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D0247" w14:textId="50EC4594" w:rsidR="00F63035" w:rsidRPr="00AD2B1F" w:rsidRDefault="00866D43" w:rsidP="00AD2B1F">
      <w:pPr>
        <w:spacing w:line="360" w:lineRule="auto"/>
        <w:jc w:val="both"/>
        <w:rPr>
          <w:b/>
          <w:bCs/>
          <w:sz w:val="28"/>
          <w:szCs w:val="28"/>
        </w:rPr>
      </w:pPr>
      <w:r w:rsidRPr="00AD2B1F">
        <w:rPr>
          <w:sz w:val="28"/>
          <w:szCs w:val="28"/>
          <w:lang w:val="en-ZA"/>
        </w:rPr>
        <w:tab/>
      </w:r>
      <w:r w:rsidRPr="00AD2B1F">
        <w:rPr>
          <w:sz w:val="28"/>
          <w:szCs w:val="28"/>
          <w:lang w:val="en-ZA"/>
        </w:rPr>
        <w:tab/>
      </w:r>
    </w:p>
    <w:p w14:paraId="22ED4B0A" w14:textId="77777777" w:rsidR="00F63035" w:rsidRPr="00AD2B1F" w:rsidRDefault="00F63035" w:rsidP="00AD2B1F">
      <w:pPr>
        <w:spacing w:line="360" w:lineRule="auto"/>
        <w:jc w:val="both"/>
        <w:rPr>
          <w:b/>
          <w:bCs/>
          <w:sz w:val="28"/>
          <w:szCs w:val="28"/>
        </w:rPr>
      </w:pPr>
    </w:p>
    <w:p w14:paraId="0464922F" w14:textId="77777777" w:rsidR="00F63035" w:rsidRPr="00AD2B1F" w:rsidRDefault="00F63035" w:rsidP="00AD2B1F">
      <w:pPr>
        <w:spacing w:line="360" w:lineRule="auto"/>
        <w:jc w:val="both"/>
        <w:rPr>
          <w:b/>
          <w:bCs/>
          <w:sz w:val="28"/>
          <w:szCs w:val="28"/>
        </w:rPr>
      </w:pPr>
    </w:p>
    <w:p w14:paraId="2148B67F" w14:textId="77777777" w:rsidR="00F63035" w:rsidRPr="00AD2B1F" w:rsidRDefault="00F63035" w:rsidP="00AD2B1F">
      <w:pPr>
        <w:spacing w:line="360" w:lineRule="auto"/>
        <w:jc w:val="both"/>
        <w:rPr>
          <w:b/>
          <w:bCs/>
          <w:sz w:val="28"/>
          <w:szCs w:val="28"/>
        </w:rPr>
      </w:pPr>
      <w:r w:rsidRPr="00AD2B1F">
        <w:rPr>
          <w:noProof/>
          <w:sz w:val="28"/>
          <w:szCs w:val="28"/>
          <w:lang w:val="en-US"/>
        </w:rPr>
        <w:drawing>
          <wp:anchor distT="0" distB="0" distL="114300" distR="114300" simplePos="0" relativeHeight="251659264" behindDoc="0" locked="0" layoutInCell="1" allowOverlap="1" wp14:anchorId="02896236" wp14:editId="018898E9">
            <wp:simplePos x="0" y="0"/>
            <wp:positionH relativeFrom="column">
              <wp:align>center</wp:align>
            </wp:positionH>
            <wp:positionV relativeFrom="paragraph">
              <wp:posOffset>-683895</wp:posOffset>
            </wp:positionV>
            <wp:extent cx="8001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45F36CEE" w14:textId="10E3344D" w:rsidR="00F63035" w:rsidRPr="00AD2B1F" w:rsidRDefault="00F63035" w:rsidP="00AD2B1F">
      <w:pPr>
        <w:spacing w:line="360" w:lineRule="auto"/>
        <w:jc w:val="center"/>
        <w:rPr>
          <w:b/>
          <w:bCs/>
          <w:sz w:val="28"/>
          <w:szCs w:val="28"/>
        </w:rPr>
      </w:pPr>
    </w:p>
    <w:p w14:paraId="26A6CD7D" w14:textId="77777777" w:rsidR="00942E96" w:rsidRPr="00AD2B1F" w:rsidRDefault="00942E96" w:rsidP="00AD2B1F">
      <w:pPr>
        <w:autoSpaceDE w:val="0"/>
        <w:autoSpaceDN w:val="0"/>
        <w:adjustRightInd w:val="0"/>
        <w:spacing w:line="360" w:lineRule="auto"/>
        <w:jc w:val="center"/>
        <w:rPr>
          <w:b/>
          <w:bCs/>
          <w:sz w:val="28"/>
          <w:szCs w:val="28"/>
          <w:lang w:val="en-US"/>
        </w:rPr>
      </w:pPr>
      <w:r w:rsidRPr="00AD2B1F">
        <w:rPr>
          <w:b/>
          <w:bCs/>
          <w:sz w:val="28"/>
          <w:szCs w:val="28"/>
          <w:lang w:val="en-US"/>
        </w:rPr>
        <w:t>THE SUPREME COURT OF APPEAL OF SOUTH AFRICA</w:t>
      </w:r>
    </w:p>
    <w:p w14:paraId="682604E2" w14:textId="77777777" w:rsidR="00942E96" w:rsidRPr="00AD2B1F" w:rsidRDefault="00942E96" w:rsidP="00AD2B1F">
      <w:pPr>
        <w:spacing w:line="360" w:lineRule="auto"/>
        <w:jc w:val="center"/>
        <w:rPr>
          <w:b/>
          <w:bCs/>
          <w:sz w:val="28"/>
          <w:szCs w:val="28"/>
          <w:lang w:eastAsia="en-GB"/>
        </w:rPr>
      </w:pPr>
      <w:r w:rsidRPr="00AD2B1F">
        <w:rPr>
          <w:b/>
          <w:bCs/>
          <w:sz w:val="28"/>
          <w:szCs w:val="28"/>
          <w:lang w:eastAsia="en-GB"/>
        </w:rPr>
        <w:t>JUDGMENT</w:t>
      </w:r>
    </w:p>
    <w:p w14:paraId="15962F17" w14:textId="006E5AE5" w:rsidR="00942E96" w:rsidRPr="00AD2B1F" w:rsidRDefault="00D50FAE" w:rsidP="00AD2B1F">
      <w:pPr>
        <w:spacing w:line="360" w:lineRule="auto"/>
        <w:jc w:val="right"/>
        <w:rPr>
          <w:b/>
          <w:bCs/>
          <w:sz w:val="28"/>
          <w:szCs w:val="28"/>
          <w:lang w:val="en-ZA"/>
        </w:rPr>
      </w:pPr>
      <w:r w:rsidRPr="00AD2B1F">
        <w:rPr>
          <w:b/>
          <w:sz w:val="28"/>
          <w:szCs w:val="28"/>
          <w:lang w:eastAsia="en-GB"/>
        </w:rPr>
        <w:t xml:space="preserve"> </w:t>
      </w:r>
      <w:r w:rsidR="00942E96" w:rsidRPr="00AD2B1F">
        <w:rPr>
          <w:b/>
          <w:sz w:val="28"/>
          <w:szCs w:val="28"/>
          <w:lang w:eastAsia="en-GB"/>
        </w:rPr>
        <w:t>Reportable</w:t>
      </w:r>
    </w:p>
    <w:p w14:paraId="3D9948CB" w14:textId="13360D72" w:rsidR="00942E96" w:rsidRPr="00AD2B1F" w:rsidRDefault="00D50FAE" w:rsidP="00AD2B1F">
      <w:pPr>
        <w:spacing w:line="360" w:lineRule="auto"/>
        <w:jc w:val="right"/>
        <w:rPr>
          <w:sz w:val="28"/>
          <w:szCs w:val="28"/>
          <w:lang w:eastAsia="en-GB"/>
        </w:rPr>
      </w:pPr>
      <w:r w:rsidRPr="00AD2B1F">
        <w:rPr>
          <w:sz w:val="28"/>
          <w:szCs w:val="28"/>
          <w:lang w:eastAsia="en-GB"/>
        </w:rPr>
        <w:t xml:space="preserve">Case </w:t>
      </w:r>
      <w:r w:rsidR="009B2DB7" w:rsidRPr="00AD2B1F">
        <w:rPr>
          <w:sz w:val="28"/>
          <w:szCs w:val="28"/>
          <w:lang w:eastAsia="en-GB"/>
        </w:rPr>
        <w:t>n</w:t>
      </w:r>
      <w:r w:rsidRPr="00AD2B1F">
        <w:rPr>
          <w:sz w:val="28"/>
          <w:szCs w:val="28"/>
          <w:lang w:eastAsia="en-GB"/>
        </w:rPr>
        <w:t>o: 304/2022</w:t>
      </w:r>
    </w:p>
    <w:p w14:paraId="3C8A5981" w14:textId="77777777" w:rsidR="00942E96" w:rsidRPr="00AD2B1F" w:rsidRDefault="00942E96" w:rsidP="00AD2B1F">
      <w:pPr>
        <w:spacing w:line="360" w:lineRule="auto"/>
        <w:jc w:val="both"/>
        <w:rPr>
          <w:sz w:val="28"/>
          <w:szCs w:val="28"/>
          <w:lang w:eastAsia="en-GB"/>
        </w:rPr>
      </w:pPr>
    </w:p>
    <w:p w14:paraId="17DB7CD7" w14:textId="5F9ADF5C" w:rsidR="003C3086" w:rsidRPr="00AD2B1F" w:rsidRDefault="00942E96" w:rsidP="00AD2B1F">
      <w:pPr>
        <w:spacing w:line="360" w:lineRule="auto"/>
        <w:jc w:val="both"/>
        <w:rPr>
          <w:b/>
          <w:sz w:val="28"/>
          <w:szCs w:val="28"/>
          <w:lang w:eastAsia="en-GB"/>
        </w:rPr>
      </w:pPr>
      <w:r w:rsidRPr="00AD2B1F">
        <w:rPr>
          <w:sz w:val="28"/>
          <w:szCs w:val="28"/>
          <w:lang w:eastAsia="en-GB"/>
        </w:rPr>
        <w:t>In the matter between:</w:t>
      </w:r>
    </w:p>
    <w:p w14:paraId="2B967280" w14:textId="0C06F821" w:rsidR="0083562B" w:rsidRPr="00AD2B1F" w:rsidRDefault="00D50FAE" w:rsidP="00AD2B1F">
      <w:pPr>
        <w:tabs>
          <w:tab w:val="right" w:pos="9480"/>
        </w:tabs>
        <w:spacing w:after="100" w:afterAutospacing="1" w:line="360" w:lineRule="auto"/>
        <w:jc w:val="both"/>
        <w:rPr>
          <w:b/>
          <w:bCs/>
          <w:sz w:val="28"/>
          <w:szCs w:val="28"/>
          <w:lang w:eastAsia="en-GB"/>
        </w:rPr>
      </w:pPr>
      <w:r w:rsidRPr="00AD2B1F">
        <w:rPr>
          <w:b/>
          <w:sz w:val="28"/>
          <w:szCs w:val="28"/>
          <w:lang w:eastAsia="en-GB"/>
        </w:rPr>
        <w:t xml:space="preserve">KGA LIFE LIMITED </w:t>
      </w:r>
      <w:r w:rsidRPr="00AD2B1F">
        <w:rPr>
          <w:b/>
          <w:sz w:val="28"/>
          <w:szCs w:val="28"/>
          <w:lang w:eastAsia="en-GB"/>
        </w:rPr>
        <w:tab/>
      </w:r>
      <w:r w:rsidR="00942E96" w:rsidRPr="00AD2B1F">
        <w:rPr>
          <w:b/>
          <w:sz w:val="28"/>
          <w:szCs w:val="28"/>
          <w:lang w:eastAsia="en-GB"/>
        </w:rPr>
        <w:t>APPELLANT</w:t>
      </w:r>
    </w:p>
    <w:p w14:paraId="0F75ADF2" w14:textId="0F21ABDE" w:rsidR="00942E96" w:rsidRPr="00AD2B1F" w:rsidRDefault="00942E96" w:rsidP="00AD2B1F">
      <w:pPr>
        <w:tabs>
          <w:tab w:val="right" w:pos="9480"/>
        </w:tabs>
        <w:spacing w:before="240" w:after="120" w:line="360" w:lineRule="auto"/>
        <w:jc w:val="both"/>
        <w:rPr>
          <w:b/>
          <w:bCs/>
          <w:sz w:val="28"/>
          <w:szCs w:val="28"/>
          <w:lang w:eastAsia="en-GB"/>
        </w:rPr>
      </w:pPr>
      <w:r w:rsidRPr="00AD2B1F">
        <w:rPr>
          <w:bCs/>
          <w:sz w:val="28"/>
          <w:szCs w:val="28"/>
          <w:lang w:eastAsia="en-GB"/>
        </w:rPr>
        <w:t>and</w:t>
      </w:r>
    </w:p>
    <w:p w14:paraId="1D1D4B01" w14:textId="19CB206B" w:rsidR="0083562B" w:rsidRPr="00AD2B1F" w:rsidRDefault="00D50FAE" w:rsidP="00AD2B1F">
      <w:pPr>
        <w:tabs>
          <w:tab w:val="right" w:pos="9480"/>
        </w:tabs>
        <w:spacing w:before="240" w:after="120" w:line="360" w:lineRule="auto"/>
        <w:jc w:val="both"/>
        <w:rPr>
          <w:b/>
          <w:bCs/>
          <w:sz w:val="28"/>
          <w:szCs w:val="28"/>
          <w:lang w:eastAsia="en-GB"/>
        </w:rPr>
      </w:pPr>
      <w:r w:rsidRPr="00AD2B1F">
        <w:rPr>
          <w:b/>
          <w:bCs/>
          <w:sz w:val="28"/>
          <w:szCs w:val="28"/>
          <w:lang w:eastAsia="en-GB"/>
        </w:rPr>
        <w:t>MULTISURE CORPORATION (PTY) LTD</w:t>
      </w:r>
      <w:r w:rsidR="0083562B" w:rsidRPr="00AD2B1F">
        <w:rPr>
          <w:b/>
          <w:bCs/>
          <w:sz w:val="28"/>
          <w:szCs w:val="28"/>
          <w:lang w:eastAsia="en-GB"/>
        </w:rPr>
        <w:tab/>
        <w:t>FIRST RESPONDENT</w:t>
      </w:r>
    </w:p>
    <w:p w14:paraId="0411421C" w14:textId="20A76843" w:rsidR="00D50FAE" w:rsidRPr="00AD2B1F" w:rsidRDefault="00D50FAE" w:rsidP="00AD2B1F">
      <w:pPr>
        <w:tabs>
          <w:tab w:val="right" w:pos="9480"/>
        </w:tabs>
        <w:spacing w:after="120" w:line="360" w:lineRule="auto"/>
        <w:jc w:val="both"/>
        <w:rPr>
          <w:b/>
          <w:bCs/>
          <w:sz w:val="28"/>
          <w:szCs w:val="28"/>
          <w:lang w:eastAsia="en-GB"/>
        </w:rPr>
      </w:pPr>
      <w:r w:rsidRPr="00AD2B1F">
        <w:rPr>
          <w:b/>
          <w:bCs/>
          <w:sz w:val="28"/>
          <w:szCs w:val="28"/>
          <w:lang w:eastAsia="en-GB"/>
        </w:rPr>
        <w:t>Q LINK HOLDINGS (PTY) LTD</w:t>
      </w:r>
      <w:r w:rsidR="0083562B" w:rsidRPr="00AD2B1F">
        <w:rPr>
          <w:b/>
          <w:bCs/>
          <w:sz w:val="28"/>
          <w:szCs w:val="28"/>
          <w:lang w:eastAsia="en-GB"/>
        </w:rPr>
        <w:tab/>
        <w:t>SECOND RESPONDENT</w:t>
      </w:r>
    </w:p>
    <w:p w14:paraId="45185774" w14:textId="5238A8EB" w:rsidR="00D50FAE" w:rsidRPr="00AD2B1F" w:rsidRDefault="00D50FAE" w:rsidP="00C067DB">
      <w:pPr>
        <w:tabs>
          <w:tab w:val="right" w:pos="9480"/>
        </w:tabs>
        <w:spacing w:line="360" w:lineRule="auto"/>
        <w:jc w:val="both"/>
        <w:rPr>
          <w:b/>
          <w:bCs/>
          <w:sz w:val="28"/>
          <w:szCs w:val="28"/>
          <w:lang w:eastAsia="en-GB"/>
        </w:rPr>
      </w:pPr>
      <w:r w:rsidRPr="00AD2B1F">
        <w:rPr>
          <w:b/>
          <w:bCs/>
          <w:sz w:val="28"/>
          <w:szCs w:val="28"/>
          <w:lang w:eastAsia="en-GB"/>
        </w:rPr>
        <w:t>AFRICAN UNITY LIFE LIMITED</w:t>
      </w:r>
      <w:r w:rsidR="003931CA">
        <w:rPr>
          <w:b/>
          <w:bCs/>
          <w:sz w:val="28"/>
          <w:szCs w:val="28"/>
          <w:lang w:eastAsia="en-GB"/>
        </w:rPr>
        <w:tab/>
      </w:r>
      <w:r w:rsidRPr="00AD2B1F">
        <w:rPr>
          <w:b/>
          <w:bCs/>
          <w:sz w:val="28"/>
          <w:szCs w:val="28"/>
          <w:lang w:eastAsia="en-GB"/>
        </w:rPr>
        <w:t>THIRD RESPONDENT</w:t>
      </w:r>
    </w:p>
    <w:p w14:paraId="716B692D" w14:textId="77777777" w:rsidR="0049743E" w:rsidRPr="00AD2B1F" w:rsidRDefault="00D50FAE" w:rsidP="00C067DB">
      <w:pPr>
        <w:tabs>
          <w:tab w:val="right" w:pos="9480"/>
        </w:tabs>
        <w:spacing w:after="240" w:line="360" w:lineRule="auto"/>
        <w:jc w:val="both"/>
        <w:rPr>
          <w:b/>
          <w:bCs/>
          <w:sz w:val="28"/>
          <w:szCs w:val="28"/>
          <w:lang w:eastAsia="en-GB"/>
        </w:rPr>
      </w:pPr>
      <w:r w:rsidRPr="00AD2B1F">
        <w:rPr>
          <w:b/>
          <w:bCs/>
          <w:sz w:val="28"/>
          <w:szCs w:val="28"/>
          <w:lang w:eastAsia="en-GB"/>
        </w:rPr>
        <w:t xml:space="preserve">FUNERAL FEDERATION OF </w:t>
      </w:r>
    </w:p>
    <w:p w14:paraId="51DFCCF0" w14:textId="626DD22F" w:rsidR="00D50FAE" w:rsidRPr="00AD2B1F" w:rsidRDefault="00D50FAE" w:rsidP="00AD2B1F">
      <w:pPr>
        <w:tabs>
          <w:tab w:val="right" w:pos="9480"/>
        </w:tabs>
        <w:spacing w:line="360" w:lineRule="auto"/>
        <w:jc w:val="both"/>
        <w:rPr>
          <w:b/>
          <w:bCs/>
          <w:sz w:val="28"/>
          <w:szCs w:val="28"/>
          <w:lang w:eastAsia="en-GB"/>
        </w:rPr>
      </w:pPr>
      <w:r w:rsidRPr="00AD2B1F">
        <w:rPr>
          <w:b/>
          <w:bCs/>
          <w:sz w:val="28"/>
          <w:szCs w:val="28"/>
          <w:lang w:eastAsia="en-GB"/>
        </w:rPr>
        <w:t>SOUTH AFRICA</w:t>
      </w:r>
      <w:r w:rsidR="0049743E" w:rsidRPr="00AD2B1F">
        <w:rPr>
          <w:b/>
          <w:bCs/>
          <w:sz w:val="28"/>
          <w:szCs w:val="28"/>
          <w:lang w:eastAsia="en-GB"/>
        </w:rPr>
        <w:tab/>
      </w:r>
      <w:r w:rsidRPr="00A431D5">
        <w:rPr>
          <w:b/>
          <w:bCs/>
          <w:i/>
          <w:iCs/>
          <w:sz w:val="28"/>
          <w:szCs w:val="28"/>
          <w:lang w:eastAsia="en-GB"/>
        </w:rPr>
        <w:t>AMICUS CURIAE</w:t>
      </w:r>
    </w:p>
    <w:p w14:paraId="675725B1" w14:textId="77777777" w:rsidR="0083562B" w:rsidRPr="00AD2B1F" w:rsidRDefault="0083562B" w:rsidP="00AD2B1F">
      <w:pPr>
        <w:tabs>
          <w:tab w:val="right" w:pos="9480"/>
        </w:tabs>
        <w:spacing w:line="360" w:lineRule="auto"/>
        <w:jc w:val="both"/>
        <w:rPr>
          <w:bCs/>
          <w:sz w:val="28"/>
          <w:szCs w:val="28"/>
          <w:lang w:eastAsia="en-GB"/>
        </w:rPr>
      </w:pPr>
    </w:p>
    <w:p w14:paraId="154DF0B0" w14:textId="7B1B3C94" w:rsidR="00942E96" w:rsidRPr="006A7FFE" w:rsidRDefault="00942E96" w:rsidP="00AD2B1F">
      <w:pPr>
        <w:spacing w:line="360" w:lineRule="auto"/>
        <w:ind w:left="2160" w:hanging="2160"/>
        <w:jc w:val="both"/>
        <w:rPr>
          <w:b/>
          <w:bCs/>
          <w:sz w:val="28"/>
          <w:szCs w:val="28"/>
          <w:lang w:eastAsia="en-GB"/>
        </w:rPr>
      </w:pPr>
      <w:r w:rsidRPr="00AD2B1F">
        <w:rPr>
          <w:b/>
          <w:bCs/>
          <w:sz w:val="28"/>
          <w:szCs w:val="28"/>
          <w:lang w:eastAsia="en-GB"/>
        </w:rPr>
        <w:t>Neutral citation:</w:t>
      </w:r>
      <w:r w:rsidR="00547ABF" w:rsidRPr="00AD2B1F">
        <w:rPr>
          <w:b/>
          <w:bCs/>
          <w:sz w:val="28"/>
          <w:szCs w:val="28"/>
          <w:lang w:eastAsia="en-GB"/>
        </w:rPr>
        <w:tab/>
      </w:r>
      <w:r w:rsidR="006A7FFE" w:rsidRPr="006A7FFE">
        <w:rPr>
          <w:i/>
          <w:iCs/>
          <w:color w:val="222222"/>
          <w:sz w:val="28"/>
          <w:szCs w:val="28"/>
          <w:shd w:val="clear" w:color="auto" w:fill="FFFFFF"/>
        </w:rPr>
        <w:t>KGA Life Limited v Multisure Corporation (Pty) Ltd and Others</w:t>
      </w:r>
      <w:r w:rsidR="006A7FFE">
        <w:rPr>
          <w:i/>
          <w:iCs/>
          <w:color w:val="222222"/>
          <w:sz w:val="28"/>
          <w:szCs w:val="28"/>
          <w:shd w:val="clear" w:color="auto" w:fill="FFFFFF"/>
        </w:rPr>
        <w:t xml:space="preserve"> (with Funeral </w:t>
      </w:r>
      <w:r w:rsidR="006A7FFE" w:rsidRPr="006A7FFE">
        <w:rPr>
          <w:i/>
          <w:iCs/>
          <w:color w:val="222222"/>
          <w:sz w:val="28"/>
          <w:szCs w:val="28"/>
          <w:shd w:val="clear" w:color="auto" w:fill="FFFFFF"/>
        </w:rPr>
        <w:t>Federation of South Africa</w:t>
      </w:r>
      <w:r w:rsidR="006A7FFE">
        <w:rPr>
          <w:i/>
          <w:iCs/>
          <w:color w:val="222222"/>
          <w:sz w:val="28"/>
          <w:szCs w:val="28"/>
          <w:shd w:val="clear" w:color="auto" w:fill="FFFFFF"/>
        </w:rPr>
        <w:t xml:space="preserve"> intervening as</w:t>
      </w:r>
      <w:r w:rsidR="006A7FFE" w:rsidRPr="006A7FFE">
        <w:rPr>
          <w:i/>
          <w:iCs/>
          <w:color w:val="222222"/>
          <w:sz w:val="28"/>
          <w:szCs w:val="28"/>
          <w:shd w:val="clear" w:color="auto" w:fill="FFFFFF"/>
        </w:rPr>
        <w:t> Amicus Curiae</w:t>
      </w:r>
      <w:r w:rsidR="006A7FFE" w:rsidRPr="006A7FFE">
        <w:rPr>
          <w:bCs/>
          <w:sz w:val="28"/>
          <w:szCs w:val="28"/>
          <w:lang w:eastAsia="en-GB"/>
        </w:rPr>
        <w:t xml:space="preserve"> </w:t>
      </w:r>
      <w:r w:rsidR="00D041E2" w:rsidRPr="006A7FFE">
        <w:rPr>
          <w:bCs/>
          <w:sz w:val="28"/>
          <w:szCs w:val="28"/>
          <w:lang w:eastAsia="en-GB"/>
        </w:rPr>
        <w:t>(304/2022) [2023]</w:t>
      </w:r>
      <w:r w:rsidR="00D041E2" w:rsidRPr="006A7FFE">
        <w:rPr>
          <w:bCs/>
          <w:i/>
          <w:sz w:val="28"/>
          <w:szCs w:val="28"/>
          <w:lang w:eastAsia="en-GB"/>
        </w:rPr>
        <w:t xml:space="preserve"> </w:t>
      </w:r>
      <w:r w:rsidR="00D041E2" w:rsidRPr="006A7FFE">
        <w:rPr>
          <w:bCs/>
          <w:sz w:val="28"/>
          <w:szCs w:val="28"/>
          <w:lang w:eastAsia="en-GB"/>
        </w:rPr>
        <w:t xml:space="preserve">ZASCA </w:t>
      </w:r>
      <w:r w:rsidR="001A6E01" w:rsidRPr="0001713E">
        <w:rPr>
          <w:bCs/>
          <w:sz w:val="28"/>
          <w:szCs w:val="28"/>
          <w:lang w:eastAsia="en-GB"/>
        </w:rPr>
        <w:t>122</w:t>
      </w:r>
      <w:r w:rsidR="00D041E2" w:rsidRPr="006A7FFE">
        <w:rPr>
          <w:bCs/>
          <w:sz w:val="28"/>
          <w:szCs w:val="28"/>
          <w:lang w:eastAsia="en-GB"/>
        </w:rPr>
        <w:t xml:space="preserve"> (</w:t>
      </w:r>
      <w:r w:rsidR="001A6E01" w:rsidRPr="0001713E">
        <w:rPr>
          <w:bCs/>
          <w:sz w:val="28"/>
          <w:szCs w:val="28"/>
          <w:lang w:eastAsia="en-GB"/>
        </w:rPr>
        <w:t>20</w:t>
      </w:r>
      <w:r w:rsidR="00D041E2" w:rsidRPr="006A7FFE">
        <w:rPr>
          <w:bCs/>
          <w:sz w:val="28"/>
          <w:szCs w:val="28"/>
          <w:lang w:eastAsia="en-GB"/>
        </w:rPr>
        <w:t xml:space="preserve"> </w:t>
      </w:r>
      <w:r w:rsidR="0091178B">
        <w:rPr>
          <w:bCs/>
          <w:sz w:val="28"/>
          <w:szCs w:val="28"/>
          <w:lang w:eastAsia="en-GB"/>
        </w:rPr>
        <w:t>September</w:t>
      </w:r>
      <w:r w:rsidR="00D041E2" w:rsidRPr="006A7FFE">
        <w:rPr>
          <w:bCs/>
          <w:sz w:val="28"/>
          <w:szCs w:val="28"/>
          <w:lang w:eastAsia="en-GB"/>
        </w:rPr>
        <w:t xml:space="preserve"> 2023)</w:t>
      </w:r>
    </w:p>
    <w:p w14:paraId="6A174D4D" w14:textId="3E05A69E" w:rsidR="00942E96" w:rsidRPr="00AD2B1F" w:rsidRDefault="00942E96" w:rsidP="00AD2B1F">
      <w:pPr>
        <w:spacing w:line="360" w:lineRule="auto"/>
        <w:ind w:left="1440" w:hanging="1440"/>
        <w:jc w:val="both"/>
        <w:rPr>
          <w:b/>
          <w:bCs/>
          <w:sz w:val="28"/>
          <w:szCs w:val="28"/>
          <w:u w:val="single"/>
          <w:lang w:eastAsia="en-GB"/>
        </w:rPr>
      </w:pPr>
      <w:r w:rsidRPr="00AD2B1F">
        <w:rPr>
          <w:b/>
          <w:bCs/>
          <w:sz w:val="28"/>
          <w:szCs w:val="28"/>
          <w:lang w:eastAsia="en-GB"/>
        </w:rPr>
        <w:t>Coram:</w:t>
      </w:r>
      <w:r w:rsidRPr="00AD2B1F">
        <w:rPr>
          <w:b/>
          <w:bCs/>
          <w:sz w:val="28"/>
          <w:szCs w:val="28"/>
          <w:lang w:eastAsia="en-GB"/>
        </w:rPr>
        <w:tab/>
      </w:r>
      <w:r w:rsidR="00D041E2" w:rsidRPr="00AD2B1F">
        <w:rPr>
          <w:bCs/>
          <w:sz w:val="28"/>
          <w:szCs w:val="28"/>
          <w:lang w:eastAsia="en-GB"/>
        </w:rPr>
        <w:t>MOLEMELA</w:t>
      </w:r>
      <w:r w:rsidR="00EF22E3" w:rsidRPr="00AD2B1F">
        <w:rPr>
          <w:bCs/>
          <w:sz w:val="28"/>
          <w:szCs w:val="28"/>
          <w:lang w:eastAsia="en-GB"/>
        </w:rPr>
        <w:t xml:space="preserve">, </w:t>
      </w:r>
      <w:r w:rsidR="00D041E2" w:rsidRPr="00AD2B1F">
        <w:rPr>
          <w:bCs/>
          <w:sz w:val="28"/>
          <w:szCs w:val="28"/>
          <w:lang w:eastAsia="en-GB"/>
        </w:rPr>
        <w:t xml:space="preserve">MBATHA, and </w:t>
      </w:r>
      <w:r w:rsidR="00EF22E3" w:rsidRPr="00AD2B1F">
        <w:rPr>
          <w:bCs/>
          <w:sz w:val="28"/>
          <w:szCs w:val="28"/>
          <w:lang w:eastAsia="en-GB"/>
        </w:rPr>
        <w:t>WEINER</w:t>
      </w:r>
      <w:r w:rsidR="00D041E2" w:rsidRPr="00AD2B1F">
        <w:rPr>
          <w:bCs/>
          <w:sz w:val="28"/>
          <w:szCs w:val="28"/>
          <w:lang w:eastAsia="en-GB"/>
        </w:rPr>
        <w:t xml:space="preserve"> JJA and OLSEN and MALI AJJA</w:t>
      </w:r>
    </w:p>
    <w:p w14:paraId="3E96B61D" w14:textId="1A6CBD36" w:rsidR="00996997" w:rsidRPr="00AD2B1F" w:rsidRDefault="00942E96" w:rsidP="003931CA">
      <w:pPr>
        <w:spacing w:line="360" w:lineRule="auto"/>
        <w:ind w:left="1440" w:hanging="1440"/>
        <w:jc w:val="both"/>
        <w:rPr>
          <w:bCs/>
          <w:sz w:val="28"/>
          <w:szCs w:val="28"/>
          <w:lang w:eastAsia="en-GB"/>
        </w:rPr>
      </w:pPr>
      <w:r w:rsidRPr="00AD2B1F">
        <w:rPr>
          <w:b/>
          <w:bCs/>
          <w:sz w:val="28"/>
          <w:szCs w:val="28"/>
          <w:lang w:eastAsia="en-GB"/>
        </w:rPr>
        <w:lastRenderedPageBreak/>
        <w:t>Heard:</w:t>
      </w:r>
      <w:r w:rsidRPr="00AD2B1F">
        <w:rPr>
          <w:b/>
          <w:bCs/>
          <w:sz w:val="28"/>
          <w:szCs w:val="28"/>
          <w:lang w:eastAsia="en-GB"/>
        </w:rPr>
        <w:tab/>
      </w:r>
      <w:r w:rsidR="00996997" w:rsidRPr="00AD2B1F">
        <w:rPr>
          <w:bCs/>
          <w:sz w:val="28"/>
          <w:szCs w:val="28"/>
          <w:lang w:eastAsia="en-GB"/>
        </w:rPr>
        <w:t>7 March</w:t>
      </w:r>
      <w:r w:rsidR="00EF22E3" w:rsidRPr="00AD2B1F">
        <w:rPr>
          <w:bCs/>
          <w:sz w:val="28"/>
          <w:szCs w:val="28"/>
          <w:lang w:eastAsia="en-GB"/>
        </w:rPr>
        <w:t xml:space="preserve"> 2023</w:t>
      </w:r>
    </w:p>
    <w:p w14:paraId="094256AC" w14:textId="446F9E96" w:rsidR="00942E96" w:rsidRPr="00AD2B1F" w:rsidRDefault="00942E96" w:rsidP="00AD2B1F">
      <w:pPr>
        <w:spacing w:line="360" w:lineRule="auto"/>
        <w:ind w:left="1276" w:hanging="1276"/>
        <w:jc w:val="both"/>
        <w:outlineLvl w:val="0"/>
        <w:rPr>
          <w:sz w:val="28"/>
          <w:szCs w:val="28"/>
          <w:lang w:val="en-US" w:eastAsia="en-ZA"/>
        </w:rPr>
      </w:pPr>
      <w:r w:rsidRPr="00AD2B1F">
        <w:rPr>
          <w:b/>
          <w:bCs/>
          <w:sz w:val="28"/>
          <w:szCs w:val="28"/>
          <w:lang w:eastAsia="en-GB"/>
        </w:rPr>
        <w:t>Delivered:</w:t>
      </w:r>
      <w:r w:rsidR="009B2DB7" w:rsidRPr="00AD2B1F">
        <w:rPr>
          <w:b/>
          <w:bCs/>
          <w:sz w:val="28"/>
          <w:szCs w:val="28"/>
          <w:lang w:eastAsia="en-GB"/>
        </w:rPr>
        <w:tab/>
      </w:r>
      <w:r w:rsidRPr="00AD2B1F">
        <w:rPr>
          <w:b/>
          <w:bCs/>
          <w:sz w:val="28"/>
          <w:szCs w:val="28"/>
          <w:lang w:eastAsia="en-GB"/>
        </w:rPr>
        <w:tab/>
      </w:r>
      <w:r w:rsidR="001A6E01">
        <w:rPr>
          <w:b/>
          <w:bCs/>
          <w:sz w:val="28"/>
          <w:szCs w:val="28"/>
          <w:lang w:eastAsia="en-GB"/>
        </w:rPr>
        <w:t xml:space="preserve"> </w:t>
      </w:r>
      <w:r w:rsidR="001A6E01" w:rsidRPr="0001713E">
        <w:rPr>
          <w:bCs/>
          <w:sz w:val="28"/>
          <w:szCs w:val="28"/>
          <w:lang w:eastAsia="en-GB"/>
        </w:rPr>
        <w:t xml:space="preserve">20 </w:t>
      </w:r>
      <w:r w:rsidR="0091178B" w:rsidRPr="00A431D5">
        <w:rPr>
          <w:bCs/>
          <w:sz w:val="28"/>
          <w:szCs w:val="28"/>
          <w:lang w:eastAsia="en-GB"/>
        </w:rPr>
        <w:t>September</w:t>
      </w:r>
      <w:r w:rsidR="001C3717" w:rsidRPr="00AD2B1F">
        <w:rPr>
          <w:bCs/>
          <w:sz w:val="28"/>
          <w:szCs w:val="28"/>
          <w:lang w:eastAsia="en-GB"/>
        </w:rPr>
        <w:t xml:space="preserve"> </w:t>
      </w:r>
      <w:r w:rsidR="0083562B" w:rsidRPr="00AD2B1F">
        <w:rPr>
          <w:bCs/>
          <w:sz w:val="28"/>
          <w:szCs w:val="28"/>
          <w:lang w:eastAsia="en-GB"/>
        </w:rPr>
        <w:t>2023</w:t>
      </w:r>
    </w:p>
    <w:p w14:paraId="5103B76F" w14:textId="31D4F3F4" w:rsidR="00942E96" w:rsidRPr="00CB7FDB" w:rsidRDefault="00942E96" w:rsidP="00AD2B1F">
      <w:pPr>
        <w:autoSpaceDE w:val="0"/>
        <w:autoSpaceDN w:val="0"/>
        <w:adjustRightInd w:val="0"/>
        <w:spacing w:line="360" w:lineRule="auto"/>
        <w:jc w:val="both"/>
        <w:rPr>
          <w:bCs/>
          <w:sz w:val="28"/>
          <w:szCs w:val="28"/>
          <w:lang w:val="en-US"/>
        </w:rPr>
      </w:pPr>
      <w:r w:rsidRPr="00CB7FDB">
        <w:rPr>
          <w:b/>
          <w:sz w:val="28"/>
          <w:szCs w:val="28"/>
          <w:lang w:eastAsia="en-GB"/>
        </w:rPr>
        <w:t>Summary:</w:t>
      </w:r>
      <w:r w:rsidR="00E83EFC" w:rsidRPr="00CB7FDB">
        <w:rPr>
          <w:b/>
          <w:bCs/>
          <w:sz w:val="28"/>
          <w:szCs w:val="28"/>
          <w:lang w:val="en-US"/>
        </w:rPr>
        <w:tab/>
      </w:r>
      <w:r w:rsidR="00A27C9F" w:rsidRPr="00CB7FDB">
        <w:rPr>
          <w:bCs/>
          <w:sz w:val="28"/>
          <w:szCs w:val="28"/>
          <w:lang w:val="en-US"/>
        </w:rPr>
        <w:t>Funeral Group Scheme</w:t>
      </w:r>
      <w:r w:rsidR="003C3086" w:rsidRPr="00CB7FDB">
        <w:rPr>
          <w:bCs/>
          <w:sz w:val="28"/>
          <w:szCs w:val="28"/>
          <w:lang w:val="en-US"/>
        </w:rPr>
        <w:t xml:space="preserve"> – </w:t>
      </w:r>
      <w:r w:rsidR="00A27C9F" w:rsidRPr="00CB7FDB">
        <w:rPr>
          <w:bCs/>
          <w:sz w:val="28"/>
          <w:szCs w:val="28"/>
          <w:lang w:val="en-US"/>
        </w:rPr>
        <w:t xml:space="preserve">termination of </w:t>
      </w:r>
      <w:r w:rsidR="00996997" w:rsidRPr="00CB7FDB">
        <w:rPr>
          <w:bCs/>
          <w:sz w:val="28"/>
          <w:szCs w:val="28"/>
          <w:lang w:val="en-US"/>
        </w:rPr>
        <w:t xml:space="preserve">contract between intermediary and </w:t>
      </w:r>
      <w:r w:rsidR="00A4731E" w:rsidRPr="00CB7FDB">
        <w:rPr>
          <w:bCs/>
          <w:sz w:val="28"/>
          <w:szCs w:val="28"/>
          <w:lang w:val="en-US"/>
        </w:rPr>
        <w:t>insurer</w:t>
      </w:r>
      <w:r w:rsidR="00A27C9F" w:rsidRPr="00CB7FDB">
        <w:rPr>
          <w:bCs/>
          <w:sz w:val="28"/>
          <w:szCs w:val="28"/>
          <w:lang w:val="en-US"/>
        </w:rPr>
        <w:t> – Insurance Act</w:t>
      </w:r>
      <w:r w:rsidR="00F90975">
        <w:rPr>
          <w:bCs/>
          <w:sz w:val="28"/>
          <w:szCs w:val="28"/>
          <w:lang w:val="en-US"/>
        </w:rPr>
        <w:t xml:space="preserve"> 18 of</w:t>
      </w:r>
      <w:r w:rsidR="00A27C9F" w:rsidRPr="00CB7FDB">
        <w:rPr>
          <w:bCs/>
          <w:sz w:val="28"/>
          <w:szCs w:val="28"/>
          <w:lang w:val="en-US"/>
        </w:rPr>
        <w:t xml:space="preserve"> 2017</w:t>
      </w:r>
      <w:r w:rsidR="00BE28FD">
        <w:rPr>
          <w:bCs/>
          <w:sz w:val="28"/>
          <w:szCs w:val="28"/>
          <w:lang w:val="en-US"/>
        </w:rPr>
        <w:t xml:space="preserve"> (the 2017 Act)</w:t>
      </w:r>
      <w:r w:rsidR="00025BB0" w:rsidRPr="00CB7FDB">
        <w:rPr>
          <w:bCs/>
          <w:sz w:val="28"/>
          <w:szCs w:val="28"/>
          <w:lang w:val="en-US"/>
        </w:rPr>
        <w:t xml:space="preserve"> </w:t>
      </w:r>
      <w:r w:rsidR="003C3086" w:rsidRPr="00CB7FDB">
        <w:rPr>
          <w:bCs/>
          <w:sz w:val="28"/>
          <w:szCs w:val="28"/>
          <w:lang w:val="en-ZA"/>
        </w:rPr>
        <w:t>–</w:t>
      </w:r>
      <w:r w:rsidR="003C3086" w:rsidRPr="00CB7FDB">
        <w:rPr>
          <w:bCs/>
          <w:sz w:val="28"/>
          <w:szCs w:val="28"/>
          <w:lang w:val="en-US"/>
        </w:rPr>
        <w:t xml:space="preserve"> </w:t>
      </w:r>
      <w:r w:rsidR="00A27C9F" w:rsidRPr="00CB7FDB">
        <w:rPr>
          <w:bCs/>
          <w:sz w:val="28"/>
          <w:szCs w:val="28"/>
          <w:lang w:val="en-US"/>
        </w:rPr>
        <w:t>effect on contract</w:t>
      </w:r>
      <w:r w:rsidR="00996997" w:rsidRPr="00CB7FDB">
        <w:rPr>
          <w:bCs/>
          <w:sz w:val="28"/>
          <w:szCs w:val="28"/>
          <w:lang w:val="en-US"/>
        </w:rPr>
        <w:t>,</w:t>
      </w:r>
      <w:r w:rsidR="00A27C9F" w:rsidRPr="00CB7FDB">
        <w:rPr>
          <w:bCs/>
          <w:sz w:val="28"/>
          <w:szCs w:val="28"/>
          <w:lang w:val="en-US"/>
        </w:rPr>
        <w:t xml:space="preserve"> </w:t>
      </w:r>
      <w:r w:rsidR="00996997" w:rsidRPr="00CB7FDB">
        <w:rPr>
          <w:bCs/>
          <w:sz w:val="28"/>
          <w:szCs w:val="28"/>
          <w:lang w:val="en-US"/>
        </w:rPr>
        <w:t xml:space="preserve">concluded before </w:t>
      </w:r>
      <w:r w:rsidR="00BE28FD">
        <w:rPr>
          <w:bCs/>
          <w:sz w:val="28"/>
          <w:szCs w:val="28"/>
          <w:lang w:val="en-US"/>
        </w:rPr>
        <w:t>p</w:t>
      </w:r>
      <w:r w:rsidR="00996997" w:rsidRPr="00CB7FDB">
        <w:rPr>
          <w:bCs/>
          <w:sz w:val="28"/>
          <w:szCs w:val="28"/>
          <w:lang w:val="en-US"/>
        </w:rPr>
        <w:t xml:space="preserve">romulgation of </w:t>
      </w:r>
      <w:r w:rsidR="001A6E01">
        <w:rPr>
          <w:bCs/>
          <w:sz w:val="28"/>
          <w:szCs w:val="28"/>
          <w:lang w:val="en-US"/>
        </w:rPr>
        <w:t xml:space="preserve">the </w:t>
      </w:r>
      <w:r w:rsidR="00DD3FC5">
        <w:rPr>
          <w:bCs/>
          <w:sz w:val="28"/>
          <w:szCs w:val="28"/>
          <w:lang w:val="en-US"/>
        </w:rPr>
        <w:t>2</w:t>
      </w:r>
      <w:r w:rsidR="00996997" w:rsidRPr="00CB7FDB">
        <w:rPr>
          <w:bCs/>
          <w:sz w:val="28"/>
          <w:szCs w:val="28"/>
          <w:lang w:val="en-US"/>
        </w:rPr>
        <w:t xml:space="preserve">017 Act, </w:t>
      </w:r>
      <w:r w:rsidR="00A27C9F" w:rsidRPr="00CB7FDB">
        <w:rPr>
          <w:bCs/>
          <w:sz w:val="28"/>
          <w:szCs w:val="28"/>
          <w:lang w:val="en-US"/>
        </w:rPr>
        <w:t>between insurer and intermediary</w:t>
      </w:r>
      <w:r w:rsidR="00996997" w:rsidRPr="00CB7FDB">
        <w:rPr>
          <w:bCs/>
          <w:sz w:val="28"/>
          <w:szCs w:val="28"/>
          <w:lang w:val="en-US"/>
        </w:rPr>
        <w:t xml:space="preserve"> – contract not complying with provisions of </w:t>
      </w:r>
      <w:r w:rsidR="001A6E01">
        <w:rPr>
          <w:bCs/>
          <w:sz w:val="28"/>
          <w:szCs w:val="28"/>
          <w:lang w:val="en-US"/>
        </w:rPr>
        <w:t xml:space="preserve">the </w:t>
      </w:r>
      <w:r w:rsidR="00996997" w:rsidRPr="00CB7FDB">
        <w:rPr>
          <w:bCs/>
          <w:sz w:val="28"/>
          <w:szCs w:val="28"/>
          <w:lang w:val="en-US"/>
        </w:rPr>
        <w:t xml:space="preserve">2017 Act </w:t>
      </w:r>
      <w:r w:rsidR="00BE28FD" w:rsidRPr="00BE28FD">
        <w:rPr>
          <w:bCs/>
          <w:sz w:val="28"/>
          <w:szCs w:val="28"/>
          <w:lang w:val="en-US"/>
        </w:rPr>
        <w:t>–</w:t>
      </w:r>
      <w:r w:rsidR="00996997" w:rsidRPr="00CB7FDB">
        <w:rPr>
          <w:bCs/>
          <w:sz w:val="28"/>
          <w:szCs w:val="28"/>
          <w:lang w:val="en-US"/>
        </w:rPr>
        <w:t xml:space="preserve"> contract unenforceable by reason of supervening illegality</w:t>
      </w:r>
      <w:r w:rsidR="00BE28FD">
        <w:rPr>
          <w:bCs/>
          <w:sz w:val="28"/>
          <w:szCs w:val="28"/>
          <w:lang w:val="en-US"/>
        </w:rPr>
        <w:t>.</w:t>
      </w:r>
    </w:p>
    <w:p w14:paraId="3B2DB5CA" w14:textId="732BC360" w:rsidR="008F234D" w:rsidRPr="00CB7FDB" w:rsidRDefault="00EB347A" w:rsidP="00AD2B1F">
      <w:pPr>
        <w:spacing w:after="160" w:line="360" w:lineRule="auto"/>
        <w:jc w:val="both"/>
        <w:rPr>
          <w:b/>
          <w:bCs/>
          <w:sz w:val="28"/>
          <w:szCs w:val="28"/>
          <w:lang w:val="en-US"/>
        </w:rPr>
      </w:pPr>
      <w:r w:rsidRPr="00CB7FDB">
        <w:rPr>
          <w:b/>
          <w:bCs/>
          <w:sz w:val="28"/>
          <w:szCs w:val="28"/>
          <w:lang w:val="en-US"/>
        </w:rPr>
        <w:br w:type="page"/>
      </w:r>
      <w:r w:rsidR="008F234D" w:rsidRPr="00CB7FDB">
        <w:rPr>
          <w:b/>
          <w:bCs/>
          <w:sz w:val="28"/>
          <w:szCs w:val="28"/>
          <w:lang w:val="en-US"/>
        </w:rPr>
        <w:lastRenderedPageBreak/>
        <w:t>_____________________________________________________________</w:t>
      </w:r>
    </w:p>
    <w:p w14:paraId="63A3D1FC" w14:textId="77777777" w:rsidR="008F234D" w:rsidRPr="00CB7FDB" w:rsidRDefault="008F234D" w:rsidP="00AD2B1F">
      <w:pPr>
        <w:shd w:val="clear" w:color="auto" w:fill="FFFFFF"/>
        <w:tabs>
          <w:tab w:val="left" w:pos="900"/>
        </w:tabs>
        <w:spacing w:before="100" w:beforeAutospacing="1" w:line="360" w:lineRule="auto"/>
        <w:jc w:val="center"/>
        <w:rPr>
          <w:b/>
          <w:bCs/>
          <w:sz w:val="28"/>
          <w:szCs w:val="28"/>
          <w:lang w:val="en-US"/>
        </w:rPr>
      </w:pPr>
      <w:r w:rsidRPr="00CB7FDB">
        <w:rPr>
          <w:b/>
          <w:bCs/>
          <w:sz w:val="28"/>
          <w:szCs w:val="28"/>
          <w:lang w:val="en-US"/>
        </w:rPr>
        <w:t>ORDER</w:t>
      </w:r>
    </w:p>
    <w:p w14:paraId="1D4E1767" w14:textId="73C0C045" w:rsidR="008F234D" w:rsidRPr="00CB7FDB" w:rsidRDefault="008F234D" w:rsidP="00AD2B1F">
      <w:pPr>
        <w:shd w:val="clear" w:color="auto" w:fill="FFFFFF"/>
        <w:tabs>
          <w:tab w:val="left" w:pos="900"/>
        </w:tabs>
        <w:spacing w:line="360" w:lineRule="auto"/>
        <w:jc w:val="both"/>
        <w:rPr>
          <w:b/>
          <w:bCs/>
          <w:sz w:val="28"/>
          <w:szCs w:val="28"/>
          <w:lang w:val="en-US"/>
        </w:rPr>
      </w:pPr>
      <w:r w:rsidRPr="00CB7FDB">
        <w:rPr>
          <w:b/>
          <w:bCs/>
          <w:sz w:val="28"/>
          <w:szCs w:val="28"/>
          <w:lang w:val="en-US"/>
        </w:rPr>
        <w:t>_____________________________________________________________</w:t>
      </w:r>
    </w:p>
    <w:p w14:paraId="7895741F" w14:textId="2F1098B8" w:rsidR="008F234D" w:rsidRPr="00CB7FDB" w:rsidRDefault="008F234D" w:rsidP="00AD2B1F">
      <w:pPr>
        <w:shd w:val="clear" w:color="auto" w:fill="FFFFFF"/>
        <w:tabs>
          <w:tab w:val="left" w:pos="900"/>
        </w:tabs>
        <w:spacing w:after="120" w:line="360" w:lineRule="auto"/>
        <w:jc w:val="both"/>
        <w:rPr>
          <w:bCs/>
          <w:sz w:val="28"/>
          <w:szCs w:val="28"/>
          <w:lang w:val="en-US"/>
        </w:rPr>
      </w:pPr>
      <w:r w:rsidRPr="00CB7FDB">
        <w:rPr>
          <w:b/>
          <w:bCs/>
          <w:sz w:val="28"/>
          <w:szCs w:val="28"/>
          <w:lang w:val="en-US"/>
        </w:rPr>
        <w:t>On appeal from:</w:t>
      </w:r>
      <w:r w:rsidRPr="00CB7FDB">
        <w:rPr>
          <w:bCs/>
          <w:sz w:val="28"/>
          <w:szCs w:val="28"/>
          <w:lang w:val="en-US"/>
        </w:rPr>
        <w:t xml:space="preserve"> </w:t>
      </w:r>
      <w:r w:rsidR="00D041E2" w:rsidRPr="00CB7FDB">
        <w:rPr>
          <w:bCs/>
          <w:sz w:val="28"/>
          <w:szCs w:val="28"/>
          <w:lang w:val="en-US"/>
        </w:rPr>
        <w:t>Eastern Cape Local Division of the High Court, Gqeberha</w:t>
      </w:r>
      <w:r w:rsidR="00A27C9F" w:rsidRPr="00CB7FDB">
        <w:rPr>
          <w:bCs/>
          <w:sz w:val="28"/>
          <w:szCs w:val="28"/>
          <w:lang w:val="en-US"/>
        </w:rPr>
        <w:t xml:space="preserve"> </w:t>
      </w:r>
      <w:r w:rsidR="00D041E2" w:rsidRPr="00CB7FDB">
        <w:rPr>
          <w:bCs/>
          <w:sz w:val="28"/>
          <w:szCs w:val="28"/>
          <w:lang w:val="en-US"/>
        </w:rPr>
        <w:t xml:space="preserve">(Schoeman </w:t>
      </w:r>
      <w:r w:rsidR="00A27C9F" w:rsidRPr="00CB7FDB">
        <w:rPr>
          <w:bCs/>
          <w:sz w:val="28"/>
          <w:szCs w:val="28"/>
          <w:lang w:val="en-US"/>
        </w:rPr>
        <w:t>J,</w:t>
      </w:r>
      <w:r w:rsidR="00D041E2" w:rsidRPr="00CB7FDB">
        <w:rPr>
          <w:bCs/>
          <w:sz w:val="28"/>
          <w:szCs w:val="28"/>
          <w:lang w:val="en-US"/>
        </w:rPr>
        <w:t xml:space="preserve"> sitting as court of first instance):</w:t>
      </w:r>
    </w:p>
    <w:p w14:paraId="022EE003" w14:textId="4D05B2D3" w:rsidR="002748D4" w:rsidRPr="00CB7FDB" w:rsidRDefault="00910438" w:rsidP="00910438">
      <w:pPr>
        <w:widowControl w:val="0"/>
        <w:autoSpaceDE w:val="0"/>
        <w:autoSpaceDN w:val="0"/>
        <w:adjustRightInd w:val="0"/>
        <w:spacing w:after="160" w:line="360" w:lineRule="auto"/>
        <w:ind w:left="698" w:hanging="698"/>
        <w:contextualSpacing/>
        <w:jc w:val="both"/>
        <w:rPr>
          <w:sz w:val="28"/>
          <w:szCs w:val="28"/>
        </w:rPr>
      </w:pPr>
      <w:r w:rsidRPr="00CB7FDB">
        <w:rPr>
          <w:color w:val="000000"/>
          <w:sz w:val="28"/>
          <w:szCs w:val="28"/>
          <w:u w:color="000000"/>
          <w:bdr w:val="none" w:sz="0" w:space="0" w:color="auto" w:frame="1"/>
        </w:rPr>
        <w:t>1</w:t>
      </w:r>
      <w:bookmarkStart w:id="0" w:name="_GoBack"/>
      <w:bookmarkEnd w:id="0"/>
      <w:r w:rsidRPr="00CB7FDB">
        <w:rPr>
          <w:color w:val="000000"/>
          <w:sz w:val="28"/>
          <w:szCs w:val="28"/>
          <w:u w:color="000000"/>
          <w:bdr w:val="none" w:sz="0" w:space="0" w:color="auto" w:frame="1"/>
        </w:rPr>
        <w:tab/>
      </w:r>
      <w:r w:rsidR="002748D4" w:rsidRPr="00CB7FDB">
        <w:rPr>
          <w:sz w:val="28"/>
          <w:szCs w:val="28"/>
        </w:rPr>
        <w:t>The application to adduce further evidence on appeal is dismissed</w:t>
      </w:r>
      <w:r w:rsidR="00A02446" w:rsidRPr="00CB7FDB">
        <w:rPr>
          <w:sz w:val="28"/>
          <w:szCs w:val="28"/>
        </w:rPr>
        <w:t xml:space="preserve"> with costs</w:t>
      </w:r>
      <w:r w:rsidR="00EA5856" w:rsidRPr="00CB7FDB">
        <w:rPr>
          <w:sz w:val="28"/>
          <w:szCs w:val="28"/>
        </w:rPr>
        <w:t>.</w:t>
      </w:r>
    </w:p>
    <w:p w14:paraId="5B548690" w14:textId="2E996007" w:rsidR="002748D4" w:rsidRPr="00CB7FDB" w:rsidRDefault="00910438" w:rsidP="00910438">
      <w:pPr>
        <w:widowControl w:val="0"/>
        <w:autoSpaceDE w:val="0"/>
        <w:autoSpaceDN w:val="0"/>
        <w:adjustRightInd w:val="0"/>
        <w:spacing w:after="160" w:line="360" w:lineRule="auto"/>
        <w:ind w:left="698" w:hanging="698"/>
        <w:contextualSpacing/>
        <w:jc w:val="both"/>
        <w:rPr>
          <w:sz w:val="28"/>
          <w:szCs w:val="28"/>
        </w:rPr>
      </w:pPr>
      <w:r w:rsidRPr="00CB7FDB">
        <w:rPr>
          <w:color w:val="000000"/>
          <w:sz w:val="28"/>
          <w:szCs w:val="28"/>
          <w:u w:color="000000"/>
          <w:bdr w:val="none" w:sz="0" w:space="0" w:color="auto" w:frame="1"/>
        </w:rPr>
        <w:t>2</w:t>
      </w:r>
      <w:r w:rsidRPr="00CB7FDB">
        <w:rPr>
          <w:color w:val="000000"/>
          <w:sz w:val="28"/>
          <w:szCs w:val="28"/>
          <w:u w:color="000000"/>
          <w:bdr w:val="none" w:sz="0" w:space="0" w:color="auto" w:frame="1"/>
        </w:rPr>
        <w:tab/>
      </w:r>
      <w:r w:rsidR="002748D4" w:rsidRPr="00CB7FDB">
        <w:rPr>
          <w:sz w:val="28"/>
          <w:szCs w:val="28"/>
        </w:rPr>
        <w:t>The appeal is upheld.</w:t>
      </w:r>
    </w:p>
    <w:p w14:paraId="54BB3A59" w14:textId="249CCE0C" w:rsidR="002748D4" w:rsidRPr="00CB7FDB" w:rsidRDefault="00910438" w:rsidP="00910438">
      <w:pPr>
        <w:widowControl w:val="0"/>
        <w:autoSpaceDE w:val="0"/>
        <w:autoSpaceDN w:val="0"/>
        <w:adjustRightInd w:val="0"/>
        <w:spacing w:after="160" w:line="360" w:lineRule="auto"/>
        <w:ind w:left="698" w:hanging="698"/>
        <w:contextualSpacing/>
        <w:jc w:val="both"/>
        <w:rPr>
          <w:sz w:val="28"/>
          <w:szCs w:val="28"/>
        </w:rPr>
      </w:pPr>
      <w:r w:rsidRPr="00CB7FDB">
        <w:rPr>
          <w:color w:val="000000"/>
          <w:sz w:val="28"/>
          <w:szCs w:val="28"/>
          <w:u w:color="000000"/>
          <w:bdr w:val="none" w:sz="0" w:space="0" w:color="auto" w:frame="1"/>
        </w:rPr>
        <w:t>3</w:t>
      </w:r>
      <w:r w:rsidRPr="00CB7FDB">
        <w:rPr>
          <w:color w:val="000000"/>
          <w:sz w:val="28"/>
          <w:szCs w:val="28"/>
          <w:u w:color="000000"/>
          <w:bdr w:val="none" w:sz="0" w:space="0" w:color="auto" w:frame="1"/>
        </w:rPr>
        <w:tab/>
      </w:r>
      <w:r w:rsidR="00996997" w:rsidRPr="00CB7FDB">
        <w:rPr>
          <w:sz w:val="28"/>
          <w:szCs w:val="28"/>
        </w:rPr>
        <w:t>There is</w:t>
      </w:r>
      <w:r w:rsidR="002748D4" w:rsidRPr="00CB7FDB">
        <w:rPr>
          <w:sz w:val="28"/>
          <w:szCs w:val="28"/>
        </w:rPr>
        <w:t xml:space="preserve"> no order as to </w:t>
      </w:r>
      <w:r w:rsidR="009F1C58" w:rsidRPr="00CB7FDB">
        <w:rPr>
          <w:sz w:val="28"/>
          <w:szCs w:val="28"/>
        </w:rPr>
        <w:t xml:space="preserve">the </w:t>
      </w:r>
      <w:r w:rsidR="002748D4" w:rsidRPr="00CB7FDB">
        <w:rPr>
          <w:sz w:val="28"/>
          <w:szCs w:val="28"/>
        </w:rPr>
        <w:t>costs</w:t>
      </w:r>
      <w:r w:rsidR="009F1C58" w:rsidRPr="00CB7FDB">
        <w:rPr>
          <w:sz w:val="28"/>
          <w:szCs w:val="28"/>
        </w:rPr>
        <w:t xml:space="preserve"> of the appeal</w:t>
      </w:r>
      <w:r w:rsidR="002748D4" w:rsidRPr="00CB7FDB">
        <w:rPr>
          <w:sz w:val="28"/>
          <w:szCs w:val="28"/>
        </w:rPr>
        <w:t>.</w:t>
      </w:r>
    </w:p>
    <w:p w14:paraId="36EBC030" w14:textId="116D2E7B" w:rsidR="009F1C58" w:rsidRPr="00CB7FDB" w:rsidRDefault="00910438" w:rsidP="00910438">
      <w:pPr>
        <w:widowControl w:val="0"/>
        <w:autoSpaceDE w:val="0"/>
        <w:autoSpaceDN w:val="0"/>
        <w:adjustRightInd w:val="0"/>
        <w:spacing w:line="360" w:lineRule="auto"/>
        <w:ind w:left="698" w:hanging="698"/>
        <w:contextualSpacing/>
        <w:jc w:val="both"/>
        <w:rPr>
          <w:sz w:val="28"/>
          <w:szCs w:val="28"/>
        </w:rPr>
      </w:pPr>
      <w:r w:rsidRPr="00CB7FDB">
        <w:rPr>
          <w:color w:val="000000"/>
          <w:sz w:val="28"/>
          <w:szCs w:val="28"/>
          <w:u w:color="000000"/>
          <w:bdr w:val="none" w:sz="0" w:space="0" w:color="auto" w:frame="1"/>
        </w:rPr>
        <w:t>4</w:t>
      </w:r>
      <w:r w:rsidRPr="00CB7FDB">
        <w:rPr>
          <w:color w:val="000000"/>
          <w:sz w:val="28"/>
          <w:szCs w:val="28"/>
          <w:u w:color="000000"/>
          <w:bdr w:val="none" w:sz="0" w:space="0" w:color="auto" w:frame="1"/>
        </w:rPr>
        <w:tab/>
      </w:r>
      <w:r w:rsidR="009F1C58" w:rsidRPr="00CB7FDB">
        <w:rPr>
          <w:sz w:val="28"/>
          <w:szCs w:val="28"/>
        </w:rPr>
        <w:t>The order of the High Court is set aside, and the following order replaces it</w:t>
      </w:r>
      <w:r w:rsidR="00EA5856" w:rsidRPr="00CB7FDB">
        <w:rPr>
          <w:sz w:val="28"/>
          <w:szCs w:val="28"/>
        </w:rPr>
        <w:t>:</w:t>
      </w:r>
    </w:p>
    <w:p w14:paraId="5405CB09" w14:textId="7C12A7EA" w:rsidR="009F1C58" w:rsidRPr="00CB7FDB" w:rsidRDefault="00EA5856" w:rsidP="00FA1C4C">
      <w:pPr>
        <w:widowControl w:val="0"/>
        <w:autoSpaceDE w:val="0"/>
        <w:autoSpaceDN w:val="0"/>
        <w:adjustRightInd w:val="0"/>
        <w:spacing w:line="360" w:lineRule="auto"/>
        <w:ind w:left="1134" w:hanging="414"/>
        <w:jc w:val="both"/>
        <w:rPr>
          <w:sz w:val="28"/>
          <w:szCs w:val="28"/>
        </w:rPr>
      </w:pPr>
      <w:r w:rsidRPr="00CB7FDB">
        <w:rPr>
          <w:sz w:val="28"/>
          <w:szCs w:val="28"/>
        </w:rPr>
        <w:t>‘</w:t>
      </w:r>
      <w:r w:rsidR="00567922" w:rsidRPr="00CB7FDB">
        <w:rPr>
          <w:sz w:val="28"/>
          <w:szCs w:val="28"/>
        </w:rPr>
        <w:t>1</w:t>
      </w:r>
      <w:r w:rsidR="00AE6E11" w:rsidRPr="00CB7FDB">
        <w:rPr>
          <w:sz w:val="28"/>
          <w:szCs w:val="28"/>
        </w:rPr>
        <w:tab/>
      </w:r>
      <w:r w:rsidR="009F1C58" w:rsidRPr="00CB7FDB">
        <w:rPr>
          <w:sz w:val="28"/>
          <w:szCs w:val="28"/>
        </w:rPr>
        <w:t>The application is dismissed.</w:t>
      </w:r>
    </w:p>
    <w:p w14:paraId="1044EAB5" w14:textId="6E902A91" w:rsidR="009F1C58" w:rsidRPr="00CB7FDB" w:rsidRDefault="00EA5856" w:rsidP="00FA1C4C">
      <w:pPr>
        <w:widowControl w:val="0"/>
        <w:autoSpaceDE w:val="0"/>
        <w:autoSpaceDN w:val="0"/>
        <w:adjustRightInd w:val="0"/>
        <w:spacing w:line="360" w:lineRule="auto"/>
        <w:ind w:left="1134" w:hanging="414"/>
        <w:jc w:val="both"/>
        <w:rPr>
          <w:sz w:val="28"/>
          <w:szCs w:val="28"/>
        </w:rPr>
      </w:pPr>
      <w:r w:rsidRPr="00CB7FDB">
        <w:rPr>
          <w:sz w:val="28"/>
          <w:szCs w:val="28"/>
        </w:rPr>
        <w:t xml:space="preserve"> 2</w:t>
      </w:r>
      <w:r w:rsidRPr="00CB7FDB">
        <w:rPr>
          <w:sz w:val="28"/>
          <w:szCs w:val="28"/>
        </w:rPr>
        <w:tab/>
      </w:r>
      <w:r w:rsidR="00996997" w:rsidRPr="00CB7FDB">
        <w:rPr>
          <w:sz w:val="28"/>
          <w:szCs w:val="28"/>
        </w:rPr>
        <w:t>There is</w:t>
      </w:r>
      <w:r w:rsidR="009F1C58" w:rsidRPr="00CB7FDB">
        <w:rPr>
          <w:sz w:val="28"/>
          <w:szCs w:val="28"/>
        </w:rPr>
        <w:t xml:space="preserve"> no order as to costs.</w:t>
      </w:r>
      <w:r w:rsidRPr="00CB7FDB">
        <w:rPr>
          <w:sz w:val="28"/>
          <w:szCs w:val="28"/>
        </w:rPr>
        <w:t>’</w:t>
      </w:r>
    </w:p>
    <w:p w14:paraId="2DBA58BA" w14:textId="1D423EBA" w:rsidR="002748D4" w:rsidRPr="00CB7FDB" w:rsidRDefault="00910438" w:rsidP="00910438">
      <w:pPr>
        <w:widowControl w:val="0"/>
        <w:autoSpaceDE w:val="0"/>
        <w:autoSpaceDN w:val="0"/>
        <w:adjustRightInd w:val="0"/>
        <w:spacing w:after="160" w:line="360" w:lineRule="auto"/>
        <w:ind w:left="698" w:hanging="698"/>
        <w:contextualSpacing/>
        <w:jc w:val="both"/>
        <w:rPr>
          <w:sz w:val="28"/>
          <w:szCs w:val="28"/>
        </w:rPr>
      </w:pPr>
      <w:r w:rsidRPr="00CB7FDB">
        <w:rPr>
          <w:color w:val="000000"/>
          <w:sz w:val="28"/>
          <w:szCs w:val="28"/>
          <w:u w:color="000000"/>
          <w:bdr w:val="none" w:sz="0" w:space="0" w:color="auto" w:frame="1"/>
        </w:rPr>
        <w:t>5</w:t>
      </w:r>
      <w:r w:rsidRPr="00CB7FDB">
        <w:rPr>
          <w:color w:val="000000"/>
          <w:sz w:val="28"/>
          <w:szCs w:val="28"/>
          <w:u w:color="000000"/>
          <w:bdr w:val="none" w:sz="0" w:space="0" w:color="auto" w:frame="1"/>
        </w:rPr>
        <w:tab/>
      </w:r>
      <w:r w:rsidR="00996997" w:rsidRPr="00CB7FDB">
        <w:rPr>
          <w:sz w:val="28"/>
          <w:szCs w:val="28"/>
        </w:rPr>
        <w:t>The Registrar is directed to refer a</w:t>
      </w:r>
      <w:r w:rsidR="002748D4" w:rsidRPr="00CB7FDB">
        <w:rPr>
          <w:sz w:val="28"/>
          <w:szCs w:val="28"/>
        </w:rPr>
        <w:t xml:space="preserve"> copy of this judgment to the Prudential Authority</w:t>
      </w:r>
      <w:r w:rsidR="009F1C58" w:rsidRPr="00CB7FDB">
        <w:rPr>
          <w:sz w:val="28"/>
          <w:szCs w:val="28"/>
        </w:rPr>
        <w:t xml:space="preserve"> under the Insurance Act</w:t>
      </w:r>
      <w:r w:rsidR="00FA1C4C">
        <w:rPr>
          <w:sz w:val="28"/>
          <w:szCs w:val="28"/>
        </w:rPr>
        <w:t xml:space="preserve"> 18 of</w:t>
      </w:r>
      <w:r w:rsidR="009F1C58" w:rsidRPr="00CB7FDB">
        <w:rPr>
          <w:sz w:val="28"/>
          <w:szCs w:val="28"/>
        </w:rPr>
        <w:t xml:space="preserve"> 2017</w:t>
      </w:r>
      <w:r w:rsidR="002748D4" w:rsidRPr="00CB7FDB">
        <w:rPr>
          <w:sz w:val="28"/>
          <w:szCs w:val="28"/>
        </w:rPr>
        <w:t>.</w:t>
      </w:r>
    </w:p>
    <w:p w14:paraId="1894BD8E" w14:textId="06920425" w:rsidR="008F234D" w:rsidRPr="00CB7FDB" w:rsidRDefault="00EB347A" w:rsidP="00AD2B1F">
      <w:pPr>
        <w:spacing w:line="360" w:lineRule="auto"/>
        <w:jc w:val="both"/>
        <w:rPr>
          <w:b/>
          <w:sz w:val="28"/>
          <w:szCs w:val="28"/>
        </w:rPr>
      </w:pPr>
      <w:r w:rsidRPr="00CB7FDB">
        <w:rPr>
          <w:b/>
          <w:sz w:val="28"/>
          <w:szCs w:val="28"/>
        </w:rPr>
        <w:t>_____________________________________________________________</w:t>
      </w:r>
    </w:p>
    <w:p w14:paraId="1D38A078" w14:textId="77777777" w:rsidR="008F234D" w:rsidRPr="00CB7FDB" w:rsidRDefault="008F234D" w:rsidP="00AD2B1F">
      <w:pPr>
        <w:pBdr>
          <w:bottom w:val="single" w:sz="12" w:space="1" w:color="auto"/>
        </w:pBdr>
        <w:spacing w:before="100" w:beforeAutospacing="1" w:line="360" w:lineRule="auto"/>
        <w:jc w:val="center"/>
        <w:rPr>
          <w:b/>
          <w:sz w:val="28"/>
          <w:szCs w:val="28"/>
        </w:rPr>
      </w:pPr>
      <w:r w:rsidRPr="00CB7FDB">
        <w:rPr>
          <w:b/>
          <w:sz w:val="28"/>
          <w:szCs w:val="28"/>
        </w:rPr>
        <w:t>JUDGMENT</w:t>
      </w:r>
    </w:p>
    <w:p w14:paraId="52A6AE2F" w14:textId="1CDF008D" w:rsidR="00996997" w:rsidRPr="00CB7FDB" w:rsidRDefault="00996997" w:rsidP="00A431D5">
      <w:pPr>
        <w:spacing w:before="160" w:line="360" w:lineRule="auto"/>
        <w:jc w:val="both"/>
        <w:rPr>
          <w:b/>
          <w:sz w:val="28"/>
          <w:szCs w:val="28"/>
        </w:rPr>
      </w:pPr>
      <w:r w:rsidRPr="00CB7FDB">
        <w:rPr>
          <w:b/>
          <w:bCs/>
          <w:sz w:val="28"/>
          <w:szCs w:val="28"/>
        </w:rPr>
        <w:t>Weiner JA</w:t>
      </w:r>
      <w:r w:rsidR="00AD2B1F" w:rsidRPr="00CB7FDB">
        <w:rPr>
          <w:b/>
          <w:bCs/>
          <w:sz w:val="28"/>
          <w:szCs w:val="28"/>
        </w:rPr>
        <w:t xml:space="preserve"> and</w:t>
      </w:r>
      <w:r w:rsidRPr="00CB7FDB">
        <w:rPr>
          <w:b/>
          <w:bCs/>
          <w:sz w:val="28"/>
          <w:szCs w:val="28"/>
        </w:rPr>
        <w:t xml:space="preserve"> Olsen and Mali JJA (Molemela and Mbatha JJA concurring)</w:t>
      </w:r>
    </w:p>
    <w:p w14:paraId="32A0B7FA" w14:textId="1290A8C1" w:rsidR="00996997" w:rsidRPr="00CB7FDB" w:rsidRDefault="00996997" w:rsidP="00A431D5">
      <w:pPr>
        <w:spacing w:before="160" w:line="360" w:lineRule="auto"/>
        <w:jc w:val="both"/>
        <w:rPr>
          <w:b/>
          <w:sz w:val="28"/>
          <w:szCs w:val="28"/>
        </w:rPr>
      </w:pPr>
      <w:r w:rsidRPr="00CB7FDB">
        <w:rPr>
          <w:b/>
          <w:sz w:val="28"/>
          <w:szCs w:val="28"/>
        </w:rPr>
        <w:t>Introduction</w:t>
      </w:r>
    </w:p>
    <w:p w14:paraId="05A8FDC0" w14:textId="67896706" w:rsidR="00A27C9F" w:rsidRPr="00910438" w:rsidRDefault="00910438" w:rsidP="00910438">
      <w:pPr>
        <w:spacing w:line="360" w:lineRule="auto"/>
        <w:jc w:val="both"/>
        <w:rPr>
          <w:bCs/>
          <w:sz w:val="28"/>
          <w:szCs w:val="28"/>
        </w:rPr>
      </w:pPr>
      <w:r w:rsidRPr="00CB7FDB">
        <w:rPr>
          <w:bCs/>
          <w:sz w:val="28"/>
          <w:szCs w:val="28"/>
        </w:rPr>
        <w:t>[1]</w:t>
      </w:r>
      <w:r w:rsidRPr="00CB7FDB">
        <w:rPr>
          <w:bCs/>
          <w:sz w:val="28"/>
          <w:szCs w:val="28"/>
        </w:rPr>
        <w:tab/>
      </w:r>
      <w:r w:rsidR="00A27C9F" w:rsidRPr="00910438">
        <w:rPr>
          <w:bCs/>
          <w:sz w:val="28"/>
          <w:szCs w:val="28"/>
        </w:rPr>
        <w:t>This is an appeal against the judgment and order of the Eastern Cape Local Division of the High Court, Gqeberha (the high court</w:t>
      </w:r>
      <w:r w:rsidR="00A4731E" w:rsidRPr="00910438">
        <w:rPr>
          <w:bCs/>
          <w:sz w:val="28"/>
          <w:szCs w:val="28"/>
        </w:rPr>
        <w:t>)</w:t>
      </w:r>
      <w:r w:rsidR="00A27C9F" w:rsidRPr="00910438">
        <w:rPr>
          <w:bCs/>
          <w:sz w:val="28"/>
          <w:szCs w:val="28"/>
        </w:rPr>
        <w:t>.</w:t>
      </w:r>
      <w:r w:rsidR="00EC0122" w:rsidRPr="00910438">
        <w:rPr>
          <w:bCs/>
          <w:sz w:val="28"/>
          <w:szCs w:val="28"/>
        </w:rPr>
        <w:t xml:space="preserve"> </w:t>
      </w:r>
      <w:r w:rsidR="00A27C9F" w:rsidRPr="00910438">
        <w:rPr>
          <w:bCs/>
          <w:sz w:val="28"/>
          <w:szCs w:val="28"/>
        </w:rPr>
        <w:t>The high court granted judgment in favour of Multisure Corporation (Pty) Ltd (Multisure) against KGA Life Limited (KGA),</w:t>
      </w:r>
      <w:r w:rsidR="00FB2FE9" w:rsidRPr="00910438">
        <w:rPr>
          <w:bCs/>
          <w:sz w:val="28"/>
          <w:szCs w:val="28"/>
        </w:rPr>
        <w:t xml:space="preserve"> </w:t>
      </w:r>
      <w:r w:rsidR="00A27C9F" w:rsidRPr="00910438">
        <w:rPr>
          <w:bCs/>
          <w:sz w:val="28"/>
          <w:szCs w:val="28"/>
        </w:rPr>
        <w:t>in the following terms:</w:t>
      </w:r>
    </w:p>
    <w:p w14:paraId="1A8B261D" w14:textId="78592188" w:rsidR="00A27C9F" w:rsidRPr="00CB7FDB" w:rsidRDefault="00A27C9F" w:rsidP="00AD2B1F">
      <w:pPr>
        <w:pStyle w:val="ListParagraph"/>
        <w:spacing w:line="360" w:lineRule="auto"/>
        <w:ind w:left="0"/>
        <w:jc w:val="both"/>
        <w:rPr>
          <w:bCs/>
        </w:rPr>
      </w:pPr>
      <w:r w:rsidRPr="00CB7FDB">
        <w:rPr>
          <w:bCs/>
        </w:rPr>
        <w:lastRenderedPageBreak/>
        <w:t>‘</w:t>
      </w:r>
      <w:r w:rsidR="00FB2FE9" w:rsidRPr="00CB7FDB">
        <w:rPr>
          <w:bCs/>
        </w:rPr>
        <w:t>1.</w:t>
      </w:r>
      <w:r w:rsidRPr="00CB7FDB">
        <w:rPr>
          <w:bCs/>
        </w:rPr>
        <w:tab/>
      </w:r>
      <w:r w:rsidR="00E46976" w:rsidRPr="00CB7FDB">
        <w:rPr>
          <w:bCs/>
        </w:rPr>
        <w:t>T</w:t>
      </w:r>
      <w:r w:rsidR="00383807" w:rsidRPr="00CB7FDB">
        <w:rPr>
          <w:bCs/>
        </w:rPr>
        <w:t>hat “</w:t>
      </w:r>
      <w:r w:rsidR="00383807" w:rsidRPr="00CB7FDB">
        <w:rPr>
          <w:bCs/>
          <w:i/>
        </w:rPr>
        <w:t>the Intermediary Agreement – Multisure Corporation – Underwritten by KGA life Ltd</w:t>
      </w:r>
      <w:r w:rsidR="00383807" w:rsidRPr="00CB7FDB">
        <w:rPr>
          <w:bCs/>
        </w:rPr>
        <w:t>” and the Master policy forming part thereof (“the Agreement”) between the Applicant and the First Respondent has been cancelled and accordingly is of no further force and effect from 1 September 2021</w:t>
      </w:r>
      <w:r w:rsidR="00FB2FE9" w:rsidRPr="00CB7FDB">
        <w:rPr>
          <w:bCs/>
        </w:rPr>
        <w:t>.</w:t>
      </w:r>
    </w:p>
    <w:p w14:paraId="6D7542B0" w14:textId="0E685B17" w:rsidR="00383807" w:rsidRPr="00CB7FDB" w:rsidRDefault="00FB2FE9" w:rsidP="00AD2B1F">
      <w:pPr>
        <w:pStyle w:val="ListParagraph"/>
        <w:spacing w:line="360" w:lineRule="auto"/>
        <w:ind w:left="0"/>
        <w:jc w:val="both"/>
        <w:rPr>
          <w:bCs/>
        </w:rPr>
      </w:pPr>
      <w:r w:rsidRPr="00CB7FDB">
        <w:rPr>
          <w:bCs/>
        </w:rPr>
        <w:t>2.</w:t>
      </w:r>
      <w:r w:rsidR="00383807" w:rsidRPr="00CB7FDB">
        <w:rPr>
          <w:bCs/>
        </w:rPr>
        <w:tab/>
      </w:r>
      <w:r w:rsidR="00E46976" w:rsidRPr="00CB7FDB">
        <w:rPr>
          <w:bCs/>
        </w:rPr>
        <w:t>T</w:t>
      </w:r>
      <w:r w:rsidR="00383807" w:rsidRPr="00CB7FDB">
        <w:rPr>
          <w:bCs/>
        </w:rPr>
        <w:t>hat the Group Scheme established and underwritten by the First</w:t>
      </w:r>
      <w:r w:rsidR="00E46976" w:rsidRPr="00CB7FDB">
        <w:rPr>
          <w:bCs/>
        </w:rPr>
        <w:t xml:space="preserve"> </w:t>
      </w:r>
      <w:r w:rsidR="00383807" w:rsidRPr="00CB7FDB">
        <w:rPr>
          <w:bCs/>
        </w:rPr>
        <w:t>Respondent by virtue of the provisions of the Agreement (“the Group Scheme”) has been terminated accordingly with effect from 1 September 2021 and is of no further force and effect (save to the extent that the First Respondent retains any risk beyond the termination date by virtue of the provisions of the Group Scheme)</w:t>
      </w:r>
      <w:r w:rsidRPr="00CB7FDB">
        <w:rPr>
          <w:bCs/>
        </w:rPr>
        <w:t>.</w:t>
      </w:r>
    </w:p>
    <w:p w14:paraId="5FD4FBD5" w14:textId="05477F1D" w:rsidR="00FB2FE9" w:rsidRPr="00CB7FDB" w:rsidRDefault="00FB2FE9" w:rsidP="00AD2B1F">
      <w:pPr>
        <w:pStyle w:val="ListParagraph"/>
        <w:spacing w:line="360" w:lineRule="auto"/>
        <w:ind w:left="0"/>
        <w:jc w:val="both"/>
        <w:rPr>
          <w:bCs/>
        </w:rPr>
      </w:pPr>
      <w:r w:rsidRPr="00CB7FDB">
        <w:rPr>
          <w:bCs/>
        </w:rPr>
        <w:t>3.</w:t>
      </w:r>
      <w:r w:rsidR="00383807" w:rsidRPr="00CB7FDB">
        <w:rPr>
          <w:bCs/>
        </w:rPr>
        <w:tab/>
      </w:r>
      <w:r w:rsidR="00E46976" w:rsidRPr="00CB7FDB">
        <w:rPr>
          <w:bCs/>
        </w:rPr>
        <w:t xml:space="preserve">That </w:t>
      </w:r>
      <w:r w:rsidR="00383807" w:rsidRPr="00CB7FDB">
        <w:rPr>
          <w:bCs/>
        </w:rPr>
        <w:t>Q L</w:t>
      </w:r>
      <w:r w:rsidR="00E46976" w:rsidRPr="00CB7FDB">
        <w:rPr>
          <w:bCs/>
        </w:rPr>
        <w:t>ink</w:t>
      </w:r>
      <w:r w:rsidR="00383807" w:rsidRPr="00CB7FDB">
        <w:rPr>
          <w:bCs/>
        </w:rPr>
        <w:t xml:space="preserve"> is authorised within 24 hours of the service upon it of this </w:t>
      </w:r>
      <w:r w:rsidR="00E46976" w:rsidRPr="00CB7FDB">
        <w:rPr>
          <w:bCs/>
        </w:rPr>
        <w:t>o</w:t>
      </w:r>
      <w:r w:rsidR="00383807" w:rsidRPr="00CB7FDB">
        <w:rPr>
          <w:bCs/>
        </w:rPr>
        <w:t>rder to alter the deduction codes on its electronic administrative system which currently provide for payment by the South African Social Security Agency (“SASSA”) to the First Respondent of premiums payable by insured persons in terms of policies forming part of the Group Scheme, to instead provide for payment of premiums payable by insured persons in terms of policies transferred to and now forming part of the group scheme concluded with the Third Respondent (“AUL”), to AUL</w:t>
      </w:r>
      <w:r w:rsidRPr="00CB7FDB">
        <w:rPr>
          <w:bCs/>
        </w:rPr>
        <w:t>.</w:t>
      </w:r>
    </w:p>
    <w:p w14:paraId="71AA6922" w14:textId="27A886BC" w:rsidR="00383807" w:rsidRPr="00CB7FDB" w:rsidRDefault="00FB2FE9" w:rsidP="00AD2B1F">
      <w:pPr>
        <w:pStyle w:val="ListParagraph"/>
        <w:spacing w:line="360" w:lineRule="auto"/>
        <w:ind w:left="0"/>
        <w:jc w:val="both"/>
        <w:rPr>
          <w:bCs/>
        </w:rPr>
      </w:pPr>
      <w:r w:rsidRPr="00CB7FDB">
        <w:rPr>
          <w:bCs/>
        </w:rPr>
        <w:t>4.</w:t>
      </w:r>
      <w:r w:rsidR="00383807" w:rsidRPr="00CB7FDB">
        <w:rPr>
          <w:bCs/>
        </w:rPr>
        <w:tab/>
        <w:t xml:space="preserve">The First Respondent within 24 hours of the service upon it of this </w:t>
      </w:r>
      <w:r w:rsidR="00E46976" w:rsidRPr="00CB7FDB">
        <w:rPr>
          <w:bCs/>
        </w:rPr>
        <w:t>o</w:t>
      </w:r>
      <w:r w:rsidR="00383807" w:rsidRPr="00CB7FDB">
        <w:rPr>
          <w:bCs/>
        </w:rPr>
        <w:t>rder to pay directly to AUL, by means of electronic funds transfer to its bank account the full aggregate amount of all premiums received by the First Respondent from SASSA (as directed by Q LINK in terms of its payment and deduction system) from members of the Group Scheme as established pursuant the Agreement with effect from 1 September 2021.</w:t>
      </w:r>
    </w:p>
    <w:p w14:paraId="1A206147" w14:textId="07459FC2" w:rsidR="00383807" w:rsidRPr="00CB7FDB" w:rsidRDefault="00FB2FE9" w:rsidP="00AD2B1F">
      <w:pPr>
        <w:pStyle w:val="ListParagraph"/>
        <w:spacing w:line="360" w:lineRule="auto"/>
        <w:ind w:left="0"/>
        <w:jc w:val="both"/>
        <w:rPr>
          <w:bCs/>
        </w:rPr>
      </w:pPr>
      <w:r w:rsidRPr="00CB7FDB">
        <w:rPr>
          <w:bCs/>
        </w:rPr>
        <w:t>5.</w:t>
      </w:r>
      <w:r w:rsidR="00383807" w:rsidRPr="00CB7FDB">
        <w:rPr>
          <w:bCs/>
        </w:rPr>
        <w:tab/>
        <w:t>That the First Respondent pay the costs of this application.’</w:t>
      </w:r>
    </w:p>
    <w:p w14:paraId="73ACD0E4" w14:textId="77777777" w:rsidR="00157FBF" w:rsidRPr="00CB7FDB" w:rsidRDefault="00157FBF" w:rsidP="00AD2B1F">
      <w:pPr>
        <w:pStyle w:val="ListParagraph"/>
        <w:spacing w:line="360" w:lineRule="auto"/>
        <w:ind w:left="0"/>
        <w:jc w:val="both"/>
        <w:rPr>
          <w:b/>
          <w:sz w:val="28"/>
          <w:szCs w:val="28"/>
        </w:rPr>
      </w:pPr>
    </w:p>
    <w:p w14:paraId="6BA09B09" w14:textId="1180994E" w:rsidR="00E8022E" w:rsidRPr="00910438" w:rsidRDefault="00910438" w:rsidP="00910438">
      <w:pPr>
        <w:spacing w:line="360" w:lineRule="auto"/>
        <w:jc w:val="both"/>
        <w:rPr>
          <w:b/>
          <w:sz w:val="28"/>
          <w:szCs w:val="28"/>
        </w:rPr>
      </w:pPr>
      <w:r w:rsidRPr="00CB7FDB">
        <w:rPr>
          <w:bCs/>
          <w:sz w:val="28"/>
          <w:szCs w:val="28"/>
        </w:rPr>
        <w:t>[2]</w:t>
      </w:r>
      <w:r w:rsidRPr="00CB7FDB">
        <w:rPr>
          <w:bCs/>
          <w:sz w:val="28"/>
          <w:szCs w:val="28"/>
        </w:rPr>
        <w:tab/>
      </w:r>
      <w:r w:rsidR="00614D3A" w:rsidRPr="00910438">
        <w:rPr>
          <w:sz w:val="28"/>
          <w:szCs w:val="28"/>
        </w:rPr>
        <w:t xml:space="preserve">Aggrieved by the decision of the high court, </w:t>
      </w:r>
      <w:r w:rsidR="00532907" w:rsidRPr="00910438">
        <w:rPr>
          <w:sz w:val="28"/>
          <w:szCs w:val="28"/>
        </w:rPr>
        <w:t xml:space="preserve">the appellant, </w:t>
      </w:r>
      <w:r w:rsidR="00614D3A" w:rsidRPr="00910438">
        <w:rPr>
          <w:sz w:val="28"/>
          <w:szCs w:val="28"/>
        </w:rPr>
        <w:t>KGA sought leave to appeal</w:t>
      </w:r>
      <w:r w:rsidR="00996997" w:rsidRPr="00910438">
        <w:rPr>
          <w:sz w:val="28"/>
          <w:szCs w:val="28"/>
        </w:rPr>
        <w:t>.</w:t>
      </w:r>
      <w:r w:rsidR="00FB2FE9" w:rsidRPr="00910438">
        <w:rPr>
          <w:sz w:val="28"/>
          <w:szCs w:val="28"/>
        </w:rPr>
        <w:t xml:space="preserve"> </w:t>
      </w:r>
      <w:r w:rsidR="001314FD" w:rsidRPr="00910438">
        <w:rPr>
          <w:sz w:val="28"/>
          <w:szCs w:val="28"/>
        </w:rPr>
        <w:t>The</w:t>
      </w:r>
      <w:r w:rsidR="00F20F83" w:rsidRPr="00910438">
        <w:rPr>
          <w:sz w:val="28"/>
          <w:szCs w:val="28"/>
        </w:rPr>
        <w:t xml:space="preserve"> appeal serves before us with </w:t>
      </w:r>
      <w:r w:rsidR="00996997" w:rsidRPr="00910438">
        <w:rPr>
          <w:sz w:val="28"/>
          <w:szCs w:val="28"/>
        </w:rPr>
        <w:t xml:space="preserve">the </w:t>
      </w:r>
      <w:r w:rsidR="00F20F83" w:rsidRPr="00910438">
        <w:rPr>
          <w:sz w:val="28"/>
          <w:szCs w:val="28"/>
        </w:rPr>
        <w:t>leave of the high court.</w:t>
      </w:r>
    </w:p>
    <w:p w14:paraId="596EBAB9" w14:textId="24A4C541" w:rsidR="00650BE3" w:rsidRPr="00910438" w:rsidRDefault="00910438" w:rsidP="00910438">
      <w:pPr>
        <w:spacing w:line="360" w:lineRule="auto"/>
        <w:jc w:val="both"/>
        <w:rPr>
          <w:b/>
          <w:sz w:val="28"/>
          <w:szCs w:val="28"/>
        </w:rPr>
      </w:pPr>
      <w:r w:rsidRPr="00CB7FDB">
        <w:rPr>
          <w:bCs/>
          <w:sz w:val="28"/>
          <w:szCs w:val="28"/>
        </w:rPr>
        <w:lastRenderedPageBreak/>
        <w:t>[3]</w:t>
      </w:r>
      <w:r w:rsidRPr="00CB7FDB">
        <w:rPr>
          <w:bCs/>
          <w:sz w:val="28"/>
          <w:szCs w:val="28"/>
        </w:rPr>
        <w:tab/>
      </w:r>
      <w:r w:rsidR="00996997" w:rsidRPr="00910438">
        <w:rPr>
          <w:bCs/>
          <w:sz w:val="28"/>
          <w:szCs w:val="28"/>
        </w:rPr>
        <w:t>KGA</w:t>
      </w:r>
      <w:r w:rsidR="00F20F83" w:rsidRPr="00910438">
        <w:rPr>
          <w:bCs/>
          <w:sz w:val="28"/>
          <w:szCs w:val="28"/>
        </w:rPr>
        <w:t xml:space="preserve"> is a ‘licensed insurer’ as defined in s 1 of the Long-Term Insurance Act 52 of 1998 (the 1998 Act)</w:t>
      </w:r>
      <w:r w:rsidR="00F20F83" w:rsidRPr="00CB7FDB">
        <w:rPr>
          <w:rStyle w:val="FootnoteReference"/>
          <w:bCs/>
          <w:sz w:val="28"/>
          <w:szCs w:val="28"/>
        </w:rPr>
        <w:footnoteReference w:id="2"/>
      </w:r>
      <w:r w:rsidR="00412BFB" w:rsidRPr="00910438">
        <w:rPr>
          <w:bCs/>
          <w:sz w:val="28"/>
          <w:szCs w:val="28"/>
        </w:rPr>
        <w:t xml:space="preserve"> and </w:t>
      </w:r>
      <w:r w:rsidR="00AB1A5D" w:rsidRPr="00910438">
        <w:rPr>
          <w:bCs/>
          <w:sz w:val="28"/>
          <w:szCs w:val="28"/>
        </w:rPr>
        <w:t>registered</w:t>
      </w:r>
      <w:r w:rsidR="00412BFB" w:rsidRPr="00910438">
        <w:rPr>
          <w:bCs/>
          <w:sz w:val="28"/>
          <w:szCs w:val="28"/>
        </w:rPr>
        <w:t xml:space="preserve"> as such under the Financial Sector Regulation Act 9 of 2017 (the FSRA).</w:t>
      </w:r>
      <w:r w:rsidR="00412BFB" w:rsidRPr="00CB7FDB">
        <w:rPr>
          <w:rStyle w:val="FootnoteReference"/>
          <w:bCs/>
          <w:sz w:val="28"/>
          <w:szCs w:val="28"/>
        </w:rPr>
        <w:footnoteReference w:id="3"/>
      </w:r>
    </w:p>
    <w:p w14:paraId="2382D3F4" w14:textId="77777777" w:rsidR="001D0CAB" w:rsidRPr="00CB7FDB" w:rsidRDefault="001D0CAB" w:rsidP="00AD2B1F">
      <w:pPr>
        <w:pStyle w:val="ListParagraph"/>
        <w:spacing w:line="360" w:lineRule="auto"/>
        <w:ind w:left="0"/>
        <w:jc w:val="both"/>
        <w:rPr>
          <w:b/>
          <w:sz w:val="28"/>
          <w:szCs w:val="28"/>
        </w:rPr>
      </w:pPr>
    </w:p>
    <w:p w14:paraId="42E4E630" w14:textId="0505FBB9" w:rsidR="004D741A" w:rsidRPr="00910438" w:rsidRDefault="00910438" w:rsidP="00910438">
      <w:pPr>
        <w:spacing w:line="360" w:lineRule="auto"/>
        <w:jc w:val="both"/>
        <w:rPr>
          <w:b/>
          <w:i/>
          <w:iCs/>
          <w:sz w:val="28"/>
          <w:szCs w:val="28"/>
        </w:rPr>
      </w:pPr>
      <w:r w:rsidRPr="00CB7FDB">
        <w:rPr>
          <w:bCs/>
          <w:sz w:val="28"/>
          <w:szCs w:val="28"/>
        </w:rPr>
        <w:t>[4]</w:t>
      </w:r>
      <w:r w:rsidRPr="00CB7FDB">
        <w:rPr>
          <w:bCs/>
          <w:sz w:val="28"/>
          <w:szCs w:val="28"/>
        </w:rPr>
        <w:tab/>
      </w:r>
      <w:r w:rsidR="00AB1A5D" w:rsidRPr="00910438">
        <w:rPr>
          <w:bCs/>
          <w:sz w:val="28"/>
          <w:szCs w:val="28"/>
        </w:rPr>
        <w:t xml:space="preserve">The first respondent is Multisure, an independent intermediary as defined in s 1 of the 1998 </w:t>
      </w:r>
      <w:r w:rsidR="001314FD" w:rsidRPr="00910438">
        <w:rPr>
          <w:bCs/>
          <w:sz w:val="28"/>
          <w:szCs w:val="28"/>
        </w:rPr>
        <w:t>Act, and</w:t>
      </w:r>
      <w:r w:rsidR="00AB1A5D" w:rsidRPr="00910438">
        <w:rPr>
          <w:bCs/>
          <w:sz w:val="28"/>
          <w:szCs w:val="28"/>
        </w:rPr>
        <w:t xml:space="preserve"> regulation 3.1 of the regulations promulgated under the 1998 Act.</w:t>
      </w:r>
      <w:r w:rsidR="00AB1A5D" w:rsidRPr="00CB7FDB">
        <w:rPr>
          <w:rStyle w:val="FootnoteReference"/>
          <w:bCs/>
          <w:sz w:val="28"/>
          <w:szCs w:val="28"/>
        </w:rPr>
        <w:footnoteReference w:id="4"/>
      </w:r>
      <w:r w:rsidR="00AB1A5D" w:rsidRPr="00910438">
        <w:rPr>
          <w:bCs/>
          <w:sz w:val="28"/>
          <w:szCs w:val="28"/>
        </w:rPr>
        <w:t xml:space="preserve"> Multisure’s business is to market and sell funeral cover plans for various companies to individuals and families (funeral policies).</w:t>
      </w:r>
    </w:p>
    <w:p w14:paraId="63AECA16" w14:textId="77777777" w:rsidR="004D6295" w:rsidRPr="00CB7FDB" w:rsidRDefault="004D6295" w:rsidP="00AD2B1F">
      <w:pPr>
        <w:pStyle w:val="ListParagraph"/>
        <w:spacing w:line="360" w:lineRule="auto"/>
        <w:ind w:left="0"/>
        <w:jc w:val="both"/>
        <w:rPr>
          <w:b/>
          <w:iCs/>
          <w:sz w:val="28"/>
          <w:szCs w:val="28"/>
        </w:rPr>
      </w:pPr>
    </w:p>
    <w:p w14:paraId="0F43A248" w14:textId="66D8272A" w:rsidR="000F3F87" w:rsidRPr="00910438" w:rsidRDefault="00910438" w:rsidP="00910438">
      <w:pPr>
        <w:spacing w:line="360" w:lineRule="auto"/>
        <w:jc w:val="both"/>
        <w:rPr>
          <w:bCs/>
          <w:sz w:val="28"/>
          <w:szCs w:val="28"/>
        </w:rPr>
      </w:pPr>
      <w:r w:rsidRPr="00CB7FDB">
        <w:rPr>
          <w:bCs/>
          <w:sz w:val="28"/>
          <w:szCs w:val="28"/>
        </w:rPr>
        <w:t>[5]</w:t>
      </w:r>
      <w:r w:rsidRPr="00CB7FDB">
        <w:rPr>
          <w:bCs/>
          <w:sz w:val="28"/>
          <w:szCs w:val="28"/>
        </w:rPr>
        <w:tab/>
      </w:r>
      <w:r w:rsidR="006B40B6" w:rsidRPr="00910438">
        <w:rPr>
          <w:bCs/>
          <w:sz w:val="28"/>
          <w:szCs w:val="28"/>
        </w:rPr>
        <w:t>The second respondent, Q Link Holdings (Pty) Ltd</w:t>
      </w:r>
      <w:r w:rsidR="00996997" w:rsidRPr="00910438">
        <w:rPr>
          <w:bCs/>
          <w:sz w:val="28"/>
          <w:szCs w:val="28"/>
        </w:rPr>
        <w:t xml:space="preserve"> (Q Link) is a service provider</w:t>
      </w:r>
      <w:r w:rsidR="006B40B6" w:rsidRPr="00910438">
        <w:rPr>
          <w:bCs/>
          <w:sz w:val="28"/>
          <w:szCs w:val="28"/>
        </w:rPr>
        <w:t xml:space="preserve"> appointed by </w:t>
      </w:r>
      <w:r w:rsidR="00996997" w:rsidRPr="00910438">
        <w:rPr>
          <w:bCs/>
          <w:sz w:val="28"/>
          <w:szCs w:val="28"/>
        </w:rPr>
        <w:t xml:space="preserve">the </w:t>
      </w:r>
      <w:r w:rsidR="006B40B6" w:rsidRPr="00910438">
        <w:rPr>
          <w:bCs/>
          <w:sz w:val="28"/>
          <w:szCs w:val="28"/>
        </w:rPr>
        <w:t>South African Social Security Agency (SASSA), to administer</w:t>
      </w:r>
      <w:r w:rsidR="00996997" w:rsidRPr="00910438">
        <w:rPr>
          <w:bCs/>
          <w:sz w:val="28"/>
          <w:szCs w:val="28"/>
        </w:rPr>
        <w:t xml:space="preserve">, inter alia, </w:t>
      </w:r>
      <w:r w:rsidR="006B40B6" w:rsidRPr="00910438">
        <w:rPr>
          <w:bCs/>
          <w:sz w:val="28"/>
          <w:szCs w:val="28"/>
        </w:rPr>
        <w:t xml:space="preserve">the deductions from </w:t>
      </w:r>
      <w:r w:rsidR="000F3F87" w:rsidRPr="00910438">
        <w:rPr>
          <w:bCs/>
          <w:sz w:val="28"/>
          <w:szCs w:val="28"/>
        </w:rPr>
        <w:t>moneys due to</w:t>
      </w:r>
      <w:r w:rsidR="006B40B6" w:rsidRPr="00910438">
        <w:rPr>
          <w:bCs/>
          <w:sz w:val="28"/>
          <w:szCs w:val="28"/>
        </w:rPr>
        <w:t xml:space="preserve"> </w:t>
      </w:r>
      <w:r w:rsidR="000F3F87" w:rsidRPr="00910438">
        <w:rPr>
          <w:bCs/>
          <w:sz w:val="28"/>
          <w:szCs w:val="28"/>
        </w:rPr>
        <w:t xml:space="preserve">social </w:t>
      </w:r>
      <w:r w:rsidR="006B40B6" w:rsidRPr="00910438">
        <w:rPr>
          <w:bCs/>
          <w:sz w:val="28"/>
          <w:szCs w:val="28"/>
        </w:rPr>
        <w:t>grant beneficiaries</w:t>
      </w:r>
      <w:r w:rsidR="00A4731E" w:rsidRPr="00910438">
        <w:rPr>
          <w:bCs/>
          <w:sz w:val="28"/>
          <w:szCs w:val="28"/>
        </w:rPr>
        <w:t xml:space="preserve">, </w:t>
      </w:r>
      <w:r w:rsidR="00996997" w:rsidRPr="00910438">
        <w:rPr>
          <w:bCs/>
          <w:sz w:val="28"/>
          <w:szCs w:val="28"/>
        </w:rPr>
        <w:t xml:space="preserve">which </w:t>
      </w:r>
      <w:r w:rsidR="00532907" w:rsidRPr="00910438">
        <w:rPr>
          <w:bCs/>
          <w:sz w:val="28"/>
          <w:szCs w:val="28"/>
        </w:rPr>
        <w:t xml:space="preserve">moneys </w:t>
      </w:r>
      <w:r w:rsidR="00996997" w:rsidRPr="00910438">
        <w:rPr>
          <w:bCs/>
          <w:sz w:val="28"/>
          <w:szCs w:val="28"/>
        </w:rPr>
        <w:t xml:space="preserve">are </w:t>
      </w:r>
      <w:r w:rsidR="00A4731E" w:rsidRPr="00910438">
        <w:rPr>
          <w:bCs/>
          <w:sz w:val="28"/>
          <w:szCs w:val="28"/>
        </w:rPr>
        <w:t xml:space="preserve">paid to various </w:t>
      </w:r>
      <w:r w:rsidR="000F3F87" w:rsidRPr="00910438">
        <w:rPr>
          <w:bCs/>
          <w:sz w:val="28"/>
          <w:szCs w:val="28"/>
        </w:rPr>
        <w:t>creditors of such beneficiaries</w:t>
      </w:r>
      <w:r w:rsidR="00A4731E" w:rsidRPr="00910438">
        <w:rPr>
          <w:bCs/>
          <w:sz w:val="28"/>
          <w:szCs w:val="28"/>
        </w:rPr>
        <w:t>.</w:t>
      </w:r>
      <w:r w:rsidR="006B40B6" w:rsidRPr="00910438">
        <w:rPr>
          <w:bCs/>
          <w:sz w:val="28"/>
          <w:szCs w:val="28"/>
        </w:rPr>
        <w:t xml:space="preserve"> It uses deduction codes for each </w:t>
      </w:r>
      <w:r w:rsidR="000F3F87" w:rsidRPr="00910438">
        <w:rPr>
          <w:bCs/>
          <w:sz w:val="28"/>
          <w:szCs w:val="28"/>
        </w:rPr>
        <w:t>creditor</w:t>
      </w:r>
      <w:r w:rsidR="006B40B6" w:rsidRPr="00910438">
        <w:rPr>
          <w:bCs/>
          <w:sz w:val="28"/>
          <w:szCs w:val="28"/>
        </w:rPr>
        <w:t>. Its mandate is to inform SASSA of the amounts to be paid and to whom</w:t>
      </w:r>
      <w:r w:rsidR="00A4731E" w:rsidRPr="00910438">
        <w:rPr>
          <w:bCs/>
          <w:sz w:val="28"/>
          <w:szCs w:val="28"/>
        </w:rPr>
        <w:t>.</w:t>
      </w:r>
      <w:r w:rsidR="006B40B6" w:rsidRPr="00910438">
        <w:rPr>
          <w:bCs/>
          <w:sz w:val="28"/>
          <w:szCs w:val="28"/>
        </w:rPr>
        <w:t xml:space="preserve"> SASSA then make</w:t>
      </w:r>
      <w:r w:rsidR="00282536" w:rsidRPr="00910438">
        <w:rPr>
          <w:bCs/>
          <w:sz w:val="28"/>
          <w:szCs w:val="28"/>
        </w:rPr>
        <w:t>s</w:t>
      </w:r>
      <w:r w:rsidR="006B40B6" w:rsidRPr="00910438">
        <w:rPr>
          <w:bCs/>
          <w:sz w:val="28"/>
          <w:szCs w:val="28"/>
        </w:rPr>
        <w:t xml:space="preserve"> direct payment</w:t>
      </w:r>
      <w:r w:rsidR="00282536" w:rsidRPr="00910438">
        <w:rPr>
          <w:bCs/>
          <w:sz w:val="28"/>
          <w:szCs w:val="28"/>
        </w:rPr>
        <w:t>s</w:t>
      </w:r>
      <w:r w:rsidR="006B40B6" w:rsidRPr="00910438">
        <w:rPr>
          <w:bCs/>
          <w:sz w:val="28"/>
          <w:szCs w:val="28"/>
        </w:rPr>
        <w:t xml:space="preserve"> to the </w:t>
      </w:r>
      <w:r w:rsidR="000F3F87" w:rsidRPr="00910438">
        <w:rPr>
          <w:bCs/>
          <w:sz w:val="28"/>
          <w:szCs w:val="28"/>
        </w:rPr>
        <w:t xml:space="preserve">creditors, in this case </w:t>
      </w:r>
      <w:r w:rsidR="00282536" w:rsidRPr="00910438">
        <w:rPr>
          <w:bCs/>
          <w:sz w:val="28"/>
          <w:szCs w:val="28"/>
        </w:rPr>
        <w:t xml:space="preserve">to </w:t>
      </w:r>
      <w:r w:rsidR="000F3F87" w:rsidRPr="00910438">
        <w:rPr>
          <w:bCs/>
          <w:sz w:val="28"/>
          <w:szCs w:val="28"/>
        </w:rPr>
        <w:t>the insurer to whom premiums for funeral insurance are due.</w:t>
      </w:r>
    </w:p>
    <w:p w14:paraId="6D05D6E3" w14:textId="77777777" w:rsidR="006B40B6" w:rsidRPr="00CB7FDB" w:rsidRDefault="006B40B6" w:rsidP="00AD2B1F">
      <w:pPr>
        <w:pStyle w:val="ListParagraph"/>
        <w:spacing w:line="360" w:lineRule="auto"/>
        <w:ind w:left="0"/>
        <w:jc w:val="both"/>
        <w:rPr>
          <w:b/>
          <w:i/>
          <w:iCs/>
          <w:sz w:val="28"/>
          <w:szCs w:val="28"/>
        </w:rPr>
      </w:pPr>
    </w:p>
    <w:p w14:paraId="06D9A6B3" w14:textId="358E0D0F" w:rsidR="004D6295" w:rsidRPr="00910438" w:rsidRDefault="00910438" w:rsidP="00910438">
      <w:pPr>
        <w:spacing w:line="360" w:lineRule="auto"/>
        <w:jc w:val="both"/>
        <w:rPr>
          <w:b/>
          <w:i/>
          <w:iCs/>
          <w:sz w:val="28"/>
          <w:szCs w:val="28"/>
        </w:rPr>
      </w:pPr>
      <w:r w:rsidRPr="00CB7FDB">
        <w:rPr>
          <w:bCs/>
          <w:sz w:val="28"/>
          <w:szCs w:val="28"/>
        </w:rPr>
        <w:lastRenderedPageBreak/>
        <w:t>[6]</w:t>
      </w:r>
      <w:r w:rsidRPr="00CB7FDB">
        <w:rPr>
          <w:bCs/>
          <w:sz w:val="28"/>
          <w:szCs w:val="28"/>
        </w:rPr>
        <w:tab/>
      </w:r>
      <w:r w:rsidR="00C0703E" w:rsidRPr="00910438">
        <w:rPr>
          <w:iCs/>
          <w:sz w:val="28"/>
          <w:szCs w:val="28"/>
        </w:rPr>
        <w:t xml:space="preserve">The third respondent, African </w:t>
      </w:r>
      <w:r w:rsidR="002A1065" w:rsidRPr="00910438">
        <w:rPr>
          <w:iCs/>
          <w:sz w:val="28"/>
          <w:szCs w:val="28"/>
        </w:rPr>
        <w:t xml:space="preserve">Unity </w:t>
      </w:r>
      <w:r w:rsidR="00C0703E" w:rsidRPr="00910438">
        <w:rPr>
          <w:iCs/>
          <w:sz w:val="28"/>
          <w:szCs w:val="28"/>
        </w:rPr>
        <w:t>Life</w:t>
      </w:r>
      <w:r w:rsidR="002A1065" w:rsidRPr="00910438">
        <w:rPr>
          <w:iCs/>
          <w:sz w:val="28"/>
          <w:szCs w:val="28"/>
        </w:rPr>
        <w:t xml:space="preserve"> Limited</w:t>
      </w:r>
      <w:r w:rsidR="00C0703E" w:rsidRPr="00910438">
        <w:rPr>
          <w:iCs/>
          <w:sz w:val="28"/>
          <w:szCs w:val="28"/>
        </w:rPr>
        <w:t xml:space="preserve"> (AUL)</w:t>
      </w:r>
      <w:r w:rsidR="00E04339" w:rsidRPr="00910438">
        <w:rPr>
          <w:iCs/>
          <w:sz w:val="28"/>
          <w:szCs w:val="28"/>
        </w:rPr>
        <w:t>,</w:t>
      </w:r>
      <w:r w:rsidR="00C0703E" w:rsidRPr="00910438">
        <w:rPr>
          <w:iCs/>
          <w:sz w:val="28"/>
          <w:szCs w:val="28"/>
        </w:rPr>
        <w:t xml:space="preserve"> is the proposed new underwriter, </w:t>
      </w:r>
      <w:r w:rsidR="00E04339" w:rsidRPr="00910438">
        <w:rPr>
          <w:iCs/>
          <w:sz w:val="28"/>
          <w:szCs w:val="28"/>
        </w:rPr>
        <w:t>chosen by</w:t>
      </w:r>
      <w:r w:rsidR="00C0703E" w:rsidRPr="00910438">
        <w:rPr>
          <w:iCs/>
          <w:sz w:val="28"/>
          <w:szCs w:val="28"/>
        </w:rPr>
        <w:t xml:space="preserve"> Multisure </w:t>
      </w:r>
      <w:r w:rsidR="00E04339" w:rsidRPr="00910438">
        <w:rPr>
          <w:iCs/>
          <w:sz w:val="28"/>
          <w:szCs w:val="28"/>
        </w:rPr>
        <w:t xml:space="preserve">to replace </w:t>
      </w:r>
      <w:r w:rsidR="00C0703E" w:rsidRPr="00910438">
        <w:rPr>
          <w:iCs/>
          <w:sz w:val="28"/>
          <w:szCs w:val="28"/>
        </w:rPr>
        <w:t>KGA.</w:t>
      </w:r>
    </w:p>
    <w:p w14:paraId="27BE4E48" w14:textId="77777777" w:rsidR="00C76ED9" w:rsidRPr="00CB7FDB" w:rsidRDefault="00C76ED9" w:rsidP="00AD2B1F">
      <w:pPr>
        <w:pStyle w:val="ListParagraph"/>
        <w:spacing w:line="360" w:lineRule="auto"/>
        <w:ind w:left="0"/>
        <w:jc w:val="both"/>
        <w:rPr>
          <w:bCs/>
          <w:sz w:val="28"/>
          <w:szCs w:val="28"/>
        </w:rPr>
      </w:pPr>
    </w:p>
    <w:p w14:paraId="5F24297B" w14:textId="62C216D4" w:rsidR="002333E1" w:rsidRPr="00910438" w:rsidRDefault="00910438" w:rsidP="00910438">
      <w:pPr>
        <w:spacing w:line="360" w:lineRule="auto"/>
        <w:jc w:val="both"/>
        <w:rPr>
          <w:b/>
          <w:i/>
          <w:iCs/>
          <w:sz w:val="28"/>
          <w:szCs w:val="28"/>
        </w:rPr>
      </w:pPr>
      <w:r w:rsidRPr="00CB7FDB">
        <w:rPr>
          <w:bCs/>
          <w:sz w:val="28"/>
          <w:szCs w:val="28"/>
        </w:rPr>
        <w:t>[7]</w:t>
      </w:r>
      <w:r w:rsidRPr="00CB7FDB">
        <w:rPr>
          <w:bCs/>
          <w:sz w:val="28"/>
          <w:szCs w:val="28"/>
        </w:rPr>
        <w:tab/>
      </w:r>
      <w:r w:rsidR="00C0703E" w:rsidRPr="00910438">
        <w:rPr>
          <w:bCs/>
          <w:sz w:val="28"/>
          <w:szCs w:val="28"/>
        </w:rPr>
        <w:t>The Funeral Federation of South Africa (FFSA) applied</w:t>
      </w:r>
      <w:r w:rsidR="00532907" w:rsidRPr="00910438">
        <w:rPr>
          <w:bCs/>
          <w:sz w:val="28"/>
          <w:szCs w:val="28"/>
        </w:rPr>
        <w:t xml:space="preserve"> to be </w:t>
      </w:r>
      <w:r w:rsidR="00C0703E" w:rsidRPr="00910438">
        <w:rPr>
          <w:bCs/>
          <w:sz w:val="28"/>
          <w:szCs w:val="28"/>
        </w:rPr>
        <w:t xml:space="preserve">and was admitted, as </w:t>
      </w:r>
      <w:r w:rsidR="00C0703E" w:rsidRPr="00910438">
        <w:rPr>
          <w:bCs/>
          <w:i/>
          <w:sz w:val="28"/>
          <w:szCs w:val="28"/>
        </w:rPr>
        <w:t xml:space="preserve">amicus curiae </w:t>
      </w:r>
      <w:r w:rsidR="00C0703E" w:rsidRPr="00910438">
        <w:rPr>
          <w:bCs/>
          <w:sz w:val="28"/>
          <w:szCs w:val="28"/>
        </w:rPr>
        <w:t>(</w:t>
      </w:r>
      <w:r w:rsidR="00C0703E" w:rsidRPr="00910438">
        <w:rPr>
          <w:bCs/>
          <w:i/>
          <w:sz w:val="28"/>
          <w:szCs w:val="28"/>
        </w:rPr>
        <w:t>amicus</w:t>
      </w:r>
      <w:r w:rsidR="00C0703E" w:rsidRPr="00910438">
        <w:rPr>
          <w:bCs/>
          <w:sz w:val="28"/>
          <w:szCs w:val="28"/>
        </w:rPr>
        <w:t>).</w:t>
      </w:r>
      <w:r w:rsidR="009F2198" w:rsidRPr="00910438">
        <w:rPr>
          <w:bCs/>
          <w:sz w:val="28"/>
          <w:szCs w:val="28"/>
        </w:rPr>
        <w:t xml:space="preserve"> </w:t>
      </w:r>
      <w:r w:rsidR="00532907" w:rsidRPr="00910438">
        <w:rPr>
          <w:bCs/>
          <w:sz w:val="28"/>
          <w:szCs w:val="28"/>
        </w:rPr>
        <w:t xml:space="preserve">The </w:t>
      </w:r>
      <w:r w:rsidR="009F2198" w:rsidRPr="00910438">
        <w:rPr>
          <w:bCs/>
          <w:sz w:val="28"/>
          <w:szCs w:val="28"/>
        </w:rPr>
        <w:t xml:space="preserve">FFSA is </w:t>
      </w:r>
      <w:r w:rsidR="000F3F87" w:rsidRPr="00910438">
        <w:rPr>
          <w:bCs/>
          <w:sz w:val="28"/>
          <w:szCs w:val="28"/>
        </w:rPr>
        <w:t>an</w:t>
      </w:r>
      <w:r w:rsidR="009F2198" w:rsidRPr="00910438">
        <w:rPr>
          <w:bCs/>
          <w:sz w:val="28"/>
          <w:szCs w:val="28"/>
        </w:rPr>
        <w:t xml:space="preserve"> organisation whose aims include the promotion and advancement of the interests of funeral service providers that provide funeral insurance to members of the general public.</w:t>
      </w:r>
    </w:p>
    <w:p w14:paraId="4DF36FAF" w14:textId="77777777" w:rsidR="00DA58E9" w:rsidRPr="00CB7FDB" w:rsidRDefault="00DA58E9" w:rsidP="00DA58E9">
      <w:pPr>
        <w:pStyle w:val="ListParagraph"/>
        <w:spacing w:line="360" w:lineRule="auto"/>
        <w:ind w:left="0"/>
        <w:jc w:val="both"/>
        <w:rPr>
          <w:b/>
          <w:i/>
          <w:iCs/>
          <w:sz w:val="28"/>
          <w:szCs w:val="28"/>
        </w:rPr>
      </w:pPr>
    </w:p>
    <w:p w14:paraId="09D468DA" w14:textId="77777777" w:rsidR="00532907" w:rsidRPr="00CB7FDB" w:rsidRDefault="00532907" w:rsidP="00AD2B1F">
      <w:pPr>
        <w:pStyle w:val="ListParagraph"/>
        <w:spacing w:after="490" w:line="360" w:lineRule="auto"/>
        <w:ind w:left="0" w:right="130"/>
        <w:jc w:val="both"/>
        <w:rPr>
          <w:b/>
          <w:sz w:val="28"/>
          <w:szCs w:val="28"/>
        </w:rPr>
      </w:pPr>
      <w:r w:rsidRPr="00CB7FDB">
        <w:rPr>
          <w:b/>
          <w:sz w:val="28"/>
          <w:szCs w:val="28"/>
        </w:rPr>
        <w:t>Application to adduce further evidence on appeal</w:t>
      </w:r>
    </w:p>
    <w:p w14:paraId="0F6DF647" w14:textId="70DF9745" w:rsidR="00532907" w:rsidRPr="00910438" w:rsidRDefault="00910438" w:rsidP="00910438">
      <w:pPr>
        <w:spacing w:after="490" w:line="360" w:lineRule="auto"/>
        <w:ind w:right="130"/>
        <w:jc w:val="both"/>
        <w:rPr>
          <w:sz w:val="28"/>
          <w:szCs w:val="28"/>
        </w:rPr>
      </w:pPr>
      <w:r w:rsidRPr="00CB7FDB">
        <w:rPr>
          <w:bCs/>
          <w:sz w:val="28"/>
          <w:szCs w:val="28"/>
        </w:rPr>
        <w:t>[8]</w:t>
      </w:r>
      <w:r w:rsidRPr="00CB7FDB">
        <w:rPr>
          <w:bCs/>
          <w:sz w:val="28"/>
          <w:szCs w:val="28"/>
        </w:rPr>
        <w:tab/>
      </w:r>
      <w:r w:rsidR="00532907" w:rsidRPr="00910438">
        <w:rPr>
          <w:sz w:val="28"/>
          <w:szCs w:val="28"/>
        </w:rPr>
        <w:t xml:space="preserve">In this Court, KGA made an application to adduce further evidence on appeal. The basis for the application was to introduce an email received from the Financial Sector Conduct Authority (the FSCA) </w:t>
      </w:r>
      <w:r w:rsidR="00532907" w:rsidRPr="00910438">
        <w:rPr>
          <w:sz w:val="28"/>
          <w:szCs w:val="28"/>
          <w:shd w:val="clear" w:color="auto" w:fill="FFFFFF"/>
        </w:rPr>
        <w:t xml:space="preserve">as designated in terms of the </w:t>
      </w:r>
      <w:r w:rsidR="00532907" w:rsidRPr="00910438">
        <w:rPr>
          <w:sz w:val="28"/>
          <w:szCs w:val="28"/>
        </w:rPr>
        <w:t xml:space="preserve">Financial Intelligence Centre Act 38 of 2001. The FSCA is a market conduct regulator of financial institutions. KGA submitted that the introduction of the email was sought to respond to the submissions of the </w:t>
      </w:r>
      <w:r w:rsidR="00532907" w:rsidRPr="00910438">
        <w:rPr>
          <w:i/>
          <w:sz w:val="28"/>
          <w:szCs w:val="28"/>
        </w:rPr>
        <w:t>amicus.</w:t>
      </w:r>
      <w:r w:rsidR="00532907" w:rsidRPr="00910438">
        <w:rPr>
          <w:sz w:val="28"/>
          <w:szCs w:val="28"/>
        </w:rPr>
        <w:t xml:space="preserve"> The essence of the letter by the FSCA was that Multisure was cautioned not to settle claims of its members as it was not an insurer. Paragraph 8 of the letter from the FSCA reads as follows:</w:t>
      </w:r>
    </w:p>
    <w:p w14:paraId="088DB07A" w14:textId="52E8AFF7" w:rsidR="00532907" w:rsidRPr="00CB7FDB" w:rsidRDefault="00532907" w:rsidP="00AD2B1F">
      <w:pPr>
        <w:pStyle w:val="ListParagraph"/>
        <w:widowControl w:val="0"/>
        <w:autoSpaceDE w:val="0"/>
        <w:autoSpaceDN w:val="0"/>
        <w:adjustRightInd w:val="0"/>
        <w:spacing w:line="360" w:lineRule="auto"/>
        <w:ind w:left="0"/>
        <w:jc w:val="both"/>
      </w:pPr>
      <w:r w:rsidRPr="00CB7FDB">
        <w:t>‘We are aware that the matter is subject to litigation between the KGA Life and Multisure and an outcome has not yet been provided. In this regard, the Authority does not intend to resolve contractual disputes between the parties.’</w:t>
      </w:r>
    </w:p>
    <w:p w14:paraId="3EB7F204" w14:textId="77777777" w:rsidR="00532907" w:rsidRPr="00CB7FDB" w:rsidRDefault="00532907" w:rsidP="00AD2B1F">
      <w:pPr>
        <w:pStyle w:val="ListParagraph"/>
        <w:widowControl w:val="0"/>
        <w:autoSpaceDE w:val="0"/>
        <w:autoSpaceDN w:val="0"/>
        <w:adjustRightInd w:val="0"/>
        <w:spacing w:line="360" w:lineRule="auto"/>
        <w:ind w:left="0"/>
        <w:jc w:val="both"/>
        <w:rPr>
          <w:sz w:val="22"/>
          <w:szCs w:val="22"/>
        </w:rPr>
      </w:pPr>
    </w:p>
    <w:p w14:paraId="481A7556" w14:textId="70FAF55E" w:rsidR="00532907" w:rsidRPr="00910438" w:rsidRDefault="00910438" w:rsidP="00910438">
      <w:pPr>
        <w:widowControl w:val="0"/>
        <w:autoSpaceDE w:val="0"/>
        <w:autoSpaceDN w:val="0"/>
        <w:adjustRightInd w:val="0"/>
        <w:spacing w:after="490" w:line="360" w:lineRule="auto"/>
        <w:ind w:right="130"/>
        <w:jc w:val="both"/>
        <w:rPr>
          <w:b/>
          <w:i/>
          <w:iCs/>
          <w:sz w:val="28"/>
          <w:szCs w:val="28"/>
        </w:rPr>
      </w:pPr>
      <w:r w:rsidRPr="00CB7FDB">
        <w:rPr>
          <w:bCs/>
          <w:sz w:val="28"/>
          <w:szCs w:val="28"/>
        </w:rPr>
        <w:t>[9]</w:t>
      </w:r>
      <w:r w:rsidRPr="00CB7FDB">
        <w:rPr>
          <w:bCs/>
          <w:sz w:val="28"/>
          <w:szCs w:val="28"/>
        </w:rPr>
        <w:tab/>
      </w:r>
      <w:r w:rsidR="00532907" w:rsidRPr="00910438">
        <w:rPr>
          <w:sz w:val="28"/>
          <w:szCs w:val="28"/>
        </w:rPr>
        <w:t xml:space="preserve">Multisure opposed the application, on the basis that the letter was hearsay, and the FSCA was aware that the matter was </w:t>
      </w:r>
      <w:r w:rsidR="00532907" w:rsidRPr="00910438">
        <w:rPr>
          <w:i/>
          <w:sz w:val="28"/>
          <w:szCs w:val="28"/>
        </w:rPr>
        <w:t>sub judice</w:t>
      </w:r>
      <w:r w:rsidR="00532907" w:rsidRPr="00910438">
        <w:rPr>
          <w:sz w:val="28"/>
          <w:szCs w:val="28"/>
        </w:rPr>
        <w:t xml:space="preserve">. Its opinion, in any event, was not binding on the Court. This Court does not admit </w:t>
      </w:r>
      <w:r w:rsidR="00532907" w:rsidRPr="00910438">
        <w:rPr>
          <w:sz w:val="28"/>
          <w:szCs w:val="28"/>
        </w:rPr>
        <w:lastRenderedPageBreak/>
        <w:t>opinion evidence unless it is tendered as expert evidence in terms of the relevant Rules of Court and procedures. This opinion was clearly not that of an expert and did not meet any of the requirements for the introduction of new evidence on appeal.</w:t>
      </w:r>
      <w:r w:rsidR="00532907" w:rsidRPr="00CB7FDB">
        <w:rPr>
          <w:rStyle w:val="FootnoteReference"/>
          <w:sz w:val="28"/>
          <w:szCs w:val="28"/>
        </w:rPr>
        <w:footnoteReference w:id="5"/>
      </w:r>
      <w:r w:rsidR="00532907" w:rsidRPr="00910438">
        <w:rPr>
          <w:sz w:val="28"/>
          <w:szCs w:val="28"/>
        </w:rPr>
        <w:t xml:space="preserve"> In the result the application to adduce further evidence on appeal is dismissed with costs.</w:t>
      </w:r>
    </w:p>
    <w:p w14:paraId="6C9B437A" w14:textId="77777777" w:rsidR="00532907" w:rsidRPr="00CB7FDB" w:rsidRDefault="00532907" w:rsidP="00AD2B1F">
      <w:pPr>
        <w:pStyle w:val="ListParagraph"/>
        <w:spacing w:line="360" w:lineRule="auto"/>
        <w:ind w:left="0"/>
        <w:rPr>
          <w:b/>
          <w:i/>
          <w:iCs/>
          <w:sz w:val="28"/>
          <w:szCs w:val="28"/>
        </w:rPr>
      </w:pPr>
    </w:p>
    <w:p w14:paraId="57872524" w14:textId="0BE9C5ED" w:rsidR="00C76ED9" w:rsidRPr="00CB7FDB" w:rsidRDefault="009F2198" w:rsidP="00AD2B1F">
      <w:pPr>
        <w:pStyle w:val="ListParagraph"/>
        <w:spacing w:line="360" w:lineRule="auto"/>
        <w:ind w:left="0"/>
        <w:jc w:val="both"/>
        <w:rPr>
          <w:b/>
          <w:iCs/>
          <w:sz w:val="28"/>
          <w:szCs w:val="28"/>
        </w:rPr>
      </w:pPr>
      <w:r w:rsidRPr="00CB7FDB">
        <w:rPr>
          <w:b/>
          <w:iCs/>
          <w:sz w:val="28"/>
          <w:szCs w:val="28"/>
        </w:rPr>
        <w:t>Background and common cause facts</w:t>
      </w:r>
    </w:p>
    <w:p w14:paraId="535686E9" w14:textId="701DE948" w:rsidR="00AB32A3" w:rsidRPr="00910438" w:rsidRDefault="00910438" w:rsidP="00910438">
      <w:pPr>
        <w:spacing w:line="360" w:lineRule="auto"/>
        <w:jc w:val="both"/>
        <w:rPr>
          <w:iCs/>
          <w:sz w:val="28"/>
          <w:szCs w:val="28"/>
        </w:rPr>
      </w:pPr>
      <w:r w:rsidRPr="00CB7FDB">
        <w:rPr>
          <w:bCs/>
          <w:sz w:val="28"/>
          <w:szCs w:val="28"/>
        </w:rPr>
        <w:t>[10]</w:t>
      </w:r>
      <w:r w:rsidRPr="00CB7FDB">
        <w:rPr>
          <w:bCs/>
          <w:sz w:val="28"/>
          <w:szCs w:val="28"/>
        </w:rPr>
        <w:tab/>
      </w:r>
      <w:r w:rsidR="009F2198" w:rsidRPr="00910438">
        <w:rPr>
          <w:iCs/>
          <w:sz w:val="28"/>
          <w:szCs w:val="28"/>
        </w:rPr>
        <w:t>Multisure had a large body of clients with whom it had concluded funeral policy agreements</w:t>
      </w:r>
      <w:r w:rsidR="00D43457" w:rsidRPr="00910438">
        <w:rPr>
          <w:iCs/>
          <w:sz w:val="28"/>
          <w:szCs w:val="28"/>
        </w:rPr>
        <w:t xml:space="preserve"> by admitting each client to membership of Multisure’s group funeral insurance scheme</w:t>
      </w:r>
      <w:r w:rsidR="009F2198" w:rsidRPr="00910438">
        <w:rPr>
          <w:iCs/>
          <w:sz w:val="28"/>
          <w:szCs w:val="28"/>
        </w:rPr>
        <w:t>. On 14 January 2015, KGA and Multisure entered into</w:t>
      </w:r>
      <w:r w:rsidR="00532907" w:rsidRPr="00910438">
        <w:rPr>
          <w:iCs/>
          <w:sz w:val="28"/>
          <w:szCs w:val="28"/>
        </w:rPr>
        <w:t xml:space="preserve"> an Intermediary Agreement (IA)</w:t>
      </w:r>
      <w:r w:rsidR="009F2198" w:rsidRPr="00910438">
        <w:rPr>
          <w:iCs/>
          <w:sz w:val="28"/>
          <w:szCs w:val="28"/>
        </w:rPr>
        <w:t xml:space="preserve"> which incorp</w:t>
      </w:r>
      <w:r w:rsidR="00532907" w:rsidRPr="00910438">
        <w:rPr>
          <w:iCs/>
          <w:sz w:val="28"/>
          <w:szCs w:val="28"/>
        </w:rPr>
        <w:t>orated a Master Policy (MP)</w:t>
      </w:r>
      <w:r w:rsidR="009F2198" w:rsidRPr="00910438">
        <w:rPr>
          <w:iCs/>
          <w:sz w:val="28"/>
          <w:szCs w:val="28"/>
        </w:rPr>
        <w:t xml:space="preserve"> underwritten by KGA. The majority of Multisure’s clients or members are social grant beneficiaries, whose payments </w:t>
      </w:r>
      <w:r w:rsidR="00E04339" w:rsidRPr="00910438">
        <w:rPr>
          <w:iCs/>
          <w:sz w:val="28"/>
          <w:szCs w:val="28"/>
        </w:rPr>
        <w:t xml:space="preserve">for funeral cover </w:t>
      </w:r>
      <w:r w:rsidR="009F2198" w:rsidRPr="00910438">
        <w:rPr>
          <w:iCs/>
          <w:sz w:val="28"/>
          <w:szCs w:val="28"/>
        </w:rPr>
        <w:t xml:space="preserve">are </w:t>
      </w:r>
      <w:r w:rsidR="00E04339" w:rsidRPr="00910438">
        <w:rPr>
          <w:iCs/>
          <w:sz w:val="28"/>
          <w:szCs w:val="28"/>
        </w:rPr>
        <w:t xml:space="preserve">made </w:t>
      </w:r>
      <w:r w:rsidR="009F2198" w:rsidRPr="00910438">
        <w:rPr>
          <w:iCs/>
          <w:sz w:val="28"/>
          <w:szCs w:val="28"/>
        </w:rPr>
        <w:t>by SASSA.</w:t>
      </w:r>
    </w:p>
    <w:p w14:paraId="72013363" w14:textId="6CB93ED7" w:rsidR="009F2198" w:rsidRPr="00CB7FDB" w:rsidRDefault="009F2198" w:rsidP="00AD2B1F">
      <w:pPr>
        <w:spacing w:line="360" w:lineRule="auto"/>
        <w:jc w:val="both"/>
        <w:rPr>
          <w:b/>
          <w:i/>
        </w:rPr>
      </w:pPr>
    </w:p>
    <w:p w14:paraId="53D97FFA" w14:textId="23033E5D" w:rsidR="001D2168" w:rsidRPr="00910438" w:rsidRDefault="00910438" w:rsidP="00910438">
      <w:pPr>
        <w:spacing w:line="360" w:lineRule="auto"/>
        <w:jc w:val="both"/>
        <w:rPr>
          <w:b/>
          <w:i/>
          <w:iCs/>
          <w:sz w:val="28"/>
          <w:szCs w:val="28"/>
          <w:u w:val="single"/>
        </w:rPr>
      </w:pPr>
      <w:r w:rsidRPr="00CB7FDB">
        <w:rPr>
          <w:bCs/>
          <w:sz w:val="28"/>
          <w:szCs w:val="28"/>
        </w:rPr>
        <w:t>[11]</w:t>
      </w:r>
      <w:r w:rsidRPr="00CB7FDB">
        <w:rPr>
          <w:bCs/>
          <w:sz w:val="28"/>
          <w:szCs w:val="28"/>
        </w:rPr>
        <w:tab/>
      </w:r>
      <w:r w:rsidR="009F2198" w:rsidRPr="00910438">
        <w:rPr>
          <w:iCs/>
          <w:sz w:val="28"/>
          <w:szCs w:val="28"/>
        </w:rPr>
        <w:t>KGA agreed</w:t>
      </w:r>
      <w:r w:rsidR="00315BB1" w:rsidRPr="00910438">
        <w:rPr>
          <w:iCs/>
          <w:sz w:val="28"/>
          <w:szCs w:val="28"/>
        </w:rPr>
        <w:t>,</w:t>
      </w:r>
      <w:r w:rsidR="009F2198" w:rsidRPr="00910438">
        <w:rPr>
          <w:iCs/>
          <w:sz w:val="28"/>
          <w:szCs w:val="28"/>
        </w:rPr>
        <w:t xml:space="preserve"> in terms of the two agreements, to underwrite and provide the necessary cover to Multisure’s clients under a grou</w:t>
      </w:r>
      <w:r w:rsidR="00A4731E" w:rsidRPr="00910438">
        <w:rPr>
          <w:iCs/>
          <w:sz w:val="28"/>
          <w:szCs w:val="28"/>
        </w:rPr>
        <w:t>p</w:t>
      </w:r>
      <w:r w:rsidR="009F2198" w:rsidRPr="00910438">
        <w:rPr>
          <w:iCs/>
          <w:sz w:val="28"/>
          <w:szCs w:val="28"/>
        </w:rPr>
        <w:t xml:space="preserve"> scheme. During the subsistence of the </w:t>
      </w:r>
      <w:r w:rsidR="00C16554" w:rsidRPr="00910438">
        <w:rPr>
          <w:iCs/>
          <w:sz w:val="28"/>
          <w:szCs w:val="28"/>
        </w:rPr>
        <w:t xml:space="preserve">IA, SASSA decided that it would make payments directly to </w:t>
      </w:r>
      <w:r w:rsidR="00532907" w:rsidRPr="00910438">
        <w:rPr>
          <w:iCs/>
          <w:sz w:val="28"/>
          <w:szCs w:val="28"/>
        </w:rPr>
        <w:t>the insurer (in this case KGA)</w:t>
      </w:r>
      <w:r w:rsidR="00C16554" w:rsidRPr="00910438">
        <w:rPr>
          <w:iCs/>
          <w:sz w:val="28"/>
          <w:szCs w:val="28"/>
        </w:rPr>
        <w:t xml:space="preserve"> under </w:t>
      </w:r>
      <w:r w:rsidR="00A4731E" w:rsidRPr="00910438">
        <w:rPr>
          <w:iCs/>
          <w:sz w:val="28"/>
          <w:szCs w:val="28"/>
        </w:rPr>
        <w:t>the</w:t>
      </w:r>
      <w:r w:rsidR="00C16554" w:rsidRPr="00910438">
        <w:rPr>
          <w:iCs/>
          <w:sz w:val="28"/>
          <w:szCs w:val="28"/>
        </w:rPr>
        <w:t xml:space="preserve"> group scheme, and not to </w:t>
      </w:r>
      <w:r w:rsidR="00532907" w:rsidRPr="00910438">
        <w:rPr>
          <w:iCs/>
          <w:sz w:val="28"/>
          <w:szCs w:val="28"/>
        </w:rPr>
        <w:t>the intermediary (in this case Multisure)</w:t>
      </w:r>
      <w:r w:rsidR="00DD325C" w:rsidRPr="00910438">
        <w:rPr>
          <w:iCs/>
          <w:sz w:val="28"/>
          <w:szCs w:val="28"/>
        </w:rPr>
        <w:t xml:space="preserve"> as such</w:t>
      </w:r>
      <w:r w:rsidR="00E04339" w:rsidRPr="00910438">
        <w:rPr>
          <w:iCs/>
          <w:sz w:val="28"/>
          <w:szCs w:val="28"/>
        </w:rPr>
        <w:t xml:space="preserve"> agreements originally contemplated</w:t>
      </w:r>
      <w:r w:rsidR="00C16554" w:rsidRPr="00910438">
        <w:rPr>
          <w:iCs/>
          <w:sz w:val="28"/>
          <w:szCs w:val="28"/>
        </w:rPr>
        <w:t>. It appointed Q Link to administer the deductions from the social benefits administered by SASSA. Q link, through the use of specific deduction codes</w:t>
      </w:r>
      <w:r w:rsidR="00C83B26" w:rsidRPr="00910438">
        <w:rPr>
          <w:iCs/>
          <w:sz w:val="28"/>
          <w:szCs w:val="28"/>
        </w:rPr>
        <w:t>,</w:t>
      </w:r>
      <w:r w:rsidR="00C16554" w:rsidRPr="00910438">
        <w:rPr>
          <w:iCs/>
          <w:sz w:val="28"/>
          <w:szCs w:val="28"/>
        </w:rPr>
        <w:t xml:space="preserve"> categorise</w:t>
      </w:r>
      <w:r w:rsidR="00C83B26" w:rsidRPr="00910438">
        <w:rPr>
          <w:iCs/>
          <w:sz w:val="28"/>
          <w:szCs w:val="28"/>
        </w:rPr>
        <w:t>s</w:t>
      </w:r>
      <w:r w:rsidR="00C16554" w:rsidRPr="00910438">
        <w:rPr>
          <w:iCs/>
          <w:sz w:val="28"/>
          <w:szCs w:val="28"/>
        </w:rPr>
        <w:t xml:space="preserve"> the deductions and </w:t>
      </w:r>
      <w:r w:rsidR="00C83B26" w:rsidRPr="00910438">
        <w:rPr>
          <w:iCs/>
          <w:sz w:val="28"/>
          <w:szCs w:val="28"/>
        </w:rPr>
        <w:t xml:space="preserve">informs </w:t>
      </w:r>
      <w:r w:rsidR="00C16554" w:rsidRPr="00910438">
        <w:rPr>
          <w:iCs/>
          <w:sz w:val="28"/>
          <w:szCs w:val="28"/>
        </w:rPr>
        <w:t xml:space="preserve">SASSA of the amount to be paid to the </w:t>
      </w:r>
      <w:r w:rsidR="00C83B26" w:rsidRPr="00910438">
        <w:rPr>
          <w:iCs/>
          <w:sz w:val="28"/>
          <w:szCs w:val="28"/>
        </w:rPr>
        <w:t>creditor</w:t>
      </w:r>
      <w:r w:rsidR="00C16554" w:rsidRPr="00910438">
        <w:rPr>
          <w:iCs/>
          <w:sz w:val="28"/>
          <w:szCs w:val="28"/>
        </w:rPr>
        <w:t xml:space="preserve"> in question.</w:t>
      </w:r>
    </w:p>
    <w:p w14:paraId="4635BFEA" w14:textId="77777777" w:rsidR="007B6B1B" w:rsidRPr="00CB7FDB" w:rsidRDefault="007B6B1B" w:rsidP="00AD2B1F">
      <w:pPr>
        <w:pStyle w:val="ListParagraph"/>
        <w:spacing w:line="360" w:lineRule="auto"/>
        <w:ind w:left="0"/>
        <w:jc w:val="both"/>
        <w:rPr>
          <w:b/>
          <w:iCs/>
          <w:sz w:val="28"/>
          <w:szCs w:val="28"/>
        </w:rPr>
      </w:pPr>
    </w:p>
    <w:p w14:paraId="6BCE11FA" w14:textId="2D715198" w:rsidR="00670016" w:rsidRPr="00910438" w:rsidRDefault="00910438" w:rsidP="00910438">
      <w:pPr>
        <w:spacing w:line="360" w:lineRule="auto"/>
        <w:jc w:val="both"/>
        <w:rPr>
          <w:bCs/>
          <w:sz w:val="28"/>
          <w:szCs w:val="28"/>
        </w:rPr>
      </w:pPr>
      <w:r w:rsidRPr="00CB7FDB">
        <w:rPr>
          <w:bCs/>
          <w:sz w:val="28"/>
          <w:szCs w:val="28"/>
        </w:rPr>
        <w:t>[12]</w:t>
      </w:r>
      <w:r w:rsidRPr="00CB7FDB">
        <w:rPr>
          <w:bCs/>
          <w:sz w:val="28"/>
          <w:szCs w:val="28"/>
        </w:rPr>
        <w:tab/>
      </w:r>
      <w:r w:rsidR="00670016" w:rsidRPr="00910438">
        <w:rPr>
          <w:bCs/>
          <w:sz w:val="28"/>
          <w:szCs w:val="28"/>
        </w:rPr>
        <w:t>There were ultimately three documents produced by Multisure as material to an understanding of the nature of the scheme:</w:t>
      </w:r>
    </w:p>
    <w:p w14:paraId="1493D299" w14:textId="05EF7D1D" w:rsidR="00670016" w:rsidRPr="00910438" w:rsidRDefault="00910438" w:rsidP="00910438">
      <w:pPr>
        <w:spacing w:line="360" w:lineRule="auto"/>
        <w:jc w:val="both"/>
        <w:rPr>
          <w:bCs/>
          <w:sz w:val="28"/>
        </w:rPr>
      </w:pPr>
      <w:r w:rsidRPr="00CB7FDB">
        <w:rPr>
          <w:bCs/>
          <w:sz w:val="28"/>
        </w:rPr>
        <w:t>(a)</w:t>
      </w:r>
      <w:r w:rsidRPr="00CB7FDB">
        <w:rPr>
          <w:bCs/>
          <w:sz w:val="28"/>
        </w:rPr>
        <w:tab/>
      </w:r>
      <w:r w:rsidR="00670016" w:rsidRPr="00910438">
        <w:rPr>
          <w:bCs/>
          <w:sz w:val="28"/>
        </w:rPr>
        <w:t>The membership application form to be signed by Multisure’s clients (the membership application).</w:t>
      </w:r>
    </w:p>
    <w:p w14:paraId="0602EE22" w14:textId="4A095491" w:rsidR="00670016" w:rsidRPr="00910438" w:rsidRDefault="00910438" w:rsidP="00910438">
      <w:pPr>
        <w:spacing w:line="360" w:lineRule="auto"/>
        <w:jc w:val="both"/>
        <w:rPr>
          <w:bCs/>
          <w:sz w:val="28"/>
        </w:rPr>
      </w:pPr>
      <w:r w:rsidRPr="00CB7FDB">
        <w:rPr>
          <w:bCs/>
          <w:sz w:val="28"/>
        </w:rPr>
        <w:t>(b)</w:t>
      </w:r>
      <w:r w:rsidRPr="00CB7FDB">
        <w:rPr>
          <w:bCs/>
          <w:sz w:val="28"/>
        </w:rPr>
        <w:tab/>
      </w:r>
      <w:r w:rsidR="00670016" w:rsidRPr="00910438">
        <w:rPr>
          <w:bCs/>
          <w:sz w:val="28"/>
        </w:rPr>
        <w:t xml:space="preserve">The </w:t>
      </w:r>
      <w:r w:rsidR="00E60547" w:rsidRPr="00910438">
        <w:rPr>
          <w:bCs/>
          <w:sz w:val="28"/>
        </w:rPr>
        <w:t>‘</w:t>
      </w:r>
      <w:r w:rsidR="00670016" w:rsidRPr="00910438">
        <w:rPr>
          <w:bCs/>
          <w:sz w:val="28"/>
        </w:rPr>
        <w:t>Intermediary Agreement – Multisure Corporation – Underwritten by KGA Life Limited</w:t>
      </w:r>
      <w:r w:rsidR="00E60547" w:rsidRPr="00910438">
        <w:rPr>
          <w:bCs/>
          <w:sz w:val="28"/>
        </w:rPr>
        <w:t>’</w:t>
      </w:r>
      <w:r w:rsidR="00670016" w:rsidRPr="00910438">
        <w:rPr>
          <w:bCs/>
          <w:sz w:val="28"/>
        </w:rPr>
        <w:t>.</w:t>
      </w:r>
    </w:p>
    <w:p w14:paraId="67FB336B" w14:textId="13EAEC16" w:rsidR="00670016" w:rsidRPr="00910438" w:rsidRDefault="00910438" w:rsidP="00910438">
      <w:pPr>
        <w:spacing w:line="360" w:lineRule="auto"/>
        <w:jc w:val="both"/>
        <w:rPr>
          <w:bCs/>
          <w:sz w:val="28"/>
        </w:rPr>
      </w:pPr>
      <w:r w:rsidRPr="00CB7FDB">
        <w:rPr>
          <w:bCs/>
          <w:sz w:val="28"/>
        </w:rPr>
        <w:t>(c)</w:t>
      </w:r>
      <w:r w:rsidRPr="00CB7FDB">
        <w:rPr>
          <w:bCs/>
          <w:sz w:val="28"/>
        </w:rPr>
        <w:tab/>
      </w:r>
      <w:r w:rsidR="00670016" w:rsidRPr="00910438">
        <w:rPr>
          <w:bCs/>
          <w:sz w:val="28"/>
        </w:rPr>
        <w:t>The Master Policy issued by KGA.</w:t>
      </w:r>
    </w:p>
    <w:p w14:paraId="759BF110" w14:textId="2BC3E5FB" w:rsidR="00670016" w:rsidRPr="00CB7FDB" w:rsidRDefault="00670016" w:rsidP="00AD2B1F">
      <w:pPr>
        <w:pStyle w:val="ListParagraph"/>
        <w:spacing w:line="360" w:lineRule="auto"/>
        <w:ind w:left="0"/>
        <w:jc w:val="both"/>
        <w:rPr>
          <w:bCs/>
          <w:sz w:val="28"/>
          <w:szCs w:val="28"/>
        </w:rPr>
      </w:pPr>
      <w:r w:rsidRPr="00CB7FDB">
        <w:rPr>
          <w:bCs/>
          <w:sz w:val="28"/>
          <w:szCs w:val="28"/>
        </w:rPr>
        <w:t>These documents are, to a greater or lesse</w:t>
      </w:r>
      <w:r w:rsidR="00DD325C" w:rsidRPr="00CB7FDB">
        <w:rPr>
          <w:bCs/>
          <w:sz w:val="28"/>
          <w:szCs w:val="28"/>
        </w:rPr>
        <w:t xml:space="preserve">r extent, internally confusing </w:t>
      </w:r>
      <w:r w:rsidRPr="00CB7FDB">
        <w:rPr>
          <w:bCs/>
          <w:sz w:val="28"/>
          <w:szCs w:val="28"/>
        </w:rPr>
        <w:t>and</w:t>
      </w:r>
      <w:r w:rsidR="00DD325C" w:rsidRPr="00CB7FDB">
        <w:rPr>
          <w:bCs/>
          <w:sz w:val="28"/>
          <w:szCs w:val="28"/>
        </w:rPr>
        <w:t>,</w:t>
      </w:r>
      <w:r w:rsidRPr="00CB7FDB">
        <w:rPr>
          <w:bCs/>
          <w:sz w:val="28"/>
          <w:szCs w:val="28"/>
        </w:rPr>
        <w:t xml:space="preserve"> in certain respects</w:t>
      </w:r>
      <w:r w:rsidR="00DD325C" w:rsidRPr="00CB7FDB">
        <w:rPr>
          <w:bCs/>
          <w:sz w:val="28"/>
          <w:szCs w:val="28"/>
        </w:rPr>
        <w:t>,</w:t>
      </w:r>
      <w:r w:rsidRPr="00CB7FDB">
        <w:rPr>
          <w:bCs/>
          <w:sz w:val="28"/>
          <w:szCs w:val="28"/>
        </w:rPr>
        <w:t xml:space="preserve"> they do not speak to each other with sufficient clarity.</w:t>
      </w:r>
    </w:p>
    <w:p w14:paraId="5334C27E" w14:textId="77777777" w:rsidR="00670016" w:rsidRPr="00CB7FDB" w:rsidRDefault="00670016" w:rsidP="00AD2B1F">
      <w:pPr>
        <w:spacing w:line="360" w:lineRule="auto"/>
        <w:jc w:val="both"/>
        <w:rPr>
          <w:bCs/>
        </w:rPr>
      </w:pPr>
    </w:p>
    <w:p w14:paraId="7476331D" w14:textId="45D07B57" w:rsidR="007461E8" w:rsidRPr="00910438" w:rsidRDefault="00910438" w:rsidP="00910438">
      <w:pPr>
        <w:spacing w:line="360" w:lineRule="auto"/>
        <w:jc w:val="both"/>
        <w:rPr>
          <w:sz w:val="28"/>
          <w:szCs w:val="28"/>
        </w:rPr>
      </w:pPr>
      <w:r w:rsidRPr="00CB7FDB">
        <w:rPr>
          <w:bCs/>
          <w:sz w:val="28"/>
          <w:szCs w:val="28"/>
        </w:rPr>
        <w:t>[13]</w:t>
      </w:r>
      <w:r w:rsidRPr="00CB7FDB">
        <w:rPr>
          <w:bCs/>
          <w:sz w:val="28"/>
          <w:szCs w:val="28"/>
        </w:rPr>
        <w:tab/>
      </w:r>
      <w:r w:rsidR="00670016" w:rsidRPr="00910438">
        <w:rPr>
          <w:bCs/>
          <w:sz w:val="28"/>
          <w:szCs w:val="28"/>
        </w:rPr>
        <w:t>The membership application form</w:t>
      </w:r>
      <w:r w:rsidR="007461E8" w:rsidRPr="00910438">
        <w:rPr>
          <w:bCs/>
          <w:sz w:val="28"/>
          <w:szCs w:val="28"/>
        </w:rPr>
        <w:t xml:space="preserve"> </w:t>
      </w:r>
      <w:r w:rsidR="007461E8" w:rsidRPr="00910438">
        <w:rPr>
          <w:sz w:val="28"/>
          <w:szCs w:val="28"/>
        </w:rPr>
        <w:t>has an agreement attached to it which is described as an agreement between Multisure and its client who applies for membership of ‘Multisure’s Funeral Plan’ (the membership agreement). It provided that a member must pay ‘membership fees’, which can be ‘reduced or increased in the sole discretion of Multisure’</w:t>
      </w:r>
      <w:r w:rsidR="00DD325C" w:rsidRPr="00910438">
        <w:rPr>
          <w:sz w:val="28"/>
          <w:szCs w:val="28"/>
        </w:rPr>
        <w:t xml:space="preserve">. The only clue as to what the </w:t>
      </w:r>
      <w:r w:rsidR="007461E8" w:rsidRPr="00910438">
        <w:rPr>
          <w:sz w:val="28"/>
          <w:szCs w:val="28"/>
        </w:rPr>
        <w:t>term ‘membership fees’</w:t>
      </w:r>
      <w:r w:rsidR="00DD325C" w:rsidRPr="00910438">
        <w:rPr>
          <w:sz w:val="28"/>
          <w:szCs w:val="28"/>
        </w:rPr>
        <w:t xml:space="preserve"> conveys is</w:t>
      </w:r>
      <w:r w:rsidR="007461E8" w:rsidRPr="00910438">
        <w:rPr>
          <w:sz w:val="28"/>
          <w:szCs w:val="28"/>
        </w:rPr>
        <w:t xml:space="preserve"> </w:t>
      </w:r>
      <w:r w:rsidR="00DD325C" w:rsidRPr="00910438">
        <w:rPr>
          <w:sz w:val="28"/>
          <w:szCs w:val="28"/>
        </w:rPr>
        <w:t xml:space="preserve">to be </w:t>
      </w:r>
      <w:r w:rsidR="007461E8" w:rsidRPr="00910438">
        <w:rPr>
          <w:sz w:val="28"/>
          <w:szCs w:val="28"/>
        </w:rPr>
        <w:t xml:space="preserve">found in clause 15 of the </w:t>
      </w:r>
      <w:r w:rsidR="00DD325C" w:rsidRPr="00910438">
        <w:rPr>
          <w:sz w:val="28"/>
          <w:szCs w:val="28"/>
        </w:rPr>
        <w:t>IA</w:t>
      </w:r>
      <w:r w:rsidR="007461E8" w:rsidRPr="00910438">
        <w:rPr>
          <w:sz w:val="28"/>
          <w:szCs w:val="28"/>
        </w:rPr>
        <w:t xml:space="preserve"> which records that, in addition to commission payable by KGA, Multisure will be entitled to ‘the fee arranged between the intermediary and its clients’. In completing the membership form</w:t>
      </w:r>
      <w:r w:rsidR="00C13823" w:rsidRPr="00910438">
        <w:rPr>
          <w:sz w:val="28"/>
          <w:szCs w:val="28"/>
        </w:rPr>
        <w:t>,</w:t>
      </w:r>
      <w:r w:rsidR="007461E8" w:rsidRPr="00910438">
        <w:rPr>
          <w:sz w:val="28"/>
          <w:szCs w:val="28"/>
        </w:rPr>
        <w:t xml:space="preserve"> the client authorises Multisure to institute and control debit orders on the client’s bank account. Nothing is said about SASSA’s role in these matters. The membership agreement imposes no obligations on Multisure</w:t>
      </w:r>
      <w:r w:rsidR="00A913C1" w:rsidRPr="00910438">
        <w:rPr>
          <w:sz w:val="28"/>
          <w:szCs w:val="28"/>
        </w:rPr>
        <w:t>,</w:t>
      </w:r>
      <w:r w:rsidR="007461E8" w:rsidRPr="00910438">
        <w:rPr>
          <w:sz w:val="28"/>
          <w:szCs w:val="28"/>
        </w:rPr>
        <w:t xml:space="preserve"> save for the implicit obligation of acting as intermediary between members and KGA.</w:t>
      </w:r>
    </w:p>
    <w:p w14:paraId="712A673F" w14:textId="77777777" w:rsidR="007461E8" w:rsidRPr="00CB7FDB" w:rsidRDefault="007461E8" w:rsidP="00AD2B1F">
      <w:pPr>
        <w:spacing w:line="360" w:lineRule="auto"/>
        <w:jc w:val="both"/>
        <w:rPr>
          <w:sz w:val="28"/>
          <w:szCs w:val="28"/>
        </w:rPr>
      </w:pPr>
    </w:p>
    <w:p w14:paraId="02C7DA85" w14:textId="3307C469" w:rsidR="007461E8" w:rsidRPr="00910438" w:rsidRDefault="00910438" w:rsidP="00910438">
      <w:pPr>
        <w:spacing w:line="360" w:lineRule="auto"/>
        <w:jc w:val="both"/>
        <w:rPr>
          <w:sz w:val="28"/>
          <w:szCs w:val="28"/>
        </w:rPr>
      </w:pPr>
      <w:r w:rsidRPr="00CB7FDB">
        <w:rPr>
          <w:bCs/>
          <w:sz w:val="28"/>
          <w:szCs w:val="28"/>
        </w:rPr>
        <w:t>[14]</w:t>
      </w:r>
      <w:r w:rsidRPr="00CB7FDB">
        <w:rPr>
          <w:bCs/>
          <w:sz w:val="28"/>
          <w:szCs w:val="28"/>
        </w:rPr>
        <w:tab/>
      </w:r>
      <w:r w:rsidR="007461E8" w:rsidRPr="00910438">
        <w:rPr>
          <w:sz w:val="28"/>
          <w:szCs w:val="28"/>
        </w:rPr>
        <w:t xml:space="preserve">The membership agreement records that the </w:t>
      </w:r>
      <w:r w:rsidR="00416461" w:rsidRPr="00910438">
        <w:rPr>
          <w:sz w:val="28"/>
          <w:szCs w:val="28"/>
        </w:rPr>
        <w:t>MP</w:t>
      </w:r>
      <w:r w:rsidR="007461E8" w:rsidRPr="00910438">
        <w:rPr>
          <w:sz w:val="28"/>
          <w:szCs w:val="28"/>
        </w:rPr>
        <w:t xml:space="preserve"> is available for inspe</w:t>
      </w:r>
      <w:r w:rsidR="00DD325C" w:rsidRPr="00910438">
        <w:rPr>
          <w:sz w:val="28"/>
          <w:szCs w:val="28"/>
        </w:rPr>
        <w:t>ction at the head office of KGA,</w:t>
      </w:r>
      <w:r w:rsidR="007461E8" w:rsidRPr="00910438">
        <w:rPr>
          <w:sz w:val="28"/>
          <w:szCs w:val="28"/>
        </w:rPr>
        <w:t xml:space="preserve"> that it contains the ‘full terms/rules and </w:t>
      </w:r>
      <w:r w:rsidR="007461E8" w:rsidRPr="00910438">
        <w:rPr>
          <w:sz w:val="28"/>
          <w:szCs w:val="28"/>
        </w:rPr>
        <w:lastRenderedPageBreak/>
        <w:t xml:space="preserve">conditions’ of the contract, and that the provisions of the </w:t>
      </w:r>
      <w:r w:rsidR="00416461" w:rsidRPr="00910438">
        <w:rPr>
          <w:sz w:val="28"/>
          <w:szCs w:val="28"/>
        </w:rPr>
        <w:t>MP</w:t>
      </w:r>
      <w:r w:rsidR="007461E8" w:rsidRPr="00910438">
        <w:rPr>
          <w:sz w:val="28"/>
          <w:szCs w:val="28"/>
        </w:rPr>
        <w:t xml:space="preserve"> prevail in the event of a ‘discrepancy’. The word ‘policyholder’ is usually used in the </w:t>
      </w:r>
      <w:r w:rsidR="00416461" w:rsidRPr="00910438">
        <w:rPr>
          <w:sz w:val="28"/>
          <w:szCs w:val="28"/>
        </w:rPr>
        <w:t>MP</w:t>
      </w:r>
      <w:r w:rsidR="007461E8" w:rsidRPr="00910438">
        <w:rPr>
          <w:sz w:val="28"/>
          <w:szCs w:val="28"/>
        </w:rPr>
        <w:t xml:space="preserve"> to denote Multisure. However, that usage is not altogether consistent as there are some contexts in which the word appears to be a reference to a member of the group scheme. It affords </w:t>
      </w:r>
      <w:r w:rsidR="00D3319B" w:rsidRPr="00910438">
        <w:rPr>
          <w:sz w:val="28"/>
          <w:szCs w:val="28"/>
        </w:rPr>
        <w:t>both</w:t>
      </w:r>
      <w:r w:rsidR="007461E8" w:rsidRPr="00910438">
        <w:rPr>
          <w:sz w:val="28"/>
          <w:szCs w:val="28"/>
        </w:rPr>
        <w:t xml:space="preserve"> Multisure and KGA the right to cancel the </w:t>
      </w:r>
      <w:r w:rsidR="00DD325C" w:rsidRPr="00910438">
        <w:rPr>
          <w:sz w:val="28"/>
          <w:szCs w:val="28"/>
        </w:rPr>
        <w:t>MP</w:t>
      </w:r>
      <w:r w:rsidR="007461E8" w:rsidRPr="00910438">
        <w:rPr>
          <w:sz w:val="28"/>
          <w:szCs w:val="28"/>
        </w:rPr>
        <w:t>. It requires KGA to issue a ‘participation certificate’ in respect of each new member.</w:t>
      </w:r>
      <w:r w:rsidR="00416461" w:rsidRPr="00CB7FDB">
        <w:rPr>
          <w:rStyle w:val="FootnoteReference"/>
          <w:sz w:val="28"/>
          <w:szCs w:val="28"/>
        </w:rPr>
        <w:footnoteReference w:id="6"/>
      </w:r>
      <w:r w:rsidR="00416461" w:rsidRPr="00910438">
        <w:rPr>
          <w:sz w:val="28"/>
          <w:szCs w:val="28"/>
        </w:rPr>
        <w:t xml:space="preserve"> </w:t>
      </w:r>
      <w:r w:rsidR="007461E8" w:rsidRPr="00910438">
        <w:rPr>
          <w:sz w:val="28"/>
          <w:szCs w:val="28"/>
        </w:rPr>
        <w:t xml:space="preserve">The provisions of the </w:t>
      </w:r>
      <w:r w:rsidR="00416461" w:rsidRPr="00910438">
        <w:rPr>
          <w:sz w:val="28"/>
          <w:szCs w:val="28"/>
        </w:rPr>
        <w:t>MP</w:t>
      </w:r>
      <w:r w:rsidR="007461E8" w:rsidRPr="00910438">
        <w:rPr>
          <w:sz w:val="28"/>
          <w:szCs w:val="28"/>
        </w:rPr>
        <w:t xml:space="preserve"> bind KGA to pay claims but </w:t>
      </w:r>
      <w:r w:rsidR="00DD325C" w:rsidRPr="00910438">
        <w:rPr>
          <w:sz w:val="28"/>
          <w:szCs w:val="28"/>
        </w:rPr>
        <w:t>the MP provides</w:t>
      </w:r>
      <w:r w:rsidR="007461E8" w:rsidRPr="00910438">
        <w:rPr>
          <w:sz w:val="28"/>
          <w:szCs w:val="28"/>
        </w:rPr>
        <w:t xml:space="preserve"> no clarity on the issue as to whether the claims are to be paid directly to the member (or the member’s nominee), or to Multisure.</w:t>
      </w:r>
    </w:p>
    <w:p w14:paraId="14681AB6" w14:textId="77777777" w:rsidR="007461E8" w:rsidRPr="00CB7FDB" w:rsidRDefault="007461E8" w:rsidP="00AD2B1F">
      <w:pPr>
        <w:spacing w:line="360" w:lineRule="auto"/>
        <w:jc w:val="both"/>
        <w:rPr>
          <w:sz w:val="28"/>
          <w:szCs w:val="28"/>
        </w:rPr>
      </w:pPr>
    </w:p>
    <w:p w14:paraId="13E422B9" w14:textId="11CFCB71" w:rsidR="007461E8" w:rsidRPr="00910438" w:rsidRDefault="00910438" w:rsidP="00910438">
      <w:pPr>
        <w:spacing w:after="160" w:line="360" w:lineRule="auto"/>
        <w:jc w:val="both"/>
        <w:rPr>
          <w:sz w:val="28"/>
          <w:szCs w:val="28"/>
        </w:rPr>
      </w:pPr>
      <w:r w:rsidRPr="00CB7FDB">
        <w:rPr>
          <w:bCs/>
          <w:sz w:val="28"/>
          <w:szCs w:val="28"/>
        </w:rPr>
        <w:t>[15]</w:t>
      </w:r>
      <w:r w:rsidRPr="00CB7FDB">
        <w:rPr>
          <w:bCs/>
          <w:sz w:val="28"/>
          <w:szCs w:val="28"/>
        </w:rPr>
        <w:tab/>
      </w:r>
      <w:r w:rsidR="007461E8" w:rsidRPr="00910438">
        <w:rPr>
          <w:sz w:val="28"/>
          <w:szCs w:val="28"/>
        </w:rPr>
        <w:t xml:space="preserve">Each of Multisure and KGA had the right to cancel the </w:t>
      </w:r>
      <w:r w:rsidR="00DD325C" w:rsidRPr="00910438">
        <w:rPr>
          <w:sz w:val="28"/>
          <w:szCs w:val="28"/>
        </w:rPr>
        <w:t>IA</w:t>
      </w:r>
      <w:r w:rsidR="007461E8" w:rsidRPr="00910438">
        <w:rPr>
          <w:sz w:val="28"/>
          <w:szCs w:val="28"/>
        </w:rPr>
        <w:t>. There is no provision to the effect that Multisure must have the permission of its membership to do so, or must consult them in any way.</w:t>
      </w:r>
      <w:r w:rsidR="00416461" w:rsidRPr="00CB7FDB">
        <w:rPr>
          <w:rStyle w:val="FootnoteReference"/>
          <w:sz w:val="28"/>
          <w:szCs w:val="28"/>
        </w:rPr>
        <w:footnoteReference w:id="7"/>
      </w:r>
      <w:r w:rsidR="007461E8" w:rsidRPr="00910438">
        <w:rPr>
          <w:sz w:val="28"/>
          <w:szCs w:val="28"/>
        </w:rPr>
        <w:t xml:space="preserve"> Multisure contends that it is the policyholder and that the </w:t>
      </w:r>
      <w:r w:rsidR="00416461" w:rsidRPr="00910438">
        <w:rPr>
          <w:sz w:val="28"/>
          <w:szCs w:val="28"/>
        </w:rPr>
        <w:t>MP</w:t>
      </w:r>
      <w:r w:rsidR="007461E8" w:rsidRPr="00910438">
        <w:rPr>
          <w:sz w:val="28"/>
          <w:szCs w:val="28"/>
        </w:rPr>
        <w:t xml:space="preserve"> terminates with the </w:t>
      </w:r>
      <w:r w:rsidR="00416461" w:rsidRPr="00910438">
        <w:rPr>
          <w:sz w:val="28"/>
          <w:szCs w:val="28"/>
        </w:rPr>
        <w:t>IA</w:t>
      </w:r>
      <w:r w:rsidR="007461E8" w:rsidRPr="00910438">
        <w:rPr>
          <w:sz w:val="28"/>
          <w:szCs w:val="28"/>
        </w:rPr>
        <w:t xml:space="preserve">, sometimes called the </w:t>
      </w:r>
      <w:r w:rsidR="008A3D33" w:rsidRPr="00910438">
        <w:rPr>
          <w:sz w:val="28"/>
          <w:szCs w:val="28"/>
        </w:rPr>
        <w:t>‘</w:t>
      </w:r>
      <w:r w:rsidR="007461E8" w:rsidRPr="00910438">
        <w:rPr>
          <w:sz w:val="28"/>
          <w:szCs w:val="28"/>
        </w:rPr>
        <w:t>underwriting agreement</w:t>
      </w:r>
      <w:r w:rsidR="008A3D33" w:rsidRPr="00910438">
        <w:rPr>
          <w:sz w:val="28"/>
          <w:szCs w:val="28"/>
        </w:rPr>
        <w:t>’</w:t>
      </w:r>
      <w:r w:rsidR="007461E8" w:rsidRPr="00910438">
        <w:rPr>
          <w:sz w:val="28"/>
          <w:szCs w:val="28"/>
        </w:rPr>
        <w:t xml:space="preserve"> in the papers. This is consistent with the general tenor of the group scheme. The </w:t>
      </w:r>
      <w:r w:rsidR="00416461" w:rsidRPr="00910438">
        <w:rPr>
          <w:sz w:val="28"/>
          <w:szCs w:val="28"/>
        </w:rPr>
        <w:t>IA</w:t>
      </w:r>
      <w:r w:rsidR="007461E8" w:rsidRPr="00910438">
        <w:rPr>
          <w:sz w:val="28"/>
          <w:szCs w:val="28"/>
        </w:rPr>
        <w:t xml:space="preserve"> provide</w:t>
      </w:r>
      <w:r w:rsidR="00DD325C" w:rsidRPr="00910438">
        <w:rPr>
          <w:sz w:val="28"/>
          <w:szCs w:val="28"/>
        </w:rPr>
        <w:t>s</w:t>
      </w:r>
      <w:r w:rsidR="007461E8" w:rsidRPr="00910438">
        <w:rPr>
          <w:sz w:val="28"/>
          <w:szCs w:val="28"/>
        </w:rPr>
        <w:t xml:space="preserve"> that claims will be paid to </w:t>
      </w:r>
      <w:r w:rsidR="00B62D11" w:rsidRPr="00910438">
        <w:rPr>
          <w:sz w:val="28"/>
          <w:szCs w:val="28"/>
        </w:rPr>
        <w:t>Multisure.</w:t>
      </w:r>
      <w:r w:rsidR="00315BB1" w:rsidRPr="00910438">
        <w:rPr>
          <w:sz w:val="28"/>
          <w:szCs w:val="28"/>
        </w:rPr>
        <w:t xml:space="preserve"> </w:t>
      </w:r>
      <w:r w:rsidR="00B62D11" w:rsidRPr="00910438">
        <w:rPr>
          <w:sz w:val="28"/>
          <w:szCs w:val="28"/>
        </w:rPr>
        <w:t>Members</w:t>
      </w:r>
      <w:r w:rsidR="007461E8" w:rsidRPr="00910438">
        <w:rPr>
          <w:sz w:val="28"/>
          <w:szCs w:val="28"/>
        </w:rPr>
        <w:t xml:space="preserve"> are not party to the intermediary agreement.</w:t>
      </w:r>
    </w:p>
    <w:p w14:paraId="41CCAB44" w14:textId="77777777" w:rsidR="00B62D11" w:rsidRPr="00CB7FDB" w:rsidRDefault="00B62D11" w:rsidP="00AD2B1F">
      <w:pPr>
        <w:pStyle w:val="ListParagraph"/>
        <w:spacing w:line="360" w:lineRule="auto"/>
        <w:ind w:left="0"/>
        <w:jc w:val="both"/>
        <w:rPr>
          <w:sz w:val="28"/>
          <w:szCs w:val="28"/>
        </w:rPr>
      </w:pPr>
    </w:p>
    <w:p w14:paraId="0EBB5FC9" w14:textId="66DD9888" w:rsidR="0059776E" w:rsidRPr="00910438" w:rsidRDefault="00910438" w:rsidP="00910438">
      <w:pPr>
        <w:spacing w:after="160" w:line="360" w:lineRule="auto"/>
        <w:jc w:val="both"/>
        <w:rPr>
          <w:sz w:val="28"/>
          <w:szCs w:val="28"/>
        </w:rPr>
      </w:pPr>
      <w:r w:rsidRPr="00CB7FDB">
        <w:rPr>
          <w:bCs/>
          <w:sz w:val="28"/>
          <w:szCs w:val="28"/>
        </w:rPr>
        <w:t>[16]</w:t>
      </w:r>
      <w:r w:rsidRPr="00CB7FDB">
        <w:rPr>
          <w:bCs/>
          <w:sz w:val="28"/>
          <w:szCs w:val="28"/>
        </w:rPr>
        <w:tab/>
      </w:r>
      <w:r w:rsidR="00E71016" w:rsidRPr="00910438">
        <w:rPr>
          <w:sz w:val="28"/>
          <w:szCs w:val="28"/>
        </w:rPr>
        <w:t>The IA provides that,</w:t>
      </w:r>
      <w:r w:rsidR="007461E8" w:rsidRPr="00910438">
        <w:rPr>
          <w:sz w:val="28"/>
          <w:szCs w:val="28"/>
        </w:rPr>
        <w:t xml:space="preserve"> if the </w:t>
      </w:r>
      <w:r w:rsidR="00E71016" w:rsidRPr="00910438">
        <w:rPr>
          <w:sz w:val="28"/>
          <w:szCs w:val="28"/>
        </w:rPr>
        <w:t xml:space="preserve">agreement was cancelled, for any </w:t>
      </w:r>
      <w:r w:rsidR="007461E8" w:rsidRPr="00910438">
        <w:rPr>
          <w:sz w:val="28"/>
          <w:szCs w:val="28"/>
        </w:rPr>
        <w:t>reason, by either Multisure or KGA,</w:t>
      </w:r>
      <w:r w:rsidR="00E71016" w:rsidRPr="00910438">
        <w:rPr>
          <w:sz w:val="28"/>
          <w:szCs w:val="28"/>
        </w:rPr>
        <w:t xml:space="preserve"> Multisure is obliged to notify</w:t>
      </w:r>
      <w:r w:rsidR="007461E8" w:rsidRPr="00910438">
        <w:rPr>
          <w:sz w:val="28"/>
          <w:szCs w:val="28"/>
        </w:rPr>
        <w:t xml:space="preserve"> ‘in writing, each and every policyholder on the book of the intermediary that the underwriting agreement with KGA has been cancelled</w:t>
      </w:r>
      <w:r w:rsidR="00E60547" w:rsidRPr="00910438">
        <w:rPr>
          <w:sz w:val="28"/>
          <w:szCs w:val="28"/>
        </w:rPr>
        <w:t>’</w:t>
      </w:r>
      <w:r w:rsidR="007461E8" w:rsidRPr="00910438">
        <w:rPr>
          <w:sz w:val="28"/>
          <w:szCs w:val="28"/>
        </w:rPr>
        <w:t>.</w:t>
      </w:r>
      <w:r w:rsidR="00E71016" w:rsidRPr="00910438">
        <w:rPr>
          <w:sz w:val="28"/>
          <w:szCs w:val="28"/>
        </w:rPr>
        <w:t xml:space="preserve"> </w:t>
      </w:r>
      <w:r w:rsidR="0059776E" w:rsidRPr="00910438">
        <w:rPr>
          <w:sz w:val="28"/>
          <w:szCs w:val="28"/>
        </w:rPr>
        <w:t>The consequences of termination are provided for in both the IA and MP. The terminatio</w:t>
      </w:r>
      <w:r w:rsidR="00E71016" w:rsidRPr="00910438">
        <w:rPr>
          <w:sz w:val="28"/>
          <w:szCs w:val="28"/>
        </w:rPr>
        <w:t>n provisions require one month’s</w:t>
      </w:r>
      <w:r w:rsidR="0059776E" w:rsidRPr="00910438">
        <w:rPr>
          <w:sz w:val="28"/>
          <w:szCs w:val="28"/>
        </w:rPr>
        <w:t xml:space="preserve"> notice from either party. There is no dispute that Multisure </w:t>
      </w:r>
      <w:r w:rsidR="0059776E" w:rsidRPr="00910438">
        <w:rPr>
          <w:sz w:val="28"/>
          <w:szCs w:val="28"/>
        </w:rPr>
        <w:lastRenderedPageBreak/>
        <w:t>complied with this, but the issue is whether there was a contract to cancel, having regard to the provisions of the</w:t>
      </w:r>
      <w:r w:rsidR="00194A41" w:rsidRPr="00910438">
        <w:rPr>
          <w:sz w:val="28"/>
          <w:szCs w:val="28"/>
        </w:rPr>
        <w:t xml:space="preserve"> Insurance Act 18 of 2017</w:t>
      </w:r>
      <w:r w:rsidR="0059776E" w:rsidRPr="00910438">
        <w:rPr>
          <w:sz w:val="28"/>
          <w:szCs w:val="28"/>
        </w:rPr>
        <w:t xml:space="preserve"> </w:t>
      </w:r>
      <w:r w:rsidR="00194A41" w:rsidRPr="00910438">
        <w:rPr>
          <w:sz w:val="28"/>
          <w:szCs w:val="28"/>
        </w:rPr>
        <w:t xml:space="preserve">(the </w:t>
      </w:r>
      <w:r w:rsidR="0059776E" w:rsidRPr="00910438">
        <w:rPr>
          <w:sz w:val="28"/>
          <w:szCs w:val="28"/>
        </w:rPr>
        <w:t>2017 Act</w:t>
      </w:r>
      <w:r w:rsidR="00194A41" w:rsidRPr="00910438">
        <w:rPr>
          <w:sz w:val="28"/>
          <w:szCs w:val="28"/>
        </w:rPr>
        <w:t>)</w:t>
      </w:r>
      <w:r w:rsidR="00416461" w:rsidRPr="00910438">
        <w:rPr>
          <w:sz w:val="28"/>
          <w:szCs w:val="28"/>
        </w:rPr>
        <w:t xml:space="preserve">, which will be elaborated </w:t>
      </w:r>
      <w:r w:rsidR="00B46279" w:rsidRPr="00910438">
        <w:rPr>
          <w:sz w:val="28"/>
          <w:szCs w:val="28"/>
        </w:rPr>
        <w:t>up</w:t>
      </w:r>
      <w:r w:rsidR="00416461" w:rsidRPr="00910438">
        <w:rPr>
          <w:sz w:val="28"/>
          <w:szCs w:val="28"/>
        </w:rPr>
        <w:t>on below.</w:t>
      </w:r>
      <w:r w:rsidR="0059776E" w:rsidRPr="00910438">
        <w:rPr>
          <w:sz w:val="28"/>
          <w:szCs w:val="28"/>
        </w:rPr>
        <w:t xml:space="preserve"> The </w:t>
      </w:r>
      <w:r w:rsidR="00416461" w:rsidRPr="00910438">
        <w:rPr>
          <w:sz w:val="28"/>
          <w:szCs w:val="28"/>
        </w:rPr>
        <w:t xml:space="preserve">MP </w:t>
      </w:r>
      <w:r w:rsidR="0059776E" w:rsidRPr="00910438">
        <w:rPr>
          <w:sz w:val="28"/>
          <w:szCs w:val="28"/>
        </w:rPr>
        <w:t xml:space="preserve">provides that, in the event of Multisure terminating </w:t>
      </w:r>
      <w:r w:rsidR="00416461" w:rsidRPr="00910438">
        <w:rPr>
          <w:sz w:val="28"/>
          <w:szCs w:val="28"/>
        </w:rPr>
        <w:t>it</w:t>
      </w:r>
      <w:r w:rsidR="0059776E" w:rsidRPr="00910438">
        <w:rPr>
          <w:sz w:val="28"/>
          <w:szCs w:val="28"/>
        </w:rPr>
        <w:t xml:space="preserve">, the cessation of cover of Multisure’s clients would follow and that during the notice period Multisure </w:t>
      </w:r>
      <w:r w:rsidR="00E71016" w:rsidRPr="00910438">
        <w:rPr>
          <w:sz w:val="28"/>
          <w:szCs w:val="28"/>
        </w:rPr>
        <w:t>would remain</w:t>
      </w:r>
      <w:r w:rsidR="0059776E" w:rsidRPr="00910438">
        <w:rPr>
          <w:sz w:val="28"/>
          <w:szCs w:val="28"/>
        </w:rPr>
        <w:t xml:space="preserve"> liable for payment of the premium to KGA</w:t>
      </w:r>
      <w:r w:rsidR="00E71016" w:rsidRPr="00910438">
        <w:rPr>
          <w:sz w:val="28"/>
          <w:szCs w:val="28"/>
        </w:rPr>
        <w:t>.</w:t>
      </w:r>
    </w:p>
    <w:p w14:paraId="1C30995E" w14:textId="77777777" w:rsidR="00257A8E" w:rsidRPr="00CB7FDB" w:rsidRDefault="00257A8E" w:rsidP="00AD2B1F">
      <w:pPr>
        <w:pStyle w:val="ListParagraph"/>
        <w:spacing w:line="360" w:lineRule="auto"/>
        <w:ind w:left="0"/>
        <w:rPr>
          <w:sz w:val="28"/>
          <w:szCs w:val="28"/>
        </w:rPr>
      </w:pPr>
    </w:p>
    <w:p w14:paraId="45565053" w14:textId="11A0D703" w:rsidR="0059776E" w:rsidRPr="00910438" w:rsidRDefault="00910438" w:rsidP="00910438">
      <w:pPr>
        <w:spacing w:after="160" w:line="360" w:lineRule="auto"/>
        <w:jc w:val="both"/>
        <w:rPr>
          <w:sz w:val="28"/>
          <w:szCs w:val="28"/>
        </w:rPr>
      </w:pPr>
      <w:r w:rsidRPr="00CB7FDB">
        <w:rPr>
          <w:bCs/>
          <w:sz w:val="28"/>
          <w:szCs w:val="28"/>
        </w:rPr>
        <w:t>[17]</w:t>
      </w:r>
      <w:r w:rsidRPr="00CB7FDB">
        <w:rPr>
          <w:bCs/>
          <w:sz w:val="28"/>
          <w:szCs w:val="28"/>
        </w:rPr>
        <w:tab/>
      </w:r>
      <w:r w:rsidR="0059776E" w:rsidRPr="00910438">
        <w:rPr>
          <w:sz w:val="28"/>
          <w:szCs w:val="28"/>
        </w:rPr>
        <w:t xml:space="preserve">There is no dispute between the parties that, </w:t>
      </w:r>
      <w:r w:rsidR="00E71016" w:rsidRPr="00910438">
        <w:rPr>
          <w:sz w:val="28"/>
          <w:szCs w:val="28"/>
        </w:rPr>
        <w:t>until the 2017 Act was promulgated, the group scheme was valid and lawful. This is despite the fact that the provisions governing the scheme, before the 2017 Act, gave</w:t>
      </w:r>
      <w:r w:rsidR="0059776E" w:rsidRPr="00910438">
        <w:rPr>
          <w:sz w:val="28"/>
          <w:szCs w:val="28"/>
        </w:rPr>
        <w:t xml:space="preserve"> Multisure </w:t>
      </w:r>
      <w:r w:rsidR="00E71016" w:rsidRPr="00910438">
        <w:rPr>
          <w:sz w:val="28"/>
          <w:szCs w:val="28"/>
        </w:rPr>
        <w:t xml:space="preserve">vast powers </w:t>
      </w:r>
      <w:r w:rsidR="0059776E" w:rsidRPr="00910438">
        <w:rPr>
          <w:sz w:val="28"/>
          <w:szCs w:val="28"/>
        </w:rPr>
        <w:t>over the funeral insurance interes</w:t>
      </w:r>
      <w:r w:rsidR="00E71016" w:rsidRPr="00910438">
        <w:rPr>
          <w:sz w:val="28"/>
          <w:szCs w:val="28"/>
        </w:rPr>
        <w:t>ts of the members of the scheme.</w:t>
      </w:r>
    </w:p>
    <w:p w14:paraId="72B4EA73" w14:textId="77777777" w:rsidR="00257A8E" w:rsidRPr="00CB7FDB" w:rsidRDefault="00257A8E" w:rsidP="00AD2B1F">
      <w:pPr>
        <w:pStyle w:val="ListParagraph"/>
        <w:spacing w:line="360" w:lineRule="auto"/>
        <w:ind w:left="0"/>
        <w:rPr>
          <w:sz w:val="28"/>
          <w:szCs w:val="28"/>
        </w:rPr>
      </w:pPr>
    </w:p>
    <w:p w14:paraId="557EBB74" w14:textId="7D6D020A" w:rsidR="00257A8E" w:rsidRPr="00CB7FDB" w:rsidRDefault="00257A8E" w:rsidP="00AD2B1F">
      <w:pPr>
        <w:pStyle w:val="ListParagraph"/>
        <w:spacing w:after="160" w:line="360" w:lineRule="auto"/>
        <w:ind w:left="0"/>
        <w:jc w:val="both"/>
        <w:rPr>
          <w:b/>
          <w:sz w:val="28"/>
          <w:szCs w:val="28"/>
        </w:rPr>
      </w:pPr>
      <w:r w:rsidRPr="00CB7FDB">
        <w:rPr>
          <w:b/>
          <w:sz w:val="28"/>
          <w:szCs w:val="28"/>
        </w:rPr>
        <w:t>Issues</w:t>
      </w:r>
    </w:p>
    <w:p w14:paraId="139BD323" w14:textId="0E247382" w:rsidR="00C810CF" w:rsidRPr="00910438" w:rsidRDefault="00910438" w:rsidP="00910438">
      <w:pPr>
        <w:spacing w:after="160" w:line="360" w:lineRule="auto"/>
        <w:jc w:val="both"/>
        <w:rPr>
          <w:sz w:val="28"/>
          <w:szCs w:val="28"/>
        </w:rPr>
      </w:pPr>
      <w:r w:rsidRPr="00CB7FDB">
        <w:rPr>
          <w:bCs/>
          <w:sz w:val="28"/>
          <w:szCs w:val="28"/>
        </w:rPr>
        <w:t>[18]</w:t>
      </w:r>
      <w:r w:rsidRPr="00CB7FDB">
        <w:rPr>
          <w:bCs/>
          <w:sz w:val="28"/>
          <w:szCs w:val="28"/>
        </w:rPr>
        <w:tab/>
      </w:r>
      <w:r w:rsidR="00C810CF" w:rsidRPr="00910438">
        <w:rPr>
          <w:sz w:val="28"/>
          <w:szCs w:val="28"/>
        </w:rPr>
        <w:t xml:space="preserve">The parties originally raised several issues upon which this appeal </w:t>
      </w:r>
      <w:r w:rsidR="00DE77C4" w:rsidRPr="00910438">
        <w:rPr>
          <w:sz w:val="28"/>
          <w:szCs w:val="28"/>
        </w:rPr>
        <w:t xml:space="preserve">was said to </w:t>
      </w:r>
      <w:r w:rsidR="00C810CF" w:rsidRPr="00910438">
        <w:rPr>
          <w:sz w:val="28"/>
          <w:szCs w:val="28"/>
        </w:rPr>
        <w:t>turn. They were whether:</w:t>
      </w:r>
      <w:r w:rsidR="00C810CF" w:rsidRPr="00910438">
        <w:rPr>
          <w:sz w:val="28"/>
          <w:szCs w:val="28"/>
        </w:rPr>
        <w:tab/>
      </w:r>
      <w:r w:rsidR="00C810CF" w:rsidRPr="00910438">
        <w:rPr>
          <w:sz w:val="28"/>
          <w:szCs w:val="28"/>
        </w:rPr>
        <w:tab/>
      </w:r>
    </w:p>
    <w:p w14:paraId="5D85ABA5" w14:textId="46E5CEEE" w:rsidR="00C810CF" w:rsidRPr="00910438" w:rsidRDefault="00910438" w:rsidP="00910438">
      <w:pPr>
        <w:spacing w:line="360" w:lineRule="auto"/>
        <w:jc w:val="both"/>
        <w:rPr>
          <w:sz w:val="28"/>
          <w:szCs w:val="28"/>
        </w:rPr>
      </w:pPr>
      <w:r w:rsidRPr="00CB7FDB">
        <w:rPr>
          <w:sz w:val="28"/>
          <w:szCs w:val="28"/>
        </w:rPr>
        <w:t>(a)</w:t>
      </w:r>
      <w:r w:rsidRPr="00CB7FDB">
        <w:rPr>
          <w:sz w:val="28"/>
          <w:szCs w:val="28"/>
        </w:rPr>
        <w:tab/>
      </w:r>
      <w:r w:rsidR="00C810CF" w:rsidRPr="00910438">
        <w:rPr>
          <w:sz w:val="28"/>
          <w:szCs w:val="28"/>
        </w:rPr>
        <w:t>Multisure had notified each and every policyholder of the cancellati</w:t>
      </w:r>
      <w:r w:rsidR="00E71016" w:rsidRPr="00910438">
        <w:rPr>
          <w:sz w:val="28"/>
          <w:szCs w:val="28"/>
        </w:rPr>
        <w:t>on;</w:t>
      </w:r>
      <w:r w:rsidR="00C810CF" w:rsidRPr="00910438">
        <w:rPr>
          <w:sz w:val="28"/>
          <w:szCs w:val="28"/>
        </w:rPr>
        <w:t xml:space="preserve"> </w:t>
      </w:r>
      <w:r w:rsidR="00C810CF" w:rsidRPr="00910438">
        <w:rPr>
          <w:sz w:val="28"/>
          <w:szCs w:val="28"/>
          <w:vertAlign w:val="superscript"/>
        </w:rPr>
        <w:t xml:space="preserve"> </w:t>
      </w:r>
    </w:p>
    <w:p w14:paraId="5A9C6A57" w14:textId="2250742C" w:rsidR="00C810CF" w:rsidRPr="00910438" w:rsidRDefault="00910438" w:rsidP="00910438">
      <w:pPr>
        <w:spacing w:after="465" w:line="360" w:lineRule="auto"/>
        <w:ind w:right="14"/>
        <w:jc w:val="both"/>
        <w:rPr>
          <w:sz w:val="28"/>
          <w:szCs w:val="28"/>
        </w:rPr>
      </w:pPr>
      <w:r w:rsidRPr="00CB7FDB">
        <w:rPr>
          <w:sz w:val="28"/>
          <w:szCs w:val="28"/>
        </w:rPr>
        <w:t>(b)</w:t>
      </w:r>
      <w:r w:rsidRPr="00CB7FDB">
        <w:rPr>
          <w:sz w:val="28"/>
          <w:szCs w:val="28"/>
        </w:rPr>
        <w:tab/>
      </w:r>
      <w:r w:rsidR="00C810CF" w:rsidRPr="00910438">
        <w:rPr>
          <w:sz w:val="28"/>
          <w:szCs w:val="28"/>
        </w:rPr>
        <w:t>Multisure had lawfully terminated the MP</w:t>
      </w:r>
      <w:r w:rsidR="00E71016" w:rsidRPr="00910438">
        <w:rPr>
          <w:sz w:val="28"/>
          <w:szCs w:val="28"/>
        </w:rPr>
        <w:t>;</w:t>
      </w:r>
    </w:p>
    <w:p w14:paraId="4AA46CA6" w14:textId="374936FB" w:rsidR="00C810CF" w:rsidRPr="00910438" w:rsidRDefault="00910438" w:rsidP="00910438">
      <w:pPr>
        <w:spacing w:line="360" w:lineRule="auto"/>
        <w:jc w:val="both"/>
        <w:rPr>
          <w:sz w:val="28"/>
          <w:szCs w:val="28"/>
        </w:rPr>
      </w:pPr>
      <w:r w:rsidRPr="00CB7FDB">
        <w:rPr>
          <w:sz w:val="28"/>
          <w:szCs w:val="28"/>
        </w:rPr>
        <w:t>(c)</w:t>
      </w:r>
      <w:r w:rsidRPr="00CB7FDB">
        <w:rPr>
          <w:sz w:val="28"/>
          <w:szCs w:val="28"/>
        </w:rPr>
        <w:tab/>
      </w:r>
      <w:r w:rsidR="00C810CF" w:rsidRPr="00910438">
        <w:rPr>
          <w:sz w:val="28"/>
          <w:szCs w:val="28"/>
        </w:rPr>
        <w:t xml:space="preserve">an underlying contractual relationship existed between KGA and the individual clients who </w:t>
      </w:r>
      <w:r w:rsidR="00E71016" w:rsidRPr="00910438">
        <w:rPr>
          <w:sz w:val="28"/>
          <w:szCs w:val="28"/>
        </w:rPr>
        <w:t>formed part of the group scheme and whether this</w:t>
      </w:r>
      <w:r w:rsidR="00C810CF" w:rsidRPr="00910438">
        <w:rPr>
          <w:sz w:val="28"/>
          <w:szCs w:val="28"/>
        </w:rPr>
        <w:t xml:space="preserve"> contractual relationship </w:t>
      </w:r>
      <w:r w:rsidR="00B40DFF" w:rsidRPr="00910438">
        <w:rPr>
          <w:sz w:val="28"/>
          <w:szCs w:val="28"/>
        </w:rPr>
        <w:t>existed independent</w:t>
      </w:r>
      <w:r w:rsidR="00257A8E" w:rsidRPr="00910438">
        <w:rPr>
          <w:sz w:val="28"/>
          <w:szCs w:val="28"/>
        </w:rPr>
        <w:t>ly of</w:t>
      </w:r>
      <w:r w:rsidR="00C810CF" w:rsidRPr="00910438">
        <w:rPr>
          <w:sz w:val="28"/>
          <w:szCs w:val="28"/>
        </w:rPr>
        <w:t xml:space="preserve"> the MP, and remained intact despite Multisure</w:t>
      </w:r>
      <w:r w:rsidR="00194A41" w:rsidRPr="00910438">
        <w:rPr>
          <w:sz w:val="28"/>
          <w:szCs w:val="28"/>
        </w:rPr>
        <w:t>’</w:t>
      </w:r>
      <w:r w:rsidR="00B40DFF" w:rsidRPr="00910438">
        <w:rPr>
          <w:sz w:val="28"/>
          <w:szCs w:val="28"/>
        </w:rPr>
        <w:t>s cancellation of the IA;</w:t>
      </w:r>
      <w:r w:rsidR="00C810CF" w:rsidRPr="00910438">
        <w:rPr>
          <w:sz w:val="28"/>
          <w:szCs w:val="28"/>
        </w:rPr>
        <w:t xml:space="preserve"> </w:t>
      </w:r>
    </w:p>
    <w:p w14:paraId="20E8E849" w14:textId="02AF8F5C" w:rsidR="00C810CF" w:rsidRPr="00910438" w:rsidRDefault="00910438" w:rsidP="00910438">
      <w:pPr>
        <w:spacing w:line="360" w:lineRule="auto"/>
        <w:jc w:val="both"/>
        <w:rPr>
          <w:sz w:val="28"/>
          <w:szCs w:val="28"/>
        </w:rPr>
      </w:pPr>
      <w:r w:rsidRPr="00CB7FDB">
        <w:rPr>
          <w:sz w:val="28"/>
          <w:szCs w:val="28"/>
        </w:rPr>
        <w:t>(d)</w:t>
      </w:r>
      <w:r w:rsidRPr="00CB7FDB">
        <w:rPr>
          <w:sz w:val="28"/>
          <w:szCs w:val="28"/>
        </w:rPr>
        <w:tab/>
      </w:r>
      <w:r w:rsidR="00B40DFF" w:rsidRPr="00910438">
        <w:rPr>
          <w:sz w:val="28"/>
          <w:szCs w:val="28"/>
        </w:rPr>
        <w:t xml:space="preserve">given the provisions of the </w:t>
      </w:r>
      <w:r w:rsidR="00C810CF" w:rsidRPr="00910438">
        <w:rPr>
          <w:sz w:val="28"/>
          <w:szCs w:val="28"/>
        </w:rPr>
        <w:t xml:space="preserve">2017 Act, each member of the Group Scheme had to individually cancel the policy with the insurer, KGA, as the </w:t>
      </w:r>
      <w:r w:rsidR="00B40DFF" w:rsidRPr="00910438">
        <w:rPr>
          <w:sz w:val="28"/>
          <w:szCs w:val="28"/>
        </w:rPr>
        <w:t>group scheme under</w:t>
      </w:r>
      <w:r w:rsidR="00C810CF" w:rsidRPr="00910438">
        <w:rPr>
          <w:sz w:val="28"/>
          <w:szCs w:val="28"/>
        </w:rPr>
        <w:t xml:space="preserve"> Multisure no longer </w:t>
      </w:r>
      <w:r w:rsidR="00B40DFF" w:rsidRPr="00910438">
        <w:rPr>
          <w:sz w:val="28"/>
          <w:szCs w:val="28"/>
        </w:rPr>
        <w:t>existed;</w:t>
      </w:r>
      <w:r w:rsidR="00C810CF" w:rsidRPr="00910438">
        <w:rPr>
          <w:sz w:val="28"/>
          <w:szCs w:val="28"/>
        </w:rPr>
        <w:t xml:space="preserve"> </w:t>
      </w:r>
    </w:p>
    <w:p w14:paraId="25A1045D" w14:textId="64038654" w:rsidR="00C810CF" w:rsidRPr="00910438" w:rsidRDefault="00910438" w:rsidP="00910438">
      <w:pPr>
        <w:spacing w:line="360" w:lineRule="auto"/>
        <w:jc w:val="both"/>
        <w:rPr>
          <w:sz w:val="28"/>
          <w:szCs w:val="28"/>
        </w:rPr>
      </w:pPr>
      <w:r w:rsidRPr="00CB7FDB">
        <w:rPr>
          <w:sz w:val="28"/>
          <w:szCs w:val="28"/>
        </w:rPr>
        <w:lastRenderedPageBreak/>
        <w:t>(e)</w:t>
      </w:r>
      <w:r w:rsidRPr="00CB7FDB">
        <w:rPr>
          <w:sz w:val="28"/>
          <w:szCs w:val="28"/>
        </w:rPr>
        <w:tab/>
      </w:r>
      <w:r w:rsidR="008F1A59" w:rsidRPr="00910438">
        <w:rPr>
          <w:sz w:val="28"/>
          <w:szCs w:val="28"/>
        </w:rPr>
        <w:t>t</w:t>
      </w:r>
      <w:r w:rsidR="00C810CF" w:rsidRPr="00910438">
        <w:rPr>
          <w:sz w:val="28"/>
          <w:szCs w:val="28"/>
        </w:rPr>
        <w:t xml:space="preserve">he reference in paragraph (c) of the order to </w:t>
      </w:r>
      <w:r w:rsidR="00003044" w:rsidRPr="00910438">
        <w:rPr>
          <w:sz w:val="28"/>
          <w:szCs w:val="28"/>
        </w:rPr>
        <w:t>‘</w:t>
      </w:r>
      <w:r w:rsidR="00C810CF" w:rsidRPr="00910438">
        <w:rPr>
          <w:sz w:val="28"/>
          <w:szCs w:val="28"/>
        </w:rPr>
        <w:t>the group sc</w:t>
      </w:r>
      <w:r w:rsidR="00B40DFF" w:rsidRPr="00910438">
        <w:rPr>
          <w:sz w:val="28"/>
          <w:szCs w:val="28"/>
        </w:rPr>
        <w:t xml:space="preserve">heme concluded with the AUL’ </w:t>
      </w:r>
      <w:r w:rsidR="00DB3E25" w:rsidRPr="00910438">
        <w:rPr>
          <w:sz w:val="28"/>
          <w:szCs w:val="28"/>
        </w:rPr>
        <w:t>is ineffectual</w:t>
      </w:r>
      <w:r w:rsidR="00B40DFF" w:rsidRPr="00910438">
        <w:rPr>
          <w:sz w:val="28"/>
          <w:szCs w:val="28"/>
        </w:rPr>
        <w:t xml:space="preserve"> </w:t>
      </w:r>
      <w:r w:rsidR="00C810CF" w:rsidRPr="00910438">
        <w:rPr>
          <w:sz w:val="28"/>
          <w:szCs w:val="28"/>
        </w:rPr>
        <w:t xml:space="preserve">because of the definition of </w:t>
      </w:r>
      <w:r w:rsidR="00003044" w:rsidRPr="00910438">
        <w:rPr>
          <w:sz w:val="28"/>
          <w:szCs w:val="28"/>
        </w:rPr>
        <w:t>‘</w:t>
      </w:r>
      <w:r w:rsidR="00C810CF" w:rsidRPr="00910438">
        <w:rPr>
          <w:sz w:val="28"/>
          <w:szCs w:val="28"/>
        </w:rPr>
        <w:t>group</w:t>
      </w:r>
      <w:r w:rsidR="00003044" w:rsidRPr="00910438">
        <w:rPr>
          <w:sz w:val="28"/>
          <w:szCs w:val="28"/>
        </w:rPr>
        <w:t>’</w:t>
      </w:r>
      <w:r w:rsidR="00C810CF" w:rsidRPr="00910438">
        <w:rPr>
          <w:sz w:val="28"/>
          <w:szCs w:val="28"/>
        </w:rPr>
        <w:t xml:space="preserve"> introduce</w:t>
      </w:r>
      <w:r w:rsidR="00B40DFF" w:rsidRPr="00910438">
        <w:rPr>
          <w:sz w:val="28"/>
          <w:szCs w:val="28"/>
        </w:rPr>
        <w:t>d in schedule 2 to the 2017 Act;</w:t>
      </w:r>
    </w:p>
    <w:p w14:paraId="6B2F8555" w14:textId="726D7890" w:rsidR="007B5393" w:rsidRPr="00910438" w:rsidRDefault="00910438" w:rsidP="00910438">
      <w:pPr>
        <w:spacing w:line="360" w:lineRule="auto"/>
        <w:jc w:val="both"/>
        <w:rPr>
          <w:sz w:val="28"/>
          <w:szCs w:val="28"/>
        </w:rPr>
      </w:pPr>
      <w:r w:rsidRPr="00CB7FDB">
        <w:rPr>
          <w:sz w:val="28"/>
          <w:szCs w:val="28"/>
        </w:rPr>
        <w:t>(f)</w:t>
      </w:r>
      <w:r w:rsidRPr="00CB7FDB">
        <w:rPr>
          <w:sz w:val="28"/>
          <w:szCs w:val="28"/>
        </w:rPr>
        <w:tab/>
      </w:r>
      <w:r w:rsidR="00C810CF" w:rsidRPr="00910438">
        <w:rPr>
          <w:sz w:val="28"/>
          <w:szCs w:val="28"/>
        </w:rPr>
        <w:t xml:space="preserve">Multisure had complied with all the legal requirements in terms of the 2017 Act, in that AUL had not, in terms of the Act communicated to the members the material differences of its proposed </w:t>
      </w:r>
      <w:r w:rsidR="00B40DFF" w:rsidRPr="00910438">
        <w:rPr>
          <w:sz w:val="28"/>
          <w:szCs w:val="28"/>
        </w:rPr>
        <w:t>scheme compared to KGA’s policy;</w:t>
      </w:r>
      <w:r w:rsidR="00C810CF" w:rsidRPr="00910438">
        <w:rPr>
          <w:sz w:val="28"/>
          <w:szCs w:val="28"/>
        </w:rPr>
        <w:t xml:space="preserve"> </w:t>
      </w:r>
    </w:p>
    <w:p w14:paraId="69F301EB" w14:textId="2EB98473" w:rsidR="007B5393" w:rsidRPr="00910438" w:rsidRDefault="00910438" w:rsidP="00910438">
      <w:pPr>
        <w:spacing w:line="360" w:lineRule="auto"/>
        <w:jc w:val="both"/>
        <w:rPr>
          <w:sz w:val="28"/>
          <w:szCs w:val="28"/>
        </w:rPr>
      </w:pPr>
      <w:r w:rsidRPr="00CB7FDB">
        <w:rPr>
          <w:sz w:val="28"/>
          <w:szCs w:val="28"/>
        </w:rPr>
        <w:t>(g)</w:t>
      </w:r>
      <w:r w:rsidRPr="00CB7FDB">
        <w:rPr>
          <w:sz w:val="28"/>
          <w:szCs w:val="28"/>
        </w:rPr>
        <w:tab/>
      </w:r>
      <w:r w:rsidR="00C810CF" w:rsidRPr="00910438">
        <w:rPr>
          <w:sz w:val="28"/>
          <w:szCs w:val="28"/>
        </w:rPr>
        <w:t>the cancellation of the MP would bring ab</w:t>
      </w:r>
      <w:r w:rsidR="007653C3" w:rsidRPr="00910438">
        <w:rPr>
          <w:sz w:val="28"/>
          <w:szCs w:val="28"/>
        </w:rPr>
        <w:t>out the end of the group scheme with the result that</w:t>
      </w:r>
      <w:r w:rsidR="00C810CF" w:rsidRPr="00910438">
        <w:rPr>
          <w:sz w:val="28"/>
          <w:szCs w:val="28"/>
        </w:rPr>
        <w:t xml:space="preserve"> there was nothing that KGA could transfer to AUL as provided </w:t>
      </w:r>
      <w:r w:rsidR="00B40DFF" w:rsidRPr="00910438">
        <w:rPr>
          <w:sz w:val="28"/>
          <w:szCs w:val="28"/>
        </w:rPr>
        <w:t>by the order of the high court;</w:t>
      </w:r>
      <w:r w:rsidR="007653C3" w:rsidRPr="00910438">
        <w:rPr>
          <w:sz w:val="28"/>
          <w:szCs w:val="28"/>
        </w:rPr>
        <w:t xml:space="preserve"> and</w:t>
      </w:r>
    </w:p>
    <w:p w14:paraId="3E7282A4" w14:textId="54C7F7B4" w:rsidR="00C810CF" w:rsidRPr="00910438" w:rsidRDefault="00910438" w:rsidP="00910438">
      <w:pPr>
        <w:spacing w:line="360" w:lineRule="auto"/>
        <w:jc w:val="both"/>
        <w:rPr>
          <w:sz w:val="28"/>
          <w:szCs w:val="28"/>
        </w:rPr>
      </w:pPr>
      <w:r w:rsidRPr="00CB7FDB">
        <w:rPr>
          <w:sz w:val="28"/>
          <w:szCs w:val="28"/>
        </w:rPr>
        <w:t>(h)</w:t>
      </w:r>
      <w:r w:rsidRPr="00CB7FDB">
        <w:rPr>
          <w:sz w:val="28"/>
          <w:szCs w:val="28"/>
        </w:rPr>
        <w:tab/>
      </w:r>
      <w:r w:rsidR="008F1A59" w:rsidRPr="00910438">
        <w:rPr>
          <w:sz w:val="28"/>
          <w:szCs w:val="28"/>
        </w:rPr>
        <w:t>t</w:t>
      </w:r>
      <w:r w:rsidR="007653C3" w:rsidRPr="00910438">
        <w:rPr>
          <w:sz w:val="28"/>
          <w:szCs w:val="28"/>
        </w:rPr>
        <w:t>he order of the high c</w:t>
      </w:r>
      <w:r w:rsidR="00C810CF" w:rsidRPr="00910438">
        <w:rPr>
          <w:sz w:val="28"/>
          <w:szCs w:val="28"/>
        </w:rPr>
        <w:t xml:space="preserve">ourt directing KGA to make payment of all premiums that it had received from the effective date of cancellation of 1 September 2021 to date of the order, was justified, </w:t>
      </w:r>
      <w:r w:rsidR="00152445" w:rsidRPr="00910438">
        <w:rPr>
          <w:sz w:val="28"/>
          <w:szCs w:val="28"/>
        </w:rPr>
        <w:t xml:space="preserve">inter alia </w:t>
      </w:r>
      <w:r w:rsidR="00C810CF" w:rsidRPr="00910438">
        <w:rPr>
          <w:sz w:val="28"/>
          <w:szCs w:val="28"/>
        </w:rPr>
        <w:t>as KGA</w:t>
      </w:r>
      <w:r w:rsidR="007653C3" w:rsidRPr="00910438">
        <w:rPr>
          <w:sz w:val="28"/>
          <w:szCs w:val="28"/>
        </w:rPr>
        <w:t xml:space="preserve"> </w:t>
      </w:r>
      <w:r w:rsidR="00C810CF" w:rsidRPr="00910438">
        <w:rPr>
          <w:sz w:val="28"/>
          <w:szCs w:val="28"/>
        </w:rPr>
        <w:t xml:space="preserve">remained on risk </w:t>
      </w:r>
      <w:r w:rsidR="007653C3" w:rsidRPr="00910438">
        <w:rPr>
          <w:sz w:val="28"/>
          <w:szCs w:val="28"/>
        </w:rPr>
        <w:t xml:space="preserve">after </w:t>
      </w:r>
      <w:r w:rsidR="00C810CF" w:rsidRPr="00910438">
        <w:rPr>
          <w:sz w:val="28"/>
          <w:szCs w:val="28"/>
        </w:rPr>
        <w:t>1 September 2021.</w:t>
      </w:r>
    </w:p>
    <w:p w14:paraId="42A540AA" w14:textId="1BDDD0AA" w:rsidR="00BB7604" w:rsidRPr="00CB7FDB" w:rsidRDefault="00C810CF" w:rsidP="00AD2B1F">
      <w:pPr>
        <w:pStyle w:val="ListParagraph"/>
        <w:spacing w:line="360" w:lineRule="auto"/>
        <w:ind w:left="0"/>
        <w:jc w:val="both"/>
        <w:rPr>
          <w:sz w:val="28"/>
          <w:szCs w:val="28"/>
        </w:rPr>
      </w:pPr>
      <w:r w:rsidRPr="00CB7FDB">
        <w:rPr>
          <w:sz w:val="28"/>
          <w:szCs w:val="28"/>
        </w:rPr>
        <w:t xml:space="preserve">In view of the conclusion to which we have come, other than the legislative issues mentioned in paragraphs </w:t>
      </w:r>
      <w:r w:rsidR="00BE5E17" w:rsidRPr="00CB7FDB">
        <w:rPr>
          <w:sz w:val="28"/>
          <w:szCs w:val="28"/>
        </w:rPr>
        <w:t>(</w:t>
      </w:r>
      <w:r w:rsidRPr="00CB7FDB">
        <w:rPr>
          <w:sz w:val="28"/>
          <w:szCs w:val="28"/>
        </w:rPr>
        <w:t>d</w:t>
      </w:r>
      <w:r w:rsidR="00BE5E17" w:rsidRPr="00CB7FDB">
        <w:rPr>
          <w:sz w:val="28"/>
          <w:szCs w:val="28"/>
        </w:rPr>
        <w:t>)</w:t>
      </w:r>
      <w:r w:rsidR="008F1A59" w:rsidRPr="00CB7FDB">
        <w:rPr>
          <w:sz w:val="28"/>
          <w:szCs w:val="28"/>
        </w:rPr>
        <w:t xml:space="preserve"> and</w:t>
      </w:r>
      <w:r w:rsidRPr="00CB7FDB">
        <w:rPr>
          <w:sz w:val="28"/>
          <w:szCs w:val="28"/>
        </w:rPr>
        <w:t xml:space="preserve"> </w:t>
      </w:r>
      <w:r w:rsidR="00BE5E17" w:rsidRPr="00CB7FDB">
        <w:rPr>
          <w:sz w:val="28"/>
          <w:szCs w:val="28"/>
        </w:rPr>
        <w:t>(</w:t>
      </w:r>
      <w:r w:rsidRPr="00CB7FDB">
        <w:rPr>
          <w:sz w:val="28"/>
          <w:szCs w:val="28"/>
        </w:rPr>
        <w:t>e</w:t>
      </w:r>
      <w:r w:rsidR="00BE5E17" w:rsidRPr="00CB7FDB">
        <w:rPr>
          <w:sz w:val="28"/>
          <w:szCs w:val="28"/>
        </w:rPr>
        <w:t>)</w:t>
      </w:r>
      <w:r w:rsidRPr="00CB7FDB">
        <w:rPr>
          <w:sz w:val="28"/>
          <w:szCs w:val="28"/>
        </w:rPr>
        <w:t xml:space="preserve">, these issues do not </w:t>
      </w:r>
      <w:r w:rsidR="008F1A59" w:rsidRPr="00CB7FDB">
        <w:rPr>
          <w:sz w:val="28"/>
          <w:szCs w:val="28"/>
        </w:rPr>
        <w:t>need to be decided</w:t>
      </w:r>
      <w:r w:rsidRPr="00CB7FDB">
        <w:rPr>
          <w:sz w:val="28"/>
          <w:szCs w:val="28"/>
        </w:rPr>
        <w:t>.</w:t>
      </w:r>
    </w:p>
    <w:p w14:paraId="279AC9D3" w14:textId="28926615" w:rsidR="00257A8E" w:rsidRPr="00CB7FDB" w:rsidRDefault="00257A8E" w:rsidP="00AD2B1F">
      <w:pPr>
        <w:spacing w:line="360" w:lineRule="auto"/>
        <w:jc w:val="both"/>
        <w:rPr>
          <w:sz w:val="28"/>
          <w:szCs w:val="28"/>
        </w:rPr>
      </w:pPr>
    </w:p>
    <w:p w14:paraId="1547E324" w14:textId="77777777" w:rsidR="00257A8E" w:rsidRPr="00CB7FDB" w:rsidRDefault="00257A8E" w:rsidP="00AD2B1F">
      <w:pPr>
        <w:pStyle w:val="ListParagraph"/>
        <w:spacing w:line="360" w:lineRule="auto"/>
        <w:ind w:left="0"/>
        <w:jc w:val="both"/>
        <w:rPr>
          <w:b/>
          <w:sz w:val="28"/>
          <w:szCs w:val="28"/>
        </w:rPr>
      </w:pPr>
      <w:r w:rsidRPr="00CB7FDB">
        <w:rPr>
          <w:b/>
          <w:sz w:val="28"/>
          <w:szCs w:val="28"/>
        </w:rPr>
        <w:t>The Insurance Act 18 of 2017</w:t>
      </w:r>
    </w:p>
    <w:p w14:paraId="4196CE67" w14:textId="71E2B77E" w:rsidR="00BB7604" w:rsidRPr="00910438" w:rsidRDefault="00910438" w:rsidP="00910438">
      <w:pPr>
        <w:spacing w:line="360" w:lineRule="auto"/>
        <w:jc w:val="both"/>
        <w:rPr>
          <w:sz w:val="28"/>
          <w:szCs w:val="28"/>
        </w:rPr>
      </w:pPr>
      <w:r w:rsidRPr="00CB7FDB">
        <w:rPr>
          <w:bCs/>
          <w:sz w:val="28"/>
          <w:szCs w:val="28"/>
        </w:rPr>
        <w:t>[19]</w:t>
      </w:r>
      <w:r w:rsidRPr="00CB7FDB">
        <w:rPr>
          <w:bCs/>
          <w:sz w:val="28"/>
          <w:szCs w:val="28"/>
        </w:rPr>
        <w:tab/>
      </w:r>
      <w:r w:rsidR="00BB7604" w:rsidRPr="00910438">
        <w:rPr>
          <w:sz w:val="28"/>
          <w:szCs w:val="28"/>
        </w:rPr>
        <w:t>The 2017</w:t>
      </w:r>
      <w:r w:rsidR="00416461" w:rsidRPr="00910438">
        <w:rPr>
          <w:sz w:val="28"/>
          <w:szCs w:val="28"/>
        </w:rPr>
        <w:t xml:space="preserve"> Act</w:t>
      </w:r>
      <w:r w:rsidR="00BB7604" w:rsidRPr="00910438">
        <w:rPr>
          <w:sz w:val="28"/>
          <w:szCs w:val="28"/>
        </w:rPr>
        <w:t xml:space="preserve"> was promulgated with effect from 1 July 2018. The promulgation </w:t>
      </w:r>
      <w:r w:rsidR="00416461" w:rsidRPr="00910438">
        <w:rPr>
          <w:sz w:val="28"/>
          <w:szCs w:val="28"/>
        </w:rPr>
        <w:t xml:space="preserve">of the Act </w:t>
      </w:r>
      <w:r w:rsidR="00BB7604" w:rsidRPr="00910438">
        <w:rPr>
          <w:sz w:val="28"/>
          <w:szCs w:val="28"/>
        </w:rPr>
        <w:t xml:space="preserve">and its regulations brought </w:t>
      </w:r>
      <w:r w:rsidR="00416461" w:rsidRPr="00910438">
        <w:rPr>
          <w:sz w:val="28"/>
          <w:szCs w:val="28"/>
        </w:rPr>
        <w:t xml:space="preserve">about </w:t>
      </w:r>
      <w:r w:rsidR="00BB7604" w:rsidRPr="00910438">
        <w:rPr>
          <w:sz w:val="28"/>
          <w:szCs w:val="28"/>
        </w:rPr>
        <w:t>substantive changes to</w:t>
      </w:r>
      <w:r w:rsidR="007653C3" w:rsidRPr="00910438">
        <w:rPr>
          <w:sz w:val="28"/>
          <w:szCs w:val="28"/>
        </w:rPr>
        <w:t xml:space="preserve"> the definition of a group s</w:t>
      </w:r>
      <w:r w:rsidR="00BB7604" w:rsidRPr="00910438">
        <w:rPr>
          <w:sz w:val="28"/>
          <w:szCs w:val="28"/>
        </w:rPr>
        <w:t>cheme and a policyholder. The objectives of the 2017 Act,</w:t>
      </w:r>
      <w:r w:rsidR="00194A41" w:rsidRPr="00910438">
        <w:rPr>
          <w:sz w:val="28"/>
          <w:szCs w:val="28"/>
        </w:rPr>
        <w:t xml:space="preserve"> as contained in s 3,</w:t>
      </w:r>
      <w:r w:rsidR="00BB7604" w:rsidRPr="00910438">
        <w:rPr>
          <w:sz w:val="28"/>
          <w:szCs w:val="28"/>
        </w:rPr>
        <w:t xml:space="preserve"> are:</w:t>
      </w:r>
    </w:p>
    <w:p w14:paraId="0262D608" w14:textId="6B1EBEBD" w:rsidR="00BB7604" w:rsidRPr="00CB7FDB" w:rsidRDefault="00BB7604" w:rsidP="00AD2B1F">
      <w:pPr>
        <w:pStyle w:val="NoSpacing"/>
        <w:spacing w:line="360" w:lineRule="auto"/>
        <w:jc w:val="both"/>
      </w:pPr>
      <w:r w:rsidRPr="00CB7FDB">
        <w:t>‘…</w:t>
      </w:r>
      <w:r w:rsidR="00194A41" w:rsidRPr="00CB7FDB">
        <w:t>[</w:t>
      </w:r>
      <w:r w:rsidRPr="00CB7FDB">
        <w:t>to</w:t>
      </w:r>
      <w:r w:rsidR="00194A41" w:rsidRPr="00CB7FDB">
        <w:t>]</w:t>
      </w:r>
      <w:r w:rsidRPr="00CB7FDB">
        <w:t xml:space="preserve"> promote the maintenance of a fair, safe and stable insurance market for the benefit of policyholders by establishing a legal framework for the prudential regulation and supervision of insurers and insurance groups that</w:t>
      </w:r>
      <w:r w:rsidR="00194A41" w:rsidRPr="00CB7FDB">
        <w:t xml:space="preserve"> – </w:t>
      </w:r>
      <w:r w:rsidRPr="00CB7FDB">
        <w:t xml:space="preserve"> </w:t>
      </w:r>
    </w:p>
    <w:p w14:paraId="24B992B3" w14:textId="100726BC" w:rsidR="00BB7604" w:rsidRPr="00CB7FDB" w:rsidRDefault="00910438" w:rsidP="00910438">
      <w:pPr>
        <w:pStyle w:val="NoSpacing"/>
        <w:spacing w:line="360" w:lineRule="auto"/>
        <w:jc w:val="both"/>
      </w:pPr>
      <w:r w:rsidRPr="00CB7FDB">
        <w:lastRenderedPageBreak/>
        <w:t>(a)</w:t>
      </w:r>
      <w:r w:rsidRPr="00CB7FDB">
        <w:tab/>
      </w:r>
      <w:r w:rsidR="00BB7604" w:rsidRPr="00CB7FDB">
        <w:t>facilitates the monitoring and the preservation of the safety and soundness of insurers;</w:t>
      </w:r>
    </w:p>
    <w:p w14:paraId="7E3DB3CB" w14:textId="3AD81E17" w:rsidR="00BB7604" w:rsidRPr="00CB7FDB" w:rsidRDefault="00910438" w:rsidP="00910438">
      <w:pPr>
        <w:pStyle w:val="NoSpacing"/>
        <w:spacing w:line="360" w:lineRule="auto"/>
        <w:jc w:val="both"/>
      </w:pPr>
      <w:r w:rsidRPr="00CB7FDB">
        <w:t>(b)</w:t>
      </w:r>
      <w:r w:rsidRPr="00CB7FDB">
        <w:tab/>
      </w:r>
      <w:r w:rsidR="00BB7604" w:rsidRPr="00CB7FDB">
        <w:t>enhances protection of policyholders and potential policyholders;</w:t>
      </w:r>
    </w:p>
    <w:p w14:paraId="202770A1" w14:textId="187E282E" w:rsidR="00BB7604" w:rsidRPr="00CB7FDB" w:rsidRDefault="00910438" w:rsidP="00910438">
      <w:pPr>
        <w:pStyle w:val="NoSpacing"/>
        <w:spacing w:line="360" w:lineRule="auto"/>
        <w:jc w:val="both"/>
      </w:pPr>
      <w:r w:rsidRPr="00CB7FDB">
        <w:t>(c)</w:t>
      </w:r>
      <w:r w:rsidRPr="00CB7FDB">
        <w:tab/>
      </w:r>
      <w:r w:rsidR="00BB7604" w:rsidRPr="00CB7FDB">
        <w:t>increases access to insurance for all South Africans;</w:t>
      </w:r>
    </w:p>
    <w:p w14:paraId="241889F6" w14:textId="39EB71EB" w:rsidR="00BB7604" w:rsidRPr="00CB7FDB" w:rsidRDefault="00910438" w:rsidP="00910438">
      <w:pPr>
        <w:pStyle w:val="NoSpacing"/>
        <w:spacing w:line="360" w:lineRule="auto"/>
        <w:jc w:val="both"/>
      </w:pPr>
      <w:r w:rsidRPr="00CB7FDB">
        <w:t>(d)</w:t>
      </w:r>
      <w:r w:rsidRPr="00CB7FDB">
        <w:tab/>
      </w:r>
      <w:r w:rsidR="00BB7604" w:rsidRPr="00CB7FDB">
        <w:t>promotes broad-based transformation of the insurance sector; and</w:t>
      </w:r>
    </w:p>
    <w:p w14:paraId="0936E986" w14:textId="178A910E" w:rsidR="00625F7A" w:rsidRPr="00CB7FDB" w:rsidRDefault="00910438" w:rsidP="00910438">
      <w:pPr>
        <w:pStyle w:val="NoSpacing"/>
        <w:spacing w:line="360" w:lineRule="auto"/>
        <w:jc w:val="both"/>
      </w:pPr>
      <w:r w:rsidRPr="00CB7FDB">
        <w:t>(e)</w:t>
      </w:r>
      <w:r w:rsidRPr="00CB7FDB">
        <w:tab/>
      </w:r>
      <w:r w:rsidR="00194A41" w:rsidRPr="00CB7FDB">
        <w:t>c</w:t>
      </w:r>
      <w:r w:rsidR="00BB7604" w:rsidRPr="00CB7FDB">
        <w:t>ontributes to the stability of the financial system in general.’</w:t>
      </w:r>
    </w:p>
    <w:p w14:paraId="0B2EF80E" w14:textId="77777777" w:rsidR="00BB7604" w:rsidRPr="00CB7FDB" w:rsidRDefault="00BB7604" w:rsidP="00AD2B1F">
      <w:pPr>
        <w:pStyle w:val="NoSpacing"/>
        <w:spacing w:line="360" w:lineRule="auto"/>
        <w:jc w:val="both"/>
        <w:rPr>
          <w:sz w:val="28"/>
          <w:szCs w:val="28"/>
        </w:rPr>
      </w:pPr>
    </w:p>
    <w:p w14:paraId="66952081" w14:textId="2A158B37" w:rsidR="00BB7604" w:rsidRPr="00CB7FDB" w:rsidRDefault="00910438" w:rsidP="00910438">
      <w:pPr>
        <w:pStyle w:val="NoSpacing"/>
        <w:spacing w:line="360" w:lineRule="auto"/>
        <w:jc w:val="both"/>
        <w:rPr>
          <w:sz w:val="28"/>
          <w:szCs w:val="28"/>
        </w:rPr>
      </w:pPr>
      <w:r w:rsidRPr="00CB7FDB">
        <w:rPr>
          <w:bCs/>
          <w:sz w:val="28"/>
          <w:szCs w:val="28"/>
        </w:rPr>
        <w:t>[20]</w:t>
      </w:r>
      <w:r w:rsidRPr="00CB7FDB">
        <w:rPr>
          <w:bCs/>
          <w:sz w:val="28"/>
          <w:szCs w:val="28"/>
        </w:rPr>
        <w:tab/>
      </w:r>
      <w:r w:rsidR="00BB7604" w:rsidRPr="00CB7FDB">
        <w:rPr>
          <w:sz w:val="28"/>
          <w:szCs w:val="28"/>
        </w:rPr>
        <w:t>An issue of legality looms large in this appeal. It arises as a result of the changes brought about by the 2017 Act to the regulation of the funeral insurance industry. Our concern that the issue had perhaps not received the attention it deserved during oral argument led to a note being sent to the parties inviting further submissions on the subject. Those have been delivered and we are grateful for the assistance thus given.</w:t>
      </w:r>
    </w:p>
    <w:p w14:paraId="7B2F3985" w14:textId="29B70DF6" w:rsidR="00BB7604" w:rsidRPr="00CB7FDB" w:rsidRDefault="00BB7604" w:rsidP="00AD2B1F">
      <w:pPr>
        <w:pStyle w:val="NoSpacing"/>
        <w:spacing w:line="360" w:lineRule="auto"/>
        <w:jc w:val="both"/>
      </w:pPr>
    </w:p>
    <w:p w14:paraId="03082E66" w14:textId="4F0FBEBF" w:rsidR="00BB7604" w:rsidRPr="00CB7FDB" w:rsidRDefault="00910438" w:rsidP="00910438">
      <w:pPr>
        <w:pStyle w:val="NoSpacing"/>
        <w:spacing w:line="360" w:lineRule="auto"/>
        <w:jc w:val="both"/>
        <w:rPr>
          <w:sz w:val="28"/>
          <w:szCs w:val="28"/>
        </w:rPr>
      </w:pPr>
      <w:r w:rsidRPr="00CB7FDB">
        <w:rPr>
          <w:bCs/>
          <w:sz w:val="28"/>
          <w:szCs w:val="28"/>
        </w:rPr>
        <w:t>[21]</w:t>
      </w:r>
      <w:r w:rsidRPr="00CB7FDB">
        <w:rPr>
          <w:bCs/>
          <w:sz w:val="28"/>
          <w:szCs w:val="28"/>
        </w:rPr>
        <w:tab/>
      </w:r>
      <w:r w:rsidR="00BB7604" w:rsidRPr="00CB7FDB">
        <w:rPr>
          <w:sz w:val="28"/>
          <w:szCs w:val="28"/>
        </w:rPr>
        <w:t xml:space="preserve">The founding papers make no reference to the 2017 Act at all. </w:t>
      </w:r>
      <w:r w:rsidR="008F1A59" w:rsidRPr="00CB7FDB">
        <w:rPr>
          <w:sz w:val="28"/>
          <w:szCs w:val="28"/>
        </w:rPr>
        <w:t>It is clear that they were drafted upon the basis that the reader should suppose that there was nothing at all wrong with the group scheme, and that what was proposed was that AUL would simply take over as group underwriter. (In one paragraph of the founding affidavit</w:t>
      </w:r>
      <w:r w:rsidR="00003044" w:rsidRPr="00CB7FDB">
        <w:rPr>
          <w:sz w:val="28"/>
          <w:szCs w:val="28"/>
        </w:rPr>
        <w:t>,</w:t>
      </w:r>
      <w:r w:rsidR="008F1A59" w:rsidRPr="00CB7FDB">
        <w:rPr>
          <w:sz w:val="28"/>
          <w:szCs w:val="28"/>
        </w:rPr>
        <w:t xml:space="preserve"> it is expressly stated that AUL would be ‘the new underwriter’ which would be ‘taking over’.)</w:t>
      </w:r>
      <w:r w:rsidR="00B45D78" w:rsidRPr="00CB7FDB">
        <w:rPr>
          <w:sz w:val="28"/>
          <w:szCs w:val="28"/>
        </w:rPr>
        <w:t xml:space="preserve"> </w:t>
      </w:r>
      <w:r w:rsidR="00BB7604" w:rsidRPr="00CB7FDB">
        <w:rPr>
          <w:sz w:val="28"/>
          <w:szCs w:val="28"/>
        </w:rPr>
        <w:t xml:space="preserve">It was only </w:t>
      </w:r>
      <w:r w:rsidR="00B45D78" w:rsidRPr="00CB7FDB">
        <w:rPr>
          <w:sz w:val="28"/>
          <w:szCs w:val="28"/>
        </w:rPr>
        <w:t>in its answering affidavit</w:t>
      </w:r>
      <w:r w:rsidR="00BB7604" w:rsidRPr="00CB7FDB">
        <w:rPr>
          <w:sz w:val="28"/>
          <w:szCs w:val="28"/>
        </w:rPr>
        <w:t xml:space="preserve"> that KGA</w:t>
      </w:r>
      <w:r w:rsidR="00B45D78" w:rsidRPr="00CB7FDB">
        <w:rPr>
          <w:sz w:val="28"/>
          <w:szCs w:val="28"/>
        </w:rPr>
        <w:t xml:space="preserve"> </w:t>
      </w:r>
      <w:r w:rsidR="00BB7604" w:rsidRPr="00CB7FDB">
        <w:rPr>
          <w:sz w:val="28"/>
          <w:szCs w:val="28"/>
        </w:rPr>
        <w:t>raised the issue of the 2017 Act, contending that the Act rendered both the IA and the MP</w:t>
      </w:r>
      <w:r w:rsidR="00B45D78" w:rsidRPr="00CB7FDB">
        <w:rPr>
          <w:sz w:val="28"/>
          <w:szCs w:val="28"/>
        </w:rPr>
        <w:t xml:space="preserve"> (as a group policy)</w:t>
      </w:r>
      <w:r w:rsidR="00BB7604" w:rsidRPr="00CB7FDB">
        <w:rPr>
          <w:sz w:val="28"/>
          <w:szCs w:val="28"/>
        </w:rPr>
        <w:t xml:space="preserve"> invalid. </w:t>
      </w:r>
    </w:p>
    <w:p w14:paraId="7C0940AA" w14:textId="49A806AC" w:rsidR="00625F7A" w:rsidRPr="00CB7FDB" w:rsidRDefault="00625F7A" w:rsidP="00AD2B1F">
      <w:pPr>
        <w:pStyle w:val="NoSpacing"/>
        <w:spacing w:line="360" w:lineRule="auto"/>
        <w:jc w:val="both"/>
        <w:rPr>
          <w:sz w:val="28"/>
          <w:szCs w:val="28"/>
        </w:rPr>
      </w:pPr>
    </w:p>
    <w:p w14:paraId="318D346F" w14:textId="7E319435" w:rsidR="00BB7604" w:rsidRPr="00CB7FDB" w:rsidRDefault="00910438" w:rsidP="00910438">
      <w:pPr>
        <w:pStyle w:val="NoSpacing"/>
        <w:spacing w:line="360" w:lineRule="auto"/>
        <w:jc w:val="both"/>
        <w:rPr>
          <w:sz w:val="28"/>
          <w:szCs w:val="28"/>
        </w:rPr>
      </w:pPr>
      <w:r w:rsidRPr="00CB7FDB">
        <w:rPr>
          <w:bCs/>
          <w:sz w:val="28"/>
          <w:szCs w:val="28"/>
        </w:rPr>
        <w:t>[22]</w:t>
      </w:r>
      <w:r w:rsidRPr="00CB7FDB">
        <w:rPr>
          <w:bCs/>
          <w:sz w:val="28"/>
          <w:szCs w:val="28"/>
        </w:rPr>
        <w:tab/>
      </w:r>
      <w:r w:rsidR="00625F7A" w:rsidRPr="00CB7FDB">
        <w:rPr>
          <w:sz w:val="28"/>
          <w:szCs w:val="28"/>
        </w:rPr>
        <w:t xml:space="preserve">The </w:t>
      </w:r>
      <w:r w:rsidR="00BB7604" w:rsidRPr="00CB7FDB">
        <w:rPr>
          <w:sz w:val="28"/>
          <w:szCs w:val="28"/>
        </w:rPr>
        <w:t xml:space="preserve">founding affidavit is clear upon the point that Multisure’s decision to put an end to its relationship with KGA was a consequence of AUL having offered better terms which </w:t>
      </w:r>
      <w:r w:rsidR="007653C3" w:rsidRPr="00CB7FDB">
        <w:rPr>
          <w:sz w:val="28"/>
          <w:szCs w:val="28"/>
        </w:rPr>
        <w:t>KGA could not match. Nothing is</w:t>
      </w:r>
      <w:r w:rsidR="00BB7604" w:rsidRPr="00CB7FDB">
        <w:rPr>
          <w:sz w:val="28"/>
          <w:szCs w:val="28"/>
        </w:rPr>
        <w:t xml:space="preserve"> said in the founding papers to contradict the implication that AUL was in effect tendering for the position of underwriter under the same group scheme as was, according </w:t>
      </w:r>
      <w:r w:rsidR="00BB7604" w:rsidRPr="00CB7FDB">
        <w:rPr>
          <w:sz w:val="28"/>
          <w:szCs w:val="28"/>
        </w:rPr>
        <w:lastRenderedPageBreak/>
        <w:t>to Multisure, in force until the date upon which it severed its contractual relationship with KGA. The implications of the 2017 Act were simply ignored.</w:t>
      </w:r>
      <w:r w:rsidR="00610008" w:rsidRPr="00CB7FDB">
        <w:rPr>
          <w:sz w:val="28"/>
          <w:szCs w:val="28"/>
        </w:rPr>
        <w:t xml:space="preserve"> </w:t>
      </w:r>
      <w:r w:rsidR="00BB7604" w:rsidRPr="00CB7FDB">
        <w:rPr>
          <w:sz w:val="28"/>
          <w:szCs w:val="28"/>
        </w:rPr>
        <w:t>The relief of substance sought by Multisure is</w:t>
      </w:r>
      <w:r w:rsidR="00CC45FC" w:rsidRPr="00CB7FDB">
        <w:rPr>
          <w:sz w:val="28"/>
          <w:szCs w:val="28"/>
        </w:rPr>
        <w:t xml:space="preserve">, inter alia, </w:t>
      </w:r>
      <w:r w:rsidR="00BB7604" w:rsidRPr="00CB7FDB">
        <w:rPr>
          <w:sz w:val="28"/>
          <w:szCs w:val="28"/>
        </w:rPr>
        <w:t>an order for the redirection of deductions from social welfare grants to AUL which, according to Q Link’s rules</w:t>
      </w:r>
      <w:r w:rsidR="00DE77C4" w:rsidRPr="00CB7FDB">
        <w:rPr>
          <w:sz w:val="28"/>
          <w:szCs w:val="28"/>
        </w:rPr>
        <w:t>,</w:t>
      </w:r>
      <w:r w:rsidR="00BB7604" w:rsidRPr="00CB7FDB">
        <w:rPr>
          <w:sz w:val="28"/>
          <w:szCs w:val="28"/>
        </w:rPr>
        <w:t xml:space="preserve"> cannot be executed as a mass transfer without the agreement of the current insurer (KGA in this case).</w:t>
      </w:r>
      <w:r w:rsidR="00CC45FC" w:rsidRPr="00CB7FDB">
        <w:rPr>
          <w:rStyle w:val="FootnoteReference"/>
          <w:sz w:val="28"/>
          <w:szCs w:val="28"/>
        </w:rPr>
        <w:footnoteReference w:id="8"/>
      </w:r>
      <w:r w:rsidR="00BB7604" w:rsidRPr="00CB7FDB">
        <w:rPr>
          <w:sz w:val="28"/>
          <w:szCs w:val="28"/>
        </w:rPr>
        <w:tab/>
      </w:r>
    </w:p>
    <w:p w14:paraId="78566C11" w14:textId="77777777" w:rsidR="000F7D2A" w:rsidRPr="00CB7FDB" w:rsidRDefault="000F7D2A" w:rsidP="00AD2B1F">
      <w:pPr>
        <w:pStyle w:val="NoSpacing"/>
        <w:spacing w:line="360" w:lineRule="auto"/>
        <w:jc w:val="both"/>
        <w:rPr>
          <w:sz w:val="28"/>
          <w:szCs w:val="28"/>
        </w:rPr>
      </w:pPr>
    </w:p>
    <w:p w14:paraId="267CAEAE" w14:textId="32B5A96D" w:rsidR="000F7D2A" w:rsidRPr="00CB7FDB" w:rsidRDefault="00910438" w:rsidP="00910438">
      <w:pPr>
        <w:pStyle w:val="NoSpacing"/>
        <w:spacing w:line="360" w:lineRule="auto"/>
        <w:jc w:val="both"/>
        <w:rPr>
          <w:sz w:val="28"/>
          <w:szCs w:val="28"/>
        </w:rPr>
      </w:pPr>
      <w:r w:rsidRPr="00CB7FDB">
        <w:rPr>
          <w:bCs/>
          <w:sz w:val="28"/>
          <w:szCs w:val="28"/>
        </w:rPr>
        <w:t>[23]</w:t>
      </w:r>
      <w:r w:rsidRPr="00CB7FDB">
        <w:rPr>
          <w:bCs/>
          <w:sz w:val="28"/>
          <w:szCs w:val="28"/>
        </w:rPr>
        <w:tab/>
      </w:r>
      <w:r w:rsidR="000F7D2A" w:rsidRPr="00CB7FDB">
        <w:rPr>
          <w:sz w:val="28"/>
          <w:szCs w:val="28"/>
        </w:rPr>
        <w:t xml:space="preserve">The rules of Q Link relied upon by Multisure deal with the ‘transfer of policies between Q Link insurers’. There is no doubt that the transfer </w:t>
      </w:r>
      <w:r w:rsidR="007653C3" w:rsidRPr="00CB7FDB">
        <w:rPr>
          <w:sz w:val="28"/>
          <w:szCs w:val="28"/>
        </w:rPr>
        <w:t>rule adopted by Q Link is</w:t>
      </w:r>
      <w:r w:rsidR="000F7D2A" w:rsidRPr="00CB7FDB">
        <w:rPr>
          <w:sz w:val="28"/>
          <w:szCs w:val="28"/>
        </w:rPr>
        <w:t xml:space="preserve"> designed for the transfer of groups of insurance premium deductions from one insurer to another.</w:t>
      </w:r>
      <w:r w:rsidR="00ED6963" w:rsidRPr="00CB7FDB">
        <w:rPr>
          <w:sz w:val="28"/>
          <w:szCs w:val="28"/>
        </w:rPr>
        <w:t xml:space="preserve"> </w:t>
      </w:r>
      <w:r w:rsidR="007653C3" w:rsidRPr="00CB7FDB">
        <w:rPr>
          <w:sz w:val="28"/>
          <w:szCs w:val="28"/>
        </w:rPr>
        <w:t>It</w:t>
      </w:r>
      <w:r w:rsidR="000F7D2A" w:rsidRPr="00CB7FDB">
        <w:rPr>
          <w:sz w:val="28"/>
          <w:szCs w:val="28"/>
        </w:rPr>
        <w:t xml:space="preserve"> can have no application, for instance, when an individual seeks to cancel a dedu</w:t>
      </w:r>
      <w:r w:rsidR="007653C3" w:rsidRPr="00CB7FDB">
        <w:rPr>
          <w:sz w:val="28"/>
          <w:szCs w:val="28"/>
        </w:rPr>
        <w:t xml:space="preserve">ction in favour of one insurer </w:t>
      </w:r>
      <w:r w:rsidR="000F7D2A" w:rsidRPr="00CB7FDB">
        <w:rPr>
          <w:sz w:val="28"/>
          <w:szCs w:val="28"/>
        </w:rPr>
        <w:t>and establish a new one in favour of another insurer.</w:t>
      </w:r>
    </w:p>
    <w:p w14:paraId="3AB1C508" w14:textId="77777777" w:rsidR="000F7D2A" w:rsidRPr="00CB7FDB" w:rsidRDefault="000F7D2A" w:rsidP="00AD2B1F">
      <w:pPr>
        <w:pStyle w:val="NoSpacing"/>
        <w:spacing w:line="360" w:lineRule="auto"/>
        <w:jc w:val="both"/>
        <w:rPr>
          <w:sz w:val="28"/>
          <w:szCs w:val="28"/>
        </w:rPr>
      </w:pPr>
    </w:p>
    <w:p w14:paraId="4417F308" w14:textId="03F6EB83" w:rsidR="000F7D2A" w:rsidRPr="00CB7FDB" w:rsidRDefault="00910438" w:rsidP="00910438">
      <w:pPr>
        <w:pStyle w:val="NoSpacing"/>
        <w:spacing w:line="360" w:lineRule="auto"/>
        <w:jc w:val="both"/>
        <w:rPr>
          <w:sz w:val="28"/>
          <w:szCs w:val="28"/>
        </w:rPr>
      </w:pPr>
      <w:r w:rsidRPr="00CB7FDB">
        <w:rPr>
          <w:bCs/>
          <w:sz w:val="28"/>
          <w:szCs w:val="28"/>
        </w:rPr>
        <w:t>[24]</w:t>
      </w:r>
      <w:r w:rsidRPr="00CB7FDB">
        <w:rPr>
          <w:bCs/>
          <w:sz w:val="28"/>
          <w:szCs w:val="28"/>
        </w:rPr>
        <w:tab/>
      </w:r>
      <w:r w:rsidR="000F7D2A" w:rsidRPr="00CB7FDB">
        <w:rPr>
          <w:sz w:val="28"/>
          <w:szCs w:val="28"/>
        </w:rPr>
        <w:t>KGA</w:t>
      </w:r>
      <w:r w:rsidR="00ED6963" w:rsidRPr="00CB7FDB">
        <w:rPr>
          <w:sz w:val="28"/>
          <w:szCs w:val="28"/>
        </w:rPr>
        <w:t>,</w:t>
      </w:r>
      <w:r w:rsidR="000F7D2A" w:rsidRPr="00CB7FDB">
        <w:rPr>
          <w:sz w:val="28"/>
          <w:szCs w:val="28"/>
        </w:rPr>
        <w:t xml:space="preserve"> in its answer</w:t>
      </w:r>
      <w:r w:rsidR="00ED6963" w:rsidRPr="00CB7FDB">
        <w:rPr>
          <w:sz w:val="28"/>
          <w:szCs w:val="28"/>
        </w:rPr>
        <w:t>,</w:t>
      </w:r>
      <w:r w:rsidR="000F7D2A" w:rsidRPr="00CB7FDB">
        <w:rPr>
          <w:sz w:val="28"/>
          <w:szCs w:val="28"/>
        </w:rPr>
        <w:t xml:space="preserve"> denied that it was under any obligation to participate in Q Link’s group transfer process by advising Q Link in writing that KGA had no objection to the request for the redirection of deductions. Its first argument in support of that proposition is that Multisure’s cancellation of the intermediary agreement brought the group </w:t>
      </w:r>
      <w:r w:rsidR="007653C3" w:rsidRPr="00CB7FDB">
        <w:rPr>
          <w:sz w:val="28"/>
          <w:szCs w:val="28"/>
        </w:rPr>
        <w:t xml:space="preserve">scheme to </w:t>
      </w:r>
      <w:r w:rsidR="000F7D2A" w:rsidRPr="00CB7FDB">
        <w:rPr>
          <w:sz w:val="28"/>
          <w:szCs w:val="28"/>
        </w:rPr>
        <w:t xml:space="preserve">an end, as a result of which there was nothing to transfer. The second argument advanced by KGA in support of its refusal to co-operate involves the changes brought about by the </w:t>
      </w:r>
      <w:r w:rsidR="00ED6963" w:rsidRPr="00CB7FDB">
        <w:rPr>
          <w:sz w:val="28"/>
          <w:szCs w:val="28"/>
        </w:rPr>
        <w:t>2017</w:t>
      </w:r>
      <w:r w:rsidR="000F7D2A" w:rsidRPr="00CB7FDB">
        <w:rPr>
          <w:sz w:val="28"/>
          <w:szCs w:val="28"/>
        </w:rPr>
        <w:t xml:space="preserve"> Act.</w:t>
      </w:r>
    </w:p>
    <w:p w14:paraId="41E69A01" w14:textId="77777777" w:rsidR="007653C3" w:rsidRPr="00CB7FDB" w:rsidRDefault="007653C3" w:rsidP="00AD2B1F">
      <w:pPr>
        <w:pStyle w:val="NoSpacing"/>
        <w:spacing w:line="360" w:lineRule="auto"/>
        <w:jc w:val="both"/>
        <w:rPr>
          <w:sz w:val="28"/>
          <w:szCs w:val="28"/>
        </w:rPr>
      </w:pPr>
    </w:p>
    <w:p w14:paraId="7699FBAA" w14:textId="692678D8" w:rsidR="000F7D2A" w:rsidRPr="00CB7FDB" w:rsidRDefault="00910438" w:rsidP="00910438">
      <w:pPr>
        <w:pStyle w:val="NoSpacing"/>
        <w:spacing w:line="360" w:lineRule="auto"/>
        <w:jc w:val="both"/>
        <w:rPr>
          <w:sz w:val="28"/>
          <w:szCs w:val="28"/>
        </w:rPr>
      </w:pPr>
      <w:r w:rsidRPr="00CB7FDB">
        <w:rPr>
          <w:bCs/>
          <w:sz w:val="28"/>
          <w:szCs w:val="28"/>
        </w:rPr>
        <w:lastRenderedPageBreak/>
        <w:t>[25]</w:t>
      </w:r>
      <w:r w:rsidRPr="00CB7FDB">
        <w:rPr>
          <w:bCs/>
          <w:sz w:val="28"/>
          <w:szCs w:val="28"/>
        </w:rPr>
        <w:tab/>
      </w:r>
      <w:r w:rsidR="000F7D2A" w:rsidRPr="00CB7FDB">
        <w:rPr>
          <w:sz w:val="28"/>
          <w:szCs w:val="28"/>
        </w:rPr>
        <w:t>KGA submits that the 2017 Act resulted in significant changes to group insurance policies.</w:t>
      </w:r>
      <w:r w:rsidR="00DE77C4" w:rsidRPr="00CB7FDB">
        <w:t xml:space="preserve"> </w:t>
      </w:r>
      <w:r w:rsidR="000F7D2A" w:rsidRPr="00CB7FDB">
        <w:rPr>
          <w:sz w:val="28"/>
          <w:szCs w:val="28"/>
        </w:rPr>
        <w:t>It raises the issue of the lawfulness of the group scheme. It puts its case as follows:</w:t>
      </w:r>
    </w:p>
    <w:p w14:paraId="6EF3E4DF" w14:textId="3EB5E729" w:rsidR="000F7D2A" w:rsidRPr="00CB7FDB" w:rsidRDefault="000F7D2A" w:rsidP="00AD2B1F">
      <w:pPr>
        <w:pStyle w:val="ListParagraph"/>
        <w:spacing w:after="160" w:line="360" w:lineRule="auto"/>
        <w:ind w:left="0"/>
        <w:jc w:val="both"/>
      </w:pPr>
      <w:r w:rsidRPr="00CB7FDB">
        <w:t>‘As I have said above, what is apparent – if it was within the applicant’s power to terminate the Master Policy – is that the group scheme created in terms of the intermediary agreement and Master Policy, cannot simply be ‘taken over’ en-masse and underwritten by a new insurer. The new insurer will have to enter into individual funeral policies with each and every policyholder and member of the defunct group scheme.’</w:t>
      </w:r>
    </w:p>
    <w:p w14:paraId="07B6704F" w14:textId="77777777" w:rsidR="000F7D2A" w:rsidRPr="00CB7FDB" w:rsidRDefault="000F7D2A" w:rsidP="00AD2B1F">
      <w:pPr>
        <w:spacing w:line="360" w:lineRule="auto"/>
        <w:jc w:val="both"/>
      </w:pPr>
    </w:p>
    <w:p w14:paraId="3E5F95F9" w14:textId="44FE4193" w:rsidR="00610008" w:rsidRPr="00910438" w:rsidRDefault="00910438" w:rsidP="00910438">
      <w:pPr>
        <w:spacing w:line="360" w:lineRule="auto"/>
        <w:jc w:val="both"/>
        <w:rPr>
          <w:sz w:val="28"/>
          <w:szCs w:val="28"/>
        </w:rPr>
      </w:pPr>
      <w:r w:rsidRPr="00CB7FDB">
        <w:rPr>
          <w:bCs/>
          <w:sz w:val="28"/>
          <w:szCs w:val="28"/>
        </w:rPr>
        <w:t>[26]</w:t>
      </w:r>
      <w:r w:rsidRPr="00CB7FDB">
        <w:rPr>
          <w:bCs/>
          <w:sz w:val="28"/>
          <w:szCs w:val="28"/>
        </w:rPr>
        <w:tab/>
      </w:r>
      <w:r w:rsidR="000F7D2A" w:rsidRPr="00910438">
        <w:rPr>
          <w:sz w:val="28"/>
          <w:szCs w:val="28"/>
        </w:rPr>
        <w:t xml:space="preserve">The </w:t>
      </w:r>
      <w:r w:rsidR="00CC45FC" w:rsidRPr="00910438">
        <w:rPr>
          <w:sz w:val="28"/>
          <w:szCs w:val="28"/>
        </w:rPr>
        <w:t xml:space="preserve">2017 </w:t>
      </w:r>
      <w:r w:rsidR="000F7D2A" w:rsidRPr="00910438">
        <w:rPr>
          <w:sz w:val="28"/>
          <w:szCs w:val="28"/>
        </w:rPr>
        <w:t>Act replaced the system of registration of in</w:t>
      </w:r>
      <w:r w:rsidR="00610008" w:rsidRPr="00910438">
        <w:rPr>
          <w:sz w:val="28"/>
          <w:szCs w:val="28"/>
        </w:rPr>
        <w:t xml:space="preserve">surers with a licencing system.  The Act recognised the need for transitional provisions which allowed time for the conversion of registration to licencing.  The subject was dealt with in Schedule 3 to the Act. Item 6 allowed registered insurers to continue to conduct the insurance business for which they were registered until their registration was converted to a licence. Item 6 (2) provided that the Prudential Authority should convert the registrations of all previously registered insurers to licences in accordance with the </w:t>
      </w:r>
      <w:r w:rsidR="00466CEC" w:rsidRPr="00910438">
        <w:rPr>
          <w:sz w:val="28"/>
          <w:szCs w:val="28"/>
        </w:rPr>
        <w:t xml:space="preserve">2017 </w:t>
      </w:r>
      <w:r w:rsidR="00610008" w:rsidRPr="00910438">
        <w:rPr>
          <w:sz w:val="28"/>
          <w:szCs w:val="28"/>
        </w:rPr>
        <w:t xml:space="preserve">Act within a period of 2 years after the effective date, which was 1 July 2018. We must assume that KGA’s registration allowed it to conduct funeral insurance business with respect to groups. It is common cause on the papers that when the litigation commenced KGA was a licenced insurer. Nothing is said about when it obtained its licence; but it was presumably before 1 July 2020.  </w:t>
      </w:r>
    </w:p>
    <w:p w14:paraId="68E90C88" w14:textId="77777777" w:rsidR="000F7D2A" w:rsidRPr="00CB7FDB" w:rsidRDefault="000F7D2A" w:rsidP="00AD2B1F">
      <w:pPr>
        <w:spacing w:line="360" w:lineRule="auto"/>
        <w:jc w:val="both"/>
        <w:rPr>
          <w:sz w:val="28"/>
          <w:szCs w:val="28"/>
        </w:rPr>
      </w:pPr>
    </w:p>
    <w:p w14:paraId="06DD54BB" w14:textId="6E98EDC8" w:rsidR="000F7D2A" w:rsidRPr="00910438" w:rsidRDefault="00910438" w:rsidP="00910438">
      <w:pPr>
        <w:spacing w:line="360" w:lineRule="auto"/>
        <w:jc w:val="both"/>
        <w:rPr>
          <w:sz w:val="28"/>
          <w:szCs w:val="28"/>
        </w:rPr>
      </w:pPr>
      <w:r w:rsidRPr="00CB7FDB">
        <w:rPr>
          <w:bCs/>
          <w:sz w:val="28"/>
          <w:szCs w:val="28"/>
        </w:rPr>
        <w:t>[27]</w:t>
      </w:r>
      <w:r w:rsidRPr="00CB7FDB">
        <w:rPr>
          <w:bCs/>
          <w:sz w:val="28"/>
          <w:szCs w:val="28"/>
        </w:rPr>
        <w:tab/>
      </w:r>
      <w:r w:rsidR="000F7D2A" w:rsidRPr="00910438">
        <w:rPr>
          <w:sz w:val="28"/>
          <w:szCs w:val="28"/>
        </w:rPr>
        <w:t xml:space="preserve">Section 5(1) of the </w:t>
      </w:r>
      <w:r w:rsidR="00CC45FC" w:rsidRPr="00910438">
        <w:rPr>
          <w:sz w:val="28"/>
          <w:szCs w:val="28"/>
        </w:rPr>
        <w:t>2017</w:t>
      </w:r>
      <w:r w:rsidR="000F7D2A" w:rsidRPr="00910438">
        <w:rPr>
          <w:sz w:val="28"/>
          <w:szCs w:val="28"/>
        </w:rPr>
        <w:t xml:space="preserve"> Act reads as follows:</w:t>
      </w:r>
    </w:p>
    <w:p w14:paraId="47D7FC96" w14:textId="77777777" w:rsidR="000F7D2A" w:rsidRPr="00CB7FDB" w:rsidRDefault="000F7D2A" w:rsidP="00AD2B1F">
      <w:pPr>
        <w:pStyle w:val="ListParagraph"/>
        <w:spacing w:line="360" w:lineRule="auto"/>
        <w:ind w:left="0"/>
        <w:jc w:val="both"/>
      </w:pPr>
      <w:r w:rsidRPr="00CB7FDB">
        <w:t>‘No person may conduct insurance business in the Republic unless that person is licenced under this Act.’</w:t>
      </w:r>
    </w:p>
    <w:p w14:paraId="7533CA5C" w14:textId="45EFAD7D" w:rsidR="00BA6581" w:rsidRPr="00CB7FDB" w:rsidRDefault="000F7D2A" w:rsidP="00AD2B1F">
      <w:pPr>
        <w:pStyle w:val="ListParagraph"/>
        <w:spacing w:after="160" w:line="360" w:lineRule="auto"/>
        <w:ind w:left="0"/>
        <w:jc w:val="both"/>
      </w:pPr>
      <w:r w:rsidRPr="00CB7FDB">
        <w:rPr>
          <w:sz w:val="28"/>
          <w:szCs w:val="28"/>
        </w:rPr>
        <w:lastRenderedPageBreak/>
        <w:t xml:space="preserve">Section 23(4) of the </w:t>
      </w:r>
      <w:r w:rsidR="00CC45FC" w:rsidRPr="00CB7FDB">
        <w:rPr>
          <w:sz w:val="28"/>
          <w:szCs w:val="28"/>
        </w:rPr>
        <w:t xml:space="preserve">2017 </w:t>
      </w:r>
      <w:r w:rsidRPr="00CB7FDB">
        <w:rPr>
          <w:sz w:val="28"/>
          <w:szCs w:val="28"/>
        </w:rPr>
        <w:t xml:space="preserve">Act is to the effect that a licence must specify, </w:t>
      </w:r>
      <w:r w:rsidRPr="00CB7FDB">
        <w:rPr>
          <w:iCs/>
          <w:sz w:val="28"/>
          <w:szCs w:val="28"/>
        </w:rPr>
        <w:t>inter alia</w:t>
      </w:r>
      <w:r w:rsidRPr="00CB7FDB">
        <w:rPr>
          <w:sz w:val="28"/>
          <w:szCs w:val="28"/>
        </w:rPr>
        <w:t>, the type of insurance business for which the insurer is licensed and the classes and sub-classes of insurance business that the insurer may conduct. Section 25(2) amplifies this by providing that, in addition to being licensed to conduct life or non-life insurance business, the insurer must be licensed ‘to conduct one or more of the classes or sub-classes of insurance business set out i</w:t>
      </w:r>
      <w:r w:rsidR="00C810CF" w:rsidRPr="00CB7FDB">
        <w:rPr>
          <w:sz w:val="28"/>
          <w:szCs w:val="28"/>
        </w:rPr>
        <w:t>n</w:t>
      </w:r>
      <w:r w:rsidRPr="00CB7FDB">
        <w:rPr>
          <w:sz w:val="28"/>
          <w:szCs w:val="28"/>
        </w:rPr>
        <w:t xml:space="preserve"> </w:t>
      </w:r>
      <w:r w:rsidR="00113545" w:rsidRPr="00CB7FDB">
        <w:rPr>
          <w:sz w:val="28"/>
          <w:szCs w:val="28"/>
        </w:rPr>
        <w:t>S</w:t>
      </w:r>
      <w:r w:rsidRPr="00CB7FDB">
        <w:rPr>
          <w:sz w:val="28"/>
          <w:szCs w:val="28"/>
        </w:rPr>
        <w:t>chedule 2’.</w:t>
      </w:r>
    </w:p>
    <w:p w14:paraId="3DB45819" w14:textId="5C638270" w:rsidR="00C5776F" w:rsidRPr="00910438" w:rsidRDefault="00910438" w:rsidP="00910438">
      <w:pPr>
        <w:spacing w:line="360" w:lineRule="auto"/>
        <w:jc w:val="both"/>
        <w:rPr>
          <w:sz w:val="28"/>
          <w:szCs w:val="28"/>
        </w:rPr>
      </w:pPr>
      <w:r w:rsidRPr="00CB7FDB">
        <w:rPr>
          <w:bCs/>
          <w:sz w:val="28"/>
          <w:szCs w:val="28"/>
        </w:rPr>
        <w:t>[28]</w:t>
      </w:r>
      <w:r w:rsidRPr="00CB7FDB">
        <w:rPr>
          <w:bCs/>
          <w:sz w:val="28"/>
          <w:szCs w:val="28"/>
        </w:rPr>
        <w:tab/>
      </w:r>
      <w:r w:rsidR="000F7D2A" w:rsidRPr="00910438">
        <w:rPr>
          <w:sz w:val="28"/>
          <w:szCs w:val="28"/>
        </w:rPr>
        <w:t>Table 1 of Schedule 2 sets out the classes and sub-classes of insurance business. The class we are concerned with is funeral insurance</w:t>
      </w:r>
      <w:r w:rsidR="00EA4D2A" w:rsidRPr="00910438">
        <w:rPr>
          <w:sz w:val="28"/>
          <w:szCs w:val="28"/>
        </w:rPr>
        <w:t xml:space="preserve"> which</w:t>
      </w:r>
      <w:r w:rsidR="000F7D2A" w:rsidRPr="00910438">
        <w:rPr>
          <w:sz w:val="28"/>
          <w:szCs w:val="28"/>
        </w:rPr>
        <w:t xml:space="preserve"> has two sub-classes, one named ‘individual’ and the other ‘group’.</w:t>
      </w:r>
      <w:r w:rsidR="00610008" w:rsidRPr="00910438">
        <w:rPr>
          <w:sz w:val="28"/>
          <w:szCs w:val="28"/>
        </w:rPr>
        <w:t xml:space="preserve"> </w:t>
      </w:r>
      <w:r w:rsidR="00C5776F" w:rsidRPr="00910438">
        <w:rPr>
          <w:sz w:val="28"/>
          <w:szCs w:val="28"/>
        </w:rPr>
        <w:t xml:space="preserve">Schedule 2 opens with a number of definitions, the material one being the definition of a </w:t>
      </w:r>
      <w:r w:rsidR="00EA2498" w:rsidRPr="00910438">
        <w:rPr>
          <w:sz w:val="28"/>
          <w:szCs w:val="28"/>
        </w:rPr>
        <w:t>‘</w:t>
      </w:r>
      <w:r w:rsidR="00C5776F" w:rsidRPr="00910438">
        <w:rPr>
          <w:sz w:val="28"/>
          <w:szCs w:val="28"/>
        </w:rPr>
        <w:t>group</w:t>
      </w:r>
      <w:r w:rsidR="00EA2498" w:rsidRPr="00910438">
        <w:rPr>
          <w:sz w:val="28"/>
          <w:szCs w:val="28"/>
        </w:rPr>
        <w:t>’ which</w:t>
      </w:r>
      <w:r w:rsidR="00C5776F" w:rsidRPr="00910438">
        <w:rPr>
          <w:sz w:val="28"/>
          <w:szCs w:val="28"/>
        </w:rPr>
        <w:t xml:space="preserve"> reads as follows</w:t>
      </w:r>
      <w:r w:rsidR="00EA2498" w:rsidRPr="00910438">
        <w:rPr>
          <w:sz w:val="28"/>
          <w:szCs w:val="28"/>
        </w:rPr>
        <w:t>:</w:t>
      </w:r>
    </w:p>
    <w:p w14:paraId="4AA49890" w14:textId="53A75232" w:rsidR="00C5776F" w:rsidRPr="00CB7FDB" w:rsidRDefault="00EA2498" w:rsidP="00AD2B1F">
      <w:pPr>
        <w:pStyle w:val="ListParagraph"/>
        <w:spacing w:line="360" w:lineRule="auto"/>
        <w:ind w:left="0"/>
        <w:jc w:val="both"/>
      </w:pPr>
      <w:r w:rsidRPr="00CB7FDB">
        <w:t>‘“</w:t>
      </w:r>
      <w:r w:rsidRPr="00CB7FDB">
        <w:rPr>
          <w:bCs/>
        </w:rPr>
        <w:t>g</w:t>
      </w:r>
      <w:r w:rsidR="00C5776F" w:rsidRPr="00CB7FDB">
        <w:rPr>
          <w:bCs/>
        </w:rPr>
        <w:t>roup</w:t>
      </w:r>
      <w:r w:rsidR="00C5776F" w:rsidRPr="00CB7FDB">
        <w:t>” in respect of the classes of insurance business, relates to an insurance policy entered into with –</w:t>
      </w:r>
    </w:p>
    <w:p w14:paraId="277DB238" w14:textId="07555303" w:rsidR="00C5776F" w:rsidRPr="00CB7FDB" w:rsidRDefault="00910438" w:rsidP="00910438">
      <w:pPr>
        <w:spacing w:after="160" w:line="360" w:lineRule="auto"/>
        <w:jc w:val="both"/>
      </w:pPr>
      <w:r w:rsidRPr="00CB7FDB">
        <w:t>(a)</w:t>
      </w:r>
      <w:r w:rsidRPr="00CB7FDB">
        <w:tab/>
      </w:r>
      <w:r w:rsidR="00C5776F" w:rsidRPr="00CB7FDB">
        <w:t>an autonomous association of persons united voluntarily to meet their common or shared economic and social needs and aspirations (other than obtaining insurance), which association is democratically-controlled;</w:t>
      </w:r>
    </w:p>
    <w:p w14:paraId="1C2AC305" w14:textId="21CA8698" w:rsidR="00C5776F" w:rsidRPr="00CB7FDB" w:rsidRDefault="00910438" w:rsidP="00910438">
      <w:pPr>
        <w:spacing w:after="160" w:line="360" w:lineRule="auto"/>
        <w:jc w:val="both"/>
      </w:pPr>
      <w:r w:rsidRPr="00CB7FDB">
        <w:t>(b)</w:t>
      </w:r>
      <w:r w:rsidRPr="00CB7FDB">
        <w:tab/>
      </w:r>
      <w:r w:rsidR="00C5776F" w:rsidRPr="00CB7FDB">
        <w:t>an employer; or</w:t>
      </w:r>
    </w:p>
    <w:p w14:paraId="2F8864E5" w14:textId="547E2D63" w:rsidR="00C5776F" w:rsidRPr="00CB7FDB" w:rsidRDefault="00910438" w:rsidP="00910438">
      <w:pPr>
        <w:spacing w:after="160" w:line="360" w:lineRule="auto"/>
        <w:jc w:val="both"/>
      </w:pPr>
      <w:r w:rsidRPr="00CB7FDB">
        <w:t>(c)</w:t>
      </w:r>
      <w:r w:rsidRPr="00CB7FDB">
        <w:tab/>
      </w:r>
      <w:r w:rsidR="00C5776F" w:rsidRPr="00CB7FDB">
        <w:t>a fund,</w:t>
      </w:r>
    </w:p>
    <w:p w14:paraId="1E936302" w14:textId="77777777" w:rsidR="00C5776F" w:rsidRPr="00CB7FDB" w:rsidRDefault="00C5776F" w:rsidP="00C067DB">
      <w:pPr>
        <w:pStyle w:val="ListParagraph"/>
        <w:spacing w:line="360" w:lineRule="auto"/>
        <w:ind w:left="0"/>
        <w:jc w:val="both"/>
      </w:pPr>
      <w:r w:rsidRPr="00CB7FDB">
        <w:t xml:space="preserve">where the association, employer or fund holds the insurance policy exclusively for the benefit of a beneficiary.’ </w:t>
      </w:r>
    </w:p>
    <w:p w14:paraId="6F504955" w14:textId="77777777" w:rsidR="00BA6581" w:rsidRPr="00CB7FDB" w:rsidRDefault="00BA6581" w:rsidP="00AD2B1F">
      <w:pPr>
        <w:spacing w:line="360" w:lineRule="auto"/>
        <w:jc w:val="both"/>
        <w:rPr>
          <w:sz w:val="28"/>
          <w:szCs w:val="28"/>
        </w:rPr>
      </w:pPr>
    </w:p>
    <w:p w14:paraId="29590046" w14:textId="26A00AF1" w:rsidR="00C5776F" w:rsidRPr="00910438" w:rsidRDefault="00910438" w:rsidP="00910438">
      <w:pPr>
        <w:spacing w:after="160" w:line="360" w:lineRule="auto"/>
        <w:jc w:val="both"/>
        <w:rPr>
          <w:sz w:val="28"/>
          <w:szCs w:val="28"/>
        </w:rPr>
      </w:pPr>
      <w:r w:rsidRPr="00CB7FDB">
        <w:rPr>
          <w:bCs/>
          <w:sz w:val="28"/>
          <w:szCs w:val="28"/>
        </w:rPr>
        <w:t>[29]</w:t>
      </w:r>
      <w:r w:rsidRPr="00CB7FDB">
        <w:rPr>
          <w:bCs/>
          <w:sz w:val="28"/>
          <w:szCs w:val="28"/>
        </w:rPr>
        <w:tab/>
      </w:r>
      <w:r w:rsidR="00C5776F" w:rsidRPr="00910438">
        <w:rPr>
          <w:sz w:val="28"/>
          <w:szCs w:val="28"/>
        </w:rPr>
        <w:t xml:space="preserve">Previously, a </w:t>
      </w:r>
      <w:r w:rsidR="00E950E9" w:rsidRPr="00910438">
        <w:rPr>
          <w:sz w:val="28"/>
          <w:szCs w:val="28"/>
        </w:rPr>
        <w:t>‘</w:t>
      </w:r>
      <w:r w:rsidR="00C5776F" w:rsidRPr="00910438">
        <w:rPr>
          <w:sz w:val="28"/>
          <w:szCs w:val="28"/>
        </w:rPr>
        <w:t>group scheme</w:t>
      </w:r>
      <w:r w:rsidR="00E950E9" w:rsidRPr="00910438">
        <w:rPr>
          <w:sz w:val="28"/>
          <w:szCs w:val="28"/>
        </w:rPr>
        <w:t>’</w:t>
      </w:r>
      <w:r w:rsidR="00C5776F" w:rsidRPr="00910438">
        <w:rPr>
          <w:sz w:val="28"/>
          <w:szCs w:val="28"/>
        </w:rPr>
        <w:t xml:space="preserve"> was defined in the regulations</w:t>
      </w:r>
      <w:r w:rsidR="00C5776F" w:rsidRPr="00CB7FDB">
        <w:rPr>
          <w:vertAlign w:val="superscript"/>
        </w:rPr>
        <w:footnoteReference w:id="9"/>
      </w:r>
      <w:r w:rsidR="00C5776F" w:rsidRPr="00910438">
        <w:rPr>
          <w:sz w:val="28"/>
          <w:szCs w:val="28"/>
        </w:rPr>
        <w:t xml:space="preserve"> under the 1998 Act as </w:t>
      </w:r>
      <w:r w:rsidR="00E950E9" w:rsidRPr="00910438">
        <w:rPr>
          <w:sz w:val="28"/>
          <w:szCs w:val="28"/>
        </w:rPr>
        <w:t>‘</w:t>
      </w:r>
      <w:r w:rsidR="00C5776F" w:rsidRPr="00910438">
        <w:rPr>
          <w:sz w:val="28"/>
          <w:szCs w:val="28"/>
        </w:rPr>
        <w:t xml:space="preserve">a scheme or arrangement which provides for the entering into of one or more policies, other than an individual policy, in terms of which two </w:t>
      </w:r>
      <w:r w:rsidR="00C5776F" w:rsidRPr="00910438">
        <w:rPr>
          <w:sz w:val="28"/>
          <w:szCs w:val="28"/>
        </w:rPr>
        <w:lastRenderedPageBreak/>
        <w:t>or more persons without an insurable interest in each other, for the purposes of the scheme, are the lives insured</w:t>
      </w:r>
      <w:r w:rsidR="00BA6581" w:rsidRPr="00910438">
        <w:rPr>
          <w:sz w:val="28"/>
          <w:szCs w:val="28"/>
        </w:rPr>
        <w:t>’</w:t>
      </w:r>
      <w:r w:rsidR="00C5776F" w:rsidRPr="00910438">
        <w:rPr>
          <w:sz w:val="28"/>
          <w:szCs w:val="28"/>
        </w:rPr>
        <w:t>.</w:t>
      </w:r>
    </w:p>
    <w:p w14:paraId="53175E77" w14:textId="77777777" w:rsidR="00625F7A" w:rsidRPr="00CB7FDB" w:rsidRDefault="00625F7A" w:rsidP="00AD2B1F">
      <w:pPr>
        <w:pStyle w:val="ListParagraph"/>
        <w:spacing w:after="160" w:line="360" w:lineRule="auto"/>
        <w:ind w:left="0"/>
        <w:jc w:val="both"/>
        <w:rPr>
          <w:sz w:val="28"/>
          <w:szCs w:val="28"/>
        </w:rPr>
      </w:pPr>
    </w:p>
    <w:p w14:paraId="48E31B39" w14:textId="0AE330C5" w:rsidR="00C5776F" w:rsidRPr="00910438" w:rsidRDefault="00910438" w:rsidP="00910438">
      <w:pPr>
        <w:spacing w:line="360" w:lineRule="auto"/>
        <w:jc w:val="both"/>
        <w:rPr>
          <w:sz w:val="28"/>
          <w:szCs w:val="28"/>
        </w:rPr>
      </w:pPr>
      <w:r w:rsidRPr="00CB7FDB">
        <w:rPr>
          <w:bCs/>
          <w:sz w:val="28"/>
          <w:szCs w:val="28"/>
        </w:rPr>
        <w:t>[30]</w:t>
      </w:r>
      <w:r w:rsidRPr="00CB7FDB">
        <w:rPr>
          <w:bCs/>
          <w:sz w:val="28"/>
          <w:szCs w:val="28"/>
        </w:rPr>
        <w:tab/>
      </w:r>
      <w:r w:rsidR="00C5776F" w:rsidRPr="00910438">
        <w:rPr>
          <w:sz w:val="28"/>
          <w:szCs w:val="28"/>
        </w:rPr>
        <w:t>The definition of a ‘group scheme’ in regulation 3(1) in part 3A was replaced with the following definition:</w:t>
      </w:r>
    </w:p>
    <w:p w14:paraId="2A09A781" w14:textId="314724C1" w:rsidR="00C5776F" w:rsidRPr="00CB7FDB" w:rsidRDefault="00BA6581" w:rsidP="00C067DB">
      <w:pPr>
        <w:pStyle w:val="ListParagraph"/>
        <w:spacing w:line="360" w:lineRule="auto"/>
        <w:ind w:left="0"/>
        <w:jc w:val="both"/>
      </w:pPr>
      <w:r w:rsidRPr="00CB7FDB">
        <w:t>‘</w:t>
      </w:r>
      <w:r w:rsidR="00C5776F" w:rsidRPr="00CB7FDB">
        <w:t>Group scheme</w:t>
      </w:r>
      <w:r w:rsidR="00BC5034" w:rsidRPr="00CB7FDB">
        <w:t>’</w:t>
      </w:r>
      <w:r w:rsidR="00C5776F" w:rsidRPr="00CB7FDB">
        <w:t xml:space="preserve"> in respect of a —</w:t>
      </w:r>
    </w:p>
    <w:p w14:paraId="4F6BD9A0" w14:textId="32E9299A" w:rsidR="00C5776F" w:rsidRPr="00CB7FDB" w:rsidRDefault="00910438" w:rsidP="00910438">
      <w:pPr>
        <w:spacing w:line="360" w:lineRule="auto"/>
        <w:jc w:val="both"/>
      </w:pPr>
      <w:r w:rsidRPr="00CB7FDB">
        <w:t>(a)</w:t>
      </w:r>
      <w:r w:rsidRPr="00CB7FDB">
        <w:tab/>
      </w:r>
      <w:r w:rsidR="00C66064" w:rsidRPr="00CB7FDB">
        <w:t xml:space="preserve"> </w:t>
      </w:r>
      <w:r w:rsidR="00C5776F" w:rsidRPr="00CB7FDB">
        <w:t xml:space="preserve">registered insurer means a scheme or arrangement which provides for the entering into of one or more policies other than an individual policy, in terms of which two or more persons without an insurable interest in each other, for the purposes of the scheme, </w:t>
      </w:r>
      <w:r w:rsidR="00C66064" w:rsidRPr="00CB7FDB">
        <w:t>a</w:t>
      </w:r>
      <w:r w:rsidR="00C5776F" w:rsidRPr="00CB7FDB">
        <w:t>r</w:t>
      </w:r>
      <w:r w:rsidR="00C66064" w:rsidRPr="00CB7FDB">
        <w:t>e</w:t>
      </w:r>
      <w:r w:rsidR="00C5776F" w:rsidRPr="00CB7FDB">
        <w:t xml:space="preserve"> </w:t>
      </w:r>
      <w:r w:rsidR="00C5776F" w:rsidRPr="00CB7FDB">
        <w:rPr>
          <w:noProof/>
          <w:lang w:val="en-US"/>
        </w:rPr>
        <w:drawing>
          <wp:inline distT="0" distB="0" distL="0" distR="0" wp14:anchorId="45D79F48" wp14:editId="7C066DBD">
            <wp:extent cx="38100" cy="9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00C5776F" w:rsidRPr="00CB7FDB">
        <w:t>the lives insured;</w:t>
      </w:r>
    </w:p>
    <w:p w14:paraId="6B883AB4" w14:textId="044DACC1" w:rsidR="00BA6581" w:rsidRPr="00CB7FDB" w:rsidRDefault="00910438" w:rsidP="00910438">
      <w:pPr>
        <w:spacing w:line="360" w:lineRule="auto"/>
        <w:jc w:val="both"/>
      </w:pPr>
      <w:r w:rsidRPr="00CB7FDB">
        <w:t>(b)</w:t>
      </w:r>
      <w:r w:rsidRPr="00CB7FDB">
        <w:tab/>
      </w:r>
      <w:r w:rsidR="00C5776F" w:rsidRPr="00CB7FDB">
        <w:t>a licenced insurer, means a policy with a group as defined in Schedule 2 of the Insurance Act.</w:t>
      </w:r>
      <w:r w:rsidR="00BA6581" w:rsidRPr="00CB7FDB">
        <w:t>’</w:t>
      </w:r>
    </w:p>
    <w:p w14:paraId="71D20265" w14:textId="77777777" w:rsidR="00625F7A" w:rsidRPr="00CB7FDB" w:rsidRDefault="00625F7A" w:rsidP="00AD2B1F">
      <w:pPr>
        <w:spacing w:line="360" w:lineRule="auto"/>
        <w:jc w:val="both"/>
      </w:pPr>
    </w:p>
    <w:p w14:paraId="612E951E" w14:textId="4364924F" w:rsidR="00C5776F" w:rsidRPr="00CB7FDB" w:rsidRDefault="00910438" w:rsidP="00910438">
      <w:pPr>
        <w:spacing w:line="360" w:lineRule="auto"/>
        <w:jc w:val="both"/>
      </w:pPr>
      <w:r w:rsidRPr="00CB7FDB">
        <w:rPr>
          <w:bCs/>
          <w:sz w:val="28"/>
          <w:szCs w:val="28"/>
        </w:rPr>
        <w:t>[31]</w:t>
      </w:r>
      <w:r w:rsidRPr="00CB7FDB">
        <w:rPr>
          <w:bCs/>
          <w:sz w:val="28"/>
          <w:szCs w:val="28"/>
        </w:rPr>
        <w:tab/>
      </w:r>
      <w:r w:rsidR="00C5776F" w:rsidRPr="00CB7FDB">
        <w:rPr>
          <w:sz w:val="28"/>
          <w:szCs w:val="28"/>
        </w:rPr>
        <w:t xml:space="preserve">Section 5(1) of the </w:t>
      </w:r>
      <w:r w:rsidR="00CC45FC" w:rsidRPr="00CB7FDB">
        <w:rPr>
          <w:sz w:val="28"/>
          <w:szCs w:val="28"/>
        </w:rPr>
        <w:t xml:space="preserve">2017 </w:t>
      </w:r>
      <w:r w:rsidR="00C5776F" w:rsidRPr="00CB7FDB">
        <w:rPr>
          <w:sz w:val="28"/>
          <w:szCs w:val="28"/>
        </w:rPr>
        <w:t xml:space="preserve">Act must be read together with the licencing provisions already referred to in </w:t>
      </w:r>
      <w:r w:rsidR="009D7AA5" w:rsidRPr="00CB7FDB">
        <w:rPr>
          <w:sz w:val="28"/>
          <w:szCs w:val="28"/>
        </w:rPr>
        <w:t>s</w:t>
      </w:r>
      <w:r w:rsidR="00C5776F" w:rsidRPr="00CB7FDB">
        <w:rPr>
          <w:sz w:val="28"/>
          <w:szCs w:val="28"/>
        </w:rPr>
        <w:t>s 23 and 25 of that Act, and in particular s 25(4)</w:t>
      </w:r>
      <w:r w:rsidR="00C5776F" w:rsidRPr="00CB7FDB">
        <w:rPr>
          <w:i/>
          <w:iCs/>
          <w:sz w:val="28"/>
          <w:szCs w:val="28"/>
        </w:rPr>
        <w:t>(</w:t>
      </w:r>
      <w:r w:rsidR="00C5776F" w:rsidRPr="00CB7FDB">
        <w:rPr>
          <w:i/>
          <w:sz w:val="28"/>
          <w:szCs w:val="28"/>
        </w:rPr>
        <w:t>a</w:t>
      </w:r>
      <w:r w:rsidR="00C5776F" w:rsidRPr="00CB7FDB">
        <w:rPr>
          <w:i/>
          <w:iCs/>
          <w:sz w:val="28"/>
          <w:szCs w:val="28"/>
        </w:rPr>
        <w:t>)</w:t>
      </w:r>
      <w:r w:rsidR="009D7AA5" w:rsidRPr="00CB7FDB">
        <w:rPr>
          <w:i/>
          <w:sz w:val="28"/>
          <w:szCs w:val="28"/>
        </w:rPr>
        <w:t>,</w:t>
      </w:r>
      <w:r w:rsidR="00C5776F" w:rsidRPr="00CB7FDB">
        <w:rPr>
          <w:i/>
          <w:sz w:val="28"/>
          <w:szCs w:val="28"/>
        </w:rPr>
        <w:t xml:space="preserve"> </w:t>
      </w:r>
      <w:r w:rsidR="00C5776F" w:rsidRPr="00CB7FDB">
        <w:rPr>
          <w:sz w:val="28"/>
          <w:szCs w:val="28"/>
        </w:rPr>
        <w:t>which is to the effect that a licenced insurer ‘may only conduct insurance business in the classes or sub-classes of insurance business set out in Schedule 2 for which it is licensed in accordance with subsection (2)’</w:t>
      </w:r>
      <w:r w:rsidR="009D7AA5" w:rsidRPr="00CB7FDB">
        <w:rPr>
          <w:sz w:val="28"/>
          <w:szCs w:val="28"/>
        </w:rPr>
        <w:t>.</w:t>
      </w:r>
      <w:r w:rsidR="00C5776F" w:rsidRPr="00CB7FDB">
        <w:rPr>
          <w:sz w:val="28"/>
          <w:szCs w:val="28"/>
        </w:rPr>
        <w:t xml:space="preserve"> Section 5(1) of the </w:t>
      </w:r>
      <w:r w:rsidR="009D7AA5" w:rsidRPr="00CB7FDB">
        <w:rPr>
          <w:sz w:val="28"/>
          <w:szCs w:val="28"/>
        </w:rPr>
        <w:t xml:space="preserve">2017 </w:t>
      </w:r>
      <w:r w:rsidR="00C5776F" w:rsidRPr="00CB7FDB">
        <w:rPr>
          <w:sz w:val="28"/>
          <w:szCs w:val="28"/>
        </w:rPr>
        <w:t xml:space="preserve">Act must accordingly be interpreted to convey that no person may conduct insurance business unless that person is licenced under the Act </w:t>
      </w:r>
      <w:r w:rsidR="00CC45FC" w:rsidRPr="00CB7FDB">
        <w:rPr>
          <w:sz w:val="28"/>
          <w:szCs w:val="28"/>
        </w:rPr>
        <w:t>to do so</w:t>
      </w:r>
      <w:r w:rsidR="00C17901" w:rsidRPr="00CB7FDB">
        <w:rPr>
          <w:sz w:val="28"/>
          <w:szCs w:val="28"/>
        </w:rPr>
        <w:t xml:space="preserve"> in respect of that business</w:t>
      </w:r>
      <w:r w:rsidR="00C5776F" w:rsidRPr="00CB7FDB">
        <w:rPr>
          <w:sz w:val="28"/>
          <w:szCs w:val="28"/>
        </w:rPr>
        <w:t xml:space="preserve">. As already mentioned, the effect of the </w:t>
      </w:r>
      <w:r w:rsidR="00CC45FC" w:rsidRPr="00CB7FDB">
        <w:rPr>
          <w:sz w:val="28"/>
          <w:szCs w:val="28"/>
        </w:rPr>
        <w:t xml:space="preserve">2017 </w:t>
      </w:r>
      <w:r w:rsidR="00C5776F" w:rsidRPr="00CB7FDB">
        <w:rPr>
          <w:sz w:val="28"/>
          <w:szCs w:val="28"/>
        </w:rPr>
        <w:t xml:space="preserve">Act on Multisure’s scheme was ignored in the founding papers. Having been raised in the answering papers, Multisure conceded in reply that ‘the agreement and the group scheme as it </w:t>
      </w:r>
      <w:r w:rsidR="00C5776F" w:rsidRPr="00CB7FDB">
        <w:rPr>
          <w:i/>
          <w:iCs/>
          <w:sz w:val="28"/>
          <w:szCs w:val="28"/>
        </w:rPr>
        <w:t>de facto</w:t>
      </w:r>
      <w:r w:rsidR="00C5776F" w:rsidRPr="00CB7FDB">
        <w:rPr>
          <w:sz w:val="28"/>
          <w:szCs w:val="28"/>
        </w:rPr>
        <w:t xml:space="preserve"> existed and was implemented by the applicant and the first respondent at the time of its cancellation did not comply with now current legislative provisions’. A </w:t>
      </w:r>
      <w:r w:rsidR="00C5776F" w:rsidRPr="00CB7FDB">
        <w:rPr>
          <w:sz w:val="28"/>
          <w:szCs w:val="28"/>
        </w:rPr>
        <w:lastRenderedPageBreak/>
        <w:t>consideration of the legislation illustrates that the concession was correct with effect from the date upon which KGA obtained its licence.</w:t>
      </w:r>
      <w:r w:rsidR="00CC45FC" w:rsidRPr="00CB7FDB">
        <w:rPr>
          <w:rStyle w:val="FootnoteReference"/>
          <w:sz w:val="28"/>
          <w:szCs w:val="28"/>
        </w:rPr>
        <w:footnoteReference w:id="10"/>
      </w:r>
    </w:p>
    <w:p w14:paraId="13D30D2C" w14:textId="77777777" w:rsidR="00625F7A" w:rsidRPr="00CB7FDB" w:rsidRDefault="00625F7A" w:rsidP="00AD2B1F">
      <w:pPr>
        <w:spacing w:line="360" w:lineRule="auto"/>
        <w:jc w:val="both"/>
      </w:pPr>
    </w:p>
    <w:p w14:paraId="4336627B" w14:textId="6F379BE5" w:rsidR="00C5776F" w:rsidRPr="00CB7FDB" w:rsidRDefault="00910438" w:rsidP="00910438">
      <w:pPr>
        <w:spacing w:line="360" w:lineRule="auto"/>
        <w:jc w:val="both"/>
      </w:pPr>
      <w:r w:rsidRPr="00CB7FDB">
        <w:rPr>
          <w:bCs/>
          <w:sz w:val="28"/>
          <w:szCs w:val="28"/>
        </w:rPr>
        <w:t>[32]</w:t>
      </w:r>
      <w:r w:rsidRPr="00CB7FDB">
        <w:rPr>
          <w:bCs/>
          <w:sz w:val="28"/>
          <w:szCs w:val="28"/>
        </w:rPr>
        <w:tab/>
      </w:r>
      <w:r w:rsidR="00C5776F" w:rsidRPr="00CB7FDB">
        <w:rPr>
          <w:sz w:val="28"/>
          <w:szCs w:val="28"/>
        </w:rPr>
        <w:t>In the result, with effect from not later than 1 July 2020</w:t>
      </w:r>
      <w:r w:rsidR="007B5393" w:rsidRPr="00CB7FDB">
        <w:rPr>
          <w:sz w:val="28"/>
          <w:szCs w:val="28"/>
        </w:rPr>
        <w:t>,</w:t>
      </w:r>
      <w:r w:rsidR="00C5776F" w:rsidRPr="00CB7FDB">
        <w:rPr>
          <w:sz w:val="28"/>
          <w:szCs w:val="28"/>
        </w:rPr>
        <w:t xml:space="preserve"> Multisure’s group scheme, manifested in the three </w:t>
      </w:r>
      <w:r w:rsidR="00CC45FC" w:rsidRPr="00CB7FDB">
        <w:rPr>
          <w:sz w:val="28"/>
          <w:szCs w:val="28"/>
        </w:rPr>
        <w:t>agreements</w:t>
      </w:r>
      <w:r w:rsidR="00C5776F" w:rsidRPr="00CB7FDB">
        <w:rPr>
          <w:sz w:val="28"/>
          <w:szCs w:val="28"/>
        </w:rPr>
        <w:t xml:space="preserve"> already described above, constituted a contract for the unlawful conduct of </w:t>
      </w:r>
      <w:r w:rsidR="0037239E" w:rsidRPr="00CB7FDB">
        <w:rPr>
          <w:sz w:val="28"/>
          <w:szCs w:val="28"/>
        </w:rPr>
        <w:t>unlicensed</w:t>
      </w:r>
      <w:r w:rsidR="00C5776F" w:rsidRPr="00CB7FDB">
        <w:rPr>
          <w:sz w:val="28"/>
          <w:szCs w:val="28"/>
        </w:rPr>
        <w:t xml:space="preserve"> insurance business – a contravention of s 5(1) of the </w:t>
      </w:r>
      <w:r w:rsidR="00533D9C" w:rsidRPr="00CB7FDB">
        <w:rPr>
          <w:sz w:val="28"/>
          <w:szCs w:val="28"/>
        </w:rPr>
        <w:t>2017</w:t>
      </w:r>
      <w:r w:rsidR="00C5776F" w:rsidRPr="00CB7FDB">
        <w:rPr>
          <w:sz w:val="28"/>
          <w:szCs w:val="28"/>
        </w:rPr>
        <w:t xml:space="preserve"> Act which, in terms of s 69 of that Act, constitutes an offence which, on conviction, attracts a fine not exceedi</w:t>
      </w:r>
      <w:r w:rsidR="00C810CF" w:rsidRPr="00CB7FDB">
        <w:rPr>
          <w:sz w:val="28"/>
          <w:szCs w:val="28"/>
        </w:rPr>
        <w:t>n</w:t>
      </w:r>
      <w:r w:rsidR="00C5776F" w:rsidRPr="00CB7FDB">
        <w:rPr>
          <w:sz w:val="28"/>
          <w:szCs w:val="28"/>
        </w:rPr>
        <w:t>g R10 million.</w:t>
      </w:r>
      <w:r w:rsidR="00533D9C" w:rsidRPr="00CB7FDB">
        <w:rPr>
          <w:rStyle w:val="FootnoteReference"/>
          <w:sz w:val="28"/>
          <w:szCs w:val="28"/>
        </w:rPr>
        <w:footnoteReference w:id="11"/>
      </w:r>
      <w:r w:rsidR="00C5776F" w:rsidRPr="00CB7FDB">
        <w:rPr>
          <w:sz w:val="28"/>
          <w:szCs w:val="28"/>
        </w:rPr>
        <w:t xml:space="preserve">  </w:t>
      </w:r>
    </w:p>
    <w:p w14:paraId="4D4D173A" w14:textId="77777777" w:rsidR="00625F7A" w:rsidRPr="00CB7FDB" w:rsidRDefault="00625F7A" w:rsidP="00AD2B1F">
      <w:pPr>
        <w:pStyle w:val="ListParagraph"/>
        <w:spacing w:line="360" w:lineRule="auto"/>
        <w:ind w:left="0"/>
      </w:pPr>
    </w:p>
    <w:p w14:paraId="0281B31A" w14:textId="08B0519D" w:rsidR="00C5776F" w:rsidRPr="00CB7FDB" w:rsidRDefault="00910438" w:rsidP="00910438">
      <w:pPr>
        <w:spacing w:line="360" w:lineRule="auto"/>
        <w:jc w:val="both"/>
      </w:pPr>
      <w:r w:rsidRPr="00CB7FDB">
        <w:rPr>
          <w:bCs/>
          <w:sz w:val="28"/>
          <w:szCs w:val="28"/>
        </w:rPr>
        <w:t>[33]</w:t>
      </w:r>
      <w:r w:rsidRPr="00CB7FDB">
        <w:rPr>
          <w:bCs/>
          <w:sz w:val="28"/>
          <w:szCs w:val="28"/>
        </w:rPr>
        <w:tab/>
      </w:r>
      <w:r w:rsidR="00C5776F" w:rsidRPr="00CB7FDB">
        <w:rPr>
          <w:sz w:val="28"/>
          <w:szCs w:val="28"/>
        </w:rPr>
        <w:t>In its replying affidavit Multisure made the following statement:</w:t>
      </w:r>
    </w:p>
    <w:p w14:paraId="44C09F79" w14:textId="31915F00" w:rsidR="00C5776F" w:rsidRPr="00CB7FDB" w:rsidRDefault="00C5776F" w:rsidP="00AD2B1F">
      <w:pPr>
        <w:pStyle w:val="ListParagraph"/>
        <w:spacing w:line="360" w:lineRule="auto"/>
        <w:ind w:left="0"/>
        <w:jc w:val="both"/>
      </w:pPr>
      <w:r w:rsidRPr="00CB7FDB">
        <w:t>‘However subsequently to 1 July 2018 the first respondent</w:t>
      </w:r>
      <w:r w:rsidR="00610008" w:rsidRPr="00CB7FDB">
        <w:t xml:space="preserve"> [KGA]</w:t>
      </w:r>
      <w:r w:rsidRPr="00CB7FDB">
        <w:t xml:space="preserve"> took no steps to terminate the agreement and simply continued to underwrite and administer the group scheme as it has done previously and the applicant </w:t>
      </w:r>
      <w:r w:rsidR="00610008" w:rsidRPr="00CB7FDB">
        <w:t xml:space="preserve">[Multisure] </w:t>
      </w:r>
      <w:r w:rsidRPr="00CB7FDB">
        <w:t>went along with this.’</w:t>
      </w:r>
    </w:p>
    <w:p w14:paraId="734C3D2F" w14:textId="77777777" w:rsidR="00625F7A" w:rsidRPr="00CB7FDB" w:rsidRDefault="00625F7A" w:rsidP="00AD2B1F">
      <w:pPr>
        <w:spacing w:line="360" w:lineRule="auto"/>
        <w:jc w:val="both"/>
        <w:rPr>
          <w:sz w:val="28"/>
          <w:szCs w:val="28"/>
        </w:rPr>
      </w:pPr>
    </w:p>
    <w:p w14:paraId="2CB2B330" w14:textId="5D726598" w:rsidR="00C5776F" w:rsidRPr="00910438" w:rsidRDefault="00910438" w:rsidP="00910438">
      <w:pPr>
        <w:spacing w:line="360" w:lineRule="auto"/>
        <w:jc w:val="both"/>
        <w:rPr>
          <w:sz w:val="28"/>
          <w:szCs w:val="28"/>
        </w:rPr>
      </w:pPr>
      <w:r w:rsidRPr="00CB7FDB">
        <w:rPr>
          <w:bCs/>
          <w:sz w:val="28"/>
          <w:szCs w:val="28"/>
        </w:rPr>
        <w:t>[34]</w:t>
      </w:r>
      <w:r w:rsidRPr="00CB7FDB">
        <w:rPr>
          <w:bCs/>
          <w:sz w:val="28"/>
          <w:szCs w:val="28"/>
        </w:rPr>
        <w:tab/>
      </w:r>
      <w:r w:rsidR="00C5776F" w:rsidRPr="00910438">
        <w:rPr>
          <w:sz w:val="28"/>
          <w:szCs w:val="28"/>
        </w:rPr>
        <w:t xml:space="preserve">However, there is no allegation that either Multisure or KGA were unaware of the fact that steps had to be taken to undo the group scheme and replace it with contractual relationships between the parties which would be lawful under the </w:t>
      </w:r>
      <w:r w:rsidR="00CC45FC" w:rsidRPr="00910438">
        <w:rPr>
          <w:sz w:val="28"/>
          <w:szCs w:val="28"/>
        </w:rPr>
        <w:t xml:space="preserve">2017 </w:t>
      </w:r>
      <w:r w:rsidR="00610008" w:rsidRPr="00910438">
        <w:rPr>
          <w:sz w:val="28"/>
          <w:szCs w:val="28"/>
        </w:rPr>
        <w:t>Act.  I</w:t>
      </w:r>
      <w:r w:rsidR="00C5776F" w:rsidRPr="00910438">
        <w:rPr>
          <w:sz w:val="28"/>
          <w:szCs w:val="28"/>
        </w:rPr>
        <w:t xml:space="preserve">t was indeed unlawful for them to proceed as they did once KGA ceased to be a registered insurer and became a licenced insurer. It is apparent from the submissions made on behalf of the </w:t>
      </w:r>
      <w:r w:rsidR="00C5776F" w:rsidRPr="00910438">
        <w:rPr>
          <w:i/>
          <w:iCs/>
          <w:sz w:val="28"/>
          <w:szCs w:val="28"/>
        </w:rPr>
        <w:t>amicus</w:t>
      </w:r>
      <w:r w:rsidR="00C5776F" w:rsidRPr="00910438">
        <w:rPr>
          <w:sz w:val="28"/>
          <w:szCs w:val="28"/>
        </w:rPr>
        <w:t xml:space="preserve">, the </w:t>
      </w:r>
      <w:r w:rsidR="00CC45FC" w:rsidRPr="00910438">
        <w:rPr>
          <w:sz w:val="28"/>
          <w:szCs w:val="28"/>
        </w:rPr>
        <w:t>FFSA</w:t>
      </w:r>
      <w:r w:rsidR="00003886" w:rsidRPr="00910438">
        <w:rPr>
          <w:sz w:val="28"/>
          <w:szCs w:val="28"/>
        </w:rPr>
        <w:t>,</w:t>
      </w:r>
      <w:r w:rsidR="00E517F2" w:rsidRPr="00910438">
        <w:rPr>
          <w:sz w:val="28"/>
          <w:szCs w:val="28"/>
        </w:rPr>
        <w:t xml:space="preserve"> that</w:t>
      </w:r>
      <w:r w:rsidR="00C5776F" w:rsidRPr="00910438">
        <w:rPr>
          <w:sz w:val="28"/>
          <w:szCs w:val="28"/>
        </w:rPr>
        <w:t xml:space="preserve"> the changes to the future conduct of the funeral insurance industry brought about by the </w:t>
      </w:r>
      <w:r w:rsidR="00CC45FC" w:rsidRPr="00910438">
        <w:rPr>
          <w:sz w:val="28"/>
          <w:szCs w:val="28"/>
        </w:rPr>
        <w:t xml:space="preserve">2017 </w:t>
      </w:r>
      <w:r w:rsidR="00C5776F" w:rsidRPr="00910438">
        <w:rPr>
          <w:sz w:val="28"/>
          <w:szCs w:val="28"/>
        </w:rPr>
        <w:t>Act caused consternation in the industry.</w:t>
      </w:r>
      <w:r w:rsidR="00CC45FC" w:rsidRPr="00910438">
        <w:rPr>
          <w:sz w:val="28"/>
          <w:szCs w:val="28"/>
        </w:rPr>
        <w:t xml:space="preserve"> It, in </w:t>
      </w:r>
      <w:r w:rsidR="00CC45FC" w:rsidRPr="00910438">
        <w:rPr>
          <w:sz w:val="28"/>
          <w:szCs w:val="28"/>
        </w:rPr>
        <w:lastRenderedPageBreak/>
        <w:t>effect, excludes intermediaries</w:t>
      </w:r>
      <w:r w:rsidR="00003886" w:rsidRPr="00910438">
        <w:rPr>
          <w:sz w:val="28"/>
          <w:szCs w:val="28"/>
        </w:rPr>
        <w:t xml:space="preserve"> doing business as Multisure, and many others, had</w:t>
      </w:r>
      <w:r w:rsidR="00533D9C" w:rsidRPr="00910438">
        <w:rPr>
          <w:sz w:val="28"/>
          <w:szCs w:val="28"/>
        </w:rPr>
        <w:t xml:space="preserve"> done</w:t>
      </w:r>
      <w:r w:rsidR="00003886" w:rsidRPr="00910438">
        <w:rPr>
          <w:sz w:val="28"/>
          <w:szCs w:val="28"/>
        </w:rPr>
        <w:t xml:space="preserve"> prior to the coming into effect of the new regulatory scheme.</w:t>
      </w:r>
    </w:p>
    <w:p w14:paraId="16556521" w14:textId="77777777" w:rsidR="00625F7A" w:rsidRPr="00CB7FDB" w:rsidRDefault="00625F7A" w:rsidP="00AD2B1F">
      <w:pPr>
        <w:pStyle w:val="ListParagraph"/>
        <w:spacing w:line="360" w:lineRule="auto"/>
        <w:ind w:left="0"/>
        <w:jc w:val="both"/>
        <w:rPr>
          <w:sz w:val="28"/>
          <w:szCs w:val="28"/>
        </w:rPr>
      </w:pPr>
    </w:p>
    <w:p w14:paraId="6737FD6C" w14:textId="4C31DFBB" w:rsidR="00E517F2" w:rsidRPr="00910438" w:rsidRDefault="00910438" w:rsidP="00910438">
      <w:pPr>
        <w:spacing w:line="360" w:lineRule="auto"/>
        <w:jc w:val="both"/>
        <w:rPr>
          <w:sz w:val="28"/>
          <w:szCs w:val="28"/>
        </w:rPr>
      </w:pPr>
      <w:r w:rsidRPr="00CB7FDB">
        <w:rPr>
          <w:bCs/>
          <w:sz w:val="28"/>
          <w:szCs w:val="28"/>
        </w:rPr>
        <w:t>[35]</w:t>
      </w:r>
      <w:r w:rsidRPr="00CB7FDB">
        <w:rPr>
          <w:bCs/>
          <w:sz w:val="28"/>
          <w:szCs w:val="28"/>
        </w:rPr>
        <w:tab/>
      </w:r>
      <w:r w:rsidR="00E517F2" w:rsidRPr="00910438">
        <w:rPr>
          <w:sz w:val="28"/>
          <w:szCs w:val="28"/>
        </w:rPr>
        <w:t>With effect from the date upon which KGA became a licenced insurer</w:t>
      </w:r>
      <w:r w:rsidR="00610008" w:rsidRPr="00910438">
        <w:rPr>
          <w:sz w:val="28"/>
          <w:szCs w:val="28"/>
        </w:rPr>
        <w:t>,</w:t>
      </w:r>
      <w:r w:rsidR="00E517F2" w:rsidRPr="00910438">
        <w:rPr>
          <w:sz w:val="28"/>
          <w:szCs w:val="28"/>
        </w:rPr>
        <w:t xml:space="preserve"> the group scheme, the provisions of which are set out in the three </w:t>
      </w:r>
      <w:r w:rsidR="00CC45FC" w:rsidRPr="00910438">
        <w:rPr>
          <w:sz w:val="28"/>
          <w:szCs w:val="28"/>
        </w:rPr>
        <w:t>agreements</w:t>
      </w:r>
      <w:r w:rsidR="0084755D" w:rsidRPr="00910438">
        <w:rPr>
          <w:sz w:val="28"/>
          <w:szCs w:val="28"/>
        </w:rPr>
        <w:t xml:space="preserve"> </w:t>
      </w:r>
      <w:r w:rsidR="00E517F2" w:rsidRPr="00910438">
        <w:rPr>
          <w:sz w:val="28"/>
          <w:szCs w:val="28"/>
        </w:rPr>
        <w:t xml:space="preserve">referred to above (the membership agreement, the </w:t>
      </w:r>
      <w:r w:rsidR="0084755D" w:rsidRPr="00910438">
        <w:rPr>
          <w:sz w:val="28"/>
          <w:szCs w:val="28"/>
        </w:rPr>
        <w:t>IA</w:t>
      </w:r>
      <w:r w:rsidR="00E517F2" w:rsidRPr="00910438">
        <w:rPr>
          <w:sz w:val="28"/>
          <w:szCs w:val="28"/>
        </w:rPr>
        <w:t xml:space="preserve"> and the </w:t>
      </w:r>
      <w:r w:rsidR="0084755D" w:rsidRPr="00910438">
        <w:rPr>
          <w:sz w:val="28"/>
          <w:szCs w:val="28"/>
        </w:rPr>
        <w:t>MP</w:t>
      </w:r>
      <w:r w:rsidR="00E517F2" w:rsidRPr="00910438">
        <w:rPr>
          <w:sz w:val="28"/>
          <w:szCs w:val="28"/>
        </w:rPr>
        <w:t xml:space="preserve">), became a contractual arrangement for the performance of an unlawful act, namely the conduct of insurance business by KGA in breach of s 5(1) of the </w:t>
      </w:r>
      <w:r w:rsidR="0084755D" w:rsidRPr="00910438">
        <w:rPr>
          <w:sz w:val="28"/>
          <w:szCs w:val="28"/>
        </w:rPr>
        <w:t xml:space="preserve">2017 </w:t>
      </w:r>
      <w:r w:rsidR="00E517F2" w:rsidRPr="00910438">
        <w:rPr>
          <w:sz w:val="28"/>
          <w:szCs w:val="28"/>
        </w:rPr>
        <w:t>Act. If, upon a proper construction of the provisions of the Act, the contract</w:t>
      </w:r>
      <w:r w:rsidR="00610008" w:rsidRPr="00910438">
        <w:rPr>
          <w:sz w:val="28"/>
          <w:szCs w:val="28"/>
        </w:rPr>
        <w:t xml:space="preserve">s comprising the </w:t>
      </w:r>
      <w:r w:rsidR="00E517F2" w:rsidRPr="00910438">
        <w:rPr>
          <w:sz w:val="28"/>
          <w:szCs w:val="28"/>
        </w:rPr>
        <w:t xml:space="preserve">group scheme became invalid and </w:t>
      </w:r>
      <w:r w:rsidR="00003886" w:rsidRPr="00910438">
        <w:rPr>
          <w:sz w:val="28"/>
          <w:szCs w:val="28"/>
        </w:rPr>
        <w:t>un</w:t>
      </w:r>
      <w:r w:rsidR="00E517F2" w:rsidRPr="00910438">
        <w:rPr>
          <w:sz w:val="28"/>
          <w:szCs w:val="28"/>
        </w:rPr>
        <w:t>enforceable</w:t>
      </w:r>
      <w:r w:rsidR="0084755D" w:rsidRPr="00910438">
        <w:rPr>
          <w:sz w:val="28"/>
          <w:szCs w:val="28"/>
        </w:rPr>
        <w:t>, through th</w:t>
      </w:r>
      <w:r w:rsidR="00C17901" w:rsidRPr="00910438">
        <w:rPr>
          <w:sz w:val="28"/>
          <w:szCs w:val="28"/>
        </w:rPr>
        <w:t>e</w:t>
      </w:r>
      <w:r w:rsidR="0084755D" w:rsidRPr="00910438">
        <w:rPr>
          <w:sz w:val="28"/>
          <w:szCs w:val="28"/>
        </w:rPr>
        <w:t xml:space="preserve"> intervening legislation,</w:t>
      </w:r>
      <w:r w:rsidR="00E517F2" w:rsidRPr="00910438">
        <w:rPr>
          <w:sz w:val="28"/>
          <w:szCs w:val="28"/>
        </w:rPr>
        <w:t xml:space="preserve"> Multisure’s subsequent purported cancellation had no legal consequences</w:t>
      </w:r>
      <w:r w:rsidR="0084755D" w:rsidRPr="00910438">
        <w:rPr>
          <w:sz w:val="28"/>
          <w:szCs w:val="28"/>
        </w:rPr>
        <w:t>, as there w</w:t>
      </w:r>
      <w:r w:rsidR="00C17901" w:rsidRPr="00910438">
        <w:rPr>
          <w:sz w:val="28"/>
          <w:szCs w:val="28"/>
        </w:rPr>
        <w:t>ere</w:t>
      </w:r>
      <w:r w:rsidR="0084755D" w:rsidRPr="00910438">
        <w:rPr>
          <w:sz w:val="28"/>
          <w:szCs w:val="28"/>
        </w:rPr>
        <w:t xml:space="preserve"> no valid contracts to terminate.</w:t>
      </w:r>
      <w:r w:rsidR="00E517F2" w:rsidRPr="00910438">
        <w:rPr>
          <w:sz w:val="28"/>
          <w:szCs w:val="28"/>
        </w:rPr>
        <w:t xml:space="preserve"> Furthermore, Multisure disclosed no source of the powers and rights it purported to exercise in</w:t>
      </w:r>
      <w:r w:rsidR="00ED19B7" w:rsidRPr="00910438">
        <w:rPr>
          <w:sz w:val="28"/>
          <w:szCs w:val="28"/>
        </w:rPr>
        <w:t>:</w:t>
      </w:r>
      <w:r w:rsidR="00E517F2" w:rsidRPr="00910438">
        <w:rPr>
          <w:sz w:val="28"/>
          <w:szCs w:val="28"/>
        </w:rPr>
        <w:t xml:space="preserve"> </w:t>
      </w:r>
    </w:p>
    <w:p w14:paraId="6A020793" w14:textId="1171BC60" w:rsidR="00E517F2" w:rsidRPr="00910438" w:rsidRDefault="00910438" w:rsidP="00910438">
      <w:pPr>
        <w:spacing w:line="360" w:lineRule="auto"/>
        <w:jc w:val="both"/>
        <w:rPr>
          <w:sz w:val="28"/>
          <w:szCs w:val="28"/>
        </w:rPr>
      </w:pPr>
      <w:r w:rsidRPr="00CB7FDB">
        <w:rPr>
          <w:sz w:val="28"/>
          <w:szCs w:val="28"/>
        </w:rPr>
        <w:t>(a)</w:t>
      </w:r>
      <w:r w:rsidRPr="00CB7FDB">
        <w:rPr>
          <w:sz w:val="28"/>
          <w:szCs w:val="28"/>
        </w:rPr>
        <w:tab/>
      </w:r>
      <w:r w:rsidR="00E517F2" w:rsidRPr="00910438">
        <w:rPr>
          <w:sz w:val="28"/>
          <w:szCs w:val="28"/>
        </w:rPr>
        <w:t>acting on behalf of the members</w:t>
      </w:r>
      <w:r w:rsidR="00ED19B7" w:rsidRPr="00910438">
        <w:rPr>
          <w:sz w:val="28"/>
          <w:szCs w:val="28"/>
        </w:rPr>
        <w:t>;</w:t>
      </w:r>
    </w:p>
    <w:p w14:paraId="6AE98F75" w14:textId="3284A33A" w:rsidR="00E517F2" w:rsidRPr="00910438" w:rsidRDefault="00910438" w:rsidP="00910438">
      <w:pPr>
        <w:spacing w:line="360" w:lineRule="auto"/>
        <w:jc w:val="both"/>
        <w:rPr>
          <w:sz w:val="28"/>
          <w:szCs w:val="28"/>
        </w:rPr>
      </w:pPr>
      <w:r w:rsidRPr="00CB7FDB">
        <w:rPr>
          <w:sz w:val="28"/>
          <w:szCs w:val="28"/>
        </w:rPr>
        <w:t>(b)</w:t>
      </w:r>
      <w:r w:rsidRPr="00CB7FDB">
        <w:rPr>
          <w:sz w:val="28"/>
          <w:szCs w:val="28"/>
        </w:rPr>
        <w:tab/>
      </w:r>
      <w:r w:rsidR="00E517F2" w:rsidRPr="00910438">
        <w:rPr>
          <w:sz w:val="28"/>
          <w:szCs w:val="28"/>
        </w:rPr>
        <w:t>appointing AUL as the insurer of the scheme members</w:t>
      </w:r>
      <w:r w:rsidR="00ED19B7" w:rsidRPr="00910438">
        <w:rPr>
          <w:sz w:val="28"/>
          <w:szCs w:val="28"/>
        </w:rPr>
        <w:t>;</w:t>
      </w:r>
      <w:r w:rsidR="00E517F2" w:rsidRPr="00910438">
        <w:rPr>
          <w:sz w:val="28"/>
          <w:szCs w:val="28"/>
        </w:rPr>
        <w:t xml:space="preserve"> and</w:t>
      </w:r>
    </w:p>
    <w:p w14:paraId="7BF48C95" w14:textId="62981F8B" w:rsidR="000713E1" w:rsidRPr="00910438" w:rsidRDefault="00910438" w:rsidP="00910438">
      <w:pPr>
        <w:spacing w:line="360" w:lineRule="auto"/>
        <w:jc w:val="both"/>
        <w:rPr>
          <w:sz w:val="28"/>
          <w:szCs w:val="28"/>
        </w:rPr>
      </w:pPr>
      <w:r w:rsidRPr="00CB7FDB">
        <w:rPr>
          <w:sz w:val="28"/>
          <w:szCs w:val="28"/>
        </w:rPr>
        <w:t>(c)</w:t>
      </w:r>
      <w:r w:rsidRPr="00CB7FDB">
        <w:rPr>
          <w:sz w:val="28"/>
          <w:szCs w:val="28"/>
        </w:rPr>
        <w:tab/>
      </w:r>
      <w:r w:rsidR="00E517F2" w:rsidRPr="00910438">
        <w:rPr>
          <w:sz w:val="28"/>
          <w:szCs w:val="28"/>
        </w:rPr>
        <w:t>demanding a change in the Q Link deduction codes to establ</w:t>
      </w:r>
      <w:r w:rsidR="000713E1" w:rsidRPr="00910438">
        <w:rPr>
          <w:sz w:val="28"/>
          <w:szCs w:val="28"/>
        </w:rPr>
        <w:t>ish a regime of payments to AUL,</w:t>
      </w:r>
    </w:p>
    <w:p w14:paraId="232FAFAD" w14:textId="17F9CFC9" w:rsidR="00625F7A" w:rsidRPr="00CB7FDB" w:rsidRDefault="00E517F2" w:rsidP="00AD2B1F">
      <w:pPr>
        <w:pStyle w:val="ListParagraph"/>
        <w:spacing w:line="360" w:lineRule="auto"/>
        <w:ind w:left="0"/>
        <w:jc w:val="both"/>
        <w:rPr>
          <w:sz w:val="28"/>
          <w:szCs w:val="28"/>
        </w:rPr>
      </w:pPr>
      <w:r w:rsidRPr="00CB7FDB">
        <w:rPr>
          <w:sz w:val="28"/>
          <w:szCs w:val="28"/>
        </w:rPr>
        <w:t>other than such as can be derived from the contracts comprising and recording the terms of the group scheme</w:t>
      </w:r>
    </w:p>
    <w:p w14:paraId="65A500ED" w14:textId="77777777" w:rsidR="002232AF" w:rsidRPr="00CB7FDB" w:rsidRDefault="002232AF" w:rsidP="00AD2B1F">
      <w:pPr>
        <w:spacing w:line="360" w:lineRule="auto"/>
        <w:jc w:val="both"/>
        <w:rPr>
          <w:sz w:val="28"/>
          <w:szCs w:val="28"/>
        </w:rPr>
      </w:pPr>
    </w:p>
    <w:p w14:paraId="7ED58880" w14:textId="559FE6ED" w:rsidR="00E517F2" w:rsidRPr="00910438" w:rsidRDefault="00910438" w:rsidP="00910438">
      <w:pPr>
        <w:spacing w:line="360" w:lineRule="auto"/>
        <w:jc w:val="both"/>
        <w:rPr>
          <w:sz w:val="28"/>
          <w:szCs w:val="28"/>
        </w:rPr>
      </w:pPr>
      <w:r w:rsidRPr="00CB7FDB">
        <w:rPr>
          <w:bCs/>
          <w:sz w:val="28"/>
          <w:szCs w:val="28"/>
        </w:rPr>
        <w:t>[36]</w:t>
      </w:r>
      <w:r w:rsidRPr="00CB7FDB">
        <w:rPr>
          <w:bCs/>
          <w:sz w:val="28"/>
          <w:szCs w:val="28"/>
        </w:rPr>
        <w:tab/>
      </w:r>
      <w:r w:rsidR="00E517F2" w:rsidRPr="00910438">
        <w:rPr>
          <w:sz w:val="28"/>
          <w:szCs w:val="28"/>
        </w:rPr>
        <w:t xml:space="preserve">The general principle applicable in these circumstances was put as follows by Innes, CJ in </w:t>
      </w:r>
      <w:r w:rsidR="00E517F2" w:rsidRPr="00910438">
        <w:rPr>
          <w:i/>
          <w:iCs/>
          <w:sz w:val="28"/>
          <w:szCs w:val="28"/>
        </w:rPr>
        <w:t>Schierhout v Minister of Justice</w:t>
      </w:r>
      <w:r w:rsidR="00F90975" w:rsidRPr="00910438">
        <w:rPr>
          <w:i/>
          <w:iCs/>
          <w:sz w:val="28"/>
          <w:szCs w:val="28"/>
        </w:rPr>
        <w:t xml:space="preserve"> (Schierhout)</w:t>
      </w:r>
      <w:r w:rsidR="006F5D13" w:rsidRPr="00910438">
        <w:rPr>
          <w:i/>
          <w:iCs/>
          <w:sz w:val="28"/>
          <w:szCs w:val="28"/>
        </w:rPr>
        <w:t>:</w:t>
      </w:r>
      <w:r w:rsidR="006F5D13" w:rsidRPr="00CB7FDB">
        <w:rPr>
          <w:rStyle w:val="FootnoteReference"/>
          <w:sz w:val="28"/>
          <w:szCs w:val="28"/>
        </w:rPr>
        <w:footnoteReference w:id="12"/>
      </w:r>
      <w:r w:rsidR="00E517F2" w:rsidRPr="00910438">
        <w:rPr>
          <w:sz w:val="28"/>
          <w:szCs w:val="28"/>
        </w:rPr>
        <w:t xml:space="preserve">  </w:t>
      </w:r>
    </w:p>
    <w:p w14:paraId="7C3E60CB" w14:textId="1D087975" w:rsidR="00E517F2" w:rsidRPr="00CB7FDB" w:rsidRDefault="00E517F2" w:rsidP="00AD2B1F">
      <w:pPr>
        <w:pStyle w:val="ListParagraph"/>
        <w:spacing w:line="360" w:lineRule="auto"/>
        <w:ind w:left="0"/>
        <w:jc w:val="both"/>
      </w:pPr>
      <w:r w:rsidRPr="00CB7FDB">
        <w:t>‘It is a fundament</w:t>
      </w:r>
      <w:r w:rsidR="00ED19B7" w:rsidRPr="00CB7FDB">
        <w:t>al</w:t>
      </w:r>
      <w:r w:rsidR="000713E1" w:rsidRPr="00CB7FDB">
        <w:t xml:space="preserve"> principle</w:t>
      </w:r>
      <w:r w:rsidRPr="00CB7FDB">
        <w:t xml:space="preserve"> of our law that a thing done contrary to the direct prohibition of the law is void and of no effect.</w:t>
      </w:r>
      <w:r w:rsidR="008953C7" w:rsidRPr="00CB7FDB">
        <w:t xml:space="preserve"> </w:t>
      </w:r>
      <w:r w:rsidRPr="00CB7FDB">
        <w:t>…</w:t>
      </w:r>
      <w:r w:rsidR="008953C7" w:rsidRPr="00CB7FDB">
        <w:t>S</w:t>
      </w:r>
      <w:r w:rsidRPr="00CB7FDB">
        <w:t xml:space="preserve">o that what is done contrary to the prohibition of the law is not only of no effect, but must be regarded as never having been done - and that </w:t>
      </w:r>
      <w:r w:rsidRPr="00CB7FDB">
        <w:lastRenderedPageBreak/>
        <w:t>whether the law giver has expressly so decreed or not; the mere prohibition operates as to nullify the act.’</w:t>
      </w:r>
    </w:p>
    <w:p w14:paraId="5B25B2E2" w14:textId="2FCBD2FD" w:rsidR="00E517F2" w:rsidRPr="00CB7FDB" w:rsidRDefault="00E517F2" w:rsidP="00AD2B1F">
      <w:pPr>
        <w:pStyle w:val="ListParagraph"/>
        <w:spacing w:line="360" w:lineRule="auto"/>
        <w:ind w:left="0"/>
        <w:jc w:val="both"/>
        <w:rPr>
          <w:sz w:val="28"/>
          <w:szCs w:val="28"/>
        </w:rPr>
      </w:pPr>
      <w:r w:rsidRPr="00CB7FDB">
        <w:rPr>
          <w:sz w:val="28"/>
          <w:szCs w:val="28"/>
        </w:rPr>
        <w:t>It has subsequently been accepted in ou</w:t>
      </w:r>
      <w:r w:rsidR="000713E1" w:rsidRPr="00CB7FDB">
        <w:rPr>
          <w:sz w:val="28"/>
          <w:szCs w:val="28"/>
        </w:rPr>
        <w:t>r law that the general principle</w:t>
      </w:r>
      <w:r w:rsidRPr="00CB7FDB">
        <w:rPr>
          <w:sz w:val="28"/>
          <w:szCs w:val="28"/>
        </w:rPr>
        <w:t xml:space="preserve"> thus stated is subject to a qualification, and the judgment usually cited as the source of the qualification is that of Solomon JA in </w:t>
      </w:r>
      <w:r w:rsidRPr="00CB7FDB">
        <w:rPr>
          <w:i/>
          <w:iCs/>
          <w:sz w:val="28"/>
          <w:szCs w:val="28"/>
        </w:rPr>
        <w:t>Standard Bank v Estate van Rh</w:t>
      </w:r>
      <w:r w:rsidR="006F5D13" w:rsidRPr="00CB7FDB">
        <w:rPr>
          <w:i/>
          <w:iCs/>
          <w:sz w:val="28"/>
          <w:szCs w:val="28"/>
        </w:rPr>
        <w:t>yn</w:t>
      </w:r>
      <w:r w:rsidR="006F5D13" w:rsidRPr="00CB7FDB">
        <w:rPr>
          <w:sz w:val="28"/>
          <w:szCs w:val="28"/>
        </w:rPr>
        <w:t>,</w:t>
      </w:r>
      <w:r w:rsidR="006F5D13" w:rsidRPr="00CB7FDB">
        <w:rPr>
          <w:rStyle w:val="FootnoteReference"/>
          <w:sz w:val="28"/>
          <w:szCs w:val="28"/>
        </w:rPr>
        <w:footnoteReference w:id="13"/>
      </w:r>
      <w:r w:rsidRPr="00CB7FDB">
        <w:rPr>
          <w:i/>
          <w:iCs/>
          <w:sz w:val="28"/>
          <w:szCs w:val="28"/>
        </w:rPr>
        <w:t xml:space="preserve"> </w:t>
      </w:r>
      <w:r w:rsidR="008953C7" w:rsidRPr="00CB7FDB">
        <w:rPr>
          <w:sz w:val="28"/>
          <w:szCs w:val="28"/>
        </w:rPr>
        <w:t>where the following was stated:</w:t>
      </w:r>
    </w:p>
    <w:p w14:paraId="45868BD9" w14:textId="29198D6F" w:rsidR="00E517F2" w:rsidRPr="00CB7FDB" w:rsidRDefault="00E517F2" w:rsidP="00AD2B1F">
      <w:pPr>
        <w:pStyle w:val="ListParagraph"/>
        <w:spacing w:line="360" w:lineRule="auto"/>
        <w:ind w:left="0"/>
        <w:jc w:val="both"/>
      </w:pPr>
      <w:r w:rsidRPr="00CB7FDB">
        <w:t xml:space="preserve">‘The contention on behalf of the respondent is that when the </w:t>
      </w:r>
      <w:r w:rsidR="009C539E" w:rsidRPr="00CB7FDB">
        <w:t>L</w:t>
      </w:r>
      <w:r w:rsidRPr="00CB7FDB">
        <w:t>egislature penalises an act it impliedly prohibits it, and that the effect of the prohibition is to render the act null and void, even if no declaration of nullity is attached to the law. That, as a general proposition, may be accepted, but it is not a hard and fast rule universally applicable. After all, what we have to get at is the intention of the legislature, and, if we are satisfied in any case that the legislature did not intend to render the act invalid, we should not be justified in holding that it was.’</w:t>
      </w:r>
    </w:p>
    <w:p w14:paraId="5453ADAB" w14:textId="575D6D16" w:rsidR="002232AF" w:rsidRPr="00CB7FDB" w:rsidRDefault="002232AF" w:rsidP="00AD2B1F">
      <w:pPr>
        <w:spacing w:line="360" w:lineRule="auto"/>
        <w:jc w:val="both"/>
      </w:pPr>
    </w:p>
    <w:p w14:paraId="314B3616" w14:textId="04AEA845" w:rsidR="00E517F2" w:rsidRPr="00CB7FDB" w:rsidRDefault="00910438" w:rsidP="00910438">
      <w:pPr>
        <w:spacing w:line="360" w:lineRule="auto"/>
        <w:jc w:val="both"/>
      </w:pPr>
      <w:r w:rsidRPr="00CB7FDB">
        <w:rPr>
          <w:bCs/>
          <w:sz w:val="28"/>
          <w:szCs w:val="28"/>
        </w:rPr>
        <w:t>[37]</w:t>
      </w:r>
      <w:r w:rsidRPr="00CB7FDB">
        <w:rPr>
          <w:bCs/>
          <w:sz w:val="28"/>
          <w:szCs w:val="28"/>
        </w:rPr>
        <w:tab/>
      </w:r>
      <w:r w:rsidR="00E517F2" w:rsidRPr="00910438">
        <w:rPr>
          <w:sz w:val="28"/>
          <w:szCs w:val="28"/>
        </w:rPr>
        <w:t xml:space="preserve">Of course in this case we are dealing with an express prohibition – not an implied one. Citing </w:t>
      </w:r>
      <w:r w:rsidR="00E517F2" w:rsidRPr="00910438">
        <w:rPr>
          <w:i/>
          <w:iCs/>
          <w:sz w:val="28"/>
          <w:szCs w:val="28"/>
        </w:rPr>
        <w:t>Schierhout</w:t>
      </w:r>
      <w:r w:rsidR="00E517F2" w:rsidRPr="00910438">
        <w:rPr>
          <w:sz w:val="28"/>
          <w:szCs w:val="28"/>
        </w:rPr>
        <w:t xml:space="preserve"> as authority, the general principle was again stressed in the majority judgment in</w:t>
      </w:r>
      <w:r w:rsidR="00D3319B" w:rsidRPr="00910438">
        <w:rPr>
          <w:sz w:val="28"/>
          <w:szCs w:val="28"/>
        </w:rPr>
        <w:t xml:space="preserve"> </w:t>
      </w:r>
      <w:r w:rsidR="00D3319B" w:rsidRPr="00910438">
        <w:rPr>
          <w:i/>
          <w:sz w:val="28"/>
          <w:szCs w:val="28"/>
        </w:rPr>
        <w:t xml:space="preserve">Cool Ideas 1186 v Hubbard and </w:t>
      </w:r>
      <w:r w:rsidR="00F90975" w:rsidRPr="00910438">
        <w:rPr>
          <w:i/>
          <w:sz w:val="28"/>
          <w:szCs w:val="28"/>
        </w:rPr>
        <w:t>A</w:t>
      </w:r>
      <w:r w:rsidR="00D3319B" w:rsidRPr="00910438">
        <w:rPr>
          <w:i/>
          <w:sz w:val="28"/>
          <w:szCs w:val="28"/>
        </w:rPr>
        <w:t>no</w:t>
      </w:r>
      <w:r w:rsidR="000713E1" w:rsidRPr="00910438">
        <w:rPr>
          <w:i/>
          <w:sz w:val="28"/>
          <w:szCs w:val="28"/>
        </w:rPr>
        <w:t>ther</w:t>
      </w:r>
      <w:r w:rsidR="00466CEC" w:rsidRPr="00910438">
        <w:rPr>
          <w:i/>
          <w:sz w:val="28"/>
          <w:szCs w:val="28"/>
        </w:rPr>
        <w:t xml:space="preserve"> </w:t>
      </w:r>
      <w:r w:rsidR="00466CEC" w:rsidRPr="00910438">
        <w:rPr>
          <w:sz w:val="28"/>
          <w:szCs w:val="28"/>
        </w:rPr>
        <w:t>(</w:t>
      </w:r>
      <w:r w:rsidR="00466CEC" w:rsidRPr="00910438">
        <w:rPr>
          <w:i/>
          <w:sz w:val="28"/>
          <w:szCs w:val="28"/>
        </w:rPr>
        <w:t>Cool Ideas</w:t>
      </w:r>
      <w:r w:rsidR="00466CEC" w:rsidRPr="00910438">
        <w:rPr>
          <w:sz w:val="28"/>
          <w:szCs w:val="28"/>
        </w:rPr>
        <w:t>)</w:t>
      </w:r>
      <w:r w:rsidR="00E517F2" w:rsidRPr="00910438">
        <w:rPr>
          <w:iCs/>
          <w:sz w:val="28"/>
          <w:szCs w:val="28"/>
        </w:rPr>
        <w:t>.</w:t>
      </w:r>
      <w:r w:rsidR="00466CEC">
        <w:rPr>
          <w:rStyle w:val="FootnoteReference"/>
          <w:iCs/>
          <w:sz w:val="28"/>
          <w:szCs w:val="28"/>
        </w:rPr>
        <w:footnoteReference w:id="14"/>
      </w:r>
      <w:r w:rsidR="00606CEF" w:rsidRPr="00910438">
        <w:rPr>
          <w:sz w:val="28"/>
          <w:szCs w:val="28"/>
        </w:rPr>
        <w:t xml:space="preserve"> </w:t>
      </w:r>
      <w:r w:rsidR="00E517F2" w:rsidRPr="00910438">
        <w:rPr>
          <w:sz w:val="28"/>
          <w:szCs w:val="28"/>
        </w:rPr>
        <w:t>The principle was put as follows in the concurring minority judgment</w:t>
      </w:r>
      <w:r w:rsidR="00FC4A75" w:rsidRPr="00910438">
        <w:rPr>
          <w:sz w:val="28"/>
          <w:szCs w:val="28"/>
        </w:rPr>
        <w:t>:</w:t>
      </w:r>
    </w:p>
    <w:p w14:paraId="2D66B812" w14:textId="34024C25" w:rsidR="00E517F2" w:rsidRPr="00CB7FDB" w:rsidRDefault="00E517F2" w:rsidP="00AD2B1F">
      <w:pPr>
        <w:pStyle w:val="ListParagraph"/>
        <w:spacing w:line="360" w:lineRule="auto"/>
        <w:ind w:left="0"/>
        <w:jc w:val="both"/>
      </w:pPr>
      <w:r w:rsidRPr="00CB7FDB">
        <w:t xml:space="preserve">‘However, the question whether non-compliance with a statutory prohibition would nullify an act is determined with reference to the language of the statute concerned. But it is important to note that where a statutory provision under consideration amounts to a prohibition such as the ones contained in s 10(1) of the Housing Protection Act, an act performed contrary to it would be invalid, unless it is clear from the statute that, in the light of its scope and object, invalidity was not intended. In other words, it is the prohibition </w:t>
      </w:r>
      <w:r w:rsidR="000713E1" w:rsidRPr="00CB7FDB">
        <w:t>which “operates to nullify the a</w:t>
      </w:r>
      <w:r w:rsidRPr="00CB7FDB">
        <w:t>ct” performed contrary to it.’</w:t>
      </w:r>
      <w:r w:rsidR="00FC4A75" w:rsidRPr="00CB7FDB">
        <w:rPr>
          <w:rStyle w:val="FootnoteReference"/>
        </w:rPr>
        <w:footnoteReference w:id="15"/>
      </w:r>
    </w:p>
    <w:p w14:paraId="6F8089C4" w14:textId="77777777" w:rsidR="00821B19" w:rsidRPr="00CB7FDB" w:rsidRDefault="00821B19" w:rsidP="00AD2B1F">
      <w:pPr>
        <w:spacing w:line="360" w:lineRule="auto"/>
        <w:jc w:val="both"/>
      </w:pPr>
    </w:p>
    <w:p w14:paraId="282E09D6" w14:textId="1B9CE42C" w:rsidR="00E517F2" w:rsidRPr="00910438" w:rsidRDefault="00910438" w:rsidP="00910438">
      <w:pPr>
        <w:spacing w:line="360" w:lineRule="auto"/>
        <w:jc w:val="both"/>
        <w:rPr>
          <w:sz w:val="28"/>
          <w:szCs w:val="28"/>
        </w:rPr>
      </w:pPr>
      <w:r w:rsidRPr="00CB7FDB">
        <w:rPr>
          <w:bCs/>
          <w:sz w:val="28"/>
          <w:szCs w:val="28"/>
        </w:rPr>
        <w:t>[38]</w:t>
      </w:r>
      <w:r w:rsidRPr="00CB7FDB">
        <w:rPr>
          <w:bCs/>
          <w:sz w:val="28"/>
          <w:szCs w:val="28"/>
        </w:rPr>
        <w:tab/>
      </w:r>
      <w:r w:rsidR="00E517F2" w:rsidRPr="00910438">
        <w:rPr>
          <w:sz w:val="28"/>
          <w:szCs w:val="28"/>
        </w:rPr>
        <w:t>The invalidity of a contract afflicted by supervening illegality of performance, such as has occurred here, must follow if the prohibited act, in this case the unlawful conduct of unlicensed insurance business, would be a nullity.</w:t>
      </w:r>
      <w:r w:rsidR="00E517F2" w:rsidRPr="00CB7FDB">
        <w:rPr>
          <w:vertAlign w:val="superscript"/>
        </w:rPr>
        <w:footnoteReference w:id="16"/>
      </w:r>
      <w:r w:rsidR="00E517F2" w:rsidRPr="00910438">
        <w:rPr>
          <w:sz w:val="28"/>
          <w:szCs w:val="28"/>
        </w:rPr>
        <w:t xml:space="preserve"> The central</w:t>
      </w:r>
      <w:r w:rsidR="00B1396F" w:rsidRPr="00910438">
        <w:rPr>
          <w:sz w:val="28"/>
          <w:szCs w:val="28"/>
        </w:rPr>
        <w:t>,</w:t>
      </w:r>
      <w:r w:rsidR="00E517F2" w:rsidRPr="00910438">
        <w:rPr>
          <w:sz w:val="28"/>
          <w:szCs w:val="28"/>
        </w:rPr>
        <w:t xml:space="preserve"> if not the sole purpose of the </w:t>
      </w:r>
      <w:r w:rsidR="0084755D" w:rsidRPr="00910438">
        <w:rPr>
          <w:sz w:val="28"/>
          <w:szCs w:val="28"/>
        </w:rPr>
        <w:t xml:space="preserve">agreements </w:t>
      </w:r>
      <w:r w:rsidR="00E517F2" w:rsidRPr="00910438">
        <w:rPr>
          <w:sz w:val="28"/>
          <w:szCs w:val="28"/>
        </w:rPr>
        <w:t xml:space="preserve">in this case is the conduct of an unlawful group funeral insurance scheme which is prohibited under the 2017 Act. We are not dealing with a prohibition of some marginal or collateral feature of the contract which can be severed from it without fatal harm to the principal intent and purpose of the contract. </w:t>
      </w:r>
    </w:p>
    <w:p w14:paraId="7CE46600" w14:textId="77777777" w:rsidR="002232AF" w:rsidRPr="00CB7FDB" w:rsidRDefault="002232AF" w:rsidP="00AD2B1F">
      <w:pPr>
        <w:pStyle w:val="ListParagraph"/>
        <w:spacing w:line="360" w:lineRule="auto"/>
        <w:ind w:left="0"/>
        <w:jc w:val="both"/>
        <w:rPr>
          <w:sz w:val="28"/>
          <w:szCs w:val="28"/>
        </w:rPr>
      </w:pPr>
    </w:p>
    <w:p w14:paraId="093C1AEE" w14:textId="2363A23C" w:rsidR="00E517F2" w:rsidRPr="00910438" w:rsidRDefault="00910438" w:rsidP="00910438">
      <w:pPr>
        <w:spacing w:line="360" w:lineRule="auto"/>
        <w:jc w:val="both"/>
        <w:rPr>
          <w:sz w:val="28"/>
          <w:szCs w:val="28"/>
        </w:rPr>
      </w:pPr>
      <w:r w:rsidRPr="00CB7FDB">
        <w:rPr>
          <w:bCs/>
          <w:sz w:val="28"/>
          <w:szCs w:val="28"/>
        </w:rPr>
        <w:t>[39]</w:t>
      </w:r>
      <w:r w:rsidRPr="00CB7FDB">
        <w:rPr>
          <w:bCs/>
          <w:sz w:val="28"/>
          <w:szCs w:val="28"/>
        </w:rPr>
        <w:tab/>
      </w:r>
      <w:r w:rsidR="00E517F2" w:rsidRPr="00910438">
        <w:rPr>
          <w:sz w:val="28"/>
          <w:szCs w:val="28"/>
        </w:rPr>
        <w:t xml:space="preserve">The enquiry is, accordingly, whether </w:t>
      </w:r>
      <w:r w:rsidR="000713E1" w:rsidRPr="00910438">
        <w:rPr>
          <w:sz w:val="28"/>
          <w:szCs w:val="28"/>
        </w:rPr>
        <w:t xml:space="preserve">on </w:t>
      </w:r>
      <w:r w:rsidR="00E517F2" w:rsidRPr="00910438">
        <w:rPr>
          <w:sz w:val="28"/>
          <w:szCs w:val="28"/>
        </w:rPr>
        <w:t xml:space="preserve">a proper construction of the </w:t>
      </w:r>
      <w:r w:rsidR="0084755D" w:rsidRPr="00910438">
        <w:rPr>
          <w:sz w:val="28"/>
          <w:szCs w:val="28"/>
        </w:rPr>
        <w:t>2017 Act</w:t>
      </w:r>
      <w:r w:rsidR="000713E1" w:rsidRPr="00910438">
        <w:rPr>
          <w:sz w:val="28"/>
          <w:szCs w:val="28"/>
        </w:rPr>
        <w:t xml:space="preserve">, and despite the provisions of that Act, </w:t>
      </w:r>
      <w:r w:rsidR="00E517F2" w:rsidRPr="00910438">
        <w:rPr>
          <w:sz w:val="28"/>
          <w:szCs w:val="28"/>
        </w:rPr>
        <w:t xml:space="preserve">the conduct of group funeral insurance business </w:t>
      </w:r>
      <w:r w:rsidR="000713E1" w:rsidRPr="00910438">
        <w:rPr>
          <w:sz w:val="28"/>
          <w:szCs w:val="28"/>
        </w:rPr>
        <w:t>(</w:t>
      </w:r>
      <w:r w:rsidR="00E517F2" w:rsidRPr="00910438">
        <w:rPr>
          <w:sz w:val="28"/>
          <w:szCs w:val="28"/>
        </w:rPr>
        <w:t xml:space="preserve">for which a licence </w:t>
      </w:r>
      <w:r w:rsidR="000713E1" w:rsidRPr="00910438">
        <w:rPr>
          <w:sz w:val="28"/>
          <w:szCs w:val="28"/>
        </w:rPr>
        <w:t xml:space="preserve">cannot be obtained) is nevertheless not to be regarded as a nullity. This would fly in the face of the judgment of Jafta J in </w:t>
      </w:r>
      <w:r w:rsidR="000713E1" w:rsidRPr="00910438">
        <w:rPr>
          <w:i/>
          <w:sz w:val="28"/>
          <w:szCs w:val="28"/>
        </w:rPr>
        <w:t>Cool Ideas</w:t>
      </w:r>
      <w:r w:rsidR="000713E1" w:rsidRPr="00910438">
        <w:rPr>
          <w:sz w:val="28"/>
          <w:szCs w:val="28"/>
        </w:rPr>
        <w:t xml:space="preserve">, </w:t>
      </w:r>
      <w:r w:rsidR="00C57B50" w:rsidRPr="00910438">
        <w:rPr>
          <w:sz w:val="28"/>
          <w:szCs w:val="28"/>
        </w:rPr>
        <w:t>in which it is made clear that conduct performed contrary to a prohibition, would be invalid.</w:t>
      </w:r>
      <w:r w:rsidR="00C57B50" w:rsidRPr="00CB7FDB">
        <w:rPr>
          <w:rStyle w:val="FootnoteReference"/>
          <w:sz w:val="28"/>
          <w:szCs w:val="28"/>
        </w:rPr>
        <w:footnoteReference w:id="17"/>
      </w:r>
    </w:p>
    <w:p w14:paraId="27703A54" w14:textId="77777777" w:rsidR="002232AF" w:rsidRPr="00CB7FDB" w:rsidRDefault="002232AF" w:rsidP="00AD2B1F">
      <w:pPr>
        <w:pStyle w:val="ListParagraph"/>
        <w:spacing w:line="360" w:lineRule="auto"/>
        <w:ind w:left="0"/>
        <w:rPr>
          <w:sz w:val="28"/>
          <w:szCs w:val="28"/>
        </w:rPr>
      </w:pPr>
    </w:p>
    <w:p w14:paraId="361D5EC7" w14:textId="6953ED3A" w:rsidR="005A7696" w:rsidRPr="00CB7FDB" w:rsidRDefault="00910438" w:rsidP="00910438">
      <w:pPr>
        <w:spacing w:line="360" w:lineRule="auto"/>
        <w:jc w:val="both"/>
      </w:pPr>
      <w:r w:rsidRPr="00CB7FDB">
        <w:rPr>
          <w:bCs/>
          <w:sz w:val="28"/>
          <w:szCs w:val="28"/>
        </w:rPr>
        <w:t>[40]</w:t>
      </w:r>
      <w:r w:rsidRPr="00CB7FDB">
        <w:rPr>
          <w:bCs/>
          <w:sz w:val="28"/>
          <w:szCs w:val="28"/>
        </w:rPr>
        <w:tab/>
      </w:r>
      <w:r w:rsidR="00E517F2" w:rsidRPr="00910438">
        <w:rPr>
          <w:sz w:val="28"/>
          <w:szCs w:val="28"/>
        </w:rPr>
        <w:t xml:space="preserve">The material part of the unusually brief preamble to the </w:t>
      </w:r>
      <w:r w:rsidR="00466CEC" w:rsidRPr="00910438">
        <w:rPr>
          <w:sz w:val="28"/>
          <w:szCs w:val="28"/>
        </w:rPr>
        <w:t xml:space="preserve">2017 </w:t>
      </w:r>
      <w:r w:rsidR="00E517F2" w:rsidRPr="00910438">
        <w:rPr>
          <w:sz w:val="28"/>
          <w:szCs w:val="28"/>
        </w:rPr>
        <w:t>Act reads as follows:</w:t>
      </w:r>
    </w:p>
    <w:p w14:paraId="3638FC5D" w14:textId="6363B14E" w:rsidR="005A7696" w:rsidRPr="00CB7FDB" w:rsidRDefault="00E517F2" w:rsidP="005A7696">
      <w:pPr>
        <w:pStyle w:val="ListParagraph"/>
        <w:spacing w:line="360" w:lineRule="auto"/>
        <w:ind w:left="0"/>
        <w:jc w:val="both"/>
        <w:rPr>
          <w:sz w:val="28"/>
          <w:szCs w:val="28"/>
        </w:rPr>
      </w:pPr>
      <w:r w:rsidRPr="00CB7FDB">
        <w:t>‘To provide for a legal framework for the prudential regulation and supervision of insurance business in the Republic that…promotes the maintenance of a fair, safe and stable insurance market</w:t>
      </w:r>
      <w:r w:rsidR="00376090" w:rsidRPr="00CB7FDB">
        <w:t>…’</w:t>
      </w:r>
    </w:p>
    <w:p w14:paraId="5388A733" w14:textId="77777777" w:rsidR="005A7696" w:rsidRPr="00CB7FDB" w:rsidRDefault="005A7696" w:rsidP="005A7696">
      <w:pPr>
        <w:pStyle w:val="ListParagraph"/>
        <w:spacing w:line="360" w:lineRule="auto"/>
        <w:ind w:left="0"/>
        <w:jc w:val="both"/>
      </w:pPr>
    </w:p>
    <w:p w14:paraId="47ED90CF" w14:textId="40AEB7A9" w:rsidR="005A7696" w:rsidRPr="00CB7FDB" w:rsidRDefault="005A7696" w:rsidP="005A7696">
      <w:pPr>
        <w:pStyle w:val="ListParagraph"/>
        <w:spacing w:line="360" w:lineRule="auto"/>
        <w:ind w:left="0"/>
        <w:jc w:val="both"/>
        <w:rPr>
          <w:sz w:val="28"/>
          <w:szCs w:val="28"/>
        </w:rPr>
      </w:pPr>
      <w:r w:rsidRPr="00CB7FDB">
        <w:rPr>
          <w:sz w:val="28"/>
          <w:szCs w:val="28"/>
        </w:rPr>
        <w:t>[41]</w:t>
      </w:r>
      <w:r w:rsidRPr="00CB7FDB">
        <w:tab/>
      </w:r>
      <w:r w:rsidR="00E517F2" w:rsidRPr="00CB7FDB">
        <w:rPr>
          <w:sz w:val="28"/>
          <w:szCs w:val="28"/>
        </w:rPr>
        <w:t>Section 3 of the</w:t>
      </w:r>
      <w:r w:rsidR="00376090" w:rsidRPr="00CB7FDB">
        <w:rPr>
          <w:sz w:val="28"/>
          <w:szCs w:val="28"/>
        </w:rPr>
        <w:t xml:space="preserve"> 2017</w:t>
      </w:r>
      <w:r w:rsidR="00E517F2" w:rsidRPr="00CB7FDB">
        <w:rPr>
          <w:sz w:val="28"/>
          <w:szCs w:val="28"/>
        </w:rPr>
        <w:t xml:space="preserve"> Act</w:t>
      </w:r>
      <w:r w:rsidR="00376090" w:rsidRPr="00CB7FDB">
        <w:rPr>
          <w:sz w:val="28"/>
          <w:szCs w:val="28"/>
        </w:rPr>
        <w:t>,</w:t>
      </w:r>
      <w:r w:rsidR="00E517F2" w:rsidRPr="00CB7FDB">
        <w:rPr>
          <w:sz w:val="28"/>
          <w:szCs w:val="28"/>
        </w:rPr>
        <w:t xml:space="preserve"> headed </w:t>
      </w:r>
      <w:r w:rsidR="00376090" w:rsidRPr="00CB7FDB">
        <w:rPr>
          <w:sz w:val="28"/>
          <w:szCs w:val="28"/>
        </w:rPr>
        <w:t>‘</w:t>
      </w:r>
      <w:r w:rsidR="00E517F2" w:rsidRPr="00CB7FDB">
        <w:rPr>
          <w:sz w:val="28"/>
          <w:szCs w:val="28"/>
        </w:rPr>
        <w:t>Objective of the Act</w:t>
      </w:r>
      <w:r w:rsidR="00376090" w:rsidRPr="00CB7FDB">
        <w:rPr>
          <w:sz w:val="28"/>
          <w:szCs w:val="28"/>
        </w:rPr>
        <w:t>’,</w:t>
      </w:r>
      <w:r w:rsidR="00E517F2" w:rsidRPr="00CB7FDB">
        <w:rPr>
          <w:sz w:val="28"/>
          <w:szCs w:val="28"/>
        </w:rPr>
        <w:t xml:space="preserve"> is to the same effect, recording in particular that a fair, safe and stable insurance market is </w:t>
      </w:r>
      <w:r w:rsidR="00E517F2" w:rsidRPr="00CB7FDB">
        <w:rPr>
          <w:sz w:val="28"/>
          <w:szCs w:val="28"/>
        </w:rPr>
        <w:lastRenderedPageBreak/>
        <w:t xml:space="preserve">sought ‘for the benefit and protection of policyholders’. Section 2 of the Act, headed </w:t>
      </w:r>
      <w:r w:rsidR="003F3BA9" w:rsidRPr="00CB7FDB">
        <w:rPr>
          <w:sz w:val="28"/>
          <w:szCs w:val="28"/>
        </w:rPr>
        <w:t>‘</w:t>
      </w:r>
      <w:r w:rsidR="00E517F2" w:rsidRPr="00CB7FDB">
        <w:rPr>
          <w:sz w:val="28"/>
          <w:szCs w:val="28"/>
        </w:rPr>
        <w:t>General Interpretation of the Act</w:t>
      </w:r>
      <w:r w:rsidR="003F3BA9" w:rsidRPr="00CB7FDB">
        <w:rPr>
          <w:sz w:val="28"/>
          <w:szCs w:val="28"/>
        </w:rPr>
        <w:t>’</w:t>
      </w:r>
      <w:r w:rsidR="00C57B50" w:rsidRPr="00CB7FDB">
        <w:rPr>
          <w:sz w:val="28"/>
          <w:szCs w:val="28"/>
        </w:rPr>
        <w:t xml:space="preserve"> provides in </w:t>
      </w:r>
      <w:r w:rsidR="00E517F2" w:rsidRPr="00CB7FDB">
        <w:rPr>
          <w:sz w:val="28"/>
          <w:szCs w:val="28"/>
        </w:rPr>
        <w:t>s 2(1)</w:t>
      </w:r>
      <w:r w:rsidR="00E517F2" w:rsidRPr="00CB7FDB">
        <w:rPr>
          <w:i/>
          <w:iCs/>
          <w:sz w:val="28"/>
          <w:szCs w:val="28"/>
        </w:rPr>
        <w:t>(</w:t>
      </w:r>
      <w:r w:rsidR="00E517F2" w:rsidRPr="00CB7FDB">
        <w:rPr>
          <w:i/>
          <w:sz w:val="28"/>
          <w:szCs w:val="28"/>
        </w:rPr>
        <w:t>a)</w:t>
      </w:r>
      <w:r w:rsidR="00E517F2" w:rsidRPr="00CB7FDB">
        <w:rPr>
          <w:sz w:val="28"/>
          <w:szCs w:val="28"/>
        </w:rPr>
        <w:t xml:space="preserve"> that the Act must be interpreted and applied in a manner that gives effect to the objective of the Act set out in s 3.</w:t>
      </w:r>
    </w:p>
    <w:p w14:paraId="09C8AD08" w14:textId="7A112034" w:rsidR="005A7696" w:rsidRPr="00CB7FDB" w:rsidRDefault="005A7696" w:rsidP="005A7696">
      <w:pPr>
        <w:pStyle w:val="ListParagraph"/>
        <w:spacing w:line="360" w:lineRule="auto"/>
        <w:ind w:left="0"/>
        <w:jc w:val="both"/>
        <w:rPr>
          <w:sz w:val="28"/>
          <w:szCs w:val="28"/>
        </w:rPr>
      </w:pPr>
    </w:p>
    <w:p w14:paraId="22207A45" w14:textId="1B8743AB" w:rsidR="005A7696" w:rsidRPr="00CB7FDB" w:rsidRDefault="005A7696" w:rsidP="005A7696">
      <w:pPr>
        <w:pStyle w:val="ListParagraph"/>
        <w:spacing w:line="360" w:lineRule="auto"/>
        <w:ind w:left="0"/>
        <w:jc w:val="both"/>
        <w:rPr>
          <w:sz w:val="28"/>
          <w:szCs w:val="28"/>
        </w:rPr>
      </w:pPr>
      <w:r w:rsidRPr="00CB7FDB">
        <w:rPr>
          <w:sz w:val="28"/>
          <w:szCs w:val="28"/>
        </w:rPr>
        <w:t>[42]</w:t>
      </w:r>
      <w:r w:rsidRPr="00CB7FDB">
        <w:rPr>
          <w:sz w:val="28"/>
          <w:szCs w:val="28"/>
        </w:rPr>
        <w:tab/>
      </w:r>
      <w:r w:rsidR="00E517F2" w:rsidRPr="00CB7FDB">
        <w:rPr>
          <w:sz w:val="28"/>
          <w:szCs w:val="28"/>
        </w:rPr>
        <w:t xml:space="preserve">In our view, Multisure takes far too narrow a view of the concept of the interests of policyholders when it argues, in essence, that the legislature could not have intended that policyholders under a prohibited group insurance contract should be deprived of any claim they have under a group funeral insurance policy for which no licence is held. It is significant that the type of association of persons which qualifies as a group under </w:t>
      </w:r>
      <w:r w:rsidR="00281154">
        <w:rPr>
          <w:sz w:val="28"/>
          <w:szCs w:val="28"/>
        </w:rPr>
        <w:t>S</w:t>
      </w:r>
      <w:r w:rsidR="00E517F2" w:rsidRPr="00CB7FDB">
        <w:rPr>
          <w:sz w:val="28"/>
          <w:szCs w:val="28"/>
        </w:rPr>
        <w:t xml:space="preserve">chedule 2 to the </w:t>
      </w:r>
      <w:r w:rsidR="0084755D" w:rsidRPr="00CB7FDB">
        <w:rPr>
          <w:sz w:val="28"/>
          <w:szCs w:val="28"/>
        </w:rPr>
        <w:t>2017 Act</w:t>
      </w:r>
      <w:r w:rsidR="00E517F2" w:rsidRPr="00CB7FDB">
        <w:rPr>
          <w:sz w:val="28"/>
          <w:szCs w:val="28"/>
        </w:rPr>
        <w:t xml:space="preserve"> must not only be one formed for a shared or common purpose other than obtaining insurance, but must also be democratically controlled. The clear legislative intent is to avoid the potentially prejudicial outcomes which are possible when a group scheme is under the control of an intermediary or an insurance company, or both, given that the only interest such parties have in the conduct of funeral insurance business is the extraction of profit from the payments required of the policyholders for the desired funeral cover. </w:t>
      </w:r>
    </w:p>
    <w:p w14:paraId="04FC5506" w14:textId="77777777" w:rsidR="005A7696" w:rsidRPr="00CB7FDB" w:rsidRDefault="005A7696" w:rsidP="005A7696">
      <w:pPr>
        <w:pStyle w:val="ListParagraph"/>
        <w:spacing w:line="360" w:lineRule="auto"/>
        <w:ind w:left="0"/>
        <w:jc w:val="both"/>
        <w:rPr>
          <w:sz w:val="28"/>
          <w:szCs w:val="28"/>
        </w:rPr>
      </w:pPr>
    </w:p>
    <w:p w14:paraId="613C6165" w14:textId="50142DF0" w:rsidR="00E517F2" w:rsidRPr="00CB7FDB" w:rsidRDefault="005A7696" w:rsidP="005A7696">
      <w:pPr>
        <w:spacing w:line="360" w:lineRule="auto"/>
        <w:jc w:val="both"/>
        <w:rPr>
          <w:sz w:val="28"/>
          <w:szCs w:val="28"/>
        </w:rPr>
      </w:pPr>
      <w:r w:rsidRPr="00CB7FDB">
        <w:rPr>
          <w:sz w:val="28"/>
          <w:szCs w:val="28"/>
        </w:rPr>
        <w:t>[43]</w:t>
      </w:r>
      <w:r w:rsidRPr="00CB7FDB">
        <w:rPr>
          <w:sz w:val="28"/>
          <w:szCs w:val="28"/>
        </w:rPr>
        <w:tab/>
      </w:r>
      <w:r w:rsidR="00C57B50" w:rsidRPr="00CB7FDB">
        <w:rPr>
          <w:sz w:val="28"/>
          <w:szCs w:val="28"/>
        </w:rPr>
        <w:t xml:space="preserve">It would be irrational to assume that the 2017 Act intended, despite the provisions referred to above, to simultaneously endorse </w:t>
      </w:r>
      <w:r w:rsidR="00D63BF8" w:rsidRPr="00CB7FDB">
        <w:rPr>
          <w:sz w:val="28"/>
          <w:szCs w:val="28"/>
        </w:rPr>
        <w:t xml:space="preserve">as enforceable </w:t>
      </w:r>
      <w:r w:rsidR="00C57B50" w:rsidRPr="00CB7FDB">
        <w:rPr>
          <w:sz w:val="28"/>
          <w:szCs w:val="28"/>
        </w:rPr>
        <w:t>group schemes</w:t>
      </w:r>
      <w:r w:rsidR="00D63BF8" w:rsidRPr="00CB7FDB">
        <w:rPr>
          <w:sz w:val="28"/>
          <w:szCs w:val="28"/>
        </w:rPr>
        <w:t xml:space="preserve"> of the type no longer permitted</w:t>
      </w:r>
      <w:r w:rsidR="00C57B50" w:rsidRPr="00CB7FDB">
        <w:rPr>
          <w:sz w:val="28"/>
          <w:szCs w:val="28"/>
        </w:rPr>
        <w:t xml:space="preserve">. </w:t>
      </w:r>
      <w:r w:rsidR="00E517F2" w:rsidRPr="00CB7FDB">
        <w:rPr>
          <w:sz w:val="28"/>
          <w:szCs w:val="28"/>
        </w:rPr>
        <w:t xml:space="preserve">The only immediately apparent purpose behind the decision </w:t>
      </w:r>
      <w:r w:rsidR="007E2A04" w:rsidRPr="00CB7FDB">
        <w:rPr>
          <w:sz w:val="28"/>
          <w:szCs w:val="28"/>
        </w:rPr>
        <w:t xml:space="preserve">to </w:t>
      </w:r>
      <w:r w:rsidR="00E517F2" w:rsidRPr="00CB7FDB">
        <w:rPr>
          <w:sz w:val="28"/>
          <w:szCs w:val="28"/>
        </w:rPr>
        <w:t>no longer permit group insurance business of the type formerly conducted by Multisure</w:t>
      </w:r>
      <w:r w:rsidR="007E2A04" w:rsidRPr="00CB7FDB">
        <w:rPr>
          <w:sz w:val="28"/>
          <w:szCs w:val="28"/>
        </w:rPr>
        <w:t>,</w:t>
      </w:r>
      <w:r w:rsidR="00E517F2" w:rsidRPr="00CB7FDB">
        <w:rPr>
          <w:sz w:val="28"/>
          <w:szCs w:val="28"/>
        </w:rPr>
        <w:t xml:space="preserve"> is that it serves to promote the maintenance of a fair and safe insurance market for the benefit and protection of policyholders. This is clear from the preamble to the</w:t>
      </w:r>
      <w:r w:rsidR="00281154">
        <w:rPr>
          <w:sz w:val="28"/>
          <w:szCs w:val="28"/>
        </w:rPr>
        <w:t xml:space="preserve"> 2017</w:t>
      </w:r>
      <w:r w:rsidR="00E517F2" w:rsidRPr="00CB7FDB">
        <w:rPr>
          <w:sz w:val="28"/>
          <w:szCs w:val="28"/>
        </w:rPr>
        <w:t xml:space="preserve"> Act. No other suggestion was made in argument, nor in the papers.</w:t>
      </w:r>
    </w:p>
    <w:p w14:paraId="0924E4D9" w14:textId="77777777" w:rsidR="006F5D13" w:rsidRPr="00CB7FDB" w:rsidRDefault="006F5D13" w:rsidP="00AD2B1F">
      <w:pPr>
        <w:pStyle w:val="ListParagraph"/>
        <w:spacing w:line="360" w:lineRule="auto"/>
        <w:ind w:left="0"/>
        <w:rPr>
          <w:sz w:val="28"/>
          <w:szCs w:val="28"/>
        </w:rPr>
      </w:pPr>
    </w:p>
    <w:p w14:paraId="4FA44F20" w14:textId="0DB6903A" w:rsidR="00E517F2" w:rsidRPr="00910438" w:rsidRDefault="00910438" w:rsidP="00910438">
      <w:pPr>
        <w:spacing w:line="360" w:lineRule="auto"/>
        <w:jc w:val="both"/>
        <w:rPr>
          <w:sz w:val="28"/>
          <w:szCs w:val="28"/>
        </w:rPr>
      </w:pPr>
      <w:r w:rsidRPr="00CB7FDB">
        <w:rPr>
          <w:bCs/>
          <w:sz w:val="28"/>
          <w:szCs w:val="28"/>
        </w:rPr>
        <w:t>[44]</w:t>
      </w:r>
      <w:r w:rsidRPr="00CB7FDB">
        <w:rPr>
          <w:bCs/>
          <w:sz w:val="28"/>
          <w:szCs w:val="28"/>
        </w:rPr>
        <w:tab/>
      </w:r>
      <w:r w:rsidR="00E517F2" w:rsidRPr="00910438">
        <w:rPr>
          <w:sz w:val="28"/>
          <w:szCs w:val="28"/>
        </w:rPr>
        <w:t xml:space="preserve">Consistent with its argument that there is no relationship between KGA and the group’s members, Multisure contends that it is or was the policyholder, entitled to protection. Upon a proper construction of the </w:t>
      </w:r>
      <w:r w:rsidR="0084755D" w:rsidRPr="00910438">
        <w:rPr>
          <w:sz w:val="28"/>
          <w:szCs w:val="28"/>
        </w:rPr>
        <w:t xml:space="preserve">2017 </w:t>
      </w:r>
      <w:r w:rsidR="00E517F2" w:rsidRPr="00910438">
        <w:rPr>
          <w:sz w:val="28"/>
          <w:szCs w:val="28"/>
        </w:rPr>
        <w:t>Act, Multisure is not a policyholder in the sense in which that term is used in a context such as is found in s 3 of the</w:t>
      </w:r>
      <w:r w:rsidR="00281154" w:rsidRPr="00910438">
        <w:rPr>
          <w:sz w:val="28"/>
          <w:szCs w:val="28"/>
        </w:rPr>
        <w:t xml:space="preserve"> 2017</w:t>
      </w:r>
      <w:r w:rsidR="00E517F2" w:rsidRPr="00910438">
        <w:rPr>
          <w:sz w:val="28"/>
          <w:szCs w:val="28"/>
        </w:rPr>
        <w:t xml:space="preserve"> Act. It pays no premiums and it is not the beneficiary of any claims which might arise out of what is</w:t>
      </w:r>
      <w:r w:rsidR="007E2A04" w:rsidRPr="00910438">
        <w:rPr>
          <w:sz w:val="28"/>
          <w:szCs w:val="28"/>
        </w:rPr>
        <w:t>,</w:t>
      </w:r>
      <w:r w:rsidR="00E517F2" w:rsidRPr="00910438">
        <w:rPr>
          <w:sz w:val="28"/>
          <w:szCs w:val="28"/>
        </w:rPr>
        <w:t xml:space="preserve"> or purports to be a contract of funeral insurance. There is no evidence of a legislative intent to protect the interests of a </w:t>
      </w:r>
      <w:r w:rsidR="00395883" w:rsidRPr="00910438">
        <w:rPr>
          <w:sz w:val="28"/>
          <w:szCs w:val="28"/>
        </w:rPr>
        <w:t xml:space="preserve">deviant </w:t>
      </w:r>
      <w:r w:rsidR="00E517F2" w:rsidRPr="00910438">
        <w:rPr>
          <w:sz w:val="28"/>
          <w:szCs w:val="28"/>
        </w:rPr>
        <w:t>insurer or intermediary from the demise of a scheme</w:t>
      </w:r>
      <w:r w:rsidR="007B5393" w:rsidRPr="00910438">
        <w:rPr>
          <w:sz w:val="28"/>
          <w:szCs w:val="28"/>
        </w:rPr>
        <w:t>,</w:t>
      </w:r>
      <w:r w:rsidR="00E517F2" w:rsidRPr="00910438">
        <w:rPr>
          <w:sz w:val="28"/>
          <w:szCs w:val="28"/>
        </w:rPr>
        <w:t xml:space="preserve"> the purpose of which is the conduct of unlawful insurance business.</w:t>
      </w:r>
    </w:p>
    <w:p w14:paraId="2C34B46E" w14:textId="77777777" w:rsidR="00E517F2" w:rsidRPr="00CB7FDB" w:rsidRDefault="00E517F2" w:rsidP="00AD2B1F">
      <w:pPr>
        <w:spacing w:line="360" w:lineRule="auto"/>
        <w:jc w:val="both"/>
        <w:rPr>
          <w:sz w:val="28"/>
          <w:szCs w:val="28"/>
        </w:rPr>
      </w:pPr>
    </w:p>
    <w:p w14:paraId="7CFAAF62" w14:textId="798A5AFE" w:rsidR="00E517F2" w:rsidRPr="00CB7FDB" w:rsidRDefault="00910438" w:rsidP="00910438">
      <w:pPr>
        <w:spacing w:line="360" w:lineRule="auto"/>
        <w:jc w:val="both"/>
      </w:pPr>
      <w:r w:rsidRPr="00CB7FDB">
        <w:rPr>
          <w:bCs/>
          <w:sz w:val="28"/>
          <w:szCs w:val="28"/>
        </w:rPr>
        <w:t>[45]</w:t>
      </w:r>
      <w:r w:rsidRPr="00CB7FDB">
        <w:rPr>
          <w:bCs/>
          <w:sz w:val="28"/>
          <w:szCs w:val="28"/>
        </w:rPr>
        <w:tab/>
      </w:r>
      <w:r w:rsidR="00E517F2" w:rsidRPr="00910438">
        <w:rPr>
          <w:sz w:val="28"/>
          <w:szCs w:val="28"/>
        </w:rPr>
        <w:t>On the other hand</w:t>
      </w:r>
      <w:r w:rsidR="007E2A04" w:rsidRPr="00910438">
        <w:rPr>
          <w:sz w:val="28"/>
          <w:szCs w:val="28"/>
        </w:rPr>
        <w:t>,</w:t>
      </w:r>
      <w:r w:rsidR="00E517F2" w:rsidRPr="00910438">
        <w:rPr>
          <w:sz w:val="28"/>
          <w:szCs w:val="28"/>
        </w:rPr>
        <w:t xml:space="preserve"> there is clear evidence of legislative concern for the ultimate policyholders in a scheme such as that run by Multisure, that is to say its members. The</w:t>
      </w:r>
      <w:r w:rsidR="00C57B50" w:rsidRPr="00910438">
        <w:rPr>
          <w:sz w:val="28"/>
          <w:szCs w:val="28"/>
        </w:rPr>
        <w:t xml:space="preserve"> members’</w:t>
      </w:r>
      <w:r w:rsidR="00E517F2" w:rsidRPr="00910438">
        <w:rPr>
          <w:sz w:val="28"/>
          <w:szCs w:val="28"/>
        </w:rPr>
        <w:t xml:space="preserve"> interests in the event of their contracts being nullified for unlawfulness are purely financial</w:t>
      </w:r>
      <w:r w:rsidR="00003886" w:rsidRPr="00910438">
        <w:rPr>
          <w:sz w:val="28"/>
          <w:szCs w:val="28"/>
        </w:rPr>
        <w:t>,</w:t>
      </w:r>
      <w:r w:rsidR="00E517F2" w:rsidRPr="00910438">
        <w:rPr>
          <w:sz w:val="28"/>
          <w:szCs w:val="28"/>
        </w:rPr>
        <w:t xml:space="preserve"> and they are given a remedy under s 67 of the </w:t>
      </w:r>
      <w:r w:rsidR="0084755D" w:rsidRPr="00910438">
        <w:rPr>
          <w:sz w:val="28"/>
          <w:szCs w:val="28"/>
        </w:rPr>
        <w:t xml:space="preserve">2017 </w:t>
      </w:r>
      <w:r w:rsidR="00E517F2" w:rsidRPr="00910438">
        <w:rPr>
          <w:sz w:val="28"/>
          <w:szCs w:val="28"/>
        </w:rPr>
        <w:t>Act which reads as follows</w:t>
      </w:r>
      <w:r w:rsidR="00E517F2" w:rsidRPr="00CB7FDB">
        <w:t>:</w:t>
      </w:r>
    </w:p>
    <w:p w14:paraId="0B34AF40" w14:textId="5ED75350" w:rsidR="00E517F2" w:rsidRPr="00CB7FDB" w:rsidRDefault="00E517F2" w:rsidP="00AD2B1F">
      <w:pPr>
        <w:pStyle w:val="ListParagraph"/>
        <w:spacing w:line="360" w:lineRule="auto"/>
        <w:ind w:left="0"/>
        <w:jc w:val="both"/>
      </w:pPr>
      <w:r w:rsidRPr="00CB7FDB">
        <w:t>‘67</w:t>
      </w:r>
      <w:r w:rsidRPr="00CB7FDB">
        <w:tab/>
      </w:r>
      <w:r w:rsidRPr="00CB7FDB">
        <w:rPr>
          <w:bCs/>
        </w:rPr>
        <w:t>Unlicen</w:t>
      </w:r>
      <w:r w:rsidR="007E2A04" w:rsidRPr="00CB7FDB">
        <w:rPr>
          <w:bCs/>
        </w:rPr>
        <w:t>s</w:t>
      </w:r>
      <w:r w:rsidRPr="00CB7FDB">
        <w:rPr>
          <w:bCs/>
        </w:rPr>
        <w:t>ed Insurers Business</w:t>
      </w:r>
    </w:p>
    <w:p w14:paraId="7F33CFEF" w14:textId="3493B5EC" w:rsidR="00E517F2" w:rsidRPr="00CB7FDB" w:rsidRDefault="00910438" w:rsidP="00910438">
      <w:pPr>
        <w:spacing w:after="160" w:line="360" w:lineRule="auto"/>
        <w:jc w:val="both"/>
      </w:pPr>
      <w:r w:rsidRPr="00CB7FDB">
        <w:t>(1)</w:t>
      </w:r>
      <w:r w:rsidRPr="00CB7FDB">
        <w:tab/>
      </w:r>
      <w:r w:rsidR="00E517F2" w:rsidRPr="00CB7FDB">
        <w:t>If a person contravened or is contravening s 5(1) of this Act the prudential authority, in addition to any other action that the prudential authority may take under this Act or the Financial Sector Regulation Act, may</w:t>
      </w:r>
      <w:r w:rsidR="007E2A04" w:rsidRPr="00CB7FDB">
        <w:t xml:space="preserve"> – </w:t>
      </w:r>
    </w:p>
    <w:p w14:paraId="01BD120B" w14:textId="75CF6C98" w:rsidR="00E517F2" w:rsidRPr="00CB7FDB" w:rsidRDefault="00910438" w:rsidP="00910438">
      <w:pPr>
        <w:spacing w:line="360" w:lineRule="auto"/>
        <w:jc w:val="both"/>
      </w:pPr>
      <w:r w:rsidRPr="00CB7FDB">
        <w:t>(a)</w:t>
      </w:r>
      <w:r w:rsidRPr="00CB7FDB">
        <w:tab/>
      </w:r>
      <w:r w:rsidR="00E517F2" w:rsidRPr="00CB7FDB">
        <w:t>direct that person to make arrangements satisfactory to the prudential authority to discharge all or any part of the obligations under insurance policies entered into or purported to be entered into by that person; or</w:t>
      </w:r>
    </w:p>
    <w:p w14:paraId="08A31C9E" w14:textId="77A71B9D" w:rsidR="00E517F2" w:rsidRPr="00CB7FDB" w:rsidRDefault="00910438" w:rsidP="00910438">
      <w:pPr>
        <w:spacing w:line="360" w:lineRule="auto"/>
        <w:jc w:val="both"/>
      </w:pPr>
      <w:r w:rsidRPr="00CB7FDB">
        <w:t>(b)</w:t>
      </w:r>
      <w:r w:rsidRPr="00CB7FDB">
        <w:tab/>
      </w:r>
      <w:r w:rsidR="00E517F2" w:rsidRPr="00CB7FDB">
        <w:t>apply to court for the sequestration or liquidation of that person, whether he/she or</w:t>
      </w:r>
      <w:r w:rsidR="0031510B" w:rsidRPr="00CB7FDB">
        <w:t xml:space="preserve"> </w:t>
      </w:r>
      <w:r w:rsidR="00E517F2" w:rsidRPr="00CB7FDB">
        <w:t>it is solvent or not, in accordance with the Insolvency Act 1936 (Act 24 of 1936), the Companies Act, the Co-Operatives Act or the law under which that person is established or incorporated’.</w:t>
      </w:r>
    </w:p>
    <w:p w14:paraId="13A95E52" w14:textId="77777777" w:rsidR="00E517F2" w:rsidRPr="00CB7FDB" w:rsidRDefault="00E517F2" w:rsidP="00AD2B1F">
      <w:pPr>
        <w:spacing w:line="360" w:lineRule="auto"/>
        <w:jc w:val="both"/>
        <w:rPr>
          <w:sz w:val="28"/>
          <w:szCs w:val="28"/>
        </w:rPr>
      </w:pPr>
    </w:p>
    <w:p w14:paraId="7C8AC0FC" w14:textId="0A1FFA14" w:rsidR="00B4639A" w:rsidRPr="00910438" w:rsidRDefault="00910438" w:rsidP="00910438">
      <w:pPr>
        <w:spacing w:line="360" w:lineRule="auto"/>
        <w:jc w:val="both"/>
        <w:rPr>
          <w:sz w:val="28"/>
          <w:szCs w:val="28"/>
        </w:rPr>
      </w:pPr>
      <w:r w:rsidRPr="00CB7FDB">
        <w:rPr>
          <w:bCs/>
          <w:sz w:val="28"/>
          <w:szCs w:val="28"/>
        </w:rPr>
        <w:t>[46]</w:t>
      </w:r>
      <w:r w:rsidRPr="00CB7FDB">
        <w:rPr>
          <w:bCs/>
          <w:sz w:val="28"/>
          <w:szCs w:val="28"/>
        </w:rPr>
        <w:tab/>
      </w:r>
      <w:r w:rsidR="00E517F2" w:rsidRPr="00910438">
        <w:rPr>
          <w:sz w:val="28"/>
          <w:szCs w:val="28"/>
        </w:rPr>
        <w:t>The legislature saw the need to allow a period for the conversion of registration to licencing. During that period</w:t>
      </w:r>
      <w:r w:rsidR="007B5393" w:rsidRPr="00910438">
        <w:rPr>
          <w:sz w:val="28"/>
          <w:szCs w:val="28"/>
        </w:rPr>
        <w:t>,</w:t>
      </w:r>
      <w:r w:rsidR="00E517F2" w:rsidRPr="00910438">
        <w:rPr>
          <w:sz w:val="28"/>
          <w:szCs w:val="28"/>
        </w:rPr>
        <w:t xml:space="preserve"> it was self-evidently the duty of insurers, and in a case like the present, the duty of insurers and associated intermediaries, to alter the terms upon which they conducted business where that was necessary because no licence would be available for the type of </w:t>
      </w:r>
    </w:p>
    <w:p w14:paraId="32D5D55C" w14:textId="77777777" w:rsidR="00314396" w:rsidRPr="00CB7FDB" w:rsidRDefault="00314396" w:rsidP="00AD2B1F">
      <w:pPr>
        <w:pStyle w:val="ListParagraph"/>
        <w:spacing w:line="360" w:lineRule="auto"/>
        <w:ind w:left="0"/>
        <w:jc w:val="both"/>
        <w:rPr>
          <w:sz w:val="28"/>
          <w:szCs w:val="28"/>
        </w:rPr>
      </w:pPr>
    </w:p>
    <w:p w14:paraId="5C07ADBC" w14:textId="2F3BB444" w:rsidR="00E517F2" w:rsidRPr="00CB7FDB" w:rsidRDefault="00E517F2" w:rsidP="00A431D5">
      <w:pPr>
        <w:pStyle w:val="ListParagraph"/>
        <w:spacing w:line="360" w:lineRule="auto"/>
        <w:ind w:left="0"/>
        <w:jc w:val="both"/>
        <w:rPr>
          <w:sz w:val="28"/>
          <w:szCs w:val="28"/>
        </w:rPr>
      </w:pPr>
      <w:r w:rsidRPr="00CB7FDB">
        <w:rPr>
          <w:sz w:val="28"/>
          <w:szCs w:val="28"/>
        </w:rPr>
        <w:t>business for which the insurer was previously registered. The proposition that</w:t>
      </w:r>
      <w:r w:rsidR="0084755D" w:rsidRPr="00CB7FDB">
        <w:rPr>
          <w:sz w:val="28"/>
          <w:szCs w:val="28"/>
        </w:rPr>
        <w:t>,</w:t>
      </w:r>
      <w:r w:rsidRPr="00CB7FDB">
        <w:rPr>
          <w:sz w:val="28"/>
          <w:szCs w:val="28"/>
        </w:rPr>
        <w:t xml:space="preserve"> despite the fact that the legislature fixed a period of two years within which these changes had to be made, it was nevertheless intended that where the deadline was not met</w:t>
      </w:r>
      <w:r w:rsidR="007B5393" w:rsidRPr="00CB7FDB">
        <w:rPr>
          <w:sz w:val="28"/>
          <w:szCs w:val="28"/>
        </w:rPr>
        <w:t>,</w:t>
      </w:r>
      <w:r w:rsidRPr="00CB7FDB">
        <w:rPr>
          <w:sz w:val="28"/>
          <w:szCs w:val="28"/>
        </w:rPr>
        <w:t xml:space="preserve"> the insurance business could continue as before, subject only to criminal sanction, and that contracts for the performance of the now prohibited insurance would be enforceable, is simply not sensible.</w:t>
      </w:r>
    </w:p>
    <w:p w14:paraId="6C344C8C" w14:textId="77777777" w:rsidR="00E517F2" w:rsidRPr="00CB7FDB" w:rsidRDefault="00E517F2" w:rsidP="00AD2B1F">
      <w:pPr>
        <w:spacing w:line="360" w:lineRule="auto"/>
        <w:jc w:val="both"/>
        <w:rPr>
          <w:sz w:val="28"/>
          <w:szCs w:val="28"/>
        </w:rPr>
      </w:pPr>
    </w:p>
    <w:p w14:paraId="356E8403" w14:textId="4799D5A3" w:rsidR="00E517F2" w:rsidRPr="00910438" w:rsidRDefault="00910438" w:rsidP="00910438">
      <w:pPr>
        <w:spacing w:line="360" w:lineRule="auto"/>
        <w:jc w:val="both"/>
        <w:rPr>
          <w:sz w:val="28"/>
          <w:szCs w:val="28"/>
        </w:rPr>
      </w:pPr>
      <w:r w:rsidRPr="00CB7FDB">
        <w:rPr>
          <w:bCs/>
          <w:sz w:val="28"/>
          <w:szCs w:val="28"/>
        </w:rPr>
        <w:t>[47]</w:t>
      </w:r>
      <w:r w:rsidRPr="00CB7FDB">
        <w:rPr>
          <w:bCs/>
          <w:sz w:val="28"/>
          <w:szCs w:val="28"/>
        </w:rPr>
        <w:tab/>
      </w:r>
      <w:r w:rsidR="00E517F2" w:rsidRPr="00910438">
        <w:rPr>
          <w:sz w:val="28"/>
          <w:szCs w:val="28"/>
        </w:rPr>
        <w:t xml:space="preserve">Against a conclusion that its group scheme, and the contracts which recorded its provisions, have become invalid and unenforceable, Multisure argues that </w:t>
      </w:r>
      <w:r w:rsidR="0031510B" w:rsidRPr="00910438">
        <w:rPr>
          <w:sz w:val="28"/>
          <w:szCs w:val="28"/>
        </w:rPr>
        <w:t>r</w:t>
      </w:r>
      <w:r w:rsidR="00E517F2" w:rsidRPr="00910438">
        <w:rPr>
          <w:sz w:val="28"/>
          <w:szCs w:val="28"/>
        </w:rPr>
        <w:t xml:space="preserve">ules 7.3.1 and 7.3.2 of the Policyholder Protection Rules published in terms of s 62 of the </w:t>
      </w:r>
      <w:r w:rsidR="0084755D" w:rsidRPr="00910438">
        <w:rPr>
          <w:sz w:val="28"/>
          <w:szCs w:val="28"/>
        </w:rPr>
        <w:t>1998</w:t>
      </w:r>
      <w:r w:rsidR="00E517F2" w:rsidRPr="00910438">
        <w:rPr>
          <w:sz w:val="28"/>
          <w:szCs w:val="28"/>
        </w:rPr>
        <w:t xml:space="preserve"> Act determine the position. Section 62(1)</w:t>
      </w:r>
      <w:r w:rsidR="00E517F2" w:rsidRPr="00910438">
        <w:rPr>
          <w:i/>
          <w:sz w:val="28"/>
          <w:szCs w:val="28"/>
        </w:rPr>
        <w:t xml:space="preserve">(a) </w:t>
      </w:r>
      <w:r w:rsidR="00E517F2" w:rsidRPr="00910438">
        <w:rPr>
          <w:sz w:val="28"/>
          <w:szCs w:val="28"/>
        </w:rPr>
        <w:t>provides as follows</w:t>
      </w:r>
      <w:r w:rsidR="00821B19" w:rsidRPr="00910438">
        <w:rPr>
          <w:sz w:val="28"/>
          <w:szCs w:val="28"/>
        </w:rPr>
        <w:t>:</w:t>
      </w:r>
    </w:p>
    <w:p w14:paraId="6BCB4114" w14:textId="34D0BD0D" w:rsidR="00E517F2" w:rsidRPr="00CB7FDB" w:rsidRDefault="00E517F2" w:rsidP="00AD2B1F">
      <w:pPr>
        <w:pStyle w:val="ListParagraph"/>
        <w:spacing w:line="360" w:lineRule="auto"/>
        <w:ind w:left="0"/>
        <w:jc w:val="both"/>
      </w:pPr>
      <w:r w:rsidRPr="00CB7FDB">
        <w:t>‘(1)</w:t>
      </w:r>
      <w:r w:rsidRPr="00CB7FDB">
        <w:tab/>
        <w:t xml:space="preserve">The Authority, by notice in the </w:t>
      </w:r>
      <w:r w:rsidR="0031510B" w:rsidRPr="00CB7FDB">
        <w:rPr>
          <w:i/>
          <w:iCs/>
        </w:rPr>
        <w:t>G</w:t>
      </w:r>
      <w:r w:rsidRPr="00CB7FDB">
        <w:rPr>
          <w:i/>
          <w:iCs/>
        </w:rPr>
        <w:t>azette,</w:t>
      </w:r>
      <w:r w:rsidRPr="00CB7FDB">
        <w:t xml:space="preserve"> may</w:t>
      </w:r>
      <w:r w:rsidR="0030514E" w:rsidRPr="00CB7FDB">
        <w:t xml:space="preserve"> – </w:t>
      </w:r>
    </w:p>
    <w:p w14:paraId="6F8C7BDF" w14:textId="60CCFA82" w:rsidR="00E517F2" w:rsidRPr="00CB7FDB" w:rsidRDefault="00910438" w:rsidP="00910438">
      <w:pPr>
        <w:spacing w:line="360" w:lineRule="auto"/>
        <w:jc w:val="both"/>
      </w:pPr>
      <w:r w:rsidRPr="00CB7FDB">
        <w:t>(a)</w:t>
      </w:r>
      <w:r w:rsidRPr="00CB7FDB">
        <w:tab/>
      </w:r>
      <w:r w:rsidR="00E517F2" w:rsidRPr="00CB7FDB">
        <w:t>prescribe rules not in consistent with this Act, aimed at ensuring for the purpose of policyholder protection that policies are entered into, executed and enforced in accordance with sound insurance principles and practice in the interests of the parties and in the public interest generally.’</w:t>
      </w:r>
    </w:p>
    <w:p w14:paraId="0DF8DE64" w14:textId="77777777" w:rsidR="00E517F2" w:rsidRPr="00CB7FDB" w:rsidRDefault="00E517F2" w:rsidP="00C067DB">
      <w:pPr>
        <w:spacing w:line="360" w:lineRule="auto"/>
        <w:contextualSpacing/>
        <w:jc w:val="both"/>
      </w:pPr>
    </w:p>
    <w:p w14:paraId="782C9148" w14:textId="245A6576" w:rsidR="00E517F2" w:rsidRPr="00910438" w:rsidRDefault="00910438" w:rsidP="00910438">
      <w:pPr>
        <w:spacing w:line="360" w:lineRule="auto"/>
        <w:jc w:val="both"/>
        <w:rPr>
          <w:sz w:val="28"/>
          <w:szCs w:val="28"/>
        </w:rPr>
      </w:pPr>
      <w:r w:rsidRPr="00CB7FDB">
        <w:rPr>
          <w:bCs/>
          <w:sz w:val="28"/>
          <w:szCs w:val="28"/>
        </w:rPr>
        <w:t>[48]</w:t>
      </w:r>
      <w:r w:rsidRPr="00CB7FDB">
        <w:rPr>
          <w:bCs/>
          <w:sz w:val="28"/>
          <w:szCs w:val="28"/>
        </w:rPr>
        <w:tab/>
      </w:r>
      <w:r w:rsidR="00E517F2" w:rsidRPr="00910438">
        <w:rPr>
          <w:sz w:val="28"/>
          <w:szCs w:val="28"/>
        </w:rPr>
        <w:t>The rule relied upon by Multisure reads as follows:</w:t>
      </w:r>
    </w:p>
    <w:p w14:paraId="60CE69B8" w14:textId="77777777" w:rsidR="00E517F2" w:rsidRPr="00CB7FDB" w:rsidRDefault="00E517F2" w:rsidP="00AD2B1F">
      <w:pPr>
        <w:pStyle w:val="ListParagraph"/>
        <w:spacing w:line="360" w:lineRule="auto"/>
        <w:ind w:left="0"/>
        <w:jc w:val="both"/>
        <w:rPr>
          <w:b/>
          <w:bCs/>
        </w:rPr>
      </w:pPr>
      <w:r w:rsidRPr="00CB7FDB">
        <w:t>‘7.3</w:t>
      </w:r>
      <w:r w:rsidRPr="00CB7FDB">
        <w:tab/>
      </w:r>
      <w:r w:rsidRPr="00CB7FDB">
        <w:rPr>
          <w:bCs/>
        </w:rPr>
        <w:t>Validity of Contracts</w:t>
      </w:r>
    </w:p>
    <w:p w14:paraId="69BAADB4" w14:textId="77777777" w:rsidR="00E517F2" w:rsidRPr="00CB7FDB" w:rsidRDefault="00E517F2" w:rsidP="00AD2B1F">
      <w:pPr>
        <w:pStyle w:val="ListParagraph"/>
        <w:spacing w:after="160" w:line="360" w:lineRule="auto"/>
        <w:ind w:left="0"/>
        <w:jc w:val="both"/>
      </w:pPr>
      <w:r w:rsidRPr="00CB7FDB">
        <w:lastRenderedPageBreak/>
        <w:t>7.3.1.</w:t>
      </w:r>
      <w:r w:rsidRPr="00CB7FDB">
        <w:tab/>
        <w:t>a policy is not void merely because a provision of the law, including a provision of the Act or the Insurance Act, has been contravened or not complied with in connection with that policy.</w:t>
      </w:r>
    </w:p>
    <w:p w14:paraId="39A6C7E1" w14:textId="77777777" w:rsidR="00E517F2" w:rsidRPr="00CB7FDB" w:rsidRDefault="00E517F2" w:rsidP="00AD2B1F">
      <w:pPr>
        <w:pStyle w:val="ListParagraph"/>
        <w:spacing w:line="360" w:lineRule="auto"/>
        <w:ind w:left="0"/>
        <w:jc w:val="both"/>
      </w:pPr>
      <w:r w:rsidRPr="00CB7FDB">
        <w:t>7.3.2</w:t>
      </w:r>
      <w:r w:rsidRPr="00CB7FDB">
        <w:tab/>
        <w:t>If a person has entered into a policy with an insurer who was, in terms of the Act or the Insurance Act, prohibited from entering or not authorised to enter into the policy, or with another person who is not an insurer but who has in terms of the policy undertaken an obligation as insurer, that person, by notice in writing to such insurer or other person, or the Authority by notice to such insurer or other person and on the official website, may cancel the policy, whereupon that person shall be deemed to be in the same legal position in respect of such insurer or other person as if the policy had been cancelled by that person on account of a breach of contract by such an insurer or other person.’</w:t>
      </w:r>
    </w:p>
    <w:p w14:paraId="0EFC812F" w14:textId="77777777" w:rsidR="00D3319B" w:rsidRPr="00CB7FDB" w:rsidRDefault="00D3319B" w:rsidP="00AD2B1F">
      <w:pPr>
        <w:spacing w:line="360" w:lineRule="auto"/>
        <w:jc w:val="both"/>
        <w:rPr>
          <w:sz w:val="28"/>
          <w:szCs w:val="28"/>
        </w:rPr>
      </w:pPr>
    </w:p>
    <w:p w14:paraId="4ACE4A28" w14:textId="39E386D5" w:rsidR="00A67D13" w:rsidRPr="00910438" w:rsidRDefault="00910438" w:rsidP="00910438">
      <w:pPr>
        <w:spacing w:line="360" w:lineRule="auto"/>
        <w:jc w:val="both"/>
        <w:rPr>
          <w:sz w:val="28"/>
          <w:szCs w:val="28"/>
        </w:rPr>
      </w:pPr>
      <w:r w:rsidRPr="00CB7FDB">
        <w:rPr>
          <w:bCs/>
          <w:sz w:val="28"/>
          <w:szCs w:val="28"/>
        </w:rPr>
        <w:t>[49]</w:t>
      </w:r>
      <w:r w:rsidRPr="00CB7FDB">
        <w:rPr>
          <w:bCs/>
          <w:sz w:val="28"/>
          <w:szCs w:val="28"/>
        </w:rPr>
        <w:tab/>
      </w:r>
      <w:r w:rsidR="00893C79" w:rsidRPr="00910438">
        <w:rPr>
          <w:sz w:val="28"/>
          <w:szCs w:val="28"/>
        </w:rPr>
        <w:t>This argument cannot prevail for the following reasons</w:t>
      </w:r>
      <w:r w:rsidR="00D63BF8" w:rsidRPr="00910438">
        <w:rPr>
          <w:sz w:val="28"/>
          <w:szCs w:val="28"/>
        </w:rPr>
        <w:t>.</w:t>
      </w:r>
      <w:r w:rsidR="0084755D" w:rsidRPr="00910438">
        <w:rPr>
          <w:sz w:val="28"/>
          <w:szCs w:val="28"/>
        </w:rPr>
        <w:t xml:space="preserve"> </w:t>
      </w:r>
    </w:p>
    <w:p w14:paraId="53C428DF" w14:textId="64E8C315" w:rsidR="00A67D13" w:rsidRPr="00910438" w:rsidRDefault="00910438" w:rsidP="00910438">
      <w:pPr>
        <w:spacing w:line="360" w:lineRule="auto"/>
        <w:jc w:val="both"/>
        <w:rPr>
          <w:sz w:val="28"/>
          <w:szCs w:val="28"/>
        </w:rPr>
      </w:pPr>
      <w:r w:rsidRPr="00CB7FDB">
        <w:rPr>
          <w:sz w:val="28"/>
          <w:szCs w:val="28"/>
        </w:rPr>
        <w:t>(a)</w:t>
      </w:r>
      <w:r w:rsidRPr="00CB7FDB">
        <w:rPr>
          <w:sz w:val="28"/>
          <w:szCs w:val="28"/>
        </w:rPr>
        <w:tab/>
      </w:r>
      <w:r w:rsidR="00893C79" w:rsidRPr="00910438">
        <w:rPr>
          <w:sz w:val="28"/>
          <w:szCs w:val="28"/>
        </w:rPr>
        <w:t>First</w:t>
      </w:r>
      <w:r w:rsidR="00705DF7" w:rsidRPr="00910438">
        <w:rPr>
          <w:sz w:val="28"/>
          <w:szCs w:val="28"/>
        </w:rPr>
        <w:t xml:space="preserve">, we are not dealing with a policy challenged ‘merely’ because it has contravened, or is not compliant with, some or other provision of law in connection with that policy. The issue in this case is far more fundamental. We are concerned with the conduct of insurance business entirely prohibited under the provisions of the </w:t>
      </w:r>
      <w:r w:rsidR="00400B30" w:rsidRPr="00910438">
        <w:rPr>
          <w:sz w:val="28"/>
          <w:szCs w:val="28"/>
        </w:rPr>
        <w:t>2017</w:t>
      </w:r>
      <w:r w:rsidR="00705DF7" w:rsidRPr="00910438">
        <w:rPr>
          <w:sz w:val="28"/>
          <w:szCs w:val="28"/>
        </w:rPr>
        <w:t xml:space="preserve"> Act</w:t>
      </w:r>
      <w:r w:rsidR="00257A8E" w:rsidRPr="00910438">
        <w:rPr>
          <w:sz w:val="28"/>
          <w:szCs w:val="28"/>
        </w:rPr>
        <w:t>.</w:t>
      </w:r>
    </w:p>
    <w:p w14:paraId="1CC92932" w14:textId="0FC016CB" w:rsidR="00257A8E" w:rsidRPr="00910438" w:rsidRDefault="00910438" w:rsidP="00910438">
      <w:pPr>
        <w:spacing w:line="360" w:lineRule="auto"/>
        <w:jc w:val="both"/>
        <w:rPr>
          <w:sz w:val="28"/>
          <w:szCs w:val="28"/>
        </w:rPr>
      </w:pPr>
      <w:r w:rsidRPr="00CB7FDB">
        <w:rPr>
          <w:sz w:val="28"/>
          <w:szCs w:val="28"/>
        </w:rPr>
        <w:t>(b)</w:t>
      </w:r>
      <w:r w:rsidRPr="00CB7FDB">
        <w:rPr>
          <w:sz w:val="28"/>
          <w:szCs w:val="28"/>
        </w:rPr>
        <w:tab/>
      </w:r>
      <w:r w:rsidR="007B5393" w:rsidRPr="00910438">
        <w:rPr>
          <w:sz w:val="28"/>
          <w:szCs w:val="28"/>
        </w:rPr>
        <w:t>Secondly, Multisure’</w:t>
      </w:r>
      <w:r w:rsidR="00400B30" w:rsidRPr="00910438">
        <w:rPr>
          <w:sz w:val="28"/>
          <w:szCs w:val="28"/>
        </w:rPr>
        <w:t>s</w:t>
      </w:r>
      <w:r w:rsidR="007B5393" w:rsidRPr="00910438">
        <w:rPr>
          <w:sz w:val="28"/>
          <w:szCs w:val="28"/>
        </w:rPr>
        <w:t xml:space="preserve"> contention that</w:t>
      </w:r>
      <w:r w:rsidR="00705DF7" w:rsidRPr="00910438">
        <w:rPr>
          <w:sz w:val="28"/>
          <w:szCs w:val="28"/>
        </w:rPr>
        <w:t xml:space="preserve"> a declaration of what the law is on the question as to whether a policy is void or not, falls within the power given to the </w:t>
      </w:r>
      <w:r w:rsidR="00A02446" w:rsidRPr="00910438">
        <w:rPr>
          <w:sz w:val="28"/>
          <w:szCs w:val="28"/>
        </w:rPr>
        <w:t xml:space="preserve">Prudential </w:t>
      </w:r>
      <w:r w:rsidR="00705DF7" w:rsidRPr="00910438">
        <w:rPr>
          <w:sz w:val="28"/>
          <w:szCs w:val="28"/>
        </w:rPr>
        <w:t>Authority to make rules</w:t>
      </w:r>
      <w:r w:rsidR="00A02446" w:rsidRPr="00910438">
        <w:rPr>
          <w:sz w:val="28"/>
          <w:szCs w:val="28"/>
        </w:rPr>
        <w:t>, is ill-conceived.</w:t>
      </w:r>
      <w:r w:rsidR="00705DF7" w:rsidRPr="00910438">
        <w:rPr>
          <w:sz w:val="28"/>
          <w:szCs w:val="28"/>
        </w:rPr>
        <w:t xml:space="preserve"> </w:t>
      </w:r>
      <w:r w:rsidR="00B307D9" w:rsidRPr="00910438">
        <w:rPr>
          <w:sz w:val="28"/>
          <w:szCs w:val="28"/>
        </w:rPr>
        <w:t xml:space="preserve">The rules in question are aimed at </w:t>
      </w:r>
      <w:r w:rsidR="00705DF7" w:rsidRPr="00910438">
        <w:rPr>
          <w:sz w:val="28"/>
          <w:szCs w:val="28"/>
        </w:rPr>
        <w:t>see</w:t>
      </w:r>
      <w:r w:rsidR="00B307D9" w:rsidRPr="00910438">
        <w:rPr>
          <w:sz w:val="28"/>
          <w:szCs w:val="28"/>
        </w:rPr>
        <w:t>ing</w:t>
      </w:r>
      <w:r w:rsidR="00705DF7" w:rsidRPr="00910438">
        <w:rPr>
          <w:sz w:val="28"/>
          <w:szCs w:val="28"/>
        </w:rPr>
        <w:t xml:space="preserve"> to it that ‘policies are entered into, executed and enforced in accordance with sound insurance principles and practice’</w:t>
      </w:r>
      <w:r w:rsidR="00A02446" w:rsidRPr="00910438">
        <w:rPr>
          <w:sz w:val="28"/>
          <w:szCs w:val="28"/>
        </w:rPr>
        <w:t>.</w:t>
      </w:r>
      <w:r w:rsidR="00B307D9" w:rsidRPr="00910438">
        <w:rPr>
          <w:sz w:val="28"/>
          <w:szCs w:val="28"/>
        </w:rPr>
        <w:t xml:space="preserve"> It is difficult to see how declaring enforceable what would otherwise be unlawful and void, can be consistent with sound insurance principles and practice</w:t>
      </w:r>
      <w:r w:rsidR="00257A8E" w:rsidRPr="00910438">
        <w:rPr>
          <w:sz w:val="28"/>
          <w:szCs w:val="28"/>
        </w:rPr>
        <w:t>.</w:t>
      </w:r>
    </w:p>
    <w:p w14:paraId="387EA5B5" w14:textId="136D1D10" w:rsidR="00705DF7" w:rsidRPr="00910438" w:rsidRDefault="00910438" w:rsidP="00910438">
      <w:pPr>
        <w:spacing w:line="360" w:lineRule="auto"/>
        <w:jc w:val="both"/>
        <w:rPr>
          <w:sz w:val="28"/>
          <w:szCs w:val="28"/>
        </w:rPr>
      </w:pPr>
      <w:r w:rsidRPr="00CB7FDB">
        <w:rPr>
          <w:sz w:val="28"/>
          <w:szCs w:val="28"/>
        </w:rPr>
        <w:t>(c)</w:t>
      </w:r>
      <w:r w:rsidRPr="00CB7FDB">
        <w:rPr>
          <w:sz w:val="28"/>
          <w:szCs w:val="28"/>
        </w:rPr>
        <w:tab/>
      </w:r>
      <w:r w:rsidR="00705DF7" w:rsidRPr="00910438">
        <w:rPr>
          <w:sz w:val="28"/>
          <w:szCs w:val="28"/>
        </w:rPr>
        <w:t xml:space="preserve">Thirdly, and most importantly, the issue in this case, insofar as it concerns legislative provisions, is whether an Act of Parliament (the </w:t>
      </w:r>
      <w:r w:rsidR="00A67D13" w:rsidRPr="00910438">
        <w:rPr>
          <w:sz w:val="28"/>
          <w:szCs w:val="28"/>
        </w:rPr>
        <w:t xml:space="preserve">2017 </w:t>
      </w:r>
      <w:r w:rsidR="00705DF7" w:rsidRPr="00910438">
        <w:rPr>
          <w:sz w:val="28"/>
          <w:szCs w:val="28"/>
        </w:rPr>
        <w:t xml:space="preserve">Act) rendered contracts for the performance of prohibited insurance business </w:t>
      </w:r>
      <w:r w:rsidR="00705DF7" w:rsidRPr="00910438">
        <w:rPr>
          <w:sz w:val="28"/>
          <w:szCs w:val="28"/>
        </w:rPr>
        <w:lastRenderedPageBreak/>
        <w:t xml:space="preserve">void and unenforceable. If the Act has that effect, the </w:t>
      </w:r>
      <w:r w:rsidR="00A02446" w:rsidRPr="00910438">
        <w:rPr>
          <w:sz w:val="28"/>
          <w:szCs w:val="28"/>
        </w:rPr>
        <w:t xml:space="preserve">Prudential </w:t>
      </w:r>
      <w:r w:rsidR="00705DF7" w:rsidRPr="00910438">
        <w:rPr>
          <w:sz w:val="28"/>
          <w:szCs w:val="28"/>
        </w:rPr>
        <w:t>Authority had no power to make a rule countermanding, as it were, the provisions of an Act of Parliament.</w:t>
      </w:r>
      <w:r w:rsidR="00893C79" w:rsidRPr="00910438">
        <w:rPr>
          <w:sz w:val="28"/>
          <w:szCs w:val="28"/>
        </w:rPr>
        <w:t xml:space="preserve">  </w:t>
      </w:r>
    </w:p>
    <w:p w14:paraId="63AEA5CE" w14:textId="77777777" w:rsidR="00893C79" w:rsidRPr="00CB7FDB" w:rsidRDefault="00893C79" w:rsidP="00AD2B1F">
      <w:pPr>
        <w:pStyle w:val="ListParagraph"/>
        <w:spacing w:line="360" w:lineRule="auto"/>
        <w:ind w:left="0"/>
        <w:jc w:val="both"/>
        <w:rPr>
          <w:sz w:val="28"/>
          <w:szCs w:val="28"/>
        </w:rPr>
      </w:pPr>
    </w:p>
    <w:p w14:paraId="4F3C18EA" w14:textId="2D203BFB" w:rsidR="00705DF7" w:rsidRPr="00910438" w:rsidRDefault="00910438" w:rsidP="00910438">
      <w:pPr>
        <w:spacing w:line="360" w:lineRule="auto"/>
        <w:jc w:val="both"/>
        <w:rPr>
          <w:sz w:val="28"/>
          <w:szCs w:val="28"/>
        </w:rPr>
      </w:pPr>
      <w:r w:rsidRPr="00CB7FDB">
        <w:rPr>
          <w:bCs/>
          <w:sz w:val="28"/>
          <w:szCs w:val="28"/>
        </w:rPr>
        <w:t>[50]</w:t>
      </w:r>
      <w:r w:rsidRPr="00CB7FDB">
        <w:rPr>
          <w:bCs/>
          <w:sz w:val="28"/>
          <w:szCs w:val="28"/>
        </w:rPr>
        <w:tab/>
      </w:r>
      <w:r w:rsidR="00705DF7" w:rsidRPr="00910438">
        <w:rPr>
          <w:sz w:val="28"/>
          <w:szCs w:val="28"/>
        </w:rPr>
        <w:t xml:space="preserve">Multisure has argued further that upholding this appeal in full will mean that this </w:t>
      </w:r>
      <w:r w:rsidR="003633A8" w:rsidRPr="00910438">
        <w:rPr>
          <w:sz w:val="28"/>
          <w:szCs w:val="28"/>
        </w:rPr>
        <w:t>C</w:t>
      </w:r>
      <w:r w:rsidR="00705DF7" w:rsidRPr="00910438">
        <w:rPr>
          <w:sz w:val="28"/>
          <w:szCs w:val="28"/>
        </w:rPr>
        <w:t>ourt gives its ‘imprimatur to the continued unlawful conduct of KGA of its insurance business in respect of the SASSA grant recipients…’. Putting aside KGA’s contention that it has lawfully insured, and continues lawfully to insure, Multisure’s former members, the argument misses the point entirely. To succeed in this litigation, Multisure had to establish first that it had the power</w:t>
      </w:r>
      <w:r w:rsidR="00893C79" w:rsidRPr="00910438">
        <w:rPr>
          <w:sz w:val="28"/>
          <w:szCs w:val="28"/>
        </w:rPr>
        <w:t>,</w:t>
      </w:r>
      <w:r w:rsidR="00705DF7" w:rsidRPr="00910438">
        <w:rPr>
          <w:sz w:val="28"/>
          <w:szCs w:val="28"/>
        </w:rPr>
        <w:t xml:space="preserve"> unilaterally and lawfully</w:t>
      </w:r>
      <w:r w:rsidR="00A67D13" w:rsidRPr="00910438">
        <w:rPr>
          <w:sz w:val="28"/>
          <w:szCs w:val="28"/>
        </w:rPr>
        <w:t>:</w:t>
      </w:r>
      <w:r w:rsidR="00705DF7" w:rsidRPr="00910438">
        <w:rPr>
          <w:sz w:val="28"/>
          <w:szCs w:val="28"/>
        </w:rPr>
        <w:t xml:space="preserve"> </w:t>
      </w:r>
    </w:p>
    <w:p w14:paraId="4F94B44E" w14:textId="305481FD" w:rsidR="00705DF7" w:rsidRPr="00910438" w:rsidRDefault="00910438" w:rsidP="00910438">
      <w:pPr>
        <w:spacing w:line="360" w:lineRule="auto"/>
        <w:jc w:val="both"/>
        <w:rPr>
          <w:sz w:val="28"/>
          <w:szCs w:val="28"/>
        </w:rPr>
      </w:pPr>
      <w:r w:rsidRPr="00CB7FDB">
        <w:rPr>
          <w:sz w:val="28"/>
          <w:szCs w:val="28"/>
        </w:rPr>
        <w:t>(a)</w:t>
      </w:r>
      <w:r w:rsidRPr="00CB7FDB">
        <w:rPr>
          <w:sz w:val="28"/>
          <w:szCs w:val="28"/>
        </w:rPr>
        <w:tab/>
      </w:r>
      <w:r w:rsidR="00705DF7" w:rsidRPr="00910438">
        <w:rPr>
          <w:sz w:val="28"/>
          <w:szCs w:val="28"/>
        </w:rPr>
        <w:t>to ordain that AUL would replace KGA as the underwriter of Multisure’s group scheme (its case on the founding papers); or</w:t>
      </w:r>
    </w:p>
    <w:p w14:paraId="16D5F260" w14:textId="136277B0" w:rsidR="00705DF7" w:rsidRPr="00910438" w:rsidRDefault="00910438" w:rsidP="00910438">
      <w:pPr>
        <w:spacing w:line="360" w:lineRule="auto"/>
        <w:jc w:val="both"/>
        <w:rPr>
          <w:sz w:val="28"/>
          <w:szCs w:val="28"/>
        </w:rPr>
      </w:pPr>
      <w:r w:rsidRPr="00CB7FDB">
        <w:rPr>
          <w:sz w:val="28"/>
          <w:szCs w:val="28"/>
        </w:rPr>
        <w:t>(b)</w:t>
      </w:r>
      <w:r w:rsidRPr="00CB7FDB">
        <w:rPr>
          <w:sz w:val="28"/>
          <w:szCs w:val="28"/>
        </w:rPr>
        <w:tab/>
      </w:r>
      <w:r w:rsidR="00705DF7" w:rsidRPr="00910438">
        <w:rPr>
          <w:sz w:val="28"/>
          <w:szCs w:val="28"/>
        </w:rPr>
        <w:t xml:space="preserve">to determine that each of its former members would be bound to enter into an individual funeral insurance policy with AUL (its case in reply, </w:t>
      </w:r>
      <w:r w:rsidR="00A67D13" w:rsidRPr="00910438">
        <w:rPr>
          <w:sz w:val="28"/>
          <w:szCs w:val="28"/>
        </w:rPr>
        <w:t>dealt with below</w:t>
      </w:r>
      <w:r w:rsidR="00705DF7" w:rsidRPr="00910438">
        <w:rPr>
          <w:sz w:val="28"/>
          <w:szCs w:val="28"/>
        </w:rPr>
        <w:t>); and</w:t>
      </w:r>
    </w:p>
    <w:p w14:paraId="689DF115" w14:textId="1D795B43" w:rsidR="00705DF7" w:rsidRPr="00910438" w:rsidRDefault="00910438" w:rsidP="00910438">
      <w:pPr>
        <w:spacing w:line="360" w:lineRule="auto"/>
        <w:jc w:val="both"/>
        <w:rPr>
          <w:sz w:val="28"/>
          <w:szCs w:val="28"/>
        </w:rPr>
      </w:pPr>
      <w:r w:rsidRPr="00CB7FDB">
        <w:rPr>
          <w:sz w:val="28"/>
          <w:szCs w:val="28"/>
        </w:rPr>
        <w:t>(c)</w:t>
      </w:r>
      <w:r w:rsidRPr="00CB7FDB">
        <w:rPr>
          <w:sz w:val="28"/>
          <w:szCs w:val="28"/>
        </w:rPr>
        <w:tab/>
      </w:r>
      <w:r w:rsidR="00705DF7" w:rsidRPr="00910438">
        <w:rPr>
          <w:sz w:val="28"/>
          <w:szCs w:val="28"/>
        </w:rPr>
        <w:t xml:space="preserve">to authorise the institution of new deductions against the social grants payable to its members or former members. </w:t>
      </w:r>
    </w:p>
    <w:p w14:paraId="647AC954" w14:textId="77777777" w:rsidR="00821B19" w:rsidRPr="00CB7FDB" w:rsidRDefault="00821B19" w:rsidP="00AD2B1F">
      <w:pPr>
        <w:spacing w:line="360" w:lineRule="auto"/>
        <w:jc w:val="both"/>
        <w:rPr>
          <w:sz w:val="28"/>
          <w:szCs w:val="28"/>
        </w:rPr>
      </w:pPr>
    </w:p>
    <w:p w14:paraId="2D4FF98E" w14:textId="020DF1DB" w:rsidR="00A02446" w:rsidRPr="00910438" w:rsidRDefault="00910438" w:rsidP="00910438">
      <w:pPr>
        <w:spacing w:line="360" w:lineRule="auto"/>
        <w:jc w:val="both"/>
        <w:rPr>
          <w:sz w:val="28"/>
          <w:szCs w:val="28"/>
        </w:rPr>
      </w:pPr>
      <w:r w:rsidRPr="00CB7FDB">
        <w:rPr>
          <w:bCs/>
          <w:sz w:val="28"/>
          <w:szCs w:val="28"/>
        </w:rPr>
        <w:t>[51]</w:t>
      </w:r>
      <w:r w:rsidRPr="00CB7FDB">
        <w:rPr>
          <w:bCs/>
          <w:sz w:val="28"/>
          <w:szCs w:val="28"/>
        </w:rPr>
        <w:tab/>
      </w:r>
      <w:r w:rsidR="00705DF7" w:rsidRPr="00910438">
        <w:rPr>
          <w:sz w:val="28"/>
          <w:szCs w:val="28"/>
        </w:rPr>
        <w:t xml:space="preserve">A finding that Multisure has failed at the first hurdle does not constitute an endorsement of KGA’s conduct, or a finding that it has a sound claim as of right to continue to be at risk (against receipt of premiums) in respect of the funeral policy interests of the individual former members of Multisure’s group. </w:t>
      </w:r>
      <w:r w:rsidR="00DE41AA" w:rsidRPr="00910438">
        <w:rPr>
          <w:sz w:val="28"/>
          <w:szCs w:val="28"/>
        </w:rPr>
        <w:t xml:space="preserve">Those </w:t>
      </w:r>
      <w:r w:rsidR="00705DF7" w:rsidRPr="00910438">
        <w:rPr>
          <w:sz w:val="28"/>
          <w:szCs w:val="28"/>
        </w:rPr>
        <w:t>question</w:t>
      </w:r>
      <w:r w:rsidR="00DE41AA" w:rsidRPr="00910438">
        <w:rPr>
          <w:sz w:val="28"/>
          <w:szCs w:val="28"/>
        </w:rPr>
        <w:t>s</w:t>
      </w:r>
      <w:r w:rsidR="00705DF7" w:rsidRPr="00910438">
        <w:rPr>
          <w:sz w:val="28"/>
          <w:szCs w:val="28"/>
        </w:rPr>
        <w:t xml:space="preserve"> </w:t>
      </w:r>
      <w:r w:rsidR="00DE41AA" w:rsidRPr="00910438">
        <w:rPr>
          <w:sz w:val="28"/>
          <w:szCs w:val="28"/>
        </w:rPr>
        <w:t>are</w:t>
      </w:r>
      <w:r w:rsidR="00705DF7" w:rsidRPr="00910438">
        <w:rPr>
          <w:sz w:val="28"/>
          <w:szCs w:val="28"/>
        </w:rPr>
        <w:t xml:space="preserve"> not </w:t>
      </w:r>
      <w:r w:rsidR="00893C79" w:rsidRPr="00910438">
        <w:rPr>
          <w:sz w:val="28"/>
          <w:szCs w:val="28"/>
        </w:rPr>
        <w:t>reached</w:t>
      </w:r>
      <w:r w:rsidR="00B46279" w:rsidRPr="00910438">
        <w:rPr>
          <w:sz w:val="28"/>
          <w:szCs w:val="28"/>
        </w:rPr>
        <w:t xml:space="preserve"> </w:t>
      </w:r>
      <w:r w:rsidR="00705DF7" w:rsidRPr="00910438">
        <w:rPr>
          <w:sz w:val="28"/>
          <w:szCs w:val="28"/>
        </w:rPr>
        <w:t>in this appeal.</w:t>
      </w:r>
    </w:p>
    <w:p w14:paraId="558A9353" w14:textId="77777777" w:rsidR="00821B19" w:rsidRPr="00CB7FDB" w:rsidRDefault="00821B19" w:rsidP="00AD2B1F">
      <w:pPr>
        <w:spacing w:line="360" w:lineRule="auto"/>
        <w:jc w:val="both"/>
        <w:rPr>
          <w:sz w:val="28"/>
          <w:szCs w:val="28"/>
        </w:rPr>
      </w:pPr>
    </w:p>
    <w:p w14:paraId="65E199B4" w14:textId="72F2A95B" w:rsidR="006F5D13" w:rsidRPr="00910438" w:rsidRDefault="00910438" w:rsidP="00910438">
      <w:pPr>
        <w:spacing w:line="360" w:lineRule="auto"/>
        <w:jc w:val="both"/>
        <w:rPr>
          <w:sz w:val="28"/>
          <w:szCs w:val="28"/>
        </w:rPr>
      </w:pPr>
      <w:r w:rsidRPr="00CB7FDB">
        <w:rPr>
          <w:bCs/>
          <w:sz w:val="28"/>
          <w:szCs w:val="28"/>
        </w:rPr>
        <w:t>[52]</w:t>
      </w:r>
      <w:r w:rsidRPr="00CB7FDB">
        <w:rPr>
          <w:bCs/>
          <w:sz w:val="28"/>
          <w:szCs w:val="28"/>
        </w:rPr>
        <w:tab/>
      </w:r>
      <w:r w:rsidR="00705DF7" w:rsidRPr="00910438">
        <w:rPr>
          <w:sz w:val="28"/>
          <w:szCs w:val="28"/>
        </w:rPr>
        <w:t xml:space="preserve">Multisure sought to change its case in reply. It concedes that AUL is not going to take over as underwriter of a group insurance scheme. It is going </w:t>
      </w:r>
      <w:r w:rsidR="00705DF7" w:rsidRPr="00910438">
        <w:rPr>
          <w:sz w:val="28"/>
          <w:szCs w:val="28"/>
        </w:rPr>
        <w:lastRenderedPageBreak/>
        <w:t>to issue individual policies to each of the former members of Multisure’s now unlawful group scheme. The central argument in</w:t>
      </w:r>
      <w:r w:rsidR="00893C79" w:rsidRPr="00910438">
        <w:rPr>
          <w:sz w:val="28"/>
          <w:szCs w:val="28"/>
        </w:rPr>
        <w:t>troduced in reply is that this C</w:t>
      </w:r>
      <w:r w:rsidR="00705DF7" w:rsidRPr="00910438">
        <w:rPr>
          <w:sz w:val="28"/>
          <w:szCs w:val="28"/>
        </w:rPr>
        <w:t xml:space="preserve">ourt should dismiss the appeal so as to allow the insurance business generated by the members of the former scheme to be conducted with AUL in compliance with </w:t>
      </w:r>
      <w:r w:rsidR="00893C79" w:rsidRPr="00910438">
        <w:rPr>
          <w:sz w:val="28"/>
          <w:szCs w:val="28"/>
        </w:rPr>
        <w:t xml:space="preserve">the </w:t>
      </w:r>
      <w:r w:rsidR="00A02446" w:rsidRPr="00910438">
        <w:rPr>
          <w:sz w:val="28"/>
          <w:szCs w:val="28"/>
        </w:rPr>
        <w:t>2017</w:t>
      </w:r>
      <w:r w:rsidR="00705DF7" w:rsidRPr="00910438">
        <w:rPr>
          <w:sz w:val="28"/>
          <w:szCs w:val="28"/>
        </w:rPr>
        <w:t xml:space="preserve"> Act. </w:t>
      </w:r>
    </w:p>
    <w:p w14:paraId="2511BA0C" w14:textId="43E5A7CC" w:rsidR="007E5D34" w:rsidRPr="00CB7FDB" w:rsidRDefault="007E5D34" w:rsidP="00AD2B1F">
      <w:pPr>
        <w:spacing w:line="360" w:lineRule="auto"/>
        <w:jc w:val="both"/>
        <w:rPr>
          <w:sz w:val="28"/>
          <w:szCs w:val="28"/>
        </w:rPr>
      </w:pPr>
    </w:p>
    <w:p w14:paraId="3F975EDA" w14:textId="6A84D6EC" w:rsidR="00705DF7" w:rsidRPr="00910438" w:rsidRDefault="00910438" w:rsidP="00910438">
      <w:pPr>
        <w:spacing w:line="360" w:lineRule="auto"/>
        <w:jc w:val="both"/>
        <w:rPr>
          <w:sz w:val="28"/>
          <w:szCs w:val="28"/>
        </w:rPr>
      </w:pPr>
      <w:r w:rsidRPr="00CB7FDB">
        <w:rPr>
          <w:bCs/>
          <w:sz w:val="28"/>
          <w:szCs w:val="28"/>
        </w:rPr>
        <w:t>[53]</w:t>
      </w:r>
      <w:r w:rsidRPr="00CB7FDB">
        <w:rPr>
          <w:bCs/>
          <w:sz w:val="28"/>
          <w:szCs w:val="28"/>
        </w:rPr>
        <w:tab/>
      </w:r>
      <w:r w:rsidR="00705DF7" w:rsidRPr="00910438">
        <w:rPr>
          <w:sz w:val="28"/>
          <w:szCs w:val="28"/>
        </w:rPr>
        <w:t>This new approach by Multisure offered in reply, which is of course not the case that KGA was called upon to answer, raises a number of questions</w:t>
      </w:r>
      <w:r w:rsidR="00281154" w:rsidRPr="00910438">
        <w:rPr>
          <w:sz w:val="28"/>
          <w:szCs w:val="28"/>
        </w:rPr>
        <w:t>:</w:t>
      </w:r>
      <w:r w:rsidR="00705DF7" w:rsidRPr="00910438">
        <w:rPr>
          <w:sz w:val="28"/>
          <w:szCs w:val="28"/>
        </w:rPr>
        <w:t xml:space="preserve"> </w:t>
      </w:r>
    </w:p>
    <w:p w14:paraId="77292BB2" w14:textId="1224CDC5" w:rsidR="00705DF7" w:rsidRPr="00910438" w:rsidRDefault="00910438" w:rsidP="00910438">
      <w:pPr>
        <w:spacing w:line="360" w:lineRule="auto"/>
        <w:jc w:val="both"/>
        <w:rPr>
          <w:sz w:val="28"/>
          <w:szCs w:val="28"/>
        </w:rPr>
      </w:pPr>
      <w:r w:rsidRPr="00CB7FDB">
        <w:rPr>
          <w:sz w:val="28"/>
          <w:szCs w:val="28"/>
        </w:rPr>
        <w:t>(a)</w:t>
      </w:r>
      <w:r w:rsidRPr="00CB7FDB">
        <w:rPr>
          <w:sz w:val="28"/>
          <w:szCs w:val="28"/>
        </w:rPr>
        <w:tab/>
      </w:r>
      <w:r w:rsidR="00705DF7" w:rsidRPr="00910438">
        <w:rPr>
          <w:sz w:val="28"/>
          <w:szCs w:val="28"/>
        </w:rPr>
        <w:t>Ho</w:t>
      </w:r>
      <w:r w:rsidR="00A67D13" w:rsidRPr="00910438">
        <w:rPr>
          <w:sz w:val="28"/>
          <w:szCs w:val="28"/>
        </w:rPr>
        <w:t>w</w:t>
      </w:r>
      <w:r w:rsidR="00705DF7" w:rsidRPr="00910438">
        <w:rPr>
          <w:sz w:val="28"/>
          <w:szCs w:val="28"/>
        </w:rPr>
        <w:t xml:space="preserve"> and when did Multisure acquire authority from each of its 8000 members to conclude individual insurance policies with AUL? Nothing is said on this score in the replying affidavit.</w:t>
      </w:r>
    </w:p>
    <w:p w14:paraId="63C725B0" w14:textId="6DF7AE4F" w:rsidR="00705DF7" w:rsidRPr="00910438" w:rsidRDefault="00910438" w:rsidP="00910438">
      <w:pPr>
        <w:spacing w:line="360" w:lineRule="auto"/>
        <w:jc w:val="both"/>
        <w:rPr>
          <w:sz w:val="28"/>
          <w:szCs w:val="28"/>
        </w:rPr>
      </w:pPr>
      <w:r w:rsidRPr="00CB7FDB">
        <w:rPr>
          <w:sz w:val="28"/>
          <w:szCs w:val="28"/>
        </w:rPr>
        <w:t>(b)</w:t>
      </w:r>
      <w:r w:rsidRPr="00CB7FDB">
        <w:rPr>
          <w:sz w:val="28"/>
          <w:szCs w:val="28"/>
        </w:rPr>
        <w:tab/>
      </w:r>
      <w:r w:rsidR="00893C79" w:rsidRPr="00910438">
        <w:rPr>
          <w:sz w:val="28"/>
          <w:szCs w:val="28"/>
        </w:rPr>
        <w:t>I</w:t>
      </w:r>
      <w:r w:rsidR="00705DF7" w:rsidRPr="00910438">
        <w:rPr>
          <w:sz w:val="28"/>
          <w:szCs w:val="28"/>
        </w:rPr>
        <w:t xml:space="preserve">s paragraph 3 of the </w:t>
      </w:r>
      <w:r w:rsidR="00A1579E" w:rsidRPr="00910438">
        <w:rPr>
          <w:sz w:val="28"/>
          <w:szCs w:val="28"/>
        </w:rPr>
        <w:t>o</w:t>
      </w:r>
      <w:r w:rsidR="00705DF7" w:rsidRPr="00910438">
        <w:rPr>
          <w:sz w:val="28"/>
          <w:szCs w:val="28"/>
        </w:rPr>
        <w:t xml:space="preserve">rder of the </w:t>
      </w:r>
      <w:r w:rsidR="00A1579E" w:rsidRPr="00910438">
        <w:rPr>
          <w:sz w:val="28"/>
          <w:szCs w:val="28"/>
        </w:rPr>
        <w:t>h</w:t>
      </w:r>
      <w:r w:rsidR="00705DF7" w:rsidRPr="00910438">
        <w:rPr>
          <w:sz w:val="28"/>
          <w:szCs w:val="28"/>
        </w:rPr>
        <w:t xml:space="preserve">igh </w:t>
      </w:r>
      <w:r w:rsidR="00A1579E" w:rsidRPr="00910438">
        <w:rPr>
          <w:sz w:val="28"/>
          <w:szCs w:val="28"/>
        </w:rPr>
        <w:t>c</w:t>
      </w:r>
      <w:r w:rsidR="00705DF7" w:rsidRPr="00910438">
        <w:rPr>
          <w:sz w:val="28"/>
          <w:szCs w:val="28"/>
        </w:rPr>
        <w:t>ourt</w:t>
      </w:r>
      <w:r w:rsidR="0046291F" w:rsidRPr="00910438">
        <w:rPr>
          <w:sz w:val="28"/>
          <w:szCs w:val="28"/>
        </w:rPr>
        <w:t>,</w:t>
      </w:r>
      <w:r w:rsidR="00705DF7" w:rsidRPr="00910438">
        <w:rPr>
          <w:sz w:val="28"/>
          <w:szCs w:val="28"/>
        </w:rPr>
        <w:t xml:space="preserve"> </w:t>
      </w:r>
      <w:r w:rsidR="00893C79" w:rsidRPr="00910438">
        <w:rPr>
          <w:sz w:val="28"/>
          <w:szCs w:val="28"/>
        </w:rPr>
        <w:t xml:space="preserve">catering for </w:t>
      </w:r>
      <w:r w:rsidR="00705DF7" w:rsidRPr="00910438">
        <w:rPr>
          <w:sz w:val="28"/>
          <w:szCs w:val="28"/>
        </w:rPr>
        <w:t>the alteration of deduction codes ‘to instead provide for payment of premiums payable by insured persons in terms of policies transferred to and now forming part of the group schem</w:t>
      </w:r>
      <w:r w:rsidR="0046291F" w:rsidRPr="00910438">
        <w:rPr>
          <w:sz w:val="28"/>
          <w:szCs w:val="28"/>
        </w:rPr>
        <w:t>e concluded with [AUL]’, justified?</w:t>
      </w:r>
      <w:r w:rsidR="00705DF7" w:rsidRPr="00910438">
        <w:rPr>
          <w:sz w:val="28"/>
          <w:szCs w:val="28"/>
        </w:rPr>
        <w:t xml:space="preserve"> No </w:t>
      </w:r>
      <w:r w:rsidR="0046291F" w:rsidRPr="00910438">
        <w:rPr>
          <w:sz w:val="28"/>
          <w:szCs w:val="28"/>
        </w:rPr>
        <w:t xml:space="preserve">individual </w:t>
      </w:r>
      <w:r w:rsidR="00705DF7" w:rsidRPr="00910438">
        <w:rPr>
          <w:sz w:val="28"/>
          <w:szCs w:val="28"/>
        </w:rPr>
        <w:t xml:space="preserve">policies are being transferred. There </w:t>
      </w:r>
      <w:r w:rsidR="0046291F" w:rsidRPr="00910438">
        <w:rPr>
          <w:sz w:val="28"/>
          <w:szCs w:val="28"/>
        </w:rPr>
        <w:t>is no longer a</w:t>
      </w:r>
      <w:r w:rsidR="00705DF7" w:rsidRPr="00910438">
        <w:rPr>
          <w:sz w:val="28"/>
          <w:szCs w:val="28"/>
        </w:rPr>
        <w:t xml:space="preserve"> ‘group scheme’ as </w:t>
      </w:r>
      <w:r w:rsidR="0046291F" w:rsidRPr="00910438">
        <w:rPr>
          <w:sz w:val="28"/>
          <w:szCs w:val="28"/>
        </w:rPr>
        <w:t>defined</w:t>
      </w:r>
      <w:r w:rsidR="00705DF7" w:rsidRPr="00910438">
        <w:rPr>
          <w:sz w:val="28"/>
          <w:szCs w:val="28"/>
        </w:rPr>
        <w:t xml:space="preserve"> in the </w:t>
      </w:r>
      <w:r w:rsidR="00A67D13" w:rsidRPr="00910438">
        <w:rPr>
          <w:sz w:val="28"/>
          <w:szCs w:val="28"/>
        </w:rPr>
        <w:t>2017</w:t>
      </w:r>
      <w:r w:rsidR="000E78AC" w:rsidRPr="00910438">
        <w:rPr>
          <w:sz w:val="28"/>
          <w:szCs w:val="28"/>
        </w:rPr>
        <w:t xml:space="preserve"> </w:t>
      </w:r>
      <w:r w:rsidR="00705DF7" w:rsidRPr="00910438">
        <w:rPr>
          <w:sz w:val="28"/>
          <w:szCs w:val="28"/>
        </w:rPr>
        <w:t xml:space="preserve">Act.  </w:t>
      </w:r>
    </w:p>
    <w:p w14:paraId="479B22BE" w14:textId="5BBE086E" w:rsidR="00705DF7" w:rsidRPr="00910438" w:rsidRDefault="00910438" w:rsidP="00910438">
      <w:pPr>
        <w:spacing w:line="360" w:lineRule="auto"/>
        <w:jc w:val="both"/>
        <w:rPr>
          <w:sz w:val="28"/>
          <w:szCs w:val="28"/>
        </w:rPr>
      </w:pPr>
      <w:r w:rsidRPr="00CB7FDB">
        <w:rPr>
          <w:sz w:val="28"/>
          <w:szCs w:val="28"/>
        </w:rPr>
        <w:t>(c)</w:t>
      </w:r>
      <w:r w:rsidRPr="00CB7FDB">
        <w:rPr>
          <w:sz w:val="28"/>
          <w:szCs w:val="28"/>
        </w:rPr>
        <w:tab/>
      </w:r>
      <w:r w:rsidR="00705DF7" w:rsidRPr="00910438">
        <w:rPr>
          <w:sz w:val="28"/>
          <w:szCs w:val="28"/>
        </w:rPr>
        <w:t xml:space="preserve">As already discussed, the Q Link transfer </w:t>
      </w:r>
      <w:r w:rsidR="0046291F" w:rsidRPr="00910438">
        <w:rPr>
          <w:sz w:val="28"/>
          <w:szCs w:val="28"/>
        </w:rPr>
        <w:t>rules</w:t>
      </w:r>
      <w:r w:rsidR="00705DF7" w:rsidRPr="00910438">
        <w:rPr>
          <w:sz w:val="28"/>
          <w:szCs w:val="28"/>
        </w:rPr>
        <w:t xml:space="preserve"> relied upon by Multisure as generating an obligation on the part of KGA to indicate to Q Link</w:t>
      </w:r>
      <w:r w:rsidR="000E78AC" w:rsidRPr="00910438">
        <w:rPr>
          <w:sz w:val="28"/>
          <w:szCs w:val="28"/>
        </w:rPr>
        <w:t>,</w:t>
      </w:r>
      <w:r w:rsidR="00705DF7" w:rsidRPr="00910438">
        <w:rPr>
          <w:sz w:val="28"/>
          <w:szCs w:val="28"/>
        </w:rPr>
        <w:t xml:space="preserve"> in writing</w:t>
      </w:r>
      <w:r w:rsidR="000E78AC" w:rsidRPr="00910438">
        <w:rPr>
          <w:sz w:val="28"/>
          <w:szCs w:val="28"/>
        </w:rPr>
        <w:t>,</w:t>
      </w:r>
      <w:r w:rsidR="00705DF7" w:rsidRPr="00910438">
        <w:rPr>
          <w:sz w:val="28"/>
          <w:szCs w:val="28"/>
        </w:rPr>
        <w:t xml:space="preserve"> that KGA has no objection to what is proposed, contemplate</w:t>
      </w:r>
      <w:r w:rsidR="0046291F" w:rsidRPr="00910438">
        <w:rPr>
          <w:sz w:val="28"/>
          <w:szCs w:val="28"/>
        </w:rPr>
        <w:t>s</w:t>
      </w:r>
      <w:r w:rsidR="00705DF7" w:rsidRPr="00910438">
        <w:rPr>
          <w:sz w:val="28"/>
          <w:szCs w:val="28"/>
        </w:rPr>
        <w:t xml:space="preserve"> a situation in which the mass transfer of deduction codes is justified because the grant beneficiaries involved form a group. The particular provision in Q</w:t>
      </w:r>
      <w:r w:rsidR="0030514E" w:rsidRPr="00910438">
        <w:rPr>
          <w:sz w:val="28"/>
          <w:szCs w:val="28"/>
        </w:rPr>
        <w:t> </w:t>
      </w:r>
      <w:r w:rsidR="00705DF7" w:rsidRPr="00910438">
        <w:rPr>
          <w:sz w:val="28"/>
          <w:szCs w:val="28"/>
        </w:rPr>
        <w:t xml:space="preserve">Link’s transfer </w:t>
      </w:r>
      <w:r w:rsidR="0046291F" w:rsidRPr="00910438">
        <w:rPr>
          <w:sz w:val="28"/>
          <w:szCs w:val="28"/>
        </w:rPr>
        <w:t>rules</w:t>
      </w:r>
      <w:r w:rsidR="00705DF7" w:rsidRPr="00910438">
        <w:rPr>
          <w:sz w:val="28"/>
          <w:szCs w:val="28"/>
        </w:rPr>
        <w:t xml:space="preserve"> relied upon by KGA reads as follows</w:t>
      </w:r>
      <w:r w:rsidR="00A1579E" w:rsidRPr="00910438">
        <w:rPr>
          <w:sz w:val="28"/>
          <w:szCs w:val="28"/>
        </w:rPr>
        <w:t>:</w:t>
      </w:r>
    </w:p>
    <w:p w14:paraId="3A446BF5" w14:textId="1CC0BB1B" w:rsidR="00705DF7" w:rsidRPr="00CB7FDB" w:rsidRDefault="00705DF7" w:rsidP="00AD2B1F">
      <w:pPr>
        <w:pStyle w:val="ListParagraph"/>
        <w:spacing w:after="160" w:line="360" w:lineRule="auto"/>
        <w:ind w:left="0"/>
        <w:jc w:val="both"/>
        <w:rPr>
          <w:sz w:val="28"/>
          <w:szCs w:val="28"/>
        </w:rPr>
      </w:pPr>
      <w:r w:rsidRPr="00CB7FDB">
        <w:t>‘The current insurer must indicate that he agrees with the movement of the policies on a letterhead.’</w:t>
      </w:r>
    </w:p>
    <w:p w14:paraId="6F3443EA" w14:textId="46866BF2" w:rsidR="00705DF7" w:rsidRPr="00CB7FDB" w:rsidRDefault="00705DF7" w:rsidP="00AD2B1F">
      <w:pPr>
        <w:pStyle w:val="ListParagraph"/>
        <w:spacing w:after="160" w:line="360" w:lineRule="auto"/>
        <w:ind w:left="0"/>
        <w:jc w:val="both"/>
        <w:rPr>
          <w:sz w:val="28"/>
          <w:szCs w:val="28"/>
        </w:rPr>
      </w:pPr>
      <w:r w:rsidRPr="00CB7FDB">
        <w:rPr>
          <w:sz w:val="28"/>
          <w:szCs w:val="28"/>
        </w:rPr>
        <w:lastRenderedPageBreak/>
        <w:t xml:space="preserve">The position adopted by Multisure in reply is that there will in </w:t>
      </w:r>
      <w:r w:rsidR="0046291F" w:rsidRPr="00CB7FDB">
        <w:rPr>
          <w:sz w:val="28"/>
          <w:szCs w:val="28"/>
        </w:rPr>
        <w:t>fact be no transfer of policies, as new individual policies will be concluded between each of the former members of the Multisure group scheme, and AUL.</w:t>
      </w:r>
    </w:p>
    <w:p w14:paraId="431E5A20" w14:textId="5078EB6E" w:rsidR="00705DF7" w:rsidRPr="00910438" w:rsidRDefault="00910438" w:rsidP="00910438">
      <w:pPr>
        <w:spacing w:line="360" w:lineRule="auto"/>
        <w:jc w:val="both"/>
        <w:rPr>
          <w:sz w:val="28"/>
          <w:szCs w:val="28"/>
        </w:rPr>
      </w:pPr>
      <w:r w:rsidRPr="00CB7FDB">
        <w:rPr>
          <w:sz w:val="28"/>
          <w:szCs w:val="28"/>
        </w:rPr>
        <w:t>(d)</w:t>
      </w:r>
      <w:r w:rsidRPr="00CB7FDB">
        <w:rPr>
          <w:sz w:val="28"/>
          <w:szCs w:val="28"/>
        </w:rPr>
        <w:tab/>
      </w:r>
      <w:r w:rsidR="00705DF7" w:rsidRPr="00910438">
        <w:rPr>
          <w:sz w:val="28"/>
          <w:szCs w:val="28"/>
        </w:rPr>
        <w:t>The order sought for disgorgement of the premiums</w:t>
      </w:r>
      <w:r w:rsidR="007265BD" w:rsidRPr="00910438">
        <w:rPr>
          <w:sz w:val="28"/>
          <w:szCs w:val="28"/>
        </w:rPr>
        <w:t xml:space="preserve"> </w:t>
      </w:r>
      <w:r w:rsidR="00705DF7" w:rsidRPr="00910438">
        <w:rPr>
          <w:sz w:val="28"/>
          <w:szCs w:val="28"/>
        </w:rPr>
        <w:t>which KGA has received from SASSA</w:t>
      </w:r>
      <w:r w:rsidR="005604EE" w:rsidRPr="00910438">
        <w:rPr>
          <w:sz w:val="28"/>
          <w:szCs w:val="28"/>
        </w:rPr>
        <w:t xml:space="preserve"> </w:t>
      </w:r>
      <w:r w:rsidR="00705DF7" w:rsidRPr="00910438">
        <w:rPr>
          <w:sz w:val="28"/>
          <w:szCs w:val="28"/>
        </w:rPr>
        <w:t>since the alleged cancellation of the intermediary agreement</w:t>
      </w:r>
      <w:r w:rsidR="000E78AC" w:rsidRPr="00910438">
        <w:rPr>
          <w:sz w:val="28"/>
          <w:szCs w:val="28"/>
        </w:rPr>
        <w:t>,</w:t>
      </w:r>
      <w:r w:rsidR="00705DF7" w:rsidRPr="00910438">
        <w:rPr>
          <w:sz w:val="28"/>
          <w:szCs w:val="28"/>
        </w:rPr>
        <w:t xml:space="preserve"> rests upon the disputed proposition that since then</w:t>
      </w:r>
      <w:r w:rsidR="0046291F" w:rsidRPr="00910438">
        <w:rPr>
          <w:sz w:val="28"/>
          <w:szCs w:val="28"/>
        </w:rPr>
        <w:t>,</w:t>
      </w:r>
      <w:r w:rsidR="00705DF7" w:rsidRPr="00910438">
        <w:rPr>
          <w:sz w:val="28"/>
          <w:szCs w:val="28"/>
        </w:rPr>
        <w:t xml:space="preserve"> KGA has been carrying on with the group insurance business on its own, whereas it was the right of AUL to do so during that period. It now appears that there is little if any relationship between what AUL proposes to do as insurer, and what KGA is alleged to have been doing as a group insurer. There is</w:t>
      </w:r>
      <w:r w:rsidR="000E78AC" w:rsidRPr="00910438">
        <w:rPr>
          <w:sz w:val="28"/>
          <w:szCs w:val="28"/>
        </w:rPr>
        <w:t>,</w:t>
      </w:r>
      <w:r w:rsidR="00705DF7" w:rsidRPr="00910438">
        <w:rPr>
          <w:sz w:val="28"/>
          <w:szCs w:val="28"/>
        </w:rPr>
        <w:t xml:space="preserve"> in fact</w:t>
      </w:r>
      <w:r w:rsidR="000E78AC" w:rsidRPr="00910438">
        <w:rPr>
          <w:sz w:val="28"/>
          <w:szCs w:val="28"/>
        </w:rPr>
        <w:t>,</w:t>
      </w:r>
      <w:r w:rsidR="00705DF7" w:rsidRPr="00910438">
        <w:rPr>
          <w:sz w:val="28"/>
          <w:szCs w:val="28"/>
        </w:rPr>
        <w:t xml:space="preserve"> no evidence of any individual policies having been issued, let alone any attempt to equate the money received by KGA with what would have been received by AUL in terms of the proposed individual policies, the terms and conditions of which have not been disclosed by Multisure. </w:t>
      </w:r>
    </w:p>
    <w:p w14:paraId="6E0C5DD3" w14:textId="77777777" w:rsidR="00705DF7" w:rsidRPr="00CB7FDB" w:rsidRDefault="00705DF7" w:rsidP="00AD2B1F">
      <w:pPr>
        <w:spacing w:line="360" w:lineRule="auto"/>
        <w:contextualSpacing/>
        <w:jc w:val="both"/>
        <w:rPr>
          <w:sz w:val="28"/>
          <w:szCs w:val="28"/>
        </w:rPr>
      </w:pPr>
    </w:p>
    <w:p w14:paraId="00857136" w14:textId="5DD02FA2" w:rsidR="00705DF7" w:rsidRPr="00CB7FDB" w:rsidRDefault="00910438" w:rsidP="00910438">
      <w:pPr>
        <w:spacing w:line="360" w:lineRule="auto"/>
        <w:jc w:val="both"/>
      </w:pPr>
      <w:r w:rsidRPr="00CB7FDB">
        <w:rPr>
          <w:bCs/>
          <w:sz w:val="28"/>
          <w:szCs w:val="28"/>
        </w:rPr>
        <w:t>[54]</w:t>
      </w:r>
      <w:r w:rsidRPr="00CB7FDB">
        <w:rPr>
          <w:bCs/>
          <w:sz w:val="28"/>
          <w:szCs w:val="28"/>
        </w:rPr>
        <w:tab/>
      </w:r>
      <w:r w:rsidR="00705DF7" w:rsidRPr="00910438">
        <w:rPr>
          <w:sz w:val="28"/>
          <w:szCs w:val="28"/>
        </w:rPr>
        <w:t>The general rule that things done contrary to statutory prohibition are invalid, which has as a consequence that contracts for the performance of those things are invalid, applies. In the result</w:t>
      </w:r>
      <w:r w:rsidR="000E78AC" w:rsidRPr="00910438">
        <w:rPr>
          <w:sz w:val="28"/>
          <w:szCs w:val="28"/>
        </w:rPr>
        <w:t>,</w:t>
      </w:r>
      <w:r w:rsidR="00705DF7" w:rsidRPr="00910438">
        <w:rPr>
          <w:sz w:val="28"/>
          <w:szCs w:val="28"/>
        </w:rPr>
        <w:t xml:space="preserve"> there was no contract to be cancelled at the time Multisure purported to do so, and Multisure had no power or right to appoint AUL as a substitute for KGA as the underwriter of what had become its defunct group funeral insurance scheme. Multisure equally had no right or power to ask Q Link to make deductions from the SASSA entitlements of its former members and to pay those monies over to AUL. The case sought to be made by Multisure in its founding papers must accordingly fail. For similar reasons, and for the further reasons discussed </w:t>
      </w:r>
      <w:r w:rsidR="00705DF7" w:rsidRPr="00910438">
        <w:rPr>
          <w:sz w:val="28"/>
          <w:szCs w:val="28"/>
        </w:rPr>
        <w:lastRenderedPageBreak/>
        <w:t>above, if we were inclined to entertain the claim made in reply, the outcome would be the same</w:t>
      </w:r>
      <w:r w:rsidR="00705DF7" w:rsidRPr="00CB7FDB">
        <w:t>.</w:t>
      </w:r>
    </w:p>
    <w:p w14:paraId="06C07FD3" w14:textId="77777777" w:rsidR="00705DF7" w:rsidRPr="00CB7FDB" w:rsidRDefault="00705DF7" w:rsidP="00AD2B1F">
      <w:pPr>
        <w:spacing w:line="360" w:lineRule="auto"/>
        <w:jc w:val="both"/>
      </w:pPr>
    </w:p>
    <w:p w14:paraId="3754FE82" w14:textId="17285BF5" w:rsidR="002748D4" w:rsidRPr="00910438" w:rsidRDefault="00910438" w:rsidP="00910438">
      <w:pPr>
        <w:spacing w:line="360" w:lineRule="auto"/>
        <w:jc w:val="both"/>
        <w:rPr>
          <w:sz w:val="28"/>
          <w:szCs w:val="28"/>
        </w:rPr>
      </w:pPr>
      <w:r w:rsidRPr="00CB7FDB">
        <w:rPr>
          <w:bCs/>
          <w:sz w:val="28"/>
          <w:szCs w:val="28"/>
        </w:rPr>
        <w:t>[55]</w:t>
      </w:r>
      <w:r w:rsidRPr="00CB7FDB">
        <w:rPr>
          <w:bCs/>
          <w:sz w:val="28"/>
          <w:szCs w:val="28"/>
        </w:rPr>
        <w:tab/>
      </w:r>
      <w:r w:rsidR="002748D4" w:rsidRPr="00910438">
        <w:rPr>
          <w:sz w:val="28"/>
          <w:szCs w:val="28"/>
        </w:rPr>
        <w:t xml:space="preserve">KGA’s appeal must accordingly succeed. </w:t>
      </w:r>
      <w:r w:rsidR="00E85522" w:rsidRPr="00910438">
        <w:rPr>
          <w:sz w:val="28"/>
          <w:szCs w:val="28"/>
        </w:rPr>
        <w:t>This</w:t>
      </w:r>
      <w:r w:rsidR="002748D4" w:rsidRPr="00910438">
        <w:rPr>
          <w:sz w:val="28"/>
          <w:szCs w:val="28"/>
        </w:rPr>
        <w:t xml:space="preserve"> does not amount to this Court sanctioning KGA’s non-compliance with the 2017</w:t>
      </w:r>
      <w:r w:rsidR="00E85522" w:rsidRPr="00910438">
        <w:rPr>
          <w:sz w:val="28"/>
          <w:szCs w:val="28"/>
        </w:rPr>
        <w:t xml:space="preserve"> </w:t>
      </w:r>
      <w:r w:rsidR="002748D4" w:rsidRPr="00910438">
        <w:rPr>
          <w:sz w:val="28"/>
          <w:szCs w:val="28"/>
        </w:rPr>
        <w:t>Act</w:t>
      </w:r>
      <w:r w:rsidR="00E85522" w:rsidRPr="00910438">
        <w:rPr>
          <w:sz w:val="28"/>
          <w:szCs w:val="28"/>
        </w:rPr>
        <w:t>, nor its subsequent conduct.</w:t>
      </w:r>
      <w:r w:rsidR="002748D4" w:rsidRPr="00910438">
        <w:rPr>
          <w:sz w:val="28"/>
          <w:szCs w:val="28"/>
        </w:rPr>
        <w:t xml:space="preserve"> However, the relief sought by Multisure cannot succeed for the reasons set out above. </w:t>
      </w:r>
    </w:p>
    <w:p w14:paraId="1B1961D3" w14:textId="77777777" w:rsidR="00E85522" w:rsidRPr="00CB7FDB" w:rsidRDefault="00E85522" w:rsidP="00AD2B1F">
      <w:pPr>
        <w:spacing w:line="360" w:lineRule="auto"/>
        <w:jc w:val="both"/>
        <w:rPr>
          <w:sz w:val="28"/>
          <w:szCs w:val="28"/>
        </w:rPr>
      </w:pPr>
    </w:p>
    <w:p w14:paraId="7232F9E8" w14:textId="28A8D0BC" w:rsidR="00E85522" w:rsidRPr="00910438" w:rsidRDefault="00910438" w:rsidP="00910438">
      <w:pPr>
        <w:spacing w:line="360" w:lineRule="auto"/>
        <w:jc w:val="both"/>
        <w:rPr>
          <w:sz w:val="28"/>
          <w:szCs w:val="28"/>
        </w:rPr>
      </w:pPr>
      <w:r w:rsidRPr="00CB7FDB">
        <w:rPr>
          <w:bCs/>
          <w:sz w:val="28"/>
          <w:szCs w:val="28"/>
        </w:rPr>
        <w:t>[56]</w:t>
      </w:r>
      <w:r w:rsidRPr="00CB7FDB">
        <w:rPr>
          <w:bCs/>
          <w:sz w:val="28"/>
          <w:szCs w:val="28"/>
        </w:rPr>
        <w:tab/>
      </w:r>
      <w:r w:rsidR="00E85522" w:rsidRPr="00910438">
        <w:rPr>
          <w:sz w:val="28"/>
          <w:szCs w:val="28"/>
        </w:rPr>
        <w:t>This litigation, and the disputes which gave rise to it, originate in the decision by KGA and Multisure not to reorganise their business to comply with the provisions of the 2017 Act. As far as can be judged from their affidavits, the parties have been acting throughout in pursuit of their personal financial interests, and with scant regard</w:t>
      </w:r>
      <w:r w:rsidR="006F5E49" w:rsidRPr="00910438">
        <w:rPr>
          <w:sz w:val="28"/>
          <w:szCs w:val="28"/>
        </w:rPr>
        <w:t xml:space="preserve"> </w:t>
      </w:r>
      <w:r w:rsidR="00E85522" w:rsidRPr="00910438">
        <w:rPr>
          <w:sz w:val="28"/>
          <w:szCs w:val="28"/>
        </w:rPr>
        <w:t xml:space="preserve">for the funeral insurance </w:t>
      </w:r>
      <w:r w:rsidR="0046291F" w:rsidRPr="00910438">
        <w:rPr>
          <w:sz w:val="28"/>
          <w:szCs w:val="28"/>
        </w:rPr>
        <w:t>interests of the members. For this reason, o</w:t>
      </w:r>
      <w:r w:rsidR="00E85522" w:rsidRPr="00910438">
        <w:rPr>
          <w:sz w:val="28"/>
          <w:szCs w:val="28"/>
        </w:rPr>
        <w:t xml:space="preserve">ur conclusion is that each party should bear its own costs, both here and in the </w:t>
      </w:r>
      <w:r w:rsidR="00DE41AA" w:rsidRPr="00910438">
        <w:rPr>
          <w:sz w:val="28"/>
          <w:szCs w:val="28"/>
        </w:rPr>
        <w:t>h</w:t>
      </w:r>
      <w:r w:rsidR="00E85522" w:rsidRPr="00910438">
        <w:rPr>
          <w:sz w:val="28"/>
          <w:szCs w:val="28"/>
        </w:rPr>
        <w:t xml:space="preserve">igh </w:t>
      </w:r>
      <w:r w:rsidR="00DE41AA" w:rsidRPr="00910438">
        <w:rPr>
          <w:sz w:val="28"/>
          <w:szCs w:val="28"/>
        </w:rPr>
        <w:t>c</w:t>
      </w:r>
      <w:r w:rsidR="00E85522" w:rsidRPr="00910438">
        <w:rPr>
          <w:sz w:val="28"/>
          <w:szCs w:val="28"/>
        </w:rPr>
        <w:t>ourt.</w:t>
      </w:r>
    </w:p>
    <w:p w14:paraId="725C3AC5" w14:textId="2DA52A4B" w:rsidR="00490D8C" w:rsidRPr="00CB7FDB" w:rsidRDefault="00910438" w:rsidP="00910438">
      <w:pPr>
        <w:pStyle w:val="lg-section"/>
        <w:shd w:val="clear" w:color="auto" w:fill="FFFFFF"/>
        <w:spacing w:before="300" w:beforeAutospacing="0" w:after="0" w:afterAutospacing="0" w:line="360" w:lineRule="auto"/>
        <w:jc w:val="both"/>
        <w:rPr>
          <w:sz w:val="28"/>
          <w:szCs w:val="18"/>
        </w:rPr>
      </w:pPr>
      <w:r w:rsidRPr="00CB7FDB">
        <w:rPr>
          <w:bCs/>
          <w:sz w:val="28"/>
          <w:szCs w:val="28"/>
        </w:rPr>
        <w:t>[57]</w:t>
      </w:r>
      <w:r w:rsidRPr="00CB7FDB">
        <w:rPr>
          <w:bCs/>
          <w:sz w:val="28"/>
          <w:szCs w:val="28"/>
        </w:rPr>
        <w:tab/>
      </w:r>
      <w:r w:rsidR="00825E3A" w:rsidRPr="00CB7FDB">
        <w:rPr>
          <w:sz w:val="28"/>
          <w:szCs w:val="36"/>
        </w:rPr>
        <w:t xml:space="preserve">Having regard to the consequences of the outcome of this judgment </w:t>
      </w:r>
      <w:r w:rsidR="00FE5D9C" w:rsidRPr="00CB7FDB">
        <w:rPr>
          <w:sz w:val="28"/>
          <w:szCs w:val="36"/>
        </w:rPr>
        <w:t xml:space="preserve">for </w:t>
      </w:r>
      <w:r w:rsidR="00825E3A" w:rsidRPr="00CB7FDB">
        <w:rPr>
          <w:sz w:val="28"/>
          <w:szCs w:val="36"/>
        </w:rPr>
        <w:t xml:space="preserve">the </w:t>
      </w:r>
      <w:r w:rsidR="00FE5D9C" w:rsidRPr="00CB7FDB">
        <w:rPr>
          <w:sz w:val="28"/>
          <w:szCs w:val="36"/>
        </w:rPr>
        <w:t>funeral i</w:t>
      </w:r>
      <w:r w:rsidR="00825E3A" w:rsidRPr="00CB7FDB">
        <w:rPr>
          <w:sz w:val="28"/>
          <w:szCs w:val="36"/>
        </w:rPr>
        <w:t xml:space="preserve">nsurance industry, as contended by the amicus, the Registrar of this Court will be </w:t>
      </w:r>
      <w:r w:rsidR="00AB7795" w:rsidRPr="00CB7FDB">
        <w:rPr>
          <w:sz w:val="28"/>
          <w:szCs w:val="36"/>
        </w:rPr>
        <w:t>directed to refer a copy of</w:t>
      </w:r>
      <w:r w:rsidR="00825E3A" w:rsidRPr="00CB7FDB">
        <w:rPr>
          <w:sz w:val="28"/>
          <w:szCs w:val="36"/>
        </w:rPr>
        <w:t xml:space="preserve"> this judgment to the Prudential Authority.</w:t>
      </w:r>
    </w:p>
    <w:p w14:paraId="4C177B2F" w14:textId="77777777" w:rsidR="002748D4" w:rsidRPr="00CB7FDB" w:rsidRDefault="002748D4" w:rsidP="00AD2B1F">
      <w:pPr>
        <w:spacing w:line="360" w:lineRule="auto"/>
        <w:jc w:val="both"/>
        <w:rPr>
          <w:sz w:val="28"/>
          <w:szCs w:val="28"/>
        </w:rPr>
      </w:pPr>
    </w:p>
    <w:p w14:paraId="0C85E2D6" w14:textId="376944B0" w:rsidR="00BB3EDE" w:rsidRPr="00CB7FDB" w:rsidRDefault="00BB3EDE" w:rsidP="00AD2B1F">
      <w:pPr>
        <w:pStyle w:val="ListParagraph"/>
        <w:spacing w:line="360" w:lineRule="auto"/>
        <w:ind w:left="0"/>
        <w:jc w:val="both"/>
        <w:rPr>
          <w:sz w:val="28"/>
          <w:szCs w:val="28"/>
        </w:rPr>
      </w:pPr>
      <w:r w:rsidRPr="00CB7FDB">
        <w:rPr>
          <w:b/>
          <w:sz w:val="28"/>
          <w:szCs w:val="28"/>
        </w:rPr>
        <w:t>Order</w:t>
      </w:r>
    </w:p>
    <w:p w14:paraId="075BECDC" w14:textId="7690D76B" w:rsidR="00BB3EDE" w:rsidRPr="00910438" w:rsidRDefault="00910438" w:rsidP="00910438">
      <w:pPr>
        <w:widowControl w:val="0"/>
        <w:autoSpaceDE w:val="0"/>
        <w:autoSpaceDN w:val="0"/>
        <w:adjustRightInd w:val="0"/>
        <w:spacing w:line="360" w:lineRule="auto"/>
        <w:jc w:val="both"/>
        <w:rPr>
          <w:sz w:val="28"/>
          <w:szCs w:val="28"/>
        </w:rPr>
      </w:pPr>
      <w:r w:rsidRPr="00CB7FDB">
        <w:rPr>
          <w:bCs/>
          <w:sz w:val="28"/>
          <w:szCs w:val="28"/>
        </w:rPr>
        <w:t>[58]</w:t>
      </w:r>
      <w:r w:rsidRPr="00CB7FDB">
        <w:rPr>
          <w:bCs/>
          <w:sz w:val="28"/>
          <w:szCs w:val="28"/>
        </w:rPr>
        <w:tab/>
      </w:r>
      <w:r w:rsidR="00BB3EDE" w:rsidRPr="00910438">
        <w:rPr>
          <w:sz w:val="28"/>
          <w:szCs w:val="28"/>
        </w:rPr>
        <w:t>In the result, the following order is made:</w:t>
      </w:r>
    </w:p>
    <w:p w14:paraId="2EA1FD3E" w14:textId="389CE19A" w:rsidR="00825E3A" w:rsidRPr="00CB7FDB" w:rsidRDefault="00AD2B1F" w:rsidP="00AD2B1F">
      <w:pPr>
        <w:widowControl w:val="0"/>
        <w:autoSpaceDE w:val="0"/>
        <w:autoSpaceDN w:val="0"/>
        <w:adjustRightInd w:val="0"/>
        <w:spacing w:after="160" w:line="360" w:lineRule="auto"/>
        <w:contextualSpacing/>
        <w:jc w:val="both"/>
        <w:rPr>
          <w:sz w:val="28"/>
          <w:szCs w:val="28"/>
        </w:rPr>
      </w:pPr>
      <w:r w:rsidRPr="00CB7FDB">
        <w:rPr>
          <w:sz w:val="28"/>
          <w:szCs w:val="28"/>
        </w:rPr>
        <w:t>1</w:t>
      </w:r>
      <w:r w:rsidRPr="00CB7FDB">
        <w:rPr>
          <w:sz w:val="28"/>
          <w:szCs w:val="28"/>
        </w:rPr>
        <w:tab/>
      </w:r>
      <w:r w:rsidR="00825E3A" w:rsidRPr="00CB7FDB">
        <w:rPr>
          <w:sz w:val="28"/>
          <w:szCs w:val="28"/>
        </w:rPr>
        <w:t xml:space="preserve">The application to adduce further evidence on appeal is dismissed with </w:t>
      </w:r>
      <w:r w:rsidR="00FA1C4C">
        <w:rPr>
          <w:sz w:val="28"/>
          <w:szCs w:val="28"/>
        </w:rPr>
        <w:tab/>
      </w:r>
      <w:r w:rsidR="00825E3A" w:rsidRPr="00CB7FDB">
        <w:rPr>
          <w:sz w:val="28"/>
          <w:szCs w:val="28"/>
        </w:rPr>
        <w:t>costs.</w:t>
      </w:r>
    </w:p>
    <w:p w14:paraId="177D0E1D" w14:textId="2FA1EA55" w:rsidR="00825E3A" w:rsidRPr="00CB7FDB" w:rsidRDefault="00AD2B1F" w:rsidP="00AD2B1F">
      <w:pPr>
        <w:widowControl w:val="0"/>
        <w:autoSpaceDE w:val="0"/>
        <w:autoSpaceDN w:val="0"/>
        <w:adjustRightInd w:val="0"/>
        <w:spacing w:after="160" w:line="360" w:lineRule="auto"/>
        <w:contextualSpacing/>
        <w:jc w:val="both"/>
        <w:rPr>
          <w:sz w:val="28"/>
          <w:szCs w:val="28"/>
        </w:rPr>
      </w:pPr>
      <w:r w:rsidRPr="00CB7FDB">
        <w:rPr>
          <w:sz w:val="28"/>
          <w:szCs w:val="28"/>
        </w:rPr>
        <w:t>2</w:t>
      </w:r>
      <w:r w:rsidRPr="00CB7FDB">
        <w:rPr>
          <w:sz w:val="28"/>
          <w:szCs w:val="28"/>
        </w:rPr>
        <w:tab/>
      </w:r>
      <w:r w:rsidR="00825E3A" w:rsidRPr="00CB7FDB">
        <w:rPr>
          <w:sz w:val="28"/>
          <w:szCs w:val="28"/>
        </w:rPr>
        <w:t>The appeal is upheld.</w:t>
      </w:r>
    </w:p>
    <w:p w14:paraId="3393392A" w14:textId="430B3A01" w:rsidR="00825E3A" w:rsidRPr="00CB7FDB" w:rsidRDefault="00AD2B1F" w:rsidP="00AD2B1F">
      <w:pPr>
        <w:widowControl w:val="0"/>
        <w:autoSpaceDE w:val="0"/>
        <w:autoSpaceDN w:val="0"/>
        <w:adjustRightInd w:val="0"/>
        <w:spacing w:after="160" w:line="360" w:lineRule="auto"/>
        <w:contextualSpacing/>
        <w:jc w:val="both"/>
        <w:rPr>
          <w:sz w:val="28"/>
          <w:szCs w:val="28"/>
        </w:rPr>
      </w:pPr>
      <w:r w:rsidRPr="00CB7FDB">
        <w:rPr>
          <w:sz w:val="28"/>
          <w:szCs w:val="28"/>
        </w:rPr>
        <w:t>3</w:t>
      </w:r>
      <w:r w:rsidRPr="00CB7FDB">
        <w:rPr>
          <w:sz w:val="28"/>
          <w:szCs w:val="28"/>
        </w:rPr>
        <w:tab/>
      </w:r>
      <w:r w:rsidR="00825E3A" w:rsidRPr="00CB7FDB">
        <w:rPr>
          <w:sz w:val="28"/>
          <w:szCs w:val="28"/>
        </w:rPr>
        <w:t>There is no order as to the costs of the appeal.</w:t>
      </w:r>
    </w:p>
    <w:p w14:paraId="3204D6CD" w14:textId="22D7EC24" w:rsidR="00825E3A" w:rsidRPr="00CB7FDB" w:rsidRDefault="00AD2B1F" w:rsidP="00AD2B1F">
      <w:pPr>
        <w:widowControl w:val="0"/>
        <w:autoSpaceDE w:val="0"/>
        <w:autoSpaceDN w:val="0"/>
        <w:adjustRightInd w:val="0"/>
        <w:spacing w:line="360" w:lineRule="auto"/>
        <w:contextualSpacing/>
        <w:jc w:val="both"/>
        <w:rPr>
          <w:sz w:val="28"/>
          <w:szCs w:val="28"/>
        </w:rPr>
      </w:pPr>
      <w:r w:rsidRPr="00CB7FDB">
        <w:rPr>
          <w:sz w:val="28"/>
          <w:szCs w:val="28"/>
        </w:rPr>
        <w:lastRenderedPageBreak/>
        <w:t>4</w:t>
      </w:r>
      <w:r w:rsidRPr="00CB7FDB">
        <w:rPr>
          <w:sz w:val="28"/>
          <w:szCs w:val="28"/>
        </w:rPr>
        <w:tab/>
      </w:r>
      <w:r w:rsidR="00825E3A" w:rsidRPr="00CB7FDB">
        <w:rPr>
          <w:sz w:val="28"/>
          <w:szCs w:val="28"/>
        </w:rPr>
        <w:t xml:space="preserve">The order of the High Court is set aside, and the following order </w:t>
      </w:r>
      <w:r w:rsidR="00FA1C4C">
        <w:rPr>
          <w:sz w:val="28"/>
          <w:szCs w:val="28"/>
        </w:rPr>
        <w:tab/>
      </w:r>
      <w:r w:rsidR="00825E3A" w:rsidRPr="00CB7FDB">
        <w:rPr>
          <w:sz w:val="28"/>
          <w:szCs w:val="28"/>
        </w:rPr>
        <w:t>replaces it:</w:t>
      </w:r>
    </w:p>
    <w:p w14:paraId="7EB14871" w14:textId="77777777" w:rsidR="00825E3A" w:rsidRPr="00CB7FDB" w:rsidRDefault="00825E3A" w:rsidP="00FA1C4C">
      <w:pPr>
        <w:pStyle w:val="ListParagraph"/>
        <w:widowControl w:val="0"/>
        <w:autoSpaceDE w:val="0"/>
        <w:autoSpaceDN w:val="0"/>
        <w:adjustRightInd w:val="0"/>
        <w:spacing w:line="360" w:lineRule="auto"/>
        <w:ind w:left="1134" w:hanging="425"/>
        <w:jc w:val="both"/>
        <w:rPr>
          <w:sz w:val="28"/>
          <w:szCs w:val="28"/>
        </w:rPr>
      </w:pPr>
      <w:r w:rsidRPr="00CB7FDB">
        <w:rPr>
          <w:sz w:val="28"/>
          <w:szCs w:val="28"/>
        </w:rPr>
        <w:t>‘1</w:t>
      </w:r>
      <w:r w:rsidRPr="00CB7FDB">
        <w:rPr>
          <w:sz w:val="28"/>
          <w:szCs w:val="28"/>
        </w:rPr>
        <w:tab/>
        <w:t>The application is dismissed.</w:t>
      </w:r>
    </w:p>
    <w:p w14:paraId="72350C50" w14:textId="4F42CFE6" w:rsidR="00825E3A" w:rsidRPr="00CB7FDB" w:rsidRDefault="0091178B" w:rsidP="0091178B">
      <w:pPr>
        <w:pStyle w:val="ListParagraph"/>
        <w:widowControl w:val="0"/>
        <w:autoSpaceDE w:val="0"/>
        <w:autoSpaceDN w:val="0"/>
        <w:adjustRightInd w:val="0"/>
        <w:spacing w:line="360" w:lineRule="auto"/>
        <w:ind w:left="1134" w:hanging="414"/>
        <w:jc w:val="both"/>
        <w:rPr>
          <w:sz w:val="28"/>
          <w:szCs w:val="28"/>
        </w:rPr>
      </w:pPr>
      <w:r>
        <w:rPr>
          <w:sz w:val="28"/>
          <w:szCs w:val="28"/>
        </w:rPr>
        <w:t xml:space="preserve"> </w:t>
      </w:r>
      <w:r w:rsidR="00825E3A" w:rsidRPr="00CB7FDB">
        <w:rPr>
          <w:sz w:val="28"/>
          <w:szCs w:val="28"/>
        </w:rPr>
        <w:t>2</w:t>
      </w:r>
      <w:r w:rsidR="00825E3A" w:rsidRPr="00CB7FDB">
        <w:rPr>
          <w:sz w:val="28"/>
          <w:szCs w:val="28"/>
        </w:rPr>
        <w:tab/>
        <w:t>There is no order as to costs.’</w:t>
      </w:r>
    </w:p>
    <w:p w14:paraId="78263D3D" w14:textId="512E82BF" w:rsidR="00825E3A" w:rsidRPr="00CB7FDB" w:rsidRDefault="00AD2B1F" w:rsidP="00AD2B1F">
      <w:pPr>
        <w:widowControl w:val="0"/>
        <w:autoSpaceDE w:val="0"/>
        <w:autoSpaceDN w:val="0"/>
        <w:adjustRightInd w:val="0"/>
        <w:spacing w:after="160" w:line="360" w:lineRule="auto"/>
        <w:contextualSpacing/>
        <w:jc w:val="both"/>
        <w:rPr>
          <w:sz w:val="28"/>
          <w:szCs w:val="28"/>
        </w:rPr>
      </w:pPr>
      <w:r w:rsidRPr="00CB7FDB">
        <w:rPr>
          <w:sz w:val="28"/>
          <w:szCs w:val="28"/>
        </w:rPr>
        <w:t>5</w:t>
      </w:r>
      <w:r w:rsidRPr="00CB7FDB">
        <w:rPr>
          <w:sz w:val="28"/>
          <w:szCs w:val="28"/>
        </w:rPr>
        <w:tab/>
      </w:r>
      <w:r w:rsidR="00825E3A" w:rsidRPr="00CB7FDB">
        <w:rPr>
          <w:sz w:val="28"/>
          <w:szCs w:val="28"/>
        </w:rPr>
        <w:t xml:space="preserve">The Registrar is directed to refer a copy of this judgment to the </w:t>
      </w:r>
      <w:r w:rsidR="00FA1C4C">
        <w:rPr>
          <w:sz w:val="28"/>
          <w:szCs w:val="28"/>
        </w:rPr>
        <w:tab/>
      </w:r>
      <w:r w:rsidR="00825E3A" w:rsidRPr="00CB7FDB">
        <w:rPr>
          <w:sz w:val="28"/>
          <w:szCs w:val="28"/>
        </w:rPr>
        <w:t>Prudential Authority under the Insurance Act</w:t>
      </w:r>
      <w:r w:rsidR="0091178B">
        <w:rPr>
          <w:sz w:val="28"/>
          <w:szCs w:val="28"/>
        </w:rPr>
        <w:t xml:space="preserve"> 18 of</w:t>
      </w:r>
      <w:r w:rsidR="00825E3A" w:rsidRPr="00CB7FDB">
        <w:rPr>
          <w:sz w:val="28"/>
          <w:szCs w:val="28"/>
        </w:rPr>
        <w:t xml:space="preserve"> 2017.</w:t>
      </w:r>
    </w:p>
    <w:p w14:paraId="3C4A26CE" w14:textId="77777777" w:rsidR="00BB1E1E" w:rsidRPr="00CB7FDB" w:rsidRDefault="00BB1E1E" w:rsidP="00AD2B1F">
      <w:pPr>
        <w:spacing w:after="160" w:line="360" w:lineRule="auto"/>
        <w:jc w:val="both"/>
        <w:rPr>
          <w:bCs/>
          <w:lang w:val="en-US"/>
        </w:rPr>
      </w:pPr>
    </w:p>
    <w:p w14:paraId="39524CCF" w14:textId="77777777" w:rsidR="00717F9C" w:rsidRPr="00CB7FDB" w:rsidRDefault="00717F9C" w:rsidP="00C067DB">
      <w:pPr>
        <w:spacing w:line="360" w:lineRule="auto"/>
        <w:ind w:left="7797" w:hanging="1985"/>
        <w:jc w:val="both"/>
        <w:rPr>
          <w:sz w:val="28"/>
          <w:szCs w:val="28"/>
        </w:rPr>
      </w:pPr>
    </w:p>
    <w:p w14:paraId="6BBF1E59" w14:textId="3F6CB4D0" w:rsidR="00717F9C" w:rsidRPr="00CB7FDB" w:rsidRDefault="00281154" w:rsidP="00717F9C">
      <w:pPr>
        <w:spacing w:line="360" w:lineRule="auto"/>
        <w:jc w:val="right"/>
        <w:rPr>
          <w:rFonts w:ascii="Arial" w:hAnsi="Arial" w:cs="Arial"/>
        </w:rPr>
      </w:pPr>
      <w:r>
        <w:rPr>
          <w:rFonts w:ascii="Arial" w:hAnsi="Arial" w:cs="Arial"/>
        </w:rPr>
        <w:t>_________</w:t>
      </w:r>
      <w:r w:rsidR="00717F9C" w:rsidRPr="00CB7FDB">
        <w:rPr>
          <w:rFonts w:ascii="Arial" w:hAnsi="Arial" w:cs="Arial"/>
        </w:rPr>
        <w:t>__________________</w:t>
      </w:r>
    </w:p>
    <w:p w14:paraId="1DFC3A70" w14:textId="02BA836C" w:rsidR="00717F9C" w:rsidRPr="00A431D5" w:rsidRDefault="00717F9C" w:rsidP="00717F9C">
      <w:pPr>
        <w:ind w:left="2160" w:firstLine="720"/>
        <w:jc w:val="right"/>
        <w:rPr>
          <w:bCs/>
          <w:sz w:val="28"/>
          <w:szCs w:val="28"/>
        </w:rPr>
      </w:pPr>
      <w:r w:rsidRPr="00A431D5">
        <w:rPr>
          <w:bCs/>
          <w:sz w:val="28"/>
          <w:szCs w:val="28"/>
        </w:rPr>
        <w:t>S WEINER</w:t>
      </w:r>
    </w:p>
    <w:p w14:paraId="6117845F" w14:textId="7EF7A12E" w:rsidR="00717F9C" w:rsidRPr="00A431D5" w:rsidRDefault="00717F9C" w:rsidP="00717F9C">
      <w:pPr>
        <w:jc w:val="right"/>
        <w:rPr>
          <w:bCs/>
          <w:sz w:val="28"/>
          <w:szCs w:val="28"/>
        </w:rPr>
      </w:pPr>
      <w:r w:rsidRPr="00A431D5">
        <w:rPr>
          <w:bCs/>
          <w:sz w:val="28"/>
          <w:szCs w:val="28"/>
        </w:rPr>
        <w:t>JUDGE</w:t>
      </w:r>
      <w:r w:rsidR="00281154">
        <w:rPr>
          <w:bCs/>
          <w:sz w:val="28"/>
          <w:szCs w:val="28"/>
        </w:rPr>
        <w:t xml:space="preserve"> OF APPEAL</w:t>
      </w:r>
      <w:r w:rsidRPr="00A431D5">
        <w:rPr>
          <w:bCs/>
          <w:sz w:val="28"/>
          <w:szCs w:val="28"/>
        </w:rPr>
        <w:t xml:space="preserve"> </w:t>
      </w:r>
    </w:p>
    <w:p w14:paraId="3A723E58" w14:textId="005AAB36" w:rsidR="00AB7795" w:rsidRPr="00A431D5" w:rsidRDefault="00AB7795" w:rsidP="00717F9C">
      <w:pPr>
        <w:jc w:val="right"/>
        <w:rPr>
          <w:bCs/>
          <w:sz w:val="28"/>
          <w:szCs w:val="28"/>
        </w:rPr>
      </w:pPr>
    </w:p>
    <w:p w14:paraId="5E3E16A3" w14:textId="77777777" w:rsidR="00717F9C" w:rsidRPr="00CB7FDB" w:rsidRDefault="00717F9C" w:rsidP="00717F9C">
      <w:pPr>
        <w:jc w:val="right"/>
        <w:rPr>
          <w:rFonts w:ascii="Arial" w:hAnsi="Arial" w:cs="Arial"/>
          <w:b/>
          <w:bCs/>
        </w:rPr>
      </w:pPr>
    </w:p>
    <w:p w14:paraId="0EF75B29" w14:textId="77777777" w:rsidR="00717F9C" w:rsidRPr="00CB7FDB" w:rsidRDefault="00717F9C" w:rsidP="00717F9C">
      <w:pPr>
        <w:jc w:val="right"/>
        <w:rPr>
          <w:rFonts w:ascii="Arial" w:hAnsi="Arial" w:cs="Arial"/>
          <w:b/>
          <w:bCs/>
        </w:rPr>
      </w:pPr>
    </w:p>
    <w:p w14:paraId="4270F59B" w14:textId="3A2C19CA" w:rsidR="00717F9C" w:rsidRDefault="00717F9C" w:rsidP="00717F9C">
      <w:pPr>
        <w:jc w:val="right"/>
        <w:rPr>
          <w:rFonts w:ascii="Arial" w:hAnsi="Arial" w:cs="Arial"/>
          <w:b/>
          <w:bCs/>
        </w:rPr>
      </w:pPr>
    </w:p>
    <w:p w14:paraId="48E63652" w14:textId="7F0E851D" w:rsidR="00281154" w:rsidRDefault="00281154" w:rsidP="00717F9C">
      <w:pPr>
        <w:jc w:val="right"/>
        <w:rPr>
          <w:rFonts w:ascii="Arial" w:hAnsi="Arial" w:cs="Arial"/>
          <w:b/>
          <w:bCs/>
        </w:rPr>
      </w:pPr>
    </w:p>
    <w:p w14:paraId="6B15B4C0" w14:textId="77777777" w:rsidR="00281154" w:rsidRPr="00CB7FDB" w:rsidRDefault="00281154" w:rsidP="00717F9C">
      <w:pPr>
        <w:jc w:val="right"/>
        <w:rPr>
          <w:rFonts w:ascii="Arial" w:hAnsi="Arial" w:cs="Arial"/>
          <w:b/>
          <w:bCs/>
        </w:rPr>
      </w:pPr>
    </w:p>
    <w:p w14:paraId="028B209E" w14:textId="77777777" w:rsidR="00717F9C" w:rsidRPr="00CB7FDB" w:rsidRDefault="00717F9C" w:rsidP="00717F9C">
      <w:pPr>
        <w:jc w:val="right"/>
        <w:rPr>
          <w:rFonts w:ascii="Arial" w:hAnsi="Arial" w:cs="Arial"/>
          <w:bCs/>
        </w:rPr>
      </w:pPr>
      <w:r w:rsidRPr="00CB7FDB">
        <w:rPr>
          <w:rFonts w:ascii="Arial" w:hAnsi="Arial" w:cs="Arial"/>
          <w:bCs/>
        </w:rPr>
        <w:t>_________________________</w:t>
      </w:r>
    </w:p>
    <w:p w14:paraId="2E6EF0B1" w14:textId="3846E25E" w:rsidR="00717F9C" w:rsidRPr="00A431D5" w:rsidRDefault="00AB7795" w:rsidP="00717F9C">
      <w:pPr>
        <w:jc w:val="right"/>
        <w:rPr>
          <w:bCs/>
          <w:sz w:val="28"/>
          <w:szCs w:val="28"/>
        </w:rPr>
      </w:pPr>
      <w:r w:rsidRPr="00A431D5">
        <w:rPr>
          <w:bCs/>
          <w:sz w:val="28"/>
          <w:szCs w:val="28"/>
        </w:rPr>
        <w:t>P OLSEN</w:t>
      </w:r>
    </w:p>
    <w:p w14:paraId="71147EFB" w14:textId="0C4C0153" w:rsidR="00717F9C" w:rsidRDefault="00717F9C" w:rsidP="00717F9C">
      <w:pPr>
        <w:jc w:val="right"/>
        <w:rPr>
          <w:bCs/>
          <w:sz w:val="28"/>
          <w:szCs w:val="28"/>
        </w:rPr>
      </w:pPr>
      <w:r w:rsidRPr="00A431D5">
        <w:rPr>
          <w:bCs/>
          <w:sz w:val="28"/>
          <w:szCs w:val="28"/>
        </w:rPr>
        <w:t>ACTING JUDGE</w:t>
      </w:r>
      <w:r w:rsidR="00281154">
        <w:rPr>
          <w:bCs/>
          <w:sz w:val="28"/>
          <w:szCs w:val="28"/>
        </w:rPr>
        <w:t xml:space="preserve"> OF APPEAL</w:t>
      </w:r>
    </w:p>
    <w:p w14:paraId="5ADB7A2F" w14:textId="77777777" w:rsidR="00281154" w:rsidRPr="00A431D5" w:rsidRDefault="00281154" w:rsidP="00717F9C">
      <w:pPr>
        <w:jc w:val="right"/>
        <w:rPr>
          <w:bCs/>
          <w:sz w:val="28"/>
          <w:szCs w:val="28"/>
        </w:rPr>
      </w:pPr>
    </w:p>
    <w:p w14:paraId="3023E6C0" w14:textId="77777777" w:rsidR="00281154" w:rsidRDefault="00281154" w:rsidP="00717F9C">
      <w:pPr>
        <w:jc w:val="right"/>
        <w:rPr>
          <w:bCs/>
          <w:sz w:val="28"/>
          <w:szCs w:val="28"/>
        </w:rPr>
      </w:pPr>
    </w:p>
    <w:p w14:paraId="32EAD5D6" w14:textId="3166F795" w:rsidR="00281154" w:rsidRPr="00CB7FDB" w:rsidRDefault="00281154" w:rsidP="00717F9C">
      <w:pPr>
        <w:jc w:val="right"/>
        <w:rPr>
          <w:rFonts w:ascii="Arial" w:hAnsi="Arial" w:cs="Arial"/>
          <w:b/>
          <w:bCs/>
        </w:rPr>
      </w:pPr>
    </w:p>
    <w:p w14:paraId="56B21358" w14:textId="4AA15986" w:rsidR="00AB7795" w:rsidRPr="00CB7FDB" w:rsidRDefault="00AB7795" w:rsidP="00717F9C">
      <w:pPr>
        <w:jc w:val="right"/>
        <w:rPr>
          <w:rFonts w:ascii="Arial" w:hAnsi="Arial" w:cs="Arial"/>
          <w:b/>
          <w:bCs/>
        </w:rPr>
      </w:pPr>
    </w:p>
    <w:p w14:paraId="160B9492" w14:textId="77777777" w:rsidR="00AB7795" w:rsidRPr="00CB7FDB" w:rsidRDefault="00AB7795" w:rsidP="00AB7795">
      <w:pPr>
        <w:jc w:val="right"/>
        <w:rPr>
          <w:rFonts w:ascii="Arial" w:hAnsi="Arial" w:cs="Arial"/>
          <w:bCs/>
        </w:rPr>
      </w:pPr>
      <w:r w:rsidRPr="00CB7FDB">
        <w:rPr>
          <w:rFonts w:ascii="Arial" w:hAnsi="Arial" w:cs="Arial"/>
          <w:bCs/>
        </w:rPr>
        <w:t>_________________________</w:t>
      </w:r>
    </w:p>
    <w:p w14:paraId="554F7403" w14:textId="41CE97F8" w:rsidR="00AB7795" w:rsidRPr="00A431D5" w:rsidRDefault="00AB7795" w:rsidP="00AB7795">
      <w:pPr>
        <w:jc w:val="right"/>
        <w:rPr>
          <w:bCs/>
          <w:sz w:val="28"/>
          <w:szCs w:val="28"/>
        </w:rPr>
      </w:pPr>
      <w:r w:rsidRPr="00A431D5">
        <w:rPr>
          <w:bCs/>
          <w:sz w:val="28"/>
          <w:szCs w:val="28"/>
        </w:rPr>
        <w:t>N MALI</w:t>
      </w:r>
    </w:p>
    <w:p w14:paraId="64228229" w14:textId="2C177570" w:rsidR="00AB7795" w:rsidRDefault="00AB7795" w:rsidP="00AB7795">
      <w:pPr>
        <w:jc w:val="right"/>
        <w:rPr>
          <w:bCs/>
          <w:sz w:val="28"/>
          <w:szCs w:val="28"/>
        </w:rPr>
      </w:pPr>
      <w:r w:rsidRPr="00A431D5">
        <w:rPr>
          <w:bCs/>
          <w:sz w:val="28"/>
          <w:szCs w:val="28"/>
        </w:rPr>
        <w:t>ACTING JUDGE</w:t>
      </w:r>
      <w:r w:rsidR="00281154">
        <w:rPr>
          <w:bCs/>
          <w:sz w:val="28"/>
          <w:szCs w:val="28"/>
        </w:rPr>
        <w:t xml:space="preserve"> OF APPEAL</w:t>
      </w:r>
    </w:p>
    <w:p w14:paraId="1B011F7C" w14:textId="38A3AFBD" w:rsidR="00281154" w:rsidRDefault="00281154">
      <w:pPr>
        <w:spacing w:after="160" w:line="259" w:lineRule="auto"/>
        <w:rPr>
          <w:bCs/>
          <w:sz w:val="28"/>
          <w:szCs w:val="28"/>
        </w:rPr>
      </w:pPr>
      <w:r>
        <w:rPr>
          <w:bCs/>
          <w:sz w:val="28"/>
          <w:szCs w:val="28"/>
        </w:rPr>
        <w:br w:type="page"/>
      </w:r>
    </w:p>
    <w:p w14:paraId="7A99B648" w14:textId="77777777" w:rsidR="00281154" w:rsidRPr="00A431D5" w:rsidRDefault="00281154" w:rsidP="00AB7795">
      <w:pPr>
        <w:jc w:val="right"/>
        <w:rPr>
          <w:bCs/>
          <w:sz w:val="28"/>
          <w:szCs w:val="28"/>
        </w:rPr>
      </w:pPr>
    </w:p>
    <w:p w14:paraId="6A61FC03" w14:textId="0951BDBE" w:rsidR="00BB1E1E" w:rsidRPr="00CB7FDB" w:rsidRDefault="00BB3EDE" w:rsidP="00AB7795">
      <w:pPr>
        <w:spacing w:after="160" w:line="360" w:lineRule="auto"/>
        <w:rPr>
          <w:sz w:val="28"/>
          <w:szCs w:val="28"/>
        </w:rPr>
      </w:pPr>
      <w:r w:rsidRPr="00CB7FDB">
        <w:rPr>
          <w:sz w:val="28"/>
          <w:szCs w:val="28"/>
        </w:rPr>
        <w:t>Appearances</w:t>
      </w:r>
    </w:p>
    <w:p w14:paraId="110D6BE7" w14:textId="77777777" w:rsidR="009569D8" w:rsidRPr="00CB7FDB" w:rsidRDefault="009569D8" w:rsidP="00C067DB">
      <w:pPr>
        <w:spacing w:line="360" w:lineRule="auto"/>
        <w:jc w:val="both"/>
        <w:rPr>
          <w:sz w:val="28"/>
          <w:szCs w:val="28"/>
        </w:rPr>
      </w:pPr>
    </w:p>
    <w:p w14:paraId="3E077ADA" w14:textId="43E0946C" w:rsidR="00BB3EDE" w:rsidRPr="00CB7FDB" w:rsidRDefault="00BB3EDE" w:rsidP="00AD2B1F">
      <w:pPr>
        <w:spacing w:line="360" w:lineRule="auto"/>
        <w:jc w:val="both"/>
        <w:rPr>
          <w:sz w:val="28"/>
          <w:szCs w:val="28"/>
        </w:rPr>
      </w:pPr>
      <w:r w:rsidRPr="00CB7FDB">
        <w:rPr>
          <w:sz w:val="28"/>
          <w:szCs w:val="28"/>
        </w:rPr>
        <w:t>For appellant:</w:t>
      </w:r>
      <w:r w:rsidRPr="00CB7FDB">
        <w:rPr>
          <w:sz w:val="28"/>
          <w:szCs w:val="28"/>
        </w:rPr>
        <w:tab/>
      </w:r>
      <w:r w:rsidR="002A6C2B" w:rsidRPr="00CB7FDB">
        <w:rPr>
          <w:sz w:val="28"/>
          <w:szCs w:val="28"/>
        </w:rPr>
        <w:tab/>
      </w:r>
      <w:r w:rsidRPr="00CB7FDB">
        <w:rPr>
          <w:sz w:val="28"/>
          <w:szCs w:val="28"/>
        </w:rPr>
        <w:t xml:space="preserve">JJ Meiring </w:t>
      </w:r>
      <w:r w:rsidR="00281154">
        <w:rPr>
          <w:sz w:val="28"/>
          <w:szCs w:val="28"/>
        </w:rPr>
        <w:t>(</w:t>
      </w:r>
      <w:r w:rsidRPr="00CB7FDB">
        <w:rPr>
          <w:sz w:val="28"/>
          <w:szCs w:val="28"/>
        </w:rPr>
        <w:t>with N Dwayi</w:t>
      </w:r>
      <w:r w:rsidR="00281154">
        <w:rPr>
          <w:sz w:val="28"/>
          <w:szCs w:val="28"/>
        </w:rPr>
        <w:t>)</w:t>
      </w:r>
    </w:p>
    <w:p w14:paraId="4000D4DD" w14:textId="42FF7F50" w:rsidR="00BB3EDE" w:rsidRPr="00CB7FDB" w:rsidRDefault="00D2083C" w:rsidP="00AD2B1F">
      <w:pPr>
        <w:spacing w:line="360" w:lineRule="auto"/>
        <w:ind w:left="2700" w:right="-360" w:hanging="2880"/>
        <w:jc w:val="both"/>
        <w:rPr>
          <w:sz w:val="28"/>
          <w:szCs w:val="28"/>
        </w:rPr>
      </w:pPr>
      <w:r w:rsidRPr="00CB7FDB">
        <w:rPr>
          <w:sz w:val="28"/>
          <w:szCs w:val="28"/>
        </w:rPr>
        <w:t xml:space="preserve">   </w:t>
      </w:r>
      <w:r w:rsidR="00BB3EDE" w:rsidRPr="00CB7FDB">
        <w:rPr>
          <w:sz w:val="28"/>
          <w:szCs w:val="28"/>
        </w:rPr>
        <w:t>Instructed by:</w:t>
      </w:r>
      <w:r w:rsidR="00281154" w:rsidRPr="00CB7FDB">
        <w:rPr>
          <w:sz w:val="28"/>
          <w:szCs w:val="28"/>
        </w:rPr>
        <w:tab/>
        <w:t xml:space="preserve"> </w:t>
      </w:r>
      <w:r w:rsidR="00281154">
        <w:rPr>
          <w:sz w:val="28"/>
          <w:szCs w:val="28"/>
        </w:rPr>
        <w:t xml:space="preserve">  </w:t>
      </w:r>
      <w:r w:rsidR="00281154" w:rsidRPr="00CB7FDB">
        <w:rPr>
          <w:sz w:val="28"/>
          <w:szCs w:val="28"/>
        </w:rPr>
        <w:t>Von</w:t>
      </w:r>
      <w:r w:rsidR="00BB3EDE" w:rsidRPr="00CB7FDB">
        <w:rPr>
          <w:sz w:val="28"/>
          <w:szCs w:val="28"/>
        </w:rPr>
        <w:t xml:space="preserve"> Lieres Cooper &amp; Barlow Attorneys, Cape Town</w:t>
      </w:r>
    </w:p>
    <w:p w14:paraId="7AF2E9B0" w14:textId="729A41EE" w:rsidR="00BB3EDE" w:rsidRPr="00CB7FDB" w:rsidRDefault="00BB3EDE" w:rsidP="00AD2B1F">
      <w:pPr>
        <w:spacing w:line="360" w:lineRule="auto"/>
        <w:jc w:val="both"/>
        <w:rPr>
          <w:sz w:val="28"/>
          <w:szCs w:val="28"/>
        </w:rPr>
      </w:pPr>
      <w:r w:rsidRPr="00CB7FDB">
        <w:rPr>
          <w:sz w:val="28"/>
          <w:szCs w:val="28"/>
        </w:rPr>
        <w:tab/>
      </w:r>
      <w:r w:rsidRPr="00CB7FDB">
        <w:rPr>
          <w:sz w:val="28"/>
          <w:szCs w:val="28"/>
        </w:rPr>
        <w:tab/>
      </w:r>
      <w:r w:rsidRPr="00CB7FDB">
        <w:rPr>
          <w:sz w:val="28"/>
          <w:szCs w:val="28"/>
        </w:rPr>
        <w:tab/>
      </w:r>
      <w:r w:rsidR="002A6C2B" w:rsidRPr="00CB7FDB">
        <w:rPr>
          <w:sz w:val="28"/>
          <w:szCs w:val="28"/>
        </w:rPr>
        <w:tab/>
      </w:r>
      <w:r w:rsidRPr="00CB7FDB">
        <w:rPr>
          <w:sz w:val="28"/>
          <w:szCs w:val="28"/>
        </w:rPr>
        <w:t>Hendre Conradie Inc., Bloemfontein</w:t>
      </w:r>
    </w:p>
    <w:p w14:paraId="0CC812F6" w14:textId="77777777" w:rsidR="00BB1E1E" w:rsidRPr="00CB7FDB" w:rsidRDefault="00BB1E1E" w:rsidP="00AD2B1F">
      <w:pPr>
        <w:spacing w:line="360" w:lineRule="auto"/>
        <w:jc w:val="both"/>
        <w:rPr>
          <w:sz w:val="28"/>
          <w:szCs w:val="28"/>
        </w:rPr>
      </w:pPr>
    </w:p>
    <w:p w14:paraId="06F660E6" w14:textId="22E04F28" w:rsidR="00BB3EDE" w:rsidRPr="00CB7FDB" w:rsidRDefault="00BB3EDE" w:rsidP="00AD2B1F">
      <w:pPr>
        <w:spacing w:line="360" w:lineRule="auto"/>
        <w:jc w:val="both"/>
        <w:rPr>
          <w:sz w:val="28"/>
          <w:szCs w:val="28"/>
        </w:rPr>
      </w:pPr>
      <w:r w:rsidRPr="00CB7FDB">
        <w:rPr>
          <w:sz w:val="28"/>
          <w:szCs w:val="28"/>
        </w:rPr>
        <w:t>For first respondent:</w:t>
      </w:r>
      <w:r w:rsidRPr="00CB7FDB">
        <w:rPr>
          <w:sz w:val="28"/>
          <w:szCs w:val="28"/>
        </w:rPr>
        <w:tab/>
        <w:t>JJ Nepgen</w:t>
      </w:r>
    </w:p>
    <w:p w14:paraId="34F01658" w14:textId="77777777" w:rsidR="00BB3EDE" w:rsidRPr="00CB7FDB" w:rsidRDefault="00BB3EDE" w:rsidP="00AD2B1F">
      <w:pPr>
        <w:spacing w:line="360" w:lineRule="auto"/>
        <w:jc w:val="both"/>
        <w:rPr>
          <w:sz w:val="28"/>
          <w:szCs w:val="28"/>
        </w:rPr>
      </w:pPr>
      <w:r w:rsidRPr="00CB7FDB">
        <w:rPr>
          <w:sz w:val="28"/>
          <w:szCs w:val="28"/>
        </w:rPr>
        <w:t>Instructed by:</w:t>
      </w:r>
      <w:r w:rsidRPr="00CB7FDB">
        <w:rPr>
          <w:sz w:val="28"/>
          <w:szCs w:val="28"/>
        </w:rPr>
        <w:tab/>
      </w:r>
      <w:r w:rsidRPr="00CB7FDB">
        <w:rPr>
          <w:sz w:val="28"/>
          <w:szCs w:val="28"/>
        </w:rPr>
        <w:tab/>
        <w:t>VIC Skeleton Inc., Gqeberha</w:t>
      </w:r>
    </w:p>
    <w:p w14:paraId="7996100C" w14:textId="5B94139B" w:rsidR="00BB3EDE" w:rsidRPr="00CB7FDB" w:rsidRDefault="00BB3EDE" w:rsidP="00AD2B1F">
      <w:pPr>
        <w:spacing w:line="360" w:lineRule="auto"/>
        <w:jc w:val="both"/>
        <w:rPr>
          <w:sz w:val="28"/>
          <w:szCs w:val="28"/>
        </w:rPr>
      </w:pPr>
      <w:r w:rsidRPr="00CB7FDB">
        <w:rPr>
          <w:sz w:val="28"/>
          <w:szCs w:val="28"/>
        </w:rPr>
        <w:tab/>
      </w:r>
      <w:r w:rsidRPr="00CB7FDB">
        <w:rPr>
          <w:sz w:val="28"/>
          <w:szCs w:val="28"/>
        </w:rPr>
        <w:tab/>
      </w:r>
      <w:r w:rsidRPr="00CB7FDB">
        <w:rPr>
          <w:sz w:val="28"/>
          <w:szCs w:val="28"/>
        </w:rPr>
        <w:tab/>
      </w:r>
      <w:r w:rsidRPr="00CB7FDB">
        <w:rPr>
          <w:sz w:val="28"/>
          <w:szCs w:val="28"/>
        </w:rPr>
        <w:tab/>
        <w:t>Honey Attorneys, Bloemfontein</w:t>
      </w:r>
    </w:p>
    <w:p w14:paraId="5AC10E2E" w14:textId="77777777" w:rsidR="00BB1E1E" w:rsidRPr="00CB7FDB" w:rsidRDefault="00BB1E1E" w:rsidP="00C067DB">
      <w:pPr>
        <w:spacing w:line="360" w:lineRule="auto"/>
        <w:jc w:val="both"/>
        <w:rPr>
          <w:sz w:val="28"/>
          <w:szCs w:val="28"/>
        </w:rPr>
      </w:pPr>
    </w:p>
    <w:p w14:paraId="51170160" w14:textId="16E80002" w:rsidR="00BB3EDE" w:rsidRPr="00CB7FDB" w:rsidRDefault="00BB3EDE" w:rsidP="00AD2B1F">
      <w:pPr>
        <w:spacing w:line="360" w:lineRule="auto"/>
        <w:jc w:val="both"/>
        <w:rPr>
          <w:sz w:val="28"/>
          <w:szCs w:val="28"/>
        </w:rPr>
      </w:pPr>
      <w:r w:rsidRPr="00CB7FDB">
        <w:rPr>
          <w:sz w:val="28"/>
          <w:szCs w:val="28"/>
        </w:rPr>
        <w:t>For Amicus Curiae:</w:t>
      </w:r>
      <w:r w:rsidRPr="00CB7FDB">
        <w:rPr>
          <w:sz w:val="28"/>
          <w:szCs w:val="28"/>
        </w:rPr>
        <w:tab/>
        <w:t>M Klein</w:t>
      </w:r>
    </w:p>
    <w:p w14:paraId="7A9C90F2" w14:textId="77777777" w:rsidR="00BB3EDE" w:rsidRPr="00CB7FDB" w:rsidRDefault="00BB3EDE" w:rsidP="00AD2B1F">
      <w:pPr>
        <w:spacing w:line="360" w:lineRule="auto"/>
        <w:jc w:val="both"/>
        <w:rPr>
          <w:sz w:val="28"/>
          <w:szCs w:val="28"/>
        </w:rPr>
      </w:pPr>
      <w:r w:rsidRPr="00CB7FDB">
        <w:rPr>
          <w:sz w:val="28"/>
          <w:szCs w:val="28"/>
        </w:rPr>
        <w:t>Instructed by:</w:t>
      </w:r>
      <w:r w:rsidRPr="00CB7FDB">
        <w:rPr>
          <w:sz w:val="28"/>
          <w:szCs w:val="28"/>
        </w:rPr>
        <w:tab/>
      </w:r>
      <w:r w:rsidRPr="00CB7FDB">
        <w:rPr>
          <w:sz w:val="28"/>
          <w:szCs w:val="28"/>
        </w:rPr>
        <w:tab/>
        <w:t>Matthew Klein Attorneys, Pretoria</w:t>
      </w:r>
    </w:p>
    <w:p w14:paraId="75AC8999" w14:textId="11338FE9" w:rsidR="0059776E" w:rsidRPr="00AD2B1F" w:rsidRDefault="00BB3EDE" w:rsidP="00AB7795">
      <w:pPr>
        <w:spacing w:line="360" w:lineRule="auto"/>
        <w:ind w:left="2160" w:firstLine="720"/>
        <w:jc w:val="both"/>
      </w:pPr>
      <w:r w:rsidRPr="00CB7FDB">
        <w:rPr>
          <w:sz w:val="28"/>
          <w:szCs w:val="28"/>
        </w:rPr>
        <w:t>Phatshoane Henney Attorneys, Bloemfontein</w:t>
      </w:r>
      <w:r w:rsidR="00BB1E1E" w:rsidRPr="00CB7FDB">
        <w:rPr>
          <w:sz w:val="28"/>
          <w:szCs w:val="28"/>
        </w:rPr>
        <w:t>.</w:t>
      </w:r>
    </w:p>
    <w:p w14:paraId="6A25979E" w14:textId="08F042B9" w:rsidR="007461E8" w:rsidRPr="00AD2B1F" w:rsidRDefault="007461E8" w:rsidP="00AD2B1F">
      <w:pPr>
        <w:spacing w:after="160" w:line="360" w:lineRule="auto"/>
        <w:jc w:val="both"/>
      </w:pPr>
    </w:p>
    <w:p w14:paraId="63B7E989" w14:textId="77777777" w:rsidR="00B74856" w:rsidRPr="00AD2B1F" w:rsidRDefault="00B74856" w:rsidP="00AD2B1F">
      <w:pPr>
        <w:pStyle w:val="ListParagraph"/>
        <w:spacing w:line="360" w:lineRule="auto"/>
        <w:ind w:left="0"/>
        <w:jc w:val="both"/>
        <w:rPr>
          <w:sz w:val="28"/>
          <w:szCs w:val="28"/>
        </w:rPr>
      </w:pPr>
    </w:p>
    <w:p w14:paraId="471EC571" w14:textId="77777777" w:rsidR="009D3B20" w:rsidRPr="00AD2B1F" w:rsidRDefault="009D3B20" w:rsidP="00AD2B1F">
      <w:pPr>
        <w:spacing w:line="360" w:lineRule="auto"/>
        <w:jc w:val="both"/>
        <w:rPr>
          <w:sz w:val="28"/>
          <w:szCs w:val="28"/>
        </w:rPr>
      </w:pPr>
    </w:p>
    <w:sectPr w:rsidR="009D3B20" w:rsidRPr="00AD2B1F" w:rsidSect="00D07379">
      <w:headerReference w:type="even" r:id="rId10"/>
      <w:headerReference w:type="defaul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647A5" w14:textId="77777777" w:rsidR="00BD0F55" w:rsidRDefault="00BD0F55">
      <w:r>
        <w:separator/>
      </w:r>
    </w:p>
  </w:endnote>
  <w:endnote w:type="continuationSeparator" w:id="0">
    <w:p w14:paraId="0B17665D" w14:textId="77777777" w:rsidR="00BD0F55" w:rsidRDefault="00BD0F55">
      <w:r>
        <w:continuationSeparator/>
      </w:r>
    </w:p>
  </w:endnote>
  <w:endnote w:type="continuationNotice" w:id="1">
    <w:p w14:paraId="7BAC1FA4" w14:textId="77777777" w:rsidR="00BD0F55" w:rsidRDefault="00BD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66484" w14:textId="77777777" w:rsidR="00BD0F55" w:rsidRDefault="00BD0F55">
      <w:r>
        <w:separator/>
      </w:r>
    </w:p>
  </w:footnote>
  <w:footnote w:type="continuationSeparator" w:id="0">
    <w:p w14:paraId="4A58EA72" w14:textId="77777777" w:rsidR="00BD0F55" w:rsidRDefault="00BD0F55">
      <w:r>
        <w:continuationSeparator/>
      </w:r>
    </w:p>
  </w:footnote>
  <w:footnote w:type="continuationNotice" w:id="1">
    <w:p w14:paraId="00E27DB6" w14:textId="77777777" w:rsidR="00BD0F55" w:rsidRDefault="00BD0F55"/>
  </w:footnote>
  <w:footnote w:id="2">
    <w:p w14:paraId="10147E73" w14:textId="3339A994" w:rsidR="006F5D13" w:rsidRDefault="006F5D13" w:rsidP="006F5D13">
      <w:pPr>
        <w:pStyle w:val="FootnoteText"/>
        <w:jc w:val="both"/>
        <w:rPr>
          <w:lang w:val="en-ZA"/>
        </w:rPr>
      </w:pPr>
      <w:r>
        <w:rPr>
          <w:rStyle w:val="FootnoteReference"/>
        </w:rPr>
        <w:footnoteRef/>
      </w:r>
      <w:r>
        <w:t xml:space="preserve"> </w:t>
      </w:r>
      <w:r>
        <w:rPr>
          <w:lang w:val="en-ZA"/>
        </w:rPr>
        <w:t>Section 1 of the Long-Term Insurance Act 52 of 1998 (the 1998 Act) defines the term ‘licensed insurer ‘as follows:</w:t>
      </w:r>
    </w:p>
    <w:p w14:paraId="04B3C9FF" w14:textId="12498993" w:rsidR="006F5D13" w:rsidRDefault="006F5D13" w:rsidP="006F5D13">
      <w:pPr>
        <w:pStyle w:val="FootnoteText"/>
        <w:jc w:val="both"/>
        <w:rPr>
          <w:lang w:val="en-ZA"/>
        </w:rPr>
      </w:pPr>
      <w:r>
        <w:rPr>
          <w:lang w:val="en-ZA"/>
        </w:rPr>
        <w:t>‘</w:t>
      </w:r>
      <w:r w:rsidRPr="00C067DB">
        <w:rPr>
          <w:i/>
          <w:iCs/>
          <w:lang w:val="en-ZA"/>
        </w:rPr>
        <w:t xml:space="preserve">(a) </w:t>
      </w:r>
      <w:r>
        <w:rPr>
          <w:lang w:val="en-ZA"/>
        </w:rPr>
        <w:t>a previously registered insurer as defined in Item 1 of Schedule 3 to the Insurance Act who has been granted a license under section 23 of the Insurance Act within the period referred to in item 6 (2) of Schedule 3 to the Insurance Act; or</w:t>
      </w:r>
    </w:p>
    <w:p w14:paraId="3D136728" w14:textId="1A8E2408" w:rsidR="006F5D13" w:rsidRPr="00F20F83" w:rsidRDefault="006F5D13" w:rsidP="006F5D13">
      <w:pPr>
        <w:pStyle w:val="FootnoteText"/>
        <w:jc w:val="both"/>
        <w:rPr>
          <w:lang w:val="en-ZA"/>
        </w:rPr>
      </w:pPr>
      <w:r w:rsidRPr="00C067DB">
        <w:rPr>
          <w:i/>
          <w:iCs/>
          <w:lang w:val="en-ZA"/>
        </w:rPr>
        <w:t>(b)</w:t>
      </w:r>
      <w:r>
        <w:rPr>
          <w:lang w:val="en-ZA"/>
        </w:rPr>
        <w:t xml:space="preserve"> a person who has been licensed under section 23 of the Insurance Act after the date on which that Act commenced.’</w:t>
      </w:r>
    </w:p>
  </w:footnote>
  <w:footnote w:id="3">
    <w:p w14:paraId="4AE9197A" w14:textId="2A2F904A" w:rsidR="006F5D13" w:rsidRDefault="006F5D13" w:rsidP="006F5D13">
      <w:pPr>
        <w:pStyle w:val="FootnoteText"/>
        <w:jc w:val="both"/>
      </w:pPr>
      <w:r>
        <w:rPr>
          <w:rStyle w:val="FootnoteReference"/>
        </w:rPr>
        <w:footnoteRef/>
      </w:r>
      <w:r>
        <w:t xml:space="preserve"> Section 1 of the Financial Sector Regulation Act 9 of 2017, under its definitions, states that an ‘eligible financial institution’ means</w:t>
      </w:r>
      <w:r w:rsidRPr="00941EC4">
        <w:t xml:space="preserve"> each of the following</w:t>
      </w:r>
      <w:r>
        <w:t>:</w:t>
      </w:r>
    </w:p>
    <w:p w14:paraId="2C1E84BD" w14:textId="20444B72" w:rsidR="006F5D13" w:rsidRDefault="006F5D13" w:rsidP="006F5D13">
      <w:pPr>
        <w:pStyle w:val="FootnoteText"/>
        <w:jc w:val="both"/>
      </w:pPr>
      <w:r>
        <w:t>‘</w:t>
      </w:r>
      <w:r w:rsidRPr="00C067DB">
        <w:rPr>
          <w:i/>
          <w:iCs/>
        </w:rPr>
        <w:t xml:space="preserve">(a) </w:t>
      </w:r>
      <w:r w:rsidRPr="00941EC4">
        <w:t>A financial institution licensed or required to be licensed as a bank in terms of the Banks Act;</w:t>
      </w:r>
      <w:r>
        <w:t xml:space="preserve"> </w:t>
      </w:r>
    </w:p>
    <w:p w14:paraId="42ED3F63" w14:textId="2F27CF37" w:rsidR="006F5D13" w:rsidRPr="00412BFB" w:rsidRDefault="006F5D13" w:rsidP="006F5D13">
      <w:pPr>
        <w:pStyle w:val="FootnoteText"/>
        <w:jc w:val="both"/>
        <w:rPr>
          <w:lang w:val="en-ZA"/>
        </w:rPr>
      </w:pPr>
      <w:r>
        <w:t>‘</w:t>
      </w:r>
      <w:r w:rsidRPr="00C067DB">
        <w:rPr>
          <w:i/>
          <w:iCs/>
        </w:rPr>
        <w:t xml:space="preserve">(b) </w:t>
      </w:r>
      <w:r>
        <w:t>a financial institution licensed or required to be licensed as a long-term insurer in term of the Long-term Insurance Act or a short-term insurer in terms of the Short-term Insurance Act.’</w:t>
      </w:r>
    </w:p>
  </w:footnote>
  <w:footnote w:id="4">
    <w:p w14:paraId="30547696" w14:textId="77777777" w:rsidR="006F5D13" w:rsidRDefault="006F5D13" w:rsidP="006F5D13">
      <w:pPr>
        <w:pStyle w:val="FootnoteText"/>
        <w:jc w:val="both"/>
        <w:rPr>
          <w:lang w:val="en-ZA"/>
        </w:rPr>
      </w:pPr>
      <w:r>
        <w:rPr>
          <w:rStyle w:val="FootnoteReference"/>
        </w:rPr>
        <w:footnoteRef/>
      </w:r>
      <w:r>
        <w:t xml:space="preserve"> </w:t>
      </w:r>
      <w:r>
        <w:rPr>
          <w:lang w:val="en-ZA"/>
        </w:rPr>
        <w:t xml:space="preserve">Regulation 3.1 of the 1998 Act defies ‘independent intermediary’ as follows: </w:t>
      </w:r>
    </w:p>
    <w:p w14:paraId="52F8683B" w14:textId="20A335D2" w:rsidR="006F5D13" w:rsidRPr="00AB1A5D" w:rsidRDefault="006F5D13" w:rsidP="006F5D13">
      <w:pPr>
        <w:pStyle w:val="FootnoteText"/>
        <w:jc w:val="both"/>
        <w:rPr>
          <w:lang w:val="en-ZA"/>
        </w:rPr>
      </w:pPr>
      <w:r>
        <w:rPr>
          <w:lang w:val="en-ZA"/>
        </w:rPr>
        <w:t>‘a person, other than a representative, rendering services as intermediary.’</w:t>
      </w:r>
    </w:p>
  </w:footnote>
  <w:footnote w:id="5">
    <w:p w14:paraId="7A00B7DE" w14:textId="5EC4073D" w:rsidR="00532907" w:rsidRPr="00466CEC" w:rsidRDefault="00532907" w:rsidP="00532907">
      <w:pPr>
        <w:pStyle w:val="FootnoteText"/>
        <w:rPr>
          <w:lang w:val="en-US"/>
        </w:rPr>
      </w:pPr>
      <w:r w:rsidRPr="00F90975">
        <w:rPr>
          <w:rStyle w:val="FootnoteReference"/>
        </w:rPr>
        <w:footnoteRef/>
      </w:r>
      <w:r w:rsidRPr="00F90975">
        <w:t xml:space="preserve"> </w:t>
      </w:r>
      <w:r w:rsidR="004E5895" w:rsidRPr="00A431D5">
        <w:rPr>
          <w:i/>
          <w:iCs/>
        </w:rPr>
        <w:t xml:space="preserve">O’Shea NO v Van Zyl NO and Others (Shaw NO and Others Intervening) </w:t>
      </w:r>
      <w:r w:rsidR="004E5895" w:rsidRPr="00A431D5">
        <w:t>[2011] ZASCA 156;</w:t>
      </w:r>
      <w:r w:rsidR="004E5895" w:rsidRPr="00A431D5">
        <w:rPr>
          <w:bCs/>
        </w:rPr>
        <w:t xml:space="preserve"> </w:t>
      </w:r>
      <w:r w:rsidR="004E5895" w:rsidRPr="00A431D5">
        <w:t xml:space="preserve">2012 (1) SA 90 (SCA); </w:t>
      </w:r>
      <w:r w:rsidR="004E5895" w:rsidRPr="00A431D5">
        <w:rPr>
          <w:bCs/>
        </w:rPr>
        <w:t>[2012] 1 All SA 303 (SCA)</w:t>
      </w:r>
      <w:r w:rsidR="004E5895" w:rsidRPr="00A431D5">
        <w:t xml:space="preserve"> para 9</w:t>
      </w:r>
      <w:r w:rsidR="00F90975" w:rsidRPr="00A431D5">
        <w:t>.</w:t>
      </w:r>
    </w:p>
  </w:footnote>
  <w:footnote w:id="6">
    <w:p w14:paraId="18F6EA0F" w14:textId="76DA9E73" w:rsidR="006F5D13" w:rsidRPr="0010648D" w:rsidRDefault="006F5D13" w:rsidP="006F5D13">
      <w:pPr>
        <w:pStyle w:val="FootnoteText"/>
        <w:jc w:val="both"/>
        <w:rPr>
          <w:lang w:val="en-US"/>
        </w:rPr>
      </w:pPr>
      <w:r>
        <w:rPr>
          <w:rStyle w:val="FootnoteReference"/>
        </w:rPr>
        <w:footnoteRef/>
      </w:r>
      <w:r>
        <w:t xml:space="preserve"> </w:t>
      </w:r>
      <w:r w:rsidRPr="0010648D">
        <w:t>That provision has not been dealt with in the papers, and one does not know whether, in its terms, it establishes or assumes a direct contractual relationship between KGA and the member concerned.</w:t>
      </w:r>
      <w:r>
        <w:rPr>
          <w:sz w:val="28"/>
          <w:szCs w:val="28"/>
        </w:rPr>
        <w:t xml:space="preserve">  </w:t>
      </w:r>
    </w:p>
  </w:footnote>
  <w:footnote w:id="7">
    <w:p w14:paraId="1AD45AB4" w14:textId="1F9B912C" w:rsidR="006F5D13" w:rsidRPr="0010648D" w:rsidRDefault="006F5D13" w:rsidP="006F5D13">
      <w:pPr>
        <w:pStyle w:val="FootnoteText"/>
        <w:jc w:val="both"/>
        <w:rPr>
          <w:lang w:val="en-US"/>
        </w:rPr>
      </w:pPr>
      <w:r>
        <w:rPr>
          <w:rStyle w:val="FootnoteReference"/>
        </w:rPr>
        <w:footnoteRef/>
      </w:r>
      <w:r>
        <w:t xml:space="preserve"> </w:t>
      </w:r>
      <w:r w:rsidRPr="0010648D">
        <w:t>There is no evidence that, in purporting to cancel, or cancelling, the intermediary agreement, Multisure acted otherwise than entirely unilaterally.</w:t>
      </w:r>
      <w:r>
        <w:rPr>
          <w:sz w:val="28"/>
          <w:szCs w:val="28"/>
        </w:rPr>
        <w:t xml:space="preserve">  </w:t>
      </w:r>
    </w:p>
  </w:footnote>
  <w:footnote w:id="8">
    <w:p w14:paraId="59D4C9FF" w14:textId="5FE655D3" w:rsidR="006F5D13" w:rsidRPr="0010648D" w:rsidRDefault="006F5D13" w:rsidP="006F5D13">
      <w:pPr>
        <w:pStyle w:val="FootnoteText"/>
        <w:jc w:val="both"/>
        <w:rPr>
          <w:lang w:val="en-US"/>
        </w:rPr>
      </w:pPr>
      <w:r>
        <w:rPr>
          <w:rStyle w:val="FootnoteReference"/>
        </w:rPr>
        <w:footnoteRef/>
      </w:r>
      <w:r>
        <w:t xml:space="preserve"> </w:t>
      </w:r>
      <w:r w:rsidRPr="0010648D">
        <w:t>There is no reason to suppose, and it appears to be undisputed, that each of Multisure’s members could</w:t>
      </w:r>
      <w:r w:rsidR="00F90975">
        <w:t>,</w:t>
      </w:r>
      <w:r w:rsidRPr="0010648D">
        <w:t xml:space="preserve"> as an individual</w:t>
      </w:r>
      <w:r w:rsidR="00F90975">
        <w:t>,</w:t>
      </w:r>
      <w:r w:rsidRPr="0010648D">
        <w:t xml:space="preserve"> cancel the deduction against her or his grant, but that would entail individual re-registration of commission deductions in favour of AUL, an apparently time-consuming and costly exercise</w:t>
      </w:r>
      <w:r w:rsidR="00F90975">
        <w:t>.</w:t>
      </w:r>
      <w:r>
        <w:t xml:space="preserve"> </w:t>
      </w:r>
    </w:p>
  </w:footnote>
  <w:footnote w:id="9">
    <w:p w14:paraId="4956528E" w14:textId="0E326A29" w:rsidR="006F5D13" w:rsidRPr="006F5D13" w:rsidRDefault="006F5D13" w:rsidP="006F5D13">
      <w:pPr>
        <w:pStyle w:val="footnotedescription"/>
        <w:spacing w:line="216" w:lineRule="auto"/>
        <w:ind w:left="0"/>
        <w:jc w:val="both"/>
        <w:rPr>
          <w:szCs w:val="20"/>
        </w:rPr>
      </w:pPr>
      <w:r w:rsidRPr="006F5D13">
        <w:rPr>
          <w:rStyle w:val="footnotemark"/>
          <w:rFonts w:eastAsiaTheme="minorEastAsia"/>
        </w:rPr>
        <w:footnoteRef/>
      </w:r>
      <w:r w:rsidRPr="006F5D13">
        <w:rPr>
          <w:szCs w:val="20"/>
        </w:rPr>
        <w:t xml:space="preserve"> </w:t>
      </w:r>
      <w:r w:rsidRPr="009D7AA5">
        <w:rPr>
          <w:szCs w:val="20"/>
        </w:rPr>
        <w:t>GNR.1492 of 27 November 1998: Regulations under the Long-Terms Insurance Act, 1998 (Act no. 52 of 1998) (Government Gazette No. 19495)</w:t>
      </w:r>
      <w:r>
        <w:rPr>
          <w:szCs w:val="20"/>
        </w:rPr>
        <w:t>.</w:t>
      </w:r>
    </w:p>
  </w:footnote>
  <w:footnote w:id="10">
    <w:p w14:paraId="6E8EBE65" w14:textId="04237B8C" w:rsidR="006F5D13" w:rsidRPr="0010648D" w:rsidRDefault="006F5D13" w:rsidP="006F5D13">
      <w:pPr>
        <w:pStyle w:val="FootnoteText"/>
        <w:jc w:val="both"/>
        <w:rPr>
          <w:lang w:val="en-US"/>
        </w:rPr>
      </w:pPr>
      <w:r>
        <w:rPr>
          <w:rStyle w:val="FootnoteReference"/>
        </w:rPr>
        <w:footnoteRef/>
      </w:r>
      <w:r>
        <w:t xml:space="preserve"> </w:t>
      </w:r>
      <w:r>
        <w:rPr>
          <w:lang w:val="en-US"/>
        </w:rPr>
        <w:t>Multisure sought to withdraw this concession which it submitted was legally untenable.</w:t>
      </w:r>
    </w:p>
  </w:footnote>
  <w:footnote w:id="11">
    <w:p w14:paraId="73DE2DF1" w14:textId="37BB84A0" w:rsidR="006F5D13" w:rsidRDefault="006F5D13" w:rsidP="006F5D13">
      <w:pPr>
        <w:pStyle w:val="FootnoteText"/>
        <w:jc w:val="both"/>
        <w:rPr>
          <w:lang w:val="en-ZA"/>
        </w:rPr>
      </w:pPr>
      <w:r>
        <w:rPr>
          <w:rStyle w:val="FootnoteReference"/>
        </w:rPr>
        <w:footnoteRef/>
      </w:r>
      <w:r>
        <w:t xml:space="preserve"> </w:t>
      </w:r>
      <w:r>
        <w:rPr>
          <w:lang w:val="en-ZA"/>
        </w:rPr>
        <w:t>Section 69(1) of the 2017 Act provides as follows:</w:t>
      </w:r>
    </w:p>
    <w:p w14:paraId="62CFCAED" w14:textId="77777777" w:rsidR="006F5D13" w:rsidRPr="00533D9C" w:rsidRDefault="006F5D13" w:rsidP="006F5D13">
      <w:pPr>
        <w:pStyle w:val="FootnoteText"/>
        <w:jc w:val="both"/>
        <w:rPr>
          <w:lang w:val="en-ZA"/>
        </w:rPr>
      </w:pPr>
      <w:r>
        <w:rPr>
          <w:lang w:val="en-ZA"/>
        </w:rPr>
        <w:t>‘</w:t>
      </w:r>
      <w:r w:rsidRPr="00533D9C">
        <w:rPr>
          <w:lang w:val="en-ZA"/>
        </w:rPr>
        <w:t>Any person commits an offence and is on conviction liable to a fine not exceeding R10 million if that person—</w:t>
      </w:r>
    </w:p>
    <w:p w14:paraId="61057BC0" w14:textId="63F9D38F" w:rsidR="006F5D13" w:rsidRPr="00533D9C" w:rsidRDefault="006F5D13" w:rsidP="006F5D13">
      <w:pPr>
        <w:pStyle w:val="FootnoteText"/>
        <w:jc w:val="both"/>
        <w:rPr>
          <w:lang w:val="en-ZA"/>
        </w:rPr>
      </w:pPr>
      <w:r w:rsidRPr="00C067DB">
        <w:rPr>
          <w:i/>
          <w:iCs/>
          <w:lang w:val="en-ZA"/>
        </w:rPr>
        <w:t>(</w:t>
      </w:r>
      <w:r w:rsidRPr="00533D9C">
        <w:rPr>
          <w:i/>
          <w:iCs/>
          <w:lang w:val="en-ZA"/>
        </w:rPr>
        <w:t>a</w:t>
      </w:r>
      <w:r w:rsidRPr="00C067DB">
        <w:rPr>
          <w:i/>
          <w:iCs/>
          <w:lang w:val="en-ZA"/>
        </w:rPr>
        <w:t>)</w:t>
      </w:r>
      <w:r>
        <w:rPr>
          <w:lang w:val="en-ZA"/>
        </w:rPr>
        <w:t xml:space="preserve"> </w:t>
      </w:r>
      <w:r w:rsidRPr="00533D9C">
        <w:rPr>
          <w:lang w:val="en-ZA"/>
        </w:rPr>
        <w:t>contravenes or fails to comply with a provi</w:t>
      </w:r>
      <w:r>
        <w:rPr>
          <w:lang w:val="en-ZA"/>
        </w:rPr>
        <w:t>sion of section 5(1), 10 or 29(2) or 29</w:t>
      </w:r>
      <w:r w:rsidRPr="00533D9C">
        <w:rPr>
          <w:lang w:val="en-ZA"/>
        </w:rPr>
        <w:t>(3); or</w:t>
      </w:r>
    </w:p>
    <w:p w14:paraId="252106B8" w14:textId="25AED7BD" w:rsidR="006F5D13" w:rsidRPr="00533D9C" w:rsidRDefault="006F5D13" w:rsidP="006F5D13">
      <w:pPr>
        <w:pStyle w:val="FootnoteText"/>
        <w:jc w:val="both"/>
        <w:rPr>
          <w:lang w:val="en-ZA"/>
        </w:rPr>
      </w:pPr>
      <w:r w:rsidRPr="00C067DB">
        <w:rPr>
          <w:i/>
          <w:iCs/>
          <w:lang w:val="en-ZA"/>
        </w:rPr>
        <w:t>(</w:t>
      </w:r>
      <w:r w:rsidRPr="00533D9C">
        <w:rPr>
          <w:i/>
          <w:iCs/>
          <w:lang w:val="en-ZA"/>
        </w:rPr>
        <w:t>b</w:t>
      </w:r>
      <w:r w:rsidRPr="00C067DB">
        <w:rPr>
          <w:i/>
          <w:iCs/>
          <w:lang w:val="en-ZA"/>
        </w:rPr>
        <w:t>)</w:t>
      </w:r>
      <w:r>
        <w:rPr>
          <w:lang w:val="en-ZA"/>
        </w:rPr>
        <w:t xml:space="preserve"> </w:t>
      </w:r>
      <w:r w:rsidRPr="00533D9C">
        <w:rPr>
          <w:lang w:val="en-ZA"/>
        </w:rPr>
        <w:t>fails to comply with a request under section 43 (2).</w:t>
      </w:r>
      <w:r w:rsidR="007F467E">
        <w:rPr>
          <w:lang w:val="en-ZA"/>
        </w:rPr>
        <w:t>’</w:t>
      </w:r>
    </w:p>
    <w:p w14:paraId="2FDBC711" w14:textId="369235C4" w:rsidR="006F5D13" w:rsidRPr="006F5D13" w:rsidRDefault="006F5D13">
      <w:pPr>
        <w:pStyle w:val="FootnoteText"/>
        <w:rPr>
          <w:lang w:val="en-ZA"/>
        </w:rPr>
      </w:pPr>
    </w:p>
  </w:footnote>
  <w:footnote w:id="12">
    <w:p w14:paraId="7EB3EB9E" w14:textId="6DA0242D" w:rsidR="006F5D13" w:rsidRPr="006F5D13" w:rsidRDefault="006F5D13" w:rsidP="000713E1">
      <w:pPr>
        <w:rPr>
          <w:lang w:val="en-US"/>
        </w:rPr>
      </w:pPr>
      <w:r w:rsidRPr="006F5D13">
        <w:rPr>
          <w:rStyle w:val="FootnoteReference"/>
          <w:sz w:val="20"/>
          <w:szCs w:val="20"/>
        </w:rPr>
        <w:footnoteRef/>
      </w:r>
      <w:r w:rsidRPr="006F5D13">
        <w:rPr>
          <w:sz w:val="20"/>
          <w:szCs w:val="20"/>
        </w:rPr>
        <w:t xml:space="preserve"> </w:t>
      </w:r>
      <w:r w:rsidRPr="006F5D13">
        <w:rPr>
          <w:i/>
          <w:iCs/>
          <w:sz w:val="20"/>
          <w:szCs w:val="20"/>
        </w:rPr>
        <w:t xml:space="preserve">Schierhout v Minister of Justice </w:t>
      </w:r>
      <w:r w:rsidRPr="006F5D13">
        <w:rPr>
          <w:sz w:val="20"/>
          <w:szCs w:val="20"/>
        </w:rPr>
        <w:t>1926 AD 99 (</w:t>
      </w:r>
      <w:r w:rsidRPr="006F5D13">
        <w:rPr>
          <w:i/>
          <w:iCs/>
          <w:sz w:val="20"/>
          <w:szCs w:val="20"/>
        </w:rPr>
        <w:t>Schierhout</w:t>
      </w:r>
      <w:r w:rsidRPr="006F5D13">
        <w:rPr>
          <w:iCs/>
          <w:sz w:val="20"/>
          <w:szCs w:val="20"/>
        </w:rPr>
        <w:t>)</w:t>
      </w:r>
      <w:r w:rsidRPr="006F5D13">
        <w:rPr>
          <w:sz w:val="20"/>
          <w:szCs w:val="20"/>
        </w:rPr>
        <w:t xml:space="preserve"> at 109</w:t>
      </w:r>
      <w:r w:rsidR="000713E1">
        <w:rPr>
          <w:sz w:val="20"/>
          <w:szCs w:val="20"/>
        </w:rPr>
        <w:t>.</w:t>
      </w:r>
      <w:r w:rsidRPr="006F5D13">
        <w:rPr>
          <w:rFonts w:eastAsiaTheme="minorHAnsi"/>
          <w:sz w:val="20"/>
          <w:szCs w:val="20"/>
          <w:lang w:val="en-US"/>
        </w:rPr>
        <w:t xml:space="preserve"> </w:t>
      </w:r>
    </w:p>
  </w:footnote>
  <w:footnote w:id="13">
    <w:p w14:paraId="0AA7497B" w14:textId="786B6345" w:rsidR="006F5D13" w:rsidRPr="006F5D13" w:rsidRDefault="006F5D13" w:rsidP="000713E1">
      <w:pPr>
        <w:pStyle w:val="FootnoteText"/>
        <w:rPr>
          <w:lang w:val="en-US"/>
        </w:rPr>
      </w:pPr>
      <w:r w:rsidRPr="006F5D13">
        <w:rPr>
          <w:rStyle w:val="FootnoteReference"/>
        </w:rPr>
        <w:footnoteRef/>
      </w:r>
      <w:r w:rsidRPr="006F5D13">
        <w:t xml:space="preserve"> </w:t>
      </w:r>
      <w:r w:rsidRPr="006F5D13">
        <w:rPr>
          <w:i/>
          <w:iCs/>
        </w:rPr>
        <w:t xml:space="preserve">Standard Bank v Estate van Rhyn </w:t>
      </w:r>
      <w:r w:rsidRPr="006F5D13">
        <w:t>1925 AD 266 at 274</w:t>
      </w:r>
      <w:r w:rsidR="000713E1">
        <w:t>.</w:t>
      </w:r>
    </w:p>
  </w:footnote>
  <w:footnote w:id="14">
    <w:p w14:paraId="32B3EA5F" w14:textId="1969511F" w:rsidR="00466CEC" w:rsidRPr="00A431D5" w:rsidRDefault="00466CEC" w:rsidP="00A431D5">
      <w:pPr>
        <w:pStyle w:val="FootnoteText"/>
        <w:jc w:val="both"/>
        <w:rPr>
          <w:lang w:val="en-ZA"/>
        </w:rPr>
      </w:pPr>
      <w:r>
        <w:rPr>
          <w:rStyle w:val="FootnoteReference"/>
        </w:rPr>
        <w:footnoteRef/>
      </w:r>
      <w:r>
        <w:t xml:space="preserve"> </w:t>
      </w:r>
      <w:r w:rsidRPr="00466CEC">
        <w:rPr>
          <w:i/>
          <w:iCs/>
        </w:rPr>
        <w:t xml:space="preserve">Cool Ideas 1186 CC v Hubbard and Another </w:t>
      </w:r>
      <w:r w:rsidRPr="00466CEC">
        <w:rPr>
          <w:iCs/>
          <w:lang w:val="en-ZA"/>
        </w:rPr>
        <w:t xml:space="preserve">[2014] ZACC 16; 2014 (4) SA 474 (CC); </w:t>
      </w:r>
      <w:r w:rsidRPr="00466CEC">
        <w:t>2014 (8) BCLR 869 (CC)</w:t>
      </w:r>
      <w:r>
        <w:t xml:space="preserve"> (</w:t>
      </w:r>
      <w:r w:rsidRPr="00A431D5">
        <w:rPr>
          <w:i/>
        </w:rPr>
        <w:t>Cool Ideas</w:t>
      </w:r>
      <w:r>
        <w:t>).</w:t>
      </w:r>
    </w:p>
  </w:footnote>
  <w:footnote w:id="15">
    <w:p w14:paraId="1FA76AE6" w14:textId="63B25934" w:rsidR="006F5D13" w:rsidRPr="006F5D13" w:rsidRDefault="006F5D13">
      <w:pPr>
        <w:pStyle w:val="FootnoteText"/>
        <w:jc w:val="both"/>
        <w:rPr>
          <w:lang w:val="en-ZA"/>
        </w:rPr>
      </w:pPr>
      <w:r>
        <w:rPr>
          <w:rStyle w:val="FootnoteReference"/>
        </w:rPr>
        <w:footnoteRef/>
      </w:r>
      <w:r>
        <w:t xml:space="preserve"> </w:t>
      </w:r>
      <w:r w:rsidR="00466CEC" w:rsidRPr="00A431D5">
        <w:rPr>
          <w:iCs/>
        </w:rPr>
        <w:t>Ibid</w:t>
      </w:r>
      <w:r w:rsidRPr="00466CEC">
        <w:t xml:space="preserve"> </w:t>
      </w:r>
      <w:r>
        <w:t>para 91.</w:t>
      </w:r>
    </w:p>
  </w:footnote>
  <w:footnote w:id="16">
    <w:p w14:paraId="61E1DB2D" w14:textId="3FF7327F" w:rsidR="006F5D13" w:rsidRPr="006F5D13" w:rsidRDefault="006F5D13">
      <w:pPr>
        <w:pStyle w:val="FootnoteText"/>
        <w:jc w:val="both"/>
        <w:rPr>
          <w:lang w:val="en-US"/>
        </w:rPr>
      </w:pPr>
      <w:r w:rsidRPr="006F5D13">
        <w:rPr>
          <w:rStyle w:val="FootnoteReference"/>
        </w:rPr>
        <w:footnoteRef/>
      </w:r>
      <w:r w:rsidRPr="006F5D13">
        <w:t xml:space="preserve"> </w:t>
      </w:r>
      <w:r w:rsidRPr="00E3515F">
        <w:t xml:space="preserve">As to the term ‘supervening illegality of performance’, see </w:t>
      </w:r>
      <w:r w:rsidRPr="00E3515F">
        <w:rPr>
          <w:i/>
          <w:iCs/>
          <w:color w:val="000000"/>
        </w:rPr>
        <w:t xml:space="preserve">Nuclear Fuels Corporation of SA (Pty) Ltd v Orda AG </w:t>
      </w:r>
      <w:r w:rsidRPr="00E3515F">
        <w:rPr>
          <w:color w:val="000000"/>
        </w:rPr>
        <w:t>1996 (4) SA 1190 (A) at 1205</w:t>
      </w:r>
      <w:r>
        <w:rPr>
          <w:color w:val="000000"/>
        </w:rPr>
        <w:t>G-I</w:t>
      </w:r>
      <w:r w:rsidRPr="00E3515F">
        <w:rPr>
          <w:color w:val="000000"/>
        </w:rPr>
        <w:t>.</w:t>
      </w:r>
    </w:p>
  </w:footnote>
  <w:footnote w:id="17">
    <w:p w14:paraId="4101917B" w14:textId="2D0C9EB7" w:rsidR="00C57B50" w:rsidRPr="00C57B50" w:rsidRDefault="00C57B50" w:rsidP="00A431D5">
      <w:pPr>
        <w:pStyle w:val="FootnoteText"/>
        <w:jc w:val="both"/>
        <w:rPr>
          <w:lang w:val="en-US"/>
        </w:rPr>
      </w:pPr>
      <w:r w:rsidRPr="006A7FFE">
        <w:rPr>
          <w:rStyle w:val="FootnoteReference"/>
        </w:rPr>
        <w:footnoteRef/>
      </w:r>
      <w:r w:rsidRPr="006A7FFE">
        <w:t xml:space="preserve"> </w:t>
      </w:r>
      <w:r w:rsidRPr="006A7FFE">
        <w:rPr>
          <w:i/>
          <w:lang w:val="en-US"/>
        </w:rPr>
        <w:t>Cool Ideas</w:t>
      </w:r>
      <w:r w:rsidR="00466CEC">
        <w:rPr>
          <w:lang w:val="en-US"/>
        </w:rPr>
        <w:t xml:space="preserve"> para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B9BE" w14:textId="77777777" w:rsidR="006F5D13" w:rsidRDefault="006F5D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56D09" w14:textId="77777777" w:rsidR="006F5D13" w:rsidRDefault="006F5D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4D89" w14:textId="695AE7C5" w:rsidR="006F5D13" w:rsidRDefault="006F5D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438">
      <w:rPr>
        <w:rStyle w:val="PageNumber"/>
        <w:noProof/>
      </w:rPr>
      <w:t>3</w:t>
    </w:r>
    <w:r>
      <w:rPr>
        <w:rStyle w:val="PageNumber"/>
      </w:rPr>
      <w:fldChar w:fldCharType="end"/>
    </w:r>
  </w:p>
  <w:p w14:paraId="55BC6253" w14:textId="77777777" w:rsidR="006F5D13" w:rsidRDefault="006F5D1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53C"/>
    <w:multiLevelType w:val="hybridMultilevel"/>
    <w:tmpl w:val="DBA86BB6"/>
    <w:lvl w:ilvl="0" w:tplc="F33A9076">
      <w:start w:val="1"/>
      <w:numFmt w:val="decimal"/>
      <w:lvlText w:val="[%1]"/>
      <w:lvlJc w:val="left"/>
      <w:pPr>
        <w:ind w:left="792"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
    <w:nsid w:val="023C5F38"/>
    <w:multiLevelType w:val="hybridMultilevel"/>
    <w:tmpl w:val="9C12D436"/>
    <w:lvl w:ilvl="0" w:tplc="9D1CC4A6">
      <w:start w:val="1"/>
      <w:numFmt w:val="lowerLetter"/>
      <w:suff w:val="nothing"/>
      <w:lvlText w:val="(%1)"/>
      <w:lvlJc w:val="left"/>
      <w:pPr>
        <w:ind w:left="108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3824D18"/>
    <w:multiLevelType w:val="hybridMultilevel"/>
    <w:tmpl w:val="97CC14C8"/>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541857"/>
    <w:multiLevelType w:val="hybridMultilevel"/>
    <w:tmpl w:val="DC205D22"/>
    <w:lvl w:ilvl="0" w:tplc="9B36ED1C">
      <w:start w:val="29"/>
      <w:numFmt w:val="decimal"/>
      <w:lvlText w:val="[%1]"/>
      <w:lvlJc w:val="left"/>
      <w:pPr>
        <w:ind w:left="502" w:hanging="36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278EC"/>
    <w:multiLevelType w:val="hybridMultilevel"/>
    <w:tmpl w:val="0396F17A"/>
    <w:lvl w:ilvl="0" w:tplc="31921AB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6B303F"/>
    <w:multiLevelType w:val="hybridMultilevel"/>
    <w:tmpl w:val="FD02D566"/>
    <w:lvl w:ilvl="0" w:tplc="1BE8DC60">
      <w:start w:val="44"/>
      <w:numFmt w:val="decimal"/>
      <w:lvlText w:val="[%1]"/>
      <w:lvlJc w:val="left"/>
      <w:pPr>
        <w:ind w:left="720" w:hanging="360"/>
      </w:pPr>
      <w:rPr>
        <w:rFonts w:hint="default"/>
        <w:b w:val="0"/>
        <w:bCs/>
        <w:i w:val="0"/>
        <w:iCs w:val="0"/>
        <w:sz w:val="28"/>
        <w:szCs w:val="28"/>
      </w:rPr>
    </w:lvl>
    <w:lvl w:ilvl="1" w:tplc="4A24DD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FE7929"/>
    <w:multiLevelType w:val="hybridMultilevel"/>
    <w:tmpl w:val="CC24186C"/>
    <w:lvl w:ilvl="0" w:tplc="987C34B4">
      <w:start w:val="1"/>
      <w:numFmt w:val="decimal"/>
      <w:lvlText w:val="[%1]"/>
      <w:lvlJc w:val="left"/>
      <w:pPr>
        <w:ind w:left="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26F44"/>
    <w:multiLevelType w:val="hybridMultilevel"/>
    <w:tmpl w:val="A9548202"/>
    <w:lvl w:ilvl="0" w:tplc="A5067D0E">
      <w:start w:val="29"/>
      <w:numFmt w:val="decimal"/>
      <w:lvlText w:val="[%1]"/>
      <w:lvlJc w:val="left"/>
      <w:pPr>
        <w:ind w:left="502" w:hanging="36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C6C92"/>
    <w:multiLevelType w:val="hybridMultilevel"/>
    <w:tmpl w:val="868AE26A"/>
    <w:lvl w:ilvl="0" w:tplc="10E46EB8">
      <w:start w:val="1"/>
      <w:numFmt w:val="decimal"/>
      <w:lvlText w:val="[%1]"/>
      <w:lvlJc w:val="left"/>
      <w:pPr>
        <w:ind w:left="720" w:hanging="360"/>
      </w:pPr>
      <w:rPr>
        <w:rFonts w:hint="default"/>
        <w:b w:val="0"/>
        <w:bCs/>
        <w:i w:val="0"/>
        <w:iCs w:val="0"/>
        <w:sz w:val="28"/>
        <w:szCs w:val="28"/>
      </w:rPr>
    </w:lvl>
    <w:lvl w:ilvl="1" w:tplc="DE0279AE">
      <w:start w:val="1"/>
      <w:numFmt w:val="lowerLetter"/>
      <w:lvlText w:val="(%2)"/>
      <w:lvlJc w:val="left"/>
      <w:pPr>
        <w:ind w:left="1440" w:hanging="360"/>
      </w:pPr>
      <w:rPr>
        <w:rFonts w:hint="default"/>
      </w:rPr>
    </w:lvl>
    <w:lvl w:ilvl="2" w:tplc="DE0279AE">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BAE4726"/>
    <w:multiLevelType w:val="hybridMultilevel"/>
    <w:tmpl w:val="7B6EC384"/>
    <w:lvl w:ilvl="0" w:tplc="B562017A">
      <w:start w:val="19"/>
      <w:numFmt w:val="decimal"/>
      <w:lvlText w:val="[%1]"/>
      <w:lvlJc w:val="left"/>
      <w:pPr>
        <w:ind w:left="0" w:firstLine="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763748"/>
    <w:multiLevelType w:val="hybridMultilevel"/>
    <w:tmpl w:val="00E6DED0"/>
    <w:lvl w:ilvl="0" w:tplc="F13E8748">
      <w:start w:val="9"/>
      <w:numFmt w:val="decimal"/>
      <w:lvlText w:val="[%1]"/>
      <w:lvlJc w:val="left"/>
      <w:pPr>
        <w:ind w:left="720" w:hanging="360"/>
      </w:pPr>
      <w:rPr>
        <w:rFonts w:ascii="Arial" w:hAnsi="Arial" w:cs="Aria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9464D"/>
    <w:multiLevelType w:val="hybridMultilevel"/>
    <w:tmpl w:val="BE5426F0"/>
    <w:lvl w:ilvl="0" w:tplc="5BAA10BC">
      <w:start w:val="1"/>
      <w:numFmt w:val="decimal"/>
      <w:lvlText w:val="(%1)"/>
      <w:lvlJc w:val="left"/>
      <w:pPr>
        <w:ind w:left="502" w:hanging="360"/>
      </w:pPr>
      <w:rPr>
        <w:rFonts w:ascii="Times New Roman" w:eastAsia="Times New Roman" w:hAnsi="Times New Roman" w:cs="Times New Roman"/>
        <w:b w:val="0"/>
        <w:bCs/>
      </w:rPr>
    </w:lvl>
    <w:lvl w:ilvl="1" w:tplc="4A24DD06">
      <w:start w:val="1"/>
      <w:numFmt w:val="lowerLetter"/>
      <w:lvlText w:val="(%2)"/>
      <w:lvlJc w:val="left"/>
      <w:pPr>
        <w:ind w:left="1222" w:hanging="36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12">
    <w:nsid w:val="164A5752"/>
    <w:multiLevelType w:val="hybridMultilevel"/>
    <w:tmpl w:val="4A32C45A"/>
    <w:lvl w:ilvl="0" w:tplc="5EC0781C">
      <w:start w:val="2"/>
      <w:numFmt w:val="decimal"/>
      <w:lvlText w:val="[%1]"/>
      <w:lvlJc w:val="left"/>
      <w:pPr>
        <w:ind w:left="0" w:firstLine="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89075AD"/>
    <w:multiLevelType w:val="hybridMultilevel"/>
    <w:tmpl w:val="712AD4FC"/>
    <w:lvl w:ilvl="0" w:tplc="55064310">
      <w:start w:val="48"/>
      <w:numFmt w:val="decimal"/>
      <w:lvlText w:val="[%1]"/>
      <w:lvlJc w:val="left"/>
      <w:pPr>
        <w:ind w:left="1080" w:hanging="360"/>
      </w:pPr>
      <w:rPr>
        <w:rFonts w:ascii="Arial" w:hAnsi="Arial" w:cs="Aria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0F7397"/>
    <w:multiLevelType w:val="hybridMultilevel"/>
    <w:tmpl w:val="27A2FDC6"/>
    <w:lvl w:ilvl="0" w:tplc="2D3A691E">
      <w:start w:val="22"/>
      <w:numFmt w:val="decimal"/>
      <w:lvlText w:val="[%1]"/>
      <w:lvlJc w:val="left"/>
      <w:pPr>
        <w:ind w:left="502" w:hanging="36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2115F2"/>
    <w:multiLevelType w:val="hybridMultilevel"/>
    <w:tmpl w:val="3150314A"/>
    <w:lvl w:ilvl="0" w:tplc="B6405B28">
      <w:start w:val="1"/>
      <w:numFmt w:val="decimal"/>
      <w:lvlText w:val="[%1]"/>
      <w:lvlJc w:val="left"/>
      <w:pPr>
        <w:ind w:left="720" w:hanging="360"/>
      </w:pPr>
      <w:rPr>
        <w:rFonts w:hint="default"/>
        <w:b w:val="0"/>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322662"/>
    <w:multiLevelType w:val="hybridMultilevel"/>
    <w:tmpl w:val="2E749672"/>
    <w:lvl w:ilvl="0" w:tplc="20D846A8">
      <w:start w:val="9"/>
      <w:numFmt w:val="decimal"/>
      <w:lvlText w:val="[%1]"/>
      <w:lvlJc w:val="left"/>
      <w:pPr>
        <w:ind w:left="720" w:hanging="360"/>
      </w:pPr>
      <w:rPr>
        <w:rFonts w:ascii="Arial" w:hAnsi="Arial" w:cs="Arial" w:hint="default"/>
        <w:b w:val="0"/>
        <w:color w:val="auto"/>
        <w:sz w:val="24"/>
        <w:szCs w:val="24"/>
      </w:rPr>
    </w:lvl>
    <w:lvl w:ilvl="1" w:tplc="68C6D580">
      <w:start w:val="1"/>
      <w:numFmt w:val="lowerLetter"/>
      <w:suff w:val="space"/>
      <w:lvlText w:val="(%2)"/>
      <w:lvlJc w:val="left"/>
      <w:pPr>
        <w:ind w:left="1440" w:hanging="360"/>
      </w:pPr>
      <w:rPr>
        <w:rFonts w:hint="default"/>
        <w:i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A6B21A1"/>
    <w:multiLevelType w:val="hybridMultilevel"/>
    <w:tmpl w:val="AC246BA8"/>
    <w:lvl w:ilvl="0" w:tplc="0A384582">
      <w:start w:val="1"/>
      <w:numFmt w:val="decimal"/>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26B11F2D"/>
    <w:multiLevelType w:val="hybridMultilevel"/>
    <w:tmpl w:val="EE946D88"/>
    <w:lvl w:ilvl="0" w:tplc="0A384582">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6B2BCC"/>
    <w:multiLevelType w:val="hybridMultilevel"/>
    <w:tmpl w:val="E10AFC1C"/>
    <w:lvl w:ilvl="0" w:tplc="F13E8748">
      <w:start w:val="9"/>
      <w:numFmt w:val="decimal"/>
      <w:lvlText w:val="[%1]"/>
      <w:lvlJc w:val="left"/>
      <w:pPr>
        <w:ind w:left="720" w:hanging="360"/>
      </w:pPr>
      <w:rPr>
        <w:rFonts w:ascii="Arial" w:hAnsi="Arial" w:cs="Aria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D0576"/>
    <w:multiLevelType w:val="hybridMultilevel"/>
    <w:tmpl w:val="D8D89468"/>
    <w:lvl w:ilvl="0" w:tplc="FE5E1848">
      <w:start w:val="1"/>
      <w:numFmt w:val="decimal"/>
      <w:lvlText w:val="%1"/>
      <w:lvlJc w:val="left"/>
      <w:pPr>
        <w:ind w:left="180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2EC32EAB"/>
    <w:multiLevelType w:val="multilevel"/>
    <w:tmpl w:val="5380AE2C"/>
    <w:lvl w:ilvl="0">
      <w:start w:val="23"/>
      <w:numFmt w:val="decimal"/>
      <w:pStyle w:val="1"/>
      <w:lvlText w:val="[%1]"/>
      <w:lvlJc w:val="left"/>
      <w:pPr>
        <w:tabs>
          <w:tab w:val="num" w:pos="1134"/>
        </w:tabs>
        <w:ind w:left="1134" w:hanging="1134"/>
      </w:pPr>
      <w:rPr>
        <w:rFonts w:cs="Times New Roman"/>
        <w:b w:val="0"/>
        <w:i w:val="0"/>
      </w:rPr>
    </w:lvl>
    <w:lvl w:ilvl="1">
      <w:start w:val="1"/>
      <w:numFmt w:val="decimal"/>
      <w:pStyle w:val="2"/>
      <w:lvlText w:val="%1.%2"/>
      <w:lvlJc w:val="left"/>
      <w:pPr>
        <w:tabs>
          <w:tab w:val="num" w:pos="2268"/>
        </w:tabs>
        <w:ind w:left="2268" w:hanging="1134"/>
      </w:pPr>
      <w:rPr>
        <w:rFonts w:cs="Times New Roman"/>
        <w:b w:val="0"/>
        <w:i w:val="0"/>
      </w:rPr>
    </w:lvl>
    <w:lvl w:ilvl="2">
      <w:start w:val="1"/>
      <w:numFmt w:val="decimal"/>
      <w:pStyle w:val="3"/>
      <w:lvlText w:val="%1.%2.%3"/>
      <w:lvlJc w:val="left"/>
      <w:pPr>
        <w:tabs>
          <w:tab w:val="num" w:pos="3402"/>
        </w:tabs>
        <w:ind w:left="3402" w:hanging="1134"/>
      </w:pPr>
      <w:rPr>
        <w:rFonts w:cs="Times New Roman"/>
        <w:b w:val="0"/>
        <w:i w:val="0"/>
      </w:rPr>
    </w:lvl>
    <w:lvl w:ilvl="3">
      <w:start w:val="1"/>
      <w:numFmt w:val="lowerLetter"/>
      <w:pStyle w:val="4"/>
      <w:lvlText w:val="(%4)"/>
      <w:lvlJc w:val="left"/>
      <w:pPr>
        <w:tabs>
          <w:tab w:val="num" w:pos="4536"/>
        </w:tabs>
        <w:ind w:left="4536" w:hanging="1134"/>
      </w:pPr>
      <w:rPr>
        <w:rFonts w:cs="Times New Roman"/>
      </w:rPr>
    </w:lvl>
    <w:lvl w:ilvl="4">
      <w:start w:val="1"/>
      <w:numFmt w:val="lowerRoman"/>
      <w:pStyle w:val="5"/>
      <w:lvlText w:val="(%5)"/>
      <w:lvlJc w:val="left"/>
      <w:pPr>
        <w:tabs>
          <w:tab w:val="num" w:pos="5670"/>
        </w:tabs>
        <w:ind w:left="5670" w:hanging="1134"/>
      </w:pPr>
      <w:rPr>
        <w:rFonts w:cs="Times New Roman"/>
        <w:b w:val="0"/>
        <w:i w:val="0"/>
      </w:rPr>
    </w:lvl>
    <w:lvl w:ilvl="5">
      <w:start w:val="1"/>
      <w:numFmt w:val="decimal"/>
      <w:lvlText w:val="%1.%2.%3.%4.%5.%6"/>
      <w:lvlJc w:val="left"/>
      <w:pPr>
        <w:tabs>
          <w:tab w:val="num" w:pos="6804"/>
        </w:tabs>
        <w:ind w:left="6804" w:hanging="1134"/>
      </w:pPr>
      <w:rPr>
        <w:rFonts w:cs="Times New Roman"/>
      </w:rPr>
    </w:lvl>
    <w:lvl w:ilvl="6">
      <w:start w:val="1"/>
      <w:numFmt w:val="decimal"/>
      <w:lvlText w:val="%1.%2.%3.%4.%5.%6.%7"/>
      <w:lvlJc w:val="left"/>
      <w:pPr>
        <w:tabs>
          <w:tab w:val="num" w:pos="7938"/>
        </w:tabs>
        <w:ind w:left="7938" w:hanging="1134"/>
      </w:pPr>
      <w:rPr>
        <w:rFonts w:cs="Times New Roman"/>
      </w:rPr>
    </w:lvl>
    <w:lvl w:ilvl="7">
      <w:start w:val="1"/>
      <w:numFmt w:val="decimal"/>
      <w:lvlText w:val="%1.%2.%3.%4.%5.%6.%7.%8"/>
      <w:lvlJc w:val="left"/>
      <w:pPr>
        <w:tabs>
          <w:tab w:val="num" w:pos="9072"/>
        </w:tabs>
        <w:ind w:left="9072" w:hanging="1134"/>
      </w:pPr>
      <w:rPr>
        <w:rFonts w:cs="Times New Roman"/>
      </w:rPr>
    </w:lvl>
    <w:lvl w:ilvl="8">
      <w:start w:val="1"/>
      <w:numFmt w:val="decimal"/>
      <w:lvlText w:val="%1.%2.%3.%4.%5.%6.%7.%8.%9"/>
      <w:lvlJc w:val="left"/>
      <w:pPr>
        <w:tabs>
          <w:tab w:val="num" w:pos="10206"/>
        </w:tabs>
        <w:ind w:left="10206" w:hanging="1134"/>
      </w:pPr>
      <w:rPr>
        <w:rFonts w:cs="Times New Roman"/>
      </w:rPr>
    </w:lvl>
  </w:abstractNum>
  <w:abstractNum w:abstractNumId="22">
    <w:nsid w:val="329C558B"/>
    <w:multiLevelType w:val="hybridMultilevel"/>
    <w:tmpl w:val="EC32D1C0"/>
    <w:lvl w:ilvl="0" w:tplc="5F800C02">
      <w:start w:val="1"/>
      <w:numFmt w:val="lowerLetter"/>
      <w:lvlText w:val="(%1)"/>
      <w:lvlJc w:val="left"/>
      <w:pPr>
        <w:ind w:left="720" w:hanging="360"/>
      </w:pPr>
      <w:rPr>
        <w:i/>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34AC5828"/>
    <w:multiLevelType w:val="hybridMultilevel"/>
    <w:tmpl w:val="93583716"/>
    <w:lvl w:ilvl="0" w:tplc="AC38837A">
      <w:start w:val="1"/>
      <w:numFmt w:val="lowerLetter"/>
      <w:lvlText w:val="(%1)"/>
      <w:lvlJc w:val="left"/>
      <w:pPr>
        <w:ind w:left="360" w:hanging="360"/>
      </w:pPr>
      <w:rPr>
        <w:i/>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4">
    <w:nsid w:val="34F846F2"/>
    <w:multiLevelType w:val="multilevel"/>
    <w:tmpl w:val="F9B06812"/>
    <w:lvl w:ilvl="0">
      <w:start w:val="16"/>
      <w:numFmt w:val="decimal"/>
      <w:lvlText w:val="[%1]"/>
      <w:lvlJc w:val="left"/>
      <w:pPr>
        <w:ind w:left="0" w:firstLine="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354D0CE4"/>
    <w:multiLevelType w:val="hybridMultilevel"/>
    <w:tmpl w:val="9A2AB718"/>
    <w:lvl w:ilvl="0" w:tplc="974E03D4">
      <w:start w:val="1"/>
      <w:numFmt w:val="lowerLetter"/>
      <w:lvlText w:val="(%1)"/>
      <w:lvlJc w:val="left"/>
      <w:pPr>
        <w:ind w:left="862" w:hanging="360"/>
      </w:pPr>
      <w:rPr>
        <w:i/>
      </w:rPr>
    </w:lvl>
    <w:lvl w:ilvl="1" w:tplc="1C090019">
      <w:start w:val="1"/>
      <w:numFmt w:val="lowerLetter"/>
      <w:lvlText w:val="%2."/>
      <w:lvlJc w:val="left"/>
      <w:pPr>
        <w:ind w:left="1582" w:hanging="360"/>
      </w:pPr>
    </w:lvl>
    <w:lvl w:ilvl="2" w:tplc="1C09001B">
      <w:start w:val="1"/>
      <w:numFmt w:val="lowerRoman"/>
      <w:lvlText w:val="%3."/>
      <w:lvlJc w:val="right"/>
      <w:pPr>
        <w:ind w:left="2302" w:hanging="180"/>
      </w:pPr>
    </w:lvl>
    <w:lvl w:ilvl="3" w:tplc="1C09000F">
      <w:start w:val="1"/>
      <w:numFmt w:val="decimal"/>
      <w:lvlText w:val="%4."/>
      <w:lvlJc w:val="left"/>
      <w:pPr>
        <w:ind w:left="3022" w:hanging="360"/>
      </w:pPr>
    </w:lvl>
    <w:lvl w:ilvl="4" w:tplc="1C090019">
      <w:start w:val="1"/>
      <w:numFmt w:val="lowerLetter"/>
      <w:lvlText w:val="%5."/>
      <w:lvlJc w:val="left"/>
      <w:pPr>
        <w:ind w:left="3742" w:hanging="360"/>
      </w:pPr>
    </w:lvl>
    <w:lvl w:ilvl="5" w:tplc="1C09001B">
      <w:start w:val="1"/>
      <w:numFmt w:val="lowerRoman"/>
      <w:lvlText w:val="%6."/>
      <w:lvlJc w:val="right"/>
      <w:pPr>
        <w:ind w:left="4462" w:hanging="180"/>
      </w:pPr>
    </w:lvl>
    <w:lvl w:ilvl="6" w:tplc="1C09000F">
      <w:start w:val="1"/>
      <w:numFmt w:val="decimal"/>
      <w:lvlText w:val="%7."/>
      <w:lvlJc w:val="left"/>
      <w:pPr>
        <w:ind w:left="5182" w:hanging="360"/>
      </w:pPr>
    </w:lvl>
    <w:lvl w:ilvl="7" w:tplc="1C090019">
      <w:start w:val="1"/>
      <w:numFmt w:val="lowerLetter"/>
      <w:lvlText w:val="%8."/>
      <w:lvlJc w:val="left"/>
      <w:pPr>
        <w:ind w:left="5902" w:hanging="360"/>
      </w:pPr>
    </w:lvl>
    <w:lvl w:ilvl="8" w:tplc="1C09001B">
      <w:start w:val="1"/>
      <w:numFmt w:val="lowerRoman"/>
      <w:lvlText w:val="%9."/>
      <w:lvlJc w:val="right"/>
      <w:pPr>
        <w:ind w:left="6622" w:hanging="180"/>
      </w:pPr>
    </w:lvl>
  </w:abstractNum>
  <w:abstractNum w:abstractNumId="26">
    <w:nsid w:val="36B86673"/>
    <w:multiLevelType w:val="hybridMultilevel"/>
    <w:tmpl w:val="34F0550E"/>
    <w:lvl w:ilvl="0" w:tplc="84C62EDE">
      <w:start w:val="10"/>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A9823E1"/>
    <w:multiLevelType w:val="hybridMultilevel"/>
    <w:tmpl w:val="355A1158"/>
    <w:lvl w:ilvl="0" w:tplc="FA96E830">
      <w:start w:val="1"/>
      <w:numFmt w:val="decimal"/>
      <w:lvlText w:val="%1"/>
      <w:lvlJc w:val="left"/>
      <w:pPr>
        <w:ind w:left="698" w:hanging="698"/>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AC55F4A"/>
    <w:multiLevelType w:val="hybridMultilevel"/>
    <w:tmpl w:val="CA00E258"/>
    <w:lvl w:ilvl="0" w:tplc="9D66FF44">
      <w:start w:val="50"/>
      <w:numFmt w:val="decimal"/>
      <w:lvlText w:val="[%1]"/>
      <w:lvlJc w:val="left"/>
      <w:pPr>
        <w:ind w:left="1080" w:hanging="360"/>
      </w:pPr>
      <w:rPr>
        <w:rFonts w:ascii="Arial" w:hAnsi="Arial" w:cs="Aria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FB7CD3"/>
    <w:multiLevelType w:val="hybridMultilevel"/>
    <w:tmpl w:val="6DF26E72"/>
    <w:lvl w:ilvl="0" w:tplc="FB62A35C">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3F8B077E"/>
    <w:multiLevelType w:val="hybridMultilevel"/>
    <w:tmpl w:val="2B804E12"/>
    <w:lvl w:ilvl="0" w:tplc="E8686FE0">
      <w:start w:val="17"/>
      <w:numFmt w:val="decimal"/>
      <w:lvlText w:val="[%1]"/>
      <w:lvlJc w:val="left"/>
      <w:pPr>
        <w:ind w:left="0" w:firstLine="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05957C2"/>
    <w:multiLevelType w:val="hybridMultilevel"/>
    <w:tmpl w:val="09BCAEB0"/>
    <w:lvl w:ilvl="0" w:tplc="5CFA398E">
      <w:start w:val="17"/>
      <w:numFmt w:val="decimal"/>
      <w:lvlText w:val="[%1]"/>
      <w:lvlJc w:val="left"/>
      <w:pPr>
        <w:ind w:left="502"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07A46EB"/>
    <w:multiLevelType w:val="hybridMultilevel"/>
    <w:tmpl w:val="B8AC41DE"/>
    <w:lvl w:ilvl="0" w:tplc="9B36ED1C">
      <w:start w:val="29"/>
      <w:numFmt w:val="decimal"/>
      <w:lvlText w:val="[%1]"/>
      <w:lvlJc w:val="left"/>
      <w:pPr>
        <w:ind w:left="577" w:hanging="36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nsid w:val="42D65703"/>
    <w:multiLevelType w:val="hybridMultilevel"/>
    <w:tmpl w:val="8C76F9F4"/>
    <w:lvl w:ilvl="0" w:tplc="DFEC0DC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43AE3491"/>
    <w:multiLevelType w:val="hybridMultilevel"/>
    <w:tmpl w:val="802ED6AA"/>
    <w:lvl w:ilvl="0" w:tplc="987C34B4">
      <w:start w:val="1"/>
      <w:numFmt w:val="decimal"/>
      <w:lvlText w:val="[%1]"/>
      <w:lvlJc w:val="left"/>
      <w:pPr>
        <w:ind w:left="360" w:firstLine="0"/>
      </w:pPr>
      <w:rPr>
        <w:rFonts w:ascii="Times New Roman" w:hAnsi="Times New Roman" w:hint="default"/>
        <w:b w:val="0"/>
        <w:bCs w:val="0"/>
        <w:i w:val="0"/>
        <w:iCs w:val="0"/>
        <w:strike w:val="0"/>
        <w:dstrike w:val="0"/>
        <w:color w:val="000000"/>
        <w:sz w:val="28"/>
        <w:szCs w:val="28"/>
        <w:u w:val="none" w:color="000000"/>
        <w:effect w:val="none"/>
        <w:bdr w:val="none" w:sz="0" w:space="0" w:color="auto" w:frame="1"/>
        <w:vertAlign w:val="baseline"/>
      </w:rPr>
    </w:lvl>
    <w:lvl w:ilvl="1" w:tplc="18061028">
      <w:start w:val="1"/>
      <w:numFmt w:val="lowerLetter"/>
      <w:lvlText w:val="%2"/>
      <w:lvlJc w:val="left"/>
      <w:pPr>
        <w:ind w:left="8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F619BA">
      <w:start w:val="1"/>
      <w:numFmt w:val="lowerLetter"/>
      <w:lvlRestart w:val="0"/>
      <w:lvlText w:val="(%3)"/>
      <w:lvlJc w:val="left"/>
      <w:pPr>
        <w:ind w:left="1713" w:firstLine="0"/>
      </w:pPr>
      <w:rPr>
        <w:rFonts w:ascii="Times New Roman" w:eastAsia="Times New Roman" w:hAnsi="Times New Roman" w:cs="Times New Roman"/>
        <w:b w:val="0"/>
        <w:i/>
        <w:strike w:val="0"/>
        <w:dstrike w:val="0"/>
        <w:color w:val="000000"/>
        <w:sz w:val="24"/>
        <w:szCs w:val="24"/>
        <w:u w:val="none" w:color="000000"/>
        <w:effect w:val="none"/>
        <w:bdr w:val="none" w:sz="0" w:space="0" w:color="auto" w:frame="1"/>
        <w:vertAlign w:val="baseline"/>
      </w:rPr>
    </w:lvl>
    <w:lvl w:ilvl="3" w:tplc="46327712">
      <w:start w:val="1"/>
      <w:numFmt w:val="decimal"/>
      <w:lvlText w:val="%4"/>
      <w:lvlJc w:val="left"/>
      <w:pPr>
        <w:ind w:left="21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5C1C66">
      <w:start w:val="1"/>
      <w:numFmt w:val="lowerLetter"/>
      <w:lvlText w:val="%5"/>
      <w:lvlJc w:val="left"/>
      <w:pPr>
        <w:ind w:left="28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252612E">
      <w:start w:val="1"/>
      <w:numFmt w:val="lowerRoman"/>
      <w:lvlText w:val="%6"/>
      <w:lvlJc w:val="left"/>
      <w:pPr>
        <w:ind w:left="35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4EE31AE">
      <w:start w:val="1"/>
      <w:numFmt w:val="decimal"/>
      <w:lvlText w:val="%7"/>
      <w:lvlJc w:val="left"/>
      <w:pPr>
        <w:ind w:left="43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E383986">
      <w:start w:val="1"/>
      <w:numFmt w:val="lowerLetter"/>
      <w:lvlText w:val="%8"/>
      <w:lvlJc w:val="left"/>
      <w:pPr>
        <w:ind w:left="50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F888D8A">
      <w:start w:val="1"/>
      <w:numFmt w:val="lowerRoman"/>
      <w:lvlText w:val="%9"/>
      <w:lvlJc w:val="left"/>
      <w:pPr>
        <w:ind w:left="57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nsid w:val="4404065E"/>
    <w:multiLevelType w:val="hybridMultilevel"/>
    <w:tmpl w:val="35FEDF2C"/>
    <w:lvl w:ilvl="0" w:tplc="651E9BA2">
      <w:start w:val="1"/>
      <w:numFmt w:val="lowerLetter"/>
      <w:lvlText w:val="%1."/>
      <w:lvlJc w:val="left"/>
      <w:pPr>
        <w:ind w:left="1260" w:hanging="360"/>
      </w:pPr>
      <w:rPr>
        <w:rFonts w:hint="default"/>
        <w:b w:val="0"/>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6">
    <w:nsid w:val="44471FE2"/>
    <w:multiLevelType w:val="hybridMultilevel"/>
    <w:tmpl w:val="9D2C2526"/>
    <w:lvl w:ilvl="0" w:tplc="381E4F40">
      <w:start w:val="1"/>
      <w:numFmt w:val="lowerLetter"/>
      <w:lvlText w:val="(%1)"/>
      <w:lvlJc w:val="left"/>
      <w:pPr>
        <w:ind w:left="1777" w:hanging="360"/>
      </w:pPr>
      <w:rPr>
        <w:rFonts w:hint="default"/>
      </w:rPr>
    </w:lvl>
    <w:lvl w:ilvl="1" w:tplc="892CC456">
      <w:start w:val="1"/>
      <w:numFmt w:val="lowerLetter"/>
      <w:lvlText w:val="%2."/>
      <w:lvlJc w:val="left"/>
      <w:pPr>
        <w:ind w:left="1869" w:hanging="360"/>
      </w:pPr>
      <w:rPr>
        <w:rFonts w:hint="default"/>
      </w:rPr>
    </w:lvl>
    <w:lvl w:ilvl="2" w:tplc="1C09001B" w:tentative="1">
      <w:start w:val="1"/>
      <w:numFmt w:val="lowerRoman"/>
      <w:lvlText w:val="%3."/>
      <w:lvlJc w:val="right"/>
      <w:pPr>
        <w:ind w:left="2589" w:hanging="180"/>
      </w:pPr>
    </w:lvl>
    <w:lvl w:ilvl="3" w:tplc="1C09000F" w:tentative="1">
      <w:start w:val="1"/>
      <w:numFmt w:val="decimal"/>
      <w:lvlText w:val="%4."/>
      <w:lvlJc w:val="left"/>
      <w:pPr>
        <w:ind w:left="3309" w:hanging="360"/>
      </w:pPr>
    </w:lvl>
    <w:lvl w:ilvl="4" w:tplc="1C090019" w:tentative="1">
      <w:start w:val="1"/>
      <w:numFmt w:val="lowerLetter"/>
      <w:lvlText w:val="%5."/>
      <w:lvlJc w:val="left"/>
      <w:pPr>
        <w:ind w:left="4029" w:hanging="360"/>
      </w:pPr>
    </w:lvl>
    <w:lvl w:ilvl="5" w:tplc="1C09001B" w:tentative="1">
      <w:start w:val="1"/>
      <w:numFmt w:val="lowerRoman"/>
      <w:lvlText w:val="%6."/>
      <w:lvlJc w:val="right"/>
      <w:pPr>
        <w:ind w:left="4749" w:hanging="180"/>
      </w:pPr>
    </w:lvl>
    <w:lvl w:ilvl="6" w:tplc="1C09000F" w:tentative="1">
      <w:start w:val="1"/>
      <w:numFmt w:val="decimal"/>
      <w:lvlText w:val="%7."/>
      <w:lvlJc w:val="left"/>
      <w:pPr>
        <w:ind w:left="5469" w:hanging="360"/>
      </w:pPr>
    </w:lvl>
    <w:lvl w:ilvl="7" w:tplc="1C090019" w:tentative="1">
      <w:start w:val="1"/>
      <w:numFmt w:val="lowerLetter"/>
      <w:lvlText w:val="%8."/>
      <w:lvlJc w:val="left"/>
      <w:pPr>
        <w:ind w:left="6189" w:hanging="360"/>
      </w:pPr>
    </w:lvl>
    <w:lvl w:ilvl="8" w:tplc="1C09001B" w:tentative="1">
      <w:start w:val="1"/>
      <w:numFmt w:val="lowerRoman"/>
      <w:lvlText w:val="%9."/>
      <w:lvlJc w:val="right"/>
      <w:pPr>
        <w:ind w:left="6909" w:hanging="180"/>
      </w:pPr>
    </w:lvl>
  </w:abstractNum>
  <w:abstractNum w:abstractNumId="37">
    <w:nsid w:val="4AD177D1"/>
    <w:multiLevelType w:val="hybridMultilevel"/>
    <w:tmpl w:val="C4D0DEC4"/>
    <w:lvl w:ilvl="0" w:tplc="430EF070">
      <w:start w:val="52"/>
      <w:numFmt w:val="decimal"/>
      <w:lvlText w:val="[%1]"/>
      <w:lvlJc w:val="left"/>
      <w:pPr>
        <w:ind w:left="1080" w:hanging="360"/>
      </w:pPr>
      <w:rPr>
        <w:rFonts w:ascii="Arial" w:hAnsi="Arial" w:cs="Aria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360D21"/>
    <w:multiLevelType w:val="hybridMultilevel"/>
    <w:tmpl w:val="1540A0CE"/>
    <w:lvl w:ilvl="0" w:tplc="66D20A18">
      <w:start w:val="13"/>
      <w:numFmt w:val="decimal"/>
      <w:lvlText w:val="[%1]"/>
      <w:lvlJc w:val="left"/>
      <w:pPr>
        <w:ind w:left="502" w:hanging="36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04F21A4"/>
    <w:multiLevelType w:val="hybridMultilevel"/>
    <w:tmpl w:val="7554A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6C423B"/>
    <w:multiLevelType w:val="hybridMultilevel"/>
    <w:tmpl w:val="054217EE"/>
    <w:lvl w:ilvl="0" w:tplc="0A384582">
      <w:start w:val="1"/>
      <w:numFmt w:val="decimal"/>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nsid w:val="58C70B28"/>
    <w:multiLevelType w:val="multilevel"/>
    <w:tmpl w:val="26CCB0AE"/>
    <w:lvl w:ilvl="0">
      <w:start w:val="19"/>
      <w:numFmt w:val="decimal"/>
      <w:lvlText w:val="[%1]"/>
      <w:lvlJc w:val="left"/>
      <w:pPr>
        <w:ind w:left="0" w:firstLine="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5D303450"/>
    <w:multiLevelType w:val="hybridMultilevel"/>
    <w:tmpl w:val="1F6AA0D2"/>
    <w:lvl w:ilvl="0" w:tplc="987C34B4">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5D5C5AB7"/>
    <w:multiLevelType w:val="hybridMultilevel"/>
    <w:tmpl w:val="9C5051CA"/>
    <w:lvl w:ilvl="0" w:tplc="EC786FB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4">
    <w:nsid w:val="5E577B43"/>
    <w:multiLevelType w:val="hybridMultilevel"/>
    <w:tmpl w:val="C2DE3EBE"/>
    <w:lvl w:ilvl="0" w:tplc="AEC085BA">
      <w:start w:val="3"/>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5F285102"/>
    <w:multiLevelType w:val="hybridMultilevel"/>
    <w:tmpl w:val="F10622B6"/>
    <w:lvl w:ilvl="0" w:tplc="ED9AC546">
      <w:start w:val="1"/>
      <w:numFmt w:val="decimal"/>
      <w:lvlText w:val="[%1]"/>
      <w:lvlJc w:val="left"/>
      <w:pPr>
        <w:ind w:left="502" w:hanging="360"/>
      </w:pPr>
      <w:rPr>
        <w:rFonts w:ascii="Times New Roman" w:hAnsi="Times New Roman" w:hint="default"/>
        <w:b w:val="0"/>
        <w:bCs w:val="0"/>
        <w:i w:val="0"/>
        <w:iCs w:val="0"/>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63870E94"/>
    <w:multiLevelType w:val="hybridMultilevel"/>
    <w:tmpl w:val="E3A23AB8"/>
    <w:lvl w:ilvl="0" w:tplc="0A384582">
      <w:start w:val="1"/>
      <w:numFmt w:val="decimal"/>
      <w:lvlText w:val="%1"/>
      <w:lvlJc w:val="left"/>
      <w:pPr>
        <w:ind w:left="216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7">
    <w:nsid w:val="64224B4B"/>
    <w:multiLevelType w:val="hybridMultilevel"/>
    <w:tmpl w:val="115672B0"/>
    <w:lvl w:ilvl="0" w:tplc="68B429BA">
      <w:start w:val="9"/>
      <w:numFmt w:val="decimal"/>
      <w:lvlText w:val="%1"/>
      <w:lvlJc w:val="left"/>
      <w:pPr>
        <w:ind w:left="2230" w:hanging="360"/>
      </w:pPr>
      <w:rPr>
        <w:rFonts w:hint="default"/>
      </w:rPr>
    </w:lvl>
    <w:lvl w:ilvl="1" w:tplc="1C090019" w:tentative="1">
      <w:start w:val="1"/>
      <w:numFmt w:val="lowerLetter"/>
      <w:lvlText w:val="%2."/>
      <w:lvlJc w:val="left"/>
      <w:pPr>
        <w:ind w:left="2950" w:hanging="360"/>
      </w:pPr>
    </w:lvl>
    <w:lvl w:ilvl="2" w:tplc="1C09001B" w:tentative="1">
      <w:start w:val="1"/>
      <w:numFmt w:val="lowerRoman"/>
      <w:lvlText w:val="%3."/>
      <w:lvlJc w:val="right"/>
      <w:pPr>
        <w:ind w:left="3670" w:hanging="180"/>
      </w:pPr>
    </w:lvl>
    <w:lvl w:ilvl="3" w:tplc="1C09000F" w:tentative="1">
      <w:start w:val="1"/>
      <w:numFmt w:val="decimal"/>
      <w:lvlText w:val="%4."/>
      <w:lvlJc w:val="left"/>
      <w:pPr>
        <w:ind w:left="4390" w:hanging="360"/>
      </w:pPr>
    </w:lvl>
    <w:lvl w:ilvl="4" w:tplc="1C090019" w:tentative="1">
      <w:start w:val="1"/>
      <w:numFmt w:val="lowerLetter"/>
      <w:lvlText w:val="%5."/>
      <w:lvlJc w:val="left"/>
      <w:pPr>
        <w:ind w:left="5110" w:hanging="360"/>
      </w:pPr>
    </w:lvl>
    <w:lvl w:ilvl="5" w:tplc="1C09001B" w:tentative="1">
      <w:start w:val="1"/>
      <w:numFmt w:val="lowerRoman"/>
      <w:lvlText w:val="%6."/>
      <w:lvlJc w:val="right"/>
      <w:pPr>
        <w:ind w:left="5830" w:hanging="180"/>
      </w:pPr>
    </w:lvl>
    <w:lvl w:ilvl="6" w:tplc="1C09000F" w:tentative="1">
      <w:start w:val="1"/>
      <w:numFmt w:val="decimal"/>
      <w:lvlText w:val="%7."/>
      <w:lvlJc w:val="left"/>
      <w:pPr>
        <w:ind w:left="6550" w:hanging="360"/>
      </w:pPr>
    </w:lvl>
    <w:lvl w:ilvl="7" w:tplc="1C090019" w:tentative="1">
      <w:start w:val="1"/>
      <w:numFmt w:val="lowerLetter"/>
      <w:lvlText w:val="%8."/>
      <w:lvlJc w:val="left"/>
      <w:pPr>
        <w:ind w:left="7270" w:hanging="360"/>
      </w:pPr>
    </w:lvl>
    <w:lvl w:ilvl="8" w:tplc="1C09001B" w:tentative="1">
      <w:start w:val="1"/>
      <w:numFmt w:val="lowerRoman"/>
      <w:lvlText w:val="%9."/>
      <w:lvlJc w:val="right"/>
      <w:pPr>
        <w:ind w:left="7990" w:hanging="180"/>
      </w:pPr>
    </w:lvl>
  </w:abstractNum>
  <w:abstractNum w:abstractNumId="48">
    <w:nsid w:val="64932A01"/>
    <w:multiLevelType w:val="hybridMultilevel"/>
    <w:tmpl w:val="C0306AC0"/>
    <w:lvl w:ilvl="0" w:tplc="7804D194">
      <w:start w:val="34"/>
      <w:numFmt w:val="decimal"/>
      <w:lvlText w:val="[%1]"/>
      <w:lvlJc w:val="left"/>
      <w:pPr>
        <w:ind w:left="502" w:hanging="36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E7449A"/>
    <w:multiLevelType w:val="hybridMultilevel"/>
    <w:tmpl w:val="355A1158"/>
    <w:lvl w:ilvl="0" w:tplc="FA96E830">
      <w:start w:val="1"/>
      <w:numFmt w:val="decimal"/>
      <w:lvlText w:val="%1"/>
      <w:lvlJc w:val="left"/>
      <w:pPr>
        <w:ind w:left="1418" w:hanging="698"/>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5AE5554"/>
    <w:multiLevelType w:val="hybridMultilevel"/>
    <w:tmpl w:val="E6F4BEB2"/>
    <w:lvl w:ilvl="0" w:tplc="3FD2C792">
      <w:start w:val="1"/>
      <w:numFmt w:val="upperRoman"/>
      <w:lvlText w:val="%1."/>
      <w:lvlJc w:val="right"/>
      <w:pPr>
        <w:ind w:left="1669" w:hanging="360"/>
      </w:pPr>
      <w:rPr>
        <w:b w:val="0"/>
        <w:bCs/>
      </w:rPr>
    </w:lvl>
    <w:lvl w:ilvl="1" w:tplc="1C090019" w:tentative="1">
      <w:start w:val="1"/>
      <w:numFmt w:val="lowerLetter"/>
      <w:lvlText w:val="%2."/>
      <w:lvlJc w:val="left"/>
      <w:pPr>
        <w:ind w:left="2389" w:hanging="360"/>
      </w:pPr>
    </w:lvl>
    <w:lvl w:ilvl="2" w:tplc="1C09001B" w:tentative="1">
      <w:start w:val="1"/>
      <w:numFmt w:val="lowerRoman"/>
      <w:lvlText w:val="%3."/>
      <w:lvlJc w:val="right"/>
      <w:pPr>
        <w:ind w:left="3109" w:hanging="180"/>
      </w:pPr>
    </w:lvl>
    <w:lvl w:ilvl="3" w:tplc="1C09000F" w:tentative="1">
      <w:start w:val="1"/>
      <w:numFmt w:val="decimal"/>
      <w:lvlText w:val="%4."/>
      <w:lvlJc w:val="left"/>
      <w:pPr>
        <w:ind w:left="3829" w:hanging="360"/>
      </w:pPr>
    </w:lvl>
    <w:lvl w:ilvl="4" w:tplc="1C090019" w:tentative="1">
      <w:start w:val="1"/>
      <w:numFmt w:val="lowerLetter"/>
      <w:lvlText w:val="%5."/>
      <w:lvlJc w:val="left"/>
      <w:pPr>
        <w:ind w:left="4549" w:hanging="360"/>
      </w:pPr>
    </w:lvl>
    <w:lvl w:ilvl="5" w:tplc="1C09001B" w:tentative="1">
      <w:start w:val="1"/>
      <w:numFmt w:val="lowerRoman"/>
      <w:lvlText w:val="%6."/>
      <w:lvlJc w:val="right"/>
      <w:pPr>
        <w:ind w:left="5269" w:hanging="180"/>
      </w:pPr>
    </w:lvl>
    <w:lvl w:ilvl="6" w:tplc="1C09000F" w:tentative="1">
      <w:start w:val="1"/>
      <w:numFmt w:val="decimal"/>
      <w:lvlText w:val="%7."/>
      <w:lvlJc w:val="left"/>
      <w:pPr>
        <w:ind w:left="5989" w:hanging="360"/>
      </w:pPr>
    </w:lvl>
    <w:lvl w:ilvl="7" w:tplc="1C090019" w:tentative="1">
      <w:start w:val="1"/>
      <w:numFmt w:val="lowerLetter"/>
      <w:lvlText w:val="%8."/>
      <w:lvlJc w:val="left"/>
      <w:pPr>
        <w:ind w:left="6709" w:hanging="360"/>
      </w:pPr>
    </w:lvl>
    <w:lvl w:ilvl="8" w:tplc="1C09001B" w:tentative="1">
      <w:start w:val="1"/>
      <w:numFmt w:val="lowerRoman"/>
      <w:lvlText w:val="%9."/>
      <w:lvlJc w:val="right"/>
      <w:pPr>
        <w:ind w:left="7429" w:hanging="180"/>
      </w:pPr>
    </w:lvl>
  </w:abstractNum>
  <w:abstractNum w:abstractNumId="51">
    <w:nsid w:val="77832A3C"/>
    <w:multiLevelType w:val="hybridMultilevel"/>
    <w:tmpl w:val="10DC159A"/>
    <w:lvl w:ilvl="0" w:tplc="11DEC92A">
      <w:start w:val="43"/>
      <w:numFmt w:val="decimal"/>
      <w:lvlText w:val="[%1]"/>
      <w:lvlJc w:val="left"/>
      <w:pPr>
        <w:ind w:left="720" w:hanging="360"/>
      </w:pPr>
      <w:rPr>
        <w:rFonts w:ascii="Times New Roman" w:hAnsi="Times New Roman" w:cs="Times New Roman" w:hint="default"/>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8D2986"/>
    <w:multiLevelType w:val="hybridMultilevel"/>
    <w:tmpl w:val="6FE8AC8A"/>
    <w:lvl w:ilvl="0" w:tplc="14D47EE8">
      <w:start w:val="15"/>
      <w:numFmt w:val="decimal"/>
      <w:lvlText w:val="[%1]"/>
      <w:lvlJc w:val="left"/>
      <w:pPr>
        <w:ind w:left="502"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120109"/>
    <w:multiLevelType w:val="hybridMultilevel"/>
    <w:tmpl w:val="DAEAEBE8"/>
    <w:lvl w:ilvl="0" w:tplc="F33A9076">
      <w:start w:val="1"/>
      <w:numFmt w:val="decimal"/>
      <w:lvlText w:val="[%1]"/>
      <w:lvlJc w:val="left"/>
      <w:pPr>
        <w:ind w:left="144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4">
    <w:nsid w:val="7C175495"/>
    <w:multiLevelType w:val="hybridMultilevel"/>
    <w:tmpl w:val="5628AF46"/>
    <w:lvl w:ilvl="0" w:tplc="A66885B2">
      <w:start w:val="1"/>
      <w:numFmt w:val="lowerLetter"/>
      <w:lvlText w:val="(%1)"/>
      <w:lvlJc w:val="left"/>
      <w:pPr>
        <w:ind w:left="1080" w:hanging="360"/>
      </w:pPr>
      <w:rPr>
        <w:i/>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5">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07370F"/>
    <w:multiLevelType w:val="hybridMultilevel"/>
    <w:tmpl w:val="E710DAC8"/>
    <w:lvl w:ilvl="0" w:tplc="430EF070">
      <w:start w:val="52"/>
      <w:numFmt w:val="decimal"/>
      <w:lvlText w:val="[%1]"/>
      <w:lvlJc w:val="left"/>
      <w:pPr>
        <w:ind w:left="1080" w:hanging="360"/>
      </w:pPr>
      <w:rPr>
        <w:rFonts w:ascii="Arial" w:hAnsi="Arial" w:cs="Aria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78253D"/>
    <w:multiLevelType w:val="hybridMultilevel"/>
    <w:tmpl w:val="C27A62AC"/>
    <w:lvl w:ilvl="0" w:tplc="987C34B4">
      <w:start w:val="1"/>
      <w:numFmt w:val="decimal"/>
      <w:lvlText w:val="[%1]"/>
      <w:lvlJc w:val="left"/>
      <w:pPr>
        <w:ind w:left="720"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5"/>
  </w:num>
  <w:num w:numId="3">
    <w:abstractNumId w:val="6"/>
  </w:num>
  <w:num w:numId="4">
    <w:abstractNumId w:val="12"/>
  </w:num>
  <w:num w:numId="5">
    <w:abstractNumId w:val="2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0"/>
  </w:num>
  <w:num w:numId="10">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53"/>
  </w:num>
  <w:num w:numId="18">
    <w:abstractNumId w:val="33"/>
  </w:num>
  <w:num w:numId="19">
    <w:abstractNumId w:val="2"/>
  </w:num>
  <w:num w:numId="20">
    <w:abstractNumId w:val="45"/>
  </w:num>
  <w:num w:numId="21">
    <w:abstractNumId w:val="50"/>
  </w:num>
  <w:num w:numId="22">
    <w:abstractNumId w:val="42"/>
  </w:num>
  <w:num w:numId="23">
    <w:abstractNumId w:val="35"/>
  </w:num>
  <w:num w:numId="24">
    <w:abstractNumId w:val="29"/>
  </w:num>
  <w:num w:numId="25">
    <w:abstractNumId w:val="31"/>
  </w:num>
  <w:num w:numId="26">
    <w:abstractNumId w:val="36"/>
  </w:num>
  <w:num w:numId="27">
    <w:abstractNumId w:val="47"/>
  </w:num>
  <w:num w:numId="28">
    <w:abstractNumId w:val="4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6"/>
  </w:num>
  <w:num w:numId="38">
    <w:abstractNumId w:val="49"/>
  </w:num>
  <w:num w:numId="39">
    <w:abstractNumId w:val="39"/>
  </w:num>
  <w:num w:numId="40">
    <w:abstractNumId w:val="49"/>
  </w:num>
  <w:num w:numId="41">
    <w:abstractNumId w:val="18"/>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4"/>
  </w:num>
  <w:num w:numId="45">
    <w:abstractNumId w:val="38"/>
  </w:num>
  <w:num w:numId="46">
    <w:abstractNumId w:val="17"/>
  </w:num>
  <w:num w:numId="47">
    <w:abstractNumId w:val="46"/>
  </w:num>
  <w:num w:numId="48">
    <w:abstractNumId w:val="40"/>
  </w:num>
  <w:num w:numId="49">
    <w:abstractNumId w:val="16"/>
  </w:num>
  <w:num w:numId="50">
    <w:abstractNumId w:val="22"/>
  </w:num>
  <w:num w:numId="51">
    <w:abstractNumId w:val="27"/>
  </w:num>
  <w:num w:numId="52">
    <w:abstractNumId w:val="1"/>
  </w:num>
  <w:num w:numId="53">
    <w:abstractNumId w:val="10"/>
  </w:num>
  <w:num w:numId="54">
    <w:abstractNumId w:val="13"/>
  </w:num>
  <w:num w:numId="55">
    <w:abstractNumId w:val="19"/>
  </w:num>
  <w:num w:numId="56">
    <w:abstractNumId w:val="37"/>
  </w:num>
  <w:num w:numId="57">
    <w:abstractNumId w:val="56"/>
  </w:num>
  <w:num w:numId="58">
    <w:abstractNumId w:val="51"/>
  </w:num>
  <w:num w:numId="59">
    <w:abstractNumId w:val="28"/>
  </w:num>
  <w:num w:numId="6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14"/>
  </w:num>
  <w:num w:numId="65">
    <w:abstractNumId w:val="3"/>
  </w:num>
  <w:num w:numId="66">
    <w:abstractNumId w:val="7"/>
  </w:num>
  <w:num w:numId="67">
    <w:abstractNumId w:val="32"/>
  </w:num>
  <w:num w:numId="68">
    <w:abstractNumId w:val="48"/>
  </w:num>
  <w:num w:numId="69">
    <w:abstractNumId w:val="8"/>
  </w:num>
  <w:num w:numId="70">
    <w:abstractNumId w:val="4"/>
  </w:num>
  <w:num w:numId="71">
    <w:abstractNumId w:val="15"/>
  </w:num>
  <w:num w:numId="72">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35"/>
    <w:rsid w:val="00003044"/>
    <w:rsid w:val="00003886"/>
    <w:rsid w:val="00004106"/>
    <w:rsid w:val="0001713E"/>
    <w:rsid w:val="00020DF0"/>
    <w:rsid w:val="00025BB0"/>
    <w:rsid w:val="000267BD"/>
    <w:rsid w:val="00027ABF"/>
    <w:rsid w:val="0003021B"/>
    <w:rsid w:val="00047EB8"/>
    <w:rsid w:val="000502D9"/>
    <w:rsid w:val="00052C6D"/>
    <w:rsid w:val="00054101"/>
    <w:rsid w:val="00062028"/>
    <w:rsid w:val="0006241D"/>
    <w:rsid w:val="00062E44"/>
    <w:rsid w:val="000713E1"/>
    <w:rsid w:val="00082877"/>
    <w:rsid w:val="00086240"/>
    <w:rsid w:val="00091988"/>
    <w:rsid w:val="00096886"/>
    <w:rsid w:val="000A31D3"/>
    <w:rsid w:val="000A7E1F"/>
    <w:rsid w:val="000C3642"/>
    <w:rsid w:val="000C662E"/>
    <w:rsid w:val="000D3D67"/>
    <w:rsid w:val="000D45D2"/>
    <w:rsid w:val="000D6852"/>
    <w:rsid w:val="000E581B"/>
    <w:rsid w:val="000E5834"/>
    <w:rsid w:val="000E78AC"/>
    <w:rsid w:val="000F0023"/>
    <w:rsid w:val="000F3F87"/>
    <w:rsid w:val="000F469F"/>
    <w:rsid w:val="000F7D2A"/>
    <w:rsid w:val="001062C1"/>
    <w:rsid w:val="0010648D"/>
    <w:rsid w:val="001111EB"/>
    <w:rsid w:val="00113545"/>
    <w:rsid w:val="00113FCF"/>
    <w:rsid w:val="00122B3B"/>
    <w:rsid w:val="0012610E"/>
    <w:rsid w:val="00126501"/>
    <w:rsid w:val="00127707"/>
    <w:rsid w:val="00130697"/>
    <w:rsid w:val="001314FD"/>
    <w:rsid w:val="00131F71"/>
    <w:rsid w:val="00143BE7"/>
    <w:rsid w:val="00146936"/>
    <w:rsid w:val="00152445"/>
    <w:rsid w:val="001576E5"/>
    <w:rsid w:val="00157FBF"/>
    <w:rsid w:val="001612F4"/>
    <w:rsid w:val="00164F1C"/>
    <w:rsid w:val="00166625"/>
    <w:rsid w:val="00166DE3"/>
    <w:rsid w:val="001716AB"/>
    <w:rsid w:val="00172981"/>
    <w:rsid w:val="00180798"/>
    <w:rsid w:val="00191306"/>
    <w:rsid w:val="00192B0D"/>
    <w:rsid w:val="00192B26"/>
    <w:rsid w:val="00194A41"/>
    <w:rsid w:val="0019603E"/>
    <w:rsid w:val="001A5EAD"/>
    <w:rsid w:val="001A5FA2"/>
    <w:rsid w:val="001A646B"/>
    <w:rsid w:val="001A6E01"/>
    <w:rsid w:val="001A70AE"/>
    <w:rsid w:val="001B7AE0"/>
    <w:rsid w:val="001C3717"/>
    <w:rsid w:val="001C42A9"/>
    <w:rsid w:val="001C4680"/>
    <w:rsid w:val="001C4A27"/>
    <w:rsid w:val="001C5C2B"/>
    <w:rsid w:val="001C7E7F"/>
    <w:rsid w:val="001D0CAB"/>
    <w:rsid w:val="001D2168"/>
    <w:rsid w:val="001D5FA7"/>
    <w:rsid w:val="001E69BB"/>
    <w:rsid w:val="001F31AA"/>
    <w:rsid w:val="001F49E9"/>
    <w:rsid w:val="0020370E"/>
    <w:rsid w:val="00204713"/>
    <w:rsid w:val="00213FB3"/>
    <w:rsid w:val="0021685C"/>
    <w:rsid w:val="002202F7"/>
    <w:rsid w:val="002232AF"/>
    <w:rsid w:val="0022439B"/>
    <w:rsid w:val="0022523B"/>
    <w:rsid w:val="002260CE"/>
    <w:rsid w:val="002314B2"/>
    <w:rsid w:val="002333E1"/>
    <w:rsid w:val="00235D8E"/>
    <w:rsid w:val="00236E13"/>
    <w:rsid w:val="00244B9F"/>
    <w:rsid w:val="00257A8E"/>
    <w:rsid w:val="0027066D"/>
    <w:rsid w:val="0027405D"/>
    <w:rsid w:val="002748D4"/>
    <w:rsid w:val="002751AF"/>
    <w:rsid w:val="00275487"/>
    <w:rsid w:val="00277ED3"/>
    <w:rsid w:val="00281154"/>
    <w:rsid w:val="0028223D"/>
    <w:rsid w:val="00282536"/>
    <w:rsid w:val="002A1065"/>
    <w:rsid w:val="002A24C8"/>
    <w:rsid w:val="002A352F"/>
    <w:rsid w:val="002A6C2B"/>
    <w:rsid w:val="002A7976"/>
    <w:rsid w:val="002B57B6"/>
    <w:rsid w:val="002B598A"/>
    <w:rsid w:val="002C0659"/>
    <w:rsid w:val="002D2797"/>
    <w:rsid w:val="002D6F04"/>
    <w:rsid w:val="002E0269"/>
    <w:rsid w:val="002E1440"/>
    <w:rsid w:val="002E25DB"/>
    <w:rsid w:val="002E4A69"/>
    <w:rsid w:val="00300B5D"/>
    <w:rsid w:val="0030300D"/>
    <w:rsid w:val="0030514E"/>
    <w:rsid w:val="00305852"/>
    <w:rsid w:val="00306311"/>
    <w:rsid w:val="00312299"/>
    <w:rsid w:val="00313A16"/>
    <w:rsid w:val="00314396"/>
    <w:rsid w:val="0031510B"/>
    <w:rsid w:val="00315BB1"/>
    <w:rsid w:val="00320630"/>
    <w:rsid w:val="00343013"/>
    <w:rsid w:val="00344706"/>
    <w:rsid w:val="00344BEA"/>
    <w:rsid w:val="003453B8"/>
    <w:rsid w:val="00350C7C"/>
    <w:rsid w:val="0035156A"/>
    <w:rsid w:val="00356FAF"/>
    <w:rsid w:val="0036249A"/>
    <w:rsid w:val="003633A8"/>
    <w:rsid w:val="0036478A"/>
    <w:rsid w:val="00365B44"/>
    <w:rsid w:val="00371A98"/>
    <w:rsid w:val="0037239E"/>
    <w:rsid w:val="00376090"/>
    <w:rsid w:val="00376FD1"/>
    <w:rsid w:val="00382CEB"/>
    <w:rsid w:val="00383807"/>
    <w:rsid w:val="00386C2C"/>
    <w:rsid w:val="003931CA"/>
    <w:rsid w:val="00395883"/>
    <w:rsid w:val="003A2E98"/>
    <w:rsid w:val="003A779B"/>
    <w:rsid w:val="003B05D0"/>
    <w:rsid w:val="003B21D8"/>
    <w:rsid w:val="003B74CA"/>
    <w:rsid w:val="003C1191"/>
    <w:rsid w:val="003C3086"/>
    <w:rsid w:val="003C66B6"/>
    <w:rsid w:val="003D5E58"/>
    <w:rsid w:val="003F0631"/>
    <w:rsid w:val="003F246C"/>
    <w:rsid w:val="003F3BA9"/>
    <w:rsid w:val="003F59A9"/>
    <w:rsid w:val="00400B30"/>
    <w:rsid w:val="004016C5"/>
    <w:rsid w:val="00402A29"/>
    <w:rsid w:val="0040369A"/>
    <w:rsid w:val="00410D24"/>
    <w:rsid w:val="00410D6E"/>
    <w:rsid w:val="00411B75"/>
    <w:rsid w:val="00412BFB"/>
    <w:rsid w:val="00416461"/>
    <w:rsid w:val="00436C2E"/>
    <w:rsid w:val="004401C7"/>
    <w:rsid w:val="00456B02"/>
    <w:rsid w:val="00456F45"/>
    <w:rsid w:val="0046291F"/>
    <w:rsid w:val="00466CEC"/>
    <w:rsid w:val="0048073B"/>
    <w:rsid w:val="004810B8"/>
    <w:rsid w:val="00483BA8"/>
    <w:rsid w:val="00484EA7"/>
    <w:rsid w:val="00485B4F"/>
    <w:rsid w:val="00490D8C"/>
    <w:rsid w:val="004952E1"/>
    <w:rsid w:val="00495BFC"/>
    <w:rsid w:val="0049743E"/>
    <w:rsid w:val="004A6353"/>
    <w:rsid w:val="004A656D"/>
    <w:rsid w:val="004B5C4B"/>
    <w:rsid w:val="004C356A"/>
    <w:rsid w:val="004C7395"/>
    <w:rsid w:val="004D6295"/>
    <w:rsid w:val="004D63AB"/>
    <w:rsid w:val="004D741A"/>
    <w:rsid w:val="004E2765"/>
    <w:rsid w:val="004E3B88"/>
    <w:rsid w:val="004E40CA"/>
    <w:rsid w:val="004E5895"/>
    <w:rsid w:val="004E59B3"/>
    <w:rsid w:val="004E705A"/>
    <w:rsid w:val="0051511B"/>
    <w:rsid w:val="00524933"/>
    <w:rsid w:val="00532907"/>
    <w:rsid w:val="00533D9C"/>
    <w:rsid w:val="00537207"/>
    <w:rsid w:val="005445ED"/>
    <w:rsid w:val="00547ABF"/>
    <w:rsid w:val="005536AC"/>
    <w:rsid w:val="00553B7F"/>
    <w:rsid w:val="005604EE"/>
    <w:rsid w:val="00561210"/>
    <w:rsid w:val="00563DBC"/>
    <w:rsid w:val="0056446E"/>
    <w:rsid w:val="00565397"/>
    <w:rsid w:val="00567922"/>
    <w:rsid w:val="00585376"/>
    <w:rsid w:val="00586E5B"/>
    <w:rsid w:val="0059223E"/>
    <w:rsid w:val="0059776E"/>
    <w:rsid w:val="005A67D5"/>
    <w:rsid w:val="005A7696"/>
    <w:rsid w:val="005B0645"/>
    <w:rsid w:val="005B35CB"/>
    <w:rsid w:val="005B414F"/>
    <w:rsid w:val="005C1321"/>
    <w:rsid w:val="005C4E95"/>
    <w:rsid w:val="005D103D"/>
    <w:rsid w:val="005D26D0"/>
    <w:rsid w:val="005D6497"/>
    <w:rsid w:val="005F2301"/>
    <w:rsid w:val="005F422F"/>
    <w:rsid w:val="00606CEF"/>
    <w:rsid w:val="00610008"/>
    <w:rsid w:val="00614D3A"/>
    <w:rsid w:val="0061700E"/>
    <w:rsid w:val="00625F7A"/>
    <w:rsid w:val="00630396"/>
    <w:rsid w:val="006303A2"/>
    <w:rsid w:val="00631472"/>
    <w:rsid w:val="00633B5A"/>
    <w:rsid w:val="00636705"/>
    <w:rsid w:val="00637C9C"/>
    <w:rsid w:val="00640F73"/>
    <w:rsid w:val="0064199A"/>
    <w:rsid w:val="00643C9C"/>
    <w:rsid w:val="006453C2"/>
    <w:rsid w:val="0064634C"/>
    <w:rsid w:val="00646425"/>
    <w:rsid w:val="00647090"/>
    <w:rsid w:val="00650368"/>
    <w:rsid w:val="00650BE3"/>
    <w:rsid w:val="00651C7A"/>
    <w:rsid w:val="00655D4E"/>
    <w:rsid w:val="00670016"/>
    <w:rsid w:val="00673521"/>
    <w:rsid w:val="00674927"/>
    <w:rsid w:val="00677421"/>
    <w:rsid w:val="00680EE7"/>
    <w:rsid w:val="006832EC"/>
    <w:rsid w:val="006961DB"/>
    <w:rsid w:val="006A144D"/>
    <w:rsid w:val="006A3304"/>
    <w:rsid w:val="006A4D40"/>
    <w:rsid w:val="006A6C2C"/>
    <w:rsid w:val="006A7664"/>
    <w:rsid w:val="006A7FFE"/>
    <w:rsid w:val="006B1E90"/>
    <w:rsid w:val="006B40B6"/>
    <w:rsid w:val="006C4848"/>
    <w:rsid w:val="006C6156"/>
    <w:rsid w:val="006C7857"/>
    <w:rsid w:val="006D0E59"/>
    <w:rsid w:val="006D24F3"/>
    <w:rsid w:val="006D291D"/>
    <w:rsid w:val="006D5EE4"/>
    <w:rsid w:val="006D6F13"/>
    <w:rsid w:val="006E3BAC"/>
    <w:rsid w:val="006E5200"/>
    <w:rsid w:val="006E6BCA"/>
    <w:rsid w:val="006E7D37"/>
    <w:rsid w:val="006F5D13"/>
    <w:rsid w:val="006F5E49"/>
    <w:rsid w:val="00703C47"/>
    <w:rsid w:val="007043BE"/>
    <w:rsid w:val="00705621"/>
    <w:rsid w:val="00705DF7"/>
    <w:rsid w:val="00706DD5"/>
    <w:rsid w:val="007074D3"/>
    <w:rsid w:val="007079DE"/>
    <w:rsid w:val="00717F9C"/>
    <w:rsid w:val="0072245A"/>
    <w:rsid w:val="007265BD"/>
    <w:rsid w:val="0072761C"/>
    <w:rsid w:val="00744D95"/>
    <w:rsid w:val="007461E8"/>
    <w:rsid w:val="00747465"/>
    <w:rsid w:val="007616DD"/>
    <w:rsid w:val="00763F5C"/>
    <w:rsid w:val="007653C3"/>
    <w:rsid w:val="00767BD1"/>
    <w:rsid w:val="00767E36"/>
    <w:rsid w:val="0078104B"/>
    <w:rsid w:val="007811A8"/>
    <w:rsid w:val="00797214"/>
    <w:rsid w:val="007A2B7F"/>
    <w:rsid w:val="007A5469"/>
    <w:rsid w:val="007A6243"/>
    <w:rsid w:val="007B5393"/>
    <w:rsid w:val="007B5C33"/>
    <w:rsid w:val="007B6B1B"/>
    <w:rsid w:val="007C0141"/>
    <w:rsid w:val="007C51F9"/>
    <w:rsid w:val="007C5F98"/>
    <w:rsid w:val="007E2A04"/>
    <w:rsid w:val="007E5D34"/>
    <w:rsid w:val="007E5DD0"/>
    <w:rsid w:val="007F3ACE"/>
    <w:rsid w:val="007F467E"/>
    <w:rsid w:val="007F6823"/>
    <w:rsid w:val="008064F5"/>
    <w:rsid w:val="008142F0"/>
    <w:rsid w:val="008154B0"/>
    <w:rsid w:val="008164DF"/>
    <w:rsid w:val="00820DE5"/>
    <w:rsid w:val="00821B19"/>
    <w:rsid w:val="00825E3A"/>
    <w:rsid w:val="008349A6"/>
    <w:rsid w:val="0083562B"/>
    <w:rsid w:val="008422C9"/>
    <w:rsid w:val="0084627B"/>
    <w:rsid w:val="0084755D"/>
    <w:rsid w:val="00850AB4"/>
    <w:rsid w:val="00856BC1"/>
    <w:rsid w:val="00861AE4"/>
    <w:rsid w:val="00862073"/>
    <w:rsid w:val="00862CBF"/>
    <w:rsid w:val="00866D12"/>
    <w:rsid w:val="00866D43"/>
    <w:rsid w:val="008677E5"/>
    <w:rsid w:val="00870E9C"/>
    <w:rsid w:val="008735A8"/>
    <w:rsid w:val="008736F7"/>
    <w:rsid w:val="00874E12"/>
    <w:rsid w:val="008765CB"/>
    <w:rsid w:val="00886A6C"/>
    <w:rsid w:val="00892B63"/>
    <w:rsid w:val="00893C79"/>
    <w:rsid w:val="008953C7"/>
    <w:rsid w:val="008A3D33"/>
    <w:rsid w:val="008A46B9"/>
    <w:rsid w:val="008A54B1"/>
    <w:rsid w:val="008A6A7A"/>
    <w:rsid w:val="008A6D77"/>
    <w:rsid w:val="008C389A"/>
    <w:rsid w:val="008C3AEA"/>
    <w:rsid w:val="008E04D3"/>
    <w:rsid w:val="008E21CE"/>
    <w:rsid w:val="008E3924"/>
    <w:rsid w:val="008F1A59"/>
    <w:rsid w:val="008F234D"/>
    <w:rsid w:val="008F3BAD"/>
    <w:rsid w:val="008F5581"/>
    <w:rsid w:val="008F7DBA"/>
    <w:rsid w:val="00902328"/>
    <w:rsid w:val="009036F1"/>
    <w:rsid w:val="00910438"/>
    <w:rsid w:val="0091178B"/>
    <w:rsid w:val="009229C5"/>
    <w:rsid w:val="00922D5E"/>
    <w:rsid w:val="00932861"/>
    <w:rsid w:val="00935F00"/>
    <w:rsid w:val="00940B09"/>
    <w:rsid w:val="00941EC4"/>
    <w:rsid w:val="00942E96"/>
    <w:rsid w:val="009459A8"/>
    <w:rsid w:val="009569D8"/>
    <w:rsid w:val="0095779D"/>
    <w:rsid w:val="00957E29"/>
    <w:rsid w:val="009626B1"/>
    <w:rsid w:val="009714A0"/>
    <w:rsid w:val="00971AE6"/>
    <w:rsid w:val="00977A26"/>
    <w:rsid w:val="00980A8B"/>
    <w:rsid w:val="00983B90"/>
    <w:rsid w:val="00996997"/>
    <w:rsid w:val="009B25EC"/>
    <w:rsid w:val="009B2DB7"/>
    <w:rsid w:val="009B3253"/>
    <w:rsid w:val="009C539E"/>
    <w:rsid w:val="009D12A6"/>
    <w:rsid w:val="009D3B20"/>
    <w:rsid w:val="009D6A5C"/>
    <w:rsid w:val="009D7AA5"/>
    <w:rsid w:val="009E27A4"/>
    <w:rsid w:val="009E7D91"/>
    <w:rsid w:val="009F1C58"/>
    <w:rsid w:val="009F1F6F"/>
    <w:rsid w:val="009F2198"/>
    <w:rsid w:val="009F4992"/>
    <w:rsid w:val="009F6478"/>
    <w:rsid w:val="009F7C5E"/>
    <w:rsid w:val="00A02446"/>
    <w:rsid w:val="00A069D7"/>
    <w:rsid w:val="00A07F0B"/>
    <w:rsid w:val="00A1549C"/>
    <w:rsid w:val="00A155F7"/>
    <w:rsid w:val="00A1579E"/>
    <w:rsid w:val="00A20BFE"/>
    <w:rsid w:val="00A262C9"/>
    <w:rsid w:val="00A27C9F"/>
    <w:rsid w:val="00A327ED"/>
    <w:rsid w:val="00A431D5"/>
    <w:rsid w:val="00A4731E"/>
    <w:rsid w:val="00A578E0"/>
    <w:rsid w:val="00A62D71"/>
    <w:rsid w:val="00A67D13"/>
    <w:rsid w:val="00A913C1"/>
    <w:rsid w:val="00A9263E"/>
    <w:rsid w:val="00AA0A3A"/>
    <w:rsid w:val="00AA19B5"/>
    <w:rsid w:val="00AA6B41"/>
    <w:rsid w:val="00AB1A5D"/>
    <w:rsid w:val="00AB32A3"/>
    <w:rsid w:val="00AB4FB5"/>
    <w:rsid w:val="00AB7795"/>
    <w:rsid w:val="00AC29AC"/>
    <w:rsid w:val="00AD2B1F"/>
    <w:rsid w:val="00AE0D7D"/>
    <w:rsid w:val="00AE1C05"/>
    <w:rsid w:val="00AE6E11"/>
    <w:rsid w:val="00AE7876"/>
    <w:rsid w:val="00AF0EE3"/>
    <w:rsid w:val="00AF256C"/>
    <w:rsid w:val="00AF2814"/>
    <w:rsid w:val="00AF429B"/>
    <w:rsid w:val="00B00C46"/>
    <w:rsid w:val="00B01617"/>
    <w:rsid w:val="00B062CA"/>
    <w:rsid w:val="00B123F4"/>
    <w:rsid w:val="00B1396F"/>
    <w:rsid w:val="00B168A2"/>
    <w:rsid w:val="00B307D9"/>
    <w:rsid w:val="00B40022"/>
    <w:rsid w:val="00B40DFF"/>
    <w:rsid w:val="00B45D78"/>
    <w:rsid w:val="00B46279"/>
    <w:rsid w:val="00B4639A"/>
    <w:rsid w:val="00B51C57"/>
    <w:rsid w:val="00B5222E"/>
    <w:rsid w:val="00B571BA"/>
    <w:rsid w:val="00B62D11"/>
    <w:rsid w:val="00B64B8C"/>
    <w:rsid w:val="00B71A12"/>
    <w:rsid w:val="00B73CA5"/>
    <w:rsid w:val="00B746F4"/>
    <w:rsid w:val="00B74856"/>
    <w:rsid w:val="00B7772D"/>
    <w:rsid w:val="00B820DF"/>
    <w:rsid w:val="00B82BDB"/>
    <w:rsid w:val="00B91390"/>
    <w:rsid w:val="00B91754"/>
    <w:rsid w:val="00B94C39"/>
    <w:rsid w:val="00B976E5"/>
    <w:rsid w:val="00BA2B42"/>
    <w:rsid w:val="00BA2E57"/>
    <w:rsid w:val="00BA2E98"/>
    <w:rsid w:val="00BA5CDC"/>
    <w:rsid w:val="00BA6581"/>
    <w:rsid w:val="00BB1E1E"/>
    <w:rsid w:val="00BB3EDE"/>
    <w:rsid w:val="00BB7604"/>
    <w:rsid w:val="00BC2458"/>
    <w:rsid w:val="00BC5034"/>
    <w:rsid w:val="00BD0F55"/>
    <w:rsid w:val="00BD4AC2"/>
    <w:rsid w:val="00BD71F7"/>
    <w:rsid w:val="00BE28FD"/>
    <w:rsid w:val="00BE5E17"/>
    <w:rsid w:val="00BE671A"/>
    <w:rsid w:val="00BE7E14"/>
    <w:rsid w:val="00BF6455"/>
    <w:rsid w:val="00C0230B"/>
    <w:rsid w:val="00C0327B"/>
    <w:rsid w:val="00C0466F"/>
    <w:rsid w:val="00C067DB"/>
    <w:rsid w:val="00C0703E"/>
    <w:rsid w:val="00C13823"/>
    <w:rsid w:val="00C14EF4"/>
    <w:rsid w:val="00C16554"/>
    <w:rsid w:val="00C17901"/>
    <w:rsid w:val="00C23BEE"/>
    <w:rsid w:val="00C3343A"/>
    <w:rsid w:val="00C429B6"/>
    <w:rsid w:val="00C42AA3"/>
    <w:rsid w:val="00C42E32"/>
    <w:rsid w:val="00C51FC3"/>
    <w:rsid w:val="00C5481B"/>
    <w:rsid w:val="00C5776F"/>
    <w:rsid w:val="00C57B50"/>
    <w:rsid w:val="00C66063"/>
    <w:rsid w:val="00C66064"/>
    <w:rsid w:val="00C72BAA"/>
    <w:rsid w:val="00C73115"/>
    <w:rsid w:val="00C76ED9"/>
    <w:rsid w:val="00C810CF"/>
    <w:rsid w:val="00C8342D"/>
    <w:rsid w:val="00C83B26"/>
    <w:rsid w:val="00C87F1C"/>
    <w:rsid w:val="00C95581"/>
    <w:rsid w:val="00C97A8B"/>
    <w:rsid w:val="00CB7FDB"/>
    <w:rsid w:val="00CC388F"/>
    <w:rsid w:val="00CC3EA6"/>
    <w:rsid w:val="00CC45FC"/>
    <w:rsid w:val="00CD35E3"/>
    <w:rsid w:val="00CE186D"/>
    <w:rsid w:val="00CE1BB3"/>
    <w:rsid w:val="00CE24A3"/>
    <w:rsid w:val="00CE2655"/>
    <w:rsid w:val="00CF06BB"/>
    <w:rsid w:val="00CF19B6"/>
    <w:rsid w:val="00CF3B16"/>
    <w:rsid w:val="00CF7D1C"/>
    <w:rsid w:val="00D0376D"/>
    <w:rsid w:val="00D041E2"/>
    <w:rsid w:val="00D07379"/>
    <w:rsid w:val="00D17728"/>
    <w:rsid w:val="00D2083C"/>
    <w:rsid w:val="00D26728"/>
    <w:rsid w:val="00D313D9"/>
    <w:rsid w:val="00D3319B"/>
    <w:rsid w:val="00D41D22"/>
    <w:rsid w:val="00D41F25"/>
    <w:rsid w:val="00D43457"/>
    <w:rsid w:val="00D44D49"/>
    <w:rsid w:val="00D46173"/>
    <w:rsid w:val="00D4749C"/>
    <w:rsid w:val="00D50FAE"/>
    <w:rsid w:val="00D55678"/>
    <w:rsid w:val="00D6071B"/>
    <w:rsid w:val="00D623D6"/>
    <w:rsid w:val="00D63BF8"/>
    <w:rsid w:val="00D65837"/>
    <w:rsid w:val="00D659EE"/>
    <w:rsid w:val="00D6632E"/>
    <w:rsid w:val="00D67094"/>
    <w:rsid w:val="00D707DE"/>
    <w:rsid w:val="00D957E2"/>
    <w:rsid w:val="00DA0B8E"/>
    <w:rsid w:val="00DA58E9"/>
    <w:rsid w:val="00DB3E25"/>
    <w:rsid w:val="00DB4BEB"/>
    <w:rsid w:val="00DC71E9"/>
    <w:rsid w:val="00DD325C"/>
    <w:rsid w:val="00DD3342"/>
    <w:rsid w:val="00DD3FC5"/>
    <w:rsid w:val="00DD5768"/>
    <w:rsid w:val="00DE3CD8"/>
    <w:rsid w:val="00DE41AA"/>
    <w:rsid w:val="00DE77C4"/>
    <w:rsid w:val="00DF3BAB"/>
    <w:rsid w:val="00DF636C"/>
    <w:rsid w:val="00DF6D7A"/>
    <w:rsid w:val="00E04339"/>
    <w:rsid w:val="00E12DA5"/>
    <w:rsid w:val="00E22123"/>
    <w:rsid w:val="00E2489C"/>
    <w:rsid w:val="00E27A0A"/>
    <w:rsid w:val="00E3515F"/>
    <w:rsid w:val="00E36EDE"/>
    <w:rsid w:val="00E46976"/>
    <w:rsid w:val="00E517F2"/>
    <w:rsid w:val="00E53AF8"/>
    <w:rsid w:val="00E60547"/>
    <w:rsid w:val="00E71016"/>
    <w:rsid w:val="00E77D04"/>
    <w:rsid w:val="00E8022E"/>
    <w:rsid w:val="00E83EFC"/>
    <w:rsid w:val="00E85522"/>
    <w:rsid w:val="00E910F9"/>
    <w:rsid w:val="00E950E9"/>
    <w:rsid w:val="00EA2498"/>
    <w:rsid w:val="00EA3F18"/>
    <w:rsid w:val="00EA4D2A"/>
    <w:rsid w:val="00EA5856"/>
    <w:rsid w:val="00EA7E91"/>
    <w:rsid w:val="00EB347A"/>
    <w:rsid w:val="00EB36C0"/>
    <w:rsid w:val="00EB3FBF"/>
    <w:rsid w:val="00EB6BAF"/>
    <w:rsid w:val="00EC0122"/>
    <w:rsid w:val="00EC25D4"/>
    <w:rsid w:val="00EC4812"/>
    <w:rsid w:val="00ED0C1E"/>
    <w:rsid w:val="00ED19B7"/>
    <w:rsid w:val="00ED20D2"/>
    <w:rsid w:val="00ED6088"/>
    <w:rsid w:val="00ED6963"/>
    <w:rsid w:val="00EE1BB2"/>
    <w:rsid w:val="00EE7817"/>
    <w:rsid w:val="00EF16E8"/>
    <w:rsid w:val="00EF22E3"/>
    <w:rsid w:val="00EF29C2"/>
    <w:rsid w:val="00EF6FDE"/>
    <w:rsid w:val="00F00594"/>
    <w:rsid w:val="00F00D10"/>
    <w:rsid w:val="00F03FC0"/>
    <w:rsid w:val="00F12544"/>
    <w:rsid w:val="00F157AC"/>
    <w:rsid w:val="00F16ADA"/>
    <w:rsid w:val="00F16E5C"/>
    <w:rsid w:val="00F20F83"/>
    <w:rsid w:val="00F24985"/>
    <w:rsid w:val="00F26BFF"/>
    <w:rsid w:val="00F3274A"/>
    <w:rsid w:val="00F36C7C"/>
    <w:rsid w:val="00F377D5"/>
    <w:rsid w:val="00F41E5C"/>
    <w:rsid w:val="00F4399E"/>
    <w:rsid w:val="00F509FE"/>
    <w:rsid w:val="00F50E74"/>
    <w:rsid w:val="00F54D7C"/>
    <w:rsid w:val="00F55B22"/>
    <w:rsid w:val="00F5672B"/>
    <w:rsid w:val="00F6225C"/>
    <w:rsid w:val="00F63035"/>
    <w:rsid w:val="00F67E6F"/>
    <w:rsid w:val="00F8088C"/>
    <w:rsid w:val="00F82422"/>
    <w:rsid w:val="00F90975"/>
    <w:rsid w:val="00F91B57"/>
    <w:rsid w:val="00F92D0E"/>
    <w:rsid w:val="00F97DFF"/>
    <w:rsid w:val="00FA1C4C"/>
    <w:rsid w:val="00FA56DE"/>
    <w:rsid w:val="00FB2FE9"/>
    <w:rsid w:val="00FC215B"/>
    <w:rsid w:val="00FC4A75"/>
    <w:rsid w:val="00FD2CCF"/>
    <w:rsid w:val="00FD32BD"/>
    <w:rsid w:val="00FD33E3"/>
    <w:rsid w:val="00FD7D95"/>
    <w:rsid w:val="00FE4C11"/>
    <w:rsid w:val="00FE5D9C"/>
    <w:rsid w:val="00FE6FCD"/>
    <w:rsid w:val="00FF05EC"/>
    <w:rsid w:val="00FF2FDF"/>
    <w:rsid w:val="00FF40BB"/>
    <w:rsid w:val="00FF579A"/>
    <w:rsid w:val="00FF6045"/>
    <w:rsid w:val="00FF66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851BD"/>
  <w15:chartTrackingRefBased/>
  <w15:docId w15:val="{FEDD78B8-8720-4658-8702-46047733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3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63035"/>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unhideWhenUsed/>
    <w:qFormat/>
    <w:rsid w:val="00270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63035"/>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035"/>
    <w:rPr>
      <w:rFonts w:ascii="Arial" w:eastAsia="Times New Roman" w:hAnsi="Arial" w:cs="Arial"/>
      <w:b/>
      <w:bCs/>
      <w:sz w:val="28"/>
      <w:szCs w:val="24"/>
      <w:lang w:val="en-GB"/>
    </w:rPr>
  </w:style>
  <w:style w:type="character" w:customStyle="1" w:styleId="Heading3Char">
    <w:name w:val="Heading 3 Char"/>
    <w:basedOn w:val="DefaultParagraphFont"/>
    <w:link w:val="Heading3"/>
    <w:rsid w:val="00F63035"/>
    <w:rPr>
      <w:rFonts w:ascii="Arial" w:eastAsia="Times New Roman" w:hAnsi="Arial" w:cs="Arial"/>
      <w:i/>
      <w:iCs/>
      <w:sz w:val="28"/>
      <w:szCs w:val="24"/>
      <w:lang w:val="en-GB"/>
    </w:rPr>
  </w:style>
  <w:style w:type="paragraph" w:styleId="Header">
    <w:name w:val="header"/>
    <w:basedOn w:val="Normal"/>
    <w:link w:val="HeaderChar"/>
    <w:rsid w:val="00F63035"/>
    <w:pPr>
      <w:tabs>
        <w:tab w:val="center" w:pos="4153"/>
        <w:tab w:val="right" w:pos="8306"/>
      </w:tabs>
    </w:pPr>
  </w:style>
  <w:style w:type="character" w:customStyle="1" w:styleId="HeaderChar">
    <w:name w:val="Header Char"/>
    <w:basedOn w:val="DefaultParagraphFont"/>
    <w:link w:val="Header"/>
    <w:rsid w:val="00F63035"/>
    <w:rPr>
      <w:rFonts w:ascii="Times New Roman" w:eastAsia="Times New Roman" w:hAnsi="Times New Roman" w:cs="Times New Roman"/>
      <w:sz w:val="24"/>
      <w:szCs w:val="24"/>
      <w:lang w:val="en-GB"/>
    </w:rPr>
  </w:style>
  <w:style w:type="character" w:styleId="PageNumber">
    <w:name w:val="page number"/>
    <w:basedOn w:val="DefaultParagraphFont"/>
    <w:rsid w:val="00F63035"/>
    <w:rPr>
      <w:rFonts w:cs="Times New Roman"/>
    </w:rPr>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Char,Cha"/>
    <w:basedOn w:val="Normal"/>
    <w:link w:val="FootnoteTextChar"/>
    <w:uiPriority w:val="99"/>
    <w:qFormat/>
    <w:rsid w:val="00F63035"/>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qFormat/>
    <w:rsid w:val="00F63035"/>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F63035"/>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F63035"/>
    <w:pPr>
      <w:spacing w:line="480" w:lineRule="auto"/>
      <w:ind w:left="720"/>
      <w:jc w:val="both"/>
    </w:pPr>
    <w:rPr>
      <w:sz w:val="28"/>
      <w:szCs w:val="28"/>
    </w:rPr>
  </w:style>
  <w:style w:type="paragraph" w:styleId="ListParagraph">
    <w:name w:val="List Paragraph"/>
    <w:basedOn w:val="Normal"/>
    <w:link w:val="ListParagraphChar"/>
    <w:uiPriority w:val="34"/>
    <w:qFormat/>
    <w:rsid w:val="00F63035"/>
    <w:pPr>
      <w:ind w:left="720"/>
      <w:contextualSpacing/>
    </w:p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Bow_Footnote Reference"/>
    <w:basedOn w:val="DefaultParagraphFont"/>
    <w:uiPriority w:val="99"/>
    <w:semiHidden/>
    <w:unhideWhenUsed/>
    <w:qFormat/>
    <w:rsid w:val="004E59B3"/>
    <w:rPr>
      <w:vertAlign w:val="superscript"/>
    </w:rPr>
  </w:style>
  <w:style w:type="character" w:styleId="Hyperlink">
    <w:name w:val="Hyperlink"/>
    <w:basedOn w:val="DefaultParagraphFont"/>
    <w:uiPriority w:val="99"/>
    <w:unhideWhenUsed/>
    <w:rsid w:val="007F3ACE"/>
    <w:rPr>
      <w:color w:val="0000FF"/>
      <w:u w:val="single"/>
    </w:rPr>
  </w:style>
  <w:style w:type="character" w:customStyle="1" w:styleId="mc">
    <w:name w:val="mc"/>
    <w:basedOn w:val="DefaultParagraphFont"/>
    <w:rsid w:val="007F3ACE"/>
  </w:style>
  <w:style w:type="character" w:customStyle="1" w:styleId="1Char">
    <w:name w:val="1 Char"/>
    <w:link w:val="1"/>
    <w:locked/>
    <w:rsid w:val="00AF0EE3"/>
    <w:rPr>
      <w:rFonts w:ascii="Arial" w:hAnsi="Arial" w:cs="Times New Roman"/>
      <w:iCs/>
      <w:color w:val="000000"/>
      <w:sz w:val="24"/>
      <w:lang w:val="en-GB"/>
    </w:rPr>
  </w:style>
  <w:style w:type="paragraph" w:customStyle="1" w:styleId="1">
    <w:name w:val="1"/>
    <w:basedOn w:val="Normal"/>
    <w:link w:val="1Char"/>
    <w:qFormat/>
    <w:rsid w:val="00AF0EE3"/>
    <w:pPr>
      <w:numPr>
        <w:numId w:val="5"/>
      </w:numPr>
      <w:spacing w:before="240" w:line="480" w:lineRule="auto"/>
      <w:jc w:val="both"/>
    </w:pPr>
    <w:rPr>
      <w:rFonts w:ascii="Arial" w:eastAsiaTheme="minorHAnsi" w:hAnsi="Arial"/>
      <w:iCs/>
      <w:color w:val="000000"/>
      <w:szCs w:val="22"/>
    </w:rPr>
  </w:style>
  <w:style w:type="paragraph" w:customStyle="1" w:styleId="2">
    <w:name w:val="2"/>
    <w:basedOn w:val="1"/>
    <w:qFormat/>
    <w:rsid w:val="00AF0EE3"/>
    <w:pPr>
      <w:numPr>
        <w:ilvl w:val="1"/>
      </w:numPr>
      <w:tabs>
        <w:tab w:val="clear" w:pos="2268"/>
        <w:tab w:val="num" w:pos="360"/>
      </w:tabs>
      <w:ind w:left="1440" w:hanging="360"/>
    </w:pPr>
    <w:rPr>
      <w:rFonts w:cs="Arial"/>
    </w:rPr>
  </w:style>
  <w:style w:type="paragraph" w:customStyle="1" w:styleId="3">
    <w:name w:val="3"/>
    <w:basedOn w:val="2"/>
    <w:qFormat/>
    <w:rsid w:val="00AF0EE3"/>
    <w:pPr>
      <w:numPr>
        <w:ilvl w:val="2"/>
      </w:numPr>
      <w:tabs>
        <w:tab w:val="clear" w:pos="3402"/>
        <w:tab w:val="num" w:pos="360"/>
      </w:tabs>
      <w:ind w:left="2160" w:hanging="180"/>
    </w:pPr>
  </w:style>
  <w:style w:type="paragraph" w:customStyle="1" w:styleId="4">
    <w:name w:val="4"/>
    <w:basedOn w:val="2"/>
    <w:qFormat/>
    <w:rsid w:val="00AF0EE3"/>
    <w:pPr>
      <w:numPr>
        <w:ilvl w:val="3"/>
      </w:numPr>
      <w:tabs>
        <w:tab w:val="clear" w:pos="4536"/>
        <w:tab w:val="num" w:pos="360"/>
      </w:tabs>
      <w:ind w:left="2880" w:hanging="360"/>
    </w:pPr>
    <w:rPr>
      <w:iCs w:val="0"/>
    </w:rPr>
  </w:style>
  <w:style w:type="paragraph" w:customStyle="1" w:styleId="5">
    <w:name w:val="5"/>
    <w:basedOn w:val="4"/>
    <w:qFormat/>
    <w:rsid w:val="00AF0EE3"/>
    <w:pPr>
      <w:numPr>
        <w:ilvl w:val="4"/>
      </w:numPr>
      <w:tabs>
        <w:tab w:val="clear" w:pos="5670"/>
        <w:tab w:val="num" w:pos="360"/>
      </w:tabs>
      <w:ind w:left="3600" w:hanging="360"/>
    </w:pPr>
    <w:rPr>
      <w:iCs/>
      <w:szCs w:val="16"/>
      <w:lang w:eastAsia="en-ZA"/>
    </w:rPr>
  </w:style>
  <w:style w:type="paragraph" w:styleId="BalloonText">
    <w:name w:val="Balloon Text"/>
    <w:basedOn w:val="Normal"/>
    <w:link w:val="BalloonTextChar"/>
    <w:uiPriority w:val="99"/>
    <w:semiHidden/>
    <w:unhideWhenUsed/>
    <w:rsid w:val="002C0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59"/>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D659EE"/>
    <w:rPr>
      <w:sz w:val="16"/>
      <w:szCs w:val="16"/>
    </w:rPr>
  </w:style>
  <w:style w:type="paragraph" w:styleId="CommentText">
    <w:name w:val="annotation text"/>
    <w:basedOn w:val="Normal"/>
    <w:link w:val="CommentTextChar"/>
    <w:uiPriority w:val="99"/>
    <w:unhideWhenUsed/>
    <w:rsid w:val="00D659EE"/>
    <w:rPr>
      <w:sz w:val="20"/>
      <w:szCs w:val="20"/>
    </w:rPr>
  </w:style>
  <w:style w:type="character" w:customStyle="1" w:styleId="CommentTextChar">
    <w:name w:val="Comment Text Char"/>
    <w:basedOn w:val="DefaultParagraphFont"/>
    <w:link w:val="CommentText"/>
    <w:uiPriority w:val="99"/>
    <w:rsid w:val="00D659E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659EE"/>
    <w:rPr>
      <w:b/>
      <w:bCs/>
    </w:rPr>
  </w:style>
  <w:style w:type="character" w:customStyle="1" w:styleId="CommentSubjectChar">
    <w:name w:val="Comment Subject Char"/>
    <w:basedOn w:val="CommentTextChar"/>
    <w:link w:val="CommentSubject"/>
    <w:uiPriority w:val="99"/>
    <w:semiHidden/>
    <w:rsid w:val="00D659EE"/>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rsid w:val="0027066D"/>
    <w:rPr>
      <w:rFonts w:asciiTheme="majorHAnsi" w:eastAsiaTheme="majorEastAsia" w:hAnsiTheme="majorHAnsi" w:cstheme="majorBidi"/>
      <w:color w:val="2E74B5" w:themeColor="accent1" w:themeShade="BF"/>
      <w:sz w:val="26"/>
      <w:szCs w:val="26"/>
      <w:lang w:val="en-GB"/>
    </w:rPr>
  </w:style>
  <w:style w:type="paragraph" w:styleId="Footer">
    <w:name w:val="footer"/>
    <w:basedOn w:val="Normal"/>
    <w:link w:val="FooterChar"/>
    <w:uiPriority w:val="99"/>
    <w:unhideWhenUsed/>
    <w:rsid w:val="00866D43"/>
    <w:pPr>
      <w:tabs>
        <w:tab w:val="center" w:pos="4513"/>
        <w:tab w:val="right" w:pos="9026"/>
      </w:tabs>
    </w:pPr>
  </w:style>
  <w:style w:type="character" w:customStyle="1" w:styleId="FooterChar">
    <w:name w:val="Footer Char"/>
    <w:basedOn w:val="DefaultParagraphFont"/>
    <w:link w:val="Footer"/>
    <w:uiPriority w:val="99"/>
    <w:rsid w:val="00866D43"/>
    <w:rPr>
      <w:rFonts w:ascii="Times New Roman" w:eastAsia="Times New Roman" w:hAnsi="Times New Roman" w:cs="Times New Roman"/>
      <w:sz w:val="24"/>
      <w:szCs w:val="24"/>
      <w:lang w:val="en-GB"/>
    </w:rPr>
  </w:style>
  <w:style w:type="paragraph" w:styleId="Revision">
    <w:name w:val="Revision"/>
    <w:hidden/>
    <w:uiPriority w:val="99"/>
    <w:semiHidden/>
    <w:rsid w:val="008F7DBA"/>
    <w:pPr>
      <w:spacing w:after="0"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C0703E"/>
    <w:pPr>
      <w:spacing w:after="0" w:line="240" w:lineRule="auto"/>
    </w:pPr>
    <w:rPr>
      <w:rFonts w:ascii="Times New Roman" w:eastAsia="Times New Roman" w:hAnsi="Times New Roman" w:cs="Times New Roman"/>
      <w:sz w:val="24"/>
      <w:szCs w:val="24"/>
      <w:lang w:val="en-GB"/>
    </w:rPr>
  </w:style>
  <w:style w:type="character" w:customStyle="1" w:styleId="footnotedescriptionChar">
    <w:name w:val="footnote description Char"/>
    <w:link w:val="footnotedescription"/>
    <w:locked/>
    <w:rsid w:val="00C5776F"/>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C5776F"/>
    <w:pPr>
      <w:spacing w:after="0" w:line="252" w:lineRule="auto"/>
      <w:ind w:left="36"/>
    </w:pPr>
    <w:rPr>
      <w:rFonts w:ascii="Times New Roman" w:eastAsia="Times New Roman" w:hAnsi="Times New Roman" w:cs="Times New Roman"/>
      <w:color w:val="000000"/>
      <w:sz w:val="20"/>
    </w:rPr>
  </w:style>
  <w:style w:type="character" w:customStyle="1" w:styleId="footnotemark">
    <w:name w:val="footnote mark"/>
    <w:rsid w:val="00C5776F"/>
    <w:rPr>
      <w:rFonts w:ascii="Times New Roman" w:eastAsia="Times New Roman" w:hAnsi="Times New Roman" w:cs="Times New Roman" w:hint="default"/>
      <w:color w:val="000000"/>
      <w:sz w:val="20"/>
      <w:vertAlign w:val="superscript"/>
    </w:rPr>
  </w:style>
  <w:style w:type="paragraph" w:customStyle="1" w:styleId="lg-section">
    <w:name w:val="lg-section"/>
    <w:basedOn w:val="Normal"/>
    <w:rsid w:val="00AF2814"/>
    <w:pPr>
      <w:spacing w:before="100" w:beforeAutospacing="1" w:after="100" w:afterAutospacing="1"/>
    </w:pPr>
    <w:rPr>
      <w:lang w:val="en-ZA" w:eastAsia="en-GB"/>
    </w:rPr>
  </w:style>
  <w:style w:type="character" w:customStyle="1" w:styleId="ListParagraphChar">
    <w:name w:val="List Paragraph Char"/>
    <w:link w:val="ListParagraph"/>
    <w:uiPriority w:val="34"/>
    <w:locked/>
    <w:rsid w:val="0053290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68">
      <w:bodyDiv w:val="1"/>
      <w:marLeft w:val="0"/>
      <w:marRight w:val="0"/>
      <w:marTop w:val="0"/>
      <w:marBottom w:val="0"/>
      <w:divBdr>
        <w:top w:val="none" w:sz="0" w:space="0" w:color="auto"/>
        <w:left w:val="none" w:sz="0" w:space="0" w:color="auto"/>
        <w:bottom w:val="none" w:sz="0" w:space="0" w:color="auto"/>
        <w:right w:val="none" w:sz="0" w:space="0" w:color="auto"/>
      </w:divBdr>
    </w:div>
    <w:div w:id="8532615">
      <w:bodyDiv w:val="1"/>
      <w:marLeft w:val="0"/>
      <w:marRight w:val="0"/>
      <w:marTop w:val="0"/>
      <w:marBottom w:val="0"/>
      <w:divBdr>
        <w:top w:val="none" w:sz="0" w:space="0" w:color="auto"/>
        <w:left w:val="none" w:sz="0" w:space="0" w:color="auto"/>
        <w:bottom w:val="none" w:sz="0" w:space="0" w:color="auto"/>
        <w:right w:val="none" w:sz="0" w:space="0" w:color="auto"/>
      </w:divBdr>
    </w:div>
    <w:div w:id="14119630">
      <w:bodyDiv w:val="1"/>
      <w:marLeft w:val="0"/>
      <w:marRight w:val="0"/>
      <w:marTop w:val="0"/>
      <w:marBottom w:val="0"/>
      <w:divBdr>
        <w:top w:val="none" w:sz="0" w:space="0" w:color="auto"/>
        <w:left w:val="none" w:sz="0" w:space="0" w:color="auto"/>
        <w:bottom w:val="none" w:sz="0" w:space="0" w:color="auto"/>
        <w:right w:val="none" w:sz="0" w:space="0" w:color="auto"/>
      </w:divBdr>
    </w:div>
    <w:div w:id="27609507">
      <w:bodyDiv w:val="1"/>
      <w:marLeft w:val="0"/>
      <w:marRight w:val="0"/>
      <w:marTop w:val="0"/>
      <w:marBottom w:val="0"/>
      <w:divBdr>
        <w:top w:val="none" w:sz="0" w:space="0" w:color="auto"/>
        <w:left w:val="none" w:sz="0" w:space="0" w:color="auto"/>
        <w:bottom w:val="none" w:sz="0" w:space="0" w:color="auto"/>
        <w:right w:val="none" w:sz="0" w:space="0" w:color="auto"/>
      </w:divBdr>
    </w:div>
    <w:div w:id="34937739">
      <w:bodyDiv w:val="1"/>
      <w:marLeft w:val="0"/>
      <w:marRight w:val="0"/>
      <w:marTop w:val="0"/>
      <w:marBottom w:val="0"/>
      <w:divBdr>
        <w:top w:val="none" w:sz="0" w:space="0" w:color="auto"/>
        <w:left w:val="none" w:sz="0" w:space="0" w:color="auto"/>
        <w:bottom w:val="none" w:sz="0" w:space="0" w:color="auto"/>
        <w:right w:val="none" w:sz="0" w:space="0" w:color="auto"/>
      </w:divBdr>
    </w:div>
    <w:div w:id="68962723">
      <w:bodyDiv w:val="1"/>
      <w:marLeft w:val="0"/>
      <w:marRight w:val="0"/>
      <w:marTop w:val="0"/>
      <w:marBottom w:val="0"/>
      <w:divBdr>
        <w:top w:val="none" w:sz="0" w:space="0" w:color="auto"/>
        <w:left w:val="none" w:sz="0" w:space="0" w:color="auto"/>
        <w:bottom w:val="none" w:sz="0" w:space="0" w:color="auto"/>
        <w:right w:val="none" w:sz="0" w:space="0" w:color="auto"/>
      </w:divBdr>
    </w:div>
    <w:div w:id="120349919">
      <w:bodyDiv w:val="1"/>
      <w:marLeft w:val="0"/>
      <w:marRight w:val="0"/>
      <w:marTop w:val="0"/>
      <w:marBottom w:val="0"/>
      <w:divBdr>
        <w:top w:val="none" w:sz="0" w:space="0" w:color="auto"/>
        <w:left w:val="none" w:sz="0" w:space="0" w:color="auto"/>
        <w:bottom w:val="none" w:sz="0" w:space="0" w:color="auto"/>
        <w:right w:val="none" w:sz="0" w:space="0" w:color="auto"/>
      </w:divBdr>
      <w:divsChild>
        <w:div w:id="1211307303">
          <w:marLeft w:val="0"/>
          <w:marRight w:val="0"/>
          <w:marTop w:val="120"/>
          <w:marBottom w:val="0"/>
          <w:divBdr>
            <w:top w:val="none" w:sz="0" w:space="0" w:color="auto"/>
            <w:left w:val="none" w:sz="0" w:space="0" w:color="auto"/>
            <w:bottom w:val="none" w:sz="0" w:space="0" w:color="auto"/>
            <w:right w:val="none" w:sz="0" w:space="0" w:color="auto"/>
          </w:divBdr>
        </w:div>
      </w:divsChild>
    </w:div>
    <w:div w:id="158159351">
      <w:bodyDiv w:val="1"/>
      <w:marLeft w:val="0"/>
      <w:marRight w:val="0"/>
      <w:marTop w:val="0"/>
      <w:marBottom w:val="0"/>
      <w:divBdr>
        <w:top w:val="none" w:sz="0" w:space="0" w:color="auto"/>
        <w:left w:val="none" w:sz="0" w:space="0" w:color="auto"/>
        <w:bottom w:val="none" w:sz="0" w:space="0" w:color="auto"/>
        <w:right w:val="none" w:sz="0" w:space="0" w:color="auto"/>
      </w:divBdr>
    </w:div>
    <w:div w:id="162160636">
      <w:bodyDiv w:val="1"/>
      <w:marLeft w:val="0"/>
      <w:marRight w:val="0"/>
      <w:marTop w:val="0"/>
      <w:marBottom w:val="0"/>
      <w:divBdr>
        <w:top w:val="none" w:sz="0" w:space="0" w:color="auto"/>
        <w:left w:val="none" w:sz="0" w:space="0" w:color="auto"/>
        <w:bottom w:val="none" w:sz="0" w:space="0" w:color="auto"/>
        <w:right w:val="none" w:sz="0" w:space="0" w:color="auto"/>
      </w:divBdr>
    </w:div>
    <w:div w:id="163205083">
      <w:bodyDiv w:val="1"/>
      <w:marLeft w:val="0"/>
      <w:marRight w:val="0"/>
      <w:marTop w:val="0"/>
      <w:marBottom w:val="0"/>
      <w:divBdr>
        <w:top w:val="none" w:sz="0" w:space="0" w:color="auto"/>
        <w:left w:val="none" w:sz="0" w:space="0" w:color="auto"/>
        <w:bottom w:val="none" w:sz="0" w:space="0" w:color="auto"/>
        <w:right w:val="none" w:sz="0" w:space="0" w:color="auto"/>
      </w:divBdr>
    </w:div>
    <w:div w:id="192303613">
      <w:bodyDiv w:val="1"/>
      <w:marLeft w:val="0"/>
      <w:marRight w:val="0"/>
      <w:marTop w:val="0"/>
      <w:marBottom w:val="0"/>
      <w:divBdr>
        <w:top w:val="none" w:sz="0" w:space="0" w:color="auto"/>
        <w:left w:val="none" w:sz="0" w:space="0" w:color="auto"/>
        <w:bottom w:val="none" w:sz="0" w:space="0" w:color="auto"/>
        <w:right w:val="none" w:sz="0" w:space="0" w:color="auto"/>
      </w:divBdr>
    </w:div>
    <w:div w:id="208342605">
      <w:bodyDiv w:val="1"/>
      <w:marLeft w:val="0"/>
      <w:marRight w:val="0"/>
      <w:marTop w:val="0"/>
      <w:marBottom w:val="0"/>
      <w:divBdr>
        <w:top w:val="none" w:sz="0" w:space="0" w:color="auto"/>
        <w:left w:val="none" w:sz="0" w:space="0" w:color="auto"/>
        <w:bottom w:val="none" w:sz="0" w:space="0" w:color="auto"/>
        <w:right w:val="none" w:sz="0" w:space="0" w:color="auto"/>
      </w:divBdr>
    </w:div>
    <w:div w:id="235479462">
      <w:bodyDiv w:val="1"/>
      <w:marLeft w:val="0"/>
      <w:marRight w:val="0"/>
      <w:marTop w:val="0"/>
      <w:marBottom w:val="0"/>
      <w:divBdr>
        <w:top w:val="none" w:sz="0" w:space="0" w:color="auto"/>
        <w:left w:val="none" w:sz="0" w:space="0" w:color="auto"/>
        <w:bottom w:val="none" w:sz="0" w:space="0" w:color="auto"/>
        <w:right w:val="none" w:sz="0" w:space="0" w:color="auto"/>
      </w:divBdr>
    </w:div>
    <w:div w:id="252472579">
      <w:bodyDiv w:val="1"/>
      <w:marLeft w:val="0"/>
      <w:marRight w:val="0"/>
      <w:marTop w:val="0"/>
      <w:marBottom w:val="0"/>
      <w:divBdr>
        <w:top w:val="none" w:sz="0" w:space="0" w:color="auto"/>
        <w:left w:val="none" w:sz="0" w:space="0" w:color="auto"/>
        <w:bottom w:val="none" w:sz="0" w:space="0" w:color="auto"/>
        <w:right w:val="none" w:sz="0" w:space="0" w:color="auto"/>
      </w:divBdr>
    </w:div>
    <w:div w:id="264045262">
      <w:bodyDiv w:val="1"/>
      <w:marLeft w:val="0"/>
      <w:marRight w:val="0"/>
      <w:marTop w:val="0"/>
      <w:marBottom w:val="0"/>
      <w:divBdr>
        <w:top w:val="none" w:sz="0" w:space="0" w:color="auto"/>
        <w:left w:val="none" w:sz="0" w:space="0" w:color="auto"/>
        <w:bottom w:val="none" w:sz="0" w:space="0" w:color="auto"/>
        <w:right w:val="none" w:sz="0" w:space="0" w:color="auto"/>
      </w:divBdr>
    </w:div>
    <w:div w:id="271517634">
      <w:bodyDiv w:val="1"/>
      <w:marLeft w:val="0"/>
      <w:marRight w:val="0"/>
      <w:marTop w:val="0"/>
      <w:marBottom w:val="0"/>
      <w:divBdr>
        <w:top w:val="none" w:sz="0" w:space="0" w:color="auto"/>
        <w:left w:val="none" w:sz="0" w:space="0" w:color="auto"/>
        <w:bottom w:val="none" w:sz="0" w:space="0" w:color="auto"/>
        <w:right w:val="none" w:sz="0" w:space="0" w:color="auto"/>
      </w:divBdr>
    </w:div>
    <w:div w:id="273751572">
      <w:bodyDiv w:val="1"/>
      <w:marLeft w:val="0"/>
      <w:marRight w:val="0"/>
      <w:marTop w:val="0"/>
      <w:marBottom w:val="0"/>
      <w:divBdr>
        <w:top w:val="none" w:sz="0" w:space="0" w:color="auto"/>
        <w:left w:val="none" w:sz="0" w:space="0" w:color="auto"/>
        <w:bottom w:val="none" w:sz="0" w:space="0" w:color="auto"/>
        <w:right w:val="none" w:sz="0" w:space="0" w:color="auto"/>
      </w:divBdr>
    </w:div>
    <w:div w:id="275020915">
      <w:bodyDiv w:val="1"/>
      <w:marLeft w:val="0"/>
      <w:marRight w:val="0"/>
      <w:marTop w:val="0"/>
      <w:marBottom w:val="0"/>
      <w:divBdr>
        <w:top w:val="none" w:sz="0" w:space="0" w:color="auto"/>
        <w:left w:val="none" w:sz="0" w:space="0" w:color="auto"/>
        <w:bottom w:val="none" w:sz="0" w:space="0" w:color="auto"/>
        <w:right w:val="none" w:sz="0" w:space="0" w:color="auto"/>
      </w:divBdr>
    </w:div>
    <w:div w:id="292638257">
      <w:bodyDiv w:val="1"/>
      <w:marLeft w:val="0"/>
      <w:marRight w:val="0"/>
      <w:marTop w:val="0"/>
      <w:marBottom w:val="0"/>
      <w:divBdr>
        <w:top w:val="none" w:sz="0" w:space="0" w:color="auto"/>
        <w:left w:val="none" w:sz="0" w:space="0" w:color="auto"/>
        <w:bottom w:val="none" w:sz="0" w:space="0" w:color="auto"/>
        <w:right w:val="none" w:sz="0" w:space="0" w:color="auto"/>
      </w:divBdr>
    </w:div>
    <w:div w:id="295988199">
      <w:bodyDiv w:val="1"/>
      <w:marLeft w:val="0"/>
      <w:marRight w:val="0"/>
      <w:marTop w:val="0"/>
      <w:marBottom w:val="0"/>
      <w:divBdr>
        <w:top w:val="none" w:sz="0" w:space="0" w:color="auto"/>
        <w:left w:val="none" w:sz="0" w:space="0" w:color="auto"/>
        <w:bottom w:val="none" w:sz="0" w:space="0" w:color="auto"/>
        <w:right w:val="none" w:sz="0" w:space="0" w:color="auto"/>
      </w:divBdr>
    </w:div>
    <w:div w:id="307514731">
      <w:bodyDiv w:val="1"/>
      <w:marLeft w:val="0"/>
      <w:marRight w:val="0"/>
      <w:marTop w:val="0"/>
      <w:marBottom w:val="0"/>
      <w:divBdr>
        <w:top w:val="none" w:sz="0" w:space="0" w:color="auto"/>
        <w:left w:val="none" w:sz="0" w:space="0" w:color="auto"/>
        <w:bottom w:val="none" w:sz="0" w:space="0" w:color="auto"/>
        <w:right w:val="none" w:sz="0" w:space="0" w:color="auto"/>
      </w:divBdr>
    </w:div>
    <w:div w:id="318535622">
      <w:bodyDiv w:val="1"/>
      <w:marLeft w:val="0"/>
      <w:marRight w:val="0"/>
      <w:marTop w:val="0"/>
      <w:marBottom w:val="0"/>
      <w:divBdr>
        <w:top w:val="none" w:sz="0" w:space="0" w:color="auto"/>
        <w:left w:val="none" w:sz="0" w:space="0" w:color="auto"/>
        <w:bottom w:val="none" w:sz="0" w:space="0" w:color="auto"/>
        <w:right w:val="none" w:sz="0" w:space="0" w:color="auto"/>
      </w:divBdr>
    </w:div>
    <w:div w:id="353388178">
      <w:bodyDiv w:val="1"/>
      <w:marLeft w:val="0"/>
      <w:marRight w:val="0"/>
      <w:marTop w:val="0"/>
      <w:marBottom w:val="0"/>
      <w:divBdr>
        <w:top w:val="none" w:sz="0" w:space="0" w:color="auto"/>
        <w:left w:val="none" w:sz="0" w:space="0" w:color="auto"/>
        <w:bottom w:val="none" w:sz="0" w:space="0" w:color="auto"/>
        <w:right w:val="none" w:sz="0" w:space="0" w:color="auto"/>
      </w:divBdr>
    </w:div>
    <w:div w:id="357775203">
      <w:bodyDiv w:val="1"/>
      <w:marLeft w:val="0"/>
      <w:marRight w:val="0"/>
      <w:marTop w:val="0"/>
      <w:marBottom w:val="0"/>
      <w:divBdr>
        <w:top w:val="none" w:sz="0" w:space="0" w:color="auto"/>
        <w:left w:val="none" w:sz="0" w:space="0" w:color="auto"/>
        <w:bottom w:val="none" w:sz="0" w:space="0" w:color="auto"/>
        <w:right w:val="none" w:sz="0" w:space="0" w:color="auto"/>
      </w:divBdr>
    </w:div>
    <w:div w:id="405802029">
      <w:bodyDiv w:val="1"/>
      <w:marLeft w:val="0"/>
      <w:marRight w:val="0"/>
      <w:marTop w:val="0"/>
      <w:marBottom w:val="0"/>
      <w:divBdr>
        <w:top w:val="none" w:sz="0" w:space="0" w:color="auto"/>
        <w:left w:val="none" w:sz="0" w:space="0" w:color="auto"/>
        <w:bottom w:val="none" w:sz="0" w:space="0" w:color="auto"/>
        <w:right w:val="none" w:sz="0" w:space="0" w:color="auto"/>
      </w:divBdr>
    </w:div>
    <w:div w:id="439182059">
      <w:bodyDiv w:val="1"/>
      <w:marLeft w:val="0"/>
      <w:marRight w:val="0"/>
      <w:marTop w:val="0"/>
      <w:marBottom w:val="0"/>
      <w:divBdr>
        <w:top w:val="none" w:sz="0" w:space="0" w:color="auto"/>
        <w:left w:val="none" w:sz="0" w:space="0" w:color="auto"/>
        <w:bottom w:val="none" w:sz="0" w:space="0" w:color="auto"/>
        <w:right w:val="none" w:sz="0" w:space="0" w:color="auto"/>
      </w:divBdr>
    </w:div>
    <w:div w:id="509491275">
      <w:bodyDiv w:val="1"/>
      <w:marLeft w:val="0"/>
      <w:marRight w:val="0"/>
      <w:marTop w:val="0"/>
      <w:marBottom w:val="0"/>
      <w:divBdr>
        <w:top w:val="none" w:sz="0" w:space="0" w:color="auto"/>
        <w:left w:val="none" w:sz="0" w:space="0" w:color="auto"/>
        <w:bottom w:val="none" w:sz="0" w:space="0" w:color="auto"/>
        <w:right w:val="none" w:sz="0" w:space="0" w:color="auto"/>
      </w:divBdr>
    </w:div>
    <w:div w:id="537084074">
      <w:bodyDiv w:val="1"/>
      <w:marLeft w:val="0"/>
      <w:marRight w:val="0"/>
      <w:marTop w:val="0"/>
      <w:marBottom w:val="0"/>
      <w:divBdr>
        <w:top w:val="none" w:sz="0" w:space="0" w:color="auto"/>
        <w:left w:val="none" w:sz="0" w:space="0" w:color="auto"/>
        <w:bottom w:val="none" w:sz="0" w:space="0" w:color="auto"/>
        <w:right w:val="none" w:sz="0" w:space="0" w:color="auto"/>
      </w:divBdr>
    </w:div>
    <w:div w:id="556555964">
      <w:bodyDiv w:val="1"/>
      <w:marLeft w:val="0"/>
      <w:marRight w:val="0"/>
      <w:marTop w:val="0"/>
      <w:marBottom w:val="0"/>
      <w:divBdr>
        <w:top w:val="none" w:sz="0" w:space="0" w:color="auto"/>
        <w:left w:val="none" w:sz="0" w:space="0" w:color="auto"/>
        <w:bottom w:val="none" w:sz="0" w:space="0" w:color="auto"/>
        <w:right w:val="none" w:sz="0" w:space="0" w:color="auto"/>
      </w:divBdr>
    </w:div>
    <w:div w:id="580453175">
      <w:bodyDiv w:val="1"/>
      <w:marLeft w:val="0"/>
      <w:marRight w:val="0"/>
      <w:marTop w:val="0"/>
      <w:marBottom w:val="0"/>
      <w:divBdr>
        <w:top w:val="none" w:sz="0" w:space="0" w:color="auto"/>
        <w:left w:val="none" w:sz="0" w:space="0" w:color="auto"/>
        <w:bottom w:val="none" w:sz="0" w:space="0" w:color="auto"/>
        <w:right w:val="none" w:sz="0" w:space="0" w:color="auto"/>
      </w:divBdr>
    </w:div>
    <w:div w:id="599148104">
      <w:bodyDiv w:val="1"/>
      <w:marLeft w:val="0"/>
      <w:marRight w:val="0"/>
      <w:marTop w:val="0"/>
      <w:marBottom w:val="0"/>
      <w:divBdr>
        <w:top w:val="none" w:sz="0" w:space="0" w:color="auto"/>
        <w:left w:val="none" w:sz="0" w:space="0" w:color="auto"/>
        <w:bottom w:val="none" w:sz="0" w:space="0" w:color="auto"/>
        <w:right w:val="none" w:sz="0" w:space="0" w:color="auto"/>
      </w:divBdr>
    </w:div>
    <w:div w:id="631860694">
      <w:bodyDiv w:val="1"/>
      <w:marLeft w:val="0"/>
      <w:marRight w:val="0"/>
      <w:marTop w:val="0"/>
      <w:marBottom w:val="0"/>
      <w:divBdr>
        <w:top w:val="none" w:sz="0" w:space="0" w:color="auto"/>
        <w:left w:val="none" w:sz="0" w:space="0" w:color="auto"/>
        <w:bottom w:val="none" w:sz="0" w:space="0" w:color="auto"/>
        <w:right w:val="none" w:sz="0" w:space="0" w:color="auto"/>
      </w:divBdr>
    </w:div>
    <w:div w:id="631982733">
      <w:bodyDiv w:val="1"/>
      <w:marLeft w:val="0"/>
      <w:marRight w:val="0"/>
      <w:marTop w:val="0"/>
      <w:marBottom w:val="0"/>
      <w:divBdr>
        <w:top w:val="none" w:sz="0" w:space="0" w:color="auto"/>
        <w:left w:val="none" w:sz="0" w:space="0" w:color="auto"/>
        <w:bottom w:val="none" w:sz="0" w:space="0" w:color="auto"/>
        <w:right w:val="none" w:sz="0" w:space="0" w:color="auto"/>
      </w:divBdr>
    </w:div>
    <w:div w:id="695542546">
      <w:bodyDiv w:val="1"/>
      <w:marLeft w:val="0"/>
      <w:marRight w:val="0"/>
      <w:marTop w:val="0"/>
      <w:marBottom w:val="0"/>
      <w:divBdr>
        <w:top w:val="none" w:sz="0" w:space="0" w:color="auto"/>
        <w:left w:val="none" w:sz="0" w:space="0" w:color="auto"/>
        <w:bottom w:val="none" w:sz="0" w:space="0" w:color="auto"/>
        <w:right w:val="none" w:sz="0" w:space="0" w:color="auto"/>
      </w:divBdr>
    </w:div>
    <w:div w:id="759300422">
      <w:bodyDiv w:val="1"/>
      <w:marLeft w:val="0"/>
      <w:marRight w:val="0"/>
      <w:marTop w:val="0"/>
      <w:marBottom w:val="0"/>
      <w:divBdr>
        <w:top w:val="none" w:sz="0" w:space="0" w:color="auto"/>
        <w:left w:val="none" w:sz="0" w:space="0" w:color="auto"/>
        <w:bottom w:val="none" w:sz="0" w:space="0" w:color="auto"/>
        <w:right w:val="none" w:sz="0" w:space="0" w:color="auto"/>
      </w:divBdr>
    </w:div>
    <w:div w:id="767889597">
      <w:bodyDiv w:val="1"/>
      <w:marLeft w:val="0"/>
      <w:marRight w:val="0"/>
      <w:marTop w:val="0"/>
      <w:marBottom w:val="0"/>
      <w:divBdr>
        <w:top w:val="none" w:sz="0" w:space="0" w:color="auto"/>
        <w:left w:val="none" w:sz="0" w:space="0" w:color="auto"/>
        <w:bottom w:val="none" w:sz="0" w:space="0" w:color="auto"/>
        <w:right w:val="none" w:sz="0" w:space="0" w:color="auto"/>
      </w:divBdr>
    </w:div>
    <w:div w:id="789319571">
      <w:bodyDiv w:val="1"/>
      <w:marLeft w:val="0"/>
      <w:marRight w:val="0"/>
      <w:marTop w:val="0"/>
      <w:marBottom w:val="0"/>
      <w:divBdr>
        <w:top w:val="none" w:sz="0" w:space="0" w:color="auto"/>
        <w:left w:val="none" w:sz="0" w:space="0" w:color="auto"/>
        <w:bottom w:val="none" w:sz="0" w:space="0" w:color="auto"/>
        <w:right w:val="none" w:sz="0" w:space="0" w:color="auto"/>
      </w:divBdr>
    </w:div>
    <w:div w:id="838227093">
      <w:bodyDiv w:val="1"/>
      <w:marLeft w:val="0"/>
      <w:marRight w:val="0"/>
      <w:marTop w:val="0"/>
      <w:marBottom w:val="0"/>
      <w:divBdr>
        <w:top w:val="none" w:sz="0" w:space="0" w:color="auto"/>
        <w:left w:val="none" w:sz="0" w:space="0" w:color="auto"/>
        <w:bottom w:val="none" w:sz="0" w:space="0" w:color="auto"/>
        <w:right w:val="none" w:sz="0" w:space="0" w:color="auto"/>
      </w:divBdr>
    </w:div>
    <w:div w:id="873686966">
      <w:bodyDiv w:val="1"/>
      <w:marLeft w:val="0"/>
      <w:marRight w:val="0"/>
      <w:marTop w:val="0"/>
      <w:marBottom w:val="0"/>
      <w:divBdr>
        <w:top w:val="none" w:sz="0" w:space="0" w:color="auto"/>
        <w:left w:val="none" w:sz="0" w:space="0" w:color="auto"/>
        <w:bottom w:val="none" w:sz="0" w:space="0" w:color="auto"/>
        <w:right w:val="none" w:sz="0" w:space="0" w:color="auto"/>
      </w:divBdr>
    </w:div>
    <w:div w:id="941762546">
      <w:bodyDiv w:val="1"/>
      <w:marLeft w:val="0"/>
      <w:marRight w:val="0"/>
      <w:marTop w:val="0"/>
      <w:marBottom w:val="0"/>
      <w:divBdr>
        <w:top w:val="none" w:sz="0" w:space="0" w:color="auto"/>
        <w:left w:val="none" w:sz="0" w:space="0" w:color="auto"/>
        <w:bottom w:val="none" w:sz="0" w:space="0" w:color="auto"/>
        <w:right w:val="none" w:sz="0" w:space="0" w:color="auto"/>
      </w:divBdr>
    </w:div>
    <w:div w:id="947850409">
      <w:bodyDiv w:val="1"/>
      <w:marLeft w:val="0"/>
      <w:marRight w:val="0"/>
      <w:marTop w:val="0"/>
      <w:marBottom w:val="0"/>
      <w:divBdr>
        <w:top w:val="none" w:sz="0" w:space="0" w:color="auto"/>
        <w:left w:val="none" w:sz="0" w:space="0" w:color="auto"/>
        <w:bottom w:val="none" w:sz="0" w:space="0" w:color="auto"/>
        <w:right w:val="none" w:sz="0" w:space="0" w:color="auto"/>
      </w:divBdr>
    </w:div>
    <w:div w:id="951089210">
      <w:bodyDiv w:val="1"/>
      <w:marLeft w:val="0"/>
      <w:marRight w:val="0"/>
      <w:marTop w:val="0"/>
      <w:marBottom w:val="0"/>
      <w:divBdr>
        <w:top w:val="none" w:sz="0" w:space="0" w:color="auto"/>
        <w:left w:val="none" w:sz="0" w:space="0" w:color="auto"/>
        <w:bottom w:val="none" w:sz="0" w:space="0" w:color="auto"/>
        <w:right w:val="none" w:sz="0" w:space="0" w:color="auto"/>
      </w:divBdr>
    </w:div>
    <w:div w:id="957831579">
      <w:bodyDiv w:val="1"/>
      <w:marLeft w:val="0"/>
      <w:marRight w:val="0"/>
      <w:marTop w:val="0"/>
      <w:marBottom w:val="0"/>
      <w:divBdr>
        <w:top w:val="none" w:sz="0" w:space="0" w:color="auto"/>
        <w:left w:val="none" w:sz="0" w:space="0" w:color="auto"/>
        <w:bottom w:val="none" w:sz="0" w:space="0" w:color="auto"/>
        <w:right w:val="none" w:sz="0" w:space="0" w:color="auto"/>
      </w:divBdr>
    </w:div>
    <w:div w:id="960889176">
      <w:bodyDiv w:val="1"/>
      <w:marLeft w:val="0"/>
      <w:marRight w:val="0"/>
      <w:marTop w:val="0"/>
      <w:marBottom w:val="0"/>
      <w:divBdr>
        <w:top w:val="none" w:sz="0" w:space="0" w:color="auto"/>
        <w:left w:val="none" w:sz="0" w:space="0" w:color="auto"/>
        <w:bottom w:val="none" w:sz="0" w:space="0" w:color="auto"/>
        <w:right w:val="none" w:sz="0" w:space="0" w:color="auto"/>
      </w:divBdr>
    </w:div>
    <w:div w:id="972906976">
      <w:bodyDiv w:val="1"/>
      <w:marLeft w:val="0"/>
      <w:marRight w:val="0"/>
      <w:marTop w:val="0"/>
      <w:marBottom w:val="0"/>
      <w:divBdr>
        <w:top w:val="none" w:sz="0" w:space="0" w:color="auto"/>
        <w:left w:val="none" w:sz="0" w:space="0" w:color="auto"/>
        <w:bottom w:val="none" w:sz="0" w:space="0" w:color="auto"/>
        <w:right w:val="none" w:sz="0" w:space="0" w:color="auto"/>
      </w:divBdr>
    </w:div>
    <w:div w:id="1007368799">
      <w:bodyDiv w:val="1"/>
      <w:marLeft w:val="0"/>
      <w:marRight w:val="0"/>
      <w:marTop w:val="0"/>
      <w:marBottom w:val="0"/>
      <w:divBdr>
        <w:top w:val="none" w:sz="0" w:space="0" w:color="auto"/>
        <w:left w:val="none" w:sz="0" w:space="0" w:color="auto"/>
        <w:bottom w:val="none" w:sz="0" w:space="0" w:color="auto"/>
        <w:right w:val="none" w:sz="0" w:space="0" w:color="auto"/>
      </w:divBdr>
    </w:div>
    <w:div w:id="1014501862">
      <w:bodyDiv w:val="1"/>
      <w:marLeft w:val="0"/>
      <w:marRight w:val="0"/>
      <w:marTop w:val="0"/>
      <w:marBottom w:val="0"/>
      <w:divBdr>
        <w:top w:val="none" w:sz="0" w:space="0" w:color="auto"/>
        <w:left w:val="none" w:sz="0" w:space="0" w:color="auto"/>
        <w:bottom w:val="none" w:sz="0" w:space="0" w:color="auto"/>
        <w:right w:val="none" w:sz="0" w:space="0" w:color="auto"/>
      </w:divBdr>
    </w:div>
    <w:div w:id="1047031098">
      <w:bodyDiv w:val="1"/>
      <w:marLeft w:val="0"/>
      <w:marRight w:val="0"/>
      <w:marTop w:val="0"/>
      <w:marBottom w:val="0"/>
      <w:divBdr>
        <w:top w:val="none" w:sz="0" w:space="0" w:color="auto"/>
        <w:left w:val="none" w:sz="0" w:space="0" w:color="auto"/>
        <w:bottom w:val="none" w:sz="0" w:space="0" w:color="auto"/>
        <w:right w:val="none" w:sz="0" w:space="0" w:color="auto"/>
      </w:divBdr>
    </w:div>
    <w:div w:id="1058942421">
      <w:bodyDiv w:val="1"/>
      <w:marLeft w:val="0"/>
      <w:marRight w:val="0"/>
      <w:marTop w:val="0"/>
      <w:marBottom w:val="0"/>
      <w:divBdr>
        <w:top w:val="none" w:sz="0" w:space="0" w:color="auto"/>
        <w:left w:val="none" w:sz="0" w:space="0" w:color="auto"/>
        <w:bottom w:val="none" w:sz="0" w:space="0" w:color="auto"/>
        <w:right w:val="none" w:sz="0" w:space="0" w:color="auto"/>
      </w:divBdr>
    </w:div>
    <w:div w:id="1076439757">
      <w:bodyDiv w:val="1"/>
      <w:marLeft w:val="0"/>
      <w:marRight w:val="0"/>
      <w:marTop w:val="0"/>
      <w:marBottom w:val="0"/>
      <w:divBdr>
        <w:top w:val="none" w:sz="0" w:space="0" w:color="auto"/>
        <w:left w:val="none" w:sz="0" w:space="0" w:color="auto"/>
        <w:bottom w:val="none" w:sz="0" w:space="0" w:color="auto"/>
        <w:right w:val="none" w:sz="0" w:space="0" w:color="auto"/>
      </w:divBdr>
    </w:div>
    <w:div w:id="1079912281">
      <w:bodyDiv w:val="1"/>
      <w:marLeft w:val="0"/>
      <w:marRight w:val="0"/>
      <w:marTop w:val="0"/>
      <w:marBottom w:val="0"/>
      <w:divBdr>
        <w:top w:val="none" w:sz="0" w:space="0" w:color="auto"/>
        <w:left w:val="none" w:sz="0" w:space="0" w:color="auto"/>
        <w:bottom w:val="none" w:sz="0" w:space="0" w:color="auto"/>
        <w:right w:val="none" w:sz="0" w:space="0" w:color="auto"/>
      </w:divBdr>
    </w:div>
    <w:div w:id="1082533677">
      <w:bodyDiv w:val="1"/>
      <w:marLeft w:val="0"/>
      <w:marRight w:val="0"/>
      <w:marTop w:val="0"/>
      <w:marBottom w:val="0"/>
      <w:divBdr>
        <w:top w:val="none" w:sz="0" w:space="0" w:color="auto"/>
        <w:left w:val="none" w:sz="0" w:space="0" w:color="auto"/>
        <w:bottom w:val="none" w:sz="0" w:space="0" w:color="auto"/>
        <w:right w:val="none" w:sz="0" w:space="0" w:color="auto"/>
      </w:divBdr>
    </w:div>
    <w:div w:id="1100369278">
      <w:bodyDiv w:val="1"/>
      <w:marLeft w:val="0"/>
      <w:marRight w:val="0"/>
      <w:marTop w:val="0"/>
      <w:marBottom w:val="0"/>
      <w:divBdr>
        <w:top w:val="none" w:sz="0" w:space="0" w:color="auto"/>
        <w:left w:val="none" w:sz="0" w:space="0" w:color="auto"/>
        <w:bottom w:val="none" w:sz="0" w:space="0" w:color="auto"/>
        <w:right w:val="none" w:sz="0" w:space="0" w:color="auto"/>
      </w:divBdr>
    </w:div>
    <w:div w:id="1101146645">
      <w:bodyDiv w:val="1"/>
      <w:marLeft w:val="0"/>
      <w:marRight w:val="0"/>
      <w:marTop w:val="0"/>
      <w:marBottom w:val="0"/>
      <w:divBdr>
        <w:top w:val="none" w:sz="0" w:space="0" w:color="auto"/>
        <w:left w:val="none" w:sz="0" w:space="0" w:color="auto"/>
        <w:bottom w:val="none" w:sz="0" w:space="0" w:color="auto"/>
        <w:right w:val="none" w:sz="0" w:space="0" w:color="auto"/>
      </w:divBdr>
      <w:divsChild>
        <w:div w:id="214051227">
          <w:marLeft w:val="0"/>
          <w:marRight w:val="0"/>
          <w:marTop w:val="120"/>
          <w:marBottom w:val="0"/>
          <w:divBdr>
            <w:top w:val="none" w:sz="0" w:space="0" w:color="auto"/>
            <w:left w:val="none" w:sz="0" w:space="0" w:color="auto"/>
            <w:bottom w:val="none" w:sz="0" w:space="0" w:color="auto"/>
            <w:right w:val="none" w:sz="0" w:space="0" w:color="auto"/>
          </w:divBdr>
        </w:div>
        <w:div w:id="624114871">
          <w:marLeft w:val="0"/>
          <w:marRight w:val="0"/>
          <w:marTop w:val="120"/>
          <w:marBottom w:val="0"/>
          <w:divBdr>
            <w:top w:val="none" w:sz="0" w:space="0" w:color="auto"/>
            <w:left w:val="none" w:sz="0" w:space="0" w:color="auto"/>
            <w:bottom w:val="none" w:sz="0" w:space="0" w:color="auto"/>
            <w:right w:val="none" w:sz="0" w:space="0" w:color="auto"/>
          </w:divBdr>
        </w:div>
      </w:divsChild>
    </w:div>
    <w:div w:id="1106196413">
      <w:bodyDiv w:val="1"/>
      <w:marLeft w:val="0"/>
      <w:marRight w:val="0"/>
      <w:marTop w:val="0"/>
      <w:marBottom w:val="0"/>
      <w:divBdr>
        <w:top w:val="none" w:sz="0" w:space="0" w:color="auto"/>
        <w:left w:val="none" w:sz="0" w:space="0" w:color="auto"/>
        <w:bottom w:val="none" w:sz="0" w:space="0" w:color="auto"/>
        <w:right w:val="none" w:sz="0" w:space="0" w:color="auto"/>
      </w:divBdr>
      <w:divsChild>
        <w:div w:id="401147943">
          <w:marLeft w:val="0"/>
          <w:marRight w:val="0"/>
          <w:marTop w:val="120"/>
          <w:marBottom w:val="0"/>
          <w:divBdr>
            <w:top w:val="none" w:sz="0" w:space="0" w:color="auto"/>
            <w:left w:val="none" w:sz="0" w:space="0" w:color="auto"/>
            <w:bottom w:val="none" w:sz="0" w:space="0" w:color="auto"/>
            <w:right w:val="none" w:sz="0" w:space="0" w:color="auto"/>
          </w:divBdr>
        </w:div>
        <w:div w:id="1426874936">
          <w:marLeft w:val="0"/>
          <w:marRight w:val="0"/>
          <w:marTop w:val="120"/>
          <w:marBottom w:val="0"/>
          <w:divBdr>
            <w:top w:val="none" w:sz="0" w:space="0" w:color="auto"/>
            <w:left w:val="none" w:sz="0" w:space="0" w:color="auto"/>
            <w:bottom w:val="none" w:sz="0" w:space="0" w:color="auto"/>
            <w:right w:val="none" w:sz="0" w:space="0" w:color="auto"/>
          </w:divBdr>
        </w:div>
        <w:div w:id="1482190197">
          <w:marLeft w:val="0"/>
          <w:marRight w:val="0"/>
          <w:marTop w:val="120"/>
          <w:marBottom w:val="0"/>
          <w:divBdr>
            <w:top w:val="none" w:sz="0" w:space="0" w:color="auto"/>
            <w:left w:val="none" w:sz="0" w:space="0" w:color="auto"/>
            <w:bottom w:val="none" w:sz="0" w:space="0" w:color="auto"/>
            <w:right w:val="none" w:sz="0" w:space="0" w:color="auto"/>
          </w:divBdr>
        </w:div>
      </w:divsChild>
    </w:div>
    <w:div w:id="1109855236">
      <w:bodyDiv w:val="1"/>
      <w:marLeft w:val="0"/>
      <w:marRight w:val="0"/>
      <w:marTop w:val="0"/>
      <w:marBottom w:val="0"/>
      <w:divBdr>
        <w:top w:val="none" w:sz="0" w:space="0" w:color="auto"/>
        <w:left w:val="none" w:sz="0" w:space="0" w:color="auto"/>
        <w:bottom w:val="none" w:sz="0" w:space="0" w:color="auto"/>
        <w:right w:val="none" w:sz="0" w:space="0" w:color="auto"/>
      </w:divBdr>
    </w:div>
    <w:div w:id="1116410580">
      <w:bodyDiv w:val="1"/>
      <w:marLeft w:val="0"/>
      <w:marRight w:val="0"/>
      <w:marTop w:val="0"/>
      <w:marBottom w:val="0"/>
      <w:divBdr>
        <w:top w:val="none" w:sz="0" w:space="0" w:color="auto"/>
        <w:left w:val="none" w:sz="0" w:space="0" w:color="auto"/>
        <w:bottom w:val="none" w:sz="0" w:space="0" w:color="auto"/>
        <w:right w:val="none" w:sz="0" w:space="0" w:color="auto"/>
      </w:divBdr>
    </w:div>
    <w:div w:id="1120494901">
      <w:bodyDiv w:val="1"/>
      <w:marLeft w:val="0"/>
      <w:marRight w:val="0"/>
      <w:marTop w:val="0"/>
      <w:marBottom w:val="0"/>
      <w:divBdr>
        <w:top w:val="none" w:sz="0" w:space="0" w:color="auto"/>
        <w:left w:val="none" w:sz="0" w:space="0" w:color="auto"/>
        <w:bottom w:val="none" w:sz="0" w:space="0" w:color="auto"/>
        <w:right w:val="none" w:sz="0" w:space="0" w:color="auto"/>
      </w:divBdr>
    </w:div>
    <w:div w:id="1139147595">
      <w:bodyDiv w:val="1"/>
      <w:marLeft w:val="0"/>
      <w:marRight w:val="0"/>
      <w:marTop w:val="0"/>
      <w:marBottom w:val="0"/>
      <w:divBdr>
        <w:top w:val="none" w:sz="0" w:space="0" w:color="auto"/>
        <w:left w:val="none" w:sz="0" w:space="0" w:color="auto"/>
        <w:bottom w:val="none" w:sz="0" w:space="0" w:color="auto"/>
        <w:right w:val="none" w:sz="0" w:space="0" w:color="auto"/>
      </w:divBdr>
    </w:div>
    <w:div w:id="1173954919">
      <w:bodyDiv w:val="1"/>
      <w:marLeft w:val="0"/>
      <w:marRight w:val="0"/>
      <w:marTop w:val="0"/>
      <w:marBottom w:val="0"/>
      <w:divBdr>
        <w:top w:val="none" w:sz="0" w:space="0" w:color="auto"/>
        <w:left w:val="none" w:sz="0" w:space="0" w:color="auto"/>
        <w:bottom w:val="none" w:sz="0" w:space="0" w:color="auto"/>
        <w:right w:val="none" w:sz="0" w:space="0" w:color="auto"/>
      </w:divBdr>
    </w:div>
    <w:div w:id="1183787444">
      <w:bodyDiv w:val="1"/>
      <w:marLeft w:val="0"/>
      <w:marRight w:val="0"/>
      <w:marTop w:val="0"/>
      <w:marBottom w:val="0"/>
      <w:divBdr>
        <w:top w:val="none" w:sz="0" w:space="0" w:color="auto"/>
        <w:left w:val="none" w:sz="0" w:space="0" w:color="auto"/>
        <w:bottom w:val="none" w:sz="0" w:space="0" w:color="auto"/>
        <w:right w:val="none" w:sz="0" w:space="0" w:color="auto"/>
      </w:divBdr>
    </w:div>
    <w:div w:id="1221554016">
      <w:bodyDiv w:val="1"/>
      <w:marLeft w:val="0"/>
      <w:marRight w:val="0"/>
      <w:marTop w:val="0"/>
      <w:marBottom w:val="0"/>
      <w:divBdr>
        <w:top w:val="none" w:sz="0" w:space="0" w:color="auto"/>
        <w:left w:val="none" w:sz="0" w:space="0" w:color="auto"/>
        <w:bottom w:val="none" w:sz="0" w:space="0" w:color="auto"/>
        <w:right w:val="none" w:sz="0" w:space="0" w:color="auto"/>
      </w:divBdr>
    </w:div>
    <w:div w:id="1225027286">
      <w:bodyDiv w:val="1"/>
      <w:marLeft w:val="0"/>
      <w:marRight w:val="0"/>
      <w:marTop w:val="0"/>
      <w:marBottom w:val="0"/>
      <w:divBdr>
        <w:top w:val="none" w:sz="0" w:space="0" w:color="auto"/>
        <w:left w:val="none" w:sz="0" w:space="0" w:color="auto"/>
        <w:bottom w:val="none" w:sz="0" w:space="0" w:color="auto"/>
        <w:right w:val="none" w:sz="0" w:space="0" w:color="auto"/>
      </w:divBdr>
    </w:div>
    <w:div w:id="1229851662">
      <w:bodyDiv w:val="1"/>
      <w:marLeft w:val="0"/>
      <w:marRight w:val="0"/>
      <w:marTop w:val="0"/>
      <w:marBottom w:val="0"/>
      <w:divBdr>
        <w:top w:val="none" w:sz="0" w:space="0" w:color="auto"/>
        <w:left w:val="none" w:sz="0" w:space="0" w:color="auto"/>
        <w:bottom w:val="none" w:sz="0" w:space="0" w:color="auto"/>
        <w:right w:val="none" w:sz="0" w:space="0" w:color="auto"/>
      </w:divBdr>
    </w:div>
    <w:div w:id="1234196857">
      <w:bodyDiv w:val="1"/>
      <w:marLeft w:val="0"/>
      <w:marRight w:val="0"/>
      <w:marTop w:val="0"/>
      <w:marBottom w:val="0"/>
      <w:divBdr>
        <w:top w:val="none" w:sz="0" w:space="0" w:color="auto"/>
        <w:left w:val="none" w:sz="0" w:space="0" w:color="auto"/>
        <w:bottom w:val="none" w:sz="0" w:space="0" w:color="auto"/>
        <w:right w:val="none" w:sz="0" w:space="0" w:color="auto"/>
      </w:divBdr>
    </w:div>
    <w:div w:id="1263731344">
      <w:bodyDiv w:val="1"/>
      <w:marLeft w:val="0"/>
      <w:marRight w:val="0"/>
      <w:marTop w:val="0"/>
      <w:marBottom w:val="0"/>
      <w:divBdr>
        <w:top w:val="none" w:sz="0" w:space="0" w:color="auto"/>
        <w:left w:val="none" w:sz="0" w:space="0" w:color="auto"/>
        <w:bottom w:val="none" w:sz="0" w:space="0" w:color="auto"/>
        <w:right w:val="none" w:sz="0" w:space="0" w:color="auto"/>
      </w:divBdr>
    </w:div>
    <w:div w:id="1293708634">
      <w:bodyDiv w:val="1"/>
      <w:marLeft w:val="0"/>
      <w:marRight w:val="0"/>
      <w:marTop w:val="0"/>
      <w:marBottom w:val="0"/>
      <w:divBdr>
        <w:top w:val="none" w:sz="0" w:space="0" w:color="auto"/>
        <w:left w:val="none" w:sz="0" w:space="0" w:color="auto"/>
        <w:bottom w:val="none" w:sz="0" w:space="0" w:color="auto"/>
        <w:right w:val="none" w:sz="0" w:space="0" w:color="auto"/>
      </w:divBdr>
    </w:div>
    <w:div w:id="1318336434">
      <w:bodyDiv w:val="1"/>
      <w:marLeft w:val="0"/>
      <w:marRight w:val="0"/>
      <w:marTop w:val="0"/>
      <w:marBottom w:val="0"/>
      <w:divBdr>
        <w:top w:val="none" w:sz="0" w:space="0" w:color="auto"/>
        <w:left w:val="none" w:sz="0" w:space="0" w:color="auto"/>
        <w:bottom w:val="none" w:sz="0" w:space="0" w:color="auto"/>
        <w:right w:val="none" w:sz="0" w:space="0" w:color="auto"/>
      </w:divBdr>
    </w:div>
    <w:div w:id="1324316250">
      <w:bodyDiv w:val="1"/>
      <w:marLeft w:val="0"/>
      <w:marRight w:val="0"/>
      <w:marTop w:val="0"/>
      <w:marBottom w:val="0"/>
      <w:divBdr>
        <w:top w:val="none" w:sz="0" w:space="0" w:color="auto"/>
        <w:left w:val="none" w:sz="0" w:space="0" w:color="auto"/>
        <w:bottom w:val="none" w:sz="0" w:space="0" w:color="auto"/>
        <w:right w:val="none" w:sz="0" w:space="0" w:color="auto"/>
      </w:divBdr>
    </w:div>
    <w:div w:id="1329795511">
      <w:bodyDiv w:val="1"/>
      <w:marLeft w:val="0"/>
      <w:marRight w:val="0"/>
      <w:marTop w:val="0"/>
      <w:marBottom w:val="0"/>
      <w:divBdr>
        <w:top w:val="none" w:sz="0" w:space="0" w:color="auto"/>
        <w:left w:val="none" w:sz="0" w:space="0" w:color="auto"/>
        <w:bottom w:val="none" w:sz="0" w:space="0" w:color="auto"/>
        <w:right w:val="none" w:sz="0" w:space="0" w:color="auto"/>
      </w:divBdr>
    </w:div>
    <w:div w:id="1335914639">
      <w:bodyDiv w:val="1"/>
      <w:marLeft w:val="0"/>
      <w:marRight w:val="0"/>
      <w:marTop w:val="0"/>
      <w:marBottom w:val="0"/>
      <w:divBdr>
        <w:top w:val="none" w:sz="0" w:space="0" w:color="auto"/>
        <w:left w:val="none" w:sz="0" w:space="0" w:color="auto"/>
        <w:bottom w:val="none" w:sz="0" w:space="0" w:color="auto"/>
        <w:right w:val="none" w:sz="0" w:space="0" w:color="auto"/>
      </w:divBdr>
    </w:div>
    <w:div w:id="1386445378">
      <w:bodyDiv w:val="1"/>
      <w:marLeft w:val="0"/>
      <w:marRight w:val="0"/>
      <w:marTop w:val="0"/>
      <w:marBottom w:val="0"/>
      <w:divBdr>
        <w:top w:val="none" w:sz="0" w:space="0" w:color="auto"/>
        <w:left w:val="none" w:sz="0" w:space="0" w:color="auto"/>
        <w:bottom w:val="none" w:sz="0" w:space="0" w:color="auto"/>
        <w:right w:val="none" w:sz="0" w:space="0" w:color="auto"/>
      </w:divBdr>
    </w:div>
    <w:div w:id="1401902883">
      <w:bodyDiv w:val="1"/>
      <w:marLeft w:val="0"/>
      <w:marRight w:val="0"/>
      <w:marTop w:val="0"/>
      <w:marBottom w:val="0"/>
      <w:divBdr>
        <w:top w:val="none" w:sz="0" w:space="0" w:color="auto"/>
        <w:left w:val="none" w:sz="0" w:space="0" w:color="auto"/>
        <w:bottom w:val="none" w:sz="0" w:space="0" w:color="auto"/>
        <w:right w:val="none" w:sz="0" w:space="0" w:color="auto"/>
      </w:divBdr>
    </w:div>
    <w:div w:id="1418667720">
      <w:bodyDiv w:val="1"/>
      <w:marLeft w:val="0"/>
      <w:marRight w:val="0"/>
      <w:marTop w:val="0"/>
      <w:marBottom w:val="0"/>
      <w:divBdr>
        <w:top w:val="none" w:sz="0" w:space="0" w:color="auto"/>
        <w:left w:val="none" w:sz="0" w:space="0" w:color="auto"/>
        <w:bottom w:val="none" w:sz="0" w:space="0" w:color="auto"/>
        <w:right w:val="none" w:sz="0" w:space="0" w:color="auto"/>
      </w:divBdr>
    </w:div>
    <w:div w:id="1431586376">
      <w:bodyDiv w:val="1"/>
      <w:marLeft w:val="0"/>
      <w:marRight w:val="0"/>
      <w:marTop w:val="0"/>
      <w:marBottom w:val="0"/>
      <w:divBdr>
        <w:top w:val="none" w:sz="0" w:space="0" w:color="auto"/>
        <w:left w:val="none" w:sz="0" w:space="0" w:color="auto"/>
        <w:bottom w:val="none" w:sz="0" w:space="0" w:color="auto"/>
        <w:right w:val="none" w:sz="0" w:space="0" w:color="auto"/>
      </w:divBdr>
    </w:div>
    <w:div w:id="1445229008">
      <w:bodyDiv w:val="1"/>
      <w:marLeft w:val="0"/>
      <w:marRight w:val="0"/>
      <w:marTop w:val="0"/>
      <w:marBottom w:val="0"/>
      <w:divBdr>
        <w:top w:val="none" w:sz="0" w:space="0" w:color="auto"/>
        <w:left w:val="none" w:sz="0" w:space="0" w:color="auto"/>
        <w:bottom w:val="none" w:sz="0" w:space="0" w:color="auto"/>
        <w:right w:val="none" w:sz="0" w:space="0" w:color="auto"/>
      </w:divBdr>
    </w:div>
    <w:div w:id="1456679122">
      <w:bodyDiv w:val="1"/>
      <w:marLeft w:val="0"/>
      <w:marRight w:val="0"/>
      <w:marTop w:val="0"/>
      <w:marBottom w:val="0"/>
      <w:divBdr>
        <w:top w:val="none" w:sz="0" w:space="0" w:color="auto"/>
        <w:left w:val="none" w:sz="0" w:space="0" w:color="auto"/>
        <w:bottom w:val="none" w:sz="0" w:space="0" w:color="auto"/>
        <w:right w:val="none" w:sz="0" w:space="0" w:color="auto"/>
      </w:divBdr>
    </w:div>
    <w:div w:id="1474718354">
      <w:bodyDiv w:val="1"/>
      <w:marLeft w:val="0"/>
      <w:marRight w:val="0"/>
      <w:marTop w:val="0"/>
      <w:marBottom w:val="0"/>
      <w:divBdr>
        <w:top w:val="none" w:sz="0" w:space="0" w:color="auto"/>
        <w:left w:val="none" w:sz="0" w:space="0" w:color="auto"/>
        <w:bottom w:val="none" w:sz="0" w:space="0" w:color="auto"/>
        <w:right w:val="none" w:sz="0" w:space="0" w:color="auto"/>
      </w:divBdr>
    </w:div>
    <w:div w:id="1499347155">
      <w:bodyDiv w:val="1"/>
      <w:marLeft w:val="0"/>
      <w:marRight w:val="0"/>
      <w:marTop w:val="0"/>
      <w:marBottom w:val="0"/>
      <w:divBdr>
        <w:top w:val="none" w:sz="0" w:space="0" w:color="auto"/>
        <w:left w:val="none" w:sz="0" w:space="0" w:color="auto"/>
        <w:bottom w:val="none" w:sz="0" w:space="0" w:color="auto"/>
        <w:right w:val="none" w:sz="0" w:space="0" w:color="auto"/>
      </w:divBdr>
    </w:div>
    <w:div w:id="1505434281">
      <w:bodyDiv w:val="1"/>
      <w:marLeft w:val="0"/>
      <w:marRight w:val="0"/>
      <w:marTop w:val="0"/>
      <w:marBottom w:val="0"/>
      <w:divBdr>
        <w:top w:val="none" w:sz="0" w:space="0" w:color="auto"/>
        <w:left w:val="none" w:sz="0" w:space="0" w:color="auto"/>
        <w:bottom w:val="none" w:sz="0" w:space="0" w:color="auto"/>
        <w:right w:val="none" w:sz="0" w:space="0" w:color="auto"/>
      </w:divBdr>
    </w:div>
    <w:div w:id="1541281868">
      <w:bodyDiv w:val="1"/>
      <w:marLeft w:val="0"/>
      <w:marRight w:val="0"/>
      <w:marTop w:val="0"/>
      <w:marBottom w:val="0"/>
      <w:divBdr>
        <w:top w:val="none" w:sz="0" w:space="0" w:color="auto"/>
        <w:left w:val="none" w:sz="0" w:space="0" w:color="auto"/>
        <w:bottom w:val="none" w:sz="0" w:space="0" w:color="auto"/>
        <w:right w:val="none" w:sz="0" w:space="0" w:color="auto"/>
      </w:divBdr>
    </w:div>
    <w:div w:id="1559198847">
      <w:bodyDiv w:val="1"/>
      <w:marLeft w:val="0"/>
      <w:marRight w:val="0"/>
      <w:marTop w:val="0"/>
      <w:marBottom w:val="0"/>
      <w:divBdr>
        <w:top w:val="none" w:sz="0" w:space="0" w:color="auto"/>
        <w:left w:val="none" w:sz="0" w:space="0" w:color="auto"/>
        <w:bottom w:val="none" w:sz="0" w:space="0" w:color="auto"/>
        <w:right w:val="none" w:sz="0" w:space="0" w:color="auto"/>
      </w:divBdr>
    </w:div>
    <w:div w:id="1577936889">
      <w:bodyDiv w:val="1"/>
      <w:marLeft w:val="0"/>
      <w:marRight w:val="0"/>
      <w:marTop w:val="0"/>
      <w:marBottom w:val="0"/>
      <w:divBdr>
        <w:top w:val="none" w:sz="0" w:space="0" w:color="auto"/>
        <w:left w:val="none" w:sz="0" w:space="0" w:color="auto"/>
        <w:bottom w:val="none" w:sz="0" w:space="0" w:color="auto"/>
        <w:right w:val="none" w:sz="0" w:space="0" w:color="auto"/>
      </w:divBdr>
    </w:div>
    <w:div w:id="1596207855">
      <w:bodyDiv w:val="1"/>
      <w:marLeft w:val="0"/>
      <w:marRight w:val="0"/>
      <w:marTop w:val="0"/>
      <w:marBottom w:val="0"/>
      <w:divBdr>
        <w:top w:val="none" w:sz="0" w:space="0" w:color="auto"/>
        <w:left w:val="none" w:sz="0" w:space="0" w:color="auto"/>
        <w:bottom w:val="none" w:sz="0" w:space="0" w:color="auto"/>
        <w:right w:val="none" w:sz="0" w:space="0" w:color="auto"/>
      </w:divBdr>
    </w:div>
    <w:div w:id="1616398968">
      <w:bodyDiv w:val="1"/>
      <w:marLeft w:val="0"/>
      <w:marRight w:val="0"/>
      <w:marTop w:val="0"/>
      <w:marBottom w:val="0"/>
      <w:divBdr>
        <w:top w:val="none" w:sz="0" w:space="0" w:color="auto"/>
        <w:left w:val="none" w:sz="0" w:space="0" w:color="auto"/>
        <w:bottom w:val="none" w:sz="0" w:space="0" w:color="auto"/>
        <w:right w:val="none" w:sz="0" w:space="0" w:color="auto"/>
      </w:divBdr>
    </w:div>
    <w:div w:id="1636106914">
      <w:bodyDiv w:val="1"/>
      <w:marLeft w:val="0"/>
      <w:marRight w:val="0"/>
      <w:marTop w:val="0"/>
      <w:marBottom w:val="0"/>
      <w:divBdr>
        <w:top w:val="none" w:sz="0" w:space="0" w:color="auto"/>
        <w:left w:val="none" w:sz="0" w:space="0" w:color="auto"/>
        <w:bottom w:val="none" w:sz="0" w:space="0" w:color="auto"/>
        <w:right w:val="none" w:sz="0" w:space="0" w:color="auto"/>
      </w:divBdr>
    </w:div>
    <w:div w:id="1639722189">
      <w:bodyDiv w:val="1"/>
      <w:marLeft w:val="0"/>
      <w:marRight w:val="0"/>
      <w:marTop w:val="0"/>
      <w:marBottom w:val="0"/>
      <w:divBdr>
        <w:top w:val="none" w:sz="0" w:space="0" w:color="auto"/>
        <w:left w:val="none" w:sz="0" w:space="0" w:color="auto"/>
        <w:bottom w:val="none" w:sz="0" w:space="0" w:color="auto"/>
        <w:right w:val="none" w:sz="0" w:space="0" w:color="auto"/>
      </w:divBdr>
    </w:div>
    <w:div w:id="1703165838">
      <w:bodyDiv w:val="1"/>
      <w:marLeft w:val="0"/>
      <w:marRight w:val="0"/>
      <w:marTop w:val="0"/>
      <w:marBottom w:val="0"/>
      <w:divBdr>
        <w:top w:val="none" w:sz="0" w:space="0" w:color="auto"/>
        <w:left w:val="none" w:sz="0" w:space="0" w:color="auto"/>
        <w:bottom w:val="none" w:sz="0" w:space="0" w:color="auto"/>
        <w:right w:val="none" w:sz="0" w:space="0" w:color="auto"/>
      </w:divBdr>
    </w:div>
    <w:div w:id="1741169035">
      <w:bodyDiv w:val="1"/>
      <w:marLeft w:val="0"/>
      <w:marRight w:val="0"/>
      <w:marTop w:val="0"/>
      <w:marBottom w:val="0"/>
      <w:divBdr>
        <w:top w:val="none" w:sz="0" w:space="0" w:color="auto"/>
        <w:left w:val="none" w:sz="0" w:space="0" w:color="auto"/>
        <w:bottom w:val="none" w:sz="0" w:space="0" w:color="auto"/>
        <w:right w:val="none" w:sz="0" w:space="0" w:color="auto"/>
      </w:divBdr>
    </w:div>
    <w:div w:id="1791971061">
      <w:bodyDiv w:val="1"/>
      <w:marLeft w:val="0"/>
      <w:marRight w:val="0"/>
      <w:marTop w:val="0"/>
      <w:marBottom w:val="0"/>
      <w:divBdr>
        <w:top w:val="none" w:sz="0" w:space="0" w:color="auto"/>
        <w:left w:val="none" w:sz="0" w:space="0" w:color="auto"/>
        <w:bottom w:val="none" w:sz="0" w:space="0" w:color="auto"/>
        <w:right w:val="none" w:sz="0" w:space="0" w:color="auto"/>
      </w:divBdr>
    </w:div>
    <w:div w:id="1816296346">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39423360">
      <w:bodyDiv w:val="1"/>
      <w:marLeft w:val="0"/>
      <w:marRight w:val="0"/>
      <w:marTop w:val="0"/>
      <w:marBottom w:val="0"/>
      <w:divBdr>
        <w:top w:val="none" w:sz="0" w:space="0" w:color="auto"/>
        <w:left w:val="none" w:sz="0" w:space="0" w:color="auto"/>
        <w:bottom w:val="none" w:sz="0" w:space="0" w:color="auto"/>
        <w:right w:val="none" w:sz="0" w:space="0" w:color="auto"/>
      </w:divBdr>
    </w:div>
    <w:div w:id="1844314259">
      <w:bodyDiv w:val="1"/>
      <w:marLeft w:val="0"/>
      <w:marRight w:val="0"/>
      <w:marTop w:val="0"/>
      <w:marBottom w:val="0"/>
      <w:divBdr>
        <w:top w:val="none" w:sz="0" w:space="0" w:color="auto"/>
        <w:left w:val="none" w:sz="0" w:space="0" w:color="auto"/>
        <w:bottom w:val="none" w:sz="0" w:space="0" w:color="auto"/>
        <w:right w:val="none" w:sz="0" w:space="0" w:color="auto"/>
      </w:divBdr>
    </w:div>
    <w:div w:id="1851214369">
      <w:bodyDiv w:val="1"/>
      <w:marLeft w:val="0"/>
      <w:marRight w:val="0"/>
      <w:marTop w:val="0"/>
      <w:marBottom w:val="0"/>
      <w:divBdr>
        <w:top w:val="none" w:sz="0" w:space="0" w:color="auto"/>
        <w:left w:val="none" w:sz="0" w:space="0" w:color="auto"/>
        <w:bottom w:val="none" w:sz="0" w:space="0" w:color="auto"/>
        <w:right w:val="none" w:sz="0" w:space="0" w:color="auto"/>
      </w:divBdr>
    </w:div>
    <w:div w:id="1886019629">
      <w:bodyDiv w:val="1"/>
      <w:marLeft w:val="0"/>
      <w:marRight w:val="0"/>
      <w:marTop w:val="0"/>
      <w:marBottom w:val="0"/>
      <w:divBdr>
        <w:top w:val="none" w:sz="0" w:space="0" w:color="auto"/>
        <w:left w:val="none" w:sz="0" w:space="0" w:color="auto"/>
        <w:bottom w:val="none" w:sz="0" w:space="0" w:color="auto"/>
        <w:right w:val="none" w:sz="0" w:space="0" w:color="auto"/>
      </w:divBdr>
    </w:div>
    <w:div w:id="1889608190">
      <w:bodyDiv w:val="1"/>
      <w:marLeft w:val="0"/>
      <w:marRight w:val="0"/>
      <w:marTop w:val="0"/>
      <w:marBottom w:val="0"/>
      <w:divBdr>
        <w:top w:val="none" w:sz="0" w:space="0" w:color="auto"/>
        <w:left w:val="none" w:sz="0" w:space="0" w:color="auto"/>
        <w:bottom w:val="none" w:sz="0" w:space="0" w:color="auto"/>
        <w:right w:val="none" w:sz="0" w:space="0" w:color="auto"/>
      </w:divBdr>
    </w:div>
    <w:div w:id="1896892861">
      <w:bodyDiv w:val="1"/>
      <w:marLeft w:val="0"/>
      <w:marRight w:val="0"/>
      <w:marTop w:val="0"/>
      <w:marBottom w:val="0"/>
      <w:divBdr>
        <w:top w:val="none" w:sz="0" w:space="0" w:color="auto"/>
        <w:left w:val="none" w:sz="0" w:space="0" w:color="auto"/>
        <w:bottom w:val="none" w:sz="0" w:space="0" w:color="auto"/>
        <w:right w:val="none" w:sz="0" w:space="0" w:color="auto"/>
      </w:divBdr>
    </w:div>
    <w:div w:id="1898735306">
      <w:bodyDiv w:val="1"/>
      <w:marLeft w:val="0"/>
      <w:marRight w:val="0"/>
      <w:marTop w:val="0"/>
      <w:marBottom w:val="0"/>
      <w:divBdr>
        <w:top w:val="none" w:sz="0" w:space="0" w:color="auto"/>
        <w:left w:val="none" w:sz="0" w:space="0" w:color="auto"/>
        <w:bottom w:val="none" w:sz="0" w:space="0" w:color="auto"/>
        <w:right w:val="none" w:sz="0" w:space="0" w:color="auto"/>
      </w:divBdr>
    </w:div>
    <w:div w:id="1908150061">
      <w:bodyDiv w:val="1"/>
      <w:marLeft w:val="0"/>
      <w:marRight w:val="0"/>
      <w:marTop w:val="0"/>
      <w:marBottom w:val="0"/>
      <w:divBdr>
        <w:top w:val="none" w:sz="0" w:space="0" w:color="auto"/>
        <w:left w:val="none" w:sz="0" w:space="0" w:color="auto"/>
        <w:bottom w:val="none" w:sz="0" w:space="0" w:color="auto"/>
        <w:right w:val="none" w:sz="0" w:space="0" w:color="auto"/>
      </w:divBdr>
    </w:div>
    <w:div w:id="1913613768">
      <w:bodyDiv w:val="1"/>
      <w:marLeft w:val="0"/>
      <w:marRight w:val="0"/>
      <w:marTop w:val="0"/>
      <w:marBottom w:val="0"/>
      <w:divBdr>
        <w:top w:val="none" w:sz="0" w:space="0" w:color="auto"/>
        <w:left w:val="none" w:sz="0" w:space="0" w:color="auto"/>
        <w:bottom w:val="none" w:sz="0" w:space="0" w:color="auto"/>
        <w:right w:val="none" w:sz="0" w:space="0" w:color="auto"/>
      </w:divBdr>
    </w:div>
    <w:div w:id="1960716697">
      <w:bodyDiv w:val="1"/>
      <w:marLeft w:val="0"/>
      <w:marRight w:val="0"/>
      <w:marTop w:val="0"/>
      <w:marBottom w:val="0"/>
      <w:divBdr>
        <w:top w:val="none" w:sz="0" w:space="0" w:color="auto"/>
        <w:left w:val="none" w:sz="0" w:space="0" w:color="auto"/>
        <w:bottom w:val="none" w:sz="0" w:space="0" w:color="auto"/>
        <w:right w:val="none" w:sz="0" w:space="0" w:color="auto"/>
      </w:divBdr>
    </w:div>
    <w:div w:id="1979333904">
      <w:bodyDiv w:val="1"/>
      <w:marLeft w:val="0"/>
      <w:marRight w:val="0"/>
      <w:marTop w:val="0"/>
      <w:marBottom w:val="0"/>
      <w:divBdr>
        <w:top w:val="none" w:sz="0" w:space="0" w:color="auto"/>
        <w:left w:val="none" w:sz="0" w:space="0" w:color="auto"/>
        <w:bottom w:val="none" w:sz="0" w:space="0" w:color="auto"/>
        <w:right w:val="none" w:sz="0" w:space="0" w:color="auto"/>
      </w:divBdr>
    </w:div>
    <w:div w:id="1990549961">
      <w:bodyDiv w:val="1"/>
      <w:marLeft w:val="0"/>
      <w:marRight w:val="0"/>
      <w:marTop w:val="0"/>
      <w:marBottom w:val="0"/>
      <w:divBdr>
        <w:top w:val="none" w:sz="0" w:space="0" w:color="auto"/>
        <w:left w:val="none" w:sz="0" w:space="0" w:color="auto"/>
        <w:bottom w:val="none" w:sz="0" w:space="0" w:color="auto"/>
        <w:right w:val="none" w:sz="0" w:space="0" w:color="auto"/>
      </w:divBdr>
    </w:div>
    <w:div w:id="2021159026">
      <w:bodyDiv w:val="1"/>
      <w:marLeft w:val="0"/>
      <w:marRight w:val="0"/>
      <w:marTop w:val="0"/>
      <w:marBottom w:val="0"/>
      <w:divBdr>
        <w:top w:val="none" w:sz="0" w:space="0" w:color="auto"/>
        <w:left w:val="none" w:sz="0" w:space="0" w:color="auto"/>
        <w:bottom w:val="none" w:sz="0" w:space="0" w:color="auto"/>
        <w:right w:val="none" w:sz="0" w:space="0" w:color="auto"/>
      </w:divBdr>
    </w:div>
    <w:div w:id="2065369876">
      <w:bodyDiv w:val="1"/>
      <w:marLeft w:val="0"/>
      <w:marRight w:val="0"/>
      <w:marTop w:val="0"/>
      <w:marBottom w:val="0"/>
      <w:divBdr>
        <w:top w:val="none" w:sz="0" w:space="0" w:color="auto"/>
        <w:left w:val="none" w:sz="0" w:space="0" w:color="auto"/>
        <w:bottom w:val="none" w:sz="0" w:space="0" w:color="auto"/>
        <w:right w:val="none" w:sz="0" w:space="0" w:color="auto"/>
      </w:divBdr>
    </w:div>
    <w:div w:id="2105804036">
      <w:bodyDiv w:val="1"/>
      <w:marLeft w:val="0"/>
      <w:marRight w:val="0"/>
      <w:marTop w:val="0"/>
      <w:marBottom w:val="0"/>
      <w:divBdr>
        <w:top w:val="none" w:sz="0" w:space="0" w:color="auto"/>
        <w:left w:val="none" w:sz="0" w:space="0" w:color="auto"/>
        <w:bottom w:val="none" w:sz="0" w:space="0" w:color="auto"/>
        <w:right w:val="none" w:sz="0" w:space="0" w:color="auto"/>
      </w:divBdr>
    </w:div>
    <w:div w:id="21288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F6D4-97C1-49E3-A17F-47766A7E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6473</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2023-03-30T13:49:00Z</cp:lastPrinted>
  <dcterms:created xsi:type="dcterms:W3CDTF">2023-09-20T13:38:00Z</dcterms:created>
  <dcterms:modified xsi:type="dcterms:W3CDTF">2023-09-20T13:43:00Z</dcterms:modified>
</cp:coreProperties>
</file>