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FFB8" w14:textId="66C1C2A4" w:rsidR="00A1003C" w:rsidRPr="0074324A" w:rsidRDefault="00A1003C" w:rsidP="001B4EE8">
      <w:pPr>
        <w:spacing w:after="0" w:line="360" w:lineRule="auto"/>
        <w:jc w:val="both"/>
        <w:rPr>
          <w:rFonts w:ascii="Times New Roman" w:hAnsi="Times New Roman" w:cs="Times New Roman"/>
          <w:b/>
          <w:bCs/>
          <w:sz w:val="28"/>
          <w:szCs w:val="28"/>
        </w:rPr>
      </w:pPr>
      <w:r w:rsidRPr="0074324A">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0AA61486" wp14:editId="4EB4BA39">
            <wp:simplePos x="0" y="0"/>
            <wp:positionH relativeFrom="page">
              <wp:posOffset>3380105</wp:posOffset>
            </wp:positionH>
            <wp:positionV relativeFrom="paragraph">
              <wp:posOffset>635</wp:posOffset>
            </wp:positionV>
            <wp:extent cx="799465" cy="914400"/>
            <wp:effectExtent l="0" t="0" r="635" b="0"/>
            <wp:wrapSquare wrapText="bothSides"/>
            <wp:docPr id="351699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r w:rsidR="00AA26DE" w:rsidRPr="0074324A">
        <w:rPr>
          <w:rFonts w:ascii="Times New Roman" w:hAnsi="Times New Roman" w:cs="Times New Roman"/>
          <w:b/>
          <w:bCs/>
          <w:sz w:val="28"/>
          <w:szCs w:val="28"/>
        </w:rPr>
        <w:t xml:space="preserve"> </w:t>
      </w:r>
    </w:p>
    <w:p w14:paraId="36F801AC" w14:textId="77777777" w:rsidR="00A1003C" w:rsidRPr="0074324A" w:rsidRDefault="00A1003C" w:rsidP="001B4EE8">
      <w:pPr>
        <w:spacing w:after="0" w:line="360" w:lineRule="auto"/>
        <w:jc w:val="both"/>
        <w:rPr>
          <w:rFonts w:ascii="Times New Roman" w:hAnsi="Times New Roman" w:cs="Times New Roman"/>
          <w:b/>
          <w:bCs/>
          <w:sz w:val="28"/>
          <w:szCs w:val="28"/>
        </w:rPr>
      </w:pPr>
    </w:p>
    <w:p w14:paraId="6364F66E" w14:textId="77777777" w:rsidR="00A1003C" w:rsidRPr="0074324A" w:rsidRDefault="00A1003C" w:rsidP="001B4EE8">
      <w:pPr>
        <w:spacing w:after="0" w:line="360" w:lineRule="auto"/>
        <w:jc w:val="both"/>
        <w:rPr>
          <w:rFonts w:ascii="Times New Roman" w:hAnsi="Times New Roman" w:cs="Times New Roman"/>
          <w:b/>
          <w:bCs/>
          <w:sz w:val="28"/>
          <w:szCs w:val="28"/>
        </w:rPr>
      </w:pPr>
    </w:p>
    <w:p w14:paraId="334EB6B9" w14:textId="77777777" w:rsidR="00A1003C" w:rsidRPr="0074324A" w:rsidRDefault="00A1003C" w:rsidP="001B4EE8">
      <w:pPr>
        <w:spacing w:after="0" w:line="360" w:lineRule="auto"/>
        <w:jc w:val="both"/>
        <w:rPr>
          <w:rFonts w:ascii="Times New Roman" w:hAnsi="Times New Roman" w:cs="Times New Roman"/>
          <w:bCs/>
          <w:sz w:val="28"/>
          <w:szCs w:val="28"/>
        </w:rPr>
      </w:pPr>
    </w:p>
    <w:p w14:paraId="6DC4AC19" w14:textId="77777777" w:rsidR="00A1003C" w:rsidRPr="0074324A" w:rsidRDefault="00A1003C" w:rsidP="001B4EE8">
      <w:pPr>
        <w:spacing w:after="0" w:line="360" w:lineRule="auto"/>
        <w:jc w:val="center"/>
        <w:rPr>
          <w:rFonts w:ascii="Times New Roman" w:hAnsi="Times New Roman" w:cs="Times New Roman"/>
          <w:bCs/>
          <w:sz w:val="28"/>
          <w:szCs w:val="28"/>
        </w:rPr>
      </w:pPr>
    </w:p>
    <w:p w14:paraId="2D0B3391" w14:textId="77777777" w:rsidR="00A1003C" w:rsidRPr="0074324A" w:rsidRDefault="00A1003C" w:rsidP="001B4EE8">
      <w:pPr>
        <w:spacing w:after="0" w:line="360" w:lineRule="auto"/>
        <w:jc w:val="center"/>
        <w:rPr>
          <w:rFonts w:ascii="Times New Roman" w:hAnsi="Times New Roman" w:cs="Times New Roman"/>
          <w:b/>
          <w:bCs/>
          <w:sz w:val="28"/>
          <w:szCs w:val="28"/>
        </w:rPr>
      </w:pPr>
      <w:r w:rsidRPr="0074324A">
        <w:rPr>
          <w:rFonts w:ascii="Times New Roman" w:hAnsi="Times New Roman" w:cs="Times New Roman"/>
          <w:b/>
          <w:bCs/>
          <w:sz w:val="28"/>
          <w:szCs w:val="28"/>
        </w:rPr>
        <w:t>THE SUPREME COURT OF</w:t>
      </w:r>
      <w:r w:rsidRPr="0074324A">
        <w:rPr>
          <w:rFonts w:ascii="Times New Roman" w:hAnsi="Times New Roman" w:cs="Times New Roman"/>
          <w:bCs/>
          <w:sz w:val="28"/>
          <w:szCs w:val="28"/>
        </w:rPr>
        <w:t xml:space="preserve"> </w:t>
      </w:r>
      <w:r w:rsidRPr="0074324A">
        <w:rPr>
          <w:rFonts w:ascii="Times New Roman" w:hAnsi="Times New Roman" w:cs="Times New Roman"/>
          <w:b/>
          <w:bCs/>
          <w:sz w:val="28"/>
          <w:szCs w:val="28"/>
        </w:rPr>
        <w:t>APPEAL OF SOUTH AFRICA</w:t>
      </w:r>
    </w:p>
    <w:p w14:paraId="21C61E84" w14:textId="77777777" w:rsidR="00A1003C" w:rsidRPr="0074324A" w:rsidRDefault="00A1003C" w:rsidP="001B4EE8">
      <w:pPr>
        <w:pStyle w:val="Heading3"/>
        <w:spacing w:line="360" w:lineRule="auto"/>
        <w:rPr>
          <w:sz w:val="28"/>
          <w:szCs w:val="28"/>
          <w:lang w:val="en-GB"/>
        </w:rPr>
      </w:pPr>
      <w:r w:rsidRPr="0074324A">
        <w:rPr>
          <w:sz w:val="28"/>
          <w:szCs w:val="28"/>
          <w:lang w:val="en-GB"/>
        </w:rPr>
        <w:t>JUDGMENT</w:t>
      </w:r>
    </w:p>
    <w:p w14:paraId="488D6374" w14:textId="77777777" w:rsidR="00A1003C" w:rsidRPr="0074324A" w:rsidRDefault="00A1003C" w:rsidP="001B4EE8">
      <w:pPr>
        <w:spacing w:after="0" w:line="240" w:lineRule="auto"/>
        <w:jc w:val="both"/>
        <w:rPr>
          <w:rFonts w:ascii="Times New Roman" w:hAnsi="Times New Roman" w:cs="Times New Roman"/>
          <w:sz w:val="28"/>
          <w:szCs w:val="28"/>
          <w:lang w:val="en-GB"/>
        </w:rPr>
      </w:pPr>
    </w:p>
    <w:p w14:paraId="26436D4A" w14:textId="14201D64" w:rsidR="00A1003C" w:rsidRPr="0074324A" w:rsidRDefault="00A1003C"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00506B37" w:rsidRPr="0074324A">
        <w:rPr>
          <w:rFonts w:ascii="Times New Roman" w:hAnsi="Times New Roman" w:cs="Times New Roman"/>
          <w:sz w:val="28"/>
          <w:szCs w:val="28"/>
        </w:rPr>
        <w:t xml:space="preserve"> </w:t>
      </w: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00CF2976" w:rsidRPr="0074324A">
        <w:rPr>
          <w:rFonts w:ascii="Times New Roman" w:hAnsi="Times New Roman" w:cs="Times New Roman"/>
          <w:b/>
          <w:sz w:val="28"/>
          <w:szCs w:val="28"/>
        </w:rPr>
        <w:t xml:space="preserve">      </w:t>
      </w:r>
      <w:r w:rsidR="00EA4D81" w:rsidRPr="0074324A">
        <w:rPr>
          <w:rFonts w:ascii="Times New Roman" w:hAnsi="Times New Roman" w:cs="Times New Roman"/>
          <w:b/>
          <w:sz w:val="28"/>
          <w:szCs w:val="28"/>
        </w:rPr>
        <w:t xml:space="preserve"> </w:t>
      </w:r>
      <w:r w:rsidR="00CF2976" w:rsidRPr="0074324A">
        <w:rPr>
          <w:rFonts w:ascii="Times New Roman" w:hAnsi="Times New Roman" w:cs="Times New Roman"/>
          <w:b/>
          <w:sz w:val="28"/>
          <w:szCs w:val="28"/>
        </w:rPr>
        <w:t xml:space="preserve">  </w:t>
      </w:r>
      <w:r w:rsidR="0074324A" w:rsidRPr="0074324A">
        <w:rPr>
          <w:rFonts w:ascii="Times New Roman" w:hAnsi="Times New Roman" w:cs="Times New Roman"/>
          <w:b/>
          <w:sz w:val="28"/>
          <w:szCs w:val="28"/>
        </w:rPr>
        <w:t xml:space="preserve">                            </w:t>
      </w:r>
      <w:r w:rsidRPr="0074324A">
        <w:rPr>
          <w:rFonts w:ascii="Times New Roman" w:hAnsi="Times New Roman" w:cs="Times New Roman"/>
          <w:b/>
          <w:sz w:val="28"/>
          <w:szCs w:val="28"/>
        </w:rPr>
        <w:t>Reportable</w:t>
      </w:r>
    </w:p>
    <w:p w14:paraId="03C4883A" w14:textId="1CCD3E5E" w:rsidR="00A1003C" w:rsidRPr="0074324A" w:rsidRDefault="00A1003C" w:rsidP="001B4EE8">
      <w:pPr>
        <w:spacing w:after="0" w:line="240" w:lineRule="auto"/>
        <w:ind w:left="5040" w:firstLine="720"/>
        <w:jc w:val="both"/>
        <w:rPr>
          <w:rFonts w:ascii="Times New Roman" w:hAnsi="Times New Roman" w:cs="Times New Roman"/>
          <w:sz w:val="28"/>
          <w:szCs w:val="28"/>
        </w:rPr>
      </w:pPr>
      <w:r w:rsidRPr="0074324A">
        <w:rPr>
          <w:rFonts w:ascii="Times New Roman" w:hAnsi="Times New Roman" w:cs="Times New Roman"/>
          <w:b/>
          <w:sz w:val="28"/>
          <w:szCs w:val="28"/>
        </w:rPr>
        <w:t xml:space="preserve">                 </w:t>
      </w:r>
      <w:r w:rsidRPr="0074324A">
        <w:rPr>
          <w:rFonts w:ascii="Times New Roman" w:hAnsi="Times New Roman" w:cs="Times New Roman"/>
          <w:sz w:val="28"/>
          <w:szCs w:val="28"/>
        </w:rPr>
        <w:t xml:space="preserve">Case </w:t>
      </w:r>
      <w:r w:rsidR="00403667" w:rsidRPr="0074324A">
        <w:rPr>
          <w:rFonts w:ascii="Times New Roman" w:hAnsi="Times New Roman" w:cs="Times New Roman"/>
          <w:sz w:val="28"/>
          <w:szCs w:val="28"/>
        </w:rPr>
        <w:t>n</w:t>
      </w:r>
      <w:r w:rsidR="00C673CF" w:rsidRPr="0074324A">
        <w:rPr>
          <w:rFonts w:ascii="Times New Roman" w:hAnsi="Times New Roman" w:cs="Times New Roman"/>
          <w:sz w:val="28"/>
          <w:szCs w:val="28"/>
        </w:rPr>
        <w:t>o: 338</w:t>
      </w:r>
      <w:r w:rsidRPr="0074324A">
        <w:rPr>
          <w:rFonts w:ascii="Times New Roman" w:hAnsi="Times New Roman" w:cs="Times New Roman"/>
          <w:sz w:val="28"/>
          <w:szCs w:val="28"/>
        </w:rPr>
        <w:t>/2022</w:t>
      </w:r>
    </w:p>
    <w:p w14:paraId="25AAD278" w14:textId="77777777" w:rsidR="00A1003C" w:rsidRPr="0074324A" w:rsidRDefault="00A1003C" w:rsidP="001B4EE8">
      <w:pPr>
        <w:spacing w:after="0" w:line="240" w:lineRule="auto"/>
        <w:jc w:val="both"/>
        <w:rPr>
          <w:rFonts w:ascii="Times New Roman" w:hAnsi="Times New Roman" w:cs="Times New Roman"/>
          <w:sz w:val="28"/>
          <w:szCs w:val="28"/>
        </w:rPr>
      </w:pPr>
    </w:p>
    <w:p w14:paraId="2558FE51" w14:textId="77777777" w:rsidR="00A1003C" w:rsidRPr="0074324A" w:rsidRDefault="00A1003C" w:rsidP="001B4EE8">
      <w:pPr>
        <w:spacing w:after="0" w:line="240" w:lineRule="auto"/>
        <w:jc w:val="both"/>
        <w:rPr>
          <w:rFonts w:ascii="Times New Roman" w:hAnsi="Times New Roman" w:cs="Times New Roman"/>
          <w:sz w:val="28"/>
          <w:szCs w:val="28"/>
        </w:rPr>
      </w:pPr>
    </w:p>
    <w:p w14:paraId="62213028" w14:textId="77777777" w:rsidR="00A1003C" w:rsidRPr="0074324A" w:rsidRDefault="00A1003C" w:rsidP="001B4EE8">
      <w:pPr>
        <w:spacing w:after="0" w:line="240" w:lineRule="auto"/>
        <w:jc w:val="both"/>
        <w:rPr>
          <w:rFonts w:ascii="Times New Roman" w:hAnsi="Times New Roman" w:cs="Times New Roman"/>
          <w:sz w:val="28"/>
          <w:szCs w:val="28"/>
        </w:rPr>
      </w:pPr>
    </w:p>
    <w:p w14:paraId="2E415A5B" w14:textId="77777777" w:rsidR="00A1003C" w:rsidRPr="0074324A" w:rsidRDefault="00A1003C" w:rsidP="001B4EE8">
      <w:p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In the matter between:</w:t>
      </w:r>
    </w:p>
    <w:p w14:paraId="1568C83A" w14:textId="77777777" w:rsidR="00A1003C" w:rsidRPr="0074324A" w:rsidRDefault="00A1003C" w:rsidP="001B4EE8">
      <w:pPr>
        <w:spacing w:after="0" w:line="360" w:lineRule="auto"/>
        <w:jc w:val="both"/>
        <w:rPr>
          <w:rFonts w:ascii="Times New Roman" w:hAnsi="Times New Roman" w:cs="Times New Roman"/>
          <w:sz w:val="28"/>
          <w:szCs w:val="28"/>
        </w:rPr>
      </w:pPr>
    </w:p>
    <w:p w14:paraId="21D94E24" w14:textId="77777777" w:rsidR="00CF2976" w:rsidRPr="0074324A" w:rsidRDefault="00C673CF"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 xml:space="preserve">GOLDEN CORE TRADE </w:t>
      </w:r>
    </w:p>
    <w:p w14:paraId="6FD60E1E" w14:textId="54FBC48B" w:rsidR="00A1003C" w:rsidRPr="0074324A" w:rsidRDefault="00C673CF"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 xml:space="preserve">AND INVEST (PTY) LTD </w:t>
      </w:r>
      <w:r w:rsidR="00A1003C" w:rsidRPr="0074324A">
        <w:rPr>
          <w:rFonts w:ascii="Times New Roman" w:hAnsi="Times New Roman" w:cs="Times New Roman"/>
          <w:b/>
          <w:sz w:val="28"/>
          <w:szCs w:val="28"/>
        </w:rPr>
        <w:t xml:space="preserve">                        </w:t>
      </w:r>
      <w:r w:rsidR="001B4EE8" w:rsidRPr="0074324A">
        <w:rPr>
          <w:rFonts w:ascii="Times New Roman" w:hAnsi="Times New Roman" w:cs="Times New Roman"/>
          <w:b/>
          <w:sz w:val="28"/>
          <w:szCs w:val="28"/>
        </w:rPr>
        <w:t xml:space="preserve"> </w:t>
      </w:r>
      <w:r w:rsidR="00CF2976" w:rsidRPr="0074324A">
        <w:rPr>
          <w:rFonts w:ascii="Times New Roman" w:hAnsi="Times New Roman" w:cs="Times New Roman"/>
          <w:b/>
          <w:sz w:val="28"/>
          <w:szCs w:val="28"/>
        </w:rPr>
        <w:t xml:space="preserve">                             </w:t>
      </w:r>
      <w:r w:rsidR="001B4EE8" w:rsidRPr="0074324A">
        <w:rPr>
          <w:rFonts w:ascii="Times New Roman" w:hAnsi="Times New Roman" w:cs="Times New Roman"/>
          <w:b/>
          <w:sz w:val="28"/>
          <w:szCs w:val="28"/>
        </w:rPr>
        <w:t xml:space="preserve">      </w:t>
      </w:r>
      <w:r w:rsidR="00A1003C" w:rsidRPr="0074324A">
        <w:rPr>
          <w:rFonts w:ascii="Times New Roman" w:hAnsi="Times New Roman" w:cs="Times New Roman"/>
          <w:b/>
          <w:sz w:val="28"/>
          <w:szCs w:val="28"/>
        </w:rPr>
        <w:t xml:space="preserve">      </w:t>
      </w:r>
      <w:r w:rsidR="001B4EE8" w:rsidRPr="0074324A">
        <w:rPr>
          <w:rFonts w:ascii="Times New Roman" w:hAnsi="Times New Roman" w:cs="Times New Roman"/>
          <w:b/>
          <w:sz w:val="28"/>
          <w:szCs w:val="28"/>
        </w:rPr>
        <w:t xml:space="preserve"> </w:t>
      </w:r>
      <w:r w:rsidR="00A1003C" w:rsidRPr="0074324A">
        <w:rPr>
          <w:rFonts w:ascii="Times New Roman" w:hAnsi="Times New Roman" w:cs="Times New Roman"/>
          <w:b/>
          <w:sz w:val="28"/>
          <w:szCs w:val="28"/>
        </w:rPr>
        <w:t>APPELLANT</w:t>
      </w:r>
    </w:p>
    <w:p w14:paraId="01E885D2" w14:textId="77777777" w:rsidR="00A1003C" w:rsidRPr="0074324A" w:rsidRDefault="00A1003C" w:rsidP="001B4EE8">
      <w:pPr>
        <w:spacing w:after="0" w:line="360" w:lineRule="auto"/>
        <w:jc w:val="both"/>
        <w:rPr>
          <w:rFonts w:ascii="Times New Roman" w:hAnsi="Times New Roman" w:cs="Times New Roman"/>
          <w:b/>
          <w:sz w:val="28"/>
          <w:szCs w:val="28"/>
        </w:rPr>
      </w:pPr>
    </w:p>
    <w:p w14:paraId="50627293" w14:textId="77777777" w:rsidR="00A1003C" w:rsidRPr="0074324A" w:rsidRDefault="00A1003C" w:rsidP="001B4EE8">
      <w:p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and</w:t>
      </w:r>
    </w:p>
    <w:p w14:paraId="6BD24E77" w14:textId="77777777" w:rsidR="00A1003C" w:rsidRPr="0074324A" w:rsidRDefault="00A1003C" w:rsidP="001B4EE8">
      <w:pPr>
        <w:spacing w:after="0" w:line="360" w:lineRule="auto"/>
        <w:jc w:val="both"/>
        <w:rPr>
          <w:rFonts w:ascii="Times New Roman" w:hAnsi="Times New Roman" w:cs="Times New Roman"/>
          <w:sz w:val="28"/>
          <w:szCs w:val="28"/>
        </w:rPr>
      </w:pPr>
    </w:p>
    <w:p w14:paraId="1BC16E74" w14:textId="77777777" w:rsidR="00CF2976" w:rsidRPr="0074324A" w:rsidRDefault="000A2A8B"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 xml:space="preserve">MERAFONG CITY </w:t>
      </w:r>
    </w:p>
    <w:p w14:paraId="7E190CA2" w14:textId="17EC3692" w:rsidR="00A1003C" w:rsidRPr="0074324A" w:rsidRDefault="000A2A8B"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LOCAL MUNICIPALITY</w:t>
      </w:r>
      <w:r w:rsidR="00A1003C" w:rsidRPr="0074324A">
        <w:rPr>
          <w:rFonts w:ascii="Times New Roman" w:hAnsi="Times New Roman" w:cs="Times New Roman"/>
          <w:b/>
          <w:sz w:val="28"/>
          <w:szCs w:val="28"/>
        </w:rPr>
        <w:t xml:space="preserve">       </w:t>
      </w:r>
      <w:r w:rsidR="00CF2976" w:rsidRPr="0074324A">
        <w:rPr>
          <w:rFonts w:ascii="Times New Roman" w:hAnsi="Times New Roman" w:cs="Times New Roman"/>
          <w:b/>
          <w:sz w:val="28"/>
          <w:szCs w:val="28"/>
        </w:rPr>
        <w:t xml:space="preserve">                                       </w:t>
      </w:r>
      <w:r w:rsidR="00A1003C" w:rsidRPr="0074324A">
        <w:rPr>
          <w:rFonts w:ascii="Times New Roman" w:hAnsi="Times New Roman" w:cs="Times New Roman"/>
          <w:b/>
          <w:sz w:val="28"/>
          <w:szCs w:val="28"/>
        </w:rPr>
        <w:t xml:space="preserve"> </w:t>
      </w:r>
      <w:r w:rsidRPr="0074324A">
        <w:rPr>
          <w:rFonts w:ascii="Times New Roman" w:hAnsi="Times New Roman" w:cs="Times New Roman"/>
          <w:b/>
          <w:sz w:val="28"/>
          <w:szCs w:val="28"/>
        </w:rPr>
        <w:t xml:space="preserve"> </w:t>
      </w:r>
      <w:r w:rsidR="00CF2976" w:rsidRPr="0074324A">
        <w:rPr>
          <w:rFonts w:ascii="Times New Roman" w:hAnsi="Times New Roman" w:cs="Times New Roman"/>
          <w:b/>
          <w:sz w:val="28"/>
          <w:szCs w:val="28"/>
        </w:rPr>
        <w:t>F</w:t>
      </w:r>
      <w:r w:rsidRPr="0074324A">
        <w:rPr>
          <w:rFonts w:ascii="Times New Roman" w:hAnsi="Times New Roman" w:cs="Times New Roman"/>
          <w:b/>
          <w:sz w:val="28"/>
          <w:szCs w:val="28"/>
        </w:rPr>
        <w:t xml:space="preserve">IRST </w:t>
      </w:r>
      <w:r w:rsidR="00A1003C" w:rsidRPr="0074324A">
        <w:rPr>
          <w:rFonts w:ascii="Times New Roman" w:hAnsi="Times New Roman" w:cs="Times New Roman"/>
          <w:b/>
          <w:sz w:val="28"/>
          <w:szCs w:val="28"/>
        </w:rPr>
        <w:t>RESPONDENT</w:t>
      </w:r>
    </w:p>
    <w:p w14:paraId="4B54066B" w14:textId="77777777" w:rsidR="000A2A8B" w:rsidRPr="0074324A" w:rsidRDefault="000A2A8B" w:rsidP="001B4EE8">
      <w:pPr>
        <w:spacing w:after="0" w:line="360" w:lineRule="auto"/>
        <w:jc w:val="both"/>
        <w:rPr>
          <w:rFonts w:ascii="Times New Roman" w:hAnsi="Times New Roman" w:cs="Times New Roman"/>
          <w:b/>
          <w:sz w:val="28"/>
          <w:szCs w:val="28"/>
        </w:rPr>
      </w:pPr>
    </w:p>
    <w:p w14:paraId="0BEB1124" w14:textId="732F5458" w:rsidR="0051478A" w:rsidRPr="0074324A" w:rsidRDefault="000A2A8B"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MINISTER OF WATER AND SANITATION</w:t>
      </w:r>
      <w:r w:rsidRPr="0074324A">
        <w:rPr>
          <w:rFonts w:ascii="Times New Roman" w:hAnsi="Times New Roman" w:cs="Times New Roman"/>
          <w:b/>
          <w:sz w:val="28"/>
          <w:szCs w:val="28"/>
        </w:rPr>
        <w:tab/>
      </w:r>
      <w:r w:rsidRPr="0074324A">
        <w:rPr>
          <w:rFonts w:ascii="Times New Roman" w:hAnsi="Times New Roman" w:cs="Times New Roman"/>
          <w:b/>
          <w:sz w:val="28"/>
          <w:szCs w:val="28"/>
        </w:rPr>
        <w:tab/>
      </w:r>
    </w:p>
    <w:p w14:paraId="6539DFC6" w14:textId="77777777" w:rsidR="0051478A" w:rsidRPr="0074324A" w:rsidRDefault="0051478A"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(Originally the Minister of Water Affairs</w:t>
      </w:r>
    </w:p>
    <w:p w14:paraId="71870159" w14:textId="437F87B1" w:rsidR="000A2A8B" w:rsidRPr="0074324A" w:rsidRDefault="0051478A"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and Forestry)</w:t>
      </w:r>
      <w:r w:rsidR="00CF2976" w:rsidRPr="0074324A">
        <w:rPr>
          <w:rFonts w:ascii="Times New Roman" w:hAnsi="Times New Roman" w:cs="Times New Roman"/>
          <w:b/>
          <w:sz w:val="28"/>
          <w:szCs w:val="28"/>
        </w:rPr>
        <w:t xml:space="preserve">                       </w:t>
      </w:r>
      <w:r w:rsidR="000A2A8B" w:rsidRPr="0074324A">
        <w:rPr>
          <w:rFonts w:ascii="Times New Roman" w:hAnsi="Times New Roman" w:cs="Times New Roman"/>
          <w:b/>
          <w:sz w:val="28"/>
          <w:szCs w:val="28"/>
        </w:rPr>
        <w:t xml:space="preserve">      </w:t>
      </w:r>
      <w:r w:rsidR="001B4EE8" w:rsidRPr="0074324A">
        <w:rPr>
          <w:rFonts w:ascii="Times New Roman" w:hAnsi="Times New Roman" w:cs="Times New Roman"/>
          <w:b/>
          <w:sz w:val="28"/>
          <w:szCs w:val="28"/>
        </w:rPr>
        <w:t xml:space="preserve">  </w:t>
      </w:r>
      <w:r w:rsidR="000A2A8B" w:rsidRPr="0074324A">
        <w:rPr>
          <w:rFonts w:ascii="Times New Roman" w:hAnsi="Times New Roman" w:cs="Times New Roman"/>
          <w:b/>
          <w:sz w:val="28"/>
          <w:szCs w:val="28"/>
        </w:rPr>
        <w:t xml:space="preserve"> </w:t>
      </w:r>
      <w:r w:rsidRPr="0074324A">
        <w:rPr>
          <w:rFonts w:ascii="Times New Roman" w:hAnsi="Times New Roman" w:cs="Times New Roman"/>
          <w:b/>
          <w:sz w:val="28"/>
          <w:szCs w:val="28"/>
        </w:rPr>
        <w:t xml:space="preserve">                                      </w:t>
      </w:r>
      <w:r w:rsidR="000A2A8B" w:rsidRPr="0074324A">
        <w:rPr>
          <w:rFonts w:ascii="Times New Roman" w:hAnsi="Times New Roman" w:cs="Times New Roman"/>
          <w:b/>
          <w:sz w:val="28"/>
          <w:szCs w:val="28"/>
        </w:rPr>
        <w:t>SECOND RESPONDENT</w:t>
      </w:r>
    </w:p>
    <w:p w14:paraId="746D9909" w14:textId="77777777" w:rsidR="00A1003C" w:rsidRPr="0074324A" w:rsidRDefault="00A1003C" w:rsidP="001B4EE8">
      <w:pPr>
        <w:spacing w:after="0" w:line="240" w:lineRule="auto"/>
        <w:ind w:left="2160" w:hanging="2160"/>
        <w:jc w:val="both"/>
        <w:rPr>
          <w:rFonts w:ascii="Times New Roman" w:hAnsi="Times New Roman" w:cs="Times New Roman"/>
          <w:sz w:val="28"/>
          <w:szCs w:val="28"/>
        </w:rPr>
      </w:pPr>
    </w:p>
    <w:p w14:paraId="2B94E94E" w14:textId="77777777" w:rsidR="00A1003C" w:rsidRPr="0074324A" w:rsidRDefault="00A1003C" w:rsidP="001B4EE8">
      <w:pPr>
        <w:spacing w:after="0" w:line="240" w:lineRule="auto"/>
        <w:ind w:left="2160" w:hanging="2160"/>
        <w:jc w:val="both"/>
        <w:rPr>
          <w:rFonts w:ascii="Times New Roman" w:hAnsi="Times New Roman" w:cs="Times New Roman"/>
          <w:sz w:val="28"/>
          <w:szCs w:val="28"/>
        </w:rPr>
      </w:pPr>
    </w:p>
    <w:p w14:paraId="0AC712B5" w14:textId="2F3DDAEC" w:rsidR="00A1003C" w:rsidRPr="0074324A" w:rsidRDefault="00A1003C" w:rsidP="001B4EE8">
      <w:pPr>
        <w:spacing w:after="0" w:line="360" w:lineRule="auto"/>
        <w:ind w:left="2160" w:hanging="2160"/>
        <w:jc w:val="both"/>
        <w:rPr>
          <w:rFonts w:ascii="Times New Roman" w:hAnsi="Times New Roman" w:cs="Times New Roman"/>
          <w:sz w:val="28"/>
          <w:szCs w:val="28"/>
        </w:rPr>
      </w:pPr>
      <w:r w:rsidRPr="0074324A">
        <w:rPr>
          <w:rFonts w:ascii="Times New Roman" w:hAnsi="Times New Roman" w:cs="Times New Roman"/>
          <w:b/>
          <w:sz w:val="28"/>
          <w:szCs w:val="28"/>
        </w:rPr>
        <w:t>Neutral Citation:</w:t>
      </w:r>
      <w:r w:rsidRPr="0074324A">
        <w:rPr>
          <w:rFonts w:ascii="Times New Roman" w:hAnsi="Times New Roman" w:cs="Times New Roman"/>
          <w:b/>
          <w:sz w:val="28"/>
          <w:szCs w:val="28"/>
        </w:rPr>
        <w:tab/>
      </w:r>
      <w:bookmarkStart w:id="0" w:name="_Hlk114215492"/>
      <w:bookmarkStart w:id="1" w:name="_GoBack"/>
      <w:r w:rsidR="00B84BBC" w:rsidRPr="0074324A">
        <w:rPr>
          <w:rFonts w:ascii="Times New Roman" w:hAnsi="Times New Roman" w:cs="Times New Roman"/>
          <w:i/>
          <w:sz w:val="28"/>
          <w:szCs w:val="28"/>
        </w:rPr>
        <w:t>Golden Core Trade and Invest (Pty) Ltd v Merafong City Local Municipality</w:t>
      </w:r>
      <w:r w:rsidR="007567BD" w:rsidRPr="0074324A">
        <w:rPr>
          <w:rFonts w:ascii="Times New Roman" w:hAnsi="Times New Roman" w:cs="Times New Roman"/>
          <w:i/>
          <w:sz w:val="28"/>
          <w:szCs w:val="28"/>
        </w:rPr>
        <w:t xml:space="preserve"> and Another</w:t>
      </w:r>
      <w:r w:rsidR="007567BD" w:rsidRPr="0074324A">
        <w:rPr>
          <w:rFonts w:ascii="Times New Roman" w:hAnsi="Times New Roman" w:cs="Times New Roman"/>
          <w:sz w:val="28"/>
          <w:szCs w:val="28"/>
        </w:rPr>
        <w:t xml:space="preserve"> </w:t>
      </w:r>
      <w:bookmarkEnd w:id="1"/>
      <w:r w:rsidR="007567BD" w:rsidRPr="0074324A">
        <w:rPr>
          <w:rFonts w:ascii="Times New Roman" w:hAnsi="Times New Roman" w:cs="Times New Roman"/>
          <w:sz w:val="28"/>
          <w:szCs w:val="28"/>
        </w:rPr>
        <w:t>(338</w:t>
      </w:r>
      <w:r w:rsidRPr="0074324A">
        <w:rPr>
          <w:rFonts w:ascii="Times New Roman" w:hAnsi="Times New Roman" w:cs="Times New Roman"/>
          <w:sz w:val="28"/>
          <w:szCs w:val="28"/>
        </w:rPr>
        <w:t>/2022) [2023] ZASCA</w:t>
      </w:r>
      <w:bookmarkEnd w:id="0"/>
      <w:r w:rsidR="00D47B8C" w:rsidRPr="0074324A">
        <w:rPr>
          <w:rFonts w:ascii="Times New Roman" w:hAnsi="Times New Roman" w:cs="Times New Roman"/>
          <w:sz w:val="28"/>
          <w:szCs w:val="28"/>
        </w:rPr>
        <w:t xml:space="preserve"> </w:t>
      </w:r>
      <w:r w:rsidR="0074324A" w:rsidRPr="0074324A">
        <w:rPr>
          <w:rFonts w:ascii="Times New Roman" w:hAnsi="Times New Roman" w:cs="Times New Roman"/>
          <w:sz w:val="28"/>
          <w:szCs w:val="28"/>
        </w:rPr>
        <w:t>126</w:t>
      </w:r>
      <w:r w:rsidR="007567BD" w:rsidRPr="0074324A">
        <w:rPr>
          <w:rFonts w:ascii="Times New Roman" w:hAnsi="Times New Roman" w:cs="Times New Roman"/>
          <w:sz w:val="28"/>
          <w:szCs w:val="28"/>
        </w:rPr>
        <w:t xml:space="preserve"> (</w:t>
      </w:r>
      <w:r w:rsidR="0074324A" w:rsidRPr="0074324A">
        <w:rPr>
          <w:rFonts w:ascii="Times New Roman" w:hAnsi="Times New Roman" w:cs="Times New Roman"/>
          <w:sz w:val="28"/>
          <w:szCs w:val="28"/>
        </w:rPr>
        <w:t>29</w:t>
      </w:r>
      <w:r w:rsidRPr="0074324A">
        <w:rPr>
          <w:rFonts w:ascii="Times New Roman" w:hAnsi="Times New Roman" w:cs="Times New Roman"/>
          <w:sz w:val="28"/>
          <w:szCs w:val="28"/>
        </w:rPr>
        <w:t xml:space="preserve"> </w:t>
      </w:r>
      <w:r w:rsidR="00CB0C4D" w:rsidRPr="0074324A">
        <w:rPr>
          <w:rFonts w:ascii="Times New Roman" w:hAnsi="Times New Roman" w:cs="Times New Roman"/>
          <w:sz w:val="28"/>
          <w:szCs w:val="28"/>
        </w:rPr>
        <w:t>September</w:t>
      </w:r>
      <w:r w:rsidRPr="0074324A">
        <w:rPr>
          <w:rFonts w:ascii="Times New Roman" w:hAnsi="Times New Roman" w:cs="Times New Roman"/>
          <w:sz w:val="28"/>
          <w:szCs w:val="28"/>
        </w:rPr>
        <w:t xml:space="preserve"> 2023)</w:t>
      </w:r>
    </w:p>
    <w:p w14:paraId="3D1AA1C1" w14:textId="278BB830" w:rsidR="00A1003C" w:rsidRPr="0074324A" w:rsidRDefault="00A1003C" w:rsidP="001B4EE8">
      <w:pPr>
        <w:spacing w:after="0" w:line="360" w:lineRule="auto"/>
        <w:ind w:left="1440" w:hanging="1440"/>
        <w:jc w:val="both"/>
        <w:rPr>
          <w:rFonts w:ascii="Times New Roman" w:hAnsi="Times New Roman" w:cs="Times New Roman"/>
          <w:sz w:val="28"/>
          <w:szCs w:val="28"/>
        </w:rPr>
      </w:pPr>
      <w:r w:rsidRPr="0074324A">
        <w:rPr>
          <w:rFonts w:ascii="Times New Roman" w:hAnsi="Times New Roman" w:cs="Times New Roman"/>
          <w:b/>
          <w:sz w:val="28"/>
          <w:szCs w:val="28"/>
        </w:rPr>
        <w:lastRenderedPageBreak/>
        <w:t>Coram:</w:t>
      </w:r>
      <w:r w:rsidRPr="0074324A">
        <w:rPr>
          <w:rFonts w:ascii="Times New Roman" w:hAnsi="Times New Roman" w:cs="Times New Roman"/>
          <w:b/>
          <w:sz w:val="28"/>
          <w:szCs w:val="28"/>
        </w:rPr>
        <w:tab/>
      </w:r>
      <w:r w:rsidR="007567BD" w:rsidRPr="0074324A">
        <w:rPr>
          <w:rFonts w:ascii="Times New Roman" w:hAnsi="Times New Roman" w:cs="Times New Roman"/>
          <w:sz w:val="28"/>
          <w:szCs w:val="28"/>
        </w:rPr>
        <w:t>CARELSE, MEYER, MATOJANE and WEINER JJA and UNTERHALTER AJA</w:t>
      </w:r>
    </w:p>
    <w:p w14:paraId="6E4D3D37" w14:textId="6587583B" w:rsidR="00A1003C" w:rsidRPr="0074324A" w:rsidRDefault="00A1003C" w:rsidP="001B4EE8">
      <w:pPr>
        <w:spacing w:after="0" w:line="360" w:lineRule="auto"/>
        <w:jc w:val="both"/>
        <w:rPr>
          <w:rFonts w:ascii="Times New Roman" w:hAnsi="Times New Roman" w:cs="Times New Roman"/>
          <w:bCs/>
          <w:sz w:val="28"/>
          <w:szCs w:val="28"/>
        </w:rPr>
      </w:pPr>
      <w:r w:rsidRPr="0074324A">
        <w:rPr>
          <w:rFonts w:ascii="Times New Roman" w:hAnsi="Times New Roman" w:cs="Times New Roman"/>
          <w:b/>
          <w:sz w:val="28"/>
          <w:szCs w:val="28"/>
        </w:rPr>
        <w:t>Heard:</w:t>
      </w:r>
      <w:r w:rsidR="007567BD" w:rsidRPr="0074324A">
        <w:rPr>
          <w:rFonts w:ascii="Times New Roman" w:hAnsi="Times New Roman" w:cs="Times New Roman"/>
          <w:bCs/>
          <w:sz w:val="28"/>
          <w:szCs w:val="28"/>
        </w:rPr>
        <w:tab/>
        <w:t>8</w:t>
      </w:r>
      <w:r w:rsidRPr="0074324A">
        <w:rPr>
          <w:rFonts w:ascii="Times New Roman" w:hAnsi="Times New Roman" w:cs="Times New Roman"/>
          <w:bCs/>
          <w:sz w:val="28"/>
          <w:szCs w:val="28"/>
        </w:rPr>
        <w:t xml:space="preserve"> May 2023</w:t>
      </w:r>
    </w:p>
    <w:p w14:paraId="24325D38" w14:textId="68C120A0" w:rsidR="00A1003C" w:rsidRPr="0074324A" w:rsidRDefault="007567BD" w:rsidP="001B4EE8">
      <w:pPr>
        <w:spacing w:after="0" w:line="360" w:lineRule="auto"/>
        <w:jc w:val="both"/>
        <w:rPr>
          <w:rFonts w:ascii="Times New Roman" w:hAnsi="Times New Roman" w:cs="Times New Roman"/>
          <w:bCs/>
          <w:sz w:val="28"/>
          <w:szCs w:val="28"/>
        </w:rPr>
      </w:pPr>
      <w:r w:rsidRPr="0074324A">
        <w:rPr>
          <w:rFonts w:ascii="Times New Roman" w:hAnsi="Times New Roman" w:cs="Times New Roman"/>
          <w:b/>
          <w:sz w:val="28"/>
          <w:szCs w:val="28"/>
        </w:rPr>
        <w:t>Delivered:</w:t>
      </w:r>
      <w:r w:rsidRPr="0074324A">
        <w:rPr>
          <w:rFonts w:ascii="Times New Roman" w:hAnsi="Times New Roman" w:cs="Times New Roman"/>
          <w:b/>
          <w:sz w:val="28"/>
          <w:szCs w:val="28"/>
        </w:rPr>
        <w:tab/>
      </w:r>
      <w:r w:rsidR="0074324A" w:rsidRPr="0074324A">
        <w:rPr>
          <w:rFonts w:ascii="Times New Roman" w:hAnsi="Times New Roman" w:cs="Times New Roman"/>
          <w:bCs/>
          <w:sz w:val="28"/>
          <w:szCs w:val="28"/>
        </w:rPr>
        <w:t>29</w:t>
      </w:r>
      <w:r w:rsidR="00210005" w:rsidRPr="0074324A">
        <w:rPr>
          <w:rFonts w:ascii="Times New Roman" w:hAnsi="Times New Roman" w:cs="Times New Roman"/>
          <w:bCs/>
          <w:sz w:val="28"/>
          <w:szCs w:val="28"/>
        </w:rPr>
        <w:t xml:space="preserve"> </w:t>
      </w:r>
      <w:r w:rsidR="00AC2153" w:rsidRPr="0074324A">
        <w:rPr>
          <w:rFonts w:ascii="Times New Roman" w:hAnsi="Times New Roman" w:cs="Times New Roman"/>
          <w:bCs/>
          <w:sz w:val="28"/>
          <w:szCs w:val="28"/>
        </w:rPr>
        <w:t>September</w:t>
      </w:r>
      <w:r w:rsidR="00210005" w:rsidRPr="0074324A">
        <w:rPr>
          <w:rFonts w:ascii="Times New Roman" w:hAnsi="Times New Roman" w:cs="Times New Roman"/>
          <w:bCs/>
          <w:sz w:val="28"/>
          <w:szCs w:val="28"/>
        </w:rPr>
        <w:t xml:space="preserve"> 2023</w:t>
      </w:r>
    </w:p>
    <w:p w14:paraId="54471204" w14:textId="7D32270D" w:rsidR="00DE0A9D" w:rsidRDefault="00A1003C" w:rsidP="00DE0A9D">
      <w:pPr>
        <w:spacing w:line="360" w:lineRule="auto"/>
        <w:jc w:val="both"/>
        <w:rPr>
          <w:rFonts w:ascii="Times New Roman" w:eastAsia="Calibri" w:hAnsi="Times New Roman" w:cs="Times New Roman"/>
          <w:kern w:val="0"/>
          <w:sz w:val="28"/>
          <w:szCs w:val="28"/>
          <w14:ligatures w14:val="none"/>
        </w:rPr>
      </w:pPr>
      <w:r w:rsidRPr="0074324A">
        <w:rPr>
          <w:rFonts w:ascii="Times New Roman" w:hAnsi="Times New Roman" w:cs="Times New Roman"/>
          <w:b/>
          <w:sz w:val="28"/>
          <w:szCs w:val="28"/>
        </w:rPr>
        <w:t>Summary:</w:t>
      </w:r>
      <w:r w:rsidR="001F2627" w:rsidRPr="0074324A">
        <w:rPr>
          <w:rFonts w:ascii="Times New Roman" w:hAnsi="Times New Roman" w:cs="Times New Roman"/>
          <w:b/>
          <w:sz w:val="28"/>
          <w:szCs w:val="28"/>
        </w:rPr>
        <w:t xml:space="preserve"> </w:t>
      </w:r>
      <w:r w:rsidR="00AA61E3" w:rsidRPr="001C3079">
        <w:rPr>
          <w:rFonts w:ascii="Times New Roman" w:eastAsia="Calibri" w:hAnsi="Times New Roman" w:cs="Times New Roman"/>
          <w:b/>
          <w:kern w:val="0"/>
          <w:sz w:val="28"/>
          <w:szCs w:val="28"/>
          <w14:ligatures w14:val="none"/>
        </w:rPr>
        <w:t>Administrative law</w:t>
      </w:r>
      <w:r w:rsidR="00DE0A9D" w:rsidRPr="001C3079">
        <w:rPr>
          <w:rFonts w:ascii="Times New Roman" w:eastAsia="Calibri" w:hAnsi="Times New Roman" w:cs="Times New Roman"/>
          <w:b/>
          <w:kern w:val="0"/>
          <w:sz w:val="28"/>
          <w:szCs w:val="28"/>
          <w14:ligatures w14:val="none"/>
        </w:rPr>
        <w:t xml:space="preserve"> – delay – </w:t>
      </w:r>
      <w:r w:rsidR="00AA61E3" w:rsidRPr="001C3079">
        <w:rPr>
          <w:rFonts w:ascii="Times New Roman" w:eastAsia="Calibri" w:hAnsi="Times New Roman" w:cs="Times New Roman"/>
          <w:b/>
          <w:kern w:val="0"/>
          <w:sz w:val="28"/>
          <w:szCs w:val="28"/>
          <w14:ligatures w14:val="none"/>
        </w:rPr>
        <w:t>legality</w:t>
      </w:r>
      <w:r w:rsidR="00D60907" w:rsidRPr="001C3079">
        <w:rPr>
          <w:rFonts w:ascii="Times New Roman" w:eastAsia="Calibri" w:hAnsi="Times New Roman" w:cs="Times New Roman"/>
          <w:b/>
          <w:kern w:val="0"/>
          <w:sz w:val="28"/>
          <w:szCs w:val="28"/>
          <w14:ligatures w14:val="none"/>
        </w:rPr>
        <w:t xml:space="preserve"> review</w:t>
      </w:r>
      <w:r w:rsidR="00DE0A9D" w:rsidRPr="001C3079">
        <w:rPr>
          <w:rFonts w:ascii="Times New Roman" w:eastAsia="Calibri" w:hAnsi="Times New Roman" w:cs="Times New Roman"/>
          <w:b/>
          <w:kern w:val="0"/>
          <w:sz w:val="28"/>
          <w:szCs w:val="28"/>
          <w14:ligatures w14:val="none"/>
        </w:rPr>
        <w:t>–</w:t>
      </w:r>
      <w:r w:rsidR="00D60907" w:rsidRPr="001C3079">
        <w:rPr>
          <w:rFonts w:ascii="Times New Roman" w:eastAsia="Calibri" w:hAnsi="Times New Roman" w:cs="Times New Roman"/>
          <w:b/>
          <w:kern w:val="0"/>
          <w:sz w:val="28"/>
          <w:szCs w:val="28"/>
          <w14:ligatures w14:val="none"/>
        </w:rPr>
        <w:t xml:space="preserve"> reactive challenge – s</w:t>
      </w:r>
      <w:r w:rsidR="00AA61E3" w:rsidRPr="001C3079">
        <w:rPr>
          <w:rFonts w:ascii="Times New Roman" w:eastAsia="Calibri" w:hAnsi="Times New Roman" w:cs="Times New Roman"/>
          <w:b/>
          <w:kern w:val="0"/>
          <w:sz w:val="28"/>
          <w:szCs w:val="28"/>
          <w14:ligatures w14:val="none"/>
        </w:rPr>
        <w:t> </w:t>
      </w:r>
      <w:r w:rsidR="00D60907" w:rsidRPr="001C3079">
        <w:rPr>
          <w:rFonts w:ascii="Times New Roman" w:eastAsia="Calibri" w:hAnsi="Times New Roman" w:cs="Times New Roman"/>
          <w:b/>
          <w:kern w:val="0"/>
          <w:sz w:val="28"/>
          <w:szCs w:val="28"/>
          <w14:ligatures w14:val="none"/>
        </w:rPr>
        <w:t>8(9) of</w:t>
      </w:r>
      <w:r w:rsidR="00DE0A9D" w:rsidRPr="001C3079">
        <w:rPr>
          <w:rFonts w:ascii="Times New Roman" w:eastAsia="Calibri" w:hAnsi="Times New Roman" w:cs="Times New Roman"/>
          <w:b/>
          <w:kern w:val="0"/>
          <w:sz w:val="28"/>
          <w:szCs w:val="28"/>
          <w14:ligatures w14:val="none"/>
        </w:rPr>
        <w:t xml:space="preserve"> the Water Services Act 108 of 1977 – </w:t>
      </w:r>
      <w:r w:rsidR="00DE0A9D" w:rsidRPr="001C3079">
        <w:rPr>
          <w:rFonts w:ascii="Times New Roman" w:eastAsia="Calibri" w:hAnsi="Times New Roman" w:cs="Times New Roman"/>
          <w:kern w:val="0"/>
          <w:sz w:val="28"/>
          <w:szCs w:val="28"/>
          <w14:ligatures w14:val="none"/>
        </w:rPr>
        <w:t>whether the</w:t>
      </w:r>
      <w:r w:rsidR="00F14C04" w:rsidRPr="001C3079">
        <w:rPr>
          <w:rFonts w:ascii="Times New Roman" w:eastAsia="Calibri" w:hAnsi="Times New Roman" w:cs="Times New Roman"/>
          <w:kern w:val="0"/>
          <w:sz w:val="28"/>
          <w:szCs w:val="28"/>
          <w14:ligatures w14:val="none"/>
        </w:rPr>
        <w:t xml:space="preserve"> high</w:t>
      </w:r>
      <w:r w:rsidR="00DE0A9D" w:rsidRPr="001C3079">
        <w:rPr>
          <w:rFonts w:ascii="Times New Roman" w:eastAsia="Calibri" w:hAnsi="Times New Roman" w:cs="Times New Roman"/>
          <w:kern w:val="0"/>
          <w:sz w:val="28"/>
          <w:szCs w:val="28"/>
          <w14:ligatures w14:val="none"/>
        </w:rPr>
        <w:t xml:space="preserve"> court</w:t>
      </w:r>
      <w:r w:rsidR="00F14C04" w:rsidRPr="001C3079">
        <w:rPr>
          <w:rFonts w:ascii="Times New Roman" w:eastAsia="Calibri" w:hAnsi="Times New Roman" w:cs="Times New Roman"/>
          <w:kern w:val="0"/>
          <w:sz w:val="28"/>
          <w:szCs w:val="28"/>
          <w14:ligatures w14:val="none"/>
        </w:rPr>
        <w:t xml:space="preserve"> </w:t>
      </w:r>
      <w:r w:rsidR="00DE0A9D" w:rsidRPr="001C3079">
        <w:rPr>
          <w:rFonts w:ascii="Times New Roman" w:eastAsia="Calibri" w:hAnsi="Times New Roman" w:cs="Times New Roman"/>
          <w:kern w:val="0"/>
          <w:sz w:val="28"/>
          <w:szCs w:val="28"/>
          <w14:ligatures w14:val="none"/>
        </w:rPr>
        <w:t xml:space="preserve">erred in </w:t>
      </w:r>
      <w:r w:rsidR="00D60907" w:rsidRPr="001C3079">
        <w:rPr>
          <w:rFonts w:ascii="Times New Roman" w:eastAsia="Calibri" w:hAnsi="Times New Roman" w:cs="Times New Roman"/>
          <w:kern w:val="0"/>
          <w:sz w:val="28"/>
          <w:szCs w:val="28"/>
          <w14:ligatures w14:val="none"/>
        </w:rPr>
        <w:t>overlooking</w:t>
      </w:r>
      <w:r w:rsidR="00DE0A9D" w:rsidRPr="001C3079">
        <w:rPr>
          <w:rFonts w:ascii="Times New Roman" w:eastAsia="Calibri" w:hAnsi="Times New Roman" w:cs="Times New Roman"/>
          <w:kern w:val="0"/>
          <w:sz w:val="28"/>
          <w:szCs w:val="28"/>
          <w14:ligatures w14:val="none"/>
        </w:rPr>
        <w:t xml:space="preserve"> the first respondent’s </w:t>
      </w:r>
      <w:r w:rsidR="00D60907" w:rsidRPr="001C3079">
        <w:rPr>
          <w:rFonts w:ascii="Times New Roman" w:eastAsia="Calibri" w:hAnsi="Times New Roman" w:cs="Times New Roman"/>
          <w:kern w:val="0"/>
          <w:sz w:val="28"/>
          <w:szCs w:val="28"/>
          <w14:ligatures w14:val="none"/>
        </w:rPr>
        <w:t>long delay in</w:t>
      </w:r>
      <w:r w:rsidR="00DE0A9D" w:rsidRPr="001C3079">
        <w:rPr>
          <w:rFonts w:ascii="Times New Roman" w:eastAsia="Calibri" w:hAnsi="Times New Roman" w:cs="Times New Roman"/>
          <w:kern w:val="0"/>
          <w:sz w:val="28"/>
          <w:szCs w:val="28"/>
          <w14:ligatures w14:val="none"/>
        </w:rPr>
        <w:t xml:space="preserve"> review</w:t>
      </w:r>
      <w:r w:rsidR="00D60907" w:rsidRPr="001C3079">
        <w:rPr>
          <w:rFonts w:ascii="Times New Roman" w:eastAsia="Calibri" w:hAnsi="Times New Roman" w:cs="Times New Roman"/>
          <w:kern w:val="0"/>
          <w:sz w:val="28"/>
          <w:szCs w:val="28"/>
          <w14:ligatures w14:val="none"/>
        </w:rPr>
        <w:t>ing</w:t>
      </w:r>
      <w:r w:rsidR="00DE0A9D" w:rsidRPr="001C3079">
        <w:rPr>
          <w:rFonts w:ascii="Times New Roman" w:eastAsia="Calibri" w:hAnsi="Times New Roman" w:cs="Times New Roman"/>
          <w:kern w:val="0"/>
          <w:sz w:val="28"/>
          <w:szCs w:val="28"/>
          <w14:ligatures w14:val="none"/>
        </w:rPr>
        <w:t xml:space="preserve"> the Minister’s decision</w:t>
      </w:r>
      <w:r w:rsidR="00D60907" w:rsidRPr="001C3079">
        <w:rPr>
          <w:rFonts w:ascii="Times New Roman" w:eastAsia="Calibri" w:hAnsi="Times New Roman" w:cs="Times New Roman"/>
          <w:kern w:val="0"/>
          <w:sz w:val="28"/>
          <w:szCs w:val="28"/>
          <w14:ligatures w14:val="none"/>
        </w:rPr>
        <w:t xml:space="preserve"> in terms of s 8(9) of the Water Services Act</w:t>
      </w:r>
      <w:r w:rsidR="00DE0A9D" w:rsidRPr="001C3079">
        <w:rPr>
          <w:rFonts w:ascii="Times New Roman" w:eastAsia="Calibri" w:hAnsi="Times New Roman" w:cs="Times New Roman"/>
          <w:kern w:val="0"/>
          <w:sz w:val="28"/>
          <w:szCs w:val="28"/>
          <w14:ligatures w14:val="none"/>
        </w:rPr>
        <w:t xml:space="preserve"> –</w:t>
      </w:r>
      <w:r w:rsidR="00D60907" w:rsidRPr="001C3079">
        <w:rPr>
          <w:rFonts w:ascii="Times New Roman" w:eastAsia="Calibri" w:hAnsi="Times New Roman" w:cs="Times New Roman"/>
          <w:kern w:val="0"/>
          <w:sz w:val="28"/>
          <w:szCs w:val="28"/>
          <w14:ligatures w14:val="none"/>
        </w:rPr>
        <w:t xml:space="preserve"> </w:t>
      </w:r>
      <w:r w:rsidR="00F14C04" w:rsidRPr="001C3079">
        <w:rPr>
          <w:rFonts w:ascii="Times New Roman" w:eastAsia="Calibri" w:hAnsi="Times New Roman" w:cs="Times New Roman"/>
          <w:kern w:val="0"/>
          <w:sz w:val="28"/>
          <w:szCs w:val="28"/>
          <w14:ligatures w14:val="none"/>
        </w:rPr>
        <w:t xml:space="preserve">whether </w:t>
      </w:r>
      <w:r w:rsidR="00807FC9" w:rsidRPr="001C3079">
        <w:rPr>
          <w:rFonts w:ascii="Times New Roman" w:eastAsia="Calibri" w:hAnsi="Times New Roman" w:cs="Times New Roman"/>
          <w:kern w:val="0"/>
          <w:sz w:val="28"/>
          <w:szCs w:val="28"/>
          <w14:ligatures w14:val="none"/>
        </w:rPr>
        <w:t xml:space="preserve">the Minister’s decision </w:t>
      </w:r>
      <w:r w:rsidR="00F14C04" w:rsidRPr="001C3079">
        <w:rPr>
          <w:rFonts w:ascii="Times New Roman" w:eastAsia="Calibri" w:hAnsi="Times New Roman" w:cs="Times New Roman"/>
          <w:kern w:val="0"/>
          <w:sz w:val="28"/>
          <w:szCs w:val="28"/>
          <w14:ligatures w14:val="none"/>
        </w:rPr>
        <w:t xml:space="preserve">should be enforced </w:t>
      </w:r>
      <w:r w:rsidR="00DE0A9D" w:rsidRPr="001C3079">
        <w:rPr>
          <w:rFonts w:ascii="Times New Roman" w:eastAsia="Calibri" w:hAnsi="Times New Roman" w:cs="Times New Roman"/>
          <w:kern w:val="0"/>
          <w:sz w:val="28"/>
          <w:szCs w:val="28"/>
          <w14:ligatures w14:val="none"/>
        </w:rPr>
        <w:t xml:space="preserve">– </w:t>
      </w:r>
      <w:r w:rsidR="00AA61E3" w:rsidRPr="001C3079">
        <w:rPr>
          <w:rFonts w:ascii="Times New Roman" w:eastAsia="Calibri" w:hAnsi="Times New Roman" w:cs="Times New Roman"/>
          <w:kern w:val="0"/>
          <w:sz w:val="28"/>
          <w:szCs w:val="28"/>
          <w14:ligatures w14:val="none"/>
        </w:rPr>
        <w:t xml:space="preserve">the reactive challenge </w:t>
      </w:r>
      <w:r w:rsidR="00D60907" w:rsidRPr="001C3079">
        <w:rPr>
          <w:rFonts w:ascii="Times New Roman" w:eastAsia="Calibri" w:hAnsi="Times New Roman" w:cs="Times New Roman"/>
          <w:kern w:val="0"/>
          <w:sz w:val="28"/>
          <w:szCs w:val="28"/>
          <w14:ligatures w14:val="none"/>
        </w:rPr>
        <w:t xml:space="preserve">and review as to </w:t>
      </w:r>
      <w:r w:rsidR="00AA61E3" w:rsidRPr="001C3079">
        <w:rPr>
          <w:rFonts w:ascii="Times New Roman" w:eastAsia="Calibri" w:hAnsi="Times New Roman" w:cs="Times New Roman"/>
          <w:kern w:val="0"/>
          <w:sz w:val="28"/>
          <w:szCs w:val="28"/>
          <w14:ligatures w14:val="none"/>
        </w:rPr>
        <w:t xml:space="preserve">whether s 8(9) of the Water Services Act </w:t>
      </w:r>
      <w:r w:rsidR="00DE0A9D" w:rsidRPr="001C3079">
        <w:rPr>
          <w:rFonts w:ascii="Times New Roman" w:eastAsia="Calibri" w:hAnsi="Times New Roman" w:cs="Times New Roman"/>
          <w:kern w:val="0"/>
          <w:sz w:val="28"/>
          <w:szCs w:val="28"/>
          <w14:ligatures w14:val="none"/>
        </w:rPr>
        <w:t xml:space="preserve">provides the Minister with authority to interfere with the </w:t>
      </w:r>
      <w:r w:rsidR="00AA61E3" w:rsidRPr="001C3079">
        <w:rPr>
          <w:rFonts w:ascii="Times New Roman" w:eastAsia="Calibri" w:hAnsi="Times New Roman" w:cs="Times New Roman"/>
          <w:kern w:val="0"/>
          <w:sz w:val="28"/>
          <w:szCs w:val="28"/>
          <w14:ligatures w14:val="none"/>
        </w:rPr>
        <w:t>M</w:t>
      </w:r>
      <w:r w:rsidR="00D60907" w:rsidRPr="001C3079">
        <w:rPr>
          <w:rFonts w:ascii="Times New Roman" w:eastAsia="Calibri" w:hAnsi="Times New Roman" w:cs="Times New Roman"/>
          <w:kern w:val="0"/>
          <w:sz w:val="28"/>
          <w:szCs w:val="28"/>
          <w14:ligatures w14:val="none"/>
        </w:rPr>
        <w:t>unicipality’s imposition</w:t>
      </w:r>
      <w:r w:rsidR="00DE0A9D" w:rsidRPr="001C3079">
        <w:rPr>
          <w:rFonts w:ascii="Times New Roman" w:eastAsia="Calibri" w:hAnsi="Times New Roman" w:cs="Times New Roman"/>
          <w:kern w:val="0"/>
          <w:sz w:val="28"/>
          <w:szCs w:val="28"/>
          <w14:ligatures w14:val="none"/>
        </w:rPr>
        <w:t xml:space="preserve"> of surcharges in respect of </w:t>
      </w:r>
      <w:r w:rsidR="00D60907" w:rsidRPr="001C3079">
        <w:rPr>
          <w:rFonts w:ascii="Times New Roman" w:eastAsia="Calibri" w:hAnsi="Times New Roman" w:cs="Times New Roman"/>
          <w:kern w:val="0"/>
          <w:sz w:val="28"/>
          <w:szCs w:val="28"/>
          <w14:ligatures w14:val="none"/>
        </w:rPr>
        <w:t>the supply of water for industrial and domestic use</w:t>
      </w:r>
      <w:r w:rsidR="00DE0A9D" w:rsidRPr="001C3079">
        <w:rPr>
          <w:rFonts w:ascii="Times New Roman" w:eastAsia="Calibri" w:hAnsi="Times New Roman" w:cs="Times New Roman"/>
          <w:kern w:val="0"/>
          <w:sz w:val="28"/>
          <w:szCs w:val="28"/>
          <w14:ligatures w14:val="none"/>
        </w:rPr>
        <w:t>.</w:t>
      </w:r>
    </w:p>
    <w:p w14:paraId="7376BD04"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2D3E3A7D"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4756A6F3"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624F9470"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21FE7690"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3A173F0A"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28DA3C79"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574EBFA1"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031A5CE2"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2569F1F7"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6C745C7C" w14:textId="77777777" w:rsidR="001C3079" w:rsidRDefault="001C3079" w:rsidP="00DE0A9D">
      <w:pPr>
        <w:spacing w:line="360" w:lineRule="auto"/>
        <w:jc w:val="both"/>
        <w:rPr>
          <w:rFonts w:ascii="Times New Roman" w:eastAsia="Calibri" w:hAnsi="Times New Roman" w:cs="Times New Roman"/>
          <w:kern w:val="0"/>
          <w:sz w:val="28"/>
          <w:szCs w:val="28"/>
          <w14:ligatures w14:val="none"/>
        </w:rPr>
      </w:pPr>
    </w:p>
    <w:p w14:paraId="470CE407" w14:textId="77777777" w:rsidR="001C3079" w:rsidRPr="001C3079" w:rsidRDefault="001C3079" w:rsidP="00DE0A9D">
      <w:pPr>
        <w:spacing w:line="360" w:lineRule="auto"/>
        <w:jc w:val="both"/>
        <w:rPr>
          <w:rFonts w:ascii="Times New Roman" w:eastAsia="Calibri" w:hAnsi="Times New Roman" w:cs="Times New Roman"/>
          <w:kern w:val="0"/>
          <w:sz w:val="28"/>
          <w:szCs w:val="28"/>
          <w14:ligatures w14:val="none"/>
        </w:rPr>
      </w:pPr>
    </w:p>
    <w:p w14:paraId="17A41B0F" w14:textId="3EB06463" w:rsidR="00A1003C" w:rsidRPr="0074324A" w:rsidRDefault="00A1003C" w:rsidP="001B4EE8">
      <w:pPr>
        <w:spacing w:after="0" w:line="240" w:lineRule="auto"/>
        <w:jc w:val="both"/>
        <w:rPr>
          <w:rFonts w:ascii="Times New Roman" w:hAnsi="Times New Roman" w:cs="Times New Roman"/>
          <w:sz w:val="28"/>
          <w:szCs w:val="28"/>
        </w:rPr>
      </w:pPr>
      <w:r w:rsidRPr="0074324A">
        <w:rPr>
          <w:rFonts w:ascii="Times New Roman" w:hAnsi="Times New Roman" w:cs="Times New Roman"/>
          <w:sz w:val="28"/>
          <w:szCs w:val="28"/>
        </w:rPr>
        <w:lastRenderedPageBreak/>
        <w:t>___________________________________</w:t>
      </w:r>
      <w:r w:rsidR="00595654" w:rsidRPr="0074324A">
        <w:rPr>
          <w:rFonts w:ascii="Times New Roman" w:hAnsi="Times New Roman" w:cs="Times New Roman"/>
          <w:sz w:val="28"/>
          <w:szCs w:val="28"/>
        </w:rPr>
        <w:t>_____________________________</w:t>
      </w:r>
    </w:p>
    <w:p w14:paraId="0DAEDD94" w14:textId="77777777" w:rsidR="00A1003C" w:rsidRPr="0074324A" w:rsidRDefault="00A1003C" w:rsidP="002574A3">
      <w:pPr>
        <w:spacing w:before="240" w:after="0" w:line="240" w:lineRule="auto"/>
        <w:jc w:val="center"/>
        <w:rPr>
          <w:rFonts w:ascii="Times New Roman" w:hAnsi="Times New Roman" w:cs="Times New Roman"/>
          <w:b/>
          <w:sz w:val="28"/>
          <w:szCs w:val="28"/>
        </w:rPr>
      </w:pPr>
      <w:r w:rsidRPr="0074324A">
        <w:rPr>
          <w:rFonts w:ascii="Times New Roman" w:hAnsi="Times New Roman" w:cs="Times New Roman"/>
          <w:b/>
          <w:sz w:val="28"/>
          <w:szCs w:val="28"/>
        </w:rPr>
        <w:t>ORDER</w:t>
      </w:r>
    </w:p>
    <w:p w14:paraId="0877230D" w14:textId="2E8CC431" w:rsidR="00A1003C" w:rsidRPr="0074324A" w:rsidRDefault="00A1003C" w:rsidP="001B4EE8">
      <w:pPr>
        <w:spacing w:after="0" w:line="240" w:lineRule="auto"/>
        <w:jc w:val="both"/>
        <w:rPr>
          <w:rFonts w:ascii="Times New Roman" w:hAnsi="Times New Roman" w:cs="Times New Roman"/>
          <w:sz w:val="28"/>
          <w:szCs w:val="28"/>
        </w:rPr>
      </w:pPr>
      <w:r w:rsidRPr="0074324A">
        <w:rPr>
          <w:rFonts w:ascii="Times New Roman" w:hAnsi="Times New Roman" w:cs="Times New Roman"/>
          <w:sz w:val="28"/>
          <w:szCs w:val="28"/>
        </w:rPr>
        <w:t>________________________________________________________________</w:t>
      </w:r>
    </w:p>
    <w:p w14:paraId="5D886A9C" w14:textId="77777777" w:rsidR="00A1003C" w:rsidRPr="0074324A" w:rsidRDefault="00A1003C" w:rsidP="001B4EE8">
      <w:pPr>
        <w:tabs>
          <w:tab w:val="right" w:pos="9026"/>
        </w:tabs>
        <w:spacing w:after="0" w:line="240" w:lineRule="auto"/>
        <w:jc w:val="both"/>
        <w:rPr>
          <w:rFonts w:ascii="Times New Roman" w:hAnsi="Times New Roman" w:cs="Times New Roman"/>
          <w:b/>
          <w:bCs/>
          <w:sz w:val="28"/>
          <w:szCs w:val="28"/>
        </w:rPr>
      </w:pPr>
    </w:p>
    <w:p w14:paraId="640CB0EC" w14:textId="3A6FF831" w:rsidR="00DE4468" w:rsidRPr="0074324A" w:rsidRDefault="00A1003C" w:rsidP="00967DE6">
      <w:pPr>
        <w:spacing w:after="0" w:line="360" w:lineRule="auto"/>
        <w:jc w:val="both"/>
        <w:rPr>
          <w:rFonts w:ascii="Times New Roman" w:hAnsi="Times New Roman" w:cs="Times New Roman"/>
          <w:bCs/>
          <w:sz w:val="28"/>
          <w:szCs w:val="28"/>
        </w:rPr>
      </w:pPr>
      <w:r w:rsidRPr="0074324A">
        <w:rPr>
          <w:rFonts w:ascii="Times New Roman" w:hAnsi="Times New Roman" w:cs="Times New Roman"/>
          <w:b/>
          <w:bCs/>
          <w:sz w:val="28"/>
          <w:szCs w:val="28"/>
        </w:rPr>
        <w:t>On appeal from:</w:t>
      </w:r>
      <w:r w:rsidRPr="0074324A">
        <w:rPr>
          <w:rFonts w:ascii="Times New Roman" w:hAnsi="Times New Roman" w:cs="Times New Roman"/>
          <w:bCs/>
          <w:sz w:val="28"/>
          <w:szCs w:val="28"/>
        </w:rPr>
        <w:t xml:space="preserve"> </w:t>
      </w:r>
      <w:r w:rsidR="00AD4481" w:rsidRPr="0074324A">
        <w:rPr>
          <w:rFonts w:ascii="Times New Roman" w:hAnsi="Times New Roman" w:cs="Times New Roman"/>
          <w:bCs/>
          <w:sz w:val="28"/>
          <w:szCs w:val="28"/>
        </w:rPr>
        <w:t>Gauteng</w:t>
      </w:r>
      <w:r w:rsidRPr="0074324A">
        <w:rPr>
          <w:rFonts w:ascii="Times New Roman" w:hAnsi="Times New Roman" w:cs="Times New Roman"/>
          <w:bCs/>
          <w:sz w:val="28"/>
          <w:szCs w:val="28"/>
        </w:rPr>
        <w:t xml:space="preserve"> Division of the High Court, </w:t>
      </w:r>
      <w:r w:rsidR="00D715A7" w:rsidRPr="0074324A">
        <w:rPr>
          <w:rFonts w:ascii="Times New Roman" w:hAnsi="Times New Roman" w:cs="Times New Roman"/>
          <w:bCs/>
          <w:sz w:val="28"/>
          <w:szCs w:val="28"/>
        </w:rPr>
        <w:t>Pretoria</w:t>
      </w:r>
      <w:r w:rsidR="00AD4481" w:rsidRPr="0074324A">
        <w:rPr>
          <w:rFonts w:ascii="Times New Roman" w:hAnsi="Times New Roman" w:cs="Times New Roman"/>
          <w:bCs/>
          <w:sz w:val="28"/>
          <w:szCs w:val="28"/>
        </w:rPr>
        <w:t xml:space="preserve"> </w:t>
      </w:r>
      <w:r w:rsidRPr="0074324A">
        <w:rPr>
          <w:rFonts w:ascii="Times New Roman" w:hAnsi="Times New Roman" w:cs="Times New Roman"/>
          <w:bCs/>
          <w:sz w:val="28"/>
          <w:szCs w:val="28"/>
        </w:rPr>
        <w:t>(</w:t>
      </w:r>
      <w:r w:rsidR="00D715A7" w:rsidRPr="0074324A">
        <w:rPr>
          <w:rFonts w:ascii="Times New Roman" w:hAnsi="Times New Roman" w:cs="Times New Roman"/>
          <w:bCs/>
          <w:sz w:val="28"/>
          <w:szCs w:val="28"/>
        </w:rPr>
        <w:t>Strydom J</w:t>
      </w:r>
      <w:r w:rsidR="0051478A" w:rsidRPr="0074324A">
        <w:rPr>
          <w:rFonts w:ascii="Times New Roman" w:hAnsi="Times New Roman" w:cs="Times New Roman"/>
          <w:bCs/>
          <w:sz w:val="28"/>
          <w:szCs w:val="28"/>
        </w:rPr>
        <w:t>,</w:t>
      </w:r>
      <w:r w:rsidR="00D715A7" w:rsidRPr="0074324A">
        <w:rPr>
          <w:rFonts w:ascii="Times New Roman" w:hAnsi="Times New Roman" w:cs="Times New Roman"/>
          <w:bCs/>
          <w:sz w:val="28"/>
          <w:szCs w:val="28"/>
        </w:rPr>
        <w:t xml:space="preserve"> sitting as a court of first instance</w:t>
      </w:r>
      <w:r w:rsidRPr="0074324A">
        <w:rPr>
          <w:rFonts w:ascii="Times New Roman" w:hAnsi="Times New Roman" w:cs="Times New Roman"/>
          <w:bCs/>
          <w:sz w:val="28"/>
          <w:szCs w:val="28"/>
        </w:rPr>
        <w:t>):</w:t>
      </w:r>
    </w:p>
    <w:p w14:paraId="23043570" w14:textId="77777777" w:rsidR="00967DE6" w:rsidRPr="0074324A" w:rsidRDefault="00967DE6" w:rsidP="00967DE6">
      <w:pPr>
        <w:spacing w:after="0" w:line="360" w:lineRule="auto"/>
        <w:jc w:val="both"/>
        <w:rPr>
          <w:rFonts w:ascii="Times New Roman" w:hAnsi="Times New Roman" w:cs="Times New Roman"/>
          <w:bCs/>
          <w:sz w:val="28"/>
          <w:szCs w:val="28"/>
        </w:rPr>
      </w:pPr>
    </w:p>
    <w:p w14:paraId="7382CD32" w14:textId="77777777" w:rsidR="00967DE6" w:rsidRPr="0074324A" w:rsidRDefault="00967DE6" w:rsidP="00967DE6">
      <w:pPr>
        <w:pStyle w:val="ListParagraph"/>
        <w:spacing w:line="360" w:lineRule="auto"/>
        <w:ind w:left="0"/>
        <w:jc w:val="both"/>
        <w:rPr>
          <w:bCs/>
          <w:sz w:val="28"/>
          <w:szCs w:val="28"/>
        </w:rPr>
      </w:pPr>
      <w:r w:rsidRPr="0074324A">
        <w:rPr>
          <w:bCs/>
        </w:rPr>
        <w:t>1</w:t>
      </w:r>
      <w:r w:rsidRPr="0074324A">
        <w:rPr>
          <w:bCs/>
          <w:sz w:val="28"/>
          <w:szCs w:val="28"/>
        </w:rPr>
        <w:tab/>
        <w:t>The appeal is upheld with costs, including the costs of two counsel.</w:t>
      </w:r>
    </w:p>
    <w:p w14:paraId="7C06EA40" w14:textId="77777777" w:rsidR="00967DE6" w:rsidRPr="0074324A" w:rsidRDefault="00967DE6" w:rsidP="00967DE6">
      <w:pPr>
        <w:pStyle w:val="ListParagraph"/>
        <w:spacing w:line="360" w:lineRule="auto"/>
        <w:ind w:left="0"/>
        <w:jc w:val="both"/>
        <w:rPr>
          <w:bCs/>
          <w:sz w:val="28"/>
          <w:szCs w:val="28"/>
        </w:rPr>
      </w:pPr>
      <w:r w:rsidRPr="0074324A">
        <w:rPr>
          <w:bCs/>
          <w:sz w:val="28"/>
          <w:szCs w:val="28"/>
        </w:rPr>
        <w:t>2</w:t>
      </w:r>
      <w:r w:rsidRPr="0074324A">
        <w:rPr>
          <w:bCs/>
          <w:sz w:val="28"/>
          <w:szCs w:val="28"/>
        </w:rPr>
        <w:tab/>
        <w:t>The judgment of the high court is set aside and replaced with the following:</w:t>
      </w:r>
    </w:p>
    <w:p w14:paraId="30559974" w14:textId="77777777" w:rsidR="00967DE6" w:rsidRPr="0074324A" w:rsidRDefault="00967DE6" w:rsidP="00967DE6">
      <w:pPr>
        <w:pStyle w:val="ListParagraph"/>
        <w:spacing w:line="360" w:lineRule="auto"/>
        <w:ind w:left="0"/>
        <w:rPr>
          <w:bCs/>
          <w:sz w:val="28"/>
          <w:szCs w:val="28"/>
        </w:rPr>
      </w:pPr>
      <w:r w:rsidRPr="0074324A">
        <w:rPr>
          <w:bCs/>
          <w:sz w:val="28"/>
          <w:szCs w:val="28"/>
        </w:rPr>
        <w:t>2.1</w:t>
      </w:r>
      <w:r w:rsidRPr="0074324A">
        <w:rPr>
          <w:bCs/>
          <w:sz w:val="28"/>
          <w:szCs w:val="28"/>
        </w:rPr>
        <w:tab/>
        <w:t>The first respondent’s review application is dismissed with costs, including the costs of two counsel.</w:t>
      </w:r>
    </w:p>
    <w:p w14:paraId="5EECC8E3" w14:textId="77777777" w:rsidR="00967DE6" w:rsidRPr="0074324A" w:rsidRDefault="00967DE6" w:rsidP="00967DE6">
      <w:pPr>
        <w:pStyle w:val="ListParagraph"/>
        <w:spacing w:line="360" w:lineRule="auto"/>
        <w:ind w:left="0"/>
        <w:jc w:val="both"/>
        <w:rPr>
          <w:bCs/>
          <w:sz w:val="28"/>
          <w:szCs w:val="28"/>
        </w:rPr>
      </w:pPr>
      <w:r w:rsidRPr="0074324A">
        <w:rPr>
          <w:bCs/>
          <w:sz w:val="28"/>
          <w:szCs w:val="28"/>
        </w:rPr>
        <w:t>2.2</w:t>
      </w:r>
      <w:r w:rsidRPr="0074324A">
        <w:rPr>
          <w:bCs/>
          <w:sz w:val="28"/>
          <w:szCs w:val="28"/>
        </w:rPr>
        <w:tab/>
        <w:t>It is declared that:</w:t>
      </w:r>
    </w:p>
    <w:p w14:paraId="3CE38CD3" w14:textId="77777777" w:rsidR="00967DE6" w:rsidRPr="0074324A" w:rsidRDefault="00967DE6" w:rsidP="00967DE6">
      <w:pPr>
        <w:pStyle w:val="ListParagraph"/>
        <w:spacing w:line="360" w:lineRule="auto"/>
        <w:ind w:left="0"/>
        <w:jc w:val="both"/>
        <w:rPr>
          <w:bCs/>
          <w:sz w:val="28"/>
          <w:szCs w:val="28"/>
        </w:rPr>
      </w:pPr>
      <w:r w:rsidRPr="0074324A">
        <w:rPr>
          <w:bCs/>
          <w:sz w:val="28"/>
          <w:szCs w:val="28"/>
        </w:rPr>
        <w:t>2.2.1</w:t>
      </w:r>
      <w:r w:rsidRPr="0074324A">
        <w:rPr>
          <w:bCs/>
          <w:sz w:val="28"/>
          <w:szCs w:val="28"/>
        </w:rPr>
        <w:tab/>
        <w:t xml:space="preserve"> The tariff imposed by the first respondent for the supply of water to the appellant for industrial use, in the period 1 July 2004 until the promulgation and imposition of a new tariff of application to such supply, was unlawful.</w:t>
      </w:r>
    </w:p>
    <w:p w14:paraId="009E44C3" w14:textId="77777777" w:rsidR="00967DE6" w:rsidRPr="0074324A" w:rsidRDefault="00967DE6" w:rsidP="00967DE6">
      <w:pPr>
        <w:pStyle w:val="ListParagraph"/>
        <w:spacing w:line="360" w:lineRule="auto"/>
        <w:ind w:left="0"/>
        <w:jc w:val="both"/>
        <w:rPr>
          <w:bCs/>
          <w:sz w:val="28"/>
          <w:szCs w:val="28"/>
        </w:rPr>
      </w:pPr>
    </w:p>
    <w:p w14:paraId="52C0929A" w14:textId="77777777" w:rsidR="00967DE6" w:rsidRPr="0074324A" w:rsidRDefault="00967DE6" w:rsidP="00967DE6">
      <w:pPr>
        <w:pStyle w:val="ListParagraph"/>
        <w:spacing w:line="360" w:lineRule="auto"/>
        <w:ind w:left="0"/>
        <w:jc w:val="both"/>
        <w:rPr>
          <w:bCs/>
          <w:sz w:val="28"/>
          <w:szCs w:val="28"/>
        </w:rPr>
      </w:pPr>
      <w:r w:rsidRPr="0074324A">
        <w:rPr>
          <w:bCs/>
          <w:sz w:val="28"/>
          <w:szCs w:val="28"/>
        </w:rPr>
        <w:t>2.2.2</w:t>
      </w:r>
      <w:r w:rsidRPr="0074324A">
        <w:rPr>
          <w:bCs/>
          <w:sz w:val="28"/>
          <w:szCs w:val="28"/>
        </w:rPr>
        <w:tab/>
        <w:t>The tariff imposed by the first respondent for the supply of water to the appellant for domestic use, in the period 1 July 2004 until the promulgation and imposition of a new tariff of application to such supply, was unlawful.</w:t>
      </w:r>
    </w:p>
    <w:p w14:paraId="628792F1" w14:textId="1BAE4340" w:rsidR="00967DE6" w:rsidRPr="0074324A" w:rsidRDefault="00967DE6" w:rsidP="00967DE6">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w:t>
      </w:r>
      <w:r w:rsidRPr="0074324A">
        <w:rPr>
          <w:rFonts w:ascii="Times New Roman" w:hAnsi="Times New Roman" w:cs="Times New Roman"/>
          <w:bCs/>
          <w:sz w:val="28"/>
          <w:szCs w:val="28"/>
        </w:rPr>
        <w:tab/>
        <w:t>The first respondent is ordered to pay the appellant’s costs, including the costs:</w:t>
      </w:r>
    </w:p>
    <w:p w14:paraId="25D31C93" w14:textId="0756A57A" w:rsidR="00967DE6" w:rsidRPr="0074324A" w:rsidRDefault="00967DE6" w:rsidP="00967DE6">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2.3.1</w:t>
      </w:r>
      <w:r w:rsidRPr="0074324A">
        <w:rPr>
          <w:rFonts w:ascii="Times New Roman" w:hAnsi="Times New Roman" w:cs="Times New Roman"/>
          <w:bCs/>
          <w:sz w:val="28"/>
          <w:szCs w:val="28"/>
        </w:rPr>
        <w:tab/>
        <w:t>in the proceedings of the High Court in 2013 and in 2021 under case number: 23558/2011, including the costs of two counsel;</w:t>
      </w:r>
    </w:p>
    <w:p w14:paraId="1344DB59" w14:textId="2216E7C7" w:rsidR="00967DE6" w:rsidRPr="0074324A" w:rsidRDefault="00967DE6" w:rsidP="00967DE6">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2.3.2</w:t>
      </w:r>
      <w:r w:rsidRPr="0074324A">
        <w:rPr>
          <w:rFonts w:ascii="Times New Roman" w:hAnsi="Times New Roman" w:cs="Times New Roman"/>
          <w:bCs/>
          <w:sz w:val="28"/>
          <w:szCs w:val="28"/>
        </w:rPr>
        <w:tab/>
        <w:t>in the proceedings of the Supreme Court of Appeal under case number: 20265/14 in 2015, including the costs of two counsel; and</w:t>
      </w:r>
    </w:p>
    <w:p w14:paraId="539FB2CF" w14:textId="77777777" w:rsidR="00967DE6" w:rsidRDefault="00967DE6" w:rsidP="00967DE6">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2.3.3</w:t>
      </w:r>
      <w:r w:rsidRPr="0074324A">
        <w:rPr>
          <w:rFonts w:ascii="Times New Roman" w:hAnsi="Times New Roman" w:cs="Times New Roman"/>
          <w:bCs/>
          <w:sz w:val="28"/>
          <w:szCs w:val="28"/>
        </w:rPr>
        <w:tab/>
        <w:t>in the proceedings of the Constitutional Court under case number: 106/2015 in 2019, including the costs of two counsel.</w:t>
      </w:r>
    </w:p>
    <w:p w14:paraId="52E59B1D" w14:textId="77777777" w:rsidR="007D6288" w:rsidRPr="0074324A" w:rsidRDefault="007D6288" w:rsidP="00967DE6">
      <w:pPr>
        <w:spacing w:after="0" w:line="360" w:lineRule="auto"/>
        <w:jc w:val="both"/>
        <w:rPr>
          <w:rFonts w:ascii="Times New Roman" w:hAnsi="Times New Roman" w:cs="Times New Roman"/>
          <w:bCs/>
          <w:sz w:val="28"/>
          <w:szCs w:val="28"/>
        </w:rPr>
      </w:pPr>
    </w:p>
    <w:p w14:paraId="030289E5" w14:textId="77777777" w:rsidR="00967DE6" w:rsidRPr="0074324A" w:rsidRDefault="00967DE6" w:rsidP="00967DE6">
      <w:pPr>
        <w:spacing w:after="0" w:line="360" w:lineRule="auto"/>
        <w:jc w:val="both"/>
        <w:rPr>
          <w:rFonts w:ascii="Times New Roman" w:hAnsi="Times New Roman" w:cs="Times New Roman"/>
          <w:bCs/>
          <w:sz w:val="28"/>
          <w:szCs w:val="28"/>
        </w:rPr>
      </w:pPr>
    </w:p>
    <w:p w14:paraId="0B49AF3B" w14:textId="77777777" w:rsidR="00B96BD8" w:rsidRPr="0074324A" w:rsidRDefault="00B96BD8" w:rsidP="00B96BD8">
      <w:pPr>
        <w:spacing w:after="0" w:line="240" w:lineRule="auto"/>
        <w:jc w:val="both"/>
        <w:rPr>
          <w:rFonts w:ascii="Times New Roman" w:hAnsi="Times New Roman" w:cs="Times New Roman"/>
          <w:sz w:val="28"/>
          <w:szCs w:val="28"/>
        </w:rPr>
      </w:pPr>
    </w:p>
    <w:p w14:paraId="0436797A" w14:textId="7B18B78E" w:rsidR="00A1003C" w:rsidRPr="0074324A" w:rsidRDefault="00A1003C" w:rsidP="001B4EE8">
      <w:pPr>
        <w:spacing w:after="0" w:line="240" w:lineRule="auto"/>
        <w:jc w:val="both"/>
        <w:rPr>
          <w:rFonts w:ascii="Times New Roman" w:hAnsi="Times New Roman" w:cs="Times New Roman"/>
          <w:sz w:val="28"/>
          <w:szCs w:val="28"/>
        </w:rPr>
      </w:pPr>
      <w:r w:rsidRPr="0074324A">
        <w:rPr>
          <w:rFonts w:ascii="Times New Roman" w:hAnsi="Times New Roman" w:cs="Times New Roman"/>
          <w:sz w:val="28"/>
          <w:szCs w:val="28"/>
        </w:rPr>
        <w:lastRenderedPageBreak/>
        <w:t>__________________________________</w:t>
      </w:r>
      <w:r w:rsidR="00595654" w:rsidRPr="0074324A">
        <w:rPr>
          <w:rFonts w:ascii="Times New Roman" w:hAnsi="Times New Roman" w:cs="Times New Roman"/>
          <w:sz w:val="28"/>
          <w:szCs w:val="28"/>
        </w:rPr>
        <w:t>______________________________</w:t>
      </w:r>
    </w:p>
    <w:p w14:paraId="38DEEDE0" w14:textId="77777777" w:rsidR="00A1003C" w:rsidRPr="0074324A" w:rsidRDefault="00A1003C" w:rsidP="001B4EE8">
      <w:pPr>
        <w:spacing w:after="0" w:line="240" w:lineRule="auto"/>
        <w:jc w:val="both"/>
        <w:rPr>
          <w:rFonts w:ascii="Times New Roman" w:hAnsi="Times New Roman" w:cs="Times New Roman"/>
          <w:b/>
          <w:sz w:val="28"/>
          <w:szCs w:val="28"/>
        </w:rPr>
      </w:pPr>
    </w:p>
    <w:p w14:paraId="5B5878D3" w14:textId="77777777" w:rsidR="00A1003C" w:rsidRPr="0074324A" w:rsidRDefault="00A1003C" w:rsidP="002574A3">
      <w:pPr>
        <w:spacing w:after="0" w:line="240" w:lineRule="auto"/>
        <w:jc w:val="center"/>
        <w:rPr>
          <w:rFonts w:ascii="Times New Roman" w:hAnsi="Times New Roman" w:cs="Times New Roman"/>
          <w:b/>
          <w:sz w:val="28"/>
          <w:szCs w:val="28"/>
        </w:rPr>
      </w:pPr>
      <w:r w:rsidRPr="0074324A">
        <w:rPr>
          <w:rFonts w:ascii="Times New Roman" w:hAnsi="Times New Roman" w:cs="Times New Roman"/>
          <w:b/>
          <w:sz w:val="28"/>
          <w:szCs w:val="28"/>
        </w:rPr>
        <w:t>JUDGMENT</w:t>
      </w:r>
    </w:p>
    <w:p w14:paraId="6C20174F" w14:textId="799D88B8" w:rsidR="00A1003C" w:rsidRPr="0074324A" w:rsidRDefault="00A1003C" w:rsidP="001B4EE8">
      <w:pPr>
        <w:spacing w:after="0" w:line="240" w:lineRule="auto"/>
        <w:jc w:val="both"/>
        <w:rPr>
          <w:rFonts w:ascii="Times New Roman" w:hAnsi="Times New Roman" w:cs="Times New Roman"/>
          <w:sz w:val="28"/>
          <w:szCs w:val="28"/>
        </w:rPr>
      </w:pPr>
      <w:r w:rsidRPr="0074324A">
        <w:rPr>
          <w:rFonts w:ascii="Times New Roman" w:hAnsi="Times New Roman" w:cs="Times New Roman"/>
          <w:sz w:val="28"/>
          <w:szCs w:val="28"/>
        </w:rPr>
        <w:t>___________________________________</w:t>
      </w:r>
      <w:r w:rsidR="00595654" w:rsidRPr="0074324A">
        <w:rPr>
          <w:rFonts w:ascii="Times New Roman" w:hAnsi="Times New Roman" w:cs="Times New Roman"/>
          <w:sz w:val="28"/>
          <w:szCs w:val="28"/>
        </w:rPr>
        <w:t>_____________________________</w:t>
      </w:r>
    </w:p>
    <w:p w14:paraId="262B17AE" w14:textId="77777777" w:rsidR="00A1003C" w:rsidRPr="0074324A" w:rsidRDefault="00A1003C" w:rsidP="00B96BD8">
      <w:pPr>
        <w:tabs>
          <w:tab w:val="left" w:pos="720"/>
          <w:tab w:val="left" w:pos="1440"/>
          <w:tab w:val="left" w:pos="2160"/>
          <w:tab w:val="right" w:pos="9026"/>
        </w:tabs>
        <w:spacing w:after="0" w:line="240" w:lineRule="auto"/>
        <w:jc w:val="both"/>
        <w:rPr>
          <w:rFonts w:ascii="Times New Roman" w:hAnsi="Times New Roman" w:cs="Times New Roman"/>
          <w:sz w:val="28"/>
          <w:szCs w:val="28"/>
        </w:rPr>
      </w:pPr>
    </w:p>
    <w:p w14:paraId="70AFA420" w14:textId="578E54E0" w:rsidR="00A1003C" w:rsidRPr="0074324A" w:rsidRDefault="00A1003C" w:rsidP="001B4EE8">
      <w:pPr>
        <w:tabs>
          <w:tab w:val="left" w:pos="720"/>
          <w:tab w:val="left" w:pos="1440"/>
          <w:tab w:val="left" w:pos="2160"/>
          <w:tab w:val="right" w:pos="9026"/>
        </w:tabs>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 xml:space="preserve">Meyer JA </w:t>
      </w:r>
      <w:r w:rsidR="00137DAB" w:rsidRPr="0074324A">
        <w:rPr>
          <w:rFonts w:ascii="Times New Roman" w:hAnsi="Times New Roman" w:cs="Times New Roman"/>
          <w:b/>
          <w:sz w:val="28"/>
          <w:szCs w:val="28"/>
        </w:rPr>
        <w:t xml:space="preserve">and Unterhalter AJA </w:t>
      </w:r>
      <w:r w:rsidRPr="0074324A">
        <w:rPr>
          <w:rFonts w:ascii="Times New Roman" w:hAnsi="Times New Roman" w:cs="Times New Roman"/>
          <w:b/>
          <w:sz w:val="28"/>
          <w:szCs w:val="28"/>
        </w:rPr>
        <w:t>(</w:t>
      </w:r>
      <w:r w:rsidR="003F512C" w:rsidRPr="0074324A">
        <w:rPr>
          <w:rFonts w:ascii="Times New Roman" w:hAnsi="Times New Roman" w:cs="Times New Roman"/>
          <w:b/>
          <w:sz w:val="28"/>
          <w:szCs w:val="28"/>
        </w:rPr>
        <w:t xml:space="preserve">Carelse, Matojane and Weiner JJA </w:t>
      </w:r>
      <w:r w:rsidRPr="0074324A">
        <w:rPr>
          <w:rFonts w:ascii="Times New Roman" w:hAnsi="Times New Roman" w:cs="Times New Roman"/>
          <w:b/>
          <w:sz w:val="28"/>
          <w:szCs w:val="28"/>
        </w:rPr>
        <w:t>concurring):</w:t>
      </w:r>
    </w:p>
    <w:p w14:paraId="71003643" w14:textId="77777777" w:rsidR="00A1003C" w:rsidRPr="0074324A" w:rsidRDefault="00A1003C" w:rsidP="001B4EE8">
      <w:pPr>
        <w:tabs>
          <w:tab w:val="left" w:pos="720"/>
          <w:tab w:val="left" w:pos="1440"/>
          <w:tab w:val="left" w:pos="2160"/>
          <w:tab w:val="right" w:pos="9026"/>
        </w:tabs>
        <w:spacing w:after="0" w:line="360" w:lineRule="auto"/>
        <w:jc w:val="both"/>
        <w:rPr>
          <w:rFonts w:ascii="Times New Roman" w:hAnsi="Times New Roman" w:cs="Times New Roman"/>
          <w:b/>
          <w:sz w:val="28"/>
          <w:szCs w:val="28"/>
        </w:rPr>
      </w:pPr>
    </w:p>
    <w:p w14:paraId="3325E82B" w14:textId="58A5B1DD" w:rsidR="00E4066E" w:rsidRPr="0074324A" w:rsidRDefault="00641A70" w:rsidP="001B4EE8">
      <w:pPr>
        <w:tabs>
          <w:tab w:val="left" w:pos="720"/>
          <w:tab w:val="left" w:pos="1440"/>
          <w:tab w:val="left" w:pos="2160"/>
          <w:tab w:val="right" w:pos="9026"/>
        </w:tabs>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Introduction</w:t>
      </w:r>
    </w:p>
    <w:p w14:paraId="4ECE9032" w14:textId="560B859F" w:rsidR="00364849" w:rsidRPr="0074324A" w:rsidRDefault="00E4066E" w:rsidP="001B4EE8">
      <w:pPr>
        <w:numPr>
          <w:ilvl w:val="0"/>
          <w:numId w:val="17"/>
        </w:numPr>
        <w:spacing w:after="0" w:line="360" w:lineRule="auto"/>
        <w:jc w:val="both"/>
        <w:rPr>
          <w:rFonts w:ascii="Times New Roman" w:hAnsi="Times New Roman" w:cs="Times New Roman"/>
          <w:b/>
          <w:sz w:val="28"/>
          <w:szCs w:val="28"/>
        </w:rPr>
      </w:pPr>
      <w:r w:rsidRPr="0074324A">
        <w:rPr>
          <w:rFonts w:ascii="Times New Roman" w:hAnsi="Times New Roman" w:cs="Times New Roman"/>
          <w:bCs/>
          <w:sz w:val="28"/>
          <w:szCs w:val="28"/>
        </w:rPr>
        <w:t xml:space="preserve">This appeal challenges the </w:t>
      </w:r>
      <w:r w:rsidR="00842789" w:rsidRPr="0074324A">
        <w:rPr>
          <w:rFonts w:ascii="Times New Roman" w:hAnsi="Times New Roman" w:cs="Times New Roman"/>
          <w:bCs/>
          <w:sz w:val="28"/>
          <w:szCs w:val="28"/>
        </w:rPr>
        <w:t xml:space="preserve">judgment and order of </w:t>
      </w:r>
      <w:r w:rsidR="00212304" w:rsidRPr="0074324A">
        <w:rPr>
          <w:rFonts w:ascii="Times New Roman" w:hAnsi="Times New Roman" w:cs="Times New Roman"/>
          <w:bCs/>
          <w:sz w:val="28"/>
          <w:szCs w:val="28"/>
        </w:rPr>
        <w:t xml:space="preserve">the </w:t>
      </w:r>
      <w:r w:rsidRPr="0074324A">
        <w:rPr>
          <w:rFonts w:ascii="Times New Roman" w:hAnsi="Times New Roman" w:cs="Times New Roman"/>
          <w:bCs/>
          <w:sz w:val="28"/>
          <w:szCs w:val="28"/>
        </w:rPr>
        <w:t>Gauteng Division of the High Court, Pretoria</w:t>
      </w:r>
      <w:r w:rsidR="00120D2D" w:rsidRPr="0074324A">
        <w:rPr>
          <w:rFonts w:ascii="Times New Roman" w:hAnsi="Times New Roman" w:cs="Times New Roman"/>
          <w:bCs/>
          <w:sz w:val="28"/>
          <w:szCs w:val="28"/>
        </w:rPr>
        <w:t>, per</w:t>
      </w:r>
      <w:r w:rsidR="00B34B61" w:rsidRPr="0074324A">
        <w:rPr>
          <w:rFonts w:ascii="Times New Roman" w:hAnsi="Times New Roman" w:cs="Times New Roman"/>
          <w:bCs/>
          <w:sz w:val="28"/>
          <w:szCs w:val="28"/>
        </w:rPr>
        <w:t xml:space="preserve"> </w:t>
      </w:r>
      <w:r w:rsidRPr="0074324A">
        <w:rPr>
          <w:rFonts w:ascii="Times New Roman" w:hAnsi="Times New Roman" w:cs="Times New Roman"/>
          <w:bCs/>
          <w:sz w:val="28"/>
          <w:szCs w:val="28"/>
        </w:rPr>
        <w:t>Strydom J</w:t>
      </w:r>
      <w:r w:rsidR="00212304" w:rsidRPr="0074324A">
        <w:rPr>
          <w:rFonts w:ascii="Times New Roman" w:hAnsi="Times New Roman" w:cs="Times New Roman"/>
          <w:bCs/>
          <w:sz w:val="28"/>
          <w:szCs w:val="28"/>
        </w:rPr>
        <w:t>, delivered on 22</w:t>
      </w:r>
      <w:r w:rsidR="00120D2D" w:rsidRPr="0074324A">
        <w:rPr>
          <w:rFonts w:ascii="Times New Roman" w:hAnsi="Times New Roman" w:cs="Times New Roman"/>
          <w:bCs/>
          <w:sz w:val="28"/>
          <w:szCs w:val="28"/>
        </w:rPr>
        <w:t> </w:t>
      </w:r>
      <w:r w:rsidR="00212304" w:rsidRPr="0074324A">
        <w:rPr>
          <w:rFonts w:ascii="Times New Roman" w:hAnsi="Times New Roman" w:cs="Times New Roman"/>
          <w:bCs/>
          <w:sz w:val="28"/>
          <w:szCs w:val="28"/>
        </w:rPr>
        <w:t>November 2021</w:t>
      </w:r>
      <w:r w:rsidR="004A017C" w:rsidRPr="0074324A">
        <w:rPr>
          <w:rFonts w:ascii="Times New Roman" w:hAnsi="Times New Roman" w:cs="Times New Roman"/>
          <w:bCs/>
          <w:sz w:val="28"/>
          <w:szCs w:val="28"/>
        </w:rPr>
        <w:t xml:space="preserve"> (the high court redux)</w:t>
      </w:r>
      <w:r w:rsidRPr="0074324A">
        <w:rPr>
          <w:rFonts w:ascii="Times New Roman" w:hAnsi="Times New Roman" w:cs="Times New Roman"/>
          <w:bCs/>
          <w:sz w:val="28"/>
          <w:szCs w:val="28"/>
        </w:rPr>
        <w:t>.</w:t>
      </w:r>
      <w:r w:rsidR="00C76954" w:rsidRPr="0074324A">
        <w:rPr>
          <w:rFonts w:ascii="Times New Roman" w:hAnsi="Times New Roman" w:cs="Times New Roman"/>
          <w:bCs/>
          <w:sz w:val="28"/>
          <w:szCs w:val="28"/>
        </w:rPr>
        <w:t xml:space="preserve"> It</w:t>
      </w:r>
      <w:r w:rsidRPr="0074324A">
        <w:rPr>
          <w:rFonts w:ascii="Times New Roman" w:hAnsi="Times New Roman" w:cs="Times New Roman"/>
          <w:bCs/>
          <w:sz w:val="28"/>
          <w:szCs w:val="28"/>
        </w:rPr>
        <w:t xml:space="preserve">: (a) dismissed with costs, including </w:t>
      </w:r>
      <w:r w:rsidR="004E3842" w:rsidRPr="0074324A">
        <w:rPr>
          <w:rFonts w:ascii="Times New Roman" w:hAnsi="Times New Roman" w:cs="Times New Roman"/>
          <w:bCs/>
          <w:sz w:val="28"/>
          <w:szCs w:val="28"/>
        </w:rPr>
        <w:t xml:space="preserve">those of </w:t>
      </w:r>
      <w:r w:rsidRPr="0074324A">
        <w:rPr>
          <w:rFonts w:ascii="Times New Roman" w:hAnsi="Times New Roman" w:cs="Times New Roman"/>
          <w:bCs/>
          <w:sz w:val="28"/>
          <w:szCs w:val="28"/>
        </w:rPr>
        <w:t xml:space="preserve">two counsel, an application for a declarator brought by the appellant, AngloGold Ashanti Limited, substituted by Golden Core Trade and Invest (Pty) Ltd on 1 April 2020 in terms of r 15(2) of the Uniform Rules of Court (AngloGold), against the first respondent, Merafong City Local Municipality (the </w:t>
      </w:r>
      <w:r w:rsidR="001F51B6" w:rsidRPr="0074324A">
        <w:rPr>
          <w:rFonts w:ascii="Times New Roman" w:hAnsi="Times New Roman" w:cs="Times New Roman"/>
          <w:bCs/>
          <w:sz w:val="28"/>
          <w:szCs w:val="28"/>
        </w:rPr>
        <w:t>M</w:t>
      </w:r>
      <w:r w:rsidRPr="0074324A">
        <w:rPr>
          <w:rFonts w:ascii="Times New Roman" w:hAnsi="Times New Roman" w:cs="Times New Roman"/>
          <w:bCs/>
          <w:sz w:val="28"/>
          <w:szCs w:val="28"/>
        </w:rPr>
        <w:t xml:space="preserve">unicipality); </w:t>
      </w:r>
      <w:r w:rsidR="00CC7D81" w:rsidRPr="0074324A">
        <w:rPr>
          <w:rFonts w:ascii="Times New Roman" w:hAnsi="Times New Roman" w:cs="Times New Roman"/>
          <w:sz w:val="28"/>
          <w:szCs w:val="28"/>
          <w:lang w:val="en-US"/>
        </w:rPr>
        <w:t xml:space="preserve">(b) </w:t>
      </w:r>
      <w:r w:rsidR="004A017C" w:rsidRPr="0074324A">
        <w:rPr>
          <w:rFonts w:ascii="Times New Roman" w:hAnsi="Times New Roman" w:cs="Times New Roman"/>
          <w:sz w:val="28"/>
          <w:szCs w:val="28"/>
          <w:lang w:val="en-US"/>
        </w:rPr>
        <w:t>condoned</w:t>
      </w:r>
      <w:r w:rsidR="00CC7D81" w:rsidRPr="0074324A">
        <w:rPr>
          <w:rFonts w:ascii="Times New Roman" w:hAnsi="Times New Roman" w:cs="Times New Roman"/>
          <w:sz w:val="28"/>
          <w:szCs w:val="28"/>
          <w:lang w:val="en-US"/>
        </w:rPr>
        <w:t xml:space="preserve"> the </w:t>
      </w:r>
      <w:r w:rsidR="001F51B6" w:rsidRPr="0074324A">
        <w:rPr>
          <w:rFonts w:ascii="Times New Roman" w:hAnsi="Times New Roman" w:cs="Times New Roman"/>
          <w:sz w:val="28"/>
          <w:szCs w:val="28"/>
          <w:lang w:val="en-US"/>
        </w:rPr>
        <w:t>M</w:t>
      </w:r>
      <w:r w:rsidR="00CC7D81" w:rsidRPr="0074324A">
        <w:rPr>
          <w:rFonts w:ascii="Times New Roman" w:hAnsi="Times New Roman" w:cs="Times New Roman"/>
          <w:sz w:val="28"/>
          <w:szCs w:val="28"/>
          <w:lang w:val="en-US"/>
        </w:rPr>
        <w:t>unicipality’s late filing of its counter-application for the review of a decision of the second respondent, the Minister of Water and</w:t>
      </w:r>
      <w:r w:rsidR="00073BEC" w:rsidRPr="0074324A">
        <w:rPr>
          <w:rFonts w:ascii="Times New Roman" w:hAnsi="Times New Roman" w:cs="Times New Roman"/>
          <w:sz w:val="28"/>
          <w:szCs w:val="28"/>
          <w:lang w:val="en-US"/>
        </w:rPr>
        <w:t xml:space="preserve"> Sanitation (the </w:t>
      </w:r>
      <w:r w:rsidR="001F51B6" w:rsidRPr="0074324A">
        <w:rPr>
          <w:rFonts w:ascii="Times New Roman" w:hAnsi="Times New Roman" w:cs="Times New Roman"/>
          <w:sz w:val="28"/>
          <w:szCs w:val="28"/>
          <w:lang w:val="en-US"/>
        </w:rPr>
        <w:t>M</w:t>
      </w:r>
      <w:r w:rsidR="00073BEC" w:rsidRPr="0074324A">
        <w:rPr>
          <w:rFonts w:ascii="Times New Roman" w:hAnsi="Times New Roman" w:cs="Times New Roman"/>
          <w:sz w:val="28"/>
          <w:szCs w:val="28"/>
          <w:lang w:val="en-US"/>
        </w:rPr>
        <w:t>inister); (c) </w:t>
      </w:r>
      <w:r w:rsidR="00CC7D81" w:rsidRPr="0074324A">
        <w:rPr>
          <w:rFonts w:ascii="Times New Roman" w:hAnsi="Times New Roman" w:cs="Times New Roman"/>
          <w:sz w:val="28"/>
          <w:szCs w:val="28"/>
          <w:lang w:val="en-US"/>
        </w:rPr>
        <w:t xml:space="preserve">upheld with costs, including those of two counsel, the </w:t>
      </w:r>
      <w:r w:rsidR="001F51B6" w:rsidRPr="0074324A">
        <w:rPr>
          <w:rFonts w:ascii="Times New Roman" w:hAnsi="Times New Roman" w:cs="Times New Roman"/>
          <w:sz w:val="28"/>
          <w:szCs w:val="28"/>
          <w:lang w:val="en-US"/>
        </w:rPr>
        <w:t>M</w:t>
      </w:r>
      <w:r w:rsidR="00CC7D81" w:rsidRPr="0074324A">
        <w:rPr>
          <w:rFonts w:ascii="Times New Roman" w:hAnsi="Times New Roman" w:cs="Times New Roman"/>
          <w:sz w:val="28"/>
          <w:szCs w:val="28"/>
          <w:lang w:val="en-US"/>
        </w:rPr>
        <w:t>unicipality’s counter-application for the review and setting aside of t</w:t>
      </w:r>
      <w:r w:rsidR="00073BEC" w:rsidRPr="0074324A">
        <w:rPr>
          <w:rFonts w:ascii="Times New Roman" w:hAnsi="Times New Roman" w:cs="Times New Roman"/>
          <w:sz w:val="28"/>
          <w:szCs w:val="28"/>
          <w:lang w:val="en-US"/>
        </w:rPr>
        <w:t xml:space="preserve">he </w:t>
      </w:r>
      <w:r w:rsidR="00536751" w:rsidRPr="0074324A">
        <w:rPr>
          <w:rFonts w:ascii="Times New Roman" w:hAnsi="Times New Roman" w:cs="Times New Roman"/>
          <w:sz w:val="28"/>
          <w:szCs w:val="28"/>
          <w:lang w:val="en-US"/>
        </w:rPr>
        <w:t>M</w:t>
      </w:r>
      <w:r w:rsidR="00073BEC" w:rsidRPr="0074324A">
        <w:rPr>
          <w:rFonts w:ascii="Times New Roman" w:hAnsi="Times New Roman" w:cs="Times New Roman"/>
          <w:sz w:val="28"/>
          <w:szCs w:val="28"/>
          <w:lang w:val="en-US"/>
        </w:rPr>
        <w:t>inister’s ruling made on 18 </w:t>
      </w:r>
      <w:r w:rsidR="00D3363B" w:rsidRPr="0074324A">
        <w:rPr>
          <w:rFonts w:ascii="Times New Roman" w:hAnsi="Times New Roman" w:cs="Times New Roman"/>
          <w:sz w:val="28"/>
          <w:szCs w:val="28"/>
          <w:lang w:val="en-US"/>
        </w:rPr>
        <w:t>July</w:t>
      </w:r>
      <w:r w:rsidR="00CC7D81" w:rsidRPr="0074324A">
        <w:rPr>
          <w:rFonts w:ascii="Times New Roman" w:hAnsi="Times New Roman" w:cs="Times New Roman"/>
          <w:sz w:val="28"/>
          <w:szCs w:val="28"/>
          <w:lang w:val="en-US"/>
        </w:rPr>
        <w:t xml:space="preserve"> 200</w:t>
      </w:r>
      <w:r w:rsidR="00D5712F" w:rsidRPr="0074324A">
        <w:rPr>
          <w:rFonts w:ascii="Times New Roman" w:hAnsi="Times New Roman" w:cs="Times New Roman"/>
          <w:sz w:val="28"/>
          <w:szCs w:val="28"/>
          <w:lang w:val="en-US"/>
        </w:rPr>
        <w:t>5</w:t>
      </w:r>
      <w:r w:rsidR="00CC7D81" w:rsidRPr="0074324A">
        <w:rPr>
          <w:rFonts w:ascii="Times New Roman" w:hAnsi="Times New Roman" w:cs="Times New Roman"/>
          <w:sz w:val="28"/>
          <w:szCs w:val="28"/>
          <w:lang w:val="en-US"/>
        </w:rPr>
        <w:t xml:space="preserve"> (the </w:t>
      </w:r>
      <w:r w:rsidR="00536751" w:rsidRPr="0074324A">
        <w:rPr>
          <w:rFonts w:ascii="Times New Roman" w:hAnsi="Times New Roman" w:cs="Times New Roman"/>
          <w:sz w:val="28"/>
          <w:szCs w:val="28"/>
          <w:lang w:val="en-US"/>
        </w:rPr>
        <w:t>M</w:t>
      </w:r>
      <w:r w:rsidR="00CC7D81" w:rsidRPr="0074324A">
        <w:rPr>
          <w:rFonts w:ascii="Times New Roman" w:hAnsi="Times New Roman" w:cs="Times New Roman"/>
          <w:sz w:val="28"/>
          <w:szCs w:val="28"/>
          <w:lang w:val="en-US"/>
        </w:rPr>
        <w:t xml:space="preserve">inister’s decision); and (d) made no order as to costs against the </w:t>
      </w:r>
      <w:r w:rsidR="00536751" w:rsidRPr="0074324A">
        <w:rPr>
          <w:rFonts w:ascii="Times New Roman" w:hAnsi="Times New Roman" w:cs="Times New Roman"/>
          <w:sz w:val="28"/>
          <w:szCs w:val="28"/>
          <w:lang w:val="en-US"/>
        </w:rPr>
        <w:t>M</w:t>
      </w:r>
      <w:r w:rsidR="00CC7D81" w:rsidRPr="0074324A">
        <w:rPr>
          <w:rFonts w:ascii="Times New Roman" w:hAnsi="Times New Roman" w:cs="Times New Roman"/>
          <w:sz w:val="28"/>
          <w:szCs w:val="28"/>
          <w:lang w:val="en-US"/>
        </w:rPr>
        <w:t>inister. The appeal is with leave of the high court</w:t>
      </w:r>
      <w:r w:rsidR="004A017C" w:rsidRPr="0074324A">
        <w:rPr>
          <w:rFonts w:ascii="Times New Roman" w:hAnsi="Times New Roman" w:cs="Times New Roman"/>
          <w:sz w:val="28"/>
          <w:szCs w:val="28"/>
          <w:lang w:val="en-US"/>
        </w:rPr>
        <w:t xml:space="preserve"> redux</w:t>
      </w:r>
      <w:r w:rsidR="00CC7D81" w:rsidRPr="0074324A">
        <w:rPr>
          <w:rFonts w:ascii="Times New Roman" w:hAnsi="Times New Roman" w:cs="Times New Roman"/>
          <w:sz w:val="28"/>
          <w:szCs w:val="28"/>
          <w:lang w:val="en-US"/>
        </w:rPr>
        <w:t>.</w:t>
      </w:r>
    </w:p>
    <w:p w14:paraId="6591BE3B" w14:textId="77777777" w:rsidR="00364849" w:rsidRPr="0074324A" w:rsidRDefault="00364849" w:rsidP="001B4EE8">
      <w:pPr>
        <w:spacing w:after="0" w:line="360" w:lineRule="auto"/>
        <w:jc w:val="both"/>
        <w:rPr>
          <w:rFonts w:ascii="Times New Roman" w:hAnsi="Times New Roman" w:cs="Times New Roman"/>
          <w:b/>
          <w:sz w:val="28"/>
          <w:szCs w:val="28"/>
        </w:rPr>
      </w:pPr>
    </w:p>
    <w:p w14:paraId="1098954B" w14:textId="2DCAA3B3" w:rsidR="004B32A7" w:rsidRPr="0074324A" w:rsidRDefault="004A017C"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 xml:space="preserve">The Minister’s decision </w:t>
      </w:r>
      <w:r w:rsidR="004B32A7" w:rsidRPr="0074324A">
        <w:rPr>
          <w:rFonts w:ascii="Times New Roman" w:hAnsi="Times New Roman" w:cs="Times New Roman"/>
          <w:bCs/>
          <w:sz w:val="28"/>
          <w:szCs w:val="28"/>
        </w:rPr>
        <w:t>set aside</w:t>
      </w:r>
      <w:r w:rsidRPr="0074324A">
        <w:rPr>
          <w:rFonts w:ascii="Times New Roman" w:hAnsi="Times New Roman" w:cs="Times New Roman"/>
          <w:bCs/>
          <w:sz w:val="28"/>
          <w:szCs w:val="28"/>
        </w:rPr>
        <w:t xml:space="preserve"> the Municipality</w:t>
      </w:r>
      <w:r w:rsidR="004B32A7" w:rsidRPr="0074324A">
        <w:rPr>
          <w:rFonts w:ascii="Times New Roman" w:hAnsi="Times New Roman" w:cs="Times New Roman"/>
          <w:bCs/>
          <w:sz w:val="28"/>
          <w:szCs w:val="28"/>
        </w:rPr>
        <w:t xml:space="preserve">’s tariffs imposed upon AngloGold for the supply of </w:t>
      </w:r>
      <w:r w:rsidR="00DE40E7" w:rsidRPr="0074324A">
        <w:rPr>
          <w:rFonts w:ascii="Times New Roman" w:hAnsi="Times New Roman" w:cs="Times New Roman"/>
          <w:bCs/>
          <w:sz w:val="28"/>
          <w:szCs w:val="28"/>
        </w:rPr>
        <w:t xml:space="preserve">water </w:t>
      </w:r>
      <w:r w:rsidR="004B32A7" w:rsidRPr="0074324A">
        <w:rPr>
          <w:rFonts w:ascii="Times New Roman" w:hAnsi="Times New Roman" w:cs="Times New Roman"/>
          <w:bCs/>
          <w:sz w:val="28"/>
          <w:szCs w:val="28"/>
        </w:rPr>
        <w:t>for industrial and domestic use</w:t>
      </w:r>
      <w:r w:rsidRPr="0074324A">
        <w:rPr>
          <w:rFonts w:ascii="Times New Roman" w:hAnsi="Times New Roman" w:cs="Times New Roman"/>
          <w:bCs/>
          <w:sz w:val="28"/>
          <w:szCs w:val="28"/>
        </w:rPr>
        <w:t xml:space="preserve">. </w:t>
      </w:r>
      <w:r w:rsidR="00E4066E" w:rsidRPr="0074324A">
        <w:rPr>
          <w:rFonts w:ascii="Times New Roman" w:hAnsi="Times New Roman" w:cs="Times New Roman"/>
          <w:bCs/>
          <w:sz w:val="28"/>
          <w:szCs w:val="28"/>
        </w:rPr>
        <w:t>The question</w:t>
      </w:r>
      <w:r w:rsidR="00B11631" w:rsidRPr="0074324A">
        <w:rPr>
          <w:rFonts w:ascii="Times New Roman" w:hAnsi="Times New Roman" w:cs="Times New Roman"/>
          <w:bCs/>
          <w:sz w:val="28"/>
          <w:szCs w:val="28"/>
        </w:rPr>
        <w:t>s</w:t>
      </w:r>
      <w:r w:rsidR="00E4066E" w:rsidRPr="0074324A">
        <w:rPr>
          <w:rFonts w:ascii="Times New Roman" w:hAnsi="Times New Roman" w:cs="Times New Roman"/>
          <w:bCs/>
          <w:sz w:val="28"/>
          <w:szCs w:val="28"/>
        </w:rPr>
        <w:t xml:space="preserve"> on appeal </w:t>
      </w:r>
      <w:r w:rsidR="00B11631" w:rsidRPr="0074324A">
        <w:rPr>
          <w:rFonts w:ascii="Times New Roman" w:hAnsi="Times New Roman" w:cs="Times New Roman"/>
          <w:bCs/>
          <w:sz w:val="28"/>
          <w:szCs w:val="28"/>
        </w:rPr>
        <w:t>are</w:t>
      </w:r>
      <w:r w:rsidR="00E4066E" w:rsidRPr="0074324A">
        <w:rPr>
          <w:rFonts w:ascii="Times New Roman" w:hAnsi="Times New Roman" w:cs="Times New Roman"/>
          <w:bCs/>
          <w:sz w:val="28"/>
          <w:szCs w:val="28"/>
        </w:rPr>
        <w:t xml:space="preserve"> whether the high court </w:t>
      </w:r>
      <w:r w:rsidR="004B32A7" w:rsidRPr="0074324A">
        <w:rPr>
          <w:rFonts w:ascii="Times New Roman" w:hAnsi="Times New Roman" w:cs="Times New Roman"/>
          <w:bCs/>
          <w:sz w:val="28"/>
          <w:szCs w:val="28"/>
        </w:rPr>
        <w:t xml:space="preserve">redux </w:t>
      </w:r>
      <w:r w:rsidR="00E4066E" w:rsidRPr="0074324A">
        <w:rPr>
          <w:rFonts w:ascii="Times New Roman" w:hAnsi="Times New Roman" w:cs="Times New Roman"/>
          <w:bCs/>
          <w:sz w:val="28"/>
          <w:szCs w:val="28"/>
        </w:rPr>
        <w:t xml:space="preserve">erred in: (a) </w:t>
      </w:r>
      <w:r w:rsidR="004B32A7" w:rsidRPr="0074324A">
        <w:rPr>
          <w:rFonts w:ascii="Times New Roman" w:hAnsi="Times New Roman" w:cs="Times New Roman"/>
          <w:bCs/>
          <w:sz w:val="28"/>
          <w:szCs w:val="28"/>
        </w:rPr>
        <w:t>overlooking</w:t>
      </w:r>
      <w:r w:rsidR="00E4066E" w:rsidRPr="0074324A">
        <w:rPr>
          <w:rFonts w:ascii="Times New Roman" w:hAnsi="Times New Roman" w:cs="Times New Roman"/>
          <w:bCs/>
          <w:sz w:val="28"/>
          <w:szCs w:val="28"/>
        </w:rPr>
        <w:t xml:space="preserve"> the </w:t>
      </w:r>
      <w:r w:rsidR="004B32A7" w:rsidRPr="0074324A">
        <w:rPr>
          <w:rFonts w:ascii="Times New Roman" w:hAnsi="Times New Roman" w:cs="Times New Roman"/>
          <w:bCs/>
          <w:sz w:val="28"/>
          <w:szCs w:val="28"/>
        </w:rPr>
        <w:t xml:space="preserve">delay of the </w:t>
      </w:r>
      <w:r w:rsidR="001B5A40" w:rsidRPr="0074324A">
        <w:rPr>
          <w:rFonts w:ascii="Times New Roman" w:hAnsi="Times New Roman" w:cs="Times New Roman"/>
          <w:bCs/>
          <w:sz w:val="28"/>
          <w:szCs w:val="28"/>
        </w:rPr>
        <w:t>M</w:t>
      </w:r>
      <w:r w:rsidR="00E4066E" w:rsidRPr="0074324A">
        <w:rPr>
          <w:rFonts w:ascii="Times New Roman" w:hAnsi="Times New Roman" w:cs="Times New Roman"/>
          <w:bCs/>
          <w:sz w:val="28"/>
          <w:szCs w:val="28"/>
        </w:rPr>
        <w:t xml:space="preserve">unicipality </w:t>
      </w:r>
      <w:r w:rsidR="004B32A7" w:rsidRPr="0074324A">
        <w:rPr>
          <w:rFonts w:ascii="Times New Roman" w:hAnsi="Times New Roman" w:cs="Times New Roman"/>
          <w:bCs/>
          <w:sz w:val="28"/>
          <w:szCs w:val="28"/>
        </w:rPr>
        <w:t>in the</w:t>
      </w:r>
      <w:r w:rsidR="00E4066E" w:rsidRPr="0074324A">
        <w:rPr>
          <w:rFonts w:ascii="Times New Roman" w:hAnsi="Times New Roman" w:cs="Times New Roman"/>
          <w:bCs/>
          <w:sz w:val="28"/>
          <w:szCs w:val="28"/>
        </w:rPr>
        <w:t xml:space="preserve"> initiat</w:t>
      </w:r>
      <w:r w:rsidR="004B32A7" w:rsidRPr="0074324A">
        <w:rPr>
          <w:rFonts w:ascii="Times New Roman" w:hAnsi="Times New Roman" w:cs="Times New Roman"/>
          <w:bCs/>
          <w:sz w:val="28"/>
          <w:szCs w:val="28"/>
        </w:rPr>
        <w:t xml:space="preserve">ion of </w:t>
      </w:r>
      <w:r w:rsidR="00DE40E7" w:rsidRPr="0074324A">
        <w:rPr>
          <w:rFonts w:ascii="Times New Roman" w:hAnsi="Times New Roman" w:cs="Times New Roman"/>
          <w:bCs/>
          <w:sz w:val="28"/>
          <w:szCs w:val="28"/>
        </w:rPr>
        <w:t xml:space="preserve">its </w:t>
      </w:r>
      <w:r w:rsidR="004B32A7" w:rsidRPr="0074324A">
        <w:rPr>
          <w:rFonts w:ascii="Times New Roman" w:hAnsi="Times New Roman" w:cs="Times New Roman"/>
          <w:bCs/>
          <w:sz w:val="28"/>
          <w:szCs w:val="28"/>
        </w:rPr>
        <w:t xml:space="preserve">review of </w:t>
      </w:r>
      <w:r w:rsidR="00E4066E" w:rsidRPr="0074324A">
        <w:rPr>
          <w:rFonts w:ascii="Times New Roman" w:hAnsi="Times New Roman" w:cs="Times New Roman"/>
          <w:bCs/>
          <w:sz w:val="28"/>
          <w:szCs w:val="28"/>
        </w:rPr>
        <w:t xml:space="preserve">the </w:t>
      </w:r>
      <w:r w:rsidR="001B5A40" w:rsidRPr="0074324A">
        <w:rPr>
          <w:rFonts w:ascii="Times New Roman" w:hAnsi="Times New Roman" w:cs="Times New Roman"/>
          <w:bCs/>
          <w:sz w:val="28"/>
          <w:szCs w:val="28"/>
        </w:rPr>
        <w:t>M</w:t>
      </w:r>
      <w:r w:rsidR="00E4066E" w:rsidRPr="0074324A">
        <w:rPr>
          <w:rFonts w:ascii="Times New Roman" w:hAnsi="Times New Roman" w:cs="Times New Roman"/>
          <w:bCs/>
          <w:sz w:val="28"/>
          <w:szCs w:val="28"/>
        </w:rPr>
        <w:t>inister</w:t>
      </w:r>
      <w:r w:rsidR="001B5A40" w:rsidRPr="0074324A">
        <w:rPr>
          <w:rFonts w:ascii="Times New Roman" w:hAnsi="Times New Roman" w:cs="Times New Roman"/>
          <w:bCs/>
          <w:sz w:val="28"/>
          <w:szCs w:val="28"/>
        </w:rPr>
        <w:t>’</w:t>
      </w:r>
      <w:r w:rsidR="00E4066E" w:rsidRPr="0074324A">
        <w:rPr>
          <w:rFonts w:ascii="Times New Roman" w:hAnsi="Times New Roman" w:cs="Times New Roman"/>
          <w:bCs/>
          <w:sz w:val="28"/>
          <w:szCs w:val="28"/>
        </w:rPr>
        <w:t>s decision</w:t>
      </w:r>
      <w:r w:rsidR="004B32A7" w:rsidRPr="0074324A">
        <w:rPr>
          <w:rFonts w:ascii="Times New Roman" w:hAnsi="Times New Roman" w:cs="Times New Roman"/>
          <w:bCs/>
          <w:sz w:val="28"/>
          <w:szCs w:val="28"/>
        </w:rPr>
        <w:t xml:space="preserve"> taken</w:t>
      </w:r>
      <w:r w:rsidR="00E4066E" w:rsidRPr="0074324A">
        <w:rPr>
          <w:rFonts w:ascii="Times New Roman" w:hAnsi="Times New Roman" w:cs="Times New Roman"/>
          <w:bCs/>
          <w:sz w:val="28"/>
          <w:szCs w:val="28"/>
        </w:rPr>
        <w:t xml:space="preserve"> in terms s 8(9) of the Water Services Act 108 of 1997 (the Act)</w:t>
      </w:r>
      <w:r w:rsidR="00DE40E7" w:rsidRPr="0074324A">
        <w:rPr>
          <w:rFonts w:ascii="Times New Roman" w:hAnsi="Times New Roman" w:cs="Times New Roman"/>
          <w:bCs/>
          <w:sz w:val="28"/>
          <w:szCs w:val="28"/>
        </w:rPr>
        <w:t xml:space="preserve">; (b) upholding the Municipality’s review; and in (c) dismissing AngloGold’s application for declaratory relief. </w:t>
      </w:r>
    </w:p>
    <w:p w14:paraId="111F83CF" w14:textId="16344A3B" w:rsidR="00364849" w:rsidRPr="0074324A" w:rsidRDefault="00484D19" w:rsidP="001B4EE8">
      <w:pPr>
        <w:spacing w:after="0" w:line="360" w:lineRule="auto"/>
        <w:jc w:val="both"/>
        <w:rPr>
          <w:rFonts w:ascii="Times New Roman" w:hAnsi="Times New Roman" w:cs="Times New Roman"/>
          <w:bCs/>
          <w:sz w:val="28"/>
          <w:szCs w:val="28"/>
        </w:rPr>
      </w:pPr>
      <w:r w:rsidRPr="0074324A">
        <w:rPr>
          <w:rFonts w:ascii="Times New Roman" w:hAnsi="Times New Roman" w:cs="Times New Roman"/>
          <w:b/>
          <w:sz w:val="28"/>
          <w:szCs w:val="28"/>
          <w:lang w:val="en-US"/>
        </w:rPr>
        <w:lastRenderedPageBreak/>
        <w:t>Factual background</w:t>
      </w:r>
    </w:p>
    <w:p w14:paraId="3C550A55" w14:textId="269A66C6" w:rsidR="000D33D5" w:rsidRPr="0074324A" w:rsidRDefault="007E0AC6"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Since 1958,</w:t>
      </w:r>
      <w:r w:rsidR="00D4448E" w:rsidRPr="0074324A">
        <w:rPr>
          <w:rFonts w:ascii="Times New Roman" w:hAnsi="Times New Roman" w:cs="Times New Roman"/>
          <w:bCs/>
          <w:sz w:val="28"/>
          <w:szCs w:val="28"/>
        </w:rPr>
        <w:t xml:space="preserve"> the</w:t>
      </w:r>
      <w:r w:rsidR="00D2199A" w:rsidRPr="0074324A">
        <w:rPr>
          <w:rFonts w:ascii="Times New Roman" w:hAnsi="Times New Roman" w:cs="Times New Roman"/>
          <w:bCs/>
          <w:sz w:val="28"/>
          <w:szCs w:val="28"/>
        </w:rPr>
        <w:t xml:space="preserve"> Tautona, Mponeng, and Savuka mines </w:t>
      </w:r>
      <w:r w:rsidR="00D4448E" w:rsidRPr="0074324A">
        <w:rPr>
          <w:rFonts w:ascii="Times New Roman" w:hAnsi="Times New Roman" w:cs="Times New Roman"/>
          <w:bCs/>
          <w:sz w:val="28"/>
          <w:szCs w:val="28"/>
        </w:rPr>
        <w:t xml:space="preserve">of AngloGold </w:t>
      </w:r>
      <w:r w:rsidR="00D2199A" w:rsidRPr="0074324A">
        <w:rPr>
          <w:rFonts w:ascii="Times New Roman" w:hAnsi="Times New Roman" w:cs="Times New Roman"/>
          <w:bCs/>
          <w:sz w:val="28"/>
          <w:szCs w:val="28"/>
        </w:rPr>
        <w:t>in Carletonville have produced gold. Rand Water (formerly Rand Water Board)</w:t>
      </w:r>
      <w:r w:rsidR="00AF50FB" w:rsidRPr="0074324A">
        <w:rPr>
          <w:rStyle w:val="FootnoteReference"/>
          <w:rFonts w:ascii="Times New Roman" w:hAnsi="Times New Roman" w:cs="Times New Roman"/>
          <w:sz w:val="28"/>
          <w:szCs w:val="28"/>
          <w:lang w:val="en-US"/>
        </w:rPr>
        <w:footnoteReference w:id="1"/>
      </w:r>
      <w:r w:rsidR="00AF50FB" w:rsidRPr="0074324A">
        <w:rPr>
          <w:rFonts w:ascii="Times New Roman" w:hAnsi="Times New Roman" w:cs="Times New Roman"/>
          <w:bCs/>
          <w:sz w:val="28"/>
          <w:szCs w:val="28"/>
        </w:rPr>
        <w:t xml:space="preserve"> </w:t>
      </w:r>
      <w:r w:rsidR="00D2199A" w:rsidRPr="0074324A">
        <w:rPr>
          <w:rFonts w:ascii="Times New Roman" w:hAnsi="Times New Roman" w:cs="Times New Roman"/>
          <w:bCs/>
          <w:sz w:val="28"/>
          <w:szCs w:val="28"/>
        </w:rPr>
        <w:t xml:space="preserve">has always </w:t>
      </w:r>
      <w:r w:rsidR="00E21F9C" w:rsidRPr="0074324A">
        <w:rPr>
          <w:rFonts w:ascii="Times New Roman" w:hAnsi="Times New Roman" w:cs="Times New Roman"/>
          <w:bCs/>
          <w:sz w:val="28"/>
          <w:szCs w:val="28"/>
        </w:rPr>
        <w:t>provided</w:t>
      </w:r>
      <w:r w:rsidR="00D2199A" w:rsidRPr="0074324A">
        <w:rPr>
          <w:rFonts w:ascii="Times New Roman" w:hAnsi="Times New Roman" w:cs="Times New Roman"/>
          <w:bCs/>
          <w:sz w:val="28"/>
          <w:szCs w:val="28"/>
        </w:rPr>
        <w:t xml:space="preserve"> </w:t>
      </w:r>
      <w:r w:rsidR="00CA7650" w:rsidRPr="0074324A">
        <w:rPr>
          <w:rFonts w:ascii="Times New Roman" w:hAnsi="Times New Roman" w:cs="Times New Roman"/>
          <w:bCs/>
          <w:sz w:val="28"/>
          <w:szCs w:val="28"/>
        </w:rPr>
        <w:t>it with</w:t>
      </w:r>
      <w:r w:rsidR="00D2199A" w:rsidRPr="0074324A">
        <w:rPr>
          <w:rFonts w:ascii="Times New Roman" w:hAnsi="Times New Roman" w:cs="Times New Roman"/>
          <w:bCs/>
          <w:sz w:val="28"/>
          <w:szCs w:val="28"/>
        </w:rPr>
        <w:t xml:space="preserve"> potable water</w:t>
      </w:r>
      <w:r w:rsidR="009A5C25" w:rsidRPr="0074324A">
        <w:rPr>
          <w:rFonts w:ascii="Times New Roman" w:hAnsi="Times New Roman" w:cs="Times New Roman"/>
          <w:bCs/>
          <w:sz w:val="28"/>
          <w:szCs w:val="28"/>
        </w:rPr>
        <w:t xml:space="preserve"> in bulk</w:t>
      </w:r>
      <w:r w:rsidR="00D2199A" w:rsidRPr="0074324A">
        <w:rPr>
          <w:rFonts w:ascii="Times New Roman" w:hAnsi="Times New Roman" w:cs="Times New Roman"/>
          <w:bCs/>
          <w:sz w:val="28"/>
          <w:szCs w:val="28"/>
        </w:rPr>
        <w:t xml:space="preserve">. </w:t>
      </w:r>
      <w:r w:rsidR="00E1477C" w:rsidRPr="0074324A">
        <w:rPr>
          <w:rFonts w:ascii="Times New Roman" w:hAnsi="Times New Roman" w:cs="Times New Roman"/>
          <w:bCs/>
          <w:sz w:val="28"/>
          <w:szCs w:val="28"/>
        </w:rPr>
        <w:t>AngloGold uses water for drilling, rock handling, cooling, transport</w:t>
      </w:r>
      <w:r w:rsidR="009A5C25" w:rsidRPr="0074324A">
        <w:rPr>
          <w:rFonts w:ascii="Times New Roman" w:hAnsi="Times New Roman" w:cs="Times New Roman"/>
          <w:bCs/>
          <w:sz w:val="28"/>
          <w:szCs w:val="28"/>
        </w:rPr>
        <w:t>ation</w:t>
      </w:r>
      <w:r w:rsidR="00E1477C" w:rsidRPr="0074324A">
        <w:rPr>
          <w:rFonts w:ascii="Times New Roman" w:hAnsi="Times New Roman" w:cs="Times New Roman"/>
          <w:bCs/>
          <w:sz w:val="28"/>
          <w:szCs w:val="28"/>
        </w:rPr>
        <w:t>, and</w:t>
      </w:r>
      <w:r w:rsidR="00E12B17" w:rsidRPr="0074324A">
        <w:rPr>
          <w:rFonts w:ascii="Times New Roman" w:hAnsi="Times New Roman" w:cs="Times New Roman"/>
          <w:bCs/>
          <w:sz w:val="28"/>
          <w:szCs w:val="28"/>
        </w:rPr>
        <w:t xml:space="preserve"> as a</w:t>
      </w:r>
      <w:r w:rsidR="00E1477C" w:rsidRPr="0074324A">
        <w:rPr>
          <w:rFonts w:ascii="Times New Roman" w:hAnsi="Times New Roman" w:cs="Times New Roman"/>
          <w:bCs/>
          <w:sz w:val="28"/>
          <w:szCs w:val="28"/>
        </w:rPr>
        <w:t xml:space="preserve"> solvent in their metallurgical process. It </w:t>
      </w:r>
      <w:r w:rsidR="002E5154" w:rsidRPr="0074324A">
        <w:rPr>
          <w:rFonts w:ascii="Times New Roman" w:hAnsi="Times New Roman" w:cs="Times New Roman"/>
          <w:bCs/>
          <w:sz w:val="28"/>
          <w:szCs w:val="28"/>
        </w:rPr>
        <w:t>provides domesti</w:t>
      </w:r>
      <w:r w:rsidR="00954A96" w:rsidRPr="0074324A">
        <w:rPr>
          <w:rFonts w:ascii="Times New Roman" w:hAnsi="Times New Roman" w:cs="Times New Roman"/>
          <w:bCs/>
          <w:sz w:val="28"/>
          <w:szCs w:val="28"/>
        </w:rPr>
        <w:t>c water to four</w:t>
      </w:r>
      <w:r w:rsidR="00E1477C" w:rsidRPr="0074324A">
        <w:rPr>
          <w:rFonts w:ascii="Times New Roman" w:hAnsi="Times New Roman" w:cs="Times New Roman"/>
          <w:bCs/>
          <w:sz w:val="28"/>
          <w:szCs w:val="28"/>
        </w:rPr>
        <w:t xml:space="preserve"> hostels </w:t>
      </w:r>
      <w:r w:rsidR="00954A96" w:rsidRPr="0074324A">
        <w:rPr>
          <w:rFonts w:ascii="Times New Roman" w:hAnsi="Times New Roman" w:cs="Times New Roman"/>
          <w:bCs/>
          <w:sz w:val="28"/>
          <w:szCs w:val="28"/>
        </w:rPr>
        <w:t>accommodat</w:t>
      </w:r>
      <w:r w:rsidR="00E1477C" w:rsidRPr="0074324A">
        <w:rPr>
          <w:rFonts w:ascii="Times New Roman" w:hAnsi="Times New Roman" w:cs="Times New Roman"/>
          <w:bCs/>
          <w:sz w:val="28"/>
          <w:szCs w:val="28"/>
        </w:rPr>
        <w:t>ing 10,202 migrant workers and 171 dwellings in the mine village</w:t>
      </w:r>
      <w:r w:rsidR="00AA1AE9" w:rsidRPr="0074324A">
        <w:rPr>
          <w:rFonts w:ascii="Times New Roman" w:hAnsi="Times New Roman" w:cs="Times New Roman"/>
          <w:bCs/>
          <w:sz w:val="28"/>
          <w:szCs w:val="28"/>
        </w:rPr>
        <w:t>,</w:t>
      </w:r>
      <w:r w:rsidR="00E1477C" w:rsidRPr="0074324A">
        <w:rPr>
          <w:rFonts w:ascii="Times New Roman" w:hAnsi="Times New Roman" w:cs="Times New Roman"/>
          <w:bCs/>
          <w:sz w:val="28"/>
          <w:szCs w:val="28"/>
        </w:rPr>
        <w:t xml:space="preserve"> </w:t>
      </w:r>
      <w:r w:rsidR="00CC2F54" w:rsidRPr="0074324A">
        <w:rPr>
          <w:rFonts w:ascii="Times New Roman" w:hAnsi="Times New Roman" w:cs="Times New Roman"/>
          <w:bCs/>
          <w:sz w:val="28"/>
          <w:szCs w:val="28"/>
        </w:rPr>
        <w:t>which are occupied by mine</w:t>
      </w:r>
      <w:r w:rsidR="001C0DD8" w:rsidRPr="0074324A">
        <w:rPr>
          <w:rFonts w:ascii="Times New Roman" w:hAnsi="Times New Roman" w:cs="Times New Roman"/>
          <w:bCs/>
          <w:sz w:val="28"/>
          <w:szCs w:val="28"/>
        </w:rPr>
        <w:t xml:space="preserve"> workers</w:t>
      </w:r>
      <w:r w:rsidR="00E1477C" w:rsidRPr="0074324A">
        <w:rPr>
          <w:rFonts w:ascii="Times New Roman" w:hAnsi="Times New Roman" w:cs="Times New Roman"/>
          <w:bCs/>
          <w:sz w:val="28"/>
          <w:szCs w:val="28"/>
        </w:rPr>
        <w:t xml:space="preserve"> and their families. It </w:t>
      </w:r>
      <w:r w:rsidR="001C0DD8" w:rsidRPr="0074324A">
        <w:rPr>
          <w:rFonts w:ascii="Times New Roman" w:hAnsi="Times New Roman" w:cs="Times New Roman"/>
          <w:bCs/>
          <w:sz w:val="28"/>
          <w:szCs w:val="28"/>
        </w:rPr>
        <w:t>purchases</w:t>
      </w:r>
      <w:r w:rsidR="00E1477C" w:rsidRPr="0074324A">
        <w:rPr>
          <w:rFonts w:ascii="Times New Roman" w:hAnsi="Times New Roman" w:cs="Times New Roman"/>
          <w:bCs/>
          <w:sz w:val="28"/>
          <w:szCs w:val="28"/>
        </w:rPr>
        <w:t xml:space="preserve"> 502,600 kl of potable water every month, 35% of which is used for </w:t>
      </w:r>
      <w:r w:rsidR="00EC60D5" w:rsidRPr="0074324A">
        <w:rPr>
          <w:rFonts w:ascii="Times New Roman" w:hAnsi="Times New Roman" w:cs="Times New Roman"/>
          <w:bCs/>
          <w:sz w:val="28"/>
          <w:szCs w:val="28"/>
        </w:rPr>
        <w:t>industrial</w:t>
      </w:r>
      <w:r w:rsidR="00E1477C" w:rsidRPr="0074324A">
        <w:rPr>
          <w:rFonts w:ascii="Times New Roman" w:hAnsi="Times New Roman" w:cs="Times New Roman"/>
          <w:bCs/>
          <w:sz w:val="28"/>
          <w:szCs w:val="28"/>
        </w:rPr>
        <w:t xml:space="preserve"> and 65% for domestic </w:t>
      </w:r>
      <w:r w:rsidR="002D4686" w:rsidRPr="0074324A">
        <w:rPr>
          <w:rFonts w:ascii="Times New Roman" w:hAnsi="Times New Roman" w:cs="Times New Roman"/>
          <w:bCs/>
          <w:sz w:val="28"/>
          <w:szCs w:val="28"/>
        </w:rPr>
        <w:t>purposes</w:t>
      </w:r>
      <w:r w:rsidR="00E1477C" w:rsidRPr="0074324A">
        <w:rPr>
          <w:rFonts w:ascii="Times New Roman" w:hAnsi="Times New Roman" w:cs="Times New Roman"/>
          <w:bCs/>
          <w:sz w:val="28"/>
          <w:szCs w:val="28"/>
        </w:rPr>
        <w:t>.</w:t>
      </w:r>
      <w:r w:rsidR="005460D9" w:rsidRPr="0074324A">
        <w:rPr>
          <w:rFonts w:ascii="Times New Roman" w:hAnsi="Times New Roman" w:cs="Times New Roman"/>
          <w:bCs/>
          <w:sz w:val="28"/>
          <w:szCs w:val="28"/>
        </w:rPr>
        <w:t xml:space="preserve"> </w:t>
      </w:r>
      <w:r w:rsidR="007C1B28" w:rsidRPr="0074324A">
        <w:rPr>
          <w:rFonts w:ascii="Times New Roman" w:hAnsi="Times New Roman" w:cs="Times New Roman"/>
          <w:bCs/>
          <w:sz w:val="28"/>
          <w:szCs w:val="28"/>
        </w:rPr>
        <w:t>Rand </w:t>
      </w:r>
      <w:r w:rsidR="00F86FB8" w:rsidRPr="0074324A">
        <w:rPr>
          <w:rFonts w:ascii="Times New Roman" w:hAnsi="Times New Roman" w:cs="Times New Roman"/>
          <w:bCs/>
          <w:sz w:val="28"/>
          <w:szCs w:val="28"/>
        </w:rPr>
        <w:t>Water’</w:t>
      </w:r>
      <w:r w:rsidR="00D2199A" w:rsidRPr="0074324A">
        <w:rPr>
          <w:rFonts w:ascii="Times New Roman" w:hAnsi="Times New Roman" w:cs="Times New Roman"/>
          <w:bCs/>
          <w:sz w:val="28"/>
          <w:szCs w:val="28"/>
        </w:rPr>
        <w:t>s reservoirs, pipes, and other equipment supply its water.</w:t>
      </w:r>
      <w:r w:rsidR="00A70904" w:rsidRPr="0074324A">
        <w:rPr>
          <w:rFonts w:ascii="Times New Roman" w:hAnsi="Times New Roman" w:cs="Times New Roman"/>
          <w:bCs/>
          <w:sz w:val="28"/>
          <w:szCs w:val="28"/>
        </w:rPr>
        <w:t xml:space="preserve"> </w:t>
      </w:r>
      <w:r w:rsidR="00D2199A" w:rsidRPr="0074324A">
        <w:rPr>
          <w:rFonts w:ascii="Times New Roman" w:hAnsi="Times New Roman" w:cs="Times New Roman"/>
          <w:bCs/>
          <w:sz w:val="28"/>
          <w:szCs w:val="28"/>
        </w:rPr>
        <w:t xml:space="preserve">AngloGold </w:t>
      </w:r>
      <w:r w:rsidR="00173597" w:rsidRPr="0074324A">
        <w:rPr>
          <w:rFonts w:ascii="Times New Roman" w:hAnsi="Times New Roman" w:cs="Times New Roman"/>
          <w:bCs/>
          <w:sz w:val="28"/>
          <w:szCs w:val="28"/>
        </w:rPr>
        <w:t>built</w:t>
      </w:r>
      <w:r w:rsidR="00D2199A" w:rsidRPr="0074324A">
        <w:rPr>
          <w:rFonts w:ascii="Times New Roman" w:hAnsi="Times New Roman" w:cs="Times New Roman"/>
          <w:bCs/>
          <w:sz w:val="28"/>
          <w:szCs w:val="28"/>
        </w:rPr>
        <w:t xml:space="preserve"> and maintaine</w:t>
      </w:r>
      <w:r w:rsidR="00707522" w:rsidRPr="0074324A">
        <w:rPr>
          <w:rFonts w:ascii="Times New Roman" w:hAnsi="Times New Roman" w:cs="Times New Roman"/>
          <w:bCs/>
          <w:sz w:val="28"/>
          <w:szCs w:val="28"/>
        </w:rPr>
        <w:t>d</w:t>
      </w:r>
      <w:r w:rsidR="00D2199A" w:rsidRPr="0074324A">
        <w:rPr>
          <w:rFonts w:ascii="Times New Roman" w:hAnsi="Times New Roman" w:cs="Times New Roman"/>
          <w:bCs/>
          <w:sz w:val="28"/>
          <w:szCs w:val="28"/>
        </w:rPr>
        <w:t xml:space="preserve"> infrastructure </w:t>
      </w:r>
      <w:r w:rsidR="00082C3A" w:rsidRPr="0074324A">
        <w:rPr>
          <w:rFonts w:ascii="Times New Roman" w:hAnsi="Times New Roman" w:cs="Times New Roman"/>
          <w:bCs/>
          <w:sz w:val="28"/>
          <w:szCs w:val="28"/>
        </w:rPr>
        <w:t xml:space="preserve">for water distribution </w:t>
      </w:r>
      <w:r w:rsidR="00D2199A" w:rsidRPr="0074324A">
        <w:rPr>
          <w:rFonts w:ascii="Times New Roman" w:hAnsi="Times New Roman" w:cs="Times New Roman"/>
          <w:bCs/>
          <w:sz w:val="28"/>
          <w:szCs w:val="28"/>
        </w:rPr>
        <w:t xml:space="preserve">and sewage treatment </w:t>
      </w:r>
      <w:r w:rsidR="00082C3A" w:rsidRPr="0074324A">
        <w:rPr>
          <w:rFonts w:ascii="Times New Roman" w:hAnsi="Times New Roman" w:cs="Times New Roman"/>
          <w:bCs/>
          <w:sz w:val="28"/>
          <w:szCs w:val="28"/>
        </w:rPr>
        <w:t>facilities</w:t>
      </w:r>
      <w:r w:rsidR="00D2199A" w:rsidRPr="0074324A">
        <w:rPr>
          <w:rFonts w:ascii="Times New Roman" w:hAnsi="Times New Roman" w:cs="Times New Roman"/>
          <w:bCs/>
          <w:sz w:val="28"/>
          <w:szCs w:val="28"/>
        </w:rPr>
        <w:t xml:space="preserve">. </w:t>
      </w:r>
      <w:r w:rsidR="001E4A8A" w:rsidRPr="0074324A">
        <w:rPr>
          <w:rFonts w:ascii="Times New Roman" w:hAnsi="Times New Roman" w:cs="Times New Roman"/>
          <w:bCs/>
          <w:sz w:val="28"/>
          <w:szCs w:val="28"/>
        </w:rPr>
        <w:t>Therefore, it</w:t>
      </w:r>
      <w:r w:rsidR="00070B4D" w:rsidRPr="0074324A">
        <w:rPr>
          <w:rFonts w:ascii="Times New Roman" w:hAnsi="Times New Roman" w:cs="Times New Roman"/>
          <w:bCs/>
          <w:sz w:val="28"/>
          <w:szCs w:val="28"/>
        </w:rPr>
        <w:t xml:space="preserve"> </w:t>
      </w:r>
      <w:r w:rsidR="00D2199A" w:rsidRPr="0074324A">
        <w:rPr>
          <w:rFonts w:ascii="Times New Roman" w:hAnsi="Times New Roman" w:cs="Times New Roman"/>
          <w:bCs/>
          <w:sz w:val="28"/>
          <w:szCs w:val="28"/>
        </w:rPr>
        <w:t xml:space="preserve">considers itself a water </w:t>
      </w:r>
      <w:r w:rsidR="001E4A8A" w:rsidRPr="0074324A">
        <w:rPr>
          <w:rFonts w:ascii="Times New Roman" w:hAnsi="Times New Roman" w:cs="Times New Roman"/>
          <w:bCs/>
          <w:sz w:val="28"/>
          <w:szCs w:val="28"/>
        </w:rPr>
        <w:t>supplier</w:t>
      </w:r>
      <w:r w:rsidR="00D2199A" w:rsidRPr="0074324A">
        <w:rPr>
          <w:rFonts w:ascii="Times New Roman" w:hAnsi="Times New Roman" w:cs="Times New Roman"/>
          <w:bCs/>
          <w:sz w:val="28"/>
          <w:szCs w:val="28"/>
        </w:rPr>
        <w:t>.</w:t>
      </w:r>
      <w:r w:rsidR="000D33D5" w:rsidRPr="0074324A">
        <w:rPr>
          <w:rFonts w:ascii="Times New Roman" w:hAnsi="Times New Roman" w:cs="Times New Roman"/>
          <w:bCs/>
          <w:sz w:val="28"/>
          <w:szCs w:val="28"/>
        </w:rPr>
        <w:t xml:space="preserve"> </w:t>
      </w:r>
    </w:p>
    <w:p w14:paraId="1B65A902" w14:textId="77777777" w:rsidR="009C7901" w:rsidRPr="0074324A" w:rsidRDefault="009C7901" w:rsidP="009C7901">
      <w:pPr>
        <w:spacing w:after="0" w:line="360" w:lineRule="auto"/>
        <w:jc w:val="both"/>
        <w:rPr>
          <w:rFonts w:ascii="Times New Roman" w:hAnsi="Times New Roman" w:cs="Times New Roman"/>
          <w:bCs/>
          <w:sz w:val="28"/>
          <w:szCs w:val="28"/>
        </w:rPr>
      </w:pPr>
    </w:p>
    <w:p w14:paraId="08732DE4" w14:textId="4E719AF4" w:rsidR="000D33D5" w:rsidRPr="0074324A" w:rsidRDefault="000D33D5"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P</w:t>
      </w:r>
      <w:r w:rsidR="00D2199A" w:rsidRPr="0074324A">
        <w:rPr>
          <w:rFonts w:ascii="Times New Roman" w:hAnsi="Times New Roman" w:cs="Times New Roman"/>
          <w:bCs/>
          <w:sz w:val="28"/>
          <w:szCs w:val="28"/>
        </w:rPr>
        <w:t xml:space="preserve">arliament passed </w:t>
      </w:r>
      <w:r w:rsidR="00EC2B6C" w:rsidRPr="0074324A">
        <w:rPr>
          <w:rFonts w:ascii="Times New Roman" w:hAnsi="Times New Roman" w:cs="Times New Roman"/>
          <w:bCs/>
          <w:sz w:val="28"/>
          <w:szCs w:val="28"/>
        </w:rPr>
        <w:t xml:space="preserve">the Act </w:t>
      </w:r>
      <w:r w:rsidR="00D2199A" w:rsidRPr="0074324A">
        <w:rPr>
          <w:rFonts w:ascii="Times New Roman" w:hAnsi="Times New Roman" w:cs="Times New Roman"/>
          <w:bCs/>
          <w:sz w:val="28"/>
          <w:szCs w:val="28"/>
        </w:rPr>
        <w:t xml:space="preserve">in December 1997. It recognises </w:t>
      </w:r>
      <w:r w:rsidR="00673FBD" w:rsidRPr="0074324A">
        <w:rPr>
          <w:rFonts w:ascii="Times New Roman" w:hAnsi="Times New Roman" w:cs="Times New Roman"/>
          <w:bCs/>
          <w:sz w:val="28"/>
          <w:szCs w:val="28"/>
        </w:rPr>
        <w:t xml:space="preserve">the constitutional authority </w:t>
      </w:r>
      <w:r w:rsidR="007F7C8C" w:rsidRPr="0074324A">
        <w:rPr>
          <w:rFonts w:ascii="Times New Roman" w:hAnsi="Times New Roman" w:cs="Times New Roman"/>
          <w:bCs/>
          <w:sz w:val="28"/>
          <w:szCs w:val="28"/>
        </w:rPr>
        <w:t xml:space="preserve">of </w:t>
      </w:r>
      <w:r w:rsidR="00D2199A" w:rsidRPr="0074324A">
        <w:rPr>
          <w:rFonts w:ascii="Times New Roman" w:hAnsi="Times New Roman" w:cs="Times New Roman"/>
          <w:bCs/>
          <w:sz w:val="28"/>
          <w:szCs w:val="28"/>
        </w:rPr>
        <w:t xml:space="preserve">local government to provide water and sanitation. </w:t>
      </w:r>
      <w:r w:rsidR="00525DA6" w:rsidRPr="0074324A">
        <w:rPr>
          <w:rFonts w:ascii="Times New Roman" w:hAnsi="Times New Roman" w:cs="Times New Roman"/>
          <w:bCs/>
          <w:sz w:val="28"/>
          <w:szCs w:val="28"/>
        </w:rPr>
        <w:t xml:space="preserve">Municipalities become water services authorities and gradually guarantee that consumers within their jurisdictions have access to water services. </w:t>
      </w:r>
      <w:r w:rsidR="00D2199A" w:rsidRPr="0074324A">
        <w:rPr>
          <w:rFonts w:ascii="Times New Roman" w:hAnsi="Times New Roman" w:cs="Times New Roman"/>
          <w:bCs/>
          <w:sz w:val="28"/>
          <w:szCs w:val="28"/>
        </w:rPr>
        <w:t xml:space="preserve">The Act </w:t>
      </w:r>
      <w:r w:rsidR="00A42F01" w:rsidRPr="0074324A">
        <w:rPr>
          <w:rFonts w:ascii="Times New Roman" w:hAnsi="Times New Roman" w:cs="Times New Roman"/>
          <w:bCs/>
          <w:sz w:val="28"/>
          <w:szCs w:val="28"/>
        </w:rPr>
        <w:t>makes a distinction</w:t>
      </w:r>
      <w:r w:rsidR="00D2199A" w:rsidRPr="0074324A">
        <w:rPr>
          <w:rFonts w:ascii="Times New Roman" w:hAnsi="Times New Roman" w:cs="Times New Roman"/>
          <w:bCs/>
          <w:sz w:val="28"/>
          <w:szCs w:val="28"/>
        </w:rPr>
        <w:t xml:space="preserve"> between a </w:t>
      </w:r>
      <w:r w:rsidR="00576C91"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water services authority</w:t>
      </w:r>
      <w:r w:rsidR="00576C91"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and a </w:t>
      </w:r>
      <w:r w:rsidR="00576C91"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water services provider</w:t>
      </w:r>
      <w:r w:rsidR="00576C91"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of </w:t>
      </w:r>
      <w:r w:rsidR="00AC72E9"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water services</w:t>
      </w:r>
      <w:r w:rsidR="00AC72E9"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w:t>
      </w:r>
      <w:r w:rsidR="00AC72E9" w:rsidRPr="0074324A">
        <w:rPr>
          <w:rFonts w:ascii="Times New Roman" w:hAnsi="Times New Roman" w:cs="Times New Roman"/>
          <w:bCs/>
          <w:sz w:val="28"/>
          <w:szCs w:val="28"/>
        </w:rPr>
        <w:t>Section 1 defines</w:t>
      </w:r>
      <w:r w:rsidR="00D2199A" w:rsidRPr="0074324A">
        <w:rPr>
          <w:rFonts w:ascii="Times New Roman" w:hAnsi="Times New Roman" w:cs="Times New Roman"/>
          <w:bCs/>
          <w:sz w:val="28"/>
          <w:szCs w:val="28"/>
        </w:rPr>
        <w:t xml:space="preserve"> a </w:t>
      </w:r>
      <w:r w:rsidR="00AC72E9"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water services authority</w:t>
      </w:r>
      <w:r w:rsidR="00F04B34" w:rsidRPr="0074324A">
        <w:rPr>
          <w:rFonts w:ascii="Times New Roman" w:hAnsi="Times New Roman" w:cs="Times New Roman"/>
          <w:bCs/>
          <w:sz w:val="28"/>
          <w:szCs w:val="28"/>
        </w:rPr>
        <w:t>’ as</w:t>
      </w:r>
      <w:r w:rsidR="00D2199A" w:rsidRPr="0074324A">
        <w:rPr>
          <w:rFonts w:ascii="Times New Roman" w:hAnsi="Times New Roman" w:cs="Times New Roman"/>
          <w:bCs/>
          <w:sz w:val="28"/>
          <w:szCs w:val="28"/>
        </w:rPr>
        <w:t xml:space="preserve"> </w:t>
      </w:r>
      <w:r w:rsidR="00F04B34"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any municipality, including a district or rural council as defined in the Local Government Transition Act 209 of 1993, responsible for ensuring access to water services</w:t>
      </w:r>
      <w:r w:rsidR="00ED2394" w:rsidRPr="0074324A">
        <w:rPr>
          <w:rFonts w:ascii="Times New Roman" w:hAnsi="Times New Roman" w:cs="Times New Roman"/>
          <w:bCs/>
          <w:sz w:val="28"/>
          <w:szCs w:val="28"/>
        </w:rPr>
        <w:t>’</w:t>
      </w:r>
      <w:r w:rsidR="00DE40E7" w:rsidRPr="0074324A">
        <w:rPr>
          <w:rFonts w:ascii="Times New Roman" w:hAnsi="Times New Roman" w:cs="Times New Roman"/>
          <w:bCs/>
          <w:sz w:val="28"/>
          <w:szCs w:val="28"/>
        </w:rPr>
        <w:t>. A</w:t>
      </w:r>
      <w:r w:rsidR="00D2199A" w:rsidRPr="0074324A">
        <w:rPr>
          <w:rFonts w:ascii="Times New Roman" w:hAnsi="Times New Roman" w:cs="Times New Roman"/>
          <w:bCs/>
          <w:sz w:val="28"/>
          <w:szCs w:val="28"/>
        </w:rPr>
        <w:t xml:space="preserve"> </w:t>
      </w:r>
      <w:r w:rsidR="00ED2394"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water services provider</w:t>
      </w:r>
      <w:r w:rsidR="001170AE" w:rsidRPr="0074324A">
        <w:rPr>
          <w:rFonts w:ascii="Times New Roman" w:hAnsi="Times New Roman" w:cs="Times New Roman"/>
          <w:bCs/>
          <w:sz w:val="28"/>
          <w:szCs w:val="28"/>
        </w:rPr>
        <w:t xml:space="preserve">’ </w:t>
      </w:r>
      <w:r w:rsidR="00DE40E7" w:rsidRPr="0074324A">
        <w:rPr>
          <w:rFonts w:ascii="Times New Roman" w:hAnsi="Times New Roman" w:cs="Times New Roman"/>
          <w:bCs/>
          <w:sz w:val="28"/>
          <w:szCs w:val="28"/>
        </w:rPr>
        <w:t xml:space="preserve">is defined </w:t>
      </w:r>
      <w:r w:rsidR="001170AE" w:rsidRPr="0074324A">
        <w:rPr>
          <w:rFonts w:ascii="Times New Roman" w:hAnsi="Times New Roman" w:cs="Times New Roman"/>
          <w:bCs/>
          <w:sz w:val="28"/>
          <w:szCs w:val="28"/>
        </w:rPr>
        <w:t>a</w:t>
      </w:r>
      <w:r w:rsidR="00D2199A" w:rsidRPr="0074324A">
        <w:rPr>
          <w:rFonts w:ascii="Times New Roman" w:hAnsi="Times New Roman" w:cs="Times New Roman"/>
          <w:bCs/>
          <w:sz w:val="28"/>
          <w:szCs w:val="28"/>
        </w:rPr>
        <w:t xml:space="preserve">s </w:t>
      </w:r>
      <w:r w:rsidR="001170A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any person who provides water services to consumers or to another water services institution, but does not include a water services intermediary</w:t>
      </w:r>
      <w:r w:rsidR="004657C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w:t>
      </w:r>
      <w:r w:rsidR="001E275A" w:rsidRPr="0074324A">
        <w:rPr>
          <w:rFonts w:ascii="Times New Roman" w:hAnsi="Times New Roman" w:cs="Times New Roman"/>
          <w:bCs/>
          <w:sz w:val="28"/>
          <w:szCs w:val="28"/>
        </w:rPr>
        <w:t>‘</w:t>
      </w:r>
      <w:r w:rsidR="00D031D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w:t>
      </w:r>
      <w:r w:rsidR="00D031D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ater services</w:t>
      </w:r>
      <w:r w:rsidR="001E275A"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means </w:t>
      </w:r>
      <w:r w:rsidR="0038641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water supply </w:t>
      </w:r>
      <w:r w:rsidR="00E91640" w:rsidRPr="0074324A">
        <w:rPr>
          <w:rFonts w:ascii="Times New Roman" w:hAnsi="Times New Roman" w:cs="Times New Roman"/>
          <w:bCs/>
          <w:sz w:val="28"/>
          <w:szCs w:val="28"/>
        </w:rPr>
        <w:t xml:space="preserve">services </w:t>
      </w:r>
      <w:r w:rsidR="00D2199A" w:rsidRPr="0074324A">
        <w:rPr>
          <w:rFonts w:ascii="Times New Roman" w:hAnsi="Times New Roman" w:cs="Times New Roman"/>
          <w:bCs/>
          <w:sz w:val="28"/>
          <w:szCs w:val="28"/>
        </w:rPr>
        <w:t>and sanitation</w:t>
      </w:r>
      <w:r w:rsidR="00E91640" w:rsidRPr="0074324A">
        <w:rPr>
          <w:rFonts w:ascii="Times New Roman" w:hAnsi="Times New Roman" w:cs="Times New Roman"/>
          <w:bCs/>
          <w:sz w:val="28"/>
          <w:szCs w:val="28"/>
        </w:rPr>
        <w:t xml:space="preserve"> services’</w:t>
      </w:r>
      <w:r w:rsidR="00D2199A" w:rsidRPr="0074324A">
        <w:rPr>
          <w:rFonts w:ascii="Times New Roman" w:hAnsi="Times New Roman" w:cs="Times New Roman"/>
          <w:bCs/>
          <w:sz w:val="28"/>
          <w:szCs w:val="28"/>
        </w:rPr>
        <w:t xml:space="preserve">. </w:t>
      </w:r>
      <w:r w:rsidR="00E90CDD"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w:t>
      </w:r>
      <w:r w:rsidR="00E90CDD"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ater supply services</w:t>
      </w:r>
      <w:r w:rsidR="00E90CDD"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w:t>
      </w:r>
      <w:r w:rsidR="003E0BC8" w:rsidRPr="0074324A">
        <w:rPr>
          <w:rFonts w:ascii="Times New Roman" w:hAnsi="Times New Roman" w:cs="Times New Roman"/>
          <w:bCs/>
          <w:sz w:val="28"/>
          <w:szCs w:val="28"/>
        </w:rPr>
        <w:t>means ‘</w:t>
      </w:r>
      <w:r w:rsidR="00D2199A" w:rsidRPr="0074324A">
        <w:rPr>
          <w:rFonts w:ascii="Times New Roman" w:hAnsi="Times New Roman" w:cs="Times New Roman"/>
          <w:bCs/>
          <w:sz w:val="28"/>
          <w:szCs w:val="28"/>
        </w:rPr>
        <w:t xml:space="preserve">the abstraction, </w:t>
      </w:r>
      <w:r w:rsidR="00937042" w:rsidRPr="0074324A">
        <w:rPr>
          <w:rFonts w:ascii="Times New Roman" w:hAnsi="Times New Roman" w:cs="Times New Roman"/>
          <w:bCs/>
          <w:sz w:val="28"/>
          <w:szCs w:val="28"/>
        </w:rPr>
        <w:t>conveyance</w:t>
      </w:r>
      <w:r w:rsidR="00D2199A" w:rsidRPr="0074324A">
        <w:rPr>
          <w:rFonts w:ascii="Times New Roman" w:hAnsi="Times New Roman" w:cs="Times New Roman"/>
          <w:bCs/>
          <w:sz w:val="28"/>
          <w:szCs w:val="28"/>
        </w:rPr>
        <w:t xml:space="preserve">, treatment, and distribution of potable water, water </w:t>
      </w:r>
      <w:r w:rsidR="00D2199A" w:rsidRPr="0074324A">
        <w:rPr>
          <w:rFonts w:ascii="Times New Roman" w:hAnsi="Times New Roman" w:cs="Times New Roman"/>
          <w:bCs/>
          <w:sz w:val="28"/>
          <w:szCs w:val="28"/>
        </w:rPr>
        <w:lastRenderedPageBreak/>
        <w:t xml:space="preserve">intended to be converted to potable water for commercial use but not </w:t>
      </w:r>
      <w:r w:rsidR="001E6CE4" w:rsidRPr="0074324A">
        <w:rPr>
          <w:rFonts w:ascii="Times New Roman" w:hAnsi="Times New Roman" w:cs="Times New Roman"/>
          <w:bCs/>
          <w:sz w:val="28"/>
          <w:szCs w:val="28"/>
        </w:rPr>
        <w:t xml:space="preserve">water </w:t>
      </w:r>
      <w:r w:rsidR="00D2199A" w:rsidRPr="0074324A">
        <w:rPr>
          <w:rFonts w:ascii="Times New Roman" w:hAnsi="Times New Roman" w:cs="Times New Roman"/>
          <w:bCs/>
          <w:sz w:val="28"/>
          <w:szCs w:val="28"/>
        </w:rPr>
        <w:t>or industrial use</w:t>
      </w:r>
      <w:r w:rsidR="001E6CE4" w:rsidRPr="0074324A">
        <w:rPr>
          <w:rFonts w:ascii="Times New Roman" w:hAnsi="Times New Roman" w:cs="Times New Roman"/>
          <w:bCs/>
          <w:sz w:val="28"/>
          <w:szCs w:val="28"/>
        </w:rPr>
        <w:t>’</w:t>
      </w:r>
      <w:r w:rsidR="00627974" w:rsidRPr="0074324A">
        <w:rPr>
          <w:rFonts w:ascii="Times New Roman" w:hAnsi="Times New Roman" w:cs="Times New Roman"/>
          <w:bCs/>
          <w:sz w:val="28"/>
          <w:szCs w:val="28"/>
        </w:rPr>
        <w:t>. ‘[S]</w:t>
      </w:r>
      <w:r w:rsidR="00D2199A" w:rsidRPr="0074324A">
        <w:rPr>
          <w:rFonts w:ascii="Times New Roman" w:hAnsi="Times New Roman" w:cs="Times New Roman"/>
          <w:bCs/>
          <w:sz w:val="28"/>
          <w:szCs w:val="28"/>
        </w:rPr>
        <w:t>anitation services</w:t>
      </w:r>
      <w:r w:rsidR="001E6CE4"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w:t>
      </w:r>
      <w:r w:rsidR="008963D1" w:rsidRPr="0074324A">
        <w:rPr>
          <w:rFonts w:ascii="Times New Roman" w:hAnsi="Times New Roman" w:cs="Times New Roman"/>
          <w:bCs/>
          <w:sz w:val="28"/>
          <w:szCs w:val="28"/>
        </w:rPr>
        <w:t>is defined to mean</w:t>
      </w:r>
      <w:r w:rsidR="00D2199A" w:rsidRPr="0074324A">
        <w:rPr>
          <w:rFonts w:ascii="Times New Roman" w:hAnsi="Times New Roman" w:cs="Times New Roman"/>
          <w:bCs/>
          <w:sz w:val="28"/>
          <w:szCs w:val="28"/>
        </w:rPr>
        <w:t xml:space="preserve"> </w:t>
      </w:r>
      <w:r w:rsidR="00DD4C5D"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the collection, removal, disposal or purification of human excreta, domestic </w:t>
      </w:r>
      <w:r w:rsidR="008D4A51" w:rsidRPr="0074324A">
        <w:rPr>
          <w:rFonts w:ascii="Times New Roman" w:hAnsi="Times New Roman" w:cs="Times New Roman"/>
          <w:bCs/>
          <w:sz w:val="28"/>
          <w:szCs w:val="28"/>
        </w:rPr>
        <w:t>wastewater</w:t>
      </w:r>
      <w:r w:rsidR="00D2199A" w:rsidRPr="0074324A">
        <w:rPr>
          <w:rFonts w:ascii="Times New Roman" w:hAnsi="Times New Roman" w:cs="Times New Roman"/>
          <w:bCs/>
          <w:sz w:val="28"/>
          <w:szCs w:val="28"/>
        </w:rPr>
        <w:t>, sewage and effluent resulting from the use of water for commercial purposes</w:t>
      </w:r>
      <w:r w:rsidR="007B7978"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w:t>
      </w:r>
    </w:p>
    <w:p w14:paraId="2BCEA939" w14:textId="77777777" w:rsidR="007C19FC" w:rsidRPr="0074324A" w:rsidRDefault="007C19FC" w:rsidP="007C19FC">
      <w:pPr>
        <w:spacing w:after="0" w:line="360" w:lineRule="auto"/>
        <w:jc w:val="both"/>
        <w:rPr>
          <w:rFonts w:ascii="Times New Roman" w:hAnsi="Times New Roman" w:cs="Times New Roman"/>
          <w:bCs/>
          <w:sz w:val="28"/>
          <w:szCs w:val="28"/>
        </w:rPr>
      </w:pPr>
    </w:p>
    <w:p w14:paraId="69B08FFC" w14:textId="61DAA408" w:rsidR="00A62ECD" w:rsidRPr="0074324A" w:rsidRDefault="00DD5CD3"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 xml:space="preserve">Section 4 mandates that </w:t>
      </w:r>
      <w:r w:rsidR="007A7464" w:rsidRPr="0074324A">
        <w:rPr>
          <w:rFonts w:ascii="Times New Roman" w:hAnsi="Times New Roman" w:cs="Times New Roman"/>
          <w:bCs/>
          <w:sz w:val="28"/>
          <w:szCs w:val="28"/>
        </w:rPr>
        <w:t>‘[</w:t>
      </w:r>
      <w:r w:rsidRPr="0074324A">
        <w:rPr>
          <w:rFonts w:ascii="Times New Roman" w:hAnsi="Times New Roman" w:cs="Times New Roman"/>
          <w:bCs/>
          <w:sz w:val="28"/>
          <w:szCs w:val="28"/>
        </w:rPr>
        <w:t>w</w:t>
      </w:r>
      <w:r w:rsidR="007A7464" w:rsidRPr="0074324A">
        <w:rPr>
          <w:rFonts w:ascii="Times New Roman" w:hAnsi="Times New Roman" w:cs="Times New Roman"/>
          <w:bCs/>
          <w:sz w:val="28"/>
          <w:szCs w:val="28"/>
        </w:rPr>
        <w:t>]</w:t>
      </w:r>
      <w:r w:rsidRPr="0074324A">
        <w:rPr>
          <w:rFonts w:ascii="Times New Roman" w:hAnsi="Times New Roman" w:cs="Times New Roman"/>
          <w:bCs/>
          <w:sz w:val="28"/>
          <w:szCs w:val="28"/>
        </w:rPr>
        <w:t xml:space="preserve">ater services </w:t>
      </w:r>
      <w:r w:rsidR="007A7464" w:rsidRPr="0074324A">
        <w:rPr>
          <w:rFonts w:ascii="Times New Roman" w:hAnsi="Times New Roman" w:cs="Times New Roman"/>
          <w:bCs/>
          <w:sz w:val="28"/>
          <w:szCs w:val="28"/>
        </w:rPr>
        <w:t xml:space="preserve">must </w:t>
      </w:r>
      <w:r w:rsidRPr="0074324A">
        <w:rPr>
          <w:rFonts w:ascii="Times New Roman" w:hAnsi="Times New Roman" w:cs="Times New Roman"/>
          <w:bCs/>
          <w:sz w:val="28"/>
          <w:szCs w:val="28"/>
        </w:rPr>
        <w:t>be</w:t>
      </w:r>
      <w:r w:rsidR="00E00CBB" w:rsidRPr="0074324A">
        <w:rPr>
          <w:rFonts w:ascii="Times New Roman" w:hAnsi="Times New Roman" w:cs="Times New Roman"/>
          <w:bCs/>
          <w:sz w:val="28"/>
          <w:szCs w:val="28"/>
        </w:rPr>
        <w:t xml:space="preserve"> provided</w:t>
      </w:r>
      <w:r w:rsidRPr="0074324A">
        <w:rPr>
          <w:rFonts w:ascii="Times New Roman" w:hAnsi="Times New Roman" w:cs="Times New Roman"/>
          <w:bCs/>
          <w:sz w:val="28"/>
          <w:szCs w:val="28"/>
        </w:rPr>
        <w:t xml:space="preserve"> under the conditions of the </w:t>
      </w:r>
      <w:r w:rsidR="00E00CBB" w:rsidRPr="0074324A">
        <w:rPr>
          <w:rFonts w:ascii="Times New Roman" w:hAnsi="Times New Roman" w:cs="Times New Roman"/>
          <w:bCs/>
          <w:sz w:val="28"/>
          <w:szCs w:val="28"/>
        </w:rPr>
        <w:t xml:space="preserve">water services </w:t>
      </w:r>
      <w:r w:rsidRPr="0074324A">
        <w:rPr>
          <w:rFonts w:ascii="Times New Roman" w:hAnsi="Times New Roman" w:cs="Times New Roman"/>
          <w:bCs/>
          <w:sz w:val="28"/>
          <w:szCs w:val="28"/>
        </w:rPr>
        <w:t>provider.</w:t>
      </w:r>
      <w:r w:rsidR="007A7464" w:rsidRPr="0074324A">
        <w:rPr>
          <w:rFonts w:ascii="Times New Roman" w:hAnsi="Times New Roman" w:cs="Times New Roman"/>
          <w:bCs/>
          <w:sz w:val="28"/>
          <w:szCs w:val="28"/>
        </w:rPr>
        <w:t>’</w:t>
      </w:r>
      <w:r w:rsidR="00B37F73" w:rsidRPr="0074324A">
        <w:rPr>
          <w:rStyle w:val="FootnoteReference"/>
          <w:rFonts w:ascii="Times New Roman" w:hAnsi="Times New Roman" w:cs="Times New Roman"/>
          <w:sz w:val="28"/>
          <w:szCs w:val="28"/>
          <w:lang w:val="en-US"/>
        </w:rPr>
        <w:footnoteReference w:id="2"/>
      </w:r>
      <w:r w:rsidRPr="0074324A">
        <w:rPr>
          <w:rFonts w:ascii="Times New Roman" w:hAnsi="Times New Roman" w:cs="Times New Roman"/>
          <w:bCs/>
          <w:sz w:val="28"/>
          <w:szCs w:val="28"/>
        </w:rPr>
        <w:t xml:space="preserve"> Section 6(1) stipulates that </w:t>
      </w:r>
      <w:r w:rsidR="007E1851" w:rsidRPr="0074324A">
        <w:rPr>
          <w:rFonts w:ascii="Times New Roman" w:hAnsi="Times New Roman" w:cs="Times New Roman"/>
          <w:bCs/>
          <w:sz w:val="28"/>
          <w:szCs w:val="28"/>
        </w:rPr>
        <w:t xml:space="preserve">‘. . . </w:t>
      </w:r>
      <w:r w:rsidRPr="0074324A">
        <w:rPr>
          <w:rFonts w:ascii="Times New Roman" w:hAnsi="Times New Roman" w:cs="Times New Roman"/>
          <w:bCs/>
          <w:sz w:val="28"/>
          <w:szCs w:val="28"/>
        </w:rPr>
        <w:t xml:space="preserve">no person may use water services from a source other than a water services provider </w:t>
      </w:r>
      <w:r w:rsidR="009E292E" w:rsidRPr="0074324A">
        <w:rPr>
          <w:rFonts w:ascii="Times New Roman" w:hAnsi="Times New Roman" w:cs="Times New Roman"/>
          <w:bCs/>
          <w:sz w:val="28"/>
          <w:szCs w:val="28"/>
        </w:rPr>
        <w:t xml:space="preserve">nominated </w:t>
      </w:r>
      <w:r w:rsidRPr="0074324A">
        <w:rPr>
          <w:rFonts w:ascii="Times New Roman" w:hAnsi="Times New Roman" w:cs="Times New Roman"/>
          <w:bCs/>
          <w:sz w:val="28"/>
          <w:szCs w:val="28"/>
        </w:rPr>
        <w:t xml:space="preserve">by the water services authority </w:t>
      </w:r>
      <w:r w:rsidR="009E292E" w:rsidRPr="0074324A">
        <w:rPr>
          <w:rFonts w:ascii="Times New Roman" w:hAnsi="Times New Roman" w:cs="Times New Roman"/>
          <w:bCs/>
          <w:sz w:val="28"/>
          <w:szCs w:val="28"/>
        </w:rPr>
        <w:t xml:space="preserve">having </w:t>
      </w:r>
      <w:r w:rsidRPr="0074324A">
        <w:rPr>
          <w:rFonts w:ascii="Times New Roman" w:hAnsi="Times New Roman" w:cs="Times New Roman"/>
          <w:bCs/>
          <w:sz w:val="28"/>
          <w:szCs w:val="28"/>
        </w:rPr>
        <w:t xml:space="preserve">jurisdiction in the area </w:t>
      </w:r>
      <w:r w:rsidR="00DA4D43" w:rsidRPr="0074324A">
        <w:rPr>
          <w:rFonts w:ascii="Times New Roman" w:hAnsi="Times New Roman" w:cs="Times New Roman"/>
          <w:bCs/>
          <w:sz w:val="28"/>
          <w:szCs w:val="28"/>
        </w:rPr>
        <w:t>in question</w:t>
      </w:r>
      <w:r w:rsidRPr="0074324A">
        <w:rPr>
          <w:rFonts w:ascii="Times New Roman" w:hAnsi="Times New Roman" w:cs="Times New Roman"/>
          <w:bCs/>
          <w:sz w:val="28"/>
          <w:szCs w:val="28"/>
        </w:rPr>
        <w:t xml:space="preserve">, without the </w:t>
      </w:r>
      <w:r w:rsidR="002C1022" w:rsidRPr="0074324A">
        <w:rPr>
          <w:rFonts w:ascii="Times New Roman" w:hAnsi="Times New Roman" w:cs="Times New Roman"/>
          <w:bCs/>
          <w:sz w:val="28"/>
          <w:szCs w:val="28"/>
        </w:rPr>
        <w:t xml:space="preserve">approval of that </w:t>
      </w:r>
      <w:r w:rsidR="004F5D35" w:rsidRPr="0074324A">
        <w:rPr>
          <w:rFonts w:ascii="Times New Roman" w:hAnsi="Times New Roman" w:cs="Times New Roman"/>
          <w:bCs/>
          <w:sz w:val="28"/>
          <w:szCs w:val="28"/>
        </w:rPr>
        <w:t xml:space="preserve">water services </w:t>
      </w:r>
      <w:r w:rsidRPr="0074324A">
        <w:rPr>
          <w:rFonts w:ascii="Times New Roman" w:hAnsi="Times New Roman" w:cs="Times New Roman"/>
          <w:bCs/>
          <w:sz w:val="28"/>
          <w:szCs w:val="28"/>
        </w:rPr>
        <w:t>authority.</w:t>
      </w:r>
      <w:r w:rsidR="002C1022" w:rsidRPr="0074324A">
        <w:rPr>
          <w:rFonts w:ascii="Times New Roman" w:hAnsi="Times New Roman" w:cs="Times New Roman"/>
          <w:bCs/>
          <w:sz w:val="28"/>
          <w:szCs w:val="28"/>
        </w:rPr>
        <w:t>’</w:t>
      </w:r>
      <w:r w:rsidR="00B37F73" w:rsidRPr="0074324A">
        <w:rPr>
          <w:rStyle w:val="FootnoteReference"/>
          <w:rFonts w:ascii="Times New Roman" w:hAnsi="Times New Roman" w:cs="Times New Roman"/>
          <w:sz w:val="28"/>
          <w:szCs w:val="28"/>
          <w:lang w:val="en-US"/>
        </w:rPr>
        <w:footnoteReference w:id="3"/>
      </w:r>
      <w:r w:rsidR="004B2F00" w:rsidRPr="0074324A">
        <w:rPr>
          <w:rFonts w:ascii="Times New Roman" w:hAnsi="Times New Roman" w:cs="Times New Roman"/>
          <w:bCs/>
          <w:sz w:val="28"/>
          <w:szCs w:val="28"/>
        </w:rPr>
        <w:t xml:space="preserve"> </w:t>
      </w:r>
      <w:r w:rsidRPr="0074324A">
        <w:rPr>
          <w:rFonts w:ascii="Times New Roman" w:hAnsi="Times New Roman" w:cs="Times New Roman"/>
          <w:bCs/>
          <w:sz w:val="28"/>
          <w:szCs w:val="28"/>
        </w:rPr>
        <w:t xml:space="preserve">Section 7(1) </w:t>
      </w:r>
      <w:r w:rsidR="00F01CA9" w:rsidRPr="0074324A">
        <w:rPr>
          <w:rFonts w:ascii="Times New Roman" w:hAnsi="Times New Roman" w:cs="Times New Roman"/>
          <w:bCs/>
          <w:sz w:val="28"/>
          <w:szCs w:val="28"/>
        </w:rPr>
        <w:lastRenderedPageBreak/>
        <w:t>provides</w:t>
      </w:r>
      <w:r w:rsidRPr="0074324A">
        <w:rPr>
          <w:rFonts w:ascii="Times New Roman" w:hAnsi="Times New Roman" w:cs="Times New Roman"/>
          <w:bCs/>
          <w:sz w:val="28"/>
          <w:szCs w:val="28"/>
        </w:rPr>
        <w:t xml:space="preserve"> that </w:t>
      </w:r>
      <w:r w:rsidR="00701A47" w:rsidRPr="0074324A">
        <w:rPr>
          <w:rFonts w:ascii="Times New Roman" w:hAnsi="Times New Roman" w:cs="Times New Roman"/>
          <w:bCs/>
          <w:sz w:val="28"/>
          <w:szCs w:val="28"/>
        </w:rPr>
        <w:t xml:space="preserve">‘. . . </w:t>
      </w:r>
      <w:r w:rsidRPr="0074324A">
        <w:rPr>
          <w:rFonts w:ascii="Times New Roman" w:hAnsi="Times New Roman" w:cs="Times New Roman"/>
          <w:bCs/>
          <w:sz w:val="28"/>
          <w:szCs w:val="28"/>
        </w:rPr>
        <w:t xml:space="preserve">no person may obtain water for industrial </w:t>
      </w:r>
      <w:r w:rsidR="00C61AD7" w:rsidRPr="0074324A">
        <w:rPr>
          <w:rFonts w:ascii="Times New Roman" w:hAnsi="Times New Roman" w:cs="Times New Roman"/>
          <w:bCs/>
          <w:sz w:val="28"/>
          <w:szCs w:val="28"/>
        </w:rPr>
        <w:t>use</w:t>
      </w:r>
      <w:r w:rsidRPr="0074324A">
        <w:rPr>
          <w:rFonts w:ascii="Times New Roman" w:hAnsi="Times New Roman" w:cs="Times New Roman"/>
          <w:bCs/>
          <w:sz w:val="28"/>
          <w:szCs w:val="28"/>
        </w:rPr>
        <w:t xml:space="preserve"> from a</w:t>
      </w:r>
      <w:r w:rsidR="00F967E0" w:rsidRPr="0074324A">
        <w:rPr>
          <w:rFonts w:ascii="Times New Roman" w:hAnsi="Times New Roman" w:cs="Times New Roman"/>
          <w:bCs/>
          <w:sz w:val="28"/>
          <w:szCs w:val="28"/>
        </w:rPr>
        <w:t>ny</w:t>
      </w:r>
      <w:r w:rsidRPr="0074324A">
        <w:rPr>
          <w:rFonts w:ascii="Times New Roman" w:hAnsi="Times New Roman" w:cs="Times New Roman"/>
          <w:bCs/>
          <w:sz w:val="28"/>
          <w:szCs w:val="28"/>
        </w:rPr>
        <w:t xml:space="preserve"> source other than the distribution system of a water services provider </w:t>
      </w:r>
      <w:r w:rsidR="00D451D7" w:rsidRPr="0074324A">
        <w:rPr>
          <w:rFonts w:ascii="Times New Roman" w:hAnsi="Times New Roman" w:cs="Times New Roman"/>
          <w:bCs/>
          <w:sz w:val="28"/>
          <w:szCs w:val="28"/>
        </w:rPr>
        <w:t>nominated</w:t>
      </w:r>
      <w:r w:rsidRPr="0074324A">
        <w:rPr>
          <w:rFonts w:ascii="Times New Roman" w:hAnsi="Times New Roman" w:cs="Times New Roman"/>
          <w:bCs/>
          <w:sz w:val="28"/>
          <w:szCs w:val="28"/>
        </w:rPr>
        <w:t xml:space="preserve"> by the water services authority with jurisdiction in the area in question, without the </w:t>
      </w:r>
      <w:r w:rsidR="00BD10D8" w:rsidRPr="0074324A">
        <w:rPr>
          <w:rFonts w:ascii="Times New Roman" w:hAnsi="Times New Roman" w:cs="Times New Roman"/>
          <w:bCs/>
          <w:sz w:val="28"/>
          <w:szCs w:val="28"/>
        </w:rPr>
        <w:t>approval</w:t>
      </w:r>
      <w:r w:rsidRPr="0074324A">
        <w:rPr>
          <w:rFonts w:ascii="Times New Roman" w:hAnsi="Times New Roman" w:cs="Times New Roman"/>
          <w:bCs/>
          <w:sz w:val="28"/>
          <w:szCs w:val="28"/>
        </w:rPr>
        <w:t xml:space="preserve"> of that water services authority.</w:t>
      </w:r>
      <w:r w:rsidR="00701A47" w:rsidRPr="0074324A">
        <w:rPr>
          <w:rFonts w:ascii="Times New Roman" w:hAnsi="Times New Roman" w:cs="Times New Roman"/>
          <w:bCs/>
          <w:sz w:val="28"/>
          <w:szCs w:val="28"/>
        </w:rPr>
        <w:t>’</w:t>
      </w:r>
      <w:r w:rsidR="0097513A" w:rsidRPr="0074324A">
        <w:rPr>
          <w:rStyle w:val="FootnoteReference"/>
          <w:rFonts w:ascii="Times New Roman" w:hAnsi="Times New Roman" w:cs="Times New Roman"/>
          <w:sz w:val="28"/>
          <w:szCs w:val="28"/>
          <w:lang w:val="en-US"/>
        </w:rPr>
        <w:footnoteReference w:id="4"/>
      </w:r>
      <w:r w:rsidR="003139FD" w:rsidRPr="0074324A">
        <w:rPr>
          <w:rFonts w:ascii="Times New Roman" w:hAnsi="Times New Roman" w:cs="Times New Roman"/>
          <w:bCs/>
          <w:sz w:val="28"/>
          <w:szCs w:val="28"/>
        </w:rPr>
        <w:t xml:space="preserve"> Section </w:t>
      </w:r>
      <w:r w:rsidRPr="0074324A">
        <w:rPr>
          <w:rFonts w:ascii="Times New Roman" w:hAnsi="Times New Roman" w:cs="Times New Roman"/>
          <w:bCs/>
          <w:sz w:val="28"/>
          <w:szCs w:val="28"/>
        </w:rPr>
        <w:t xml:space="preserve">8 </w:t>
      </w:r>
      <w:r w:rsidR="006302B9" w:rsidRPr="0074324A">
        <w:rPr>
          <w:rFonts w:ascii="Times New Roman" w:hAnsi="Times New Roman" w:cs="Times New Roman"/>
          <w:bCs/>
          <w:sz w:val="28"/>
          <w:szCs w:val="28"/>
        </w:rPr>
        <w:t>prescribes the procedure</w:t>
      </w:r>
      <w:r w:rsidR="00666C2B" w:rsidRPr="0074324A">
        <w:rPr>
          <w:rFonts w:ascii="Times New Roman" w:hAnsi="Times New Roman" w:cs="Times New Roman"/>
          <w:bCs/>
          <w:sz w:val="28"/>
          <w:szCs w:val="28"/>
        </w:rPr>
        <w:t xml:space="preserve"> for the approval </w:t>
      </w:r>
      <w:r w:rsidR="00A400EE" w:rsidRPr="0074324A">
        <w:rPr>
          <w:rFonts w:ascii="Times New Roman" w:hAnsi="Times New Roman" w:cs="Times New Roman"/>
          <w:bCs/>
          <w:sz w:val="28"/>
          <w:szCs w:val="28"/>
        </w:rPr>
        <w:t xml:space="preserve">by a water services authority of </w:t>
      </w:r>
      <w:r w:rsidRPr="0074324A">
        <w:rPr>
          <w:rFonts w:ascii="Times New Roman" w:hAnsi="Times New Roman" w:cs="Times New Roman"/>
          <w:bCs/>
          <w:sz w:val="28"/>
          <w:szCs w:val="28"/>
        </w:rPr>
        <w:t>applications submitted in accordance with ss 6 and 7, which may not be denied unreasonably and may be granted with reasonable conditions. A person who has made an application pursuant to s</w:t>
      </w:r>
      <w:r w:rsidR="00F01CA9" w:rsidRPr="0074324A">
        <w:rPr>
          <w:rFonts w:ascii="Times New Roman" w:hAnsi="Times New Roman" w:cs="Times New Roman"/>
          <w:bCs/>
          <w:sz w:val="28"/>
          <w:szCs w:val="28"/>
        </w:rPr>
        <w:t>s</w:t>
      </w:r>
      <w:r w:rsidRPr="0074324A">
        <w:rPr>
          <w:rFonts w:ascii="Times New Roman" w:hAnsi="Times New Roman" w:cs="Times New Roman"/>
          <w:bCs/>
          <w:sz w:val="28"/>
          <w:szCs w:val="28"/>
        </w:rPr>
        <w:t xml:space="preserve"> 6 or 7 may appeal any decision, including any condition imposed by the water services authority in relation to the application, under </w:t>
      </w:r>
      <w:r w:rsidR="00B314BA" w:rsidRPr="0074324A">
        <w:rPr>
          <w:rFonts w:ascii="Times New Roman" w:hAnsi="Times New Roman" w:cs="Times New Roman"/>
          <w:bCs/>
          <w:sz w:val="28"/>
          <w:szCs w:val="28"/>
        </w:rPr>
        <w:t>s</w:t>
      </w:r>
      <w:r w:rsidRPr="0074324A">
        <w:rPr>
          <w:rFonts w:ascii="Times New Roman" w:hAnsi="Times New Roman" w:cs="Times New Roman"/>
          <w:bCs/>
          <w:sz w:val="28"/>
          <w:szCs w:val="28"/>
        </w:rPr>
        <w:t xml:space="preserve"> 8(4). On appeal, s 8(9) </w:t>
      </w:r>
      <w:r w:rsidR="00745FDC" w:rsidRPr="0074324A">
        <w:rPr>
          <w:rFonts w:ascii="Times New Roman" w:hAnsi="Times New Roman" w:cs="Times New Roman"/>
          <w:bCs/>
          <w:sz w:val="28"/>
          <w:szCs w:val="28"/>
        </w:rPr>
        <w:t>empowers</w:t>
      </w:r>
      <w:r w:rsidRPr="0074324A">
        <w:rPr>
          <w:rFonts w:ascii="Times New Roman" w:hAnsi="Times New Roman" w:cs="Times New Roman"/>
          <w:bCs/>
          <w:sz w:val="28"/>
          <w:szCs w:val="28"/>
        </w:rPr>
        <w:t xml:space="preserve"> the </w:t>
      </w:r>
      <w:r w:rsidR="00D460D2" w:rsidRPr="0074324A">
        <w:rPr>
          <w:rFonts w:ascii="Times New Roman" w:hAnsi="Times New Roman" w:cs="Times New Roman"/>
          <w:bCs/>
          <w:sz w:val="28"/>
          <w:szCs w:val="28"/>
        </w:rPr>
        <w:t>M</w:t>
      </w:r>
      <w:r w:rsidRPr="0074324A">
        <w:rPr>
          <w:rFonts w:ascii="Times New Roman" w:hAnsi="Times New Roman" w:cs="Times New Roman"/>
          <w:bCs/>
          <w:sz w:val="28"/>
          <w:szCs w:val="28"/>
        </w:rPr>
        <w:t xml:space="preserve">inister to </w:t>
      </w:r>
      <w:r w:rsidR="005626CF" w:rsidRPr="0074324A">
        <w:rPr>
          <w:rFonts w:ascii="Times New Roman" w:hAnsi="Times New Roman" w:cs="Times New Roman"/>
          <w:bCs/>
          <w:sz w:val="28"/>
          <w:szCs w:val="28"/>
        </w:rPr>
        <w:t>‘</w:t>
      </w:r>
      <w:r w:rsidRPr="0074324A">
        <w:rPr>
          <w:rFonts w:ascii="Times New Roman" w:hAnsi="Times New Roman" w:cs="Times New Roman"/>
          <w:bCs/>
          <w:sz w:val="28"/>
          <w:szCs w:val="28"/>
        </w:rPr>
        <w:t xml:space="preserve">confirm, vary, or </w:t>
      </w:r>
      <w:r w:rsidR="005626CF" w:rsidRPr="0074324A">
        <w:rPr>
          <w:rFonts w:ascii="Times New Roman" w:hAnsi="Times New Roman" w:cs="Times New Roman"/>
          <w:bCs/>
          <w:sz w:val="28"/>
          <w:szCs w:val="28"/>
        </w:rPr>
        <w:t>overturn’</w:t>
      </w:r>
      <w:r w:rsidRPr="0074324A">
        <w:rPr>
          <w:rFonts w:ascii="Times New Roman" w:hAnsi="Times New Roman" w:cs="Times New Roman"/>
          <w:bCs/>
          <w:sz w:val="28"/>
          <w:szCs w:val="28"/>
        </w:rPr>
        <w:t xml:space="preserve"> any water services authority decision.</w:t>
      </w:r>
      <w:r w:rsidR="00D0656A" w:rsidRPr="0074324A">
        <w:rPr>
          <w:rStyle w:val="FootnoteReference"/>
          <w:rFonts w:ascii="Times New Roman" w:hAnsi="Times New Roman" w:cs="Times New Roman"/>
          <w:sz w:val="28"/>
          <w:szCs w:val="28"/>
          <w:lang w:val="en-US"/>
        </w:rPr>
        <w:footnoteReference w:id="5"/>
      </w:r>
    </w:p>
    <w:p w14:paraId="7D44A45B" w14:textId="0BFCEE3D" w:rsidR="008A66D8" w:rsidRPr="0074324A" w:rsidRDefault="000D33D5"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lastRenderedPageBreak/>
        <w:t>I</w:t>
      </w:r>
      <w:r w:rsidR="00DD5CD3" w:rsidRPr="0074324A">
        <w:rPr>
          <w:rFonts w:ascii="Times New Roman" w:hAnsi="Times New Roman" w:cs="Times New Roman"/>
          <w:bCs/>
          <w:sz w:val="28"/>
          <w:szCs w:val="28"/>
        </w:rPr>
        <w:t>n July 2003, the Department of Water Affairs and Forestry a</w:t>
      </w:r>
      <w:r w:rsidR="00E12193" w:rsidRPr="0074324A">
        <w:rPr>
          <w:rFonts w:ascii="Times New Roman" w:hAnsi="Times New Roman" w:cs="Times New Roman"/>
          <w:bCs/>
          <w:sz w:val="28"/>
          <w:szCs w:val="28"/>
        </w:rPr>
        <w:t>cce</w:t>
      </w:r>
      <w:r w:rsidR="00DD5CD3" w:rsidRPr="0074324A">
        <w:rPr>
          <w:rFonts w:ascii="Times New Roman" w:hAnsi="Times New Roman" w:cs="Times New Roman"/>
          <w:bCs/>
          <w:sz w:val="28"/>
          <w:szCs w:val="28"/>
        </w:rPr>
        <w:t xml:space="preserve">pted the Strategic Framework paper, thereby </w:t>
      </w:r>
      <w:r w:rsidR="00240163" w:rsidRPr="0074324A">
        <w:rPr>
          <w:rFonts w:ascii="Times New Roman" w:hAnsi="Times New Roman" w:cs="Times New Roman"/>
          <w:bCs/>
          <w:sz w:val="28"/>
          <w:szCs w:val="28"/>
        </w:rPr>
        <w:t>constitu</w:t>
      </w:r>
      <w:r w:rsidR="00DD5CD3" w:rsidRPr="0074324A">
        <w:rPr>
          <w:rFonts w:ascii="Times New Roman" w:hAnsi="Times New Roman" w:cs="Times New Roman"/>
          <w:bCs/>
          <w:sz w:val="28"/>
          <w:szCs w:val="28"/>
        </w:rPr>
        <w:t>ting municipalities</w:t>
      </w:r>
      <w:r w:rsidR="00240163" w:rsidRPr="0074324A">
        <w:rPr>
          <w:rFonts w:ascii="Times New Roman" w:hAnsi="Times New Roman" w:cs="Times New Roman"/>
          <w:bCs/>
          <w:sz w:val="28"/>
          <w:szCs w:val="28"/>
        </w:rPr>
        <w:t xml:space="preserve"> as</w:t>
      </w:r>
      <w:r w:rsidR="00DD5CD3" w:rsidRPr="0074324A">
        <w:rPr>
          <w:rFonts w:ascii="Times New Roman" w:hAnsi="Times New Roman" w:cs="Times New Roman"/>
          <w:bCs/>
          <w:sz w:val="28"/>
          <w:szCs w:val="28"/>
        </w:rPr>
        <w:t xml:space="preserve"> water service</w:t>
      </w:r>
      <w:r w:rsidR="00240163" w:rsidRPr="0074324A">
        <w:rPr>
          <w:rFonts w:ascii="Times New Roman" w:hAnsi="Times New Roman" w:cs="Times New Roman"/>
          <w:bCs/>
          <w:sz w:val="28"/>
          <w:szCs w:val="28"/>
        </w:rPr>
        <w:t>s</w:t>
      </w:r>
      <w:r w:rsidR="00DD5CD3" w:rsidRPr="0074324A">
        <w:rPr>
          <w:rFonts w:ascii="Times New Roman" w:hAnsi="Times New Roman" w:cs="Times New Roman"/>
          <w:bCs/>
          <w:sz w:val="28"/>
          <w:szCs w:val="28"/>
        </w:rPr>
        <w:t xml:space="preserve"> authorit</w:t>
      </w:r>
      <w:r w:rsidR="00240163" w:rsidRPr="0074324A">
        <w:rPr>
          <w:rFonts w:ascii="Times New Roman" w:hAnsi="Times New Roman" w:cs="Times New Roman"/>
          <w:bCs/>
          <w:sz w:val="28"/>
          <w:szCs w:val="28"/>
        </w:rPr>
        <w:t>ies</w:t>
      </w:r>
      <w:r w:rsidR="00DD5CD3" w:rsidRPr="0074324A">
        <w:rPr>
          <w:rFonts w:ascii="Times New Roman" w:hAnsi="Times New Roman" w:cs="Times New Roman"/>
          <w:bCs/>
          <w:sz w:val="28"/>
          <w:szCs w:val="28"/>
        </w:rPr>
        <w:t xml:space="preserve">. On 11 February 2004, AngloGold and other mines received written notification from the </w:t>
      </w:r>
      <w:r w:rsidR="00C41C86" w:rsidRPr="0074324A">
        <w:rPr>
          <w:rFonts w:ascii="Times New Roman" w:hAnsi="Times New Roman" w:cs="Times New Roman"/>
          <w:bCs/>
          <w:sz w:val="28"/>
          <w:szCs w:val="28"/>
        </w:rPr>
        <w:t>M</w:t>
      </w:r>
      <w:r w:rsidR="00DD5CD3" w:rsidRPr="0074324A">
        <w:rPr>
          <w:rFonts w:ascii="Times New Roman" w:hAnsi="Times New Roman" w:cs="Times New Roman"/>
          <w:bCs/>
          <w:sz w:val="28"/>
          <w:szCs w:val="28"/>
        </w:rPr>
        <w:t xml:space="preserve">unicipality. It informed them that, as of </w:t>
      </w:r>
      <w:r w:rsidR="004F3EE7" w:rsidRPr="0074324A">
        <w:rPr>
          <w:rFonts w:ascii="Times New Roman" w:hAnsi="Times New Roman" w:cs="Times New Roman"/>
          <w:bCs/>
          <w:sz w:val="28"/>
          <w:szCs w:val="28"/>
        </w:rPr>
        <w:t xml:space="preserve">1 </w:t>
      </w:r>
      <w:r w:rsidR="00DD5CD3" w:rsidRPr="0074324A">
        <w:rPr>
          <w:rFonts w:ascii="Times New Roman" w:hAnsi="Times New Roman" w:cs="Times New Roman"/>
          <w:bCs/>
          <w:sz w:val="28"/>
          <w:szCs w:val="28"/>
        </w:rPr>
        <w:t xml:space="preserve">July 2003, it became a water services authority. It also requested that they </w:t>
      </w:r>
      <w:r w:rsidR="0029332E" w:rsidRPr="0074324A">
        <w:rPr>
          <w:rFonts w:ascii="Times New Roman" w:hAnsi="Times New Roman" w:cs="Times New Roman"/>
          <w:bCs/>
          <w:sz w:val="28"/>
          <w:szCs w:val="28"/>
        </w:rPr>
        <w:t>apply</w:t>
      </w:r>
      <w:r w:rsidR="00DD5CD3" w:rsidRPr="0074324A">
        <w:rPr>
          <w:rFonts w:ascii="Times New Roman" w:hAnsi="Times New Roman" w:cs="Times New Roman"/>
          <w:bCs/>
          <w:sz w:val="28"/>
          <w:szCs w:val="28"/>
        </w:rPr>
        <w:t xml:space="preserve"> for </w:t>
      </w:r>
      <w:r w:rsidR="006D7A80" w:rsidRPr="0074324A">
        <w:rPr>
          <w:rFonts w:ascii="Times New Roman" w:hAnsi="Times New Roman" w:cs="Times New Roman"/>
          <w:bCs/>
          <w:sz w:val="28"/>
          <w:szCs w:val="28"/>
        </w:rPr>
        <w:t>approval</w:t>
      </w:r>
      <w:r w:rsidR="00DD5CD3" w:rsidRPr="0074324A">
        <w:rPr>
          <w:rFonts w:ascii="Times New Roman" w:hAnsi="Times New Roman" w:cs="Times New Roman"/>
          <w:bCs/>
          <w:sz w:val="28"/>
          <w:szCs w:val="28"/>
        </w:rPr>
        <w:t xml:space="preserve"> to </w:t>
      </w:r>
      <w:r w:rsidR="008B4924" w:rsidRPr="0074324A">
        <w:rPr>
          <w:rFonts w:ascii="Times New Roman" w:hAnsi="Times New Roman" w:cs="Times New Roman"/>
          <w:bCs/>
          <w:sz w:val="28"/>
          <w:szCs w:val="28"/>
        </w:rPr>
        <w:t xml:space="preserve">be </w:t>
      </w:r>
      <w:r w:rsidR="00DD5CD3" w:rsidRPr="0074324A">
        <w:rPr>
          <w:rFonts w:ascii="Times New Roman" w:hAnsi="Times New Roman" w:cs="Times New Roman"/>
          <w:bCs/>
          <w:sz w:val="28"/>
          <w:szCs w:val="28"/>
        </w:rPr>
        <w:t>provide</w:t>
      </w:r>
      <w:r w:rsidR="008B4924" w:rsidRPr="0074324A">
        <w:rPr>
          <w:rFonts w:ascii="Times New Roman" w:hAnsi="Times New Roman" w:cs="Times New Roman"/>
          <w:bCs/>
          <w:sz w:val="28"/>
          <w:szCs w:val="28"/>
        </w:rPr>
        <w:t>d</w:t>
      </w:r>
      <w:r w:rsidR="00282836" w:rsidRPr="0074324A">
        <w:rPr>
          <w:rFonts w:ascii="Times New Roman" w:hAnsi="Times New Roman" w:cs="Times New Roman"/>
          <w:bCs/>
          <w:sz w:val="28"/>
          <w:szCs w:val="28"/>
        </w:rPr>
        <w:t xml:space="preserve"> with</w:t>
      </w:r>
      <w:r w:rsidR="00DD5CD3" w:rsidRPr="0074324A">
        <w:rPr>
          <w:rFonts w:ascii="Times New Roman" w:hAnsi="Times New Roman" w:cs="Times New Roman"/>
          <w:bCs/>
          <w:sz w:val="28"/>
          <w:szCs w:val="28"/>
        </w:rPr>
        <w:t xml:space="preserve"> water for industrial use, per s 7 of the Act. </w:t>
      </w:r>
    </w:p>
    <w:p w14:paraId="4ACC8439" w14:textId="77777777" w:rsidR="008A66D8" w:rsidRPr="0074324A" w:rsidRDefault="008A66D8" w:rsidP="001B4EE8">
      <w:pPr>
        <w:spacing w:after="0" w:line="360" w:lineRule="auto"/>
        <w:jc w:val="both"/>
        <w:rPr>
          <w:rFonts w:ascii="Times New Roman" w:hAnsi="Times New Roman" w:cs="Times New Roman"/>
          <w:bCs/>
          <w:sz w:val="28"/>
          <w:szCs w:val="28"/>
        </w:rPr>
      </w:pPr>
    </w:p>
    <w:p w14:paraId="78F67210" w14:textId="00E8B996" w:rsidR="00D2199A" w:rsidRPr="0074324A" w:rsidRDefault="00B42A94"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 xml:space="preserve">On 8 April 2004, </w:t>
      </w:r>
      <w:r w:rsidR="00725618" w:rsidRPr="0074324A">
        <w:rPr>
          <w:rFonts w:ascii="Times New Roman" w:hAnsi="Times New Roman" w:cs="Times New Roman"/>
          <w:bCs/>
          <w:sz w:val="28"/>
          <w:szCs w:val="28"/>
        </w:rPr>
        <w:t>AngloGold</w:t>
      </w:r>
      <w:r w:rsidR="00D2199A" w:rsidRPr="0074324A">
        <w:rPr>
          <w:rFonts w:ascii="Times New Roman" w:hAnsi="Times New Roman" w:cs="Times New Roman"/>
          <w:bCs/>
          <w:sz w:val="28"/>
          <w:szCs w:val="28"/>
        </w:rPr>
        <w:t xml:space="preserve"> requested permission from the </w:t>
      </w:r>
      <w:r w:rsidR="00C41C86"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 xml:space="preserve">unicipality to continue </w:t>
      </w:r>
      <w:r w:rsidR="000F1FC7" w:rsidRPr="0074324A">
        <w:rPr>
          <w:rFonts w:ascii="Times New Roman" w:hAnsi="Times New Roman" w:cs="Times New Roman"/>
          <w:bCs/>
          <w:sz w:val="28"/>
          <w:szCs w:val="28"/>
        </w:rPr>
        <w:t>purchasing</w:t>
      </w:r>
      <w:r w:rsidR="00D2199A" w:rsidRPr="0074324A">
        <w:rPr>
          <w:rFonts w:ascii="Times New Roman" w:hAnsi="Times New Roman" w:cs="Times New Roman"/>
          <w:bCs/>
          <w:sz w:val="28"/>
          <w:szCs w:val="28"/>
        </w:rPr>
        <w:t xml:space="preserve"> water from Rand Water for </w:t>
      </w:r>
      <w:r w:rsidR="003717EE" w:rsidRPr="0074324A">
        <w:rPr>
          <w:rFonts w:ascii="Times New Roman" w:hAnsi="Times New Roman" w:cs="Times New Roman"/>
          <w:bCs/>
          <w:sz w:val="28"/>
          <w:szCs w:val="28"/>
        </w:rPr>
        <w:t xml:space="preserve">its </w:t>
      </w:r>
      <w:r w:rsidR="00D2199A" w:rsidRPr="0074324A">
        <w:rPr>
          <w:rFonts w:ascii="Times New Roman" w:hAnsi="Times New Roman" w:cs="Times New Roman"/>
          <w:bCs/>
          <w:sz w:val="28"/>
          <w:szCs w:val="28"/>
        </w:rPr>
        <w:t>mining and domestic use</w:t>
      </w:r>
      <w:r w:rsidR="00240163" w:rsidRPr="0074324A">
        <w:rPr>
          <w:rFonts w:ascii="Times New Roman" w:hAnsi="Times New Roman" w:cs="Times New Roman"/>
          <w:bCs/>
          <w:sz w:val="28"/>
          <w:szCs w:val="28"/>
        </w:rPr>
        <w:t xml:space="preserve"> on the basis of </w:t>
      </w:r>
      <w:r w:rsidR="00D2199A" w:rsidRPr="0074324A">
        <w:rPr>
          <w:rFonts w:ascii="Times New Roman" w:hAnsi="Times New Roman" w:cs="Times New Roman"/>
          <w:bCs/>
          <w:sz w:val="28"/>
          <w:szCs w:val="28"/>
        </w:rPr>
        <w:t>Rand Water</w:t>
      </w:r>
      <w:r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s tariff</w:t>
      </w:r>
      <w:r w:rsidR="00650D65" w:rsidRPr="0074324A">
        <w:rPr>
          <w:rFonts w:ascii="Times New Roman" w:hAnsi="Times New Roman" w:cs="Times New Roman"/>
          <w:bCs/>
          <w:sz w:val="28"/>
          <w:szCs w:val="28"/>
        </w:rPr>
        <w:t>s</w:t>
      </w:r>
      <w:r w:rsidR="00D2199A" w:rsidRPr="0074324A">
        <w:rPr>
          <w:rFonts w:ascii="Times New Roman" w:hAnsi="Times New Roman" w:cs="Times New Roman"/>
          <w:bCs/>
          <w:sz w:val="28"/>
          <w:szCs w:val="28"/>
        </w:rPr>
        <w:t xml:space="preserve"> and conditions. </w:t>
      </w:r>
      <w:r w:rsidRPr="0074324A">
        <w:rPr>
          <w:rFonts w:ascii="Times New Roman" w:hAnsi="Times New Roman" w:cs="Times New Roman"/>
          <w:bCs/>
          <w:sz w:val="28"/>
          <w:szCs w:val="28"/>
        </w:rPr>
        <w:t>On 31 May 2004, t</w:t>
      </w:r>
      <w:r w:rsidR="00D2199A" w:rsidRPr="0074324A">
        <w:rPr>
          <w:rFonts w:ascii="Times New Roman" w:hAnsi="Times New Roman" w:cs="Times New Roman"/>
          <w:bCs/>
          <w:sz w:val="28"/>
          <w:szCs w:val="28"/>
        </w:rPr>
        <w:t xml:space="preserve">he </w:t>
      </w:r>
      <w:r w:rsidR="00904345"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 xml:space="preserve">unicipality responded in writing. It said </w:t>
      </w:r>
      <w:r w:rsidR="000E4D31" w:rsidRPr="0074324A">
        <w:rPr>
          <w:rFonts w:ascii="Times New Roman" w:hAnsi="Times New Roman" w:cs="Times New Roman"/>
          <w:bCs/>
          <w:sz w:val="28"/>
          <w:szCs w:val="28"/>
        </w:rPr>
        <w:t xml:space="preserve">that </w:t>
      </w:r>
      <w:r w:rsidR="00D2199A" w:rsidRPr="0074324A">
        <w:rPr>
          <w:rFonts w:ascii="Times New Roman" w:hAnsi="Times New Roman" w:cs="Times New Roman"/>
          <w:bCs/>
          <w:sz w:val="28"/>
          <w:szCs w:val="28"/>
        </w:rPr>
        <w:t xml:space="preserve">Rand Water </w:t>
      </w:r>
      <w:r w:rsidR="00240163" w:rsidRPr="0074324A">
        <w:rPr>
          <w:rFonts w:ascii="Times New Roman" w:hAnsi="Times New Roman" w:cs="Times New Roman"/>
          <w:bCs/>
          <w:sz w:val="28"/>
          <w:szCs w:val="28"/>
        </w:rPr>
        <w:t>may</w:t>
      </w:r>
      <w:r w:rsidR="00D2199A" w:rsidRPr="0074324A">
        <w:rPr>
          <w:rFonts w:ascii="Times New Roman" w:hAnsi="Times New Roman" w:cs="Times New Roman"/>
          <w:bCs/>
          <w:sz w:val="28"/>
          <w:szCs w:val="28"/>
        </w:rPr>
        <w:t xml:space="preserve"> supply water directly to the mines, </w:t>
      </w:r>
      <w:r w:rsidR="00F4430B" w:rsidRPr="0074324A">
        <w:rPr>
          <w:rFonts w:ascii="Times New Roman" w:hAnsi="Times New Roman" w:cs="Times New Roman"/>
          <w:bCs/>
          <w:sz w:val="28"/>
          <w:szCs w:val="28"/>
        </w:rPr>
        <w:t>charge</w:t>
      </w:r>
      <w:r w:rsidR="00D2199A" w:rsidRPr="0074324A">
        <w:rPr>
          <w:rFonts w:ascii="Times New Roman" w:hAnsi="Times New Roman" w:cs="Times New Roman"/>
          <w:bCs/>
          <w:sz w:val="28"/>
          <w:szCs w:val="28"/>
        </w:rPr>
        <w:t xml:space="preserve"> and collect water sales </w:t>
      </w:r>
      <w:r w:rsidR="00F14C7B" w:rsidRPr="0074324A">
        <w:rPr>
          <w:rFonts w:ascii="Times New Roman" w:hAnsi="Times New Roman" w:cs="Times New Roman"/>
          <w:bCs/>
          <w:sz w:val="28"/>
          <w:szCs w:val="28"/>
        </w:rPr>
        <w:t>revenue</w:t>
      </w:r>
      <w:r w:rsidR="00D2199A" w:rsidRPr="0074324A">
        <w:rPr>
          <w:rFonts w:ascii="Times New Roman" w:hAnsi="Times New Roman" w:cs="Times New Roman"/>
          <w:bCs/>
          <w:sz w:val="28"/>
          <w:szCs w:val="28"/>
        </w:rPr>
        <w:t xml:space="preserve">, and manage water quality and other technical issues. It also </w:t>
      </w:r>
      <w:r w:rsidR="00DC21AF" w:rsidRPr="0074324A">
        <w:rPr>
          <w:rFonts w:ascii="Times New Roman" w:hAnsi="Times New Roman" w:cs="Times New Roman"/>
          <w:bCs/>
          <w:sz w:val="28"/>
          <w:szCs w:val="28"/>
        </w:rPr>
        <w:t xml:space="preserve">set </w:t>
      </w:r>
      <w:r w:rsidR="00455EA1" w:rsidRPr="0074324A">
        <w:rPr>
          <w:rFonts w:ascii="Times New Roman" w:hAnsi="Times New Roman" w:cs="Times New Roman"/>
          <w:bCs/>
          <w:sz w:val="28"/>
          <w:szCs w:val="28"/>
        </w:rPr>
        <w:t xml:space="preserve">significantly higher </w:t>
      </w:r>
      <w:r w:rsidR="00DC21AF" w:rsidRPr="0074324A">
        <w:rPr>
          <w:rFonts w:ascii="Times New Roman" w:hAnsi="Times New Roman" w:cs="Times New Roman"/>
          <w:bCs/>
          <w:sz w:val="28"/>
          <w:szCs w:val="28"/>
        </w:rPr>
        <w:t>tariffs</w:t>
      </w:r>
      <w:r w:rsidR="00D2199A" w:rsidRPr="0074324A">
        <w:rPr>
          <w:rFonts w:ascii="Times New Roman" w:hAnsi="Times New Roman" w:cs="Times New Roman"/>
          <w:bCs/>
          <w:sz w:val="28"/>
          <w:szCs w:val="28"/>
        </w:rPr>
        <w:t xml:space="preserve"> than </w:t>
      </w:r>
      <w:r w:rsidR="001967DA" w:rsidRPr="0074324A">
        <w:rPr>
          <w:rFonts w:ascii="Times New Roman" w:hAnsi="Times New Roman" w:cs="Times New Roman"/>
          <w:bCs/>
          <w:sz w:val="28"/>
          <w:szCs w:val="28"/>
        </w:rPr>
        <w:t xml:space="preserve">those of </w:t>
      </w:r>
      <w:r w:rsidR="00D2199A" w:rsidRPr="0074324A">
        <w:rPr>
          <w:rFonts w:ascii="Times New Roman" w:hAnsi="Times New Roman" w:cs="Times New Roman"/>
          <w:bCs/>
          <w:sz w:val="28"/>
          <w:szCs w:val="28"/>
        </w:rPr>
        <w:t>Rand</w:t>
      </w:r>
      <w:r w:rsidR="00904345" w:rsidRPr="0074324A">
        <w:rPr>
          <w:rFonts w:ascii="Times New Roman" w:hAnsi="Times New Roman" w:cs="Times New Roman"/>
          <w:bCs/>
          <w:sz w:val="28"/>
          <w:szCs w:val="28"/>
        </w:rPr>
        <w:t> </w:t>
      </w:r>
      <w:r w:rsidR="00D2199A" w:rsidRPr="0074324A">
        <w:rPr>
          <w:rFonts w:ascii="Times New Roman" w:hAnsi="Times New Roman" w:cs="Times New Roman"/>
          <w:bCs/>
          <w:sz w:val="28"/>
          <w:szCs w:val="28"/>
        </w:rPr>
        <w:t xml:space="preserve">Water for water </w:t>
      </w:r>
      <w:r w:rsidR="00C8764E" w:rsidRPr="0074324A">
        <w:rPr>
          <w:rFonts w:ascii="Times New Roman" w:hAnsi="Times New Roman" w:cs="Times New Roman"/>
          <w:bCs/>
          <w:sz w:val="28"/>
          <w:szCs w:val="28"/>
        </w:rPr>
        <w:t>provided</w:t>
      </w:r>
      <w:r w:rsidR="00D2199A" w:rsidRPr="0074324A">
        <w:rPr>
          <w:rFonts w:ascii="Times New Roman" w:hAnsi="Times New Roman" w:cs="Times New Roman"/>
          <w:bCs/>
          <w:sz w:val="28"/>
          <w:szCs w:val="28"/>
        </w:rPr>
        <w:t xml:space="preserve"> to </w:t>
      </w:r>
      <w:r w:rsidR="00F01CA9" w:rsidRPr="0074324A">
        <w:rPr>
          <w:rFonts w:ascii="Times New Roman" w:hAnsi="Times New Roman" w:cs="Times New Roman"/>
          <w:bCs/>
          <w:sz w:val="28"/>
          <w:szCs w:val="28"/>
        </w:rPr>
        <w:t xml:space="preserve">the </w:t>
      </w:r>
      <w:r w:rsidR="00CB21F9" w:rsidRPr="0074324A">
        <w:rPr>
          <w:rFonts w:ascii="Times New Roman" w:hAnsi="Times New Roman" w:cs="Times New Roman"/>
          <w:bCs/>
          <w:sz w:val="28"/>
          <w:szCs w:val="28"/>
        </w:rPr>
        <w:t>mines</w:t>
      </w:r>
      <w:r w:rsidR="002F415C" w:rsidRPr="0074324A">
        <w:rPr>
          <w:rFonts w:ascii="Times New Roman" w:hAnsi="Times New Roman" w:cs="Times New Roman"/>
          <w:bCs/>
          <w:sz w:val="28"/>
          <w:szCs w:val="28"/>
        </w:rPr>
        <w:t>. It</w:t>
      </w:r>
      <w:r w:rsidR="00D2199A" w:rsidRPr="0074324A">
        <w:rPr>
          <w:rFonts w:ascii="Times New Roman" w:hAnsi="Times New Roman" w:cs="Times New Roman"/>
          <w:bCs/>
          <w:sz w:val="28"/>
          <w:szCs w:val="28"/>
        </w:rPr>
        <w:t xml:space="preserve"> approved AngloGold</w:t>
      </w:r>
      <w:r w:rsidR="00E7056E"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s water </w:t>
      </w:r>
      <w:r w:rsidR="00D2199A" w:rsidRPr="0074324A">
        <w:rPr>
          <w:rFonts w:ascii="Times New Roman" w:hAnsi="Times New Roman" w:cs="Times New Roman"/>
          <w:bCs/>
          <w:sz w:val="28"/>
          <w:szCs w:val="28"/>
        </w:rPr>
        <w:lastRenderedPageBreak/>
        <w:t xml:space="preserve">supply </w:t>
      </w:r>
      <w:r w:rsidR="00A14E0C" w:rsidRPr="0074324A">
        <w:rPr>
          <w:rFonts w:ascii="Times New Roman" w:hAnsi="Times New Roman" w:cs="Times New Roman"/>
          <w:bCs/>
          <w:sz w:val="28"/>
          <w:szCs w:val="28"/>
        </w:rPr>
        <w:t>application</w:t>
      </w:r>
      <w:r w:rsidR="00C46055" w:rsidRPr="0074324A">
        <w:rPr>
          <w:rFonts w:ascii="Times New Roman" w:hAnsi="Times New Roman" w:cs="Times New Roman"/>
          <w:bCs/>
          <w:sz w:val="28"/>
          <w:szCs w:val="28"/>
        </w:rPr>
        <w:t>,</w:t>
      </w:r>
      <w:r w:rsidR="00A14E0C" w:rsidRPr="0074324A">
        <w:rPr>
          <w:rFonts w:ascii="Times New Roman" w:hAnsi="Times New Roman" w:cs="Times New Roman"/>
          <w:bCs/>
          <w:sz w:val="28"/>
          <w:szCs w:val="28"/>
        </w:rPr>
        <w:t xml:space="preserve"> with effect </w:t>
      </w:r>
      <w:r w:rsidR="00D2199A" w:rsidRPr="0074324A">
        <w:rPr>
          <w:rFonts w:ascii="Times New Roman" w:hAnsi="Times New Roman" w:cs="Times New Roman"/>
          <w:bCs/>
          <w:sz w:val="28"/>
          <w:szCs w:val="28"/>
        </w:rPr>
        <w:t>from 1 July 2004</w:t>
      </w:r>
      <w:r w:rsidR="00C46055"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under these conditions. It </w:t>
      </w:r>
      <w:r w:rsidR="003A0580" w:rsidRPr="0074324A">
        <w:rPr>
          <w:rFonts w:ascii="Times New Roman" w:hAnsi="Times New Roman" w:cs="Times New Roman"/>
          <w:bCs/>
          <w:sz w:val="28"/>
          <w:szCs w:val="28"/>
        </w:rPr>
        <w:t>concluded by advising</w:t>
      </w:r>
      <w:r w:rsidR="00D2199A" w:rsidRPr="0074324A">
        <w:rPr>
          <w:rFonts w:ascii="Times New Roman" w:hAnsi="Times New Roman" w:cs="Times New Roman"/>
          <w:bCs/>
          <w:sz w:val="28"/>
          <w:szCs w:val="28"/>
        </w:rPr>
        <w:t xml:space="preserve"> AngloGold </w:t>
      </w:r>
      <w:r w:rsidR="0063618A" w:rsidRPr="0074324A">
        <w:rPr>
          <w:rFonts w:ascii="Times New Roman" w:hAnsi="Times New Roman" w:cs="Times New Roman"/>
          <w:bCs/>
          <w:sz w:val="28"/>
          <w:szCs w:val="28"/>
        </w:rPr>
        <w:t>of its right to a</w:t>
      </w:r>
      <w:r w:rsidR="00D2199A" w:rsidRPr="0074324A">
        <w:rPr>
          <w:rFonts w:ascii="Times New Roman" w:hAnsi="Times New Roman" w:cs="Times New Roman"/>
          <w:bCs/>
          <w:sz w:val="28"/>
          <w:szCs w:val="28"/>
        </w:rPr>
        <w:t xml:space="preserve"> minister</w:t>
      </w:r>
      <w:r w:rsidR="0063618A" w:rsidRPr="0074324A">
        <w:rPr>
          <w:rFonts w:ascii="Times New Roman" w:hAnsi="Times New Roman" w:cs="Times New Roman"/>
          <w:bCs/>
          <w:sz w:val="28"/>
          <w:szCs w:val="28"/>
        </w:rPr>
        <w:t>ial appeal</w:t>
      </w:r>
      <w:r w:rsidR="00D2199A" w:rsidRPr="0074324A">
        <w:rPr>
          <w:rFonts w:ascii="Times New Roman" w:hAnsi="Times New Roman" w:cs="Times New Roman"/>
          <w:bCs/>
          <w:sz w:val="28"/>
          <w:szCs w:val="28"/>
        </w:rPr>
        <w:t>.</w:t>
      </w:r>
    </w:p>
    <w:p w14:paraId="5598160F" w14:textId="77777777" w:rsidR="00C46055" w:rsidRPr="0074324A" w:rsidRDefault="00C46055" w:rsidP="00C46055">
      <w:pPr>
        <w:spacing w:after="0" w:line="360" w:lineRule="auto"/>
        <w:jc w:val="both"/>
        <w:rPr>
          <w:rFonts w:ascii="Times New Roman" w:hAnsi="Times New Roman" w:cs="Times New Roman"/>
          <w:bCs/>
          <w:sz w:val="28"/>
          <w:szCs w:val="28"/>
        </w:rPr>
      </w:pPr>
    </w:p>
    <w:p w14:paraId="32D4B6CE" w14:textId="26EFA733" w:rsidR="00D2199A" w:rsidRPr="0074324A" w:rsidRDefault="009932A2"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 xml:space="preserve">On 11 June 2004, </w:t>
      </w:r>
      <w:r w:rsidR="00D2199A" w:rsidRPr="0074324A">
        <w:rPr>
          <w:rFonts w:ascii="Times New Roman" w:hAnsi="Times New Roman" w:cs="Times New Roman"/>
          <w:bCs/>
          <w:sz w:val="28"/>
          <w:szCs w:val="28"/>
        </w:rPr>
        <w:t xml:space="preserve">AngloGold </w:t>
      </w:r>
      <w:r w:rsidR="00A27075" w:rsidRPr="0074324A">
        <w:rPr>
          <w:rFonts w:ascii="Times New Roman" w:hAnsi="Times New Roman" w:cs="Times New Roman"/>
          <w:bCs/>
          <w:sz w:val="28"/>
          <w:szCs w:val="28"/>
        </w:rPr>
        <w:t xml:space="preserve">filed </w:t>
      </w:r>
      <w:r w:rsidR="004464DC" w:rsidRPr="0074324A">
        <w:rPr>
          <w:rFonts w:ascii="Times New Roman" w:hAnsi="Times New Roman" w:cs="Times New Roman"/>
          <w:bCs/>
          <w:sz w:val="28"/>
          <w:szCs w:val="28"/>
        </w:rPr>
        <w:t>a</w:t>
      </w:r>
      <w:r w:rsidR="00240163" w:rsidRPr="0074324A">
        <w:rPr>
          <w:rFonts w:ascii="Times New Roman" w:hAnsi="Times New Roman" w:cs="Times New Roman"/>
          <w:bCs/>
          <w:sz w:val="28"/>
          <w:szCs w:val="28"/>
        </w:rPr>
        <w:t>n appeal in terms of</w:t>
      </w:r>
      <w:r w:rsidR="004464DC" w:rsidRPr="0074324A">
        <w:rPr>
          <w:rFonts w:ascii="Times New Roman" w:hAnsi="Times New Roman" w:cs="Times New Roman"/>
          <w:bCs/>
          <w:sz w:val="28"/>
          <w:szCs w:val="28"/>
        </w:rPr>
        <w:t xml:space="preserve"> s 8(4) </w:t>
      </w:r>
      <w:r w:rsidR="00D2199A" w:rsidRPr="0074324A">
        <w:rPr>
          <w:rFonts w:ascii="Times New Roman" w:hAnsi="Times New Roman" w:cs="Times New Roman"/>
          <w:bCs/>
          <w:sz w:val="28"/>
          <w:szCs w:val="28"/>
        </w:rPr>
        <w:t>appea</w:t>
      </w:r>
      <w:r w:rsidR="004464DC" w:rsidRPr="0074324A">
        <w:rPr>
          <w:rFonts w:ascii="Times New Roman" w:hAnsi="Times New Roman" w:cs="Times New Roman"/>
          <w:bCs/>
          <w:sz w:val="28"/>
          <w:szCs w:val="28"/>
        </w:rPr>
        <w:t>l with</w:t>
      </w:r>
      <w:r w:rsidR="00D2199A" w:rsidRPr="0074324A">
        <w:rPr>
          <w:rFonts w:ascii="Times New Roman" w:hAnsi="Times New Roman" w:cs="Times New Roman"/>
          <w:bCs/>
          <w:sz w:val="28"/>
          <w:szCs w:val="28"/>
        </w:rPr>
        <w:t xml:space="preserve"> the </w:t>
      </w:r>
      <w:r w:rsidR="00ED35EE"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inister. Its main complaints were that</w:t>
      </w:r>
      <w:r w:rsidR="001F7549"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(a) the </w:t>
      </w:r>
      <w:r w:rsidR="00ED35EE"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unicipality</w:t>
      </w:r>
      <w:r w:rsidR="00C24720"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s tariff was excessively higher than the equivalent Rand Water tariff </w:t>
      </w:r>
      <w:r w:rsidR="002C1CD4" w:rsidRPr="0074324A">
        <w:rPr>
          <w:rFonts w:ascii="Times New Roman" w:hAnsi="Times New Roman" w:cs="Times New Roman"/>
          <w:bCs/>
          <w:sz w:val="28"/>
          <w:szCs w:val="28"/>
        </w:rPr>
        <w:t>(R498 599 per month)</w:t>
      </w:r>
      <w:r w:rsidR="00ED35EE" w:rsidRPr="0074324A">
        <w:rPr>
          <w:rFonts w:ascii="Times New Roman" w:hAnsi="Times New Roman" w:cs="Times New Roman"/>
          <w:bCs/>
          <w:sz w:val="28"/>
          <w:szCs w:val="28"/>
        </w:rPr>
        <w:t>,</w:t>
      </w:r>
      <w:r w:rsidR="00D54C76" w:rsidRPr="0074324A">
        <w:rPr>
          <w:rFonts w:ascii="Times New Roman" w:hAnsi="Times New Roman" w:cs="Times New Roman"/>
          <w:bCs/>
          <w:sz w:val="28"/>
          <w:szCs w:val="28"/>
        </w:rPr>
        <w:t xml:space="preserve"> </w:t>
      </w:r>
      <w:r w:rsidR="00D2199A" w:rsidRPr="0074324A">
        <w:rPr>
          <w:rFonts w:ascii="Times New Roman" w:hAnsi="Times New Roman" w:cs="Times New Roman"/>
          <w:bCs/>
          <w:sz w:val="28"/>
          <w:szCs w:val="28"/>
        </w:rPr>
        <w:t xml:space="preserve">while the </w:t>
      </w:r>
      <w:r w:rsidR="003426FF"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 xml:space="preserve">unicipality </w:t>
      </w:r>
      <w:r w:rsidR="00954673" w:rsidRPr="0074324A">
        <w:rPr>
          <w:rFonts w:ascii="Times New Roman" w:hAnsi="Times New Roman" w:cs="Times New Roman"/>
          <w:bCs/>
          <w:sz w:val="28"/>
          <w:szCs w:val="28"/>
        </w:rPr>
        <w:t>wa</w:t>
      </w:r>
      <w:r w:rsidR="00D2199A" w:rsidRPr="0074324A">
        <w:rPr>
          <w:rFonts w:ascii="Times New Roman" w:hAnsi="Times New Roman" w:cs="Times New Roman"/>
          <w:bCs/>
          <w:sz w:val="28"/>
          <w:szCs w:val="28"/>
        </w:rPr>
        <w:t>s not adding any value to, or assuming any responsibility for any aspect of the water supply</w:t>
      </w:r>
      <w:r w:rsidR="00D54C76"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and (b) the </w:t>
      </w:r>
      <w:r w:rsidR="003426FF"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unicipalit</w:t>
      </w:r>
      <w:r w:rsidR="003426FF" w:rsidRPr="0074324A">
        <w:rPr>
          <w:rFonts w:ascii="Times New Roman" w:hAnsi="Times New Roman" w:cs="Times New Roman"/>
          <w:bCs/>
          <w:sz w:val="28"/>
          <w:szCs w:val="28"/>
        </w:rPr>
        <w:t>y failed to recognise AngloGold’</w:t>
      </w:r>
      <w:r w:rsidR="00D2199A" w:rsidRPr="0074324A">
        <w:rPr>
          <w:rFonts w:ascii="Times New Roman" w:hAnsi="Times New Roman" w:cs="Times New Roman"/>
          <w:bCs/>
          <w:sz w:val="28"/>
          <w:szCs w:val="28"/>
        </w:rPr>
        <w:t>s role as a water service</w:t>
      </w:r>
      <w:r w:rsidR="00C65419" w:rsidRPr="0074324A">
        <w:rPr>
          <w:rFonts w:ascii="Times New Roman" w:hAnsi="Times New Roman" w:cs="Times New Roman"/>
          <w:bCs/>
          <w:sz w:val="28"/>
          <w:szCs w:val="28"/>
        </w:rPr>
        <w:t>s</w:t>
      </w:r>
      <w:r w:rsidR="00D2199A" w:rsidRPr="0074324A">
        <w:rPr>
          <w:rFonts w:ascii="Times New Roman" w:hAnsi="Times New Roman" w:cs="Times New Roman"/>
          <w:bCs/>
          <w:sz w:val="28"/>
          <w:szCs w:val="28"/>
        </w:rPr>
        <w:t xml:space="preserve"> provider or make any attempt, other than requesting information on </w:t>
      </w:r>
      <w:r w:rsidR="00463193" w:rsidRPr="0074324A">
        <w:rPr>
          <w:rFonts w:ascii="Times New Roman" w:hAnsi="Times New Roman" w:cs="Times New Roman"/>
          <w:bCs/>
          <w:sz w:val="28"/>
          <w:szCs w:val="28"/>
        </w:rPr>
        <w:t>its</w:t>
      </w:r>
      <w:r w:rsidR="00D2199A" w:rsidRPr="0074324A">
        <w:rPr>
          <w:rFonts w:ascii="Times New Roman" w:hAnsi="Times New Roman" w:cs="Times New Roman"/>
          <w:bCs/>
          <w:sz w:val="28"/>
          <w:szCs w:val="28"/>
        </w:rPr>
        <w:t xml:space="preserve"> mines</w:t>
      </w:r>
      <w:r w:rsidR="00463193" w:rsidRPr="0074324A">
        <w:rPr>
          <w:rFonts w:ascii="Times New Roman" w:hAnsi="Times New Roman" w:cs="Times New Roman"/>
          <w:bCs/>
          <w:sz w:val="28"/>
          <w:szCs w:val="28"/>
        </w:rPr>
        <w:t>’</w:t>
      </w:r>
      <w:r w:rsidR="00D2199A" w:rsidRPr="0074324A">
        <w:rPr>
          <w:rFonts w:ascii="Times New Roman" w:hAnsi="Times New Roman" w:cs="Times New Roman"/>
          <w:bCs/>
          <w:sz w:val="28"/>
          <w:szCs w:val="28"/>
        </w:rPr>
        <w:t xml:space="preserve"> consumption, to unde</w:t>
      </w:r>
      <w:r w:rsidR="00D54C76" w:rsidRPr="0074324A">
        <w:rPr>
          <w:rFonts w:ascii="Times New Roman" w:hAnsi="Times New Roman" w:cs="Times New Roman"/>
          <w:bCs/>
          <w:sz w:val="28"/>
          <w:szCs w:val="28"/>
        </w:rPr>
        <w:t>rstand its economic situation.</w:t>
      </w:r>
      <w:r w:rsidR="00D2199A" w:rsidRPr="0074324A">
        <w:rPr>
          <w:rFonts w:ascii="Times New Roman" w:hAnsi="Times New Roman" w:cs="Times New Roman"/>
          <w:bCs/>
          <w:sz w:val="28"/>
          <w:szCs w:val="28"/>
        </w:rPr>
        <w:t xml:space="preserve"> </w:t>
      </w:r>
    </w:p>
    <w:p w14:paraId="4885A660" w14:textId="77777777" w:rsidR="008A66D8" w:rsidRPr="0074324A" w:rsidRDefault="008A66D8" w:rsidP="001B4EE8">
      <w:pPr>
        <w:jc w:val="both"/>
        <w:rPr>
          <w:rFonts w:ascii="Times New Roman" w:hAnsi="Times New Roman" w:cs="Times New Roman"/>
          <w:bCs/>
          <w:sz w:val="28"/>
          <w:szCs w:val="28"/>
        </w:rPr>
      </w:pPr>
    </w:p>
    <w:p w14:paraId="31F37C77" w14:textId="76B1C8C8" w:rsidR="00D2199A" w:rsidRPr="0074324A" w:rsidRDefault="005F5741"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sz w:val="28"/>
          <w:szCs w:val="28"/>
          <w:lang w:val="en-US"/>
        </w:rPr>
        <w:t xml:space="preserve">On 18 July 2005, the </w:t>
      </w:r>
      <w:r w:rsidR="00D80B3C" w:rsidRPr="0074324A">
        <w:rPr>
          <w:rFonts w:ascii="Times New Roman" w:hAnsi="Times New Roman" w:cs="Times New Roman"/>
          <w:sz w:val="28"/>
          <w:szCs w:val="28"/>
          <w:lang w:val="en-US"/>
        </w:rPr>
        <w:t>M</w:t>
      </w:r>
      <w:r w:rsidRPr="0074324A">
        <w:rPr>
          <w:rFonts w:ascii="Times New Roman" w:hAnsi="Times New Roman" w:cs="Times New Roman"/>
          <w:sz w:val="28"/>
          <w:szCs w:val="28"/>
          <w:lang w:val="en-US"/>
        </w:rPr>
        <w:t xml:space="preserve">inister upheld the appeal and ruled that the premium established in </w:t>
      </w:r>
      <w:r w:rsidR="00F01CA9" w:rsidRPr="0074324A">
        <w:rPr>
          <w:rFonts w:ascii="Times New Roman" w:hAnsi="Times New Roman" w:cs="Times New Roman"/>
          <w:sz w:val="28"/>
          <w:szCs w:val="28"/>
          <w:lang w:val="en-US"/>
        </w:rPr>
        <w:t xml:space="preserve">respect of </w:t>
      </w:r>
      <w:r w:rsidRPr="0074324A">
        <w:rPr>
          <w:rFonts w:ascii="Times New Roman" w:hAnsi="Times New Roman" w:cs="Times New Roman"/>
          <w:sz w:val="28"/>
          <w:szCs w:val="28"/>
          <w:lang w:val="en-US"/>
        </w:rPr>
        <w:t xml:space="preserve">the water price for industrial usage was </w:t>
      </w:r>
      <w:r w:rsidR="00240163" w:rsidRPr="0074324A">
        <w:rPr>
          <w:rFonts w:ascii="Times New Roman" w:hAnsi="Times New Roman" w:cs="Times New Roman"/>
          <w:sz w:val="28"/>
          <w:szCs w:val="28"/>
          <w:lang w:val="en-US"/>
        </w:rPr>
        <w:t>unreasonable,</w:t>
      </w:r>
      <w:r w:rsidRPr="0074324A">
        <w:rPr>
          <w:rFonts w:ascii="Times New Roman" w:hAnsi="Times New Roman" w:cs="Times New Roman"/>
          <w:sz w:val="28"/>
          <w:szCs w:val="28"/>
          <w:lang w:val="en-US"/>
        </w:rPr>
        <w:t xml:space="preserve"> because the </w:t>
      </w:r>
      <w:r w:rsidR="00D80B3C" w:rsidRPr="0074324A">
        <w:rPr>
          <w:rFonts w:ascii="Times New Roman" w:hAnsi="Times New Roman" w:cs="Times New Roman"/>
          <w:sz w:val="28"/>
          <w:szCs w:val="28"/>
          <w:lang w:val="en-US"/>
        </w:rPr>
        <w:t>M</w:t>
      </w:r>
      <w:r w:rsidRPr="0074324A">
        <w:rPr>
          <w:rFonts w:ascii="Times New Roman" w:hAnsi="Times New Roman" w:cs="Times New Roman"/>
          <w:sz w:val="28"/>
          <w:szCs w:val="28"/>
          <w:lang w:val="en-US"/>
        </w:rPr>
        <w:t>unicipality provide</w:t>
      </w:r>
      <w:r w:rsidR="00240163" w:rsidRPr="0074324A">
        <w:rPr>
          <w:rFonts w:ascii="Times New Roman" w:hAnsi="Times New Roman" w:cs="Times New Roman"/>
          <w:sz w:val="28"/>
          <w:szCs w:val="28"/>
          <w:lang w:val="en-US"/>
        </w:rPr>
        <w:t>d</w:t>
      </w:r>
      <w:r w:rsidRPr="0074324A">
        <w:rPr>
          <w:rFonts w:ascii="Times New Roman" w:hAnsi="Times New Roman" w:cs="Times New Roman"/>
          <w:sz w:val="28"/>
          <w:szCs w:val="28"/>
          <w:lang w:val="en-US"/>
        </w:rPr>
        <w:t xml:space="preserve"> no value </w:t>
      </w:r>
      <w:r w:rsidR="00F01CA9" w:rsidRPr="0074324A">
        <w:rPr>
          <w:rFonts w:ascii="Times New Roman" w:hAnsi="Times New Roman" w:cs="Times New Roman"/>
          <w:sz w:val="28"/>
          <w:szCs w:val="28"/>
          <w:lang w:val="en-US"/>
        </w:rPr>
        <w:t>for</w:t>
      </w:r>
      <w:r w:rsidRPr="0074324A">
        <w:rPr>
          <w:rFonts w:ascii="Times New Roman" w:hAnsi="Times New Roman" w:cs="Times New Roman"/>
          <w:sz w:val="28"/>
          <w:szCs w:val="28"/>
          <w:lang w:val="en-US"/>
        </w:rPr>
        <w:t xml:space="preserve"> the services given to AngloGold by Rand Water. She concluded that a surcharge could only be assessed on the share of water used by the mines for domestic purposes and not for industrial ones, </w:t>
      </w:r>
      <w:r w:rsidR="00C24720" w:rsidRPr="0074324A">
        <w:rPr>
          <w:rFonts w:ascii="Times New Roman" w:hAnsi="Times New Roman" w:cs="Times New Roman"/>
          <w:sz w:val="28"/>
          <w:szCs w:val="28"/>
          <w:lang w:val="en-US"/>
        </w:rPr>
        <w:t>‘</w:t>
      </w:r>
      <w:r w:rsidRPr="0074324A">
        <w:rPr>
          <w:rFonts w:ascii="Times New Roman" w:hAnsi="Times New Roman" w:cs="Times New Roman"/>
          <w:sz w:val="28"/>
          <w:szCs w:val="28"/>
          <w:lang w:val="en-US"/>
        </w:rPr>
        <w:t>[s]ince water for industrial use is not designated as a municipal service in terms of section 1(xxv) of the [Act]</w:t>
      </w:r>
      <w:r w:rsidR="00C24720" w:rsidRPr="0074324A">
        <w:rPr>
          <w:rFonts w:ascii="Times New Roman" w:hAnsi="Times New Roman" w:cs="Times New Roman"/>
          <w:sz w:val="28"/>
          <w:szCs w:val="28"/>
          <w:lang w:val="en-US"/>
        </w:rPr>
        <w:t>’</w:t>
      </w:r>
      <w:r w:rsidR="003A3674" w:rsidRPr="0074324A">
        <w:rPr>
          <w:rFonts w:ascii="Times New Roman" w:hAnsi="Times New Roman" w:cs="Times New Roman"/>
          <w:sz w:val="28"/>
          <w:szCs w:val="28"/>
          <w:lang w:val="en-US"/>
        </w:rPr>
        <w:t xml:space="preserve">. </w:t>
      </w:r>
      <w:r w:rsidR="00BF0F30" w:rsidRPr="0074324A">
        <w:rPr>
          <w:rFonts w:ascii="Times New Roman" w:hAnsi="Times New Roman" w:cs="Times New Roman"/>
          <w:sz w:val="28"/>
          <w:szCs w:val="28"/>
          <w:lang w:val="en-US"/>
        </w:rPr>
        <w:t xml:space="preserve">The Minister overturned ‘the surcharge on water for industrial use’. </w:t>
      </w:r>
      <w:r w:rsidR="00240163" w:rsidRPr="0074324A">
        <w:rPr>
          <w:rFonts w:ascii="Times New Roman" w:hAnsi="Times New Roman" w:cs="Times New Roman"/>
          <w:sz w:val="28"/>
          <w:szCs w:val="28"/>
          <w:lang w:val="en-US"/>
        </w:rPr>
        <w:t>She</w:t>
      </w:r>
      <w:r w:rsidRPr="0074324A">
        <w:rPr>
          <w:rFonts w:ascii="Times New Roman" w:hAnsi="Times New Roman" w:cs="Times New Roman"/>
          <w:sz w:val="28"/>
          <w:szCs w:val="28"/>
          <w:lang w:val="en-US"/>
        </w:rPr>
        <w:t xml:space="preserve"> also directed AngloGo</w:t>
      </w:r>
      <w:r w:rsidR="003A3674" w:rsidRPr="0074324A">
        <w:rPr>
          <w:rFonts w:ascii="Times New Roman" w:hAnsi="Times New Roman" w:cs="Times New Roman"/>
          <w:sz w:val="28"/>
          <w:szCs w:val="28"/>
          <w:lang w:val="en-US"/>
        </w:rPr>
        <w:t>ld and Rand Water to negotiate</w:t>
      </w:r>
      <w:r w:rsidRPr="0074324A">
        <w:rPr>
          <w:rFonts w:ascii="Times New Roman" w:hAnsi="Times New Roman" w:cs="Times New Roman"/>
          <w:sz w:val="28"/>
          <w:szCs w:val="28"/>
          <w:lang w:val="en-US"/>
        </w:rPr>
        <w:t xml:space="preserve"> </w:t>
      </w:r>
      <w:r w:rsidR="00240163" w:rsidRPr="0074324A">
        <w:rPr>
          <w:rFonts w:ascii="Times New Roman" w:hAnsi="Times New Roman" w:cs="Times New Roman"/>
          <w:sz w:val="28"/>
          <w:szCs w:val="28"/>
          <w:lang w:val="en-US"/>
        </w:rPr>
        <w:t>a reasonable tariff</w:t>
      </w:r>
      <w:r w:rsidR="003A3674" w:rsidRPr="0074324A">
        <w:rPr>
          <w:rFonts w:ascii="Times New Roman" w:hAnsi="Times New Roman" w:cs="Times New Roman"/>
          <w:sz w:val="28"/>
          <w:szCs w:val="28"/>
          <w:lang w:val="en-US"/>
        </w:rPr>
        <w:t xml:space="preserve"> for AngloGold’</w:t>
      </w:r>
      <w:r w:rsidRPr="0074324A">
        <w:rPr>
          <w:rFonts w:ascii="Times New Roman" w:hAnsi="Times New Roman" w:cs="Times New Roman"/>
          <w:sz w:val="28"/>
          <w:szCs w:val="28"/>
          <w:lang w:val="en-US"/>
        </w:rPr>
        <w:t>s domestic water use.</w:t>
      </w:r>
    </w:p>
    <w:p w14:paraId="0766F0F9" w14:textId="77777777" w:rsidR="008A66D8" w:rsidRPr="0074324A" w:rsidRDefault="008A66D8" w:rsidP="001B4EE8">
      <w:pPr>
        <w:jc w:val="both"/>
        <w:rPr>
          <w:rFonts w:ascii="Times New Roman" w:hAnsi="Times New Roman" w:cs="Times New Roman"/>
          <w:bCs/>
          <w:sz w:val="28"/>
          <w:szCs w:val="28"/>
        </w:rPr>
      </w:pPr>
    </w:p>
    <w:p w14:paraId="30DE05BF" w14:textId="0A7EF2CF" w:rsidR="00803CD6" w:rsidRPr="0074324A" w:rsidRDefault="003A3674" w:rsidP="001B4EE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 xml:space="preserve">The </w:t>
      </w:r>
      <w:r w:rsidR="00095107" w:rsidRPr="0074324A">
        <w:rPr>
          <w:rFonts w:ascii="Times New Roman" w:hAnsi="Times New Roman" w:cs="Times New Roman"/>
          <w:bCs/>
          <w:sz w:val="28"/>
          <w:szCs w:val="28"/>
        </w:rPr>
        <w:t>M</w:t>
      </w:r>
      <w:r w:rsidRPr="0074324A">
        <w:rPr>
          <w:rFonts w:ascii="Times New Roman" w:hAnsi="Times New Roman" w:cs="Times New Roman"/>
          <w:bCs/>
          <w:sz w:val="28"/>
          <w:szCs w:val="28"/>
        </w:rPr>
        <w:t>unicipality’</w:t>
      </w:r>
      <w:r w:rsidR="00D2199A" w:rsidRPr="0074324A">
        <w:rPr>
          <w:rFonts w:ascii="Times New Roman" w:hAnsi="Times New Roman" w:cs="Times New Roman"/>
          <w:bCs/>
          <w:sz w:val="28"/>
          <w:szCs w:val="28"/>
        </w:rPr>
        <w:t xml:space="preserve">s </w:t>
      </w:r>
      <w:r w:rsidR="007776B0" w:rsidRPr="0074324A">
        <w:rPr>
          <w:rFonts w:ascii="Times New Roman" w:hAnsi="Times New Roman" w:cs="Times New Roman"/>
          <w:bCs/>
          <w:sz w:val="28"/>
          <w:szCs w:val="28"/>
        </w:rPr>
        <w:t>attorney</w:t>
      </w:r>
      <w:r w:rsidR="00D2199A" w:rsidRPr="0074324A">
        <w:rPr>
          <w:rFonts w:ascii="Times New Roman" w:hAnsi="Times New Roman" w:cs="Times New Roman"/>
          <w:bCs/>
          <w:sz w:val="28"/>
          <w:szCs w:val="28"/>
        </w:rPr>
        <w:t xml:space="preserve"> provided a detailed legal opinion on </w:t>
      </w:r>
      <w:r w:rsidR="0019617E" w:rsidRPr="0074324A">
        <w:rPr>
          <w:rFonts w:ascii="Times New Roman" w:hAnsi="Times New Roman" w:cs="Times New Roman"/>
          <w:bCs/>
          <w:sz w:val="28"/>
          <w:szCs w:val="28"/>
        </w:rPr>
        <w:t>5 </w:t>
      </w:r>
      <w:r w:rsidR="00D2199A" w:rsidRPr="0074324A">
        <w:rPr>
          <w:rFonts w:ascii="Times New Roman" w:hAnsi="Times New Roman" w:cs="Times New Roman"/>
          <w:bCs/>
          <w:sz w:val="28"/>
          <w:szCs w:val="28"/>
        </w:rPr>
        <w:t xml:space="preserve">September 2005. </w:t>
      </w:r>
      <w:r w:rsidR="00240163" w:rsidRPr="0074324A">
        <w:rPr>
          <w:rFonts w:ascii="Times New Roman" w:hAnsi="Times New Roman" w:cs="Times New Roman"/>
          <w:bCs/>
          <w:sz w:val="28"/>
          <w:szCs w:val="28"/>
        </w:rPr>
        <w:t>The Municipality</w:t>
      </w:r>
      <w:r w:rsidR="00D2199A" w:rsidRPr="0074324A">
        <w:rPr>
          <w:rFonts w:ascii="Times New Roman" w:hAnsi="Times New Roman" w:cs="Times New Roman"/>
          <w:bCs/>
          <w:sz w:val="28"/>
          <w:szCs w:val="28"/>
        </w:rPr>
        <w:t xml:space="preserve"> was </w:t>
      </w:r>
      <w:r w:rsidR="001A4B81" w:rsidRPr="0074324A">
        <w:rPr>
          <w:rFonts w:ascii="Times New Roman" w:hAnsi="Times New Roman" w:cs="Times New Roman"/>
          <w:bCs/>
          <w:sz w:val="28"/>
          <w:szCs w:val="28"/>
        </w:rPr>
        <w:t>advised</w:t>
      </w:r>
      <w:r w:rsidR="00D2199A" w:rsidRPr="0074324A">
        <w:rPr>
          <w:rFonts w:ascii="Times New Roman" w:hAnsi="Times New Roman" w:cs="Times New Roman"/>
          <w:bCs/>
          <w:sz w:val="28"/>
          <w:szCs w:val="28"/>
        </w:rPr>
        <w:t xml:space="preserve"> that the </w:t>
      </w:r>
      <w:r w:rsidR="00095107"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inister could not set rate</w:t>
      </w:r>
      <w:r w:rsidR="00227390" w:rsidRPr="0074324A">
        <w:rPr>
          <w:rFonts w:ascii="Times New Roman" w:hAnsi="Times New Roman" w:cs="Times New Roman"/>
          <w:bCs/>
          <w:sz w:val="28"/>
          <w:szCs w:val="28"/>
        </w:rPr>
        <w:t>s</w:t>
      </w:r>
      <w:r w:rsidR="00D2199A" w:rsidRPr="0074324A">
        <w:rPr>
          <w:rFonts w:ascii="Times New Roman" w:hAnsi="Times New Roman" w:cs="Times New Roman"/>
          <w:bCs/>
          <w:sz w:val="28"/>
          <w:szCs w:val="28"/>
        </w:rPr>
        <w:t xml:space="preserve"> or interfere with </w:t>
      </w:r>
      <w:r w:rsidR="001A4B81" w:rsidRPr="0074324A">
        <w:rPr>
          <w:rFonts w:ascii="Times New Roman" w:hAnsi="Times New Roman" w:cs="Times New Roman"/>
          <w:bCs/>
          <w:sz w:val="28"/>
          <w:szCs w:val="28"/>
        </w:rPr>
        <w:t xml:space="preserve">municipal </w:t>
      </w:r>
      <w:r w:rsidR="0019617E" w:rsidRPr="0074324A">
        <w:rPr>
          <w:rFonts w:ascii="Times New Roman" w:hAnsi="Times New Roman" w:cs="Times New Roman"/>
          <w:bCs/>
          <w:sz w:val="28"/>
          <w:szCs w:val="28"/>
        </w:rPr>
        <w:t>tariff-setting</w:t>
      </w:r>
      <w:r w:rsidR="00240163" w:rsidRPr="0074324A">
        <w:rPr>
          <w:rFonts w:ascii="Times New Roman" w:hAnsi="Times New Roman" w:cs="Times New Roman"/>
          <w:bCs/>
          <w:sz w:val="28"/>
          <w:szCs w:val="28"/>
        </w:rPr>
        <w:t xml:space="preserve"> and such</w:t>
      </w:r>
      <w:r w:rsidR="00D2199A" w:rsidRPr="0074324A">
        <w:rPr>
          <w:rFonts w:ascii="Times New Roman" w:hAnsi="Times New Roman" w:cs="Times New Roman"/>
          <w:bCs/>
          <w:sz w:val="28"/>
          <w:szCs w:val="28"/>
        </w:rPr>
        <w:t xml:space="preserve"> interference was void in law.</w:t>
      </w:r>
      <w:r w:rsidR="00CD1561" w:rsidRPr="0074324A">
        <w:rPr>
          <w:rFonts w:ascii="Times New Roman" w:hAnsi="Times New Roman" w:cs="Times New Roman"/>
          <w:bCs/>
          <w:sz w:val="28"/>
          <w:szCs w:val="28"/>
        </w:rPr>
        <w:t xml:space="preserve"> He </w:t>
      </w:r>
      <w:r w:rsidR="00D2199A" w:rsidRPr="0074324A">
        <w:rPr>
          <w:rFonts w:ascii="Times New Roman" w:hAnsi="Times New Roman" w:cs="Times New Roman"/>
          <w:bCs/>
          <w:sz w:val="28"/>
          <w:szCs w:val="28"/>
        </w:rPr>
        <w:t xml:space="preserve">recommended </w:t>
      </w:r>
      <w:r w:rsidR="00907958" w:rsidRPr="0074324A">
        <w:rPr>
          <w:rFonts w:ascii="Times New Roman" w:hAnsi="Times New Roman" w:cs="Times New Roman"/>
          <w:bCs/>
          <w:sz w:val="28"/>
          <w:szCs w:val="28"/>
        </w:rPr>
        <w:t>that</w:t>
      </w:r>
      <w:r w:rsidR="00D2199A" w:rsidRPr="0074324A">
        <w:rPr>
          <w:rFonts w:ascii="Times New Roman" w:hAnsi="Times New Roman" w:cs="Times New Roman"/>
          <w:bCs/>
          <w:sz w:val="28"/>
          <w:szCs w:val="28"/>
        </w:rPr>
        <w:t xml:space="preserve"> the </w:t>
      </w:r>
      <w:r w:rsidR="00095107"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 xml:space="preserve">inister </w:t>
      </w:r>
      <w:r w:rsidR="00907958" w:rsidRPr="0074324A">
        <w:rPr>
          <w:rFonts w:ascii="Times New Roman" w:hAnsi="Times New Roman" w:cs="Times New Roman"/>
          <w:bCs/>
          <w:sz w:val="28"/>
          <w:szCs w:val="28"/>
        </w:rPr>
        <w:t xml:space="preserve">be requested </w:t>
      </w:r>
      <w:r w:rsidR="00D2199A" w:rsidRPr="0074324A">
        <w:rPr>
          <w:rFonts w:ascii="Times New Roman" w:hAnsi="Times New Roman" w:cs="Times New Roman"/>
          <w:bCs/>
          <w:sz w:val="28"/>
          <w:szCs w:val="28"/>
        </w:rPr>
        <w:t>to</w:t>
      </w:r>
      <w:r w:rsidR="00E23826" w:rsidRPr="0074324A">
        <w:rPr>
          <w:rFonts w:ascii="Times New Roman" w:hAnsi="Times New Roman" w:cs="Times New Roman"/>
          <w:bCs/>
          <w:sz w:val="28"/>
          <w:szCs w:val="28"/>
        </w:rPr>
        <w:t xml:space="preserve"> </w:t>
      </w:r>
      <w:r w:rsidR="002114FD" w:rsidRPr="0074324A">
        <w:rPr>
          <w:rFonts w:ascii="Times New Roman" w:hAnsi="Times New Roman" w:cs="Times New Roman"/>
          <w:bCs/>
          <w:sz w:val="28"/>
          <w:szCs w:val="28"/>
        </w:rPr>
        <w:t>reverse</w:t>
      </w:r>
      <w:r w:rsidR="00D2199A" w:rsidRPr="0074324A">
        <w:rPr>
          <w:rFonts w:ascii="Times New Roman" w:hAnsi="Times New Roman" w:cs="Times New Roman"/>
          <w:bCs/>
          <w:sz w:val="28"/>
          <w:szCs w:val="28"/>
        </w:rPr>
        <w:t xml:space="preserve"> he</w:t>
      </w:r>
      <w:r w:rsidR="005F41C7" w:rsidRPr="0074324A">
        <w:rPr>
          <w:rFonts w:ascii="Times New Roman" w:hAnsi="Times New Roman" w:cs="Times New Roman"/>
          <w:bCs/>
          <w:sz w:val="28"/>
          <w:szCs w:val="28"/>
        </w:rPr>
        <w:t>r</w:t>
      </w:r>
      <w:r w:rsidR="00D2199A" w:rsidRPr="0074324A">
        <w:rPr>
          <w:rFonts w:ascii="Times New Roman" w:hAnsi="Times New Roman" w:cs="Times New Roman"/>
          <w:bCs/>
          <w:sz w:val="28"/>
          <w:szCs w:val="28"/>
        </w:rPr>
        <w:t xml:space="preserve"> decision.</w:t>
      </w:r>
      <w:r w:rsidR="00B20F6E" w:rsidRPr="0074324A">
        <w:rPr>
          <w:rFonts w:ascii="Times New Roman" w:hAnsi="Times New Roman" w:cs="Times New Roman"/>
          <w:sz w:val="28"/>
          <w:szCs w:val="28"/>
          <w:lang w:val="en-US"/>
        </w:rPr>
        <w:t xml:space="preserve"> T</w:t>
      </w:r>
      <w:r w:rsidR="00256CFB" w:rsidRPr="0074324A">
        <w:rPr>
          <w:rFonts w:ascii="Times New Roman" w:hAnsi="Times New Roman" w:cs="Times New Roman"/>
          <w:sz w:val="28"/>
          <w:szCs w:val="28"/>
          <w:lang w:val="en-US"/>
        </w:rPr>
        <w:t xml:space="preserve">he </w:t>
      </w:r>
      <w:r w:rsidR="00095107" w:rsidRPr="0074324A">
        <w:rPr>
          <w:rFonts w:ascii="Times New Roman" w:hAnsi="Times New Roman" w:cs="Times New Roman"/>
          <w:sz w:val="28"/>
          <w:szCs w:val="28"/>
          <w:lang w:val="en-US"/>
        </w:rPr>
        <w:t>M</w:t>
      </w:r>
      <w:r w:rsidR="00256CFB" w:rsidRPr="0074324A">
        <w:rPr>
          <w:rFonts w:ascii="Times New Roman" w:hAnsi="Times New Roman" w:cs="Times New Roman"/>
          <w:sz w:val="28"/>
          <w:szCs w:val="28"/>
          <w:lang w:val="en-US"/>
        </w:rPr>
        <w:t xml:space="preserve">unicipality sent </w:t>
      </w:r>
      <w:r w:rsidR="00907958" w:rsidRPr="0074324A">
        <w:rPr>
          <w:rFonts w:ascii="Times New Roman" w:hAnsi="Times New Roman" w:cs="Times New Roman"/>
          <w:sz w:val="28"/>
          <w:szCs w:val="28"/>
          <w:lang w:val="en-US"/>
        </w:rPr>
        <w:t>the</w:t>
      </w:r>
      <w:r w:rsidR="00256CFB" w:rsidRPr="0074324A">
        <w:rPr>
          <w:rFonts w:ascii="Times New Roman" w:hAnsi="Times New Roman" w:cs="Times New Roman"/>
          <w:sz w:val="28"/>
          <w:szCs w:val="28"/>
          <w:lang w:val="en-US"/>
        </w:rPr>
        <w:t xml:space="preserve"> opinion to the </w:t>
      </w:r>
      <w:r w:rsidR="00907958" w:rsidRPr="0074324A">
        <w:rPr>
          <w:rFonts w:ascii="Times New Roman" w:hAnsi="Times New Roman" w:cs="Times New Roman"/>
          <w:sz w:val="28"/>
          <w:szCs w:val="28"/>
          <w:lang w:val="en-US"/>
        </w:rPr>
        <w:t>M</w:t>
      </w:r>
      <w:r w:rsidR="00256CFB" w:rsidRPr="0074324A">
        <w:rPr>
          <w:rFonts w:ascii="Times New Roman" w:hAnsi="Times New Roman" w:cs="Times New Roman"/>
          <w:sz w:val="28"/>
          <w:szCs w:val="28"/>
          <w:lang w:val="en-US"/>
        </w:rPr>
        <w:t>inister</w:t>
      </w:r>
      <w:r w:rsidR="00B20F6E" w:rsidRPr="0074324A">
        <w:rPr>
          <w:rFonts w:ascii="Times New Roman" w:hAnsi="Times New Roman" w:cs="Times New Roman"/>
          <w:sz w:val="28"/>
          <w:szCs w:val="28"/>
          <w:lang w:val="en-US"/>
        </w:rPr>
        <w:t xml:space="preserve"> on 31 October 2005</w:t>
      </w:r>
      <w:r w:rsidR="00256CFB" w:rsidRPr="0074324A">
        <w:rPr>
          <w:rFonts w:ascii="Times New Roman" w:hAnsi="Times New Roman" w:cs="Times New Roman"/>
          <w:sz w:val="28"/>
          <w:szCs w:val="28"/>
          <w:lang w:val="en-US"/>
        </w:rPr>
        <w:t xml:space="preserve">. It </w:t>
      </w:r>
      <w:r w:rsidR="005F41C7" w:rsidRPr="0074324A">
        <w:rPr>
          <w:rFonts w:ascii="Times New Roman" w:hAnsi="Times New Roman" w:cs="Times New Roman"/>
          <w:sz w:val="28"/>
          <w:szCs w:val="28"/>
          <w:lang w:val="en-US"/>
        </w:rPr>
        <w:t>again</w:t>
      </w:r>
      <w:r w:rsidR="00EE0732" w:rsidRPr="0074324A">
        <w:rPr>
          <w:rFonts w:ascii="Times New Roman" w:hAnsi="Times New Roman" w:cs="Times New Roman"/>
          <w:sz w:val="28"/>
          <w:szCs w:val="28"/>
          <w:lang w:val="en-US"/>
        </w:rPr>
        <w:t xml:space="preserve"> </w:t>
      </w:r>
      <w:r w:rsidR="00AE37B7" w:rsidRPr="0074324A">
        <w:rPr>
          <w:rFonts w:ascii="Times New Roman" w:hAnsi="Times New Roman" w:cs="Times New Roman"/>
          <w:sz w:val="28"/>
          <w:szCs w:val="28"/>
          <w:lang w:val="en-US"/>
        </w:rPr>
        <w:t xml:space="preserve">brought the opinion </w:t>
      </w:r>
      <w:r w:rsidR="00CC494E" w:rsidRPr="0074324A">
        <w:rPr>
          <w:rFonts w:ascii="Times New Roman" w:hAnsi="Times New Roman" w:cs="Times New Roman"/>
          <w:sz w:val="28"/>
          <w:szCs w:val="28"/>
          <w:lang w:val="en-US"/>
        </w:rPr>
        <w:t>to her atten</w:t>
      </w:r>
      <w:r w:rsidR="001F1C3F" w:rsidRPr="0074324A">
        <w:rPr>
          <w:rFonts w:ascii="Times New Roman" w:hAnsi="Times New Roman" w:cs="Times New Roman"/>
          <w:sz w:val="28"/>
          <w:szCs w:val="28"/>
          <w:lang w:val="en-US"/>
        </w:rPr>
        <w:t>t</w:t>
      </w:r>
      <w:r w:rsidR="00CC494E" w:rsidRPr="0074324A">
        <w:rPr>
          <w:rFonts w:ascii="Times New Roman" w:hAnsi="Times New Roman" w:cs="Times New Roman"/>
          <w:sz w:val="28"/>
          <w:szCs w:val="28"/>
          <w:lang w:val="en-US"/>
        </w:rPr>
        <w:t>ion</w:t>
      </w:r>
      <w:r w:rsidR="00256CFB" w:rsidRPr="0074324A">
        <w:rPr>
          <w:rFonts w:ascii="Times New Roman" w:hAnsi="Times New Roman" w:cs="Times New Roman"/>
          <w:sz w:val="28"/>
          <w:szCs w:val="28"/>
          <w:lang w:val="en-US"/>
        </w:rPr>
        <w:t xml:space="preserve"> on 3 March 2006</w:t>
      </w:r>
      <w:r w:rsidR="00907958" w:rsidRPr="0074324A">
        <w:rPr>
          <w:rFonts w:ascii="Times New Roman" w:hAnsi="Times New Roman" w:cs="Times New Roman"/>
          <w:sz w:val="28"/>
          <w:szCs w:val="28"/>
          <w:lang w:val="en-US"/>
        </w:rPr>
        <w:t>,</w:t>
      </w:r>
      <w:r w:rsidR="005F41C7" w:rsidRPr="0074324A">
        <w:rPr>
          <w:rFonts w:ascii="Times New Roman" w:hAnsi="Times New Roman" w:cs="Times New Roman"/>
          <w:sz w:val="28"/>
          <w:szCs w:val="28"/>
          <w:lang w:val="en-US"/>
        </w:rPr>
        <w:t xml:space="preserve"> as well as</w:t>
      </w:r>
      <w:r w:rsidR="00256CFB" w:rsidRPr="0074324A">
        <w:rPr>
          <w:rFonts w:ascii="Times New Roman" w:hAnsi="Times New Roman" w:cs="Times New Roman"/>
          <w:sz w:val="28"/>
          <w:szCs w:val="28"/>
          <w:lang w:val="en-US"/>
        </w:rPr>
        <w:t xml:space="preserve"> on </w:t>
      </w:r>
      <w:r w:rsidR="00256CFB" w:rsidRPr="0074324A">
        <w:rPr>
          <w:rFonts w:ascii="Times New Roman" w:hAnsi="Times New Roman" w:cs="Times New Roman"/>
          <w:sz w:val="28"/>
          <w:szCs w:val="28"/>
          <w:lang w:val="en-US"/>
        </w:rPr>
        <w:lastRenderedPageBreak/>
        <w:t xml:space="preserve">24 October 2007. </w:t>
      </w:r>
      <w:r w:rsidR="00CC494E" w:rsidRPr="0074324A">
        <w:rPr>
          <w:rFonts w:ascii="Times New Roman" w:hAnsi="Times New Roman" w:cs="Times New Roman"/>
          <w:sz w:val="28"/>
          <w:szCs w:val="28"/>
          <w:lang w:val="en-US"/>
        </w:rPr>
        <w:t xml:space="preserve">Multiple attempts </w:t>
      </w:r>
      <w:r w:rsidR="001F1C3F" w:rsidRPr="0074324A">
        <w:rPr>
          <w:rFonts w:ascii="Times New Roman" w:hAnsi="Times New Roman" w:cs="Times New Roman"/>
          <w:sz w:val="28"/>
          <w:szCs w:val="28"/>
          <w:lang w:val="en-US"/>
        </w:rPr>
        <w:t>were made</w:t>
      </w:r>
      <w:r w:rsidR="00256CFB" w:rsidRPr="0074324A">
        <w:rPr>
          <w:rFonts w:ascii="Times New Roman" w:hAnsi="Times New Roman" w:cs="Times New Roman"/>
          <w:sz w:val="28"/>
          <w:szCs w:val="28"/>
          <w:lang w:val="en-US"/>
        </w:rPr>
        <w:t xml:space="preserve"> to meet with the </w:t>
      </w:r>
      <w:r w:rsidR="00BB679A" w:rsidRPr="0074324A">
        <w:rPr>
          <w:rFonts w:ascii="Times New Roman" w:hAnsi="Times New Roman" w:cs="Times New Roman"/>
          <w:sz w:val="28"/>
          <w:szCs w:val="28"/>
          <w:lang w:val="en-US"/>
        </w:rPr>
        <w:t>M</w:t>
      </w:r>
      <w:r w:rsidR="00256CFB" w:rsidRPr="0074324A">
        <w:rPr>
          <w:rFonts w:ascii="Times New Roman" w:hAnsi="Times New Roman" w:cs="Times New Roman"/>
          <w:sz w:val="28"/>
          <w:szCs w:val="28"/>
          <w:lang w:val="en-US"/>
        </w:rPr>
        <w:t xml:space="preserve">inister. </w:t>
      </w:r>
      <w:r w:rsidR="00FE18DB" w:rsidRPr="0074324A">
        <w:rPr>
          <w:rFonts w:ascii="Times New Roman" w:hAnsi="Times New Roman" w:cs="Times New Roman"/>
          <w:sz w:val="28"/>
          <w:szCs w:val="28"/>
          <w:lang w:val="en-US"/>
        </w:rPr>
        <w:t>Those</w:t>
      </w:r>
      <w:r w:rsidR="00256CFB" w:rsidRPr="0074324A">
        <w:rPr>
          <w:rFonts w:ascii="Times New Roman" w:hAnsi="Times New Roman" w:cs="Times New Roman"/>
          <w:sz w:val="28"/>
          <w:szCs w:val="28"/>
          <w:lang w:val="en-US"/>
        </w:rPr>
        <w:t xml:space="preserve"> she called</w:t>
      </w:r>
      <w:r w:rsidR="00907958" w:rsidRPr="0074324A">
        <w:rPr>
          <w:rFonts w:ascii="Times New Roman" w:hAnsi="Times New Roman" w:cs="Times New Roman"/>
          <w:sz w:val="28"/>
          <w:szCs w:val="28"/>
          <w:lang w:val="en-US"/>
        </w:rPr>
        <w:t>,</w:t>
      </w:r>
      <w:r w:rsidR="00256CFB" w:rsidRPr="0074324A">
        <w:rPr>
          <w:rFonts w:ascii="Times New Roman" w:hAnsi="Times New Roman" w:cs="Times New Roman"/>
          <w:sz w:val="28"/>
          <w:szCs w:val="28"/>
          <w:lang w:val="en-US"/>
        </w:rPr>
        <w:t xml:space="preserve"> in response</w:t>
      </w:r>
      <w:r w:rsidR="00907958" w:rsidRPr="0074324A">
        <w:rPr>
          <w:rFonts w:ascii="Times New Roman" w:hAnsi="Times New Roman" w:cs="Times New Roman"/>
          <w:sz w:val="28"/>
          <w:szCs w:val="28"/>
          <w:lang w:val="en-US"/>
        </w:rPr>
        <w:t>,</w:t>
      </w:r>
      <w:r w:rsidR="00256CFB" w:rsidRPr="0074324A">
        <w:rPr>
          <w:rFonts w:ascii="Times New Roman" w:hAnsi="Times New Roman" w:cs="Times New Roman"/>
          <w:sz w:val="28"/>
          <w:szCs w:val="28"/>
          <w:lang w:val="en-US"/>
        </w:rPr>
        <w:t xml:space="preserve"> were postponed or cancelled at her request and never held.</w:t>
      </w:r>
      <w:r w:rsidR="00D2199A" w:rsidRPr="0074324A">
        <w:rPr>
          <w:rFonts w:ascii="Times New Roman" w:hAnsi="Times New Roman" w:cs="Times New Roman"/>
          <w:bCs/>
          <w:sz w:val="28"/>
          <w:szCs w:val="28"/>
        </w:rPr>
        <w:t xml:space="preserve"> </w:t>
      </w:r>
    </w:p>
    <w:p w14:paraId="660E1D2A" w14:textId="77777777" w:rsidR="008A66D8" w:rsidRPr="0074324A" w:rsidRDefault="008A66D8" w:rsidP="001B4EE8">
      <w:pPr>
        <w:jc w:val="both"/>
        <w:rPr>
          <w:rFonts w:ascii="Times New Roman" w:hAnsi="Times New Roman" w:cs="Times New Roman"/>
          <w:bCs/>
          <w:sz w:val="28"/>
          <w:szCs w:val="28"/>
        </w:rPr>
      </w:pPr>
    </w:p>
    <w:p w14:paraId="5EA042D0" w14:textId="0C4BAD5C" w:rsidR="00907958" w:rsidRPr="0074324A" w:rsidRDefault="00EB5B39" w:rsidP="00907958">
      <w:pPr>
        <w:numPr>
          <w:ilvl w:val="0"/>
          <w:numId w:val="17"/>
        </w:num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I</w:t>
      </w:r>
      <w:r w:rsidR="00272A21" w:rsidRPr="0074324A">
        <w:rPr>
          <w:rFonts w:ascii="Times New Roman" w:hAnsi="Times New Roman" w:cs="Times New Roman"/>
          <w:bCs/>
          <w:sz w:val="28"/>
          <w:szCs w:val="28"/>
        </w:rPr>
        <w:t xml:space="preserve">n accordance with the </w:t>
      </w:r>
      <w:r w:rsidR="00077355" w:rsidRPr="0074324A">
        <w:rPr>
          <w:rFonts w:ascii="Times New Roman" w:hAnsi="Times New Roman" w:cs="Times New Roman"/>
          <w:bCs/>
          <w:sz w:val="28"/>
          <w:szCs w:val="28"/>
        </w:rPr>
        <w:t>directive</w:t>
      </w:r>
      <w:r w:rsidR="001C0950" w:rsidRPr="0074324A">
        <w:rPr>
          <w:rFonts w:ascii="Times New Roman" w:hAnsi="Times New Roman" w:cs="Times New Roman"/>
          <w:bCs/>
          <w:sz w:val="28"/>
          <w:szCs w:val="28"/>
        </w:rPr>
        <w:t xml:space="preserve"> of the </w:t>
      </w:r>
      <w:r w:rsidR="00BB679A" w:rsidRPr="0074324A">
        <w:rPr>
          <w:rFonts w:ascii="Times New Roman" w:hAnsi="Times New Roman" w:cs="Times New Roman"/>
          <w:bCs/>
          <w:sz w:val="28"/>
          <w:szCs w:val="28"/>
        </w:rPr>
        <w:t>M</w:t>
      </w:r>
      <w:r w:rsidR="001C0950" w:rsidRPr="0074324A">
        <w:rPr>
          <w:rFonts w:ascii="Times New Roman" w:hAnsi="Times New Roman" w:cs="Times New Roman"/>
          <w:bCs/>
          <w:sz w:val="28"/>
          <w:szCs w:val="28"/>
        </w:rPr>
        <w:t>inister</w:t>
      </w:r>
      <w:r w:rsidR="00D2199A" w:rsidRPr="0074324A">
        <w:rPr>
          <w:rFonts w:ascii="Times New Roman" w:hAnsi="Times New Roman" w:cs="Times New Roman"/>
          <w:bCs/>
          <w:sz w:val="28"/>
          <w:szCs w:val="28"/>
        </w:rPr>
        <w:t xml:space="preserve">, the </w:t>
      </w:r>
      <w:r w:rsidR="00BB679A" w:rsidRPr="0074324A">
        <w:rPr>
          <w:rFonts w:ascii="Times New Roman" w:hAnsi="Times New Roman" w:cs="Times New Roman"/>
          <w:bCs/>
          <w:sz w:val="28"/>
          <w:szCs w:val="28"/>
        </w:rPr>
        <w:t>M</w:t>
      </w:r>
      <w:r w:rsidR="00D2199A" w:rsidRPr="0074324A">
        <w:rPr>
          <w:rFonts w:ascii="Times New Roman" w:hAnsi="Times New Roman" w:cs="Times New Roman"/>
          <w:bCs/>
          <w:sz w:val="28"/>
          <w:szCs w:val="28"/>
        </w:rPr>
        <w:t xml:space="preserve">unicipality interacted with </w:t>
      </w:r>
      <w:r w:rsidR="00077355" w:rsidRPr="0074324A">
        <w:rPr>
          <w:rFonts w:ascii="Times New Roman" w:hAnsi="Times New Roman" w:cs="Times New Roman"/>
          <w:bCs/>
          <w:sz w:val="28"/>
          <w:szCs w:val="28"/>
        </w:rPr>
        <w:t>the mining houses</w:t>
      </w:r>
      <w:r w:rsidR="00D2199A" w:rsidRPr="0074324A">
        <w:rPr>
          <w:rFonts w:ascii="Times New Roman" w:hAnsi="Times New Roman" w:cs="Times New Roman"/>
          <w:bCs/>
          <w:sz w:val="28"/>
          <w:szCs w:val="28"/>
        </w:rPr>
        <w:t xml:space="preserve">, including AngloGold. </w:t>
      </w:r>
      <w:r w:rsidR="000D4D97" w:rsidRPr="0074324A">
        <w:rPr>
          <w:rFonts w:ascii="Times New Roman" w:hAnsi="Times New Roman" w:cs="Times New Roman"/>
          <w:bCs/>
          <w:sz w:val="28"/>
          <w:szCs w:val="28"/>
        </w:rPr>
        <w:t>F</w:t>
      </w:r>
      <w:r w:rsidR="00D2199A" w:rsidRPr="0074324A">
        <w:rPr>
          <w:rFonts w:ascii="Times New Roman" w:hAnsi="Times New Roman" w:cs="Times New Roman"/>
          <w:bCs/>
          <w:sz w:val="28"/>
          <w:szCs w:val="28"/>
        </w:rPr>
        <w:t>rom September 2005 to October 2007</w:t>
      </w:r>
      <w:r w:rsidR="000D4D97" w:rsidRPr="0074324A">
        <w:rPr>
          <w:rFonts w:ascii="Times New Roman" w:hAnsi="Times New Roman" w:cs="Times New Roman"/>
          <w:bCs/>
          <w:sz w:val="28"/>
          <w:szCs w:val="28"/>
        </w:rPr>
        <w:t xml:space="preserve">, it conducted meetings with them </w:t>
      </w:r>
      <w:r w:rsidR="00500884" w:rsidRPr="0074324A">
        <w:rPr>
          <w:rFonts w:ascii="Times New Roman" w:hAnsi="Times New Roman" w:cs="Times New Roman"/>
          <w:bCs/>
          <w:sz w:val="28"/>
          <w:szCs w:val="28"/>
        </w:rPr>
        <w:t xml:space="preserve">and </w:t>
      </w:r>
      <w:r w:rsidR="00FE18DB" w:rsidRPr="0074324A">
        <w:rPr>
          <w:rFonts w:ascii="Times New Roman" w:hAnsi="Times New Roman" w:cs="Times New Roman"/>
          <w:bCs/>
          <w:sz w:val="28"/>
          <w:szCs w:val="28"/>
        </w:rPr>
        <w:t>R</w:t>
      </w:r>
      <w:r w:rsidR="00500884" w:rsidRPr="0074324A">
        <w:rPr>
          <w:rFonts w:ascii="Times New Roman" w:hAnsi="Times New Roman" w:cs="Times New Roman"/>
          <w:bCs/>
          <w:sz w:val="28"/>
          <w:szCs w:val="28"/>
        </w:rPr>
        <w:t>and Water</w:t>
      </w:r>
      <w:r w:rsidR="00D2199A" w:rsidRPr="0074324A">
        <w:rPr>
          <w:rFonts w:ascii="Times New Roman" w:hAnsi="Times New Roman" w:cs="Times New Roman"/>
          <w:bCs/>
          <w:sz w:val="28"/>
          <w:szCs w:val="28"/>
        </w:rPr>
        <w:t xml:space="preserve">. </w:t>
      </w:r>
      <w:r w:rsidR="00500884" w:rsidRPr="0074324A">
        <w:rPr>
          <w:rFonts w:ascii="Times New Roman" w:hAnsi="Times New Roman" w:cs="Times New Roman"/>
          <w:bCs/>
          <w:sz w:val="28"/>
          <w:szCs w:val="28"/>
        </w:rPr>
        <w:t xml:space="preserve">In the end, </w:t>
      </w:r>
      <w:r w:rsidR="00907958" w:rsidRPr="0074324A">
        <w:rPr>
          <w:rFonts w:ascii="Times New Roman" w:hAnsi="Times New Roman" w:cs="Times New Roman"/>
          <w:bCs/>
          <w:sz w:val="28"/>
          <w:szCs w:val="28"/>
        </w:rPr>
        <w:t xml:space="preserve">no agreement was reached. </w:t>
      </w:r>
      <w:r w:rsidR="00EA0D0C" w:rsidRPr="0074324A">
        <w:rPr>
          <w:rFonts w:ascii="Times New Roman" w:hAnsi="Times New Roman" w:cs="Times New Roman"/>
          <w:sz w:val="28"/>
          <w:szCs w:val="28"/>
          <w:lang w:val="en-US"/>
        </w:rPr>
        <w:t>T</w:t>
      </w:r>
      <w:r w:rsidR="00542803" w:rsidRPr="0074324A">
        <w:rPr>
          <w:rFonts w:ascii="Times New Roman" w:hAnsi="Times New Roman" w:cs="Times New Roman"/>
          <w:sz w:val="28"/>
          <w:szCs w:val="28"/>
          <w:lang w:val="en-US"/>
        </w:rPr>
        <w:t xml:space="preserve">he </w:t>
      </w:r>
      <w:r w:rsidR="00B63A82" w:rsidRPr="0074324A">
        <w:rPr>
          <w:rFonts w:ascii="Times New Roman" w:hAnsi="Times New Roman" w:cs="Times New Roman"/>
          <w:sz w:val="28"/>
          <w:szCs w:val="28"/>
          <w:lang w:val="en-US"/>
        </w:rPr>
        <w:t>M</w:t>
      </w:r>
      <w:r w:rsidR="00542803" w:rsidRPr="0074324A">
        <w:rPr>
          <w:rFonts w:ascii="Times New Roman" w:hAnsi="Times New Roman" w:cs="Times New Roman"/>
          <w:sz w:val="28"/>
          <w:szCs w:val="28"/>
          <w:lang w:val="en-US"/>
        </w:rPr>
        <w:t>u</w:t>
      </w:r>
      <w:r w:rsidR="00CB13CE" w:rsidRPr="0074324A">
        <w:rPr>
          <w:rFonts w:ascii="Times New Roman" w:hAnsi="Times New Roman" w:cs="Times New Roman"/>
          <w:sz w:val="28"/>
          <w:szCs w:val="28"/>
          <w:lang w:val="en-US"/>
        </w:rPr>
        <w:t>nicipality declare</w:t>
      </w:r>
      <w:r w:rsidR="00907958" w:rsidRPr="0074324A">
        <w:rPr>
          <w:rFonts w:ascii="Times New Roman" w:hAnsi="Times New Roman" w:cs="Times New Roman"/>
          <w:sz w:val="28"/>
          <w:szCs w:val="28"/>
          <w:lang w:val="en-US"/>
        </w:rPr>
        <w:t>d</w:t>
      </w:r>
      <w:r w:rsidR="00CB13CE" w:rsidRPr="0074324A">
        <w:rPr>
          <w:rFonts w:ascii="Times New Roman" w:hAnsi="Times New Roman" w:cs="Times New Roman"/>
          <w:sz w:val="28"/>
          <w:szCs w:val="28"/>
          <w:lang w:val="en-US"/>
        </w:rPr>
        <w:t xml:space="preserve"> a formal dispute </w:t>
      </w:r>
      <w:r w:rsidR="00542803" w:rsidRPr="0074324A">
        <w:rPr>
          <w:rFonts w:ascii="Times New Roman" w:hAnsi="Times New Roman" w:cs="Times New Roman"/>
          <w:sz w:val="28"/>
          <w:szCs w:val="28"/>
          <w:lang w:val="en-US"/>
        </w:rPr>
        <w:t xml:space="preserve">with the </w:t>
      </w:r>
      <w:r w:rsidR="00B63A82" w:rsidRPr="0074324A">
        <w:rPr>
          <w:rFonts w:ascii="Times New Roman" w:hAnsi="Times New Roman" w:cs="Times New Roman"/>
          <w:sz w:val="28"/>
          <w:szCs w:val="28"/>
          <w:lang w:val="en-US"/>
        </w:rPr>
        <w:t>M</w:t>
      </w:r>
      <w:r w:rsidR="00542803" w:rsidRPr="0074324A">
        <w:rPr>
          <w:rFonts w:ascii="Times New Roman" w:hAnsi="Times New Roman" w:cs="Times New Roman"/>
          <w:sz w:val="28"/>
          <w:szCs w:val="28"/>
          <w:lang w:val="en-US"/>
        </w:rPr>
        <w:t>inister concerning her decision</w:t>
      </w:r>
      <w:r w:rsidR="007B2797" w:rsidRPr="0074324A">
        <w:rPr>
          <w:rFonts w:ascii="Times New Roman" w:hAnsi="Times New Roman" w:cs="Times New Roman"/>
          <w:sz w:val="28"/>
          <w:szCs w:val="28"/>
          <w:lang w:val="en-US"/>
        </w:rPr>
        <w:t xml:space="preserve"> o</w:t>
      </w:r>
      <w:r w:rsidR="00F01CA9" w:rsidRPr="0074324A">
        <w:rPr>
          <w:rFonts w:ascii="Times New Roman" w:hAnsi="Times New Roman" w:cs="Times New Roman"/>
          <w:sz w:val="28"/>
          <w:szCs w:val="28"/>
          <w:lang w:val="en-US"/>
        </w:rPr>
        <w:t>f</w:t>
      </w:r>
      <w:r w:rsidR="007B2797" w:rsidRPr="0074324A">
        <w:rPr>
          <w:rFonts w:ascii="Times New Roman" w:hAnsi="Times New Roman" w:cs="Times New Roman"/>
          <w:sz w:val="28"/>
          <w:szCs w:val="28"/>
          <w:lang w:val="en-US"/>
        </w:rPr>
        <w:t xml:space="preserve"> 30 March 2006</w:t>
      </w:r>
      <w:r w:rsidR="00542803" w:rsidRPr="0074324A">
        <w:rPr>
          <w:rFonts w:ascii="Times New Roman" w:hAnsi="Times New Roman" w:cs="Times New Roman"/>
          <w:sz w:val="28"/>
          <w:szCs w:val="28"/>
          <w:lang w:val="en-US"/>
        </w:rPr>
        <w:t xml:space="preserve">. Section 41(3) of the Constitution </w:t>
      </w:r>
      <w:r w:rsidR="000B6827" w:rsidRPr="0074324A">
        <w:rPr>
          <w:rFonts w:ascii="Times New Roman" w:hAnsi="Times New Roman" w:cs="Times New Roman"/>
          <w:sz w:val="28"/>
          <w:szCs w:val="28"/>
          <w:lang w:val="en-US"/>
        </w:rPr>
        <w:t>stipulates that</w:t>
      </w:r>
      <w:r w:rsidR="00542803" w:rsidRPr="0074324A">
        <w:rPr>
          <w:rFonts w:ascii="Times New Roman" w:hAnsi="Times New Roman" w:cs="Times New Roman"/>
          <w:sz w:val="28"/>
          <w:szCs w:val="28"/>
          <w:lang w:val="en-US"/>
        </w:rPr>
        <w:t xml:space="preserve"> a state entity </w:t>
      </w:r>
      <w:r w:rsidR="00641705" w:rsidRPr="0074324A">
        <w:rPr>
          <w:rFonts w:ascii="Times New Roman" w:hAnsi="Times New Roman" w:cs="Times New Roman"/>
          <w:sz w:val="28"/>
          <w:szCs w:val="28"/>
          <w:lang w:val="en-US"/>
        </w:rPr>
        <w:t>involved</w:t>
      </w:r>
      <w:r w:rsidR="00CB13CE" w:rsidRPr="0074324A">
        <w:rPr>
          <w:rFonts w:ascii="Times New Roman" w:hAnsi="Times New Roman" w:cs="Times New Roman"/>
          <w:sz w:val="28"/>
          <w:szCs w:val="28"/>
          <w:lang w:val="en-US"/>
        </w:rPr>
        <w:t xml:space="preserve"> in an intergovernmental </w:t>
      </w:r>
      <w:r w:rsidR="00542803" w:rsidRPr="0074324A">
        <w:rPr>
          <w:rFonts w:ascii="Times New Roman" w:hAnsi="Times New Roman" w:cs="Times New Roman"/>
          <w:sz w:val="28"/>
          <w:szCs w:val="28"/>
          <w:lang w:val="en-US"/>
        </w:rPr>
        <w:t xml:space="preserve">dispute </w:t>
      </w:r>
      <w:r w:rsidR="00981B02" w:rsidRPr="0074324A">
        <w:rPr>
          <w:rFonts w:ascii="Times New Roman" w:hAnsi="Times New Roman" w:cs="Times New Roman"/>
          <w:sz w:val="28"/>
          <w:szCs w:val="28"/>
          <w:lang w:val="en-US"/>
        </w:rPr>
        <w:t>must exhaust all</w:t>
      </w:r>
      <w:r w:rsidR="00542803" w:rsidRPr="0074324A">
        <w:rPr>
          <w:rFonts w:ascii="Times New Roman" w:hAnsi="Times New Roman" w:cs="Times New Roman"/>
          <w:sz w:val="28"/>
          <w:szCs w:val="28"/>
          <w:lang w:val="en-US"/>
        </w:rPr>
        <w:t xml:space="preserve"> reasonable </w:t>
      </w:r>
      <w:r w:rsidR="00981B02" w:rsidRPr="0074324A">
        <w:rPr>
          <w:rFonts w:ascii="Times New Roman" w:hAnsi="Times New Roman" w:cs="Times New Roman"/>
          <w:sz w:val="28"/>
          <w:szCs w:val="28"/>
          <w:lang w:val="en-US"/>
        </w:rPr>
        <w:t>efforts</w:t>
      </w:r>
      <w:r w:rsidR="00CB13CE" w:rsidRPr="0074324A">
        <w:rPr>
          <w:rFonts w:ascii="Times New Roman" w:hAnsi="Times New Roman" w:cs="Times New Roman"/>
          <w:sz w:val="28"/>
          <w:szCs w:val="28"/>
          <w:lang w:val="en-US"/>
        </w:rPr>
        <w:t xml:space="preserve"> </w:t>
      </w:r>
      <w:r w:rsidR="00542803" w:rsidRPr="0074324A">
        <w:rPr>
          <w:rFonts w:ascii="Times New Roman" w:hAnsi="Times New Roman" w:cs="Times New Roman"/>
          <w:sz w:val="28"/>
          <w:szCs w:val="28"/>
          <w:lang w:val="en-US"/>
        </w:rPr>
        <w:t xml:space="preserve">to resolve it before going to court. </w:t>
      </w:r>
      <w:r w:rsidR="00F01CA9" w:rsidRPr="0074324A">
        <w:rPr>
          <w:rFonts w:ascii="Times New Roman" w:hAnsi="Times New Roman" w:cs="Times New Roman"/>
          <w:sz w:val="28"/>
          <w:szCs w:val="28"/>
          <w:lang w:val="en-US"/>
        </w:rPr>
        <w:t>Section</w:t>
      </w:r>
      <w:r w:rsidR="00542803" w:rsidRPr="0074324A">
        <w:rPr>
          <w:rFonts w:ascii="Times New Roman" w:hAnsi="Times New Roman" w:cs="Times New Roman"/>
          <w:sz w:val="28"/>
          <w:szCs w:val="28"/>
          <w:lang w:val="en-US"/>
        </w:rPr>
        <w:t xml:space="preserve"> 40(1) of the Intergovernmental Relations Framework Act 13 of 2005 (the IGRF Act), </w:t>
      </w:r>
      <w:r w:rsidR="0059775F" w:rsidRPr="0074324A">
        <w:rPr>
          <w:rFonts w:ascii="Times New Roman" w:hAnsi="Times New Roman" w:cs="Times New Roman"/>
          <w:sz w:val="28"/>
          <w:szCs w:val="28"/>
          <w:lang w:val="en-US"/>
        </w:rPr>
        <w:t>require</w:t>
      </w:r>
      <w:r w:rsidR="00542803" w:rsidRPr="0074324A">
        <w:rPr>
          <w:rFonts w:ascii="Times New Roman" w:hAnsi="Times New Roman" w:cs="Times New Roman"/>
          <w:sz w:val="28"/>
          <w:szCs w:val="28"/>
          <w:lang w:val="en-US"/>
        </w:rPr>
        <w:t>s organs of state to</w:t>
      </w:r>
      <w:r w:rsidR="00907958" w:rsidRPr="0074324A">
        <w:rPr>
          <w:rFonts w:ascii="Times New Roman" w:hAnsi="Times New Roman" w:cs="Times New Roman"/>
          <w:sz w:val="28"/>
          <w:szCs w:val="28"/>
          <w:lang w:val="en-US"/>
        </w:rPr>
        <w:t xml:space="preserve"> attempt to resolve their disputes by cooperation before resorting to legal action.</w:t>
      </w:r>
      <w:r w:rsidR="00542803" w:rsidRPr="0074324A">
        <w:rPr>
          <w:rFonts w:ascii="Times New Roman" w:hAnsi="Times New Roman" w:cs="Times New Roman"/>
          <w:sz w:val="28"/>
          <w:szCs w:val="28"/>
          <w:lang w:val="en-US"/>
        </w:rPr>
        <w:t xml:space="preserve"> </w:t>
      </w:r>
    </w:p>
    <w:p w14:paraId="4530192D" w14:textId="77777777" w:rsidR="00907958" w:rsidRPr="0074324A" w:rsidRDefault="00907958" w:rsidP="00907958">
      <w:pPr>
        <w:pStyle w:val="ListParagraph"/>
        <w:rPr>
          <w:sz w:val="28"/>
          <w:szCs w:val="28"/>
        </w:rPr>
      </w:pPr>
    </w:p>
    <w:p w14:paraId="15BBCF55" w14:textId="2F1129DA" w:rsidR="0070287C" w:rsidRPr="0074324A" w:rsidRDefault="00907958" w:rsidP="001B4EE8">
      <w:pPr>
        <w:numPr>
          <w:ilvl w:val="0"/>
          <w:numId w:val="17"/>
        </w:numPr>
        <w:spacing w:after="0" w:line="360" w:lineRule="auto"/>
        <w:jc w:val="both"/>
        <w:rPr>
          <w:rFonts w:ascii="Times New Roman" w:hAnsi="Times New Roman" w:cs="Times New Roman"/>
          <w:sz w:val="28"/>
          <w:szCs w:val="28"/>
          <w:lang w:val="en-US"/>
        </w:rPr>
      </w:pPr>
      <w:r w:rsidRPr="0074324A">
        <w:rPr>
          <w:rFonts w:ascii="Times New Roman" w:hAnsi="Times New Roman" w:cs="Times New Roman"/>
          <w:sz w:val="28"/>
          <w:szCs w:val="28"/>
          <w:lang w:val="en-US"/>
        </w:rPr>
        <w:t>T</w:t>
      </w:r>
      <w:r w:rsidR="00152577" w:rsidRPr="0074324A">
        <w:rPr>
          <w:rFonts w:ascii="Times New Roman" w:hAnsi="Times New Roman" w:cs="Times New Roman"/>
          <w:sz w:val="28"/>
          <w:szCs w:val="28"/>
          <w:lang w:val="en-US"/>
        </w:rPr>
        <w:t xml:space="preserve">he </w:t>
      </w:r>
      <w:r w:rsidR="00DE7FF1" w:rsidRPr="0074324A">
        <w:rPr>
          <w:rFonts w:ascii="Times New Roman" w:hAnsi="Times New Roman" w:cs="Times New Roman"/>
          <w:sz w:val="28"/>
          <w:szCs w:val="28"/>
          <w:lang w:val="en-US"/>
        </w:rPr>
        <w:t>M</w:t>
      </w:r>
      <w:r w:rsidR="00152577" w:rsidRPr="0074324A">
        <w:rPr>
          <w:rFonts w:ascii="Times New Roman" w:hAnsi="Times New Roman" w:cs="Times New Roman"/>
          <w:sz w:val="28"/>
          <w:szCs w:val="28"/>
          <w:lang w:val="en-US"/>
        </w:rPr>
        <w:t xml:space="preserve">unicipality </w:t>
      </w:r>
      <w:r w:rsidR="00542803" w:rsidRPr="0074324A">
        <w:rPr>
          <w:rFonts w:ascii="Times New Roman" w:hAnsi="Times New Roman" w:cs="Times New Roman"/>
          <w:sz w:val="28"/>
          <w:szCs w:val="28"/>
          <w:lang w:val="en-US"/>
        </w:rPr>
        <w:t xml:space="preserve">continued to </w:t>
      </w:r>
      <w:r w:rsidRPr="0074324A">
        <w:rPr>
          <w:rFonts w:ascii="Times New Roman" w:hAnsi="Times New Roman" w:cs="Times New Roman"/>
          <w:sz w:val="28"/>
          <w:szCs w:val="28"/>
          <w:lang w:val="en-US"/>
        </w:rPr>
        <w:t>enforce the tariffs imposed by it upon AngloG</w:t>
      </w:r>
      <w:r w:rsidR="00F82A31" w:rsidRPr="0074324A">
        <w:rPr>
          <w:rFonts w:ascii="Times New Roman" w:hAnsi="Times New Roman" w:cs="Times New Roman"/>
          <w:sz w:val="28"/>
          <w:szCs w:val="28"/>
          <w:lang w:val="en-US"/>
        </w:rPr>
        <w:t>o</w:t>
      </w:r>
      <w:r w:rsidRPr="0074324A">
        <w:rPr>
          <w:rFonts w:ascii="Times New Roman" w:hAnsi="Times New Roman" w:cs="Times New Roman"/>
          <w:sz w:val="28"/>
          <w:szCs w:val="28"/>
          <w:lang w:val="en-US"/>
        </w:rPr>
        <w:t>ld</w:t>
      </w:r>
      <w:r w:rsidR="00F82A31" w:rsidRPr="0074324A">
        <w:rPr>
          <w:rFonts w:ascii="Times New Roman" w:hAnsi="Times New Roman" w:cs="Times New Roman"/>
          <w:sz w:val="28"/>
          <w:szCs w:val="28"/>
          <w:lang w:val="en-US"/>
        </w:rPr>
        <w:t xml:space="preserve"> for the supply of water for industrial and domestic use</w:t>
      </w:r>
      <w:r w:rsidR="00542803" w:rsidRPr="0074324A">
        <w:rPr>
          <w:rFonts w:ascii="Times New Roman" w:hAnsi="Times New Roman" w:cs="Times New Roman"/>
          <w:sz w:val="28"/>
          <w:szCs w:val="28"/>
          <w:lang w:val="en-US"/>
        </w:rPr>
        <w:t>. AngloGold</w:t>
      </w:r>
      <w:r w:rsidR="00AF61F8" w:rsidRPr="0074324A">
        <w:rPr>
          <w:rFonts w:ascii="Times New Roman" w:hAnsi="Times New Roman" w:cs="Times New Roman"/>
          <w:sz w:val="28"/>
          <w:szCs w:val="28"/>
          <w:lang w:val="en-US"/>
        </w:rPr>
        <w:t xml:space="preserve"> </w:t>
      </w:r>
      <w:r w:rsidR="00542803" w:rsidRPr="0074324A">
        <w:rPr>
          <w:rFonts w:ascii="Times New Roman" w:hAnsi="Times New Roman" w:cs="Times New Roman"/>
          <w:sz w:val="28"/>
          <w:szCs w:val="28"/>
          <w:lang w:val="en-US"/>
        </w:rPr>
        <w:t>respon</w:t>
      </w:r>
      <w:r w:rsidR="00AF61F8" w:rsidRPr="0074324A">
        <w:rPr>
          <w:rFonts w:ascii="Times New Roman" w:hAnsi="Times New Roman" w:cs="Times New Roman"/>
          <w:sz w:val="28"/>
          <w:szCs w:val="28"/>
          <w:lang w:val="en-US"/>
        </w:rPr>
        <w:t>ded by</w:t>
      </w:r>
      <w:r w:rsidR="00542803" w:rsidRPr="0074324A">
        <w:rPr>
          <w:rFonts w:ascii="Times New Roman" w:hAnsi="Times New Roman" w:cs="Times New Roman"/>
          <w:sz w:val="28"/>
          <w:szCs w:val="28"/>
          <w:lang w:val="en-US"/>
        </w:rPr>
        <w:t xml:space="preserve"> withhold</w:t>
      </w:r>
      <w:r w:rsidR="00AF61F8" w:rsidRPr="0074324A">
        <w:rPr>
          <w:rFonts w:ascii="Times New Roman" w:hAnsi="Times New Roman" w:cs="Times New Roman"/>
          <w:sz w:val="28"/>
          <w:szCs w:val="28"/>
          <w:lang w:val="en-US"/>
        </w:rPr>
        <w:t>ing</w:t>
      </w:r>
      <w:r w:rsidR="00542803" w:rsidRPr="0074324A">
        <w:rPr>
          <w:rFonts w:ascii="Times New Roman" w:hAnsi="Times New Roman" w:cs="Times New Roman"/>
          <w:sz w:val="28"/>
          <w:szCs w:val="28"/>
          <w:lang w:val="en-US"/>
        </w:rPr>
        <w:t xml:space="preserve"> the </w:t>
      </w:r>
      <w:r w:rsidR="0031130D" w:rsidRPr="0074324A">
        <w:rPr>
          <w:rFonts w:ascii="Times New Roman" w:hAnsi="Times New Roman" w:cs="Times New Roman"/>
          <w:sz w:val="28"/>
          <w:szCs w:val="28"/>
          <w:lang w:val="en-US"/>
        </w:rPr>
        <w:t>contested</w:t>
      </w:r>
      <w:r w:rsidR="00542803" w:rsidRPr="0074324A">
        <w:rPr>
          <w:rFonts w:ascii="Times New Roman" w:hAnsi="Times New Roman" w:cs="Times New Roman"/>
          <w:sz w:val="28"/>
          <w:szCs w:val="28"/>
          <w:lang w:val="en-US"/>
        </w:rPr>
        <w:t xml:space="preserve"> portion of the tariffs. In September 2007, the </w:t>
      </w:r>
      <w:r w:rsidR="00DE7FF1" w:rsidRPr="0074324A">
        <w:rPr>
          <w:rFonts w:ascii="Times New Roman" w:hAnsi="Times New Roman" w:cs="Times New Roman"/>
          <w:sz w:val="28"/>
          <w:szCs w:val="28"/>
          <w:lang w:val="en-US"/>
        </w:rPr>
        <w:t>M</w:t>
      </w:r>
      <w:r w:rsidR="00542803" w:rsidRPr="0074324A">
        <w:rPr>
          <w:rFonts w:ascii="Times New Roman" w:hAnsi="Times New Roman" w:cs="Times New Roman"/>
          <w:sz w:val="28"/>
          <w:szCs w:val="28"/>
          <w:lang w:val="en-US"/>
        </w:rPr>
        <w:t xml:space="preserve">unicipality demanded that AngloGold pay the arrears or face </w:t>
      </w:r>
      <w:r w:rsidR="00365DF4" w:rsidRPr="0074324A">
        <w:rPr>
          <w:rFonts w:ascii="Times New Roman" w:hAnsi="Times New Roman" w:cs="Times New Roman"/>
          <w:sz w:val="28"/>
          <w:szCs w:val="28"/>
          <w:lang w:val="en-US"/>
        </w:rPr>
        <w:t>mea</w:t>
      </w:r>
      <w:r w:rsidR="00EC05A6" w:rsidRPr="0074324A">
        <w:rPr>
          <w:rFonts w:ascii="Times New Roman" w:hAnsi="Times New Roman" w:cs="Times New Roman"/>
          <w:sz w:val="28"/>
          <w:szCs w:val="28"/>
          <w:lang w:val="en-US"/>
        </w:rPr>
        <w:t>sures</w:t>
      </w:r>
      <w:r w:rsidR="00542803" w:rsidRPr="0074324A">
        <w:rPr>
          <w:rFonts w:ascii="Times New Roman" w:hAnsi="Times New Roman" w:cs="Times New Roman"/>
          <w:sz w:val="28"/>
          <w:szCs w:val="28"/>
          <w:lang w:val="en-US"/>
        </w:rPr>
        <w:t xml:space="preserve"> to curtail water supply to </w:t>
      </w:r>
      <w:r w:rsidR="00EC05A6" w:rsidRPr="0074324A">
        <w:rPr>
          <w:rFonts w:ascii="Times New Roman" w:hAnsi="Times New Roman" w:cs="Times New Roman"/>
          <w:sz w:val="28"/>
          <w:szCs w:val="28"/>
          <w:lang w:val="en-US"/>
        </w:rPr>
        <w:t>it</w:t>
      </w:r>
      <w:r w:rsidR="00542803" w:rsidRPr="0074324A">
        <w:rPr>
          <w:rFonts w:ascii="Times New Roman" w:hAnsi="Times New Roman" w:cs="Times New Roman"/>
          <w:sz w:val="28"/>
          <w:szCs w:val="28"/>
          <w:lang w:val="en-US"/>
        </w:rPr>
        <w:t xml:space="preserve">s </w:t>
      </w:r>
      <w:r w:rsidR="001527A9" w:rsidRPr="0074324A">
        <w:rPr>
          <w:rFonts w:ascii="Times New Roman" w:hAnsi="Times New Roman" w:cs="Times New Roman"/>
          <w:sz w:val="28"/>
          <w:szCs w:val="28"/>
          <w:lang w:val="en-US"/>
        </w:rPr>
        <w:t>min</w:t>
      </w:r>
      <w:r w:rsidR="001575CC" w:rsidRPr="0074324A">
        <w:rPr>
          <w:rFonts w:ascii="Times New Roman" w:hAnsi="Times New Roman" w:cs="Times New Roman"/>
          <w:sz w:val="28"/>
          <w:szCs w:val="28"/>
          <w:lang w:val="en-US"/>
        </w:rPr>
        <w:t xml:space="preserve">ing </w:t>
      </w:r>
      <w:r w:rsidR="00542803" w:rsidRPr="0074324A">
        <w:rPr>
          <w:rFonts w:ascii="Times New Roman" w:hAnsi="Times New Roman" w:cs="Times New Roman"/>
          <w:sz w:val="28"/>
          <w:szCs w:val="28"/>
          <w:lang w:val="en-US"/>
        </w:rPr>
        <w:t xml:space="preserve">operations. </w:t>
      </w:r>
      <w:r w:rsidR="0017323A" w:rsidRPr="0074324A">
        <w:rPr>
          <w:rFonts w:ascii="Times New Roman" w:hAnsi="Times New Roman" w:cs="Times New Roman"/>
          <w:sz w:val="28"/>
          <w:szCs w:val="28"/>
          <w:lang w:val="en-US"/>
        </w:rPr>
        <w:t>If its water supply had been drastically curtailed</w:t>
      </w:r>
      <w:r w:rsidR="00DE096E" w:rsidRPr="0074324A">
        <w:rPr>
          <w:rFonts w:ascii="Times New Roman" w:hAnsi="Times New Roman" w:cs="Times New Roman"/>
          <w:sz w:val="28"/>
          <w:szCs w:val="28"/>
          <w:lang w:val="en-US"/>
        </w:rPr>
        <w:t>, the</w:t>
      </w:r>
      <w:r w:rsidR="001575CC" w:rsidRPr="0074324A">
        <w:rPr>
          <w:rFonts w:ascii="Times New Roman" w:hAnsi="Times New Roman" w:cs="Times New Roman"/>
          <w:sz w:val="28"/>
          <w:szCs w:val="28"/>
          <w:lang w:val="en-US"/>
        </w:rPr>
        <w:t xml:space="preserve"> </w:t>
      </w:r>
      <w:r w:rsidR="00542803" w:rsidRPr="0074324A">
        <w:rPr>
          <w:rFonts w:ascii="Times New Roman" w:hAnsi="Times New Roman" w:cs="Times New Roman"/>
          <w:sz w:val="28"/>
          <w:szCs w:val="28"/>
          <w:lang w:val="en-US"/>
        </w:rPr>
        <w:t>mining operations would</w:t>
      </w:r>
      <w:r w:rsidR="00DE096E" w:rsidRPr="0074324A">
        <w:rPr>
          <w:rFonts w:ascii="Times New Roman" w:hAnsi="Times New Roman" w:cs="Times New Roman"/>
          <w:sz w:val="28"/>
          <w:szCs w:val="28"/>
          <w:lang w:val="en-US"/>
        </w:rPr>
        <w:t xml:space="preserve"> suffer severely</w:t>
      </w:r>
      <w:r w:rsidR="00542803" w:rsidRPr="0074324A">
        <w:rPr>
          <w:rFonts w:ascii="Times New Roman" w:hAnsi="Times New Roman" w:cs="Times New Roman"/>
          <w:sz w:val="28"/>
          <w:szCs w:val="28"/>
          <w:lang w:val="en-US"/>
        </w:rPr>
        <w:t xml:space="preserve">. As a result, AngloGold </w:t>
      </w:r>
      <w:r w:rsidR="000F2C34" w:rsidRPr="0074324A">
        <w:rPr>
          <w:rFonts w:ascii="Times New Roman" w:hAnsi="Times New Roman" w:cs="Times New Roman"/>
          <w:sz w:val="28"/>
          <w:szCs w:val="28"/>
          <w:lang w:val="en-US"/>
        </w:rPr>
        <w:t>complied with</w:t>
      </w:r>
      <w:r w:rsidR="00542803" w:rsidRPr="0074324A">
        <w:rPr>
          <w:rFonts w:ascii="Times New Roman" w:hAnsi="Times New Roman" w:cs="Times New Roman"/>
          <w:sz w:val="28"/>
          <w:szCs w:val="28"/>
          <w:lang w:val="en-US"/>
        </w:rPr>
        <w:t xml:space="preserve"> the demand and paid the disputed surcharge and arrears under protest and without prejudice to its </w:t>
      </w:r>
      <w:r w:rsidR="005F06BA" w:rsidRPr="0074324A">
        <w:rPr>
          <w:rFonts w:ascii="Times New Roman" w:hAnsi="Times New Roman" w:cs="Times New Roman"/>
          <w:sz w:val="28"/>
          <w:szCs w:val="28"/>
          <w:lang w:val="en-US"/>
        </w:rPr>
        <w:t xml:space="preserve">legal </w:t>
      </w:r>
      <w:r w:rsidR="00542803" w:rsidRPr="0074324A">
        <w:rPr>
          <w:rFonts w:ascii="Times New Roman" w:hAnsi="Times New Roman" w:cs="Times New Roman"/>
          <w:sz w:val="28"/>
          <w:szCs w:val="28"/>
          <w:lang w:val="en-US"/>
        </w:rPr>
        <w:t xml:space="preserve">rights. </w:t>
      </w:r>
    </w:p>
    <w:p w14:paraId="23E8AF89" w14:textId="77777777" w:rsidR="00D75A7D" w:rsidRPr="0074324A" w:rsidRDefault="00D75A7D" w:rsidP="001B4EE8">
      <w:pPr>
        <w:spacing w:after="0" w:line="360" w:lineRule="auto"/>
        <w:jc w:val="both"/>
        <w:rPr>
          <w:rFonts w:ascii="Times New Roman" w:hAnsi="Times New Roman" w:cs="Times New Roman"/>
          <w:sz w:val="28"/>
          <w:szCs w:val="28"/>
        </w:rPr>
      </w:pPr>
    </w:p>
    <w:p w14:paraId="30A2DC55" w14:textId="77777777" w:rsidR="00D75A7D" w:rsidRPr="0074324A" w:rsidRDefault="00FF5A48" w:rsidP="001B4EE8">
      <w:pPr>
        <w:spacing w:after="0" w:line="360" w:lineRule="auto"/>
        <w:jc w:val="both"/>
        <w:rPr>
          <w:rFonts w:ascii="Times New Roman" w:hAnsi="Times New Roman" w:cs="Times New Roman"/>
          <w:b/>
          <w:sz w:val="28"/>
          <w:szCs w:val="28"/>
        </w:rPr>
      </w:pPr>
      <w:r w:rsidRPr="0074324A">
        <w:rPr>
          <w:rFonts w:ascii="Times New Roman" w:hAnsi="Times New Roman" w:cs="Times New Roman"/>
          <w:b/>
          <w:sz w:val="28"/>
          <w:szCs w:val="28"/>
        </w:rPr>
        <w:t>Litigation background</w:t>
      </w:r>
      <w:r w:rsidR="00D75A7D" w:rsidRPr="0074324A">
        <w:rPr>
          <w:rFonts w:ascii="Times New Roman" w:hAnsi="Times New Roman" w:cs="Times New Roman"/>
          <w:b/>
          <w:sz w:val="28"/>
          <w:szCs w:val="28"/>
        </w:rPr>
        <w:t xml:space="preserve"> </w:t>
      </w:r>
    </w:p>
    <w:p w14:paraId="6D19EEFE" w14:textId="72EB803E" w:rsidR="00D75A7D" w:rsidRPr="0074324A" w:rsidRDefault="00316396" w:rsidP="001B4EE8">
      <w:pPr>
        <w:spacing w:after="0" w:line="360" w:lineRule="auto"/>
        <w:jc w:val="both"/>
        <w:rPr>
          <w:rFonts w:ascii="Times New Roman" w:hAnsi="Times New Roman" w:cs="Times New Roman"/>
          <w:sz w:val="28"/>
          <w:szCs w:val="28"/>
        </w:rPr>
      </w:pPr>
      <w:r w:rsidRPr="0074324A">
        <w:rPr>
          <w:rFonts w:ascii="Times New Roman" w:hAnsi="Times New Roman" w:cs="Times New Roman"/>
          <w:b/>
          <w:i/>
          <w:iCs/>
          <w:sz w:val="28"/>
          <w:szCs w:val="28"/>
        </w:rPr>
        <w:t>(i)  The court of first instance</w:t>
      </w:r>
      <w:r w:rsidR="00D75A7D" w:rsidRPr="0074324A">
        <w:rPr>
          <w:rFonts w:ascii="Times New Roman" w:hAnsi="Times New Roman" w:cs="Times New Roman"/>
          <w:b/>
          <w:i/>
          <w:iCs/>
          <w:sz w:val="28"/>
          <w:szCs w:val="28"/>
        </w:rPr>
        <w:t xml:space="preserve"> </w:t>
      </w:r>
    </w:p>
    <w:p w14:paraId="1B2D6EE9" w14:textId="028E6B26" w:rsidR="00FF5A48" w:rsidRPr="0074324A" w:rsidRDefault="00F01CA9"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O</w:t>
      </w:r>
      <w:r w:rsidR="00E2521E" w:rsidRPr="0074324A">
        <w:rPr>
          <w:rFonts w:ascii="Times New Roman" w:hAnsi="Times New Roman" w:cs="Times New Roman"/>
          <w:sz w:val="28"/>
          <w:szCs w:val="28"/>
        </w:rPr>
        <w:t>n 19 April 2011</w:t>
      </w:r>
      <w:r w:rsidRPr="0074324A">
        <w:rPr>
          <w:rFonts w:ascii="Times New Roman" w:hAnsi="Times New Roman" w:cs="Times New Roman"/>
          <w:sz w:val="28"/>
          <w:szCs w:val="28"/>
        </w:rPr>
        <w:t>,</w:t>
      </w:r>
      <w:r w:rsidR="00E2521E" w:rsidRPr="0074324A">
        <w:rPr>
          <w:rFonts w:ascii="Times New Roman" w:hAnsi="Times New Roman" w:cs="Times New Roman"/>
          <w:sz w:val="28"/>
          <w:szCs w:val="28"/>
        </w:rPr>
        <w:t xml:space="preserve"> </w:t>
      </w:r>
      <w:r w:rsidR="00FF5A48" w:rsidRPr="0074324A">
        <w:rPr>
          <w:rFonts w:ascii="Times New Roman" w:hAnsi="Times New Roman" w:cs="Times New Roman"/>
          <w:sz w:val="28"/>
          <w:szCs w:val="28"/>
        </w:rPr>
        <w:t xml:space="preserve">AngloGold initiated motion proceedings in the Gauteng Division of the High Court, Pretoria </w:t>
      </w:r>
      <w:r w:rsidR="008F45C5" w:rsidRPr="0074324A">
        <w:rPr>
          <w:rFonts w:ascii="Times New Roman" w:hAnsi="Times New Roman" w:cs="Times New Roman"/>
          <w:sz w:val="28"/>
          <w:szCs w:val="28"/>
        </w:rPr>
        <w:t xml:space="preserve">(the court of first </w:t>
      </w:r>
      <w:r w:rsidR="00FF5A48" w:rsidRPr="0074324A">
        <w:rPr>
          <w:rFonts w:ascii="Times New Roman" w:hAnsi="Times New Roman" w:cs="Times New Roman"/>
          <w:sz w:val="28"/>
          <w:szCs w:val="28"/>
        </w:rPr>
        <w:t xml:space="preserve">instance). </w:t>
      </w:r>
      <w:r w:rsidR="00C548F2" w:rsidRPr="0074324A">
        <w:rPr>
          <w:rFonts w:ascii="Times New Roman" w:hAnsi="Times New Roman" w:cs="Times New Roman"/>
          <w:sz w:val="28"/>
          <w:szCs w:val="28"/>
        </w:rPr>
        <w:t>It sought</w:t>
      </w:r>
      <w:r w:rsidR="00FF5A48" w:rsidRPr="0074324A">
        <w:rPr>
          <w:rFonts w:ascii="Times New Roman" w:hAnsi="Times New Roman" w:cs="Times New Roman"/>
          <w:sz w:val="28"/>
          <w:szCs w:val="28"/>
        </w:rPr>
        <w:t xml:space="preserve"> </w:t>
      </w:r>
      <w:r w:rsidR="002D69A1" w:rsidRPr="0074324A">
        <w:rPr>
          <w:rFonts w:ascii="Times New Roman" w:hAnsi="Times New Roman" w:cs="Times New Roman"/>
          <w:sz w:val="28"/>
          <w:szCs w:val="28"/>
        </w:rPr>
        <w:t xml:space="preserve">relief </w:t>
      </w:r>
      <w:r w:rsidR="00C548F2" w:rsidRPr="0074324A">
        <w:rPr>
          <w:rFonts w:ascii="Times New Roman" w:hAnsi="Times New Roman" w:cs="Times New Roman"/>
          <w:sz w:val="28"/>
          <w:szCs w:val="28"/>
        </w:rPr>
        <w:t xml:space="preserve">that would require the </w:t>
      </w:r>
      <w:r w:rsidR="000424DA" w:rsidRPr="0074324A">
        <w:rPr>
          <w:rFonts w:ascii="Times New Roman" w:hAnsi="Times New Roman" w:cs="Times New Roman"/>
          <w:sz w:val="28"/>
          <w:szCs w:val="28"/>
        </w:rPr>
        <w:t>M</w:t>
      </w:r>
      <w:r w:rsidR="00C548F2" w:rsidRPr="0074324A">
        <w:rPr>
          <w:rFonts w:ascii="Times New Roman" w:hAnsi="Times New Roman" w:cs="Times New Roman"/>
          <w:sz w:val="28"/>
          <w:szCs w:val="28"/>
        </w:rPr>
        <w:t xml:space="preserve">unicipality </w:t>
      </w:r>
      <w:r w:rsidR="00FF5A48" w:rsidRPr="0074324A">
        <w:rPr>
          <w:rFonts w:ascii="Times New Roman" w:hAnsi="Times New Roman" w:cs="Times New Roman"/>
          <w:sz w:val="28"/>
          <w:szCs w:val="28"/>
        </w:rPr>
        <w:t xml:space="preserve">to comply with the </w:t>
      </w:r>
      <w:r w:rsidR="000424DA"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inister’s decision. </w:t>
      </w:r>
      <w:r w:rsidR="00FF5A48" w:rsidRPr="0074324A">
        <w:rPr>
          <w:rFonts w:ascii="Times New Roman" w:hAnsi="Times New Roman" w:cs="Times New Roman"/>
          <w:sz w:val="28"/>
          <w:szCs w:val="28"/>
        </w:rPr>
        <w:lastRenderedPageBreak/>
        <w:t>AngloGold</w:t>
      </w:r>
      <w:r w:rsidR="002D69A1" w:rsidRPr="0074324A">
        <w:rPr>
          <w:rFonts w:ascii="Times New Roman" w:hAnsi="Times New Roman" w:cs="Times New Roman"/>
          <w:sz w:val="28"/>
          <w:szCs w:val="28"/>
        </w:rPr>
        <w:t xml:space="preserve"> </w:t>
      </w:r>
      <w:r w:rsidR="000F19D1" w:rsidRPr="0074324A">
        <w:rPr>
          <w:rFonts w:ascii="Times New Roman" w:hAnsi="Times New Roman" w:cs="Times New Roman"/>
          <w:sz w:val="28"/>
          <w:szCs w:val="28"/>
        </w:rPr>
        <w:t>maintained that</w:t>
      </w:r>
      <w:r w:rsidR="00FF5A48" w:rsidRPr="0074324A">
        <w:rPr>
          <w:rFonts w:ascii="Times New Roman" w:hAnsi="Times New Roman" w:cs="Times New Roman"/>
          <w:sz w:val="28"/>
          <w:szCs w:val="28"/>
        </w:rPr>
        <w:t xml:space="preserve"> the </w:t>
      </w:r>
      <w:r w:rsidR="000424DA"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inister’s decision existed in fact, had legal consequences and </w:t>
      </w:r>
      <w:r w:rsidR="00953D90" w:rsidRPr="0074324A">
        <w:rPr>
          <w:rFonts w:ascii="Times New Roman" w:hAnsi="Times New Roman" w:cs="Times New Roman"/>
          <w:sz w:val="28"/>
          <w:szCs w:val="28"/>
        </w:rPr>
        <w:t xml:space="preserve">the Municipality </w:t>
      </w:r>
      <w:r w:rsidR="00FF5A48" w:rsidRPr="0074324A">
        <w:rPr>
          <w:rFonts w:ascii="Times New Roman" w:hAnsi="Times New Roman" w:cs="Times New Roman"/>
          <w:sz w:val="28"/>
          <w:szCs w:val="28"/>
        </w:rPr>
        <w:t>could not treat it as though it did not exist.</w:t>
      </w:r>
      <w:r w:rsidR="00FF5A48" w:rsidRPr="0074324A">
        <w:rPr>
          <w:rStyle w:val="FootnoteReference"/>
          <w:rFonts w:ascii="Times New Roman" w:hAnsi="Times New Roman" w:cs="Times New Roman"/>
          <w:sz w:val="28"/>
          <w:szCs w:val="28"/>
        </w:rPr>
        <w:footnoteReference w:id="6"/>
      </w:r>
    </w:p>
    <w:p w14:paraId="3ABCB5A2" w14:textId="77777777" w:rsidR="00D75A7D" w:rsidRPr="0074324A" w:rsidRDefault="00D75A7D" w:rsidP="001B4EE8">
      <w:pPr>
        <w:spacing w:after="0" w:line="360" w:lineRule="auto"/>
        <w:jc w:val="both"/>
        <w:rPr>
          <w:rFonts w:ascii="Times New Roman" w:hAnsi="Times New Roman" w:cs="Times New Roman"/>
          <w:sz w:val="28"/>
          <w:szCs w:val="28"/>
        </w:rPr>
      </w:pPr>
    </w:p>
    <w:p w14:paraId="7BB78390" w14:textId="407F4F0F" w:rsidR="008B7056" w:rsidRPr="0074324A" w:rsidRDefault="003C5007"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On 3 August 2011,</w:t>
      </w:r>
      <w:r w:rsidR="000F19D1" w:rsidRPr="0074324A">
        <w:rPr>
          <w:rFonts w:ascii="Times New Roman" w:hAnsi="Times New Roman" w:cs="Times New Roman"/>
          <w:sz w:val="28"/>
          <w:szCs w:val="28"/>
        </w:rPr>
        <w:t xml:space="preserve"> </w:t>
      </w:r>
      <w:r w:rsidR="00BA7F28" w:rsidRPr="0074324A">
        <w:rPr>
          <w:rFonts w:ascii="Times New Roman" w:hAnsi="Times New Roman" w:cs="Times New Roman"/>
          <w:sz w:val="28"/>
          <w:szCs w:val="28"/>
        </w:rPr>
        <w:t xml:space="preserve">the </w:t>
      </w:r>
      <w:r w:rsidR="00C858EC" w:rsidRPr="0074324A">
        <w:rPr>
          <w:rFonts w:ascii="Times New Roman" w:hAnsi="Times New Roman" w:cs="Times New Roman"/>
          <w:sz w:val="28"/>
          <w:szCs w:val="28"/>
        </w:rPr>
        <w:t>M</w:t>
      </w:r>
      <w:r w:rsidR="00BA7F28" w:rsidRPr="0074324A">
        <w:rPr>
          <w:rFonts w:ascii="Times New Roman" w:hAnsi="Times New Roman" w:cs="Times New Roman"/>
          <w:sz w:val="28"/>
          <w:szCs w:val="28"/>
        </w:rPr>
        <w:t xml:space="preserve">unicipality filed </w:t>
      </w:r>
      <w:r w:rsidR="00F01CA9" w:rsidRPr="0074324A">
        <w:rPr>
          <w:rFonts w:ascii="Times New Roman" w:hAnsi="Times New Roman" w:cs="Times New Roman"/>
          <w:sz w:val="28"/>
          <w:szCs w:val="28"/>
        </w:rPr>
        <w:t>its</w:t>
      </w:r>
      <w:r w:rsidR="00BA7F28" w:rsidRPr="0074324A">
        <w:rPr>
          <w:rFonts w:ascii="Times New Roman" w:hAnsi="Times New Roman" w:cs="Times New Roman"/>
          <w:sz w:val="28"/>
          <w:szCs w:val="28"/>
        </w:rPr>
        <w:t xml:space="preserve"> opposition </w:t>
      </w:r>
      <w:r w:rsidR="00FF5A48" w:rsidRPr="0074324A">
        <w:rPr>
          <w:rFonts w:ascii="Times New Roman" w:hAnsi="Times New Roman" w:cs="Times New Roman"/>
          <w:sz w:val="28"/>
          <w:szCs w:val="28"/>
        </w:rPr>
        <w:t>an</w:t>
      </w:r>
      <w:r w:rsidR="00101AF2" w:rsidRPr="0074324A">
        <w:rPr>
          <w:rFonts w:ascii="Times New Roman" w:hAnsi="Times New Roman" w:cs="Times New Roman"/>
          <w:sz w:val="28"/>
          <w:szCs w:val="28"/>
        </w:rPr>
        <w:t>d</w:t>
      </w:r>
      <w:r w:rsidR="00FF5A48" w:rsidRPr="0074324A">
        <w:rPr>
          <w:rFonts w:ascii="Times New Roman" w:hAnsi="Times New Roman" w:cs="Times New Roman"/>
          <w:sz w:val="28"/>
          <w:szCs w:val="28"/>
        </w:rPr>
        <w:t xml:space="preserve"> conditional counter-application. It</w:t>
      </w:r>
      <w:r w:rsidR="00B1391F" w:rsidRPr="0074324A">
        <w:rPr>
          <w:rFonts w:ascii="Times New Roman" w:hAnsi="Times New Roman" w:cs="Times New Roman"/>
          <w:sz w:val="28"/>
          <w:szCs w:val="28"/>
        </w:rPr>
        <w:t xml:space="preserve"> </w:t>
      </w:r>
      <w:r w:rsidR="00FF5A48" w:rsidRPr="0074324A">
        <w:rPr>
          <w:rFonts w:ascii="Times New Roman" w:hAnsi="Times New Roman" w:cs="Times New Roman"/>
          <w:sz w:val="28"/>
          <w:szCs w:val="28"/>
        </w:rPr>
        <w:t>sought declaratory relief</w:t>
      </w:r>
      <w:r w:rsidR="00E72BF6" w:rsidRPr="0074324A">
        <w:rPr>
          <w:rFonts w:ascii="Times New Roman" w:hAnsi="Times New Roman" w:cs="Times New Roman"/>
          <w:sz w:val="28"/>
          <w:szCs w:val="28"/>
        </w:rPr>
        <w:t xml:space="preserve">, </w:t>
      </w:r>
      <w:r w:rsidR="00B1391F" w:rsidRPr="0074324A">
        <w:rPr>
          <w:rFonts w:ascii="Times New Roman" w:hAnsi="Times New Roman" w:cs="Times New Roman"/>
          <w:sz w:val="28"/>
          <w:szCs w:val="28"/>
        </w:rPr>
        <w:t>asserting that</w:t>
      </w:r>
      <w:r w:rsidR="00FF5A48" w:rsidRPr="0074324A">
        <w:rPr>
          <w:rFonts w:ascii="Times New Roman" w:hAnsi="Times New Roman" w:cs="Times New Roman"/>
          <w:sz w:val="28"/>
          <w:szCs w:val="28"/>
        </w:rPr>
        <w:t xml:space="preserve">: (a) it has exclusive executive authority to set, adopt and implement tariffs </w:t>
      </w:r>
      <w:r w:rsidR="00F01CA9" w:rsidRPr="0074324A">
        <w:rPr>
          <w:rFonts w:ascii="Times New Roman" w:hAnsi="Times New Roman" w:cs="Times New Roman"/>
          <w:sz w:val="28"/>
          <w:szCs w:val="28"/>
        </w:rPr>
        <w:t>for</w:t>
      </w:r>
      <w:r w:rsidR="00FF5A48" w:rsidRPr="0074324A">
        <w:rPr>
          <w:rFonts w:ascii="Times New Roman" w:hAnsi="Times New Roman" w:cs="Times New Roman"/>
          <w:sz w:val="28"/>
          <w:szCs w:val="28"/>
        </w:rPr>
        <w:t xml:space="preserve"> the provision of water services within its area of jurisdiction, including surcharges; and (b) the Act does not </w:t>
      </w:r>
      <w:r w:rsidR="00853467" w:rsidRPr="0074324A">
        <w:rPr>
          <w:rFonts w:ascii="Times New Roman" w:hAnsi="Times New Roman" w:cs="Times New Roman"/>
          <w:sz w:val="28"/>
          <w:szCs w:val="28"/>
        </w:rPr>
        <w:t>give</w:t>
      </w:r>
      <w:r w:rsidR="00FF5A48" w:rsidRPr="0074324A">
        <w:rPr>
          <w:rFonts w:ascii="Times New Roman" w:hAnsi="Times New Roman" w:cs="Times New Roman"/>
          <w:sz w:val="28"/>
          <w:szCs w:val="28"/>
        </w:rPr>
        <w:t xml:space="preserve"> the </w:t>
      </w:r>
      <w:r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inister </w:t>
      </w:r>
      <w:r w:rsidR="00853467" w:rsidRPr="0074324A">
        <w:rPr>
          <w:rFonts w:ascii="Times New Roman" w:hAnsi="Times New Roman" w:cs="Times New Roman"/>
          <w:sz w:val="28"/>
          <w:szCs w:val="28"/>
        </w:rPr>
        <w:t xml:space="preserve">authority </w:t>
      </w:r>
      <w:r w:rsidR="00FF5A48" w:rsidRPr="0074324A">
        <w:rPr>
          <w:rFonts w:ascii="Times New Roman" w:hAnsi="Times New Roman" w:cs="Times New Roman"/>
          <w:sz w:val="28"/>
          <w:szCs w:val="28"/>
        </w:rPr>
        <w:t xml:space="preserve">‘to interfere with a tariff set and implemented’ by it for </w:t>
      </w:r>
      <w:r w:rsidR="00431764" w:rsidRPr="0074324A">
        <w:rPr>
          <w:rFonts w:ascii="Times New Roman" w:hAnsi="Times New Roman" w:cs="Times New Roman"/>
          <w:sz w:val="28"/>
          <w:szCs w:val="28"/>
        </w:rPr>
        <w:t xml:space="preserve">the provision </w:t>
      </w:r>
      <w:r w:rsidR="004806FA" w:rsidRPr="0074324A">
        <w:rPr>
          <w:rFonts w:ascii="Times New Roman" w:hAnsi="Times New Roman" w:cs="Times New Roman"/>
          <w:sz w:val="28"/>
          <w:szCs w:val="28"/>
        </w:rPr>
        <w:t xml:space="preserve">of </w:t>
      </w:r>
      <w:r w:rsidR="00FF5A48" w:rsidRPr="0074324A">
        <w:rPr>
          <w:rFonts w:ascii="Times New Roman" w:hAnsi="Times New Roman" w:cs="Times New Roman"/>
          <w:sz w:val="28"/>
          <w:szCs w:val="28"/>
        </w:rPr>
        <w:t>water services</w:t>
      </w:r>
      <w:r w:rsidR="008B7056" w:rsidRPr="0074324A">
        <w:rPr>
          <w:rFonts w:ascii="Times New Roman" w:hAnsi="Times New Roman" w:cs="Times New Roman"/>
          <w:sz w:val="28"/>
          <w:szCs w:val="28"/>
        </w:rPr>
        <w:t xml:space="preserve">. </w:t>
      </w:r>
      <w:r w:rsidR="004254A8" w:rsidRPr="0074324A">
        <w:rPr>
          <w:rFonts w:ascii="Times New Roman" w:hAnsi="Times New Roman" w:cs="Times New Roman"/>
          <w:sz w:val="28"/>
          <w:szCs w:val="28"/>
        </w:rPr>
        <w:t>Alternatively, it argued</w:t>
      </w:r>
      <w:r w:rsidR="00A8004C" w:rsidRPr="0074324A">
        <w:rPr>
          <w:rFonts w:ascii="Times New Roman" w:hAnsi="Times New Roman" w:cs="Times New Roman"/>
          <w:sz w:val="28"/>
          <w:szCs w:val="28"/>
        </w:rPr>
        <w:t xml:space="preserve"> that</w:t>
      </w:r>
      <w:r w:rsidR="00FF5A48" w:rsidRPr="0074324A">
        <w:rPr>
          <w:rFonts w:ascii="Times New Roman" w:hAnsi="Times New Roman" w:cs="Times New Roman"/>
          <w:sz w:val="28"/>
          <w:szCs w:val="28"/>
        </w:rPr>
        <w:t xml:space="preserve"> s 8(9)</w:t>
      </w:r>
      <w:r w:rsidR="00327A74" w:rsidRPr="0074324A">
        <w:rPr>
          <w:rFonts w:ascii="Times New Roman" w:hAnsi="Times New Roman" w:cs="Times New Roman"/>
          <w:sz w:val="28"/>
          <w:szCs w:val="28"/>
        </w:rPr>
        <w:t xml:space="preserve"> of the Act</w:t>
      </w:r>
      <w:r w:rsidR="00FF5A48" w:rsidRPr="0074324A">
        <w:rPr>
          <w:rFonts w:ascii="Times New Roman" w:hAnsi="Times New Roman" w:cs="Times New Roman"/>
          <w:sz w:val="28"/>
          <w:szCs w:val="28"/>
        </w:rPr>
        <w:t xml:space="preserve">, which </w:t>
      </w:r>
      <w:r w:rsidR="00155FE0" w:rsidRPr="0074324A">
        <w:rPr>
          <w:rFonts w:ascii="Times New Roman" w:hAnsi="Times New Roman" w:cs="Times New Roman"/>
          <w:sz w:val="28"/>
          <w:szCs w:val="28"/>
        </w:rPr>
        <w:t>govern</w:t>
      </w:r>
      <w:r w:rsidR="00FA43A8" w:rsidRPr="0074324A">
        <w:rPr>
          <w:rFonts w:ascii="Times New Roman" w:hAnsi="Times New Roman" w:cs="Times New Roman"/>
          <w:sz w:val="28"/>
          <w:szCs w:val="28"/>
        </w:rPr>
        <w:t xml:space="preserve">s </w:t>
      </w:r>
      <w:r w:rsidR="00FF5A48" w:rsidRPr="0074324A">
        <w:rPr>
          <w:rFonts w:ascii="Times New Roman" w:hAnsi="Times New Roman" w:cs="Times New Roman"/>
          <w:sz w:val="28"/>
          <w:szCs w:val="28"/>
        </w:rPr>
        <w:t>minister</w:t>
      </w:r>
      <w:r w:rsidR="00FA43A8" w:rsidRPr="0074324A">
        <w:rPr>
          <w:rFonts w:ascii="Times New Roman" w:hAnsi="Times New Roman" w:cs="Times New Roman"/>
          <w:sz w:val="28"/>
          <w:szCs w:val="28"/>
        </w:rPr>
        <w:t>ial appeals</w:t>
      </w:r>
      <w:r w:rsidR="00FF5A48" w:rsidRPr="0074324A">
        <w:rPr>
          <w:rFonts w:ascii="Times New Roman" w:hAnsi="Times New Roman" w:cs="Times New Roman"/>
          <w:sz w:val="28"/>
          <w:szCs w:val="28"/>
        </w:rPr>
        <w:t xml:space="preserve">, </w:t>
      </w:r>
      <w:r w:rsidR="007F22D4" w:rsidRPr="0074324A">
        <w:rPr>
          <w:rFonts w:ascii="Times New Roman" w:hAnsi="Times New Roman" w:cs="Times New Roman"/>
          <w:sz w:val="28"/>
          <w:szCs w:val="28"/>
        </w:rPr>
        <w:t xml:space="preserve">is </w:t>
      </w:r>
      <w:r w:rsidR="00FF5A48" w:rsidRPr="0074324A">
        <w:rPr>
          <w:rFonts w:ascii="Times New Roman" w:hAnsi="Times New Roman" w:cs="Times New Roman"/>
          <w:sz w:val="28"/>
          <w:szCs w:val="28"/>
        </w:rPr>
        <w:t xml:space="preserve">unconstitutional and invalid. </w:t>
      </w:r>
    </w:p>
    <w:p w14:paraId="6BD9D24C" w14:textId="77777777" w:rsidR="00D75A7D" w:rsidRPr="0074324A" w:rsidRDefault="00D75A7D" w:rsidP="001B4EE8">
      <w:pPr>
        <w:jc w:val="both"/>
        <w:rPr>
          <w:rFonts w:ascii="Times New Roman" w:hAnsi="Times New Roman" w:cs="Times New Roman"/>
          <w:sz w:val="28"/>
          <w:szCs w:val="28"/>
        </w:rPr>
      </w:pPr>
    </w:p>
    <w:p w14:paraId="32DD8CEC" w14:textId="6453E8A2" w:rsidR="004D7F67" w:rsidRPr="0074324A" w:rsidRDefault="00581ACF"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T</w:t>
      </w:r>
      <w:r w:rsidR="00FF5A48" w:rsidRPr="0074324A">
        <w:rPr>
          <w:rFonts w:ascii="Times New Roman" w:hAnsi="Times New Roman" w:cs="Times New Roman"/>
          <w:sz w:val="28"/>
          <w:szCs w:val="28"/>
        </w:rPr>
        <w:t xml:space="preserve">he court of first instance (Kubushi J) granted AngloGold’s application </w:t>
      </w:r>
      <w:r w:rsidRPr="0074324A">
        <w:rPr>
          <w:rFonts w:ascii="Times New Roman" w:hAnsi="Times New Roman" w:cs="Times New Roman"/>
          <w:sz w:val="28"/>
          <w:szCs w:val="28"/>
        </w:rPr>
        <w:t xml:space="preserve">on 26 February 2014, </w:t>
      </w:r>
      <w:r w:rsidR="00FF5A48" w:rsidRPr="0074324A">
        <w:rPr>
          <w:rFonts w:ascii="Times New Roman" w:hAnsi="Times New Roman" w:cs="Times New Roman"/>
          <w:sz w:val="28"/>
          <w:szCs w:val="28"/>
        </w:rPr>
        <w:t xml:space="preserve">and dismissed the </w:t>
      </w:r>
      <w:r w:rsidR="00C0453E"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unicipality’s counter-application. </w:t>
      </w:r>
      <w:r w:rsidR="00017B64" w:rsidRPr="0074324A">
        <w:rPr>
          <w:rFonts w:ascii="Times New Roman" w:hAnsi="Times New Roman" w:cs="Times New Roman"/>
          <w:sz w:val="28"/>
          <w:szCs w:val="28"/>
        </w:rPr>
        <w:t xml:space="preserve">It found that Anglo-Gold legitimately applied to the </w:t>
      </w:r>
      <w:r w:rsidR="00C0453E" w:rsidRPr="0074324A">
        <w:rPr>
          <w:rFonts w:ascii="Times New Roman" w:hAnsi="Times New Roman" w:cs="Times New Roman"/>
          <w:sz w:val="28"/>
          <w:szCs w:val="28"/>
        </w:rPr>
        <w:t>M</w:t>
      </w:r>
      <w:r w:rsidR="00017B64" w:rsidRPr="0074324A">
        <w:rPr>
          <w:rFonts w:ascii="Times New Roman" w:hAnsi="Times New Roman" w:cs="Times New Roman"/>
          <w:sz w:val="28"/>
          <w:szCs w:val="28"/>
        </w:rPr>
        <w:t xml:space="preserve">unicipality under ss 6 and 7 of the Act and that the </w:t>
      </w:r>
      <w:r w:rsidR="00C0453E" w:rsidRPr="0074324A">
        <w:rPr>
          <w:rFonts w:ascii="Times New Roman" w:hAnsi="Times New Roman" w:cs="Times New Roman"/>
          <w:sz w:val="28"/>
          <w:szCs w:val="28"/>
        </w:rPr>
        <w:t>M</w:t>
      </w:r>
      <w:r w:rsidR="00017B64" w:rsidRPr="0074324A">
        <w:rPr>
          <w:rFonts w:ascii="Times New Roman" w:hAnsi="Times New Roman" w:cs="Times New Roman"/>
          <w:sz w:val="28"/>
          <w:szCs w:val="28"/>
        </w:rPr>
        <w:t>inister lawfully exercised her appellate power under s 8.</w:t>
      </w:r>
      <w:r w:rsidR="009D6C6D" w:rsidRPr="0074324A">
        <w:rPr>
          <w:rFonts w:ascii="Times New Roman" w:hAnsi="Times New Roman" w:cs="Times New Roman"/>
          <w:sz w:val="28"/>
          <w:szCs w:val="28"/>
        </w:rPr>
        <w:t xml:space="preserve"> </w:t>
      </w:r>
      <w:r w:rsidR="00FF5A48" w:rsidRPr="0074324A">
        <w:rPr>
          <w:rFonts w:ascii="Times New Roman" w:hAnsi="Times New Roman" w:cs="Times New Roman"/>
          <w:sz w:val="28"/>
          <w:szCs w:val="28"/>
        </w:rPr>
        <w:t xml:space="preserve">Even if the </w:t>
      </w:r>
      <w:r w:rsidR="00C326E5"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inister’s decision was impugnable, </w:t>
      </w:r>
      <w:r w:rsidR="000E63EE" w:rsidRPr="0074324A">
        <w:rPr>
          <w:rFonts w:ascii="Times New Roman" w:hAnsi="Times New Roman" w:cs="Times New Roman"/>
          <w:sz w:val="28"/>
          <w:szCs w:val="28"/>
        </w:rPr>
        <w:t>the court of first instance said</w:t>
      </w:r>
      <w:r w:rsidR="00FF5A48" w:rsidRPr="0074324A">
        <w:rPr>
          <w:rFonts w:ascii="Times New Roman" w:hAnsi="Times New Roman" w:cs="Times New Roman"/>
          <w:sz w:val="28"/>
          <w:szCs w:val="28"/>
        </w:rPr>
        <w:t xml:space="preserve">, it remained binding on the </w:t>
      </w:r>
      <w:r w:rsidR="00C326E5" w:rsidRPr="0074324A">
        <w:rPr>
          <w:rFonts w:ascii="Times New Roman" w:hAnsi="Times New Roman" w:cs="Times New Roman"/>
          <w:sz w:val="28"/>
          <w:szCs w:val="28"/>
        </w:rPr>
        <w:t>M</w:t>
      </w:r>
      <w:r w:rsidR="00FF5A48" w:rsidRPr="0074324A">
        <w:rPr>
          <w:rFonts w:ascii="Times New Roman" w:hAnsi="Times New Roman" w:cs="Times New Roman"/>
          <w:sz w:val="28"/>
          <w:szCs w:val="28"/>
        </w:rPr>
        <w:t xml:space="preserve">inister until </w:t>
      </w:r>
      <w:r w:rsidR="000E63EE" w:rsidRPr="0074324A">
        <w:rPr>
          <w:rFonts w:ascii="Times New Roman" w:hAnsi="Times New Roman" w:cs="Times New Roman"/>
          <w:sz w:val="28"/>
          <w:szCs w:val="28"/>
        </w:rPr>
        <w:t xml:space="preserve">overturned </w:t>
      </w:r>
      <w:r w:rsidR="00FF5A48" w:rsidRPr="0074324A">
        <w:rPr>
          <w:rFonts w:ascii="Times New Roman" w:hAnsi="Times New Roman" w:cs="Times New Roman"/>
          <w:sz w:val="28"/>
          <w:szCs w:val="28"/>
        </w:rPr>
        <w:t>by the court.</w:t>
      </w:r>
    </w:p>
    <w:p w14:paraId="08D621E2" w14:textId="77777777" w:rsidR="00D75A7D" w:rsidRPr="0074324A" w:rsidRDefault="00D75A7D" w:rsidP="001B4EE8">
      <w:pPr>
        <w:jc w:val="both"/>
        <w:rPr>
          <w:rFonts w:ascii="Times New Roman" w:hAnsi="Times New Roman" w:cs="Times New Roman"/>
          <w:sz w:val="28"/>
          <w:szCs w:val="28"/>
        </w:rPr>
      </w:pPr>
    </w:p>
    <w:p w14:paraId="1D8D9DAD" w14:textId="1EE26C02" w:rsidR="00F06564" w:rsidRPr="0074324A" w:rsidRDefault="00F06564" w:rsidP="001B4EE8">
      <w:pPr>
        <w:spacing w:after="0" w:line="360" w:lineRule="auto"/>
        <w:jc w:val="both"/>
        <w:rPr>
          <w:rFonts w:ascii="Times New Roman" w:hAnsi="Times New Roman" w:cs="Times New Roman"/>
          <w:b/>
          <w:bCs/>
          <w:i/>
          <w:iCs/>
          <w:sz w:val="28"/>
          <w:szCs w:val="28"/>
        </w:rPr>
      </w:pPr>
      <w:r w:rsidRPr="0074324A">
        <w:rPr>
          <w:rFonts w:ascii="Times New Roman" w:hAnsi="Times New Roman" w:cs="Times New Roman"/>
          <w:b/>
          <w:bCs/>
          <w:i/>
          <w:iCs/>
          <w:sz w:val="28"/>
          <w:szCs w:val="28"/>
        </w:rPr>
        <w:t>(ii) The Supreme Court of Appeal</w:t>
      </w:r>
    </w:p>
    <w:p w14:paraId="152BF1C5" w14:textId="38B4A7FB" w:rsidR="00774735" w:rsidRPr="0074324A" w:rsidRDefault="00DD4716"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This Court upheld the </w:t>
      </w:r>
      <w:r w:rsidR="00F01CA9" w:rsidRPr="0074324A">
        <w:rPr>
          <w:rFonts w:ascii="Times New Roman" w:hAnsi="Times New Roman" w:cs="Times New Roman"/>
          <w:sz w:val="28"/>
          <w:szCs w:val="28"/>
        </w:rPr>
        <w:t xml:space="preserve">court of </w:t>
      </w:r>
      <w:r w:rsidRPr="0074324A">
        <w:rPr>
          <w:rFonts w:ascii="Times New Roman" w:hAnsi="Times New Roman" w:cs="Times New Roman"/>
          <w:sz w:val="28"/>
          <w:szCs w:val="28"/>
        </w:rPr>
        <w:t>first-instance</w:t>
      </w:r>
      <w:r w:rsidR="00F01CA9" w:rsidRPr="0074324A">
        <w:rPr>
          <w:rFonts w:ascii="Times New Roman" w:hAnsi="Times New Roman" w:cs="Times New Roman"/>
          <w:sz w:val="28"/>
          <w:szCs w:val="28"/>
        </w:rPr>
        <w:t>’s</w:t>
      </w:r>
      <w:r w:rsidRPr="0074324A">
        <w:rPr>
          <w:rFonts w:ascii="Times New Roman" w:hAnsi="Times New Roman" w:cs="Times New Roman"/>
          <w:sz w:val="28"/>
          <w:szCs w:val="28"/>
        </w:rPr>
        <w:t xml:space="preserve"> decision on appeal.</w:t>
      </w:r>
      <w:r w:rsidR="00F33D85" w:rsidRPr="0074324A">
        <w:rPr>
          <w:rStyle w:val="FootnoteReference"/>
          <w:rFonts w:ascii="Times New Roman" w:hAnsi="Times New Roman" w:cs="Times New Roman"/>
          <w:sz w:val="28"/>
          <w:szCs w:val="28"/>
        </w:rPr>
        <w:footnoteReference w:id="7"/>
      </w:r>
      <w:r w:rsidRPr="0074324A">
        <w:rPr>
          <w:rFonts w:ascii="Times New Roman" w:hAnsi="Times New Roman" w:cs="Times New Roman"/>
          <w:sz w:val="28"/>
          <w:szCs w:val="28"/>
        </w:rPr>
        <w:t xml:space="preserve"> </w:t>
      </w:r>
      <w:r w:rsidR="00B17F50" w:rsidRPr="0074324A">
        <w:rPr>
          <w:rFonts w:ascii="Times New Roman" w:hAnsi="Times New Roman" w:cs="Times New Roman"/>
          <w:sz w:val="28"/>
          <w:szCs w:val="28"/>
        </w:rPr>
        <w:t xml:space="preserve">It </w:t>
      </w:r>
      <w:r w:rsidR="00774735" w:rsidRPr="0074324A">
        <w:rPr>
          <w:rFonts w:ascii="Times New Roman" w:hAnsi="Times New Roman" w:cs="Times New Roman"/>
          <w:sz w:val="28"/>
          <w:szCs w:val="28"/>
        </w:rPr>
        <w:t>held that</w:t>
      </w:r>
      <w:r w:rsidR="00507868" w:rsidRPr="0074324A">
        <w:rPr>
          <w:rFonts w:ascii="Times New Roman" w:hAnsi="Times New Roman" w:cs="Times New Roman"/>
          <w:sz w:val="28"/>
          <w:szCs w:val="28"/>
        </w:rPr>
        <w:t>: (a)</w:t>
      </w:r>
      <w:r w:rsidR="00774735" w:rsidRPr="0074324A">
        <w:rPr>
          <w:rFonts w:ascii="Times New Roman" w:hAnsi="Times New Roman" w:cs="Times New Roman"/>
          <w:sz w:val="28"/>
          <w:szCs w:val="28"/>
        </w:rPr>
        <w:t xml:space="preserve"> the municipality was required to seek </w:t>
      </w:r>
      <w:r w:rsidR="001367C1" w:rsidRPr="0074324A">
        <w:rPr>
          <w:rFonts w:ascii="Times New Roman" w:hAnsi="Times New Roman" w:cs="Times New Roman"/>
          <w:sz w:val="28"/>
          <w:szCs w:val="28"/>
        </w:rPr>
        <w:t xml:space="preserve">judicial review of the </w:t>
      </w:r>
      <w:r w:rsidR="00C326E5" w:rsidRPr="0074324A">
        <w:rPr>
          <w:rFonts w:ascii="Times New Roman" w:hAnsi="Times New Roman" w:cs="Times New Roman"/>
          <w:sz w:val="28"/>
          <w:szCs w:val="28"/>
        </w:rPr>
        <w:t>M</w:t>
      </w:r>
      <w:r w:rsidR="001367C1" w:rsidRPr="0074324A">
        <w:rPr>
          <w:rFonts w:ascii="Times New Roman" w:hAnsi="Times New Roman" w:cs="Times New Roman"/>
          <w:sz w:val="28"/>
          <w:szCs w:val="28"/>
        </w:rPr>
        <w:t>inister’</w:t>
      </w:r>
      <w:r w:rsidR="00774735" w:rsidRPr="0074324A">
        <w:rPr>
          <w:rFonts w:ascii="Times New Roman" w:hAnsi="Times New Roman" w:cs="Times New Roman"/>
          <w:sz w:val="28"/>
          <w:szCs w:val="28"/>
        </w:rPr>
        <w:t xml:space="preserve">s decision; </w:t>
      </w:r>
      <w:r w:rsidR="00821162" w:rsidRPr="0074324A">
        <w:rPr>
          <w:rFonts w:ascii="Times New Roman" w:hAnsi="Times New Roman" w:cs="Times New Roman"/>
          <w:sz w:val="28"/>
          <w:szCs w:val="28"/>
        </w:rPr>
        <w:t xml:space="preserve">(b) </w:t>
      </w:r>
      <w:r w:rsidR="00774735" w:rsidRPr="0074324A">
        <w:rPr>
          <w:rFonts w:ascii="Times New Roman" w:hAnsi="Times New Roman" w:cs="Times New Roman"/>
          <w:sz w:val="28"/>
          <w:szCs w:val="28"/>
        </w:rPr>
        <w:t xml:space="preserve">it violated the principle of legality by simply ignoring it; </w:t>
      </w:r>
      <w:r w:rsidR="00821162" w:rsidRPr="0074324A">
        <w:rPr>
          <w:rFonts w:ascii="Times New Roman" w:hAnsi="Times New Roman" w:cs="Times New Roman"/>
          <w:sz w:val="28"/>
          <w:szCs w:val="28"/>
        </w:rPr>
        <w:t>(c)</w:t>
      </w:r>
      <w:r w:rsidR="00774735" w:rsidRPr="0074324A">
        <w:rPr>
          <w:rFonts w:ascii="Times New Roman" w:hAnsi="Times New Roman" w:cs="Times New Roman"/>
          <w:sz w:val="28"/>
          <w:szCs w:val="28"/>
        </w:rPr>
        <w:t xml:space="preserve"> its failure to challenge the </w:t>
      </w:r>
      <w:r w:rsidR="00C326E5" w:rsidRPr="0074324A">
        <w:rPr>
          <w:rFonts w:ascii="Times New Roman" w:hAnsi="Times New Roman" w:cs="Times New Roman"/>
          <w:sz w:val="28"/>
          <w:szCs w:val="28"/>
        </w:rPr>
        <w:t>M</w:t>
      </w:r>
      <w:r w:rsidR="00774735" w:rsidRPr="0074324A">
        <w:rPr>
          <w:rFonts w:ascii="Times New Roman" w:hAnsi="Times New Roman" w:cs="Times New Roman"/>
          <w:sz w:val="28"/>
          <w:szCs w:val="28"/>
        </w:rPr>
        <w:t>inister</w:t>
      </w:r>
      <w:r w:rsidR="00C326E5" w:rsidRPr="0074324A">
        <w:rPr>
          <w:rFonts w:ascii="Times New Roman" w:hAnsi="Times New Roman" w:cs="Times New Roman"/>
          <w:sz w:val="28"/>
          <w:szCs w:val="28"/>
        </w:rPr>
        <w:t>’</w:t>
      </w:r>
      <w:r w:rsidR="00774735" w:rsidRPr="0074324A">
        <w:rPr>
          <w:rFonts w:ascii="Times New Roman" w:hAnsi="Times New Roman" w:cs="Times New Roman"/>
          <w:sz w:val="28"/>
          <w:szCs w:val="28"/>
        </w:rPr>
        <w:t>s decision in judicial review proceedings, rather than attack</w:t>
      </w:r>
      <w:r w:rsidR="00FE001C" w:rsidRPr="0074324A">
        <w:rPr>
          <w:rFonts w:ascii="Times New Roman" w:hAnsi="Times New Roman" w:cs="Times New Roman"/>
          <w:sz w:val="28"/>
          <w:szCs w:val="28"/>
        </w:rPr>
        <w:t xml:space="preserve">ing </w:t>
      </w:r>
      <w:r w:rsidR="00774735" w:rsidRPr="0074324A">
        <w:rPr>
          <w:rFonts w:ascii="Times New Roman" w:hAnsi="Times New Roman" w:cs="Times New Roman"/>
          <w:sz w:val="28"/>
          <w:szCs w:val="28"/>
        </w:rPr>
        <w:t xml:space="preserve">the empowering statutory provision, posed an insurmountable difficulty for it; and </w:t>
      </w:r>
      <w:r w:rsidR="00FC5A5D" w:rsidRPr="0074324A">
        <w:rPr>
          <w:rFonts w:ascii="Times New Roman" w:hAnsi="Times New Roman" w:cs="Times New Roman"/>
          <w:sz w:val="28"/>
          <w:szCs w:val="28"/>
        </w:rPr>
        <w:t>(d)</w:t>
      </w:r>
      <w:r w:rsidR="00774735" w:rsidRPr="0074324A">
        <w:rPr>
          <w:rFonts w:ascii="Times New Roman" w:hAnsi="Times New Roman" w:cs="Times New Roman"/>
          <w:sz w:val="28"/>
          <w:szCs w:val="28"/>
        </w:rPr>
        <w:t xml:space="preserve"> a collateral challenge to the validity of an administrative act is a remedy available only to an individual.</w:t>
      </w:r>
    </w:p>
    <w:p w14:paraId="48DBBE54" w14:textId="77777777" w:rsidR="00331019" w:rsidRPr="0074324A" w:rsidRDefault="00331019" w:rsidP="001B4EE8">
      <w:pPr>
        <w:spacing w:after="0" w:line="360" w:lineRule="auto"/>
        <w:jc w:val="both"/>
        <w:rPr>
          <w:rFonts w:ascii="Times New Roman" w:hAnsi="Times New Roman" w:cs="Times New Roman"/>
          <w:sz w:val="28"/>
          <w:szCs w:val="28"/>
        </w:rPr>
      </w:pPr>
    </w:p>
    <w:p w14:paraId="78A29389" w14:textId="2E81191E" w:rsidR="00FF5A48" w:rsidRPr="0074324A" w:rsidRDefault="00774735" w:rsidP="001B4EE8">
      <w:pPr>
        <w:spacing w:after="0" w:line="360" w:lineRule="auto"/>
        <w:jc w:val="both"/>
        <w:rPr>
          <w:rFonts w:ascii="Times New Roman" w:hAnsi="Times New Roman" w:cs="Times New Roman"/>
          <w:sz w:val="28"/>
          <w:szCs w:val="28"/>
        </w:rPr>
      </w:pPr>
      <w:r w:rsidRPr="0074324A">
        <w:rPr>
          <w:rFonts w:ascii="Times New Roman" w:hAnsi="Times New Roman" w:cs="Times New Roman"/>
          <w:b/>
          <w:bCs/>
          <w:i/>
          <w:iCs/>
          <w:sz w:val="28"/>
          <w:szCs w:val="28"/>
        </w:rPr>
        <w:t>(iii)  The Constitutional Court</w:t>
      </w:r>
    </w:p>
    <w:p w14:paraId="4B84ACA6" w14:textId="5B0ACAC4" w:rsidR="004622B5" w:rsidRPr="0074324A" w:rsidRDefault="00FC5A5D"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I</w:t>
      </w:r>
      <w:r w:rsidR="004622B5" w:rsidRPr="0074324A">
        <w:rPr>
          <w:rFonts w:ascii="Times New Roman" w:hAnsi="Times New Roman" w:cs="Times New Roman"/>
          <w:sz w:val="28"/>
          <w:szCs w:val="28"/>
        </w:rPr>
        <w:t>n a subsequent app</w:t>
      </w:r>
      <w:r w:rsidR="004A453B" w:rsidRPr="0074324A">
        <w:rPr>
          <w:rFonts w:ascii="Times New Roman" w:hAnsi="Times New Roman" w:cs="Times New Roman"/>
          <w:sz w:val="28"/>
          <w:szCs w:val="28"/>
        </w:rPr>
        <w:t>eal to the Constitutional Court,</w:t>
      </w:r>
      <w:r w:rsidR="004A453B" w:rsidRPr="0074324A">
        <w:rPr>
          <w:rStyle w:val="FootnoteReference"/>
          <w:rFonts w:ascii="Times New Roman" w:hAnsi="Times New Roman" w:cs="Times New Roman"/>
          <w:sz w:val="28"/>
          <w:szCs w:val="28"/>
        </w:rPr>
        <w:footnoteReference w:id="8"/>
      </w:r>
      <w:r w:rsidR="004622B5" w:rsidRPr="0074324A">
        <w:rPr>
          <w:rFonts w:ascii="Times New Roman" w:hAnsi="Times New Roman" w:cs="Times New Roman"/>
          <w:sz w:val="28"/>
          <w:szCs w:val="28"/>
        </w:rPr>
        <w:t xml:space="preserve"> the </w:t>
      </w:r>
      <w:r w:rsidR="00FA5E3B" w:rsidRPr="0074324A">
        <w:rPr>
          <w:rFonts w:ascii="Times New Roman" w:hAnsi="Times New Roman" w:cs="Times New Roman"/>
          <w:sz w:val="28"/>
          <w:szCs w:val="28"/>
        </w:rPr>
        <w:t>M</w:t>
      </w:r>
      <w:r w:rsidR="004622B5" w:rsidRPr="0074324A">
        <w:rPr>
          <w:rFonts w:ascii="Times New Roman" w:hAnsi="Times New Roman" w:cs="Times New Roman"/>
          <w:sz w:val="28"/>
          <w:szCs w:val="28"/>
        </w:rPr>
        <w:t>unicipality</w:t>
      </w:r>
      <w:r w:rsidR="005F28FA" w:rsidRPr="0074324A">
        <w:rPr>
          <w:rFonts w:ascii="Times New Roman" w:hAnsi="Times New Roman" w:cs="Times New Roman"/>
          <w:sz w:val="28"/>
          <w:szCs w:val="28"/>
        </w:rPr>
        <w:t>’s</w:t>
      </w:r>
      <w:r w:rsidR="004622B5" w:rsidRPr="0074324A">
        <w:rPr>
          <w:rFonts w:ascii="Times New Roman" w:hAnsi="Times New Roman" w:cs="Times New Roman"/>
          <w:sz w:val="28"/>
          <w:szCs w:val="28"/>
        </w:rPr>
        <w:t xml:space="preserve"> </w:t>
      </w:r>
      <w:r w:rsidR="00DD6ED9" w:rsidRPr="0074324A">
        <w:rPr>
          <w:rFonts w:ascii="Times New Roman" w:hAnsi="Times New Roman" w:cs="Times New Roman"/>
          <w:sz w:val="28"/>
          <w:szCs w:val="28"/>
        </w:rPr>
        <w:t>pri</w:t>
      </w:r>
      <w:r w:rsidR="00814E7D" w:rsidRPr="0074324A">
        <w:rPr>
          <w:rFonts w:ascii="Times New Roman" w:hAnsi="Times New Roman" w:cs="Times New Roman"/>
          <w:sz w:val="28"/>
          <w:szCs w:val="28"/>
        </w:rPr>
        <w:t>mary</w:t>
      </w:r>
      <w:r w:rsidR="00DD6ED9" w:rsidRPr="0074324A">
        <w:rPr>
          <w:rFonts w:ascii="Times New Roman" w:hAnsi="Times New Roman" w:cs="Times New Roman"/>
          <w:sz w:val="28"/>
          <w:szCs w:val="28"/>
        </w:rPr>
        <w:t xml:space="preserve"> argument was</w:t>
      </w:r>
      <w:r w:rsidR="00BF0F30" w:rsidRPr="0074324A">
        <w:rPr>
          <w:rFonts w:ascii="Times New Roman" w:hAnsi="Times New Roman" w:cs="Times New Roman"/>
          <w:sz w:val="28"/>
          <w:szCs w:val="28"/>
        </w:rPr>
        <w:t xml:space="preserve"> that there is a</w:t>
      </w:r>
      <w:r w:rsidR="00DD6ED9" w:rsidRPr="0074324A">
        <w:rPr>
          <w:rFonts w:ascii="Times New Roman" w:hAnsi="Times New Roman" w:cs="Times New Roman"/>
          <w:sz w:val="28"/>
          <w:szCs w:val="28"/>
        </w:rPr>
        <w:t xml:space="preserve"> fundamental distinction between administrative decisions that</w:t>
      </w:r>
      <w:r w:rsidR="0041112B" w:rsidRPr="0074324A">
        <w:rPr>
          <w:rFonts w:ascii="Times New Roman" w:hAnsi="Times New Roman" w:cs="Times New Roman"/>
          <w:sz w:val="28"/>
          <w:szCs w:val="28"/>
        </w:rPr>
        <w:t>:</w:t>
      </w:r>
      <w:r w:rsidR="00DD6ED9" w:rsidRPr="0074324A">
        <w:rPr>
          <w:rFonts w:ascii="Times New Roman" w:hAnsi="Times New Roman" w:cs="Times New Roman"/>
          <w:sz w:val="28"/>
          <w:szCs w:val="28"/>
        </w:rPr>
        <w:t xml:space="preserve"> (a) belong within the </w:t>
      </w:r>
      <w:r w:rsidR="007531BE" w:rsidRPr="0074324A">
        <w:rPr>
          <w:rFonts w:ascii="Times New Roman" w:hAnsi="Times New Roman" w:cs="Times New Roman"/>
          <w:sz w:val="28"/>
          <w:szCs w:val="28"/>
        </w:rPr>
        <w:t>scope</w:t>
      </w:r>
      <w:r w:rsidR="00DD6ED9" w:rsidRPr="0074324A">
        <w:rPr>
          <w:rFonts w:ascii="Times New Roman" w:hAnsi="Times New Roman" w:cs="Times New Roman"/>
          <w:sz w:val="28"/>
          <w:szCs w:val="28"/>
        </w:rPr>
        <w:t xml:space="preserve"> of powers with which a public official is </w:t>
      </w:r>
      <w:r w:rsidR="007531BE" w:rsidRPr="0074324A">
        <w:rPr>
          <w:rFonts w:ascii="Times New Roman" w:hAnsi="Times New Roman" w:cs="Times New Roman"/>
          <w:sz w:val="28"/>
          <w:szCs w:val="28"/>
        </w:rPr>
        <w:t>vest</w:t>
      </w:r>
      <w:r w:rsidR="00DD6ED9" w:rsidRPr="0074324A">
        <w:rPr>
          <w:rFonts w:ascii="Times New Roman" w:hAnsi="Times New Roman" w:cs="Times New Roman"/>
          <w:sz w:val="28"/>
          <w:szCs w:val="28"/>
        </w:rPr>
        <w:t xml:space="preserve">ed but are merely erroneously taken; and (b) </w:t>
      </w:r>
      <w:r w:rsidR="00845A6A" w:rsidRPr="0074324A">
        <w:rPr>
          <w:rFonts w:ascii="Times New Roman" w:hAnsi="Times New Roman" w:cs="Times New Roman"/>
          <w:sz w:val="28"/>
          <w:szCs w:val="28"/>
        </w:rPr>
        <w:t>appear to be</w:t>
      </w:r>
      <w:r w:rsidR="00DD6ED9" w:rsidRPr="0074324A">
        <w:rPr>
          <w:rFonts w:ascii="Times New Roman" w:hAnsi="Times New Roman" w:cs="Times New Roman"/>
          <w:sz w:val="28"/>
          <w:szCs w:val="28"/>
        </w:rPr>
        <w:t xml:space="preserve"> outside the </w:t>
      </w:r>
      <w:r w:rsidR="00BD1790" w:rsidRPr="0074324A">
        <w:rPr>
          <w:rFonts w:ascii="Times New Roman" w:hAnsi="Times New Roman" w:cs="Times New Roman"/>
          <w:sz w:val="28"/>
          <w:szCs w:val="28"/>
        </w:rPr>
        <w:t xml:space="preserve">decision-maker’s </w:t>
      </w:r>
      <w:r w:rsidR="00DD6ED9" w:rsidRPr="0074324A">
        <w:rPr>
          <w:rFonts w:ascii="Times New Roman" w:hAnsi="Times New Roman" w:cs="Times New Roman"/>
          <w:sz w:val="28"/>
          <w:szCs w:val="28"/>
        </w:rPr>
        <w:t xml:space="preserve">authority. It </w:t>
      </w:r>
      <w:r w:rsidR="00A92F85" w:rsidRPr="0074324A">
        <w:rPr>
          <w:rFonts w:ascii="Times New Roman" w:hAnsi="Times New Roman" w:cs="Times New Roman"/>
          <w:sz w:val="28"/>
          <w:szCs w:val="28"/>
        </w:rPr>
        <w:t>argu</w:t>
      </w:r>
      <w:r w:rsidR="00DD6ED9" w:rsidRPr="0074324A">
        <w:rPr>
          <w:rFonts w:ascii="Times New Roman" w:hAnsi="Times New Roman" w:cs="Times New Roman"/>
          <w:sz w:val="28"/>
          <w:szCs w:val="28"/>
        </w:rPr>
        <w:t xml:space="preserve">ed that a person or entity subject to a decision in the </w:t>
      </w:r>
      <w:r w:rsidR="00A92F85" w:rsidRPr="0074324A">
        <w:rPr>
          <w:rFonts w:ascii="Times New Roman" w:hAnsi="Times New Roman" w:cs="Times New Roman"/>
          <w:sz w:val="28"/>
          <w:szCs w:val="28"/>
        </w:rPr>
        <w:t>second</w:t>
      </w:r>
      <w:r w:rsidR="00DD6ED9" w:rsidRPr="0074324A">
        <w:rPr>
          <w:rFonts w:ascii="Times New Roman" w:hAnsi="Times New Roman" w:cs="Times New Roman"/>
          <w:sz w:val="28"/>
          <w:szCs w:val="28"/>
        </w:rPr>
        <w:t xml:space="preserve"> category can </w:t>
      </w:r>
      <w:r w:rsidR="00A92F85" w:rsidRPr="0074324A">
        <w:rPr>
          <w:rFonts w:ascii="Times New Roman" w:hAnsi="Times New Roman" w:cs="Times New Roman"/>
          <w:sz w:val="28"/>
          <w:szCs w:val="28"/>
        </w:rPr>
        <w:t>disregard</w:t>
      </w:r>
      <w:r w:rsidR="00DD6ED9" w:rsidRPr="0074324A">
        <w:rPr>
          <w:rFonts w:ascii="Times New Roman" w:hAnsi="Times New Roman" w:cs="Times New Roman"/>
          <w:sz w:val="28"/>
          <w:szCs w:val="28"/>
        </w:rPr>
        <w:t xml:space="preserve"> it until it is enforced against </w:t>
      </w:r>
      <w:r w:rsidR="00EC07F5" w:rsidRPr="0074324A">
        <w:rPr>
          <w:rFonts w:ascii="Times New Roman" w:hAnsi="Times New Roman" w:cs="Times New Roman"/>
          <w:sz w:val="28"/>
          <w:szCs w:val="28"/>
        </w:rPr>
        <w:t>them</w:t>
      </w:r>
      <w:r w:rsidR="00DD6ED9" w:rsidRPr="0074324A">
        <w:rPr>
          <w:rFonts w:ascii="Times New Roman" w:hAnsi="Times New Roman" w:cs="Times New Roman"/>
          <w:sz w:val="28"/>
          <w:szCs w:val="28"/>
        </w:rPr>
        <w:t>, at which point it can use the decision</w:t>
      </w:r>
      <w:r w:rsidR="00194D10" w:rsidRPr="0074324A">
        <w:rPr>
          <w:rFonts w:ascii="Times New Roman" w:hAnsi="Times New Roman" w:cs="Times New Roman"/>
          <w:sz w:val="28"/>
          <w:szCs w:val="28"/>
        </w:rPr>
        <w:t>’</w:t>
      </w:r>
      <w:r w:rsidR="00DD6ED9" w:rsidRPr="0074324A">
        <w:rPr>
          <w:rFonts w:ascii="Times New Roman" w:hAnsi="Times New Roman" w:cs="Times New Roman"/>
          <w:sz w:val="28"/>
          <w:szCs w:val="28"/>
        </w:rPr>
        <w:t xml:space="preserve">s </w:t>
      </w:r>
      <w:r w:rsidR="00EC07F5" w:rsidRPr="0074324A">
        <w:rPr>
          <w:rFonts w:ascii="Times New Roman" w:hAnsi="Times New Roman" w:cs="Times New Roman"/>
          <w:sz w:val="28"/>
          <w:szCs w:val="28"/>
        </w:rPr>
        <w:t>invalidity</w:t>
      </w:r>
      <w:r w:rsidR="00DD6ED9" w:rsidRPr="0074324A">
        <w:rPr>
          <w:rFonts w:ascii="Times New Roman" w:hAnsi="Times New Roman" w:cs="Times New Roman"/>
          <w:sz w:val="28"/>
          <w:szCs w:val="28"/>
        </w:rPr>
        <w:t xml:space="preserve"> as a defence.</w:t>
      </w:r>
      <w:r w:rsidR="00CE65AA" w:rsidRPr="0074324A">
        <w:rPr>
          <w:rFonts w:ascii="Times New Roman" w:hAnsi="Times New Roman" w:cs="Times New Roman"/>
          <w:sz w:val="28"/>
          <w:szCs w:val="28"/>
        </w:rPr>
        <w:t xml:space="preserve"> </w:t>
      </w:r>
    </w:p>
    <w:p w14:paraId="3901EF31" w14:textId="77777777" w:rsidR="00CA6ABE" w:rsidRPr="0074324A" w:rsidRDefault="00CA6ABE" w:rsidP="001B4EE8">
      <w:pPr>
        <w:spacing w:after="0" w:line="360" w:lineRule="auto"/>
        <w:jc w:val="both"/>
        <w:rPr>
          <w:rFonts w:ascii="Times New Roman" w:hAnsi="Times New Roman" w:cs="Times New Roman"/>
          <w:sz w:val="28"/>
          <w:szCs w:val="28"/>
        </w:rPr>
      </w:pPr>
    </w:p>
    <w:p w14:paraId="2E326844" w14:textId="595DCA02" w:rsidR="00F50CA7" w:rsidRPr="0074324A" w:rsidRDefault="004622B5" w:rsidP="003B2ED6">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The majority of the Constitutional Court disagreed</w:t>
      </w:r>
      <w:r w:rsidR="00F01CA9" w:rsidRPr="0074324A">
        <w:rPr>
          <w:rFonts w:ascii="Times New Roman" w:hAnsi="Times New Roman" w:cs="Times New Roman"/>
          <w:sz w:val="28"/>
          <w:szCs w:val="28"/>
        </w:rPr>
        <w:t xml:space="preserve"> with this Court’s position as to who can bring a reactive challenge.</w:t>
      </w:r>
      <w:r w:rsidR="00CA6ABE" w:rsidRPr="0074324A">
        <w:rPr>
          <w:rFonts w:ascii="Times New Roman" w:hAnsi="Times New Roman" w:cs="Times New Roman"/>
          <w:sz w:val="28"/>
          <w:szCs w:val="28"/>
        </w:rPr>
        <w:t xml:space="preserve"> </w:t>
      </w:r>
      <w:r w:rsidR="00F01CA9" w:rsidRPr="0074324A">
        <w:rPr>
          <w:rFonts w:ascii="Times New Roman" w:hAnsi="Times New Roman" w:cs="Times New Roman"/>
          <w:sz w:val="28"/>
          <w:szCs w:val="28"/>
        </w:rPr>
        <w:t>Cameron J, writing for the majority, held</w:t>
      </w:r>
      <w:r w:rsidR="00EC7EC7" w:rsidRPr="0074324A">
        <w:rPr>
          <w:rFonts w:ascii="Times New Roman" w:hAnsi="Times New Roman" w:cs="Times New Roman"/>
          <w:sz w:val="28"/>
          <w:szCs w:val="28"/>
        </w:rPr>
        <w:t xml:space="preserve"> </w:t>
      </w:r>
      <w:r w:rsidR="00EC66BC" w:rsidRPr="0074324A">
        <w:rPr>
          <w:rFonts w:ascii="Times New Roman" w:hAnsi="Times New Roman" w:cs="Times New Roman"/>
          <w:sz w:val="28"/>
          <w:szCs w:val="28"/>
        </w:rPr>
        <w:t xml:space="preserve">that </w:t>
      </w:r>
      <w:r w:rsidRPr="0074324A">
        <w:rPr>
          <w:rFonts w:ascii="Times New Roman" w:hAnsi="Times New Roman" w:cs="Times New Roman"/>
          <w:sz w:val="28"/>
          <w:szCs w:val="28"/>
        </w:rPr>
        <w:t>the Constitution</w:t>
      </w:r>
      <w:r w:rsidR="00F01CA9" w:rsidRPr="0074324A">
        <w:rPr>
          <w:rFonts w:ascii="Times New Roman" w:hAnsi="Times New Roman" w:cs="Times New Roman"/>
          <w:sz w:val="28"/>
          <w:szCs w:val="28"/>
        </w:rPr>
        <w:t>,</w:t>
      </w:r>
      <w:r w:rsidR="009942E8" w:rsidRPr="0074324A">
        <w:rPr>
          <w:rFonts w:ascii="Times New Roman" w:hAnsi="Times New Roman" w:cs="Times New Roman"/>
          <w:sz w:val="28"/>
          <w:szCs w:val="28"/>
        </w:rPr>
        <w:t xml:space="preserve"> </w:t>
      </w:r>
      <w:r w:rsidR="00ED6C02" w:rsidRPr="0074324A">
        <w:rPr>
          <w:rFonts w:ascii="Times New Roman" w:hAnsi="Times New Roman" w:cs="Times New Roman"/>
          <w:sz w:val="28"/>
          <w:szCs w:val="28"/>
        </w:rPr>
        <w:t>logic</w:t>
      </w:r>
      <w:r w:rsidR="00696A4B" w:rsidRPr="0074324A">
        <w:rPr>
          <w:rFonts w:ascii="Times New Roman" w:hAnsi="Times New Roman" w:cs="Times New Roman"/>
          <w:sz w:val="28"/>
          <w:szCs w:val="28"/>
        </w:rPr>
        <w:t xml:space="preserve">, and </w:t>
      </w:r>
      <w:r w:rsidRPr="0074324A">
        <w:rPr>
          <w:rFonts w:ascii="Times New Roman" w:hAnsi="Times New Roman" w:cs="Times New Roman"/>
          <w:sz w:val="28"/>
          <w:szCs w:val="28"/>
        </w:rPr>
        <w:t xml:space="preserve">our case law </w:t>
      </w:r>
      <w:r w:rsidR="008D01BE" w:rsidRPr="0074324A">
        <w:rPr>
          <w:rFonts w:ascii="Times New Roman" w:hAnsi="Times New Roman" w:cs="Times New Roman"/>
          <w:sz w:val="28"/>
          <w:szCs w:val="28"/>
        </w:rPr>
        <w:t>provides insufficient support</w:t>
      </w:r>
      <w:r w:rsidR="00B256AE" w:rsidRPr="0074324A">
        <w:rPr>
          <w:rFonts w:ascii="Times New Roman" w:hAnsi="Times New Roman" w:cs="Times New Roman"/>
          <w:sz w:val="28"/>
          <w:szCs w:val="28"/>
        </w:rPr>
        <w:t xml:space="preserve"> </w:t>
      </w:r>
      <w:r w:rsidRPr="0074324A">
        <w:rPr>
          <w:rFonts w:ascii="Times New Roman" w:hAnsi="Times New Roman" w:cs="Times New Roman"/>
          <w:sz w:val="28"/>
          <w:szCs w:val="28"/>
        </w:rPr>
        <w:t xml:space="preserve">for a doctrinal </w:t>
      </w:r>
      <w:r w:rsidR="00D10B61" w:rsidRPr="0074324A">
        <w:rPr>
          <w:rFonts w:ascii="Times New Roman" w:hAnsi="Times New Roman" w:cs="Times New Roman"/>
          <w:sz w:val="28"/>
          <w:szCs w:val="28"/>
        </w:rPr>
        <w:t>limitation</w:t>
      </w:r>
      <w:r w:rsidRPr="0074324A">
        <w:rPr>
          <w:rFonts w:ascii="Times New Roman" w:hAnsi="Times New Roman" w:cs="Times New Roman"/>
          <w:sz w:val="28"/>
          <w:szCs w:val="28"/>
        </w:rPr>
        <w:t xml:space="preserve"> </w:t>
      </w:r>
      <w:r w:rsidR="00F01CA9" w:rsidRPr="0074324A">
        <w:rPr>
          <w:rFonts w:ascii="Times New Roman" w:hAnsi="Times New Roman" w:cs="Times New Roman"/>
          <w:sz w:val="28"/>
          <w:szCs w:val="28"/>
        </w:rPr>
        <w:t xml:space="preserve">as to who </w:t>
      </w:r>
      <w:r w:rsidR="00F82A31" w:rsidRPr="0074324A">
        <w:rPr>
          <w:rFonts w:ascii="Times New Roman" w:hAnsi="Times New Roman" w:cs="Times New Roman"/>
          <w:sz w:val="28"/>
          <w:szCs w:val="28"/>
        </w:rPr>
        <w:t>can</w:t>
      </w:r>
      <w:r w:rsidR="00F01CA9" w:rsidRPr="0074324A">
        <w:rPr>
          <w:rFonts w:ascii="Times New Roman" w:hAnsi="Times New Roman" w:cs="Times New Roman"/>
          <w:sz w:val="28"/>
          <w:szCs w:val="28"/>
        </w:rPr>
        <w:t xml:space="preserve"> bring a</w:t>
      </w:r>
      <w:r w:rsidRPr="0074324A">
        <w:rPr>
          <w:rFonts w:ascii="Times New Roman" w:hAnsi="Times New Roman" w:cs="Times New Roman"/>
          <w:sz w:val="28"/>
          <w:szCs w:val="28"/>
        </w:rPr>
        <w:t xml:space="preserve"> reactive challenge</w:t>
      </w:r>
      <w:r w:rsidR="00E879DB" w:rsidRPr="0074324A">
        <w:rPr>
          <w:rFonts w:ascii="Times New Roman" w:hAnsi="Times New Roman" w:cs="Times New Roman"/>
          <w:sz w:val="28"/>
          <w:szCs w:val="28"/>
        </w:rPr>
        <w:t xml:space="preserve">. </w:t>
      </w:r>
      <w:r w:rsidR="00743FAC" w:rsidRPr="0074324A">
        <w:rPr>
          <w:rFonts w:ascii="Times New Roman" w:hAnsi="Times New Roman" w:cs="Times New Roman"/>
          <w:sz w:val="28"/>
          <w:szCs w:val="28"/>
        </w:rPr>
        <w:t xml:space="preserve">The Constitutional Court </w:t>
      </w:r>
      <w:r w:rsidR="00F82A31" w:rsidRPr="0074324A">
        <w:rPr>
          <w:rFonts w:ascii="Times New Roman" w:hAnsi="Times New Roman" w:cs="Times New Roman"/>
          <w:sz w:val="28"/>
          <w:szCs w:val="28"/>
        </w:rPr>
        <w:t xml:space="preserve">ultimately </w:t>
      </w:r>
      <w:r w:rsidR="009D57D6" w:rsidRPr="0074324A">
        <w:rPr>
          <w:rFonts w:ascii="Times New Roman" w:hAnsi="Times New Roman" w:cs="Times New Roman"/>
          <w:sz w:val="28"/>
          <w:szCs w:val="28"/>
        </w:rPr>
        <w:t>concluded</w:t>
      </w:r>
      <w:r w:rsidRPr="0074324A">
        <w:rPr>
          <w:rFonts w:ascii="Times New Roman" w:hAnsi="Times New Roman" w:cs="Times New Roman"/>
          <w:sz w:val="28"/>
          <w:szCs w:val="28"/>
        </w:rPr>
        <w:t xml:space="preserve"> that th</w:t>
      </w:r>
      <w:r w:rsidR="009D57D6" w:rsidRPr="0074324A">
        <w:rPr>
          <w:rFonts w:ascii="Times New Roman" w:hAnsi="Times New Roman" w:cs="Times New Roman"/>
          <w:sz w:val="28"/>
          <w:szCs w:val="28"/>
        </w:rPr>
        <w:t>is</w:t>
      </w:r>
      <w:r w:rsidRPr="0074324A">
        <w:rPr>
          <w:rFonts w:ascii="Times New Roman" w:hAnsi="Times New Roman" w:cs="Times New Roman"/>
          <w:sz w:val="28"/>
          <w:szCs w:val="28"/>
        </w:rPr>
        <w:t xml:space="preserve"> Court erred</w:t>
      </w:r>
      <w:r w:rsidR="00F01CA9" w:rsidRPr="0074324A">
        <w:rPr>
          <w:rFonts w:ascii="Times New Roman" w:hAnsi="Times New Roman" w:cs="Times New Roman"/>
          <w:sz w:val="28"/>
          <w:szCs w:val="28"/>
        </w:rPr>
        <w:t xml:space="preserve"> in holding that</w:t>
      </w:r>
      <w:r w:rsidRPr="0074324A">
        <w:rPr>
          <w:rFonts w:ascii="Times New Roman" w:hAnsi="Times New Roman" w:cs="Times New Roman"/>
          <w:sz w:val="28"/>
          <w:szCs w:val="28"/>
        </w:rPr>
        <w:t xml:space="preserve"> </w:t>
      </w:r>
      <w:r w:rsidR="00F01CA9" w:rsidRPr="0074324A">
        <w:rPr>
          <w:rFonts w:ascii="Times New Roman" w:hAnsi="Times New Roman" w:cs="Times New Roman"/>
          <w:sz w:val="28"/>
          <w:szCs w:val="28"/>
        </w:rPr>
        <w:t>a</w:t>
      </w:r>
      <w:r w:rsidRPr="0074324A">
        <w:rPr>
          <w:rFonts w:ascii="Times New Roman" w:hAnsi="Times New Roman" w:cs="Times New Roman"/>
          <w:sz w:val="28"/>
          <w:szCs w:val="28"/>
        </w:rPr>
        <w:t xml:space="preserve"> municipality </w:t>
      </w:r>
      <w:r w:rsidR="00F01CA9" w:rsidRPr="0074324A">
        <w:rPr>
          <w:rFonts w:ascii="Times New Roman" w:hAnsi="Times New Roman" w:cs="Times New Roman"/>
          <w:sz w:val="28"/>
          <w:szCs w:val="28"/>
        </w:rPr>
        <w:t>could not</w:t>
      </w:r>
      <w:r w:rsidRPr="0074324A">
        <w:rPr>
          <w:rFonts w:ascii="Times New Roman" w:hAnsi="Times New Roman" w:cs="Times New Roman"/>
          <w:sz w:val="28"/>
          <w:szCs w:val="28"/>
        </w:rPr>
        <w:t xml:space="preserve"> raise a reactive </w:t>
      </w:r>
      <w:r w:rsidR="00F01CA9" w:rsidRPr="0074324A">
        <w:rPr>
          <w:rFonts w:ascii="Times New Roman" w:hAnsi="Times New Roman" w:cs="Times New Roman"/>
          <w:sz w:val="28"/>
          <w:szCs w:val="28"/>
        </w:rPr>
        <w:t>challenge</w:t>
      </w:r>
      <w:r w:rsidRPr="0074324A">
        <w:rPr>
          <w:rFonts w:ascii="Times New Roman" w:hAnsi="Times New Roman" w:cs="Times New Roman"/>
          <w:sz w:val="28"/>
          <w:szCs w:val="28"/>
        </w:rPr>
        <w:t>.</w:t>
      </w:r>
      <w:r w:rsidR="003B2ED6" w:rsidRPr="0074324A">
        <w:rPr>
          <w:rFonts w:ascii="Times New Roman" w:hAnsi="Times New Roman" w:cs="Times New Roman"/>
          <w:sz w:val="28"/>
          <w:szCs w:val="28"/>
        </w:rPr>
        <w:t xml:space="preserve"> </w:t>
      </w:r>
      <w:r w:rsidR="00030BD6" w:rsidRPr="0074324A">
        <w:rPr>
          <w:rFonts w:ascii="Times New Roman" w:hAnsi="Times New Roman" w:cs="Times New Roman"/>
          <w:sz w:val="28"/>
          <w:szCs w:val="28"/>
        </w:rPr>
        <w:t>T</w:t>
      </w:r>
      <w:r w:rsidRPr="0074324A">
        <w:rPr>
          <w:rFonts w:ascii="Times New Roman" w:hAnsi="Times New Roman" w:cs="Times New Roman"/>
          <w:sz w:val="28"/>
          <w:szCs w:val="28"/>
        </w:rPr>
        <w:t xml:space="preserve">he </w:t>
      </w:r>
      <w:r w:rsidR="0037305A" w:rsidRPr="0074324A">
        <w:rPr>
          <w:rFonts w:ascii="Times New Roman" w:hAnsi="Times New Roman" w:cs="Times New Roman"/>
          <w:sz w:val="28"/>
          <w:szCs w:val="28"/>
        </w:rPr>
        <w:t>Constitutional Court</w:t>
      </w:r>
      <w:r w:rsidR="0027592D" w:rsidRPr="0074324A">
        <w:rPr>
          <w:rFonts w:ascii="Times New Roman" w:hAnsi="Times New Roman" w:cs="Times New Roman"/>
          <w:sz w:val="28"/>
          <w:szCs w:val="28"/>
        </w:rPr>
        <w:t xml:space="preserve"> nevertheless</w:t>
      </w:r>
      <w:r w:rsidR="00773F6E" w:rsidRPr="0074324A">
        <w:rPr>
          <w:rFonts w:ascii="Times New Roman" w:hAnsi="Times New Roman" w:cs="Times New Roman"/>
          <w:sz w:val="28"/>
          <w:szCs w:val="28"/>
        </w:rPr>
        <w:t xml:space="preserve"> recog</w:t>
      </w:r>
      <w:r w:rsidR="00137C36" w:rsidRPr="0074324A">
        <w:rPr>
          <w:rFonts w:ascii="Times New Roman" w:hAnsi="Times New Roman" w:cs="Times New Roman"/>
          <w:sz w:val="28"/>
          <w:szCs w:val="28"/>
        </w:rPr>
        <w:t>nis</w:t>
      </w:r>
      <w:r w:rsidR="003D756D" w:rsidRPr="0074324A">
        <w:rPr>
          <w:rFonts w:ascii="Times New Roman" w:hAnsi="Times New Roman" w:cs="Times New Roman"/>
          <w:sz w:val="28"/>
          <w:szCs w:val="28"/>
        </w:rPr>
        <w:t>ed</w:t>
      </w:r>
      <w:r w:rsidRPr="0074324A">
        <w:rPr>
          <w:rFonts w:ascii="Times New Roman" w:hAnsi="Times New Roman" w:cs="Times New Roman"/>
          <w:sz w:val="28"/>
          <w:szCs w:val="28"/>
        </w:rPr>
        <w:t xml:space="preserve"> that the </w:t>
      </w:r>
      <w:r w:rsidR="00E2590F" w:rsidRPr="0074324A">
        <w:rPr>
          <w:rFonts w:ascii="Times New Roman" w:hAnsi="Times New Roman" w:cs="Times New Roman"/>
          <w:sz w:val="28"/>
          <w:szCs w:val="28"/>
        </w:rPr>
        <w:t>M</w:t>
      </w:r>
      <w:r w:rsidRPr="0074324A">
        <w:rPr>
          <w:rFonts w:ascii="Times New Roman" w:hAnsi="Times New Roman" w:cs="Times New Roman"/>
          <w:sz w:val="28"/>
          <w:szCs w:val="28"/>
        </w:rPr>
        <w:t xml:space="preserve">unicipality should either </w:t>
      </w:r>
      <w:r w:rsidR="003B2ED6" w:rsidRPr="0074324A">
        <w:rPr>
          <w:rFonts w:ascii="Times New Roman" w:hAnsi="Times New Roman" w:cs="Times New Roman"/>
          <w:sz w:val="28"/>
          <w:szCs w:val="28"/>
        </w:rPr>
        <w:t xml:space="preserve">have </w:t>
      </w:r>
      <w:r w:rsidRPr="0074324A">
        <w:rPr>
          <w:rFonts w:ascii="Times New Roman" w:hAnsi="Times New Roman" w:cs="Times New Roman"/>
          <w:sz w:val="28"/>
          <w:szCs w:val="28"/>
        </w:rPr>
        <w:t xml:space="preserve">accepted the </w:t>
      </w:r>
      <w:r w:rsidR="00E2590F" w:rsidRPr="0074324A">
        <w:rPr>
          <w:rFonts w:ascii="Times New Roman" w:hAnsi="Times New Roman" w:cs="Times New Roman"/>
          <w:sz w:val="28"/>
          <w:szCs w:val="28"/>
        </w:rPr>
        <w:t>Minister’</w:t>
      </w:r>
      <w:r w:rsidRPr="0074324A">
        <w:rPr>
          <w:rFonts w:ascii="Times New Roman" w:hAnsi="Times New Roman" w:cs="Times New Roman"/>
          <w:sz w:val="28"/>
          <w:szCs w:val="28"/>
        </w:rPr>
        <w:t xml:space="preserve">s </w:t>
      </w:r>
      <w:r w:rsidR="00F8447B" w:rsidRPr="0074324A">
        <w:rPr>
          <w:rFonts w:ascii="Times New Roman" w:hAnsi="Times New Roman" w:cs="Times New Roman"/>
          <w:sz w:val="28"/>
          <w:szCs w:val="28"/>
        </w:rPr>
        <w:t>decision</w:t>
      </w:r>
      <w:r w:rsidRPr="0074324A">
        <w:rPr>
          <w:rFonts w:ascii="Times New Roman" w:hAnsi="Times New Roman" w:cs="Times New Roman"/>
          <w:sz w:val="28"/>
          <w:szCs w:val="28"/>
        </w:rPr>
        <w:t xml:space="preserve"> as valid or</w:t>
      </w:r>
      <w:r w:rsidR="00137C36" w:rsidRPr="0074324A">
        <w:rPr>
          <w:rFonts w:ascii="Times New Roman" w:hAnsi="Times New Roman" w:cs="Times New Roman"/>
          <w:sz w:val="28"/>
          <w:szCs w:val="28"/>
        </w:rPr>
        <w:t xml:space="preserve"> </w:t>
      </w:r>
      <w:r w:rsidRPr="0074324A">
        <w:rPr>
          <w:rFonts w:ascii="Times New Roman" w:hAnsi="Times New Roman" w:cs="Times New Roman"/>
          <w:sz w:val="28"/>
          <w:szCs w:val="28"/>
        </w:rPr>
        <w:t>challenge it</w:t>
      </w:r>
      <w:r w:rsidR="0091158C" w:rsidRPr="0074324A">
        <w:rPr>
          <w:rFonts w:ascii="Times New Roman" w:hAnsi="Times New Roman" w:cs="Times New Roman"/>
          <w:sz w:val="28"/>
          <w:szCs w:val="28"/>
        </w:rPr>
        <w:t xml:space="preserve"> in court</w:t>
      </w:r>
      <w:r w:rsidR="00F01CA9" w:rsidRPr="0074324A">
        <w:rPr>
          <w:rFonts w:ascii="Times New Roman" w:hAnsi="Times New Roman" w:cs="Times New Roman"/>
          <w:sz w:val="28"/>
          <w:szCs w:val="28"/>
        </w:rPr>
        <w:t xml:space="preserve"> by way of a review</w:t>
      </w:r>
      <w:r w:rsidRPr="0074324A">
        <w:rPr>
          <w:rFonts w:ascii="Times New Roman" w:hAnsi="Times New Roman" w:cs="Times New Roman"/>
          <w:sz w:val="28"/>
          <w:szCs w:val="28"/>
        </w:rPr>
        <w:t xml:space="preserve">. By </w:t>
      </w:r>
      <w:r w:rsidR="003B2ED6" w:rsidRPr="0074324A">
        <w:rPr>
          <w:rFonts w:ascii="Times New Roman" w:hAnsi="Times New Roman" w:cs="Times New Roman"/>
          <w:sz w:val="28"/>
          <w:szCs w:val="28"/>
        </w:rPr>
        <w:t xml:space="preserve">deciding not to comply with </w:t>
      </w:r>
      <w:r w:rsidRPr="0074324A">
        <w:rPr>
          <w:rFonts w:ascii="Times New Roman" w:hAnsi="Times New Roman" w:cs="Times New Roman"/>
          <w:sz w:val="28"/>
          <w:szCs w:val="28"/>
        </w:rPr>
        <w:t xml:space="preserve">the </w:t>
      </w:r>
      <w:r w:rsidR="00E2590F" w:rsidRPr="0074324A">
        <w:rPr>
          <w:rFonts w:ascii="Times New Roman" w:hAnsi="Times New Roman" w:cs="Times New Roman"/>
          <w:sz w:val="28"/>
          <w:szCs w:val="28"/>
        </w:rPr>
        <w:t>M</w:t>
      </w:r>
      <w:r w:rsidRPr="0074324A">
        <w:rPr>
          <w:rFonts w:ascii="Times New Roman" w:hAnsi="Times New Roman" w:cs="Times New Roman"/>
          <w:sz w:val="28"/>
          <w:szCs w:val="28"/>
        </w:rPr>
        <w:t>inister</w:t>
      </w:r>
      <w:r w:rsidR="002E7E3E" w:rsidRPr="0074324A">
        <w:rPr>
          <w:rFonts w:ascii="Times New Roman" w:hAnsi="Times New Roman" w:cs="Times New Roman"/>
          <w:sz w:val="28"/>
          <w:szCs w:val="28"/>
        </w:rPr>
        <w:t>’</w:t>
      </w:r>
      <w:r w:rsidRPr="0074324A">
        <w:rPr>
          <w:rFonts w:ascii="Times New Roman" w:hAnsi="Times New Roman" w:cs="Times New Roman"/>
          <w:sz w:val="28"/>
          <w:szCs w:val="28"/>
        </w:rPr>
        <w:t xml:space="preserve">s </w:t>
      </w:r>
      <w:r w:rsidR="004E1F08" w:rsidRPr="0074324A">
        <w:rPr>
          <w:rFonts w:ascii="Times New Roman" w:hAnsi="Times New Roman" w:cs="Times New Roman"/>
          <w:sz w:val="28"/>
          <w:szCs w:val="28"/>
        </w:rPr>
        <w:t>decision</w:t>
      </w:r>
      <w:r w:rsidRPr="0074324A">
        <w:rPr>
          <w:rFonts w:ascii="Times New Roman" w:hAnsi="Times New Roman" w:cs="Times New Roman"/>
          <w:sz w:val="28"/>
          <w:szCs w:val="28"/>
        </w:rPr>
        <w:t xml:space="preserve">, </w:t>
      </w:r>
      <w:r w:rsidR="004E1F08" w:rsidRPr="0074324A">
        <w:rPr>
          <w:rFonts w:ascii="Times New Roman" w:hAnsi="Times New Roman" w:cs="Times New Roman"/>
          <w:sz w:val="28"/>
          <w:szCs w:val="28"/>
        </w:rPr>
        <w:t xml:space="preserve">the </w:t>
      </w:r>
      <w:r w:rsidR="00E2590F" w:rsidRPr="0074324A">
        <w:rPr>
          <w:rFonts w:ascii="Times New Roman" w:hAnsi="Times New Roman" w:cs="Times New Roman"/>
          <w:sz w:val="28"/>
          <w:szCs w:val="28"/>
        </w:rPr>
        <w:t>M</w:t>
      </w:r>
      <w:r w:rsidR="004E1F08" w:rsidRPr="0074324A">
        <w:rPr>
          <w:rFonts w:ascii="Times New Roman" w:hAnsi="Times New Roman" w:cs="Times New Roman"/>
          <w:sz w:val="28"/>
          <w:szCs w:val="28"/>
        </w:rPr>
        <w:t>unicipality</w:t>
      </w:r>
      <w:r w:rsidRPr="0074324A">
        <w:rPr>
          <w:rFonts w:ascii="Times New Roman" w:hAnsi="Times New Roman" w:cs="Times New Roman"/>
          <w:sz w:val="28"/>
          <w:szCs w:val="28"/>
        </w:rPr>
        <w:t xml:space="preserve"> was eng</w:t>
      </w:r>
      <w:r w:rsidR="00F01CA9" w:rsidRPr="0074324A">
        <w:rPr>
          <w:rFonts w:ascii="Times New Roman" w:hAnsi="Times New Roman" w:cs="Times New Roman"/>
          <w:sz w:val="28"/>
          <w:szCs w:val="28"/>
        </w:rPr>
        <w:t>aged</w:t>
      </w:r>
      <w:r w:rsidRPr="0074324A">
        <w:rPr>
          <w:rFonts w:ascii="Times New Roman" w:hAnsi="Times New Roman" w:cs="Times New Roman"/>
          <w:sz w:val="28"/>
          <w:szCs w:val="28"/>
        </w:rPr>
        <w:t xml:space="preserve"> in self-help.</w:t>
      </w:r>
      <w:r w:rsidR="003B2ED6" w:rsidRPr="0074324A">
        <w:rPr>
          <w:rFonts w:ascii="Times New Roman" w:hAnsi="Times New Roman" w:cs="Times New Roman"/>
          <w:sz w:val="28"/>
          <w:szCs w:val="28"/>
        </w:rPr>
        <w:t xml:space="preserve"> </w:t>
      </w:r>
      <w:r w:rsidR="004A6560" w:rsidRPr="0074324A">
        <w:rPr>
          <w:rFonts w:ascii="Times New Roman" w:hAnsi="Times New Roman" w:cs="Times New Roman"/>
          <w:sz w:val="28"/>
          <w:szCs w:val="28"/>
        </w:rPr>
        <w:t>T</w:t>
      </w:r>
      <w:r w:rsidRPr="0074324A">
        <w:rPr>
          <w:rFonts w:ascii="Times New Roman" w:hAnsi="Times New Roman" w:cs="Times New Roman"/>
          <w:sz w:val="28"/>
          <w:szCs w:val="28"/>
        </w:rPr>
        <w:t xml:space="preserve">he Constitutional Court </w:t>
      </w:r>
      <w:r w:rsidR="00941079" w:rsidRPr="0074324A">
        <w:rPr>
          <w:rFonts w:ascii="Times New Roman" w:hAnsi="Times New Roman" w:cs="Times New Roman"/>
          <w:sz w:val="28"/>
          <w:szCs w:val="28"/>
        </w:rPr>
        <w:t>remit</w:t>
      </w:r>
      <w:r w:rsidR="003B2ED6" w:rsidRPr="0074324A">
        <w:rPr>
          <w:rFonts w:ascii="Times New Roman" w:hAnsi="Times New Roman" w:cs="Times New Roman"/>
          <w:sz w:val="28"/>
          <w:szCs w:val="28"/>
        </w:rPr>
        <w:t>ted</w:t>
      </w:r>
      <w:r w:rsidR="00941079" w:rsidRPr="0074324A">
        <w:rPr>
          <w:rFonts w:ascii="Times New Roman" w:hAnsi="Times New Roman" w:cs="Times New Roman"/>
          <w:sz w:val="28"/>
          <w:szCs w:val="28"/>
        </w:rPr>
        <w:t xml:space="preserve"> </w:t>
      </w:r>
      <w:r w:rsidR="00D763A3" w:rsidRPr="0074324A">
        <w:rPr>
          <w:rFonts w:ascii="Times New Roman" w:hAnsi="Times New Roman" w:cs="Times New Roman"/>
          <w:sz w:val="28"/>
          <w:szCs w:val="28"/>
        </w:rPr>
        <w:t xml:space="preserve">the </w:t>
      </w:r>
      <w:r w:rsidR="00626BAE" w:rsidRPr="0074324A">
        <w:rPr>
          <w:rFonts w:ascii="Times New Roman" w:hAnsi="Times New Roman" w:cs="Times New Roman"/>
          <w:sz w:val="28"/>
          <w:szCs w:val="28"/>
        </w:rPr>
        <w:t>M</w:t>
      </w:r>
      <w:r w:rsidR="00D763A3" w:rsidRPr="0074324A">
        <w:rPr>
          <w:rFonts w:ascii="Times New Roman" w:hAnsi="Times New Roman" w:cs="Times New Roman"/>
          <w:sz w:val="28"/>
          <w:szCs w:val="28"/>
        </w:rPr>
        <w:t>unicipality’</w:t>
      </w:r>
      <w:r w:rsidRPr="0074324A">
        <w:rPr>
          <w:rFonts w:ascii="Times New Roman" w:hAnsi="Times New Roman" w:cs="Times New Roman"/>
          <w:sz w:val="28"/>
          <w:szCs w:val="28"/>
        </w:rPr>
        <w:t xml:space="preserve">s </w:t>
      </w:r>
      <w:r w:rsidR="00A10501" w:rsidRPr="0074324A">
        <w:rPr>
          <w:rFonts w:ascii="Times New Roman" w:hAnsi="Times New Roman" w:cs="Times New Roman"/>
          <w:sz w:val="28"/>
          <w:szCs w:val="28"/>
        </w:rPr>
        <w:t xml:space="preserve">reactive </w:t>
      </w:r>
      <w:r w:rsidRPr="0074324A">
        <w:rPr>
          <w:rFonts w:ascii="Times New Roman" w:hAnsi="Times New Roman" w:cs="Times New Roman"/>
          <w:sz w:val="28"/>
          <w:szCs w:val="28"/>
        </w:rPr>
        <w:t xml:space="preserve">challenge </w:t>
      </w:r>
      <w:r w:rsidR="003B2ED6" w:rsidRPr="0074324A">
        <w:rPr>
          <w:rFonts w:ascii="Times New Roman" w:hAnsi="Times New Roman" w:cs="Times New Roman"/>
          <w:sz w:val="28"/>
          <w:szCs w:val="28"/>
        </w:rPr>
        <w:t xml:space="preserve">and review </w:t>
      </w:r>
      <w:r w:rsidRPr="0074324A">
        <w:rPr>
          <w:rFonts w:ascii="Times New Roman" w:hAnsi="Times New Roman" w:cs="Times New Roman"/>
          <w:sz w:val="28"/>
          <w:szCs w:val="28"/>
        </w:rPr>
        <w:t xml:space="preserve">to the high court. </w:t>
      </w:r>
    </w:p>
    <w:p w14:paraId="1A221AA1" w14:textId="77777777" w:rsidR="006B3923" w:rsidRPr="0074324A" w:rsidRDefault="006B3923" w:rsidP="001B4EE8">
      <w:pPr>
        <w:jc w:val="both"/>
        <w:rPr>
          <w:rFonts w:ascii="Times New Roman" w:hAnsi="Times New Roman" w:cs="Times New Roman"/>
          <w:b/>
          <w:sz w:val="28"/>
          <w:szCs w:val="28"/>
        </w:rPr>
      </w:pPr>
    </w:p>
    <w:p w14:paraId="634EB196" w14:textId="6B421A25" w:rsidR="008B7056" w:rsidRPr="0074324A" w:rsidRDefault="003B2ED6" w:rsidP="001B4EE8">
      <w:pPr>
        <w:spacing w:after="0" w:line="360" w:lineRule="auto"/>
        <w:jc w:val="both"/>
        <w:rPr>
          <w:rFonts w:ascii="Times New Roman" w:hAnsi="Times New Roman" w:cs="Times New Roman"/>
          <w:sz w:val="28"/>
          <w:szCs w:val="28"/>
        </w:rPr>
      </w:pPr>
      <w:r w:rsidRPr="0074324A">
        <w:rPr>
          <w:rFonts w:ascii="Times New Roman" w:hAnsi="Times New Roman" w:cs="Times New Roman"/>
          <w:b/>
          <w:sz w:val="28"/>
          <w:szCs w:val="28"/>
        </w:rPr>
        <w:t>H</w:t>
      </w:r>
      <w:r w:rsidR="001E6299" w:rsidRPr="0074324A">
        <w:rPr>
          <w:rFonts w:ascii="Times New Roman" w:hAnsi="Times New Roman" w:cs="Times New Roman"/>
          <w:b/>
          <w:sz w:val="28"/>
          <w:szCs w:val="28"/>
        </w:rPr>
        <w:t>igh court</w:t>
      </w:r>
      <w:r w:rsidR="00EA14B5" w:rsidRPr="0074324A">
        <w:rPr>
          <w:rFonts w:ascii="Times New Roman" w:hAnsi="Times New Roman" w:cs="Times New Roman"/>
          <w:b/>
          <w:sz w:val="28"/>
          <w:szCs w:val="28"/>
        </w:rPr>
        <w:t xml:space="preserve"> </w:t>
      </w:r>
      <w:r w:rsidRPr="0074324A">
        <w:rPr>
          <w:rFonts w:ascii="Times New Roman" w:hAnsi="Times New Roman" w:cs="Times New Roman"/>
          <w:b/>
          <w:sz w:val="28"/>
          <w:szCs w:val="28"/>
        </w:rPr>
        <w:t xml:space="preserve">redux </w:t>
      </w:r>
      <w:r w:rsidR="00EA14B5" w:rsidRPr="0074324A">
        <w:rPr>
          <w:rFonts w:ascii="Times New Roman" w:hAnsi="Times New Roman" w:cs="Times New Roman"/>
          <w:b/>
          <w:sz w:val="28"/>
          <w:szCs w:val="28"/>
        </w:rPr>
        <w:t>proceedings</w:t>
      </w:r>
    </w:p>
    <w:p w14:paraId="717A2430" w14:textId="5B944870" w:rsidR="001159C5" w:rsidRPr="0074324A" w:rsidRDefault="009D49D3" w:rsidP="008A42F3">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As a result </w:t>
      </w:r>
      <w:r w:rsidR="00E50A72" w:rsidRPr="0074324A">
        <w:rPr>
          <w:rFonts w:ascii="Times New Roman" w:hAnsi="Times New Roman" w:cs="Times New Roman"/>
          <w:sz w:val="28"/>
          <w:szCs w:val="28"/>
        </w:rPr>
        <w:t xml:space="preserve">of </w:t>
      </w:r>
      <w:r w:rsidR="00E8050D" w:rsidRPr="0074324A">
        <w:rPr>
          <w:rFonts w:ascii="Times New Roman" w:hAnsi="Times New Roman" w:cs="Times New Roman"/>
          <w:sz w:val="28"/>
          <w:szCs w:val="28"/>
        </w:rPr>
        <w:t xml:space="preserve">the Constitutional Court’s </w:t>
      </w:r>
      <w:r w:rsidR="00DE6A87" w:rsidRPr="0074324A">
        <w:rPr>
          <w:rFonts w:ascii="Times New Roman" w:hAnsi="Times New Roman" w:cs="Times New Roman"/>
          <w:sz w:val="28"/>
          <w:szCs w:val="28"/>
        </w:rPr>
        <w:t xml:space="preserve">remittal </w:t>
      </w:r>
      <w:r w:rsidR="00E8050D" w:rsidRPr="0074324A">
        <w:rPr>
          <w:rFonts w:ascii="Times New Roman" w:hAnsi="Times New Roman" w:cs="Times New Roman"/>
          <w:sz w:val="28"/>
          <w:szCs w:val="28"/>
        </w:rPr>
        <w:t xml:space="preserve">order, the record of the </w:t>
      </w:r>
      <w:r w:rsidR="00860D49" w:rsidRPr="0074324A">
        <w:rPr>
          <w:rFonts w:ascii="Times New Roman" w:hAnsi="Times New Roman" w:cs="Times New Roman"/>
          <w:sz w:val="28"/>
          <w:szCs w:val="28"/>
        </w:rPr>
        <w:t>M</w:t>
      </w:r>
      <w:r w:rsidR="00E8050D" w:rsidRPr="0074324A">
        <w:rPr>
          <w:rFonts w:ascii="Times New Roman" w:hAnsi="Times New Roman" w:cs="Times New Roman"/>
          <w:sz w:val="28"/>
          <w:szCs w:val="28"/>
        </w:rPr>
        <w:t>inister’s decision</w:t>
      </w:r>
      <w:r w:rsidR="00F01CA9" w:rsidRPr="0074324A">
        <w:rPr>
          <w:rFonts w:ascii="Times New Roman" w:hAnsi="Times New Roman" w:cs="Times New Roman"/>
          <w:sz w:val="28"/>
          <w:szCs w:val="28"/>
        </w:rPr>
        <w:t xml:space="preserve"> was </w:t>
      </w:r>
      <w:r w:rsidR="008A42F3" w:rsidRPr="0074324A">
        <w:rPr>
          <w:rFonts w:ascii="Times New Roman" w:hAnsi="Times New Roman" w:cs="Times New Roman"/>
          <w:sz w:val="28"/>
          <w:szCs w:val="28"/>
        </w:rPr>
        <w:t>filed</w:t>
      </w:r>
      <w:r w:rsidR="00F01CA9" w:rsidRPr="0074324A">
        <w:rPr>
          <w:rFonts w:ascii="Times New Roman" w:hAnsi="Times New Roman" w:cs="Times New Roman"/>
          <w:sz w:val="28"/>
          <w:szCs w:val="28"/>
        </w:rPr>
        <w:t xml:space="preserve">. The </w:t>
      </w:r>
      <w:r w:rsidR="00BF0F30" w:rsidRPr="0074324A">
        <w:rPr>
          <w:rFonts w:ascii="Times New Roman" w:hAnsi="Times New Roman" w:cs="Times New Roman"/>
          <w:sz w:val="28"/>
          <w:szCs w:val="28"/>
        </w:rPr>
        <w:t>M</w:t>
      </w:r>
      <w:r w:rsidR="00F01CA9" w:rsidRPr="0074324A">
        <w:rPr>
          <w:rFonts w:ascii="Times New Roman" w:hAnsi="Times New Roman" w:cs="Times New Roman"/>
          <w:sz w:val="28"/>
          <w:szCs w:val="28"/>
        </w:rPr>
        <w:t>unicipality</w:t>
      </w:r>
      <w:r w:rsidR="009320C8" w:rsidRPr="0074324A">
        <w:rPr>
          <w:rFonts w:ascii="Times New Roman" w:hAnsi="Times New Roman" w:cs="Times New Roman"/>
          <w:sz w:val="28"/>
          <w:szCs w:val="28"/>
        </w:rPr>
        <w:t xml:space="preserve"> amended </w:t>
      </w:r>
      <w:r w:rsidR="00F01CA9" w:rsidRPr="0074324A">
        <w:rPr>
          <w:rFonts w:ascii="Times New Roman" w:hAnsi="Times New Roman" w:cs="Times New Roman"/>
          <w:sz w:val="28"/>
          <w:szCs w:val="28"/>
        </w:rPr>
        <w:t xml:space="preserve">its </w:t>
      </w:r>
      <w:r w:rsidR="009320C8" w:rsidRPr="0074324A">
        <w:rPr>
          <w:rFonts w:ascii="Times New Roman" w:hAnsi="Times New Roman" w:cs="Times New Roman"/>
          <w:sz w:val="28"/>
          <w:szCs w:val="28"/>
        </w:rPr>
        <w:t xml:space="preserve">notice of motion in which </w:t>
      </w:r>
      <w:r w:rsidR="008A42F3" w:rsidRPr="0074324A">
        <w:rPr>
          <w:rFonts w:ascii="Times New Roman" w:hAnsi="Times New Roman" w:cs="Times New Roman"/>
          <w:sz w:val="28"/>
          <w:szCs w:val="28"/>
        </w:rPr>
        <w:t>it</w:t>
      </w:r>
      <w:r w:rsidR="009320C8" w:rsidRPr="0074324A">
        <w:rPr>
          <w:rFonts w:ascii="Times New Roman" w:hAnsi="Times New Roman" w:cs="Times New Roman"/>
          <w:sz w:val="28"/>
          <w:szCs w:val="28"/>
        </w:rPr>
        <w:t xml:space="preserve"> sought</w:t>
      </w:r>
      <w:r w:rsidR="00915CA2" w:rsidRPr="0074324A">
        <w:rPr>
          <w:rFonts w:ascii="Times New Roman" w:hAnsi="Times New Roman" w:cs="Times New Roman"/>
          <w:sz w:val="28"/>
          <w:szCs w:val="28"/>
        </w:rPr>
        <w:t xml:space="preserve">, </w:t>
      </w:r>
      <w:r w:rsidR="00915CA2" w:rsidRPr="0074324A">
        <w:rPr>
          <w:rFonts w:ascii="Times New Roman" w:hAnsi="Times New Roman" w:cs="Times New Roman"/>
          <w:i/>
          <w:iCs/>
          <w:sz w:val="28"/>
          <w:szCs w:val="28"/>
        </w:rPr>
        <w:t>inter alia</w:t>
      </w:r>
      <w:r w:rsidR="00915CA2" w:rsidRPr="0074324A">
        <w:rPr>
          <w:rFonts w:ascii="Times New Roman" w:hAnsi="Times New Roman" w:cs="Times New Roman"/>
          <w:sz w:val="28"/>
          <w:szCs w:val="28"/>
        </w:rPr>
        <w:t>,</w:t>
      </w:r>
      <w:r w:rsidR="009320C8" w:rsidRPr="0074324A">
        <w:rPr>
          <w:rFonts w:ascii="Times New Roman" w:hAnsi="Times New Roman" w:cs="Times New Roman"/>
          <w:sz w:val="28"/>
          <w:szCs w:val="28"/>
        </w:rPr>
        <w:t xml:space="preserve"> condonation for the late institution of its </w:t>
      </w:r>
      <w:r w:rsidR="008A42F3" w:rsidRPr="0074324A">
        <w:rPr>
          <w:rFonts w:ascii="Times New Roman" w:hAnsi="Times New Roman" w:cs="Times New Roman"/>
          <w:sz w:val="28"/>
          <w:szCs w:val="28"/>
        </w:rPr>
        <w:t xml:space="preserve">reactive challenge </w:t>
      </w:r>
      <w:r w:rsidR="009320C8" w:rsidRPr="0074324A">
        <w:rPr>
          <w:rFonts w:ascii="Times New Roman" w:hAnsi="Times New Roman" w:cs="Times New Roman"/>
          <w:sz w:val="28"/>
          <w:szCs w:val="28"/>
        </w:rPr>
        <w:t xml:space="preserve">and </w:t>
      </w:r>
      <w:r w:rsidR="008A42F3" w:rsidRPr="0074324A">
        <w:rPr>
          <w:rFonts w:ascii="Times New Roman" w:hAnsi="Times New Roman" w:cs="Times New Roman"/>
          <w:sz w:val="28"/>
          <w:szCs w:val="28"/>
        </w:rPr>
        <w:t>its</w:t>
      </w:r>
      <w:r w:rsidR="009320C8" w:rsidRPr="0074324A">
        <w:rPr>
          <w:rFonts w:ascii="Times New Roman" w:hAnsi="Times New Roman" w:cs="Times New Roman"/>
          <w:sz w:val="28"/>
          <w:szCs w:val="28"/>
        </w:rPr>
        <w:t xml:space="preserve"> review and setting aside the </w:t>
      </w:r>
      <w:r w:rsidR="00860D49" w:rsidRPr="0074324A">
        <w:rPr>
          <w:rFonts w:ascii="Times New Roman" w:hAnsi="Times New Roman" w:cs="Times New Roman"/>
          <w:sz w:val="28"/>
          <w:szCs w:val="28"/>
        </w:rPr>
        <w:t>M</w:t>
      </w:r>
      <w:r w:rsidR="001E2776" w:rsidRPr="0074324A">
        <w:rPr>
          <w:rFonts w:ascii="Times New Roman" w:hAnsi="Times New Roman" w:cs="Times New Roman"/>
          <w:sz w:val="28"/>
          <w:szCs w:val="28"/>
        </w:rPr>
        <w:t>inister’s decision</w:t>
      </w:r>
      <w:r w:rsidR="008A42F3" w:rsidRPr="0074324A">
        <w:rPr>
          <w:rFonts w:ascii="Times New Roman" w:hAnsi="Times New Roman" w:cs="Times New Roman"/>
          <w:sz w:val="28"/>
          <w:szCs w:val="28"/>
        </w:rPr>
        <w:t xml:space="preserve">. </w:t>
      </w:r>
      <w:r w:rsidR="007175AE" w:rsidRPr="0074324A">
        <w:rPr>
          <w:rFonts w:ascii="Times New Roman" w:hAnsi="Times New Roman" w:cs="Times New Roman"/>
          <w:sz w:val="28"/>
          <w:szCs w:val="28"/>
        </w:rPr>
        <w:t xml:space="preserve">In the </w:t>
      </w:r>
      <w:r w:rsidR="002C681E" w:rsidRPr="0074324A">
        <w:rPr>
          <w:rFonts w:ascii="Times New Roman" w:hAnsi="Times New Roman" w:cs="Times New Roman"/>
          <w:sz w:val="28"/>
          <w:szCs w:val="28"/>
        </w:rPr>
        <w:lastRenderedPageBreak/>
        <w:t>introduct</w:t>
      </w:r>
      <w:r w:rsidR="007175AE" w:rsidRPr="0074324A">
        <w:rPr>
          <w:rFonts w:ascii="Times New Roman" w:hAnsi="Times New Roman" w:cs="Times New Roman"/>
          <w:sz w:val="28"/>
          <w:szCs w:val="28"/>
        </w:rPr>
        <w:t xml:space="preserve">ory </w:t>
      </w:r>
      <w:r w:rsidR="00E50A72" w:rsidRPr="0074324A">
        <w:rPr>
          <w:rFonts w:ascii="Times New Roman" w:hAnsi="Times New Roman" w:cs="Times New Roman"/>
          <w:sz w:val="28"/>
          <w:szCs w:val="28"/>
        </w:rPr>
        <w:t>section</w:t>
      </w:r>
      <w:r w:rsidR="007175AE" w:rsidRPr="0074324A">
        <w:rPr>
          <w:rFonts w:ascii="Times New Roman" w:hAnsi="Times New Roman" w:cs="Times New Roman"/>
          <w:sz w:val="28"/>
          <w:szCs w:val="28"/>
        </w:rPr>
        <w:t xml:space="preserve"> o</w:t>
      </w:r>
      <w:r w:rsidR="00234D8D" w:rsidRPr="0074324A">
        <w:rPr>
          <w:rFonts w:ascii="Times New Roman" w:hAnsi="Times New Roman" w:cs="Times New Roman"/>
          <w:sz w:val="28"/>
          <w:szCs w:val="28"/>
        </w:rPr>
        <w:t>f</w:t>
      </w:r>
      <w:r w:rsidR="002C681E" w:rsidRPr="0074324A">
        <w:rPr>
          <w:rFonts w:ascii="Times New Roman" w:hAnsi="Times New Roman" w:cs="Times New Roman"/>
          <w:sz w:val="28"/>
          <w:szCs w:val="28"/>
        </w:rPr>
        <w:t xml:space="preserve"> its supplementary affidavit</w:t>
      </w:r>
      <w:r w:rsidR="00234D8D" w:rsidRPr="0074324A">
        <w:rPr>
          <w:rFonts w:ascii="Times New Roman" w:hAnsi="Times New Roman" w:cs="Times New Roman"/>
          <w:sz w:val="28"/>
          <w:szCs w:val="28"/>
        </w:rPr>
        <w:t xml:space="preserve">, the </w:t>
      </w:r>
      <w:r w:rsidR="008B4653" w:rsidRPr="0074324A">
        <w:rPr>
          <w:rFonts w:ascii="Times New Roman" w:hAnsi="Times New Roman" w:cs="Times New Roman"/>
          <w:sz w:val="28"/>
          <w:szCs w:val="28"/>
        </w:rPr>
        <w:t>M</w:t>
      </w:r>
      <w:r w:rsidR="00234D8D" w:rsidRPr="0074324A">
        <w:rPr>
          <w:rFonts w:ascii="Times New Roman" w:hAnsi="Times New Roman" w:cs="Times New Roman"/>
          <w:sz w:val="28"/>
          <w:szCs w:val="28"/>
        </w:rPr>
        <w:t>unicipality</w:t>
      </w:r>
      <w:r w:rsidR="00E50A72" w:rsidRPr="0074324A">
        <w:rPr>
          <w:rFonts w:ascii="Times New Roman" w:hAnsi="Times New Roman" w:cs="Times New Roman"/>
          <w:sz w:val="28"/>
          <w:szCs w:val="28"/>
        </w:rPr>
        <w:t xml:space="preserve"> stated unequivocally</w:t>
      </w:r>
      <w:r w:rsidR="002C681E" w:rsidRPr="0074324A">
        <w:rPr>
          <w:rFonts w:ascii="Times New Roman" w:hAnsi="Times New Roman" w:cs="Times New Roman"/>
          <w:sz w:val="28"/>
          <w:szCs w:val="28"/>
        </w:rPr>
        <w:t xml:space="preserve"> that its challenge </w:t>
      </w:r>
      <w:r w:rsidR="005D647D" w:rsidRPr="0074324A">
        <w:rPr>
          <w:rFonts w:ascii="Times New Roman" w:hAnsi="Times New Roman" w:cs="Times New Roman"/>
          <w:sz w:val="28"/>
          <w:szCs w:val="28"/>
        </w:rPr>
        <w:t>to</w:t>
      </w:r>
      <w:r w:rsidR="002C681E" w:rsidRPr="0074324A">
        <w:rPr>
          <w:rFonts w:ascii="Times New Roman" w:hAnsi="Times New Roman" w:cs="Times New Roman"/>
          <w:sz w:val="28"/>
          <w:szCs w:val="28"/>
        </w:rPr>
        <w:t xml:space="preserve"> the </w:t>
      </w:r>
      <w:r w:rsidR="008B4653" w:rsidRPr="0074324A">
        <w:rPr>
          <w:rFonts w:ascii="Times New Roman" w:hAnsi="Times New Roman" w:cs="Times New Roman"/>
          <w:sz w:val="28"/>
          <w:szCs w:val="28"/>
        </w:rPr>
        <w:t>M</w:t>
      </w:r>
      <w:r w:rsidR="002C681E" w:rsidRPr="0074324A">
        <w:rPr>
          <w:rFonts w:ascii="Times New Roman" w:hAnsi="Times New Roman" w:cs="Times New Roman"/>
          <w:sz w:val="28"/>
          <w:szCs w:val="28"/>
        </w:rPr>
        <w:t>inister</w:t>
      </w:r>
      <w:r w:rsidR="00960C84" w:rsidRPr="0074324A">
        <w:rPr>
          <w:rFonts w:ascii="Times New Roman" w:hAnsi="Times New Roman" w:cs="Times New Roman"/>
          <w:sz w:val="28"/>
          <w:szCs w:val="28"/>
        </w:rPr>
        <w:t>’s decision</w:t>
      </w:r>
      <w:r w:rsidR="002C681E" w:rsidRPr="0074324A">
        <w:rPr>
          <w:rFonts w:ascii="Times New Roman" w:hAnsi="Times New Roman" w:cs="Times New Roman"/>
          <w:sz w:val="28"/>
          <w:szCs w:val="28"/>
        </w:rPr>
        <w:t xml:space="preserve"> was b</w:t>
      </w:r>
      <w:r w:rsidR="00F01CA9" w:rsidRPr="0074324A">
        <w:rPr>
          <w:rFonts w:ascii="Times New Roman" w:hAnsi="Times New Roman" w:cs="Times New Roman"/>
          <w:sz w:val="28"/>
          <w:szCs w:val="28"/>
        </w:rPr>
        <w:t>rought under</w:t>
      </w:r>
      <w:r w:rsidR="002C681E" w:rsidRPr="0074324A">
        <w:rPr>
          <w:rFonts w:ascii="Times New Roman" w:hAnsi="Times New Roman" w:cs="Times New Roman"/>
          <w:sz w:val="28"/>
          <w:szCs w:val="28"/>
        </w:rPr>
        <w:t xml:space="preserve"> PAJA</w:t>
      </w:r>
      <w:r w:rsidR="005D647D" w:rsidRPr="0074324A">
        <w:rPr>
          <w:rFonts w:ascii="Times New Roman" w:hAnsi="Times New Roman" w:cs="Times New Roman"/>
          <w:sz w:val="28"/>
          <w:szCs w:val="28"/>
        </w:rPr>
        <w:t xml:space="preserve"> and</w:t>
      </w:r>
      <w:r w:rsidR="00F01CA9" w:rsidRPr="0074324A">
        <w:rPr>
          <w:rFonts w:ascii="Times New Roman" w:hAnsi="Times New Roman" w:cs="Times New Roman"/>
          <w:sz w:val="28"/>
          <w:szCs w:val="28"/>
        </w:rPr>
        <w:t>, alternatively, under the principle of</w:t>
      </w:r>
      <w:r w:rsidR="002C681E" w:rsidRPr="0074324A">
        <w:rPr>
          <w:rFonts w:ascii="Times New Roman" w:hAnsi="Times New Roman" w:cs="Times New Roman"/>
          <w:sz w:val="28"/>
          <w:szCs w:val="28"/>
        </w:rPr>
        <w:t xml:space="preserve"> legality</w:t>
      </w:r>
      <w:r w:rsidR="001159C5" w:rsidRPr="0074324A">
        <w:rPr>
          <w:rFonts w:ascii="Times New Roman" w:hAnsi="Times New Roman" w:cs="Times New Roman"/>
          <w:sz w:val="28"/>
          <w:szCs w:val="28"/>
        </w:rPr>
        <w:t>.</w:t>
      </w:r>
      <w:r w:rsidR="002264E5" w:rsidRPr="0074324A">
        <w:rPr>
          <w:rFonts w:ascii="Times New Roman" w:hAnsi="Times New Roman" w:cs="Times New Roman"/>
          <w:sz w:val="28"/>
          <w:szCs w:val="28"/>
        </w:rPr>
        <w:t xml:space="preserve"> Its PAJA </w:t>
      </w:r>
      <w:r w:rsidR="00433FDD" w:rsidRPr="0074324A">
        <w:rPr>
          <w:rFonts w:ascii="Times New Roman" w:hAnsi="Times New Roman" w:cs="Times New Roman"/>
          <w:sz w:val="28"/>
          <w:szCs w:val="28"/>
        </w:rPr>
        <w:t>review</w:t>
      </w:r>
      <w:r w:rsidR="002264E5" w:rsidRPr="0074324A">
        <w:rPr>
          <w:rFonts w:ascii="Times New Roman" w:hAnsi="Times New Roman" w:cs="Times New Roman"/>
          <w:sz w:val="28"/>
          <w:szCs w:val="28"/>
        </w:rPr>
        <w:t xml:space="preserve"> was founded on </w:t>
      </w:r>
      <w:r w:rsidR="00861753" w:rsidRPr="0074324A">
        <w:rPr>
          <w:rFonts w:ascii="Times New Roman" w:hAnsi="Times New Roman" w:cs="Times New Roman"/>
          <w:sz w:val="28"/>
          <w:szCs w:val="28"/>
        </w:rPr>
        <w:t xml:space="preserve">the grounds </w:t>
      </w:r>
      <w:r w:rsidR="002264E5" w:rsidRPr="0074324A">
        <w:rPr>
          <w:rFonts w:ascii="Times New Roman" w:hAnsi="Times New Roman" w:cs="Times New Roman"/>
          <w:sz w:val="28"/>
          <w:szCs w:val="28"/>
        </w:rPr>
        <w:t xml:space="preserve">that the </w:t>
      </w:r>
      <w:r w:rsidR="00054E39" w:rsidRPr="0074324A">
        <w:rPr>
          <w:rFonts w:ascii="Times New Roman" w:hAnsi="Times New Roman" w:cs="Times New Roman"/>
          <w:sz w:val="28"/>
          <w:szCs w:val="28"/>
        </w:rPr>
        <w:t>M</w:t>
      </w:r>
      <w:r w:rsidR="002264E5" w:rsidRPr="0074324A">
        <w:rPr>
          <w:rFonts w:ascii="Times New Roman" w:hAnsi="Times New Roman" w:cs="Times New Roman"/>
          <w:sz w:val="28"/>
          <w:szCs w:val="28"/>
        </w:rPr>
        <w:t>inister’s decision</w:t>
      </w:r>
      <w:r w:rsidR="00767B96" w:rsidRPr="0074324A">
        <w:rPr>
          <w:rFonts w:ascii="Times New Roman" w:hAnsi="Times New Roman" w:cs="Times New Roman"/>
          <w:sz w:val="28"/>
          <w:szCs w:val="28"/>
        </w:rPr>
        <w:t xml:space="preserve"> was</w:t>
      </w:r>
      <w:r w:rsidR="002264E5" w:rsidRPr="0074324A">
        <w:rPr>
          <w:rFonts w:ascii="Times New Roman" w:hAnsi="Times New Roman" w:cs="Times New Roman"/>
          <w:sz w:val="28"/>
          <w:szCs w:val="28"/>
        </w:rPr>
        <w:t>: (a)</w:t>
      </w:r>
      <w:r w:rsidR="002829B6" w:rsidRPr="0074324A">
        <w:rPr>
          <w:rFonts w:ascii="Times New Roman" w:hAnsi="Times New Roman" w:cs="Times New Roman"/>
          <w:sz w:val="28"/>
          <w:szCs w:val="28"/>
        </w:rPr>
        <w:t xml:space="preserve"> based on and informed by a material error of law in respect of her functions and authority to intervene in an exclusive municipal competence; and</w:t>
      </w:r>
      <w:r w:rsidR="0030253B" w:rsidRPr="0074324A">
        <w:rPr>
          <w:rFonts w:ascii="Times New Roman" w:hAnsi="Times New Roman" w:cs="Times New Roman"/>
          <w:sz w:val="28"/>
          <w:szCs w:val="28"/>
        </w:rPr>
        <w:t xml:space="preserve"> (b)</w:t>
      </w:r>
      <w:r w:rsidR="00CC1965" w:rsidRPr="0074324A">
        <w:rPr>
          <w:rFonts w:ascii="Times New Roman" w:hAnsi="Times New Roman" w:cs="Times New Roman"/>
          <w:sz w:val="28"/>
          <w:szCs w:val="28"/>
        </w:rPr>
        <w:t xml:space="preserve"> </w:t>
      </w:r>
      <w:r w:rsidR="002829B6" w:rsidRPr="0074324A">
        <w:rPr>
          <w:rFonts w:ascii="Times New Roman" w:hAnsi="Times New Roman" w:cs="Times New Roman"/>
          <w:sz w:val="28"/>
          <w:szCs w:val="28"/>
        </w:rPr>
        <w:t xml:space="preserve">irrational and/or constituted a material error </w:t>
      </w:r>
      <w:r w:rsidR="00FE4B9C" w:rsidRPr="0074324A">
        <w:rPr>
          <w:rFonts w:ascii="Times New Roman" w:hAnsi="Times New Roman" w:cs="Times New Roman"/>
          <w:sz w:val="28"/>
          <w:szCs w:val="28"/>
        </w:rPr>
        <w:t>of</w:t>
      </w:r>
      <w:r w:rsidR="002829B6" w:rsidRPr="0074324A">
        <w:rPr>
          <w:rFonts w:ascii="Times New Roman" w:hAnsi="Times New Roman" w:cs="Times New Roman"/>
          <w:sz w:val="28"/>
          <w:szCs w:val="28"/>
        </w:rPr>
        <w:t xml:space="preserve"> law, in that she ruled that </w:t>
      </w:r>
      <w:r w:rsidR="00CC1965" w:rsidRPr="0074324A">
        <w:rPr>
          <w:rFonts w:ascii="Times New Roman" w:hAnsi="Times New Roman" w:cs="Times New Roman"/>
          <w:sz w:val="28"/>
          <w:szCs w:val="28"/>
        </w:rPr>
        <w:t xml:space="preserve">the </w:t>
      </w:r>
      <w:r w:rsidR="00B469F0" w:rsidRPr="0074324A">
        <w:rPr>
          <w:rFonts w:ascii="Times New Roman" w:hAnsi="Times New Roman" w:cs="Times New Roman"/>
          <w:sz w:val="28"/>
          <w:szCs w:val="28"/>
        </w:rPr>
        <w:t>M</w:t>
      </w:r>
      <w:r w:rsidR="00CC1965" w:rsidRPr="0074324A">
        <w:rPr>
          <w:rFonts w:ascii="Times New Roman" w:hAnsi="Times New Roman" w:cs="Times New Roman"/>
          <w:sz w:val="28"/>
          <w:szCs w:val="28"/>
        </w:rPr>
        <w:t>unicipality</w:t>
      </w:r>
      <w:r w:rsidR="002829B6" w:rsidRPr="0074324A">
        <w:rPr>
          <w:rFonts w:ascii="Times New Roman" w:hAnsi="Times New Roman" w:cs="Times New Roman"/>
          <w:sz w:val="28"/>
          <w:szCs w:val="28"/>
        </w:rPr>
        <w:t xml:space="preserve"> could not levy a surcharge, ignoring the legally competent authority of a </w:t>
      </w:r>
      <w:r w:rsidR="00B469F0" w:rsidRPr="0074324A">
        <w:rPr>
          <w:rFonts w:ascii="Times New Roman" w:hAnsi="Times New Roman" w:cs="Times New Roman"/>
          <w:sz w:val="28"/>
          <w:szCs w:val="28"/>
        </w:rPr>
        <w:t>M</w:t>
      </w:r>
      <w:r w:rsidR="002829B6" w:rsidRPr="0074324A">
        <w:rPr>
          <w:rFonts w:ascii="Times New Roman" w:hAnsi="Times New Roman" w:cs="Times New Roman"/>
          <w:sz w:val="28"/>
          <w:szCs w:val="28"/>
        </w:rPr>
        <w:t>unicipality to effect cross-subsidisation across its tax base.</w:t>
      </w:r>
      <w:r w:rsidR="00433FDD" w:rsidRPr="0074324A">
        <w:rPr>
          <w:rFonts w:ascii="Times New Roman" w:hAnsi="Times New Roman" w:cs="Times New Roman"/>
          <w:sz w:val="28"/>
          <w:szCs w:val="28"/>
        </w:rPr>
        <w:t xml:space="preserve"> </w:t>
      </w:r>
      <w:r w:rsidR="0039655B" w:rsidRPr="0074324A">
        <w:rPr>
          <w:rFonts w:ascii="Times New Roman" w:hAnsi="Times New Roman" w:cs="Times New Roman"/>
          <w:sz w:val="28"/>
          <w:szCs w:val="28"/>
        </w:rPr>
        <w:t>The basis for its</w:t>
      </w:r>
      <w:r w:rsidR="00433FDD" w:rsidRPr="0074324A">
        <w:rPr>
          <w:rFonts w:ascii="Times New Roman" w:hAnsi="Times New Roman" w:cs="Times New Roman"/>
          <w:sz w:val="28"/>
          <w:szCs w:val="28"/>
        </w:rPr>
        <w:t xml:space="preserve"> legality review </w:t>
      </w:r>
      <w:r w:rsidR="00AC39C4" w:rsidRPr="0074324A">
        <w:rPr>
          <w:rFonts w:ascii="Times New Roman" w:hAnsi="Times New Roman" w:cs="Times New Roman"/>
          <w:sz w:val="28"/>
          <w:szCs w:val="28"/>
        </w:rPr>
        <w:t xml:space="preserve">was </w:t>
      </w:r>
      <w:r w:rsidR="00CE31A9" w:rsidRPr="0074324A">
        <w:rPr>
          <w:rFonts w:ascii="Times New Roman" w:hAnsi="Times New Roman" w:cs="Times New Roman"/>
          <w:sz w:val="28"/>
          <w:szCs w:val="28"/>
        </w:rPr>
        <w:t>t</w:t>
      </w:r>
      <w:r w:rsidR="001E3285" w:rsidRPr="0074324A">
        <w:rPr>
          <w:rFonts w:ascii="Times New Roman" w:hAnsi="Times New Roman" w:cs="Times New Roman"/>
          <w:sz w:val="28"/>
          <w:szCs w:val="28"/>
        </w:rPr>
        <w:t xml:space="preserve">hat the </w:t>
      </w:r>
      <w:r w:rsidR="00B469F0" w:rsidRPr="0074324A">
        <w:rPr>
          <w:rFonts w:ascii="Times New Roman" w:hAnsi="Times New Roman" w:cs="Times New Roman"/>
          <w:sz w:val="28"/>
          <w:szCs w:val="28"/>
        </w:rPr>
        <w:t>M</w:t>
      </w:r>
      <w:r w:rsidR="001E3285" w:rsidRPr="0074324A">
        <w:rPr>
          <w:rFonts w:ascii="Times New Roman" w:hAnsi="Times New Roman" w:cs="Times New Roman"/>
          <w:sz w:val="28"/>
          <w:szCs w:val="28"/>
        </w:rPr>
        <w:t>inister’s decision</w:t>
      </w:r>
      <w:r w:rsidR="00936A68" w:rsidRPr="0074324A">
        <w:rPr>
          <w:rFonts w:ascii="Times New Roman" w:hAnsi="Times New Roman" w:cs="Times New Roman"/>
          <w:sz w:val="28"/>
          <w:szCs w:val="28"/>
        </w:rPr>
        <w:t xml:space="preserve"> </w:t>
      </w:r>
      <w:r w:rsidR="00C97753" w:rsidRPr="0074324A">
        <w:rPr>
          <w:rFonts w:ascii="Times New Roman" w:hAnsi="Times New Roman" w:cs="Times New Roman"/>
          <w:sz w:val="28"/>
          <w:szCs w:val="28"/>
        </w:rPr>
        <w:t xml:space="preserve">interfered with the </w:t>
      </w:r>
      <w:r w:rsidR="00B469F0" w:rsidRPr="0074324A">
        <w:rPr>
          <w:rFonts w:ascii="Times New Roman" w:hAnsi="Times New Roman" w:cs="Times New Roman"/>
          <w:sz w:val="28"/>
          <w:szCs w:val="28"/>
        </w:rPr>
        <w:t>M</w:t>
      </w:r>
      <w:r w:rsidR="00C97753" w:rsidRPr="0074324A">
        <w:rPr>
          <w:rFonts w:ascii="Times New Roman" w:hAnsi="Times New Roman" w:cs="Times New Roman"/>
          <w:sz w:val="28"/>
          <w:szCs w:val="28"/>
        </w:rPr>
        <w:t xml:space="preserve">unicipality’s </w:t>
      </w:r>
      <w:r w:rsidR="00936A68" w:rsidRPr="0074324A">
        <w:rPr>
          <w:rFonts w:ascii="Times New Roman" w:hAnsi="Times New Roman" w:cs="Times New Roman"/>
          <w:sz w:val="28"/>
          <w:szCs w:val="28"/>
        </w:rPr>
        <w:t xml:space="preserve">exclusive constitutional </w:t>
      </w:r>
      <w:r w:rsidR="00EB4FB3" w:rsidRPr="0074324A">
        <w:rPr>
          <w:rFonts w:ascii="Times New Roman" w:hAnsi="Times New Roman" w:cs="Times New Roman"/>
          <w:sz w:val="28"/>
          <w:szCs w:val="28"/>
        </w:rPr>
        <w:t>authority</w:t>
      </w:r>
      <w:r w:rsidR="00B469F0" w:rsidRPr="0074324A">
        <w:rPr>
          <w:rFonts w:ascii="Times New Roman" w:hAnsi="Times New Roman" w:cs="Times New Roman"/>
          <w:sz w:val="28"/>
          <w:szCs w:val="28"/>
        </w:rPr>
        <w:t>,</w:t>
      </w:r>
      <w:r w:rsidR="00EB4FB3" w:rsidRPr="0074324A">
        <w:rPr>
          <w:rFonts w:ascii="Times New Roman" w:hAnsi="Times New Roman" w:cs="Times New Roman"/>
          <w:sz w:val="28"/>
          <w:szCs w:val="28"/>
        </w:rPr>
        <w:t xml:space="preserve"> under</w:t>
      </w:r>
      <w:r w:rsidR="00936A68" w:rsidRPr="0074324A">
        <w:rPr>
          <w:rFonts w:ascii="Times New Roman" w:hAnsi="Times New Roman" w:cs="Times New Roman"/>
          <w:sz w:val="28"/>
          <w:szCs w:val="28"/>
        </w:rPr>
        <w:t xml:space="preserve"> </w:t>
      </w:r>
      <w:r w:rsidR="0048469C" w:rsidRPr="0074324A">
        <w:rPr>
          <w:rFonts w:ascii="Times New Roman" w:hAnsi="Times New Roman" w:cs="Times New Roman"/>
          <w:sz w:val="28"/>
          <w:szCs w:val="28"/>
        </w:rPr>
        <w:t>s </w:t>
      </w:r>
      <w:r w:rsidR="00936A68" w:rsidRPr="0074324A">
        <w:rPr>
          <w:rFonts w:ascii="Times New Roman" w:hAnsi="Times New Roman" w:cs="Times New Roman"/>
          <w:sz w:val="28"/>
          <w:szCs w:val="28"/>
        </w:rPr>
        <w:t>156(1) of the Constitution</w:t>
      </w:r>
      <w:r w:rsidR="00B469F0" w:rsidRPr="0074324A">
        <w:rPr>
          <w:rFonts w:ascii="Times New Roman" w:hAnsi="Times New Roman" w:cs="Times New Roman"/>
          <w:sz w:val="28"/>
          <w:szCs w:val="28"/>
        </w:rPr>
        <w:t>,</w:t>
      </w:r>
      <w:r w:rsidR="00936A68" w:rsidRPr="0074324A">
        <w:rPr>
          <w:rFonts w:ascii="Times New Roman" w:hAnsi="Times New Roman" w:cs="Times New Roman"/>
          <w:sz w:val="28"/>
          <w:szCs w:val="28"/>
        </w:rPr>
        <w:t xml:space="preserve"> </w:t>
      </w:r>
      <w:r w:rsidR="00AC3FCD" w:rsidRPr="0074324A">
        <w:rPr>
          <w:rFonts w:ascii="Times New Roman" w:hAnsi="Times New Roman" w:cs="Times New Roman"/>
          <w:sz w:val="28"/>
          <w:szCs w:val="28"/>
        </w:rPr>
        <w:t>to i</w:t>
      </w:r>
      <w:r w:rsidR="00936A68" w:rsidRPr="0074324A">
        <w:rPr>
          <w:rFonts w:ascii="Times New Roman" w:hAnsi="Times New Roman" w:cs="Times New Roman"/>
          <w:sz w:val="28"/>
          <w:szCs w:val="28"/>
        </w:rPr>
        <w:t>mplement municipal property rates, municipal tariffs and levy surcharges.</w:t>
      </w:r>
    </w:p>
    <w:p w14:paraId="21A8802B" w14:textId="77777777" w:rsidR="00236305" w:rsidRPr="0074324A" w:rsidRDefault="00236305" w:rsidP="001B4EE8">
      <w:pPr>
        <w:jc w:val="both"/>
        <w:rPr>
          <w:rFonts w:ascii="Times New Roman" w:hAnsi="Times New Roman" w:cs="Times New Roman"/>
          <w:sz w:val="28"/>
          <w:szCs w:val="28"/>
        </w:rPr>
      </w:pPr>
    </w:p>
    <w:p w14:paraId="1B36DF05" w14:textId="08B4F39E" w:rsidR="009320C8" w:rsidRPr="0074324A" w:rsidRDefault="008A42F3" w:rsidP="001B4EE8">
      <w:pPr>
        <w:spacing w:after="0" w:line="360" w:lineRule="auto"/>
        <w:jc w:val="both"/>
        <w:rPr>
          <w:rFonts w:ascii="Times New Roman" w:hAnsi="Times New Roman" w:cs="Times New Roman"/>
          <w:b/>
          <w:bCs/>
          <w:sz w:val="28"/>
          <w:szCs w:val="28"/>
        </w:rPr>
      </w:pPr>
      <w:r w:rsidRPr="0074324A">
        <w:rPr>
          <w:rFonts w:ascii="Times New Roman" w:hAnsi="Times New Roman" w:cs="Times New Roman"/>
          <w:b/>
          <w:bCs/>
          <w:sz w:val="28"/>
          <w:szCs w:val="28"/>
        </w:rPr>
        <w:t>H</w:t>
      </w:r>
      <w:r w:rsidR="006C502D" w:rsidRPr="0074324A">
        <w:rPr>
          <w:rFonts w:ascii="Times New Roman" w:hAnsi="Times New Roman" w:cs="Times New Roman"/>
          <w:b/>
          <w:bCs/>
          <w:sz w:val="28"/>
          <w:szCs w:val="28"/>
        </w:rPr>
        <w:t xml:space="preserve">igh court </w:t>
      </w:r>
      <w:r w:rsidRPr="0074324A">
        <w:rPr>
          <w:rFonts w:ascii="Times New Roman" w:hAnsi="Times New Roman" w:cs="Times New Roman"/>
          <w:b/>
          <w:bCs/>
          <w:sz w:val="28"/>
          <w:szCs w:val="28"/>
        </w:rPr>
        <w:t xml:space="preserve">redux </w:t>
      </w:r>
      <w:r w:rsidR="006C502D" w:rsidRPr="0074324A">
        <w:rPr>
          <w:rFonts w:ascii="Times New Roman" w:hAnsi="Times New Roman" w:cs="Times New Roman"/>
          <w:b/>
          <w:bCs/>
          <w:sz w:val="28"/>
          <w:szCs w:val="28"/>
        </w:rPr>
        <w:t>judgment</w:t>
      </w:r>
    </w:p>
    <w:p w14:paraId="6B8CAF1B" w14:textId="3FAFCDBD" w:rsidR="00643F39" w:rsidRPr="0074324A" w:rsidRDefault="002E4872" w:rsidP="00A048C4">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In </w:t>
      </w:r>
      <w:r w:rsidR="00266574" w:rsidRPr="0074324A">
        <w:rPr>
          <w:rFonts w:ascii="Times New Roman" w:hAnsi="Times New Roman" w:cs="Times New Roman"/>
          <w:sz w:val="28"/>
          <w:szCs w:val="28"/>
        </w:rPr>
        <w:t>a</w:t>
      </w:r>
      <w:r w:rsidRPr="0074324A">
        <w:rPr>
          <w:rFonts w:ascii="Times New Roman" w:hAnsi="Times New Roman" w:cs="Times New Roman"/>
          <w:sz w:val="28"/>
          <w:szCs w:val="28"/>
        </w:rPr>
        <w:t xml:space="preserve"> judgment delivered on 22 November 2021,</w:t>
      </w:r>
      <w:r w:rsidR="005E4039" w:rsidRPr="0074324A">
        <w:rPr>
          <w:rStyle w:val="FootnoteReference"/>
          <w:rFonts w:ascii="Times New Roman" w:hAnsi="Times New Roman" w:cs="Times New Roman"/>
          <w:sz w:val="28"/>
          <w:szCs w:val="28"/>
        </w:rPr>
        <w:footnoteReference w:id="9"/>
      </w:r>
      <w:r w:rsidRPr="0074324A">
        <w:rPr>
          <w:rFonts w:ascii="Times New Roman" w:hAnsi="Times New Roman" w:cs="Times New Roman"/>
          <w:sz w:val="28"/>
          <w:szCs w:val="28"/>
        </w:rPr>
        <w:t xml:space="preserve"> </w:t>
      </w:r>
      <w:r w:rsidR="00A71464" w:rsidRPr="0074324A">
        <w:rPr>
          <w:rFonts w:ascii="Times New Roman" w:hAnsi="Times New Roman" w:cs="Times New Roman"/>
          <w:sz w:val="28"/>
          <w:szCs w:val="28"/>
        </w:rPr>
        <w:t>t</w:t>
      </w:r>
      <w:r w:rsidR="00202E6B" w:rsidRPr="0074324A">
        <w:rPr>
          <w:rFonts w:ascii="Times New Roman" w:hAnsi="Times New Roman" w:cs="Times New Roman"/>
          <w:sz w:val="28"/>
          <w:szCs w:val="28"/>
        </w:rPr>
        <w:t xml:space="preserve">he high court </w:t>
      </w:r>
      <w:r w:rsidR="003A0D2D" w:rsidRPr="0074324A">
        <w:rPr>
          <w:rFonts w:ascii="Times New Roman" w:hAnsi="Times New Roman" w:cs="Times New Roman"/>
          <w:sz w:val="28"/>
          <w:szCs w:val="28"/>
        </w:rPr>
        <w:t xml:space="preserve">redux </w:t>
      </w:r>
      <w:r w:rsidR="00984EF4" w:rsidRPr="0074324A">
        <w:rPr>
          <w:rFonts w:ascii="Times New Roman" w:hAnsi="Times New Roman" w:cs="Times New Roman"/>
          <w:sz w:val="28"/>
          <w:szCs w:val="28"/>
        </w:rPr>
        <w:t>evaluated</w:t>
      </w:r>
      <w:r w:rsidR="00202E6B" w:rsidRPr="0074324A">
        <w:rPr>
          <w:rFonts w:ascii="Times New Roman" w:hAnsi="Times New Roman" w:cs="Times New Roman"/>
          <w:sz w:val="28"/>
          <w:szCs w:val="28"/>
        </w:rPr>
        <w:t xml:space="preserve"> the </w:t>
      </w:r>
      <w:r w:rsidR="003A0D2D" w:rsidRPr="0074324A">
        <w:rPr>
          <w:rFonts w:ascii="Times New Roman" w:hAnsi="Times New Roman" w:cs="Times New Roman"/>
          <w:sz w:val="28"/>
          <w:szCs w:val="28"/>
        </w:rPr>
        <w:t xml:space="preserve">question of </w:t>
      </w:r>
      <w:r w:rsidR="00202E6B" w:rsidRPr="0074324A">
        <w:rPr>
          <w:rFonts w:ascii="Times New Roman" w:hAnsi="Times New Roman" w:cs="Times New Roman"/>
          <w:sz w:val="28"/>
          <w:szCs w:val="28"/>
        </w:rPr>
        <w:t>delay</w:t>
      </w:r>
      <w:r w:rsidR="00984EF4" w:rsidRPr="0074324A">
        <w:rPr>
          <w:rFonts w:ascii="Times New Roman" w:hAnsi="Times New Roman" w:cs="Times New Roman"/>
          <w:sz w:val="28"/>
          <w:szCs w:val="28"/>
        </w:rPr>
        <w:t>, including the</w:t>
      </w:r>
      <w:r w:rsidR="002D774B" w:rsidRPr="0074324A">
        <w:rPr>
          <w:rFonts w:ascii="Times New Roman" w:hAnsi="Times New Roman" w:cs="Times New Roman"/>
          <w:sz w:val="28"/>
          <w:szCs w:val="28"/>
        </w:rPr>
        <w:t xml:space="preserve"> merits</w:t>
      </w:r>
      <w:r w:rsidR="003D4D0C" w:rsidRPr="0074324A">
        <w:rPr>
          <w:rFonts w:ascii="Times New Roman" w:hAnsi="Times New Roman" w:cs="Times New Roman"/>
          <w:sz w:val="28"/>
          <w:szCs w:val="28"/>
        </w:rPr>
        <w:t>,</w:t>
      </w:r>
      <w:r w:rsidR="002D774B" w:rsidRPr="0074324A">
        <w:rPr>
          <w:rFonts w:ascii="Times New Roman" w:hAnsi="Times New Roman" w:cs="Times New Roman"/>
          <w:sz w:val="28"/>
          <w:szCs w:val="28"/>
        </w:rPr>
        <w:t xml:space="preserve"> </w:t>
      </w:r>
      <w:r w:rsidR="00202E6B" w:rsidRPr="0074324A">
        <w:rPr>
          <w:rFonts w:ascii="Times New Roman" w:hAnsi="Times New Roman" w:cs="Times New Roman"/>
          <w:sz w:val="28"/>
          <w:szCs w:val="28"/>
        </w:rPr>
        <w:t>in the context of a legality review.</w:t>
      </w:r>
      <w:r w:rsidR="003A0D2D" w:rsidRPr="0074324A">
        <w:rPr>
          <w:rFonts w:ascii="Times New Roman" w:hAnsi="Times New Roman" w:cs="Times New Roman"/>
          <w:sz w:val="28"/>
          <w:szCs w:val="28"/>
        </w:rPr>
        <w:t xml:space="preserve"> </w:t>
      </w:r>
      <w:r w:rsidR="00785D12" w:rsidRPr="0074324A">
        <w:rPr>
          <w:rFonts w:ascii="Times New Roman" w:hAnsi="Times New Roman" w:cs="Times New Roman"/>
          <w:sz w:val="28"/>
          <w:szCs w:val="28"/>
        </w:rPr>
        <w:t>Regarding</w:t>
      </w:r>
      <w:r w:rsidR="00224EE5" w:rsidRPr="0074324A">
        <w:rPr>
          <w:rFonts w:ascii="Times New Roman" w:hAnsi="Times New Roman" w:cs="Times New Roman"/>
          <w:sz w:val="28"/>
          <w:szCs w:val="28"/>
        </w:rPr>
        <w:t xml:space="preserve"> the </w:t>
      </w:r>
      <w:r w:rsidR="00065EC9" w:rsidRPr="0074324A">
        <w:rPr>
          <w:rFonts w:ascii="Times New Roman" w:hAnsi="Times New Roman" w:cs="Times New Roman"/>
          <w:sz w:val="28"/>
          <w:szCs w:val="28"/>
        </w:rPr>
        <w:t xml:space="preserve">approximately 13-year </w:t>
      </w:r>
      <w:r w:rsidR="00316150" w:rsidRPr="0074324A">
        <w:rPr>
          <w:rFonts w:ascii="Times New Roman" w:hAnsi="Times New Roman" w:cs="Times New Roman"/>
          <w:sz w:val="28"/>
          <w:szCs w:val="28"/>
        </w:rPr>
        <w:t xml:space="preserve">period of </w:t>
      </w:r>
      <w:r w:rsidR="00065EC9" w:rsidRPr="0074324A">
        <w:rPr>
          <w:rFonts w:ascii="Times New Roman" w:hAnsi="Times New Roman" w:cs="Times New Roman"/>
          <w:sz w:val="28"/>
          <w:szCs w:val="28"/>
        </w:rPr>
        <w:t>delay</w:t>
      </w:r>
      <w:r w:rsidR="00224EE5" w:rsidRPr="0074324A">
        <w:rPr>
          <w:rFonts w:ascii="Times New Roman" w:hAnsi="Times New Roman" w:cs="Times New Roman"/>
          <w:sz w:val="28"/>
          <w:szCs w:val="28"/>
        </w:rPr>
        <w:t xml:space="preserve">, </w:t>
      </w:r>
      <w:r w:rsidR="00065EC9" w:rsidRPr="0074324A">
        <w:rPr>
          <w:rFonts w:ascii="Times New Roman" w:hAnsi="Times New Roman" w:cs="Times New Roman"/>
          <w:sz w:val="28"/>
          <w:szCs w:val="28"/>
        </w:rPr>
        <w:t>t</w:t>
      </w:r>
      <w:r w:rsidR="00202E6B" w:rsidRPr="0074324A">
        <w:rPr>
          <w:rFonts w:ascii="Times New Roman" w:hAnsi="Times New Roman" w:cs="Times New Roman"/>
          <w:sz w:val="28"/>
          <w:szCs w:val="28"/>
        </w:rPr>
        <w:t>he high court</w:t>
      </w:r>
      <w:r w:rsidR="003A0D2D" w:rsidRPr="0074324A">
        <w:rPr>
          <w:rFonts w:ascii="Times New Roman" w:hAnsi="Times New Roman" w:cs="Times New Roman"/>
          <w:sz w:val="28"/>
          <w:szCs w:val="28"/>
        </w:rPr>
        <w:t xml:space="preserve"> redux</w:t>
      </w:r>
      <w:r w:rsidR="00202E6B" w:rsidRPr="0074324A">
        <w:rPr>
          <w:rFonts w:ascii="Times New Roman" w:hAnsi="Times New Roman" w:cs="Times New Roman"/>
          <w:sz w:val="28"/>
          <w:szCs w:val="28"/>
        </w:rPr>
        <w:t xml:space="preserve"> distinguished between the initial six-year period - between the date of the </w:t>
      </w:r>
      <w:r w:rsidR="009970E3" w:rsidRPr="0074324A">
        <w:rPr>
          <w:rFonts w:ascii="Times New Roman" w:hAnsi="Times New Roman" w:cs="Times New Roman"/>
          <w:sz w:val="28"/>
          <w:szCs w:val="28"/>
        </w:rPr>
        <w:t>M</w:t>
      </w:r>
      <w:r w:rsidR="00202E6B" w:rsidRPr="0074324A">
        <w:rPr>
          <w:rFonts w:ascii="Times New Roman" w:hAnsi="Times New Roman" w:cs="Times New Roman"/>
          <w:sz w:val="28"/>
          <w:szCs w:val="28"/>
        </w:rPr>
        <w:t>inister</w:t>
      </w:r>
      <w:r w:rsidR="009970E3" w:rsidRPr="0074324A">
        <w:rPr>
          <w:rFonts w:ascii="Times New Roman" w:hAnsi="Times New Roman" w:cs="Times New Roman"/>
          <w:sz w:val="28"/>
          <w:szCs w:val="28"/>
        </w:rPr>
        <w:t>’</w:t>
      </w:r>
      <w:r w:rsidR="00202E6B" w:rsidRPr="0074324A">
        <w:rPr>
          <w:rFonts w:ascii="Times New Roman" w:hAnsi="Times New Roman" w:cs="Times New Roman"/>
          <w:sz w:val="28"/>
          <w:szCs w:val="28"/>
        </w:rPr>
        <w:t xml:space="preserve">s decision on 18 July 2005 and the filing of the </w:t>
      </w:r>
      <w:r w:rsidR="009970E3" w:rsidRPr="0074324A">
        <w:rPr>
          <w:rFonts w:ascii="Times New Roman" w:hAnsi="Times New Roman" w:cs="Times New Roman"/>
          <w:sz w:val="28"/>
          <w:szCs w:val="28"/>
        </w:rPr>
        <w:t>M</w:t>
      </w:r>
      <w:r w:rsidR="00202E6B" w:rsidRPr="0074324A">
        <w:rPr>
          <w:rFonts w:ascii="Times New Roman" w:hAnsi="Times New Roman" w:cs="Times New Roman"/>
          <w:sz w:val="28"/>
          <w:szCs w:val="28"/>
        </w:rPr>
        <w:t>unicipali</w:t>
      </w:r>
      <w:r w:rsidR="009970E3" w:rsidRPr="0074324A">
        <w:rPr>
          <w:rFonts w:ascii="Times New Roman" w:hAnsi="Times New Roman" w:cs="Times New Roman"/>
          <w:sz w:val="28"/>
          <w:szCs w:val="28"/>
        </w:rPr>
        <w:t>ty’</w:t>
      </w:r>
      <w:r w:rsidR="00202E6B" w:rsidRPr="0074324A">
        <w:rPr>
          <w:rFonts w:ascii="Times New Roman" w:hAnsi="Times New Roman" w:cs="Times New Roman"/>
          <w:sz w:val="28"/>
          <w:szCs w:val="28"/>
        </w:rPr>
        <w:t>s answering affidavit and counter-application in response to AngloGold</w:t>
      </w:r>
      <w:r w:rsidR="005D4D7A" w:rsidRPr="0074324A">
        <w:rPr>
          <w:rFonts w:ascii="Times New Roman" w:hAnsi="Times New Roman" w:cs="Times New Roman"/>
          <w:sz w:val="28"/>
          <w:szCs w:val="28"/>
        </w:rPr>
        <w:t>’</w:t>
      </w:r>
      <w:r w:rsidR="00202E6B" w:rsidRPr="0074324A">
        <w:rPr>
          <w:rFonts w:ascii="Times New Roman" w:hAnsi="Times New Roman" w:cs="Times New Roman"/>
          <w:sz w:val="28"/>
          <w:szCs w:val="28"/>
        </w:rPr>
        <w:t>s application</w:t>
      </w:r>
      <w:r w:rsidR="0010762A" w:rsidRPr="0074324A">
        <w:rPr>
          <w:rFonts w:ascii="Times New Roman" w:hAnsi="Times New Roman" w:cs="Times New Roman"/>
          <w:sz w:val="28"/>
          <w:szCs w:val="28"/>
        </w:rPr>
        <w:t xml:space="preserve"> on 11</w:t>
      </w:r>
      <w:r w:rsidR="00A376AA" w:rsidRPr="0074324A">
        <w:rPr>
          <w:rFonts w:ascii="Times New Roman" w:hAnsi="Times New Roman" w:cs="Times New Roman"/>
          <w:sz w:val="28"/>
          <w:szCs w:val="28"/>
        </w:rPr>
        <w:t> </w:t>
      </w:r>
      <w:r w:rsidR="001F3B08" w:rsidRPr="0074324A">
        <w:rPr>
          <w:rFonts w:ascii="Times New Roman" w:hAnsi="Times New Roman" w:cs="Times New Roman"/>
          <w:sz w:val="28"/>
          <w:szCs w:val="28"/>
        </w:rPr>
        <w:t>August 2011</w:t>
      </w:r>
      <w:r w:rsidR="00202E6B" w:rsidRPr="0074324A">
        <w:rPr>
          <w:rFonts w:ascii="Times New Roman" w:hAnsi="Times New Roman" w:cs="Times New Roman"/>
          <w:sz w:val="28"/>
          <w:szCs w:val="28"/>
        </w:rPr>
        <w:t xml:space="preserve"> - and the subsequent seven-year period</w:t>
      </w:r>
      <w:r w:rsidR="00BB4CDA" w:rsidRPr="0074324A">
        <w:rPr>
          <w:rFonts w:ascii="Times New Roman" w:hAnsi="Times New Roman" w:cs="Times New Roman"/>
          <w:sz w:val="28"/>
          <w:szCs w:val="28"/>
        </w:rPr>
        <w:t xml:space="preserve"> </w:t>
      </w:r>
      <w:r w:rsidR="00202E6B" w:rsidRPr="0074324A">
        <w:rPr>
          <w:rFonts w:ascii="Times New Roman" w:hAnsi="Times New Roman" w:cs="Times New Roman"/>
          <w:sz w:val="28"/>
          <w:szCs w:val="28"/>
        </w:rPr>
        <w:t>before the municipality amended its counter-application on 12 July 2017</w:t>
      </w:r>
      <w:r w:rsidR="005D4D7A" w:rsidRPr="0074324A">
        <w:rPr>
          <w:rFonts w:ascii="Times New Roman" w:hAnsi="Times New Roman" w:cs="Times New Roman"/>
          <w:sz w:val="28"/>
          <w:szCs w:val="28"/>
        </w:rPr>
        <w:t>,</w:t>
      </w:r>
      <w:r w:rsidR="00202E6B" w:rsidRPr="0074324A">
        <w:rPr>
          <w:rFonts w:ascii="Times New Roman" w:hAnsi="Times New Roman" w:cs="Times New Roman"/>
          <w:sz w:val="28"/>
          <w:szCs w:val="28"/>
        </w:rPr>
        <w:t xml:space="preserve"> by </w:t>
      </w:r>
      <w:r w:rsidR="006A0D2C" w:rsidRPr="0074324A">
        <w:rPr>
          <w:rFonts w:ascii="Times New Roman" w:hAnsi="Times New Roman" w:cs="Times New Roman"/>
          <w:sz w:val="28"/>
          <w:szCs w:val="28"/>
        </w:rPr>
        <w:t>add</w:t>
      </w:r>
      <w:r w:rsidR="00202E6B" w:rsidRPr="0074324A">
        <w:rPr>
          <w:rFonts w:ascii="Times New Roman" w:hAnsi="Times New Roman" w:cs="Times New Roman"/>
          <w:sz w:val="28"/>
          <w:szCs w:val="28"/>
        </w:rPr>
        <w:t xml:space="preserve">ing a prayer for </w:t>
      </w:r>
      <w:r w:rsidR="008038A6" w:rsidRPr="0074324A">
        <w:rPr>
          <w:rFonts w:ascii="Times New Roman" w:hAnsi="Times New Roman" w:cs="Times New Roman"/>
          <w:sz w:val="28"/>
          <w:szCs w:val="28"/>
        </w:rPr>
        <w:t xml:space="preserve">judicial </w:t>
      </w:r>
      <w:r w:rsidR="00202E6B" w:rsidRPr="0074324A">
        <w:rPr>
          <w:rFonts w:ascii="Times New Roman" w:hAnsi="Times New Roman" w:cs="Times New Roman"/>
          <w:sz w:val="28"/>
          <w:szCs w:val="28"/>
        </w:rPr>
        <w:t>review</w:t>
      </w:r>
      <w:r w:rsidR="007551BE" w:rsidRPr="0074324A">
        <w:rPr>
          <w:rFonts w:ascii="Times New Roman" w:hAnsi="Times New Roman" w:cs="Times New Roman"/>
          <w:sz w:val="28"/>
          <w:szCs w:val="28"/>
        </w:rPr>
        <w:t>.</w:t>
      </w:r>
      <w:r w:rsidR="003A0D2D" w:rsidRPr="0074324A">
        <w:rPr>
          <w:rFonts w:ascii="Times New Roman" w:hAnsi="Times New Roman" w:cs="Times New Roman"/>
          <w:sz w:val="28"/>
          <w:szCs w:val="28"/>
        </w:rPr>
        <w:t xml:space="preserve"> It held that the delay in the first period was unreasonable or undue, but not the delay in the second period. </w:t>
      </w:r>
      <w:r w:rsidR="00933712" w:rsidRPr="0074324A">
        <w:rPr>
          <w:rFonts w:ascii="Times New Roman" w:hAnsi="Times New Roman" w:cs="Times New Roman"/>
          <w:sz w:val="28"/>
          <w:szCs w:val="28"/>
        </w:rPr>
        <w:t xml:space="preserve"> </w:t>
      </w:r>
    </w:p>
    <w:p w14:paraId="5E8251EA" w14:textId="77777777" w:rsidR="003A0D2D" w:rsidRPr="0074324A" w:rsidRDefault="003A0D2D" w:rsidP="003A0D2D">
      <w:pPr>
        <w:spacing w:after="0" w:line="360" w:lineRule="auto"/>
        <w:jc w:val="both"/>
        <w:rPr>
          <w:rFonts w:ascii="Times New Roman" w:hAnsi="Times New Roman" w:cs="Times New Roman"/>
          <w:sz w:val="28"/>
          <w:szCs w:val="28"/>
        </w:rPr>
      </w:pPr>
    </w:p>
    <w:p w14:paraId="5DE57D01" w14:textId="3E5DA9C9" w:rsidR="00202E6B" w:rsidRPr="0074324A" w:rsidRDefault="00202E6B"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The high court </w:t>
      </w:r>
      <w:r w:rsidR="00BF0F30" w:rsidRPr="0074324A">
        <w:rPr>
          <w:rFonts w:ascii="Times New Roman" w:hAnsi="Times New Roman" w:cs="Times New Roman"/>
          <w:sz w:val="28"/>
          <w:szCs w:val="28"/>
        </w:rPr>
        <w:t xml:space="preserve">redux </w:t>
      </w:r>
      <w:r w:rsidRPr="0074324A">
        <w:rPr>
          <w:rFonts w:ascii="Times New Roman" w:hAnsi="Times New Roman" w:cs="Times New Roman"/>
          <w:sz w:val="28"/>
          <w:szCs w:val="28"/>
        </w:rPr>
        <w:t xml:space="preserve">then </w:t>
      </w:r>
      <w:r w:rsidR="0047079B" w:rsidRPr="0074324A">
        <w:rPr>
          <w:rFonts w:ascii="Times New Roman" w:hAnsi="Times New Roman" w:cs="Times New Roman"/>
          <w:sz w:val="28"/>
          <w:szCs w:val="28"/>
        </w:rPr>
        <w:t>considered</w:t>
      </w:r>
      <w:r w:rsidRPr="0074324A">
        <w:rPr>
          <w:rFonts w:ascii="Times New Roman" w:hAnsi="Times New Roman" w:cs="Times New Roman"/>
          <w:sz w:val="28"/>
          <w:szCs w:val="28"/>
        </w:rPr>
        <w:t xml:space="preserve"> whether it should exercise its discretion to </w:t>
      </w:r>
      <w:r w:rsidR="00267D9C" w:rsidRPr="0074324A">
        <w:rPr>
          <w:rFonts w:ascii="Times New Roman" w:hAnsi="Times New Roman" w:cs="Times New Roman"/>
          <w:sz w:val="28"/>
          <w:szCs w:val="28"/>
        </w:rPr>
        <w:t>overlook</w:t>
      </w:r>
      <w:r w:rsidRPr="0074324A">
        <w:rPr>
          <w:rFonts w:ascii="Times New Roman" w:hAnsi="Times New Roman" w:cs="Times New Roman"/>
          <w:sz w:val="28"/>
          <w:szCs w:val="28"/>
        </w:rPr>
        <w:t xml:space="preserve"> the delay and </w:t>
      </w:r>
      <w:r w:rsidR="004E373C" w:rsidRPr="0074324A">
        <w:rPr>
          <w:rFonts w:ascii="Times New Roman" w:hAnsi="Times New Roman" w:cs="Times New Roman"/>
          <w:sz w:val="28"/>
          <w:szCs w:val="28"/>
        </w:rPr>
        <w:t>entertain</w:t>
      </w:r>
      <w:r w:rsidRPr="0074324A">
        <w:rPr>
          <w:rFonts w:ascii="Times New Roman" w:hAnsi="Times New Roman" w:cs="Times New Roman"/>
          <w:sz w:val="28"/>
          <w:szCs w:val="28"/>
        </w:rPr>
        <w:t xml:space="preserve"> the </w:t>
      </w:r>
      <w:r w:rsidR="003A0D2D" w:rsidRPr="0074324A">
        <w:rPr>
          <w:rFonts w:ascii="Times New Roman" w:hAnsi="Times New Roman" w:cs="Times New Roman"/>
          <w:sz w:val="28"/>
          <w:szCs w:val="28"/>
        </w:rPr>
        <w:t>review</w:t>
      </w:r>
      <w:r w:rsidRPr="0074324A">
        <w:rPr>
          <w:rFonts w:ascii="Times New Roman" w:hAnsi="Times New Roman" w:cs="Times New Roman"/>
          <w:sz w:val="28"/>
          <w:szCs w:val="28"/>
        </w:rPr>
        <w:t xml:space="preserve">. In doing so, it </w:t>
      </w:r>
      <w:r w:rsidR="00324DBC" w:rsidRPr="0074324A">
        <w:rPr>
          <w:rFonts w:ascii="Times New Roman" w:hAnsi="Times New Roman" w:cs="Times New Roman"/>
          <w:sz w:val="28"/>
          <w:szCs w:val="28"/>
        </w:rPr>
        <w:t>examin</w:t>
      </w:r>
      <w:r w:rsidRPr="0074324A">
        <w:rPr>
          <w:rFonts w:ascii="Times New Roman" w:hAnsi="Times New Roman" w:cs="Times New Roman"/>
          <w:sz w:val="28"/>
          <w:szCs w:val="28"/>
        </w:rPr>
        <w:t xml:space="preserve">ed </w:t>
      </w:r>
      <w:r w:rsidRPr="0074324A">
        <w:rPr>
          <w:rFonts w:ascii="Times New Roman" w:hAnsi="Times New Roman" w:cs="Times New Roman"/>
          <w:sz w:val="28"/>
          <w:szCs w:val="28"/>
        </w:rPr>
        <w:lastRenderedPageBreak/>
        <w:t xml:space="preserve">the nature of the </w:t>
      </w:r>
      <w:r w:rsidR="00661537" w:rsidRPr="0074324A">
        <w:rPr>
          <w:rFonts w:ascii="Times New Roman" w:hAnsi="Times New Roman" w:cs="Times New Roman"/>
          <w:sz w:val="28"/>
          <w:szCs w:val="28"/>
        </w:rPr>
        <w:t>M</w:t>
      </w:r>
      <w:r w:rsidRPr="0074324A">
        <w:rPr>
          <w:rFonts w:ascii="Times New Roman" w:hAnsi="Times New Roman" w:cs="Times New Roman"/>
          <w:sz w:val="28"/>
          <w:szCs w:val="28"/>
        </w:rPr>
        <w:t>inister</w:t>
      </w:r>
      <w:r w:rsidR="00A50215" w:rsidRPr="0074324A">
        <w:rPr>
          <w:rFonts w:ascii="Times New Roman" w:hAnsi="Times New Roman" w:cs="Times New Roman"/>
          <w:sz w:val="28"/>
          <w:szCs w:val="28"/>
        </w:rPr>
        <w:t>’</w:t>
      </w:r>
      <w:r w:rsidRPr="0074324A">
        <w:rPr>
          <w:rFonts w:ascii="Times New Roman" w:hAnsi="Times New Roman" w:cs="Times New Roman"/>
          <w:sz w:val="28"/>
          <w:szCs w:val="28"/>
        </w:rPr>
        <w:t xml:space="preserve">s decision, the merits of the legal challenge brought against it, the potential prejudice to affected parties and the repercussions of setting it aside, as well as the </w:t>
      </w:r>
      <w:r w:rsidR="00C36850" w:rsidRPr="0074324A">
        <w:rPr>
          <w:rFonts w:ascii="Times New Roman" w:hAnsi="Times New Roman" w:cs="Times New Roman"/>
          <w:sz w:val="28"/>
          <w:szCs w:val="28"/>
        </w:rPr>
        <w:t>M</w:t>
      </w:r>
      <w:r w:rsidRPr="0074324A">
        <w:rPr>
          <w:rFonts w:ascii="Times New Roman" w:hAnsi="Times New Roman" w:cs="Times New Roman"/>
          <w:sz w:val="28"/>
          <w:szCs w:val="28"/>
        </w:rPr>
        <w:t>unicipality</w:t>
      </w:r>
      <w:r w:rsidR="00A50215" w:rsidRPr="0074324A">
        <w:rPr>
          <w:rFonts w:ascii="Times New Roman" w:hAnsi="Times New Roman" w:cs="Times New Roman"/>
          <w:sz w:val="28"/>
          <w:szCs w:val="28"/>
        </w:rPr>
        <w:t>’</w:t>
      </w:r>
      <w:r w:rsidRPr="0074324A">
        <w:rPr>
          <w:rFonts w:ascii="Times New Roman" w:hAnsi="Times New Roman" w:cs="Times New Roman"/>
          <w:sz w:val="28"/>
          <w:szCs w:val="28"/>
        </w:rPr>
        <w:t xml:space="preserve">s </w:t>
      </w:r>
      <w:r w:rsidR="00ED1085" w:rsidRPr="0074324A">
        <w:rPr>
          <w:rFonts w:ascii="Times New Roman" w:hAnsi="Times New Roman" w:cs="Times New Roman"/>
          <w:sz w:val="28"/>
          <w:szCs w:val="28"/>
        </w:rPr>
        <w:t>conduct</w:t>
      </w:r>
      <w:r w:rsidRPr="0074324A">
        <w:rPr>
          <w:rFonts w:ascii="Times New Roman" w:hAnsi="Times New Roman" w:cs="Times New Roman"/>
          <w:sz w:val="28"/>
          <w:szCs w:val="28"/>
        </w:rPr>
        <w:t xml:space="preserve">. It </w:t>
      </w:r>
      <w:r w:rsidR="005914E0" w:rsidRPr="0074324A">
        <w:rPr>
          <w:rFonts w:ascii="Times New Roman" w:hAnsi="Times New Roman" w:cs="Times New Roman"/>
          <w:sz w:val="28"/>
          <w:szCs w:val="28"/>
        </w:rPr>
        <w:t xml:space="preserve">considered the merits of the legal challenge </w:t>
      </w:r>
      <w:r w:rsidR="005E4039" w:rsidRPr="0074324A">
        <w:rPr>
          <w:rFonts w:ascii="Times New Roman" w:hAnsi="Times New Roman" w:cs="Times New Roman"/>
          <w:sz w:val="28"/>
          <w:szCs w:val="28"/>
        </w:rPr>
        <w:t>to be decisive</w:t>
      </w:r>
      <w:r w:rsidR="005914E0" w:rsidRPr="0074324A">
        <w:rPr>
          <w:rFonts w:ascii="Times New Roman" w:hAnsi="Times New Roman" w:cs="Times New Roman"/>
          <w:sz w:val="28"/>
          <w:szCs w:val="28"/>
        </w:rPr>
        <w:t xml:space="preserve"> </w:t>
      </w:r>
      <w:r w:rsidR="000D353B" w:rsidRPr="0074324A">
        <w:rPr>
          <w:rFonts w:ascii="Times New Roman" w:hAnsi="Times New Roman" w:cs="Times New Roman"/>
          <w:sz w:val="28"/>
          <w:szCs w:val="28"/>
        </w:rPr>
        <w:t xml:space="preserve">and concluded </w:t>
      </w:r>
      <w:r w:rsidRPr="0074324A">
        <w:rPr>
          <w:rFonts w:ascii="Times New Roman" w:hAnsi="Times New Roman" w:cs="Times New Roman"/>
          <w:sz w:val="28"/>
          <w:szCs w:val="28"/>
        </w:rPr>
        <w:t xml:space="preserve">that the </w:t>
      </w:r>
      <w:r w:rsidR="00C36850" w:rsidRPr="0074324A">
        <w:rPr>
          <w:rFonts w:ascii="Times New Roman" w:hAnsi="Times New Roman" w:cs="Times New Roman"/>
          <w:sz w:val="28"/>
          <w:szCs w:val="28"/>
        </w:rPr>
        <w:t>M</w:t>
      </w:r>
      <w:r w:rsidRPr="0074324A">
        <w:rPr>
          <w:rFonts w:ascii="Times New Roman" w:hAnsi="Times New Roman" w:cs="Times New Roman"/>
          <w:sz w:val="28"/>
          <w:szCs w:val="28"/>
        </w:rPr>
        <w:t>unicipality</w:t>
      </w:r>
      <w:r w:rsidR="00A50215" w:rsidRPr="0074324A">
        <w:rPr>
          <w:rFonts w:ascii="Times New Roman" w:hAnsi="Times New Roman" w:cs="Times New Roman"/>
          <w:sz w:val="28"/>
          <w:szCs w:val="28"/>
        </w:rPr>
        <w:t>’</w:t>
      </w:r>
      <w:r w:rsidRPr="0074324A">
        <w:rPr>
          <w:rFonts w:ascii="Times New Roman" w:hAnsi="Times New Roman" w:cs="Times New Roman"/>
          <w:sz w:val="28"/>
          <w:szCs w:val="28"/>
        </w:rPr>
        <w:t xml:space="preserve">s delay in filing the review application should be </w:t>
      </w:r>
      <w:r w:rsidR="00412AAF" w:rsidRPr="0074324A">
        <w:rPr>
          <w:rFonts w:ascii="Times New Roman" w:hAnsi="Times New Roman" w:cs="Times New Roman"/>
          <w:sz w:val="28"/>
          <w:szCs w:val="28"/>
        </w:rPr>
        <w:t>condoned</w:t>
      </w:r>
      <w:r w:rsidRPr="0074324A">
        <w:rPr>
          <w:rFonts w:ascii="Times New Roman" w:hAnsi="Times New Roman" w:cs="Times New Roman"/>
          <w:sz w:val="28"/>
          <w:szCs w:val="28"/>
        </w:rPr>
        <w:t xml:space="preserve">. </w:t>
      </w:r>
    </w:p>
    <w:p w14:paraId="39D256D2" w14:textId="77777777" w:rsidR="00643F39" w:rsidRPr="0074324A" w:rsidRDefault="00643F39" w:rsidP="001B4EE8">
      <w:pPr>
        <w:jc w:val="both"/>
        <w:rPr>
          <w:rFonts w:ascii="Times New Roman" w:hAnsi="Times New Roman" w:cs="Times New Roman"/>
          <w:sz w:val="28"/>
          <w:szCs w:val="28"/>
        </w:rPr>
      </w:pPr>
    </w:p>
    <w:p w14:paraId="04DFFF80" w14:textId="2472DCD5" w:rsidR="00643F39" w:rsidRPr="0074324A" w:rsidRDefault="00202E6B"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The high court </w:t>
      </w:r>
      <w:r w:rsidR="002F2B0B" w:rsidRPr="0074324A">
        <w:rPr>
          <w:rFonts w:ascii="Times New Roman" w:hAnsi="Times New Roman" w:cs="Times New Roman"/>
          <w:sz w:val="28"/>
          <w:szCs w:val="28"/>
        </w:rPr>
        <w:t xml:space="preserve">redux </w:t>
      </w:r>
      <w:r w:rsidR="00CF5968" w:rsidRPr="0074324A">
        <w:rPr>
          <w:rFonts w:ascii="Times New Roman" w:hAnsi="Times New Roman" w:cs="Times New Roman"/>
          <w:sz w:val="28"/>
          <w:szCs w:val="28"/>
        </w:rPr>
        <w:t>found</w:t>
      </w:r>
      <w:r w:rsidR="00A82CE4" w:rsidRPr="0074324A">
        <w:rPr>
          <w:rFonts w:ascii="Times New Roman" w:hAnsi="Times New Roman" w:cs="Times New Roman"/>
          <w:sz w:val="28"/>
          <w:szCs w:val="28"/>
        </w:rPr>
        <w:t xml:space="preserve"> that the </w:t>
      </w:r>
      <w:r w:rsidR="00C36850" w:rsidRPr="0074324A">
        <w:rPr>
          <w:rFonts w:ascii="Times New Roman" w:hAnsi="Times New Roman" w:cs="Times New Roman"/>
          <w:sz w:val="28"/>
          <w:szCs w:val="28"/>
        </w:rPr>
        <w:t>M</w:t>
      </w:r>
      <w:r w:rsidR="00A82CE4" w:rsidRPr="0074324A">
        <w:rPr>
          <w:rFonts w:ascii="Times New Roman" w:hAnsi="Times New Roman" w:cs="Times New Roman"/>
          <w:sz w:val="28"/>
          <w:szCs w:val="28"/>
        </w:rPr>
        <w:t xml:space="preserve">inister, in taking the impugned decision, </w:t>
      </w:r>
      <w:r w:rsidRPr="0074324A">
        <w:rPr>
          <w:rFonts w:ascii="Times New Roman" w:hAnsi="Times New Roman" w:cs="Times New Roman"/>
          <w:sz w:val="28"/>
          <w:szCs w:val="28"/>
        </w:rPr>
        <w:t xml:space="preserve">exceeded the </w:t>
      </w:r>
      <w:r w:rsidR="00425D5E" w:rsidRPr="0074324A">
        <w:rPr>
          <w:rFonts w:ascii="Times New Roman" w:hAnsi="Times New Roman" w:cs="Times New Roman"/>
          <w:sz w:val="28"/>
          <w:szCs w:val="28"/>
        </w:rPr>
        <w:t>limits</w:t>
      </w:r>
      <w:r w:rsidRPr="0074324A">
        <w:rPr>
          <w:rFonts w:ascii="Times New Roman" w:hAnsi="Times New Roman" w:cs="Times New Roman"/>
          <w:sz w:val="28"/>
          <w:szCs w:val="28"/>
        </w:rPr>
        <w:t xml:space="preserve"> of the </w:t>
      </w:r>
      <w:r w:rsidR="00EF0673" w:rsidRPr="0074324A">
        <w:rPr>
          <w:rFonts w:ascii="Times New Roman" w:hAnsi="Times New Roman" w:cs="Times New Roman"/>
          <w:sz w:val="28"/>
          <w:szCs w:val="28"/>
        </w:rPr>
        <w:t>authority</w:t>
      </w:r>
      <w:r w:rsidRPr="0074324A">
        <w:rPr>
          <w:rFonts w:ascii="Times New Roman" w:hAnsi="Times New Roman" w:cs="Times New Roman"/>
          <w:sz w:val="28"/>
          <w:szCs w:val="28"/>
        </w:rPr>
        <w:t xml:space="preserve"> vested in her </w:t>
      </w:r>
      <w:r w:rsidR="00EF0673" w:rsidRPr="0074324A">
        <w:rPr>
          <w:rFonts w:ascii="Times New Roman" w:hAnsi="Times New Roman" w:cs="Times New Roman"/>
          <w:sz w:val="28"/>
          <w:szCs w:val="28"/>
        </w:rPr>
        <w:t>under s</w:t>
      </w:r>
      <w:r w:rsidRPr="0074324A">
        <w:rPr>
          <w:rFonts w:ascii="Times New Roman" w:hAnsi="Times New Roman" w:cs="Times New Roman"/>
          <w:sz w:val="28"/>
          <w:szCs w:val="28"/>
        </w:rPr>
        <w:t xml:space="preserve"> 8(9) of the Act, and that her decision must be </w:t>
      </w:r>
      <w:r w:rsidR="00C05D89" w:rsidRPr="0074324A">
        <w:rPr>
          <w:rFonts w:ascii="Times New Roman" w:hAnsi="Times New Roman" w:cs="Times New Roman"/>
          <w:sz w:val="28"/>
          <w:szCs w:val="28"/>
        </w:rPr>
        <w:t xml:space="preserve">reviewed and </w:t>
      </w:r>
      <w:r w:rsidRPr="0074324A">
        <w:rPr>
          <w:rFonts w:ascii="Times New Roman" w:hAnsi="Times New Roman" w:cs="Times New Roman"/>
          <w:sz w:val="28"/>
          <w:szCs w:val="28"/>
        </w:rPr>
        <w:t xml:space="preserve">set aside </w:t>
      </w:r>
      <w:r w:rsidR="009A713F" w:rsidRPr="0074324A">
        <w:rPr>
          <w:rFonts w:ascii="Times New Roman" w:hAnsi="Times New Roman" w:cs="Times New Roman"/>
          <w:sz w:val="28"/>
          <w:szCs w:val="28"/>
        </w:rPr>
        <w:t>as</w:t>
      </w:r>
      <w:r w:rsidR="00140F46" w:rsidRPr="0074324A">
        <w:rPr>
          <w:rFonts w:ascii="Times New Roman" w:hAnsi="Times New Roman" w:cs="Times New Roman"/>
          <w:sz w:val="28"/>
          <w:szCs w:val="28"/>
        </w:rPr>
        <w:t xml:space="preserve"> unlawful and </w:t>
      </w:r>
      <w:r w:rsidR="009A713F" w:rsidRPr="0074324A">
        <w:rPr>
          <w:rFonts w:ascii="Times New Roman" w:hAnsi="Times New Roman" w:cs="Times New Roman"/>
          <w:sz w:val="28"/>
          <w:szCs w:val="28"/>
        </w:rPr>
        <w:t xml:space="preserve">invalid </w:t>
      </w:r>
      <w:r w:rsidR="00140F46" w:rsidRPr="0074324A">
        <w:rPr>
          <w:rFonts w:ascii="Times New Roman" w:hAnsi="Times New Roman" w:cs="Times New Roman"/>
          <w:sz w:val="28"/>
          <w:szCs w:val="28"/>
        </w:rPr>
        <w:t xml:space="preserve">on </w:t>
      </w:r>
      <w:r w:rsidR="0076162B" w:rsidRPr="0074324A">
        <w:rPr>
          <w:rFonts w:ascii="Times New Roman" w:hAnsi="Times New Roman" w:cs="Times New Roman"/>
          <w:sz w:val="28"/>
          <w:szCs w:val="28"/>
        </w:rPr>
        <w:t>the basis of</w:t>
      </w:r>
      <w:r w:rsidR="0040724F" w:rsidRPr="0074324A">
        <w:rPr>
          <w:rFonts w:ascii="Times New Roman" w:hAnsi="Times New Roman" w:cs="Times New Roman"/>
          <w:sz w:val="28"/>
          <w:szCs w:val="28"/>
        </w:rPr>
        <w:t xml:space="preserve"> the principle of legality.</w:t>
      </w:r>
      <w:r w:rsidR="005A760C" w:rsidRPr="0074324A">
        <w:rPr>
          <w:rFonts w:ascii="Times New Roman" w:hAnsi="Times New Roman" w:cs="Times New Roman"/>
          <w:sz w:val="28"/>
          <w:szCs w:val="28"/>
        </w:rPr>
        <w:t xml:space="preserve"> </w:t>
      </w:r>
      <w:r w:rsidR="005778CF" w:rsidRPr="0074324A">
        <w:rPr>
          <w:rFonts w:ascii="Times New Roman" w:hAnsi="Times New Roman" w:cs="Times New Roman"/>
          <w:sz w:val="28"/>
          <w:szCs w:val="28"/>
        </w:rPr>
        <w:t>It also found</w:t>
      </w:r>
      <w:r w:rsidR="00C36850" w:rsidRPr="0074324A">
        <w:rPr>
          <w:rFonts w:ascii="Times New Roman" w:hAnsi="Times New Roman" w:cs="Times New Roman"/>
          <w:sz w:val="28"/>
          <w:szCs w:val="28"/>
        </w:rPr>
        <w:t xml:space="preserve"> the Minister’</w:t>
      </w:r>
      <w:r w:rsidR="005A760C" w:rsidRPr="0074324A">
        <w:rPr>
          <w:rFonts w:ascii="Times New Roman" w:hAnsi="Times New Roman" w:cs="Times New Roman"/>
          <w:sz w:val="28"/>
          <w:szCs w:val="28"/>
        </w:rPr>
        <w:t xml:space="preserve">s </w:t>
      </w:r>
      <w:r w:rsidR="00652B39" w:rsidRPr="0074324A">
        <w:rPr>
          <w:rFonts w:ascii="Times New Roman" w:hAnsi="Times New Roman" w:cs="Times New Roman"/>
          <w:sz w:val="28"/>
          <w:szCs w:val="28"/>
        </w:rPr>
        <w:t>act</w:t>
      </w:r>
      <w:r w:rsidR="005A760C" w:rsidRPr="0074324A">
        <w:rPr>
          <w:rFonts w:ascii="Times New Roman" w:hAnsi="Times New Roman" w:cs="Times New Roman"/>
          <w:sz w:val="28"/>
          <w:szCs w:val="28"/>
        </w:rPr>
        <w:t xml:space="preserve"> in making the contested decision</w:t>
      </w:r>
      <w:r w:rsidR="00A74496" w:rsidRPr="0074324A">
        <w:rPr>
          <w:rFonts w:ascii="Times New Roman" w:hAnsi="Times New Roman" w:cs="Times New Roman"/>
          <w:sz w:val="28"/>
          <w:szCs w:val="28"/>
        </w:rPr>
        <w:t>, to be</w:t>
      </w:r>
      <w:r w:rsidR="005A760C" w:rsidRPr="0074324A">
        <w:rPr>
          <w:rFonts w:ascii="Times New Roman" w:hAnsi="Times New Roman" w:cs="Times New Roman"/>
          <w:sz w:val="28"/>
          <w:szCs w:val="28"/>
        </w:rPr>
        <w:t xml:space="preserve"> unconstitutional and, as such, </w:t>
      </w:r>
      <w:r w:rsidR="00652B39" w:rsidRPr="0074324A">
        <w:rPr>
          <w:rFonts w:ascii="Times New Roman" w:hAnsi="Times New Roman" w:cs="Times New Roman"/>
          <w:sz w:val="28"/>
          <w:szCs w:val="28"/>
        </w:rPr>
        <w:t xml:space="preserve">that it </w:t>
      </w:r>
      <w:r w:rsidR="005A760C" w:rsidRPr="0074324A">
        <w:rPr>
          <w:rFonts w:ascii="Times New Roman" w:hAnsi="Times New Roman" w:cs="Times New Roman"/>
          <w:sz w:val="28"/>
          <w:szCs w:val="28"/>
        </w:rPr>
        <w:t xml:space="preserve">should be deemed </w:t>
      </w:r>
      <w:r w:rsidR="00CB5F93" w:rsidRPr="0074324A">
        <w:rPr>
          <w:rFonts w:ascii="Times New Roman" w:hAnsi="Times New Roman" w:cs="Times New Roman"/>
          <w:sz w:val="28"/>
          <w:szCs w:val="28"/>
        </w:rPr>
        <w:t xml:space="preserve">null and </w:t>
      </w:r>
      <w:r w:rsidR="005A760C" w:rsidRPr="0074324A">
        <w:rPr>
          <w:rFonts w:ascii="Times New Roman" w:hAnsi="Times New Roman" w:cs="Times New Roman"/>
          <w:sz w:val="28"/>
          <w:szCs w:val="28"/>
        </w:rPr>
        <w:t>void in accordance with s 172(1)</w:t>
      </w:r>
      <w:r w:rsidR="005A760C" w:rsidRPr="0074324A">
        <w:rPr>
          <w:rFonts w:ascii="Times New Roman" w:hAnsi="Times New Roman" w:cs="Times New Roman"/>
          <w:i/>
          <w:sz w:val="28"/>
          <w:szCs w:val="28"/>
        </w:rPr>
        <w:t>(a)</w:t>
      </w:r>
      <w:r w:rsidR="005A760C" w:rsidRPr="0074324A">
        <w:rPr>
          <w:rFonts w:ascii="Times New Roman" w:hAnsi="Times New Roman" w:cs="Times New Roman"/>
          <w:sz w:val="28"/>
          <w:szCs w:val="28"/>
        </w:rPr>
        <w:t xml:space="preserve"> of the Constitution. </w:t>
      </w:r>
    </w:p>
    <w:p w14:paraId="766BD67E" w14:textId="77777777" w:rsidR="00AF3D04" w:rsidRPr="0074324A" w:rsidRDefault="00AF3D04" w:rsidP="00AF3D04">
      <w:pPr>
        <w:spacing w:after="0" w:line="360" w:lineRule="auto"/>
        <w:jc w:val="both"/>
        <w:rPr>
          <w:rFonts w:ascii="Times New Roman" w:hAnsi="Times New Roman" w:cs="Times New Roman"/>
          <w:sz w:val="28"/>
          <w:szCs w:val="28"/>
        </w:rPr>
      </w:pPr>
    </w:p>
    <w:p w14:paraId="50C91F91" w14:textId="6EB30187" w:rsidR="00F80517" w:rsidRPr="0074324A" w:rsidRDefault="00F80517" w:rsidP="001B4EE8">
      <w:pPr>
        <w:spacing w:after="0" w:line="360" w:lineRule="auto"/>
        <w:jc w:val="both"/>
        <w:rPr>
          <w:rFonts w:ascii="Times New Roman" w:hAnsi="Times New Roman" w:cs="Times New Roman"/>
          <w:b/>
          <w:bCs/>
          <w:sz w:val="28"/>
          <w:szCs w:val="28"/>
        </w:rPr>
      </w:pPr>
      <w:r w:rsidRPr="0074324A">
        <w:rPr>
          <w:rFonts w:ascii="Times New Roman" w:hAnsi="Times New Roman" w:cs="Times New Roman"/>
          <w:b/>
          <w:bCs/>
          <w:sz w:val="28"/>
          <w:szCs w:val="28"/>
        </w:rPr>
        <w:t>Constitutional challenge against s 8(9) of the Act</w:t>
      </w:r>
    </w:p>
    <w:p w14:paraId="78D8C13B" w14:textId="617F60D7" w:rsidR="000C1835" w:rsidRPr="0074324A" w:rsidRDefault="00C12962" w:rsidP="001B4EE8">
      <w:pPr>
        <w:numPr>
          <w:ilvl w:val="0"/>
          <w:numId w:val="17"/>
        </w:numPr>
        <w:spacing w:after="0"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Concerning </w:t>
      </w:r>
      <w:r w:rsidR="00D72E07" w:rsidRPr="0074324A">
        <w:rPr>
          <w:rFonts w:ascii="Times New Roman" w:hAnsi="Times New Roman" w:cs="Times New Roman"/>
          <w:sz w:val="28"/>
          <w:szCs w:val="28"/>
        </w:rPr>
        <w:t>the municipality</w:t>
      </w:r>
      <w:r w:rsidR="00642AA3" w:rsidRPr="0074324A">
        <w:rPr>
          <w:rFonts w:ascii="Times New Roman" w:hAnsi="Times New Roman" w:cs="Times New Roman"/>
          <w:sz w:val="28"/>
          <w:szCs w:val="28"/>
        </w:rPr>
        <w:t xml:space="preserve">’s argument that </w:t>
      </w:r>
      <w:r w:rsidR="00797C7D" w:rsidRPr="0074324A">
        <w:rPr>
          <w:rFonts w:ascii="Times New Roman" w:hAnsi="Times New Roman" w:cs="Times New Roman"/>
          <w:sz w:val="28"/>
          <w:szCs w:val="28"/>
        </w:rPr>
        <w:t>s 8(9) of the</w:t>
      </w:r>
      <w:r w:rsidR="0052277E" w:rsidRPr="0074324A">
        <w:rPr>
          <w:rFonts w:ascii="Times New Roman" w:hAnsi="Times New Roman" w:cs="Times New Roman"/>
          <w:sz w:val="28"/>
          <w:szCs w:val="28"/>
        </w:rPr>
        <w:t xml:space="preserve"> Act </w:t>
      </w:r>
      <w:r w:rsidR="00642AA3" w:rsidRPr="0074324A">
        <w:rPr>
          <w:rFonts w:ascii="Times New Roman" w:hAnsi="Times New Roman" w:cs="Times New Roman"/>
          <w:sz w:val="28"/>
          <w:szCs w:val="28"/>
        </w:rPr>
        <w:t xml:space="preserve">is constitutionally invalid, </w:t>
      </w:r>
      <w:r w:rsidR="0005320B" w:rsidRPr="0074324A">
        <w:rPr>
          <w:rFonts w:ascii="Times New Roman" w:hAnsi="Times New Roman" w:cs="Times New Roman"/>
          <w:sz w:val="28"/>
          <w:szCs w:val="28"/>
        </w:rPr>
        <w:t>t</w:t>
      </w:r>
      <w:r w:rsidR="00444E14" w:rsidRPr="0074324A">
        <w:rPr>
          <w:rFonts w:ascii="Times New Roman" w:hAnsi="Times New Roman" w:cs="Times New Roman"/>
          <w:sz w:val="28"/>
          <w:szCs w:val="28"/>
        </w:rPr>
        <w:t xml:space="preserve">he majority </w:t>
      </w:r>
      <w:r w:rsidR="007B3E4C" w:rsidRPr="0074324A">
        <w:rPr>
          <w:rFonts w:ascii="Times New Roman" w:hAnsi="Times New Roman" w:cs="Times New Roman"/>
          <w:sz w:val="28"/>
          <w:szCs w:val="28"/>
        </w:rPr>
        <w:t xml:space="preserve">judgment </w:t>
      </w:r>
      <w:r w:rsidR="00444E14" w:rsidRPr="0074324A">
        <w:rPr>
          <w:rFonts w:ascii="Times New Roman" w:hAnsi="Times New Roman" w:cs="Times New Roman"/>
          <w:sz w:val="28"/>
          <w:szCs w:val="28"/>
        </w:rPr>
        <w:t>of the Constitutional Court</w:t>
      </w:r>
      <w:r w:rsidR="00366113" w:rsidRPr="0074324A">
        <w:rPr>
          <w:rFonts w:ascii="Times New Roman" w:hAnsi="Times New Roman" w:cs="Times New Roman"/>
          <w:sz w:val="28"/>
          <w:szCs w:val="28"/>
        </w:rPr>
        <w:t xml:space="preserve"> </w:t>
      </w:r>
      <w:r w:rsidR="007B3E4C" w:rsidRPr="0074324A">
        <w:rPr>
          <w:rFonts w:ascii="Times New Roman" w:hAnsi="Times New Roman" w:cs="Times New Roman"/>
          <w:sz w:val="28"/>
          <w:szCs w:val="28"/>
        </w:rPr>
        <w:t>states</w:t>
      </w:r>
      <w:r w:rsidR="004E37A4" w:rsidRPr="0074324A">
        <w:rPr>
          <w:rFonts w:ascii="Times New Roman" w:hAnsi="Times New Roman" w:cs="Times New Roman"/>
          <w:sz w:val="28"/>
          <w:szCs w:val="28"/>
        </w:rPr>
        <w:t>:</w:t>
      </w:r>
    </w:p>
    <w:p w14:paraId="1651F27C" w14:textId="66763BED" w:rsidR="000C1835" w:rsidRPr="0074324A" w:rsidRDefault="000C1835" w:rsidP="001B4EE8">
      <w:pPr>
        <w:spacing w:after="0" w:line="360" w:lineRule="auto"/>
        <w:jc w:val="both"/>
        <w:rPr>
          <w:rFonts w:ascii="Times New Roman" w:hAnsi="Times New Roman" w:cs="Times New Roman"/>
          <w:sz w:val="24"/>
          <w:szCs w:val="24"/>
        </w:rPr>
      </w:pPr>
      <w:r w:rsidRPr="0074324A">
        <w:rPr>
          <w:rFonts w:ascii="Times New Roman" w:hAnsi="Times New Roman" w:cs="Times New Roman"/>
          <w:sz w:val="24"/>
          <w:szCs w:val="24"/>
        </w:rPr>
        <w:t>‘</w:t>
      </w:r>
      <w:r w:rsidR="00D47E70" w:rsidRPr="0074324A">
        <w:rPr>
          <w:rFonts w:ascii="Times New Roman" w:hAnsi="Times New Roman" w:cs="Times New Roman"/>
          <w:sz w:val="24"/>
          <w:szCs w:val="24"/>
        </w:rPr>
        <w:t xml:space="preserve">I should add that it is also inapposite for this Court to determine Merafong’s constitutional challenge. Merafong avowedly did not persist in this before the SCA. Before us, it did not mention the issue in its written argument, nor did it allude to it in oral argument. When counsel for Merafong was asked about it, he averred simply “it’s alive on the papers”. This Court invited submissions from the Minister, who had not appeared in the High Court and SCA. The Court itself here inquired about the constitutional point. The Minister urged that the point not be decided. But Merafong now seized the opportunity to assert that it could be decided. That is belated opportunism the Court should not countenance. Since Merafong had in effect let the point lie, so far as not even to make written or oral submissions on it, it is not in the interests of justice to allow it to now try to resuscitate it. In any event, counsel for Merafong submitted in oral argument that the constitutional point was “conditional on this Court finding that the Minister’s decision was lawful - that she had jurisdiction in terms of the Act to make the decision”. Since, for the reasons I have set out we relay that very question to the High Court, </w:t>
      </w:r>
      <w:r w:rsidR="00D47E70" w:rsidRPr="0074324A">
        <w:rPr>
          <w:rFonts w:ascii="Times New Roman" w:hAnsi="Times New Roman" w:cs="Times New Roman"/>
          <w:sz w:val="24"/>
          <w:szCs w:val="24"/>
        </w:rPr>
        <w:lastRenderedPageBreak/>
        <w:t>it follows that, even on Merafong’s approach, the constitutional point should be decided only later.</w:t>
      </w:r>
      <w:r w:rsidR="00BA6444" w:rsidRPr="0074324A">
        <w:rPr>
          <w:rFonts w:ascii="Times New Roman" w:hAnsi="Times New Roman" w:cs="Times New Roman"/>
          <w:sz w:val="24"/>
          <w:szCs w:val="24"/>
        </w:rPr>
        <w:t>’</w:t>
      </w:r>
      <w:r w:rsidR="00863398" w:rsidRPr="0074324A">
        <w:rPr>
          <w:rStyle w:val="FootnoteReference"/>
          <w:rFonts w:ascii="Times New Roman" w:hAnsi="Times New Roman" w:cs="Times New Roman"/>
          <w:sz w:val="24"/>
          <w:szCs w:val="24"/>
        </w:rPr>
        <w:footnoteReference w:id="10"/>
      </w:r>
    </w:p>
    <w:p w14:paraId="7C49C345" w14:textId="77777777" w:rsidR="002E1AEC" w:rsidRPr="0074324A" w:rsidRDefault="002E1AEC" w:rsidP="001B4EE8">
      <w:pPr>
        <w:spacing w:after="0" w:line="360" w:lineRule="auto"/>
        <w:jc w:val="both"/>
        <w:rPr>
          <w:rFonts w:ascii="Times New Roman" w:hAnsi="Times New Roman" w:cs="Times New Roman"/>
          <w:sz w:val="24"/>
          <w:szCs w:val="24"/>
        </w:rPr>
      </w:pPr>
    </w:p>
    <w:p w14:paraId="404E9E94" w14:textId="309FA409" w:rsidR="008759FB" w:rsidRPr="0074324A" w:rsidRDefault="00E76556" w:rsidP="001B4EE8">
      <w:pPr>
        <w:pStyle w:val="ListParagraph"/>
        <w:numPr>
          <w:ilvl w:val="0"/>
          <w:numId w:val="17"/>
        </w:numPr>
        <w:spacing w:line="360" w:lineRule="auto"/>
        <w:jc w:val="both"/>
        <w:rPr>
          <w:sz w:val="28"/>
          <w:szCs w:val="28"/>
        </w:rPr>
      </w:pPr>
      <w:r w:rsidRPr="0074324A">
        <w:rPr>
          <w:sz w:val="28"/>
          <w:szCs w:val="28"/>
        </w:rPr>
        <w:t>On the court day</w:t>
      </w:r>
      <w:r w:rsidR="00A4434A" w:rsidRPr="0074324A">
        <w:rPr>
          <w:sz w:val="28"/>
          <w:szCs w:val="28"/>
        </w:rPr>
        <w:t xml:space="preserve"> </w:t>
      </w:r>
      <w:r w:rsidR="00C16AB8" w:rsidRPr="0074324A">
        <w:rPr>
          <w:sz w:val="28"/>
          <w:szCs w:val="28"/>
        </w:rPr>
        <w:t>preceding</w:t>
      </w:r>
      <w:r w:rsidR="00A4434A" w:rsidRPr="0074324A">
        <w:rPr>
          <w:sz w:val="28"/>
          <w:szCs w:val="28"/>
        </w:rPr>
        <w:t xml:space="preserve"> the </w:t>
      </w:r>
      <w:r w:rsidR="007B2DF4" w:rsidRPr="0074324A">
        <w:rPr>
          <w:sz w:val="28"/>
          <w:szCs w:val="28"/>
        </w:rPr>
        <w:t xml:space="preserve">further high court </w:t>
      </w:r>
      <w:r w:rsidR="0086251C" w:rsidRPr="0074324A">
        <w:rPr>
          <w:sz w:val="28"/>
          <w:szCs w:val="28"/>
        </w:rPr>
        <w:t xml:space="preserve">hearing, the </w:t>
      </w:r>
      <w:r w:rsidR="00DA2EC9" w:rsidRPr="0074324A">
        <w:rPr>
          <w:sz w:val="28"/>
          <w:szCs w:val="28"/>
        </w:rPr>
        <w:t>M</w:t>
      </w:r>
      <w:r w:rsidR="0086251C" w:rsidRPr="0074324A">
        <w:rPr>
          <w:sz w:val="28"/>
          <w:szCs w:val="28"/>
        </w:rPr>
        <w:t>unicipality</w:t>
      </w:r>
      <w:r w:rsidR="0061671A" w:rsidRPr="0074324A">
        <w:rPr>
          <w:sz w:val="28"/>
          <w:szCs w:val="28"/>
        </w:rPr>
        <w:t xml:space="preserve"> in</w:t>
      </w:r>
      <w:r w:rsidR="001A403C" w:rsidRPr="0074324A">
        <w:rPr>
          <w:sz w:val="28"/>
          <w:szCs w:val="28"/>
        </w:rPr>
        <w:t>cluded</w:t>
      </w:r>
      <w:r w:rsidRPr="0074324A">
        <w:rPr>
          <w:sz w:val="28"/>
          <w:szCs w:val="28"/>
        </w:rPr>
        <w:t xml:space="preserve"> a prayer in its </w:t>
      </w:r>
      <w:r w:rsidR="0014172C" w:rsidRPr="0074324A">
        <w:rPr>
          <w:sz w:val="28"/>
          <w:szCs w:val="28"/>
        </w:rPr>
        <w:t xml:space="preserve">counter-application </w:t>
      </w:r>
      <w:r w:rsidRPr="0074324A">
        <w:rPr>
          <w:sz w:val="28"/>
          <w:szCs w:val="28"/>
        </w:rPr>
        <w:t>for a declaration of constitutional invalidity of s 8(9)</w:t>
      </w:r>
      <w:r w:rsidR="00FF7532" w:rsidRPr="0074324A">
        <w:rPr>
          <w:sz w:val="28"/>
          <w:szCs w:val="28"/>
        </w:rPr>
        <w:t>.</w:t>
      </w:r>
      <w:r w:rsidR="00B42658" w:rsidRPr="0074324A">
        <w:rPr>
          <w:sz w:val="28"/>
          <w:szCs w:val="28"/>
        </w:rPr>
        <w:t xml:space="preserve"> </w:t>
      </w:r>
      <w:r w:rsidR="00B10FB3" w:rsidRPr="0074324A">
        <w:rPr>
          <w:sz w:val="28"/>
          <w:szCs w:val="28"/>
        </w:rPr>
        <w:t xml:space="preserve">In the light of its finding that s 8(9) did not empower the </w:t>
      </w:r>
      <w:r w:rsidR="00DC757E" w:rsidRPr="0074324A">
        <w:rPr>
          <w:sz w:val="28"/>
          <w:szCs w:val="28"/>
        </w:rPr>
        <w:t>M</w:t>
      </w:r>
      <w:r w:rsidR="00B10FB3" w:rsidRPr="0074324A">
        <w:rPr>
          <w:sz w:val="28"/>
          <w:szCs w:val="28"/>
        </w:rPr>
        <w:t xml:space="preserve">inister to interfere with the </w:t>
      </w:r>
      <w:r w:rsidR="00DC757E" w:rsidRPr="0074324A">
        <w:rPr>
          <w:sz w:val="28"/>
          <w:szCs w:val="28"/>
        </w:rPr>
        <w:t>M</w:t>
      </w:r>
      <w:r w:rsidR="00B10FB3" w:rsidRPr="0074324A">
        <w:rPr>
          <w:sz w:val="28"/>
          <w:szCs w:val="28"/>
        </w:rPr>
        <w:t xml:space="preserve">unicipality’s </w:t>
      </w:r>
      <w:r w:rsidR="00EE6284" w:rsidRPr="0074324A">
        <w:rPr>
          <w:sz w:val="28"/>
          <w:szCs w:val="28"/>
        </w:rPr>
        <w:t>authority</w:t>
      </w:r>
      <w:r w:rsidR="00B10FB3" w:rsidRPr="0074324A">
        <w:rPr>
          <w:sz w:val="28"/>
          <w:szCs w:val="28"/>
        </w:rPr>
        <w:t xml:space="preserve"> to determine the tariffs, including surcharges, </w:t>
      </w:r>
      <w:r w:rsidR="00892E50" w:rsidRPr="0074324A">
        <w:rPr>
          <w:sz w:val="28"/>
          <w:szCs w:val="28"/>
        </w:rPr>
        <w:t>for AngloGold’s</w:t>
      </w:r>
      <w:r w:rsidR="00B10FB3" w:rsidRPr="0074324A">
        <w:rPr>
          <w:sz w:val="28"/>
          <w:szCs w:val="28"/>
        </w:rPr>
        <w:t xml:space="preserve"> water supply</w:t>
      </w:r>
      <w:r w:rsidR="003F33C5" w:rsidRPr="0074324A">
        <w:rPr>
          <w:sz w:val="28"/>
          <w:szCs w:val="28"/>
        </w:rPr>
        <w:t xml:space="preserve">, the high court deemed it superfluous </w:t>
      </w:r>
      <w:r w:rsidR="00E8137F" w:rsidRPr="0074324A">
        <w:rPr>
          <w:sz w:val="28"/>
          <w:szCs w:val="28"/>
        </w:rPr>
        <w:t xml:space="preserve">to examine </w:t>
      </w:r>
      <w:r w:rsidR="0011768E" w:rsidRPr="0074324A">
        <w:rPr>
          <w:sz w:val="28"/>
          <w:szCs w:val="28"/>
        </w:rPr>
        <w:t>the constitutional</w:t>
      </w:r>
      <w:r w:rsidR="00723B79" w:rsidRPr="0074324A">
        <w:rPr>
          <w:sz w:val="28"/>
          <w:szCs w:val="28"/>
        </w:rPr>
        <w:t>ity of s 8(9)</w:t>
      </w:r>
      <w:r w:rsidR="00A41161" w:rsidRPr="0074324A">
        <w:rPr>
          <w:sz w:val="28"/>
          <w:szCs w:val="28"/>
        </w:rPr>
        <w:t>.</w:t>
      </w:r>
      <w:r w:rsidR="008759FB" w:rsidRPr="0074324A">
        <w:rPr>
          <w:sz w:val="28"/>
          <w:szCs w:val="28"/>
        </w:rPr>
        <w:t xml:space="preserve"> N</w:t>
      </w:r>
      <w:r w:rsidR="004B176C" w:rsidRPr="0074324A">
        <w:rPr>
          <w:sz w:val="28"/>
          <w:szCs w:val="28"/>
        </w:rPr>
        <w:t>one</w:t>
      </w:r>
      <w:r w:rsidR="008759FB" w:rsidRPr="0074324A">
        <w:rPr>
          <w:sz w:val="28"/>
          <w:szCs w:val="28"/>
        </w:rPr>
        <w:t xml:space="preserve">theless, the high court </w:t>
      </w:r>
      <w:r w:rsidR="004B176C" w:rsidRPr="0074324A">
        <w:rPr>
          <w:sz w:val="28"/>
          <w:szCs w:val="28"/>
        </w:rPr>
        <w:t>made the following observation</w:t>
      </w:r>
      <w:r w:rsidR="008759FB" w:rsidRPr="0074324A">
        <w:rPr>
          <w:sz w:val="28"/>
          <w:szCs w:val="28"/>
        </w:rPr>
        <w:t>:</w:t>
      </w:r>
    </w:p>
    <w:p w14:paraId="6988C3F3" w14:textId="71D8052A" w:rsidR="004F346E" w:rsidRPr="0074324A" w:rsidRDefault="00C60B6D" w:rsidP="001B4EE8">
      <w:pPr>
        <w:spacing w:after="0" w:line="360" w:lineRule="auto"/>
        <w:jc w:val="both"/>
        <w:rPr>
          <w:rFonts w:ascii="Times New Roman" w:hAnsi="Times New Roman" w:cs="Times New Roman"/>
          <w:sz w:val="24"/>
          <w:szCs w:val="24"/>
        </w:rPr>
      </w:pPr>
      <w:r w:rsidRPr="0074324A">
        <w:rPr>
          <w:rFonts w:ascii="Times New Roman" w:hAnsi="Times New Roman" w:cs="Times New Roman"/>
          <w:sz w:val="24"/>
          <w:szCs w:val="24"/>
        </w:rPr>
        <w:t xml:space="preserve">‘I am in agreement </w:t>
      </w:r>
      <w:r w:rsidR="00007768" w:rsidRPr="0074324A">
        <w:rPr>
          <w:rFonts w:ascii="Times New Roman" w:hAnsi="Times New Roman" w:cs="Times New Roman"/>
          <w:sz w:val="24"/>
          <w:szCs w:val="24"/>
        </w:rPr>
        <w:t xml:space="preserve">with the submission on behalf of AngloGold that if a serious challenge to </w:t>
      </w:r>
      <w:r w:rsidR="00774BFE" w:rsidRPr="0074324A">
        <w:rPr>
          <w:rFonts w:ascii="Times New Roman" w:hAnsi="Times New Roman" w:cs="Times New Roman"/>
          <w:sz w:val="24"/>
          <w:szCs w:val="24"/>
        </w:rPr>
        <w:t xml:space="preserve">the constitutionality of an act of Parliament is to be made, then this must </w:t>
      </w:r>
      <w:r w:rsidR="00AA7FC4" w:rsidRPr="0074324A">
        <w:rPr>
          <w:rFonts w:ascii="Times New Roman" w:hAnsi="Times New Roman" w:cs="Times New Roman"/>
          <w:sz w:val="24"/>
          <w:szCs w:val="24"/>
        </w:rPr>
        <w:t xml:space="preserve">be raised pertinently, with full and proper motivation and demonstrating clearly why </w:t>
      </w:r>
      <w:r w:rsidR="00A57349" w:rsidRPr="0074324A">
        <w:rPr>
          <w:rFonts w:ascii="Times New Roman" w:hAnsi="Times New Roman" w:cs="Times New Roman"/>
          <w:sz w:val="24"/>
          <w:szCs w:val="24"/>
        </w:rPr>
        <w:t xml:space="preserve">a declaration of unconstitutionality should be made. The constitutional challenge raised </w:t>
      </w:r>
      <w:r w:rsidR="005D4BA1" w:rsidRPr="0074324A">
        <w:rPr>
          <w:rFonts w:ascii="Times New Roman" w:hAnsi="Times New Roman" w:cs="Times New Roman"/>
          <w:sz w:val="24"/>
          <w:szCs w:val="24"/>
        </w:rPr>
        <w:t xml:space="preserve">by Merafong was more in the context of a legality challenge aimed against the decision </w:t>
      </w:r>
      <w:r w:rsidR="00C318E6" w:rsidRPr="0074324A">
        <w:rPr>
          <w:rFonts w:ascii="Times New Roman" w:hAnsi="Times New Roman" w:cs="Times New Roman"/>
          <w:sz w:val="24"/>
          <w:szCs w:val="24"/>
        </w:rPr>
        <w:t xml:space="preserve">of the Minister which was made in conflict of the Constitution. The burden of </w:t>
      </w:r>
      <w:r w:rsidR="003F1990" w:rsidRPr="0074324A">
        <w:rPr>
          <w:rFonts w:ascii="Times New Roman" w:hAnsi="Times New Roman" w:cs="Times New Roman"/>
          <w:sz w:val="24"/>
          <w:szCs w:val="24"/>
        </w:rPr>
        <w:t xml:space="preserve">an applicant who wants to attack the constitutionality of an Act of Parliament will include satisfying the court that the subsection cannot sensibly be interpreted </w:t>
      </w:r>
      <w:r w:rsidR="00323856" w:rsidRPr="0074324A">
        <w:rPr>
          <w:rFonts w:ascii="Times New Roman" w:hAnsi="Times New Roman" w:cs="Times New Roman"/>
          <w:sz w:val="24"/>
          <w:szCs w:val="24"/>
        </w:rPr>
        <w:t xml:space="preserve">in a manner consistent with the Constitution but must ineluctably be declared </w:t>
      </w:r>
      <w:r w:rsidR="00AA0C8F" w:rsidRPr="0074324A">
        <w:rPr>
          <w:rFonts w:ascii="Times New Roman" w:hAnsi="Times New Roman" w:cs="Times New Roman"/>
          <w:sz w:val="24"/>
          <w:szCs w:val="24"/>
        </w:rPr>
        <w:t xml:space="preserve">to be unconstitutional. Moreover, a prayer for a declaration </w:t>
      </w:r>
      <w:r w:rsidR="00C2613F" w:rsidRPr="0074324A">
        <w:rPr>
          <w:rFonts w:ascii="Times New Roman" w:hAnsi="Times New Roman" w:cs="Times New Roman"/>
          <w:sz w:val="24"/>
          <w:szCs w:val="24"/>
        </w:rPr>
        <w:t>of constitutional invalidity of section 8(9) was only inserted before this application was heard by this court.’</w:t>
      </w:r>
      <w:r w:rsidR="00410C35" w:rsidRPr="0074324A">
        <w:rPr>
          <w:rStyle w:val="FootnoteReference"/>
          <w:rFonts w:ascii="Times New Roman" w:hAnsi="Times New Roman" w:cs="Times New Roman"/>
          <w:sz w:val="24"/>
          <w:szCs w:val="24"/>
        </w:rPr>
        <w:footnoteReference w:id="11"/>
      </w:r>
    </w:p>
    <w:p w14:paraId="0F1601C4" w14:textId="77777777" w:rsidR="002E1AEC" w:rsidRPr="0074324A" w:rsidRDefault="002E1AEC" w:rsidP="001B4EE8">
      <w:pPr>
        <w:spacing w:after="0" w:line="360" w:lineRule="auto"/>
        <w:jc w:val="both"/>
        <w:rPr>
          <w:rFonts w:ascii="Times New Roman" w:hAnsi="Times New Roman" w:cs="Times New Roman"/>
          <w:sz w:val="28"/>
          <w:szCs w:val="28"/>
        </w:rPr>
      </w:pPr>
    </w:p>
    <w:p w14:paraId="4122D79C" w14:textId="754D1B60" w:rsidR="00BB0D33" w:rsidRPr="0074324A" w:rsidRDefault="00030546" w:rsidP="001B4EE8">
      <w:pPr>
        <w:pStyle w:val="ListParagraph"/>
        <w:numPr>
          <w:ilvl w:val="0"/>
          <w:numId w:val="17"/>
        </w:numPr>
        <w:spacing w:line="360" w:lineRule="auto"/>
        <w:jc w:val="both"/>
        <w:rPr>
          <w:sz w:val="28"/>
          <w:szCs w:val="28"/>
        </w:rPr>
      </w:pPr>
      <w:r w:rsidRPr="0074324A">
        <w:rPr>
          <w:sz w:val="28"/>
          <w:szCs w:val="28"/>
        </w:rPr>
        <w:t xml:space="preserve">We cannot </w:t>
      </w:r>
      <w:r w:rsidR="00155C95" w:rsidRPr="0074324A">
        <w:rPr>
          <w:sz w:val="28"/>
          <w:szCs w:val="28"/>
        </w:rPr>
        <w:t xml:space="preserve">fault </w:t>
      </w:r>
      <w:r w:rsidR="006A5D3F" w:rsidRPr="0074324A">
        <w:rPr>
          <w:sz w:val="28"/>
          <w:szCs w:val="28"/>
        </w:rPr>
        <w:t xml:space="preserve">the </w:t>
      </w:r>
      <w:r w:rsidRPr="0074324A">
        <w:rPr>
          <w:sz w:val="28"/>
          <w:szCs w:val="28"/>
        </w:rPr>
        <w:t>high court</w:t>
      </w:r>
      <w:r w:rsidR="006A5D3F" w:rsidRPr="0074324A">
        <w:rPr>
          <w:sz w:val="28"/>
          <w:szCs w:val="28"/>
        </w:rPr>
        <w:t>’s</w:t>
      </w:r>
      <w:r w:rsidR="00AD5BE5" w:rsidRPr="0074324A">
        <w:rPr>
          <w:sz w:val="28"/>
          <w:szCs w:val="28"/>
        </w:rPr>
        <w:t xml:space="preserve"> </w:t>
      </w:r>
      <w:r w:rsidR="005E4039" w:rsidRPr="0074324A">
        <w:rPr>
          <w:sz w:val="28"/>
          <w:szCs w:val="28"/>
        </w:rPr>
        <w:t>position</w:t>
      </w:r>
      <w:r w:rsidR="00137F76" w:rsidRPr="0074324A">
        <w:rPr>
          <w:sz w:val="28"/>
          <w:szCs w:val="28"/>
        </w:rPr>
        <w:t>: T</w:t>
      </w:r>
      <w:r w:rsidR="008D00C8" w:rsidRPr="0074324A">
        <w:rPr>
          <w:sz w:val="28"/>
          <w:szCs w:val="28"/>
        </w:rPr>
        <w:t>he</w:t>
      </w:r>
      <w:r w:rsidR="00AD5BE5" w:rsidRPr="0074324A">
        <w:rPr>
          <w:sz w:val="28"/>
          <w:szCs w:val="28"/>
        </w:rPr>
        <w:t xml:space="preserve"> </w:t>
      </w:r>
      <w:r w:rsidR="009C7BB4" w:rsidRPr="0074324A">
        <w:rPr>
          <w:sz w:val="28"/>
          <w:szCs w:val="28"/>
        </w:rPr>
        <w:t>M</w:t>
      </w:r>
      <w:r w:rsidR="00F27BB4" w:rsidRPr="0074324A">
        <w:rPr>
          <w:sz w:val="28"/>
          <w:szCs w:val="28"/>
        </w:rPr>
        <w:t xml:space="preserve">unicipality’s </w:t>
      </w:r>
      <w:r w:rsidR="00BB792A" w:rsidRPr="0074324A">
        <w:rPr>
          <w:sz w:val="28"/>
          <w:szCs w:val="28"/>
        </w:rPr>
        <w:t>last-minute</w:t>
      </w:r>
      <w:r w:rsidR="00F27BB4" w:rsidRPr="0074324A">
        <w:rPr>
          <w:sz w:val="28"/>
          <w:szCs w:val="28"/>
        </w:rPr>
        <w:t xml:space="preserve"> attempt </w:t>
      </w:r>
      <w:r w:rsidR="00AD5BE5" w:rsidRPr="0074324A">
        <w:rPr>
          <w:sz w:val="28"/>
          <w:szCs w:val="28"/>
        </w:rPr>
        <w:t>to</w:t>
      </w:r>
      <w:r w:rsidR="00F27BB4" w:rsidRPr="0074324A">
        <w:rPr>
          <w:sz w:val="28"/>
          <w:szCs w:val="28"/>
        </w:rPr>
        <w:t xml:space="preserve"> introdu</w:t>
      </w:r>
      <w:r w:rsidR="00AD5BE5" w:rsidRPr="0074324A">
        <w:rPr>
          <w:sz w:val="28"/>
          <w:szCs w:val="28"/>
        </w:rPr>
        <w:t>ce</w:t>
      </w:r>
      <w:r w:rsidR="00F27BB4" w:rsidRPr="0074324A">
        <w:rPr>
          <w:sz w:val="28"/>
          <w:szCs w:val="28"/>
        </w:rPr>
        <w:t xml:space="preserve"> </w:t>
      </w:r>
      <w:r w:rsidR="00601EBB" w:rsidRPr="0074324A">
        <w:rPr>
          <w:sz w:val="28"/>
          <w:szCs w:val="28"/>
        </w:rPr>
        <w:t xml:space="preserve">a </w:t>
      </w:r>
      <w:r w:rsidR="004B7CD1" w:rsidRPr="0074324A">
        <w:rPr>
          <w:sz w:val="28"/>
          <w:szCs w:val="28"/>
        </w:rPr>
        <w:t>claim</w:t>
      </w:r>
      <w:r w:rsidR="00601EBB" w:rsidRPr="0074324A">
        <w:rPr>
          <w:sz w:val="28"/>
          <w:szCs w:val="28"/>
        </w:rPr>
        <w:t xml:space="preserve"> for </w:t>
      </w:r>
      <w:r w:rsidR="00D92ECB" w:rsidRPr="0074324A">
        <w:rPr>
          <w:sz w:val="28"/>
          <w:szCs w:val="28"/>
        </w:rPr>
        <w:t>a declaration of constitutional invalidity of s</w:t>
      </w:r>
      <w:r w:rsidR="009C7BB4" w:rsidRPr="0074324A">
        <w:rPr>
          <w:sz w:val="28"/>
          <w:szCs w:val="28"/>
        </w:rPr>
        <w:t> </w:t>
      </w:r>
      <w:r w:rsidR="00D92ECB" w:rsidRPr="0074324A">
        <w:rPr>
          <w:sz w:val="28"/>
          <w:szCs w:val="28"/>
        </w:rPr>
        <w:t xml:space="preserve">8(9) </w:t>
      </w:r>
      <w:r w:rsidR="00D10041" w:rsidRPr="0074324A">
        <w:rPr>
          <w:sz w:val="28"/>
          <w:szCs w:val="28"/>
        </w:rPr>
        <w:t xml:space="preserve">should </w:t>
      </w:r>
      <w:r w:rsidR="00D92ECB" w:rsidRPr="0074324A">
        <w:rPr>
          <w:sz w:val="28"/>
          <w:szCs w:val="28"/>
        </w:rPr>
        <w:t xml:space="preserve">not </w:t>
      </w:r>
      <w:r w:rsidR="00BE1DA4" w:rsidRPr="0074324A">
        <w:rPr>
          <w:sz w:val="28"/>
          <w:szCs w:val="28"/>
        </w:rPr>
        <w:t xml:space="preserve">be </w:t>
      </w:r>
      <w:r w:rsidR="00D92ECB" w:rsidRPr="0074324A">
        <w:rPr>
          <w:sz w:val="28"/>
          <w:szCs w:val="28"/>
        </w:rPr>
        <w:t>countenanced</w:t>
      </w:r>
      <w:r w:rsidR="00BE1DA4" w:rsidRPr="0074324A">
        <w:rPr>
          <w:sz w:val="28"/>
          <w:szCs w:val="28"/>
        </w:rPr>
        <w:t>, also</w:t>
      </w:r>
      <w:r w:rsidR="00CE2B62" w:rsidRPr="0074324A">
        <w:rPr>
          <w:sz w:val="28"/>
          <w:szCs w:val="28"/>
        </w:rPr>
        <w:t xml:space="preserve"> </w:t>
      </w:r>
      <w:r w:rsidR="0039645B" w:rsidRPr="0074324A">
        <w:rPr>
          <w:sz w:val="28"/>
          <w:szCs w:val="28"/>
        </w:rPr>
        <w:t>due</w:t>
      </w:r>
      <w:r w:rsidR="00EE5B12" w:rsidRPr="0074324A">
        <w:rPr>
          <w:sz w:val="28"/>
          <w:szCs w:val="28"/>
        </w:rPr>
        <w:t xml:space="preserve"> </w:t>
      </w:r>
      <w:r w:rsidR="009C7BB4" w:rsidRPr="0074324A">
        <w:rPr>
          <w:sz w:val="28"/>
          <w:szCs w:val="28"/>
        </w:rPr>
        <w:t xml:space="preserve">to </w:t>
      </w:r>
      <w:r w:rsidR="00EE5B12" w:rsidRPr="0074324A">
        <w:rPr>
          <w:sz w:val="28"/>
          <w:szCs w:val="28"/>
        </w:rPr>
        <w:t xml:space="preserve">the unambiguous formulation of </w:t>
      </w:r>
      <w:r w:rsidR="00595970" w:rsidRPr="0074324A">
        <w:rPr>
          <w:sz w:val="28"/>
          <w:szCs w:val="28"/>
        </w:rPr>
        <w:t xml:space="preserve">the </w:t>
      </w:r>
      <w:r w:rsidR="009C7BB4" w:rsidRPr="0074324A">
        <w:rPr>
          <w:sz w:val="28"/>
          <w:szCs w:val="28"/>
        </w:rPr>
        <w:t>M</w:t>
      </w:r>
      <w:r w:rsidR="00595970" w:rsidRPr="0074324A">
        <w:rPr>
          <w:sz w:val="28"/>
          <w:szCs w:val="28"/>
        </w:rPr>
        <w:t>unicipality’s</w:t>
      </w:r>
      <w:r w:rsidR="00CC14E1" w:rsidRPr="0074324A">
        <w:rPr>
          <w:sz w:val="28"/>
          <w:szCs w:val="28"/>
        </w:rPr>
        <w:t xml:space="preserve"> cause of action</w:t>
      </w:r>
      <w:r w:rsidR="00FB3123" w:rsidRPr="0074324A">
        <w:rPr>
          <w:sz w:val="28"/>
          <w:szCs w:val="28"/>
        </w:rPr>
        <w:t xml:space="preserve"> in its supplementary affidavit as a reactive challenge against the </w:t>
      </w:r>
      <w:r w:rsidR="009C7BB4" w:rsidRPr="0074324A">
        <w:rPr>
          <w:sz w:val="28"/>
          <w:szCs w:val="28"/>
        </w:rPr>
        <w:t>M</w:t>
      </w:r>
      <w:r w:rsidR="00FB3123" w:rsidRPr="0074324A">
        <w:rPr>
          <w:sz w:val="28"/>
          <w:szCs w:val="28"/>
        </w:rPr>
        <w:t>inister’s decision based on the provisions of PAJA</w:t>
      </w:r>
      <w:r w:rsidR="00AF5B0A" w:rsidRPr="0074324A">
        <w:rPr>
          <w:sz w:val="28"/>
          <w:szCs w:val="28"/>
        </w:rPr>
        <w:t xml:space="preserve"> a</w:t>
      </w:r>
      <w:r w:rsidR="005E4039" w:rsidRPr="0074324A">
        <w:rPr>
          <w:sz w:val="28"/>
          <w:szCs w:val="28"/>
        </w:rPr>
        <w:t>lternatively</w:t>
      </w:r>
      <w:r w:rsidR="00FB3123" w:rsidRPr="0074324A">
        <w:rPr>
          <w:sz w:val="28"/>
          <w:szCs w:val="28"/>
        </w:rPr>
        <w:t xml:space="preserve"> legality.</w:t>
      </w:r>
      <w:r w:rsidR="00DC24DD" w:rsidRPr="0074324A">
        <w:rPr>
          <w:rStyle w:val="FootnoteReference"/>
          <w:sz w:val="28"/>
          <w:szCs w:val="28"/>
        </w:rPr>
        <w:footnoteReference w:id="12"/>
      </w:r>
    </w:p>
    <w:p w14:paraId="509A2858" w14:textId="4E06DA8E" w:rsidR="00F01CA9" w:rsidRPr="0074324A" w:rsidRDefault="00725629" w:rsidP="001B4EE8">
      <w:pPr>
        <w:spacing w:after="0" w:line="360" w:lineRule="auto"/>
        <w:jc w:val="both"/>
        <w:rPr>
          <w:rFonts w:ascii="Times New Roman" w:hAnsi="Times New Roman" w:cs="Times New Roman"/>
          <w:b/>
          <w:bCs/>
          <w:sz w:val="28"/>
          <w:szCs w:val="28"/>
        </w:rPr>
      </w:pPr>
      <w:r w:rsidRPr="0074324A">
        <w:rPr>
          <w:rFonts w:ascii="Times New Roman" w:hAnsi="Times New Roman" w:cs="Times New Roman"/>
          <w:b/>
          <w:bCs/>
          <w:sz w:val="28"/>
          <w:szCs w:val="28"/>
        </w:rPr>
        <w:lastRenderedPageBreak/>
        <w:t>Delay</w:t>
      </w:r>
    </w:p>
    <w:p w14:paraId="482508C9" w14:textId="354A8FC9" w:rsidR="002E1AEC" w:rsidRPr="0074324A" w:rsidRDefault="00412AAF" w:rsidP="001B4EE8">
      <w:pPr>
        <w:pStyle w:val="ListParagraph"/>
        <w:numPr>
          <w:ilvl w:val="0"/>
          <w:numId w:val="17"/>
        </w:numPr>
        <w:spacing w:line="360" w:lineRule="auto"/>
        <w:jc w:val="both"/>
        <w:rPr>
          <w:b/>
          <w:bCs/>
          <w:sz w:val="28"/>
          <w:szCs w:val="28"/>
        </w:rPr>
      </w:pPr>
      <w:r w:rsidRPr="0074324A">
        <w:rPr>
          <w:sz w:val="28"/>
          <w:szCs w:val="28"/>
        </w:rPr>
        <w:t xml:space="preserve">The majority of the Constitutional Court in </w:t>
      </w:r>
      <w:r w:rsidRPr="0074324A">
        <w:rPr>
          <w:i/>
          <w:iCs/>
          <w:sz w:val="28"/>
          <w:szCs w:val="28"/>
        </w:rPr>
        <w:t>Merafong CC</w:t>
      </w:r>
      <w:r w:rsidRPr="0074324A">
        <w:rPr>
          <w:sz w:val="28"/>
          <w:szCs w:val="28"/>
        </w:rPr>
        <w:t xml:space="preserve"> held that while the </w:t>
      </w:r>
      <w:r w:rsidR="006B614C" w:rsidRPr="0074324A">
        <w:rPr>
          <w:sz w:val="28"/>
          <w:szCs w:val="28"/>
        </w:rPr>
        <w:t>M</w:t>
      </w:r>
      <w:r w:rsidRPr="0074324A">
        <w:rPr>
          <w:sz w:val="28"/>
          <w:szCs w:val="28"/>
        </w:rPr>
        <w:t xml:space="preserve">unicipality was not precluded from bringing a reactive challenge, the </w:t>
      </w:r>
      <w:r w:rsidR="006B614C" w:rsidRPr="0074324A">
        <w:rPr>
          <w:sz w:val="28"/>
          <w:szCs w:val="28"/>
        </w:rPr>
        <w:t>M</w:t>
      </w:r>
      <w:r w:rsidRPr="0074324A">
        <w:rPr>
          <w:sz w:val="28"/>
          <w:szCs w:val="28"/>
        </w:rPr>
        <w:t xml:space="preserve">unicipality was required to show that its challenge </w:t>
      </w:r>
      <w:r w:rsidR="0099350B" w:rsidRPr="0074324A">
        <w:rPr>
          <w:sz w:val="28"/>
          <w:szCs w:val="28"/>
        </w:rPr>
        <w:t>sh</w:t>
      </w:r>
      <w:r w:rsidRPr="0074324A">
        <w:rPr>
          <w:sz w:val="28"/>
          <w:szCs w:val="28"/>
        </w:rPr>
        <w:t>ould be entertained, notwithstanding its delay.</w:t>
      </w:r>
      <w:r w:rsidRPr="0074324A">
        <w:rPr>
          <w:rStyle w:val="FootnoteReference"/>
          <w:sz w:val="28"/>
          <w:szCs w:val="28"/>
        </w:rPr>
        <w:footnoteReference w:id="13"/>
      </w:r>
      <w:r w:rsidRPr="0074324A">
        <w:rPr>
          <w:sz w:val="28"/>
          <w:szCs w:val="28"/>
        </w:rPr>
        <w:t xml:space="preserve"> So too, </w:t>
      </w:r>
      <w:r w:rsidRPr="0074324A">
        <w:rPr>
          <w:i/>
          <w:iCs/>
          <w:sz w:val="28"/>
          <w:szCs w:val="28"/>
        </w:rPr>
        <w:t>Merafong CC</w:t>
      </w:r>
      <w:r w:rsidRPr="0074324A">
        <w:rPr>
          <w:sz w:val="28"/>
          <w:szCs w:val="28"/>
        </w:rPr>
        <w:t xml:space="preserve"> decided that the </w:t>
      </w:r>
      <w:r w:rsidR="006B614C" w:rsidRPr="0074324A">
        <w:rPr>
          <w:sz w:val="28"/>
          <w:szCs w:val="28"/>
        </w:rPr>
        <w:t>M</w:t>
      </w:r>
      <w:r w:rsidRPr="0074324A">
        <w:rPr>
          <w:sz w:val="28"/>
          <w:szCs w:val="28"/>
        </w:rPr>
        <w:t xml:space="preserve">unicipality was obliged to institute proceedings to review the Minister’s decision, whether under PAJA or by way of legality review. Whether that review is precluded by reason of the </w:t>
      </w:r>
      <w:r w:rsidR="006B614C" w:rsidRPr="0074324A">
        <w:rPr>
          <w:sz w:val="28"/>
          <w:szCs w:val="28"/>
        </w:rPr>
        <w:t>M</w:t>
      </w:r>
      <w:r w:rsidRPr="0074324A">
        <w:rPr>
          <w:sz w:val="28"/>
          <w:szCs w:val="28"/>
        </w:rPr>
        <w:t>unicipality’s delay is also a threshold question for determination.</w:t>
      </w:r>
      <w:r w:rsidRPr="0074324A">
        <w:rPr>
          <w:rStyle w:val="FootnoteReference"/>
          <w:sz w:val="28"/>
          <w:szCs w:val="28"/>
        </w:rPr>
        <w:footnoteReference w:id="14"/>
      </w:r>
      <w:r w:rsidRPr="0074324A">
        <w:rPr>
          <w:sz w:val="28"/>
          <w:szCs w:val="28"/>
        </w:rPr>
        <w:t xml:space="preserve"> </w:t>
      </w:r>
      <w:r w:rsidRPr="0074324A">
        <w:rPr>
          <w:i/>
          <w:iCs/>
          <w:sz w:val="28"/>
          <w:szCs w:val="28"/>
        </w:rPr>
        <w:t xml:space="preserve">Merafong CC </w:t>
      </w:r>
      <w:r w:rsidRPr="0074324A">
        <w:rPr>
          <w:sz w:val="28"/>
          <w:szCs w:val="28"/>
        </w:rPr>
        <w:t>remitted the matter to t</w:t>
      </w:r>
      <w:r w:rsidR="00B272AA" w:rsidRPr="0074324A">
        <w:rPr>
          <w:sz w:val="28"/>
          <w:szCs w:val="28"/>
        </w:rPr>
        <w:t>he high court. The high court</w:t>
      </w:r>
      <w:r w:rsidR="0099350B" w:rsidRPr="0074324A">
        <w:rPr>
          <w:sz w:val="28"/>
          <w:szCs w:val="28"/>
        </w:rPr>
        <w:t xml:space="preserve"> </w:t>
      </w:r>
      <w:r w:rsidR="009D4C6C" w:rsidRPr="0074324A">
        <w:rPr>
          <w:sz w:val="28"/>
          <w:szCs w:val="28"/>
        </w:rPr>
        <w:t xml:space="preserve">redux </w:t>
      </w:r>
      <w:r w:rsidR="0099350B" w:rsidRPr="0074324A">
        <w:rPr>
          <w:sz w:val="28"/>
          <w:szCs w:val="28"/>
        </w:rPr>
        <w:t>to which the matter was remitted</w:t>
      </w:r>
      <w:r w:rsidRPr="0074324A">
        <w:rPr>
          <w:sz w:val="28"/>
          <w:szCs w:val="28"/>
        </w:rPr>
        <w:t xml:space="preserve"> held that although the </w:t>
      </w:r>
      <w:r w:rsidR="001B415F" w:rsidRPr="0074324A">
        <w:rPr>
          <w:sz w:val="28"/>
          <w:szCs w:val="28"/>
        </w:rPr>
        <w:t>M</w:t>
      </w:r>
      <w:r w:rsidRPr="0074324A">
        <w:rPr>
          <w:sz w:val="28"/>
          <w:szCs w:val="28"/>
        </w:rPr>
        <w:t xml:space="preserve">unicipality’s explanation for its delay was wanting, the delay should nevertheless be </w:t>
      </w:r>
      <w:r w:rsidR="00841444" w:rsidRPr="0074324A">
        <w:rPr>
          <w:sz w:val="28"/>
          <w:szCs w:val="28"/>
        </w:rPr>
        <w:t>overlooked</w:t>
      </w:r>
      <w:r w:rsidR="00F41D47" w:rsidRPr="0074324A">
        <w:rPr>
          <w:sz w:val="28"/>
          <w:szCs w:val="28"/>
        </w:rPr>
        <w:t>,</w:t>
      </w:r>
      <w:r w:rsidRPr="0074324A">
        <w:rPr>
          <w:sz w:val="28"/>
          <w:szCs w:val="28"/>
        </w:rPr>
        <w:t xml:space="preserve"> and its review entertained. What weighed most strongly with the high court redux was its conclusion that the </w:t>
      </w:r>
      <w:r w:rsidR="001B415F" w:rsidRPr="0074324A">
        <w:rPr>
          <w:sz w:val="28"/>
          <w:szCs w:val="28"/>
        </w:rPr>
        <w:t>M</w:t>
      </w:r>
      <w:r w:rsidRPr="0074324A">
        <w:rPr>
          <w:sz w:val="28"/>
          <w:szCs w:val="28"/>
        </w:rPr>
        <w:t>unicipality’s review had merit, and that the delay in bringing the review should not stand in the way of deciding the review.</w:t>
      </w:r>
    </w:p>
    <w:p w14:paraId="4E5CE57F" w14:textId="2DF10760" w:rsidR="002E1AEC" w:rsidRPr="0074324A" w:rsidRDefault="002E1AEC" w:rsidP="001B4EE8">
      <w:pPr>
        <w:pStyle w:val="ListParagraph"/>
        <w:spacing w:line="360" w:lineRule="auto"/>
        <w:ind w:left="0"/>
        <w:jc w:val="both"/>
        <w:rPr>
          <w:b/>
          <w:bCs/>
          <w:sz w:val="28"/>
          <w:szCs w:val="28"/>
        </w:rPr>
      </w:pPr>
    </w:p>
    <w:p w14:paraId="7ACB239E" w14:textId="72148427" w:rsidR="002E1AEC" w:rsidRPr="0074324A" w:rsidRDefault="00412AAF" w:rsidP="001B4EE8">
      <w:pPr>
        <w:pStyle w:val="ListParagraph"/>
        <w:numPr>
          <w:ilvl w:val="0"/>
          <w:numId w:val="17"/>
        </w:numPr>
        <w:spacing w:line="360" w:lineRule="auto"/>
        <w:jc w:val="both"/>
        <w:rPr>
          <w:b/>
          <w:bCs/>
          <w:sz w:val="28"/>
          <w:szCs w:val="28"/>
        </w:rPr>
      </w:pPr>
      <w:r w:rsidRPr="0074324A">
        <w:rPr>
          <w:sz w:val="28"/>
          <w:szCs w:val="28"/>
        </w:rPr>
        <w:t xml:space="preserve">Whether the high court redux was correct to do so, is the first question before us. The </w:t>
      </w:r>
      <w:r w:rsidR="008E36E2" w:rsidRPr="0074324A">
        <w:rPr>
          <w:sz w:val="28"/>
          <w:szCs w:val="28"/>
        </w:rPr>
        <w:t>a</w:t>
      </w:r>
      <w:r w:rsidRPr="0074324A">
        <w:rPr>
          <w:sz w:val="28"/>
          <w:szCs w:val="28"/>
        </w:rPr>
        <w:t>ppellant contend</w:t>
      </w:r>
      <w:r w:rsidR="0099350B" w:rsidRPr="0074324A">
        <w:rPr>
          <w:sz w:val="28"/>
          <w:szCs w:val="28"/>
        </w:rPr>
        <w:t>ed</w:t>
      </w:r>
      <w:r w:rsidRPr="0074324A">
        <w:rPr>
          <w:sz w:val="28"/>
          <w:szCs w:val="28"/>
        </w:rPr>
        <w:t xml:space="preserve"> </w:t>
      </w:r>
      <w:r w:rsidR="001B415F" w:rsidRPr="0074324A">
        <w:rPr>
          <w:sz w:val="28"/>
          <w:szCs w:val="28"/>
        </w:rPr>
        <w:t xml:space="preserve">that </w:t>
      </w:r>
      <w:r w:rsidRPr="0074324A">
        <w:rPr>
          <w:sz w:val="28"/>
          <w:szCs w:val="28"/>
        </w:rPr>
        <w:t xml:space="preserve">the high court redux was in error, the </w:t>
      </w:r>
      <w:r w:rsidR="0071303D" w:rsidRPr="0074324A">
        <w:rPr>
          <w:sz w:val="28"/>
          <w:szCs w:val="28"/>
        </w:rPr>
        <w:t>M</w:t>
      </w:r>
      <w:r w:rsidRPr="0074324A">
        <w:rPr>
          <w:sz w:val="28"/>
          <w:szCs w:val="28"/>
        </w:rPr>
        <w:t>unicipality submi</w:t>
      </w:r>
      <w:r w:rsidR="008E36E2" w:rsidRPr="0074324A">
        <w:rPr>
          <w:sz w:val="28"/>
          <w:szCs w:val="28"/>
        </w:rPr>
        <w:t>t</w:t>
      </w:r>
      <w:r w:rsidRPr="0074324A">
        <w:rPr>
          <w:sz w:val="28"/>
          <w:szCs w:val="28"/>
        </w:rPr>
        <w:t>t</w:t>
      </w:r>
      <w:r w:rsidR="0099350B" w:rsidRPr="0074324A">
        <w:rPr>
          <w:sz w:val="28"/>
          <w:szCs w:val="28"/>
        </w:rPr>
        <w:t>ed</w:t>
      </w:r>
      <w:r w:rsidRPr="0074324A">
        <w:rPr>
          <w:sz w:val="28"/>
          <w:szCs w:val="28"/>
        </w:rPr>
        <w:t xml:space="preserve"> it was not. The </w:t>
      </w:r>
      <w:r w:rsidR="0071303D" w:rsidRPr="0074324A">
        <w:rPr>
          <w:sz w:val="28"/>
          <w:szCs w:val="28"/>
        </w:rPr>
        <w:t>M</w:t>
      </w:r>
      <w:r w:rsidRPr="0074324A">
        <w:rPr>
          <w:sz w:val="28"/>
          <w:szCs w:val="28"/>
        </w:rPr>
        <w:t xml:space="preserve">unicipality, however, raises a preliminary point. It submitted that the high court redux exercised a discretion to decide the review, </w:t>
      </w:r>
      <w:r w:rsidR="00F41D47" w:rsidRPr="0074324A">
        <w:rPr>
          <w:sz w:val="28"/>
          <w:szCs w:val="28"/>
        </w:rPr>
        <w:t>and overlook</w:t>
      </w:r>
      <w:r w:rsidRPr="0074324A">
        <w:rPr>
          <w:sz w:val="28"/>
          <w:szCs w:val="28"/>
        </w:rPr>
        <w:t xml:space="preserve"> the delay. This </w:t>
      </w:r>
      <w:r w:rsidR="008A4C2A" w:rsidRPr="0074324A">
        <w:rPr>
          <w:sz w:val="28"/>
          <w:szCs w:val="28"/>
        </w:rPr>
        <w:t>C</w:t>
      </w:r>
      <w:r w:rsidRPr="0074324A">
        <w:rPr>
          <w:sz w:val="28"/>
          <w:szCs w:val="28"/>
        </w:rPr>
        <w:t>ourt</w:t>
      </w:r>
      <w:r w:rsidR="0099350B" w:rsidRPr="0074324A">
        <w:rPr>
          <w:sz w:val="28"/>
          <w:szCs w:val="28"/>
        </w:rPr>
        <w:t>, it contended,</w:t>
      </w:r>
      <w:r w:rsidRPr="0074324A">
        <w:rPr>
          <w:sz w:val="28"/>
          <w:szCs w:val="28"/>
        </w:rPr>
        <w:t xml:space="preserve"> cannot interfere with the exercise of that discretion, even if we should consider that the high court redux came to the wrong conclusion</w:t>
      </w:r>
      <w:r w:rsidR="00F41D47" w:rsidRPr="0074324A">
        <w:rPr>
          <w:sz w:val="28"/>
          <w:szCs w:val="28"/>
        </w:rPr>
        <w:t>, unless we</w:t>
      </w:r>
      <w:r w:rsidRPr="0074324A">
        <w:rPr>
          <w:sz w:val="28"/>
          <w:szCs w:val="28"/>
        </w:rPr>
        <w:t xml:space="preserve"> find that the discretion was not properly exercised, and there is no basis to do so.</w:t>
      </w:r>
    </w:p>
    <w:p w14:paraId="0F400117" w14:textId="77777777" w:rsidR="00412AAF" w:rsidRPr="0074324A" w:rsidRDefault="00412AAF" w:rsidP="001B4EE8">
      <w:pPr>
        <w:pStyle w:val="ListParagraph"/>
        <w:spacing w:line="360" w:lineRule="auto"/>
        <w:ind w:left="0"/>
        <w:jc w:val="both"/>
        <w:rPr>
          <w:b/>
          <w:bCs/>
          <w:sz w:val="28"/>
          <w:szCs w:val="28"/>
        </w:rPr>
      </w:pPr>
    </w:p>
    <w:p w14:paraId="7903A4B8" w14:textId="4D60DB43" w:rsidR="00412AAF" w:rsidRPr="0074324A" w:rsidRDefault="00412AAF" w:rsidP="001B4EE8">
      <w:pPr>
        <w:pStyle w:val="ListParagraph"/>
        <w:numPr>
          <w:ilvl w:val="0"/>
          <w:numId w:val="17"/>
        </w:numPr>
        <w:spacing w:line="360" w:lineRule="auto"/>
        <w:jc w:val="both"/>
        <w:rPr>
          <w:b/>
          <w:bCs/>
          <w:sz w:val="28"/>
          <w:szCs w:val="28"/>
        </w:rPr>
      </w:pPr>
      <w:r w:rsidRPr="0074324A">
        <w:rPr>
          <w:sz w:val="28"/>
          <w:szCs w:val="28"/>
        </w:rPr>
        <w:t xml:space="preserve">The preliminary point is unavailing. Appellate courts, including the Constitutional Court, many times over, have considered whether the high court </w:t>
      </w:r>
      <w:r w:rsidRPr="0074324A">
        <w:rPr>
          <w:sz w:val="28"/>
          <w:szCs w:val="28"/>
        </w:rPr>
        <w:lastRenderedPageBreak/>
        <w:t>reached the correct conclusion on the question of delay</w:t>
      </w:r>
      <w:r w:rsidR="00F14806" w:rsidRPr="0074324A">
        <w:rPr>
          <w:sz w:val="28"/>
          <w:szCs w:val="28"/>
        </w:rPr>
        <w:t>.</w:t>
      </w:r>
      <w:r w:rsidRPr="0074324A">
        <w:rPr>
          <w:rStyle w:val="FootnoteReference"/>
          <w:sz w:val="28"/>
          <w:szCs w:val="28"/>
        </w:rPr>
        <w:footnoteReference w:id="15"/>
      </w:r>
      <w:r w:rsidRPr="0074324A">
        <w:rPr>
          <w:sz w:val="28"/>
          <w:szCs w:val="28"/>
        </w:rPr>
        <w:t xml:space="preserve"> That position is entirely principled. Whether a court should entertain a review is a question of jurisdiction. A court is required to find that the delay </w:t>
      </w:r>
      <w:r w:rsidR="00F41D47" w:rsidRPr="0074324A">
        <w:rPr>
          <w:sz w:val="28"/>
          <w:szCs w:val="28"/>
        </w:rPr>
        <w:t>is not unreasonable</w:t>
      </w:r>
      <w:r w:rsidRPr="0074324A">
        <w:rPr>
          <w:sz w:val="28"/>
          <w:szCs w:val="28"/>
        </w:rPr>
        <w:t xml:space="preserve"> or that it may nevertheless be overlooked </w:t>
      </w:r>
      <w:r w:rsidR="0099350B" w:rsidRPr="0074324A">
        <w:rPr>
          <w:sz w:val="28"/>
          <w:szCs w:val="28"/>
        </w:rPr>
        <w:t xml:space="preserve">to permit </w:t>
      </w:r>
      <w:r w:rsidRPr="0074324A">
        <w:rPr>
          <w:sz w:val="28"/>
          <w:szCs w:val="28"/>
        </w:rPr>
        <w:t>the review</w:t>
      </w:r>
      <w:r w:rsidR="0099350B" w:rsidRPr="0074324A">
        <w:rPr>
          <w:sz w:val="28"/>
          <w:szCs w:val="28"/>
        </w:rPr>
        <w:t xml:space="preserve"> to be decided</w:t>
      </w:r>
      <w:r w:rsidRPr="0074324A">
        <w:rPr>
          <w:sz w:val="28"/>
          <w:szCs w:val="28"/>
        </w:rPr>
        <w:t xml:space="preserve">. That is not the exercise of a discretion requiring special deference by an appellate court. On the contrary, the appellate court must be satisfied that the court’s powers of judicial review can be exercised. Hence, the question of delay is a threshold issue, as to which this court must be satisfied that the high court redux came to the correct conclusion. </w:t>
      </w:r>
      <w:r w:rsidR="00F14806" w:rsidRPr="0074324A">
        <w:rPr>
          <w:sz w:val="28"/>
          <w:szCs w:val="28"/>
        </w:rPr>
        <w:t>I</w:t>
      </w:r>
      <w:r w:rsidRPr="0074324A">
        <w:rPr>
          <w:sz w:val="28"/>
          <w:szCs w:val="28"/>
        </w:rPr>
        <w:t>t is t</w:t>
      </w:r>
      <w:r w:rsidR="00113D96" w:rsidRPr="0074324A">
        <w:rPr>
          <w:sz w:val="28"/>
          <w:szCs w:val="28"/>
        </w:rPr>
        <w:t>o this issue that we now turn.</w:t>
      </w:r>
    </w:p>
    <w:p w14:paraId="57FE27FD" w14:textId="77777777" w:rsidR="000E21FD" w:rsidRPr="0074324A" w:rsidRDefault="000E21FD" w:rsidP="001B4EE8">
      <w:pPr>
        <w:pStyle w:val="ListParagraph"/>
        <w:spacing w:line="360" w:lineRule="auto"/>
        <w:ind w:left="0"/>
        <w:jc w:val="both"/>
        <w:rPr>
          <w:b/>
          <w:bCs/>
          <w:sz w:val="28"/>
          <w:szCs w:val="28"/>
        </w:rPr>
      </w:pPr>
    </w:p>
    <w:p w14:paraId="297583C0" w14:textId="0383D485" w:rsidR="002E1AEC" w:rsidRPr="0074324A" w:rsidRDefault="00841444" w:rsidP="00153E1E">
      <w:pPr>
        <w:pStyle w:val="ListParagraph"/>
        <w:numPr>
          <w:ilvl w:val="0"/>
          <w:numId w:val="17"/>
        </w:numPr>
        <w:spacing w:line="360" w:lineRule="auto"/>
        <w:jc w:val="both"/>
        <w:rPr>
          <w:b/>
          <w:bCs/>
          <w:sz w:val="28"/>
          <w:szCs w:val="28"/>
        </w:rPr>
      </w:pPr>
      <w:r w:rsidRPr="0074324A">
        <w:rPr>
          <w:sz w:val="28"/>
          <w:szCs w:val="28"/>
        </w:rPr>
        <w:t xml:space="preserve">The </w:t>
      </w:r>
      <w:r w:rsidR="005F2505" w:rsidRPr="0074324A">
        <w:rPr>
          <w:sz w:val="28"/>
          <w:szCs w:val="28"/>
        </w:rPr>
        <w:t>M</w:t>
      </w:r>
      <w:r w:rsidRPr="0074324A">
        <w:rPr>
          <w:sz w:val="28"/>
          <w:szCs w:val="28"/>
        </w:rPr>
        <w:t xml:space="preserve">unicipality, following the decision of </w:t>
      </w:r>
      <w:r w:rsidRPr="0074324A">
        <w:rPr>
          <w:i/>
          <w:iCs/>
          <w:sz w:val="28"/>
          <w:szCs w:val="28"/>
        </w:rPr>
        <w:t xml:space="preserve">Merafong CC, </w:t>
      </w:r>
      <w:r w:rsidRPr="0074324A">
        <w:rPr>
          <w:sz w:val="28"/>
          <w:szCs w:val="28"/>
        </w:rPr>
        <w:t xml:space="preserve">amended its conditional counter-application and sought to review and set aside the Minister’s decision. It also applied for condonation. It brought a legality review, as also a review under PAJA. There are certain differences </w:t>
      </w:r>
      <w:r w:rsidR="0099350B" w:rsidRPr="0074324A">
        <w:rPr>
          <w:sz w:val="28"/>
          <w:szCs w:val="28"/>
        </w:rPr>
        <w:t>in</w:t>
      </w:r>
      <w:r w:rsidRPr="0074324A">
        <w:rPr>
          <w:sz w:val="28"/>
          <w:szCs w:val="28"/>
        </w:rPr>
        <w:t xml:space="preserve"> the </w:t>
      </w:r>
      <w:r w:rsidR="0099350B" w:rsidRPr="0074324A">
        <w:rPr>
          <w:sz w:val="28"/>
          <w:szCs w:val="28"/>
        </w:rPr>
        <w:t>approach to</w:t>
      </w:r>
      <w:r w:rsidRPr="0074324A">
        <w:rPr>
          <w:sz w:val="28"/>
          <w:szCs w:val="28"/>
        </w:rPr>
        <w:t xml:space="preserve"> delay under legality review and </w:t>
      </w:r>
      <w:r w:rsidR="0099350B" w:rsidRPr="0074324A">
        <w:rPr>
          <w:sz w:val="28"/>
          <w:szCs w:val="28"/>
        </w:rPr>
        <w:t xml:space="preserve">in </w:t>
      </w:r>
      <w:r w:rsidRPr="0074324A">
        <w:rPr>
          <w:sz w:val="28"/>
          <w:szCs w:val="28"/>
        </w:rPr>
        <w:t>a PAJA review</w:t>
      </w:r>
      <w:r w:rsidR="00314C3D" w:rsidRPr="0074324A">
        <w:rPr>
          <w:sz w:val="28"/>
          <w:szCs w:val="28"/>
        </w:rPr>
        <w:t>,</w:t>
      </w:r>
      <w:r w:rsidRPr="0074324A">
        <w:rPr>
          <w:rStyle w:val="FootnoteReference"/>
          <w:sz w:val="28"/>
          <w:szCs w:val="28"/>
        </w:rPr>
        <w:footnoteReference w:id="16"/>
      </w:r>
      <w:r w:rsidRPr="0074324A">
        <w:rPr>
          <w:sz w:val="28"/>
          <w:szCs w:val="28"/>
        </w:rPr>
        <w:t xml:space="preserve"> but the two-step test laid down in </w:t>
      </w:r>
      <w:r w:rsidRPr="0074324A">
        <w:rPr>
          <w:i/>
          <w:iCs/>
          <w:sz w:val="28"/>
          <w:szCs w:val="28"/>
        </w:rPr>
        <w:t>Khumalo</w:t>
      </w:r>
      <w:r w:rsidR="00153E1E" w:rsidRPr="0074324A">
        <w:t xml:space="preserve"> </w:t>
      </w:r>
      <w:r w:rsidR="00153E1E" w:rsidRPr="0074324A">
        <w:rPr>
          <w:i/>
          <w:iCs/>
          <w:sz w:val="28"/>
          <w:szCs w:val="28"/>
        </w:rPr>
        <w:t xml:space="preserve">and Another v Member of the Executive Council for Education: KwaZulu Natal </w:t>
      </w:r>
      <w:r w:rsidR="00153E1E" w:rsidRPr="0074324A">
        <w:rPr>
          <w:iCs/>
          <w:sz w:val="28"/>
          <w:szCs w:val="28"/>
        </w:rPr>
        <w:t>(</w:t>
      </w:r>
      <w:r w:rsidR="00153E1E" w:rsidRPr="0074324A">
        <w:rPr>
          <w:i/>
          <w:iCs/>
          <w:sz w:val="28"/>
          <w:szCs w:val="28"/>
        </w:rPr>
        <w:t>Khumalo</w:t>
      </w:r>
      <w:r w:rsidR="00153E1E" w:rsidRPr="0074324A">
        <w:rPr>
          <w:iCs/>
          <w:sz w:val="28"/>
          <w:szCs w:val="28"/>
        </w:rPr>
        <w:t>)</w:t>
      </w:r>
      <w:r w:rsidRPr="0074324A">
        <w:rPr>
          <w:rStyle w:val="FootnoteReference"/>
          <w:i/>
          <w:iCs/>
          <w:sz w:val="28"/>
          <w:szCs w:val="28"/>
        </w:rPr>
        <w:footnoteReference w:id="17"/>
      </w:r>
      <w:r w:rsidRPr="0074324A">
        <w:rPr>
          <w:i/>
          <w:iCs/>
          <w:sz w:val="28"/>
          <w:szCs w:val="28"/>
        </w:rPr>
        <w:t xml:space="preserve"> </w:t>
      </w:r>
      <w:r w:rsidRPr="0074324A">
        <w:rPr>
          <w:sz w:val="28"/>
          <w:szCs w:val="28"/>
        </w:rPr>
        <w:t xml:space="preserve">was rightly adopted by the high court redux to decide whether to entertain the </w:t>
      </w:r>
      <w:r w:rsidR="00E67FEB" w:rsidRPr="0074324A">
        <w:rPr>
          <w:sz w:val="28"/>
          <w:szCs w:val="28"/>
        </w:rPr>
        <w:t>M</w:t>
      </w:r>
      <w:r w:rsidRPr="0074324A">
        <w:rPr>
          <w:sz w:val="28"/>
          <w:szCs w:val="28"/>
        </w:rPr>
        <w:t xml:space="preserve">unicipality’s legality review. The fixed period of 180 days does not apply to </w:t>
      </w:r>
      <w:r w:rsidR="009D4C6C" w:rsidRPr="0074324A">
        <w:rPr>
          <w:sz w:val="28"/>
          <w:szCs w:val="28"/>
        </w:rPr>
        <w:t xml:space="preserve">a </w:t>
      </w:r>
      <w:r w:rsidRPr="0074324A">
        <w:rPr>
          <w:sz w:val="28"/>
          <w:szCs w:val="28"/>
        </w:rPr>
        <w:t>legality review, and so the two</w:t>
      </w:r>
      <w:r w:rsidR="00E67FEB" w:rsidRPr="0074324A">
        <w:rPr>
          <w:sz w:val="28"/>
          <w:szCs w:val="28"/>
        </w:rPr>
        <w:t>-</w:t>
      </w:r>
      <w:r w:rsidRPr="0074324A">
        <w:rPr>
          <w:sz w:val="28"/>
          <w:szCs w:val="28"/>
        </w:rPr>
        <w:t>step</w:t>
      </w:r>
      <w:r w:rsidR="00E67FEB" w:rsidRPr="0074324A">
        <w:rPr>
          <w:sz w:val="28"/>
          <w:szCs w:val="28"/>
        </w:rPr>
        <w:t xml:space="preserve"> test</w:t>
      </w:r>
      <w:r w:rsidRPr="0074324A">
        <w:rPr>
          <w:sz w:val="28"/>
          <w:szCs w:val="28"/>
        </w:rPr>
        <w:t xml:space="preserve"> is somewhat more favourable to the </w:t>
      </w:r>
      <w:r w:rsidR="00E67FEB" w:rsidRPr="0074324A">
        <w:rPr>
          <w:sz w:val="28"/>
          <w:szCs w:val="28"/>
        </w:rPr>
        <w:t>M</w:t>
      </w:r>
      <w:r w:rsidRPr="0074324A">
        <w:rPr>
          <w:sz w:val="28"/>
          <w:szCs w:val="28"/>
        </w:rPr>
        <w:t>unicipality.</w:t>
      </w:r>
    </w:p>
    <w:p w14:paraId="28DD9732" w14:textId="77777777" w:rsidR="000E21FD" w:rsidRPr="0074324A" w:rsidRDefault="000E21FD" w:rsidP="001B4EE8">
      <w:pPr>
        <w:pStyle w:val="ListParagraph"/>
        <w:spacing w:line="360" w:lineRule="auto"/>
        <w:ind w:left="0"/>
        <w:jc w:val="both"/>
        <w:rPr>
          <w:b/>
          <w:bCs/>
          <w:sz w:val="28"/>
          <w:szCs w:val="28"/>
        </w:rPr>
      </w:pPr>
    </w:p>
    <w:p w14:paraId="315BA199" w14:textId="245814F0" w:rsidR="002E1AEC" w:rsidRPr="0074324A" w:rsidRDefault="00841444" w:rsidP="001B4EE8">
      <w:pPr>
        <w:pStyle w:val="ListParagraph"/>
        <w:numPr>
          <w:ilvl w:val="0"/>
          <w:numId w:val="17"/>
        </w:numPr>
        <w:spacing w:line="360" w:lineRule="auto"/>
        <w:jc w:val="both"/>
        <w:rPr>
          <w:b/>
          <w:bCs/>
          <w:sz w:val="28"/>
          <w:szCs w:val="28"/>
        </w:rPr>
      </w:pPr>
      <w:r w:rsidRPr="0074324A">
        <w:rPr>
          <w:sz w:val="28"/>
          <w:szCs w:val="28"/>
        </w:rPr>
        <w:t>The two-step test requires a court to answer two questions. Is the delay unreasonable or undue? If it is, should the court overlook the delay?</w:t>
      </w:r>
      <w:r w:rsidR="00314C3D" w:rsidRPr="0074324A">
        <w:rPr>
          <w:sz w:val="28"/>
          <w:szCs w:val="28"/>
        </w:rPr>
        <w:t xml:space="preserve"> </w:t>
      </w:r>
      <w:r w:rsidR="00B00C66" w:rsidRPr="0074324A">
        <w:rPr>
          <w:sz w:val="28"/>
          <w:szCs w:val="28"/>
        </w:rPr>
        <w:t xml:space="preserve">The high court redux found the delay of the </w:t>
      </w:r>
      <w:r w:rsidR="00E67FEB" w:rsidRPr="0074324A">
        <w:rPr>
          <w:sz w:val="28"/>
          <w:szCs w:val="28"/>
        </w:rPr>
        <w:t>M</w:t>
      </w:r>
      <w:r w:rsidR="00B00C66" w:rsidRPr="0074324A">
        <w:rPr>
          <w:sz w:val="28"/>
          <w:szCs w:val="28"/>
        </w:rPr>
        <w:t xml:space="preserve">unicipality to be undue, though the </w:t>
      </w:r>
      <w:r w:rsidR="00E67FEB" w:rsidRPr="0074324A">
        <w:rPr>
          <w:sz w:val="28"/>
          <w:szCs w:val="28"/>
        </w:rPr>
        <w:t>M</w:t>
      </w:r>
      <w:r w:rsidR="00B00C66" w:rsidRPr="0074324A">
        <w:rPr>
          <w:sz w:val="28"/>
          <w:szCs w:val="28"/>
        </w:rPr>
        <w:t xml:space="preserve">unicipality’s explanation of its delay fell only ‘just short’ of a reasonable </w:t>
      </w:r>
      <w:r w:rsidR="00B00C66" w:rsidRPr="0074324A">
        <w:rPr>
          <w:sz w:val="28"/>
          <w:szCs w:val="28"/>
        </w:rPr>
        <w:lastRenderedPageBreak/>
        <w:t xml:space="preserve">explanation. However, other considerations, and, in particular, the merits of </w:t>
      </w:r>
      <w:r w:rsidR="0099350B" w:rsidRPr="0074324A">
        <w:rPr>
          <w:sz w:val="28"/>
          <w:szCs w:val="28"/>
        </w:rPr>
        <w:t xml:space="preserve">the </w:t>
      </w:r>
      <w:r w:rsidR="00223347" w:rsidRPr="0074324A">
        <w:rPr>
          <w:sz w:val="28"/>
          <w:szCs w:val="28"/>
        </w:rPr>
        <w:t>M</w:t>
      </w:r>
      <w:r w:rsidR="0099350B" w:rsidRPr="0074324A">
        <w:rPr>
          <w:sz w:val="28"/>
          <w:szCs w:val="28"/>
        </w:rPr>
        <w:t xml:space="preserve">unicipality’s </w:t>
      </w:r>
      <w:r w:rsidR="00B00C66" w:rsidRPr="0074324A">
        <w:rPr>
          <w:sz w:val="28"/>
          <w:szCs w:val="28"/>
        </w:rPr>
        <w:t xml:space="preserve">review, </w:t>
      </w:r>
      <w:r w:rsidR="0099350B" w:rsidRPr="0074324A">
        <w:rPr>
          <w:sz w:val="28"/>
          <w:szCs w:val="28"/>
        </w:rPr>
        <w:t>led the high court redux</w:t>
      </w:r>
      <w:r w:rsidR="00B00C66" w:rsidRPr="0074324A">
        <w:rPr>
          <w:sz w:val="28"/>
          <w:szCs w:val="28"/>
        </w:rPr>
        <w:t xml:space="preserve"> to overlook the delay</w:t>
      </w:r>
      <w:r w:rsidR="0099350B" w:rsidRPr="0074324A">
        <w:rPr>
          <w:sz w:val="28"/>
          <w:szCs w:val="28"/>
        </w:rPr>
        <w:t>, decide the review, and uphold it.</w:t>
      </w:r>
    </w:p>
    <w:p w14:paraId="79379F18" w14:textId="77777777" w:rsidR="001C1ABB" w:rsidRPr="0074324A" w:rsidRDefault="001C1ABB" w:rsidP="00113D96">
      <w:pPr>
        <w:jc w:val="both"/>
        <w:rPr>
          <w:rFonts w:ascii="Times New Roman" w:hAnsi="Times New Roman" w:cs="Times New Roman"/>
          <w:b/>
          <w:bCs/>
          <w:sz w:val="28"/>
          <w:szCs w:val="28"/>
        </w:rPr>
      </w:pPr>
    </w:p>
    <w:p w14:paraId="2603C209" w14:textId="09F9AC84" w:rsidR="001C1ABB" w:rsidRPr="0074324A" w:rsidRDefault="0099350B" w:rsidP="001B4EE8">
      <w:pPr>
        <w:pStyle w:val="ListParagraph"/>
        <w:numPr>
          <w:ilvl w:val="0"/>
          <w:numId w:val="17"/>
        </w:numPr>
        <w:spacing w:line="360" w:lineRule="auto"/>
        <w:jc w:val="both"/>
        <w:rPr>
          <w:b/>
          <w:bCs/>
          <w:sz w:val="28"/>
          <w:szCs w:val="28"/>
        </w:rPr>
      </w:pPr>
      <w:r w:rsidRPr="0074324A">
        <w:rPr>
          <w:sz w:val="28"/>
          <w:szCs w:val="28"/>
        </w:rPr>
        <w:t xml:space="preserve">On 18 July 2005, the Minister upheld the appeal that AngloGold had lodged with her. The </w:t>
      </w:r>
      <w:r w:rsidR="00223347" w:rsidRPr="0074324A">
        <w:rPr>
          <w:sz w:val="28"/>
          <w:szCs w:val="28"/>
        </w:rPr>
        <w:t>M</w:t>
      </w:r>
      <w:r w:rsidRPr="0074324A">
        <w:rPr>
          <w:sz w:val="28"/>
          <w:szCs w:val="28"/>
        </w:rPr>
        <w:t>unicipality brought its review on 12 July 2017, just shy of 13</w:t>
      </w:r>
      <w:r w:rsidR="00E51F65" w:rsidRPr="0074324A">
        <w:rPr>
          <w:sz w:val="28"/>
          <w:szCs w:val="28"/>
        </w:rPr>
        <w:t xml:space="preserve"> </w:t>
      </w:r>
      <w:r w:rsidRPr="0074324A">
        <w:rPr>
          <w:sz w:val="28"/>
          <w:szCs w:val="28"/>
        </w:rPr>
        <w:t xml:space="preserve">years later. That is a very long time. It places a burden upon the </w:t>
      </w:r>
      <w:r w:rsidR="00223347" w:rsidRPr="0074324A">
        <w:rPr>
          <w:sz w:val="28"/>
          <w:szCs w:val="28"/>
        </w:rPr>
        <w:t>M</w:t>
      </w:r>
      <w:r w:rsidRPr="0074324A">
        <w:rPr>
          <w:sz w:val="28"/>
          <w:szCs w:val="28"/>
        </w:rPr>
        <w:t xml:space="preserve">unicipality to explain its lengthy delay and justify why a court should be moved to exercise its powers of judicial review, when the challenged decision was in place and binding upon the </w:t>
      </w:r>
      <w:r w:rsidR="00223347" w:rsidRPr="0074324A">
        <w:rPr>
          <w:sz w:val="28"/>
          <w:szCs w:val="28"/>
        </w:rPr>
        <w:t>M</w:t>
      </w:r>
      <w:r w:rsidRPr="0074324A">
        <w:rPr>
          <w:sz w:val="28"/>
          <w:szCs w:val="28"/>
        </w:rPr>
        <w:t>unicipality for so long a period of time.</w:t>
      </w:r>
    </w:p>
    <w:p w14:paraId="67A5AE45" w14:textId="77777777" w:rsidR="000E21FD" w:rsidRPr="0074324A" w:rsidRDefault="000E21FD" w:rsidP="001B4EE8">
      <w:pPr>
        <w:pStyle w:val="ListParagraph"/>
        <w:spacing w:line="360" w:lineRule="auto"/>
        <w:ind w:left="0"/>
        <w:jc w:val="both"/>
        <w:rPr>
          <w:b/>
          <w:bCs/>
          <w:sz w:val="28"/>
          <w:szCs w:val="28"/>
        </w:rPr>
      </w:pPr>
    </w:p>
    <w:p w14:paraId="4D6BE9C9" w14:textId="42C044B2" w:rsidR="002E1AEC" w:rsidRPr="0074324A" w:rsidRDefault="0099350B" w:rsidP="001B4EE8">
      <w:pPr>
        <w:pStyle w:val="ListParagraph"/>
        <w:numPr>
          <w:ilvl w:val="0"/>
          <w:numId w:val="17"/>
        </w:numPr>
        <w:spacing w:line="360" w:lineRule="auto"/>
        <w:jc w:val="both"/>
        <w:rPr>
          <w:b/>
          <w:bCs/>
          <w:sz w:val="28"/>
          <w:szCs w:val="28"/>
        </w:rPr>
      </w:pPr>
      <w:r w:rsidRPr="0074324A">
        <w:rPr>
          <w:sz w:val="28"/>
          <w:szCs w:val="28"/>
        </w:rPr>
        <w:t xml:space="preserve">The </w:t>
      </w:r>
      <w:r w:rsidR="00223347" w:rsidRPr="0074324A">
        <w:rPr>
          <w:sz w:val="28"/>
          <w:szCs w:val="28"/>
        </w:rPr>
        <w:t>M</w:t>
      </w:r>
      <w:r w:rsidRPr="0074324A">
        <w:rPr>
          <w:sz w:val="28"/>
          <w:szCs w:val="28"/>
        </w:rPr>
        <w:t>unicipality divides the period into two. The first period is the six years from the Minister’s decision to the launch of its conditional counter-application brought in August 2011, in response to AngloGold’s application of April 2011 to enforce the Minister’s decision.</w:t>
      </w:r>
      <w:r w:rsidR="00BB57B0" w:rsidRPr="0074324A">
        <w:rPr>
          <w:sz w:val="28"/>
          <w:szCs w:val="28"/>
        </w:rPr>
        <w:t xml:space="preserve"> The counter-application did not seek to review the Minister’s decision. I will refer to this as the first period. The </w:t>
      </w:r>
      <w:r w:rsidR="00137E78" w:rsidRPr="0074324A">
        <w:rPr>
          <w:sz w:val="28"/>
          <w:szCs w:val="28"/>
        </w:rPr>
        <w:t>M</w:t>
      </w:r>
      <w:r w:rsidR="00BB57B0" w:rsidRPr="0074324A">
        <w:rPr>
          <w:sz w:val="28"/>
          <w:szCs w:val="28"/>
        </w:rPr>
        <w:t xml:space="preserve">unicipality then defines a second period, after August 2011, until it amended its counter-application on 12 July 2017 to review the Minister’s decision. I will refer to this as the second period. </w:t>
      </w:r>
    </w:p>
    <w:p w14:paraId="6BB17CA3" w14:textId="77777777" w:rsidR="000E21FD" w:rsidRPr="0074324A" w:rsidRDefault="000E21FD" w:rsidP="001B4EE8">
      <w:pPr>
        <w:pStyle w:val="ListParagraph"/>
        <w:spacing w:line="360" w:lineRule="auto"/>
        <w:ind w:left="0"/>
        <w:jc w:val="both"/>
        <w:rPr>
          <w:b/>
          <w:bCs/>
          <w:sz w:val="28"/>
          <w:szCs w:val="28"/>
        </w:rPr>
      </w:pPr>
    </w:p>
    <w:p w14:paraId="4F9498E4" w14:textId="6F4104BF" w:rsidR="00412AAF" w:rsidRPr="0074324A" w:rsidRDefault="00BB57B0" w:rsidP="001B4EE8">
      <w:pPr>
        <w:pStyle w:val="ListParagraph"/>
        <w:numPr>
          <w:ilvl w:val="0"/>
          <w:numId w:val="17"/>
        </w:numPr>
        <w:spacing w:line="360" w:lineRule="auto"/>
        <w:jc w:val="both"/>
        <w:rPr>
          <w:b/>
          <w:bCs/>
          <w:sz w:val="28"/>
          <w:szCs w:val="28"/>
        </w:rPr>
      </w:pPr>
      <w:r w:rsidRPr="0074324A">
        <w:rPr>
          <w:sz w:val="28"/>
          <w:szCs w:val="28"/>
        </w:rPr>
        <w:t xml:space="preserve">Central to the explanation offered by the </w:t>
      </w:r>
      <w:r w:rsidR="00137E78" w:rsidRPr="0074324A">
        <w:rPr>
          <w:sz w:val="28"/>
          <w:szCs w:val="28"/>
        </w:rPr>
        <w:t>M</w:t>
      </w:r>
      <w:r w:rsidRPr="0074324A">
        <w:rPr>
          <w:sz w:val="28"/>
          <w:szCs w:val="28"/>
        </w:rPr>
        <w:t>unicipality</w:t>
      </w:r>
      <w:r w:rsidR="00137E78" w:rsidRPr="0074324A">
        <w:rPr>
          <w:sz w:val="28"/>
          <w:szCs w:val="28"/>
        </w:rPr>
        <w:t>,</w:t>
      </w:r>
      <w:r w:rsidRPr="0074324A">
        <w:rPr>
          <w:sz w:val="28"/>
          <w:szCs w:val="28"/>
        </w:rPr>
        <w:t xml:space="preserve"> as to why it did not seek to review the decision of the Minister in the first period</w:t>
      </w:r>
      <w:r w:rsidR="00137E78" w:rsidRPr="0074324A">
        <w:rPr>
          <w:sz w:val="28"/>
          <w:szCs w:val="28"/>
        </w:rPr>
        <w:t>,</w:t>
      </w:r>
      <w:r w:rsidRPr="0074324A">
        <w:rPr>
          <w:sz w:val="28"/>
          <w:szCs w:val="28"/>
        </w:rPr>
        <w:t xml:space="preserve"> is the reliance it placed upon the advice given to it by its attorney, Mr Nalane. His advice, the </w:t>
      </w:r>
      <w:r w:rsidR="00EF761D" w:rsidRPr="0074324A">
        <w:rPr>
          <w:sz w:val="28"/>
          <w:szCs w:val="28"/>
        </w:rPr>
        <w:t>M</w:t>
      </w:r>
      <w:r w:rsidRPr="0074324A">
        <w:rPr>
          <w:sz w:val="28"/>
          <w:szCs w:val="28"/>
        </w:rPr>
        <w:t>unicipality explained, was that the Minister’s decision was invalid, and may be ignored. And hence there was no need to move a court to set the Minister’s decision aside.</w:t>
      </w:r>
    </w:p>
    <w:p w14:paraId="18A58AF7" w14:textId="77777777" w:rsidR="00BB57B0" w:rsidRPr="0074324A" w:rsidRDefault="00BB57B0" w:rsidP="00433957">
      <w:pPr>
        <w:rPr>
          <w:rFonts w:ascii="Times New Roman" w:hAnsi="Times New Roman" w:cs="Times New Roman"/>
          <w:bCs/>
          <w:sz w:val="28"/>
          <w:szCs w:val="28"/>
        </w:rPr>
      </w:pPr>
    </w:p>
    <w:p w14:paraId="253C62C3" w14:textId="376A1DC0" w:rsidR="00BB57B0" w:rsidRPr="0074324A" w:rsidRDefault="00BB57B0" w:rsidP="001B4EE8">
      <w:pPr>
        <w:pStyle w:val="ListParagraph"/>
        <w:numPr>
          <w:ilvl w:val="0"/>
          <w:numId w:val="17"/>
        </w:numPr>
        <w:spacing w:line="360" w:lineRule="auto"/>
        <w:jc w:val="both"/>
        <w:rPr>
          <w:b/>
          <w:bCs/>
          <w:sz w:val="28"/>
          <w:szCs w:val="28"/>
        </w:rPr>
      </w:pPr>
      <w:r w:rsidRPr="0074324A">
        <w:rPr>
          <w:sz w:val="28"/>
          <w:szCs w:val="28"/>
        </w:rPr>
        <w:t xml:space="preserve">After the Minister gave her decision on 18 July 2005, Mr Nalane </w:t>
      </w:r>
      <w:r w:rsidR="00E63A70" w:rsidRPr="0074324A">
        <w:rPr>
          <w:sz w:val="28"/>
          <w:szCs w:val="28"/>
        </w:rPr>
        <w:t>on 8 </w:t>
      </w:r>
      <w:r w:rsidR="00F41D47" w:rsidRPr="0074324A">
        <w:rPr>
          <w:sz w:val="28"/>
          <w:szCs w:val="28"/>
        </w:rPr>
        <w:t xml:space="preserve">September 2005 </w:t>
      </w:r>
      <w:r w:rsidRPr="0074324A">
        <w:rPr>
          <w:sz w:val="28"/>
          <w:szCs w:val="28"/>
        </w:rPr>
        <w:t xml:space="preserve">furnished the </w:t>
      </w:r>
      <w:r w:rsidR="00EF761D" w:rsidRPr="0074324A">
        <w:rPr>
          <w:sz w:val="28"/>
          <w:szCs w:val="28"/>
        </w:rPr>
        <w:t>M</w:t>
      </w:r>
      <w:r w:rsidRPr="0074324A">
        <w:rPr>
          <w:sz w:val="28"/>
          <w:szCs w:val="28"/>
        </w:rPr>
        <w:t xml:space="preserve">unicipality with an opinion. He opined that the </w:t>
      </w:r>
      <w:r w:rsidRPr="0074324A">
        <w:rPr>
          <w:sz w:val="28"/>
          <w:szCs w:val="28"/>
        </w:rPr>
        <w:lastRenderedPageBreak/>
        <w:t xml:space="preserve">Minister did not enjoy the power to set aside, review or challenge any tariff set by the </w:t>
      </w:r>
      <w:r w:rsidR="00EF761D" w:rsidRPr="0074324A">
        <w:rPr>
          <w:sz w:val="28"/>
          <w:szCs w:val="28"/>
        </w:rPr>
        <w:t>M</w:t>
      </w:r>
      <w:r w:rsidRPr="0074324A">
        <w:rPr>
          <w:sz w:val="28"/>
          <w:szCs w:val="28"/>
        </w:rPr>
        <w:t xml:space="preserve">unicipality. Mr Nalane recommended to his client that the </w:t>
      </w:r>
      <w:r w:rsidR="00E1683C" w:rsidRPr="0074324A">
        <w:rPr>
          <w:sz w:val="28"/>
          <w:szCs w:val="28"/>
        </w:rPr>
        <w:t>M</w:t>
      </w:r>
      <w:r w:rsidRPr="0074324A">
        <w:rPr>
          <w:sz w:val="28"/>
          <w:szCs w:val="28"/>
        </w:rPr>
        <w:t>unicipality engage the Minister because ‘both Merafong and the Minister have misconstrued their positions in law as regards the setting of water tariffs’. Mr Nalane then directed correspondence to the Minister on behalf of the municipality, on 23</w:t>
      </w:r>
      <w:r w:rsidR="00AD7436" w:rsidRPr="0074324A">
        <w:rPr>
          <w:sz w:val="28"/>
          <w:szCs w:val="28"/>
        </w:rPr>
        <w:t> </w:t>
      </w:r>
      <w:r w:rsidRPr="0074324A">
        <w:rPr>
          <w:sz w:val="28"/>
          <w:szCs w:val="28"/>
        </w:rPr>
        <w:t>September 2005, enclosing the opinion, seeking a meeting</w:t>
      </w:r>
      <w:r w:rsidR="00F41D47" w:rsidRPr="0074324A">
        <w:rPr>
          <w:sz w:val="28"/>
          <w:szCs w:val="28"/>
        </w:rPr>
        <w:t>,</w:t>
      </w:r>
      <w:r w:rsidRPr="0074324A">
        <w:rPr>
          <w:sz w:val="28"/>
          <w:szCs w:val="28"/>
        </w:rPr>
        <w:t xml:space="preserve"> and affirming the position that the </w:t>
      </w:r>
      <w:r w:rsidR="00E1683C" w:rsidRPr="0074324A">
        <w:rPr>
          <w:sz w:val="28"/>
          <w:szCs w:val="28"/>
        </w:rPr>
        <w:t>M</w:t>
      </w:r>
      <w:r w:rsidRPr="0074324A">
        <w:rPr>
          <w:sz w:val="28"/>
          <w:szCs w:val="28"/>
        </w:rPr>
        <w:t>unicipality and the Minister had ‘miscon</w:t>
      </w:r>
      <w:r w:rsidR="00E1683C" w:rsidRPr="0074324A">
        <w:rPr>
          <w:sz w:val="28"/>
          <w:szCs w:val="28"/>
        </w:rPr>
        <w:t>strued their positions in law’.</w:t>
      </w:r>
    </w:p>
    <w:p w14:paraId="17C4C9D6" w14:textId="77777777" w:rsidR="00BB57B0" w:rsidRPr="0074324A" w:rsidRDefault="00BB57B0" w:rsidP="00433957">
      <w:pPr>
        <w:rPr>
          <w:rFonts w:ascii="Times New Roman" w:hAnsi="Times New Roman" w:cs="Times New Roman"/>
          <w:bCs/>
          <w:sz w:val="28"/>
          <w:szCs w:val="28"/>
        </w:rPr>
      </w:pPr>
    </w:p>
    <w:p w14:paraId="69D7D2F4" w14:textId="24B56D99" w:rsidR="00BB57B0" w:rsidRPr="0074324A" w:rsidRDefault="00BB57B0" w:rsidP="001B4EE8">
      <w:pPr>
        <w:pStyle w:val="ListParagraph"/>
        <w:numPr>
          <w:ilvl w:val="0"/>
          <w:numId w:val="17"/>
        </w:numPr>
        <w:spacing w:line="360" w:lineRule="auto"/>
        <w:jc w:val="both"/>
        <w:rPr>
          <w:b/>
          <w:bCs/>
          <w:sz w:val="28"/>
          <w:szCs w:val="28"/>
        </w:rPr>
      </w:pPr>
      <w:r w:rsidRPr="0074324A">
        <w:rPr>
          <w:sz w:val="28"/>
          <w:szCs w:val="28"/>
        </w:rPr>
        <w:t xml:space="preserve">In anticipation of a meeting that was meant to take place with the Minister in February 2006, Mr Nalane composed some introductory remarks. Although the meeting did not take place, the remarks indicate the stance then taken by the </w:t>
      </w:r>
      <w:r w:rsidR="00032B3A" w:rsidRPr="0074324A">
        <w:rPr>
          <w:sz w:val="28"/>
          <w:szCs w:val="28"/>
        </w:rPr>
        <w:t>M</w:t>
      </w:r>
      <w:r w:rsidRPr="0074324A">
        <w:rPr>
          <w:sz w:val="28"/>
          <w:szCs w:val="28"/>
        </w:rPr>
        <w:t xml:space="preserve">unicipality. Mr Nalane concluded that since the </w:t>
      </w:r>
      <w:r w:rsidR="00E63A70" w:rsidRPr="0074324A">
        <w:rPr>
          <w:sz w:val="28"/>
          <w:szCs w:val="28"/>
        </w:rPr>
        <w:t xml:space="preserve">position taken by the Minister </w:t>
      </w:r>
      <w:r w:rsidRPr="0074324A">
        <w:rPr>
          <w:sz w:val="28"/>
          <w:szCs w:val="28"/>
        </w:rPr>
        <w:t xml:space="preserve">(that an appeal to the Minister was competent) was wrong in law, the Minister’s letter (that is, her decision) ought to be revoked. And, absent agreement on this, the Minister and the </w:t>
      </w:r>
      <w:r w:rsidR="00032B3A" w:rsidRPr="0074324A">
        <w:rPr>
          <w:sz w:val="28"/>
          <w:szCs w:val="28"/>
        </w:rPr>
        <w:t>M</w:t>
      </w:r>
      <w:r w:rsidRPr="0074324A">
        <w:rPr>
          <w:sz w:val="28"/>
          <w:szCs w:val="28"/>
        </w:rPr>
        <w:t>unicipality, as organs of state, ‘</w:t>
      </w:r>
      <w:r w:rsidR="002C2167" w:rsidRPr="0074324A">
        <w:rPr>
          <w:sz w:val="28"/>
          <w:szCs w:val="28"/>
        </w:rPr>
        <w:t>. . . .</w:t>
      </w:r>
      <w:r w:rsidRPr="0074324A">
        <w:rPr>
          <w:sz w:val="28"/>
          <w:szCs w:val="28"/>
        </w:rPr>
        <w:t xml:space="preserve"> are obliged to seek consensus, </w:t>
      </w:r>
      <w:r w:rsidRPr="0074324A">
        <w:rPr>
          <w:i/>
          <w:iCs/>
          <w:sz w:val="28"/>
          <w:szCs w:val="28"/>
        </w:rPr>
        <w:t>before resorting to legal action’</w:t>
      </w:r>
      <w:r w:rsidRPr="0074324A">
        <w:rPr>
          <w:iCs/>
          <w:sz w:val="28"/>
          <w:szCs w:val="28"/>
        </w:rPr>
        <w:t>.</w:t>
      </w:r>
      <w:r w:rsidRPr="0074324A">
        <w:rPr>
          <w:i/>
          <w:iCs/>
          <w:sz w:val="28"/>
          <w:szCs w:val="28"/>
        </w:rPr>
        <w:t xml:space="preserve"> (</w:t>
      </w:r>
      <w:r w:rsidR="00032B3A" w:rsidRPr="0074324A">
        <w:rPr>
          <w:sz w:val="28"/>
          <w:szCs w:val="28"/>
        </w:rPr>
        <w:t>O</w:t>
      </w:r>
      <w:r w:rsidR="002C2167" w:rsidRPr="0074324A">
        <w:rPr>
          <w:sz w:val="28"/>
          <w:szCs w:val="28"/>
        </w:rPr>
        <w:t>ur </w:t>
      </w:r>
      <w:r w:rsidRPr="0074324A">
        <w:rPr>
          <w:sz w:val="28"/>
          <w:szCs w:val="28"/>
        </w:rPr>
        <w:t>emphasis</w:t>
      </w:r>
      <w:r w:rsidR="00032B3A" w:rsidRPr="0074324A">
        <w:rPr>
          <w:sz w:val="28"/>
          <w:szCs w:val="28"/>
        </w:rPr>
        <w:t>.</w:t>
      </w:r>
      <w:r w:rsidRPr="0074324A">
        <w:rPr>
          <w:sz w:val="28"/>
          <w:szCs w:val="28"/>
        </w:rPr>
        <w:t>).</w:t>
      </w:r>
    </w:p>
    <w:p w14:paraId="4EFA6DF2" w14:textId="77777777" w:rsidR="00BB57B0" w:rsidRPr="0074324A" w:rsidRDefault="00BB57B0" w:rsidP="002C2167">
      <w:pPr>
        <w:rPr>
          <w:rFonts w:ascii="Times New Roman" w:hAnsi="Times New Roman" w:cs="Times New Roman"/>
          <w:b/>
          <w:bCs/>
          <w:sz w:val="28"/>
          <w:szCs w:val="28"/>
        </w:rPr>
      </w:pPr>
    </w:p>
    <w:p w14:paraId="39215659" w14:textId="55EAE396" w:rsidR="00BB57B0" w:rsidRPr="0074324A" w:rsidRDefault="00BB57B0" w:rsidP="001B4EE8">
      <w:pPr>
        <w:pStyle w:val="ListParagraph"/>
        <w:numPr>
          <w:ilvl w:val="0"/>
          <w:numId w:val="17"/>
        </w:numPr>
        <w:spacing w:line="360" w:lineRule="auto"/>
        <w:jc w:val="both"/>
        <w:rPr>
          <w:b/>
          <w:bCs/>
          <w:sz w:val="28"/>
          <w:szCs w:val="28"/>
        </w:rPr>
      </w:pPr>
      <w:r w:rsidRPr="0074324A">
        <w:rPr>
          <w:sz w:val="28"/>
          <w:szCs w:val="28"/>
        </w:rPr>
        <w:t>There can be little doubt that Mr Nalane recognized that if the Minister would not agree to revoke her decision, legal action would be required to achieve that result. That is, to set aside the Minister’s decision, which Mr Nalane considered to be invalid because the Minister lacked the power to make it.</w:t>
      </w:r>
    </w:p>
    <w:p w14:paraId="62D4EBAB" w14:textId="77777777" w:rsidR="00BB57B0" w:rsidRPr="0074324A" w:rsidRDefault="00BB57B0" w:rsidP="002C2167">
      <w:pPr>
        <w:rPr>
          <w:rFonts w:ascii="Times New Roman" w:hAnsi="Times New Roman" w:cs="Times New Roman"/>
          <w:b/>
          <w:bCs/>
          <w:sz w:val="28"/>
          <w:szCs w:val="28"/>
        </w:rPr>
      </w:pPr>
    </w:p>
    <w:p w14:paraId="65028F49" w14:textId="2A68D32C" w:rsidR="000D2564" w:rsidRPr="0074324A" w:rsidRDefault="00BB57B0" w:rsidP="001B4EE8">
      <w:pPr>
        <w:pStyle w:val="ListParagraph"/>
        <w:numPr>
          <w:ilvl w:val="0"/>
          <w:numId w:val="17"/>
        </w:numPr>
        <w:spacing w:line="360" w:lineRule="auto"/>
        <w:jc w:val="both"/>
        <w:rPr>
          <w:b/>
          <w:bCs/>
          <w:sz w:val="28"/>
          <w:szCs w:val="28"/>
        </w:rPr>
      </w:pPr>
      <w:r w:rsidRPr="0074324A">
        <w:rPr>
          <w:sz w:val="28"/>
          <w:szCs w:val="28"/>
        </w:rPr>
        <w:t xml:space="preserve">This was not simply the position of Mr Nalane. It was the position of the </w:t>
      </w:r>
      <w:r w:rsidR="000D2564" w:rsidRPr="0074324A">
        <w:rPr>
          <w:sz w:val="28"/>
          <w:szCs w:val="28"/>
        </w:rPr>
        <w:t>M</w:t>
      </w:r>
      <w:r w:rsidRPr="0074324A">
        <w:rPr>
          <w:sz w:val="28"/>
          <w:szCs w:val="28"/>
        </w:rPr>
        <w:t xml:space="preserve">unicipality. In a letter from the executive mayor of the </w:t>
      </w:r>
      <w:r w:rsidR="000D2564" w:rsidRPr="0074324A">
        <w:rPr>
          <w:sz w:val="28"/>
          <w:szCs w:val="28"/>
        </w:rPr>
        <w:t>M</w:t>
      </w:r>
      <w:r w:rsidRPr="0074324A">
        <w:rPr>
          <w:sz w:val="28"/>
          <w:szCs w:val="28"/>
        </w:rPr>
        <w:t xml:space="preserve">unicipality to the Minister, dated 5 April 2006, the following is stated: </w:t>
      </w:r>
    </w:p>
    <w:p w14:paraId="41CAAE2E" w14:textId="127A09D7" w:rsidR="009169E5" w:rsidRPr="0074324A" w:rsidRDefault="00BB57B0" w:rsidP="000D2564">
      <w:pPr>
        <w:pStyle w:val="ListParagraph"/>
        <w:spacing w:line="360" w:lineRule="auto"/>
        <w:ind w:left="0"/>
        <w:jc w:val="both"/>
        <w:rPr>
          <w:sz w:val="28"/>
          <w:szCs w:val="28"/>
        </w:rPr>
      </w:pPr>
      <w:r w:rsidRPr="0074324A">
        <w:t>‘It has become imperative for us to resolve this matter decisively.</w:t>
      </w:r>
      <w:r w:rsidRPr="0074324A">
        <w:rPr>
          <w:i/>
          <w:iCs/>
        </w:rPr>
        <w:t xml:space="preserve"> As a result we have obtained an opinion to the effect that we have a case to make in court to overturn your decision</w:t>
      </w:r>
      <w:r w:rsidRPr="0074324A">
        <w:t>.’</w:t>
      </w:r>
      <w:r w:rsidRPr="0074324A">
        <w:rPr>
          <w:sz w:val="28"/>
          <w:szCs w:val="28"/>
        </w:rPr>
        <w:t xml:space="preserve"> </w:t>
      </w:r>
    </w:p>
    <w:p w14:paraId="4A0CA9A5" w14:textId="6ED84230" w:rsidR="00BB57B0" w:rsidRPr="0074324A" w:rsidRDefault="00BB57B0" w:rsidP="000D2564">
      <w:pPr>
        <w:pStyle w:val="ListParagraph"/>
        <w:spacing w:line="360" w:lineRule="auto"/>
        <w:ind w:left="0"/>
        <w:jc w:val="both"/>
        <w:rPr>
          <w:b/>
          <w:bCs/>
          <w:sz w:val="28"/>
          <w:szCs w:val="28"/>
        </w:rPr>
      </w:pPr>
      <w:r w:rsidRPr="0074324A">
        <w:rPr>
          <w:sz w:val="28"/>
          <w:szCs w:val="28"/>
        </w:rPr>
        <w:t>(</w:t>
      </w:r>
      <w:r w:rsidR="000D2564" w:rsidRPr="0074324A">
        <w:rPr>
          <w:sz w:val="28"/>
          <w:szCs w:val="28"/>
        </w:rPr>
        <w:t>O</w:t>
      </w:r>
      <w:r w:rsidR="00E535EE" w:rsidRPr="0074324A">
        <w:rPr>
          <w:sz w:val="28"/>
          <w:szCs w:val="28"/>
        </w:rPr>
        <w:t xml:space="preserve">ur </w:t>
      </w:r>
      <w:r w:rsidRPr="0074324A">
        <w:rPr>
          <w:sz w:val="28"/>
          <w:szCs w:val="28"/>
        </w:rPr>
        <w:t>emphasis</w:t>
      </w:r>
      <w:r w:rsidR="000D2564" w:rsidRPr="0074324A">
        <w:rPr>
          <w:sz w:val="28"/>
          <w:szCs w:val="28"/>
        </w:rPr>
        <w:t>.</w:t>
      </w:r>
      <w:r w:rsidRPr="0074324A">
        <w:rPr>
          <w:sz w:val="28"/>
          <w:szCs w:val="28"/>
        </w:rPr>
        <w:t>)</w:t>
      </w:r>
    </w:p>
    <w:p w14:paraId="1DB193AA" w14:textId="77777777" w:rsidR="00BB57B0" w:rsidRPr="0074324A" w:rsidRDefault="00BB57B0" w:rsidP="00E535EE">
      <w:pPr>
        <w:rPr>
          <w:rFonts w:ascii="Times New Roman" w:hAnsi="Times New Roman" w:cs="Times New Roman"/>
          <w:b/>
          <w:bCs/>
          <w:sz w:val="28"/>
          <w:szCs w:val="28"/>
        </w:rPr>
      </w:pPr>
    </w:p>
    <w:p w14:paraId="3E1DF0F4" w14:textId="5C3EE73E" w:rsidR="00BB57B0" w:rsidRPr="0074324A" w:rsidRDefault="00BB57B0" w:rsidP="001B4EE8">
      <w:pPr>
        <w:pStyle w:val="ListParagraph"/>
        <w:numPr>
          <w:ilvl w:val="0"/>
          <w:numId w:val="17"/>
        </w:numPr>
        <w:spacing w:line="360" w:lineRule="auto"/>
        <w:jc w:val="both"/>
        <w:rPr>
          <w:b/>
          <w:bCs/>
          <w:sz w:val="28"/>
          <w:szCs w:val="28"/>
        </w:rPr>
      </w:pPr>
      <w:r w:rsidRPr="0074324A">
        <w:rPr>
          <w:sz w:val="28"/>
          <w:szCs w:val="28"/>
        </w:rPr>
        <w:t xml:space="preserve">Although the </w:t>
      </w:r>
      <w:r w:rsidR="009169E5" w:rsidRPr="0074324A">
        <w:rPr>
          <w:sz w:val="28"/>
          <w:szCs w:val="28"/>
        </w:rPr>
        <w:t>M</w:t>
      </w:r>
      <w:r w:rsidRPr="0074324A">
        <w:rPr>
          <w:sz w:val="28"/>
          <w:szCs w:val="28"/>
        </w:rPr>
        <w:t xml:space="preserve">unicipality sought to resolve its challenge to the validity of the Minister’s decision by way of agreement, and through a process of constitutionally obligatory engagement, absent such resolution, the </w:t>
      </w:r>
      <w:r w:rsidR="009169E5" w:rsidRPr="0074324A">
        <w:rPr>
          <w:sz w:val="28"/>
          <w:szCs w:val="28"/>
        </w:rPr>
        <w:t>M</w:t>
      </w:r>
      <w:r w:rsidRPr="0074324A">
        <w:rPr>
          <w:sz w:val="28"/>
          <w:szCs w:val="28"/>
        </w:rPr>
        <w:t>unicipality understood, full well, that it would have to go to court to overturn the Minister’s decision. And it would have to do so because an administrative decision, once taken, is binding until it is set aside.</w:t>
      </w:r>
    </w:p>
    <w:p w14:paraId="3638F44F" w14:textId="77777777" w:rsidR="00BB57B0" w:rsidRPr="0074324A" w:rsidRDefault="00BB57B0" w:rsidP="00E535EE">
      <w:pPr>
        <w:rPr>
          <w:rFonts w:ascii="Times New Roman" w:hAnsi="Times New Roman" w:cs="Times New Roman"/>
          <w:b/>
          <w:bCs/>
          <w:sz w:val="28"/>
          <w:szCs w:val="28"/>
        </w:rPr>
      </w:pPr>
    </w:p>
    <w:p w14:paraId="547F6455" w14:textId="743A161A" w:rsidR="00BB57B0" w:rsidRPr="0074324A" w:rsidRDefault="0059767F" w:rsidP="001B4EE8">
      <w:pPr>
        <w:pStyle w:val="ListParagraph"/>
        <w:numPr>
          <w:ilvl w:val="0"/>
          <w:numId w:val="17"/>
        </w:numPr>
        <w:spacing w:line="360" w:lineRule="auto"/>
        <w:jc w:val="both"/>
        <w:rPr>
          <w:b/>
          <w:bCs/>
          <w:sz w:val="28"/>
          <w:szCs w:val="28"/>
        </w:rPr>
      </w:pPr>
      <w:r w:rsidRPr="0074324A">
        <w:rPr>
          <w:sz w:val="28"/>
          <w:szCs w:val="28"/>
        </w:rPr>
        <w:t xml:space="preserve">The </w:t>
      </w:r>
      <w:r w:rsidR="009169E5" w:rsidRPr="0074324A">
        <w:rPr>
          <w:sz w:val="28"/>
          <w:szCs w:val="28"/>
        </w:rPr>
        <w:t>M</w:t>
      </w:r>
      <w:r w:rsidRPr="0074324A">
        <w:rPr>
          <w:sz w:val="28"/>
          <w:szCs w:val="28"/>
        </w:rPr>
        <w:t xml:space="preserve">unicipality thus laboured under no misapprehension that it could simply ignore the Minister’s decision </w:t>
      </w:r>
      <w:r w:rsidR="00C318D1" w:rsidRPr="0074324A">
        <w:rPr>
          <w:sz w:val="28"/>
          <w:szCs w:val="28"/>
        </w:rPr>
        <w:t>on the basis that</w:t>
      </w:r>
      <w:r w:rsidRPr="0074324A">
        <w:rPr>
          <w:sz w:val="28"/>
          <w:szCs w:val="28"/>
        </w:rPr>
        <w:t xml:space="preserve"> it had obtained a legal opinion that the decision was invalid. The Minister’s decision had to be overturned</w:t>
      </w:r>
      <w:r w:rsidR="00C318D1" w:rsidRPr="0074324A">
        <w:rPr>
          <w:sz w:val="28"/>
          <w:szCs w:val="28"/>
        </w:rPr>
        <w:t xml:space="preserve"> because, until that was done, the decision was binding. </w:t>
      </w:r>
    </w:p>
    <w:p w14:paraId="4B5D6D59" w14:textId="77777777" w:rsidR="00C318D1" w:rsidRPr="0074324A" w:rsidRDefault="00C318D1" w:rsidP="00E535EE">
      <w:pPr>
        <w:rPr>
          <w:rFonts w:ascii="Times New Roman" w:hAnsi="Times New Roman" w:cs="Times New Roman"/>
          <w:b/>
          <w:bCs/>
          <w:sz w:val="28"/>
          <w:szCs w:val="28"/>
        </w:rPr>
      </w:pPr>
    </w:p>
    <w:p w14:paraId="28E57B33" w14:textId="00E6800F" w:rsidR="00C318D1" w:rsidRPr="0074324A" w:rsidRDefault="00C318D1" w:rsidP="001B4EE8">
      <w:pPr>
        <w:pStyle w:val="ListParagraph"/>
        <w:numPr>
          <w:ilvl w:val="0"/>
          <w:numId w:val="17"/>
        </w:numPr>
        <w:spacing w:line="360" w:lineRule="auto"/>
        <w:jc w:val="both"/>
        <w:rPr>
          <w:b/>
          <w:bCs/>
          <w:sz w:val="28"/>
          <w:szCs w:val="28"/>
        </w:rPr>
      </w:pPr>
      <w:r w:rsidRPr="0074324A">
        <w:rPr>
          <w:sz w:val="28"/>
          <w:szCs w:val="28"/>
        </w:rPr>
        <w:t xml:space="preserve">The </w:t>
      </w:r>
      <w:r w:rsidR="00BB7535" w:rsidRPr="0074324A">
        <w:rPr>
          <w:sz w:val="28"/>
          <w:szCs w:val="28"/>
        </w:rPr>
        <w:t>M</w:t>
      </w:r>
      <w:r w:rsidRPr="0074324A">
        <w:rPr>
          <w:sz w:val="28"/>
          <w:szCs w:val="28"/>
        </w:rPr>
        <w:t xml:space="preserve">unicipality made further efforts to meet with the Minister. It declared a dispute with the Minister under the provisions of the Inter-Governmental Relations Framework Act 13 of 2005 (IFRA). No resolution was achieved. And by August or so of 2006, the </w:t>
      </w:r>
      <w:r w:rsidR="00BB7535" w:rsidRPr="0074324A">
        <w:rPr>
          <w:sz w:val="28"/>
          <w:szCs w:val="28"/>
        </w:rPr>
        <w:t>M</w:t>
      </w:r>
      <w:r w:rsidRPr="0074324A">
        <w:rPr>
          <w:sz w:val="28"/>
          <w:szCs w:val="28"/>
        </w:rPr>
        <w:t>unicipality could not reasonably have thought that resolution of the dispute with the Minister could be achieved without recourse to the courts.</w:t>
      </w:r>
    </w:p>
    <w:p w14:paraId="06B41026" w14:textId="77777777" w:rsidR="00C318D1" w:rsidRPr="0074324A" w:rsidRDefault="00C318D1" w:rsidP="00E535EE">
      <w:pPr>
        <w:rPr>
          <w:rFonts w:ascii="Times New Roman" w:hAnsi="Times New Roman" w:cs="Times New Roman"/>
          <w:sz w:val="28"/>
          <w:szCs w:val="28"/>
        </w:rPr>
      </w:pPr>
    </w:p>
    <w:p w14:paraId="2B0DCC25" w14:textId="139C3295" w:rsidR="00C318D1" w:rsidRPr="0074324A" w:rsidRDefault="00C318D1" w:rsidP="001B4EE8">
      <w:pPr>
        <w:pStyle w:val="ListParagraph"/>
        <w:numPr>
          <w:ilvl w:val="0"/>
          <w:numId w:val="17"/>
        </w:numPr>
        <w:spacing w:line="360" w:lineRule="auto"/>
        <w:jc w:val="both"/>
        <w:rPr>
          <w:b/>
          <w:bCs/>
          <w:sz w:val="28"/>
          <w:szCs w:val="28"/>
        </w:rPr>
      </w:pPr>
      <w:r w:rsidRPr="0074324A">
        <w:rPr>
          <w:sz w:val="28"/>
          <w:szCs w:val="28"/>
        </w:rPr>
        <w:t xml:space="preserve"> The </w:t>
      </w:r>
      <w:r w:rsidR="00BB7535" w:rsidRPr="0074324A">
        <w:rPr>
          <w:sz w:val="28"/>
          <w:szCs w:val="28"/>
        </w:rPr>
        <w:t>M</w:t>
      </w:r>
      <w:r w:rsidRPr="0074324A">
        <w:rPr>
          <w:sz w:val="28"/>
          <w:szCs w:val="28"/>
        </w:rPr>
        <w:t xml:space="preserve">unicipality did not launch review proceedings. It imposed upon AngloGold the very surcharges on water for industrial and domestic use that the Minister had ruled upon in her decision. The </w:t>
      </w:r>
      <w:r w:rsidR="00BB7535" w:rsidRPr="0074324A">
        <w:rPr>
          <w:sz w:val="28"/>
          <w:szCs w:val="28"/>
        </w:rPr>
        <w:t>M</w:t>
      </w:r>
      <w:r w:rsidRPr="0074324A">
        <w:rPr>
          <w:sz w:val="28"/>
          <w:szCs w:val="28"/>
        </w:rPr>
        <w:t xml:space="preserve">unicipality went further. It threatened that it would cut off AngloGold’s water supply if it did not pay the tariffs that the </w:t>
      </w:r>
      <w:r w:rsidR="00842FCA" w:rsidRPr="0074324A">
        <w:rPr>
          <w:sz w:val="28"/>
          <w:szCs w:val="28"/>
        </w:rPr>
        <w:t>M</w:t>
      </w:r>
      <w:r w:rsidRPr="0074324A">
        <w:rPr>
          <w:sz w:val="28"/>
          <w:szCs w:val="28"/>
        </w:rPr>
        <w:t xml:space="preserve">unicipality had determined. As the judgment in </w:t>
      </w:r>
      <w:r w:rsidRPr="0074324A">
        <w:rPr>
          <w:i/>
          <w:iCs/>
          <w:sz w:val="28"/>
          <w:szCs w:val="28"/>
        </w:rPr>
        <w:t xml:space="preserve">Merifong CC </w:t>
      </w:r>
      <w:r w:rsidRPr="0074324A">
        <w:rPr>
          <w:sz w:val="28"/>
          <w:szCs w:val="28"/>
        </w:rPr>
        <w:t>makes plain</w:t>
      </w:r>
      <w:r w:rsidR="00F41D47" w:rsidRPr="0074324A">
        <w:rPr>
          <w:sz w:val="28"/>
          <w:szCs w:val="28"/>
        </w:rPr>
        <w:t>,</w:t>
      </w:r>
      <w:r w:rsidRPr="0074324A">
        <w:rPr>
          <w:sz w:val="28"/>
          <w:szCs w:val="28"/>
        </w:rPr>
        <w:t xml:space="preserve"> this was unconscionable conduct. The </w:t>
      </w:r>
      <w:r w:rsidR="00842FCA" w:rsidRPr="0074324A">
        <w:rPr>
          <w:sz w:val="28"/>
          <w:szCs w:val="28"/>
        </w:rPr>
        <w:t>M</w:t>
      </w:r>
      <w:r w:rsidRPr="0074324A">
        <w:rPr>
          <w:sz w:val="28"/>
          <w:szCs w:val="28"/>
        </w:rPr>
        <w:t>unicipality abused its power to exact payment, in the face of an adverse decision of the Minister, which it chose not to review, but rather disobey. And it persisted in this conduct for many years.</w:t>
      </w:r>
    </w:p>
    <w:p w14:paraId="1B50A57C" w14:textId="4E608063" w:rsidR="00C318D1" w:rsidRPr="0074324A" w:rsidRDefault="00C318D1" w:rsidP="00C318D1">
      <w:pPr>
        <w:pStyle w:val="ListParagraph"/>
        <w:spacing w:line="360" w:lineRule="auto"/>
        <w:ind w:left="0"/>
        <w:jc w:val="both"/>
        <w:rPr>
          <w:b/>
          <w:bCs/>
          <w:sz w:val="28"/>
          <w:szCs w:val="28"/>
        </w:rPr>
      </w:pPr>
    </w:p>
    <w:p w14:paraId="4F0B097F" w14:textId="312B09C0" w:rsidR="00412AAF" w:rsidRPr="0074324A" w:rsidRDefault="00C318D1" w:rsidP="001B4EE8">
      <w:pPr>
        <w:pStyle w:val="ListParagraph"/>
        <w:numPr>
          <w:ilvl w:val="0"/>
          <w:numId w:val="17"/>
        </w:numPr>
        <w:spacing w:line="360" w:lineRule="auto"/>
        <w:jc w:val="both"/>
        <w:rPr>
          <w:b/>
          <w:bCs/>
          <w:sz w:val="28"/>
          <w:szCs w:val="28"/>
        </w:rPr>
      </w:pPr>
      <w:r w:rsidRPr="0074324A">
        <w:rPr>
          <w:sz w:val="28"/>
          <w:szCs w:val="28"/>
        </w:rPr>
        <w:t xml:space="preserve">Of this, the </w:t>
      </w:r>
      <w:r w:rsidR="00842FCA" w:rsidRPr="0074324A">
        <w:rPr>
          <w:sz w:val="28"/>
          <w:szCs w:val="28"/>
        </w:rPr>
        <w:t>M</w:t>
      </w:r>
      <w:r w:rsidRPr="0074324A">
        <w:rPr>
          <w:sz w:val="28"/>
          <w:szCs w:val="28"/>
        </w:rPr>
        <w:t xml:space="preserve">unicipality submits that Mr Nalane’s advice was not to review the decision of the Minister but to ignore it, to the extent of its invalidity. That submission cannot hold. The </w:t>
      </w:r>
      <w:r w:rsidR="00740707" w:rsidRPr="0074324A">
        <w:rPr>
          <w:sz w:val="28"/>
          <w:szCs w:val="28"/>
        </w:rPr>
        <w:t>M</w:t>
      </w:r>
      <w:r w:rsidRPr="0074324A">
        <w:rPr>
          <w:sz w:val="28"/>
          <w:szCs w:val="28"/>
        </w:rPr>
        <w:t>unicipality’s own correspondence shows that it understood that the Minister’s decision had to be overturned, either by agreement, an</w:t>
      </w:r>
      <w:r w:rsidR="006675FE" w:rsidRPr="0074324A">
        <w:rPr>
          <w:sz w:val="28"/>
          <w:szCs w:val="28"/>
        </w:rPr>
        <w:t>d</w:t>
      </w:r>
      <w:r w:rsidRPr="0074324A">
        <w:rPr>
          <w:sz w:val="28"/>
          <w:szCs w:val="28"/>
        </w:rPr>
        <w:t xml:space="preserve"> if not, by recourse to the courts.</w:t>
      </w:r>
    </w:p>
    <w:p w14:paraId="5F127802" w14:textId="77777777" w:rsidR="00C318D1" w:rsidRPr="0074324A" w:rsidRDefault="00C318D1" w:rsidP="00E535EE">
      <w:pPr>
        <w:rPr>
          <w:rFonts w:ascii="Times New Roman" w:hAnsi="Times New Roman" w:cs="Times New Roman"/>
          <w:b/>
          <w:bCs/>
          <w:sz w:val="28"/>
          <w:szCs w:val="28"/>
        </w:rPr>
      </w:pPr>
    </w:p>
    <w:p w14:paraId="3232B9E6" w14:textId="5B21D321" w:rsidR="00C318D1" w:rsidRPr="0074324A" w:rsidRDefault="00C318D1" w:rsidP="001B4EE8">
      <w:pPr>
        <w:pStyle w:val="ListParagraph"/>
        <w:numPr>
          <w:ilvl w:val="0"/>
          <w:numId w:val="17"/>
        </w:numPr>
        <w:spacing w:line="360" w:lineRule="auto"/>
        <w:jc w:val="both"/>
        <w:rPr>
          <w:b/>
          <w:bCs/>
          <w:sz w:val="28"/>
          <w:szCs w:val="28"/>
        </w:rPr>
      </w:pPr>
      <w:r w:rsidRPr="0074324A">
        <w:rPr>
          <w:sz w:val="28"/>
          <w:szCs w:val="28"/>
        </w:rPr>
        <w:t xml:space="preserve">In the first period, there is no proper explanation for the failure by the Municipality to review the Minister’s decision. But worse, the </w:t>
      </w:r>
      <w:r w:rsidR="00740707" w:rsidRPr="0074324A">
        <w:rPr>
          <w:sz w:val="28"/>
          <w:szCs w:val="28"/>
        </w:rPr>
        <w:t>M</w:t>
      </w:r>
      <w:r w:rsidRPr="0074324A">
        <w:rPr>
          <w:sz w:val="28"/>
          <w:szCs w:val="28"/>
        </w:rPr>
        <w:t xml:space="preserve">unicipality flouted the law, and used coercive means to secure payment by AngloGold of its tariffs for </w:t>
      </w:r>
      <w:r w:rsidR="00F41D47" w:rsidRPr="0074324A">
        <w:rPr>
          <w:sz w:val="28"/>
          <w:szCs w:val="28"/>
        </w:rPr>
        <w:t xml:space="preserve">the supply of </w:t>
      </w:r>
      <w:r w:rsidRPr="0074324A">
        <w:rPr>
          <w:sz w:val="28"/>
          <w:szCs w:val="28"/>
        </w:rPr>
        <w:t>water.</w:t>
      </w:r>
    </w:p>
    <w:p w14:paraId="16C1BA18" w14:textId="77777777" w:rsidR="00C318D1" w:rsidRPr="0074324A" w:rsidRDefault="00C318D1" w:rsidP="00E535EE">
      <w:pPr>
        <w:rPr>
          <w:rFonts w:ascii="Times New Roman" w:hAnsi="Times New Roman" w:cs="Times New Roman"/>
          <w:b/>
          <w:bCs/>
          <w:sz w:val="28"/>
          <w:szCs w:val="28"/>
        </w:rPr>
      </w:pPr>
    </w:p>
    <w:p w14:paraId="5D837238" w14:textId="27F4AA00" w:rsidR="00C318D1" w:rsidRPr="0074324A" w:rsidRDefault="00C318D1" w:rsidP="001B4EE8">
      <w:pPr>
        <w:pStyle w:val="ListParagraph"/>
        <w:numPr>
          <w:ilvl w:val="0"/>
          <w:numId w:val="17"/>
        </w:numPr>
        <w:spacing w:line="360" w:lineRule="auto"/>
        <w:jc w:val="both"/>
        <w:rPr>
          <w:b/>
          <w:bCs/>
          <w:sz w:val="28"/>
          <w:szCs w:val="28"/>
        </w:rPr>
      </w:pPr>
      <w:r w:rsidRPr="0074324A">
        <w:rPr>
          <w:sz w:val="28"/>
          <w:szCs w:val="28"/>
        </w:rPr>
        <w:t xml:space="preserve">On 19 April 2011, AngloGold brought an application in the high court to enforce the Minister’s decision. The </w:t>
      </w:r>
      <w:r w:rsidR="00740707" w:rsidRPr="0074324A">
        <w:rPr>
          <w:sz w:val="28"/>
          <w:szCs w:val="28"/>
        </w:rPr>
        <w:t>M</w:t>
      </w:r>
      <w:r w:rsidRPr="0074324A">
        <w:rPr>
          <w:sz w:val="28"/>
          <w:szCs w:val="28"/>
        </w:rPr>
        <w:t>unicipality brought a conditional counter-application on 3 August 2011. The municipality sought a declarator that it has exclusive authority to set, adopt and implement tariffs for the provision of water services. It also sought a declarator that s</w:t>
      </w:r>
      <w:r w:rsidR="006675FE" w:rsidRPr="0074324A">
        <w:rPr>
          <w:sz w:val="28"/>
          <w:szCs w:val="28"/>
        </w:rPr>
        <w:t xml:space="preserve"> </w:t>
      </w:r>
      <w:r w:rsidRPr="0074324A">
        <w:rPr>
          <w:sz w:val="28"/>
          <w:szCs w:val="28"/>
        </w:rPr>
        <w:t xml:space="preserve">8 of the Act did not confer authority on the Minister to interfere with a tariff set and implemented by the </w:t>
      </w:r>
      <w:r w:rsidR="00961F74" w:rsidRPr="0074324A">
        <w:rPr>
          <w:sz w:val="28"/>
          <w:szCs w:val="28"/>
        </w:rPr>
        <w:t>M</w:t>
      </w:r>
      <w:r w:rsidRPr="0074324A">
        <w:rPr>
          <w:sz w:val="28"/>
          <w:szCs w:val="28"/>
        </w:rPr>
        <w:t xml:space="preserve">unicipality. Alternatively, it sought to strike down as unconstitutional s 8(9) of the Act </w:t>
      </w:r>
      <w:r w:rsidR="00F41D47" w:rsidRPr="0074324A">
        <w:rPr>
          <w:sz w:val="28"/>
          <w:szCs w:val="28"/>
        </w:rPr>
        <w:t>in terms of which an</w:t>
      </w:r>
      <w:r w:rsidRPr="0074324A">
        <w:rPr>
          <w:sz w:val="28"/>
          <w:szCs w:val="28"/>
        </w:rPr>
        <w:t xml:space="preserve"> appeal</w:t>
      </w:r>
      <w:r w:rsidR="00F41D47" w:rsidRPr="0074324A">
        <w:rPr>
          <w:sz w:val="28"/>
          <w:szCs w:val="28"/>
        </w:rPr>
        <w:t xml:space="preserve"> lies</w:t>
      </w:r>
      <w:r w:rsidRPr="0074324A">
        <w:rPr>
          <w:sz w:val="28"/>
          <w:szCs w:val="28"/>
        </w:rPr>
        <w:t xml:space="preserve"> to the Minister. </w:t>
      </w:r>
      <w:r w:rsidR="00E67CB2" w:rsidRPr="0074324A">
        <w:rPr>
          <w:sz w:val="28"/>
          <w:szCs w:val="28"/>
        </w:rPr>
        <w:t xml:space="preserve">What the </w:t>
      </w:r>
      <w:r w:rsidR="00961F74" w:rsidRPr="0074324A">
        <w:rPr>
          <w:sz w:val="28"/>
          <w:szCs w:val="28"/>
        </w:rPr>
        <w:t>M</w:t>
      </w:r>
      <w:r w:rsidR="00E67CB2" w:rsidRPr="0074324A">
        <w:rPr>
          <w:sz w:val="28"/>
          <w:szCs w:val="28"/>
        </w:rPr>
        <w:t xml:space="preserve">unicipality did not do was to </w:t>
      </w:r>
      <w:r w:rsidR="00F41D47" w:rsidRPr="0074324A">
        <w:rPr>
          <w:sz w:val="28"/>
          <w:szCs w:val="28"/>
        </w:rPr>
        <w:t xml:space="preserve">bring proceedings to </w:t>
      </w:r>
      <w:r w:rsidR="00E67CB2" w:rsidRPr="0074324A">
        <w:rPr>
          <w:sz w:val="28"/>
          <w:szCs w:val="28"/>
        </w:rPr>
        <w:t>review and set aside the Minister’s decision.</w:t>
      </w:r>
    </w:p>
    <w:p w14:paraId="3E8D351D" w14:textId="77777777" w:rsidR="00C318D1" w:rsidRPr="0074324A" w:rsidRDefault="00C318D1" w:rsidP="002E1EBE">
      <w:pPr>
        <w:rPr>
          <w:rFonts w:ascii="Times New Roman" w:hAnsi="Times New Roman" w:cs="Times New Roman"/>
          <w:b/>
          <w:bCs/>
          <w:sz w:val="28"/>
          <w:szCs w:val="28"/>
        </w:rPr>
      </w:pPr>
    </w:p>
    <w:p w14:paraId="24C89873" w14:textId="23D112E5" w:rsidR="00C318D1" w:rsidRPr="0074324A" w:rsidRDefault="00E67CB2" w:rsidP="001B4EE8">
      <w:pPr>
        <w:pStyle w:val="ListParagraph"/>
        <w:numPr>
          <w:ilvl w:val="0"/>
          <w:numId w:val="17"/>
        </w:numPr>
        <w:spacing w:line="360" w:lineRule="auto"/>
        <w:jc w:val="both"/>
        <w:rPr>
          <w:b/>
          <w:bCs/>
          <w:sz w:val="28"/>
          <w:szCs w:val="28"/>
        </w:rPr>
      </w:pPr>
      <w:r w:rsidRPr="0074324A">
        <w:rPr>
          <w:sz w:val="28"/>
          <w:szCs w:val="28"/>
        </w:rPr>
        <w:t xml:space="preserve">What followed, as we have set out above, was a lengthy progress through the courts, ending up in the Constitutional Court, the decision in </w:t>
      </w:r>
      <w:r w:rsidRPr="0074324A">
        <w:rPr>
          <w:i/>
          <w:iCs/>
          <w:sz w:val="28"/>
          <w:szCs w:val="28"/>
        </w:rPr>
        <w:t xml:space="preserve">Merafong CC, </w:t>
      </w:r>
      <w:r w:rsidRPr="0074324A">
        <w:rPr>
          <w:sz w:val="28"/>
          <w:szCs w:val="28"/>
        </w:rPr>
        <w:t xml:space="preserve">and, finally, on 12 July 2017, the municipality amended its notice of motion in </w:t>
      </w:r>
      <w:r w:rsidR="00F41D47" w:rsidRPr="0074324A">
        <w:rPr>
          <w:sz w:val="28"/>
          <w:szCs w:val="28"/>
        </w:rPr>
        <w:t>its</w:t>
      </w:r>
      <w:r w:rsidRPr="0074324A">
        <w:rPr>
          <w:sz w:val="28"/>
          <w:szCs w:val="28"/>
        </w:rPr>
        <w:t xml:space="preserve"> counter-application to review the Minister’s decision. Of this second period, the high court redux took a more benign view of the </w:t>
      </w:r>
      <w:r w:rsidR="00961F74" w:rsidRPr="0074324A">
        <w:rPr>
          <w:sz w:val="28"/>
          <w:szCs w:val="28"/>
        </w:rPr>
        <w:t>M</w:t>
      </w:r>
      <w:r w:rsidRPr="0074324A">
        <w:rPr>
          <w:sz w:val="28"/>
          <w:szCs w:val="28"/>
        </w:rPr>
        <w:t>unicipality’s conduct. It had at least raised the invalidity of the Minister’s decision, and sought relief predicated upon such invalidity. And, the high court redux observe</w:t>
      </w:r>
      <w:r w:rsidR="00F41D47" w:rsidRPr="0074324A">
        <w:rPr>
          <w:sz w:val="28"/>
          <w:szCs w:val="28"/>
        </w:rPr>
        <w:t>d</w:t>
      </w:r>
      <w:r w:rsidRPr="0074324A">
        <w:rPr>
          <w:sz w:val="28"/>
          <w:szCs w:val="28"/>
        </w:rPr>
        <w:t xml:space="preserve">, there </w:t>
      </w:r>
      <w:r w:rsidRPr="0074324A">
        <w:rPr>
          <w:sz w:val="28"/>
          <w:szCs w:val="28"/>
        </w:rPr>
        <w:lastRenderedPageBreak/>
        <w:t xml:space="preserve">remained a minority position in the Constitutional Court that </w:t>
      </w:r>
      <w:r w:rsidRPr="0074324A">
        <w:rPr>
          <w:i/>
          <w:iCs/>
          <w:sz w:val="28"/>
          <w:szCs w:val="28"/>
        </w:rPr>
        <w:t>Oudekraal</w:t>
      </w:r>
      <w:r w:rsidRPr="0074324A">
        <w:rPr>
          <w:sz w:val="28"/>
          <w:szCs w:val="28"/>
        </w:rPr>
        <w:t xml:space="preserve"> is not authority for the proposition that an invalid administrative act is binding as long as it is not set aside by a competent court. Hence, </w:t>
      </w:r>
      <w:r w:rsidR="00F41D47" w:rsidRPr="0074324A">
        <w:rPr>
          <w:sz w:val="28"/>
          <w:szCs w:val="28"/>
        </w:rPr>
        <w:t xml:space="preserve">on this minority view, </w:t>
      </w:r>
      <w:r w:rsidRPr="0074324A">
        <w:rPr>
          <w:sz w:val="28"/>
          <w:szCs w:val="28"/>
        </w:rPr>
        <w:t xml:space="preserve">an administrative action that is </w:t>
      </w:r>
      <w:r w:rsidRPr="0074324A">
        <w:rPr>
          <w:i/>
          <w:iCs/>
          <w:sz w:val="28"/>
          <w:szCs w:val="28"/>
        </w:rPr>
        <w:t xml:space="preserve">ultra vires </w:t>
      </w:r>
      <w:r w:rsidRPr="0074324A">
        <w:rPr>
          <w:sz w:val="28"/>
          <w:szCs w:val="28"/>
        </w:rPr>
        <w:t xml:space="preserve">is void from the outset, and it is not necessary to have a court set aside </w:t>
      </w:r>
      <w:r w:rsidR="006675FE" w:rsidRPr="0074324A">
        <w:rPr>
          <w:sz w:val="28"/>
          <w:szCs w:val="28"/>
        </w:rPr>
        <w:t xml:space="preserve">an action that is </w:t>
      </w:r>
      <w:r w:rsidRPr="0074324A">
        <w:rPr>
          <w:sz w:val="28"/>
          <w:szCs w:val="28"/>
        </w:rPr>
        <w:t>a nullity. This minority position, at the very least,</w:t>
      </w:r>
      <w:r w:rsidR="009D4C6C" w:rsidRPr="0074324A">
        <w:rPr>
          <w:sz w:val="28"/>
          <w:szCs w:val="28"/>
        </w:rPr>
        <w:t xml:space="preserve"> according to the high court redux,</w:t>
      </w:r>
      <w:r w:rsidRPr="0074324A">
        <w:rPr>
          <w:sz w:val="28"/>
          <w:szCs w:val="28"/>
        </w:rPr>
        <w:t xml:space="preserve"> created uncertainty as to the correct position in our law. Indeed, the minority judgment (</w:t>
      </w:r>
      <w:r w:rsidRPr="0074324A">
        <w:rPr>
          <w:i/>
          <w:iCs/>
          <w:sz w:val="28"/>
          <w:szCs w:val="28"/>
        </w:rPr>
        <w:t xml:space="preserve">per </w:t>
      </w:r>
      <w:r w:rsidRPr="0074324A">
        <w:rPr>
          <w:sz w:val="28"/>
          <w:szCs w:val="28"/>
        </w:rPr>
        <w:t xml:space="preserve">Jafta J) in </w:t>
      </w:r>
      <w:r w:rsidRPr="0074324A">
        <w:rPr>
          <w:i/>
          <w:iCs/>
          <w:sz w:val="28"/>
          <w:szCs w:val="28"/>
        </w:rPr>
        <w:t xml:space="preserve">Merafong </w:t>
      </w:r>
      <w:r w:rsidR="005E49B4" w:rsidRPr="0074324A">
        <w:rPr>
          <w:i/>
          <w:iCs/>
          <w:sz w:val="28"/>
          <w:szCs w:val="28"/>
        </w:rPr>
        <w:t xml:space="preserve">CC </w:t>
      </w:r>
      <w:r w:rsidRPr="0074324A">
        <w:rPr>
          <w:sz w:val="28"/>
          <w:szCs w:val="28"/>
        </w:rPr>
        <w:t xml:space="preserve">maintained that an illegal or </w:t>
      </w:r>
      <w:r w:rsidRPr="0074324A">
        <w:rPr>
          <w:i/>
          <w:iCs/>
          <w:sz w:val="28"/>
          <w:szCs w:val="28"/>
        </w:rPr>
        <w:t>ultra vires</w:t>
      </w:r>
      <w:r w:rsidRPr="0074324A">
        <w:rPr>
          <w:sz w:val="28"/>
          <w:szCs w:val="28"/>
        </w:rPr>
        <w:t xml:space="preserve"> administrative act that is void </w:t>
      </w:r>
      <w:r w:rsidRPr="0074324A">
        <w:rPr>
          <w:i/>
          <w:iCs/>
          <w:sz w:val="28"/>
          <w:szCs w:val="28"/>
        </w:rPr>
        <w:t>ab initio</w:t>
      </w:r>
      <w:r w:rsidR="006675FE" w:rsidRPr="0074324A">
        <w:rPr>
          <w:i/>
          <w:iCs/>
          <w:sz w:val="28"/>
          <w:szCs w:val="28"/>
        </w:rPr>
        <w:t>,</w:t>
      </w:r>
      <w:r w:rsidR="00D11EA9" w:rsidRPr="0074324A">
        <w:rPr>
          <w:sz w:val="28"/>
          <w:szCs w:val="28"/>
        </w:rPr>
        <w:t xml:space="preserve"> </w:t>
      </w:r>
      <w:r w:rsidRPr="0074324A">
        <w:rPr>
          <w:sz w:val="28"/>
          <w:szCs w:val="28"/>
        </w:rPr>
        <w:t>had no legal force</w:t>
      </w:r>
      <w:r w:rsidR="006675FE" w:rsidRPr="0074324A">
        <w:rPr>
          <w:sz w:val="28"/>
          <w:szCs w:val="28"/>
        </w:rPr>
        <w:t>,</w:t>
      </w:r>
      <w:r w:rsidRPr="0074324A">
        <w:rPr>
          <w:sz w:val="28"/>
          <w:szCs w:val="28"/>
        </w:rPr>
        <w:t xml:space="preserve"> and could not be complied with.</w:t>
      </w:r>
    </w:p>
    <w:p w14:paraId="48713B3F" w14:textId="77777777" w:rsidR="00E67CB2" w:rsidRPr="0074324A" w:rsidRDefault="00E67CB2" w:rsidP="00E67CB2">
      <w:pPr>
        <w:pStyle w:val="ListParagraph"/>
        <w:spacing w:line="360" w:lineRule="auto"/>
        <w:ind w:left="0"/>
        <w:jc w:val="both"/>
        <w:rPr>
          <w:b/>
          <w:bCs/>
          <w:sz w:val="28"/>
          <w:szCs w:val="28"/>
        </w:rPr>
      </w:pPr>
    </w:p>
    <w:p w14:paraId="040F36A7" w14:textId="02F312E8" w:rsidR="00E67CB2" w:rsidRPr="0074324A" w:rsidRDefault="00E67CB2" w:rsidP="001B4EE8">
      <w:pPr>
        <w:pStyle w:val="ListParagraph"/>
        <w:numPr>
          <w:ilvl w:val="0"/>
          <w:numId w:val="17"/>
        </w:numPr>
        <w:spacing w:line="360" w:lineRule="auto"/>
        <w:jc w:val="both"/>
        <w:rPr>
          <w:b/>
          <w:bCs/>
          <w:sz w:val="28"/>
          <w:szCs w:val="28"/>
        </w:rPr>
      </w:pPr>
      <w:r w:rsidRPr="0074324A">
        <w:rPr>
          <w:sz w:val="28"/>
          <w:szCs w:val="28"/>
        </w:rPr>
        <w:t xml:space="preserve">True enough the </w:t>
      </w:r>
      <w:r w:rsidR="00AF7D91" w:rsidRPr="0074324A">
        <w:rPr>
          <w:sz w:val="28"/>
          <w:szCs w:val="28"/>
        </w:rPr>
        <w:t>M</w:t>
      </w:r>
      <w:r w:rsidRPr="0074324A">
        <w:rPr>
          <w:sz w:val="28"/>
          <w:szCs w:val="28"/>
        </w:rPr>
        <w:t>unicipality did in its counter-application</w:t>
      </w:r>
      <w:r w:rsidR="006675FE" w:rsidRPr="0074324A">
        <w:rPr>
          <w:sz w:val="28"/>
          <w:szCs w:val="28"/>
        </w:rPr>
        <w:t>,</w:t>
      </w:r>
      <w:r w:rsidRPr="0074324A">
        <w:rPr>
          <w:sz w:val="28"/>
          <w:szCs w:val="28"/>
        </w:rPr>
        <w:t xml:space="preserve"> in 2011</w:t>
      </w:r>
      <w:r w:rsidR="006675FE" w:rsidRPr="0074324A">
        <w:rPr>
          <w:sz w:val="28"/>
          <w:szCs w:val="28"/>
        </w:rPr>
        <w:t>,</w:t>
      </w:r>
      <w:r w:rsidRPr="0074324A">
        <w:rPr>
          <w:sz w:val="28"/>
          <w:szCs w:val="28"/>
        </w:rPr>
        <w:t xml:space="preserve"> raise the invalidity of the Minister’s decision. However, it did not do so out of any </w:t>
      </w:r>
      <w:r w:rsidR="006675FE" w:rsidRPr="0074324A">
        <w:rPr>
          <w:sz w:val="28"/>
          <w:szCs w:val="28"/>
        </w:rPr>
        <w:t>ack</w:t>
      </w:r>
      <w:r w:rsidR="00D11EA9" w:rsidRPr="0074324A">
        <w:rPr>
          <w:sz w:val="28"/>
          <w:szCs w:val="28"/>
        </w:rPr>
        <w:t>n</w:t>
      </w:r>
      <w:r w:rsidR="006675FE" w:rsidRPr="0074324A">
        <w:rPr>
          <w:sz w:val="28"/>
          <w:szCs w:val="28"/>
        </w:rPr>
        <w:t>owledgement</w:t>
      </w:r>
      <w:r w:rsidRPr="0074324A">
        <w:rPr>
          <w:sz w:val="28"/>
          <w:szCs w:val="28"/>
        </w:rPr>
        <w:t xml:space="preserve"> that its conduct prior to 2011 was unconscionable. It did so because it wished to oppose the declaratory relief sought by AngloGold. Its failure to review the Minister’s decision was a calculated strategy. In its affidavit in support of </w:t>
      </w:r>
      <w:r w:rsidR="006675FE" w:rsidRPr="0074324A">
        <w:rPr>
          <w:sz w:val="28"/>
          <w:szCs w:val="28"/>
        </w:rPr>
        <w:t xml:space="preserve">the </w:t>
      </w:r>
      <w:r w:rsidRPr="0074324A">
        <w:rPr>
          <w:sz w:val="28"/>
          <w:szCs w:val="28"/>
        </w:rPr>
        <w:t xml:space="preserve">counter-application, the </w:t>
      </w:r>
      <w:r w:rsidR="00FC1D5F" w:rsidRPr="0074324A">
        <w:rPr>
          <w:sz w:val="28"/>
          <w:szCs w:val="28"/>
        </w:rPr>
        <w:t>M</w:t>
      </w:r>
      <w:r w:rsidRPr="0074324A">
        <w:rPr>
          <w:sz w:val="28"/>
          <w:szCs w:val="28"/>
        </w:rPr>
        <w:t xml:space="preserve">unicipality offers a lengthy account of its efforts to resolve its dispute with the Minister, and its negotiations with the mining houses. What it does not explain is why it considered </w:t>
      </w:r>
      <w:r w:rsidR="006675FE" w:rsidRPr="0074324A">
        <w:rPr>
          <w:sz w:val="28"/>
          <w:szCs w:val="28"/>
        </w:rPr>
        <w:t>that it could</w:t>
      </w:r>
      <w:r w:rsidRPr="0074324A">
        <w:rPr>
          <w:sz w:val="28"/>
          <w:szCs w:val="28"/>
        </w:rPr>
        <w:t xml:space="preserve"> impose tariffs that were the subject of the Minister’s decision, when that decision had not been set aside. Its case rested on the invalidity of the Minister’s decision</w:t>
      </w:r>
      <w:r w:rsidR="006675FE" w:rsidRPr="0074324A">
        <w:rPr>
          <w:sz w:val="28"/>
          <w:szCs w:val="28"/>
        </w:rPr>
        <w:t>.</w:t>
      </w:r>
      <w:r w:rsidRPr="0074324A">
        <w:rPr>
          <w:sz w:val="28"/>
          <w:szCs w:val="28"/>
        </w:rPr>
        <w:t xml:space="preserve"> </w:t>
      </w:r>
      <w:r w:rsidR="006675FE" w:rsidRPr="0074324A">
        <w:rPr>
          <w:sz w:val="28"/>
          <w:szCs w:val="28"/>
        </w:rPr>
        <w:t>B</w:t>
      </w:r>
      <w:r w:rsidRPr="0074324A">
        <w:rPr>
          <w:sz w:val="28"/>
          <w:szCs w:val="28"/>
        </w:rPr>
        <w:t xml:space="preserve">ut that does not explain its clear understanding, set out in its correspondence, that it needed to overturn the Minister’s decision. Nor does it claim that this understanding was later dislodged by a newfound adherence to the minority position taken in the Constitutional Court as to the meaning and consequence of </w:t>
      </w:r>
      <w:r w:rsidRPr="0074324A">
        <w:rPr>
          <w:i/>
          <w:iCs/>
          <w:sz w:val="28"/>
          <w:szCs w:val="28"/>
        </w:rPr>
        <w:t>Oudekraal.</w:t>
      </w:r>
      <w:r w:rsidRPr="0074324A">
        <w:rPr>
          <w:sz w:val="28"/>
          <w:szCs w:val="28"/>
        </w:rPr>
        <w:t xml:space="preserve"> </w:t>
      </w:r>
    </w:p>
    <w:p w14:paraId="75ED9CA5" w14:textId="77777777" w:rsidR="006675FE" w:rsidRPr="0074324A" w:rsidRDefault="006675FE" w:rsidP="006675FE">
      <w:pPr>
        <w:pStyle w:val="ListParagraph"/>
        <w:spacing w:line="360" w:lineRule="auto"/>
        <w:ind w:left="0"/>
        <w:jc w:val="both"/>
        <w:rPr>
          <w:b/>
          <w:bCs/>
          <w:sz w:val="28"/>
          <w:szCs w:val="28"/>
        </w:rPr>
      </w:pPr>
    </w:p>
    <w:p w14:paraId="3760282F" w14:textId="60ECAC8B" w:rsidR="00E67CB2" w:rsidRPr="0074324A" w:rsidRDefault="00E67CB2" w:rsidP="001B4EE8">
      <w:pPr>
        <w:pStyle w:val="ListParagraph"/>
        <w:numPr>
          <w:ilvl w:val="0"/>
          <w:numId w:val="17"/>
        </w:numPr>
        <w:spacing w:line="360" w:lineRule="auto"/>
        <w:jc w:val="both"/>
        <w:rPr>
          <w:b/>
          <w:bCs/>
          <w:sz w:val="28"/>
          <w:szCs w:val="28"/>
        </w:rPr>
      </w:pPr>
      <w:r w:rsidRPr="0074324A">
        <w:rPr>
          <w:sz w:val="28"/>
          <w:szCs w:val="28"/>
        </w:rPr>
        <w:t>Having chosen not to review the Minister’s decision in 2006</w:t>
      </w:r>
      <w:r w:rsidR="006675FE" w:rsidRPr="0074324A">
        <w:rPr>
          <w:sz w:val="28"/>
          <w:szCs w:val="28"/>
        </w:rPr>
        <w:t>,</w:t>
      </w:r>
      <w:r w:rsidRPr="0074324A">
        <w:rPr>
          <w:sz w:val="28"/>
          <w:szCs w:val="28"/>
        </w:rPr>
        <w:t xml:space="preserve"> and to impose the tariffs in the first period, we do not consider that the </w:t>
      </w:r>
      <w:r w:rsidR="001B2269" w:rsidRPr="0074324A">
        <w:rPr>
          <w:sz w:val="28"/>
          <w:szCs w:val="28"/>
        </w:rPr>
        <w:t>M</w:t>
      </w:r>
      <w:r w:rsidRPr="0074324A">
        <w:rPr>
          <w:sz w:val="28"/>
          <w:szCs w:val="28"/>
        </w:rPr>
        <w:t xml:space="preserve">unicipality’s conduct is more </w:t>
      </w:r>
      <w:r w:rsidR="006675FE" w:rsidRPr="0074324A">
        <w:rPr>
          <w:sz w:val="28"/>
          <w:szCs w:val="28"/>
        </w:rPr>
        <w:t>susceptible of reasonable explanation</w:t>
      </w:r>
      <w:r w:rsidRPr="0074324A">
        <w:rPr>
          <w:sz w:val="28"/>
          <w:szCs w:val="28"/>
        </w:rPr>
        <w:t xml:space="preserve"> in the second period. The </w:t>
      </w:r>
      <w:r w:rsidR="001B2269" w:rsidRPr="0074324A">
        <w:rPr>
          <w:sz w:val="28"/>
          <w:szCs w:val="28"/>
        </w:rPr>
        <w:lastRenderedPageBreak/>
        <w:t>M</w:t>
      </w:r>
      <w:r w:rsidRPr="0074324A">
        <w:rPr>
          <w:sz w:val="28"/>
          <w:szCs w:val="28"/>
        </w:rPr>
        <w:t>unicipality was simply required to defend its position in court. It raised invalidity in its counter-application to do so, without in any way recogni</w:t>
      </w:r>
      <w:r w:rsidR="00D609AF" w:rsidRPr="0074324A">
        <w:rPr>
          <w:sz w:val="28"/>
          <w:szCs w:val="28"/>
        </w:rPr>
        <w:t>s</w:t>
      </w:r>
      <w:r w:rsidRPr="0074324A">
        <w:rPr>
          <w:sz w:val="28"/>
          <w:szCs w:val="28"/>
        </w:rPr>
        <w:t>ing or ac</w:t>
      </w:r>
      <w:r w:rsidR="00F41D47" w:rsidRPr="0074324A">
        <w:rPr>
          <w:sz w:val="28"/>
          <w:szCs w:val="28"/>
        </w:rPr>
        <w:t>kowledging</w:t>
      </w:r>
      <w:r w:rsidRPr="0074324A">
        <w:rPr>
          <w:sz w:val="28"/>
          <w:szCs w:val="28"/>
        </w:rPr>
        <w:t xml:space="preserve"> that it had conducted itself, knowingly, by taking the law into its own hands.</w:t>
      </w:r>
    </w:p>
    <w:p w14:paraId="79B7BBD0" w14:textId="77777777" w:rsidR="00D11EA9" w:rsidRPr="0074324A" w:rsidRDefault="00D11EA9" w:rsidP="00D11EA9">
      <w:pPr>
        <w:pStyle w:val="ListParagraph"/>
        <w:spacing w:line="360" w:lineRule="auto"/>
        <w:ind w:left="0"/>
        <w:jc w:val="both"/>
        <w:rPr>
          <w:b/>
          <w:bCs/>
          <w:sz w:val="28"/>
          <w:szCs w:val="28"/>
        </w:rPr>
      </w:pPr>
    </w:p>
    <w:p w14:paraId="6111E7F9" w14:textId="236583F6" w:rsidR="00E67CB2" w:rsidRPr="0074324A" w:rsidRDefault="00E67CB2" w:rsidP="001B4EE8">
      <w:pPr>
        <w:pStyle w:val="ListParagraph"/>
        <w:numPr>
          <w:ilvl w:val="0"/>
          <w:numId w:val="17"/>
        </w:numPr>
        <w:spacing w:line="360" w:lineRule="auto"/>
        <w:jc w:val="both"/>
        <w:rPr>
          <w:b/>
          <w:bCs/>
          <w:sz w:val="28"/>
          <w:szCs w:val="28"/>
        </w:rPr>
      </w:pPr>
      <w:r w:rsidRPr="0074324A">
        <w:rPr>
          <w:sz w:val="28"/>
          <w:szCs w:val="28"/>
        </w:rPr>
        <w:t xml:space="preserve">We find that the delay of the </w:t>
      </w:r>
      <w:r w:rsidR="00D609AF" w:rsidRPr="0074324A">
        <w:rPr>
          <w:sz w:val="28"/>
          <w:szCs w:val="28"/>
        </w:rPr>
        <w:t>M</w:t>
      </w:r>
      <w:r w:rsidRPr="0074324A">
        <w:rPr>
          <w:sz w:val="28"/>
          <w:szCs w:val="28"/>
        </w:rPr>
        <w:t xml:space="preserve">unicipality is unreasonable, and egregiously so. Not simply by reason of the length of the delay, but because the </w:t>
      </w:r>
      <w:r w:rsidR="00B64E4F" w:rsidRPr="0074324A">
        <w:rPr>
          <w:sz w:val="28"/>
          <w:szCs w:val="28"/>
        </w:rPr>
        <w:t>M</w:t>
      </w:r>
      <w:r w:rsidRPr="0074324A">
        <w:rPr>
          <w:sz w:val="28"/>
          <w:szCs w:val="28"/>
        </w:rPr>
        <w:t>unicipality failed to bring the review, when it clearly understood that it was required to do so. And then resorted to self-help in the face of the Minister’s decision.</w:t>
      </w:r>
    </w:p>
    <w:p w14:paraId="43034152" w14:textId="77777777" w:rsidR="006675FE" w:rsidRPr="0074324A" w:rsidRDefault="006675FE" w:rsidP="006675FE">
      <w:pPr>
        <w:pStyle w:val="ListParagraph"/>
        <w:spacing w:line="360" w:lineRule="auto"/>
        <w:ind w:left="0"/>
        <w:jc w:val="both"/>
        <w:rPr>
          <w:b/>
          <w:bCs/>
          <w:sz w:val="28"/>
          <w:szCs w:val="28"/>
        </w:rPr>
      </w:pPr>
    </w:p>
    <w:p w14:paraId="68E37D67" w14:textId="7C898392" w:rsidR="00FA1AB1" w:rsidRPr="00C922FA" w:rsidRDefault="00FA1AB1" w:rsidP="001B4EE8">
      <w:pPr>
        <w:pStyle w:val="ListParagraph"/>
        <w:numPr>
          <w:ilvl w:val="0"/>
          <w:numId w:val="17"/>
        </w:numPr>
        <w:spacing w:line="360" w:lineRule="auto"/>
        <w:jc w:val="both"/>
        <w:rPr>
          <w:b/>
          <w:bCs/>
          <w:sz w:val="28"/>
          <w:szCs w:val="28"/>
        </w:rPr>
      </w:pPr>
      <w:r w:rsidRPr="0074324A">
        <w:rPr>
          <w:sz w:val="28"/>
          <w:szCs w:val="28"/>
        </w:rPr>
        <w:t xml:space="preserve">We turn then to the second question </w:t>
      </w:r>
      <w:r w:rsidR="00F41D47" w:rsidRPr="0074324A">
        <w:rPr>
          <w:sz w:val="28"/>
          <w:szCs w:val="28"/>
        </w:rPr>
        <w:t>that</w:t>
      </w:r>
      <w:r w:rsidRPr="0074324A">
        <w:rPr>
          <w:i/>
          <w:iCs/>
          <w:sz w:val="28"/>
          <w:szCs w:val="28"/>
        </w:rPr>
        <w:t xml:space="preserve"> </w:t>
      </w:r>
      <w:r w:rsidRPr="0074324A">
        <w:rPr>
          <w:sz w:val="28"/>
          <w:szCs w:val="28"/>
        </w:rPr>
        <w:t>requires an answer: should the delay have been overlooked, as the high court redux considered it should?</w:t>
      </w:r>
      <w:r w:rsidR="006675FE" w:rsidRPr="0074324A">
        <w:rPr>
          <w:sz w:val="28"/>
          <w:szCs w:val="28"/>
        </w:rPr>
        <w:t xml:space="preserve"> </w:t>
      </w:r>
    </w:p>
    <w:p w14:paraId="0F8498A8" w14:textId="77777777" w:rsidR="00C922FA" w:rsidRPr="00C922FA" w:rsidRDefault="00C922FA" w:rsidP="00C922FA">
      <w:pPr>
        <w:pStyle w:val="ListParagraph"/>
        <w:rPr>
          <w:b/>
          <w:bCs/>
          <w:sz w:val="28"/>
          <w:szCs w:val="28"/>
        </w:rPr>
      </w:pPr>
    </w:p>
    <w:p w14:paraId="0D65A556" w14:textId="77777777" w:rsidR="00C922FA" w:rsidRPr="0074324A" w:rsidRDefault="00C922FA" w:rsidP="00C922FA">
      <w:pPr>
        <w:pStyle w:val="ListParagraph"/>
        <w:spacing w:line="360" w:lineRule="auto"/>
        <w:ind w:left="0"/>
        <w:jc w:val="both"/>
        <w:rPr>
          <w:b/>
          <w:bCs/>
          <w:sz w:val="28"/>
          <w:szCs w:val="28"/>
        </w:rPr>
      </w:pPr>
    </w:p>
    <w:p w14:paraId="476D500D" w14:textId="54CAAF2B" w:rsidR="006675FE" w:rsidRPr="0074324A" w:rsidRDefault="006675FE" w:rsidP="001B4EE8">
      <w:pPr>
        <w:pStyle w:val="ListParagraph"/>
        <w:numPr>
          <w:ilvl w:val="0"/>
          <w:numId w:val="17"/>
        </w:numPr>
        <w:spacing w:line="360" w:lineRule="auto"/>
        <w:jc w:val="both"/>
        <w:rPr>
          <w:b/>
          <w:bCs/>
          <w:sz w:val="28"/>
          <w:szCs w:val="28"/>
        </w:rPr>
      </w:pPr>
      <w:r w:rsidRPr="0074324A">
        <w:rPr>
          <w:sz w:val="28"/>
          <w:szCs w:val="28"/>
        </w:rPr>
        <w:t xml:space="preserve">The high court redux cited </w:t>
      </w:r>
      <w:r w:rsidRPr="0074324A">
        <w:rPr>
          <w:i/>
          <w:iCs/>
          <w:sz w:val="28"/>
          <w:szCs w:val="28"/>
        </w:rPr>
        <w:t>Khumalo</w:t>
      </w:r>
      <w:r w:rsidRPr="0074324A">
        <w:rPr>
          <w:rStyle w:val="FootnoteReference"/>
          <w:i/>
          <w:iCs/>
          <w:sz w:val="28"/>
          <w:szCs w:val="28"/>
        </w:rPr>
        <w:footnoteReference w:id="18"/>
      </w:r>
      <w:r w:rsidRPr="0074324A">
        <w:rPr>
          <w:sz w:val="28"/>
          <w:szCs w:val="28"/>
        </w:rPr>
        <w:t xml:space="preserve"> and </w:t>
      </w:r>
      <w:r w:rsidRPr="0074324A">
        <w:rPr>
          <w:i/>
          <w:iCs/>
          <w:sz w:val="28"/>
          <w:szCs w:val="28"/>
        </w:rPr>
        <w:t>Buffalo City</w:t>
      </w:r>
      <w:r w:rsidRPr="0074324A">
        <w:rPr>
          <w:rStyle w:val="FootnoteReference"/>
          <w:i/>
          <w:iCs/>
          <w:sz w:val="28"/>
          <w:szCs w:val="28"/>
        </w:rPr>
        <w:footnoteReference w:id="19"/>
      </w:r>
      <w:r w:rsidRPr="0074324A">
        <w:rPr>
          <w:i/>
          <w:iCs/>
          <w:sz w:val="28"/>
          <w:szCs w:val="28"/>
        </w:rPr>
        <w:t xml:space="preserve"> </w:t>
      </w:r>
      <w:r w:rsidRPr="0074324A">
        <w:rPr>
          <w:sz w:val="28"/>
          <w:szCs w:val="28"/>
        </w:rPr>
        <w:t>in support of the proposition that in deciding whether to overlook the delay of the applicant who brings its review out of time</w:t>
      </w:r>
      <w:r w:rsidR="00F41D47" w:rsidRPr="0074324A">
        <w:rPr>
          <w:sz w:val="28"/>
          <w:szCs w:val="28"/>
        </w:rPr>
        <w:t>,</w:t>
      </w:r>
      <w:r w:rsidRPr="0074324A">
        <w:rPr>
          <w:sz w:val="28"/>
          <w:szCs w:val="28"/>
        </w:rPr>
        <w:t xml:space="preserve"> the nature of the impugned decision and the merits of the challenge should be taken into account. That is so. However, the high court redux considered this an invitation to decide the merits of the </w:t>
      </w:r>
      <w:r w:rsidR="00001F43" w:rsidRPr="0074324A">
        <w:rPr>
          <w:sz w:val="28"/>
          <w:szCs w:val="28"/>
        </w:rPr>
        <w:t>M</w:t>
      </w:r>
      <w:r w:rsidRPr="0074324A">
        <w:rPr>
          <w:sz w:val="28"/>
          <w:szCs w:val="28"/>
        </w:rPr>
        <w:t>unicipality’s challenge to the Minister’s decision. It decided that the challenge was good. And, having done so, the high court redux then considered the prejudice to AngloGold, and found, unsurprisingly, given this line of reasoning, that since the Minister’s decision was</w:t>
      </w:r>
      <w:r w:rsidRPr="0074324A">
        <w:rPr>
          <w:i/>
          <w:iCs/>
          <w:sz w:val="28"/>
          <w:szCs w:val="28"/>
        </w:rPr>
        <w:t xml:space="preserve"> </w:t>
      </w:r>
      <w:r w:rsidRPr="0074324A">
        <w:rPr>
          <w:sz w:val="28"/>
          <w:szCs w:val="28"/>
        </w:rPr>
        <w:t xml:space="preserve">taken </w:t>
      </w:r>
      <w:r w:rsidRPr="0074324A">
        <w:rPr>
          <w:i/>
          <w:iCs/>
          <w:sz w:val="28"/>
          <w:szCs w:val="28"/>
        </w:rPr>
        <w:t>ultra vires</w:t>
      </w:r>
      <w:r w:rsidRPr="0074324A">
        <w:rPr>
          <w:iCs/>
          <w:sz w:val="28"/>
          <w:szCs w:val="28"/>
        </w:rPr>
        <w:t>,</w:t>
      </w:r>
      <w:r w:rsidR="00001F43" w:rsidRPr="0074324A">
        <w:rPr>
          <w:iCs/>
          <w:sz w:val="28"/>
          <w:szCs w:val="28"/>
        </w:rPr>
        <w:t xml:space="preserve"> </w:t>
      </w:r>
      <w:r w:rsidRPr="0074324A">
        <w:rPr>
          <w:sz w:val="28"/>
          <w:szCs w:val="28"/>
        </w:rPr>
        <w:t xml:space="preserve">AngloGold had paid the tariffs the </w:t>
      </w:r>
      <w:r w:rsidR="0020023D" w:rsidRPr="0074324A">
        <w:rPr>
          <w:sz w:val="28"/>
          <w:szCs w:val="28"/>
        </w:rPr>
        <w:t>M</w:t>
      </w:r>
      <w:r w:rsidRPr="0074324A">
        <w:rPr>
          <w:sz w:val="28"/>
          <w:szCs w:val="28"/>
        </w:rPr>
        <w:t>unicipality was entitled to levy, and hence suffered no prejudice.</w:t>
      </w:r>
    </w:p>
    <w:p w14:paraId="7AC9B6DF" w14:textId="77777777" w:rsidR="002F5E45" w:rsidRPr="0074324A" w:rsidRDefault="002F5E45" w:rsidP="002F5E45">
      <w:pPr>
        <w:pStyle w:val="ListParagraph"/>
        <w:spacing w:line="360" w:lineRule="auto"/>
        <w:ind w:left="0"/>
        <w:jc w:val="both"/>
        <w:rPr>
          <w:b/>
          <w:bCs/>
          <w:sz w:val="28"/>
          <w:szCs w:val="28"/>
        </w:rPr>
      </w:pPr>
    </w:p>
    <w:p w14:paraId="45D60C06" w14:textId="5F3A43A6" w:rsidR="006675FE" w:rsidRPr="007D6288" w:rsidRDefault="006675FE" w:rsidP="001B4EE8">
      <w:pPr>
        <w:pStyle w:val="ListParagraph"/>
        <w:numPr>
          <w:ilvl w:val="0"/>
          <w:numId w:val="17"/>
        </w:numPr>
        <w:spacing w:line="360" w:lineRule="auto"/>
        <w:jc w:val="both"/>
        <w:rPr>
          <w:b/>
          <w:bCs/>
          <w:sz w:val="28"/>
          <w:szCs w:val="28"/>
        </w:rPr>
      </w:pPr>
      <w:r w:rsidRPr="0074324A">
        <w:rPr>
          <w:sz w:val="28"/>
          <w:szCs w:val="28"/>
        </w:rPr>
        <w:lastRenderedPageBreak/>
        <w:t xml:space="preserve">This reasoning is faulty. Whether a delay should be overlooked does not </w:t>
      </w:r>
      <w:r w:rsidR="00B62D5D" w:rsidRPr="0074324A">
        <w:rPr>
          <w:sz w:val="28"/>
          <w:szCs w:val="28"/>
        </w:rPr>
        <w:t xml:space="preserve">and should not </w:t>
      </w:r>
      <w:r w:rsidRPr="0074324A">
        <w:rPr>
          <w:sz w:val="28"/>
          <w:szCs w:val="28"/>
        </w:rPr>
        <w:t>entail a determination of the merits of the review or collateral challenge. The merits of the challenge are to be weighed on</w:t>
      </w:r>
      <w:r w:rsidR="00B62D5D" w:rsidRPr="0074324A">
        <w:rPr>
          <w:sz w:val="28"/>
          <w:szCs w:val="28"/>
        </w:rPr>
        <w:t xml:space="preserve"> the following basis:</w:t>
      </w:r>
      <w:r w:rsidR="008055E1" w:rsidRPr="0074324A">
        <w:rPr>
          <w:sz w:val="28"/>
          <w:szCs w:val="28"/>
        </w:rPr>
        <w:t xml:space="preserve"> </w:t>
      </w:r>
      <w:r w:rsidRPr="0074324A">
        <w:rPr>
          <w:sz w:val="28"/>
          <w:szCs w:val="28"/>
        </w:rPr>
        <w:t>if the delay is</w:t>
      </w:r>
      <w:r w:rsidR="00F41D47" w:rsidRPr="0074324A">
        <w:rPr>
          <w:sz w:val="28"/>
          <w:szCs w:val="28"/>
        </w:rPr>
        <w:t xml:space="preserve"> to be </w:t>
      </w:r>
      <w:r w:rsidRPr="0074324A">
        <w:rPr>
          <w:sz w:val="28"/>
          <w:szCs w:val="28"/>
        </w:rPr>
        <w:t xml:space="preserve">overlooked, </w:t>
      </w:r>
      <w:r w:rsidR="00F41D47" w:rsidRPr="0074324A">
        <w:rPr>
          <w:sz w:val="28"/>
          <w:szCs w:val="28"/>
        </w:rPr>
        <w:t xml:space="preserve">is </w:t>
      </w:r>
      <w:r w:rsidRPr="0074324A">
        <w:rPr>
          <w:sz w:val="28"/>
          <w:szCs w:val="28"/>
        </w:rPr>
        <w:t>there a challenge that warrants the attention of the court. In other words, whether there is a serious question to be decided.</w:t>
      </w:r>
      <w:r w:rsidR="00B62D5D" w:rsidRPr="0074324A">
        <w:rPr>
          <w:sz w:val="28"/>
          <w:szCs w:val="28"/>
        </w:rPr>
        <w:t xml:space="preserve"> To decide the merits assumes the very jurisdiction that is yet to be determined. And more, it inevitably skews the weighing of factors that </w:t>
      </w:r>
      <w:r w:rsidR="00B62D5D" w:rsidRPr="0074324A">
        <w:rPr>
          <w:i/>
          <w:iCs/>
          <w:sz w:val="28"/>
          <w:szCs w:val="28"/>
        </w:rPr>
        <w:t>Khumalo</w:t>
      </w:r>
      <w:r w:rsidR="00B62D5D" w:rsidRPr="0074324A">
        <w:rPr>
          <w:sz w:val="28"/>
          <w:szCs w:val="28"/>
        </w:rPr>
        <w:t xml:space="preserve"> requires. On the approach taken by the high court redux, if the merits of the challenge is decided against the applicant, the question of whether to overlook the delay is redundant. If the merits are good, in the sense that the applicant is entitled to succeed and enjoy a remedy, it is vanishingly difficult then to decide not to overlook the delay, and engage in </w:t>
      </w:r>
      <w:r w:rsidR="00B62D5D" w:rsidRPr="0074324A">
        <w:rPr>
          <w:i/>
          <w:iCs/>
          <w:sz w:val="28"/>
          <w:szCs w:val="28"/>
        </w:rPr>
        <w:t xml:space="preserve">ex post </w:t>
      </w:r>
      <w:r w:rsidR="00B62D5D" w:rsidRPr="0074324A">
        <w:rPr>
          <w:sz w:val="28"/>
          <w:szCs w:val="28"/>
        </w:rPr>
        <w:t xml:space="preserve">reasoning of the kind to which the high court redux had recourse: the Minister had no power to interfere with the setting of tariffs by the </w:t>
      </w:r>
      <w:r w:rsidR="00AE22F5" w:rsidRPr="0074324A">
        <w:rPr>
          <w:sz w:val="28"/>
          <w:szCs w:val="28"/>
        </w:rPr>
        <w:t>M</w:t>
      </w:r>
      <w:r w:rsidR="00B62D5D" w:rsidRPr="0074324A">
        <w:rPr>
          <w:sz w:val="28"/>
          <w:szCs w:val="28"/>
        </w:rPr>
        <w:t>unicipality,</w:t>
      </w:r>
      <w:r w:rsidR="00717C90" w:rsidRPr="0074324A">
        <w:rPr>
          <w:sz w:val="28"/>
          <w:szCs w:val="28"/>
        </w:rPr>
        <w:t xml:space="preserve"> </w:t>
      </w:r>
      <w:r w:rsidR="00B62D5D" w:rsidRPr="0074324A">
        <w:rPr>
          <w:sz w:val="28"/>
          <w:szCs w:val="28"/>
        </w:rPr>
        <w:t xml:space="preserve">AngloGold </w:t>
      </w:r>
      <w:r w:rsidR="00717C90" w:rsidRPr="0074324A">
        <w:rPr>
          <w:sz w:val="28"/>
          <w:szCs w:val="28"/>
        </w:rPr>
        <w:t>was obliged to pay what it did, and</w:t>
      </w:r>
      <w:r w:rsidR="00F41D47" w:rsidRPr="0074324A">
        <w:rPr>
          <w:sz w:val="28"/>
          <w:szCs w:val="28"/>
        </w:rPr>
        <w:t xml:space="preserve"> hence </w:t>
      </w:r>
      <w:r w:rsidR="00B62D5D" w:rsidRPr="0074324A">
        <w:rPr>
          <w:sz w:val="28"/>
          <w:szCs w:val="28"/>
        </w:rPr>
        <w:t>suffered no prejudice.</w:t>
      </w:r>
    </w:p>
    <w:p w14:paraId="673EEFFC" w14:textId="77777777" w:rsidR="007D6288" w:rsidRPr="0074324A" w:rsidRDefault="007D6288" w:rsidP="007D6288">
      <w:pPr>
        <w:pStyle w:val="ListParagraph"/>
        <w:spacing w:line="360" w:lineRule="auto"/>
        <w:ind w:left="0"/>
        <w:jc w:val="both"/>
        <w:rPr>
          <w:b/>
          <w:bCs/>
          <w:sz w:val="28"/>
          <w:szCs w:val="28"/>
        </w:rPr>
      </w:pPr>
    </w:p>
    <w:p w14:paraId="2D977CEC" w14:textId="6D1BE084"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The proper starting point is to consider the nature of the impugned decision. AngloGold in April 2004 had sought the approval </w:t>
      </w:r>
      <w:r w:rsidR="00F41D47" w:rsidRPr="0074324A">
        <w:rPr>
          <w:sz w:val="28"/>
          <w:szCs w:val="28"/>
        </w:rPr>
        <w:t>of</w:t>
      </w:r>
      <w:r w:rsidRPr="0074324A">
        <w:rPr>
          <w:sz w:val="28"/>
          <w:szCs w:val="28"/>
        </w:rPr>
        <w:t xml:space="preserve"> the </w:t>
      </w:r>
      <w:r w:rsidR="00AD1FFD" w:rsidRPr="0074324A">
        <w:rPr>
          <w:sz w:val="28"/>
          <w:szCs w:val="28"/>
        </w:rPr>
        <w:t>M</w:t>
      </w:r>
      <w:r w:rsidRPr="0074324A">
        <w:rPr>
          <w:sz w:val="28"/>
          <w:szCs w:val="28"/>
        </w:rPr>
        <w:t xml:space="preserve">unicipality, in terms of s 7 of the Act, to continue obtaining water from Rand Water for its mining operations and associated domestic applications at the tariff set, and under the conditions imposed, by Rand Water. In May 2004, the </w:t>
      </w:r>
      <w:r w:rsidR="00AD1FFD" w:rsidRPr="0074324A">
        <w:rPr>
          <w:sz w:val="28"/>
          <w:szCs w:val="28"/>
        </w:rPr>
        <w:t>M</w:t>
      </w:r>
      <w:r w:rsidRPr="0074324A">
        <w:rPr>
          <w:sz w:val="28"/>
          <w:szCs w:val="28"/>
        </w:rPr>
        <w:t xml:space="preserve">unicipality wrote to AngloGold. It notified AngloGold that it was the water services authority, in terms of the Act, with jurisdiction over the area in which AngloGold operated certain of its mines. The </w:t>
      </w:r>
      <w:r w:rsidR="00AD1FFD" w:rsidRPr="0074324A">
        <w:rPr>
          <w:sz w:val="28"/>
          <w:szCs w:val="28"/>
        </w:rPr>
        <w:t>M</w:t>
      </w:r>
      <w:r w:rsidRPr="0074324A">
        <w:rPr>
          <w:sz w:val="28"/>
          <w:szCs w:val="28"/>
        </w:rPr>
        <w:t xml:space="preserve">unicipality appointed Rand Water as a water services provider. The </w:t>
      </w:r>
      <w:r w:rsidR="00AD1FFD" w:rsidRPr="0074324A">
        <w:rPr>
          <w:sz w:val="28"/>
          <w:szCs w:val="28"/>
        </w:rPr>
        <w:t>M</w:t>
      </w:r>
      <w:r w:rsidRPr="0074324A">
        <w:rPr>
          <w:sz w:val="28"/>
          <w:szCs w:val="28"/>
        </w:rPr>
        <w:t>unicipality specified particular tariffs as a condition, in terms of s</w:t>
      </w:r>
      <w:r w:rsidR="00AD1FFD" w:rsidRPr="0074324A">
        <w:rPr>
          <w:sz w:val="28"/>
          <w:szCs w:val="28"/>
        </w:rPr>
        <w:t> </w:t>
      </w:r>
      <w:r w:rsidRPr="0074324A">
        <w:rPr>
          <w:sz w:val="28"/>
          <w:szCs w:val="28"/>
        </w:rPr>
        <w:t xml:space="preserve">7 of the Act, for the supply of water to AngloGold, with effect from 1 July 2004. The </w:t>
      </w:r>
      <w:r w:rsidR="00AD1FFD" w:rsidRPr="0074324A">
        <w:rPr>
          <w:sz w:val="28"/>
          <w:szCs w:val="28"/>
        </w:rPr>
        <w:t>M</w:t>
      </w:r>
      <w:r w:rsidRPr="0074324A">
        <w:rPr>
          <w:sz w:val="28"/>
          <w:szCs w:val="28"/>
        </w:rPr>
        <w:t xml:space="preserve">unicipality also notified AngloGold of its right to appeal the decision of the </w:t>
      </w:r>
      <w:r w:rsidR="00AD1FFD" w:rsidRPr="0074324A">
        <w:rPr>
          <w:sz w:val="28"/>
          <w:szCs w:val="28"/>
        </w:rPr>
        <w:t>M</w:t>
      </w:r>
      <w:r w:rsidRPr="0074324A">
        <w:rPr>
          <w:sz w:val="28"/>
          <w:szCs w:val="28"/>
        </w:rPr>
        <w:t>unicipality to the Minister. On 11 June 2004, AngloGold did so in terms of s</w:t>
      </w:r>
      <w:r w:rsidR="003769E7" w:rsidRPr="0074324A">
        <w:rPr>
          <w:sz w:val="28"/>
          <w:szCs w:val="28"/>
        </w:rPr>
        <w:t> </w:t>
      </w:r>
      <w:r w:rsidRPr="0074324A">
        <w:rPr>
          <w:sz w:val="28"/>
          <w:szCs w:val="28"/>
        </w:rPr>
        <w:t xml:space="preserve">8(4) of the Act. On 18 July 2005, </w:t>
      </w:r>
      <w:r w:rsidR="003769E7" w:rsidRPr="0074324A">
        <w:rPr>
          <w:sz w:val="28"/>
          <w:szCs w:val="28"/>
        </w:rPr>
        <w:t xml:space="preserve">the Minister </w:t>
      </w:r>
      <w:r w:rsidRPr="0074324A">
        <w:rPr>
          <w:sz w:val="28"/>
          <w:szCs w:val="28"/>
        </w:rPr>
        <w:t xml:space="preserve">decided the appeal, and </w:t>
      </w:r>
      <w:r w:rsidRPr="0074324A">
        <w:rPr>
          <w:sz w:val="28"/>
          <w:szCs w:val="28"/>
        </w:rPr>
        <w:lastRenderedPageBreak/>
        <w:t xml:space="preserve">overturned the decision of the </w:t>
      </w:r>
      <w:r w:rsidR="003769E7" w:rsidRPr="0074324A">
        <w:rPr>
          <w:sz w:val="28"/>
          <w:szCs w:val="28"/>
        </w:rPr>
        <w:t>M</w:t>
      </w:r>
      <w:r w:rsidRPr="0074324A">
        <w:rPr>
          <w:sz w:val="28"/>
          <w:szCs w:val="28"/>
        </w:rPr>
        <w:t>unicipality to impose specified tariffs as a condition of supply.</w:t>
      </w:r>
    </w:p>
    <w:p w14:paraId="27A0289A" w14:textId="77777777" w:rsidR="00AE22F5" w:rsidRPr="0074324A" w:rsidRDefault="00AE22F5" w:rsidP="00AE22F5">
      <w:pPr>
        <w:pStyle w:val="ListParagraph"/>
        <w:spacing w:line="360" w:lineRule="auto"/>
        <w:ind w:left="0"/>
        <w:jc w:val="both"/>
        <w:rPr>
          <w:b/>
          <w:bCs/>
          <w:sz w:val="28"/>
          <w:szCs w:val="28"/>
        </w:rPr>
      </w:pPr>
    </w:p>
    <w:p w14:paraId="46425EA2" w14:textId="7D7C2269"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What was the decision of the </w:t>
      </w:r>
      <w:r w:rsidR="003769E7" w:rsidRPr="0074324A">
        <w:rPr>
          <w:sz w:val="28"/>
          <w:szCs w:val="28"/>
        </w:rPr>
        <w:t>M</w:t>
      </w:r>
      <w:r w:rsidRPr="0074324A">
        <w:rPr>
          <w:sz w:val="28"/>
          <w:szCs w:val="28"/>
        </w:rPr>
        <w:t>unicipality that AngloGold appealed to the Minister? It was not the appointment of Rand Water as a water service provider to supply water to AngloGold. That appointment had been sought by AngloGold and was granted. AngloGold had, in addition, sought approval, under s</w:t>
      </w:r>
      <w:r w:rsidR="00F003AD" w:rsidRPr="0074324A">
        <w:rPr>
          <w:sz w:val="28"/>
          <w:szCs w:val="28"/>
        </w:rPr>
        <w:t> </w:t>
      </w:r>
      <w:r w:rsidRPr="0074324A">
        <w:rPr>
          <w:sz w:val="28"/>
          <w:szCs w:val="28"/>
        </w:rPr>
        <w:t>7</w:t>
      </w:r>
      <w:r w:rsidR="00F41D47" w:rsidRPr="0074324A">
        <w:rPr>
          <w:sz w:val="28"/>
          <w:szCs w:val="28"/>
        </w:rPr>
        <w:t>,</w:t>
      </w:r>
      <w:r w:rsidRPr="0074324A">
        <w:rPr>
          <w:sz w:val="28"/>
          <w:szCs w:val="28"/>
        </w:rPr>
        <w:t xml:space="preserve"> for Rand Water to continue to supply water for its mining operations and associated domestic applications, ‘at the tariff set by, and under the conditions imposed by Rand Water.’ The decision taken by the </w:t>
      </w:r>
      <w:r w:rsidR="00F003AD" w:rsidRPr="0074324A">
        <w:rPr>
          <w:sz w:val="28"/>
          <w:szCs w:val="28"/>
        </w:rPr>
        <w:t>M</w:t>
      </w:r>
      <w:r w:rsidRPr="0074324A">
        <w:rPr>
          <w:sz w:val="28"/>
          <w:szCs w:val="28"/>
        </w:rPr>
        <w:t>unicipality was, in terms of s</w:t>
      </w:r>
      <w:r w:rsidR="00F003AD" w:rsidRPr="0074324A">
        <w:rPr>
          <w:sz w:val="28"/>
          <w:szCs w:val="28"/>
        </w:rPr>
        <w:t> </w:t>
      </w:r>
      <w:r w:rsidRPr="0074324A">
        <w:rPr>
          <w:sz w:val="28"/>
          <w:szCs w:val="28"/>
        </w:rPr>
        <w:t xml:space="preserve">7, to approve the supply of water with effect from 1 July 2004 by Rand Water, on the specified condition of particular tariff charges. These charges were as follows: ‘water supplied for operational use will be charged at R4.18 per kilolitre’ and ‘water supplied for domestic use will be charged at 3.91 per kilolitre’. The </w:t>
      </w:r>
      <w:r w:rsidR="00F003AD" w:rsidRPr="0074324A">
        <w:rPr>
          <w:sz w:val="28"/>
          <w:szCs w:val="28"/>
        </w:rPr>
        <w:t>M</w:t>
      </w:r>
      <w:r w:rsidRPr="0074324A">
        <w:rPr>
          <w:sz w:val="28"/>
          <w:szCs w:val="28"/>
        </w:rPr>
        <w:t>unicipality explained that ‘</w:t>
      </w:r>
      <w:r w:rsidR="00F003AD" w:rsidRPr="0074324A">
        <w:rPr>
          <w:sz w:val="28"/>
          <w:szCs w:val="28"/>
        </w:rPr>
        <w:t>[t]</w:t>
      </w:r>
      <w:r w:rsidRPr="0074324A">
        <w:rPr>
          <w:sz w:val="28"/>
          <w:szCs w:val="28"/>
        </w:rPr>
        <w:t>hese tariff charges must be seen in the context of the overall municipal tariff structure for the supply of water’ the details of which were then set out.</w:t>
      </w:r>
    </w:p>
    <w:p w14:paraId="7B3539A6" w14:textId="77777777" w:rsidR="00AE22F5" w:rsidRPr="0074324A" w:rsidRDefault="00AE22F5" w:rsidP="00F003AD">
      <w:pPr>
        <w:rPr>
          <w:rFonts w:ascii="Times New Roman" w:hAnsi="Times New Roman" w:cs="Times New Roman"/>
          <w:b/>
          <w:bCs/>
          <w:sz w:val="28"/>
          <w:szCs w:val="28"/>
        </w:rPr>
      </w:pPr>
    </w:p>
    <w:p w14:paraId="43F19C7A" w14:textId="6FBB0FE3"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The condition imposed by the </w:t>
      </w:r>
      <w:r w:rsidR="00F003AD" w:rsidRPr="0074324A">
        <w:rPr>
          <w:sz w:val="28"/>
          <w:szCs w:val="28"/>
        </w:rPr>
        <w:t>M</w:t>
      </w:r>
      <w:r w:rsidRPr="0074324A">
        <w:rPr>
          <w:sz w:val="28"/>
          <w:szCs w:val="28"/>
        </w:rPr>
        <w:t xml:space="preserve">unicipality as to tariffs was materially higher than those applied by Rand Water. Hence the appeal of AngloGold and its description in its notice of appeal of the tariffs ‘announced’ by the </w:t>
      </w:r>
      <w:r w:rsidR="00852412" w:rsidRPr="0074324A">
        <w:rPr>
          <w:sz w:val="28"/>
          <w:szCs w:val="28"/>
        </w:rPr>
        <w:t>M</w:t>
      </w:r>
      <w:r w:rsidRPr="0074324A">
        <w:rPr>
          <w:sz w:val="28"/>
          <w:szCs w:val="28"/>
        </w:rPr>
        <w:t xml:space="preserve">unicipality as ‘excessively higher than the equivalent Rand Water tariff’. Thus, at the heart of the appeal was the decision of the </w:t>
      </w:r>
      <w:r w:rsidR="00852412" w:rsidRPr="0074324A">
        <w:rPr>
          <w:sz w:val="28"/>
          <w:szCs w:val="28"/>
        </w:rPr>
        <w:t>M</w:t>
      </w:r>
      <w:r w:rsidRPr="0074324A">
        <w:rPr>
          <w:sz w:val="28"/>
          <w:szCs w:val="28"/>
        </w:rPr>
        <w:t>unicipality to impose specific tariffs for the supply of water to AngloGold by Rand Water.</w:t>
      </w:r>
    </w:p>
    <w:p w14:paraId="59421291" w14:textId="77777777" w:rsidR="00E63A70" w:rsidRPr="0074324A" w:rsidRDefault="00E63A70" w:rsidP="00E63A70">
      <w:pPr>
        <w:pStyle w:val="ListParagraph"/>
        <w:spacing w:line="360" w:lineRule="auto"/>
        <w:ind w:left="0"/>
        <w:jc w:val="both"/>
        <w:rPr>
          <w:b/>
          <w:bCs/>
          <w:sz w:val="28"/>
          <w:szCs w:val="28"/>
        </w:rPr>
      </w:pPr>
    </w:p>
    <w:p w14:paraId="2F7661C7" w14:textId="432B38D5"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Those tariffs, as the decision of the </w:t>
      </w:r>
      <w:r w:rsidR="00852412" w:rsidRPr="0074324A">
        <w:rPr>
          <w:sz w:val="28"/>
          <w:szCs w:val="28"/>
        </w:rPr>
        <w:t>M</w:t>
      </w:r>
      <w:r w:rsidRPr="0074324A">
        <w:rPr>
          <w:sz w:val="28"/>
          <w:szCs w:val="28"/>
        </w:rPr>
        <w:t xml:space="preserve">unicipality made clear, were determined by reference to the </w:t>
      </w:r>
      <w:r w:rsidR="00852412" w:rsidRPr="0074324A">
        <w:rPr>
          <w:sz w:val="28"/>
          <w:szCs w:val="28"/>
        </w:rPr>
        <w:t>M</w:t>
      </w:r>
      <w:r w:rsidRPr="0074324A">
        <w:rPr>
          <w:sz w:val="28"/>
          <w:szCs w:val="28"/>
        </w:rPr>
        <w:t xml:space="preserve">unicipality’s overall municipal tariff structure. They were tariffs of application in 2004/2005. The affidavits of the parties explain however that after the decision of the </w:t>
      </w:r>
      <w:r w:rsidR="00852412" w:rsidRPr="0074324A">
        <w:rPr>
          <w:sz w:val="28"/>
          <w:szCs w:val="28"/>
        </w:rPr>
        <w:t>M</w:t>
      </w:r>
      <w:r w:rsidRPr="0074324A">
        <w:rPr>
          <w:sz w:val="28"/>
          <w:szCs w:val="28"/>
        </w:rPr>
        <w:t xml:space="preserve">unicipality in May of 2004, and the </w:t>
      </w:r>
      <w:r w:rsidRPr="0074324A">
        <w:rPr>
          <w:sz w:val="28"/>
          <w:szCs w:val="28"/>
        </w:rPr>
        <w:lastRenderedPageBreak/>
        <w:t xml:space="preserve">Minister’s decision in the appeal in July of 2005, the </w:t>
      </w:r>
      <w:r w:rsidR="00852412" w:rsidRPr="0074324A">
        <w:rPr>
          <w:sz w:val="28"/>
          <w:szCs w:val="28"/>
        </w:rPr>
        <w:t>M</w:t>
      </w:r>
      <w:r w:rsidRPr="0074324A">
        <w:rPr>
          <w:sz w:val="28"/>
          <w:szCs w:val="28"/>
        </w:rPr>
        <w:t xml:space="preserve">unicipality and AngloGold held further negotiations. In addition, the </w:t>
      </w:r>
      <w:r w:rsidR="00852412" w:rsidRPr="0074324A">
        <w:rPr>
          <w:sz w:val="28"/>
          <w:szCs w:val="28"/>
        </w:rPr>
        <w:t>M</w:t>
      </w:r>
      <w:r w:rsidRPr="0074324A">
        <w:rPr>
          <w:sz w:val="28"/>
          <w:szCs w:val="28"/>
        </w:rPr>
        <w:t xml:space="preserve">unicipality, in line with its annual budget, adopted revised tariffs for the financial year 2005/2006. These tariffs were reflected in higher tariffs charged to AngloGold for the supply of water. Later, and from July 2007, the </w:t>
      </w:r>
      <w:r w:rsidR="00852412" w:rsidRPr="0074324A">
        <w:rPr>
          <w:sz w:val="28"/>
          <w:szCs w:val="28"/>
        </w:rPr>
        <w:t>M</w:t>
      </w:r>
      <w:r w:rsidRPr="0074324A">
        <w:rPr>
          <w:sz w:val="28"/>
          <w:szCs w:val="28"/>
        </w:rPr>
        <w:t xml:space="preserve">unicipality introduced a uniform tariff for all water consumed. The flat rate included surcharges on water for both domestic and industrial use. </w:t>
      </w:r>
      <w:r w:rsidR="00B64E4F" w:rsidRPr="0074324A">
        <w:rPr>
          <w:sz w:val="28"/>
          <w:szCs w:val="28"/>
        </w:rPr>
        <w:t>S</w:t>
      </w:r>
      <w:r w:rsidRPr="0074324A">
        <w:rPr>
          <w:sz w:val="28"/>
          <w:szCs w:val="28"/>
        </w:rPr>
        <w:t>ince that tim</w:t>
      </w:r>
      <w:r w:rsidR="00266C4C" w:rsidRPr="0074324A">
        <w:rPr>
          <w:sz w:val="28"/>
          <w:szCs w:val="28"/>
        </w:rPr>
        <w:t xml:space="preserve">e, the tariffs </w:t>
      </w:r>
      <w:r w:rsidRPr="0074324A">
        <w:rPr>
          <w:sz w:val="28"/>
          <w:szCs w:val="28"/>
        </w:rPr>
        <w:t xml:space="preserve">have continued to change by way of further decisions of the </w:t>
      </w:r>
      <w:r w:rsidR="00B64E4F" w:rsidRPr="0074324A">
        <w:rPr>
          <w:sz w:val="28"/>
          <w:szCs w:val="28"/>
        </w:rPr>
        <w:t>M</w:t>
      </w:r>
      <w:r w:rsidRPr="0074324A">
        <w:rPr>
          <w:sz w:val="28"/>
          <w:szCs w:val="28"/>
        </w:rPr>
        <w:t>unicipality</w:t>
      </w:r>
      <w:r w:rsidR="00F41D47" w:rsidRPr="0074324A">
        <w:rPr>
          <w:sz w:val="28"/>
          <w:szCs w:val="28"/>
        </w:rPr>
        <w:t>,</w:t>
      </w:r>
      <w:r w:rsidRPr="0074324A">
        <w:rPr>
          <w:sz w:val="28"/>
          <w:szCs w:val="28"/>
        </w:rPr>
        <w:t xml:space="preserve"> in successive annual budget cycles.</w:t>
      </w:r>
    </w:p>
    <w:p w14:paraId="6B91D9FF" w14:textId="77777777" w:rsidR="00AE22F5" w:rsidRPr="0074324A" w:rsidRDefault="00AE22F5" w:rsidP="00AE22F5">
      <w:pPr>
        <w:rPr>
          <w:rFonts w:ascii="Times New Roman" w:hAnsi="Times New Roman" w:cs="Times New Roman"/>
          <w:iCs/>
          <w:sz w:val="28"/>
          <w:szCs w:val="28"/>
          <w:u w:val="single"/>
        </w:rPr>
      </w:pPr>
    </w:p>
    <w:p w14:paraId="5564E925" w14:textId="23EE7B60"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What then did the Minister’s decision in the appeal before her overturn</w:t>
      </w:r>
      <w:r w:rsidR="00B64E4F" w:rsidRPr="0074324A">
        <w:rPr>
          <w:sz w:val="28"/>
          <w:szCs w:val="28"/>
        </w:rPr>
        <w:t>?</w:t>
      </w:r>
      <w:r w:rsidRPr="0074324A">
        <w:rPr>
          <w:sz w:val="28"/>
          <w:szCs w:val="28"/>
        </w:rPr>
        <w:t xml:space="preserve"> Whatever the reasons for her decision, the Minister’s decision could never do more than </w:t>
      </w:r>
      <w:r w:rsidR="00F41D47" w:rsidRPr="0074324A">
        <w:rPr>
          <w:sz w:val="28"/>
          <w:szCs w:val="28"/>
        </w:rPr>
        <w:t>that which</w:t>
      </w:r>
      <w:r w:rsidR="00B64E4F" w:rsidRPr="0074324A">
        <w:rPr>
          <w:sz w:val="28"/>
          <w:szCs w:val="28"/>
        </w:rPr>
        <w:t xml:space="preserve"> </w:t>
      </w:r>
      <w:r w:rsidRPr="0074324A">
        <w:rPr>
          <w:sz w:val="28"/>
          <w:szCs w:val="28"/>
        </w:rPr>
        <w:t xml:space="preserve">s 9 of the Act permits. That is, on appeal to ‘confirm, vary or overturn </w:t>
      </w:r>
      <w:r w:rsidRPr="0074324A">
        <w:rPr>
          <w:i/>
          <w:iCs/>
          <w:sz w:val="28"/>
          <w:szCs w:val="28"/>
        </w:rPr>
        <w:t>any decision</w:t>
      </w:r>
      <w:r w:rsidRPr="0074324A">
        <w:rPr>
          <w:sz w:val="28"/>
          <w:szCs w:val="28"/>
        </w:rPr>
        <w:t xml:space="preserve"> of the water services authority concerned’</w:t>
      </w:r>
      <w:r w:rsidR="000D10B8" w:rsidRPr="0074324A">
        <w:rPr>
          <w:sz w:val="28"/>
          <w:szCs w:val="28"/>
        </w:rPr>
        <w:t>.</w:t>
      </w:r>
      <w:r w:rsidRPr="0074324A">
        <w:rPr>
          <w:sz w:val="28"/>
          <w:szCs w:val="28"/>
        </w:rPr>
        <w:t xml:space="preserve"> (</w:t>
      </w:r>
      <w:r w:rsidR="000D10B8" w:rsidRPr="0074324A">
        <w:rPr>
          <w:sz w:val="28"/>
          <w:szCs w:val="28"/>
        </w:rPr>
        <w:t>O</w:t>
      </w:r>
      <w:r w:rsidRPr="0074324A">
        <w:rPr>
          <w:sz w:val="28"/>
          <w:szCs w:val="28"/>
        </w:rPr>
        <w:t>ur emphasis</w:t>
      </w:r>
      <w:r w:rsidR="000D10B8" w:rsidRPr="0074324A">
        <w:rPr>
          <w:sz w:val="28"/>
          <w:szCs w:val="28"/>
        </w:rPr>
        <w:t>.</w:t>
      </w:r>
      <w:r w:rsidRPr="0074324A">
        <w:rPr>
          <w:sz w:val="28"/>
          <w:szCs w:val="28"/>
        </w:rPr>
        <w:t xml:space="preserve">) The only decision before the Minister on appeal was the decision of the </w:t>
      </w:r>
      <w:r w:rsidR="00B64E4F" w:rsidRPr="0074324A">
        <w:rPr>
          <w:sz w:val="28"/>
          <w:szCs w:val="28"/>
        </w:rPr>
        <w:t>M</w:t>
      </w:r>
      <w:r w:rsidRPr="0074324A">
        <w:rPr>
          <w:sz w:val="28"/>
          <w:szCs w:val="28"/>
        </w:rPr>
        <w:t xml:space="preserve">unicipality to impose a condition as to specified tariffs for the supply of water. However, those tariffs were only of application, until replaced by new tariffs imposed by the </w:t>
      </w:r>
      <w:r w:rsidR="00B64E4F" w:rsidRPr="0074324A">
        <w:rPr>
          <w:sz w:val="28"/>
          <w:szCs w:val="28"/>
        </w:rPr>
        <w:t>M</w:t>
      </w:r>
      <w:r w:rsidRPr="0074324A">
        <w:rPr>
          <w:sz w:val="28"/>
          <w:szCs w:val="28"/>
        </w:rPr>
        <w:t xml:space="preserve">unicipality. New tariffs were introduced for the 2005/2006 financial year. It follows that when the Minister set aside the specific tariffs that the municipality had decided upon in 2004, her appeal jurisdiction could not and did not extend beyond the life of these tariffs. When the </w:t>
      </w:r>
      <w:r w:rsidR="00B64E4F" w:rsidRPr="0074324A">
        <w:rPr>
          <w:sz w:val="28"/>
          <w:szCs w:val="28"/>
        </w:rPr>
        <w:t>M</w:t>
      </w:r>
      <w:r w:rsidRPr="0074324A">
        <w:rPr>
          <w:sz w:val="28"/>
          <w:szCs w:val="28"/>
        </w:rPr>
        <w:t>unicipality introduced new tariffs of application in the 2005/2006 financial year, that decision was beyond the reach of the Minister’s appellate decision</w:t>
      </w:r>
      <w:r w:rsidR="00F41D47" w:rsidRPr="0074324A">
        <w:rPr>
          <w:sz w:val="28"/>
          <w:szCs w:val="28"/>
        </w:rPr>
        <w:t>-</w:t>
      </w:r>
      <w:r w:rsidRPr="0074324A">
        <w:rPr>
          <w:sz w:val="28"/>
          <w:szCs w:val="28"/>
        </w:rPr>
        <w:t xml:space="preserve"> </w:t>
      </w:r>
      <w:r w:rsidR="00F41D47" w:rsidRPr="0074324A">
        <w:rPr>
          <w:sz w:val="28"/>
          <w:szCs w:val="28"/>
        </w:rPr>
        <w:t xml:space="preserve">making </w:t>
      </w:r>
      <w:r w:rsidRPr="0074324A">
        <w:rPr>
          <w:sz w:val="28"/>
          <w:szCs w:val="28"/>
        </w:rPr>
        <w:t>because it was not before her on appeal, and could not have been.</w:t>
      </w:r>
    </w:p>
    <w:p w14:paraId="1B5124A8" w14:textId="77777777" w:rsidR="00AE22F5" w:rsidRPr="0074324A" w:rsidRDefault="00AE22F5" w:rsidP="00B64E4F">
      <w:pPr>
        <w:rPr>
          <w:rFonts w:ascii="Times New Roman" w:hAnsi="Times New Roman" w:cs="Times New Roman"/>
          <w:b/>
          <w:bCs/>
          <w:sz w:val="28"/>
          <w:szCs w:val="28"/>
        </w:rPr>
      </w:pPr>
    </w:p>
    <w:p w14:paraId="12F8104F" w14:textId="0570DD4D"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There are important consequences which flow from this finding. The belated review of the </w:t>
      </w:r>
      <w:r w:rsidR="00B64E4F" w:rsidRPr="0074324A">
        <w:rPr>
          <w:sz w:val="28"/>
          <w:szCs w:val="28"/>
        </w:rPr>
        <w:t>M</w:t>
      </w:r>
      <w:r w:rsidRPr="0074324A">
        <w:rPr>
          <w:sz w:val="28"/>
          <w:szCs w:val="28"/>
        </w:rPr>
        <w:t>unicipality would set aside the decision of the Minister. Such an order would do no more than effect the tariffs charged to AngloGold</w:t>
      </w:r>
      <w:r w:rsidR="00F41D47" w:rsidRPr="0074324A">
        <w:rPr>
          <w:sz w:val="28"/>
          <w:szCs w:val="28"/>
        </w:rPr>
        <w:t xml:space="preserve"> from 1 July 2004</w:t>
      </w:r>
      <w:r w:rsidRPr="0074324A">
        <w:rPr>
          <w:sz w:val="28"/>
          <w:szCs w:val="28"/>
        </w:rPr>
        <w:t xml:space="preserve"> until the new tariffs were imposed by the </w:t>
      </w:r>
      <w:r w:rsidR="00B64E4F" w:rsidRPr="0074324A">
        <w:rPr>
          <w:sz w:val="28"/>
          <w:szCs w:val="28"/>
        </w:rPr>
        <w:t>M</w:t>
      </w:r>
      <w:r w:rsidRPr="0074324A">
        <w:rPr>
          <w:sz w:val="28"/>
          <w:szCs w:val="28"/>
        </w:rPr>
        <w:t>unicipality in the next financial year.</w:t>
      </w:r>
    </w:p>
    <w:p w14:paraId="519660EB" w14:textId="77777777" w:rsidR="00AE22F5" w:rsidRPr="0074324A" w:rsidRDefault="00AE22F5" w:rsidP="00B64E4F">
      <w:pPr>
        <w:rPr>
          <w:rFonts w:ascii="Times New Roman" w:hAnsi="Times New Roman" w:cs="Times New Roman"/>
          <w:b/>
          <w:bCs/>
          <w:sz w:val="28"/>
          <w:szCs w:val="28"/>
        </w:rPr>
      </w:pPr>
    </w:p>
    <w:p w14:paraId="1110F662" w14:textId="094D699B"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The question that then arises is this: should the delay of the </w:t>
      </w:r>
      <w:r w:rsidR="00492F44" w:rsidRPr="0074324A">
        <w:rPr>
          <w:sz w:val="28"/>
          <w:szCs w:val="28"/>
        </w:rPr>
        <w:t>M</w:t>
      </w:r>
      <w:r w:rsidRPr="0074324A">
        <w:rPr>
          <w:sz w:val="28"/>
          <w:szCs w:val="28"/>
        </w:rPr>
        <w:t>unicipality</w:t>
      </w:r>
      <w:r w:rsidR="00A5041F" w:rsidRPr="0074324A">
        <w:rPr>
          <w:sz w:val="28"/>
          <w:szCs w:val="28"/>
        </w:rPr>
        <w:t xml:space="preserve"> have</w:t>
      </w:r>
      <w:r w:rsidRPr="0074324A">
        <w:rPr>
          <w:sz w:val="28"/>
          <w:szCs w:val="28"/>
        </w:rPr>
        <w:t xml:space="preserve"> been overlooked by the high court redux </w:t>
      </w:r>
      <w:r w:rsidR="00F41D47" w:rsidRPr="0074324A">
        <w:rPr>
          <w:sz w:val="28"/>
          <w:szCs w:val="28"/>
        </w:rPr>
        <w:t xml:space="preserve">so as </w:t>
      </w:r>
      <w:r w:rsidRPr="0074324A">
        <w:rPr>
          <w:sz w:val="28"/>
          <w:szCs w:val="28"/>
        </w:rPr>
        <w:t>to entertain the review of the Minister’s decision taken in 2005? In our view, there are considerations that count against doing so.</w:t>
      </w:r>
    </w:p>
    <w:p w14:paraId="52C8CD5D" w14:textId="77777777" w:rsidR="00AE22F5" w:rsidRPr="0074324A" w:rsidRDefault="00AE22F5" w:rsidP="00492F44">
      <w:pPr>
        <w:rPr>
          <w:rFonts w:ascii="Times New Roman" w:hAnsi="Times New Roman" w:cs="Times New Roman"/>
          <w:b/>
          <w:bCs/>
          <w:sz w:val="28"/>
          <w:szCs w:val="28"/>
        </w:rPr>
      </w:pPr>
    </w:p>
    <w:p w14:paraId="7C7B58BA" w14:textId="643470A7"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First, the decision of the Minister was taken in the distant past. It set aside tariff charges of application to AngloGold for a limited time. The </w:t>
      </w:r>
      <w:r w:rsidR="00492F44" w:rsidRPr="0074324A">
        <w:rPr>
          <w:sz w:val="28"/>
          <w:szCs w:val="28"/>
        </w:rPr>
        <w:t>M</w:t>
      </w:r>
      <w:r w:rsidRPr="0074324A">
        <w:rPr>
          <w:sz w:val="28"/>
          <w:szCs w:val="28"/>
        </w:rPr>
        <w:t xml:space="preserve">unicipality failed, culpably, to comply with the Minister’s decision. In these circumstances, there is little reason to reward the </w:t>
      </w:r>
      <w:r w:rsidR="00492F44" w:rsidRPr="0074324A">
        <w:rPr>
          <w:sz w:val="28"/>
          <w:szCs w:val="28"/>
        </w:rPr>
        <w:t>M</w:t>
      </w:r>
      <w:r w:rsidRPr="0074324A">
        <w:rPr>
          <w:sz w:val="28"/>
          <w:szCs w:val="28"/>
        </w:rPr>
        <w:t xml:space="preserve">unicipality for its willingness to flout its duty to comply with the Minister’s decision by, many years later, entertaining its review. All the more so, when the </w:t>
      </w:r>
      <w:r w:rsidR="00492F44" w:rsidRPr="0074324A">
        <w:rPr>
          <w:sz w:val="28"/>
          <w:szCs w:val="28"/>
        </w:rPr>
        <w:t>M</w:t>
      </w:r>
      <w:r w:rsidRPr="0074324A">
        <w:rPr>
          <w:sz w:val="28"/>
          <w:szCs w:val="28"/>
        </w:rPr>
        <w:t>unicipality could have reviewed the Minister’s decision timeously, should have done so, and chose not to.</w:t>
      </w:r>
    </w:p>
    <w:p w14:paraId="2307BFA6" w14:textId="77777777" w:rsidR="00AE22F5" w:rsidRPr="0074324A" w:rsidRDefault="00AE22F5" w:rsidP="00492F44">
      <w:pPr>
        <w:rPr>
          <w:rFonts w:ascii="Times New Roman" w:hAnsi="Times New Roman" w:cs="Times New Roman"/>
          <w:b/>
          <w:bCs/>
          <w:sz w:val="28"/>
          <w:szCs w:val="28"/>
        </w:rPr>
      </w:pPr>
    </w:p>
    <w:p w14:paraId="7B500251" w14:textId="4FC6E996"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Second, both AngloGold and the </w:t>
      </w:r>
      <w:r w:rsidR="00492F44" w:rsidRPr="0074324A">
        <w:rPr>
          <w:sz w:val="28"/>
          <w:szCs w:val="28"/>
        </w:rPr>
        <w:t>M</w:t>
      </w:r>
      <w:r w:rsidRPr="0074324A">
        <w:rPr>
          <w:sz w:val="28"/>
          <w:szCs w:val="28"/>
        </w:rPr>
        <w:t xml:space="preserve">unicipality, perhaps by reason of the duration of their dispute, have inflated the significance of the issues at stake, and their consequences. True enough, the reasons that the Minister gave for setting aside the tariffs that the </w:t>
      </w:r>
      <w:r w:rsidR="00492F44" w:rsidRPr="0074324A">
        <w:rPr>
          <w:sz w:val="28"/>
          <w:szCs w:val="28"/>
        </w:rPr>
        <w:t>M</w:t>
      </w:r>
      <w:r w:rsidRPr="0074324A">
        <w:rPr>
          <w:sz w:val="28"/>
          <w:szCs w:val="28"/>
        </w:rPr>
        <w:t xml:space="preserve">unicipality had decided to impose in 2004 appear to have some far-reaching consequences. The Minister reasoned that the supply of water for industrial use is not a municipal service under the Act, and therefore no surcharge can be levied on water for industrial use. She also said of the tariff for water supplied for domestic use that AngloGold and Rand Water should negotiate a reasonable tariff. The Minister is not a court of law. Her reasons are not precedent. What matters is what decision she took. That was restricted to setting aside specific tariffs of application for a </w:t>
      </w:r>
      <w:r w:rsidR="00F41D47" w:rsidRPr="0074324A">
        <w:rPr>
          <w:sz w:val="28"/>
          <w:szCs w:val="28"/>
        </w:rPr>
        <w:t>limited time</w:t>
      </w:r>
      <w:r w:rsidRPr="0074324A">
        <w:rPr>
          <w:sz w:val="28"/>
          <w:szCs w:val="28"/>
        </w:rPr>
        <w:t xml:space="preserve">. When the </w:t>
      </w:r>
      <w:r w:rsidR="00492F44" w:rsidRPr="0074324A">
        <w:rPr>
          <w:sz w:val="28"/>
          <w:szCs w:val="28"/>
        </w:rPr>
        <w:t>M</w:t>
      </w:r>
      <w:r w:rsidRPr="0074324A">
        <w:rPr>
          <w:sz w:val="28"/>
          <w:szCs w:val="28"/>
        </w:rPr>
        <w:t xml:space="preserve">unicipality imposed the next set of tariffs, </w:t>
      </w:r>
      <w:r w:rsidR="00F41D47" w:rsidRPr="0074324A">
        <w:rPr>
          <w:sz w:val="28"/>
          <w:szCs w:val="28"/>
        </w:rPr>
        <w:t xml:space="preserve">in the 2005/2006 budget cycle, </w:t>
      </w:r>
      <w:r w:rsidRPr="0074324A">
        <w:rPr>
          <w:sz w:val="28"/>
          <w:szCs w:val="28"/>
        </w:rPr>
        <w:t xml:space="preserve">AngloGold was at liberty to appeal them. And the </w:t>
      </w:r>
      <w:r w:rsidR="00492F44" w:rsidRPr="0074324A">
        <w:rPr>
          <w:sz w:val="28"/>
          <w:szCs w:val="28"/>
        </w:rPr>
        <w:t>M</w:t>
      </w:r>
      <w:r w:rsidRPr="0074324A">
        <w:rPr>
          <w:sz w:val="28"/>
          <w:szCs w:val="28"/>
        </w:rPr>
        <w:t xml:space="preserve">unicipality was at liberty to persuade the Minister of the errors of her reasoning. </w:t>
      </w:r>
    </w:p>
    <w:p w14:paraId="4775D469" w14:textId="77777777" w:rsidR="00AE22F5" w:rsidRPr="0074324A" w:rsidRDefault="00AE22F5" w:rsidP="00AE22F5">
      <w:pPr>
        <w:pStyle w:val="ListParagraph"/>
        <w:spacing w:line="360" w:lineRule="auto"/>
        <w:ind w:left="0"/>
        <w:jc w:val="both"/>
        <w:rPr>
          <w:b/>
          <w:bCs/>
          <w:sz w:val="28"/>
          <w:szCs w:val="28"/>
        </w:rPr>
      </w:pPr>
    </w:p>
    <w:p w14:paraId="0E62AB12" w14:textId="0D402D02"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lastRenderedPageBreak/>
        <w:t xml:space="preserve">Third, there is little question that the review and reactive challenge that the </w:t>
      </w:r>
      <w:r w:rsidR="00492F44" w:rsidRPr="0074324A">
        <w:rPr>
          <w:sz w:val="28"/>
          <w:szCs w:val="28"/>
        </w:rPr>
        <w:t>M</w:t>
      </w:r>
      <w:r w:rsidRPr="0074324A">
        <w:rPr>
          <w:sz w:val="28"/>
          <w:szCs w:val="28"/>
        </w:rPr>
        <w:t>unicipality would pursue raise important questions of law. What powers did the Minister enjoy under s 8 of the Act to decide the appeal before her, and did her decision fall within these powers? How is the regulatory scheme set out in ss 4, 6,</w:t>
      </w:r>
      <w:r w:rsidR="00492F44" w:rsidRPr="0074324A">
        <w:rPr>
          <w:sz w:val="28"/>
          <w:szCs w:val="28"/>
        </w:rPr>
        <w:t xml:space="preserve"> </w:t>
      </w:r>
      <w:r w:rsidRPr="0074324A">
        <w:rPr>
          <w:sz w:val="28"/>
          <w:szCs w:val="28"/>
        </w:rPr>
        <w:t xml:space="preserve">7 and 8 of the Act to be reconciled with the power of the </w:t>
      </w:r>
      <w:r w:rsidR="00492F44" w:rsidRPr="0074324A">
        <w:rPr>
          <w:sz w:val="28"/>
          <w:szCs w:val="28"/>
        </w:rPr>
        <w:t>M</w:t>
      </w:r>
      <w:r w:rsidRPr="0074324A">
        <w:rPr>
          <w:sz w:val="28"/>
          <w:szCs w:val="28"/>
        </w:rPr>
        <w:t>unicipality deriving from s</w:t>
      </w:r>
      <w:r w:rsidR="00492F44" w:rsidRPr="0074324A">
        <w:rPr>
          <w:sz w:val="28"/>
          <w:szCs w:val="28"/>
        </w:rPr>
        <w:t> </w:t>
      </w:r>
      <w:r w:rsidRPr="0074324A">
        <w:rPr>
          <w:sz w:val="28"/>
          <w:szCs w:val="28"/>
        </w:rPr>
        <w:t>229 of the Constitution to impose surcharges on fees for services? More generally, how does the regulatory scheme of the Act, at issue in this case, fit into the constitutional framework that recogni</w:t>
      </w:r>
      <w:r w:rsidR="00492F44" w:rsidRPr="0074324A">
        <w:rPr>
          <w:sz w:val="28"/>
          <w:szCs w:val="28"/>
        </w:rPr>
        <w:t>s</w:t>
      </w:r>
      <w:r w:rsidRPr="0074324A">
        <w:rPr>
          <w:sz w:val="28"/>
          <w:szCs w:val="28"/>
        </w:rPr>
        <w:t xml:space="preserve">es a municipality’s right to govern, subject to national and provincial legislation, </w:t>
      </w:r>
      <w:r w:rsidR="00F41D47" w:rsidRPr="0074324A">
        <w:rPr>
          <w:sz w:val="28"/>
          <w:szCs w:val="28"/>
        </w:rPr>
        <w:t xml:space="preserve">as </w:t>
      </w:r>
      <w:r w:rsidRPr="0074324A">
        <w:rPr>
          <w:sz w:val="28"/>
          <w:szCs w:val="28"/>
        </w:rPr>
        <w:t>provided for in the Constitution. (</w:t>
      </w:r>
      <w:r w:rsidR="00AC2153" w:rsidRPr="0074324A">
        <w:rPr>
          <w:sz w:val="28"/>
          <w:szCs w:val="28"/>
        </w:rPr>
        <w:t>s </w:t>
      </w:r>
      <w:r w:rsidRPr="0074324A">
        <w:rPr>
          <w:sz w:val="28"/>
          <w:szCs w:val="28"/>
        </w:rPr>
        <w:t>151(3) of the Constitution)? And if s</w:t>
      </w:r>
      <w:r w:rsidR="00492F44" w:rsidRPr="0074324A">
        <w:rPr>
          <w:sz w:val="28"/>
          <w:szCs w:val="28"/>
        </w:rPr>
        <w:t> </w:t>
      </w:r>
      <w:r w:rsidRPr="0074324A">
        <w:rPr>
          <w:sz w:val="28"/>
          <w:szCs w:val="28"/>
        </w:rPr>
        <w:t xml:space="preserve">8 of the Act should be found to trespass upon the municipality’s right to impose a surcharge beyond what the Constitution permits, what of the </w:t>
      </w:r>
      <w:r w:rsidR="00492F44" w:rsidRPr="0074324A">
        <w:rPr>
          <w:sz w:val="28"/>
          <w:szCs w:val="28"/>
        </w:rPr>
        <w:t>M</w:t>
      </w:r>
      <w:r w:rsidRPr="0074324A">
        <w:rPr>
          <w:sz w:val="28"/>
          <w:szCs w:val="28"/>
        </w:rPr>
        <w:t>unicipality’s challenge to the validity of s 8(9) of the Act?</w:t>
      </w:r>
    </w:p>
    <w:p w14:paraId="2DBB58BC" w14:textId="77777777" w:rsidR="00E95613" w:rsidRPr="0074324A" w:rsidRDefault="00E95613" w:rsidP="00E95613">
      <w:pPr>
        <w:pStyle w:val="ListParagraph"/>
        <w:spacing w:line="360" w:lineRule="auto"/>
        <w:ind w:left="0"/>
        <w:jc w:val="both"/>
        <w:rPr>
          <w:b/>
          <w:bCs/>
          <w:sz w:val="28"/>
          <w:szCs w:val="28"/>
        </w:rPr>
      </w:pPr>
    </w:p>
    <w:p w14:paraId="72A8CECD" w14:textId="36D1C3ED"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Did these questions warrant the attention of the high court redux? They are, without doubt serious questions. And in the right case, they should be considered by a court. But is this such a case? We think not. True enough, the dispute between AngloGold and the </w:t>
      </w:r>
      <w:r w:rsidR="00492F44" w:rsidRPr="0074324A">
        <w:rPr>
          <w:sz w:val="28"/>
          <w:szCs w:val="28"/>
        </w:rPr>
        <w:t>M</w:t>
      </w:r>
      <w:r w:rsidRPr="0074324A">
        <w:rPr>
          <w:sz w:val="28"/>
          <w:szCs w:val="28"/>
        </w:rPr>
        <w:t xml:space="preserve">unicipality endured beyond the period in which the Minister’s decision was of application. But that does not alter the scope of the order sought </w:t>
      </w:r>
      <w:r w:rsidR="00492F44" w:rsidRPr="0074324A">
        <w:rPr>
          <w:sz w:val="28"/>
          <w:szCs w:val="28"/>
        </w:rPr>
        <w:t xml:space="preserve">by </w:t>
      </w:r>
      <w:r w:rsidRPr="0074324A">
        <w:rPr>
          <w:sz w:val="28"/>
          <w:szCs w:val="28"/>
        </w:rPr>
        <w:t xml:space="preserve">the </w:t>
      </w:r>
      <w:r w:rsidR="00492F44" w:rsidRPr="0074324A">
        <w:rPr>
          <w:sz w:val="28"/>
          <w:szCs w:val="28"/>
        </w:rPr>
        <w:t>M</w:t>
      </w:r>
      <w:r w:rsidRPr="0074324A">
        <w:rPr>
          <w:sz w:val="28"/>
          <w:szCs w:val="28"/>
        </w:rPr>
        <w:t xml:space="preserve">unicipality’s review: to set aside the Minister’s decision of 18 July 2005. That decision had no ongoing effect, as we have explained, after the imposition of the 2005/2006 tariffs. There is no warrant to decide important legal questions to resolve a long expired ministerial decision. That is so, moreover, since the Minister </w:t>
      </w:r>
      <w:r w:rsidR="00F41D47" w:rsidRPr="0074324A">
        <w:rPr>
          <w:sz w:val="28"/>
          <w:szCs w:val="28"/>
        </w:rPr>
        <w:t>was not</w:t>
      </w:r>
      <w:r w:rsidRPr="0074324A">
        <w:rPr>
          <w:sz w:val="28"/>
          <w:szCs w:val="28"/>
        </w:rPr>
        <w:t xml:space="preserve"> called upon to exercise her appellate power in the dispute between the parties since 2005.</w:t>
      </w:r>
    </w:p>
    <w:p w14:paraId="51128BD4" w14:textId="77777777" w:rsidR="00AE22F5" w:rsidRPr="0074324A" w:rsidRDefault="00AE22F5" w:rsidP="00492F44">
      <w:pPr>
        <w:rPr>
          <w:rFonts w:ascii="Times New Roman" w:hAnsi="Times New Roman" w:cs="Times New Roman"/>
          <w:b/>
          <w:bCs/>
          <w:sz w:val="28"/>
          <w:szCs w:val="28"/>
        </w:rPr>
      </w:pPr>
    </w:p>
    <w:p w14:paraId="4F8B1982" w14:textId="28563E3B"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This consideration is bolstered by the following. The constitutional challenge brought by the </w:t>
      </w:r>
      <w:r w:rsidR="00492F44" w:rsidRPr="0074324A">
        <w:rPr>
          <w:sz w:val="28"/>
          <w:szCs w:val="28"/>
        </w:rPr>
        <w:t>M</w:t>
      </w:r>
      <w:r w:rsidRPr="0074324A">
        <w:rPr>
          <w:sz w:val="28"/>
          <w:szCs w:val="28"/>
        </w:rPr>
        <w:t>unicipality to s</w:t>
      </w:r>
      <w:r w:rsidR="00492F44" w:rsidRPr="0074324A">
        <w:rPr>
          <w:sz w:val="28"/>
          <w:szCs w:val="28"/>
        </w:rPr>
        <w:t> </w:t>
      </w:r>
      <w:r w:rsidRPr="0074324A">
        <w:rPr>
          <w:sz w:val="28"/>
          <w:szCs w:val="28"/>
        </w:rPr>
        <w:t>8(9) of the Act was in essence abandoned before the Constitutional Court, and then revived</w:t>
      </w:r>
      <w:r w:rsidR="00F41D47" w:rsidRPr="0074324A">
        <w:rPr>
          <w:sz w:val="28"/>
          <w:szCs w:val="28"/>
        </w:rPr>
        <w:t>,</w:t>
      </w:r>
      <w:r w:rsidRPr="0074324A">
        <w:rPr>
          <w:sz w:val="28"/>
          <w:szCs w:val="28"/>
        </w:rPr>
        <w:t xml:space="preserve"> shortly before the matter was heard before the high court redux. The challenge is not properly </w:t>
      </w:r>
      <w:r w:rsidRPr="0074324A">
        <w:rPr>
          <w:sz w:val="28"/>
          <w:szCs w:val="28"/>
        </w:rPr>
        <w:lastRenderedPageBreak/>
        <w:t>formulated and justified on the papers, as the high court redux correctly found.</w:t>
      </w:r>
      <w:r w:rsidR="00A5041F" w:rsidRPr="0074324A">
        <w:rPr>
          <w:sz w:val="28"/>
          <w:szCs w:val="28"/>
        </w:rPr>
        <w:t xml:space="preserve"> </w:t>
      </w:r>
      <w:r w:rsidRPr="0074324A">
        <w:rPr>
          <w:sz w:val="28"/>
          <w:szCs w:val="28"/>
        </w:rPr>
        <w:t xml:space="preserve"> It has figured as an afterthought, and at other stages of the litigation only notionally kept alive. And yet if the legal questions to which we have referred are to be engaged, it would be important that the constitutional challenge is properly formulated and justified, in the event that </w:t>
      </w:r>
      <w:r w:rsidR="00F41D47" w:rsidRPr="0074324A">
        <w:rPr>
          <w:sz w:val="28"/>
          <w:szCs w:val="28"/>
        </w:rPr>
        <w:t xml:space="preserve">the issue of </w:t>
      </w:r>
      <w:r w:rsidRPr="0074324A">
        <w:rPr>
          <w:sz w:val="28"/>
          <w:szCs w:val="28"/>
        </w:rPr>
        <w:t>t</w:t>
      </w:r>
      <w:r w:rsidR="00F47371" w:rsidRPr="0074324A">
        <w:rPr>
          <w:sz w:val="28"/>
          <w:szCs w:val="28"/>
        </w:rPr>
        <w:t>he constitutional validity of s </w:t>
      </w:r>
      <w:r w:rsidRPr="0074324A">
        <w:rPr>
          <w:sz w:val="28"/>
          <w:szCs w:val="28"/>
        </w:rPr>
        <w:t>8(9) of the Act is reached.</w:t>
      </w:r>
    </w:p>
    <w:p w14:paraId="265E73BC" w14:textId="77777777" w:rsidR="00AE22F5" w:rsidRPr="0074324A" w:rsidRDefault="00AE22F5" w:rsidP="00492F44">
      <w:pPr>
        <w:rPr>
          <w:rFonts w:ascii="Times New Roman" w:hAnsi="Times New Roman" w:cs="Times New Roman"/>
          <w:b/>
          <w:bCs/>
          <w:sz w:val="28"/>
          <w:szCs w:val="28"/>
        </w:rPr>
      </w:pPr>
    </w:p>
    <w:p w14:paraId="108AAF2B" w14:textId="00B39FAB"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Nor do we apprehend that there is prejudice to the </w:t>
      </w:r>
      <w:r w:rsidR="00492F44" w:rsidRPr="0074324A">
        <w:rPr>
          <w:sz w:val="28"/>
          <w:szCs w:val="28"/>
        </w:rPr>
        <w:t>M</w:t>
      </w:r>
      <w:r w:rsidRPr="0074324A">
        <w:rPr>
          <w:sz w:val="28"/>
          <w:szCs w:val="28"/>
        </w:rPr>
        <w:t xml:space="preserve">unicipality. The effect of the Minister’s decision has long expired. The tariffs for the water that was supplied to AngloGold were paid to the </w:t>
      </w:r>
      <w:r w:rsidR="00492F44" w:rsidRPr="0074324A">
        <w:rPr>
          <w:sz w:val="28"/>
          <w:szCs w:val="28"/>
        </w:rPr>
        <w:t>M</w:t>
      </w:r>
      <w:r w:rsidRPr="0074324A">
        <w:rPr>
          <w:sz w:val="28"/>
          <w:szCs w:val="28"/>
        </w:rPr>
        <w:t xml:space="preserve">unicipality, under protest. If the Minister’s decision is not reviewed and set aside, the </w:t>
      </w:r>
      <w:r w:rsidR="00492F44" w:rsidRPr="0074324A">
        <w:rPr>
          <w:sz w:val="28"/>
          <w:szCs w:val="28"/>
        </w:rPr>
        <w:t>M</w:t>
      </w:r>
      <w:r w:rsidRPr="0074324A">
        <w:rPr>
          <w:sz w:val="28"/>
          <w:szCs w:val="28"/>
        </w:rPr>
        <w:t xml:space="preserve">unicipality will remain liable for the consequences of the Minister’s decision in setting aside the tariffs that were of application </w:t>
      </w:r>
      <w:r w:rsidR="00F41D47" w:rsidRPr="0074324A">
        <w:rPr>
          <w:sz w:val="28"/>
          <w:szCs w:val="28"/>
        </w:rPr>
        <w:t>from 1 July 2004 for a short period of time</w:t>
      </w:r>
      <w:r w:rsidRPr="0074324A">
        <w:rPr>
          <w:sz w:val="28"/>
          <w:szCs w:val="28"/>
        </w:rPr>
        <w:t>. That has been the status quo for 19 years. Whatever liability attach</w:t>
      </w:r>
      <w:r w:rsidR="00F41D47" w:rsidRPr="0074324A">
        <w:rPr>
          <w:sz w:val="28"/>
          <w:szCs w:val="28"/>
        </w:rPr>
        <w:t>es</w:t>
      </w:r>
      <w:r w:rsidRPr="0074324A">
        <w:rPr>
          <w:sz w:val="28"/>
          <w:szCs w:val="28"/>
        </w:rPr>
        <w:t xml:space="preserve"> to the </w:t>
      </w:r>
      <w:r w:rsidR="00492F44" w:rsidRPr="0074324A">
        <w:rPr>
          <w:sz w:val="28"/>
          <w:szCs w:val="28"/>
        </w:rPr>
        <w:t>M</w:t>
      </w:r>
      <w:r w:rsidRPr="0074324A">
        <w:rPr>
          <w:sz w:val="28"/>
          <w:szCs w:val="28"/>
        </w:rPr>
        <w:t xml:space="preserve">unicipality is a deserved consequence of its deliberate failure to adhere to the law. We see insufficient basis now to disturb the status quo. Finality must prevail. And the correct order that the high court redux should have made was to refuse to entertain the </w:t>
      </w:r>
      <w:r w:rsidR="00492F44" w:rsidRPr="0074324A">
        <w:rPr>
          <w:sz w:val="28"/>
          <w:szCs w:val="28"/>
        </w:rPr>
        <w:t>M</w:t>
      </w:r>
      <w:r w:rsidRPr="0074324A">
        <w:rPr>
          <w:sz w:val="28"/>
          <w:szCs w:val="28"/>
        </w:rPr>
        <w:t>unicipality’s review, and dismiss it.</w:t>
      </w:r>
      <w:r w:rsidRPr="0074324A">
        <w:rPr>
          <w:rStyle w:val="FootnoteReference"/>
          <w:sz w:val="28"/>
          <w:szCs w:val="28"/>
        </w:rPr>
        <w:footnoteReference w:id="20"/>
      </w:r>
    </w:p>
    <w:p w14:paraId="336EBD1E" w14:textId="77777777" w:rsidR="00AE22F5" w:rsidRPr="0074324A" w:rsidRDefault="00AE22F5" w:rsidP="00492F44">
      <w:pPr>
        <w:rPr>
          <w:rFonts w:ascii="Times New Roman" w:hAnsi="Times New Roman" w:cs="Times New Roman"/>
          <w:b/>
          <w:bCs/>
          <w:sz w:val="28"/>
          <w:szCs w:val="28"/>
        </w:rPr>
      </w:pPr>
    </w:p>
    <w:p w14:paraId="3A5A0017" w14:textId="060126B6"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We conclude that the high court redux was incorrect to overlook the delay of the </w:t>
      </w:r>
      <w:r w:rsidR="00BF0821" w:rsidRPr="0074324A">
        <w:rPr>
          <w:sz w:val="28"/>
          <w:szCs w:val="28"/>
        </w:rPr>
        <w:t>M</w:t>
      </w:r>
      <w:r w:rsidRPr="0074324A">
        <w:rPr>
          <w:sz w:val="28"/>
          <w:szCs w:val="28"/>
        </w:rPr>
        <w:t>unicipality in bringing its review. That delay was both unreasonable and should not have been overlooked. The review therefore must be dismissed.</w:t>
      </w:r>
    </w:p>
    <w:p w14:paraId="29C2442E" w14:textId="77777777" w:rsidR="00AE22F5" w:rsidRPr="0074324A" w:rsidRDefault="00AE22F5" w:rsidP="00BF0821">
      <w:pPr>
        <w:rPr>
          <w:rFonts w:ascii="Times New Roman" w:hAnsi="Times New Roman" w:cs="Times New Roman"/>
          <w:b/>
          <w:bCs/>
          <w:sz w:val="28"/>
          <w:szCs w:val="28"/>
        </w:rPr>
      </w:pPr>
    </w:p>
    <w:p w14:paraId="1CBE59AD" w14:textId="3059C0BD" w:rsidR="00AE22F5" w:rsidRPr="0074324A" w:rsidRDefault="00AE22F5" w:rsidP="00AE22F5">
      <w:pPr>
        <w:pStyle w:val="ListParagraph"/>
        <w:numPr>
          <w:ilvl w:val="0"/>
          <w:numId w:val="17"/>
        </w:numPr>
        <w:spacing w:line="360" w:lineRule="auto"/>
        <w:jc w:val="both"/>
        <w:rPr>
          <w:b/>
          <w:bCs/>
          <w:sz w:val="28"/>
          <w:szCs w:val="28"/>
        </w:rPr>
      </w:pPr>
      <w:r w:rsidRPr="0074324A">
        <w:rPr>
          <w:sz w:val="28"/>
          <w:szCs w:val="28"/>
        </w:rPr>
        <w:t xml:space="preserve">What then of the </w:t>
      </w:r>
      <w:r w:rsidR="00BF0821" w:rsidRPr="0074324A">
        <w:rPr>
          <w:sz w:val="28"/>
          <w:szCs w:val="28"/>
        </w:rPr>
        <w:t>M</w:t>
      </w:r>
      <w:r w:rsidRPr="0074324A">
        <w:rPr>
          <w:sz w:val="28"/>
          <w:szCs w:val="28"/>
        </w:rPr>
        <w:t xml:space="preserve">unicipality’s reactive challenge? This challenge, as </w:t>
      </w:r>
      <w:r w:rsidR="003A0D04" w:rsidRPr="0074324A">
        <w:rPr>
          <w:i/>
          <w:iCs/>
          <w:sz w:val="28"/>
          <w:szCs w:val="28"/>
        </w:rPr>
        <w:t>Merafong CC</w:t>
      </w:r>
      <w:r w:rsidRPr="0074324A">
        <w:rPr>
          <w:sz w:val="28"/>
          <w:szCs w:val="28"/>
        </w:rPr>
        <w:t xml:space="preserve"> has made clear, is </w:t>
      </w:r>
      <w:r w:rsidR="00F41D47" w:rsidRPr="0074324A">
        <w:rPr>
          <w:sz w:val="28"/>
          <w:szCs w:val="28"/>
        </w:rPr>
        <w:t xml:space="preserve">also </w:t>
      </w:r>
      <w:r w:rsidRPr="0074324A">
        <w:rPr>
          <w:sz w:val="28"/>
          <w:szCs w:val="28"/>
        </w:rPr>
        <w:t xml:space="preserve">subject to </w:t>
      </w:r>
      <w:r w:rsidR="00F41D47" w:rsidRPr="0074324A">
        <w:rPr>
          <w:sz w:val="28"/>
          <w:szCs w:val="28"/>
        </w:rPr>
        <w:t>a</w:t>
      </w:r>
      <w:r w:rsidRPr="0074324A">
        <w:rPr>
          <w:sz w:val="28"/>
          <w:szCs w:val="28"/>
        </w:rPr>
        <w:t xml:space="preserve"> </w:t>
      </w:r>
      <w:r w:rsidR="00F41D47" w:rsidRPr="0074324A">
        <w:rPr>
          <w:sz w:val="28"/>
          <w:szCs w:val="28"/>
        </w:rPr>
        <w:t>regime that must consider the question of delay</w:t>
      </w:r>
      <w:r w:rsidRPr="0074324A">
        <w:rPr>
          <w:sz w:val="28"/>
          <w:szCs w:val="28"/>
        </w:rPr>
        <w:t xml:space="preserve">. However, the reactive challenge of the </w:t>
      </w:r>
      <w:r w:rsidR="00BF0821" w:rsidRPr="0074324A">
        <w:rPr>
          <w:sz w:val="28"/>
          <w:szCs w:val="28"/>
        </w:rPr>
        <w:t>M</w:t>
      </w:r>
      <w:r w:rsidRPr="0074324A">
        <w:rPr>
          <w:sz w:val="28"/>
          <w:szCs w:val="28"/>
        </w:rPr>
        <w:t xml:space="preserve">unicipality was </w:t>
      </w:r>
      <w:r w:rsidRPr="0074324A">
        <w:rPr>
          <w:sz w:val="28"/>
          <w:szCs w:val="28"/>
        </w:rPr>
        <w:lastRenderedPageBreak/>
        <w:t>offered a</w:t>
      </w:r>
      <w:r w:rsidR="00F41D47" w:rsidRPr="0074324A">
        <w:rPr>
          <w:sz w:val="28"/>
          <w:szCs w:val="28"/>
        </w:rPr>
        <w:t xml:space="preserve">s a </w:t>
      </w:r>
      <w:r w:rsidRPr="0074324A">
        <w:rPr>
          <w:sz w:val="28"/>
          <w:szCs w:val="28"/>
        </w:rPr>
        <w:t xml:space="preserve">defence to the relief sought by AngloGold. Whether the </w:t>
      </w:r>
      <w:r w:rsidR="00BF0821" w:rsidRPr="0074324A">
        <w:rPr>
          <w:sz w:val="28"/>
          <w:szCs w:val="28"/>
        </w:rPr>
        <w:t>M</w:t>
      </w:r>
      <w:r w:rsidRPr="0074324A">
        <w:rPr>
          <w:sz w:val="28"/>
          <w:szCs w:val="28"/>
        </w:rPr>
        <w:t xml:space="preserve">unicipality is put to its defence, and, if it is, whether the </w:t>
      </w:r>
      <w:r w:rsidR="00BF0821" w:rsidRPr="0074324A">
        <w:rPr>
          <w:sz w:val="28"/>
          <w:szCs w:val="28"/>
        </w:rPr>
        <w:t>M</w:t>
      </w:r>
      <w:r w:rsidRPr="0074324A">
        <w:rPr>
          <w:sz w:val="28"/>
          <w:szCs w:val="28"/>
        </w:rPr>
        <w:t>unicipality’s defence should be entertained are the issues to which we now turn.</w:t>
      </w:r>
    </w:p>
    <w:p w14:paraId="4D8307D5" w14:textId="77777777" w:rsidR="00AE22F5" w:rsidRPr="0074324A" w:rsidRDefault="00AE22F5" w:rsidP="003A0D04">
      <w:pPr>
        <w:rPr>
          <w:rFonts w:ascii="Times New Roman" w:hAnsi="Times New Roman" w:cs="Times New Roman"/>
          <w:b/>
          <w:bCs/>
          <w:sz w:val="28"/>
          <w:szCs w:val="28"/>
        </w:rPr>
      </w:pPr>
    </w:p>
    <w:p w14:paraId="36D042E2" w14:textId="7AC1A177" w:rsidR="00AE22F5" w:rsidRPr="0074324A" w:rsidRDefault="00AE22F5" w:rsidP="00AE22F5">
      <w:pPr>
        <w:pStyle w:val="ListParagraph"/>
        <w:spacing w:line="360" w:lineRule="auto"/>
        <w:ind w:left="0"/>
        <w:jc w:val="both"/>
        <w:rPr>
          <w:b/>
          <w:bCs/>
          <w:sz w:val="28"/>
          <w:szCs w:val="28"/>
        </w:rPr>
      </w:pPr>
      <w:r w:rsidRPr="0074324A">
        <w:rPr>
          <w:b/>
          <w:bCs/>
          <w:sz w:val="28"/>
          <w:szCs w:val="28"/>
        </w:rPr>
        <w:t xml:space="preserve">AngloGold’s relief and the </w:t>
      </w:r>
      <w:r w:rsidR="00BF0821" w:rsidRPr="0074324A">
        <w:rPr>
          <w:b/>
          <w:bCs/>
          <w:sz w:val="28"/>
          <w:szCs w:val="28"/>
        </w:rPr>
        <w:t>M</w:t>
      </w:r>
      <w:r w:rsidRPr="0074324A">
        <w:rPr>
          <w:b/>
          <w:bCs/>
          <w:sz w:val="28"/>
          <w:szCs w:val="28"/>
        </w:rPr>
        <w:t>unicipality’s reactive challenge</w:t>
      </w:r>
    </w:p>
    <w:p w14:paraId="65F4D0BA" w14:textId="7E43DD23" w:rsidR="00A5041F" w:rsidRPr="0074324A" w:rsidRDefault="00A5041F" w:rsidP="00AE22F5">
      <w:pPr>
        <w:pStyle w:val="ListParagraph"/>
        <w:numPr>
          <w:ilvl w:val="0"/>
          <w:numId w:val="17"/>
        </w:numPr>
        <w:spacing w:line="360" w:lineRule="auto"/>
        <w:jc w:val="both"/>
        <w:rPr>
          <w:b/>
          <w:bCs/>
          <w:sz w:val="28"/>
          <w:szCs w:val="28"/>
        </w:rPr>
      </w:pPr>
      <w:r w:rsidRPr="0074324A">
        <w:rPr>
          <w:sz w:val="28"/>
          <w:szCs w:val="28"/>
        </w:rPr>
        <w:t xml:space="preserve">In April 2011, Anglogold launched proceedings in the high court to compel the </w:t>
      </w:r>
      <w:r w:rsidR="00E95613" w:rsidRPr="0074324A">
        <w:rPr>
          <w:sz w:val="28"/>
          <w:szCs w:val="28"/>
        </w:rPr>
        <w:t>M</w:t>
      </w:r>
      <w:r w:rsidRPr="0074324A">
        <w:rPr>
          <w:sz w:val="28"/>
          <w:szCs w:val="28"/>
        </w:rPr>
        <w:t>unicipality to comply with the Minister’s decision. This application prompted the Municipality to bring its reactive challenge in the form of a conditional counter-application for declaratory relief. The declarator it sought was that the Municipality enjoyed exclusive authority to set, adopt and implement tariffs for the provision of water services in its jurisdiction; and that the Minister did not have the power to interfere with a tariff set and implemented by it.</w:t>
      </w:r>
    </w:p>
    <w:p w14:paraId="068BB071" w14:textId="77777777" w:rsidR="00A5041F" w:rsidRPr="0074324A" w:rsidRDefault="00A5041F" w:rsidP="00A5041F">
      <w:pPr>
        <w:pStyle w:val="ListParagraph"/>
        <w:spacing w:line="360" w:lineRule="auto"/>
        <w:ind w:left="0"/>
        <w:jc w:val="both"/>
        <w:rPr>
          <w:b/>
          <w:bCs/>
          <w:sz w:val="28"/>
          <w:szCs w:val="28"/>
        </w:rPr>
      </w:pPr>
    </w:p>
    <w:p w14:paraId="4FC362E9" w14:textId="61196F2F" w:rsidR="00A5041F" w:rsidRPr="0074324A" w:rsidRDefault="00A5041F" w:rsidP="00AE22F5">
      <w:pPr>
        <w:pStyle w:val="ListParagraph"/>
        <w:numPr>
          <w:ilvl w:val="0"/>
          <w:numId w:val="17"/>
        </w:numPr>
        <w:spacing w:line="360" w:lineRule="auto"/>
        <w:jc w:val="both"/>
        <w:rPr>
          <w:b/>
          <w:bCs/>
          <w:sz w:val="28"/>
          <w:szCs w:val="28"/>
        </w:rPr>
      </w:pPr>
      <w:r w:rsidRPr="0074324A">
        <w:rPr>
          <w:sz w:val="28"/>
          <w:szCs w:val="28"/>
        </w:rPr>
        <w:t>The court</w:t>
      </w:r>
      <w:r w:rsidR="009D4C6C" w:rsidRPr="0074324A">
        <w:rPr>
          <w:sz w:val="28"/>
          <w:szCs w:val="28"/>
        </w:rPr>
        <w:t xml:space="preserve"> of first instance</w:t>
      </w:r>
      <w:r w:rsidRPr="0074324A">
        <w:rPr>
          <w:sz w:val="28"/>
          <w:szCs w:val="28"/>
        </w:rPr>
        <w:t xml:space="preserve"> that first heard the matter granted AngloGold’s application and dismissed the Municipality’s counter-application. This court sustained that order</w:t>
      </w:r>
      <w:r w:rsidR="00F41D47" w:rsidRPr="0074324A">
        <w:rPr>
          <w:sz w:val="28"/>
          <w:szCs w:val="28"/>
        </w:rPr>
        <w:t xml:space="preserve"> on appeal.</w:t>
      </w:r>
      <w:r w:rsidRPr="0074324A">
        <w:rPr>
          <w:sz w:val="28"/>
          <w:szCs w:val="28"/>
        </w:rPr>
        <w:t xml:space="preserve"> As we have recounted, when the matter went on appeal to the Constitutional Court, </w:t>
      </w:r>
      <w:r w:rsidRPr="0074324A">
        <w:rPr>
          <w:i/>
          <w:iCs/>
          <w:sz w:val="28"/>
          <w:szCs w:val="28"/>
        </w:rPr>
        <w:t>Merafong CC</w:t>
      </w:r>
      <w:r w:rsidRPr="0074324A">
        <w:rPr>
          <w:sz w:val="28"/>
          <w:szCs w:val="28"/>
        </w:rPr>
        <w:t xml:space="preserve"> decided the question of whether the Municipality could raise its reactive challenge, but did not decide the merits of the appeal. </w:t>
      </w:r>
      <w:r w:rsidR="00F41D47" w:rsidRPr="0074324A">
        <w:rPr>
          <w:sz w:val="28"/>
          <w:szCs w:val="28"/>
        </w:rPr>
        <w:t xml:space="preserve"> </w:t>
      </w:r>
      <w:r w:rsidRPr="0074324A">
        <w:rPr>
          <w:sz w:val="28"/>
          <w:szCs w:val="28"/>
        </w:rPr>
        <w:t>Rather, it set aside the orders of the court</w:t>
      </w:r>
      <w:r w:rsidR="009D4C6C" w:rsidRPr="0074324A">
        <w:rPr>
          <w:sz w:val="28"/>
          <w:szCs w:val="28"/>
        </w:rPr>
        <w:t xml:space="preserve"> of first instance</w:t>
      </w:r>
      <w:r w:rsidRPr="0074324A">
        <w:rPr>
          <w:sz w:val="28"/>
          <w:szCs w:val="28"/>
        </w:rPr>
        <w:t xml:space="preserve"> and of this court, and remitted the matter back to the high court to determine the lawfulness of the Minister’s decision. The high court redux, having upheld the Municipality’s review, logically, dismissed the declaratory relief that AngloGold had sought. Plainly, if the Minister’s decision had to be set aside, as the high court redux held, then AngloGold could not enforce such a decision. </w:t>
      </w:r>
    </w:p>
    <w:p w14:paraId="2F722721" w14:textId="77777777" w:rsidR="00A5041F" w:rsidRPr="0074324A" w:rsidRDefault="00A5041F" w:rsidP="003654D0">
      <w:pPr>
        <w:rPr>
          <w:rFonts w:ascii="Times New Roman" w:hAnsi="Times New Roman" w:cs="Times New Roman"/>
          <w:b/>
          <w:bCs/>
          <w:sz w:val="28"/>
          <w:szCs w:val="28"/>
        </w:rPr>
      </w:pPr>
    </w:p>
    <w:p w14:paraId="6A8A2A22" w14:textId="64B1B693" w:rsidR="00012D77" w:rsidRPr="0074324A" w:rsidRDefault="00A5041F" w:rsidP="00A5041F">
      <w:pPr>
        <w:pStyle w:val="ListParagraph"/>
        <w:numPr>
          <w:ilvl w:val="0"/>
          <w:numId w:val="17"/>
        </w:numPr>
        <w:spacing w:line="360" w:lineRule="auto"/>
        <w:jc w:val="both"/>
        <w:rPr>
          <w:b/>
          <w:bCs/>
          <w:sz w:val="28"/>
          <w:szCs w:val="28"/>
        </w:rPr>
      </w:pPr>
      <w:r w:rsidRPr="0074324A">
        <w:rPr>
          <w:sz w:val="28"/>
          <w:szCs w:val="28"/>
        </w:rPr>
        <w:t>We however have come to a different conclusion. The Municipality’s review cannot be entertained. We must then decide whether AngloGold was entitled to the relief it sought in 2011. That relief was widely framed, as follows:</w:t>
      </w:r>
    </w:p>
    <w:p w14:paraId="619BA77E" w14:textId="27CB4ED8" w:rsidR="0025501F" w:rsidRPr="0074324A" w:rsidRDefault="00012D77"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lastRenderedPageBreak/>
        <w:t>‘</w:t>
      </w:r>
      <w:r w:rsidR="00613F71" w:rsidRPr="0074324A">
        <w:rPr>
          <w:rFonts w:ascii="Times New Roman" w:hAnsi="Times New Roman" w:cs="Times New Roman"/>
          <w:sz w:val="24"/>
          <w:szCs w:val="24"/>
        </w:rPr>
        <w:t>1. declaring that the municipality may not levy surcharge on water for industrial and domestic use;</w:t>
      </w:r>
    </w:p>
    <w:p w14:paraId="534AC943" w14:textId="3D9C761B"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2. for the municipality to comply with the minister’s ruling of 18 July 2005, the municipality may not levy surcharge on water for industrial use;</w:t>
      </w:r>
    </w:p>
    <w:p w14:paraId="6CDD69EC" w14:textId="366BC825"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3. interdicting the municipality from charging water for industrial use at a price greater than the unit cost of water charged by Rand Water.</w:t>
      </w:r>
    </w:p>
    <w:p w14:paraId="6DFBE4D1" w14:textId="5FEA0137"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4. interdicting and restraining the municipality from charging more than the unit cost of water charged by Rand Water pending an agreement being reached as a reasonable tariff for domestic use.</w:t>
      </w:r>
    </w:p>
    <w:p w14:paraId="78809F0D" w14:textId="2F3D89A7"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5. for the municipality to commence negotiations with AngloGold within 21 days of the order;</w:t>
      </w:r>
    </w:p>
    <w:p w14:paraId="5929AB05" w14:textId="66D68A02"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6. granting leave to AngloGold to approach the court on these papers duly supplemented in the event of no agreement being reached on domestic water, within 90 days from the date of the order for further direction.</w:t>
      </w:r>
    </w:p>
    <w:p w14:paraId="4D5B5B5C" w14:textId="4F794D5C" w:rsidR="00613F71" w:rsidRPr="0074324A" w:rsidRDefault="00613F71" w:rsidP="003D2B4A">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7. alternatively reviewing and setting aside in terms of PAJA and/or principle of legality the decisions of the municipality made on 31 May 2004 together with the resolution to amend the tariff of charges.</w:t>
      </w:r>
    </w:p>
    <w:p w14:paraId="4477FACB" w14:textId="7B99AC11" w:rsidR="00012D77" w:rsidRPr="0074324A" w:rsidRDefault="00613F71" w:rsidP="009D4C6C">
      <w:pPr>
        <w:spacing w:after="0" w:line="360" w:lineRule="auto"/>
        <w:rPr>
          <w:rFonts w:ascii="Times New Roman" w:hAnsi="Times New Roman" w:cs="Times New Roman"/>
          <w:sz w:val="24"/>
          <w:szCs w:val="24"/>
        </w:rPr>
      </w:pPr>
      <w:r w:rsidRPr="0074324A">
        <w:rPr>
          <w:rFonts w:ascii="Times New Roman" w:hAnsi="Times New Roman" w:cs="Times New Roman"/>
          <w:sz w:val="24"/>
          <w:szCs w:val="24"/>
        </w:rPr>
        <w:t>8. the municipality to pay costs.</w:t>
      </w:r>
      <w:r w:rsidR="00012D77" w:rsidRPr="0074324A">
        <w:rPr>
          <w:rFonts w:ascii="Times New Roman" w:hAnsi="Times New Roman" w:cs="Times New Roman"/>
          <w:sz w:val="24"/>
          <w:szCs w:val="24"/>
        </w:rPr>
        <w:t>’</w:t>
      </w:r>
    </w:p>
    <w:p w14:paraId="2CAEC52C" w14:textId="25850A18" w:rsidR="00A5041F" w:rsidRPr="0074324A" w:rsidRDefault="00A5041F" w:rsidP="00012D77">
      <w:pPr>
        <w:pStyle w:val="ListParagraph"/>
        <w:spacing w:line="360" w:lineRule="auto"/>
        <w:ind w:left="0"/>
        <w:jc w:val="both"/>
        <w:rPr>
          <w:b/>
          <w:bCs/>
          <w:sz w:val="28"/>
          <w:szCs w:val="28"/>
        </w:rPr>
      </w:pPr>
      <w:r w:rsidRPr="0074324A">
        <w:rPr>
          <w:sz w:val="28"/>
          <w:szCs w:val="28"/>
        </w:rPr>
        <w:t>T</w:t>
      </w:r>
      <w:r w:rsidR="00012D77" w:rsidRPr="0074324A">
        <w:rPr>
          <w:sz w:val="28"/>
          <w:szCs w:val="28"/>
        </w:rPr>
        <w:t>he</w:t>
      </w:r>
      <w:r w:rsidRPr="0074324A">
        <w:rPr>
          <w:sz w:val="28"/>
          <w:szCs w:val="28"/>
        </w:rPr>
        <w:t xml:space="preserve"> relief granted by the high court was as f</w:t>
      </w:r>
      <w:r w:rsidR="00737971" w:rsidRPr="0074324A">
        <w:rPr>
          <w:sz w:val="28"/>
          <w:szCs w:val="28"/>
        </w:rPr>
        <w:t>ollows:</w:t>
      </w:r>
    </w:p>
    <w:p w14:paraId="0A6387CC" w14:textId="516B0CB9" w:rsidR="0004461F" w:rsidRPr="0074324A" w:rsidRDefault="00737971" w:rsidP="00F32A14">
      <w:pPr>
        <w:spacing w:after="0" w:line="360" w:lineRule="auto"/>
        <w:rPr>
          <w:rFonts w:ascii="Times New Roman" w:hAnsi="Times New Roman" w:cs="Times New Roman"/>
          <w:bCs/>
          <w:sz w:val="24"/>
          <w:szCs w:val="24"/>
        </w:rPr>
      </w:pPr>
      <w:r w:rsidRPr="0074324A">
        <w:rPr>
          <w:rFonts w:ascii="Times New Roman" w:hAnsi="Times New Roman" w:cs="Times New Roman"/>
          <w:bCs/>
          <w:sz w:val="24"/>
          <w:szCs w:val="24"/>
        </w:rPr>
        <w:t>‘</w:t>
      </w:r>
      <w:r w:rsidR="0004461F" w:rsidRPr="0074324A">
        <w:rPr>
          <w:rFonts w:ascii="Times New Roman" w:hAnsi="Times New Roman" w:cs="Times New Roman"/>
          <w:bCs/>
          <w:sz w:val="24"/>
          <w:szCs w:val="24"/>
        </w:rPr>
        <w:t>a.</w:t>
      </w:r>
      <w:r w:rsidR="007678C6" w:rsidRPr="0074324A">
        <w:rPr>
          <w:rFonts w:ascii="Times New Roman" w:hAnsi="Times New Roman" w:cs="Times New Roman"/>
          <w:bCs/>
          <w:sz w:val="24"/>
          <w:szCs w:val="24"/>
        </w:rPr>
        <w:tab/>
      </w:r>
      <w:r w:rsidR="0004461F" w:rsidRPr="0074324A">
        <w:rPr>
          <w:rFonts w:ascii="Times New Roman" w:hAnsi="Times New Roman" w:cs="Times New Roman"/>
          <w:bCs/>
          <w:sz w:val="24"/>
          <w:szCs w:val="24"/>
        </w:rPr>
        <w:t>the first respondent must comply with the minister’s ruling of 18 July 2005, in that:</w:t>
      </w:r>
    </w:p>
    <w:p w14:paraId="1D9B90A8" w14:textId="77777777" w:rsidR="007678C6" w:rsidRPr="0074324A" w:rsidRDefault="0004461F" w:rsidP="00C04663">
      <w:pPr>
        <w:pStyle w:val="ListParagraph"/>
        <w:numPr>
          <w:ilvl w:val="0"/>
          <w:numId w:val="19"/>
        </w:numPr>
        <w:spacing w:line="360" w:lineRule="auto"/>
        <w:rPr>
          <w:bCs/>
        </w:rPr>
      </w:pPr>
      <w:r w:rsidRPr="0074324A">
        <w:rPr>
          <w:bCs/>
        </w:rPr>
        <w:t>the first respondent may not levy surcharge on water for industrial use;</w:t>
      </w:r>
    </w:p>
    <w:p w14:paraId="553A7374" w14:textId="77777777" w:rsidR="007678C6" w:rsidRPr="0074324A" w:rsidRDefault="0004461F" w:rsidP="00C04663">
      <w:pPr>
        <w:pStyle w:val="ListParagraph"/>
        <w:numPr>
          <w:ilvl w:val="0"/>
          <w:numId w:val="19"/>
        </w:numPr>
        <w:spacing w:line="360" w:lineRule="auto"/>
        <w:rPr>
          <w:bCs/>
        </w:rPr>
      </w:pPr>
      <w:r w:rsidRPr="0074324A">
        <w:rPr>
          <w:bCs/>
        </w:rPr>
        <w:t>the first respondent may not levy surcharge on water for domestic use pending an agreement being reached by the first respondent, the applicant and the second respondent for a reasonable tariff; and</w:t>
      </w:r>
      <w:r w:rsidR="007678C6" w:rsidRPr="0074324A">
        <w:rPr>
          <w:bCs/>
        </w:rPr>
        <w:t xml:space="preserve"> </w:t>
      </w:r>
    </w:p>
    <w:p w14:paraId="6AF33A22" w14:textId="456FC58F" w:rsidR="0004461F" w:rsidRPr="0074324A" w:rsidRDefault="0004461F" w:rsidP="0004461F">
      <w:pPr>
        <w:pStyle w:val="ListParagraph"/>
        <w:numPr>
          <w:ilvl w:val="0"/>
          <w:numId w:val="19"/>
        </w:numPr>
        <w:spacing w:line="360" w:lineRule="auto"/>
        <w:rPr>
          <w:bCs/>
        </w:rPr>
      </w:pPr>
      <w:r w:rsidRPr="0074324A">
        <w:rPr>
          <w:bCs/>
        </w:rPr>
        <w:t>the first respondent must commence negotiations with the applicant and the second respondent within 21 days of the order.</w:t>
      </w:r>
    </w:p>
    <w:p w14:paraId="4BCBC336" w14:textId="12D3FB7D" w:rsidR="007D3FBA" w:rsidRPr="0074324A" w:rsidRDefault="0004461F" w:rsidP="0004461F">
      <w:pPr>
        <w:spacing w:after="0" w:line="360" w:lineRule="auto"/>
        <w:rPr>
          <w:rFonts w:ascii="Times New Roman" w:hAnsi="Times New Roman" w:cs="Times New Roman"/>
          <w:bCs/>
          <w:sz w:val="24"/>
          <w:szCs w:val="24"/>
        </w:rPr>
      </w:pPr>
      <w:r w:rsidRPr="0074324A">
        <w:rPr>
          <w:rFonts w:ascii="Times New Roman" w:hAnsi="Times New Roman" w:cs="Times New Roman"/>
          <w:bCs/>
          <w:sz w:val="24"/>
          <w:szCs w:val="24"/>
        </w:rPr>
        <w:t>b.</w:t>
      </w:r>
      <w:r w:rsidR="007D3FBA" w:rsidRPr="0074324A">
        <w:rPr>
          <w:rFonts w:ascii="Times New Roman" w:hAnsi="Times New Roman" w:cs="Times New Roman"/>
          <w:bCs/>
          <w:sz w:val="24"/>
          <w:szCs w:val="24"/>
        </w:rPr>
        <w:tab/>
      </w:r>
      <w:r w:rsidRPr="0074324A">
        <w:rPr>
          <w:rFonts w:ascii="Times New Roman" w:hAnsi="Times New Roman" w:cs="Times New Roman"/>
          <w:bCs/>
          <w:sz w:val="24"/>
          <w:szCs w:val="24"/>
        </w:rPr>
        <w:t>The applicant is granted leave to approach the court on these papers duly supplemented in the event of no agreement being reached on domestic water, within 90 days from the date of the order for further direction.</w:t>
      </w:r>
    </w:p>
    <w:p w14:paraId="251CD598" w14:textId="6BFADACF" w:rsidR="0004461F" w:rsidRPr="0074324A" w:rsidRDefault="007D3FBA" w:rsidP="0004461F">
      <w:pPr>
        <w:spacing w:after="0" w:line="360" w:lineRule="auto"/>
        <w:rPr>
          <w:rFonts w:ascii="Times New Roman" w:hAnsi="Times New Roman" w:cs="Times New Roman"/>
          <w:bCs/>
          <w:sz w:val="24"/>
          <w:szCs w:val="24"/>
        </w:rPr>
      </w:pPr>
      <w:r w:rsidRPr="0074324A">
        <w:rPr>
          <w:rFonts w:ascii="Times New Roman" w:hAnsi="Times New Roman" w:cs="Times New Roman"/>
          <w:bCs/>
          <w:sz w:val="24"/>
          <w:szCs w:val="24"/>
        </w:rPr>
        <w:t>c.</w:t>
      </w:r>
      <w:r w:rsidRPr="0074324A">
        <w:rPr>
          <w:rFonts w:ascii="Times New Roman" w:hAnsi="Times New Roman" w:cs="Times New Roman"/>
          <w:bCs/>
          <w:sz w:val="24"/>
          <w:szCs w:val="24"/>
        </w:rPr>
        <w:tab/>
      </w:r>
      <w:r w:rsidR="0004461F" w:rsidRPr="0074324A">
        <w:rPr>
          <w:rFonts w:ascii="Times New Roman" w:hAnsi="Times New Roman" w:cs="Times New Roman"/>
          <w:bCs/>
          <w:sz w:val="24"/>
          <w:szCs w:val="24"/>
        </w:rPr>
        <w:t>The first respondent must pay costs of litigation in the main application including costs of two counsel.</w:t>
      </w:r>
    </w:p>
    <w:p w14:paraId="7A7C681C" w14:textId="1304A7D5" w:rsidR="00A5041F" w:rsidRPr="0074324A" w:rsidRDefault="007D3FBA" w:rsidP="0004461F">
      <w:pPr>
        <w:spacing w:after="0" w:line="360" w:lineRule="auto"/>
        <w:rPr>
          <w:rFonts w:ascii="Times New Roman" w:hAnsi="Times New Roman" w:cs="Times New Roman"/>
          <w:bCs/>
          <w:sz w:val="24"/>
          <w:szCs w:val="24"/>
        </w:rPr>
      </w:pPr>
      <w:r w:rsidRPr="0074324A">
        <w:rPr>
          <w:rFonts w:ascii="Times New Roman" w:hAnsi="Times New Roman" w:cs="Times New Roman"/>
          <w:bCs/>
          <w:sz w:val="24"/>
          <w:szCs w:val="24"/>
        </w:rPr>
        <w:t>d.</w:t>
      </w:r>
      <w:r w:rsidRPr="0074324A">
        <w:rPr>
          <w:rFonts w:ascii="Times New Roman" w:hAnsi="Times New Roman" w:cs="Times New Roman"/>
          <w:bCs/>
          <w:sz w:val="24"/>
          <w:szCs w:val="24"/>
        </w:rPr>
        <w:tab/>
        <w:t>T</w:t>
      </w:r>
      <w:r w:rsidR="0004461F" w:rsidRPr="0074324A">
        <w:rPr>
          <w:rFonts w:ascii="Times New Roman" w:hAnsi="Times New Roman" w:cs="Times New Roman"/>
          <w:bCs/>
          <w:sz w:val="24"/>
          <w:szCs w:val="24"/>
        </w:rPr>
        <w:t>he first respondent’s conditional counter application is dismissed with costs which costs shall include costs of two counsel.</w:t>
      </w:r>
      <w:r w:rsidR="00737971" w:rsidRPr="0074324A">
        <w:rPr>
          <w:rFonts w:ascii="Times New Roman" w:hAnsi="Times New Roman" w:cs="Times New Roman"/>
          <w:bCs/>
          <w:sz w:val="24"/>
          <w:szCs w:val="24"/>
        </w:rPr>
        <w:t>’</w:t>
      </w:r>
    </w:p>
    <w:p w14:paraId="34B10EDF" w14:textId="77777777" w:rsidR="0004461F" w:rsidRPr="0074324A" w:rsidRDefault="0004461F" w:rsidP="003654D0">
      <w:pPr>
        <w:rPr>
          <w:rFonts w:ascii="Times New Roman" w:hAnsi="Times New Roman" w:cs="Times New Roman"/>
          <w:bCs/>
          <w:sz w:val="28"/>
          <w:szCs w:val="28"/>
        </w:rPr>
      </w:pPr>
    </w:p>
    <w:p w14:paraId="14FD3CB5" w14:textId="766A9038" w:rsidR="00CB1BF4" w:rsidRPr="0074324A" w:rsidRDefault="00A5041F" w:rsidP="00C04663">
      <w:pPr>
        <w:pStyle w:val="ListParagraph"/>
        <w:numPr>
          <w:ilvl w:val="0"/>
          <w:numId w:val="17"/>
        </w:numPr>
        <w:spacing w:line="360" w:lineRule="auto"/>
        <w:jc w:val="both"/>
        <w:rPr>
          <w:b/>
          <w:bCs/>
          <w:sz w:val="28"/>
          <w:szCs w:val="28"/>
        </w:rPr>
      </w:pPr>
      <w:r w:rsidRPr="0074324A">
        <w:rPr>
          <w:sz w:val="28"/>
          <w:szCs w:val="28"/>
        </w:rPr>
        <w:t xml:space="preserve">Before us, AngloGold submitted that what it had sought before the high court in 2011 was relief to compel the Municipality to comply with the Minister’s decision. The relief it now seeks from this court is formulated as follows: </w:t>
      </w:r>
    </w:p>
    <w:p w14:paraId="0D3CBEB3" w14:textId="11A92B91" w:rsidR="000D1DAB" w:rsidRPr="0074324A" w:rsidRDefault="00FA4448" w:rsidP="000D1DAB">
      <w:pPr>
        <w:pStyle w:val="ListParagraph"/>
        <w:spacing w:line="360" w:lineRule="auto"/>
        <w:ind w:left="0"/>
        <w:jc w:val="both"/>
        <w:rPr>
          <w:bCs/>
        </w:rPr>
      </w:pPr>
      <w:r w:rsidRPr="0074324A">
        <w:rPr>
          <w:bCs/>
        </w:rPr>
        <w:t>‘1</w:t>
      </w:r>
      <w:r w:rsidRPr="0074324A">
        <w:rPr>
          <w:bCs/>
        </w:rPr>
        <w:tab/>
        <w:t>The appeal is upheld with costs, including the costs of two counsel.</w:t>
      </w:r>
    </w:p>
    <w:p w14:paraId="4A9557E4" w14:textId="77777777" w:rsidR="00BD2348" w:rsidRPr="0074324A" w:rsidRDefault="00FA4448" w:rsidP="000D1DAB">
      <w:pPr>
        <w:pStyle w:val="ListParagraph"/>
        <w:spacing w:line="360" w:lineRule="auto"/>
        <w:ind w:left="0"/>
        <w:jc w:val="both"/>
        <w:rPr>
          <w:bCs/>
        </w:rPr>
      </w:pPr>
      <w:r w:rsidRPr="0074324A">
        <w:rPr>
          <w:bCs/>
        </w:rPr>
        <w:t xml:space="preserve"> 2</w:t>
      </w:r>
      <w:r w:rsidRPr="0074324A">
        <w:rPr>
          <w:bCs/>
        </w:rPr>
        <w:tab/>
      </w:r>
      <w:r w:rsidR="00BD2348" w:rsidRPr="0074324A">
        <w:rPr>
          <w:bCs/>
        </w:rPr>
        <w:t xml:space="preserve">The judgment of the court </w:t>
      </w:r>
      <w:r w:rsidR="00BD2348" w:rsidRPr="0074324A">
        <w:rPr>
          <w:bCs/>
          <w:i/>
        </w:rPr>
        <w:t>a quo</w:t>
      </w:r>
      <w:r w:rsidR="00BD2348" w:rsidRPr="0074324A">
        <w:rPr>
          <w:bCs/>
        </w:rPr>
        <w:t xml:space="preserve"> is set aside and replaced with the following:</w:t>
      </w:r>
    </w:p>
    <w:p w14:paraId="23331E53" w14:textId="7EBE35B2" w:rsidR="003D4BB8" w:rsidRPr="0074324A" w:rsidRDefault="00BD2348" w:rsidP="009D4C6C">
      <w:pPr>
        <w:pStyle w:val="ListParagraph"/>
        <w:spacing w:line="360" w:lineRule="auto"/>
        <w:ind w:left="1440" w:hanging="720"/>
        <w:jc w:val="both"/>
        <w:rPr>
          <w:bCs/>
        </w:rPr>
      </w:pPr>
      <w:r w:rsidRPr="0074324A">
        <w:rPr>
          <w:bCs/>
        </w:rPr>
        <w:t>2.1.</w:t>
      </w:r>
      <w:r w:rsidRPr="0074324A">
        <w:rPr>
          <w:bCs/>
        </w:rPr>
        <w:tab/>
        <w:t>Merafong’s review application is dismissed with costs, including the costs of two counsel</w:t>
      </w:r>
      <w:r w:rsidR="00740C55" w:rsidRPr="0074324A">
        <w:rPr>
          <w:bCs/>
        </w:rPr>
        <w:t>.</w:t>
      </w:r>
    </w:p>
    <w:p w14:paraId="6FFDD11C" w14:textId="4AEC3161" w:rsidR="00740C55" w:rsidRPr="0074324A" w:rsidRDefault="00740C55" w:rsidP="009D4C6C">
      <w:pPr>
        <w:pStyle w:val="ListParagraph"/>
        <w:spacing w:line="360" w:lineRule="auto"/>
        <w:ind w:left="1440" w:hanging="720"/>
        <w:jc w:val="both"/>
        <w:rPr>
          <w:bCs/>
        </w:rPr>
      </w:pPr>
      <w:r w:rsidRPr="0074324A">
        <w:rPr>
          <w:bCs/>
        </w:rPr>
        <w:t>2.2.</w:t>
      </w:r>
      <w:r w:rsidRPr="0074324A">
        <w:rPr>
          <w:bCs/>
        </w:rPr>
        <w:tab/>
        <w:t>Merafong is directed forthwith to comply the Minister’s decision of 18 July 2005 as follows:</w:t>
      </w:r>
    </w:p>
    <w:p w14:paraId="3601C8B7" w14:textId="46B2F2C4" w:rsidR="0044120A" w:rsidRPr="0074324A" w:rsidRDefault="00740C55" w:rsidP="009D4C6C">
      <w:pPr>
        <w:pStyle w:val="ListParagraph"/>
        <w:spacing w:line="360" w:lineRule="auto"/>
        <w:ind w:left="2160" w:hanging="720"/>
        <w:jc w:val="both"/>
        <w:rPr>
          <w:bCs/>
        </w:rPr>
      </w:pPr>
      <w:r w:rsidRPr="0074324A">
        <w:rPr>
          <w:bCs/>
        </w:rPr>
        <w:t>2.2.1.</w:t>
      </w:r>
      <w:r w:rsidRPr="0074324A">
        <w:rPr>
          <w:bCs/>
        </w:rPr>
        <w:tab/>
      </w:r>
      <w:r w:rsidR="001E6943" w:rsidRPr="0074324A">
        <w:rPr>
          <w:bCs/>
        </w:rPr>
        <w:t>to render monthly charges to Golden Core for w</w:t>
      </w:r>
      <w:r w:rsidR="00060FC9" w:rsidRPr="0074324A">
        <w:rPr>
          <w:bCs/>
        </w:rPr>
        <w:t>ater supplied to it for industr</w:t>
      </w:r>
      <w:r w:rsidR="001E6943" w:rsidRPr="0074324A">
        <w:rPr>
          <w:bCs/>
        </w:rPr>
        <w:t xml:space="preserve">ial </w:t>
      </w:r>
      <w:r w:rsidR="00060FC9" w:rsidRPr="0074324A">
        <w:rPr>
          <w:bCs/>
        </w:rPr>
        <w:t xml:space="preserve">use at no more than </w:t>
      </w:r>
      <w:r w:rsidR="00B759F2" w:rsidRPr="0074324A">
        <w:rPr>
          <w:bCs/>
        </w:rPr>
        <w:t xml:space="preserve">the </w:t>
      </w:r>
      <w:r w:rsidR="00060FC9" w:rsidRPr="0074324A">
        <w:rPr>
          <w:bCs/>
        </w:rPr>
        <w:t>rate charged by Rand Water</w:t>
      </w:r>
      <w:r w:rsidR="008212E1" w:rsidRPr="0074324A">
        <w:rPr>
          <w:bCs/>
        </w:rPr>
        <w:t xml:space="preserve"> to Merafong in respect of water for industrial use, from time to time;</w:t>
      </w:r>
    </w:p>
    <w:p w14:paraId="6CD1FA77" w14:textId="394E2F4C" w:rsidR="000719D0" w:rsidRPr="0074324A" w:rsidRDefault="0044120A" w:rsidP="009D4C6C">
      <w:pPr>
        <w:pStyle w:val="ListParagraph"/>
        <w:spacing w:line="360" w:lineRule="auto"/>
        <w:ind w:left="2160" w:hanging="720"/>
        <w:jc w:val="both"/>
        <w:rPr>
          <w:bCs/>
        </w:rPr>
      </w:pPr>
      <w:r w:rsidRPr="0074324A">
        <w:rPr>
          <w:bCs/>
        </w:rPr>
        <w:t>2.2.2.</w:t>
      </w:r>
      <w:r w:rsidRPr="0074324A">
        <w:rPr>
          <w:bCs/>
        </w:rPr>
        <w:tab/>
        <w:t xml:space="preserve">to render monthly charges to Golden Core for water supplied to it for domestic use at no more than rate charged by Rand Water </w:t>
      </w:r>
      <w:r w:rsidR="00F826AB" w:rsidRPr="0074324A">
        <w:rPr>
          <w:bCs/>
        </w:rPr>
        <w:t>to Merafong in respect of water for domestic use, from time to time.</w:t>
      </w:r>
    </w:p>
    <w:p w14:paraId="7B1F1F21" w14:textId="07794CEE" w:rsidR="003D4BB8" w:rsidRPr="0074324A" w:rsidRDefault="00F826AB" w:rsidP="009D4C6C">
      <w:pPr>
        <w:spacing w:after="0" w:line="360" w:lineRule="auto"/>
        <w:ind w:left="1440" w:hanging="720"/>
        <w:jc w:val="both"/>
        <w:rPr>
          <w:rFonts w:ascii="Times New Roman" w:hAnsi="Times New Roman" w:cs="Times New Roman"/>
          <w:bCs/>
          <w:sz w:val="24"/>
          <w:szCs w:val="24"/>
        </w:rPr>
      </w:pPr>
      <w:r w:rsidRPr="0074324A">
        <w:rPr>
          <w:rFonts w:ascii="Times New Roman" w:hAnsi="Times New Roman" w:cs="Times New Roman"/>
          <w:bCs/>
          <w:sz w:val="24"/>
          <w:szCs w:val="24"/>
        </w:rPr>
        <w:t>2.3.</w:t>
      </w:r>
      <w:r w:rsidRPr="0074324A">
        <w:rPr>
          <w:rFonts w:ascii="Times New Roman" w:hAnsi="Times New Roman" w:cs="Times New Roman"/>
          <w:bCs/>
          <w:sz w:val="24"/>
          <w:szCs w:val="24"/>
        </w:rPr>
        <w:tab/>
      </w:r>
      <w:r w:rsidR="00BC5747" w:rsidRPr="0074324A">
        <w:rPr>
          <w:rFonts w:ascii="Times New Roman" w:hAnsi="Times New Roman" w:cs="Times New Roman"/>
          <w:bCs/>
          <w:sz w:val="24"/>
          <w:szCs w:val="24"/>
        </w:rPr>
        <w:t xml:space="preserve">It is declared that the current rates promulgated and/or imposed by Merafong relating to its supply of water to Golden Core </w:t>
      </w:r>
      <w:r w:rsidR="000719D0" w:rsidRPr="0074324A">
        <w:rPr>
          <w:rFonts w:ascii="Times New Roman" w:hAnsi="Times New Roman" w:cs="Times New Roman"/>
          <w:bCs/>
          <w:sz w:val="24"/>
          <w:szCs w:val="24"/>
        </w:rPr>
        <w:t>for both domestic and industrial use, shall not be enforceable against Golden Core.</w:t>
      </w:r>
    </w:p>
    <w:p w14:paraId="1E14C37E" w14:textId="53890387" w:rsidR="004C733C" w:rsidRPr="0074324A" w:rsidRDefault="000719D0" w:rsidP="009D4C6C">
      <w:pPr>
        <w:spacing w:after="0" w:line="360" w:lineRule="auto"/>
        <w:ind w:left="1440" w:hanging="720"/>
        <w:jc w:val="both"/>
        <w:rPr>
          <w:rFonts w:ascii="Times New Roman" w:hAnsi="Times New Roman" w:cs="Times New Roman"/>
          <w:bCs/>
          <w:sz w:val="24"/>
          <w:szCs w:val="24"/>
        </w:rPr>
      </w:pPr>
      <w:r w:rsidRPr="0074324A">
        <w:rPr>
          <w:rFonts w:ascii="Times New Roman" w:hAnsi="Times New Roman" w:cs="Times New Roman"/>
          <w:bCs/>
          <w:sz w:val="24"/>
          <w:szCs w:val="24"/>
        </w:rPr>
        <w:t>2.4.</w:t>
      </w:r>
      <w:r w:rsidRPr="0074324A">
        <w:rPr>
          <w:rFonts w:ascii="Times New Roman" w:hAnsi="Times New Roman" w:cs="Times New Roman"/>
          <w:bCs/>
          <w:sz w:val="24"/>
          <w:szCs w:val="24"/>
        </w:rPr>
        <w:tab/>
      </w:r>
      <w:r w:rsidR="003D4BB8" w:rsidRPr="0074324A">
        <w:rPr>
          <w:rFonts w:ascii="Times New Roman" w:hAnsi="Times New Roman" w:cs="Times New Roman"/>
          <w:bCs/>
          <w:sz w:val="24"/>
          <w:szCs w:val="24"/>
        </w:rPr>
        <w:t xml:space="preserve">Merafong is directed to negotiate with Golden Core to reach agreement on a reasonable tariff for the supply of water </w:t>
      </w:r>
      <w:r w:rsidR="0088185D" w:rsidRPr="0074324A">
        <w:rPr>
          <w:rFonts w:ascii="Times New Roman" w:hAnsi="Times New Roman" w:cs="Times New Roman"/>
          <w:bCs/>
          <w:sz w:val="24"/>
          <w:szCs w:val="24"/>
        </w:rPr>
        <w:t xml:space="preserve">for domestic use, after which the agreed tariff will be charged for this water </w:t>
      </w:r>
      <w:r w:rsidR="004C733C" w:rsidRPr="0074324A">
        <w:rPr>
          <w:rFonts w:ascii="Times New Roman" w:hAnsi="Times New Roman" w:cs="Times New Roman"/>
          <w:bCs/>
          <w:sz w:val="24"/>
          <w:szCs w:val="24"/>
        </w:rPr>
        <w:t>in place of the order in 2.2.2.</w:t>
      </w:r>
    </w:p>
    <w:p w14:paraId="3A4F3F50" w14:textId="4A592D4E" w:rsidR="000D1DAB" w:rsidRPr="0074324A" w:rsidRDefault="004C733C" w:rsidP="009D4C6C">
      <w:pPr>
        <w:spacing w:after="0" w:line="360" w:lineRule="auto"/>
        <w:ind w:left="1440" w:hanging="720"/>
        <w:jc w:val="both"/>
        <w:rPr>
          <w:rFonts w:ascii="Times New Roman" w:hAnsi="Times New Roman" w:cs="Times New Roman"/>
          <w:bCs/>
          <w:sz w:val="24"/>
          <w:szCs w:val="24"/>
        </w:rPr>
      </w:pPr>
      <w:r w:rsidRPr="0074324A">
        <w:rPr>
          <w:rFonts w:ascii="Times New Roman" w:hAnsi="Times New Roman" w:cs="Times New Roman"/>
          <w:bCs/>
          <w:sz w:val="24"/>
          <w:szCs w:val="24"/>
        </w:rPr>
        <w:t>2.5.</w:t>
      </w:r>
      <w:r w:rsidRPr="0074324A">
        <w:rPr>
          <w:rFonts w:ascii="Times New Roman" w:hAnsi="Times New Roman" w:cs="Times New Roman"/>
          <w:bCs/>
          <w:sz w:val="24"/>
          <w:szCs w:val="24"/>
        </w:rPr>
        <w:tab/>
      </w:r>
      <w:r w:rsidR="0088185D" w:rsidRPr="0074324A">
        <w:rPr>
          <w:rFonts w:ascii="Times New Roman" w:hAnsi="Times New Roman" w:cs="Times New Roman"/>
          <w:bCs/>
          <w:sz w:val="24"/>
          <w:szCs w:val="24"/>
        </w:rPr>
        <w:t xml:space="preserve">Merafong is directed to credit the account of Golden Core </w:t>
      </w:r>
      <w:r w:rsidR="00FE04FD" w:rsidRPr="0074324A">
        <w:rPr>
          <w:rFonts w:ascii="Times New Roman" w:hAnsi="Times New Roman" w:cs="Times New Roman"/>
          <w:bCs/>
          <w:sz w:val="24"/>
          <w:szCs w:val="24"/>
        </w:rPr>
        <w:t xml:space="preserve">in respect of all tariffs paid to and recovered by Merafong for the supply of water for both domestic and industrial use </w:t>
      </w:r>
      <w:r w:rsidRPr="0074324A">
        <w:rPr>
          <w:rFonts w:ascii="Times New Roman" w:hAnsi="Times New Roman" w:cs="Times New Roman"/>
          <w:bCs/>
          <w:sz w:val="24"/>
          <w:szCs w:val="24"/>
        </w:rPr>
        <w:t xml:space="preserve">to AngloGold Ashanti/Golden Core in respect of </w:t>
      </w:r>
      <w:r w:rsidR="00012043" w:rsidRPr="0074324A">
        <w:rPr>
          <w:rFonts w:ascii="Times New Roman" w:hAnsi="Times New Roman" w:cs="Times New Roman"/>
          <w:bCs/>
          <w:sz w:val="24"/>
          <w:szCs w:val="24"/>
        </w:rPr>
        <w:t>e</w:t>
      </w:r>
      <w:r w:rsidRPr="0074324A">
        <w:rPr>
          <w:rFonts w:ascii="Times New Roman" w:hAnsi="Times New Roman" w:cs="Times New Roman"/>
          <w:bCs/>
          <w:sz w:val="24"/>
          <w:szCs w:val="24"/>
        </w:rPr>
        <w:t xml:space="preserve">xcess of the rate charged by Rand Water to Merafong in respect of water for domestic and industrial use, from time to time. This will apply from the date of the Minister’s </w:t>
      </w:r>
      <w:r w:rsidR="00374540" w:rsidRPr="0074324A">
        <w:rPr>
          <w:rFonts w:ascii="Times New Roman" w:hAnsi="Times New Roman" w:cs="Times New Roman"/>
          <w:bCs/>
          <w:sz w:val="24"/>
          <w:szCs w:val="24"/>
        </w:rPr>
        <w:t>decision on 18 July 2005 to date of this Order.</w:t>
      </w:r>
    </w:p>
    <w:p w14:paraId="0535AF4F" w14:textId="5A2BEC51" w:rsidR="000C0DCC" w:rsidRPr="0074324A" w:rsidRDefault="00B64D78" w:rsidP="009D4C6C">
      <w:pPr>
        <w:spacing w:after="0" w:line="360" w:lineRule="auto"/>
        <w:ind w:left="1440" w:hanging="720"/>
        <w:jc w:val="both"/>
        <w:rPr>
          <w:rFonts w:ascii="Times New Roman" w:hAnsi="Times New Roman" w:cs="Times New Roman"/>
          <w:bCs/>
          <w:sz w:val="24"/>
          <w:szCs w:val="24"/>
        </w:rPr>
      </w:pPr>
      <w:r w:rsidRPr="0074324A">
        <w:rPr>
          <w:rFonts w:ascii="Times New Roman" w:hAnsi="Times New Roman" w:cs="Times New Roman"/>
          <w:bCs/>
          <w:sz w:val="24"/>
          <w:szCs w:val="24"/>
        </w:rPr>
        <w:t>2.6.</w:t>
      </w:r>
      <w:r w:rsidRPr="0074324A">
        <w:rPr>
          <w:rFonts w:ascii="Times New Roman" w:hAnsi="Times New Roman" w:cs="Times New Roman"/>
          <w:bCs/>
          <w:sz w:val="24"/>
          <w:szCs w:val="24"/>
        </w:rPr>
        <w:tab/>
        <w:t>Merafong is ordered to pay Golden Core’s costs, including previous costs incurred by AngloGold Shanti Ltd:</w:t>
      </w:r>
    </w:p>
    <w:p w14:paraId="7793106F" w14:textId="6215B73D" w:rsidR="000C0DCC" w:rsidRPr="0074324A" w:rsidRDefault="00C04663" w:rsidP="009D4C6C">
      <w:pPr>
        <w:spacing w:after="0" w:line="360" w:lineRule="auto"/>
        <w:ind w:left="2160" w:hanging="720"/>
        <w:jc w:val="both"/>
        <w:rPr>
          <w:rFonts w:ascii="Times New Roman" w:hAnsi="Times New Roman" w:cs="Times New Roman"/>
          <w:bCs/>
          <w:sz w:val="24"/>
          <w:szCs w:val="24"/>
        </w:rPr>
      </w:pPr>
      <w:r w:rsidRPr="0074324A">
        <w:rPr>
          <w:rFonts w:ascii="Times New Roman" w:hAnsi="Times New Roman" w:cs="Times New Roman"/>
          <w:bCs/>
          <w:sz w:val="24"/>
          <w:szCs w:val="24"/>
        </w:rPr>
        <w:t>2.6.1.</w:t>
      </w:r>
      <w:r w:rsidRPr="0074324A">
        <w:rPr>
          <w:rFonts w:ascii="Times New Roman" w:hAnsi="Times New Roman" w:cs="Times New Roman"/>
          <w:bCs/>
          <w:sz w:val="24"/>
          <w:szCs w:val="24"/>
        </w:rPr>
        <w:tab/>
        <w:t xml:space="preserve">in the proceedings of the High Court in 2013 and in 2021 under case number: 23558/2011, including </w:t>
      </w:r>
      <w:r w:rsidR="000C0DCC" w:rsidRPr="0074324A">
        <w:rPr>
          <w:rFonts w:ascii="Times New Roman" w:hAnsi="Times New Roman" w:cs="Times New Roman"/>
          <w:bCs/>
          <w:sz w:val="24"/>
          <w:szCs w:val="24"/>
        </w:rPr>
        <w:t>the costs of two counsel;</w:t>
      </w:r>
    </w:p>
    <w:p w14:paraId="0514E67D" w14:textId="76239ADD" w:rsidR="009A54F6" w:rsidRPr="0074324A" w:rsidRDefault="000C0DCC" w:rsidP="009D4C6C">
      <w:pPr>
        <w:spacing w:after="0" w:line="360" w:lineRule="auto"/>
        <w:ind w:left="2160" w:hanging="720"/>
        <w:jc w:val="both"/>
        <w:rPr>
          <w:rFonts w:ascii="Times New Roman" w:hAnsi="Times New Roman" w:cs="Times New Roman"/>
          <w:bCs/>
          <w:sz w:val="24"/>
          <w:szCs w:val="24"/>
        </w:rPr>
      </w:pPr>
      <w:r w:rsidRPr="0074324A">
        <w:rPr>
          <w:rFonts w:ascii="Times New Roman" w:hAnsi="Times New Roman" w:cs="Times New Roman"/>
          <w:bCs/>
          <w:sz w:val="24"/>
          <w:szCs w:val="24"/>
        </w:rPr>
        <w:lastRenderedPageBreak/>
        <w:t>2.6.2.</w:t>
      </w:r>
      <w:r w:rsidRPr="0074324A">
        <w:rPr>
          <w:rFonts w:ascii="Times New Roman" w:hAnsi="Times New Roman" w:cs="Times New Roman"/>
          <w:bCs/>
          <w:sz w:val="24"/>
          <w:szCs w:val="24"/>
        </w:rPr>
        <w:tab/>
        <w:t>in the proceedings in the SCA under case number</w:t>
      </w:r>
      <w:r w:rsidR="009A54F6" w:rsidRPr="0074324A">
        <w:rPr>
          <w:rFonts w:ascii="Times New Roman" w:hAnsi="Times New Roman" w:cs="Times New Roman"/>
          <w:bCs/>
          <w:sz w:val="24"/>
          <w:szCs w:val="24"/>
        </w:rPr>
        <w:t>: 20265/14,</w:t>
      </w:r>
      <w:r w:rsidRPr="0074324A">
        <w:rPr>
          <w:rFonts w:ascii="Times New Roman" w:hAnsi="Times New Roman" w:cs="Times New Roman"/>
          <w:bCs/>
          <w:sz w:val="24"/>
          <w:szCs w:val="24"/>
        </w:rPr>
        <w:t xml:space="preserve"> including the costs of two </w:t>
      </w:r>
      <w:r w:rsidR="009A54F6" w:rsidRPr="0074324A">
        <w:rPr>
          <w:rFonts w:ascii="Times New Roman" w:hAnsi="Times New Roman" w:cs="Times New Roman"/>
          <w:bCs/>
          <w:sz w:val="24"/>
          <w:szCs w:val="24"/>
        </w:rPr>
        <w:t>counsel; and</w:t>
      </w:r>
    </w:p>
    <w:p w14:paraId="049CF3D7" w14:textId="2AE8FCB8" w:rsidR="00A5041F" w:rsidRPr="0074324A" w:rsidRDefault="009A54F6" w:rsidP="000D1DAB">
      <w:pPr>
        <w:spacing w:after="0" w:line="360" w:lineRule="auto"/>
        <w:ind w:left="2160" w:hanging="720"/>
        <w:jc w:val="both"/>
        <w:rPr>
          <w:rFonts w:ascii="Times New Roman" w:hAnsi="Times New Roman" w:cs="Times New Roman"/>
          <w:bCs/>
          <w:sz w:val="24"/>
          <w:szCs w:val="24"/>
        </w:rPr>
      </w:pPr>
      <w:r w:rsidRPr="0074324A">
        <w:rPr>
          <w:rFonts w:ascii="Times New Roman" w:hAnsi="Times New Roman" w:cs="Times New Roman"/>
          <w:bCs/>
          <w:sz w:val="24"/>
          <w:szCs w:val="24"/>
        </w:rPr>
        <w:t>2.6.3.</w:t>
      </w:r>
      <w:r w:rsidRPr="0074324A">
        <w:rPr>
          <w:rFonts w:ascii="Times New Roman" w:hAnsi="Times New Roman" w:cs="Times New Roman"/>
          <w:bCs/>
          <w:sz w:val="24"/>
          <w:szCs w:val="24"/>
        </w:rPr>
        <w:tab/>
        <w:t>in the proceedings in the Constitutional Court under case number: 106/2015, including the costs of two counsel.</w:t>
      </w:r>
      <w:r w:rsidR="00FA4448" w:rsidRPr="0074324A">
        <w:rPr>
          <w:rFonts w:ascii="Times New Roman" w:hAnsi="Times New Roman" w:cs="Times New Roman"/>
          <w:bCs/>
          <w:sz w:val="24"/>
          <w:szCs w:val="24"/>
        </w:rPr>
        <w:t>’</w:t>
      </w:r>
    </w:p>
    <w:p w14:paraId="256587AD" w14:textId="77777777" w:rsidR="000379CC" w:rsidRPr="0074324A" w:rsidRDefault="000379CC" w:rsidP="000379CC">
      <w:pPr>
        <w:spacing w:after="0" w:line="360" w:lineRule="auto"/>
        <w:jc w:val="both"/>
        <w:rPr>
          <w:rFonts w:ascii="Times New Roman" w:hAnsi="Times New Roman" w:cs="Times New Roman"/>
          <w:bCs/>
          <w:sz w:val="24"/>
          <w:szCs w:val="24"/>
        </w:rPr>
      </w:pPr>
    </w:p>
    <w:p w14:paraId="6B453A53" w14:textId="10864A61" w:rsidR="000379CC" w:rsidRPr="0074324A" w:rsidRDefault="000379CC" w:rsidP="000379CC">
      <w:pPr>
        <w:pStyle w:val="ListParagraph"/>
        <w:numPr>
          <w:ilvl w:val="0"/>
          <w:numId w:val="17"/>
        </w:numPr>
        <w:spacing w:line="360" w:lineRule="auto"/>
        <w:jc w:val="both"/>
        <w:rPr>
          <w:b/>
          <w:bCs/>
          <w:sz w:val="28"/>
          <w:szCs w:val="28"/>
        </w:rPr>
      </w:pPr>
      <w:r w:rsidRPr="0074324A">
        <w:rPr>
          <w:sz w:val="28"/>
          <w:szCs w:val="28"/>
        </w:rPr>
        <w:t xml:space="preserve">AngloGold had sought alternative relief before the high court redux to review and set aside the Municipality’s tariff charges for water in 2004, and in subsequent years, to the extent that </w:t>
      </w:r>
      <w:r w:rsidR="00F41D47" w:rsidRPr="0074324A">
        <w:rPr>
          <w:sz w:val="28"/>
          <w:szCs w:val="28"/>
        </w:rPr>
        <w:t>it</w:t>
      </w:r>
      <w:r w:rsidRPr="0074324A">
        <w:rPr>
          <w:sz w:val="28"/>
          <w:szCs w:val="28"/>
        </w:rPr>
        <w:t xml:space="preserve"> impose</w:t>
      </w:r>
      <w:r w:rsidR="00F41D47" w:rsidRPr="0074324A">
        <w:rPr>
          <w:sz w:val="28"/>
          <w:szCs w:val="28"/>
        </w:rPr>
        <w:t>d</w:t>
      </w:r>
      <w:r w:rsidRPr="0074324A">
        <w:rPr>
          <w:sz w:val="28"/>
          <w:szCs w:val="28"/>
        </w:rPr>
        <w:t xml:space="preserve"> tariffs or surcharges on the supply of water used by AngloGold for industrial and domestic purposes. That relief is not persisted in before us. However, it is relief that the high court redux dismissed on the basis it was brought out of time and would be contrary to the powers of the Municipality to impose and recover tariffs and surcharges of the very kind AngloGold sought to review.</w:t>
      </w:r>
    </w:p>
    <w:p w14:paraId="59DB7A43" w14:textId="77777777" w:rsidR="000379CC" w:rsidRPr="0074324A" w:rsidRDefault="000379CC" w:rsidP="00ED1089">
      <w:pPr>
        <w:pStyle w:val="ListParagraph"/>
        <w:spacing w:line="360" w:lineRule="auto"/>
        <w:ind w:left="0"/>
        <w:jc w:val="both"/>
        <w:rPr>
          <w:b/>
          <w:bCs/>
          <w:sz w:val="28"/>
          <w:szCs w:val="28"/>
        </w:rPr>
      </w:pPr>
    </w:p>
    <w:p w14:paraId="53EE3CC6" w14:textId="0FA21ECF" w:rsidR="000379CC" w:rsidRPr="0074324A" w:rsidRDefault="000379CC" w:rsidP="00200F20">
      <w:pPr>
        <w:pStyle w:val="ListParagraph"/>
        <w:numPr>
          <w:ilvl w:val="0"/>
          <w:numId w:val="17"/>
        </w:numPr>
        <w:spacing w:line="360" w:lineRule="auto"/>
        <w:jc w:val="both"/>
        <w:rPr>
          <w:b/>
          <w:bCs/>
          <w:sz w:val="28"/>
          <w:szCs w:val="28"/>
        </w:rPr>
      </w:pPr>
      <w:r w:rsidRPr="0074324A">
        <w:rPr>
          <w:sz w:val="28"/>
          <w:szCs w:val="28"/>
        </w:rPr>
        <w:t xml:space="preserve">The primary issue, then, before us, is whether AngloGold was entitled to relief to enforce the Minister’s decision, and if so, what relief should that have been. Although declaratory relief is not subject to jurisdictional questions of delay that are of application to the exercise by courts of their powers of judicial review, declaratory relief is a discretionary remedy that </w:t>
      </w:r>
      <w:r w:rsidR="00012043" w:rsidRPr="0074324A">
        <w:rPr>
          <w:sz w:val="28"/>
          <w:szCs w:val="28"/>
        </w:rPr>
        <w:t xml:space="preserve">must be </w:t>
      </w:r>
      <w:r w:rsidRPr="0074324A">
        <w:rPr>
          <w:sz w:val="28"/>
          <w:szCs w:val="28"/>
        </w:rPr>
        <w:t xml:space="preserve">justified to resolve a live issue. In 2011, what was the live issue that subsisted between AngloGold and the Municipality? </w:t>
      </w:r>
    </w:p>
    <w:p w14:paraId="4A64BAA9" w14:textId="77777777" w:rsidR="00263199" w:rsidRPr="0074324A" w:rsidRDefault="00263199" w:rsidP="00263199">
      <w:pPr>
        <w:pStyle w:val="ListParagraph"/>
        <w:spacing w:line="360" w:lineRule="auto"/>
        <w:ind w:left="0"/>
        <w:jc w:val="both"/>
        <w:rPr>
          <w:b/>
          <w:bCs/>
          <w:sz w:val="28"/>
          <w:szCs w:val="28"/>
        </w:rPr>
      </w:pPr>
    </w:p>
    <w:p w14:paraId="5463735E" w14:textId="412F0E63" w:rsidR="000379CC" w:rsidRPr="0074324A" w:rsidRDefault="000379CC" w:rsidP="000379CC">
      <w:pPr>
        <w:pStyle w:val="ListParagraph"/>
        <w:numPr>
          <w:ilvl w:val="0"/>
          <w:numId w:val="17"/>
        </w:numPr>
        <w:spacing w:line="360" w:lineRule="auto"/>
        <w:jc w:val="both"/>
        <w:rPr>
          <w:b/>
          <w:bCs/>
          <w:sz w:val="28"/>
          <w:szCs w:val="28"/>
        </w:rPr>
      </w:pPr>
      <w:r w:rsidRPr="0074324A">
        <w:rPr>
          <w:sz w:val="28"/>
          <w:szCs w:val="28"/>
        </w:rPr>
        <w:t>The Minister’s decision, as we have found, pertained to the imposition upon AngloGold of tariffs for the supply of water for domestic and industrial use</w:t>
      </w:r>
      <w:r w:rsidR="00F41D47" w:rsidRPr="0074324A">
        <w:rPr>
          <w:sz w:val="28"/>
          <w:szCs w:val="28"/>
        </w:rPr>
        <w:t xml:space="preserve"> from 1 July 2004 on the basis of tariffs of application </w:t>
      </w:r>
      <w:r w:rsidRPr="0074324A">
        <w:rPr>
          <w:sz w:val="28"/>
          <w:szCs w:val="28"/>
        </w:rPr>
        <w:t xml:space="preserve"> </w:t>
      </w:r>
      <w:r w:rsidR="00147C84" w:rsidRPr="0074324A">
        <w:rPr>
          <w:sz w:val="28"/>
          <w:szCs w:val="28"/>
        </w:rPr>
        <w:t>for the financial year 2004/5 (</w:t>
      </w:r>
      <w:r w:rsidRPr="0074324A">
        <w:rPr>
          <w:sz w:val="28"/>
          <w:szCs w:val="28"/>
        </w:rPr>
        <w:t xml:space="preserve">the </w:t>
      </w:r>
      <w:r w:rsidR="00F41D47" w:rsidRPr="0074324A">
        <w:rPr>
          <w:sz w:val="28"/>
          <w:szCs w:val="28"/>
        </w:rPr>
        <w:t>supply</w:t>
      </w:r>
      <w:r w:rsidRPr="0074324A">
        <w:rPr>
          <w:sz w:val="28"/>
          <w:szCs w:val="28"/>
        </w:rPr>
        <w:t xml:space="preserve"> tariffs). </w:t>
      </w:r>
      <w:r w:rsidR="00067D70" w:rsidRPr="0074324A">
        <w:rPr>
          <w:sz w:val="28"/>
          <w:szCs w:val="28"/>
        </w:rPr>
        <w:t xml:space="preserve"> The Municipality took its decision to impose the</w:t>
      </w:r>
      <w:r w:rsidR="00F41D47" w:rsidRPr="0074324A">
        <w:rPr>
          <w:sz w:val="28"/>
          <w:szCs w:val="28"/>
        </w:rPr>
        <w:t xml:space="preserve"> supply tariffs</w:t>
      </w:r>
      <w:r w:rsidR="00067D70" w:rsidRPr="0074324A">
        <w:rPr>
          <w:sz w:val="28"/>
          <w:szCs w:val="28"/>
        </w:rPr>
        <w:t xml:space="preserve"> on 31 May 2004</w:t>
      </w:r>
      <w:r w:rsidR="00F41D47" w:rsidRPr="0074324A">
        <w:rPr>
          <w:sz w:val="28"/>
          <w:szCs w:val="28"/>
        </w:rPr>
        <w:t xml:space="preserve">, with effect from 1 July 2004. </w:t>
      </w:r>
      <w:r w:rsidR="00067D70" w:rsidRPr="0074324A">
        <w:rPr>
          <w:sz w:val="28"/>
          <w:szCs w:val="28"/>
        </w:rPr>
        <w:t xml:space="preserve"> The Minister’s decision was taken on 18 July 2005. </w:t>
      </w:r>
      <w:r w:rsidRPr="0074324A">
        <w:rPr>
          <w:sz w:val="28"/>
          <w:szCs w:val="28"/>
        </w:rPr>
        <w:t>The Minister expressly set aside the surcharge that the Munici</w:t>
      </w:r>
      <w:r w:rsidR="00147C84" w:rsidRPr="0074324A">
        <w:rPr>
          <w:sz w:val="28"/>
          <w:szCs w:val="28"/>
        </w:rPr>
        <w:t>p</w:t>
      </w:r>
      <w:r w:rsidRPr="0074324A">
        <w:rPr>
          <w:sz w:val="28"/>
          <w:szCs w:val="28"/>
        </w:rPr>
        <w:t xml:space="preserve">ality had imposed upon AngloGold for the supply of water for </w:t>
      </w:r>
      <w:r w:rsidRPr="0074324A">
        <w:rPr>
          <w:sz w:val="28"/>
          <w:szCs w:val="28"/>
        </w:rPr>
        <w:lastRenderedPageBreak/>
        <w:t>industrial use. The Municipality had exacted payment from AngloGold on the basis</w:t>
      </w:r>
      <w:r w:rsidR="00263199" w:rsidRPr="0074324A">
        <w:rPr>
          <w:sz w:val="28"/>
          <w:szCs w:val="28"/>
        </w:rPr>
        <w:t xml:space="preserve"> </w:t>
      </w:r>
      <w:r w:rsidRPr="0074324A">
        <w:rPr>
          <w:sz w:val="28"/>
          <w:szCs w:val="28"/>
        </w:rPr>
        <w:t xml:space="preserve">of this surcharge. AngloGold was entitled to </w:t>
      </w:r>
      <w:r w:rsidR="00263199" w:rsidRPr="0074324A">
        <w:rPr>
          <w:sz w:val="28"/>
          <w:szCs w:val="28"/>
        </w:rPr>
        <w:t xml:space="preserve">a declarator </w:t>
      </w:r>
      <w:r w:rsidRPr="0074324A">
        <w:rPr>
          <w:sz w:val="28"/>
          <w:szCs w:val="28"/>
        </w:rPr>
        <w:t>that the Municipality</w:t>
      </w:r>
      <w:r w:rsidR="00F41D47" w:rsidRPr="0074324A">
        <w:rPr>
          <w:sz w:val="28"/>
          <w:szCs w:val="28"/>
        </w:rPr>
        <w:t xml:space="preserve"> </w:t>
      </w:r>
      <w:r w:rsidR="00263199" w:rsidRPr="0074324A">
        <w:rPr>
          <w:sz w:val="28"/>
          <w:szCs w:val="28"/>
        </w:rPr>
        <w:t xml:space="preserve">must comply </w:t>
      </w:r>
      <w:r w:rsidRPr="0074324A">
        <w:rPr>
          <w:sz w:val="28"/>
          <w:szCs w:val="28"/>
        </w:rPr>
        <w:t>with the Minister’s decision. However, the only live issue that remained in 2011</w:t>
      </w:r>
      <w:r w:rsidR="00F326BC" w:rsidRPr="0074324A">
        <w:rPr>
          <w:sz w:val="28"/>
          <w:szCs w:val="28"/>
        </w:rPr>
        <w:t>,</w:t>
      </w:r>
      <w:r w:rsidRPr="0074324A">
        <w:rPr>
          <w:sz w:val="28"/>
          <w:szCs w:val="28"/>
        </w:rPr>
        <w:t xml:space="preserve"> in respect of the </w:t>
      </w:r>
      <w:r w:rsidR="00F41D47" w:rsidRPr="0074324A">
        <w:rPr>
          <w:sz w:val="28"/>
          <w:szCs w:val="28"/>
        </w:rPr>
        <w:t>supply</w:t>
      </w:r>
      <w:r w:rsidRPr="0074324A">
        <w:rPr>
          <w:sz w:val="28"/>
          <w:szCs w:val="28"/>
        </w:rPr>
        <w:t xml:space="preserve"> tariffs</w:t>
      </w:r>
      <w:r w:rsidR="00F326BC" w:rsidRPr="0074324A">
        <w:rPr>
          <w:sz w:val="28"/>
          <w:szCs w:val="28"/>
        </w:rPr>
        <w:t>,</w:t>
      </w:r>
      <w:r w:rsidRPr="0074324A">
        <w:rPr>
          <w:sz w:val="28"/>
          <w:szCs w:val="28"/>
        </w:rPr>
        <w:t xml:space="preserve"> was the excess payment that the Municipality had exacted from AngloGold over the rate Rand</w:t>
      </w:r>
      <w:r w:rsidR="00F326BC" w:rsidRPr="0074324A">
        <w:rPr>
          <w:sz w:val="28"/>
          <w:szCs w:val="28"/>
        </w:rPr>
        <w:t> </w:t>
      </w:r>
      <w:r w:rsidRPr="0074324A">
        <w:rPr>
          <w:sz w:val="28"/>
          <w:szCs w:val="28"/>
        </w:rPr>
        <w:t xml:space="preserve">Water would have charged AngloGold to supply water for industrial use. That period </w:t>
      </w:r>
      <w:r w:rsidR="00F41D47" w:rsidRPr="0074324A">
        <w:rPr>
          <w:sz w:val="28"/>
          <w:szCs w:val="28"/>
        </w:rPr>
        <w:t>commence</w:t>
      </w:r>
      <w:r w:rsidR="00263199" w:rsidRPr="0074324A">
        <w:rPr>
          <w:sz w:val="28"/>
          <w:szCs w:val="28"/>
        </w:rPr>
        <w:t>d</w:t>
      </w:r>
      <w:r w:rsidR="00F41D47" w:rsidRPr="0074324A">
        <w:rPr>
          <w:sz w:val="28"/>
          <w:szCs w:val="28"/>
        </w:rPr>
        <w:t xml:space="preserve"> on 1 July 2004 and extend</w:t>
      </w:r>
      <w:r w:rsidR="00263199" w:rsidRPr="0074324A">
        <w:rPr>
          <w:sz w:val="28"/>
          <w:szCs w:val="28"/>
        </w:rPr>
        <w:t>ed</w:t>
      </w:r>
      <w:r w:rsidR="00F41D47" w:rsidRPr="0074324A">
        <w:rPr>
          <w:sz w:val="28"/>
          <w:szCs w:val="28"/>
        </w:rPr>
        <w:t xml:space="preserve"> </w:t>
      </w:r>
      <w:r w:rsidRPr="0074324A">
        <w:rPr>
          <w:sz w:val="28"/>
          <w:szCs w:val="28"/>
        </w:rPr>
        <w:t>no further than the promulgation by the Municipality of tariffs for the supply of water of application in the financial year 2005/2006.</w:t>
      </w:r>
      <w:r w:rsidR="00067D70" w:rsidRPr="0074324A">
        <w:rPr>
          <w:sz w:val="28"/>
          <w:szCs w:val="28"/>
        </w:rPr>
        <w:t xml:space="preserve"> The effect of setting aside the </w:t>
      </w:r>
      <w:r w:rsidR="00F41D47" w:rsidRPr="0074324A">
        <w:rPr>
          <w:sz w:val="28"/>
          <w:szCs w:val="28"/>
        </w:rPr>
        <w:t>supply</w:t>
      </w:r>
      <w:r w:rsidR="00067D70" w:rsidRPr="0074324A">
        <w:rPr>
          <w:sz w:val="28"/>
          <w:szCs w:val="28"/>
        </w:rPr>
        <w:t xml:space="preserve"> tariff </w:t>
      </w:r>
      <w:r w:rsidR="00F41D47" w:rsidRPr="0074324A">
        <w:rPr>
          <w:sz w:val="28"/>
          <w:szCs w:val="28"/>
        </w:rPr>
        <w:t xml:space="preserve">for water for industrial use </w:t>
      </w:r>
      <w:r w:rsidR="00067D70" w:rsidRPr="0074324A">
        <w:rPr>
          <w:sz w:val="28"/>
          <w:szCs w:val="28"/>
        </w:rPr>
        <w:t>was that such tariff w</w:t>
      </w:r>
      <w:r w:rsidR="00F41D47" w:rsidRPr="0074324A">
        <w:rPr>
          <w:sz w:val="28"/>
          <w:szCs w:val="28"/>
        </w:rPr>
        <w:t>as</w:t>
      </w:r>
      <w:r w:rsidR="00067D70" w:rsidRPr="0074324A">
        <w:rPr>
          <w:sz w:val="28"/>
          <w:szCs w:val="28"/>
        </w:rPr>
        <w:t xml:space="preserve"> not of application</w:t>
      </w:r>
      <w:r w:rsidR="00F41D47" w:rsidRPr="0074324A">
        <w:rPr>
          <w:sz w:val="28"/>
          <w:szCs w:val="28"/>
        </w:rPr>
        <w:t xml:space="preserve">. The supply tariffs formed part of the Municipality’s decision of 31 May 2004 to approve the supply of water by Rand Water to AngloGold. The supply tariffs were to commence on 1 July 2004. In so far as the Municipality exacted tariffs for water for industrial use from that date in excess of the charges made by Rand Water, the Minister’s decision rendered such excess unlawful, and AngloGold </w:t>
      </w:r>
      <w:r w:rsidR="00263199" w:rsidRPr="0074324A">
        <w:rPr>
          <w:sz w:val="28"/>
          <w:szCs w:val="28"/>
        </w:rPr>
        <w:t>was</w:t>
      </w:r>
      <w:r w:rsidR="00F41D47" w:rsidRPr="0074324A">
        <w:rPr>
          <w:sz w:val="28"/>
          <w:szCs w:val="28"/>
        </w:rPr>
        <w:t xml:space="preserve"> entitled to </w:t>
      </w:r>
      <w:r w:rsidR="00263199" w:rsidRPr="0074324A">
        <w:rPr>
          <w:sz w:val="28"/>
          <w:szCs w:val="28"/>
        </w:rPr>
        <w:t>a declarator that the tariff imposed by the Municipality for the supply of water to AngloGold for industrial use, in the period 1 July 2004 until the promulgation and imposition of a new tariff of application to such supply, was unlawful</w:t>
      </w:r>
      <w:r w:rsidR="00F41D47" w:rsidRPr="0074324A">
        <w:rPr>
          <w:sz w:val="28"/>
          <w:szCs w:val="28"/>
        </w:rPr>
        <w:t>.</w:t>
      </w:r>
    </w:p>
    <w:p w14:paraId="064DCC6C" w14:textId="77777777" w:rsidR="000379CC" w:rsidRPr="0074324A" w:rsidRDefault="000379CC" w:rsidP="00F326BC">
      <w:pPr>
        <w:rPr>
          <w:rFonts w:ascii="Times New Roman" w:hAnsi="Times New Roman" w:cs="Times New Roman"/>
          <w:sz w:val="28"/>
          <w:szCs w:val="28"/>
        </w:rPr>
      </w:pPr>
    </w:p>
    <w:p w14:paraId="71A7F498" w14:textId="32EA7C0B" w:rsidR="000379CC" w:rsidRPr="0074324A" w:rsidRDefault="000379CC" w:rsidP="000379CC">
      <w:pPr>
        <w:pStyle w:val="ListParagraph"/>
        <w:numPr>
          <w:ilvl w:val="0"/>
          <w:numId w:val="17"/>
        </w:numPr>
        <w:spacing w:line="360" w:lineRule="auto"/>
        <w:jc w:val="both"/>
        <w:rPr>
          <w:b/>
          <w:bCs/>
          <w:sz w:val="28"/>
          <w:szCs w:val="28"/>
        </w:rPr>
      </w:pPr>
      <w:r w:rsidRPr="0074324A">
        <w:rPr>
          <w:sz w:val="28"/>
          <w:szCs w:val="28"/>
        </w:rPr>
        <w:t xml:space="preserve">The position in respect of water supplied for domestic use is </w:t>
      </w:r>
      <w:r w:rsidR="00F41D47" w:rsidRPr="0074324A">
        <w:rPr>
          <w:sz w:val="28"/>
          <w:szCs w:val="28"/>
        </w:rPr>
        <w:t xml:space="preserve">somewhat </w:t>
      </w:r>
      <w:r w:rsidRPr="0074324A">
        <w:rPr>
          <w:sz w:val="28"/>
          <w:szCs w:val="28"/>
        </w:rPr>
        <w:t xml:space="preserve">less clear. </w:t>
      </w:r>
      <w:r w:rsidR="00F41D47" w:rsidRPr="0074324A">
        <w:rPr>
          <w:sz w:val="28"/>
          <w:szCs w:val="28"/>
        </w:rPr>
        <w:t xml:space="preserve">But a similar conclusion is warranted. </w:t>
      </w:r>
      <w:r w:rsidRPr="0074324A">
        <w:rPr>
          <w:sz w:val="28"/>
          <w:szCs w:val="28"/>
        </w:rPr>
        <w:t>The Minister decided that there should be negotiat</w:t>
      </w:r>
      <w:r w:rsidR="00F555A9" w:rsidRPr="0074324A">
        <w:rPr>
          <w:sz w:val="28"/>
          <w:szCs w:val="28"/>
        </w:rPr>
        <w:t>ions between AngloGold and Rand </w:t>
      </w:r>
      <w:r w:rsidRPr="0074324A">
        <w:rPr>
          <w:sz w:val="28"/>
          <w:szCs w:val="28"/>
        </w:rPr>
        <w:t>Water (she must have meant the Municipality) for a reasonable tariff in respect of water for domestic use. The Minister did not expressly set aside the tariff of application to the supply of water to AngloGold for domestic use. But this is a necessary implication of the negotiation</w:t>
      </w:r>
      <w:r w:rsidR="00DC24DD" w:rsidRPr="0074324A">
        <w:rPr>
          <w:sz w:val="28"/>
          <w:szCs w:val="28"/>
        </w:rPr>
        <w:t>s</w:t>
      </w:r>
      <w:r w:rsidRPr="0074324A">
        <w:rPr>
          <w:sz w:val="28"/>
          <w:szCs w:val="28"/>
        </w:rPr>
        <w:t xml:space="preserve"> she required. </w:t>
      </w:r>
      <w:r w:rsidR="00DC24DD" w:rsidRPr="0074324A">
        <w:rPr>
          <w:sz w:val="28"/>
          <w:szCs w:val="28"/>
        </w:rPr>
        <w:t>What t</w:t>
      </w:r>
      <w:r w:rsidRPr="0074324A">
        <w:rPr>
          <w:sz w:val="28"/>
          <w:szCs w:val="28"/>
        </w:rPr>
        <w:t xml:space="preserve">he Minister </w:t>
      </w:r>
      <w:r w:rsidR="00DC24DD" w:rsidRPr="0074324A">
        <w:rPr>
          <w:sz w:val="28"/>
          <w:szCs w:val="28"/>
        </w:rPr>
        <w:t>required was the negotiation of a reasonable tariff for the supply of water for domestic use, and thus the existing tariff could not remain in place</w:t>
      </w:r>
      <w:r w:rsidRPr="0074324A">
        <w:rPr>
          <w:sz w:val="28"/>
          <w:szCs w:val="28"/>
        </w:rPr>
        <w:t xml:space="preserve">. The Minister’s decision must be interpreted in </w:t>
      </w:r>
      <w:r w:rsidRPr="0074324A">
        <w:rPr>
          <w:sz w:val="28"/>
          <w:szCs w:val="28"/>
        </w:rPr>
        <w:lastRenderedPageBreak/>
        <w:t>the light of what she had to say about the imposition of a surcharge absent any value added by the Municipality. At best then for AngloGold, without agreement with the Municipality, the Minister’s decision m</w:t>
      </w:r>
      <w:r w:rsidR="00067D70" w:rsidRPr="0074324A">
        <w:rPr>
          <w:sz w:val="28"/>
          <w:szCs w:val="28"/>
        </w:rPr>
        <w:t>ust</w:t>
      </w:r>
      <w:r w:rsidRPr="0074324A">
        <w:rPr>
          <w:sz w:val="28"/>
          <w:szCs w:val="28"/>
        </w:rPr>
        <w:t xml:space="preserve"> be taken, by necessary implication, to have required that the tariff of application to </w:t>
      </w:r>
      <w:r w:rsidR="00067D70" w:rsidRPr="0074324A">
        <w:rPr>
          <w:sz w:val="28"/>
          <w:szCs w:val="28"/>
        </w:rPr>
        <w:t xml:space="preserve">the supply of </w:t>
      </w:r>
      <w:r w:rsidRPr="0074324A">
        <w:rPr>
          <w:sz w:val="28"/>
          <w:szCs w:val="28"/>
        </w:rPr>
        <w:t xml:space="preserve">water for domestic use </w:t>
      </w:r>
      <w:r w:rsidR="00067D70" w:rsidRPr="0074324A">
        <w:rPr>
          <w:sz w:val="28"/>
          <w:szCs w:val="28"/>
        </w:rPr>
        <w:t>to be the</w:t>
      </w:r>
      <w:r w:rsidRPr="0074324A">
        <w:rPr>
          <w:sz w:val="28"/>
          <w:szCs w:val="28"/>
        </w:rPr>
        <w:t xml:space="preserve"> charge applied by Rand Water over the relevant period.</w:t>
      </w:r>
      <w:r w:rsidR="00067D70" w:rsidRPr="0074324A">
        <w:rPr>
          <w:sz w:val="28"/>
          <w:szCs w:val="28"/>
        </w:rPr>
        <w:t xml:space="preserve"> That is the period from </w:t>
      </w:r>
      <w:r w:rsidR="00F41D47" w:rsidRPr="0074324A">
        <w:rPr>
          <w:sz w:val="28"/>
          <w:szCs w:val="28"/>
        </w:rPr>
        <w:t>1 July 2004</w:t>
      </w:r>
      <w:r w:rsidR="00067D70" w:rsidRPr="0074324A">
        <w:rPr>
          <w:sz w:val="28"/>
          <w:szCs w:val="28"/>
        </w:rPr>
        <w:t xml:space="preserve"> until the promulgation and application by the Municipality of a new tariff for the supply of water to AngloGold for domestic use.</w:t>
      </w:r>
      <w:r w:rsidR="00DC24DD" w:rsidRPr="0074324A">
        <w:rPr>
          <w:sz w:val="28"/>
          <w:szCs w:val="28"/>
        </w:rPr>
        <w:t xml:space="preserve"> </w:t>
      </w:r>
    </w:p>
    <w:p w14:paraId="535F4F3F" w14:textId="77777777" w:rsidR="000379CC" w:rsidRPr="0074324A" w:rsidRDefault="000379CC" w:rsidP="008A4D41">
      <w:pPr>
        <w:rPr>
          <w:rFonts w:ascii="Times New Roman" w:hAnsi="Times New Roman" w:cs="Times New Roman"/>
          <w:sz w:val="28"/>
          <w:szCs w:val="28"/>
        </w:rPr>
      </w:pPr>
    </w:p>
    <w:p w14:paraId="0A70109C" w14:textId="185C9D65" w:rsidR="000379CC" w:rsidRPr="0074324A" w:rsidRDefault="000379CC" w:rsidP="000379CC">
      <w:pPr>
        <w:pStyle w:val="ListParagraph"/>
        <w:numPr>
          <w:ilvl w:val="0"/>
          <w:numId w:val="17"/>
        </w:numPr>
        <w:spacing w:line="360" w:lineRule="auto"/>
        <w:jc w:val="both"/>
        <w:rPr>
          <w:b/>
          <w:bCs/>
          <w:sz w:val="28"/>
          <w:szCs w:val="28"/>
        </w:rPr>
      </w:pPr>
      <w:r w:rsidRPr="0074324A">
        <w:rPr>
          <w:sz w:val="28"/>
          <w:szCs w:val="28"/>
        </w:rPr>
        <w:t xml:space="preserve">It is certainly the case that, in the aftermath of the Minister’s decision, the parties were, and remain, at odds as to the powers of the Municipality to impose tariffs for the supply of water to AngloGold and the powers of the Minister under the Act to interfere with the exercise by the Municipality of its powers. But the application brought in 2011 was to enforce a decision made in 2005. That decision was of limited scope. It set aside the imposition of a time-bound tariff regime on water supplied to AngloGold for industrial use, and by implication, for domestic use. The Municipality, after 2005, made successive decisions, </w:t>
      </w:r>
      <w:r w:rsidR="00067D70" w:rsidRPr="0074324A">
        <w:rPr>
          <w:sz w:val="28"/>
          <w:szCs w:val="28"/>
        </w:rPr>
        <w:t>in</w:t>
      </w:r>
      <w:r w:rsidRPr="0074324A">
        <w:rPr>
          <w:sz w:val="28"/>
          <w:szCs w:val="28"/>
        </w:rPr>
        <w:t xml:space="preserve"> its annual budgetary process, to impose revised tariffs for the supply of water</w:t>
      </w:r>
      <w:r w:rsidR="00A527E2" w:rsidRPr="0074324A">
        <w:rPr>
          <w:sz w:val="28"/>
          <w:szCs w:val="28"/>
        </w:rPr>
        <w:t>. These</w:t>
      </w:r>
      <w:r w:rsidRPr="0074324A">
        <w:rPr>
          <w:sz w:val="28"/>
          <w:szCs w:val="28"/>
        </w:rPr>
        <w:t xml:space="preserve"> were not the subject of any appeal to the Minister</w:t>
      </w:r>
      <w:r w:rsidR="00A527E2" w:rsidRPr="0074324A">
        <w:rPr>
          <w:sz w:val="28"/>
          <w:szCs w:val="28"/>
        </w:rPr>
        <w:t>. As a result</w:t>
      </w:r>
      <w:r w:rsidRPr="0074324A">
        <w:rPr>
          <w:sz w:val="28"/>
          <w:szCs w:val="28"/>
        </w:rPr>
        <w:t xml:space="preserve">, we cannot, and should not make declaratory orders that range beyond what </w:t>
      </w:r>
      <w:r w:rsidR="00F41D47" w:rsidRPr="0074324A">
        <w:rPr>
          <w:sz w:val="28"/>
          <w:szCs w:val="28"/>
        </w:rPr>
        <w:t>could be said to be</w:t>
      </w:r>
      <w:r w:rsidRPr="0074324A">
        <w:rPr>
          <w:sz w:val="28"/>
          <w:szCs w:val="28"/>
        </w:rPr>
        <w:t xml:space="preserve"> a live issue when enforcement was sought in 2011 of the Minister’s decision.</w:t>
      </w:r>
    </w:p>
    <w:p w14:paraId="0839F9A8" w14:textId="77777777" w:rsidR="000379CC" w:rsidRPr="0074324A" w:rsidRDefault="000379CC" w:rsidP="008A4D41">
      <w:pPr>
        <w:rPr>
          <w:rFonts w:ascii="Times New Roman" w:hAnsi="Times New Roman" w:cs="Times New Roman"/>
          <w:sz w:val="28"/>
          <w:szCs w:val="28"/>
        </w:rPr>
      </w:pPr>
    </w:p>
    <w:p w14:paraId="332B525C" w14:textId="2D84F147" w:rsidR="000379CC" w:rsidRPr="0074324A" w:rsidRDefault="000379CC" w:rsidP="000379CC">
      <w:pPr>
        <w:pStyle w:val="ListParagraph"/>
        <w:numPr>
          <w:ilvl w:val="0"/>
          <w:numId w:val="17"/>
        </w:numPr>
        <w:spacing w:line="360" w:lineRule="auto"/>
        <w:jc w:val="both"/>
        <w:rPr>
          <w:b/>
          <w:bCs/>
          <w:sz w:val="28"/>
          <w:szCs w:val="28"/>
        </w:rPr>
      </w:pPr>
      <w:r w:rsidRPr="0074324A">
        <w:rPr>
          <w:sz w:val="28"/>
          <w:szCs w:val="28"/>
        </w:rPr>
        <w:t xml:space="preserve">Compliance with the Minister’s decision, in 2011, cannot </w:t>
      </w:r>
      <w:r w:rsidR="00067D70" w:rsidRPr="0074324A">
        <w:rPr>
          <w:sz w:val="28"/>
          <w:szCs w:val="28"/>
        </w:rPr>
        <w:t xml:space="preserve">then </w:t>
      </w:r>
      <w:r w:rsidRPr="0074324A">
        <w:rPr>
          <w:sz w:val="28"/>
          <w:szCs w:val="28"/>
        </w:rPr>
        <w:t xml:space="preserve">go beyond the financial year to which the </w:t>
      </w:r>
      <w:r w:rsidR="00F41D47" w:rsidRPr="0074324A">
        <w:rPr>
          <w:sz w:val="28"/>
          <w:szCs w:val="28"/>
        </w:rPr>
        <w:t>supply</w:t>
      </w:r>
      <w:r w:rsidR="00067D70" w:rsidRPr="0074324A">
        <w:rPr>
          <w:sz w:val="28"/>
          <w:szCs w:val="28"/>
        </w:rPr>
        <w:t xml:space="preserve"> </w:t>
      </w:r>
      <w:r w:rsidRPr="0074324A">
        <w:rPr>
          <w:sz w:val="28"/>
          <w:szCs w:val="28"/>
        </w:rPr>
        <w:t xml:space="preserve">tariffs taken on appeal to the Minister were of application. There was no point to be served </w:t>
      </w:r>
      <w:r w:rsidR="00067D70" w:rsidRPr="0074324A">
        <w:rPr>
          <w:sz w:val="28"/>
          <w:szCs w:val="28"/>
        </w:rPr>
        <w:t xml:space="preserve">in 2011 to </w:t>
      </w:r>
      <w:r w:rsidRPr="0074324A">
        <w:rPr>
          <w:sz w:val="28"/>
          <w:szCs w:val="28"/>
        </w:rPr>
        <w:t>order negotiations to take plac</w:t>
      </w:r>
      <w:r w:rsidR="00F41D47" w:rsidRPr="0074324A">
        <w:rPr>
          <w:sz w:val="28"/>
          <w:szCs w:val="28"/>
        </w:rPr>
        <w:t>e. These</w:t>
      </w:r>
      <w:r w:rsidRPr="0074324A">
        <w:rPr>
          <w:sz w:val="28"/>
          <w:szCs w:val="28"/>
        </w:rPr>
        <w:t xml:space="preserve"> had occurred and run aground. All that could be ordered was to declare that the Municipality was entitled to impose tariffs at the rate charged by Rand Water for the supply of water to AngloGold for industrial and domestic use </w:t>
      </w:r>
      <w:r w:rsidRPr="0074324A">
        <w:rPr>
          <w:sz w:val="28"/>
          <w:szCs w:val="28"/>
        </w:rPr>
        <w:lastRenderedPageBreak/>
        <w:t xml:space="preserve">in the period </w:t>
      </w:r>
      <w:r w:rsidR="00067D70" w:rsidRPr="0074324A">
        <w:rPr>
          <w:sz w:val="28"/>
          <w:szCs w:val="28"/>
        </w:rPr>
        <w:t xml:space="preserve">from </w:t>
      </w:r>
      <w:r w:rsidR="00F41D47" w:rsidRPr="0074324A">
        <w:rPr>
          <w:sz w:val="28"/>
          <w:szCs w:val="28"/>
        </w:rPr>
        <w:t>1 July 2004</w:t>
      </w:r>
      <w:r w:rsidR="00067D70" w:rsidRPr="0074324A">
        <w:rPr>
          <w:sz w:val="28"/>
          <w:szCs w:val="28"/>
        </w:rPr>
        <w:t xml:space="preserve"> until</w:t>
      </w:r>
      <w:r w:rsidRPr="0074324A">
        <w:rPr>
          <w:sz w:val="28"/>
          <w:szCs w:val="28"/>
        </w:rPr>
        <w:t xml:space="preserve"> the coming into force of the tariffs of application to such supply for the financial year 2005/2006.</w:t>
      </w:r>
    </w:p>
    <w:p w14:paraId="228B5477" w14:textId="77777777" w:rsidR="00067D70" w:rsidRPr="0074324A" w:rsidRDefault="00067D70" w:rsidP="007B2C29">
      <w:pPr>
        <w:rPr>
          <w:rFonts w:ascii="Times New Roman" w:hAnsi="Times New Roman" w:cs="Times New Roman"/>
          <w:b/>
          <w:bCs/>
          <w:sz w:val="28"/>
          <w:szCs w:val="28"/>
        </w:rPr>
      </w:pPr>
    </w:p>
    <w:p w14:paraId="51897CF3" w14:textId="3D6FF659" w:rsidR="00067D70" w:rsidRPr="0074324A" w:rsidRDefault="00067D70" w:rsidP="000379CC">
      <w:pPr>
        <w:pStyle w:val="ListParagraph"/>
        <w:numPr>
          <w:ilvl w:val="0"/>
          <w:numId w:val="17"/>
        </w:numPr>
        <w:spacing w:line="360" w:lineRule="auto"/>
        <w:jc w:val="both"/>
        <w:rPr>
          <w:b/>
          <w:bCs/>
          <w:sz w:val="28"/>
          <w:szCs w:val="28"/>
        </w:rPr>
      </w:pPr>
      <w:r w:rsidRPr="0074324A">
        <w:rPr>
          <w:sz w:val="28"/>
          <w:szCs w:val="28"/>
        </w:rPr>
        <w:t xml:space="preserve">What then of the Municipality’s reactive challenge, put up as a defence to the declaratory relief sought by AngloGold. For the reasons we have traversed above, the Municipality raised its reactive challenge </w:t>
      </w:r>
      <w:r w:rsidR="00F41D47" w:rsidRPr="0074324A">
        <w:rPr>
          <w:sz w:val="28"/>
          <w:szCs w:val="28"/>
        </w:rPr>
        <w:t xml:space="preserve">only </w:t>
      </w:r>
      <w:r w:rsidRPr="0074324A">
        <w:rPr>
          <w:sz w:val="28"/>
          <w:szCs w:val="28"/>
        </w:rPr>
        <w:t xml:space="preserve">when AngloGold resorted to the courts to </w:t>
      </w:r>
      <w:r w:rsidR="00F41D47" w:rsidRPr="0074324A">
        <w:rPr>
          <w:sz w:val="28"/>
          <w:szCs w:val="28"/>
        </w:rPr>
        <w:t>enforce</w:t>
      </w:r>
      <w:r w:rsidRPr="0074324A">
        <w:rPr>
          <w:sz w:val="28"/>
          <w:szCs w:val="28"/>
        </w:rPr>
        <w:t xml:space="preserve"> compliance with the Minister’s decision</w:t>
      </w:r>
      <w:r w:rsidR="00F41D47" w:rsidRPr="0074324A">
        <w:rPr>
          <w:sz w:val="28"/>
          <w:szCs w:val="28"/>
        </w:rPr>
        <w:t>. It did so then,</w:t>
      </w:r>
      <w:r w:rsidRPr="0074324A">
        <w:rPr>
          <w:sz w:val="28"/>
          <w:szCs w:val="28"/>
        </w:rPr>
        <w:t xml:space="preserve"> when the Municipality </w:t>
      </w:r>
      <w:r w:rsidR="00F41D47" w:rsidRPr="0074324A">
        <w:rPr>
          <w:sz w:val="28"/>
          <w:szCs w:val="28"/>
        </w:rPr>
        <w:t>had been under an</w:t>
      </w:r>
      <w:r w:rsidRPr="0074324A">
        <w:rPr>
          <w:sz w:val="28"/>
          <w:szCs w:val="28"/>
        </w:rPr>
        <w:t xml:space="preserve"> obligation </w:t>
      </w:r>
      <w:r w:rsidR="00F41D47" w:rsidRPr="0074324A">
        <w:rPr>
          <w:sz w:val="28"/>
          <w:szCs w:val="28"/>
        </w:rPr>
        <w:t xml:space="preserve">for some </w:t>
      </w:r>
      <w:r w:rsidR="007B2C29" w:rsidRPr="0074324A">
        <w:rPr>
          <w:sz w:val="28"/>
          <w:szCs w:val="28"/>
        </w:rPr>
        <w:t>five</w:t>
      </w:r>
      <w:r w:rsidR="00F41D47" w:rsidRPr="0074324A">
        <w:rPr>
          <w:sz w:val="28"/>
          <w:szCs w:val="28"/>
        </w:rPr>
        <w:t xml:space="preserve"> years </w:t>
      </w:r>
      <w:r w:rsidRPr="0074324A">
        <w:rPr>
          <w:sz w:val="28"/>
          <w:szCs w:val="28"/>
        </w:rPr>
        <w:t>either to comply with th</w:t>
      </w:r>
      <w:r w:rsidR="00F41D47" w:rsidRPr="0074324A">
        <w:rPr>
          <w:sz w:val="28"/>
          <w:szCs w:val="28"/>
        </w:rPr>
        <w:t>e Minister’s</w:t>
      </w:r>
      <w:r w:rsidRPr="0074324A">
        <w:rPr>
          <w:sz w:val="28"/>
          <w:szCs w:val="28"/>
        </w:rPr>
        <w:t xml:space="preserve"> decision or bring proceedings to review it. The Municipality chose rather to impose tariffs and coerce payment from AngloGold in violation of the Minister’s decision. Once that is so, it cannot be permitted to rely on the same issues it should have raised by way of review</w:t>
      </w:r>
      <w:r w:rsidR="00F41D47" w:rsidRPr="0074324A">
        <w:rPr>
          <w:sz w:val="28"/>
          <w:szCs w:val="28"/>
        </w:rPr>
        <w:t>,</w:t>
      </w:r>
      <w:r w:rsidRPr="0074324A">
        <w:rPr>
          <w:sz w:val="28"/>
          <w:szCs w:val="28"/>
        </w:rPr>
        <w:t xml:space="preserve"> in a reactive challenge to the relief </w:t>
      </w:r>
      <w:r w:rsidR="00F41D47" w:rsidRPr="0074324A">
        <w:rPr>
          <w:sz w:val="28"/>
          <w:szCs w:val="28"/>
        </w:rPr>
        <w:t xml:space="preserve">that was </w:t>
      </w:r>
      <w:r w:rsidRPr="0074324A">
        <w:rPr>
          <w:sz w:val="28"/>
          <w:szCs w:val="28"/>
        </w:rPr>
        <w:t>sought by AngloGold</w:t>
      </w:r>
      <w:r w:rsidR="00F41D47" w:rsidRPr="0074324A">
        <w:rPr>
          <w:sz w:val="28"/>
          <w:szCs w:val="28"/>
        </w:rPr>
        <w:t>.</w:t>
      </w:r>
      <w:r w:rsidRPr="0074324A">
        <w:rPr>
          <w:sz w:val="28"/>
          <w:szCs w:val="28"/>
        </w:rPr>
        <w:t xml:space="preserve"> The delay in raising these issues</w:t>
      </w:r>
      <w:r w:rsidR="00F41D47" w:rsidRPr="0074324A">
        <w:rPr>
          <w:sz w:val="28"/>
          <w:szCs w:val="28"/>
        </w:rPr>
        <w:t>,</w:t>
      </w:r>
      <w:r w:rsidRPr="0074324A">
        <w:rPr>
          <w:sz w:val="28"/>
          <w:szCs w:val="28"/>
        </w:rPr>
        <w:t xml:space="preserve"> for so long a period of time</w:t>
      </w:r>
      <w:r w:rsidR="00F41D47" w:rsidRPr="0074324A">
        <w:rPr>
          <w:sz w:val="28"/>
          <w:szCs w:val="28"/>
        </w:rPr>
        <w:t>,</w:t>
      </w:r>
      <w:r w:rsidRPr="0074324A">
        <w:rPr>
          <w:sz w:val="28"/>
          <w:szCs w:val="28"/>
        </w:rPr>
        <w:t xml:space="preserve"> until 2011, and its conduct in this period, does not permit of its delay being overlooked. Accordingly, we decline to entertain the reactive challenge.</w:t>
      </w:r>
    </w:p>
    <w:p w14:paraId="38744EA0" w14:textId="77777777" w:rsidR="000379CC" w:rsidRPr="0074324A" w:rsidRDefault="000379CC" w:rsidP="004F3637">
      <w:pPr>
        <w:rPr>
          <w:rFonts w:ascii="Times New Roman" w:hAnsi="Times New Roman" w:cs="Times New Roman"/>
          <w:b/>
          <w:bCs/>
          <w:sz w:val="28"/>
          <w:szCs w:val="28"/>
        </w:rPr>
      </w:pPr>
    </w:p>
    <w:p w14:paraId="60F91655" w14:textId="77777777" w:rsidR="000379CC" w:rsidRPr="0074324A" w:rsidRDefault="000379CC" w:rsidP="000379CC">
      <w:pPr>
        <w:pStyle w:val="ListParagraph"/>
        <w:spacing w:line="360" w:lineRule="auto"/>
        <w:ind w:left="0"/>
        <w:jc w:val="both"/>
        <w:rPr>
          <w:b/>
          <w:bCs/>
          <w:sz w:val="28"/>
          <w:szCs w:val="28"/>
        </w:rPr>
      </w:pPr>
      <w:r w:rsidRPr="0074324A">
        <w:rPr>
          <w:b/>
          <w:bCs/>
          <w:sz w:val="28"/>
          <w:szCs w:val="28"/>
        </w:rPr>
        <w:t>Relief and costs</w:t>
      </w:r>
    </w:p>
    <w:p w14:paraId="3E1B0858" w14:textId="79298ED0" w:rsidR="00067D70" w:rsidRPr="0074324A" w:rsidRDefault="00067D70" w:rsidP="00067D70">
      <w:pPr>
        <w:pStyle w:val="ListParagraph"/>
        <w:numPr>
          <w:ilvl w:val="0"/>
          <w:numId w:val="17"/>
        </w:numPr>
        <w:spacing w:line="360" w:lineRule="auto"/>
        <w:jc w:val="both"/>
        <w:rPr>
          <w:b/>
          <w:bCs/>
          <w:sz w:val="28"/>
          <w:szCs w:val="28"/>
        </w:rPr>
      </w:pPr>
      <w:r w:rsidRPr="0074324A">
        <w:rPr>
          <w:sz w:val="28"/>
          <w:szCs w:val="28"/>
        </w:rPr>
        <w:t xml:space="preserve">We find therefore that the high court redux should not have entertained the Municipality’s review or reactive challenge. The Municipality’s review must be dismissed. AngloGold had a right to secure compliance with the Minister’s decision. But in 2011, compliance was of limited scope, as we have </w:t>
      </w:r>
      <w:r w:rsidR="00F41D47" w:rsidRPr="0074324A">
        <w:rPr>
          <w:sz w:val="28"/>
          <w:szCs w:val="28"/>
        </w:rPr>
        <w:t>found</w:t>
      </w:r>
      <w:r w:rsidRPr="0074324A">
        <w:rPr>
          <w:sz w:val="28"/>
          <w:szCs w:val="28"/>
        </w:rPr>
        <w:t xml:space="preserve">, </w:t>
      </w:r>
      <w:r w:rsidR="00F41D47" w:rsidRPr="0074324A">
        <w:rPr>
          <w:sz w:val="28"/>
          <w:szCs w:val="28"/>
        </w:rPr>
        <w:t xml:space="preserve">and </w:t>
      </w:r>
      <w:r w:rsidRPr="0074324A">
        <w:rPr>
          <w:sz w:val="28"/>
          <w:szCs w:val="28"/>
        </w:rPr>
        <w:t xml:space="preserve">we intend to make a declarator in conformity with this finding. The other relief sought by AngloGold cannot be granted. The alternative relief sought by AngloGold by way of review does not arise for our consideration because such relief only arises, </w:t>
      </w:r>
      <w:r w:rsidR="00F41D47" w:rsidRPr="0074324A">
        <w:rPr>
          <w:sz w:val="28"/>
          <w:szCs w:val="28"/>
        </w:rPr>
        <w:t>as set out in</w:t>
      </w:r>
      <w:r w:rsidRPr="0074324A">
        <w:rPr>
          <w:sz w:val="28"/>
          <w:szCs w:val="28"/>
        </w:rPr>
        <w:t xml:space="preserve"> its notice of motion, if </w:t>
      </w:r>
      <w:r w:rsidR="00F41D47" w:rsidRPr="0074324A">
        <w:rPr>
          <w:sz w:val="28"/>
          <w:szCs w:val="28"/>
        </w:rPr>
        <w:t xml:space="preserve">AngloGold </w:t>
      </w:r>
      <w:r w:rsidRPr="0074324A">
        <w:rPr>
          <w:sz w:val="28"/>
          <w:szCs w:val="28"/>
        </w:rPr>
        <w:t>failed to secure declaratory relief. It has not so failed.</w:t>
      </w:r>
    </w:p>
    <w:p w14:paraId="302956FA" w14:textId="77777777" w:rsidR="00DC24DD" w:rsidRPr="0074324A" w:rsidRDefault="00DC24DD" w:rsidP="00DC24DD">
      <w:pPr>
        <w:pStyle w:val="ListParagraph"/>
        <w:spacing w:line="360" w:lineRule="auto"/>
        <w:ind w:left="0"/>
        <w:jc w:val="both"/>
        <w:rPr>
          <w:b/>
          <w:bCs/>
          <w:sz w:val="28"/>
          <w:szCs w:val="28"/>
        </w:rPr>
      </w:pPr>
    </w:p>
    <w:p w14:paraId="44549EED" w14:textId="0298CEBE" w:rsidR="00A5041F" w:rsidRPr="0074324A" w:rsidRDefault="00067D70" w:rsidP="00F41D47">
      <w:pPr>
        <w:pStyle w:val="ListParagraph"/>
        <w:numPr>
          <w:ilvl w:val="0"/>
          <w:numId w:val="17"/>
        </w:numPr>
        <w:spacing w:line="360" w:lineRule="auto"/>
        <w:jc w:val="both"/>
        <w:rPr>
          <w:b/>
          <w:bCs/>
          <w:sz w:val="28"/>
          <w:szCs w:val="28"/>
        </w:rPr>
      </w:pPr>
      <w:r w:rsidRPr="0074324A">
        <w:rPr>
          <w:sz w:val="28"/>
          <w:szCs w:val="28"/>
        </w:rPr>
        <w:lastRenderedPageBreak/>
        <w:t>As to costs, AngloGold has been substantially successful. It has vindicated its claim that it was entitled to enforce the Minister’s decision, albeit on a narrower basis than it had sought. But it had to go to court to secure th</w:t>
      </w:r>
      <w:r w:rsidR="00F41D47" w:rsidRPr="0074324A">
        <w:rPr>
          <w:sz w:val="28"/>
          <w:szCs w:val="28"/>
        </w:rPr>
        <w:t>at</w:t>
      </w:r>
      <w:r w:rsidRPr="0074324A">
        <w:rPr>
          <w:sz w:val="28"/>
          <w:szCs w:val="28"/>
        </w:rPr>
        <w:t xml:space="preserve"> relief</w:t>
      </w:r>
      <w:r w:rsidR="00F41D47" w:rsidRPr="0074324A">
        <w:rPr>
          <w:sz w:val="28"/>
          <w:szCs w:val="28"/>
        </w:rPr>
        <w:t>.</w:t>
      </w:r>
      <w:r w:rsidRPr="0074324A">
        <w:rPr>
          <w:sz w:val="28"/>
          <w:szCs w:val="28"/>
        </w:rPr>
        <w:t xml:space="preserve"> Although the high court and this court, when the case was first heard, ruled that the Municipality could not bring a reactive challenge, and in this </w:t>
      </w:r>
      <w:r w:rsidRPr="0074324A">
        <w:rPr>
          <w:i/>
          <w:iCs/>
          <w:sz w:val="28"/>
          <w:szCs w:val="28"/>
        </w:rPr>
        <w:t xml:space="preserve">Merafong CC </w:t>
      </w:r>
      <w:r w:rsidRPr="0074324A">
        <w:rPr>
          <w:sz w:val="28"/>
          <w:szCs w:val="28"/>
        </w:rPr>
        <w:t xml:space="preserve">decided otherwise, nevertheless the essential principle that </w:t>
      </w:r>
      <w:r w:rsidR="00F41D47" w:rsidRPr="0074324A">
        <w:rPr>
          <w:sz w:val="28"/>
          <w:szCs w:val="28"/>
        </w:rPr>
        <w:t>was</w:t>
      </w:r>
      <w:r w:rsidRPr="0074324A">
        <w:rPr>
          <w:sz w:val="28"/>
          <w:szCs w:val="28"/>
        </w:rPr>
        <w:t xml:space="preserve"> vindicated is that the Municipality could not ignore the Minister’s decision, without bringing a review. On this score also, AngloGold has prevailed. The municipality’s review and reactive challenge fall to be dismissed. The order given in </w:t>
      </w:r>
      <w:r w:rsidRPr="0074324A">
        <w:rPr>
          <w:i/>
          <w:iCs/>
          <w:sz w:val="28"/>
          <w:szCs w:val="28"/>
        </w:rPr>
        <w:t>Merafong CC</w:t>
      </w:r>
      <w:r w:rsidRPr="0074324A">
        <w:rPr>
          <w:sz w:val="28"/>
          <w:szCs w:val="28"/>
        </w:rPr>
        <w:t xml:space="preserve"> was to reserve the question of costs. </w:t>
      </w:r>
      <w:r w:rsidR="00F41D47" w:rsidRPr="0074324A">
        <w:rPr>
          <w:sz w:val="28"/>
          <w:szCs w:val="28"/>
        </w:rPr>
        <w:t>Since AngloGold has been substantially succes</w:t>
      </w:r>
      <w:r w:rsidR="00DC24DD" w:rsidRPr="0074324A">
        <w:rPr>
          <w:sz w:val="28"/>
          <w:szCs w:val="28"/>
        </w:rPr>
        <w:t>s</w:t>
      </w:r>
      <w:r w:rsidR="00F41D47" w:rsidRPr="0074324A">
        <w:rPr>
          <w:sz w:val="28"/>
          <w:szCs w:val="28"/>
        </w:rPr>
        <w:t>ful</w:t>
      </w:r>
      <w:r w:rsidRPr="0074324A">
        <w:rPr>
          <w:sz w:val="28"/>
          <w:szCs w:val="28"/>
        </w:rPr>
        <w:t>, we have decided that AngloGold is entitled to its costs, including the costs of two counsel,</w:t>
      </w:r>
      <w:r w:rsidR="00F41D47" w:rsidRPr="0074324A">
        <w:rPr>
          <w:sz w:val="28"/>
          <w:szCs w:val="28"/>
        </w:rPr>
        <w:t xml:space="preserve"> </w:t>
      </w:r>
      <w:r w:rsidRPr="0074324A">
        <w:rPr>
          <w:sz w:val="28"/>
          <w:szCs w:val="28"/>
        </w:rPr>
        <w:t>in respect of the original high court proceedings, the original appeal before this Court, the appeal to the Constitutional Court, the proceedings before the high court redux, and the appeal now before this Court.</w:t>
      </w:r>
    </w:p>
    <w:p w14:paraId="5BFC4990" w14:textId="77777777" w:rsidR="00F41D47" w:rsidRPr="0074324A" w:rsidRDefault="00F41D47" w:rsidP="00F41D47">
      <w:pPr>
        <w:pStyle w:val="ListParagraph"/>
        <w:spacing w:line="360" w:lineRule="auto"/>
        <w:ind w:left="0"/>
        <w:jc w:val="both"/>
        <w:rPr>
          <w:b/>
          <w:bCs/>
          <w:sz w:val="28"/>
          <w:szCs w:val="28"/>
        </w:rPr>
      </w:pPr>
    </w:p>
    <w:p w14:paraId="4ED5FD6B" w14:textId="1CA908ED" w:rsidR="009D4C6C" w:rsidRPr="0074324A" w:rsidRDefault="00F41D47" w:rsidP="009D4C6C">
      <w:pPr>
        <w:pStyle w:val="ListParagraph"/>
        <w:numPr>
          <w:ilvl w:val="0"/>
          <w:numId w:val="17"/>
        </w:numPr>
        <w:spacing w:line="360" w:lineRule="auto"/>
        <w:jc w:val="both"/>
        <w:rPr>
          <w:b/>
          <w:bCs/>
          <w:sz w:val="28"/>
          <w:szCs w:val="28"/>
        </w:rPr>
      </w:pPr>
      <w:r w:rsidRPr="0074324A">
        <w:rPr>
          <w:bCs/>
          <w:sz w:val="28"/>
          <w:szCs w:val="28"/>
        </w:rPr>
        <w:t>In the result the following order is made:</w:t>
      </w:r>
    </w:p>
    <w:p w14:paraId="0267D142" w14:textId="77777777" w:rsidR="009D4C6C" w:rsidRPr="0074324A" w:rsidRDefault="009D4C6C" w:rsidP="009D4C6C">
      <w:pPr>
        <w:pStyle w:val="ListParagraph"/>
        <w:spacing w:line="360" w:lineRule="auto"/>
        <w:ind w:left="0"/>
        <w:jc w:val="both"/>
        <w:rPr>
          <w:bCs/>
          <w:sz w:val="28"/>
          <w:szCs w:val="28"/>
        </w:rPr>
      </w:pPr>
      <w:r w:rsidRPr="0074324A">
        <w:rPr>
          <w:bCs/>
        </w:rPr>
        <w:t>1</w:t>
      </w:r>
      <w:r w:rsidRPr="0074324A">
        <w:rPr>
          <w:bCs/>
          <w:sz w:val="28"/>
          <w:szCs w:val="28"/>
        </w:rPr>
        <w:tab/>
        <w:t>The appeal is upheld with costs, including the costs of two counsel.</w:t>
      </w:r>
    </w:p>
    <w:p w14:paraId="63D38D38" w14:textId="77777777" w:rsidR="009D4C6C" w:rsidRPr="0074324A" w:rsidRDefault="009D4C6C" w:rsidP="009D4C6C">
      <w:pPr>
        <w:pStyle w:val="ListParagraph"/>
        <w:spacing w:line="360" w:lineRule="auto"/>
        <w:ind w:left="0"/>
        <w:jc w:val="both"/>
        <w:rPr>
          <w:bCs/>
          <w:sz w:val="28"/>
          <w:szCs w:val="28"/>
        </w:rPr>
      </w:pPr>
      <w:r w:rsidRPr="0074324A">
        <w:rPr>
          <w:bCs/>
          <w:sz w:val="28"/>
          <w:szCs w:val="28"/>
        </w:rPr>
        <w:t>2</w:t>
      </w:r>
      <w:r w:rsidRPr="0074324A">
        <w:rPr>
          <w:bCs/>
          <w:sz w:val="28"/>
          <w:szCs w:val="28"/>
        </w:rPr>
        <w:tab/>
        <w:t>The judgment of the high court is set aside and replaced with the following:</w:t>
      </w:r>
    </w:p>
    <w:p w14:paraId="45DD78AF" w14:textId="77777777" w:rsidR="009D4C6C" w:rsidRPr="0074324A" w:rsidRDefault="009D4C6C" w:rsidP="009D4C6C">
      <w:pPr>
        <w:pStyle w:val="ListParagraph"/>
        <w:spacing w:line="360" w:lineRule="auto"/>
        <w:ind w:left="0"/>
        <w:rPr>
          <w:bCs/>
          <w:sz w:val="28"/>
          <w:szCs w:val="28"/>
        </w:rPr>
      </w:pPr>
      <w:r w:rsidRPr="0074324A">
        <w:rPr>
          <w:bCs/>
          <w:sz w:val="28"/>
          <w:szCs w:val="28"/>
        </w:rPr>
        <w:t>2.1</w:t>
      </w:r>
      <w:r w:rsidRPr="0074324A">
        <w:rPr>
          <w:bCs/>
          <w:sz w:val="28"/>
          <w:szCs w:val="28"/>
        </w:rPr>
        <w:tab/>
        <w:t>The first respondent’s review application is dismissed with costs, including the costs of two counsel.</w:t>
      </w:r>
    </w:p>
    <w:p w14:paraId="5C6BAC29" w14:textId="77777777" w:rsidR="009D4C6C" w:rsidRPr="0074324A" w:rsidRDefault="009D4C6C" w:rsidP="009D4C6C">
      <w:pPr>
        <w:pStyle w:val="ListParagraph"/>
        <w:spacing w:line="360" w:lineRule="auto"/>
        <w:ind w:left="0"/>
        <w:jc w:val="both"/>
        <w:rPr>
          <w:bCs/>
          <w:sz w:val="28"/>
          <w:szCs w:val="28"/>
        </w:rPr>
      </w:pPr>
      <w:r w:rsidRPr="0074324A">
        <w:rPr>
          <w:bCs/>
          <w:sz w:val="28"/>
          <w:szCs w:val="28"/>
        </w:rPr>
        <w:t>2.2</w:t>
      </w:r>
      <w:r w:rsidRPr="0074324A">
        <w:rPr>
          <w:bCs/>
          <w:sz w:val="28"/>
          <w:szCs w:val="28"/>
        </w:rPr>
        <w:tab/>
        <w:t>It is declared that:</w:t>
      </w:r>
    </w:p>
    <w:p w14:paraId="28C18802" w14:textId="1BC81ED4" w:rsidR="009D4C6C" w:rsidRPr="0074324A" w:rsidRDefault="009D4C6C" w:rsidP="009D4C6C">
      <w:pPr>
        <w:pStyle w:val="ListParagraph"/>
        <w:spacing w:line="360" w:lineRule="auto"/>
        <w:ind w:left="0"/>
        <w:jc w:val="both"/>
        <w:rPr>
          <w:bCs/>
          <w:sz w:val="28"/>
          <w:szCs w:val="28"/>
        </w:rPr>
      </w:pPr>
      <w:r w:rsidRPr="0074324A">
        <w:rPr>
          <w:bCs/>
          <w:sz w:val="28"/>
          <w:szCs w:val="28"/>
        </w:rPr>
        <w:t>2.2.1</w:t>
      </w:r>
      <w:r w:rsidRPr="0074324A">
        <w:rPr>
          <w:bCs/>
          <w:sz w:val="28"/>
          <w:szCs w:val="28"/>
        </w:rPr>
        <w:tab/>
        <w:t xml:space="preserve"> The tariff imposed by the first respondent for the supply of water to the appellant for industrial use, in the period 1 July 2004 until the promulgation and imposition of a new tariff of application to such supply, was unlawful.</w:t>
      </w:r>
    </w:p>
    <w:p w14:paraId="238B86B3" w14:textId="77777777" w:rsidR="009D4C6C" w:rsidRPr="0074324A" w:rsidRDefault="009D4C6C" w:rsidP="009D4C6C">
      <w:pPr>
        <w:pStyle w:val="ListParagraph"/>
        <w:spacing w:line="360" w:lineRule="auto"/>
        <w:ind w:left="0"/>
        <w:jc w:val="both"/>
        <w:rPr>
          <w:bCs/>
          <w:sz w:val="28"/>
          <w:szCs w:val="28"/>
        </w:rPr>
      </w:pPr>
      <w:r w:rsidRPr="0074324A">
        <w:rPr>
          <w:bCs/>
          <w:sz w:val="28"/>
          <w:szCs w:val="28"/>
        </w:rPr>
        <w:t>2.2.2</w:t>
      </w:r>
      <w:r w:rsidRPr="0074324A">
        <w:rPr>
          <w:bCs/>
          <w:sz w:val="28"/>
          <w:szCs w:val="28"/>
        </w:rPr>
        <w:tab/>
        <w:t>The tariff imposed by the first respondent for the supply of water to the appellant for domestic use, in the period 1 July 2004 until the promulgation and imposition of a new tariff of application to such supply, was unlawful.</w:t>
      </w:r>
    </w:p>
    <w:p w14:paraId="3EF61B34" w14:textId="67535D5E" w:rsidR="009D4C6C" w:rsidRPr="0074324A" w:rsidRDefault="009D4C6C" w:rsidP="009D4C6C">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w:t>
      </w:r>
      <w:r w:rsidRPr="0074324A">
        <w:rPr>
          <w:rFonts w:ascii="Times New Roman" w:hAnsi="Times New Roman" w:cs="Times New Roman"/>
          <w:bCs/>
          <w:sz w:val="28"/>
          <w:szCs w:val="28"/>
        </w:rPr>
        <w:tab/>
        <w:t>The first respondent is ordered to pay the appellant’s costs, including the costs:</w:t>
      </w:r>
    </w:p>
    <w:p w14:paraId="4647B455" w14:textId="0431BB64" w:rsidR="009D4C6C" w:rsidRPr="0074324A" w:rsidRDefault="009D4C6C" w:rsidP="009D4C6C">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lastRenderedPageBreak/>
        <w:t>2.3.1</w:t>
      </w:r>
      <w:r w:rsidRPr="0074324A">
        <w:rPr>
          <w:rFonts w:ascii="Times New Roman" w:hAnsi="Times New Roman" w:cs="Times New Roman"/>
          <w:bCs/>
          <w:sz w:val="28"/>
          <w:szCs w:val="28"/>
        </w:rPr>
        <w:tab/>
        <w:t>in the proceedings of the High Court in 2013 and in 2021 under case number: 23558/2011, including the costs of two counsel;</w:t>
      </w:r>
    </w:p>
    <w:p w14:paraId="2A1C0B31" w14:textId="02EE8F73" w:rsidR="009D4C6C" w:rsidRPr="0074324A" w:rsidRDefault="009D4C6C" w:rsidP="009D4C6C">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2.3.2</w:t>
      </w:r>
      <w:r w:rsidRPr="0074324A">
        <w:rPr>
          <w:rFonts w:ascii="Times New Roman" w:hAnsi="Times New Roman" w:cs="Times New Roman"/>
          <w:bCs/>
          <w:sz w:val="28"/>
          <w:szCs w:val="28"/>
        </w:rPr>
        <w:tab/>
        <w:t>in the proceedings of the Supreme Court of Appeal under case number: 20265/14 in 2015, including the costs of two counsel; and</w:t>
      </w:r>
    </w:p>
    <w:p w14:paraId="10E629AD" w14:textId="77777777" w:rsidR="009D4C6C" w:rsidRPr="0074324A" w:rsidRDefault="009D4C6C" w:rsidP="009D4C6C">
      <w:pPr>
        <w:spacing w:after="0" w:line="360" w:lineRule="auto"/>
        <w:jc w:val="both"/>
        <w:rPr>
          <w:rFonts w:ascii="Times New Roman" w:hAnsi="Times New Roman" w:cs="Times New Roman"/>
          <w:bCs/>
          <w:sz w:val="28"/>
          <w:szCs w:val="28"/>
        </w:rPr>
      </w:pPr>
      <w:r w:rsidRPr="0074324A">
        <w:rPr>
          <w:rFonts w:ascii="Times New Roman" w:hAnsi="Times New Roman" w:cs="Times New Roman"/>
          <w:bCs/>
          <w:sz w:val="28"/>
          <w:szCs w:val="28"/>
        </w:rPr>
        <w:t>2.3.3</w:t>
      </w:r>
      <w:r w:rsidRPr="0074324A">
        <w:rPr>
          <w:rFonts w:ascii="Times New Roman" w:hAnsi="Times New Roman" w:cs="Times New Roman"/>
          <w:bCs/>
          <w:sz w:val="28"/>
          <w:szCs w:val="28"/>
        </w:rPr>
        <w:tab/>
        <w:t>in the proceedings of the Constitutional Court under case number: 106/2015 in 2019, including the costs of two counsel.</w:t>
      </w:r>
    </w:p>
    <w:p w14:paraId="2538A083" w14:textId="77777777" w:rsidR="001853C6" w:rsidRPr="0074324A" w:rsidRDefault="001853C6" w:rsidP="00DB1EE2">
      <w:pPr>
        <w:pStyle w:val="ListParagraph"/>
        <w:spacing w:line="360" w:lineRule="auto"/>
        <w:ind w:left="0"/>
        <w:jc w:val="both"/>
        <w:rPr>
          <w:b/>
          <w:bCs/>
          <w:sz w:val="28"/>
          <w:szCs w:val="28"/>
        </w:rPr>
      </w:pPr>
    </w:p>
    <w:p w14:paraId="5616E58C" w14:textId="77777777" w:rsidR="004A6A0E" w:rsidRPr="0074324A" w:rsidRDefault="004A6A0E" w:rsidP="00DB1EE2">
      <w:pPr>
        <w:pStyle w:val="ListParagraph"/>
        <w:spacing w:line="360" w:lineRule="auto"/>
        <w:ind w:left="0"/>
        <w:jc w:val="both"/>
        <w:rPr>
          <w:b/>
          <w:bCs/>
          <w:sz w:val="28"/>
          <w:szCs w:val="28"/>
        </w:rPr>
      </w:pPr>
    </w:p>
    <w:p w14:paraId="08729B22" w14:textId="115E8C7F" w:rsidR="001853C6" w:rsidRPr="0074324A" w:rsidRDefault="001853C6" w:rsidP="004A6A0E">
      <w:pPr>
        <w:pStyle w:val="ListParagraph"/>
        <w:spacing w:line="360" w:lineRule="auto"/>
        <w:ind w:left="0"/>
        <w:jc w:val="right"/>
        <w:rPr>
          <w:bCs/>
          <w:sz w:val="28"/>
          <w:szCs w:val="28"/>
        </w:rPr>
      </w:pPr>
      <w:r w:rsidRPr="0074324A">
        <w:rPr>
          <w:b/>
          <w:bCs/>
          <w:sz w:val="28"/>
          <w:szCs w:val="28"/>
        </w:rPr>
        <w:tab/>
      </w:r>
      <w:r w:rsidRPr="0074324A">
        <w:rPr>
          <w:b/>
          <w:bCs/>
          <w:sz w:val="28"/>
          <w:szCs w:val="28"/>
        </w:rPr>
        <w:tab/>
      </w:r>
      <w:r w:rsidRPr="0074324A">
        <w:rPr>
          <w:b/>
          <w:bCs/>
          <w:sz w:val="28"/>
          <w:szCs w:val="28"/>
        </w:rPr>
        <w:tab/>
      </w:r>
      <w:r w:rsidRPr="0074324A">
        <w:rPr>
          <w:b/>
          <w:bCs/>
          <w:sz w:val="28"/>
          <w:szCs w:val="28"/>
        </w:rPr>
        <w:tab/>
      </w:r>
      <w:r w:rsidRPr="0074324A">
        <w:rPr>
          <w:b/>
          <w:bCs/>
          <w:sz w:val="28"/>
          <w:szCs w:val="28"/>
        </w:rPr>
        <w:tab/>
      </w:r>
      <w:r w:rsidR="004A6A0E" w:rsidRPr="0074324A">
        <w:rPr>
          <w:b/>
          <w:bCs/>
          <w:sz w:val="28"/>
          <w:szCs w:val="28"/>
        </w:rPr>
        <w:tab/>
      </w:r>
      <w:r w:rsidR="004A6A0E" w:rsidRPr="0074324A">
        <w:rPr>
          <w:b/>
          <w:bCs/>
          <w:sz w:val="28"/>
          <w:szCs w:val="28"/>
        </w:rPr>
        <w:tab/>
      </w:r>
      <w:r w:rsidR="004A6A0E" w:rsidRPr="0074324A">
        <w:rPr>
          <w:b/>
          <w:bCs/>
          <w:sz w:val="28"/>
          <w:szCs w:val="28"/>
        </w:rPr>
        <w:tab/>
      </w:r>
      <w:r w:rsidR="004A6A0E" w:rsidRPr="0074324A">
        <w:rPr>
          <w:bCs/>
          <w:sz w:val="28"/>
          <w:szCs w:val="28"/>
        </w:rPr>
        <w:t>_________________</w:t>
      </w:r>
    </w:p>
    <w:p w14:paraId="362EFCBF" w14:textId="0FC0F7E5" w:rsidR="00E67CB2" w:rsidRPr="0074324A" w:rsidRDefault="00F41D47" w:rsidP="001853C6">
      <w:pPr>
        <w:pStyle w:val="ListParagraph"/>
        <w:spacing w:line="360" w:lineRule="auto"/>
        <w:ind w:left="0"/>
        <w:jc w:val="right"/>
        <w:rPr>
          <w:sz w:val="28"/>
          <w:szCs w:val="28"/>
        </w:rPr>
      </w:pPr>
      <w:r w:rsidRPr="0074324A">
        <w:rPr>
          <w:b/>
          <w:bCs/>
          <w:sz w:val="28"/>
          <w:szCs w:val="28"/>
        </w:rPr>
        <w:tab/>
      </w:r>
      <w:r w:rsidRPr="0074324A">
        <w:rPr>
          <w:b/>
          <w:bCs/>
          <w:sz w:val="28"/>
          <w:szCs w:val="28"/>
        </w:rPr>
        <w:tab/>
      </w:r>
      <w:r w:rsidRPr="0074324A">
        <w:rPr>
          <w:b/>
          <w:bCs/>
          <w:sz w:val="28"/>
          <w:szCs w:val="28"/>
        </w:rPr>
        <w:tab/>
      </w:r>
      <w:r w:rsidRPr="0074324A">
        <w:rPr>
          <w:b/>
          <w:bCs/>
          <w:sz w:val="28"/>
          <w:szCs w:val="28"/>
        </w:rPr>
        <w:tab/>
      </w:r>
      <w:r w:rsidRPr="0074324A">
        <w:rPr>
          <w:b/>
          <w:bCs/>
          <w:sz w:val="28"/>
          <w:szCs w:val="28"/>
        </w:rPr>
        <w:tab/>
      </w:r>
      <w:r w:rsidR="001853C6" w:rsidRPr="0074324A">
        <w:rPr>
          <w:b/>
          <w:bCs/>
          <w:sz w:val="28"/>
          <w:szCs w:val="28"/>
        </w:rPr>
        <w:tab/>
      </w:r>
      <w:r w:rsidR="001853C6" w:rsidRPr="0074324A">
        <w:rPr>
          <w:b/>
          <w:bCs/>
          <w:sz w:val="28"/>
          <w:szCs w:val="28"/>
        </w:rPr>
        <w:tab/>
      </w:r>
      <w:r w:rsidR="001853C6" w:rsidRPr="0074324A">
        <w:rPr>
          <w:b/>
          <w:bCs/>
          <w:sz w:val="28"/>
          <w:szCs w:val="28"/>
        </w:rPr>
        <w:tab/>
      </w:r>
      <w:r w:rsidR="001853C6" w:rsidRPr="0074324A">
        <w:rPr>
          <w:b/>
          <w:bCs/>
          <w:sz w:val="28"/>
          <w:szCs w:val="28"/>
        </w:rPr>
        <w:tab/>
      </w:r>
      <w:r w:rsidRPr="0074324A">
        <w:rPr>
          <w:sz w:val="28"/>
          <w:szCs w:val="28"/>
        </w:rPr>
        <w:t>P MEYER</w:t>
      </w:r>
    </w:p>
    <w:p w14:paraId="534DE74F" w14:textId="6FB38AE8" w:rsidR="00F41D47" w:rsidRPr="0074324A" w:rsidRDefault="00F41D47" w:rsidP="001853C6">
      <w:pPr>
        <w:pStyle w:val="ListParagraph"/>
        <w:spacing w:line="360" w:lineRule="auto"/>
        <w:ind w:left="0"/>
        <w:jc w:val="right"/>
        <w:rPr>
          <w:sz w:val="28"/>
          <w:szCs w:val="28"/>
        </w:rPr>
      </w:pPr>
      <w:r w:rsidRPr="0074324A">
        <w:rPr>
          <w:sz w:val="28"/>
          <w:szCs w:val="28"/>
        </w:rPr>
        <w:tab/>
      </w:r>
      <w:r w:rsidRPr="0074324A">
        <w:rPr>
          <w:sz w:val="28"/>
          <w:szCs w:val="28"/>
        </w:rPr>
        <w:tab/>
      </w:r>
      <w:r w:rsidRPr="0074324A">
        <w:rPr>
          <w:sz w:val="28"/>
          <w:szCs w:val="28"/>
        </w:rPr>
        <w:tab/>
      </w:r>
      <w:r w:rsidRPr="0074324A">
        <w:rPr>
          <w:sz w:val="28"/>
          <w:szCs w:val="28"/>
        </w:rPr>
        <w:tab/>
      </w:r>
      <w:r w:rsidRPr="0074324A">
        <w:rPr>
          <w:sz w:val="28"/>
          <w:szCs w:val="28"/>
        </w:rPr>
        <w:tab/>
      </w:r>
      <w:r w:rsidR="001853C6" w:rsidRPr="0074324A">
        <w:rPr>
          <w:sz w:val="28"/>
          <w:szCs w:val="28"/>
        </w:rPr>
        <w:tab/>
      </w:r>
      <w:r w:rsidR="001853C6" w:rsidRPr="0074324A">
        <w:rPr>
          <w:sz w:val="28"/>
          <w:szCs w:val="28"/>
        </w:rPr>
        <w:tab/>
      </w:r>
      <w:r w:rsidR="001853C6" w:rsidRPr="0074324A">
        <w:rPr>
          <w:sz w:val="28"/>
          <w:szCs w:val="28"/>
        </w:rPr>
        <w:tab/>
      </w:r>
      <w:r w:rsidR="001853C6" w:rsidRPr="0074324A">
        <w:rPr>
          <w:sz w:val="28"/>
          <w:szCs w:val="28"/>
        </w:rPr>
        <w:tab/>
        <w:t>JUDGE OF APPEAL</w:t>
      </w:r>
    </w:p>
    <w:p w14:paraId="7340AACB" w14:textId="77777777" w:rsidR="004A6A0E" w:rsidRPr="0074324A" w:rsidRDefault="004A6A0E" w:rsidP="001853C6">
      <w:pPr>
        <w:pStyle w:val="ListParagraph"/>
        <w:spacing w:line="360" w:lineRule="auto"/>
        <w:ind w:left="0"/>
        <w:jc w:val="right"/>
        <w:rPr>
          <w:sz w:val="28"/>
          <w:szCs w:val="28"/>
        </w:rPr>
      </w:pPr>
    </w:p>
    <w:p w14:paraId="12E5129A" w14:textId="77777777" w:rsidR="004A6A0E" w:rsidRPr="0074324A" w:rsidRDefault="004A6A0E" w:rsidP="001853C6">
      <w:pPr>
        <w:pStyle w:val="ListParagraph"/>
        <w:spacing w:line="360" w:lineRule="auto"/>
        <w:ind w:left="0"/>
        <w:jc w:val="right"/>
        <w:rPr>
          <w:sz w:val="28"/>
          <w:szCs w:val="28"/>
        </w:rPr>
      </w:pPr>
    </w:p>
    <w:p w14:paraId="2B9FCD51" w14:textId="77777777" w:rsidR="004A6A0E" w:rsidRPr="0074324A" w:rsidRDefault="004A6A0E" w:rsidP="004A6A0E">
      <w:pPr>
        <w:pStyle w:val="ListParagraph"/>
        <w:spacing w:line="360" w:lineRule="auto"/>
        <w:ind w:left="0"/>
        <w:jc w:val="right"/>
        <w:rPr>
          <w:sz w:val="28"/>
          <w:szCs w:val="28"/>
        </w:rPr>
      </w:pPr>
    </w:p>
    <w:p w14:paraId="13075FCB" w14:textId="4E436A49" w:rsidR="000E21FD" w:rsidRPr="0074324A" w:rsidRDefault="00F41D47" w:rsidP="004A6A0E">
      <w:pPr>
        <w:pStyle w:val="ListParagraph"/>
        <w:spacing w:line="360" w:lineRule="auto"/>
        <w:ind w:left="0"/>
        <w:jc w:val="right"/>
        <w:rPr>
          <w:sz w:val="28"/>
          <w:szCs w:val="28"/>
        </w:rPr>
      </w:pPr>
      <w:r w:rsidRPr="0074324A">
        <w:rPr>
          <w:sz w:val="28"/>
          <w:szCs w:val="28"/>
        </w:rPr>
        <w:tab/>
      </w:r>
      <w:r w:rsidRPr="0074324A">
        <w:rPr>
          <w:sz w:val="28"/>
          <w:szCs w:val="28"/>
        </w:rPr>
        <w:tab/>
      </w:r>
      <w:r w:rsidRPr="0074324A">
        <w:rPr>
          <w:sz w:val="28"/>
          <w:szCs w:val="28"/>
        </w:rPr>
        <w:tab/>
      </w:r>
      <w:r w:rsidRPr="0074324A">
        <w:rPr>
          <w:sz w:val="28"/>
          <w:szCs w:val="28"/>
        </w:rPr>
        <w:tab/>
      </w:r>
      <w:r w:rsidRPr="0074324A">
        <w:rPr>
          <w:sz w:val="28"/>
          <w:szCs w:val="28"/>
        </w:rPr>
        <w:tab/>
      </w:r>
      <w:r w:rsidRPr="0074324A">
        <w:rPr>
          <w:sz w:val="28"/>
          <w:szCs w:val="28"/>
        </w:rPr>
        <w:tab/>
      </w:r>
      <w:r w:rsidR="001853C6" w:rsidRPr="0074324A">
        <w:rPr>
          <w:sz w:val="28"/>
          <w:szCs w:val="28"/>
        </w:rPr>
        <w:tab/>
      </w:r>
      <w:r w:rsidR="004A6A0E" w:rsidRPr="0074324A">
        <w:rPr>
          <w:sz w:val="28"/>
          <w:szCs w:val="28"/>
        </w:rPr>
        <w:tab/>
      </w:r>
      <w:r w:rsidR="001853C6" w:rsidRPr="0074324A">
        <w:rPr>
          <w:sz w:val="28"/>
          <w:szCs w:val="28"/>
        </w:rPr>
        <w:t>_______________________</w:t>
      </w:r>
    </w:p>
    <w:p w14:paraId="046666DA" w14:textId="71B300AA" w:rsidR="00F41D47" w:rsidRPr="0074324A" w:rsidRDefault="00F41D47" w:rsidP="001853C6">
      <w:pPr>
        <w:pStyle w:val="ListParagraph"/>
        <w:spacing w:line="360" w:lineRule="auto"/>
        <w:ind w:left="0"/>
        <w:jc w:val="right"/>
        <w:rPr>
          <w:sz w:val="28"/>
          <w:szCs w:val="28"/>
        </w:rPr>
      </w:pPr>
      <w:r w:rsidRPr="0074324A">
        <w:rPr>
          <w:sz w:val="28"/>
          <w:szCs w:val="28"/>
        </w:rPr>
        <w:tab/>
      </w:r>
      <w:r w:rsidRPr="0074324A">
        <w:rPr>
          <w:sz w:val="28"/>
          <w:szCs w:val="28"/>
        </w:rPr>
        <w:tab/>
      </w:r>
      <w:r w:rsidRPr="0074324A">
        <w:rPr>
          <w:sz w:val="28"/>
          <w:szCs w:val="28"/>
        </w:rPr>
        <w:tab/>
      </w:r>
      <w:r w:rsidRPr="0074324A">
        <w:rPr>
          <w:sz w:val="28"/>
          <w:szCs w:val="28"/>
        </w:rPr>
        <w:tab/>
      </w:r>
      <w:r w:rsidRPr="0074324A">
        <w:rPr>
          <w:sz w:val="28"/>
          <w:szCs w:val="28"/>
        </w:rPr>
        <w:tab/>
        <w:t>D N UNTERHALTER</w:t>
      </w:r>
    </w:p>
    <w:p w14:paraId="0BB56E25" w14:textId="02D0B648" w:rsidR="00EC1223" w:rsidRPr="0074324A" w:rsidRDefault="00F41D47" w:rsidP="00EC1223">
      <w:pPr>
        <w:pStyle w:val="ListParagraph"/>
        <w:spacing w:line="360" w:lineRule="auto"/>
        <w:jc w:val="right"/>
        <w:rPr>
          <w:sz w:val="28"/>
          <w:szCs w:val="28"/>
        </w:rPr>
      </w:pPr>
      <w:r w:rsidRPr="0074324A">
        <w:rPr>
          <w:sz w:val="28"/>
          <w:szCs w:val="28"/>
        </w:rPr>
        <w:tab/>
      </w:r>
      <w:r w:rsidRPr="0074324A">
        <w:rPr>
          <w:sz w:val="28"/>
          <w:szCs w:val="28"/>
        </w:rPr>
        <w:tab/>
      </w:r>
      <w:r w:rsidRPr="0074324A">
        <w:rPr>
          <w:sz w:val="28"/>
          <w:szCs w:val="28"/>
        </w:rPr>
        <w:tab/>
      </w:r>
      <w:r w:rsidRPr="0074324A">
        <w:rPr>
          <w:sz w:val="28"/>
          <w:szCs w:val="28"/>
        </w:rPr>
        <w:tab/>
      </w:r>
      <w:r w:rsidR="001853C6" w:rsidRPr="0074324A">
        <w:rPr>
          <w:sz w:val="28"/>
          <w:szCs w:val="28"/>
        </w:rPr>
        <w:t>ACTING JUDGE OF APPEAL</w:t>
      </w:r>
    </w:p>
    <w:p w14:paraId="5A0CA295" w14:textId="31C601D3" w:rsidR="005B619D" w:rsidRPr="0074324A" w:rsidRDefault="005B619D">
      <w:pPr>
        <w:rPr>
          <w:rFonts w:ascii="Times New Roman" w:eastAsia="Times New Roman" w:hAnsi="Times New Roman" w:cs="Times New Roman"/>
          <w:kern w:val="0"/>
          <w:sz w:val="28"/>
          <w:szCs w:val="28"/>
          <w:lang w:val="en-US"/>
          <w14:ligatures w14:val="none"/>
        </w:rPr>
      </w:pPr>
      <w:r w:rsidRPr="0074324A">
        <w:rPr>
          <w:sz w:val="28"/>
          <w:szCs w:val="28"/>
        </w:rPr>
        <w:br w:type="page"/>
      </w:r>
    </w:p>
    <w:p w14:paraId="1440D160" w14:textId="0E540F9B" w:rsidR="005B619D" w:rsidRPr="0074324A" w:rsidRDefault="00CF07B3" w:rsidP="005B619D">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lastRenderedPageBreak/>
        <w:t>Appearances</w:t>
      </w:r>
    </w:p>
    <w:p w14:paraId="0F21C7AE" w14:textId="74897EB2"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For appellant:</w:t>
      </w:r>
      <w:r w:rsidRPr="0074324A">
        <w:rPr>
          <w:rFonts w:ascii="Times New Roman" w:hAnsi="Times New Roman" w:cs="Times New Roman"/>
          <w:sz w:val="28"/>
          <w:szCs w:val="28"/>
        </w:rPr>
        <w:tab/>
      </w:r>
      <w:r w:rsidR="007D6288">
        <w:rPr>
          <w:rFonts w:ascii="Times New Roman" w:hAnsi="Times New Roman" w:cs="Times New Roman"/>
          <w:sz w:val="28"/>
          <w:szCs w:val="28"/>
        </w:rPr>
        <w:tab/>
      </w:r>
      <w:r w:rsidRPr="0074324A">
        <w:rPr>
          <w:rFonts w:ascii="Times New Roman" w:hAnsi="Times New Roman" w:cs="Times New Roman"/>
          <w:sz w:val="28"/>
          <w:szCs w:val="28"/>
        </w:rPr>
        <w:t>N G Graves SC</w:t>
      </w:r>
      <w:r w:rsidR="00B670F7" w:rsidRPr="0074324A">
        <w:rPr>
          <w:rFonts w:ascii="Times New Roman" w:hAnsi="Times New Roman" w:cs="Times New Roman"/>
          <w:sz w:val="28"/>
          <w:szCs w:val="28"/>
        </w:rPr>
        <w:t xml:space="preserve"> (with him I B Currie)</w:t>
      </w:r>
    </w:p>
    <w:p w14:paraId="1DF6130A" w14:textId="59CE5EEF"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Instructed by:</w:t>
      </w:r>
      <w:r w:rsidRPr="0074324A">
        <w:rPr>
          <w:rFonts w:ascii="Times New Roman" w:hAnsi="Times New Roman" w:cs="Times New Roman"/>
          <w:sz w:val="28"/>
          <w:szCs w:val="28"/>
        </w:rPr>
        <w:tab/>
      </w:r>
      <w:r w:rsidR="007D6288">
        <w:rPr>
          <w:rFonts w:ascii="Times New Roman" w:hAnsi="Times New Roman" w:cs="Times New Roman"/>
          <w:sz w:val="28"/>
          <w:szCs w:val="28"/>
        </w:rPr>
        <w:tab/>
      </w:r>
      <w:r w:rsidR="002468AE" w:rsidRPr="0074324A">
        <w:rPr>
          <w:rFonts w:ascii="Times New Roman" w:hAnsi="Times New Roman" w:cs="Times New Roman"/>
          <w:sz w:val="28"/>
          <w:szCs w:val="28"/>
        </w:rPr>
        <w:t>Knowles Husain Lindsay Inc</w:t>
      </w:r>
      <w:r w:rsidRPr="0074324A">
        <w:rPr>
          <w:rFonts w:ascii="Times New Roman" w:hAnsi="Times New Roman" w:cs="Times New Roman"/>
          <w:sz w:val="28"/>
          <w:szCs w:val="28"/>
        </w:rPr>
        <w:t xml:space="preserve">, </w:t>
      </w:r>
      <w:r w:rsidR="002468AE" w:rsidRPr="0074324A">
        <w:rPr>
          <w:rFonts w:ascii="Times New Roman" w:hAnsi="Times New Roman" w:cs="Times New Roman"/>
          <w:sz w:val="28"/>
          <w:szCs w:val="28"/>
        </w:rPr>
        <w:t>Johanne</w:t>
      </w:r>
      <w:r w:rsidRPr="0074324A">
        <w:rPr>
          <w:rFonts w:ascii="Times New Roman" w:hAnsi="Times New Roman" w:cs="Times New Roman"/>
          <w:sz w:val="28"/>
          <w:szCs w:val="28"/>
        </w:rPr>
        <w:t>sburg</w:t>
      </w:r>
    </w:p>
    <w:p w14:paraId="04451C49" w14:textId="5D1CE2CB"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                              </w:t>
      </w:r>
      <w:r w:rsidRPr="0074324A">
        <w:rPr>
          <w:rFonts w:ascii="Times New Roman" w:hAnsi="Times New Roman" w:cs="Times New Roman"/>
          <w:sz w:val="28"/>
          <w:szCs w:val="28"/>
        </w:rPr>
        <w:tab/>
      </w:r>
      <w:r w:rsidR="007D6288">
        <w:rPr>
          <w:rFonts w:ascii="Times New Roman" w:hAnsi="Times New Roman" w:cs="Times New Roman"/>
          <w:sz w:val="28"/>
          <w:szCs w:val="28"/>
        </w:rPr>
        <w:tab/>
      </w:r>
      <w:r w:rsidR="002468AE" w:rsidRPr="0074324A">
        <w:rPr>
          <w:rFonts w:ascii="Times New Roman" w:hAnsi="Times New Roman" w:cs="Times New Roman"/>
          <w:sz w:val="28"/>
          <w:szCs w:val="28"/>
        </w:rPr>
        <w:t>McIntyre van der Post</w:t>
      </w:r>
      <w:r w:rsidRPr="0074324A">
        <w:rPr>
          <w:rFonts w:ascii="Times New Roman" w:hAnsi="Times New Roman" w:cs="Times New Roman"/>
          <w:sz w:val="28"/>
          <w:szCs w:val="28"/>
        </w:rPr>
        <w:t>, Bloemfontein</w:t>
      </w:r>
      <w:r w:rsidRPr="0074324A">
        <w:rPr>
          <w:rFonts w:ascii="Times New Roman" w:hAnsi="Times New Roman" w:cs="Times New Roman"/>
          <w:sz w:val="28"/>
          <w:szCs w:val="28"/>
        </w:rPr>
        <w:tab/>
      </w:r>
      <w:r w:rsidRPr="0074324A">
        <w:rPr>
          <w:rFonts w:ascii="Times New Roman" w:hAnsi="Times New Roman" w:cs="Times New Roman"/>
          <w:sz w:val="28"/>
          <w:szCs w:val="28"/>
        </w:rPr>
        <w:tab/>
        <w:t xml:space="preserve"> </w:t>
      </w:r>
    </w:p>
    <w:p w14:paraId="6A5AD217" w14:textId="77777777"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p>
    <w:p w14:paraId="393AB7B0" w14:textId="097CAC4C"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 xml:space="preserve">For </w:t>
      </w:r>
      <w:r w:rsidR="00242222" w:rsidRPr="0074324A">
        <w:rPr>
          <w:rFonts w:ascii="Times New Roman" w:hAnsi="Times New Roman" w:cs="Times New Roman"/>
          <w:sz w:val="28"/>
          <w:szCs w:val="28"/>
        </w:rPr>
        <w:t xml:space="preserve">first </w:t>
      </w:r>
      <w:r w:rsidRPr="0074324A">
        <w:rPr>
          <w:rFonts w:ascii="Times New Roman" w:hAnsi="Times New Roman" w:cs="Times New Roman"/>
          <w:sz w:val="28"/>
          <w:szCs w:val="28"/>
        </w:rPr>
        <w:t>respondent:</w:t>
      </w:r>
      <w:r w:rsidRPr="0074324A">
        <w:rPr>
          <w:rFonts w:ascii="Times New Roman" w:hAnsi="Times New Roman" w:cs="Times New Roman"/>
          <w:sz w:val="28"/>
          <w:szCs w:val="28"/>
        </w:rPr>
        <w:tab/>
      </w:r>
      <w:r w:rsidR="00242222" w:rsidRPr="0074324A">
        <w:rPr>
          <w:rFonts w:ascii="Times New Roman" w:hAnsi="Times New Roman" w:cs="Times New Roman"/>
          <w:sz w:val="28"/>
          <w:szCs w:val="28"/>
        </w:rPr>
        <w:t>A D de Sward</w:t>
      </w:r>
      <w:r w:rsidR="003F32CB" w:rsidRPr="0074324A">
        <w:rPr>
          <w:rFonts w:ascii="Times New Roman" w:hAnsi="Times New Roman" w:cs="Times New Roman"/>
          <w:sz w:val="28"/>
          <w:szCs w:val="28"/>
        </w:rPr>
        <w:t>t</w:t>
      </w:r>
    </w:p>
    <w:p w14:paraId="1CA5B408" w14:textId="38357C22" w:rsidR="006444D6"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Instructed by:</w:t>
      </w:r>
      <w:r w:rsidRPr="0074324A">
        <w:rPr>
          <w:rFonts w:ascii="Times New Roman" w:hAnsi="Times New Roman" w:cs="Times New Roman"/>
          <w:sz w:val="28"/>
          <w:szCs w:val="28"/>
        </w:rPr>
        <w:tab/>
      </w:r>
      <w:r w:rsidR="007D6288">
        <w:rPr>
          <w:rFonts w:ascii="Times New Roman" w:hAnsi="Times New Roman" w:cs="Times New Roman"/>
          <w:sz w:val="28"/>
          <w:szCs w:val="28"/>
        </w:rPr>
        <w:tab/>
      </w:r>
      <w:r w:rsidR="00D134DA" w:rsidRPr="0074324A">
        <w:rPr>
          <w:rFonts w:ascii="Times New Roman" w:hAnsi="Times New Roman" w:cs="Times New Roman"/>
          <w:sz w:val="28"/>
          <w:szCs w:val="28"/>
        </w:rPr>
        <w:t>De Swardt Myabo Attorneys, Pretoria</w:t>
      </w:r>
    </w:p>
    <w:p w14:paraId="33F66381" w14:textId="76E7FDE3" w:rsidR="00CF07B3" w:rsidRPr="0074324A" w:rsidRDefault="006444D6" w:rsidP="006444D6">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007D6288">
        <w:rPr>
          <w:rFonts w:ascii="Times New Roman" w:hAnsi="Times New Roman" w:cs="Times New Roman"/>
          <w:sz w:val="28"/>
          <w:szCs w:val="28"/>
        </w:rPr>
        <w:tab/>
      </w:r>
      <w:r w:rsidR="00B86B36" w:rsidRPr="0074324A">
        <w:rPr>
          <w:rFonts w:ascii="Times New Roman" w:hAnsi="Times New Roman" w:cs="Times New Roman"/>
          <w:sz w:val="28"/>
          <w:szCs w:val="28"/>
        </w:rPr>
        <w:t>Symington de Kok Attorneys</w:t>
      </w:r>
      <w:r w:rsidRPr="0074324A">
        <w:rPr>
          <w:rFonts w:ascii="Times New Roman" w:hAnsi="Times New Roman" w:cs="Times New Roman"/>
          <w:sz w:val="28"/>
          <w:szCs w:val="28"/>
        </w:rPr>
        <w:t>, Bloemfontein</w:t>
      </w:r>
    </w:p>
    <w:p w14:paraId="21A7FE7A" w14:textId="77777777" w:rsidR="00B670F7" w:rsidRPr="0074324A" w:rsidRDefault="00B670F7" w:rsidP="006444D6">
      <w:pPr>
        <w:spacing w:line="360" w:lineRule="auto"/>
        <w:jc w:val="both"/>
        <w:rPr>
          <w:rFonts w:ascii="Times New Roman" w:hAnsi="Times New Roman" w:cs="Times New Roman"/>
          <w:sz w:val="28"/>
          <w:szCs w:val="28"/>
        </w:rPr>
      </w:pPr>
    </w:p>
    <w:p w14:paraId="1088727E" w14:textId="3B78A358" w:rsidR="00182FEF" w:rsidRPr="0074324A" w:rsidRDefault="00B670F7" w:rsidP="00182FEF">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For second respondent:</w:t>
      </w:r>
      <w:r w:rsidRPr="0074324A">
        <w:rPr>
          <w:rFonts w:ascii="Times New Roman" w:hAnsi="Times New Roman" w:cs="Times New Roman"/>
          <w:sz w:val="28"/>
          <w:szCs w:val="28"/>
        </w:rPr>
        <w:tab/>
      </w:r>
      <w:r w:rsidR="00182FEF" w:rsidRPr="0074324A">
        <w:rPr>
          <w:rFonts w:ascii="Times New Roman" w:hAnsi="Times New Roman" w:cs="Times New Roman"/>
          <w:sz w:val="28"/>
          <w:szCs w:val="28"/>
        </w:rPr>
        <w:t>M C Erasmus SC (with him H A Mpshe)</w:t>
      </w:r>
    </w:p>
    <w:p w14:paraId="628605F8" w14:textId="3D03EFFE" w:rsidR="00B670F7" w:rsidRPr="0074324A" w:rsidRDefault="00B670F7" w:rsidP="00B670F7">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Instructed by:</w:t>
      </w:r>
      <w:r w:rsidRPr="0074324A">
        <w:rPr>
          <w:rFonts w:ascii="Times New Roman" w:hAnsi="Times New Roman" w:cs="Times New Roman"/>
          <w:sz w:val="28"/>
          <w:szCs w:val="28"/>
        </w:rPr>
        <w:tab/>
      </w:r>
      <w:r w:rsidR="007D6288">
        <w:rPr>
          <w:rFonts w:ascii="Times New Roman" w:hAnsi="Times New Roman" w:cs="Times New Roman"/>
          <w:sz w:val="28"/>
          <w:szCs w:val="28"/>
        </w:rPr>
        <w:tab/>
      </w:r>
      <w:r w:rsidRPr="0074324A">
        <w:rPr>
          <w:rFonts w:ascii="Times New Roman" w:hAnsi="Times New Roman" w:cs="Times New Roman"/>
          <w:sz w:val="28"/>
          <w:szCs w:val="28"/>
        </w:rPr>
        <w:t xml:space="preserve">The </w:t>
      </w:r>
      <w:r w:rsidR="00B86B36" w:rsidRPr="0074324A">
        <w:rPr>
          <w:rFonts w:ascii="Times New Roman" w:hAnsi="Times New Roman" w:cs="Times New Roman"/>
          <w:sz w:val="28"/>
          <w:szCs w:val="28"/>
        </w:rPr>
        <w:t>State Attorney</w:t>
      </w:r>
      <w:r w:rsidRPr="0074324A">
        <w:rPr>
          <w:rFonts w:ascii="Times New Roman" w:hAnsi="Times New Roman" w:cs="Times New Roman"/>
          <w:sz w:val="28"/>
          <w:szCs w:val="28"/>
        </w:rPr>
        <w:t xml:space="preserve">, </w:t>
      </w:r>
      <w:r w:rsidR="00B86B36" w:rsidRPr="0074324A">
        <w:rPr>
          <w:rFonts w:ascii="Times New Roman" w:hAnsi="Times New Roman" w:cs="Times New Roman"/>
          <w:sz w:val="28"/>
          <w:szCs w:val="28"/>
        </w:rPr>
        <w:t>Pretoria</w:t>
      </w:r>
    </w:p>
    <w:p w14:paraId="4A9FDE99" w14:textId="5B1AA6EF" w:rsidR="00B670F7" w:rsidRDefault="00B670F7" w:rsidP="00B670F7">
      <w:pPr>
        <w:spacing w:line="360" w:lineRule="auto"/>
        <w:jc w:val="both"/>
        <w:rPr>
          <w:rFonts w:ascii="Times New Roman" w:hAnsi="Times New Roman" w:cs="Times New Roman"/>
          <w:sz w:val="28"/>
          <w:szCs w:val="28"/>
        </w:rPr>
      </w:pPr>
      <w:r w:rsidRPr="0074324A">
        <w:rPr>
          <w:rFonts w:ascii="Times New Roman" w:hAnsi="Times New Roman" w:cs="Times New Roman"/>
          <w:sz w:val="28"/>
          <w:szCs w:val="28"/>
        </w:rPr>
        <w:tab/>
      </w:r>
      <w:r w:rsidRPr="0074324A">
        <w:rPr>
          <w:rFonts w:ascii="Times New Roman" w:hAnsi="Times New Roman" w:cs="Times New Roman"/>
          <w:sz w:val="28"/>
          <w:szCs w:val="28"/>
        </w:rPr>
        <w:tab/>
      </w:r>
      <w:r w:rsidRPr="0074324A">
        <w:rPr>
          <w:rFonts w:ascii="Times New Roman" w:hAnsi="Times New Roman" w:cs="Times New Roman"/>
          <w:sz w:val="28"/>
          <w:szCs w:val="28"/>
        </w:rPr>
        <w:tab/>
      </w:r>
      <w:r w:rsidR="007D6288">
        <w:rPr>
          <w:rFonts w:ascii="Times New Roman" w:hAnsi="Times New Roman" w:cs="Times New Roman"/>
          <w:sz w:val="28"/>
          <w:szCs w:val="28"/>
        </w:rPr>
        <w:tab/>
      </w:r>
      <w:r w:rsidR="00516E6D" w:rsidRPr="0074324A">
        <w:rPr>
          <w:rFonts w:ascii="Times New Roman" w:hAnsi="Times New Roman" w:cs="Times New Roman"/>
          <w:sz w:val="28"/>
          <w:szCs w:val="28"/>
        </w:rPr>
        <w:t>The State Attorney</w:t>
      </w:r>
      <w:r w:rsidRPr="0074324A">
        <w:rPr>
          <w:rFonts w:ascii="Times New Roman" w:hAnsi="Times New Roman" w:cs="Times New Roman"/>
          <w:sz w:val="28"/>
          <w:szCs w:val="28"/>
        </w:rPr>
        <w:t>, Bloemfontein</w:t>
      </w:r>
    </w:p>
    <w:p w14:paraId="44DA4A57" w14:textId="77777777" w:rsidR="00B670F7" w:rsidRDefault="00B670F7" w:rsidP="006444D6">
      <w:pPr>
        <w:spacing w:line="360" w:lineRule="auto"/>
        <w:jc w:val="both"/>
        <w:rPr>
          <w:rFonts w:ascii="Times New Roman" w:hAnsi="Times New Roman" w:cs="Times New Roman"/>
          <w:sz w:val="28"/>
          <w:szCs w:val="28"/>
        </w:rPr>
      </w:pPr>
    </w:p>
    <w:sectPr w:rsidR="00B670F7" w:rsidSect="00F3645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789A" w14:textId="77777777" w:rsidR="00BE31DD" w:rsidRDefault="00BE31DD" w:rsidP="0094337C">
      <w:pPr>
        <w:spacing w:after="0" w:line="240" w:lineRule="auto"/>
      </w:pPr>
      <w:r>
        <w:separator/>
      </w:r>
    </w:p>
  </w:endnote>
  <w:endnote w:type="continuationSeparator" w:id="0">
    <w:p w14:paraId="3AE9CB77" w14:textId="77777777" w:rsidR="00BE31DD" w:rsidRDefault="00BE31DD" w:rsidP="0094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3755" w14:textId="77777777" w:rsidR="00BE31DD" w:rsidRDefault="00BE31DD" w:rsidP="0094337C">
      <w:pPr>
        <w:spacing w:after="0" w:line="240" w:lineRule="auto"/>
      </w:pPr>
      <w:r>
        <w:separator/>
      </w:r>
    </w:p>
  </w:footnote>
  <w:footnote w:type="continuationSeparator" w:id="0">
    <w:p w14:paraId="496F0D52" w14:textId="77777777" w:rsidR="00BE31DD" w:rsidRDefault="00BE31DD" w:rsidP="0094337C">
      <w:pPr>
        <w:spacing w:after="0" w:line="240" w:lineRule="auto"/>
      </w:pPr>
      <w:r>
        <w:continuationSeparator/>
      </w:r>
    </w:p>
  </w:footnote>
  <w:footnote w:id="1">
    <w:p w14:paraId="51DC1A07" w14:textId="77777777" w:rsidR="00B670F7" w:rsidRPr="0073761F" w:rsidRDefault="00B670F7" w:rsidP="00CB6E71">
      <w:pPr>
        <w:pStyle w:val="FootnoteText"/>
        <w:jc w:val="both"/>
        <w:rPr>
          <w:rFonts w:ascii="Times New Roman" w:hAnsi="Times New Roman" w:cs="Times New Roman"/>
        </w:rPr>
      </w:pPr>
      <w:r w:rsidRPr="0073761F">
        <w:rPr>
          <w:rStyle w:val="FootnoteReference"/>
          <w:rFonts w:ascii="Times New Roman" w:hAnsi="Times New Roman" w:cs="Times New Roman"/>
        </w:rPr>
        <w:footnoteRef/>
      </w:r>
      <w:r w:rsidRPr="0073761F">
        <w:rPr>
          <w:rFonts w:ascii="Times New Roman" w:hAnsi="Times New Roman" w:cs="Times New Roman"/>
        </w:rPr>
        <w:t xml:space="preserve"> Rand Water is a water board established under Chapter VI (ss 28-50) of the Water Board Statutes (Private) Act 17 of 1950. In terms of s 29 of the Act ‘the primary activity of a water board is to provide water services to other water services institutions within its service area’.  </w:t>
      </w:r>
    </w:p>
  </w:footnote>
  <w:footnote w:id="2">
    <w:p w14:paraId="785E39F7" w14:textId="77777777" w:rsidR="00B670F7" w:rsidRPr="0073761F" w:rsidRDefault="00B670F7" w:rsidP="00CB6E71">
      <w:pPr>
        <w:pStyle w:val="lg-section"/>
        <w:shd w:val="clear" w:color="auto" w:fill="FFFFFF"/>
        <w:spacing w:before="0" w:beforeAutospacing="0" w:after="0" w:afterAutospacing="0"/>
        <w:jc w:val="both"/>
        <w:rPr>
          <w:color w:val="000000"/>
          <w:sz w:val="20"/>
          <w:szCs w:val="20"/>
        </w:rPr>
      </w:pPr>
      <w:r w:rsidRPr="0073761F">
        <w:rPr>
          <w:rStyle w:val="FootnoteReference"/>
          <w:sz w:val="20"/>
          <w:szCs w:val="20"/>
        </w:rPr>
        <w:footnoteRef/>
      </w:r>
      <w:r w:rsidRPr="0073761F">
        <w:rPr>
          <w:sz w:val="20"/>
          <w:szCs w:val="20"/>
        </w:rPr>
        <w:t xml:space="preserve"> Section </w:t>
      </w:r>
      <w:r w:rsidRPr="0073761F">
        <w:rPr>
          <w:color w:val="000000"/>
          <w:sz w:val="20"/>
          <w:szCs w:val="20"/>
        </w:rPr>
        <w:t>4 reads:</w:t>
      </w:r>
    </w:p>
    <w:p w14:paraId="51E2B15D" w14:textId="77777777" w:rsidR="00B670F7" w:rsidRPr="0073761F" w:rsidRDefault="00B670F7" w:rsidP="00CB6E71">
      <w:pPr>
        <w:pStyle w:val="lg-section"/>
        <w:shd w:val="clear" w:color="auto" w:fill="FFFFFF"/>
        <w:spacing w:before="0" w:beforeAutospacing="0" w:after="0" w:afterAutospacing="0"/>
        <w:ind w:left="567" w:hanging="567"/>
        <w:jc w:val="both"/>
        <w:rPr>
          <w:sz w:val="20"/>
          <w:szCs w:val="20"/>
        </w:rPr>
      </w:pPr>
      <w:r w:rsidRPr="0073761F">
        <w:rPr>
          <w:color w:val="000000"/>
          <w:sz w:val="20"/>
          <w:szCs w:val="20"/>
        </w:rPr>
        <w:t>‘4(1)  Water services must be provided in terms of conditions set by the water services provider.</w:t>
      </w:r>
    </w:p>
    <w:p w14:paraId="00BB27B6" w14:textId="77777777" w:rsidR="00B670F7" w:rsidRPr="0073761F" w:rsidRDefault="00B670F7" w:rsidP="00CB6E71">
      <w:pPr>
        <w:pStyle w:val="lg-para3"/>
        <w:shd w:val="clear" w:color="auto" w:fill="FFFFFF"/>
        <w:spacing w:before="0" w:beforeAutospacing="0" w:after="0" w:afterAutospacing="0"/>
        <w:ind w:firstLine="567"/>
        <w:jc w:val="both"/>
        <w:rPr>
          <w:sz w:val="20"/>
          <w:szCs w:val="20"/>
        </w:rPr>
      </w:pPr>
      <w:r w:rsidRPr="0073761F">
        <w:rPr>
          <w:color w:val="000000"/>
          <w:sz w:val="20"/>
          <w:szCs w:val="20"/>
        </w:rPr>
        <w:t>(2)  These conditions must—</w:t>
      </w:r>
    </w:p>
    <w:p w14:paraId="26EF2C50"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a</w:t>
      </w:r>
      <w:r w:rsidRPr="0073761F">
        <w:rPr>
          <w:color w:val="000000"/>
          <w:sz w:val="20"/>
          <w:szCs w:val="20"/>
        </w:rPr>
        <w:t>)</w:t>
      </w:r>
      <w:r w:rsidRPr="0073761F">
        <w:rPr>
          <w:sz w:val="20"/>
          <w:szCs w:val="20"/>
        </w:rPr>
        <w:tab/>
      </w:r>
      <w:r w:rsidRPr="0073761F">
        <w:rPr>
          <w:color w:val="000000"/>
          <w:sz w:val="20"/>
          <w:szCs w:val="20"/>
        </w:rPr>
        <w:t>be accessible to the public;</w:t>
      </w:r>
    </w:p>
    <w:p w14:paraId="4083BF92"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sz w:val="20"/>
          <w:szCs w:val="20"/>
        </w:rPr>
        <w:t>(</w:t>
      </w:r>
      <w:r w:rsidRPr="0073761F">
        <w:rPr>
          <w:i/>
          <w:iCs/>
          <w:sz w:val="20"/>
          <w:szCs w:val="20"/>
        </w:rPr>
        <w:t>b</w:t>
      </w:r>
      <w:r w:rsidRPr="0073761F">
        <w:rPr>
          <w:sz w:val="20"/>
          <w:szCs w:val="20"/>
        </w:rPr>
        <w:t>)</w:t>
      </w:r>
      <w:r w:rsidRPr="0073761F">
        <w:rPr>
          <w:sz w:val="20"/>
          <w:szCs w:val="20"/>
        </w:rPr>
        <w:tab/>
      </w:r>
      <w:r w:rsidRPr="0073761F">
        <w:rPr>
          <w:color w:val="000000"/>
          <w:sz w:val="20"/>
          <w:szCs w:val="20"/>
        </w:rPr>
        <w:t>accord with conditions for the provision of water services contained in bylaws made by the water services authority having jurisdiction in the area in question; and</w:t>
      </w:r>
    </w:p>
    <w:p w14:paraId="19592676" w14:textId="77777777" w:rsidR="00B670F7" w:rsidRPr="0073761F" w:rsidRDefault="00B670F7" w:rsidP="00CB6E71">
      <w:pPr>
        <w:pStyle w:val="lg-a-1"/>
        <w:shd w:val="clear" w:color="auto" w:fill="FFFFFF"/>
        <w:spacing w:before="0" w:beforeAutospacing="0" w:after="0" w:afterAutospacing="0"/>
        <w:ind w:left="1418" w:hanging="425"/>
        <w:jc w:val="both"/>
        <w:rPr>
          <w:color w:val="000000"/>
          <w:sz w:val="20"/>
          <w:szCs w:val="20"/>
        </w:rPr>
      </w:pPr>
      <w:r w:rsidRPr="0073761F">
        <w:rPr>
          <w:color w:val="000000"/>
          <w:sz w:val="20"/>
          <w:szCs w:val="20"/>
        </w:rPr>
        <w:t>(</w:t>
      </w:r>
      <w:r w:rsidRPr="0073761F">
        <w:rPr>
          <w:i/>
          <w:iCs/>
          <w:color w:val="000000"/>
          <w:sz w:val="20"/>
          <w:szCs w:val="20"/>
        </w:rPr>
        <w:t>c</w:t>
      </w:r>
      <w:r w:rsidRPr="0073761F">
        <w:rPr>
          <w:color w:val="000000"/>
          <w:sz w:val="20"/>
          <w:szCs w:val="20"/>
        </w:rPr>
        <w:t>)</w:t>
      </w:r>
      <w:r w:rsidRPr="0073761F">
        <w:rPr>
          <w:sz w:val="20"/>
          <w:szCs w:val="20"/>
        </w:rPr>
        <w:tab/>
      </w:r>
      <w:r w:rsidRPr="0073761F">
        <w:rPr>
          <w:color w:val="000000"/>
          <w:sz w:val="20"/>
          <w:szCs w:val="20"/>
        </w:rPr>
        <w:t>provide for-</w:t>
      </w:r>
    </w:p>
    <w:p w14:paraId="0C253391"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w:t>
      </w:r>
      <w:r w:rsidRPr="0073761F">
        <w:rPr>
          <w:color w:val="000000"/>
          <w:sz w:val="20"/>
          <w:szCs w:val="20"/>
        </w:rPr>
        <w:tab/>
        <w:t>the technical conditions of existing or proposed extensions of supply;</w:t>
      </w:r>
    </w:p>
    <w:p w14:paraId="0A380C15"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(ii)</w:t>
      </w:r>
      <w:r w:rsidRPr="0073761F">
        <w:rPr>
          <w:color w:val="000000"/>
          <w:sz w:val="20"/>
          <w:szCs w:val="20"/>
        </w:rPr>
        <w:tab/>
        <w:t>the determination and structure of tariffs;</w:t>
      </w:r>
    </w:p>
    <w:p w14:paraId="23344345"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(iii)</w:t>
      </w:r>
      <w:r w:rsidRPr="0073761F">
        <w:rPr>
          <w:color w:val="000000"/>
          <w:sz w:val="20"/>
          <w:szCs w:val="20"/>
        </w:rPr>
        <w:tab/>
        <w:t>the conditions for payment;</w:t>
      </w:r>
    </w:p>
    <w:p w14:paraId="2705660A"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(iv)</w:t>
      </w:r>
      <w:r w:rsidRPr="0073761F">
        <w:rPr>
          <w:color w:val="000000"/>
          <w:sz w:val="20"/>
          <w:szCs w:val="20"/>
        </w:rPr>
        <w:tab/>
        <w:t>the circumstances under which water services may be limited or discontinued;</w:t>
      </w:r>
    </w:p>
    <w:p w14:paraId="15285B69" w14:textId="77777777" w:rsidR="00B670F7" w:rsidRPr="0073761F" w:rsidRDefault="00B670F7" w:rsidP="00CB6E71">
      <w:pPr>
        <w:pStyle w:val="lg-a-1"/>
        <w:shd w:val="clear" w:color="auto" w:fill="FFFFFF"/>
        <w:spacing w:before="0" w:beforeAutospacing="0" w:after="0" w:afterAutospacing="0"/>
        <w:ind w:left="1701" w:hanging="261"/>
        <w:jc w:val="both"/>
        <w:rPr>
          <w:color w:val="000000"/>
          <w:sz w:val="20"/>
          <w:szCs w:val="20"/>
        </w:rPr>
      </w:pPr>
      <w:r w:rsidRPr="0073761F">
        <w:rPr>
          <w:color w:val="000000"/>
          <w:sz w:val="20"/>
          <w:szCs w:val="20"/>
        </w:rPr>
        <w:t>(v)</w:t>
      </w:r>
      <w:r w:rsidRPr="0073761F">
        <w:rPr>
          <w:color w:val="000000"/>
          <w:sz w:val="20"/>
          <w:szCs w:val="20"/>
        </w:rPr>
        <w:tab/>
        <w:t>procedures for limiting or discontinuing water services; and</w:t>
      </w:r>
    </w:p>
    <w:p w14:paraId="48479373" w14:textId="77777777" w:rsidR="00B670F7" w:rsidRPr="0073761F" w:rsidRDefault="00B670F7" w:rsidP="00CB6E71">
      <w:pPr>
        <w:pStyle w:val="lg-a-1"/>
        <w:shd w:val="clear" w:color="auto" w:fill="FFFFFF"/>
        <w:spacing w:before="0" w:beforeAutospacing="0" w:after="0" w:afterAutospacing="0"/>
        <w:ind w:left="1701" w:hanging="261"/>
        <w:jc w:val="both"/>
        <w:rPr>
          <w:sz w:val="20"/>
          <w:szCs w:val="20"/>
        </w:rPr>
      </w:pPr>
      <w:r w:rsidRPr="0073761F">
        <w:rPr>
          <w:color w:val="000000"/>
          <w:sz w:val="20"/>
          <w:szCs w:val="20"/>
        </w:rPr>
        <w:t>(vi)measures to promote water conservation and demand management.</w:t>
      </w:r>
    </w:p>
    <w:p w14:paraId="7CF0877A" w14:textId="77777777" w:rsidR="00B670F7" w:rsidRPr="0073761F" w:rsidRDefault="00B670F7" w:rsidP="00CB6E71">
      <w:pPr>
        <w:pStyle w:val="lg-para3"/>
        <w:shd w:val="clear" w:color="auto" w:fill="FFFFFF"/>
        <w:spacing w:before="0" w:beforeAutospacing="0" w:after="0" w:afterAutospacing="0"/>
        <w:ind w:firstLine="567"/>
        <w:jc w:val="both"/>
        <w:rPr>
          <w:sz w:val="20"/>
          <w:szCs w:val="20"/>
        </w:rPr>
      </w:pPr>
      <w:r w:rsidRPr="0073761F">
        <w:rPr>
          <w:color w:val="000000"/>
          <w:sz w:val="20"/>
          <w:szCs w:val="20"/>
        </w:rPr>
        <w:t>(3)  Procedures for the limitation or discontinuation of water services must—</w:t>
      </w:r>
    </w:p>
    <w:p w14:paraId="328A5852"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a</w:t>
      </w:r>
      <w:r w:rsidRPr="0073761F">
        <w:rPr>
          <w:color w:val="000000"/>
          <w:sz w:val="20"/>
          <w:szCs w:val="20"/>
        </w:rPr>
        <w:t>)</w:t>
      </w:r>
      <w:r w:rsidRPr="0073761F">
        <w:rPr>
          <w:color w:val="000000"/>
          <w:sz w:val="20"/>
          <w:szCs w:val="20"/>
        </w:rPr>
        <w:tab/>
        <w:t>be fair and equitable;</w:t>
      </w:r>
    </w:p>
    <w:p w14:paraId="006B0527" w14:textId="77777777" w:rsidR="00B670F7" w:rsidRPr="0073761F" w:rsidRDefault="00B670F7" w:rsidP="00CB6E71">
      <w:pPr>
        <w:pStyle w:val="lg-a-1"/>
        <w:shd w:val="clear" w:color="auto" w:fill="FFFFFF"/>
        <w:spacing w:before="0" w:beforeAutospacing="0" w:after="0" w:afterAutospacing="0"/>
        <w:ind w:left="1418" w:hanging="425"/>
        <w:jc w:val="both"/>
        <w:rPr>
          <w:color w:val="000000"/>
          <w:sz w:val="20"/>
          <w:szCs w:val="20"/>
        </w:rPr>
      </w:pPr>
      <w:r w:rsidRPr="0073761F">
        <w:rPr>
          <w:color w:val="000000"/>
          <w:sz w:val="20"/>
          <w:szCs w:val="20"/>
        </w:rPr>
        <w:t>(</w:t>
      </w:r>
      <w:r w:rsidRPr="0073761F">
        <w:rPr>
          <w:i/>
          <w:iCs/>
          <w:color w:val="000000"/>
          <w:sz w:val="20"/>
          <w:szCs w:val="20"/>
        </w:rPr>
        <w:t>b</w:t>
      </w:r>
      <w:r w:rsidRPr="0073761F">
        <w:rPr>
          <w:color w:val="000000"/>
          <w:sz w:val="20"/>
          <w:szCs w:val="20"/>
        </w:rPr>
        <w:t>)</w:t>
      </w:r>
      <w:r w:rsidRPr="0073761F">
        <w:rPr>
          <w:sz w:val="20"/>
          <w:szCs w:val="20"/>
        </w:rPr>
        <w:tab/>
      </w:r>
      <w:r w:rsidRPr="0073761F">
        <w:rPr>
          <w:color w:val="000000"/>
          <w:sz w:val="20"/>
          <w:szCs w:val="20"/>
        </w:rPr>
        <w:t>provide for reasonable notice of intention to limit or discontinue water services and for an opportunity to make representations, unless—</w:t>
      </w:r>
    </w:p>
    <w:p w14:paraId="24B167F6"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w:t>
      </w:r>
      <w:r w:rsidRPr="0073761F">
        <w:rPr>
          <w:color w:val="000000"/>
          <w:sz w:val="20"/>
          <w:szCs w:val="20"/>
        </w:rPr>
        <w:tab/>
        <w:t>other consumers would be prejudiced;</w:t>
      </w:r>
    </w:p>
    <w:p w14:paraId="44EE0416" w14:textId="77777777" w:rsidR="00B670F7" w:rsidRPr="0073761F" w:rsidRDefault="00B670F7" w:rsidP="00CB6E71">
      <w:pPr>
        <w:pStyle w:val="lg-a-1"/>
        <w:shd w:val="clear" w:color="auto" w:fill="FFFFFF"/>
        <w:spacing w:before="0" w:beforeAutospacing="0" w:after="0" w:afterAutospacing="0"/>
        <w:ind w:left="1701" w:hanging="283"/>
        <w:jc w:val="both"/>
        <w:rPr>
          <w:color w:val="000000"/>
          <w:sz w:val="20"/>
          <w:szCs w:val="20"/>
        </w:rPr>
      </w:pPr>
      <w:r w:rsidRPr="0073761F">
        <w:rPr>
          <w:color w:val="000000"/>
          <w:sz w:val="20"/>
          <w:szCs w:val="20"/>
        </w:rPr>
        <w:t>(ii)</w:t>
      </w:r>
      <w:r w:rsidRPr="0073761F">
        <w:rPr>
          <w:color w:val="000000"/>
          <w:sz w:val="20"/>
          <w:szCs w:val="20"/>
        </w:rPr>
        <w:tab/>
        <w:t>there is an emergency situation; or</w:t>
      </w:r>
    </w:p>
    <w:p w14:paraId="7A1F9C6A" w14:textId="77777777" w:rsidR="00B670F7" w:rsidRPr="0073761F" w:rsidRDefault="00B670F7" w:rsidP="00CB6E71">
      <w:pPr>
        <w:pStyle w:val="lg-a-1"/>
        <w:shd w:val="clear" w:color="auto" w:fill="FFFFFF"/>
        <w:spacing w:before="0" w:beforeAutospacing="0" w:after="0" w:afterAutospacing="0"/>
        <w:ind w:left="1701" w:hanging="283"/>
        <w:jc w:val="both"/>
        <w:rPr>
          <w:sz w:val="20"/>
          <w:szCs w:val="20"/>
        </w:rPr>
      </w:pPr>
      <w:r w:rsidRPr="0073761F">
        <w:rPr>
          <w:color w:val="000000"/>
          <w:sz w:val="20"/>
          <w:szCs w:val="20"/>
        </w:rPr>
        <w:t>(iii)</w:t>
      </w:r>
      <w:r w:rsidRPr="0073761F">
        <w:rPr>
          <w:color w:val="000000"/>
          <w:sz w:val="20"/>
          <w:szCs w:val="20"/>
        </w:rPr>
        <w:tab/>
        <w:t>the consumer has interfered with a limited or discontinued service; and</w:t>
      </w:r>
    </w:p>
    <w:p w14:paraId="29C07D8E"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c</w:t>
      </w:r>
      <w:r w:rsidRPr="0073761F">
        <w:rPr>
          <w:color w:val="000000"/>
          <w:sz w:val="20"/>
          <w:szCs w:val="20"/>
        </w:rPr>
        <w:t>)</w:t>
      </w:r>
      <w:r w:rsidRPr="0073761F">
        <w:rPr>
          <w:sz w:val="20"/>
          <w:szCs w:val="20"/>
        </w:rPr>
        <w:tab/>
      </w:r>
      <w:r w:rsidRPr="0073761F">
        <w:rPr>
          <w:color w:val="000000"/>
          <w:sz w:val="20"/>
          <w:szCs w:val="20"/>
        </w:rPr>
        <w:t>not result in a person being denied access to basic water services for nonpayment, where that person proves, to the satisfaction of the relevant water services authority, that he or she is unable to pay for basic services.</w:t>
      </w:r>
    </w:p>
    <w:p w14:paraId="589D6B8E" w14:textId="77777777" w:rsidR="00B670F7" w:rsidRPr="0073761F" w:rsidRDefault="00B670F7" w:rsidP="00CB6E71">
      <w:pPr>
        <w:pStyle w:val="lg-para3"/>
        <w:shd w:val="clear" w:color="auto" w:fill="FFFFFF"/>
        <w:spacing w:before="0" w:beforeAutospacing="0" w:after="0" w:afterAutospacing="0"/>
        <w:ind w:left="993" w:hanging="426"/>
        <w:jc w:val="both"/>
        <w:rPr>
          <w:sz w:val="20"/>
          <w:szCs w:val="20"/>
        </w:rPr>
      </w:pPr>
      <w:r w:rsidRPr="0073761F">
        <w:rPr>
          <w:color w:val="000000"/>
          <w:sz w:val="20"/>
          <w:szCs w:val="20"/>
        </w:rPr>
        <w:t>(4)  Every person who uses water services provided by a water services provider does so subject to any applicable condition set by that water services provider.</w:t>
      </w:r>
    </w:p>
    <w:p w14:paraId="2A33FE8E" w14:textId="77777777" w:rsidR="00B670F7" w:rsidRPr="0073761F" w:rsidRDefault="00B670F7" w:rsidP="00CB6E71">
      <w:pPr>
        <w:pStyle w:val="lg-para3"/>
        <w:shd w:val="clear" w:color="auto" w:fill="FFFFFF"/>
        <w:spacing w:before="0" w:beforeAutospacing="0" w:after="0" w:afterAutospacing="0"/>
        <w:ind w:left="993" w:hanging="426"/>
        <w:jc w:val="both"/>
        <w:rPr>
          <w:sz w:val="20"/>
          <w:szCs w:val="20"/>
        </w:rPr>
      </w:pPr>
      <w:r w:rsidRPr="0073761F">
        <w:rPr>
          <w:color w:val="000000"/>
          <w:sz w:val="20"/>
          <w:szCs w:val="20"/>
        </w:rPr>
        <w:t>(5)  Where one water services institution provides water services to another water services institution, it may not limit or discontinue those services for reasons of nonpayment, unless it has given at least 30 days’ notice in writing of its intention to limit water services or 60 days’ notice in writing of its intention to discontinue those water services to—</w:t>
      </w:r>
    </w:p>
    <w:p w14:paraId="27B94A81"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a</w:t>
      </w:r>
      <w:r w:rsidRPr="0073761F">
        <w:rPr>
          <w:color w:val="000000"/>
          <w:sz w:val="20"/>
          <w:szCs w:val="20"/>
        </w:rPr>
        <w:t>)</w:t>
      </w:r>
      <w:r w:rsidRPr="0073761F">
        <w:rPr>
          <w:sz w:val="20"/>
          <w:szCs w:val="20"/>
        </w:rPr>
        <w:tab/>
      </w:r>
      <w:r w:rsidRPr="0073761F">
        <w:rPr>
          <w:color w:val="000000"/>
          <w:sz w:val="20"/>
          <w:szCs w:val="20"/>
        </w:rPr>
        <w:t>the other water services institution;</w:t>
      </w:r>
    </w:p>
    <w:p w14:paraId="0A6C0431"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b</w:t>
      </w:r>
      <w:r w:rsidRPr="0073761F">
        <w:rPr>
          <w:color w:val="000000"/>
          <w:sz w:val="20"/>
          <w:szCs w:val="20"/>
        </w:rPr>
        <w:t>)</w:t>
      </w:r>
      <w:r w:rsidRPr="0073761F">
        <w:rPr>
          <w:sz w:val="20"/>
          <w:szCs w:val="20"/>
        </w:rPr>
        <w:tab/>
      </w:r>
      <w:r w:rsidRPr="0073761F">
        <w:rPr>
          <w:color w:val="000000"/>
          <w:sz w:val="20"/>
          <w:szCs w:val="20"/>
        </w:rPr>
        <w:t>the relevant Province; and</w:t>
      </w:r>
    </w:p>
    <w:p w14:paraId="6CE990A8" w14:textId="77777777" w:rsidR="00B670F7" w:rsidRPr="0073761F" w:rsidRDefault="00B670F7" w:rsidP="00CB6E71">
      <w:pPr>
        <w:pStyle w:val="lg-a-1"/>
        <w:shd w:val="clear" w:color="auto" w:fill="FFFFFF"/>
        <w:spacing w:before="0" w:beforeAutospacing="0" w:after="0" w:afterAutospacing="0"/>
        <w:ind w:left="1418" w:hanging="425"/>
        <w:jc w:val="both"/>
        <w:rPr>
          <w:sz w:val="20"/>
          <w:szCs w:val="20"/>
        </w:rPr>
      </w:pPr>
      <w:r w:rsidRPr="0073761F">
        <w:rPr>
          <w:color w:val="000000"/>
          <w:sz w:val="20"/>
          <w:szCs w:val="20"/>
        </w:rPr>
        <w:t>(</w:t>
      </w:r>
      <w:r w:rsidRPr="0073761F">
        <w:rPr>
          <w:i/>
          <w:iCs/>
          <w:color w:val="000000"/>
          <w:sz w:val="20"/>
          <w:szCs w:val="20"/>
        </w:rPr>
        <w:t>c</w:t>
      </w:r>
      <w:r w:rsidRPr="0073761F">
        <w:rPr>
          <w:color w:val="000000"/>
          <w:sz w:val="20"/>
          <w:szCs w:val="20"/>
        </w:rPr>
        <w:t>)</w:t>
      </w:r>
      <w:r w:rsidRPr="0073761F">
        <w:rPr>
          <w:sz w:val="20"/>
          <w:szCs w:val="20"/>
        </w:rPr>
        <w:tab/>
      </w:r>
      <w:r w:rsidRPr="0073761F">
        <w:rPr>
          <w:color w:val="000000"/>
          <w:sz w:val="20"/>
          <w:szCs w:val="20"/>
        </w:rPr>
        <w:t>the Minister.’</w:t>
      </w:r>
    </w:p>
  </w:footnote>
  <w:footnote w:id="3">
    <w:p w14:paraId="026E18AE" w14:textId="77777777" w:rsidR="00B670F7" w:rsidRPr="0073761F" w:rsidRDefault="00B670F7" w:rsidP="00CB6E71">
      <w:pPr>
        <w:pStyle w:val="lg-section"/>
        <w:shd w:val="clear" w:color="auto" w:fill="FFFFFF"/>
        <w:spacing w:before="0" w:beforeAutospacing="0" w:after="0" w:afterAutospacing="0"/>
        <w:jc w:val="both"/>
        <w:rPr>
          <w:color w:val="000000"/>
          <w:sz w:val="20"/>
          <w:szCs w:val="20"/>
        </w:rPr>
      </w:pPr>
      <w:r w:rsidRPr="0073761F">
        <w:rPr>
          <w:rStyle w:val="FootnoteReference"/>
          <w:sz w:val="20"/>
          <w:szCs w:val="20"/>
        </w:rPr>
        <w:footnoteRef/>
      </w:r>
      <w:r w:rsidRPr="0073761F">
        <w:rPr>
          <w:color w:val="000000"/>
          <w:sz w:val="20"/>
          <w:szCs w:val="20"/>
        </w:rPr>
        <w:t xml:space="preserve"> Section 6 reads:</w:t>
      </w:r>
    </w:p>
    <w:p w14:paraId="54B58DBF" w14:textId="77777777" w:rsidR="00B670F7" w:rsidRPr="0073761F" w:rsidRDefault="00B670F7" w:rsidP="00CB6E71">
      <w:pPr>
        <w:pStyle w:val="lg-section"/>
        <w:shd w:val="clear" w:color="auto" w:fill="FFFFFF"/>
        <w:spacing w:before="0" w:beforeAutospacing="0" w:after="0" w:afterAutospacing="0"/>
        <w:ind w:left="567" w:hanging="567"/>
        <w:jc w:val="both"/>
        <w:rPr>
          <w:color w:val="000000"/>
          <w:sz w:val="20"/>
          <w:szCs w:val="20"/>
        </w:rPr>
      </w:pPr>
      <w:r w:rsidRPr="0073761F">
        <w:rPr>
          <w:color w:val="000000"/>
          <w:sz w:val="20"/>
          <w:szCs w:val="20"/>
        </w:rPr>
        <w:t>‘6.   </w:t>
      </w:r>
      <w:r w:rsidRPr="0073761F">
        <w:rPr>
          <w:color w:val="000000"/>
          <w:sz w:val="20"/>
          <w:szCs w:val="20"/>
        </w:rPr>
        <w:tab/>
        <w:t>Access to water services through nominated water services provider.—</w:t>
      </w:r>
    </w:p>
    <w:p w14:paraId="540BBD9E" w14:textId="77777777" w:rsidR="00B670F7" w:rsidRPr="0073761F" w:rsidRDefault="00B670F7" w:rsidP="00CB6E71">
      <w:pPr>
        <w:pStyle w:val="lg-section"/>
        <w:shd w:val="clear" w:color="auto" w:fill="FFFFFF"/>
        <w:spacing w:before="0" w:beforeAutospacing="0" w:after="0" w:afterAutospacing="0"/>
        <w:ind w:left="567" w:hanging="425"/>
        <w:jc w:val="both"/>
        <w:rPr>
          <w:sz w:val="20"/>
          <w:szCs w:val="20"/>
        </w:rPr>
      </w:pPr>
      <w:r w:rsidRPr="0073761F">
        <w:rPr>
          <w:sz w:val="20"/>
          <w:szCs w:val="20"/>
        </w:rPr>
        <w:t>(1)  </w:t>
      </w:r>
      <w:r w:rsidRPr="0073761F">
        <w:rPr>
          <w:sz w:val="20"/>
          <w:szCs w:val="20"/>
        </w:rPr>
        <w:tab/>
        <w:t>Subject to </w:t>
      </w:r>
      <w:hyperlink r:id="rId1" w:anchor="g2" w:history="1">
        <w:r w:rsidRPr="0073761F">
          <w:rPr>
            <w:rStyle w:val="Hyperlink"/>
            <w:color w:val="auto"/>
            <w:sz w:val="20"/>
            <w:szCs w:val="20"/>
            <w:u w:val="none"/>
          </w:rPr>
          <w:t>subsection (2)</w:t>
        </w:r>
      </w:hyperlink>
      <w:r w:rsidRPr="0073761F">
        <w:rPr>
          <w:sz w:val="20"/>
          <w:szCs w:val="20"/>
        </w:rPr>
        <w:t>, no person may use water services from a source other than a water services provider nominated by the water services authority having jurisdiction in the area in question, without the approval of that water services authority.</w:t>
      </w:r>
    </w:p>
    <w:p w14:paraId="61763016" w14:textId="77777777" w:rsidR="00B670F7" w:rsidRPr="0073761F" w:rsidRDefault="00B670F7" w:rsidP="00CB6E71">
      <w:pPr>
        <w:pStyle w:val="lg-para3"/>
        <w:shd w:val="clear" w:color="auto" w:fill="FFFFFF"/>
        <w:spacing w:before="0" w:beforeAutospacing="0" w:after="0" w:afterAutospacing="0"/>
        <w:ind w:left="567" w:hanging="425"/>
        <w:jc w:val="both"/>
        <w:rPr>
          <w:sz w:val="20"/>
          <w:szCs w:val="20"/>
        </w:rPr>
      </w:pPr>
      <w:r w:rsidRPr="0073761F">
        <w:rPr>
          <w:sz w:val="20"/>
          <w:szCs w:val="20"/>
        </w:rPr>
        <w:t>(2)  </w:t>
      </w:r>
      <w:r w:rsidRPr="0073761F">
        <w:rPr>
          <w:sz w:val="20"/>
          <w:szCs w:val="20"/>
        </w:rPr>
        <w:tab/>
        <w:t>A person who, at the commencement of this Act, was using water services from a source other than one nominated by the relevant water services authority, may continue to do so—</w:t>
      </w:r>
    </w:p>
    <w:p w14:paraId="0E1FA618" w14:textId="77777777" w:rsidR="00B670F7" w:rsidRPr="0073761F" w:rsidRDefault="00B670F7" w:rsidP="00CB6E71">
      <w:pPr>
        <w:pStyle w:val="lg-a-1"/>
        <w:shd w:val="clear" w:color="auto" w:fill="FFFFFF"/>
        <w:spacing w:before="0" w:beforeAutospacing="0" w:after="0" w:afterAutospacing="0"/>
        <w:ind w:left="993" w:hanging="426"/>
        <w:jc w:val="both"/>
        <w:rPr>
          <w:sz w:val="20"/>
          <w:szCs w:val="20"/>
        </w:rPr>
      </w:pPr>
      <w:r w:rsidRPr="0073761F">
        <w:rPr>
          <w:sz w:val="20"/>
          <w:szCs w:val="20"/>
        </w:rPr>
        <w:t>(</w:t>
      </w:r>
      <w:r w:rsidRPr="0073761F">
        <w:rPr>
          <w:i/>
          <w:iCs/>
          <w:sz w:val="20"/>
          <w:szCs w:val="20"/>
        </w:rPr>
        <w:t>a</w:t>
      </w:r>
      <w:r w:rsidRPr="0073761F">
        <w:rPr>
          <w:sz w:val="20"/>
          <w:szCs w:val="20"/>
        </w:rPr>
        <w:t>)</w:t>
      </w:r>
      <w:r w:rsidRPr="0073761F">
        <w:rPr>
          <w:sz w:val="20"/>
          <w:szCs w:val="20"/>
        </w:rPr>
        <w:tab/>
        <w:t>for a period of 60 days after the relevant water services authority has requested the person to apply for approval; and</w:t>
      </w:r>
    </w:p>
    <w:p w14:paraId="6F33A1FC" w14:textId="77777777" w:rsidR="00B670F7" w:rsidRPr="0073761F" w:rsidRDefault="00B670F7" w:rsidP="00CB6E71">
      <w:pPr>
        <w:pStyle w:val="lg-a-1"/>
        <w:shd w:val="clear" w:color="auto" w:fill="FFFFFF"/>
        <w:spacing w:before="0" w:beforeAutospacing="0" w:after="0" w:afterAutospacing="0"/>
        <w:ind w:left="993" w:hanging="426"/>
        <w:jc w:val="both"/>
        <w:rPr>
          <w:sz w:val="20"/>
          <w:szCs w:val="20"/>
        </w:rPr>
      </w:pPr>
      <w:r w:rsidRPr="0073761F">
        <w:rPr>
          <w:sz w:val="20"/>
          <w:szCs w:val="20"/>
        </w:rPr>
        <w:t>(</w:t>
      </w:r>
      <w:r w:rsidRPr="0073761F">
        <w:rPr>
          <w:i/>
          <w:iCs/>
          <w:sz w:val="20"/>
          <w:szCs w:val="20"/>
        </w:rPr>
        <w:t>b</w:t>
      </w:r>
      <w:r w:rsidRPr="0073761F">
        <w:rPr>
          <w:sz w:val="20"/>
          <w:szCs w:val="20"/>
        </w:rPr>
        <w:t>)</w:t>
      </w:r>
      <w:r w:rsidRPr="0073761F">
        <w:rPr>
          <w:sz w:val="20"/>
          <w:szCs w:val="20"/>
        </w:rPr>
        <w:tab/>
        <w:t>if the person complies with a request in terms of </w:t>
      </w:r>
      <w:hyperlink r:id="rId2" w:anchor="g3" w:history="1">
        <w:r w:rsidRPr="0073761F">
          <w:rPr>
            <w:rStyle w:val="Hyperlink"/>
            <w:color w:val="auto"/>
            <w:sz w:val="20"/>
            <w:szCs w:val="20"/>
            <w:u w:val="none"/>
          </w:rPr>
          <w:t>paragraph (</w:t>
        </w:r>
        <w:r w:rsidRPr="0073761F">
          <w:rPr>
            <w:rStyle w:val="Hyperlink"/>
            <w:i/>
            <w:iCs/>
            <w:color w:val="auto"/>
            <w:sz w:val="20"/>
            <w:szCs w:val="20"/>
            <w:u w:val="none"/>
          </w:rPr>
          <w:t>a</w:t>
        </w:r>
        <w:r w:rsidRPr="0073761F">
          <w:rPr>
            <w:rStyle w:val="Hyperlink"/>
            <w:color w:val="auto"/>
            <w:sz w:val="20"/>
            <w:szCs w:val="20"/>
            <w:u w:val="none"/>
          </w:rPr>
          <w:t>)</w:t>
        </w:r>
      </w:hyperlink>
      <w:r w:rsidRPr="0073761F">
        <w:rPr>
          <w:sz w:val="20"/>
          <w:szCs w:val="20"/>
        </w:rPr>
        <w:t> within the 60 day period, until—</w:t>
      </w:r>
    </w:p>
    <w:p w14:paraId="2ADA3463" w14:textId="77777777" w:rsidR="00B670F7" w:rsidRPr="0073761F" w:rsidRDefault="00B670F7" w:rsidP="00CB6E71">
      <w:pPr>
        <w:pStyle w:val="lg-a-1"/>
        <w:shd w:val="clear" w:color="auto" w:fill="FFFFFF"/>
        <w:spacing w:before="0" w:beforeAutospacing="0" w:after="0" w:afterAutospacing="0"/>
        <w:ind w:left="1276" w:hanging="283"/>
        <w:jc w:val="both"/>
        <w:rPr>
          <w:sz w:val="20"/>
          <w:szCs w:val="20"/>
        </w:rPr>
      </w:pPr>
      <w:r w:rsidRPr="0073761F">
        <w:rPr>
          <w:sz w:val="20"/>
          <w:szCs w:val="20"/>
        </w:rPr>
        <w:t>(i)</w:t>
      </w:r>
      <w:r w:rsidRPr="0073761F">
        <w:rPr>
          <w:sz w:val="20"/>
          <w:szCs w:val="20"/>
        </w:rPr>
        <w:tab/>
        <w:t>the application for approval is granted, after which the conditions of the approval will apply; or</w:t>
      </w:r>
    </w:p>
    <w:p w14:paraId="10188CEA" w14:textId="77777777" w:rsidR="00B670F7" w:rsidRPr="0073761F" w:rsidRDefault="00B670F7" w:rsidP="00CB6E71">
      <w:pPr>
        <w:pStyle w:val="lg-a-1"/>
        <w:shd w:val="clear" w:color="auto" w:fill="FFFFFF"/>
        <w:spacing w:before="0" w:beforeAutospacing="0" w:after="0" w:afterAutospacing="0"/>
        <w:ind w:left="1276" w:hanging="283"/>
        <w:jc w:val="both"/>
        <w:rPr>
          <w:sz w:val="20"/>
          <w:szCs w:val="20"/>
        </w:rPr>
      </w:pPr>
      <w:r w:rsidRPr="0073761F">
        <w:rPr>
          <w:sz w:val="20"/>
          <w:szCs w:val="20"/>
        </w:rPr>
        <w:t>(ii)</w:t>
      </w:r>
      <w:r w:rsidRPr="0073761F">
        <w:rPr>
          <w:sz w:val="20"/>
          <w:szCs w:val="20"/>
        </w:rPr>
        <w:tab/>
        <w:t>the expiry of a reasonable period determined by the water services authority, if the application for approval is refused.'</w:t>
      </w:r>
    </w:p>
  </w:footnote>
  <w:footnote w:id="4">
    <w:p w14:paraId="509C59BD" w14:textId="77777777" w:rsidR="00B670F7" w:rsidRPr="0073761F" w:rsidRDefault="00B670F7" w:rsidP="00CB6E71">
      <w:pPr>
        <w:spacing w:after="0" w:line="240" w:lineRule="auto"/>
        <w:ind w:left="567" w:hanging="567"/>
        <w:jc w:val="both"/>
        <w:rPr>
          <w:rFonts w:ascii="Times New Roman" w:hAnsi="Times New Roman" w:cs="Times New Roman"/>
          <w:sz w:val="20"/>
          <w:szCs w:val="20"/>
        </w:rPr>
      </w:pPr>
      <w:r w:rsidRPr="0073761F">
        <w:rPr>
          <w:rStyle w:val="FootnoteReference"/>
          <w:rFonts w:ascii="Times New Roman" w:hAnsi="Times New Roman" w:cs="Times New Roman"/>
          <w:sz w:val="20"/>
          <w:szCs w:val="20"/>
        </w:rPr>
        <w:footnoteRef/>
      </w:r>
      <w:r w:rsidRPr="0073761F">
        <w:rPr>
          <w:rFonts w:ascii="Times New Roman" w:hAnsi="Times New Roman" w:cs="Times New Roman"/>
          <w:sz w:val="20"/>
          <w:szCs w:val="20"/>
        </w:rPr>
        <w:t xml:space="preserve"> </w:t>
      </w:r>
      <w:r w:rsidRPr="0073761F">
        <w:rPr>
          <w:rFonts w:ascii="Times New Roman" w:hAnsi="Times New Roman" w:cs="Times New Roman"/>
          <w:color w:val="000000"/>
          <w:sz w:val="20"/>
          <w:szCs w:val="20"/>
        </w:rPr>
        <w:t>Section 7 reads:</w:t>
      </w:r>
      <w:r w:rsidRPr="0073761F">
        <w:rPr>
          <w:rFonts w:ascii="Times New Roman" w:hAnsi="Times New Roman" w:cs="Times New Roman"/>
          <w:sz w:val="20"/>
          <w:szCs w:val="20"/>
        </w:rPr>
        <w:t xml:space="preserve"> </w:t>
      </w:r>
    </w:p>
    <w:p w14:paraId="37F3BC11" w14:textId="0C3788E6" w:rsidR="00B670F7" w:rsidRPr="0073761F" w:rsidRDefault="00B670F7" w:rsidP="00D22598">
      <w:pPr>
        <w:spacing w:after="0" w:line="240" w:lineRule="auto"/>
        <w:ind w:left="567" w:hanging="567"/>
        <w:jc w:val="both"/>
        <w:rPr>
          <w:rFonts w:ascii="Times New Roman" w:hAnsi="Times New Roman" w:cs="Times New Roman"/>
          <w:sz w:val="20"/>
          <w:szCs w:val="20"/>
        </w:rPr>
      </w:pPr>
      <w:r w:rsidRPr="0073761F">
        <w:rPr>
          <w:rFonts w:ascii="Times New Roman" w:hAnsi="Times New Roman" w:cs="Times New Roman"/>
          <w:sz w:val="20"/>
          <w:szCs w:val="20"/>
        </w:rPr>
        <w:t xml:space="preserve">‘(1) </w:t>
      </w:r>
      <w:r w:rsidRPr="0073761F">
        <w:rPr>
          <w:rFonts w:ascii="Times New Roman" w:hAnsi="Times New Roman" w:cs="Times New Roman"/>
          <w:sz w:val="20"/>
          <w:szCs w:val="20"/>
        </w:rPr>
        <w:tab/>
        <w:t xml:space="preserve">Subject to subsection (3), no person may obtain water for industrial use from any source other than the distribution system of a water services provider nominated by the water services authority having jurisdiction in the area in question, without the approval of that water services authority. </w:t>
      </w:r>
    </w:p>
    <w:p w14:paraId="1C829E63" w14:textId="77777777" w:rsidR="00B670F7" w:rsidRPr="0073761F" w:rsidRDefault="00B670F7" w:rsidP="00CB6E71">
      <w:pPr>
        <w:tabs>
          <w:tab w:val="left" w:pos="851"/>
        </w:tabs>
        <w:spacing w:after="0" w:line="240" w:lineRule="auto"/>
        <w:ind w:left="567" w:hanging="425"/>
        <w:jc w:val="both"/>
        <w:rPr>
          <w:rFonts w:ascii="Times New Roman" w:hAnsi="Times New Roman" w:cs="Times New Roman"/>
          <w:sz w:val="20"/>
          <w:szCs w:val="20"/>
        </w:rPr>
      </w:pPr>
      <w:r w:rsidRPr="0073761F">
        <w:rPr>
          <w:rFonts w:ascii="Times New Roman" w:hAnsi="Times New Roman" w:cs="Times New Roman"/>
          <w:sz w:val="20"/>
          <w:szCs w:val="20"/>
        </w:rPr>
        <w:t xml:space="preserve">(2) </w:t>
      </w:r>
      <w:r w:rsidRPr="0073761F">
        <w:rPr>
          <w:rFonts w:ascii="Times New Roman" w:hAnsi="Times New Roman" w:cs="Times New Roman"/>
          <w:sz w:val="20"/>
          <w:szCs w:val="20"/>
        </w:rPr>
        <w:tab/>
        <w:t xml:space="preserve">Subject to subsection (3), no person may dispose of industrial effluent in any manner other than that approved by the water services provider nominated by the water services authority having jurisdiction in the area in question. </w:t>
      </w:r>
    </w:p>
    <w:p w14:paraId="5A02F702" w14:textId="77777777" w:rsidR="00B670F7" w:rsidRPr="0073761F" w:rsidRDefault="00B670F7" w:rsidP="00CB6E71">
      <w:pPr>
        <w:tabs>
          <w:tab w:val="left" w:pos="851"/>
        </w:tabs>
        <w:spacing w:after="0" w:line="240" w:lineRule="auto"/>
        <w:ind w:left="567" w:hanging="425"/>
        <w:jc w:val="both"/>
        <w:rPr>
          <w:rFonts w:ascii="Times New Roman" w:hAnsi="Times New Roman" w:cs="Times New Roman"/>
          <w:sz w:val="20"/>
          <w:szCs w:val="20"/>
        </w:rPr>
      </w:pPr>
      <w:r w:rsidRPr="0073761F">
        <w:rPr>
          <w:rFonts w:ascii="Times New Roman" w:hAnsi="Times New Roman" w:cs="Times New Roman"/>
          <w:sz w:val="20"/>
          <w:szCs w:val="20"/>
        </w:rPr>
        <w:t xml:space="preserve">(3) </w:t>
      </w:r>
      <w:r w:rsidRPr="0073761F">
        <w:rPr>
          <w:rFonts w:ascii="Times New Roman" w:hAnsi="Times New Roman" w:cs="Times New Roman"/>
          <w:sz w:val="20"/>
          <w:szCs w:val="20"/>
        </w:rPr>
        <w:tab/>
        <w:t xml:space="preserve">A person who, at the commencement of this Act, obtains water for industrial use or disposes of industrial effluent from a source or in a manner requiring the approval of a water services authority under subsection (1) or (2), may continue to do so— </w:t>
      </w:r>
    </w:p>
    <w:p w14:paraId="3ECAE6A9" w14:textId="77777777" w:rsidR="00B670F7" w:rsidRPr="0073761F" w:rsidRDefault="00B670F7" w:rsidP="00CB6E71">
      <w:pPr>
        <w:tabs>
          <w:tab w:val="left" w:pos="851"/>
        </w:tabs>
        <w:spacing w:after="0" w:line="240" w:lineRule="auto"/>
        <w:ind w:left="851" w:hanging="284"/>
        <w:jc w:val="both"/>
        <w:rPr>
          <w:rFonts w:ascii="Times New Roman" w:hAnsi="Times New Roman" w:cs="Times New Roman"/>
          <w:sz w:val="20"/>
          <w:szCs w:val="20"/>
        </w:rPr>
      </w:pPr>
      <w:r w:rsidRPr="0073761F">
        <w:rPr>
          <w:rFonts w:ascii="Times New Roman" w:hAnsi="Times New Roman" w:cs="Times New Roman"/>
          <w:sz w:val="20"/>
          <w:szCs w:val="20"/>
        </w:rPr>
        <w:t>(a) for a period of 60 days after the relevant water services authority has requested the person to apply for approval; or</w:t>
      </w:r>
    </w:p>
    <w:p w14:paraId="08FFC08F" w14:textId="77777777" w:rsidR="00B670F7" w:rsidRPr="0073761F" w:rsidRDefault="00B670F7" w:rsidP="00CB6E71">
      <w:pPr>
        <w:tabs>
          <w:tab w:val="left" w:pos="851"/>
        </w:tabs>
        <w:spacing w:after="0" w:line="240" w:lineRule="auto"/>
        <w:ind w:left="851" w:hanging="284"/>
        <w:jc w:val="both"/>
        <w:rPr>
          <w:rFonts w:ascii="Times New Roman" w:hAnsi="Times New Roman" w:cs="Times New Roman"/>
          <w:sz w:val="20"/>
          <w:szCs w:val="20"/>
        </w:rPr>
      </w:pPr>
      <w:r w:rsidRPr="0073761F">
        <w:rPr>
          <w:rFonts w:ascii="Times New Roman" w:hAnsi="Times New Roman" w:cs="Times New Roman"/>
          <w:sz w:val="20"/>
          <w:szCs w:val="20"/>
        </w:rPr>
        <w:t xml:space="preserve">(b) if the person complies with a request in terms of paragraph (a) within the 60 day period, until— </w:t>
      </w:r>
    </w:p>
    <w:p w14:paraId="568AD549" w14:textId="77777777" w:rsidR="00B670F7" w:rsidRPr="0073761F" w:rsidRDefault="00B670F7" w:rsidP="00CB6E71">
      <w:pPr>
        <w:spacing w:after="0" w:line="240" w:lineRule="auto"/>
        <w:ind w:left="1134" w:hanging="283"/>
        <w:jc w:val="both"/>
        <w:rPr>
          <w:rFonts w:ascii="Times New Roman" w:hAnsi="Times New Roman" w:cs="Times New Roman"/>
          <w:sz w:val="20"/>
          <w:szCs w:val="20"/>
        </w:rPr>
      </w:pPr>
      <w:r w:rsidRPr="0073761F">
        <w:rPr>
          <w:rFonts w:ascii="Times New Roman" w:hAnsi="Times New Roman" w:cs="Times New Roman"/>
          <w:sz w:val="20"/>
          <w:szCs w:val="20"/>
        </w:rPr>
        <w:t xml:space="preserve">(i) the application for approval is granted, after which the conditions of the approval will apply; or </w:t>
      </w:r>
    </w:p>
    <w:p w14:paraId="27253939" w14:textId="77777777" w:rsidR="00B670F7" w:rsidRPr="0073761F" w:rsidRDefault="00B670F7" w:rsidP="00CB6E71">
      <w:pPr>
        <w:spacing w:after="0" w:line="240" w:lineRule="auto"/>
        <w:ind w:left="1134" w:hanging="283"/>
        <w:jc w:val="both"/>
        <w:rPr>
          <w:rFonts w:ascii="Times New Roman" w:hAnsi="Times New Roman" w:cs="Times New Roman"/>
          <w:sz w:val="20"/>
          <w:szCs w:val="20"/>
        </w:rPr>
      </w:pPr>
      <w:r w:rsidRPr="0073761F">
        <w:rPr>
          <w:rFonts w:ascii="Times New Roman" w:hAnsi="Times New Roman" w:cs="Times New Roman"/>
          <w:sz w:val="20"/>
          <w:szCs w:val="20"/>
        </w:rPr>
        <w:t xml:space="preserve">(ii) the expiry of a reasonable period determined by the water services authority, if the application for approval is refused. </w:t>
      </w:r>
    </w:p>
    <w:p w14:paraId="5A11022B" w14:textId="77777777" w:rsidR="00B670F7" w:rsidRPr="0073761F" w:rsidRDefault="00B670F7" w:rsidP="00CB6E71">
      <w:pPr>
        <w:tabs>
          <w:tab w:val="left" w:pos="851"/>
        </w:tabs>
        <w:spacing w:after="0" w:line="240" w:lineRule="auto"/>
        <w:ind w:left="567" w:hanging="425"/>
        <w:jc w:val="both"/>
        <w:rPr>
          <w:rFonts w:ascii="Times New Roman" w:hAnsi="Times New Roman" w:cs="Times New Roman"/>
          <w:sz w:val="20"/>
          <w:szCs w:val="20"/>
        </w:rPr>
      </w:pPr>
      <w:r w:rsidRPr="0073761F">
        <w:rPr>
          <w:rFonts w:ascii="Times New Roman" w:hAnsi="Times New Roman" w:cs="Times New Roman"/>
          <w:sz w:val="20"/>
          <w:szCs w:val="20"/>
        </w:rPr>
        <w:t xml:space="preserve">(4) </w:t>
      </w:r>
      <w:r w:rsidRPr="0073761F">
        <w:rPr>
          <w:rFonts w:ascii="Times New Roman" w:hAnsi="Times New Roman" w:cs="Times New Roman"/>
          <w:sz w:val="20"/>
          <w:szCs w:val="20"/>
        </w:rPr>
        <w:tab/>
        <w:t xml:space="preserve">No approval given by a water services authority under this section relieves anyone from complying with any other law relating to- </w:t>
      </w:r>
    </w:p>
    <w:p w14:paraId="598D09E1" w14:textId="77777777" w:rsidR="00B670F7" w:rsidRPr="0073761F" w:rsidRDefault="00B670F7" w:rsidP="00CB6E71">
      <w:pPr>
        <w:spacing w:after="0" w:line="240" w:lineRule="auto"/>
        <w:ind w:left="851" w:hanging="284"/>
        <w:jc w:val="both"/>
        <w:rPr>
          <w:rFonts w:ascii="Times New Roman" w:hAnsi="Times New Roman" w:cs="Times New Roman"/>
          <w:sz w:val="20"/>
          <w:szCs w:val="20"/>
        </w:rPr>
      </w:pPr>
      <w:r w:rsidRPr="0073761F">
        <w:rPr>
          <w:rFonts w:ascii="Times New Roman" w:hAnsi="Times New Roman" w:cs="Times New Roman"/>
          <w:sz w:val="20"/>
          <w:szCs w:val="20"/>
        </w:rPr>
        <w:t>(a)</w:t>
      </w:r>
      <w:r w:rsidRPr="0073761F">
        <w:rPr>
          <w:rFonts w:ascii="Times New Roman" w:hAnsi="Times New Roman" w:cs="Times New Roman"/>
          <w:sz w:val="20"/>
          <w:szCs w:val="20"/>
        </w:rPr>
        <w:tab/>
        <w:t xml:space="preserve">the use and conservation of water and water resources; or </w:t>
      </w:r>
    </w:p>
    <w:p w14:paraId="12C0E9E9" w14:textId="77777777" w:rsidR="00B670F7" w:rsidRPr="0073761F" w:rsidRDefault="00B670F7" w:rsidP="00CB6E71">
      <w:pPr>
        <w:spacing w:after="0" w:line="240" w:lineRule="auto"/>
        <w:ind w:left="851" w:hanging="284"/>
        <w:jc w:val="both"/>
        <w:rPr>
          <w:rFonts w:ascii="Times New Roman" w:hAnsi="Times New Roman" w:cs="Times New Roman"/>
          <w:sz w:val="20"/>
          <w:szCs w:val="20"/>
        </w:rPr>
      </w:pPr>
      <w:r w:rsidRPr="0073761F">
        <w:rPr>
          <w:rFonts w:ascii="Times New Roman" w:hAnsi="Times New Roman" w:cs="Times New Roman"/>
          <w:sz w:val="20"/>
          <w:szCs w:val="20"/>
        </w:rPr>
        <w:t xml:space="preserve">(b) the disposal of effluent.’ </w:t>
      </w:r>
    </w:p>
  </w:footnote>
  <w:footnote w:id="5">
    <w:p w14:paraId="289E0C02" w14:textId="6D04182C" w:rsidR="00B670F7" w:rsidRPr="0073761F" w:rsidRDefault="00B670F7" w:rsidP="00CB6E71">
      <w:pPr>
        <w:tabs>
          <w:tab w:val="left" w:pos="851"/>
        </w:tabs>
        <w:spacing w:after="0" w:line="240" w:lineRule="auto"/>
        <w:jc w:val="both"/>
        <w:rPr>
          <w:rFonts w:ascii="Times New Roman" w:hAnsi="Times New Roman" w:cs="Times New Roman"/>
          <w:sz w:val="20"/>
          <w:szCs w:val="20"/>
        </w:rPr>
      </w:pPr>
      <w:r w:rsidRPr="0073761F">
        <w:rPr>
          <w:rStyle w:val="FootnoteReference"/>
          <w:rFonts w:ascii="Times New Roman" w:hAnsi="Times New Roman" w:cs="Times New Roman"/>
          <w:sz w:val="20"/>
          <w:szCs w:val="20"/>
        </w:rPr>
        <w:footnoteRef/>
      </w:r>
      <w:r w:rsidRPr="0073761F">
        <w:rPr>
          <w:rFonts w:ascii="Times New Roman" w:hAnsi="Times New Roman" w:cs="Times New Roman"/>
          <w:sz w:val="20"/>
          <w:szCs w:val="20"/>
        </w:rPr>
        <w:t xml:space="preserve"> </w:t>
      </w:r>
      <w:r w:rsidRPr="0073761F">
        <w:rPr>
          <w:rFonts w:ascii="Times New Roman" w:hAnsi="Times New Roman" w:cs="Times New Roman"/>
          <w:color w:val="000000"/>
          <w:sz w:val="20"/>
          <w:szCs w:val="20"/>
        </w:rPr>
        <w:t>Section 8 reads:</w:t>
      </w:r>
      <w:r w:rsidRPr="0073761F">
        <w:rPr>
          <w:rFonts w:ascii="Times New Roman" w:hAnsi="Times New Roman" w:cs="Times New Roman"/>
          <w:sz w:val="20"/>
          <w:szCs w:val="20"/>
        </w:rPr>
        <w:t xml:space="preserve">  </w:t>
      </w:r>
    </w:p>
    <w:p w14:paraId="523F81AA" w14:textId="2A3CAC42"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‘(I)</w:t>
      </w:r>
      <w:r w:rsidRPr="0073761F">
        <w:rPr>
          <w:rFonts w:ascii="Times New Roman" w:hAnsi="Times New Roman" w:cs="Times New Roman"/>
        </w:rPr>
        <w:tab/>
        <w:t xml:space="preserve">A water services authority whose approval is required in terms of section 6 or 7— </w:t>
      </w:r>
    </w:p>
    <w:p w14:paraId="695E47E6"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(a) may not unreasonably withhold the approval; and </w:t>
      </w:r>
    </w:p>
    <w:p w14:paraId="60F92708" w14:textId="77777777" w:rsidR="00B670F7" w:rsidRPr="0073761F" w:rsidRDefault="00B670F7" w:rsidP="00CB6E71">
      <w:pPr>
        <w:pStyle w:val="FootnoteText"/>
        <w:ind w:firstLine="284"/>
        <w:jc w:val="both"/>
        <w:rPr>
          <w:rFonts w:ascii="Times New Roman" w:hAnsi="Times New Roman" w:cs="Times New Roman"/>
        </w:rPr>
      </w:pPr>
      <w:r w:rsidRPr="0073761F">
        <w:rPr>
          <w:rFonts w:ascii="Times New Roman" w:hAnsi="Times New Roman" w:cs="Times New Roman"/>
        </w:rPr>
        <w:t xml:space="preserve">(b) may give the approval subject to reasonable conditions. </w:t>
      </w:r>
    </w:p>
    <w:p w14:paraId="515B4E00" w14:textId="77777777"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 xml:space="preserve">(2) A water services authority may require a person seeking approval to provide water services to others on reasonable terms, including terms relating to— </w:t>
      </w:r>
    </w:p>
    <w:p w14:paraId="36CC25A6"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(a) payment for the services; and </w:t>
      </w:r>
    </w:p>
    <w:p w14:paraId="50CD2E5D"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(b) compensation for the cost of reticulation and any other costs incurred in providing the water service. </w:t>
      </w:r>
    </w:p>
    <w:p w14:paraId="6A78968D" w14:textId="77777777"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 xml:space="preserve">(3) In determining what is reasonable under subsections (I)(a), (1)(b) and (2), a water services authority— </w:t>
      </w:r>
    </w:p>
    <w:p w14:paraId="2F348739"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(a) must consider the following factors, to the extent that the water services authority considers them to be relevant: </w:t>
      </w:r>
    </w:p>
    <w:p w14:paraId="0D34740C"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(i) </w:t>
      </w:r>
      <w:r w:rsidRPr="0073761F">
        <w:rPr>
          <w:rFonts w:ascii="Times New Roman" w:hAnsi="Times New Roman" w:cs="Times New Roman"/>
        </w:rPr>
        <w:tab/>
        <w:t>The cost of providing;</w:t>
      </w:r>
    </w:p>
    <w:p w14:paraId="305497C6"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(ii) the practicability of providing; </w:t>
      </w:r>
    </w:p>
    <w:p w14:paraId="384F4F3C"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(iii) the quality of; </w:t>
      </w:r>
    </w:p>
    <w:p w14:paraId="559F9580"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(iv) the reliability of;</w:t>
      </w:r>
    </w:p>
    <w:p w14:paraId="66372E22"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(v) the financial, technological and managerial advisability of providing; </w:t>
      </w:r>
    </w:p>
    <w:p w14:paraId="6DF1B7FF"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(vi) the economic and financial efficiency of; and </w:t>
      </w:r>
    </w:p>
    <w:p w14:paraId="6D2CB62F" w14:textId="77777777" w:rsidR="00B670F7" w:rsidRPr="0073761F" w:rsidRDefault="00B670F7" w:rsidP="00CB6E71">
      <w:pPr>
        <w:pStyle w:val="FootnoteText"/>
        <w:ind w:left="851" w:hanging="284"/>
        <w:jc w:val="both"/>
        <w:rPr>
          <w:rFonts w:ascii="Times New Roman" w:hAnsi="Times New Roman" w:cs="Times New Roman"/>
        </w:rPr>
      </w:pPr>
      <w:r w:rsidRPr="0073761F">
        <w:rPr>
          <w:rFonts w:ascii="Times New Roman" w:hAnsi="Times New Roman" w:cs="Times New Roman"/>
        </w:rPr>
        <w:t xml:space="preserve">(vii) the socio-economic and conservation benefits that may be achieved by providing the water services in question; and </w:t>
      </w:r>
    </w:p>
    <w:p w14:paraId="67560F59"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(b) may consider any other relevant factor. </w:t>
      </w:r>
    </w:p>
    <w:p w14:paraId="6B97C749" w14:textId="77777777"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 xml:space="preserve">(4) A person who has made an application in terms of section 6 or 7 may appeal to the Minister against any decision, including any condition imposed, by that water services authority in respect of the application. </w:t>
      </w:r>
    </w:p>
    <w:p w14:paraId="38C52252" w14:textId="77777777" w:rsidR="00B670F7" w:rsidRPr="0073761F" w:rsidRDefault="00B670F7" w:rsidP="00CB6E71">
      <w:pPr>
        <w:pStyle w:val="FootnoteText"/>
        <w:ind w:left="567" w:hanging="567"/>
        <w:jc w:val="both"/>
        <w:rPr>
          <w:rFonts w:ascii="Times New Roman" w:hAnsi="Times New Roman" w:cs="Times New Roman"/>
        </w:rPr>
      </w:pPr>
      <w:r w:rsidRPr="0073761F">
        <w:rPr>
          <w:rFonts w:ascii="Times New Roman" w:hAnsi="Times New Roman" w:cs="Times New Roman"/>
        </w:rPr>
        <w:t xml:space="preserve">(5) An appellant, under subsection (4), must note an appeal by lodging a written notice of appeal with— </w:t>
      </w:r>
    </w:p>
    <w:p w14:paraId="7DC285B8"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(a) the Minister; and </w:t>
      </w:r>
    </w:p>
    <w:p w14:paraId="2A90CD32"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(b) the person against whose decision the appeal is made, </w:t>
      </w:r>
    </w:p>
    <w:p w14:paraId="101CB9A1" w14:textId="77777777" w:rsidR="00B670F7" w:rsidRPr="0073761F" w:rsidRDefault="00B670F7" w:rsidP="00CB6E71">
      <w:pPr>
        <w:pStyle w:val="FootnoteText"/>
        <w:ind w:firstLine="284"/>
        <w:jc w:val="both"/>
        <w:rPr>
          <w:rFonts w:ascii="Times New Roman" w:hAnsi="Times New Roman" w:cs="Times New Roman"/>
        </w:rPr>
      </w:pPr>
      <w:r w:rsidRPr="0073761F">
        <w:rPr>
          <w:rFonts w:ascii="Times New Roman" w:hAnsi="Times New Roman" w:cs="Times New Roman"/>
        </w:rPr>
        <w:t xml:space="preserve">within 21 days of the appellant becoming aware of the decision. </w:t>
      </w:r>
    </w:p>
    <w:p w14:paraId="390A0D63" w14:textId="77777777"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 xml:space="preserve">(6) A person who has made an application in terms of section 6 or 7 may appeal to the Minister if the water services authority in question fails to take a decision on the application within a reasonable time. </w:t>
      </w:r>
    </w:p>
    <w:p w14:paraId="51B055C5" w14:textId="77777777" w:rsidR="00B670F7" w:rsidRPr="0073761F" w:rsidRDefault="00B670F7" w:rsidP="00CB6E71">
      <w:pPr>
        <w:pStyle w:val="FootnoteText"/>
        <w:jc w:val="both"/>
        <w:rPr>
          <w:rFonts w:ascii="Times New Roman" w:hAnsi="Times New Roman" w:cs="Times New Roman"/>
        </w:rPr>
      </w:pPr>
      <w:r w:rsidRPr="0073761F">
        <w:rPr>
          <w:rFonts w:ascii="Times New Roman" w:hAnsi="Times New Roman" w:cs="Times New Roman"/>
        </w:rPr>
        <w:t xml:space="preserve">(7) An appeal under subsection (6)— </w:t>
      </w:r>
    </w:p>
    <w:p w14:paraId="74D7595B"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(a) must be conducted as if the application had been refused; and </w:t>
      </w:r>
    </w:p>
    <w:p w14:paraId="048BDC64" w14:textId="77777777" w:rsidR="00B670F7" w:rsidRPr="0073761F" w:rsidRDefault="00B670F7" w:rsidP="00CB6E71">
      <w:pPr>
        <w:pStyle w:val="FootnoteText"/>
        <w:ind w:left="567" w:hanging="283"/>
        <w:jc w:val="both"/>
        <w:rPr>
          <w:rFonts w:ascii="Times New Roman" w:hAnsi="Times New Roman" w:cs="Times New Roman"/>
        </w:rPr>
      </w:pPr>
      <w:r w:rsidRPr="0073761F">
        <w:rPr>
          <w:rFonts w:ascii="Times New Roman" w:hAnsi="Times New Roman" w:cs="Times New Roman"/>
        </w:rPr>
        <w:t xml:space="preserve">(b) must he noted by lodging a written notice of appeal with the Minister and the water services authority in question. </w:t>
      </w:r>
    </w:p>
    <w:p w14:paraId="0492A433" w14:textId="77777777" w:rsidR="00B670F7" w:rsidRPr="0073761F" w:rsidRDefault="00B670F7" w:rsidP="00CB6E71">
      <w:pPr>
        <w:pStyle w:val="FootnoteText"/>
        <w:jc w:val="both"/>
        <w:rPr>
          <w:rFonts w:ascii="Times New Roman" w:hAnsi="Times New Roman" w:cs="Times New Roman"/>
        </w:rPr>
      </w:pPr>
      <w:r w:rsidRPr="0073761F">
        <w:rPr>
          <w:rFonts w:ascii="Times New Roman" w:hAnsi="Times New Roman" w:cs="Times New Roman"/>
        </w:rPr>
        <w:t xml:space="preserve">(8) A relevant Province may intervene as a party in an appeal under subsection (4) or (6). </w:t>
      </w:r>
    </w:p>
    <w:p w14:paraId="08B1F107" w14:textId="77777777" w:rsidR="00B670F7" w:rsidRPr="0073761F" w:rsidRDefault="00B670F7" w:rsidP="00CB6E71">
      <w:pPr>
        <w:pStyle w:val="FootnoteText"/>
        <w:ind w:left="284" w:hanging="284"/>
        <w:jc w:val="both"/>
        <w:rPr>
          <w:rFonts w:ascii="Times New Roman" w:hAnsi="Times New Roman" w:cs="Times New Roman"/>
        </w:rPr>
      </w:pPr>
      <w:r w:rsidRPr="0073761F">
        <w:rPr>
          <w:rFonts w:ascii="Times New Roman" w:hAnsi="Times New Roman" w:cs="Times New Roman"/>
        </w:rPr>
        <w:t>(9) The Minister may on appeal confirm, vary or overturn any decision of the water services authority concerned.</w:t>
      </w:r>
    </w:p>
    <w:p w14:paraId="2D784B5F" w14:textId="77777777" w:rsidR="00B670F7" w:rsidRPr="0073761F" w:rsidRDefault="00B670F7" w:rsidP="00CB6E71">
      <w:pPr>
        <w:pStyle w:val="FootnoteText"/>
        <w:jc w:val="both"/>
        <w:rPr>
          <w:rFonts w:ascii="Times New Roman" w:hAnsi="Times New Roman" w:cs="Times New Roman"/>
        </w:rPr>
      </w:pPr>
      <w:r w:rsidRPr="0073761F">
        <w:rPr>
          <w:rFonts w:ascii="Times New Roman" w:hAnsi="Times New Roman" w:cs="Times New Roman"/>
        </w:rPr>
        <w:t>(10) The Minister may prescribe the procedure for conducting an appeal under this section.’</w:t>
      </w:r>
    </w:p>
  </w:footnote>
  <w:footnote w:id="6">
    <w:p w14:paraId="3022EC85" w14:textId="06BB0150" w:rsidR="00B670F7" w:rsidRPr="0073761F" w:rsidRDefault="00B670F7" w:rsidP="00CB6E71">
      <w:pPr>
        <w:pStyle w:val="FootnoteText"/>
        <w:jc w:val="both"/>
        <w:rPr>
          <w:rFonts w:ascii="Times New Roman" w:hAnsi="Times New Roman" w:cs="Times New Roman"/>
        </w:rPr>
      </w:pPr>
      <w:r w:rsidRPr="0073761F">
        <w:rPr>
          <w:rStyle w:val="FootnoteReference"/>
          <w:rFonts w:ascii="Times New Roman" w:hAnsi="Times New Roman" w:cs="Times New Roman"/>
        </w:rPr>
        <w:footnoteRef/>
      </w:r>
      <w:r w:rsidRPr="0073761F">
        <w:rPr>
          <w:rFonts w:ascii="Times New Roman" w:hAnsi="Times New Roman" w:cs="Times New Roman"/>
        </w:rPr>
        <w:t xml:space="preserve"> It relied on </w:t>
      </w:r>
      <w:r w:rsidRPr="0073761F">
        <w:rPr>
          <w:rFonts w:ascii="Times New Roman" w:hAnsi="Times New Roman" w:cs="Times New Roman"/>
          <w:i/>
        </w:rPr>
        <w:t xml:space="preserve">Oudekraal Estates (Pty) Ltd v City of Cape Town &amp; Others </w:t>
      </w:r>
      <w:r w:rsidRPr="0073761F">
        <w:rPr>
          <w:rFonts w:ascii="Times New Roman" w:hAnsi="Times New Roman" w:cs="Times New Roman"/>
        </w:rPr>
        <w:t>[2004] ZASCA 48;</w:t>
      </w:r>
      <w:r w:rsidRPr="0073761F">
        <w:rPr>
          <w:rFonts w:ascii="Times New Roman" w:hAnsi="Times New Roman" w:cs="Times New Roman"/>
          <w:i/>
        </w:rPr>
        <w:t xml:space="preserve"> </w:t>
      </w:r>
      <w:r w:rsidRPr="0073761F">
        <w:rPr>
          <w:rFonts w:ascii="Times New Roman" w:hAnsi="Times New Roman" w:cs="Times New Roman"/>
        </w:rPr>
        <w:t>2004 (6) SA 222 (SCA) para 40.</w:t>
      </w:r>
    </w:p>
  </w:footnote>
  <w:footnote w:id="7">
    <w:p w14:paraId="059D262F" w14:textId="22AFD164" w:rsidR="00F33D85" w:rsidRPr="007D6288" w:rsidRDefault="00F33D85">
      <w:pPr>
        <w:pStyle w:val="FootnoteText"/>
        <w:rPr>
          <w:lang w:val="en-US"/>
        </w:rPr>
      </w:pPr>
      <w:r w:rsidRPr="007D6288">
        <w:rPr>
          <w:rStyle w:val="FootnoteReference"/>
        </w:rPr>
        <w:footnoteRef/>
      </w:r>
      <w:r w:rsidRPr="007D6288">
        <w:t xml:space="preserve"> </w:t>
      </w:r>
      <w:r w:rsidRPr="007D6288">
        <w:rPr>
          <w:rFonts w:ascii="Times New Roman" w:hAnsi="Times New Roman" w:cs="Times New Roman"/>
          <w:i/>
          <w:kern w:val="0"/>
          <w14:ligatures w14:val="none"/>
        </w:rPr>
        <w:t>Merafong City Local Municipality v AngloGold Ashanti Limited</w:t>
      </w:r>
      <w:r w:rsidRPr="007D6288">
        <w:rPr>
          <w:rFonts w:ascii="Times New Roman" w:hAnsi="Times New Roman" w:cs="Times New Roman"/>
          <w:kern w:val="0"/>
          <w14:ligatures w14:val="none"/>
        </w:rPr>
        <w:t xml:space="preserve"> [2015] ZASCA 85; 2016 (2) 176 (SCA) (</w:t>
      </w:r>
      <w:r w:rsidRPr="007D6288">
        <w:rPr>
          <w:rFonts w:ascii="Times New Roman" w:hAnsi="Times New Roman" w:cs="Times New Roman"/>
          <w:i/>
          <w:iCs/>
          <w:kern w:val="0"/>
          <w14:ligatures w14:val="none"/>
        </w:rPr>
        <w:t>Merafong SCA</w:t>
      </w:r>
      <w:r w:rsidRPr="007D6288">
        <w:rPr>
          <w:rFonts w:ascii="Times New Roman" w:hAnsi="Times New Roman" w:cs="Times New Roman"/>
          <w:kern w:val="0"/>
          <w14:ligatures w14:val="none"/>
        </w:rPr>
        <w:t>).</w:t>
      </w:r>
    </w:p>
  </w:footnote>
  <w:footnote w:id="8">
    <w:p w14:paraId="2708CD1A" w14:textId="383D0389" w:rsidR="00B670F7" w:rsidRPr="00D22598" w:rsidRDefault="00B670F7" w:rsidP="00D22598">
      <w:pPr>
        <w:pStyle w:val="FootnoteText"/>
        <w:jc w:val="both"/>
        <w:rPr>
          <w:rFonts w:ascii="Times New Roman" w:hAnsi="Times New Roman" w:cs="Times New Roman"/>
        </w:rPr>
      </w:pPr>
      <w:r w:rsidRPr="007D6288">
        <w:rPr>
          <w:rStyle w:val="FootnoteReference"/>
          <w:rFonts w:ascii="Times New Roman" w:hAnsi="Times New Roman" w:cs="Times New Roman"/>
        </w:rPr>
        <w:footnoteRef/>
      </w:r>
      <w:r w:rsidRPr="007D6288">
        <w:rPr>
          <w:rFonts w:ascii="Times New Roman" w:hAnsi="Times New Roman" w:cs="Times New Roman"/>
        </w:rPr>
        <w:t xml:space="preserve"> </w:t>
      </w:r>
      <w:r w:rsidRPr="007D6288">
        <w:rPr>
          <w:rFonts w:ascii="Times New Roman" w:hAnsi="Times New Roman" w:cs="Times New Roman"/>
          <w:i/>
          <w:iCs/>
        </w:rPr>
        <w:t>Merafong City Local Municipality v AngloGold Ashanti Limited</w:t>
      </w:r>
      <w:r w:rsidRPr="007D6288">
        <w:rPr>
          <w:rFonts w:ascii="Times New Roman" w:hAnsi="Times New Roman" w:cs="Times New Roman"/>
        </w:rPr>
        <w:t xml:space="preserve"> [2016] ZACC 35; 2017 (2) BCLR 182 (CC); 2017 (2) SA 211 (CC)</w:t>
      </w:r>
      <w:r w:rsidR="00F33D85" w:rsidRPr="007D6288">
        <w:rPr>
          <w:rFonts w:ascii="Times New Roman" w:hAnsi="Times New Roman" w:cs="Times New Roman"/>
        </w:rPr>
        <w:t xml:space="preserve"> (</w:t>
      </w:r>
      <w:r w:rsidR="00F33D85" w:rsidRPr="007D6288">
        <w:rPr>
          <w:rFonts w:ascii="Times New Roman" w:hAnsi="Times New Roman" w:cs="Times New Roman"/>
          <w:i/>
          <w:iCs/>
        </w:rPr>
        <w:t>Merafong CC</w:t>
      </w:r>
      <w:r w:rsidR="00F33D85" w:rsidRPr="007D6288">
        <w:rPr>
          <w:rFonts w:ascii="Times New Roman" w:hAnsi="Times New Roman" w:cs="Times New Roman"/>
        </w:rPr>
        <w:t>)</w:t>
      </w:r>
      <w:r w:rsidRPr="007D6288">
        <w:rPr>
          <w:rFonts w:ascii="Times New Roman" w:hAnsi="Times New Roman" w:cs="Times New Roman"/>
        </w:rPr>
        <w:t>.</w:t>
      </w:r>
    </w:p>
  </w:footnote>
  <w:footnote w:id="9">
    <w:p w14:paraId="5674A187" w14:textId="273918AC" w:rsidR="005E4039" w:rsidRPr="005E4039" w:rsidRDefault="005E4039" w:rsidP="005E4039">
      <w:pPr>
        <w:pStyle w:val="FootnoteText"/>
        <w:jc w:val="both"/>
        <w:rPr>
          <w:lang w:val="en-US"/>
        </w:rPr>
      </w:pPr>
      <w:r w:rsidRPr="007D6288">
        <w:rPr>
          <w:rStyle w:val="FootnoteReference"/>
        </w:rPr>
        <w:footnoteRef/>
      </w:r>
      <w:r w:rsidRPr="007D6288">
        <w:t xml:space="preserve"> </w:t>
      </w:r>
      <w:r w:rsidRPr="007D6288">
        <w:rPr>
          <w:rFonts w:ascii="Times New Roman" w:hAnsi="Times New Roman" w:cs="Times New Roman"/>
          <w:i/>
        </w:rPr>
        <w:t>Merafong City Local Municipality v Golden Core Trade Investments (Pty) Ltd and Another</w:t>
      </w:r>
      <w:r w:rsidRPr="007D6288">
        <w:rPr>
          <w:rFonts w:ascii="Times New Roman" w:hAnsi="Times New Roman" w:cs="Times New Roman"/>
        </w:rPr>
        <w:t xml:space="preserve"> [2021] ZAGPPHC 805</w:t>
      </w:r>
      <w:r w:rsidR="00F33D85" w:rsidRPr="007D6288">
        <w:rPr>
          <w:rFonts w:ascii="Times New Roman" w:hAnsi="Times New Roman" w:cs="Times New Roman"/>
        </w:rPr>
        <w:t xml:space="preserve"> (</w:t>
      </w:r>
      <w:r w:rsidR="00F33D85" w:rsidRPr="007D6288">
        <w:rPr>
          <w:rFonts w:ascii="Times New Roman" w:hAnsi="Times New Roman" w:cs="Times New Roman"/>
          <w:i/>
          <w:iCs/>
        </w:rPr>
        <w:t>Merafong HC</w:t>
      </w:r>
      <w:r w:rsidR="00F33D85" w:rsidRPr="007D6288">
        <w:rPr>
          <w:rFonts w:ascii="Times New Roman" w:hAnsi="Times New Roman" w:cs="Times New Roman"/>
        </w:rPr>
        <w:t>)</w:t>
      </w:r>
      <w:r w:rsidRPr="007D6288">
        <w:rPr>
          <w:rFonts w:ascii="Times New Roman" w:hAnsi="Times New Roman" w:cs="Times New Roman"/>
        </w:rPr>
        <w:t>.</w:t>
      </w:r>
    </w:p>
  </w:footnote>
  <w:footnote w:id="10">
    <w:p w14:paraId="0A59450B" w14:textId="6D610850" w:rsidR="00B670F7" w:rsidRPr="007D6288" w:rsidRDefault="00B670F7">
      <w:pPr>
        <w:pStyle w:val="FootnoteText"/>
        <w:rPr>
          <w:rFonts w:ascii="Times New Roman" w:hAnsi="Times New Roman" w:cs="Times New Roman"/>
        </w:rPr>
      </w:pPr>
      <w:r w:rsidRPr="007D6288">
        <w:rPr>
          <w:rStyle w:val="FootnoteReference"/>
          <w:rFonts w:ascii="Times New Roman" w:hAnsi="Times New Roman" w:cs="Times New Roman"/>
        </w:rPr>
        <w:footnoteRef/>
      </w:r>
      <w:r w:rsidRPr="007D6288">
        <w:rPr>
          <w:rFonts w:ascii="Times New Roman" w:hAnsi="Times New Roman" w:cs="Times New Roman"/>
        </w:rPr>
        <w:t xml:space="preserve"> </w:t>
      </w:r>
      <w:r w:rsidRPr="007D6288">
        <w:rPr>
          <w:rFonts w:ascii="Times New Roman" w:hAnsi="Times New Roman" w:cs="Times New Roman"/>
          <w:i/>
        </w:rPr>
        <w:t>Merafong</w:t>
      </w:r>
      <w:r w:rsidR="00F33D85" w:rsidRPr="007D6288">
        <w:rPr>
          <w:rFonts w:ascii="Times New Roman" w:hAnsi="Times New Roman" w:cs="Times New Roman"/>
          <w:i/>
        </w:rPr>
        <w:t xml:space="preserve"> CC </w:t>
      </w:r>
      <w:r w:rsidR="00F33D85" w:rsidRPr="007D6288">
        <w:rPr>
          <w:rFonts w:ascii="Times New Roman" w:hAnsi="Times New Roman" w:cs="Times New Roman"/>
          <w:iCs/>
        </w:rPr>
        <w:t>para</w:t>
      </w:r>
      <w:r w:rsidRPr="007D6288">
        <w:rPr>
          <w:rFonts w:ascii="Times New Roman" w:hAnsi="Times New Roman" w:cs="Times New Roman"/>
          <w:i/>
        </w:rPr>
        <w:t xml:space="preserve"> </w:t>
      </w:r>
      <w:r w:rsidRPr="007D6288">
        <w:rPr>
          <w:rFonts w:ascii="Times New Roman" w:hAnsi="Times New Roman" w:cs="Times New Roman"/>
        </w:rPr>
        <w:t>82.</w:t>
      </w:r>
    </w:p>
  </w:footnote>
  <w:footnote w:id="11">
    <w:p w14:paraId="074B0456" w14:textId="0DF0451D" w:rsidR="00B670F7" w:rsidRPr="007D6288" w:rsidRDefault="00B670F7">
      <w:pPr>
        <w:pStyle w:val="FootnoteText"/>
        <w:rPr>
          <w:rFonts w:ascii="Times New Roman" w:hAnsi="Times New Roman" w:cs="Times New Roman"/>
        </w:rPr>
      </w:pPr>
      <w:r w:rsidRPr="007D6288">
        <w:rPr>
          <w:rStyle w:val="FootnoteReference"/>
          <w:rFonts w:ascii="Times New Roman" w:hAnsi="Times New Roman" w:cs="Times New Roman"/>
        </w:rPr>
        <w:footnoteRef/>
      </w:r>
      <w:r w:rsidRPr="007D6288">
        <w:rPr>
          <w:rFonts w:ascii="Times New Roman" w:hAnsi="Times New Roman" w:cs="Times New Roman"/>
        </w:rPr>
        <w:t xml:space="preserve"> </w:t>
      </w:r>
      <w:r w:rsidRPr="007D6288">
        <w:rPr>
          <w:rFonts w:ascii="Times New Roman" w:hAnsi="Times New Roman" w:cs="Times New Roman"/>
          <w:i/>
        </w:rPr>
        <w:t>Merafong</w:t>
      </w:r>
      <w:r w:rsidRPr="007D6288">
        <w:rPr>
          <w:rFonts w:ascii="Times New Roman" w:hAnsi="Times New Roman" w:cs="Times New Roman"/>
        </w:rPr>
        <w:t xml:space="preserve"> </w:t>
      </w:r>
      <w:r w:rsidR="00F33D85" w:rsidRPr="007D6288">
        <w:rPr>
          <w:rFonts w:ascii="Times New Roman" w:hAnsi="Times New Roman" w:cs="Times New Roman"/>
          <w:i/>
          <w:iCs/>
        </w:rPr>
        <w:t xml:space="preserve">HC </w:t>
      </w:r>
      <w:r w:rsidRPr="007D6288">
        <w:rPr>
          <w:rFonts w:ascii="Times New Roman" w:hAnsi="Times New Roman" w:cs="Times New Roman"/>
        </w:rPr>
        <w:t>para 150.</w:t>
      </w:r>
    </w:p>
  </w:footnote>
  <w:footnote w:id="12">
    <w:p w14:paraId="2A202857" w14:textId="575DF809" w:rsidR="00DC24DD" w:rsidRPr="007D6288" w:rsidRDefault="00DC24DD" w:rsidP="00EA7FB1">
      <w:pPr>
        <w:pStyle w:val="FootnoteText"/>
        <w:jc w:val="both"/>
        <w:rPr>
          <w:rFonts w:ascii="Times New Roman" w:hAnsi="Times New Roman" w:cs="Times New Roman"/>
          <w:lang w:val="en-US"/>
        </w:rPr>
      </w:pPr>
      <w:r w:rsidRPr="007D6288">
        <w:rPr>
          <w:rStyle w:val="FootnoteReference"/>
          <w:rFonts w:ascii="Times New Roman" w:hAnsi="Times New Roman" w:cs="Times New Roman"/>
        </w:rPr>
        <w:footnoteRef/>
      </w:r>
      <w:r w:rsidRPr="007D6288">
        <w:rPr>
          <w:rFonts w:ascii="Times New Roman" w:hAnsi="Times New Roman" w:cs="Times New Roman"/>
        </w:rPr>
        <w:t xml:space="preserve"> </w:t>
      </w:r>
      <w:r w:rsidR="001C2301" w:rsidRPr="007D6288">
        <w:rPr>
          <w:rFonts w:ascii="Times New Roman" w:hAnsi="Times New Roman" w:cs="Times New Roman"/>
        </w:rPr>
        <w:t xml:space="preserve">Pursuant to the Constitutional Court’s remittal order, a supplementary affidavit </w:t>
      </w:r>
      <w:r w:rsidR="00EA7FB1" w:rsidRPr="007D6288">
        <w:rPr>
          <w:rFonts w:ascii="Times New Roman" w:hAnsi="Times New Roman" w:cs="Times New Roman"/>
        </w:rPr>
        <w:t xml:space="preserve">on behalf of the Minister was filed </w:t>
      </w:r>
      <w:r w:rsidR="001C2301" w:rsidRPr="007D6288">
        <w:rPr>
          <w:rFonts w:ascii="Times New Roman" w:hAnsi="Times New Roman" w:cs="Times New Roman"/>
        </w:rPr>
        <w:t xml:space="preserve">in accordance with that order. </w:t>
      </w:r>
      <w:r w:rsidR="00EA7FB1" w:rsidRPr="007D6288">
        <w:rPr>
          <w:rFonts w:ascii="Times New Roman" w:hAnsi="Times New Roman" w:cs="Times New Roman"/>
        </w:rPr>
        <w:t xml:space="preserve">Therein it is made clear that she abided the decision of the court. She refrained from entering the controversy regarding condonation and Merafong’s counter-application for review. Submissions were only made on her behalf in the event of the court reaching the constitutional issue.   </w:t>
      </w:r>
    </w:p>
  </w:footnote>
  <w:footnote w:id="13">
    <w:p w14:paraId="423E2107" w14:textId="68BC95F9" w:rsidR="00B670F7" w:rsidRPr="0073761F" w:rsidRDefault="00B670F7" w:rsidP="008D069F">
      <w:pPr>
        <w:pStyle w:val="FootnoteText"/>
        <w:jc w:val="both"/>
        <w:rPr>
          <w:rFonts w:ascii="Times New Roman" w:hAnsi="Times New Roman" w:cs="Times New Roman"/>
          <w:lang w:val="en-US"/>
        </w:rPr>
      </w:pPr>
      <w:r w:rsidRPr="007D6288">
        <w:rPr>
          <w:rStyle w:val="FootnoteReference"/>
          <w:rFonts w:ascii="Times New Roman" w:hAnsi="Times New Roman" w:cs="Times New Roman"/>
        </w:rPr>
        <w:footnoteRef/>
      </w:r>
      <w:r w:rsidRPr="007D6288">
        <w:rPr>
          <w:rFonts w:ascii="Times New Roman" w:hAnsi="Times New Roman" w:cs="Times New Roman"/>
        </w:rPr>
        <w:t xml:space="preserve"> </w:t>
      </w:r>
      <w:r w:rsidR="00DC24DD" w:rsidRPr="007D6288">
        <w:rPr>
          <w:rFonts w:ascii="Times New Roman" w:hAnsi="Times New Roman" w:cs="Times New Roman"/>
          <w:i/>
          <w:iCs/>
        </w:rPr>
        <w:t>Merafong CC</w:t>
      </w:r>
      <w:r w:rsidRPr="007D6288">
        <w:rPr>
          <w:rFonts w:ascii="Times New Roman" w:hAnsi="Times New Roman" w:cs="Times New Roman"/>
        </w:rPr>
        <w:t xml:space="preserve"> p</w:t>
      </w:r>
      <w:r w:rsidRPr="007D6288">
        <w:rPr>
          <w:rFonts w:ascii="Times New Roman" w:hAnsi="Times New Roman" w:cs="Times New Roman"/>
          <w:lang w:val="en-US"/>
        </w:rPr>
        <w:t>ara 72.</w:t>
      </w:r>
    </w:p>
  </w:footnote>
  <w:footnote w:id="14">
    <w:p w14:paraId="4E32502D" w14:textId="09CD13BB" w:rsidR="00B670F7" w:rsidRPr="0073761F" w:rsidRDefault="00B670F7" w:rsidP="008D069F">
      <w:pPr>
        <w:pStyle w:val="FootnoteText"/>
        <w:jc w:val="both"/>
        <w:rPr>
          <w:rFonts w:ascii="Times New Roman" w:hAnsi="Times New Roman" w:cs="Times New Roman"/>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Ibid </w:t>
      </w:r>
      <w:r w:rsidRPr="0073761F">
        <w:rPr>
          <w:rFonts w:ascii="Times New Roman" w:hAnsi="Times New Roman" w:cs="Times New Roman"/>
          <w:lang w:val="en-US"/>
        </w:rPr>
        <w:t>para 73.</w:t>
      </w:r>
    </w:p>
  </w:footnote>
  <w:footnote w:id="15">
    <w:p w14:paraId="2DC8CC0A" w14:textId="24B60BB3" w:rsidR="00B670F7" w:rsidRPr="0073761F" w:rsidRDefault="00B670F7" w:rsidP="008D069F">
      <w:pPr>
        <w:pStyle w:val="FootnoteText"/>
        <w:jc w:val="both"/>
        <w:rPr>
          <w:rFonts w:ascii="Times New Roman" w:hAnsi="Times New Roman" w:cs="Times New Roman"/>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w:t>
      </w:r>
      <w:r w:rsidRPr="0073761F">
        <w:rPr>
          <w:rFonts w:ascii="Times New Roman" w:hAnsi="Times New Roman" w:cs="Times New Roman"/>
          <w:lang w:val="en-US"/>
        </w:rPr>
        <w:t xml:space="preserve">See for example </w:t>
      </w:r>
      <w:r w:rsidRPr="0073761F">
        <w:rPr>
          <w:rFonts w:ascii="Times New Roman" w:hAnsi="Times New Roman" w:cs="Times New Roman"/>
          <w:i/>
          <w:iCs/>
          <w:lang w:val="en-US"/>
        </w:rPr>
        <w:t>Department of Transport &amp; Others v Tasima (Pty) Ltd</w:t>
      </w:r>
      <w:r w:rsidRPr="005F2505">
        <w:t xml:space="preserve"> </w:t>
      </w:r>
      <w:r w:rsidRPr="00D22598">
        <w:rPr>
          <w:rFonts w:ascii="Times New Roman" w:hAnsi="Times New Roman" w:cs="Times New Roman"/>
          <w:iCs/>
          <w:lang w:val="en-US"/>
        </w:rPr>
        <w:t>[2016] ZACC 39; 2017 (1) BCLR 1 (CC);</w:t>
      </w:r>
      <w:r w:rsidRPr="0073761F">
        <w:rPr>
          <w:rFonts w:ascii="Times New Roman" w:hAnsi="Times New Roman" w:cs="Times New Roman"/>
          <w:i/>
          <w:iCs/>
          <w:lang w:val="en-US"/>
        </w:rPr>
        <w:t xml:space="preserve"> </w:t>
      </w:r>
      <w:r w:rsidRPr="0073761F">
        <w:rPr>
          <w:rFonts w:ascii="Times New Roman" w:hAnsi="Times New Roman" w:cs="Times New Roman"/>
          <w:lang w:val="en-US"/>
        </w:rPr>
        <w:t>2017 (2) SA 622 (CC) para</w:t>
      </w:r>
      <w:r>
        <w:rPr>
          <w:rFonts w:ascii="Times New Roman" w:hAnsi="Times New Roman" w:cs="Times New Roman"/>
          <w:lang w:val="en-US"/>
        </w:rPr>
        <w:t xml:space="preserve">s </w:t>
      </w:r>
      <w:r w:rsidRPr="0073761F">
        <w:rPr>
          <w:rFonts w:ascii="Times New Roman" w:hAnsi="Times New Roman" w:cs="Times New Roman"/>
          <w:lang w:val="en-US"/>
        </w:rPr>
        <w:t>160 – 171</w:t>
      </w:r>
      <w:r>
        <w:rPr>
          <w:rFonts w:ascii="Times New Roman" w:hAnsi="Times New Roman" w:cs="Times New Roman"/>
          <w:lang w:val="en-US"/>
        </w:rPr>
        <w:t>.</w:t>
      </w:r>
    </w:p>
  </w:footnote>
  <w:footnote w:id="16">
    <w:p w14:paraId="71178205" w14:textId="6DA45260" w:rsidR="00B670F7" w:rsidRPr="0073761F" w:rsidRDefault="00B670F7" w:rsidP="008D069F">
      <w:pPr>
        <w:pStyle w:val="FootnoteText"/>
        <w:jc w:val="both"/>
        <w:rPr>
          <w:rFonts w:ascii="Times New Roman" w:hAnsi="Times New Roman" w:cs="Times New Roman"/>
          <w:i/>
          <w:iCs/>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Buffalo City Metropolitan Municipality v </w:t>
      </w:r>
      <w:r w:rsidRPr="0073761F">
        <w:rPr>
          <w:rFonts w:ascii="Times New Roman" w:hAnsi="Times New Roman" w:cs="Times New Roman"/>
          <w:i/>
          <w:iCs/>
          <w:lang w:val="en-US"/>
        </w:rPr>
        <w:t xml:space="preserve">Asla Construction (Pty) Ltd </w:t>
      </w:r>
      <w:r w:rsidRPr="0073761F">
        <w:rPr>
          <w:rFonts w:ascii="Times New Roman" w:hAnsi="Times New Roman" w:cs="Times New Roman"/>
          <w:lang w:val="en-US"/>
        </w:rPr>
        <w:t>2019 (4) SA 331 (CC) at paragraphs 46- 51</w:t>
      </w:r>
      <w:r w:rsidRPr="0073761F">
        <w:rPr>
          <w:rFonts w:ascii="Times New Roman" w:hAnsi="Times New Roman" w:cs="Times New Roman"/>
          <w:i/>
          <w:iCs/>
          <w:lang w:val="en-US"/>
        </w:rPr>
        <w:t xml:space="preserve"> </w:t>
      </w:r>
    </w:p>
  </w:footnote>
  <w:footnote w:id="17">
    <w:p w14:paraId="29D883AD" w14:textId="4A0AB6DF" w:rsidR="00B670F7" w:rsidRPr="0073761F" w:rsidRDefault="00B670F7" w:rsidP="008D069F">
      <w:pPr>
        <w:pStyle w:val="FootnoteText"/>
        <w:jc w:val="both"/>
        <w:rPr>
          <w:rFonts w:ascii="Times New Roman" w:hAnsi="Times New Roman" w:cs="Times New Roman"/>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w:t>
      </w:r>
      <w:r w:rsidRPr="00D22598">
        <w:rPr>
          <w:rFonts w:ascii="Times New Roman" w:hAnsi="Times New Roman" w:cs="Times New Roman"/>
          <w:i/>
          <w:lang w:val="en-US"/>
        </w:rPr>
        <w:t>Khumalo</w:t>
      </w:r>
      <w:r w:rsidRPr="0073761F">
        <w:rPr>
          <w:rFonts w:ascii="Times New Roman" w:hAnsi="Times New Roman" w:cs="Times New Roman"/>
          <w:lang w:val="en-US"/>
        </w:rPr>
        <w:t xml:space="preserve"> </w:t>
      </w:r>
      <w:r w:rsidRPr="00D22598">
        <w:rPr>
          <w:rFonts w:ascii="Times New Roman" w:hAnsi="Times New Roman" w:cs="Times New Roman"/>
          <w:i/>
          <w:lang w:val="en-US"/>
        </w:rPr>
        <w:t>and Another v Member of the Executive Council for Education: KwaZulu Natal</w:t>
      </w:r>
      <w:r w:rsidRPr="0073761F">
        <w:rPr>
          <w:rFonts w:ascii="Times New Roman" w:hAnsi="Times New Roman" w:cs="Times New Roman"/>
          <w:lang w:val="en-US"/>
        </w:rPr>
        <w:t xml:space="preserve"> [2013] ZACC 49; 2014 (3) BCLR 333 (CC); (2014) 35 ILJ 613 (CC); 2014 (5) SA 579 (CC) paras 49 - 52.</w:t>
      </w:r>
    </w:p>
  </w:footnote>
  <w:footnote w:id="18">
    <w:p w14:paraId="5987B16A" w14:textId="50A4AC4B" w:rsidR="00B670F7" w:rsidRPr="0073761F" w:rsidRDefault="00B670F7" w:rsidP="008D069F">
      <w:pPr>
        <w:pStyle w:val="FootnoteText"/>
        <w:jc w:val="both"/>
        <w:rPr>
          <w:rFonts w:ascii="Times New Roman" w:hAnsi="Times New Roman" w:cs="Times New Roman"/>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w:t>
      </w:r>
      <w:r w:rsidRPr="00D22598">
        <w:rPr>
          <w:rFonts w:ascii="Times New Roman" w:hAnsi="Times New Roman" w:cs="Times New Roman"/>
          <w:i/>
        </w:rPr>
        <w:t>Khumalo and Another v Member of the Executive Council for Education: KwaZulu Natal</w:t>
      </w:r>
      <w:r w:rsidRPr="002C4FB7">
        <w:rPr>
          <w:rFonts w:ascii="Times New Roman" w:hAnsi="Times New Roman" w:cs="Times New Roman"/>
        </w:rPr>
        <w:t xml:space="preserve"> [2013] ZACC 49; 2014 (3) BCLR 333 (CC); (2014) 35 ILJ 613 (CC); 2014 (5) SA 579 (CC) </w:t>
      </w:r>
      <w:r>
        <w:rPr>
          <w:rFonts w:ascii="Times New Roman" w:hAnsi="Times New Roman" w:cs="Times New Roman"/>
          <w:lang w:val="en-US"/>
        </w:rPr>
        <w:t>p</w:t>
      </w:r>
      <w:r w:rsidRPr="0073761F">
        <w:rPr>
          <w:rFonts w:ascii="Times New Roman" w:hAnsi="Times New Roman" w:cs="Times New Roman"/>
          <w:lang w:val="en-US"/>
        </w:rPr>
        <w:t>ara 57.</w:t>
      </w:r>
    </w:p>
  </w:footnote>
  <w:footnote w:id="19">
    <w:p w14:paraId="562C926F" w14:textId="5E5F335A" w:rsidR="00B670F7" w:rsidRPr="0073761F" w:rsidRDefault="00B670F7" w:rsidP="00CF6392">
      <w:pPr>
        <w:pStyle w:val="FootnoteText"/>
        <w:jc w:val="both"/>
        <w:rPr>
          <w:rFonts w:ascii="Times New Roman" w:hAnsi="Times New Roman" w:cs="Times New Roman"/>
          <w:lang w:val="en-US"/>
        </w:rPr>
      </w:pPr>
      <w:r w:rsidRPr="0073761F">
        <w:rPr>
          <w:rStyle w:val="FootnoteReference"/>
          <w:rFonts w:ascii="Times New Roman" w:hAnsi="Times New Roman" w:cs="Times New Roman"/>
        </w:rPr>
        <w:footnoteRef/>
      </w:r>
      <w:r w:rsidRPr="0073761F">
        <w:rPr>
          <w:rFonts w:ascii="Times New Roman" w:hAnsi="Times New Roman" w:cs="Times New Roman"/>
        </w:rPr>
        <w:t xml:space="preserve"> </w:t>
      </w:r>
      <w:r w:rsidRPr="00D22598">
        <w:rPr>
          <w:rFonts w:ascii="Times New Roman" w:hAnsi="Times New Roman" w:cs="Times New Roman"/>
          <w:i/>
        </w:rPr>
        <w:t>Buffalo City Metropolitan Municipality v Asla Construction (Pty) Limited</w:t>
      </w:r>
      <w:r w:rsidRPr="00DF6A38">
        <w:rPr>
          <w:rFonts w:ascii="Times New Roman" w:hAnsi="Times New Roman" w:cs="Times New Roman"/>
        </w:rPr>
        <w:t xml:space="preserve"> [2019] ZACC 15; 2019 (6) BCLR 661 (CC); 2019 (4) SA 331 (CC)</w:t>
      </w:r>
      <w:r>
        <w:rPr>
          <w:rFonts w:ascii="Times New Roman" w:hAnsi="Times New Roman" w:cs="Times New Roman"/>
        </w:rPr>
        <w:t xml:space="preserve"> </w:t>
      </w:r>
      <w:r>
        <w:rPr>
          <w:rFonts w:ascii="Times New Roman" w:hAnsi="Times New Roman" w:cs="Times New Roman"/>
          <w:lang w:val="en-US"/>
        </w:rPr>
        <w:t>p</w:t>
      </w:r>
      <w:r w:rsidRPr="0073761F">
        <w:rPr>
          <w:rFonts w:ascii="Times New Roman" w:hAnsi="Times New Roman" w:cs="Times New Roman"/>
          <w:lang w:val="en-US"/>
        </w:rPr>
        <w:t>ara 56.</w:t>
      </w:r>
    </w:p>
  </w:footnote>
  <w:footnote w:id="20">
    <w:p w14:paraId="2B991A78" w14:textId="4C18D437" w:rsidR="00B670F7" w:rsidRPr="00F47371" w:rsidRDefault="00B670F7" w:rsidP="00AE22F5">
      <w:pPr>
        <w:pStyle w:val="FootnoteText"/>
        <w:rPr>
          <w:iCs/>
          <w:lang w:val="en-US"/>
        </w:rPr>
      </w:pPr>
      <w:r>
        <w:rPr>
          <w:rStyle w:val="FootnoteReference"/>
        </w:rPr>
        <w:footnoteRef/>
      </w:r>
      <w:r>
        <w:t xml:space="preserve"> </w:t>
      </w:r>
      <w:r>
        <w:rPr>
          <w:i/>
          <w:iCs/>
          <w:lang w:val="en-US"/>
        </w:rPr>
        <w:t xml:space="preserve">Khumalo </w:t>
      </w:r>
      <w:r w:rsidRPr="005E7F85">
        <w:rPr>
          <w:i/>
          <w:iCs/>
          <w:lang w:val="en-US"/>
        </w:rPr>
        <w:t>and Another v Member of the Executive Council for Education: Kwa</w:t>
      </w:r>
      <w:r>
        <w:rPr>
          <w:i/>
          <w:iCs/>
          <w:lang w:val="en-US"/>
        </w:rPr>
        <w:t>-</w:t>
      </w:r>
      <w:r w:rsidRPr="005E7F85">
        <w:rPr>
          <w:i/>
          <w:iCs/>
          <w:lang w:val="en-US"/>
        </w:rPr>
        <w:t xml:space="preserve">Zulu Natal </w:t>
      </w:r>
      <w:r w:rsidRPr="003654D0">
        <w:rPr>
          <w:iCs/>
          <w:lang w:val="en-US"/>
        </w:rPr>
        <w:t>[2013] ZACC 49; 2014 (3) BCLR 333 (CC); (2014) 35 ILJ 613 (CC); 2014 (5) SA 579 (CC)</w:t>
      </w:r>
      <w:r w:rsidRPr="005E7F85">
        <w:rPr>
          <w:i/>
          <w:iCs/>
          <w:lang w:val="en-US"/>
        </w:rPr>
        <w:t xml:space="preserve"> </w:t>
      </w:r>
      <w:r>
        <w:rPr>
          <w:i/>
          <w:iCs/>
          <w:lang w:val="en-US"/>
        </w:rPr>
        <w:t xml:space="preserve"> para 44, Associated Institutions Pension Fund and Others v van Zyl and Others </w:t>
      </w:r>
      <w:r w:rsidRPr="003654D0">
        <w:rPr>
          <w:iCs/>
          <w:lang w:val="en-US"/>
        </w:rPr>
        <w:t>[2004] ZASCA 78; [2004] 4 All SA 133 (SCA);</w:t>
      </w:r>
      <w:r>
        <w:rPr>
          <w:iCs/>
          <w:lang w:val="en-US"/>
        </w:rPr>
        <w:t xml:space="preserve"> </w:t>
      </w:r>
      <w:r w:rsidRPr="00F47371">
        <w:rPr>
          <w:iCs/>
          <w:lang w:val="en-US"/>
        </w:rPr>
        <w:t>2005(2) SA 302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61576"/>
      <w:docPartObj>
        <w:docPartGallery w:val="Page Numbers (Top of Page)"/>
        <w:docPartUnique/>
      </w:docPartObj>
    </w:sdtPr>
    <w:sdtEndPr>
      <w:rPr>
        <w:noProof/>
      </w:rPr>
    </w:sdtEndPr>
    <w:sdtContent>
      <w:p w14:paraId="359C3F0C" w14:textId="0BCBA2C7" w:rsidR="00B670F7" w:rsidRDefault="00B670F7">
        <w:pPr>
          <w:pStyle w:val="Header"/>
          <w:jc w:val="right"/>
        </w:pPr>
        <w:r>
          <w:fldChar w:fldCharType="begin"/>
        </w:r>
        <w:r>
          <w:instrText xml:space="preserve"> PAGE   \* MERGEFORMAT </w:instrText>
        </w:r>
        <w:r>
          <w:fldChar w:fldCharType="separate"/>
        </w:r>
        <w:r w:rsidR="008730E5">
          <w:rPr>
            <w:noProof/>
          </w:rPr>
          <w:t>2</w:t>
        </w:r>
        <w:r>
          <w:rPr>
            <w:noProof/>
          </w:rPr>
          <w:fldChar w:fldCharType="end"/>
        </w:r>
      </w:p>
    </w:sdtContent>
  </w:sdt>
  <w:p w14:paraId="2A9339F2" w14:textId="77777777" w:rsidR="00B670F7" w:rsidRDefault="00B67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EFE"/>
    <w:multiLevelType w:val="multilevel"/>
    <w:tmpl w:val="43E8AA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1B0DFE"/>
    <w:multiLevelType w:val="hybridMultilevel"/>
    <w:tmpl w:val="E8B27094"/>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8D40CD"/>
    <w:multiLevelType w:val="hybridMultilevel"/>
    <w:tmpl w:val="43B0416E"/>
    <w:lvl w:ilvl="0" w:tplc="AF40D33C">
      <w:start w:val="1"/>
      <w:numFmt w:val="lowerLetter"/>
      <w:lvlText w:val="(%1)"/>
      <w:lvlJc w:val="left"/>
      <w:pPr>
        <w:ind w:left="786" w:hanging="360"/>
      </w:pPr>
      <w:rPr>
        <w:rFonts w:ascii="Arial" w:eastAsiaTheme="minorHAnsi" w:hAnsi="Arial" w:cs="Arial"/>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
    <w:nsid w:val="09AA6512"/>
    <w:multiLevelType w:val="hybridMultilevel"/>
    <w:tmpl w:val="BAAE3E86"/>
    <w:lvl w:ilvl="0" w:tplc="2A4AA6BE">
      <w:start w:val="1"/>
      <w:numFmt w:val="bullet"/>
      <w:lvlText w:val=""/>
      <w:lvlJc w:val="left"/>
      <w:pPr>
        <w:ind w:left="780" w:hanging="360"/>
      </w:pPr>
      <w:rPr>
        <w:rFonts w:ascii="Symbol" w:hAnsi="Symbol" w:hint="default"/>
        <w:b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9FE7929"/>
    <w:multiLevelType w:val="hybridMultilevel"/>
    <w:tmpl w:val="31E46E92"/>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4497C"/>
    <w:multiLevelType w:val="hybridMultilevel"/>
    <w:tmpl w:val="DD8A85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FB40E9"/>
    <w:multiLevelType w:val="hybridMultilevel"/>
    <w:tmpl w:val="C596B1A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5847F7"/>
    <w:multiLevelType w:val="multilevel"/>
    <w:tmpl w:val="22AE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76617C"/>
    <w:multiLevelType w:val="hybridMultilevel"/>
    <w:tmpl w:val="A2FC4C58"/>
    <w:lvl w:ilvl="0" w:tplc="30267916">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47FA00E7"/>
    <w:multiLevelType w:val="hybridMultilevel"/>
    <w:tmpl w:val="A36E4EF6"/>
    <w:lvl w:ilvl="0" w:tplc="0A664252">
      <w:start w:val="1"/>
      <w:numFmt w:val="decimal"/>
      <w:lvlText w:val="%1."/>
      <w:lvlJc w:val="left"/>
      <w:pPr>
        <w:ind w:left="1215" w:hanging="360"/>
      </w:pPr>
      <w:rPr>
        <w:rFonts w:hint="default"/>
        <w:sz w:val="22"/>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50A35197"/>
    <w:multiLevelType w:val="hybridMultilevel"/>
    <w:tmpl w:val="8F760618"/>
    <w:lvl w:ilvl="0" w:tplc="52CE1D12">
      <w:start w:val="1"/>
      <w:numFmt w:val="upp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nsid w:val="5CCB3251"/>
    <w:multiLevelType w:val="hybridMultilevel"/>
    <w:tmpl w:val="3A843A38"/>
    <w:lvl w:ilvl="0" w:tplc="A70AA3E6">
      <w:start w:val="1"/>
      <w:numFmt w:val="low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5D537F3F"/>
    <w:multiLevelType w:val="hybridMultilevel"/>
    <w:tmpl w:val="085AB7CC"/>
    <w:lvl w:ilvl="0" w:tplc="02F4A0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B876DCB"/>
    <w:multiLevelType w:val="hybridMultilevel"/>
    <w:tmpl w:val="86AA94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C36A68"/>
    <w:multiLevelType w:val="hybridMultilevel"/>
    <w:tmpl w:val="8DA8C81E"/>
    <w:lvl w:ilvl="0" w:tplc="DBBA14DC">
      <w:start w:val="1"/>
      <w:numFmt w:val="upperLetter"/>
      <w:lvlText w:val="(%1)"/>
      <w:lvlJc w:val="left"/>
      <w:pPr>
        <w:ind w:left="786" w:hanging="360"/>
      </w:pPr>
      <w:rPr>
        <w:rFonts w:hint="default"/>
        <w:i/>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5">
    <w:nsid w:val="6DED7E71"/>
    <w:multiLevelType w:val="multilevel"/>
    <w:tmpl w:val="107E1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921891"/>
    <w:multiLevelType w:val="hybridMultilevel"/>
    <w:tmpl w:val="37A87492"/>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E03403"/>
    <w:multiLevelType w:val="hybridMultilevel"/>
    <w:tmpl w:val="E0DCF1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344A04"/>
    <w:multiLevelType w:val="hybridMultilevel"/>
    <w:tmpl w:val="EE386166"/>
    <w:lvl w:ilvl="0" w:tplc="E36079B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11"/>
  </w:num>
  <w:num w:numId="5">
    <w:abstractNumId w:val="0"/>
  </w:num>
  <w:num w:numId="6">
    <w:abstractNumId w:val="14"/>
  </w:num>
  <w:num w:numId="7">
    <w:abstractNumId w:val="10"/>
  </w:num>
  <w:num w:numId="8">
    <w:abstractNumId w:val="8"/>
  </w:num>
  <w:num w:numId="9">
    <w:abstractNumId w:val="2"/>
  </w:num>
  <w:num w:numId="10">
    <w:abstractNumId w:val="6"/>
  </w:num>
  <w:num w:numId="11">
    <w:abstractNumId w:val="15"/>
  </w:num>
  <w:num w:numId="12">
    <w:abstractNumId w:val="5"/>
  </w:num>
  <w:num w:numId="13">
    <w:abstractNumId w:val="12"/>
  </w:num>
  <w:num w:numId="14">
    <w:abstractNumId w:val="17"/>
  </w:num>
  <w:num w:numId="15">
    <w:abstractNumId w:val="9"/>
  </w:num>
  <w:num w:numId="16">
    <w:abstractNumId w:val="1"/>
  </w:num>
  <w:num w:numId="17">
    <w:abstractNumId w:val="4"/>
  </w:num>
  <w:num w:numId="18">
    <w:abstractNumId w:val="16"/>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0"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ZA" w:vendorID="64" w:dllVersion="6" w:nlCheck="1" w:checkStyle="1"/>
  <w:activeWritingStyle w:appName="MSWord" w:lang="en-GB" w:vendorID="64" w:dllVersion="6" w:nlCheck="1" w:checkStyle="1"/>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7C"/>
    <w:rsid w:val="000000B1"/>
    <w:rsid w:val="00001F43"/>
    <w:rsid w:val="00002BF7"/>
    <w:rsid w:val="00002DA3"/>
    <w:rsid w:val="00004040"/>
    <w:rsid w:val="00004DAB"/>
    <w:rsid w:val="0000525C"/>
    <w:rsid w:val="00005369"/>
    <w:rsid w:val="00005925"/>
    <w:rsid w:val="00005C47"/>
    <w:rsid w:val="000065A4"/>
    <w:rsid w:val="00007768"/>
    <w:rsid w:val="0000783C"/>
    <w:rsid w:val="000113B7"/>
    <w:rsid w:val="000116E2"/>
    <w:rsid w:val="00011C3D"/>
    <w:rsid w:val="00012043"/>
    <w:rsid w:val="00012D77"/>
    <w:rsid w:val="00014227"/>
    <w:rsid w:val="000161D1"/>
    <w:rsid w:val="00016341"/>
    <w:rsid w:val="000171C4"/>
    <w:rsid w:val="0001767A"/>
    <w:rsid w:val="00017B64"/>
    <w:rsid w:val="00020334"/>
    <w:rsid w:val="00021427"/>
    <w:rsid w:val="00021B06"/>
    <w:rsid w:val="000220DF"/>
    <w:rsid w:val="0002259F"/>
    <w:rsid w:val="00022A0A"/>
    <w:rsid w:val="00022A29"/>
    <w:rsid w:val="00022AC4"/>
    <w:rsid w:val="000239E0"/>
    <w:rsid w:val="00024FF6"/>
    <w:rsid w:val="000252F1"/>
    <w:rsid w:val="00025D44"/>
    <w:rsid w:val="00030546"/>
    <w:rsid w:val="00030BD6"/>
    <w:rsid w:val="00031AF5"/>
    <w:rsid w:val="00031B1A"/>
    <w:rsid w:val="00031EC2"/>
    <w:rsid w:val="00031FF5"/>
    <w:rsid w:val="00032B3A"/>
    <w:rsid w:val="0003425E"/>
    <w:rsid w:val="00035837"/>
    <w:rsid w:val="000379CC"/>
    <w:rsid w:val="00040F7A"/>
    <w:rsid w:val="00040F9C"/>
    <w:rsid w:val="000424DA"/>
    <w:rsid w:val="000426D7"/>
    <w:rsid w:val="00043666"/>
    <w:rsid w:val="0004394F"/>
    <w:rsid w:val="00043E6A"/>
    <w:rsid w:val="0004461F"/>
    <w:rsid w:val="0004797C"/>
    <w:rsid w:val="00047BA0"/>
    <w:rsid w:val="00047BBF"/>
    <w:rsid w:val="00047F70"/>
    <w:rsid w:val="000514D1"/>
    <w:rsid w:val="00052A6E"/>
    <w:rsid w:val="00052F32"/>
    <w:rsid w:val="000531EA"/>
    <w:rsid w:val="0005320B"/>
    <w:rsid w:val="00053B68"/>
    <w:rsid w:val="00054E39"/>
    <w:rsid w:val="00055FA3"/>
    <w:rsid w:val="00056A1E"/>
    <w:rsid w:val="00056A94"/>
    <w:rsid w:val="000572B2"/>
    <w:rsid w:val="0005731D"/>
    <w:rsid w:val="00057A43"/>
    <w:rsid w:val="00060FC9"/>
    <w:rsid w:val="000614A6"/>
    <w:rsid w:val="000624F0"/>
    <w:rsid w:val="00063AFD"/>
    <w:rsid w:val="000647A0"/>
    <w:rsid w:val="00065EC9"/>
    <w:rsid w:val="00066AD2"/>
    <w:rsid w:val="00067D70"/>
    <w:rsid w:val="0007012B"/>
    <w:rsid w:val="0007046B"/>
    <w:rsid w:val="00070B4D"/>
    <w:rsid w:val="0007188D"/>
    <w:rsid w:val="000719D0"/>
    <w:rsid w:val="00072B32"/>
    <w:rsid w:val="00073BEC"/>
    <w:rsid w:val="00075E44"/>
    <w:rsid w:val="00077355"/>
    <w:rsid w:val="00080D77"/>
    <w:rsid w:val="00081BF4"/>
    <w:rsid w:val="00082C3A"/>
    <w:rsid w:val="00082D87"/>
    <w:rsid w:val="000836A6"/>
    <w:rsid w:val="00083998"/>
    <w:rsid w:val="00083D0F"/>
    <w:rsid w:val="000856D1"/>
    <w:rsid w:val="0008609D"/>
    <w:rsid w:val="000866AA"/>
    <w:rsid w:val="00087DEE"/>
    <w:rsid w:val="00090174"/>
    <w:rsid w:val="00091529"/>
    <w:rsid w:val="00091E66"/>
    <w:rsid w:val="00092D0C"/>
    <w:rsid w:val="0009399C"/>
    <w:rsid w:val="000942EA"/>
    <w:rsid w:val="00095107"/>
    <w:rsid w:val="00097573"/>
    <w:rsid w:val="00097BDE"/>
    <w:rsid w:val="00097CF9"/>
    <w:rsid w:val="00097E6A"/>
    <w:rsid w:val="000A0640"/>
    <w:rsid w:val="000A0B02"/>
    <w:rsid w:val="000A1714"/>
    <w:rsid w:val="000A2474"/>
    <w:rsid w:val="000A2558"/>
    <w:rsid w:val="000A2A8B"/>
    <w:rsid w:val="000A2AB3"/>
    <w:rsid w:val="000A3ABE"/>
    <w:rsid w:val="000A5342"/>
    <w:rsid w:val="000A6598"/>
    <w:rsid w:val="000A6652"/>
    <w:rsid w:val="000A66CF"/>
    <w:rsid w:val="000A7192"/>
    <w:rsid w:val="000A7816"/>
    <w:rsid w:val="000B49C9"/>
    <w:rsid w:val="000B56BB"/>
    <w:rsid w:val="000B6098"/>
    <w:rsid w:val="000B6827"/>
    <w:rsid w:val="000B7056"/>
    <w:rsid w:val="000C0D07"/>
    <w:rsid w:val="000C0DCC"/>
    <w:rsid w:val="000C1835"/>
    <w:rsid w:val="000C1C1E"/>
    <w:rsid w:val="000C2BB9"/>
    <w:rsid w:val="000C3B31"/>
    <w:rsid w:val="000C4F6B"/>
    <w:rsid w:val="000C51A4"/>
    <w:rsid w:val="000C53EB"/>
    <w:rsid w:val="000C6376"/>
    <w:rsid w:val="000D0A67"/>
    <w:rsid w:val="000D10B8"/>
    <w:rsid w:val="000D11EA"/>
    <w:rsid w:val="000D1DAB"/>
    <w:rsid w:val="000D1E2B"/>
    <w:rsid w:val="000D1E78"/>
    <w:rsid w:val="000D2564"/>
    <w:rsid w:val="000D26BC"/>
    <w:rsid w:val="000D33D5"/>
    <w:rsid w:val="000D353B"/>
    <w:rsid w:val="000D4D08"/>
    <w:rsid w:val="000D4D97"/>
    <w:rsid w:val="000D4E64"/>
    <w:rsid w:val="000D655D"/>
    <w:rsid w:val="000E0C4F"/>
    <w:rsid w:val="000E21FD"/>
    <w:rsid w:val="000E2F88"/>
    <w:rsid w:val="000E4112"/>
    <w:rsid w:val="000E4D31"/>
    <w:rsid w:val="000E63EE"/>
    <w:rsid w:val="000E6F32"/>
    <w:rsid w:val="000E7B9F"/>
    <w:rsid w:val="000F03C4"/>
    <w:rsid w:val="000F189E"/>
    <w:rsid w:val="000F19D1"/>
    <w:rsid w:val="000F1FC7"/>
    <w:rsid w:val="000F2ACF"/>
    <w:rsid w:val="000F2C34"/>
    <w:rsid w:val="000F35A7"/>
    <w:rsid w:val="000F47E5"/>
    <w:rsid w:val="000F50C5"/>
    <w:rsid w:val="000F523C"/>
    <w:rsid w:val="000F53C2"/>
    <w:rsid w:val="000F5753"/>
    <w:rsid w:val="000F5A93"/>
    <w:rsid w:val="000F5C83"/>
    <w:rsid w:val="000F62E7"/>
    <w:rsid w:val="000F7DA5"/>
    <w:rsid w:val="000F7F3C"/>
    <w:rsid w:val="00101AF2"/>
    <w:rsid w:val="00103903"/>
    <w:rsid w:val="00105266"/>
    <w:rsid w:val="0010639A"/>
    <w:rsid w:val="0010725C"/>
    <w:rsid w:val="0010762A"/>
    <w:rsid w:val="0011142D"/>
    <w:rsid w:val="001117AA"/>
    <w:rsid w:val="00111A6B"/>
    <w:rsid w:val="00113D96"/>
    <w:rsid w:val="00114526"/>
    <w:rsid w:val="00114D1C"/>
    <w:rsid w:val="001159C5"/>
    <w:rsid w:val="00116158"/>
    <w:rsid w:val="001170AE"/>
    <w:rsid w:val="0011768E"/>
    <w:rsid w:val="00117A8C"/>
    <w:rsid w:val="00120D2D"/>
    <w:rsid w:val="00121E02"/>
    <w:rsid w:val="001248A8"/>
    <w:rsid w:val="00124CFB"/>
    <w:rsid w:val="00125048"/>
    <w:rsid w:val="0012542E"/>
    <w:rsid w:val="00126756"/>
    <w:rsid w:val="00130098"/>
    <w:rsid w:val="00130923"/>
    <w:rsid w:val="001309F5"/>
    <w:rsid w:val="00131361"/>
    <w:rsid w:val="00132524"/>
    <w:rsid w:val="00132A02"/>
    <w:rsid w:val="00133268"/>
    <w:rsid w:val="00133E48"/>
    <w:rsid w:val="00135F17"/>
    <w:rsid w:val="001367C1"/>
    <w:rsid w:val="00137C36"/>
    <w:rsid w:val="00137C85"/>
    <w:rsid w:val="00137DAB"/>
    <w:rsid w:val="00137E78"/>
    <w:rsid w:val="00137F76"/>
    <w:rsid w:val="00140F46"/>
    <w:rsid w:val="0014172C"/>
    <w:rsid w:val="001423E9"/>
    <w:rsid w:val="00143A79"/>
    <w:rsid w:val="00144674"/>
    <w:rsid w:val="001457D6"/>
    <w:rsid w:val="00146345"/>
    <w:rsid w:val="00146DD9"/>
    <w:rsid w:val="0014736F"/>
    <w:rsid w:val="00147C84"/>
    <w:rsid w:val="00147D82"/>
    <w:rsid w:val="0015203F"/>
    <w:rsid w:val="00152577"/>
    <w:rsid w:val="001527A9"/>
    <w:rsid w:val="00152926"/>
    <w:rsid w:val="00152C4A"/>
    <w:rsid w:val="00153891"/>
    <w:rsid w:val="00153E1E"/>
    <w:rsid w:val="00154484"/>
    <w:rsid w:val="00154DC4"/>
    <w:rsid w:val="00154F43"/>
    <w:rsid w:val="00155643"/>
    <w:rsid w:val="00155C95"/>
    <w:rsid w:val="00155FE0"/>
    <w:rsid w:val="00157097"/>
    <w:rsid w:val="001575CC"/>
    <w:rsid w:val="00157733"/>
    <w:rsid w:val="00160163"/>
    <w:rsid w:val="00160421"/>
    <w:rsid w:val="00161037"/>
    <w:rsid w:val="00161076"/>
    <w:rsid w:val="00162E04"/>
    <w:rsid w:val="00164625"/>
    <w:rsid w:val="00164823"/>
    <w:rsid w:val="00165EB4"/>
    <w:rsid w:val="001667CB"/>
    <w:rsid w:val="00166C5A"/>
    <w:rsid w:val="00167F79"/>
    <w:rsid w:val="0017106B"/>
    <w:rsid w:val="001713CE"/>
    <w:rsid w:val="0017190B"/>
    <w:rsid w:val="00171BBC"/>
    <w:rsid w:val="00171DEB"/>
    <w:rsid w:val="00172007"/>
    <w:rsid w:val="0017323A"/>
    <w:rsid w:val="00173597"/>
    <w:rsid w:val="00174C3F"/>
    <w:rsid w:val="00176747"/>
    <w:rsid w:val="00177FEC"/>
    <w:rsid w:val="001812A4"/>
    <w:rsid w:val="0018143A"/>
    <w:rsid w:val="00181CA1"/>
    <w:rsid w:val="00182862"/>
    <w:rsid w:val="00182FEF"/>
    <w:rsid w:val="001830DB"/>
    <w:rsid w:val="001834D7"/>
    <w:rsid w:val="00183610"/>
    <w:rsid w:val="001853C6"/>
    <w:rsid w:val="00185F8C"/>
    <w:rsid w:val="00186191"/>
    <w:rsid w:val="00186CDD"/>
    <w:rsid w:val="0018751B"/>
    <w:rsid w:val="00187C8F"/>
    <w:rsid w:val="00190064"/>
    <w:rsid w:val="001906FA"/>
    <w:rsid w:val="001909B9"/>
    <w:rsid w:val="00194D10"/>
    <w:rsid w:val="0019500E"/>
    <w:rsid w:val="00195C78"/>
    <w:rsid w:val="0019617E"/>
    <w:rsid w:val="001967DA"/>
    <w:rsid w:val="00197082"/>
    <w:rsid w:val="001974C6"/>
    <w:rsid w:val="001977A1"/>
    <w:rsid w:val="001A2514"/>
    <w:rsid w:val="001A3446"/>
    <w:rsid w:val="001A403C"/>
    <w:rsid w:val="001A4102"/>
    <w:rsid w:val="001A4B81"/>
    <w:rsid w:val="001A7711"/>
    <w:rsid w:val="001B0111"/>
    <w:rsid w:val="001B0ED6"/>
    <w:rsid w:val="001B168D"/>
    <w:rsid w:val="001B1D96"/>
    <w:rsid w:val="001B20C3"/>
    <w:rsid w:val="001B2269"/>
    <w:rsid w:val="001B27CB"/>
    <w:rsid w:val="001B2971"/>
    <w:rsid w:val="001B3B1D"/>
    <w:rsid w:val="001B415F"/>
    <w:rsid w:val="001B4EE8"/>
    <w:rsid w:val="001B5467"/>
    <w:rsid w:val="001B5A40"/>
    <w:rsid w:val="001B643D"/>
    <w:rsid w:val="001B66D5"/>
    <w:rsid w:val="001C0950"/>
    <w:rsid w:val="001C09EC"/>
    <w:rsid w:val="001C0DD8"/>
    <w:rsid w:val="001C1872"/>
    <w:rsid w:val="001C18E2"/>
    <w:rsid w:val="001C1ABB"/>
    <w:rsid w:val="001C228E"/>
    <w:rsid w:val="001C2301"/>
    <w:rsid w:val="001C2D0C"/>
    <w:rsid w:val="001C3079"/>
    <w:rsid w:val="001C35D4"/>
    <w:rsid w:val="001C42E3"/>
    <w:rsid w:val="001C6172"/>
    <w:rsid w:val="001C6BAC"/>
    <w:rsid w:val="001D11D8"/>
    <w:rsid w:val="001D1801"/>
    <w:rsid w:val="001D1909"/>
    <w:rsid w:val="001D1DB9"/>
    <w:rsid w:val="001D42DF"/>
    <w:rsid w:val="001D79E0"/>
    <w:rsid w:val="001E00C8"/>
    <w:rsid w:val="001E03C8"/>
    <w:rsid w:val="001E140C"/>
    <w:rsid w:val="001E164C"/>
    <w:rsid w:val="001E275A"/>
    <w:rsid w:val="001E2776"/>
    <w:rsid w:val="001E3285"/>
    <w:rsid w:val="001E399B"/>
    <w:rsid w:val="001E3A98"/>
    <w:rsid w:val="001E44BB"/>
    <w:rsid w:val="001E4A8A"/>
    <w:rsid w:val="001E587B"/>
    <w:rsid w:val="001E6299"/>
    <w:rsid w:val="001E6943"/>
    <w:rsid w:val="001E6CE4"/>
    <w:rsid w:val="001E7F49"/>
    <w:rsid w:val="001F059F"/>
    <w:rsid w:val="001F0E38"/>
    <w:rsid w:val="001F0FD3"/>
    <w:rsid w:val="001F1AB1"/>
    <w:rsid w:val="001F1C3F"/>
    <w:rsid w:val="001F24B5"/>
    <w:rsid w:val="001F2627"/>
    <w:rsid w:val="001F32B2"/>
    <w:rsid w:val="001F3B08"/>
    <w:rsid w:val="001F496F"/>
    <w:rsid w:val="001F51B6"/>
    <w:rsid w:val="001F64BE"/>
    <w:rsid w:val="001F6B6A"/>
    <w:rsid w:val="001F7549"/>
    <w:rsid w:val="0020023D"/>
    <w:rsid w:val="00200C88"/>
    <w:rsid w:val="00200E1C"/>
    <w:rsid w:val="00200F20"/>
    <w:rsid w:val="00201331"/>
    <w:rsid w:val="00201F6D"/>
    <w:rsid w:val="00202820"/>
    <w:rsid w:val="00202C49"/>
    <w:rsid w:val="00202E6B"/>
    <w:rsid w:val="0020584F"/>
    <w:rsid w:val="00206204"/>
    <w:rsid w:val="0020632A"/>
    <w:rsid w:val="002066A8"/>
    <w:rsid w:val="0020751A"/>
    <w:rsid w:val="00210005"/>
    <w:rsid w:val="00210588"/>
    <w:rsid w:val="00210A63"/>
    <w:rsid w:val="00211346"/>
    <w:rsid w:val="002114FD"/>
    <w:rsid w:val="00212304"/>
    <w:rsid w:val="0021361C"/>
    <w:rsid w:val="00213B49"/>
    <w:rsid w:val="00214B13"/>
    <w:rsid w:val="00214E9B"/>
    <w:rsid w:val="002176CC"/>
    <w:rsid w:val="00220BB3"/>
    <w:rsid w:val="00220D54"/>
    <w:rsid w:val="00221176"/>
    <w:rsid w:val="00223347"/>
    <w:rsid w:val="00224817"/>
    <w:rsid w:val="00224EE5"/>
    <w:rsid w:val="00225488"/>
    <w:rsid w:val="00225AEB"/>
    <w:rsid w:val="002264E5"/>
    <w:rsid w:val="002268A1"/>
    <w:rsid w:val="00226DDD"/>
    <w:rsid w:val="00227390"/>
    <w:rsid w:val="002277A7"/>
    <w:rsid w:val="00230126"/>
    <w:rsid w:val="0023019A"/>
    <w:rsid w:val="002316DE"/>
    <w:rsid w:val="00233A66"/>
    <w:rsid w:val="00233E59"/>
    <w:rsid w:val="00233EB6"/>
    <w:rsid w:val="00234D8D"/>
    <w:rsid w:val="00235A3A"/>
    <w:rsid w:val="00235B46"/>
    <w:rsid w:val="00236305"/>
    <w:rsid w:val="00236447"/>
    <w:rsid w:val="00236B22"/>
    <w:rsid w:val="00240163"/>
    <w:rsid w:val="00241487"/>
    <w:rsid w:val="00242013"/>
    <w:rsid w:val="00242222"/>
    <w:rsid w:val="00242248"/>
    <w:rsid w:val="00242253"/>
    <w:rsid w:val="00242E8F"/>
    <w:rsid w:val="0024332B"/>
    <w:rsid w:val="00244F5A"/>
    <w:rsid w:val="002468AE"/>
    <w:rsid w:val="002479A7"/>
    <w:rsid w:val="0025098F"/>
    <w:rsid w:val="0025135B"/>
    <w:rsid w:val="002516E5"/>
    <w:rsid w:val="00251DD6"/>
    <w:rsid w:val="00252328"/>
    <w:rsid w:val="00253391"/>
    <w:rsid w:val="00254948"/>
    <w:rsid w:val="00254E54"/>
    <w:rsid w:val="0025501F"/>
    <w:rsid w:val="00255735"/>
    <w:rsid w:val="00256CFB"/>
    <w:rsid w:val="002574A3"/>
    <w:rsid w:val="00260757"/>
    <w:rsid w:val="00260786"/>
    <w:rsid w:val="0026163A"/>
    <w:rsid w:val="00261744"/>
    <w:rsid w:val="00263199"/>
    <w:rsid w:val="00265314"/>
    <w:rsid w:val="00265371"/>
    <w:rsid w:val="00265D1B"/>
    <w:rsid w:val="00266574"/>
    <w:rsid w:val="0026664C"/>
    <w:rsid w:val="0026671D"/>
    <w:rsid w:val="0026696B"/>
    <w:rsid w:val="00266A6B"/>
    <w:rsid w:val="00266C4C"/>
    <w:rsid w:val="00267C6B"/>
    <w:rsid w:val="00267D9C"/>
    <w:rsid w:val="00270A44"/>
    <w:rsid w:val="00270CEE"/>
    <w:rsid w:val="00270F26"/>
    <w:rsid w:val="00272A21"/>
    <w:rsid w:val="0027373A"/>
    <w:rsid w:val="00274AD0"/>
    <w:rsid w:val="00274B5C"/>
    <w:rsid w:val="002752D6"/>
    <w:rsid w:val="0027592D"/>
    <w:rsid w:val="00276285"/>
    <w:rsid w:val="00277702"/>
    <w:rsid w:val="002806E1"/>
    <w:rsid w:val="0028191F"/>
    <w:rsid w:val="00281A4C"/>
    <w:rsid w:val="00282836"/>
    <w:rsid w:val="002829B6"/>
    <w:rsid w:val="0028369F"/>
    <w:rsid w:val="002836E0"/>
    <w:rsid w:val="002837D2"/>
    <w:rsid w:val="002842FC"/>
    <w:rsid w:val="002852C8"/>
    <w:rsid w:val="0028613B"/>
    <w:rsid w:val="00286A6B"/>
    <w:rsid w:val="002873DC"/>
    <w:rsid w:val="002879FD"/>
    <w:rsid w:val="00287D14"/>
    <w:rsid w:val="00292231"/>
    <w:rsid w:val="00292831"/>
    <w:rsid w:val="00292C1F"/>
    <w:rsid w:val="0029332E"/>
    <w:rsid w:val="002936E6"/>
    <w:rsid w:val="00294CB5"/>
    <w:rsid w:val="00295493"/>
    <w:rsid w:val="00295E7A"/>
    <w:rsid w:val="002961FF"/>
    <w:rsid w:val="00297196"/>
    <w:rsid w:val="002A254C"/>
    <w:rsid w:val="002A52FE"/>
    <w:rsid w:val="002A6C6A"/>
    <w:rsid w:val="002A6F64"/>
    <w:rsid w:val="002B20F2"/>
    <w:rsid w:val="002B2B00"/>
    <w:rsid w:val="002B2DD0"/>
    <w:rsid w:val="002B579E"/>
    <w:rsid w:val="002B608A"/>
    <w:rsid w:val="002B62BF"/>
    <w:rsid w:val="002B772A"/>
    <w:rsid w:val="002B7BC2"/>
    <w:rsid w:val="002C1022"/>
    <w:rsid w:val="002C1481"/>
    <w:rsid w:val="002C1CD4"/>
    <w:rsid w:val="002C1FE1"/>
    <w:rsid w:val="002C2167"/>
    <w:rsid w:val="002C31CF"/>
    <w:rsid w:val="002C4FB7"/>
    <w:rsid w:val="002C5550"/>
    <w:rsid w:val="002C681E"/>
    <w:rsid w:val="002C6B6F"/>
    <w:rsid w:val="002D1A4B"/>
    <w:rsid w:val="002D1BBF"/>
    <w:rsid w:val="002D1CBD"/>
    <w:rsid w:val="002D1DFB"/>
    <w:rsid w:val="002D2276"/>
    <w:rsid w:val="002D420B"/>
    <w:rsid w:val="002D4686"/>
    <w:rsid w:val="002D4851"/>
    <w:rsid w:val="002D5CA0"/>
    <w:rsid w:val="002D69A1"/>
    <w:rsid w:val="002D6E0E"/>
    <w:rsid w:val="002D774B"/>
    <w:rsid w:val="002D7FB1"/>
    <w:rsid w:val="002E02C5"/>
    <w:rsid w:val="002E1AEC"/>
    <w:rsid w:val="002E1BF0"/>
    <w:rsid w:val="002E1EBE"/>
    <w:rsid w:val="002E2711"/>
    <w:rsid w:val="002E30ED"/>
    <w:rsid w:val="002E4872"/>
    <w:rsid w:val="002E5154"/>
    <w:rsid w:val="002E6D38"/>
    <w:rsid w:val="002E7E3E"/>
    <w:rsid w:val="002F03FF"/>
    <w:rsid w:val="002F0F67"/>
    <w:rsid w:val="002F1250"/>
    <w:rsid w:val="002F2B0B"/>
    <w:rsid w:val="002F2EEE"/>
    <w:rsid w:val="002F3CCB"/>
    <w:rsid w:val="002F3DFB"/>
    <w:rsid w:val="002F415C"/>
    <w:rsid w:val="002F5E45"/>
    <w:rsid w:val="0030005F"/>
    <w:rsid w:val="00300844"/>
    <w:rsid w:val="003013F7"/>
    <w:rsid w:val="0030175B"/>
    <w:rsid w:val="0030253B"/>
    <w:rsid w:val="00302B13"/>
    <w:rsid w:val="00302E5C"/>
    <w:rsid w:val="00303946"/>
    <w:rsid w:val="003048BE"/>
    <w:rsid w:val="00305613"/>
    <w:rsid w:val="00306485"/>
    <w:rsid w:val="003107C6"/>
    <w:rsid w:val="00310E02"/>
    <w:rsid w:val="0031130D"/>
    <w:rsid w:val="003117BB"/>
    <w:rsid w:val="00312075"/>
    <w:rsid w:val="00312266"/>
    <w:rsid w:val="003127C2"/>
    <w:rsid w:val="003139FD"/>
    <w:rsid w:val="00314C3D"/>
    <w:rsid w:val="00314D8F"/>
    <w:rsid w:val="00315DE9"/>
    <w:rsid w:val="00316150"/>
    <w:rsid w:val="00316396"/>
    <w:rsid w:val="003173EE"/>
    <w:rsid w:val="0032068D"/>
    <w:rsid w:val="003223BD"/>
    <w:rsid w:val="003226DC"/>
    <w:rsid w:val="00323856"/>
    <w:rsid w:val="00323B06"/>
    <w:rsid w:val="00323B53"/>
    <w:rsid w:val="00324A02"/>
    <w:rsid w:val="00324DBC"/>
    <w:rsid w:val="0032517B"/>
    <w:rsid w:val="00325A6E"/>
    <w:rsid w:val="00327A74"/>
    <w:rsid w:val="00330E9D"/>
    <w:rsid w:val="00331019"/>
    <w:rsid w:val="00332538"/>
    <w:rsid w:val="00332694"/>
    <w:rsid w:val="0033363A"/>
    <w:rsid w:val="00334181"/>
    <w:rsid w:val="003347C6"/>
    <w:rsid w:val="00335446"/>
    <w:rsid w:val="00336E20"/>
    <w:rsid w:val="00337C63"/>
    <w:rsid w:val="00340387"/>
    <w:rsid w:val="003407C6"/>
    <w:rsid w:val="00341FDD"/>
    <w:rsid w:val="003426FF"/>
    <w:rsid w:val="003437A4"/>
    <w:rsid w:val="00344B37"/>
    <w:rsid w:val="00344BF1"/>
    <w:rsid w:val="003450B8"/>
    <w:rsid w:val="003461F2"/>
    <w:rsid w:val="00346348"/>
    <w:rsid w:val="00346A1D"/>
    <w:rsid w:val="003505C2"/>
    <w:rsid w:val="00352143"/>
    <w:rsid w:val="003523FB"/>
    <w:rsid w:val="003526C1"/>
    <w:rsid w:val="0035424C"/>
    <w:rsid w:val="00355C21"/>
    <w:rsid w:val="00357C36"/>
    <w:rsid w:val="003620B0"/>
    <w:rsid w:val="003627E6"/>
    <w:rsid w:val="00362901"/>
    <w:rsid w:val="00362F63"/>
    <w:rsid w:val="00363BF2"/>
    <w:rsid w:val="00363EC5"/>
    <w:rsid w:val="00364173"/>
    <w:rsid w:val="00364849"/>
    <w:rsid w:val="003649B9"/>
    <w:rsid w:val="00364F86"/>
    <w:rsid w:val="003654D0"/>
    <w:rsid w:val="00365DF4"/>
    <w:rsid w:val="00366113"/>
    <w:rsid w:val="00366AB5"/>
    <w:rsid w:val="00367543"/>
    <w:rsid w:val="0036773F"/>
    <w:rsid w:val="00367892"/>
    <w:rsid w:val="00367D01"/>
    <w:rsid w:val="003705E0"/>
    <w:rsid w:val="00370702"/>
    <w:rsid w:val="0037158B"/>
    <w:rsid w:val="003717EE"/>
    <w:rsid w:val="0037259A"/>
    <w:rsid w:val="00372839"/>
    <w:rsid w:val="00372AFC"/>
    <w:rsid w:val="00372F39"/>
    <w:rsid w:val="0037305A"/>
    <w:rsid w:val="003738B7"/>
    <w:rsid w:val="00374540"/>
    <w:rsid w:val="00374DA3"/>
    <w:rsid w:val="003766CC"/>
    <w:rsid w:val="003769E7"/>
    <w:rsid w:val="0037723A"/>
    <w:rsid w:val="00377E89"/>
    <w:rsid w:val="00377F4F"/>
    <w:rsid w:val="00382C49"/>
    <w:rsid w:val="00382D58"/>
    <w:rsid w:val="003832DD"/>
    <w:rsid w:val="00384974"/>
    <w:rsid w:val="003852EF"/>
    <w:rsid w:val="00385D60"/>
    <w:rsid w:val="0038641E"/>
    <w:rsid w:val="00386A73"/>
    <w:rsid w:val="00387C6A"/>
    <w:rsid w:val="00387F30"/>
    <w:rsid w:val="00390AFD"/>
    <w:rsid w:val="00390F20"/>
    <w:rsid w:val="00391912"/>
    <w:rsid w:val="00391AE7"/>
    <w:rsid w:val="00391C11"/>
    <w:rsid w:val="00391FDC"/>
    <w:rsid w:val="0039417D"/>
    <w:rsid w:val="00394CC3"/>
    <w:rsid w:val="003955D8"/>
    <w:rsid w:val="0039645B"/>
    <w:rsid w:val="0039655B"/>
    <w:rsid w:val="00396D25"/>
    <w:rsid w:val="0039799E"/>
    <w:rsid w:val="003A0580"/>
    <w:rsid w:val="003A0D04"/>
    <w:rsid w:val="003A0D2D"/>
    <w:rsid w:val="003A142C"/>
    <w:rsid w:val="003A3674"/>
    <w:rsid w:val="003A3A3F"/>
    <w:rsid w:val="003A5347"/>
    <w:rsid w:val="003A5D35"/>
    <w:rsid w:val="003A7056"/>
    <w:rsid w:val="003B1D08"/>
    <w:rsid w:val="003B2823"/>
    <w:rsid w:val="003B2BAC"/>
    <w:rsid w:val="003B2E43"/>
    <w:rsid w:val="003B2ED6"/>
    <w:rsid w:val="003B3D83"/>
    <w:rsid w:val="003B516B"/>
    <w:rsid w:val="003B627B"/>
    <w:rsid w:val="003B65B8"/>
    <w:rsid w:val="003B75AF"/>
    <w:rsid w:val="003C0888"/>
    <w:rsid w:val="003C27AB"/>
    <w:rsid w:val="003C308F"/>
    <w:rsid w:val="003C30AE"/>
    <w:rsid w:val="003C4095"/>
    <w:rsid w:val="003C41D7"/>
    <w:rsid w:val="003C5007"/>
    <w:rsid w:val="003C6119"/>
    <w:rsid w:val="003D0FBE"/>
    <w:rsid w:val="003D1645"/>
    <w:rsid w:val="003D2B4A"/>
    <w:rsid w:val="003D3214"/>
    <w:rsid w:val="003D4BB8"/>
    <w:rsid w:val="003D4D0C"/>
    <w:rsid w:val="003D5B0C"/>
    <w:rsid w:val="003D5C4A"/>
    <w:rsid w:val="003D6EEE"/>
    <w:rsid w:val="003D756D"/>
    <w:rsid w:val="003D7F2A"/>
    <w:rsid w:val="003E0BC8"/>
    <w:rsid w:val="003E1816"/>
    <w:rsid w:val="003E1D67"/>
    <w:rsid w:val="003E4B77"/>
    <w:rsid w:val="003E50E7"/>
    <w:rsid w:val="003E53D1"/>
    <w:rsid w:val="003E7B5F"/>
    <w:rsid w:val="003E7E78"/>
    <w:rsid w:val="003F03FF"/>
    <w:rsid w:val="003F160C"/>
    <w:rsid w:val="003F1990"/>
    <w:rsid w:val="003F1EB7"/>
    <w:rsid w:val="003F1FBB"/>
    <w:rsid w:val="003F32CB"/>
    <w:rsid w:val="003F33C5"/>
    <w:rsid w:val="003F45C8"/>
    <w:rsid w:val="003F48C4"/>
    <w:rsid w:val="003F50CA"/>
    <w:rsid w:val="003F512C"/>
    <w:rsid w:val="003F5B97"/>
    <w:rsid w:val="003F6A9D"/>
    <w:rsid w:val="003F6C0D"/>
    <w:rsid w:val="00401282"/>
    <w:rsid w:val="00402490"/>
    <w:rsid w:val="00402A79"/>
    <w:rsid w:val="00403667"/>
    <w:rsid w:val="0040383E"/>
    <w:rsid w:val="00405B32"/>
    <w:rsid w:val="00406188"/>
    <w:rsid w:val="00406911"/>
    <w:rsid w:val="0040724F"/>
    <w:rsid w:val="00407682"/>
    <w:rsid w:val="00407711"/>
    <w:rsid w:val="00410268"/>
    <w:rsid w:val="00410C35"/>
    <w:rsid w:val="0041112B"/>
    <w:rsid w:val="00411157"/>
    <w:rsid w:val="004117C4"/>
    <w:rsid w:val="00412AAF"/>
    <w:rsid w:val="00413986"/>
    <w:rsid w:val="00414E57"/>
    <w:rsid w:val="00414F8A"/>
    <w:rsid w:val="004168BC"/>
    <w:rsid w:val="00421802"/>
    <w:rsid w:val="00422978"/>
    <w:rsid w:val="00422BA0"/>
    <w:rsid w:val="00423973"/>
    <w:rsid w:val="004254A8"/>
    <w:rsid w:val="00425D5E"/>
    <w:rsid w:val="00425F52"/>
    <w:rsid w:val="004262D2"/>
    <w:rsid w:val="00426E0B"/>
    <w:rsid w:val="004275C9"/>
    <w:rsid w:val="0042780D"/>
    <w:rsid w:val="00427E18"/>
    <w:rsid w:val="004300A3"/>
    <w:rsid w:val="00430CAC"/>
    <w:rsid w:val="0043156B"/>
    <w:rsid w:val="00431764"/>
    <w:rsid w:val="00431A7C"/>
    <w:rsid w:val="00431DD6"/>
    <w:rsid w:val="0043212A"/>
    <w:rsid w:val="004323D3"/>
    <w:rsid w:val="00432B2B"/>
    <w:rsid w:val="00432F34"/>
    <w:rsid w:val="00432FEA"/>
    <w:rsid w:val="00433957"/>
    <w:rsid w:val="00433FDD"/>
    <w:rsid w:val="004345D9"/>
    <w:rsid w:val="004346F1"/>
    <w:rsid w:val="00434F5D"/>
    <w:rsid w:val="00435297"/>
    <w:rsid w:val="00435ACE"/>
    <w:rsid w:val="00435D05"/>
    <w:rsid w:val="00437204"/>
    <w:rsid w:val="00440827"/>
    <w:rsid w:val="00441012"/>
    <w:rsid w:val="0044120A"/>
    <w:rsid w:val="004428E8"/>
    <w:rsid w:val="004449B8"/>
    <w:rsid w:val="00444E14"/>
    <w:rsid w:val="00445F2B"/>
    <w:rsid w:val="004464DC"/>
    <w:rsid w:val="00450056"/>
    <w:rsid w:val="004503D3"/>
    <w:rsid w:val="00450C11"/>
    <w:rsid w:val="00451063"/>
    <w:rsid w:val="00454829"/>
    <w:rsid w:val="00454A18"/>
    <w:rsid w:val="0045516C"/>
    <w:rsid w:val="0045585B"/>
    <w:rsid w:val="00455EA1"/>
    <w:rsid w:val="0046024A"/>
    <w:rsid w:val="00460292"/>
    <w:rsid w:val="004604ED"/>
    <w:rsid w:val="00461D1C"/>
    <w:rsid w:val="004622B5"/>
    <w:rsid w:val="00462D47"/>
    <w:rsid w:val="00463193"/>
    <w:rsid w:val="00464653"/>
    <w:rsid w:val="004657CE"/>
    <w:rsid w:val="00466C35"/>
    <w:rsid w:val="00467A36"/>
    <w:rsid w:val="00467BD9"/>
    <w:rsid w:val="00470232"/>
    <w:rsid w:val="0047079B"/>
    <w:rsid w:val="004711EE"/>
    <w:rsid w:val="00471CA1"/>
    <w:rsid w:val="004729C1"/>
    <w:rsid w:val="00472B38"/>
    <w:rsid w:val="00472D0D"/>
    <w:rsid w:val="00473C35"/>
    <w:rsid w:val="00475EDF"/>
    <w:rsid w:val="004771C8"/>
    <w:rsid w:val="004806FA"/>
    <w:rsid w:val="00480B77"/>
    <w:rsid w:val="00480D05"/>
    <w:rsid w:val="00483706"/>
    <w:rsid w:val="0048469C"/>
    <w:rsid w:val="00484D19"/>
    <w:rsid w:val="0048513C"/>
    <w:rsid w:val="00485C5D"/>
    <w:rsid w:val="00487525"/>
    <w:rsid w:val="0049235B"/>
    <w:rsid w:val="00492B90"/>
    <w:rsid w:val="00492F44"/>
    <w:rsid w:val="004931E4"/>
    <w:rsid w:val="0049377B"/>
    <w:rsid w:val="00493A53"/>
    <w:rsid w:val="00494DA7"/>
    <w:rsid w:val="0049552D"/>
    <w:rsid w:val="004970CA"/>
    <w:rsid w:val="004A017C"/>
    <w:rsid w:val="004A190F"/>
    <w:rsid w:val="004A1974"/>
    <w:rsid w:val="004A453B"/>
    <w:rsid w:val="004A4939"/>
    <w:rsid w:val="004A4C4D"/>
    <w:rsid w:val="004A53B7"/>
    <w:rsid w:val="004A5484"/>
    <w:rsid w:val="004A6401"/>
    <w:rsid w:val="004A6560"/>
    <w:rsid w:val="004A6A0E"/>
    <w:rsid w:val="004A744B"/>
    <w:rsid w:val="004B04A5"/>
    <w:rsid w:val="004B0964"/>
    <w:rsid w:val="004B176C"/>
    <w:rsid w:val="004B1C82"/>
    <w:rsid w:val="004B22F1"/>
    <w:rsid w:val="004B2F00"/>
    <w:rsid w:val="004B32A7"/>
    <w:rsid w:val="004B347B"/>
    <w:rsid w:val="004B4D09"/>
    <w:rsid w:val="004B70A6"/>
    <w:rsid w:val="004B7339"/>
    <w:rsid w:val="004B737F"/>
    <w:rsid w:val="004B7CD1"/>
    <w:rsid w:val="004C0001"/>
    <w:rsid w:val="004C223E"/>
    <w:rsid w:val="004C5915"/>
    <w:rsid w:val="004C5AFC"/>
    <w:rsid w:val="004C6065"/>
    <w:rsid w:val="004C733C"/>
    <w:rsid w:val="004C758B"/>
    <w:rsid w:val="004C7A04"/>
    <w:rsid w:val="004D06F5"/>
    <w:rsid w:val="004D0C82"/>
    <w:rsid w:val="004D1422"/>
    <w:rsid w:val="004D1EEA"/>
    <w:rsid w:val="004D2945"/>
    <w:rsid w:val="004D31BC"/>
    <w:rsid w:val="004D4F4A"/>
    <w:rsid w:val="004D7F67"/>
    <w:rsid w:val="004E06CC"/>
    <w:rsid w:val="004E0964"/>
    <w:rsid w:val="004E108B"/>
    <w:rsid w:val="004E1266"/>
    <w:rsid w:val="004E1819"/>
    <w:rsid w:val="004E1F08"/>
    <w:rsid w:val="004E373C"/>
    <w:rsid w:val="004E37A4"/>
    <w:rsid w:val="004E3842"/>
    <w:rsid w:val="004E42A7"/>
    <w:rsid w:val="004E4877"/>
    <w:rsid w:val="004E60AA"/>
    <w:rsid w:val="004E6F55"/>
    <w:rsid w:val="004F011C"/>
    <w:rsid w:val="004F031C"/>
    <w:rsid w:val="004F0CBA"/>
    <w:rsid w:val="004F29CD"/>
    <w:rsid w:val="004F2F4A"/>
    <w:rsid w:val="004F346E"/>
    <w:rsid w:val="004F3637"/>
    <w:rsid w:val="004F3EE7"/>
    <w:rsid w:val="004F41A8"/>
    <w:rsid w:val="004F43C5"/>
    <w:rsid w:val="004F57D2"/>
    <w:rsid w:val="004F5D35"/>
    <w:rsid w:val="004F5FD7"/>
    <w:rsid w:val="004F6719"/>
    <w:rsid w:val="004F7178"/>
    <w:rsid w:val="00500884"/>
    <w:rsid w:val="00500AE8"/>
    <w:rsid w:val="00500D8B"/>
    <w:rsid w:val="0050146D"/>
    <w:rsid w:val="00502297"/>
    <w:rsid w:val="00503487"/>
    <w:rsid w:val="00503C4F"/>
    <w:rsid w:val="005043B2"/>
    <w:rsid w:val="00506B37"/>
    <w:rsid w:val="00506F6B"/>
    <w:rsid w:val="00507868"/>
    <w:rsid w:val="00510F02"/>
    <w:rsid w:val="0051129D"/>
    <w:rsid w:val="0051211C"/>
    <w:rsid w:val="00512DB6"/>
    <w:rsid w:val="00513DE5"/>
    <w:rsid w:val="00513EC5"/>
    <w:rsid w:val="0051478A"/>
    <w:rsid w:val="005147E5"/>
    <w:rsid w:val="00514C8F"/>
    <w:rsid w:val="0051595D"/>
    <w:rsid w:val="00515ED0"/>
    <w:rsid w:val="00516B65"/>
    <w:rsid w:val="00516E6D"/>
    <w:rsid w:val="00517425"/>
    <w:rsid w:val="00520A82"/>
    <w:rsid w:val="00520FA7"/>
    <w:rsid w:val="0052116C"/>
    <w:rsid w:val="005214B7"/>
    <w:rsid w:val="0052166A"/>
    <w:rsid w:val="00522144"/>
    <w:rsid w:val="0052277E"/>
    <w:rsid w:val="00522899"/>
    <w:rsid w:val="0052348C"/>
    <w:rsid w:val="0052461C"/>
    <w:rsid w:val="00524992"/>
    <w:rsid w:val="005249D2"/>
    <w:rsid w:val="00524B1C"/>
    <w:rsid w:val="00524B8D"/>
    <w:rsid w:val="00525DA6"/>
    <w:rsid w:val="005303D1"/>
    <w:rsid w:val="005308DF"/>
    <w:rsid w:val="005309A4"/>
    <w:rsid w:val="00531B22"/>
    <w:rsid w:val="0053315F"/>
    <w:rsid w:val="005334D2"/>
    <w:rsid w:val="00533741"/>
    <w:rsid w:val="00534163"/>
    <w:rsid w:val="00534F85"/>
    <w:rsid w:val="0053641F"/>
    <w:rsid w:val="00536751"/>
    <w:rsid w:val="00536FCE"/>
    <w:rsid w:val="00536FE5"/>
    <w:rsid w:val="00537C8C"/>
    <w:rsid w:val="00537D45"/>
    <w:rsid w:val="0054013B"/>
    <w:rsid w:val="005401C4"/>
    <w:rsid w:val="00541568"/>
    <w:rsid w:val="0054166C"/>
    <w:rsid w:val="00542205"/>
    <w:rsid w:val="005422FD"/>
    <w:rsid w:val="00542670"/>
    <w:rsid w:val="00542803"/>
    <w:rsid w:val="0054285E"/>
    <w:rsid w:val="00544166"/>
    <w:rsid w:val="0054558D"/>
    <w:rsid w:val="005460D9"/>
    <w:rsid w:val="0054638B"/>
    <w:rsid w:val="005465F1"/>
    <w:rsid w:val="005500AE"/>
    <w:rsid w:val="0055030D"/>
    <w:rsid w:val="005511D3"/>
    <w:rsid w:val="005520EC"/>
    <w:rsid w:val="0055281A"/>
    <w:rsid w:val="005535E6"/>
    <w:rsid w:val="005539F6"/>
    <w:rsid w:val="00553A13"/>
    <w:rsid w:val="00554486"/>
    <w:rsid w:val="005564F6"/>
    <w:rsid w:val="00560241"/>
    <w:rsid w:val="00560C3D"/>
    <w:rsid w:val="0056150E"/>
    <w:rsid w:val="005626CF"/>
    <w:rsid w:val="00564260"/>
    <w:rsid w:val="00565538"/>
    <w:rsid w:val="005678E7"/>
    <w:rsid w:val="00567AE4"/>
    <w:rsid w:val="005704B8"/>
    <w:rsid w:val="00570AC2"/>
    <w:rsid w:val="00570D5A"/>
    <w:rsid w:val="00571C09"/>
    <w:rsid w:val="00572E8F"/>
    <w:rsid w:val="00575A97"/>
    <w:rsid w:val="00575FD6"/>
    <w:rsid w:val="00576C91"/>
    <w:rsid w:val="005778CF"/>
    <w:rsid w:val="00581ACF"/>
    <w:rsid w:val="00581CDA"/>
    <w:rsid w:val="0058263B"/>
    <w:rsid w:val="0058299F"/>
    <w:rsid w:val="005861E5"/>
    <w:rsid w:val="005907FB"/>
    <w:rsid w:val="005914E0"/>
    <w:rsid w:val="005940B7"/>
    <w:rsid w:val="00594DB0"/>
    <w:rsid w:val="00595654"/>
    <w:rsid w:val="00595970"/>
    <w:rsid w:val="0059689C"/>
    <w:rsid w:val="00596BD5"/>
    <w:rsid w:val="00596F84"/>
    <w:rsid w:val="0059767F"/>
    <w:rsid w:val="0059775F"/>
    <w:rsid w:val="005A37F0"/>
    <w:rsid w:val="005A43CB"/>
    <w:rsid w:val="005A4AED"/>
    <w:rsid w:val="005A4D01"/>
    <w:rsid w:val="005A4E80"/>
    <w:rsid w:val="005A5EC9"/>
    <w:rsid w:val="005A760C"/>
    <w:rsid w:val="005B0304"/>
    <w:rsid w:val="005B0843"/>
    <w:rsid w:val="005B0D79"/>
    <w:rsid w:val="005B112B"/>
    <w:rsid w:val="005B619D"/>
    <w:rsid w:val="005B6DAC"/>
    <w:rsid w:val="005C15D9"/>
    <w:rsid w:val="005C2BC0"/>
    <w:rsid w:val="005C2C67"/>
    <w:rsid w:val="005C3914"/>
    <w:rsid w:val="005C3EF3"/>
    <w:rsid w:val="005C4168"/>
    <w:rsid w:val="005C4A93"/>
    <w:rsid w:val="005C4C2A"/>
    <w:rsid w:val="005C53A9"/>
    <w:rsid w:val="005C5455"/>
    <w:rsid w:val="005C6F6F"/>
    <w:rsid w:val="005D08A5"/>
    <w:rsid w:val="005D3F8D"/>
    <w:rsid w:val="005D4BA1"/>
    <w:rsid w:val="005D4D7A"/>
    <w:rsid w:val="005D5776"/>
    <w:rsid w:val="005D5ECF"/>
    <w:rsid w:val="005D647D"/>
    <w:rsid w:val="005D7E42"/>
    <w:rsid w:val="005E1559"/>
    <w:rsid w:val="005E1C07"/>
    <w:rsid w:val="005E391A"/>
    <w:rsid w:val="005E4039"/>
    <w:rsid w:val="005E43E2"/>
    <w:rsid w:val="005E49B4"/>
    <w:rsid w:val="005E6091"/>
    <w:rsid w:val="005E610A"/>
    <w:rsid w:val="005E7F85"/>
    <w:rsid w:val="005F045C"/>
    <w:rsid w:val="005F06BA"/>
    <w:rsid w:val="005F2505"/>
    <w:rsid w:val="005F28FA"/>
    <w:rsid w:val="005F3253"/>
    <w:rsid w:val="005F41C7"/>
    <w:rsid w:val="005F4B18"/>
    <w:rsid w:val="005F5060"/>
    <w:rsid w:val="005F5741"/>
    <w:rsid w:val="005F5D3A"/>
    <w:rsid w:val="005F607F"/>
    <w:rsid w:val="005F6319"/>
    <w:rsid w:val="005F6387"/>
    <w:rsid w:val="005F774F"/>
    <w:rsid w:val="005F7C5F"/>
    <w:rsid w:val="005F7DA7"/>
    <w:rsid w:val="005F7ED7"/>
    <w:rsid w:val="00600181"/>
    <w:rsid w:val="006015A9"/>
    <w:rsid w:val="00601859"/>
    <w:rsid w:val="00601C58"/>
    <w:rsid w:val="00601EBB"/>
    <w:rsid w:val="00602E7C"/>
    <w:rsid w:val="00602FC4"/>
    <w:rsid w:val="006039AA"/>
    <w:rsid w:val="00604044"/>
    <w:rsid w:val="0060407F"/>
    <w:rsid w:val="0060569B"/>
    <w:rsid w:val="00610399"/>
    <w:rsid w:val="00610894"/>
    <w:rsid w:val="00611C48"/>
    <w:rsid w:val="00612972"/>
    <w:rsid w:val="00613F71"/>
    <w:rsid w:val="0061474F"/>
    <w:rsid w:val="00615F97"/>
    <w:rsid w:val="00616077"/>
    <w:rsid w:val="0061671A"/>
    <w:rsid w:val="00616939"/>
    <w:rsid w:val="006173BD"/>
    <w:rsid w:val="0062014D"/>
    <w:rsid w:val="006214A1"/>
    <w:rsid w:val="00622646"/>
    <w:rsid w:val="00623D2D"/>
    <w:rsid w:val="006243DE"/>
    <w:rsid w:val="00626BAE"/>
    <w:rsid w:val="00627974"/>
    <w:rsid w:val="00627A6A"/>
    <w:rsid w:val="006302B9"/>
    <w:rsid w:val="00632096"/>
    <w:rsid w:val="00632A08"/>
    <w:rsid w:val="00633A68"/>
    <w:rsid w:val="00633F1F"/>
    <w:rsid w:val="00634DFD"/>
    <w:rsid w:val="00635180"/>
    <w:rsid w:val="00635655"/>
    <w:rsid w:val="0063618A"/>
    <w:rsid w:val="00636837"/>
    <w:rsid w:val="00636A88"/>
    <w:rsid w:val="00637B38"/>
    <w:rsid w:val="0064076D"/>
    <w:rsid w:val="006414FB"/>
    <w:rsid w:val="00641705"/>
    <w:rsid w:val="00641A70"/>
    <w:rsid w:val="00641B34"/>
    <w:rsid w:val="0064298E"/>
    <w:rsid w:val="00642AA3"/>
    <w:rsid w:val="00643291"/>
    <w:rsid w:val="00643ACF"/>
    <w:rsid w:val="00643F39"/>
    <w:rsid w:val="0064443C"/>
    <w:rsid w:val="006444D6"/>
    <w:rsid w:val="006444F3"/>
    <w:rsid w:val="00645504"/>
    <w:rsid w:val="00645887"/>
    <w:rsid w:val="0064646D"/>
    <w:rsid w:val="0065076F"/>
    <w:rsid w:val="00650D65"/>
    <w:rsid w:val="00650F3B"/>
    <w:rsid w:val="00652B39"/>
    <w:rsid w:val="00653AFF"/>
    <w:rsid w:val="00653E38"/>
    <w:rsid w:val="006548A5"/>
    <w:rsid w:val="006556BF"/>
    <w:rsid w:val="00655D02"/>
    <w:rsid w:val="00660180"/>
    <w:rsid w:val="0066021A"/>
    <w:rsid w:val="00660CFE"/>
    <w:rsid w:val="00660D55"/>
    <w:rsid w:val="00661537"/>
    <w:rsid w:val="006624DC"/>
    <w:rsid w:val="0066475A"/>
    <w:rsid w:val="00664B20"/>
    <w:rsid w:val="00664F58"/>
    <w:rsid w:val="0066513E"/>
    <w:rsid w:val="00666C2B"/>
    <w:rsid w:val="00666C45"/>
    <w:rsid w:val="0066754A"/>
    <w:rsid w:val="006675FE"/>
    <w:rsid w:val="00667A36"/>
    <w:rsid w:val="00670DA1"/>
    <w:rsid w:val="00671773"/>
    <w:rsid w:val="0067249D"/>
    <w:rsid w:val="006724CB"/>
    <w:rsid w:val="006732FE"/>
    <w:rsid w:val="00673FBD"/>
    <w:rsid w:val="006746B8"/>
    <w:rsid w:val="00675CD4"/>
    <w:rsid w:val="00676F3F"/>
    <w:rsid w:val="00680D3A"/>
    <w:rsid w:val="006816F2"/>
    <w:rsid w:val="00683C2F"/>
    <w:rsid w:val="00685B11"/>
    <w:rsid w:val="00686327"/>
    <w:rsid w:val="006866E2"/>
    <w:rsid w:val="00687487"/>
    <w:rsid w:val="00687E09"/>
    <w:rsid w:val="00690E31"/>
    <w:rsid w:val="006916C4"/>
    <w:rsid w:val="00693FAD"/>
    <w:rsid w:val="006958B5"/>
    <w:rsid w:val="006960EC"/>
    <w:rsid w:val="0069617D"/>
    <w:rsid w:val="0069649A"/>
    <w:rsid w:val="00696A4B"/>
    <w:rsid w:val="00696CDD"/>
    <w:rsid w:val="006977B8"/>
    <w:rsid w:val="00697D0C"/>
    <w:rsid w:val="00697E1E"/>
    <w:rsid w:val="006A079B"/>
    <w:rsid w:val="006A0D2C"/>
    <w:rsid w:val="006A0E53"/>
    <w:rsid w:val="006A149B"/>
    <w:rsid w:val="006A1DFA"/>
    <w:rsid w:val="006A29B1"/>
    <w:rsid w:val="006A2BBA"/>
    <w:rsid w:val="006A2E56"/>
    <w:rsid w:val="006A4115"/>
    <w:rsid w:val="006A5A6A"/>
    <w:rsid w:val="006A5D3F"/>
    <w:rsid w:val="006A6650"/>
    <w:rsid w:val="006A7426"/>
    <w:rsid w:val="006B0A29"/>
    <w:rsid w:val="006B1C50"/>
    <w:rsid w:val="006B2DB3"/>
    <w:rsid w:val="006B3553"/>
    <w:rsid w:val="006B3923"/>
    <w:rsid w:val="006B39E0"/>
    <w:rsid w:val="006B52F7"/>
    <w:rsid w:val="006B5305"/>
    <w:rsid w:val="006B5DAD"/>
    <w:rsid w:val="006B614C"/>
    <w:rsid w:val="006C2018"/>
    <w:rsid w:val="006C25C7"/>
    <w:rsid w:val="006C3DF7"/>
    <w:rsid w:val="006C502D"/>
    <w:rsid w:val="006C5185"/>
    <w:rsid w:val="006C7AE6"/>
    <w:rsid w:val="006D037A"/>
    <w:rsid w:val="006D0B18"/>
    <w:rsid w:val="006D22CB"/>
    <w:rsid w:val="006D2E64"/>
    <w:rsid w:val="006D60E7"/>
    <w:rsid w:val="006D6C6A"/>
    <w:rsid w:val="006D6E82"/>
    <w:rsid w:val="006D7866"/>
    <w:rsid w:val="006D7A80"/>
    <w:rsid w:val="006D7E36"/>
    <w:rsid w:val="006E2CDF"/>
    <w:rsid w:val="006E3075"/>
    <w:rsid w:val="006E4463"/>
    <w:rsid w:val="006E6042"/>
    <w:rsid w:val="006E7D23"/>
    <w:rsid w:val="006F17B5"/>
    <w:rsid w:val="006F20C6"/>
    <w:rsid w:val="006F3A2D"/>
    <w:rsid w:val="006F4AAF"/>
    <w:rsid w:val="006F4AF7"/>
    <w:rsid w:val="006F58B1"/>
    <w:rsid w:val="006F601A"/>
    <w:rsid w:val="00700E69"/>
    <w:rsid w:val="00701A47"/>
    <w:rsid w:val="007026B0"/>
    <w:rsid w:val="0070274D"/>
    <w:rsid w:val="0070287C"/>
    <w:rsid w:val="00703E29"/>
    <w:rsid w:val="007070DA"/>
    <w:rsid w:val="00707522"/>
    <w:rsid w:val="007103A2"/>
    <w:rsid w:val="00710D6A"/>
    <w:rsid w:val="00711071"/>
    <w:rsid w:val="0071156A"/>
    <w:rsid w:val="00711941"/>
    <w:rsid w:val="00711AAC"/>
    <w:rsid w:val="00712850"/>
    <w:rsid w:val="0071303D"/>
    <w:rsid w:val="00713BBF"/>
    <w:rsid w:val="00713C91"/>
    <w:rsid w:val="00713E48"/>
    <w:rsid w:val="00715EE4"/>
    <w:rsid w:val="007175AE"/>
    <w:rsid w:val="00717C90"/>
    <w:rsid w:val="00717D6B"/>
    <w:rsid w:val="00720774"/>
    <w:rsid w:val="00720983"/>
    <w:rsid w:val="00722104"/>
    <w:rsid w:val="0072213E"/>
    <w:rsid w:val="0072345B"/>
    <w:rsid w:val="00723A86"/>
    <w:rsid w:val="00723B79"/>
    <w:rsid w:val="007251FD"/>
    <w:rsid w:val="00725618"/>
    <w:rsid w:val="00725629"/>
    <w:rsid w:val="007257AC"/>
    <w:rsid w:val="00725F0B"/>
    <w:rsid w:val="007270CC"/>
    <w:rsid w:val="007273F3"/>
    <w:rsid w:val="00732DEA"/>
    <w:rsid w:val="007330FE"/>
    <w:rsid w:val="00733338"/>
    <w:rsid w:val="0073412A"/>
    <w:rsid w:val="007341E4"/>
    <w:rsid w:val="0073597B"/>
    <w:rsid w:val="00736F04"/>
    <w:rsid w:val="0073761F"/>
    <w:rsid w:val="00737971"/>
    <w:rsid w:val="00740707"/>
    <w:rsid w:val="00740AE2"/>
    <w:rsid w:val="00740C55"/>
    <w:rsid w:val="0074324A"/>
    <w:rsid w:val="007432CF"/>
    <w:rsid w:val="00743FAC"/>
    <w:rsid w:val="0074538B"/>
    <w:rsid w:val="00745D84"/>
    <w:rsid w:val="00745FDC"/>
    <w:rsid w:val="007477B8"/>
    <w:rsid w:val="007531BE"/>
    <w:rsid w:val="0075351F"/>
    <w:rsid w:val="00753708"/>
    <w:rsid w:val="007551BE"/>
    <w:rsid w:val="007560A6"/>
    <w:rsid w:val="0075619D"/>
    <w:rsid w:val="00756751"/>
    <w:rsid w:val="007567BD"/>
    <w:rsid w:val="00760723"/>
    <w:rsid w:val="00760D20"/>
    <w:rsid w:val="0076112A"/>
    <w:rsid w:val="00761417"/>
    <w:rsid w:val="0076162B"/>
    <w:rsid w:val="00762592"/>
    <w:rsid w:val="00762E70"/>
    <w:rsid w:val="00764581"/>
    <w:rsid w:val="007648E7"/>
    <w:rsid w:val="007665BC"/>
    <w:rsid w:val="007665F2"/>
    <w:rsid w:val="007678C6"/>
    <w:rsid w:val="00767B96"/>
    <w:rsid w:val="00767C32"/>
    <w:rsid w:val="007717F8"/>
    <w:rsid w:val="00773609"/>
    <w:rsid w:val="00773EE4"/>
    <w:rsid w:val="00773F2E"/>
    <w:rsid w:val="00773F6E"/>
    <w:rsid w:val="007743DC"/>
    <w:rsid w:val="00774452"/>
    <w:rsid w:val="00774735"/>
    <w:rsid w:val="00774BFE"/>
    <w:rsid w:val="00776D20"/>
    <w:rsid w:val="007776B0"/>
    <w:rsid w:val="00780B72"/>
    <w:rsid w:val="007814E0"/>
    <w:rsid w:val="00785475"/>
    <w:rsid w:val="00785752"/>
    <w:rsid w:val="00785D12"/>
    <w:rsid w:val="00785E0F"/>
    <w:rsid w:val="00785FEB"/>
    <w:rsid w:val="007862F4"/>
    <w:rsid w:val="00786426"/>
    <w:rsid w:val="00790553"/>
    <w:rsid w:val="00790A53"/>
    <w:rsid w:val="00790B55"/>
    <w:rsid w:val="0079131A"/>
    <w:rsid w:val="0079132A"/>
    <w:rsid w:val="0079134D"/>
    <w:rsid w:val="00791BAD"/>
    <w:rsid w:val="00795E3F"/>
    <w:rsid w:val="007961E8"/>
    <w:rsid w:val="007968F9"/>
    <w:rsid w:val="00796EF2"/>
    <w:rsid w:val="00796FAA"/>
    <w:rsid w:val="00797C7D"/>
    <w:rsid w:val="007A0A92"/>
    <w:rsid w:val="007A15B8"/>
    <w:rsid w:val="007A4E33"/>
    <w:rsid w:val="007A662E"/>
    <w:rsid w:val="007A71C5"/>
    <w:rsid w:val="007A7464"/>
    <w:rsid w:val="007A75EC"/>
    <w:rsid w:val="007B020C"/>
    <w:rsid w:val="007B159B"/>
    <w:rsid w:val="007B25BE"/>
    <w:rsid w:val="007B2797"/>
    <w:rsid w:val="007B2C29"/>
    <w:rsid w:val="007B2DC9"/>
    <w:rsid w:val="007B2DF4"/>
    <w:rsid w:val="007B3E4C"/>
    <w:rsid w:val="007B53E0"/>
    <w:rsid w:val="007B57F5"/>
    <w:rsid w:val="007B5CAD"/>
    <w:rsid w:val="007B6310"/>
    <w:rsid w:val="007B6D06"/>
    <w:rsid w:val="007B7978"/>
    <w:rsid w:val="007B7B5E"/>
    <w:rsid w:val="007C1635"/>
    <w:rsid w:val="007C19FC"/>
    <w:rsid w:val="007C1B04"/>
    <w:rsid w:val="007C1B28"/>
    <w:rsid w:val="007C237F"/>
    <w:rsid w:val="007C30CB"/>
    <w:rsid w:val="007C3AC1"/>
    <w:rsid w:val="007C3BD2"/>
    <w:rsid w:val="007C4A1A"/>
    <w:rsid w:val="007C4D7A"/>
    <w:rsid w:val="007C6353"/>
    <w:rsid w:val="007C7222"/>
    <w:rsid w:val="007C7AEF"/>
    <w:rsid w:val="007D1B96"/>
    <w:rsid w:val="007D285D"/>
    <w:rsid w:val="007D3596"/>
    <w:rsid w:val="007D3FBA"/>
    <w:rsid w:val="007D4445"/>
    <w:rsid w:val="007D45D4"/>
    <w:rsid w:val="007D45DC"/>
    <w:rsid w:val="007D4EDD"/>
    <w:rsid w:val="007D6288"/>
    <w:rsid w:val="007D67FD"/>
    <w:rsid w:val="007D6FAE"/>
    <w:rsid w:val="007D7C98"/>
    <w:rsid w:val="007E0AC6"/>
    <w:rsid w:val="007E1851"/>
    <w:rsid w:val="007E1E4B"/>
    <w:rsid w:val="007E3C2D"/>
    <w:rsid w:val="007E54AC"/>
    <w:rsid w:val="007E5AD7"/>
    <w:rsid w:val="007E733A"/>
    <w:rsid w:val="007E7DF4"/>
    <w:rsid w:val="007E7E6C"/>
    <w:rsid w:val="007F0D66"/>
    <w:rsid w:val="007F1B42"/>
    <w:rsid w:val="007F22D4"/>
    <w:rsid w:val="007F2A3F"/>
    <w:rsid w:val="007F2A71"/>
    <w:rsid w:val="007F330B"/>
    <w:rsid w:val="007F4450"/>
    <w:rsid w:val="007F47EA"/>
    <w:rsid w:val="007F4F20"/>
    <w:rsid w:val="007F5837"/>
    <w:rsid w:val="007F5B36"/>
    <w:rsid w:val="007F64A6"/>
    <w:rsid w:val="007F6AB0"/>
    <w:rsid w:val="007F79B4"/>
    <w:rsid w:val="007F7C8C"/>
    <w:rsid w:val="00800A07"/>
    <w:rsid w:val="00801000"/>
    <w:rsid w:val="0080190D"/>
    <w:rsid w:val="008020A7"/>
    <w:rsid w:val="00802218"/>
    <w:rsid w:val="008038A6"/>
    <w:rsid w:val="00803B78"/>
    <w:rsid w:val="00803CD6"/>
    <w:rsid w:val="00804617"/>
    <w:rsid w:val="008052B5"/>
    <w:rsid w:val="008055E1"/>
    <w:rsid w:val="00807A21"/>
    <w:rsid w:val="00807FC9"/>
    <w:rsid w:val="00810616"/>
    <w:rsid w:val="00810C1C"/>
    <w:rsid w:val="008114DE"/>
    <w:rsid w:val="008122FE"/>
    <w:rsid w:val="008131C1"/>
    <w:rsid w:val="00813337"/>
    <w:rsid w:val="00813A7A"/>
    <w:rsid w:val="00813AD0"/>
    <w:rsid w:val="008148BC"/>
    <w:rsid w:val="00814E7D"/>
    <w:rsid w:val="00821162"/>
    <w:rsid w:val="008212E1"/>
    <w:rsid w:val="00821529"/>
    <w:rsid w:val="00821DAC"/>
    <w:rsid w:val="00821F36"/>
    <w:rsid w:val="0082457B"/>
    <w:rsid w:val="008270E8"/>
    <w:rsid w:val="00831F29"/>
    <w:rsid w:val="0083334C"/>
    <w:rsid w:val="008333C4"/>
    <w:rsid w:val="0083391B"/>
    <w:rsid w:val="00835201"/>
    <w:rsid w:val="008354C2"/>
    <w:rsid w:val="00835C18"/>
    <w:rsid w:val="0083672B"/>
    <w:rsid w:val="00837734"/>
    <w:rsid w:val="008377D0"/>
    <w:rsid w:val="00837A62"/>
    <w:rsid w:val="00841444"/>
    <w:rsid w:val="00842789"/>
    <w:rsid w:val="00842F71"/>
    <w:rsid w:val="00842FCA"/>
    <w:rsid w:val="00843CF1"/>
    <w:rsid w:val="00843D7C"/>
    <w:rsid w:val="00845248"/>
    <w:rsid w:val="00845A6A"/>
    <w:rsid w:val="00846D54"/>
    <w:rsid w:val="00846EA9"/>
    <w:rsid w:val="00847762"/>
    <w:rsid w:val="008478AF"/>
    <w:rsid w:val="00850D3B"/>
    <w:rsid w:val="00852412"/>
    <w:rsid w:val="00852F52"/>
    <w:rsid w:val="00853467"/>
    <w:rsid w:val="00853875"/>
    <w:rsid w:val="008548CD"/>
    <w:rsid w:val="00855359"/>
    <w:rsid w:val="008554D0"/>
    <w:rsid w:val="008558D2"/>
    <w:rsid w:val="00857297"/>
    <w:rsid w:val="00860D49"/>
    <w:rsid w:val="00861753"/>
    <w:rsid w:val="0086220D"/>
    <w:rsid w:val="0086251C"/>
    <w:rsid w:val="0086279A"/>
    <w:rsid w:val="00863398"/>
    <w:rsid w:val="008636B8"/>
    <w:rsid w:val="00863DED"/>
    <w:rsid w:val="00864F8C"/>
    <w:rsid w:val="00865589"/>
    <w:rsid w:val="00865684"/>
    <w:rsid w:val="00871431"/>
    <w:rsid w:val="008722F5"/>
    <w:rsid w:val="008730E5"/>
    <w:rsid w:val="00873B0F"/>
    <w:rsid w:val="00874A52"/>
    <w:rsid w:val="008759FB"/>
    <w:rsid w:val="00876B5A"/>
    <w:rsid w:val="00876CA2"/>
    <w:rsid w:val="00877964"/>
    <w:rsid w:val="00877C2D"/>
    <w:rsid w:val="00881410"/>
    <w:rsid w:val="0088185D"/>
    <w:rsid w:val="00882231"/>
    <w:rsid w:val="00882E0C"/>
    <w:rsid w:val="008843E2"/>
    <w:rsid w:val="00884D2B"/>
    <w:rsid w:val="008862D8"/>
    <w:rsid w:val="0089165D"/>
    <w:rsid w:val="00891D58"/>
    <w:rsid w:val="00892E50"/>
    <w:rsid w:val="00893539"/>
    <w:rsid w:val="00893700"/>
    <w:rsid w:val="00895603"/>
    <w:rsid w:val="008963D1"/>
    <w:rsid w:val="00897866"/>
    <w:rsid w:val="00897E3D"/>
    <w:rsid w:val="008A048B"/>
    <w:rsid w:val="008A17A4"/>
    <w:rsid w:val="008A2032"/>
    <w:rsid w:val="008A3CEA"/>
    <w:rsid w:val="008A42F3"/>
    <w:rsid w:val="008A4C2A"/>
    <w:rsid w:val="008A4D41"/>
    <w:rsid w:val="008A66D8"/>
    <w:rsid w:val="008A74BE"/>
    <w:rsid w:val="008A77A0"/>
    <w:rsid w:val="008B05A7"/>
    <w:rsid w:val="008B12E5"/>
    <w:rsid w:val="008B257D"/>
    <w:rsid w:val="008B2A83"/>
    <w:rsid w:val="008B31E5"/>
    <w:rsid w:val="008B3559"/>
    <w:rsid w:val="008B4653"/>
    <w:rsid w:val="008B4924"/>
    <w:rsid w:val="008B655C"/>
    <w:rsid w:val="008B7056"/>
    <w:rsid w:val="008B718A"/>
    <w:rsid w:val="008B7657"/>
    <w:rsid w:val="008C062A"/>
    <w:rsid w:val="008C1698"/>
    <w:rsid w:val="008C1CBE"/>
    <w:rsid w:val="008C22E1"/>
    <w:rsid w:val="008C34AD"/>
    <w:rsid w:val="008C4954"/>
    <w:rsid w:val="008C4A27"/>
    <w:rsid w:val="008C65CE"/>
    <w:rsid w:val="008C6832"/>
    <w:rsid w:val="008C68CB"/>
    <w:rsid w:val="008C6F2C"/>
    <w:rsid w:val="008D00C8"/>
    <w:rsid w:val="008D01BE"/>
    <w:rsid w:val="008D069F"/>
    <w:rsid w:val="008D0F71"/>
    <w:rsid w:val="008D160B"/>
    <w:rsid w:val="008D2645"/>
    <w:rsid w:val="008D3341"/>
    <w:rsid w:val="008D42F8"/>
    <w:rsid w:val="008D4A51"/>
    <w:rsid w:val="008D5219"/>
    <w:rsid w:val="008D5498"/>
    <w:rsid w:val="008D64C3"/>
    <w:rsid w:val="008D6F25"/>
    <w:rsid w:val="008D784F"/>
    <w:rsid w:val="008D7EE5"/>
    <w:rsid w:val="008E06C4"/>
    <w:rsid w:val="008E109C"/>
    <w:rsid w:val="008E10EF"/>
    <w:rsid w:val="008E13C6"/>
    <w:rsid w:val="008E1E18"/>
    <w:rsid w:val="008E2D73"/>
    <w:rsid w:val="008E36E2"/>
    <w:rsid w:val="008E58AA"/>
    <w:rsid w:val="008E627E"/>
    <w:rsid w:val="008F3985"/>
    <w:rsid w:val="008F45C5"/>
    <w:rsid w:val="008F5B23"/>
    <w:rsid w:val="008F6655"/>
    <w:rsid w:val="00904345"/>
    <w:rsid w:val="009044E2"/>
    <w:rsid w:val="00904A2A"/>
    <w:rsid w:val="00904D08"/>
    <w:rsid w:val="0090541D"/>
    <w:rsid w:val="00905B47"/>
    <w:rsid w:val="00905DD3"/>
    <w:rsid w:val="00906F22"/>
    <w:rsid w:val="00907812"/>
    <w:rsid w:val="00907958"/>
    <w:rsid w:val="009104C8"/>
    <w:rsid w:val="0091158C"/>
    <w:rsid w:val="00914375"/>
    <w:rsid w:val="00915026"/>
    <w:rsid w:val="00915CA2"/>
    <w:rsid w:val="009166A8"/>
    <w:rsid w:val="009169E5"/>
    <w:rsid w:val="00916BC4"/>
    <w:rsid w:val="009179C3"/>
    <w:rsid w:val="00920A43"/>
    <w:rsid w:val="0092134E"/>
    <w:rsid w:val="0092223D"/>
    <w:rsid w:val="009250B3"/>
    <w:rsid w:val="00925540"/>
    <w:rsid w:val="0092632A"/>
    <w:rsid w:val="00927228"/>
    <w:rsid w:val="00927902"/>
    <w:rsid w:val="009308F7"/>
    <w:rsid w:val="00930942"/>
    <w:rsid w:val="009320C8"/>
    <w:rsid w:val="009328A2"/>
    <w:rsid w:val="00933712"/>
    <w:rsid w:val="00936A68"/>
    <w:rsid w:val="00937042"/>
    <w:rsid w:val="0093751B"/>
    <w:rsid w:val="00937C15"/>
    <w:rsid w:val="00937C35"/>
    <w:rsid w:val="00937FC0"/>
    <w:rsid w:val="009401E1"/>
    <w:rsid w:val="00940E41"/>
    <w:rsid w:val="00941079"/>
    <w:rsid w:val="0094337C"/>
    <w:rsid w:val="0094439F"/>
    <w:rsid w:val="009443D7"/>
    <w:rsid w:val="0094441A"/>
    <w:rsid w:val="00944641"/>
    <w:rsid w:val="00946402"/>
    <w:rsid w:val="00950359"/>
    <w:rsid w:val="009510F4"/>
    <w:rsid w:val="00951E9B"/>
    <w:rsid w:val="0095270E"/>
    <w:rsid w:val="00953D90"/>
    <w:rsid w:val="00954673"/>
    <w:rsid w:val="00954A96"/>
    <w:rsid w:val="009555BA"/>
    <w:rsid w:val="0095570C"/>
    <w:rsid w:val="00955E2C"/>
    <w:rsid w:val="00956040"/>
    <w:rsid w:val="00956556"/>
    <w:rsid w:val="00957D3C"/>
    <w:rsid w:val="009605AA"/>
    <w:rsid w:val="00960C84"/>
    <w:rsid w:val="00961537"/>
    <w:rsid w:val="00961F74"/>
    <w:rsid w:val="00962026"/>
    <w:rsid w:val="00962A6D"/>
    <w:rsid w:val="00965093"/>
    <w:rsid w:val="009650AD"/>
    <w:rsid w:val="009652CC"/>
    <w:rsid w:val="0096557D"/>
    <w:rsid w:val="0096625F"/>
    <w:rsid w:val="009673A8"/>
    <w:rsid w:val="009678E9"/>
    <w:rsid w:val="00967DE6"/>
    <w:rsid w:val="00971245"/>
    <w:rsid w:val="009714F7"/>
    <w:rsid w:val="00972319"/>
    <w:rsid w:val="00973760"/>
    <w:rsid w:val="0097513A"/>
    <w:rsid w:val="00975A97"/>
    <w:rsid w:val="009777D7"/>
    <w:rsid w:val="00977E77"/>
    <w:rsid w:val="00981B02"/>
    <w:rsid w:val="0098330A"/>
    <w:rsid w:val="009839D3"/>
    <w:rsid w:val="00983CCD"/>
    <w:rsid w:val="00984EF4"/>
    <w:rsid w:val="00985095"/>
    <w:rsid w:val="00986152"/>
    <w:rsid w:val="009862F1"/>
    <w:rsid w:val="00986A24"/>
    <w:rsid w:val="00986D66"/>
    <w:rsid w:val="00987380"/>
    <w:rsid w:val="00987415"/>
    <w:rsid w:val="00987BFA"/>
    <w:rsid w:val="00987DCC"/>
    <w:rsid w:val="009927D0"/>
    <w:rsid w:val="009928A8"/>
    <w:rsid w:val="009932A2"/>
    <w:rsid w:val="0099350B"/>
    <w:rsid w:val="009942E8"/>
    <w:rsid w:val="00994B91"/>
    <w:rsid w:val="00995431"/>
    <w:rsid w:val="00995B75"/>
    <w:rsid w:val="00997097"/>
    <w:rsid w:val="009970E3"/>
    <w:rsid w:val="00997254"/>
    <w:rsid w:val="0099743D"/>
    <w:rsid w:val="009A0EC6"/>
    <w:rsid w:val="009A11A5"/>
    <w:rsid w:val="009A23E9"/>
    <w:rsid w:val="009A27CE"/>
    <w:rsid w:val="009A3A49"/>
    <w:rsid w:val="009A46C5"/>
    <w:rsid w:val="009A498B"/>
    <w:rsid w:val="009A524E"/>
    <w:rsid w:val="009A54F6"/>
    <w:rsid w:val="009A5844"/>
    <w:rsid w:val="009A5C12"/>
    <w:rsid w:val="009A5C25"/>
    <w:rsid w:val="009A713F"/>
    <w:rsid w:val="009A7476"/>
    <w:rsid w:val="009B07EF"/>
    <w:rsid w:val="009B0C54"/>
    <w:rsid w:val="009B2046"/>
    <w:rsid w:val="009B2A1C"/>
    <w:rsid w:val="009B2BED"/>
    <w:rsid w:val="009B2ECA"/>
    <w:rsid w:val="009B3D43"/>
    <w:rsid w:val="009B5165"/>
    <w:rsid w:val="009B5BBF"/>
    <w:rsid w:val="009B6F1F"/>
    <w:rsid w:val="009C336D"/>
    <w:rsid w:val="009C50AF"/>
    <w:rsid w:val="009C5CC3"/>
    <w:rsid w:val="009C6E26"/>
    <w:rsid w:val="009C7280"/>
    <w:rsid w:val="009C7705"/>
    <w:rsid w:val="009C7901"/>
    <w:rsid w:val="009C7BB4"/>
    <w:rsid w:val="009D004A"/>
    <w:rsid w:val="009D1A8A"/>
    <w:rsid w:val="009D49D3"/>
    <w:rsid w:val="009D4C6C"/>
    <w:rsid w:val="009D52F7"/>
    <w:rsid w:val="009D57D6"/>
    <w:rsid w:val="009D6C6D"/>
    <w:rsid w:val="009E15F8"/>
    <w:rsid w:val="009E224D"/>
    <w:rsid w:val="009E292E"/>
    <w:rsid w:val="009E29CB"/>
    <w:rsid w:val="009E2C86"/>
    <w:rsid w:val="009E3F46"/>
    <w:rsid w:val="009E5C8D"/>
    <w:rsid w:val="009E6F0E"/>
    <w:rsid w:val="009E70DB"/>
    <w:rsid w:val="009F019C"/>
    <w:rsid w:val="009F2561"/>
    <w:rsid w:val="009F325E"/>
    <w:rsid w:val="009F3C74"/>
    <w:rsid w:val="009F4F83"/>
    <w:rsid w:val="009F50EA"/>
    <w:rsid w:val="009F52A4"/>
    <w:rsid w:val="009F564B"/>
    <w:rsid w:val="00A00718"/>
    <w:rsid w:val="00A00AB3"/>
    <w:rsid w:val="00A00E3F"/>
    <w:rsid w:val="00A01314"/>
    <w:rsid w:val="00A01415"/>
    <w:rsid w:val="00A019DA"/>
    <w:rsid w:val="00A01CEC"/>
    <w:rsid w:val="00A03C00"/>
    <w:rsid w:val="00A055E1"/>
    <w:rsid w:val="00A05D79"/>
    <w:rsid w:val="00A05E0F"/>
    <w:rsid w:val="00A06111"/>
    <w:rsid w:val="00A06239"/>
    <w:rsid w:val="00A07702"/>
    <w:rsid w:val="00A07CF0"/>
    <w:rsid w:val="00A1003C"/>
    <w:rsid w:val="00A102C1"/>
    <w:rsid w:val="00A10501"/>
    <w:rsid w:val="00A10E4C"/>
    <w:rsid w:val="00A1124E"/>
    <w:rsid w:val="00A11279"/>
    <w:rsid w:val="00A121AF"/>
    <w:rsid w:val="00A121D3"/>
    <w:rsid w:val="00A14305"/>
    <w:rsid w:val="00A14E0C"/>
    <w:rsid w:val="00A153E3"/>
    <w:rsid w:val="00A158AF"/>
    <w:rsid w:val="00A162FC"/>
    <w:rsid w:val="00A16B09"/>
    <w:rsid w:val="00A17001"/>
    <w:rsid w:val="00A171EB"/>
    <w:rsid w:val="00A2029C"/>
    <w:rsid w:val="00A21052"/>
    <w:rsid w:val="00A21B0E"/>
    <w:rsid w:val="00A22242"/>
    <w:rsid w:val="00A23479"/>
    <w:rsid w:val="00A23627"/>
    <w:rsid w:val="00A24D10"/>
    <w:rsid w:val="00A25156"/>
    <w:rsid w:val="00A253BC"/>
    <w:rsid w:val="00A25ECC"/>
    <w:rsid w:val="00A27075"/>
    <w:rsid w:val="00A2711D"/>
    <w:rsid w:val="00A33853"/>
    <w:rsid w:val="00A33D36"/>
    <w:rsid w:val="00A34D07"/>
    <w:rsid w:val="00A35513"/>
    <w:rsid w:val="00A35605"/>
    <w:rsid w:val="00A36339"/>
    <w:rsid w:val="00A36B70"/>
    <w:rsid w:val="00A37653"/>
    <w:rsid w:val="00A376AA"/>
    <w:rsid w:val="00A376C6"/>
    <w:rsid w:val="00A400EE"/>
    <w:rsid w:val="00A404E6"/>
    <w:rsid w:val="00A4092F"/>
    <w:rsid w:val="00A40AE2"/>
    <w:rsid w:val="00A40FBD"/>
    <w:rsid w:val="00A40FF3"/>
    <w:rsid w:val="00A41161"/>
    <w:rsid w:val="00A41A15"/>
    <w:rsid w:val="00A42F01"/>
    <w:rsid w:val="00A43171"/>
    <w:rsid w:val="00A43A8D"/>
    <w:rsid w:val="00A4434A"/>
    <w:rsid w:val="00A466FD"/>
    <w:rsid w:val="00A46C79"/>
    <w:rsid w:val="00A50215"/>
    <w:rsid w:val="00A50253"/>
    <w:rsid w:val="00A5041F"/>
    <w:rsid w:val="00A525F3"/>
    <w:rsid w:val="00A527E2"/>
    <w:rsid w:val="00A52F4C"/>
    <w:rsid w:val="00A542F5"/>
    <w:rsid w:val="00A54DFE"/>
    <w:rsid w:val="00A54ECF"/>
    <w:rsid w:val="00A5563A"/>
    <w:rsid w:val="00A56384"/>
    <w:rsid w:val="00A566BB"/>
    <w:rsid w:val="00A566D3"/>
    <w:rsid w:val="00A56EFA"/>
    <w:rsid w:val="00A57349"/>
    <w:rsid w:val="00A57B72"/>
    <w:rsid w:val="00A57D61"/>
    <w:rsid w:val="00A60072"/>
    <w:rsid w:val="00A6096F"/>
    <w:rsid w:val="00A623C3"/>
    <w:rsid w:val="00A62454"/>
    <w:rsid w:val="00A62A6F"/>
    <w:rsid w:val="00A62ECD"/>
    <w:rsid w:val="00A635D3"/>
    <w:rsid w:val="00A6454D"/>
    <w:rsid w:val="00A64730"/>
    <w:rsid w:val="00A655F6"/>
    <w:rsid w:val="00A65B2A"/>
    <w:rsid w:val="00A66FFB"/>
    <w:rsid w:val="00A70904"/>
    <w:rsid w:val="00A70D2A"/>
    <w:rsid w:val="00A71464"/>
    <w:rsid w:val="00A714BA"/>
    <w:rsid w:val="00A724E1"/>
    <w:rsid w:val="00A72820"/>
    <w:rsid w:val="00A72AC3"/>
    <w:rsid w:val="00A73D56"/>
    <w:rsid w:val="00A74365"/>
    <w:rsid w:val="00A74496"/>
    <w:rsid w:val="00A7451F"/>
    <w:rsid w:val="00A76E17"/>
    <w:rsid w:val="00A77158"/>
    <w:rsid w:val="00A8004C"/>
    <w:rsid w:val="00A807C4"/>
    <w:rsid w:val="00A81B21"/>
    <w:rsid w:val="00A8226C"/>
    <w:rsid w:val="00A82C76"/>
    <w:rsid w:val="00A82CE4"/>
    <w:rsid w:val="00A83854"/>
    <w:rsid w:val="00A859E9"/>
    <w:rsid w:val="00A85BC3"/>
    <w:rsid w:val="00A86D8B"/>
    <w:rsid w:val="00A87D46"/>
    <w:rsid w:val="00A87F8F"/>
    <w:rsid w:val="00A92E8C"/>
    <w:rsid w:val="00A92F85"/>
    <w:rsid w:val="00A956ED"/>
    <w:rsid w:val="00A96AE3"/>
    <w:rsid w:val="00A97217"/>
    <w:rsid w:val="00A977AF"/>
    <w:rsid w:val="00AA0885"/>
    <w:rsid w:val="00AA0C8F"/>
    <w:rsid w:val="00AA0D66"/>
    <w:rsid w:val="00AA1AE9"/>
    <w:rsid w:val="00AA1E32"/>
    <w:rsid w:val="00AA243E"/>
    <w:rsid w:val="00AA26DE"/>
    <w:rsid w:val="00AA2E95"/>
    <w:rsid w:val="00AA3E35"/>
    <w:rsid w:val="00AA5754"/>
    <w:rsid w:val="00AA590C"/>
    <w:rsid w:val="00AA61E3"/>
    <w:rsid w:val="00AA6434"/>
    <w:rsid w:val="00AA7F2B"/>
    <w:rsid w:val="00AA7FC4"/>
    <w:rsid w:val="00AB1BEF"/>
    <w:rsid w:val="00AB1C13"/>
    <w:rsid w:val="00AB257A"/>
    <w:rsid w:val="00AB2AC5"/>
    <w:rsid w:val="00AB2D13"/>
    <w:rsid w:val="00AB473D"/>
    <w:rsid w:val="00AB4871"/>
    <w:rsid w:val="00AB6027"/>
    <w:rsid w:val="00AB68F0"/>
    <w:rsid w:val="00AB7EBA"/>
    <w:rsid w:val="00AB7EF6"/>
    <w:rsid w:val="00AC1E71"/>
    <w:rsid w:val="00AC2153"/>
    <w:rsid w:val="00AC21BB"/>
    <w:rsid w:val="00AC2BFD"/>
    <w:rsid w:val="00AC31F4"/>
    <w:rsid w:val="00AC39C4"/>
    <w:rsid w:val="00AC3FCD"/>
    <w:rsid w:val="00AC41A7"/>
    <w:rsid w:val="00AC41EE"/>
    <w:rsid w:val="00AC49FB"/>
    <w:rsid w:val="00AC51BD"/>
    <w:rsid w:val="00AC64BD"/>
    <w:rsid w:val="00AC72E9"/>
    <w:rsid w:val="00AD070B"/>
    <w:rsid w:val="00AD1FFD"/>
    <w:rsid w:val="00AD317B"/>
    <w:rsid w:val="00AD36DD"/>
    <w:rsid w:val="00AD3A2B"/>
    <w:rsid w:val="00AD3C85"/>
    <w:rsid w:val="00AD3D2F"/>
    <w:rsid w:val="00AD42C6"/>
    <w:rsid w:val="00AD4481"/>
    <w:rsid w:val="00AD5AF4"/>
    <w:rsid w:val="00AD5BE5"/>
    <w:rsid w:val="00AD5E73"/>
    <w:rsid w:val="00AD68DF"/>
    <w:rsid w:val="00AD6EF2"/>
    <w:rsid w:val="00AD7436"/>
    <w:rsid w:val="00AD798E"/>
    <w:rsid w:val="00AD7BD0"/>
    <w:rsid w:val="00AE0A49"/>
    <w:rsid w:val="00AE1728"/>
    <w:rsid w:val="00AE22F5"/>
    <w:rsid w:val="00AE260C"/>
    <w:rsid w:val="00AE37B7"/>
    <w:rsid w:val="00AE38E6"/>
    <w:rsid w:val="00AE3C05"/>
    <w:rsid w:val="00AE6348"/>
    <w:rsid w:val="00AE7B48"/>
    <w:rsid w:val="00AF1AD5"/>
    <w:rsid w:val="00AF2100"/>
    <w:rsid w:val="00AF3B36"/>
    <w:rsid w:val="00AF3C0B"/>
    <w:rsid w:val="00AF3D04"/>
    <w:rsid w:val="00AF444F"/>
    <w:rsid w:val="00AF49CD"/>
    <w:rsid w:val="00AF50FB"/>
    <w:rsid w:val="00AF5B0A"/>
    <w:rsid w:val="00AF61F8"/>
    <w:rsid w:val="00AF6927"/>
    <w:rsid w:val="00AF7378"/>
    <w:rsid w:val="00AF7D91"/>
    <w:rsid w:val="00B00C66"/>
    <w:rsid w:val="00B00EF0"/>
    <w:rsid w:val="00B03EEB"/>
    <w:rsid w:val="00B05ADF"/>
    <w:rsid w:val="00B06721"/>
    <w:rsid w:val="00B06D10"/>
    <w:rsid w:val="00B06F97"/>
    <w:rsid w:val="00B07F9F"/>
    <w:rsid w:val="00B10FB3"/>
    <w:rsid w:val="00B11631"/>
    <w:rsid w:val="00B123CE"/>
    <w:rsid w:val="00B12544"/>
    <w:rsid w:val="00B1391F"/>
    <w:rsid w:val="00B14233"/>
    <w:rsid w:val="00B1508D"/>
    <w:rsid w:val="00B15255"/>
    <w:rsid w:val="00B155D4"/>
    <w:rsid w:val="00B1654B"/>
    <w:rsid w:val="00B16C5D"/>
    <w:rsid w:val="00B16C5F"/>
    <w:rsid w:val="00B1741A"/>
    <w:rsid w:val="00B17834"/>
    <w:rsid w:val="00B1797B"/>
    <w:rsid w:val="00B17F50"/>
    <w:rsid w:val="00B206AD"/>
    <w:rsid w:val="00B20906"/>
    <w:rsid w:val="00B20F6E"/>
    <w:rsid w:val="00B221E8"/>
    <w:rsid w:val="00B22987"/>
    <w:rsid w:val="00B22A44"/>
    <w:rsid w:val="00B22FDD"/>
    <w:rsid w:val="00B23D76"/>
    <w:rsid w:val="00B24267"/>
    <w:rsid w:val="00B253C2"/>
    <w:rsid w:val="00B256AE"/>
    <w:rsid w:val="00B267B3"/>
    <w:rsid w:val="00B26CC0"/>
    <w:rsid w:val="00B272AA"/>
    <w:rsid w:val="00B27402"/>
    <w:rsid w:val="00B277B3"/>
    <w:rsid w:val="00B27B21"/>
    <w:rsid w:val="00B27DDB"/>
    <w:rsid w:val="00B3082A"/>
    <w:rsid w:val="00B313BF"/>
    <w:rsid w:val="00B314BA"/>
    <w:rsid w:val="00B32227"/>
    <w:rsid w:val="00B327FC"/>
    <w:rsid w:val="00B3388B"/>
    <w:rsid w:val="00B3497B"/>
    <w:rsid w:val="00B34B61"/>
    <w:rsid w:val="00B35B7C"/>
    <w:rsid w:val="00B35C2A"/>
    <w:rsid w:val="00B362F8"/>
    <w:rsid w:val="00B3701B"/>
    <w:rsid w:val="00B376EC"/>
    <w:rsid w:val="00B37E28"/>
    <w:rsid w:val="00B37F73"/>
    <w:rsid w:val="00B40F26"/>
    <w:rsid w:val="00B415AA"/>
    <w:rsid w:val="00B42658"/>
    <w:rsid w:val="00B42A94"/>
    <w:rsid w:val="00B4309A"/>
    <w:rsid w:val="00B4330F"/>
    <w:rsid w:val="00B43832"/>
    <w:rsid w:val="00B44064"/>
    <w:rsid w:val="00B45023"/>
    <w:rsid w:val="00B46235"/>
    <w:rsid w:val="00B469F0"/>
    <w:rsid w:val="00B471E4"/>
    <w:rsid w:val="00B47984"/>
    <w:rsid w:val="00B47D5F"/>
    <w:rsid w:val="00B501A1"/>
    <w:rsid w:val="00B50DB1"/>
    <w:rsid w:val="00B53122"/>
    <w:rsid w:val="00B540C9"/>
    <w:rsid w:val="00B556F8"/>
    <w:rsid w:val="00B561DB"/>
    <w:rsid w:val="00B56494"/>
    <w:rsid w:val="00B56B12"/>
    <w:rsid w:val="00B572FB"/>
    <w:rsid w:val="00B60BC2"/>
    <w:rsid w:val="00B6134A"/>
    <w:rsid w:val="00B62D5D"/>
    <w:rsid w:val="00B63A82"/>
    <w:rsid w:val="00B646CB"/>
    <w:rsid w:val="00B64826"/>
    <w:rsid w:val="00B64A81"/>
    <w:rsid w:val="00B64D78"/>
    <w:rsid w:val="00B64E4F"/>
    <w:rsid w:val="00B6649C"/>
    <w:rsid w:val="00B670F7"/>
    <w:rsid w:val="00B677A4"/>
    <w:rsid w:val="00B67A48"/>
    <w:rsid w:val="00B70AA8"/>
    <w:rsid w:val="00B70B72"/>
    <w:rsid w:val="00B71350"/>
    <w:rsid w:val="00B72BD2"/>
    <w:rsid w:val="00B73A5A"/>
    <w:rsid w:val="00B73A88"/>
    <w:rsid w:val="00B73B17"/>
    <w:rsid w:val="00B759F2"/>
    <w:rsid w:val="00B7659B"/>
    <w:rsid w:val="00B76699"/>
    <w:rsid w:val="00B8044C"/>
    <w:rsid w:val="00B8130B"/>
    <w:rsid w:val="00B81338"/>
    <w:rsid w:val="00B83740"/>
    <w:rsid w:val="00B8464F"/>
    <w:rsid w:val="00B84BBC"/>
    <w:rsid w:val="00B8561D"/>
    <w:rsid w:val="00B86255"/>
    <w:rsid w:val="00B86B36"/>
    <w:rsid w:val="00B87459"/>
    <w:rsid w:val="00B875C2"/>
    <w:rsid w:val="00B87792"/>
    <w:rsid w:val="00B87A79"/>
    <w:rsid w:val="00B87D71"/>
    <w:rsid w:val="00B87F6D"/>
    <w:rsid w:val="00B93802"/>
    <w:rsid w:val="00B939C5"/>
    <w:rsid w:val="00B95074"/>
    <w:rsid w:val="00B9578C"/>
    <w:rsid w:val="00B96233"/>
    <w:rsid w:val="00B96613"/>
    <w:rsid w:val="00B968C7"/>
    <w:rsid w:val="00B96BD8"/>
    <w:rsid w:val="00BA0AF5"/>
    <w:rsid w:val="00BA2C98"/>
    <w:rsid w:val="00BA50C7"/>
    <w:rsid w:val="00BA6444"/>
    <w:rsid w:val="00BA6B43"/>
    <w:rsid w:val="00BA7F28"/>
    <w:rsid w:val="00BB0D33"/>
    <w:rsid w:val="00BB0ED6"/>
    <w:rsid w:val="00BB151F"/>
    <w:rsid w:val="00BB187D"/>
    <w:rsid w:val="00BB1DB9"/>
    <w:rsid w:val="00BB228F"/>
    <w:rsid w:val="00BB477F"/>
    <w:rsid w:val="00BB4CDA"/>
    <w:rsid w:val="00BB4F1A"/>
    <w:rsid w:val="00BB57B0"/>
    <w:rsid w:val="00BB5CBE"/>
    <w:rsid w:val="00BB6490"/>
    <w:rsid w:val="00BB679A"/>
    <w:rsid w:val="00BB6A71"/>
    <w:rsid w:val="00BB6B90"/>
    <w:rsid w:val="00BB72A0"/>
    <w:rsid w:val="00BB7535"/>
    <w:rsid w:val="00BB7593"/>
    <w:rsid w:val="00BB76EE"/>
    <w:rsid w:val="00BB792A"/>
    <w:rsid w:val="00BC16EA"/>
    <w:rsid w:val="00BC1AD7"/>
    <w:rsid w:val="00BC2DE3"/>
    <w:rsid w:val="00BC3923"/>
    <w:rsid w:val="00BC5747"/>
    <w:rsid w:val="00BC57EF"/>
    <w:rsid w:val="00BC733F"/>
    <w:rsid w:val="00BD049B"/>
    <w:rsid w:val="00BD0F8F"/>
    <w:rsid w:val="00BD10D8"/>
    <w:rsid w:val="00BD1790"/>
    <w:rsid w:val="00BD2348"/>
    <w:rsid w:val="00BD23D8"/>
    <w:rsid w:val="00BD2F61"/>
    <w:rsid w:val="00BD2F69"/>
    <w:rsid w:val="00BD4719"/>
    <w:rsid w:val="00BE016C"/>
    <w:rsid w:val="00BE1DA4"/>
    <w:rsid w:val="00BE1F79"/>
    <w:rsid w:val="00BE21DA"/>
    <w:rsid w:val="00BE31DD"/>
    <w:rsid w:val="00BE3342"/>
    <w:rsid w:val="00BE3344"/>
    <w:rsid w:val="00BE4866"/>
    <w:rsid w:val="00BE4A1E"/>
    <w:rsid w:val="00BE5738"/>
    <w:rsid w:val="00BE5DF0"/>
    <w:rsid w:val="00BE7448"/>
    <w:rsid w:val="00BE7952"/>
    <w:rsid w:val="00BF06CF"/>
    <w:rsid w:val="00BF0821"/>
    <w:rsid w:val="00BF0F30"/>
    <w:rsid w:val="00BF1060"/>
    <w:rsid w:val="00BF2321"/>
    <w:rsid w:val="00BF288C"/>
    <w:rsid w:val="00BF2C8B"/>
    <w:rsid w:val="00BF364B"/>
    <w:rsid w:val="00BF4CF0"/>
    <w:rsid w:val="00BF4FF9"/>
    <w:rsid w:val="00BF5D6B"/>
    <w:rsid w:val="00C0095E"/>
    <w:rsid w:val="00C0114C"/>
    <w:rsid w:val="00C013DC"/>
    <w:rsid w:val="00C021AF"/>
    <w:rsid w:val="00C02BDF"/>
    <w:rsid w:val="00C033EA"/>
    <w:rsid w:val="00C03CE2"/>
    <w:rsid w:val="00C0453E"/>
    <w:rsid w:val="00C04663"/>
    <w:rsid w:val="00C046ED"/>
    <w:rsid w:val="00C04813"/>
    <w:rsid w:val="00C04954"/>
    <w:rsid w:val="00C05366"/>
    <w:rsid w:val="00C056F4"/>
    <w:rsid w:val="00C05D3D"/>
    <w:rsid w:val="00C05D89"/>
    <w:rsid w:val="00C06B3C"/>
    <w:rsid w:val="00C0748D"/>
    <w:rsid w:val="00C07C54"/>
    <w:rsid w:val="00C07FA6"/>
    <w:rsid w:val="00C07FC2"/>
    <w:rsid w:val="00C117E0"/>
    <w:rsid w:val="00C11F31"/>
    <w:rsid w:val="00C12962"/>
    <w:rsid w:val="00C161A2"/>
    <w:rsid w:val="00C16549"/>
    <w:rsid w:val="00C16AB8"/>
    <w:rsid w:val="00C16F16"/>
    <w:rsid w:val="00C208B7"/>
    <w:rsid w:val="00C21680"/>
    <w:rsid w:val="00C23890"/>
    <w:rsid w:val="00C2450E"/>
    <w:rsid w:val="00C24720"/>
    <w:rsid w:val="00C2613F"/>
    <w:rsid w:val="00C318D1"/>
    <w:rsid w:val="00C318E6"/>
    <w:rsid w:val="00C326E5"/>
    <w:rsid w:val="00C33272"/>
    <w:rsid w:val="00C33275"/>
    <w:rsid w:val="00C3427F"/>
    <w:rsid w:val="00C342D4"/>
    <w:rsid w:val="00C344F5"/>
    <w:rsid w:val="00C35307"/>
    <w:rsid w:val="00C355EA"/>
    <w:rsid w:val="00C3584E"/>
    <w:rsid w:val="00C36565"/>
    <w:rsid w:val="00C36850"/>
    <w:rsid w:val="00C4014B"/>
    <w:rsid w:val="00C4067A"/>
    <w:rsid w:val="00C41C86"/>
    <w:rsid w:val="00C43B98"/>
    <w:rsid w:val="00C4437F"/>
    <w:rsid w:val="00C46055"/>
    <w:rsid w:val="00C47B79"/>
    <w:rsid w:val="00C47D91"/>
    <w:rsid w:val="00C50263"/>
    <w:rsid w:val="00C51C22"/>
    <w:rsid w:val="00C5236B"/>
    <w:rsid w:val="00C53365"/>
    <w:rsid w:val="00C53B48"/>
    <w:rsid w:val="00C541F7"/>
    <w:rsid w:val="00C548F2"/>
    <w:rsid w:val="00C552E8"/>
    <w:rsid w:val="00C563B0"/>
    <w:rsid w:val="00C60B6D"/>
    <w:rsid w:val="00C61232"/>
    <w:rsid w:val="00C6149F"/>
    <w:rsid w:val="00C61AD7"/>
    <w:rsid w:val="00C61F53"/>
    <w:rsid w:val="00C63C93"/>
    <w:rsid w:val="00C6506A"/>
    <w:rsid w:val="00C650FB"/>
    <w:rsid w:val="00C652F9"/>
    <w:rsid w:val="00C65419"/>
    <w:rsid w:val="00C655E4"/>
    <w:rsid w:val="00C663E6"/>
    <w:rsid w:val="00C66A86"/>
    <w:rsid w:val="00C673CF"/>
    <w:rsid w:val="00C72248"/>
    <w:rsid w:val="00C72E6C"/>
    <w:rsid w:val="00C75BFF"/>
    <w:rsid w:val="00C76954"/>
    <w:rsid w:val="00C76AEB"/>
    <w:rsid w:val="00C77559"/>
    <w:rsid w:val="00C7768F"/>
    <w:rsid w:val="00C807BB"/>
    <w:rsid w:val="00C8112A"/>
    <w:rsid w:val="00C81FA6"/>
    <w:rsid w:val="00C8387E"/>
    <w:rsid w:val="00C858EC"/>
    <w:rsid w:val="00C86E16"/>
    <w:rsid w:val="00C8764E"/>
    <w:rsid w:val="00C87868"/>
    <w:rsid w:val="00C907BB"/>
    <w:rsid w:val="00C90C8D"/>
    <w:rsid w:val="00C91D10"/>
    <w:rsid w:val="00C922FA"/>
    <w:rsid w:val="00C9337B"/>
    <w:rsid w:val="00C93775"/>
    <w:rsid w:val="00C93B5B"/>
    <w:rsid w:val="00C93C79"/>
    <w:rsid w:val="00C95669"/>
    <w:rsid w:val="00C9587B"/>
    <w:rsid w:val="00C95A24"/>
    <w:rsid w:val="00C97753"/>
    <w:rsid w:val="00CA00CA"/>
    <w:rsid w:val="00CA06DD"/>
    <w:rsid w:val="00CA106C"/>
    <w:rsid w:val="00CA1B15"/>
    <w:rsid w:val="00CA205C"/>
    <w:rsid w:val="00CA417A"/>
    <w:rsid w:val="00CA53B3"/>
    <w:rsid w:val="00CA64C2"/>
    <w:rsid w:val="00CA6ABE"/>
    <w:rsid w:val="00CA7650"/>
    <w:rsid w:val="00CB0482"/>
    <w:rsid w:val="00CB04B4"/>
    <w:rsid w:val="00CB06EB"/>
    <w:rsid w:val="00CB0C4D"/>
    <w:rsid w:val="00CB0F1A"/>
    <w:rsid w:val="00CB13CE"/>
    <w:rsid w:val="00CB14B7"/>
    <w:rsid w:val="00CB1BF4"/>
    <w:rsid w:val="00CB1E2C"/>
    <w:rsid w:val="00CB21F9"/>
    <w:rsid w:val="00CB3ABC"/>
    <w:rsid w:val="00CB43A0"/>
    <w:rsid w:val="00CB5484"/>
    <w:rsid w:val="00CB58FB"/>
    <w:rsid w:val="00CB5C13"/>
    <w:rsid w:val="00CB5F93"/>
    <w:rsid w:val="00CB6242"/>
    <w:rsid w:val="00CB6B61"/>
    <w:rsid w:val="00CB6E71"/>
    <w:rsid w:val="00CB7672"/>
    <w:rsid w:val="00CC14E1"/>
    <w:rsid w:val="00CC1965"/>
    <w:rsid w:val="00CC24D1"/>
    <w:rsid w:val="00CC2F15"/>
    <w:rsid w:val="00CC2F54"/>
    <w:rsid w:val="00CC494E"/>
    <w:rsid w:val="00CC4BFD"/>
    <w:rsid w:val="00CC5408"/>
    <w:rsid w:val="00CC5924"/>
    <w:rsid w:val="00CC6EF2"/>
    <w:rsid w:val="00CC6F4C"/>
    <w:rsid w:val="00CC7D81"/>
    <w:rsid w:val="00CD01FB"/>
    <w:rsid w:val="00CD0918"/>
    <w:rsid w:val="00CD0DFC"/>
    <w:rsid w:val="00CD1561"/>
    <w:rsid w:val="00CD183C"/>
    <w:rsid w:val="00CD337F"/>
    <w:rsid w:val="00CD39FD"/>
    <w:rsid w:val="00CD4F81"/>
    <w:rsid w:val="00CD5C4E"/>
    <w:rsid w:val="00CD6271"/>
    <w:rsid w:val="00CD6F9C"/>
    <w:rsid w:val="00CD7B04"/>
    <w:rsid w:val="00CE00E0"/>
    <w:rsid w:val="00CE0720"/>
    <w:rsid w:val="00CE08C9"/>
    <w:rsid w:val="00CE2724"/>
    <w:rsid w:val="00CE2B62"/>
    <w:rsid w:val="00CE2D9A"/>
    <w:rsid w:val="00CE31A9"/>
    <w:rsid w:val="00CE3764"/>
    <w:rsid w:val="00CE396C"/>
    <w:rsid w:val="00CE3D9A"/>
    <w:rsid w:val="00CE3FDC"/>
    <w:rsid w:val="00CE65AA"/>
    <w:rsid w:val="00CE6887"/>
    <w:rsid w:val="00CE7A42"/>
    <w:rsid w:val="00CF02F4"/>
    <w:rsid w:val="00CF03C0"/>
    <w:rsid w:val="00CF0596"/>
    <w:rsid w:val="00CF07B3"/>
    <w:rsid w:val="00CF237A"/>
    <w:rsid w:val="00CF2976"/>
    <w:rsid w:val="00CF3941"/>
    <w:rsid w:val="00CF5968"/>
    <w:rsid w:val="00CF6392"/>
    <w:rsid w:val="00CF7161"/>
    <w:rsid w:val="00CF7E70"/>
    <w:rsid w:val="00D012C0"/>
    <w:rsid w:val="00D02C53"/>
    <w:rsid w:val="00D02E98"/>
    <w:rsid w:val="00D031DE"/>
    <w:rsid w:val="00D03B61"/>
    <w:rsid w:val="00D043DB"/>
    <w:rsid w:val="00D05277"/>
    <w:rsid w:val="00D052C0"/>
    <w:rsid w:val="00D05839"/>
    <w:rsid w:val="00D0656A"/>
    <w:rsid w:val="00D06F54"/>
    <w:rsid w:val="00D0714F"/>
    <w:rsid w:val="00D07AC9"/>
    <w:rsid w:val="00D07EC7"/>
    <w:rsid w:val="00D10041"/>
    <w:rsid w:val="00D10206"/>
    <w:rsid w:val="00D10B61"/>
    <w:rsid w:val="00D11203"/>
    <w:rsid w:val="00D11DED"/>
    <w:rsid w:val="00D11EA9"/>
    <w:rsid w:val="00D12EB1"/>
    <w:rsid w:val="00D134DA"/>
    <w:rsid w:val="00D135C9"/>
    <w:rsid w:val="00D13B31"/>
    <w:rsid w:val="00D14CA9"/>
    <w:rsid w:val="00D151BC"/>
    <w:rsid w:val="00D15F4A"/>
    <w:rsid w:val="00D168D6"/>
    <w:rsid w:val="00D21205"/>
    <w:rsid w:val="00D2199A"/>
    <w:rsid w:val="00D219EE"/>
    <w:rsid w:val="00D22598"/>
    <w:rsid w:val="00D22A59"/>
    <w:rsid w:val="00D255F8"/>
    <w:rsid w:val="00D300A0"/>
    <w:rsid w:val="00D31213"/>
    <w:rsid w:val="00D31622"/>
    <w:rsid w:val="00D318CE"/>
    <w:rsid w:val="00D3272C"/>
    <w:rsid w:val="00D3363B"/>
    <w:rsid w:val="00D34314"/>
    <w:rsid w:val="00D3517A"/>
    <w:rsid w:val="00D35CA0"/>
    <w:rsid w:val="00D36097"/>
    <w:rsid w:val="00D37B5C"/>
    <w:rsid w:val="00D407B0"/>
    <w:rsid w:val="00D40DCD"/>
    <w:rsid w:val="00D42BFA"/>
    <w:rsid w:val="00D43B96"/>
    <w:rsid w:val="00D4448E"/>
    <w:rsid w:val="00D44C48"/>
    <w:rsid w:val="00D451D7"/>
    <w:rsid w:val="00D460D2"/>
    <w:rsid w:val="00D47B8C"/>
    <w:rsid w:val="00D47D62"/>
    <w:rsid w:val="00D47E70"/>
    <w:rsid w:val="00D506B7"/>
    <w:rsid w:val="00D5076F"/>
    <w:rsid w:val="00D50DDC"/>
    <w:rsid w:val="00D5188F"/>
    <w:rsid w:val="00D52556"/>
    <w:rsid w:val="00D5283B"/>
    <w:rsid w:val="00D53916"/>
    <w:rsid w:val="00D53AE6"/>
    <w:rsid w:val="00D54C76"/>
    <w:rsid w:val="00D55182"/>
    <w:rsid w:val="00D55E1D"/>
    <w:rsid w:val="00D5712F"/>
    <w:rsid w:val="00D574B5"/>
    <w:rsid w:val="00D57A95"/>
    <w:rsid w:val="00D60204"/>
    <w:rsid w:val="00D60232"/>
    <w:rsid w:val="00D607A1"/>
    <w:rsid w:val="00D60834"/>
    <w:rsid w:val="00D60840"/>
    <w:rsid w:val="00D60907"/>
    <w:rsid w:val="00D609AF"/>
    <w:rsid w:val="00D60E75"/>
    <w:rsid w:val="00D617DF"/>
    <w:rsid w:val="00D62B3A"/>
    <w:rsid w:val="00D64EBB"/>
    <w:rsid w:val="00D653F0"/>
    <w:rsid w:val="00D65485"/>
    <w:rsid w:val="00D65A5E"/>
    <w:rsid w:val="00D7072B"/>
    <w:rsid w:val="00D715A7"/>
    <w:rsid w:val="00D71B4C"/>
    <w:rsid w:val="00D726F3"/>
    <w:rsid w:val="00D72E07"/>
    <w:rsid w:val="00D72EAA"/>
    <w:rsid w:val="00D75A7D"/>
    <w:rsid w:val="00D763A3"/>
    <w:rsid w:val="00D76D73"/>
    <w:rsid w:val="00D77FD1"/>
    <w:rsid w:val="00D8019D"/>
    <w:rsid w:val="00D805E1"/>
    <w:rsid w:val="00D80B3C"/>
    <w:rsid w:val="00D81471"/>
    <w:rsid w:val="00D81839"/>
    <w:rsid w:val="00D82C0C"/>
    <w:rsid w:val="00D82F98"/>
    <w:rsid w:val="00D83782"/>
    <w:rsid w:val="00D83930"/>
    <w:rsid w:val="00D83A1E"/>
    <w:rsid w:val="00D846EE"/>
    <w:rsid w:val="00D86126"/>
    <w:rsid w:val="00D86526"/>
    <w:rsid w:val="00D8683E"/>
    <w:rsid w:val="00D87695"/>
    <w:rsid w:val="00D87BD6"/>
    <w:rsid w:val="00D90A04"/>
    <w:rsid w:val="00D9128A"/>
    <w:rsid w:val="00D915F8"/>
    <w:rsid w:val="00D92ECB"/>
    <w:rsid w:val="00D92FB8"/>
    <w:rsid w:val="00D93D95"/>
    <w:rsid w:val="00D94069"/>
    <w:rsid w:val="00D945B7"/>
    <w:rsid w:val="00D945EE"/>
    <w:rsid w:val="00D95B25"/>
    <w:rsid w:val="00D977E5"/>
    <w:rsid w:val="00D97D88"/>
    <w:rsid w:val="00D97DB9"/>
    <w:rsid w:val="00DA0801"/>
    <w:rsid w:val="00DA152E"/>
    <w:rsid w:val="00DA1FAE"/>
    <w:rsid w:val="00DA2EC9"/>
    <w:rsid w:val="00DA2F38"/>
    <w:rsid w:val="00DA30FC"/>
    <w:rsid w:val="00DA3995"/>
    <w:rsid w:val="00DA3E97"/>
    <w:rsid w:val="00DA4123"/>
    <w:rsid w:val="00DA4450"/>
    <w:rsid w:val="00DA4CD6"/>
    <w:rsid w:val="00DA4D43"/>
    <w:rsid w:val="00DA56C0"/>
    <w:rsid w:val="00DA5F7F"/>
    <w:rsid w:val="00DA6AC3"/>
    <w:rsid w:val="00DA703F"/>
    <w:rsid w:val="00DA7B41"/>
    <w:rsid w:val="00DA7D96"/>
    <w:rsid w:val="00DB0A0A"/>
    <w:rsid w:val="00DB0E58"/>
    <w:rsid w:val="00DB123F"/>
    <w:rsid w:val="00DB1EE2"/>
    <w:rsid w:val="00DB3717"/>
    <w:rsid w:val="00DB45D2"/>
    <w:rsid w:val="00DB4D22"/>
    <w:rsid w:val="00DB52D5"/>
    <w:rsid w:val="00DB54A0"/>
    <w:rsid w:val="00DB633E"/>
    <w:rsid w:val="00DB65EF"/>
    <w:rsid w:val="00DC0C91"/>
    <w:rsid w:val="00DC1702"/>
    <w:rsid w:val="00DC2117"/>
    <w:rsid w:val="00DC21AF"/>
    <w:rsid w:val="00DC24DD"/>
    <w:rsid w:val="00DC252E"/>
    <w:rsid w:val="00DC25A6"/>
    <w:rsid w:val="00DC2A43"/>
    <w:rsid w:val="00DC3082"/>
    <w:rsid w:val="00DC4C9C"/>
    <w:rsid w:val="00DC683D"/>
    <w:rsid w:val="00DC6872"/>
    <w:rsid w:val="00DC757E"/>
    <w:rsid w:val="00DC7931"/>
    <w:rsid w:val="00DC7E0F"/>
    <w:rsid w:val="00DC7E92"/>
    <w:rsid w:val="00DD0838"/>
    <w:rsid w:val="00DD329D"/>
    <w:rsid w:val="00DD43FD"/>
    <w:rsid w:val="00DD4716"/>
    <w:rsid w:val="00DD4C3F"/>
    <w:rsid w:val="00DD4C5D"/>
    <w:rsid w:val="00DD5133"/>
    <w:rsid w:val="00DD57A7"/>
    <w:rsid w:val="00DD5CD3"/>
    <w:rsid w:val="00DD6ED9"/>
    <w:rsid w:val="00DD72F1"/>
    <w:rsid w:val="00DD763E"/>
    <w:rsid w:val="00DD7799"/>
    <w:rsid w:val="00DE096E"/>
    <w:rsid w:val="00DE0A9D"/>
    <w:rsid w:val="00DE0DBD"/>
    <w:rsid w:val="00DE1D1C"/>
    <w:rsid w:val="00DE2321"/>
    <w:rsid w:val="00DE40E7"/>
    <w:rsid w:val="00DE4468"/>
    <w:rsid w:val="00DE47D8"/>
    <w:rsid w:val="00DE69B2"/>
    <w:rsid w:val="00DE6A87"/>
    <w:rsid w:val="00DE6B4B"/>
    <w:rsid w:val="00DE7FF1"/>
    <w:rsid w:val="00DF0BBC"/>
    <w:rsid w:val="00DF2A09"/>
    <w:rsid w:val="00DF2F59"/>
    <w:rsid w:val="00DF3102"/>
    <w:rsid w:val="00DF38E9"/>
    <w:rsid w:val="00DF4B2E"/>
    <w:rsid w:val="00DF5E10"/>
    <w:rsid w:val="00DF5EF5"/>
    <w:rsid w:val="00DF6A38"/>
    <w:rsid w:val="00DF7599"/>
    <w:rsid w:val="00E00CBB"/>
    <w:rsid w:val="00E01407"/>
    <w:rsid w:val="00E023F3"/>
    <w:rsid w:val="00E02887"/>
    <w:rsid w:val="00E034AE"/>
    <w:rsid w:val="00E04619"/>
    <w:rsid w:val="00E04711"/>
    <w:rsid w:val="00E0579C"/>
    <w:rsid w:val="00E06675"/>
    <w:rsid w:val="00E06B7F"/>
    <w:rsid w:val="00E06BC5"/>
    <w:rsid w:val="00E06F85"/>
    <w:rsid w:val="00E07EC4"/>
    <w:rsid w:val="00E07F72"/>
    <w:rsid w:val="00E10022"/>
    <w:rsid w:val="00E12193"/>
    <w:rsid w:val="00E12A4E"/>
    <w:rsid w:val="00E12B17"/>
    <w:rsid w:val="00E1477C"/>
    <w:rsid w:val="00E149CB"/>
    <w:rsid w:val="00E1512E"/>
    <w:rsid w:val="00E157D6"/>
    <w:rsid w:val="00E15BA7"/>
    <w:rsid w:val="00E162EF"/>
    <w:rsid w:val="00E1683C"/>
    <w:rsid w:val="00E16918"/>
    <w:rsid w:val="00E1723D"/>
    <w:rsid w:val="00E20690"/>
    <w:rsid w:val="00E20858"/>
    <w:rsid w:val="00E20DA0"/>
    <w:rsid w:val="00E21D63"/>
    <w:rsid w:val="00E21F9C"/>
    <w:rsid w:val="00E22A8B"/>
    <w:rsid w:val="00E23826"/>
    <w:rsid w:val="00E24BDC"/>
    <w:rsid w:val="00E2521E"/>
    <w:rsid w:val="00E2590F"/>
    <w:rsid w:val="00E25CEE"/>
    <w:rsid w:val="00E25E0D"/>
    <w:rsid w:val="00E2701D"/>
    <w:rsid w:val="00E278E3"/>
    <w:rsid w:val="00E312EA"/>
    <w:rsid w:val="00E337DB"/>
    <w:rsid w:val="00E33BF6"/>
    <w:rsid w:val="00E35023"/>
    <w:rsid w:val="00E35114"/>
    <w:rsid w:val="00E35644"/>
    <w:rsid w:val="00E4066E"/>
    <w:rsid w:val="00E43324"/>
    <w:rsid w:val="00E433AC"/>
    <w:rsid w:val="00E46111"/>
    <w:rsid w:val="00E4640D"/>
    <w:rsid w:val="00E4659E"/>
    <w:rsid w:val="00E47487"/>
    <w:rsid w:val="00E5008B"/>
    <w:rsid w:val="00E50A72"/>
    <w:rsid w:val="00E51ACD"/>
    <w:rsid w:val="00E51C3D"/>
    <w:rsid w:val="00E51F65"/>
    <w:rsid w:val="00E5356C"/>
    <w:rsid w:val="00E535EE"/>
    <w:rsid w:val="00E54272"/>
    <w:rsid w:val="00E55AF4"/>
    <w:rsid w:val="00E56AB1"/>
    <w:rsid w:val="00E577DA"/>
    <w:rsid w:val="00E57C2A"/>
    <w:rsid w:val="00E57F42"/>
    <w:rsid w:val="00E60E9C"/>
    <w:rsid w:val="00E60EF3"/>
    <w:rsid w:val="00E619A9"/>
    <w:rsid w:val="00E619EF"/>
    <w:rsid w:val="00E61CF8"/>
    <w:rsid w:val="00E62083"/>
    <w:rsid w:val="00E623BE"/>
    <w:rsid w:val="00E63A70"/>
    <w:rsid w:val="00E63D55"/>
    <w:rsid w:val="00E65A3B"/>
    <w:rsid w:val="00E6686F"/>
    <w:rsid w:val="00E66FA9"/>
    <w:rsid w:val="00E67CB2"/>
    <w:rsid w:val="00E67D15"/>
    <w:rsid w:val="00E67E9D"/>
    <w:rsid w:val="00E67FEB"/>
    <w:rsid w:val="00E7056E"/>
    <w:rsid w:val="00E71704"/>
    <w:rsid w:val="00E71952"/>
    <w:rsid w:val="00E72BF6"/>
    <w:rsid w:val="00E73ED1"/>
    <w:rsid w:val="00E7441F"/>
    <w:rsid w:val="00E75897"/>
    <w:rsid w:val="00E76556"/>
    <w:rsid w:val="00E8050D"/>
    <w:rsid w:val="00E8137F"/>
    <w:rsid w:val="00E82915"/>
    <w:rsid w:val="00E84428"/>
    <w:rsid w:val="00E85065"/>
    <w:rsid w:val="00E859F2"/>
    <w:rsid w:val="00E87633"/>
    <w:rsid w:val="00E876BE"/>
    <w:rsid w:val="00E879DB"/>
    <w:rsid w:val="00E90CDD"/>
    <w:rsid w:val="00E91640"/>
    <w:rsid w:val="00E9184C"/>
    <w:rsid w:val="00E936C6"/>
    <w:rsid w:val="00E952A1"/>
    <w:rsid w:val="00E95613"/>
    <w:rsid w:val="00E96CA3"/>
    <w:rsid w:val="00E97382"/>
    <w:rsid w:val="00E97A91"/>
    <w:rsid w:val="00EA0387"/>
    <w:rsid w:val="00EA0982"/>
    <w:rsid w:val="00EA0D0C"/>
    <w:rsid w:val="00EA14B5"/>
    <w:rsid w:val="00EA1E9E"/>
    <w:rsid w:val="00EA2E84"/>
    <w:rsid w:val="00EA4D81"/>
    <w:rsid w:val="00EA5F50"/>
    <w:rsid w:val="00EA6DB5"/>
    <w:rsid w:val="00EA7E78"/>
    <w:rsid w:val="00EA7FB1"/>
    <w:rsid w:val="00EB0603"/>
    <w:rsid w:val="00EB0E0A"/>
    <w:rsid w:val="00EB0EC9"/>
    <w:rsid w:val="00EB453A"/>
    <w:rsid w:val="00EB4FB3"/>
    <w:rsid w:val="00EB5B39"/>
    <w:rsid w:val="00EB6829"/>
    <w:rsid w:val="00EC05A6"/>
    <w:rsid w:val="00EC07F5"/>
    <w:rsid w:val="00EC1223"/>
    <w:rsid w:val="00EC1F3C"/>
    <w:rsid w:val="00EC23B9"/>
    <w:rsid w:val="00EC25DE"/>
    <w:rsid w:val="00EC2B6C"/>
    <w:rsid w:val="00EC44DA"/>
    <w:rsid w:val="00EC4C51"/>
    <w:rsid w:val="00EC512E"/>
    <w:rsid w:val="00EC587E"/>
    <w:rsid w:val="00EC5C2C"/>
    <w:rsid w:val="00EC60D5"/>
    <w:rsid w:val="00EC66BC"/>
    <w:rsid w:val="00EC742B"/>
    <w:rsid w:val="00EC7EC7"/>
    <w:rsid w:val="00ED1085"/>
    <w:rsid w:val="00ED1089"/>
    <w:rsid w:val="00ED2394"/>
    <w:rsid w:val="00ED35EE"/>
    <w:rsid w:val="00ED3789"/>
    <w:rsid w:val="00ED4EE0"/>
    <w:rsid w:val="00ED5483"/>
    <w:rsid w:val="00ED5FFE"/>
    <w:rsid w:val="00ED6904"/>
    <w:rsid w:val="00ED6C02"/>
    <w:rsid w:val="00ED7729"/>
    <w:rsid w:val="00EE0732"/>
    <w:rsid w:val="00EE1123"/>
    <w:rsid w:val="00EE1F3E"/>
    <w:rsid w:val="00EE23FF"/>
    <w:rsid w:val="00EE2874"/>
    <w:rsid w:val="00EE3C43"/>
    <w:rsid w:val="00EE401F"/>
    <w:rsid w:val="00EE4552"/>
    <w:rsid w:val="00EE49FC"/>
    <w:rsid w:val="00EE5B12"/>
    <w:rsid w:val="00EE6151"/>
    <w:rsid w:val="00EE6284"/>
    <w:rsid w:val="00EE771B"/>
    <w:rsid w:val="00EE7883"/>
    <w:rsid w:val="00EF0673"/>
    <w:rsid w:val="00EF0F4F"/>
    <w:rsid w:val="00EF1F70"/>
    <w:rsid w:val="00EF2DEA"/>
    <w:rsid w:val="00EF38CD"/>
    <w:rsid w:val="00EF457F"/>
    <w:rsid w:val="00EF570F"/>
    <w:rsid w:val="00EF575F"/>
    <w:rsid w:val="00EF59AB"/>
    <w:rsid w:val="00EF6D9D"/>
    <w:rsid w:val="00EF74E1"/>
    <w:rsid w:val="00EF761D"/>
    <w:rsid w:val="00EF7A8C"/>
    <w:rsid w:val="00F003AD"/>
    <w:rsid w:val="00F01CA9"/>
    <w:rsid w:val="00F03E19"/>
    <w:rsid w:val="00F0475D"/>
    <w:rsid w:val="00F04B34"/>
    <w:rsid w:val="00F05E5B"/>
    <w:rsid w:val="00F06564"/>
    <w:rsid w:val="00F0668B"/>
    <w:rsid w:val="00F0703D"/>
    <w:rsid w:val="00F07C40"/>
    <w:rsid w:val="00F07E1B"/>
    <w:rsid w:val="00F1091B"/>
    <w:rsid w:val="00F1142E"/>
    <w:rsid w:val="00F12137"/>
    <w:rsid w:val="00F13BE6"/>
    <w:rsid w:val="00F13F68"/>
    <w:rsid w:val="00F14806"/>
    <w:rsid w:val="00F14C04"/>
    <w:rsid w:val="00F14C7B"/>
    <w:rsid w:val="00F15CD4"/>
    <w:rsid w:val="00F16176"/>
    <w:rsid w:val="00F16FD8"/>
    <w:rsid w:val="00F17450"/>
    <w:rsid w:val="00F17821"/>
    <w:rsid w:val="00F20E1C"/>
    <w:rsid w:val="00F211E3"/>
    <w:rsid w:val="00F21285"/>
    <w:rsid w:val="00F21BEC"/>
    <w:rsid w:val="00F21CCC"/>
    <w:rsid w:val="00F22EB2"/>
    <w:rsid w:val="00F23CCC"/>
    <w:rsid w:val="00F24047"/>
    <w:rsid w:val="00F241E8"/>
    <w:rsid w:val="00F25FD9"/>
    <w:rsid w:val="00F26032"/>
    <w:rsid w:val="00F26342"/>
    <w:rsid w:val="00F26FD5"/>
    <w:rsid w:val="00F27BB4"/>
    <w:rsid w:val="00F310FC"/>
    <w:rsid w:val="00F313DF"/>
    <w:rsid w:val="00F315AC"/>
    <w:rsid w:val="00F315CA"/>
    <w:rsid w:val="00F319AF"/>
    <w:rsid w:val="00F325AF"/>
    <w:rsid w:val="00F326BC"/>
    <w:rsid w:val="00F32A14"/>
    <w:rsid w:val="00F33D85"/>
    <w:rsid w:val="00F35D9B"/>
    <w:rsid w:val="00F3645F"/>
    <w:rsid w:val="00F40124"/>
    <w:rsid w:val="00F40829"/>
    <w:rsid w:val="00F41D47"/>
    <w:rsid w:val="00F4366A"/>
    <w:rsid w:val="00F43B4C"/>
    <w:rsid w:val="00F43EB7"/>
    <w:rsid w:val="00F4430B"/>
    <w:rsid w:val="00F44EBE"/>
    <w:rsid w:val="00F46890"/>
    <w:rsid w:val="00F47176"/>
    <w:rsid w:val="00F47352"/>
    <w:rsid w:val="00F47371"/>
    <w:rsid w:val="00F47BAB"/>
    <w:rsid w:val="00F50842"/>
    <w:rsid w:val="00F50CA7"/>
    <w:rsid w:val="00F50E47"/>
    <w:rsid w:val="00F51FB2"/>
    <w:rsid w:val="00F5280B"/>
    <w:rsid w:val="00F52DBA"/>
    <w:rsid w:val="00F5373A"/>
    <w:rsid w:val="00F540A9"/>
    <w:rsid w:val="00F542A2"/>
    <w:rsid w:val="00F555A9"/>
    <w:rsid w:val="00F56310"/>
    <w:rsid w:val="00F57220"/>
    <w:rsid w:val="00F57F33"/>
    <w:rsid w:val="00F60F63"/>
    <w:rsid w:val="00F61581"/>
    <w:rsid w:val="00F62BE0"/>
    <w:rsid w:val="00F63C57"/>
    <w:rsid w:val="00F649A9"/>
    <w:rsid w:val="00F66037"/>
    <w:rsid w:val="00F679D1"/>
    <w:rsid w:val="00F707F4"/>
    <w:rsid w:val="00F7082A"/>
    <w:rsid w:val="00F71AD7"/>
    <w:rsid w:val="00F725D8"/>
    <w:rsid w:val="00F74BA9"/>
    <w:rsid w:val="00F752AD"/>
    <w:rsid w:val="00F761DF"/>
    <w:rsid w:val="00F80517"/>
    <w:rsid w:val="00F80683"/>
    <w:rsid w:val="00F815BE"/>
    <w:rsid w:val="00F826AB"/>
    <w:rsid w:val="00F82A31"/>
    <w:rsid w:val="00F8447B"/>
    <w:rsid w:val="00F8514C"/>
    <w:rsid w:val="00F856CB"/>
    <w:rsid w:val="00F864D5"/>
    <w:rsid w:val="00F86FB8"/>
    <w:rsid w:val="00F875B2"/>
    <w:rsid w:val="00F875CC"/>
    <w:rsid w:val="00F90DBF"/>
    <w:rsid w:val="00F920FD"/>
    <w:rsid w:val="00F92BFD"/>
    <w:rsid w:val="00F947CF"/>
    <w:rsid w:val="00F95988"/>
    <w:rsid w:val="00F967E0"/>
    <w:rsid w:val="00F9735E"/>
    <w:rsid w:val="00F97AD5"/>
    <w:rsid w:val="00F97AE1"/>
    <w:rsid w:val="00FA0478"/>
    <w:rsid w:val="00FA080E"/>
    <w:rsid w:val="00FA1AB1"/>
    <w:rsid w:val="00FA2064"/>
    <w:rsid w:val="00FA3DF2"/>
    <w:rsid w:val="00FA4027"/>
    <w:rsid w:val="00FA43A8"/>
    <w:rsid w:val="00FA4448"/>
    <w:rsid w:val="00FA5292"/>
    <w:rsid w:val="00FA56F4"/>
    <w:rsid w:val="00FA5793"/>
    <w:rsid w:val="00FA5E3B"/>
    <w:rsid w:val="00FA632C"/>
    <w:rsid w:val="00FA67CF"/>
    <w:rsid w:val="00FA7496"/>
    <w:rsid w:val="00FA7D62"/>
    <w:rsid w:val="00FB09D5"/>
    <w:rsid w:val="00FB189D"/>
    <w:rsid w:val="00FB1C8D"/>
    <w:rsid w:val="00FB1E74"/>
    <w:rsid w:val="00FB3123"/>
    <w:rsid w:val="00FB3E06"/>
    <w:rsid w:val="00FB413C"/>
    <w:rsid w:val="00FB4251"/>
    <w:rsid w:val="00FB548A"/>
    <w:rsid w:val="00FB5568"/>
    <w:rsid w:val="00FB5C01"/>
    <w:rsid w:val="00FB695A"/>
    <w:rsid w:val="00FB6A66"/>
    <w:rsid w:val="00FB6B9C"/>
    <w:rsid w:val="00FB6EE3"/>
    <w:rsid w:val="00FB73E0"/>
    <w:rsid w:val="00FB778E"/>
    <w:rsid w:val="00FB7BDC"/>
    <w:rsid w:val="00FB7F55"/>
    <w:rsid w:val="00FC0454"/>
    <w:rsid w:val="00FC1D5F"/>
    <w:rsid w:val="00FC29F5"/>
    <w:rsid w:val="00FC330B"/>
    <w:rsid w:val="00FC4259"/>
    <w:rsid w:val="00FC52AA"/>
    <w:rsid w:val="00FC58EA"/>
    <w:rsid w:val="00FC5A5D"/>
    <w:rsid w:val="00FC641C"/>
    <w:rsid w:val="00FC6D6E"/>
    <w:rsid w:val="00FC7361"/>
    <w:rsid w:val="00FD0B77"/>
    <w:rsid w:val="00FD1205"/>
    <w:rsid w:val="00FD183D"/>
    <w:rsid w:val="00FD1BB8"/>
    <w:rsid w:val="00FD3149"/>
    <w:rsid w:val="00FD3FF5"/>
    <w:rsid w:val="00FD6104"/>
    <w:rsid w:val="00FD6410"/>
    <w:rsid w:val="00FE001C"/>
    <w:rsid w:val="00FE04FD"/>
    <w:rsid w:val="00FE18DB"/>
    <w:rsid w:val="00FE4B9C"/>
    <w:rsid w:val="00FE5010"/>
    <w:rsid w:val="00FE51DD"/>
    <w:rsid w:val="00FE5C6C"/>
    <w:rsid w:val="00FF116E"/>
    <w:rsid w:val="00FF1632"/>
    <w:rsid w:val="00FF1C4A"/>
    <w:rsid w:val="00FF38DE"/>
    <w:rsid w:val="00FF54F7"/>
    <w:rsid w:val="00FF5A48"/>
    <w:rsid w:val="00FF64A0"/>
    <w:rsid w:val="00FF6586"/>
    <w:rsid w:val="00FF7532"/>
    <w:rsid w:val="00FF7768"/>
    <w:rsid w:val="00FF7B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9116"/>
  <w15:docId w15:val="{E6866716-1E61-554A-AC73-5193E2D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A1003C"/>
    <w:pPr>
      <w:keepNext/>
      <w:spacing w:after="0" w:line="480" w:lineRule="auto"/>
      <w:jc w:val="center"/>
      <w:outlineLvl w:val="2"/>
    </w:pPr>
    <w:rPr>
      <w:rFonts w:ascii="Times New Roman" w:eastAsia="Arial Unicode MS" w:hAnsi="Times New Roman" w:cs="Times New Roman"/>
      <w:b/>
      <w:bCs/>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7C"/>
  </w:style>
  <w:style w:type="paragraph" w:styleId="Footer">
    <w:name w:val="footer"/>
    <w:basedOn w:val="Normal"/>
    <w:link w:val="FooterChar"/>
    <w:uiPriority w:val="99"/>
    <w:unhideWhenUsed/>
    <w:rsid w:val="00943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7C"/>
  </w:style>
  <w:style w:type="paragraph" w:styleId="FootnoteText">
    <w:name w:val="footnote text"/>
    <w:basedOn w:val="Normal"/>
    <w:link w:val="FootnoteTextChar"/>
    <w:uiPriority w:val="99"/>
    <w:semiHidden/>
    <w:unhideWhenUsed/>
    <w:rsid w:val="00804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617"/>
    <w:rPr>
      <w:sz w:val="20"/>
      <w:szCs w:val="20"/>
    </w:rPr>
  </w:style>
  <w:style w:type="character" w:styleId="FootnoteReference">
    <w:name w:val="footnote reference"/>
    <w:basedOn w:val="DefaultParagraphFont"/>
    <w:uiPriority w:val="99"/>
    <w:semiHidden/>
    <w:unhideWhenUsed/>
    <w:rsid w:val="00804617"/>
    <w:rPr>
      <w:vertAlign w:val="superscript"/>
    </w:rPr>
  </w:style>
  <w:style w:type="character" w:customStyle="1" w:styleId="Heading3Char">
    <w:name w:val="Heading 3 Char"/>
    <w:basedOn w:val="DefaultParagraphFont"/>
    <w:link w:val="Heading3"/>
    <w:semiHidden/>
    <w:rsid w:val="00A1003C"/>
    <w:rPr>
      <w:rFonts w:ascii="Times New Roman" w:eastAsia="Arial Unicode MS" w:hAnsi="Times New Roman" w:cs="Times New Roman"/>
      <w:b/>
      <w:bCs/>
      <w:kern w:val="0"/>
      <w:sz w:val="32"/>
      <w:szCs w:val="32"/>
      <w14:ligatures w14:val="none"/>
    </w:rPr>
  </w:style>
  <w:style w:type="paragraph" w:styleId="ListParagraph">
    <w:name w:val="List Paragraph"/>
    <w:basedOn w:val="Normal"/>
    <w:uiPriority w:val="34"/>
    <w:qFormat/>
    <w:rsid w:val="00C161A2"/>
    <w:pPr>
      <w:spacing w:after="0" w:line="240" w:lineRule="auto"/>
      <w:ind w:left="720"/>
    </w:pPr>
    <w:rPr>
      <w:rFonts w:ascii="Times New Roman" w:eastAsia="Times New Roman" w:hAnsi="Times New Roman" w:cs="Times New Roman"/>
      <w:kern w:val="0"/>
      <w:sz w:val="24"/>
      <w:szCs w:val="24"/>
      <w:lang w:val="en-US"/>
      <w14:ligatures w14:val="none"/>
    </w:rPr>
  </w:style>
  <w:style w:type="paragraph" w:customStyle="1" w:styleId="make-database">
    <w:name w:val="make-database"/>
    <w:basedOn w:val="Normal"/>
    <w:rsid w:val="00D50DD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D50DDC"/>
    <w:rPr>
      <w:color w:val="0000FF"/>
      <w:u w:val="single"/>
    </w:rPr>
  </w:style>
  <w:style w:type="paragraph" w:styleId="BalloonText">
    <w:name w:val="Balloon Text"/>
    <w:basedOn w:val="Normal"/>
    <w:link w:val="BalloonTextChar"/>
    <w:uiPriority w:val="99"/>
    <w:semiHidden/>
    <w:unhideWhenUsed/>
    <w:rsid w:val="00D4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8C"/>
    <w:rPr>
      <w:rFonts w:ascii="Segoe UI" w:hAnsi="Segoe UI" w:cs="Segoe UI"/>
      <w:sz w:val="18"/>
      <w:szCs w:val="18"/>
    </w:rPr>
  </w:style>
  <w:style w:type="paragraph" w:styleId="Subtitle">
    <w:name w:val="Subtitle"/>
    <w:basedOn w:val="Normal"/>
    <w:next w:val="Normal"/>
    <w:link w:val="SubtitleChar"/>
    <w:uiPriority w:val="11"/>
    <w:qFormat/>
    <w:rsid w:val="005826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263B"/>
    <w:rPr>
      <w:rFonts w:eastAsiaTheme="minorEastAsia"/>
      <w:color w:val="5A5A5A" w:themeColor="text1" w:themeTint="A5"/>
      <w:spacing w:val="15"/>
    </w:rPr>
  </w:style>
  <w:style w:type="paragraph" w:customStyle="1" w:styleId="lg-section">
    <w:name w:val="lg-section"/>
    <w:basedOn w:val="Normal"/>
    <w:rsid w:val="00C04813"/>
    <w:pPr>
      <w:spacing w:before="100" w:beforeAutospacing="1" w:after="100" w:afterAutospacing="1" w:line="240" w:lineRule="auto"/>
    </w:pPr>
    <w:rPr>
      <w:rFonts w:ascii="Times New Roman" w:hAnsi="Times New Roman" w:cs="Times New Roman"/>
      <w:kern w:val="0"/>
      <w:sz w:val="24"/>
      <w:szCs w:val="24"/>
      <w:lang w:eastAsia="en-ZA"/>
      <w14:ligatures w14:val="none"/>
    </w:rPr>
  </w:style>
  <w:style w:type="paragraph" w:customStyle="1" w:styleId="lg-para3">
    <w:name w:val="lg-para3"/>
    <w:basedOn w:val="Normal"/>
    <w:rsid w:val="00C04813"/>
    <w:pPr>
      <w:spacing w:before="100" w:beforeAutospacing="1" w:after="100" w:afterAutospacing="1" w:line="240" w:lineRule="auto"/>
    </w:pPr>
    <w:rPr>
      <w:rFonts w:ascii="Times New Roman" w:hAnsi="Times New Roman" w:cs="Times New Roman"/>
      <w:kern w:val="0"/>
      <w:sz w:val="24"/>
      <w:szCs w:val="24"/>
      <w:lang w:eastAsia="en-ZA"/>
      <w14:ligatures w14:val="none"/>
    </w:rPr>
  </w:style>
  <w:style w:type="paragraph" w:customStyle="1" w:styleId="lg-a-1">
    <w:name w:val="lg-a-1"/>
    <w:basedOn w:val="Normal"/>
    <w:rsid w:val="00C04813"/>
    <w:pPr>
      <w:spacing w:before="100" w:beforeAutospacing="1" w:after="100" w:afterAutospacing="1" w:line="240" w:lineRule="auto"/>
    </w:pPr>
    <w:rPr>
      <w:rFonts w:ascii="Times New Roman" w:hAnsi="Times New Roman" w:cs="Times New Roman"/>
      <w:kern w:val="0"/>
      <w:sz w:val="24"/>
      <w:szCs w:val="24"/>
      <w:lang w:eastAsia="en-ZA"/>
      <w14:ligatures w14:val="none"/>
    </w:rPr>
  </w:style>
  <w:style w:type="paragraph" w:customStyle="1" w:styleId="lg-i-a-1">
    <w:name w:val="lg-i-a-1"/>
    <w:basedOn w:val="Normal"/>
    <w:rsid w:val="00C04813"/>
    <w:pPr>
      <w:spacing w:before="100" w:beforeAutospacing="1" w:after="100" w:afterAutospacing="1" w:line="240" w:lineRule="auto"/>
    </w:pPr>
    <w:rPr>
      <w:rFonts w:ascii="Times New Roman" w:hAnsi="Times New Roman" w:cs="Times New Roman"/>
      <w:kern w:val="0"/>
      <w:sz w:val="24"/>
      <w:szCs w:val="24"/>
      <w:lang w:eastAsia="en-ZA"/>
      <w14:ligatures w14:val="none"/>
    </w:rPr>
  </w:style>
  <w:style w:type="paragraph" w:styleId="Revision">
    <w:name w:val="Revision"/>
    <w:hidden/>
    <w:uiPriority w:val="99"/>
    <w:semiHidden/>
    <w:rsid w:val="00F01CA9"/>
    <w:pPr>
      <w:spacing w:after="0" w:line="240" w:lineRule="auto"/>
    </w:pPr>
  </w:style>
  <w:style w:type="character" w:styleId="CommentReference">
    <w:name w:val="annotation reference"/>
    <w:basedOn w:val="DefaultParagraphFont"/>
    <w:uiPriority w:val="99"/>
    <w:semiHidden/>
    <w:unhideWhenUsed/>
    <w:rsid w:val="00F01CA9"/>
    <w:rPr>
      <w:sz w:val="16"/>
      <w:szCs w:val="16"/>
    </w:rPr>
  </w:style>
  <w:style w:type="paragraph" w:styleId="CommentText">
    <w:name w:val="annotation text"/>
    <w:basedOn w:val="Normal"/>
    <w:link w:val="CommentTextChar"/>
    <w:uiPriority w:val="99"/>
    <w:semiHidden/>
    <w:unhideWhenUsed/>
    <w:rsid w:val="00F01CA9"/>
    <w:pPr>
      <w:spacing w:line="240" w:lineRule="auto"/>
    </w:pPr>
    <w:rPr>
      <w:sz w:val="20"/>
      <w:szCs w:val="20"/>
    </w:rPr>
  </w:style>
  <w:style w:type="character" w:customStyle="1" w:styleId="CommentTextChar">
    <w:name w:val="Comment Text Char"/>
    <w:basedOn w:val="DefaultParagraphFont"/>
    <w:link w:val="CommentText"/>
    <w:uiPriority w:val="99"/>
    <w:semiHidden/>
    <w:rsid w:val="00F01CA9"/>
    <w:rPr>
      <w:sz w:val="20"/>
      <w:szCs w:val="20"/>
    </w:rPr>
  </w:style>
  <w:style w:type="paragraph" w:styleId="CommentSubject">
    <w:name w:val="annotation subject"/>
    <w:basedOn w:val="CommentText"/>
    <w:next w:val="CommentText"/>
    <w:link w:val="CommentSubjectChar"/>
    <w:uiPriority w:val="99"/>
    <w:semiHidden/>
    <w:unhideWhenUsed/>
    <w:rsid w:val="00F01CA9"/>
    <w:rPr>
      <w:b/>
      <w:bCs/>
    </w:rPr>
  </w:style>
  <w:style w:type="character" w:customStyle="1" w:styleId="CommentSubjectChar">
    <w:name w:val="Comment Subject Char"/>
    <w:basedOn w:val="CommentTextChar"/>
    <w:link w:val="CommentSubject"/>
    <w:uiPriority w:val="99"/>
    <w:semiHidden/>
    <w:rsid w:val="00F01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5839">
      <w:bodyDiv w:val="1"/>
      <w:marLeft w:val="0"/>
      <w:marRight w:val="0"/>
      <w:marTop w:val="0"/>
      <w:marBottom w:val="0"/>
      <w:divBdr>
        <w:top w:val="none" w:sz="0" w:space="0" w:color="auto"/>
        <w:left w:val="none" w:sz="0" w:space="0" w:color="auto"/>
        <w:bottom w:val="none" w:sz="0" w:space="0" w:color="auto"/>
        <w:right w:val="none" w:sz="0" w:space="0" w:color="auto"/>
      </w:divBdr>
    </w:div>
    <w:div w:id="362243161">
      <w:bodyDiv w:val="1"/>
      <w:marLeft w:val="0"/>
      <w:marRight w:val="0"/>
      <w:marTop w:val="0"/>
      <w:marBottom w:val="0"/>
      <w:divBdr>
        <w:top w:val="none" w:sz="0" w:space="0" w:color="auto"/>
        <w:left w:val="none" w:sz="0" w:space="0" w:color="auto"/>
        <w:bottom w:val="none" w:sz="0" w:space="0" w:color="auto"/>
        <w:right w:val="none" w:sz="0" w:space="0" w:color="auto"/>
      </w:divBdr>
    </w:div>
    <w:div w:id="496265001">
      <w:bodyDiv w:val="1"/>
      <w:marLeft w:val="0"/>
      <w:marRight w:val="0"/>
      <w:marTop w:val="0"/>
      <w:marBottom w:val="0"/>
      <w:divBdr>
        <w:top w:val="none" w:sz="0" w:space="0" w:color="auto"/>
        <w:left w:val="none" w:sz="0" w:space="0" w:color="auto"/>
        <w:bottom w:val="none" w:sz="0" w:space="0" w:color="auto"/>
        <w:right w:val="none" w:sz="0" w:space="0" w:color="auto"/>
      </w:divBdr>
    </w:div>
    <w:div w:id="621619325">
      <w:bodyDiv w:val="1"/>
      <w:marLeft w:val="0"/>
      <w:marRight w:val="0"/>
      <w:marTop w:val="0"/>
      <w:marBottom w:val="0"/>
      <w:divBdr>
        <w:top w:val="none" w:sz="0" w:space="0" w:color="auto"/>
        <w:left w:val="none" w:sz="0" w:space="0" w:color="auto"/>
        <w:bottom w:val="none" w:sz="0" w:space="0" w:color="auto"/>
        <w:right w:val="none" w:sz="0" w:space="0" w:color="auto"/>
      </w:divBdr>
    </w:div>
    <w:div w:id="985547792">
      <w:bodyDiv w:val="1"/>
      <w:marLeft w:val="0"/>
      <w:marRight w:val="0"/>
      <w:marTop w:val="0"/>
      <w:marBottom w:val="0"/>
      <w:divBdr>
        <w:top w:val="none" w:sz="0" w:space="0" w:color="auto"/>
        <w:left w:val="none" w:sz="0" w:space="0" w:color="auto"/>
        <w:bottom w:val="none" w:sz="0" w:space="0" w:color="auto"/>
        <w:right w:val="none" w:sz="0" w:space="0" w:color="auto"/>
      </w:divBdr>
    </w:div>
    <w:div w:id="1016005851">
      <w:bodyDiv w:val="1"/>
      <w:marLeft w:val="0"/>
      <w:marRight w:val="0"/>
      <w:marTop w:val="0"/>
      <w:marBottom w:val="0"/>
      <w:divBdr>
        <w:top w:val="none" w:sz="0" w:space="0" w:color="auto"/>
        <w:left w:val="none" w:sz="0" w:space="0" w:color="auto"/>
        <w:bottom w:val="none" w:sz="0" w:space="0" w:color="auto"/>
        <w:right w:val="none" w:sz="0" w:space="0" w:color="auto"/>
      </w:divBdr>
    </w:div>
    <w:div w:id="1129202616">
      <w:bodyDiv w:val="1"/>
      <w:marLeft w:val="0"/>
      <w:marRight w:val="0"/>
      <w:marTop w:val="0"/>
      <w:marBottom w:val="0"/>
      <w:divBdr>
        <w:top w:val="none" w:sz="0" w:space="0" w:color="auto"/>
        <w:left w:val="none" w:sz="0" w:space="0" w:color="auto"/>
        <w:bottom w:val="none" w:sz="0" w:space="0" w:color="auto"/>
        <w:right w:val="none" w:sz="0" w:space="0" w:color="auto"/>
      </w:divBdr>
    </w:div>
    <w:div w:id="1457602592">
      <w:bodyDiv w:val="1"/>
      <w:marLeft w:val="0"/>
      <w:marRight w:val="0"/>
      <w:marTop w:val="0"/>
      <w:marBottom w:val="0"/>
      <w:divBdr>
        <w:top w:val="none" w:sz="0" w:space="0" w:color="auto"/>
        <w:left w:val="none" w:sz="0" w:space="0" w:color="auto"/>
        <w:bottom w:val="none" w:sz="0" w:space="0" w:color="auto"/>
        <w:right w:val="none" w:sz="0" w:space="0" w:color="auto"/>
      </w:divBdr>
    </w:div>
    <w:div w:id="1706711717">
      <w:bodyDiv w:val="1"/>
      <w:marLeft w:val="0"/>
      <w:marRight w:val="0"/>
      <w:marTop w:val="0"/>
      <w:marBottom w:val="0"/>
      <w:divBdr>
        <w:top w:val="none" w:sz="0" w:space="0" w:color="auto"/>
        <w:left w:val="none" w:sz="0" w:space="0" w:color="auto"/>
        <w:bottom w:val="none" w:sz="0" w:space="0" w:color="auto"/>
        <w:right w:val="none" w:sz="0" w:space="0" w:color="auto"/>
      </w:divBdr>
    </w:div>
    <w:div w:id="18552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Library/IframeContent.aspx?dpath=zb/jilc/kilc/kstg/0stg/1stg/l2cj&amp;ismultiview=False&amp;caAu=" TargetMode="External"/><Relationship Id="rId1" Type="http://schemas.openxmlformats.org/officeDocument/2006/relationships/hyperlink" Target="https://www.mylexisnexis.co.za/Library/IframeContent.aspx?dpath=zb/jilc/kilc/kstg/0stg/1stg/l2cj&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4D78-0299-47A0-97CD-A8C19B8E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9793</Words>
  <Characters>55826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Meyer</dc:creator>
  <cp:lastModifiedBy>Mokone</cp:lastModifiedBy>
  <cp:revision>2</cp:revision>
  <cp:lastPrinted>2023-07-23T08:31:00Z</cp:lastPrinted>
  <dcterms:created xsi:type="dcterms:W3CDTF">2023-09-29T10:40:00Z</dcterms:created>
  <dcterms:modified xsi:type="dcterms:W3CDTF">2023-09-29T10:40:00Z</dcterms:modified>
</cp:coreProperties>
</file>