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FC351" w14:textId="77777777" w:rsidR="0085160B" w:rsidRPr="00A826F8" w:rsidRDefault="00FE7983" w:rsidP="00FE7983">
      <w:pPr>
        <w:spacing w:line="360" w:lineRule="auto"/>
        <w:jc w:val="both"/>
        <w:rPr>
          <w:sz w:val="16"/>
          <w:szCs w:val="16"/>
        </w:rPr>
      </w:pPr>
      <w:bookmarkStart w:id="0" w:name="_GoBack"/>
      <w:bookmarkEnd w:id="0"/>
      <w:r w:rsidRPr="00A826F8">
        <w:rPr>
          <w:noProof/>
          <w:sz w:val="16"/>
          <w:szCs w:val="16"/>
          <w:lang w:val="en-US"/>
        </w:rPr>
        <w:drawing>
          <wp:anchor distT="0" distB="0" distL="114300" distR="114300" simplePos="0" relativeHeight="251659264" behindDoc="0" locked="0" layoutInCell="1" allowOverlap="1" wp14:anchorId="2567F08F" wp14:editId="1F8476BE">
            <wp:simplePos x="0" y="0"/>
            <wp:positionH relativeFrom="column">
              <wp:posOffset>2571750</wp:posOffset>
            </wp:positionH>
            <wp:positionV relativeFrom="paragraph">
              <wp:posOffset>191795</wp:posOffset>
            </wp:positionV>
            <wp:extent cx="8001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B14BA6A" w14:textId="77777777" w:rsidR="0085160B" w:rsidRPr="00A826F8" w:rsidRDefault="0085160B" w:rsidP="00FE7983">
      <w:pPr>
        <w:spacing w:line="360" w:lineRule="auto"/>
        <w:jc w:val="both"/>
        <w:rPr>
          <w:b/>
          <w:bCs/>
          <w:sz w:val="16"/>
          <w:szCs w:val="16"/>
        </w:rPr>
      </w:pPr>
      <w:r w:rsidRPr="00A826F8">
        <w:rPr>
          <w:sz w:val="16"/>
          <w:szCs w:val="16"/>
        </w:rPr>
        <w:tab/>
      </w:r>
      <w:r w:rsidRPr="00A826F8">
        <w:rPr>
          <w:sz w:val="16"/>
          <w:szCs w:val="16"/>
        </w:rPr>
        <w:tab/>
      </w:r>
      <w:r w:rsidRPr="00A826F8">
        <w:rPr>
          <w:sz w:val="16"/>
          <w:szCs w:val="16"/>
        </w:rPr>
        <w:tab/>
      </w:r>
    </w:p>
    <w:p w14:paraId="454052FE" w14:textId="77777777" w:rsidR="00851223" w:rsidRPr="00A826F8" w:rsidRDefault="00851223" w:rsidP="00FE7983">
      <w:pPr>
        <w:spacing w:line="360" w:lineRule="auto"/>
        <w:jc w:val="both"/>
        <w:rPr>
          <w:b/>
          <w:bCs/>
          <w:sz w:val="16"/>
          <w:szCs w:val="16"/>
        </w:rPr>
      </w:pPr>
    </w:p>
    <w:p w14:paraId="4FBCB5FC" w14:textId="77777777" w:rsidR="00FE7983" w:rsidRPr="00A826F8" w:rsidRDefault="00FE7983" w:rsidP="00FE7983">
      <w:pPr>
        <w:spacing w:line="360" w:lineRule="auto"/>
        <w:jc w:val="both"/>
        <w:rPr>
          <w:b/>
          <w:bCs/>
          <w:sz w:val="16"/>
          <w:szCs w:val="16"/>
        </w:rPr>
      </w:pPr>
    </w:p>
    <w:p w14:paraId="159E6AFA" w14:textId="77777777" w:rsidR="00FE7983" w:rsidRPr="00A826F8" w:rsidRDefault="00FE7983" w:rsidP="00FE7983">
      <w:pPr>
        <w:spacing w:line="360" w:lineRule="auto"/>
        <w:jc w:val="both"/>
        <w:rPr>
          <w:b/>
          <w:bCs/>
          <w:sz w:val="16"/>
          <w:szCs w:val="16"/>
        </w:rPr>
      </w:pPr>
    </w:p>
    <w:p w14:paraId="797AB7E8" w14:textId="77777777" w:rsidR="00FE7983" w:rsidRPr="00A826F8" w:rsidRDefault="00FE7983" w:rsidP="00FE7983">
      <w:pPr>
        <w:spacing w:line="360" w:lineRule="auto"/>
        <w:jc w:val="both"/>
        <w:rPr>
          <w:b/>
          <w:bCs/>
          <w:sz w:val="16"/>
          <w:szCs w:val="16"/>
        </w:rPr>
      </w:pPr>
    </w:p>
    <w:p w14:paraId="73EE3D3C" w14:textId="77777777" w:rsidR="00FE7983" w:rsidRPr="00A826F8" w:rsidRDefault="00FE7983" w:rsidP="00FE7983">
      <w:pPr>
        <w:spacing w:line="360" w:lineRule="auto"/>
        <w:jc w:val="both"/>
        <w:rPr>
          <w:b/>
          <w:bCs/>
          <w:sz w:val="16"/>
          <w:szCs w:val="16"/>
        </w:rPr>
      </w:pPr>
    </w:p>
    <w:p w14:paraId="15B00DAD" w14:textId="77777777" w:rsidR="0085160B" w:rsidRPr="00A826F8" w:rsidRDefault="0085160B" w:rsidP="00406A38">
      <w:pPr>
        <w:autoSpaceDE w:val="0"/>
        <w:autoSpaceDN w:val="0"/>
        <w:adjustRightInd w:val="0"/>
        <w:spacing w:line="360" w:lineRule="auto"/>
        <w:jc w:val="center"/>
        <w:rPr>
          <w:b/>
          <w:bCs/>
          <w:sz w:val="28"/>
          <w:szCs w:val="28"/>
          <w:lang w:val="en-US"/>
        </w:rPr>
      </w:pPr>
      <w:r w:rsidRPr="00A826F8">
        <w:rPr>
          <w:b/>
          <w:bCs/>
          <w:sz w:val="28"/>
          <w:szCs w:val="28"/>
          <w:lang w:val="en-US"/>
        </w:rPr>
        <w:t>THE SUPREME COURT OF APPEAL OF SOUTH AFRICA</w:t>
      </w:r>
    </w:p>
    <w:p w14:paraId="1E096876" w14:textId="77777777" w:rsidR="0085160B" w:rsidRPr="00A826F8" w:rsidRDefault="0085160B" w:rsidP="00406A38">
      <w:pPr>
        <w:spacing w:line="360" w:lineRule="auto"/>
        <w:jc w:val="center"/>
        <w:rPr>
          <w:b/>
          <w:bCs/>
          <w:sz w:val="28"/>
          <w:szCs w:val="28"/>
          <w:lang w:eastAsia="en-GB"/>
        </w:rPr>
      </w:pPr>
      <w:r w:rsidRPr="00A826F8">
        <w:rPr>
          <w:b/>
          <w:bCs/>
          <w:sz w:val="28"/>
          <w:szCs w:val="28"/>
          <w:lang w:eastAsia="en-GB"/>
        </w:rPr>
        <w:t>JUDGMENT</w:t>
      </w:r>
    </w:p>
    <w:p w14:paraId="69F93CB3" w14:textId="54D0E369" w:rsidR="0085160B" w:rsidRPr="00A826F8" w:rsidRDefault="0085160B" w:rsidP="00406A38">
      <w:pPr>
        <w:spacing w:line="360" w:lineRule="auto"/>
        <w:jc w:val="right"/>
        <w:rPr>
          <w:b/>
          <w:bCs/>
          <w:sz w:val="28"/>
          <w:szCs w:val="28"/>
          <w:lang w:val="en-ZA"/>
        </w:rPr>
      </w:pPr>
      <w:r w:rsidRPr="00A826F8">
        <w:rPr>
          <w:b/>
          <w:sz w:val="28"/>
          <w:szCs w:val="28"/>
          <w:lang w:eastAsia="en-GB"/>
        </w:rPr>
        <w:t xml:space="preserve"> Not Reportable</w:t>
      </w:r>
    </w:p>
    <w:p w14:paraId="199A83F5" w14:textId="77777777" w:rsidR="0085160B" w:rsidRPr="00A826F8" w:rsidRDefault="00851223" w:rsidP="00406A38">
      <w:pPr>
        <w:spacing w:line="360" w:lineRule="auto"/>
        <w:jc w:val="right"/>
        <w:rPr>
          <w:sz w:val="28"/>
          <w:szCs w:val="28"/>
          <w:lang w:eastAsia="en-GB"/>
        </w:rPr>
      </w:pPr>
      <w:r w:rsidRPr="00A826F8">
        <w:rPr>
          <w:sz w:val="28"/>
          <w:szCs w:val="28"/>
          <w:lang w:eastAsia="en-GB"/>
        </w:rPr>
        <w:t>Case n</w:t>
      </w:r>
      <w:r w:rsidR="0085160B" w:rsidRPr="00A826F8">
        <w:rPr>
          <w:sz w:val="28"/>
          <w:szCs w:val="28"/>
          <w:lang w:eastAsia="en-GB"/>
        </w:rPr>
        <w:t>o: 681/2022</w:t>
      </w:r>
    </w:p>
    <w:p w14:paraId="0D763E9C" w14:textId="10A0A1D1" w:rsidR="00B244F4" w:rsidRPr="00A826F8" w:rsidRDefault="0085160B" w:rsidP="00406A38">
      <w:pPr>
        <w:spacing w:line="360" w:lineRule="auto"/>
        <w:jc w:val="both"/>
        <w:rPr>
          <w:sz w:val="28"/>
          <w:szCs w:val="28"/>
          <w:lang w:eastAsia="en-GB"/>
        </w:rPr>
      </w:pPr>
      <w:r w:rsidRPr="00A826F8">
        <w:rPr>
          <w:sz w:val="28"/>
          <w:szCs w:val="28"/>
          <w:lang w:eastAsia="en-GB"/>
        </w:rPr>
        <w:t>In the matter between:</w:t>
      </w:r>
    </w:p>
    <w:p w14:paraId="7D6C87CB" w14:textId="77777777" w:rsidR="00406A38" w:rsidRPr="00A826F8" w:rsidRDefault="00406A38" w:rsidP="00406A38">
      <w:pPr>
        <w:spacing w:line="360" w:lineRule="auto"/>
        <w:jc w:val="both"/>
        <w:rPr>
          <w:sz w:val="28"/>
          <w:szCs w:val="28"/>
          <w:lang w:eastAsia="en-GB"/>
        </w:rPr>
      </w:pPr>
    </w:p>
    <w:p w14:paraId="3FB090FF" w14:textId="77777777" w:rsidR="0085160B" w:rsidRPr="00A826F8" w:rsidRDefault="0085160B" w:rsidP="00406A38">
      <w:pPr>
        <w:tabs>
          <w:tab w:val="right" w:pos="9480"/>
        </w:tabs>
        <w:spacing w:line="360" w:lineRule="auto"/>
        <w:jc w:val="both"/>
        <w:rPr>
          <w:b/>
          <w:bCs/>
          <w:sz w:val="28"/>
          <w:szCs w:val="28"/>
          <w:lang w:eastAsia="en-GB"/>
        </w:rPr>
      </w:pPr>
      <w:r w:rsidRPr="00A826F8">
        <w:rPr>
          <w:b/>
          <w:bCs/>
          <w:sz w:val="28"/>
          <w:szCs w:val="28"/>
          <w:lang w:eastAsia="en-GB"/>
        </w:rPr>
        <w:t>GIDEON JA</w:t>
      </w:r>
      <w:r w:rsidR="00BD55DB" w:rsidRPr="00A826F8">
        <w:rPr>
          <w:b/>
          <w:bCs/>
          <w:sz w:val="28"/>
          <w:szCs w:val="28"/>
          <w:lang w:eastAsia="en-GB"/>
        </w:rPr>
        <w:t>K</w:t>
      </w:r>
      <w:r w:rsidRPr="00A826F8">
        <w:rPr>
          <w:b/>
          <w:bCs/>
          <w:sz w:val="28"/>
          <w:szCs w:val="28"/>
          <w:lang w:eastAsia="en-GB"/>
        </w:rPr>
        <w:t xml:space="preserve">OBUS </w:t>
      </w:r>
      <w:r w:rsidR="00BD55DB" w:rsidRPr="00A826F8">
        <w:rPr>
          <w:b/>
          <w:bCs/>
          <w:sz w:val="28"/>
          <w:szCs w:val="28"/>
          <w:lang w:eastAsia="en-GB"/>
        </w:rPr>
        <w:t xml:space="preserve">PETRUS </w:t>
      </w:r>
      <w:r w:rsidRPr="00A826F8">
        <w:rPr>
          <w:b/>
          <w:bCs/>
          <w:sz w:val="28"/>
          <w:szCs w:val="28"/>
          <w:lang w:eastAsia="en-GB"/>
        </w:rPr>
        <w:t>STEMMET</w:t>
      </w:r>
      <w:r w:rsidRPr="00A826F8">
        <w:rPr>
          <w:b/>
          <w:bCs/>
          <w:sz w:val="28"/>
          <w:szCs w:val="28"/>
          <w:lang w:eastAsia="en-GB"/>
        </w:rPr>
        <w:tab/>
        <w:t>FIRST APPELLANT</w:t>
      </w:r>
    </w:p>
    <w:p w14:paraId="08E7A329" w14:textId="100CAD23" w:rsidR="00406A38" w:rsidRPr="00A826F8" w:rsidRDefault="0085160B" w:rsidP="00406A38">
      <w:pPr>
        <w:tabs>
          <w:tab w:val="right" w:pos="9480"/>
        </w:tabs>
        <w:spacing w:line="360" w:lineRule="auto"/>
        <w:jc w:val="both"/>
        <w:rPr>
          <w:b/>
          <w:bCs/>
          <w:sz w:val="28"/>
          <w:szCs w:val="28"/>
          <w:lang w:eastAsia="en-GB"/>
        </w:rPr>
      </w:pPr>
      <w:r w:rsidRPr="00A826F8">
        <w:rPr>
          <w:b/>
          <w:bCs/>
          <w:sz w:val="28"/>
          <w:szCs w:val="28"/>
          <w:lang w:eastAsia="en-GB"/>
        </w:rPr>
        <w:t>ELAINE STEMMET</w:t>
      </w:r>
      <w:r w:rsidRPr="00A826F8">
        <w:rPr>
          <w:b/>
          <w:bCs/>
          <w:sz w:val="28"/>
          <w:szCs w:val="28"/>
          <w:lang w:eastAsia="en-GB"/>
        </w:rPr>
        <w:tab/>
        <w:t>SECOND</w:t>
      </w:r>
      <w:r w:rsidR="007406E3" w:rsidRPr="00A826F8">
        <w:rPr>
          <w:b/>
          <w:bCs/>
          <w:sz w:val="28"/>
          <w:szCs w:val="28"/>
          <w:lang w:eastAsia="en-GB"/>
        </w:rPr>
        <w:t xml:space="preserve"> </w:t>
      </w:r>
      <w:r w:rsidRPr="00A826F8">
        <w:rPr>
          <w:b/>
          <w:bCs/>
          <w:sz w:val="28"/>
          <w:szCs w:val="28"/>
          <w:lang w:eastAsia="en-GB"/>
        </w:rPr>
        <w:t>APPELLANT</w:t>
      </w:r>
    </w:p>
    <w:p w14:paraId="4FD093A5" w14:textId="77777777" w:rsidR="00CE3FC3" w:rsidRPr="00A826F8" w:rsidRDefault="00CE3FC3" w:rsidP="00406A38">
      <w:pPr>
        <w:tabs>
          <w:tab w:val="right" w:pos="9480"/>
        </w:tabs>
        <w:spacing w:line="360" w:lineRule="auto"/>
        <w:jc w:val="both"/>
        <w:rPr>
          <w:b/>
          <w:bCs/>
          <w:sz w:val="28"/>
          <w:szCs w:val="28"/>
          <w:lang w:eastAsia="en-GB"/>
        </w:rPr>
      </w:pPr>
    </w:p>
    <w:p w14:paraId="5DCED08D" w14:textId="60A520B7" w:rsidR="0085160B" w:rsidRPr="00A826F8" w:rsidRDefault="00406A38" w:rsidP="00406A38">
      <w:pPr>
        <w:tabs>
          <w:tab w:val="right" w:pos="9480"/>
        </w:tabs>
        <w:spacing w:line="360" w:lineRule="auto"/>
        <w:jc w:val="both"/>
        <w:rPr>
          <w:bCs/>
          <w:sz w:val="28"/>
          <w:szCs w:val="28"/>
          <w:lang w:eastAsia="en-GB"/>
        </w:rPr>
      </w:pPr>
      <w:r w:rsidRPr="00A826F8">
        <w:rPr>
          <w:bCs/>
          <w:sz w:val="28"/>
          <w:szCs w:val="28"/>
          <w:lang w:eastAsia="en-GB"/>
        </w:rPr>
        <w:t>a</w:t>
      </w:r>
      <w:r w:rsidR="0085160B" w:rsidRPr="00A826F8">
        <w:rPr>
          <w:bCs/>
          <w:sz w:val="28"/>
          <w:szCs w:val="28"/>
          <w:lang w:eastAsia="en-GB"/>
        </w:rPr>
        <w:t>nd</w:t>
      </w:r>
    </w:p>
    <w:p w14:paraId="0FBD0473" w14:textId="77777777" w:rsidR="00CE3FC3" w:rsidRPr="00A826F8" w:rsidRDefault="00CE3FC3" w:rsidP="00406A38">
      <w:pPr>
        <w:tabs>
          <w:tab w:val="right" w:pos="9480"/>
        </w:tabs>
        <w:spacing w:line="360" w:lineRule="auto"/>
        <w:jc w:val="both"/>
        <w:rPr>
          <w:bCs/>
          <w:sz w:val="28"/>
          <w:szCs w:val="28"/>
          <w:lang w:eastAsia="en-GB"/>
        </w:rPr>
      </w:pPr>
    </w:p>
    <w:p w14:paraId="622390C1" w14:textId="77777777" w:rsidR="0085160B" w:rsidRPr="00A826F8" w:rsidRDefault="0085160B" w:rsidP="00406A38">
      <w:pPr>
        <w:tabs>
          <w:tab w:val="right" w:pos="9480"/>
        </w:tabs>
        <w:spacing w:line="360" w:lineRule="auto"/>
        <w:jc w:val="both"/>
        <w:rPr>
          <w:b/>
          <w:bCs/>
          <w:sz w:val="28"/>
          <w:szCs w:val="28"/>
          <w:lang w:eastAsia="en-GB"/>
        </w:rPr>
      </w:pPr>
      <w:r w:rsidRPr="00A826F8">
        <w:rPr>
          <w:b/>
          <w:bCs/>
          <w:sz w:val="28"/>
          <w:szCs w:val="28"/>
          <w:lang w:eastAsia="en-GB"/>
        </w:rPr>
        <w:t>TSELIS</w:t>
      </w:r>
      <w:r w:rsidR="00A24490" w:rsidRPr="00A826F8">
        <w:rPr>
          <w:b/>
          <w:bCs/>
          <w:sz w:val="28"/>
          <w:szCs w:val="28"/>
          <w:lang w:eastAsia="en-GB"/>
        </w:rPr>
        <w:t>O</w:t>
      </w:r>
      <w:r w:rsidRPr="00A826F8">
        <w:rPr>
          <w:b/>
          <w:bCs/>
          <w:sz w:val="28"/>
          <w:szCs w:val="28"/>
          <w:lang w:eastAsia="en-GB"/>
        </w:rPr>
        <w:t xml:space="preserve"> JAMES MOKHET</w:t>
      </w:r>
      <w:r w:rsidR="00BD55DB" w:rsidRPr="00A826F8">
        <w:rPr>
          <w:b/>
          <w:bCs/>
          <w:sz w:val="28"/>
          <w:szCs w:val="28"/>
          <w:lang w:eastAsia="en-GB"/>
        </w:rPr>
        <w:t>H</w:t>
      </w:r>
      <w:r w:rsidRPr="00A826F8">
        <w:rPr>
          <w:b/>
          <w:bCs/>
          <w:sz w:val="28"/>
          <w:szCs w:val="28"/>
          <w:lang w:eastAsia="en-GB"/>
        </w:rPr>
        <w:t xml:space="preserve">I </w:t>
      </w:r>
      <w:r w:rsidRPr="00A826F8">
        <w:rPr>
          <w:b/>
          <w:bCs/>
          <w:sz w:val="28"/>
          <w:szCs w:val="28"/>
          <w:lang w:eastAsia="en-GB"/>
        </w:rPr>
        <w:tab/>
        <w:t>FIRST RESPONDENT</w:t>
      </w:r>
    </w:p>
    <w:p w14:paraId="09752CA9" w14:textId="77777777" w:rsidR="00AB3260" w:rsidRPr="00A826F8" w:rsidRDefault="0085160B" w:rsidP="00406A38">
      <w:pPr>
        <w:tabs>
          <w:tab w:val="right" w:pos="9480"/>
        </w:tabs>
        <w:spacing w:line="360" w:lineRule="auto"/>
        <w:jc w:val="both"/>
        <w:rPr>
          <w:b/>
          <w:bCs/>
          <w:sz w:val="28"/>
          <w:szCs w:val="28"/>
          <w:lang w:eastAsia="en-GB"/>
        </w:rPr>
      </w:pPr>
      <w:r w:rsidRPr="00A826F8">
        <w:rPr>
          <w:b/>
          <w:bCs/>
          <w:sz w:val="28"/>
          <w:szCs w:val="28"/>
          <w:lang w:eastAsia="en-GB"/>
        </w:rPr>
        <w:t>MMAKW</w:t>
      </w:r>
      <w:r w:rsidR="00BD55DB" w:rsidRPr="00A826F8">
        <w:rPr>
          <w:b/>
          <w:bCs/>
          <w:sz w:val="28"/>
          <w:szCs w:val="28"/>
          <w:lang w:eastAsia="en-GB"/>
        </w:rPr>
        <w:t>E</w:t>
      </w:r>
      <w:r w:rsidRPr="00A826F8">
        <w:rPr>
          <w:b/>
          <w:bCs/>
          <w:sz w:val="28"/>
          <w:szCs w:val="28"/>
          <w:lang w:eastAsia="en-GB"/>
        </w:rPr>
        <w:t>LENG NAOMI MOKHET</w:t>
      </w:r>
      <w:r w:rsidR="00BD55DB" w:rsidRPr="00A826F8">
        <w:rPr>
          <w:b/>
          <w:bCs/>
          <w:sz w:val="28"/>
          <w:szCs w:val="28"/>
          <w:lang w:eastAsia="en-GB"/>
        </w:rPr>
        <w:t>H</w:t>
      </w:r>
      <w:r w:rsidRPr="00A826F8">
        <w:rPr>
          <w:b/>
          <w:bCs/>
          <w:sz w:val="28"/>
          <w:szCs w:val="28"/>
          <w:lang w:eastAsia="en-GB"/>
        </w:rPr>
        <w:t>I</w:t>
      </w:r>
      <w:r w:rsidRPr="00A826F8">
        <w:rPr>
          <w:b/>
          <w:bCs/>
          <w:sz w:val="28"/>
          <w:szCs w:val="28"/>
          <w:lang w:eastAsia="en-GB"/>
        </w:rPr>
        <w:tab/>
        <w:t>SECOND RESPONDENT</w:t>
      </w:r>
    </w:p>
    <w:p w14:paraId="6EF2B717" w14:textId="77777777" w:rsidR="00CE3FC3" w:rsidRPr="00A826F8" w:rsidRDefault="00CE3FC3" w:rsidP="00406A38">
      <w:pPr>
        <w:tabs>
          <w:tab w:val="right" w:pos="9480"/>
        </w:tabs>
        <w:spacing w:line="360" w:lineRule="auto"/>
        <w:jc w:val="both"/>
        <w:rPr>
          <w:b/>
          <w:bCs/>
          <w:sz w:val="28"/>
          <w:szCs w:val="28"/>
          <w:lang w:eastAsia="en-GB"/>
        </w:rPr>
      </w:pPr>
    </w:p>
    <w:p w14:paraId="5E5B4252" w14:textId="7EF4CA28" w:rsidR="0085160B" w:rsidRPr="00A826F8" w:rsidRDefault="0085160B" w:rsidP="00686E4F">
      <w:pPr>
        <w:spacing w:line="360" w:lineRule="auto"/>
        <w:ind w:left="2160" w:hanging="2160"/>
        <w:jc w:val="both"/>
        <w:rPr>
          <w:bCs/>
          <w:sz w:val="28"/>
          <w:szCs w:val="28"/>
          <w:lang w:eastAsia="en-GB"/>
        </w:rPr>
      </w:pPr>
      <w:r w:rsidRPr="00A826F8">
        <w:rPr>
          <w:b/>
          <w:bCs/>
          <w:sz w:val="28"/>
          <w:szCs w:val="28"/>
          <w:lang w:eastAsia="en-GB"/>
        </w:rPr>
        <w:t>Neutral citation:</w:t>
      </w:r>
      <w:r w:rsidRPr="00A826F8">
        <w:rPr>
          <w:b/>
          <w:bCs/>
          <w:sz w:val="28"/>
          <w:szCs w:val="28"/>
          <w:lang w:eastAsia="en-GB"/>
        </w:rPr>
        <w:tab/>
      </w:r>
      <w:r w:rsidR="00780B53" w:rsidRPr="00A826F8">
        <w:rPr>
          <w:bCs/>
          <w:i/>
          <w:sz w:val="28"/>
          <w:szCs w:val="28"/>
          <w:lang w:eastAsia="en-GB"/>
        </w:rPr>
        <w:t xml:space="preserve">Stemmet and </w:t>
      </w:r>
      <w:r w:rsidR="00BA2F1C" w:rsidRPr="00A826F8">
        <w:rPr>
          <w:bCs/>
          <w:i/>
          <w:sz w:val="28"/>
          <w:szCs w:val="28"/>
          <w:lang w:eastAsia="en-GB"/>
        </w:rPr>
        <w:t xml:space="preserve">Another </w:t>
      </w:r>
      <w:r w:rsidRPr="00A826F8">
        <w:rPr>
          <w:bCs/>
          <w:i/>
          <w:sz w:val="28"/>
          <w:szCs w:val="28"/>
          <w:lang w:eastAsia="en-GB"/>
        </w:rPr>
        <w:t xml:space="preserve">v </w:t>
      </w:r>
      <w:r w:rsidR="00780B53" w:rsidRPr="00A826F8">
        <w:rPr>
          <w:bCs/>
          <w:i/>
          <w:sz w:val="28"/>
          <w:szCs w:val="28"/>
          <w:lang w:eastAsia="en-GB"/>
        </w:rPr>
        <w:t xml:space="preserve">Mokhethi and </w:t>
      </w:r>
      <w:r w:rsidR="00BA2F1C" w:rsidRPr="00A826F8">
        <w:rPr>
          <w:bCs/>
          <w:i/>
          <w:sz w:val="28"/>
          <w:szCs w:val="28"/>
          <w:lang w:eastAsia="en-GB"/>
        </w:rPr>
        <w:t xml:space="preserve">Another </w:t>
      </w:r>
      <w:r w:rsidR="009B033C">
        <w:rPr>
          <w:bCs/>
          <w:sz w:val="28"/>
          <w:szCs w:val="28"/>
          <w:lang w:eastAsia="en-GB"/>
        </w:rPr>
        <w:t>(681/2022) [2023] ZASCA 127</w:t>
      </w:r>
      <w:r w:rsidR="008477ED">
        <w:rPr>
          <w:bCs/>
          <w:sz w:val="28"/>
          <w:szCs w:val="28"/>
          <w:lang w:eastAsia="en-GB"/>
        </w:rPr>
        <w:t>(04 October</w:t>
      </w:r>
      <w:r w:rsidR="007F5591" w:rsidRPr="00A826F8">
        <w:rPr>
          <w:bCs/>
          <w:sz w:val="28"/>
          <w:szCs w:val="28"/>
          <w:lang w:eastAsia="en-GB"/>
        </w:rPr>
        <w:t xml:space="preserve"> </w:t>
      </w:r>
      <w:r w:rsidRPr="00A826F8">
        <w:rPr>
          <w:bCs/>
          <w:sz w:val="28"/>
          <w:szCs w:val="28"/>
          <w:lang w:eastAsia="en-GB"/>
        </w:rPr>
        <w:t>2023)</w:t>
      </w:r>
    </w:p>
    <w:p w14:paraId="6E0C36CD" w14:textId="359D65DD" w:rsidR="0085160B" w:rsidRPr="00A826F8" w:rsidRDefault="0085160B" w:rsidP="00406A38">
      <w:pPr>
        <w:spacing w:line="360" w:lineRule="auto"/>
        <w:ind w:left="1559" w:hanging="1559"/>
        <w:jc w:val="both"/>
        <w:rPr>
          <w:b/>
          <w:bCs/>
          <w:sz w:val="28"/>
          <w:szCs w:val="28"/>
          <w:u w:val="single"/>
          <w:lang w:eastAsia="en-GB"/>
        </w:rPr>
      </w:pPr>
      <w:r w:rsidRPr="00A826F8">
        <w:rPr>
          <w:b/>
          <w:bCs/>
          <w:sz w:val="28"/>
          <w:szCs w:val="28"/>
          <w:lang w:eastAsia="en-GB"/>
        </w:rPr>
        <w:t>Coram:</w:t>
      </w:r>
      <w:r w:rsidRPr="00A826F8">
        <w:rPr>
          <w:b/>
          <w:bCs/>
          <w:sz w:val="28"/>
          <w:szCs w:val="28"/>
          <w:lang w:eastAsia="en-GB"/>
        </w:rPr>
        <w:tab/>
      </w:r>
      <w:r w:rsidRPr="00A826F8">
        <w:rPr>
          <w:bCs/>
          <w:sz w:val="28"/>
          <w:szCs w:val="28"/>
          <w:lang w:eastAsia="en-GB"/>
        </w:rPr>
        <w:t>MAKGOKA, MATOJA</w:t>
      </w:r>
      <w:r w:rsidR="00272C48" w:rsidRPr="00A826F8">
        <w:rPr>
          <w:bCs/>
          <w:sz w:val="28"/>
          <w:szCs w:val="28"/>
          <w:lang w:eastAsia="en-GB"/>
        </w:rPr>
        <w:t>N</w:t>
      </w:r>
      <w:r w:rsidRPr="00A826F8">
        <w:rPr>
          <w:bCs/>
          <w:sz w:val="28"/>
          <w:szCs w:val="28"/>
          <w:lang w:eastAsia="en-GB"/>
        </w:rPr>
        <w:t>E, WEINER and</w:t>
      </w:r>
      <w:r w:rsidR="00780B53" w:rsidRPr="00A826F8">
        <w:rPr>
          <w:bCs/>
          <w:sz w:val="28"/>
          <w:szCs w:val="28"/>
          <w:lang w:eastAsia="en-GB"/>
        </w:rPr>
        <w:t xml:space="preserve"> </w:t>
      </w:r>
      <w:r w:rsidRPr="00A826F8">
        <w:rPr>
          <w:bCs/>
          <w:sz w:val="28"/>
          <w:szCs w:val="28"/>
          <w:lang w:eastAsia="en-GB"/>
        </w:rPr>
        <w:t>MOLEFE J</w:t>
      </w:r>
      <w:r w:rsidR="00BA2F1C" w:rsidRPr="00A826F8">
        <w:rPr>
          <w:bCs/>
          <w:sz w:val="28"/>
          <w:szCs w:val="28"/>
          <w:lang w:eastAsia="en-GB"/>
        </w:rPr>
        <w:t>JA and MALI AJ</w:t>
      </w:r>
      <w:r w:rsidR="00B244F4" w:rsidRPr="00A826F8">
        <w:rPr>
          <w:bCs/>
          <w:sz w:val="28"/>
          <w:szCs w:val="28"/>
          <w:lang w:eastAsia="en-GB"/>
        </w:rPr>
        <w:t>A</w:t>
      </w:r>
    </w:p>
    <w:p w14:paraId="659F4FB4" w14:textId="77777777" w:rsidR="0085160B" w:rsidRPr="00A826F8" w:rsidRDefault="0085160B" w:rsidP="00406A38">
      <w:pPr>
        <w:tabs>
          <w:tab w:val="left" w:pos="1560"/>
        </w:tabs>
        <w:spacing w:line="360" w:lineRule="auto"/>
        <w:jc w:val="both"/>
        <w:rPr>
          <w:bCs/>
          <w:sz w:val="28"/>
          <w:szCs w:val="28"/>
          <w:lang w:eastAsia="en-GB"/>
        </w:rPr>
      </w:pPr>
      <w:r w:rsidRPr="00A826F8">
        <w:rPr>
          <w:b/>
          <w:bCs/>
          <w:sz w:val="28"/>
          <w:szCs w:val="28"/>
          <w:lang w:eastAsia="en-GB"/>
        </w:rPr>
        <w:t>Heard:</w:t>
      </w:r>
      <w:r w:rsidRPr="00A826F8">
        <w:rPr>
          <w:b/>
          <w:bCs/>
          <w:sz w:val="28"/>
          <w:szCs w:val="28"/>
          <w:lang w:eastAsia="en-GB"/>
        </w:rPr>
        <w:tab/>
      </w:r>
      <w:r w:rsidRPr="00A826F8">
        <w:rPr>
          <w:bCs/>
          <w:sz w:val="28"/>
          <w:szCs w:val="28"/>
          <w:lang w:eastAsia="en-GB"/>
        </w:rPr>
        <w:t>25 August</w:t>
      </w:r>
      <w:r w:rsidR="00780B53" w:rsidRPr="00A826F8">
        <w:rPr>
          <w:bCs/>
          <w:sz w:val="28"/>
          <w:szCs w:val="28"/>
          <w:lang w:eastAsia="en-GB"/>
        </w:rPr>
        <w:t xml:space="preserve"> </w:t>
      </w:r>
      <w:r w:rsidRPr="00A826F8">
        <w:rPr>
          <w:bCs/>
          <w:sz w:val="28"/>
          <w:szCs w:val="28"/>
          <w:lang w:eastAsia="en-GB"/>
        </w:rPr>
        <w:t>2023</w:t>
      </w:r>
    </w:p>
    <w:p w14:paraId="2BC1A8B3" w14:textId="1EEC8F9B" w:rsidR="0085160B" w:rsidRPr="00A826F8" w:rsidRDefault="0085160B" w:rsidP="00406A38">
      <w:pPr>
        <w:tabs>
          <w:tab w:val="left" w:pos="1560"/>
        </w:tabs>
        <w:spacing w:line="360" w:lineRule="auto"/>
        <w:jc w:val="both"/>
        <w:outlineLvl w:val="0"/>
        <w:rPr>
          <w:sz w:val="28"/>
          <w:szCs w:val="28"/>
          <w:lang w:val="en-US" w:eastAsia="en-ZA"/>
        </w:rPr>
      </w:pPr>
      <w:r w:rsidRPr="00A826F8">
        <w:rPr>
          <w:b/>
          <w:bCs/>
          <w:sz w:val="28"/>
          <w:szCs w:val="28"/>
          <w:lang w:eastAsia="en-GB"/>
        </w:rPr>
        <w:t>Delivered:</w:t>
      </w:r>
      <w:r w:rsidRPr="00A826F8">
        <w:rPr>
          <w:b/>
          <w:bCs/>
          <w:sz w:val="28"/>
          <w:szCs w:val="28"/>
          <w:lang w:eastAsia="en-GB"/>
        </w:rPr>
        <w:tab/>
      </w:r>
      <w:r w:rsidR="009B033C">
        <w:rPr>
          <w:bCs/>
          <w:sz w:val="28"/>
          <w:szCs w:val="28"/>
          <w:lang w:eastAsia="en-GB"/>
        </w:rPr>
        <w:t>04 October</w:t>
      </w:r>
      <w:r w:rsidR="00B244F4" w:rsidRPr="00A826F8">
        <w:rPr>
          <w:b/>
          <w:bCs/>
          <w:sz w:val="28"/>
          <w:szCs w:val="28"/>
          <w:lang w:eastAsia="en-GB"/>
        </w:rPr>
        <w:t xml:space="preserve"> </w:t>
      </w:r>
      <w:r w:rsidRPr="00A826F8">
        <w:rPr>
          <w:bCs/>
          <w:sz w:val="28"/>
          <w:szCs w:val="28"/>
          <w:lang w:eastAsia="en-GB"/>
        </w:rPr>
        <w:t>2023</w:t>
      </w:r>
    </w:p>
    <w:p w14:paraId="3F719B9E" w14:textId="655862F1" w:rsidR="0085160B" w:rsidRPr="00A826F8" w:rsidRDefault="0085160B" w:rsidP="00406A38">
      <w:pPr>
        <w:tabs>
          <w:tab w:val="left" w:pos="1560"/>
        </w:tabs>
        <w:autoSpaceDE w:val="0"/>
        <w:autoSpaceDN w:val="0"/>
        <w:adjustRightInd w:val="0"/>
        <w:spacing w:line="360" w:lineRule="auto"/>
        <w:jc w:val="both"/>
        <w:rPr>
          <w:bCs/>
          <w:sz w:val="28"/>
          <w:szCs w:val="28"/>
          <w:lang w:val="en-US"/>
        </w:rPr>
      </w:pPr>
      <w:r w:rsidRPr="00A826F8">
        <w:rPr>
          <w:b/>
          <w:sz w:val="28"/>
          <w:szCs w:val="28"/>
          <w:lang w:eastAsia="en-GB"/>
        </w:rPr>
        <w:t>Summary:</w:t>
      </w:r>
      <w:r w:rsidRPr="00A826F8">
        <w:rPr>
          <w:b/>
          <w:bCs/>
          <w:sz w:val="28"/>
          <w:szCs w:val="28"/>
          <w:lang w:val="en-US"/>
        </w:rPr>
        <w:t xml:space="preserve"> </w:t>
      </w:r>
      <w:r w:rsidR="00BE0EF7" w:rsidRPr="00A826F8">
        <w:rPr>
          <w:b/>
          <w:bCs/>
          <w:sz w:val="28"/>
          <w:szCs w:val="28"/>
          <w:lang w:val="en-US"/>
        </w:rPr>
        <w:tab/>
      </w:r>
      <w:r w:rsidR="00BE0EF7" w:rsidRPr="00A826F8">
        <w:rPr>
          <w:bCs/>
          <w:sz w:val="28"/>
          <w:szCs w:val="28"/>
          <w:lang w:val="en-US"/>
        </w:rPr>
        <w:t xml:space="preserve">Civil procedure – </w:t>
      </w:r>
      <w:r w:rsidRPr="00A826F8">
        <w:rPr>
          <w:bCs/>
          <w:sz w:val="28"/>
          <w:szCs w:val="28"/>
          <w:lang w:val="en-US"/>
        </w:rPr>
        <w:t>Prescription Act 68 of 1969</w:t>
      </w:r>
      <w:r w:rsidR="00BE0EF7" w:rsidRPr="00A826F8">
        <w:rPr>
          <w:bCs/>
          <w:sz w:val="28"/>
          <w:szCs w:val="28"/>
          <w:lang w:val="en-US"/>
        </w:rPr>
        <w:t xml:space="preserve"> –</w:t>
      </w:r>
      <w:r w:rsidR="00EB57C0" w:rsidRPr="00A826F8">
        <w:rPr>
          <w:bCs/>
          <w:sz w:val="28"/>
          <w:szCs w:val="28"/>
          <w:lang w:val="en-US"/>
        </w:rPr>
        <w:t xml:space="preserve"> </w:t>
      </w:r>
      <w:r w:rsidR="00190286" w:rsidRPr="00A826F8">
        <w:rPr>
          <w:bCs/>
          <w:sz w:val="28"/>
          <w:szCs w:val="28"/>
          <w:lang w:val="en-US"/>
        </w:rPr>
        <w:t xml:space="preserve">knowledge </w:t>
      </w:r>
      <w:r w:rsidR="00B244F4" w:rsidRPr="00A826F8">
        <w:rPr>
          <w:bCs/>
          <w:sz w:val="28"/>
          <w:szCs w:val="28"/>
          <w:lang w:val="en-US"/>
        </w:rPr>
        <w:t xml:space="preserve">of minimum facts </w:t>
      </w:r>
      <w:r w:rsidR="00190286" w:rsidRPr="00A826F8">
        <w:rPr>
          <w:bCs/>
          <w:sz w:val="28"/>
          <w:szCs w:val="28"/>
          <w:lang w:val="en-US"/>
        </w:rPr>
        <w:t xml:space="preserve">required for </w:t>
      </w:r>
      <w:r w:rsidRPr="00A826F8">
        <w:rPr>
          <w:bCs/>
          <w:sz w:val="28"/>
          <w:szCs w:val="28"/>
          <w:lang w:val="en-US"/>
        </w:rPr>
        <w:t xml:space="preserve">prescription to </w:t>
      </w:r>
      <w:r w:rsidR="00A84BF2" w:rsidRPr="00A826F8">
        <w:rPr>
          <w:bCs/>
          <w:sz w:val="28"/>
          <w:szCs w:val="28"/>
          <w:lang w:val="en-US"/>
        </w:rPr>
        <w:t xml:space="preserve">start </w:t>
      </w:r>
      <w:r w:rsidRPr="00A826F8">
        <w:rPr>
          <w:bCs/>
          <w:sz w:val="28"/>
          <w:szCs w:val="28"/>
          <w:lang w:val="en-US"/>
        </w:rPr>
        <w:t>run</w:t>
      </w:r>
      <w:r w:rsidR="007406E3" w:rsidRPr="00A826F8">
        <w:rPr>
          <w:bCs/>
          <w:sz w:val="28"/>
          <w:szCs w:val="28"/>
          <w:lang w:val="en-US"/>
        </w:rPr>
        <w:t>ning</w:t>
      </w:r>
      <w:r w:rsidR="00BE0EF7" w:rsidRPr="00A826F8">
        <w:rPr>
          <w:bCs/>
          <w:sz w:val="28"/>
          <w:szCs w:val="28"/>
          <w:lang w:val="en-US"/>
        </w:rPr>
        <w:t>.</w:t>
      </w:r>
      <w:r w:rsidR="00851223" w:rsidRPr="00A826F8">
        <w:rPr>
          <w:b/>
          <w:bCs/>
          <w:sz w:val="28"/>
          <w:szCs w:val="28"/>
          <w:lang w:val="en-US"/>
        </w:rPr>
        <w:br w:type="page"/>
      </w:r>
    </w:p>
    <w:p w14:paraId="1920AECF" w14:textId="77777777" w:rsidR="00A045CE" w:rsidRPr="00A826F8" w:rsidRDefault="00A045CE" w:rsidP="00A045CE">
      <w:pPr>
        <w:pBdr>
          <w:bottom w:val="single" w:sz="12" w:space="1" w:color="auto"/>
        </w:pBdr>
        <w:shd w:val="clear" w:color="auto" w:fill="FFFFFF"/>
        <w:tabs>
          <w:tab w:val="left" w:pos="900"/>
        </w:tabs>
        <w:rPr>
          <w:b/>
          <w:bCs/>
          <w:sz w:val="28"/>
          <w:szCs w:val="28"/>
          <w:lang w:val="en-US"/>
        </w:rPr>
      </w:pPr>
    </w:p>
    <w:p w14:paraId="15DEF92B" w14:textId="77777777" w:rsidR="00A045CE" w:rsidRPr="00A826F8" w:rsidRDefault="00A045CE" w:rsidP="00A045CE">
      <w:pPr>
        <w:jc w:val="both"/>
        <w:rPr>
          <w:b/>
        </w:rPr>
      </w:pPr>
    </w:p>
    <w:p w14:paraId="2609A26A" w14:textId="77777777" w:rsidR="00A045CE" w:rsidRPr="00A826F8" w:rsidRDefault="00A045CE" w:rsidP="00A045CE">
      <w:pPr>
        <w:jc w:val="both"/>
        <w:rPr>
          <w:b/>
        </w:rPr>
      </w:pPr>
    </w:p>
    <w:p w14:paraId="5AA89466" w14:textId="04EE80C7" w:rsidR="00A045CE" w:rsidRPr="00A826F8" w:rsidRDefault="00A045CE" w:rsidP="00A045CE">
      <w:pPr>
        <w:pBdr>
          <w:bottom w:val="single" w:sz="12" w:space="1" w:color="auto"/>
        </w:pBdr>
        <w:jc w:val="center"/>
        <w:rPr>
          <w:b/>
          <w:sz w:val="28"/>
          <w:szCs w:val="28"/>
        </w:rPr>
      </w:pPr>
      <w:r w:rsidRPr="00A826F8">
        <w:rPr>
          <w:b/>
          <w:sz w:val="28"/>
          <w:szCs w:val="28"/>
        </w:rPr>
        <w:t>ORDER</w:t>
      </w:r>
    </w:p>
    <w:p w14:paraId="5292C7CC" w14:textId="77777777" w:rsidR="008B3676" w:rsidRPr="00A826F8" w:rsidRDefault="008B3676" w:rsidP="00A045CE">
      <w:pPr>
        <w:pBdr>
          <w:bottom w:val="single" w:sz="12" w:space="1" w:color="auto"/>
        </w:pBdr>
        <w:jc w:val="center"/>
        <w:rPr>
          <w:b/>
          <w:sz w:val="28"/>
          <w:szCs w:val="28"/>
        </w:rPr>
      </w:pPr>
    </w:p>
    <w:p w14:paraId="1051E95F" w14:textId="77777777" w:rsidR="00A045CE" w:rsidRPr="00A826F8" w:rsidRDefault="00A045CE" w:rsidP="00A045CE">
      <w:pPr>
        <w:pBdr>
          <w:bottom w:val="single" w:sz="12" w:space="1" w:color="auto"/>
        </w:pBdr>
        <w:jc w:val="both"/>
        <w:rPr>
          <w:b/>
        </w:rPr>
      </w:pPr>
    </w:p>
    <w:p w14:paraId="12888E12" w14:textId="77777777" w:rsidR="00A045CE" w:rsidRPr="00A826F8" w:rsidRDefault="00A045CE" w:rsidP="00A045CE">
      <w:pPr>
        <w:jc w:val="both"/>
        <w:rPr>
          <w:b/>
          <w:sz w:val="16"/>
          <w:szCs w:val="16"/>
        </w:rPr>
      </w:pPr>
    </w:p>
    <w:p w14:paraId="223D5FC3" w14:textId="77777777" w:rsidR="00B244F4" w:rsidRPr="00A826F8" w:rsidRDefault="00B244F4" w:rsidP="008B3676">
      <w:pPr>
        <w:pBdr>
          <w:bottom w:val="single" w:sz="12" w:space="1" w:color="auto"/>
        </w:pBdr>
        <w:shd w:val="clear" w:color="auto" w:fill="FFFFFF"/>
        <w:tabs>
          <w:tab w:val="left" w:pos="900"/>
        </w:tabs>
        <w:spacing w:line="360" w:lineRule="auto"/>
        <w:jc w:val="both"/>
        <w:rPr>
          <w:b/>
          <w:bCs/>
          <w:sz w:val="28"/>
          <w:szCs w:val="28"/>
          <w:lang w:val="en-US"/>
        </w:rPr>
      </w:pPr>
    </w:p>
    <w:p w14:paraId="5431C4BD" w14:textId="78E95F21" w:rsidR="00B244F4" w:rsidRPr="00A826F8" w:rsidRDefault="008B3676" w:rsidP="002B7E0A">
      <w:pPr>
        <w:pBdr>
          <w:bottom w:val="single" w:sz="12" w:space="1" w:color="auto"/>
        </w:pBdr>
        <w:shd w:val="clear" w:color="auto" w:fill="FFFFFF"/>
        <w:tabs>
          <w:tab w:val="left" w:pos="900"/>
        </w:tabs>
        <w:spacing w:line="360" w:lineRule="auto"/>
        <w:jc w:val="both"/>
        <w:rPr>
          <w:bCs/>
          <w:sz w:val="28"/>
          <w:szCs w:val="28"/>
          <w:lang w:val="en-US"/>
        </w:rPr>
      </w:pPr>
      <w:r w:rsidRPr="00A826F8">
        <w:rPr>
          <w:b/>
          <w:bCs/>
          <w:sz w:val="28"/>
          <w:szCs w:val="28"/>
          <w:lang w:val="en-US"/>
        </w:rPr>
        <w:t>On appeal from:</w:t>
      </w:r>
      <w:r w:rsidRPr="00A826F8">
        <w:rPr>
          <w:bCs/>
          <w:sz w:val="28"/>
          <w:szCs w:val="28"/>
          <w:lang w:val="en-US"/>
        </w:rPr>
        <w:t xml:space="preserve"> Free State Division of the High Court, Bloemfontein (Matshaya AJ with Mbhele AJP concurring and Daffue J dissenting,</w:t>
      </w:r>
      <w:r w:rsidRPr="00A826F8">
        <w:t xml:space="preserve"> </w:t>
      </w:r>
      <w:r w:rsidRPr="00A826F8">
        <w:rPr>
          <w:bCs/>
          <w:sz w:val="28"/>
          <w:szCs w:val="28"/>
          <w:lang w:val="en-US"/>
        </w:rPr>
        <w:t>sitting as a court of appeal):</w:t>
      </w:r>
    </w:p>
    <w:p w14:paraId="7561E32E" w14:textId="2BF36396" w:rsidR="00B244F4" w:rsidRPr="00A826F8" w:rsidRDefault="008B3676" w:rsidP="00686E4F">
      <w:pPr>
        <w:pBdr>
          <w:bottom w:val="single" w:sz="12" w:space="1" w:color="auto"/>
        </w:pBdr>
        <w:shd w:val="clear" w:color="auto" w:fill="FFFFFF"/>
        <w:spacing w:line="360" w:lineRule="auto"/>
        <w:jc w:val="both"/>
        <w:rPr>
          <w:bCs/>
          <w:sz w:val="28"/>
          <w:szCs w:val="28"/>
          <w:lang w:val="en-US"/>
        </w:rPr>
      </w:pPr>
      <w:r w:rsidRPr="00A826F8">
        <w:rPr>
          <w:bCs/>
          <w:sz w:val="28"/>
          <w:szCs w:val="28"/>
          <w:lang w:val="en-US"/>
        </w:rPr>
        <w:t>1</w:t>
      </w:r>
      <w:r w:rsidR="00F26643">
        <w:rPr>
          <w:bCs/>
          <w:sz w:val="28"/>
          <w:szCs w:val="28"/>
          <w:lang w:val="en-US"/>
        </w:rPr>
        <w:tab/>
      </w:r>
      <w:r w:rsidRPr="00A826F8">
        <w:rPr>
          <w:bCs/>
          <w:sz w:val="28"/>
          <w:szCs w:val="28"/>
          <w:lang w:val="en-US"/>
        </w:rPr>
        <w:t>The appeal is upheld with costs.</w:t>
      </w:r>
    </w:p>
    <w:p w14:paraId="523AFF87" w14:textId="1FC80203" w:rsidR="008B3676" w:rsidRPr="00A826F8" w:rsidRDefault="008B3676" w:rsidP="00686E4F">
      <w:pPr>
        <w:pBdr>
          <w:bottom w:val="single" w:sz="12" w:space="1" w:color="auto"/>
        </w:pBdr>
        <w:shd w:val="clear" w:color="auto" w:fill="FFFFFF"/>
        <w:spacing w:line="360" w:lineRule="auto"/>
        <w:jc w:val="both"/>
        <w:rPr>
          <w:bCs/>
          <w:sz w:val="28"/>
          <w:szCs w:val="28"/>
          <w:lang w:val="en-US"/>
        </w:rPr>
      </w:pPr>
      <w:r w:rsidRPr="00A826F8">
        <w:rPr>
          <w:bCs/>
          <w:sz w:val="28"/>
          <w:szCs w:val="28"/>
          <w:lang w:val="en-US"/>
        </w:rPr>
        <w:t>2</w:t>
      </w:r>
      <w:r w:rsidR="00CE3FC3" w:rsidRPr="00A826F8">
        <w:rPr>
          <w:bCs/>
          <w:sz w:val="28"/>
          <w:szCs w:val="28"/>
          <w:lang w:val="en-US"/>
        </w:rPr>
        <w:tab/>
      </w:r>
      <w:r w:rsidRPr="00A826F8">
        <w:rPr>
          <w:bCs/>
          <w:sz w:val="28"/>
          <w:szCs w:val="28"/>
          <w:lang w:val="en-US"/>
        </w:rPr>
        <w:t>The order of the full court is set aside and replaced with the following:</w:t>
      </w:r>
    </w:p>
    <w:p w14:paraId="39CCC0EA" w14:textId="29805FA0" w:rsidR="008B3676" w:rsidRPr="00A826F8" w:rsidRDefault="00F26643" w:rsidP="00686E4F">
      <w:pPr>
        <w:pBdr>
          <w:bottom w:val="single" w:sz="12" w:space="1" w:color="auto"/>
        </w:pBdr>
        <w:shd w:val="clear" w:color="auto" w:fill="FFFFFF"/>
        <w:spacing w:line="360" w:lineRule="auto"/>
        <w:jc w:val="both"/>
        <w:rPr>
          <w:bCs/>
          <w:sz w:val="28"/>
          <w:szCs w:val="28"/>
          <w:lang w:val="en-US"/>
        </w:rPr>
      </w:pPr>
      <w:r>
        <w:rPr>
          <w:bCs/>
          <w:sz w:val="28"/>
          <w:szCs w:val="28"/>
          <w:lang w:val="en-US"/>
        </w:rPr>
        <w:tab/>
      </w:r>
      <w:r w:rsidR="008B3676" w:rsidRPr="00A826F8">
        <w:rPr>
          <w:bCs/>
          <w:sz w:val="28"/>
          <w:szCs w:val="28"/>
          <w:lang w:val="en-US"/>
        </w:rPr>
        <w:t>‘1</w:t>
      </w:r>
      <w:r w:rsidR="00647150" w:rsidRPr="00A826F8">
        <w:rPr>
          <w:bCs/>
          <w:sz w:val="28"/>
          <w:szCs w:val="28"/>
          <w:lang w:val="en-US"/>
        </w:rPr>
        <w:t>.</w:t>
      </w:r>
      <w:r w:rsidR="008B3676" w:rsidRPr="00A826F8">
        <w:rPr>
          <w:bCs/>
          <w:sz w:val="28"/>
          <w:szCs w:val="28"/>
          <w:lang w:val="en-US"/>
        </w:rPr>
        <w:t xml:space="preserve"> </w:t>
      </w:r>
      <w:r>
        <w:rPr>
          <w:bCs/>
          <w:sz w:val="28"/>
          <w:szCs w:val="28"/>
          <w:lang w:val="en-US"/>
        </w:rPr>
        <w:tab/>
      </w:r>
      <w:r w:rsidR="008B3676" w:rsidRPr="00A826F8">
        <w:rPr>
          <w:bCs/>
          <w:sz w:val="28"/>
          <w:szCs w:val="28"/>
          <w:lang w:val="en-US"/>
        </w:rPr>
        <w:t>The appeal is upheld with costs.</w:t>
      </w:r>
    </w:p>
    <w:p w14:paraId="7D90A864" w14:textId="1AD0EFB3" w:rsidR="00F26643" w:rsidRDefault="00F26643" w:rsidP="00686E4F">
      <w:pPr>
        <w:pBdr>
          <w:bottom w:val="single" w:sz="12" w:space="1" w:color="auto"/>
        </w:pBdr>
        <w:shd w:val="clear" w:color="auto" w:fill="FFFFFF"/>
        <w:spacing w:line="360" w:lineRule="auto"/>
        <w:ind w:left="720" w:hanging="720"/>
        <w:jc w:val="both"/>
        <w:rPr>
          <w:bCs/>
          <w:sz w:val="28"/>
          <w:szCs w:val="28"/>
          <w:lang w:val="en-US"/>
        </w:rPr>
      </w:pPr>
      <w:r>
        <w:rPr>
          <w:bCs/>
          <w:sz w:val="28"/>
          <w:szCs w:val="28"/>
          <w:lang w:val="en-US"/>
        </w:rPr>
        <w:tab/>
      </w:r>
      <w:r w:rsidR="00647150" w:rsidRPr="00A826F8">
        <w:rPr>
          <w:bCs/>
          <w:sz w:val="28"/>
          <w:szCs w:val="28"/>
          <w:lang w:val="en-US"/>
        </w:rPr>
        <w:t xml:space="preserve"> 2. </w:t>
      </w:r>
      <w:r>
        <w:rPr>
          <w:bCs/>
          <w:sz w:val="28"/>
          <w:szCs w:val="28"/>
          <w:lang w:val="en-US"/>
        </w:rPr>
        <w:tab/>
      </w:r>
      <w:r w:rsidR="008B3676" w:rsidRPr="00A826F8">
        <w:rPr>
          <w:bCs/>
          <w:sz w:val="28"/>
          <w:szCs w:val="28"/>
          <w:lang w:val="en-US"/>
        </w:rPr>
        <w:t xml:space="preserve">The order of the magistrate’s </w:t>
      </w:r>
      <w:r w:rsidR="00000723" w:rsidRPr="00A826F8">
        <w:rPr>
          <w:bCs/>
          <w:sz w:val="28"/>
          <w:szCs w:val="28"/>
          <w:lang w:val="en-US"/>
        </w:rPr>
        <w:t xml:space="preserve">court is set aside and replaced with the </w:t>
      </w:r>
      <w:r w:rsidR="00E86F5E" w:rsidRPr="00A826F8">
        <w:rPr>
          <w:bCs/>
          <w:sz w:val="28"/>
          <w:szCs w:val="28"/>
          <w:lang w:val="en-US"/>
        </w:rPr>
        <w:t xml:space="preserve">following: </w:t>
      </w:r>
      <w:r w:rsidR="00B244F4" w:rsidRPr="00A826F8">
        <w:rPr>
          <w:bCs/>
          <w:sz w:val="28"/>
          <w:szCs w:val="28"/>
          <w:lang w:val="en-US"/>
        </w:rPr>
        <w:t xml:space="preserve"> </w:t>
      </w:r>
    </w:p>
    <w:p w14:paraId="255200F7" w14:textId="3737FEFD" w:rsidR="00E86F5E" w:rsidRPr="00A826F8" w:rsidRDefault="00F26643" w:rsidP="00686E4F">
      <w:pPr>
        <w:pBdr>
          <w:bottom w:val="single" w:sz="12" w:space="1" w:color="auto"/>
        </w:pBdr>
        <w:shd w:val="clear" w:color="auto" w:fill="FFFFFF"/>
        <w:spacing w:line="360" w:lineRule="auto"/>
        <w:ind w:left="720" w:hanging="720"/>
        <w:jc w:val="both"/>
        <w:rPr>
          <w:bCs/>
          <w:sz w:val="28"/>
          <w:szCs w:val="28"/>
          <w:lang w:val="en-US"/>
        </w:rPr>
      </w:pPr>
      <w:r>
        <w:rPr>
          <w:bCs/>
          <w:sz w:val="28"/>
          <w:szCs w:val="28"/>
          <w:lang w:val="en-US"/>
        </w:rPr>
        <w:tab/>
        <w:t>“</w:t>
      </w:r>
      <w:r w:rsidR="00E86F5E" w:rsidRPr="00A826F8">
        <w:rPr>
          <w:bCs/>
          <w:sz w:val="28"/>
          <w:szCs w:val="28"/>
          <w:lang w:val="en-US"/>
        </w:rPr>
        <w:t>The defendants’ special plea of prescription is upheld and the plaintiffs</w:t>
      </w:r>
      <w:r w:rsidR="009579C2">
        <w:rPr>
          <w:bCs/>
          <w:sz w:val="28"/>
          <w:szCs w:val="28"/>
          <w:lang w:val="en-US"/>
        </w:rPr>
        <w:t>’</w:t>
      </w:r>
      <w:r w:rsidR="00E86F5E" w:rsidRPr="00A826F8">
        <w:rPr>
          <w:bCs/>
          <w:sz w:val="28"/>
          <w:szCs w:val="28"/>
          <w:lang w:val="en-US"/>
        </w:rPr>
        <w:t xml:space="preserve"> claim is dismissed with costs</w:t>
      </w:r>
      <w:r>
        <w:rPr>
          <w:bCs/>
          <w:sz w:val="28"/>
          <w:szCs w:val="28"/>
          <w:lang w:val="en-US"/>
        </w:rPr>
        <w:t>”</w:t>
      </w:r>
      <w:r w:rsidR="00E86F5E" w:rsidRPr="00A826F8">
        <w:rPr>
          <w:bCs/>
          <w:sz w:val="28"/>
          <w:szCs w:val="28"/>
          <w:lang w:val="en-US"/>
        </w:rPr>
        <w:t>.</w:t>
      </w:r>
      <w:r>
        <w:rPr>
          <w:bCs/>
          <w:sz w:val="28"/>
          <w:szCs w:val="28"/>
          <w:lang w:val="en-US"/>
        </w:rPr>
        <w:t>’</w:t>
      </w:r>
    </w:p>
    <w:p w14:paraId="3F456A85" w14:textId="77777777" w:rsidR="00E86F5E" w:rsidRPr="00A826F8" w:rsidRDefault="00E86F5E" w:rsidP="008B3676">
      <w:pPr>
        <w:pBdr>
          <w:bottom w:val="single" w:sz="12" w:space="1" w:color="auto"/>
        </w:pBdr>
        <w:shd w:val="clear" w:color="auto" w:fill="FFFFFF"/>
        <w:tabs>
          <w:tab w:val="left" w:pos="900"/>
        </w:tabs>
        <w:spacing w:line="360" w:lineRule="auto"/>
        <w:jc w:val="both"/>
        <w:rPr>
          <w:bCs/>
          <w:sz w:val="28"/>
          <w:szCs w:val="28"/>
          <w:lang w:val="en-US"/>
        </w:rPr>
      </w:pPr>
    </w:p>
    <w:p w14:paraId="30400F82" w14:textId="6FA535CD" w:rsidR="008B3676" w:rsidRPr="00A826F8" w:rsidRDefault="008B3676" w:rsidP="008B3676">
      <w:pPr>
        <w:pStyle w:val="western"/>
        <w:shd w:val="clear" w:color="auto" w:fill="FFFFFF"/>
        <w:spacing w:before="0" w:beforeAutospacing="0" w:after="0" w:afterAutospacing="0" w:line="360" w:lineRule="auto"/>
        <w:ind w:left="360" w:firstLine="720"/>
        <w:jc w:val="both"/>
        <w:rPr>
          <w:sz w:val="28"/>
          <w:szCs w:val="28"/>
        </w:rPr>
      </w:pPr>
    </w:p>
    <w:p w14:paraId="585F084F" w14:textId="23A57A2E" w:rsidR="00A045CE" w:rsidRPr="00A826F8" w:rsidRDefault="00E86F5E" w:rsidP="00E86F5E">
      <w:pPr>
        <w:pStyle w:val="western"/>
        <w:shd w:val="clear" w:color="auto" w:fill="FFFFFF"/>
        <w:spacing w:before="0" w:beforeAutospacing="0" w:after="0" w:afterAutospacing="0" w:line="360" w:lineRule="auto"/>
        <w:ind w:left="2880" w:firstLine="720"/>
        <w:rPr>
          <w:b/>
          <w:sz w:val="28"/>
          <w:szCs w:val="28"/>
        </w:rPr>
      </w:pPr>
      <w:r w:rsidRPr="00A826F8">
        <w:rPr>
          <w:b/>
          <w:sz w:val="28"/>
          <w:szCs w:val="28"/>
        </w:rPr>
        <w:t>JUDGMENT</w:t>
      </w:r>
    </w:p>
    <w:p w14:paraId="436E13A7" w14:textId="77777777" w:rsidR="00A045CE" w:rsidRPr="00A826F8" w:rsidRDefault="00A045CE" w:rsidP="00A045CE">
      <w:pPr>
        <w:pBdr>
          <w:bottom w:val="single" w:sz="12" w:space="1" w:color="auto"/>
        </w:pBdr>
        <w:shd w:val="clear" w:color="auto" w:fill="FFFFFF"/>
        <w:tabs>
          <w:tab w:val="left" w:pos="900"/>
        </w:tabs>
        <w:rPr>
          <w:b/>
          <w:bCs/>
          <w:sz w:val="28"/>
          <w:szCs w:val="28"/>
          <w:lang w:val="en-US"/>
        </w:rPr>
      </w:pPr>
    </w:p>
    <w:p w14:paraId="1F6AB9EC" w14:textId="70AD1BDE" w:rsidR="00A045CE" w:rsidRPr="00A826F8" w:rsidRDefault="00A045CE" w:rsidP="001B5253">
      <w:pPr>
        <w:spacing w:before="240" w:after="240" w:line="360" w:lineRule="auto"/>
        <w:jc w:val="both"/>
        <w:rPr>
          <w:b/>
          <w:sz w:val="28"/>
          <w:szCs w:val="28"/>
        </w:rPr>
      </w:pPr>
      <w:r w:rsidRPr="00A826F8">
        <w:rPr>
          <w:b/>
          <w:sz w:val="28"/>
          <w:szCs w:val="28"/>
        </w:rPr>
        <w:t>Weiner JA (Makgoka, Matojane and Molefe JJA and Mali AJA concurring):</w:t>
      </w:r>
    </w:p>
    <w:p w14:paraId="5833213D" w14:textId="2F886A82" w:rsidR="0085160B" w:rsidRPr="00A826F8" w:rsidRDefault="007F5FB2" w:rsidP="00FE7983">
      <w:pPr>
        <w:spacing w:line="360" w:lineRule="auto"/>
        <w:jc w:val="both"/>
        <w:rPr>
          <w:b/>
          <w:sz w:val="28"/>
          <w:szCs w:val="28"/>
        </w:rPr>
      </w:pPr>
      <w:r w:rsidRPr="00A826F8">
        <w:rPr>
          <w:b/>
          <w:sz w:val="28"/>
          <w:szCs w:val="28"/>
        </w:rPr>
        <w:t>Introduction</w:t>
      </w:r>
    </w:p>
    <w:p w14:paraId="56711264" w14:textId="7A72EFA5" w:rsidR="00E86655" w:rsidRPr="00A826F8" w:rsidRDefault="00CB7AEF" w:rsidP="002B7E0A">
      <w:pPr>
        <w:numPr>
          <w:ilvl w:val="0"/>
          <w:numId w:val="1"/>
        </w:numPr>
        <w:spacing w:line="360" w:lineRule="auto"/>
        <w:ind w:left="0" w:firstLine="0"/>
        <w:jc w:val="both"/>
        <w:rPr>
          <w:sz w:val="28"/>
          <w:szCs w:val="28"/>
        </w:rPr>
      </w:pPr>
      <w:r w:rsidRPr="00A826F8">
        <w:rPr>
          <w:sz w:val="28"/>
          <w:szCs w:val="28"/>
        </w:rPr>
        <w:t>This</w:t>
      </w:r>
      <w:r w:rsidR="009E3353" w:rsidRPr="00A826F8">
        <w:rPr>
          <w:sz w:val="28"/>
          <w:szCs w:val="28"/>
        </w:rPr>
        <w:t xml:space="preserve"> is an appeal against the judgment an</w:t>
      </w:r>
      <w:r w:rsidR="001B5253" w:rsidRPr="00A826F8">
        <w:rPr>
          <w:sz w:val="28"/>
          <w:szCs w:val="28"/>
        </w:rPr>
        <w:t>d order of the majority of the full c</w:t>
      </w:r>
      <w:r w:rsidR="009E3353" w:rsidRPr="00A826F8">
        <w:rPr>
          <w:sz w:val="28"/>
          <w:szCs w:val="28"/>
        </w:rPr>
        <w:t>ourt of the Free State Division of the</w:t>
      </w:r>
      <w:r w:rsidR="001B5253" w:rsidRPr="00A826F8">
        <w:rPr>
          <w:sz w:val="28"/>
          <w:szCs w:val="28"/>
        </w:rPr>
        <w:t xml:space="preserve"> High Court, Bloemfontein (the full c</w:t>
      </w:r>
      <w:r w:rsidR="009E3353" w:rsidRPr="00A826F8">
        <w:rPr>
          <w:sz w:val="28"/>
          <w:szCs w:val="28"/>
        </w:rPr>
        <w:t xml:space="preserve">ourt). </w:t>
      </w:r>
      <w:r w:rsidR="008C0DB1" w:rsidRPr="00A826F8">
        <w:rPr>
          <w:sz w:val="28"/>
          <w:szCs w:val="28"/>
        </w:rPr>
        <w:t xml:space="preserve">The appeal is with the special leave of this Court. </w:t>
      </w:r>
      <w:r w:rsidR="009E3353" w:rsidRPr="00A826F8">
        <w:rPr>
          <w:sz w:val="28"/>
          <w:szCs w:val="28"/>
        </w:rPr>
        <w:t xml:space="preserve">The </w:t>
      </w:r>
      <w:r w:rsidR="00B244F4" w:rsidRPr="00A826F8">
        <w:rPr>
          <w:sz w:val="28"/>
          <w:szCs w:val="28"/>
        </w:rPr>
        <w:t>matter concerned</w:t>
      </w:r>
      <w:r w:rsidR="003015AF">
        <w:rPr>
          <w:sz w:val="28"/>
          <w:szCs w:val="28"/>
        </w:rPr>
        <w:t xml:space="preserve"> the</w:t>
      </w:r>
      <w:r w:rsidRPr="00A826F8">
        <w:rPr>
          <w:sz w:val="28"/>
          <w:szCs w:val="28"/>
        </w:rPr>
        <w:t xml:space="preserve"> prescription of a claim which Mr and Mrs Mokhet</w:t>
      </w:r>
      <w:r w:rsidR="00097A46" w:rsidRPr="00A826F8">
        <w:rPr>
          <w:sz w:val="28"/>
          <w:szCs w:val="28"/>
        </w:rPr>
        <w:t>h</w:t>
      </w:r>
      <w:r w:rsidRPr="00A826F8">
        <w:rPr>
          <w:sz w:val="28"/>
          <w:szCs w:val="28"/>
        </w:rPr>
        <w:t>i (the respondents)</w:t>
      </w:r>
      <w:r w:rsidR="00B244F4" w:rsidRPr="00A826F8">
        <w:rPr>
          <w:sz w:val="28"/>
          <w:szCs w:val="28"/>
        </w:rPr>
        <w:t xml:space="preserve"> had </w:t>
      </w:r>
      <w:r w:rsidRPr="00A826F8">
        <w:rPr>
          <w:sz w:val="28"/>
          <w:szCs w:val="28"/>
        </w:rPr>
        <w:t>instituted against</w:t>
      </w:r>
      <w:r w:rsidR="0085160B" w:rsidRPr="00A826F8">
        <w:rPr>
          <w:sz w:val="28"/>
          <w:szCs w:val="28"/>
        </w:rPr>
        <w:t xml:space="preserve"> Mr a</w:t>
      </w:r>
      <w:r w:rsidRPr="00A826F8">
        <w:rPr>
          <w:sz w:val="28"/>
          <w:szCs w:val="28"/>
        </w:rPr>
        <w:t>nd Mrs Stemmet (the appellants).</w:t>
      </w:r>
      <w:r w:rsidR="0085160B" w:rsidRPr="00A826F8">
        <w:rPr>
          <w:sz w:val="28"/>
          <w:szCs w:val="28"/>
        </w:rPr>
        <w:t xml:space="preserve"> </w:t>
      </w:r>
      <w:r w:rsidR="00B244F4" w:rsidRPr="00A826F8">
        <w:rPr>
          <w:sz w:val="28"/>
          <w:szCs w:val="28"/>
        </w:rPr>
        <w:t>The claim involved</w:t>
      </w:r>
      <w:r w:rsidRPr="00A826F8">
        <w:rPr>
          <w:sz w:val="28"/>
          <w:szCs w:val="28"/>
        </w:rPr>
        <w:t xml:space="preserve"> latent and undisclosed defects </w:t>
      </w:r>
      <w:r w:rsidR="00B244F4" w:rsidRPr="00A826F8">
        <w:rPr>
          <w:sz w:val="28"/>
          <w:szCs w:val="28"/>
        </w:rPr>
        <w:lastRenderedPageBreak/>
        <w:t xml:space="preserve">(the defects) </w:t>
      </w:r>
      <w:r w:rsidRPr="00A826F8">
        <w:rPr>
          <w:sz w:val="28"/>
          <w:szCs w:val="28"/>
        </w:rPr>
        <w:t>which the respondents discovered some time after they had purc</w:t>
      </w:r>
      <w:r w:rsidR="00C53556" w:rsidRPr="00A826F8">
        <w:rPr>
          <w:sz w:val="28"/>
          <w:szCs w:val="28"/>
        </w:rPr>
        <w:t>has</w:t>
      </w:r>
      <w:r w:rsidR="00EB57C0" w:rsidRPr="00A826F8">
        <w:rPr>
          <w:sz w:val="28"/>
          <w:szCs w:val="28"/>
        </w:rPr>
        <w:t xml:space="preserve">ed the appellants’ </w:t>
      </w:r>
      <w:r w:rsidR="00B244F4" w:rsidRPr="00A826F8">
        <w:rPr>
          <w:sz w:val="28"/>
          <w:szCs w:val="28"/>
        </w:rPr>
        <w:t>property</w:t>
      </w:r>
      <w:r w:rsidRPr="00A826F8">
        <w:rPr>
          <w:sz w:val="28"/>
          <w:szCs w:val="28"/>
        </w:rPr>
        <w:t xml:space="preserve"> </w:t>
      </w:r>
      <w:r w:rsidR="0085160B" w:rsidRPr="00A826F8">
        <w:rPr>
          <w:sz w:val="28"/>
          <w:szCs w:val="28"/>
        </w:rPr>
        <w:t>situate</w:t>
      </w:r>
      <w:r w:rsidR="00097A46" w:rsidRPr="00A826F8">
        <w:rPr>
          <w:sz w:val="28"/>
          <w:szCs w:val="28"/>
        </w:rPr>
        <w:t>d</w:t>
      </w:r>
      <w:r w:rsidR="0085160B" w:rsidRPr="00A826F8">
        <w:rPr>
          <w:sz w:val="28"/>
          <w:szCs w:val="28"/>
        </w:rPr>
        <w:t xml:space="preserve"> in Fichardt</w:t>
      </w:r>
      <w:r w:rsidR="00097A46" w:rsidRPr="00A826F8">
        <w:rPr>
          <w:sz w:val="28"/>
          <w:szCs w:val="28"/>
        </w:rPr>
        <w:t xml:space="preserve"> P</w:t>
      </w:r>
      <w:r w:rsidR="0085160B" w:rsidRPr="00A826F8">
        <w:rPr>
          <w:sz w:val="28"/>
          <w:szCs w:val="28"/>
        </w:rPr>
        <w:t xml:space="preserve">ark, Bloemfontein (the </w:t>
      </w:r>
      <w:r w:rsidR="00B244F4" w:rsidRPr="00A826F8">
        <w:rPr>
          <w:sz w:val="28"/>
          <w:szCs w:val="28"/>
        </w:rPr>
        <w:t>property</w:t>
      </w:r>
      <w:r w:rsidR="0085160B" w:rsidRPr="00A826F8">
        <w:rPr>
          <w:sz w:val="28"/>
          <w:szCs w:val="28"/>
        </w:rPr>
        <w:t>)</w:t>
      </w:r>
      <w:r w:rsidR="00C53556" w:rsidRPr="00A826F8">
        <w:rPr>
          <w:sz w:val="28"/>
          <w:szCs w:val="28"/>
        </w:rPr>
        <w:t>.</w:t>
      </w:r>
      <w:r w:rsidR="0085160B" w:rsidRPr="00A826F8">
        <w:rPr>
          <w:sz w:val="28"/>
          <w:szCs w:val="28"/>
        </w:rPr>
        <w:t xml:space="preserve"> </w:t>
      </w:r>
      <w:r w:rsidRPr="00A826F8">
        <w:rPr>
          <w:sz w:val="28"/>
          <w:szCs w:val="28"/>
        </w:rPr>
        <w:t xml:space="preserve">The respondents had viewed the </w:t>
      </w:r>
      <w:r w:rsidR="0072198C" w:rsidRPr="00A826F8">
        <w:rPr>
          <w:sz w:val="28"/>
          <w:szCs w:val="28"/>
        </w:rPr>
        <w:t>property</w:t>
      </w:r>
      <w:r w:rsidRPr="00A826F8">
        <w:rPr>
          <w:sz w:val="28"/>
          <w:szCs w:val="28"/>
        </w:rPr>
        <w:t xml:space="preserve"> on two separate occasions. They were impressed with the</w:t>
      </w:r>
      <w:r w:rsidR="00C53556" w:rsidRPr="00A826F8">
        <w:rPr>
          <w:sz w:val="28"/>
          <w:szCs w:val="28"/>
        </w:rPr>
        <w:t xml:space="preserve"> condition of the </w:t>
      </w:r>
      <w:r w:rsidR="0072198C" w:rsidRPr="00A826F8">
        <w:rPr>
          <w:sz w:val="28"/>
          <w:szCs w:val="28"/>
        </w:rPr>
        <w:t>property</w:t>
      </w:r>
      <w:r w:rsidR="00C53556" w:rsidRPr="00A826F8">
        <w:rPr>
          <w:sz w:val="28"/>
          <w:szCs w:val="28"/>
        </w:rPr>
        <w:t xml:space="preserve"> and an</w:t>
      </w:r>
      <w:r w:rsidRPr="00A826F8">
        <w:rPr>
          <w:sz w:val="28"/>
          <w:szCs w:val="28"/>
        </w:rPr>
        <w:t xml:space="preserve"> agreement of sale was concluded on 24 May 2013. </w:t>
      </w:r>
      <w:r w:rsidR="00C53556" w:rsidRPr="00A826F8">
        <w:rPr>
          <w:sz w:val="28"/>
          <w:szCs w:val="28"/>
        </w:rPr>
        <w:t xml:space="preserve">The purchase price was R1 290 000. </w:t>
      </w:r>
      <w:r w:rsidR="00FF7E8D" w:rsidRPr="00A826F8">
        <w:rPr>
          <w:sz w:val="28"/>
          <w:szCs w:val="28"/>
        </w:rPr>
        <w:t xml:space="preserve">A mortgage bond over the property was registered in favour of Absa Bank (Absa) for the purchase price. </w:t>
      </w:r>
    </w:p>
    <w:p w14:paraId="4746F988" w14:textId="77777777" w:rsidR="00E86655" w:rsidRPr="00A826F8" w:rsidRDefault="00E86655" w:rsidP="002B7E0A">
      <w:pPr>
        <w:spacing w:line="360" w:lineRule="auto"/>
        <w:jc w:val="both"/>
        <w:rPr>
          <w:sz w:val="28"/>
          <w:szCs w:val="28"/>
        </w:rPr>
      </w:pPr>
    </w:p>
    <w:p w14:paraId="4CEA9BE0" w14:textId="77777777" w:rsidR="00F6462B" w:rsidRDefault="00C53556" w:rsidP="002B7E0A">
      <w:pPr>
        <w:numPr>
          <w:ilvl w:val="0"/>
          <w:numId w:val="1"/>
        </w:numPr>
        <w:spacing w:line="360" w:lineRule="auto"/>
        <w:ind w:left="0" w:firstLine="0"/>
        <w:jc w:val="both"/>
        <w:rPr>
          <w:sz w:val="28"/>
          <w:szCs w:val="28"/>
        </w:rPr>
      </w:pPr>
      <w:r w:rsidRPr="00A826F8">
        <w:rPr>
          <w:sz w:val="28"/>
          <w:szCs w:val="28"/>
        </w:rPr>
        <w:t>After payment</w:t>
      </w:r>
      <w:r w:rsidR="00FF7E8D" w:rsidRPr="00A826F8">
        <w:rPr>
          <w:sz w:val="28"/>
          <w:szCs w:val="28"/>
        </w:rPr>
        <w:t xml:space="preserve"> of the purchase price</w:t>
      </w:r>
      <w:r w:rsidRPr="00A826F8">
        <w:rPr>
          <w:sz w:val="28"/>
          <w:szCs w:val="28"/>
        </w:rPr>
        <w:t xml:space="preserve"> by the respondents, the </w:t>
      </w:r>
      <w:r w:rsidR="0072198C" w:rsidRPr="00A826F8">
        <w:rPr>
          <w:sz w:val="28"/>
          <w:szCs w:val="28"/>
        </w:rPr>
        <w:t>property</w:t>
      </w:r>
      <w:r w:rsidRPr="00A826F8">
        <w:rPr>
          <w:sz w:val="28"/>
          <w:szCs w:val="28"/>
        </w:rPr>
        <w:t xml:space="preserve"> was transferred to the respondents on 2</w:t>
      </w:r>
      <w:r w:rsidR="00AA4C1F" w:rsidRPr="00A826F8">
        <w:rPr>
          <w:sz w:val="28"/>
          <w:szCs w:val="28"/>
        </w:rPr>
        <w:t>2</w:t>
      </w:r>
      <w:r w:rsidRPr="00A826F8">
        <w:rPr>
          <w:sz w:val="28"/>
          <w:szCs w:val="28"/>
        </w:rPr>
        <w:t xml:space="preserve"> July 2013</w:t>
      </w:r>
      <w:r w:rsidR="00FF7E8D" w:rsidRPr="00A826F8">
        <w:rPr>
          <w:sz w:val="28"/>
          <w:szCs w:val="28"/>
        </w:rPr>
        <w:t>, on which day</w:t>
      </w:r>
      <w:r w:rsidRPr="00A826F8">
        <w:rPr>
          <w:sz w:val="28"/>
          <w:szCs w:val="28"/>
        </w:rPr>
        <w:t xml:space="preserve"> </w:t>
      </w:r>
      <w:r w:rsidR="00FF7E8D" w:rsidRPr="00A826F8">
        <w:rPr>
          <w:sz w:val="28"/>
          <w:szCs w:val="28"/>
        </w:rPr>
        <w:t>t</w:t>
      </w:r>
      <w:r w:rsidRPr="00A826F8">
        <w:rPr>
          <w:sz w:val="28"/>
          <w:szCs w:val="28"/>
        </w:rPr>
        <w:t xml:space="preserve">he respondents took occupation of the </w:t>
      </w:r>
      <w:r w:rsidR="0072198C" w:rsidRPr="00A826F8">
        <w:rPr>
          <w:sz w:val="28"/>
          <w:szCs w:val="28"/>
        </w:rPr>
        <w:t>property</w:t>
      </w:r>
      <w:r w:rsidR="00FF7E8D" w:rsidRPr="00A826F8">
        <w:rPr>
          <w:sz w:val="28"/>
          <w:szCs w:val="28"/>
        </w:rPr>
        <w:t>.</w:t>
      </w:r>
      <w:r w:rsidRPr="00A826F8">
        <w:rPr>
          <w:sz w:val="28"/>
          <w:szCs w:val="28"/>
        </w:rPr>
        <w:t xml:space="preserve"> </w:t>
      </w:r>
      <w:r w:rsidR="00A360DC" w:rsidRPr="00A826F8">
        <w:rPr>
          <w:sz w:val="28"/>
          <w:szCs w:val="28"/>
        </w:rPr>
        <w:t>Several months after taking occupation, but prior to 24 June 2014,</w:t>
      </w:r>
    </w:p>
    <w:p w14:paraId="10B4B19C" w14:textId="77777777" w:rsidR="00F6462B" w:rsidRDefault="00F6462B" w:rsidP="00686E4F">
      <w:pPr>
        <w:pStyle w:val="ListParagraph"/>
        <w:rPr>
          <w:sz w:val="28"/>
          <w:szCs w:val="28"/>
        </w:rPr>
      </w:pPr>
    </w:p>
    <w:p w14:paraId="0DD65ADC" w14:textId="5AD8DEDD" w:rsidR="00D558A6" w:rsidRPr="00A826F8" w:rsidRDefault="00A360DC" w:rsidP="002B7E0A">
      <w:pPr>
        <w:numPr>
          <w:ilvl w:val="0"/>
          <w:numId w:val="1"/>
        </w:numPr>
        <w:spacing w:line="360" w:lineRule="auto"/>
        <w:ind w:left="0" w:firstLine="0"/>
        <w:jc w:val="both"/>
        <w:rPr>
          <w:sz w:val="28"/>
          <w:szCs w:val="28"/>
        </w:rPr>
      </w:pPr>
      <w:r w:rsidRPr="00A826F8">
        <w:rPr>
          <w:sz w:val="28"/>
          <w:szCs w:val="28"/>
        </w:rPr>
        <w:t xml:space="preserve"> </w:t>
      </w:r>
      <w:r w:rsidR="00D946C5" w:rsidRPr="00A826F8">
        <w:rPr>
          <w:sz w:val="28"/>
          <w:szCs w:val="28"/>
        </w:rPr>
        <w:t xml:space="preserve">the respondents noticed </w:t>
      </w:r>
      <w:r w:rsidR="00D558A6" w:rsidRPr="00A826F8">
        <w:rPr>
          <w:sz w:val="28"/>
          <w:szCs w:val="28"/>
        </w:rPr>
        <w:t xml:space="preserve">the following </w:t>
      </w:r>
      <w:r w:rsidR="00D946C5" w:rsidRPr="00A826F8">
        <w:rPr>
          <w:sz w:val="28"/>
          <w:szCs w:val="28"/>
        </w:rPr>
        <w:t>defects</w:t>
      </w:r>
      <w:r w:rsidR="00D558A6" w:rsidRPr="00A826F8">
        <w:rPr>
          <w:sz w:val="28"/>
          <w:szCs w:val="28"/>
        </w:rPr>
        <w:t xml:space="preserve"> </w:t>
      </w:r>
      <w:r w:rsidRPr="00A826F8">
        <w:rPr>
          <w:sz w:val="28"/>
          <w:szCs w:val="28"/>
        </w:rPr>
        <w:t>on t</w:t>
      </w:r>
      <w:r w:rsidR="00D558A6" w:rsidRPr="00A826F8">
        <w:rPr>
          <w:sz w:val="28"/>
          <w:szCs w:val="28"/>
        </w:rPr>
        <w:t xml:space="preserve">he </w:t>
      </w:r>
      <w:r w:rsidR="0072198C" w:rsidRPr="00A826F8">
        <w:rPr>
          <w:sz w:val="28"/>
          <w:szCs w:val="28"/>
        </w:rPr>
        <w:t>property</w:t>
      </w:r>
      <w:r w:rsidR="00D946C5" w:rsidRPr="00A826F8">
        <w:rPr>
          <w:sz w:val="28"/>
          <w:szCs w:val="28"/>
        </w:rPr>
        <w:t xml:space="preserve">: </w:t>
      </w:r>
    </w:p>
    <w:p w14:paraId="6FD6F6B2" w14:textId="66166D43" w:rsidR="00D558A6" w:rsidRPr="00A826F8" w:rsidRDefault="00121B20" w:rsidP="002B7E0A">
      <w:pPr>
        <w:tabs>
          <w:tab w:val="left" w:pos="567"/>
        </w:tabs>
        <w:spacing w:line="360" w:lineRule="auto"/>
        <w:jc w:val="both"/>
        <w:rPr>
          <w:sz w:val="28"/>
          <w:szCs w:val="28"/>
        </w:rPr>
      </w:pPr>
      <w:r w:rsidRPr="00A826F8">
        <w:rPr>
          <w:sz w:val="28"/>
          <w:szCs w:val="28"/>
        </w:rPr>
        <w:t>(a)</w:t>
      </w:r>
      <w:r w:rsidRPr="00A826F8">
        <w:rPr>
          <w:sz w:val="28"/>
          <w:szCs w:val="28"/>
        </w:rPr>
        <w:tab/>
      </w:r>
      <w:r w:rsidR="00FF7E8D" w:rsidRPr="00A826F8">
        <w:rPr>
          <w:sz w:val="28"/>
          <w:szCs w:val="28"/>
        </w:rPr>
        <w:t>s</w:t>
      </w:r>
      <w:r w:rsidR="00D946C5" w:rsidRPr="00A826F8">
        <w:rPr>
          <w:sz w:val="28"/>
          <w:szCs w:val="28"/>
        </w:rPr>
        <w:t>tructural cracks</w:t>
      </w:r>
      <w:r w:rsidR="00D558A6" w:rsidRPr="00A826F8">
        <w:rPr>
          <w:sz w:val="28"/>
          <w:szCs w:val="28"/>
        </w:rPr>
        <w:t>:</w:t>
      </w:r>
      <w:r w:rsidR="00D946C5" w:rsidRPr="00A826F8">
        <w:rPr>
          <w:sz w:val="28"/>
          <w:szCs w:val="28"/>
        </w:rPr>
        <w:t xml:space="preserve"> </w:t>
      </w:r>
    </w:p>
    <w:p w14:paraId="157520AB" w14:textId="5BB34BF0" w:rsidR="00D558A6" w:rsidRPr="00A826F8" w:rsidRDefault="00D946C5" w:rsidP="002B7E0A">
      <w:pPr>
        <w:pStyle w:val="ListParagraph"/>
        <w:numPr>
          <w:ilvl w:val="0"/>
          <w:numId w:val="25"/>
        </w:numPr>
        <w:spacing w:line="360" w:lineRule="auto"/>
        <w:ind w:left="567" w:hanging="567"/>
        <w:rPr>
          <w:sz w:val="28"/>
          <w:szCs w:val="28"/>
        </w:rPr>
      </w:pPr>
      <w:r w:rsidRPr="00A826F8">
        <w:rPr>
          <w:sz w:val="28"/>
          <w:szCs w:val="28"/>
        </w:rPr>
        <w:t>in the main</w:t>
      </w:r>
      <w:r w:rsidR="0072198C" w:rsidRPr="00A826F8">
        <w:rPr>
          <w:sz w:val="28"/>
          <w:szCs w:val="28"/>
        </w:rPr>
        <w:t>,</w:t>
      </w:r>
      <w:r w:rsidRPr="00A826F8">
        <w:rPr>
          <w:sz w:val="28"/>
          <w:szCs w:val="28"/>
        </w:rPr>
        <w:t xml:space="preserve"> second and third bedroom</w:t>
      </w:r>
      <w:r w:rsidR="0072198C" w:rsidRPr="00A826F8">
        <w:rPr>
          <w:sz w:val="28"/>
          <w:szCs w:val="28"/>
        </w:rPr>
        <w:t>s</w:t>
      </w:r>
      <w:r w:rsidRPr="00A826F8">
        <w:rPr>
          <w:sz w:val="28"/>
          <w:szCs w:val="28"/>
        </w:rPr>
        <w:t xml:space="preserve">, </w:t>
      </w:r>
    </w:p>
    <w:p w14:paraId="1F6F4B8D" w14:textId="24791F3A" w:rsidR="00D558A6" w:rsidRPr="00A826F8" w:rsidRDefault="00D946C5" w:rsidP="002B7E0A">
      <w:pPr>
        <w:pStyle w:val="ListParagraph"/>
        <w:numPr>
          <w:ilvl w:val="0"/>
          <w:numId w:val="25"/>
        </w:numPr>
        <w:tabs>
          <w:tab w:val="left" w:pos="284"/>
          <w:tab w:val="left" w:pos="567"/>
          <w:tab w:val="left" w:pos="851"/>
        </w:tabs>
        <w:spacing w:line="360" w:lineRule="auto"/>
        <w:ind w:left="0" w:firstLine="0"/>
        <w:rPr>
          <w:sz w:val="28"/>
          <w:szCs w:val="28"/>
        </w:rPr>
      </w:pPr>
      <w:r w:rsidRPr="00A826F8">
        <w:rPr>
          <w:sz w:val="28"/>
          <w:szCs w:val="28"/>
        </w:rPr>
        <w:t xml:space="preserve">along the rafters in the northern gable wall,  </w:t>
      </w:r>
    </w:p>
    <w:p w14:paraId="7FFED5AC" w14:textId="77777777" w:rsidR="00D558A6" w:rsidRPr="00A826F8" w:rsidRDefault="00D946C5" w:rsidP="002B7E0A">
      <w:pPr>
        <w:pStyle w:val="ListParagraph"/>
        <w:numPr>
          <w:ilvl w:val="0"/>
          <w:numId w:val="25"/>
        </w:numPr>
        <w:spacing w:line="360" w:lineRule="auto"/>
        <w:ind w:left="567" w:hanging="567"/>
        <w:rPr>
          <w:sz w:val="28"/>
          <w:szCs w:val="28"/>
        </w:rPr>
      </w:pPr>
      <w:r w:rsidRPr="00A826F8">
        <w:rPr>
          <w:sz w:val="28"/>
          <w:szCs w:val="28"/>
        </w:rPr>
        <w:t xml:space="preserve">in the bathroom and kitchen, </w:t>
      </w:r>
    </w:p>
    <w:p w14:paraId="60E5418D" w14:textId="607B0A04" w:rsidR="00D558A6" w:rsidRPr="00A826F8" w:rsidRDefault="00D946C5" w:rsidP="002B7E0A">
      <w:pPr>
        <w:pStyle w:val="ListParagraph"/>
        <w:numPr>
          <w:ilvl w:val="0"/>
          <w:numId w:val="25"/>
        </w:numPr>
        <w:spacing w:line="360" w:lineRule="auto"/>
        <w:ind w:left="567" w:hanging="567"/>
        <w:rPr>
          <w:sz w:val="28"/>
          <w:szCs w:val="28"/>
        </w:rPr>
      </w:pPr>
      <w:r w:rsidRPr="00A826F8">
        <w:rPr>
          <w:sz w:val="28"/>
          <w:szCs w:val="28"/>
        </w:rPr>
        <w:t xml:space="preserve">in the ceiling in the passage, </w:t>
      </w:r>
      <w:r w:rsidR="00F26643">
        <w:rPr>
          <w:sz w:val="28"/>
          <w:szCs w:val="28"/>
        </w:rPr>
        <w:t xml:space="preserve">and </w:t>
      </w:r>
    </w:p>
    <w:p w14:paraId="3C8EF634" w14:textId="1D68FCDA" w:rsidR="00D946C5" w:rsidRPr="00A826F8" w:rsidRDefault="00F26643" w:rsidP="002B7E0A">
      <w:pPr>
        <w:pStyle w:val="ListParagraph"/>
        <w:numPr>
          <w:ilvl w:val="0"/>
          <w:numId w:val="25"/>
        </w:numPr>
        <w:tabs>
          <w:tab w:val="left" w:pos="567"/>
        </w:tabs>
        <w:spacing w:line="360" w:lineRule="auto"/>
        <w:ind w:left="0" w:firstLine="0"/>
        <w:rPr>
          <w:sz w:val="28"/>
          <w:szCs w:val="28"/>
        </w:rPr>
      </w:pPr>
      <w:r>
        <w:rPr>
          <w:sz w:val="28"/>
          <w:szCs w:val="28"/>
        </w:rPr>
        <w:t xml:space="preserve">in the </w:t>
      </w:r>
      <w:r w:rsidR="00D946C5" w:rsidRPr="00A826F8">
        <w:rPr>
          <w:sz w:val="28"/>
          <w:szCs w:val="28"/>
        </w:rPr>
        <w:t>outside walls</w:t>
      </w:r>
      <w:r w:rsidR="00D558A6" w:rsidRPr="00A826F8">
        <w:rPr>
          <w:sz w:val="28"/>
          <w:szCs w:val="28"/>
        </w:rPr>
        <w:t xml:space="preserve"> of the</w:t>
      </w:r>
      <w:r w:rsidR="00D946C5" w:rsidRPr="00A826F8">
        <w:rPr>
          <w:sz w:val="28"/>
          <w:szCs w:val="28"/>
        </w:rPr>
        <w:t xml:space="preserve"> living room, garage and dining-room; and</w:t>
      </w:r>
    </w:p>
    <w:p w14:paraId="24CC26E0" w14:textId="3E6CAC3D" w:rsidR="00D946C5" w:rsidRPr="00A826F8" w:rsidRDefault="00FF7E8D" w:rsidP="002B7E0A">
      <w:pPr>
        <w:tabs>
          <w:tab w:val="left" w:pos="567"/>
          <w:tab w:val="left" w:pos="709"/>
        </w:tabs>
        <w:spacing w:line="360" w:lineRule="auto"/>
        <w:jc w:val="both"/>
        <w:rPr>
          <w:sz w:val="28"/>
          <w:szCs w:val="28"/>
        </w:rPr>
      </w:pPr>
      <w:r w:rsidRPr="00A826F8">
        <w:rPr>
          <w:sz w:val="28"/>
          <w:szCs w:val="28"/>
        </w:rPr>
        <w:t xml:space="preserve">(b) </w:t>
      </w:r>
      <w:r w:rsidR="00121B20" w:rsidRPr="00A826F8">
        <w:rPr>
          <w:sz w:val="28"/>
          <w:szCs w:val="28"/>
        </w:rPr>
        <w:tab/>
      </w:r>
      <w:r w:rsidRPr="00A826F8">
        <w:rPr>
          <w:sz w:val="28"/>
          <w:szCs w:val="28"/>
        </w:rPr>
        <w:t>w</w:t>
      </w:r>
      <w:r w:rsidR="00D946C5" w:rsidRPr="00A826F8">
        <w:rPr>
          <w:sz w:val="28"/>
          <w:szCs w:val="28"/>
        </w:rPr>
        <w:t xml:space="preserve">indows </w:t>
      </w:r>
      <w:r w:rsidR="0072198C" w:rsidRPr="00A826F8">
        <w:rPr>
          <w:sz w:val="28"/>
          <w:szCs w:val="28"/>
        </w:rPr>
        <w:t>and cornices detaching from the walls.</w:t>
      </w:r>
    </w:p>
    <w:p w14:paraId="546566F2" w14:textId="77777777" w:rsidR="00E86655" w:rsidRPr="00A826F8" w:rsidRDefault="00E86655" w:rsidP="002B7E0A">
      <w:pPr>
        <w:spacing w:line="360" w:lineRule="auto"/>
        <w:jc w:val="both"/>
        <w:rPr>
          <w:sz w:val="28"/>
          <w:szCs w:val="28"/>
        </w:rPr>
      </w:pPr>
    </w:p>
    <w:p w14:paraId="46FC159F" w14:textId="7A3E045A" w:rsidR="00FF7E8D" w:rsidRPr="00A826F8" w:rsidRDefault="00D946C5" w:rsidP="002B7E0A">
      <w:pPr>
        <w:numPr>
          <w:ilvl w:val="0"/>
          <w:numId w:val="1"/>
        </w:numPr>
        <w:spacing w:line="360" w:lineRule="auto"/>
        <w:ind w:left="0" w:firstLine="0"/>
        <w:jc w:val="both"/>
        <w:rPr>
          <w:sz w:val="28"/>
          <w:szCs w:val="28"/>
        </w:rPr>
      </w:pPr>
      <w:r w:rsidRPr="00A826F8">
        <w:rPr>
          <w:sz w:val="28"/>
          <w:szCs w:val="28"/>
        </w:rPr>
        <w:t>On</w:t>
      </w:r>
      <w:r w:rsidR="0072198C" w:rsidRPr="00A826F8">
        <w:rPr>
          <w:sz w:val="28"/>
          <w:szCs w:val="28"/>
        </w:rPr>
        <w:t xml:space="preserve"> 24 June 2014, the respondents lodged</w:t>
      </w:r>
      <w:r w:rsidRPr="00A826F8">
        <w:rPr>
          <w:sz w:val="28"/>
          <w:szCs w:val="28"/>
        </w:rPr>
        <w:t xml:space="preserve"> a claim </w:t>
      </w:r>
      <w:r w:rsidR="0072198C" w:rsidRPr="00A826F8">
        <w:rPr>
          <w:sz w:val="28"/>
          <w:szCs w:val="28"/>
        </w:rPr>
        <w:t>with</w:t>
      </w:r>
      <w:r w:rsidRPr="00A826F8">
        <w:rPr>
          <w:sz w:val="28"/>
          <w:szCs w:val="28"/>
        </w:rPr>
        <w:t xml:space="preserve"> Absa, </w:t>
      </w:r>
      <w:r w:rsidR="00FF7E8D" w:rsidRPr="00A826F8">
        <w:rPr>
          <w:sz w:val="28"/>
          <w:szCs w:val="28"/>
        </w:rPr>
        <w:t>which, as part of its financing of the purchase price of the property, had insurance cover</w:t>
      </w:r>
      <w:r w:rsidR="00D558A6" w:rsidRPr="00A826F8">
        <w:rPr>
          <w:sz w:val="28"/>
          <w:szCs w:val="28"/>
        </w:rPr>
        <w:t xml:space="preserve"> over the </w:t>
      </w:r>
      <w:r w:rsidR="0072198C" w:rsidRPr="00A826F8">
        <w:rPr>
          <w:sz w:val="28"/>
          <w:szCs w:val="28"/>
        </w:rPr>
        <w:t>property</w:t>
      </w:r>
      <w:r w:rsidR="00FF7E8D" w:rsidRPr="00A826F8">
        <w:rPr>
          <w:sz w:val="28"/>
          <w:szCs w:val="28"/>
        </w:rPr>
        <w:t xml:space="preserve">. </w:t>
      </w:r>
      <w:r w:rsidR="009E3353" w:rsidRPr="00A826F8">
        <w:rPr>
          <w:sz w:val="28"/>
          <w:szCs w:val="28"/>
        </w:rPr>
        <w:t>On 12 August 2014</w:t>
      </w:r>
      <w:r w:rsidR="00A360DC" w:rsidRPr="00A826F8">
        <w:rPr>
          <w:sz w:val="28"/>
          <w:szCs w:val="28"/>
        </w:rPr>
        <w:t>,</w:t>
      </w:r>
      <w:r w:rsidR="009E3353" w:rsidRPr="00A826F8">
        <w:rPr>
          <w:sz w:val="28"/>
          <w:szCs w:val="28"/>
        </w:rPr>
        <w:t xml:space="preserve"> </w:t>
      </w:r>
      <w:r w:rsidR="00FF7E8D" w:rsidRPr="00A826F8">
        <w:rPr>
          <w:sz w:val="28"/>
          <w:szCs w:val="28"/>
        </w:rPr>
        <w:t xml:space="preserve">Absa declined the claim </w:t>
      </w:r>
      <w:r w:rsidR="00D61EE5" w:rsidRPr="00A826F8">
        <w:rPr>
          <w:sz w:val="28"/>
          <w:szCs w:val="28"/>
        </w:rPr>
        <w:t>on the basis that ‘</w:t>
      </w:r>
      <w:r w:rsidR="00FF7E8D" w:rsidRPr="00A826F8">
        <w:rPr>
          <w:sz w:val="28"/>
          <w:szCs w:val="28"/>
        </w:rPr>
        <w:t xml:space="preserve">the defects were old and gradual, had been previously patched and were caused by the expansion and retraction of the clay upon which the </w:t>
      </w:r>
      <w:r w:rsidR="0072198C" w:rsidRPr="00A826F8">
        <w:rPr>
          <w:sz w:val="28"/>
          <w:szCs w:val="28"/>
        </w:rPr>
        <w:t>property</w:t>
      </w:r>
      <w:r w:rsidR="00FF7E8D" w:rsidRPr="00A826F8">
        <w:rPr>
          <w:sz w:val="28"/>
          <w:szCs w:val="28"/>
        </w:rPr>
        <w:t xml:space="preserve"> was built</w:t>
      </w:r>
      <w:r w:rsidR="00D61EE5" w:rsidRPr="00A826F8">
        <w:rPr>
          <w:sz w:val="28"/>
          <w:szCs w:val="28"/>
        </w:rPr>
        <w:t>’</w:t>
      </w:r>
      <w:r w:rsidR="00F26643">
        <w:rPr>
          <w:sz w:val="28"/>
          <w:szCs w:val="28"/>
        </w:rPr>
        <w:t>.</w:t>
      </w:r>
    </w:p>
    <w:p w14:paraId="7810B95B" w14:textId="77777777" w:rsidR="007F699E" w:rsidRPr="00A826F8" w:rsidRDefault="007F699E" w:rsidP="002B7E0A">
      <w:pPr>
        <w:spacing w:line="360" w:lineRule="auto"/>
        <w:jc w:val="both"/>
        <w:rPr>
          <w:sz w:val="28"/>
          <w:szCs w:val="28"/>
        </w:rPr>
      </w:pPr>
    </w:p>
    <w:p w14:paraId="3E4264C8" w14:textId="202F2C80" w:rsidR="007F699E" w:rsidRPr="00A826F8" w:rsidRDefault="0072198C" w:rsidP="002B7E0A">
      <w:pPr>
        <w:numPr>
          <w:ilvl w:val="0"/>
          <w:numId w:val="1"/>
        </w:numPr>
        <w:spacing w:line="360" w:lineRule="auto"/>
        <w:ind w:left="0" w:firstLine="0"/>
        <w:jc w:val="both"/>
        <w:rPr>
          <w:sz w:val="28"/>
          <w:szCs w:val="28"/>
        </w:rPr>
      </w:pPr>
      <w:r w:rsidRPr="00A826F8">
        <w:rPr>
          <w:sz w:val="28"/>
          <w:szCs w:val="28"/>
        </w:rPr>
        <w:lastRenderedPageBreak/>
        <w:t>On 19</w:t>
      </w:r>
      <w:r w:rsidR="00502CC8" w:rsidRPr="00A826F8">
        <w:rPr>
          <w:sz w:val="28"/>
          <w:szCs w:val="28"/>
        </w:rPr>
        <w:t xml:space="preserve"> July 2017</w:t>
      </w:r>
      <w:r w:rsidR="00982F09">
        <w:rPr>
          <w:sz w:val="28"/>
          <w:szCs w:val="28"/>
        </w:rPr>
        <w:t>,</w:t>
      </w:r>
      <w:r w:rsidR="00502CC8" w:rsidRPr="00A826F8">
        <w:rPr>
          <w:sz w:val="28"/>
          <w:szCs w:val="28"/>
        </w:rPr>
        <w:t xml:space="preserve"> the respondents issued summons against the appellants in the magistrate’s court</w:t>
      </w:r>
      <w:r w:rsidR="00667AE0" w:rsidRPr="00A826F8">
        <w:rPr>
          <w:sz w:val="28"/>
          <w:szCs w:val="28"/>
        </w:rPr>
        <w:t xml:space="preserve"> for damages</w:t>
      </w:r>
      <w:r w:rsidR="00502CC8" w:rsidRPr="00A826F8">
        <w:rPr>
          <w:sz w:val="28"/>
          <w:szCs w:val="28"/>
        </w:rPr>
        <w:t xml:space="preserve">. </w:t>
      </w:r>
      <w:r w:rsidR="00667AE0" w:rsidRPr="00A826F8">
        <w:rPr>
          <w:sz w:val="28"/>
          <w:szCs w:val="28"/>
        </w:rPr>
        <w:t>They alleged</w:t>
      </w:r>
      <w:r w:rsidRPr="00A826F8">
        <w:rPr>
          <w:sz w:val="28"/>
          <w:szCs w:val="28"/>
        </w:rPr>
        <w:t>, in their amended particulars of claim, that</w:t>
      </w:r>
      <w:r w:rsidR="00A360DC" w:rsidRPr="00A826F8">
        <w:rPr>
          <w:sz w:val="28"/>
          <w:szCs w:val="28"/>
        </w:rPr>
        <w:t>,</w:t>
      </w:r>
      <w:r w:rsidRPr="00A826F8">
        <w:rPr>
          <w:sz w:val="28"/>
          <w:szCs w:val="28"/>
        </w:rPr>
        <w:t xml:space="preserve"> at the time of the purchase:</w:t>
      </w:r>
      <w:r w:rsidR="00667AE0" w:rsidRPr="00A826F8" w:rsidDel="00667AE0">
        <w:rPr>
          <w:sz w:val="28"/>
          <w:szCs w:val="28"/>
        </w:rPr>
        <w:t xml:space="preserve"> </w:t>
      </w:r>
      <w:r w:rsidR="00667AE0" w:rsidRPr="00A826F8">
        <w:rPr>
          <w:sz w:val="28"/>
          <w:szCs w:val="28"/>
        </w:rPr>
        <w:t xml:space="preserve">the appellants knew of the defects and failed to disclose them and/or concealed them; the appellants knew or ought to have known that </w:t>
      </w:r>
      <w:r w:rsidR="007F5591" w:rsidRPr="00A826F8">
        <w:rPr>
          <w:sz w:val="28"/>
          <w:szCs w:val="28"/>
        </w:rPr>
        <w:t xml:space="preserve">the </w:t>
      </w:r>
      <w:r w:rsidRPr="00A826F8">
        <w:rPr>
          <w:sz w:val="28"/>
          <w:szCs w:val="28"/>
        </w:rPr>
        <w:t>property</w:t>
      </w:r>
      <w:r w:rsidR="00667AE0" w:rsidRPr="00A826F8">
        <w:rPr>
          <w:sz w:val="28"/>
          <w:szCs w:val="28"/>
        </w:rPr>
        <w:t xml:space="preserve"> was built upon clay, which expanded and retracted during wet and dry conditions</w:t>
      </w:r>
      <w:r w:rsidR="00982F09">
        <w:rPr>
          <w:sz w:val="28"/>
          <w:szCs w:val="28"/>
        </w:rPr>
        <w:t>;</w:t>
      </w:r>
      <w:r w:rsidR="00667AE0" w:rsidRPr="00A826F8">
        <w:rPr>
          <w:sz w:val="28"/>
          <w:szCs w:val="28"/>
        </w:rPr>
        <w:t xml:space="preserve"> and that the foundation was not </w:t>
      </w:r>
      <w:r w:rsidRPr="00A826F8">
        <w:rPr>
          <w:sz w:val="28"/>
          <w:szCs w:val="28"/>
        </w:rPr>
        <w:t xml:space="preserve">adequately </w:t>
      </w:r>
      <w:r w:rsidR="00D44801" w:rsidRPr="00A826F8">
        <w:rPr>
          <w:sz w:val="28"/>
          <w:szCs w:val="28"/>
        </w:rPr>
        <w:t>underpinned and supported</w:t>
      </w:r>
      <w:r w:rsidR="00667AE0" w:rsidRPr="00A826F8">
        <w:rPr>
          <w:sz w:val="28"/>
          <w:szCs w:val="28"/>
        </w:rPr>
        <w:t xml:space="preserve">. These problems caused structural cracks to manifest. The </w:t>
      </w:r>
      <w:r w:rsidR="00D44801" w:rsidRPr="00A826F8">
        <w:rPr>
          <w:sz w:val="28"/>
          <w:szCs w:val="28"/>
        </w:rPr>
        <w:t xml:space="preserve">appellants, alleged the respondents, </w:t>
      </w:r>
      <w:r w:rsidR="00667AE0" w:rsidRPr="00A826F8">
        <w:rPr>
          <w:sz w:val="28"/>
          <w:szCs w:val="28"/>
        </w:rPr>
        <w:t>had a duty to inform the</w:t>
      </w:r>
      <w:r w:rsidR="00D44801" w:rsidRPr="00A826F8">
        <w:rPr>
          <w:sz w:val="28"/>
          <w:szCs w:val="28"/>
        </w:rPr>
        <w:t>m</w:t>
      </w:r>
      <w:r w:rsidR="00667AE0" w:rsidRPr="00A826F8">
        <w:rPr>
          <w:sz w:val="28"/>
          <w:szCs w:val="28"/>
        </w:rPr>
        <w:t xml:space="preserve"> of the latent defects and they failed to do so. </w:t>
      </w:r>
      <w:r w:rsidR="007F699E" w:rsidRPr="00A826F8">
        <w:rPr>
          <w:sz w:val="28"/>
          <w:szCs w:val="28"/>
        </w:rPr>
        <w:t>The respondents rel</w:t>
      </w:r>
      <w:r w:rsidR="00D558A6" w:rsidRPr="00A826F8">
        <w:rPr>
          <w:sz w:val="28"/>
          <w:szCs w:val="28"/>
        </w:rPr>
        <w:t>ied</w:t>
      </w:r>
      <w:r w:rsidR="00D44801" w:rsidRPr="00A826F8">
        <w:rPr>
          <w:sz w:val="28"/>
          <w:szCs w:val="28"/>
        </w:rPr>
        <w:t xml:space="preserve"> on delict in the form of</w:t>
      </w:r>
      <w:r w:rsidR="007F699E" w:rsidRPr="00A826F8">
        <w:rPr>
          <w:sz w:val="28"/>
          <w:szCs w:val="28"/>
        </w:rPr>
        <w:t xml:space="preserve"> fraudulent non-disclosure of the defects and/or the fraudulent concealment of the defects, which induced them to purchase the </w:t>
      </w:r>
      <w:r w:rsidRPr="00A826F8">
        <w:rPr>
          <w:sz w:val="28"/>
          <w:szCs w:val="28"/>
        </w:rPr>
        <w:t>property</w:t>
      </w:r>
      <w:r w:rsidR="007F699E" w:rsidRPr="00A826F8">
        <w:rPr>
          <w:sz w:val="28"/>
          <w:szCs w:val="28"/>
        </w:rPr>
        <w:t>, which they would not have done</w:t>
      </w:r>
      <w:r w:rsidR="00D44801" w:rsidRPr="00A826F8">
        <w:rPr>
          <w:sz w:val="28"/>
          <w:szCs w:val="28"/>
        </w:rPr>
        <w:t xml:space="preserve"> had they been aware of the defects.</w:t>
      </w:r>
    </w:p>
    <w:p w14:paraId="0015F53B" w14:textId="77777777" w:rsidR="00E86655" w:rsidRPr="00A826F8" w:rsidRDefault="00E86655" w:rsidP="002B7E0A">
      <w:pPr>
        <w:spacing w:line="360" w:lineRule="auto"/>
        <w:jc w:val="both"/>
        <w:rPr>
          <w:sz w:val="28"/>
          <w:szCs w:val="28"/>
        </w:rPr>
      </w:pPr>
    </w:p>
    <w:p w14:paraId="04874937" w14:textId="1DA9F1E2" w:rsidR="00295F8C" w:rsidRPr="00A826F8" w:rsidRDefault="00D44801" w:rsidP="002B7E0A">
      <w:pPr>
        <w:numPr>
          <w:ilvl w:val="0"/>
          <w:numId w:val="1"/>
        </w:numPr>
        <w:spacing w:line="360" w:lineRule="auto"/>
        <w:ind w:left="0" w:firstLine="0"/>
        <w:jc w:val="both"/>
        <w:rPr>
          <w:sz w:val="28"/>
          <w:szCs w:val="28"/>
        </w:rPr>
      </w:pPr>
      <w:r w:rsidRPr="00A826F8">
        <w:rPr>
          <w:sz w:val="28"/>
          <w:szCs w:val="28"/>
        </w:rPr>
        <w:t>I</w:t>
      </w:r>
      <w:r w:rsidR="00667AE0" w:rsidRPr="00A826F8">
        <w:rPr>
          <w:sz w:val="28"/>
          <w:szCs w:val="28"/>
        </w:rPr>
        <w:t>n anticipation of a possible special plea of prescription, the respondents averred that they obtained ‘knowledge of the cause of and the existence of the defects and/or latent defects</w:t>
      </w:r>
      <w:r w:rsidRPr="00A826F8">
        <w:rPr>
          <w:sz w:val="28"/>
          <w:szCs w:val="28"/>
        </w:rPr>
        <w:t>’</w:t>
      </w:r>
      <w:r w:rsidR="00667AE0" w:rsidRPr="00A826F8">
        <w:rPr>
          <w:sz w:val="28"/>
          <w:szCs w:val="28"/>
        </w:rPr>
        <w:t xml:space="preserve"> on 12 August 2014, when they were informed</w:t>
      </w:r>
      <w:r w:rsidRPr="00A826F8">
        <w:rPr>
          <w:sz w:val="28"/>
          <w:szCs w:val="28"/>
        </w:rPr>
        <w:t xml:space="preserve"> by Absa</w:t>
      </w:r>
      <w:r w:rsidR="00667AE0" w:rsidRPr="00A826F8">
        <w:rPr>
          <w:sz w:val="28"/>
          <w:szCs w:val="28"/>
        </w:rPr>
        <w:t xml:space="preserve"> that the </w:t>
      </w:r>
      <w:r w:rsidRPr="00A826F8">
        <w:rPr>
          <w:sz w:val="28"/>
          <w:szCs w:val="28"/>
        </w:rPr>
        <w:t>said defects were</w:t>
      </w:r>
      <w:r w:rsidR="00667AE0" w:rsidRPr="00A826F8">
        <w:rPr>
          <w:sz w:val="28"/>
          <w:szCs w:val="28"/>
        </w:rPr>
        <w:t xml:space="preserve"> </w:t>
      </w:r>
      <w:r w:rsidR="007F5591" w:rsidRPr="00A826F8">
        <w:rPr>
          <w:sz w:val="28"/>
          <w:szCs w:val="28"/>
        </w:rPr>
        <w:t>‘</w:t>
      </w:r>
      <w:r w:rsidR="00667AE0" w:rsidRPr="00A826F8">
        <w:rPr>
          <w:sz w:val="28"/>
          <w:szCs w:val="28"/>
        </w:rPr>
        <w:t>old</w:t>
      </w:r>
      <w:r w:rsidR="00295F8C" w:rsidRPr="00A826F8">
        <w:rPr>
          <w:sz w:val="28"/>
          <w:szCs w:val="28"/>
        </w:rPr>
        <w:t xml:space="preserve"> </w:t>
      </w:r>
      <w:r w:rsidR="00667AE0" w:rsidRPr="00A826F8">
        <w:rPr>
          <w:sz w:val="28"/>
          <w:szCs w:val="28"/>
        </w:rPr>
        <w:t xml:space="preserve">and gradual, </w:t>
      </w:r>
      <w:r w:rsidR="00EB6D5E">
        <w:rPr>
          <w:sz w:val="28"/>
          <w:szCs w:val="28"/>
        </w:rPr>
        <w:t xml:space="preserve">had been </w:t>
      </w:r>
      <w:r w:rsidR="00667AE0" w:rsidRPr="00A826F8">
        <w:rPr>
          <w:sz w:val="28"/>
          <w:szCs w:val="28"/>
        </w:rPr>
        <w:t>previously</w:t>
      </w:r>
      <w:r w:rsidR="00295F8C" w:rsidRPr="00A826F8">
        <w:rPr>
          <w:sz w:val="28"/>
          <w:szCs w:val="28"/>
        </w:rPr>
        <w:t xml:space="preserve"> patched and </w:t>
      </w:r>
      <w:r w:rsidR="00EB6D5E">
        <w:rPr>
          <w:sz w:val="28"/>
          <w:szCs w:val="28"/>
        </w:rPr>
        <w:t xml:space="preserve">were </w:t>
      </w:r>
      <w:r w:rsidR="00295F8C" w:rsidRPr="00A826F8">
        <w:rPr>
          <w:sz w:val="28"/>
          <w:szCs w:val="28"/>
        </w:rPr>
        <w:t>caused by</w:t>
      </w:r>
      <w:r w:rsidR="00EB6D5E">
        <w:rPr>
          <w:sz w:val="28"/>
          <w:szCs w:val="28"/>
        </w:rPr>
        <w:t xml:space="preserve"> . . . [</w:t>
      </w:r>
      <w:r w:rsidR="00295F8C" w:rsidRPr="00A826F8">
        <w:rPr>
          <w:sz w:val="28"/>
          <w:szCs w:val="28"/>
        </w:rPr>
        <w:t>active</w:t>
      </w:r>
      <w:r w:rsidR="00EB6D5E">
        <w:rPr>
          <w:sz w:val="28"/>
          <w:szCs w:val="28"/>
        </w:rPr>
        <w:t>]</w:t>
      </w:r>
      <w:r w:rsidR="00295F8C" w:rsidRPr="00A826F8">
        <w:rPr>
          <w:sz w:val="28"/>
          <w:szCs w:val="28"/>
        </w:rPr>
        <w:t xml:space="preserve"> clay’</w:t>
      </w:r>
      <w:r w:rsidR="00982F09">
        <w:rPr>
          <w:sz w:val="28"/>
          <w:szCs w:val="28"/>
        </w:rPr>
        <w:t>.</w:t>
      </w:r>
      <w:r w:rsidR="00667AE0" w:rsidRPr="00A826F8">
        <w:rPr>
          <w:sz w:val="28"/>
          <w:szCs w:val="28"/>
        </w:rPr>
        <w:t xml:space="preserve"> </w:t>
      </w:r>
      <w:r w:rsidR="00295F8C" w:rsidRPr="00A826F8">
        <w:rPr>
          <w:sz w:val="28"/>
          <w:szCs w:val="28"/>
        </w:rPr>
        <w:t>The respondents claimed a sum of R128 423.26, being</w:t>
      </w:r>
      <w:r w:rsidR="00376D77" w:rsidRPr="00A826F8">
        <w:rPr>
          <w:sz w:val="28"/>
          <w:szCs w:val="28"/>
        </w:rPr>
        <w:t xml:space="preserve">, inter alia, </w:t>
      </w:r>
      <w:r w:rsidR="00295F8C" w:rsidRPr="00A826F8">
        <w:rPr>
          <w:sz w:val="28"/>
          <w:szCs w:val="28"/>
        </w:rPr>
        <w:t xml:space="preserve">the cost of repairs to the </w:t>
      </w:r>
      <w:r w:rsidR="0072198C" w:rsidRPr="00A826F8">
        <w:rPr>
          <w:sz w:val="28"/>
          <w:szCs w:val="28"/>
        </w:rPr>
        <w:t>property</w:t>
      </w:r>
      <w:r w:rsidR="00295F8C" w:rsidRPr="00A826F8">
        <w:rPr>
          <w:sz w:val="28"/>
          <w:szCs w:val="28"/>
        </w:rPr>
        <w:t>. The summons was served on the appellants on 27 July 2017.</w:t>
      </w:r>
    </w:p>
    <w:p w14:paraId="04520B59" w14:textId="77777777" w:rsidR="007F699E" w:rsidRPr="00A826F8" w:rsidRDefault="007F699E" w:rsidP="002B7E0A">
      <w:pPr>
        <w:pStyle w:val="ListParagraph"/>
        <w:spacing w:line="360" w:lineRule="auto"/>
        <w:ind w:left="0"/>
        <w:rPr>
          <w:sz w:val="28"/>
          <w:szCs w:val="28"/>
        </w:rPr>
      </w:pPr>
    </w:p>
    <w:p w14:paraId="270A8681" w14:textId="006AAA62" w:rsidR="007F699E" w:rsidRPr="00A826F8" w:rsidRDefault="00502CC8" w:rsidP="002B7E0A">
      <w:pPr>
        <w:numPr>
          <w:ilvl w:val="0"/>
          <w:numId w:val="1"/>
        </w:numPr>
        <w:spacing w:line="360" w:lineRule="auto"/>
        <w:ind w:left="0" w:firstLine="0"/>
        <w:jc w:val="both"/>
        <w:rPr>
          <w:sz w:val="28"/>
          <w:szCs w:val="28"/>
        </w:rPr>
      </w:pPr>
      <w:r w:rsidRPr="00A826F8">
        <w:rPr>
          <w:sz w:val="28"/>
          <w:szCs w:val="28"/>
        </w:rPr>
        <w:t xml:space="preserve">Together with their </w:t>
      </w:r>
      <w:r w:rsidR="00295F8C" w:rsidRPr="00A826F8">
        <w:rPr>
          <w:sz w:val="28"/>
          <w:szCs w:val="28"/>
        </w:rPr>
        <w:t xml:space="preserve">amended </w:t>
      </w:r>
      <w:r w:rsidRPr="00A826F8">
        <w:rPr>
          <w:sz w:val="28"/>
          <w:szCs w:val="28"/>
        </w:rPr>
        <w:t xml:space="preserve">plea, the appellants raised a special plea of prescription. They averred that the respondents were aware of the defects by June 2014, </w:t>
      </w:r>
      <w:r w:rsidR="00295F8C" w:rsidRPr="00A826F8">
        <w:rPr>
          <w:sz w:val="28"/>
          <w:szCs w:val="28"/>
        </w:rPr>
        <w:t xml:space="preserve">by which </w:t>
      </w:r>
      <w:r w:rsidR="00D44801" w:rsidRPr="00A826F8">
        <w:rPr>
          <w:sz w:val="28"/>
          <w:szCs w:val="28"/>
        </w:rPr>
        <w:t>time</w:t>
      </w:r>
      <w:r w:rsidR="00295F8C" w:rsidRPr="00A826F8">
        <w:rPr>
          <w:sz w:val="28"/>
          <w:szCs w:val="28"/>
        </w:rPr>
        <w:t xml:space="preserve">, the running of prescription </w:t>
      </w:r>
      <w:r w:rsidR="00D44801" w:rsidRPr="00A826F8">
        <w:rPr>
          <w:sz w:val="28"/>
          <w:szCs w:val="28"/>
        </w:rPr>
        <w:t xml:space="preserve">had already </w:t>
      </w:r>
      <w:r w:rsidR="00295F8C" w:rsidRPr="00A826F8">
        <w:rPr>
          <w:sz w:val="28"/>
          <w:szCs w:val="28"/>
        </w:rPr>
        <w:t>commenced. A</w:t>
      </w:r>
      <w:r w:rsidRPr="00A826F8">
        <w:rPr>
          <w:sz w:val="28"/>
          <w:szCs w:val="28"/>
        </w:rPr>
        <w:t>s summons was only served on 27 July 2017, the claim had prescribed.</w:t>
      </w:r>
      <w:r w:rsidR="00667AE0" w:rsidRPr="00A826F8">
        <w:rPr>
          <w:sz w:val="28"/>
          <w:szCs w:val="28"/>
        </w:rPr>
        <w:t xml:space="preserve"> In their replication to the appellants’ special plea, </w:t>
      </w:r>
      <w:r w:rsidR="00295F8C" w:rsidRPr="00A826F8">
        <w:rPr>
          <w:sz w:val="28"/>
          <w:szCs w:val="28"/>
        </w:rPr>
        <w:t xml:space="preserve">the respondents did not join issue with the appellants’ special plea of prescription. </w:t>
      </w:r>
    </w:p>
    <w:p w14:paraId="193939DC" w14:textId="77777777" w:rsidR="007F699E" w:rsidRPr="00A826F8" w:rsidRDefault="007F699E" w:rsidP="002B7E0A">
      <w:pPr>
        <w:pStyle w:val="ListParagraph"/>
        <w:spacing w:line="360" w:lineRule="auto"/>
        <w:rPr>
          <w:sz w:val="28"/>
          <w:szCs w:val="28"/>
        </w:rPr>
      </w:pPr>
    </w:p>
    <w:p w14:paraId="088EA4F1" w14:textId="41B0A1CA" w:rsidR="007F699E" w:rsidRPr="00A826F8" w:rsidRDefault="007F699E" w:rsidP="002B7E0A">
      <w:pPr>
        <w:numPr>
          <w:ilvl w:val="0"/>
          <w:numId w:val="1"/>
        </w:numPr>
        <w:spacing w:line="360" w:lineRule="auto"/>
        <w:ind w:left="0" w:firstLine="0"/>
        <w:jc w:val="both"/>
        <w:rPr>
          <w:sz w:val="28"/>
          <w:szCs w:val="28"/>
        </w:rPr>
      </w:pPr>
      <w:r w:rsidRPr="00A826F8">
        <w:rPr>
          <w:sz w:val="28"/>
          <w:szCs w:val="28"/>
        </w:rPr>
        <w:t>Section 12 of the Prescription Act 68 of 1969 (the Act) provides:</w:t>
      </w:r>
    </w:p>
    <w:p w14:paraId="635A5866" w14:textId="77777777" w:rsidR="007F699E" w:rsidRPr="00A826F8" w:rsidRDefault="007F699E" w:rsidP="002B7E0A">
      <w:pPr>
        <w:spacing w:line="360" w:lineRule="auto"/>
        <w:jc w:val="both"/>
      </w:pPr>
      <w:r w:rsidRPr="00A826F8">
        <w:t xml:space="preserve">‘(1) </w:t>
      </w:r>
      <w:r w:rsidRPr="00A826F8">
        <w:tab/>
        <w:t xml:space="preserve">Subject to the provisions of subsections (2), (3), and (4), prescription shall commence to run as soon as the debt is due. </w:t>
      </w:r>
    </w:p>
    <w:p w14:paraId="1BFE3502" w14:textId="77777777" w:rsidR="007F699E" w:rsidRPr="00A826F8" w:rsidRDefault="007F699E" w:rsidP="002B7E0A">
      <w:pPr>
        <w:spacing w:line="360" w:lineRule="auto"/>
        <w:jc w:val="both"/>
      </w:pPr>
      <w:r w:rsidRPr="00A826F8">
        <w:t xml:space="preserve">(2) </w:t>
      </w:r>
      <w:r w:rsidRPr="00A826F8">
        <w:tab/>
        <w:t xml:space="preserve">If the debtor wilfully prevents the creditor from coming to know of the existence of the debt, prescription shall not commence to run until the creditor becomes aware of the existence of the debt. </w:t>
      </w:r>
    </w:p>
    <w:p w14:paraId="024457C3" w14:textId="14F90D5A" w:rsidR="007F699E" w:rsidRPr="00A826F8" w:rsidRDefault="007F699E" w:rsidP="002B7E0A">
      <w:pPr>
        <w:spacing w:line="360" w:lineRule="auto"/>
        <w:jc w:val="both"/>
      </w:pPr>
      <w:r w:rsidRPr="00A826F8">
        <w:t xml:space="preserve">(3) </w:t>
      </w:r>
      <w:r w:rsidRPr="00A826F8">
        <w:tab/>
        <w:t>A debt shall not be deemed to be due until the creditor has knowledge of the identity of the debtor and of the facts from which the debt arises: Provided that a creditor shall be deemed to have such knowledge if he could have acquired it by exercising reasonable care.</w:t>
      </w:r>
      <w:r w:rsidR="00EB6D5E">
        <w:t>’</w:t>
      </w:r>
    </w:p>
    <w:p w14:paraId="3C80110B" w14:textId="411F86E8" w:rsidR="00667206" w:rsidRPr="00686E4F" w:rsidRDefault="00667206" w:rsidP="002B7E0A">
      <w:pPr>
        <w:spacing w:line="360" w:lineRule="auto"/>
        <w:jc w:val="both"/>
        <w:rPr>
          <w:sz w:val="28"/>
          <w:szCs w:val="28"/>
        </w:rPr>
      </w:pPr>
    </w:p>
    <w:p w14:paraId="40C048C4" w14:textId="7BFD7749" w:rsidR="00331489" w:rsidRPr="00A826F8" w:rsidRDefault="00331489" w:rsidP="002B7E0A">
      <w:pPr>
        <w:pStyle w:val="ListParagraph"/>
        <w:numPr>
          <w:ilvl w:val="0"/>
          <w:numId w:val="1"/>
        </w:numPr>
        <w:spacing w:line="360" w:lineRule="auto"/>
        <w:ind w:left="0" w:firstLine="0"/>
        <w:jc w:val="both"/>
        <w:rPr>
          <w:sz w:val="28"/>
          <w:szCs w:val="28"/>
        </w:rPr>
      </w:pPr>
      <w:r w:rsidRPr="00A826F8">
        <w:rPr>
          <w:sz w:val="28"/>
          <w:szCs w:val="28"/>
        </w:rPr>
        <w:t xml:space="preserve">In due course the matter came before the magistrate’s court for trial. The first respondent testified on behalf of the respondents. </w:t>
      </w:r>
      <w:r w:rsidR="005F0CCF" w:rsidRPr="00A826F8">
        <w:rPr>
          <w:sz w:val="28"/>
          <w:szCs w:val="28"/>
        </w:rPr>
        <w:t xml:space="preserve">With regard to prescription, </w:t>
      </w:r>
      <w:r w:rsidRPr="00A826F8">
        <w:rPr>
          <w:sz w:val="28"/>
          <w:szCs w:val="28"/>
        </w:rPr>
        <w:t xml:space="preserve">his evidence can be summed up as follows. </w:t>
      </w:r>
      <w:r w:rsidR="001B5253" w:rsidRPr="00A826F8">
        <w:rPr>
          <w:sz w:val="28"/>
          <w:szCs w:val="28"/>
        </w:rPr>
        <w:t>S</w:t>
      </w:r>
      <w:r w:rsidRPr="00A826F8">
        <w:rPr>
          <w:sz w:val="28"/>
          <w:szCs w:val="28"/>
        </w:rPr>
        <w:t xml:space="preserve">everal cracks began appearing on the walls of the </w:t>
      </w:r>
      <w:r w:rsidR="0072198C" w:rsidRPr="00A826F8">
        <w:rPr>
          <w:sz w:val="28"/>
          <w:szCs w:val="28"/>
        </w:rPr>
        <w:t>property</w:t>
      </w:r>
      <w:r w:rsidRPr="00A826F8">
        <w:rPr>
          <w:sz w:val="28"/>
          <w:szCs w:val="28"/>
        </w:rPr>
        <w:t xml:space="preserve"> some time before 24 June 2014, and </w:t>
      </w:r>
      <w:r w:rsidR="001B5253" w:rsidRPr="00A826F8">
        <w:rPr>
          <w:sz w:val="28"/>
          <w:szCs w:val="28"/>
        </w:rPr>
        <w:t xml:space="preserve">he </w:t>
      </w:r>
      <w:r w:rsidRPr="00A826F8">
        <w:rPr>
          <w:sz w:val="28"/>
          <w:szCs w:val="28"/>
        </w:rPr>
        <w:t xml:space="preserve">concluded that the </w:t>
      </w:r>
      <w:r w:rsidR="0072198C" w:rsidRPr="00A826F8">
        <w:rPr>
          <w:sz w:val="28"/>
          <w:szCs w:val="28"/>
        </w:rPr>
        <w:t>property</w:t>
      </w:r>
      <w:r w:rsidRPr="00A826F8">
        <w:rPr>
          <w:sz w:val="28"/>
          <w:szCs w:val="28"/>
        </w:rPr>
        <w:t xml:space="preserve"> was ‘falling apart’ and not fit for habitation. This resulted in the respondents lodging a claim with Absa, their insurer on that date. On 12 August 2014, Absa repudiated the claim</w:t>
      </w:r>
      <w:r w:rsidR="007B5C97">
        <w:rPr>
          <w:sz w:val="28"/>
          <w:szCs w:val="28"/>
        </w:rPr>
        <w:t>,</w:t>
      </w:r>
      <w:r w:rsidRPr="00A826F8">
        <w:rPr>
          <w:sz w:val="28"/>
          <w:szCs w:val="28"/>
        </w:rPr>
        <w:t xml:space="preserve"> as mentioned. </w:t>
      </w:r>
    </w:p>
    <w:p w14:paraId="32A72B56" w14:textId="77777777" w:rsidR="00024909" w:rsidRPr="00A826F8" w:rsidRDefault="00024909" w:rsidP="002B7E0A">
      <w:pPr>
        <w:pStyle w:val="ListParagraph"/>
        <w:spacing w:line="360" w:lineRule="auto"/>
        <w:ind w:left="0"/>
        <w:jc w:val="both"/>
        <w:rPr>
          <w:sz w:val="28"/>
          <w:szCs w:val="28"/>
        </w:rPr>
      </w:pPr>
    </w:p>
    <w:p w14:paraId="18820988" w14:textId="6601775D" w:rsidR="00D44801" w:rsidRPr="00A826F8" w:rsidRDefault="00331489" w:rsidP="002B7E0A">
      <w:pPr>
        <w:numPr>
          <w:ilvl w:val="0"/>
          <w:numId w:val="1"/>
        </w:numPr>
        <w:spacing w:line="360" w:lineRule="auto"/>
        <w:ind w:left="0" w:firstLine="0"/>
        <w:jc w:val="both"/>
        <w:rPr>
          <w:sz w:val="28"/>
          <w:szCs w:val="28"/>
        </w:rPr>
      </w:pPr>
      <w:r w:rsidRPr="00A826F8">
        <w:rPr>
          <w:sz w:val="28"/>
          <w:szCs w:val="28"/>
        </w:rPr>
        <w:t xml:space="preserve">In </w:t>
      </w:r>
      <w:r w:rsidR="00D44801" w:rsidRPr="00A826F8">
        <w:rPr>
          <w:sz w:val="28"/>
          <w:szCs w:val="28"/>
        </w:rPr>
        <w:t>explaining when he first noticed the defects, the first respondent made several statements in his testimony, which bear repeating</w:t>
      </w:r>
      <w:r w:rsidRPr="00A826F8">
        <w:rPr>
          <w:sz w:val="28"/>
          <w:szCs w:val="28"/>
        </w:rPr>
        <w:t>:</w:t>
      </w:r>
    </w:p>
    <w:p w14:paraId="1374E37D" w14:textId="2D806D3F" w:rsidR="00D44801" w:rsidRPr="00A826F8" w:rsidRDefault="00331489" w:rsidP="002B7E0A">
      <w:pPr>
        <w:pStyle w:val="ListParagraph"/>
        <w:numPr>
          <w:ilvl w:val="0"/>
          <w:numId w:val="22"/>
        </w:numPr>
        <w:spacing w:line="360" w:lineRule="auto"/>
        <w:ind w:left="0" w:firstLine="0"/>
        <w:jc w:val="both"/>
        <w:rPr>
          <w:sz w:val="28"/>
          <w:szCs w:val="28"/>
        </w:rPr>
      </w:pPr>
      <w:r w:rsidRPr="00A826F8">
        <w:rPr>
          <w:sz w:val="28"/>
          <w:szCs w:val="28"/>
        </w:rPr>
        <w:t>He was a qualified engineer, although he hadn’t p</w:t>
      </w:r>
      <w:r w:rsidR="00D44801" w:rsidRPr="00A826F8">
        <w:rPr>
          <w:sz w:val="28"/>
          <w:szCs w:val="28"/>
        </w:rPr>
        <w:t>ractised as such for many years.</w:t>
      </w:r>
    </w:p>
    <w:p w14:paraId="7C90B40E" w14:textId="1BB12A7E" w:rsidR="00D44801" w:rsidRPr="00A826F8" w:rsidRDefault="00331489" w:rsidP="002B7E0A">
      <w:pPr>
        <w:pStyle w:val="ListParagraph"/>
        <w:numPr>
          <w:ilvl w:val="0"/>
          <w:numId w:val="22"/>
        </w:numPr>
        <w:spacing w:line="360" w:lineRule="auto"/>
        <w:ind w:hanging="720"/>
        <w:jc w:val="both"/>
        <w:rPr>
          <w:sz w:val="28"/>
          <w:szCs w:val="28"/>
        </w:rPr>
      </w:pPr>
      <w:r w:rsidRPr="00A826F8">
        <w:rPr>
          <w:sz w:val="28"/>
          <w:szCs w:val="28"/>
        </w:rPr>
        <w:t xml:space="preserve">He purchased the </w:t>
      </w:r>
      <w:r w:rsidR="0072198C" w:rsidRPr="00A826F8">
        <w:rPr>
          <w:sz w:val="28"/>
          <w:szCs w:val="28"/>
        </w:rPr>
        <w:t>property</w:t>
      </w:r>
      <w:r w:rsidRPr="00A826F8">
        <w:rPr>
          <w:sz w:val="28"/>
          <w:szCs w:val="28"/>
        </w:rPr>
        <w:t xml:space="preserve"> because of the exce</w:t>
      </w:r>
      <w:r w:rsidR="00D44801" w:rsidRPr="00A826F8">
        <w:rPr>
          <w:sz w:val="28"/>
          <w:szCs w:val="28"/>
        </w:rPr>
        <w:t>llent condition it was</w:t>
      </w:r>
      <w:r w:rsidR="007B5C97">
        <w:rPr>
          <w:sz w:val="28"/>
          <w:szCs w:val="28"/>
        </w:rPr>
        <w:t xml:space="preserve"> in</w:t>
      </w:r>
      <w:r w:rsidR="00D44801" w:rsidRPr="00A826F8">
        <w:rPr>
          <w:sz w:val="28"/>
          <w:szCs w:val="28"/>
        </w:rPr>
        <w:t>.</w:t>
      </w:r>
    </w:p>
    <w:p w14:paraId="794B60B2" w14:textId="24295F14" w:rsidR="00331489" w:rsidRPr="00A826F8" w:rsidRDefault="00331489" w:rsidP="002B7E0A">
      <w:pPr>
        <w:pStyle w:val="ListParagraph"/>
        <w:numPr>
          <w:ilvl w:val="0"/>
          <w:numId w:val="22"/>
        </w:numPr>
        <w:spacing w:line="360" w:lineRule="auto"/>
        <w:ind w:left="0" w:firstLine="0"/>
        <w:jc w:val="both"/>
        <w:rPr>
          <w:sz w:val="28"/>
          <w:szCs w:val="28"/>
        </w:rPr>
      </w:pPr>
      <w:r w:rsidRPr="00A826F8">
        <w:rPr>
          <w:sz w:val="28"/>
          <w:szCs w:val="28"/>
        </w:rPr>
        <w:t>Prior to June 2014, when he submitted the claim to Absa, there were problems with doors jamming, after which cracks began appearing above these doors, whic</w:t>
      </w:r>
      <w:r w:rsidR="00D44801" w:rsidRPr="00A826F8">
        <w:rPr>
          <w:sz w:val="28"/>
          <w:szCs w:val="28"/>
        </w:rPr>
        <w:t>h cracks grew bigger and bigger.</w:t>
      </w:r>
    </w:p>
    <w:p w14:paraId="30FF1C09" w14:textId="6E09CAE7" w:rsidR="00D44801" w:rsidRPr="00221CBF" w:rsidRDefault="00331489" w:rsidP="002B7E0A">
      <w:pPr>
        <w:pStyle w:val="ListParagraph"/>
        <w:numPr>
          <w:ilvl w:val="0"/>
          <w:numId w:val="22"/>
        </w:numPr>
        <w:spacing w:line="360" w:lineRule="auto"/>
        <w:ind w:left="0" w:firstLine="0"/>
        <w:jc w:val="both"/>
        <w:rPr>
          <w:sz w:val="28"/>
          <w:szCs w:val="28"/>
        </w:rPr>
      </w:pPr>
      <w:r w:rsidRPr="00A826F8">
        <w:rPr>
          <w:sz w:val="28"/>
          <w:szCs w:val="28"/>
        </w:rPr>
        <w:lastRenderedPageBreak/>
        <w:t>About a month or two before June 2014, he realised that the cracks were gro</w:t>
      </w:r>
      <w:r w:rsidR="00D44801" w:rsidRPr="00A826F8">
        <w:rPr>
          <w:sz w:val="28"/>
          <w:szCs w:val="28"/>
        </w:rPr>
        <w:t>wing bigger and were structural.</w:t>
      </w:r>
    </w:p>
    <w:p w14:paraId="7D9C074E" w14:textId="18891F91" w:rsidR="00D44801" w:rsidRPr="00A826F8" w:rsidRDefault="00331489" w:rsidP="002B7E0A">
      <w:pPr>
        <w:pStyle w:val="ListParagraph"/>
        <w:numPr>
          <w:ilvl w:val="0"/>
          <w:numId w:val="22"/>
        </w:numPr>
        <w:spacing w:line="360" w:lineRule="auto"/>
        <w:ind w:left="0" w:firstLine="0"/>
        <w:jc w:val="both"/>
        <w:rPr>
          <w:sz w:val="28"/>
          <w:szCs w:val="28"/>
        </w:rPr>
      </w:pPr>
      <w:r w:rsidRPr="00A826F8">
        <w:rPr>
          <w:sz w:val="28"/>
          <w:szCs w:val="28"/>
        </w:rPr>
        <w:t xml:space="preserve">He took photographs of the defects and made inscriptions on them, before he submitted the claim to Absa. The photographs were taken at different times. The inscriptions refer to large structural cracks, which were either horizontal, vertical or diagonal. The cracks were detected both inside and outside, with one in the main bedroom going ‘through the 200m wall from the inside to the outside of the </w:t>
      </w:r>
      <w:r w:rsidR="0072198C" w:rsidRPr="00A826F8">
        <w:rPr>
          <w:sz w:val="28"/>
          <w:szCs w:val="28"/>
        </w:rPr>
        <w:t>property</w:t>
      </w:r>
      <w:r w:rsidR="002164E1" w:rsidRPr="00A826F8">
        <w:rPr>
          <w:sz w:val="28"/>
          <w:szCs w:val="28"/>
        </w:rPr>
        <w:t>’</w:t>
      </w:r>
      <w:r w:rsidR="00D44801" w:rsidRPr="00A826F8">
        <w:rPr>
          <w:sz w:val="28"/>
          <w:szCs w:val="28"/>
        </w:rPr>
        <w:t>.</w:t>
      </w:r>
    </w:p>
    <w:p w14:paraId="4C0B629C" w14:textId="4BF7D62D" w:rsidR="00D44801" w:rsidRPr="00A826F8" w:rsidRDefault="00331489" w:rsidP="002B7E0A">
      <w:pPr>
        <w:pStyle w:val="ListParagraph"/>
        <w:numPr>
          <w:ilvl w:val="0"/>
          <w:numId w:val="22"/>
        </w:numPr>
        <w:spacing w:line="360" w:lineRule="auto"/>
        <w:ind w:left="0" w:firstLine="0"/>
        <w:jc w:val="both"/>
        <w:rPr>
          <w:sz w:val="28"/>
          <w:szCs w:val="28"/>
        </w:rPr>
      </w:pPr>
      <w:r w:rsidRPr="00A826F8">
        <w:rPr>
          <w:sz w:val="28"/>
          <w:szCs w:val="28"/>
        </w:rPr>
        <w:t xml:space="preserve">The patchwork became visible – it was clear </w:t>
      </w:r>
      <w:r w:rsidR="00D44801" w:rsidRPr="00A826F8">
        <w:rPr>
          <w:sz w:val="28"/>
          <w:szCs w:val="28"/>
        </w:rPr>
        <w:t>that cracks had been covered up.</w:t>
      </w:r>
    </w:p>
    <w:p w14:paraId="511A08B8" w14:textId="0B5E8065" w:rsidR="00D44801" w:rsidRPr="00A826F8" w:rsidRDefault="00331489" w:rsidP="002B7E0A">
      <w:pPr>
        <w:pStyle w:val="ListParagraph"/>
        <w:numPr>
          <w:ilvl w:val="0"/>
          <w:numId w:val="22"/>
        </w:numPr>
        <w:spacing w:line="360" w:lineRule="auto"/>
        <w:ind w:left="0" w:firstLine="0"/>
        <w:jc w:val="both"/>
        <w:rPr>
          <w:sz w:val="28"/>
          <w:szCs w:val="28"/>
        </w:rPr>
      </w:pPr>
      <w:r w:rsidRPr="00A826F8">
        <w:rPr>
          <w:sz w:val="28"/>
          <w:szCs w:val="28"/>
        </w:rPr>
        <w:t>He had knowledge, because of his profession, of what structural cracks were and that they were different to plaster cracks. He described a structural crack as, ‘. . . it goes through the wall, it goes through the structure. . . They will say it’s a structural crack, because the structure is cracking and not the plaster is cracking’</w:t>
      </w:r>
      <w:r w:rsidR="00D44801" w:rsidRPr="00A826F8">
        <w:rPr>
          <w:sz w:val="28"/>
          <w:szCs w:val="28"/>
        </w:rPr>
        <w:t>. They were not hairline cracks.</w:t>
      </w:r>
    </w:p>
    <w:p w14:paraId="2371D6C9" w14:textId="3B1058B3" w:rsidR="00331489" w:rsidRPr="00A826F8" w:rsidRDefault="00331489" w:rsidP="002B7E0A">
      <w:pPr>
        <w:pStyle w:val="ListParagraph"/>
        <w:numPr>
          <w:ilvl w:val="0"/>
          <w:numId w:val="22"/>
        </w:numPr>
        <w:spacing w:line="360" w:lineRule="auto"/>
        <w:ind w:left="0" w:firstLine="0"/>
        <w:jc w:val="both"/>
        <w:rPr>
          <w:sz w:val="28"/>
          <w:szCs w:val="28"/>
        </w:rPr>
      </w:pPr>
      <w:r w:rsidRPr="00A826F8">
        <w:rPr>
          <w:sz w:val="28"/>
          <w:szCs w:val="28"/>
        </w:rPr>
        <w:t xml:space="preserve">On the diagram of the </w:t>
      </w:r>
      <w:r w:rsidR="0072198C" w:rsidRPr="00A826F8">
        <w:rPr>
          <w:sz w:val="28"/>
          <w:szCs w:val="28"/>
        </w:rPr>
        <w:t>property</w:t>
      </w:r>
      <w:r w:rsidRPr="00A826F8">
        <w:rPr>
          <w:sz w:val="28"/>
          <w:szCs w:val="28"/>
        </w:rPr>
        <w:t>, forming part of the bundle of photographs, he had indicated that the cracks were ‘literally everywhere’ and ‘developing every day’. As the cracks were growing bigger every day,</w:t>
      </w:r>
      <w:r w:rsidR="00D44801" w:rsidRPr="00A826F8">
        <w:rPr>
          <w:sz w:val="28"/>
          <w:szCs w:val="28"/>
        </w:rPr>
        <w:t xml:space="preserve"> he reported the matter to Absa.</w:t>
      </w:r>
    </w:p>
    <w:p w14:paraId="6149B50F" w14:textId="09A097B2" w:rsidR="00331489" w:rsidRPr="00A826F8" w:rsidRDefault="00331489" w:rsidP="002B7E0A">
      <w:pPr>
        <w:pStyle w:val="ListParagraph"/>
        <w:numPr>
          <w:ilvl w:val="0"/>
          <w:numId w:val="22"/>
        </w:numPr>
        <w:spacing w:line="360" w:lineRule="auto"/>
        <w:ind w:left="0" w:firstLine="0"/>
        <w:jc w:val="both"/>
        <w:rPr>
          <w:sz w:val="28"/>
          <w:szCs w:val="28"/>
        </w:rPr>
      </w:pPr>
      <w:r w:rsidRPr="00A826F8">
        <w:rPr>
          <w:sz w:val="28"/>
          <w:szCs w:val="28"/>
        </w:rPr>
        <w:t xml:space="preserve">He took the photographs ‘[b]asically to make a case . . . in terms </w:t>
      </w:r>
      <w:r w:rsidR="002164E1" w:rsidRPr="00A826F8">
        <w:rPr>
          <w:sz w:val="28"/>
          <w:szCs w:val="28"/>
        </w:rPr>
        <w:t>of the structure falling apart’</w:t>
      </w:r>
      <w:r w:rsidR="00A14CBD">
        <w:rPr>
          <w:sz w:val="28"/>
          <w:szCs w:val="28"/>
        </w:rPr>
        <w:t>.</w:t>
      </w:r>
    </w:p>
    <w:p w14:paraId="63B3EAB2" w14:textId="5FDB6FAD" w:rsidR="00331489" w:rsidRPr="00A826F8" w:rsidRDefault="00331489" w:rsidP="002B7E0A">
      <w:pPr>
        <w:pStyle w:val="ListParagraph"/>
        <w:numPr>
          <w:ilvl w:val="0"/>
          <w:numId w:val="22"/>
        </w:numPr>
        <w:spacing w:line="360" w:lineRule="auto"/>
        <w:ind w:left="0" w:firstLine="0"/>
        <w:jc w:val="both"/>
        <w:rPr>
          <w:sz w:val="28"/>
          <w:szCs w:val="28"/>
        </w:rPr>
      </w:pPr>
      <w:r w:rsidRPr="00A826F8">
        <w:rPr>
          <w:sz w:val="28"/>
          <w:szCs w:val="28"/>
        </w:rPr>
        <w:t>All of the instances above were known to him before he submitted the claim to Absa on 24 June 2014. He did not, however, according to him</w:t>
      </w:r>
      <w:r w:rsidR="002164E1" w:rsidRPr="00A826F8">
        <w:rPr>
          <w:sz w:val="28"/>
          <w:szCs w:val="28"/>
        </w:rPr>
        <w:t>,</w:t>
      </w:r>
      <w:r w:rsidRPr="00A826F8">
        <w:rPr>
          <w:sz w:val="28"/>
          <w:szCs w:val="28"/>
        </w:rPr>
        <w:t xml:space="preserve"> know the cause of the cracks.</w:t>
      </w:r>
    </w:p>
    <w:p w14:paraId="005831AB" w14:textId="77777777" w:rsidR="00A360DC" w:rsidRPr="00A826F8" w:rsidRDefault="00A360DC" w:rsidP="002B7E0A">
      <w:pPr>
        <w:pStyle w:val="ListParagraph"/>
        <w:spacing w:line="360" w:lineRule="auto"/>
        <w:ind w:left="0"/>
        <w:jc w:val="both"/>
        <w:rPr>
          <w:sz w:val="28"/>
          <w:szCs w:val="28"/>
        </w:rPr>
      </w:pPr>
    </w:p>
    <w:p w14:paraId="03991E32" w14:textId="033F896F" w:rsidR="008C0DB1" w:rsidRPr="00A826F8" w:rsidRDefault="00331489" w:rsidP="002B7E0A">
      <w:pPr>
        <w:pStyle w:val="ListParagraph"/>
        <w:numPr>
          <w:ilvl w:val="0"/>
          <w:numId w:val="1"/>
        </w:numPr>
        <w:spacing w:line="360" w:lineRule="auto"/>
        <w:ind w:left="0" w:firstLine="0"/>
        <w:jc w:val="both"/>
        <w:rPr>
          <w:sz w:val="28"/>
          <w:szCs w:val="28"/>
        </w:rPr>
      </w:pPr>
      <w:r w:rsidRPr="00A826F8">
        <w:rPr>
          <w:sz w:val="28"/>
          <w:szCs w:val="28"/>
        </w:rPr>
        <w:t xml:space="preserve">In </w:t>
      </w:r>
      <w:r w:rsidR="001B5253" w:rsidRPr="00A826F8">
        <w:rPr>
          <w:sz w:val="28"/>
          <w:szCs w:val="28"/>
        </w:rPr>
        <w:t xml:space="preserve">its </w:t>
      </w:r>
      <w:r w:rsidRPr="00A826F8">
        <w:rPr>
          <w:sz w:val="28"/>
          <w:szCs w:val="28"/>
        </w:rPr>
        <w:t xml:space="preserve">judgment, </w:t>
      </w:r>
      <w:r w:rsidR="005F0CCF" w:rsidRPr="00A826F8">
        <w:rPr>
          <w:sz w:val="28"/>
          <w:szCs w:val="28"/>
        </w:rPr>
        <w:t>t</w:t>
      </w:r>
      <w:r w:rsidR="005C46EB" w:rsidRPr="00A826F8">
        <w:rPr>
          <w:sz w:val="28"/>
          <w:szCs w:val="28"/>
        </w:rPr>
        <w:t xml:space="preserve">he </w:t>
      </w:r>
      <w:r w:rsidR="001F268D" w:rsidRPr="00A826F8">
        <w:rPr>
          <w:sz w:val="28"/>
          <w:szCs w:val="28"/>
        </w:rPr>
        <w:t>m</w:t>
      </w:r>
      <w:r w:rsidR="005C46EB" w:rsidRPr="00A826F8">
        <w:rPr>
          <w:sz w:val="28"/>
          <w:szCs w:val="28"/>
        </w:rPr>
        <w:t xml:space="preserve">agistrate’s </w:t>
      </w:r>
      <w:r w:rsidR="001F268D" w:rsidRPr="00A826F8">
        <w:rPr>
          <w:sz w:val="28"/>
          <w:szCs w:val="28"/>
        </w:rPr>
        <w:t>c</w:t>
      </w:r>
      <w:r w:rsidR="005C46EB" w:rsidRPr="00A826F8">
        <w:rPr>
          <w:sz w:val="28"/>
          <w:szCs w:val="28"/>
        </w:rPr>
        <w:t xml:space="preserve">ourt </w:t>
      </w:r>
      <w:r w:rsidR="005F0CCF" w:rsidRPr="00A826F8">
        <w:rPr>
          <w:sz w:val="28"/>
          <w:szCs w:val="28"/>
        </w:rPr>
        <w:t xml:space="preserve">reasoned that the respondents could only have acquired the minimum </w:t>
      </w:r>
      <w:r w:rsidR="002164E1" w:rsidRPr="00A826F8">
        <w:rPr>
          <w:sz w:val="28"/>
          <w:szCs w:val="28"/>
        </w:rPr>
        <w:t>facts to interrupt prescription o</w:t>
      </w:r>
      <w:r w:rsidR="005F0CCF" w:rsidRPr="00A826F8">
        <w:rPr>
          <w:sz w:val="28"/>
          <w:szCs w:val="28"/>
        </w:rPr>
        <w:t>n 12 August</w:t>
      </w:r>
      <w:r w:rsidR="002164E1" w:rsidRPr="00A826F8">
        <w:rPr>
          <w:sz w:val="28"/>
          <w:szCs w:val="28"/>
        </w:rPr>
        <w:t xml:space="preserve"> 2014. This was the date on which </w:t>
      </w:r>
      <w:r w:rsidR="005F0CCF" w:rsidRPr="00A826F8">
        <w:rPr>
          <w:sz w:val="28"/>
          <w:szCs w:val="28"/>
        </w:rPr>
        <w:t>A</w:t>
      </w:r>
      <w:r w:rsidR="001B5253" w:rsidRPr="00A826F8">
        <w:rPr>
          <w:sz w:val="28"/>
          <w:szCs w:val="28"/>
        </w:rPr>
        <w:t>bsa</w:t>
      </w:r>
      <w:r w:rsidR="005F0CCF" w:rsidRPr="00A826F8">
        <w:rPr>
          <w:sz w:val="28"/>
          <w:szCs w:val="28"/>
        </w:rPr>
        <w:t xml:space="preserve"> declined their </w:t>
      </w:r>
      <w:r w:rsidR="00686E4F" w:rsidRPr="00A826F8">
        <w:rPr>
          <w:sz w:val="28"/>
          <w:szCs w:val="28"/>
        </w:rPr>
        <w:t>claim and</w:t>
      </w:r>
      <w:r w:rsidR="005F0CCF" w:rsidRPr="00A826F8">
        <w:rPr>
          <w:sz w:val="28"/>
          <w:szCs w:val="28"/>
        </w:rPr>
        <w:t xml:space="preserve"> provided the reason for it</w:t>
      </w:r>
      <w:r w:rsidR="001B5253" w:rsidRPr="00A826F8">
        <w:rPr>
          <w:sz w:val="28"/>
          <w:szCs w:val="28"/>
        </w:rPr>
        <w:t>s</w:t>
      </w:r>
      <w:r w:rsidR="005F0CCF" w:rsidRPr="00A826F8">
        <w:rPr>
          <w:sz w:val="28"/>
          <w:szCs w:val="28"/>
        </w:rPr>
        <w:t xml:space="preserve"> decision. </w:t>
      </w:r>
      <w:r w:rsidR="004228F0" w:rsidRPr="00A826F8">
        <w:rPr>
          <w:sz w:val="28"/>
          <w:szCs w:val="28"/>
        </w:rPr>
        <w:t xml:space="preserve">It accordingly </w:t>
      </w:r>
      <w:r w:rsidR="005C46EB" w:rsidRPr="00A826F8">
        <w:rPr>
          <w:sz w:val="28"/>
          <w:szCs w:val="28"/>
        </w:rPr>
        <w:t xml:space="preserve">dismissed the special plea of prescription and went on to </w:t>
      </w:r>
      <w:r w:rsidR="005C46EB" w:rsidRPr="00A826F8">
        <w:rPr>
          <w:sz w:val="28"/>
          <w:szCs w:val="28"/>
        </w:rPr>
        <w:lastRenderedPageBreak/>
        <w:t xml:space="preserve">consider the merits of the respondents’ claim. It granted judgment against the </w:t>
      </w:r>
      <w:r w:rsidR="001B5253" w:rsidRPr="00A826F8">
        <w:rPr>
          <w:sz w:val="28"/>
          <w:szCs w:val="28"/>
        </w:rPr>
        <w:t>appellants</w:t>
      </w:r>
      <w:r w:rsidR="005C46EB" w:rsidRPr="00A826F8">
        <w:rPr>
          <w:sz w:val="28"/>
          <w:szCs w:val="28"/>
        </w:rPr>
        <w:t xml:space="preserve"> </w:t>
      </w:r>
      <w:r w:rsidR="00376D77" w:rsidRPr="00A826F8">
        <w:rPr>
          <w:sz w:val="28"/>
          <w:szCs w:val="28"/>
        </w:rPr>
        <w:t>on the merits</w:t>
      </w:r>
      <w:r w:rsidR="00667206" w:rsidRPr="00A826F8">
        <w:rPr>
          <w:sz w:val="28"/>
          <w:szCs w:val="28"/>
        </w:rPr>
        <w:t xml:space="preserve">. </w:t>
      </w:r>
    </w:p>
    <w:p w14:paraId="3BA0B742" w14:textId="77777777" w:rsidR="001269F0" w:rsidRPr="00A826F8" w:rsidRDefault="001269F0" w:rsidP="002B7E0A">
      <w:pPr>
        <w:pStyle w:val="ListParagraph"/>
        <w:spacing w:line="360" w:lineRule="auto"/>
        <w:ind w:left="0"/>
        <w:jc w:val="both"/>
        <w:rPr>
          <w:sz w:val="28"/>
          <w:szCs w:val="28"/>
        </w:rPr>
      </w:pPr>
    </w:p>
    <w:p w14:paraId="5834EAE6" w14:textId="049C312B" w:rsidR="008C0DB1" w:rsidRPr="00A826F8" w:rsidRDefault="005C46EB" w:rsidP="002B7E0A">
      <w:pPr>
        <w:pStyle w:val="ListParagraph"/>
        <w:numPr>
          <w:ilvl w:val="0"/>
          <w:numId w:val="1"/>
        </w:numPr>
        <w:spacing w:line="360" w:lineRule="auto"/>
        <w:ind w:left="0" w:firstLine="0"/>
        <w:jc w:val="both"/>
        <w:rPr>
          <w:sz w:val="28"/>
          <w:szCs w:val="28"/>
        </w:rPr>
      </w:pPr>
      <w:r w:rsidRPr="00A826F8">
        <w:rPr>
          <w:sz w:val="28"/>
          <w:szCs w:val="28"/>
        </w:rPr>
        <w:t xml:space="preserve">The appellants appealed to the </w:t>
      </w:r>
      <w:r w:rsidR="002164E1" w:rsidRPr="00A826F8">
        <w:rPr>
          <w:sz w:val="28"/>
          <w:szCs w:val="28"/>
        </w:rPr>
        <w:t>high court.</w:t>
      </w:r>
      <w:r w:rsidRPr="00A826F8">
        <w:rPr>
          <w:sz w:val="28"/>
          <w:szCs w:val="28"/>
        </w:rPr>
        <w:t xml:space="preserve"> </w:t>
      </w:r>
      <w:r w:rsidR="00667206" w:rsidRPr="00A826F8">
        <w:rPr>
          <w:sz w:val="28"/>
          <w:szCs w:val="28"/>
        </w:rPr>
        <w:t>They did not appeal the finding on the merits of the claim.</w:t>
      </w:r>
      <w:r w:rsidRPr="00A826F8">
        <w:rPr>
          <w:sz w:val="28"/>
          <w:szCs w:val="28"/>
        </w:rPr>
        <w:t xml:space="preserve"> </w:t>
      </w:r>
      <w:r w:rsidR="00667206" w:rsidRPr="00A826F8">
        <w:rPr>
          <w:sz w:val="28"/>
          <w:szCs w:val="28"/>
        </w:rPr>
        <w:t>The parties thereafter settled the quantum at R128 423.26.</w:t>
      </w:r>
      <w:r w:rsidR="00667206" w:rsidRPr="00A826F8">
        <w:rPr>
          <w:rStyle w:val="FootnoteReference"/>
          <w:sz w:val="28"/>
          <w:szCs w:val="28"/>
        </w:rPr>
        <w:footnoteReference w:id="1"/>
      </w:r>
      <w:r w:rsidR="00667206" w:rsidRPr="00A826F8">
        <w:rPr>
          <w:sz w:val="28"/>
          <w:szCs w:val="28"/>
        </w:rPr>
        <w:t xml:space="preserve"> </w:t>
      </w:r>
      <w:r w:rsidR="00EE6348" w:rsidRPr="00A826F8">
        <w:rPr>
          <w:sz w:val="28"/>
          <w:szCs w:val="28"/>
        </w:rPr>
        <w:t xml:space="preserve">The only issue before that court was </w:t>
      </w:r>
      <w:r w:rsidR="009E3353" w:rsidRPr="00A826F8">
        <w:rPr>
          <w:sz w:val="28"/>
          <w:szCs w:val="28"/>
        </w:rPr>
        <w:t xml:space="preserve">whether </w:t>
      </w:r>
      <w:r w:rsidR="00EE6348" w:rsidRPr="00A826F8">
        <w:rPr>
          <w:sz w:val="28"/>
          <w:szCs w:val="28"/>
        </w:rPr>
        <w:t>the special plea of prescription</w:t>
      </w:r>
      <w:r w:rsidR="009E3353" w:rsidRPr="00A826F8">
        <w:rPr>
          <w:sz w:val="28"/>
          <w:szCs w:val="28"/>
        </w:rPr>
        <w:t xml:space="preserve"> had been correctly dismissed by the magistrate’s court</w:t>
      </w:r>
      <w:r w:rsidR="00EE6348" w:rsidRPr="00A826F8">
        <w:rPr>
          <w:sz w:val="28"/>
          <w:szCs w:val="28"/>
        </w:rPr>
        <w:t xml:space="preserve">. </w:t>
      </w:r>
      <w:r w:rsidR="009E3353" w:rsidRPr="00A826F8">
        <w:rPr>
          <w:sz w:val="28"/>
          <w:szCs w:val="28"/>
        </w:rPr>
        <w:t xml:space="preserve">The appeal initially served before two Judges. They did not agree on the outcome of the appeal. As a result, a third Judge was </w:t>
      </w:r>
      <w:r w:rsidR="001B5253" w:rsidRPr="00A826F8">
        <w:rPr>
          <w:sz w:val="28"/>
          <w:szCs w:val="28"/>
        </w:rPr>
        <w:t>called</w:t>
      </w:r>
      <w:r w:rsidR="009E3353" w:rsidRPr="00A826F8">
        <w:rPr>
          <w:sz w:val="28"/>
          <w:szCs w:val="28"/>
        </w:rPr>
        <w:t xml:space="preserve"> in. This is how the </w:t>
      </w:r>
      <w:r w:rsidR="001B5253" w:rsidRPr="00A826F8">
        <w:rPr>
          <w:sz w:val="28"/>
          <w:szCs w:val="28"/>
        </w:rPr>
        <w:t>matter came to be heard by the full c</w:t>
      </w:r>
      <w:r w:rsidR="009E3353" w:rsidRPr="00A826F8">
        <w:rPr>
          <w:sz w:val="28"/>
          <w:szCs w:val="28"/>
        </w:rPr>
        <w:t xml:space="preserve">ourt. </w:t>
      </w:r>
    </w:p>
    <w:p w14:paraId="10EFCCA9" w14:textId="77777777" w:rsidR="008C0DB1" w:rsidRPr="00A826F8" w:rsidRDefault="008C0DB1" w:rsidP="002B7E0A">
      <w:pPr>
        <w:pStyle w:val="ListParagraph"/>
        <w:spacing w:line="360" w:lineRule="auto"/>
        <w:ind w:left="0"/>
        <w:jc w:val="both"/>
        <w:rPr>
          <w:sz w:val="28"/>
          <w:szCs w:val="28"/>
        </w:rPr>
      </w:pPr>
    </w:p>
    <w:p w14:paraId="1F3938E2" w14:textId="40B83C2F" w:rsidR="0040542A" w:rsidRPr="00A826F8" w:rsidRDefault="001B5253" w:rsidP="002B7E0A">
      <w:pPr>
        <w:pStyle w:val="ListParagraph"/>
        <w:numPr>
          <w:ilvl w:val="0"/>
          <w:numId w:val="1"/>
        </w:numPr>
        <w:spacing w:line="360" w:lineRule="auto"/>
        <w:ind w:left="0" w:firstLine="0"/>
        <w:jc w:val="both"/>
        <w:rPr>
          <w:sz w:val="28"/>
          <w:szCs w:val="28"/>
        </w:rPr>
      </w:pPr>
      <w:r w:rsidRPr="00A826F8">
        <w:rPr>
          <w:sz w:val="28"/>
          <w:szCs w:val="28"/>
        </w:rPr>
        <w:t>The full c</w:t>
      </w:r>
      <w:r w:rsidR="0040542A" w:rsidRPr="00A826F8">
        <w:rPr>
          <w:sz w:val="28"/>
          <w:szCs w:val="28"/>
        </w:rPr>
        <w:t xml:space="preserve">ourt was not unanimous. </w:t>
      </w:r>
      <w:r w:rsidR="00E86655" w:rsidRPr="00A826F8">
        <w:rPr>
          <w:sz w:val="28"/>
          <w:szCs w:val="28"/>
        </w:rPr>
        <w:t xml:space="preserve">The majority </w:t>
      </w:r>
      <w:r w:rsidR="005C46EB" w:rsidRPr="00A826F8">
        <w:rPr>
          <w:sz w:val="28"/>
          <w:szCs w:val="28"/>
        </w:rPr>
        <w:t xml:space="preserve">dismissed </w:t>
      </w:r>
      <w:r w:rsidR="00E86655" w:rsidRPr="00A826F8">
        <w:rPr>
          <w:sz w:val="28"/>
          <w:szCs w:val="28"/>
        </w:rPr>
        <w:t xml:space="preserve">the appeal, while the minority </w:t>
      </w:r>
      <w:r w:rsidR="005C46EB" w:rsidRPr="00A826F8">
        <w:rPr>
          <w:sz w:val="28"/>
          <w:szCs w:val="28"/>
        </w:rPr>
        <w:t>would have upheld the appeal, having found that the res</w:t>
      </w:r>
      <w:r w:rsidR="002164E1" w:rsidRPr="00A826F8">
        <w:rPr>
          <w:sz w:val="28"/>
          <w:szCs w:val="28"/>
        </w:rPr>
        <w:t xml:space="preserve">pondents’ claim had prescribed. </w:t>
      </w:r>
      <w:r w:rsidR="005C46EB" w:rsidRPr="00A826F8">
        <w:rPr>
          <w:sz w:val="28"/>
          <w:szCs w:val="28"/>
        </w:rPr>
        <w:t>The majority relied upon several authorities dealing with prescription.</w:t>
      </w:r>
      <w:r w:rsidR="005C46EB" w:rsidRPr="00A826F8">
        <w:rPr>
          <w:rStyle w:val="FootnoteReference"/>
          <w:sz w:val="28"/>
          <w:szCs w:val="28"/>
        </w:rPr>
        <w:footnoteReference w:id="2"/>
      </w:r>
      <w:r w:rsidR="005C46EB" w:rsidRPr="00A826F8">
        <w:rPr>
          <w:sz w:val="28"/>
          <w:szCs w:val="28"/>
        </w:rPr>
        <w:t xml:space="preserve"> </w:t>
      </w:r>
      <w:r w:rsidR="002164E1" w:rsidRPr="00A826F8">
        <w:rPr>
          <w:sz w:val="28"/>
          <w:szCs w:val="28"/>
        </w:rPr>
        <w:t>It is trite that</w:t>
      </w:r>
      <w:r w:rsidR="005C46EB" w:rsidRPr="00A826F8">
        <w:rPr>
          <w:sz w:val="28"/>
          <w:szCs w:val="28"/>
        </w:rPr>
        <w:t xml:space="preserve"> the debt becomes due (and prescription begins to run) when the creditor has the minimum facts necessary to institute action. </w:t>
      </w:r>
      <w:r w:rsidR="002164E1" w:rsidRPr="00A826F8">
        <w:rPr>
          <w:sz w:val="28"/>
          <w:szCs w:val="28"/>
        </w:rPr>
        <w:t xml:space="preserve">In </w:t>
      </w:r>
      <w:r w:rsidR="002164E1" w:rsidRPr="00A826F8">
        <w:rPr>
          <w:i/>
          <w:sz w:val="28"/>
          <w:szCs w:val="28"/>
        </w:rPr>
        <w:t>Minister of Finance v Gore</w:t>
      </w:r>
      <w:r w:rsidR="002164E1" w:rsidRPr="00A826F8">
        <w:rPr>
          <w:sz w:val="28"/>
          <w:szCs w:val="28"/>
        </w:rPr>
        <w:t>, this Court held that ‘[t]</w:t>
      </w:r>
      <w:r w:rsidR="005C46EB" w:rsidRPr="00A826F8">
        <w:rPr>
          <w:sz w:val="28"/>
          <w:szCs w:val="28"/>
        </w:rPr>
        <w:t>he running of prescription is not postponed until a creditor becomes aware of the full extent of its legal rights, nor until the creditor has evidence that would enable it to prove a case “comfortably”’.</w:t>
      </w:r>
      <w:r w:rsidR="005C46EB" w:rsidRPr="00A826F8">
        <w:rPr>
          <w:rStyle w:val="FootnoteReference"/>
          <w:sz w:val="28"/>
          <w:szCs w:val="28"/>
        </w:rPr>
        <w:footnoteReference w:id="3"/>
      </w:r>
      <w:r w:rsidR="005C46EB" w:rsidRPr="00A826F8">
        <w:rPr>
          <w:sz w:val="28"/>
          <w:szCs w:val="28"/>
        </w:rPr>
        <w:t xml:space="preserve"> However, the majority and minority differed on what constituted the minimum facts</w:t>
      </w:r>
      <w:r w:rsidR="009E3353" w:rsidRPr="00A826F8">
        <w:rPr>
          <w:sz w:val="28"/>
          <w:szCs w:val="28"/>
        </w:rPr>
        <w:t xml:space="preserve"> in the present case for prescription to have started running</w:t>
      </w:r>
      <w:r w:rsidR="005C46EB" w:rsidRPr="00A826F8">
        <w:rPr>
          <w:sz w:val="28"/>
          <w:szCs w:val="28"/>
        </w:rPr>
        <w:t xml:space="preserve">. </w:t>
      </w:r>
    </w:p>
    <w:p w14:paraId="3325BEE2" w14:textId="77777777" w:rsidR="0040542A" w:rsidRPr="00A826F8" w:rsidRDefault="0040542A" w:rsidP="002B7E0A">
      <w:pPr>
        <w:spacing w:line="360" w:lineRule="auto"/>
        <w:jc w:val="both"/>
        <w:rPr>
          <w:sz w:val="28"/>
          <w:szCs w:val="28"/>
        </w:rPr>
      </w:pPr>
    </w:p>
    <w:p w14:paraId="11A29D88" w14:textId="70D31AB3" w:rsidR="0040542A" w:rsidRPr="00A826F8" w:rsidRDefault="005C46EB" w:rsidP="002B7E0A">
      <w:pPr>
        <w:numPr>
          <w:ilvl w:val="0"/>
          <w:numId w:val="1"/>
        </w:numPr>
        <w:spacing w:line="360" w:lineRule="auto"/>
        <w:ind w:left="0" w:firstLine="0"/>
        <w:jc w:val="both"/>
        <w:rPr>
          <w:sz w:val="28"/>
          <w:szCs w:val="28"/>
        </w:rPr>
      </w:pPr>
      <w:r w:rsidRPr="00A826F8">
        <w:rPr>
          <w:sz w:val="28"/>
          <w:szCs w:val="28"/>
        </w:rPr>
        <w:lastRenderedPageBreak/>
        <w:t xml:space="preserve">The majority </w:t>
      </w:r>
      <w:r w:rsidR="004228F0" w:rsidRPr="00A826F8">
        <w:rPr>
          <w:sz w:val="28"/>
          <w:szCs w:val="28"/>
        </w:rPr>
        <w:t>agr</w:t>
      </w:r>
      <w:r w:rsidR="002164E1" w:rsidRPr="00A826F8">
        <w:rPr>
          <w:sz w:val="28"/>
          <w:szCs w:val="28"/>
        </w:rPr>
        <w:t>eed with the magistrate’s court. They</w:t>
      </w:r>
      <w:r w:rsidR="004228F0" w:rsidRPr="00A826F8">
        <w:rPr>
          <w:sz w:val="28"/>
          <w:szCs w:val="28"/>
        </w:rPr>
        <w:t xml:space="preserve"> </w:t>
      </w:r>
      <w:r w:rsidRPr="00A826F8">
        <w:rPr>
          <w:sz w:val="28"/>
          <w:szCs w:val="28"/>
        </w:rPr>
        <w:t xml:space="preserve">concluded that </w:t>
      </w:r>
      <w:r w:rsidR="005F0CCF" w:rsidRPr="00A826F8">
        <w:rPr>
          <w:sz w:val="28"/>
          <w:szCs w:val="28"/>
        </w:rPr>
        <w:t xml:space="preserve">the respondents </w:t>
      </w:r>
      <w:r w:rsidRPr="00A826F8">
        <w:rPr>
          <w:sz w:val="28"/>
          <w:szCs w:val="28"/>
        </w:rPr>
        <w:t xml:space="preserve">only </w:t>
      </w:r>
      <w:r w:rsidR="005F0CCF" w:rsidRPr="00A826F8">
        <w:rPr>
          <w:sz w:val="28"/>
          <w:szCs w:val="28"/>
        </w:rPr>
        <w:t xml:space="preserve">acquired knowledge of the basis of their cause of action, for the purposes of prescription, </w:t>
      </w:r>
      <w:r w:rsidRPr="00A826F8">
        <w:rPr>
          <w:sz w:val="28"/>
          <w:szCs w:val="28"/>
        </w:rPr>
        <w:t>when the respondents received the let</w:t>
      </w:r>
      <w:r w:rsidR="002164E1" w:rsidRPr="00A826F8">
        <w:rPr>
          <w:sz w:val="28"/>
          <w:szCs w:val="28"/>
        </w:rPr>
        <w:t>ter from Absa on 12 August 2014. It was only in such letter that they were informed t</w:t>
      </w:r>
      <w:r w:rsidRPr="00A826F8">
        <w:rPr>
          <w:sz w:val="28"/>
          <w:szCs w:val="28"/>
        </w:rPr>
        <w:t>hat the cracks were due to ‘active clay and it was previously patched, the damage was deemed old and gradual’</w:t>
      </w:r>
      <w:r w:rsidR="005F0CCF" w:rsidRPr="00A826F8">
        <w:rPr>
          <w:sz w:val="28"/>
          <w:szCs w:val="28"/>
        </w:rPr>
        <w:t>.</w:t>
      </w:r>
      <w:r w:rsidRPr="00A826F8">
        <w:rPr>
          <w:sz w:val="28"/>
          <w:szCs w:val="28"/>
        </w:rPr>
        <w:t xml:space="preserve"> Alternatively, they only acquired such knowledge when their experts informed them of their opinion on the cause of the damage to the </w:t>
      </w:r>
      <w:r w:rsidR="0072198C" w:rsidRPr="00A826F8">
        <w:rPr>
          <w:sz w:val="28"/>
          <w:szCs w:val="28"/>
        </w:rPr>
        <w:t>property</w:t>
      </w:r>
      <w:r w:rsidRPr="00A826F8">
        <w:rPr>
          <w:sz w:val="28"/>
          <w:szCs w:val="28"/>
        </w:rPr>
        <w:t xml:space="preserve"> on 30 September 2014.</w:t>
      </w:r>
    </w:p>
    <w:p w14:paraId="7F41D883" w14:textId="77777777" w:rsidR="0040542A" w:rsidRPr="00A826F8" w:rsidRDefault="0040542A" w:rsidP="002B7E0A">
      <w:pPr>
        <w:spacing w:line="360" w:lineRule="auto"/>
        <w:jc w:val="both"/>
        <w:rPr>
          <w:sz w:val="28"/>
          <w:szCs w:val="28"/>
        </w:rPr>
      </w:pPr>
    </w:p>
    <w:p w14:paraId="64A046BD" w14:textId="2444FABF" w:rsidR="005C46EB" w:rsidRPr="00A826F8" w:rsidRDefault="0040542A" w:rsidP="002B7E0A">
      <w:pPr>
        <w:pStyle w:val="ListParagraph"/>
        <w:numPr>
          <w:ilvl w:val="0"/>
          <w:numId w:val="1"/>
        </w:numPr>
        <w:spacing w:line="360" w:lineRule="auto"/>
        <w:ind w:left="0" w:firstLine="0"/>
        <w:jc w:val="both"/>
        <w:rPr>
          <w:sz w:val="28"/>
          <w:szCs w:val="28"/>
        </w:rPr>
      </w:pPr>
      <w:r w:rsidRPr="00A826F8">
        <w:rPr>
          <w:sz w:val="28"/>
          <w:szCs w:val="28"/>
        </w:rPr>
        <w:t xml:space="preserve">The majority found that, in June 2014, the respondents could not have known </w:t>
      </w:r>
      <w:r w:rsidR="002164E1" w:rsidRPr="00A826F8">
        <w:rPr>
          <w:sz w:val="28"/>
          <w:szCs w:val="28"/>
        </w:rPr>
        <w:t>whether</w:t>
      </w:r>
      <w:r w:rsidRPr="00A826F8">
        <w:rPr>
          <w:sz w:val="28"/>
          <w:szCs w:val="28"/>
        </w:rPr>
        <w:t xml:space="preserve"> their debtor was the appellants, the insurer or a builder. Conversely, the minority found that there could not have been a doubt that the appellants were liable either in contract or delict. In addition, having noticed the structural cracks, and informing Absa that the </w:t>
      </w:r>
      <w:r w:rsidR="0072198C" w:rsidRPr="00A826F8">
        <w:rPr>
          <w:sz w:val="28"/>
          <w:szCs w:val="28"/>
        </w:rPr>
        <w:t>property</w:t>
      </w:r>
      <w:r w:rsidRPr="00A826F8">
        <w:rPr>
          <w:sz w:val="28"/>
          <w:szCs w:val="28"/>
        </w:rPr>
        <w:t xml:space="preserve"> was ‘falling apart’, in June 2014, they were in possession of the minimum facts necessary to institute action. The existence of the clay conditions and unstable foundations, which the experts testified about, was a matter for evidence and the respondents were not required to have this knowledge to institute the action. </w:t>
      </w:r>
    </w:p>
    <w:p w14:paraId="66C56854" w14:textId="77777777" w:rsidR="00EE6348" w:rsidRPr="00A826F8" w:rsidRDefault="00EE6348" w:rsidP="002B7E0A">
      <w:pPr>
        <w:pStyle w:val="ListParagraph"/>
        <w:spacing w:line="360" w:lineRule="auto"/>
        <w:ind w:left="0"/>
        <w:rPr>
          <w:sz w:val="28"/>
          <w:szCs w:val="28"/>
        </w:rPr>
      </w:pPr>
    </w:p>
    <w:p w14:paraId="6F2FB74A" w14:textId="6E5EA579" w:rsidR="00EE6348" w:rsidRPr="00A826F8" w:rsidRDefault="007F699E" w:rsidP="002B7E0A">
      <w:pPr>
        <w:pStyle w:val="ListParagraph"/>
        <w:numPr>
          <w:ilvl w:val="0"/>
          <w:numId w:val="1"/>
        </w:numPr>
        <w:spacing w:line="360" w:lineRule="auto"/>
        <w:ind w:left="0" w:firstLine="0"/>
        <w:jc w:val="both"/>
        <w:rPr>
          <w:sz w:val="28"/>
          <w:szCs w:val="28"/>
        </w:rPr>
      </w:pPr>
      <w:r w:rsidRPr="00A826F8">
        <w:rPr>
          <w:sz w:val="28"/>
          <w:szCs w:val="28"/>
        </w:rPr>
        <w:t>T</w:t>
      </w:r>
      <w:r w:rsidR="00EE6348" w:rsidRPr="00A826F8">
        <w:rPr>
          <w:sz w:val="28"/>
          <w:szCs w:val="28"/>
        </w:rPr>
        <w:t xml:space="preserve">he question </w:t>
      </w:r>
      <w:r w:rsidRPr="00A826F8">
        <w:rPr>
          <w:sz w:val="28"/>
          <w:szCs w:val="28"/>
        </w:rPr>
        <w:t>that arises is:</w:t>
      </w:r>
      <w:r w:rsidR="00EE6348" w:rsidRPr="00A826F8">
        <w:rPr>
          <w:sz w:val="28"/>
          <w:szCs w:val="28"/>
        </w:rPr>
        <w:t xml:space="preserve"> when did the respondents become aware of the existence of the defects and the damages arising therefrom to satisfy section 12(2) </w:t>
      </w:r>
      <w:r w:rsidR="00C76E1F">
        <w:rPr>
          <w:sz w:val="28"/>
          <w:szCs w:val="28"/>
        </w:rPr>
        <w:t xml:space="preserve">of the Act </w:t>
      </w:r>
      <w:r w:rsidR="00EE6348" w:rsidRPr="00A826F8">
        <w:rPr>
          <w:sz w:val="28"/>
          <w:szCs w:val="28"/>
        </w:rPr>
        <w:t>and did they</w:t>
      </w:r>
      <w:r w:rsidRPr="00A826F8">
        <w:rPr>
          <w:sz w:val="28"/>
          <w:szCs w:val="28"/>
        </w:rPr>
        <w:t>,</w:t>
      </w:r>
      <w:r w:rsidR="00EE6348" w:rsidRPr="00A826F8">
        <w:rPr>
          <w:sz w:val="28"/>
          <w:szCs w:val="28"/>
        </w:rPr>
        <w:t xml:space="preserve"> at that stage</w:t>
      </w:r>
      <w:r w:rsidRPr="00A826F8">
        <w:rPr>
          <w:sz w:val="28"/>
          <w:szCs w:val="28"/>
        </w:rPr>
        <w:t>,</w:t>
      </w:r>
      <w:r w:rsidR="00EE6348" w:rsidRPr="00A826F8">
        <w:rPr>
          <w:sz w:val="28"/>
          <w:szCs w:val="28"/>
        </w:rPr>
        <w:t xml:space="preserve"> know the identity of the person responsible for their damage</w:t>
      </w:r>
      <w:r w:rsidR="00667206" w:rsidRPr="00A826F8">
        <w:rPr>
          <w:sz w:val="28"/>
          <w:szCs w:val="28"/>
        </w:rPr>
        <w:t xml:space="preserve">, </w:t>
      </w:r>
      <w:r w:rsidR="00EE6348" w:rsidRPr="00A826F8">
        <w:rPr>
          <w:sz w:val="28"/>
          <w:szCs w:val="28"/>
        </w:rPr>
        <w:t>to satisfy t</w:t>
      </w:r>
      <w:r w:rsidRPr="00A826F8">
        <w:rPr>
          <w:sz w:val="28"/>
          <w:szCs w:val="28"/>
        </w:rPr>
        <w:t>he requirement in section 12(3)</w:t>
      </w:r>
      <w:r w:rsidR="00C76E1F">
        <w:rPr>
          <w:sz w:val="28"/>
          <w:szCs w:val="28"/>
        </w:rPr>
        <w:t xml:space="preserve"> of the Act</w:t>
      </w:r>
      <w:r w:rsidRPr="00A826F8">
        <w:rPr>
          <w:sz w:val="28"/>
          <w:szCs w:val="28"/>
        </w:rPr>
        <w:t>?</w:t>
      </w:r>
    </w:p>
    <w:p w14:paraId="26A7C9F5" w14:textId="77777777" w:rsidR="00B548F9" w:rsidRPr="00A826F8" w:rsidRDefault="00B548F9" w:rsidP="002B7E0A">
      <w:pPr>
        <w:pStyle w:val="ListParagraph"/>
        <w:spacing w:line="360" w:lineRule="auto"/>
        <w:ind w:left="0"/>
        <w:rPr>
          <w:sz w:val="28"/>
          <w:szCs w:val="28"/>
        </w:rPr>
      </w:pPr>
    </w:p>
    <w:p w14:paraId="2F24BD8B" w14:textId="70E844BA" w:rsidR="00B548F9" w:rsidRPr="00A826F8" w:rsidRDefault="00B548F9" w:rsidP="002B7E0A">
      <w:pPr>
        <w:pStyle w:val="ListParagraph"/>
        <w:numPr>
          <w:ilvl w:val="0"/>
          <w:numId w:val="1"/>
        </w:numPr>
        <w:spacing w:line="360" w:lineRule="auto"/>
        <w:ind w:left="0" w:firstLine="0"/>
        <w:jc w:val="both"/>
        <w:rPr>
          <w:sz w:val="28"/>
          <w:szCs w:val="28"/>
        </w:rPr>
      </w:pPr>
      <w:r w:rsidRPr="00A826F8">
        <w:rPr>
          <w:sz w:val="28"/>
          <w:szCs w:val="28"/>
        </w:rPr>
        <w:t xml:space="preserve">It </w:t>
      </w:r>
      <w:r w:rsidR="001B5253" w:rsidRPr="00A826F8">
        <w:rPr>
          <w:sz w:val="28"/>
          <w:szCs w:val="28"/>
        </w:rPr>
        <w:t xml:space="preserve">is </w:t>
      </w:r>
      <w:r w:rsidRPr="00A826F8">
        <w:rPr>
          <w:sz w:val="28"/>
          <w:szCs w:val="28"/>
        </w:rPr>
        <w:t xml:space="preserve">convenient to first dispose of the second requirement of s 12(3), ie knowledge of the identity of the debtor. In this regard, the respondents could not have had any doubt that it was the appellants. </w:t>
      </w:r>
      <w:r w:rsidR="001269F0" w:rsidRPr="00A826F8">
        <w:rPr>
          <w:sz w:val="28"/>
          <w:szCs w:val="28"/>
        </w:rPr>
        <w:t xml:space="preserve">It is from the </w:t>
      </w:r>
      <w:r w:rsidR="001B5253" w:rsidRPr="00A826F8">
        <w:rPr>
          <w:sz w:val="28"/>
          <w:szCs w:val="28"/>
        </w:rPr>
        <w:t xml:space="preserve">appellants </w:t>
      </w:r>
      <w:r w:rsidR="00BF326F" w:rsidRPr="00A826F8">
        <w:rPr>
          <w:sz w:val="28"/>
          <w:szCs w:val="28"/>
        </w:rPr>
        <w:t>t</w:t>
      </w:r>
      <w:r w:rsidRPr="00A826F8">
        <w:rPr>
          <w:sz w:val="28"/>
          <w:szCs w:val="28"/>
        </w:rPr>
        <w:t xml:space="preserve">hat they had </w:t>
      </w:r>
      <w:r w:rsidR="001B5253" w:rsidRPr="00A826F8">
        <w:rPr>
          <w:sz w:val="28"/>
          <w:szCs w:val="28"/>
        </w:rPr>
        <w:lastRenderedPageBreak/>
        <w:t xml:space="preserve">purchased </w:t>
      </w:r>
      <w:r w:rsidRPr="00A826F8">
        <w:rPr>
          <w:sz w:val="28"/>
          <w:szCs w:val="28"/>
        </w:rPr>
        <w:t xml:space="preserve">the </w:t>
      </w:r>
      <w:r w:rsidR="0072198C" w:rsidRPr="00A826F8">
        <w:rPr>
          <w:sz w:val="28"/>
          <w:szCs w:val="28"/>
        </w:rPr>
        <w:t>property</w:t>
      </w:r>
      <w:r w:rsidRPr="00A826F8">
        <w:rPr>
          <w:sz w:val="28"/>
          <w:szCs w:val="28"/>
        </w:rPr>
        <w:t xml:space="preserve">, in seemingly perfect condition, newly painted and neat. Within a few months, the doors began jamming, cracks began appearing and continued to emerge and worsen as time went on until it reached the point that the </w:t>
      </w:r>
      <w:r w:rsidR="0072198C" w:rsidRPr="00A826F8">
        <w:rPr>
          <w:sz w:val="28"/>
          <w:szCs w:val="28"/>
        </w:rPr>
        <w:t>property</w:t>
      </w:r>
      <w:r w:rsidRPr="00A826F8">
        <w:rPr>
          <w:sz w:val="28"/>
          <w:szCs w:val="28"/>
        </w:rPr>
        <w:t xml:space="preserve"> was ‘falling apart’. Who else, it can be asked, </w:t>
      </w:r>
      <w:r w:rsidR="00732F87" w:rsidRPr="00A826F8">
        <w:rPr>
          <w:sz w:val="28"/>
          <w:szCs w:val="28"/>
        </w:rPr>
        <w:t xml:space="preserve">under these circumstances, </w:t>
      </w:r>
      <w:r w:rsidRPr="00A826F8">
        <w:rPr>
          <w:sz w:val="28"/>
          <w:szCs w:val="28"/>
        </w:rPr>
        <w:t xml:space="preserve">could the respondents look to for their </w:t>
      </w:r>
      <w:r w:rsidR="00732F87" w:rsidRPr="00A826F8">
        <w:rPr>
          <w:sz w:val="28"/>
          <w:szCs w:val="28"/>
        </w:rPr>
        <w:t xml:space="preserve">damage, other than the appellants? At that stage, it would not matter </w:t>
      </w:r>
      <w:r w:rsidR="00647150" w:rsidRPr="00A826F8">
        <w:rPr>
          <w:sz w:val="28"/>
          <w:szCs w:val="28"/>
        </w:rPr>
        <w:t>to</w:t>
      </w:r>
      <w:r w:rsidR="00732F87" w:rsidRPr="00A826F8">
        <w:rPr>
          <w:sz w:val="28"/>
          <w:szCs w:val="28"/>
        </w:rPr>
        <w:t xml:space="preserve"> the </w:t>
      </w:r>
      <w:r w:rsidR="001B5253" w:rsidRPr="00A826F8">
        <w:rPr>
          <w:sz w:val="28"/>
          <w:szCs w:val="28"/>
        </w:rPr>
        <w:t xml:space="preserve">respondents </w:t>
      </w:r>
      <w:r w:rsidR="00732F87" w:rsidRPr="00A826F8">
        <w:rPr>
          <w:sz w:val="28"/>
          <w:szCs w:val="28"/>
        </w:rPr>
        <w:t xml:space="preserve">what the cause of the defects </w:t>
      </w:r>
      <w:r w:rsidR="00647150" w:rsidRPr="00A826F8">
        <w:rPr>
          <w:sz w:val="28"/>
          <w:szCs w:val="28"/>
        </w:rPr>
        <w:t>was</w:t>
      </w:r>
      <w:r w:rsidR="00732F87" w:rsidRPr="00A826F8">
        <w:rPr>
          <w:sz w:val="28"/>
          <w:szCs w:val="28"/>
        </w:rPr>
        <w:t xml:space="preserve">. </w:t>
      </w:r>
      <w:r w:rsidRPr="00A826F8">
        <w:rPr>
          <w:sz w:val="28"/>
          <w:szCs w:val="28"/>
        </w:rPr>
        <w:t xml:space="preserve">The cause of the defects </w:t>
      </w:r>
      <w:r w:rsidR="00024909" w:rsidRPr="00A826F8">
        <w:rPr>
          <w:sz w:val="28"/>
          <w:szCs w:val="28"/>
        </w:rPr>
        <w:t xml:space="preserve">as later </w:t>
      </w:r>
      <w:r w:rsidR="00732F87" w:rsidRPr="00A826F8">
        <w:rPr>
          <w:sz w:val="28"/>
          <w:szCs w:val="28"/>
        </w:rPr>
        <w:t xml:space="preserve">determined in the </w:t>
      </w:r>
      <w:r w:rsidRPr="00A826F8">
        <w:rPr>
          <w:sz w:val="28"/>
          <w:szCs w:val="28"/>
        </w:rPr>
        <w:t>opinions of experts</w:t>
      </w:r>
      <w:r w:rsidR="00732F87" w:rsidRPr="00A826F8">
        <w:rPr>
          <w:sz w:val="28"/>
          <w:szCs w:val="28"/>
        </w:rPr>
        <w:t>,</w:t>
      </w:r>
      <w:r w:rsidR="001B5253" w:rsidRPr="00A826F8">
        <w:rPr>
          <w:sz w:val="28"/>
          <w:szCs w:val="28"/>
        </w:rPr>
        <w:t xml:space="preserve"> was</w:t>
      </w:r>
      <w:r w:rsidRPr="00A826F8">
        <w:rPr>
          <w:sz w:val="28"/>
          <w:szCs w:val="28"/>
        </w:rPr>
        <w:t xml:space="preserve"> not required at that stage to complete the cause of action. That was a matter for evidence.</w:t>
      </w:r>
    </w:p>
    <w:p w14:paraId="5E6715DB" w14:textId="33ABC086" w:rsidR="000E51D6" w:rsidRPr="00A826F8" w:rsidRDefault="000E51D6" w:rsidP="002B7E0A">
      <w:pPr>
        <w:pStyle w:val="ListParagraph"/>
        <w:spacing w:line="360" w:lineRule="auto"/>
        <w:ind w:left="0"/>
        <w:jc w:val="both"/>
        <w:rPr>
          <w:sz w:val="28"/>
          <w:szCs w:val="28"/>
        </w:rPr>
      </w:pPr>
    </w:p>
    <w:p w14:paraId="756F5200" w14:textId="6433F89A" w:rsidR="009B0E13" w:rsidRPr="00A826F8" w:rsidRDefault="00732F87" w:rsidP="002B7E0A">
      <w:pPr>
        <w:numPr>
          <w:ilvl w:val="0"/>
          <w:numId w:val="1"/>
        </w:numPr>
        <w:spacing w:line="360" w:lineRule="auto"/>
        <w:ind w:left="0" w:firstLine="0"/>
        <w:jc w:val="both"/>
        <w:rPr>
          <w:sz w:val="28"/>
          <w:szCs w:val="28"/>
        </w:rPr>
      </w:pPr>
      <w:r w:rsidRPr="00A826F8">
        <w:rPr>
          <w:sz w:val="28"/>
          <w:szCs w:val="28"/>
        </w:rPr>
        <w:t xml:space="preserve">I turn to the first requirement. </w:t>
      </w:r>
      <w:r w:rsidR="00720E68" w:rsidRPr="00A826F8">
        <w:rPr>
          <w:sz w:val="28"/>
          <w:szCs w:val="28"/>
        </w:rPr>
        <w:t xml:space="preserve">The onus is </w:t>
      </w:r>
      <w:r w:rsidR="007109F8" w:rsidRPr="00A826F8">
        <w:rPr>
          <w:sz w:val="28"/>
          <w:szCs w:val="28"/>
        </w:rPr>
        <w:t>on the</w:t>
      </w:r>
      <w:r w:rsidR="00B52E19" w:rsidRPr="00A826F8">
        <w:rPr>
          <w:sz w:val="28"/>
          <w:szCs w:val="28"/>
        </w:rPr>
        <w:t xml:space="preserve"> appellants to show that the respondents were, </w:t>
      </w:r>
      <w:r w:rsidR="00CB4DB8" w:rsidRPr="00A826F8">
        <w:rPr>
          <w:sz w:val="28"/>
          <w:szCs w:val="28"/>
        </w:rPr>
        <w:t>three</w:t>
      </w:r>
      <w:r w:rsidR="0053764E" w:rsidRPr="00A826F8">
        <w:rPr>
          <w:sz w:val="28"/>
          <w:szCs w:val="28"/>
        </w:rPr>
        <w:t xml:space="preserve"> years </w:t>
      </w:r>
      <w:r w:rsidR="00B52E19" w:rsidRPr="00A826F8">
        <w:rPr>
          <w:sz w:val="28"/>
          <w:szCs w:val="28"/>
        </w:rPr>
        <w:t xml:space="preserve">prior to 27 July 2017, in possession of sufficient facts to cause them, on reasonable grounds, to believe that </w:t>
      </w:r>
      <w:r w:rsidR="00CB4DB8" w:rsidRPr="00A826F8">
        <w:rPr>
          <w:sz w:val="28"/>
          <w:szCs w:val="28"/>
        </w:rPr>
        <w:t>they had a clai</w:t>
      </w:r>
      <w:r w:rsidR="00A84BF2" w:rsidRPr="00A826F8">
        <w:rPr>
          <w:sz w:val="28"/>
          <w:szCs w:val="28"/>
        </w:rPr>
        <w:t>m against the appellants and that</w:t>
      </w:r>
      <w:r w:rsidR="00CB4DB8" w:rsidRPr="00A826F8">
        <w:rPr>
          <w:sz w:val="28"/>
          <w:szCs w:val="28"/>
        </w:rPr>
        <w:t xml:space="preserve"> </w:t>
      </w:r>
      <w:r w:rsidR="00C76E1F">
        <w:rPr>
          <w:sz w:val="28"/>
          <w:szCs w:val="28"/>
        </w:rPr>
        <w:t xml:space="preserve">the </w:t>
      </w:r>
      <w:r w:rsidR="00A84BF2" w:rsidRPr="00A826F8">
        <w:rPr>
          <w:sz w:val="28"/>
          <w:szCs w:val="28"/>
        </w:rPr>
        <w:t xml:space="preserve">appellants were aware of the defects, but </w:t>
      </w:r>
      <w:r w:rsidR="00B52E19" w:rsidRPr="00A826F8">
        <w:rPr>
          <w:sz w:val="28"/>
          <w:szCs w:val="28"/>
        </w:rPr>
        <w:t>failed to disclose</w:t>
      </w:r>
      <w:r w:rsidR="00A84BF2" w:rsidRPr="00A826F8">
        <w:rPr>
          <w:sz w:val="28"/>
          <w:szCs w:val="28"/>
        </w:rPr>
        <w:t xml:space="preserve"> them</w:t>
      </w:r>
      <w:r w:rsidR="00B52E19" w:rsidRPr="00A826F8">
        <w:rPr>
          <w:sz w:val="28"/>
          <w:szCs w:val="28"/>
        </w:rPr>
        <w:t xml:space="preserve"> </w:t>
      </w:r>
      <w:r w:rsidR="00A84BF2" w:rsidRPr="00A826F8">
        <w:rPr>
          <w:sz w:val="28"/>
          <w:szCs w:val="28"/>
        </w:rPr>
        <w:t xml:space="preserve">and/or that such defects </w:t>
      </w:r>
      <w:r w:rsidR="00B52E19" w:rsidRPr="00A826F8">
        <w:rPr>
          <w:sz w:val="28"/>
          <w:szCs w:val="28"/>
        </w:rPr>
        <w:t>were concealed by the appellants.</w:t>
      </w:r>
      <w:r w:rsidR="00B52E19" w:rsidRPr="00A826F8">
        <w:rPr>
          <w:rStyle w:val="FootnoteReference"/>
          <w:sz w:val="28"/>
          <w:szCs w:val="28"/>
        </w:rPr>
        <w:footnoteReference w:id="4"/>
      </w:r>
      <w:r w:rsidR="00B52E19" w:rsidRPr="00A826F8">
        <w:rPr>
          <w:sz w:val="28"/>
          <w:szCs w:val="28"/>
        </w:rPr>
        <w:t xml:space="preserve"> </w:t>
      </w:r>
      <w:r w:rsidR="009B0E13" w:rsidRPr="00A826F8">
        <w:rPr>
          <w:sz w:val="28"/>
          <w:szCs w:val="28"/>
        </w:rPr>
        <w:t xml:space="preserve">Thus, </w:t>
      </w:r>
      <w:r w:rsidR="004228F0" w:rsidRPr="00A826F8">
        <w:rPr>
          <w:sz w:val="28"/>
          <w:szCs w:val="28"/>
        </w:rPr>
        <w:t xml:space="preserve">it must be determined </w:t>
      </w:r>
      <w:r w:rsidR="00CE0E8D" w:rsidRPr="00A826F8">
        <w:rPr>
          <w:sz w:val="28"/>
          <w:szCs w:val="28"/>
        </w:rPr>
        <w:t>as to precisely when the respondents</w:t>
      </w:r>
      <w:r w:rsidR="00275584" w:rsidRPr="00A826F8">
        <w:rPr>
          <w:sz w:val="28"/>
          <w:szCs w:val="28"/>
        </w:rPr>
        <w:t xml:space="preserve"> had acquired the minimum knowledge necessary to institute action against the appellants</w:t>
      </w:r>
      <w:r w:rsidR="004228F0" w:rsidRPr="00A826F8">
        <w:rPr>
          <w:sz w:val="28"/>
          <w:szCs w:val="28"/>
        </w:rPr>
        <w:t>. This</w:t>
      </w:r>
      <w:r w:rsidR="009B0E13" w:rsidRPr="00A826F8">
        <w:rPr>
          <w:sz w:val="28"/>
          <w:szCs w:val="28"/>
        </w:rPr>
        <w:t xml:space="preserve"> is a factual enquiry. It is to that aspect </w:t>
      </w:r>
      <w:r w:rsidR="001B5253" w:rsidRPr="00A826F8">
        <w:rPr>
          <w:sz w:val="28"/>
          <w:szCs w:val="28"/>
        </w:rPr>
        <w:t xml:space="preserve">that </w:t>
      </w:r>
      <w:r w:rsidR="009B0E13" w:rsidRPr="00A826F8">
        <w:rPr>
          <w:sz w:val="28"/>
          <w:szCs w:val="28"/>
        </w:rPr>
        <w:t>I turn</w:t>
      </w:r>
      <w:r w:rsidR="001B5253" w:rsidRPr="00A826F8">
        <w:rPr>
          <w:sz w:val="28"/>
          <w:szCs w:val="28"/>
        </w:rPr>
        <w:t>.</w:t>
      </w:r>
    </w:p>
    <w:p w14:paraId="23312294" w14:textId="77777777" w:rsidR="00024909" w:rsidRPr="00A826F8" w:rsidRDefault="00024909" w:rsidP="002B7E0A">
      <w:pPr>
        <w:pStyle w:val="ListParagraph"/>
        <w:spacing w:line="360" w:lineRule="auto"/>
        <w:ind w:left="0"/>
        <w:rPr>
          <w:sz w:val="28"/>
          <w:szCs w:val="28"/>
        </w:rPr>
      </w:pPr>
    </w:p>
    <w:p w14:paraId="4645E07A" w14:textId="1FF0A8DF" w:rsidR="006C78F4" w:rsidRPr="00A826F8" w:rsidRDefault="00CB7AEF" w:rsidP="002B7E0A">
      <w:pPr>
        <w:numPr>
          <w:ilvl w:val="0"/>
          <w:numId w:val="1"/>
        </w:numPr>
        <w:spacing w:line="360" w:lineRule="auto"/>
        <w:ind w:left="0" w:firstLine="0"/>
        <w:jc w:val="both"/>
        <w:rPr>
          <w:sz w:val="28"/>
          <w:szCs w:val="28"/>
        </w:rPr>
      </w:pPr>
      <w:r w:rsidRPr="00A826F8">
        <w:rPr>
          <w:sz w:val="28"/>
          <w:szCs w:val="28"/>
        </w:rPr>
        <w:t>The respondents contend</w:t>
      </w:r>
      <w:r w:rsidR="00647150" w:rsidRPr="00A826F8">
        <w:rPr>
          <w:sz w:val="28"/>
          <w:szCs w:val="28"/>
        </w:rPr>
        <w:t>ed</w:t>
      </w:r>
      <w:r w:rsidRPr="00A826F8">
        <w:rPr>
          <w:sz w:val="28"/>
          <w:szCs w:val="28"/>
        </w:rPr>
        <w:t xml:space="preserve"> that they only became aware of the </w:t>
      </w:r>
      <w:r w:rsidR="00B52E19" w:rsidRPr="00A826F8">
        <w:rPr>
          <w:sz w:val="28"/>
          <w:szCs w:val="28"/>
        </w:rPr>
        <w:t xml:space="preserve">cause of the </w:t>
      </w:r>
      <w:r w:rsidRPr="00A826F8">
        <w:rPr>
          <w:sz w:val="28"/>
          <w:szCs w:val="28"/>
        </w:rPr>
        <w:t>latent defects, which would form the basis of their cause of action, on receipt of Absa’s letter on 12 August 2014. Thus</w:t>
      </w:r>
      <w:r w:rsidR="004B62C2" w:rsidRPr="00A826F8">
        <w:rPr>
          <w:sz w:val="28"/>
          <w:szCs w:val="28"/>
        </w:rPr>
        <w:t>,</w:t>
      </w:r>
      <w:r w:rsidRPr="00A826F8">
        <w:rPr>
          <w:sz w:val="28"/>
          <w:szCs w:val="28"/>
        </w:rPr>
        <w:t xml:space="preserve"> by the time </w:t>
      </w:r>
      <w:r w:rsidR="008D5ED4" w:rsidRPr="00A826F8">
        <w:rPr>
          <w:sz w:val="28"/>
          <w:szCs w:val="28"/>
        </w:rPr>
        <w:t xml:space="preserve">the </w:t>
      </w:r>
      <w:r w:rsidR="00F00FED" w:rsidRPr="00A826F8">
        <w:rPr>
          <w:sz w:val="28"/>
          <w:szCs w:val="28"/>
        </w:rPr>
        <w:t xml:space="preserve">summons was </w:t>
      </w:r>
      <w:r w:rsidR="00CB4DB8" w:rsidRPr="00A826F8">
        <w:rPr>
          <w:sz w:val="28"/>
          <w:szCs w:val="28"/>
        </w:rPr>
        <w:t xml:space="preserve">served </w:t>
      </w:r>
      <w:r w:rsidR="00F00FED" w:rsidRPr="00A826F8">
        <w:rPr>
          <w:sz w:val="28"/>
          <w:szCs w:val="28"/>
        </w:rPr>
        <w:t xml:space="preserve">upon the appellants </w:t>
      </w:r>
      <w:r w:rsidR="004B62C2" w:rsidRPr="00A826F8">
        <w:rPr>
          <w:sz w:val="28"/>
          <w:szCs w:val="28"/>
        </w:rPr>
        <w:t>on 27 July 2017,</w:t>
      </w:r>
      <w:r w:rsidRPr="00A826F8">
        <w:rPr>
          <w:sz w:val="28"/>
          <w:szCs w:val="28"/>
        </w:rPr>
        <w:t xml:space="preserve"> the claim had not prescribed.</w:t>
      </w:r>
      <w:r w:rsidR="007F5FB2" w:rsidRPr="00A826F8">
        <w:rPr>
          <w:sz w:val="28"/>
          <w:szCs w:val="28"/>
        </w:rPr>
        <w:t xml:space="preserve"> The respondents also relied upon expert reports which they received on 30 September 2014, </w:t>
      </w:r>
      <w:r w:rsidR="0040542A" w:rsidRPr="00A826F8">
        <w:rPr>
          <w:sz w:val="28"/>
          <w:szCs w:val="28"/>
        </w:rPr>
        <w:t xml:space="preserve">to </w:t>
      </w:r>
      <w:r w:rsidR="00647150" w:rsidRPr="00A826F8">
        <w:rPr>
          <w:sz w:val="28"/>
          <w:szCs w:val="28"/>
        </w:rPr>
        <w:t>allege</w:t>
      </w:r>
      <w:r w:rsidR="007F5FB2" w:rsidRPr="00A826F8">
        <w:rPr>
          <w:sz w:val="28"/>
          <w:szCs w:val="28"/>
        </w:rPr>
        <w:t xml:space="preserve">, in the alternative, that the claim only prescribed three years after 30 September 2014. </w:t>
      </w:r>
      <w:r w:rsidR="00331489" w:rsidRPr="00A826F8" w:rsidDel="00331489">
        <w:rPr>
          <w:sz w:val="28"/>
          <w:szCs w:val="28"/>
        </w:rPr>
        <w:t xml:space="preserve"> </w:t>
      </w:r>
    </w:p>
    <w:p w14:paraId="21026CF7" w14:textId="2EFD3F03" w:rsidR="00024909" w:rsidRPr="00A826F8" w:rsidRDefault="00024909" w:rsidP="002B7E0A">
      <w:pPr>
        <w:spacing w:line="360" w:lineRule="auto"/>
        <w:jc w:val="both"/>
        <w:rPr>
          <w:sz w:val="28"/>
          <w:szCs w:val="28"/>
        </w:rPr>
      </w:pPr>
    </w:p>
    <w:p w14:paraId="795035EF" w14:textId="4027941C" w:rsidR="008603FF" w:rsidRPr="00A826F8" w:rsidRDefault="008C0DB1" w:rsidP="002B7E0A">
      <w:pPr>
        <w:numPr>
          <w:ilvl w:val="0"/>
          <w:numId w:val="1"/>
        </w:numPr>
        <w:spacing w:line="360" w:lineRule="auto"/>
        <w:ind w:left="0" w:firstLine="0"/>
        <w:jc w:val="both"/>
        <w:rPr>
          <w:sz w:val="28"/>
          <w:szCs w:val="28"/>
        </w:rPr>
      </w:pPr>
      <w:r w:rsidRPr="00A826F8">
        <w:rPr>
          <w:sz w:val="28"/>
          <w:szCs w:val="28"/>
        </w:rPr>
        <w:lastRenderedPageBreak/>
        <w:t>It is common cause that the defects started to manifest some time before 24</w:t>
      </w:r>
      <w:r w:rsidR="007109F8" w:rsidRPr="00A826F8">
        <w:rPr>
          <w:sz w:val="28"/>
          <w:szCs w:val="28"/>
        </w:rPr>
        <w:t> </w:t>
      </w:r>
      <w:r w:rsidRPr="00A826F8">
        <w:rPr>
          <w:sz w:val="28"/>
          <w:szCs w:val="28"/>
        </w:rPr>
        <w:t>June 2014</w:t>
      </w:r>
      <w:r w:rsidR="00C76E1F">
        <w:rPr>
          <w:sz w:val="28"/>
          <w:szCs w:val="28"/>
        </w:rPr>
        <w:t>,</w:t>
      </w:r>
      <w:r w:rsidRPr="00A826F8">
        <w:rPr>
          <w:sz w:val="28"/>
          <w:szCs w:val="28"/>
        </w:rPr>
        <w:t xml:space="preserve"> when the respondents lodged </w:t>
      </w:r>
      <w:r w:rsidR="00647150" w:rsidRPr="00A826F8">
        <w:rPr>
          <w:sz w:val="28"/>
          <w:szCs w:val="28"/>
        </w:rPr>
        <w:t>the</w:t>
      </w:r>
      <w:r w:rsidRPr="00A826F8">
        <w:rPr>
          <w:sz w:val="28"/>
          <w:szCs w:val="28"/>
        </w:rPr>
        <w:t xml:space="preserve"> claim with A</w:t>
      </w:r>
      <w:r w:rsidR="00BF326F" w:rsidRPr="00A826F8">
        <w:rPr>
          <w:sz w:val="28"/>
          <w:szCs w:val="28"/>
        </w:rPr>
        <w:t>bsa</w:t>
      </w:r>
      <w:r w:rsidRPr="00A826F8">
        <w:rPr>
          <w:sz w:val="28"/>
          <w:szCs w:val="28"/>
        </w:rPr>
        <w:t xml:space="preserve">. Thus, at that stage, the respondents were aware that there were structural problems with the </w:t>
      </w:r>
      <w:r w:rsidR="0072198C" w:rsidRPr="00A826F8">
        <w:rPr>
          <w:sz w:val="28"/>
          <w:szCs w:val="28"/>
        </w:rPr>
        <w:t>property</w:t>
      </w:r>
      <w:r w:rsidRPr="00A826F8">
        <w:rPr>
          <w:sz w:val="28"/>
          <w:szCs w:val="28"/>
        </w:rPr>
        <w:t xml:space="preserve">. What they did not know, was the cause thereof. The question is whether they needed to know the cause of the defects, to complete the minimum facts necessary for prescription to run. </w:t>
      </w:r>
      <w:r w:rsidR="00081A07" w:rsidRPr="00A826F8">
        <w:rPr>
          <w:sz w:val="28"/>
          <w:szCs w:val="28"/>
        </w:rPr>
        <w:t xml:space="preserve">The majority </w:t>
      </w:r>
      <w:r w:rsidRPr="00A826F8">
        <w:rPr>
          <w:sz w:val="28"/>
          <w:szCs w:val="28"/>
        </w:rPr>
        <w:t>answered that in the affirmative.</w:t>
      </w:r>
      <w:r w:rsidR="00081A07" w:rsidRPr="00A826F8">
        <w:rPr>
          <w:sz w:val="28"/>
          <w:szCs w:val="28"/>
        </w:rPr>
        <w:t xml:space="preserve"> </w:t>
      </w:r>
      <w:r w:rsidRPr="00A826F8">
        <w:rPr>
          <w:sz w:val="28"/>
          <w:szCs w:val="28"/>
        </w:rPr>
        <w:t xml:space="preserve">It </w:t>
      </w:r>
      <w:r w:rsidR="00081A07" w:rsidRPr="00A826F8">
        <w:rPr>
          <w:sz w:val="28"/>
          <w:szCs w:val="28"/>
        </w:rPr>
        <w:t>concluded that, until the respondents knew wh</w:t>
      </w:r>
      <w:r w:rsidR="00647150" w:rsidRPr="00A826F8">
        <w:rPr>
          <w:sz w:val="28"/>
          <w:szCs w:val="28"/>
        </w:rPr>
        <w:t>at the cause of the defects was</w:t>
      </w:r>
      <w:r w:rsidR="00081A07" w:rsidRPr="00A826F8">
        <w:rPr>
          <w:sz w:val="28"/>
          <w:szCs w:val="28"/>
        </w:rPr>
        <w:t>, prescription could not begin to run</w:t>
      </w:r>
      <w:r w:rsidR="006C78F4" w:rsidRPr="00A826F8">
        <w:rPr>
          <w:sz w:val="28"/>
          <w:szCs w:val="28"/>
        </w:rPr>
        <w:t xml:space="preserve">. </w:t>
      </w:r>
      <w:r w:rsidR="008603FF" w:rsidRPr="00A826F8">
        <w:rPr>
          <w:sz w:val="28"/>
          <w:szCs w:val="28"/>
        </w:rPr>
        <w:t>The issue on appe</w:t>
      </w:r>
      <w:r w:rsidR="00647150" w:rsidRPr="00A826F8">
        <w:rPr>
          <w:sz w:val="28"/>
          <w:szCs w:val="28"/>
        </w:rPr>
        <w:t>al is whether that conclusion was</w:t>
      </w:r>
      <w:r w:rsidR="008603FF" w:rsidRPr="00A826F8">
        <w:rPr>
          <w:sz w:val="28"/>
          <w:szCs w:val="28"/>
        </w:rPr>
        <w:t xml:space="preserve"> correct. </w:t>
      </w:r>
    </w:p>
    <w:p w14:paraId="45A09C8C" w14:textId="6A6CDAC7" w:rsidR="00024909" w:rsidRPr="00A826F8" w:rsidRDefault="00024909" w:rsidP="002B7E0A">
      <w:pPr>
        <w:spacing w:line="360" w:lineRule="auto"/>
        <w:jc w:val="both"/>
        <w:rPr>
          <w:sz w:val="28"/>
          <w:szCs w:val="28"/>
        </w:rPr>
      </w:pPr>
    </w:p>
    <w:p w14:paraId="19240E26" w14:textId="1D643EFE" w:rsidR="009B0E13" w:rsidRPr="00A826F8" w:rsidRDefault="009B0E13" w:rsidP="002B7E0A">
      <w:pPr>
        <w:numPr>
          <w:ilvl w:val="0"/>
          <w:numId w:val="1"/>
        </w:numPr>
        <w:spacing w:line="360" w:lineRule="auto"/>
        <w:ind w:left="0" w:firstLine="0"/>
        <w:jc w:val="both"/>
        <w:rPr>
          <w:sz w:val="28"/>
          <w:szCs w:val="28"/>
        </w:rPr>
      </w:pPr>
      <w:r w:rsidRPr="00A826F8">
        <w:rPr>
          <w:sz w:val="28"/>
          <w:szCs w:val="28"/>
        </w:rPr>
        <w:t xml:space="preserve">In </w:t>
      </w:r>
      <w:r w:rsidR="00647150" w:rsidRPr="00A826F8">
        <w:rPr>
          <w:i/>
          <w:sz w:val="28"/>
          <w:szCs w:val="28"/>
          <w:lang w:val="en-US"/>
        </w:rPr>
        <w:t>Truter and Another v Deys</w:t>
      </w:r>
      <w:r w:rsidR="007109F8" w:rsidRPr="00A826F8">
        <w:rPr>
          <w:i/>
          <w:sz w:val="28"/>
          <w:szCs w:val="28"/>
          <w:lang w:val="en-US"/>
        </w:rPr>
        <w:t>el</w:t>
      </w:r>
      <w:r w:rsidR="005B4FB6" w:rsidRPr="00686E4F">
        <w:rPr>
          <w:sz w:val="28"/>
          <w:szCs w:val="28"/>
          <w:lang w:val="en-US"/>
        </w:rPr>
        <w:t>,</w:t>
      </w:r>
      <w:r w:rsidR="00647150" w:rsidRPr="00686E4F">
        <w:rPr>
          <w:rStyle w:val="FootnoteReference"/>
          <w:sz w:val="28"/>
          <w:szCs w:val="28"/>
          <w:lang w:val="en-US"/>
        </w:rPr>
        <w:footnoteReference w:id="5"/>
      </w:r>
      <w:r w:rsidR="00647150" w:rsidRPr="005B4FB6">
        <w:rPr>
          <w:lang w:val="en-US"/>
        </w:rPr>
        <w:t xml:space="preserve"> </w:t>
      </w:r>
      <w:r w:rsidRPr="00A826F8">
        <w:rPr>
          <w:sz w:val="28"/>
          <w:szCs w:val="28"/>
        </w:rPr>
        <w:t xml:space="preserve">this Court stated that in a delictual claim, the requirements of fault and unlawfulness do not constitute the factual ingredients of the cause of action, but are legal conclusions to be drawn from the facts. The facts in that case are significant and apposite in the present case. The plaintiff had a surgical procedure in 1993, but only received a medical report of negligence in 2000. The </w:t>
      </w:r>
      <w:r w:rsidR="00647150" w:rsidRPr="00A826F8">
        <w:rPr>
          <w:sz w:val="28"/>
          <w:szCs w:val="28"/>
        </w:rPr>
        <w:t xml:space="preserve">high court </w:t>
      </w:r>
      <w:r w:rsidRPr="00A826F8">
        <w:rPr>
          <w:sz w:val="28"/>
          <w:szCs w:val="28"/>
        </w:rPr>
        <w:t>had held that it was only when the plaintiff received the medical report that prescription began to run. This Court upheld the appeal on the basis that the facts which the plaintiff requires are those which he can prove and which support his right to judgment. ‘</w:t>
      </w:r>
      <w:r w:rsidRPr="00A826F8">
        <w:rPr>
          <w:i/>
          <w:sz w:val="28"/>
          <w:szCs w:val="28"/>
        </w:rPr>
        <w:t>It does not comprise every piece of evidence which is necessary to prove each fact</w:t>
      </w:r>
      <w:r w:rsidRPr="00A826F8">
        <w:rPr>
          <w:sz w:val="28"/>
          <w:szCs w:val="28"/>
        </w:rPr>
        <w:t>’.</w:t>
      </w:r>
      <w:r w:rsidRPr="00A826F8">
        <w:rPr>
          <w:rStyle w:val="FootnoteReference"/>
          <w:sz w:val="28"/>
          <w:szCs w:val="28"/>
        </w:rPr>
        <w:footnoteReference w:id="6"/>
      </w:r>
      <w:r w:rsidRPr="00A826F8">
        <w:rPr>
          <w:sz w:val="28"/>
          <w:szCs w:val="28"/>
        </w:rPr>
        <w:t xml:space="preserve"> (Emphasis added.) It was held further that:</w:t>
      </w:r>
    </w:p>
    <w:p w14:paraId="173F7D88" w14:textId="77777777" w:rsidR="009B0E13" w:rsidRPr="00A826F8" w:rsidRDefault="009B0E13" w:rsidP="002B7E0A">
      <w:pPr>
        <w:widowControl w:val="0"/>
        <w:tabs>
          <w:tab w:val="right" w:pos="8363"/>
          <w:tab w:val="right" w:pos="8505"/>
        </w:tabs>
        <w:autoSpaceDE w:val="0"/>
        <w:autoSpaceDN w:val="0"/>
        <w:adjustRightInd w:val="0"/>
        <w:spacing w:line="360" w:lineRule="auto"/>
        <w:jc w:val="both"/>
        <w:rPr>
          <w:lang w:val="en-ZA"/>
        </w:rPr>
      </w:pPr>
      <w:r w:rsidRPr="00A826F8">
        <w:rPr>
          <w:rStyle w:val="Citation"/>
          <w:rFonts w:eastAsia="MS Mincho" w:cs="Times New Roman"/>
        </w:rPr>
        <w:t xml:space="preserve">‘In a delictual claim, the requirements of fault and unlawfulness do not constitute </w:t>
      </w:r>
      <w:r w:rsidRPr="00A826F8">
        <w:rPr>
          <w:rStyle w:val="Citation"/>
          <w:rFonts w:eastAsia="MS Mincho" w:cs="Times New Roman"/>
          <w:i/>
        </w:rPr>
        <w:t>factual</w:t>
      </w:r>
      <w:r w:rsidRPr="00A826F8">
        <w:rPr>
          <w:rStyle w:val="Citation"/>
          <w:rFonts w:eastAsia="MS Mincho" w:cs="Times New Roman"/>
        </w:rPr>
        <w:t xml:space="preserve"> ingredients of the cause of action, but are </w:t>
      </w:r>
      <w:r w:rsidRPr="00A826F8">
        <w:rPr>
          <w:rStyle w:val="Citation"/>
          <w:rFonts w:eastAsia="MS Mincho" w:cs="Times New Roman"/>
          <w:i/>
        </w:rPr>
        <w:t xml:space="preserve">legal </w:t>
      </w:r>
      <w:r w:rsidRPr="00A826F8">
        <w:rPr>
          <w:rStyle w:val="Citation"/>
          <w:rFonts w:eastAsia="MS Mincho" w:cs="Times New Roman"/>
        </w:rPr>
        <w:t>conclusions to be drawn from the facts:</w:t>
      </w:r>
    </w:p>
    <w:p w14:paraId="79BF86F2" w14:textId="77777777" w:rsidR="009B0E13" w:rsidRPr="00A826F8" w:rsidRDefault="009B0E13" w:rsidP="002B7E0A">
      <w:pPr>
        <w:spacing w:line="360" w:lineRule="auto"/>
        <w:jc w:val="both"/>
        <w:rPr>
          <w:sz w:val="28"/>
          <w:szCs w:val="28"/>
        </w:rPr>
      </w:pPr>
      <w:r w:rsidRPr="00A826F8">
        <w:rPr>
          <w:rStyle w:val="Citation"/>
          <w:rFonts w:eastAsia="MS Mincho" w:cs="Times New Roman"/>
        </w:rPr>
        <w:t xml:space="preserve">“A cause of action means the combination of </w:t>
      </w:r>
      <w:r w:rsidRPr="00A826F8">
        <w:rPr>
          <w:rStyle w:val="Citation"/>
          <w:rFonts w:eastAsia="MS Mincho" w:cs="Times New Roman"/>
          <w:i/>
        </w:rPr>
        <w:t>facts</w:t>
      </w:r>
      <w:r w:rsidRPr="00A826F8">
        <w:rPr>
          <w:rStyle w:val="Citation"/>
          <w:rFonts w:eastAsia="MS Mincho" w:cs="Times New Roman"/>
        </w:rPr>
        <w:t xml:space="preserve"> that are material for the plaintiff to prove in order to succeed with his action. Such facts must enable a court to arrive at certain </w:t>
      </w:r>
      <w:r w:rsidRPr="00A826F8">
        <w:rPr>
          <w:rStyle w:val="Citation"/>
          <w:rFonts w:eastAsia="MS Mincho" w:cs="Times New Roman"/>
          <w:i/>
        </w:rPr>
        <w:t>legal conclusions regarding unlawfulness and fault</w:t>
      </w:r>
      <w:r w:rsidRPr="00A826F8">
        <w:rPr>
          <w:rStyle w:val="Citation"/>
          <w:rFonts w:eastAsia="MS Mincho" w:cs="Times New Roman"/>
        </w:rPr>
        <w:t xml:space="preserve">, </w:t>
      </w:r>
      <w:r w:rsidRPr="00A826F8">
        <w:rPr>
          <w:rStyle w:val="Citation"/>
          <w:rFonts w:eastAsia="MS Mincho" w:cs="Times New Roman"/>
          <w:i/>
        </w:rPr>
        <w:t xml:space="preserve">the constituent elements of a delictual cause of </w:t>
      </w:r>
      <w:r w:rsidRPr="00A826F8">
        <w:rPr>
          <w:rStyle w:val="Citation"/>
          <w:rFonts w:eastAsia="MS Mincho" w:cs="Times New Roman"/>
          <w:i/>
        </w:rPr>
        <w:lastRenderedPageBreak/>
        <w:t>action being a combination of factual and legal conclusions</w:t>
      </w:r>
      <w:r w:rsidRPr="00A826F8">
        <w:rPr>
          <w:rStyle w:val="Citation"/>
          <w:rFonts w:eastAsia="MS Mincho" w:cs="Times New Roman"/>
        </w:rPr>
        <w:t>, namely a causative act, harm, unlawfulness and culpability or fault”.’</w:t>
      </w:r>
      <w:r w:rsidRPr="00A826F8">
        <w:rPr>
          <w:rStyle w:val="FootnoteReference"/>
        </w:rPr>
        <w:footnoteReference w:id="7"/>
      </w:r>
      <w:r w:rsidRPr="00A826F8">
        <w:t xml:space="preserve"> </w:t>
      </w:r>
      <w:r w:rsidRPr="00A826F8">
        <w:rPr>
          <w:rStyle w:val="Citation"/>
          <w:rFonts w:eastAsia="MS Mincho" w:cs="Times New Roman"/>
        </w:rPr>
        <w:t>(</w:t>
      </w:r>
      <w:r w:rsidRPr="00A826F8">
        <w:t>Original emphasis.)</w:t>
      </w:r>
    </w:p>
    <w:p w14:paraId="43A8E920" w14:textId="77777777" w:rsidR="009B0E13" w:rsidRPr="00A826F8" w:rsidRDefault="009B0E13" w:rsidP="002B7E0A">
      <w:pPr>
        <w:spacing w:line="360" w:lineRule="auto"/>
        <w:jc w:val="both"/>
        <w:rPr>
          <w:sz w:val="28"/>
          <w:szCs w:val="28"/>
        </w:rPr>
      </w:pPr>
    </w:p>
    <w:p w14:paraId="42044A2A" w14:textId="77777777" w:rsidR="009B0E13" w:rsidRPr="00A826F8" w:rsidRDefault="009B0E13" w:rsidP="002B7E0A">
      <w:pPr>
        <w:numPr>
          <w:ilvl w:val="0"/>
          <w:numId w:val="1"/>
        </w:numPr>
        <w:spacing w:line="360" w:lineRule="auto"/>
        <w:ind w:left="0" w:firstLine="0"/>
        <w:jc w:val="both"/>
        <w:rPr>
          <w:sz w:val="28"/>
          <w:szCs w:val="28"/>
        </w:rPr>
      </w:pPr>
      <w:r w:rsidRPr="00A826F8">
        <w:rPr>
          <w:sz w:val="28"/>
          <w:szCs w:val="28"/>
        </w:rPr>
        <w:t xml:space="preserve">This Court in </w:t>
      </w:r>
      <w:r w:rsidRPr="00A826F8">
        <w:rPr>
          <w:i/>
          <w:sz w:val="28"/>
          <w:szCs w:val="28"/>
        </w:rPr>
        <w:t>Macleod v Kweyiya</w:t>
      </w:r>
      <w:r w:rsidRPr="00A826F8">
        <w:rPr>
          <w:sz w:val="28"/>
          <w:szCs w:val="28"/>
        </w:rPr>
        <w:t>, in dealing with this issue stated:</w:t>
      </w:r>
    </w:p>
    <w:p w14:paraId="399E096C" w14:textId="1D4103BD" w:rsidR="009B0E13" w:rsidRPr="00A826F8" w:rsidRDefault="009B0E13" w:rsidP="002B7E0A">
      <w:pPr>
        <w:spacing w:line="360" w:lineRule="auto"/>
        <w:jc w:val="both"/>
      </w:pPr>
      <w:r w:rsidRPr="00A826F8">
        <w:rPr>
          <w:shd w:val="clear" w:color="auto" w:fill="FFFFFF"/>
        </w:rPr>
        <w:t>‘In order to successfully invoke </w:t>
      </w:r>
      <w:r w:rsidRPr="00A826F8">
        <w:rPr>
          <w:bCs/>
          <w:shd w:val="clear" w:color="auto" w:fill="FFFFFF"/>
        </w:rPr>
        <w:t>s 12(3)</w:t>
      </w:r>
      <w:r w:rsidRPr="00A826F8">
        <w:rPr>
          <w:shd w:val="clear" w:color="auto" w:fill="FFFFFF"/>
        </w:rPr>
        <w:t> of the </w:t>
      </w:r>
      <w:r w:rsidRPr="00A826F8">
        <w:rPr>
          <w:bCs/>
          <w:shd w:val="clear" w:color="auto" w:fill="FFFFFF"/>
        </w:rPr>
        <w:t>Prescription Act, either</w:t>
      </w:r>
      <w:r w:rsidRPr="00A826F8">
        <w:rPr>
          <w:shd w:val="clear" w:color="auto" w:fill="FFFFFF"/>
        </w:rPr>
        <w:t> actual or constructive knowledge must be proved.</w:t>
      </w:r>
      <w:r w:rsidRPr="00A826F8">
        <w:rPr>
          <w:sz w:val="27"/>
          <w:szCs w:val="27"/>
          <w:shd w:val="clear" w:color="auto" w:fill="FFFFFF"/>
        </w:rPr>
        <w:t> </w:t>
      </w:r>
      <w:r w:rsidRPr="00A826F8">
        <w:rPr>
          <w:shd w:val="clear" w:color="auto" w:fill="FFFFFF"/>
        </w:rPr>
        <w:t>Actual knowledge is established if it can be shown that the creditor actually knew the facts and the identity of the debtor. The appellant places no reliance on actual knowledge but on constructive knowledge. Constructive knowledge is established if the creditor could reasonably have acquired knowledge of the identity of the debtor and the facts on which the debt arises by exercising reasonable care. The test is what a reasonable person in his position would have done,</w:t>
      </w:r>
      <w:r w:rsidRPr="00A826F8">
        <w:rPr>
          <w:sz w:val="27"/>
          <w:szCs w:val="27"/>
          <w:shd w:val="clear" w:color="auto" w:fill="FFFFFF"/>
        </w:rPr>
        <w:t> </w:t>
      </w:r>
      <w:r w:rsidRPr="00A826F8">
        <w:rPr>
          <w:shd w:val="clear" w:color="auto" w:fill="FFFFFF"/>
        </w:rPr>
        <w:t xml:space="preserve">meaning that there is an expectation to act reasonably and with the diligence of a reasonable person. A creditor cannot simply sit back and “by supine inaction arbitrarily and at will postpone the commencement of prescription”. What is required is merely the knowledge of the </w:t>
      </w:r>
      <w:r w:rsidRPr="00A826F8">
        <w:rPr>
          <w:i/>
          <w:shd w:val="clear" w:color="auto" w:fill="FFFFFF"/>
        </w:rPr>
        <w:t>minimum facts</w:t>
      </w:r>
      <w:r w:rsidRPr="00A826F8">
        <w:rPr>
          <w:shd w:val="clear" w:color="auto" w:fill="FFFFFF"/>
        </w:rPr>
        <w:t xml:space="preserve"> that are necessary to institute action </w:t>
      </w:r>
      <w:r w:rsidRPr="00A826F8">
        <w:rPr>
          <w:i/>
          <w:shd w:val="clear" w:color="auto" w:fill="FFFFFF"/>
        </w:rPr>
        <w:t>and not all the evidence</w:t>
      </w:r>
      <w:r w:rsidRPr="00A826F8">
        <w:rPr>
          <w:shd w:val="clear" w:color="auto" w:fill="FFFFFF"/>
        </w:rPr>
        <w:t xml:space="preserve"> that would ensure the ability of the creditor to prove its case comfortably.’</w:t>
      </w:r>
      <w:r w:rsidRPr="00A826F8">
        <w:rPr>
          <w:rStyle w:val="FootnoteReference"/>
        </w:rPr>
        <w:footnoteReference w:id="8"/>
      </w:r>
      <w:r w:rsidRPr="00A826F8">
        <w:t xml:space="preserve"> (Emphasis added.)</w:t>
      </w:r>
    </w:p>
    <w:p w14:paraId="7BD75DA9" w14:textId="77777777" w:rsidR="009B0E13" w:rsidRPr="00A826F8" w:rsidRDefault="009B0E13" w:rsidP="002B7E0A">
      <w:pPr>
        <w:spacing w:line="360" w:lineRule="auto"/>
        <w:jc w:val="both"/>
        <w:rPr>
          <w:sz w:val="28"/>
          <w:szCs w:val="28"/>
        </w:rPr>
      </w:pPr>
    </w:p>
    <w:p w14:paraId="512F4F30" w14:textId="77777777" w:rsidR="00676066" w:rsidRPr="00A826F8" w:rsidRDefault="00676066" w:rsidP="002B7E0A">
      <w:pPr>
        <w:pStyle w:val="ListParagraph"/>
        <w:numPr>
          <w:ilvl w:val="0"/>
          <w:numId w:val="1"/>
        </w:numPr>
        <w:spacing w:line="360" w:lineRule="auto"/>
        <w:ind w:left="0" w:firstLine="0"/>
        <w:jc w:val="both"/>
        <w:rPr>
          <w:sz w:val="28"/>
          <w:szCs w:val="28"/>
        </w:rPr>
      </w:pPr>
      <w:r w:rsidRPr="00A826F8">
        <w:rPr>
          <w:sz w:val="28"/>
          <w:szCs w:val="28"/>
        </w:rPr>
        <w:t xml:space="preserve">The Constitutional Court’s conclusion in </w:t>
      </w:r>
      <w:r w:rsidRPr="00A826F8">
        <w:rPr>
          <w:i/>
          <w:sz w:val="28"/>
          <w:szCs w:val="28"/>
        </w:rPr>
        <w:t>Mtokonya v Minister of Police</w:t>
      </w:r>
      <w:r w:rsidRPr="00A826F8">
        <w:rPr>
          <w:rStyle w:val="FootnoteReference"/>
          <w:sz w:val="28"/>
          <w:szCs w:val="28"/>
        </w:rPr>
        <w:footnoteReference w:id="9"/>
      </w:r>
      <w:r w:rsidRPr="00A826F8">
        <w:rPr>
          <w:sz w:val="28"/>
          <w:szCs w:val="28"/>
        </w:rPr>
        <w:t xml:space="preserve"> sets out clearly the requisites relating to when a claim arises, and prescription begins to run:</w:t>
      </w:r>
    </w:p>
    <w:p w14:paraId="1EFDD249" w14:textId="4FA11AF0" w:rsidR="00676066" w:rsidRPr="00A826F8" w:rsidRDefault="00676066" w:rsidP="002B7E0A">
      <w:pPr>
        <w:pStyle w:val="JUDGMENTNUMBERED"/>
        <w:numPr>
          <w:ilvl w:val="0"/>
          <w:numId w:val="0"/>
        </w:numPr>
        <w:rPr>
          <w:sz w:val="24"/>
          <w:szCs w:val="24"/>
        </w:rPr>
      </w:pPr>
      <w:r w:rsidRPr="00A826F8">
        <w:rPr>
          <w:sz w:val="24"/>
          <w:szCs w:val="24"/>
        </w:rPr>
        <w:t>‘Furthermore, to say that the meaning of the phrase “</w:t>
      </w:r>
      <w:r w:rsidRPr="00A826F8">
        <w:rPr>
          <w:i/>
          <w:sz w:val="24"/>
          <w:szCs w:val="24"/>
        </w:rPr>
        <w:t>the knowledge of . . . the facts from which the debt arises</w:t>
      </w:r>
      <w:r w:rsidRPr="00A826F8">
        <w:rPr>
          <w:sz w:val="24"/>
          <w:szCs w:val="24"/>
        </w:rPr>
        <w:t xml:space="preserve">” includes knowledge that the conduct of the debtor giving rise to the debt is wrongful and actionable in law would render our law of prescription so ineffective that it may as well be abolished. I say this because prescription would, for all intents and purposes, not run against people who have no legal training at all. That includes not only people who are not formally educated but also those who are professionals in non-legal professions. However, it would also not run against trained lawyers if the field concerned happens to be a branch of law with which they are not familiar. The percentage of people in the South African population against whom prescription </w:t>
      </w:r>
      <w:r w:rsidRPr="00A826F8">
        <w:rPr>
          <w:sz w:val="24"/>
          <w:szCs w:val="24"/>
        </w:rPr>
        <w:lastRenderedPageBreak/>
        <w:t>would not run when they have claims to pursue in the courts would be unacceptably high. In this regard, it needs to be emphasised that the meaning that we are urged to say is included in section 12(3) is not that a creditor must have a suspicion (even a reasonable suspicion at that) that the conduct of the debtor giving rise to the debt is wrongful and actionable but we are urged to say that a creditor must have knowledge that such conduct is wrongful and actionable in law. If we were asked to say a creditor needs to have a reasonable suspicion that the conduct is or may be wrongful and actionable in law, that would have required something less than knowledge that it is so and would not exclude too significant a percentage of society.’</w:t>
      </w:r>
      <w:r w:rsidRPr="00A826F8">
        <w:rPr>
          <w:rStyle w:val="FootnoteReference"/>
          <w:sz w:val="24"/>
          <w:szCs w:val="24"/>
        </w:rPr>
        <w:footnoteReference w:id="10"/>
      </w:r>
    </w:p>
    <w:p w14:paraId="72934233" w14:textId="77777777" w:rsidR="00676066" w:rsidRPr="00A826F8" w:rsidRDefault="00676066" w:rsidP="002B7E0A">
      <w:pPr>
        <w:pStyle w:val="JUDGMENTCONTINUED"/>
      </w:pPr>
    </w:p>
    <w:p w14:paraId="0AD10B1F" w14:textId="279E1128" w:rsidR="00720E68" w:rsidRPr="00A826F8" w:rsidRDefault="00082219" w:rsidP="002B7E0A">
      <w:pPr>
        <w:numPr>
          <w:ilvl w:val="0"/>
          <w:numId w:val="1"/>
        </w:numPr>
        <w:spacing w:line="360" w:lineRule="auto"/>
        <w:ind w:left="0" w:firstLine="0"/>
        <w:jc w:val="both"/>
        <w:rPr>
          <w:sz w:val="28"/>
          <w:szCs w:val="28"/>
        </w:rPr>
      </w:pPr>
      <w:r w:rsidRPr="00A826F8">
        <w:rPr>
          <w:sz w:val="28"/>
          <w:szCs w:val="28"/>
        </w:rPr>
        <w:t xml:space="preserve">From </w:t>
      </w:r>
      <w:r w:rsidR="00732F87" w:rsidRPr="00A826F8">
        <w:rPr>
          <w:sz w:val="28"/>
          <w:szCs w:val="28"/>
        </w:rPr>
        <w:t>the common cause facts</w:t>
      </w:r>
      <w:r w:rsidRPr="00A826F8">
        <w:rPr>
          <w:sz w:val="28"/>
          <w:szCs w:val="28"/>
        </w:rPr>
        <w:t>, it is clear that</w:t>
      </w:r>
      <w:r w:rsidR="00732F87" w:rsidRPr="00A826F8">
        <w:rPr>
          <w:sz w:val="28"/>
          <w:szCs w:val="28"/>
        </w:rPr>
        <w:t>, as early as June 2014,</w:t>
      </w:r>
      <w:r w:rsidRPr="00A826F8">
        <w:rPr>
          <w:sz w:val="28"/>
          <w:szCs w:val="28"/>
        </w:rPr>
        <w:t xml:space="preserve"> the respondent</w:t>
      </w:r>
      <w:r w:rsidR="00732F87" w:rsidRPr="00A826F8">
        <w:rPr>
          <w:sz w:val="28"/>
          <w:szCs w:val="28"/>
        </w:rPr>
        <w:t>s</w:t>
      </w:r>
      <w:r w:rsidRPr="00A826F8">
        <w:rPr>
          <w:sz w:val="28"/>
          <w:szCs w:val="28"/>
        </w:rPr>
        <w:t xml:space="preserve"> w</w:t>
      </w:r>
      <w:r w:rsidR="00732F87" w:rsidRPr="00A826F8">
        <w:rPr>
          <w:sz w:val="28"/>
          <w:szCs w:val="28"/>
        </w:rPr>
        <w:t>ere</w:t>
      </w:r>
      <w:r w:rsidRPr="00A826F8">
        <w:rPr>
          <w:sz w:val="28"/>
          <w:szCs w:val="28"/>
        </w:rPr>
        <w:t xml:space="preserve"> in possession of sufficient facts to cause </w:t>
      </w:r>
      <w:r w:rsidR="00732F87" w:rsidRPr="00A826F8">
        <w:rPr>
          <w:sz w:val="28"/>
          <w:szCs w:val="28"/>
        </w:rPr>
        <w:t>them</w:t>
      </w:r>
      <w:r w:rsidRPr="00A826F8">
        <w:rPr>
          <w:sz w:val="28"/>
          <w:szCs w:val="28"/>
        </w:rPr>
        <w:t xml:space="preserve">, on reasonable grounds, to believe that there </w:t>
      </w:r>
      <w:r w:rsidR="00732F87" w:rsidRPr="00A826F8">
        <w:rPr>
          <w:sz w:val="28"/>
          <w:szCs w:val="28"/>
        </w:rPr>
        <w:t xml:space="preserve">had been attempts </w:t>
      </w:r>
      <w:r w:rsidR="001269F0" w:rsidRPr="00A826F8">
        <w:rPr>
          <w:sz w:val="28"/>
          <w:szCs w:val="28"/>
        </w:rPr>
        <w:t xml:space="preserve">by the appellants </w:t>
      </w:r>
      <w:r w:rsidR="00732F87" w:rsidRPr="00A826F8">
        <w:rPr>
          <w:sz w:val="28"/>
          <w:szCs w:val="28"/>
        </w:rPr>
        <w:t xml:space="preserve">to cover up </w:t>
      </w:r>
      <w:r w:rsidRPr="00A826F8">
        <w:rPr>
          <w:sz w:val="28"/>
          <w:szCs w:val="28"/>
        </w:rPr>
        <w:t>latent defects</w:t>
      </w:r>
      <w:r w:rsidR="00732F87" w:rsidRPr="00A826F8">
        <w:rPr>
          <w:sz w:val="28"/>
          <w:szCs w:val="28"/>
        </w:rPr>
        <w:t xml:space="preserve"> </w:t>
      </w:r>
      <w:r w:rsidR="001B5253" w:rsidRPr="00A826F8">
        <w:rPr>
          <w:sz w:val="28"/>
          <w:szCs w:val="28"/>
        </w:rPr>
        <w:t>i</w:t>
      </w:r>
      <w:r w:rsidR="00732F87" w:rsidRPr="00A826F8">
        <w:rPr>
          <w:sz w:val="28"/>
          <w:szCs w:val="28"/>
        </w:rPr>
        <w:t xml:space="preserve">n the </w:t>
      </w:r>
      <w:r w:rsidR="0072198C" w:rsidRPr="00A826F8">
        <w:rPr>
          <w:sz w:val="28"/>
          <w:szCs w:val="28"/>
        </w:rPr>
        <w:t>property</w:t>
      </w:r>
      <w:r w:rsidR="00732F87" w:rsidRPr="00A826F8">
        <w:rPr>
          <w:sz w:val="28"/>
          <w:szCs w:val="28"/>
        </w:rPr>
        <w:t>.</w:t>
      </w:r>
      <w:r w:rsidRPr="00A826F8">
        <w:rPr>
          <w:sz w:val="28"/>
          <w:szCs w:val="28"/>
        </w:rPr>
        <w:t xml:space="preserve"> </w:t>
      </w:r>
      <w:r w:rsidR="00252D4D" w:rsidRPr="00A826F8">
        <w:rPr>
          <w:sz w:val="28"/>
          <w:szCs w:val="28"/>
        </w:rPr>
        <w:t xml:space="preserve">In this regard, it </w:t>
      </w:r>
      <w:r w:rsidR="00647150" w:rsidRPr="00A826F8">
        <w:rPr>
          <w:sz w:val="28"/>
          <w:szCs w:val="28"/>
        </w:rPr>
        <w:t xml:space="preserve">is </w:t>
      </w:r>
      <w:r w:rsidR="00252D4D" w:rsidRPr="00A826F8">
        <w:rPr>
          <w:sz w:val="28"/>
          <w:szCs w:val="28"/>
        </w:rPr>
        <w:t>important to bear in mind that</w:t>
      </w:r>
      <w:r w:rsidR="00647150" w:rsidRPr="00A826F8">
        <w:rPr>
          <w:sz w:val="28"/>
          <w:szCs w:val="28"/>
        </w:rPr>
        <w:t>,</w:t>
      </w:r>
      <w:r w:rsidR="00252D4D" w:rsidRPr="00A826F8">
        <w:rPr>
          <w:sz w:val="28"/>
          <w:szCs w:val="28"/>
        </w:rPr>
        <w:t xml:space="preserve"> according to the first respondent’s evidence, and from the photos submitted in evidence, </w:t>
      </w:r>
      <w:r w:rsidR="00647150" w:rsidRPr="00A826F8">
        <w:rPr>
          <w:sz w:val="28"/>
          <w:szCs w:val="28"/>
        </w:rPr>
        <w:t>the patchwork on the cracks was</w:t>
      </w:r>
      <w:r w:rsidR="00252D4D" w:rsidRPr="00A826F8">
        <w:rPr>
          <w:sz w:val="28"/>
          <w:szCs w:val="28"/>
        </w:rPr>
        <w:t xml:space="preserve"> evident</w:t>
      </w:r>
      <w:r w:rsidR="00647150" w:rsidRPr="00A826F8">
        <w:rPr>
          <w:sz w:val="28"/>
          <w:szCs w:val="28"/>
        </w:rPr>
        <w:t xml:space="preserve"> before the respondents lodged the</w:t>
      </w:r>
      <w:r w:rsidR="00252D4D" w:rsidRPr="00A826F8">
        <w:rPr>
          <w:sz w:val="28"/>
          <w:szCs w:val="28"/>
        </w:rPr>
        <w:t xml:space="preserve"> claim with A</w:t>
      </w:r>
      <w:r w:rsidR="00BF326F" w:rsidRPr="00A826F8">
        <w:rPr>
          <w:sz w:val="28"/>
          <w:szCs w:val="28"/>
        </w:rPr>
        <w:t>bsa</w:t>
      </w:r>
      <w:r w:rsidR="00252D4D" w:rsidRPr="00A826F8">
        <w:rPr>
          <w:sz w:val="28"/>
          <w:szCs w:val="28"/>
        </w:rPr>
        <w:t xml:space="preserve"> on 24 June 2014. The attempt to patch up the cracks would have immediately led to a reasonable belief that the respondents had fraudulently misrepresented the facts to them. That apprehension was sufficient to complete their cause of action against the appellants. </w:t>
      </w:r>
      <w:r w:rsidR="001269F0" w:rsidRPr="00A826F8">
        <w:rPr>
          <w:sz w:val="28"/>
          <w:szCs w:val="28"/>
        </w:rPr>
        <w:t>They</w:t>
      </w:r>
      <w:r w:rsidRPr="00A826F8">
        <w:rPr>
          <w:sz w:val="28"/>
          <w:szCs w:val="28"/>
        </w:rPr>
        <w:t xml:space="preserve"> thus had knowledge of sufficient facts which would have led </w:t>
      </w:r>
      <w:r w:rsidR="001269F0" w:rsidRPr="00A826F8">
        <w:rPr>
          <w:sz w:val="28"/>
          <w:szCs w:val="28"/>
        </w:rPr>
        <w:t xml:space="preserve">them </w:t>
      </w:r>
      <w:r w:rsidRPr="00A826F8">
        <w:rPr>
          <w:sz w:val="28"/>
          <w:szCs w:val="28"/>
        </w:rPr>
        <w:t xml:space="preserve">to believe that the defects existed </w:t>
      </w:r>
      <w:r w:rsidR="001269F0" w:rsidRPr="00A826F8">
        <w:rPr>
          <w:sz w:val="28"/>
          <w:szCs w:val="28"/>
        </w:rPr>
        <w:t xml:space="preserve">when they purchased the </w:t>
      </w:r>
      <w:r w:rsidR="0072198C" w:rsidRPr="00A826F8">
        <w:rPr>
          <w:sz w:val="28"/>
          <w:szCs w:val="28"/>
        </w:rPr>
        <w:t>property</w:t>
      </w:r>
      <w:r w:rsidR="001269F0" w:rsidRPr="00A826F8">
        <w:rPr>
          <w:sz w:val="28"/>
          <w:szCs w:val="28"/>
        </w:rPr>
        <w:t xml:space="preserve"> from the appellants, </w:t>
      </w:r>
      <w:r w:rsidRPr="00A826F8">
        <w:rPr>
          <w:sz w:val="28"/>
          <w:szCs w:val="28"/>
        </w:rPr>
        <w:t xml:space="preserve">and </w:t>
      </w:r>
      <w:r w:rsidR="001269F0" w:rsidRPr="00A826F8">
        <w:rPr>
          <w:sz w:val="28"/>
          <w:szCs w:val="28"/>
        </w:rPr>
        <w:t xml:space="preserve">that they </w:t>
      </w:r>
      <w:r w:rsidRPr="00A826F8">
        <w:rPr>
          <w:sz w:val="28"/>
          <w:szCs w:val="28"/>
        </w:rPr>
        <w:t>were fraudulently concealed by the appellants.</w:t>
      </w:r>
      <w:r w:rsidR="000E51D6" w:rsidRPr="00A826F8">
        <w:rPr>
          <w:rStyle w:val="FootnoteReference"/>
          <w:sz w:val="28"/>
          <w:szCs w:val="28"/>
        </w:rPr>
        <w:footnoteReference w:id="11"/>
      </w:r>
    </w:p>
    <w:p w14:paraId="1CC194F8" w14:textId="77777777" w:rsidR="00024909" w:rsidRPr="00A826F8" w:rsidRDefault="00024909" w:rsidP="002B7E0A">
      <w:pPr>
        <w:spacing w:line="360" w:lineRule="auto"/>
        <w:jc w:val="both"/>
        <w:rPr>
          <w:sz w:val="28"/>
          <w:szCs w:val="28"/>
        </w:rPr>
      </w:pPr>
    </w:p>
    <w:p w14:paraId="07ACC530" w14:textId="7E921685" w:rsidR="00FE7983" w:rsidRPr="00A826F8" w:rsidRDefault="008603FF" w:rsidP="002B7E0A">
      <w:pPr>
        <w:numPr>
          <w:ilvl w:val="0"/>
          <w:numId w:val="1"/>
        </w:numPr>
        <w:spacing w:line="360" w:lineRule="auto"/>
        <w:ind w:left="0" w:firstLine="0"/>
        <w:jc w:val="both"/>
        <w:rPr>
          <w:sz w:val="28"/>
          <w:szCs w:val="28"/>
        </w:rPr>
      </w:pPr>
      <w:r w:rsidRPr="00A826F8">
        <w:rPr>
          <w:sz w:val="28"/>
          <w:szCs w:val="28"/>
        </w:rPr>
        <w:t>It follows that the conclusion of the majority that the respondents only had the necessary knowledge of the minimum facts</w:t>
      </w:r>
      <w:r w:rsidR="00647150" w:rsidRPr="00A826F8">
        <w:rPr>
          <w:sz w:val="28"/>
          <w:szCs w:val="28"/>
        </w:rPr>
        <w:t>,</w:t>
      </w:r>
      <w:r w:rsidRPr="00A826F8">
        <w:rPr>
          <w:sz w:val="28"/>
          <w:szCs w:val="28"/>
        </w:rPr>
        <w:t xml:space="preserve"> on becoming aware of the cause of the defects, is at odds with established applicable legal principles referred to above. It </w:t>
      </w:r>
      <w:r w:rsidRPr="00A826F8">
        <w:rPr>
          <w:sz w:val="28"/>
          <w:szCs w:val="28"/>
        </w:rPr>
        <w:lastRenderedPageBreak/>
        <w:t>also did not take account of the material facts</w:t>
      </w:r>
      <w:r w:rsidR="00A826F8" w:rsidRPr="00A826F8">
        <w:rPr>
          <w:sz w:val="28"/>
          <w:szCs w:val="28"/>
        </w:rPr>
        <w:t>, including the first respondent’s evidence,</w:t>
      </w:r>
      <w:r w:rsidRPr="00A826F8">
        <w:rPr>
          <w:sz w:val="28"/>
          <w:szCs w:val="28"/>
        </w:rPr>
        <w:t xml:space="preserve"> set out above. </w:t>
      </w:r>
    </w:p>
    <w:p w14:paraId="4FD185B2" w14:textId="353EC577" w:rsidR="00BF326F" w:rsidRPr="00A826F8" w:rsidRDefault="00BF326F" w:rsidP="002B7E0A">
      <w:pPr>
        <w:spacing w:line="360" w:lineRule="auto"/>
        <w:jc w:val="both"/>
        <w:rPr>
          <w:sz w:val="28"/>
          <w:szCs w:val="28"/>
        </w:rPr>
      </w:pPr>
    </w:p>
    <w:p w14:paraId="766A4BE1" w14:textId="25F1E266" w:rsidR="00FE7983" w:rsidRDefault="00647150" w:rsidP="002B7E0A">
      <w:pPr>
        <w:pStyle w:val="western"/>
        <w:numPr>
          <w:ilvl w:val="0"/>
          <w:numId w:val="1"/>
        </w:numPr>
        <w:shd w:val="clear" w:color="auto" w:fill="FFFFFF"/>
        <w:spacing w:before="0" w:beforeAutospacing="0" w:after="0" w:afterAutospacing="0" w:line="360" w:lineRule="auto"/>
        <w:ind w:left="0" w:firstLine="0"/>
        <w:jc w:val="both"/>
        <w:rPr>
          <w:sz w:val="28"/>
          <w:szCs w:val="28"/>
        </w:rPr>
      </w:pPr>
      <w:r w:rsidRPr="00A826F8">
        <w:rPr>
          <w:sz w:val="28"/>
          <w:szCs w:val="28"/>
        </w:rPr>
        <w:t>The</w:t>
      </w:r>
      <w:r w:rsidR="00E2430A" w:rsidRPr="00A826F8">
        <w:rPr>
          <w:sz w:val="28"/>
          <w:szCs w:val="28"/>
        </w:rPr>
        <w:t xml:space="preserve"> appeal must succeed. </w:t>
      </w:r>
      <w:r w:rsidR="008603FF" w:rsidRPr="00A826F8">
        <w:rPr>
          <w:sz w:val="28"/>
          <w:szCs w:val="28"/>
        </w:rPr>
        <w:t>C</w:t>
      </w:r>
      <w:r w:rsidR="00E2430A" w:rsidRPr="00A826F8">
        <w:rPr>
          <w:sz w:val="28"/>
          <w:szCs w:val="28"/>
        </w:rPr>
        <w:t>osts</w:t>
      </w:r>
      <w:r w:rsidR="00676066" w:rsidRPr="00A826F8">
        <w:rPr>
          <w:sz w:val="28"/>
          <w:szCs w:val="28"/>
        </w:rPr>
        <w:t xml:space="preserve"> should follow the result.</w:t>
      </w:r>
    </w:p>
    <w:p w14:paraId="3D7B5D3A" w14:textId="77777777" w:rsidR="002B7E0A" w:rsidRPr="002B7E0A" w:rsidRDefault="002B7E0A" w:rsidP="00686E4F">
      <w:pPr>
        <w:spacing w:line="360" w:lineRule="auto"/>
        <w:rPr>
          <w:sz w:val="28"/>
          <w:szCs w:val="28"/>
        </w:rPr>
      </w:pPr>
    </w:p>
    <w:p w14:paraId="66EDFF7B" w14:textId="5CEF5FC2" w:rsidR="00D4417D" w:rsidRPr="00A826F8" w:rsidRDefault="00647150" w:rsidP="00686E4F">
      <w:pPr>
        <w:pStyle w:val="western"/>
        <w:numPr>
          <w:ilvl w:val="0"/>
          <w:numId w:val="1"/>
        </w:numPr>
        <w:shd w:val="clear" w:color="auto" w:fill="FFFFFF"/>
        <w:spacing w:before="0" w:beforeAutospacing="0" w:after="0" w:afterAutospacing="0" w:line="360" w:lineRule="auto"/>
        <w:ind w:left="0" w:firstLine="0"/>
        <w:jc w:val="both"/>
        <w:rPr>
          <w:sz w:val="28"/>
          <w:szCs w:val="28"/>
        </w:rPr>
      </w:pPr>
      <w:r w:rsidRPr="00A826F8">
        <w:rPr>
          <w:sz w:val="28"/>
          <w:szCs w:val="28"/>
        </w:rPr>
        <w:t>T</w:t>
      </w:r>
      <w:r w:rsidR="008547FA" w:rsidRPr="00A826F8">
        <w:rPr>
          <w:sz w:val="28"/>
          <w:szCs w:val="28"/>
        </w:rPr>
        <w:t>he following o</w:t>
      </w:r>
      <w:r w:rsidR="00D4417D" w:rsidRPr="00A826F8">
        <w:rPr>
          <w:sz w:val="28"/>
          <w:szCs w:val="28"/>
        </w:rPr>
        <w:t>rder</w:t>
      </w:r>
      <w:r w:rsidR="008D5ED4" w:rsidRPr="00A826F8">
        <w:rPr>
          <w:sz w:val="28"/>
          <w:szCs w:val="28"/>
        </w:rPr>
        <w:t xml:space="preserve"> is granted</w:t>
      </w:r>
      <w:r w:rsidR="00D4417D" w:rsidRPr="00A826F8">
        <w:rPr>
          <w:sz w:val="28"/>
          <w:szCs w:val="28"/>
        </w:rPr>
        <w:t>:</w:t>
      </w:r>
    </w:p>
    <w:p w14:paraId="033BBBF3" w14:textId="19A19533" w:rsidR="00647150" w:rsidRPr="00A826F8" w:rsidRDefault="00647150" w:rsidP="00686E4F">
      <w:pPr>
        <w:shd w:val="clear" w:color="auto" w:fill="FFFFFF"/>
        <w:spacing w:line="360" w:lineRule="auto"/>
        <w:jc w:val="both"/>
        <w:rPr>
          <w:bCs/>
          <w:sz w:val="28"/>
          <w:szCs w:val="28"/>
          <w:lang w:val="en-US"/>
        </w:rPr>
      </w:pPr>
      <w:r w:rsidRPr="00A826F8">
        <w:rPr>
          <w:bCs/>
          <w:sz w:val="28"/>
          <w:szCs w:val="28"/>
          <w:lang w:val="en-US"/>
        </w:rPr>
        <w:t xml:space="preserve">1 </w:t>
      </w:r>
      <w:r w:rsidR="002B7E0A">
        <w:rPr>
          <w:bCs/>
          <w:sz w:val="28"/>
          <w:szCs w:val="28"/>
          <w:lang w:val="en-US"/>
        </w:rPr>
        <w:tab/>
      </w:r>
      <w:r w:rsidRPr="00A826F8">
        <w:rPr>
          <w:bCs/>
          <w:sz w:val="28"/>
          <w:szCs w:val="28"/>
          <w:lang w:val="en-US"/>
        </w:rPr>
        <w:t>The appeal is upheld with costs.</w:t>
      </w:r>
    </w:p>
    <w:p w14:paraId="25A6002B" w14:textId="66E58224" w:rsidR="00647150" w:rsidRPr="00A826F8" w:rsidRDefault="00647150" w:rsidP="00686E4F">
      <w:pPr>
        <w:shd w:val="clear" w:color="auto" w:fill="FFFFFF"/>
        <w:spacing w:line="360" w:lineRule="auto"/>
        <w:jc w:val="both"/>
        <w:rPr>
          <w:bCs/>
          <w:sz w:val="28"/>
          <w:szCs w:val="28"/>
          <w:lang w:val="en-US"/>
        </w:rPr>
      </w:pPr>
      <w:r w:rsidRPr="00A826F8">
        <w:rPr>
          <w:bCs/>
          <w:sz w:val="28"/>
          <w:szCs w:val="28"/>
          <w:lang w:val="en-US"/>
        </w:rPr>
        <w:t xml:space="preserve">2 </w:t>
      </w:r>
      <w:r w:rsidR="002B7E0A">
        <w:rPr>
          <w:bCs/>
          <w:sz w:val="28"/>
          <w:szCs w:val="28"/>
          <w:lang w:val="en-US"/>
        </w:rPr>
        <w:tab/>
      </w:r>
      <w:r w:rsidRPr="00A826F8">
        <w:rPr>
          <w:bCs/>
          <w:sz w:val="28"/>
          <w:szCs w:val="28"/>
          <w:lang w:val="en-US"/>
        </w:rPr>
        <w:t>The order of the full court is set aside and replaced with the following:</w:t>
      </w:r>
    </w:p>
    <w:p w14:paraId="6C612F83" w14:textId="389134FE" w:rsidR="00647150" w:rsidRPr="00A826F8" w:rsidRDefault="00647150" w:rsidP="00686E4F">
      <w:pPr>
        <w:shd w:val="clear" w:color="auto" w:fill="FFFFFF"/>
        <w:spacing w:line="360" w:lineRule="auto"/>
        <w:ind w:firstLine="720"/>
        <w:jc w:val="both"/>
        <w:rPr>
          <w:bCs/>
          <w:sz w:val="28"/>
          <w:szCs w:val="28"/>
          <w:lang w:val="en-US"/>
        </w:rPr>
      </w:pPr>
      <w:r w:rsidRPr="00A826F8">
        <w:rPr>
          <w:bCs/>
          <w:sz w:val="28"/>
          <w:szCs w:val="28"/>
          <w:lang w:val="en-US"/>
        </w:rPr>
        <w:t xml:space="preserve">‘1. </w:t>
      </w:r>
      <w:r w:rsidR="002B7E0A">
        <w:rPr>
          <w:bCs/>
          <w:sz w:val="28"/>
          <w:szCs w:val="28"/>
          <w:lang w:val="en-US"/>
        </w:rPr>
        <w:tab/>
      </w:r>
      <w:r w:rsidRPr="00A826F8">
        <w:rPr>
          <w:bCs/>
          <w:sz w:val="28"/>
          <w:szCs w:val="28"/>
          <w:lang w:val="en-US"/>
        </w:rPr>
        <w:t>The appeal is upheld with costs.</w:t>
      </w:r>
    </w:p>
    <w:p w14:paraId="2685B21F" w14:textId="0DBE9D43" w:rsidR="002B7E0A" w:rsidRDefault="00647150" w:rsidP="00686E4F">
      <w:pPr>
        <w:shd w:val="clear" w:color="auto" w:fill="FFFFFF"/>
        <w:spacing w:line="360" w:lineRule="auto"/>
        <w:ind w:left="720"/>
        <w:jc w:val="both"/>
        <w:rPr>
          <w:bCs/>
          <w:sz w:val="28"/>
          <w:szCs w:val="28"/>
          <w:lang w:val="en-US"/>
        </w:rPr>
      </w:pPr>
      <w:r w:rsidRPr="00A826F8">
        <w:rPr>
          <w:bCs/>
          <w:sz w:val="28"/>
          <w:szCs w:val="28"/>
          <w:lang w:val="en-US"/>
        </w:rPr>
        <w:t xml:space="preserve">2.  </w:t>
      </w:r>
      <w:r w:rsidR="002B7E0A">
        <w:rPr>
          <w:bCs/>
          <w:sz w:val="28"/>
          <w:szCs w:val="28"/>
          <w:lang w:val="en-US"/>
        </w:rPr>
        <w:tab/>
      </w:r>
      <w:r w:rsidRPr="00A826F8">
        <w:rPr>
          <w:bCs/>
          <w:sz w:val="28"/>
          <w:szCs w:val="28"/>
          <w:lang w:val="en-US"/>
        </w:rPr>
        <w:t xml:space="preserve">The order of the magistrate’s court is set aside and replaced with the following: </w:t>
      </w:r>
    </w:p>
    <w:p w14:paraId="65BFC238" w14:textId="25139998" w:rsidR="00E86F5E" w:rsidRPr="00A826F8" w:rsidRDefault="002B7E0A" w:rsidP="00686E4F">
      <w:pPr>
        <w:shd w:val="clear" w:color="auto" w:fill="FFFFFF"/>
        <w:spacing w:line="360" w:lineRule="auto"/>
        <w:ind w:left="720"/>
        <w:jc w:val="both"/>
        <w:rPr>
          <w:bCs/>
          <w:sz w:val="28"/>
          <w:szCs w:val="28"/>
          <w:lang w:val="en-US"/>
        </w:rPr>
      </w:pPr>
      <w:r>
        <w:rPr>
          <w:bCs/>
          <w:sz w:val="28"/>
          <w:szCs w:val="28"/>
          <w:lang w:val="en-US"/>
        </w:rPr>
        <w:t>“</w:t>
      </w:r>
      <w:r w:rsidR="00647150" w:rsidRPr="00A826F8">
        <w:rPr>
          <w:bCs/>
          <w:sz w:val="28"/>
          <w:szCs w:val="28"/>
          <w:lang w:val="en-US"/>
        </w:rPr>
        <w:t>The defendants’ special plea of prescription is upheld and the plaintiffs</w:t>
      </w:r>
      <w:r w:rsidR="005B4FB6">
        <w:rPr>
          <w:bCs/>
          <w:sz w:val="28"/>
          <w:szCs w:val="28"/>
          <w:lang w:val="en-US"/>
        </w:rPr>
        <w:t>’</w:t>
      </w:r>
      <w:r w:rsidR="00647150" w:rsidRPr="00A826F8">
        <w:rPr>
          <w:bCs/>
          <w:sz w:val="28"/>
          <w:szCs w:val="28"/>
          <w:lang w:val="en-US"/>
        </w:rPr>
        <w:t xml:space="preserve"> claim is dismissed with costs</w:t>
      </w:r>
      <w:r>
        <w:rPr>
          <w:bCs/>
          <w:sz w:val="28"/>
          <w:szCs w:val="28"/>
          <w:lang w:val="en-US"/>
        </w:rPr>
        <w:t>”</w:t>
      </w:r>
      <w:r w:rsidR="00647150" w:rsidRPr="00A826F8">
        <w:rPr>
          <w:bCs/>
          <w:sz w:val="28"/>
          <w:szCs w:val="28"/>
          <w:lang w:val="en-US"/>
        </w:rPr>
        <w:t>.</w:t>
      </w:r>
      <w:r>
        <w:rPr>
          <w:bCs/>
          <w:sz w:val="28"/>
          <w:szCs w:val="28"/>
          <w:lang w:val="en-US"/>
        </w:rPr>
        <w:t>’</w:t>
      </w:r>
    </w:p>
    <w:p w14:paraId="5078DD94" w14:textId="77777777" w:rsidR="00C77328" w:rsidRPr="00A826F8" w:rsidRDefault="00C77328" w:rsidP="002B7E0A">
      <w:pPr>
        <w:shd w:val="clear" w:color="auto" w:fill="FFFFFF"/>
        <w:tabs>
          <w:tab w:val="left" w:pos="900"/>
        </w:tabs>
        <w:spacing w:line="360" w:lineRule="auto"/>
        <w:jc w:val="both"/>
        <w:rPr>
          <w:bCs/>
          <w:sz w:val="28"/>
          <w:szCs w:val="28"/>
          <w:lang w:val="en-US"/>
        </w:rPr>
      </w:pPr>
    </w:p>
    <w:p w14:paraId="5DD27C0F" w14:textId="0A82A77F" w:rsidR="00C77328" w:rsidRPr="00A826F8" w:rsidRDefault="002B7E0A" w:rsidP="002B7E0A">
      <w:pPr>
        <w:spacing w:line="360" w:lineRule="auto"/>
        <w:jc w:val="right"/>
        <w:rPr>
          <w:rFonts w:eastAsia="Arial"/>
          <w:sz w:val="28"/>
          <w:szCs w:val="28"/>
        </w:rPr>
      </w:pPr>
      <w:r>
        <w:rPr>
          <w:rFonts w:eastAsia="Arial"/>
          <w:sz w:val="28"/>
          <w:szCs w:val="28"/>
        </w:rPr>
        <w:t>____________________</w:t>
      </w:r>
    </w:p>
    <w:p w14:paraId="444C94B2" w14:textId="5A6EFB81" w:rsidR="00C77328" w:rsidRPr="00A826F8" w:rsidRDefault="00C77328" w:rsidP="002B7E0A">
      <w:pPr>
        <w:spacing w:line="360" w:lineRule="auto"/>
        <w:jc w:val="right"/>
        <w:rPr>
          <w:rFonts w:eastAsia="Arial"/>
          <w:sz w:val="28"/>
          <w:szCs w:val="28"/>
        </w:rPr>
      </w:pPr>
      <w:r w:rsidRPr="00A826F8">
        <w:rPr>
          <w:rFonts w:eastAsia="Arial"/>
          <w:sz w:val="28"/>
          <w:szCs w:val="28"/>
        </w:rPr>
        <w:t>S</w:t>
      </w:r>
      <w:r w:rsidR="002B7E0A">
        <w:rPr>
          <w:rFonts w:eastAsia="Arial"/>
          <w:sz w:val="28"/>
          <w:szCs w:val="28"/>
        </w:rPr>
        <w:t xml:space="preserve"> </w:t>
      </w:r>
      <w:r w:rsidRPr="00A826F8">
        <w:rPr>
          <w:rFonts w:eastAsia="Arial"/>
          <w:sz w:val="28"/>
          <w:szCs w:val="28"/>
        </w:rPr>
        <w:t>E WEINER</w:t>
      </w:r>
    </w:p>
    <w:p w14:paraId="7272FF13" w14:textId="4C76767D" w:rsidR="00C77328" w:rsidRPr="00A826F8" w:rsidRDefault="00C77328" w:rsidP="002B7E0A">
      <w:pPr>
        <w:spacing w:line="360" w:lineRule="auto"/>
        <w:jc w:val="right"/>
        <w:rPr>
          <w:rFonts w:eastAsia="Arial"/>
          <w:sz w:val="28"/>
          <w:szCs w:val="28"/>
        </w:rPr>
      </w:pPr>
      <w:r w:rsidRPr="00A826F8">
        <w:rPr>
          <w:rFonts w:eastAsia="Arial"/>
          <w:sz w:val="28"/>
          <w:szCs w:val="28"/>
        </w:rPr>
        <w:t>JUDGE OF APPEAL</w:t>
      </w:r>
    </w:p>
    <w:p w14:paraId="3D656919" w14:textId="77777777" w:rsidR="00C77328" w:rsidRPr="00A826F8" w:rsidRDefault="00C77328" w:rsidP="002B7E0A">
      <w:pPr>
        <w:spacing w:line="360" w:lineRule="auto"/>
        <w:rPr>
          <w:rFonts w:eastAsia="Arial"/>
          <w:sz w:val="28"/>
          <w:szCs w:val="28"/>
        </w:rPr>
      </w:pPr>
    </w:p>
    <w:p w14:paraId="48F158E4" w14:textId="77777777" w:rsidR="00C77328" w:rsidRPr="00A826F8" w:rsidRDefault="00C77328" w:rsidP="002B7E0A">
      <w:pPr>
        <w:spacing w:line="360" w:lineRule="auto"/>
        <w:rPr>
          <w:rFonts w:eastAsia="Arial"/>
          <w:sz w:val="28"/>
          <w:szCs w:val="28"/>
        </w:rPr>
      </w:pPr>
    </w:p>
    <w:p w14:paraId="6DEBEFB4" w14:textId="77777777" w:rsidR="00C77328" w:rsidRPr="00A826F8" w:rsidRDefault="00C77328" w:rsidP="002B7E0A">
      <w:pPr>
        <w:spacing w:line="360" w:lineRule="auto"/>
        <w:rPr>
          <w:rFonts w:eastAsia="Arial"/>
          <w:sz w:val="28"/>
          <w:szCs w:val="28"/>
        </w:rPr>
      </w:pPr>
    </w:p>
    <w:p w14:paraId="0F57B42B" w14:textId="77777777" w:rsidR="00C77328" w:rsidRPr="00A826F8" w:rsidRDefault="00C77328" w:rsidP="002B7E0A">
      <w:pPr>
        <w:spacing w:line="360" w:lineRule="auto"/>
        <w:rPr>
          <w:rFonts w:eastAsia="Arial"/>
          <w:sz w:val="28"/>
          <w:szCs w:val="28"/>
        </w:rPr>
      </w:pPr>
    </w:p>
    <w:p w14:paraId="32A79F20" w14:textId="77777777" w:rsidR="00C77328" w:rsidRPr="00A826F8" w:rsidRDefault="00C77328" w:rsidP="002B7E0A">
      <w:pPr>
        <w:spacing w:line="360" w:lineRule="auto"/>
        <w:rPr>
          <w:rFonts w:eastAsia="Arial"/>
          <w:sz w:val="28"/>
          <w:szCs w:val="28"/>
        </w:rPr>
      </w:pPr>
    </w:p>
    <w:p w14:paraId="63906FBB" w14:textId="77777777" w:rsidR="00C77328" w:rsidRPr="00A826F8" w:rsidRDefault="00C77328" w:rsidP="002B7E0A">
      <w:pPr>
        <w:spacing w:line="360" w:lineRule="auto"/>
        <w:rPr>
          <w:rFonts w:eastAsia="Arial"/>
          <w:sz w:val="28"/>
          <w:szCs w:val="28"/>
        </w:rPr>
      </w:pPr>
    </w:p>
    <w:p w14:paraId="29289BAC" w14:textId="77777777" w:rsidR="00A826F8" w:rsidRDefault="00A826F8" w:rsidP="002B7E0A">
      <w:pPr>
        <w:spacing w:line="360" w:lineRule="auto"/>
        <w:rPr>
          <w:rFonts w:eastAsia="Arial"/>
          <w:sz w:val="28"/>
          <w:szCs w:val="28"/>
        </w:rPr>
      </w:pPr>
    </w:p>
    <w:p w14:paraId="0288EDFB" w14:textId="77777777" w:rsidR="00A826F8" w:rsidRDefault="00A826F8" w:rsidP="002B7E0A">
      <w:pPr>
        <w:spacing w:line="360" w:lineRule="auto"/>
        <w:rPr>
          <w:rFonts w:eastAsia="Arial"/>
          <w:sz w:val="28"/>
          <w:szCs w:val="28"/>
        </w:rPr>
      </w:pPr>
    </w:p>
    <w:p w14:paraId="3E47A446" w14:textId="77777777" w:rsidR="002B7E0A" w:rsidRDefault="002B7E0A">
      <w:pPr>
        <w:spacing w:after="160" w:line="259" w:lineRule="auto"/>
        <w:rPr>
          <w:rFonts w:eastAsia="Arial"/>
          <w:sz w:val="28"/>
          <w:szCs w:val="28"/>
        </w:rPr>
      </w:pPr>
      <w:r>
        <w:rPr>
          <w:rFonts w:eastAsia="Arial"/>
          <w:sz w:val="28"/>
          <w:szCs w:val="28"/>
        </w:rPr>
        <w:br w:type="page"/>
      </w:r>
    </w:p>
    <w:p w14:paraId="21216E64" w14:textId="6EAEAD9F" w:rsidR="00C77328" w:rsidRPr="00A826F8" w:rsidRDefault="00C77328" w:rsidP="002B7E0A">
      <w:pPr>
        <w:spacing w:line="360" w:lineRule="auto"/>
        <w:rPr>
          <w:rFonts w:eastAsia="Arial"/>
          <w:sz w:val="28"/>
          <w:szCs w:val="28"/>
        </w:rPr>
      </w:pPr>
      <w:r w:rsidRPr="00A826F8">
        <w:rPr>
          <w:rFonts w:eastAsia="Arial"/>
          <w:sz w:val="28"/>
          <w:szCs w:val="28"/>
        </w:rPr>
        <w:lastRenderedPageBreak/>
        <w:t xml:space="preserve">Appearances </w:t>
      </w:r>
    </w:p>
    <w:p w14:paraId="1A94B1B8" w14:textId="77777777" w:rsidR="00C77328" w:rsidRPr="00A826F8" w:rsidRDefault="00C77328" w:rsidP="002B7E0A">
      <w:pPr>
        <w:pStyle w:val="Normal1"/>
        <w:spacing w:after="0" w:line="360" w:lineRule="auto"/>
        <w:ind w:right="74"/>
        <w:contextualSpacing/>
        <w:jc w:val="both"/>
        <w:rPr>
          <w:rFonts w:ascii="Times New Roman" w:eastAsia="Arial" w:hAnsi="Times New Roman" w:cs="Times New Roman"/>
          <w:sz w:val="28"/>
          <w:szCs w:val="28"/>
        </w:rPr>
      </w:pPr>
    </w:p>
    <w:p w14:paraId="5572ACF2" w14:textId="3D5FB7DE" w:rsidR="00C77328" w:rsidRPr="00A826F8" w:rsidRDefault="00C77328" w:rsidP="002B7E0A">
      <w:pPr>
        <w:pStyle w:val="Normal1"/>
        <w:tabs>
          <w:tab w:val="left" w:pos="3402"/>
        </w:tabs>
        <w:spacing w:after="0" w:line="360" w:lineRule="auto"/>
        <w:ind w:right="72"/>
        <w:contextualSpacing/>
        <w:jc w:val="both"/>
        <w:rPr>
          <w:rFonts w:ascii="Times New Roman" w:eastAsia="Arial" w:hAnsi="Times New Roman" w:cs="Times New Roman"/>
          <w:sz w:val="28"/>
          <w:szCs w:val="28"/>
        </w:rPr>
      </w:pPr>
      <w:r w:rsidRPr="00A826F8">
        <w:rPr>
          <w:rFonts w:ascii="Times New Roman" w:eastAsia="Arial" w:hAnsi="Times New Roman" w:cs="Times New Roman"/>
          <w:sz w:val="28"/>
          <w:szCs w:val="28"/>
        </w:rPr>
        <w:t>For</w:t>
      </w:r>
      <w:r w:rsidR="002B7E0A">
        <w:rPr>
          <w:rFonts w:ascii="Times New Roman" w:eastAsia="Arial" w:hAnsi="Times New Roman" w:cs="Times New Roman"/>
          <w:sz w:val="28"/>
          <w:szCs w:val="28"/>
        </w:rPr>
        <w:t xml:space="preserve"> the</w:t>
      </w:r>
      <w:r w:rsidRPr="00A826F8">
        <w:rPr>
          <w:rFonts w:ascii="Times New Roman" w:eastAsia="Arial" w:hAnsi="Times New Roman" w:cs="Times New Roman"/>
          <w:sz w:val="28"/>
          <w:szCs w:val="28"/>
        </w:rPr>
        <w:t xml:space="preserve"> appellants:</w:t>
      </w:r>
      <w:r w:rsidRPr="00A826F8">
        <w:rPr>
          <w:rFonts w:ascii="Times New Roman" w:eastAsia="Arial" w:hAnsi="Times New Roman" w:cs="Times New Roman"/>
          <w:sz w:val="28"/>
          <w:szCs w:val="28"/>
        </w:rPr>
        <w:tab/>
        <w:t>J Ferreira</w:t>
      </w:r>
    </w:p>
    <w:p w14:paraId="2B61963C" w14:textId="77777777" w:rsidR="00C77328" w:rsidRPr="00A826F8" w:rsidRDefault="00C77328" w:rsidP="002B7E0A">
      <w:pPr>
        <w:pStyle w:val="Normal1"/>
        <w:tabs>
          <w:tab w:val="left" w:pos="3402"/>
        </w:tabs>
        <w:spacing w:after="0" w:line="360" w:lineRule="auto"/>
        <w:ind w:right="72"/>
        <w:contextualSpacing/>
        <w:jc w:val="both"/>
        <w:rPr>
          <w:rFonts w:ascii="Times New Roman" w:eastAsia="Arial" w:hAnsi="Times New Roman" w:cs="Times New Roman"/>
          <w:sz w:val="28"/>
          <w:szCs w:val="28"/>
        </w:rPr>
      </w:pPr>
      <w:r w:rsidRPr="00A826F8">
        <w:rPr>
          <w:rFonts w:ascii="Times New Roman" w:eastAsia="Arial" w:hAnsi="Times New Roman" w:cs="Times New Roman"/>
          <w:sz w:val="28"/>
          <w:szCs w:val="28"/>
        </w:rPr>
        <w:t>Instructed by:</w:t>
      </w:r>
      <w:r w:rsidRPr="00A826F8">
        <w:rPr>
          <w:rFonts w:ascii="Times New Roman" w:eastAsia="Arial" w:hAnsi="Times New Roman" w:cs="Times New Roman"/>
          <w:sz w:val="28"/>
          <w:szCs w:val="28"/>
        </w:rPr>
        <w:tab/>
        <w:t>Stander and Associates, Bloemfontein</w:t>
      </w:r>
    </w:p>
    <w:p w14:paraId="59CD38DD" w14:textId="77777777" w:rsidR="00C77328" w:rsidRPr="00A826F8" w:rsidRDefault="00C77328" w:rsidP="002B7E0A">
      <w:pPr>
        <w:pStyle w:val="Normal1"/>
        <w:tabs>
          <w:tab w:val="left" w:pos="3686"/>
        </w:tabs>
        <w:spacing w:after="0" w:line="360" w:lineRule="auto"/>
        <w:ind w:right="72"/>
        <w:contextualSpacing/>
        <w:jc w:val="both"/>
        <w:rPr>
          <w:rFonts w:ascii="Times New Roman" w:eastAsia="Arial" w:hAnsi="Times New Roman" w:cs="Times New Roman"/>
          <w:sz w:val="28"/>
          <w:szCs w:val="28"/>
        </w:rPr>
      </w:pPr>
    </w:p>
    <w:p w14:paraId="310B518D" w14:textId="0FC4C750" w:rsidR="00C77328" w:rsidRPr="00A826F8" w:rsidRDefault="00C77328" w:rsidP="002B7E0A">
      <w:pPr>
        <w:pStyle w:val="Normal1"/>
        <w:tabs>
          <w:tab w:val="left" w:pos="3402"/>
        </w:tabs>
        <w:spacing w:after="0" w:line="360" w:lineRule="auto"/>
        <w:ind w:right="72"/>
        <w:contextualSpacing/>
        <w:jc w:val="both"/>
        <w:rPr>
          <w:rFonts w:ascii="Times New Roman" w:eastAsia="Arial" w:hAnsi="Times New Roman" w:cs="Times New Roman"/>
          <w:sz w:val="28"/>
          <w:szCs w:val="28"/>
        </w:rPr>
      </w:pPr>
      <w:r w:rsidRPr="00A826F8">
        <w:rPr>
          <w:rFonts w:ascii="Times New Roman" w:eastAsia="Arial" w:hAnsi="Times New Roman" w:cs="Times New Roman"/>
          <w:sz w:val="28"/>
          <w:szCs w:val="28"/>
        </w:rPr>
        <w:t>For</w:t>
      </w:r>
      <w:r w:rsidR="002B7E0A">
        <w:rPr>
          <w:rFonts w:ascii="Times New Roman" w:eastAsia="Arial" w:hAnsi="Times New Roman" w:cs="Times New Roman"/>
          <w:sz w:val="28"/>
          <w:szCs w:val="28"/>
        </w:rPr>
        <w:t xml:space="preserve"> the</w:t>
      </w:r>
      <w:r w:rsidRPr="00A826F8">
        <w:rPr>
          <w:rFonts w:ascii="Times New Roman" w:eastAsia="Arial" w:hAnsi="Times New Roman" w:cs="Times New Roman"/>
          <w:sz w:val="28"/>
          <w:szCs w:val="28"/>
        </w:rPr>
        <w:t xml:space="preserve"> respondents:</w:t>
      </w:r>
      <w:r w:rsidRPr="00A826F8">
        <w:rPr>
          <w:rFonts w:ascii="Times New Roman" w:eastAsia="Arial" w:hAnsi="Times New Roman" w:cs="Times New Roman"/>
          <w:sz w:val="28"/>
          <w:szCs w:val="28"/>
        </w:rPr>
        <w:tab/>
        <w:t>J J Buys</w:t>
      </w:r>
    </w:p>
    <w:p w14:paraId="1A444AD8" w14:textId="77777777" w:rsidR="00C77328" w:rsidRPr="009214F4" w:rsidRDefault="00C77328" w:rsidP="002B7E0A">
      <w:pPr>
        <w:pStyle w:val="Normal1"/>
        <w:tabs>
          <w:tab w:val="left" w:pos="3402"/>
        </w:tabs>
        <w:spacing w:after="0" w:line="360" w:lineRule="auto"/>
        <w:ind w:right="72"/>
        <w:contextualSpacing/>
        <w:jc w:val="both"/>
        <w:rPr>
          <w:rFonts w:ascii="Times New Roman" w:eastAsia="Arial" w:hAnsi="Times New Roman" w:cs="Times New Roman"/>
          <w:sz w:val="28"/>
          <w:szCs w:val="28"/>
        </w:rPr>
      </w:pPr>
      <w:r w:rsidRPr="00A826F8">
        <w:rPr>
          <w:rFonts w:ascii="Times New Roman" w:eastAsia="Arial" w:hAnsi="Times New Roman" w:cs="Times New Roman"/>
          <w:sz w:val="28"/>
          <w:szCs w:val="28"/>
        </w:rPr>
        <w:t xml:space="preserve">Instructed by: </w:t>
      </w:r>
      <w:r w:rsidRPr="00A826F8">
        <w:rPr>
          <w:rFonts w:ascii="Times New Roman" w:eastAsia="Arial" w:hAnsi="Times New Roman" w:cs="Times New Roman"/>
          <w:sz w:val="28"/>
          <w:szCs w:val="28"/>
        </w:rPr>
        <w:tab/>
        <w:t>Willie J Botha Inc, Bloemfontein</w:t>
      </w:r>
    </w:p>
    <w:p w14:paraId="366A4EC8" w14:textId="77777777" w:rsidR="00CA7817" w:rsidRPr="00C77328" w:rsidRDefault="00CA7817" w:rsidP="002B7E0A">
      <w:pPr>
        <w:spacing w:line="360" w:lineRule="auto"/>
        <w:rPr>
          <w:sz w:val="28"/>
          <w:szCs w:val="28"/>
          <w:lang w:val="en-US"/>
        </w:rPr>
      </w:pPr>
    </w:p>
    <w:sectPr w:rsidR="00CA7817" w:rsidRPr="00C77328" w:rsidSect="004A21A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F8917" w14:textId="77777777" w:rsidR="00B9279D" w:rsidRDefault="00B9279D" w:rsidP="00C367F8">
      <w:r>
        <w:separator/>
      </w:r>
    </w:p>
  </w:endnote>
  <w:endnote w:type="continuationSeparator" w:id="0">
    <w:p w14:paraId="598946DE" w14:textId="77777777" w:rsidR="00B9279D" w:rsidRDefault="00B9279D" w:rsidP="00C3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6C80E" w14:textId="77777777" w:rsidR="00B9279D" w:rsidRDefault="00B9279D" w:rsidP="00C367F8">
      <w:r>
        <w:separator/>
      </w:r>
    </w:p>
  </w:footnote>
  <w:footnote w:type="continuationSeparator" w:id="0">
    <w:p w14:paraId="7144088B" w14:textId="77777777" w:rsidR="00B9279D" w:rsidRDefault="00B9279D" w:rsidP="00C367F8">
      <w:r>
        <w:continuationSeparator/>
      </w:r>
    </w:p>
  </w:footnote>
  <w:footnote w:id="1">
    <w:p w14:paraId="2BC3C28B" w14:textId="0E3D7A2A" w:rsidR="00732F87" w:rsidRDefault="00732F87" w:rsidP="00667206">
      <w:pPr>
        <w:pStyle w:val="FootnoteText"/>
        <w:rPr>
          <w:lang w:val="en-US"/>
        </w:rPr>
      </w:pPr>
      <w:r w:rsidRPr="0080333F">
        <w:rPr>
          <w:rStyle w:val="FootnoteReference"/>
        </w:rPr>
        <w:footnoteRef/>
      </w:r>
      <w:r w:rsidRPr="0080333F">
        <w:t xml:space="preserve"> </w:t>
      </w:r>
      <w:r w:rsidRPr="002164E1">
        <w:rPr>
          <w:lang w:val="en-US"/>
        </w:rPr>
        <w:t xml:space="preserve">This amount included the fees of the respondents’ experts for the inspection of the </w:t>
      </w:r>
      <w:r w:rsidR="0072198C" w:rsidRPr="002164E1">
        <w:rPr>
          <w:lang w:val="en-US"/>
        </w:rPr>
        <w:t>property</w:t>
      </w:r>
      <w:r w:rsidRPr="002164E1">
        <w:rPr>
          <w:lang w:val="en-US"/>
        </w:rPr>
        <w:t xml:space="preserve"> and the compilation of the report</w:t>
      </w:r>
      <w:r w:rsidR="001B5253" w:rsidRPr="002164E1">
        <w:rPr>
          <w:lang w:val="en-US"/>
        </w:rPr>
        <w:t>s</w:t>
      </w:r>
      <w:r w:rsidRPr="002164E1">
        <w:rPr>
          <w:lang w:val="en-US"/>
        </w:rPr>
        <w:t>.</w:t>
      </w:r>
    </w:p>
  </w:footnote>
  <w:footnote w:id="2">
    <w:p w14:paraId="7CBC1106" w14:textId="540B405B" w:rsidR="00732F87" w:rsidRPr="009214F4" w:rsidRDefault="00732F87" w:rsidP="005C46EB">
      <w:pPr>
        <w:pStyle w:val="FootnoteText"/>
        <w:jc w:val="both"/>
        <w:rPr>
          <w:lang w:val="en-US"/>
        </w:rPr>
      </w:pPr>
      <w:r w:rsidRPr="009214F4">
        <w:rPr>
          <w:rStyle w:val="FootnoteReference"/>
        </w:rPr>
        <w:footnoteRef/>
      </w:r>
      <w:r w:rsidRPr="009214F4">
        <w:t xml:space="preserve"> </w:t>
      </w:r>
      <w:r w:rsidRPr="009214F4">
        <w:rPr>
          <w:i/>
          <w:lang w:val="en-US"/>
        </w:rPr>
        <w:t>Truter and Another v Deysel</w:t>
      </w:r>
      <w:r w:rsidRPr="009214F4">
        <w:rPr>
          <w:lang w:val="en-US"/>
        </w:rPr>
        <w:t xml:space="preserve"> [2006] ZASCA 16; 2006 (4) SA 168 (SCA) (</w:t>
      </w:r>
      <w:r w:rsidRPr="009214F4">
        <w:rPr>
          <w:i/>
          <w:lang w:val="en-US"/>
        </w:rPr>
        <w:t>Truter</w:t>
      </w:r>
      <w:r w:rsidRPr="009214F4">
        <w:rPr>
          <w:lang w:val="en-US"/>
        </w:rPr>
        <w:t xml:space="preserve">); </w:t>
      </w:r>
      <w:r w:rsidRPr="009214F4">
        <w:rPr>
          <w:i/>
          <w:lang w:val="en-US"/>
        </w:rPr>
        <w:t xml:space="preserve">Anglorand Securities Ltd v Mudau and </w:t>
      </w:r>
      <w:r w:rsidRPr="00024909">
        <w:rPr>
          <w:i/>
          <w:lang w:val="en-US"/>
        </w:rPr>
        <w:t>Another</w:t>
      </w:r>
      <w:r>
        <w:rPr>
          <w:lang w:val="en-US"/>
        </w:rPr>
        <w:t xml:space="preserve"> </w:t>
      </w:r>
      <w:r w:rsidRPr="009214F4">
        <w:rPr>
          <w:lang w:val="en-US"/>
        </w:rPr>
        <w:t xml:space="preserve">[2011] ZASCA 76 (SCA); </w:t>
      </w:r>
      <w:r w:rsidRPr="009214F4">
        <w:rPr>
          <w:i/>
          <w:lang w:val="en-US"/>
        </w:rPr>
        <w:t>Evins v Shield Insurance Co Ltd</w:t>
      </w:r>
      <w:r w:rsidRPr="009214F4">
        <w:rPr>
          <w:lang w:val="en-US"/>
        </w:rPr>
        <w:t xml:space="preserve"> 1980 (2) SA 814 (A);</w:t>
      </w:r>
      <w:r w:rsidRPr="009214F4">
        <w:rPr>
          <w:i/>
          <w:lang w:val="en-US"/>
        </w:rPr>
        <w:t xml:space="preserve"> </w:t>
      </w:r>
      <w:r w:rsidRPr="009214F4">
        <w:rPr>
          <w:i/>
        </w:rPr>
        <w:t xml:space="preserve">Minister of Finance and Others v Gore NO </w:t>
      </w:r>
      <w:r w:rsidRPr="00FA6BBC">
        <w:t>[2006] ZASCA 98; [2007] 1 All SA 309 (SCA); 2007 (1</w:t>
      </w:r>
      <w:r w:rsidRPr="009214F4">
        <w:t>) SA 111 (SCA)</w:t>
      </w:r>
      <w:r w:rsidRPr="009214F4">
        <w:rPr>
          <w:lang w:val="en-US"/>
        </w:rPr>
        <w:t xml:space="preserve">; </w:t>
      </w:r>
      <w:r w:rsidRPr="009214F4">
        <w:rPr>
          <w:i/>
          <w:lang w:val="en-US"/>
        </w:rPr>
        <w:t>Macleod v Kweyiya</w:t>
      </w:r>
      <w:r w:rsidRPr="009214F4">
        <w:rPr>
          <w:lang w:val="en-US"/>
        </w:rPr>
        <w:t xml:space="preserve"> [2013</w:t>
      </w:r>
      <w:r w:rsidR="002164E1">
        <w:rPr>
          <w:lang w:val="en-US"/>
        </w:rPr>
        <w:t>] ZASCA 28; 2013 (6) SA 1 (SCA)</w:t>
      </w:r>
      <w:r w:rsidRPr="009214F4">
        <w:rPr>
          <w:lang w:val="en-US"/>
        </w:rPr>
        <w:t xml:space="preserve">; </w:t>
      </w:r>
      <w:r w:rsidRPr="009214F4">
        <w:rPr>
          <w:i/>
          <w:lang w:val="en-US"/>
        </w:rPr>
        <w:t>Links v MEC, Department of Health, Northern Cape</w:t>
      </w:r>
      <w:r w:rsidRPr="009214F4">
        <w:rPr>
          <w:lang w:val="en-US"/>
        </w:rPr>
        <w:t xml:space="preserve"> [2016] ZACC 10; 2016 (5) BCLR 656 (CC); 2016 (4) SA 414 (CC) (</w:t>
      </w:r>
      <w:r w:rsidRPr="009214F4">
        <w:rPr>
          <w:i/>
          <w:lang w:val="en-US"/>
        </w:rPr>
        <w:t>Links</w:t>
      </w:r>
      <w:r w:rsidRPr="009214F4">
        <w:rPr>
          <w:lang w:val="en-US"/>
        </w:rPr>
        <w:t>).</w:t>
      </w:r>
    </w:p>
  </w:footnote>
  <w:footnote w:id="3">
    <w:p w14:paraId="55E6134E" w14:textId="77777777" w:rsidR="00732F87" w:rsidRPr="009214F4" w:rsidRDefault="00732F87" w:rsidP="005C46EB">
      <w:pPr>
        <w:pStyle w:val="FootnoteText"/>
        <w:jc w:val="both"/>
        <w:rPr>
          <w:lang w:val="en-US"/>
        </w:rPr>
      </w:pPr>
      <w:r w:rsidRPr="00FA6BBC">
        <w:rPr>
          <w:rStyle w:val="FootnoteReference"/>
        </w:rPr>
        <w:footnoteRef/>
      </w:r>
      <w:r w:rsidRPr="00FA6BBC">
        <w:t xml:space="preserve"> </w:t>
      </w:r>
      <w:r w:rsidRPr="009214F4">
        <w:rPr>
          <w:i/>
        </w:rPr>
        <w:t>Gore</w:t>
      </w:r>
      <w:r w:rsidRPr="009214F4">
        <w:t xml:space="preserve"> supra para 17.</w:t>
      </w:r>
    </w:p>
  </w:footnote>
  <w:footnote w:id="4">
    <w:p w14:paraId="5AE1BFDC" w14:textId="77777777" w:rsidR="00732F87" w:rsidRPr="009214F4" w:rsidRDefault="00732F87" w:rsidP="00FA6BBC">
      <w:pPr>
        <w:pStyle w:val="FootnoteText"/>
        <w:jc w:val="both"/>
        <w:rPr>
          <w:lang w:val="en-US"/>
        </w:rPr>
      </w:pPr>
      <w:r w:rsidRPr="009214F4">
        <w:rPr>
          <w:rStyle w:val="FootnoteReference"/>
        </w:rPr>
        <w:footnoteRef/>
      </w:r>
      <w:r w:rsidRPr="009214F4">
        <w:t xml:space="preserve"> </w:t>
      </w:r>
      <w:r w:rsidRPr="009214F4">
        <w:rPr>
          <w:i/>
          <w:lang w:val="en-US"/>
        </w:rPr>
        <w:t>Links</w:t>
      </w:r>
      <w:r w:rsidRPr="009214F4">
        <w:rPr>
          <w:lang w:val="en-US"/>
        </w:rPr>
        <w:t xml:space="preserve"> supra para 42.</w:t>
      </w:r>
    </w:p>
  </w:footnote>
  <w:footnote w:id="5">
    <w:p w14:paraId="22616EA3" w14:textId="39C2BD45" w:rsidR="00647150" w:rsidRPr="00647150" w:rsidRDefault="00647150">
      <w:pPr>
        <w:pStyle w:val="FootnoteText"/>
        <w:rPr>
          <w:lang w:val="en-US"/>
        </w:rPr>
      </w:pPr>
      <w:r>
        <w:rPr>
          <w:rStyle w:val="FootnoteReference"/>
        </w:rPr>
        <w:footnoteRef/>
      </w:r>
      <w:r>
        <w:t xml:space="preserve"> </w:t>
      </w:r>
      <w:r w:rsidRPr="00647150">
        <w:rPr>
          <w:i/>
          <w:lang w:val="en-US"/>
        </w:rPr>
        <w:t>Truter</w:t>
      </w:r>
      <w:r>
        <w:rPr>
          <w:lang w:val="en-US"/>
        </w:rPr>
        <w:t xml:space="preserve"> supra para 19</w:t>
      </w:r>
    </w:p>
  </w:footnote>
  <w:footnote w:id="6">
    <w:p w14:paraId="7EDC37BE" w14:textId="77777777" w:rsidR="00732F87" w:rsidRPr="009214F4" w:rsidRDefault="00732F87" w:rsidP="009B0E13">
      <w:pPr>
        <w:pStyle w:val="FootnoteText"/>
        <w:jc w:val="both"/>
        <w:rPr>
          <w:lang w:val="en-US"/>
        </w:rPr>
      </w:pPr>
      <w:r w:rsidRPr="009214F4">
        <w:rPr>
          <w:rStyle w:val="FootnoteReference"/>
        </w:rPr>
        <w:footnoteRef/>
      </w:r>
      <w:r w:rsidRPr="009214F4">
        <w:t xml:space="preserve"> </w:t>
      </w:r>
      <w:r w:rsidRPr="009214F4">
        <w:rPr>
          <w:i/>
          <w:lang w:val="en-US"/>
        </w:rPr>
        <w:t>Truter</w:t>
      </w:r>
      <w:r w:rsidRPr="009214F4">
        <w:rPr>
          <w:lang w:val="en-US"/>
        </w:rPr>
        <w:t xml:space="preserve"> supra para 19.</w:t>
      </w:r>
    </w:p>
  </w:footnote>
  <w:footnote w:id="7">
    <w:p w14:paraId="6153671D" w14:textId="77777777" w:rsidR="00732F87" w:rsidRPr="009214F4" w:rsidRDefault="00732F87" w:rsidP="009B0E13">
      <w:pPr>
        <w:pStyle w:val="FootnoteText"/>
        <w:jc w:val="both"/>
        <w:rPr>
          <w:lang w:val="en-US"/>
        </w:rPr>
      </w:pPr>
      <w:r w:rsidRPr="009214F4">
        <w:rPr>
          <w:rStyle w:val="FootnoteReference"/>
        </w:rPr>
        <w:footnoteRef/>
      </w:r>
      <w:r w:rsidRPr="009214F4">
        <w:t xml:space="preserve"> </w:t>
      </w:r>
      <w:r w:rsidRPr="00FA6BBC">
        <w:rPr>
          <w:i/>
          <w:lang w:val="en-US"/>
        </w:rPr>
        <w:t>T</w:t>
      </w:r>
      <w:r w:rsidRPr="009214F4">
        <w:rPr>
          <w:i/>
          <w:lang w:val="en-US"/>
        </w:rPr>
        <w:t>rute</w:t>
      </w:r>
      <w:r w:rsidRPr="009214F4">
        <w:rPr>
          <w:lang w:val="en-US"/>
        </w:rPr>
        <w:t>r supra para 17.</w:t>
      </w:r>
    </w:p>
  </w:footnote>
  <w:footnote w:id="8">
    <w:p w14:paraId="57A79D60" w14:textId="77777777" w:rsidR="00732F87" w:rsidRPr="009214F4" w:rsidRDefault="00732F87" w:rsidP="009B0E13">
      <w:pPr>
        <w:pStyle w:val="FootnoteText"/>
        <w:jc w:val="both"/>
        <w:rPr>
          <w:lang w:val="en-US"/>
        </w:rPr>
      </w:pPr>
      <w:r w:rsidRPr="009214F4">
        <w:rPr>
          <w:rStyle w:val="FootnoteReference"/>
        </w:rPr>
        <w:footnoteRef/>
      </w:r>
      <w:r w:rsidRPr="009214F4">
        <w:t xml:space="preserve"> </w:t>
      </w:r>
      <w:r w:rsidRPr="009214F4">
        <w:rPr>
          <w:i/>
          <w:lang w:val="en-US"/>
        </w:rPr>
        <w:t xml:space="preserve">Macleod </w:t>
      </w:r>
      <w:r w:rsidRPr="009214F4">
        <w:rPr>
          <w:lang w:val="en-US"/>
        </w:rPr>
        <w:t>supra para 9.</w:t>
      </w:r>
    </w:p>
  </w:footnote>
  <w:footnote w:id="9">
    <w:p w14:paraId="5DF2CE6D" w14:textId="77777777" w:rsidR="00732F87" w:rsidRDefault="00732F87" w:rsidP="00676066">
      <w:pPr>
        <w:pStyle w:val="FootnoteText"/>
        <w:jc w:val="both"/>
        <w:rPr>
          <w:lang w:val="en-US"/>
        </w:rPr>
      </w:pPr>
      <w:r>
        <w:rPr>
          <w:rStyle w:val="FootnoteReference"/>
        </w:rPr>
        <w:footnoteRef/>
      </w:r>
      <w:r>
        <w:t xml:space="preserve"> </w:t>
      </w:r>
      <w:r>
        <w:rPr>
          <w:i/>
        </w:rPr>
        <w:t xml:space="preserve">Mtokonya v Minister of Police </w:t>
      </w:r>
      <w:r>
        <w:t>[2017] ZACC 33; 2017 (11) BCLR 1443 (CC); 2018 (2) SA 22 (CC).</w:t>
      </w:r>
    </w:p>
  </w:footnote>
  <w:footnote w:id="10">
    <w:p w14:paraId="46E61120" w14:textId="467597D0" w:rsidR="00732F87" w:rsidRDefault="00732F87" w:rsidP="00676066">
      <w:pPr>
        <w:pStyle w:val="FootnoteText"/>
        <w:jc w:val="both"/>
        <w:rPr>
          <w:i/>
          <w:lang w:val="en-US"/>
        </w:rPr>
      </w:pPr>
      <w:r>
        <w:rPr>
          <w:rStyle w:val="FootnoteReference"/>
        </w:rPr>
        <w:footnoteRef/>
      </w:r>
      <w:r>
        <w:t xml:space="preserve"> </w:t>
      </w:r>
      <w:r w:rsidRPr="0080333F">
        <w:rPr>
          <w:lang w:val="en-US"/>
        </w:rPr>
        <w:t xml:space="preserve">Ibid </w:t>
      </w:r>
      <w:r>
        <w:rPr>
          <w:lang w:val="en-US"/>
        </w:rPr>
        <w:t>para 63.</w:t>
      </w:r>
    </w:p>
  </w:footnote>
  <w:footnote w:id="11">
    <w:p w14:paraId="218A31CE" w14:textId="77777777" w:rsidR="00732F87" w:rsidRPr="009214F4" w:rsidRDefault="00732F87" w:rsidP="00FA6BBC">
      <w:pPr>
        <w:pStyle w:val="FootnoteText"/>
        <w:jc w:val="both"/>
        <w:rPr>
          <w:lang w:val="en-US"/>
        </w:rPr>
      </w:pPr>
      <w:r w:rsidRPr="009214F4">
        <w:rPr>
          <w:rStyle w:val="FootnoteReference"/>
        </w:rPr>
        <w:footnoteRef/>
      </w:r>
      <w:r w:rsidRPr="009214F4">
        <w:t xml:space="preserve"> </w:t>
      </w:r>
      <w:r w:rsidRPr="00FA6BBC">
        <w:rPr>
          <w:i/>
          <w:lang w:val="en-US"/>
        </w:rPr>
        <w:t>Links</w:t>
      </w:r>
      <w:r w:rsidRPr="009214F4">
        <w:rPr>
          <w:lang w:val="en-US"/>
        </w:rPr>
        <w:t xml:space="preserve"> supra para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004970067"/>
      <w:docPartObj>
        <w:docPartGallery w:val="Page Numbers (Top of Page)"/>
        <w:docPartUnique/>
      </w:docPartObj>
    </w:sdtPr>
    <w:sdtEndPr>
      <w:rPr>
        <w:noProof/>
      </w:rPr>
    </w:sdtEndPr>
    <w:sdtContent>
      <w:p w14:paraId="57AAA52C" w14:textId="2CA7844F" w:rsidR="00732F87" w:rsidRPr="00FE7983" w:rsidRDefault="00732F87">
        <w:pPr>
          <w:pStyle w:val="Header"/>
          <w:jc w:val="right"/>
          <w:rPr>
            <w:sz w:val="28"/>
            <w:szCs w:val="28"/>
          </w:rPr>
        </w:pPr>
        <w:r w:rsidRPr="00FE7983">
          <w:rPr>
            <w:sz w:val="28"/>
            <w:szCs w:val="28"/>
          </w:rPr>
          <w:fldChar w:fldCharType="begin"/>
        </w:r>
        <w:r w:rsidRPr="00FE7983">
          <w:rPr>
            <w:sz w:val="28"/>
            <w:szCs w:val="28"/>
          </w:rPr>
          <w:instrText xml:space="preserve"> PAGE   \* MERGEFORMAT </w:instrText>
        </w:r>
        <w:r w:rsidRPr="00FE7983">
          <w:rPr>
            <w:sz w:val="28"/>
            <w:szCs w:val="28"/>
          </w:rPr>
          <w:fldChar w:fldCharType="separate"/>
        </w:r>
        <w:r w:rsidR="006672E0">
          <w:rPr>
            <w:noProof/>
            <w:sz w:val="28"/>
            <w:szCs w:val="28"/>
          </w:rPr>
          <w:t>14</w:t>
        </w:r>
        <w:r w:rsidRPr="00FE7983">
          <w:rPr>
            <w:noProof/>
            <w:sz w:val="28"/>
            <w:szCs w:val="28"/>
          </w:rPr>
          <w:fldChar w:fldCharType="end"/>
        </w:r>
      </w:p>
    </w:sdtContent>
  </w:sdt>
  <w:p w14:paraId="488F7DA6" w14:textId="77777777" w:rsidR="00732F87" w:rsidRPr="00FE7983" w:rsidRDefault="00732F87">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ind w:left="142" w:firstLine="0"/>
      </w:pPr>
      <w:rPr>
        <w:rFonts w:ascii="Times New Roman" w:hAnsi="Times New Roman"/>
        <w:sz w:val="28"/>
      </w:rPr>
    </w:lvl>
  </w:abstractNum>
  <w:abstractNum w:abstractNumId="2">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9FE7929"/>
    <w:multiLevelType w:val="multilevel"/>
    <w:tmpl w:val="D72EA32E"/>
    <w:lvl w:ilvl="0">
      <w:start w:val="1"/>
      <w:numFmt w:val="decimal"/>
      <w:lvlText w:val="[%1]"/>
      <w:lvlJc w:val="left"/>
      <w:pPr>
        <w:ind w:left="720" w:hanging="360"/>
      </w:pPr>
      <w:rPr>
        <w:rFonts w:ascii="Times New Roman" w:hAnsi="Times New Roman" w:cs="Times New Roman" w:hint="default"/>
        <w:b w:val="0"/>
        <w:bCs w:val="0"/>
        <w:i w:val="0"/>
        <w:iCs w:val="0"/>
        <w:color w:val="auto"/>
        <w:sz w:val="28"/>
        <w:szCs w:val="28"/>
      </w:rPr>
    </w:lvl>
    <w:lvl w:ilvl="1">
      <w:start w:val="1"/>
      <w:numFmt w:val="decimal"/>
      <w:lvlText w:val="%2."/>
      <w:lvlJc w:val="left"/>
      <w:pPr>
        <w:ind w:left="12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FDE2C71"/>
    <w:multiLevelType w:val="hybridMultilevel"/>
    <w:tmpl w:val="432411D8"/>
    <w:lvl w:ilvl="0" w:tplc="E488FAC0">
      <w:start w:val="1"/>
      <w:numFmt w:val="decimal"/>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12DBA"/>
    <w:multiLevelType w:val="hybridMultilevel"/>
    <w:tmpl w:val="B524DA20"/>
    <w:lvl w:ilvl="0" w:tplc="2F460C64">
      <w:start w:val="1"/>
      <w:numFmt w:val="lowerRoman"/>
      <w:lvlText w:val="(%1)"/>
      <w:lvlJc w:val="left"/>
      <w:pPr>
        <w:ind w:left="4014" w:hanging="720"/>
      </w:pPr>
      <w:rPr>
        <w:rFonts w:hint="default"/>
      </w:rPr>
    </w:lvl>
    <w:lvl w:ilvl="1" w:tplc="1C090019" w:tentative="1">
      <w:start w:val="1"/>
      <w:numFmt w:val="lowerLetter"/>
      <w:lvlText w:val="%2."/>
      <w:lvlJc w:val="left"/>
      <w:pPr>
        <w:ind w:left="3949" w:hanging="360"/>
      </w:pPr>
    </w:lvl>
    <w:lvl w:ilvl="2" w:tplc="1C09001B" w:tentative="1">
      <w:start w:val="1"/>
      <w:numFmt w:val="lowerRoman"/>
      <w:lvlText w:val="%3."/>
      <w:lvlJc w:val="right"/>
      <w:pPr>
        <w:ind w:left="4669" w:hanging="180"/>
      </w:pPr>
    </w:lvl>
    <w:lvl w:ilvl="3" w:tplc="1C09000F" w:tentative="1">
      <w:start w:val="1"/>
      <w:numFmt w:val="decimal"/>
      <w:lvlText w:val="%4."/>
      <w:lvlJc w:val="left"/>
      <w:pPr>
        <w:ind w:left="5389" w:hanging="360"/>
      </w:pPr>
    </w:lvl>
    <w:lvl w:ilvl="4" w:tplc="1C090019" w:tentative="1">
      <w:start w:val="1"/>
      <w:numFmt w:val="lowerLetter"/>
      <w:lvlText w:val="%5."/>
      <w:lvlJc w:val="left"/>
      <w:pPr>
        <w:ind w:left="6109" w:hanging="360"/>
      </w:pPr>
    </w:lvl>
    <w:lvl w:ilvl="5" w:tplc="1C09001B" w:tentative="1">
      <w:start w:val="1"/>
      <w:numFmt w:val="lowerRoman"/>
      <w:lvlText w:val="%6."/>
      <w:lvlJc w:val="right"/>
      <w:pPr>
        <w:ind w:left="6829" w:hanging="180"/>
      </w:pPr>
    </w:lvl>
    <w:lvl w:ilvl="6" w:tplc="1C09000F" w:tentative="1">
      <w:start w:val="1"/>
      <w:numFmt w:val="decimal"/>
      <w:lvlText w:val="%7."/>
      <w:lvlJc w:val="left"/>
      <w:pPr>
        <w:ind w:left="7549" w:hanging="360"/>
      </w:pPr>
    </w:lvl>
    <w:lvl w:ilvl="7" w:tplc="1C090019" w:tentative="1">
      <w:start w:val="1"/>
      <w:numFmt w:val="lowerLetter"/>
      <w:lvlText w:val="%8."/>
      <w:lvlJc w:val="left"/>
      <w:pPr>
        <w:ind w:left="8269" w:hanging="360"/>
      </w:pPr>
    </w:lvl>
    <w:lvl w:ilvl="8" w:tplc="1C09001B" w:tentative="1">
      <w:start w:val="1"/>
      <w:numFmt w:val="lowerRoman"/>
      <w:lvlText w:val="%9."/>
      <w:lvlJc w:val="right"/>
      <w:pPr>
        <w:ind w:left="8989" w:hanging="180"/>
      </w:pPr>
    </w:lvl>
  </w:abstractNum>
  <w:abstractNum w:abstractNumId="6">
    <w:nsid w:val="2946195A"/>
    <w:multiLevelType w:val="hybridMultilevel"/>
    <w:tmpl w:val="B52851A0"/>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CAD2986"/>
    <w:multiLevelType w:val="hybridMultilevel"/>
    <w:tmpl w:val="4684B2CE"/>
    <w:lvl w:ilvl="0" w:tplc="BA40AF5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9298F"/>
    <w:multiLevelType w:val="hybridMultilevel"/>
    <w:tmpl w:val="FCF01EE4"/>
    <w:lvl w:ilvl="0" w:tplc="DE446064">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D16F0"/>
    <w:multiLevelType w:val="hybridMultilevel"/>
    <w:tmpl w:val="88BAC4EC"/>
    <w:lvl w:ilvl="0" w:tplc="DE446064">
      <w:start w:val="1"/>
      <w:numFmt w:val="decimal"/>
      <w:lvlText w:val="[%1]"/>
      <w:lvlJc w:val="left"/>
      <w:pPr>
        <w:ind w:left="1440" w:hanging="36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833DF9"/>
    <w:multiLevelType w:val="hybridMultilevel"/>
    <w:tmpl w:val="66ECE4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D50588"/>
    <w:multiLevelType w:val="hybridMultilevel"/>
    <w:tmpl w:val="CF768DB8"/>
    <w:lvl w:ilvl="0" w:tplc="3D983ED6">
      <w:start w:val="1"/>
      <w:numFmt w:val="decimal"/>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33385"/>
    <w:multiLevelType w:val="hybridMultilevel"/>
    <w:tmpl w:val="481A9F3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A5526A2"/>
    <w:multiLevelType w:val="hybridMultilevel"/>
    <w:tmpl w:val="BE08CF3E"/>
    <w:lvl w:ilvl="0" w:tplc="F13E8748">
      <w:start w:val="9"/>
      <w:numFmt w:val="decimal"/>
      <w:lvlText w:val="[%1]"/>
      <w:lvlJc w:val="left"/>
      <w:pPr>
        <w:ind w:left="720" w:hanging="360"/>
      </w:pPr>
      <w:rPr>
        <w:rFonts w:ascii="Arial" w:hAnsi="Arial" w:cs="Arial"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F336B"/>
    <w:multiLevelType w:val="hybridMultilevel"/>
    <w:tmpl w:val="B49E9A60"/>
    <w:lvl w:ilvl="0" w:tplc="C7EAEB5C">
      <w:start w:val="23"/>
      <w:numFmt w:val="decimal"/>
      <w:lvlText w:val="[%1]"/>
      <w:lvlJc w:val="left"/>
      <w:pPr>
        <w:ind w:left="360" w:hanging="36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785433"/>
    <w:multiLevelType w:val="multilevel"/>
    <w:tmpl w:val="FBA23DC6"/>
    <w:lvl w:ilvl="0">
      <w:start w:val="1"/>
      <w:numFmt w:val="decimal"/>
      <w:lvlText w:val="[%1]"/>
      <w:lvlJc w:val="left"/>
      <w:pPr>
        <w:ind w:left="720" w:hanging="360"/>
      </w:pPr>
      <w:rPr>
        <w:rFonts w:ascii="Times New Roman" w:hAnsi="Times New Roman" w:cs="Times New Roman" w:hint="default"/>
        <w:b w:val="0"/>
        <w:bCs w:val="0"/>
        <w:i w:val="0"/>
        <w:iCs w:val="0"/>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51A3D80"/>
    <w:multiLevelType w:val="hybridMultilevel"/>
    <w:tmpl w:val="394217BE"/>
    <w:lvl w:ilvl="0" w:tplc="E6CA82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75D7FEA"/>
    <w:multiLevelType w:val="hybridMultilevel"/>
    <w:tmpl w:val="F32A4CD6"/>
    <w:lvl w:ilvl="0" w:tplc="F4029ED6">
      <w:start w:val="22"/>
      <w:numFmt w:val="decimal"/>
      <w:lvlText w:val="[%1]"/>
      <w:lvlJc w:val="left"/>
      <w:pPr>
        <w:ind w:left="360" w:hanging="36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7"/>
  </w:num>
  <w:num w:numId="12">
    <w:abstractNumId w:val="14"/>
  </w:num>
  <w:num w:numId="13">
    <w:abstractNumId w:val="4"/>
  </w:num>
  <w:num w:numId="14">
    <w:abstractNumId w:val="1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12"/>
  </w:num>
  <w:num w:numId="19">
    <w:abstractNumId w:val="0"/>
  </w:num>
  <w:num w:numId="20">
    <w:abstractNumId w:val="10"/>
  </w:num>
  <w:num w:numId="21">
    <w:abstractNumId w:val="15"/>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0B"/>
    <w:rsid w:val="00000723"/>
    <w:rsid w:val="00011ADE"/>
    <w:rsid w:val="00011CF5"/>
    <w:rsid w:val="00024909"/>
    <w:rsid w:val="00081A07"/>
    <w:rsid w:val="00082219"/>
    <w:rsid w:val="00095431"/>
    <w:rsid w:val="00097A46"/>
    <w:rsid w:val="000A657F"/>
    <w:rsid w:val="000B0ECA"/>
    <w:rsid w:val="000B35AA"/>
    <w:rsid w:val="000E51D6"/>
    <w:rsid w:val="00121B20"/>
    <w:rsid w:val="001269F0"/>
    <w:rsid w:val="00160E51"/>
    <w:rsid w:val="00190286"/>
    <w:rsid w:val="001B4F38"/>
    <w:rsid w:val="001B5253"/>
    <w:rsid w:val="001B57A2"/>
    <w:rsid w:val="001F24EC"/>
    <w:rsid w:val="001F268D"/>
    <w:rsid w:val="001F3F56"/>
    <w:rsid w:val="00203D89"/>
    <w:rsid w:val="00206D0D"/>
    <w:rsid w:val="002164E1"/>
    <w:rsid w:val="00221CBF"/>
    <w:rsid w:val="00252D4D"/>
    <w:rsid w:val="00272C48"/>
    <w:rsid w:val="00275584"/>
    <w:rsid w:val="00282656"/>
    <w:rsid w:val="00282E96"/>
    <w:rsid w:val="00295F8C"/>
    <w:rsid w:val="002B7E0A"/>
    <w:rsid w:val="002C0089"/>
    <w:rsid w:val="002C7342"/>
    <w:rsid w:val="002D0280"/>
    <w:rsid w:val="002D35F3"/>
    <w:rsid w:val="002D3E87"/>
    <w:rsid w:val="002E3426"/>
    <w:rsid w:val="002F6F4A"/>
    <w:rsid w:val="003015AF"/>
    <w:rsid w:val="00317D3E"/>
    <w:rsid w:val="00323C3C"/>
    <w:rsid w:val="00331489"/>
    <w:rsid w:val="00336E74"/>
    <w:rsid w:val="00376D77"/>
    <w:rsid w:val="00380DCE"/>
    <w:rsid w:val="00382360"/>
    <w:rsid w:val="00382506"/>
    <w:rsid w:val="00395596"/>
    <w:rsid w:val="003D09FA"/>
    <w:rsid w:val="003D5E80"/>
    <w:rsid w:val="00400F6F"/>
    <w:rsid w:val="004048D7"/>
    <w:rsid w:val="0040542A"/>
    <w:rsid w:val="004057EC"/>
    <w:rsid w:val="00406A38"/>
    <w:rsid w:val="004150C1"/>
    <w:rsid w:val="004228F0"/>
    <w:rsid w:val="00423713"/>
    <w:rsid w:val="00470286"/>
    <w:rsid w:val="004A21A0"/>
    <w:rsid w:val="004B62C2"/>
    <w:rsid w:val="004E49FD"/>
    <w:rsid w:val="00502CC8"/>
    <w:rsid w:val="0052169F"/>
    <w:rsid w:val="0053764E"/>
    <w:rsid w:val="005504C5"/>
    <w:rsid w:val="005931BF"/>
    <w:rsid w:val="005A317A"/>
    <w:rsid w:val="005B4FB6"/>
    <w:rsid w:val="005C46EB"/>
    <w:rsid w:val="005C4B29"/>
    <w:rsid w:val="005F0CCF"/>
    <w:rsid w:val="00611C51"/>
    <w:rsid w:val="00613D3C"/>
    <w:rsid w:val="00617CC8"/>
    <w:rsid w:val="00647150"/>
    <w:rsid w:val="00652327"/>
    <w:rsid w:val="00662FC7"/>
    <w:rsid w:val="00667206"/>
    <w:rsid w:val="006672E0"/>
    <w:rsid w:val="00667AE0"/>
    <w:rsid w:val="0067133A"/>
    <w:rsid w:val="00676066"/>
    <w:rsid w:val="00682EF7"/>
    <w:rsid w:val="00686E4F"/>
    <w:rsid w:val="006A488B"/>
    <w:rsid w:val="006B1C9F"/>
    <w:rsid w:val="006C78F4"/>
    <w:rsid w:val="007109F8"/>
    <w:rsid w:val="0071296D"/>
    <w:rsid w:val="00720E68"/>
    <w:rsid w:val="0072198C"/>
    <w:rsid w:val="00722080"/>
    <w:rsid w:val="007241CE"/>
    <w:rsid w:val="00732F87"/>
    <w:rsid w:val="007406E3"/>
    <w:rsid w:val="00754988"/>
    <w:rsid w:val="00780B53"/>
    <w:rsid w:val="00782968"/>
    <w:rsid w:val="007846B3"/>
    <w:rsid w:val="00784837"/>
    <w:rsid w:val="00797659"/>
    <w:rsid w:val="007B3F4F"/>
    <w:rsid w:val="007B5C97"/>
    <w:rsid w:val="007F5591"/>
    <w:rsid w:val="007F5FB2"/>
    <w:rsid w:val="007F699E"/>
    <w:rsid w:val="0080333F"/>
    <w:rsid w:val="008239D9"/>
    <w:rsid w:val="00837528"/>
    <w:rsid w:val="008477ED"/>
    <w:rsid w:val="00851223"/>
    <w:rsid w:val="0085160B"/>
    <w:rsid w:val="008525D0"/>
    <w:rsid w:val="008547FA"/>
    <w:rsid w:val="008603FF"/>
    <w:rsid w:val="008A52BA"/>
    <w:rsid w:val="008A7044"/>
    <w:rsid w:val="008A7EC0"/>
    <w:rsid w:val="008B3676"/>
    <w:rsid w:val="008B3B58"/>
    <w:rsid w:val="008B4D84"/>
    <w:rsid w:val="008C0DB1"/>
    <w:rsid w:val="008C1892"/>
    <w:rsid w:val="008C1BC5"/>
    <w:rsid w:val="008D5ED4"/>
    <w:rsid w:val="0090488D"/>
    <w:rsid w:val="009054C9"/>
    <w:rsid w:val="00914380"/>
    <w:rsid w:val="009214F4"/>
    <w:rsid w:val="00926597"/>
    <w:rsid w:val="00931D42"/>
    <w:rsid w:val="00956D60"/>
    <w:rsid w:val="009579C2"/>
    <w:rsid w:val="00972B40"/>
    <w:rsid w:val="00982F09"/>
    <w:rsid w:val="009A3BB5"/>
    <w:rsid w:val="009B033C"/>
    <w:rsid w:val="009B0E13"/>
    <w:rsid w:val="009B1104"/>
    <w:rsid w:val="009C7D5A"/>
    <w:rsid w:val="009D0852"/>
    <w:rsid w:val="009D2CF1"/>
    <w:rsid w:val="009D370C"/>
    <w:rsid w:val="009D782A"/>
    <w:rsid w:val="009E3353"/>
    <w:rsid w:val="009F02A1"/>
    <w:rsid w:val="009F0CBA"/>
    <w:rsid w:val="00A045CE"/>
    <w:rsid w:val="00A05D63"/>
    <w:rsid w:val="00A14CBD"/>
    <w:rsid w:val="00A23FDD"/>
    <w:rsid w:val="00A24490"/>
    <w:rsid w:val="00A264B5"/>
    <w:rsid w:val="00A34171"/>
    <w:rsid w:val="00A360DC"/>
    <w:rsid w:val="00A4401D"/>
    <w:rsid w:val="00A45E03"/>
    <w:rsid w:val="00A61AD4"/>
    <w:rsid w:val="00A772D6"/>
    <w:rsid w:val="00A826F8"/>
    <w:rsid w:val="00A84BF2"/>
    <w:rsid w:val="00A8602B"/>
    <w:rsid w:val="00AA40E9"/>
    <w:rsid w:val="00AA4C1F"/>
    <w:rsid w:val="00AB3260"/>
    <w:rsid w:val="00AE1734"/>
    <w:rsid w:val="00AF5BA7"/>
    <w:rsid w:val="00B244F4"/>
    <w:rsid w:val="00B254B9"/>
    <w:rsid w:val="00B52E19"/>
    <w:rsid w:val="00B548F9"/>
    <w:rsid w:val="00B617BF"/>
    <w:rsid w:val="00B654FF"/>
    <w:rsid w:val="00B72DB7"/>
    <w:rsid w:val="00B751DC"/>
    <w:rsid w:val="00B9279D"/>
    <w:rsid w:val="00B94F61"/>
    <w:rsid w:val="00BA0B65"/>
    <w:rsid w:val="00BA2F1C"/>
    <w:rsid w:val="00BC3829"/>
    <w:rsid w:val="00BD55DB"/>
    <w:rsid w:val="00BE0EF7"/>
    <w:rsid w:val="00BF326F"/>
    <w:rsid w:val="00BF6216"/>
    <w:rsid w:val="00C35FCB"/>
    <w:rsid w:val="00C367F8"/>
    <w:rsid w:val="00C53556"/>
    <w:rsid w:val="00C7047E"/>
    <w:rsid w:val="00C76E1F"/>
    <w:rsid w:val="00C77328"/>
    <w:rsid w:val="00C82E05"/>
    <w:rsid w:val="00CA1600"/>
    <w:rsid w:val="00CA7817"/>
    <w:rsid w:val="00CB33EA"/>
    <w:rsid w:val="00CB4DB8"/>
    <w:rsid w:val="00CB7AEF"/>
    <w:rsid w:val="00CC3882"/>
    <w:rsid w:val="00CE0E8D"/>
    <w:rsid w:val="00CE3FC3"/>
    <w:rsid w:val="00D35E30"/>
    <w:rsid w:val="00D4417D"/>
    <w:rsid w:val="00D44801"/>
    <w:rsid w:val="00D5448D"/>
    <w:rsid w:val="00D558A6"/>
    <w:rsid w:val="00D61EE5"/>
    <w:rsid w:val="00D82892"/>
    <w:rsid w:val="00D946C5"/>
    <w:rsid w:val="00DB7EA6"/>
    <w:rsid w:val="00DC5202"/>
    <w:rsid w:val="00DE02CF"/>
    <w:rsid w:val="00DE5F82"/>
    <w:rsid w:val="00E016BC"/>
    <w:rsid w:val="00E01B6D"/>
    <w:rsid w:val="00E2430A"/>
    <w:rsid w:val="00E3125D"/>
    <w:rsid w:val="00E40D9E"/>
    <w:rsid w:val="00E63A6A"/>
    <w:rsid w:val="00E86655"/>
    <w:rsid w:val="00E86F5E"/>
    <w:rsid w:val="00E91228"/>
    <w:rsid w:val="00E96CC1"/>
    <w:rsid w:val="00EB57C0"/>
    <w:rsid w:val="00EB6D5E"/>
    <w:rsid w:val="00ED1815"/>
    <w:rsid w:val="00ED2DC3"/>
    <w:rsid w:val="00EE6348"/>
    <w:rsid w:val="00F0054C"/>
    <w:rsid w:val="00F00FED"/>
    <w:rsid w:val="00F26643"/>
    <w:rsid w:val="00F34914"/>
    <w:rsid w:val="00F60344"/>
    <w:rsid w:val="00F6462B"/>
    <w:rsid w:val="00F64691"/>
    <w:rsid w:val="00F66E0B"/>
    <w:rsid w:val="00F943FE"/>
    <w:rsid w:val="00FA1849"/>
    <w:rsid w:val="00FA6BBC"/>
    <w:rsid w:val="00FB7EB2"/>
    <w:rsid w:val="00FE61F5"/>
    <w:rsid w:val="00FE7983"/>
    <w:rsid w:val="00FF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863B"/>
  <w15:chartTrackingRefBased/>
  <w15:docId w15:val="{C3BF8C36-586B-4EBA-8D6D-33B84CE7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F5E"/>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link w:val="Heading2Char"/>
    <w:uiPriority w:val="9"/>
    <w:qFormat/>
    <w:rsid w:val="009D782A"/>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E30"/>
    <w:pPr>
      <w:ind w:left="720"/>
      <w:contextualSpacing/>
    </w:pPr>
  </w:style>
  <w:style w:type="character" w:styleId="CommentReference">
    <w:name w:val="annotation reference"/>
    <w:basedOn w:val="DefaultParagraphFont"/>
    <w:uiPriority w:val="99"/>
    <w:semiHidden/>
    <w:unhideWhenUsed/>
    <w:rsid w:val="00D35E30"/>
    <w:rPr>
      <w:sz w:val="16"/>
      <w:szCs w:val="16"/>
    </w:rPr>
  </w:style>
  <w:style w:type="paragraph" w:styleId="CommentText">
    <w:name w:val="annotation text"/>
    <w:basedOn w:val="Normal"/>
    <w:link w:val="CommentTextChar"/>
    <w:uiPriority w:val="99"/>
    <w:semiHidden/>
    <w:unhideWhenUsed/>
    <w:rsid w:val="00D35E30"/>
    <w:rPr>
      <w:sz w:val="20"/>
      <w:szCs w:val="20"/>
    </w:rPr>
  </w:style>
  <w:style w:type="character" w:customStyle="1" w:styleId="CommentTextChar">
    <w:name w:val="Comment Text Char"/>
    <w:basedOn w:val="DefaultParagraphFont"/>
    <w:link w:val="CommentText"/>
    <w:uiPriority w:val="99"/>
    <w:semiHidden/>
    <w:rsid w:val="00D35E3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5E30"/>
    <w:rPr>
      <w:b/>
      <w:bCs/>
    </w:rPr>
  </w:style>
  <w:style w:type="character" w:customStyle="1" w:styleId="CommentSubjectChar">
    <w:name w:val="Comment Subject Char"/>
    <w:basedOn w:val="CommentTextChar"/>
    <w:link w:val="CommentSubject"/>
    <w:uiPriority w:val="99"/>
    <w:semiHidden/>
    <w:rsid w:val="00D35E3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35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E30"/>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qFormat/>
    <w:rsid w:val="00C367F8"/>
    <w:rPr>
      <w:sz w:val="20"/>
      <w:szCs w:val="20"/>
    </w:rPr>
  </w:style>
  <w:style w:type="character" w:customStyle="1" w:styleId="FootnoteTextChar">
    <w:name w:val="Footnote Text Char"/>
    <w:basedOn w:val="DefaultParagraphFont"/>
    <w:link w:val="FootnoteText"/>
    <w:uiPriority w:val="99"/>
    <w:semiHidden/>
    <w:rsid w:val="00C367F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qFormat/>
    <w:rsid w:val="00C367F8"/>
    <w:rPr>
      <w:vertAlign w:val="superscript"/>
    </w:rPr>
  </w:style>
  <w:style w:type="character" w:styleId="Hyperlink">
    <w:name w:val="Hyperlink"/>
    <w:basedOn w:val="DefaultParagraphFont"/>
    <w:uiPriority w:val="99"/>
    <w:semiHidden/>
    <w:unhideWhenUsed/>
    <w:rsid w:val="00082219"/>
    <w:rPr>
      <w:color w:val="0000FF"/>
      <w:u w:val="single"/>
    </w:rPr>
  </w:style>
  <w:style w:type="character" w:customStyle="1" w:styleId="Citation">
    <w:name w:val="Citation"/>
    <w:basedOn w:val="DefaultParagraphFont"/>
    <w:uiPriority w:val="99"/>
    <w:rsid w:val="000E51D6"/>
    <w:rPr>
      <w:rFonts w:ascii="Times New Roman" w:eastAsia="Times New Roman" w:hAnsi="Times New Roman" w:cs="DejaVu Sans" w:hint="default"/>
      <w:lang w:val="en-ZA"/>
    </w:rPr>
  </w:style>
  <w:style w:type="character" w:customStyle="1" w:styleId="JUDGMENTNUMBEREDChar">
    <w:name w:val="JUDGMENT NUMBERED Char"/>
    <w:basedOn w:val="DefaultParagraphFont"/>
    <w:link w:val="JUDGMENTNUMBERED"/>
    <w:locked/>
    <w:rsid w:val="006C78F4"/>
    <w:rPr>
      <w:rFonts w:ascii="Times New Roman" w:hAnsi="Times New Roman" w:cs="Times New Roman"/>
      <w:sz w:val="26"/>
      <w:lang w:val="en-ZA"/>
    </w:rPr>
  </w:style>
  <w:style w:type="paragraph" w:customStyle="1" w:styleId="JUDGMENTCONTINUED">
    <w:name w:val="JUDGMENT CONTINUED"/>
    <w:basedOn w:val="JUDGMENTNUMBERED"/>
    <w:next w:val="JUDGMENTNUMBERED"/>
    <w:qFormat/>
    <w:rsid w:val="006C78F4"/>
    <w:pPr>
      <w:numPr>
        <w:numId w:val="0"/>
      </w:numPr>
    </w:pPr>
  </w:style>
  <w:style w:type="paragraph" w:customStyle="1" w:styleId="JUDGMENTNUMBERED">
    <w:name w:val="JUDGMENT NUMBERED"/>
    <w:basedOn w:val="Normal"/>
    <w:next w:val="JUDGMENTCONTINUED"/>
    <w:link w:val="JUDGMENTNUMBEREDChar"/>
    <w:qFormat/>
    <w:rsid w:val="006C78F4"/>
    <w:pPr>
      <w:numPr>
        <w:numId w:val="8"/>
      </w:numPr>
      <w:spacing w:line="360" w:lineRule="auto"/>
      <w:jc w:val="both"/>
    </w:pPr>
    <w:rPr>
      <w:rFonts w:eastAsiaTheme="minorHAnsi"/>
      <w:sz w:val="26"/>
      <w:szCs w:val="22"/>
      <w:lang w:val="en-ZA"/>
    </w:rPr>
  </w:style>
  <w:style w:type="paragraph" w:customStyle="1" w:styleId="western">
    <w:name w:val="western"/>
    <w:basedOn w:val="Normal"/>
    <w:rsid w:val="009A3BB5"/>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9D782A"/>
    <w:rPr>
      <w:color w:val="954F72" w:themeColor="followedHyperlink"/>
      <w:u w:val="single"/>
    </w:rPr>
  </w:style>
  <w:style w:type="character" w:customStyle="1" w:styleId="Heading2Char">
    <w:name w:val="Heading 2 Char"/>
    <w:basedOn w:val="DefaultParagraphFont"/>
    <w:link w:val="Heading2"/>
    <w:uiPriority w:val="9"/>
    <w:rsid w:val="009D782A"/>
    <w:rPr>
      <w:rFonts w:ascii="Times New Roman" w:eastAsia="Times New Roman" w:hAnsi="Times New Roman" w:cs="Times New Roman"/>
      <w:b/>
      <w:bCs/>
      <w:sz w:val="36"/>
      <w:szCs w:val="36"/>
    </w:rPr>
  </w:style>
  <w:style w:type="paragraph" w:customStyle="1" w:styleId="Normal1">
    <w:name w:val="Normal1"/>
    <w:rsid w:val="008A7044"/>
    <w:pPr>
      <w:spacing w:after="200" w:line="276" w:lineRule="auto"/>
    </w:pPr>
    <w:rPr>
      <w:rFonts w:ascii="Calibri" w:eastAsia="Calibri" w:hAnsi="Calibri" w:cs="Calibri"/>
      <w:lang w:val="en-ZA"/>
    </w:rPr>
  </w:style>
  <w:style w:type="paragraph" w:styleId="Header">
    <w:name w:val="header"/>
    <w:basedOn w:val="Normal"/>
    <w:link w:val="HeaderChar"/>
    <w:uiPriority w:val="99"/>
    <w:unhideWhenUsed/>
    <w:rsid w:val="004A21A0"/>
    <w:pPr>
      <w:tabs>
        <w:tab w:val="center" w:pos="4513"/>
        <w:tab w:val="right" w:pos="9026"/>
      </w:tabs>
    </w:pPr>
  </w:style>
  <w:style w:type="character" w:customStyle="1" w:styleId="HeaderChar">
    <w:name w:val="Header Char"/>
    <w:basedOn w:val="DefaultParagraphFont"/>
    <w:link w:val="Header"/>
    <w:uiPriority w:val="99"/>
    <w:rsid w:val="004A21A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1A0"/>
    <w:pPr>
      <w:tabs>
        <w:tab w:val="center" w:pos="4513"/>
        <w:tab w:val="right" w:pos="9026"/>
      </w:tabs>
    </w:pPr>
  </w:style>
  <w:style w:type="character" w:customStyle="1" w:styleId="FooterChar">
    <w:name w:val="Footer Char"/>
    <w:basedOn w:val="DefaultParagraphFont"/>
    <w:link w:val="Footer"/>
    <w:uiPriority w:val="99"/>
    <w:rsid w:val="004A21A0"/>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380DCE"/>
    <w:pPr>
      <w:numPr>
        <w:numId w:val="19"/>
      </w:numPr>
      <w:spacing w:after="160" w:line="259" w:lineRule="auto"/>
      <w:contextualSpacing/>
    </w:pPr>
    <w:rPr>
      <w:rFonts w:asciiTheme="minorHAnsi" w:eastAsiaTheme="minorHAnsi" w:hAnsiTheme="minorHAnsi" w:cstheme="minorBidi"/>
      <w:sz w:val="22"/>
      <w:szCs w:val="22"/>
      <w:lang w:val="en-ZA"/>
    </w:rPr>
  </w:style>
  <w:style w:type="paragraph" w:styleId="Revision">
    <w:name w:val="Revision"/>
    <w:hidden/>
    <w:uiPriority w:val="99"/>
    <w:semiHidden/>
    <w:rsid w:val="00D558A6"/>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1791">
      <w:bodyDiv w:val="1"/>
      <w:marLeft w:val="0"/>
      <w:marRight w:val="0"/>
      <w:marTop w:val="0"/>
      <w:marBottom w:val="0"/>
      <w:divBdr>
        <w:top w:val="none" w:sz="0" w:space="0" w:color="auto"/>
        <w:left w:val="none" w:sz="0" w:space="0" w:color="auto"/>
        <w:bottom w:val="none" w:sz="0" w:space="0" w:color="auto"/>
        <w:right w:val="none" w:sz="0" w:space="0" w:color="auto"/>
      </w:divBdr>
    </w:div>
    <w:div w:id="238755966">
      <w:bodyDiv w:val="1"/>
      <w:marLeft w:val="0"/>
      <w:marRight w:val="0"/>
      <w:marTop w:val="0"/>
      <w:marBottom w:val="0"/>
      <w:divBdr>
        <w:top w:val="none" w:sz="0" w:space="0" w:color="auto"/>
        <w:left w:val="none" w:sz="0" w:space="0" w:color="auto"/>
        <w:bottom w:val="none" w:sz="0" w:space="0" w:color="auto"/>
        <w:right w:val="none" w:sz="0" w:space="0" w:color="auto"/>
      </w:divBdr>
    </w:div>
    <w:div w:id="338891087">
      <w:bodyDiv w:val="1"/>
      <w:marLeft w:val="0"/>
      <w:marRight w:val="0"/>
      <w:marTop w:val="0"/>
      <w:marBottom w:val="0"/>
      <w:divBdr>
        <w:top w:val="none" w:sz="0" w:space="0" w:color="auto"/>
        <w:left w:val="none" w:sz="0" w:space="0" w:color="auto"/>
        <w:bottom w:val="none" w:sz="0" w:space="0" w:color="auto"/>
        <w:right w:val="none" w:sz="0" w:space="0" w:color="auto"/>
      </w:divBdr>
    </w:div>
    <w:div w:id="354624971">
      <w:bodyDiv w:val="1"/>
      <w:marLeft w:val="0"/>
      <w:marRight w:val="0"/>
      <w:marTop w:val="0"/>
      <w:marBottom w:val="0"/>
      <w:divBdr>
        <w:top w:val="none" w:sz="0" w:space="0" w:color="auto"/>
        <w:left w:val="none" w:sz="0" w:space="0" w:color="auto"/>
        <w:bottom w:val="none" w:sz="0" w:space="0" w:color="auto"/>
        <w:right w:val="none" w:sz="0" w:space="0" w:color="auto"/>
      </w:divBdr>
    </w:div>
    <w:div w:id="375278132">
      <w:bodyDiv w:val="1"/>
      <w:marLeft w:val="0"/>
      <w:marRight w:val="0"/>
      <w:marTop w:val="0"/>
      <w:marBottom w:val="0"/>
      <w:divBdr>
        <w:top w:val="none" w:sz="0" w:space="0" w:color="auto"/>
        <w:left w:val="none" w:sz="0" w:space="0" w:color="auto"/>
        <w:bottom w:val="none" w:sz="0" w:space="0" w:color="auto"/>
        <w:right w:val="none" w:sz="0" w:space="0" w:color="auto"/>
      </w:divBdr>
    </w:div>
    <w:div w:id="416442947">
      <w:bodyDiv w:val="1"/>
      <w:marLeft w:val="0"/>
      <w:marRight w:val="0"/>
      <w:marTop w:val="0"/>
      <w:marBottom w:val="0"/>
      <w:divBdr>
        <w:top w:val="none" w:sz="0" w:space="0" w:color="auto"/>
        <w:left w:val="none" w:sz="0" w:space="0" w:color="auto"/>
        <w:bottom w:val="none" w:sz="0" w:space="0" w:color="auto"/>
        <w:right w:val="none" w:sz="0" w:space="0" w:color="auto"/>
      </w:divBdr>
    </w:div>
    <w:div w:id="434254933">
      <w:bodyDiv w:val="1"/>
      <w:marLeft w:val="0"/>
      <w:marRight w:val="0"/>
      <w:marTop w:val="0"/>
      <w:marBottom w:val="0"/>
      <w:divBdr>
        <w:top w:val="none" w:sz="0" w:space="0" w:color="auto"/>
        <w:left w:val="none" w:sz="0" w:space="0" w:color="auto"/>
        <w:bottom w:val="none" w:sz="0" w:space="0" w:color="auto"/>
        <w:right w:val="none" w:sz="0" w:space="0" w:color="auto"/>
      </w:divBdr>
    </w:div>
    <w:div w:id="533926330">
      <w:bodyDiv w:val="1"/>
      <w:marLeft w:val="0"/>
      <w:marRight w:val="0"/>
      <w:marTop w:val="0"/>
      <w:marBottom w:val="0"/>
      <w:divBdr>
        <w:top w:val="none" w:sz="0" w:space="0" w:color="auto"/>
        <w:left w:val="none" w:sz="0" w:space="0" w:color="auto"/>
        <w:bottom w:val="none" w:sz="0" w:space="0" w:color="auto"/>
        <w:right w:val="none" w:sz="0" w:space="0" w:color="auto"/>
      </w:divBdr>
    </w:div>
    <w:div w:id="558907869">
      <w:bodyDiv w:val="1"/>
      <w:marLeft w:val="0"/>
      <w:marRight w:val="0"/>
      <w:marTop w:val="0"/>
      <w:marBottom w:val="0"/>
      <w:divBdr>
        <w:top w:val="none" w:sz="0" w:space="0" w:color="auto"/>
        <w:left w:val="none" w:sz="0" w:space="0" w:color="auto"/>
        <w:bottom w:val="none" w:sz="0" w:space="0" w:color="auto"/>
        <w:right w:val="none" w:sz="0" w:space="0" w:color="auto"/>
      </w:divBdr>
    </w:div>
    <w:div w:id="560943115">
      <w:bodyDiv w:val="1"/>
      <w:marLeft w:val="0"/>
      <w:marRight w:val="0"/>
      <w:marTop w:val="0"/>
      <w:marBottom w:val="0"/>
      <w:divBdr>
        <w:top w:val="none" w:sz="0" w:space="0" w:color="auto"/>
        <w:left w:val="none" w:sz="0" w:space="0" w:color="auto"/>
        <w:bottom w:val="none" w:sz="0" w:space="0" w:color="auto"/>
        <w:right w:val="none" w:sz="0" w:space="0" w:color="auto"/>
      </w:divBdr>
    </w:div>
    <w:div w:id="596714335">
      <w:bodyDiv w:val="1"/>
      <w:marLeft w:val="0"/>
      <w:marRight w:val="0"/>
      <w:marTop w:val="0"/>
      <w:marBottom w:val="0"/>
      <w:divBdr>
        <w:top w:val="none" w:sz="0" w:space="0" w:color="auto"/>
        <w:left w:val="none" w:sz="0" w:space="0" w:color="auto"/>
        <w:bottom w:val="none" w:sz="0" w:space="0" w:color="auto"/>
        <w:right w:val="none" w:sz="0" w:space="0" w:color="auto"/>
      </w:divBdr>
    </w:div>
    <w:div w:id="713818363">
      <w:bodyDiv w:val="1"/>
      <w:marLeft w:val="0"/>
      <w:marRight w:val="0"/>
      <w:marTop w:val="0"/>
      <w:marBottom w:val="0"/>
      <w:divBdr>
        <w:top w:val="none" w:sz="0" w:space="0" w:color="auto"/>
        <w:left w:val="none" w:sz="0" w:space="0" w:color="auto"/>
        <w:bottom w:val="none" w:sz="0" w:space="0" w:color="auto"/>
        <w:right w:val="none" w:sz="0" w:space="0" w:color="auto"/>
      </w:divBdr>
    </w:div>
    <w:div w:id="780879537">
      <w:bodyDiv w:val="1"/>
      <w:marLeft w:val="0"/>
      <w:marRight w:val="0"/>
      <w:marTop w:val="0"/>
      <w:marBottom w:val="0"/>
      <w:divBdr>
        <w:top w:val="none" w:sz="0" w:space="0" w:color="auto"/>
        <w:left w:val="none" w:sz="0" w:space="0" w:color="auto"/>
        <w:bottom w:val="none" w:sz="0" w:space="0" w:color="auto"/>
        <w:right w:val="none" w:sz="0" w:space="0" w:color="auto"/>
      </w:divBdr>
    </w:div>
    <w:div w:id="788663120">
      <w:bodyDiv w:val="1"/>
      <w:marLeft w:val="0"/>
      <w:marRight w:val="0"/>
      <w:marTop w:val="0"/>
      <w:marBottom w:val="0"/>
      <w:divBdr>
        <w:top w:val="none" w:sz="0" w:space="0" w:color="auto"/>
        <w:left w:val="none" w:sz="0" w:space="0" w:color="auto"/>
        <w:bottom w:val="none" w:sz="0" w:space="0" w:color="auto"/>
        <w:right w:val="none" w:sz="0" w:space="0" w:color="auto"/>
      </w:divBdr>
    </w:div>
    <w:div w:id="864365856">
      <w:bodyDiv w:val="1"/>
      <w:marLeft w:val="0"/>
      <w:marRight w:val="0"/>
      <w:marTop w:val="0"/>
      <w:marBottom w:val="0"/>
      <w:divBdr>
        <w:top w:val="none" w:sz="0" w:space="0" w:color="auto"/>
        <w:left w:val="none" w:sz="0" w:space="0" w:color="auto"/>
        <w:bottom w:val="none" w:sz="0" w:space="0" w:color="auto"/>
        <w:right w:val="none" w:sz="0" w:space="0" w:color="auto"/>
      </w:divBdr>
    </w:div>
    <w:div w:id="989754013">
      <w:bodyDiv w:val="1"/>
      <w:marLeft w:val="0"/>
      <w:marRight w:val="0"/>
      <w:marTop w:val="0"/>
      <w:marBottom w:val="0"/>
      <w:divBdr>
        <w:top w:val="none" w:sz="0" w:space="0" w:color="auto"/>
        <w:left w:val="none" w:sz="0" w:space="0" w:color="auto"/>
        <w:bottom w:val="none" w:sz="0" w:space="0" w:color="auto"/>
        <w:right w:val="none" w:sz="0" w:space="0" w:color="auto"/>
      </w:divBdr>
    </w:div>
    <w:div w:id="1025523033">
      <w:bodyDiv w:val="1"/>
      <w:marLeft w:val="0"/>
      <w:marRight w:val="0"/>
      <w:marTop w:val="0"/>
      <w:marBottom w:val="0"/>
      <w:divBdr>
        <w:top w:val="none" w:sz="0" w:space="0" w:color="auto"/>
        <w:left w:val="none" w:sz="0" w:space="0" w:color="auto"/>
        <w:bottom w:val="none" w:sz="0" w:space="0" w:color="auto"/>
        <w:right w:val="none" w:sz="0" w:space="0" w:color="auto"/>
      </w:divBdr>
    </w:div>
    <w:div w:id="1032609267">
      <w:bodyDiv w:val="1"/>
      <w:marLeft w:val="0"/>
      <w:marRight w:val="0"/>
      <w:marTop w:val="0"/>
      <w:marBottom w:val="0"/>
      <w:divBdr>
        <w:top w:val="none" w:sz="0" w:space="0" w:color="auto"/>
        <w:left w:val="none" w:sz="0" w:space="0" w:color="auto"/>
        <w:bottom w:val="none" w:sz="0" w:space="0" w:color="auto"/>
        <w:right w:val="none" w:sz="0" w:space="0" w:color="auto"/>
      </w:divBdr>
    </w:div>
    <w:div w:id="1044135959">
      <w:bodyDiv w:val="1"/>
      <w:marLeft w:val="0"/>
      <w:marRight w:val="0"/>
      <w:marTop w:val="0"/>
      <w:marBottom w:val="0"/>
      <w:divBdr>
        <w:top w:val="none" w:sz="0" w:space="0" w:color="auto"/>
        <w:left w:val="none" w:sz="0" w:space="0" w:color="auto"/>
        <w:bottom w:val="none" w:sz="0" w:space="0" w:color="auto"/>
        <w:right w:val="none" w:sz="0" w:space="0" w:color="auto"/>
      </w:divBdr>
    </w:div>
    <w:div w:id="1051031014">
      <w:bodyDiv w:val="1"/>
      <w:marLeft w:val="0"/>
      <w:marRight w:val="0"/>
      <w:marTop w:val="0"/>
      <w:marBottom w:val="0"/>
      <w:divBdr>
        <w:top w:val="none" w:sz="0" w:space="0" w:color="auto"/>
        <w:left w:val="none" w:sz="0" w:space="0" w:color="auto"/>
        <w:bottom w:val="none" w:sz="0" w:space="0" w:color="auto"/>
        <w:right w:val="none" w:sz="0" w:space="0" w:color="auto"/>
      </w:divBdr>
    </w:div>
    <w:div w:id="1059595840">
      <w:bodyDiv w:val="1"/>
      <w:marLeft w:val="0"/>
      <w:marRight w:val="0"/>
      <w:marTop w:val="0"/>
      <w:marBottom w:val="0"/>
      <w:divBdr>
        <w:top w:val="none" w:sz="0" w:space="0" w:color="auto"/>
        <w:left w:val="none" w:sz="0" w:space="0" w:color="auto"/>
        <w:bottom w:val="none" w:sz="0" w:space="0" w:color="auto"/>
        <w:right w:val="none" w:sz="0" w:space="0" w:color="auto"/>
      </w:divBdr>
    </w:div>
    <w:div w:id="1073967717">
      <w:bodyDiv w:val="1"/>
      <w:marLeft w:val="0"/>
      <w:marRight w:val="0"/>
      <w:marTop w:val="0"/>
      <w:marBottom w:val="0"/>
      <w:divBdr>
        <w:top w:val="none" w:sz="0" w:space="0" w:color="auto"/>
        <w:left w:val="none" w:sz="0" w:space="0" w:color="auto"/>
        <w:bottom w:val="none" w:sz="0" w:space="0" w:color="auto"/>
        <w:right w:val="none" w:sz="0" w:space="0" w:color="auto"/>
      </w:divBdr>
    </w:div>
    <w:div w:id="1084885359">
      <w:bodyDiv w:val="1"/>
      <w:marLeft w:val="0"/>
      <w:marRight w:val="0"/>
      <w:marTop w:val="0"/>
      <w:marBottom w:val="0"/>
      <w:divBdr>
        <w:top w:val="none" w:sz="0" w:space="0" w:color="auto"/>
        <w:left w:val="none" w:sz="0" w:space="0" w:color="auto"/>
        <w:bottom w:val="none" w:sz="0" w:space="0" w:color="auto"/>
        <w:right w:val="none" w:sz="0" w:space="0" w:color="auto"/>
      </w:divBdr>
    </w:div>
    <w:div w:id="1157183212">
      <w:bodyDiv w:val="1"/>
      <w:marLeft w:val="0"/>
      <w:marRight w:val="0"/>
      <w:marTop w:val="0"/>
      <w:marBottom w:val="0"/>
      <w:divBdr>
        <w:top w:val="none" w:sz="0" w:space="0" w:color="auto"/>
        <w:left w:val="none" w:sz="0" w:space="0" w:color="auto"/>
        <w:bottom w:val="none" w:sz="0" w:space="0" w:color="auto"/>
        <w:right w:val="none" w:sz="0" w:space="0" w:color="auto"/>
      </w:divBdr>
    </w:div>
    <w:div w:id="1194657085">
      <w:bodyDiv w:val="1"/>
      <w:marLeft w:val="0"/>
      <w:marRight w:val="0"/>
      <w:marTop w:val="0"/>
      <w:marBottom w:val="0"/>
      <w:divBdr>
        <w:top w:val="none" w:sz="0" w:space="0" w:color="auto"/>
        <w:left w:val="none" w:sz="0" w:space="0" w:color="auto"/>
        <w:bottom w:val="none" w:sz="0" w:space="0" w:color="auto"/>
        <w:right w:val="none" w:sz="0" w:space="0" w:color="auto"/>
      </w:divBdr>
    </w:div>
    <w:div w:id="1237979620">
      <w:bodyDiv w:val="1"/>
      <w:marLeft w:val="0"/>
      <w:marRight w:val="0"/>
      <w:marTop w:val="0"/>
      <w:marBottom w:val="0"/>
      <w:divBdr>
        <w:top w:val="none" w:sz="0" w:space="0" w:color="auto"/>
        <w:left w:val="none" w:sz="0" w:space="0" w:color="auto"/>
        <w:bottom w:val="none" w:sz="0" w:space="0" w:color="auto"/>
        <w:right w:val="none" w:sz="0" w:space="0" w:color="auto"/>
      </w:divBdr>
    </w:div>
    <w:div w:id="1290824415">
      <w:bodyDiv w:val="1"/>
      <w:marLeft w:val="0"/>
      <w:marRight w:val="0"/>
      <w:marTop w:val="0"/>
      <w:marBottom w:val="0"/>
      <w:divBdr>
        <w:top w:val="none" w:sz="0" w:space="0" w:color="auto"/>
        <w:left w:val="none" w:sz="0" w:space="0" w:color="auto"/>
        <w:bottom w:val="none" w:sz="0" w:space="0" w:color="auto"/>
        <w:right w:val="none" w:sz="0" w:space="0" w:color="auto"/>
      </w:divBdr>
    </w:div>
    <w:div w:id="1335913702">
      <w:bodyDiv w:val="1"/>
      <w:marLeft w:val="0"/>
      <w:marRight w:val="0"/>
      <w:marTop w:val="0"/>
      <w:marBottom w:val="0"/>
      <w:divBdr>
        <w:top w:val="none" w:sz="0" w:space="0" w:color="auto"/>
        <w:left w:val="none" w:sz="0" w:space="0" w:color="auto"/>
        <w:bottom w:val="none" w:sz="0" w:space="0" w:color="auto"/>
        <w:right w:val="none" w:sz="0" w:space="0" w:color="auto"/>
      </w:divBdr>
    </w:div>
    <w:div w:id="1354183758">
      <w:bodyDiv w:val="1"/>
      <w:marLeft w:val="0"/>
      <w:marRight w:val="0"/>
      <w:marTop w:val="0"/>
      <w:marBottom w:val="0"/>
      <w:divBdr>
        <w:top w:val="none" w:sz="0" w:space="0" w:color="auto"/>
        <w:left w:val="none" w:sz="0" w:space="0" w:color="auto"/>
        <w:bottom w:val="none" w:sz="0" w:space="0" w:color="auto"/>
        <w:right w:val="none" w:sz="0" w:space="0" w:color="auto"/>
      </w:divBdr>
    </w:div>
    <w:div w:id="1361935919">
      <w:bodyDiv w:val="1"/>
      <w:marLeft w:val="0"/>
      <w:marRight w:val="0"/>
      <w:marTop w:val="0"/>
      <w:marBottom w:val="0"/>
      <w:divBdr>
        <w:top w:val="none" w:sz="0" w:space="0" w:color="auto"/>
        <w:left w:val="none" w:sz="0" w:space="0" w:color="auto"/>
        <w:bottom w:val="none" w:sz="0" w:space="0" w:color="auto"/>
        <w:right w:val="none" w:sz="0" w:space="0" w:color="auto"/>
      </w:divBdr>
    </w:div>
    <w:div w:id="1475564987">
      <w:bodyDiv w:val="1"/>
      <w:marLeft w:val="0"/>
      <w:marRight w:val="0"/>
      <w:marTop w:val="0"/>
      <w:marBottom w:val="0"/>
      <w:divBdr>
        <w:top w:val="none" w:sz="0" w:space="0" w:color="auto"/>
        <w:left w:val="none" w:sz="0" w:space="0" w:color="auto"/>
        <w:bottom w:val="none" w:sz="0" w:space="0" w:color="auto"/>
        <w:right w:val="none" w:sz="0" w:space="0" w:color="auto"/>
      </w:divBdr>
    </w:div>
    <w:div w:id="1581328769">
      <w:bodyDiv w:val="1"/>
      <w:marLeft w:val="0"/>
      <w:marRight w:val="0"/>
      <w:marTop w:val="0"/>
      <w:marBottom w:val="0"/>
      <w:divBdr>
        <w:top w:val="none" w:sz="0" w:space="0" w:color="auto"/>
        <w:left w:val="none" w:sz="0" w:space="0" w:color="auto"/>
        <w:bottom w:val="none" w:sz="0" w:space="0" w:color="auto"/>
        <w:right w:val="none" w:sz="0" w:space="0" w:color="auto"/>
      </w:divBdr>
    </w:div>
    <w:div w:id="1596405198">
      <w:bodyDiv w:val="1"/>
      <w:marLeft w:val="0"/>
      <w:marRight w:val="0"/>
      <w:marTop w:val="0"/>
      <w:marBottom w:val="0"/>
      <w:divBdr>
        <w:top w:val="none" w:sz="0" w:space="0" w:color="auto"/>
        <w:left w:val="none" w:sz="0" w:space="0" w:color="auto"/>
        <w:bottom w:val="none" w:sz="0" w:space="0" w:color="auto"/>
        <w:right w:val="none" w:sz="0" w:space="0" w:color="auto"/>
      </w:divBdr>
    </w:div>
    <w:div w:id="1736851207">
      <w:bodyDiv w:val="1"/>
      <w:marLeft w:val="0"/>
      <w:marRight w:val="0"/>
      <w:marTop w:val="0"/>
      <w:marBottom w:val="0"/>
      <w:divBdr>
        <w:top w:val="none" w:sz="0" w:space="0" w:color="auto"/>
        <w:left w:val="none" w:sz="0" w:space="0" w:color="auto"/>
        <w:bottom w:val="none" w:sz="0" w:space="0" w:color="auto"/>
        <w:right w:val="none" w:sz="0" w:space="0" w:color="auto"/>
      </w:divBdr>
    </w:div>
    <w:div w:id="1738044440">
      <w:bodyDiv w:val="1"/>
      <w:marLeft w:val="0"/>
      <w:marRight w:val="0"/>
      <w:marTop w:val="0"/>
      <w:marBottom w:val="0"/>
      <w:divBdr>
        <w:top w:val="none" w:sz="0" w:space="0" w:color="auto"/>
        <w:left w:val="none" w:sz="0" w:space="0" w:color="auto"/>
        <w:bottom w:val="none" w:sz="0" w:space="0" w:color="auto"/>
        <w:right w:val="none" w:sz="0" w:space="0" w:color="auto"/>
      </w:divBdr>
    </w:div>
    <w:div w:id="1754736252">
      <w:bodyDiv w:val="1"/>
      <w:marLeft w:val="0"/>
      <w:marRight w:val="0"/>
      <w:marTop w:val="0"/>
      <w:marBottom w:val="0"/>
      <w:divBdr>
        <w:top w:val="none" w:sz="0" w:space="0" w:color="auto"/>
        <w:left w:val="none" w:sz="0" w:space="0" w:color="auto"/>
        <w:bottom w:val="none" w:sz="0" w:space="0" w:color="auto"/>
        <w:right w:val="none" w:sz="0" w:space="0" w:color="auto"/>
      </w:divBdr>
    </w:div>
    <w:div w:id="1781990597">
      <w:bodyDiv w:val="1"/>
      <w:marLeft w:val="0"/>
      <w:marRight w:val="0"/>
      <w:marTop w:val="0"/>
      <w:marBottom w:val="0"/>
      <w:divBdr>
        <w:top w:val="none" w:sz="0" w:space="0" w:color="auto"/>
        <w:left w:val="none" w:sz="0" w:space="0" w:color="auto"/>
        <w:bottom w:val="none" w:sz="0" w:space="0" w:color="auto"/>
        <w:right w:val="none" w:sz="0" w:space="0" w:color="auto"/>
      </w:divBdr>
    </w:div>
    <w:div w:id="1828663814">
      <w:bodyDiv w:val="1"/>
      <w:marLeft w:val="0"/>
      <w:marRight w:val="0"/>
      <w:marTop w:val="0"/>
      <w:marBottom w:val="0"/>
      <w:divBdr>
        <w:top w:val="none" w:sz="0" w:space="0" w:color="auto"/>
        <w:left w:val="none" w:sz="0" w:space="0" w:color="auto"/>
        <w:bottom w:val="none" w:sz="0" w:space="0" w:color="auto"/>
        <w:right w:val="none" w:sz="0" w:space="0" w:color="auto"/>
      </w:divBdr>
    </w:div>
    <w:div w:id="1892690842">
      <w:bodyDiv w:val="1"/>
      <w:marLeft w:val="0"/>
      <w:marRight w:val="0"/>
      <w:marTop w:val="0"/>
      <w:marBottom w:val="0"/>
      <w:divBdr>
        <w:top w:val="none" w:sz="0" w:space="0" w:color="auto"/>
        <w:left w:val="none" w:sz="0" w:space="0" w:color="auto"/>
        <w:bottom w:val="none" w:sz="0" w:space="0" w:color="auto"/>
        <w:right w:val="none" w:sz="0" w:space="0" w:color="auto"/>
      </w:divBdr>
    </w:div>
    <w:div w:id="1974754825">
      <w:bodyDiv w:val="1"/>
      <w:marLeft w:val="0"/>
      <w:marRight w:val="0"/>
      <w:marTop w:val="0"/>
      <w:marBottom w:val="0"/>
      <w:divBdr>
        <w:top w:val="none" w:sz="0" w:space="0" w:color="auto"/>
        <w:left w:val="none" w:sz="0" w:space="0" w:color="auto"/>
        <w:bottom w:val="none" w:sz="0" w:space="0" w:color="auto"/>
        <w:right w:val="none" w:sz="0" w:space="0" w:color="auto"/>
      </w:divBdr>
    </w:div>
    <w:div w:id="2029722219">
      <w:bodyDiv w:val="1"/>
      <w:marLeft w:val="0"/>
      <w:marRight w:val="0"/>
      <w:marTop w:val="0"/>
      <w:marBottom w:val="0"/>
      <w:divBdr>
        <w:top w:val="none" w:sz="0" w:space="0" w:color="auto"/>
        <w:left w:val="none" w:sz="0" w:space="0" w:color="auto"/>
        <w:bottom w:val="none" w:sz="0" w:space="0" w:color="auto"/>
        <w:right w:val="none" w:sz="0" w:space="0" w:color="auto"/>
      </w:divBdr>
    </w:div>
    <w:div w:id="208656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CB10-43C6-433B-9BDE-9D2E0EC8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Judge-Sharise Weiner</dc:creator>
  <cp:keywords/>
  <dc:description/>
  <cp:lastModifiedBy>Mokone</cp:lastModifiedBy>
  <cp:revision>2</cp:revision>
  <dcterms:created xsi:type="dcterms:W3CDTF">2023-10-04T10:30:00Z</dcterms:created>
  <dcterms:modified xsi:type="dcterms:W3CDTF">2023-10-04T10:30:00Z</dcterms:modified>
</cp:coreProperties>
</file>