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D198E" w14:textId="77777777" w:rsidR="00A77F5E" w:rsidRDefault="00A77F5E" w:rsidP="009E7B97">
      <w:pPr>
        <w:rPr>
          <w:rFonts w:eastAsia="Arial"/>
        </w:rPr>
      </w:pPr>
      <w:bookmarkStart w:id="0" w:name="_GoBack"/>
      <w:bookmarkEnd w:id="0"/>
    </w:p>
    <w:p w14:paraId="59AA4017" w14:textId="77777777" w:rsidR="00A77F5E" w:rsidRDefault="00A77F5E" w:rsidP="00A77F5E">
      <w:pPr>
        <w:jc w:val="center"/>
        <w:rPr>
          <w:rFonts w:ascii="Arial" w:eastAsia="Arial" w:hAnsi="Arial" w:cs="Arial"/>
          <w:b/>
          <w:sz w:val="28"/>
          <w:szCs w:val="28"/>
        </w:rPr>
      </w:pPr>
    </w:p>
    <w:p w14:paraId="73699495" w14:textId="77777777" w:rsidR="00A77F5E" w:rsidRDefault="00A77F5E" w:rsidP="00A77F5E">
      <w:pPr>
        <w:jc w:val="center"/>
        <w:rPr>
          <w:rFonts w:ascii="Arial" w:eastAsia="Arial" w:hAnsi="Arial" w:cs="Arial"/>
          <w:b/>
          <w:sz w:val="28"/>
          <w:szCs w:val="28"/>
        </w:rPr>
      </w:pPr>
    </w:p>
    <w:p w14:paraId="34761D5A" w14:textId="77777777" w:rsidR="00A77F5E" w:rsidRDefault="00A77F5E" w:rsidP="00A77F5E">
      <w:pPr>
        <w:jc w:val="center"/>
        <w:rPr>
          <w:rFonts w:ascii="Arial" w:eastAsia="Arial" w:hAnsi="Arial" w:cs="Arial"/>
          <w:b/>
          <w:sz w:val="28"/>
          <w:szCs w:val="28"/>
        </w:rPr>
      </w:pPr>
      <w:r>
        <w:rPr>
          <w:noProof/>
          <w:lang w:val="en-US" w:eastAsia="en-US"/>
        </w:rPr>
        <w:drawing>
          <wp:anchor distT="0" distB="0" distL="114300" distR="114300" simplePos="0" relativeHeight="251659264" behindDoc="0" locked="0" layoutInCell="1" hidden="0" allowOverlap="1" wp14:anchorId="36606133" wp14:editId="2A7DC57C">
            <wp:simplePos x="0" y="0"/>
            <wp:positionH relativeFrom="column">
              <wp:posOffset>2465705</wp:posOffset>
            </wp:positionH>
            <wp:positionV relativeFrom="paragraph">
              <wp:posOffset>-683891</wp:posOffset>
            </wp:positionV>
            <wp:extent cx="800100" cy="91440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914400"/>
                    </a:xfrm>
                    <a:prstGeom prst="rect">
                      <a:avLst/>
                    </a:prstGeom>
                    <a:ln/>
                  </pic:spPr>
                </pic:pic>
              </a:graphicData>
            </a:graphic>
          </wp:anchor>
        </w:drawing>
      </w:r>
    </w:p>
    <w:p w14:paraId="3250DE09" w14:textId="77777777" w:rsidR="00A77F5E" w:rsidRDefault="00A77F5E" w:rsidP="00A77F5E">
      <w:pPr>
        <w:jc w:val="center"/>
        <w:rPr>
          <w:rFonts w:ascii="Arial" w:eastAsia="Arial" w:hAnsi="Arial" w:cs="Arial"/>
          <w:b/>
          <w:sz w:val="28"/>
          <w:szCs w:val="28"/>
        </w:rPr>
      </w:pPr>
    </w:p>
    <w:p w14:paraId="6362DF07" w14:textId="77777777" w:rsidR="00A77F5E" w:rsidRDefault="00A77F5E" w:rsidP="00A77F5E">
      <w:pPr>
        <w:jc w:val="center"/>
        <w:rPr>
          <w:rFonts w:ascii="Arial" w:eastAsia="Arial" w:hAnsi="Arial" w:cs="Arial"/>
          <w:b/>
        </w:rPr>
      </w:pPr>
      <w:r>
        <w:rPr>
          <w:rFonts w:ascii="Arial" w:eastAsia="Arial" w:hAnsi="Arial" w:cs="Arial"/>
          <w:b/>
        </w:rPr>
        <w:t>THE SUPREME COURT OF APPEAL OF SOUTH AFRICA</w:t>
      </w:r>
    </w:p>
    <w:p w14:paraId="6312EEA0" w14:textId="77777777" w:rsidR="00A77F5E" w:rsidRDefault="00A77F5E" w:rsidP="00A77F5E">
      <w:pPr>
        <w:pStyle w:val="Heading3"/>
        <w:jc w:val="center"/>
        <w:rPr>
          <w:b/>
          <w:i w:val="0"/>
        </w:rPr>
      </w:pPr>
      <w:r>
        <w:rPr>
          <w:b/>
          <w:i w:val="0"/>
          <w:sz w:val="24"/>
        </w:rPr>
        <w:t>JUDGMENT</w:t>
      </w:r>
    </w:p>
    <w:p w14:paraId="68595D38" w14:textId="77777777" w:rsidR="00A77F5E" w:rsidRDefault="00A77F5E" w:rsidP="00A77F5E">
      <w:pPr>
        <w:jc w:val="left"/>
        <w:rPr>
          <w:rFonts w:ascii="Arial" w:eastAsia="Arial" w:hAnsi="Arial" w:cs="Arial"/>
          <w:b/>
        </w:rPr>
      </w:pPr>
    </w:p>
    <w:p w14:paraId="52862891" w14:textId="0742B4A0" w:rsidR="005F77B4" w:rsidRDefault="005F77B4" w:rsidP="005F77B4">
      <w:pPr>
        <w:jc w:val="right"/>
        <w:rPr>
          <w:rFonts w:ascii="Arial" w:eastAsia="Arial" w:hAnsi="Arial" w:cs="Arial"/>
          <w:b/>
        </w:rPr>
      </w:pPr>
      <w:r w:rsidRPr="003233C6">
        <w:rPr>
          <w:rFonts w:ascii="Arial" w:eastAsia="Arial" w:hAnsi="Arial" w:cs="Arial"/>
          <w:b/>
        </w:rPr>
        <w:t>Reportable</w:t>
      </w:r>
    </w:p>
    <w:p w14:paraId="668448B5" w14:textId="71FAB84B" w:rsidR="00A77F5E" w:rsidRDefault="00CE7361" w:rsidP="00CE7361">
      <w:pPr>
        <w:rPr>
          <w:rFonts w:ascii="Arial" w:eastAsia="Arial" w:hAnsi="Arial" w:cs="Arial"/>
        </w:rPr>
      </w:pPr>
      <w:r>
        <w:rPr>
          <w:rFonts w:ascii="Arial" w:eastAsia="Arial" w:hAnsi="Arial" w:cs="Arial"/>
        </w:rPr>
        <w:t xml:space="preserve">                                                                                          </w:t>
      </w:r>
      <w:r w:rsidR="005E37C7">
        <w:rPr>
          <w:rFonts w:ascii="Arial" w:eastAsia="Arial" w:hAnsi="Arial" w:cs="Arial"/>
        </w:rPr>
        <w:t xml:space="preserve">              Case no: 788/2023</w:t>
      </w:r>
    </w:p>
    <w:p w14:paraId="2A832604" w14:textId="77777777" w:rsidR="00E40D3A" w:rsidRDefault="00E40D3A" w:rsidP="00A77F5E">
      <w:pPr>
        <w:rPr>
          <w:rFonts w:ascii="Arial" w:eastAsia="Arial" w:hAnsi="Arial" w:cs="Arial"/>
        </w:rPr>
      </w:pPr>
    </w:p>
    <w:p w14:paraId="47D4482F" w14:textId="3FABA5A9" w:rsidR="00A77F5E" w:rsidRDefault="00A77F5E" w:rsidP="006A4102">
      <w:pPr>
        <w:rPr>
          <w:rFonts w:ascii="Arial" w:eastAsia="Arial" w:hAnsi="Arial" w:cs="Arial"/>
          <w:b/>
        </w:rPr>
      </w:pPr>
      <w:r>
        <w:rPr>
          <w:rFonts w:ascii="Arial" w:eastAsia="Arial" w:hAnsi="Arial" w:cs="Arial"/>
        </w:rPr>
        <w:t>In the matter between:</w:t>
      </w:r>
    </w:p>
    <w:p w14:paraId="39CBD910" w14:textId="36FF11DF" w:rsidR="00A77F5E" w:rsidRDefault="005E37C7" w:rsidP="006A4102">
      <w:pPr>
        <w:widowControl w:val="0"/>
        <w:tabs>
          <w:tab w:val="right" w:pos="9360"/>
        </w:tabs>
        <w:spacing w:after="120"/>
        <w:rPr>
          <w:rFonts w:ascii="Arial" w:eastAsia="Arial" w:hAnsi="Arial" w:cs="Arial"/>
          <w:b/>
        </w:rPr>
      </w:pPr>
      <w:r>
        <w:rPr>
          <w:rFonts w:ascii="Arial" w:eastAsia="Arial" w:hAnsi="Arial" w:cs="Arial"/>
          <w:b/>
        </w:rPr>
        <w:t xml:space="preserve">JACOB GEDLEYIHLEKISA ZUMA </w:t>
      </w:r>
      <w:r>
        <w:rPr>
          <w:rFonts w:ascii="Arial" w:eastAsia="Arial" w:hAnsi="Arial" w:cs="Arial"/>
          <w:b/>
        </w:rPr>
        <w:tab/>
      </w:r>
      <w:r w:rsidR="00A77F5E" w:rsidRPr="00306737">
        <w:rPr>
          <w:rFonts w:ascii="Arial" w:eastAsia="Arial" w:hAnsi="Arial" w:cs="Arial"/>
          <w:b/>
        </w:rPr>
        <w:t>APPELLANT</w:t>
      </w:r>
    </w:p>
    <w:p w14:paraId="79BC62CE" w14:textId="725D6ACE" w:rsidR="00A77F5E" w:rsidRDefault="00A77F5E" w:rsidP="00A77F5E">
      <w:pPr>
        <w:widowControl w:val="0"/>
        <w:rPr>
          <w:rFonts w:ascii="Arial" w:eastAsia="Arial" w:hAnsi="Arial" w:cs="Arial"/>
        </w:rPr>
      </w:pPr>
      <w:r>
        <w:rPr>
          <w:rFonts w:ascii="Arial" w:eastAsia="Arial" w:hAnsi="Arial" w:cs="Arial"/>
        </w:rPr>
        <w:t>and</w:t>
      </w:r>
    </w:p>
    <w:p w14:paraId="4B276076" w14:textId="0F7068FA" w:rsidR="00A77F5E" w:rsidRDefault="00DE1284" w:rsidP="00D903DF">
      <w:pPr>
        <w:widowControl w:val="0"/>
        <w:tabs>
          <w:tab w:val="right" w:pos="9360"/>
        </w:tabs>
        <w:spacing w:before="160" w:after="160"/>
        <w:rPr>
          <w:rFonts w:ascii="Arial" w:eastAsia="Arial" w:hAnsi="Arial" w:cs="Arial"/>
          <w:b/>
        </w:rPr>
      </w:pPr>
      <w:r>
        <w:rPr>
          <w:rFonts w:ascii="Arial" w:eastAsia="Arial" w:hAnsi="Arial" w:cs="Arial"/>
          <w:b/>
        </w:rPr>
        <w:t xml:space="preserve">WILLIAM JOHN DOWNER                                                      </w:t>
      </w:r>
      <w:r w:rsidR="005E37C7">
        <w:rPr>
          <w:rFonts w:ascii="Arial" w:eastAsia="Arial" w:hAnsi="Arial" w:cs="Arial"/>
          <w:b/>
        </w:rPr>
        <w:tab/>
        <w:t xml:space="preserve">FIRST </w:t>
      </w:r>
      <w:r w:rsidR="00A77F5E" w:rsidRPr="00306737">
        <w:rPr>
          <w:rFonts w:ascii="Arial" w:eastAsia="Arial" w:hAnsi="Arial" w:cs="Arial"/>
          <w:b/>
        </w:rPr>
        <w:t>RESPONDENT</w:t>
      </w:r>
    </w:p>
    <w:p w14:paraId="4D0863CC" w14:textId="3B0DFC60" w:rsidR="005E37C7" w:rsidRDefault="00DE1284" w:rsidP="006A4102">
      <w:pPr>
        <w:widowControl w:val="0"/>
        <w:tabs>
          <w:tab w:val="right" w:pos="9360"/>
        </w:tabs>
        <w:rPr>
          <w:rFonts w:ascii="Arial" w:eastAsia="Arial" w:hAnsi="Arial" w:cs="Arial"/>
          <w:b/>
        </w:rPr>
      </w:pPr>
      <w:r>
        <w:rPr>
          <w:rFonts w:ascii="Arial" w:eastAsia="Arial" w:hAnsi="Arial" w:cs="Arial"/>
          <w:b/>
        </w:rPr>
        <w:t xml:space="preserve">KARYN MAUGHAN                                                              </w:t>
      </w:r>
      <w:r w:rsidR="005E37C7">
        <w:rPr>
          <w:rFonts w:ascii="Arial" w:eastAsia="Arial" w:hAnsi="Arial" w:cs="Arial"/>
          <w:b/>
        </w:rPr>
        <w:t>SECOND RESPONDENT</w:t>
      </w:r>
    </w:p>
    <w:p w14:paraId="41C5B6FC" w14:textId="7B498CC3" w:rsidR="00DE1284" w:rsidRDefault="00DE1284" w:rsidP="006A4102">
      <w:pPr>
        <w:widowControl w:val="0"/>
        <w:tabs>
          <w:tab w:val="right" w:pos="9360"/>
        </w:tabs>
        <w:rPr>
          <w:rFonts w:ascii="Arial" w:eastAsia="Arial" w:hAnsi="Arial" w:cs="Arial"/>
          <w:b/>
        </w:rPr>
      </w:pPr>
    </w:p>
    <w:p w14:paraId="1440102F" w14:textId="7941546C" w:rsidR="00A77F5E" w:rsidRPr="003233C6" w:rsidRDefault="00A77F5E" w:rsidP="006A4102">
      <w:pPr>
        <w:spacing w:before="80" w:after="80"/>
        <w:ind w:left="2160" w:hanging="2160"/>
        <w:rPr>
          <w:rFonts w:ascii="Arial" w:eastAsia="Arial" w:hAnsi="Arial" w:cs="Arial"/>
          <w:b/>
        </w:rPr>
      </w:pPr>
      <w:r>
        <w:rPr>
          <w:rFonts w:ascii="Arial" w:eastAsia="Arial" w:hAnsi="Arial" w:cs="Arial"/>
          <w:b/>
        </w:rPr>
        <w:t>Neutral citation:</w:t>
      </w:r>
      <w:r>
        <w:rPr>
          <w:rFonts w:ascii="Arial" w:eastAsia="Arial" w:hAnsi="Arial" w:cs="Arial"/>
          <w:b/>
        </w:rPr>
        <w:tab/>
      </w:r>
      <w:r w:rsidR="00E40D3A">
        <w:rPr>
          <w:rFonts w:ascii="Arial" w:eastAsia="Arial" w:hAnsi="Arial" w:cs="Arial"/>
          <w:i/>
        </w:rPr>
        <w:t xml:space="preserve">Jacob </w:t>
      </w:r>
      <w:proofErr w:type="spellStart"/>
      <w:r w:rsidR="00E40D3A">
        <w:rPr>
          <w:rFonts w:ascii="Arial" w:eastAsia="Arial" w:hAnsi="Arial" w:cs="Arial"/>
          <w:i/>
        </w:rPr>
        <w:t>Ged</w:t>
      </w:r>
      <w:r w:rsidR="00C60614">
        <w:rPr>
          <w:rFonts w:ascii="Arial" w:eastAsia="Arial" w:hAnsi="Arial" w:cs="Arial"/>
          <w:i/>
        </w:rPr>
        <w:t>leyihlekisa</w:t>
      </w:r>
      <w:proofErr w:type="spellEnd"/>
      <w:r w:rsidR="00C60614">
        <w:rPr>
          <w:rFonts w:ascii="Arial" w:eastAsia="Arial" w:hAnsi="Arial" w:cs="Arial"/>
          <w:i/>
        </w:rPr>
        <w:t xml:space="preserve"> </w:t>
      </w:r>
      <w:proofErr w:type="spellStart"/>
      <w:r w:rsidR="00C60614">
        <w:rPr>
          <w:rFonts w:ascii="Arial" w:eastAsia="Arial" w:hAnsi="Arial" w:cs="Arial"/>
          <w:i/>
        </w:rPr>
        <w:t>Zuma</w:t>
      </w:r>
      <w:proofErr w:type="spellEnd"/>
      <w:r w:rsidR="00C60614">
        <w:rPr>
          <w:rFonts w:ascii="Arial" w:eastAsia="Arial" w:hAnsi="Arial" w:cs="Arial"/>
          <w:i/>
        </w:rPr>
        <w:t xml:space="preserve"> v William John Downer</w:t>
      </w:r>
      <w:r w:rsidR="00E40D3A">
        <w:rPr>
          <w:rFonts w:ascii="Arial" w:eastAsia="Arial" w:hAnsi="Arial" w:cs="Arial"/>
          <w:i/>
        </w:rPr>
        <w:t xml:space="preserve"> and Another</w:t>
      </w:r>
      <w:r w:rsidR="006807A7">
        <w:rPr>
          <w:rFonts w:ascii="Arial" w:eastAsia="Arial" w:hAnsi="Arial" w:cs="Arial"/>
        </w:rPr>
        <w:t xml:space="preserve"> </w:t>
      </w:r>
      <w:r w:rsidR="00E40D3A">
        <w:rPr>
          <w:rFonts w:ascii="Arial" w:eastAsia="Arial" w:hAnsi="Arial" w:cs="Arial"/>
        </w:rPr>
        <w:t>(Case no 788/2023</w:t>
      </w:r>
      <w:r w:rsidR="008C42CF">
        <w:rPr>
          <w:rFonts w:ascii="Arial" w:eastAsia="Arial" w:hAnsi="Arial" w:cs="Arial"/>
        </w:rPr>
        <w:t xml:space="preserve">) [2023] </w:t>
      </w:r>
      <w:r w:rsidR="005D57DF" w:rsidRPr="003233C6">
        <w:rPr>
          <w:rFonts w:ascii="Arial" w:eastAsia="Arial" w:hAnsi="Arial" w:cs="Arial"/>
        </w:rPr>
        <w:t xml:space="preserve">ZASCA </w:t>
      </w:r>
      <w:r w:rsidR="003233C6" w:rsidRPr="003233C6">
        <w:rPr>
          <w:rFonts w:ascii="Arial" w:eastAsia="Arial" w:hAnsi="Arial" w:cs="Arial"/>
        </w:rPr>
        <w:t>132</w:t>
      </w:r>
      <w:r w:rsidR="005D57DF" w:rsidRPr="003233C6">
        <w:rPr>
          <w:rFonts w:ascii="Arial" w:eastAsia="Arial" w:hAnsi="Arial" w:cs="Arial"/>
        </w:rPr>
        <w:t xml:space="preserve"> </w:t>
      </w:r>
      <w:r w:rsidRPr="003233C6">
        <w:rPr>
          <w:rFonts w:ascii="Arial" w:eastAsia="Arial" w:hAnsi="Arial" w:cs="Arial"/>
        </w:rPr>
        <w:t>(</w:t>
      </w:r>
      <w:r w:rsidR="003233C6" w:rsidRPr="003233C6">
        <w:rPr>
          <w:rFonts w:ascii="Arial" w:eastAsia="Arial" w:hAnsi="Arial" w:cs="Arial"/>
        </w:rPr>
        <w:t>13 October</w:t>
      </w:r>
      <w:r w:rsidR="00BA6722" w:rsidRPr="003233C6">
        <w:rPr>
          <w:rFonts w:ascii="Arial" w:eastAsia="Arial" w:hAnsi="Arial" w:cs="Arial"/>
        </w:rPr>
        <w:t xml:space="preserve"> </w:t>
      </w:r>
      <w:r w:rsidRPr="003233C6">
        <w:rPr>
          <w:rFonts w:ascii="Arial" w:eastAsia="Arial" w:hAnsi="Arial" w:cs="Arial"/>
        </w:rPr>
        <w:t>2023)</w:t>
      </w:r>
    </w:p>
    <w:p w14:paraId="78B98508" w14:textId="43744238" w:rsidR="00A77F5E" w:rsidRPr="003233C6" w:rsidRDefault="00A77F5E" w:rsidP="006A4102">
      <w:pPr>
        <w:spacing w:before="80" w:after="80"/>
        <w:ind w:left="1440" w:hanging="1440"/>
        <w:rPr>
          <w:rFonts w:ascii="Arial" w:eastAsia="Arial" w:hAnsi="Arial" w:cs="Arial"/>
          <w:b/>
        </w:rPr>
      </w:pPr>
      <w:r w:rsidRPr="003233C6">
        <w:rPr>
          <w:rFonts w:ascii="Arial" w:eastAsia="Arial" w:hAnsi="Arial" w:cs="Arial"/>
          <w:b/>
        </w:rPr>
        <w:t>Coram:</w:t>
      </w:r>
      <w:r w:rsidRPr="003233C6">
        <w:rPr>
          <w:rFonts w:ascii="Arial" w:eastAsia="Arial" w:hAnsi="Arial" w:cs="Arial"/>
        </w:rPr>
        <w:tab/>
      </w:r>
      <w:r w:rsidR="005F77B4" w:rsidRPr="003233C6">
        <w:rPr>
          <w:rFonts w:ascii="Arial" w:eastAsia="Arial" w:hAnsi="Arial" w:cs="Arial"/>
        </w:rPr>
        <w:t>MOLEMELA P and PONNAN</w:t>
      </w:r>
      <w:r w:rsidR="00E40D3A" w:rsidRPr="003233C6">
        <w:rPr>
          <w:rFonts w:ascii="Arial" w:eastAsia="Arial" w:hAnsi="Arial" w:cs="Arial"/>
        </w:rPr>
        <w:t xml:space="preserve">, SALDULKER, MOCUMIE and MOTHLE JJA </w:t>
      </w:r>
    </w:p>
    <w:p w14:paraId="00317953" w14:textId="6AF553EC" w:rsidR="00A77F5E" w:rsidRPr="003233C6" w:rsidRDefault="00A77F5E" w:rsidP="006A4102">
      <w:pPr>
        <w:spacing w:before="80" w:after="80"/>
        <w:rPr>
          <w:rFonts w:ascii="Arial" w:eastAsia="Arial" w:hAnsi="Arial" w:cs="Arial"/>
          <w:b/>
        </w:rPr>
      </w:pPr>
      <w:r w:rsidRPr="003233C6">
        <w:rPr>
          <w:rFonts w:ascii="Arial" w:eastAsia="Arial" w:hAnsi="Arial" w:cs="Arial"/>
          <w:b/>
        </w:rPr>
        <w:t>Heard</w:t>
      </w:r>
      <w:r w:rsidR="00E40D3A" w:rsidRPr="003233C6">
        <w:rPr>
          <w:rFonts w:ascii="Arial" w:eastAsia="Arial" w:hAnsi="Arial" w:cs="Arial"/>
        </w:rPr>
        <w:t>:</w:t>
      </w:r>
      <w:r w:rsidR="00E40D3A" w:rsidRPr="003233C6">
        <w:rPr>
          <w:rFonts w:ascii="Arial" w:eastAsia="Arial" w:hAnsi="Arial" w:cs="Arial"/>
        </w:rPr>
        <w:tab/>
        <w:t>28 September</w:t>
      </w:r>
      <w:r w:rsidRPr="003233C6">
        <w:rPr>
          <w:rFonts w:ascii="Arial" w:eastAsia="Arial" w:hAnsi="Arial" w:cs="Arial"/>
        </w:rPr>
        <w:t xml:space="preserve"> 2023</w:t>
      </w:r>
    </w:p>
    <w:p w14:paraId="7DCFBB25" w14:textId="7432FCE9" w:rsidR="00362604" w:rsidRPr="00362604" w:rsidRDefault="00A77F5E" w:rsidP="00362604">
      <w:pPr>
        <w:rPr>
          <w:rFonts w:ascii="Arial" w:hAnsi="Arial" w:cs="Arial"/>
          <w:lang w:val="en-ZA"/>
        </w:rPr>
      </w:pPr>
      <w:r w:rsidRPr="003233C6">
        <w:rPr>
          <w:rFonts w:ascii="Arial" w:eastAsia="Arial" w:hAnsi="Arial" w:cs="Arial"/>
          <w:b/>
        </w:rPr>
        <w:t>Delivered</w:t>
      </w:r>
      <w:r w:rsidRPr="003233C6">
        <w:rPr>
          <w:rFonts w:ascii="Arial" w:eastAsia="Arial" w:hAnsi="Arial" w:cs="Arial"/>
        </w:rPr>
        <w:t>:</w:t>
      </w:r>
      <w:r w:rsidRPr="003233C6">
        <w:rPr>
          <w:rFonts w:ascii="Arial" w:eastAsia="Arial" w:hAnsi="Arial" w:cs="Arial"/>
        </w:rPr>
        <w:tab/>
      </w:r>
      <w:r w:rsidR="00362604" w:rsidRPr="00362604">
        <w:rPr>
          <w:rFonts w:ascii="Arial" w:hAnsi="Arial" w:cs="Arial"/>
        </w:rPr>
        <w:t>This judgment was handed down electronically by circulation to the parties’ representatives by email, publication on the Supreme Court of Appeal website, and release to SAFLII. The date for hand dow</w:t>
      </w:r>
      <w:r w:rsidR="00362604">
        <w:rPr>
          <w:rFonts w:ascii="Arial" w:hAnsi="Arial" w:cs="Arial"/>
        </w:rPr>
        <w:t>n is deemed to be 13 October</w:t>
      </w:r>
      <w:r w:rsidR="00362604" w:rsidRPr="00362604">
        <w:rPr>
          <w:rFonts w:ascii="Arial" w:hAnsi="Arial" w:cs="Arial"/>
        </w:rPr>
        <w:t xml:space="preserve"> 2023 at 11h00.</w:t>
      </w:r>
    </w:p>
    <w:p w14:paraId="2089427A" w14:textId="64A089B4" w:rsidR="00A45918" w:rsidRPr="008D26FF" w:rsidRDefault="00A77F5E" w:rsidP="006A4102">
      <w:pPr>
        <w:spacing w:before="80" w:after="80"/>
        <w:rPr>
          <w:rFonts w:ascii="Arial" w:eastAsia="Arial" w:hAnsi="Arial" w:cs="Arial"/>
          <w:bCs/>
        </w:rPr>
      </w:pPr>
      <w:r w:rsidRPr="005D07C6">
        <w:rPr>
          <w:rFonts w:ascii="Arial" w:eastAsia="Arial" w:hAnsi="Arial" w:cs="Arial"/>
          <w:b/>
        </w:rPr>
        <w:t>Summary:</w:t>
      </w:r>
      <w:r>
        <w:rPr>
          <w:rFonts w:ascii="Arial" w:eastAsia="Arial" w:hAnsi="Arial" w:cs="Arial"/>
          <w:b/>
        </w:rPr>
        <w:tab/>
      </w:r>
      <w:r w:rsidR="0060123E" w:rsidRPr="00E319AA">
        <w:rPr>
          <w:rFonts w:ascii="Arial" w:eastAsia="Arial" w:hAnsi="Arial" w:cs="Arial"/>
        </w:rPr>
        <w:t>Section 18 of</w:t>
      </w:r>
      <w:r w:rsidR="0060123E">
        <w:rPr>
          <w:rFonts w:ascii="Arial" w:eastAsia="Arial" w:hAnsi="Arial" w:cs="Arial"/>
          <w:b/>
        </w:rPr>
        <w:t xml:space="preserve"> </w:t>
      </w:r>
      <w:r w:rsidR="00E319AA">
        <w:rPr>
          <w:rFonts w:ascii="Arial" w:eastAsia="Arial" w:hAnsi="Arial" w:cs="Arial"/>
          <w:bCs/>
        </w:rPr>
        <w:t xml:space="preserve">the </w:t>
      </w:r>
      <w:r w:rsidR="0060123E">
        <w:rPr>
          <w:rFonts w:ascii="Arial" w:eastAsia="Arial" w:hAnsi="Arial" w:cs="Arial"/>
          <w:bCs/>
        </w:rPr>
        <w:t>Superior Courts Act 10 of 2013 – suspension of order pending appeal – abuse of process – not to order judgment to be carried into effect – will prolong the abuse.</w:t>
      </w:r>
    </w:p>
    <w:p w14:paraId="2500BCDB" w14:textId="044D67F0" w:rsidR="00A77F5E" w:rsidRDefault="00A77F5E" w:rsidP="00FA088F">
      <w:pPr>
        <w:rPr>
          <w:rFonts w:ascii="Arial" w:eastAsia="Arial" w:hAnsi="Arial" w:cs="Arial"/>
          <w:b/>
        </w:rPr>
      </w:pPr>
      <w:r>
        <w:rPr>
          <w:rFonts w:eastAsia="Arial"/>
        </w:rPr>
        <w:br w:type="page"/>
      </w:r>
    </w:p>
    <w:p w14:paraId="07B27EEF" w14:textId="77777777" w:rsidR="005F77B4" w:rsidRPr="003A025A" w:rsidRDefault="005F77B4" w:rsidP="005F77B4">
      <w:pPr>
        <w:rPr>
          <w:rFonts w:eastAsia="Arial"/>
        </w:rPr>
      </w:pPr>
      <w:r>
        <w:rPr>
          <w:rFonts w:ascii="Arial" w:eastAsia="Arial" w:hAnsi="Arial" w:cs="Arial"/>
          <w:b/>
        </w:rPr>
        <w:lastRenderedPageBreak/>
        <w:t>___________________________________________________________________</w:t>
      </w:r>
    </w:p>
    <w:p w14:paraId="65BC4B6C" w14:textId="77777777" w:rsidR="005F77B4" w:rsidRDefault="005F77B4" w:rsidP="005F77B4">
      <w:pPr>
        <w:spacing w:line="276" w:lineRule="auto"/>
        <w:jc w:val="center"/>
        <w:rPr>
          <w:rFonts w:ascii="Arial" w:eastAsia="Arial" w:hAnsi="Arial" w:cs="Arial"/>
          <w:b/>
        </w:rPr>
      </w:pPr>
    </w:p>
    <w:p w14:paraId="03A65BB5" w14:textId="77777777" w:rsidR="005F77B4" w:rsidRDefault="005F77B4" w:rsidP="005F77B4">
      <w:pPr>
        <w:spacing w:line="276" w:lineRule="auto"/>
        <w:jc w:val="center"/>
        <w:rPr>
          <w:rFonts w:ascii="Arial" w:eastAsia="Arial" w:hAnsi="Arial" w:cs="Arial"/>
          <w:b/>
        </w:rPr>
      </w:pPr>
      <w:r>
        <w:rPr>
          <w:rFonts w:ascii="Arial" w:eastAsia="Arial" w:hAnsi="Arial" w:cs="Arial"/>
          <w:b/>
        </w:rPr>
        <w:t>ORDER</w:t>
      </w:r>
    </w:p>
    <w:p w14:paraId="2018F0B1" w14:textId="77777777" w:rsidR="005F77B4" w:rsidRDefault="005F77B4" w:rsidP="005F77B4">
      <w:pPr>
        <w:spacing w:line="276" w:lineRule="auto"/>
        <w:rPr>
          <w:rFonts w:ascii="Arial" w:eastAsia="Arial" w:hAnsi="Arial" w:cs="Arial"/>
          <w:b/>
        </w:rPr>
      </w:pPr>
      <w:r>
        <w:rPr>
          <w:rFonts w:ascii="Arial" w:eastAsia="Arial" w:hAnsi="Arial" w:cs="Arial"/>
          <w:b/>
        </w:rPr>
        <w:t>___________________________________________________________________</w:t>
      </w:r>
    </w:p>
    <w:p w14:paraId="4C08A3F9" w14:textId="50AF2D01" w:rsidR="00A632A6" w:rsidRDefault="00A77F5E" w:rsidP="006A4102">
      <w:pPr>
        <w:spacing w:before="160" w:after="240"/>
        <w:rPr>
          <w:rFonts w:ascii="Arial" w:hAnsi="Arial" w:cs="Arial"/>
        </w:rPr>
      </w:pPr>
      <w:r>
        <w:rPr>
          <w:rFonts w:ascii="Arial" w:eastAsia="Arial" w:hAnsi="Arial" w:cs="Arial"/>
          <w:b/>
          <w:color w:val="000000"/>
        </w:rPr>
        <w:t>On appeal from</w:t>
      </w:r>
      <w:r>
        <w:rPr>
          <w:rFonts w:ascii="Arial" w:eastAsia="Arial" w:hAnsi="Arial" w:cs="Arial"/>
          <w:color w:val="000000"/>
        </w:rPr>
        <w:t xml:space="preserve">: </w:t>
      </w:r>
      <w:r w:rsidR="00E40D3A">
        <w:rPr>
          <w:rFonts w:ascii="Arial" w:hAnsi="Arial" w:cs="Arial"/>
        </w:rPr>
        <w:t>KwaZulu-Natal</w:t>
      </w:r>
      <w:r w:rsidRPr="00CB576A">
        <w:rPr>
          <w:rFonts w:ascii="Arial" w:hAnsi="Arial" w:cs="Arial"/>
        </w:rPr>
        <w:t xml:space="preserve"> </w:t>
      </w:r>
      <w:r w:rsidRPr="00A70B91">
        <w:rPr>
          <w:rFonts w:ascii="Arial" w:hAnsi="Arial" w:cs="Arial"/>
        </w:rPr>
        <w:t xml:space="preserve">Division of the High Court, </w:t>
      </w:r>
      <w:r w:rsidR="00DE1284">
        <w:rPr>
          <w:rFonts w:ascii="Arial" w:hAnsi="Arial" w:cs="Arial"/>
        </w:rPr>
        <w:t>Pietermaritzburg</w:t>
      </w:r>
      <w:r w:rsidR="008324A2">
        <w:rPr>
          <w:rFonts w:ascii="Arial" w:hAnsi="Arial" w:cs="Arial"/>
        </w:rPr>
        <w:t xml:space="preserve"> </w:t>
      </w:r>
      <w:r w:rsidR="008324A2" w:rsidRPr="00A70B91">
        <w:rPr>
          <w:rFonts w:ascii="Arial" w:hAnsi="Arial" w:cs="Arial"/>
        </w:rPr>
        <w:t>(</w:t>
      </w:r>
      <w:r w:rsidR="008324A2">
        <w:rPr>
          <w:rFonts w:ascii="Arial" w:hAnsi="Arial" w:cs="Arial"/>
        </w:rPr>
        <w:t>Kruger, Henriques and Masipa JJ</w:t>
      </w:r>
      <w:r w:rsidR="008324A2" w:rsidRPr="00A70B91">
        <w:rPr>
          <w:rFonts w:ascii="Arial" w:hAnsi="Arial" w:cs="Arial"/>
        </w:rPr>
        <w:t>, sitting as court of first instance):</w:t>
      </w:r>
    </w:p>
    <w:p w14:paraId="0C55FD84" w14:textId="1153C6BB" w:rsidR="00A632A6" w:rsidRDefault="00A632A6" w:rsidP="00A77F5E">
      <w:pPr>
        <w:rPr>
          <w:rFonts w:ascii="Arial" w:hAnsi="Arial" w:cs="Arial"/>
        </w:rPr>
      </w:pPr>
      <w:r>
        <w:rPr>
          <w:rFonts w:ascii="Arial" w:hAnsi="Arial" w:cs="Arial"/>
        </w:rPr>
        <w:t xml:space="preserve">The appeal is </w:t>
      </w:r>
      <w:r w:rsidRPr="0048642B">
        <w:rPr>
          <w:rFonts w:ascii="Arial" w:hAnsi="Arial" w:cs="Arial"/>
        </w:rPr>
        <w:t>dismissed with costs, including those of two counsel, to be paid on the attorney and client scale</w:t>
      </w:r>
      <w:r w:rsidR="000D511E">
        <w:rPr>
          <w:rFonts w:ascii="Arial" w:hAnsi="Arial" w:cs="Arial"/>
        </w:rPr>
        <w:t>.</w:t>
      </w:r>
    </w:p>
    <w:p w14:paraId="35B43C01" w14:textId="77777777" w:rsidR="00A77F5E" w:rsidRDefault="00A77F5E" w:rsidP="00A77F5E">
      <w:pPr>
        <w:pBdr>
          <w:top w:val="nil"/>
          <w:left w:val="nil"/>
          <w:bottom w:val="nil"/>
          <w:right w:val="nil"/>
          <w:between w:val="nil"/>
        </w:pBdr>
        <w:spacing w:line="276" w:lineRule="auto"/>
        <w:ind w:left="360" w:hanging="360"/>
        <w:rPr>
          <w:rFonts w:ascii="Arial" w:eastAsia="Arial" w:hAnsi="Arial" w:cs="Arial"/>
          <w:b/>
          <w:color w:val="000000"/>
        </w:rPr>
      </w:pPr>
      <w:r>
        <w:rPr>
          <w:rFonts w:ascii="Arial" w:eastAsia="Arial" w:hAnsi="Arial" w:cs="Arial"/>
          <w:b/>
          <w:color w:val="000000"/>
        </w:rPr>
        <w:t>___________________________________________________________________</w:t>
      </w:r>
    </w:p>
    <w:p w14:paraId="5E6EB5F2" w14:textId="77777777" w:rsidR="00A77F5E" w:rsidRDefault="00A77F5E" w:rsidP="00A77F5E">
      <w:pPr>
        <w:pBdr>
          <w:top w:val="nil"/>
          <w:left w:val="nil"/>
          <w:bottom w:val="nil"/>
          <w:right w:val="nil"/>
          <w:between w:val="nil"/>
        </w:pBdr>
        <w:spacing w:line="276" w:lineRule="auto"/>
        <w:ind w:left="360" w:hanging="360"/>
        <w:jc w:val="center"/>
        <w:rPr>
          <w:rFonts w:ascii="Arial" w:eastAsia="Arial" w:hAnsi="Arial" w:cs="Arial"/>
          <w:b/>
          <w:color w:val="000000"/>
        </w:rPr>
      </w:pPr>
    </w:p>
    <w:p w14:paraId="5846FEF9" w14:textId="77777777" w:rsidR="00A77F5E" w:rsidRDefault="00A77F5E" w:rsidP="00A77F5E">
      <w:pPr>
        <w:pBdr>
          <w:top w:val="nil"/>
          <w:left w:val="nil"/>
          <w:bottom w:val="nil"/>
          <w:right w:val="nil"/>
          <w:between w:val="nil"/>
        </w:pBdr>
        <w:spacing w:line="276" w:lineRule="auto"/>
        <w:ind w:left="360" w:hanging="360"/>
        <w:jc w:val="center"/>
        <w:rPr>
          <w:rFonts w:ascii="Arial" w:eastAsia="Arial" w:hAnsi="Arial" w:cs="Arial"/>
          <w:b/>
          <w:color w:val="000000"/>
        </w:rPr>
      </w:pPr>
      <w:r>
        <w:rPr>
          <w:rFonts w:ascii="Arial" w:eastAsia="Arial" w:hAnsi="Arial" w:cs="Arial"/>
          <w:b/>
          <w:color w:val="000000"/>
        </w:rPr>
        <w:t>JUDGMENT</w:t>
      </w:r>
    </w:p>
    <w:p w14:paraId="2932CC65" w14:textId="64E22C6E" w:rsidR="000C2862" w:rsidRDefault="00A77F5E" w:rsidP="00D903DF">
      <w:pPr>
        <w:pBdr>
          <w:top w:val="nil"/>
          <w:left w:val="nil"/>
          <w:bottom w:val="nil"/>
          <w:right w:val="nil"/>
          <w:between w:val="nil"/>
        </w:pBdr>
        <w:ind w:left="360" w:hanging="360"/>
        <w:rPr>
          <w:rFonts w:ascii="Arial" w:eastAsia="Arial" w:hAnsi="Arial" w:cs="Arial"/>
          <w:b/>
        </w:rPr>
      </w:pPr>
      <w:r>
        <w:rPr>
          <w:rFonts w:ascii="Arial" w:eastAsia="Arial" w:hAnsi="Arial" w:cs="Arial"/>
          <w:b/>
          <w:color w:val="000000"/>
        </w:rPr>
        <w:t>___________________________________________________________________</w:t>
      </w:r>
    </w:p>
    <w:p w14:paraId="289991EF" w14:textId="7531D47D" w:rsidR="00ED5C67" w:rsidRDefault="00A77F5E" w:rsidP="00D903DF">
      <w:pPr>
        <w:spacing w:before="120" w:after="120"/>
        <w:rPr>
          <w:rFonts w:ascii="Arial" w:eastAsia="Arial" w:hAnsi="Arial" w:cs="Arial"/>
          <w:b/>
        </w:rPr>
      </w:pPr>
      <w:proofErr w:type="spellStart"/>
      <w:r w:rsidRPr="003233C6">
        <w:rPr>
          <w:rFonts w:ascii="Arial" w:eastAsia="Arial" w:hAnsi="Arial" w:cs="Arial"/>
          <w:b/>
        </w:rPr>
        <w:t>Ponnan</w:t>
      </w:r>
      <w:proofErr w:type="spellEnd"/>
      <w:r w:rsidRPr="003233C6">
        <w:rPr>
          <w:rFonts w:ascii="Arial" w:eastAsia="Arial" w:hAnsi="Arial" w:cs="Arial"/>
          <w:b/>
        </w:rPr>
        <w:t xml:space="preserve"> JA (</w:t>
      </w:r>
      <w:proofErr w:type="spellStart"/>
      <w:r w:rsidR="00C17B9A" w:rsidRPr="003233C6">
        <w:rPr>
          <w:rFonts w:ascii="Arial" w:eastAsia="Arial" w:hAnsi="Arial" w:cs="Arial"/>
          <w:b/>
        </w:rPr>
        <w:t>Molemela</w:t>
      </w:r>
      <w:proofErr w:type="spellEnd"/>
      <w:r w:rsidR="00C17B9A" w:rsidRPr="003233C6">
        <w:rPr>
          <w:rFonts w:ascii="Arial" w:eastAsia="Arial" w:hAnsi="Arial" w:cs="Arial"/>
          <w:b/>
        </w:rPr>
        <w:t xml:space="preserve"> P and </w:t>
      </w:r>
      <w:proofErr w:type="spellStart"/>
      <w:r w:rsidR="003233C6" w:rsidRPr="003233C6">
        <w:rPr>
          <w:rFonts w:ascii="Arial" w:eastAsia="Arial" w:hAnsi="Arial" w:cs="Arial"/>
          <w:b/>
        </w:rPr>
        <w:t>Saldulker</w:t>
      </w:r>
      <w:proofErr w:type="spellEnd"/>
      <w:r w:rsidR="003233C6" w:rsidRPr="003233C6">
        <w:rPr>
          <w:rFonts w:ascii="Arial" w:eastAsia="Arial" w:hAnsi="Arial" w:cs="Arial"/>
          <w:b/>
        </w:rPr>
        <w:t xml:space="preserve">, </w:t>
      </w:r>
      <w:proofErr w:type="spellStart"/>
      <w:r w:rsidR="00C17B9A" w:rsidRPr="003233C6">
        <w:rPr>
          <w:rFonts w:ascii="Arial" w:eastAsia="Arial" w:hAnsi="Arial" w:cs="Arial"/>
          <w:b/>
        </w:rPr>
        <w:t>Mocumie</w:t>
      </w:r>
      <w:proofErr w:type="spellEnd"/>
      <w:r w:rsidR="00C17B9A" w:rsidRPr="003233C6">
        <w:rPr>
          <w:rFonts w:ascii="Arial" w:eastAsia="Arial" w:hAnsi="Arial" w:cs="Arial"/>
          <w:b/>
        </w:rPr>
        <w:t xml:space="preserve"> </w:t>
      </w:r>
      <w:r w:rsidR="003233C6" w:rsidRPr="003233C6">
        <w:rPr>
          <w:rFonts w:ascii="Arial" w:eastAsia="Arial" w:hAnsi="Arial" w:cs="Arial"/>
          <w:b/>
        </w:rPr>
        <w:t xml:space="preserve">and </w:t>
      </w:r>
      <w:proofErr w:type="spellStart"/>
      <w:r w:rsidR="003233C6" w:rsidRPr="003233C6">
        <w:rPr>
          <w:rFonts w:ascii="Arial" w:eastAsia="Arial" w:hAnsi="Arial" w:cs="Arial"/>
          <w:b/>
        </w:rPr>
        <w:t>Mothle</w:t>
      </w:r>
      <w:proofErr w:type="spellEnd"/>
      <w:r w:rsidR="003233C6" w:rsidRPr="003233C6">
        <w:rPr>
          <w:rFonts w:ascii="Arial" w:eastAsia="Arial" w:hAnsi="Arial" w:cs="Arial"/>
          <w:b/>
        </w:rPr>
        <w:t xml:space="preserve"> </w:t>
      </w:r>
      <w:r w:rsidR="00C17B9A" w:rsidRPr="003233C6">
        <w:rPr>
          <w:rFonts w:ascii="Arial" w:eastAsia="Arial" w:hAnsi="Arial" w:cs="Arial"/>
          <w:b/>
        </w:rPr>
        <w:t>J</w:t>
      </w:r>
      <w:r w:rsidR="003233C6" w:rsidRPr="003233C6">
        <w:rPr>
          <w:rFonts w:ascii="Arial" w:eastAsia="Arial" w:hAnsi="Arial" w:cs="Arial"/>
          <w:b/>
        </w:rPr>
        <w:t>J</w:t>
      </w:r>
      <w:r w:rsidR="00C17B9A" w:rsidRPr="003233C6">
        <w:rPr>
          <w:rFonts w:ascii="Arial" w:eastAsia="Arial" w:hAnsi="Arial" w:cs="Arial"/>
          <w:b/>
        </w:rPr>
        <w:t>A</w:t>
      </w:r>
      <w:r w:rsidR="003233C6" w:rsidRPr="003233C6">
        <w:rPr>
          <w:rFonts w:ascii="Arial" w:eastAsia="Arial" w:hAnsi="Arial" w:cs="Arial"/>
          <w:b/>
        </w:rPr>
        <w:t xml:space="preserve"> </w:t>
      </w:r>
      <w:r w:rsidRPr="003233C6">
        <w:rPr>
          <w:rFonts w:ascii="Arial" w:eastAsia="Arial" w:hAnsi="Arial" w:cs="Arial"/>
          <w:b/>
        </w:rPr>
        <w:t>concurring)</w:t>
      </w:r>
      <w:r w:rsidR="008C42CF" w:rsidRPr="003233C6">
        <w:rPr>
          <w:rFonts w:ascii="Arial" w:eastAsia="Arial" w:hAnsi="Arial" w:cs="Arial"/>
          <w:b/>
        </w:rPr>
        <w:t>:</w:t>
      </w:r>
    </w:p>
    <w:p w14:paraId="1217FA1E" w14:textId="1F5C6CD4" w:rsidR="001C28E1" w:rsidRPr="0067082C" w:rsidRDefault="001C28E1" w:rsidP="001C28E1">
      <w:pPr>
        <w:rPr>
          <w:rFonts w:ascii="Arial" w:hAnsi="Arial" w:cs="Arial"/>
          <w:b/>
        </w:rPr>
      </w:pPr>
      <w:r>
        <w:rPr>
          <w:rFonts w:ascii="Arial" w:hAnsi="Arial" w:cs="Arial"/>
        </w:rPr>
        <w:t>[1]</w:t>
      </w:r>
      <w:r>
        <w:rPr>
          <w:rFonts w:ascii="Arial" w:hAnsi="Arial" w:cs="Arial"/>
        </w:rPr>
        <w:tab/>
        <w:t xml:space="preserve">The appellant, Mr Jacob Zuma, the former President of this country, is facing multiple charges of corruption, fraud, racketeering and money laundering. He first appeared in court in relation to those charges on 29 June 2005, his trial has still not commenced. Throughout this period, the first respondent, Mr William Downer, has served as the lead prosecutor for the National Prosecuting Authority (NPA). He also handled the related prosecution of Mr Schabir Shaik, who was convicted of corruption in 2005, in respect of conduct in which Mr Zuma was implicated. </w:t>
      </w:r>
    </w:p>
    <w:p w14:paraId="3CE2FF48" w14:textId="4A9E6A44" w:rsidR="001C28E1" w:rsidRDefault="001C28E1" w:rsidP="001C28E1">
      <w:pPr>
        <w:rPr>
          <w:rFonts w:ascii="Arial" w:hAnsi="Arial" w:cs="Arial"/>
        </w:rPr>
      </w:pPr>
    </w:p>
    <w:p w14:paraId="2030FB66" w14:textId="7345DC22" w:rsidR="001E720B" w:rsidRPr="00B30D5A" w:rsidRDefault="001C28E1" w:rsidP="001C28E1">
      <w:pPr>
        <w:rPr>
          <w:rFonts w:ascii="Arial" w:hAnsi="Arial" w:cs="Arial"/>
        </w:rPr>
      </w:pPr>
      <w:r>
        <w:rPr>
          <w:rFonts w:ascii="Arial" w:hAnsi="Arial" w:cs="Arial"/>
        </w:rPr>
        <w:t>[2]</w:t>
      </w:r>
      <w:r>
        <w:rPr>
          <w:rFonts w:ascii="Arial" w:hAnsi="Arial" w:cs="Arial"/>
        </w:rPr>
        <w:tab/>
      </w:r>
      <w:r w:rsidRPr="0067082C">
        <w:rPr>
          <w:rFonts w:ascii="Arial" w:hAnsi="Arial" w:cs="Arial"/>
        </w:rPr>
        <w:t>In 2021, Mr Zuma finally had to plead to the charges. He did not plead to the substance of the charges. He raised a special plea in terms of s 106(1)</w:t>
      </w:r>
      <w:r w:rsidRPr="0067082C">
        <w:rPr>
          <w:rFonts w:ascii="Arial" w:hAnsi="Arial" w:cs="Arial"/>
          <w:i/>
        </w:rPr>
        <w:t xml:space="preserve">(h) </w:t>
      </w:r>
      <w:r w:rsidRPr="0067082C">
        <w:rPr>
          <w:rFonts w:ascii="Arial" w:hAnsi="Arial" w:cs="Arial"/>
        </w:rPr>
        <w:t xml:space="preserve">of the Criminal Procedure Act 51 of 1977 (the CPA). The application was launched on 17 May 2021 </w:t>
      </w:r>
      <w:r w:rsidR="00AE02C0">
        <w:rPr>
          <w:rFonts w:ascii="Arial" w:hAnsi="Arial" w:cs="Arial"/>
        </w:rPr>
        <w:t>with</w:t>
      </w:r>
      <w:r w:rsidRPr="0067082C">
        <w:rPr>
          <w:rFonts w:ascii="Arial" w:hAnsi="Arial" w:cs="Arial"/>
        </w:rPr>
        <w:t xml:space="preserve"> the Kwazulu-Natal Division of the High Court, Pietermaritzburg (the high court). Mr Zuma alleged that Mr Downer is not a fit person to prosecute him. Koen J di</w:t>
      </w:r>
      <w:r w:rsidR="00C60614">
        <w:rPr>
          <w:rFonts w:ascii="Arial" w:hAnsi="Arial" w:cs="Arial"/>
        </w:rPr>
        <w:t>smissed the application in a 107</w:t>
      </w:r>
      <w:r w:rsidRPr="0067082C">
        <w:rPr>
          <w:rFonts w:ascii="Arial" w:hAnsi="Arial" w:cs="Arial"/>
        </w:rPr>
        <w:t>-page judgment, in which he analysed Mr Zuma’s contentions and rejected each of them.</w:t>
      </w:r>
      <w:r>
        <w:rPr>
          <w:rStyle w:val="FootnoteReference"/>
          <w:rFonts w:ascii="Arial" w:hAnsi="Arial" w:cs="Arial"/>
        </w:rPr>
        <w:footnoteReference w:id="1"/>
      </w:r>
      <w:r w:rsidRPr="0067082C">
        <w:rPr>
          <w:rFonts w:ascii="Arial" w:hAnsi="Arial" w:cs="Arial"/>
        </w:rPr>
        <w:t xml:space="preserve"> Mr Zuma thereafter applied to the high court and then this </w:t>
      </w:r>
      <w:r w:rsidR="001E720B">
        <w:rPr>
          <w:rFonts w:ascii="Arial" w:hAnsi="Arial" w:cs="Arial"/>
        </w:rPr>
        <w:t>C</w:t>
      </w:r>
      <w:r w:rsidRPr="0067082C">
        <w:rPr>
          <w:rFonts w:ascii="Arial" w:hAnsi="Arial" w:cs="Arial"/>
        </w:rPr>
        <w:t xml:space="preserve">ourt for leave to appeal, which failed. So too, his application </w:t>
      </w:r>
      <w:r>
        <w:rPr>
          <w:rFonts w:ascii="Arial" w:hAnsi="Arial" w:cs="Arial"/>
        </w:rPr>
        <w:t xml:space="preserve">to </w:t>
      </w:r>
      <w:r w:rsidRPr="0067082C">
        <w:rPr>
          <w:rFonts w:ascii="Arial" w:hAnsi="Arial" w:cs="Arial"/>
        </w:rPr>
        <w:t>the President of this Court</w:t>
      </w:r>
      <w:r>
        <w:rPr>
          <w:rFonts w:ascii="Arial" w:hAnsi="Arial" w:cs="Arial"/>
        </w:rPr>
        <w:t xml:space="preserve"> for a reconsideration in terms of </w:t>
      </w:r>
      <w:r w:rsidRPr="0067082C">
        <w:rPr>
          <w:rFonts w:ascii="Arial" w:hAnsi="Arial" w:cs="Arial"/>
        </w:rPr>
        <w:t>s 17(2)</w:t>
      </w:r>
      <w:r w:rsidRPr="0067082C">
        <w:rPr>
          <w:rFonts w:ascii="Arial" w:hAnsi="Arial" w:cs="Arial"/>
          <w:i/>
        </w:rPr>
        <w:t xml:space="preserve">(f) </w:t>
      </w:r>
      <w:r>
        <w:rPr>
          <w:rFonts w:ascii="Arial" w:hAnsi="Arial" w:cs="Arial"/>
          <w:iCs/>
        </w:rPr>
        <w:t xml:space="preserve">of the Superior Courts Act 10 of 2013 (the Act) </w:t>
      </w:r>
      <w:r>
        <w:rPr>
          <w:rFonts w:ascii="Arial" w:hAnsi="Arial" w:cs="Arial"/>
        </w:rPr>
        <w:t>and his two</w:t>
      </w:r>
      <w:r w:rsidRPr="00B30D5A">
        <w:rPr>
          <w:rFonts w:ascii="Arial" w:hAnsi="Arial" w:cs="Arial"/>
        </w:rPr>
        <w:t xml:space="preserve"> appli</w:t>
      </w:r>
      <w:r>
        <w:rPr>
          <w:rFonts w:ascii="Arial" w:hAnsi="Arial" w:cs="Arial"/>
        </w:rPr>
        <w:t>cations thereafter</w:t>
      </w:r>
      <w:r w:rsidRPr="00B30D5A">
        <w:rPr>
          <w:rFonts w:ascii="Arial" w:hAnsi="Arial" w:cs="Arial"/>
        </w:rPr>
        <w:t xml:space="preserve"> to the Constitutional Court</w:t>
      </w:r>
      <w:r>
        <w:rPr>
          <w:rFonts w:ascii="Arial" w:hAnsi="Arial" w:cs="Arial"/>
        </w:rPr>
        <w:t xml:space="preserve"> for leave to appeal.</w:t>
      </w:r>
    </w:p>
    <w:p w14:paraId="1CE203C4" w14:textId="0F515723" w:rsidR="001C28E1" w:rsidRPr="000E1D88" w:rsidRDefault="001C28E1" w:rsidP="001C28E1">
      <w:pPr>
        <w:rPr>
          <w:rFonts w:ascii="Arial" w:hAnsi="Arial" w:cs="Arial"/>
        </w:rPr>
      </w:pPr>
      <w:r>
        <w:rPr>
          <w:rFonts w:ascii="Arial" w:hAnsi="Arial" w:cs="Arial"/>
        </w:rPr>
        <w:lastRenderedPageBreak/>
        <w:t>[3]</w:t>
      </w:r>
      <w:r>
        <w:rPr>
          <w:rFonts w:ascii="Arial" w:hAnsi="Arial" w:cs="Arial"/>
        </w:rPr>
        <w:tab/>
        <w:t xml:space="preserve">On 5 September 2022, Mr Zuma instituted a private prosecution in the high court against Mr Downer, as </w:t>
      </w:r>
      <w:r w:rsidRPr="00C17B9A">
        <w:rPr>
          <w:rFonts w:ascii="Arial" w:hAnsi="Arial" w:cs="Arial"/>
        </w:rPr>
        <w:t>also</w:t>
      </w:r>
      <w:r w:rsidR="00E31DDF" w:rsidRPr="00C17B9A">
        <w:rPr>
          <w:rFonts w:ascii="Arial" w:hAnsi="Arial" w:cs="Arial"/>
        </w:rPr>
        <w:t>,</w:t>
      </w:r>
      <w:r w:rsidRPr="00C17B9A">
        <w:rPr>
          <w:rFonts w:ascii="Arial" w:hAnsi="Arial" w:cs="Arial"/>
        </w:rPr>
        <w:t xml:space="preserve"> against</w:t>
      </w:r>
      <w:r>
        <w:rPr>
          <w:rFonts w:ascii="Arial" w:hAnsi="Arial" w:cs="Arial"/>
        </w:rPr>
        <w:t xml:space="preserve"> the second respondent, Ms Karyn Maugha</w:t>
      </w:r>
      <w:r w:rsidR="00E55710">
        <w:rPr>
          <w:rFonts w:ascii="Arial" w:hAnsi="Arial" w:cs="Arial"/>
        </w:rPr>
        <w:t>n</w:t>
      </w:r>
      <w:r>
        <w:rPr>
          <w:rFonts w:ascii="Arial" w:hAnsi="Arial" w:cs="Arial"/>
        </w:rPr>
        <w:t xml:space="preserve">, a senior legal journalist, who has been reporting on the criminal investigation, his criminal indictment and the numerous legal challenges and proceedings for well on 20 years. Mr Downer and Ms Maughan (collectively referred to as the respondents) applied separately to the high court to have the private prosecution set aside as an abuse of process of </w:t>
      </w:r>
      <w:r w:rsidR="008324A2" w:rsidRPr="00AE02C0">
        <w:rPr>
          <w:rFonts w:ascii="Arial" w:hAnsi="Arial" w:cs="Arial"/>
        </w:rPr>
        <w:t>the</w:t>
      </w:r>
      <w:r w:rsidR="008324A2">
        <w:rPr>
          <w:rFonts w:ascii="Arial" w:hAnsi="Arial" w:cs="Arial"/>
        </w:rPr>
        <w:t xml:space="preserve"> </w:t>
      </w:r>
      <w:r>
        <w:rPr>
          <w:rFonts w:ascii="Arial" w:hAnsi="Arial" w:cs="Arial"/>
        </w:rPr>
        <w:t>court. The applications were consolidated and heard on 10, 20 and 22 March 2023, before a specially constituted court of three judges (Kruger, Henriques and Masipa JJ)</w:t>
      </w:r>
      <w:r w:rsidR="00AE02C0">
        <w:rPr>
          <w:rFonts w:ascii="Arial" w:hAnsi="Arial" w:cs="Arial"/>
        </w:rPr>
        <w:t>,</w:t>
      </w:r>
      <w:r>
        <w:rPr>
          <w:rFonts w:ascii="Arial" w:hAnsi="Arial" w:cs="Arial"/>
        </w:rPr>
        <w:t xml:space="preserve"> sitting as a court of first instance. On 7 June 2023, the high court</w:t>
      </w:r>
      <w:r w:rsidR="00AE02C0">
        <w:rPr>
          <w:rFonts w:ascii="Arial" w:hAnsi="Arial" w:cs="Arial"/>
        </w:rPr>
        <w:t>,</w:t>
      </w:r>
      <w:r>
        <w:rPr>
          <w:rFonts w:ascii="Arial" w:hAnsi="Arial" w:cs="Arial"/>
        </w:rPr>
        <w:t xml:space="preserve"> </w:t>
      </w:r>
      <w:r w:rsidR="00AE02C0" w:rsidRPr="00AE02C0">
        <w:rPr>
          <w:rFonts w:ascii="Arial" w:hAnsi="Arial" w:cs="Arial"/>
        </w:rPr>
        <w:t>in</w:t>
      </w:r>
      <w:r w:rsidR="00AE02C0">
        <w:rPr>
          <w:rFonts w:ascii="Arial" w:hAnsi="Arial" w:cs="Arial"/>
        </w:rPr>
        <w:t xml:space="preserve"> a judgment running to 63 pages, </w:t>
      </w:r>
      <w:r>
        <w:rPr>
          <w:rFonts w:ascii="Arial" w:hAnsi="Arial" w:cs="Arial"/>
        </w:rPr>
        <w:t xml:space="preserve">set aside </w:t>
      </w:r>
      <w:r w:rsidR="008324A2" w:rsidRPr="00AE02C0">
        <w:rPr>
          <w:rFonts w:ascii="Arial" w:hAnsi="Arial" w:cs="Arial"/>
        </w:rPr>
        <w:t>the</w:t>
      </w:r>
      <w:r w:rsidR="008324A2">
        <w:rPr>
          <w:rFonts w:ascii="Arial" w:hAnsi="Arial" w:cs="Arial"/>
        </w:rPr>
        <w:t xml:space="preserve"> </w:t>
      </w:r>
      <w:r>
        <w:rPr>
          <w:rFonts w:ascii="Arial" w:hAnsi="Arial" w:cs="Arial"/>
        </w:rPr>
        <w:t xml:space="preserve">criminal summons against </w:t>
      </w:r>
      <w:r w:rsidR="00D953ED" w:rsidRPr="00AE02C0">
        <w:rPr>
          <w:rFonts w:ascii="Arial" w:hAnsi="Arial" w:cs="Arial"/>
        </w:rPr>
        <w:t>the respondents</w:t>
      </w:r>
      <w:r w:rsidR="00AE02C0">
        <w:rPr>
          <w:rFonts w:ascii="Arial" w:hAnsi="Arial" w:cs="Arial"/>
        </w:rPr>
        <w:t>,</w:t>
      </w:r>
      <w:r w:rsidRPr="00C62633">
        <w:rPr>
          <w:rFonts w:ascii="Arial" w:hAnsi="Arial" w:cs="Arial"/>
        </w:rPr>
        <w:t xml:space="preserve"> </w:t>
      </w:r>
      <w:r>
        <w:rPr>
          <w:rFonts w:ascii="Arial" w:hAnsi="Arial" w:cs="Arial"/>
        </w:rPr>
        <w:t xml:space="preserve">interdicted the private prosecution and ordered Mr Zuma to pay costs on a punitive scale (the main judgment). </w:t>
      </w:r>
      <w:r w:rsidRPr="00E32FD5">
        <w:rPr>
          <w:rFonts w:ascii="Arial" w:hAnsi="Arial" w:cs="Arial"/>
        </w:rPr>
        <w:t>Mr Zuma applied for leave to appeal th</w:t>
      </w:r>
      <w:r>
        <w:rPr>
          <w:rFonts w:ascii="Arial" w:hAnsi="Arial" w:cs="Arial"/>
        </w:rPr>
        <w:t>e main judgment, which</w:t>
      </w:r>
      <w:r w:rsidRPr="000E1D88">
        <w:rPr>
          <w:rFonts w:ascii="Arial" w:hAnsi="Arial" w:cs="Arial"/>
        </w:rPr>
        <w:t xml:space="preserve"> was dismissed </w:t>
      </w:r>
      <w:r>
        <w:rPr>
          <w:rFonts w:ascii="Arial" w:hAnsi="Arial" w:cs="Arial"/>
        </w:rPr>
        <w:t xml:space="preserve">by the high court </w:t>
      </w:r>
      <w:r w:rsidRPr="000E1D88">
        <w:rPr>
          <w:rFonts w:ascii="Arial" w:hAnsi="Arial" w:cs="Arial"/>
        </w:rPr>
        <w:t>on 11 September 2023</w:t>
      </w:r>
      <w:r w:rsidR="00395065">
        <w:rPr>
          <w:rFonts w:ascii="Arial" w:hAnsi="Arial" w:cs="Arial"/>
        </w:rPr>
        <w:t xml:space="preserve">. At the bar in this </w:t>
      </w:r>
      <w:r w:rsidR="00395065" w:rsidRPr="00AE02C0">
        <w:rPr>
          <w:rFonts w:ascii="Arial" w:hAnsi="Arial" w:cs="Arial"/>
        </w:rPr>
        <w:t>C</w:t>
      </w:r>
      <w:r>
        <w:rPr>
          <w:rFonts w:ascii="Arial" w:hAnsi="Arial" w:cs="Arial"/>
        </w:rPr>
        <w:t xml:space="preserve">ourt, we were </w:t>
      </w:r>
      <w:r w:rsidR="00AE02C0">
        <w:rPr>
          <w:rFonts w:ascii="Arial" w:hAnsi="Arial" w:cs="Arial"/>
        </w:rPr>
        <w:t>informed</w:t>
      </w:r>
      <w:r>
        <w:rPr>
          <w:rFonts w:ascii="Arial" w:hAnsi="Arial" w:cs="Arial"/>
        </w:rPr>
        <w:t xml:space="preserve"> that</w:t>
      </w:r>
      <w:r w:rsidR="00D953ED">
        <w:rPr>
          <w:rFonts w:ascii="Arial" w:hAnsi="Arial" w:cs="Arial"/>
        </w:rPr>
        <w:t xml:space="preserve"> </w:t>
      </w:r>
      <w:r w:rsidRPr="000E1D88">
        <w:rPr>
          <w:rFonts w:ascii="Arial" w:hAnsi="Arial" w:cs="Arial"/>
        </w:rPr>
        <w:t>a</w:t>
      </w:r>
      <w:r>
        <w:rPr>
          <w:rFonts w:ascii="Arial" w:hAnsi="Arial" w:cs="Arial"/>
        </w:rPr>
        <w:t xml:space="preserve"> petition</w:t>
      </w:r>
      <w:r w:rsidRPr="000E1D88">
        <w:rPr>
          <w:rFonts w:ascii="Arial" w:hAnsi="Arial" w:cs="Arial"/>
        </w:rPr>
        <w:t xml:space="preserve"> to this Court </w:t>
      </w:r>
      <w:r>
        <w:rPr>
          <w:rFonts w:ascii="Arial" w:hAnsi="Arial" w:cs="Arial"/>
        </w:rPr>
        <w:t>will follow</w:t>
      </w:r>
      <w:r w:rsidRPr="000E1D88">
        <w:rPr>
          <w:rFonts w:ascii="Arial" w:hAnsi="Arial" w:cs="Arial"/>
        </w:rPr>
        <w:t xml:space="preserve"> and</w:t>
      </w:r>
      <w:r>
        <w:rPr>
          <w:rFonts w:ascii="Arial" w:hAnsi="Arial" w:cs="Arial"/>
        </w:rPr>
        <w:t>,</w:t>
      </w:r>
      <w:r w:rsidRPr="000E1D88">
        <w:rPr>
          <w:rFonts w:ascii="Arial" w:hAnsi="Arial" w:cs="Arial"/>
        </w:rPr>
        <w:t xml:space="preserve"> if that fails, an application </w:t>
      </w:r>
      <w:r>
        <w:rPr>
          <w:rFonts w:ascii="Arial" w:hAnsi="Arial" w:cs="Arial"/>
        </w:rPr>
        <w:t xml:space="preserve">will be made </w:t>
      </w:r>
      <w:r w:rsidRPr="000E1D88">
        <w:rPr>
          <w:rFonts w:ascii="Arial" w:hAnsi="Arial" w:cs="Arial"/>
        </w:rPr>
        <w:t>to the Constitutional Court for leave to appeal.</w:t>
      </w:r>
    </w:p>
    <w:p w14:paraId="25B72BDB" w14:textId="77777777" w:rsidR="001C28E1" w:rsidRDefault="001C28E1" w:rsidP="001C28E1">
      <w:pPr>
        <w:rPr>
          <w:rFonts w:ascii="Arial" w:hAnsi="Arial" w:cs="Arial"/>
        </w:rPr>
      </w:pPr>
    </w:p>
    <w:p w14:paraId="7F1A2621" w14:textId="7CB4A31B" w:rsidR="001C28E1" w:rsidRDefault="001C28E1" w:rsidP="001C28E1">
      <w:pPr>
        <w:rPr>
          <w:rFonts w:ascii="Arial" w:hAnsi="Arial" w:cs="Arial"/>
        </w:rPr>
      </w:pPr>
      <w:r>
        <w:rPr>
          <w:rFonts w:ascii="Arial" w:hAnsi="Arial" w:cs="Arial"/>
        </w:rPr>
        <w:t>[4]</w:t>
      </w:r>
      <w:r>
        <w:rPr>
          <w:rFonts w:ascii="Arial" w:hAnsi="Arial" w:cs="Arial"/>
        </w:rPr>
        <w:tab/>
      </w:r>
      <w:r w:rsidR="00AE02C0" w:rsidRPr="00AE02C0">
        <w:rPr>
          <w:rFonts w:ascii="Arial" w:hAnsi="Arial" w:cs="Arial"/>
        </w:rPr>
        <w:t>Both</w:t>
      </w:r>
      <w:r w:rsidR="00D953ED" w:rsidRPr="00AE02C0">
        <w:rPr>
          <w:rFonts w:ascii="Arial" w:hAnsi="Arial" w:cs="Arial"/>
        </w:rPr>
        <w:t xml:space="preserve"> respondents</w:t>
      </w:r>
      <w:r w:rsidR="00D953ED">
        <w:rPr>
          <w:rFonts w:ascii="Arial" w:hAnsi="Arial" w:cs="Arial"/>
        </w:rPr>
        <w:t xml:space="preserve"> </w:t>
      </w:r>
      <w:r>
        <w:rPr>
          <w:rFonts w:ascii="Arial" w:hAnsi="Arial" w:cs="Arial"/>
        </w:rPr>
        <w:t xml:space="preserve">applied to the high court in terms of s 18(1) read with </w:t>
      </w:r>
      <w:r w:rsidR="00D953ED" w:rsidRPr="00AE02C0">
        <w:rPr>
          <w:rFonts w:ascii="Arial" w:hAnsi="Arial" w:cs="Arial"/>
        </w:rPr>
        <w:t>s</w:t>
      </w:r>
      <w:r w:rsidR="00D953ED">
        <w:rPr>
          <w:rFonts w:ascii="Arial" w:hAnsi="Arial" w:cs="Arial"/>
        </w:rPr>
        <w:t xml:space="preserve"> </w:t>
      </w:r>
      <w:r>
        <w:rPr>
          <w:rFonts w:ascii="Arial" w:hAnsi="Arial" w:cs="Arial"/>
        </w:rPr>
        <w:t>18(3) of the Act for an order that the setting aside of the private prosecution is to remain in force pending the outcome of any appeal against the main judgment. On 3 August 2023, the high court made such an order (the execution order).</w:t>
      </w:r>
      <w:r w:rsidR="00D953ED">
        <w:rPr>
          <w:rFonts w:ascii="Arial" w:hAnsi="Arial" w:cs="Arial"/>
        </w:rPr>
        <w:t xml:space="preserve"> </w:t>
      </w:r>
      <w:r>
        <w:rPr>
          <w:rFonts w:ascii="Arial" w:hAnsi="Arial" w:cs="Arial"/>
        </w:rPr>
        <w:t xml:space="preserve">Exercising his automatic right of appeal under s 18(4)(ii) of the Act, Mr Zuma filed a notice of appeal with this Court against the execution order on 14 August 2023. And, after compliance by the parties with the directions issued by the President of this Court, the matter was enrolled, in accordance with s 18(4)(iii), as </w:t>
      </w:r>
      <w:r w:rsidRPr="00C17B9A">
        <w:rPr>
          <w:rFonts w:ascii="Arial" w:hAnsi="Arial" w:cs="Arial"/>
        </w:rPr>
        <w:t>one of urgency</w:t>
      </w:r>
      <w:r>
        <w:rPr>
          <w:rFonts w:ascii="Arial" w:hAnsi="Arial" w:cs="Arial"/>
        </w:rPr>
        <w:t xml:space="preserve"> for hearing on </w:t>
      </w:r>
      <w:r w:rsidR="00AE02C0">
        <w:rPr>
          <w:rFonts w:ascii="Arial" w:hAnsi="Arial" w:cs="Arial"/>
        </w:rPr>
        <w:t xml:space="preserve">Thursday 28 September 2023, which was </w:t>
      </w:r>
      <w:r>
        <w:rPr>
          <w:rFonts w:ascii="Arial" w:hAnsi="Arial" w:cs="Arial"/>
        </w:rPr>
        <w:t>the penultimate day of the court term.</w:t>
      </w:r>
      <w:r w:rsidR="00A632A6">
        <w:rPr>
          <w:rStyle w:val="FootnoteReference"/>
          <w:rFonts w:ascii="Arial" w:hAnsi="Arial" w:cs="Arial"/>
        </w:rPr>
        <w:footnoteReference w:id="2"/>
      </w:r>
    </w:p>
    <w:p w14:paraId="5CEFBB28" w14:textId="1887E75F" w:rsidR="001C28E1" w:rsidRDefault="00A632A6" w:rsidP="001C28E1">
      <w:pPr>
        <w:rPr>
          <w:rFonts w:ascii="Arial" w:hAnsi="Arial" w:cs="Arial"/>
        </w:rPr>
      </w:pPr>
      <w:r>
        <w:rPr>
          <w:rFonts w:ascii="Arial" w:hAnsi="Arial" w:cs="Arial"/>
        </w:rPr>
        <w:lastRenderedPageBreak/>
        <w:t>[</w:t>
      </w:r>
      <w:r w:rsidR="001C28E1">
        <w:rPr>
          <w:rFonts w:ascii="Arial" w:hAnsi="Arial" w:cs="Arial"/>
        </w:rPr>
        <w:t>5]</w:t>
      </w:r>
      <w:r w:rsidR="001C28E1">
        <w:rPr>
          <w:rFonts w:ascii="Arial" w:hAnsi="Arial" w:cs="Arial"/>
        </w:rPr>
        <w:tab/>
        <w:t>The respondents</w:t>
      </w:r>
      <w:r w:rsidR="00AE02C0">
        <w:rPr>
          <w:rFonts w:ascii="Arial" w:hAnsi="Arial" w:cs="Arial"/>
        </w:rPr>
        <w:t xml:space="preserve"> contend</w:t>
      </w:r>
      <w:r w:rsidR="001C28E1">
        <w:rPr>
          <w:rFonts w:ascii="Arial" w:hAnsi="Arial" w:cs="Arial"/>
        </w:rPr>
        <w:t xml:space="preserve"> that Mr Zuma has engaged in an unremitting campaign to delay the commencement of his criminal </w:t>
      </w:r>
      <w:r w:rsidR="001C28E1" w:rsidRPr="00C17B9A">
        <w:rPr>
          <w:rFonts w:ascii="Arial" w:hAnsi="Arial" w:cs="Arial"/>
        </w:rPr>
        <w:t>trial and that</w:t>
      </w:r>
      <w:r w:rsidR="00F4128B" w:rsidRPr="00C17B9A">
        <w:rPr>
          <w:rFonts w:ascii="Arial" w:hAnsi="Arial" w:cs="Arial"/>
        </w:rPr>
        <w:t>,</w:t>
      </w:r>
      <w:r w:rsidR="001C28E1" w:rsidRPr="00C17B9A">
        <w:rPr>
          <w:rFonts w:ascii="Arial" w:hAnsi="Arial" w:cs="Arial"/>
        </w:rPr>
        <w:t xml:space="preserve"> </w:t>
      </w:r>
      <w:r w:rsidR="00AE02C0" w:rsidRPr="00C17B9A">
        <w:rPr>
          <w:rFonts w:ascii="Arial" w:hAnsi="Arial" w:cs="Arial"/>
        </w:rPr>
        <w:t xml:space="preserve">to allow </w:t>
      </w:r>
      <w:r w:rsidR="001C28E1" w:rsidRPr="00C17B9A">
        <w:rPr>
          <w:rFonts w:ascii="Arial" w:hAnsi="Arial" w:cs="Arial"/>
        </w:rPr>
        <w:t>the proposed private prosecution</w:t>
      </w:r>
      <w:r w:rsidR="005D3B97" w:rsidRPr="00C17B9A">
        <w:rPr>
          <w:rFonts w:ascii="Arial" w:hAnsi="Arial" w:cs="Arial"/>
        </w:rPr>
        <w:t xml:space="preserve"> (</w:t>
      </w:r>
      <w:r w:rsidR="00AE02C0" w:rsidRPr="00C17B9A">
        <w:rPr>
          <w:rFonts w:ascii="Arial" w:hAnsi="Arial" w:cs="Arial"/>
        </w:rPr>
        <w:t>which</w:t>
      </w:r>
      <w:r w:rsidR="001C28E1" w:rsidRPr="00C17B9A">
        <w:rPr>
          <w:rFonts w:ascii="Arial" w:hAnsi="Arial" w:cs="Arial"/>
        </w:rPr>
        <w:t xml:space="preserve"> is </w:t>
      </w:r>
      <w:r w:rsidR="00AE02C0" w:rsidRPr="00C17B9A">
        <w:rPr>
          <w:rFonts w:ascii="Arial" w:hAnsi="Arial" w:cs="Arial"/>
        </w:rPr>
        <w:t xml:space="preserve">described as </w:t>
      </w:r>
      <w:r w:rsidR="001C28E1" w:rsidRPr="00C17B9A">
        <w:rPr>
          <w:rFonts w:ascii="Arial" w:hAnsi="Arial" w:cs="Arial"/>
        </w:rPr>
        <w:t>a sham and an abuse</w:t>
      </w:r>
      <w:r w:rsidR="005D3B97" w:rsidRPr="00C17B9A">
        <w:rPr>
          <w:rFonts w:ascii="Arial" w:hAnsi="Arial" w:cs="Arial"/>
        </w:rPr>
        <w:t>)</w:t>
      </w:r>
      <w:r w:rsidR="001C28E1" w:rsidRPr="00C17B9A">
        <w:rPr>
          <w:rFonts w:ascii="Arial" w:hAnsi="Arial" w:cs="Arial"/>
        </w:rPr>
        <w:t xml:space="preserve"> to proceed</w:t>
      </w:r>
      <w:r w:rsidR="00F4128B" w:rsidRPr="00C17B9A">
        <w:rPr>
          <w:rFonts w:ascii="Arial" w:hAnsi="Arial" w:cs="Arial"/>
        </w:rPr>
        <w:t>,</w:t>
      </w:r>
      <w:r w:rsidR="001C28E1" w:rsidRPr="00C17B9A">
        <w:rPr>
          <w:rFonts w:ascii="Arial" w:hAnsi="Arial" w:cs="Arial"/>
        </w:rPr>
        <w:t xml:space="preserve"> would mean that he would be allowed to succeed in his strategy of delay. This will of course be addressed in the attempted appeal by Mr Zuma against the</w:t>
      </w:r>
      <w:r w:rsidR="001C28E1">
        <w:rPr>
          <w:rFonts w:ascii="Arial" w:hAnsi="Arial" w:cs="Arial"/>
        </w:rPr>
        <w:t xml:space="preserve"> </w:t>
      </w:r>
      <w:r w:rsidR="00AE02C0">
        <w:rPr>
          <w:rFonts w:ascii="Arial" w:hAnsi="Arial" w:cs="Arial"/>
        </w:rPr>
        <w:t>main judgment</w:t>
      </w:r>
      <w:r w:rsidR="001C28E1">
        <w:rPr>
          <w:rFonts w:ascii="Arial" w:hAnsi="Arial" w:cs="Arial"/>
        </w:rPr>
        <w:t xml:space="preserve">. </w:t>
      </w:r>
      <w:r w:rsidR="00AE02C0">
        <w:rPr>
          <w:rFonts w:ascii="Arial" w:hAnsi="Arial" w:cs="Arial"/>
        </w:rPr>
        <w:t>For now,</w:t>
      </w:r>
      <w:r w:rsidR="001C28E1" w:rsidRPr="00AE02C0">
        <w:rPr>
          <w:rFonts w:ascii="Arial" w:hAnsi="Arial" w:cs="Arial"/>
        </w:rPr>
        <w:t xml:space="preserve"> </w:t>
      </w:r>
      <w:r w:rsidR="00AE02C0">
        <w:rPr>
          <w:rFonts w:ascii="Arial" w:hAnsi="Arial" w:cs="Arial"/>
        </w:rPr>
        <w:t>so the contention proceeds,</w:t>
      </w:r>
      <w:r w:rsidR="001C28E1" w:rsidRPr="00AE02C0">
        <w:rPr>
          <w:rFonts w:ascii="Arial" w:hAnsi="Arial" w:cs="Arial"/>
        </w:rPr>
        <w:t xml:space="preserve"> the suspension of the private prosecution should remain in force while that process plays out.</w:t>
      </w:r>
    </w:p>
    <w:p w14:paraId="02A86206" w14:textId="77777777" w:rsidR="00AE02C0" w:rsidRDefault="00AE02C0" w:rsidP="001C28E1">
      <w:pPr>
        <w:rPr>
          <w:rFonts w:ascii="Arial" w:hAnsi="Arial" w:cs="Arial"/>
        </w:rPr>
      </w:pPr>
    </w:p>
    <w:p w14:paraId="73EBDF1F" w14:textId="5B7D067E" w:rsidR="001C28E1" w:rsidRDefault="001C28E1" w:rsidP="001C28E1">
      <w:pPr>
        <w:rPr>
          <w:rFonts w:ascii="Arial" w:hAnsi="Arial" w:cs="Arial"/>
        </w:rPr>
      </w:pPr>
      <w:r>
        <w:rPr>
          <w:rFonts w:ascii="Arial" w:hAnsi="Arial" w:cs="Arial"/>
        </w:rPr>
        <w:t>[6]</w:t>
      </w:r>
      <w:r>
        <w:rPr>
          <w:rFonts w:ascii="Arial" w:hAnsi="Arial" w:cs="Arial"/>
        </w:rPr>
        <w:tab/>
      </w:r>
      <w:r w:rsidR="00AE02C0">
        <w:rPr>
          <w:rFonts w:ascii="Arial" w:hAnsi="Arial" w:cs="Arial"/>
        </w:rPr>
        <w:t>As long ago as</w:t>
      </w:r>
      <w:r>
        <w:rPr>
          <w:rFonts w:ascii="Arial" w:hAnsi="Arial" w:cs="Arial"/>
        </w:rPr>
        <w:t xml:space="preserve"> M</w:t>
      </w:r>
      <w:r w:rsidR="00AE02C0">
        <w:rPr>
          <w:rFonts w:ascii="Arial" w:hAnsi="Arial" w:cs="Arial"/>
        </w:rPr>
        <w:t xml:space="preserve">ay </w:t>
      </w:r>
      <w:r>
        <w:rPr>
          <w:rFonts w:ascii="Arial" w:hAnsi="Arial" w:cs="Arial"/>
        </w:rPr>
        <w:t xml:space="preserve">2007, Mr Zuma’s then counsel </w:t>
      </w:r>
      <w:r w:rsidR="00AE02C0">
        <w:rPr>
          <w:rFonts w:ascii="Arial" w:hAnsi="Arial" w:cs="Arial"/>
        </w:rPr>
        <w:t xml:space="preserve">intimated, in response to a query from Hugo J, </w:t>
      </w:r>
      <w:r>
        <w:rPr>
          <w:rFonts w:ascii="Arial" w:hAnsi="Arial" w:cs="Arial"/>
        </w:rPr>
        <w:t>that he was following a ‘Stalingrad’ strategy</w:t>
      </w:r>
      <w:r w:rsidR="00AE02C0">
        <w:rPr>
          <w:rFonts w:ascii="Arial" w:hAnsi="Arial" w:cs="Arial"/>
        </w:rPr>
        <w:t>’</w:t>
      </w:r>
      <w:r w:rsidR="005D3B97">
        <w:rPr>
          <w:rFonts w:ascii="Arial" w:hAnsi="Arial" w:cs="Arial"/>
        </w:rPr>
        <w:t xml:space="preserve"> in the conduct of Mr Zuma’s defence to the criminal charges that the latter faced</w:t>
      </w:r>
      <w:r>
        <w:rPr>
          <w:rFonts w:ascii="Arial" w:hAnsi="Arial" w:cs="Arial"/>
        </w:rPr>
        <w:t>.</w:t>
      </w:r>
      <w:r w:rsidRPr="00E03326">
        <w:rPr>
          <w:rFonts w:ascii="Arial" w:hAnsi="Arial" w:cs="Arial"/>
        </w:rPr>
        <w:t xml:space="preserve"> </w:t>
      </w:r>
      <w:r>
        <w:rPr>
          <w:rFonts w:ascii="Arial" w:hAnsi="Arial" w:cs="Arial"/>
        </w:rPr>
        <w:t xml:space="preserve">As explained </w:t>
      </w:r>
      <w:r w:rsidR="00AE02C0">
        <w:rPr>
          <w:rFonts w:ascii="Arial" w:hAnsi="Arial" w:cs="Arial"/>
        </w:rPr>
        <w:t xml:space="preserve">by Wallis JA </w:t>
      </w:r>
      <w:r>
        <w:rPr>
          <w:rFonts w:ascii="Arial" w:hAnsi="Arial" w:cs="Arial"/>
        </w:rPr>
        <w:t xml:space="preserve">in </w:t>
      </w:r>
      <w:r w:rsidRPr="00E03326">
        <w:rPr>
          <w:rFonts w:ascii="Arial" w:hAnsi="Arial" w:cs="Arial"/>
          <w:i/>
          <w:iCs/>
        </w:rPr>
        <w:t>Moyo v Minister of Justice and Constitutional Development and Others</w:t>
      </w:r>
      <w:r>
        <w:rPr>
          <w:rFonts w:ascii="Arial" w:hAnsi="Arial" w:cs="Arial"/>
        </w:rPr>
        <w:t>:</w:t>
      </w:r>
    </w:p>
    <w:p w14:paraId="3ADB9030" w14:textId="5645063F" w:rsidR="001C28E1" w:rsidRDefault="001C28E1" w:rsidP="001C28E1">
      <w:pPr>
        <w:rPr>
          <w:rFonts w:ascii="Arial" w:hAnsi="Arial" w:cs="Arial"/>
          <w:sz w:val="22"/>
          <w:szCs w:val="22"/>
        </w:rPr>
      </w:pPr>
      <w:r w:rsidRPr="00162E06">
        <w:rPr>
          <w:rFonts w:ascii="Arial" w:hAnsi="Arial" w:cs="Arial"/>
          <w:sz w:val="22"/>
          <w:szCs w:val="22"/>
        </w:rPr>
        <w:t>‘The term “Stalingrad defence” has become a term of art in the armoury of criminal defence lawyers. By allowing criminal trials to be postponed pending approaches to the civil courts, justice is delayed and the speedy trials for which the Constitution provides do not take place. I need hardly</w:t>
      </w:r>
      <w:r w:rsidRPr="00E03326">
        <w:rPr>
          <w:rFonts w:ascii="Arial" w:hAnsi="Arial" w:cs="Arial"/>
        </w:rPr>
        <w:t xml:space="preserve"> </w:t>
      </w:r>
      <w:r w:rsidRPr="00162E06">
        <w:rPr>
          <w:rFonts w:ascii="Arial" w:hAnsi="Arial" w:cs="Arial"/>
          <w:sz w:val="22"/>
          <w:szCs w:val="22"/>
        </w:rPr>
        <w:t>add that this is of particular benefit to those who are well-resourced and able to secure the services of the best lawyers.’</w:t>
      </w:r>
      <w:r w:rsidRPr="00162E06">
        <w:rPr>
          <w:rStyle w:val="FootnoteReference"/>
          <w:rFonts w:ascii="Arial" w:hAnsi="Arial" w:cs="Arial"/>
          <w:sz w:val="22"/>
          <w:szCs w:val="22"/>
        </w:rPr>
        <w:footnoteReference w:id="3"/>
      </w:r>
    </w:p>
    <w:p w14:paraId="0293D296" w14:textId="356B8CEA" w:rsidR="00AE02C0" w:rsidRDefault="001C28E1" w:rsidP="001C28E1">
      <w:pPr>
        <w:rPr>
          <w:rFonts w:ascii="Arial" w:hAnsi="Arial" w:cs="Arial"/>
        </w:rPr>
      </w:pPr>
      <w:r>
        <w:rPr>
          <w:rFonts w:ascii="Arial" w:hAnsi="Arial" w:cs="Arial"/>
        </w:rPr>
        <w:t xml:space="preserve">The high court recorded </w:t>
      </w:r>
      <w:r w:rsidR="00AE02C0">
        <w:rPr>
          <w:rFonts w:ascii="Arial" w:hAnsi="Arial" w:cs="Arial"/>
        </w:rPr>
        <w:t xml:space="preserve">in the main </w:t>
      </w:r>
      <w:r w:rsidR="00AE02C0" w:rsidRPr="00C17B9A">
        <w:rPr>
          <w:rFonts w:ascii="Arial" w:hAnsi="Arial" w:cs="Arial"/>
        </w:rPr>
        <w:t xml:space="preserve">judgment </w:t>
      </w:r>
      <w:r w:rsidRPr="00C17B9A">
        <w:rPr>
          <w:rFonts w:ascii="Arial" w:hAnsi="Arial" w:cs="Arial"/>
        </w:rPr>
        <w:t>that</w:t>
      </w:r>
      <w:r w:rsidR="000949A1" w:rsidRPr="00C17B9A">
        <w:rPr>
          <w:rFonts w:ascii="Arial" w:hAnsi="Arial" w:cs="Arial"/>
        </w:rPr>
        <w:t xml:space="preserve"> </w:t>
      </w:r>
      <w:r w:rsidRPr="00C17B9A">
        <w:rPr>
          <w:rFonts w:ascii="Arial" w:hAnsi="Arial" w:cs="Arial"/>
        </w:rPr>
        <w:t>‘[t]he application</w:t>
      </w:r>
      <w:r>
        <w:rPr>
          <w:rFonts w:ascii="Arial" w:hAnsi="Arial" w:cs="Arial"/>
        </w:rPr>
        <w:t xml:space="preserve"> </w:t>
      </w:r>
      <w:r w:rsidR="00AE02C0">
        <w:rPr>
          <w:rFonts w:ascii="Arial" w:hAnsi="Arial" w:cs="Arial"/>
        </w:rPr>
        <w:t xml:space="preserve">[by the respondents to set aside the private prosecution] </w:t>
      </w:r>
      <w:r>
        <w:rPr>
          <w:rFonts w:ascii="Arial" w:hAnsi="Arial" w:cs="Arial"/>
        </w:rPr>
        <w:t>is directed at ensuring that there is an end to the abuse of an unlawful private prosecution and an end hopefully to the “Stalingrad”</w:t>
      </w:r>
      <w:r w:rsidR="00C36912">
        <w:rPr>
          <w:rFonts w:ascii="Arial" w:hAnsi="Arial" w:cs="Arial"/>
        </w:rPr>
        <w:t xml:space="preserve"> strategy’. </w:t>
      </w:r>
    </w:p>
    <w:p w14:paraId="063151BA" w14:textId="77777777" w:rsidR="00AE02C0" w:rsidRDefault="00AE02C0" w:rsidP="001C28E1">
      <w:pPr>
        <w:rPr>
          <w:rFonts w:ascii="Arial" w:hAnsi="Arial" w:cs="Arial"/>
        </w:rPr>
      </w:pPr>
    </w:p>
    <w:p w14:paraId="272DD42A" w14:textId="18232732" w:rsidR="00A632A6" w:rsidRDefault="00AE02C0" w:rsidP="001C28E1">
      <w:pPr>
        <w:rPr>
          <w:rFonts w:ascii="Arial" w:hAnsi="Arial" w:cs="Arial"/>
        </w:rPr>
      </w:pPr>
      <w:r>
        <w:rPr>
          <w:rFonts w:ascii="Arial" w:hAnsi="Arial" w:cs="Arial"/>
        </w:rPr>
        <w:t>[7]</w:t>
      </w:r>
      <w:r>
        <w:rPr>
          <w:rFonts w:ascii="Arial" w:hAnsi="Arial" w:cs="Arial"/>
        </w:rPr>
        <w:tab/>
      </w:r>
      <w:r w:rsidR="00C36912">
        <w:rPr>
          <w:rFonts w:ascii="Arial" w:hAnsi="Arial" w:cs="Arial"/>
        </w:rPr>
        <w:t>A</w:t>
      </w:r>
      <w:r w:rsidR="005D3B97">
        <w:rPr>
          <w:rFonts w:ascii="Arial" w:hAnsi="Arial" w:cs="Arial"/>
        </w:rPr>
        <w:t xml:space="preserve"> key plank of this appeal is</w:t>
      </w:r>
      <w:r w:rsidR="001C28E1">
        <w:rPr>
          <w:rFonts w:ascii="Arial" w:hAnsi="Arial" w:cs="Arial"/>
        </w:rPr>
        <w:t xml:space="preserve"> that </w:t>
      </w:r>
      <w:r>
        <w:rPr>
          <w:rFonts w:ascii="Arial" w:hAnsi="Arial" w:cs="Arial"/>
        </w:rPr>
        <w:t xml:space="preserve">no other court had been as ready to accept the characterisation ‘Stalingrad’, as </w:t>
      </w:r>
      <w:r w:rsidR="005D3B97">
        <w:rPr>
          <w:rFonts w:ascii="Arial" w:hAnsi="Arial" w:cs="Arial"/>
        </w:rPr>
        <w:t xml:space="preserve">was </w:t>
      </w:r>
      <w:r w:rsidR="001C28E1">
        <w:rPr>
          <w:rFonts w:ascii="Arial" w:hAnsi="Arial" w:cs="Arial"/>
        </w:rPr>
        <w:t xml:space="preserve">the high court </w:t>
      </w:r>
      <w:r>
        <w:rPr>
          <w:rFonts w:ascii="Arial" w:hAnsi="Arial" w:cs="Arial"/>
        </w:rPr>
        <w:t>in this matter</w:t>
      </w:r>
      <w:r w:rsidR="001C28E1">
        <w:rPr>
          <w:rFonts w:ascii="Arial" w:hAnsi="Arial" w:cs="Arial"/>
        </w:rPr>
        <w:t xml:space="preserve">. That is not entirely accurate. In </w:t>
      </w:r>
      <w:r w:rsidR="001C28E1">
        <w:rPr>
          <w:rFonts w:ascii="Arial" w:hAnsi="Arial" w:cs="Arial"/>
          <w:i/>
          <w:iCs/>
        </w:rPr>
        <w:t>Democratic Alliance v President of the Republic of South Africa</w:t>
      </w:r>
      <w:r w:rsidR="001C28E1">
        <w:rPr>
          <w:rFonts w:ascii="Arial" w:hAnsi="Arial" w:cs="Arial"/>
        </w:rPr>
        <w:t>, thre</w:t>
      </w:r>
      <w:r>
        <w:rPr>
          <w:rFonts w:ascii="Arial" w:hAnsi="Arial" w:cs="Arial"/>
        </w:rPr>
        <w:t>e judges</w:t>
      </w:r>
      <w:r w:rsidR="001C28E1">
        <w:rPr>
          <w:rFonts w:ascii="Arial" w:hAnsi="Arial" w:cs="Arial"/>
        </w:rPr>
        <w:t xml:space="preserve"> of the Gauteng Division of the High Court</w:t>
      </w:r>
      <w:r>
        <w:rPr>
          <w:rFonts w:ascii="Arial" w:hAnsi="Arial" w:cs="Arial"/>
        </w:rPr>
        <w:t>, Pretoria</w:t>
      </w:r>
      <w:r w:rsidR="001C28E1">
        <w:rPr>
          <w:rFonts w:ascii="Arial" w:hAnsi="Arial" w:cs="Arial"/>
        </w:rPr>
        <w:t xml:space="preserve"> </w:t>
      </w:r>
      <w:r>
        <w:rPr>
          <w:rFonts w:ascii="Arial" w:hAnsi="Arial" w:cs="Arial"/>
        </w:rPr>
        <w:t xml:space="preserve">found that Mr Zuma had adopted a ‘Stalingrad defence strategy’, which had ‘cost the state, and hence the </w:t>
      </w:r>
      <w:r>
        <w:rPr>
          <w:rFonts w:ascii="Arial" w:hAnsi="Arial" w:cs="Arial"/>
        </w:rPr>
        <w:lastRenderedPageBreak/>
        <w:t>taxpayer, thus far a total amount of between R16 788 781.14 and R32 million’.</w:t>
      </w:r>
      <w:r w:rsidR="001C28E1">
        <w:rPr>
          <w:rStyle w:val="FootnoteReference"/>
          <w:rFonts w:ascii="Arial" w:hAnsi="Arial" w:cs="Arial"/>
        </w:rPr>
        <w:footnoteReference w:id="4"/>
      </w:r>
      <w:r w:rsidR="001C28E1">
        <w:rPr>
          <w:rFonts w:ascii="Arial" w:hAnsi="Arial" w:cs="Arial"/>
        </w:rPr>
        <w:t xml:space="preserve"> </w:t>
      </w:r>
      <w:r>
        <w:rPr>
          <w:rFonts w:ascii="Arial" w:hAnsi="Arial" w:cs="Arial"/>
        </w:rPr>
        <w:t>Meyer J (</w:t>
      </w:r>
      <w:proofErr w:type="spellStart"/>
      <w:r>
        <w:rPr>
          <w:rFonts w:ascii="Arial" w:hAnsi="Arial" w:cs="Arial"/>
        </w:rPr>
        <w:t>Ledwaba</w:t>
      </w:r>
      <w:proofErr w:type="spellEnd"/>
      <w:r>
        <w:rPr>
          <w:rFonts w:ascii="Arial" w:hAnsi="Arial" w:cs="Arial"/>
        </w:rPr>
        <w:t xml:space="preserve"> DJP and </w:t>
      </w:r>
      <w:proofErr w:type="spellStart"/>
      <w:r>
        <w:rPr>
          <w:rFonts w:ascii="Arial" w:hAnsi="Arial" w:cs="Arial"/>
        </w:rPr>
        <w:t>Kubushi</w:t>
      </w:r>
      <w:proofErr w:type="spellEnd"/>
      <w:r>
        <w:rPr>
          <w:rFonts w:ascii="Arial" w:hAnsi="Arial" w:cs="Arial"/>
        </w:rPr>
        <w:t xml:space="preserve"> J concurring)</w:t>
      </w:r>
      <w:r w:rsidR="001C28E1">
        <w:rPr>
          <w:rFonts w:ascii="Arial" w:hAnsi="Arial" w:cs="Arial"/>
        </w:rPr>
        <w:t xml:space="preserve"> observed that the law reports are indeed replete with judgments dealing with Mr Zu</w:t>
      </w:r>
      <w:r w:rsidR="00B54FD2">
        <w:rPr>
          <w:rFonts w:ascii="Arial" w:hAnsi="Arial" w:cs="Arial"/>
        </w:rPr>
        <w:t>ma’s criminal prosecution.</w:t>
      </w:r>
      <w:r w:rsidR="00A632A6" w:rsidRPr="003E26D9">
        <w:rPr>
          <w:rStyle w:val="FootnoteReference"/>
          <w:rFonts w:ascii="Arial" w:hAnsi="Arial" w:cs="Arial"/>
        </w:rPr>
        <w:footnoteReference w:id="5"/>
      </w:r>
      <w:r w:rsidR="00B54FD2">
        <w:rPr>
          <w:rFonts w:ascii="Arial" w:hAnsi="Arial" w:cs="Arial"/>
        </w:rPr>
        <w:t xml:space="preserve"> </w:t>
      </w:r>
      <w:r w:rsidR="00B54FD2" w:rsidRPr="00A632A6">
        <w:rPr>
          <w:rFonts w:ascii="Arial" w:hAnsi="Arial" w:cs="Arial"/>
        </w:rPr>
        <w:t>The c</w:t>
      </w:r>
      <w:r w:rsidR="001C28E1">
        <w:rPr>
          <w:rFonts w:ascii="Arial" w:hAnsi="Arial" w:cs="Arial"/>
        </w:rPr>
        <w:t>ourt noted that Mr Zuma had ultimately been unsuccessful in every one of the challenges, almost always with an adverse costs order.</w:t>
      </w:r>
    </w:p>
    <w:p w14:paraId="42DCAE7E" w14:textId="3EBAC807" w:rsidR="00A632A6" w:rsidRDefault="00A632A6" w:rsidP="001C28E1">
      <w:pPr>
        <w:rPr>
          <w:rFonts w:ascii="Arial" w:hAnsi="Arial" w:cs="Arial"/>
        </w:rPr>
      </w:pPr>
    </w:p>
    <w:p w14:paraId="7B6BCF46" w14:textId="76D85BA3" w:rsidR="00A632A6" w:rsidRPr="00A632A6" w:rsidRDefault="00A632A6" w:rsidP="00A632A6">
      <w:pPr>
        <w:rPr>
          <w:rFonts w:ascii="Arial" w:hAnsi="Arial" w:cs="Arial"/>
          <w:lang w:val="en-US"/>
        </w:rPr>
      </w:pPr>
      <w:r>
        <w:rPr>
          <w:rFonts w:ascii="Arial" w:hAnsi="Arial" w:cs="Arial"/>
        </w:rPr>
        <w:t>[8]</w:t>
      </w:r>
      <w:r>
        <w:rPr>
          <w:rFonts w:ascii="Arial" w:hAnsi="Arial" w:cs="Arial"/>
        </w:rPr>
        <w:tab/>
        <w:t xml:space="preserve">In 2017, </w:t>
      </w:r>
      <w:r w:rsidRPr="00A632A6">
        <w:rPr>
          <w:rFonts w:ascii="Arial" w:hAnsi="Arial" w:cs="Arial"/>
          <w:lang w:val="en-US"/>
        </w:rPr>
        <w:t>Navsa ADP</w:t>
      </w:r>
      <w:r>
        <w:rPr>
          <w:rFonts w:ascii="Arial" w:hAnsi="Arial" w:cs="Arial"/>
          <w:lang w:val="en-US"/>
        </w:rPr>
        <w:t xml:space="preserve"> commenced a </w:t>
      </w:r>
      <w:r w:rsidRPr="00A632A6">
        <w:rPr>
          <w:rFonts w:ascii="Arial" w:hAnsi="Arial" w:cs="Arial"/>
          <w:lang w:val="en-US"/>
        </w:rPr>
        <w:t>judgment of</w:t>
      </w:r>
      <w:r>
        <w:rPr>
          <w:rFonts w:ascii="Arial" w:hAnsi="Arial" w:cs="Arial"/>
          <w:lang w:val="en-US"/>
        </w:rPr>
        <w:t xml:space="preserve"> this Court with a reference to </w:t>
      </w:r>
      <w:r w:rsidRPr="00A632A6">
        <w:rPr>
          <w:rFonts w:ascii="Arial" w:hAnsi="Arial" w:cs="Arial"/>
          <w:lang w:val="en-US"/>
        </w:rPr>
        <w:t>TS Eliot</w:t>
      </w:r>
      <w:r>
        <w:rPr>
          <w:rFonts w:ascii="Arial" w:hAnsi="Arial" w:cs="Arial"/>
          <w:lang w:val="en-US"/>
        </w:rPr>
        <w:t>’s</w:t>
      </w:r>
      <w:r w:rsidRPr="00A632A6">
        <w:rPr>
          <w:rFonts w:ascii="Arial" w:hAnsi="Arial" w:cs="Arial"/>
          <w:lang w:val="en-US"/>
        </w:rPr>
        <w:t xml:space="preserve"> </w:t>
      </w:r>
      <w:r>
        <w:rPr>
          <w:rFonts w:ascii="Arial" w:hAnsi="Arial" w:cs="Arial"/>
          <w:lang w:val="en-US"/>
        </w:rPr>
        <w:t>‘</w:t>
      </w:r>
      <w:r w:rsidRPr="00A632A6">
        <w:rPr>
          <w:rFonts w:ascii="Arial" w:hAnsi="Arial" w:cs="Arial"/>
          <w:lang w:val="en-US"/>
        </w:rPr>
        <w:t>recurrent end of the unending’.</w:t>
      </w:r>
      <w:r>
        <w:rPr>
          <w:rStyle w:val="FootnoteReference"/>
          <w:rFonts w:ascii="Arial" w:hAnsi="Arial" w:cs="Arial"/>
          <w:lang w:val="en-US"/>
        </w:rPr>
        <w:footnoteReference w:id="6"/>
      </w:r>
      <w:r w:rsidRPr="00A632A6">
        <w:rPr>
          <w:rFonts w:ascii="Arial" w:hAnsi="Arial" w:cs="Arial"/>
          <w:lang w:val="en-US"/>
        </w:rPr>
        <w:t xml:space="preserve"> </w:t>
      </w:r>
      <w:r>
        <w:rPr>
          <w:rFonts w:ascii="Arial" w:hAnsi="Arial" w:cs="Arial"/>
          <w:lang w:val="en-US"/>
        </w:rPr>
        <w:t>He</w:t>
      </w:r>
      <w:r w:rsidRPr="00A632A6">
        <w:rPr>
          <w:rFonts w:ascii="Arial" w:hAnsi="Arial" w:cs="Arial"/>
          <w:lang w:val="en-US"/>
        </w:rPr>
        <w:t xml:space="preserve"> </w:t>
      </w:r>
      <w:r>
        <w:rPr>
          <w:rFonts w:ascii="Arial" w:hAnsi="Arial" w:cs="Arial"/>
          <w:lang w:val="en-US"/>
        </w:rPr>
        <w:t>proceeded to</w:t>
      </w:r>
      <w:r w:rsidRPr="00A632A6">
        <w:rPr>
          <w:rFonts w:ascii="Arial" w:hAnsi="Arial" w:cs="Arial"/>
          <w:lang w:val="en-US"/>
        </w:rPr>
        <w:t xml:space="preserve"> refer to what Harms JA </w:t>
      </w:r>
      <w:r>
        <w:rPr>
          <w:rFonts w:ascii="Arial" w:hAnsi="Arial" w:cs="Arial"/>
          <w:lang w:val="en-US"/>
        </w:rPr>
        <w:t>said some eight years earlier</w:t>
      </w:r>
      <w:r w:rsidRPr="00A632A6">
        <w:rPr>
          <w:rFonts w:ascii="Arial" w:hAnsi="Arial" w:cs="Arial"/>
          <w:lang w:val="en-US"/>
        </w:rPr>
        <w:t xml:space="preserve"> in </w:t>
      </w:r>
      <w:r w:rsidRPr="00A632A6">
        <w:rPr>
          <w:rFonts w:ascii="Arial" w:hAnsi="Arial" w:cs="Arial"/>
          <w:i/>
          <w:iCs/>
          <w:lang w:val="en-US"/>
        </w:rPr>
        <w:t>National Director of Public Prosecutions v Zuma</w:t>
      </w:r>
      <w:r w:rsidRPr="00A632A6">
        <w:rPr>
          <w:rFonts w:ascii="Arial" w:hAnsi="Arial" w:cs="Arial"/>
          <w:lang w:val="en-US"/>
        </w:rPr>
        <w:t>:</w:t>
      </w:r>
    </w:p>
    <w:p w14:paraId="71FBB0DB" w14:textId="7B4677DD" w:rsidR="00A632A6" w:rsidRPr="006A4102" w:rsidRDefault="00A632A6" w:rsidP="00A632A6">
      <w:pPr>
        <w:rPr>
          <w:rFonts w:ascii="Arial" w:hAnsi="Arial" w:cs="Arial"/>
          <w:sz w:val="22"/>
          <w:szCs w:val="22"/>
          <w:lang w:val="en-ZA"/>
        </w:rPr>
      </w:pPr>
      <w:r w:rsidRPr="006A4102">
        <w:rPr>
          <w:rFonts w:ascii="Arial" w:hAnsi="Arial" w:cs="Arial"/>
          <w:sz w:val="22"/>
          <w:szCs w:val="22"/>
          <w:lang w:val="en-ZA"/>
        </w:rPr>
        <w:t>‘</w:t>
      </w:r>
      <w:r w:rsidRPr="006A4102">
        <w:rPr>
          <w:rFonts w:ascii="Arial" w:hAnsi="Arial" w:cs="Arial"/>
          <w:sz w:val="22"/>
          <w:szCs w:val="22"/>
          <w:lang w:val="en-US"/>
        </w:rPr>
        <w:t xml:space="preserve">The litigation between the NDPP and </w:t>
      </w:r>
      <w:proofErr w:type="spellStart"/>
      <w:r w:rsidRPr="006A4102">
        <w:rPr>
          <w:rFonts w:ascii="Arial" w:hAnsi="Arial" w:cs="Arial"/>
          <w:sz w:val="22"/>
          <w:szCs w:val="22"/>
          <w:lang w:val="en-US"/>
        </w:rPr>
        <w:t>Mr</w:t>
      </w:r>
      <w:proofErr w:type="spellEnd"/>
      <w:r w:rsidRPr="006A4102">
        <w:rPr>
          <w:rFonts w:ascii="Arial" w:hAnsi="Arial" w:cs="Arial"/>
          <w:sz w:val="22"/>
          <w:szCs w:val="22"/>
          <w:lang w:val="en-US"/>
        </w:rPr>
        <w:t xml:space="preserve"> </w:t>
      </w:r>
      <w:proofErr w:type="spellStart"/>
      <w:r w:rsidRPr="006A4102">
        <w:rPr>
          <w:rFonts w:ascii="Arial" w:hAnsi="Arial" w:cs="Arial"/>
          <w:sz w:val="22"/>
          <w:szCs w:val="22"/>
          <w:lang w:val="en-US"/>
        </w:rPr>
        <w:t>Zuma</w:t>
      </w:r>
      <w:proofErr w:type="spellEnd"/>
      <w:r w:rsidRPr="006A4102">
        <w:rPr>
          <w:rFonts w:ascii="Arial" w:hAnsi="Arial" w:cs="Arial"/>
          <w:sz w:val="22"/>
          <w:szCs w:val="22"/>
          <w:lang w:val="en-US"/>
        </w:rPr>
        <w:t xml:space="preserve"> has a long and troubled history and the law reports are replete with judgments dealing with the matter. It is accordingly unnecessary to say much by way of introduction and a brief summary will suffice.’</w:t>
      </w:r>
      <w:r w:rsidRPr="006A4102">
        <w:rPr>
          <w:rStyle w:val="FootnoteReference"/>
          <w:rFonts w:ascii="Arial" w:hAnsi="Arial" w:cs="Arial"/>
          <w:sz w:val="22"/>
          <w:szCs w:val="22"/>
          <w:lang w:val="en-US"/>
        </w:rPr>
        <w:footnoteReference w:id="7"/>
      </w:r>
    </w:p>
    <w:p w14:paraId="2A59889B" w14:textId="5709EEC0" w:rsidR="001C28E1" w:rsidRDefault="00A632A6" w:rsidP="001C28E1">
      <w:pPr>
        <w:rPr>
          <w:rFonts w:ascii="Arial" w:hAnsi="Arial" w:cs="Arial"/>
        </w:rPr>
      </w:pPr>
      <w:r>
        <w:rPr>
          <w:rFonts w:ascii="Arial" w:hAnsi="Arial" w:cs="Arial"/>
        </w:rPr>
        <w:lastRenderedPageBreak/>
        <w:t xml:space="preserve">This </w:t>
      </w:r>
      <w:r w:rsidR="005D3B97">
        <w:rPr>
          <w:rFonts w:ascii="Arial" w:hAnsi="Arial" w:cs="Arial"/>
        </w:rPr>
        <w:t xml:space="preserve">abbreviated </w:t>
      </w:r>
      <w:r>
        <w:rPr>
          <w:rFonts w:ascii="Arial" w:hAnsi="Arial" w:cs="Arial"/>
        </w:rPr>
        <w:t>history illustrates that on any reckoning, the scale of litigation, which is likely unprecedented in the South African courts, justifiably attracts the epithet ‘Stalingrad’.</w:t>
      </w:r>
    </w:p>
    <w:p w14:paraId="43B15D4C" w14:textId="77777777" w:rsidR="005D3B97" w:rsidRDefault="005D3B97" w:rsidP="001C28E1">
      <w:pPr>
        <w:rPr>
          <w:rFonts w:ascii="Arial" w:hAnsi="Arial" w:cs="Arial"/>
        </w:rPr>
      </w:pPr>
    </w:p>
    <w:p w14:paraId="1EC145ED" w14:textId="09243712" w:rsidR="00A632A6" w:rsidRDefault="00B54FD2" w:rsidP="001C28E1">
      <w:pPr>
        <w:rPr>
          <w:rFonts w:ascii="Arial" w:hAnsi="Arial" w:cs="Arial"/>
        </w:rPr>
      </w:pPr>
      <w:r>
        <w:rPr>
          <w:rFonts w:ascii="Arial" w:hAnsi="Arial" w:cs="Arial"/>
        </w:rPr>
        <w:t>[</w:t>
      </w:r>
      <w:r w:rsidR="00A632A6">
        <w:rPr>
          <w:rFonts w:ascii="Arial" w:hAnsi="Arial" w:cs="Arial"/>
        </w:rPr>
        <w:t>9</w:t>
      </w:r>
      <w:r w:rsidR="001C28E1">
        <w:rPr>
          <w:rFonts w:ascii="Arial" w:hAnsi="Arial" w:cs="Arial"/>
        </w:rPr>
        <w:t>]</w:t>
      </w:r>
      <w:r w:rsidR="001C28E1">
        <w:rPr>
          <w:rFonts w:ascii="Arial" w:hAnsi="Arial" w:cs="Arial"/>
        </w:rPr>
        <w:tab/>
        <w:t xml:space="preserve">The private prosecution is not </w:t>
      </w:r>
      <w:r w:rsidR="001C28E1" w:rsidRPr="003233C6">
        <w:rPr>
          <w:rFonts w:ascii="Arial" w:hAnsi="Arial" w:cs="Arial"/>
        </w:rPr>
        <w:t xml:space="preserve">the last </w:t>
      </w:r>
      <w:r w:rsidR="00234A2C" w:rsidRPr="003233C6">
        <w:rPr>
          <w:rFonts w:ascii="Arial" w:hAnsi="Arial" w:cs="Arial"/>
        </w:rPr>
        <w:t xml:space="preserve">attempt by </w:t>
      </w:r>
      <w:r w:rsidR="001C28E1" w:rsidRPr="003233C6">
        <w:rPr>
          <w:rFonts w:ascii="Arial" w:hAnsi="Arial" w:cs="Arial"/>
        </w:rPr>
        <w:t>Mr Zuma</w:t>
      </w:r>
      <w:r w:rsidR="00234A2C" w:rsidRPr="003233C6">
        <w:rPr>
          <w:rFonts w:ascii="Arial" w:hAnsi="Arial" w:cs="Arial"/>
        </w:rPr>
        <w:t xml:space="preserve"> </w:t>
      </w:r>
      <w:r w:rsidR="001C28E1" w:rsidRPr="003233C6">
        <w:rPr>
          <w:rFonts w:ascii="Arial" w:hAnsi="Arial" w:cs="Arial"/>
        </w:rPr>
        <w:t>to achieve</w:t>
      </w:r>
      <w:r w:rsidR="001C28E1">
        <w:rPr>
          <w:rFonts w:ascii="Arial" w:hAnsi="Arial" w:cs="Arial"/>
        </w:rPr>
        <w:t xml:space="preserve"> the removal of Mr Downer as the prosecutor. On 18 April 2023, he launched a second application for Mr Downer’s removal. That application, to be heard by Chili J, has been postponed for argument on 26 October 2023.</w:t>
      </w:r>
      <w:r w:rsidR="001C28E1" w:rsidRPr="00290C9F">
        <w:rPr>
          <w:rFonts w:ascii="Arial" w:hAnsi="Arial" w:cs="Arial"/>
        </w:rPr>
        <w:t xml:space="preserve"> </w:t>
      </w:r>
      <w:r w:rsidR="001C28E1">
        <w:rPr>
          <w:rFonts w:ascii="Arial" w:hAnsi="Arial" w:cs="Arial"/>
        </w:rPr>
        <w:t xml:space="preserve">Mr Zuma has repeatedly attacked the NPA and Mr Downer in an attempt to discredit him and disqualify him as the prosecutor in </w:t>
      </w:r>
      <w:r w:rsidR="00A632A6">
        <w:rPr>
          <w:rFonts w:ascii="Arial" w:hAnsi="Arial" w:cs="Arial"/>
        </w:rPr>
        <w:t>his</w:t>
      </w:r>
      <w:r w:rsidR="001C28E1">
        <w:rPr>
          <w:rFonts w:ascii="Arial" w:hAnsi="Arial" w:cs="Arial"/>
        </w:rPr>
        <w:t xml:space="preserve"> </w:t>
      </w:r>
      <w:r w:rsidR="00A632A6">
        <w:rPr>
          <w:rFonts w:ascii="Arial" w:hAnsi="Arial" w:cs="Arial"/>
        </w:rPr>
        <w:t xml:space="preserve">criminal </w:t>
      </w:r>
      <w:r w:rsidR="001C28E1">
        <w:rPr>
          <w:rFonts w:ascii="Arial" w:hAnsi="Arial" w:cs="Arial"/>
        </w:rPr>
        <w:t xml:space="preserve">case. The </w:t>
      </w:r>
      <w:r w:rsidR="005D3B97">
        <w:rPr>
          <w:rFonts w:ascii="Arial" w:hAnsi="Arial" w:cs="Arial"/>
        </w:rPr>
        <w:t>overarching theme</w:t>
      </w:r>
      <w:r w:rsidR="001C28E1">
        <w:rPr>
          <w:rFonts w:ascii="Arial" w:hAnsi="Arial" w:cs="Arial"/>
        </w:rPr>
        <w:t xml:space="preserve"> of Mr Zuma’s answering affidavit in the s 18(3) application is that the implementation order should not be granted, because he should not be prosecuted by Mr Downer. In that regard</w:t>
      </w:r>
      <w:r w:rsidRPr="00A632A6">
        <w:rPr>
          <w:rFonts w:ascii="Arial" w:hAnsi="Arial" w:cs="Arial"/>
        </w:rPr>
        <w:t>,</w:t>
      </w:r>
      <w:r w:rsidR="001C28E1">
        <w:rPr>
          <w:rFonts w:ascii="Arial" w:hAnsi="Arial" w:cs="Arial"/>
        </w:rPr>
        <w:t xml:space="preserve"> Mr Zuma asserted</w:t>
      </w:r>
      <w:r w:rsidR="005D3B97">
        <w:rPr>
          <w:rFonts w:ascii="Arial" w:hAnsi="Arial" w:cs="Arial"/>
        </w:rPr>
        <w:t xml:space="preserve">, absent a true factual </w:t>
      </w:r>
      <w:r w:rsidR="005D3B97" w:rsidRPr="00C17B9A">
        <w:rPr>
          <w:rFonts w:ascii="Arial" w:hAnsi="Arial" w:cs="Arial"/>
        </w:rPr>
        <w:t>foundation</w:t>
      </w:r>
      <w:r w:rsidR="004039FB" w:rsidRPr="00C17B9A">
        <w:rPr>
          <w:rFonts w:ascii="Arial" w:hAnsi="Arial" w:cs="Arial"/>
        </w:rPr>
        <w:t>,</w:t>
      </w:r>
      <w:r w:rsidR="005D3B97" w:rsidRPr="00C17B9A">
        <w:rPr>
          <w:rFonts w:ascii="Arial" w:hAnsi="Arial" w:cs="Arial"/>
        </w:rPr>
        <w:t xml:space="preserve"> that</w:t>
      </w:r>
      <w:r w:rsidR="001C28E1" w:rsidRPr="00C17B9A">
        <w:rPr>
          <w:rFonts w:ascii="Arial" w:hAnsi="Arial" w:cs="Arial"/>
        </w:rPr>
        <w:t xml:space="preserve"> ‘[t]he entire</w:t>
      </w:r>
      <w:r w:rsidR="001C28E1">
        <w:rPr>
          <w:rFonts w:ascii="Arial" w:hAnsi="Arial" w:cs="Arial"/>
        </w:rPr>
        <w:t xml:space="preserve"> public prosecution was employed to discredit me politically and Mr Downer was used as a prosecutorial and political hitman to</w:t>
      </w:r>
      <w:r w:rsidR="00A632A6">
        <w:rPr>
          <w:rFonts w:ascii="Arial" w:hAnsi="Arial" w:cs="Arial"/>
        </w:rPr>
        <w:t xml:space="preserve"> weaponize </w:t>
      </w:r>
      <w:r w:rsidR="001C28E1" w:rsidRPr="00B47C02">
        <w:rPr>
          <w:rFonts w:ascii="Arial" w:hAnsi="Arial" w:cs="Arial"/>
        </w:rPr>
        <w:t>prosecutorial</w:t>
      </w:r>
      <w:r w:rsidR="001C28E1">
        <w:rPr>
          <w:rFonts w:ascii="Arial" w:hAnsi="Arial" w:cs="Arial"/>
        </w:rPr>
        <w:t xml:space="preserve"> power to achieve political ends’. </w:t>
      </w:r>
    </w:p>
    <w:p w14:paraId="32F2C91E" w14:textId="77777777" w:rsidR="00A632A6" w:rsidRDefault="00A632A6" w:rsidP="001C28E1">
      <w:pPr>
        <w:rPr>
          <w:rFonts w:ascii="Arial" w:hAnsi="Arial" w:cs="Arial"/>
        </w:rPr>
      </w:pPr>
    </w:p>
    <w:p w14:paraId="47DA661E" w14:textId="2CB09C92" w:rsidR="001C28E1" w:rsidRDefault="00A632A6" w:rsidP="001C28E1">
      <w:pPr>
        <w:rPr>
          <w:rFonts w:ascii="Arial" w:hAnsi="Arial" w:cs="Arial"/>
        </w:rPr>
      </w:pPr>
      <w:r>
        <w:rPr>
          <w:rFonts w:ascii="Arial" w:hAnsi="Arial" w:cs="Arial"/>
        </w:rPr>
        <w:t>[10]</w:t>
      </w:r>
      <w:r>
        <w:rPr>
          <w:rFonts w:ascii="Arial" w:hAnsi="Arial" w:cs="Arial"/>
        </w:rPr>
        <w:tab/>
      </w:r>
      <w:r w:rsidR="001C28E1">
        <w:rPr>
          <w:rFonts w:ascii="Arial" w:hAnsi="Arial" w:cs="Arial"/>
        </w:rPr>
        <w:t>What emerge</w:t>
      </w:r>
      <w:r>
        <w:rPr>
          <w:rFonts w:ascii="Arial" w:hAnsi="Arial" w:cs="Arial"/>
        </w:rPr>
        <w:t>s</w:t>
      </w:r>
      <w:r w:rsidR="001C28E1">
        <w:rPr>
          <w:rFonts w:ascii="Arial" w:hAnsi="Arial" w:cs="Arial"/>
        </w:rPr>
        <w:t xml:space="preserve"> is that the central purpose of the private prosecution is to enable Mr Zuma to have Mr Downer removed as the prosecutor on the basis that he </w:t>
      </w:r>
      <w:r w:rsidR="005D3B97">
        <w:rPr>
          <w:rFonts w:ascii="Arial" w:hAnsi="Arial" w:cs="Arial"/>
        </w:rPr>
        <w:t xml:space="preserve">(Mr Downer) </w:t>
      </w:r>
      <w:r w:rsidR="001C28E1">
        <w:rPr>
          <w:rFonts w:ascii="Arial" w:hAnsi="Arial" w:cs="Arial"/>
        </w:rPr>
        <w:t xml:space="preserve">stands accused in the private prosecution. However, the question whether Mr Downer should be removed as prosecutor is of course not before this Court. Mr Zuma’s second attempt (following upon the </w:t>
      </w:r>
      <w:r w:rsidR="005D3B97">
        <w:rPr>
          <w:rFonts w:ascii="Arial" w:hAnsi="Arial" w:cs="Arial"/>
        </w:rPr>
        <w:t xml:space="preserve">failed </w:t>
      </w:r>
      <w:r w:rsidR="001C28E1">
        <w:rPr>
          <w:rFonts w:ascii="Arial" w:hAnsi="Arial" w:cs="Arial"/>
        </w:rPr>
        <w:t xml:space="preserve">attempt before Koen J) to achieve this is pending before Chili J. Ultimately, whether Mr Downer is prosecuted depends on </w:t>
      </w:r>
      <w:r w:rsidR="004039FB">
        <w:rPr>
          <w:rFonts w:ascii="Arial" w:hAnsi="Arial" w:cs="Arial"/>
        </w:rPr>
        <w:t xml:space="preserve">the </w:t>
      </w:r>
      <w:r w:rsidR="005D3B97">
        <w:rPr>
          <w:rFonts w:ascii="Arial" w:hAnsi="Arial" w:cs="Arial"/>
        </w:rPr>
        <w:t xml:space="preserve">successful </w:t>
      </w:r>
      <w:r w:rsidR="001C28E1">
        <w:rPr>
          <w:rFonts w:ascii="Arial" w:hAnsi="Arial" w:cs="Arial"/>
        </w:rPr>
        <w:t xml:space="preserve">outcome of Mr Zuma’s appeal </w:t>
      </w:r>
      <w:r w:rsidR="005D3B97">
        <w:rPr>
          <w:rFonts w:ascii="Arial" w:hAnsi="Arial" w:cs="Arial"/>
        </w:rPr>
        <w:t xml:space="preserve">of </w:t>
      </w:r>
      <w:r w:rsidR="00C17B9A">
        <w:rPr>
          <w:rFonts w:ascii="Arial" w:hAnsi="Arial" w:cs="Arial"/>
        </w:rPr>
        <w:t>the main judgment.</w:t>
      </w:r>
    </w:p>
    <w:p w14:paraId="208C7580" w14:textId="77777777" w:rsidR="001C28E1" w:rsidRDefault="001C28E1" w:rsidP="001C28E1">
      <w:pPr>
        <w:rPr>
          <w:rFonts w:ascii="Arial" w:hAnsi="Arial" w:cs="Arial"/>
        </w:rPr>
      </w:pPr>
    </w:p>
    <w:p w14:paraId="401D3CBB" w14:textId="406530E3" w:rsidR="001C28E1" w:rsidRDefault="00B54FD2" w:rsidP="001C28E1">
      <w:pPr>
        <w:rPr>
          <w:rFonts w:ascii="Arial" w:hAnsi="Arial" w:cs="Arial"/>
        </w:rPr>
      </w:pPr>
      <w:r>
        <w:rPr>
          <w:rFonts w:ascii="Arial" w:hAnsi="Arial" w:cs="Arial"/>
        </w:rPr>
        <w:t>[</w:t>
      </w:r>
      <w:r w:rsidR="00A632A6">
        <w:rPr>
          <w:rFonts w:ascii="Arial" w:hAnsi="Arial" w:cs="Arial"/>
        </w:rPr>
        <w:t>11</w:t>
      </w:r>
      <w:r w:rsidR="001C28E1">
        <w:rPr>
          <w:rFonts w:ascii="Arial" w:hAnsi="Arial" w:cs="Arial"/>
        </w:rPr>
        <w:t>]</w:t>
      </w:r>
      <w:r w:rsidR="001C28E1">
        <w:rPr>
          <w:rFonts w:ascii="Arial" w:hAnsi="Arial" w:cs="Arial"/>
        </w:rPr>
        <w:tab/>
        <w:t xml:space="preserve">The facts demonstrate that the private prosecution of Mr Downer is an abuse of the process of </w:t>
      </w:r>
      <w:r w:rsidR="00B47C02" w:rsidRPr="00A632A6">
        <w:rPr>
          <w:rFonts w:ascii="Arial" w:hAnsi="Arial" w:cs="Arial"/>
        </w:rPr>
        <w:t>the</w:t>
      </w:r>
      <w:r w:rsidR="00B47C02">
        <w:rPr>
          <w:rFonts w:ascii="Arial" w:hAnsi="Arial" w:cs="Arial"/>
        </w:rPr>
        <w:t xml:space="preserve"> </w:t>
      </w:r>
      <w:r w:rsidR="001C28E1">
        <w:rPr>
          <w:rFonts w:ascii="Arial" w:hAnsi="Arial" w:cs="Arial"/>
        </w:rPr>
        <w:t>court, for multiple reasons: f</w:t>
      </w:r>
      <w:r w:rsidR="001C28E1" w:rsidRPr="00290C9F">
        <w:rPr>
          <w:rFonts w:ascii="Arial" w:hAnsi="Arial" w:cs="Arial"/>
        </w:rPr>
        <w:t xml:space="preserve">irst, </w:t>
      </w:r>
      <w:r w:rsidR="001C28E1">
        <w:rPr>
          <w:rFonts w:ascii="Arial" w:hAnsi="Arial" w:cs="Arial"/>
        </w:rPr>
        <w:t xml:space="preserve">as the high court found, </w:t>
      </w:r>
      <w:r w:rsidR="001C28E1" w:rsidRPr="00290C9F">
        <w:rPr>
          <w:rFonts w:ascii="Arial" w:hAnsi="Arial" w:cs="Arial"/>
        </w:rPr>
        <w:t xml:space="preserve">it was instituted as a further step in </w:t>
      </w:r>
      <w:r w:rsidR="001C28E1">
        <w:rPr>
          <w:rFonts w:ascii="Arial" w:hAnsi="Arial" w:cs="Arial"/>
        </w:rPr>
        <w:t>a</w:t>
      </w:r>
      <w:r w:rsidR="001C28E1" w:rsidRPr="00290C9F">
        <w:rPr>
          <w:rFonts w:ascii="Arial" w:hAnsi="Arial" w:cs="Arial"/>
        </w:rPr>
        <w:t xml:space="preserve"> sustained attempt by Mr Zuma to obstruct, delay and prevent his criminal trial</w:t>
      </w:r>
      <w:r w:rsidR="001C28E1">
        <w:rPr>
          <w:rFonts w:ascii="Arial" w:hAnsi="Arial" w:cs="Arial"/>
        </w:rPr>
        <w:t xml:space="preserve"> –</w:t>
      </w:r>
      <w:r w:rsidR="001C28E1" w:rsidRPr="00290C9F">
        <w:rPr>
          <w:rFonts w:ascii="Arial" w:hAnsi="Arial" w:cs="Arial"/>
        </w:rPr>
        <w:t xml:space="preserve"> </w:t>
      </w:r>
      <w:r w:rsidR="001C28E1">
        <w:rPr>
          <w:rFonts w:ascii="Arial" w:hAnsi="Arial" w:cs="Arial"/>
        </w:rPr>
        <w:t xml:space="preserve">this </w:t>
      </w:r>
      <w:r w:rsidR="001C28E1" w:rsidRPr="00290C9F">
        <w:rPr>
          <w:rFonts w:ascii="Arial" w:hAnsi="Arial" w:cs="Arial"/>
        </w:rPr>
        <w:t>is an ulterior purpose, and the institution of the private prosecution was accordingly unlawful;</w:t>
      </w:r>
      <w:r w:rsidR="001C28E1">
        <w:rPr>
          <w:rFonts w:ascii="Arial" w:hAnsi="Arial" w:cs="Arial"/>
        </w:rPr>
        <w:t xml:space="preserve"> s</w:t>
      </w:r>
      <w:r w:rsidR="001C28E1" w:rsidRPr="00290C9F">
        <w:rPr>
          <w:rFonts w:ascii="Arial" w:hAnsi="Arial" w:cs="Arial"/>
        </w:rPr>
        <w:t>econd, it was instituted in order to have Mr Downer removed as the prosecutor in Mr Z</w:t>
      </w:r>
      <w:r w:rsidR="001C28E1">
        <w:rPr>
          <w:rFonts w:ascii="Arial" w:hAnsi="Arial" w:cs="Arial"/>
        </w:rPr>
        <w:t>uma’s</w:t>
      </w:r>
      <w:r w:rsidR="001C28E1" w:rsidRPr="00290C9F">
        <w:rPr>
          <w:rFonts w:ascii="Arial" w:hAnsi="Arial" w:cs="Arial"/>
        </w:rPr>
        <w:t xml:space="preserve"> trial</w:t>
      </w:r>
      <w:r w:rsidR="00B47C02">
        <w:rPr>
          <w:rFonts w:ascii="Arial" w:hAnsi="Arial" w:cs="Arial"/>
        </w:rPr>
        <w:t xml:space="preserve"> – </w:t>
      </w:r>
      <w:r w:rsidR="001C28E1">
        <w:rPr>
          <w:rFonts w:ascii="Arial" w:hAnsi="Arial" w:cs="Arial"/>
        </w:rPr>
        <w:t>t</w:t>
      </w:r>
      <w:r w:rsidR="001C28E1" w:rsidRPr="00290C9F">
        <w:rPr>
          <w:rFonts w:ascii="Arial" w:hAnsi="Arial" w:cs="Arial"/>
        </w:rPr>
        <w:t>his too is an ulterior purpose</w:t>
      </w:r>
      <w:r w:rsidR="00A632A6">
        <w:rPr>
          <w:rFonts w:ascii="Arial" w:hAnsi="Arial" w:cs="Arial"/>
        </w:rPr>
        <w:t>,</w:t>
      </w:r>
      <w:r w:rsidR="001C28E1" w:rsidRPr="00290C9F">
        <w:rPr>
          <w:rFonts w:ascii="Arial" w:hAnsi="Arial" w:cs="Arial"/>
        </w:rPr>
        <w:t xml:space="preserve"> which renders the private prosecution unlawful;</w:t>
      </w:r>
      <w:r w:rsidR="001C28E1">
        <w:rPr>
          <w:rFonts w:ascii="Arial" w:hAnsi="Arial" w:cs="Arial"/>
        </w:rPr>
        <w:t xml:space="preserve"> and, t</w:t>
      </w:r>
      <w:r w:rsidR="001C28E1" w:rsidRPr="006B20A7">
        <w:rPr>
          <w:rFonts w:ascii="Arial" w:hAnsi="Arial" w:cs="Arial"/>
        </w:rPr>
        <w:t xml:space="preserve">hird, the contemplated private prosecution is patently a hopeless case. It is obviously unsustainable. Mr Zuma has not made out any possible basis on which Mr Downer might be convicted, even on Mr </w:t>
      </w:r>
      <w:r w:rsidR="001C28E1" w:rsidRPr="006B20A7">
        <w:rPr>
          <w:rFonts w:ascii="Arial" w:hAnsi="Arial" w:cs="Arial"/>
        </w:rPr>
        <w:lastRenderedPageBreak/>
        <w:t>Zuma’s own version of the facts. This, too, renders the private prosecution an abuse of the process.</w:t>
      </w:r>
    </w:p>
    <w:p w14:paraId="0511435E" w14:textId="77777777" w:rsidR="000550B0" w:rsidRDefault="000550B0" w:rsidP="001C28E1">
      <w:pPr>
        <w:rPr>
          <w:rFonts w:ascii="Arial" w:hAnsi="Arial" w:cs="Arial"/>
        </w:rPr>
      </w:pPr>
    </w:p>
    <w:p w14:paraId="382FF5B1" w14:textId="2DC59CA4" w:rsidR="001C28E1" w:rsidRPr="00A21139" w:rsidRDefault="00B47C02" w:rsidP="001C28E1">
      <w:pPr>
        <w:rPr>
          <w:rFonts w:ascii="Arial" w:hAnsi="Arial" w:cs="Arial"/>
          <w:lang w:val="en-ZA"/>
        </w:rPr>
      </w:pPr>
      <w:r>
        <w:rPr>
          <w:rFonts w:ascii="Arial" w:hAnsi="Arial" w:cs="Arial"/>
        </w:rPr>
        <w:t>[1</w:t>
      </w:r>
      <w:r w:rsidR="00A632A6">
        <w:rPr>
          <w:rFonts w:ascii="Arial" w:hAnsi="Arial" w:cs="Arial"/>
        </w:rPr>
        <w:t>2</w:t>
      </w:r>
      <w:r w:rsidR="001C28E1">
        <w:rPr>
          <w:rFonts w:ascii="Arial" w:hAnsi="Arial" w:cs="Arial"/>
        </w:rPr>
        <w:t>]</w:t>
      </w:r>
      <w:r w:rsidR="001C28E1">
        <w:rPr>
          <w:rFonts w:ascii="Arial" w:hAnsi="Arial" w:cs="Arial"/>
        </w:rPr>
        <w:tab/>
        <w:t>A</w:t>
      </w:r>
      <w:r w:rsidR="00966D44">
        <w:rPr>
          <w:rFonts w:ascii="Arial" w:hAnsi="Arial" w:cs="Arial"/>
        </w:rPr>
        <w:t xml:space="preserve">s to the third: Mr </w:t>
      </w:r>
      <w:r w:rsidR="00966D44" w:rsidRPr="00C17B9A">
        <w:rPr>
          <w:rFonts w:ascii="Arial" w:hAnsi="Arial" w:cs="Arial"/>
        </w:rPr>
        <w:t>Zuma’s case</w:t>
      </w:r>
      <w:r w:rsidR="001C28E1" w:rsidRPr="00C17B9A">
        <w:rPr>
          <w:rFonts w:ascii="Arial" w:hAnsi="Arial" w:cs="Arial"/>
        </w:rPr>
        <w:t xml:space="preserve"> against Mr Downer consists of two charges. The first charge is a complaint that Mr Downer di</w:t>
      </w:r>
      <w:r w:rsidR="005D3B97" w:rsidRPr="00C17B9A">
        <w:rPr>
          <w:rFonts w:ascii="Arial" w:hAnsi="Arial" w:cs="Arial"/>
        </w:rPr>
        <w:t>s</w:t>
      </w:r>
      <w:r w:rsidR="001C28E1" w:rsidRPr="00C17B9A">
        <w:rPr>
          <w:rFonts w:ascii="Arial" w:hAnsi="Arial" w:cs="Arial"/>
        </w:rPr>
        <w:t xml:space="preserve">closed confidential or private </w:t>
      </w:r>
      <w:r w:rsidR="00A632A6" w:rsidRPr="00C17B9A">
        <w:rPr>
          <w:rFonts w:ascii="Arial" w:hAnsi="Arial" w:cs="Arial"/>
        </w:rPr>
        <w:t xml:space="preserve">medical </w:t>
      </w:r>
      <w:r w:rsidR="001C28E1" w:rsidRPr="00C17B9A">
        <w:rPr>
          <w:rFonts w:ascii="Arial" w:hAnsi="Arial" w:cs="Arial"/>
        </w:rPr>
        <w:t xml:space="preserve">information about Mr Zuma to Ms Maughan, in breach of s 41(6) of the National Prosecuting Act 32 of 1998. The undisputed fact is that Mr Downer made no </w:t>
      </w:r>
      <w:r w:rsidR="00A632A6" w:rsidRPr="00C17B9A">
        <w:rPr>
          <w:rFonts w:ascii="Arial" w:hAnsi="Arial" w:cs="Arial"/>
        </w:rPr>
        <w:t xml:space="preserve">such </w:t>
      </w:r>
      <w:r w:rsidR="001C28E1" w:rsidRPr="00C17B9A">
        <w:rPr>
          <w:rFonts w:ascii="Arial" w:hAnsi="Arial" w:cs="Arial"/>
        </w:rPr>
        <w:t>disclosure to Ms Maughan. The disclosure in question was made by</w:t>
      </w:r>
      <w:r w:rsidR="001C28E1" w:rsidRPr="006B20A7">
        <w:rPr>
          <w:rFonts w:ascii="Arial" w:hAnsi="Arial" w:cs="Arial"/>
        </w:rPr>
        <w:t xml:space="preserve"> Adv Breitenbach SC, a member of the prosecution team. </w:t>
      </w:r>
      <w:r w:rsidR="001C28E1">
        <w:rPr>
          <w:rFonts w:ascii="Arial" w:hAnsi="Arial" w:cs="Arial"/>
        </w:rPr>
        <w:t>In any event, b</w:t>
      </w:r>
      <w:r w:rsidR="001C28E1" w:rsidRPr="006B20A7">
        <w:rPr>
          <w:rFonts w:ascii="Arial" w:hAnsi="Arial" w:cs="Arial"/>
        </w:rPr>
        <w:t xml:space="preserve">oth Koen J and the </w:t>
      </w:r>
      <w:r w:rsidR="001C28E1">
        <w:rPr>
          <w:rFonts w:ascii="Arial" w:hAnsi="Arial" w:cs="Arial"/>
        </w:rPr>
        <w:t>high</w:t>
      </w:r>
      <w:r w:rsidR="001C28E1" w:rsidRPr="006B20A7">
        <w:rPr>
          <w:rFonts w:ascii="Arial" w:hAnsi="Arial" w:cs="Arial"/>
        </w:rPr>
        <w:t xml:space="preserve"> </w:t>
      </w:r>
      <w:r w:rsidR="001C28E1">
        <w:rPr>
          <w:rFonts w:ascii="Arial" w:hAnsi="Arial" w:cs="Arial"/>
        </w:rPr>
        <w:t>c</w:t>
      </w:r>
      <w:r w:rsidR="001C28E1" w:rsidRPr="006B20A7">
        <w:rPr>
          <w:rFonts w:ascii="Arial" w:hAnsi="Arial" w:cs="Arial"/>
        </w:rPr>
        <w:t xml:space="preserve">ourt found that there was no disclosure of confidential or private information. </w:t>
      </w:r>
      <w:r w:rsidR="001C28E1">
        <w:rPr>
          <w:rFonts w:ascii="Arial" w:hAnsi="Arial" w:cs="Arial"/>
        </w:rPr>
        <w:t>Each</w:t>
      </w:r>
      <w:r w:rsidR="001C28E1" w:rsidRPr="006B20A7">
        <w:rPr>
          <w:rFonts w:ascii="Arial" w:hAnsi="Arial" w:cs="Arial"/>
        </w:rPr>
        <w:t xml:space="preserve"> </w:t>
      </w:r>
      <w:r w:rsidR="00841B46">
        <w:rPr>
          <w:rFonts w:ascii="Arial" w:hAnsi="Arial" w:cs="Arial"/>
        </w:rPr>
        <w:t xml:space="preserve">thus </w:t>
      </w:r>
      <w:r w:rsidR="001C28E1" w:rsidRPr="006B20A7">
        <w:rPr>
          <w:rFonts w:ascii="Arial" w:hAnsi="Arial" w:cs="Arial"/>
        </w:rPr>
        <w:t>rejected the charge as unfounded</w:t>
      </w:r>
      <w:r w:rsidR="001C28E1" w:rsidRPr="00C17B9A">
        <w:rPr>
          <w:rFonts w:ascii="Arial" w:hAnsi="Arial" w:cs="Arial"/>
        </w:rPr>
        <w:t xml:space="preserve">. </w:t>
      </w:r>
      <w:r w:rsidR="00841B46" w:rsidRPr="00CF37A9">
        <w:rPr>
          <w:rFonts w:ascii="Arial" w:hAnsi="Arial" w:cs="Arial"/>
        </w:rPr>
        <w:t>In reply before us</w:t>
      </w:r>
      <w:r w:rsidR="00DF4E51" w:rsidRPr="00CF37A9">
        <w:rPr>
          <w:rFonts w:ascii="Arial" w:hAnsi="Arial" w:cs="Arial"/>
        </w:rPr>
        <w:t>,</w:t>
      </w:r>
      <w:r w:rsidR="00841B46" w:rsidRPr="00CF37A9">
        <w:rPr>
          <w:rFonts w:ascii="Arial" w:hAnsi="Arial" w:cs="Arial"/>
        </w:rPr>
        <w:t xml:space="preserve"> Counsel suggested that Koen J had </w:t>
      </w:r>
      <w:r w:rsidR="00CF37A9" w:rsidRPr="00CF37A9">
        <w:rPr>
          <w:rFonts w:ascii="Arial" w:hAnsi="Arial" w:cs="Arial"/>
        </w:rPr>
        <w:t xml:space="preserve">not </w:t>
      </w:r>
      <w:r w:rsidR="00841B46" w:rsidRPr="00CF37A9">
        <w:rPr>
          <w:rFonts w:ascii="Arial" w:hAnsi="Arial" w:cs="Arial"/>
        </w:rPr>
        <w:t xml:space="preserve">made </w:t>
      </w:r>
      <w:r w:rsidR="00CF37A9" w:rsidRPr="00CF37A9">
        <w:rPr>
          <w:rFonts w:ascii="Arial" w:hAnsi="Arial" w:cs="Arial"/>
        </w:rPr>
        <w:t>a firm pronouncement</w:t>
      </w:r>
      <w:r w:rsidR="00841B46" w:rsidRPr="00CF37A9">
        <w:rPr>
          <w:rFonts w:ascii="Arial" w:hAnsi="Arial" w:cs="Arial"/>
        </w:rPr>
        <w:t xml:space="preserve"> </w:t>
      </w:r>
      <w:r w:rsidR="00A21139" w:rsidRPr="00CF37A9">
        <w:rPr>
          <w:rFonts w:ascii="Arial" w:hAnsi="Arial" w:cs="Arial"/>
        </w:rPr>
        <w:t>as to</w:t>
      </w:r>
      <w:r w:rsidR="00841B46" w:rsidRPr="00CF37A9">
        <w:rPr>
          <w:rFonts w:ascii="Arial" w:hAnsi="Arial" w:cs="Arial"/>
        </w:rPr>
        <w:t xml:space="preserve"> the confidentiality of the information. A</w:t>
      </w:r>
      <w:r w:rsidR="00841B46" w:rsidRPr="00C17B9A">
        <w:rPr>
          <w:rFonts w:ascii="Arial" w:hAnsi="Arial" w:cs="Arial"/>
        </w:rPr>
        <w:t xml:space="preserve"> suggestion neither raised on the papers, nor foreshadowed in the heads. However, that is to misconstrue the effect of Koen J’s judgment. </w:t>
      </w:r>
      <w:r w:rsidR="00A21139" w:rsidRPr="00C17B9A">
        <w:rPr>
          <w:rFonts w:ascii="Arial" w:hAnsi="Arial" w:cs="Arial"/>
        </w:rPr>
        <w:t>Koen J</w:t>
      </w:r>
      <w:r w:rsidR="00841B46" w:rsidRPr="00C17B9A">
        <w:rPr>
          <w:rFonts w:ascii="Arial" w:hAnsi="Arial" w:cs="Arial"/>
        </w:rPr>
        <w:t xml:space="preserve"> found that Mr Zuma’s doctor’s note was not </w:t>
      </w:r>
      <w:r w:rsidR="006D29E7" w:rsidRPr="00C17B9A">
        <w:rPr>
          <w:rFonts w:ascii="Arial" w:hAnsi="Arial" w:cs="Arial"/>
        </w:rPr>
        <w:t>truly intended to be confidential;</w:t>
      </w:r>
      <w:r w:rsidR="006D29E7" w:rsidRPr="00C17B9A">
        <w:rPr>
          <w:rStyle w:val="FootnoteReference"/>
          <w:rFonts w:ascii="Arial" w:hAnsi="Arial" w:cs="Arial"/>
        </w:rPr>
        <w:footnoteReference w:id="8"/>
      </w:r>
      <w:r w:rsidR="006D29E7" w:rsidRPr="00C17B9A">
        <w:rPr>
          <w:rFonts w:ascii="Arial" w:hAnsi="Arial" w:cs="Arial"/>
        </w:rPr>
        <w:t xml:space="preserve"> it did not contain any confidential information;</w:t>
      </w:r>
      <w:r w:rsidR="006D29E7" w:rsidRPr="00C17B9A">
        <w:rPr>
          <w:rStyle w:val="FootnoteReference"/>
          <w:rFonts w:ascii="Arial" w:hAnsi="Arial" w:cs="Arial"/>
        </w:rPr>
        <w:footnoteReference w:id="9"/>
      </w:r>
      <w:r w:rsidR="00AD3567" w:rsidRPr="00C17B9A">
        <w:rPr>
          <w:rFonts w:ascii="Arial" w:hAnsi="Arial" w:cs="Arial"/>
        </w:rPr>
        <w:t xml:space="preserve"> and</w:t>
      </w:r>
      <w:r w:rsidR="00A21139" w:rsidRPr="00C17B9A">
        <w:rPr>
          <w:rFonts w:ascii="Arial" w:hAnsi="Arial" w:cs="Arial"/>
        </w:rPr>
        <w:t>,</w:t>
      </w:r>
      <w:r w:rsidR="00AD3567" w:rsidRPr="00C17B9A">
        <w:rPr>
          <w:rFonts w:ascii="Arial" w:hAnsi="Arial" w:cs="Arial"/>
        </w:rPr>
        <w:t xml:space="preserve"> its disclosure did not constitute an actionable violation of his rights.</w:t>
      </w:r>
      <w:r w:rsidR="00AD3567" w:rsidRPr="00C17B9A">
        <w:rPr>
          <w:rStyle w:val="FootnoteReference"/>
          <w:rFonts w:ascii="Arial" w:hAnsi="Arial" w:cs="Arial"/>
        </w:rPr>
        <w:footnoteReference w:id="10"/>
      </w:r>
      <w:r w:rsidR="00AD3567" w:rsidRPr="00C17B9A">
        <w:rPr>
          <w:rFonts w:ascii="Arial" w:hAnsi="Arial" w:cs="Arial"/>
        </w:rPr>
        <w:t xml:space="preserve"> </w:t>
      </w:r>
      <w:r w:rsidR="00032653" w:rsidRPr="00C17B9A">
        <w:rPr>
          <w:rFonts w:ascii="Arial" w:hAnsi="Arial" w:cs="Arial"/>
          <w:lang w:val="en-US"/>
        </w:rPr>
        <w:t xml:space="preserve">It is so that in the course of his judgment Koen J </w:t>
      </w:r>
      <w:r w:rsidR="00DF4E51" w:rsidRPr="00C17B9A">
        <w:rPr>
          <w:rFonts w:ascii="Arial" w:hAnsi="Arial" w:cs="Arial"/>
          <w:lang w:val="en-US"/>
        </w:rPr>
        <w:t xml:space="preserve">did </w:t>
      </w:r>
      <w:r w:rsidR="00032653" w:rsidRPr="00C17B9A">
        <w:rPr>
          <w:rFonts w:ascii="Arial" w:hAnsi="Arial" w:cs="Arial"/>
          <w:lang w:val="en-US"/>
        </w:rPr>
        <w:t xml:space="preserve">proceed to consider </w:t>
      </w:r>
      <w:r w:rsidR="00DF4E51" w:rsidRPr="00C17B9A">
        <w:rPr>
          <w:rFonts w:ascii="Arial" w:hAnsi="Arial" w:cs="Arial"/>
          <w:lang w:val="en-US"/>
        </w:rPr>
        <w:t>further</w:t>
      </w:r>
      <w:r w:rsidR="00032653" w:rsidRPr="00C17B9A">
        <w:rPr>
          <w:rFonts w:ascii="Arial" w:hAnsi="Arial" w:cs="Arial"/>
          <w:lang w:val="en-US"/>
        </w:rPr>
        <w:t xml:space="preserve"> hypotheticals</w:t>
      </w:r>
      <w:r w:rsidR="00DF4E51" w:rsidRPr="00C17B9A">
        <w:rPr>
          <w:rFonts w:ascii="Arial" w:hAnsi="Arial" w:cs="Arial"/>
          <w:lang w:val="en-US"/>
        </w:rPr>
        <w:t>,</w:t>
      </w:r>
      <w:r w:rsidR="00032653" w:rsidRPr="00C17B9A">
        <w:rPr>
          <w:rFonts w:ascii="Arial" w:hAnsi="Arial" w:cs="Arial"/>
          <w:lang w:val="en-US"/>
        </w:rPr>
        <w:t xml:space="preserve"> presumably </w:t>
      </w:r>
      <w:r w:rsidR="00DF4E51" w:rsidRPr="00C17B9A">
        <w:rPr>
          <w:rFonts w:ascii="Arial" w:hAnsi="Arial" w:cs="Arial"/>
          <w:lang w:val="en-US"/>
        </w:rPr>
        <w:t xml:space="preserve">for the benefit of an appeal court and on </w:t>
      </w:r>
      <w:r w:rsidR="00032653" w:rsidRPr="00C17B9A">
        <w:rPr>
          <w:rFonts w:ascii="Arial" w:hAnsi="Arial" w:cs="Arial"/>
          <w:lang w:val="en-US"/>
        </w:rPr>
        <w:t xml:space="preserve">the assumption that </w:t>
      </w:r>
      <w:r w:rsidR="00DF4E51" w:rsidRPr="00C17B9A">
        <w:rPr>
          <w:rFonts w:ascii="Arial" w:hAnsi="Arial" w:cs="Arial"/>
          <w:lang w:val="en-US"/>
        </w:rPr>
        <w:t>it</w:t>
      </w:r>
      <w:r w:rsidR="00032653" w:rsidRPr="00C17B9A">
        <w:rPr>
          <w:rFonts w:ascii="Arial" w:hAnsi="Arial" w:cs="Arial"/>
          <w:lang w:val="en-US"/>
        </w:rPr>
        <w:t xml:space="preserve"> may take a contrary view to him on his primary finding. In th</w:t>
      </w:r>
      <w:r w:rsidR="00DF4E51" w:rsidRPr="00C17B9A">
        <w:rPr>
          <w:rFonts w:ascii="Arial" w:hAnsi="Arial" w:cs="Arial"/>
          <w:lang w:val="en-US"/>
        </w:rPr>
        <w:t>e event, his further ‘ruminations’, as he described it, proved unnecessary, because leave to appeal was refused</w:t>
      </w:r>
      <w:r w:rsidR="00032653" w:rsidRPr="00C17B9A">
        <w:rPr>
          <w:rFonts w:ascii="Arial" w:hAnsi="Arial" w:cs="Arial"/>
          <w:lang w:val="en-US"/>
        </w:rPr>
        <w:t xml:space="preserve">, </w:t>
      </w:r>
      <w:r w:rsidR="00DF4E51" w:rsidRPr="00C17B9A">
        <w:rPr>
          <w:rFonts w:ascii="Arial" w:hAnsi="Arial" w:cs="Arial"/>
          <w:lang w:val="en-US"/>
        </w:rPr>
        <w:t xml:space="preserve">which </w:t>
      </w:r>
      <w:r w:rsidR="00032653" w:rsidRPr="00C17B9A">
        <w:rPr>
          <w:rFonts w:ascii="Arial" w:hAnsi="Arial" w:cs="Arial"/>
          <w:lang w:val="en-US"/>
        </w:rPr>
        <w:t>mean</w:t>
      </w:r>
      <w:r w:rsidR="00DF4E51" w:rsidRPr="00C17B9A">
        <w:rPr>
          <w:rFonts w:ascii="Arial" w:hAnsi="Arial" w:cs="Arial"/>
          <w:lang w:val="en-US"/>
        </w:rPr>
        <w:t>s</w:t>
      </w:r>
      <w:r w:rsidR="00032653" w:rsidRPr="00C17B9A">
        <w:rPr>
          <w:rFonts w:ascii="Arial" w:hAnsi="Arial" w:cs="Arial"/>
          <w:lang w:val="en-US"/>
        </w:rPr>
        <w:t xml:space="preserve"> that his primary finding that the note did not contain any confidential information stands. </w:t>
      </w:r>
      <w:r w:rsidR="001C28E1" w:rsidRPr="00C17B9A">
        <w:rPr>
          <w:rFonts w:ascii="Arial" w:hAnsi="Arial" w:cs="Arial"/>
        </w:rPr>
        <w:t xml:space="preserve">The </w:t>
      </w:r>
      <w:r w:rsidR="001C28E1" w:rsidRPr="003233C6">
        <w:rPr>
          <w:rFonts w:ascii="Arial" w:hAnsi="Arial" w:cs="Arial"/>
        </w:rPr>
        <w:t>second charge relates</w:t>
      </w:r>
      <w:r w:rsidR="001C28E1" w:rsidRPr="00C17B9A">
        <w:rPr>
          <w:rFonts w:ascii="Arial" w:hAnsi="Arial" w:cs="Arial"/>
        </w:rPr>
        <w:t xml:space="preserve"> to a conversation</w:t>
      </w:r>
      <w:r w:rsidR="001C28E1" w:rsidRPr="006B20A7">
        <w:rPr>
          <w:rFonts w:ascii="Arial" w:hAnsi="Arial" w:cs="Arial"/>
        </w:rPr>
        <w:t xml:space="preserve"> that Mr Downer ha</w:t>
      </w:r>
      <w:r w:rsidR="001C28E1">
        <w:rPr>
          <w:rFonts w:ascii="Arial" w:hAnsi="Arial" w:cs="Arial"/>
        </w:rPr>
        <w:t>d</w:t>
      </w:r>
      <w:r w:rsidR="001C28E1" w:rsidRPr="006B20A7">
        <w:rPr>
          <w:rFonts w:ascii="Arial" w:hAnsi="Arial" w:cs="Arial"/>
        </w:rPr>
        <w:t xml:space="preserve"> with a journalist, Mr </w:t>
      </w:r>
      <w:r w:rsidR="001C28E1">
        <w:rPr>
          <w:rFonts w:ascii="Arial" w:hAnsi="Arial" w:cs="Arial"/>
        </w:rPr>
        <w:t xml:space="preserve">Sam </w:t>
      </w:r>
      <w:r w:rsidR="001C28E1" w:rsidRPr="006B20A7">
        <w:rPr>
          <w:rFonts w:ascii="Arial" w:hAnsi="Arial" w:cs="Arial"/>
        </w:rPr>
        <w:t>Sole, in 2008. Mr Zuma has never previously sought to bring any complaint or charges against Mr Downer in this regard</w:t>
      </w:r>
      <w:r w:rsidR="001C28E1">
        <w:rPr>
          <w:rFonts w:ascii="Arial" w:hAnsi="Arial" w:cs="Arial"/>
        </w:rPr>
        <w:t>. And, like the first charge, t</w:t>
      </w:r>
      <w:r w:rsidR="001C28E1" w:rsidRPr="006B20A7">
        <w:rPr>
          <w:rFonts w:ascii="Arial" w:hAnsi="Arial" w:cs="Arial"/>
        </w:rPr>
        <w:t>he information disclosed was not confidential or private</w:t>
      </w:r>
      <w:r w:rsidR="001C28E1">
        <w:rPr>
          <w:rFonts w:ascii="Arial" w:hAnsi="Arial" w:cs="Arial"/>
        </w:rPr>
        <w:t>. T</w:t>
      </w:r>
      <w:r w:rsidR="001C28E1" w:rsidRPr="006B20A7">
        <w:rPr>
          <w:rFonts w:ascii="Arial" w:hAnsi="Arial" w:cs="Arial"/>
        </w:rPr>
        <w:t xml:space="preserve">he facts </w:t>
      </w:r>
      <w:r w:rsidR="001C28E1" w:rsidRPr="006B20A7">
        <w:rPr>
          <w:rFonts w:ascii="Arial" w:hAnsi="Arial" w:cs="Arial"/>
        </w:rPr>
        <w:lastRenderedPageBreak/>
        <w:t xml:space="preserve">show that Mr Downer was authorised to make </w:t>
      </w:r>
      <w:r w:rsidR="001C28E1">
        <w:rPr>
          <w:rFonts w:ascii="Arial" w:hAnsi="Arial" w:cs="Arial"/>
        </w:rPr>
        <w:t>the disclosure</w:t>
      </w:r>
      <w:r w:rsidR="001C28E1" w:rsidRPr="006B20A7">
        <w:rPr>
          <w:rFonts w:ascii="Arial" w:hAnsi="Arial" w:cs="Arial"/>
        </w:rPr>
        <w:t xml:space="preserve">. Both Koen J and the </w:t>
      </w:r>
      <w:r w:rsidR="001C28E1">
        <w:rPr>
          <w:rFonts w:ascii="Arial" w:hAnsi="Arial" w:cs="Arial"/>
        </w:rPr>
        <w:t>high</w:t>
      </w:r>
      <w:r w:rsidR="001C28E1" w:rsidRPr="006B20A7">
        <w:rPr>
          <w:rFonts w:ascii="Arial" w:hAnsi="Arial" w:cs="Arial"/>
        </w:rPr>
        <w:t xml:space="preserve"> court considered and </w:t>
      </w:r>
      <w:r w:rsidR="00A632A6">
        <w:rPr>
          <w:rFonts w:ascii="Arial" w:hAnsi="Arial" w:cs="Arial"/>
        </w:rPr>
        <w:t xml:space="preserve">also </w:t>
      </w:r>
      <w:r w:rsidR="001C28E1" w:rsidRPr="006B20A7">
        <w:rPr>
          <w:rFonts w:ascii="Arial" w:hAnsi="Arial" w:cs="Arial"/>
        </w:rPr>
        <w:t xml:space="preserve">rejected </w:t>
      </w:r>
      <w:r w:rsidR="001C28E1">
        <w:rPr>
          <w:rFonts w:ascii="Arial" w:hAnsi="Arial" w:cs="Arial"/>
        </w:rPr>
        <w:t>t</w:t>
      </w:r>
      <w:r w:rsidR="001C28E1" w:rsidRPr="006B20A7">
        <w:rPr>
          <w:rFonts w:ascii="Arial" w:hAnsi="Arial" w:cs="Arial"/>
        </w:rPr>
        <w:t>his charge as unfounded.</w:t>
      </w:r>
    </w:p>
    <w:p w14:paraId="756AAB39" w14:textId="4E455BDB" w:rsidR="00841B46" w:rsidRDefault="00841B46" w:rsidP="001C28E1">
      <w:pPr>
        <w:rPr>
          <w:rFonts w:ascii="Arial" w:hAnsi="Arial" w:cs="Arial"/>
        </w:rPr>
      </w:pPr>
    </w:p>
    <w:p w14:paraId="22F15A8C" w14:textId="596CBE2A" w:rsidR="001C28E1" w:rsidRDefault="00B47C02" w:rsidP="001C28E1">
      <w:pPr>
        <w:rPr>
          <w:rFonts w:ascii="Arial" w:hAnsi="Arial" w:cs="Arial"/>
        </w:rPr>
      </w:pPr>
      <w:r>
        <w:rPr>
          <w:rFonts w:ascii="Arial" w:hAnsi="Arial" w:cs="Arial"/>
        </w:rPr>
        <w:t>[1</w:t>
      </w:r>
      <w:r w:rsidR="00A632A6">
        <w:rPr>
          <w:rFonts w:ascii="Arial" w:hAnsi="Arial" w:cs="Arial"/>
        </w:rPr>
        <w:t>3</w:t>
      </w:r>
      <w:r w:rsidR="001C28E1">
        <w:rPr>
          <w:rFonts w:ascii="Arial" w:hAnsi="Arial" w:cs="Arial"/>
        </w:rPr>
        <w:t>]</w:t>
      </w:r>
      <w:r w:rsidR="001C28E1">
        <w:rPr>
          <w:rFonts w:ascii="Arial" w:hAnsi="Arial" w:cs="Arial"/>
        </w:rPr>
        <w:tab/>
        <w:t xml:space="preserve">Turning to </w:t>
      </w:r>
      <w:r w:rsidR="001C28E1" w:rsidRPr="00A632A6">
        <w:rPr>
          <w:rFonts w:ascii="Arial" w:hAnsi="Arial" w:cs="Arial"/>
        </w:rPr>
        <w:t xml:space="preserve">Ms Maughan: </w:t>
      </w:r>
      <w:r w:rsidR="00A632A6">
        <w:rPr>
          <w:rFonts w:ascii="Arial" w:hAnsi="Arial" w:cs="Arial"/>
        </w:rPr>
        <w:t xml:space="preserve">It was </w:t>
      </w:r>
      <w:r w:rsidR="001C28E1" w:rsidRPr="00C17B9A">
        <w:rPr>
          <w:rFonts w:ascii="Arial" w:hAnsi="Arial" w:cs="Arial"/>
        </w:rPr>
        <w:t>initial</w:t>
      </w:r>
      <w:r w:rsidR="00A632A6" w:rsidRPr="00C17B9A">
        <w:rPr>
          <w:rFonts w:ascii="Arial" w:hAnsi="Arial" w:cs="Arial"/>
        </w:rPr>
        <w:t>ly</w:t>
      </w:r>
      <w:r w:rsidR="006852F0" w:rsidRPr="00C17B9A">
        <w:rPr>
          <w:rFonts w:ascii="Arial" w:hAnsi="Arial" w:cs="Arial"/>
        </w:rPr>
        <w:t xml:space="preserve"> contended</w:t>
      </w:r>
      <w:r w:rsidR="00A632A6" w:rsidRPr="00C17B9A">
        <w:rPr>
          <w:rFonts w:ascii="Arial" w:hAnsi="Arial" w:cs="Arial"/>
        </w:rPr>
        <w:t xml:space="preserve"> before the high court</w:t>
      </w:r>
      <w:r w:rsidR="001C28E1" w:rsidRPr="00C17B9A">
        <w:rPr>
          <w:rFonts w:ascii="Arial" w:hAnsi="Arial" w:cs="Arial"/>
        </w:rPr>
        <w:t xml:space="preserve"> by Mr Zuma that </w:t>
      </w:r>
      <w:r w:rsidR="00A632A6" w:rsidRPr="00C17B9A">
        <w:rPr>
          <w:rFonts w:ascii="Arial" w:hAnsi="Arial" w:cs="Arial"/>
        </w:rPr>
        <w:t>a</w:t>
      </w:r>
      <w:r w:rsidR="001C28E1" w:rsidRPr="00C17B9A">
        <w:rPr>
          <w:rFonts w:ascii="Arial" w:hAnsi="Arial" w:cs="Arial"/>
        </w:rPr>
        <w:t xml:space="preserve"> first </w:t>
      </w:r>
      <w:r w:rsidR="001C28E1" w:rsidRPr="00C17B9A">
        <w:rPr>
          <w:rFonts w:ascii="Arial" w:hAnsi="Arial" w:cs="Arial"/>
          <w:i/>
        </w:rPr>
        <w:t>nolle prosequi</w:t>
      </w:r>
      <w:r w:rsidR="001C28E1" w:rsidRPr="00C17B9A">
        <w:rPr>
          <w:rFonts w:ascii="Arial" w:hAnsi="Arial" w:cs="Arial"/>
        </w:rPr>
        <w:t xml:space="preserve"> certificate (issued on 6 June 2022), which expressly named Mr Downer, also covered her.</w:t>
      </w:r>
      <w:r w:rsidR="00966D44" w:rsidRPr="00C17B9A">
        <w:rPr>
          <w:rFonts w:ascii="Arial" w:hAnsi="Arial" w:cs="Arial"/>
        </w:rPr>
        <w:t xml:space="preserve"> Mr Zuma now appears to contend</w:t>
      </w:r>
      <w:r w:rsidR="001C28E1" w:rsidRPr="00C17B9A">
        <w:rPr>
          <w:rFonts w:ascii="Arial" w:hAnsi="Arial" w:cs="Arial"/>
        </w:rPr>
        <w:t xml:space="preserve"> that </w:t>
      </w:r>
      <w:r w:rsidR="00A632A6" w:rsidRPr="00C17B9A">
        <w:rPr>
          <w:rFonts w:ascii="Arial" w:hAnsi="Arial" w:cs="Arial"/>
        </w:rPr>
        <w:t>a</w:t>
      </w:r>
      <w:r w:rsidR="001C28E1" w:rsidRPr="00C17B9A">
        <w:rPr>
          <w:rFonts w:ascii="Arial" w:hAnsi="Arial" w:cs="Arial"/>
        </w:rPr>
        <w:t xml:space="preserve"> second </w:t>
      </w:r>
      <w:r w:rsidR="001C28E1" w:rsidRPr="00C17B9A">
        <w:rPr>
          <w:rFonts w:ascii="Arial" w:hAnsi="Arial" w:cs="Arial"/>
          <w:i/>
        </w:rPr>
        <w:t>nolle prosequi</w:t>
      </w:r>
      <w:r w:rsidR="001C28E1" w:rsidRPr="00C17B9A">
        <w:rPr>
          <w:rFonts w:ascii="Arial" w:hAnsi="Arial" w:cs="Arial"/>
        </w:rPr>
        <w:t xml:space="preserve"> certificate (issued on 21 November 2022) covers Ms Maughan</w:t>
      </w:r>
      <w:r w:rsidR="001C28E1">
        <w:rPr>
          <w:rFonts w:ascii="Arial" w:hAnsi="Arial" w:cs="Arial"/>
        </w:rPr>
        <w:t>. This, on the basis of an affidavit subsequently deposed to by the prosecutor who issued it. The high court held that the second certificate still ‘does not name her as a suspect’. If the purpose of the second certificate was to include Ms Maughan, one imagines that it would surely have named her expressly (like t</w:t>
      </w:r>
      <w:r w:rsidR="005D3B97">
        <w:rPr>
          <w:rFonts w:ascii="Arial" w:hAnsi="Arial" w:cs="Arial"/>
        </w:rPr>
        <w:t>h</w:t>
      </w:r>
      <w:r w:rsidR="001C28E1">
        <w:rPr>
          <w:rFonts w:ascii="Arial" w:hAnsi="Arial" w:cs="Arial"/>
        </w:rPr>
        <w:t xml:space="preserve">e first certificate did </w:t>
      </w:r>
      <w:r w:rsidR="00A632A6">
        <w:rPr>
          <w:rFonts w:ascii="Arial" w:hAnsi="Arial" w:cs="Arial"/>
        </w:rPr>
        <w:t>of</w:t>
      </w:r>
      <w:r w:rsidR="001C28E1">
        <w:rPr>
          <w:rFonts w:ascii="Arial" w:hAnsi="Arial" w:cs="Arial"/>
        </w:rPr>
        <w:t xml:space="preserve"> Mr Downer). The high court also held that the second certificate was issued well after Mr Zuma </w:t>
      </w:r>
      <w:r w:rsidR="00A632A6">
        <w:rPr>
          <w:rFonts w:ascii="Arial" w:hAnsi="Arial" w:cs="Arial"/>
        </w:rPr>
        <w:t xml:space="preserve">had </w:t>
      </w:r>
      <w:r w:rsidR="001C28E1">
        <w:rPr>
          <w:rFonts w:ascii="Arial" w:hAnsi="Arial" w:cs="Arial"/>
        </w:rPr>
        <w:t>initiated the private prosecution against Ms Maughan, and thus cannot retrospectively cure the unlawfulness of the prosecution. Be</w:t>
      </w:r>
      <w:r w:rsidR="005D3B97">
        <w:rPr>
          <w:rFonts w:ascii="Arial" w:hAnsi="Arial" w:cs="Arial"/>
        </w:rPr>
        <w:t>f</w:t>
      </w:r>
      <w:r w:rsidR="001C28E1">
        <w:rPr>
          <w:rFonts w:ascii="Arial" w:hAnsi="Arial" w:cs="Arial"/>
        </w:rPr>
        <w:t xml:space="preserve">ore the initiation of the private prosecution against Ms Maughan, Koen J had already found that </w:t>
      </w:r>
      <w:r w:rsidR="005D3B97">
        <w:rPr>
          <w:rFonts w:ascii="Arial" w:hAnsi="Arial" w:cs="Arial"/>
        </w:rPr>
        <w:t xml:space="preserve">the note issued by </w:t>
      </w:r>
      <w:r w:rsidR="001C28E1">
        <w:rPr>
          <w:rFonts w:ascii="Arial" w:hAnsi="Arial" w:cs="Arial"/>
        </w:rPr>
        <w:t>Mr Zuma’s doctor</w:t>
      </w:r>
      <w:r w:rsidR="005D3B97">
        <w:rPr>
          <w:rFonts w:ascii="Arial" w:hAnsi="Arial" w:cs="Arial"/>
        </w:rPr>
        <w:t xml:space="preserve"> (upon which the private prosecution rests) </w:t>
      </w:r>
      <w:r w:rsidR="001C28E1">
        <w:rPr>
          <w:rFonts w:ascii="Arial" w:hAnsi="Arial" w:cs="Arial"/>
        </w:rPr>
        <w:t>was not intended to be confidential, did not contain any confidential information and its disclosure did not constitute an actionable violation of his rights.</w:t>
      </w:r>
    </w:p>
    <w:p w14:paraId="202B7F22" w14:textId="77777777" w:rsidR="001C28E1" w:rsidRDefault="001C28E1" w:rsidP="001C28E1">
      <w:pPr>
        <w:rPr>
          <w:rFonts w:ascii="Arial" w:hAnsi="Arial" w:cs="Arial"/>
        </w:rPr>
      </w:pPr>
    </w:p>
    <w:p w14:paraId="3738AF76" w14:textId="7F93EED2" w:rsidR="001C28E1" w:rsidRDefault="00B47C02" w:rsidP="001C28E1">
      <w:pPr>
        <w:rPr>
          <w:rFonts w:ascii="Arial" w:hAnsi="Arial" w:cs="Arial"/>
        </w:rPr>
      </w:pPr>
      <w:r>
        <w:rPr>
          <w:rFonts w:ascii="Arial" w:hAnsi="Arial" w:cs="Arial"/>
        </w:rPr>
        <w:t>[1</w:t>
      </w:r>
      <w:r w:rsidR="00A632A6">
        <w:rPr>
          <w:rFonts w:ascii="Arial" w:hAnsi="Arial" w:cs="Arial"/>
        </w:rPr>
        <w:t>4</w:t>
      </w:r>
      <w:r w:rsidR="001C28E1">
        <w:rPr>
          <w:rFonts w:ascii="Arial" w:hAnsi="Arial" w:cs="Arial"/>
        </w:rPr>
        <w:t>]</w:t>
      </w:r>
      <w:r w:rsidR="001C28E1">
        <w:rPr>
          <w:rFonts w:ascii="Arial" w:hAnsi="Arial" w:cs="Arial"/>
        </w:rPr>
        <w:tab/>
        <w:t>Ms Maughan characterises her private prosecution as one that has been brought by a powerful former President against a journalist</w:t>
      </w:r>
      <w:r w:rsidR="005D3B97">
        <w:rPr>
          <w:rFonts w:ascii="Arial" w:hAnsi="Arial" w:cs="Arial"/>
        </w:rPr>
        <w:t xml:space="preserve"> (</w:t>
      </w:r>
      <w:r w:rsidR="001C28E1">
        <w:rPr>
          <w:rFonts w:ascii="Arial" w:hAnsi="Arial" w:cs="Arial"/>
        </w:rPr>
        <w:t>who has been reporting on his legal troubles in a manner that displeases him</w:t>
      </w:r>
      <w:r w:rsidR="005D3B97">
        <w:rPr>
          <w:rFonts w:ascii="Arial" w:hAnsi="Arial" w:cs="Arial"/>
        </w:rPr>
        <w:t>)</w:t>
      </w:r>
      <w:r w:rsidR="001C28E1">
        <w:rPr>
          <w:rFonts w:ascii="Arial" w:hAnsi="Arial" w:cs="Arial"/>
        </w:rPr>
        <w:t>, which will have a chilling effect on her journalistic freedom and press freedom more widely. It also means that she will have to continue to report</w:t>
      </w:r>
      <w:r w:rsidR="005D3B97">
        <w:rPr>
          <w:rFonts w:ascii="Arial" w:hAnsi="Arial" w:cs="Arial"/>
        </w:rPr>
        <w:t>,</w:t>
      </w:r>
      <w:r w:rsidR="001C28E1">
        <w:rPr>
          <w:rFonts w:ascii="Arial" w:hAnsi="Arial" w:cs="Arial"/>
        </w:rPr>
        <w:t xml:space="preserve"> </w:t>
      </w:r>
      <w:r w:rsidR="005D3B97">
        <w:rPr>
          <w:rFonts w:ascii="Arial" w:hAnsi="Arial" w:cs="Arial"/>
        </w:rPr>
        <w:t xml:space="preserve">in the face of insults and threats from his supporters, </w:t>
      </w:r>
      <w:r w:rsidR="001C28E1">
        <w:rPr>
          <w:rFonts w:ascii="Arial" w:hAnsi="Arial" w:cs="Arial"/>
        </w:rPr>
        <w:t>with a cloud of criminal opprobrium hanging over her head, which undermines her journalistic credibility. There is nothing to gainsay any of this. If anything, as the high court recorded, having regard to Mr Zuma’s answering affidavit, ‘his personal animosity toward [her] is exposed’: ‘She is alleged to have co</w:t>
      </w:r>
      <w:r w:rsidR="005B0836">
        <w:rPr>
          <w:rFonts w:ascii="Arial" w:hAnsi="Arial" w:cs="Arial"/>
        </w:rPr>
        <w:t>l</w:t>
      </w:r>
      <w:r w:rsidR="001C28E1">
        <w:rPr>
          <w:rFonts w:ascii="Arial" w:hAnsi="Arial" w:cs="Arial"/>
        </w:rPr>
        <w:t>luded, conspired and been in partnership with State prosecutors pe</w:t>
      </w:r>
      <w:r w:rsidR="00B81E2A">
        <w:rPr>
          <w:rFonts w:ascii="Arial" w:hAnsi="Arial" w:cs="Arial"/>
        </w:rPr>
        <w:t xml:space="preserve">rpetuating a false narrative </w:t>
      </w:r>
      <w:r w:rsidR="00B81E2A" w:rsidRPr="00A632A6">
        <w:rPr>
          <w:rFonts w:ascii="Arial" w:hAnsi="Arial" w:cs="Arial"/>
        </w:rPr>
        <w:t>about</w:t>
      </w:r>
      <w:r w:rsidR="001C28E1">
        <w:rPr>
          <w:rFonts w:ascii="Arial" w:hAnsi="Arial" w:cs="Arial"/>
        </w:rPr>
        <w:t xml:space="preserve"> his conduct toward litigation and the delays i</w:t>
      </w:r>
      <w:r w:rsidR="00B81E2A">
        <w:rPr>
          <w:rFonts w:ascii="Arial" w:hAnsi="Arial" w:cs="Arial"/>
        </w:rPr>
        <w:t xml:space="preserve">n the criminal trial. This is </w:t>
      </w:r>
      <w:r w:rsidR="001C28E1">
        <w:rPr>
          <w:rFonts w:ascii="Arial" w:hAnsi="Arial" w:cs="Arial"/>
        </w:rPr>
        <w:t xml:space="preserve">repeated on a number of occasions in the answering affidavit and his hatred, impatience and </w:t>
      </w:r>
      <w:proofErr w:type="spellStart"/>
      <w:r w:rsidR="001C28E1">
        <w:rPr>
          <w:rFonts w:ascii="Arial" w:hAnsi="Arial" w:cs="Arial"/>
        </w:rPr>
        <w:t>vitriolism</w:t>
      </w:r>
      <w:proofErr w:type="spellEnd"/>
      <w:r w:rsidR="001C28E1">
        <w:rPr>
          <w:rFonts w:ascii="Arial" w:hAnsi="Arial" w:cs="Arial"/>
        </w:rPr>
        <w:t xml:space="preserve"> toward her is patently obvious.’ She has been labelled ‘a hostile journalist’ and ‘an anti-Zuma crusader’, who is being used as the ‘propaganda machinery of the media’.</w:t>
      </w:r>
    </w:p>
    <w:p w14:paraId="14B0109F" w14:textId="6F7C4935" w:rsidR="001C28E1" w:rsidRDefault="00B81E2A" w:rsidP="001C28E1">
      <w:pPr>
        <w:rPr>
          <w:rFonts w:ascii="Arial" w:hAnsi="Arial" w:cs="Arial"/>
        </w:rPr>
      </w:pPr>
      <w:r>
        <w:rPr>
          <w:rFonts w:ascii="Arial" w:hAnsi="Arial" w:cs="Arial"/>
        </w:rPr>
        <w:lastRenderedPageBreak/>
        <w:t>[1</w:t>
      </w:r>
      <w:r w:rsidR="00A632A6">
        <w:rPr>
          <w:rFonts w:ascii="Arial" w:hAnsi="Arial" w:cs="Arial"/>
        </w:rPr>
        <w:t>5</w:t>
      </w:r>
      <w:r w:rsidR="001C28E1">
        <w:rPr>
          <w:rFonts w:ascii="Arial" w:hAnsi="Arial" w:cs="Arial"/>
        </w:rPr>
        <w:t>]</w:t>
      </w:r>
      <w:r w:rsidR="001C28E1">
        <w:rPr>
          <w:rFonts w:ascii="Arial" w:hAnsi="Arial" w:cs="Arial"/>
        </w:rPr>
        <w:tab/>
        <w:t>In the main judgment, the high court concluded:</w:t>
      </w:r>
    </w:p>
    <w:p w14:paraId="41EBDD85" w14:textId="0FBB97BF" w:rsidR="00A632A6" w:rsidRPr="000550B0" w:rsidRDefault="00C32837" w:rsidP="001C28E1">
      <w:pPr>
        <w:rPr>
          <w:rFonts w:ascii="Arial" w:hAnsi="Arial" w:cs="Arial"/>
          <w:sz w:val="22"/>
          <w:szCs w:val="22"/>
        </w:rPr>
      </w:pPr>
      <w:r w:rsidRPr="000550B0">
        <w:rPr>
          <w:rFonts w:ascii="Arial" w:hAnsi="Arial" w:cs="Arial"/>
          <w:sz w:val="22"/>
          <w:szCs w:val="22"/>
        </w:rPr>
        <w:t xml:space="preserve">‘In the result, we are of the view that considering the respective grounds advanced by Downer and Maughan, the submissions of the respective </w:t>
      </w:r>
      <w:r w:rsidRPr="000550B0">
        <w:rPr>
          <w:rFonts w:ascii="Arial" w:hAnsi="Arial" w:cs="Arial"/>
          <w:i/>
          <w:sz w:val="22"/>
          <w:szCs w:val="22"/>
        </w:rPr>
        <w:t>amici</w:t>
      </w:r>
      <w:r w:rsidRPr="000550B0">
        <w:rPr>
          <w:rFonts w:ascii="Arial" w:hAnsi="Arial" w:cs="Arial"/>
          <w:sz w:val="22"/>
          <w:szCs w:val="22"/>
        </w:rPr>
        <w:t>, and the various case autho</w:t>
      </w:r>
      <w:r w:rsidR="000550B0" w:rsidRPr="000550B0">
        <w:rPr>
          <w:rFonts w:ascii="Arial" w:hAnsi="Arial" w:cs="Arial"/>
          <w:sz w:val="22"/>
          <w:szCs w:val="22"/>
        </w:rPr>
        <w:t xml:space="preserve">rities referred to hereinbefore, the </w:t>
      </w:r>
      <w:r w:rsidR="00C2170D">
        <w:rPr>
          <w:rFonts w:ascii="Arial" w:hAnsi="Arial" w:cs="Arial"/>
          <w:sz w:val="22"/>
          <w:szCs w:val="22"/>
        </w:rPr>
        <w:t>R</w:t>
      </w:r>
      <w:r w:rsidR="000550B0" w:rsidRPr="000550B0">
        <w:rPr>
          <w:rFonts w:ascii="Arial" w:hAnsi="Arial" w:cs="Arial"/>
          <w:sz w:val="22"/>
          <w:szCs w:val="22"/>
        </w:rPr>
        <w:t>espondent’s private prosecution of Downer and Maughan constitutes an abuse of process as it has been instituted for an ulterior purpose and consequently, they are entitled to the relief sought in the respective notices of motion.’</w:t>
      </w:r>
    </w:p>
    <w:p w14:paraId="0CE4B72C" w14:textId="71CD3EB1" w:rsidR="001C28E1" w:rsidRDefault="001C28E1" w:rsidP="001C28E1">
      <w:pPr>
        <w:rPr>
          <w:rFonts w:ascii="Arial" w:hAnsi="Arial" w:cs="Arial"/>
        </w:rPr>
      </w:pPr>
      <w:r w:rsidRPr="000550B0">
        <w:rPr>
          <w:rFonts w:ascii="Arial" w:hAnsi="Arial" w:cs="Arial"/>
        </w:rPr>
        <w:t>For the present, the correctness of that key finding is not before us. That is a matter for the main appeal. The finding stands until set aside by a court of competent jurisdiction.</w:t>
      </w:r>
      <w:r w:rsidRPr="000550B0">
        <w:rPr>
          <w:rStyle w:val="FootnoteReference"/>
          <w:rFonts w:ascii="Arial" w:hAnsi="Arial" w:cs="Arial"/>
        </w:rPr>
        <w:footnoteReference w:id="11"/>
      </w:r>
      <w:r w:rsidRPr="000550B0">
        <w:rPr>
          <w:rFonts w:ascii="Arial" w:hAnsi="Arial" w:cs="Arial"/>
        </w:rPr>
        <w:t xml:space="preserve"> </w:t>
      </w:r>
      <w:r w:rsidR="005D3B97">
        <w:rPr>
          <w:rFonts w:ascii="Arial" w:hAnsi="Arial" w:cs="Arial"/>
        </w:rPr>
        <w:t>It</w:t>
      </w:r>
      <w:r w:rsidRPr="000550B0">
        <w:rPr>
          <w:rFonts w:ascii="Arial" w:hAnsi="Arial" w:cs="Arial"/>
        </w:rPr>
        <w:t xml:space="preserve"> </w:t>
      </w:r>
      <w:r w:rsidR="00A632A6" w:rsidRPr="000550B0">
        <w:rPr>
          <w:rFonts w:ascii="Arial" w:hAnsi="Arial" w:cs="Arial"/>
        </w:rPr>
        <w:t>does</w:t>
      </w:r>
      <w:r w:rsidR="00C2170D">
        <w:rPr>
          <w:rFonts w:ascii="Arial" w:hAnsi="Arial" w:cs="Arial"/>
        </w:rPr>
        <w:t>,</w:t>
      </w:r>
      <w:r w:rsidR="00A632A6" w:rsidRPr="000550B0">
        <w:rPr>
          <w:rFonts w:ascii="Arial" w:hAnsi="Arial" w:cs="Arial"/>
        </w:rPr>
        <w:t xml:space="preserve"> however</w:t>
      </w:r>
      <w:r w:rsidR="00C2170D">
        <w:rPr>
          <w:rFonts w:ascii="Arial" w:hAnsi="Arial" w:cs="Arial"/>
        </w:rPr>
        <w:t>,</w:t>
      </w:r>
      <w:r w:rsidR="00A632A6" w:rsidRPr="000550B0">
        <w:rPr>
          <w:rFonts w:ascii="Arial" w:hAnsi="Arial" w:cs="Arial"/>
        </w:rPr>
        <w:t xml:space="preserve"> </w:t>
      </w:r>
      <w:r w:rsidR="005D3B97">
        <w:rPr>
          <w:rFonts w:ascii="Arial" w:hAnsi="Arial" w:cs="Arial"/>
        </w:rPr>
        <w:t>appreciably narrow the scope and extent</w:t>
      </w:r>
      <w:r w:rsidRPr="000550B0">
        <w:rPr>
          <w:rFonts w:ascii="Arial" w:hAnsi="Arial" w:cs="Arial"/>
        </w:rPr>
        <w:t xml:space="preserve"> o</w:t>
      </w:r>
      <w:r w:rsidR="005D3B97">
        <w:rPr>
          <w:rFonts w:ascii="Arial" w:hAnsi="Arial" w:cs="Arial"/>
        </w:rPr>
        <w:t>f</w:t>
      </w:r>
      <w:r w:rsidRPr="000550B0">
        <w:rPr>
          <w:rFonts w:ascii="Arial" w:hAnsi="Arial" w:cs="Arial"/>
        </w:rPr>
        <w:t xml:space="preserve"> th</w:t>
      </w:r>
      <w:r w:rsidR="00A632A6" w:rsidRPr="000550B0">
        <w:rPr>
          <w:rFonts w:ascii="Arial" w:hAnsi="Arial" w:cs="Arial"/>
        </w:rPr>
        <w:t>e</w:t>
      </w:r>
      <w:r w:rsidRPr="000550B0">
        <w:rPr>
          <w:rFonts w:ascii="Arial" w:hAnsi="Arial" w:cs="Arial"/>
        </w:rPr>
        <w:t xml:space="preserve"> </w:t>
      </w:r>
      <w:r w:rsidR="005D3B97">
        <w:rPr>
          <w:rFonts w:ascii="Arial" w:hAnsi="Arial" w:cs="Arial"/>
        </w:rPr>
        <w:t xml:space="preserve">present </w:t>
      </w:r>
      <w:r w:rsidRPr="000550B0">
        <w:rPr>
          <w:rFonts w:ascii="Arial" w:hAnsi="Arial" w:cs="Arial"/>
        </w:rPr>
        <w:t>appeal.</w:t>
      </w:r>
    </w:p>
    <w:p w14:paraId="3D53D020" w14:textId="167B7B01" w:rsidR="001C28E1" w:rsidRDefault="001C28E1" w:rsidP="001C28E1">
      <w:pPr>
        <w:rPr>
          <w:rFonts w:ascii="Arial" w:hAnsi="Arial" w:cs="Arial"/>
        </w:rPr>
      </w:pPr>
    </w:p>
    <w:p w14:paraId="63024C29" w14:textId="39620DB0" w:rsidR="001C28E1" w:rsidRPr="00A632A6" w:rsidRDefault="00AF7FFC" w:rsidP="001C28E1">
      <w:pPr>
        <w:rPr>
          <w:rFonts w:ascii="Arial" w:hAnsi="Arial" w:cs="Arial"/>
          <w:sz w:val="22"/>
          <w:szCs w:val="22"/>
        </w:rPr>
      </w:pPr>
      <w:r>
        <w:rPr>
          <w:rFonts w:ascii="Arial" w:hAnsi="Arial" w:cs="Arial"/>
        </w:rPr>
        <w:t>[1</w:t>
      </w:r>
      <w:r w:rsidR="00A632A6">
        <w:rPr>
          <w:rFonts w:ascii="Arial" w:hAnsi="Arial" w:cs="Arial"/>
        </w:rPr>
        <w:t>6</w:t>
      </w:r>
      <w:r w:rsidR="001C28E1">
        <w:rPr>
          <w:rFonts w:ascii="Arial" w:hAnsi="Arial" w:cs="Arial"/>
        </w:rPr>
        <w:t>]</w:t>
      </w:r>
      <w:r w:rsidR="001C28E1">
        <w:rPr>
          <w:rFonts w:ascii="Arial" w:hAnsi="Arial" w:cs="Arial"/>
        </w:rPr>
        <w:tab/>
        <w:t xml:space="preserve">This Court has examined the prerequisites for the implementation of an order pending an appeal in </w:t>
      </w:r>
      <w:r>
        <w:rPr>
          <w:rFonts w:ascii="Arial" w:hAnsi="Arial" w:cs="Arial"/>
          <w:i/>
        </w:rPr>
        <w:t xml:space="preserve">University of the Free </w:t>
      </w:r>
      <w:r w:rsidRPr="00A632A6">
        <w:rPr>
          <w:rFonts w:ascii="Arial" w:hAnsi="Arial" w:cs="Arial"/>
          <w:i/>
        </w:rPr>
        <w:t>S</w:t>
      </w:r>
      <w:r w:rsidR="00512635" w:rsidRPr="00A632A6">
        <w:rPr>
          <w:rFonts w:ascii="Arial" w:hAnsi="Arial" w:cs="Arial"/>
          <w:i/>
        </w:rPr>
        <w:t xml:space="preserve">tate v </w:t>
      </w:r>
      <w:proofErr w:type="spellStart"/>
      <w:r w:rsidR="00512635" w:rsidRPr="00A632A6">
        <w:rPr>
          <w:rFonts w:ascii="Arial" w:hAnsi="Arial" w:cs="Arial"/>
          <w:i/>
        </w:rPr>
        <w:t>Afriforum</w:t>
      </w:r>
      <w:proofErr w:type="spellEnd"/>
      <w:r w:rsidR="001C28E1" w:rsidRPr="00A632A6">
        <w:rPr>
          <w:rFonts w:ascii="Arial" w:hAnsi="Arial" w:cs="Arial"/>
        </w:rPr>
        <w:t>;</w:t>
      </w:r>
      <w:r w:rsidR="001C28E1" w:rsidRPr="00A632A6">
        <w:rPr>
          <w:rStyle w:val="FootnoteReference"/>
          <w:rFonts w:ascii="Arial" w:hAnsi="Arial" w:cs="Arial"/>
        </w:rPr>
        <w:footnoteReference w:id="12"/>
      </w:r>
      <w:r w:rsidR="001C28E1">
        <w:rPr>
          <w:rFonts w:ascii="Arial" w:hAnsi="Arial" w:cs="Arial"/>
        </w:rPr>
        <w:t xml:space="preserve"> </w:t>
      </w:r>
      <w:proofErr w:type="spellStart"/>
      <w:r w:rsidR="001C28E1">
        <w:rPr>
          <w:rFonts w:ascii="Arial" w:hAnsi="Arial" w:cs="Arial"/>
          <w:i/>
        </w:rPr>
        <w:t>Ntlemeza</w:t>
      </w:r>
      <w:proofErr w:type="spellEnd"/>
      <w:r w:rsidR="001C28E1">
        <w:rPr>
          <w:rFonts w:ascii="Arial" w:hAnsi="Arial" w:cs="Arial"/>
          <w:i/>
        </w:rPr>
        <w:t xml:space="preserve"> v Helen Suzman Foundation</w:t>
      </w:r>
      <w:r w:rsidR="001C28E1">
        <w:rPr>
          <w:rFonts w:ascii="Arial" w:hAnsi="Arial" w:cs="Arial"/>
        </w:rPr>
        <w:t>;</w:t>
      </w:r>
      <w:r w:rsidR="001C28E1">
        <w:rPr>
          <w:rStyle w:val="FootnoteReference"/>
          <w:rFonts w:ascii="Arial" w:hAnsi="Arial" w:cs="Arial"/>
        </w:rPr>
        <w:footnoteReference w:id="13"/>
      </w:r>
      <w:r>
        <w:rPr>
          <w:rFonts w:ascii="Arial" w:hAnsi="Arial" w:cs="Arial"/>
        </w:rPr>
        <w:t xml:space="preserve"> </w:t>
      </w:r>
      <w:r w:rsidR="001C28E1">
        <w:rPr>
          <w:rFonts w:ascii="Arial" w:hAnsi="Arial" w:cs="Arial"/>
          <w:i/>
        </w:rPr>
        <w:t>Premier of Gauteng v Democratic Alliance</w:t>
      </w:r>
      <w:r w:rsidR="001C28E1">
        <w:rPr>
          <w:rFonts w:ascii="Arial" w:hAnsi="Arial" w:cs="Arial"/>
        </w:rPr>
        <w:t>;</w:t>
      </w:r>
      <w:r w:rsidR="001C28E1">
        <w:rPr>
          <w:rStyle w:val="FootnoteReference"/>
          <w:rFonts w:ascii="Arial" w:hAnsi="Arial" w:cs="Arial"/>
        </w:rPr>
        <w:footnoteReference w:id="14"/>
      </w:r>
      <w:r w:rsidR="001C28E1">
        <w:rPr>
          <w:rFonts w:ascii="Arial" w:hAnsi="Arial" w:cs="Arial"/>
        </w:rPr>
        <w:t xml:space="preserve"> and, </w:t>
      </w:r>
      <w:r w:rsidR="001C28E1">
        <w:rPr>
          <w:rFonts w:ascii="Arial" w:hAnsi="Arial" w:cs="Arial"/>
          <w:i/>
        </w:rPr>
        <w:t>Knoop v Gupta (Knoop)</w:t>
      </w:r>
      <w:r w:rsidR="001C28E1">
        <w:rPr>
          <w:rFonts w:ascii="Arial" w:hAnsi="Arial" w:cs="Arial"/>
        </w:rPr>
        <w:t>.</w:t>
      </w:r>
      <w:r w:rsidR="001C28E1">
        <w:rPr>
          <w:rStyle w:val="FootnoteReference"/>
          <w:rFonts w:ascii="Arial" w:hAnsi="Arial" w:cs="Arial"/>
        </w:rPr>
        <w:footnoteReference w:id="15"/>
      </w:r>
      <w:r w:rsidR="001C28E1">
        <w:rPr>
          <w:rFonts w:ascii="Arial" w:hAnsi="Arial" w:cs="Arial"/>
        </w:rPr>
        <w:t xml:space="preserve"> It is not necessary that those be revisited here. As Wallis JA observed in </w:t>
      </w:r>
      <w:r w:rsidR="001C28E1">
        <w:rPr>
          <w:rFonts w:ascii="Arial" w:hAnsi="Arial" w:cs="Arial"/>
          <w:i/>
          <w:iCs/>
        </w:rPr>
        <w:t xml:space="preserve">Knoop </w:t>
      </w:r>
      <w:r w:rsidR="001C28E1">
        <w:rPr>
          <w:rFonts w:ascii="Arial" w:hAnsi="Arial" w:cs="Arial"/>
        </w:rPr>
        <w:t>(para 1):</w:t>
      </w:r>
    </w:p>
    <w:p w14:paraId="6A309BAC" w14:textId="3FB4B6B6" w:rsidR="001C28E1" w:rsidRPr="00B93284" w:rsidRDefault="001C28E1" w:rsidP="001C28E1">
      <w:pPr>
        <w:rPr>
          <w:rFonts w:ascii="Arial" w:hAnsi="Arial" w:cs="Arial"/>
          <w:sz w:val="22"/>
          <w:szCs w:val="22"/>
        </w:rPr>
      </w:pPr>
      <w:r w:rsidRPr="00B93284">
        <w:rPr>
          <w:rFonts w:ascii="Arial" w:hAnsi="Arial" w:cs="Arial"/>
          <w:sz w:val="22"/>
          <w:szCs w:val="22"/>
        </w:rPr>
        <w:t>‘The immediate execution of a court order, when an appeal is pending and the outcome of the case may change as a result of the appeal, has the potential to cause enormous harm to the party that is ultimately successful. That was w</w:t>
      </w:r>
      <w:bookmarkStart w:id="2" w:name="_Hlk147034608"/>
      <w:r w:rsidR="00512635" w:rsidRPr="00B93284">
        <w:rPr>
          <w:rFonts w:ascii="Arial" w:hAnsi="Arial" w:cs="Arial"/>
          <w:sz w:val="22"/>
          <w:szCs w:val="22"/>
        </w:rPr>
        <w:t xml:space="preserve">ell-illustrated by the facts in </w:t>
      </w:r>
      <w:r w:rsidRPr="00B93284">
        <w:rPr>
          <w:rFonts w:ascii="Arial" w:hAnsi="Arial" w:cs="Arial"/>
          <w:i/>
          <w:iCs/>
          <w:sz w:val="22"/>
          <w:szCs w:val="22"/>
        </w:rPr>
        <w:t>Philani-Ma-Afrika</w:t>
      </w:r>
      <w:bookmarkEnd w:id="2"/>
      <w:r w:rsidRPr="00B93284">
        <w:rPr>
          <w:rFonts w:ascii="Arial" w:hAnsi="Arial" w:cs="Arial"/>
          <w:sz w:val="22"/>
          <w:szCs w:val="22"/>
        </w:rPr>
        <w:t>,</w:t>
      </w:r>
      <w:r w:rsidRPr="00B93284">
        <w:rPr>
          <w:rStyle w:val="FootnoteReference"/>
          <w:rFonts w:ascii="Arial" w:hAnsi="Arial" w:cs="Arial"/>
          <w:sz w:val="22"/>
          <w:szCs w:val="22"/>
        </w:rPr>
        <w:footnoteReference w:id="16"/>
      </w:r>
      <w:r w:rsidR="00512635" w:rsidRPr="00B93284">
        <w:rPr>
          <w:rFonts w:ascii="Arial" w:hAnsi="Arial" w:cs="Arial"/>
          <w:sz w:val="22"/>
          <w:szCs w:val="22"/>
        </w:rPr>
        <w:t xml:space="preserve"> </w:t>
      </w:r>
      <w:r w:rsidRPr="00B93284">
        <w:rPr>
          <w:rFonts w:ascii="Arial" w:hAnsi="Arial" w:cs="Arial"/>
          <w:sz w:val="22"/>
          <w:szCs w:val="22"/>
        </w:rPr>
        <w:t xml:space="preserve">where the judge granted leave to appeal against an eviction order and at the same time gave leave to execute. . . In giving the judgment of this court, </w:t>
      </w:r>
      <w:proofErr w:type="spellStart"/>
      <w:r w:rsidRPr="00B93284">
        <w:rPr>
          <w:rFonts w:ascii="Arial" w:hAnsi="Arial" w:cs="Arial"/>
          <w:sz w:val="22"/>
          <w:szCs w:val="22"/>
        </w:rPr>
        <w:t>Farlam</w:t>
      </w:r>
      <w:proofErr w:type="spellEnd"/>
      <w:r w:rsidRPr="00B93284">
        <w:rPr>
          <w:rFonts w:ascii="Arial" w:hAnsi="Arial" w:cs="Arial"/>
          <w:sz w:val="22"/>
          <w:szCs w:val="22"/>
        </w:rPr>
        <w:t xml:space="preserve"> JA said: “The facts of this case provide a striking illustration of the need for orders of the nature of the execution order to be regarded as appealable in the interests of justice.”</w:t>
      </w:r>
      <w:r w:rsidR="003E26D9">
        <w:rPr>
          <w:rFonts w:ascii="Arial" w:hAnsi="Arial" w:cs="Arial"/>
          <w:sz w:val="22"/>
          <w:szCs w:val="22"/>
        </w:rPr>
        <w:t>.’</w:t>
      </w:r>
      <w:r w:rsidRPr="00B93284">
        <w:rPr>
          <w:rStyle w:val="FootnoteReference"/>
          <w:rFonts w:ascii="Arial" w:hAnsi="Arial" w:cs="Arial"/>
          <w:sz w:val="22"/>
          <w:szCs w:val="22"/>
        </w:rPr>
        <w:footnoteReference w:id="17"/>
      </w:r>
      <w:r w:rsidRPr="00B93284">
        <w:rPr>
          <w:rFonts w:ascii="Arial" w:hAnsi="Arial" w:cs="Arial"/>
          <w:sz w:val="22"/>
          <w:szCs w:val="22"/>
        </w:rPr>
        <w:t xml:space="preserve"> </w:t>
      </w:r>
    </w:p>
    <w:p w14:paraId="65D0F551" w14:textId="77777777" w:rsidR="001C28E1" w:rsidRDefault="001C28E1" w:rsidP="001C28E1">
      <w:pPr>
        <w:rPr>
          <w:rFonts w:ascii="Arial" w:hAnsi="Arial" w:cs="Arial"/>
        </w:rPr>
      </w:pPr>
      <w:r>
        <w:rPr>
          <w:rFonts w:ascii="Arial" w:hAnsi="Arial" w:cs="Arial"/>
        </w:rPr>
        <w:t>In my view, this is not such a matter.</w:t>
      </w:r>
    </w:p>
    <w:p w14:paraId="1C600A7B" w14:textId="77777777" w:rsidR="001C28E1" w:rsidRDefault="001C28E1" w:rsidP="001C28E1">
      <w:pPr>
        <w:rPr>
          <w:rFonts w:ascii="Arial" w:hAnsi="Arial" w:cs="Arial"/>
        </w:rPr>
      </w:pPr>
    </w:p>
    <w:p w14:paraId="0A3C4966" w14:textId="0F9191C4" w:rsidR="00A632A6" w:rsidRDefault="00AF7FFC" w:rsidP="001C28E1">
      <w:pPr>
        <w:rPr>
          <w:rFonts w:ascii="Arial" w:hAnsi="Arial" w:cs="Arial"/>
        </w:rPr>
      </w:pPr>
      <w:r>
        <w:rPr>
          <w:rFonts w:ascii="Arial" w:hAnsi="Arial" w:cs="Arial"/>
        </w:rPr>
        <w:lastRenderedPageBreak/>
        <w:t>[1</w:t>
      </w:r>
      <w:r w:rsidR="00A632A6">
        <w:rPr>
          <w:rFonts w:ascii="Arial" w:hAnsi="Arial" w:cs="Arial"/>
        </w:rPr>
        <w:t>7</w:t>
      </w:r>
      <w:r w:rsidR="001C28E1">
        <w:rPr>
          <w:rFonts w:ascii="Arial" w:hAnsi="Arial" w:cs="Arial"/>
        </w:rPr>
        <w:t>]</w:t>
      </w:r>
      <w:r w:rsidR="001C28E1">
        <w:rPr>
          <w:rFonts w:ascii="Arial" w:hAnsi="Arial" w:cs="Arial"/>
        </w:rPr>
        <w:tab/>
        <w:t xml:space="preserve">Prior to the enactment of s 18 of the Act, the accepted common law rule of practice </w:t>
      </w:r>
      <w:r w:rsidR="001C28E1" w:rsidRPr="00C17B9A">
        <w:rPr>
          <w:rFonts w:ascii="Arial" w:hAnsi="Arial" w:cs="Arial"/>
        </w:rPr>
        <w:t>was that generally</w:t>
      </w:r>
      <w:r w:rsidR="00CB0444" w:rsidRPr="00A632A6">
        <w:rPr>
          <w:rFonts w:ascii="Arial" w:hAnsi="Arial" w:cs="Arial"/>
        </w:rPr>
        <w:t>,</w:t>
      </w:r>
      <w:r w:rsidR="001C28E1">
        <w:rPr>
          <w:rFonts w:ascii="Arial" w:hAnsi="Arial" w:cs="Arial"/>
        </w:rPr>
        <w:t xml:space="preserve"> the execution of a judgment was automatically suspended upon the noting of an appeal, with the result that, pending the appeal, the judgment could not be carried out and no effect could be given thereto</w:t>
      </w:r>
      <w:r w:rsidR="00CB0444">
        <w:rPr>
          <w:rFonts w:ascii="Arial" w:hAnsi="Arial" w:cs="Arial"/>
        </w:rPr>
        <w:t xml:space="preserve">, except with the leave of the </w:t>
      </w:r>
      <w:r w:rsidR="00CB0444" w:rsidRPr="00A632A6">
        <w:rPr>
          <w:rFonts w:ascii="Arial" w:hAnsi="Arial" w:cs="Arial"/>
        </w:rPr>
        <w:t>c</w:t>
      </w:r>
      <w:r w:rsidR="001C28E1" w:rsidRPr="00A632A6">
        <w:rPr>
          <w:rFonts w:ascii="Arial" w:hAnsi="Arial" w:cs="Arial"/>
        </w:rPr>
        <w:t>ourt which granted the judgment</w:t>
      </w:r>
      <w:r w:rsidR="00A632A6">
        <w:rPr>
          <w:rFonts w:ascii="Arial" w:hAnsi="Arial" w:cs="Arial"/>
        </w:rPr>
        <w:t>.</w:t>
      </w:r>
      <w:r w:rsidR="00CB0444" w:rsidRPr="00A632A6">
        <w:rPr>
          <w:rFonts w:ascii="Arial" w:hAnsi="Arial" w:cs="Arial"/>
        </w:rPr>
        <w:t xml:space="preserve"> </w:t>
      </w:r>
      <w:r w:rsidR="00A632A6">
        <w:rPr>
          <w:rFonts w:ascii="Arial" w:hAnsi="Arial" w:cs="Arial"/>
        </w:rPr>
        <w:t>T</w:t>
      </w:r>
      <w:r w:rsidR="00CB0444" w:rsidRPr="00A632A6">
        <w:rPr>
          <w:rFonts w:ascii="Arial" w:hAnsi="Arial" w:cs="Arial"/>
        </w:rPr>
        <w:t>he c</w:t>
      </w:r>
      <w:r w:rsidR="001C28E1" w:rsidRPr="00A632A6">
        <w:rPr>
          <w:rFonts w:ascii="Arial" w:hAnsi="Arial" w:cs="Arial"/>
        </w:rPr>
        <w:t>ourt had a wide general discretion in that regard</w:t>
      </w:r>
      <w:r w:rsidR="00A632A6">
        <w:rPr>
          <w:rFonts w:ascii="Arial" w:hAnsi="Arial" w:cs="Arial"/>
        </w:rPr>
        <w:t>, which was</w:t>
      </w:r>
      <w:r w:rsidR="001C28E1" w:rsidRPr="00A632A6">
        <w:rPr>
          <w:rFonts w:ascii="Arial" w:hAnsi="Arial" w:cs="Arial"/>
        </w:rPr>
        <w:t xml:space="preserve"> part and parcel of the i</w:t>
      </w:r>
      <w:r w:rsidR="00CB0444" w:rsidRPr="00A632A6">
        <w:rPr>
          <w:rFonts w:ascii="Arial" w:hAnsi="Arial" w:cs="Arial"/>
        </w:rPr>
        <w:t>nherent jurisdiction which the c</w:t>
      </w:r>
      <w:r w:rsidR="001C28E1" w:rsidRPr="00A632A6">
        <w:rPr>
          <w:rFonts w:ascii="Arial" w:hAnsi="Arial" w:cs="Arial"/>
        </w:rPr>
        <w:t>ourt has to control its own judgments</w:t>
      </w:r>
      <w:r w:rsidR="001C28E1">
        <w:rPr>
          <w:rFonts w:ascii="Arial" w:hAnsi="Arial" w:cs="Arial"/>
        </w:rPr>
        <w:t xml:space="preserve"> (</w:t>
      </w:r>
      <w:bookmarkStart w:id="3" w:name="_Hlk147044332"/>
      <w:r w:rsidR="001C28E1">
        <w:rPr>
          <w:rFonts w:ascii="Arial" w:hAnsi="Arial" w:cs="Arial"/>
          <w:i/>
          <w:iCs/>
        </w:rPr>
        <w:t>South Cape Corporation (Pty) Ltd v Engineering Management Services (Pty) Ltd</w:t>
      </w:r>
      <w:bookmarkEnd w:id="3"/>
      <w:r w:rsidR="001C28E1">
        <w:rPr>
          <w:rFonts w:ascii="Arial" w:hAnsi="Arial" w:cs="Arial"/>
          <w:i/>
          <w:iCs/>
        </w:rPr>
        <w:t xml:space="preserve"> </w:t>
      </w:r>
      <w:r w:rsidR="001C28E1">
        <w:rPr>
          <w:rFonts w:ascii="Arial" w:hAnsi="Arial" w:cs="Arial"/>
        </w:rPr>
        <w:t>(</w:t>
      </w:r>
      <w:r w:rsidR="001C28E1">
        <w:rPr>
          <w:rFonts w:ascii="Arial" w:hAnsi="Arial" w:cs="Arial"/>
          <w:i/>
          <w:iCs/>
        </w:rPr>
        <w:t>South Cape Corporation</w:t>
      </w:r>
      <w:r w:rsidR="001C28E1">
        <w:rPr>
          <w:rFonts w:ascii="Arial" w:hAnsi="Arial" w:cs="Arial"/>
        </w:rPr>
        <w:t>)).</w:t>
      </w:r>
      <w:r w:rsidR="001C28E1">
        <w:rPr>
          <w:rStyle w:val="FootnoteReference"/>
          <w:rFonts w:ascii="Arial" w:hAnsi="Arial" w:cs="Arial"/>
        </w:rPr>
        <w:footnoteReference w:id="18"/>
      </w:r>
      <w:r w:rsidR="001C28E1">
        <w:rPr>
          <w:rFonts w:ascii="Arial" w:hAnsi="Arial" w:cs="Arial"/>
        </w:rPr>
        <w:t xml:space="preserve"> </w:t>
      </w:r>
    </w:p>
    <w:p w14:paraId="440F7503" w14:textId="77777777" w:rsidR="005D3B97" w:rsidRDefault="005D3B97" w:rsidP="001C28E1">
      <w:pPr>
        <w:rPr>
          <w:rFonts w:ascii="Arial" w:hAnsi="Arial" w:cs="Arial"/>
        </w:rPr>
      </w:pPr>
    </w:p>
    <w:p w14:paraId="2B7ED34C" w14:textId="44BF14DC" w:rsidR="001C28E1" w:rsidRDefault="00A632A6" w:rsidP="001C28E1">
      <w:pPr>
        <w:rPr>
          <w:rFonts w:ascii="Arial" w:hAnsi="Arial" w:cs="Arial"/>
        </w:rPr>
      </w:pPr>
      <w:r>
        <w:rPr>
          <w:rFonts w:ascii="Arial" w:hAnsi="Arial" w:cs="Arial"/>
        </w:rPr>
        <w:t>[18]</w:t>
      </w:r>
      <w:r>
        <w:rPr>
          <w:rFonts w:ascii="Arial" w:hAnsi="Arial" w:cs="Arial"/>
        </w:rPr>
        <w:tab/>
      </w:r>
      <w:r w:rsidR="005D3B97">
        <w:rPr>
          <w:rFonts w:ascii="Arial" w:hAnsi="Arial" w:cs="Arial"/>
        </w:rPr>
        <w:t>F</w:t>
      </w:r>
      <w:r w:rsidR="005D3B97" w:rsidRPr="00A632A6">
        <w:rPr>
          <w:rFonts w:ascii="Arial" w:hAnsi="Arial" w:cs="Arial"/>
        </w:rPr>
        <w:t xml:space="preserve">or </w:t>
      </w:r>
      <w:r w:rsidR="005D3B97">
        <w:rPr>
          <w:rFonts w:ascii="Arial" w:hAnsi="Arial" w:cs="Arial"/>
        </w:rPr>
        <w:t>the high court</w:t>
      </w:r>
      <w:r w:rsidR="005D3B97" w:rsidRPr="00A632A6">
        <w:rPr>
          <w:rFonts w:ascii="Arial" w:hAnsi="Arial" w:cs="Arial"/>
        </w:rPr>
        <w:t xml:space="preserve"> to have </w:t>
      </w:r>
      <w:r w:rsidR="005D3B97">
        <w:rPr>
          <w:rFonts w:ascii="Arial" w:hAnsi="Arial" w:cs="Arial"/>
        </w:rPr>
        <w:t>allowed</w:t>
      </w:r>
      <w:r w:rsidR="005D3B97" w:rsidRPr="00A632A6">
        <w:rPr>
          <w:rFonts w:ascii="Arial" w:hAnsi="Arial" w:cs="Arial"/>
        </w:rPr>
        <w:t xml:space="preserve"> the suspension of the main </w:t>
      </w:r>
      <w:r w:rsidR="005D3B97">
        <w:rPr>
          <w:rFonts w:ascii="Arial" w:hAnsi="Arial" w:cs="Arial"/>
        </w:rPr>
        <w:t>judgment</w:t>
      </w:r>
      <w:r w:rsidR="005D3B97" w:rsidRPr="00A632A6">
        <w:rPr>
          <w:rFonts w:ascii="Arial" w:hAnsi="Arial" w:cs="Arial"/>
        </w:rPr>
        <w:t xml:space="preserve"> pending an appeal would have been </w:t>
      </w:r>
      <w:r w:rsidR="005D3B97">
        <w:rPr>
          <w:rFonts w:ascii="Arial" w:hAnsi="Arial" w:cs="Arial"/>
        </w:rPr>
        <w:t>mutually incompatible with</w:t>
      </w:r>
      <w:r w:rsidR="001C28E1">
        <w:rPr>
          <w:rFonts w:ascii="Arial" w:hAnsi="Arial" w:cs="Arial"/>
        </w:rPr>
        <w:t xml:space="preserve"> the conclusion reached by </w:t>
      </w:r>
      <w:r w:rsidR="005D3B97">
        <w:rPr>
          <w:rFonts w:ascii="Arial" w:hAnsi="Arial" w:cs="Arial"/>
        </w:rPr>
        <w:t>it</w:t>
      </w:r>
      <w:r w:rsidR="001C28E1">
        <w:rPr>
          <w:rFonts w:ascii="Arial" w:hAnsi="Arial" w:cs="Arial"/>
        </w:rPr>
        <w:t xml:space="preserve"> that the private prosecution of </w:t>
      </w:r>
      <w:r w:rsidR="00CB0444" w:rsidRPr="00A632A6">
        <w:rPr>
          <w:rFonts w:ascii="Arial" w:hAnsi="Arial" w:cs="Arial"/>
        </w:rPr>
        <w:t xml:space="preserve">the respondents </w:t>
      </w:r>
      <w:r w:rsidR="001C28E1" w:rsidRPr="00A632A6">
        <w:rPr>
          <w:rFonts w:ascii="Arial" w:hAnsi="Arial" w:cs="Arial"/>
        </w:rPr>
        <w:t xml:space="preserve">constituted an abuse. If anything, in the light of the need for the high court </w:t>
      </w:r>
      <w:r w:rsidR="00CB0444" w:rsidRPr="00A632A6">
        <w:rPr>
          <w:rFonts w:ascii="Arial" w:hAnsi="Arial" w:cs="Arial"/>
        </w:rPr>
        <w:t xml:space="preserve">to </w:t>
      </w:r>
      <w:r w:rsidR="001C28E1" w:rsidRPr="00A632A6">
        <w:rPr>
          <w:rFonts w:ascii="Arial" w:hAnsi="Arial" w:cs="Arial"/>
        </w:rPr>
        <w:t xml:space="preserve">control its own judgments, it may well have been obliged to order the main judgment to be carried into effect to prevent an ongoing abuse. If Mr Zuma’s private prosecution is indeed an abuse of </w:t>
      </w:r>
      <w:r w:rsidR="00CB0444" w:rsidRPr="00A632A6">
        <w:rPr>
          <w:rFonts w:ascii="Arial" w:hAnsi="Arial" w:cs="Arial"/>
        </w:rPr>
        <w:t xml:space="preserve">the </w:t>
      </w:r>
      <w:r w:rsidR="001C28E1" w:rsidRPr="00A632A6">
        <w:rPr>
          <w:rFonts w:ascii="Arial" w:hAnsi="Arial" w:cs="Arial"/>
        </w:rPr>
        <w:t>process as the high court held,</w:t>
      </w:r>
      <w:r w:rsidR="001C28E1">
        <w:rPr>
          <w:rFonts w:ascii="Arial" w:hAnsi="Arial" w:cs="Arial"/>
        </w:rPr>
        <w:t xml:space="preserve"> then it follows that allowing it to </w:t>
      </w:r>
      <w:r>
        <w:rPr>
          <w:rFonts w:ascii="Arial" w:hAnsi="Arial" w:cs="Arial"/>
        </w:rPr>
        <w:t>be enforced</w:t>
      </w:r>
      <w:r w:rsidR="001C28E1">
        <w:rPr>
          <w:rFonts w:ascii="Arial" w:hAnsi="Arial" w:cs="Arial"/>
        </w:rPr>
        <w:t xml:space="preserve"> pending an appeal will prolong and perpetuate that abuse. This will make a mockery of the high court’s judgment and will undermine public confidence in the judiciary’s capacity to control its own judgments and to protect individuals from an abuse of process, including an unlawful, abusive and oppressive private prosecution.</w:t>
      </w:r>
    </w:p>
    <w:p w14:paraId="197DB249" w14:textId="77777777" w:rsidR="00AF7FFC" w:rsidRDefault="00AF7FFC" w:rsidP="001C28E1">
      <w:pPr>
        <w:rPr>
          <w:rFonts w:ascii="Arial" w:hAnsi="Arial" w:cs="Arial"/>
        </w:rPr>
      </w:pPr>
    </w:p>
    <w:p w14:paraId="6FECF557" w14:textId="77777777" w:rsidR="006A16AE" w:rsidRDefault="00AF7FFC" w:rsidP="001C28E1">
      <w:pPr>
        <w:rPr>
          <w:rFonts w:ascii="Arial" w:hAnsi="Arial" w:cs="Arial"/>
        </w:rPr>
      </w:pPr>
      <w:r>
        <w:rPr>
          <w:rFonts w:ascii="Arial" w:hAnsi="Arial" w:cs="Arial"/>
        </w:rPr>
        <w:t>[1</w:t>
      </w:r>
      <w:r w:rsidR="00A632A6">
        <w:rPr>
          <w:rFonts w:ascii="Arial" w:hAnsi="Arial" w:cs="Arial"/>
        </w:rPr>
        <w:t>9</w:t>
      </w:r>
      <w:r w:rsidR="001C28E1">
        <w:rPr>
          <w:rFonts w:ascii="Arial" w:hAnsi="Arial" w:cs="Arial"/>
        </w:rPr>
        <w:t>]</w:t>
      </w:r>
      <w:r w:rsidR="001C28E1">
        <w:rPr>
          <w:rFonts w:ascii="Arial" w:hAnsi="Arial" w:cs="Arial"/>
        </w:rPr>
        <w:tab/>
        <w:t xml:space="preserve">Indeed, as Corbett JA noted in </w:t>
      </w:r>
      <w:r w:rsidR="001C28E1" w:rsidRPr="00863FD2">
        <w:rPr>
          <w:rFonts w:ascii="Arial" w:hAnsi="Arial" w:cs="Arial"/>
          <w:i/>
          <w:iCs/>
        </w:rPr>
        <w:t>South Cape Corporation</w:t>
      </w:r>
      <w:r w:rsidR="006A16AE" w:rsidRPr="003E79B5">
        <w:rPr>
          <w:rFonts w:ascii="Arial" w:hAnsi="Arial" w:cs="Arial"/>
          <w:iCs/>
        </w:rPr>
        <w:t>:</w:t>
      </w:r>
      <w:r w:rsidR="001C28E1">
        <w:rPr>
          <w:rFonts w:ascii="Arial" w:hAnsi="Arial" w:cs="Arial"/>
        </w:rPr>
        <w:t xml:space="preserve"> </w:t>
      </w:r>
    </w:p>
    <w:p w14:paraId="42B1EC3E" w14:textId="2E20664A" w:rsidR="006A16AE" w:rsidRPr="003E79B5" w:rsidRDefault="001C28E1" w:rsidP="001C28E1">
      <w:pPr>
        <w:rPr>
          <w:rFonts w:ascii="Arial" w:hAnsi="Arial" w:cs="Arial"/>
          <w:sz w:val="22"/>
          <w:szCs w:val="22"/>
        </w:rPr>
      </w:pPr>
      <w:r w:rsidRPr="003E79B5">
        <w:rPr>
          <w:rFonts w:ascii="Arial" w:hAnsi="Arial" w:cs="Arial"/>
          <w:sz w:val="22"/>
          <w:szCs w:val="22"/>
        </w:rPr>
        <w:t>‘</w:t>
      </w:r>
      <w:r w:rsidR="006A16AE" w:rsidRPr="003E79B5">
        <w:rPr>
          <w:rFonts w:ascii="Arial" w:hAnsi="Arial" w:cs="Arial"/>
          <w:sz w:val="22"/>
          <w:szCs w:val="22"/>
        </w:rPr>
        <w:t>T</w:t>
      </w:r>
      <w:r w:rsidRPr="003E79B5">
        <w:rPr>
          <w:rFonts w:ascii="Arial" w:hAnsi="Arial" w:cs="Arial"/>
          <w:sz w:val="22"/>
          <w:szCs w:val="22"/>
        </w:rPr>
        <w:t>he purpose of this [common law] rule as to the suspension of the judgment on the noting of an appeal is to prevent irreparable damage from being done to the intending appellant, either by levy and a writ of execution or by execution of the judgment in any other ma</w:t>
      </w:r>
      <w:r w:rsidR="006A16AE" w:rsidRPr="003E79B5">
        <w:rPr>
          <w:rFonts w:ascii="Arial" w:hAnsi="Arial" w:cs="Arial"/>
          <w:sz w:val="22"/>
          <w:szCs w:val="22"/>
        </w:rPr>
        <w:t>nn</w:t>
      </w:r>
      <w:r w:rsidRPr="003E79B5">
        <w:rPr>
          <w:rFonts w:ascii="Arial" w:hAnsi="Arial" w:cs="Arial"/>
          <w:sz w:val="22"/>
          <w:szCs w:val="22"/>
        </w:rPr>
        <w:t>er appropriate to the nature of the judgment appealed from</w:t>
      </w:r>
      <w:r w:rsidR="006A16AE">
        <w:rPr>
          <w:rFonts w:ascii="Arial" w:hAnsi="Arial" w:cs="Arial"/>
          <w:sz w:val="22"/>
          <w:szCs w:val="22"/>
        </w:rPr>
        <w:t>.</w:t>
      </w:r>
      <w:r w:rsidRPr="003E79B5">
        <w:rPr>
          <w:rFonts w:ascii="Arial" w:hAnsi="Arial" w:cs="Arial"/>
          <w:sz w:val="22"/>
          <w:szCs w:val="22"/>
        </w:rPr>
        <w:t>’</w:t>
      </w:r>
      <w:r w:rsidR="006A16AE">
        <w:rPr>
          <w:rStyle w:val="FootnoteReference"/>
          <w:rFonts w:ascii="Arial" w:hAnsi="Arial" w:cs="Arial"/>
          <w:sz w:val="22"/>
          <w:szCs w:val="22"/>
        </w:rPr>
        <w:footnoteReference w:id="19"/>
      </w:r>
      <w:r w:rsidRPr="003E79B5">
        <w:rPr>
          <w:rFonts w:ascii="Arial" w:hAnsi="Arial" w:cs="Arial"/>
          <w:sz w:val="22"/>
          <w:szCs w:val="22"/>
        </w:rPr>
        <w:t xml:space="preserve"> </w:t>
      </w:r>
    </w:p>
    <w:p w14:paraId="3E5563FB" w14:textId="58BB784E" w:rsidR="001C28E1" w:rsidRDefault="001C28E1" w:rsidP="001C28E1">
      <w:pPr>
        <w:rPr>
          <w:rFonts w:ascii="Arial" w:hAnsi="Arial" w:cs="Arial"/>
        </w:rPr>
      </w:pPr>
      <w:r>
        <w:rPr>
          <w:rFonts w:ascii="Arial" w:hAnsi="Arial" w:cs="Arial"/>
        </w:rPr>
        <w:t>T</w:t>
      </w:r>
      <w:r w:rsidRPr="00E772E1">
        <w:rPr>
          <w:rFonts w:ascii="Arial" w:hAnsi="Arial" w:cs="Arial"/>
        </w:rPr>
        <w:t>he determination of this appeal depends</w:t>
      </w:r>
      <w:r>
        <w:rPr>
          <w:rFonts w:ascii="Arial" w:hAnsi="Arial" w:cs="Arial"/>
        </w:rPr>
        <w:t>,</w:t>
      </w:r>
      <w:r w:rsidRPr="00E772E1">
        <w:rPr>
          <w:rFonts w:ascii="Arial" w:hAnsi="Arial" w:cs="Arial"/>
        </w:rPr>
        <w:t xml:space="preserve"> </w:t>
      </w:r>
      <w:r>
        <w:rPr>
          <w:rFonts w:ascii="Arial" w:hAnsi="Arial" w:cs="Arial"/>
        </w:rPr>
        <w:t xml:space="preserve">in part, </w:t>
      </w:r>
      <w:r w:rsidRPr="00E772E1">
        <w:rPr>
          <w:rFonts w:ascii="Arial" w:hAnsi="Arial" w:cs="Arial"/>
        </w:rPr>
        <w:t xml:space="preserve">on the proper interpretation of the </w:t>
      </w:r>
      <w:r>
        <w:rPr>
          <w:rFonts w:ascii="Arial" w:hAnsi="Arial" w:cs="Arial"/>
        </w:rPr>
        <w:t>order that issued against Mr Zuma in the main judgment</w:t>
      </w:r>
      <w:r w:rsidRPr="00E772E1">
        <w:rPr>
          <w:rFonts w:ascii="Arial" w:hAnsi="Arial" w:cs="Arial"/>
        </w:rPr>
        <w:t>. The starting point is to determine the manifest purpose of the order. In interpreting a judgment or order, the court</w:t>
      </w:r>
      <w:r w:rsidR="006A16AE">
        <w:rPr>
          <w:rFonts w:ascii="Arial" w:hAnsi="Arial" w:cs="Arial"/>
        </w:rPr>
        <w:t>’</w:t>
      </w:r>
      <w:r w:rsidRPr="00E772E1">
        <w:rPr>
          <w:rFonts w:ascii="Arial" w:hAnsi="Arial" w:cs="Arial"/>
        </w:rPr>
        <w:t xml:space="preserve">s intention is to be ascertained primarily from the language of the judgment or order in accordance with the usual well-known rules relating to the interpretation of </w:t>
      </w:r>
      <w:r w:rsidRPr="00C17B9A">
        <w:rPr>
          <w:rFonts w:ascii="Arial" w:hAnsi="Arial" w:cs="Arial"/>
        </w:rPr>
        <w:lastRenderedPageBreak/>
        <w:t>documents.</w:t>
      </w:r>
      <w:r w:rsidR="00A6302A" w:rsidRPr="00C17B9A">
        <w:rPr>
          <w:rStyle w:val="FootnoteReference"/>
          <w:rFonts w:ascii="Arial" w:hAnsi="Arial" w:cs="Arial"/>
        </w:rPr>
        <w:footnoteReference w:id="20"/>
      </w:r>
      <w:r w:rsidRPr="00C17B9A">
        <w:rPr>
          <w:rFonts w:ascii="Arial" w:hAnsi="Arial" w:cs="Arial"/>
        </w:rPr>
        <w:t xml:space="preserve"> As</w:t>
      </w:r>
      <w:r w:rsidRPr="00E772E1">
        <w:rPr>
          <w:rFonts w:ascii="Arial" w:hAnsi="Arial" w:cs="Arial"/>
        </w:rPr>
        <w:t xml:space="preserve"> in the case of a document, the judgment or order and the court</w:t>
      </w:r>
      <w:r w:rsidR="006A16AE">
        <w:rPr>
          <w:rFonts w:ascii="Arial" w:hAnsi="Arial" w:cs="Arial"/>
        </w:rPr>
        <w:t>’</w:t>
      </w:r>
      <w:r w:rsidRPr="00E772E1">
        <w:rPr>
          <w:rFonts w:ascii="Arial" w:hAnsi="Arial" w:cs="Arial"/>
        </w:rPr>
        <w:t>s reasons for giving it must be read as a whole in order to ascertain its intention.</w:t>
      </w:r>
      <w:r>
        <w:rPr>
          <w:rStyle w:val="FootnoteReference"/>
          <w:rFonts w:ascii="Arial" w:hAnsi="Arial" w:cs="Arial"/>
        </w:rPr>
        <w:footnoteReference w:id="21"/>
      </w:r>
      <w:r>
        <w:rPr>
          <w:rFonts w:ascii="Arial" w:hAnsi="Arial" w:cs="Arial"/>
        </w:rPr>
        <w:t xml:space="preserve"> </w:t>
      </w:r>
    </w:p>
    <w:p w14:paraId="6869E662" w14:textId="77777777" w:rsidR="00B93284" w:rsidRDefault="00B93284" w:rsidP="001C28E1">
      <w:pPr>
        <w:rPr>
          <w:rFonts w:ascii="Arial" w:hAnsi="Arial" w:cs="Arial"/>
        </w:rPr>
      </w:pPr>
    </w:p>
    <w:p w14:paraId="5048E3B5" w14:textId="5D278C41" w:rsidR="001C28E1" w:rsidRDefault="00AF7FFC" w:rsidP="001C28E1">
      <w:pPr>
        <w:rPr>
          <w:rFonts w:ascii="Arial" w:hAnsi="Arial" w:cs="Arial"/>
        </w:rPr>
      </w:pPr>
      <w:r>
        <w:rPr>
          <w:rFonts w:ascii="Arial" w:hAnsi="Arial" w:cs="Arial"/>
        </w:rPr>
        <w:t>[</w:t>
      </w:r>
      <w:r w:rsidR="00A632A6">
        <w:rPr>
          <w:rFonts w:ascii="Arial" w:hAnsi="Arial" w:cs="Arial"/>
        </w:rPr>
        <w:t>20</w:t>
      </w:r>
      <w:r w:rsidR="001C28E1">
        <w:rPr>
          <w:rFonts w:ascii="Arial" w:hAnsi="Arial" w:cs="Arial"/>
        </w:rPr>
        <w:t>]</w:t>
      </w:r>
      <w:r w:rsidR="001C28E1">
        <w:rPr>
          <w:rFonts w:ascii="Arial" w:hAnsi="Arial" w:cs="Arial"/>
        </w:rPr>
        <w:tab/>
        <w:t xml:space="preserve">The </w:t>
      </w:r>
      <w:r w:rsidR="001C28E1" w:rsidRPr="005F59C9">
        <w:rPr>
          <w:rFonts w:ascii="Arial" w:hAnsi="Arial" w:cs="Arial"/>
        </w:rPr>
        <w:t>order</w:t>
      </w:r>
      <w:r w:rsidR="001C28E1">
        <w:rPr>
          <w:rFonts w:ascii="Arial" w:hAnsi="Arial" w:cs="Arial"/>
        </w:rPr>
        <w:t xml:space="preserve"> that issued against Mr Zuma in the main judgment is not one</w:t>
      </w:r>
      <w:r w:rsidR="001C28E1" w:rsidRPr="005F59C9">
        <w:rPr>
          <w:rFonts w:ascii="Arial" w:hAnsi="Arial" w:cs="Arial"/>
        </w:rPr>
        <w:t xml:space="preserve"> </w:t>
      </w:r>
      <w:r w:rsidR="001C28E1" w:rsidRPr="00A57675">
        <w:rPr>
          <w:rFonts w:ascii="Arial" w:hAnsi="Arial" w:cs="Arial"/>
          <w:i/>
          <w:iCs/>
        </w:rPr>
        <w:t xml:space="preserve">ad factum </w:t>
      </w:r>
      <w:proofErr w:type="spellStart"/>
      <w:r w:rsidR="001C28E1" w:rsidRPr="00A57675">
        <w:rPr>
          <w:rFonts w:ascii="Arial" w:hAnsi="Arial" w:cs="Arial"/>
          <w:i/>
          <w:iCs/>
        </w:rPr>
        <w:t>praestandum</w:t>
      </w:r>
      <w:proofErr w:type="spellEnd"/>
      <w:r w:rsidR="001C28E1" w:rsidRPr="005F59C9">
        <w:rPr>
          <w:rFonts w:ascii="Arial" w:hAnsi="Arial" w:cs="Arial"/>
        </w:rPr>
        <w:t xml:space="preserve">, which called upon </w:t>
      </w:r>
      <w:r w:rsidR="001C28E1">
        <w:rPr>
          <w:rFonts w:ascii="Arial" w:hAnsi="Arial" w:cs="Arial"/>
        </w:rPr>
        <w:t>him</w:t>
      </w:r>
      <w:r w:rsidR="001C28E1" w:rsidRPr="005F59C9">
        <w:rPr>
          <w:rFonts w:ascii="Arial" w:hAnsi="Arial" w:cs="Arial"/>
        </w:rPr>
        <w:t xml:space="preserve"> to perform a certain act or refrain from specified action</w:t>
      </w:r>
      <w:r w:rsidR="00A632A6">
        <w:rPr>
          <w:rFonts w:ascii="Arial" w:hAnsi="Arial" w:cs="Arial"/>
        </w:rPr>
        <w:t>,</w:t>
      </w:r>
      <w:r w:rsidR="001C28E1">
        <w:rPr>
          <w:rFonts w:ascii="Arial" w:hAnsi="Arial" w:cs="Arial"/>
        </w:rPr>
        <w:t xml:space="preserve"> on pain of contempt</w:t>
      </w:r>
      <w:r w:rsidR="001C28E1" w:rsidRPr="005F59C9">
        <w:rPr>
          <w:rFonts w:ascii="Arial" w:hAnsi="Arial" w:cs="Arial"/>
        </w:rPr>
        <w:t>.</w:t>
      </w:r>
      <w:r w:rsidR="001C28E1">
        <w:rPr>
          <w:rFonts w:ascii="Arial" w:hAnsi="Arial" w:cs="Arial"/>
        </w:rPr>
        <w:t xml:space="preserve"> The high court set aside the summons </w:t>
      </w:r>
      <w:r w:rsidR="005D3B97">
        <w:rPr>
          <w:rFonts w:ascii="Arial" w:hAnsi="Arial" w:cs="Arial"/>
        </w:rPr>
        <w:t xml:space="preserve">in the private prosecution </w:t>
      </w:r>
      <w:r w:rsidR="001C28E1">
        <w:rPr>
          <w:rFonts w:ascii="Arial" w:hAnsi="Arial" w:cs="Arial"/>
        </w:rPr>
        <w:t xml:space="preserve">and interdicted him from pursuing </w:t>
      </w:r>
      <w:r w:rsidR="005D3B97">
        <w:rPr>
          <w:rFonts w:ascii="Arial" w:hAnsi="Arial" w:cs="Arial"/>
        </w:rPr>
        <w:t xml:space="preserve">it </w:t>
      </w:r>
      <w:r w:rsidR="001C28E1">
        <w:rPr>
          <w:rFonts w:ascii="Arial" w:hAnsi="Arial" w:cs="Arial"/>
        </w:rPr>
        <w:t xml:space="preserve">on ‘substantially the same charges as those advanced in the summons’. </w:t>
      </w:r>
      <w:r w:rsidR="00A632A6">
        <w:rPr>
          <w:rFonts w:ascii="Arial" w:hAnsi="Arial" w:cs="Arial"/>
        </w:rPr>
        <w:t>H</w:t>
      </w:r>
      <w:r w:rsidR="001C28E1">
        <w:rPr>
          <w:rFonts w:ascii="Arial" w:hAnsi="Arial" w:cs="Arial"/>
        </w:rPr>
        <w:t xml:space="preserve">aving put a red line through the prosecution in the main judgment, it restored the parties to the </w:t>
      </w:r>
      <w:r w:rsidR="001C28E1" w:rsidRPr="00966D44">
        <w:rPr>
          <w:rFonts w:ascii="Arial" w:hAnsi="Arial" w:cs="Arial"/>
        </w:rPr>
        <w:t xml:space="preserve">status </w:t>
      </w:r>
      <w:r w:rsidR="001C28E1" w:rsidRPr="00C17B9A">
        <w:rPr>
          <w:rFonts w:ascii="Arial" w:hAnsi="Arial" w:cs="Arial"/>
        </w:rPr>
        <w:t xml:space="preserve">quo </w:t>
      </w:r>
      <w:r w:rsidR="00966D44" w:rsidRPr="00C17B9A">
        <w:rPr>
          <w:rFonts w:ascii="Arial" w:hAnsi="Arial" w:cs="Arial"/>
        </w:rPr>
        <w:t>ante</w:t>
      </w:r>
      <w:r w:rsidR="00966D44">
        <w:rPr>
          <w:rFonts w:ascii="Arial" w:hAnsi="Arial" w:cs="Arial"/>
        </w:rPr>
        <w:t xml:space="preserve"> </w:t>
      </w:r>
      <w:r w:rsidR="001C28E1">
        <w:rPr>
          <w:rFonts w:ascii="Arial" w:hAnsi="Arial" w:cs="Arial"/>
        </w:rPr>
        <w:t xml:space="preserve">in ordering the implementation of its order pending the </w:t>
      </w:r>
      <w:r w:rsidR="00A632A6">
        <w:rPr>
          <w:rFonts w:ascii="Arial" w:hAnsi="Arial" w:cs="Arial"/>
        </w:rPr>
        <w:t xml:space="preserve">proposed </w:t>
      </w:r>
      <w:r w:rsidR="001C28E1">
        <w:rPr>
          <w:rFonts w:ascii="Arial" w:hAnsi="Arial" w:cs="Arial"/>
        </w:rPr>
        <w:t xml:space="preserve">appeal. </w:t>
      </w:r>
      <w:r w:rsidR="005D3B97">
        <w:rPr>
          <w:rFonts w:ascii="Arial" w:hAnsi="Arial" w:cs="Arial"/>
        </w:rPr>
        <w:t xml:space="preserve">In that, the high court did no more than turn back the clock to that point in time immediately before the institution of what it held was an unlawful prosecution. </w:t>
      </w:r>
    </w:p>
    <w:p w14:paraId="6060B181" w14:textId="77777777" w:rsidR="000949A1" w:rsidRDefault="000949A1" w:rsidP="001C28E1">
      <w:pPr>
        <w:rPr>
          <w:rFonts w:ascii="Arial" w:hAnsi="Arial" w:cs="Arial"/>
          <w:color w:val="242121"/>
          <w:shd w:val="clear" w:color="auto" w:fill="FFFFFF"/>
        </w:rPr>
      </w:pPr>
    </w:p>
    <w:p w14:paraId="17547624" w14:textId="78BB1278" w:rsidR="001C28E1" w:rsidRPr="00F15E84" w:rsidRDefault="00AF7FFC" w:rsidP="001C28E1">
      <w:pPr>
        <w:rPr>
          <w:rFonts w:ascii="Arial" w:hAnsi="Arial" w:cs="Arial"/>
        </w:rPr>
      </w:pPr>
      <w:r>
        <w:rPr>
          <w:rFonts w:ascii="Arial" w:hAnsi="Arial" w:cs="Arial"/>
          <w:color w:val="242121"/>
          <w:shd w:val="clear" w:color="auto" w:fill="FFFFFF"/>
        </w:rPr>
        <w:t>[</w:t>
      </w:r>
      <w:r w:rsidR="00A632A6">
        <w:rPr>
          <w:rFonts w:ascii="Arial" w:hAnsi="Arial" w:cs="Arial"/>
          <w:color w:val="242121"/>
          <w:shd w:val="clear" w:color="auto" w:fill="FFFFFF"/>
        </w:rPr>
        <w:t>2</w:t>
      </w:r>
      <w:r>
        <w:rPr>
          <w:rFonts w:ascii="Arial" w:hAnsi="Arial" w:cs="Arial"/>
          <w:color w:val="242121"/>
          <w:shd w:val="clear" w:color="auto" w:fill="FFFFFF"/>
        </w:rPr>
        <w:t>1</w:t>
      </w:r>
      <w:r w:rsidR="001C28E1">
        <w:rPr>
          <w:rFonts w:ascii="Arial" w:hAnsi="Arial" w:cs="Arial"/>
          <w:color w:val="242121"/>
          <w:shd w:val="clear" w:color="auto" w:fill="FFFFFF"/>
        </w:rPr>
        <w:t>]</w:t>
      </w:r>
      <w:r w:rsidR="001C28E1">
        <w:rPr>
          <w:rFonts w:ascii="Arial" w:hAnsi="Arial" w:cs="Arial"/>
          <w:color w:val="242121"/>
          <w:shd w:val="clear" w:color="auto" w:fill="FFFFFF"/>
        </w:rPr>
        <w:tab/>
        <w:t xml:space="preserve">There seemed be an acceptance that if the appeal against the main judgment were to ultimately succeed either before this Court or the Constitutional Court, then Mr Zuma could simply pick up his </w:t>
      </w:r>
      <w:r w:rsidR="008219E2">
        <w:rPr>
          <w:rFonts w:ascii="Arial" w:hAnsi="Arial" w:cs="Arial"/>
          <w:color w:val="242121"/>
          <w:shd w:val="clear" w:color="auto" w:fill="FFFFFF"/>
        </w:rPr>
        <w:t xml:space="preserve">private prosecution. </w:t>
      </w:r>
      <w:r w:rsidR="001C28E1">
        <w:rPr>
          <w:rFonts w:ascii="Arial" w:hAnsi="Arial" w:cs="Arial"/>
          <w:color w:val="242121"/>
          <w:shd w:val="clear" w:color="auto" w:fill="FFFFFF"/>
        </w:rPr>
        <w:t>The effect of the execution order is that the private prosecution has been placed on hold pending Mr Zuma</w:t>
      </w:r>
      <w:r w:rsidR="00A632A6">
        <w:rPr>
          <w:rFonts w:ascii="Arial" w:hAnsi="Arial" w:cs="Arial"/>
          <w:color w:val="242121"/>
          <w:shd w:val="clear" w:color="auto" w:fill="FFFFFF"/>
        </w:rPr>
        <w:t>’s attempt</w:t>
      </w:r>
      <w:r w:rsidR="001C28E1">
        <w:rPr>
          <w:rFonts w:ascii="Arial" w:hAnsi="Arial" w:cs="Arial"/>
          <w:color w:val="242121"/>
          <w:shd w:val="clear" w:color="auto" w:fill="FFFFFF"/>
        </w:rPr>
        <w:t xml:space="preserve"> at an appeal. The only conceivable adverse consequence of the execution order on Mr Zuma is that his private prosecution will be delayed until finalisation of the appeal process. The private prosecution is plainly not urgent. Indeed, Mr Zuma instituted the prosecution over a year after publication of the doctor’s note. </w:t>
      </w:r>
      <w:r w:rsidR="001C28E1">
        <w:rPr>
          <w:rFonts w:ascii="Arial" w:hAnsi="Arial" w:cs="Arial"/>
        </w:rPr>
        <w:t xml:space="preserve">There is no cognisable harm to Mr Zuma. He will suffer no harm because </w:t>
      </w:r>
      <w:r w:rsidR="005D3B97">
        <w:rPr>
          <w:rFonts w:ascii="Arial" w:hAnsi="Arial" w:cs="Arial"/>
        </w:rPr>
        <w:t>the respondents</w:t>
      </w:r>
      <w:r w:rsidR="001C28E1">
        <w:rPr>
          <w:rFonts w:ascii="Arial" w:hAnsi="Arial" w:cs="Arial"/>
        </w:rPr>
        <w:t xml:space="preserve"> remain under threat of prosecution until such time as Mr Zuma’s appeals are exhausted. If Mr Zuma is successful in the appeals, he can simply resume the private prosecution. </w:t>
      </w:r>
      <w:r w:rsidR="001C28E1">
        <w:rPr>
          <w:rFonts w:ascii="Arial" w:hAnsi="Arial" w:cs="Arial"/>
          <w:color w:val="242121"/>
          <w:shd w:val="clear" w:color="auto" w:fill="FFFFFF"/>
        </w:rPr>
        <w:t>In the circumstances, there may as well be something to be said for the suggestion that the matter falls to be</w:t>
      </w:r>
      <w:r w:rsidR="001C28E1" w:rsidRPr="005320B5">
        <w:rPr>
          <w:rFonts w:ascii="Arial" w:hAnsi="Arial" w:cs="Arial"/>
          <w:color w:val="242121"/>
          <w:shd w:val="clear" w:color="auto" w:fill="FFFFFF"/>
        </w:rPr>
        <w:t xml:space="preserve"> deal</w:t>
      </w:r>
      <w:r w:rsidR="001C28E1">
        <w:rPr>
          <w:rFonts w:ascii="Arial" w:hAnsi="Arial" w:cs="Arial"/>
          <w:color w:val="242121"/>
          <w:shd w:val="clear" w:color="auto" w:fill="FFFFFF"/>
        </w:rPr>
        <w:t>t</w:t>
      </w:r>
      <w:r w:rsidR="008219E2">
        <w:rPr>
          <w:rFonts w:ascii="Arial" w:hAnsi="Arial" w:cs="Arial"/>
          <w:color w:val="242121"/>
          <w:shd w:val="clear" w:color="auto" w:fill="FFFFFF"/>
        </w:rPr>
        <w:t xml:space="preserve"> in terms of s </w:t>
      </w:r>
      <w:r w:rsidR="001C28E1" w:rsidRPr="005320B5">
        <w:rPr>
          <w:rFonts w:ascii="Arial" w:hAnsi="Arial" w:cs="Arial"/>
          <w:color w:val="242121"/>
          <w:shd w:val="clear" w:color="auto" w:fill="FFFFFF"/>
        </w:rPr>
        <w:t>16(2)</w:t>
      </w:r>
      <w:r w:rsidR="001C28E1" w:rsidRPr="005320B5">
        <w:rPr>
          <w:rFonts w:ascii="Arial" w:hAnsi="Arial" w:cs="Arial"/>
          <w:i/>
          <w:iCs/>
          <w:color w:val="242121"/>
          <w:shd w:val="clear" w:color="auto" w:fill="FFFFFF"/>
        </w:rPr>
        <w:t>(a)</w:t>
      </w:r>
      <w:r w:rsidR="001C28E1" w:rsidRPr="005320B5">
        <w:rPr>
          <w:rFonts w:ascii="Arial" w:hAnsi="Arial" w:cs="Arial"/>
          <w:color w:val="242121"/>
          <w:shd w:val="clear" w:color="auto" w:fill="FFFFFF"/>
        </w:rPr>
        <w:t>(</w:t>
      </w:r>
      <w:proofErr w:type="spellStart"/>
      <w:r w:rsidR="001C28E1" w:rsidRPr="005320B5">
        <w:rPr>
          <w:rFonts w:ascii="Arial" w:hAnsi="Arial" w:cs="Arial"/>
          <w:color w:val="242121"/>
          <w:shd w:val="clear" w:color="auto" w:fill="FFFFFF"/>
        </w:rPr>
        <w:t>i</w:t>
      </w:r>
      <w:proofErr w:type="spellEnd"/>
      <w:r w:rsidR="001C28E1" w:rsidRPr="005320B5">
        <w:rPr>
          <w:rFonts w:ascii="Arial" w:hAnsi="Arial" w:cs="Arial"/>
          <w:color w:val="242121"/>
          <w:shd w:val="clear" w:color="auto" w:fill="FFFFFF"/>
        </w:rPr>
        <w:t>)</w:t>
      </w:r>
      <w:r w:rsidR="001C28E1">
        <w:rPr>
          <w:rFonts w:ascii="Arial" w:hAnsi="Arial" w:cs="Arial"/>
          <w:color w:val="242121"/>
          <w:shd w:val="clear" w:color="auto" w:fill="FFFFFF"/>
        </w:rPr>
        <w:t xml:space="preserve"> of </w:t>
      </w:r>
      <w:r w:rsidR="001C28E1" w:rsidRPr="005320B5">
        <w:rPr>
          <w:rFonts w:ascii="Arial" w:hAnsi="Arial" w:cs="Arial"/>
          <w:color w:val="242121"/>
          <w:shd w:val="clear" w:color="auto" w:fill="FFFFFF"/>
        </w:rPr>
        <w:t xml:space="preserve">the Act, according to which this </w:t>
      </w:r>
      <w:r w:rsidR="00CE64C0">
        <w:rPr>
          <w:rFonts w:ascii="Arial" w:hAnsi="Arial" w:cs="Arial"/>
          <w:color w:val="242121"/>
          <w:shd w:val="clear" w:color="auto" w:fill="FFFFFF"/>
        </w:rPr>
        <w:t>C</w:t>
      </w:r>
      <w:r w:rsidR="001C28E1" w:rsidRPr="005320B5">
        <w:rPr>
          <w:rFonts w:ascii="Arial" w:hAnsi="Arial" w:cs="Arial"/>
          <w:color w:val="242121"/>
          <w:shd w:val="clear" w:color="auto" w:fill="FFFFFF"/>
        </w:rPr>
        <w:t>ourt may dismiss</w:t>
      </w:r>
      <w:r w:rsidR="008219E2">
        <w:rPr>
          <w:rFonts w:ascii="Arial" w:hAnsi="Arial" w:cs="Arial"/>
          <w:color w:val="242121"/>
          <w:shd w:val="clear" w:color="auto" w:fill="FFFFFF"/>
        </w:rPr>
        <w:t xml:space="preserve"> an appeal where ‘the </w:t>
      </w:r>
      <w:r w:rsidR="001C28E1" w:rsidRPr="005320B5">
        <w:rPr>
          <w:rFonts w:ascii="Arial" w:hAnsi="Arial" w:cs="Arial"/>
          <w:color w:val="242121"/>
          <w:shd w:val="clear" w:color="auto" w:fill="FFFFFF"/>
        </w:rPr>
        <w:t>issues are of such a nature that the decision sought will have no practical effect or result’. </w:t>
      </w:r>
    </w:p>
    <w:p w14:paraId="1E44FF53" w14:textId="77777777" w:rsidR="001C28E1" w:rsidRDefault="001C28E1" w:rsidP="001C28E1">
      <w:pPr>
        <w:rPr>
          <w:rFonts w:ascii="Arial" w:hAnsi="Arial" w:cs="Arial"/>
          <w:color w:val="242121"/>
          <w:shd w:val="clear" w:color="auto" w:fill="FFFFFF"/>
        </w:rPr>
      </w:pPr>
    </w:p>
    <w:p w14:paraId="5803C820" w14:textId="10A9B3BD" w:rsidR="001C28E1" w:rsidRDefault="00AF7FFC" w:rsidP="001C28E1">
      <w:pPr>
        <w:rPr>
          <w:rFonts w:ascii="Arial" w:hAnsi="Arial" w:cs="Arial"/>
        </w:rPr>
      </w:pPr>
      <w:r>
        <w:rPr>
          <w:rFonts w:ascii="Arial" w:hAnsi="Arial" w:cs="Arial"/>
        </w:rPr>
        <w:t>[2</w:t>
      </w:r>
      <w:r w:rsidR="00A632A6">
        <w:rPr>
          <w:rFonts w:ascii="Arial" w:hAnsi="Arial" w:cs="Arial"/>
        </w:rPr>
        <w:t>2</w:t>
      </w:r>
      <w:r w:rsidR="001C28E1">
        <w:rPr>
          <w:rFonts w:ascii="Arial" w:hAnsi="Arial" w:cs="Arial"/>
        </w:rPr>
        <w:t>]</w:t>
      </w:r>
      <w:r w:rsidR="001C28E1">
        <w:rPr>
          <w:rFonts w:ascii="Arial" w:hAnsi="Arial" w:cs="Arial"/>
        </w:rPr>
        <w:tab/>
      </w:r>
      <w:r w:rsidR="00966D44" w:rsidRPr="00C17B9A">
        <w:rPr>
          <w:rFonts w:ascii="Arial" w:hAnsi="Arial" w:cs="Arial"/>
        </w:rPr>
        <w:t>After due consideration, i</w:t>
      </w:r>
      <w:r w:rsidR="001C28E1" w:rsidRPr="00C17B9A">
        <w:rPr>
          <w:rFonts w:ascii="Arial" w:hAnsi="Arial" w:cs="Arial"/>
        </w:rPr>
        <w:t>t is in any</w:t>
      </w:r>
      <w:r w:rsidR="001C28E1">
        <w:rPr>
          <w:rFonts w:ascii="Arial" w:hAnsi="Arial" w:cs="Arial"/>
        </w:rPr>
        <w:t xml:space="preserve"> event doubtful that any of the issues in the appeal, are truly deserving of the attention of this Court, much less engage its urgent </w:t>
      </w:r>
      <w:r w:rsidR="001C28E1">
        <w:rPr>
          <w:rFonts w:ascii="Arial" w:hAnsi="Arial" w:cs="Arial"/>
        </w:rPr>
        <w:lastRenderedPageBreak/>
        <w:t>jurisdiction. N</w:t>
      </w:r>
      <w:r w:rsidR="001C28E1" w:rsidRPr="00470712">
        <w:rPr>
          <w:rFonts w:ascii="Arial" w:hAnsi="Arial" w:cs="Arial"/>
        </w:rPr>
        <w:t xml:space="preserve">o </w:t>
      </w:r>
      <w:r w:rsidR="001C28E1">
        <w:rPr>
          <w:rFonts w:ascii="Arial" w:hAnsi="Arial" w:cs="Arial"/>
        </w:rPr>
        <w:t xml:space="preserve">real </w:t>
      </w:r>
      <w:r w:rsidR="001C28E1" w:rsidRPr="00470712">
        <w:rPr>
          <w:rFonts w:ascii="Arial" w:hAnsi="Arial" w:cs="Arial"/>
        </w:rPr>
        <w:t xml:space="preserve">questions of law </w:t>
      </w:r>
      <w:r w:rsidR="001C28E1">
        <w:rPr>
          <w:rFonts w:ascii="Arial" w:hAnsi="Arial" w:cs="Arial"/>
        </w:rPr>
        <w:t xml:space="preserve">are </w:t>
      </w:r>
      <w:r w:rsidR="001C28E1" w:rsidRPr="00470712">
        <w:rPr>
          <w:rFonts w:ascii="Arial" w:hAnsi="Arial" w:cs="Arial"/>
        </w:rPr>
        <w:t>involved</w:t>
      </w:r>
      <w:r w:rsidR="001C28E1">
        <w:rPr>
          <w:rFonts w:ascii="Arial" w:hAnsi="Arial" w:cs="Arial"/>
        </w:rPr>
        <w:t>.</w:t>
      </w:r>
      <w:r w:rsidR="001C28E1" w:rsidRPr="00470712">
        <w:rPr>
          <w:rFonts w:ascii="Arial" w:hAnsi="Arial" w:cs="Arial"/>
        </w:rPr>
        <w:t xml:space="preserve"> </w:t>
      </w:r>
      <w:r w:rsidR="001C28E1">
        <w:rPr>
          <w:rFonts w:ascii="Arial" w:hAnsi="Arial" w:cs="Arial"/>
        </w:rPr>
        <w:t>T</w:t>
      </w:r>
      <w:r w:rsidR="001C28E1" w:rsidRPr="00470712">
        <w:rPr>
          <w:rFonts w:ascii="Arial" w:hAnsi="Arial" w:cs="Arial"/>
        </w:rPr>
        <w:t>he case raised no question</w:t>
      </w:r>
      <w:r w:rsidR="001C28E1">
        <w:rPr>
          <w:rFonts w:ascii="Arial" w:hAnsi="Arial" w:cs="Arial"/>
        </w:rPr>
        <w:t>s</w:t>
      </w:r>
      <w:r w:rsidR="001C28E1" w:rsidRPr="00470712">
        <w:rPr>
          <w:rFonts w:ascii="Arial" w:hAnsi="Arial" w:cs="Arial"/>
        </w:rPr>
        <w:t xml:space="preserve"> of </w:t>
      </w:r>
      <w:r w:rsidR="001C28E1">
        <w:rPr>
          <w:rFonts w:ascii="Arial" w:hAnsi="Arial" w:cs="Arial"/>
        </w:rPr>
        <w:t xml:space="preserve">important </w:t>
      </w:r>
      <w:r w:rsidR="001C28E1" w:rsidRPr="00470712">
        <w:rPr>
          <w:rFonts w:ascii="Arial" w:hAnsi="Arial" w:cs="Arial"/>
        </w:rPr>
        <w:t>principle</w:t>
      </w:r>
      <w:r w:rsidR="001C28E1">
        <w:rPr>
          <w:rFonts w:ascii="Arial" w:hAnsi="Arial" w:cs="Arial"/>
        </w:rPr>
        <w:t>.</w:t>
      </w:r>
      <w:r w:rsidR="001C28E1" w:rsidRPr="00470712">
        <w:rPr>
          <w:rFonts w:ascii="Arial" w:hAnsi="Arial" w:cs="Arial"/>
        </w:rPr>
        <w:t xml:space="preserve"> </w:t>
      </w:r>
      <w:r w:rsidR="001C28E1">
        <w:rPr>
          <w:rFonts w:ascii="Arial" w:hAnsi="Arial" w:cs="Arial"/>
        </w:rPr>
        <w:t>A</w:t>
      </w:r>
      <w:r w:rsidR="001C28E1" w:rsidRPr="00470712">
        <w:rPr>
          <w:rFonts w:ascii="Arial" w:hAnsi="Arial" w:cs="Arial"/>
        </w:rPr>
        <w:t>nd</w:t>
      </w:r>
      <w:r w:rsidR="001C28E1">
        <w:rPr>
          <w:rFonts w:ascii="Arial" w:hAnsi="Arial" w:cs="Arial"/>
        </w:rPr>
        <w:t>,</w:t>
      </w:r>
      <w:r w:rsidR="001C28E1" w:rsidRPr="00470712">
        <w:rPr>
          <w:rFonts w:ascii="Arial" w:hAnsi="Arial" w:cs="Arial"/>
        </w:rPr>
        <w:t xml:space="preserve"> there were no </w:t>
      </w:r>
      <w:r w:rsidR="001C28E1">
        <w:rPr>
          <w:rFonts w:ascii="Arial" w:hAnsi="Arial" w:cs="Arial"/>
        </w:rPr>
        <w:t xml:space="preserve">other </w:t>
      </w:r>
      <w:r w:rsidR="001C28E1" w:rsidRPr="00470712">
        <w:rPr>
          <w:rFonts w:ascii="Arial" w:hAnsi="Arial" w:cs="Arial"/>
        </w:rPr>
        <w:t xml:space="preserve">considerations </w:t>
      </w:r>
      <w:r w:rsidR="001C28E1">
        <w:rPr>
          <w:rFonts w:ascii="Arial" w:hAnsi="Arial" w:cs="Arial"/>
        </w:rPr>
        <w:t>that</w:t>
      </w:r>
      <w:r w:rsidR="001C28E1" w:rsidRPr="00470712">
        <w:rPr>
          <w:rFonts w:ascii="Arial" w:hAnsi="Arial" w:cs="Arial"/>
        </w:rPr>
        <w:t xml:space="preserve"> called for the attention of this </w:t>
      </w:r>
      <w:r w:rsidR="00CE64C0" w:rsidRPr="00C17B9A">
        <w:rPr>
          <w:rFonts w:ascii="Arial" w:hAnsi="Arial" w:cs="Arial"/>
        </w:rPr>
        <w:t>C</w:t>
      </w:r>
      <w:r w:rsidR="001C28E1" w:rsidRPr="00C17B9A">
        <w:rPr>
          <w:rFonts w:ascii="Arial" w:hAnsi="Arial" w:cs="Arial"/>
        </w:rPr>
        <w:t>ourt</w:t>
      </w:r>
      <w:r w:rsidR="000949A1" w:rsidRPr="00C17B9A">
        <w:rPr>
          <w:rFonts w:ascii="Arial" w:hAnsi="Arial" w:cs="Arial"/>
        </w:rPr>
        <w:t xml:space="preserve">, </w:t>
      </w:r>
      <w:r w:rsidR="005255AA" w:rsidRPr="00C17B9A">
        <w:rPr>
          <w:rFonts w:ascii="Arial" w:hAnsi="Arial" w:cs="Arial"/>
        </w:rPr>
        <w:t xml:space="preserve">either </w:t>
      </w:r>
      <w:r w:rsidR="000949A1" w:rsidRPr="00C17B9A">
        <w:rPr>
          <w:rFonts w:ascii="Arial" w:hAnsi="Arial" w:cs="Arial"/>
        </w:rPr>
        <w:t>on an urgent basis or at all.</w:t>
      </w:r>
      <w:r w:rsidR="001C28E1" w:rsidRPr="00C17B9A">
        <w:rPr>
          <w:rFonts w:ascii="Arial" w:hAnsi="Arial" w:cs="Arial"/>
        </w:rPr>
        <w:t xml:space="preserve"> Thus, although</w:t>
      </w:r>
      <w:r w:rsidR="001C28E1">
        <w:rPr>
          <w:rFonts w:ascii="Arial" w:hAnsi="Arial" w:cs="Arial"/>
        </w:rPr>
        <w:t xml:space="preserve"> Mr Zuma had an automatic right of appeal to this Court, he did not have to exercise it. His exercising the right has the result that </w:t>
      </w:r>
      <w:r w:rsidR="001C28E1" w:rsidRPr="00470712">
        <w:rPr>
          <w:rFonts w:ascii="Arial" w:hAnsi="Arial" w:cs="Arial"/>
        </w:rPr>
        <w:t>cases of greater complexity and which are truly dese</w:t>
      </w:r>
      <w:r w:rsidR="008219E2">
        <w:rPr>
          <w:rFonts w:ascii="Arial" w:hAnsi="Arial" w:cs="Arial"/>
        </w:rPr>
        <w:t xml:space="preserve">rving of the attention of this </w:t>
      </w:r>
      <w:r w:rsidR="008219E2" w:rsidRPr="00A632A6">
        <w:rPr>
          <w:rFonts w:ascii="Arial" w:hAnsi="Arial" w:cs="Arial"/>
        </w:rPr>
        <w:t>C</w:t>
      </w:r>
      <w:r w:rsidR="001C28E1" w:rsidRPr="00A632A6">
        <w:rPr>
          <w:rFonts w:ascii="Arial" w:hAnsi="Arial" w:cs="Arial"/>
        </w:rPr>
        <w:t xml:space="preserve">ourt have to compete for a place on the court roll with a case which is not. The abridgement of the time periods prescribed </w:t>
      </w:r>
      <w:r w:rsidR="008219E2" w:rsidRPr="00A632A6">
        <w:rPr>
          <w:rFonts w:ascii="Arial" w:hAnsi="Arial" w:cs="Arial"/>
        </w:rPr>
        <w:t>by the rules of this C</w:t>
      </w:r>
      <w:r w:rsidR="001C28E1" w:rsidRPr="00A632A6">
        <w:rPr>
          <w:rFonts w:ascii="Arial" w:hAnsi="Arial" w:cs="Arial"/>
        </w:rPr>
        <w:t>ourt and the expedited hearing</w:t>
      </w:r>
      <w:r w:rsidR="001C28E1">
        <w:rPr>
          <w:rFonts w:ascii="Arial" w:hAnsi="Arial" w:cs="Arial"/>
        </w:rPr>
        <w:t xml:space="preserve"> of the matter meant that Mr Zuma was able to steal a m</w:t>
      </w:r>
      <w:r w:rsidR="008219E2">
        <w:rPr>
          <w:rFonts w:ascii="Arial" w:hAnsi="Arial" w:cs="Arial"/>
        </w:rPr>
        <w:t>arch on those other litigants.</w:t>
      </w:r>
    </w:p>
    <w:p w14:paraId="24215D93" w14:textId="77777777" w:rsidR="001C28E1" w:rsidRDefault="001C28E1" w:rsidP="001C28E1">
      <w:pPr>
        <w:rPr>
          <w:rFonts w:ascii="Arial" w:hAnsi="Arial" w:cs="Arial"/>
        </w:rPr>
      </w:pPr>
    </w:p>
    <w:p w14:paraId="2F0FA419" w14:textId="72A2C624" w:rsidR="001C28E1" w:rsidRDefault="008219E2" w:rsidP="001C28E1">
      <w:pPr>
        <w:rPr>
          <w:rFonts w:ascii="Arial" w:hAnsi="Arial" w:cs="Arial"/>
        </w:rPr>
      </w:pPr>
      <w:r>
        <w:rPr>
          <w:rFonts w:ascii="Arial" w:hAnsi="Arial" w:cs="Arial"/>
        </w:rPr>
        <w:t>[2</w:t>
      </w:r>
      <w:r w:rsidR="00A632A6">
        <w:rPr>
          <w:rFonts w:ascii="Arial" w:hAnsi="Arial" w:cs="Arial"/>
        </w:rPr>
        <w:t>3</w:t>
      </w:r>
      <w:r w:rsidR="001C28E1">
        <w:rPr>
          <w:rFonts w:ascii="Arial" w:hAnsi="Arial" w:cs="Arial"/>
        </w:rPr>
        <w:t>]</w:t>
      </w:r>
      <w:r w:rsidR="001C28E1">
        <w:rPr>
          <w:rFonts w:ascii="Arial" w:hAnsi="Arial" w:cs="Arial"/>
        </w:rPr>
        <w:tab/>
        <w:t xml:space="preserve">A suspension of the high </w:t>
      </w:r>
      <w:r w:rsidR="001C28E1" w:rsidRPr="00C17B9A">
        <w:rPr>
          <w:rFonts w:ascii="Arial" w:hAnsi="Arial" w:cs="Arial"/>
        </w:rPr>
        <w:t>court’s orders and the continuation of the private prosecution</w:t>
      </w:r>
      <w:r w:rsidR="005255AA" w:rsidRPr="00C17B9A">
        <w:rPr>
          <w:rFonts w:ascii="Arial" w:hAnsi="Arial" w:cs="Arial"/>
        </w:rPr>
        <w:t xml:space="preserve"> </w:t>
      </w:r>
      <w:r w:rsidR="001C28E1" w:rsidRPr="00C17B9A">
        <w:rPr>
          <w:rFonts w:ascii="Arial" w:hAnsi="Arial" w:cs="Arial"/>
        </w:rPr>
        <w:t xml:space="preserve">while Mr Zuma is attempting to appeal, will negate the orders issued and result in </w:t>
      </w:r>
      <w:r w:rsidRPr="00C17B9A">
        <w:rPr>
          <w:rFonts w:ascii="Arial" w:hAnsi="Arial" w:cs="Arial"/>
        </w:rPr>
        <w:t>the respondents</w:t>
      </w:r>
      <w:r w:rsidR="001C28E1" w:rsidRPr="00C17B9A">
        <w:rPr>
          <w:rFonts w:ascii="Arial" w:hAnsi="Arial" w:cs="Arial"/>
        </w:rPr>
        <w:t xml:space="preserve"> forfeiting the substantive relief which that</w:t>
      </w:r>
      <w:r w:rsidRPr="00C17B9A">
        <w:rPr>
          <w:rFonts w:ascii="Arial" w:hAnsi="Arial" w:cs="Arial"/>
        </w:rPr>
        <w:t xml:space="preserve"> c</w:t>
      </w:r>
      <w:r w:rsidR="001C28E1" w:rsidRPr="00C17B9A">
        <w:rPr>
          <w:rFonts w:ascii="Arial" w:hAnsi="Arial" w:cs="Arial"/>
        </w:rPr>
        <w:t>ourt ordered in</w:t>
      </w:r>
      <w:r w:rsidR="001C28E1">
        <w:rPr>
          <w:rFonts w:ascii="Arial" w:hAnsi="Arial" w:cs="Arial"/>
        </w:rPr>
        <w:t xml:space="preserve"> order to put a stop to the abuse. The premise of the argument advanced on behalf Mr Zuma is that the purpose of the implementation order was to prevent the next appearance </w:t>
      </w:r>
      <w:r w:rsidR="001C28E1" w:rsidRPr="00A632A6">
        <w:rPr>
          <w:rFonts w:ascii="Arial" w:hAnsi="Arial" w:cs="Arial"/>
        </w:rPr>
        <w:t xml:space="preserve">of </w:t>
      </w:r>
      <w:r w:rsidRPr="00A632A6">
        <w:rPr>
          <w:rFonts w:ascii="Arial" w:hAnsi="Arial" w:cs="Arial"/>
        </w:rPr>
        <w:t>the respondents</w:t>
      </w:r>
      <w:r w:rsidR="00A632A6" w:rsidRPr="00A632A6">
        <w:rPr>
          <w:rFonts w:ascii="Arial" w:hAnsi="Arial" w:cs="Arial"/>
        </w:rPr>
        <w:t xml:space="preserve"> </w:t>
      </w:r>
      <w:r w:rsidR="001C28E1" w:rsidRPr="00A632A6">
        <w:rPr>
          <w:rFonts w:ascii="Arial" w:hAnsi="Arial" w:cs="Arial"/>
        </w:rPr>
        <w:t>in</w:t>
      </w:r>
      <w:r w:rsidR="001C28E1">
        <w:rPr>
          <w:rFonts w:ascii="Arial" w:hAnsi="Arial" w:cs="Arial"/>
        </w:rPr>
        <w:t xml:space="preserve"> the criminal court on 4 August 2023. But that is to take too narrow a view of the matter. It was to</w:t>
      </w:r>
      <w:r w:rsidR="00A632A6">
        <w:rPr>
          <w:rFonts w:ascii="Arial" w:hAnsi="Arial" w:cs="Arial"/>
        </w:rPr>
        <w:t>:</w:t>
      </w:r>
      <w:r w:rsidR="001C28E1">
        <w:rPr>
          <w:rFonts w:ascii="Arial" w:hAnsi="Arial" w:cs="Arial"/>
        </w:rPr>
        <w:t xml:space="preserve"> prevent their continuing appearance in the criminal courts from time to time; avoid the delays and obstruction in Mr Zuma’s criminal trial </w:t>
      </w:r>
      <w:r w:rsidR="005D3B97">
        <w:rPr>
          <w:rFonts w:ascii="Arial" w:hAnsi="Arial" w:cs="Arial"/>
        </w:rPr>
        <w:t>that</w:t>
      </w:r>
      <w:r w:rsidR="001C28E1">
        <w:rPr>
          <w:rFonts w:ascii="Arial" w:hAnsi="Arial" w:cs="Arial"/>
        </w:rPr>
        <w:t xml:space="preserve"> will result from the continuation of the private prosecution; and</w:t>
      </w:r>
      <w:r w:rsidR="00A632A6">
        <w:rPr>
          <w:rFonts w:ascii="Arial" w:hAnsi="Arial" w:cs="Arial"/>
        </w:rPr>
        <w:t>,</w:t>
      </w:r>
      <w:r w:rsidR="001C28E1">
        <w:rPr>
          <w:rFonts w:ascii="Arial" w:hAnsi="Arial" w:cs="Arial"/>
        </w:rPr>
        <w:t xml:space="preserve"> avoid the private prosecution being used in an attempt to remove Mr Downer as the prosecutor. The harm continues beyond 4 August 2023 and will persist pending </w:t>
      </w:r>
      <w:r w:rsidR="001A0305">
        <w:rPr>
          <w:rFonts w:ascii="Arial" w:hAnsi="Arial" w:cs="Arial"/>
        </w:rPr>
        <w:t xml:space="preserve">attempted appeals. Should </w:t>
      </w:r>
      <w:r w:rsidR="001A0305" w:rsidRPr="000550B0">
        <w:rPr>
          <w:rFonts w:ascii="Arial" w:hAnsi="Arial" w:cs="Arial"/>
        </w:rPr>
        <w:t>this C</w:t>
      </w:r>
      <w:r w:rsidR="001C28E1" w:rsidRPr="000550B0">
        <w:rPr>
          <w:rFonts w:ascii="Arial" w:hAnsi="Arial" w:cs="Arial"/>
        </w:rPr>
        <w:t>ourt</w:t>
      </w:r>
      <w:r w:rsidR="001C28E1">
        <w:rPr>
          <w:rFonts w:ascii="Arial" w:hAnsi="Arial" w:cs="Arial"/>
        </w:rPr>
        <w:t xml:space="preserve"> not dismiss the current appeal and confirm the high court’s enforcement order, </w:t>
      </w:r>
      <w:r w:rsidR="00A632A6">
        <w:rPr>
          <w:rFonts w:ascii="Arial" w:hAnsi="Arial" w:cs="Arial"/>
        </w:rPr>
        <w:t>the respondents</w:t>
      </w:r>
      <w:r w:rsidR="001C28E1">
        <w:rPr>
          <w:rFonts w:ascii="Arial" w:hAnsi="Arial" w:cs="Arial"/>
        </w:rPr>
        <w:t xml:space="preserve"> will once again have to appear as accused persons on 1 November 2023, and on further dates in the future, pending the progress up to the Constitutional Court of Mr Zuma’s applications for leave to appeal against the main judgment.</w:t>
      </w:r>
    </w:p>
    <w:p w14:paraId="061728CE" w14:textId="77777777" w:rsidR="001C28E1" w:rsidRDefault="001C28E1" w:rsidP="001C28E1">
      <w:pPr>
        <w:rPr>
          <w:rFonts w:ascii="Arial" w:hAnsi="Arial" w:cs="Arial"/>
        </w:rPr>
      </w:pPr>
    </w:p>
    <w:p w14:paraId="0F42E559" w14:textId="1E38566D" w:rsidR="007F511A" w:rsidRDefault="001A0305" w:rsidP="001C28E1">
      <w:pPr>
        <w:rPr>
          <w:rFonts w:ascii="Arial" w:hAnsi="Arial" w:cs="Arial"/>
        </w:rPr>
      </w:pPr>
      <w:r>
        <w:rPr>
          <w:rFonts w:ascii="Arial" w:hAnsi="Arial" w:cs="Arial"/>
        </w:rPr>
        <w:t>[2</w:t>
      </w:r>
      <w:r w:rsidR="00A632A6">
        <w:rPr>
          <w:rFonts w:ascii="Arial" w:hAnsi="Arial" w:cs="Arial"/>
        </w:rPr>
        <w:t>4</w:t>
      </w:r>
      <w:r w:rsidR="001C28E1">
        <w:rPr>
          <w:rFonts w:ascii="Arial" w:hAnsi="Arial" w:cs="Arial"/>
        </w:rPr>
        <w:t>]</w:t>
      </w:r>
      <w:r w:rsidR="001C28E1">
        <w:rPr>
          <w:rFonts w:ascii="Arial" w:hAnsi="Arial" w:cs="Arial"/>
        </w:rPr>
        <w:tab/>
      </w:r>
      <w:r w:rsidR="001C28E1" w:rsidRPr="00D7769C">
        <w:rPr>
          <w:rFonts w:ascii="Arial" w:hAnsi="Arial" w:cs="Arial"/>
        </w:rPr>
        <w:t>The mere decision to prosecute can have a far-reaching impact on an accused person’s life. It should not be lightly made, because even if an accused is ultimately acquitted, the harm already suffered could prove to be irreparable.</w:t>
      </w:r>
      <w:r w:rsidR="001C28E1">
        <w:rPr>
          <w:rStyle w:val="FootnoteReference"/>
          <w:rFonts w:ascii="Arial" w:hAnsi="Arial" w:cs="Arial"/>
        </w:rPr>
        <w:footnoteReference w:id="22"/>
      </w:r>
      <w:r w:rsidR="001C28E1">
        <w:rPr>
          <w:rFonts w:ascii="Arial" w:hAnsi="Arial" w:cs="Arial"/>
        </w:rPr>
        <w:t xml:space="preserve"> As Howie P pointed out in </w:t>
      </w:r>
      <w:bookmarkStart w:id="4" w:name="_Hlk147143669"/>
      <w:r w:rsidR="001C28E1">
        <w:rPr>
          <w:rFonts w:ascii="Arial" w:hAnsi="Arial" w:cs="Arial"/>
          <w:i/>
          <w:iCs/>
        </w:rPr>
        <w:t>S v Western Areas Ltd</w:t>
      </w:r>
      <w:bookmarkEnd w:id="4"/>
      <w:r w:rsidR="007F511A">
        <w:rPr>
          <w:rFonts w:ascii="Arial" w:hAnsi="Arial" w:cs="Arial"/>
          <w:i/>
          <w:iCs/>
        </w:rPr>
        <w:t xml:space="preserve"> and Others</w:t>
      </w:r>
      <w:r w:rsidR="001C28E1">
        <w:rPr>
          <w:rFonts w:ascii="Arial" w:hAnsi="Arial" w:cs="Arial"/>
        </w:rPr>
        <w:t xml:space="preserve">: </w:t>
      </w:r>
    </w:p>
    <w:p w14:paraId="57BD8521" w14:textId="77777777" w:rsidR="007F511A" w:rsidRDefault="001C28E1" w:rsidP="001C28E1">
      <w:pPr>
        <w:rPr>
          <w:rFonts w:ascii="Arial" w:hAnsi="Arial" w:cs="Arial"/>
          <w:iCs/>
        </w:rPr>
      </w:pPr>
      <w:r w:rsidRPr="006A4102">
        <w:rPr>
          <w:rFonts w:ascii="Arial" w:hAnsi="Arial" w:cs="Arial"/>
          <w:sz w:val="22"/>
          <w:szCs w:val="22"/>
        </w:rPr>
        <w:lastRenderedPageBreak/>
        <w:t>‘A criminal trial cuts across a number of an accused person’s fundamental rights. Attendance at the trial, even if on bail, limits freedom of movement and even the right to liberty is curbed to an extent.’</w:t>
      </w:r>
      <w:r w:rsidRPr="006A4102">
        <w:rPr>
          <w:rStyle w:val="FootnoteReference"/>
          <w:rFonts w:ascii="Arial" w:hAnsi="Arial" w:cs="Arial"/>
          <w:sz w:val="22"/>
          <w:szCs w:val="22"/>
        </w:rPr>
        <w:footnoteReference w:id="23"/>
      </w:r>
      <w:r>
        <w:rPr>
          <w:rFonts w:ascii="Arial" w:hAnsi="Arial" w:cs="Arial"/>
          <w:i/>
          <w:iCs/>
        </w:rPr>
        <w:t xml:space="preserve"> </w:t>
      </w:r>
    </w:p>
    <w:p w14:paraId="6BEFCEBF" w14:textId="42E89AAA" w:rsidR="00A632A6" w:rsidRDefault="001C28E1" w:rsidP="001C28E1">
      <w:pPr>
        <w:rPr>
          <w:rFonts w:ascii="Arial" w:hAnsi="Arial" w:cs="Arial"/>
        </w:rPr>
      </w:pPr>
      <w:r>
        <w:rPr>
          <w:rFonts w:ascii="Arial" w:hAnsi="Arial" w:cs="Arial"/>
        </w:rPr>
        <w:t xml:space="preserve">On </w:t>
      </w:r>
      <w:r w:rsidR="00AF7A3F">
        <w:rPr>
          <w:rFonts w:ascii="Arial" w:hAnsi="Arial" w:cs="Arial"/>
        </w:rPr>
        <w:t>e</w:t>
      </w:r>
      <w:r>
        <w:rPr>
          <w:rFonts w:ascii="Arial" w:hAnsi="Arial" w:cs="Arial"/>
        </w:rPr>
        <w:t xml:space="preserve">ach occasion that </w:t>
      </w:r>
      <w:r w:rsidR="001A0305" w:rsidRPr="00A632A6">
        <w:rPr>
          <w:rFonts w:ascii="Arial" w:hAnsi="Arial" w:cs="Arial"/>
        </w:rPr>
        <w:t>the respondents</w:t>
      </w:r>
      <w:r>
        <w:rPr>
          <w:rFonts w:ascii="Arial" w:hAnsi="Arial" w:cs="Arial"/>
        </w:rPr>
        <w:t xml:space="preserve"> are compelled to appear in the criminal dock, their personal liberty is further inhibited and human dignity further eroded. The indignity is compounded by the personal insults that they, and in particular Ms Maughan</w:t>
      </w:r>
      <w:r w:rsidR="00A632A6">
        <w:rPr>
          <w:rFonts w:ascii="Arial" w:hAnsi="Arial" w:cs="Arial"/>
        </w:rPr>
        <w:t>,</w:t>
      </w:r>
      <w:r>
        <w:rPr>
          <w:rFonts w:ascii="Arial" w:hAnsi="Arial" w:cs="Arial"/>
        </w:rPr>
        <w:t xml:space="preserve"> has to endure </w:t>
      </w:r>
      <w:r w:rsidR="00A632A6">
        <w:rPr>
          <w:rFonts w:ascii="Arial" w:hAnsi="Arial" w:cs="Arial"/>
        </w:rPr>
        <w:t>especially</w:t>
      </w:r>
      <w:r>
        <w:rPr>
          <w:rFonts w:ascii="Arial" w:hAnsi="Arial" w:cs="Arial"/>
        </w:rPr>
        <w:t xml:space="preserve"> on social media. </w:t>
      </w:r>
      <w:r w:rsidR="00A632A6">
        <w:rPr>
          <w:rFonts w:ascii="Arial" w:hAnsi="Arial" w:cs="Arial"/>
        </w:rPr>
        <w:t xml:space="preserve">Mr Zuma shrugs that the social media abuse of Ms Maughan is ‘an occupational hazard’ and ‘comes with the territory’. Nothing could be further from the truth. What Mr Zuma fails to appreciate is that these violations constitute a steady erosion not just of her </w:t>
      </w:r>
      <w:r w:rsidR="005D3B97">
        <w:rPr>
          <w:rFonts w:ascii="Arial" w:hAnsi="Arial" w:cs="Arial"/>
        </w:rPr>
        <w:t xml:space="preserve">liberty </w:t>
      </w:r>
      <w:r w:rsidR="005D3B97" w:rsidRPr="00C17B9A">
        <w:rPr>
          <w:rFonts w:ascii="Arial" w:hAnsi="Arial" w:cs="Arial"/>
        </w:rPr>
        <w:t xml:space="preserve">and </w:t>
      </w:r>
      <w:r w:rsidR="00966D44" w:rsidRPr="00C17B9A">
        <w:rPr>
          <w:rFonts w:ascii="Arial" w:hAnsi="Arial" w:cs="Arial"/>
        </w:rPr>
        <w:t>dignity</w:t>
      </w:r>
      <w:r w:rsidR="00A632A6" w:rsidRPr="00C17B9A">
        <w:rPr>
          <w:rFonts w:ascii="Arial" w:hAnsi="Arial" w:cs="Arial"/>
        </w:rPr>
        <w:t xml:space="preserve"> but</w:t>
      </w:r>
      <w:r w:rsidR="00A632A6">
        <w:rPr>
          <w:rFonts w:ascii="Arial" w:hAnsi="Arial" w:cs="Arial"/>
        </w:rPr>
        <w:t xml:space="preserve"> will also likely discourage other journalists from reporting on powerful individuals for fear of similar reprisals. Guaranteeing the freedom of the press and public confidence in judicial authority and the administration of justice is an ongoing process </w:t>
      </w:r>
      <w:r w:rsidR="005D3B97">
        <w:rPr>
          <w:rFonts w:ascii="Arial" w:hAnsi="Arial" w:cs="Arial"/>
        </w:rPr>
        <w:t>and</w:t>
      </w:r>
      <w:r w:rsidR="00A632A6">
        <w:rPr>
          <w:rFonts w:ascii="Arial" w:hAnsi="Arial" w:cs="Arial"/>
        </w:rPr>
        <w:t xml:space="preserve"> </w:t>
      </w:r>
      <w:r w:rsidR="005D3B97">
        <w:rPr>
          <w:rFonts w:ascii="Arial" w:hAnsi="Arial" w:cs="Arial"/>
        </w:rPr>
        <w:t>requires constant vigilance</w:t>
      </w:r>
      <w:r w:rsidR="00A632A6">
        <w:rPr>
          <w:rFonts w:ascii="Arial" w:hAnsi="Arial" w:cs="Arial"/>
        </w:rPr>
        <w:t>.</w:t>
      </w:r>
    </w:p>
    <w:p w14:paraId="1E7B15C6" w14:textId="77777777" w:rsidR="00A632A6" w:rsidRDefault="00A632A6" w:rsidP="001C28E1">
      <w:pPr>
        <w:rPr>
          <w:rFonts w:ascii="Arial" w:hAnsi="Arial" w:cs="Arial"/>
        </w:rPr>
      </w:pPr>
    </w:p>
    <w:p w14:paraId="29244E30" w14:textId="4976FFEF" w:rsidR="001C28E1" w:rsidRDefault="00A632A6" w:rsidP="001C28E1">
      <w:pPr>
        <w:rPr>
          <w:rFonts w:ascii="Arial" w:hAnsi="Arial" w:cs="Arial"/>
        </w:rPr>
      </w:pPr>
      <w:r>
        <w:rPr>
          <w:rFonts w:ascii="Arial" w:hAnsi="Arial" w:cs="Arial"/>
        </w:rPr>
        <w:t>[25]</w:t>
      </w:r>
      <w:r>
        <w:rPr>
          <w:rFonts w:ascii="Arial" w:hAnsi="Arial" w:cs="Arial"/>
        </w:rPr>
        <w:tab/>
      </w:r>
      <w:r w:rsidR="001C28E1">
        <w:rPr>
          <w:rFonts w:ascii="Arial" w:hAnsi="Arial" w:cs="Arial"/>
        </w:rPr>
        <w:t>Whilst the p</w:t>
      </w:r>
      <w:r w:rsidR="001C28E1" w:rsidRPr="00061C58">
        <w:rPr>
          <w:rFonts w:ascii="Arial" w:hAnsi="Arial" w:cs="Arial"/>
        </w:rPr>
        <w:t>rosecution of crime is a matter of some constitutional importance to the citizenry of this country</w:t>
      </w:r>
      <w:r w:rsidR="001C28E1">
        <w:rPr>
          <w:rFonts w:ascii="Arial" w:hAnsi="Arial" w:cs="Arial"/>
        </w:rPr>
        <w:t>,</w:t>
      </w:r>
      <w:r w:rsidR="001C28E1" w:rsidRPr="00061C58">
        <w:rPr>
          <w:rFonts w:ascii="Arial" w:hAnsi="Arial" w:cs="Arial"/>
        </w:rPr>
        <w:t xml:space="preserve"> </w:t>
      </w:r>
      <w:r w:rsidR="001C28E1">
        <w:rPr>
          <w:rFonts w:ascii="Arial" w:hAnsi="Arial" w:cs="Arial"/>
        </w:rPr>
        <w:t xml:space="preserve">sight cannot be lost of the fact that this is not a public prosecution by the </w:t>
      </w:r>
      <w:r w:rsidR="00B93284" w:rsidRPr="00A632A6">
        <w:rPr>
          <w:rFonts w:ascii="Arial" w:hAnsi="Arial" w:cs="Arial"/>
        </w:rPr>
        <w:t>NPA</w:t>
      </w:r>
      <w:r w:rsidR="001C28E1" w:rsidRPr="00A632A6">
        <w:rPr>
          <w:rFonts w:ascii="Arial" w:hAnsi="Arial" w:cs="Arial"/>
        </w:rPr>
        <w:t>,</w:t>
      </w:r>
      <w:r w:rsidR="001C28E1">
        <w:rPr>
          <w:rFonts w:ascii="Arial" w:hAnsi="Arial" w:cs="Arial"/>
        </w:rPr>
        <w:t xml:space="preserve"> an agency constitutionally created to prosecute </w:t>
      </w:r>
      <w:r>
        <w:rPr>
          <w:rFonts w:ascii="Arial" w:hAnsi="Arial" w:cs="Arial"/>
        </w:rPr>
        <w:t xml:space="preserve">in </w:t>
      </w:r>
      <w:r w:rsidR="001C28E1">
        <w:rPr>
          <w:rFonts w:ascii="Arial" w:hAnsi="Arial" w:cs="Arial"/>
        </w:rPr>
        <w:t>the public interes</w:t>
      </w:r>
      <w:r w:rsidR="005D3B97">
        <w:rPr>
          <w:rFonts w:ascii="Arial" w:hAnsi="Arial" w:cs="Arial"/>
        </w:rPr>
        <w:t xml:space="preserve">t, </w:t>
      </w:r>
      <w:r w:rsidR="001C28E1">
        <w:rPr>
          <w:rFonts w:ascii="Arial" w:hAnsi="Arial" w:cs="Arial"/>
        </w:rPr>
        <w:t>which is constitutionally bound to respect, protect, promote and fulfil the rights in the Bill of Rights.</w:t>
      </w:r>
      <w:r w:rsidR="001C28E1">
        <w:rPr>
          <w:rStyle w:val="FootnoteReference"/>
          <w:rFonts w:ascii="Arial" w:hAnsi="Arial" w:cs="Arial"/>
        </w:rPr>
        <w:footnoteReference w:id="24"/>
      </w:r>
      <w:r w:rsidR="001C28E1">
        <w:rPr>
          <w:rFonts w:ascii="Arial" w:hAnsi="Arial" w:cs="Arial"/>
        </w:rPr>
        <w:t xml:space="preserve"> </w:t>
      </w:r>
      <w:r w:rsidR="001C28E1" w:rsidRPr="00061C58">
        <w:rPr>
          <w:rFonts w:ascii="Arial" w:hAnsi="Arial" w:cs="Arial"/>
        </w:rPr>
        <w:t xml:space="preserve">Given the adversarial nature of criminal trials, prosecutors play a critical role in our criminal justice </w:t>
      </w:r>
      <w:r w:rsidR="00B93284" w:rsidRPr="00061C58">
        <w:rPr>
          <w:rFonts w:ascii="Arial" w:hAnsi="Arial" w:cs="Arial"/>
        </w:rPr>
        <w:t>system. It</w:t>
      </w:r>
      <w:r w:rsidR="001C28E1" w:rsidRPr="00061C58">
        <w:rPr>
          <w:rFonts w:ascii="Arial" w:hAnsi="Arial" w:cs="Arial"/>
        </w:rPr>
        <w:t xml:space="preserve"> is for a prosecutor to evaluate the conduct of the police and the strength of the case that will be actively presented to a court. It is not the function of a prosecutor ‘disinterestedly to place a hotchpotch of contradictory evidence before a court, and then [to] leave the court to make of it what it will</w:t>
      </w:r>
      <w:r w:rsidR="0048156A">
        <w:rPr>
          <w:rFonts w:ascii="Arial" w:hAnsi="Arial" w:cs="Arial"/>
        </w:rPr>
        <w:t>s</w:t>
      </w:r>
      <w:r w:rsidR="001C28E1" w:rsidRPr="00061C58">
        <w:rPr>
          <w:rFonts w:ascii="Arial" w:hAnsi="Arial" w:cs="Arial"/>
        </w:rPr>
        <w:t>’</w:t>
      </w:r>
      <w:r w:rsidR="001C28E1">
        <w:rPr>
          <w:rFonts w:ascii="Arial" w:hAnsi="Arial" w:cs="Arial"/>
        </w:rPr>
        <w:t>.</w:t>
      </w:r>
      <w:r w:rsidR="001C28E1">
        <w:rPr>
          <w:rStyle w:val="FootnoteReference"/>
          <w:rFonts w:ascii="Arial" w:hAnsi="Arial" w:cs="Arial"/>
        </w:rPr>
        <w:footnoteReference w:id="25"/>
      </w:r>
      <w:r w:rsidR="001C28E1">
        <w:rPr>
          <w:rFonts w:ascii="Arial" w:hAnsi="Arial" w:cs="Arial"/>
        </w:rPr>
        <w:t xml:space="preserve"> There is nothing to suggest that any of those safeguards obtain here. In the circumstances, to permit the continuation of a private prosecution pending an appeal as to the lawfulness of that prosecution likely constitutes a direct violation of the constitutional rights </w:t>
      </w:r>
      <w:r w:rsidR="001C28E1" w:rsidRPr="00A632A6">
        <w:rPr>
          <w:rFonts w:ascii="Arial" w:hAnsi="Arial" w:cs="Arial"/>
        </w:rPr>
        <w:t xml:space="preserve">of </w:t>
      </w:r>
      <w:r w:rsidR="00B93284" w:rsidRPr="00A632A6">
        <w:rPr>
          <w:rFonts w:ascii="Arial" w:hAnsi="Arial" w:cs="Arial"/>
        </w:rPr>
        <w:t>the respondents</w:t>
      </w:r>
      <w:r w:rsidR="001C28E1" w:rsidRPr="00A632A6">
        <w:rPr>
          <w:rFonts w:ascii="Arial" w:hAnsi="Arial" w:cs="Arial"/>
        </w:rPr>
        <w:t>.</w:t>
      </w:r>
    </w:p>
    <w:p w14:paraId="7A871DF9" w14:textId="77777777" w:rsidR="00A632A6" w:rsidRDefault="00A632A6" w:rsidP="001C28E1">
      <w:pPr>
        <w:rPr>
          <w:rFonts w:ascii="Arial" w:hAnsi="Arial" w:cs="Arial"/>
        </w:rPr>
      </w:pPr>
    </w:p>
    <w:p w14:paraId="70D8410E" w14:textId="096E82E9" w:rsidR="001C28E1" w:rsidRDefault="001A0305" w:rsidP="001C28E1">
      <w:pPr>
        <w:rPr>
          <w:rFonts w:ascii="Arial" w:hAnsi="Arial" w:cs="Arial"/>
        </w:rPr>
      </w:pPr>
      <w:r>
        <w:rPr>
          <w:rFonts w:ascii="Arial" w:hAnsi="Arial" w:cs="Arial"/>
        </w:rPr>
        <w:t>[2</w:t>
      </w:r>
      <w:r w:rsidR="00A632A6">
        <w:rPr>
          <w:rFonts w:ascii="Arial" w:hAnsi="Arial" w:cs="Arial"/>
        </w:rPr>
        <w:t>6</w:t>
      </w:r>
      <w:r w:rsidR="001C28E1">
        <w:rPr>
          <w:rFonts w:ascii="Arial" w:hAnsi="Arial" w:cs="Arial"/>
        </w:rPr>
        <w:t>]</w:t>
      </w:r>
      <w:r w:rsidR="001C28E1">
        <w:rPr>
          <w:rFonts w:ascii="Arial" w:hAnsi="Arial" w:cs="Arial"/>
        </w:rPr>
        <w:tab/>
      </w:r>
      <w:r w:rsidR="005D3B97">
        <w:rPr>
          <w:rFonts w:ascii="Arial" w:hAnsi="Arial" w:cs="Arial"/>
        </w:rPr>
        <w:t>In the</w:t>
      </w:r>
      <w:r w:rsidR="001C28E1">
        <w:rPr>
          <w:rFonts w:ascii="Arial" w:hAnsi="Arial" w:cs="Arial"/>
        </w:rPr>
        <w:t xml:space="preserve"> </w:t>
      </w:r>
      <w:r w:rsidR="001C28E1" w:rsidRPr="003233C6">
        <w:rPr>
          <w:rFonts w:ascii="Arial" w:hAnsi="Arial" w:cs="Arial"/>
          <w:i/>
        </w:rPr>
        <w:t>locus classicus</w:t>
      </w:r>
      <w:r w:rsidR="009C11D8" w:rsidRPr="003233C6">
        <w:rPr>
          <w:rFonts w:ascii="Arial" w:hAnsi="Arial" w:cs="Arial"/>
          <w:iCs/>
        </w:rPr>
        <w:t>,</w:t>
      </w:r>
      <w:r w:rsidR="001C28E1" w:rsidRPr="003233C6">
        <w:rPr>
          <w:rFonts w:ascii="Arial" w:hAnsi="Arial" w:cs="Arial"/>
        </w:rPr>
        <w:t xml:space="preserve"> </w:t>
      </w:r>
      <w:r w:rsidR="001C28E1" w:rsidRPr="003233C6">
        <w:rPr>
          <w:rFonts w:ascii="Arial" w:hAnsi="Arial" w:cs="Arial"/>
          <w:i/>
        </w:rPr>
        <w:t>Solomon</w:t>
      </w:r>
      <w:r w:rsidR="005D3B97" w:rsidRPr="003233C6">
        <w:rPr>
          <w:rFonts w:ascii="Arial" w:hAnsi="Arial" w:cs="Arial"/>
          <w:i/>
        </w:rPr>
        <w:t xml:space="preserve"> v Magistrate</w:t>
      </w:r>
      <w:r w:rsidR="005D3B97" w:rsidRPr="00C32837">
        <w:rPr>
          <w:rFonts w:ascii="Arial" w:hAnsi="Arial" w:cs="Arial"/>
          <w:i/>
        </w:rPr>
        <w:t>, Pretoria</w:t>
      </w:r>
      <w:r w:rsidR="00DB32CD" w:rsidRPr="00542B0B">
        <w:rPr>
          <w:rFonts w:ascii="Arial" w:hAnsi="Arial" w:cs="Arial"/>
        </w:rPr>
        <w:t>,</w:t>
      </w:r>
      <w:r w:rsidR="005D3B97">
        <w:rPr>
          <w:rFonts w:ascii="Arial" w:hAnsi="Arial" w:cs="Arial"/>
        </w:rPr>
        <w:t xml:space="preserve"> </w:t>
      </w:r>
      <w:r w:rsidR="001C28E1">
        <w:rPr>
          <w:rFonts w:ascii="Arial" w:hAnsi="Arial" w:cs="Arial"/>
        </w:rPr>
        <w:t xml:space="preserve">it was held that </w:t>
      </w:r>
      <w:r w:rsidR="00A632A6">
        <w:rPr>
          <w:rFonts w:ascii="Arial" w:hAnsi="Arial" w:cs="Arial"/>
        </w:rPr>
        <w:t xml:space="preserve">where </w:t>
      </w:r>
      <w:r w:rsidR="001C28E1">
        <w:rPr>
          <w:rFonts w:ascii="Arial" w:hAnsi="Arial" w:cs="Arial"/>
        </w:rPr>
        <w:t xml:space="preserve">a prosecutor undertakes </w:t>
      </w:r>
      <w:r w:rsidR="00A632A6">
        <w:rPr>
          <w:rFonts w:ascii="Arial" w:hAnsi="Arial" w:cs="Arial"/>
        </w:rPr>
        <w:t>a</w:t>
      </w:r>
      <w:r w:rsidR="001C28E1">
        <w:rPr>
          <w:rFonts w:ascii="Arial" w:hAnsi="Arial" w:cs="Arial"/>
        </w:rPr>
        <w:t xml:space="preserve"> prosecution with an ulterior </w:t>
      </w:r>
      <w:r w:rsidR="001C28E1" w:rsidRPr="00C17B9A">
        <w:rPr>
          <w:rFonts w:ascii="Arial" w:hAnsi="Arial" w:cs="Arial"/>
        </w:rPr>
        <w:t>purpose,</w:t>
      </w:r>
      <w:r w:rsidR="00A632A6" w:rsidRPr="00C17B9A">
        <w:rPr>
          <w:rFonts w:ascii="Arial" w:hAnsi="Arial" w:cs="Arial"/>
        </w:rPr>
        <w:t xml:space="preserve"> </w:t>
      </w:r>
      <w:r w:rsidR="00BF7436" w:rsidRPr="00C17B9A">
        <w:rPr>
          <w:rFonts w:ascii="Arial" w:hAnsi="Arial" w:cs="Arial"/>
        </w:rPr>
        <w:t>‘</w:t>
      </w:r>
      <w:r w:rsidR="001C28E1" w:rsidRPr="00C17B9A">
        <w:rPr>
          <w:rFonts w:ascii="Arial" w:hAnsi="Arial" w:cs="Arial"/>
        </w:rPr>
        <w:t>the taking</w:t>
      </w:r>
      <w:r w:rsidR="001C28E1">
        <w:rPr>
          <w:rFonts w:ascii="Arial" w:hAnsi="Arial" w:cs="Arial"/>
        </w:rPr>
        <w:t xml:space="preserve"> out of the </w:t>
      </w:r>
      <w:r w:rsidR="001C28E1">
        <w:rPr>
          <w:rFonts w:ascii="Arial" w:hAnsi="Arial" w:cs="Arial"/>
        </w:rPr>
        <w:lastRenderedPageBreak/>
        <w:t xml:space="preserve">summons is </w:t>
      </w:r>
      <w:r w:rsidR="00B93284">
        <w:rPr>
          <w:rFonts w:ascii="Arial" w:hAnsi="Arial" w:cs="Arial"/>
        </w:rPr>
        <w:t xml:space="preserve">an abuse of the process of </w:t>
      </w:r>
      <w:r w:rsidR="00B93284" w:rsidRPr="00A632A6">
        <w:rPr>
          <w:rFonts w:ascii="Arial" w:hAnsi="Arial" w:cs="Arial"/>
        </w:rPr>
        <w:t>the c</w:t>
      </w:r>
      <w:r w:rsidR="001C28E1" w:rsidRPr="00A632A6">
        <w:rPr>
          <w:rFonts w:ascii="Arial" w:hAnsi="Arial" w:cs="Arial"/>
        </w:rPr>
        <w:t>ourt</w:t>
      </w:r>
      <w:r w:rsidR="005D3B97">
        <w:rPr>
          <w:rFonts w:ascii="Arial" w:hAnsi="Arial" w:cs="Arial"/>
        </w:rPr>
        <w:t>;</w:t>
      </w:r>
      <w:r w:rsidR="001C28E1" w:rsidRPr="00A632A6">
        <w:rPr>
          <w:rFonts w:ascii="Arial" w:hAnsi="Arial" w:cs="Arial"/>
        </w:rPr>
        <w:t xml:space="preserve"> </w:t>
      </w:r>
      <w:r w:rsidR="005D3B97">
        <w:rPr>
          <w:rFonts w:ascii="Arial" w:hAnsi="Arial" w:cs="Arial"/>
        </w:rPr>
        <w:t>i</w:t>
      </w:r>
      <w:r w:rsidR="001C28E1" w:rsidRPr="00A632A6">
        <w:rPr>
          <w:rFonts w:ascii="Arial" w:hAnsi="Arial" w:cs="Arial"/>
        </w:rPr>
        <w:t xml:space="preserve">f it was done not with the object of having justice done to a wrongdoer, but in order to enable the prosecutor to harass the accused or fraudulently to defeat </w:t>
      </w:r>
      <w:r w:rsidR="00B93284" w:rsidRPr="00A632A6">
        <w:rPr>
          <w:rFonts w:ascii="Arial" w:hAnsi="Arial" w:cs="Arial"/>
        </w:rPr>
        <w:t xml:space="preserve">his </w:t>
      </w:r>
      <w:r w:rsidR="00B93284" w:rsidRPr="00C17B9A">
        <w:rPr>
          <w:rFonts w:ascii="Arial" w:hAnsi="Arial" w:cs="Arial"/>
        </w:rPr>
        <w:t>rights.</w:t>
      </w:r>
      <w:r w:rsidR="00BF7436" w:rsidRPr="00C17B9A">
        <w:rPr>
          <w:rFonts w:ascii="Arial" w:hAnsi="Arial" w:cs="Arial"/>
        </w:rPr>
        <w:t xml:space="preserve"> . .</w:t>
      </w:r>
      <w:r w:rsidR="00B93284" w:rsidRPr="00C17B9A">
        <w:rPr>
          <w:rFonts w:ascii="Arial" w:hAnsi="Arial" w:cs="Arial"/>
        </w:rPr>
        <w:t xml:space="preserve"> The process of the </w:t>
      </w:r>
      <w:r w:rsidR="00271C9A" w:rsidRPr="00C17B9A">
        <w:rPr>
          <w:rFonts w:ascii="Arial" w:hAnsi="Arial" w:cs="Arial"/>
        </w:rPr>
        <w:t>C</w:t>
      </w:r>
      <w:r w:rsidR="001C28E1" w:rsidRPr="00C17B9A">
        <w:rPr>
          <w:rFonts w:ascii="Arial" w:hAnsi="Arial" w:cs="Arial"/>
        </w:rPr>
        <w:t>ourt, provided for a particular purpose, would be used not for that purpose, but for the achievement of a totally different object, namely for the oppression of an adversary</w:t>
      </w:r>
      <w:r w:rsidR="00271C9A" w:rsidRPr="00C17B9A">
        <w:rPr>
          <w:rFonts w:ascii="Arial" w:hAnsi="Arial" w:cs="Arial"/>
        </w:rPr>
        <w:t>’</w:t>
      </w:r>
      <w:r w:rsidR="001C28E1" w:rsidRPr="00C17B9A">
        <w:rPr>
          <w:rFonts w:ascii="Arial" w:hAnsi="Arial" w:cs="Arial"/>
        </w:rPr>
        <w:t>.</w:t>
      </w:r>
      <w:r w:rsidR="001C28E1" w:rsidRPr="00C17B9A">
        <w:rPr>
          <w:rStyle w:val="FootnoteReference"/>
          <w:rFonts w:ascii="Arial" w:hAnsi="Arial" w:cs="Arial"/>
        </w:rPr>
        <w:footnoteReference w:id="26"/>
      </w:r>
      <w:r w:rsidR="001C28E1" w:rsidRPr="00C17B9A">
        <w:rPr>
          <w:rFonts w:ascii="Arial" w:hAnsi="Arial" w:cs="Arial"/>
        </w:rPr>
        <w:t xml:space="preserve"> In the</w:t>
      </w:r>
      <w:r w:rsidR="001C28E1">
        <w:rPr>
          <w:rFonts w:ascii="Arial" w:hAnsi="Arial" w:cs="Arial"/>
        </w:rPr>
        <w:t xml:space="preserve"> context of a private prosecution, the question is whether the prosecution was instituted for some collateral purpose rather than with the object of having criminal justice done to an offender.</w:t>
      </w:r>
      <w:r w:rsidR="001C28E1">
        <w:rPr>
          <w:rStyle w:val="FootnoteReference"/>
          <w:rFonts w:ascii="Arial" w:hAnsi="Arial" w:cs="Arial"/>
        </w:rPr>
        <w:footnoteReference w:id="27"/>
      </w:r>
    </w:p>
    <w:p w14:paraId="3344AA13" w14:textId="77777777" w:rsidR="001C28E1" w:rsidRDefault="001C28E1" w:rsidP="001C28E1">
      <w:pPr>
        <w:rPr>
          <w:rFonts w:ascii="Arial" w:hAnsi="Arial" w:cs="Arial"/>
        </w:rPr>
      </w:pPr>
    </w:p>
    <w:p w14:paraId="6C3D7BA2" w14:textId="4D9E0693" w:rsidR="001C28E1" w:rsidRDefault="001A0305" w:rsidP="001C28E1">
      <w:pPr>
        <w:rPr>
          <w:rFonts w:ascii="Arial" w:hAnsi="Arial" w:cs="Arial"/>
        </w:rPr>
      </w:pPr>
      <w:r>
        <w:rPr>
          <w:rFonts w:ascii="Arial" w:hAnsi="Arial" w:cs="Arial"/>
        </w:rPr>
        <w:t>[2</w:t>
      </w:r>
      <w:r w:rsidR="00A632A6">
        <w:rPr>
          <w:rFonts w:ascii="Arial" w:hAnsi="Arial" w:cs="Arial"/>
        </w:rPr>
        <w:t>7</w:t>
      </w:r>
      <w:r w:rsidR="001C28E1">
        <w:rPr>
          <w:rFonts w:ascii="Arial" w:hAnsi="Arial" w:cs="Arial"/>
        </w:rPr>
        <w:t>]</w:t>
      </w:r>
      <w:r w:rsidR="001C28E1">
        <w:rPr>
          <w:rFonts w:ascii="Arial" w:hAnsi="Arial" w:cs="Arial"/>
        </w:rPr>
        <w:tab/>
        <w:t xml:space="preserve">In </w:t>
      </w:r>
      <w:r w:rsidR="001C28E1">
        <w:rPr>
          <w:rFonts w:ascii="Arial" w:hAnsi="Arial" w:cs="Arial"/>
          <w:i/>
        </w:rPr>
        <w:t xml:space="preserve">Nedcor v </w:t>
      </w:r>
      <w:proofErr w:type="spellStart"/>
      <w:r w:rsidR="001C28E1">
        <w:rPr>
          <w:rFonts w:ascii="Arial" w:hAnsi="Arial" w:cs="Arial"/>
          <w:i/>
        </w:rPr>
        <w:t>Gcilitshana</w:t>
      </w:r>
      <w:proofErr w:type="spellEnd"/>
      <w:r w:rsidR="001C28E1">
        <w:rPr>
          <w:rFonts w:ascii="Arial" w:hAnsi="Arial" w:cs="Arial"/>
        </w:rPr>
        <w:t>, the court put it thus:</w:t>
      </w:r>
    </w:p>
    <w:p w14:paraId="0DBCE2CD" w14:textId="39C6D9F9" w:rsidR="001C28E1" w:rsidRPr="00B93284" w:rsidRDefault="001C28E1" w:rsidP="001C28E1">
      <w:pPr>
        <w:rPr>
          <w:rFonts w:ascii="Arial" w:hAnsi="Arial" w:cs="Arial"/>
          <w:sz w:val="22"/>
          <w:szCs w:val="22"/>
        </w:rPr>
      </w:pPr>
      <w:r w:rsidRPr="00B93284">
        <w:rPr>
          <w:rFonts w:ascii="Arial" w:hAnsi="Arial" w:cs="Arial"/>
          <w:sz w:val="22"/>
          <w:szCs w:val="22"/>
        </w:rPr>
        <w:t>‘Ordinarily, the reasons and motives of a party for instituting legal procee</w:t>
      </w:r>
      <w:r w:rsidR="00FE55A6">
        <w:rPr>
          <w:rFonts w:ascii="Arial" w:hAnsi="Arial" w:cs="Arial"/>
          <w:sz w:val="22"/>
          <w:szCs w:val="22"/>
        </w:rPr>
        <w:t xml:space="preserve">dings are irrelevant. However, </w:t>
      </w:r>
      <w:r w:rsidR="00134075">
        <w:rPr>
          <w:rFonts w:ascii="Arial" w:hAnsi="Arial" w:cs="Arial"/>
          <w:sz w:val="22"/>
          <w:szCs w:val="22"/>
        </w:rPr>
        <w:t>“</w:t>
      </w:r>
      <w:r w:rsidRPr="003E79B5">
        <w:rPr>
          <w:rFonts w:ascii="Arial" w:hAnsi="Arial" w:cs="Arial"/>
          <w:i/>
          <w:sz w:val="22"/>
          <w:szCs w:val="22"/>
        </w:rPr>
        <w:t>(w)</w:t>
      </w:r>
      <w:r w:rsidRPr="00B93284">
        <w:rPr>
          <w:rFonts w:ascii="Arial" w:hAnsi="Arial" w:cs="Arial"/>
          <w:sz w:val="22"/>
          <w:szCs w:val="22"/>
        </w:rPr>
        <w:t>hen . . . the court finds an attempt made to use for ulterior purposes machinery devised for the better administration of justice, it is the duty of the Court to prevent such abuse. But it is a power which has to be exercised with great caution, and only in a clear case</w:t>
      </w:r>
      <w:r w:rsidR="00134075">
        <w:rPr>
          <w:rFonts w:ascii="Arial" w:hAnsi="Arial" w:cs="Arial"/>
          <w:sz w:val="22"/>
          <w:szCs w:val="22"/>
        </w:rPr>
        <w:t>.”</w:t>
      </w:r>
      <w:r w:rsidRPr="00B93284">
        <w:rPr>
          <w:rFonts w:ascii="Arial" w:hAnsi="Arial" w:cs="Arial"/>
          <w:sz w:val="22"/>
          <w:szCs w:val="22"/>
        </w:rPr>
        <w:t>.’</w:t>
      </w:r>
      <w:r w:rsidRPr="00B93284">
        <w:rPr>
          <w:rStyle w:val="FootnoteReference"/>
          <w:rFonts w:ascii="Arial" w:hAnsi="Arial" w:cs="Arial"/>
          <w:sz w:val="22"/>
          <w:szCs w:val="22"/>
        </w:rPr>
        <w:footnoteReference w:id="28"/>
      </w:r>
    </w:p>
    <w:p w14:paraId="22558A26" w14:textId="77777777" w:rsidR="001C28E1" w:rsidRDefault="001C28E1" w:rsidP="001C28E1">
      <w:pPr>
        <w:rPr>
          <w:rFonts w:ascii="Arial" w:hAnsi="Arial" w:cs="Arial"/>
        </w:rPr>
      </w:pPr>
    </w:p>
    <w:p w14:paraId="46A185B5" w14:textId="0A6A3999" w:rsidR="001C28E1" w:rsidRDefault="001A0305" w:rsidP="001C28E1">
      <w:pPr>
        <w:rPr>
          <w:rFonts w:ascii="Arial" w:hAnsi="Arial" w:cs="Arial"/>
        </w:rPr>
      </w:pPr>
      <w:r>
        <w:rPr>
          <w:rFonts w:ascii="Arial" w:hAnsi="Arial" w:cs="Arial"/>
        </w:rPr>
        <w:t>[2</w:t>
      </w:r>
      <w:r w:rsidR="00A632A6">
        <w:rPr>
          <w:rFonts w:ascii="Arial" w:hAnsi="Arial" w:cs="Arial"/>
        </w:rPr>
        <w:t>8</w:t>
      </w:r>
      <w:r w:rsidR="001C28E1">
        <w:rPr>
          <w:rFonts w:ascii="Arial" w:hAnsi="Arial" w:cs="Arial"/>
        </w:rPr>
        <w:t>]</w:t>
      </w:r>
      <w:r w:rsidR="001C28E1">
        <w:rPr>
          <w:rFonts w:ascii="Arial" w:hAnsi="Arial" w:cs="Arial"/>
        </w:rPr>
        <w:tab/>
        <w:t xml:space="preserve">This is the clearest of cases. The private prosecution is part of the </w:t>
      </w:r>
      <w:r w:rsidR="005970AE">
        <w:rPr>
          <w:rFonts w:ascii="Arial" w:hAnsi="Arial" w:cs="Arial"/>
        </w:rPr>
        <w:t>‘</w:t>
      </w:r>
      <w:r w:rsidR="001C28E1">
        <w:rPr>
          <w:rFonts w:ascii="Arial" w:hAnsi="Arial" w:cs="Arial"/>
        </w:rPr>
        <w:t>Stalingrad strategy</w:t>
      </w:r>
      <w:r w:rsidR="005970AE">
        <w:rPr>
          <w:rFonts w:ascii="Arial" w:hAnsi="Arial" w:cs="Arial"/>
        </w:rPr>
        <w:t>’</w:t>
      </w:r>
      <w:r w:rsidR="001C28E1">
        <w:rPr>
          <w:rFonts w:ascii="Arial" w:hAnsi="Arial" w:cs="Arial"/>
        </w:rPr>
        <w:t xml:space="preserve"> announced by Mr Zuma’s counsel</w:t>
      </w:r>
      <w:r w:rsidR="00A632A6">
        <w:rPr>
          <w:rFonts w:ascii="Arial" w:hAnsi="Arial" w:cs="Arial"/>
        </w:rPr>
        <w:t xml:space="preserve"> to Hugo J over a decade and a half ago, when he said</w:t>
      </w:r>
      <w:r w:rsidR="005D3B97">
        <w:rPr>
          <w:rFonts w:ascii="Arial" w:hAnsi="Arial" w:cs="Arial"/>
        </w:rPr>
        <w:t>:</w:t>
      </w:r>
      <w:r w:rsidR="00A632A6">
        <w:rPr>
          <w:rFonts w:ascii="Arial" w:hAnsi="Arial" w:cs="Arial"/>
        </w:rPr>
        <w:t xml:space="preserve"> ‘</w:t>
      </w:r>
      <w:r w:rsidR="00A632A6" w:rsidRPr="00A632A6">
        <w:rPr>
          <w:rFonts w:ascii="Arial" w:hAnsi="Arial" w:cs="Arial"/>
        </w:rPr>
        <w:t>This is not like a fight between two champ fighters. This is more like Stalingrad.</w:t>
      </w:r>
      <w:r w:rsidR="005970AE">
        <w:rPr>
          <w:rFonts w:ascii="Arial" w:hAnsi="Arial" w:cs="Arial"/>
        </w:rPr>
        <w:t xml:space="preserve"> </w:t>
      </w:r>
      <w:r w:rsidR="00A632A6" w:rsidRPr="00A632A6">
        <w:rPr>
          <w:rFonts w:ascii="Arial" w:hAnsi="Arial" w:cs="Arial"/>
        </w:rPr>
        <w:t>It’s burning house to burning house.’</w:t>
      </w:r>
      <w:r w:rsidR="00A632A6">
        <w:rPr>
          <w:rStyle w:val="FootnoteReference"/>
          <w:rFonts w:ascii="Arial" w:hAnsi="Arial" w:cs="Arial"/>
        </w:rPr>
        <w:footnoteReference w:id="29"/>
      </w:r>
      <w:r w:rsidR="001C28E1">
        <w:rPr>
          <w:rFonts w:ascii="Arial" w:hAnsi="Arial" w:cs="Arial"/>
        </w:rPr>
        <w:t xml:space="preserve"> It is further demonstrated by the patent lack of substance to the charges; by the fact that Mr Zuma has clearly not pursued the prosecution as would someone intent on obtaining a conviction; and</w:t>
      </w:r>
      <w:r w:rsidR="00A632A6">
        <w:rPr>
          <w:rFonts w:ascii="Arial" w:hAnsi="Arial" w:cs="Arial"/>
        </w:rPr>
        <w:t>,</w:t>
      </w:r>
      <w:r w:rsidR="001C28E1">
        <w:rPr>
          <w:rFonts w:ascii="Arial" w:hAnsi="Arial" w:cs="Arial"/>
        </w:rPr>
        <w:t xml:space="preserve"> by Mr Zuma’s identification of witnesses. It was common cause in the main application that when Mr Zuma produced his prosecution docket, </w:t>
      </w:r>
      <w:r w:rsidR="001C28E1" w:rsidRPr="003233C6">
        <w:rPr>
          <w:rFonts w:ascii="Arial" w:hAnsi="Arial" w:cs="Arial"/>
        </w:rPr>
        <w:t>it showed that he ha</w:t>
      </w:r>
      <w:r w:rsidR="009C11D8" w:rsidRPr="003233C6">
        <w:rPr>
          <w:rFonts w:ascii="Arial" w:hAnsi="Arial" w:cs="Arial"/>
        </w:rPr>
        <w:t>d</w:t>
      </w:r>
      <w:r w:rsidR="001C28E1" w:rsidRPr="003233C6">
        <w:rPr>
          <w:rFonts w:ascii="Arial" w:hAnsi="Arial" w:cs="Arial"/>
        </w:rPr>
        <w:t xml:space="preserve"> obtained</w:t>
      </w:r>
      <w:r w:rsidR="001C28E1">
        <w:rPr>
          <w:rFonts w:ascii="Arial" w:hAnsi="Arial" w:cs="Arial"/>
        </w:rPr>
        <w:t xml:space="preserve"> no statements from any of the witnesses whom he says he will call. The only statements he has are those which already formed part of the police docket. The witnesses he lists include Mr Breitenbach SC (who as the high court found, says that Mr Downer did not communicate Mr Zuma’s medical information to Ms Maughan). </w:t>
      </w:r>
      <w:r w:rsidR="001C28E1">
        <w:rPr>
          <w:rFonts w:ascii="Arial" w:hAnsi="Arial" w:cs="Arial"/>
        </w:rPr>
        <w:lastRenderedPageBreak/>
        <w:t>Further, it is vexatious and per se an abuse of process to institute proceedings that are ‘obviously unsustainable’ as a certainty not merely on a balance of probability.</w:t>
      </w:r>
      <w:r w:rsidR="001C28E1">
        <w:rPr>
          <w:rStyle w:val="FootnoteReference"/>
          <w:rFonts w:ascii="Arial" w:hAnsi="Arial" w:cs="Arial"/>
        </w:rPr>
        <w:footnoteReference w:id="30"/>
      </w:r>
      <w:r w:rsidR="001C28E1">
        <w:rPr>
          <w:rFonts w:ascii="Arial" w:hAnsi="Arial" w:cs="Arial"/>
        </w:rPr>
        <w:t xml:space="preserve"> </w:t>
      </w:r>
    </w:p>
    <w:p w14:paraId="56793CB3" w14:textId="77777777" w:rsidR="001C28E1" w:rsidRDefault="001C28E1" w:rsidP="001C28E1">
      <w:pPr>
        <w:rPr>
          <w:rFonts w:ascii="Arial" w:hAnsi="Arial" w:cs="Arial"/>
        </w:rPr>
      </w:pPr>
    </w:p>
    <w:p w14:paraId="7EEA2A56" w14:textId="74908332" w:rsidR="00384337" w:rsidRDefault="001A0305" w:rsidP="001C28E1">
      <w:pPr>
        <w:rPr>
          <w:rFonts w:ascii="Arial" w:hAnsi="Arial" w:cs="Arial"/>
        </w:rPr>
      </w:pPr>
      <w:r>
        <w:rPr>
          <w:rFonts w:ascii="Arial" w:hAnsi="Arial" w:cs="Arial"/>
        </w:rPr>
        <w:t>[2</w:t>
      </w:r>
      <w:r w:rsidR="00A632A6">
        <w:rPr>
          <w:rFonts w:ascii="Arial" w:hAnsi="Arial" w:cs="Arial"/>
        </w:rPr>
        <w:t>9</w:t>
      </w:r>
      <w:r w:rsidR="001C28E1">
        <w:rPr>
          <w:rFonts w:ascii="Arial" w:hAnsi="Arial" w:cs="Arial"/>
        </w:rPr>
        <w:t>]</w:t>
      </w:r>
      <w:r w:rsidR="001C28E1">
        <w:rPr>
          <w:rFonts w:ascii="Arial" w:hAnsi="Arial" w:cs="Arial"/>
        </w:rPr>
        <w:tab/>
        <w:t xml:space="preserve">Mr Zuma’s attacks are directed not only at Mr Downer, but also at the NPA itself. </w:t>
      </w:r>
      <w:r w:rsidR="001C28E1" w:rsidRPr="009C0F26">
        <w:rPr>
          <w:rFonts w:ascii="Arial" w:hAnsi="Arial" w:cs="Arial"/>
        </w:rPr>
        <w:t>Mr Downer pointed out that Mr Zuma has consistently attacked and questioned the credibility of the NPA as an institution. The harm to be avoided is thus not only to Mr Downer personally, but also to him in his capacity as the prosecutor in Mr Zuma’s case a</w:t>
      </w:r>
      <w:r w:rsidR="001C28E1">
        <w:rPr>
          <w:rFonts w:ascii="Arial" w:hAnsi="Arial" w:cs="Arial"/>
        </w:rPr>
        <w:t>s well as</w:t>
      </w:r>
      <w:r w:rsidR="001C28E1" w:rsidRPr="009C0F26">
        <w:rPr>
          <w:rFonts w:ascii="Arial" w:hAnsi="Arial" w:cs="Arial"/>
        </w:rPr>
        <w:t xml:space="preserve"> to the State and to the administration of justice. </w:t>
      </w:r>
      <w:r w:rsidR="001C28E1">
        <w:rPr>
          <w:rFonts w:ascii="Arial" w:hAnsi="Arial" w:cs="Arial"/>
        </w:rPr>
        <w:t>In the case of Ms Maughan, it bears emphasis that f</w:t>
      </w:r>
      <w:r w:rsidR="001C28E1" w:rsidRPr="00134D11">
        <w:rPr>
          <w:rFonts w:ascii="Arial" w:hAnsi="Arial" w:cs="Arial"/>
        </w:rPr>
        <w:t>reedom of the press and the principle of open justice are closely interrelated</w:t>
      </w:r>
      <w:r w:rsidR="001C28E1">
        <w:rPr>
          <w:rFonts w:ascii="Arial" w:hAnsi="Arial" w:cs="Arial"/>
        </w:rPr>
        <w:t xml:space="preserve">. </w:t>
      </w:r>
      <w:r w:rsidR="001C28E1" w:rsidRPr="00E7093C">
        <w:rPr>
          <w:rFonts w:ascii="Arial" w:hAnsi="Arial" w:cs="Arial"/>
        </w:rPr>
        <w:t>Free speech goes hand in hand with open justice</w:t>
      </w:r>
      <w:r w:rsidR="001C28E1">
        <w:rPr>
          <w:rFonts w:ascii="Arial" w:hAnsi="Arial" w:cs="Arial"/>
        </w:rPr>
        <w:t>, which</w:t>
      </w:r>
      <w:r w:rsidR="001C28E1" w:rsidRPr="00E7093C">
        <w:rPr>
          <w:rFonts w:ascii="Arial" w:hAnsi="Arial" w:cs="Arial"/>
        </w:rPr>
        <w:t xml:space="preserve"> is a fundamental principle of the comm</w:t>
      </w:r>
      <w:r w:rsidR="001C28E1">
        <w:rPr>
          <w:rFonts w:ascii="Arial" w:hAnsi="Arial" w:cs="Arial"/>
        </w:rPr>
        <w:t xml:space="preserve">on law. There is a </w:t>
      </w:r>
      <w:r w:rsidR="001C28E1" w:rsidRPr="004E7B9F">
        <w:rPr>
          <w:rFonts w:ascii="Arial" w:hAnsi="Arial" w:cs="Arial"/>
        </w:rPr>
        <w:t xml:space="preserve">necessary interdependence </w:t>
      </w:r>
      <w:r w:rsidR="005D3B97">
        <w:rPr>
          <w:rFonts w:ascii="Arial" w:hAnsi="Arial" w:cs="Arial"/>
        </w:rPr>
        <w:t>between</w:t>
      </w:r>
      <w:r w:rsidR="001C28E1" w:rsidRPr="004E7B9F">
        <w:rPr>
          <w:rFonts w:ascii="Arial" w:hAnsi="Arial" w:cs="Arial"/>
        </w:rPr>
        <w:t xml:space="preserve"> the court and the press</w:t>
      </w:r>
      <w:r w:rsidR="001C28E1" w:rsidRPr="00134D11">
        <w:rPr>
          <w:rFonts w:ascii="Arial" w:hAnsi="Arial" w:cs="Arial"/>
        </w:rPr>
        <w:t xml:space="preserve">. </w:t>
      </w:r>
      <w:r w:rsidR="001C28E1">
        <w:rPr>
          <w:rFonts w:ascii="Arial" w:hAnsi="Arial" w:cs="Arial"/>
        </w:rPr>
        <w:t xml:space="preserve">It has thus come to </w:t>
      </w:r>
      <w:r w:rsidR="00FE55A6" w:rsidRPr="00A632A6">
        <w:rPr>
          <w:rFonts w:ascii="Arial" w:hAnsi="Arial" w:cs="Arial"/>
        </w:rPr>
        <w:t>be</w:t>
      </w:r>
      <w:r w:rsidR="00FE55A6">
        <w:rPr>
          <w:rFonts w:ascii="Arial" w:hAnsi="Arial" w:cs="Arial"/>
        </w:rPr>
        <w:t xml:space="preserve"> </w:t>
      </w:r>
      <w:r w:rsidR="001C28E1">
        <w:rPr>
          <w:rFonts w:ascii="Arial" w:hAnsi="Arial" w:cs="Arial"/>
        </w:rPr>
        <w:t>accepted that</w:t>
      </w:r>
      <w:r w:rsidR="001C28E1" w:rsidRPr="00134D11">
        <w:rPr>
          <w:rFonts w:ascii="Arial" w:hAnsi="Arial" w:cs="Arial"/>
        </w:rPr>
        <w:t xml:space="preserve"> </w:t>
      </w:r>
      <w:r w:rsidR="001C28E1">
        <w:rPr>
          <w:rFonts w:ascii="Arial" w:hAnsi="Arial" w:cs="Arial"/>
        </w:rPr>
        <w:t>t</w:t>
      </w:r>
      <w:r w:rsidR="001C28E1" w:rsidRPr="00134D11">
        <w:rPr>
          <w:rFonts w:ascii="Arial" w:hAnsi="Arial" w:cs="Arial"/>
        </w:rPr>
        <w:t>he media, reporting accurately and fairly on legal proceedings and judgments, make an invaluable contribution to public confidence in the judiciary and, thus, to the rule of law itself.</w:t>
      </w:r>
      <w:r w:rsidR="001C28E1">
        <w:rPr>
          <w:rStyle w:val="FootnoteReference"/>
          <w:rFonts w:ascii="Arial" w:hAnsi="Arial" w:cs="Arial"/>
        </w:rPr>
        <w:footnoteReference w:id="31"/>
      </w:r>
    </w:p>
    <w:p w14:paraId="041A8BC1" w14:textId="7F179082" w:rsidR="001C28E1" w:rsidRDefault="00A632A6" w:rsidP="001C28E1">
      <w:pPr>
        <w:rPr>
          <w:rFonts w:ascii="Arial" w:hAnsi="Arial" w:cs="Arial"/>
        </w:rPr>
      </w:pPr>
      <w:r>
        <w:rPr>
          <w:rFonts w:ascii="Arial" w:hAnsi="Arial" w:cs="Arial"/>
        </w:rPr>
        <w:lastRenderedPageBreak/>
        <w:t>[30]</w:t>
      </w:r>
      <w:r>
        <w:rPr>
          <w:rFonts w:ascii="Arial" w:hAnsi="Arial" w:cs="Arial"/>
        </w:rPr>
        <w:tab/>
      </w:r>
      <w:r w:rsidR="001C28E1" w:rsidRPr="009C0F26">
        <w:rPr>
          <w:rFonts w:ascii="Arial" w:hAnsi="Arial" w:cs="Arial"/>
        </w:rPr>
        <w:t xml:space="preserve">The harm </w:t>
      </w:r>
      <w:r>
        <w:rPr>
          <w:rFonts w:ascii="Arial" w:hAnsi="Arial" w:cs="Arial"/>
        </w:rPr>
        <w:t xml:space="preserve">asserted by the respondents, which was set out in some detail, </w:t>
      </w:r>
      <w:r w:rsidR="001C28E1" w:rsidRPr="009C0F26">
        <w:rPr>
          <w:rFonts w:ascii="Arial" w:hAnsi="Arial" w:cs="Arial"/>
        </w:rPr>
        <w:t xml:space="preserve">is not theoretical. It is real. </w:t>
      </w:r>
      <w:r w:rsidRPr="009C0F26">
        <w:rPr>
          <w:rFonts w:ascii="Arial" w:hAnsi="Arial" w:cs="Arial"/>
        </w:rPr>
        <w:t xml:space="preserve">The denial by Mr Zuma is ineffective. </w:t>
      </w:r>
      <w:r w:rsidR="001C28E1">
        <w:rPr>
          <w:rFonts w:ascii="Arial" w:hAnsi="Arial" w:cs="Arial"/>
        </w:rPr>
        <w:t>The private prosecution is without any foundation in either fact (Mr Downer did not disclose Mr Zuma’s doctor’s report</w:t>
      </w:r>
      <w:r>
        <w:rPr>
          <w:rFonts w:ascii="Arial" w:hAnsi="Arial" w:cs="Arial"/>
        </w:rPr>
        <w:t xml:space="preserve"> to Ms Maughan</w:t>
      </w:r>
      <w:r w:rsidR="001C28E1">
        <w:rPr>
          <w:rFonts w:ascii="Arial" w:hAnsi="Arial" w:cs="Arial"/>
        </w:rPr>
        <w:t xml:space="preserve"> and there was no breach of confidentiality or privacy) or law (no cognisable offence has been committed, even if all of the facts alleged by Mr Zuma are true).</w:t>
      </w:r>
      <w:r w:rsidR="001C28E1" w:rsidRPr="009C0F26">
        <w:rPr>
          <w:rFonts w:ascii="Arial" w:hAnsi="Arial" w:cs="Arial"/>
        </w:rPr>
        <w:t xml:space="preserve"> </w:t>
      </w:r>
      <w:r w:rsidR="00FE55A6" w:rsidRPr="00A632A6">
        <w:rPr>
          <w:rFonts w:ascii="Arial" w:hAnsi="Arial" w:cs="Arial"/>
        </w:rPr>
        <w:t>The respondents</w:t>
      </w:r>
      <w:r w:rsidR="00FE55A6">
        <w:rPr>
          <w:rFonts w:ascii="Arial" w:hAnsi="Arial" w:cs="Arial"/>
        </w:rPr>
        <w:t xml:space="preserve"> </w:t>
      </w:r>
      <w:r w:rsidR="001C28E1">
        <w:rPr>
          <w:rFonts w:ascii="Arial" w:hAnsi="Arial" w:cs="Arial"/>
        </w:rPr>
        <w:t xml:space="preserve">appearing as accused persons in an abusive private prosecution will </w:t>
      </w:r>
      <w:r w:rsidR="005D3B97">
        <w:rPr>
          <w:rFonts w:ascii="Arial" w:hAnsi="Arial" w:cs="Arial"/>
        </w:rPr>
        <w:t xml:space="preserve">undeniably </w:t>
      </w:r>
      <w:r w:rsidR="001C28E1">
        <w:rPr>
          <w:rFonts w:ascii="Arial" w:hAnsi="Arial" w:cs="Arial"/>
        </w:rPr>
        <w:t>c</w:t>
      </w:r>
      <w:r w:rsidR="001C28E1" w:rsidRPr="009C0F26">
        <w:rPr>
          <w:rFonts w:ascii="Arial" w:hAnsi="Arial" w:cs="Arial"/>
        </w:rPr>
        <w:t>ompromise public confidence in the</w:t>
      </w:r>
      <w:r w:rsidR="001C28E1">
        <w:rPr>
          <w:rFonts w:ascii="Arial" w:hAnsi="Arial" w:cs="Arial"/>
        </w:rPr>
        <w:t xml:space="preserve"> courts</w:t>
      </w:r>
      <w:r w:rsidR="001C28E1" w:rsidRPr="009C0F26">
        <w:rPr>
          <w:rFonts w:ascii="Arial" w:hAnsi="Arial" w:cs="Arial"/>
        </w:rPr>
        <w:t xml:space="preserve"> </w:t>
      </w:r>
      <w:r w:rsidR="001C28E1">
        <w:rPr>
          <w:rFonts w:ascii="Arial" w:hAnsi="Arial" w:cs="Arial"/>
        </w:rPr>
        <w:t xml:space="preserve">and the </w:t>
      </w:r>
      <w:r w:rsidR="001C28E1" w:rsidRPr="009C0F26">
        <w:rPr>
          <w:rFonts w:ascii="Arial" w:hAnsi="Arial" w:cs="Arial"/>
        </w:rPr>
        <w:t>administration of justice</w:t>
      </w:r>
      <w:r w:rsidR="001C28E1">
        <w:rPr>
          <w:rFonts w:ascii="Arial" w:hAnsi="Arial" w:cs="Arial"/>
        </w:rPr>
        <w:t>.</w:t>
      </w:r>
    </w:p>
    <w:p w14:paraId="2ACB95A1" w14:textId="77777777" w:rsidR="001C28E1" w:rsidRPr="009C0F26" w:rsidRDefault="001C28E1" w:rsidP="001C28E1">
      <w:pPr>
        <w:rPr>
          <w:rFonts w:ascii="Arial" w:hAnsi="Arial" w:cs="Arial"/>
        </w:rPr>
      </w:pPr>
    </w:p>
    <w:p w14:paraId="21FBB83F" w14:textId="59E01F96" w:rsidR="00A632A6" w:rsidRDefault="001A0305" w:rsidP="001C28E1">
      <w:pPr>
        <w:rPr>
          <w:rFonts w:ascii="Arial" w:hAnsi="Arial" w:cs="Arial"/>
        </w:rPr>
      </w:pPr>
      <w:r>
        <w:rPr>
          <w:rFonts w:ascii="Arial" w:hAnsi="Arial" w:cs="Arial"/>
        </w:rPr>
        <w:t>[</w:t>
      </w:r>
      <w:r w:rsidR="00A632A6">
        <w:rPr>
          <w:rFonts w:ascii="Arial" w:hAnsi="Arial" w:cs="Arial"/>
        </w:rPr>
        <w:t>31</w:t>
      </w:r>
      <w:r w:rsidR="001C28E1">
        <w:rPr>
          <w:rFonts w:ascii="Arial" w:hAnsi="Arial" w:cs="Arial"/>
        </w:rPr>
        <w:t>]</w:t>
      </w:r>
      <w:r w:rsidR="001C28E1">
        <w:rPr>
          <w:rFonts w:ascii="Arial" w:hAnsi="Arial" w:cs="Arial"/>
        </w:rPr>
        <w:tab/>
        <w:t xml:space="preserve">Finally, the question of jurisdiction is </w:t>
      </w:r>
      <w:r w:rsidR="005D3B97">
        <w:rPr>
          <w:rFonts w:ascii="Arial" w:hAnsi="Arial" w:cs="Arial"/>
        </w:rPr>
        <w:t>a foundational pillar upon which</w:t>
      </w:r>
      <w:r w:rsidR="001C28E1">
        <w:rPr>
          <w:rFonts w:ascii="Arial" w:hAnsi="Arial" w:cs="Arial"/>
        </w:rPr>
        <w:t xml:space="preserve"> Mr Zuma’s appeal</w:t>
      </w:r>
      <w:r w:rsidR="005D3B97">
        <w:rPr>
          <w:rFonts w:ascii="Arial" w:hAnsi="Arial" w:cs="Arial"/>
        </w:rPr>
        <w:t xml:space="preserve"> rests:</w:t>
      </w:r>
      <w:r w:rsidR="001C28E1">
        <w:rPr>
          <w:rFonts w:ascii="Arial" w:hAnsi="Arial" w:cs="Arial"/>
        </w:rPr>
        <w:t xml:space="preserve"> </w:t>
      </w:r>
      <w:r w:rsidR="00E7641F">
        <w:rPr>
          <w:rFonts w:ascii="Arial" w:hAnsi="Arial" w:cs="Arial"/>
        </w:rPr>
        <w:t>i</w:t>
      </w:r>
      <w:r w:rsidR="001C28E1">
        <w:rPr>
          <w:rFonts w:ascii="Arial" w:hAnsi="Arial" w:cs="Arial"/>
        </w:rPr>
        <w:t xml:space="preserve">t is contended that he has excellent prospects of success </w:t>
      </w:r>
      <w:r w:rsidR="005D3B97">
        <w:rPr>
          <w:rFonts w:ascii="Arial" w:hAnsi="Arial" w:cs="Arial"/>
        </w:rPr>
        <w:t xml:space="preserve">in his appeal against the main judgment </w:t>
      </w:r>
      <w:r w:rsidR="001C28E1">
        <w:rPr>
          <w:rFonts w:ascii="Arial" w:hAnsi="Arial" w:cs="Arial"/>
        </w:rPr>
        <w:t>because courts have held that a challenge to the title of the private prosecutor must be raised in the criminal court, not in a civil court. But that misses the point. Although t</w:t>
      </w:r>
      <w:r w:rsidR="001C28E1" w:rsidRPr="001C6404">
        <w:rPr>
          <w:rFonts w:ascii="Arial" w:hAnsi="Arial" w:cs="Arial"/>
        </w:rPr>
        <w:t xml:space="preserve">he founding affidavit also makes the point that Mr Zuma has not proved some injury </w:t>
      </w:r>
      <w:r w:rsidR="001C28E1">
        <w:rPr>
          <w:rFonts w:ascii="Arial" w:hAnsi="Arial" w:cs="Arial"/>
        </w:rPr>
        <w:t>that</w:t>
      </w:r>
      <w:r w:rsidR="001C28E1" w:rsidRPr="001C6404">
        <w:rPr>
          <w:rFonts w:ascii="Arial" w:hAnsi="Arial" w:cs="Arial"/>
        </w:rPr>
        <w:t xml:space="preserve"> he individually suffered in consequence of the alleged commission of the offence as required by </w:t>
      </w:r>
      <w:bookmarkStart w:id="5" w:name="_Hlk147151538"/>
      <w:r w:rsidR="001C28E1" w:rsidRPr="001C6404">
        <w:rPr>
          <w:rFonts w:ascii="Arial" w:hAnsi="Arial" w:cs="Arial"/>
        </w:rPr>
        <w:t>s 7(1)</w:t>
      </w:r>
      <w:r w:rsidR="001C28E1" w:rsidRPr="001C6404">
        <w:rPr>
          <w:rFonts w:ascii="Arial" w:hAnsi="Arial" w:cs="Arial"/>
          <w:i/>
        </w:rPr>
        <w:t xml:space="preserve">(a) </w:t>
      </w:r>
      <w:r w:rsidR="001C28E1" w:rsidRPr="001C6404">
        <w:rPr>
          <w:rFonts w:ascii="Arial" w:hAnsi="Arial" w:cs="Arial"/>
        </w:rPr>
        <w:t>of the CPA</w:t>
      </w:r>
      <w:bookmarkEnd w:id="5"/>
      <w:r w:rsidR="001C28E1">
        <w:rPr>
          <w:rFonts w:ascii="Arial" w:hAnsi="Arial" w:cs="Arial"/>
        </w:rPr>
        <w:t>,</w:t>
      </w:r>
      <w:r w:rsidR="001C28E1">
        <w:rPr>
          <w:rStyle w:val="FootnoteReference"/>
          <w:rFonts w:ascii="Arial" w:hAnsi="Arial" w:cs="Arial"/>
        </w:rPr>
        <w:footnoteReference w:id="32"/>
      </w:r>
      <w:r w:rsidR="001C28E1">
        <w:rPr>
          <w:rFonts w:ascii="Arial" w:hAnsi="Arial" w:cs="Arial"/>
        </w:rPr>
        <w:t xml:space="preserve"> the pri</w:t>
      </w:r>
      <w:r w:rsidR="00A632A6">
        <w:rPr>
          <w:rFonts w:ascii="Arial" w:hAnsi="Arial" w:cs="Arial"/>
        </w:rPr>
        <w:t>mary</w:t>
      </w:r>
      <w:r w:rsidR="001C28E1">
        <w:rPr>
          <w:rFonts w:ascii="Arial" w:hAnsi="Arial" w:cs="Arial"/>
        </w:rPr>
        <w:t xml:space="preserve"> basis of the application to set aside the private prosecution was not that Mr Zuma lacked title to prosecute</w:t>
      </w:r>
      <w:r w:rsidR="005D3B97">
        <w:rPr>
          <w:rFonts w:ascii="Arial" w:hAnsi="Arial" w:cs="Arial"/>
        </w:rPr>
        <w:t>;</w:t>
      </w:r>
      <w:r w:rsidR="001C28E1">
        <w:rPr>
          <w:rFonts w:ascii="Arial" w:hAnsi="Arial" w:cs="Arial"/>
        </w:rPr>
        <w:t xml:space="preserve"> it is that the private prosecution is an abuse of process. Our courts have repeatedly held, for more than 70 years, that a civil court will grant an interdict to set aside a private prosecution if it is an abuse. The authorities are long-established and clear both that a court has the power (and in fact a duty) to prevent an abuse of its </w:t>
      </w:r>
      <w:r w:rsidR="001C28E1" w:rsidRPr="003233C6">
        <w:rPr>
          <w:rFonts w:ascii="Arial" w:hAnsi="Arial" w:cs="Arial"/>
        </w:rPr>
        <w:t>process and that this principle</w:t>
      </w:r>
      <w:r w:rsidR="001C28E1">
        <w:rPr>
          <w:rFonts w:ascii="Arial" w:hAnsi="Arial" w:cs="Arial"/>
        </w:rPr>
        <w:t xml:space="preserve"> applies to proceedings in a civil court in relation to a private prosecution which is irregular, vexatious or an abuse of the process of court.</w:t>
      </w:r>
      <w:r w:rsidR="001C28E1">
        <w:rPr>
          <w:rStyle w:val="FootnoteReference"/>
          <w:rFonts w:ascii="Arial" w:hAnsi="Arial" w:cs="Arial"/>
        </w:rPr>
        <w:footnoteReference w:id="33"/>
      </w:r>
      <w:r w:rsidR="001C28E1">
        <w:rPr>
          <w:rFonts w:ascii="Arial" w:hAnsi="Arial" w:cs="Arial"/>
        </w:rPr>
        <w:t xml:space="preserve"> The proposition is trite. In its judgment in the main application, the high court dealt with the authorities in this regard.</w:t>
      </w:r>
    </w:p>
    <w:p w14:paraId="0B288482" w14:textId="77777777" w:rsidR="005D3B97" w:rsidRDefault="005D3B97" w:rsidP="001C28E1">
      <w:pPr>
        <w:rPr>
          <w:rFonts w:ascii="Arial" w:hAnsi="Arial" w:cs="Arial"/>
        </w:rPr>
      </w:pPr>
    </w:p>
    <w:p w14:paraId="70605CD9" w14:textId="4EBF5CF2" w:rsidR="001C28E1" w:rsidRPr="00C17B9A" w:rsidRDefault="001A0305" w:rsidP="001C28E1">
      <w:pPr>
        <w:rPr>
          <w:rFonts w:ascii="Arial" w:hAnsi="Arial" w:cs="Arial"/>
        </w:rPr>
      </w:pPr>
      <w:r>
        <w:rPr>
          <w:rFonts w:ascii="Arial" w:hAnsi="Arial" w:cs="Arial"/>
        </w:rPr>
        <w:t>[</w:t>
      </w:r>
      <w:r w:rsidR="00A632A6">
        <w:rPr>
          <w:rFonts w:ascii="Arial" w:hAnsi="Arial" w:cs="Arial"/>
        </w:rPr>
        <w:t>3</w:t>
      </w:r>
      <w:r>
        <w:rPr>
          <w:rFonts w:ascii="Arial" w:hAnsi="Arial" w:cs="Arial"/>
        </w:rPr>
        <w:t>2</w:t>
      </w:r>
      <w:r w:rsidR="001C28E1">
        <w:rPr>
          <w:rFonts w:ascii="Arial" w:hAnsi="Arial" w:cs="Arial"/>
        </w:rPr>
        <w:t>]</w:t>
      </w:r>
      <w:r w:rsidR="001C28E1">
        <w:rPr>
          <w:rFonts w:ascii="Arial" w:hAnsi="Arial" w:cs="Arial"/>
        </w:rPr>
        <w:tab/>
        <w:t xml:space="preserve">More narrowly construed therefor, the issue in this appeal is whether Mr Zuma should be permitted to continue the private prosecution while an application for leave </w:t>
      </w:r>
      <w:r w:rsidR="001C28E1">
        <w:rPr>
          <w:rFonts w:ascii="Arial" w:hAnsi="Arial" w:cs="Arial"/>
        </w:rPr>
        <w:lastRenderedPageBreak/>
        <w:t>to appeal or</w:t>
      </w:r>
      <w:r w:rsidR="00A632A6">
        <w:rPr>
          <w:rFonts w:ascii="Arial" w:hAnsi="Arial" w:cs="Arial"/>
        </w:rPr>
        <w:t xml:space="preserve"> </w:t>
      </w:r>
      <w:r w:rsidR="00DF0551">
        <w:rPr>
          <w:rFonts w:ascii="Arial" w:hAnsi="Arial" w:cs="Arial"/>
        </w:rPr>
        <w:t>(</w:t>
      </w:r>
      <w:r w:rsidR="00A632A6">
        <w:rPr>
          <w:rFonts w:ascii="Arial" w:hAnsi="Arial" w:cs="Arial"/>
        </w:rPr>
        <w:t>if granted</w:t>
      </w:r>
      <w:r w:rsidR="00DF0551">
        <w:rPr>
          <w:rFonts w:ascii="Arial" w:hAnsi="Arial" w:cs="Arial"/>
        </w:rPr>
        <w:t>)</w:t>
      </w:r>
      <w:r w:rsidR="00A632A6">
        <w:rPr>
          <w:rFonts w:ascii="Arial" w:hAnsi="Arial" w:cs="Arial"/>
        </w:rPr>
        <w:t xml:space="preserve"> an</w:t>
      </w:r>
      <w:r w:rsidR="001C28E1">
        <w:rPr>
          <w:rFonts w:ascii="Arial" w:hAnsi="Arial" w:cs="Arial"/>
        </w:rPr>
        <w:t xml:space="preserve"> appeal is pending. For the reasons given, that question falls to be answered against him. If the implementation orders are upheld, a potential obstacle to the commencement of Mr Zuma’s trial will be removed. Those orders will facilitate the expeditious commencement and management of his criminal trial. Mr Zuma announced his intention to bring thi</w:t>
      </w:r>
      <w:r w:rsidR="00ED19CB">
        <w:rPr>
          <w:rFonts w:ascii="Arial" w:hAnsi="Arial" w:cs="Arial"/>
        </w:rPr>
        <w:t xml:space="preserve">s appeal even before he had </w:t>
      </w:r>
      <w:r w:rsidR="00A632A6">
        <w:rPr>
          <w:rFonts w:ascii="Arial" w:hAnsi="Arial" w:cs="Arial"/>
        </w:rPr>
        <w:t>seen</w:t>
      </w:r>
      <w:r w:rsidR="00ED19CB">
        <w:rPr>
          <w:rFonts w:ascii="Arial" w:hAnsi="Arial" w:cs="Arial"/>
        </w:rPr>
        <w:t xml:space="preserve"> </w:t>
      </w:r>
      <w:r w:rsidR="001C28E1">
        <w:rPr>
          <w:rFonts w:ascii="Arial" w:hAnsi="Arial" w:cs="Arial"/>
        </w:rPr>
        <w:t xml:space="preserve">the high court’s reasons for granting </w:t>
      </w:r>
      <w:r w:rsidR="005D3B97">
        <w:rPr>
          <w:rFonts w:ascii="Arial" w:hAnsi="Arial" w:cs="Arial"/>
        </w:rPr>
        <w:t>the</w:t>
      </w:r>
      <w:r w:rsidR="001C28E1">
        <w:rPr>
          <w:rFonts w:ascii="Arial" w:hAnsi="Arial" w:cs="Arial"/>
        </w:rPr>
        <w:t xml:space="preserve"> execution order. This demonstrates that</w:t>
      </w:r>
      <w:r w:rsidR="00ED19CB">
        <w:rPr>
          <w:rFonts w:ascii="Arial" w:hAnsi="Arial" w:cs="Arial"/>
        </w:rPr>
        <w:t xml:space="preserve"> his decision to approach this </w:t>
      </w:r>
      <w:r w:rsidR="00ED19CB" w:rsidRPr="00A632A6">
        <w:rPr>
          <w:rFonts w:ascii="Arial" w:hAnsi="Arial" w:cs="Arial"/>
        </w:rPr>
        <w:t>C</w:t>
      </w:r>
      <w:r w:rsidR="001C28E1">
        <w:rPr>
          <w:rFonts w:ascii="Arial" w:hAnsi="Arial" w:cs="Arial"/>
        </w:rPr>
        <w:t xml:space="preserve">ourt was not motivated by any dispassionate analysis of his prospects of success in the light of the high court’s reasons. It is evident that Mr Zuma filed his appeal within hours of the high court judgment being delivered, precisely, so it would seem, to ensure that </w:t>
      </w:r>
      <w:r w:rsidR="00ED19CB" w:rsidRPr="00A632A6">
        <w:rPr>
          <w:rFonts w:ascii="Arial" w:hAnsi="Arial" w:cs="Arial"/>
        </w:rPr>
        <w:t>the respondents</w:t>
      </w:r>
      <w:r w:rsidR="001C28E1">
        <w:rPr>
          <w:rFonts w:ascii="Arial" w:hAnsi="Arial" w:cs="Arial"/>
        </w:rPr>
        <w:t xml:space="preserve"> would have to appear in the dock on the next day, 4 August 2023. This, despite the fact that </w:t>
      </w:r>
      <w:r w:rsidR="005D3B97">
        <w:rPr>
          <w:rFonts w:ascii="Arial" w:hAnsi="Arial" w:cs="Arial"/>
        </w:rPr>
        <w:t>any</w:t>
      </w:r>
      <w:r w:rsidR="001C28E1">
        <w:rPr>
          <w:rFonts w:ascii="Arial" w:hAnsi="Arial" w:cs="Arial"/>
        </w:rPr>
        <w:t xml:space="preserve"> appearance on that day w</w:t>
      </w:r>
      <w:r w:rsidR="005D3B97">
        <w:rPr>
          <w:rFonts w:ascii="Arial" w:hAnsi="Arial" w:cs="Arial"/>
        </w:rPr>
        <w:t>ould have been</w:t>
      </w:r>
      <w:r w:rsidR="001C28E1">
        <w:rPr>
          <w:rFonts w:ascii="Arial" w:hAnsi="Arial" w:cs="Arial"/>
        </w:rPr>
        <w:t xml:space="preserve"> only for the sake of a </w:t>
      </w:r>
      <w:r w:rsidR="00A632A6">
        <w:rPr>
          <w:rFonts w:ascii="Arial" w:hAnsi="Arial" w:cs="Arial"/>
        </w:rPr>
        <w:t>postponem</w:t>
      </w:r>
      <w:r w:rsidR="001C28E1">
        <w:rPr>
          <w:rFonts w:ascii="Arial" w:hAnsi="Arial" w:cs="Arial"/>
        </w:rPr>
        <w:t xml:space="preserve">ent. Mr Zuma had little, if anything, to gain by noting the appeal so speedily. </w:t>
      </w:r>
      <w:r w:rsidR="00A632A6">
        <w:rPr>
          <w:rFonts w:ascii="Arial" w:hAnsi="Arial" w:cs="Arial"/>
        </w:rPr>
        <w:t>All told</w:t>
      </w:r>
      <w:r w:rsidR="001C28E1">
        <w:rPr>
          <w:rFonts w:ascii="Arial" w:hAnsi="Arial" w:cs="Arial"/>
        </w:rPr>
        <w:t xml:space="preserve">, it is hard to resist the </w:t>
      </w:r>
      <w:r w:rsidR="001C28E1" w:rsidRPr="00C17B9A">
        <w:rPr>
          <w:rFonts w:ascii="Arial" w:hAnsi="Arial" w:cs="Arial"/>
        </w:rPr>
        <w:t>conclusion that this appeal is itself an abuse of process.</w:t>
      </w:r>
    </w:p>
    <w:p w14:paraId="3BD6DDB4" w14:textId="77777777" w:rsidR="001C28E1" w:rsidRPr="00C17B9A" w:rsidRDefault="001C28E1" w:rsidP="001C28E1">
      <w:pPr>
        <w:rPr>
          <w:rFonts w:ascii="Arial" w:hAnsi="Arial" w:cs="Arial"/>
        </w:rPr>
      </w:pPr>
    </w:p>
    <w:p w14:paraId="0B52CE7A" w14:textId="64C047C6" w:rsidR="0010539D" w:rsidRDefault="001A0305" w:rsidP="001C28E1">
      <w:pPr>
        <w:rPr>
          <w:rFonts w:ascii="Arial" w:hAnsi="Arial" w:cs="Arial"/>
        </w:rPr>
      </w:pPr>
      <w:r w:rsidRPr="00C17B9A">
        <w:rPr>
          <w:rFonts w:ascii="Arial" w:hAnsi="Arial" w:cs="Arial"/>
        </w:rPr>
        <w:t>[</w:t>
      </w:r>
      <w:r w:rsidR="00A632A6" w:rsidRPr="00C17B9A">
        <w:rPr>
          <w:rFonts w:ascii="Arial" w:hAnsi="Arial" w:cs="Arial"/>
        </w:rPr>
        <w:t>33</w:t>
      </w:r>
      <w:r w:rsidR="001C28E1" w:rsidRPr="00C17B9A">
        <w:rPr>
          <w:rFonts w:ascii="Arial" w:hAnsi="Arial" w:cs="Arial"/>
        </w:rPr>
        <w:t>]</w:t>
      </w:r>
      <w:r w:rsidR="001C28E1" w:rsidRPr="00C17B9A">
        <w:rPr>
          <w:rFonts w:ascii="Arial" w:hAnsi="Arial" w:cs="Arial"/>
        </w:rPr>
        <w:tab/>
        <w:t xml:space="preserve">Costs remain: </w:t>
      </w:r>
      <w:r w:rsidR="00DF0551" w:rsidRPr="00C17B9A">
        <w:rPr>
          <w:rFonts w:ascii="Arial" w:hAnsi="Arial" w:cs="Arial"/>
        </w:rPr>
        <w:t>I</w:t>
      </w:r>
      <w:r w:rsidR="001C28E1" w:rsidRPr="00C17B9A">
        <w:rPr>
          <w:rFonts w:ascii="Arial" w:hAnsi="Arial" w:cs="Arial"/>
        </w:rPr>
        <w:t xml:space="preserve">n the heads of argument filed with this </w:t>
      </w:r>
      <w:r w:rsidR="00D36797" w:rsidRPr="00C17B9A">
        <w:rPr>
          <w:rFonts w:ascii="Arial" w:hAnsi="Arial" w:cs="Arial"/>
        </w:rPr>
        <w:t>C</w:t>
      </w:r>
      <w:r w:rsidR="001C28E1" w:rsidRPr="00C17B9A">
        <w:rPr>
          <w:rFonts w:ascii="Arial" w:hAnsi="Arial" w:cs="Arial"/>
        </w:rPr>
        <w:t xml:space="preserve">ourt, Mr Zuma alleges bias on the part of the members of the </w:t>
      </w:r>
      <w:r w:rsidR="00A632A6" w:rsidRPr="00C17B9A">
        <w:rPr>
          <w:rFonts w:ascii="Arial" w:hAnsi="Arial" w:cs="Arial"/>
        </w:rPr>
        <w:t>high</w:t>
      </w:r>
      <w:r w:rsidR="001C28E1" w:rsidRPr="00C17B9A">
        <w:rPr>
          <w:rFonts w:ascii="Arial" w:hAnsi="Arial" w:cs="Arial"/>
        </w:rPr>
        <w:t xml:space="preserve"> court. The allegation is scandalous. The bias is said to arise from the attitude of the </w:t>
      </w:r>
      <w:r w:rsidR="00A632A6" w:rsidRPr="00C17B9A">
        <w:rPr>
          <w:rFonts w:ascii="Arial" w:hAnsi="Arial" w:cs="Arial"/>
        </w:rPr>
        <w:t>j</w:t>
      </w:r>
      <w:r w:rsidR="001C28E1" w:rsidRPr="00C17B9A">
        <w:rPr>
          <w:rFonts w:ascii="Arial" w:hAnsi="Arial" w:cs="Arial"/>
        </w:rPr>
        <w:t xml:space="preserve">udges towards counsel and/or his client and some of the inexplicable findings made. No explanation is given as to what it is about the ‘attitude’ of the </w:t>
      </w:r>
      <w:r w:rsidR="00D36797" w:rsidRPr="00C17B9A">
        <w:rPr>
          <w:rFonts w:ascii="Arial" w:hAnsi="Arial" w:cs="Arial"/>
        </w:rPr>
        <w:t>j</w:t>
      </w:r>
      <w:r w:rsidR="00E13F5A">
        <w:rPr>
          <w:rFonts w:ascii="Arial" w:hAnsi="Arial" w:cs="Arial"/>
        </w:rPr>
        <w:t xml:space="preserve">udges </w:t>
      </w:r>
      <w:r w:rsidR="001C28E1" w:rsidRPr="00C17B9A">
        <w:rPr>
          <w:rFonts w:ascii="Arial" w:hAnsi="Arial" w:cs="Arial"/>
        </w:rPr>
        <w:t xml:space="preserve">or which of them </w:t>
      </w:r>
      <w:r w:rsidR="001C28E1" w:rsidRPr="003233C6">
        <w:rPr>
          <w:rFonts w:ascii="Arial" w:hAnsi="Arial" w:cs="Arial"/>
        </w:rPr>
        <w:t xml:space="preserve">demonstrated bias toward </w:t>
      </w:r>
      <w:r w:rsidR="006B1157" w:rsidRPr="003233C6">
        <w:rPr>
          <w:rFonts w:ascii="Arial" w:hAnsi="Arial" w:cs="Arial"/>
        </w:rPr>
        <w:t>either</w:t>
      </w:r>
      <w:r w:rsidR="006B1157">
        <w:rPr>
          <w:rFonts w:ascii="Arial" w:hAnsi="Arial" w:cs="Arial"/>
        </w:rPr>
        <w:t xml:space="preserve"> </w:t>
      </w:r>
      <w:r w:rsidR="001C28E1" w:rsidRPr="00C17B9A">
        <w:rPr>
          <w:rFonts w:ascii="Arial" w:hAnsi="Arial" w:cs="Arial"/>
        </w:rPr>
        <w:t>counsel or Mr Zuma. It is a mere allegation, without any attempt to produce any evidence to justify it. It is improper. As to the ‘inexplicable findings’</w:t>
      </w:r>
      <w:r w:rsidR="0010539D" w:rsidRPr="00C17B9A">
        <w:rPr>
          <w:rFonts w:ascii="Arial" w:hAnsi="Arial" w:cs="Arial"/>
        </w:rPr>
        <w:t>,</w:t>
      </w:r>
      <w:r w:rsidR="001C28E1" w:rsidRPr="00C17B9A">
        <w:rPr>
          <w:rFonts w:ascii="Arial" w:hAnsi="Arial" w:cs="Arial"/>
        </w:rPr>
        <w:t xml:space="preserve"> </w:t>
      </w:r>
      <w:r w:rsidR="0010539D" w:rsidRPr="00C17B9A">
        <w:rPr>
          <w:rFonts w:ascii="Arial" w:hAnsi="Arial" w:cs="Arial"/>
        </w:rPr>
        <w:t>f</w:t>
      </w:r>
      <w:r w:rsidR="001C28E1" w:rsidRPr="00C17B9A">
        <w:rPr>
          <w:rFonts w:ascii="Arial" w:hAnsi="Arial" w:cs="Arial"/>
        </w:rPr>
        <w:t xml:space="preserve">or the reasons set out above, the findings of the </w:t>
      </w:r>
      <w:r w:rsidR="00A632A6" w:rsidRPr="00C17B9A">
        <w:rPr>
          <w:rFonts w:ascii="Arial" w:hAnsi="Arial" w:cs="Arial"/>
        </w:rPr>
        <w:t>high c</w:t>
      </w:r>
      <w:r w:rsidR="001C28E1" w:rsidRPr="00C17B9A">
        <w:rPr>
          <w:rFonts w:ascii="Arial" w:hAnsi="Arial" w:cs="Arial"/>
        </w:rPr>
        <w:t xml:space="preserve">ourt can hardly be faulted. </w:t>
      </w:r>
      <w:r w:rsidR="0010539D" w:rsidRPr="00C17B9A">
        <w:rPr>
          <w:rFonts w:ascii="Arial" w:hAnsi="Arial" w:cs="Arial"/>
        </w:rPr>
        <w:t>However,</w:t>
      </w:r>
      <w:r w:rsidR="001C28E1" w:rsidRPr="00C17B9A">
        <w:rPr>
          <w:rFonts w:ascii="Arial" w:hAnsi="Arial" w:cs="Arial"/>
        </w:rPr>
        <w:t xml:space="preserve"> even if they</w:t>
      </w:r>
      <w:r w:rsidR="001C28E1">
        <w:rPr>
          <w:rFonts w:ascii="Arial" w:hAnsi="Arial" w:cs="Arial"/>
        </w:rPr>
        <w:t xml:space="preserve"> could, that does not give rise to a complaint of bias.</w:t>
      </w:r>
    </w:p>
    <w:p w14:paraId="7D9689C4" w14:textId="77777777" w:rsidR="00D25E32" w:rsidRDefault="00D25E32" w:rsidP="001C28E1">
      <w:pPr>
        <w:rPr>
          <w:rFonts w:ascii="Arial" w:hAnsi="Arial" w:cs="Arial"/>
        </w:rPr>
      </w:pPr>
    </w:p>
    <w:p w14:paraId="1F778E5B" w14:textId="5A90AFCA" w:rsidR="001C28E1" w:rsidRPr="00C17B9A" w:rsidRDefault="001A0305" w:rsidP="001C28E1">
      <w:pPr>
        <w:rPr>
          <w:rFonts w:ascii="Arial" w:hAnsi="Arial" w:cs="Arial"/>
        </w:rPr>
      </w:pPr>
      <w:r>
        <w:rPr>
          <w:rFonts w:ascii="Arial" w:hAnsi="Arial" w:cs="Arial"/>
        </w:rPr>
        <w:t>[3</w:t>
      </w:r>
      <w:r w:rsidR="00A632A6">
        <w:rPr>
          <w:rFonts w:ascii="Arial" w:hAnsi="Arial" w:cs="Arial"/>
        </w:rPr>
        <w:t>4</w:t>
      </w:r>
      <w:r w:rsidR="001C28E1">
        <w:rPr>
          <w:rFonts w:ascii="Arial" w:hAnsi="Arial" w:cs="Arial"/>
        </w:rPr>
        <w:t>]</w:t>
      </w:r>
      <w:r w:rsidR="001C28E1">
        <w:rPr>
          <w:rFonts w:ascii="Arial" w:hAnsi="Arial" w:cs="Arial"/>
        </w:rPr>
        <w:tab/>
        <w:t xml:space="preserve">In </w:t>
      </w:r>
      <w:r w:rsidR="001C28E1" w:rsidRPr="00A55DBA">
        <w:rPr>
          <w:rFonts w:ascii="Arial" w:hAnsi="Arial" w:cs="Arial"/>
          <w:i/>
          <w:iCs/>
        </w:rPr>
        <w:t>Zuma v Democratic Alliance</w:t>
      </w:r>
      <w:r w:rsidR="0010539D">
        <w:rPr>
          <w:rFonts w:ascii="Arial" w:hAnsi="Arial" w:cs="Arial"/>
          <w:i/>
          <w:iCs/>
        </w:rPr>
        <w:t xml:space="preserve"> and Another</w:t>
      </w:r>
      <w:r w:rsidR="001C28E1">
        <w:rPr>
          <w:rFonts w:ascii="Arial" w:hAnsi="Arial" w:cs="Arial"/>
        </w:rPr>
        <w:t xml:space="preserve">, where similar allegations of bias were raised by </w:t>
      </w:r>
      <w:r w:rsidR="00A632A6">
        <w:rPr>
          <w:rFonts w:ascii="Arial" w:hAnsi="Arial" w:cs="Arial"/>
        </w:rPr>
        <w:t xml:space="preserve">Mr </w:t>
      </w:r>
      <w:r w:rsidR="00D25E32" w:rsidRPr="00C17B9A">
        <w:rPr>
          <w:rFonts w:ascii="Arial" w:hAnsi="Arial" w:cs="Arial"/>
        </w:rPr>
        <w:t>Zuma, it was stated</w:t>
      </w:r>
      <w:r w:rsidR="001C28E1" w:rsidRPr="00C17B9A">
        <w:rPr>
          <w:rFonts w:ascii="Arial" w:hAnsi="Arial" w:cs="Arial"/>
        </w:rPr>
        <w:t>:</w:t>
      </w:r>
    </w:p>
    <w:p w14:paraId="489CF90C" w14:textId="66969C65" w:rsidR="001C28E1" w:rsidRPr="006A4102" w:rsidRDefault="00A632A6" w:rsidP="001C28E1">
      <w:pPr>
        <w:rPr>
          <w:rFonts w:ascii="Arial" w:hAnsi="Arial" w:cs="Arial"/>
          <w:sz w:val="22"/>
          <w:szCs w:val="22"/>
        </w:rPr>
      </w:pPr>
      <w:r w:rsidRPr="00C17B9A">
        <w:rPr>
          <w:rFonts w:ascii="Arial" w:hAnsi="Arial" w:cs="Arial"/>
          <w:sz w:val="22"/>
          <w:szCs w:val="22"/>
        </w:rPr>
        <w:t>‘</w:t>
      </w:r>
      <w:r w:rsidR="001C28E1" w:rsidRPr="00C17B9A">
        <w:rPr>
          <w:rFonts w:ascii="Arial" w:hAnsi="Arial" w:cs="Arial"/>
          <w:sz w:val="22"/>
          <w:szCs w:val="22"/>
        </w:rPr>
        <w:t>The contention, absent any factual foundation, that all</w:t>
      </w:r>
      <w:r w:rsidR="001C28E1" w:rsidRPr="006A4102">
        <w:rPr>
          <w:rFonts w:ascii="Arial" w:hAnsi="Arial" w:cs="Arial"/>
          <w:sz w:val="22"/>
          <w:szCs w:val="22"/>
        </w:rPr>
        <w:t xml:space="preserve"> three judges who heard the matter had left their judicial station, scandalises the court. If true, that all three either independently of each other, or worse still acting in concert, would have renounced their judicial impartiality is a most serious allegation. Imputing bias to a judicial officer should not lightly be made. Nor, should the imputation of a political motive. This is not to suggest that courts are immune from </w:t>
      </w:r>
      <w:r w:rsidR="001C28E1" w:rsidRPr="006A4102">
        <w:rPr>
          <w:rFonts w:ascii="Arial" w:hAnsi="Arial" w:cs="Arial"/>
          <w:sz w:val="22"/>
          <w:szCs w:val="22"/>
        </w:rPr>
        <w:lastRenderedPageBreak/>
        <w:t>criticism, even robust criticism for that matter. But, the criticism encountered here falls outside acceptable bounds.’</w:t>
      </w:r>
      <w:r w:rsidR="001C28E1" w:rsidRPr="006A4102">
        <w:rPr>
          <w:rStyle w:val="FootnoteReference"/>
          <w:rFonts w:ascii="Arial" w:hAnsi="Arial" w:cs="Arial"/>
          <w:sz w:val="22"/>
          <w:szCs w:val="22"/>
        </w:rPr>
        <w:footnoteReference w:id="34"/>
      </w:r>
    </w:p>
    <w:p w14:paraId="490B1FD8" w14:textId="77777777" w:rsidR="001C28E1" w:rsidRDefault="001C28E1" w:rsidP="001C28E1">
      <w:pPr>
        <w:rPr>
          <w:rFonts w:ascii="Arial" w:hAnsi="Arial" w:cs="Arial"/>
        </w:rPr>
      </w:pPr>
    </w:p>
    <w:p w14:paraId="4AD17D2E" w14:textId="3057A39E" w:rsidR="001C28E1" w:rsidRPr="0048642B" w:rsidRDefault="001A0305" w:rsidP="001C28E1">
      <w:pPr>
        <w:rPr>
          <w:rFonts w:ascii="Arial" w:hAnsi="Arial" w:cs="Arial"/>
        </w:rPr>
      </w:pPr>
      <w:r>
        <w:rPr>
          <w:rFonts w:ascii="Arial" w:hAnsi="Arial" w:cs="Arial"/>
        </w:rPr>
        <w:t>[3</w:t>
      </w:r>
      <w:r w:rsidR="00A632A6">
        <w:rPr>
          <w:rFonts w:ascii="Arial" w:hAnsi="Arial" w:cs="Arial"/>
        </w:rPr>
        <w:t>5</w:t>
      </w:r>
      <w:r w:rsidR="001C28E1">
        <w:rPr>
          <w:rFonts w:ascii="Arial" w:hAnsi="Arial" w:cs="Arial"/>
        </w:rPr>
        <w:t>]</w:t>
      </w:r>
      <w:r w:rsidR="001C28E1">
        <w:rPr>
          <w:rFonts w:ascii="Arial" w:hAnsi="Arial" w:cs="Arial"/>
        </w:rPr>
        <w:tab/>
      </w:r>
      <w:r w:rsidR="001C28E1" w:rsidRPr="0048642B">
        <w:rPr>
          <w:rFonts w:ascii="Arial" w:hAnsi="Arial" w:cs="Arial"/>
        </w:rPr>
        <w:t>There is nothing on record to sustain the</w:t>
      </w:r>
      <w:r w:rsidR="001C28E1">
        <w:rPr>
          <w:rFonts w:ascii="Arial" w:hAnsi="Arial" w:cs="Arial"/>
        </w:rPr>
        <w:t xml:space="preserve"> suggestion</w:t>
      </w:r>
      <w:r w:rsidR="001C28E1" w:rsidRPr="0048642B">
        <w:rPr>
          <w:rFonts w:ascii="Arial" w:hAnsi="Arial" w:cs="Arial"/>
        </w:rPr>
        <w:t xml:space="preserve"> that the presiding judges in </w:t>
      </w:r>
      <w:r w:rsidR="001C28E1" w:rsidRPr="00C17B9A">
        <w:rPr>
          <w:rFonts w:ascii="Arial" w:hAnsi="Arial" w:cs="Arial"/>
        </w:rPr>
        <w:t>this matter were biased</w:t>
      </w:r>
      <w:r w:rsidR="001C28E1" w:rsidRPr="0048642B">
        <w:rPr>
          <w:rFonts w:ascii="Arial" w:hAnsi="Arial" w:cs="Arial"/>
        </w:rPr>
        <w:t xml:space="preserve"> or not open-minded, impartial or fair. The allegations were made with a reckless disregard for the truth</w:t>
      </w:r>
      <w:r w:rsidR="001C28E1">
        <w:rPr>
          <w:rFonts w:ascii="Arial" w:hAnsi="Arial" w:cs="Arial"/>
        </w:rPr>
        <w:t>.</w:t>
      </w:r>
      <w:r w:rsidR="001C28E1" w:rsidRPr="0048642B">
        <w:rPr>
          <w:rFonts w:ascii="Arial" w:hAnsi="Arial" w:cs="Arial"/>
        </w:rPr>
        <w:t xml:space="preserve"> </w:t>
      </w:r>
      <w:r w:rsidR="005D3B97">
        <w:rPr>
          <w:rFonts w:ascii="Arial" w:hAnsi="Arial" w:cs="Arial"/>
        </w:rPr>
        <w:t>And, whilst</w:t>
      </w:r>
      <w:r w:rsidR="001C28E1">
        <w:rPr>
          <w:rFonts w:ascii="Arial" w:hAnsi="Arial" w:cs="Arial"/>
        </w:rPr>
        <w:t xml:space="preserve"> not advanced </w:t>
      </w:r>
      <w:r w:rsidR="001C28E1" w:rsidRPr="0048642B">
        <w:rPr>
          <w:rFonts w:ascii="Arial" w:hAnsi="Arial" w:cs="Arial"/>
        </w:rPr>
        <w:t xml:space="preserve">during </w:t>
      </w:r>
      <w:r w:rsidR="001C28E1">
        <w:rPr>
          <w:rFonts w:ascii="Arial" w:hAnsi="Arial" w:cs="Arial"/>
        </w:rPr>
        <w:t xml:space="preserve">oral </w:t>
      </w:r>
      <w:r w:rsidR="001C28E1" w:rsidRPr="0048642B">
        <w:rPr>
          <w:rFonts w:ascii="Arial" w:hAnsi="Arial" w:cs="Arial"/>
        </w:rPr>
        <w:t>argument</w:t>
      </w:r>
      <w:r w:rsidR="00A632A6">
        <w:rPr>
          <w:rFonts w:ascii="Arial" w:hAnsi="Arial" w:cs="Arial"/>
        </w:rPr>
        <w:t xml:space="preserve">, </w:t>
      </w:r>
      <w:r w:rsidR="005D3B97">
        <w:rPr>
          <w:rFonts w:ascii="Arial" w:hAnsi="Arial" w:cs="Arial"/>
        </w:rPr>
        <w:t>they were</w:t>
      </w:r>
      <w:r w:rsidR="00A632A6">
        <w:rPr>
          <w:rFonts w:ascii="Arial" w:hAnsi="Arial" w:cs="Arial"/>
        </w:rPr>
        <w:t xml:space="preserve"> not retracted</w:t>
      </w:r>
      <w:r w:rsidR="001C28E1" w:rsidRPr="0048642B">
        <w:rPr>
          <w:rFonts w:ascii="Arial" w:hAnsi="Arial" w:cs="Arial"/>
        </w:rPr>
        <w:t xml:space="preserve">. </w:t>
      </w:r>
      <w:r w:rsidR="001C28E1">
        <w:rPr>
          <w:rFonts w:ascii="Arial" w:hAnsi="Arial" w:cs="Arial"/>
        </w:rPr>
        <w:t>However, t</w:t>
      </w:r>
      <w:r w:rsidR="001C28E1" w:rsidRPr="0048642B">
        <w:rPr>
          <w:rFonts w:ascii="Arial" w:hAnsi="Arial" w:cs="Arial"/>
        </w:rPr>
        <w:t xml:space="preserve">hey ought not to have been made at all. </w:t>
      </w:r>
      <w:r w:rsidR="00A632A6">
        <w:rPr>
          <w:rFonts w:ascii="Arial" w:hAnsi="Arial" w:cs="Arial"/>
        </w:rPr>
        <w:t>Moreover, t</w:t>
      </w:r>
      <w:r w:rsidR="00ED19CB">
        <w:rPr>
          <w:rFonts w:ascii="Arial" w:hAnsi="Arial" w:cs="Arial"/>
        </w:rPr>
        <w:t xml:space="preserve">he previous admonition of this </w:t>
      </w:r>
      <w:r w:rsidR="00ED19CB" w:rsidRPr="00A632A6">
        <w:rPr>
          <w:rFonts w:ascii="Arial" w:hAnsi="Arial" w:cs="Arial"/>
        </w:rPr>
        <w:t>C</w:t>
      </w:r>
      <w:r w:rsidR="001C28E1">
        <w:rPr>
          <w:rFonts w:ascii="Arial" w:hAnsi="Arial" w:cs="Arial"/>
        </w:rPr>
        <w:t xml:space="preserve">ourt </w:t>
      </w:r>
      <w:r w:rsidR="00A632A6">
        <w:rPr>
          <w:rFonts w:ascii="Arial" w:hAnsi="Arial" w:cs="Arial"/>
        </w:rPr>
        <w:t xml:space="preserve">appears to have fallen on deaf ears. The propensity to accuse judicial officers of bias, absent a proper factual foundation, </w:t>
      </w:r>
      <w:r w:rsidR="001C28E1">
        <w:rPr>
          <w:rFonts w:ascii="Arial" w:hAnsi="Arial" w:cs="Arial"/>
        </w:rPr>
        <w:t>is</w:t>
      </w:r>
      <w:r w:rsidR="001C28E1" w:rsidRPr="0048642B">
        <w:rPr>
          <w:rFonts w:ascii="Arial" w:hAnsi="Arial" w:cs="Arial"/>
        </w:rPr>
        <w:t xml:space="preserve"> plainly deserving of censure. </w:t>
      </w:r>
      <w:r w:rsidR="00A632A6">
        <w:rPr>
          <w:rFonts w:ascii="Arial" w:hAnsi="Arial" w:cs="Arial"/>
        </w:rPr>
        <w:t>T</w:t>
      </w:r>
      <w:r w:rsidR="001C28E1">
        <w:rPr>
          <w:rFonts w:ascii="Arial" w:hAnsi="Arial" w:cs="Arial"/>
        </w:rPr>
        <w:t>he respondents argue that Mr Zuma</w:t>
      </w:r>
      <w:r w:rsidR="001C28E1" w:rsidRPr="0048642B">
        <w:rPr>
          <w:rFonts w:ascii="Arial" w:hAnsi="Arial" w:cs="Arial"/>
        </w:rPr>
        <w:t xml:space="preserve"> should be penalised with a punitive costs order as a mark of this Court’s displeasure and to vindicate the integrity of the </w:t>
      </w:r>
      <w:r w:rsidR="005D3B97">
        <w:rPr>
          <w:rFonts w:ascii="Arial" w:hAnsi="Arial" w:cs="Arial"/>
        </w:rPr>
        <w:t xml:space="preserve">high </w:t>
      </w:r>
      <w:r w:rsidR="001C28E1" w:rsidRPr="0048642B">
        <w:rPr>
          <w:rFonts w:ascii="Arial" w:hAnsi="Arial" w:cs="Arial"/>
        </w:rPr>
        <w:t>court and the judiciary. A submission</w:t>
      </w:r>
      <w:r w:rsidR="001C28E1">
        <w:rPr>
          <w:rFonts w:ascii="Arial" w:hAnsi="Arial" w:cs="Arial"/>
        </w:rPr>
        <w:t xml:space="preserve"> </w:t>
      </w:r>
      <w:r w:rsidR="001C28E1" w:rsidRPr="0048642B">
        <w:rPr>
          <w:rFonts w:ascii="Arial" w:hAnsi="Arial" w:cs="Arial"/>
        </w:rPr>
        <w:t xml:space="preserve">with which I </w:t>
      </w:r>
      <w:r w:rsidR="001C28E1">
        <w:rPr>
          <w:rFonts w:ascii="Arial" w:hAnsi="Arial" w:cs="Arial"/>
        </w:rPr>
        <w:t>cannot but agree</w:t>
      </w:r>
      <w:r w:rsidR="001C28E1" w:rsidRPr="0048642B">
        <w:rPr>
          <w:rFonts w:ascii="Arial" w:hAnsi="Arial" w:cs="Arial"/>
        </w:rPr>
        <w:t>.</w:t>
      </w:r>
    </w:p>
    <w:p w14:paraId="61BC3423" w14:textId="1E0259AA" w:rsidR="001C28E1" w:rsidRPr="0048642B" w:rsidRDefault="001C28E1" w:rsidP="001C28E1">
      <w:pPr>
        <w:rPr>
          <w:rFonts w:ascii="Arial" w:hAnsi="Arial" w:cs="Arial"/>
        </w:rPr>
      </w:pPr>
    </w:p>
    <w:p w14:paraId="0C29082C" w14:textId="1D0A196D" w:rsidR="001C28E1" w:rsidRPr="0048642B" w:rsidRDefault="001A0305" w:rsidP="001C28E1">
      <w:pPr>
        <w:rPr>
          <w:rFonts w:ascii="Arial" w:hAnsi="Arial" w:cs="Arial"/>
        </w:rPr>
      </w:pPr>
      <w:r>
        <w:rPr>
          <w:rFonts w:ascii="Arial" w:hAnsi="Arial" w:cs="Arial"/>
        </w:rPr>
        <w:t>[3</w:t>
      </w:r>
      <w:r w:rsidR="00A632A6">
        <w:rPr>
          <w:rFonts w:ascii="Arial" w:hAnsi="Arial" w:cs="Arial"/>
        </w:rPr>
        <w:t>6</w:t>
      </w:r>
      <w:r w:rsidR="001C28E1">
        <w:rPr>
          <w:rFonts w:ascii="Arial" w:hAnsi="Arial" w:cs="Arial"/>
        </w:rPr>
        <w:t>]</w:t>
      </w:r>
      <w:r w:rsidR="001C28E1">
        <w:rPr>
          <w:rFonts w:ascii="Arial" w:hAnsi="Arial" w:cs="Arial"/>
        </w:rPr>
        <w:tab/>
      </w:r>
      <w:r w:rsidR="001C28E1" w:rsidRPr="0048642B">
        <w:rPr>
          <w:rFonts w:ascii="Arial" w:hAnsi="Arial" w:cs="Arial"/>
        </w:rPr>
        <w:t>In the result, the appeal must fail and it is accordingly dismissed with costs, including those of two counsel, to be paid on the attorney and client scale.</w:t>
      </w:r>
    </w:p>
    <w:p w14:paraId="6B6EFBE1" w14:textId="1DE8132F" w:rsidR="005D3B97" w:rsidRDefault="005D3B97" w:rsidP="001D7C8E">
      <w:pPr>
        <w:spacing w:line="480" w:lineRule="auto"/>
        <w:rPr>
          <w:rFonts w:ascii="Arial" w:hAnsi="Arial" w:cs="Arial"/>
          <w:iCs/>
        </w:rPr>
      </w:pPr>
    </w:p>
    <w:p w14:paraId="6B34B86E" w14:textId="276955D9" w:rsidR="00C17B9A" w:rsidRDefault="00C17B9A" w:rsidP="001D7C8E">
      <w:pPr>
        <w:spacing w:line="480" w:lineRule="auto"/>
        <w:rPr>
          <w:rFonts w:ascii="Arial" w:hAnsi="Arial" w:cs="Arial"/>
          <w:iCs/>
        </w:rPr>
      </w:pPr>
    </w:p>
    <w:p w14:paraId="0F0F3004" w14:textId="77777777" w:rsidR="00C17B9A" w:rsidRPr="001D7C8E" w:rsidRDefault="00C17B9A" w:rsidP="001D7C8E">
      <w:pPr>
        <w:spacing w:line="480" w:lineRule="auto"/>
        <w:rPr>
          <w:rFonts w:ascii="Arial" w:hAnsi="Arial" w:cs="Arial"/>
          <w:iCs/>
        </w:rPr>
      </w:pPr>
    </w:p>
    <w:p w14:paraId="4F00FBCD" w14:textId="41FABA62" w:rsidR="00F41B1C" w:rsidRPr="00D01FEF" w:rsidRDefault="0022737F" w:rsidP="00F41B1C">
      <w:pPr>
        <w:jc w:val="righ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F41B1C" w:rsidRPr="00D01FEF">
        <w:rPr>
          <w:rFonts w:ascii="Arial" w:eastAsia="Arial" w:hAnsi="Arial" w:cs="Arial"/>
        </w:rPr>
        <w:t>________________</w:t>
      </w:r>
    </w:p>
    <w:p w14:paraId="73C8CC9F" w14:textId="77777777" w:rsidR="00F41B1C" w:rsidRPr="00D01FEF" w:rsidRDefault="00F41B1C" w:rsidP="00F41B1C">
      <w:pPr>
        <w:jc w:val="right"/>
        <w:rPr>
          <w:rFonts w:ascii="Arial" w:eastAsia="Arial" w:hAnsi="Arial" w:cs="Arial"/>
        </w:rPr>
      </w:pPr>
      <w:r w:rsidRPr="00D01FEF">
        <w:rPr>
          <w:rFonts w:ascii="Arial" w:eastAsia="Arial" w:hAnsi="Arial" w:cs="Arial"/>
        </w:rPr>
        <w:t>V M PONNAN</w:t>
      </w:r>
    </w:p>
    <w:p w14:paraId="2607A5CD" w14:textId="4FCD34B5" w:rsidR="00232028" w:rsidRDefault="00F41B1C" w:rsidP="006A4102">
      <w:pPr>
        <w:jc w:val="right"/>
        <w:rPr>
          <w:rFonts w:ascii="Arial" w:eastAsia="Arial" w:hAnsi="Arial" w:cs="Arial"/>
        </w:rPr>
      </w:pPr>
      <w:r w:rsidRPr="00D01FEF">
        <w:rPr>
          <w:rFonts w:ascii="Arial" w:eastAsia="Arial" w:hAnsi="Arial" w:cs="Arial"/>
        </w:rPr>
        <w:t>JUDGE OF APPEAL</w:t>
      </w:r>
      <w:r w:rsidR="00232028">
        <w:rPr>
          <w:rFonts w:ascii="Arial" w:eastAsia="Arial" w:hAnsi="Arial" w:cs="Arial"/>
        </w:rPr>
        <w:br w:type="page"/>
      </w:r>
    </w:p>
    <w:p w14:paraId="4B64DA40" w14:textId="77777777" w:rsidR="00F41B1C" w:rsidRPr="00A10BEF" w:rsidRDefault="00F41B1C" w:rsidP="00F41B1C">
      <w:pPr>
        <w:rPr>
          <w:rFonts w:ascii="Arial" w:hAnsi="Arial" w:cs="Arial"/>
        </w:rPr>
      </w:pPr>
      <w:r w:rsidRPr="00A10BEF">
        <w:rPr>
          <w:rFonts w:ascii="Arial" w:hAnsi="Arial" w:cs="Arial"/>
        </w:rPr>
        <w:lastRenderedPageBreak/>
        <w:t>Appearances</w:t>
      </w:r>
    </w:p>
    <w:p w14:paraId="7715B0B9" w14:textId="77777777" w:rsidR="00F41B1C" w:rsidRPr="00A10BEF" w:rsidRDefault="00F41B1C" w:rsidP="00F41B1C">
      <w:pPr>
        <w:rPr>
          <w:rFonts w:ascii="Arial" w:eastAsia="Arial" w:hAnsi="Arial" w:cs="Arial"/>
        </w:rPr>
      </w:pPr>
    </w:p>
    <w:p w14:paraId="044E0795" w14:textId="5C0103AD" w:rsidR="009C26E8" w:rsidRDefault="00E40759" w:rsidP="009C26E8">
      <w:pPr>
        <w:tabs>
          <w:tab w:val="left" w:pos="3969"/>
        </w:tabs>
        <w:ind w:left="1440" w:hanging="1440"/>
        <w:rPr>
          <w:rFonts w:ascii="Arial" w:eastAsia="Arial" w:hAnsi="Arial" w:cs="Arial"/>
        </w:rPr>
      </w:pPr>
      <w:r>
        <w:rPr>
          <w:rFonts w:ascii="Arial" w:eastAsia="Arial" w:hAnsi="Arial" w:cs="Arial"/>
        </w:rPr>
        <w:t xml:space="preserve">For the </w:t>
      </w:r>
      <w:r w:rsidR="0009761C">
        <w:rPr>
          <w:rFonts w:ascii="Arial" w:eastAsia="Arial" w:hAnsi="Arial" w:cs="Arial"/>
        </w:rPr>
        <w:t>appellant:</w:t>
      </w:r>
      <w:r w:rsidR="0009761C">
        <w:rPr>
          <w:rFonts w:ascii="Arial" w:eastAsia="Arial" w:hAnsi="Arial" w:cs="Arial"/>
        </w:rPr>
        <w:tab/>
        <w:t>D</w:t>
      </w:r>
      <w:r w:rsidR="009C26E8">
        <w:rPr>
          <w:rFonts w:ascii="Arial" w:eastAsia="Arial" w:hAnsi="Arial" w:cs="Arial"/>
        </w:rPr>
        <w:t>C</w:t>
      </w:r>
      <w:r w:rsidR="0009761C">
        <w:rPr>
          <w:rFonts w:ascii="Arial" w:eastAsia="Arial" w:hAnsi="Arial" w:cs="Arial"/>
        </w:rPr>
        <w:t xml:space="preserve"> Mpofu</w:t>
      </w:r>
      <w:r>
        <w:rPr>
          <w:rFonts w:ascii="Arial" w:eastAsia="Arial" w:hAnsi="Arial" w:cs="Arial"/>
        </w:rPr>
        <w:t xml:space="preserve"> </w:t>
      </w:r>
      <w:r w:rsidR="009C26E8">
        <w:rPr>
          <w:rFonts w:ascii="Arial" w:eastAsia="Arial" w:hAnsi="Arial" w:cs="Arial"/>
        </w:rPr>
        <w:t>SC, BN</w:t>
      </w:r>
      <w:r w:rsidR="0009761C">
        <w:rPr>
          <w:rFonts w:ascii="Arial" w:eastAsia="Arial" w:hAnsi="Arial" w:cs="Arial"/>
        </w:rPr>
        <w:t xml:space="preserve"> Buthelezi,</w:t>
      </w:r>
      <w:r w:rsidR="00D405E8">
        <w:rPr>
          <w:rFonts w:ascii="Arial" w:eastAsia="Arial" w:hAnsi="Arial" w:cs="Arial"/>
        </w:rPr>
        <w:t xml:space="preserve"> K </w:t>
      </w:r>
      <w:proofErr w:type="spellStart"/>
      <w:r w:rsidR="00D405E8">
        <w:rPr>
          <w:rFonts w:ascii="Arial" w:eastAsia="Arial" w:hAnsi="Arial" w:cs="Arial"/>
        </w:rPr>
        <w:t>Pama-Sihunu</w:t>
      </w:r>
      <w:proofErr w:type="spellEnd"/>
    </w:p>
    <w:p w14:paraId="1629A37E" w14:textId="22CE248B" w:rsidR="00F41B1C" w:rsidRDefault="009C26E8" w:rsidP="009C26E8">
      <w:pPr>
        <w:tabs>
          <w:tab w:val="left" w:pos="3969"/>
        </w:tabs>
        <w:ind w:left="1440" w:hanging="1440"/>
        <w:rPr>
          <w:rFonts w:ascii="Arial" w:eastAsia="Arial" w:hAnsi="Arial" w:cs="Arial"/>
        </w:rPr>
      </w:pPr>
      <w:r>
        <w:rPr>
          <w:rFonts w:ascii="Arial" w:eastAsia="Arial" w:hAnsi="Arial" w:cs="Arial"/>
        </w:rPr>
        <w:t xml:space="preserve">                              </w:t>
      </w:r>
      <w:r>
        <w:rPr>
          <w:rFonts w:ascii="Arial" w:eastAsia="Arial" w:hAnsi="Arial" w:cs="Arial"/>
        </w:rPr>
        <w:tab/>
        <w:t xml:space="preserve">and Z </w:t>
      </w:r>
      <w:proofErr w:type="spellStart"/>
      <w:r>
        <w:rPr>
          <w:rFonts w:ascii="Arial" w:eastAsia="Arial" w:hAnsi="Arial" w:cs="Arial"/>
        </w:rPr>
        <w:t>Mshololo</w:t>
      </w:r>
      <w:proofErr w:type="spellEnd"/>
    </w:p>
    <w:p w14:paraId="4EF77BE6" w14:textId="784420B8" w:rsidR="00E1078C" w:rsidRPr="00E40759" w:rsidRDefault="00E1078C" w:rsidP="00E1078C">
      <w:pPr>
        <w:tabs>
          <w:tab w:val="left" w:pos="3969"/>
        </w:tabs>
        <w:rPr>
          <w:rFonts w:ascii="Arial" w:eastAsia="Arial" w:hAnsi="Arial" w:cs="Arial"/>
        </w:rPr>
      </w:pPr>
      <w:r>
        <w:rPr>
          <w:rFonts w:ascii="Arial" w:eastAsia="Arial" w:hAnsi="Arial" w:cs="Arial"/>
        </w:rPr>
        <w:t>Instructed</w:t>
      </w:r>
      <w:r w:rsidR="00D405E8">
        <w:rPr>
          <w:rFonts w:ascii="Arial" w:eastAsia="Arial" w:hAnsi="Arial" w:cs="Arial"/>
        </w:rPr>
        <w:t xml:space="preserve"> by:</w:t>
      </w:r>
      <w:r w:rsidR="00D405E8">
        <w:rPr>
          <w:rFonts w:ascii="Arial" w:eastAsia="Arial" w:hAnsi="Arial" w:cs="Arial"/>
        </w:rPr>
        <w:tab/>
      </w:r>
      <w:proofErr w:type="spellStart"/>
      <w:r w:rsidR="00D405E8">
        <w:rPr>
          <w:rFonts w:ascii="Arial" w:eastAsia="Arial" w:hAnsi="Arial" w:cs="Arial"/>
        </w:rPr>
        <w:t>Ntanga</w:t>
      </w:r>
      <w:proofErr w:type="spellEnd"/>
      <w:r w:rsidR="00D405E8">
        <w:rPr>
          <w:rFonts w:ascii="Arial" w:eastAsia="Arial" w:hAnsi="Arial" w:cs="Arial"/>
        </w:rPr>
        <w:t xml:space="preserve"> </w:t>
      </w:r>
      <w:proofErr w:type="spellStart"/>
      <w:r w:rsidR="00D405E8">
        <w:rPr>
          <w:rFonts w:ascii="Arial" w:eastAsia="Arial" w:hAnsi="Arial" w:cs="Arial"/>
        </w:rPr>
        <w:t>Nkuhlu</w:t>
      </w:r>
      <w:proofErr w:type="spellEnd"/>
      <w:r w:rsidR="00D405E8">
        <w:rPr>
          <w:rFonts w:ascii="Arial" w:eastAsia="Arial" w:hAnsi="Arial" w:cs="Arial"/>
        </w:rPr>
        <w:t xml:space="preserve"> Inc., Johannesburg</w:t>
      </w:r>
    </w:p>
    <w:p w14:paraId="3A4C3E5A" w14:textId="1E40E1B5" w:rsidR="00E1078C" w:rsidRDefault="00E1078C" w:rsidP="00F41B1C">
      <w:pPr>
        <w:tabs>
          <w:tab w:val="left" w:pos="3969"/>
        </w:tabs>
        <w:rPr>
          <w:rFonts w:ascii="Arial" w:eastAsia="Arial" w:hAnsi="Arial" w:cs="Arial"/>
        </w:rPr>
      </w:pPr>
      <w:r w:rsidRPr="00E40759">
        <w:rPr>
          <w:rFonts w:ascii="Arial" w:eastAsia="Arial" w:hAnsi="Arial" w:cs="Arial"/>
        </w:rPr>
        <w:tab/>
      </w:r>
      <w:proofErr w:type="spellStart"/>
      <w:r w:rsidR="00D405E8">
        <w:rPr>
          <w:rFonts w:ascii="Arial" w:eastAsia="Arial" w:hAnsi="Arial" w:cs="Arial"/>
        </w:rPr>
        <w:t>Peyper</w:t>
      </w:r>
      <w:proofErr w:type="spellEnd"/>
      <w:r w:rsidR="00D405E8">
        <w:rPr>
          <w:rFonts w:ascii="Arial" w:eastAsia="Arial" w:hAnsi="Arial" w:cs="Arial"/>
        </w:rPr>
        <w:t xml:space="preserve"> Botha Attorneys</w:t>
      </w:r>
      <w:r w:rsidRPr="00E40759">
        <w:rPr>
          <w:rFonts w:ascii="Arial" w:eastAsia="Arial" w:hAnsi="Arial" w:cs="Arial"/>
        </w:rPr>
        <w:t>, Bloemfontein</w:t>
      </w:r>
    </w:p>
    <w:p w14:paraId="5A55D2A2" w14:textId="5730DA81" w:rsidR="00F41B1C" w:rsidRPr="00E40759" w:rsidRDefault="00F41B1C" w:rsidP="0060751C">
      <w:pPr>
        <w:tabs>
          <w:tab w:val="left" w:pos="3969"/>
        </w:tabs>
        <w:rPr>
          <w:rFonts w:ascii="Arial" w:eastAsia="Arial" w:hAnsi="Arial" w:cs="Arial"/>
        </w:rPr>
      </w:pPr>
    </w:p>
    <w:p w14:paraId="62CD8DDE" w14:textId="77777777" w:rsidR="00C77D90" w:rsidRDefault="00C77D90" w:rsidP="00C77D90">
      <w:pPr>
        <w:tabs>
          <w:tab w:val="left" w:pos="3969"/>
        </w:tabs>
        <w:rPr>
          <w:rFonts w:ascii="Arial" w:eastAsia="Arial" w:hAnsi="Arial" w:cs="Arial"/>
        </w:rPr>
      </w:pPr>
      <w:r w:rsidRPr="00E40759">
        <w:rPr>
          <w:rFonts w:ascii="Arial" w:eastAsia="Arial" w:hAnsi="Arial" w:cs="Arial"/>
        </w:rPr>
        <w:t xml:space="preserve">For the </w:t>
      </w:r>
      <w:r>
        <w:rPr>
          <w:rFonts w:ascii="Arial" w:eastAsia="Arial" w:hAnsi="Arial" w:cs="Arial"/>
        </w:rPr>
        <w:t>first respondent:</w:t>
      </w:r>
      <w:r>
        <w:rPr>
          <w:rFonts w:ascii="Arial" w:eastAsia="Arial" w:hAnsi="Arial" w:cs="Arial"/>
        </w:rPr>
        <w:tab/>
        <w:t xml:space="preserve">G </w:t>
      </w:r>
      <w:proofErr w:type="spellStart"/>
      <w:r>
        <w:rPr>
          <w:rFonts w:ascii="Arial" w:eastAsia="Arial" w:hAnsi="Arial" w:cs="Arial"/>
        </w:rPr>
        <w:t>Budlender</w:t>
      </w:r>
      <w:proofErr w:type="spellEnd"/>
      <w:r>
        <w:rPr>
          <w:rFonts w:ascii="Arial" w:eastAsia="Arial" w:hAnsi="Arial" w:cs="Arial"/>
        </w:rPr>
        <w:t xml:space="preserve"> </w:t>
      </w:r>
      <w:r w:rsidRPr="00E40759">
        <w:rPr>
          <w:rFonts w:ascii="Arial" w:eastAsia="Arial" w:hAnsi="Arial" w:cs="Arial"/>
        </w:rPr>
        <w:t>SC and</w:t>
      </w:r>
      <w:r>
        <w:rPr>
          <w:rFonts w:ascii="Arial" w:eastAsia="Arial" w:hAnsi="Arial" w:cs="Arial"/>
        </w:rPr>
        <w:t xml:space="preserve"> H Rajah</w:t>
      </w:r>
    </w:p>
    <w:p w14:paraId="02C86B6C" w14:textId="4D30934B" w:rsidR="00C77D90" w:rsidRPr="00E40759" w:rsidRDefault="00C77D90" w:rsidP="00C77D90">
      <w:pPr>
        <w:tabs>
          <w:tab w:val="left" w:pos="3969"/>
        </w:tabs>
        <w:rPr>
          <w:rFonts w:ascii="Arial" w:eastAsia="Arial" w:hAnsi="Arial" w:cs="Arial"/>
        </w:rPr>
      </w:pPr>
      <w:r>
        <w:rPr>
          <w:rFonts w:ascii="Arial" w:eastAsia="Arial" w:hAnsi="Arial" w:cs="Arial"/>
        </w:rPr>
        <w:t>I</w:t>
      </w:r>
      <w:r w:rsidRPr="00E40759">
        <w:rPr>
          <w:rFonts w:ascii="Arial" w:eastAsia="Arial" w:hAnsi="Arial" w:cs="Arial"/>
        </w:rPr>
        <w:t>nstruct</w:t>
      </w:r>
      <w:r>
        <w:rPr>
          <w:rFonts w:ascii="Arial" w:eastAsia="Arial" w:hAnsi="Arial" w:cs="Arial"/>
        </w:rPr>
        <w:t>ed by:</w:t>
      </w:r>
      <w:r>
        <w:rPr>
          <w:rFonts w:ascii="Arial" w:eastAsia="Arial" w:hAnsi="Arial" w:cs="Arial"/>
        </w:rPr>
        <w:tab/>
        <w:t>The State Attorney, Pietermaritzburg</w:t>
      </w:r>
    </w:p>
    <w:p w14:paraId="5DCDC5AE" w14:textId="57BF83F2" w:rsidR="00C77D90" w:rsidRDefault="00326186" w:rsidP="00C77D90">
      <w:pPr>
        <w:tabs>
          <w:tab w:val="left" w:pos="3969"/>
        </w:tabs>
        <w:rPr>
          <w:rFonts w:ascii="Arial" w:eastAsia="Arial" w:hAnsi="Arial" w:cs="Arial"/>
        </w:rPr>
      </w:pPr>
      <w:r>
        <w:rPr>
          <w:rFonts w:ascii="Arial" w:eastAsia="Arial" w:hAnsi="Arial" w:cs="Arial"/>
        </w:rPr>
        <w:tab/>
        <w:t>DPP</w:t>
      </w:r>
      <w:r w:rsidR="00C77D90" w:rsidRPr="00E40759">
        <w:rPr>
          <w:rFonts w:ascii="Arial" w:eastAsia="Arial" w:hAnsi="Arial" w:cs="Arial"/>
        </w:rPr>
        <w:t>, Bloemfontein</w:t>
      </w:r>
    </w:p>
    <w:p w14:paraId="0DEBB2BB" w14:textId="77777777" w:rsidR="00C77D90" w:rsidRDefault="00C77D90" w:rsidP="00F41B1C">
      <w:pPr>
        <w:tabs>
          <w:tab w:val="left" w:pos="3969"/>
        </w:tabs>
        <w:rPr>
          <w:rFonts w:ascii="Arial" w:eastAsia="Arial" w:hAnsi="Arial" w:cs="Arial"/>
        </w:rPr>
      </w:pPr>
    </w:p>
    <w:p w14:paraId="297E6646" w14:textId="47298046" w:rsidR="00F41B1C" w:rsidRDefault="00A10BEF" w:rsidP="00F41B1C">
      <w:pPr>
        <w:tabs>
          <w:tab w:val="left" w:pos="3969"/>
        </w:tabs>
        <w:rPr>
          <w:rFonts w:ascii="Arial" w:eastAsia="Arial" w:hAnsi="Arial" w:cs="Arial"/>
        </w:rPr>
      </w:pPr>
      <w:r w:rsidRPr="00E40759">
        <w:rPr>
          <w:rFonts w:ascii="Arial" w:eastAsia="Arial" w:hAnsi="Arial" w:cs="Arial"/>
        </w:rPr>
        <w:t xml:space="preserve">For the </w:t>
      </w:r>
      <w:r w:rsidR="00C77D90">
        <w:rPr>
          <w:rFonts w:ascii="Arial" w:eastAsia="Arial" w:hAnsi="Arial" w:cs="Arial"/>
        </w:rPr>
        <w:t>second</w:t>
      </w:r>
      <w:r w:rsidR="0009761C">
        <w:rPr>
          <w:rFonts w:ascii="Arial" w:eastAsia="Arial" w:hAnsi="Arial" w:cs="Arial"/>
        </w:rPr>
        <w:t xml:space="preserve"> respondent:</w:t>
      </w:r>
      <w:r w:rsidR="0009761C">
        <w:rPr>
          <w:rFonts w:ascii="Arial" w:eastAsia="Arial" w:hAnsi="Arial" w:cs="Arial"/>
        </w:rPr>
        <w:tab/>
        <w:t xml:space="preserve">T </w:t>
      </w:r>
      <w:proofErr w:type="spellStart"/>
      <w:r w:rsidR="0009761C">
        <w:rPr>
          <w:rFonts w:ascii="Arial" w:eastAsia="Arial" w:hAnsi="Arial" w:cs="Arial"/>
        </w:rPr>
        <w:t>Ngcukaitobi</w:t>
      </w:r>
      <w:proofErr w:type="spellEnd"/>
      <w:r w:rsidR="0009761C">
        <w:rPr>
          <w:rFonts w:ascii="Arial" w:eastAsia="Arial" w:hAnsi="Arial" w:cs="Arial"/>
        </w:rPr>
        <w:t xml:space="preserve"> </w:t>
      </w:r>
      <w:r w:rsidRPr="00E40759">
        <w:rPr>
          <w:rFonts w:ascii="Arial" w:eastAsia="Arial" w:hAnsi="Arial" w:cs="Arial"/>
        </w:rPr>
        <w:t xml:space="preserve">SC </w:t>
      </w:r>
      <w:r w:rsidR="007B2327" w:rsidRPr="00E40759">
        <w:rPr>
          <w:rFonts w:ascii="Arial" w:eastAsia="Arial" w:hAnsi="Arial" w:cs="Arial"/>
        </w:rPr>
        <w:t>and</w:t>
      </w:r>
      <w:r w:rsidR="0009761C">
        <w:rPr>
          <w:rFonts w:ascii="Arial" w:eastAsia="Arial" w:hAnsi="Arial" w:cs="Arial"/>
        </w:rPr>
        <w:t xml:space="preserve"> B Winks </w:t>
      </w:r>
    </w:p>
    <w:p w14:paraId="6B8F793C" w14:textId="0D362B4E" w:rsidR="00E1078C" w:rsidRPr="00E40759" w:rsidRDefault="00E1078C" w:rsidP="00E1078C">
      <w:pPr>
        <w:tabs>
          <w:tab w:val="left" w:pos="3969"/>
        </w:tabs>
        <w:rPr>
          <w:rFonts w:ascii="Arial" w:eastAsia="Arial" w:hAnsi="Arial" w:cs="Arial"/>
        </w:rPr>
      </w:pPr>
      <w:r>
        <w:rPr>
          <w:rFonts w:ascii="Arial" w:eastAsia="Arial" w:hAnsi="Arial" w:cs="Arial"/>
        </w:rPr>
        <w:t>I</w:t>
      </w:r>
      <w:r w:rsidRPr="00E40759">
        <w:rPr>
          <w:rFonts w:ascii="Arial" w:eastAsia="Arial" w:hAnsi="Arial" w:cs="Arial"/>
        </w:rPr>
        <w:t>nstruct</w:t>
      </w:r>
      <w:r w:rsidR="00C77D90">
        <w:rPr>
          <w:rFonts w:ascii="Arial" w:eastAsia="Arial" w:hAnsi="Arial" w:cs="Arial"/>
        </w:rPr>
        <w:t>ed by:</w:t>
      </w:r>
      <w:r w:rsidR="00C77D90">
        <w:rPr>
          <w:rFonts w:ascii="Arial" w:eastAsia="Arial" w:hAnsi="Arial" w:cs="Arial"/>
        </w:rPr>
        <w:tab/>
        <w:t>Willem de Klerk Attorneys, Johannesburg</w:t>
      </w:r>
    </w:p>
    <w:p w14:paraId="12A09AD4" w14:textId="593C5022" w:rsidR="001D7C8E" w:rsidRDefault="009E6D1C" w:rsidP="00542B0B">
      <w:pPr>
        <w:tabs>
          <w:tab w:val="left" w:pos="3969"/>
        </w:tabs>
        <w:rPr>
          <w:rFonts w:ascii="Arial" w:eastAsia="Arial" w:hAnsi="Arial" w:cs="Arial"/>
        </w:rPr>
      </w:pPr>
      <w:r>
        <w:rPr>
          <w:rFonts w:ascii="Arial" w:eastAsia="Arial" w:hAnsi="Arial" w:cs="Arial"/>
        </w:rPr>
        <w:tab/>
        <w:t>Honey Attorneys</w:t>
      </w:r>
      <w:r w:rsidR="00E1078C" w:rsidRPr="00E40759">
        <w:rPr>
          <w:rFonts w:ascii="Arial" w:eastAsia="Arial" w:hAnsi="Arial" w:cs="Arial"/>
        </w:rPr>
        <w:t>, Bloemfontein.</w:t>
      </w:r>
    </w:p>
    <w:sectPr w:rsidR="001D7C8E" w:rsidSect="00FC45E9">
      <w:head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A64A6" w14:textId="77777777" w:rsidR="00E165CC" w:rsidRDefault="00E165CC" w:rsidP="00182449">
      <w:pPr>
        <w:spacing w:line="240" w:lineRule="auto"/>
      </w:pPr>
      <w:r>
        <w:separator/>
      </w:r>
    </w:p>
  </w:endnote>
  <w:endnote w:type="continuationSeparator" w:id="0">
    <w:p w14:paraId="2F60274E" w14:textId="77777777" w:rsidR="00E165CC" w:rsidRDefault="00E165CC" w:rsidP="00182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9119E" w14:textId="77777777" w:rsidR="00E165CC" w:rsidRDefault="00E165CC" w:rsidP="00182449">
      <w:pPr>
        <w:spacing w:line="240" w:lineRule="auto"/>
      </w:pPr>
      <w:r>
        <w:separator/>
      </w:r>
    </w:p>
  </w:footnote>
  <w:footnote w:type="continuationSeparator" w:id="0">
    <w:p w14:paraId="4DE76F80" w14:textId="77777777" w:rsidR="00E165CC" w:rsidRDefault="00E165CC" w:rsidP="00182449">
      <w:pPr>
        <w:spacing w:line="240" w:lineRule="auto"/>
      </w:pPr>
      <w:r>
        <w:continuationSeparator/>
      </w:r>
    </w:p>
  </w:footnote>
  <w:footnote w:id="1">
    <w:p w14:paraId="0CC4C3DB" w14:textId="2FF8F58F" w:rsidR="001C28E1" w:rsidRPr="004A3F9B" w:rsidRDefault="001C28E1" w:rsidP="00E319AA">
      <w:pPr>
        <w:pStyle w:val="FootnoteText"/>
        <w:spacing w:line="240" w:lineRule="auto"/>
        <w:rPr>
          <w:rFonts w:ascii="Arial" w:hAnsi="Arial" w:cs="Arial"/>
        </w:rPr>
      </w:pPr>
      <w:r w:rsidRPr="004A3F9B">
        <w:rPr>
          <w:rStyle w:val="FootnoteReference"/>
          <w:rFonts w:ascii="Arial" w:hAnsi="Arial" w:cs="Arial"/>
        </w:rPr>
        <w:footnoteRef/>
      </w:r>
      <w:r w:rsidRPr="004A3F9B">
        <w:rPr>
          <w:rFonts w:ascii="Arial" w:hAnsi="Arial" w:cs="Arial"/>
        </w:rPr>
        <w:t xml:space="preserve"> </w:t>
      </w:r>
      <w:r w:rsidRPr="004A3F9B">
        <w:rPr>
          <w:rFonts w:ascii="Arial" w:hAnsi="Arial" w:cs="Arial"/>
          <w:i/>
        </w:rPr>
        <w:t xml:space="preserve">S v Zuma and Another </w:t>
      </w:r>
      <w:r w:rsidR="008324A2" w:rsidRPr="00A632A6">
        <w:rPr>
          <w:rFonts w:ascii="Arial" w:hAnsi="Arial" w:cs="Arial"/>
        </w:rPr>
        <w:t>[2021]</w:t>
      </w:r>
      <w:r w:rsidR="008324A2">
        <w:rPr>
          <w:rFonts w:ascii="Arial" w:hAnsi="Arial" w:cs="Arial"/>
        </w:rPr>
        <w:t xml:space="preserve"> </w:t>
      </w:r>
      <w:r w:rsidRPr="004A3F9B">
        <w:rPr>
          <w:rFonts w:ascii="Arial" w:hAnsi="Arial" w:cs="Arial"/>
        </w:rPr>
        <w:t>ZAKZPHC 89; [2022] 1 All SA 533 (KZP); 2022 (1) SACR 575 (KZP).</w:t>
      </w:r>
    </w:p>
  </w:footnote>
  <w:footnote w:id="2">
    <w:p w14:paraId="0E6AC059" w14:textId="288A8D39" w:rsidR="00A632A6" w:rsidRPr="00A632A6" w:rsidRDefault="00A632A6" w:rsidP="00C32837">
      <w:pPr>
        <w:pStyle w:val="FootnoteText"/>
        <w:spacing w:line="240" w:lineRule="auto"/>
        <w:rPr>
          <w:rFonts w:ascii="Arial" w:hAnsi="Arial" w:cs="Arial"/>
        </w:rPr>
      </w:pPr>
      <w:r w:rsidRPr="00A632A6">
        <w:rPr>
          <w:rStyle w:val="FootnoteReference"/>
          <w:rFonts w:ascii="Arial" w:hAnsi="Arial" w:cs="Arial"/>
        </w:rPr>
        <w:footnoteRef/>
      </w:r>
      <w:r w:rsidRPr="00A632A6">
        <w:rPr>
          <w:rFonts w:ascii="Arial" w:hAnsi="Arial" w:cs="Arial"/>
        </w:rPr>
        <w:t xml:space="preserve"> Section 18 of the </w:t>
      </w:r>
      <w:r>
        <w:rPr>
          <w:rFonts w:ascii="Arial" w:hAnsi="Arial" w:cs="Arial"/>
        </w:rPr>
        <w:t xml:space="preserve">Superior Courts </w:t>
      </w:r>
      <w:r w:rsidRPr="00A632A6">
        <w:rPr>
          <w:rFonts w:ascii="Arial" w:hAnsi="Arial" w:cs="Arial"/>
        </w:rPr>
        <w:t>Act</w:t>
      </w:r>
      <w:r>
        <w:rPr>
          <w:rFonts w:ascii="Arial" w:hAnsi="Arial" w:cs="Arial"/>
        </w:rPr>
        <w:t>, which</w:t>
      </w:r>
      <w:r w:rsidRPr="00A632A6">
        <w:rPr>
          <w:rFonts w:ascii="Arial" w:hAnsi="Arial" w:cs="Arial"/>
        </w:rPr>
        <w:t xml:space="preserve"> governs the suspension of a decision pending an appeal</w:t>
      </w:r>
      <w:r w:rsidR="00561FE9">
        <w:rPr>
          <w:rFonts w:ascii="Arial" w:hAnsi="Arial" w:cs="Arial"/>
        </w:rPr>
        <w:t>,</w:t>
      </w:r>
      <w:r w:rsidRPr="00A632A6">
        <w:rPr>
          <w:rFonts w:ascii="Arial" w:hAnsi="Arial" w:cs="Arial"/>
        </w:rPr>
        <w:t xml:space="preserve"> provides:</w:t>
      </w:r>
    </w:p>
    <w:p w14:paraId="3061D220" w14:textId="665879F4" w:rsidR="00A632A6" w:rsidRPr="00A632A6" w:rsidRDefault="00A632A6" w:rsidP="00C32837">
      <w:pPr>
        <w:pStyle w:val="FootnoteText"/>
        <w:spacing w:line="240" w:lineRule="auto"/>
        <w:rPr>
          <w:rFonts w:ascii="Arial" w:hAnsi="Arial" w:cs="Arial"/>
        </w:rPr>
      </w:pPr>
      <w:r w:rsidRPr="00A632A6">
        <w:rPr>
          <w:rFonts w:ascii="Arial" w:hAnsi="Arial" w:cs="Arial"/>
        </w:rPr>
        <w:t>‘(1)</w:t>
      </w:r>
      <w:r w:rsidR="003C3C93">
        <w:rPr>
          <w:rFonts w:ascii="Arial" w:hAnsi="Arial" w:cs="Arial"/>
        </w:rPr>
        <w:t xml:space="preserve"> </w:t>
      </w:r>
      <w:r w:rsidRPr="00A632A6">
        <w:rPr>
          <w:rFonts w:ascii="Arial" w:hAnsi="Arial" w:cs="Arial"/>
        </w:rPr>
        <w:t>Subject to subsections (2) and (3), and unless the court under exceptional circumstances orders otherwise, the operation of a decision which is the subject of an application for leave to appeal or of an appeal, is suspended pending the decision of the application or appeal.</w:t>
      </w:r>
    </w:p>
    <w:p w14:paraId="33C6ED84" w14:textId="6B4B72F5" w:rsidR="00A632A6" w:rsidRPr="00A632A6" w:rsidRDefault="00A632A6" w:rsidP="00C32837">
      <w:pPr>
        <w:pStyle w:val="FootnoteText"/>
        <w:spacing w:line="240" w:lineRule="auto"/>
        <w:rPr>
          <w:rFonts w:ascii="Arial" w:hAnsi="Arial" w:cs="Arial"/>
        </w:rPr>
      </w:pPr>
      <w:r w:rsidRPr="00A632A6">
        <w:rPr>
          <w:rFonts w:ascii="Arial" w:hAnsi="Arial" w:cs="Arial"/>
        </w:rPr>
        <w:t>(2)</w:t>
      </w:r>
      <w:r w:rsidR="003C3C93">
        <w:rPr>
          <w:rFonts w:ascii="Arial" w:hAnsi="Arial" w:cs="Arial"/>
        </w:rPr>
        <w:t xml:space="preserve"> </w:t>
      </w:r>
      <w:r w:rsidRPr="00A632A6">
        <w:rPr>
          <w:rFonts w:ascii="Arial" w:hAnsi="Arial" w:cs="Arial"/>
        </w:rPr>
        <w:t>Subject to subsection (3), unless the court under exceptional circumstances orders otherwise, the operation and execution of a decision that is an interlocutory order not having the effect of a final judgment, which is the subject of an application for leave to appeal or appeal, is not suspended pending the decision of the application or appeal.</w:t>
      </w:r>
    </w:p>
    <w:p w14:paraId="7192BD43" w14:textId="3D954053" w:rsidR="00A632A6" w:rsidRPr="00A632A6" w:rsidRDefault="00A632A6" w:rsidP="00C32837">
      <w:pPr>
        <w:pStyle w:val="FootnoteText"/>
        <w:spacing w:line="240" w:lineRule="auto"/>
        <w:rPr>
          <w:rFonts w:ascii="Arial" w:hAnsi="Arial" w:cs="Arial"/>
        </w:rPr>
      </w:pPr>
      <w:r w:rsidRPr="00A632A6">
        <w:rPr>
          <w:rFonts w:ascii="Arial" w:hAnsi="Arial" w:cs="Arial"/>
        </w:rPr>
        <w:t>(3)</w:t>
      </w:r>
      <w:r w:rsidR="003C3C93">
        <w:rPr>
          <w:rFonts w:ascii="Arial" w:hAnsi="Arial" w:cs="Arial"/>
        </w:rPr>
        <w:t xml:space="preserve"> </w:t>
      </w:r>
      <w:r w:rsidRPr="00A632A6">
        <w:rPr>
          <w:rFonts w:ascii="Arial" w:hAnsi="Arial" w:cs="Arial"/>
        </w:rPr>
        <w:t>A court may only order otherwise as contemplated in subsection (1) or (2), if the party who applied to the court to order otherwise, in addition proves on a balance of probabilities that he or she will suffer irreparable harm if the court does not so order and that the other party will not suffer irreparable harm if the court so orders.</w:t>
      </w:r>
    </w:p>
    <w:p w14:paraId="2573AB27" w14:textId="21D180B4" w:rsidR="00A632A6" w:rsidRPr="00A632A6" w:rsidRDefault="00A632A6" w:rsidP="00C32837">
      <w:pPr>
        <w:pStyle w:val="FootnoteText"/>
        <w:spacing w:line="240" w:lineRule="auto"/>
        <w:rPr>
          <w:rFonts w:ascii="Arial" w:hAnsi="Arial" w:cs="Arial"/>
        </w:rPr>
      </w:pPr>
      <w:r w:rsidRPr="00A632A6">
        <w:rPr>
          <w:rFonts w:ascii="Arial" w:hAnsi="Arial" w:cs="Arial"/>
        </w:rPr>
        <w:t>(4)</w:t>
      </w:r>
      <w:r w:rsidR="003C3C93">
        <w:rPr>
          <w:rFonts w:ascii="Arial" w:hAnsi="Arial" w:cs="Arial"/>
        </w:rPr>
        <w:t xml:space="preserve"> </w:t>
      </w:r>
      <w:r w:rsidRPr="00A632A6">
        <w:rPr>
          <w:rFonts w:ascii="Arial" w:hAnsi="Arial" w:cs="Arial"/>
        </w:rPr>
        <w:t xml:space="preserve">If a court orders otherwise, as contemplated in subsection (1) – </w:t>
      </w:r>
    </w:p>
    <w:p w14:paraId="6179BBBA" w14:textId="7D4336FA" w:rsidR="00A632A6" w:rsidRPr="00A632A6" w:rsidRDefault="00A632A6" w:rsidP="00542B0B">
      <w:pPr>
        <w:pStyle w:val="FootnoteText"/>
        <w:spacing w:line="240" w:lineRule="auto"/>
        <w:rPr>
          <w:rFonts w:ascii="Arial" w:hAnsi="Arial" w:cs="Arial"/>
        </w:rPr>
      </w:pPr>
      <w:r w:rsidRPr="00A632A6">
        <w:rPr>
          <w:rFonts w:ascii="Arial" w:hAnsi="Arial" w:cs="Arial"/>
        </w:rPr>
        <w:t>(</w:t>
      </w:r>
      <w:proofErr w:type="spellStart"/>
      <w:r w:rsidRPr="00A632A6">
        <w:rPr>
          <w:rFonts w:ascii="Arial" w:hAnsi="Arial" w:cs="Arial"/>
        </w:rPr>
        <w:t>i</w:t>
      </w:r>
      <w:proofErr w:type="spellEnd"/>
      <w:r w:rsidRPr="00A632A6">
        <w:rPr>
          <w:rFonts w:ascii="Arial" w:hAnsi="Arial" w:cs="Arial"/>
        </w:rPr>
        <w:t>)</w:t>
      </w:r>
      <w:r w:rsidR="003C3C93">
        <w:rPr>
          <w:rFonts w:ascii="Arial" w:hAnsi="Arial" w:cs="Arial"/>
        </w:rPr>
        <w:t xml:space="preserve"> </w:t>
      </w:r>
      <w:r w:rsidRPr="00A632A6">
        <w:rPr>
          <w:rFonts w:ascii="Arial" w:hAnsi="Arial" w:cs="Arial"/>
        </w:rPr>
        <w:t>the court must immediately record its reasons for doing so;</w:t>
      </w:r>
    </w:p>
    <w:p w14:paraId="1623B021" w14:textId="16A120DD" w:rsidR="00A632A6" w:rsidRPr="00A632A6" w:rsidRDefault="00A632A6" w:rsidP="00542B0B">
      <w:pPr>
        <w:pStyle w:val="FootnoteText"/>
        <w:spacing w:line="240" w:lineRule="auto"/>
        <w:rPr>
          <w:rFonts w:ascii="Arial" w:hAnsi="Arial" w:cs="Arial"/>
        </w:rPr>
      </w:pPr>
      <w:r w:rsidRPr="00A632A6">
        <w:rPr>
          <w:rFonts w:ascii="Arial" w:hAnsi="Arial" w:cs="Arial"/>
        </w:rPr>
        <w:t>(ii)</w:t>
      </w:r>
      <w:r w:rsidR="003C3C93">
        <w:rPr>
          <w:rFonts w:ascii="Arial" w:hAnsi="Arial" w:cs="Arial"/>
        </w:rPr>
        <w:t xml:space="preserve"> </w:t>
      </w:r>
      <w:r w:rsidRPr="00A632A6">
        <w:rPr>
          <w:rFonts w:ascii="Arial" w:hAnsi="Arial" w:cs="Arial"/>
        </w:rPr>
        <w:t>the aggrieved party has an automatic right of appeal to the next highest court;</w:t>
      </w:r>
    </w:p>
    <w:p w14:paraId="7228A87E" w14:textId="3E76847E" w:rsidR="00A632A6" w:rsidRPr="00A632A6" w:rsidRDefault="00A632A6" w:rsidP="00542B0B">
      <w:pPr>
        <w:pStyle w:val="FootnoteText"/>
        <w:spacing w:line="240" w:lineRule="auto"/>
        <w:rPr>
          <w:rFonts w:ascii="Arial" w:hAnsi="Arial" w:cs="Arial"/>
        </w:rPr>
      </w:pPr>
      <w:r w:rsidRPr="00A632A6">
        <w:rPr>
          <w:rFonts w:ascii="Arial" w:hAnsi="Arial" w:cs="Arial"/>
        </w:rPr>
        <w:t>(iii)</w:t>
      </w:r>
      <w:r w:rsidR="003C3C93">
        <w:rPr>
          <w:rFonts w:ascii="Arial" w:hAnsi="Arial" w:cs="Arial"/>
        </w:rPr>
        <w:t xml:space="preserve"> </w:t>
      </w:r>
      <w:r w:rsidRPr="00A632A6">
        <w:rPr>
          <w:rFonts w:ascii="Arial" w:hAnsi="Arial" w:cs="Arial"/>
        </w:rPr>
        <w:t xml:space="preserve">the court hearing such an appeal must deal with it as a matter of extreme urgency; and </w:t>
      </w:r>
    </w:p>
    <w:p w14:paraId="1CD4E70E" w14:textId="63C5B72E" w:rsidR="00A632A6" w:rsidRPr="00A632A6" w:rsidRDefault="00A632A6" w:rsidP="00542B0B">
      <w:pPr>
        <w:pStyle w:val="FootnoteText"/>
        <w:spacing w:line="240" w:lineRule="auto"/>
        <w:rPr>
          <w:rFonts w:ascii="Arial" w:hAnsi="Arial" w:cs="Arial"/>
        </w:rPr>
      </w:pPr>
      <w:r w:rsidRPr="00A632A6">
        <w:rPr>
          <w:rFonts w:ascii="Arial" w:hAnsi="Arial" w:cs="Arial"/>
        </w:rPr>
        <w:t>(iv)</w:t>
      </w:r>
      <w:r w:rsidR="003C3C93">
        <w:rPr>
          <w:rFonts w:ascii="Arial" w:hAnsi="Arial" w:cs="Arial"/>
        </w:rPr>
        <w:t xml:space="preserve"> </w:t>
      </w:r>
      <w:r w:rsidRPr="00A632A6">
        <w:rPr>
          <w:rFonts w:ascii="Arial" w:hAnsi="Arial" w:cs="Arial"/>
        </w:rPr>
        <w:t>such order will be automatically suspended, pending the outcome of such appeal.</w:t>
      </w:r>
    </w:p>
    <w:p w14:paraId="55C79A7A" w14:textId="33113EA5" w:rsidR="00A632A6" w:rsidRPr="00A632A6" w:rsidRDefault="00A632A6" w:rsidP="00C32837">
      <w:pPr>
        <w:pStyle w:val="FootnoteText"/>
        <w:spacing w:line="240" w:lineRule="auto"/>
        <w:rPr>
          <w:rFonts w:ascii="Arial" w:hAnsi="Arial" w:cs="Arial"/>
        </w:rPr>
      </w:pPr>
      <w:r w:rsidRPr="00A632A6">
        <w:rPr>
          <w:rFonts w:ascii="Arial" w:hAnsi="Arial" w:cs="Arial"/>
        </w:rPr>
        <w:t>(5)</w:t>
      </w:r>
      <w:r w:rsidR="003C3C93">
        <w:rPr>
          <w:rFonts w:ascii="Arial" w:hAnsi="Arial" w:cs="Arial"/>
        </w:rPr>
        <w:t xml:space="preserve"> </w:t>
      </w:r>
      <w:r w:rsidRPr="00A632A6">
        <w:rPr>
          <w:rFonts w:ascii="Arial" w:hAnsi="Arial" w:cs="Arial"/>
        </w:rPr>
        <w:t>For the purposes of subsection (1) and (2), a decision becomes the subject of an application for leave to appeal or of an appeal, as soon as an application for leave to appeal or a notice of appeal is lodged with the registrar in terms of the rules.’</w:t>
      </w:r>
    </w:p>
  </w:footnote>
  <w:footnote w:id="3">
    <w:p w14:paraId="739A4EC5" w14:textId="77777777" w:rsidR="001C28E1" w:rsidRPr="00CA6F1E" w:rsidRDefault="001C28E1" w:rsidP="00C32837">
      <w:pPr>
        <w:pStyle w:val="FootnoteText"/>
        <w:spacing w:line="240" w:lineRule="auto"/>
        <w:rPr>
          <w:rFonts w:ascii="Arial" w:hAnsi="Arial" w:cs="Arial"/>
        </w:rPr>
      </w:pPr>
      <w:r w:rsidRPr="00E03326">
        <w:rPr>
          <w:rStyle w:val="FootnoteReference"/>
          <w:rFonts w:ascii="Arial" w:hAnsi="Arial" w:cs="Arial"/>
        </w:rPr>
        <w:footnoteRef/>
      </w:r>
      <w:r w:rsidRPr="00E03326">
        <w:rPr>
          <w:rFonts w:ascii="Arial" w:hAnsi="Arial" w:cs="Arial"/>
        </w:rPr>
        <w:t xml:space="preserve"> </w:t>
      </w:r>
      <w:bookmarkStart w:id="1" w:name="_Hlk147135259"/>
      <w:r w:rsidRPr="00E03326">
        <w:rPr>
          <w:rFonts w:ascii="Arial" w:hAnsi="Arial" w:cs="Arial"/>
          <w:i/>
          <w:iCs/>
        </w:rPr>
        <w:t>Moyo v Minister of Justice and Constitutional Development and Others</w:t>
      </w:r>
      <w:bookmarkEnd w:id="1"/>
      <w:r w:rsidRPr="00E03326">
        <w:rPr>
          <w:rFonts w:ascii="Arial" w:hAnsi="Arial" w:cs="Arial"/>
          <w:i/>
          <w:iCs/>
        </w:rPr>
        <w:t>; Sonti v Minister of Justice and Correctional Services and Others</w:t>
      </w:r>
      <w:r>
        <w:rPr>
          <w:rFonts w:ascii="Arial" w:hAnsi="Arial" w:cs="Arial"/>
        </w:rPr>
        <w:t xml:space="preserve"> </w:t>
      </w:r>
      <w:r w:rsidRPr="00E03326">
        <w:rPr>
          <w:rFonts w:ascii="Arial" w:hAnsi="Arial" w:cs="Arial"/>
        </w:rPr>
        <w:t>[2018] ZASCA 100; 2018 (8) BCLR 972 (SCA); [2018] 3 All SA 342 (SCA); 2018 (2) SACR 313 (SCA)</w:t>
      </w:r>
      <w:r>
        <w:rPr>
          <w:rFonts w:ascii="Arial" w:hAnsi="Arial" w:cs="Arial"/>
        </w:rPr>
        <w:t xml:space="preserve"> para 169.</w:t>
      </w:r>
    </w:p>
  </w:footnote>
  <w:footnote w:id="4">
    <w:p w14:paraId="01CCCDD6" w14:textId="63C9DC6D" w:rsidR="001C28E1" w:rsidRPr="00C32837" w:rsidRDefault="001C28E1" w:rsidP="00C32837">
      <w:pPr>
        <w:pStyle w:val="FootnoteText"/>
        <w:spacing w:line="240" w:lineRule="auto"/>
        <w:rPr>
          <w:rFonts w:ascii="Arial" w:hAnsi="Arial" w:cs="Arial"/>
          <w:lang w:val="en-ZA"/>
        </w:rPr>
      </w:pPr>
      <w:r w:rsidRPr="00C32837">
        <w:rPr>
          <w:rStyle w:val="FootnoteReference"/>
          <w:rFonts w:ascii="Arial" w:hAnsi="Arial" w:cs="Arial"/>
        </w:rPr>
        <w:footnoteRef/>
      </w:r>
      <w:r w:rsidRPr="00C32837">
        <w:rPr>
          <w:rFonts w:ascii="Arial" w:hAnsi="Arial" w:cs="Arial"/>
        </w:rPr>
        <w:t xml:space="preserve"> </w:t>
      </w:r>
      <w:r w:rsidRPr="00C32837">
        <w:rPr>
          <w:rFonts w:ascii="Arial" w:hAnsi="Arial" w:cs="Arial"/>
          <w:i/>
          <w:iCs/>
        </w:rPr>
        <w:t xml:space="preserve">Democratic Alliance v President of the Republic of South Africa and Others; Economic Freedom Fighters v State Attorney and Others </w:t>
      </w:r>
      <w:r w:rsidRPr="00C32837">
        <w:rPr>
          <w:rFonts w:ascii="Arial" w:hAnsi="Arial" w:cs="Arial"/>
        </w:rPr>
        <w:t>[2018] ZAGPPHC</w:t>
      </w:r>
      <w:r w:rsidR="00B54FD2" w:rsidRPr="00C32837">
        <w:rPr>
          <w:rFonts w:ascii="Arial" w:hAnsi="Arial" w:cs="Arial"/>
        </w:rPr>
        <w:t xml:space="preserve"> 836; [2019] 1 All </w:t>
      </w:r>
      <w:r w:rsidRPr="00C32837">
        <w:rPr>
          <w:rFonts w:ascii="Arial" w:hAnsi="Arial" w:cs="Arial"/>
        </w:rPr>
        <w:t>SA 681 (GP)</w:t>
      </w:r>
      <w:r w:rsidR="0016579E">
        <w:rPr>
          <w:rFonts w:ascii="Arial" w:hAnsi="Arial" w:cs="Arial"/>
        </w:rPr>
        <w:t xml:space="preserve"> para 1</w:t>
      </w:r>
      <w:r w:rsidR="00A632A6" w:rsidRPr="00C32837">
        <w:rPr>
          <w:rFonts w:ascii="Arial" w:hAnsi="Arial" w:cs="Arial"/>
        </w:rPr>
        <w:t xml:space="preserve">, </w:t>
      </w:r>
      <w:r w:rsidR="0016579E">
        <w:rPr>
          <w:rFonts w:ascii="Arial" w:hAnsi="Arial" w:cs="Arial"/>
        </w:rPr>
        <w:t xml:space="preserve">this decision </w:t>
      </w:r>
      <w:r w:rsidR="00A632A6" w:rsidRPr="00C32837">
        <w:rPr>
          <w:rFonts w:ascii="Arial" w:hAnsi="Arial" w:cs="Arial"/>
        </w:rPr>
        <w:t xml:space="preserve">was </w:t>
      </w:r>
      <w:r w:rsidR="00A632A6" w:rsidRPr="00C32837">
        <w:rPr>
          <w:rFonts w:ascii="Arial" w:hAnsi="Arial" w:cs="Arial"/>
          <w:lang w:val="en-ZA"/>
        </w:rPr>
        <w:t xml:space="preserve">upheld by this Court in </w:t>
      </w:r>
      <w:r w:rsidR="00A632A6" w:rsidRPr="00C32837">
        <w:rPr>
          <w:rFonts w:ascii="Arial" w:hAnsi="Arial" w:cs="Arial"/>
          <w:i/>
          <w:lang w:val="en-ZA"/>
        </w:rPr>
        <w:t xml:space="preserve">Zuma v Democratic Alliance and Another </w:t>
      </w:r>
      <w:r w:rsidR="00A632A6" w:rsidRPr="00C32837">
        <w:rPr>
          <w:rFonts w:ascii="Arial" w:hAnsi="Arial" w:cs="Arial"/>
          <w:lang w:val="en-ZA"/>
        </w:rPr>
        <w:t>[2021] ZASCA 39; [2021] 3 All SA 149 (SCA); 2021 (5) SA 189 (SCA).</w:t>
      </w:r>
    </w:p>
  </w:footnote>
  <w:footnote w:id="5">
    <w:p w14:paraId="7493EE25" w14:textId="521A336A" w:rsidR="00A632A6" w:rsidRPr="00C32837" w:rsidRDefault="00A632A6" w:rsidP="00C32837">
      <w:pPr>
        <w:pStyle w:val="FootnoteText"/>
        <w:spacing w:line="240" w:lineRule="auto"/>
        <w:rPr>
          <w:rFonts w:ascii="Arial" w:hAnsi="Arial" w:cs="Arial"/>
          <w:lang w:val="en-ZA"/>
        </w:rPr>
      </w:pPr>
      <w:r w:rsidRPr="00C32837">
        <w:rPr>
          <w:rStyle w:val="FootnoteReference"/>
          <w:rFonts w:ascii="Arial" w:hAnsi="Arial" w:cs="Arial"/>
        </w:rPr>
        <w:footnoteRef/>
      </w:r>
      <w:r w:rsidRPr="00C32837">
        <w:rPr>
          <w:rFonts w:ascii="Arial" w:hAnsi="Arial" w:cs="Arial"/>
        </w:rPr>
        <w:t xml:space="preserve"> </w:t>
      </w:r>
      <w:r w:rsidRPr="00C32837">
        <w:rPr>
          <w:rFonts w:ascii="Arial" w:hAnsi="Arial" w:cs="Arial"/>
          <w:lang w:val="en-ZA"/>
        </w:rPr>
        <w:t xml:space="preserve">The </w:t>
      </w:r>
      <w:r w:rsidR="0016579E">
        <w:rPr>
          <w:rFonts w:ascii="Arial" w:hAnsi="Arial" w:cs="Arial"/>
          <w:lang w:val="en-ZA"/>
        </w:rPr>
        <w:t>high c</w:t>
      </w:r>
      <w:r w:rsidRPr="00C32837">
        <w:rPr>
          <w:rFonts w:ascii="Arial" w:hAnsi="Arial" w:cs="Arial"/>
          <w:lang w:val="en-ZA"/>
        </w:rPr>
        <w:t>ourt observed ibid para 23:</w:t>
      </w:r>
    </w:p>
    <w:p w14:paraId="6A24011E" w14:textId="648D1C9C" w:rsidR="00A632A6" w:rsidRPr="00C32837" w:rsidRDefault="00A632A6" w:rsidP="00C32837">
      <w:pPr>
        <w:pStyle w:val="FootnoteText"/>
        <w:spacing w:line="240" w:lineRule="auto"/>
        <w:rPr>
          <w:rFonts w:ascii="Arial" w:hAnsi="Arial" w:cs="Arial"/>
          <w:lang w:val="en-ZA"/>
        </w:rPr>
      </w:pPr>
      <w:r w:rsidRPr="00C32837">
        <w:rPr>
          <w:rFonts w:ascii="Arial" w:hAnsi="Arial" w:cs="Arial"/>
          <w:lang w:val="en-ZA"/>
        </w:rPr>
        <w:t>‘The law reports are indeed replete with judgments dealing with Mr Zuma’s criminal prosecution and the related civil proceedings, and in particular his challenges to:</w:t>
      </w:r>
    </w:p>
    <w:p w14:paraId="024BC986" w14:textId="77777777" w:rsidR="00A632A6" w:rsidRPr="00C32837" w:rsidRDefault="00A632A6" w:rsidP="00C32837">
      <w:pPr>
        <w:pStyle w:val="FootnoteText"/>
        <w:spacing w:line="240" w:lineRule="auto"/>
        <w:rPr>
          <w:rFonts w:ascii="Arial" w:hAnsi="Arial" w:cs="Arial"/>
          <w:lang w:val="en-ZA"/>
        </w:rPr>
      </w:pPr>
      <w:r w:rsidRPr="00C32837">
        <w:rPr>
          <w:rFonts w:ascii="Arial" w:hAnsi="Arial" w:cs="Arial"/>
          <w:lang w:val="en-ZA"/>
        </w:rPr>
        <w:t xml:space="preserve">(a) </w:t>
      </w:r>
      <w:r w:rsidRPr="00C32837">
        <w:rPr>
          <w:rFonts w:ascii="Arial" w:hAnsi="Arial" w:cs="Arial"/>
          <w:u w:val="single"/>
          <w:lang w:val="en-ZA"/>
        </w:rPr>
        <w:t xml:space="preserve">the lawfulness of the search warrants issued against him </w:t>
      </w:r>
      <w:r w:rsidRPr="00C32837">
        <w:rPr>
          <w:rFonts w:ascii="Arial" w:hAnsi="Arial" w:cs="Arial"/>
          <w:lang w:val="en-ZA"/>
        </w:rPr>
        <w:t>(</w:t>
      </w:r>
      <w:r w:rsidRPr="00C32837">
        <w:rPr>
          <w:rFonts w:ascii="Arial" w:hAnsi="Arial" w:cs="Arial"/>
          <w:i/>
          <w:lang w:val="en-ZA"/>
        </w:rPr>
        <w:t xml:space="preserve">Zuma and another v National Director of Public Prosecutions and others </w:t>
      </w:r>
      <w:r w:rsidRPr="00C32837">
        <w:rPr>
          <w:rFonts w:ascii="Arial" w:hAnsi="Arial" w:cs="Arial"/>
          <w:lang w:val="en-ZA"/>
        </w:rPr>
        <w:t xml:space="preserve">2006 (1) SACR 468 (D); [2006] 2 All SA 91 (D); </w:t>
      </w:r>
      <w:r w:rsidRPr="00C32837">
        <w:rPr>
          <w:rFonts w:ascii="Arial" w:hAnsi="Arial" w:cs="Arial"/>
          <w:i/>
          <w:lang w:val="en-ZA"/>
        </w:rPr>
        <w:t xml:space="preserve">Thint (Pty) Ltd v National Director of Public Prosecutions </w:t>
      </w:r>
      <w:r w:rsidRPr="00C32837">
        <w:rPr>
          <w:rFonts w:ascii="Arial" w:hAnsi="Arial" w:cs="Arial"/>
          <w:lang w:val="en-ZA"/>
        </w:rPr>
        <w:t xml:space="preserve">[2008] 1 All SA 229 (SCA); </w:t>
      </w:r>
      <w:r w:rsidRPr="00C32837">
        <w:rPr>
          <w:rFonts w:ascii="Arial" w:hAnsi="Arial" w:cs="Arial"/>
          <w:i/>
          <w:lang w:val="en-ZA"/>
        </w:rPr>
        <w:t xml:space="preserve">National Director of Public Prosecutions v Zuma and another </w:t>
      </w:r>
      <w:r w:rsidRPr="00C32837">
        <w:rPr>
          <w:rFonts w:ascii="Arial" w:hAnsi="Arial" w:cs="Arial"/>
          <w:lang w:val="en-ZA"/>
        </w:rPr>
        <w:t xml:space="preserve">[2008] 1 All SA 197 (SCA) and </w:t>
      </w:r>
      <w:r w:rsidRPr="00C32837">
        <w:rPr>
          <w:rFonts w:ascii="Arial" w:hAnsi="Arial" w:cs="Arial"/>
          <w:i/>
          <w:lang w:val="en-ZA"/>
        </w:rPr>
        <w:t>Thint (Pty) Ltd v National Director of Public Prosecutions and others</w:t>
      </w:r>
      <w:r w:rsidRPr="00C32837">
        <w:rPr>
          <w:rFonts w:ascii="Arial" w:hAnsi="Arial" w:cs="Arial"/>
          <w:lang w:val="en-ZA"/>
        </w:rPr>
        <w:t xml:space="preserve">; </w:t>
      </w:r>
      <w:r w:rsidRPr="00C32837">
        <w:rPr>
          <w:rFonts w:ascii="Arial" w:hAnsi="Arial" w:cs="Arial"/>
          <w:i/>
          <w:lang w:val="en-ZA"/>
        </w:rPr>
        <w:t xml:space="preserve">Zuma and another v National Director of Public Prosecutions and others </w:t>
      </w:r>
      <w:r w:rsidRPr="00C32837">
        <w:rPr>
          <w:rFonts w:ascii="Arial" w:hAnsi="Arial" w:cs="Arial"/>
          <w:lang w:val="en-ZA"/>
        </w:rPr>
        <w:t>2009 (1) SA 1 (CC));</w:t>
      </w:r>
    </w:p>
    <w:p w14:paraId="307EC331" w14:textId="77777777" w:rsidR="00A632A6" w:rsidRPr="00C32837" w:rsidRDefault="00A632A6" w:rsidP="00C32837">
      <w:pPr>
        <w:pStyle w:val="FootnoteText"/>
        <w:spacing w:line="240" w:lineRule="auto"/>
        <w:rPr>
          <w:rFonts w:ascii="Arial" w:hAnsi="Arial" w:cs="Arial"/>
          <w:lang w:val="en-ZA"/>
        </w:rPr>
      </w:pPr>
      <w:r w:rsidRPr="00C32837">
        <w:rPr>
          <w:rFonts w:ascii="Arial" w:hAnsi="Arial" w:cs="Arial"/>
          <w:lang w:val="en-ZA"/>
        </w:rPr>
        <w:t xml:space="preserve">(b) </w:t>
      </w:r>
      <w:r w:rsidRPr="00C32837">
        <w:rPr>
          <w:rFonts w:ascii="Arial" w:hAnsi="Arial" w:cs="Arial"/>
          <w:u w:val="single"/>
          <w:lang w:val="en-ZA"/>
        </w:rPr>
        <w:t xml:space="preserve">the letter of request issued to access information held by the Mauritian authorities </w:t>
      </w:r>
      <w:r w:rsidRPr="00C32837">
        <w:rPr>
          <w:rFonts w:ascii="Arial" w:hAnsi="Arial" w:cs="Arial"/>
          <w:lang w:val="en-ZA"/>
        </w:rPr>
        <w:t>(</w:t>
      </w:r>
      <w:r w:rsidRPr="00C32837">
        <w:rPr>
          <w:rFonts w:ascii="Arial" w:hAnsi="Arial" w:cs="Arial"/>
          <w:i/>
          <w:lang w:val="en-ZA"/>
        </w:rPr>
        <w:t xml:space="preserve">National Director of Public Prosecutions v Zuma and others </w:t>
      </w:r>
      <w:r w:rsidRPr="00C32837">
        <w:rPr>
          <w:rFonts w:ascii="Arial" w:hAnsi="Arial" w:cs="Arial"/>
          <w:lang w:val="en-ZA"/>
        </w:rPr>
        <w:t xml:space="preserve">(13569/2006) 2 April 2007 (DC&amp;LD) unreported; </w:t>
      </w:r>
      <w:r w:rsidRPr="00C32837">
        <w:rPr>
          <w:rFonts w:ascii="Arial" w:hAnsi="Arial" w:cs="Arial"/>
          <w:i/>
          <w:lang w:val="en-ZA"/>
        </w:rPr>
        <w:t xml:space="preserve">Zuma and others v National Director of Public Prosecutions </w:t>
      </w:r>
      <w:r w:rsidRPr="00C32837">
        <w:rPr>
          <w:rFonts w:ascii="Arial" w:hAnsi="Arial" w:cs="Arial"/>
          <w:lang w:val="en-ZA"/>
        </w:rPr>
        <w:t xml:space="preserve">[2007] ZASCA 135; [2008] 1 All SA 234 (SCA) and </w:t>
      </w:r>
      <w:r w:rsidRPr="00C32837">
        <w:rPr>
          <w:rFonts w:ascii="Arial" w:hAnsi="Arial" w:cs="Arial"/>
          <w:i/>
          <w:lang w:val="en-ZA"/>
        </w:rPr>
        <w:t>Thint Holdings (Southern Africa) (Pty) Ltd and another v National Director of Public Prosecutions</w:t>
      </w:r>
      <w:r w:rsidRPr="00C32837">
        <w:rPr>
          <w:rFonts w:ascii="Arial" w:hAnsi="Arial" w:cs="Arial"/>
          <w:lang w:val="en-ZA"/>
        </w:rPr>
        <w:t xml:space="preserve">; </w:t>
      </w:r>
      <w:r w:rsidRPr="00C32837">
        <w:rPr>
          <w:rFonts w:ascii="Arial" w:hAnsi="Arial" w:cs="Arial"/>
          <w:i/>
          <w:lang w:val="en-ZA"/>
        </w:rPr>
        <w:t xml:space="preserve">Zuma v National Director of Public Prosecutions </w:t>
      </w:r>
      <w:r w:rsidRPr="00C32837">
        <w:rPr>
          <w:rFonts w:ascii="Arial" w:hAnsi="Arial" w:cs="Arial"/>
          <w:lang w:val="en-ZA"/>
        </w:rPr>
        <w:t>[2008] ZACC 14; 2009 (1) SA 141 (CC));</w:t>
      </w:r>
    </w:p>
    <w:p w14:paraId="0A12FA69" w14:textId="77777777" w:rsidR="00A632A6" w:rsidRPr="00C32837" w:rsidRDefault="00A632A6" w:rsidP="00C32837">
      <w:pPr>
        <w:pStyle w:val="FootnoteText"/>
        <w:spacing w:line="240" w:lineRule="auto"/>
        <w:rPr>
          <w:rFonts w:ascii="Arial" w:hAnsi="Arial" w:cs="Arial"/>
          <w:lang w:val="en-ZA"/>
        </w:rPr>
      </w:pPr>
      <w:r w:rsidRPr="00C32837">
        <w:rPr>
          <w:rFonts w:ascii="Arial" w:hAnsi="Arial" w:cs="Arial"/>
          <w:lang w:val="en-ZA"/>
        </w:rPr>
        <w:t xml:space="preserve">(c) </w:t>
      </w:r>
      <w:r w:rsidRPr="00C32837">
        <w:rPr>
          <w:rFonts w:ascii="Arial" w:hAnsi="Arial" w:cs="Arial"/>
          <w:u w:val="single"/>
          <w:lang w:val="en-ZA"/>
        </w:rPr>
        <w:t xml:space="preserve">his indictment in terms of s 179 of the Constitution </w:t>
      </w:r>
      <w:r w:rsidRPr="00C32837">
        <w:rPr>
          <w:rFonts w:ascii="Arial" w:hAnsi="Arial" w:cs="Arial"/>
          <w:lang w:val="en-ZA"/>
        </w:rPr>
        <w:t>(</w:t>
      </w:r>
      <w:r w:rsidRPr="00C32837">
        <w:rPr>
          <w:rFonts w:ascii="Arial" w:hAnsi="Arial" w:cs="Arial"/>
          <w:i/>
          <w:lang w:val="en-ZA"/>
        </w:rPr>
        <w:t xml:space="preserve">Zuma v National Director of Public Prosecutions </w:t>
      </w:r>
      <w:r w:rsidRPr="00C32837">
        <w:rPr>
          <w:rFonts w:ascii="Arial" w:hAnsi="Arial" w:cs="Arial"/>
          <w:lang w:val="en-ZA"/>
        </w:rPr>
        <w:t xml:space="preserve">[2009] 1 All SA 54 (N); 2009 (1) BCLR 62 (N); and </w:t>
      </w:r>
      <w:r w:rsidRPr="00C32837">
        <w:rPr>
          <w:rFonts w:ascii="Arial" w:hAnsi="Arial" w:cs="Arial"/>
          <w:i/>
          <w:lang w:val="en-ZA"/>
        </w:rPr>
        <w:t xml:space="preserve">National Director of Public Prosecutions v Zuma </w:t>
      </w:r>
      <w:r w:rsidRPr="00C32837">
        <w:rPr>
          <w:rFonts w:ascii="Arial" w:hAnsi="Arial" w:cs="Arial"/>
          <w:lang w:val="en-ZA"/>
        </w:rPr>
        <w:t>[2009] ZASCA 1; 2009 (2) SA 277 (SCA));</w:t>
      </w:r>
    </w:p>
    <w:p w14:paraId="151D3CD4" w14:textId="77777777" w:rsidR="00A632A6" w:rsidRPr="00C32837" w:rsidRDefault="00A632A6" w:rsidP="00C32837">
      <w:pPr>
        <w:pStyle w:val="FootnoteText"/>
        <w:spacing w:line="240" w:lineRule="auto"/>
        <w:rPr>
          <w:rFonts w:ascii="Arial" w:hAnsi="Arial" w:cs="Arial"/>
          <w:lang w:val="en-ZA"/>
        </w:rPr>
      </w:pPr>
      <w:r w:rsidRPr="00C32837">
        <w:rPr>
          <w:rFonts w:ascii="Arial" w:hAnsi="Arial" w:cs="Arial"/>
          <w:lang w:val="en-ZA"/>
        </w:rPr>
        <w:t xml:space="preserve">(d) </w:t>
      </w:r>
      <w:r w:rsidRPr="00C32837">
        <w:rPr>
          <w:rFonts w:ascii="Arial" w:hAnsi="Arial" w:cs="Arial"/>
          <w:u w:val="single"/>
          <w:lang w:val="en-ZA"/>
        </w:rPr>
        <w:t xml:space="preserve">the DA’s </w:t>
      </w:r>
      <w:r w:rsidRPr="00C32837">
        <w:rPr>
          <w:rFonts w:ascii="Arial" w:hAnsi="Arial" w:cs="Arial"/>
          <w:i/>
          <w:u w:val="single"/>
          <w:lang w:val="en-ZA"/>
        </w:rPr>
        <w:t xml:space="preserve">locus standi </w:t>
      </w:r>
      <w:r w:rsidRPr="00C32837">
        <w:rPr>
          <w:rFonts w:ascii="Arial" w:hAnsi="Arial" w:cs="Arial"/>
          <w:u w:val="single"/>
          <w:lang w:val="en-ZA"/>
        </w:rPr>
        <w:t xml:space="preserve">in the DA’s review application, the reviewability of the decision of the acting NDPP to discontinue his prosecution and to the furnishing of the record to the DA </w:t>
      </w:r>
      <w:r w:rsidRPr="00C32837">
        <w:rPr>
          <w:rFonts w:ascii="Arial" w:hAnsi="Arial" w:cs="Arial"/>
          <w:lang w:val="en-ZA"/>
        </w:rPr>
        <w:t>(</w:t>
      </w:r>
      <w:r w:rsidRPr="00C32837">
        <w:rPr>
          <w:rFonts w:ascii="Arial" w:hAnsi="Arial" w:cs="Arial"/>
          <w:i/>
          <w:lang w:val="en-ZA"/>
        </w:rPr>
        <w:t xml:space="preserve">Democratic Alliance and others </w:t>
      </w:r>
      <w:r w:rsidRPr="00C32837">
        <w:rPr>
          <w:rFonts w:ascii="Arial" w:hAnsi="Arial" w:cs="Arial"/>
          <w:lang w:val="en-ZA"/>
        </w:rPr>
        <w:t>2012 (3) SA 486 (SCA); [2012] 2 All SA 345 (SCA); [2012] 2 All SA 345 (SCA); 2012 (6) BCLR 613 (SCA));</w:t>
      </w:r>
    </w:p>
    <w:p w14:paraId="1DB34AB6" w14:textId="4EFA93E5" w:rsidR="00A632A6" w:rsidRPr="00C32837" w:rsidRDefault="00A632A6" w:rsidP="00C32837">
      <w:pPr>
        <w:pStyle w:val="FootnoteText"/>
        <w:spacing w:line="240" w:lineRule="auto"/>
        <w:rPr>
          <w:rFonts w:ascii="Arial" w:hAnsi="Arial" w:cs="Arial"/>
          <w:lang w:val="en-ZA"/>
        </w:rPr>
      </w:pPr>
      <w:r w:rsidRPr="00C32837">
        <w:rPr>
          <w:rFonts w:ascii="Arial" w:hAnsi="Arial" w:cs="Arial"/>
          <w:lang w:val="en-ZA"/>
        </w:rPr>
        <w:t xml:space="preserve">(e) </w:t>
      </w:r>
      <w:r w:rsidRPr="00C32837">
        <w:rPr>
          <w:rFonts w:ascii="Arial" w:hAnsi="Arial" w:cs="Arial"/>
          <w:u w:val="single"/>
          <w:lang w:val="en-ZA"/>
        </w:rPr>
        <w:t xml:space="preserve">the disclosure of the transcripts of the conversations recorded in the spy tapes </w:t>
      </w:r>
      <w:r w:rsidRPr="00C32837">
        <w:rPr>
          <w:rFonts w:ascii="Arial" w:hAnsi="Arial" w:cs="Arial"/>
          <w:lang w:val="en-ZA"/>
        </w:rPr>
        <w:t>(</w:t>
      </w:r>
      <w:r w:rsidRPr="00C32837">
        <w:rPr>
          <w:rFonts w:ascii="Arial" w:hAnsi="Arial" w:cs="Arial"/>
          <w:i/>
          <w:lang w:val="en-ZA"/>
        </w:rPr>
        <w:t xml:space="preserve">Democratic Alliance v Acting National Director of Public Prosecutions and others </w:t>
      </w:r>
      <w:r w:rsidRPr="00C32837">
        <w:rPr>
          <w:rFonts w:ascii="Arial" w:hAnsi="Arial" w:cs="Arial"/>
          <w:lang w:val="en-ZA"/>
        </w:rPr>
        <w:t xml:space="preserve">2016 (2) SACR 1 (GP); [2016] 3 All SA 78 (GP); </w:t>
      </w:r>
      <w:r w:rsidRPr="00C32837">
        <w:rPr>
          <w:rFonts w:ascii="Arial" w:hAnsi="Arial" w:cs="Arial"/>
          <w:i/>
          <w:lang w:val="en-ZA"/>
        </w:rPr>
        <w:t xml:space="preserve">Zuma v Democratic Alliance and others </w:t>
      </w:r>
      <w:r w:rsidRPr="00C32837">
        <w:rPr>
          <w:rFonts w:ascii="Arial" w:hAnsi="Arial" w:cs="Arial"/>
          <w:lang w:val="en-ZA"/>
        </w:rPr>
        <w:t>[2014] 4 All SA 35 (SCA));</w:t>
      </w:r>
    </w:p>
    <w:p w14:paraId="264A92B4" w14:textId="063F2FC2" w:rsidR="00A632A6" w:rsidRPr="00C32837" w:rsidRDefault="00A632A6" w:rsidP="00C32837">
      <w:pPr>
        <w:pStyle w:val="FootnoteText"/>
        <w:spacing w:line="240" w:lineRule="auto"/>
        <w:rPr>
          <w:rFonts w:ascii="Arial" w:hAnsi="Arial" w:cs="Arial"/>
          <w:lang w:val="en-ZA"/>
        </w:rPr>
      </w:pPr>
      <w:r w:rsidRPr="00C32837">
        <w:rPr>
          <w:rFonts w:ascii="Arial" w:hAnsi="Arial" w:cs="Arial"/>
          <w:lang w:val="en-ZA"/>
        </w:rPr>
        <w:t xml:space="preserve">(f) </w:t>
      </w:r>
      <w:r w:rsidRPr="00C32837">
        <w:rPr>
          <w:rFonts w:ascii="Arial" w:hAnsi="Arial" w:cs="Arial"/>
          <w:u w:val="single"/>
          <w:lang w:val="en-ZA"/>
        </w:rPr>
        <w:t xml:space="preserve">and his opposition to the DA’s review application </w:t>
      </w:r>
      <w:r w:rsidRPr="00C32837">
        <w:rPr>
          <w:rFonts w:ascii="Arial" w:hAnsi="Arial" w:cs="Arial"/>
          <w:lang w:val="en-ZA"/>
        </w:rPr>
        <w:t>(</w:t>
      </w:r>
      <w:r w:rsidRPr="00C32837">
        <w:rPr>
          <w:rFonts w:ascii="Arial" w:hAnsi="Arial" w:cs="Arial"/>
          <w:i/>
          <w:lang w:val="en-ZA"/>
        </w:rPr>
        <w:t>Zuma v Democratic Alliance and others</w:t>
      </w:r>
      <w:r w:rsidRPr="00C32837">
        <w:rPr>
          <w:rFonts w:ascii="Arial" w:hAnsi="Arial" w:cs="Arial"/>
          <w:lang w:val="en-ZA"/>
        </w:rPr>
        <w:t xml:space="preserve">; </w:t>
      </w:r>
      <w:r w:rsidRPr="00C32837">
        <w:rPr>
          <w:rFonts w:ascii="Arial" w:hAnsi="Arial" w:cs="Arial"/>
          <w:i/>
          <w:lang w:val="en-ZA"/>
        </w:rPr>
        <w:t xml:space="preserve">Acting National Director of Public Prosecutions and another v Democratic Alliance and another </w:t>
      </w:r>
      <w:r w:rsidRPr="00C32837">
        <w:rPr>
          <w:rFonts w:ascii="Arial" w:hAnsi="Arial" w:cs="Arial"/>
          <w:lang w:val="en-ZA"/>
        </w:rPr>
        <w:t xml:space="preserve">2018 (1) SA 200 (SCA); [2017] 4 All SA 726 (SCA); 2018 (1) SACR 123 (SCA); </w:t>
      </w:r>
      <w:r w:rsidRPr="00C32837">
        <w:rPr>
          <w:rFonts w:ascii="Arial" w:hAnsi="Arial" w:cs="Arial"/>
          <w:i/>
          <w:lang w:val="en-ZA"/>
        </w:rPr>
        <w:t xml:space="preserve">Democratic Alliance v Acting National Director of Public Prosecutions and others </w:t>
      </w:r>
      <w:r w:rsidRPr="00C32837">
        <w:rPr>
          <w:rFonts w:ascii="Arial" w:hAnsi="Arial" w:cs="Arial"/>
          <w:lang w:val="en-ZA"/>
        </w:rPr>
        <w:t>2016 (2) SACR 1(GP)).’</w:t>
      </w:r>
      <w:r w:rsidR="00D74779" w:rsidRPr="00D74779">
        <w:rPr>
          <w:rFonts w:ascii="Arial" w:hAnsi="Arial" w:cs="Arial"/>
          <w:sz w:val="24"/>
          <w:szCs w:val="24"/>
          <w:lang w:val="en-ZA"/>
        </w:rPr>
        <w:t xml:space="preserve"> </w:t>
      </w:r>
      <w:r w:rsidR="00D74779" w:rsidRPr="00D74779">
        <w:rPr>
          <w:rFonts w:ascii="Arial" w:hAnsi="Arial" w:cs="Arial"/>
          <w:lang w:val="en-ZA"/>
        </w:rPr>
        <w:t>(My emphasis underlined.)</w:t>
      </w:r>
    </w:p>
  </w:footnote>
  <w:footnote w:id="6">
    <w:p w14:paraId="479EA679" w14:textId="7E41A565" w:rsidR="00A632A6" w:rsidRPr="00C32837" w:rsidRDefault="00A632A6" w:rsidP="00C32837">
      <w:pPr>
        <w:pStyle w:val="FootnoteText"/>
        <w:spacing w:line="240" w:lineRule="auto"/>
        <w:rPr>
          <w:rFonts w:ascii="Arial" w:hAnsi="Arial" w:cs="Arial"/>
          <w:lang w:val="en-ZA"/>
        </w:rPr>
      </w:pPr>
      <w:r w:rsidRPr="00C32837">
        <w:rPr>
          <w:rStyle w:val="FootnoteReference"/>
          <w:rFonts w:ascii="Arial" w:hAnsi="Arial" w:cs="Arial"/>
        </w:rPr>
        <w:footnoteRef/>
      </w:r>
      <w:r w:rsidRPr="00C32837">
        <w:rPr>
          <w:rFonts w:ascii="Arial" w:hAnsi="Arial" w:cs="Arial"/>
        </w:rPr>
        <w:t xml:space="preserve"> </w:t>
      </w:r>
      <w:r w:rsidRPr="00C32837">
        <w:rPr>
          <w:rFonts w:ascii="Arial" w:hAnsi="Arial" w:cs="Arial"/>
          <w:i/>
          <w:iCs/>
          <w:lang w:val="en-ZA"/>
        </w:rPr>
        <w:t>Zuma v Democratic Alliance and Others; Acting National Director of Public Prosecutions and Another v Democratic Alliance and Another</w:t>
      </w:r>
      <w:r w:rsidRPr="00C32837">
        <w:rPr>
          <w:rFonts w:ascii="Arial" w:hAnsi="Arial" w:cs="Arial"/>
          <w:lang w:val="en-ZA"/>
        </w:rPr>
        <w:t xml:space="preserve"> [2017] ZASCA 146; [2017] 4 All SA 726 (SCA); 2018 (1) SA 200 (SCA); 2018 (1) SACR 123 (SCA).</w:t>
      </w:r>
    </w:p>
  </w:footnote>
  <w:footnote w:id="7">
    <w:p w14:paraId="10A8F5A7" w14:textId="211158AD" w:rsidR="00A632A6" w:rsidRPr="00784469" w:rsidRDefault="00A632A6" w:rsidP="00C32837">
      <w:pPr>
        <w:pStyle w:val="FootnoteText"/>
        <w:spacing w:line="240" w:lineRule="auto"/>
        <w:rPr>
          <w:rFonts w:ascii="Arial" w:hAnsi="Arial" w:cs="Arial"/>
          <w:lang w:val="en-US"/>
        </w:rPr>
      </w:pPr>
      <w:r w:rsidRPr="00784469">
        <w:rPr>
          <w:rStyle w:val="FootnoteReference"/>
          <w:rFonts w:ascii="Arial" w:hAnsi="Arial" w:cs="Arial"/>
        </w:rPr>
        <w:footnoteRef/>
      </w:r>
      <w:r w:rsidRPr="00784469">
        <w:rPr>
          <w:rFonts w:ascii="Arial" w:hAnsi="Arial" w:cs="Arial"/>
        </w:rPr>
        <w:t xml:space="preserve"> </w:t>
      </w:r>
      <w:r w:rsidRPr="00784469">
        <w:rPr>
          <w:rFonts w:ascii="Arial" w:hAnsi="Arial" w:cs="Arial"/>
          <w:i/>
          <w:iCs/>
          <w:lang w:val="en-US"/>
        </w:rPr>
        <w:t>National Director of Public Prosecutions v Zuma </w:t>
      </w:r>
      <w:hyperlink r:id="rId1" w:tooltip="View Case" w:history="1">
        <w:r w:rsidRPr="00B47792">
          <w:rPr>
            <w:rStyle w:val="Hyperlink"/>
            <w:rFonts w:ascii="Arial" w:hAnsi="Arial" w:cs="Arial"/>
            <w:color w:val="auto"/>
            <w:u w:val="none"/>
            <w:lang w:val="en-US"/>
          </w:rPr>
          <w:t>[2009] ZASCA 1</w:t>
        </w:r>
      </w:hyperlink>
      <w:r w:rsidRPr="00784469">
        <w:rPr>
          <w:rFonts w:ascii="Arial" w:hAnsi="Arial" w:cs="Arial"/>
          <w:lang w:val="en-US"/>
        </w:rPr>
        <w:t>; </w:t>
      </w:r>
      <w:hyperlink r:id="rId2" w:tooltip="View LawCiteRecord" w:history="1">
        <w:r w:rsidRPr="00B47792">
          <w:rPr>
            <w:rStyle w:val="Hyperlink"/>
            <w:rFonts w:ascii="Arial" w:hAnsi="Arial" w:cs="Arial"/>
            <w:color w:val="auto"/>
            <w:u w:val="none"/>
            <w:lang w:val="en-US"/>
          </w:rPr>
          <w:t>2009 (2) SA 277</w:t>
        </w:r>
      </w:hyperlink>
      <w:r w:rsidRPr="00784469">
        <w:rPr>
          <w:rFonts w:ascii="Arial" w:hAnsi="Arial" w:cs="Arial"/>
          <w:lang w:val="en-US"/>
        </w:rPr>
        <w:t> (SCA) para 2.</w:t>
      </w:r>
    </w:p>
  </w:footnote>
  <w:footnote w:id="8">
    <w:p w14:paraId="07BC2D85" w14:textId="3A2A2CF7" w:rsidR="006D29E7" w:rsidRPr="00C17B9A" w:rsidRDefault="006D29E7" w:rsidP="006D29E7">
      <w:pPr>
        <w:pStyle w:val="FootnoteText"/>
        <w:spacing w:line="240" w:lineRule="auto"/>
        <w:rPr>
          <w:rFonts w:ascii="Arial" w:hAnsi="Arial" w:cs="Arial"/>
          <w:iCs/>
          <w:lang w:val="en-US"/>
        </w:rPr>
      </w:pPr>
      <w:r w:rsidRPr="00C17B9A">
        <w:rPr>
          <w:rStyle w:val="FootnoteReference"/>
          <w:rFonts w:ascii="Arial" w:hAnsi="Arial" w:cs="Arial"/>
        </w:rPr>
        <w:footnoteRef/>
      </w:r>
      <w:r w:rsidRPr="00C17B9A">
        <w:rPr>
          <w:rFonts w:ascii="Arial" w:hAnsi="Arial" w:cs="Arial"/>
        </w:rPr>
        <w:t xml:space="preserve"> </w:t>
      </w:r>
      <w:r w:rsidRPr="00C17B9A">
        <w:rPr>
          <w:rFonts w:ascii="Arial" w:hAnsi="Arial" w:cs="Arial"/>
          <w:i/>
        </w:rPr>
        <w:t xml:space="preserve">S v </w:t>
      </w:r>
      <w:proofErr w:type="spellStart"/>
      <w:r w:rsidRPr="00C17B9A">
        <w:rPr>
          <w:rFonts w:ascii="Arial" w:hAnsi="Arial" w:cs="Arial"/>
          <w:i/>
        </w:rPr>
        <w:t>Zuma</w:t>
      </w:r>
      <w:proofErr w:type="spellEnd"/>
      <w:r w:rsidRPr="00C17B9A">
        <w:rPr>
          <w:rFonts w:ascii="Arial" w:hAnsi="Arial" w:cs="Arial"/>
          <w:i/>
        </w:rPr>
        <w:t xml:space="preserve"> and Another </w:t>
      </w:r>
      <w:proofErr w:type="spellStart"/>
      <w:r w:rsidRPr="00C17B9A">
        <w:rPr>
          <w:rFonts w:ascii="Arial" w:hAnsi="Arial" w:cs="Arial"/>
          <w:iCs/>
        </w:rPr>
        <w:t>fn</w:t>
      </w:r>
      <w:proofErr w:type="spellEnd"/>
      <w:r w:rsidRPr="00C17B9A">
        <w:rPr>
          <w:rFonts w:ascii="Arial" w:hAnsi="Arial" w:cs="Arial"/>
          <w:iCs/>
        </w:rPr>
        <w:t xml:space="preserve"> 1 above Koen J held </w:t>
      </w:r>
      <w:r w:rsidR="00A21139" w:rsidRPr="00C17B9A">
        <w:rPr>
          <w:rFonts w:ascii="Arial" w:hAnsi="Arial" w:cs="Arial"/>
          <w:iCs/>
        </w:rPr>
        <w:t>(</w:t>
      </w:r>
      <w:r w:rsidRPr="00C17B9A">
        <w:rPr>
          <w:rFonts w:ascii="Arial" w:hAnsi="Arial" w:cs="Arial"/>
          <w:iCs/>
        </w:rPr>
        <w:t>para 263</w:t>
      </w:r>
      <w:r w:rsidR="00A21139" w:rsidRPr="00C17B9A">
        <w:rPr>
          <w:rFonts w:ascii="Arial" w:hAnsi="Arial" w:cs="Arial"/>
          <w:iCs/>
        </w:rPr>
        <w:t>)</w:t>
      </w:r>
      <w:r w:rsidRPr="00C17B9A">
        <w:rPr>
          <w:rFonts w:ascii="Arial" w:hAnsi="Arial" w:cs="Arial"/>
          <w:iCs/>
        </w:rPr>
        <w:t>: ‘The only inference is that the intention, at that point, was that the letter of 8 August 2021 would form part of the application for a postponement . . . which would mean that it would become public when filed That would be inconsistent with the protestations that the letter was a confidential document, of which the confidentiality, if it in fact was confidential in the first place, was not waived.’</w:t>
      </w:r>
    </w:p>
  </w:footnote>
  <w:footnote w:id="9">
    <w:p w14:paraId="7DDDC44D" w14:textId="7471EDF0" w:rsidR="006D29E7" w:rsidRPr="00C17B9A" w:rsidRDefault="006D29E7" w:rsidP="006D29E7">
      <w:pPr>
        <w:pStyle w:val="FootnoteText"/>
        <w:spacing w:line="240" w:lineRule="auto"/>
        <w:rPr>
          <w:rFonts w:ascii="Arial" w:hAnsi="Arial" w:cs="Arial"/>
          <w:lang w:val="en-US"/>
        </w:rPr>
      </w:pPr>
      <w:r w:rsidRPr="00C17B9A">
        <w:rPr>
          <w:rStyle w:val="FootnoteReference"/>
          <w:rFonts w:ascii="Arial" w:hAnsi="Arial" w:cs="Arial"/>
        </w:rPr>
        <w:footnoteRef/>
      </w:r>
      <w:r w:rsidRPr="00C17B9A">
        <w:rPr>
          <w:rFonts w:ascii="Arial" w:hAnsi="Arial" w:cs="Arial"/>
        </w:rPr>
        <w:t xml:space="preserve"> Ibid para 264: </w:t>
      </w:r>
      <w:r w:rsidR="00AD3567" w:rsidRPr="00C17B9A">
        <w:rPr>
          <w:rFonts w:ascii="Arial" w:hAnsi="Arial" w:cs="Arial"/>
        </w:rPr>
        <w:t>‘</w:t>
      </w:r>
      <w:r w:rsidRPr="00C17B9A">
        <w:rPr>
          <w:rFonts w:ascii="Arial" w:hAnsi="Arial" w:cs="Arial"/>
        </w:rPr>
        <w:t>The letter had furthermore been disclosed to Mr Downer, Ms Naicker and the DPP of KZN, without any specific restrictions as regards confidentiality, by the Head of the Correctional Centre at Estcourt on 8 August 2021. The letter did not contain anything significantly confidential</w:t>
      </w:r>
      <w:r w:rsidR="00AD3567" w:rsidRPr="00C17B9A">
        <w:rPr>
          <w:rFonts w:ascii="Arial" w:hAnsi="Arial" w:cs="Arial"/>
        </w:rPr>
        <w:t xml:space="preserve"> . . .’</w:t>
      </w:r>
      <w:r w:rsidRPr="00C17B9A">
        <w:rPr>
          <w:rFonts w:ascii="Arial" w:hAnsi="Arial" w:cs="Arial"/>
        </w:rPr>
        <w:t> </w:t>
      </w:r>
    </w:p>
  </w:footnote>
  <w:footnote w:id="10">
    <w:p w14:paraId="1FC6E6BD" w14:textId="029CFE63" w:rsidR="00AD3567" w:rsidRPr="00AD3567" w:rsidRDefault="00AD3567" w:rsidP="00AD3567">
      <w:pPr>
        <w:pStyle w:val="FootnoteText"/>
        <w:spacing w:line="240" w:lineRule="auto"/>
        <w:rPr>
          <w:rFonts w:ascii="Arial" w:hAnsi="Arial" w:cs="Arial"/>
          <w:lang w:val="en-US"/>
        </w:rPr>
      </w:pPr>
      <w:r w:rsidRPr="00C17B9A">
        <w:rPr>
          <w:rStyle w:val="FootnoteReference"/>
          <w:rFonts w:ascii="Arial" w:hAnsi="Arial" w:cs="Arial"/>
        </w:rPr>
        <w:footnoteRef/>
      </w:r>
      <w:r w:rsidRPr="00C17B9A">
        <w:rPr>
          <w:rFonts w:ascii="Arial" w:hAnsi="Arial" w:cs="Arial"/>
        </w:rPr>
        <w:t xml:space="preserve"> Ibid para 265: ‘The letter of Brigadier General (Dr) </w:t>
      </w:r>
      <w:proofErr w:type="spellStart"/>
      <w:r w:rsidRPr="00C17B9A">
        <w:rPr>
          <w:rFonts w:ascii="Arial" w:hAnsi="Arial" w:cs="Arial"/>
        </w:rPr>
        <w:t>Mdutywa</w:t>
      </w:r>
      <w:proofErr w:type="spellEnd"/>
      <w:r w:rsidRPr="00C17B9A">
        <w:rPr>
          <w:rFonts w:ascii="Arial" w:hAnsi="Arial" w:cs="Arial"/>
        </w:rPr>
        <w:t xml:space="preserve"> is vague and general in its terms and does not disclose any particularity, which could be said to amount to a violation of Mr Zuma’s rights his rights to privacy. Specifically, it does not mention the medical condition Mr Zuma suffers from . . .’; and, para 266: ‘</w:t>
      </w:r>
      <w:r w:rsidRPr="00C17B9A">
        <w:rPr>
          <w:rFonts w:ascii="Arial" w:hAnsi="Arial" w:cs="Arial"/>
          <w:color w:val="242121"/>
          <w:shd w:val="clear" w:color="auto" w:fill="FFFFFF"/>
        </w:rPr>
        <w:t>I am not persuaded that the disclosure of the contents of the letter constituted an actionable violation of Mr Zuma’s rights.’</w:t>
      </w:r>
    </w:p>
  </w:footnote>
  <w:footnote w:id="11">
    <w:p w14:paraId="2FC27BC3" w14:textId="5EF72FEB" w:rsidR="001C28E1" w:rsidRPr="00C32837" w:rsidRDefault="001C28E1" w:rsidP="00C32837">
      <w:pPr>
        <w:pStyle w:val="FootnoteText"/>
        <w:spacing w:line="240" w:lineRule="auto"/>
        <w:rPr>
          <w:rFonts w:ascii="Arial" w:hAnsi="Arial" w:cs="Arial"/>
          <w:lang w:val="en-US"/>
        </w:rPr>
      </w:pPr>
      <w:r w:rsidRPr="00C32837">
        <w:rPr>
          <w:rStyle w:val="FootnoteReference"/>
          <w:rFonts w:ascii="Arial" w:hAnsi="Arial" w:cs="Arial"/>
        </w:rPr>
        <w:footnoteRef/>
      </w:r>
      <w:r w:rsidRPr="00C32837">
        <w:rPr>
          <w:rFonts w:ascii="Arial" w:hAnsi="Arial" w:cs="Arial"/>
        </w:rPr>
        <w:t xml:space="preserve"> </w:t>
      </w:r>
      <w:proofErr w:type="spellStart"/>
      <w:r w:rsidRPr="00C32837">
        <w:rPr>
          <w:rFonts w:ascii="Arial" w:hAnsi="Arial" w:cs="Arial"/>
          <w:i/>
          <w:iCs/>
        </w:rPr>
        <w:t>Dengetenge</w:t>
      </w:r>
      <w:proofErr w:type="spellEnd"/>
      <w:r w:rsidRPr="00C32837">
        <w:rPr>
          <w:rFonts w:ascii="Arial" w:hAnsi="Arial" w:cs="Arial"/>
          <w:i/>
          <w:iCs/>
        </w:rPr>
        <w:t xml:space="preserve"> Holdings (Pty) Ltd v Southern Sphere Mining</w:t>
      </w:r>
      <w:r w:rsidR="00073D51" w:rsidRPr="00C32837">
        <w:rPr>
          <w:rFonts w:ascii="Arial" w:hAnsi="Arial" w:cs="Arial"/>
          <w:i/>
          <w:iCs/>
        </w:rPr>
        <w:t xml:space="preserve"> and Development Company Ltd &amp; O</w:t>
      </w:r>
      <w:r w:rsidRPr="00C32837">
        <w:rPr>
          <w:rFonts w:ascii="Arial" w:hAnsi="Arial" w:cs="Arial"/>
          <w:i/>
          <w:iCs/>
        </w:rPr>
        <w:t xml:space="preserve">thers </w:t>
      </w:r>
      <w:r w:rsidRPr="00C32837">
        <w:rPr>
          <w:rFonts w:ascii="Arial" w:hAnsi="Arial" w:cs="Arial"/>
        </w:rPr>
        <w:t>[2013] ZASCA 5</w:t>
      </w:r>
      <w:r w:rsidR="00073D51" w:rsidRPr="00C32837">
        <w:rPr>
          <w:rFonts w:ascii="Arial" w:hAnsi="Arial" w:cs="Arial"/>
        </w:rPr>
        <w:t>; [2013] 2 All SA 251 (SCA)</w:t>
      </w:r>
      <w:r w:rsidRPr="00C32837">
        <w:rPr>
          <w:rFonts w:ascii="Arial" w:hAnsi="Arial" w:cs="Arial"/>
        </w:rPr>
        <w:t xml:space="preserve"> para 17.</w:t>
      </w:r>
    </w:p>
  </w:footnote>
  <w:footnote w:id="12">
    <w:p w14:paraId="5312A9A0" w14:textId="36BF6B63" w:rsidR="001C28E1" w:rsidRPr="00C32837" w:rsidRDefault="001C28E1" w:rsidP="00C32837">
      <w:pPr>
        <w:pStyle w:val="FootnoteText"/>
        <w:spacing w:line="240" w:lineRule="auto"/>
        <w:rPr>
          <w:rFonts w:ascii="Arial" w:hAnsi="Arial" w:cs="Arial"/>
        </w:rPr>
      </w:pPr>
      <w:r w:rsidRPr="00C32837">
        <w:rPr>
          <w:rStyle w:val="FootnoteReference"/>
          <w:rFonts w:ascii="Arial" w:hAnsi="Arial" w:cs="Arial"/>
        </w:rPr>
        <w:footnoteRef/>
      </w:r>
      <w:r w:rsidRPr="00C32837">
        <w:rPr>
          <w:rFonts w:ascii="Arial" w:hAnsi="Arial" w:cs="Arial"/>
        </w:rPr>
        <w:t xml:space="preserve"> </w:t>
      </w:r>
      <w:r w:rsidR="00C50A97" w:rsidRPr="00C32837">
        <w:rPr>
          <w:rFonts w:ascii="Arial" w:hAnsi="Arial" w:cs="Arial"/>
          <w:i/>
        </w:rPr>
        <w:t>University of the Free S</w:t>
      </w:r>
      <w:r w:rsidRPr="00C32837">
        <w:rPr>
          <w:rFonts w:ascii="Arial" w:hAnsi="Arial" w:cs="Arial"/>
          <w:i/>
        </w:rPr>
        <w:t xml:space="preserve">tate v </w:t>
      </w:r>
      <w:proofErr w:type="spellStart"/>
      <w:r w:rsidRPr="00C32837">
        <w:rPr>
          <w:rFonts w:ascii="Arial" w:hAnsi="Arial" w:cs="Arial"/>
          <w:i/>
        </w:rPr>
        <w:t>Afriforum</w:t>
      </w:r>
      <w:proofErr w:type="spellEnd"/>
      <w:r w:rsidRPr="00C32837">
        <w:rPr>
          <w:rFonts w:ascii="Arial" w:hAnsi="Arial" w:cs="Arial"/>
          <w:i/>
        </w:rPr>
        <w:t xml:space="preserve"> and Another </w:t>
      </w:r>
      <w:r w:rsidR="00C50A97" w:rsidRPr="00C32837">
        <w:rPr>
          <w:rFonts w:ascii="Arial" w:hAnsi="Arial" w:cs="Arial"/>
        </w:rPr>
        <w:t xml:space="preserve">[2016] ZASCA 165; [2017] All SA 79 (SCA); </w:t>
      </w:r>
      <w:r w:rsidRPr="00C32837">
        <w:rPr>
          <w:rFonts w:ascii="Arial" w:hAnsi="Arial" w:cs="Arial"/>
        </w:rPr>
        <w:t>2018 (3) SA 428 (SCA).</w:t>
      </w:r>
    </w:p>
  </w:footnote>
  <w:footnote w:id="13">
    <w:p w14:paraId="0E024B66" w14:textId="321C927B" w:rsidR="001C28E1" w:rsidRPr="00C32837" w:rsidRDefault="001C28E1" w:rsidP="00C32837">
      <w:pPr>
        <w:pStyle w:val="FootnoteText"/>
        <w:spacing w:line="240" w:lineRule="auto"/>
        <w:rPr>
          <w:rFonts w:ascii="Arial" w:hAnsi="Arial" w:cs="Arial"/>
        </w:rPr>
      </w:pPr>
      <w:r w:rsidRPr="00C32837">
        <w:rPr>
          <w:rStyle w:val="FootnoteReference"/>
          <w:rFonts w:ascii="Arial" w:hAnsi="Arial" w:cs="Arial"/>
        </w:rPr>
        <w:footnoteRef/>
      </w:r>
      <w:r w:rsidRPr="00C32837">
        <w:rPr>
          <w:rFonts w:ascii="Arial" w:hAnsi="Arial" w:cs="Arial"/>
        </w:rPr>
        <w:t xml:space="preserve"> </w:t>
      </w:r>
      <w:proofErr w:type="spellStart"/>
      <w:r w:rsidRPr="00C32837">
        <w:rPr>
          <w:rFonts w:ascii="Arial" w:hAnsi="Arial" w:cs="Arial"/>
          <w:i/>
        </w:rPr>
        <w:t>Ntlemeza</w:t>
      </w:r>
      <w:proofErr w:type="spellEnd"/>
      <w:r w:rsidRPr="00C32837">
        <w:rPr>
          <w:rFonts w:ascii="Arial" w:hAnsi="Arial" w:cs="Arial"/>
          <w:i/>
        </w:rPr>
        <w:t xml:space="preserve"> v Helen </w:t>
      </w:r>
      <w:proofErr w:type="spellStart"/>
      <w:r w:rsidRPr="00C32837">
        <w:rPr>
          <w:rFonts w:ascii="Arial" w:hAnsi="Arial" w:cs="Arial"/>
          <w:i/>
        </w:rPr>
        <w:t>Suzman</w:t>
      </w:r>
      <w:proofErr w:type="spellEnd"/>
      <w:r w:rsidRPr="00C32837">
        <w:rPr>
          <w:rFonts w:ascii="Arial" w:hAnsi="Arial" w:cs="Arial"/>
          <w:i/>
        </w:rPr>
        <w:t xml:space="preserve"> Foundation and Another </w:t>
      </w:r>
      <w:r w:rsidR="00C50A97" w:rsidRPr="00C32837">
        <w:rPr>
          <w:rFonts w:ascii="Arial" w:hAnsi="Arial" w:cs="Arial"/>
        </w:rPr>
        <w:t xml:space="preserve">[2017] ZASCA 93; [2017] 3 All SA 589 (SCA); </w:t>
      </w:r>
      <w:r w:rsidRPr="00C32837">
        <w:rPr>
          <w:rFonts w:ascii="Arial" w:hAnsi="Arial" w:cs="Arial"/>
        </w:rPr>
        <w:t>2017 (5) SA 402 (SCA).</w:t>
      </w:r>
    </w:p>
  </w:footnote>
  <w:footnote w:id="14">
    <w:p w14:paraId="09134D98" w14:textId="45EA4B13" w:rsidR="001C28E1" w:rsidRPr="00C32837" w:rsidRDefault="001C28E1" w:rsidP="00C32837">
      <w:pPr>
        <w:pStyle w:val="FootnoteText"/>
        <w:spacing w:line="240" w:lineRule="auto"/>
        <w:rPr>
          <w:rFonts w:ascii="Arial" w:hAnsi="Arial" w:cs="Arial"/>
        </w:rPr>
      </w:pPr>
      <w:r w:rsidRPr="00C32837">
        <w:rPr>
          <w:rStyle w:val="FootnoteReference"/>
          <w:rFonts w:ascii="Arial" w:hAnsi="Arial" w:cs="Arial"/>
        </w:rPr>
        <w:footnoteRef/>
      </w:r>
      <w:r w:rsidRPr="00C32837">
        <w:rPr>
          <w:rFonts w:ascii="Arial" w:hAnsi="Arial" w:cs="Arial"/>
        </w:rPr>
        <w:t xml:space="preserve"> </w:t>
      </w:r>
      <w:r w:rsidRPr="00C32837">
        <w:rPr>
          <w:rFonts w:ascii="Arial" w:hAnsi="Arial" w:cs="Arial"/>
          <w:i/>
        </w:rPr>
        <w:t xml:space="preserve">Premier for the Province of Gauteng and Others v Democratic Alliance and Others </w:t>
      </w:r>
      <w:r w:rsidR="0017446A" w:rsidRPr="00C32837">
        <w:rPr>
          <w:rFonts w:ascii="Arial" w:hAnsi="Arial" w:cs="Arial"/>
        </w:rPr>
        <w:t xml:space="preserve">[2020] ZASCA 136; [2021] 1 </w:t>
      </w:r>
      <w:r w:rsidRPr="00C32837">
        <w:rPr>
          <w:rFonts w:ascii="Arial" w:hAnsi="Arial" w:cs="Arial"/>
        </w:rPr>
        <w:t>All SA 60 (SCA).</w:t>
      </w:r>
    </w:p>
  </w:footnote>
  <w:footnote w:id="15">
    <w:p w14:paraId="449462E9" w14:textId="09C50E77" w:rsidR="001C28E1" w:rsidRPr="00E7411B" w:rsidRDefault="001C28E1" w:rsidP="00C32837">
      <w:pPr>
        <w:pStyle w:val="FootnoteText"/>
        <w:tabs>
          <w:tab w:val="right" w:pos="9026"/>
        </w:tabs>
        <w:spacing w:line="240" w:lineRule="auto"/>
        <w:rPr>
          <w:rFonts w:ascii="Arial" w:hAnsi="Arial" w:cs="Arial"/>
        </w:rPr>
      </w:pPr>
      <w:r w:rsidRPr="00C32837">
        <w:rPr>
          <w:rStyle w:val="FootnoteReference"/>
          <w:rFonts w:ascii="Arial" w:hAnsi="Arial" w:cs="Arial"/>
        </w:rPr>
        <w:footnoteRef/>
      </w:r>
      <w:r w:rsidRPr="00C32837">
        <w:rPr>
          <w:rFonts w:ascii="Arial" w:hAnsi="Arial" w:cs="Arial"/>
        </w:rPr>
        <w:t xml:space="preserve"> </w:t>
      </w:r>
      <w:r w:rsidR="0017446A" w:rsidRPr="00C32837">
        <w:rPr>
          <w:rFonts w:ascii="Arial" w:hAnsi="Arial" w:cs="Arial"/>
          <w:i/>
        </w:rPr>
        <w:t xml:space="preserve">Knoop </w:t>
      </w:r>
      <w:r w:rsidRPr="00C32837">
        <w:rPr>
          <w:rFonts w:ascii="Arial" w:hAnsi="Arial" w:cs="Arial"/>
          <w:i/>
        </w:rPr>
        <w:t xml:space="preserve">and Another </w:t>
      </w:r>
      <w:r w:rsidR="0017446A" w:rsidRPr="00C32837">
        <w:rPr>
          <w:rFonts w:ascii="Arial" w:hAnsi="Arial" w:cs="Arial"/>
          <w:i/>
        </w:rPr>
        <w:t xml:space="preserve">NNO </w:t>
      </w:r>
      <w:r w:rsidRPr="00C32837">
        <w:rPr>
          <w:rFonts w:ascii="Arial" w:hAnsi="Arial" w:cs="Arial"/>
          <w:i/>
        </w:rPr>
        <w:t xml:space="preserve">v Gupta </w:t>
      </w:r>
      <w:r w:rsidR="0017446A" w:rsidRPr="00C32837">
        <w:rPr>
          <w:rFonts w:ascii="Arial" w:hAnsi="Arial" w:cs="Arial"/>
          <w:iCs/>
        </w:rPr>
        <w:t>(</w:t>
      </w:r>
      <w:proofErr w:type="spellStart"/>
      <w:r w:rsidR="0017446A" w:rsidRPr="00C32837">
        <w:rPr>
          <w:rFonts w:ascii="Arial" w:hAnsi="Arial" w:cs="Arial"/>
          <w:i/>
          <w:iCs/>
        </w:rPr>
        <w:t>Tayob</w:t>
      </w:r>
      <w:proofErr w:type="spellEnd"/>
      <w:r w:rsidR="0017446A" w:rsidRPr="00C32837">
        <w:rPr>
          <w:rFonts w:ascii="Arial" w:hAnsi="Arial" w:cs="Arial"/>
          <w:i/>
          <w:iCs/>
        </w:rPr>
        <w:t xml:space="preserve"> Intervening</w:t>
      </w:r>
      <w:r w:rsidRPr="00C32837">
        <w:rPr>
          <w:rFonts w:ascii="Arial" w:hAnsi="Arial" w:cs="Arial"/>
          <w:iCs/>
        </w:rPr>
        <w:t>)</w:t>
      </w:r>
      <w:r w:rsidRPr="00C32837">
        <w:rPr>
          <w:rFonts w:ascii="Arial" w:hAnsi="Arial" w:cs="Arial"/>
        </w:rPr>
        <w:t xml:space="preserve"> </w:t>
      </w:r>
      <w:r w:rsidR="0017446A" w:rsidRPr="00C32837">
        <w:rPr>
          <w:rFonts w:ascii="Arial" w:hAnsi="Arial" w:cs="Arial"/>
        </w:rPr>
        <w:t xml:space="preserve">[2020] ZASCA 149; [2021] 1 All SA 17 (SCA); </w:t>
      </w:r>
      <w:r w:rsidRPr="00C32837">
        <w:rPr>
          <w:rFonts w:ascii="Arial" w:hAnsi="Arial" w:cs="Arial"/>
        </w:rPr>
        <w:t>2021 (3) SA 135 (SCA).</w:t>
      </w:r>
      <w:r w:rsidR="00C50A97">
        <w:rPr>
          <w:rFonts w:ascii="Arial" w:hAnsi="Arial" w:cs="Arial"/>
        </w:rPr>
        <w:tab/>
      </w:r>
    </w:p>
  </w:footnote>
  <w:footnote w:id="16">
    <w:p w14:paraId="0BA3624F" w14:textId="5339AAC0" w:rsidR="001C28E1" w:rsidRPr="00EA426A" w:rsidRDefault="001C28E1" w:rsidP="00C32837">
      <w:pPr>
        <w:pStyle w:val="FootnoteText"/>
        <w:spacing w:line="240" w:lineRule="auto"/>
        <w:rPr>
          <w:rFonts w:ascii="Arial" w:hAnsi="Arial" w:cs="Arial"/>
        </w:rPr>
      </w:pPr>
      <w:r w:rsidRPr="00EA426A">
        <w:rPr>
          <w:rStyle w:val="FootnoteReference"/>
          <w:rFonts w:ascii="Arial" w:hAnsi="Arial" w:cs="Arial"/>
        </w:rPr>
        <w:footnoteRef/>
      </w:r>
      <w:r w:rsidRPr="00EA426A">
        <w:rPr>
          <w:rFonts w:ascii="Arial" w:hAnsi="Arial" w:cs="Arial"/>
        </w:rPr>
        <w:t xml:space="preserve"> </w:t>
      </w:r>
      <w:r w:rsidRPr="00EA426A">
        <w:rPr>
          <w:rFonts w:ascii="Arial" w:hAnsi="Arial" w:cs="Arial"/>
          <w:i/>
          <w:iCs/>
          <w:lang w:val="en-US"/>
        </w:rPr>
        <w:t>Philani-Ma-Afrika and Others v Mailula and Ot</w:t>
      </w:r>
      <w:r w:rsidR="0017446A">
        <w:rPr>
          <w:rFonts w:ascii="Arial" w:hAnsi="Arial" w:cs="Arial"/>
          <w:i/>
          <w:iCs/>
          <w:lang w:val="en-US"/>
        </w:rPr>
        <w:t xml:space="preserve">hers </w:t>
      </w:r>
      <w:r w:rsidRPr="00EA426A">
        <w:rPr>
          <w:rFonts w:ascii="Arial" w:hAnsi="Arial" w:cs="Arial"/>
          <w:lang w:val="en-US"/>
        </w:rPr>
        <w:t>[2009] ZASCA 115; 2010 (2) SA 573 (SCA); [2010] 1 All SA 459 (SCA).</w:t>
      </w:r>
      <w:r>
        <w:rPr>
          <w:rFonts w:ascii="Arial" w:hAnsi="Arial" w:cs="Arial"/>
        </w:rPr>
        <w:t xml:space="preserve"> </w:t>
      </w:r>
    </w:p>
  </w:footnote>
  <w:footnote w:id="17">
    <w:p w14:paraId="15FF2620" w14:textId="77777777" w:rsidR="001C28E1" w:rsidRPr="001C3338" w:rsidRDefault="001C28E1" w:rsidP="00C32837">
      <w:pPr>
        <w:pStyle w:val="FootnoteText"/>
        <w:spacing w:line="240" w:lineRule="auto"/>
        <w:rPr>
          <w:rFonts w:ascii="Arial" w:hAnsi="Arial" w:cs="Arial"/>
        </w:rPr>
      </w:pPr>
      <w:r w:rsidRPr="00EA426A">
        <w:rPr>
          <w:rStyle w:val="FootnoteReference"/>
          <w:rFonts w:ascii="Arial" w:hAnsi="Arial" w:cs="Arial"/>
        </w:rPr>
        <w:footnoteRef/>
      </w:r>
      <w:r w:rsidRPr="00EA426A">
        <w:rPr>
          <w:rFonts w:ascii="Arial" w:hAnsi="Arial" w:cs="Arial"/>
        </w:rPr>
        <w:t xml:space="preserve"> Ibid para 20.</w:t>
      </w:r>
    </w:p>
  </w:footnote>
  <w:footnote w:id="18">
    <w:p w14:paraId="786660A7" w14:textId="77777777" w:rsidR="001C28E1" w:rsidRPr="00F82C4D" w:rsidRDefault="001C28E1" w:rsidP="00C32837">
      <w:pPr>
        <w:pStyle w:val="FootnoteText"/>
        <w:spacing w:line="240" w:lineRule="auto"/>
        <w:rPr>
          <w:rFonts w:ascii="Arial" w:hAnsi="Arial" w:cs="Arial"/>
          <w:lang w:val="en-US"/>
        </w:rPr>
      </w:pPr>
      <w:r w:rsidRPr="00F82C4D">
        <w:rPr>
          <w:rStyle w:val="FootnoteReference"/>
          <w:rFonts w:ascii="Arial" w:hAnsi="Arial" w:cs="Arial"/>
        </w:rPr>
        <w:footnoteRef/>
      </w:r>
      <w:r w:rsidRPr="00F82C4D">
        <w:rPr>
          <w:rFonts w:ascii="Arial" w:hAnsi="Arial" w:cs="Arial"/>
        </w:rPr>
        <w:t xml:space="preserve"> </w:t>
      </w:r>
      <w:r w:rsidRPr="00F82C4D">
        <w:rPr>
          <w:rFonts w:ascii="Arial" w:hAnsi="Arial" w:cs="Arial"/>
          <w:i/>
          <w:iCs/>
        </w:rPr>
        <w:t>South Cape Corporation (Pty) Ltd v Engineering Management Services (Pty) Ltd</w:t>
      </w:r>
      <w:r>
        <w:rPr>
          <w:rFonts w:ascii="Arial" w:hAnsi="Arial" w:cs="Arial"/>
        </w:rPr>
        <w:t xml:space="preserve"> 1977 (3) SA 534 (A) at 544H-545A.</w:t>
      </w:r>
    </w:p>
  </w:footnote>
  <w:footnote w:id="19">
    <w:p w14:paraId="06075E11" w14:textId="333EE6D3" w:rsidR="006A16AE" w:rsidRPr="000949A1" w:rsidRDefault="006A16AE" w:rsidP="000949A1">
      <w:pPr>
        <w:pStyle w:val="FootnoteText"/>
        <w:spacing w:line="240" w:lineRule="auto"/>
        <w:rPr>
          <w:rFonts w:ascii="Arial" w:hAnsi="Arial" w:cs="Arial"/>
          <w:lang w:val="en-ZA"/>
        </w:rPr>
      </w:pPr>
      <w:r w:rsidRPr="000949A1">
        <w:rPr>
          <w:rStyle w:val="FootnoteReference"/>
          <w:rFonts w:ascii="Arial" w:hAnsi="Arial" w:cs="Arial"/>
        </w:rPr>
        <w:footnoteRef/>
      </w:r>
      <w:r w:rsidRPr="000949A1">
        <w:rPr>
          <w:rFonts w:ascii="Arial" w:hAnsi="Arial" w:cs="Arial"/>
        </w:rPr>
        <w:t xml:space="preserve"> Ibid at 545B.</w:t>
      </w:r>
    </w:p>
  </w:footnote>
  <w:footnote w:id="20">
    <w:p w14:paraId="3AAE55AA" w14:textId="7E09CAC3" w:rsidR="00A6302A" w:rsidRPr="000949A1" w:rsidRDefault="00A6302A" w:rsidP="000949A1">
      <w:pPr>
        <w:pStyle w:val="FootnoteText"/>
        <w:spacing w:line="240" w:lineRule="auto"/>
        <w:rPr>
          <w:rFonts w:ascii="Arial" w:hAnsi="Arial" w:cs="Arial"/>
          <w:lang w:val="en-ZA"/>
        </w:rPr>
      </w:pPr>
      <w:r w:rsidRPr="00C17B9A">
        <w:rPr>
          <w:rStyle w:val="FootnoteReference"/>
          <w:rFonts w:ascii="Arial" w:hAnsi="Arial" w:cs="Arial"/>
        </w:rPr>
        <w:footnoteRef/>
      </w:r>
      <w:r w:rsidRPr="00C17B9A">
        <w:rPr>
          <w:rFonts w:ascii="Arial" w:hAnsi="Arial" w:cs="Arial"/>
        </w:rPr>
        <w:t xml:space="preserve"> </w:t>
      </w:r>
      <w:r w:rsidRPr="00C17B9A">
        <w:rPr>
          <w:rFonts w:ascii="Arial" w:hAnsi="Arial" w:cs="Arial"/>
          <w:i/>
          <w:iCs/>
        </w:rPr>
        <w:t xml:space="preserve">Firestone South Africa (Pty) Ltd v </w:t>
      </w:r>
      <w:proofErr w:type="spellStart"/>
      <w:r w:rsidRPr="00C17B9A">
        <w:rPr>
          <w:rFonts w:ascii="Arial" w:hAnsi="Arial" w:cs="Arial"/>
          <w:i/>
          <w:iCs/>
        </w:rPr>
        <w:t>Genticuro</w:t>
      </w:r>
      <w:proofErr w:type="spellEnd"/>
      <w:r w:rsidRPr="00C17B9A">
        <w:rPr>
          <w:rFonts w:ascii="Arial" w:hAnsi="Arial" w:cs="Arial"/>
          <w:i/>
          <w:iCs/>
        </w:rPr>
        <w:t xml:space="preserve"> AG</w:t>
      </w:r>
      <w:r w:rsidRPr="00C17B9A">
        <w:rPr>
          <w:rFonts w:ascii="Arial" w:hAnsi="Arial" w:cs="Arial"/>
        </w:rPr>
        <w:t xml:space="preserve"> </w:t>
      </w:r>
      <w:hyperlink r:id="rId3" w:tooltip="View LawCiteRecord" w:history="1">
        <w:r w:rsidRPr="00C17B9A">
          <w:rPr>
            <w:rStyle w:val="Hyperlink"/>
            <w:rFonts w:ascii="Arial" w:hAnsi="Arial" w:cs="Arial"/>
            <w:color w:val="auto"/>
            <w:u w:val="none"/>
          </w:rPr>
          <w:t>1977 (4) SA 298</w:t>
        </w:r>
      </w:hyperlink>
      <w:r w:rsidRPr="00C17B9A">
        <w:rPr>
          <w:rFonts w:ascii="Arial" w:hAnsi="Arial" w:cs="Arial"/>
        </w:rPr>
        <w:t xml:space="preserve"> (A) at 304D-E.</w:t>
      </w:r>
    </w:p>
  </w:footnote>
  <w:footnote w:id="21">
    <w:p w14:paraId="5B433DD3" w14:textId="182A6217" w:rsidR="001C28E1" w:rsidRPr="00C32837" w:rsidRDefault="001C28E1" w:rsidP="00C32837">
      <w:pPr>
        <w:pStyle w:val="FootnoteText"/>
        <w:spacing w:line="240" w:lineRule="auto"/>
        <w:rPr>
          <w:rFonts w:ascii="Arial" w:hAnsi="Arial" w:cs="Arial"/>
        </w:rPr>
      </w:pPr>
      <w:r w:rsidRPr="00C32837">
        <w:rPr>
          <w:rStyle w:val="FootnoteReference"/>
          <w:rFonts w:ascii="Arial" w:hAnsi="Arial" w:cs="Arial"/>
        </w:rPr>
        <w:footnoteRef/>
      </w:r>
      <w:r w:rsidR="00A6302A">
        <w:rPr>
          <w:rFonts w:ascii="Arial" w:hAnsi="Arial" w:cs="Arial"/>
        </w:rPr>
        <w:t xml:space="preserve"> Ibid at 304E</w:t>
      </w:r>
      <w:r w:rsidRPr="00C32837">
        <w:rPr>
          <w:rFonts w:ascii="Arial" w:hAnsi="Arial" w:cs="Arial"/>
        </w:rPr>
        <w:t xml:space="preserve">; </w:t>
      </w:r>
      <w:r w:rsidR="003606BD">
        <w:rPr>
          <w:rFonts w:ascii="Arial" w:hAnsi="Arial" w:cs="Arial"/>
        </w:rPr>
        <w:t xml:space="preserve">see also </w:t>
      </w:r>
      <w:r w:rsidRPr="00C32837">
        <w:rPr>
          <w:rFonts w:ascii="Arial" w:hAnsi="Arial" w:cs="Arial"/>
          <w:i/>
          <w:iCs/>
        </w:rPr>
        <w:t>Finishing Touch 163 (Pty) Ltd v BHP Billiton Energy Coal South Africa Ltd and Others</w:t>
      </w:r>
      <w:r w:rsidRPr="00C32837">
        <w:rPr>
          <w:rFonts w:ascii="Arial" w:hAnsi="Arial" w:cs="Arial"/>
        </w:rPr>
        <w:t xml:space="preserve"> [2012] ZASCA 49; 2013 (2) SA 204 (SCA) para 13.</w:t>
      </w:r>
    </w:p>
  </w:footnote>
  <w:footnote w:id="22">
    <w:p w14:paraId="3DA7B1E7" w14:textId="3D6041A4" w:rsidR="001C28E1" w:rsidRPr="00D7769C" w:rsidRDefault="001C28E1" w:rsidP="00C32837">
      <w:pPr>
        <w:pStyle w:val="Heading2"/>
        <w:shd w:val="clear" w:color="auto" w:fill="FFFFFF"/>
        <w:spacing w:before="0" w:line="240" w:lineRule="auto"/>
        <w:rPr>
          <w:rFonts w:ascii="Arial" w:hAnsi="Arial" w:cs="Arial"/>
          <w:color w:val="auto"/>
          <w:sz w:val="20"/>
          <w:szCs w:val="20"/>
        </w:rPr>
      </w:pPr>
      <w:r w:rsidRPr="00D7769C">
        <w:rPr>
          <w:rStyle w:val="FootnoteReference"/>
          <w:rFonts w:ascii="Arial" w:hAnsi="Arial" w:cs="Arial"/>
          <w:color w:val="auto"/>
          <w:sz w:val="20"/>
          <w:szCs w:val="20"/>
        </w:rPr>
        <w:footnoteRef/>
      </w:r>
      <w:r w:rsidRPr="00D7769C">
        <w:rPr>
          <w:rFonts w:ascii="Arial" w:hAnsi="Arial" w:cs="Arial"/>
          <w:color w:val="auto"/>
          <w:sz w:val="20"/>
          <w:szCs w:val="20"/>
        </w:rPr>
        <w:t xml:space="preserve"> </w:t>
      </w:r>
      <w:r w:rsidRPr="00D7769C">
        <w:rPr>
          <w:rFonts w:ascii="Arial" w:hAnsi="Arial" w:cs="Arial"/>
          <w:i/>
          <w:iCs/>
          <w:color w:val="auto"/>
          <w:sz w:val="20"/>
          <w:szCs w:val="20"/>
        </w:rPr>
        <w:t>Doorewaard and Another v S</w:t>
      </w:r>
      <w:r w:rsidRPr="00D7769C">
        <w:rPr>
          <w:rFonts w:ascii="Arial" w:hAnsi="Arial" w:cs="Arial"/>
          <w:color w:val="auto"/>
          <w:sz w:val="20"/>
          <w:szCs w:val="20"/>
        </w:rPr>
        <w:t xml:space="preserve"> [2020] ZASCA 155; [2021] 1 All SA 311</w:t>
      </w:r>
      <w:r w:rsidR="00FD62B8">
        <w:rPr>
          <w:rFonts w:ascii="Arial" w:hAnsi="Arial" w:cs="Arial"/>
          <w:color w:val="auto"/>
          <w:sz w:val="20"/>
          <w:szCs w:val="20"/>
        </w:rPr>
        <w:t xml:space="preserve"> (SCA); 2021 (1) SACR 235 (SCA) </w:t>
      </w:r>
      <w:r w:rsidRPr="00D7769C">
        <w:rPr>
          <w:rFonts w:ascii="Arial" w:hAnsi="Arial" w:cs="Arial"/>
          <w:color w:val="auto"/>
          <w:sz w:val="20"/>
          <w:szCs w:val="20"/>
        </w:rPr>
        <w:t>para 80.</w:t>
      </w:r>
    </w:p>
  </w:footnote>
  <w:footnote w:id="23">
    <w:p w14:paraId="6560B41F" w14:textId="481D9259" w:rsidR="001C28E1" w:rsidRPr="00D7769C" w:rsidRDefault="001C28E1" w:rsidP="00C32837">
      <w:pPr>
        <w:pStyle w:val="FootnoteText"/>
        <w:spacing w:line="240" w:lineRule="auto"/>
        <w:rPr>
          <w:rFonts w:ascii="Arial" w:hAnsi="Arial" w:cs="Arial"/>
          <w:lang w:val="en-US"/>
        </w:rPr>
      </w:pPr>
      <w:r w:rsidRPr="00D7769C">
        <w:rPr>
          <w:rStyle w:val="FootnoteReference"/>
          <w:rFonts w:ascii="Arial" w:hAnsi="Arial" w:cs="Arial"/>
        </w:rPr>
        <w:footnoteRef/>
      </w:r>
      <w:r>
        <w:rPr>
          <w:rFonts w:ascii="Arial" w:hAnsi="Arial" w:cs="Arial"/>
          <w:lang w:val="en-US"/>
        </w:rPr>
        <w:t xml:space="preserve"> </w:t>
      </w:r>
      <w:r w:rsidRPr="00D7769C">
        <w:rPr>
          <w:rFonts w:ascii="Arial" w:hAnsi="Arial" w:cs="Arial"/>
          <w:i/>
          <w:iCs/>
        </w:rPr>
        <w:t>S v Western Areas Ltd</w:t>
      </w:r>
      <w:r>
        <w:rPr>
          <w:rFonts w:ascii="Arial" w:hAnsi="Arial" w:cs="Arial"/>
          <w:i/>
          <w:iCs/>
        </w:rPr>
        <w:t xml:space="preserve"> and Others </w:t>
      </w:r>
      <w:r>
        <w:rPr>
          <w:rFonts w:ascii="Arial" w:hAnsi="Arial" w:cs="Arial"/>
        </w:rPr>
        <w:t>[2005] ZACA 31; [2</w:t>
      </w:r>
      <w:r w:rsidR="00FD62B8">
        <w:rPr>
          <w:rFonts w:ascii="Arial" w:hAnsi="Arial" w:cs="Arial"/>
        </w:rPr>
        <w:t xml:space="preserve">005] 3 All SA 541 (SCA); </w:t>
      </w:r>
      <w:r w:rsidR="00FD62B8" w:rsidRPr="000550B0">
        <w:rPr>
          <w:rFonts w:ascii="Arial" w:hAnsi="Arial" w:cs="Arial"/>
        </w:rPr>
        <w:t>2005 (5</w:t>
      </w:r>
      <w:r w:rsidRPr="000550B0">
        <w:rPr>
          <w:rFonts w:ascii="Arial" w:hAnsi="Arial" w:cs="Arial"/>
        </w:rPr>
        <w:t>) SA</w:t>
      </w:r>
      <w:r>
        <w:rPr>
          <w:rFonts w:ascii="Arial" w:hAnsi="Arial" w:cs="Arial"/>
        </w:rPr>
        <w:t xml:space="preserve"> 214 (SCA); 2005 (1) SACR 441 (SCA) para 1.</w:t>
      </w:r>
    </w:p>
  </w:footnote>
  <w:footnote w:id="24">
    <w:p w14:paraId="49EAF4DC" w14:textId="7B329106" w:rsidR="001C28E1" w:rsidRPr="00784469" w:rsidRDefault="001C28E1" w:rsidP="00C32837">
      <w:pPr>
        <w:pStyle w:val="FootnoteText"/>
        <w:spacing w:line="240" w:lineRule="auto"/>
        <w:rPr>
          <w:rFonts w:ascii="Arial" w:hAnsi="Arial" w:cs="Arial"/>
        </w:rPr>
      </w:pPr>
      <w:r w:rsidRPr="000D150C">
        <w:rPr>
          <w:rStyle w:val="FootnoteReference"/>
          <w:rFonts w:ascii="Arial" w:hAnsi="Arial" w:cs="Arial"/>
        </w:rPr>
        <w:footnoteRef/>
      </w:r>
      <w:r w:rsidRPr="000D150C">
        <w:rPr>
          <w:rFonts w:ascii="Arial" w:hAnsi="Arial" w:cs="Arial"/>
        </w:rPr>
        <w:t xml:space="preserve"> Section 179(4) of the Constitution</w:t>
      </w:r>
      <w:r w:rsidR="00B93284" w:rsidRPr="000D150C">
        <w:rPr>
          <w:rFonts w:ascii="Arial" w:hAnsi="Arial" w:cs="Arial"/>
        </w:rPr>
        <w:t>, 1996</w:t>
      </w:r>
      <w:r w:rsidRPr="000D511E">
        <w:rPr>
          <w:rFonts w:ascii="Arial" w:hAnsi="Arial" w:cs="Arial"/>
        </w:rPr>
        <w:t>.</w:t>
      </w:r>
    </w:p>
  </w:footnote>
  <w:footnote w:id="25">
    <w:p w14:paraId="55C06F77" w14:textId="2F378A18" w:rsidR="001C28E1" w:rsidRPr="000D511E" w:rsidRDefault="001C28E1" w:rsidP="00C32837">
      <w:pPr>
        <w:pStyle w:val="FootnoteText"/>
        <w:spacing w:line="240" w:lineRule="auto"/>
        <w:rPr>
          <w:rFonts w:ascii="Arial" w:hAnsi="Arial" w:cs="Arial"/>
          <w:lang w:val="en-US"/>
        </w:rPr>
      </w:pPr>
      <w:r w:rsidRPr="000D150C">
        <w:rPr>
          <w:rStyle w:val="FootnoteReference"/>
          <w:rFonts w:ascii="Arial" w:hAnsi="Arial" w:cs="Arial"/>
        </w:rPr>
        <w:footnoteRef/>
      </w:r>
      <w:r w:rsidRPr="000D150C">
        <w:rPr>
          <w:rFonts w:ascii="Arial" w:hAnsi="Arial" w:cs="Arial"/>
        </w:rPr>
        <w:t xml:space="preserve"> </w:t>
      </w:r>
      <w:r w:rsidRPr="000D150C">
        <w:rPr>
          <w:rFonts w:ascii="Arial" w:hAnsi="Arial" w:cs="Arial"/>
          <w:i/>
          <w:iCs/>
        </w:rPr>
        <w:t>Van Der Westhuizen</w:t>
      </w:r>
      <w:r w:rsidR="00FE55A6" w:rsidRPr="000D511E">
        <w:rPr>
          <w:rFonts w:ascii="Arial" w:hAnsi="Arial" w:cs="Arial"/>
          <w:i/>
          <w:iCs/>
        </w:rPr>
        <w:t xml:space="preserve"> v S</w:t>
      </w:r>
      <w:r w:rsidR="00FE55A6" w:rsidRPr="00784469">
        <w:rPr>
          <w:rFonts w:ascii="Arial" w:hAnsi="Arial" w:cs="Arial"/>
        </w:rPr>
        <w:t xml:space="preserve"> </w:t>
      </w:r>
      <w:hyperlink r:id="rId4" w:tooltip="View LawCiteRecord" w:history="1">
        <w:r w:rsidRPr="00134075">
          <w:rPr>
            <w:rStyle w:val="Hyperlink"/>
            <w:rFonts w:ascii="Arial" w:hAnsi="Arial" w:cs="Arial"/>
            <w:color w:val="auto"/>
            <w:u w:val="none"/>
          </w:rPr>
          <w:t>[2011] ZASCA 36</w:t>
        </w:r>
      </w:hyperlink>
      <w:r w:rsidR="00FE55A6" w:rsidRPr="000D150C">
        <w:rPr>
          <w:rFonts w:ascii="Arial" w:hAnsi="Arial" w:cs="Arial"/>
        </w:rPr>
        <w:t xml:space="preserve">; </w:t>
      </w:r>
      <w:hyperlink r:id="rId5" w:tooltip="View LawCiteRecord" w:history="1">
        <w:r w:rsidRPr="00134075">
          <w:rPr>
            <w:rStyle w:val="Hyperlink"/>
            <w:rFonts w:ascii="Arial" w:hAnsi="Arial" w:cs="Arial"/>
            <w:color w:val="auto"/>
            <w:u w:val="none"/>
          </w:rPr>
          <w:t>2011 (2) SACR 26</w:t>
        </w:r>
      </w:hyperlink>
      <w:r w:rsidR="00FE55A6" w:rsidRPr="000D150C">
        <w:rPr>
          <w:rFonts w:ascii="Arial" w:hAnsi="Arial" w:cs="Arial"/>
        </w:rPr>
        <w:t xml:space="preserve"> </w:t>
      </w:r>
      <w:r w:rsidRPr="000D150C">
        <w:rPr>
          <w:rFonts w:ascii="Arial" w:hAnsi="Arial" w:cs="Arial"/>
        </w:rPr>
        <w:t>(SCA) para 11.</w:t>
      </w:r>
    </w:p>
  </w:footnote>
  <w:footnote w:id="26">
    <w:p w14:paraId="52811660" w14:textId="349BAECD" w:rsidR="001C28E1" w:rsidRPr="000D150C" w:rsidRDefault="001C28E1" w:rsidP="00C32837">
      <w:pPr>
        <w:pStyle w:val="FootnoteText"/>
        <w:spacing w:line="240" w:lineRule="auto"/>
        <w:rPr>
          <w:rFonts w:ascii="Arial" w:hAnsi="Arial" w:cs="Arial"/>
          <w:i/>
        </w:rPr>
      </w:pPr>
      <w:r w:rsidRPr="000D150C">
        <w:rPr>
          <w:rStyle w:val="FootnoteReference"/>
          <w:rFonts w:ascii="Arial" w:hAnsi="Arial" w:cs="Arial"/>
        </w:rPr>
        <w:footnoteRef/>
      </w:r>
      <w:r w:rsidRPr="000D150C">
        <w:rPr>
          <w:rFonts w:ascii="Arial" w:hAnsi="Arial" w:cs="Arial"/>
        </w:rPr>
        <w:t xml:space="preserve"> </w:t>
      </w:r>
      <w:r w:rsidRPr="00542B0B">
        <w:rPr>
          <w:rFonts w:ascii="Arial" w:hAnsi="Arial" w:cs="Arial"/>
          <w:i/>
        </w:rPr>
        <w:t xml:space="preserve">Solomon v Magistrate, Pretoria </w:t>
      </w:r>
      <w:r w:rsidR="00BF7436">
        <w:rPr>
          <w:rFonts w:ascii="Arial" w:hAnsi="Arial" w:cs="Arial"/>
        </w:rPr>
        <w:t>1950</w:t>
      </w:r>
      <w:r w:rsidRPr="000D511E">
        <w:rPr>
          <w:rFonts w:ascii="Arial" w:hAnsi="Arial" w:cs="Arial"/>
        </w:rPr>
        <w:t xml:space="preserve"> (3) SA 603 (T)</w:t>
      </w:r>
      <w:r w:rsidR="00FD62B8" w:rsidRPr="00784469">
        <w:rPr>
          <w:rFonts w:ascii="Arial" w:hAnsi="Arial" w:cs="Arial"/>
        </w:rPr>
        <w:t xml:space="preserve"> (</w:t>
      </w:r>
      <w:r w:rsidR="00FD62B8" w:rsidRPr="00542B0B">
        <w:rPr>
          <w:rFonts w:ascii="Arial" w:hAnsi="Arial" w:cs="Arial"/>
          <w:i/>
        </w:rPr>
        <w:t>Solomon</w:t>
      </w:r>
      <w:r w:rsidR="00FD62B8" w:rsidRPr="000D150C">
        <w:rPr>
          <w:rFonts w:ascii="Arial" w:hAnsi="Arial" w:cs="Arial"/>
        </w:rPr>
        <w:t>)</w:t>
      </w:r>
      <w:r w:rsidRPr="000D150C">
        <w:rPr>
          <w:rFonts w:ascii="Arial" w:hAnsi="Arial" w:cs="Arial"/>
        </w:rPr>
        <w:t>.</w:t>
      </w:r>
    </w:p>
  </w:footnote>
  <w:footnote w:id="27">
    <w:p w14:paraId="3D443B2A" w14:textId="79E0E93D" w:rsidR="001C28E1" w:rsidRPr="00134075" w:rsidRDefault="001C28E1" w:rsidP="00C32837">
      <w:pPr>
        <w:pStyle w:val="FootnoteText"/>
        <w:spacing w:line="240" w:lineRule="auto"/>
        <w:rPr>
          <w:rFonts w:ascii="Arial" w:hAnsi="Arial" w:cs="Arial"/>
        </w:rPr>
      </w:pPr>
      <w:r w:rsidRPr="000D150C">
        <w:rPr>
          <w:rStyle w:val="FootnoteReference"/>
          <w:rFonts w:ascii="Arial" w:hAnsi="Arial" w:cs="Arial"/>
        </w:rPr>
        <w:footnoteRef/>
      </w:r>
      <w:r w:rsidRPr="000D150C">
        <w:rPr>
          <w:rFonts w:ascii="Arial" w:hAnsi="Arial" w:cs="Arial"/>
        </w:rPr>
        <w:t xml:space="preserve"> </w:t>
      </w:r>
      <w:r w:rsidRPr="000D150C">
        <w:rPr>
          <w:rFonts w:ascii="Arial" w:hAnsi="Arial" w:cs="Arial"/>
          <w:i/>
        </w:rPr>
        <w:t xml:space="preserve">Phillips v Botha </w:t>
      </w:r>
      <w:r w:rsidRPr="000D511E">
        <w:rPr>
          <w:rFonts w:ascii="Arial" w:hAnsi="Arial" w:cs="Arial"/>
        </w:rPr>
        <w:t>1999 (2) SA 555 (SCA)</w:t>
      </w:r>
      <w:r w:rsidRPr="00784469">
        <w:rPr>
          <w:rFonts w:ascii="Arial" w:hAnsi="Arial" w:cs="Arial"/>
          <w:i/>
        </w:rPr>
        <w:t xml:space="preserve"> </w:t>
      </w:r>
      <w:r w:rsidRPr="00134075">
        <w:rPr>
          <w:rFonts w:ascii="Arial" w:hAnsi="Arial" w:cs="Arial"/>
        </w:rPr>
        <w:t>at 565</w:t>
      </w:r>
      <w:r w:rsidR="009178E9" w:rsidRPr="00134075">
        <w:rPr>
          <w:rFonts w:ascii="Arial" w:hAnsi="Arial" w:cs="Arial"/>
        </w:rPr>
        <w:t>H</w:t>
      </w:r>
      <w:r w:rsidR="00D405E8" w:rsidRPr="00134075">
        <w:rPr>
          <w:rFonts w:ascii="Arial" w:hAnsi="Arial" w:cs="Arial"/>
        </w:rPr>
        <w:t xml:space="preserve"> (</w:t>
      </w:r>
      <w:r w:rsidR="00D405E8" w:rsidRPr="00134075">
        <w:rPr>
          <w:rFonts w:ascii="Arial" w:hAnsi="Arial" w:cs="Arial"/>
          <w:i/>
        </w:rPr>
        <w:t>Phillips</w:t>
      </w:r>
      <w:r w:rsidR="00D405E8" w:rsidRPr="00134075">
        <w:rPr>
          <w:rFonts w:ascii="Arial" w:hAnsi="Arial" w:cs="Arial"/>
        </w:rPr>
        <w:t>)</w:t>
      </w:r>
      <w:r w:rsidRPr="00134075">
        <w:rPr>
          <w:rFonts w:ascii="Arial" w:hAnsi="Arial" w:cs="Arial"/>
        </w:rPr>
        <w:t>.</w:t>
      </w:r>
    </w:p>
  </w:footnote>
  <w:footnote w:id="28">
    <w:p w14:paraId="7D9E8F5F" w14:textId="18B380FB" w:rsidR="001C28E1" w:rsidRPr="00C32837" w:rsidRDefault="001C28E1" w:rsidP="00C32837">
      <w:pPr>
        <w:pStyle w:val="FootnoteText"/>
        <w:spacing w:line="240" w:lineRule="auto"/>
        <w:rPr>
          <w:rFonts w:ascii="Arial" w:hAnsi="Arial" w:cs="Arial"/>
        </w:rPr>
      </w:pPr>
      <w:r w:rsidRPr="000D150C">
        <w:rPr>
          <w:rStyle w:val="FootnoteReference"/>
          <w:rFonts w:ascii="Arial" w:hAnsi="Arial" w:cs="Arial"/>
        </w:rPr>
        <w:footnoteRef/>
      </w:r>
      <w:r w:rsidRPr="000D150C">
        <w:rPr>
          <w:rFonts w:ascii="Arial" w:hAnsi="Arial" w:cs="Arial"/>
        </w:rPr>
        <w:t xml:space="preserve"> </w:t>
      </w:r>
      <w:r w:rsidRPr="000D150C">
        <w:rPr>
          <w:rFonts w:ascii="Arial" w:hAnsi="Arial" w:cs="Arial"/>
          <w:i/>
        </w:rPr>
        <w:t xml:space="preserve">Nedcor Bank Ltd v </w:t>
      </w:r>
      <w:proofErr w:type="spellStart"/>
      <w:r w:rsidRPr="000D150C">
        <w:rPr>
          <w:rFonts w:ascii="Arial" w:hAnsi="Arial" w:cs="Arial"/>
          <w:i/>
        </w:rPr>
        <w:t>Gcilitshana</w:t>
      </w:r>
      <w:proofErr w:type="spellEnd"/>
      <w:r w:rsidRPr="000D150C">
        <w:rPr>
          <w:rFonts w:ascii="Arial" w:hAnsi="Arial" w:cs="Arial"/>
          <w:i/>
        </w:rPr>
        <w:t xml:space="preserve"> and Others </w:t>
      </w:r>
      <w:r w:rsidRPr="000D150C">
        <w:rPr>
          <w:rFonts w:ascii="Arial" w:hAnsi="Arial" w:cs="Arial"/>
        </w:rPr>
        <w:t>2004 (1) SA 232 (SE</w:t>
      </w:r>
      <w:r w:rsidRPr="00784469">
        <w:rPr>
          <w:rFonts w:ascii="Arial" w:hAnsi="Arial" w:cs="Arial"/>
        </w:rPr>
        <w:t>)</w:t>
      </w:r>
      <w:r w:rsidR="009178E9" w:rsidRPr="00784469">
        <w:rPr>
          <w:rFonts w:ascii="Arial" w:hAnsi="Arial" w:cs="Arial"/>
        </w:rPr>
        <w:t xml:space="preserve"> </w:t>
      </w:r>
      <w:r w:rsidR="009178E9" w:rsidRPr="00134075">
        <w:rPr>
          <w:rFonts w:ascii="Arial" w:hAnsi="Arial" w:cs="Arial"/>
        </w:rPr>
        <w:t>(</w:t>
      </w:r>
      <w:r w:rsidR="009178E9" w:rsidRPr="00134075">
        <w:rPr>
          <w:rFonts w:ascii="Arial" w:hAnsi="Arial" w:cs="Arial"/>
          <w:i/>
        </w:rPr>
        <w:t>Nedcor Bank</w:t>
      </w:r>
      <w:r w:rsidR="009178E9" w:rsidRPr="00134075">
        <w:rPr>
          <w:rFonts w:ascii="Arial" w:hAnsi="Arial" w:cs="Arial"/>
        </w:rPr>
        <w:t>)</w:t>
      </w:r>
      <w:r w:rsidRPr="00134075">
        <w:rPr>
          <w:rFonts w:ascii="Arial" w:hAnsi="Arial" w:cs="Arial"/>
          <w:i/>
        </w:rPr>
        <w:t xml:space="preserve"> </w:t>
      </w:r>
      <w:r w:rsidR="00134075" w:rsidRPr="00134075">
        <w:rPr>
          <w:rFonts w:ascii="Arial" w:hAnsi="Arial" w:cs="Arial"/>
        </w:rPr>
        <w:t>at 241A-B</w:t>
      </w:r>
      <w:r w:rsidRPr="00134075">
        <w:rPr>
          <w:rFonts w:ascii="Arial" w:hAnsi="Arial" w:cs="Arial"/>
        </w:rPr>
        <w:t>, citing</w:t>
      </w:r>
      <w:r w:rsidRPr="00134075">
        <w:rPr>
          <w:rFonts w:ascii="Arial" w:hAnsi="Arial" w:cs="Arial"/>
          <w:i/>
        </w:rPr>
        <w:t xml:space="preserve"> Hudson v Hudson and Another </w:t>
      </w:r>
      <w:r w:rsidRPr="00134075">
        <w:rPr>
          <w:rFonts w:ascii="Arial" w:hAnsi="Arial" w:cs="Arial"/>
        </w:rPr>
        <w:t xml:space="preserve">1927 AD 259 </w:t>
      </w:r>
      <w:r w:rsidR="009178E9" w:rsidRPr="00134075">
        <w:rPr>
          <w:rFonts w:ascii="Arial" w:hAnsi="Arial" w:cs="Arial"/>
        </w:rPr>
        <w:t>(</w:t>
      </w:r>
      <w:r w:rsidR="009178E9" w:rsidRPr="00134075">
        <w:rPr>
          <w:rFonts w:ascii="Arial" w:hAnsi="Arial" w:cs="Arial"/>
          <w:i/>
        </w:rPr>
        <w:t>Hudson</w:t>
      </w:r>
      <w:r w:rsidR="009178E9" w:rsidRPr="00134075">
        <w:rPr>
          <w:rFonts w:ascii="Arial" w:hAnsi="Arial" w:cs="Arial"/>
        </w:rPr>
        <w:t xml:space="preserve">) </w:t>
      </w:r>
      <w:r w:rsidRPr="00134075">
        <w:rPr>
          <w:rFonts w:ascii="Arial" w:hAnsi="Arial" w:cs="Arial"/>
        </w:rPr>
        <w:t>at 268.</w:t>
      </w:r>
    </w:p>
  </w:footnote>
  <w:footnote w:id="29">
    <w:p w14:paraId="5FC59664" w14:textId="41F770FF" w:rsidR="00A632A6" w:rsidRPr="00C32837" w:rsidRDefault="00A632A6" w:rsidP="00C32837">
      <w:pPr>
        <w:pStyle w:val="FootnoteText"/>
        <w:spacing w:line="240" w:lineRule="auto"/>
        <w:rPr>
          <w:rFonts w:ascii="Arial" w:hAnsi="Arial" w:cs="Arial"/>
          <w:lang w:val="en-US"/>
        </w:rPr>
      </w:pPr>
      <w:r w:rsidRPr="00C32837">
        <w:rPr>
          <w:rStyle w:val="FootnoteReference"/>
          <w:rFonts w:ascii="Arial" w:hAnsi="Arial" w:cs="Arial"/>
        </w:rPr>
        <w:footnoteRef/>
      </w:r>
      <w:r w:rsidRPr="00C32837">
        <w:rPr>
          <w:rFonts w:ascii="Arial" w:hAnsi="Arial" w:cs="Arial"/>
        </w:rPr>
        <w:t xml:space="preserve"> </w:t>
      </w:r>
      <w:r w:rsidRPr="00C32837">
        <w:rPr>
          <w:rFonts w:ascii="Arial" w:hAnsi="Arial" w:cs="Arial"/>
          <w:i/>
          <w:iCs/>
        </w:rPr>
        <w:t xml:space="preserve">Democratic Alliance v President of the Republic of South Africa and Others; Economic Freedom Fighters v State Attorney and Others </w:t>
      </w:r>
      <w:r w:rsidRPr="00C32837">
        <w:rPr>
          <w:rFonts w:ascii="Arial" w:hAnsi="Arial" w:cs="Arial"/>
        </w:rPr>
        <w:t>[2018] ZAGPPHC 836; [2019] 1 All SA 681 (GP) para 11.</w:t>
      </w:r>
    </w:p>
  </w:footnote>
  <w:footnote w:id="30">
    <w:p w14:paraId="46EF3CE7" w14:textId="77777777" w:rsidR="001C28E1" w:rsidRPr="00C32837" w:rsidRDefault="001C28E1" w:rsidP="00C32837">
      <w:pPr>
        <w:pStyle w:val="FootnoteText"/>
        <w:spacing w:line="240" w:lineRule="auto"/>
        <w:rPr>
          <w:rFonts w:ascii="Arial" w:hAnsi="Arial" w:cs="Arial"/>
        </w:rPr>
      </w:pPr>
      <w:r w:rsidRPr="00C32837">
        <w:rPr>
          <w:rStyle w:val="FootnoteReference"/>
          <w:rFonts w:ascii="Arial" w:hAnsi="Arial" w:cs="Arial"/>
        </w:rPr>
        <w:footnoteRef/>
      </w:r>
      <w:r w:rsidRPr="00C32837">
        <w:rPr>
          <w:rFonts w:ascii="Arial" w:hAnsi="Arial" w:cs="Arial"/>
        </w:rPr>
        <w:t xml:space="preserve"> </w:t>
      </w:r>
      <w:r w:rsidRPr="00C32837">
        <w:rPr>
          <w:rFonts w:ascii="Arial" w:hAnsi="Arial" w:cs="Arial"/>
          <w:i/>
        </w:rPr>
        <w:t xml:space="preserve">MEC, Department of Co-operative Governance and Traditional Affairs v Maphanga </w:t>
      </w:r>
      <w:r w:rsidRPr="00C32837">
        <w:rPr>
          <w:rFonts w:ascii="Arial" w:hAnsi="Arial" w:cs="Arial"/>
        </w:rPr>
        <w:t xml:space="preserve">2021 (4) SA 131 (SCA) para 25. See also Holmes JA in </w:t>
      </w:r>
      <w:r w:rsidRPr="00C32837">
        <w:rPr>
          <w:rFonts w:ascii="Arial" w:hAnsi="Arial" w:cs="Arial"/>
          <w:i/>
        </w:rPr>
        <w:t xml:space="preserve">African Farms and Townships Ltd v Cape Town Municipality </w:t>
      </w:r>
      <w:r w:rsidRPr="00C32837">
        <w:rPr>
          <w:rFonts w:ascii="Arial" w:hAnsi="Arial" w:cs="Arial"/>
        </w:rPr>
        <w:t>1963 (2) SA 555 (A) at 575.</w:t>
      </w:r>
    </w:p>
  </w:footnote>
  <w:footnote w:id="31">
    <w:p w14:paraId="63003A77" w14:textId="77777777" w:rsidR="001C28E1" w:rsidRPr="00C32837" w:rsidRDefault="001C28E1" w:rsidP="00C32837">
      <w:pPr>
        <w:pStyle w:val="FootnoteText"/>
        <w:spacing w:line="240" w:lineRule="auto"/>
        <w:rPr>
          <w:rFonts w:ascii="Arial" w:hAnsi="Arial" w:cs="Arial"/>
        </w:rPr>
      </w:pPr>
      <w:r w:rsidRPr="00C32837">
        <w:rPr>
          <w:rStyle w:val="FootnoteReference"/>
          <w:rFonts w:ascii="Arial" w:hAnsi="Arial" w:cs="Arial"/>
        </w:rPr>
        <w:footnoteRef/>
      </w:r>
      <w:r w:rsidRPr="00C32837">
        <w:rPr>
          <w:rFonts w:ascii="Arial" w:hAnsi="Arial" w:cs="Arial"/>
        </w:rPr>
        <w:t xml:space="preserve"> As it was put in </w:t>
      </w:r>
      <w:r w:rsidRPr="00C32837">
        <w:rPr>
          <w:rFonts w:ascii="Arial" w:hAnsi="Arial" w:cs="Arial"/>
          <w:i/>
          <w:iCs/>
        </w:rPr>
        <w:t>Van Breda v Media 24 Limited and Others; National Director of Public Prosecutions v Media 24 Limited and Others</w:t>
      </w:r>
      <w:r w:rsidRPr="00C32837">
        <w:rPr>
          <w:rFonts w:ascii="Arial" w:hAnsi="Arial" w:cs="Arial"/>
        </w:rPr>
        <w:t xml:space="preserve"> [2017] ZASCA 97; [2017] 3 All SA 622 (SCA); 2017 (2) SACR 491 (SCA) paras 9 and 10:</w:t>
      </w:r>
    </w:p>
    <w:p w14:paraId="1ACFCB30" w14:textId="36D3A362" w:rsidR="001C28E1" w:rsidRPr="00C32837" w:rsidRDefault="001C28E1" w:rsidP="00C32837">
      <w:pPr>
        <w:pStyle w:val="FootnoteText"/>
        <w:spacing w:line="240" w:lineRule="auto"/>
        <w:rPr>
          <w:rFonts w:ascii="Arial" w:hAnsi="Arial" w:cs="Arial"/>
        </w:rPr>
      </w:pPr>
      <w:r w:rsidRPr="00C32837">
        <w:rPr>
          <w:rFonts w:ascii="Arial" w:hAnsi="Arial" w:cs="Arial"/>
        </w:rPr>
        <w:t>‘</w:t>
      </w:r>
      <w:r w:rsidR="00FE55A6" w:rsidRPr="00C32837">
        <w:rPr>
          <w:rFonts w:ascii="Arial" w:hAnsi="Arial" w:cs="Arial"/>
        </w:rPr>
        <w:t xml:space="preserve">In </w:t>
      </w:r>
      <w:r w:rsidRPr="00C32837">
        <w:rPr>
          <w:rFonts w:ascii="Arial" w:hAnsi="Arial" w:cs="Arial"/>
          <w:i/>
          <w:iCs/>
        </w:rPr>
        <w:t>R v Secretary of State for the Home Department Ex Parte Simms</w:t>
      </w:r>
      <w:r w:rsidRPr="00C32837">
        <w:rPr>
          <w:rFonts w:ascii="Arial" w:hAnsi="Arial" w:cs="Arial"/>
        </w:rPr>
        <w:t xml:space="preserve">, Lord Steyn stated: </w:t>
      </w:r>
    </w:p>
    <w:p w14:paraId="30B2AFC1" w14:textId="19916579" w:rsidR="001C28E1" w:rsidRPr="000D150C" w:rsidRDefault="001C28E1" w:rsidP="00542B0B">
      <w:pPr>
        <w:pStyle w:val="FootnoteText"/>
        <w:spacing w:line="240" w:lineRule="auto"/>
        <w:rPr>
          <w:rFonts w:ascii="Arial" w:hAnsi="Arial" w:cs="Arial"/>
        </w:rPr>
      </w:pPr>
      <w:r w:rsidRPr="000D150C">
        <w:rPr>
          <w:rFonts w:ascii="Arial" w:hAnsi="Arial" w:cs="Arial"/>
        </w:rPr>
        <w:t xml:space="preserve">“Freedom of expression is, of course, intrinsically important: it is valued for its own sake. But it is well recognised that it is also instrumentally important. It serves a number of broad objectives. First, it promotes the self-fulfilment of individuals in society. Secondly, in the famous words of Holmes J (echoing John Stuart Mill), “the best test of truth is the power of the thought to get itself accepted in </w:t>
      </w:r>
      <w:r w:rsidR="00FE55A6" w:rsidRPr="000D150C">
        <w:rPr>
          <w:rFonts w:ascii="Arial" w:hAnsi="Arial" w:cs="Arial"/>
        </w:rPr>
        <w:t xml:space="preserve">the competition of the market”: </w:t>
      </w:r>
      <w:r w:rsidR="00FE55A6" w:rsidRPr="000D150C">
        <w:rPr>
          <w:rFonts w:ascii="Arial" w:hAnsi="Arial" w:cs="Arial"/>
          <w:i/>
          <w:iCs/>
        </w:rPr>
        <w:t xml:space="preserve">Abrams v United States </w:t>
      </w:r>
      <w:hyperlink r:id="rId6" w:tooltip="View Case" w:history="1">
        <w:r w:rsidRPr="000D150C">
          <w:rPr>
            <w:rStyle w:val="Hyperlink"/>
            <w:rFonts w:ascii="Arial" w:hAnsi="Arial" w:cs="Arial"/>
            <w:color w:val="auto"/>
            <w:u w:val="none"/>
          </w:rPr>
          <w:t>[1919] USSC 206</w:t>
        </w:r>
      </w:hyperlink>
      <w:r w:rsidR="00FE55A6" w:rsidRPr="000D150C">
        <w:rPr>
          <w:rFonts w:ascii="Arial" w:hAnsi="Arial" w:cs="Arial"/>
        </w:rPr>
        <w:t xml:space="preserve">; </w:t>
      </w:r>
      <w:hyperlink r:id="rId7" w:tooltip="View LawCiteRecord" w:history="1">
        <w:r w:rsidRPr="000D150C">
          <w:rPr>
            <w:rStyle w:val="Hyperlink"/>
            <w:rFonts w:ascii="Arial" w:hAnsi="Arial" w:cs="Arial"/>
            <w:color w:val="auto"/>
            <w:u w:val="none"/>
          </w:rPr>
          <w:t>(1919) 250 US 616</w:t>
        </w:r>
      </w:hyperlink>
      <w:r w:rsidR="00FE55A6" w:rsidRPr="000D150C">
        <w:rPr>
          <w:rFonts w:ascii="Arial" w:hAnsi="Arial" w:cs="Arial"/>
        </w:rPr>
        <w:t xml:space="preserve"> </w:t>
      </w:r>
      <w:r w:rsidRPr="000D150C">
        <w:rPr>
          <w:rFonts w:ascii="Arial" w:hAnsi="Arial" w:cs="Arial"/>
        </w:rPr>
        <w:t>at 630 per Holmes J (dissent). Thirdly, freedom of speech is the lifeblood of democracy. The free flow of information and ideas informs political debate. It is a safety valve: people are more ready to accept decisions that go against them if they can in principle seek to influence them. It acts as a brake on the abuse of power by public officials. It facilitates the exposure of errors in the governance and administration of justice of the country.”</w:t>
      </w:r>
    </w:p>
    <w:p w14:paraId="520D453F" w14:textId="2646ACD7" w:rsidR="001C28E1" w:rsidRPr="000D150C" w:rsidRDefault="001C28E1" w:rsidP="00542B0B">
      <w:pPr>
        <w:pStyle w:val="FootnoteText"/>
        <w:spacing w:line="240" w:lineRule="auto"/>
        <w:rPr>
          <w:rFonts w:ascii="Arial" w:hAnsi="Arial" w:cs="Arial"/>
        </w:rPr>
      </w:pPr>
      <w:r w:rsidRPr="000D150C">
        <w:rPr>
          <w:rFonts w:ascii="Arial" w:hAnsi="Arial" w:cs="Arial"/>
        </w:rPr>
        <w:t xml:space="preserve">The right of the media to gather and broadcast information, footage and audio recordings flows from s 16 of the Constitution. The right to freedom of expression is one of a </w:t>
      </w:r>
      <w:r w:rsidR="000D150C">
        <w:rPr>
          <w:rFonts w:ascii="Arial" w:hAnsi="Arial" w:cs="Arial"/>
        </w:rPr>
        <w:t>“</w:t>
      </w:r>
      <w:r w:rsidRPr="000D511E">
        <w:rPr>
          <w:rFonts w:ascii="Arial" w:hAnsi="Arial" w:cs="Arial"/>
        </w:rPr>
        <w:t>web of mutually supporting rights</w:t>
      </w:r>
      <w:r w:rsidR="000D150C">
        <w:rPr>
          <w:rFonts w:ascii="Arial" w:hAnsi="Arial" w:cs="Arial"/>
        </w:rPr>
        <w:t>”</w:t>
      </w:r>
      <w:r w:rsidRPr="000D511E">
        <w:rPr>
          <w:rFonts w:ascii="Arial" w:hAnsi="Arial" w:cs="Arial"/>
        </w:rPr>
        <w:t xml:space="preserve"> that holds up the fabric of the constitutional order.</w:t>
      </w:r>
      <w:r w:rsidR="00ED19CB" w:rsidRPr="000D150C">
        <w:rPr>
          <w:rFonts w:ascii="Arial" w:hAnsi="Arial" w:cs="Arial"/>
        </w:rPr>
        <w:t xml:space="preserve"> </w:t>
      </w:r>
      <w:r w:rsidRPr="000D150C">
        <w:rPr>
          <w:rFonts w:ascii="Arial" w:hAnsi="Arial" w:cs="Arial"/>
        </w:rPr>
        <w:t>The right is not limited to the right to speak, but also to receive information an</w:t>
      </w:r>
      <w:r w:rsidR="00ED19CB" w:rsidRPr="000D150C">
        <w:rPr>
          <w:rFonts w:ascii="Arial" w:hAnsi="Arial" w:cs="Arial"/>
        </w:rPr>
        <w:t xml:space="preserve">d ideas. </w:t>
      </w:r>
      <w:r w:rsidRPr="000D150C">
        <w:rPr>
          <w:rFonts w:ascii="Arial" w:hAnsi="Arial" w:cs="Arial"/>
        </w:rPr>
        <w:t xml:space="preserve">The media hold a key position in society. They are not only protected by the right to freedom of expression, but are also the </w:t>
      </w:r>
      <w:r w:rsidR="000D150C">
        <w:rPr>
          <w:rFonts w:ascii="Arial" w:hAnsi="Arial" w:cs="Arial"/>
        </w:rPr>
        <w:t>“</w:t>
      </w:r>
      <w:r w:rsidRPr="000D511E">
        <w:rPr>
          <w:rFonts w:ascii="Arial" w:hAnsi="Arial" w:cs="Arial"/>
        </w:rPr>
        <w:t>key facilitator and guarantor</w:t>
      </w:r>
      <w:r w:rsidR="000D150C">
        <w:rPr>
          <w:rFonts w:ascii="Arial" w:hAnsi="Arial" w:cs="Arial"/>
        </w:rPr>
        <w:t>”</w:t>
      </w:r>
      <w:r w:rsidRPr="000D511E">
        <w:rPr>
          <w:rFonts w:ascii="Arial" w:hAnsi="Arial" w:cs="Arial"/>
        </w:rPr>
        <w:t xml:space="preserve"> of the right. The media’s right to freedom of expression is thus not just (or even primarily) for the benefit of the me</w:t>
      </w:r>
      <w:r w:rsidRPr="000D150C">
        <w:rPr>
          <w:rFonts w:ascii="Arial" w:hAnsi="Arial" w:cs="Arial"/>
        </w:rPr>
        <w:t>dia: it is</w:t>
      </w:r>
      <w:r w:rsidR="00ED19CB" w:rsidRPr="000D150C">
        <w:rPr>
          <w:rFonts w:ascii="Arial" w:hAnsi="Arial" w:cs="Arial"/>
        </w:rPr>
        <w:t xml:space="preserve"> for the benefit of the public. In </w:t>
      </w:r>
      <w:proofErr w:type="spellStart"/>
      <w:r w:rsidRPr="000D150C">
        <w:rPr>
          <w:rFonts w:ascii="Arial" w:hAnsi="Arial" w:cs="Arial"/>
          <w:i/>
          <w:iCs/>
        </w:rPr>
        <w:t>Khumalo</w:t>
      </w:r>
      <w:proofErr w:type="spellEnd"/>
      <w:r w:rsidRPr="000D150C">
        <w:rPr>
          <w:rFonts w:ascii="Arial" w:hAnsi="Arial" w:cs="Arial"/>
          <w:i/>
          <w:iCs/>
        </w:rPr>
        <w:t xml:space="preserve"> v </w:t>
      </w:r>
      <w:proofErr w:type="spellStart"/>
      <w:r w:rsidRPr="000D150C">
        <w:rPr>
          <w:rFonts w:ascii="Arial" w:hAnsi="Arial" w:cs="Arial"/>
          <w:i/>
          <w:iCs/>
        </w:rPr>
        <w:t>Holomisa</w:t>
      </w:r>
      <w:proofErr w:type="spellEnd"/>
      <w:r w:rsidRPr="000D150C">
        <w:rPr>
          <w:rFonts w:ascii="Arial" w:hAnsi="Arial" w:cs="Arial"/>
          <w:i/>
          <w:iCs/>
        </w:rPr>
        <w:t>,</w:t>
      </w:r>
      <w:r w:rsidR="00ED19CB" w:rsidRPr="000D150C">
        <w:rPr>
          <w:rFonts w:ascii="Arial" w:hAnsi="Arial" w:cs="Arial"/>
        </w:rPr>
        <w:t xml:space="preserve"> </w:t>
      </w:r>
      <w:r w:rsidRPr="000D150C">
        <w:rPr>
          <w:rFonts w:ascii="Arial" w:hAnsi="Arial" w:cs="Arial"/>
        </w:rPr>
        <w:t>the Constitutional Court emphasised:</w:t>
      </w:r>
    </w:p>
    <w:p w14:paraId="74B0BF34" w14:textId="0FFCEAA8" w:rsidR="001C28E1" w:rsidRPr="00C32837" w:rsidRDefault="001C28E1" w:rsidP="00C32837">
      <w:pPr>
        <w:pStyle w:val="FootnoteText"/>
        <w:spacing w:line="240" w:lineRule="auto"/>
        <w:rPr>
          <w:rFonts w:ascii="Arial" w:hAnsi="Arial" w:cs="Arial"/>
        </w:rPr>
      </w:pPr>
      <w:r w:rsidRPr="000D150C">
        <w:rPr>
          <w:rFonts w:ascii="Arial" w:hAnsi="Arial" w:cs="Arial"/>
        </w:rPr>
        <w:t>“In a democratic society, then, the mass media play a role of undeniable importance. They bear an obligation to provide citizens both with information and with a platform for the exchange of ideas which is crucial to the development of a democratic culture. As primary agents of the dissemination of information and ideas, they are, inevitably, extremely powerful institutions in a democracy and they have a constitutional duty to act with vigour, courage, integrity and responsibility.”</w:t>
      </w:r>
    </w:p>
  </w:footnote>
  <w:footnote w:id="32">
    <w:p w14:paraId="3BA4330A" w14:textId="3470EFA6" w:rsidR="001C28E1" w:rsidRPr="00C32837" w:rsidRDefault="001C28E1" w:rsidP="00C32837">
      <w:pPr>
        <w:pStyle w:val="FootnoteText"/>
        <w:spacing w:line="240" w:lineRule="auto"/>
        <w:rPr>
          <w:rFonts w:ascii="Arial" w:hAnsi="Arial" w:cs="Arial"/>
          <w:lang w:val="en-US"/>
        </w:rPr>
      </w:pPr>
      <w:r w:rsidRPr="00C32837">
        <w:rPr>
          <w:rStyle w:val="FootnoteReference"/>
          <w:rFonts w:ascii="Arial" w:hAnsi="Arial" w:cs="Arial"/>
        </w:rPr>
        <w:footnoteRef/>
      </w:r>
      <w:r w:rsidRPr="00C32837">
        <w:rPr>
          <w:rFonts w:ascii="Arial" w:hAnsi="Arial" w:cs="Arial"/>
        </w:rPr>
        <w:t xml:space="preserve"> Section 7(1)</w:t>
      </w:r>
      <w:r w:rsidRPr="00C32837">
        <w:rPr>
          <w:rFonts w:ascii="Arial" w:hAnsi="Arial" w:cs="Arial"/>
          <w:i/>
        </w:rPr>
        <w:t xml:space="preserve">(a) </w:t>
      </w:r>
      <w:r w:rsidRPr="00C32837">
        <w:rPr>
          <w:rFonts w:ascii="Arial" w:hAnsi="Arial" w:cs="Arial"/>
        </w:rPr>
        <w:t>of the Criminal Procedure Act 51 of 1977 states that a private prosecution may only be instituted and conducted by a private person ‘who proves some substantial and peculiar interest in the issue of the trial arising out of some injury which he individually suffered in consequence of the commission of the said offence’</w:t>
      </w:r>
      <w:r w:rsidR="00B00A42">
        <w:rPr>
          <w:rFonts w:ascii="Arial" w:hAnsi="Arial" w:cs="Arial"/>
        </w:rPr>
        <w:t>.</w:t>
      </w:r>
    </w:p>
  </w:footnote>
  <w:footnote w:id="33">
    <w:p w14:paraId="2546D7EF" w14:textId="02D8DEC5" w:rsidR="001C28E1" w:rsidRPr="00640A33" w:rsidRDefault="001C28E1" w:rsidP="00C32837">
      <w:pPr>
        <w:pStyle w:val="FootnoteText"/>
        <w:spacing w:line="240" w:lineRule="auto"/>
        <w:rPr>
          <w:rFonts w:ascii="Arial" w:hAnsi="Arial" w:cs="Arial"/>
        </w:rPr>
      </w:pPr>
      <w:r w:rsidRPr="00C32837">
        <w:rPr>
          <w:rStyle w:val="FootnoteReference"/>
          <w:rFonts w:ascii="Arial" w:hAnsi="Arial" w:cs="Arial"/>
        </w:rPr>
        <w:footnoteRef/>
      </w:r>
      <w:r w:rsidRPr="00C32837">
        <w:rPr>
          <w:rFonts w:ascii="Arial" w:hAnsi="Arial" w:cs="Arial"/>
        </w:rPr>
        <w:t xml:space="preserve"> As to the underlying principle: </w:t>
      </w:r>
      <w:r w:rsidRPr="00C32837">
        <w:rPr>
          <w:rFonts w:ascii="Arial" w:hAnsi="Arial" w:cs="Arial"/>
          <w:i/>
        </w:rPr>
        <w:t xml:space="preserve">Western Assurance Co v Caldwell’s Trustee </w:t>
      </w:r>
      <w:r w:rsidRPr="00C32837">
        <w:rPr>
          <w:rFonts w:ascii="Arial" w:hAnsi="Arial" w:cs="Arial"/>
        </w:rPr>
        <w:t xml:space="preserve">1918 AD 262; </w:t>
      </w:r>
      <w:r w:rsidR="00FD62B8" w:rsidRPr="00C32837">
        <w:rPr>
          <w:rFonts w:ascii="Arial" w:hAnsi="Arial" w:cs="Arial"/>
          <w:i/>
        </w:rPr>
        <w:t xml:space="preserve">Hudson </w:t>
      </w:r>
      <w:proofErr w:type="spellStart"/>
      <w:r w:rsidR="00FD62B8" w:rsidRPr="00C32837">
        <w:rPr>
          <w:rFonts w:ascii="Arial" w:hAnsi="Arial" w:cs="Arial"/>
        </w:rPr>
        <w:t>fn</w:t>
      </w:r>
      <w:proofErr w:type="spellEnd"/>
      <w:r w:rsidR="00FD62B8" w:rsidRPr="00C32837">
        <w:rPr>
          <w:rFonts w:ascii="Arial" w:hAnsi="Arial" w:cs="Arial"/>
        </w:rPr>
        <w:t xml:space="preserve"> </w:t>
      </w:r>
      <w:r w:rsidR="00FD62B8" w:rsidRPr="00C17B9A">
        <w:rPr>
          <w:rFonts w:ascii="Arial" w:hAnsi="Arial" w:cs="Arial"/>
        </w:rPr>
        <w:t>2</w:t>
      </w:r>
      <w:r w:rsidR="00A21139" w:rsidRPr="00C17B9A">
        <w:rPr>
          <w:rFonts w:ascii="Arial" w:hAnsi="Arial" w:cs="Arial"/>
        </w:rPr>
        <w:t>8</w:t>
      </w:r>
      <w:r w:rsidR="00FD62B8" w:rsidRPr="00C17B9A">
        <w:rPr>
          <w:rFonts w:ascii="Arial" w:hAnsi="Arial" w:cs="Arial"/>
        </w:rPr>
        <w:t xml:space="preserve"> above </w:t>
      </w:r>
      <w:r w:rsidRPr="00C17B9A">
        <w:rPr>
          <w:rFonts w:ascii="Arial" w:hAnsi="Arial" w:cs="Arial"/>
        </w:rPr>
        <w:t>at 267-</w:t>
      </w:r>
      <w:r w:rsidR="00FD62B8" w:rsidRPr="00C17B9A">
        <w:rPr>
          <w:rFonts w:ascii="Arial" w:hAnsi="Arial" w:cs="Arial"/>
        </w:rPr>
        <w:t>26</w:t>
      </w:r>
      <w:r w:rsidRPr="00C17B9A">
        <w:rPr>
          <w:rFonts w:ascii="Arial" w:hAnsi="Arial" w:cs="Arial"/>
        </w:rPr>
        <w:t>8. As to the application of the principle to private prosecutions see inter al</w:t>
      </w:r>
      <w:r w:rsidR="00B00A42" w:rsidRPr="00C17B9A">
        <w:rPr>
          <w:rFonts w:ascii="Arial" w:hAnsi="Arial" w:cs="Arial"/>
        </w:rPr>
        <w:t>i</w:t>
      </w:r>
      <w:r w:rsidRPr="00C17B9A">
        <w:rPr>
          <w:rFonts w:ascii="Arial" w:hAnsi="Arial" w:cs="Arial"/>
        </w:rPr>
        <w:t xml:space="preserve">a </w:t>
      </w:r>
      <w:r w:rsidRPr="00C17B9A">
        <w:rPr>
          <w:rFonts w:ascii="Arial" w:hAnsi="Arial" w:cs="Arial"/>
          <w:i/>
        </w:rPr>
        <w:t>Solomon</w:t>
      </w:r>
      <w:r w:rsidR="00FD62B8" w:rsidRPr="00C17B9A">
        <w:rPr>
          <w:rFonts w:ascii="Arial" w:hAnsi="Arial" w:cs="Arial"/>
        </w:rPr>
        <w:t xml:space="preserve"> </w:t>
      </w:r>
      <w:proofErr w:type="spellStart"/>
      <w:r w:rsidR="00FD62B8" w:rsidRPr="00C17B9A">
        <w:rPr>
          <w:rFonts w:ascii="Arial" w:hAnsi="Arial" w:cs="Arial"/>
        </w:rPr>
        <w:t>fn</w:t>
      </w:r>
      <w:proofErr w:type="spellEnd"/>
      <w:r w:rsidR="00FD62B8" w:rsidRPr="00C17B9A">
        <w:rPr>
          <w:rFonts w:ascii="Arial" w:hAnsi="Arial" w:cs="Arial"/>
        </w:rPr>
        <w:t xml:space="preserve"> </w:t>
      </w:r>
      <w:r w:rsidR="00A21139" w:rsidRPr="00C17B9A">
        <w:rPr>
          <w:rFonts w:ascii="Arial" w:hAnsi="Arial" w:cs="Arial"/>
        </w:rPr>
        <w:t>26</w:t>
      </w:r>
      <w:r w:rsidR="00FD62B8" w:rsidRPr="00C17B9A">
        <w:rPr>
          <w:rFonts w:ascii="Arial" w:hAnsi="Arial" w:cs="Arial"/>
        </w:rPr>
        <w:t xml:space="preserve"> above </w:t>
      </w:r>
      <w:r w:rsidRPr="00C17B9A">
        <w:rPr>
          <w:rFonts w:ascii="Arial" w:hAnsi="Arial" w:cs="Arial"/>
        </w:rPr>
        <w:t xml:space="preserve">at 607E to 608A; </w:t>
      </w:r>
      <w:r w:rsidRPr="00C17B9A">
        <w:rPr>
          <w:rFonts w:ascii="Arial" w:hAnsi="Arial" w:cs="Arial"/>
          <w:i/>
        </w:rPr>
        <w:t xml:space="preserve">Van Deventer v Reichenberg </w:t>
      </w:r>
      <w:r w:rsidRPr="00C17B9A">
        <w:rPr>
          <w:rFonts w:ascii="Arial" w:hAnsi="Arial" w:cs="Arial"/>
        </w:rPr>
        <w:t xml:space="preserve">1996 (1) SACR 119 (C); </w:t>
      </w:r>
      <w:r w:rsidR="00D405E8" w:rsidRPr="00C17B9A">
        <w:rPr>
          <w:rFonts w:ascii="Arial" w:hAnsi="Arial" w:cs="Arial"/>
          <w:i/>
        </w:rPr>
        <w:t xml:space="preserve">Phillips </w:t>
      </w:r>
      <w:proofErr w:type="spellStart"/>
      <w:r w:rsidR="00D405E8" w:rsidRPr="00C17B9A">
        <w:rPr>
          <w:rFonts w:ascii="Arial" w:hAnsi="Arial" w:cs="Arial"/>
        </w:rPr>
        <w:t>fn</w:t>
      </w:r>
      <w:proofErr w:type="spellEnd"/>
      <w:r w:rsidR="00D405E8" w:rsidRPr="00C17B9A">
        <w:rPr>
          <w:rFonts w:ascii="Arial" w:hAnsi="Arial" w:cs="Arial"/>
        </w:rPr>
        <w:t xml:space="preserve"> </w:t>
      </w:r>
      <w:r w:rsidR="00A21139" w:rsidRPr="00C17B9A">
        <w:rPr>
          <w:rFonts w:ascii="Arial" w:hAnsi="Arial" w:cs="Arial"/>
        </w:rPr>
        <w:t>27</w:t>
      </w:r>
      <w:r w:rsidR="00D405E8" w:rsidRPr="00C17B9A">
        <w:rPr>
          <w:rFonts w:ascii="Arial" w:hAnsi="Arial" w:cs="Arial"/>
        </w:rPr>
        <w:t xml:space="preserve"> above</w:t>
      </w:r>
      <w:r w:rsidRPr="00C17B9A">
        <w:rPr>
          <w:rFonts w:ascii="Arial" w:hAnsi="Arial" w:cs="Arial"/>
        </w:rPr>
        <w:t xml:space="preserve"> at 565E-565I; and,</w:t>
      </w:r>
      <w:r w:rsidR="00E319AA" w:rsidRPr="00C17B9A">
        <w:rPr>
          <w:rFonts w:ascii="Arial" w:hAnsi="Arial" w:cs="Arial"/>
        </w:rPr>
        <w:t xml:space="preserve"> </w:t>
      </w:r>
      <w:r w:rsidRPr="00C17B9A">
        <w:rPr>
          <w:rFonts w:ascii="Arial" w:hAnsi="Arial" w:cs="Arial"/>
          <w:i/>
        </w:rPr>
        <w:t>Nedcor Ba</w:t>
      </w:r>
      <w:r w:rsidR="00D405E8" w:rsidRPr="00C17B9A">
        <w:rPr>
          <w:rFonts w:ascii="Arial" w:hAnsi="Arial" w:cs="Arial"/>
          <w:i/>
        </w:rPr>
        <w:t xml:space="preserve">nk </w:t>
      </w:r>
      <w:proofErr w:type="spellStart"/>
      <w:r w:rsidR="00D405E8" w:rsidRPr="00C17B9A">
        <w:rPr>
          <w:rFonts w:ascii="Arial" w:hAnsi="Arial" w:cs="Arial"/>
        </w:rPr>
        <w:t>fn</w:t>
      </w:r>
      <w:proofErr w:type="spellEnd"/>
      <w:r w:rsidR="00D405E8" w:rsidRPr="00C17B9A">
        <w:rPr>
          <w:rFonts w:ascii="Arial" w:hAnsi="Arial" w:cs="Arial"/>
        </w:rPr>
        <w:t xml:space="preserve"> 2</w:t>
      </w:r>
      <w:r w:rsidR="00081222" w:rsidRPr="00C17B9A">
        <w:rPr>
          <w:rFonts w:ascii="Arial" w:hAnsi="Arial" w:cs="Arial"/>
        </w:rPr>
        <w:t>8</w:t>
      </w:r>
      <w:r w:rsidR="00D405E8" w:rsidRPr="00C17B9A">
        <w:rPr>
          <w:rFonts w:ascii="Arial" w:hAnsi="Arial" w:cs="Arial"/>
        </w:rPr>
        <w:t xml:space="preserve"> above </w:t>
      </w:r>
      <w:r w:rsidRPr="00C17B9A">
        <w:rPr>
          <w:rFonts w:ascii="Arial" w:hAnsi="Arial" w:cs="Arial"/>
        </w:rPr>
        <w:t>para 26-27.</w:t>
      </w:r>
    </w:p>
  </w:footnote>
  <w:footnote w:id="34">
    <w:p w14:paraId="27AD6EDA" w14:textId="51788A80" w:rsidR="001C28E1" w:rsidRPr="001A0305" w:rsidRDefault="001C28E1" w:rsidP="00C32837">
      <w:pPr>
        <w:pStyle w:val="FootnoteText"/>
        <w:spacing w:line="240" w:lineRule="auto"/>
        <w:rPr>
          <w:rFonts w:ascii="Arial" w:hAnsi="Arial" w:cs="Arial"/>
        </w:rPr>
      </w:pPr>
      <w:r w:rsidRPr="00A55DBA">
        <w:rPr>
          <w:rStyle w:val="FootnoteReference"/>
          <w:rFonts w:ascii="Arial" w:hAnsi="Arial" w:cs="Arial"/>
        </w:rPr>
        <w:footnoteRef/>
      </w:r>
      <w:r w:rsidRPr="00A55DBA">
        <w:rPr>
          <w:rFonts w:ascii="Arial" w:hAnsi="Arial" w:cs="Arial"/>
        </w:rPr>
        <w:t xml:space="preserve"> </w:t>
      </w:r>
      <w:r w:rsidRPr="00A55DBA">
        <w:rPr>
          <w:rFonts w:ascii="Arial" w:hAnsi="Arial" w:cs="Arial"/>
          <w:i/>
          <w:iCs/>
        </w:rPr>
        <w:t>Zuma v Democratic Alliance</w:t>
      </w:r>
      <w:r w:rsidRPr="00A55DBA">
        <w:rPr>
          <w:rFonts w:ascii="Arial" w:hAnsi="Arial" w:cs="Arial"/>
        </w:rPr>
        <w:t xml:space="preserve"> </w:t>
      </w:r>
      <w:r w:rsidRPr="00A55DBA">
        <w:rPr>
          <w:rFonts w:ascii="Arial" w:hAnsi="Arial" w:cs="Arial"/>
          <w:i/>
          <w:iCs/>
        </w:rPr>
        <w:t>and Another</w:t>
      </w:r>
      <w:r w:rsidRPr="00A55DBA">
        <w:rPr>
          <w:rFonts w:ascii="Arial" w:hAnsi="Arial" w:cs="Arial"/>
        </w:rPr>
        <w:t xml:space="preserve"> [2021] ZASCA 39; [2021] 3 All SA 149 (SCA); 2021 (5) SA 189 (SCA) </w:t>
      </w:r>
      <w:r>
        <w:rPr>
          <w:rFonts w:ascii="Arial" w:hAnsi="Arial" w:cs="Arial"/>
        </w:rPr>
        <w:t xml:space="preserve">para </w:t>
      </w:r>
      <w:r w:rsidR="0010539D">
        <w:rPr>
          <w:rFonts w:ascii="Arial" w:hAnsi="Arial" w:cs="Arial"/>
        </w:rPr>
        <w:t>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37589861"/>
      <w:docPartObj>
        <w:docPartGallery w:val="Page Numbers (Top of Page)"/>
        <w:docPartUnique/>
      </w:docPartObj>
    </w:sdtPr>
    <w:sdtEndPr>
      <w:rPr>
        <w:noProof/>
      </w:rPr>
    </w:sdtEndPr>
    <w:sdtContent>
      <w:p w14:paraId="42B76706" w14:textId="7291CA98" w:rsidR="00FC45E9" w:rsidRPr="00C04DFD" w:rsidRDefault="00FC45E9">
        <w:pPr>
          <w:pStyle w:val="Header"/>
          <w:jc w:val="right"/>
          <w:rPr>
            <w:rFonts w:ascii="Arial" w:hAnsi="Arial" w:cs="Arial"/>
          </w:rPr>
        </w:pPr>
        <w:r w:rsidRPr="00C04DFD">
          <w:rPr>
            <w:rFonts w:ascii="Arial" w:hAnsi="Arial" w:cs="Arial"/>
          </w:rPr>
          <w:fldChar w:fldCharType="begin"/>
        </w:r>
        <w:r w:rsidRPr="00C04DFD">
          <w:rPr>
            <w:rFonts w:ascii="Arial" w:hAnsi="Arial" w:cs="Arial"/>
          </w:rPr>
          <w:instrText xml:space="preserve"> PAGE   \* MERGEFORMAT </w:instrText>
        </w:r>
        <w:r w:rsidRPr="00C04DFD">
          <w:rPr>
            <w:rFonts w:ascii="Arial" w:hAnsi="Arial" w:cs="Arial"/>
          </w:rPr>
          <w:fldChar w:fldCharType="separate"/>
        </w:r>
        <w:r w:rsidR="000E2040">
          <w:rPr>
            <w:rFonts w:ascii="Arial" w:hAnsi="Arial" w:cs="Arial"/>
            <w:noProof/>
          </w:rPr>
          <w:t>19</w:t>
        </w:r>
        <w:r w:rsidRPr="00C04DFD">
          <w:rPr>
            <w:rFonts w:ascii="Arial" w:hAnsi="Arial" w:cs="Arial"/>
            <w:noProof/>
          </w:rPr>
          <w:fldChar w:fldCharType="end"/>
        </w:r>
      </w:p>
    </w:sdtContent>
  </w:sdt>
  <w:p w14:paraId="27D6BBE1" w14:textId="77777777" w:rsidR="00FC45E9" w:rsidRDefault="00FC4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41F24"/>
    <w:multiLevelType w:val="hybridMultilevel"/>
    <w:tmpl w:val="AA7A99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49"/>
    <w:rsid w:val="0000626E"/>
    <w:rsid w:val="00007749"/>
    <w:rsid w:val="00010F5C"/>
    <w:rsid w:val="000111ED"/>
    <w:rsid w:val="00015DD7"/>
    <w:rsid w:val="000211CE"/>
    <w:rsid w:val="00022869"/>
    <w:rsid w:val="00022A15"/>
    <w:rsid w:val="00032653"/>
    <w:rsid w:val="00034095"/>
    <w:rsid w:val="0004458A"/>
    <w:rsid w:val="00050668"/>
    <w:rsid w:val="000513D7"/>
    <w:rsid w:val="000550B0"/>
    <w:rsid w:val="000550FB"/>
    <w:rsid w:val="000554EA"/>
    <w:rsid w:val="00057881"/>
    <w:rsid w:val="000617FC"/>
    <w:rsid w:val="00066980"/>
    <w:rsid w:val="00073D51"/>
    <w:rsid w:val="00074279"/>
    <w:rsid w:val="00075E37"/>
    <w:rsid w:val="00081222"/>
    <w:rsid w:val="00082BE8"/>
    <w:rsid w:val="000949A1"/>
    <w:rsid w:val="000955A6"/>
    <w:rsid w:val="0009761C"/>
    <w:rsid w:val="000A5E32"/>
    <w:rsid w:val="000A63AB"/>
    <w:rsid w:val="000A6E5A"/>
    <w:rsid w:val="000B23BA"/>
    <w:rsid w:val="000B5438"/>
    <w:rsid w:val="000C2862"/>
    <w:rsid w:val="000D150C"/>
    <w:rsid w:val="000D511E"/>
    <w:rsid w:val="000E0BBD"/>
    <w:rsid w:val="000E2040"/>
    <w:rsid w:val="000E2552"/>
    <w:rsid w:val="000E2FE3"/>
    <w:rsid w:val="000E69AA"/>
    <w:rsid w:val="000F5AF0"/>
    <w:rsid w:val="0010539D"/>
    <w:rsid w:val="001119F6"/>
    <w:rsid w:val="00114E09"/>
    <w:rsid w:val="001245FF"/>
    <w:rsid w:val="0012528A"/>
    <w:rsid w:val="00127273"/>
    <w:rsid w:val="00134075"/>
    <w:rsid w:val="001342E4"/>
    <w:rsid w:val="00150971"/>
    <w:rsid w:val="001519B4"/>
    <w:rsid w:val="00155D7E"/>
    <w:rsid w:val="00162E06"/>
    <w:rsid w:val="00162E34"/>
    <w:rsid w:val="00163CFE"/>
    <w:rsid w:val="0016579E"/>
    <w:rsid w:val="00165F2D"/>
    <w:rsid w:val="001667F6"/>
    <w:rsid w:val="00172507"/>
    <w:rsid w:val="0017446A"/>
    <w:rsid w:val="00182449"/>
    <w:rsid w:val="001839ED"/>
    <w:rsid w:val="00185118"/>
    <w:rsid w:val="00187E30"/>
    <w:rsid w:val="001904BA"/>
    <w:rsid w:val="001A0167"/>
    <w:rsid w:val="001A0305"/>
    <w:rsid w:val="001A0AF6"/>
    <w:rsid w:val="001A4F3E"/>
    <w:rsid w:val="001A74CB"/>
    <w:rsid w:val="001A7B2F"/>
    <w:rsid w:val="001A7CF9"/>
    <w:rsid w:val="001B2B55"/>
    <w:rsid w:val="001C28E1"/>
    <w:rsid w:val="001C6DA8"/>
    <w:rsid w:val="001C7386"/>
    <w:rsid w:val="001D5D06"/>
    <w:rsid w:val="001D5EDF"/>
    <w:rsid w:val="001D7C8E"/>
    <w:rsid w:val="001E478E"/>
    <w:rsid w:val="001E4A95"/>
    <w:rsid w:val="001E66E2"/>
    <w:rsid w:val="001E720B"/>
    <w:rsid w:val="001F4E96"/>
    <w:rsid w:val="00202293"/>
    <w:rsid w:val="00202D47"/>
    <w:rsid w:val="00204B78"/>
    <w:rsid w:val="00205C6A"/>
    <w:rsid w:val="00211D38"/>
    <w:rsid w:val="0022046B"/>
    <w:rsid w:val="0022737F"/>
    <w:rsid w:val="00230D2B"/>
    <w:rsid w:val="002317A4"/>
    <w:rsid w:val="00232028"/>
    <w:rsid w:val="00234684"/>
    <w:rsid w:val="00234A2C"/>
    <w:rsid w:val="002429D1"/>
    <w:rsid w:val="00255896"/>
    <w:rsid w:val="0025741F"/>
    <w:rsid w:val="00265C2E"/>
    <w:rsid w:val="00271C9A"/>
    <w:rsid w:val="002732F5"/>
    <w:rsid w:val="00274DEE"/>
    <w:rsid w:val="00284222"/>
    <w:rsid w:val="0028552B"/>
    <w:rsid w:val="0028770D"/>
    <w:rsid w:val="002927F8"/>
    <w:rsid w:val="002A1ABD"/>
    <w:rsid w:val="002A2E50"/>
    <w:rsid w:val="002A4771"/>
    <w:rsid w:val="002A5319"/>
    <w:rsid w:val="002A5FEC"/>
    <w:rsid w:val="002A64CA"/>
    <w:rsid w:val="002A6905"/>
    <w:rsid w:val="002A711C"/>
    <w:rsid w:val="002B1BF4"/>
    <w:rsid w:val="002B2298"/>
    <w:rsid w:val="002B3C73"/>
    <w:rsid w:val="002C7C68"/>
    <w:rsid w:val="002D1EA1"/>
    <w:rsid w:val="002D28EA"/>
    <w:rsid w:val="002D32A8"/>
    <w:rsid w:val="002D32E7"/>
    <w:rsid w:val="002D3901"/>
    <w:rsid w:val="002D4CFD"/>
    <w:rsid w:val="002E2C5C"/>
    <w:rsid w:val="002F15CB"/>
    <w:rsid w:val="002F4320"/>
    <w:rsid w:val="00302027"/>
    <w:rsid w:val="003030C8"/>
    <w:rsid w:val="0030409D"/>
    <w:rsid w:val="0030428B"/>
    <w:rsid w:val="0031632D"/>
    <w:rsid w:val="00322067"/>
    <w:rsid w:val="003233C6"/>
    <w:rsid w:val="00326186"/>
    <w:rsid w:val="0032666F"/>
    <w:rsid w:val="003318A8"/>
    <w:rsid w:val="00347849"/>
    <w:rsid w:val="003504EE"/>
    <w:rsid w:val="00353016"/>
    <w:rsid w:val="003606BD"/>
    <w:rsid w:val="00362604"/>
    <w:rsid w:val="003708F4"/>
    <w:rsid w:val="003721CC"/>
    <w:rsid w:val="00373400"/>
    <w:rsid w:val="003746CA"/>
    <w:rsid w:val="00384337"/>
    <w:rsid w:val="00395065"/>
    <w:rsid w:val="00396136"/>
    <w:rsid w:val="00397565"/>
    <w:rsid w:val="003A021A"/>
    <w:rsid w:val="003A31F5"/>
    <w:rsid w:val="003A3211"/>
    <w:rsid w:val="003A4711"/>
    <w:rsid w:val="003C262B"/>
    <w:rsid w:val="003C3725"/>
    <w:rsid w:val="003C3C93"/>
    <w:rsid w:val="003C6560"/>
    <w:rsid w:val="003C6ECA"/>
    <w:rsid w:val="003D4581"/>
    <w:rsid w:val="003D7515"/>
    <w:rsid w:val="003D7F37"/>
    <w:rsid w:val="003E2448"/>
    <w:rsid w:val="003E26D9"/>
    <w:rsid w:val="003E609C"/>
    <w:rsid w:val="003E79B5"/>
    <w:rsid w:val="00401131"/>
    <w:rsid w:val="00402A95"/>
    <w:rsid w:val="004039FB"/>
    <w:rsid w:val="00410741"/>
    <w:rsid w:val="004109B2"/>
    <w:rsid w:val="00422211"/>
    <w:rsid w:val="00422B4E"/>
    <w:rsid w:val="0043335F"/>
    <w:rsid w:val="0044234E"/>
    <w:rsid w:val="004537DC"/>
    <w:rsid w:val="00454D29"/>
    <w:rsid w:val="004560AE"/>
    <w:rsid w:val="004663C5"/>
    <w:rsid w:val="00467347"/>
    <w:rsid w:val="0048156A"/>
    <w:rsid w:val="0049380B"/>
    <w:rsid w:val="00493F7E"/>
    <w:rsid w:val="00496908"/>
    <w:rsid w:val="004A5B43"/>
    <w:rsid w:val="004A6149"/>
    <w:rsid w:val="004A7BD9"/>
    <w:rsid w:val="004B72A9"/>
    <w:rsid w:val="004C15BB"/>
    <w:rsid w:val="004C7FB3"/>
    <w:rsid w:val="004D2162"/>
    <w:rsid w:val="004D319C"/>
    <w:rsid w:val="004D4CE8"/>
    <w:rsid w:val="004E0CAB"/>
    <w:rsid w:val="004E1FEF"/>
    <w:rsid w:val="004E3671"/>
    <w:rsid w:val="004F1F5F"/>
    <w:rsid w:val="004F5048"/>
    <w:rsid w:val="004F70CA"/>
    <w:rsid w:val="005016E1"/>
    <w:rsid w:val="00512635"/>
    <w:rsid w:val="00512F6E"/>
    <w:rsid w:val="005210DB"/>
    <w:rsid w:val="00521E76"/>
    <w:rsid w:val="0052532F"/>
    <w:rsid w:val="005255AA"/>
    <w:rsid w:val="0052669C"/>
    <w:rsid w:val="005354FA"/>
    <w:rsid w:val="00536A4E"/>
    <w:rsid w:val="00540F41"/>
    <w:rsid w:val="00542B0B"/>
    <w:rsid w:val="0054455D"/>
    <w:rsid w:val="00544F09"/>
    <w:rsid w:val="005458ED"/>
    <w:rsid w:val="005468CE"/>
    <w:rsid w:val="00553360"/>
    <w:rsid w:val="00561FE9"/>
    <w:rsid w:val="00570BF7"/>
    <w:rsid w:val="00576113"/>
    <w:rsid w:val="00581355"/>
    <w:rsid w:val="005842B7"/>
    <w:rsid w:val="005970AE"/>
    <w:rsid w:val="005A12A7"/>
    <w:rsid w:val="005B0836"/>
    <w:rsid w:val="005C0850"/>
    <w:rsid w:val="005C508C"/>
    <w:rsid w:val="005C5312"/>
    <w:rsid w:val="005D3B97"/>
    <w:rsid w:val="005D57DF"/>
    <w:rsid w:val="005E37C7"/>
    <w:rsid w:val="005E4FE8"/>
    <w:rsid w:val="005F0361"/>
    <w:rsid w:val="005F77B4"/>
    <w:rsid w:val="0060123E"/>
    <w:rsid w:val="00603371"/>
    <w:rsid w:val="00605281"/>
    <w:rsid w:val="00606E18"/>
    <w:rsid w:val="0060751C"/>
    <w:rsid w:val="006166BF"/>
    <w:rsid w:val="006170E4"/>
    <w:rsid w:val="00617E52"/>
    <w:rsid w:val="006211BE"/>
    <w:rsid w:val="00623783"/>
    <w:rsid w:val="006246AF"/>
    <w:rsid w:val="00625102"/>
    <w:rsid w:val="00625742"/>
    <w:rsid w:val="00630681"/>
    <w:rsid w:val="006312E7"/>
    <w:rsid w:val="00633227"/>
    <w:rsid w:val="00634144"/>
    <w:rsid w:val="006448EF"/>
    <w:rsid w:val="006465CF"/>
    <w:rsid w:val="00651A9C"/>
    <w:rsid w:val="00664133"/>
    <w:rsid w:val="00671FF2"/>
    <w:rsid w:val="00672B42"/>
    <w:rsid w:val="006807A7"/>
    <w:rsid w:val="006832CE"/>
    <w:rsid w:val="006852F0"/>
    <w:rsid w:val="006A16AE"/>
    <w:rsid w:val="006A4102"/>
    <w:rsid w:val="006A7BC4"/>
    <w:rsid w:val="006B1157"/>
    <w:rsid w:val="006D29E7"/>
    <w:rsid w:val="006E29CB"/>
    <w:rsid w:val="0070147F"/>
    <w:rsid w:val="00705382"/>
    <w:rsid w:val="007163B1"/>
    <w:rsid w:val="0072245B"/>
    <w:rsid w:val="00726771"/>
    <w:rsid w:val="00733D59"/>
    <w:rsid w:val="00735D84"/>
    <w:rsid w:val="00736AF6"/>
    <w:rsid w:val="0074721E"/>
    <w:rsid w:val="007474DC"/>
    <w:rsid w:val="00753C49"/>
    <w:rsid w:val="007540D5"/>
    <w:rsid w:val="00754A78"/>
    <w:rsid w:val="0077360C"/>
    <w:rsid w:val="007759FF"/>
    <w:rsid w:val="00776FB1"/>
    <w:rsid w:val="007801E0"/>
    <w:rsid w:val="0078208D"/>
    <w:rsid w:val="00784469"/>
    <w:rsid w:val="00786C8D"/>
    <w:rsid w:val="00790CF4"/>
    <w:rsid w:val="007915C5"/>
    <w:rsid w:val="00793F37"/>
    <w:rsid w:val="00796B4F"/>
    <w:rsid w:val="007A1ADF"/>
    <w:rsid w:val="007B2327"/>
    <w:rsid w:val="007C2CBD"/>
    <w:rsid w:val="007C6112"/>
    <w:rsid w:val="007D0F72"/>
    <w:rsid w:val="007D64AB"/>
    <w:rsid w:val="007E1191"/>
    <w:rsid w:val="007E14C6"/>
    <w:rsid w:val="007E23B1"/>
    <w:rsid w:val="007E79B8"/>
    <w:rsid w:val="007F30EE"/>
    <w:rsid w:val="007F511A"/>
    <w:rsid w:val="0080286F"/>
    <w:rsid w:val="008032E7"/>
    <w:rsid w:val="00811248"/>
    <w:rsid w:val="008219E2"/>
    <w:rsid w:val="008222EF"/>
    <w:rsid w:val="008230C2"/>
    <w:rsid w:val="0083072E"/>
    <w:rsid w:val="008324A2"/>
    <w:rsid w:val="008362F4"/>
    <w:rsid w:val="00841B46"/>
    <w:rsid w:val="00843C7D"/>
    <w:rsid w:val="00844152"/>
    <w:rsid w:val="0085451B"/>
    <w:rsid w:val="00860F1E"/>
    <w:rsid w:val="0086157D"/>
    <w:rsid w:val="0086653F"/>
    <w:rsid w:val="00866A85"/>
    <w:rsid w:val="008679E4"/>
    <w:rsid w:val="00875653"/>
    <w:rsid w:val="00881355"/>
    <w:rsid w:val="00884634"/>
    <w:rsid w:val="008852BE"/>
    <w:rsid w:val="00885422"/>
    <w:rsid w:val="008865A5"/>
    <w:rsid w:val="008959D3"/>
    <w:rsid w:val="008B795B"/>
    <w:rsid w:val="008B7DC1"/>
    <w:rsid w:val="008C42CF"/>
    <w:rsid w:val="008D26FF"/>
    <w:rsid w:val="008D71E2"/>
    <w:rsid w:val="008E065A"/>
    <w:rsid w:val="008E2DB1"/>
    <w:rsid w:val="008E31D1"/>
    <w:rsid w:val="008E5FFA"/>
    <w:rsid w:val="008E7155"/>
    <w:rsid w:val="008F0F39"/>
    <w:rsid w:val="008F6043"/>
    <w:rsid w:val="00903431"/>
    <w:rsid w:val="00904EEE"/>
    <w:rsid w:val="00906DA8"/>
    <w:rsid w:val="00910C88"/>
    <w:rsid w:val="0091598D"/>
    <w:rsid w:val="0091598E"/>
    <w:rsid w:val="00915E2A"/>
    <w:rsid w:val="009178E9"/>
    <w:rsid w:val="0092082A"/>
    <w:rsid w:val="00920A59"/>
    <w:rsid w:val="009219F4"/>
    <w:rsid w:val="00925BE7"/>
    <w:rsid w:val="00937952"/>
    <w:rsid w:val="009404F9"/>
    <w:rsid w:val="00944085"/>
    <w:rsid w:val="00944AEC"/>
    <w:rsid w:val="00953756"/>
    <w:rsid w:val="00955FE3"/>
    <w:rsid w:val="00963B83"/>
    <w:rsid w:val="009668AF"/>
    <w:rsid w:val="00966D44"/>
    <w:rsid w:val="00973D98"/>
    <w:rsid w:val="009756C9"/>
    <w:rsid w:val="00975915"/>
    <w:rsid w:val="0098078B"/>
    <w:rsid w:val="00980F65"/>
    <w:rsid w:val="0098108E"/>
    <w:rsid w:val="0098198D"/>
    <w:rsid w:val="00991275"/>
    <w:rsid w:val="009956D2"/>
    <w:rsid w:val="009B327E"/>
    <w:rsid w:val="009B5113"/>
    <w:rsid w:val="009C11D8"/>
    <w:rsid w:val="009C26E8"/>
    <w:rsid w:val="009D11BF"/>
    <w:rsid w:val="009D7534"/>
    <w:rsid w:val="009E5A43"/>
    <w:rsid w:val="009E6D1C"/>
    <w:rsid w:val="009E7B97"/>
    <w:rsid w:val="009F1F31"/>
    <w:rsid w:val="009F5756"/>
    <w:rsid w:val="00A001AD"/>
    <w:rsid w:val="00A02953"/>
    <w:rsid w:val="00A049A2"/>
    <w:rsid w:val="00A10BEF"/>
    <w:rsid w:val="00A14218"/>
    <w:rsid w:val="00A15E31"/>
    <w:rsid w:val="00A177A8"/>
    <w:rsid w:val="00A21139"/>
    <w:rsid w:val="00A220A5"/>
    <w:rsid w:val="00A23AE0"/>
    <w:rsid w:val="00A34A6C"/>
    <w:rsid w:val="00A37F1C"/>
    <w:rsid w:val="00A45918"/>
    <w:rsid w:val="00A47252"/>
    <w:rsid w:val="00A51838"/>
    <w:rsid w:val="00A6302A"/>
    <w:rsid w:val="00A632A6"/>
    <w:rsid w:val="00A639AD"/>
    <w:rsid w:val="00A66C63"/>
    <w:rsid w:val="00A70B91"/>
    <w:rsid w:val="00A753FC"/>
    <w:rsid w:val="00A77F5E"/>
    <w:rsid w:val="00A8165A"/>
    <w:rsid w:val="00A853FB"/>
    <w:rsid w:val="00A862A1"/>
    <w:rsid w:val="00A9386F"/>
    <w:rsid w:val="00A952EB"/>
    <w:rsid w:val="00A97A3B"/>
    <w:rsid w:val="00AA474B"/>
    <w:rsid w:val="00AB488D"/>
    <w:rsid w:val="00AC42FF"/>
    <w:rsid w:val="00AC45AF"/>
    <w:rsid w:val="00AC6BDB"/>
    <w:rsid w:val="00AD1BA3"/>
    <w:rsid w:val="00AD2978"/>
    <w:rsid w:val="00AD3567"/>
    <w:rsid w:val="00AD5D22"/>
    <w:rsid w:val="00AD75E6"/>
    <w:rsid w:val="00AD7E24"/>
    <w:rsid w:val="00AE02C0"/>
    <w:rsid w:val="00AE3AB3"/>
    <w:rsid w:val="00AE4111"/>
    <w:rsid w:val="00AE7054"/>
    <w:rsid w:val="00AF47E9"/>
    <w:rsid w:val="00AF778B"/>
    <w:rsid w:val="00AF7A3F"/>
    <w:rsid w:val="00AF7FFC"/>
    <w:rsid w:val="00B00A42"/>
    <w:rsid w:val="00B03CC9"/>
    <w:rsid w:val="00B15DAF"/>
    <w:rsid w:val="00B20DF1"/>
    <w:rsid w:val="00B27196"/>
    <w:rsid w:val="00B31ADE"/>
    <w:rsid w:val="00B47792"/>
    <w:rsid w:val="00B47C02"/>
    <w:rsid w:val="00B54512"/>
    <w:rsid w:val="00B54E54"/>
    <w:rsid w:val="00B54FD2"/>
    <w:rsid w:val="00B562C3"/>
    <w:rsid w:val="00B646C7"/>
    <w:rsid w:val="00B664C3"/>
    <w:rsid w:val="00B67691"/>
    <w:rsid w:val="00B77855"/>
    <w:rsid w:val="00B80064"/>
    <w:rsid w:val="00B81E2A"/>
    <w:rsid w:val="00B84499"/>
    <w:rsid w:val="00B84AA4"/>
    <w:rsid w:val="00B8573B"/>
    <w:rsid w:val="00B86DFE"/>
    <w:rsid w:val="00B93284"/>
    <w:rsid w:val="00B94930"/>
    <w:rsid w:val="00B958B6"/>
    <w:rsid w:val="00BA6722"/>
    <w:rsid w:val="00BB0605"/>
    <w:rsid w:val="00BB0CCE"/>
    <w:rsid w:val="00BB195F"/>
    <w:rsid w:val="00BB6CE0"/>
    <w:rsid w:val="00BC6BA0"/>
    <w:rsid w:val="00BC6EF3"/>
    <w:rsid w:val="00BC797C"/>
    <w:rsid w:val="00BD1342"/>
    <w:rsid w:val="00BD32DC"/>
    <w:rsid w:val="00BD71FE"/>
    <w:rsid w:val="00BE0747"/>
    <w:rsid w:val="00BF18A6"/>
    <w:rsid w:val="00BF1DBB"/>
    <w:rsid w:val="00BF7436"/>
    <w:rsid w:val="00C0091B"/>
    <w:rsid w:val="00C04DFD"/>
    <w:rsid w:val="00C06659"/>
    <w:rsid w:val="00C15862"/>
    <w:rsid w:val="00C17B9A"/>
    <w:rsid w:val="00C17EC9"/>
    <w:rsid w:val="00C2088C"/>
    <w:rsid w:val="00C2170D"/>
    <w:rsid w:val="00C223AC"/>
    <w:rsid w:val="00C313A9"/>
    <w:rsid w:val="00C32837"/>
    <w:rsid w:val="00C36912"/>
    <w:rsid w:val="00C411DB"/>
    <w:rsid w:val="00C43EB7"/>
    <w:rsid w:val="00C50A97"/>
    <w:rsid w:val="00C53F4F"/>
    <w:rsid w:val="00C60614"/>
    <w:rsid w:val="00C65301"/>
    <w:rsid w:val="00C67E49"/>
    <w:rsid w:val="00C7618D"/>
    <w:rsid w:val="00C77D90"/>
    <w:rsid w:val="00C82372"/>
    <w:rsid w:val="00C853EC"/>
    <w:rsid w:val="00C86029"/>
    <w:rsid w:val="00C95C24"/>
    <w:rsid w:val="00CA2C4D"/>
    <w:rsid w:val="00CA70AC"/>
    <w:rsid w:val="00CB0444"/>
    <w:rsid w:val="00CB50A9"/>
    <w:rsid w:val="00CB576A"/>
    <w:rsid w:val="00CC07B7"/>
    <w:rsid w:val="00CC4831"/>
    <w:rsid w:val="00CC5D7F"/>
    <w:rsid w:val="00CD0988"/>
    <w:rsid w:val="00CD520E"/>
    <w:rsid w:val="00CD5421"/>
    <w:rsid w:val="00CD6E1E"/>
    <w:rsid w:val="00CE64C0"/>
    <w:rsid w:val="00CE7361"/>
    <w:rsid w:val="00CF37A9"/>
    <w:rsid w:val="00D01310"/>
    <w:rsid w:val="00D030B4"/>
    <w:rsid w:val="00D0367B"/>
    <w:rsid w:val="00D047B8"/>
    <w:rsid w:val="00D06C4D"/>
    <w:rsid w:val="00D22396"/>
    <w:rsid w:val="00D22F4A"/>
    <w:rsid w:val="00D25E32"/>
    <w:rsid w:val="00D272C7"/>
    <w:rsid w:val="00D36797"/>
    <w:rsid w:val="00D37626"/>
    <w:rsid w:val="00D405E8"/>
    <w:rsid w:val="00D40F8B"/>
    <w:rsid w:val="00D410FF"/>
    <w:rsid w:val="00D47743"/>
    <w:rsid w:val="00D47F8D"/>
    <w:rsid w:val="00D5101D"/>
    <w:rsid w:val="00D5511A"/>
    <w:rsid w:val="00D567A2"/>
    <w:rsid w:val="00D70663"/>
    <w:rsid w:val="00D70E50"/>
    <w:rsid w:val="00D74779"/>
    <w:rsid w:val="00D903DF"/>
    <w:rsid w:val="00D953ED"/>
    <w:rsid w:val="00DA1B5D"/>
    <w:rsid w:val="00DA3BCA"/>
    <w:rsid w:val="00DA655B"/>
    <w:rsid w:val="00DB32CD"/>
    <w:rsid w:val="00DB67E9"/>
    <w:rsid w:val="00DC033D"/>
    <w:rsid w:val="00DC4EE7"/>
    <w:rsid w:val="00DC5819"/>
    <w:rsid w:val="00DD2215"/>
    <w:rsid w:val="00DD36B7"/>
    <w:rsid w:val="00DD6BC2"/>
    <w:rsid w:val="00DE1284"/>
    <w:rsid w:val="00DE7BA4"/>
    <w:rsid w:val="00DF0551"/>
    <w:rsid w:val="00DF0E05"/>
    <w:rsid w:val="00DF1846"/>
    <w:rsid w:val="00DF4E51"/>
    <w:rsid w:val="00E045A4"/>
    <w:rsid w:val="00E07DDA"/>
    <w:rsid w:val="00E1078C"/>
    <w:rsid w:val="00E13F5A"/>
    <w:rsid w:val="00E15DE5"/>
    <w:rsid w:val="00E165CC"/>
    <w:rsid w:val="00E17248"/>
    <w:rsid w:val="00E218DF"/>
    <w:rsid w:val="00E2732F"/>
    <w:rsid w:val="00E27352"/>
    <w:rsid w:val="00E319AA"/>
    <w:rsid w:val="00E31DDF"/>
    <w:rsid w:val="00E32659"/>
    <w:rsid w:val="00E40759"/>
    <w:rsid w:val="00E40D3A"/>
    <w:rsid w:val="00E50CFC"/>
    <w:rsid w:val="00E52CB7"/>
    <w:rsid w:val="00E54994"/>
    <w:rsid w:val="00E55082"/>
    <w:rsid w:val="00E55710"/>
    <w:rsid w:val="00E66922"/>
    <w:rsid w:val="00E7641F"/>
    <w:rsid w:val="00E76500"/>
    <w:rsid w:val="00E834E0"/>
    <w:rsid w:val="00E94F6E"/>
    <w:rsid w:val="00E97D32"/>
    <w:rsid w:val="00EA6650"/>
    <w:rsid w:val="00EB16FF"/>
    <w:rsid w:val="00EB1B8C"/>
    <w:rsid w:val="00EB5A37"/>
    <w:rsid w:val="00EB6157"/>
    <w:rsid w:val="00ED19CB"/>
    <w:rsid w:val="00ED5C67"/>
    <w:rsid w:val="00EE0C40"/>
    <w:rsid w:val="00EE5F55"/>
    <w:rsid w:val="00EF52E0"/>
    <w:rsid w:val="00F02403"/>
    <w:rsid w:val="00F024B4"/>
    <w:rsid w:val="00F03099"/>
    <w:rsid w:val="00F075F3"/>
    <w:rsid w:val="00F24EEC"/>
    <w:rsid w:val="00F33EAE"/>
    <w:rsid w:val="00F3479E"/>
    <w:rsid w:val="00F34A11"/>
    <w:rsid w:val="00F4128B"/>
    <w:rsid w:val="00F41B1C"/>
    <w:rsid w:val="00F45200"/>
    <w:rsid w:val="00F50781"/>
    <w:rsid w:val="00F526CC"/>
    <w:rsid w:val="00F56EBF"/>
    <w:rsid w:val="00F61085"/>
    <w:rsid w:val="00F71BF8"/>
    <w:rsid w:val="00F730F5"/>
    <w:rsid w:val="00F776D7"/>
    <w:rsid w:val="00F81A64"/>
    <w:rsid w:val="00F820F1"/>
    <w:rsid w:val="00F94D13"/>
    <w:rsid w:val="00F97019"/>
    <w:rsid w:val="00FA088F"/>
    <w:rsid w:val="00FA1EC6"/>
    <w:rsid w:val="00FA2E05"/>
    <w:rsid w:val="00FA64D8"/>
    <w:rsid w:val="00FA7D7F"/>
    <w:rsid w:val="00FB3510"/>
    <w:rsid w:val="00FC45E9"/>
    <w:rsid w:val="00FC7815"/>
    <w:rsid w:val="00FD0821"/>
    <w:rsid w:val="00FD53B9"/>
    <w:rsid w:val="00FD62B8"/>
    <w:rsid w:val="00FE20EF"/>
    <w:rsid w:val="00FE55A6"/>
    <w:rsid w:val="00FF0660"/>
    <w:rsid w:val="00FF252B"/>
    <w:rsid w:val="00FF4F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618F"/>
  <w15:chartTrackingRefBased/>
  <w15:docId w15:val="{2C0BE234-A526-48ED-8A26-F20976E9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49"/>
    <w:pPr>
      <w:spacing w:after="0" w:line="360" w:lineRule="auto"/>
      <w:jc w:val="both"/>
    </w:pPr>
    <w:rPr>
      <w:rFonts w:ascii="Times New Roman" w:eastAsia="Times New Roman" w:hAnsi="Times New Roman" w:cs="Times New Roman"/>
      <w:sz w:val="24"/>
      <w:szCs w:val="24"/>
      <w:lang w:val="en-GB" w:eastAsia="en-ZA"/>
    </w:rPr>
  </w:style>
  <w:style w:type="paragraph" w:styleId="Heading2">
    <w:name w:val="heading 2"/>
    <w:basedOn w:val="Normal"/>
    <w:next w:val="Normal"/>
    <w:link w:val="Heading2Char"/>
    <w:uiPriority w:val="9"/>
    <w:semiHidden/>
    <w:unhideWhenUsed/>
    <w:qFormat/>
    <w:rsid w:val="00B31A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77F5E"/>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82449"/>
    <w:rPr>
      <w:sz w:val="20"/>
      <w:szCs w:val="20"/>
    </w:rPr>
  </w:style>
  <w:style w:type="character" w:customStyle="1" w:styleId="FootnoteTextChar">
    <w:name w:val="Footnote Text Char"/>
    <w:basedOn w:val="DefaultParagraphFont"/>
    <w:link w:val="FootnoteText"/>
    <w:uiPriority w:val="99"/>
    <w:rsid w:val="00182449"/>
    <w:rPr>
      <w:rFonts w:ascii="Times New Roman" w:eastAsia="Times New Roman" w:hAnsi="Times New Roman" w:cs="Times New Roman"/>
      <w:sz w:val="20"/>
      <w:szCs w:val="20"/>
      <w:lang w:val="en-GB" w:eastAsia="en-ZA"/>
    </w:rPr>
  </w:style>
  <w:style w:type="character" w:styleId="FootnoteReference">
    <w:name w:val="footnote reference"/>
    <w:basedOn w:val="DefaultParagraphFont"/>
    <w:uiPriority w:val="99"/>
    <w:semiHidden/>
    <w:unhideWhenUsed/>
    <w:rsid w:val="00182449"/>
    <w:rPr>
      <w:vertAlign w:val="superscript"/>
    </w:rPr>
  </w:style>
  <w:style w:type="paragraph" w:styleId="ListParagraph">
    <w:name w:val="List Paragraph"/>
    <w:basedOn w:val="Normal"/>
    <w:uiPriority w:val="34"/>
    <w:qFormat/>
    <w:rsid w:val="004537DC"/>
    <w:pPr>
      <w:ind w:left="720"/>
      <w:contextualSpacing/>
    </w:pPr>
  </w:style>
  <w:style w:type="character" w:styleId="Hyperlink">
    <w:name w:val="Hyperlink"/>
    <w:basedOn w:val="DefaultParagraphFont"/>
    <w:uiPriority w:val="99"/>
    <w:unhideWhenUsed/>
    <w:rsid w:val="00F526CC"/>
    <w:rPr>
      <w:color w:val="0000FF"/>
      <w:u w:val="single"/>
    </w:rPr>
  </w:style>
  <w:style w:type="character" w:customStyle="1" w:styleId="Heading3Char">
    <w:name w:val="Heading 3 Char"/>
    <w:basedOn w:val="DefaultParagraphFont"/>
    <w:link w:val="Heading3"/>
    <w:rsid w:val="00A77F5E"/>
    <w:rPr>
      <w:rFonts w:ascii="Arial" w:eastAsia="Times New Roman" w:hAnsi="Arial" w:cs="Arial"/>
      <w:i/>
      <w:iCs/>
      <w:sz w:val="28"/>
      <w:szCs w:val="24"/>
      <w:lang w:val="en-GB" w:eastAsia="en-ZA"/>
    </w:rPr>
  </w:style>
  <w:style w:type="character" w:customStyle="1" w:styleId="Heading2Char">
    <w:name w:val="Heading 2 Char"/>
    <w:basedOn w:val="DefaultParagraphFont"/>
    <w:link w:val="Heading2"/>
    <w:uiPriority w:val="9"/>
    <w:semiHidden/>
    <w:rsid w:val="00B31ADE"/>
    <w:rPr>
      <w:rFonts w:asciiTheme="majorHAnsi" w:eastAsiaTheme="majorEastAsia" w:hAnsiTheme="majorHAnsi" w:cstheme="majorBidi"/>
      <w:color w:val="2E74B5" w:themeColor="accent1" w:themeShade="BF"/>
      <w:sz w:val="26"/>
      <w:szCs w:val="26"/>
      <w:lang w:val="en-GB" w:eastAsia="en-ZA"/>
    </w:rPr>
  </w:style>
  <w:style w:type="character" w:styleId="CommentReference">
    <w:name w:val="annotation reference"/>
    <w:basedOn w:val="DefaultParagraphFont"/>
    <w:uiPriority w:val="99"/>
    <w:semiHidden/>
    <w:unhideWhenUsed/>
    <w:rsid w:val="00AC42FF"/>
    <w:rPr>
      <w:sz w:val="16"/>
      <w:szCs w:val="16"/>
    </w:rPr>
  </w:style>
  <w:style w:type="paragraph" w:styleId="CommentText">
    <w:name w:val="annotation text"/>
    <w:basedOn w:val="Normal"/>
    <w:link w:val="CommentTextChar"/>
    <w:uiPriority w:val="99"/>
    <w:unhideWhenUsed/>
    <w:rsid w:val="00AC42FF"/>
    <w:pPr>
      <w:spacing w:line="240" w:lineRule="auto"/>
    </w:pPr>
    <w:rPr>
      <w:sz w:val="20"/>
      <w:szCs w:val="20"/>
    </w:rPr>
  </w:style>
  <w:style w:type="character" w:customStyle="1" w:styleId="CommentTextChar">
    <w:name w:val="Comment Text Char"/>
    <w:basedOn w:val="DefaultParagraphFont"/>
    <w:link w:val="CommentText"/>
    <w:uiPriority w:val="99"/>
    <w:rsid w:val="00AC42FF"/>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AC42FF"/>
    <w:rPr>
      <w:b/>
      <w:bCs/>
    </w:rPr>
  </w:style>
  <w:style w:type="character" w:customStyle="1" w:styleId="CommentSubjectChar">
    <w:name w:val="Comment Subject Char"/>
    <w:basedOn w:val="CommentTextChar"/>
    <w:link w:val="CommentSubject"/>
    <w:uiPriority w:val="99"/>
    <w:semiHidden/>
    <w:rsid w:val="00AC42FF"/>
    <w:rPr>
      <w:rFonts w:ascii="Times New Roman" w:eastAsia="Times New Roman" w:hAnsi="Times New Roman" w:cs="Times New Roman"/>
      <w:b/>
      <w:bCs/>
      <w:sz w:val="20"/>
      <w:szCs w:val="20"/>
      <w:lang w:val="en-GB" w:eastAsia="en-ZA"/>
    </w:rPr>
  </w:style>
  <w:style w:type="paragraph" w:styleId="BalloonText">
    <w:name w:val="Balloon Text"/>
    <w:basedOn w:val="Normal"/>
    <w:link w:val="BalloonTextChar"/>
    <w:uiPriority w:val="99"/>
    <w:semiHidden/>
    <w:unhideWhenUsed/>
    <w:rsid w:val="00AC4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FF"/>
    <w:rPr>
      <w:rFonts w:ascii="Segoe UI" w:eastAsia="Times New Roman" w:hAnsi="Segoe UI" w:cs="Segoe UI"/>
      <w:sz w:val="18"/>
      <w:szCs w:val="18"/>
      <w:lang w:val="en-GB" w:eastAsia="en-ZA"/>
    </w:rPr>
  </w:style>
  <w:style w:type="paragraph" w:styleId="Revision">
    <w:name w:val="Revision"/>
    <w:hidden/>
    <w:uiPriority w:val="99"/>
    <w:semiHidden/>
    <w:rsid w:val="005C0850"/>
    <w:pPr>
      <w:spacing w:after="0" w:line="240" w:lineRule="auto"/>
    </w:pPr>
    <w:rPr>
      <w:rFonts w:ascii="Times New Roman" w:eastAsia="Times New Roman" w:hAnsi="Times New Roman" w:cs="Times New Roman"/>
      <w:sz w:val="24"/>
      <w:szCs w:val="24"/>
      <w:lang w:val="en-GB" w:eastAsia="en-ZA"/>
    </w:rPr>
  </w:style>
  <w:style w:type="paragraph" w:styleId="Header">
    <w:name w:val="header"/>
    <w:basedOn w:val="Normal"/>
    <w:link w:val="HeaderChar"/>
    <w:uiPriority w:val="99"/>
    <w:unhideWhenUsed/>
    <w:rsid w:val="00D410FF"/>
    <w:pPr>
      <w:tabs>
        <w:tab w:val="center" w:pos="4513"/>
        <w:tab w:val="right" w:pos="9026"/>
      </w:tabs>
      <w:spacing w:line="240" w:lineRule="auto"/>
    </w:pPr>
  </w:style>
  <w:style w:type="character" w:customStyle="1" w:styleId="HeaderChar">
    <w:name w:val="Header Char"/>
    <w:basedOn w:val="DefaultParagraphFont"/>
    <w:link w:val="Header"/>
    <w:uiPriority w:val="99"/>
    <w:rsid w:val="00D410FF"/>
    <w:rPr>
      <w:rFonts w:ascii="Times New Roman" w:eastAsia="Times New Roman" w:hAnsi="Times New Roman" w:cs="Times New Roman"/>
      <w:sz w:val="24"/>
      <w:szCs w:val="24"/>
      <w:lang w:val="en-GB" w:eastAsia="en-ZA"/>
    </w:rPr>
  </w:style>
  <w:style w:type="paragraph" w:styleId="Footer">
    <w:name w:val="footer"/>
    <w:basedOn w:val="Normal"/>
    <w:link w:val="FooterChar"/>
    <w:uiPriority w:val="99"/>
    <w:unhideWhenUsed/>
    <w:rsid w:val="00D410FF"/>
    <w:pPr>
      <w:tabs>
        <w:tab w:val="center" w:pos="4513"/>
        <w:tab w:val="right" w:pos="9026"/>
      </w:tabs>
      <w:spacing w:line="240" w:lineRule="auto"/>
    </w:pPr>
  </w:style>
  <w:style w:type="character" w:customStyle="1" w:styleId="FooterChar">
    <w:name w:val="Footer Char"/>
    <w:basedOn w:val="DefaultParagraphFont"/>
    <w:link w:val="Footer"/>
    <w:uiPriority w:val="99"/>
    <w:rsid w:val="00D410FF"/>
    <w:rPr>
      <w:rFonts w:ascii="Times New Roman" w:eastAsia="Times New Roman" w:hAnsi="Times New Roman" w:cs="Times New Roman"/>
      <w:sz w:val="24"/>
      <w:szCs w:val="24"/>
      <w:lang w:val="en-GB" w:eastAsia="en-ZA"/>
    </w:rPr>
  </w:style>
  <w:style w:type="paragraph" w:styleId="NormalWeb">
    <w:name w:val="Normal (Web)"/>
    <w:basedOn w:val="Normal"/>
    <w:uiPriority w:val="99"/>
    <w:semiHidden/>
    <w:unhideWhenUsed/>
    <w:rsid w:val="00A632A6"/>
  </w:style>
  <w:style w:type="character" w:customStyle="1" w:styleId="UnresolvedMention1">
    <w:name w:val="Unresolved Mention1"/>
    <w:basedOn w:val="DefaultParagraphFont"/>
    <w:uiPriority w:val="99"/>
    <w:semiHidden/>
    <w:unhideWhenUsed/>
    <w:rsid w:val="00A632A6"/>
    <w:rPr>
      <w:color w:val="605E5C"/>
      <w:shd w:val="clear" w:color="auto" w:fill="E1DFDD"/>
    </w:rPr>
  </w:style>
  <w:style w:type="character" w:customStyle="1" w:styleId="UnresolvedMention2">
    <w:name w:val="Unresolved Mention2"/>
    <w:basedOn w:val="DefaultParagraphFont"/>
    <w:uiPriority w:val="99"/>
    <w:semiHidden/>
    <w:unhideWhenUsed/>
    <w:rsid w:val="006D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423">
      <w:bodyDiv w:val="1"/>
      <w:marLeft w:val="0"/>
      <w:marRight w:val="0"/>
      <w:marTop w:val="0"/>
      <w:marBottom w:val="0"/>
      <w:divBdr>
        <w:top w:val="none" w:sz="0" w:space="0" w:color="auto"/>
        <w:left w:val="none" w:sz="0" w:space="0" w:color="auto"/>
        <w:bottom w:val="none" w:sz="0" w:space="0" w:color="auto"/>
        <w:right w:val="none" w:sz="0" w:space="0" w:color="auto"/>
      </w:divBdr>
    </w:div>
    <w:div w:id="92823178">
      <w:bodyDiv w:val="1"/>
      <w:marLeft w:val="0"/>
      <w:marRight w:val="0"/>
      <w:marTop w:val="0"/>
      <w:marBottom w:val="0"/>
      <w:divBdr>
        <w:top w:val="none" w:sz="0" w:space="0" w:color="auto"/>
        <w:left w:val="none" w:sz="0" w:space="0" w:color="auto"/>
        <w:bottom w:val="none" w:sz="0" w:space="0" w:color="auto"/>
        <w:right w:val="none" w:sz="0" w:space="0" w:color="auto"/>
      </w:divBdr>
    </w:div>
    <w:div w:id="319579586">
      <w:bodyDiv w:val="1"/>
      <w:marLeft w:val="0"/>
      <w:marRight w:val="0"/>
      <w:marTop w:val="0"/>
      <w:marBottom w:val="0"/>
      <w:divBdr>
        <w:top w:val="none" w:sz="0" w:space="0" w:color="auto"/>
        <w:left w:val="none" w:sz="0" w:space="0" w:color="auto"/>
        <w:bottom w:val="none" w:sz="0" w:space="0" w:color="auto"/>
        <w:right w:val="none" w:sz="0" w:space="0" w:color="auto"/>
      </w:divBdr>
    </w:div>
    <w:div w:id="443311342">
      <w:bodyDiv w:val="1"/>
      <w:marLeft w:val="0"/>
      <w:marRight w:val="0"/>
      <w:marTop w:val="0"/>
      <w:marBottom w:val="0"/>
      <w:divBdr>
        <w:top w:val="none" w:sz="0" w:space="0" w:color="auto"/>
        <w:left w:val="none" w:sz="0" w:space="0" w:color="auto"/>
        <w:bottom w:val="none" w:sz="0" w:space="0" w:color="auto"/>
        <w:right w:val="none" w:sz="0" w:space="0" w:color="auto"/>
      </w:divBdr>
    </w:div>
    <w:div w:id="522670134">
      <w:bodyDiv w:val="1"/>
      <w:marLeft w:val="0"/>
      <w:marRight w:val="0"/>
      <w:marTop w:val="0"/>
      <w:marBottom w:val="0"/>
      <w:divBdr>
        <w:top w:val="none" w:sz="0" w:space="0" w:color="auto"/>
        <w:left w:val="none" w:sz="0" w:space="0" w:color="auto"/>
        <w:bottom w:val="none" w:sz="0" w:space="0" w:color="auto"/>
        <w:right w:val="none" w:sz="0" w:space="0" w:color="auto"/>
      </w:divBdr>
    </w:div>
    <w:div w:id="635599275">
      <w:bodyDiv w:val="1"/>
      <w:marLeft w:val="0"/>
      <w:marRight w:val="0"/>
      <w:marTop w:val="0"/>
      <w:marBottom w:val="0"/>
      <w:divBdr>
        <w:top w:val="none" w:sz="0" w:space="0" w:color="auto"/>
        <w:left w:val="none" w:sz="0" w:space="0" w:color="auto"/>
        <w:bottom w:val="none" w:sz="0" w:space="0" w:color="auto"/>
        <w:right w:val="none" w:sz="0" w:space="0" w:color="auto"/>
      </w:divBdr>
    </w:div>
    <w:div w:id="937254371">
      <w:bodyDiv w:val="1"/>
      <w:marLeft w:val="0"/>
      <w:marRight w:val="0"/>
      <w:marTop w:val="0"/>
      <w:marBottom w:val="0"/>
      <w:divBdr>
        <w:top w:val="none" w:sz="0" w:space="0" w:color="auto"/>
        <w:left w:val="none" w:sz="0" w:space="0" w:color="auto"/>
        <w:bottom w:val="none" w:sz="0" w:space="0" w:color="auto"/>
        <w:right w:val="none" w:sz="0" w:space="0" w:color="auto"/>
      </w:divBdr>
    </w:div>
    <w:div w:id="1384987316">
      <w:bodyDiv w:val="1"/>
      <w:marLeft w:val="0"/>
      <w:marRight w:val="0"/>
      <w:marTop w:val="0"/>
      <w:marBottom w:val="0"/>
      <w:divBdr>
        <w:top w:val="none" w:sz="0" w:space="0" w:color="auto"/>
        <w:left w:val="none" w:sz="0" w:space="0" w:color="auto"/>
        <w:bottom w:val="none" w:sz="0" w:space="0" w:color="auto"/>
        <w:right w:val="none" w:sz="0" w:space="0" w:color="auto"/>
      </w:divBdr>
    </w:div>
    <w:div w:id="1386486316">
      <w:bodyDiv w:val="1"/>
      <w:marLeft w:val="0"/>
      <w:marRight w:val="0"/>
      <w:marTop w:val="0"/>
      <w:marBottom w:val="0"/>
      <w:divBdr>
        <w:top w:val="none" w:sz="0" w:space="0" w:color="auto"/>
        <w:left w:val="none" w:sz="0" w:space="0" w:color="auto"/>
        <w:bottom w:val="none" w:sz="0" w:space="0" w:color="auto"/>
        <w:right w:val="none" w:sz="0" w:space="0" w:color="auto"/>
      </w:divBdr>
    </w:div>
    <w:div w:id="20463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1977%20%284%29%20SA%20298" TargetMode="External"/><Relationship Id="rId7" Type="http://schemas.openxmlformats.org/officeDocument/2006/relationships/hyperlink" Target="https://www.saflii.org/cgi-bin/LawCite?cit=%281919%29%20250%20US%20616" TargetMode="External"/><Relationship Id="rId2" Type="http://schemas.openxmlformats.org/officeDocument/2006/relationships/hyperlink" Target="https://www.saflii.org/cgi-bin/LawCite?cit=2009%20%282%29%20SA%20277" TargetMode="External"/><Relationship Id="rId1" Type="http://schemas.openxmlformats.org/officeDocument/2006/relationships/hyperlink" Target="http://www.saflii.org/za/cases/ZASCA/2009/1.html" TargetMode="External"/><Relationship Id="rId6" Type="http://schemas.openxmlformats.org/officeDocument/2006/relationships/hyperlink" Target="http://www.worldlii.org/us/cases/federal/USSC/1919/206.html" TargetMode="External"/><Relationship Id="rId5" Type="http://schemas.openxmlformats.org/officeDocument/2006/relationships/hyperlink" Target="https://www.saflii.org/cgi-bin/LawCite?cit=2011%20%282%29%20SACR%2026" TargetMode="External"/><Relationship Id="rId4" Type="http://schemas.openxmlformats.org/officeDocument/2006/relationships/hyperlink" Target="https://www.saflii.org/cgi-bin/LawCite?cit=%5b2011%5d%20ZASCA%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FFDB-7F50-41A6-8A0C-CCE50FB9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5287</Words>
  <Characters>30139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Judge-V Ponnan</dc:creator>
  <cp:keywords/>
  <dc:description/>
  <cp:lastModifiedBy>Mokone</cp:lastModifiedBy>
  <cp:revision>2</cp:revision>
  <cp:lastPrinted>2023-10-13T06:27:00Z</cp:lastPrinted>
  <dcterms:created xsi:type="dcterms:W3CDTF">2023-10-13T13:41:00Z</dcterms:created>
  <dcterms:modified xsi:type="dcterms:W3CDTF">2023-10-13T13:41:00Z</dcterms:modified>
</cp:coreProperties>
</file>