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B02A6" w14:textId="77777777" w:rsidR="00E55C86" w:rsidRPr="00FD14F1" w:rsidRDefault="00B07190" w:rsidP="002E5F52">
      <w:pPr>
        <w:spacing w:line="360" w:lineRule="auto"/>
        <w:rPr>
          <w:b/>
          <w:bCs/>
          <w:sz w:val="28"/>
          <w:szCs w:val="28"/>
        </w:rPr>
      </w:pPr>
      <w:bookmarkStart w:id="0" w:name="_GoBack"/>
      <w:bookmarkEnd w:id="0"/>
      <w:r w:rsidRPr="00FD14F1">
        <w:rPr>
          <w:noProof/>
          <w:lang w:val="en-ZA" w:eastAsia="en-ZA"/>
        </w:rPr>
        <w:drawing>
          <wp:anchor distT="0" distB="0" distL="114300" distR="114300" simplePos="0" relativeHeight="251659264" behindDoc="0" locked="0" layoutInCell="1" allowOverlap="1" wp14:anchorId="3AF13C46" wp14:editId="53A227D7">
            <wp:simplePos x="0" y="0"/>
            <wp:positionH relativeFrom="column">
              <wp:posOffset>2465705</wp:posOffset>
            </wp:positionH>
            <wp:positionV relativeFrom="paragraph">
              <wp:posOffset>138430</wp:posOffset>
            </wp:positionV>
            <wp:extent cx="80010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A3191BE" w14:textId="77777777" w:rsidR="00B07190" w:rsidRPr="00FD14F1" w:rsidRDefault="00B07190" w:rsidP="00E55C86">
      <w:pPr>
        <w:spacing w:line="360" w:lineRule="auto"/>
        <w:jc w:val="center"/>
        <w:rPr>
          <w:b/>
          <w:bCs/>
          <w:sz w:val="28"/>
          <w:szCs w:val="28"/>
        </w:rPr>
      </w:pPr>
    </w:p>
    <w:p w14:paraId="4AB0EE2E" w14:textId="77777777" w:rsidR="00B07190" w:rsidRPr="00FD14F1" w:rsidRDefault="00B07190" w:rsidP="00E55C86">
      <w:pPr>
        <w:spacing w:line="360" w:lineRule="auto"/>
        <w:jc w:val="center"/>
        <w:rPr>
          <w:b/>
          <w:bCs/>
          <w:sz w:val="28"/>
          <w:szCs w:val="28"/>
        </w:rPr>
      </w:pPr>
    </w:p>
    <w:p w14:paraId="00AE317B" w14:textId="77777777" w:rsidR="00B07190" w:rsidRPr="00FD14F1" w:rsidRDefault="00B07190" w:rsidP="00E55C86">
      <w:pPr>
        <w:spacing w:line="360" w:lineRule="auto"/>
        <w:jc w:val="center"/>
        <w:rPr>
          <w:b/>
          <w:bCs/>
          <w:sz w:val="28"/>
          <w:szCs w:val="28"/>
        </w:rPr>
      </w:pPr>
    </w:p>
    <w:p w14:paraId="35ACFC33" w14:textId="77777777" w:rsidR="00E55C86" w:rsidRPr="00FD14F1" w:rsidRDefault="00E55C86" w:rsidP="00E55C86">
      <w:pPr>
        <w:spacing w:line="360" w:lineRule="auto"/>
        <w:jc w:val="center"/>
        <w:rPr>
          <w:b/>
          <w:bCs/>
          <w:sz w:val="28"/>
          <w:szCs w:val="28"/>
        </w:rPr>
      </w:pPr>
      <w:r w:rsidRPr="00FD14F1">
        <w:rPr>
          <w:b/>
          <w:bCs/>
          <w:sz w:val="28"/>
          <w:szCs w:val="28"/>
        </w:rPr>
        <w:t>THE SUPREME COURT OF APPEAL OF SOUTH AFRICA</w:t>
      </w:r>
    </w:p>
    <w:p w14:paraId="4853F311" w14:textId="77777777" w:rsidR="00E55C86" w:rsidRPr="00FD14F1" w:rsidRDefault="00E55C86" w:rsidP="00E55C86">
      <w:pPr>
        <w:pStyle w:val="Heading3"/>
        <w:jc w:val="center"/>
        <w:rPr>
          <w:rFonts w:ascii="Times New Roman" w:hAnsi="Times New Roman" w:cs="Times New Roman"/>
          <w:b/>
          <w:i w:val="0"/>
          <w:szCs w:val="28"/>
        </w:rPr>
      </w:pPr>
      <w:r w:rsidRPr="00FD14F1">
        <w:rPr>
          <w:rFonts w:ascii="Times New Roman" w:hAnsi="Times New Roman" w:cs="Times New Roman"/>
          <w:b/>
          <w:i w:val="0"/>
          <w:szCs w:val="28"/>
        </w:rPr>
        <w:t>JUDGMENT</w:t>
      </w:r>
    </w:p>
    <w:p w14:paraId="57A09D81" w14:textId="77777777" w:rsidR="00E55C86" w:rsidRPr="00FD14F1" w:rsidRDefault="00E55C86" w:rsidP="00E55C86">
      <w:pPr>
        <w:spacing w:line="360" w:lineRule="auto"/>
        <w:jc w:val="center"/>
        <w:rPr>
          <w:b/>
          <w:bCs/>
          <w:sz w:val="28"/>
          <w:szCs w:val="28"/>
        </w:rPr>
      </w:pPr>
      <w:r w:rsidRPr="00FD14F1">
        <w:rPr>
          <w:sz w:val="28"/>
          <w:szCs w:val="28"/>
        </w:rPr>
        <w:tab/>
      </w:r>
    </w:p>
    <w:p w14:paraId="47C73EE5" w14:textId="77777777" w:rsidR="00CF0A82" w:rsidRDefault="00B26F97" w:rsidP="007B53A3">
      <w:pPr>
        <w:spacing w:line="276" w:lineRule="auto"/>
        <w:ind w:left="5760"/>
        <w:jc w:val="right"/>
        <w:rPr>
          <w:b/>
          <w:sz w:val="28"/>
          <w:szCs w:val="28"/>
        </w:rPr>
      </w:pPr>
      <w:r>
        <w:rPr>
          <w:b/>
          <w:sz w:val="28"/>
          <w:szCs w:val="28"/>
        </w:rPr>
        <w:t xml:space="preserve">  </w:t>
      </w:r>
      <w:r w:rsidR="005E142F" w:rsidRPr="00DF5888">
        <w:rPr>
          <w:b/>
          <w:sz w:val="28"/>
          <w:szCs w:val="28"/>
        </w:rPr>
        <w:t>Reportable</w:t>
      </w:r>
      <w:r w:rsidR="005E142F">
        <w:rPr>
          <w:b/>
          <w:sz w:val="28"/>
          <w:szCs w:val="28"/>
        </w:rPr>
        <w:t xml:space="preserve"> </w:t>
      </w:r>
    </w:p>
    <w:p w14:paraId="41C4B9A6" w14:textId="77777777" w:rsidR="00E55C86" w:rsidRPr="00FD14F1" w:rsidRDefault="00E55C86" w:rsidP="00072521">
      <w:pPr>
        <w:spacing w:line="276" w:lineRule="auto"/>
        <w:jc w:val="right"/>
        <w:rPr>
          <w:sz w:val="28"/>
          <w:szCs w:val="28"/>
        </w:rPr>
      </w:pPr>
      <w:r w:rsidRPr="00FD14F1">
        <w:rPr>
          <w:sz w:val="28"/>
          <w:szCs w:val="28"/>
        </w:rPr>
        <w:t>Case no: 1</w:t>
      </w:r>
      <w:r w:rsidR="00FA136C" w:rsidRPr="00FD14F1">
        <w:rPr>
          <w:sz w:val="28"/>
          <w:szCs w:val="28"/>
        </w:rPr>
        <w:t>1</w:t>
      </w:r>
      <w:r w:rsidR="00EF366D">
        <w:rPr>
          <w:sz w:val="28"/>
          <w:szCs w:val="28"/>
        </w:rPr>
        <w:t>76/2019</w:t>
      </w:r>
    </w:p>
    <w:p w14:paraId="3312E2B5" w14:textId="77777777" w:rsidR="00E55C86" w:rsidRPr="00FD14F1" w:rsidRDefault="00E55C86" w:rsidP="00E55C86">
      <w:pPr>
        <w:spacing w:line="360" w:lineRule="auto"/>
        <w:rPr>
          <w:sz w:val="28"/>
          <w:szCs w:val="28"/>
        </w:rPr>
      </w:pPr>
    </w:p>
    <w:p w14:paraId="76900594" w14:textId="77777777" w:rsidR="00E55C86" w:rsidRPr="00FD14F1" w:rsidRDefault="00E55C86" w:rsidP="007B53A3">
      <w:pPr>
        <w:rPr>
          <w:sz w:val="28"/>
          <w:szCs w:val="28"/>
        </w:rPr>
      </w:pPr>
      <w:r w:rsidRPr="00FD14F1">
        <w:rPr>
          <w:sz w:val="28"/>
          <w:szCs w:val="28"/>
        </w:rPr>
        <w:t>In the matter between:</w:t>
      </w:r>
    </w:p>
    <w:p w14:paraId="0E32F814" w14:textId="77777777" w:rsidR="00EF366D" w:rsidRDefault="00AC49DC" w:rsidP="00003162">
      <w:pPr>
        <w:spacing w:before="120" w:after="120" w:line="360" w:lineRule="auto"/>
        <w:rPr>
          <w:bCs/>
          <w:sz w:val="28"/>
          <w:szCs w:val="28"/>
        </w:rPr>
      </w:pPr>
      <w:r>
        <w:rPr>
          <w:b/>
          <w:bCs/>
          <w:sz w:val="28"/>
          <w:szCs w:val="28"/>
        </w:rPr>
        <w:t>NARIUS MOLOTO</w:t>
      </w:r>
      <w:r w:rsidR="00B95688" w:rsidRPr="00FD14F1">
        <w:rPr>
          <w:b/>
          <w:bCs/>
          <w:sz w:val="28"/>
          <w:szCs w:val="28"/>
        </w:rPr>
        <w:tab/>
      </w:r>
      <w:r w:rsidR="00E55C86" w:rsidRPr="00FD14F1">
        <w:rPr>
          <w:b/>
          <w:bCs/>
          <w:sz w:val="28"/>
          <w:szCs w:val="28"/>
        </w:rPr>
        <w:tab/>
      </w:r>
      <w:r w:rsidR="00E55C86" w:rsidRPr="00FD14F1">
        <w:rPr>
          <w:b/>
          <w:bCs/>
          <w:sz w:val="28"/>
          <w:szCs w:val="28"/>
        </w:rPr>
        <w:tab/>
      </w:r>
      <w:r w:rsidR="00B07190" w:rsidRPr="00FD14F1">
        <w:rPr>
          <w:b/>
          <w:bCs/>
          <w:sz w:val="28"/>
          <w:szCs w:val="28"/>
        </w:rPr>
        <w:t xml:space="preserve">         </w:t>
      </w:r>
      <w:r w:rsidR="00EF366D">
        <w:rPr>
          <w:b/>
          <w:bCs/>
          <w:sz w:val="28"/>
          <w:szCs w:val="28"/>
        </w:rPr>
        <w:t xml:space="preserve">  </w:t>
      </w:r>
      <w:r>
        <w:rPr>
          <w:b/>
          <w:bCs/>
          <w:sz w:val="28"/>
          <w:szCs w:val="28"/>
        </w:rPr>
        <w:t xml:space="preserve">                                </w:t>
      </w:r>
      <w:r w:rsidR="00EF366D">
        <w:rPr>
          <w:b/>
          <w:bCs/>
          <w:sz w:val="28"/>
          <w:szCs w:val="28"/>
        </w:rPr>
        <w:t>APPELLANT</w:t>
      </w:r>
    </w:p>
    <w:p w14:paraId="5463CDBD" w14:textId="77777777" w:rsidR="00AC49DC" w:rsidRPr="00FD14F1" w:rsidRDefault="00AC49DC" w:rsidP="00003162">
      <w:pPr>
        <w:spacing w:before="120" w:after="120" w:line="360" w:lineRule="auto"/>
        <w:rPr>
          <w:bCs/>
          <w:sz w:val="28"/>
          <w:szCs w:val="28"/>
        </w:rPr>
      </w:pPr>
      <w:r>
        <w:rPr>
          <w:bCs/>
          <w:sz w:val="28"/>
          <w:szCs w:val="28"/>
        </w:rPr>
        <w:t>a</w:t>
      </w:r>
      <w:r w:rsidR="006043D6" w:rsidRPr="00FD14F1">
        <w:rPr>
          <w:bCs/>
          <w:sz w:val="28"/>
          <w:szCs w:val="28"/>
        </w:rPr>
        <w:t>nd</w:t>
      </w:r>
    </w:p>
    <w:p w14:paraId="13D8A786" w14:textId="77777777" w:rsidR="00E55C86" w:rsidRPr="00EF366D" w:rsidRDefault="00AC49DC" w:rsidP="00003162">
      <w:pPr>
        <w:spacing w:before="120" w:after="120" w:line="360" w:lineRule="auto"/>
        <w:rPr>
          <w:b/>
          <w:bCs/>
          <w:sz w:val="28"/>
          <w:szCs w:val="28"/>
        </w:rPr>
      </w:pPr>
      <w:r>
        <w:rPr>
          <w:b/>
          <w:bCs/>
          <w:sz w:val="28"/>
          <w:szCs w:val="28"/>
        </w:rPr>
        <w:t>THE PAN AFRICANIST CONGRESS OF AZANIA</w:t>
      </w:r>
      <w:r w:rsidR="00B95688" w:rsidRPr="00FD14F1">
        <w:rPr>
          <w:b/>
          <w:bCs/>
          <w:sz w:val="28"/>
          <w:szCs w:val="28"/>
        </w:rPr>
        <w:tab/>
      </w:r>
      <w:r>
        <w:rPr>
          <w:b/>
          <w:bCs/>
          <w:sz w:val="28"/>
          <w:szCs w:val="28"/>
        </w:rPr>
        <w:t xml:space="preserve">         </w:t>
      </w:r>
      <w:r w:rsidR="00E55C86" w:rsidRPr="00FD14F1">
        <w:rPr>
          <w:b/>
          <w:sz w:val="28"/>
          <w:szCs w:val="28"/>
        </w:rPr>
        <w:t>RESPONDENT</w:t>
      </w:r>
    </w:p>
    <w:p w14:paraId="799F8DAD" w14:textId="77777777" w:rsidR="00E55C86" w:rsidRPr="00FD14F1" w:rsidRDefault="00E55C86" w:rsidP="00E55C86">
      <w:pPr>
        <w:pStyle w:val="FootnoteText"/>
        <w:spacing w:line="360" w:lineRule="auto"/>
        <w:rPr>
          <w:sz w:val="28"/>
          <w:szCs w:val="28"/>
        </w:rPr>
      </w:pPr>
    </w:p>
    <w:p w14:paraId="790B296B" w14:textId="77777777" w:rsidR="00E028DA" w:rsidRPr="00E028DA" w:rsidRDefault="00E55C86" w:rsidP="000E39A5">
      <w:pPr>
        <w:spacing w:line="360" w:lineRule="auto"/>
        <w:rPr>
          <w:bCs/>
          <w:sz w:val="28"/>
          <w:szCs w:val="28"/>
        </w:rPr>
      </w:pPr>
      <w:r w:rsidRPr="00FD14F1">
        <w:rPr>
          <w:b/>
          <w:bCs/>
          <w:sz w:val="28"/>
          <w:szCs w:val="28"/>
        </w:rPr>
        <w:t>Neutral citation:</w:t>
      </w:r>
      <w:r w:rsidR="00FA136C" w:rsidRPr="00FD14F1">
        <w:rPr>
          <w:b/>
          <w:bCs/>
          <w:sz w:val="28"/>
          <w:szCs w:val="28"/>
        </w:rPr>
        <w:tab/>
      </w:r>
      <w:r w:rsidR="004C1F1D">
        <w:rPr>
          <w:bCs/>
          <w:i/>
          <w:sz w:val="28"/>
          <w:szCs w:val="28"/>
        </w:rPr>
        <w:t>Narius Moloto v The Pan Africanist Congress of Azania</w:t>
      </w:r>
      <w:r w:rsidR="000E39A5">
        <w:rPr>
          <w:bCs/>
          <w:i/>
          <w:sz w:val="28"/>
          <w:szCs w:val="28"/>
        </w:rPr>
        <w:t xml:space="preserve"> </w:t>
      </w:r>
      <w:r w:rsidR="008F17E5">
        <w:rPr>
          <w:bCs/>
          <w:i/>
          <w:sz w:val="28"/>
          <w:szCs w:val="28"/>
        </w:rPr>
        <w:tab/>
      </w:r>
      <w:r w:rsidR="008F17E5">
        <w:rPr>
          <w:bCs/>
          <w:i/>
          <w:sz w:val="28"/>
          <w:szCs w:val="28"/>
        </w:rPr>
        <w:tab/>
      </w:r>
      <w:r w:rsidR="008F17E5">
        <w:rPr>
          <w:bCs/>
          <w:i/>
          <w:sz w:val="28"/>
          <w:szCs w:val="28"/>
        </w:rPr>
        <w:tab/>
      </w:r>
      <w:r w:rsidR="008F17E5">
        <w:rPr>
          <w:bCs/>
          <w:i/>
          <w:sz w:val="28"/>
          <w:szCs w:val="28"/>
        </w:rPr>
        <w:tab/>
      </w:r>
      <w:r w:rsidR="00FA2A65" w:rsidRPr="00FD14F1">
        <w:rPr>
          <w:bCs/>
          <w:sz w:val="28"/>
          <w:szCs w:val="28"/>
        </w:rPr>
        <w:t>(1176/20</w:t>
      </w:r>
      <w:r w:rsidR="004C1F1D">
        <w:rPr>
          <w:bCs/>
          <w:sz w:val="28"/>
          <w:szCs w:val="28"/>
        </w:rPr>
        <w:t>19</w:t>
      </w:r>
      <w:r w:rsidR="00FA2A65" w:rsidRPr="00FD14F1">
        <w:rPr>
          <w:bCs/>
          <w:sz w:val="28"/>
          <w:szCs w:val="28"/>
        </w:rPr>
        <w:t>) [2023</w:t>
      </w:r>
      <w:r w:rsidRPr="00FD14F1">
        <w:rPr>
          <w:bCs/>
          <w:sz w:val="28"/>
          <w:szCs w:val="28"/>
        </w:rPr>
        <w:t>] ZASCA</w:t>
      </w:r>
      <w:r w:rsidR="00E65111">
        <w:rPr>
          <w:bCs/>
          <w:sz w:val="28"/>
          <w:szCs w:val="28"/>
        </w:rPr>
        <w:t xml:space="preserve"> </w:t>
      </w:r>
      <w:r w:rsidR="001A5BB4" w:rsidRPr="001A5BB4">
        <w:rPr>
          <w:bCs/>
          <w:sz w:val="28"/>
          <w:szCs w:val="28"/>
        </w:rPr>
        <w:t xml:space="preserve">140 </w:t>
      </w:r>
      <w:r w:rsidRPr="001A5BB4">
        <w:rPr>
          <w:bCs/>
          <w:sz w:val="28"/>
          <w:szCs w:val="28"/>
        </w:rPr>
        <w:t>(</w:t>
      </w:r>
      <w:r w:rsidR="001A5BB4" w:rsidRPr="001A5BB4">
        <w:rPr>
          <w:bCs/>
          <w:sz w:val="28"/>
          <w:szCs w:val="28"/>
        </w:rPr>
        <w:t>27</w:t>
      </w:r>
      <w:r w:rsidR="00E65111">
        <w:rPr>
          <w:bCs/>
          <w:sz w:val="28"/>
          <w:szCs w:val="28"/>
        </w:rPr>
        <w:t xml:space="preserve"> </w:t>
      </w:r>
      <w:r w:rsidR="008F17E5">
        <w:rPr>
          <w:bCs/>
          <w:sz w:val="28"/>
          <w:szCs w:val="28"/>
        </w:rPr>
        <w:t>October</w:t>
      </w:r>
      <w:r w:rsidR="00B57D4E" w:rsidRPr="00FD14F1">
        <w:rPr>
          <w:bCs/>
          <w:sz w:val="28"/>
          <w:szCs w:val="28"/>
        </w:rPr>
        <w:t xml:space="preserve"> </w:t>
      </w:r>
      <w:r w:rsidR="002121BE" w:rsidRPr="00FD14F1">
        <w:rPr>
          <w:bCs/>
          <w:sz w:val="28"/>
          <w:szCs w:val="28"/>
        </w:rPr>
        <w:t>2023</w:t>
      </w:r>
      <w:r w:rsidRPr="00FD14F1">
        <w:rPr>
          <w:bCs/>
          <w:sz w:val="28"/>
          <w:szCs w:val="28"/>
        </w:rPr>
        <w:t>)</w:t>
      </w:r>
    </w:p>
    <w:p w14:paraId="3C40EC93" w14:textId="77777777" w:rsidR="002E5F52" w:rsidRPr="00FD14F1" w:rsidRDefault="00E55C86" w:rsidP="00072521">
      <w:pPr>
        <w:spacing w:line="360" w:lineRule="auto"/>
        <w:ind w:left="1418" w:hanging="1418"/>
        <w:rPr>
          <w:b/>
          <w:bCs/>
          <w:iCs/>
          <w:sz w:val="28"/>
          <w:szCs w:val="28"/>
        </w:rPr>
      </w:pPr>
      <w:r w:rsidRPr="00FD14F1">
        <w:rPr>
          <w:b/>
          <w:bCs/>
          <w:sz w:val="28"/>
          <w:szCs w:val="28"/>
        </w:rPr>
        <w:t>Coram:</w:t>
      </w:r>
      <w:r w:rsidR="00B07190" w:rsidRPr="00FD14F1">
        <w:rPr>
          <w:sz w:val="28"/>
          <w:szCs w:val="28"/>
        </w:rPr>
        <w:tab/>
      </w:r>
      <w:r w:rsidR="002B421B">
        <w:rPr>
          <w:sz w:val="28"/>
          <w:szCs w:val="28"/>
        </w:rPr>
        <w:t>MOCUMIE</w:t>
      </w:r>
      <w:r w:rsidR="00F16E93" w:rsidRPr="00FD14F1">
        <w:rPr>
          <w:sz w:val="28"/>
          <w:szCs w:val="28"/>
        </w:rPr>
        <w:t xml:space="preserve">, </w:t>
      </w:r>
      <w:r w:rsidR="002B421B">
        <w:rPr>
          <w:sz w:val="28"/>
          <w:szCs w:val="28"/>
        </w:rPr>
        <w:t>HUGHES, MATOJANE</w:t>
      </w:r>
      <w:r w:rsidR="00673EBB">
        <w:rPr>
          <w:sz w:val="28"/>
          <w:szCs w:val="28"/>
        </w:rPr>
        <w:t xml:space="preserve"> and MOLEFE</w:t>
      </w:r>
      <w:r w:rsidRPr="00FD14F1">
        <w:rPr>
          <w:sz w:val="28"/>
          <w:szCs w:val="28"/>
        </w:rPr>
        <w:t xml:space="preserve"> </w:t>
      </w:r>
      <w:r w:rsidR="00673EBB">
        <w:rPr>
          <w:sz w:val="28"/>
          <w:szCs w:val="28"/>
        </w:rPr>
        <w:t>JJA and NHLANGULELA A</w:t>
      </w:r>
      <w:r w:rsidR="00FA2A65" w:rsidRPr="00FD14F1">
        <w:rPr>
          <w:sz w:val="28"/>
          <w:szCs w:val="28"/>
        </w:rPr>
        <w:t>JA</w:t>
      </w:r>
    </w:p>
    <w:p w14:paraId="21C0A33D" w14:textId="77777777" w:rsidR="00823808" w:rsidRPr="00FD14F1" w:rsidRDefault="00E55C86" w:rsidP="00072521">
      <w:pPr>
        <w:spacing w:line="360" w:lineRule="auto"/>
        <w:rPr>
          <w:b/>
          <w:bCs/>
          <w:sz w:val="28"/>
          <w:szCs w:val="28"/>
        </w:rPr>
      </w:pPr>
      <w:r w:rsidRPr="00FD14F1">
        <w:rPr>
          <w:b/>
          <w:bCs/>
          <w:sz w:val="28"/>
          <w:szCs w:val="28"/>
        </w:rPr>
        <w:t>Heard</w:t>
      </w:r>
      <w:r w:rsidR="00FA2A65" w:rsidRPr="00FD14F1">
        <w:rPr>
          <w:sz w:val="28"/>
          <w:szCs w:val="28"/>
        </w:rPr>
        <w:t>:</w:t>
      </w:r>
      <w:r w:rsidR="000B4AE8" w:rsidRPr="00FD14F1">
        <w:rPr>
          <w:sz w:val="28"/>
          <w:szCs w:val="28"/>
        </w:rPr>
        <w:tab/>
      </w:r>
      <w:r w:rsidR="00673EBB">
        <w:rPr>
          <w:sz w:val="28"/>
          <w:szCs w:val="28"/>
        </w:rPr>
        <w:t>24 May</w:t>
      </w:r>
      <w:r w:rsidR="00FA2A65" w:rsidRPr="00FD14F1">
        <w:rPr>
          <w:sz w:val="28"/>
          <w:szCs w:val="28"/>
        </w:rPr>
        <w:t xml:space="preserve"> 2023</w:t>
      </w:r>
      <w:r w:rsidRPr="00FD14F1">
        <w:rPr>
          <w:sz w:val="28"/>
          <w:szCs w:val="28"/>
        </w:rPr>
        <w:t xml:space="preserve"> </w:t>
      </w:r>
    </w:p>
    <w:p w14:paraId="76431AD9" w14:textId="77777777" w:rsidR="002E5F52" w:rsidRDefault="00E55C86" w:rsidP="00072521">
      <w:pPr>
        <w:spacing w:line="360" w:lineRule="auto"/>
        <w:rPr>
          <w:sz w:val="28"/>
          <w:szCs w:val="28"/>
        </w:rPr>
      </w:pPr>
      <w:r w:rsidRPr="00FD14F1">
        <w:rPr>
          <w:b/>
          <w:bCs/>
          <w:sz w:val="28"/>
          <w:szCs w:val="28"/>
        </w:rPr>
        <w:t>Delivered</w:t>
      </w:r>
      <w:r w:rsidR="00FA2A65" w:rsidRPr="00FD14F1">
        <w:rPr>
          <w:sz w:val="28"/>
          <w:szCs w:val="28"/>
        </w:rPr>
        <w:t>:</w:t>
      </w:r>
      <w:r w:rsidR="00B95688" w:rsidRPr="00FD14F1">
        <w:rPr>
          <w:sz w:val="28"/>
          <w:szCs w:val="28"/>
        </w:rPr>
        <w:tab/>
      </w:r>
      <w:r w:rsidR="000329FF" w:rsidRPr="00FD14F1">
        <w:rPr>
          <w:sz w:val="28"/>
          <w:szCs w:val="28"/>
        </w:rPr>
        <w:t xml:space="preserve"> </w:t>
      </w:r>
      <w:r w:rsidR="001A5BB4">
        <w:rPr>
          <w:sz w:val="28"/>
          <w:szCs w:val="28"/>
        </w:rPr>
        <w:t>This judgement was handed down electronically by circulation to the parties’ legal representatives via email. It has been published on the Supreme Court of Appeal website and released to SAFLII. The date and time for hand-down is deemed to be at 11h00 on 27 October 2023.</w:t>
      </w:r>
    </w:p>
    <w:p w14:paraId="0769DFCF" w14:textId="77777777" w:rsidR="001A5BB4" w:rsidRPr="00FD14F1" w:rsidRDefault="001A5BB4" w:rsidP="00072521">
      <w:pPr>
        <w:spacing w:line="360" w:lineRule="auto"/>
        <w:rPr>
          <w:b/>
          <w:bCs/>
          <w:sz w:val="28"/>
          <w:szCs w:val="28"/>
        </w:rPr>
      </w:pPr>
    </w:p>
    <w:p w14:paraId="03BBCE1C" w14:textId="77777777" w:rsidR="00E65111" w:rsidRDefault="00E55C86" w:rsidP="00E6118E">
      <w:pPr>
        <w:spacing w:line="360" w:lineRule="auto"/>
        <w:rPr>
          <w:bCs/>
          <w:sz w:val="28"/>
          <w:szCs w:val="28"/>
        </w:rPr>
      </w:pPr>
      <w:r w:rsidRPr="00FD14F1">
        <w:rPr>
          <w:b/>
          <w:bCs/>
          <w:sz w:val="28"/>
          <w:szCs w:val="28"/>
        </w:rPr>
        <w:t>Summary:</w:t>
      </w:r>
      <w:r w:rsidR="000B4AE8" w:rsidRPr="00FB3400">
        <w:rPr>
          <w:bCs/>
          <w:sz w:val="28"/>
          <w:szCs w:val="28"/>
        </w:rPr>
        <w:tab/>
      </w:r>
      <w:r w:rsidR="00821533" w:rsidRPr="00072521">
        <w:rPr>
          <w:sz w:val="28"/>
          <w:szCs w:val="28"/>
        </w:rPr>
        <w:t>Civil procedure</w:t>
      </w:r>
      <w:r w:rsidR="0055754B">
        <w:rPr>
          <w:sz w:val="28"/>
          <w:szCs w:val="28"/>
        </w:rPr>
        <w:t xml:space="preserve"> – </w:t>
      </w:r>
      <w:r w:rsidR="00821533" w:rsidRPr="00072521">
        <w:rPr>
          <w:sz w:val="28"/>
          <w:szCs w:val="28"/>
        </w:rPr>
        <w:t>review application –</w:t>
      </w:r>
      <w:r w:rsidR="00E65111">
        <w:rPr>
          <w:sz w:val="28"/>
          <w:szCs w:val="28"/>
        </w:rPr>
        <w:t xml:space="preserve"> </w:t>
      </w:r>
      <w:r w:rsidR="009C56C8">
        <w:rPr>
          <w:sz w:val="28"/>
          <w:szCs w:val="28"/>
        </w:rPr>
        <w:t xml:space="preserve">whether </w:t>
      </w:r>
      <w:r w:rsidR="00606DAE" w:rsidRPr="00072521">
        <w:rPr>
          <w:sz w:val="28"/>
          <w:szCs w:val="28"/>
        </w:rPr>
        <w:t xml:space="preserve">changed circumstances </w:t>
      </w:r>
      <w:r w:rsidR="009C56C8">
        <w:rPr>
          <w:sz w:val="28"/>
          <w:szCs w:val="28"/>
        </w:rPr>
        <w:t>exist</w:t>
      </w:r>
      <w:r w:rsidR="008F17E5">
        <w:rPr>
          <w:sz w:val="28"/>
          <w:szCs w:val="28"/>
        </w:rPr>
        <w:t>ed</w:t>
      </w:r>
      <w:r w:rsidR="009C56C8">
        <w:rPr>
          <w:sz w:val="28"/>
          <w:szCs w:val="28"/>
        </w:rPr>
        <w:t xml:space="preserve"> </w:t>
      </w:r>
      <w:r w:rsidR="00606DAE" w:rsidRPr="00072521">
        <w:rPr>
          <w:sz w:val="28"/>
          <w:szCs w:val="28"/>
        </w:rPr>
        <w:t xml:space="preserve">since the </w:t>
      </w:r>
      <w:r w:rsidR="00570D09" w:rsidRPr="00072521">
        <w:rPr>
          <w:sz w:val="28"/>
          <w:szCs w:val="28"/>
        </w:rPr>
        <w:t>order appealed was granted</w:t>
      </w:r>
      <w:r w:rsidR="005F1014" w:rsidRPr="00072521">
        <w:rPr>
          <w:sz w:val="28"/>
          <w:szCs w:val="28"/>
        </w:rPr>
        <w:t xml:space="preserve"> </w:t>
      </w:r>
      <w:r w:rsidR="00D645D1" w:rsidRPr="00D645D1">
        <w:rPr>
          <w:b/>
          <w:sz w:val="28"/>
          <w:szCs w:val="28"/>
          <w:lang w:val="en-US"/>
        </w:rPr>
        <w:t>–</w:t>
      </w:r>
      <w:r w:rsidR="005F1014" w:rsidRPr="00072521">
        <w:rPr>
          <w:sz w:val="28"/>
          <w:szCs w:val="28"/>
        </w:rPr>
        <w:t xml:space="preserve"> </w:t>
      </w:r>
      <w:r w:rsidR="008F54C3" w:rsidRPr="00072521">
        <w:rPr>
          <w:sz w:val="28"/>
          <w:szCs w:val="28"/>
        </w:rPr>
        <w:t>any decisio</w:t>
      </w:r>
      <w:r w:rsidR="00606DAE" w:rsidRPr="00072521">
        <w:rPr>
          <w:sz w:val="28"/>
          <w:szCs w:val="28"/>
        </w:rPr>
        <w:t>n</w:t>
      </w:r>
      <w:r w:rsidR="005F1014" w:rsidRPr="00072521">
        <w:rPr>
          <w:sz w:val="28"/>
          <w:szCs w:val="28"/>
        </w:rPr>
        <w:t xml:space="preserve"> sought not having </w:t>
      </w:r>
      <w:r w:rsidR="00F64DDF" w:rsidRPr="00072521">
        <w:rPr>
          <w:sz w:val="28"/>
          <w:szCs w:val="28"/>
        </w:rPr>
        <w:t xml:space="preserve">practical effect </w:t>
      </w:r>
      <w:r w:rsidR="00EA107F">
        <w:rPr>
          <w:sz w:val="28"/>
          <w:szCs w:val="28"/>
        </w:rPr>
        <w:t>n</w:t>
      </w:r>
      <w:r w:rsidR="00F64DDF" w:rsidRPr="00072521">
        <w:rPr>
          <w:sz w:val="28"/>
          <w:szCs w:val="28"/>
        </w:rPr>
        <w:t xml:space="preserve">or </w:t>
      </w:r>
      <w:r w:rsidR="00EA107F">
        <w:rPr>
          <w:sz w:val="28"/>
          <w:szCs w:val="28"/>
        </w:rPr>
        <w:t xml:space="preserve">can produce practical </w:t>
      </w:r>
      <w:r w:rsidR="00F64DDF" w:rsidRPr="00072521">
        <w:rPr>
          <w:sz w:val="28"/>
          <w:szCs w:val="28"/>
        </w:rPr>
        <w:t>result</w:t>
      </w:r>
      <w:r w:rsidR="00EA107F">
        <w:rPr>
          <w:sz w:val="28"/>
          <w:szCs w:val="28"/>
        </w:rPr>
        <w:t>s</w:t>
      </w:r>
      <w:r w:rsidR="00D645D1">
        <w:rPr>
          <w:sz w:val="28"/>
          <w:szCs w:val="28"/>
        </w:rPr>
        <w:t xml:space="preserve"> </w:t>
      </w:r>
      <w:r w:rsidR="00D645D1" w:rsidRPr="00D645D1">
        <w:rPr>
          <w:b/>
          <w:sz w:val="28"/>
          <w:szCs w:val="28"/>
          <w:lang w:val="en-US"/>
        </w:rPr>
        <w:t>–</w:t>
      </w:r>
      <w:r w:rsidR="00325B5F" w:rsidRPr="00072521">
        <w:rPr>
          <w:sz w:val="28"/>
          <w:szCs w:val="28"/>
        </w:rPr>
        <w:t xml:space="preserve"> </w:t>
      </w:r>
      <w:r w:rsidR="00B26F97" w:rsidRPr="00A54D5F">
        <w:rPr>
          <w:sz w:val="28"/>
          <w:szCs w:val="28"/>
        </w:rPr>
        <w:t xml:space="preserve">powers of an </w:t>
      </w:r>
      <w:r w:rsidR="00D06B67" w:rsidRPr="00A54D5F">
        <w:rPr>
          <w:sz w:val="28"/>
          <w:szCs w:val="28"/>
        </w:rPr>
        <w:t xml:space="preserve">appeal court </w:t>
      </w:r>
      <w:r w:rsidR="00954FE6" w:rsidRPr="00A54D5F">
        <w:rPr>
          <w:sz w:val="28"/>
          <w:szCs w:val="28"/>
        </w:rPr>
        <w:t xml:space="preserve">in terms of </w:t>
      </w:r>
      <w:r w:rsidR="00BD31C9" w:rsidRPr="00A54D5F">
        <w:rPr>
          <w:sz w:val="28"/>
          <w:szCs w:val="28"/>
        </w:rPr>
        <w:t>s 16(2)</w:t>
      </w:r>
      <w:r w:rsidR="00BD31C9" w:rsidRPr="00A54D5F">
        <w:rPr>
          <w:i/>
          <w:sz w:val="28"/>
          <w:szCs w:val="28"/>
        </w:rPr>
        <w:t>(a)</w:t>
      </w:r>
      <w:r w:rsidR="00BD31C9" w:rsidRPr="00A54D5F">
        <w:rPr>
          <w:sz w:val="28"/>
          <w:szCs w:val="28"/>
        </w:rPr>
        <w:t xml:space="preserve">(i) </w:t>
      </w:r>
      <w:r w:rsidR="00D645D1" w:rsidRPr="00A54D5F">
        <w:rPr>
          <w:bCs/>
          <w:sz w:val="28"/>
          <w:szCs w:val="28"/>
          <w:lang w:val="en-US"/>
        </w:rPr>
        <w:t>the Superior Courts</w:t>
      </w:r>
      <w:r w:rsidR="00BD31C9" w:rsidRPr="00A54D5F">
        <w:rPr>
          <w:sz w:val="28"/>
          <w:szCs w:val="28"/>
        </w:rPr>
        <w:t xml:space="preserve"> Act </w:t>
      </w:r>
      <w:r w:rsidR="006E074B" w:rsidRPr="00A54D5F">
        <w:rPr>
          <w:sz w:val="28"/>
          <w:szCs w:val="28"/>
        </w:rPr>
        <w:t>1</w:t>
      </w:r>
      <w:r w:rsidR="002E13D5" w:rsidRPr="00A54D5F">
        <w:rPr>
          <w:sz w:val="28"/>
          <w:szCs w:val="28"/>
        </w:rPr>
        <w:t>0</w:t>
      </w:r>
      <w:r w:rsidR="006E074B" w:rsidRPr="00A54D5F">
        <w:rPr>
          <w:sz w:val="28"/>
          <w:szCs w:val="28"/>
        </w:rPr>
        <w:t xml:space="preserve"> of 201</w:t>
      </w:r>
      <w:r w:rsidR="002E13D5" w:rsidRPr="00A54D5F">
        <w:rPr>
          <w:sz w:val="28"/>
          <w:szCs w:val="28"/>
        </w:rPr>
        <w:t>3</w:t>
      </w:r>
      <w:r w:rsidR="005E0A08" w:rsidRPr="00A54D5F">
        <w:rPr>
          <w:sz w:val="28"/>
          <w:szCs w:val="28"/>
        </w:rPr>
        <w:t xml:space="preserve"> </w:t>
      </w:r>
      <w:r w:rsidR="008F17E5" w:rsidRPr="008F17E5">
        <w:rPr>
          <w:sz w:val="28"/>
          <w:szCs w:val="28"/>
        </w:rPr>
        <w:t>–</w:t>
      </w:r>
      <w:r w:rsidR="008F17E5">
        <w:rPr>
          <w:sz w:val="28"/>
          <w:szCs w:val="28"/>
        </w:rPr>
        <w:t xml:space="preserve"> </w:t>
      </w:r>
      <w:r w:rsidR="00DA228E" w:rsidRPr="00A54D5F">
        <w:rPr>
          <w:sz w:val="28"/>
          <w:szCs w:val="28"/>
        </w:rPr>
        <w:t xml:space="preserve">mootness of </w:t>
      </w:r>
      <w:r w:rsidR="00DA228E" w:rsidRPr="00A54D5F">
        <w:rPr>
          <w:sz w:val="28"/>
          <w:szCs w:val="28"/>
        </w:rPr>
        <w:lastRenderedPageBreak/>
        <w:t>the appeal</w:t>
      </w:r>
      <w:r w:rsidR="00B26F97" w:rsidRPr="00A54D5F">
        <w:rPr>
          <w:sz w:val="28"/>
          <w:szCs w:val="28"/>
        </w:rPr>
        <w:t xml:space="preserve"> – public interest </w:t>
      </w:r>
      <w:r w:rsidR="008F17E5" w:rsidRPr="008F17E5">
        <w:rPr>
          <w:sz w:val="28"/>
          <w:szCs w:val="28"/>
        </w:rPr>
        <w:t>–</w:t>
      </w:r>
      <w:r w:rsidR="00B26F97" w:rsidRPr="00A54D5F">
        <w:rPr>
          <w:sz w:val="28"/>
          <w:szCs w:val="28"/>
        </w:rPr>
        <w:t xml:space="preserve"> interpretation of clause 14.2 read with 14.1 of the P</w:t>
      </w:r>
      <w:r w:rsidR="008F17E5">
        <w:rPr>
          <w:sz w:val="28"/>
          <w:szCs w:val="28"/>
        </w:rPr>
        <w:t xml:space="preserve">an </w:t>
      </w:r>
      <w:r w:rsidR="00B26F97" w:rsidRPr="00A54D5F">
        <w:rPr>
          <w:sz w:val="28"/>
          <w:szCs w:val="28"/>
        </w:rPr>
        <w:t>A</w:t>
      </w:r>
      <w:r w:rsidR="008F17E5">
        <w:rPr>
          <w:sz w:val="28"/>
          <w:szCs w:val="28"/>
        </w:rPr>
        <w:t xml:space="preserve">fricanist </w:t>
      </w:r>
      <w:r w:rsidR="00B26F97" w:rsidRPr="00A54D5F">
        <w:rPr>
          <w:sz w:val="28"/>
          <w:szCs w:val="28"/>
        </w:rPr>
        <w:t>C</w:t>
      </w:r>
      <w:r w:rsidR="008F17E5">
        <w:rPr>
          <w:sz w:val="28"/>
          <w:szCs w:val="28"/>
        </w:rPr>
        <w:t>ongress of Azania’s</w:t>
      </w:r>
      <w:r w:rsidR="00B26F97" w:rsidRPr="00A54D5F">
        <w:rPr>
          <w:sz w:val="28"/>
          <w:szCs w:val="28"/>
        </w:rPr>
        <w:t xml:space="preserve"> Constitution</w:t>
      </w:r>
      <w:r w:rsidR="005E0A08" w:rsidRPr="00A54D5F">
        <w:rPr>
          <w:sz w:val="28"/>
          <w:szCs w:val="28"/>
        </w:rPr>
        <w:t>.</w:t>
      </w:r>
      <w:r w:rsidR="005E0A08">
        <w:rPr>
          <w:sz w:val="28"/>
          <w:szCs w:val="28"/>
        </w:rPr>
        <w:t xml:space="preserve"> </w:t>
      </w:r>
    </w:p>
    <w:p w14:paraId="56DECDB4" w14:textId="77777777" w:rsidR="00B07190" w:rsidRPr="00FD14F1" w:rsidRDefault="00E65111" w:rsidP="00E6118E">
      <w:pPr>
        <w:spacing w:line="360" w:lineRule="auto"/>
        <w:rPr>
          <w:bCs/>
          <w:sz w:val="28"/>
          <w:szCs w:val="28"/>
        </w:rPr>
      </w:pPr>
      <w:r>
        <w:rPr>
          <w:bCs/>
          <w:sz w:val="28"/>
          <w:szCs w:val="28"/>
        </w:rPr>
        <w:br w:type="page"/>
      </w:r>
      <w:r w:rsidR="00823808" w:rsidRPr="00FD14F1">
        <w:rPr>
          <w:bCs/>
          <w:sz w:val="28"/>
          <w:szCs w:val="28"/>
        </w:rPr>
        <w:lastRenderedPageBreak/>
        <w:t>_________</w:t>
      </w:r>
      <w:r w:rsidR="000A5D24" w:rsidRPr="00FD14F1">
        <w:rPr>
          <w:bCs/>
          <w:sz w:val="28"/>
          <w:szCs w:val="28"/>
        </w:rPr>
        <w:t>______________________________________________________</w:t>
      </w:r>
    </w:p>
    <w:p w14:paraId="3C8661CF" w14:textId="77777777" w:rsidR="00C611DE" w:rsidRPr="00FD14F1" w:rsidRDefault="00C611DE" w:rsidP="00414C5A">
      <w:pPr>
        <w:pStyle w:val="Heading3"/>
        <w:ind w:left="2880" w:firstLine="720"/>
        <w:rPr>
          <w:rFonts w:ascii="Times New Roman" w:hAnsi="Times New Roman" w:cs="Times New Roman"/>
          <w:b/>
          <w:i w:val="0"/>
          <w:szCs w:val="28"/>
        </w:rPr>
      </w:pPr>
      <w:r w:rsidRPr="00FD14F1">
        <w:rPr>
          <w:rFonts w:ascii="Times New Roman" w:hAnsi="Times New Roman" w:cs="Times New Roman"/>
          <w:b/>
          <w:i w:val="0"/>
          <w:szCs w:val="28"/>
        </w:rPr>
        <w:t>ORDER</w:t>
      </w:r>
    </w:p>
    <w:p w14:paraId="0A631FDD" w14:textId="77777777" w:rsidR="000A5D24" w:rsidRPr="00FD14F1" w:rsidRDefault="000A5D24" w:rsidP="00DA379F">
      <w:pPr>
        <w:spacing w:line="360" w:lineRule="auto"/>
        <w:rPr>
          <w:b/>
          <w:bCs/>
          <w:sz w:val="28"/>
          <w:szCs w:val="28"/>
        </w:rPr>
      </w:pPr>
      <w:r w:rsidRPr="00FD14F1">
        <w:rPr>
          <w:b/>
          <w:bCs/>
          <w:sz w:val="28"/>
          <w:szCs w:val="28"/>
        </w:rPr>
        <w:t>________________________________________________________________</w:t>
      </w:r>
    </w:p>
    <w:p w14:paraId="17CA16B6" w14:textId="13E43EAC" w:rsidR="00FB6943" w:rsidRDefault="00C611DE" w:rsidP="00DA379F">
      <w:pPr>
        <w:spacing w:line="360" w:lineRule="auto"/>
        <w:rPr>
          <w:bCs/>
          <w:sz w:val="28"/>
          <w:szCs w:val="28"/>
        </w:rPr>
      </w:pPr>
      <w:r w:rsidRPr="00FD14F1">
        <w:rPr>
          <w:b/>
          <w:bCs/>
          <w:sz w:val="28"/>
          <w:szCs w:val="28"/>
        </w:rPr>
        <w:t xml:space="preserve">On appeal from: </w:t>
      </w:r>
      <w:r w:rsidR="00735BCC">
        <w:rPr>
          <w:bCs/>
          <w:sz w:val="28"/>
          <w:szCs w:val="28"/>
        </w:rPr>
        <w:t>Gauteng</w:t>
      </w:r>
      <w:r w:rsidRPr="00FD14F1">
        <w:rPr>
          <w:bCs/>
          <w:sz w:val="28"/>
          <w:szCs w:val="28"/>
        </w:rPr>
        <w:t xml:space="preserve"> Division of the High Court, </w:t>
      </w:r>
      <w:r w:rsidR="00546727">
        <w:rPr>
          <w:bCs/>
          <w:sz w:val="28"/>
          <w:szCs w:val="28"/>
        </w:rPr>
        <w:t>Pretoria</w:t>
      </w:r>
      <w:r w:rsidRPr="00FD14F1">
        <w:rPr>
          <w:bCs/>
          <w:sz w:val="28"/>
          <w:szCs w:val="28"/>
        </w:rPr>
        <w:t xml:space="preserve"> (</w:t>
      </w:r>
      <w:r w:rsidR="00190F80" w:rsidRPr="00876A89">
        <w:rPr>
          <w:bCs/>
          <w:sz w:val="28"/>
          <w:szCs w:val="28"/>
        </w:rPr>
        <w:t>M</w:t>
      </w:r>
      <w:r w:rsidR="00E41B62" w:rsidRPr="00876A89">
        <w:rPr>
          <w:bCs/>
          <w:sz w:val="28"/>
          <w:szCs w:val="28"/>
        </w:rPr>
        <w:t>illa</w:t>
      </w:r>
      <w:r w:rsidR="00190F80" w:rsidRPr="00876A89">
        <w:rPr>
          <w:bCs/>
          <w:sz w:val="28"/>
          <w:szCs w:val="28"/>
        </w:rPr>
        <w:t>r</w:t>
      </w:r>
      <w:r w:rsidR="00657EFD" w:rsidRPr="00FD14F1">
        <w:rPr>
          <w:bCs/>
          <w:sz w:val="28"/>
          <w:szCs w:val="28"/>
        </w:rPr>
        <w:t xml:space="preserve"> A</w:t>
      </w:r>
      <w:r w:rsidR="00190F80">
        <w:rPr>
          <w:bCs/>
          <w:sz w:val="28"/>
          <w:szCs w:val="28"/>
        </w:rPr>
        <w:t xml:space="preserve">J, sitting as </w:t>
      </w:r>
      <w:r w:rsidR="00CF0A82">
        <w:rPr>
          <w:bCs/>
          <w:sz w:val="28"/>
          <w:szCs w:val="28"/>
        </w:rPr>
        <w:t xml:space="preserve">a </w:t>
      </w:r>
      <w:r w:rsidR="00B342DA">
        <w:rPr>
          <w:bCs/>
          <w:sz w:val="28"/>
          <w:szCs w:val="28"/>
        </w:rPr>
        <w:t xml:space="preserve">court of first </w:t>
      </w:r>
      <w:r w:rsidRPr="00FD14F1">
        <w:rPr>
          <w:bCs/>
          <w:sz w:val="28"/>
          <w:szCs w:val="28"/>
        </w:rPr>
        <w:t>instance):</w:t>
      </w:r>
    </w:p>
    <w:p w14:paraId="3ED60B26" w14:textId="77777777" w:rsidR="000E6067" w:rsidRDefault="000E6067" w:rsidP="00003162">
      <w:pPr>
        <w:spacing w:line="360" w:lineRule="auto"/>
        <w:rPr>
          <w:sz w:val="28"/>
          <w:szCs w:val="28"/>
        </w:rPr>
      </w:pPr>
      <w:r w:rsidRPr="002B3901">
        <w:rPr>
          <w:bCs/>
          <w:sz w:val="28"/>
          <w:szCs w:val="28"/>
        </w:rPr>
        <w:t>The</w:t>
      </w:r>
      <w:r w:rsidRPr="002B3901">
        <w:rPr>
          <w:bCs/>
          <w:sz w:val="28"/>
          <w:szCs w:val="28"/>
          <w:lang w:val="en-US"/>
        </w:rPr>
        <w:t xml:space="preserve"> appeal is dismissed with costs</w:t>
      </w:r>
      <w:r>
        <w:rPr>
          <w:bCs/>
          <w:sz w:val="28"/>
          <w:szCs w:val="28"/>
          <w:lang w:val="en-US"/>
        </w:rPr>
        <w:t xml:space="preserve"> on attorney and client scale,</w:t>
      </w:r>
      <w:r w:rsidRPr="002B3901">
        <w:rPr>
          <w:bCs/>
          <w:sz w:val="28"/>
          <w:szCs w:val="28"/>
          <w:lang w:val="en-US"/>
        </w:rPr>
        <w:t xml:space="preserve"> including the costs of two counsel where so employed</w:t>
      </w:r>
      <w:r>
        <w:rPr>
          <w:bCs/>
          <w:sz w:val="28"/>
          <w:szCs w:val="28"/>
          <w:lang w:val="en-US"/>
        </w:rPr>
        <w:t>.</w:t>
      </w:r>
    </w:p>
    <w:p w14:paraId="34769223" w14:textId="77777777" w:rsidR="000A5D24" w:rsidRPr="00F246A5" w:rsidRDefault="000A5D24" w:rsidP="00DA379F">
      <w:pPr>
        <w:spacing w:line="360" w:lineRule="auto"/>
        <w:rPr>
          <w:bCs/>
          <w:sz w:val="28"/>
          <w:szCs w:val="28"/>
          <w:lang w:val="nl-NL"/>
        </w:rPr>
      </w:pPr>
      <w:r w:rsidRPr="00F246A5">
        <w:rPr>
          <w:bCs/>
          <w:sz w:val="28"/>
          <w:szCs w:val="28"/>
          <w:lang w:val="nl-NL"/>
        </w:rPr>
        <w:t>________________________________________________________________</w:t>
      </w:r>
    </w:p>
    <w:p w14:paraId="43D120AE" w14:textId="77777777" w:rsidR="000A5D24" w:rsidRPr="00F246A5" w:rsidRDefault="000A5D24" w:rsidP="00DA379F">
      <w:pPr>
        <w:pStyle w:val="Heading3"/>
        <w:ind w:left="2880" w:firstLine="720"/>
        <w:rPr>
          <w:rFonts w:ascii="Times New Roman" w:hAnsi="Times New Roman" w:cs="Times New Roman"/>
          <w:b/>
          <w:i w:val="0"/>
          <w:szCs w:val="28"/>
          <w:lang w:val="nl-NL"/>
        </w:rPr>
      </w:pPr>
      <w:r w:rsidRPr="00F246A5">
        <w:rPr>
          <w:rFonts w:ascii="Times New Roman" w:hAnsi="Times New Roman" w:cs="Times New Roman"/>
          <w:b/>
          <w:i w:val="0"/>
          <w:szCs w:val="28"/>
          <w:lang w:val="nl-NL"/>
        </w:rPr>
        <w:t>JUDGMENT</w:t>
      </w:r>
    </w:p>
    <w:p w14:paraId="48DF967E" w14:textId="77777777" w:rsidR="000A5D24" w:rsidRPr="00F246A5" w:rsidRDefault="000A5D24" w:rsidP="00DA379F">
      <w:pPr>
        <w:spacing w:line="360" w:lineRule="auto"/>
        <w:rPr>
          <w:b/>
          <w:bCs/>
          <w:sz w:val="28"/>
          <w:szCs w:val="28"/>
          <w:lang w:val="nl-NL"/>
        </w:rPr>
      </w:pPr>
      <w:r w:rsidRPr="00F246A5">
        <w:rPr>
          <w:b/>
          <w:bCs/>
          <w:sz w:val="28"/>
          <w:szCs w:val="28"/>
          <w:lang w:val="nl-NL"/>
        </w:rPr>
        <w:t>________________________________________________________________</w:t>
      </w:r>
    </w:p>
    <w:p w14:paraId="449D2D19" w14:textId="77777777" w:rsidR="00910862" w:rsidRPr="0047407A" w:rsidRDefault="00C611DE" w:rsidP="007B53A3">
      <w:pPr>
        <w:spacing w:before="120" w:after="120" w:line="360" w:lineRule="auto"/>
        <w:rPr>
          <w:b/>
          <w:sz w:val="28"/>
          <w:szCs w:val="28"/>
          <w:lang w:val="nl-NL"/>
        </w:rPr>
      </w:pPr>
      <w:r w:rsidRPr="0047407A">
        <w:rPr>
          <w:b/>
          <w:sz w:val="28"/>
          <w:szCs w:val="28"/>
          <w:lang w:val="nl-NL"/>
        </w:rPr>
        <w:t>Nhlangulela AJA (</w:t>
      </w:r>
      <w:r w:rsidR="0047407A" w:rsidRPr="0047407A">
        <w:rPr>
          <w:b/>
          <w:sz w:val="28"/>
          <w:szCs w:val="28"/>
          <w:lang w:val="nl-NL"/>
        </w:rPr>
        <w:t>Mocumie JA c</w:t>
      </w:r>
      <w:r w:rsidR="00981883" w:rsidRPr="0047407A">
        <w:rPr>
          <w:b/>
          <w:sz w:val="28"/>
          <w:szCs w:val="28"/>
          <w:lang w:val="nl-NL"/>
        </w:rPr>
        <w:t>oncurring</w:t>
      </w:r>
      <w:r w:rsidRPr="0047407A">
        <w:rPr>
          <w:b/>
          <w:sz w:val="28"/>
          <w:szCs w:val="28"/>
          <w:lang w:val="nl-NL"/>
        </w:rPr>
        <w:t>)</w:t>
      </w:r>
      <w:r w:rsidR="00F16E93" w:rsidRPr="0047407A">
        <w:rPr>
          <w:b/>
          <w:sz w:val="28"/>
          <w:szCs w:val="28"/>
          <w:lang w:val="nl-NL"/>
        </w:rPr>
        <w:t xml:space="preserve">: </w:t>
      </w:r>
    </w:p>
    <w:p w14:paraId="5CD8034E" w14:textId="77777777" w:rsidR="0047407A" w:rsidRPr="006A575B" w:rsidRDefault="0047407A" w:rsidP="0047407A">
      <w:pPr>
        <w:spacing w:line="360" w:lineRule="auto"/>
        <w:rPr>
          <w:b/>
          <w:bCs/>
          <w:sz w:val="28"/>
          <w:szCs w:val="28"/>
        </w:rPr>
      </w:pPr>
      <w:r>
        <w:rPr>
          <w:b/>
          <w:sz w:val="28"/>
          <w:szCs w:val="28"/>
        </w:rPr>
        <w:t>Introduction</w:t>
      </w:r>
    </w:p>
    <w:p w14:paraId="66039E67" w14:textId="10CE4580" w:rsidR="0047407A" w:rsidRDefault="0047407A" w:rsidP="0047407A">
      <w:pPr>
        <w:spacing w:line="360" w:lineRule="auto"/>
        <w:rPr>
          <w:bCs/>
          <w:sz w:val="28"/>
          <w:szCs w:val="28"/>
          <w:lang w:val="en-US"/>
        </w:rPr>
      </w:pPr>
      <w:r w:rsidRPr="00A846B7">
        <w:rPr>
          <w:bCs/>
          <w:sz w:val="28"/>
          <w:szCs w:val="28"/>
        </w:rPr>
        <w:t>[</w:t>
      </w:r>
      <w:r>
        <w:rPr>
          <w:bCs/>
          <w:sz w:val="28"/>
          <w:szCs w:val="28"/>
        </w:rPr>
        <w:t>1</w:t>
      </w:r>
      <w:r w:rsidRPr="00A846B7">
        <w:rPr>
          <w:bCs/>
          <w:sz w:val="28"/>
          <w:szCs w:val="28"/>
        </w:rPr>
        <w:t>]</w:t>
      </w:r>
      <w:r>
        <w:rPr>
          <w:bCs/>
          <w:sz w:val="28"/>
          <w:szCs w:val="28"/>
        </w:rPr>
        <w:tab/>
        <w:t>This is an appeal against the order of the Gauteng Division of the High Court, Pretoria</w:t>
      </w:r>
      <w:r w:rsidR="00F422DF">
        <w:rPr>
          <w:bCs/>
          <w:sz w:val="28"/>
          <w:szCs w:val="28"/>
        </w:rPr>
        <w:t xml:space="preserve">, per </w:t>
      </w:r>
      <w:r w:rsidR="00F422DF" w:rsidRPr="00876A89">
        <w:rPr>
          <w:bCs/>
          <w:sz w:val="28"/>
          <w:szCs w:val="28"/>
        </w:rPr>
        <w:t>M</w:t>
      </w:r>
      <w:r w:rsidR="00E41B62" w:rsidRPr="00876A89">
        <w:rPr>
          <w:bCs/>
          <w:sz w:val="28"/>
          <w:szCs w:val="28"/>
        </w:rPr>
        <w:t>i</w:t>
      </w:r>
      <w:r w:rsidR="00F422DF" w:rsidRPr="00876A89">
        <w:rPr>
          <w:bCs/>
          <w:sz w:val="28"/>
          <w:szCs w:val="28"/>
        </w:rPr>
        <w:t>ll</w:t>
      </w:r>
      <w:r w:rsidR="00E41B62" w:rsidRPr="00876A89">
        <w:rPr>
          <w:bCs/>
          <w:sz w:val="28"/>
          <w:szCs w:val="28"/>
        </w:rPr>
        <w:t>a</w:t>
      </w:r>
      <w:r w:rsidR="00F422DF" w:rsidRPr="00876A89">
        <w:rPr>
          <w:bCs/>
          <w:sz w:val="28"/>
          <w:szCs w:val="28"/>
        </w:rPr>
        <w:t>r</w:t>
      </w:r>
      <w:r w:rsidR="00F422DF">
        <w:rPr>
          <w:bCs/>
          <w:sz w:val="28"/>
          <w:szCs w:val="28"/>
        </w:rPr>
        <w:t xml:space="preserve"> AJ,</w:t>
      </w:r>
      <w:r>
        <w:rPr>
          <w:bCs/>
          <w:sz w:val="28"/>
          <w:szCs w:val="28"/>
        </w:rPr>
        <w:t xml:space="preserve"> (the high court), to set </w:t>
      </w:r>
      <w:r w:rsidRPr="003C6971">
        <w:rPr>
          <w:bCs/>
          <w:sz w:val="28"/>
          <w:szCs w:val="28"/>
          <w:lang w:val="en-US"/>
        </w:rPr>
        <w:t>aside the</w:t>
      </w:r>
      <w:r>
        <w:rPr>
          <w:bCs/>
          <w:sz w:val="28"/>
          <w:szCs w:val="28"/>
          <w:lang w:val="en-US"/>
        </w:rPr>
        <w:t xml:space="preserve"> appellant’s </w:t>
      </w:r>
      <w:r w:rsidRPr="003C6971">
        <w:rPr>
          <w:bCs/>
          <w:sz w:val="28"/>
          <w:szCs w:val="28"/>
          <w:lang w:val="en-US"/>
        </w:rPr>
        <w:t xml:space="preserve">unilateral invocation of clause 14.2 of </w:t>
      </w:r>
      <w:r w:rsidR="007B17F2">
        <w:rPr>
          <w:bCs/>
          <w:sz w:val="28"/>
          <w:szCs w:val="28"/>
          <w:lang w:val="en-US"/>
        </w:rPr>
        <w:t xml:space="preserve">the </w:t>
      </w:r>
      <w:r w:rsidRPr="003C6971">
        <w:rPr>
          <w:bCs/>
          <w:sz w:val="28"/>
          <w:szCs w:val="28"/>
          <w:lang w:val="en-US"/>
        </w:rPr>
        <w:t>P</w:t>
      </w:r>
      <w:r>
        <w:rPr>
          <w:bCs/>
          <w:sz w:val="28"/>
          <w:szCs w:val="28"/>
          <w:lang w:val="en-US"/>
        </w:rPr>
        <w:t xml:space="preserve">an </w:t>
      </w:r>
      <w:r w:rsidRPr="003C6971">
        <w:rPr>
          <w:bCs/>
          <w:sz w:val="28"/>
          <w:szCs w:val="28"/>
          <w:lang w:val="en-US"/>
        </w:rPr>
        <w:t>A</w:t>
      </w:r>
      <w:r>
        <w:rPr>
          <w:bCs/>
          <w:sz w:val="28"/>
          <w:szCs w:val="28"/>
          <w:lang w:val="en-US"/>
        </w:rPr>
        <w:t xml:space="preserve">fricanist </w:t>
      </w:r>
      <w:r w:rsidRPr="003C6971">
        <w:rPr>
          <w:bCs/>
          <w:sz w:val="28"/>
          <w:szCs w:val="28"/>
          <w:lang w:val="en-US"/>
        </w:rPr>
        <w:t>C</w:t>
      </w:r>
      <w:r>
        <w:rPr>
          <w:bCs/>
          <w:sz w:val="28"/>
          <w:szCs w:val="28"/>
          <w:lang w:val="en-US"/>
        </w:rPr>
        <w:t>ongress’s</w:t>
      </w:r>
      <w:r w:rsidRPr="003C6971">
        <w:rPr>
          <w:bCs/>
          <w:sz w:val="28"/>
          <w:szCs w:val="28"/>
          <w:lang w:val="en-US"/>
        </w:rPr>
        <w:t xml:space="preserve"> disciplin</w:t>
      </w:r>
      <w:r>
        <w:rPr>
          <w:bCs/>
          <w:sz w:val="28"/>
          <w:szCs w:val="28"/>
          <w:lang w:val="en-US"/>
        </w:rPr>
        <w:t>ary code</w:t>
      </w:r>
      <w:r w:rsidRPr="00227E2B">
        <w:rPr>
          <w:bCs/>
          <w:sz w:val="28"/>
          <w:szCs w:val="28"/>
          <w:lang w:val="en-US"/>
        </w:rPr>
        <w:t xml:space="preserve"> adopted as part of </w:t>
      </w:r>
      <w:r>
        <w:rPr>
          <w:bCs/>
          <w:sz w:val="28"/>
          <w:szCs w:val="28"/>
          <w:lang w:val="en-US"/>
        </w:rPr>
        <w:t>its</w:t>
      </w:r>
      <w:r w:rsidRPr="00227E2B">
        <w:rPr>
          <w:bCs/>
          <w:sz w:val="28"/>
          <w:szCs w:val="28"/>
          <w:lang w:val="en-US"/>
        </w:rPr>
        <w:t xml:space="preserve"> amended </w:t>
      </w:r>
      <w:r>
        <w:rPr>
          <w:bCs/>
          <w:sz w:val="28"/>
          <w:szCs w:val="28"/>
          <w:lang w:val="en-US"/>
        </w:rPr>
        <w:t>Ga-Matlala</w:t>
      </w:r>
      <w:r w:rsidRPr="00227E2B">
        <w:rPr>
          <w:bCs/>
          <w:sz w:val="28"/>
          <w:szCs w:val="28"/>
          <w:lang w:val="en-US"/>
        </w:rPr>
        <w:t xml:space="preserve"> </w:t>
      </w:r>
      <w:r>
        <w:rPr>
          <w:bCs/>
          <w:sz w:val="28"/>
          <w:szCs w:val="28"/>
          <w:lang w:val="en-US"/>
        </w:rPr>
        <w:t>C</w:t>
      </w:r>
      <w:r w:rsidRPr="00227E2B">
        <w:rPr>
          <w:bCs/>
          <w:sz w:val="28"/>
          <w:szCs w:val="28"/>
          <w:lang w:val="en-US"/>
        </w:rPr>
        <w:t>onstitution of</w:t>
      </w:r>
      <w:r>
        <w:rPr>
          <w:bCs/>
          <w:sz w:val="28"/>
          <w:szCs w:val="28"/>
          <w:lang w:val="en-US"/>
        </w:rPr>
        <w:t xml:space="preserve"> P</w:t>
      </w:r>
      <w:r w:rsidRPr="00735A8C">
        <w:rPr>
          <w:bCs/>
          <w:sz w:val="28"/>
          <w:szCs w:val="28"/>
          <w:lang w:val="en-US"/>
        </w:rPr>
        <w:t>an</w:t>
      </w:r>
      <w:r>
        <w:rPr>
          <w:bCs/>
          <w:sz w:val="28"/>
          <w:szCs w:val="28"/>
          <w:lang w:val="en-US"/>
        </w:rPr>
        <w:t xml:space="preserve"> A</w:t>
      </w:r>
      <w:r w:rsidRPr="008C4E08">
        <w:rPr>
          <w:bCs/>
          <w:sz w:val="28"/>
          <w:szCs w:val="28"/>
          <w:lang w:val="en-US"/>
        </w:rPr>
        <w:t>fricanist</w:t>
      </w:r>
      <w:r>
        <w:rPr>
          <w:bCs/>
          <w:sz w:val="28"/>
          <w:szCs w:val="28"/>
          <w:lang w:val="en-US"/>
        </w:rPr>
        <w:t xml:space="preserve"> C</w:t>
      </w:r>
      <w:r w:rsidRPr="008C4E08">
        <w:rPr>
          <w:bCs/>
          <w:sz w:val="28"/>
          <w:szCs w:val="28"/>
          <w:lang w:val="en-US"/>
        </w:rPr>
        <w:t>ongress</w:t>
      </w:r>
      <w:r>
        <w:rPr>
          <w:bCs/>
          <w:sz w:val="28"/>
          <w:szCs w:val="28"/>
          <w:lang w:val="en-US"/>
        </w:rPr>
        <w:t>,</w:t>
      </w:r>
      <w:r w:rsidRPr="00227E2B">
        <w:rPr>
          <w:bCs/>
          <w:sz w:val="28"/>
          <w:szCs w:val="28"/>
          <w:lang w:val="en-US"/>
        </w:rPr>
        <w:t xml:space="preserve"> 2000</w:t>
      </w:r>
      <w:r>
        <w:rPr>
          <w:bCs/>
          <w:sz w:val="28"/>
          <w:szCs w:val="28"/>
          <w:lang w:val="en-US"/>
        </w:rPr>
        <w:t xml:space="preserve"> </w:t>
      </w:r>
      <w:r w:rsidRPr="000662F1">
        <w:rPr>
          <w:bCs/>
          <w:sz w:val="28"/>
          <w:szCs w:val="28"/>
          <w:lang w:val="en-US"/>
        </w:rPr>
        <w:t>and all decre</w:t>
      </w:r>
      <w:r>
        <w:rPr>
          <w:bCs/>
          <w:sz w:val="28"/>
          <w:szCs w:val="28"/>
          <w:lang w:val="en-US"/>
        </w:rPr>
        <w:t>es</w:t>
      </w:r>
      <w:r w:rsidRPr="000662F1">
        <w:rPr>
          <w:bCs/>
          <w:sz w:val="28"/>
          <w:szCs w:val="28"/>
          <w:lang w:val="en-US"/>
        </w:rPr>
        <w:t xml:space="preserve"> issued by</w:t>
      </w:r>
      <w:r w:rsidRPr="00C6251A">
        <w:rPr>
          <w:bCs/>
          <w:sz w:val="28"/>
          <w:szCs w:val="28"/>
          <w:lang w:val="en-US"/>
        </w:rPr>
        <w:t xml:space="preserve"> the appellant from 9 June 2019 to 12 July 2019</w:t>
      </w:r>
      <w:r>
        <w:rPr>
          <w:bCs/>
          <w:sz w:val="28"/>
          <w:szCs w:val="28"/>
          <w:lang w:val="en-US"/>
        </w:rPr>
        <w:t>, contrary to the resolutions of</w:t>
      </w:r>
      <w:r w:rsidRPr="003A5197">
        <w:rPr>
          <w:bCs/>
          <w:sz w:val="28"/>
          <w:szCs w:val="28"/>
          <w:lang w:val="en-US"/>
        </w:rPr>
        <w:t xml:space="preserve"> </w:t>
      </w:r>
      <w:r w:rsidR="007B17F2">
        <w:rPr>
          <w:bCs/>
          <w:sz w:val="28"/>
          <w:szCs w:val="28"/>
          <w:lang w:val="en-US"/>
        </w:rPr>
        <w:t xml:space="preserve">the </w:t>
      </w:r>
      <w:r w:rsidRPr="003A5197">
        <w:rPr>
          <w:bCs/>
          <w:sz w:val="28"/>
          <w:szCs w:val="28"/>
          <w:lang w:val="en-US"/>
        </w:rPr>
        <w:t>P</w:t>
      </w:r>
      <w:r w:rsidRPr="008C4E08">
        <w:rPr>
          <w:bCs/>
          <w:sz w:val="28"/>
          <w:szCs w:val="28"/>
          <w:lang w:val="en-US"/>
        </w:rPr>
        <w:t>an</w:t>
      </w:r>
      <w:r>
        <w:rPr>
          <w:bCs/>
          <w:sz w:val="28"/>
          <w:szCs w:val="28"/>
          <w:lang w:val="en-US"/>
        </w:rPr>
        <w:t xml:space="preserve"> </w:t>
      </w:r>
      <w:r w:rsidRPr="003A5197">
        <w:rPr>
          <w:bCs/>
          <w:sz w:val="28"/>
          <w:szCs w:val="28"/>
          <w:lang w:val="en-US"/>
        </w:rPr>
        <w:t>A</w:t>
      </w:r>
      <w:r>
        <w:rPr>
          <w:bCs/>
          <w:sz w:val="28"/>
          <w:szCs w:val="28"/>
          <w:lang w:val="en-US"/>
        </w:rPr>
        <w:t xml:space="preserve">fricanist </w:t>
      </w:r>
      <w:r w:rsidRPr="003A5197">
        <w:rPr>
          <w:bCs/>
          <w:sz w:val="28"/>
          <w:szCs w:val="28"/>
          <w:lang w:val="en-US"/>
        </w:rPr>
        <w:t>C</w:t>
      </w:r>
      <w:r>
        <w:rPr>
          <w:bCs/>
          <w:sz w:val="28"/>
          <w:szCs w:val="28"/>
          <w:lang w:val="en-US"/>
        </w:rPr>
        <w:t>ongress’s</w:t>
      </w:r>
      <w:r w:rsidRPr="003A5197">
        <w:rPr>
          <w:bCs/>
          <w:sz w:val="28"/>
          <w:szCs w:val="28"/>
          <w:lang w:val="en-US"/>
        </w:rPr>
        <w:t xml:space="preserve"> N</w:t>
      </w:r>
      <w:r>
        <w:rPr>
          <w:bCs/>
          <w:sz w:val="28"/>
          <w:szCs w:val="28"/>
          <w:lang w:val="en-US"/>
        </w:rPr>
        <w:t xml:space="preserve">ational </w:t>
      </w:r>
      <w:r w:rsidRPr="003A5197">
        <w:rPr>
          <w:bCs/>
          <w:sz w:val="28"/>
          <w:szCs w:val="28"/>
          <w:lang w:val="en-US"/>
        </w:rPr>
        <w:t>E</w:t>
      </w:r>
      <w:r>
        <w:rPr>
          <w:bCs/>
          <w:sz w:val="28"/>
          <w:szCs w:val="28"/>
          <w:lang w:val="en-US"/>
        </w:rPr>
        <w:t xml:space="preserve">xecutive </w:t>
      </w:r>
      <w:r w:rsidRPr="003A5197">
        <w:rPr>
          <w:bCs/>
          <w:sz w:val="28"/>
          <w:szCs w:val="28"/>
          <w:lang w:val="en-US"/>
        </w:rPr>
        <w:t>C</w:t>
      </w:r>
      <w:r>
        <w:rPr>
          <w:bCs/>
          <w:sz w:val="28"/>
          <w:szCs w:val="28"/>
          <w:lang w:val="en-US"/>
        </w:rPr>
        <w:t>ouncil</w:t>
      </w:r>
      <w:r w:rsidRPr="003A5197">
        <w:rPr>
          <w:bCs/>
          <w:sz w:val="28"/>
          <w:szCs w:val="28"/>
          <w:lang w:val="en-US"/>
        </w:rPr>
        <w:t xml:space="preserve"> </w:t>
      </w:r>
      <w:r>
        <w:rPr>
          <w:bCs/>
          <w:sz w:val="28"/>
          <w:szCs w:val="28"/>
          <w:lang w:val="en-US"/>
        </w:rPr>
        <w:t>that were made</w:t>
      </w:r>
      <w:r w:rsidRPr="003A5197">
        <w:rPr>
          <w:bCs/>
          <w:sz w:val="28"/>
          <w:szCs w:val="28"/>
          <w:lang w:val="en-US"/>
        </w:rPr>
        <w:t xml:space="preserve"> on 18 May 2019</w:t>
      </w:r>
      <w:r>
        <w:rPr>
          <w:bCs/>
          <w:sz w:val="28"/>
          <w:szCs w:val="28"/>
          <w:lang w:val="en-US"/>
        </w:rPr>
        <w:t>. The appeal is with leave of the high court</w:t>
      </w:r>
      <w:r w:rsidR="003D4C90">
        <w:rPr>
          <w:bCs/>
          <w:sz w:val="28"/>
          <w:szCs w:val="28"/>
          <w:lang w:val="en-US"/>
        </w:rPr>
        <w:t xml:space="preserve"> granted by </w:t>
      </w:r>
      <w:r w:rsidR="003D4C90" w:rsidRPr="00876A89">
        <w:rPr>
          <w:bCs/>
          <w:sz w:val="28"/>
          <w:szCs w:val="28"/>
          <w:lang w:val="en-US"/>
        </w:rPr>
        <w:t>M</w:t>
      </w:r>
      <w:r w:rsidR="00E41B62" w:rsidRPr="00876A89">
        <w:rPr>
          <w:bCs/>
          <w:sz w:val="28"/>
          <w:szCs w:val="28"/>
          <w:lang w:val="en-US"/>
        </w:rPr>
        <w:t>i</w:t>
      </w:r>
      <w:r w:rsidR="003D4C90" w:rsidRPr="00876A89">
        <w:rPr>
          <w:bCs/>
          <w:sz w:val="28"/>
          <w:szCs w:val="28"/>
          <w:lang w:val="en-US"/>
        </w:rPr>
        <w:t>ll</w:t>
      </w:r>
      <w:r w:rsidR="00E41B62" w:rsidRPr="00876A89">
        <w:rPr>
          <w:bCs/>
          <w:sz w:val="28"/>
          <w:szCs w:val="28"/>
          <w:lang w:val="en-US"/>
        </w:rPr>
        <w:t>a</w:t>
      </w:r>
      <w:r w:rsidR="003D4C90" w:rsidRPr="00876A89">
        <w:rPr>
          <w:bCs/>
          <w:sz w:val="28"/>
          <w:szCs w:val="28"/>
          <w:lang w:val="en-US"/>
        </w:rPr>
        <w:t>r</w:t>
      </w:r>
      <w:r w:rsidR="003D4C90">
        <w:rPr>
          <w:bCs/>
          <w:sz w:val="28"/>
          <w:szCs w:val="28"/>
          <w:lang w:val="en-US"/>
        </w:rPr>
        <w:t xml:space="preserve"> AJ on 23 August 2019</w:t>
      </w:r>
      <w:r>
        <w:rPr>
          <w:bCs/>
          <w:sz w:val="28"/>
          <w:szCs w:val="28"/>
          <w:lang w:val="en-US"/>
        </w:rPr>
        <w:t>.</w:t>
      </w:r>
    </w:p>
    <w:p w14:paraId="33E0B1CE" w14:textId="77777777" w:rsidR="0047407A" w:rsidRDefault="0047407A" w:rsidP="0047407A">
      <w:pPr>
        <w:spacing w:line="360" w:lineRule="auto"/>
        <w:rPr>
          <w:bCs/>
          <w:sz w:val="28"/>
          <w:szCs w:val="28"/>
        </w:rPr>
      </w:pPr>
    </w:p>
    <w:p w14:paraId="4E120440" w14:textId="7112D5D6" w:rsidR="0047407A" w:rsidRDefault="0047407A" w:rsidP="0047407A">
      <w:pPr>
        <w:spacing w:line="360" w:lineRule="auto"/>
        <w:rPr>
          <w:bCs/>
          <w:sz w:val="28"/>
          <w:szCs w:val="28"/>
          <w:lang w:val="en-US"/>
        </w:rPr>
      </w:pPr>
      <w:r>
        <w:rPr>
          <w:bCs/>
          <w:sz w:val="28"/>
          <w:szCs w:val="28"/>
        </w:rPr>
        <w:t>[2]</w:t>
      </w:r>
      <w:r>
        <w:rPr>
          <w:bCs/>
          <w:sz w:val="28"/>
          <w:szCs w:val="28"/>
        </w:rPr>
        <w:tab/>
      </w:r>
      <w:r w:rsidRPr="00CD71EB">
        <w:rPr>
          <w:bCs/>
          <w:sz w:val="28"/>
          <w:szCs w:val="28"/>
          <w:lang w:val="en-US"/>
        </w:rPr>
        <w:t>The appellant</w:t>
      </w:r>
      <w:r w:rsidRPr="006410C7">
        <w:rPr>
          <w:bCs/>
          <w:sz w:val="28"/>
          <w:szCs w:val="28"/>
          <w:lang w:val="en-US"/>
        </w:rPr>
        <w:t xml:space="preserve"> is</w:t>
      </w:r>
      <w:r w:rsidRPr="00DE1DA1">
        <w:rPr>
          <w:bCs/>
          <w:sz w:val="28"/>
          <w:szCs w:val="28"/>
          <w:lang w:val="en-US"/>
        </w:rPr>
        <w:t xml:space="preserve"> </w:t>
      </w:r>
      <w:r>
        <w:rPr>
          <w:bCs/>
          <w:sz w:val="28"/>
          <w:szCs w:val="28"/>
          <w:lang w:val="en-US"/>
        </w:rPr>
        <w:t>Mr N</w:t>
      </w:r>
      <w:r w:rsidRPr="00DE1DA1">
        <w:rPr>
          <w:bCs/>
          <w:sz w:val="28"/>
          <w:szCs w:val="28"/>
          <w:lang w:val="en-US"/>
        </w:rPr>
        <w:t>ar</w:t>
      </w:r>
      <w:r>
        <w:rPr>
          <w:bCs/>
          <w:sz w:val="28"/>
          <w:szCs w:val="28"/>
          <w:lang w:val="en-US"/>
        </w:rPr>
        <w:t>i</w:t>
      </w:r>
      <w:r w:rsidRPr="00DE1DA1">
        <w:rPr>
          <w:bCs/>
          <w:sz w:val="28"/>
          <w:szCs w:val="28"/>
          <w:lang w:val="en-US"/>
        </w:rPr>
        <w:t xml:space="preserve">us </w:t>
      </w:r>
      <w:r>
        <w:rPr>
          <w:bCs/>
          <w:sz w:val="28"/>
          <w:szCs w:val="28"/>
          <w:lang w:val="en-US"/>
        </w:rPr>
        <w:t>M</w:t>
      </w:r>
      <w:r w:rsidRPr="00DE1DA1">
        <w:rPr>
          <w:bCs/>
          <w:sz w:val="28"/>
          <w:szCs w:val="28"/>
          <w:lang w:val="en-US"/>
        </w:rPr>
        <w:t xml:space="preserve">oloto, the </w:t>
      </w:r>
      <w:r w:rsidR="008E2CEA" w:rsidRPr="00876A89">
        <w:rPr>
          <w:bCs/>
          <w:sz w:val="28"/>
          <w:szCs w:val="28"/>
          <w:lang w:val="en-US"/>
        </w:rPr>
        <w:t>then</w:t>
      </w:r>
      <w:r w:rsidR="008E2CEA">
        <w:rPr>
          <w:bCs/>
          <w:sz w:val="28"/>
          <w:szCs w:val="28"/>
          <w:lang w:val="en-US"/>
        </w:rPr>
        <w:t xml:space="preserve"> </w:t>
      </w:r>
      <w:r w:rsidRPr="00A139D8">
        <w:rPr>
          <w:bCs/>
          <w:sz w:val="28"/>
          <w:szCs w:val="28"/>
          <w:lang w:val="en-US"/>
        </w:rPr>
        <w:t>Pr</w:t>
      </w:r>
      <w:r w:rsidRPr="00DE1DA1">
        <w:rPr>
          <w:bCs/>
          <w:sz w:val="28"/>
          <w:szCs w:val="28"/>
          <w:lang w:val="en-US"/>
        </w:rPr>
        <w:t xml:space="preserve">esident of the </w:t>
      </w:r>
      <w:r w:rsidR="007B17F2">
        <w:rPr>
          <w:bCs/>
          <w:sz w:val="28"/>
          <w:szCs w:val="28"/>
        </w:rPr>
        <w:t>Pan Africanist Congress of Azania (</w:t>
      </w:r>
      <w:r w:rsidR="00805C63">
        <w:rPr>
          <w:bCs/>
          <w:sz w:val="28"/>
          <w:szCs w:val="28"/>
        </w:rPr>
        <w:t xml:space="preserve">the </w:t>
      </w:r>
      <w:r w:rsidR="007B17F2">
        <w:rPr>
          <w:bCs/>
          <w:sz w:val="28"/>
          <w:szCs w:val="28"/>
        </w:rPr>
        <w:t xml:space="preserve">PAC) </w:t>
      </w:r>
      <w:r w:rsidR="007B17F2">
        <w:rPr>
          <w:bCs/>
          <w:sz w:val="28"/>
          <w:szCs w:val="28"/>
          <w:lang w:val="en-US"/>
        </w:rPr>
        <w:t>in 2006</w:t>
      </w:r>
      <w:r w:rsidRPr="00DE1DA1">
        <w:rPr>
          <w:bCs/>
          <w:sz w:val="28"/>
          <w:szCs w:val="28"/>
          <w:lang w:val="en-US"/>
        </w:rPr>
        <w:t>.</w:t>
      </w:r>
      <w:r>
        <w:rPr>
          <w:bCs/>
          <w:sz w:val="28"/>
          <w:szCs w:val="28"/>
          <w:lang w:val="en-US"/>
        </w:rPr>
        <w:t xml:space="preserve"> </w:t>
      </w:r>
      <w:r w:rsidRPr="00DE1DA1">
        <w:rPr>
          <w:bCs/>
          <w:sz w:val="28"/>
          <w:szCs w:val="28"/>
          <w:lang w:val="en-US"/>
        </w:rPr>
        <w:t>In these proceedings</w:t>
      </w:r>
      <w:r>
        <w:rPr>
          <w:bCs/>
          <w:sz w:val="28"/>
          <w:szCs w:val="28"/>
          <w:lang w:val="en-US"/>
        </w:rPr>
        <w:t xml:space="preserve">, </w:t>
      </w:r>
      <w:r w:rsidR="00805C63">
        <w:rPr>
          <w:bCs/>
          <w:sz w:val="28"/>
          <w:szCs w:val="28"/>
          <w:lang w:val="en-US"/>
        </w:rPr>
        <w:t xml:space="preserve">the </w:t>
      </w:r>
      <w:r>
        <w:rPr>
          <w:bCs/>
          <w:sz w:val="28"/>
          <w:szCs w:val="28"/>
          <w:lang w:val="en-US"/>
        </w:rPr>
        <w:t>PAC</w:t>
      </w:r>
      <w:r w:rsidRPr="00DE1DA1">
        <w:rPr>
          <w:bCs/>
          <w:sz w:val="28"/>
          <w:szCs w:val="28"/>
          <w:lang w:val="en-US"/>
        </w:rPr>
        <w:t xml:space="preserve"> is represented by Mr A</w:t>
      </w:r>
      <w:r>
        <w:rPr>
          <w:bCs/>
          <w:sz w:val="28"/>
          <w:szCs w:val="28"/>
          <w:lang w:val="en-US"/>
        </w:rPr>
        <w:t>pa</w:t>
      </w:r>
      <w:r w:rsidRPr="00DE1DA1">
        <w:rPr>
          <w:bCs/>
          <w:sz w:val="28"/>
          <w:szCs w:val="28"/>
          <w:lang w:val="en-US"/>
        </w:rPr>
        <w:t xml:space="preserve"> </w:t>
      </w:r>
      <w:r>
        <w:rPr>
          <w:bCs/>
          <w:sz w:val="28"/>
          <w:szCs w:val="28"/>
          <w:lang w:val="en-US"/>
        </w:rPr>
        <w:t>S</w:t>
      </w:r>
      <w:r w:rsidRPr="00DE1DA1">
        <w:rPr>
          <w:bCs/>
          <w:sz w:val="28"/>
          <w:szCs w:val="28"/>
          <w:lang w:val="en-US"/>
        </w:rPr>
        <w:t xml:space="preserve">hadrack </w:t>
      </w:r>
      <w:r>
        <w:rPr>
          <w:bCs/>
          <w:sz w:val="28"/>
          <w:szCs w:val="28"/>
          <w:lang w:val="en-US"/>
        </w:rPr>
        <w:t xml:space="preserve">Ntsiki Pooe (Mr Pooe) </w:t>
      </w:r>
      <w:r w:rsidRPr="00DE1DA1">
        <w:rPr>
          <w:bCs/>
          <w:sz w:val="28"/>
          <w:szCs w:val="28"/>
          <w:lang w:val="en-US"/>
        </w:rPr>
        <w:t xml:space="preserve">in his capacity as the </w:t>
      </w:r>
      <w:r>
        <w:rPr>
          <w:bCs/>
          <w:sz w:val="28"/>
          <w:szCs w:val="28"/>
          <w:lang w:val="en-US"/>
        </w:rPr>
        <w:t>S</w:t>
      </w:r>
      <w:r w:rsidRPr="00DE1DA1">
        <w:rPr>
          <w:bCs/>
          <w:sz w:val="28"/>
          <w:szCs w:val="28"/>
          <w:lang w:val="en-US"/>
        </w:rPr>
        <w:t>ecretary</w:t>
      </w:r>
      <w:r>
        <w:rPr>
          <w:bCs/>
          <w:sz w:val="28"/>
          <w:szCs w:val="28"/>
          <w:lang w:val="en-US"/>
        </w:rPr>
        <w:t xml:space="preserve">-General of </w:t>
      </w:r>
      <w:r w:rsidR="007B17F2">
        <w:rPr>
          <w:bCs/>
          <w:sz w:val="28"/>
          <w:szCs w:val="28"/>
          <w:lang w:val="en-US"/>
        </w:rPr>
        <w:t xml:space="preserve">the </w:t>
      </w:r>
      <w:r w:rsidRPr="00DE1DA1">
        <w:rPr>
          <w:bCs/>
          <w:sz w:val="28"/>
          <w:szCs w:val="28"/>
          <w:lang w:val="en-US"/>
        </w:rPr>
        <w:t>P</w:t>
      </w:r>
      <w:r>
        <w:rPr>
          <w:bCs/>
          <w:sz w:val="28"/>
          <w:szCs w:val="28"/>
          <w:lang w:val="en-US"/>
        </w:rPr>
        <w:t>A</w:t>
      </w:r>
      <w:r w:rsidRPr="00DE1DA1">
        <w:rPr>
          <w:bCs/>
          <w:sz w:val="28"/>
          <w:szCs w:val="28"/>
          <w:lang w:val="en-US"/>
        </w:rPr>
        <w:t>C</w:t>
      </w:r>
      <w:r w:rsidR="007B17F2">
        <w:rPr>
          <w:bCs/>
          <w:sz w:val="28"/>
          <w:szCs w:val="28"/>
          <w:lang w:val="en-US"/>
        </w:rPr>
        <w:t xml:space="preserve">; </w:t>
      </w:r>
      <w:r>
        <w:rPr>
          <w:bCs/>
          <w:sz w:val="28"/>
          <w:szCs w:val="28"/>
        </w:rPr>
        <w:t xml:space="preserve">a political </w:t>
      </w:r>
      <w:r w:rsidRPr="006410C7">
        <w:rPr>
          <w:bCs/>
          <w:sz w:val="28"/>
          <w:szCs w:val="28"/>
          <w:lang w:val="en-US"/>
        </w:rPr>
        <w:t xml:space="preserve">party </w:t>
      </w:r>
      <w:r>
        <w:rPr>
          <w:bCs/>
          <w:sz w:val="28"/>
          <w:szCs w:val="28"/>
          <w:lang w:val="en-US"/>
        </w:rPr>
        <w:t>duly</w:t>
      </w:r>
      <w:r w:rsidRPr="006410C7">
        <w:rPr>
          <w:bCs/>
          <w:sz w:val="28"/>
          <w:szCs w:val="28"/>
          <w:lang w:val="en-US"/>
        </w:rPr>
        <w:t xml:space="preserve"> established and registered </w:t>
      </w:r>
      <w:r>
        <w:rPr>
          <w:bCs/>
          <w:sz w:val="28"/>
          <w:szCs w:val="28"/>
          <w:lang w:val="en-US"/>
        </w:rPr>
        <w:t>by</w:t>
      </w:r>
      <w:r w:rsidRPr="006410C7">
        <w:rPr>
          <w:bCs/>
          <w:sz w:val="28"/>
          <w:szCs w:val="28"/>
          <w:lang w:val="en-US"/>
        </w:rPr>
        <w:t xml:space="preserve"> the laws of the Republic of South Africa.</w:t>
      </w:r>
    </w:p>
    <w:p w14:paraId="2439F1FB" w14:textId="77777777" w:rsidR="0047407A" w:rsidRDefault="0047407A" w:rsidP="0047407A">
      <w:pPr>
        <w:spacing w:line="360" w:lineRule="auto"/>
        <w:rPr>
          <w:b/>
          <w:sz w:val="28"/>
          <w:szCs w:val="28"/>
          <w:lang w:val="en-US"/>
        </w:rPr>
      </w:pPr>
    </w:p>
    <w:p w14:paraId="5E04DEC8" w14:textId="77777777" w:rsidR="0047407A" w:rsidRDefault="0047407A" w:rsidP="0047407A">
      <w:pPr>
        <w:spacing w:line="360" w:lineRule="auto"/>
        <w:rPr>
          <w:b/>
          <w:sz w:val="28"/>
          <w:szCs w:val="28"/>
          <w:lang w:val="en-US"/>
        </w:rPr>
      </w:pPr>
    </w:p>
    <w:p w14:paraId="7BE38C20" w14:textId="77777777" w:rsidR="007B53A3" w:rsidRDefault="007B53A3" w:rsidP="0047407A">
      <w:pPr>
        <w:spacing w:line="360" w:lineRule="auto"/>
        <w:rPr>
          <w:b/>
          <w:sz w:val="28"/>
          <w:szCs w:val="28"/>
          <w:lang w:val="en-US"/>
        </w:rPr>
      </w:pPr>
    </w:p>
    <w:p w14:paraId="63838FEC" w14:textId="77777777" w:rsidR="0047407A" w:rsidRPr="00805E4B" w:rsidRDefault="0047407A" w:rsidP="0047407A">
      <w:pPr>
        <w:spacing w:line="360" w:lineRule="auto"/>
        <w:rPr>
          <w:bCs/>
          <w:sz w:val="28"/>
          <w:szCs w:val="28"/>
          <w:lang w:val="en-US"/>
        </w:rPr>
      </w:pPr>
      <w:r w:rsidRPr="00805E4B">
        <w:rPr>
          <w:b/>
          <w:sz w:val="28"/>
          <w:szCs w:val="28"/>
          <w:lang w:val="en-US"/>
        </w:rPr>
        <w:t>Background</w:t>
      </w:r>
    </w:p>
    <w:p w14:paraId="49354AF1" w14:textId="77777777" w:rsidR="0047407A" w:rsidRPr="00805E4B" w:rsidRDefault="0047407A" w:rsidP="0047407A">
      <w:pPr>
        <w:spacing w:line="360" w:lineRule="auto"/>
        <w:rPr>
          <w:bCs/>
          <w:sz w:val="28"/>
          <w:szCs w:val="28"/>
          <w:lang w:val="en-US"/>
        </w:rPr>
      </w:pPr>
      <w:r w:rsidRPr="00805E4B">
        <w:rPr>
          <w:bCs/>
          <w:sz w:val="28"/>
          <w:szCs w:val="28"/>
          <w:lang w:val="en-US"/>
        </w:rPr>
        <w:t>[3]</w:t>
      </w:r>
      <w:r>
        <w:rPr>
          <w:bCs/>
          <w:sz w:val="28"/>
          <w:szCs w:val="28"/>
          <w:lang w:val="en-US"/>
        </w:rPr>
        <w:tab/>
        <w:t>O</w:t>
      </w:r>
      <w:r w:rsidRPr="002566F8">
        <w:rPr>
          <w:bCs/>
          <w:sz w:val="28"/>
          <w:szCs w:val="28"/>
          <w:lang w:val="en-US"/>
        </w:rPr>
        <w:t>n 8 March 2019</w:t>
      </w:r>
      <w:r>
        <w:rPr>
          <w:bCs/>
          <w:sz w:val="28"/>
          <w:szCs w:val="28"/>
          <w:lang w:val="en-US"/>
        </w:rPr>
        <w:t>, i</w:t>
      </w:r>
      <w:r w:rsidRPr="00945C70">
        <w:rPr>
          <w:bCs/>
          <w:sz w:val="28"/>
          <w:szCs w:val="28"/>
          <w:lang w:val="en-US"/>
        </w:rPr>
        <w:t xml:space="preserve">n </w:t>
      </w:r>
      <w:r>
        <w:rPr>
          <w:bCs/>
          <w:sz w:val="28"/>
          <w:szCs w:val="28"/>
          <w:lang w:val="en-US"/>
        </w:rPr>
        <w:t xml:space="preserve">the </w:t>
      </w:r>
      <w:r w:rsidRPr="00945C70">
        <w:rPr>
          <w:bCs/>
          <w:sz w:val="28"/>
          <w:szCs w:val="28"/>
          <w:lang w:val="en-US"/>
        </w:rPr>
        <w:t xml:space="preserve">earlier application proceedings before the </w:t>
      </w:r>
      <w:r>
        <w:rPr>
          <w:bCs/>
          <w:sz w:val="28"/>
          <w:szCs w:val="28"/>
          <w:lang w:val="en-US"/>
        </w:rPr>
        <w:t>h</w:t>
      </w:r>
      <w:r w:rsidRPr="00945C70">
        <w:rPr>
          <w:bCs/>
          <w:sz w:val="28"/>
          <w:szCs w:val="28"/>
          <w:lang w:val="en-US"/>
        </w:rPr>
        <w:t xml:space="preserve">igh </w:t>
      </w:r>
      <w:r>
        <w:rPr>
          <w:bCs/>
          <w:sz w:val="28"/>
          <w:szCs w:val="28"/>
          <w:lang w:val="en-US"/>
        </w:rPr>
        <w:t>c</w:t>
      </w:r>
      <w:r w:rsidRPr="00945C70">
        <w:rPr>
          <w:bCs/>
          <w:sz w:val="28"/>
          <w:szCs w:val="28"/>
          <w:lang w:val="en-US"/>
        </w:rPr>
        <w:t xml:space="preserve">ourt </w:t>
      </w:r>
      <w:r>
        <w:rPr>
          <w:bCs/>
          <w:sz w:val="28"/>
          <w:szCs w:val="28"/>
          <w:lang w:val="en-US"/>
        </w:rPr>
        <w:t xml:space="preserve">and </w:t>
      </w:r>
      <w:r w:rsidRPr="00945C70">
        <w:rPr>
          <w:bCs/>
          <w:sz w:val="28"/>
          <w:szCs w:val="28"/>
          <w:lang w:val="en-US"/>
        </w:rPr>
        <w:t>registered under case number 112</w:t>
      </w:r>
      <w:r>
        <w:rPr>
          <w:bCs/>
          <w:sz w:val="28"/>
          <w:szCs w:val="28"/>
          <w:lang w:val="en-US"/>
        </w:rPr>
        <w:t xml:space="preserve">24/2019, an order was </w:t>
      </w:r>
      <w:r w:rsidRPr="00A139D8">
        <w:rPr>
          <w:bCs/>
          <w:sz w:val="28"/>
          <w:szCs w:val="28"/>
          <w:lang w:val="en-US"/>
        </w:rPr>
        <w:t>granted by Mavundla J,</w:t>
      </w:r>
      <w:r>
        <w:rPr>
          <w:bCs/>
          <w:sz w:val="28"/>
          <w:szCs w:val="28"/>
          <w:lang w:val="en-US"/>
        </w:rPr>
        <w:t xml:space="preserve"> to unite </w:t>
      </w:r>
      <w:r w:rsidRPr="002566F8">
        <w:rPr>
          <w:bCs/>
          <w:sz w:val="28"/>
          <w:szCs w:val="28"/>
          <w:lang w:val="en-US"/>
        </w:rPr>
        <w:t>faction</w:t>
      </w:r>
      <w:r>
        <w:rPr>
          <w:bCs/>
          <w:sz w:val="28"/>
          <w:szCs w:val="28"/>
          <w:lang w:val="en-US"/>
        </w:rPr>
        <w:t>s of the PAC, each having a</w:t>
      </w:r>
      <w:r w:rsidRPr="002566F8">
        <w:rPr>
          <w:bCs/>
          <w:sz w:val="28"/>
          <w:szCs w:val="28"/>
          <w:lang w:val="en-US"/>
        </w:rPr>
        <w:t xml:space="preserve"> national executive committee</w:t>
      </w:r>
      <w:r>
        <w:rPr>
          <w:bCs/>
          <w:sz w:val="28"/>
          <w:szCs w:val="28"/>
          <w:lang w:val="en-US"/>
        </w:rPr>
        <w:t xml:space="preserve"> (NEC) and led by </w:t>
      </w:r>
      <w:r w:rsidR="007B17F2">
        <w:rPr>
          <w:bCs/>
          <w:sz w:val="28"/>
          <w:szCs w:val="28"/>
          <w:lang w:val="en-US"/>
        </w:rPr>
        <w:t xml:space="preserve">the </w:t>
      </w:r>
      <w:r w:rsidRPr="007F6DCC">
        <w:rPr>
          <w:bCs/>
          <w:sz w:val="28"/>
          <w:szCs w:val="28"/>
          <w:lang w:val="en-US"/>
        </w:rPr>
        <w:t>appellant</w:t>
      </w:r>
      <w:r>
        <w:rPr>
          <w:bCs/>
          <w:sz w:val="28"/>
          <w:szCs w:val="28"/>
          <w:lang w:val="en-US"/>
        </w:rPr>
        <w:t xml:space="preserve"> and Mr Pooe </w:t>
      </w:r>
      <w:r w:rsidRPr="00B234B1">
        <w:rPr>
          <w:bCs/>
          <w:sz w:val="28"/>
          <w:szCs w:val="28"/>
          <w:lang w:val="en-US"/>
        </w:rPr>
        <w:t>respectively.</w:t>
      </w:r>
      <w:r w:rsidRPr="00C529EE">
        <w:rPr>
          <w:bCs/>
          <w:sz w:val="28"/>
          <w:szCs w:val="28"/>
          <w:lang w:val="en-US"/>
        </w:rPr>
        <w:t xml:space="preserve"> </w:t>
      </w:r>
      <w:r w:rsidRPr="00B234B1">
        <w:rPr>
          <w:bCs/>
          <w:sz w:val="28"/>
          <w:szCs w:val="28"/>
          <w:lang w:val="en-US"/>
        </w:rPr>
        <w:t xml:space="preserve">A joint </w:t>
      </w:r>
      <w:r>
        <w:rPr>
          <w:bCs/>
          <w:sz w:val="28"/>
          <w:szCs w:val="28"/>
          <w:lang w:val="en-US"/>
        </w:rPr>
        <w:t>NEC</w:t>
      </w:r>
      <w:r w:rsidRPr="00B234B1">
        <w:rPr>
          <w:bCs/>
          <w:sz w:val="28"/>
          <w:szCs w:val="28"/>
          <w:lang w:val="en-US"/>
        </w:rPr>
        <w:t xml:space="preserve"> was formed under the leadership of </w:t>
      </w:r>
      <w:r w:rsidR="007B17F2">
        <w:rPr>
          <w:bCs/>
          <w:sz w:val="28"/>
          <w:szCs w:val="28"/>
          <w:lang w:val="en-US"/>
        </w:rPr>
        <w:t>the appellant</w:t>
      </w:r>
      <w:r>
        <w:rPr>
          <w:bCs/>
          <w:sz w:val="28"/>
          <w:szCs w:val="28"/>
          <w:lang w:val="en-US"/>
        </w:rPr>
        <w:t>, as the President,</w:t>
      </w:r>
      <w:r w:rsidRPr="00B234B1">
        <w:rPr>
          <w:bCs/>
          <w:sz w:val="28"/>
          <w:szCs w:val="28"/>
          <w:lang w:val="en-US"/>
        </w:rPr>
        <w:t xml:space="preserve"> and Mr P</w:t>
      </w:r>
      <w:r>
        <w:rPr>
          <w:bCs/>
          <w:sz w:val="28"/>
          <w:szCs w:val="28"/>
          <w:lang w:val="en-US"/>
        </w:rPr>
        <w:t>ooe</w:t>
      </w:r>
      <w:r w:rsidRPr="00B234B1">
        <w:rPr>
          <w:bCs/>
          <w:sz w:val="28"/>
          <w:szCs w:val="28"/>
          <w:lang w:val="en-US"/>
        </w:rPr>
        <w:t xml:space="preserve"> as the </w:t>
      </w:r>
      <w:r>
        <w:rPr>
          <w:bCs/>
          <w:sz w:val="28"/>
          <w:szCs w:val="28"/>
          <w:lang w:val="en-US"/>
        </w:rPr>
        <w:t xml:space="preserve">Secretary-General. </w:t>
      </w:r>
      <w:r w:rsidRPr="00B234B1">
        <w:rPr>
          <w:bCs/>
          <w:sz w:val="28"/>
          <w:szCs w:val="28"/>
          <w:lang w:val="en-US"/>
        </w:rPr>
        <w:t xml:space="preserve">Six other office bearers were nominated to fill the positions of </w:t>
      </w:r>
      <w:r>
        <w:rPr>
          <w:bCs/>
          <w:sz w:val="28"/>
          <w:szCs w:val="28"/>
          <w:lang w:val="en-US"/>
        </w:rPr>
        <w:t>D</w:t>
      </w:r>
      <w:r w:rsidRPr="00B234B1">
        <w:rPr>
          <w:bCs/>
          <w:sz w:val="28"/>
          <w:szCs w:val="28"/>
          <w:lang w:val="en-US"/>
        </w:rPr>
        <w:t xml:space="preserve">eputy </w:t>
      </w:r>
      <w:r>
        <w:rPr>
          <w:bCs/>
          <w:sz w:val="28"/>
          <w:szCs w:val="28"/>
          <w:lang w:val="en-US"/>
        </w:rPr>
        <w:t>P</w:t>
      </w:r>
      <w:r w:rsidRPr="00B234B1">
        <w:rPr>
          <w:bCs/>
          <w:sz w:val="28"/>
          <w:szCs w:val="28"/>
          <w:lang w:val="en-US"/>
        </w:rPr>
        <w:t xml:space="preserve">resident, </w:t>
      </w:r>
      <w:r>
        <w:rPr>
          <w:bCs/>
          <w:sz w:val="28"/>
          <w:szCs w:val="28"/>
          <w:lang w:val="en-US"/>
        </w:rPr>
        <w:t>D</w:t>
      </w:r>
      <w:r w:rsidRPr="00B234B1">
        <w:rPr>
          <w:bCs/>
          <w:sz w:val="28"/>
          <w:szCs w:val="28"/>
          <w:lang w:val="en-US"/>
        </w:rPr>
        <w:t xml:space="preserve">eputy </w:t>
      </w:r>
      <w:r>
        <w:rPr>
          <w:bCs/>
          <w:sz w:val="28"/>
          <w:szCs w:val="28"/>
          <w:lang w:val="en-US"/>
        </w:rPr>
        <w:t>S</w:t>
      </w:r>
      <w:r w:rsidRPr="00B234B1">
        <w:rPr>
          <w:bCs/>
          <w:sz w:val="28"/>
          <w:szCs w:val="28"/>
          <w:lang w:val="en-US"/>
        </w:rPr>
        <w:t xml:space="preserve">ecretary, </w:t>
      </w:r>
      <w:r>
        <w:rPr>
          <w:bCs/>
          <w:sz w:val="28"/>
          <w:szCs w:val="28"/>
          <w:lang w:val="en-US"/>
        </w:rPr>
        <w:t>T</w:t>
      </w:r>
      <w:r w:rsidRPr="00B234B1">
        <w:rPr>
          <w:bCs/>
          <w:sz w:val="28"/>
          <w:szCs w:val="28"/>
          <w:lang w:val="en-US"/>
        </w:rPr>
        <w:t xml:space="preserve">reasurer, </w:t>
      </w:r>
      <w:r>
        <w:rPr>
          <w:bCs/>
          <w:sz w:val="28"/>
          <w:szCs w:val="28"/>
          <w:lang w:val="en-US"/>
        </w:rPr>
        <w:t>N</w:t>
      </w:r>
      <w:r w:rsidRPr="00B234B1">
        <w:rPr>
          <w:bCs/>
          <w:sz w:val="28"/>
          <w:szCs w:val="28"/>
          <w:lang w:val="en-US"/>
        </w:rPr>
        <w:t xml:space="preserve">ational </w:t>
      </w:r>
      <w:r>
        <w:rPr>
          <w:bCs/>
          <w:sz w:val="28"/>
          <w:szCs w:val="28"/>
          <w:lang w:val="en-US"/>
        </w:rPr>
        <w:t>O</w:t>
      </w:r>
      <w:r w:rsidRPr="00B234B1">
        <w:rPr>
          <w:bCs/>
          <w:sz w:val="28"/>
          <w:szCs w:val="28"/>
          <w:lang w:val="en-US"/>
        </w:rPr>
        <w:t>rgani</w:t>
      </w:r>
      <w:r>
        <w:rPr>
          <w:bCs/>
          <w:sz w:val="28"/>
          <w:szCs w:val="28"/>
          <w:lang w:val="en-US"/>
        </w:rPr>
        <w:t>s</w:t>
      </w:r>
      <w:r w:rsidRPr="00B234B1">
        <w:rPr>
          <w:bCs/>
          <w:sz w:val="28"/>
          <w:szCs w:val="28"/>
          <w:lang w:val="en-US"/>
        </w:rPr>
        <w:t xml:space="preserve">er, </w:t>
      </w:r>
      <w:r>
        <w:rPr>
          <w:bCs/>
          <w:sz w:val="28"/>
          <w:szCs w:val="28"/>
          <w:lang w:val="en-US"/>
        </w:rPr>
        <w:t>N</w:t>
      </w:r>
      <w:r w:rsidRPr="00B234B1">
        <w:rPr>
          <w:bCs/>
          <w:sz w:val="28"/>
          <w:szCs w:val="28"/>
          <w:lang w:val="en-US"/>
        </w:rPr>
        <w:t xml:space="preserve">ational </w:t>
      </w:r>
      <w:r>
        <w:rPr>
          <w:bCs/>
          <w:sz w:val="28"/>
          <w:szCs w:val="28"/>
          <w:lang w:val="en-US"/>
        </w:rPr>
        <w:t>C</w:t>
      </w:r>
      <w:r w:rsidRPr="00B234B1">
        <w:rPr>
          <w:bCs/>
          <w:sz w:val="28"/>
          <w:szCs w:val="28"/>
          <w:lang w:val="en-US"/>
        </w:rPr>
        <w:t>hairman</w:t>
      </w:r>
      <w:r>
        <w:rPr>
          <w:bCs/>
          <w:sz w:val="28"/>
          <w:szCs w:val="28"/>
          <w:lang w:val="en-US"/>
        </w:rPr>
        <w:t>,</w:t>
      </w:r>
      <w:r w:rsidRPr="00B234B1">
        <w:rPr>
          <w:bCs/>
          <w:sz w:val="28"/>
          <w:szCs w:val="28"/>
          <w:lang w:val="en-US"/>
        </w:rPr>
        <w:t xml:space="preserve"> and </w:t>
      </w:r>
      <w:r>
        <w:rPr>
          <w:bCs/>
          <w:sz w:val="28"/>
          <w:szCs w:val="28"/>
          <w:lang w:val="en-US"/>
        </w:rPr>
        <w:t>D</w:t>
      </w:r>
      <w:r w:rsidRPr="00B234B1">
        <w:rPr>
          <w:bCs/>
          <w:sz w:val="28"/>
          <w:szCs w:val="28"/>
          <w:lang w:val="en-US"/>
        </w:rPr>
        <w:t xml:space="preserve">eputy </w:t>
      </w:r>
      <w:r>
        <w:rPr>
          <w:bCs/>
          <w:sz w:val="28"/>
          <w:szCs w:val="28"/>
          <w:lang w:val="en-US"/>
        </w:rPr>
        <w:t>N</w:t>
      </w:r>
      <w:r w:rsidRPr="00B234B1">
        <w:rPr>
          <w:bCs/>
          <w:sz w:val="28"/>
          <w:szCs w:val="28"/>
          <w:lang w:val="en-US"/>
        </w:rPr>
        <w:t xml:space="preserve">ational </w:t>
      </w:r>
      <w:r>
        <w:rPr>
          <w:bCs/>
          <w:sz w:val="28"/>
          <w:szCs w:val="28"/>
          <w:lang w:val="en-US"/>
        </w:rPr>
        <w:t>C</w:t>
      </w:r>
      <w:r w:rsidRPr="00B234B1">
        <w:rPr>
          <w:bCs/>
          <w:sz w:val="28"/>
          <w:szCs w:val="28"/>
          <w:lang w:val="en-US"/>
        </w:rPr>
        <w:t>hairman.</w:t>
      </w:r>
      <w:r>
        <w:rPr>
          <w:bCs/>
          <w:sz w:val="28"/>
          <w:szCs w:val="28"/>
          <w:lang w:val="en-US"/>
        </w:rPr>
        <w:t xml:space="preserve"> </w:t>
      </w:r>
      <w:r w:rsidRPr="00CC1201">
        <w:rPr>
          <w:bCs/>
          <w:sz w:val="28"/>
          <w:szCs w:val="28"/>
          <w:lang w:val="en-US"/>
        </w:rPr>
        <w:t>The order was granted by consent between the parties.</w:t>
      </w:r>
      <w:r>
        <w:rPr>
          <w:bCs/>
          <w:sz w:val="28"/>
          <w:szCs w:val="28"/>
          <w:lang w:val="en-US"/>
        </w:rPr>
        <w:t xml:space="preserve"> </w:t>
      </w:r>
      <w:r w:rsidRPr="00CC1201">
        <w:rPr>
          <w:bCs/>
          <w:sz w:val="28"/>
          <w:szCs w:val="28"/>
          <w:lang w:val="en-US"/>
        </w:rPr>
        <w:t>The purpose of the consent order was to</w:t>
      </w:r>
      <w:r>
        <w:rPr>
          <w:bCs/>
          <w:sz w:val="28"/>
          <w:szCs w:val="28"/>
          <w:lang w:val="en-US"/>
        </w:rPr>
        <w:t xml:space="preserve"> create</w:t>
      </w:r>
      <w:r w:rsidRPr="00CC1201">
        <w:rPr>
          <w:bCs/>
          <w:sz w:val="28"/>
          <w:szCs w:val="28"/>
          <w:lang w:val="en-US"/>
        </w:rPr>
        <w:t xml:space="preserve"> a joint </w:t>
      </w:r>
      <w:r>
        <w:rPr>
          <w:bCs/>
          <w:sz w:val="28"/>
          <w:szCs w:val="28"/>
          <w:lang w:val="en-US"/>
        </w:rPr>
        <w:t xml:space="preserve">NEC for the PAC and elect the office bearers </w:t>
      </w:r>
      <w:r w:rsidRPr="00CC1201">
        <w:rPr>
          <w:bCs/>
          <w:sz w:val="28"/>
          <w:szCs w:val="28"/>
          <w:lang w:val="en-US"/>
        </w:rPr>
        <w:t xml:space="preserve">in a </w:t>
      </w:r>
      <w:r>
        <w:rPr>
          <w:bCs/>
          <w:sz w:val="28"/>
          <w:szCs w:val="28"/>
          <w:lang w:val="en-US"/>
        </w:rPr>
        <w:t>n</w:t>
      </w:r>
      <w:r w:rsidRPr="00CC1201">
        <w:rPr>
          <w:bCs/>
          <w:sz w:val="28"/>
          <w:szCs w:val="28"/>
          <w:lang w:val="en-US"/>
        </w:rPr>
        <w:t xml:space="preserve">ational </w:t>
      </w:r>
      <w:r>
        <w:rPr>
          <w:bCs/>
          <w:sz w:val="28"/>
          <w:szCs w:val="28"/>
          <w:lang w:val="en-US"/>
        </w:rPr>
        <w:t>c</w:t>
      </w:r>
      <w:r w:rsidRPr="00CC1201">
        <w:rPr>
          <w:bCs/>
          <w:sz w:val="28"/>
          <w:szCs w:val="28"/>
          <w:lang w:val="en-US"/>
        </w:rPr>
        <w:t>ongress to be held on or before 31</w:t>
      </w:r>
      <w:r w:rsidRPr="00385D8A">
        <w:rPr>
          <w:bCs/>
          <w:sz w:val="28"/>
          <w:szCs w:val="28"/>
          <w:lang w:val="en-US"/>
        </w:rPr>
        <w:t xml:space="preserve"> August 2019.</w:t>
      </w:r>
      <w:r>
        <w:rPr>
          <w:bCs/>
          <w:sz w:val="28"/>
          <w:szCs w:val="28"/>
          <w:lang w:val="en-US"/>
        </w:rPr>
        <w:t xml:space="preserve"> </w:t>
      </w:r>
      <w:r w:rsidRPr="00385D8A">
        <w:rPr>
          <w:bCs/>
          <w:sz w:val="28"/>
          <w:szCs w:val="28"/>
          <w:lang w:val="en-US"/>
        </w:rPr>
        <w:t>The congress would be held subject to the provisions</w:t>
      </w:r>
      <w:r>
        <w:rPr>
          <w:bCs/>
          <w:sz w:val="28"/>
          <w:szCs w:val="28"/>
          <w:lang w:val="en-US"/>
        </w:rPr>
        <w:t xml:space="preserve"> of the PAC’s Ga-Matlala Constitution of</w:t>
      </w:r>
      <w:r w:rsidRPr="00385D8A">
        <w:rPr>
          <w:bCs/>
          <w:sz w:val="28"/>
          <w:szCs w:val="28"/>
          <w:lang w:val="en-US"/>
        </w:rPr>
        <w:t xml:space="preserve"> 2000.</w:t>
      </w:r>
    </w:p>
    <w:p w14:paraId="1C88E335" w14:textId="77777777" w:rsidR="0047407A" w:rsidRDefault="0047407A" w:rsidP="0047407A">
      <w:pPr>
        <w:spacing w:line="360" w:lineRule="auto"/>
        <w:rPr>
          <w:bCs/>
          <w:sz w:val="28"/>
          <w:szCs w:val="28"/>
          <w:lang w:val="en-US"/>
        </w:rPr>
      </w:pPr>
    </w:p>
    <w:p w14:paraId="4A81320F" w14:textId="77777777" w:rsidR="0047407A" w:rsidRDefault="0047407A" w:rsidP="0047407A">
      <w:pPr>
        <w:spacing w:line="360" w:lineRule="auto"/>
        <w:rPr>
          <w:bCs/>
          <w:sz w:val="28"/>
          <w:szCs w:val="28"/>
          <w:lang w:val="en-US"/>
        </w:rPr>
      </w:pPr>
      <w:r>
        <w:rPr>
          <w:bCs/>
          <w:sz w:val="28"/>
          <w:szCs w:val="28"/>
          <w:lang w:val="en-US"/>
        </w:rPr>
        <w:t>[4]</w:t>
      </w:r>
      <w:r>
        <w:rPr>
          <w:bCs/>
          <w:sz w:val="28"/>
          <w:szCs w:val="28"/>
          <w:lang w:val="en-US"/>
        </w:rPr>
        <w:tab/>
        <w:t>O</w:t>
      </w:r>
      <w:r w:rsidRPr="00D40C9A">
        <w:rPr>
          <w:bCs/>
          <w:sz w:val="28"/>
          <w:szCs w:val="28"/>
          <w:lang w:val="en-US"/>
        </w:rPr>
        <w:t>n</w:t>
      </w:r>
      <w:r>
        <w:rPr>
          <w:bCs/>
          <w:sz w:val="28"/>
          <w:szCs w:val="28"/>
          <w:lang w:val="en-US"/>
        </w:rPr>
        <w:t xml:space="preserve"> </w:t>
      </w:r>
      <w:r w:rsidRPr="00D40C9A">
        <w:rPr>
          <w:bCs/>
          <w:sz w:val="28"/>
          <w:szCs w:val="28"/>
          <w:lang w:val="en-US"/>
        </w:rPr>
        <w:t>18 May 2019</w:t>
      </w:r>
      <w:r>
        <w:rPr>
          <w:bCs/>
          <w:sz w:val="28"/>
          <w:szCs w:val="28"/>
          <w:lang w:val="en-US"/>
        </w:rPr>
        <w:t>,</w:t>
      </w:r>
      <w:r w:rsidRPr="00D40C9A">
        <w:rPr>
          <w:bCs/>
          <w:sz w:val="28"/>
          <w:szCs w:val="28"/>
          <w:lang w:val="en-US"/>
        </w:rPr>
        <w:t xml:space="preserve"> the joint NEC convened a meeting</w:t>
      </w:r>
      <w:r>
        <w:rPr>
          <w:bCs/>
          <w:sz w:val="28"/>
          <w:szCs w:val="28"/>
          <w:lang w:val="en-US"/>
        </w:rPr>
        <w:t>, under the chairmanship of the appellant to prepare for the congress</w:t>
      </w:r>
      <w:r w:rsidRPr="00D40C9A">
        <w:rPr>
          <w:bCs/>
          <w:sz w:val="28"/>
          <w:szCs w:val="28"/>
          <w:lang w:val="en-US"/>
        </w:rPr>
        <w:t>.</w:t>
      </w:r>
      <w:r>
        <w:rPr>
          <w:bCs/>
          <w:sz w:val="28"/>
          <w:szCs w:val="28"/>
          <w:lang w:val="en-US"/>
        </w:rPr>
        <w:t xml:space="preserve"> </w:t>
      </w:r>
      <w:r w:rsidRPr="00D40C9A">
        <w:rPr>
          <w:bCs/>
          <w:sz w:val="28"/>
          <w:szCs w:val="28"/>
          <w:lang w:val="en-US"/>
        </w:rPr>
        <w:t>The N</w:t>
      </w:r>
      <w:r>
        <w:rPr>
          <w:bCs/>
          <w:sz w:val="28"/>
          <w:szCs w:val="28"/>
          <w:lang w:val="en-US"/>
        </w:rPr>
        <w:t>E</w:t>
      </w:r>
      <w:r w:rsidRPr="00D40C9A">
        <w:rPr>
          <w:bCs/>
          <w:sz w:val="28"/>
          <w:szCs w:val="28"/>
          <w:lang w:val="en-US"/>
        </w:rPr>
        <w:t>C members, as constituted in terms of the consent order</w:t>
      </w:r>
      <w:r>
        <w:rPr>
          <w:bCs/>
          <w:sz w:val="28"/>
          <w:szCs w:val="28"/>
          <w:lang w:val="en-US"/>
        </w:rPr>
        <w:t>,</w:t>
      </w:r>
      <w:r w:rsidRPr="00D40C9A">
        <w:rPr>
          <w:bCs/>
          <w:sz w:val="28"/>
          <w:szCs w:val="28"/>
          <w:lang w:val="en-US"/>
        </w:rPr>
        <w:t xml:space="preserve"> were present</w:t>
      </w:r>
      <w:r>
        <w:rPr>
          <w:bCs/>
          <w:sz w:val="28"/>
          <w:szCs w:val="28"/>
          <w:lang w:val="en-US"/>
        </w:rPr>
        <w:t xml:space="preserve">. </w:t>
      </w:r>
      <w:r w:rsidRPr="00D40C9A">
        <w:rPr>
          <w:bCs/>
          <w:sz w:val="28"/>
          <w:szCs w:val="28"/>
          <w:lang w:val="en-US"/>
        </w:rPr>
        <w:t xml:space="preserve"> The meeting resolved that the </w:t>
      </w:r>
      <w:r>
        <w:rPr>
          <w:bCs/>
          <w:sz w:val="28"/>
          <w:szCs w:val="28"/>
          <w:lang w:val="en-US"/>
        </w:rPr>
        <w:t>n</w:t>
      </w:r>
      <w:r w:rsidRPr="00D40C9A">
        <w:rPr>
          <w:bCs/>
          <w:sz w:val="28"/>
          <w:szCs w:val="28"/>
          <w:lang w:val="en-US"/>
        </w:rPr>
        <w:t xml:space="preserve">ational </w:t>
      </w:r>
      <w:r>
        <w:rPr>
          <w:bCs/>
          <w:sz w:val="28"/>
          <w:szCs w:val="28"/>
          <w:lang w:val="en-US"/>
        </w:rPr>
        <w:t>c</w:t>
      </w:r>
      <w:r w:rsidRPr="00D40C9A">
        <w:rPr>
          <w:bCs/>
          <w:sz w:val="28"/>
          <w:szCs w:val="28"/>
          <w:lang w:val="en-US"/>
        </w:rPr>
        <w:t xml:space="preserve">ongress would be held on </w:t>
      </w:r>
      <w:r>
        <w:rPr>
          <w:bCs/>
          <w:sz w:val="28"/>
          <w:szCs w:val="28"/>
          <w:lang w:val="en-US"/>
        </w:rPr>
        <w:t xml:space="preserve">29 to </w:t>
      </w:r>
      <w:r w:rsidRPr="00D40C9A">
        <w:rPr>
          <w:bCs/>
          <w:sz w:val="28"/>
          <w:szCs w:val="28"/>
          <w:lang w:val="en-US"/>
        </w:rPr>
        <w:t>31 August 2019 in Bloemfontein.</w:t>
      </w:r>
      <w:r>
        <w:rPr>
          <w:bCs/>
          <w:sz w:val="28"/>
          <w:szCs w:val="28"/>
          <w:lang w:val="en-US"/>
        </w:rPr>
        <w:t xml:space="preserve"> </w:t>
      </w:r>
      <w:r w:rsidRPr="00D40C9A">
        <w:rPr>
          <w:bCs/>
          <w:sz w:val="28"/>
          <w:szCs w:val="28"/>
          <w:lang w:val="en-US"/>
        </w:rPr>
        <w:t xml:space="preserve">The </w:t>
      </w:r>
      <w:r>
        <w:rPr>
          <w:bCs/>
          <w:sz w:val="28"/>
          <w:szCs w:val="28"/>
          <w:lang w:val="en-US"/>
        </w:rPr>
        <w:t>Secretary-General, Mr Pooe,</w:t>
      </w:r>
      <w:r w:rsidRPr="00D40C9A">
        <w:rPr>
          <w:bCs/>
          <w:sz w:val="28"/>
          <w:szCs w:val="28"/>
          <w:lang w:val="en-US"/>
        </w:rPr>
        <w:t xml:space="preserve"> was mandated to issue a circular of the </w:t>
      </w:r>
      <w:r>
        <w:rPr>
          <w:bCs/>
          <w:sz w:val="28"/>
          <w:szCs w:val="28"/>
          <w:lang w:val="en-US"/>
        </w:rPr>
        <w:t>c</w:t>
      </w:r>
      <w:r w:rsidRPr="00D40C9A">
        <w:rPr>
          <w:bCs/>
          <w:sz w:val="28"/>
          <w:szCs w:val="28"/>
          <w:lang w:val="en-US"/>
        </w:rPr>
        <w:t xml:space="preserve">ongress in compliance with the consent order and attend to the logistics and </w:t>
      </w:r>
      <w:r>
        <w:rPr>
          <w:bCs/>
          <w:sz w:val="28"/>
          <w:szCs w:val="28"/>
          <w:lang w:val="en-US"/>
        </w:rPr>
        <w:t>‘</w:t>
      </w:r>
      <w:r w:rsidRPr="00D40C9A">
        <w:rPr>
          <w:bCs/>
          <w:sz w:val="28"/>
          <w:szCs w:val="28"/>
          <w:lang w:val="en-US"/>
        </w:rPr>
        <w:t xml:space="preserve">all other administrative requirements of the </w:t>
      </w:r>
      <w:r>
        <w:rPr>
          <w:bCs/>
          <w:sz w:val="28"/>
          <w:szCs w:val="28"/>
          <w:lang w:val="en-US"/>
        </w:rPr>
        <w:t>c</w:t>
      </w:r>
      <w:r w:rsidRPr="00D40C9A">
        <w:rPr>
          <w:bCs/>
          <w:sz w:val="28"/>
          <w:szCs w:val="28"/>
          <w:lang w:val="en-US"/>
        </w:rPr>
        <w:t>ongress</w:t>
      </w:r>
      <w:r>
        <w:rPr>
          <w:bCs/>
          <w:sz w:val="28"/>
          <w:szCs w:val="28"/>
          <w:lang w:val="en-US"/>
        </w:rPr>
        <w:t>’</w:t>
      </w:r>
      <w:r w:rsidRPr="00D40C9A">
        <w:rPr>
          <w:bCs/>
          <w:sz w:val="28"/>
          <w:szCs w:val="28"/>
          <w:lang w:val="en-US"/>
        </w:rPr>
        <w:t>.</w:t>
      </w:r>
    </w:p>
    <w:p w14:paraId="596A4011" w14:textId="77777777" w:rsidR="0047407A" w:rsidRDefault="0047407A" w:rsidP="0047407A">
      <w:pPr>
        <w:spacing w:line="360" w:lineRule="auto"/>
        <w:rPr>
          <w:bCs/>
          <w:sz w:val="28"/>
          <w:szCs w:val="28"/>
          <w:lang w:val="en-US"/>
        </w:rPr>
      </w:pPr>
    </w:p>
    <w:p w14:paraId="5C28A51D" w14:textId="77777777" w:rsidR="0047407A" w:rsidRDefault="0047407A" w:rsidP="0047407A">
      <w:pPr>
        <w:pStyle w:val="western"/>
        <w:spacing w:before="0" w:beforeAutospacing="0" w:after="0" w:afterAutospacing="0" w:line="360" w:lineRule="auto"/>
        <w:rPr>
          <w:bCs/>
          <w:sz w:val="28"/>
          <w:szCs w:val="28"/>
          <w:lang w:val="en-US"/>
        </w:rPr>
      </w:pPr>
      <w:r>
        <w:rPr>
          <w:bCs/>
          <w:sz w:val="28"/>
          <w:szCs w:val="28"/>
          <w:lang w:val="en-US"/>
        </w:rPr>
        <w:t>[5]</w:t>
      </w:r>
      <w:r>
        <w:rPr>
          <w:bCs/>
          <w:sz w:val="28"/>
          <w:szCs w:val="28"/>
          <w:lang w:val="en-US"/>
        </w:rPr>
        <w:tab/>
      </w:r>
      <w:r w:rsidRPr="0073342F">
        <w:rPr>
          <w:bCs/>
          <w:sz w:val="28"/>
          <w:szCs w:val="28"/>
          <w:lang w:val="en-US"/>
        </w:rPr>
        <w:t>Accordingly,</w:t>
      </w:r>
      <w:r>
        <w:rPr>
          <w:bCs/>
          <w:sz w:val="28"/>
          <w:szCs w:val="28"/>
          <w:lang w:val="en-US"/>
        </w:rPr>
        <w:t xml:space="preserve"> o</w:t>
      </w:r>
      <w:r w:rsidRPr="001E500E">
        <w:rPr>
          <w:bCs/>
          <w:sz w:val="28"/>
          <w:szCs w:val="28"/>
          <w:lang w:val="en-US"/>
        </w:rPr>
        <w:t xml:space="preserve">n 23 </w:t>
      </w:r>
      <w:r>
        <w:rPr>
          <w:bCs/>
          <w:sz w:val="28"/>
          <w:szCs w:val="28"/>
          <w:lang w:val="en-US"/>
        </w:rPr>
        <w:t>M</w:t>
      </w:r>
      <w:r w:rsidRPr="001E500E">
        <w:rPr>
          <w:bCs/>
          <w:sz w:val="28"/>
          <w:szCs w:val="28"/>
          <w:lang w:val="en-US"/>
        </w:rPr>
        <w:t>ay 2019</w:t>
      </w:r>
      <w:r>
        <w:rPr>
          <w:bCs/>
          <w:sz w:val="28"/>
          <w:szCs w:val="28"/>
          <w:lang w:val="en-US"/>
        </w:rPr>
        <w:t>,</w:t>
      </w:r>
      <w:r w:rsidRPr="001E500E">
        <w:rPr>
          <w:bCs/>
          <w:sz w:val="28"/>
          <w:szCs w:val="28"/>
          <w:lang w:val="en-US"/>
        </w:rPr>
        <w:t xml:space="preserve"> Mr P</w:t>
      </w:r>
      <w:r>
        <w:rPr>
          <w:bCs/>
          <w:sz w:val="28"/>
          <w:szCs w:val="28"/>
          <w:lang w:val="en-US"/>
        </w:rPr>
        <w:t>ooe</w:t>
      </w:r>
      <w:r w:rsidRPr="001E500E">
        <w:rPr>
          <w:bCs/>
          <w:sz w:val="28"/>
          <w:szCs w:val="28"/>
          <w:lang w:val="en-US"/>
        </w:rPr>
        <w:t xml:space="preserve"> issued </w:t>
      </w:r>
      <w:r>
        <w:rPr>
          <w:bCs/>
          <w:sz w:val="28"/>
          <w:szCs w:val="28"/>
          <w:lang w:val="en-US"/>
        </w:rPr>
        <w:t>a circular</w:t>
      </w:r>
      <w:r w:rsidRPr="001E500E">
        <w:rPr>
          <w:bCs/>
          <w:sz w:val="28"/>
          <w:szCs w:val="28"/>
          <w:lang w:val="en-US"/>
        </w:rPr>
        <w:t xml:space="preserve"> to all </w:t>
      </w:r>
      <w:r w:rsidR="007B17F2">
        <w:rPr>
          <w:bCs/>
          <w:sz w:val="28"/>
          <w:szCs w:val="28"/>
          <w:lang w:val="en-US"/>
        </w:rPr>
        <w:t xml:space="preserve">the </w:t>
      </w:r>
      <w:r w:rsidRPr="001E500E">
        <w:rPr>
          <w:bCs/>
          <w:sz w:val="28"/>
          <w:szCs w:val="28"/>
          <w:lang w:val="en-US"/>
        </w:rPr>
        <w:t>PAC members and structures.</w:t>
      </w:r>
      <w:r w:rsidRPr="00D07BD0">
        <w:rPr>
          <w:bCs/>
          <w:sz w:val="28"/>
          <w:szCs w:val="28"/>
          <w:lang w:val="en-US"/>
        </w:rPr>
        <w:t xml:space="preserve"> However, on 26 May 2019</w:t>
      </w:r>
      <w:r>
        <w:rPr>
          <w:bCs/>
          <w:sz w:val="28"/>
          <w:szCs w:val="28"/>
          <w:lang w:val="en-US"/>
        </w:rPr>
        <w:t>,</w:t>
      </w:r>
      <w:r w:rsidRPr="00D07BD0">
        <w:rPr>
          <w:bCs/>
          <w:sz w:val="28"/>
          <w:szCs w:val="28"/>
          <w:lang w:val="en-US"/>
        </w:rPr>
        <w:t xml:space="preserve"> Mr Philip </w:t>
      </w:r>
      <w:r>
        <w:rPr>
          <w:bCs/>
          <w:sz w:val="28"/>
          <w:szCs w:val="28"/>
          <w:lang w:val="en-US"/>
        </w:rPr>
        <w:t>Dhla</w:t>
      </w:r>
      <w:r w:rsidRPr="00D07BD0">
        <w:rPr>
          <w:bCs/>
          <w:sz w:val="28"/>
          <w:szCs w:val="28"/>
          <w:lang w:val="en-US"/>
        </w:rPr>
        <w:t xml:space="preserve">mini, the </w:t>
      </w:r>
      <w:r>
        <w:rPr>
          <w:bCs/>
          <w:sz w:val="28"/>
          <w:szCs w:val="28"/>
          <w:lang w:val="en-US"/>
        </w:rPr>
        <w:t>N</w:t>
      </w:r>
      <w:r w:rsidRPr="00D07BD0">
        <w:rPr>
          <w:bCs/>
          <w:sz w:val="28"/>
          <w:szCs w:val="28"/>
          <w:lang w:val="en-US"/>
        </w:rPr>
        <w:t xml:space="preserve">ational </w:t>
      </w:r>
      <w:r>
        <w:rPr>
          <w:bCs/>
          <w:sz w:val="28"/>
          <w:szCs w:val="28"/>
          <w:lang w:val="en-US"/>
        </w:rPr>
        <w:t>C</w:t>
      </w:r>
      <w:r w:rsidRPr="00D07BD0">
        <w:rPr>
          <w:bCs/>
          <w:sz w:val="28"/>
          <w:szCs w:val="28"/>
          <w:lang w:val="en-US"/>
        </w:rPr>
        <w:t>hairperson of the joint NEC,</w:t>
      </w:r>
      <w:r w:rsidRPr="009A28CF">
        <w:rPr>
          <w:bCs/>
          <w:sz w:val="28"/>
          <w:szCs w:val="28"/>
          <w:lang w:val="en-US"/>
        </w:rPr>
        <w:t xml:space="preserve"> addressed a letter to Mr P</w:t>
      </w:r>
      <w:r>
        <w:rPr>
          <w:bCs/>
          <w:sz w:val="28"/>
          <w:szCs w:val="28"/>
          <w:lang w:val="en-US"/>
        </w:rPr>
        <w:t>ooe</w:t>
      </w:r>
      <w:r w:rsidRPr="009A28CF">
        <w:rPr>
          <w:bCs/>
          <w:sz w:val="28"/>
          <w:szCs w:val="28"/>
          <w:lang w:val="en-US"/>
        </w:rPr>
        <w:t xml:space="preserve"> asking for clarification about the road map </w:t>
      </w:r>
      <w:r>
        <w:rPr>
          <w:bCs/>
          <w:sz w:val="28"/>
          <w:szCs w:val="28"/>
          <w:lang w:val="en-US"/>
        </w:rPr>
        <w:t>toward</w:t>
      </w:r>
      <w:r w:rsidRPr="009A28CF">
        <w:rPr>
          <w:bCs/>
          <w:sz w:val="28"/>
          <w:szCs w:val="28"/>
          <w:lang w:val="en-US"/>
        </w:rPr>
        <w:t xml:space="preserve"> the </w:t>
      </w:r>
      <w:r>
        <w:rPr>
          <w:bCs/>
          <w:sz w:val="28"/>
          <w:szCs w:val="28"/>
          <w:lang w:val="en-US"/>
        </w:rPr>
        <w:t>c</w:t>
      </w:r>
      <w:r w:rsidRPr="009A28CF">
        <w:rPr>
          <w:bCs/>
          <w:sz w:val="28"/>
          <w:szCs w:val="28"/>
          <w:lang w:val="en-US"/>
        </w:rPr>
        <w:t>ongress.</w:t>
      </w:r>
      <w:r>
        <w:rPr>
          <w:bCs/>
          <w:sz w:val="28"/>
          <w:szCs w:val="28"/>
          <w:lang w:val="en-US"/>
        </w:rPr>
        <w:t xml:space="preserve"> After Mr Pooe </w:t>
      </w:r>
      <w:r w:rsidR="007B17F2">
        <w:rPr>
          <w:bCs/>
          <w:sz w:val="28"/>
          <w:szCs w:val="28"/>
          <w:lang w:val="en-US"/>
        </w:rPr>
        <w:t xml:space="preserve">gave him the clarification </w:t>
      </w:r>
      <w:r>
        <w:rPr>
          <w:bCs/>
          <w:sz w:val="28"/>
          <w:szCs w:val="28"/>
          <w:lang w:val="en-US"/>
        </w:rPr>
        <w:t xml:space="preserve">on 9 June 2019, the appellant </w:t>
      </w:r>
      <w:r w:rsidRPr="00387EE3">
        <w:rPr>
          <w:bCs/>
          <w:sz w:val="28"/>
          <w:szCs w:val="28"/>
          <w:lang w:val="en-US"/>
        </w:rPr>
        <w:t>issued a decree</w:t>
      </w:r>
      <w:r w:rsidRPr="00A139D8">
        <w:rPr>
          <w:bCs/>
          <w:sz w:val="28"/>
          <w:szCs w:val="28"/>
          <w:lang w:val="en-US"/>
        </w:rPr>
        <w:t xml:space="preserve"> in terms of clause 14.2 suspending the </w:t>
      </w:r>
      <w:r w:rsidR="007B17F2">
        <w:rPr>
          <w:bCs/>
          <w:sz w:val="28"/>
          <w:szCs w:val="28"/>
          <w:lang w:val="en-US"/>
        </w:rPr>
        <w:t>C</w:t>
      </w:r>
      <w:r w:rsidRPr="00A139D8">
        <w:rPr>
          <w:bCs/>
          <w:sz w:val="28"/>
          <w:szCs w:val="28"/>
          <w:lang w:val="en-US"/>
        </w:rPr>
        <w:t xml:space="preserve">onstitution </w:t>
      </w:r>
      <w:r w:rsidR="007B17F2">
        <w:rPr>
          <w:bCs/>
          <w:sz w:val="28"/>
          <w:szCs w:val="28"/>
          <w:lang w:val="en-US"/>
        </w:rPr>
        <w:t xml:space="preserve">of the PAC </w:t>
      </w:r>
      <w:r w:rsidRPr="00A139D8">
        <w:rPr>
          <w:bCs/>
          <w:sz w:val="28"/>
          <w:szCs w:val="28"/>
          <w:lang w:val="en-US"/>
        </w:rPr>
        <w:t xml:space="preserve">so that he, alone, could determine </w:t>
      </w:r>
      <w:r w:rsidRPr="00A139D8">
        <w:rPr>
          <w:bCs/>
          <w:sz w:val="28"/>
          <w:szCs w:val="28"/>
          <w:lang w:val="en-US"/>
        </w:rPr>
        <w:lastRenderedPageBreak/>
        <w:t xml:space="preserve">the road map and set a new date and place for the congress. He alleged that the emergency powers of the President </w:t>
      </w:r>
      <w:r>
        <w:rPr>
          <w:bCs/>
          <w:sz w:val="28"/>
          <w:szCs w:val="28"/>
          <w:lang w:val="en-US"/>
        </w:rPr>
        <w:t>of</w:t>
      </w:r>
      <w:r w:rsidRPr="00A139D8">
        <w:rPr>
          <w:bCs/>
          <w:sz w:val="28"/>
          <w:szCs w:val="28"/>
          <w:lang w:val="en-US"/>
        </w:rPr>
        <w:t xml:space="preserve"> </w:t>
      </w:r>
      <w:r w:rsidR="007B17F2">
        <w:rPr>
          <w:bCs/>
          <w:sz w:val="28"/>
          <w:szCs w:val="28"/>
          <w:lang w:val="en-US"/>
        </w:rPr>
        <w:t xml:space="preserve">the </w:t>
      </w:r>
      <w:r w:rsidRPr="00387EE3">
        <w:rPr>
          <w:bCs/>
          <w:sz w:val="28"/>
          <w:szCs w:val="28"/>
          <w:lang w:val="en-US"/>
        </w:rPr>
        <w:t>PAC</w:t>
      </w:r>
      <w:r w:rsidRPr="00A139D8">
        <w:rPr>
          <w:bCs/>
          <w:sz w:val="28"/>
          <w:szCs w:val="28"/>
          <w:lang w:val="en-US"/>
        </w:rPr>
        <w:t xml:space="preserve"> in terms of clause 14.2 provide</w:t>
      </w:r>
      <w:r w:rsidR="007B17F2">
        <w:rPr>
          <w:bCs/>
          <w:sz w:val="28"/>
          <w:szCs w:val="28"/>
          <w:lang w:val="en-US"/>
        </w:rPr>
        <w:t>d him with such powers. The clause provides</w:t>
      </w:r>
      <w:r w:rsidRPr="00A139D8">
        <w:rPr>
          <w:bCs/>
          <w:sz w:val="28"/>
          <w:szCs w:val="28"/>
          <w:lang w:val="en-US"/>
        </w:rPr>
        <w:t xml:space="preserve"> as follows:</w:t>
      </w:r>
    </w:p>
    <w:p w14:paraId="1E533AAE" w14:textId="77777777" w:rsidR="0047407A" w:rsidRPr="00003162" w:rsidRDefault="0047407A" w:rsidP="0047407A">
      <w:pPr>
        <w:pStyle w:val="western"/>
        <w:spacing w:before="0" w:beforeAutospacing="0" w:after="0" w:afterAutospacing="0" w:line="360" w:lineRule="auto"/>
        <w:rPr>
          <w:color w:val="242121"/>
        </w:rPr>
      </w:pPr>
      <w:r w:rsidRPr="00003162">
        <w:rPr>
          <w:bCs/>
          <w:lang w:val="en-US"/>
        </w:rPr>
        <w:t>‘</w:t>
      </w:r>
      <w:r w:rsidRPr="00003162">
        <w:rPr>
          <w:color w:val="242121"/>
        </w:rPr>
        <w:t>The President shall have emergency powers, which he may delegate, to suspend the entire constitution of the PAC so as to ensure that the movement emerges intact through a crisis.</w:t>
      </w:r>
      <w:r>
        <w:rPr>
          <w:color w:val="242121"/>
        </w:rPr>
        <w:t xml:space="preserve"> </w:t>
      </w:r>
      <w:r w:rsidRPr="00003162">
        <w:rPr>
          <w:color w:val="242121"/>
        </w:rPr>
        <w:t xml:space="preserve"> At that time, he directs the PAC so as to ensure that the movement emerges intact through a crisis.</w:t>
      </w:r>
      <w:r>
        <w:rPr>
          <w:color w:val="242121"/>
        </w:rPr>
        <w:t xml:space="preserve"> </w:t>
      </w:r>
      <w:r w:rsidRPr="00003162">
        <w:rPr>
          <w:color w:val="242121"/>
        </w:rPr>
        <w:t xml:space="preserve"> At that time, he directs the Movement by decree, and is answerable for his actions to the National Conference or National Congress.’</w:t>
      </w:r>
    </w:p>
    <w:p w14:paraId="79FEE353" w14:textId="77777777" w:rsidR="0047407A" w:rsidRDefault="0047407A" w:rsidP="0047407A">
      <w:pPr>
        <w:spacing w:line="360" w:lineRule="auto"/>
        <w:rPr>
          <w:bCs/>
          <w:sz w:val="28"/>
          <w:szCs w:val="28"/>
          <w:lang w:val="en-US"/>
        </w:rPr>
      </w:pPr>
    </w:p>
    <w:p w14:paraId="4263D73F" w14:textId="77777777" w:rsidR="0047407A" w:rsidRDefault="0047407A" w:rsidP="0047407A">
      <w:pPr>
        <w:spacing w:line="360" w:lineRule="auto"/>
        <w:rPr>
          <w:bCs/>
          <w:sz w:val="28"/>
          <w:szCs w:val="28"/>
          <w:lang w:val="en-US"/>
        </w:rPr>
      </w:pPr>
      <w:r>
        <w:rPr>
          <w:bCs/>
          <w:sz w:val="28"/>
          <w:szCs w:val="28"/>
          <w:lang w:val="en-US"/>
        </w:rPr>
        <w:t>[6]</w:t>
      </w:r>
      <w:r>
        <w:rPr>
          <w:bCs/>
          <w:sz w:val="28"/>
          <w:szCs w:val="28"/>
          <w:lang w:val="en-US"/>
        </w:rPr>
        <w:tab/>
      </w:r>
      <w:r w:rsidR="007B17F2">
        <w:rPr>
          <w:bCs/>
          <w:sz w:val="28"/>
          <w:szCs w:val="28"/>
          <w:lang w:val="en-US"/>
        </w:rPr>
        <w:t>In his understanding, t</w:t>
      </w:r>
      <w:r>
        <w:rPr>
          <w:bCs/>
          <w:sz w:val="28"/>
          <w:szCs w:val="28"/>
          <w:lang w:val="en-US"/>
        </w:rPr>
        <w:t xml:space="preserve">he clause authorised him </w:t>
      </w:r>
      <w:r w:rsidRPr="009A28CF">
        <w:rPr>
          <w:bCs/>
          <w:sz w:val="28"/>
          <w:szCs w:val="28"/>
          <w:lang w:val="en-US"/>
        </w:rPr>
        <w:t xml:space="preserve">to suspend the constitution </w:t>
      </w:r>
      <w:r>
        <w:rPr>
          <w:bCs/>
          <w:sz w:val="28"/>
          <w:szCs w:val="28"/>
          <w:lang w:val="en-US"/>
        </w:rPr>
        <w:t>as:</w:t>
      </w:r>
    </w:p>
    <w:p w14:paraId="0B455B8A" w14:textId="77777777" w:rsidR="0047407A" w:rsidRDefault="0047407A" w:rsidP="0047407A">
      <w:pPr>
        <w:spacing w:line="360" w:lineRule="auto"/>
        <w:rPr>
          <w:bCs/>
          <w:sz w:val="28"/>
          <w:szCs w:val="28"/>
          <w:lang w:val="en-US"/>
        </w:rPr>
      </w:pPr>
      <w:r>
        <w:rPr>
          <w:bCs/>
          <w:sz w:val="28"/>
          <w:szCs w:val="28"/>
          <w:lang w:val="en-US"/>
        </w:rPr>
        <w:t>(a)</w:t>
      </w:r>
      <w:r w:rsidRPr="009A28CF">
        <w:rPr>
          <w:bCs/>
          <w:sz w:val="28"/>
          <w:szCs w:val="28"/>
          <w:lang w:val="en-US"/>
        </w:rPr>
        <w:t xml:space="preserve"> </w:t>
      </w:r>
      <w:r>
        <w:rPr>
          <w:bCs/>
          <w:sz w:val="28"/>
          <w:szCs w:val="28"/>
          <w:lang w:val="en-US"/>
        </w:rPr>
        <w:t>the N</w:t>
      </w:r>
      <w:r w:rsidRPr="009A28CF">
        <w:rPr>
          <w:bCs/>
          <w:sz w:val="28"/>
          <w:szCs w:val="28"/>
          <w:lang w:val="en-US"/>
        </w:rPr>
        <w:t xml:space="preserve">otice of </w:t>
      </w:r>
      <w:r>
        <w:rPr>
          <w:bCs/>
          <w:sz w:val="28"/>
          <w:szCs w:val="28"/>
          <w:lang w:val="en-US"/>
        </w:rPr>
        <w:t>Congress issued by Mr Pooe</w:t>
      </w:r>
      <w:r w:rsidRPr="009A28CF">
        <w:rPr>
          <w:bCs/>
          <w:sz w:val="28"/>
          <w:szCs w:val="28"/>
          <w:lang w:val="en-US"/>
        </w:rPr>
        <w:t xml:space="preserve"> was not accompanied by the agenda</w:t>
      </w:r>
      <w:r>
        <w:rPr>
          <w:bCs/>
          <w:sz w:val="28"/>
          <w:szCs w:val="28"/>
          <w:lang w:val="en-US"/>
        </w:rPr>
        <w:t>;</w:t>
      </w:r>
    </w:p>
    <w:p w14:paraId="7ED573D4" w14:textId="77777777" w:rsidR="0047407A" w:rsidRDefault="0047407A" w:rsidP="0047407A">
      <w:pPr>
        <w:spacing w:line="360" w:lineRule="auto"/>
        <w:rPr>
          <w:bCs/>
          <w:sz w:val="28"/>
          <w:szCs w:val="28"/>
          <w:lang w:val="en-US"/>
        </w:rPr>
      </w:pPr>
      <w:r>
        <w:rPr>
          <w:bCs/>
          <w:sz w:val="28"/>
          <w:szCs w:val="28"/>
          <w:lang w:val="en-US"/>
        </w:rPr>
        <w:t xml:space="preserve">(b) </w:t>
      </w:r>
      <w:r w:rsidRPr="009A28CF">
        <w:rPr>
          <w:bCs/>
          <w:sz w:val="28"/>
          <w:szCs w:val="28"/>
          <w:lang w:val="en-US"/>
        </w:rPr>
        <w:t>the notice was not sent to the wards of the PAC;</w:t>
      </w:r>
    </w:p>
    <w:p w14:paraId="5DC97CC8" w14:textId="77777777" w:rsidR="0047407A" w:rsidRDefault="0047407A" w:rsidP="0047407A">
      <w:pPr>
        <w:spacing w:line="360" w:lineRule="auto"/>
        <w:rPr>
          <w:bCs/>
          <w:sz w:val="28"/>
          <w:szCs w:val="28"/>
          <w:lang w:val="en-US"/>
        </w:rPr>
      </w:pPr>
      <w:r>
        <w:rPr>
          <w:bCs/>
          <w:sz w:val="28"/>
          <w:szCs w:val="28"/>
          <w:lang w:val="en-US"/>
        </w:rPr>
        <w:t>(c) s</w:t>
      </w:r>
      <w:r w:rsidRPr="009A28CF">
        <w:rPr>
          <w:bCs/>
          <w:sz w:val="28"/>
          <w:szCs w:val="28"/>
          <w:lang w:val="en-US"/>
        </w:rPr>
        <w:t>ocial media should not have been used to circulate the notice as not all members belong to the social media platforms</w:t>
      </w:r>
      <w:r>
        <w:rPr>
          <w:bCs/>
          <w:sz w:val="28"/>
          <w:szCs w:val="28"/>
          <w:lang w:val="en-US"/>
        </w:rPr>
        <w:t>;</w:t>
      </w:r>
      <w:r w:rsidRPr="009A28CF">
        <w:rPr>
          <w:bCs/>
          <w:sz w:val="28"/>
          <w:szCs w:val="28"/>
          <w:lang w:val="en-US"/>
        </w:rPr>
        <w:t xml:space="preserve"> and </w:t>
      </w:r>
    </w:p>
    <w:p w14:paraId="15C4ECBC" w14:textId="77777777" w:rsidR="0047407A" w:rsidRDefault="0047407A" w:rsidP="0047407A">
      <w:pPr>
        <w:spacing w:line="360" w:lineRule="auto"/>
        <w:rPr>
          <w:bCs/>
          <w:sz w:val="28"/>
          <w:szCs w:val="28"/>
          <w:lang w:val="en-US"/>
        </w:rPr>
      </w:pPr>
      <w:r>
        <w:rPr>
          <w:bCs/>
          <w:sz w:val="28"/>
          <w:szCs w:val="28"/>
          <w:lang w:val="en-US"/>
        </w:rPr>
        <w:t xml:space="preserve">(d) </w:t>
      </w:r>
      <w:r w:rsidRPr="009A28CF">
        <w:rPr>
          <w:bCs/>
          <w:sz w:val="28"/>
          <w:szCs w:val="28"/>
          <w:lang w:val="en-US"/>
        </w:rPr>
        <w:t>a bank account was opened late for the members to pay subscriptions</w:t>
      </w:r>
      <w:r>
        <w:rPr>
          <w:bCs/>
          <w:sz w:val="28"/>
          <w:szCs w:val="28"/>
          <w:lang w:val="en-US"/>
        </w:rPr>
        <w:t xml:space="preserve"> in time for them</w:t>
      </w:r>
      <w:r w:rsidRPr="009A28CF">
        <w:rPr>
          <w:bCs/>
          <w:sz w:val="28"/>
          <w:szCs w:val="28"/>
          <w:lang w:val="en-US"/>
        </w:rPr>
        <w:t xml:space="preserve"> to</w:t>
      </w:r>
      <w:r>
        <w:rPr>
          <w:bCs/>
          <w:sz w:val="28"/>
          <w:szCs w:val="28"/>
          <w:lang w:val="en-US"/>
        </w:rPr>
        <w:t xml:space="preserve"> show</w:t>
      </w:r>
      <w:r w:rsidRPr="009A28CF">
        <w:rPr>
          <w:bCs/>
          <w:sz w:val="28"/>
          <w:szCs w:val="28"/>
          <w:lang w:val="en-US"/>
        </w:rPr>
        <w:t xml:space="preserve"> that they </w:t>
      </w:r>
      <w:r>
        <w:rPr>
          <w:bCs/>
          <w:sz w:val="28"/>
          <w:szCs w:val="28"/>
          <w:lang w:val="en-US"/>
        </w:rPr>
        <w:t>were members</w:t>
      </w:r>
      <w:r w:rsidRPr="009A28CF">
        <w:rPr>
          <w:bCs/>
          <w:sz w:val="28"/>
          <w:szCs w:val="28"/>
          <w:lang w:val="en-US"/>
        </w:rPr>
        <w:t xml:space="preserve"> in good standing.</w:t>
      </w:r>
    </w:p>
    <w:p w14:paraId="3EBAA73D" w14:textId="77777777" w:rsidR="0047407A" w:rsidRDefault="0047407A" w:rsidP="0047407A">
      <w:pPr>
        <w:spacing w:line="360" w:lineRule="auto"/>
        <w:rPr>
          <w:bCs/>
          <w:sz w:val="28"/>
          <w:szCs w:val="28"/>
          <w:lang w:val="en-US"/>
        </w:rPr>
      </w:pPr>
    </w:p>
    <w:p w14:paraId="19AE98D1" w14:textId="77777777" w:rsidR="0047407A" w:rsidRDefault="0047407A" w:rsidP="0047407A">
      <w:pPr>
        <w:spacing w:line="360" w:lineRule="auto"/>
        <w:rPr>
          <w:bCs/>
          <w:sz w:val="28"/>
          <w:szCs w:val="28"/>
          <w:lang w:val="en-US"/>
        </w:rPr>
      </w:pPr>
      <w:r w:rsidRPr="00365B6C">
        <w:rPr>
          <w:bCs/>
          <w:sz w:val="28"/>
          <w:szCs w:val="28"/>
          <w:lang w:val="en-US"/>
        </w:rPr>
        <w:t>[7]</w:t>
      </w:r>
      <w:r w:rsidRPr="00365B6C">
        <w:rPr>
          <w:bCs/>
          <w:sz w:val="28"/>
          <w:szCs w:val="28"/>
          <w:lang w:val="en-US"/>
        </w:rPr>
        <w:tab/>
      </w:r>
      <w:r w:rsidRPr="00365B6C">
        <w:rPr>
          <w:bCs/>
          <w:sz w:val="28"/>
          <w:szCs w:val="28"/>
        </w:rPr>
        <w:t xml:space="preserve">On 10 June 2019, </w:t>
      </w:r>
      <w:r w:rsidR="007B17F2">
        <w:rPr>
          <w:bCs/>
          <w:sz w:val="28"/>
          <w:szCs w:val="28"/>
        </w:rPr>
        <w:t xml:space="preserve">the appellant </w:t>
      </w:r>
      <w:r w:rsidRPr="00365B6C">
        <w:rPr>
          <w:bCs/>
          <w:sz w:val="28"/>
          <w:szCs w:val="28"/>
        </w:rPr>
        <w:t>communicated in writing to Mr Pooe that</w:t>
      </w:r>
      <w:r w:rsidR="00EC1616">
        <w:rPr>
          <w:bCs/>
          <w:sz w:val="28"/>
          <w:szCs w:val="28"/>
        </w:rPr>
        <w:t>,</w:t>
      </w:r>
      <w:r w:rsidRPr="00365B6C">
        <w:rPr>
          <w:bCs/>
          <w:sz w:val="28"/>
          <w:szCs w:val="28"/>
        </w:rPr>
        <w:t xml:space="preserve"> because of a lack of cooperation between office bearers and the joined NEC in arranging the August 2019 National Congress, he has invoked clause 14.2 of the Disciplinary </w:t>
      </w:r>
      <w:r>
        <w:rPr>
          <w:bCs/>
          <w:sz w:val="28"/>
          <w:szCs w:val="28"/>
        </w:rPr>
        <w:t>Code</w:t>
      </w:r>
      <w:r w:rsidRPr="00365B6C">
        <w:rPr>
          <w:bCs/>
          <w:sz w:val="28"/>
          <w:szCs w:val="28"/>
        </w:rPr>
        <w:t xml:space="preserve"> to place the PAC under a decree. As part of this decree, members of the NEC elected at Mpumalanga and Kimberly were stripped of their NEC membership status and demoted to ordinary members. Various new office bearers were appointed for </w:t>
      </w:r>
      <w:r w:rsidRPr="00365B6C">
        <w:rPr>
          <w:bCs/>
          <w:sz w:val="28"/>
          <w:szCs w:val="28"/>
          <w:lang w:val="en-US"/>
        </w:rPr>
        <w:t>the National Congress, scheduled for 24 August 2019 in Marble Hall.</w:t>
      </w:r>
    </w:p>
    <w:p w14:paraId="5A29529B" w14:textId="77777777" w:rsidR="0047407A" w:rsidRDefault="0047407A" w:rsidP="0047407A">
      <w:pPr>
        <w:spacing w:line="360" w:lineRule="auto"/>
        <w:rPr>
          <w:bCs/>
          <w:sz w:val="28"/>
          <w:szCs w:val="28"/>
          <w:lang w:val="en-US"/>
        </w:rPr>
      </w:pPr>
    </w:p>
    <w:p w14:paraId="7E52E57D" w14:textId="77777777" w:rsidR="0047407A" w:rsidRPr="00A139D8" w:rsidRDefault="0047407A" w:rsidP="0047407A">
      <w:pPr>
        <w:spacing w:line="360" w:lineRule="auto"/>
        <w:rPr>
          <w:bCs/>
          <w:sz w:val="28"/>
          <w:szCs w:val="28"/>
          <w:lang w:val="en-US"/>
        </w:rPr>
      </w:pPr>
      <w:r w:rsidRPr="00365B6C">
        <w:rPr>
          <w:bCs/>
          <w:sz w:val="28"/>
          <w:szCs w:val="28"/>
          <w:lang w:val="en-US"/>
        </w:rPr>
        <w:lastRenderedPageBreak/>
        <w:t>[8]</w:t>
      </w:r>
      <w:r>
        <w:rPr>
          <w:bCs/>
          <w:sz w:val="28"/>
          <w:szCs w:val="28"/>
          <w:lang w:val="en-US"/>
        </w:rPr>
        <w:tab/>
      </w:r>
      <w:r w:rsidRPr="009A28CF">
        <w:rPr>
          <w:bCs/>
          <w:sz w:val="28"/>
          <w:szCs w:val="28"/>
          <w:lang w:val="en-US"/>
        </w:rPr>
        <w:t xml:space="preserve">Subsequently, </w:t>
      </w:r>
      <w:r>
        <w:rPr>
          <w:bCs/>
          <w:sz w:val="28"/>
          <w:szCs w:val="28"/>
          <w:lang w:val="en-US"/>
        </w:rPr>
        <w:t>on 15 June 2019</w:t>
      </w:r>
      <w:r w:rsidRPr="00A139D8">
        <w:rPr>
          <w:bCs/>
          <w:sz w:val="28"/>
          <w:szCs w:val="28"/>
          <w:lang w:val="en-US"/>
        </w:rPr>
        <w:t xml:space="preserve">, Mr Pooe subjected the </w:t>
      </w:r>
      <w:r w:rsidRPr="00892B2B">
        <w:rPr>
          <w:bCs/>
          <w:sz w:val="28"/>
          <w:szCs w:val="28"/>
          <w:lang w:val="en-US"/>
        </w:rPr>
        <w:t>decree</w:t>
      </w:r>
      <w:r>
        <w:rPr>
          <w:bCs/>
          <w:sz w:val="28"/>
          <w:szCs w:val="28"/>
          <w:lang w:val="en-US"/>
        </w:rPr>
        <w:t xml:space="preserve"> </w:t>
      </w:r>
      <w:r w:rsidRPr="00A139D8">
        <w:rPr>
          <w:bCs/>
          <w:sz w:val="28"/>
          <w:szCs w:val="28"/>
          <w:lang w:val="en-US"/>
        </w:rPr>
        <w:t>to the NEC meeting that was held at Graaff-Reinet, Eastern Cape.</w:t>
      </w:r>
      <w:r>
        <w:rPr>
          <w:bCs/>
          <w:sz w:val="28"/>
          <w:szCs w:val="28"/>
          <w:lang w:val="en-US"/>
        </w:rPr>
        <w:t xml:space="preserve"> </w:t>
      </w:r>
      <w:r w:rsidRPr="00A139D8">
        <w:rPr>
          <w:bCs/>
          <w:sz w:val="28"/>
          <w:szCs w:val="28"/>
          <w:lang w:val="en-US"/>
        </w:rPr>
        <w:t xml:space="preserve">Despite notification, </w:t>
      </w:r>
      <w:r w:rsidR="007B17F2">
        <w:rPr>
          <w:bCs/>
          <w:sz w:val="28"/>
          <w:szCs w:val="28"/>
          <w:lang w:val="en-US"/>
        </w:rPr>
        <w:t xml:space="preserve">the appellant </w:t>
      </w:r>
      <w:r w:rsidRPr="00A139D8">
        <w:rPr>
          <w:bCs/>
          <w:sz w:val="28"/>
          <w:szCs w:val="28"/>
          <w:lang w:val="en-US"/>
        </w:rPr>
        <w:t>did not attend the meeting.</w:t>
      </w:r>
      <w:r>
        <w:rPr>
          <w:bCs/>
          <w:sz w:val="28"/>
          <w:szCs w:val="28"/>
          <w:lang w:val="en-US"/>
        </w:rPr>
        <w:t xml:space="preserve"> </w:t>
      </w:r>
      <w:r w:rsidRPr="00A139D8">
        <w:rPr>
          <w:bCs/>
          <w:sz w:val="28"/>
          <w:szCs w:val="28"/>
          <w:lang w:val="en-US"/>
        </w:rPr>
        <w:t xml:space="preserve"> As a result, the meeting passed a resolution authorising Mr Pooe to bring an urgent application against </w:t>
      </w:r>
      <w:r w:rsidR="007B17F2">
        <w:rPr>
          <w:bCs/>
          <w:sz w:val="28"/>
          <w:szCs w:val="28"/>
          <w:lang w:val="en-US"/>
        </w:rPr>
        <w:t xml:space="preserve">the appellant </w:t>
      </w:r>
      <w:r w:rsidRPr="00A139D8">
        <w:rPr>
          <w:bCs/>
          <w:sz w:val="28"/>
          <w:szCs w:val="28"/>
          <w:lang w:val="en-US"/>
        </w:rPr>
        <w:t xml:space="preserve">for contempt of the consent order and to set aside his </w:t>
      </w:r>
      <w:r w:rsidRPr="00892B2B">
        <w:rPr>
          <w:bCs/>
          <w:sz w:val="28"/>
          <w:szCs w:val="28"/>
          <w:lang w:val="en-US"/>
        </w:rPr>
        <w:t>decree.</w:t>
      </w:r>
      <w:r>
        <w:rPr>
          <w:bCs/>
          <w:sz w:val="28"/>
          <w:szCs w:val="28"/>
          <w:lang w:val="en-US"/>
        </w:rPr>
        <w:t xml:space="preserve"> </w:t>
      </w:r>
      <w:r w:rsidRPr="00A139D8">
        <w:rPr>
          <w:bCs/>
          <w:sz w:val="28"/>
          <w:szCs w:val="28"/>
          <w:lang w:val="en-US"/>
        </w:rPr>
        <w:t xml:space="preserve"> </w:t>
      </w:r>
      <w:r w:rsidR="00D145A2">
        <w:rPr>
          <w:bCs/>
          <w:sz w:val="28"/>
          <w:szCs w:val="28"/>
          <w:lang w:val="en-US"/>
        </w:rPr>
        <w:t>On 12 July 2019, t</w:t>
      </w:r>
      <w:r w:rsidRPr="00A139D8">
        <w:rPr>
          <w:bCs/>
          <w:sz w:val="28"/>
          <w:szCs w:val="28"/>
          <w:lang w:val="en-US"/>
        </w:rPr>
        <w:t>he high court</w:t>
      </w:r>
      <w:r w:rsidR="00D145A2">
        <w:rPr>
          <w:bCs/>
          <w:sz w:val="28"/>
          <w:szCs w:val="28"/>
          <w:lang w:val="en-US"/>
        </w:rPr>
        <w:t>, per Muller AJ,</w:t>
      </w:r>
      <w:r w:rsidRPr="00A139D8">
        <w:rPr>
          <w:bCs/>
          <w:sz w:val="28"/>
          <w:szCs w:val="28"/>
          <w:lang w:val="en-US"/>
        </w:rPr>
        <w:t xml:space="preserve"> granted the order sought.</w:t>
      </w:r>
    </w:p>
    <w:p w14:paraId="4D3ADCCD" w14:textId="77777777" w:rsidR="0047407A" w:rsidRPr="00A139D8" w:rsidRDefault="0047407A" w:rsidP="0047407A">
      <w:pPr>
        <w:spacing w:line="360" w:lineRule="auto"/>
        <w:rPr>
          <w:bCs/>
          <w:sz w:val="28"/>
          <w:szCs w:val="28"/>
          <w:lang w:val="en-US"/>
        </w:rPr>
      </w:pPr>
    </w:p>
    <w:p w14:paraId="66358FFE" w14:textId="77777777" w:rsidR="0047407A" w:rsidRDefault="0047407A" w:rsidP="0047407A">
      <w:pPr>
        <w:spacing w:line="360" w:lineRule="auto"/>
        <w:rPr>
          <w:bCs/>
          <w:sz w:val="28"/>
          <w:szCs w:val="28"/>
          <w:lang w:val="en-US"/>
        </w:rPr>
      </w:pPr>
      <w:r w:rsidRPr="00365B6C">
        <w:rPr>
          <w:bCs/>
          <w:sz w:val="28"/>
          <w:szCs w:val="28"/>
          <w:lang w:val="en-US"/>
        </w:rPr>
        <w:t>[9]</w:t>
      </w:r>
      <w:r w:rsidRPr="00A139D8">
        <w:rPr>
          <w:bCs/>
          <w:sz w:val="28"/>
          <w:szCs w:val="28"/>
          <w:lang w:val="en-US"/>
        </w:rPr>
        <w:tab/>
        <w:t>The PAC, armed with Mavundla</w:t>
      </w:r>
      <w:r>
        <w:rPr>
          <w:bCs/>
          <w:sz w:val="28"/>
          <w:szCs w:val="28"/>
          <w:lang w:val="en-US"/>
        </w:rPr>
        <w:t xml:space="preserve"> J’s order,</w:t>
      </w:r>
      <w:r w:rsidRPr="00DB50D2">
        <w:rPr>
          <w:bCs/>
          <w:sz w:val="28"/>
          <w:szCs w:val="28"/>
          <w:lang w:val="en-US"/>
        </w:rPr>
        <w:t xml:space="preserve"> convene</w:t>
      </w:r>
      <w:r>
        <w:rPr>
          <w:bCs/>
          <w:sz w:val="28"/>
          <w:szCs w:val="28"/>
          <w:lang w:val="en-US"/>
        </w:rPr>
        <w:t>d</w:t>
      </w:r>
      <w:r w:rsidRPr="00DB50D2">
        <w:rPr>
          <w:bCs/>
          <w:sz w:val="28"/>
          <w:szCs w:val="28"/>
          <w:lang w:val="en-US"/>
        </w:rPr>
        <w:t xml:space="preserve"> the </w:t>
      </w:r>
      <w:r>
        <w:rPr>
          <w:bCs/>
          <w:sz w:val="28"/>
          <w:szCs w:val="28"/>
          <w:lang w:val="en-US"/>
        </w:rPr>
        <w:t>n</w:t>
      </w:r>
      <w:r w:rsidRPr="00DB50D2">
        <w:rPr>
          <w:bCs/>
          <w:sz w:val="28"/>
          <w:szCs w:val="28"/>
          <w:lang w:val="en-US"/>
        </w:rPr>
        <w:t xml:space="preserve">ational </w:t>
      </w:r>
      <w:r>
        <w:rPr>
          <w:bCs/>
          <w:sz w:val="28"/>
          <w:szCs w:val="28"/>
          <w:lang w:val="en-US"/>
        </w:rPr>
        <w:t>c</w:t>
      </w:r>
      <w:r w:rsidRPr="00DB50D2">
        <w:rPr>
          <w:bCs/>
          <w:sz w:val="28"/>
          <w:szCs w:val="28"/>
          <w:lang w:val="en-US"/>
        </w:rPr>
        <w:t xml:space="preserve">ongress </w:t>
      </w:r>
      <w:r>
        <w:rPr>
          <w:bCs/>
          <w:sz w:val="28"/>
          <w:szCs w:val="28"/>
          <w:lang w:val="en-US"/>
        </w:rPr>
        <w:t>from</w:t>
      </w:r>
      <w:r w:rsidRPr="00DB50D2">
        <w:rPr>
          <w:bCs/>
          <w:sz w:val="28"/>
          <w:szCs w:val="28"/>
          <w:lang w:val="en-US"/>
        </w:rPr>
        <w:t xml:space="preserve"> 29 to 31 August 2019 in Bloemfontein, albeit without the presence of </w:t>
      </w:r>
      <w:r w:rsidR="007B17F2">
        <w:rPr>
          <w:bCs/>
          <w:sz w:val="28"/>
          <w:szCs w:val="28"/>
          <w:lang w:val="en-US"/>
        </w:rPr>
        <w:t xml:space="preserve">the appellant </w:t>
      </w:r>
      <w:r>
        <w:rPr>
          <w:bCs/>
          <w:sz w:val="28"/>
          <w:szCs w:val="28"/>
          <w:lang w:val="en-US"/>
        </w:rPr>
        <w:t>and his followers</w:t>
      </w:r>
      <w:r w:rsidRPr="00DB50D2">
        <w:rPr>
          <w:bCs/>
          <w:sz w:val="28"/>
          <w:szCs w:val="28"/>
          <w:lang w:val="en-US"/>
        </w:rPr>
        <w:t>.</w:t>
      </w:r>
      <w:r>
        <w:rPr>
          <w:bCs/>
          <w:sz w:val="28"/>
          <w:szCs w:val="28"/>
          <w:lang w:val="en-US"/>
        </w:rPr>
        <w:t xml:space="preserve"> </w:t>
      </w:r>
      <w:r w:rsidRPr="00DB50D2">
        <w:rPr>
          <w:bCs/>
          <w:sz w:val="28"/>
          <w:szCs w:val="28"/>
          <w:lang w:val="en-US"/>
        </w:rPr>
        <w:t xml:space="preserve">It appears from the papers that the order made by the </w:t>
      </w:r>
      <w:r>
        <w:rPr>
          <w:bCs/>
          <w:sz w:val="28"/>
          <w:szCs w:val="28"/>
          <w:lang w:val="en-US"/>
        </w:rPr>
        <w:t>h</w:t>
      </w:r>
      <w:r w:rsidRPr="00DB50D2">
        <w:rPr>
          <w:bCs/>
          <w:sz w:val="28"/>
          <w:szCs w:val="28"/>
          <w:lang w:val="en-US"/>
        </w:rPr>
        <w:t xml:space="preserve">igh </w:t>
      </w:r>
      <w:r>
        <w:rPr>
          <w:bCs/>
          <w:sz w:val="28"/>
          <w:szCs w:val="28"/>
          <w:lang w:val="en-US"/>
        </w:rPr>
        <w:t>c</w:t>
      </w:r>
      <w:r w:rsidRPr="00DB50D2">
        <w:rPr>
          <w:bCs/>
          <w:sz w:val="28"/>
          <w:szCs w:val="28"/>
          <w:lang w:val="en-US"/>
        </w:rPr>
        <w:t xml:space="preserve">ourt did not </w:t>
      </w:r>
      <w:r>
        <w:rPr>
          <w:bCs/>
          <w:sz w:val="28"/>
          <w:szCs w:val="28"/>
          <w:lang w:val="en-US"/>
        </w:rPr>
        <w:t xml:space="preserve">achieve the purpose of </w:t>
      </w:r>
      <w:r w:rsidRPr="00DB50D2">
        <w:rPr>
          <w:bCs/>
          <w:sz w:val="28"/>
          <w:szCs w:val="28"/>
          <w:lang w:val="en-US"/>
        </w:rPr>
        <w:t>restrain</w:t>
      </w:r>
      <w:r>
        <w:rPr>
          <w:bCs/>
          <w:sz w:val="28"/>
          <w:szCs w:val="28"/>
          <w:lang w:val="en-US"/>
        </w:rPr>
        <w:t xml:space="preserve">ing </w:t>
      </w:r>
      <w:r w:rsidR="002F2902">
        <w:rPr>
          <w:bCs/>
          <w:sz w:val="28"/>
          <w:szCs w:val="28"/>
          <w:lang w:val="en-US"/>
        </w:rPr>
        <w:t>the appellant</w:t>
      </w:r>
      <w:r>
        <w:rPr>
          <w:bCs/>
          <w:sz w:val="28"/>
          <w:szCs w:val="28"/>
          <w:lang w:val="en-US"/>
        </w:rPr>
        <w:t xml:space="preserve"> </w:t>
      </w:r>
      <w:r w:rsidRPr="00DB50D2">
        <w:rPr>
          <w:bCs/>
          <w:sz w:val="28"/>
          <w:szCs w:val="28"/>
          <w:lang w:val="en-US"/>
        </w:rPr>
        <w:t xml:space="preserve">and his followers from convening a parallel </w:t>
      </w:r>
      <w:r>
        <w:rPr>
          <w:bCs/>
          <w:sz w:val="28"/>
          <w:szCs w:val="28"/>
          <w:lang w:val="en-US"/>
        </w:rPr>
        <w:t>n</w:t>
      </w:r>
      <w:r w:rsidRPr="00DB50D2">
        <w:rPr>
          <w:bCs/>
          <w:sz w:val="28"/>
          <w:szCs w:val="28"/>
          <w:lang w:val="en-US"/>
        </w:rPr>
        <w:t xml:space="preserve">ational </w:t>
      </w:r>
      <w:r>
        <w:rPr>
          <w:bCs/>
          <w:sz w:val="28"/>
          <w:szCs w:val="28"/>
          <w:lang w:val="en-US"/>
        </w:rPr>
        <w:t>c</w:t>
      </w:r>
      <w:r w:rsidRPr="00DB50D2">
        <w:rPr>
          <w:bCs/>
          <w:sz w:val="28"/>
          <w:szCs w:val="28"/>
          <w:lang w:val="en-US"/>
        </w:rPr>
        <w:t xml:space="preserve">ongress on 24 August 2019 </w:t>
      </w:r>
      <w:r>
        <w:rPr>
          <w:bCs/>
          <w:sz w:val="28"/>
          <w:szCs w:val="28"/>
          <w:lang w:val="en-US"/>
        </w:rPr>
        <w:t>as provided in his decree.</w:t>
      </w:r>
    </w:p>
    <w:p w14:paraId="2FE1F637" w14:textId="77777777" w:rsidR="0047407A" w:rsidRDefault="0047407A" w:rsidP="0047407A">
      <w:pPr>
        <w:spacing w:line="360" w:lineRule="auto"/>
        <w:rPr>
          <w:b/>
          <w:sz w:val="28"/>
          <w:szCs w:val="28"/>
          <w:lang w:val="en-US"/>
        </w:rPr>
      </w:pPr>
    </w:p>
    <w:p w14:paraId="0AAF67E3" w14:textId="77777777" w:rsidR="0047407A" w:rsidRDefault="0047407A" w:rsidP="0047407A">
      <w:pPr>
        <w:spacing w:line="360" w:lineRule="auto"/>
        <w:rPr>
          <w:b/>
          <w:sz w:val="28"/>
          <w:szCs w:val="28"/>
          <w:lang w:val="en-US"/>
        </w:rPr>
      </w:pPr>
      <w:r>
        <w:rPr>
          <w:b/>
          <w:sz w:val="28"/>
          <w:szCs w:val="28"/>
          <w:lang w:val="en-US"/>
        </w:rPr>
        <w:t>In the high court</w:t>
      </w:r>
    </w:p>
    <w:p w14:paraId="06312305" w14:textId="77777777" w:rsidR="0047407A" w:rsidRDefault="0047407A" w:rsidP="0047407A">
      <w:pPr>
        <w:spacing w:line="360" w:lineRule="auto"/>
        <w:rPr>
          <w:bCs/>
          <w:sz w:val="28"/>
          <w:szCs w:val="28"/>
          <w:lang w:val="en-US"/>
        </w:rPr>
      </w:pPr>
      <w:r w:rsidRPr="00B26F97">
        <w:rPr>
          <w:bCs/>
          <w:sz w:val="28"/>
          <w:szCs w:val="28"/>
          <w:lang w:val="en-US"/>
        </w:rPr>
        <w:t>[10]</w:t>
      </w:r>
      <w:r>
        <w:rPr>
          <w:bCs/>
          <w:sz w:val="28"/>
          <w:szCs w:val="28"/>
          <w:lang w:val="en-US"/>
        </w:rPr>
        <w:tab/>
        <w:t>I</w:t>
      </w:r>
      <w:r w:rsidRPr="00C8349D">
        <w:rPr>
          <w:bCs/>
          <w:sz w:val="28"/>
          <w:szCs w:val="28"/>
          <w:lang w:val="en-US"/>
        </w:rPr>
        <w:t xml:space="preserve">n considering the validity of </w:t>
      </w:r>
      <w:r w:rsidRPr="00A139D8">
        <w:rPr>
          <w:bCs/>
          <w:sz w:val="28"/>
          <w:szCs w:val="28"/>
          <w:lang w:val="en-US"/>
        </w:rPr>
        <w:t xml:space="preserve">the decree issued by </w:t>
      </w:r>
      <w:r w:rsidR="007B17F2">
        <w:rPr>
          <w:bCs/>
          <w:sz w:val="28"/>
          <w:szCs w:val="28"/>
          <w:lang w:val="en-US"/>
        </w:rPr>
        <w:t xml:space="preserve">the appellant </w:t>
      </w:r>
      <w:r w:rsidRPr="00A139D8">
        <w:rPr>
          <w:bCs/>
          <w:sz w:val="28"/>
          <w:szCs w:val="28"/>
          <w:lang w:val="en-US"/>
        </w:rPr>
        <w:t>with reliance on the emergency powers in terms of clause 14.2, the high court raised two questions.</w:t>
      </w:r>
      <w:r>
        <w:rPr>
          <w:bCs/>
          <w:sz w:val="28"/>
          <w:szCs w:val="28"/>
          <w:lang w:val="en-US"/>
        </w:rPr>
        <w:t xml:space="preserve"> </w:t>
      </w:r>
      <w:r w:rsidRPr="00A139D8">
        <w:rPr>
          <w:bCs/>
          <w:sz w:val="28"/>
          <w:szCs w:val="28"/>
          <w:lang w:val="en-US"/>
        </w:rPr>
        <w:t xml:space="preserve"> Firstly, wh</w:t>
      </w:r>
      <w:r w:rsidR="007053D8">
        <w:rPr>
          <w:bCs/>
          <w:sz w:val="28"/>
          <w:szCs w:val="28"/>
          <w:lang w:val="en-US"/>
        </w:rPr>
        <w:t>ether there</w:t>
      </w:r>
      <w:r w:rsidRPr="00A139D8">
        <w:rPr>
          <w:bCs/>
          <w:sz w:val="28"/>
          <w:szCs w:val="28"/>
          <w:lang w:val="en-US"/>
        </w:rPr>
        <w:t xml:space="preserve"> was </w:t>
      </w:r>
      <w:r w:rsidR="007053D8">
        <w:rPr>
          <w:bCs/>
          <w:sz w:val="28"/>
          <w:szCs w:val="28"/>
          <w:lang w:val="en-US"/>
        </w:rPr>
        <w:t>an</w:t>
      </w:r>
      <w:r w:rsidRPr="00A139D8">
        <w:rPr>
          <w:bCs/>
          <w:sz w:val="28"/>
          <w:szCs w:val="28"/>
          <w:lang w:val="en-US"/>
        </w:rPr>
        <w:t xml:space="preserve"> emergency that caused </w:t>
      </w:r>
      <w:r w:rsidR="007B17F2">
        <w:rPr>
          <w:bCs/>
          <w:sz w:val="28"/>
          <w:szCs w:val="28"/>
          <w:lang w:val="en-US"/>
        </w:rPr>
        <w:t>the appellant</w:t>
      </w:r>
      <w:r w:rsidR="007053D8">
        <w:rPr>
          <w:bCs/>
          <w:sz w:val="28"/>
          <w:szCs w:val="28"/>
          <w:lang w:val="en-US"/>
        </w:rPr>
        <w:t>,</w:t>
      </w:r>
      <w:r w:rsidR="007B17F2">
        <w:rPr>
          <w:bCs/>
          <w:sz w:val="28"/>
          <w:szCs w:val="28"/>
          <w:lang w:val="en-US"/>
        </w:rPr>
        <w:t xml:space="preserve"> </w:t>
      </w:r>
      <w:r w:rsidRPr="00A139D8">
        <w:rPr>
          <w:bCs/>
          <w:sz w:val="28"/>
          <w:szCs w:val="28"/>
          <w:lang w:val="en-US"/>
        </w:rPr>
        <w:t>as the President then, to invoke clause 14.2; and, secondly, was he entitled to do so in the prevailing circumstances then?</w:t>
      </w:r>
      <w:r>
        <w:rPr>
          <w:bCs/>
          <w:sz w:val="28"/>
          <w:szCs w:val="28"/>
          <w:lang w:val="en-US"/>
        </w:rPr>
        <w:t xml:space="preserve"> </w:t>
      </w:r>
      <w:r w:rsidR="007053D8">
        <w:rPr>
          <w:bCs/>
          <w:sz w:val="28"/>
          <w:szCs w:val="28"/>
          <w:lang w:val="en-US"/>
        </w:rPr>
        <w:t>The high court</w:t>
      </w:r>
      <w:r w:rsidRPr="00A139D8">
        <w:rPr>
          <w:bCs/>
          <w:sz w:val="28"/>
          <w:szCs w:val="28"/>
          <w:lang w:val="en-US"/>
        </w:rPr>
        <w:t xml:space="preserve"> was of the view that the steps Mr Pooe took such as circulating the notice of the national congress, preparing the road map for the congress, and selecting the venue and date for the congress to the members were taken in compliance with the resolutions of the 18 May 2019 NEC meeting.</w:t>
      </w:r>
      <w:r>
        <w:rPr>
          <w:bCs/>
          <w:sz w:val="28"/>
          <w:szCs w:val="28"/>
          <w:lang w:val="en-US"/>
        </w:rPr>
        <w:t xml:space="preserve"> </w:t>
      </w:r>
      <w:r w:rsidRPr="00A139D8">
        <w:rPr>
          <w:bCs/>
          <w:sz w:val="28"/>
          <w:szCs w:val="28"/>
          <w:lang w:val="en-US"/>
        </w:rPr>
        <w:t xml:space="preserve">It weighed these steps against the reasons advanced by </w:t>
      </w:r>
      <w:r w:rsidR="006E5FE6">
        <w:rPr>
          <w:bCs/>
          <w:sz w:val="28"/>
          <w:szCs w:val="28"/>
          <w:lang w:val="en-US"/>
        </w:rPr>
        <w:t xml:space="preserve">the appellant </w:t>
      </w:r>
      <w:r w:rsidRPr="00A139D8">
        <w:rPr>
          <w:bCs/>
          <w:sz w:val="28"/>
          <w:szCs w:val="28"/>
          <w:lang w:val="en-US"/>
        </w:rPr>
        <w:t>that the constitutional authority to make preparations for the national congress rested with the NEC and those members delegated by it.</w:t>
      </w:r>
      <w:r w:rsidR="007053D8">
        <w:rPr>
          <w:bCs/>
          <w:sz w:val="28"/>
          <w:szCs w:val="28"/>
          <w:lang w:val="en-US"/>
        </w:rPr>
        <w:t xml:space="preserve"> </w:t>
      </w:r>
      <w:r w:rsidRPr="00A139D8">
        <w:rPr>
          <w:bCs/>
          <w:sz w:val="28"/>
          <w:szCs w:val="28"/>
          <w:lang w:val="en-US"/>
        </w:rPr>
        <w:t>It reasoned that the method of circulating the agenda for the meeting was not deficient and that the road map designed by Mr Pooe was not defective.</w:t>
      </w:r>
      <w:r>
        <w:rPr>
          <w:bCs/>
          <w:sz w:val="28"/>
          <w:szCs w:val="28"/>
          <w:lang w:val="en-US"/>
        </w:rPr>
        <w:t xml:space="preserve"> </w:t>
      </w:r>
      <w:r w:rsidRPr="00A139D8">
        <w:rPr>
          <w:bCs/>
          <w:sz w:val="28"/>
          <w:szCs w:val="28"/>
          <w:lang w:val="en-US"/>
        </w:rPr>
        <w:t xml:space="preserve">Having done so, it found that had </w:t>
      </w:r>
      <w:r w:rsidR="004C5A9E">
        <w:rPr>
          <w:bCs/>
          <w:sz w:val="28"/>
          <w:szCs w:val="28"/>
          <w:lang w:val="en-US"/>
        </w:rPr>
        <w:t>the appellant</w:t>
      </w:r>
      <w:r w:rsidRPr="00A139D8">
        <w:rPr>
          <w:bCs/>
          <w:sz w:val="28"/>
          <w:szCs w:val="28"/>
          <w:lang w:val="en-US"/>
        </w:rPr>
        <w:t xml:space="preserve"> overlooked the NEC resolutions of 18 May 2019 </w:t>
      </w:r>
      <w:r w:rsidR="007053D8">
        <w:rPr>
          <w:bCs/>
          <w:sz w:val="28"/>
          <w:szCs w:val="28"/>
          <w:lang w:val="en-US"/>
        </w:rPr>
        <w:t xml:space="preserve">and that </w:t>
      </w:r>
      <w:r w:rsidRPr="00A139D8">
        <w:rPr>
          <w:bCs/>
          <w:sz w:val="28"/>
          <w:szCs w:val="28"/>
          <w:lang w:val="en-US"/>
        </w:rPr>
        <w:lastRenderedPageBreak/>
        <w:t>the invocation of clause 14.2 should not have occurred.</w:t>
      </w:r>
      <w:r>
        <w:rPr>
          <w:bCs/>
          <w:sz w:val="28"/>
          <w:szCs w:val="28"/>
          <w:lang w:val="en-US"/>
        </w:rPr>
        <w:t xml:space="preserve"> </w:t>
      </w:r>
      <w:r w:rsidRPr="00A139D8">
        <w:rPr>
          <w:bCs/>
          <w:sz w:val="28"/>
          <w:szCs w:val="28"/>
          <w:lang w:val="en-US"/>
        </w:rPr>
        <w:t>The high court did not find an emergency in Mr Pooe’s legitimate actions and the reasons ra</w:t>
      </w:r>
      <w:r w:rsidRPr="001F0884">
        <w:rPr>
          <w:bCs/>
          <w:sz w:val="28"/>
          <w:szCs w:val="28"/>
          <w:lang w:val="en-US"/>
        </w:rPr>
        <w:t xml:space="preserve">ised by </w:t>
      </w:r>
      <w:r w:rsidR="004C5A9E">
        <w:rPr>
          <w:bCs/>
          <w:sz w:val="28"/>
          <w:szCs w:val="28"/>
          <w:lang w:val="en-US"/>
        </w:rPr>
        <w:t>the appellant</w:t>
      </w:r>
      <w:r w:rsidRPr="001F0884">
        <w:rPr>
          <w:bCs/>
          <w:sz w:val="28"/>
          <w:szCs w:val="28"/>
          <w:lang w:val="en-US"/>
        </w:rPr>
        <w:t xml:space="preserve"> </w:t>
      </w:r>
      <w:r>
        <w:rPr>
          <w:bCs/>
          <w:sz w:val="28"/>
          <w:szCs w:val="28"/>
          <w:lang w:val="en-US"/>
        </w:rPr>
        <w:t xml:space="preserve">with an apparent objective of </w:t>
      </w:r>
      <w:r w:rsidRPr="001F0884">
        <w:rPr>
          <w:bCs/>
          <w:sz w:val="28"/>
          <w:szCs w:val="28"/>
          <w:lang w:val="en-US"/>
        </w:rPr>
        <w:t>wrestl</w:t>
      </w:r>
      <w:r>
        <w:rPr>
          <w:bCs/>
          <w:sz w:val="28"/>
          <w:szCs w:val="28"/>
          <w:lang w:val="en-US"/>
        </w:rPr>
        <w:t>ing</w:t>
      </w:r>
      <w:r w:rsidRPr="001F0884">
        <w:rPr>
          <w:bCs/>
          <w:sz w:val="28"/>
          <w:szCs w:val="28"/>
          <w:lang w:val="en-US"/>
        </w:rPr>
        <w:t xml:space="preserve"> the administrative powers of the </w:t>
      </w:r>
      <w:r>
        <w:rPr>
          <w:bCs/>
          <w:sz w:val="28"/>
          <w:szCs w:val="28"/>
          <w:lang w:val="en-US"/>
        </w:rPr>
        <w:t xml:space="preserve">joint </w:t>
      </w:r>
      <w:r w:rsidRPr="001F0884">
        <w:rPr>
          <w:bCs/>
          <w:sz w:val="28"/>
          <w:szCs w:val="28"/>
          <w:lang w:val="en-US"/>
        </w:rPr>
        <w:t>NEC</w:t>
      </w:r>
      <w:r>
        <w:rPr>
          <w:bCs/>
          <w:sz w:val="28"/>
          <w:szCs w:val="28"/>
          <w:lang w:val="en-US"/>
        </w:rPr>
        <w:t xml:space="preserve"> of the PAC</w:t>
      </w:r>
      <w:r w:rsidRPr="001F0884">
        <w:rPr>
          <w:bCs/>
          <w:sz w:val="28"/>
          <w:szCs w:val="28"/>
          <w:lang w:val="en-US"/>
        </w:rPr>
        <w:t xml:space="preserve"> into the hands of his faction.</w:t>
      </w:r>
      <w:r>
        <w:rPr>
          <w:bCs/>
          <w:sz w:val="28"/>
          <w:szCs w:val="28"/>
          <w:lang w:val="en-US"/>
        </w:rPr>
        <w:t xml:space="preserve"> </w:t>
      </w:r>
    </w:p>
    <w:p w14:paraId="26192918" w14:textId="77777777" w:rsidR="0047407A" w:rsidRDefault="0047407A" w:rsidP="0047407A">
      <w:pPr>
        <w:spacing w:line="360" w:lineRule="auto"/>
        <w:rPr>
          <w:bCs/>
          <w:sz w:val="28"/>
          <w:szCs w:val="28"/>
          <w:lang w:val="en-US"/>
        </w:rPr>
      </w:pPr>
    </w:p>
    <w:p w14:paraId="2E4A52FD" w14:textId="77777777" w:rsidR="0047407A" w:rsidRPr="002B2C61" w:rsidRDefault="0047407A" w:rsidP="0047407A">
      <w:pPr>
        <w:spacing w:line="360" w:lineRule="auto"/>
        <w:rPr>
          <w:b/>
          <w:sz w:val="28"/>
          <w:szCs w:val="28"/>
          <w:lang w:val="en-US"/>
        </w:rPr>
      </w:pPr>
      <w:r>
        <w:rPr>
          <w:b/>
          <w:sz w:val="28"/>
          <w:szCs w:val="28"/>
          <w:lang w:val="en-US"/>
        </w:rPr>
        <w:t xml:space="preserve">Before </w:t>
      </w:r>
      <w:r w:rsidRPr="002B2C61">
        <w:rPr>
          <w:b/>
          <w:sz w:val="28"/>
          <w:szCs w:val="28"/>
          <w:lang w:val="en-US"/>
        </w:rPr>
        <w:t xml:space="preserve">this </w:t>
      </w:r>
      <w:r>
        <w:rPr>
          <w:b/>
          <w:sz w:val="28"/>
          <w:szCs w:val="28"/>
          <w:lang w:val="en-US"/>
        </w:rPr>
        <w:t>C</w:t>
      </w:r>
      <w:r w:rsidRPr="002B2C61">
        <w:rPr>
          <w:b/>
          <w:sz w:val="28"/>
          <w:szCs w:val="28"/>
          <w:lang w:val="en-US"/>
        </w:rPr>
        <w:t>ourt</w:t>
      </w:r>
    </w:p>
    <w:p w14:paraId="745E8282" w14:textId="77777777" w:rsidR="0047407A" w:rsidRDefault="0047407A" w:rsidP="0047407A">
      <w:pPr>
        <w:spacing w:line="360" w:lineRule="auto"/>
        <w:rPr>
          <w:bCs/>
          <w:sz w:val="28"/>
          <w:szCs w:val="28"/>
          <w:lang w:val="en-US"/>
        </w:rPr>
      </w:pPr>
      <w:r>
        <w:rPr>
          <w:bCs/>
          <w:sz w:val="28"/>
          <w:szCs w:val="28"/>
          <w:lang w:val="en-US"/>
        </w:rPr>
        <w:t>[</w:t>
      </w:r>
      <w:r w:rsidRPr="00365B6C">
        <w:rPr>
          <w:bCs/>
          <w:sz w:val="28"/>
          <w:szCs w:val="28"/>
          <w:lang w:val="en-US"/>
        </w:rPr>
        <w:t>11]</w:t>
      </w:r>
      <w:r>
        <w:rPr>
          <w:bCs/>
          <w:sz w:val="28"/>
          <w:szCs w:val="28"/>
          <w:lang w:val="en-US"/>
        </w:rPr>
        <w:tab/>
        <w:t xml:space="preserve">Before this Court, both </w:t>
      </w:r>
      <w:r w:rsidRPr="00A14D76">
        <w:rPr>
          <w:bCs/>
          <w:sz w:val="28"/>
          <w:szCs w:val="28"/>
          <w:lang w:val="en-US"/>
        </w:rPr>
        <w:t>parties</w:t>
      </w:r>
      <w:r>
        <w:rPr>
          <w:bCs/>
          <w:sz w:val="28"/>
          <w:szCs w:val="28"/>
          <w:lang w:val="en-US"/>
        </w:rPr>
        <w:t xml:space="preserve"> </w:t>
      </w:r>
      <w:r w:rsidRPr="00365B6C">
        <w:rPr>
          <w:bCs/>
          <w:sz w:val="28"/>
          <w:szCs w:val="28"/>
          <w:lang w:val="en-US"/>
        </w:rPr>
        <w:t>agreed</w:t>
      </w:r>
      <w:r w:rsidRPr="00A139D8">
        <w:rPr>
          <w:bCs/>
          <w:sz w:val="28"/>
          <w:szCs w:val="28"/>
          <w:lang w:val="en-US"/>
        </w:rPr>
        <w:t xml:space="preserve"> that the relief sought in this appeal has been overtaken by events.</w:t>
      </w:r>
      <w:r>
        <w:rPr>
          <w:bCs/>
          <w:sz w:val="28"/>
          <w:szCs w:val="28"/>
          <w:lang w:val="en-US"/>
        </w:rPr>
        <w:t xml:space="preserve"> </w:t>
      </w:r>
      <w:r w:rsidRPr="00A139D8">
        <w:rPr>
          <w:bCs/>
          <w:sz w:val="28"/>
          <w:szCs w:val="28"/>
          <w:lang w:val="en-US"/>
        </w:rPr>
        <w:t xml:space="preserve">It is common cause that the resolution of the joint NEC of the PAC authorising the joint NEC to convene the national congress on 29 to 31 August 2019 was adopted on 18 May 2019; the decree was issued by </w:t>
      </w:r>
      <w:r w:rsidR="006E5FE6">
        <w:rPr>
          <w:bCs/>
          <w:sz w:val="28"/>
          <w:szCs w:val="28"/>
          <w:lang w:val="en-US"/>
        </w:rPr>
        <w:t xml:space="preserve">the appellant </w:t>
      </w:r>
      <w:r w:rsidRPr="00A139D8">
        <w:rPr>
          <w:bCs/>
          <w:sz w:val="28"/>
          <w:szCs w:val="28"/>
          <w:lang w:val="en-US"/>
        </w:rPr>
        <w:t>on 9 June 2019.</w:t>
      </w:r>
      <w:r>
        <w:rPr>
          <w:bCs/>
          <w:sz w:val="28"/>
          <w:szCs w:val="28"/>
          <w:lang w:val="en-US"/>
        </w:rPr>
        <w:t xml:space="preserve"> </w:t>
      </w:r>
      <w:r w:rsidRPr="00A139D8">
        <w:rPr>
          <w:bCs/>
          <w:sz w:val="28"/>
          <w:szCs w:val="28"/>
          <w:lang w:val="en-US"/>
        </w:rPr>
        <w:t xml:space="preserve">The decree </w:t>
      </w:r>
      <w:r w:rsidRPr="00A54D5F">
        <w:rPr>
          <w:bCs/>
          <w:sz w:val="28"/>
          <w:szCs w:val="28"/>
          <w:lang w:val="en-US"/>
        </w:rPr>
        <w:t>commenced</w:t>
      </w:r>
      <w:r w:rsidRPr="00A139D8">
        <w:rPr>
          <w:bCs/>
          <w:sz w:val="28"/>
          <w:szCs w:val="28"/>
          <w:lang w:val="en-US"/>
        </w:rPr>
        <w:t xml:space="preserve"> on 9 June 2019 and lapsed on 24 August 2019.</w:t>
      </w:r>
      <w:r>
        <w:rPr>
          <w:bCs/>
          <w:sz w:val="28"/>
          <w:szCs w:val="28"/>
          <w:lang w:val="en-US"/>
        </w:rPr>
        <w:t xml:space="preserve"> </w:t>
      </w:r>
      <w:r w:rsidRPr="00A139D8">
        <w:rPr>
          <w:bCs/>
          <w:sz w:val="28"/>
          <w:szCs w:val="28"/>
          <w:lang w:val="en-US"/>
        </w:rPr>
        <w:t>The main application</w:t>
      </w:r>
      <w:r w:rsidRPr="00385F33">
        <w:rPr>
          <w:bCs/>
          <w:sz w:val="28"/>
          <w:szCs w:val="28"/>
          <w:lang w:val="en-US"/>
        </w:rPr>
        <w:t xml:space="preserve"> was launched on 9 July 2019</w:t>
      </w:r>
      <w:r>
        <w:rPr>
          <w:bCs/>
          <w:sz w:val="28"/>
          <w:szCs w:val="28"/>
          <w:lang w:val="en-US"/>
        </w:rPr>
        <w:t xml:space="preserve"> and</w:t>
      </w:r>
      <w:r w:rsidRPr="00385F33">
        <w:rPr>
          <w:bCs/>
          <w:sz w:val="28"/>
          <w:szCs w:val="28"/>
          <w:lang w:val="en-US"/>
        </w:rPr>
        <w:t xml:space="preserve"> </w:t>
      </w:r>
      <w:r>
        <w:rPr>
          <w:bCs/>
          <w:sz w:val="28"/>
          <w:szCs w:val="28"/>
          <w:lang w:val="en-US"/>
        </w:rPr>
        <w:t>the h</w:t>
      </w:r>
      <w:r w:rsidRPr="00A374D0">
        <w:rPr>
          <w:bCs/>
          <w:sz w:val="28"/>
          <w:szCs w:val="28"/>
          <w:lang w:val="en-US"/>
        </w:rPr>
        <w:t xml:space="preserve">igh </w:t>
      </w:r>
      <w:r>
        <w:rPr>
          <w:bCs/>
          <w:sz w:val="28"/>
          <w:szCs w:val="28"/>
          <w:lang w:val="en-US"/>
        </w:rPr>
        <w:t>c</w:t>
      </w:r>
      <w:r w:rsidRPr="00A374D0">
        <w:rPr>
          <w:bCs/>
          <w:sz w:val="28"/>
          <w:szCs w:val="28"/>
          <w:lang w:val="en-US"/>
        </w:rPr>
        <w:t xml:space="preserve">ourt </w:t>
      </w:r>
      <w:r>
        <w:rPr>
          <w:bCs/>
          <w:sz w:val="28"/>
          <w:szCs w:val="28"/>
          <w:lang w:val="en-US"/>
        </w:rPr>
        <w:t>granted</w:t>
      </w:r>
      <w:r w:rsidRPr="00A374D0">
        <w:rPr>
          <w:bCs/>
          <w:sz w:val="28"/>
          <w:szCs w:val="28"/>
          <w:lang w:val="en-US"/>
        </w:rPr>
        <w:t xml:space="preserve"> the order</w:t>
      </w:r>
      <w:r w:rsidR="0019312C">
        <w:rPr>
          <w:bCs/>
          <w:sz w:val="28"/>
          <w:szCs w:val="28"/>
          <w:lang w:val="en-US"/>
        </w:rPr>
        <w:t>,</w:t>
      </w:r>
      <w:r w:rsidRPr="00A374D0">
        <w:rPr>
          <w:bCs/>
          <w:sz w:val="28"/>
          <w:szCs w:val="28"/>
          <w:lang w:val="en-US"/>
        </w:rPr>
        <w:t xml:space="preserve"> setting aside the</w:t>
      </w:r>
      <w:r w:rsidRPr="005123CB">
        <w:rPr>
          <w:bCs/>
          <w:sz w:val="28"/>
          <w:szCs w:val="28"/>
          <w:lang w:val="en-US"/>
        </w:rPr>
        <w:t xml:space="preserve"> decree </w:t>
      </w:r>
      <w:r>
        <w:rPr>
          <w:bCs/>
          <w:sz w:val="28"/>
          <w:szCs w:val="28"/>
          <w:lang w:val="en-US"/>
        </w:rPr>
        <w:t xml:space="preserve">issued </w:t>
      </w:r>
      <w:r w:rsidRPr="005123CB">
        <w:rPr>
          <w:bCs/>
          <w:sz w:val="28"/>
          <w:szCs w:val="28"/>
          <w:lang w:val="en-US"/>
        </w:rPr>
        <w:t xml:space="preserve">by </w:t>
      </w:r>
      <w:r w:rsidR="0019312C">
        <w:rPr>
          <w:bCs/>
          <w:sz w:val="28"/>
          <w:szCs w:val="28"/>
          <w:lang w:val="en-US"/>
        </w:rPr>
        <w:t>the appellant</w:t>
      </w:r>
      <w:r>
        <w:rPr>
          <w:bCs/>
          <w:sz w:val="28"/>
          <w:szCs w:val="28"/>
          <w:lang w:val="en-US"/>
        </w:rPr>
        <w:t xml:space="preserve"> on 12 July 2019. At the heart of the disputes between the parties was the issue of whether the national congress </w:t>
      </w:r>
      <w:r w:rsidRPr="00A54D5F">
        <w:rPr>
          <w:bCs/>
          <w:sz w:val="28"/>
          <w:szCs w:val="28"/>
          <w:lang w:val="en-US"/>
        </w:rPr>
        <w:t>would</w:t>
      </w:r>
      <w:r>
        <w:rPr>
          <w:bCs/>
          <w:sz w:val="28"/>
          <w:szCs w:val="28"/>
          <w:lang w:val="en-US"/>
        </w:rPr>
        <w:t xml:space="preserve"> be held on or before 31 August 2019 in terms of the consent order by Mavundla J. With the order of the high court having paved the way for the holding of the congress, which was indeed held, it appeared that any relief that may be granted by this Court will have no practical effect or produce practical </w:t>
      </w:r>
      <w:r w:rsidRPr="00C310F2">
        <w:rPr>
          <w:bCs/>
          <w:sz w:val="28"/>
          <w:szCs w:val="28"/>
          <w:lang w:val="en-US"/>
        </w:rPr>
        <w:t>result</w:t>
      </w:r>
      <w:r>
        <w:rPr>
          <w:bCs/>
          <w:sz w:val="28"/>
          <w:szCs w:val="28"/>
          <w:lang w:val="en-US"/>
        </w:rPr>
        <w:t>s as is envisaged in s 16 (2)</w:t>
      </w:r>
      <w:r w:rsidRPr="00072521">
        <w:rPr>
          <w:bCs/>
          <w:i/>
          <w:sz w:val="28"/>
          <w:szCs w:val="28"/>
          <w:lang w:val="en-US"/>
        </w:rPr>
        <w:t>(a)</w:t>
      </w:r>
      <w:r>
        <w:rPr>
          <w:bCs/>
          <w:sz w:val="28"/>
          <w:szCs w:val="28"/>
          <w:lang w:val="en-US"/>
        </w:rPr>
        <w:t>(i) of the Superior Courts Act 10 of 2013 (the Superior Courts Act). That notwithstanding, counsel for the appellant submitted that this is an exceptional case in which this Court may still decide the merits of the appeal and decide the question whether the emergency powers which empowered the President of the PAC to disband the NEC in terms of clause 14.2 are lawful.</w:t>
      </w:r>
    </w:p>
    <w:p w14:paraId="68C1A3D2" w14:textId="77777777" w:rsidR="0047407A" w:rsidRDefault="0047407A" w:rsidP="0047407A">
      <w:pPr>
        <w:spacing w:line="360" w:lineRule="auto"/>
        <w:rPr>
          <w:bCs/>
          <w:sz w:val="28"/>
          <w:szCs w:val="28"/>
          <w:lang w:val="en-US"/>
        </w:rPr>
      </w:pPr>
    </w:p>
    <w:p w14:paraId="67B68D06" w14:textId="77777777" w:rsidR="0047407A" w:rsidRPr="00A139D8" w:rsidRDefault="0047407A" w:rsidP="0047407A">
      <w:pPr>
        <w:pStyle w:val="FootnoteText"/>
        <w:spacing w:line="360" w:lineRule="auto"/>
        <w:rPr>
          <w:sz w:val="28"/>
          <w:szCs w:val="28"/>
          <w:lang w:val="en-US"/>
        </w:rPr>
      </w:pPr>
      <w:r w:rsidRPr="00A139D8">
        <w:rPr>
          <w:bCs/>
          <w:sz w:val="28"/>
          <w:szCs w:val="28"/>
          <w:lang w:val="en-US"/>
        </w:rPr>
        <w:t>[</w:t>
      </w:r>
      <w:r w:rsidRPr="00365B6C">
        <w:rPr>
          <w:bCs/>
          <w:sz w:val="28"/>
          <w:szCs w:val="28"/>
          <w:lang w:val="en-US"/>
        </w:rPr>
        <w:t>12</w:t>
      </w:r>
      <w:r w:rsidRPr="00A139D8">
        <w:rPr>
          <w:bCs/>
          <w:sz w:val="28"/>
          <w:szCs w:val="28"/>
          <w:lang w:val="en-US"/>
        </w:rPr>
        <w:t>]</w:t>
      </w:r>
      <w:r w:rsidRPr="00A139D8">
        <w:rPr>
          <w:bCs/>
          <w:sz w:val="28"/>
          <w:szCs w:val="28"/>
          <w:lang w:val="en-US"/>
        </w:rPr>
        <w:tab/>
      </w:r>
      <w:r w:rsidRPr="00A139D8">
        <w:rPr>
          <w:sz w:val="28"/>
          <w:szCs w:val="28"/>
          <w:lang w:val="en-US"/>
        </w:rPr>
        <w:t>The provisions of s 16 (2)</w:t>
      </w:r>
      <w:r w:rsidRPr="00A139D8">
        <w:rPr>
          <w:i/>
          <w:sz w:val="28"/>
          <w:szCs w:val="28"/>
          <w:lang w:val="en-US"/>
        </w:rPr>
        <w:t>(a)</w:t>
      </w:r>
      <w:r w:rsidRPr="00A139D8">
        <w:rPr>
          <w:sz w:val="28"/>
          <w:szCs w:val="28"/>
          <w:lang w:val="en-US"/>
        </w:rPr>
        <w:t xml:space="preserve">(i) of the Superior Courts Act read as follows: </w:t>
      </w:r>
    </w:p>
    <w:p w14:paraId="614D01EF" w14:textId="77777777" w:rsidR="0047407A" w:rsidRPr="00A139D8" w:rsidRDefault="0047407A" w:rsidP="007B53A3">
      <w:pPr>
        <w:pStyle w:val="FootnoteText"/>
        <w:spacing w:line="360" w:lineRule="auto"/>
        <w:rPr>
          <w:sz w:val="28"/>
          <w:szCs w:val="28"/>
          <w:lang w:val="en-US"/>
        </w:rPr>
      </w:pPr>
      <w:r w:rsidRPr="00590394">
        <w:rPr>
          <w:sz w:val="24"/>
          <w:szCs w:val="24"/>
          <w:lang w:val="en-US"/>
        </w:rPr>
        <w:t>‘When at the hearing of an appeal the issues are of such a nature that the decision sought will have no practical effect or result, the appeal may be dismissed on this ground alone.’</w:t>
      </w:r>
    </w:p>
    <w:p w14:paraId="62501719" w14:textId="77777777" w:rsidR="0047407A" w:rsidRDefault="0047407A" w:rsidP="0047407A">
      <w:pPr>
        <w:spacing w:line="360" w:lineRule="auto"/>
        <w:rPr>
          <w:bCs/>
          <w:sz w:val="28"/>
          <w:szCs w:val="28"/>
          <w:lang w:val="en-US"/>
        </w:rPr>
      </w:pPr>
      <w:r w:rsidRPr="00A139D8">
        <w:rPr>
          <w:bCs/>
          <w:sz w:val="28"/>
          <w:szCs w:val="28"/>
          <w:lang w:val="en-US"/>
        </w:rPr>
        <w:lastRenderedPageBreak/>
        <w:t>These provisions signal an</w:t>
      </w:r>
      <w:r>
        <w:rPr>
          <w:bCs/>
          <w:sz w:val="28"/>
          <w:szCs w:val="28"/>
          <w:lang w:val="en-US"/>
        </w:rPr>
        <w:t xml:space="preserve"> intention of the legislature to clothe the appeal court with </w:t>
      </w:r>
      <w:r w:rsidRPr="00AE5F25">
        <w:rPr>
          <w:bCs/>
          <w:sz w:val="28"/>
          <w:szCs w:val="28"/>
          <w:lang w:val="en-US"/>
        </w:rPr>
        <w:t>a discretion</w:t>
      </w:r>
      <w:r>
        <w:rPr>
          <w:bCs/>
          <w:sz w:val="28"/>
          <w:szCs w:val="28"/>
          <w:lang w:val="en-US"/>
        </w:rPr>
        <w:t xml:space="preserve"> to exercise</w:t>
      </w:r>
      <w:r w:rsidRPr="00AE5F25">
        <w:rPr>
          <w:bCs/>
          <w:sz w:val="28"/>
          <w:szCs w:val="28"/>
          <w:lang w:val="en-US"/>
        </w:rPr>
        <w:t xml:space="preserve"> </w:t>
      </w:r>
      <w:r>
        <w:rPr>
          <w:bCs/>
          <w:sz w:val="28"/>
          <w:szCs w:val="28"/>
          <w:lang w:val="en-US"/>
        </w:rPr>
        <w:t>i</w:t>
      </w:r>
      <w:r w:rsidRPr="00AE5F25">
        <w:rPr>
          <w:bCs/>
          <w:sz w:val="28"/>
          <w:szCs w:val="28"/>
          <w:lang w:val="en-US"/>
        </w:rPr>
        <w:t>n adjudicat</w:t>
      </w:r>
      <w:r>
        <w:rPr>
          <w:bCs/>
          <w:sz w:val="28"/>
          <w:szCs w:val="28"/>
          <w:lang w:val="en-US"/>
        </w:rPr>
        <w:t>ing an</w:t>
      </w:r>
      <w:r w:rsidRPr="00AE5F25">
        <w:rPr>
          <w:bCs/>
          <w:sz w:val="28"/>
          <w:szCs w:val="28"/>
          <w:lang w:val="en-US"/>
        </w:rPr>
        <w:t xml:space="preserve"> appeal </w:t>
      </w:r>
      <w:r>
        <w:rPr>
          <w:bCs/>
          <w:sz w:val="28"/>
          <w:szCs w:val="28"/>
          <w:lang w:val="en-US"/>
        </w:rPr>
        <w:t>even though there is no</w:t>
      </w:r>
      <w:r w:rsidRPr="00AE5F25">
        <w:rPr>
          <w:bCs/>
          <w:sz w:val="28"/>
          <w:szCs w:val="28"/>
          <w:lang w:val="en-US"/>
        </w:rPr>
        <w:t xml:space="preserve"> relief</w:t>
      </w:r>
      <w:r w:rsidRPr="00C310F2">
        <w:rPr>
          <w:bCs/>
          <w:sz w:val="28"/>
          <w:szCs w:val="28"/>
          <w:lang w:val="en-US"/>
        </w:rPr>
        <w:t xml:space="preserve"> capable of being granted </w:t>
      </w:r>
      <w:r>
        <w:rPr>
          <w:bCs/>
          <w:sz w:val="28"/>
          <w:szCs w:val="28"/>
          <w:lang w:val="en-US"/>
        </w:rPr>
        <w:t xml:space="preserve">that will </w:t>
      </w:r>
      <w:r w:rsidRPr="00C310F2">
        <w:rPr>
          <w:bCs/>
          <w:sz w:val="28"/>
          <w:szCs w:val="28"/>
          <w:lang w:val="en-US"/>
        </w:rPr>
        <w:t xml:space="preserve">have practical effect or </w:t>
      </w:r>
      <w:r>
        <w:rPr>
          <w:bCs/>
          <w:sz w:val="28"/>
          <w:szCs w:val="28"/>
          <w:lang w:val="en-US"/>
        </w:rPr>
        <w:t xml:space="preserve">produce practical </w:t>
      </w:r>
      <w:r w:rsidRPr="00C310F2">
        <w:rPr>
          <w:bCs/>
          <w:sz w:val="28"/>
          <w:szCs w:val="28"/>
          <w:lang w:val="en-US"/>
        </w:rPr>
        <w:t>result</w:t>
      </w:r>
      <w:r>
        <w:rPr>
          <w:bCs/>
          <w:sz w:val="28"/>
          <w:szCs w:val="28"/>
          <w:lang w:val="en-US"/>
        </w:rPr>
        <w:t>s</w:t>
      </w:r>
      <w:r w:rsidRPr="00C310F2">
        <w:rPr>
          <w:bCs/>
          <w:sz w:val="28"/>
          <w:szCs w:val="28"/>
          <w:lang w:val="en-US"/>
        </w:rPr>
        <w:t>.</w:t>
      </w:r>
      <w:r>
        <w:rPr>
          <w:bCs/>
          <w:sz w:val="28"/>
          <w:szCs w:val="28"/>
          <w:lang w:val="en-US"/>
        </w:rPr>
        <w:t xml:space="preserve"> </w:t>
      </w:r>
      <w:r w:rsidRPr="00DF5888">
        <w:rPr>
          <w:bCs/>
          <w:sz w:val="28"/>
          <w:szCs w:val="28"/>
          <w:lang w:val="en-US"/>
        </w:rPr>
        <w:t>Therefore, it</w:t>
      </w:r>
      <w:r>
        <w:rPr>
          <w:bCs/>
          <w:sz w:val="28"/>
          <w:szCs w:val="28"/>
          <w:lang w:val="en-US"/>
        </w:rPr>
        <w:t xml:space="preserve"> seems to me that since there is no appeal matter that is the same as the other, the exercise of </w:t>
      </w:r>
      <w:r w:rsidRPr="00892B2B">
        <w:rPr>
          <w:bCs/>
          <w:sz w:val="28"/>
          <w:szCs w:val="28"/>
          <w:lang w:val="en-US"/>
        </w:rPr>
        <w:t>a</w:t>
      </w:r>
      <w:r>
        <w:rPr>
          <w:bCs/>
          <w:sz w:val="28"/>
          <w:szCs w:val="28"/>
          <w:lang w:val="en-US"/>
        </w:rPr>
        <w:t xml:space="preserve"> discretion can only be approached on a case-by-case basis.</w:t>
      </w:r>
    </w:p>
    <w:p w14:paraId="3592FBCA" w14:textId="77777777" w:rsidR="0047407A" w:rsidRDefault="0047407A" w:rsidP="0047407A">
      <w:pPr>
        <w:spacing w:line="360" w:lineRule="auto"/>
        <w:rPr>
          <w:bCs/>
          <w:sz w:val="28"/>
          <w:szCs w:val="28"/>
          <w:lang w:val="en-US"/>
        </w:rPr>
      </w:pPr>
    </w:p>
    <w:p w14:paraId="62D248D3" w14:textId="11AB65C3" w:rsidR="0047407A" w:rsidRPr="00A54D5F" w:rsidRDefault="0047407A" w:rsidP="0047407A">
      <w:pPr>
        <w:spacing w:line="360" w:lineRule="auto"/>
        <w:rPr>
          <w:bCs/>
          <w:sz w:val="28"/>
          <w:szCs w:val="28"/>
          <w:lang w:val="en-US"/>
        </w:rPr>
      </w:pPr>
      <w:r>
        <w:rPr>
          <w:bCs/>
          <w:sz w:val="28"/>
          <w:szCs w:val="28"/>
          <w:lang w:val="en-US"/>
        </w:rPr>
        <w:t>[</w:t>
      </w:r>
      <w:r w:rsidRPr="00365B6C">
        <w:rPr>
          <w:bCs/>
          <w:sz w:val="28"/>
          <w:szCs w:val="28"/>
          <w:lang w:val="en-US"/>
        </w:rPr>
        <w:t>13]</w:t>
      </w:r>
      <w:r>
        <w:rPr>
          <w:bCs/>
          <w:sz w:val="28"/>
          <w:szCs w:val="28"/>
          <w:lang w:val="en-US"/>
        </w:rPr>
        <w:tab/>
        <w:t xml:space="preserve">On these facts, to support their case, counsel for </w:t>
      </w:r>
      <w:r w:rsidR="006E5FE6">
        <w:rPr>
          <w:bCs/>
          <w:sz w:val="28"/>
          <w:szCs w:val="28"/>
          <w:lang w:val="en-US"/>
        </w:rPr>
        <w:t xml:space="preserve">the appellant </w:t>
      </w:r>
      <w:r>
        <w:rPr>
          <w:bCs/>
          <w:sz w:val="28"/>
          <w:szCs w:val="28"/>
          <w:lang w:val="en-US"/>
        </w:rPr>
        <w:t xml:space="preserve">submitted that even if the appeal is moot, it was open to this Court to adjudicate the matter because it is in the public interest and would constitute binding precedent </w:t>
      </w:r>
      <w:r w:rsidRPr="00A139D8">
        <w:rPr>
          <w:bCs/>
          <w:sz w:val="28"/>
          <w:szCs w:val="28"/>
          <w:lang w:val="en-US"/>
        </w:rPr>
        <w:t xml:space="preserve">since there was legal uncertainty on the test to be applied </w:t>
      </w:r>
      <w:r w:rsidRPr="00892B2B">
        <w:rPr>
          <w:bCs/>
          <w:sz w:val="28"/>
          <w:szCs w:val="28"/>
          <w:lang w:val="en-US"/>
        </w:rPr>
        <w:t>as regards</w:t>
      </w:r>
      <w:r>
        <w:rPr>
          <w:bCs/>
          <w:sz w:val="28"/>
          <w:szCs w:val="28"/>
          <w:lang w:val="en-US"/>
        </w:rPr>
        <w:t xml:space="preserve"> </w:t>
      </w:r>
      <w:r w:rsidRPr="00A139D8">
        <w:rPr>
          <w:bCs/>
          <w:sz w:val="28"/>
          <w:szCs w:val="28"/>
          <w:lang w:val="en-US"/>
        </w:rPr>
        <w:t>the powers of the President of PAC under clause 14.2</w:t>
      </w:r>
      <w:r w:rsidRPr="00892B2B">
        <w:rPr>
          <w:bCs/>
          <w:sz w:val="28"/>
          <w:szCs w:val="28"/>
          <w:lang w:val="en-US"/>
        </w:rPr>
        <w:t xml:space="preserve">, being either </w:t>
      </w:r>
      <w:r w:rsidRPr="00A139D8">
        <w:rPr>
          <w:bCs/>
          <w:sz w:val="28"/>
          <w:szCs w:val="28"/>
          <w:lang w:val="en-US"/>
        </w:rPr>
        <w:t>subjective or objective.</w:t>
      </w:r>
      <w:r>
        <w:rPr>
          <w:bCs/>
          <w:sz w:val="28"/>
          <w:szCs w:val="28"/>
          <w:lang w:val="en-US"/>
        </w:rPr>
        <w:t xml:space="preserve"> </w:t>
      </w:r>
      <w:r w:rsidR="00A970DE">
        <w:rPr>
          <w:bCs/>
          <w:sz w:val="28"/>
          <w:szCs w:val="28"/>
          <w:lang w:val="en-US"/>
        </w:rPr>
        <w:t>The a</w:t>
      </w:r>
      <w:r w:rsidRPr="00D672FB">
        <w:rPr>
          <w:bCs/>
          <w:sz w:val="28"/>
          <w:szCs w:val="28"/>
          <w:lang w:val="en-US"/>
        </w:rPr>
        <w:t>ppellant’s counsel relied on t</w:t>
      </w:r>
      <w:r w:rsidR="007B53A3">
        <w:rPr>
          <w:bCs/>
          <w:sz w:val="28"/>
          <w:szCs w:val="28"/>
          <w:lang w:val="en-US"/>
        </w:rPr>
        <w:t xml:space="preserve">wo </w:t>
      </w:r>
      <w:r w:rsidRPr="00D672FB">
        <w:rPr>
          <w:bCs/>
          <w:sz w:val="28"/>
          <w:szCs w:val="28"/>
          <w:lang w:val="en-US"/>
        </w:rPr>
        <w:t xml:space="preserve">cases: </w:t>
      </w:r>
      <w:r w:rsidRPr="00D672FB">
        <w:rPr>
          <w:bCs/>
          <w:i/>
          <w:iCs/>
          <w:sz w:val="28"/>
          <w:szCs w:val="28"/>
          <w:lang w:val="en-US"/>
        </w:rPr>
        <w:t>Western Cape Education Department and Another v George</w:t>
      </w:r>
      <w:r w:rsidRPr="00D672FB">
        <w:rPr>
          <w:rStyle w:val="FootnoteReference"/>
          <w:bCs/>
          <w:iCs/>
          <w:sz w:val="28"/>
          <w:szCs w:val="28"/>
          <w:lang w:val="en-US"/>
        </w:rPr>
        <w:footnoteReference w:id="1"/>
      </w:r>
      <w:r w:rsidRPr="00D672FB">
        <w:rPr>
          <w:bCs/>
          <w:sz w:val="28"/>
          <w:szCs w:val="28"/>
          <w:lang w:val="en-US"/>
        </w:rPr>
        <w:t xml:space="preserve"> and </w:t>
      </w:r>
      <w:r w:rsidRPr="00D672FB">
        <w:rPr>
          <w:bCs/>
          <w:i/>
          <w:iCs/>
          <w:sz w:val="28"/>
          <w:szCs w:val="28"/>
          <w:lang w:val="en-US"/>
        </w:rPr>
        <w:t>Mohamed And Another v President of the RSA and Others</w:t>
      </w:r>
      <w:r w:rsidRPr="00D672FB">
        <w:rPr>
          <w:bCs/>
          <w:iCs/>
          <w:sz w:val="28"/>
          <w:szCs w:val="28"/>
          <w:lang w:val="en-US"/>
        </w:rPr>
        <w:t>.</w:t>
      </w:r>
      <w:r w:rsidRPr="00D672FB">
        <w:rPr>
          <w:rStyle w:val="FootnoteReference"/>
          <w:bCs/>
          <w:iCs/>
          <w:sz w:val="28"/>
          <w:szCs w:val="28"/>
          <w:lang w:val="en-US"/>
        </w:rPr>
        <w:footnoteReference w:id="2"/>
      </w:r>
      <w:r w:rsidRPr="00D672FB">
        <w:rPr>
          <w:bCs/>
          <w:sz w:val="28"/>
          <w:szCs w:val="28"/>
          <w:lang w:val="en-US"/>
        </w:rPr>
        <w:t xml:space="preserve"> In strong opposition to this proposition, relying on the case of </w:t>
      </w:r>
      <w:r w:rsidRPr="00D672FB">
        <w:rPr>
          <w:i/>
          <w:color w:val="242121"/>
          <w:sz w:val="28"/>
          <w:szCs w:val="28"/>
          <w:lang w:val="en-ZA" w:eastAsia="en-GB"/>
        </w:rPr>
        <w:t>Pan Africanist Congress of Azania</w:t>
      </w:r>
      <w:r w:rsidRPr="00D672FB">
        <w:rPr>
          <w:i/>
          <w:color w:val="242121"/>
          <w:sz w:val="28"/>
          <w:szCs w:val="28"/>
          <w:lang w:eastAsia="en-GB"/>
        </w:rPr>
        <w:t xml:space="preserve"> and Others v Moloto </w:t>
      </w:r>
      <w:r w:rsidRPr="00D672FB">
        <w:rPr>
          <w:i/>
          <w:color w:val="242121"/>
          <w:sz w:val="28"/>
          <w:szCs w:val="28"/>
          <w:lang w:val="en-ZA" w:eastAsia="en-GB"/>
        </w:rPr>
        <w:t>and Others,</w:t>
      </w:r>
      <w:r w:rsidRPr="00D672FB">
        <w:rPr>
          <w:rStyle w:val="FootnoteReference"/>
          <w:i/>
          <w:color w:val="242121"/>
          <w:sz w:val="28"/>
          <w:szCs w:val="28"/>
          <w:lang w:val="de-DE" w:eastAsia="en-GB"/>
        </w:rPr>
        <w:footnoteReference w:id="3"/>
      </w:r>
      <w:r w:rsidRPr="00D672FB">
        <w:rPr>
          <w:i/>
          <w:color w:val="242121"/>
          <w:sz w:val="28"/>
          <w:szCs w:val="28"/>
          <w:lang w:val="en-ZA" w:eastAsia="en-GB"/>
        </w:rPr>
        <w:t xml:space="preserve"> </w:t>
      </w:r>
      <w:r w:rsidRPr="00D672FB">
        <w:rPr>
          <w:bCs/>
          <w:sz w:val="28"/>
          <w:szCs w:val="28"/>
          <w:lang w:val="en-US"/>
        </w:rPr>
        <w:t>counsel for the respondent</w:t>
      </w:r>
      <w:r w:rsidRPr="00D672FB">
        <w:rPr>
          <w:bCs/>
          <w:color w:val="FF0000"/>
          <w:sz w:val="28"/>
          <w:szCs w:val="28"/>
          <w:lang w:val="en-US"/>
        </w:rPr>
        <w:t xml:space="preserve"> </w:t>
      </w:r>
      <w:r w:rsidRPr="00D672FB">
        <w:rPr>
          <w:bCs/>
          <w:sz w:val="28"/>
          <w:szCs w:val="28"/>
          <w:lang w:val="en-US"/>
        </w:rPr>
        <w:t xml:space="preserve">submitted that the merits of the dispute are moot and there is no legal uncertainty.  In the event that this Court was persuaded to consider whether clause 14.2 was valid or not, counsel for the appellant urged the Court to adopt the (subjective mind) approach that was adopted by the Free State High Court in </w:t>
      </w:r>
      <w:r w:rsidR="00EF492F" w:rsidRPr="00876A89">
        <w:rPr>
          <w:bCs/>
          <w:i/>
          <w:iCs/>
          <w:sz w:val="28"/>
          <w:szCs w:val="28"/>
          <w:lang w:val="en-US"/>
        </w:rPr>
        <w:t>Pan</w:t>
      </w:r>
      <w:r w:rsidR="00EF492F">
        <w:rPr>
          <w:bCs/>
          <w:sz w:val="28"/>
          <w:szCs w:val="28"/>
          <w:lang w:val="en-US"/>
        </w:rPr>
        <w:t xml:space="preserve"> </w:t>
      </w:r>
      <w:r w:rsidRPr="00D672FB">
        <w:rPr>
          <w:bCs/>
          <w:i/>
          <w:iCs/>
          <w:sz w:val="28"/>
          <w:szCs w:val="28"/>
          <w:lang w:val="en-US"/>
        </w:rPr>
        <w:t xml:space="preserve">Africanist Congress of Azania v </w:t>
      </w:r>
      <w:r w:rsidRPr="00876A89">
        <w:rPr>
          <w:bCs/>
          <w:i/>
          <w:iCs/>
          <w:sz w:val="28"/>
          <w:szCs w:val="28"/>
          <w:lang w:val="en-US"/>
        </w:rPr>
        <w:t>Ka Plaatjie</w:t>
      </w:r>
      <w:r w:rsidR="002476CD" w:rsidRPr="00876A89">
        <w:rPr>
          <w:bCs/>
          <w:i/>
          <w:iCs/>
          <w:sz w:val="28"/>
          <w:szCs w:val="28"/>
          <w:lang w:val="en-US"/>
        </w:rPr>
        <w:t xml:space="preserve"> and Ohers</w:t>
      </w:r>
      <w:r w:rsidRPr="00876A89">
        <w:rPr>
          <w:bCs/>
          <w:sz w:val="28"/>
          <w:szCs w:val="28"/>
          <w:lang w:val="en-US"/>
        </w:rPr>
        <w:t>.</w:t>
      </w:r>
      <w:r w:rsidRPr="00876A89">
        <w:rPr>
          <w:rStyle w:val="FootnoteReference"/>
          <w:bCs/>
          <w:iCs/>
          <w:sz w:val="28"/>
          <w:szCs w:val="28"/>
          <w:lang w:val="en-US"/>
        </w:rPr>
        <w:footnoteReference w:id="4"/>
      </w:r>
      <w:r w:rsidRPr="00876A89">
        <w:rPr>
          <w:i/>
          <w:lang w:val="en-ZA"/>
        </w:rPr>
        <w:t xml:space="preserve"> </w:t>
      </w:r>
      <w:r w:rsidRPr="00D672FB">
        <w:rPr>
          <w:bCs/>
          <w:sz w:val="28"/>
          <w:szCs w:val="28"/>
          <w:lang w:val="en-US"/>
        </w:rPr>
        <w:t>On the approach I adopt in this case, there is no need to decide whether the test to be adopted in the exercise of discretionary powers of a President of the PAC in terms of clause 14.2 is on a subjective or objective standard.</w:t>
      </w:r>
      <w:r w:rsidRPr="00A54D5F">
        <w:rPr>
          <w:bCs/>
          <w:sz w:val="28"/>
          <w:szCs w:val="28"/>
          <w:lang w:val="en-US"/>
        </w:rPr>
        <w:t xml:space="preserve"> </w:t>
      </w:r>
    </w:p>
    <w:p w14:paraId="3840BBB1" w14:textId="77777777" w:rsidR="0047407A" w:rsidRDefault="0047407A" w:rsidP="0047407A">
      <w:pPr>
        <w:spacing w:line="360" w:lineRule="auto"/>
        <w:rPr>
          <w:bCs/>
          <w:sz w:val="28"/>
          <w:szCs w:val="28"/>
          <w:lang w:val="en-US"/>
        </w:rPr>
      </w:pPr>
    </w:p>
    <w:p w14:paraId="266D4480" w14:textId="77777777" w:rsidR="0047407A" w:rsidRDefault="0047407A" w:rsidP="0047407A">
      <w:pPr>
        <w:spacing w:line="360" w:lineRule="auto"/>
        <w:rPr>
          <w:rFonts w:ascii="Arial" w:hAnsi="Arial" w:cs="Arial"/>
          <w:sz w:val="22"/>
          <w:szCs w:val="22"/>
        </w:rPr>
      </w:pPr>
      <w:r w:rsidRPr="00C4428D">
        <w:rPr>
          <w:bCs/>
          <w:sz w:val="28"/>
          <w:szCs w:val="28"/>
          <w:lang w:val="en-US"/>
        </w:rPr>
        <w:lastRenderedPageBreak/>
        <w:t>[</w:t>
      </w:r>
      <w:r w:rsidRPr="00365B6C">
        <w:rPr>
          <w:bCs/>
          <w:sz w:val="28"/>
          <w:szCs w:val="28"/>
          <w:lang w:val="en-US"/>
        </w:rPr>
        <w:t>14</w:t>
      </w:r>
      <w:r w:rsidRPr="00C4428D">
        <w:rPr>
          <w:bCs/>
          <w:sz w:val="28"/>
          <w:szCs w:val="28"/>
          <w:lang w:val="en-US"/>
        </w:rPr>
        <w:t>]</w:t>
      </w:r>
      <w:r w:rsidRPr="00C4428D">
        <w:rPr>
          <w:bCs/>
          <w:sz w:val="28"/>
          <w:szCs w:val="28"/>
          <w:lang w:val="en-US"/>
        </w:rPr>
        <w:tab/>
      </w:r>
      <w:r>
        <w:rPr>
          <w:bCs/>
          <w:sz w:val="28"/>
          <w:szCs w:val="28"/>
          <w:lang w:val="en-US"/>
        </w:rPr>
        <w:t>On t</w:t>
      </w:r>
      <w:r w:rsidRPr="00C4428D">
        <w:rPr>
          <w:bCs/>
          <w:sz w:val="28"/>
          <w:szCs w:val="28"/>
          <w:lang w:val="en-US"/>
        </w:rPr>
        <w:t>he issue of mootness</w:t>
      </w:r>
      <w:r w:rsidRPr="00C4428D">
        <w:rPr>
          <w:sz w:val="28"/>
          <w:szCs w:val="28"/>
        </w:rPr>
        <w:t xml:space="preserve"> I accept</w:t>
      </w:r>
      <w:r>
        <w:rPr>
          <w:sz w:val="28"/>
          <w:szCs w:val="28"/>
        </w:rPr>
        <w:t>,</w:t>
      </w:r>
      <w:r w:rsidRPr="00C4428D">
        <w:rPr>
          <w:sz w:val="28"/>
          <w:szCs w:val="28"/>
        </w:rPr>
        <w:t xml:space="preserve"> as it was common cause between </w:t>
      </w:r>
      <w:r w:rsidRPr="00A139D8">
        <w:rPr>
          <w:sz w:val="28"/>
          <w:szCs w:val="28"/>
        </w:rPr>
        <w:t xml:space="preserve">the parties, that </w:t>
      </w:r>
      <w:r w:rsidRPr="00A139D8">
        <w:rPr>
          <w:bCs/>
          <w:sz w:val="28"/>
          <w:szCs w:val="28"/>
          <w:lang w:val="en-US"/>
        </w:rPr>
        <w:t>the relief sought in this appeal has been overtaken by events.</w:t>
      </w:r>
      <w:r>
        <w:rPr>
          <w:sz w:val="28"/>
          <w:szCs w:val="28"/>
        </w:rPr>
        <w:t xml:space="preserve"> </w:t>
      </w:r>
      <w:r w:rsidRPr="00A139D8">
        <w:rPr>
          <w:sz w:val="28"/>
          <w:szCs w:val="28"/>
        </w:rPr>
        <w:t>This</w:t>
      </w:r>
      <w:r w:rsidRPr="00C4428D">
        <w:rPr>
          <w:sz w:val="28"/>
          <w:szCs w:val="28"/>
        </w:rPr>
        <w:t xml:space="preserve"> Court</w:t>
      </w:r>
      <w:r w:rsidR="00F05148">
        <w:rPr>
          <w:sz w:val="28"/>
          <w:szCs w:val="28"/>
        </w:rPr>
        <w:t>,</w:t>
      </w:r>
      <w:r w:rsidRPr="00C4428D">
        <w:rPr>
          <w:sz w:val="28"/>
          <w:szCs w:val="28"/>
        </w:rPr>
        <w:t xml:space="preserve"> in </w:t>
      </w:r>
      <w:r w:rsidRPr="00C4428D">
        <w:rPr>
          <w:i/>
          <w:iCs/>
          <w:sz w:val="28"/>
          <w:szCs w:val="28"/>
        </w:rPr>
        <w:t>The President of the Republic of South Africa v DA and</w:t>
      </w:r>
      <w:r>
        <w:rPr>
          <w:i/>
          <w:iCs/>
          <w:sz w:val="28"/>
          <w:szCs w:val="28"/>
        </w:rPr>
        <w:t xml:space="preserve"> </w:t>
      </w:r>
      <w:r w:rsidRPr="00C4428D">
        <w:rPr>
          <w:i/>
          <w:iCs/>
          <w:sz w:val="28"/>
          <w:szCs w:val="28"/>
        </w:rPr>
        <w:t>Others</w:t>
      </w:r>
      <w:r w:rsidR="00F05148">
        <w:rPr>
          <w:i/>
          <w:iCs/>
          <w:sz w:val="28"/>
          <w:szCs w:val="28"/>
        </w:rPr>
        <w:t>,</w:t>
      </w:r>
      <w:r w:rsidRPr="00C4428D">
        <w:rPr>
          <w:rStyle w:val="FootnoteReference"/>
          <w:sz w:val="28"/>
          <w:szCs w:val="28"/>
        </w:rPr>
        <w:footnoteReference w:id="5"/>
      </w:r>
      <w:r w:rsidR="00F05148">
        <w:rPr>
          <w:sz w:val="28"/>
          <w:szCs w:val="28"/>
        </w:rPr>
        <w:t xml:space="preserve"> </w:t>
      </w:r>
      <w:r w:rsidRPr="00C4428D">
        <w:rPr>
          <w:sz w:val="28"/>
          <w:szCs w:val="28"/>
        </w:rPr>
        <w:t>had this to say on the issue:</w:t>
      </w:r>
    </w:p>
    <w:p w14:paraId="48E9BC1D" w14:textId="77777777" w:rsidR="0047407A" w:rsidRDefault="0047407A" w:rsidP="0047407A">
      <w:pPr>
        <w:spacing w:line="360" w:lineRule="auto"/>
      </w:pPr>
      <w:r w:rsidRPr="00C4428D">
        <w:t>‘The question of mootness of an appeal has featured repeatedly in this and other courts.</w:t>
      </w:r>
      <w:r>
        <w:t xml:space="preserve"> </w:t>
      </w:r>
      <w:r w:rsidRPr="00C4428D">
        <w:t xml:space="preserve"> These cases demonstrate that a court hearing an appeal would not readily accept an invitation to adjudicate on issues that are of </w:t>
      </w:r>
      <w:r>
        <w:t>“</w:t>
      </w:r>
      <w:r w:rsidRPr="00C4428D">
        <w:t>such a nature that the decision sought will have no practical effect or result</w:t>
      </w:r>
      <w:r>
        <w:t>”</w:t>
      </w:r>
      <w:r w:rsidRPr="00C4428D">
        <w:t>.</w:t>
      </w:r>
      <w:r>
        <w:t xml:space="preserve"> </w:t>
      </w:r>
      <w:r w:rsidRPr="00C4428D">
        <w:t xml:space="preserve">The Constitutional Court in </w:t>
      </w:r>
      <w:r w:rsidRPr="00003162">
        <w:rPr>
          <w:i/>
        </w:rPr>
        <w:t>National Coalition for Gay and Lesbian Equality &amp; Others v Minister of Home Affairs</w:t>
      </w:r>
      <w:r w:rsidRPr="00C4428D">
        <w:t xml:space="preserve"> 2000 (2) SA 1 (CC) para 21 footnote 18 remarked:</w:t>
      </w:r>
    </w:p>
    <w:p w14:paraId="49E287AA" w14:textId="77777777" w:rsidR="0047407A" w:rsidRDefault="0047407A" w:rsidP="007B53A3">
      <w:pPr>
        <w:spacing w:after="120" w:line="360" w:lineRule="auto"/>
      </w:pPr>
      <w:r>
        <w:t>“</w:t>
      </w:r>
      <w:r w:rsidRPr="00C4428D">
        <w:t>A case is moot and therefore not justiciable if it no longer presents an existing or live controversy which should exist if the Court is to avoid giving advisory opinions on abstract propositions of law.</w:t>
      </w:r>
      <w:r>
        <w:t xml:space="preserve"> </w:t>
      </w:r>
      <w:r w:rsidRPr="00C4428D">
        <w:t xml:space="preserve"> Such was the case in </w:t>
      </w:r>
      <w:r w:rsidRPr="00003162">
        <w:rPr>
          <w:i/>
        </w:rPr>
        <w:t xml:space="preserve">JT Publishing (Pty) Ltd and Another v Minister of Safety and Security and Others </w:t>
      </w:r>
      <w:r w:rsidRPr="00C4428D">
        <w:t xml:space="preserve">1997 (3) SA 514 (CC) (1996 (12) BCLR 1599), where Didcott J said the following at para [17]: </w:t>
      </w:r>
    </w:p>
    <w:p w14:paraId="127B6A83" w14:textId="77777777" w:rsidR="0047407A" w:rsidRDefault="0047407A" w:rsidP="0047407A">
      <w:pPr>
        <w:spacing w:line="360" w:lineRule="auto"/>
      </w:pPr>
      <w:r w:rsidRPr="00C4428D">
        <w:t>“(T)here can hardly be a clearer instance of issues that are wholly academic, of issues exciting no interest but an historical one, than those on which our ruling is wanted have now become.</w:t>
      </w:r>
      <w:r>
        <w:t>”</w:t>
      </w:r>
    </w:p>
    <w:p w14:paraId="23B1F0B1" w14:textId="77777777" w:rsidR="00B166B8" w:rsidRPr="00C4428D" w:rsidRDefault="00B166B8" w:rsidP="0047407A">
      <w:pPr>
        <w:spacing w:line="360" w:lineRule="auto"/>
      </w:pPr>
    </w:p>
    <w:p w14:paraId="7C6B8C9D" w14:textId="77777777" w:rsidR="0047407A" w:rsidRDefault="0047407A" w:rsidP="007B53A3">
      <w:pPr>
        <w:spacing w:after="120" w:line="360" w:lineRule="auto"/>
      </w:pPr>
      <w:r w:rsidRPr="00C4428D">
        <w:t>There are instances where there have been exceptions to the provision, initially of s 21A of Act 59 of 1959 and presently s 16(2)(a)(i) of the Superior Courts Act 10 of 2013.</w:t>
      </w:r>
      <w:r>
        <w:t xml:space="preserve"> </w:t>
      </w:r>
      <w:r w:rsidRPr="00C4428D">
        <w:t xml:space="preserve"> The courts have exercised </w:t>
      </w:r>
      <w:r w:rsidRPr="00A54D5F">
        <w:t>discretion</w:t>
      </w:r>
      <w:r w:rsidRPr="00C4428D">
        <w:t xml:space="preserve"> to hear a matter even where it was moot.</w:t>
      </w:r>
      <w:r>
        <w:t xml:space="preserve"> </w:t>
      </w:r>
      <w:r w:rsidRPr="00C4428D">
        <w:t xml:space="preserve"> This discretion has been applied in a limited number of cases, where the appeal, though moot, raised a discrete legal point </w:t>
      </w:r>
      <w:r w:rsidRPr="00C721F6">
        <w:t xml:space="preserve">that </w:t>
      </w:r>
      <w:r w:rsidRPr="00A54D5F">
        <w:t>required</w:t>
      </w:r>
      <w:r w:rsidRPr="00C4428D">
        <w:t xml:space="preserve"> no merits or factual matrix to resolve.</w:t>
      </w:r>
      <w:r>
        <w:t xml:space="preserve"> </w:t>
      </w:r>
      <w:r w:rsidRPr="00C4428D">
        <w:t xml:space="preserve"> In this regard, the Constitutional Court in </w:t>
      </w:r>
      <w:r w:rsidRPr="00003162">
        <w:rPr>
          <w:i/>
        </w:rPr>
        <w:t>Independent Electoral Commission v Langeberg Municipality</w:t>
      </w:r>
      <w:r w:rsidRPr="00C4428D">
        <w:t xml:space="preserve"> 2001 (3) SA 925 (CC), in paragraph 11 held: </w:t>
      </w:r>
    </w:p>
    <w:p w14:paraId="44FE6CD4" w14:textId="77777777" w:rsidR="0047407A" w:rsidRPr="00B25307" w:rsidRDefault="00F05148" w:rsidP="0047407A">
      <w:pPr>
        <w:pStyle w:val="BodyText"/>
        <w:autoSpaceDE/>
        <w:autoSpaceDN/>
        <w:adjustRightInd/>
        <w:spacing w:line="360" w:lineRule="auto"/>
        <w:rPr>
          <w:sz w:val="24"/>
          <w:szCs w:val="24"/>
        </w:rPr>
      </w:pPr>
      <w:r>
        <w:rPr>
          <w:sz w:val="24"/>
          <w:szCs w:val="24"/>
        </w:rPr>
        <w:t>“…</w:t>
      </w:r>
      <w:r w:rsidR="0047407A" w:rsidRPr="00B25307">
        <w:rPr>
          <w:sz w:val="24"/>
          <w:szCs w:val="24"/>
        </w:rPr>
        <w:t>A prerequisite for the exercise of the discretion is that any order which this Court may make will have some practical effect either on the parties or on others.</w:t>
      </w:r>
      <w:r>
        <w:rPr>
          <w:sz w:val="24"/>
          <w:szCs w:val="24"/>
        </w:rPr>
        <w:t>”.’</w:t>
      </w:r>
      <w:r w:rsidR="0047407A" w:rsidRPr="00B25307">
        <w:rPr>
          <w:sz w:val="24"/>
          <w:szCs w:val="24"/>
        </w:rPr>
        <w:t xml:space="preserve"> </w:t>
      </w:r>
    </w:p>
    <w:p w14:paraId="6FA1DC5A" w14:textId="77777777" w:rsidR="0047407A" w:rsidRPr="00A54D5F" w:rsidRDefault="0047407A" w:rsidP="0047407A">
      <w:pPr>
        <w:spacing w:line="360" w:lineRule="auto"/>
        <w:rPr>
          <w:bCs/>
          <w:sz w:val="28"/>
          <w:szCs w:val="28"/>
          <w:lang w:val="en-US"/>
        </w:rPr>
      </w:pPr>
    </w:p>
    <w:p w14:paraId="2F8F52A5" w14:textId="77777777" w:rsidR="0047407A" w:rsidRPr="004908CE" w:rsidRDefault="0047407A" w:rsidP="0047407A">
      <w:pPr>
        <w:spacing w:line="360" w:lineRule="auto"/>
        <w:rPr>
          <w:bCs/>
          <w:sz w:val="28"/>
          <w:szCs w:val="28"/>
          <w:lang w:val="en-US"/>
        </w:rPr>
      </w:pPr>
      <w:r>
        <w:rPr>
          <w:bCs/>
          <w:sz w:val="28"/>
          <w:szCs w:val="28"/>
          <w:lang w:val="en-US"/>
        </w:rPr>
        <w:t>[</w:t>
      </w:r>
      <w:r w:rsidRPr="00DD4584">
        <w:rPr>
          <w:bCs/>
          <w:sz w:val="28"/>
          <w:szCs w:val="28"/>
          <w:lang w:val="en-US"/>
        </w:rPr>
        <w:t>15]</w:t>
      </w:r>
      <w:r w:rsidRPr="00A54D5F">
        <w:rPr>
          <w:bCs/>
          <w:sz w:val="28"/>
          <w:szCs w:val="28"/>
          <w:lang w:val="en-US"/>
        </w:rPr>
        <w:tab/>
        <w:t>Pertinent to these facts is the following. S</w:t>
      </w:r>
      <w:r w:rsidRPr="00A54D5F">
        <w:rPr>
          <w:color w:val="242121"/>
          <w:sz w:val="28"/>
          <w:szCs w:val="28"/>
          <w:lang w:val="en-US" w:eastAsia="en-GB"/>
        </w:rPr>
        <w:t xml:space="preserve">ometime after </w:t>
      </w:r>
      <w:r w:rsidRPr="004908CE">
        <w:rPr>
          <w:color w:val="242121"/>
          <w:sz w:val="28"/>
          <w:szCs w:val="28"/>
          <w:lang w:val="en-US" w:eastAsia="en-GB"/>
        </w:rPr>
        <w:t xml:space="preserve">the order of 12 July 2019 was granted, </w:t>
      </w:r>
      <w:r w:rsidR="00B166B8">
        <w:rPr>
          <w:color w:val="242121"/>
          <w:sz w:val="28"/>
          <w:szCs w:val="28"/>
          <w:lang w:val="en-US" w:eastAsia="en-GB"/>
        </w:rPr>
        <w:t>the appe</w:t>
      </w:r>
      <w:r w:rsidR="005D36A4">
        <w:rPr>
          <w:color w:val="242121"/>
          <w:sz w:val="28"/>
          <w:szCs w:val="28"/>
          <w:lang w:val="en-US" w:eastAsia="en-GB"/>
        </w:rPr>
        <w:t>l</w:t>
      </w:r>
      <w:r w:rsidR="00B166B8">
        <w:rPr>
          <w:color w:val="242121"/>
          <w:sz w:val="28"/>
          <w:szCs w:val="28"/>
          <w:lang w:val="en-US" w:eastAsia="en-GB"/>
        </w:rPr>
        <w:t>lant</w:t>
      </w:r>
      <w:r w:rsidRPr="004908CE">
        <w:rPr>
          <w:color w:val="242121"/>
          <w:sz w:val="28"/>
          <w:szCs w:val="28"/>
          <w:lang w:val="en-US" w:eastAsia="en-GB"/>
        </w:rPr>
        <w:t xml:space="preserve"> and his followers decided to convene their meeting on 24 August 2019, at Marble Hall. At that meeting, resolutions were </w:t>
      </w:r>
      <w:r w:rsidRPr="004908CE">
        <w:rPr>
          <w:color w:val="242121"/>
          <w:sz w:val="28"/>
          <w:szCs w:val="28"/>
          <w:lang w:val="en-US" w:eastAsia="en-GB"/>
        </w:rPr>
        <w:lastRenderedPageBreak/>
        <w:t xml:space="preserve">taken which undermined the national congress of the PAC that was scheduled to take place in Bloemfontein from 29 to 31 August 2019. The resolutions of the Marble Hall </w:t>
      </w:r>
      <w:r w:rsidR="00B166B8">
        <w:rPr>
          <w:color w:val="242121"/>
          <w:sz w:val="28"/>
          <w:szCs w:val="28"/>
          <w:lang w:val="en-US" w:eastAsia="en-GB"/>
        </w:rPr>
        <w:t>c</w:t>
      </w:r>
      <w:r w:rsidRPr="004908CE">
        <w:rPr>
          <w:color w:val="242121"/>
          <w:sz w:val="28"/>
          <w:szCs w:val="28"/>
          <w:lang w:val="en-US" w:eastAsia="en-GB"/>
        </w:rPr>
        <w:t>ongress were challenged by the PAC and an order was granted by Mahlangu AJ in favour of the PAC.</w:t>
      </w:r>
      <w:r w:rsidRPr="004908CE">
        <w:rPr>
          <w:rStyle w:val="FootnoteReference"/>
          <w:color w:val="242121"/>
          <w:sz w:val="28"/>
          <w:szCs w:val="28"/>
          <w:lang w:val="en-US" w:eastAsia="en-GB"/>
        </w:rPr>
        <w:footnoteReference w:id="6"/>
      </w:r>
      <w:r w:rsidRPr="004908CE">
        <w:rPr>
          <w:color w:val="242121"/>
          <w:sz w:val="28"/>
          <w:szCs w:val="28"/>
          <w:lang w:val="en-US" w:eastAsia="en-GB"/>
        </w:rPr>
        <w:t xml:space="preserve"> That order is revealing in that </w:t>
      </w:r>
      <w:r w:rsidR="006E5FE6">
        <w:rPr>
          <w:color w:val="242121"/>
          <w:sz w:val="28"/>
          <w:szCs w:val="28"/>
          <w:lang w:val="en-US" w:eastAsia="en-GB"/>
        </w:rPr>
        <w:t>the appellan</w:t>
      </w:r>
      <w:r w:rsidR="006E5FE6" w:rsidRPr="004908CE">
        <w:rPr>
          <w:color w:val="000000" w:themeColor="text1"/>
          <w:sz w:val="28"/>
          <w:szCs w:val="28"/>
          <w:lang w:val="en-US" w:eastAsia="en-GB"/>
        </w:rPr>
        <w:t>t’s</w:t>
      </w:r>
      <w:r w:rsidRPr="004908CE">
        <w:rPr>
          <w:color w:val="242121"/>
          <w:sz w:val="28"/>
          <w:szCs w:val="28"/>
          <w:lang w:val="en-US" w:eastAsia="en-GB"/>
        </w:rPr>
        <w:t xml:space="preserve"> election as the President of the PAC was set aside. He has not been re-elected as the President since 2020. He and his followers have been reduced to a rebel group that operates outside of the main structure and administration of the PAC. </w:t>
      </w:r>
    </w:p>
    <w:p w14:paraId="286257CA" w14:textId="77777777" w:rsidR="0047407A" w:rsidRPr="003D7384" w:rsidRDefault="0047407A" w:rsidP="0047407A">
      <w:pPr>
        <w:spacing w:line="360" w:lineRule="auto"/>
        <w:rPr>
          <w:color w:val="242121"/>
          <w:sz w:val="28"/>
          <w:szCs w:val="28"/>
          <w:highlight w:val="yellow"/>
          <w:lang w:val="en-US" w:eastAsia="en-GB"/>
        </w:rPr>
      </w:pPr>
    </w:p>
    <w:p w14:paraId="5FCE9DAC" w14:textId="77777777" w:rsidR="0047407A" w:rsidRPr="00AD2995" w:rsidRDefault="0047407A" w:rsidP="0047407A">
      <w:pPr>
        <w:spacing w:line="360" w:lineRule="auto"/>
        <w:outlineLvl w:val="1"/>
        <w:rPr>
          <w:color w:val="242121"/>
          <w:sz w:val="28"/>
          <w:szCs w:val="28"/>
          <w:lang w:val="en-US" w:eastAsia="en-GB"/>
        </w:rPr>
      </w:pPr>
      <w:r w:rsidRPr="004908CE">
        <w:rPr>
          <w:color w:val="242121"/>
          <w:sz w:val="28"/>
          <w:szCs w:val="28"/>
          <w:lang w:val="en-US" w:eastAsia="en-GB"/>
        </w:rPr>
        <w:t>[1</w:t>
      </w:r>
      <w:r>
        <w:rPr>
          <w:color w:val="242121"/>
          <w:sz w:val="28"/>
          <w:szCs w:val="28"/>
          <w:lang w:val="en-US" w:eastAsia="en-GB"/>
        </w:rPr>
        <w:t>6</w:t>
      </w:r>
      <w:r w:rsidRPr="004908CE">
        <w:rPr>
          <w:color w:val="242121"/>
          <w:sz w:val="28"/>
          <w:szCs w:val="28"/>
          <w:lang w:val="en-US" w:eastAsia="en-GB"/>
        </w:rPr>
        <w:t>]</w:t>
      </w:r>
      <w:r w:rsidRPr="004908CE">
        <w:rPr>
          <w:color w:val="242121"/>
          <w:sz w:val="28"/>
          <w:szCs w:val="28"/>
          <w:lang w:val="en-US" w:eastAsia="en-GB"/>
        </w:rPr>
        <w:tab/>
        <w:t>In the absence of any appeal against Mahlangu AJ’s judgment and order</w:t>
      </w:r>
      <w:r>
        <w:rPr>
          <w:color w:val="242121"/>
          <w:sz w:val="28"/>
          <w:szCs w:val="28"/>
          <w:lang w:val="en-US" w:eastAsia="en-GB"/>
        </w:rPr>
        <w:t xml:space="preserve"> </w:t>
      </w:r>
      <w:r w:rsidRPr="00A54D5F">
        <w:rPr>
          <w:color w:val="242121"/>
          <w:sz w:val="28"/>
          <w:szCs w:val="28"/>
          <w:lang w:val="en-US" w:eastAsia="en-GB"/>
        </w:rPr>
        <w:t>(</w:t>
      </w:r>
      <w:r w:rsidRPr="00A54D5F">
        <w:rPr>
          <w:i/>
          <w:color w:val="242121"/>
          <w:sz w:val="28"/>
          <w:szCs w:val="28"/>
          <w:lang w:val="en-ZA" w:eastAsia="en-GB"/>
        </w:rPr>
        <w:t>Pan Africanist Congress of Azania</w:t>
      </w:r>
      <w:r w:rsidRPr="00A54D5F">
        <w:rPr>
          <w:i/>
          <w:color w:val="242121"/>
          <w:sz w:val="28"/>
          <w:szCs w:val="28"/>
          <w:lang w:eastAsia="en-GB"/>
        </w:rPr>
        <w:t xml:space="preserve"> and Others v Moloto </w:t>
      </w:r>
      <w:r w:rsidRPr="00A54D5F">
        <w:rPr>
          <w:i/>
          <w:color w:val="242121"/>
          <w:sz w:val="28"/>
          <w:szCs w:val="28"/>
          <w:lang w:val="en-ZA" w:eastAsia="en-GB"/>
        </w:rPr>
        <w:t>and Others</w:t>
      </w:r>
      <w:r w:rsidRPr="00A54D5F">
        <w:rPr>
          <w:color w:val="242121"/>
          <w:sz w:val="28"/>
          <w:szCs w:val="28"/>
          <w:lang w:val="en-US" w:eastAsia="en-GB"/>
        </w:rPr>
        <w:t>)</w:t>
      </w:r>
      <w:r w:rsidR="00AA1486">
        <w:rPr>
          <w:color w:val="242121"/>
          <w:sz w:val="28"/>
          <w:szCs w:val="28"/>
          <w:lang w:val="en-US" w:eastAsia="en-GB"/>
        </w:rPr>
        <w:t>,</w:t>
      </w:r>
      <w:r w:rsidRPr="00A54D5F">
        <w:rPr>
          <w:rStyle w:val="FootnoteReference"/>
          <w:color w:val="242121"/>
          <w:sz w:val="28"/>
          <w:szCs w:val="28"/>
          <w:lang w:val="en-US" w:eastAsia="en-GB"/>
        </w:rPr>
        <w:footnoteReference w:id="7"/>
      </w:r>
      <w:r w:rsidRPr="00A54D5F">
        <w:rPr>
          <w:color w:val="242121"/>
          <w:sz w:val="28"/>
          <w:szCs w:val="28"/>
          <w:lang w:val="en-US" w:eastAsia="en-GB"/>
        </w:rPr>
        <w:t xml:space="preserve"> </w:t>
      </w:r>
      <w:r w:rsidR="006E5FE6">
        <w:rPr>
          <w:color w:val="242121"/>
          <w:sz w:val="28"/>
          <w:szCs w:val="28"/>
          <w:lang w:val="en-US" w:eastAsia="en-GB"/>
        </w:rPr>
        <w:t xml:space="preserve">the appellant </w:t>
      </w:r>
      <w:r w:rsidRPr="004908CE">
        <w:rPr>
          <w:color w:val="242121"/>
          <w:sz w:val="28"/>
          <w:szCs w:val="28"/>
          <w:lang w:val="en-US" w:eastAsia="en-GB"/>
        </w:rPr>
        <w:t xml:space="preserve">ought to have realised that the pursuit of any relief in these appeal proceedings is of only academic importance. In the light of the order by Mahlangu AJ that was not appealed by </w:t>
      </w:r>
      <w:r w:rsidR="006E5FE6">
        <w:rPr>
          <w:color w:val="242121"/>
          <w:sz w:val="28"/>
          <w:szCs w:val="28"/>
          <w:lang w:val="en-US" w:eastAsia="en-GB"/>
        </w:rPr>
        <w:t>the appellant</w:t>
      </w:r>
      <w:r w:rsidRPr="004908CE">
        <w:rPr>
          <w:color w:val="242121"/>
          <w:sz w:val="28"/>
          <w:szCs w:val="28"/>
          <w:lang w:val="en-US" w:eastAsia="en-GB"/>
        </w:rPr>
        <w:t>, this appeal does not conduce more to the exercise of the discretion of this Court in terms of s 16(1)</w:t>
      </w:r>
      <w:r w:rsidRPr="004908CE">
        <w:rPr>
          <w:i/>
          <w:color w:val="242121"/>
          <w:sz w:val="28"/>
          <w:szCs w:val="28"/>
          <w:lang w:val="en-US" w:eastAsia="en-GB"/>
        </w:rPr>
        <w:t>(b)</w:t>
      </w:r>
      <w:r w:rsidRPr="004908CE">
        <w:rPr>
          <w:color w:val="242121"/>
          <w:sz w:val="28"/>
          <w:szCs w:val="28"/>
          <w:lang w:val="en-US" w:eastAsia="en-GB"/>
        </w:rPr>
        <w:t xml:space="preserve"> of the Superior Courts Act</w:t>
      </w:r>
      <w:r w:rsidRPr="00A54D5F">
        <w:rPr>
          <w:color w:val="242121"/>
          <w:sz w:val="28"/>
          <w:szCs w:val="28"/>
          <w:lang w:val="en-US" w:eastAsia="en-GB"/>
        </w:rPr>
        <w:t>; either in the interest of justice</w:t>
      </w:r>
      <w:r w:rsidR="00566459">
        <w:rPr>
          <w:color w:val="242121"/>
          <w:sz w:val="28"/>
          <w:szCs w:val="28"/>
          <w:lang w:val="en-US" w:eastAsia="en-GB"/>
        </w:rPr>
        <w:t>,</w:t>
      </w:r>
      <w:r w:rsidRPr="00A54D5F">
        <w:rPr>
          <w:color w:val="242121"/>
          <w:sz w:val="28"/>
          <w:szCs w:val="28"/>
          <w:lang w:val="en-US" w:eastAsia="en-GB"/>
        </w:rPr>
        <w:t xml:space="preserve"> or any purported novel legal issue.</w:t>
      </w:r>
    </w:p>
    <w:p w14:paraId="1483BFA8" w14:textId="77777777" w:rsidR="0047407A" w:rsidRPr="0006503F" w:rsidRDefault="0047407A" w:rsidP="0047407A">
      <w:pPr>
        <w:spacing w:line="360" w:lineRule="auto"/>
        <w:outlineLvl w:val="1"/>
        <w:rPr>
          <w:b/>
          <w:bCs/>
          <w:strike/>
          <w:color w:val="242121"/>
          <w:sz w:val="28"/>
          <w:szCs w:val="28"/>
          <w:lang w:val="en-US" w:eastAsia="en-GB"/>
        </w:rPr>
      </w:pPr>
    </w:p>
    <w:p w14:paraId="1D5C404A" w14:textId="77777777" w:rsidR="00BE5FB0" w:rsidRPr="000106A7" w:rsidRDefault="0047407A" w:rsidP="0047407A">
      <w:pPr>
        <w:spacing w:line="360" w:lineRule="auto"/>
        <w:outlineLvl w:val="1"/>
        <w:rPr>
          <w:b/>
          <w:bCs/>
          <w:color w:val="000000" w:themeColor="text1"/>
          <w:sz w:val="28"/>
          <w:szCs w:val="28"/>
          <w:lang w:val="en-US" w:eastAsia="en-GB"/>
        </w:rPr>
      </w:pPr>
      <w:r w:rsidRPr="00AD2995">
        <w:rPr>
          <w:bCs/>
          <w:color w:val="000000" w:themeColor="text1"/>
          <w:sz w:val="28"/>
          <w:szCs w:val="28"/>
          <w:lang w:val="en-US"/>
        </w:rPr>
        <w:t>[1</w:t>
      </w:r>
      <w:r>
        <w:rPr>
          <w:bCs/>
          <w:color w:val="000000" w:themeColor="text1"/>
          <w:sz w:val="28"/>
          <w:szCs w:val="28"/>
          <w:lang w:val="en-US"/>
        </w:rPr>
        <w:t>7</w:t>
      </w:r>
      <w:r w:rsidRPr="00AD2995">
        <w:rPr>
          <w:bCs/>
          <w:color w:val="000000" w:themeColor="text1"/>
          <w:sz w:val="28"/>
          <w:szCs w:val="28"/>
          <w:lang w:val="en-US"/>
        </w:rPr>
        <w:t>]</w:t>
      </w:r>
      <w:r w:rsidRPr="00AD2995">
        <w:rPr>
          <w:bCs/>
          <w:color w:val="000000" w:themeColor="text1"/>
          <w:sz w:val="28"/>
          <w:szCs w:val="28"/>
          <w:lang w:val="en-US"/>
        </w:rPr>
        <w:tab/>
        <w:t xml:space="preserve">In the light of the conclusion I have reached in the preceding paragraphs, the issue of the validity of clause </w:t>
      </w:r>
      <w:r w:rsidRPr="00892B2B">
        <w:rPr>
          <w:bCs/>
          <w:color w:val="000000" w:themeColor="text1"/>
          <w:sz w:val="28"/>
          <w:szCs w:val="28"/>
          <w:lang w:val="en-US"/>
        </w:rPr>
        <w:t>14.2 raised</w:t>
      </w:r>
      <w:r w:rsidRPr="00AD2995">
        <w:rPr>
          <w:bCs/>
          <w:color w:val="000000" w:themeColor="text1"/>
          <w:sz w:val="28"/>
          <w:szCs w:val="28"/>
          <w:lang w:val="en-US"/>
        </w:rPr>
        <w:t xml:space="preserve"> on behalf of </w:t>
      </w:r>
      <w:r w:rsidR="006E5FE6">
        <w:rPr>
          <w:bCs/>
          <w:color w:val="000000" w:themeColor="text1"/>
          <w:sz w:val="28"/>
          <w:szCs w:val="28"/>
          <w:lang w:val="en-US"/>
        </w:rPr>
        <w:t>the appellant b</w:t>
      </w:r>
      <w:r w:rsidRPr="00AD2995">
        <w:rPr>
          <w:bCs/>
          <w:color w:val="000000" w:themeColor="text1"/>
          <w:sz w:val="28"/>
          <w:szCs w:val="28"/>
          <w:lang w:val="en-US"/>
        </w:rPr>
        <w:t>ecame wholly academic. Additionally, from the factual circumstances</w:t>
      </w:r>
      <w:r w:rsidR="000B0277">
        <w:rPr>
          <w:bCs/>
          <w:color w:val="000000" w:themeColor="text1"/>
          <w:sz w:val="28"/>
          <w:szCs w:val="28"/>
          <w:lang w:val="en-US"/>
        </w:rPr>
        <w:t>,</w:t>
      </w:r>
      <w:r w:rsidRPr="00AD2995">
        <w:rPr>
          <w:bCs/>
          <w:color w:val="000000" w:themeColor="text1"/>
          <w:sz w:val="28"/>
          <w:szCs w:val="28"/>
          <w:lang w:val="en-US"/>
        </w:rPr>
        <w:t xml:space="preserve"> it is clear that there is no live controversy between the parties as the decree had</w:t>
      </w:r>
      <w:r w:rsidR="00BE5FB0">
        <w:rPr>
          <w:bCs/>
          <w:color w:val="000000" w:themeColor="text1"/>
          <w:sz w:val="28"/>
          <w:szCs w:val="28"/>
          <w:lang w:val="en-US"/>
        </w:rPr>
        <w:t>,</w:t>
      </w:r>
      <w:r w:rsidRPr="00AD2995">
        <w:rPr>
          <w:bCs/>
          <w:color w:val="000000" w:themeColor="text1"/>
          <w:sz w:val="28"/>
          <w:szCs w:val="28"/>
          <w:lang w:val="en-US"/>
        </w:rPr>
        <w:t xml:space="preserve"> in any event</w:t>
      </w:r>
      <w:r w:rsidR="00BE5FB0">
        <w:rPr>
          <w:bCs/>
          <w:color w:val="000000" w:themeColor="text1"/>
          <w:sz w:val="28"/>
          <w:szCs w:val="28"/>
          <w:lang w:val="en-US"/>
        </w:rPr>
        <w:t>,</w:t>
      </w:r>
      <w:r w:rsidRPr="00AD2995">
        <w:rPr>
          <w:bCs/>
          <w:color w:val="000000" w:themeColor="text1"/>
          <w:sz w:val="28"/>
          <w:szCs w:val="28"/>
          <w:lang w:val="en-US"/>
        </w:rPr>
        <w:t xml:space="preserve"> lapsed when </w:t>
      </w:r>
      <w:r w:rsidR="00BE5FB0">
        <w:rPr>
          <w:bCs/>
          <w:color w:val="000000" w:themeColor="text1"/>
          <w:sz w:val="28"/>
          <w:szCs w:val="28"/>
          <w:lang w:val="en-US"/>
        </w:rPr>
        <w:t>the appellant</w:t>
      </w:r>
      <w:r w:rsidRPr="00AD2995">
        <w:rPr>
          <w:bCs/>
          <w:color w:val="000000" w:themeColor="text1"/>
          <w:sz w:val="28"/>
          <w:szCs w:val="28"/>
          <w:lang w:val="en-US"/>
        </w:rPr>
        <w:t xml:space="preserve"> purported to act in terms thereof. Th</w:t>
      </w:r>
      <w:r>
        <w:rPr>
          <w:bCs/>
          <w:color w:val="000000" w:themeColor="text1"/>
          <w:sz w:val="28"/>
          <w:szCs w:val="28"/>
          <w:lang w:val="en-US"/>
        </w:rPr>
        <w:t xml:space="preserve">is Court and so too all courts are best advised not to give advice to parties on how to deal with their internal affairs, more so, in cases of political and self-governing organizations </w:t>
      </w:r>
      <w:r>
        <w:rPr>
          <w:bCs/>
          <w:color w:val="000000" w:themeColor="text1"/>
          <w:sz w:val="28"/>
          <w:szCs w:val="28"/>
          <w:lang w:val="en-US"/>
        </w:rPr>
        <w:lastRenderedPageBreak/>
        <w:t>which have their own constitutions to guide them on how to deal with disputes. Consequently, t</w:t>
      </w:r>
      <w:r w:rsidRPr="000106A7">
        <w:rPr>
          <w:bCs/>
          <w:color w:val="000000" w:themeColor="text1"/>
          <w:sz w:val="28"/>
          <w:szCs w:val="28"/>
          <w:lang w:val="en-US"/>
        </w:rPr>
        <w:t>he appeal will</w:t>
      </w:r>
      <w:r>
        <w:rPr>
          <w:bCs/>
          <w:color w:val="000000" w:themeColor="text1"/>
          <w:sz w:val="28"/>
          <w:szCs w:val="28"/>
          <w:lang w:val="en-US"/>
        </w:rPr>
        <w:t xml:space="preserve"> </w:t>
      </w:r>
      <w:r w:rsidRPr="000106A7">
        <w:rPr>
          <w:bCs/>
          <w:color w:val="000000" w:themeColor="text1"/>
          <w:sz w:val="28"/>
          <w:szCs w:val="28"/>
          <w:lang w:val="en-US"/>
        </w:rPr>
        <w:t>have no practical effect.</w:t>
      </w:r>
    </w:p>
    <w:p w14:paraId="771B0975" w14:textId="77777777" w:rsidR="0047407A" w:rsidRDefault="0047407A" w:rsidP="0047407A">
      <w:pPr>
        <w:spacing w:line="360" w:lineRule="auto"/>
        <w:outlineLvl w:val="1"/>
        <w:rPr>
          <w:b/>
          <w:bCs/>
          <w:color w:val="242121"/>
          <w:sz w:val="28"/>
          <w:szCs w:val="28"/>
          <w:lang w:val="en-US" w:eastAsia="en-GB"/>
        </w:rPr>
      </w:pPr>
    </w:p>
    <w:p w14:paraId="6346BEA5" w14:textId="77777777" w:rsidR="0047407A" w:rsidRDefault="0047407A" w:rsidP="0047407A">
      <w:pPr>
        <w:spacing w:line="360" w:lineRule="auto"/>
        <w:outlineLvl w:val="1"/>
        <w:rPr>
          <w:b/>
          <w:bCs/>
          <w:color w:val="242121"/>
          <w:sz w:val="28"/>
          <w:szCs w:val="28"/>
          <w:lang w:val="en-US" w:eastAsia="en-GB"/>
        </w:rPr>
      </w:pPr>
      <w:r w:rsidRPr="008A29EF">
        <w:rPr>
          <w:b/>
          <w:bCs/>
          <w:color w:val="242121"/>
          <w:sz w:val="28"/>
          <w:szCs w:val="28"/>
          <w:lang w:val="en-US" w:eastAsia="en-GB"/>
        </w:rPr>
        <w:t>Costs</w:t>
      </w:r>
    </w:p>
    <w:p w14:paraId="2C0CA492" w14:textId="77777777" w:rsidR="0047407A" w:rsidRDefault="0047407A" w:rsidP="0047407A">
      <w:pPr>
        <w:spacing w:line="360" w:lineRule="auto"/>
        <w:outlineLvl w:val="1"/>
        <w:rPr>
          <w:color w:val="242121"/>
          <w:sz w:val="28"/>
          <w:szCs w:val="28"/>
          <w:lang w:val="en-US" w:eastAsia="en-GB"/>
        </w:rPr>
      </w:pPr>
      <w:r>
        <w:rPr>
          <w:color w:val="242121"/>
          <w:sz w:val="28"/>
          <w:szCs w:val="28"/>
          <w:lang w:val="en-US" w:eastAsia="en-GB"/>
        </w:rPr>
        <w:t>[</w:t>
      </w:r>
      <w:r w:rsidRPr="00365B6C">
        <w:rPr>
          <w:color w:val="242121"/>
          <w:sz w:val="28"/>
          <w:szCs w:val="28"/>
          <w:lang w:val="en-US" w:eastAsia="en-GB"/>
        </w:rPr>
        <w:t>1</w:t>
      </w:r>
      <w:r>
        <w:rPr>
          <w:color w:val="242121"/>
          <w:sz w:val="28"/>
          <w:szCs w:val="28"/>
          <w:lang w:val="en-US" w:eastAsia="en-GB"/>
        </w:rPr>
        <w:t>8]</w:t>
      </w:r>
      <w:r>
        <w:rPr>
          <w:color w:val="242121"/>
          <w:sz w:val="28"/>
          <w:szCs w:val="28"/>
          <w:lang w:val="en-US" w:eastAsia="en-GB"/>
        </w:rPr>
        <w:tab/>
      </w:r>
      <w:r w:rsidRPr="00F81D1B">
        <w:rPr>
          <w:color w:val="242121"/>
          <w:sz w:val="28"/>
          <w:szCs w:val="28"/>
          <w:lang w:val="en-US" w:eastAsia="en-GB"/>
        </w:rPr>
        <w:t>In the absence of any ground to interfere w</w:t>
      </w:r>
      <w:r>
        <w:rPr>
          <w:color w:val="242121"/>
          <w:sz w:val="28"/>
          <w:szCs w:val="28"/>
          <w:lang w:val="en-US" w:eastAsia="en-GB"/>
        </w:rPr>
        <w:t xml:space="preserve">ith the general rule that </w:t>
      </w:r>
      <w:r w:rsidRPr="00892B2B">
        <w:rPr>
          <w:color w:val="242121"/>
          <w:sz w:val="28"/>
          <w:szCs w:val="28"/>
          <w:lang w:val="en-US" w:eastAsia="en-GB"/>
        </w:rPr>
        <w:t>costs follow</w:t>
      </w:r>
      <w:r w:rsidRPr="00F81D1B">
        <w:rPr>
          <w:color w:val="242121"/>
          <w:sz w:val="28"/>
          <w:szCs w:val="28"/>
          <w:lang w:val="en-US" w:eastAsia="en-GB"/>
        </w:rPr>
        <w:t xml:space="preserve"> the result</w:t>
      </w:r>
      <w:r w:rsidR="00BE5FB0">
        <w:rPr>
          <w:color w:val="242121"/>
          <w:sz w:val="28"/>
          <w:szCs w:val="28"/>
          <w:lang w:val="en-US" w:eastAsia="en-GB"/>
        </w:rPr>
        <w:t>,</w:t>
      </w:r>
      <w:r w:rsidRPr="00F81D1B">
        <w:rPr>
          <w:rStyle w:val="FootnoteReference"/>
          <w:color w:val="242121"/>
          <w:sz w:val="28"/>
          <w:szCs w:val="28"/>
          <w:lang w:val="en-US" w:eastAsia="en-GB"/>
        </w:rPr>
        <w:footnoteReference w:id="8"/>
      </w:r>
      <w:r w:rsidRPr="00F81D1B">
        <w:rPr>
          <w:color w:val="242121"/>
          <w:sz w:val="28"/>
          <w:szCs w:val="28"/>
          <w:lang w:val="en-US" w:eastAsia="en-GB"/>
        </w:rPr>
        <w:t xml:space="preserve"> there will be no reason to deprive the PAC of an order of costs.</w:t>
      </w:r>
      <w:r>
        <w:rPr>
          <w:color w:val="242121"/>
          <w:sz w:val="28"/>
          <w:szCs w:val="28"/>
          <w:lang w:val="en-US" w:eastAsia="en-GB"/>
        </w:rPr>
        <w:t xml:space="preserve"> </w:t>
      </w:r>
      <w:r w:rsidRPr="000D0DFC">
        <w:rPr>
          <w:sz w:val="28"/>
          <w:szCs w:val="28"/>
          <w:lang w:val="en-US" w:eastAsia="en-GB"/>
        </w:rPr>
        <w:t xml:space="preserve">Furthermore, in this case, there are good reasons to </w:t>
      </w:r>
      <w:r w:rsidRPr="000D0DFC">
        <w:rPr>
          <w:color w:val="242121"/>
          <w:sz w:val="28"/>
          <w:szCs w:val="28"/>
          <w:lang w:val="en-US" w:eastAsia="en-GB"/>
        </w:rPr>
        <w:t>order that such costs be paid on a punitive scale.</w:t>
      </w:r>
      <w:r>
        <w:rPr>
          <w:color w:val="242121"/>
          <w:sz w:val="28"/>
          <w:szCs w:val="28"/>
          <w:lang w:val="en-US" w:eastAsia="en-GB"/>
        </w:rPr>
        <w:t xml:space="preserve"> </w:t>
      </w:r>
      <w:r w:rsidRPr="000D0DFC">
        <w:rPr>
          <w:color w:val="242121"/>
          <w:sz w:val="28"/>
          <w:szCs w:val="28"/>
          <w:lang w:val="en-US" w:eastAsia="en-GB"/>
        </w:rPr>
        <w:t xml:space="preserve">The appellant was ill-advised to prosecute this appeal as he knew that the outcome of the appeal </w:t>
      </w:r>
      <w:r>
        <w:rPr>
          <w:color w:val="242121"/>
          <w:sz w:val="28"/>
          <w:szCs w:val="28"/>
          <w:lang w:val="en-US" w:eastAsia="en-GB"/>
        </w:rPr>
        <w:t>would</w:t>
      </w:r>
      <w:r w:rsidRPr="000D0DFC">
        <w:rPr>
          <w:color w:val="242121"/>
          <w:sz w:val="28"/>
          <w:szCs w:val="28"/>
          <w:lang w:val="en-US" w:eastAsia="en-GB"/>
        </w:rPr>
        <w:t xml:space="preserve"> have no practical effect or result.</w:t>
      </w:r>
      <w:r>
        <w:rPr>
          <w:color w:val="242121"/>
          <w:sz w:val="28"/>
          <w:szCs w:val="28"/>
          <w:lang w:val="en-US" w:eastAsia="en-GB"/>
        </w:rPr>
        <w:t xml:space="preserve"> </w:t>
      </w:r>
      <w:r w:rsidRPr="000D0DFC">
        <w:rPr>
          <w:sz w:val="28"/>
          <w:szCs w:val="28"/>
          <w:lang w:val="en-US" w:eastAsia="en-GB"/>
        </w:rPr>
        <w:t>The papers of the appeal record were in disarray, to say the least.</w:t>
      </w:r>
      <w:r>
        <w:rPr>
          <w:color w:val="242121"/>
          <w:sz w:val="28"/>
          <w:szCs w:val="28"/>
          <w:lang w:val="en-US" w:eastAsia="en-GB"/>
        </w:rPr>
        <w:t xml:space="preserve"> </w:t>
      </w:r>
      <w:r w:rsidRPr="00AA0827">
        <w:rPr>
          <w:color w:val="242121"/>
          <w:sz w:val="28"/>
          <w:szCs w:val="28"/>
          <w:lang w:val="en-US" w:eastAsia="en-GB"/>
        </w:rPr>
        <w:t xml:space="preserve">In my opinion, the failure to file a proper record and to comply with the directive reflects a type of conduct that may fairly be described as reprehensible, </w:t>
      </w:r>
      <w:r w:rsidR="006E5FE6" w:rsidRPr="00AA0827">
        <w:rPr>
          <w:color w:val="242121"/>
          <w:sz w:val="28"/>
          <w:szCs w:val="28"/>
          <w:lang w:val="en-US" w:eastAsia="en-GB"/>
        </w:rPr>
        <w:t>deplorable,</w:t>
      </w:r>
      <w:r w:rsidRPr="00AA0827">
        <w:rPr>
          <w:color w:val="242121"/>
          <w:sz w:val="28"/>
          <w:szCs w:val="28"/>
          <w:lang w:val="en-US" w:eastAsia="en-GB"/>
        </w:rPr>
        <w:t xml:space="preserve"> and contemptuous.</w:t>
      </w:r>
      <w:r>
        <w:rPr>
          <w:color w:val="242121"/>
          <w:sz w:val="28"/>
          <w:szCs w:val="28"/>
          <w:lang w:val="en-US" w:eastAsia="en-GB"/>
        </w:rPr>
        <w:t xml:space="preserve"> </w:t>
      </w:r>
      <w:r w:rsidRPr="00AA0827">
        <w:rPr>
          <w:color w:val="242121"/>
          <w:sz w:val="28"/>
          <w:szCs w:val="28"/>
          <w:lang w:val="en-US" w:eastAsia="en-GB"/>
        </w:rPr>
        <w:t xml:space="preserve">Inevitably, as a mark of the </w:t>
      </w:r>
      <w:r w:rsidR="00D34959">
        <w:rPr>
          <w:color w:val="242121"/>
          <w:sz w:val="28"/>
          <w:szCs w:val="28"/>
          <w:lang w:val="en-US" w:eastAsia="en-GB"/>
        </w:rPr>
        <w:t>C</w:t>
      </w:r>
      <w:r w:rsidRPr="00AA0827">
        <w:rPr>
          <w:color w:val="242121"/>
          <w:sz w:val="28"/>
          <w:szCs w:val="28"/>
          <w:lang w:val="en-US" w:eastAsia="en-GB"/>
        </w:rPr>
        <w:t>ourt</w:t>
      </w:r>
      <w:r w:rsidR="00D34959">
        <w:rPr>
          <w:color w:val="242121"/>
          <w:sz w:val="28"/>
          <w:szCs w:val="28"/>
          <w:lang w:val="en-US" w:eastAsia="en-GB"/>
        </w:rPr>
        <w:t>’</w:t>
      </w:r>
      <w:r w:rsidRPr="00AA0827">
        <w:rPr>
          <w:color w:val="242121"/>
          <w:sz w:val="28"/>
          <w:szCs w:val="28"/>
          <w:lang w:val="en-US" w:eastAsia="en-GB"/>
        </w:rPr>
        <w:t>s displeasure</w:t>
      </w:r>
      <w:r w:rsidR="00BE5FB0">
        <w:rPr>
          <w:color w:val="242121"/>
          <w:sz w:val="28"/>
          <w:szCs w:val="28"/>
          <w:lang w:val="en-US" w:eastAsia="en-GB"/>
        </w:rPr>
        <w:t>,</w:t>
      </w:r>
      <w:r w:rsidRPr="00AA0827">
        <w:rPr>
          <w:rStyle w:val="FootnoteReference"/>
          <w:color w:val="242121"/>
          <w:sz w:val="28"/>
          <w:szCs w:val="28"/>
          <w:lang w:val="en-US" w:eastAsia="en-GB"/>
        </w:rPr>
        <w:footnoteReference w:id="9"/>
      </w:r>
      <w:r w:rsidRPr="00AA0827">
        <w:rPr>
          <w:color w:val="242121"/>
          <w:sz w:val="28"/>
          <w:szCs w:val="28"/>
          <w:lang w:val="en-US" w:eastAsia="en-GB"/>
        </w:rPr>
        <w:t xml:space="preserve"> mulcting the appellant with costs on the scale of attorney and client is appropriate.</w:t>
      </w:r>
    </w:p>
    <w:p w14:paraId="7C124CB4" w14:textId="77777777" w:rsidR="0047407A" w:rsidRPr="0006503F" w:rsidRDefault="0047407A" w:rsidP="0047407A">
      <w:pPr>
        <w:spacing w:line="360" w:lineRule="auto"/>
        <w:rPr>
          <w:rFonts w:ascii="Verdana" w:hAnsi="Verdana"/>
          <w:b/>
          <w:bCs/>
          <w:strike/>
          <w:color w:val="242121"/>
          <w:lang w:eastAsia="en-GB"/>
        </w:rPr>
      </w:pPr>
    </w:p>
    <w:p w14:paraId="65158329" w14:textId="77777777" w:rsidR="0047407A" w:rsidRDefault="0047407A" w:rsidP="0047407A">
      <w:pPr>
        <w:spacing w:line="360" w:lineRule="auto"/>
        <w:rPr>
          <w:sz w:val="28"/>
          <w:szCs w:val="28"/>
        </w:rPr>
      </w:pPr>
      <w:r w:rsidRPr="00072521">
        <w:rPr>
          <w:color w:val="242121"/>
          <w:sz w:val="28"/>
          <w:szCs w:val="28"/>
          <w:lang w:eastAsia="en-GB"/>
        </w:rPr>
        <w:t>[</w:t>
      </w:r>
      <w:r>
        <w:rPr>
          <w:color w:val="242121"/>
          <w:sz w:val="28"/>
          <w:szCs w:val="28"/>
          <w:lang w:eastAsia="en-GB"/>
        </w:rPr>
        <w:t>19</w:t>
      </w:r>
      <w:r w:rsidRPr="00072521">
        <w:rPr>
          <w:color w:val="242121"/>
          <w:sz w:val="28"/>
          <w:szCs w:val="28"/>
          <w:lang w:eastAsia="en-GB"/>
        </w:rPr>
        <w:t>]</w:t>
      </w:r>
      <w:r>
        <w:rPr>
          <w:color w:val="242121"/>
          <w:sz w:val="28"/>
          <w:szCs w:val="28"/>
          <w:lang w:eastAsia="en-GB"/>
        </w:rPr>
        <w:tab/>
      </w:r>
      <w:r w:rsidRPr="002B3901">
        <w:rPr>
          <w:sz w:val="28"/>
          <w:szCs w:val="28"/>
        </w:rPr>
        <w:t>In the result, the following order is made:</w:t>
      </w:r>
    </w:p>
    <w:p w14:paraId="055599C9" w14:textId="77777777" w:rsidR="0047407A" w:rsidRDefault="0047407A" w:rsidP="0047407A">
      <w:pPr>
        <w:spacing w:line="360" w:lineRule="auto"/>
        <w:rPr>
          <w:sz w:val="28"/>
          <w:szCs w:val="28"/>
        </w:rPr>
      </w:pPr>
      <w:r w:rsidRPr="002B3901">
        <w:rPr>
          <w:bCs/>
          <w:sz w:val="28"/>
          <w:szCs w:val="28"/>
        </w:rPr>
        <w:t>The</w:t>
      </w:r>
      <w:r w:rsidRPr="002B3901">
        <w:rPr>
          <w:bCs/>
          <w:sz w:val="28"/>
          <w:szCs w:val="28"/>
          <w:lang w:val="en-US"/>
        </w:rPr>
        <w:t xml:space="preserve"> appeal is dismissed with costs</w:t>
      </w:r>
      <w:r>
        <w:rPr>
          <w:bCs/>
          <w:sz w:val="28"/>
          <w:szCs w:val="28"/>
          <w:lang w:val="en-US"/>
        </w:rPr>
        <w:t xml:space="preserve"> on attorney and client scale,</w:t>
      </w:r>
      <w:r w:rsidRPr="002B3901">
        <w:rPr>
          <w:bCs/>
          <w:sz w:val="28"/>
          <w:szCs w:val="28"/>
          <w:lang w:val="en-US"/>
        </w:rPr>
        <w:t xml:space="preserve"> including the costs of two counsel where so employed</w:t>
      </w:r>
      <w:r>
        <w:rPr>
          <w:bCs/>
          <w:sz w:val="28"/>
          <w:szCs w:val="28"/>
          <w:lang w:val="en-US"/>
        </w:rPr>
        <w:t>.</w:t>
      </w:r>
    </w:p>
    <w:p w14:paraId="3FF957FC" w14:textId="77777777" w:rsidR="0047407A" w:rsidRDefault="0047407A" w:rsidP="0047407A">
      <w:pPr>
        <w:spacing w:line="360" w:lineRule="auto"/>
        <w:rPr>
          <w:sz w:val="28"/>
          <w:szCs w:val="28"/>
        </w:rPr>
      </w:pPr>
    </w:p>
    <w:p w14:paraId="5BB13F94" w14:textId="77777777" w:rsidR="0047407A" w:rsidRPr="00003162" w:rsidRDefault="0047407A" w:rsidP="0047407A">
      <w:pPr>
        <w:spacing w:line="360" w:lineRule="auto"/>
        <w:ind w:left="5040"/>
        <w:jc w:val="right"/>
        <w:rPr>
          <w:b/>
          <w:sz w:val="28"/>
          <w:szCs w:val="28"/>
        </w:rPr>
      </w:pPr>
      <w:r w:rsidRPr="00003162">
        <w:rPr>
          <w:b/>
          <w:sz w:val="28"/>
          <w:szCs w:val="28"/>
        </w:rPr>
        <w:t>_______________________</w:t>
      </w:r>
    </w:p>
    <w:p w14:paraId="39E0F339" w14:textId="77777777" w:rsidR="0047407A" w:rsidRPr="007B53A3" w:rsidRDefault="0047407A" w:rsidP="0047407A">
      <w:pPr>
        <w:spacing w:line="360" w:lineRule="auto"/>
        <w:ind w:left="5040"/>
        <w:jc w:val="right"/>
        <w:rPr>
          <w:sz w:val="28"/>
          <w:szCs w:val="28"/>
        </w:rPr>
      </w:pPr>
      <w:r w:rsidRPr="007B53A3">
        <w:rPr>
          <w:sz w:val="28"/>
          <w:szCs w:val="28"/>
        </w:rPr>
        <w:t>ZM NHLANGULELA</w:t>
      </w:r>
    </w:p>
    <w:p w14:paraId="05DF9F1D" w14:textId="77777777" w:rsidR="0047407A" w:rsidRPr="007B53A3" w:rsidRDefault="0047407A" w:rsidP="0047407A">
      <w:pPr>
        <w:spacing w:line="360" w:lineRule="auto"/>
        <w:ind w:left="5040"/>
        <w:jc w:val="right"/>
        <w:rPr>
          <w:sz w:val="28"/>
          <w:szCs w:val="28"/>
        </w:rPr>
      </w:pPr>
      <w:r w:rsidRPr="007B53A3">
        <w:rPr>
          <w:sz w:val="28"/>
          <w:szCs w:val="28"/>
        </w:rPr>
        <w:t>ACTING JUDGE OF APPEAL</w:t>
      </w:r>
    </w:p>
    <w:p w14:paraId="6EE7C0FF" w14:textId="77777777" w:rsidR="0047407A" w:rsidRDefault="0047407A" w:rsidP="0047407A">
      <w:pPr>
        <w:spacing w:line="360" w:lineRule="auto"/>
        <w:rPr>
          <w:sz w:val="28"/>
          <w:szCs w:val="28"/>
        </w:rPr>
      </w:pPr>
    </w:p>
    <w:p w14:paraId="4BE3EFF2" w14:textId="77777777" w:rsidR="0047407A" w:rsidRDefault="0047407A" w:rsidP="002B2486">
      <w:pPr>
        <w:spacing w:line="360" w:lineRule="auto"/>
        <w:rPr>
          <w:b/>
          <w:sz w:val="28"/>
          <w:szCs w:val="28"/>
        </w:rPr>
      </w:pPr>
    </w:p>
    <w:p w14:paraId="0278F3C1" w14:textId="77777777" w:rsidR="00A2686B" w:rsidRDefault="00A2686B" w:rsidP="00FE3557">
      <w:pPr>
        <w:spacing w:line="360" w:lineRule="auto"/>
        <w:rPr>
          <w:b/>
          <w:bCs/>
          <w:sz w:val="28"/>
          <w:szCs w:val="28"/>
        </w:rPr>
      </w:pPr>
    </w:p>
    <w:p w14:paraId="752BE89C" w14:textId="77777777" w:rsidR="00C36878" w:rsidRDefault="00C36878" w:rsidP="00FE3557">
      <w:pPr>
        <w:spacing w:line="360" w:lineRule="auto"/>
        <w:rPr>
          <w:b/>
          <w:bCs/>
          <w:sz w:val="28"/>
          <w:szCs w:val="28"/>
        </w:rPr>
      </w:pPr>
      <w:r w:rsidRPr="00F246A5">
        <w:rPr>
          <w:b/>
          <w:bCs/>
          <w:sz w:val="28"/>
          <w:szCs w:val="28"/>
        </w:rPr>
        <w:lastRenderedPageBreak/>
        <w:t>Matojane JA (Hughes and Molefe JJA concurring):</w:t>
      </w:r>
    </w:p>
    <w:p w14:paraId="30879D0A" w14:textId="77777777" w:rsidR="001A5BB4" w:rsidRPr="00C36878" w:rsidRDefault="001A5BB4" w:rsidP="00FE3557">
      <w:pPr>
        <w:spacing w:line="360" w:lineRule="auto"/>
        <w:rPr>
          <w:b/>
          <w:bCs/>
          <w:sz w:val="28"/>
          <w:szCs w:val="28"/>
        </w:rPr>
      </w:pPr>
    </w:p>
    <w:p w14:paraId="5DA0567B" w14:textId="77777777" w:rsidR="00FE3557" w:rsidRDefault="00FE3557" w:rsidP="00FE3557">
      <w:pPr>
        <w:spacing w:line="360" w:lineRule="auto"/>
        <w:rPr>
          <w:bCs/>
          <w:sz w:val="28"/>
          <w:szCs w:val="28"/>
        </w:rPr>
      </w:pPr>
      <w:r w:rsidRPr="00365B6C">
        <w:rPr>
          <w:bCs/>
          <w:sz w:val="28"/>
          <w:szCs w:val="28"/>
        </w:rPr>
        <w:t>[</w:t>
      </w:r>
      <w:r w:rsidR="00590394" w:rsidRPr="00365B6C">
        <w:rPr>
          <w:bCs/>
          <w:sz w:val="28"/>
          <w:szCs w:val="28"/>
        </w:rPr>
        <w:t>2</w:t>
      </w:r>
      <w:r w:rsidR="00B1289D">
        <w:rPr>
          <w:bCs/>
          <w:sz w:val="28"/>
          <w:szCs w:val="28"/>
        </w:rPr>
        <w:t>0</w:t>
      </w:r>
      <w:r w:rsidRPr="00365B6C">
        <w:rPr>
          <w:bCs/>
          <w:sz w:val="28"/>
          <w:szCs w:val="28"/>
        </w:rPr>
        <w:t>]</w:t>
      </w:r>
      <w:r w:rsidR="00D73081">
        <w:rPr>
          <w:bCs/>
          <w:sz w:val="28"/>
          <w:szCs w:val="28"/>
        </w:rPr>
        <w:tab/>
      </w:r>
      <w:r w:rsidR="002B1F35" w:rsidRPr="002B1F35">
        <w:rPr>
          <w:bCs/>
          <w:sz w:val="28"/>
          <w:szCs w:val="28"/>
          <w:lang w:val="en-ZA"/>
        </w:rPr>
        <w:t xml:space="preserve">I have had the benefit of reading the judgment prepared by my colleague </w:t>
      </w:r>
      <w:r w:rsidR="004E2B69">
        <w:rPr>
          <w:bCs/>
          <w:sz w:val="28"/>
          <w:szCs w:val="28"/>
          <w:lang w:val="en-ZA"/>
        </w:rPr>
        <w:t>Nhlangulela</w:t>
      </w:r>
      <w:r w:rsidR="00034F64">
        <w:rPr>
          <w:bCs/>
          <w:sz w:val="28"/>
          <w:szCs w:val="28"/>
          <w:lang w:val="en-ZA"/>
        </w:rPr>
        <w:t xml:space="preserve"> AJ</w:t>
      </w:r>
      <w:r w:rsidR="0032730E">
        <w:rPr>
          <w:bCs/>
          <w:sz w:val="28"/>
          <w:szCs w:val="28"/>
          <w:lang w:val="en-ZA"/>
        </w:rPr>
        <w:t>A</w:t>
      </w:r>
      <w:r w:rsidR="004E2B69">
        <w:rPr>
          <w:bCs/>
          <w:sz w:val="28"/>
          <w:szCs w:val="28"/>
          <w:lang w:val="en-ZA"/>
        </w:rPr>
        <w:t xml:space="preserve"> (</w:t>
      </w:r>
      <w:r w:rsidR="002B1F35" w:rsidRPr="002B1F35">
        <w:rPr>
          <w:bCs/>
          <w:sz w:val="28"/>
          <w:szCs w:val="28"/>
          <w:lang w:val="en-ZA"/>
        </w:rPr>
        <w:t>first judgment)</w:t>
      </w:r>
      <w:r w:rsidR="00F51238" w:rsidRPr="00F51238">
        <w:rPr>
          <w:bCs/>
          <w:sz w:val="28"/>
          <w:szCs w:val="28"/>
        </w:rPr>
        <w:t xml:space="preserve">. I agree with the order proposed in the first judgment but for different reasons. </w:t>
      </w:r>
      <w:r w:rsidR="00F51238">
        <w:rPr>
          <w:bCs/>
          <w:sz w:val="28"/>
          <w:szCs w:val="28"/>
        </w:rPr>
        <w:t>T</w:t>
      </w:r>
      <w:r w:rsidR="00F51238" w:rsidRPr="00034F64">
        <w:rPr>
          <w:bCs/>
          <w:sz w:val="28"/>
          <w:szCs w:val="28"/>
        </w:rPr>
        <w:t>here are conflicting judgments</w:t>
      </w:r>
      <w:r w:rsidR="00F51238">
        <w:rPr>
          <w:bCs/>
          <w:sz w:val="28"/>
          <w:szCs w:val="28"/>
        </w:rPr>
        <w:t xml:space="preserve"> by different courts </w:t>
      </w:r>
      <w:r w:rsidR="00F51238" w:rsidRPr="00034F64">
        <w:rPr>
          <w:bCs/>
          <w:sz w:val="28"/>
          <w:szCs w:val="28"/>
        </w:rPr>
        <w:t xml:space="preserve">on whether the invocation of clause 14.2 of the PAC disciplinary code by the President </w:t>
      </w:r>
      <w:r w:rsidR="006C2303">
        <w:rPr>
          <w:bCs/>
          <w:sz w:val="28"/>
          <w:szCs w:val="28"/>
        </w:rPr>
        <w:t xml:space="preserve">of </w:t>
      </w:r>
      <w:r w:rsidR="00A60DF4">
        <w:rPr>
          <w:bCs/>
          <w:sz w:val="28"/>
          <w:szCs w:val="28"/>
        </w:rPr>
        <w:t xml:space="preserve">the </w:t>
      </w:r>
      <w:r w:rsidR="00D73081">
        <w:rPr>
          <w:bCs/>
          <w:sz w:val="28"/>
          <w:szCs w:val="28"/>
        </w:rPr>
        <w:t xml:space="preserve">PAC </w:t>
      </w:r>
      <w:r w:rsidR="00F51238" w:rsidRPr="00034F64">
        <w:rPr>
          <w:bCs/>
          <w:sz w:val="28"/>
          <w:szCs w:val="28"/>
        </w:rPr>
        <w:t>should be objective or subjective</w:t>
      </w:r>
      <w:r w:rsidR="00F51238">
        <w:rPr>
          <w:bCs/>
          <w:sz w:val="28"/>
          <w:szCs w:val="28"/>
        </w:rPr>
        <w:t xml:space="preserve">. </w:t>
      </w:r>
      <w:r w:rsidR="00AE3AD0">
        <w:rPr>
          <w:bCs/>
          <w:sz w:val="28"/>
          <w:szCs w:val="28"/>
        </w:rPr>
        <w:t>Th</w:t>
      </w:r>
      <w:r w:rsidR="00A60DF4">
        <w:rPr>
          <w:bCs/>
          <w:sz w:val="28"/>
          <w:szCs w:val="28"/>
        </w:rPr>
        <w:t>e interpretation of this clause i</w:t>
      </w:r>
      <w:r w:rsidR="00AE3AD0">
        <w:rPr>
          <w:bCs/>
          <w:sz w:val="28"/>
          <w:szCs w:val="28"/>
        </w:rPr>
        <w:t xml:space="preserve">s </w:t>
      </w:r>
      <w:r w:rsidR="00AE3AD0" w:rsidRPr="00D73081">
        <w:rPr>
          <w:bCs/>
          <w:sz w:val="28"/>
          <w:szCs w:val="28"/>
        </w:rPr>
        <w:t>a significant legal issue with implications for the future of the PAC</w:t>
      </w:r>
      <w:r w:rsidR="00AE3AD0">
        <w:rPr>
          <w:bCs/>
          <w:sz w:val="28"/>
          <w:szCs w:val="28"/>
        </w:rPr>
        <w:t xml:space="preserve">. </w:t>
      </w:r>
      <w:r w:rsidR="007672AC">
        <w:rPr>
          <w:bCs/>
          <w:sz w:val="28"/>
          <w:szCs w:val="28"/>
        </w:rPr>
        <w:t>It is for that reason that I decided to write separately</w:t>
      </w:r>
      <w:r w:rsidR="00AE3AD0">
        <w:rPr>
          <w:bCs/>
          <w:sz w:val="28"/>
          <w:szCs w:val="28"/>
        </w:rPr>
        <w:t>.</w:t>
      </w:r>
      <w:bookmarkStart w:id="1" w:name="top19"/>
      <w:bookmarkEnd w:id="1"/>
    </w:p>
    <w:p w14:paraId="6B22A252" w14:textId="77777777" w:rsidR="00D260AD" w:rsidRPr="00E84112" w:rsidRDefault="00D260AD" w:rsidP="00B60C76">
      <w:pPr>
        <w:spacing w:line="360" w:lineRule="auto"/>
        <w:rPr>
          <w:b/>
          <w:sz w:val="28"/>
          <w:szCs w:val="28"/>
          <w:lang w:val="en-US"/>
        </w:rPr>
      </w:pPr>
    </w:p>
    <w:p w14:paraId="2ABA0460" w14:textId="77777777" w:rsidR="00306A9B" w:rsidRDefault="00B60C76" w:rsidP="00B60C76">
      <w:pPr>
        <w:spacing w:line="360" w:lineRule="auto"/>
        <w:rPr>
          <w:bCs/>
          <w:sz w:val="28"/>
          <w:szCs w:val="28"/>
        </w:rPr>
      </w:pPr>
      <w:r>
        <w:rPr>
          <w:bCs/>
          <w:sz w:val="28"/>
          <w:szCs w:val="28"/>
          <w:lang w:val="en-US"/>
        </w:rPr>
        <w:t>[2</w:t>
      </w:r>
      <w:r w:rsidR="00B1289D">
        <w:rPr>
          <w:bCs/>
          <w:sz w:val="28"/>
          <w:szCs w:val="28"/>
          <w:lang w:val="en-US"/>
        </w:rPr>
        <w:t>1</w:t>
      </w:r>
      <w:r w:rsidRPr="00E84112">
        <w:rPr>
          <w:bCs/>
          <w:sz w:val="28"/>
          <w:szCs w:val="28"/>
          <w:lang w:val="en-US"/>
        </w:rPr>
        <w:t>]</w:t>
      </w:r>
      <w:r w:rsidRPr="00E84112">
        <w:rPr>
          <w:bCs/>
          <w:sz w:val="28"/>
          <w:szCs w:val="28"/>
          <w:lang w:val="en-US"/>
        </w:rPr>
        <w:tab/>
      </w:r>
      <w:r w:rsidRPr="00EB4AC3">
        <w:rPr>
          <w:bCs/>
          <w:sz w:val="28"/>
          <w:szCs w:val="28"/>
        </w:rPr>
        <w:t xml:space="preserve"> </w:t>
      </w:r>
      <w:r w:rsidR="00E25621" w:rsidRPr="00E25621">
        <w:rPr>
          <w:bCs/>
          <w:sz w:val="28"/>
          <w:szCs w:val="28"/>
        </w:rPr>
        <w:t xml:space="preserve">On </w:t>
      </w:r>
      <w:r w:rsidR="00E25621">
        <w:rPr>
          <w:bCs/>
          <w:sz w:val="28"/>
          <w:szCs w:val="28"/>
        </w:rPr>
        <w:t xml:space="preserve">8 </w:t>
      </w:r>
      <w:r w:rsidR="00E25621" w:rsidRPr="00E25621">
        <w:rPr>
          <w:bCs/>
          <w:sz w:val="28"/>
          <w:szCs w:val="28"/>
        </w:rPr>
        <w:t>March 2019, Mavundla</w:t>
      </w:r>
      <w:r w:rsidR="00E25621">
        <w:rPr>
          <w:bCs/>
          <w:sz w:val="28"/>
          <w:szCs w:val="28"/>
        </w:rPr>
        <w:t xml:space="preserve"> J</w:t>
      </w:r>
      <w:r w:rsidR="00E25621" w:rsidRPr="00E25621">
        <w:rPr>
          <w:bCs/>
          <w:sz w:val="28"/>
          <w:szCs w:val="28"/>
        </w:rPr>
        <w:t xml:space="preserve"> was </w:t>
      </w:r>
      <w:r w:rsidR="00C60198">
        <w:rPr>
          <w:bCs/>
          <w:sz w:val="28"/>
          <w:szCs w:val="28"/>
        </w:rPr>
        <w:t>asked to</w:t>
      </w:r>
      <w:r w:rsidR="00E25621" w:rsidRPr="00E25621">
        <w:rPr>
          <w:bCs/>
          <w:sz w:val="28"/>
          <w:szCs w:val="28"/>
        </w:rPr>
        <w:t xml:space="preserve"> </w:t>
      </w:r>
      <w:r w:rsidR="00C60198">
        <w:rPr>
          <w:bCs/>
          <w:sz w:val="28"/>
          <w:szCs w:val="28"/>
        </w:rPr>
        <w:t>make an agreement an order of court</w:t>
      </w:r>
      <w:r w:rsidR="00554031">
        <w:rPr>
          <w:bCs/>
          <w:sz w:val="28"/>
          <w:szCs w:val="28"/>
        </w:rPr>
        <w:t>,</w:t>
      </w:r>
      <w:r w:rsidR="00406E08">
        <w:rPr>
          <w:bCs/>
          <w:sz w:val="28"/>
          <w:szCs w:val="28"/>
        </w:rPr>
        <w:t xml:space="preserve"> </w:t>
      </w:r>
      <w:r w:rsidR="00E25621">
        <w:rPr>
          <w:bCs/>
          <w:sz w:val="28"/>
          <w:szCs w:val="28"/>
        </w:rPr>
        <w:t>(</w:t>
      </w:r>
      <w:r w:rsidR="00E25621" w:rsidRPr="00E25621">
        <w:rPr>
          <w:bCs/>
          <w:sz w:val="28"/>
          <w:szCs w:val="28"/>
        </w:rPr>
        <w:t>the Mavundla order</w:t>
      </w:r>
      <w:r w:rsidR="00E25621">
        <w:rPr>
          <w:bCs/>
          <w:sz w:val="28"/>
          <w:szCs w:val="28"/>
        </w:rPr>
        <w:t>)</w:t>
      </w:r>
      <w:r w:rsidR="00E25621" w:rsidRPr="00E25621">
        <w:rPr>
          <w:bCs/>
          <w:sz w:val="28"/>
          <w:szCs w:val="28"/>
        </w:rPr>
        <w:t xml:space="preserve"> after two opposing factions within the PAC, each with its own NEC, reached an agreement. </w:t>
      </w:r>
      <w:r w:rsidR="00A60DF4">
        <w:rPr>
          <w:bCs/>
          <w:sz w:val="28"/>
          <w:szCs w:val="28"/>
        </w:rPr>
        <w:t>This</w:t>
      </w:r>
      <w:r w:rsidR="00E25621" w:rsidRPr="00E25621">
        <w:rPr>
          <w:bCs/>
          <w:sz w:val="28"/>
          <w:szCs w:val="28"/>
        </w:rPr>
        <w:t xml:space="preserve"> order led to the establishment of a unified NEC</w:t>
      </w:r>
      <w:r w:rsidR="007A44DB">
        <w:rPr>
          <w:bCs/>
          <w:sz w:val="28"/>
          <w:szCs w:val="28"/>
        </w:rPr>
        <w:t xml:space="preserve"> of the PAC</w:t>
      </w:r>
      <w:r w:rsidR="00E25621" w:rsidRPr="00E25621">
        <w:rPr>
          <w:bCs/>
          <w:sz w:val="28"/>
          <w:szCs w:val="28"/>
        </w:rPr>
        <w:t>, with the appellant assuming the role of President and Mr Pooe serving as Secretary-General.</w:t>
      </w:r>
    </w:p>
    <w:p w14:paraId="3D468F99" w14:textId="77777777" w:rsidR="00B60C76" w:rsidRPr="00E84112" w:rsidRDefault="00B60C76" w:rsidP="00B60C76">
      <w:pPr>
        <w:spacing w:line="360" w:lineRule="auto"/>
        <w:rPr>
          <w:bCs/>
          <w:sz w:val="28"/>
          <w:szCs w:val="28"/>
          <w:lang w:val="en-US"/>
        </w:rPr>
      </w:pPr>
    </w:p>
    <w:p w14:paraId="56FFA750" w14:textId="77777777" w:rsidR="00306A9B" w:rsidRDefault="00B60C76" w:rsidP="00B60C76">
      <w:pPr>
        <w:spacing w:line="360" w:lineRule="auto"/>
        <w:rPr>
          <w:bCs/>
          <w:sz w:val="28"/>
          <w:szCs w:val="28"/>
          <w:lang w:val="en-US"/>
        </w:rPr>
      </w:pPr>
      <w:r>
        <w:rPr>
          <w:bCs/>
          <w:sz w:val="28"/>
          <w:szCs w:val="28"/>
          <w:lang w:val="en-US"/>
        </w:rPr>
        <w:t>[2</w:t>
      </w:r>
      <w:r w:rsidR="00B1289D">
        <w:rPr>
          <w:bCs/>
          <w:sz w:val="28"/>
          <w:szCs w:val="28"/>
          <w:lang w:val="en-US"/>
        </w:rPr>
        <w:t>2</w:t>
      </w:r>
      <w:r w:rsidRPr="00E84112">
        <w:rPr>
          <w:bCs/>
          <w:sz w:val="28"/>
          <w:szCs w:val="28"/>
          <w:lang w:val="en-US"/>
        </w:rPr>
        <w:t>]</w:t>
      </w:r>
      <w:r w:rsidRPr="00E84112">
        <w:rPr>
          <w:bCs/>
          <w:sz w:val="28"/>
          <w:szCs w:val="28"/>
          <w:lang w:val="en-US"/>
        </w:rPr>
        <w:tab/>
      </w:r>
      <w:r w:rsidR="00306A9B" w:rsidRPr="00306A9B">
        <w:rPr>
          <w:bCs/>
          <w:sz w:val="28"/>
          <w:szCs w:val="28"/>
        </w:rPr>
        <w:t xml:space="preserve">On </w:t>
      </w:r>
      <w:r w:rsidR="00306A9B">
        <w:rPr>
          <w:bCs/>
          <w:sz w:val="28"/>
          <w:szCs w:val="28"/>
        </w:rPr>
        <w:t xml:space="preserve">18 </w:t>
      </w:r>
      <w:r w:rsidR="00306A9B" w:rsidRPr="00306A9B">
        <w:rPr>
          <w:bCs/>
          <w:sz w:val="28"/>
          <w:szCs w:val="28"/>
        </w:rPr>
        <w:t>May 2019</w:t>
      </w:r>
      <w:r w:rsidR="00A60DF4">
        <w:rPr>
          <w:bCs/>
          <w:sz w:val="28"/>
          <w:szCs w:val="28"/>
        </w:rPr>
        <w:t>,</w:t>
      </w:r>
      <w:r w:rsidR="00893BB1">
        <w:rPr>
          <w:bCs/>
          <w:sz w:val="28"/>
          <w:szCs w:val="28"/>
        </w:rPr>
        <w:t xml:space="preserve"> </w:t>
      </w:r>
      <w:r w:rsidR="00306A9B" w:rsidRPr="00306A9B">
        <w:rPr>
          <w:bCs/>
          <w:sz w:val="28"/>
          <w:szCs w:val="28"/>
        </w:rPr>
        <w:t xml:space="preserve">the </w:t>
      </w:r>
      <w:r w:rsidR="00D73081">
        <w:rPr>
          <w:bCs/>
          <w:sz w:val="28"/>
          <w:szCs w:val="28"/>
        </w:rPr>
        <w:t>unified</w:t>
      </w:r>
      <w:r w:rsidR="00306A9B" w:rsidRPr="00306A9B">
        <w:rPr>
          <w:bCs/>
          <w:sz w:val="28"/>
          <w:szCs w:val="28"/>
        </w:rPr>
        <w:t xml:space="preserve"> NEC</w:t>
      </w:r>
      <w:r w:rsidR="00554031">
        <w:rPr>
          <w:bCs/>
          <w:sz w:val="28"/>
          <w:szCs w:val="28"/>
        </w:rPr>
        <w:t>,</w:t>
      </w:r>
      <w:r w:rsidR="00306A9B" w:rsidRPr="00306A9B">
        <w:rPr>
          <w:bCs/>
          <w:sz w:val="28"/>
          <w:szCs w:val="28"/>
        </w:rPr>
        <w:t xml:space="preserve"> led by the appellant</w:t>
      </w:r>
      <w:r w:rsidR="00554031">
        <w:rPr>
          <w:bCs/>
          <w:sz w:val="28"/>
          <w:szCs w:val="28"/>
        </w:rPr>
        <w:t>,</w:t>
      </w:r>
      <w:r w:rsidR="00306A9B" w:rsidRPr="00306A9B">
        <w:rPr>
          <w:bCs/>
          <w:sz w:val="28"/>
          <w:szCs w:val="28"/>
        </w:rPr>
        <w:t xml:space="preserve"> gathered for a meeting to prepare for the upcoming congress. During this meeting, a decision was made to hold the national congress from </w:t>
      </w:r>
      <w:r w:rsidR="00893BB1">
        <w:rPr>
          <w:bCs/>
          <w:sz w:val="28"/>
          <w:szCs w:val="28"/>
        </w:rPr>
        <w:t xml:space="preserve">29 to 31 </w:t>
      </w:r>
      <w:r w:rsidR="00306A9B" w:rsidRPr="00306A9B">
        <w:rPr>
          <w:bCs/>
          <w:sz w:val="28"/>
          <w:szCs w:val="28"/>
        </w:rPr>
        <w:t>August</w:t>
      </w:r>
      <w:r w:rsidR="00554031">
        <w:rPr>
          <w:bCs/>
          <w:sz w:val="28"/>
          <w:szCs w:val="28"/>
        </w:rPr>
        <w:t xml:space="preserve"> </w:t>
      </w:r>
      <w:r w:rsidR="00306A9B" w:rsidRPr="00306A9B">
        <w:rPr>
          <w:bCs/>
          <w:sz w:val="28"/>
          <w:szCs w:val="28"/>
        </w:rPr>
        <w:t xml:space="preserve">2019 in Bloemfontein. </w:t>
      </w:r>
      <w:r w:rsidR="00A60DF4">
        <w:rPr>
          <w:bCs/>
          <w:sz w:val="28"/>
          <w:szCs w:val="28"/>
        </w:rPr>
        <w:t>Mr</w:t>
      </w:r>
      <w:r w:rsidR="00306A9B" w:rsidRPr="00306A9B">
        <w:rPr>
          <w:bCs/>
          <w:sz w:val="28"/>
          <w:szCs w:val="28"/>
        </w:rPr>
        <w:t xml:space="preserve"> Pooe was assigned the responsibility of issuing a circular regarding the congress and was also tasked with handling the logistics and all other administrative requirements for the </w:t>
      </w:r>
      <w:r w:rsidR="00893BB1">
        <w:rPr>
          <w:bCs/>
          <w:sz w:val="28"/>
          <w:szCs w:val="28"/>
        </w:rPr>
        <w:t>congress</w:t>
      </w:r>
      <w:r w:rsidR="00306A9B" w:rsidRPr="00306A9B">
        <w:rPr>
          <w:bCs/>
          <w:sz w:val="28"/>
          <w:szCs w:val="28"/>
        </w:rPr>
        <w:t>.</w:t>
      </w:r>
    </w:p>
    <w:p w14:paraId="28C293E3" w14:textId="77777777" w:rsidR="00306A9B" w:rsidRDefault="00306A9B" w:rsidP="00B60C76">
      <w:pPr>
        <w:spacing w:line="360" w:lineRule="auto"/>
        <w:rPr>
          <w:bCs/>
          <w:sz w:val="28"/>
          <w:szCs w:val="28"/>
          <w:lang w:val="en-US"/>
        </w:rPr>
      </w:pPr>
    </w:p>
    <w:p w14:paraId="4BB02D8D" w14:textId="77777777" w:rsidR="00BE46D0" w:rsidRDefault="002A0016" w:rsidP="007B53A3">
      <w:pPr>
        <w:pStyle w:val="western"/>
        <w:spacing w:before="0" w:beforeAutospacing="0" w:after="0" w:afterAutospacing="0" w:line="360" w:lineRule="auto"/>
        <w:rPr>
          <w:bCs/>
          <w:sz w:val="28"/>
          <w:szCs w:val="28"/>
        </w:rPr>
      </w:pPr>
      <w:r>
        <w:rPr>
          <w:bCs/>
          <w:sz w:val="28"/>
          <w:szCs w:val="28"/>
          <w:lang w:val="en-US"/>
        </w:rPr>
        <w:t>[2</w:t>
      </w:r>
      <w:r w:rsidR="00B1289D">
        <w:rPr>
          <w:bCs/>
          <w:sz w:val="28"/>
          <w:szCs w:val="28"/>
          <w:lang w:val="en-US"/>
        </w:rPr>
        <w:t>3</w:t>
      </w:r>
      <w:r w:rsidR="00B60C76" w:rsidRPr="00E84112">
        <w:rPr>
          <w:bCs/>
          <w:sz w:val="28"/>
          <w:szCs w:val="28"/>
          <w:lang w:val="en-US"/>
        </w:rPr>
        <w:t>]</w:t>
      </w:r>
      <w:r w:rsidR="00B60C76" w:rsidRPr="00E84112">
        <w:rPr>
          <w:bCs/>
          <w:sz w:val="28"/>
          <w:szCs w:val="28"/>
          <w:lang w:val="en-US"/>
        </w:rPr>
        <w:tab/>
      </w:r>
      <w:r w:rsidR="00BE46D0" w:rsidRPr="00BE46D0">
        <w:rPr>
          <w:bCs/>
          <w:sz w:val="28"/>
          <w:szCs w:val="28"/>
        </w:rPr>
        <w:t xml:space="preserve">On </w:t>
      </w:r>
      <w:r w:rsidR="00BE46D0">
        <w:rPr>
          <w:bCs/>
          <w:sz w:val="28"/>
          <w:szCs w:val="28"/>
        </w:rPr>
        <w:t xml:space="preserve">23 </w:t>
      </w:r>
      <w:r w:rsidR="00BE46D0" w:rsidRPr="00BE46D0">
        <w:rPr>
          <w:bCs/>
          <w:sz w:val="28"/>
          <w:szCs w:val="28"/>
        </w:rPr>
        <w:t xml:space="preserve">May 2019, </w:t>
      </w:r>
      <w:r w:rsidR="00A60DF4">
        <w:rPr>
          <w:bCs/>
          <w:sz w:val="28"/>
          <w:szCs w:val="28"/>
        </w:rPr>
        <w:t>Mr</w:t>
      </w:r>
      <w:r w:rsidR="00BE46D0" w:rsidRPr="00BE46D0">
        <w:rPr>
          <w:bCs/>
          <w:sz w:val="28"/>
          <w:szCs w:val="28"/>
        </w:rPr>
        <w:t xml:space="preserve"> Pooe issued a circular to all </w:t>
      </w:r>
      <w:r w:rsidR="00554031">
        <w:rPr>
          <w:bCs/>
          <w:sz w:val="28"/>
          <w:szCs w:val="28"/>
        </w:rPr>
        <w:t xml:space="preserve">the </w:t>
      </w:r>
      <w:r w:rsidR="00BE46D0" w:rsidRPr="00BE46D0">
        <w:rPr>
          <w:bCs/>
          <w:sz w:val="28"/>
          <w:szCs w:val="28"/>
        </w:rPr>
        <w:t xml:space="preserve">PAC members and structures regarding the upcoming congress. However, on </w:t>
      </w:r>
      <w:r w:rsidR="00BE46D0">
        <w:rPr>
          <w:bCs/>
          <w:sz w:val="28"/>
          <w:szCs w:val="28"/>
        </w:rPr>
        <w:t xml:space="preserve">26 </w:t>
      </w:r>
      <w:r w:rsidR="00BE46D0" w:rsidRPr="00BE46D0">
        <w:rPr>
          <w:bCs/>
          <w:sz w:val="28"/>
          <w:szCs w:val="28"/>
        </w:rPr>
        <w:t xml:space="preserve">May 2019, </w:t>
      </w:r>
      <w:r w:rsidR="00A60DF4">
        <w:rPr>
          <w:bCs/>
          <w:sz w:val="28"/>
          <w:szCs w:val="28"/>
        </w:rPr>
        <w:t>Mr</w:t>
      </w:r>
      <w:r w:rsidR="00BE46D0" w:rsidRPr="00BE46D0">
        <w:rPr>
          <w:bCs/>
          <w:sz w:val="28"/>
          <w:szCs w:val="28"/>
        </w:rPr>
        <w:t xml:space="preserve"> Philip Dhlamini, the National Chairperson of the joint NEC, wrote a letter to </w:t>
      </w:r>
      <w:r w:rsidR="00A60DF4">
        <w:rPr>
          <w:bCs/>
          <w:sz w:val="28"/>
          <w:szCs w:val="28"/>
        </w:rPr>
        <w:t>Mr</w:t>
      </w:r>
      <w:r w:rsidR="00BE46D0" w:rsidRPr="00BE46D0">
        <w:rPr>
          <w:bCs/>
          <w:sz w:val="28"/>
          <w:szCs w:val="28"/>
        </w:rPr>
        <w:t xml:space="preserve"> Pooe seeking clarification on the roadmap to the congress</w:t>
      </w:r>
      <w:r w:rsidR="0016773A">
        <w:rPr>
          <w:bCs/>
          <w:sz w:val="28"/>
          <w:szCs w:val="28"/>
        </w:rPr>
        <w:t>. Mr</w:t>
      </w:r>
      <w:r w:rsidR="00BE46D0" w:rsidRPr="00BE46D0">
        <w:rPr>
          <w:bCs/>
          <w:sz w:val="28"/>
          <w:szCs w:val="28"/>
        </w:rPr>
        <w:t xml:space="preserve"> Pooe provided the requested clarification.</w:t>
      </w:r>
    </w:p>
    <w:p w14:paraId="40D05C01" w14:textId="77777777" w:rsidR="004E595D" w:rsidRPr="00BE46D0" w:rsidRDefault="004E595D" w:rsidP="007B53A3">
      <w:pPr>
        <w:pStyle w:val="western"/>
        <w:spacing w:before="0" w:beforeAutospacing="0" w:after="0" w:afterAutospacing="0" w:line="360" w:lineRule="auto"/>
        <w:rPr>
          <w:bCs/>
          <w:sz w:val="28"/>
          <w:szCs w:val="28"/>
        </w:rPr>
      </w:pPr>
    </w:p>
    <w:p w14:paraId="14666DC7" w14:textId="77777777" w:rsidR="001F7F30" w:rsidRDefault="00D73081" w:rsidP="007B53A3">
      <w:pPr>
        <w:pStyle w:val="western"/>
        <w:spacing w:before="0" w:beforeAutospacing="0" w:after="0" w:afterAutospacing="0" w:line="360" w:lineRule="auto"/>
        <w:rPr>
          <w:bCs/>
          <w:sz w:val="28"/>
          <w:szCs w:val="28"/>
        </w:rPr>
      </w:pPr>
      <w:r>
        <w:rPr>
          <w:bCs/>
          <w:sz w:val="28"/>
          <w:szCs w:val="28"/>
        </w:rPr>
        <w:lastRenderedPageBreak/>
        <w:t>[2</w:t>
      </w:r>
      <w:r w:rsidR="00B1289D">
        <w:rPr>
          <w:bCs/>
          <w:sz w:val="28"/>
          <w:szCs w:val="28"/>
        </w:rPr>
        <w:t>4</w:t>
      </w:r>
      <w:r>
        <w:rPr>
          <w:bCs/>
          <w:sz w:val="28"/>
          <w:szCs w:val="28"/>
        </w:rPr>
        <w:t>]</w:t>
      </w:r>
      <w:r>
        <w:rPr>
          <w:bCs/>
          <w:sz w:val="28"/>
          <w:szCs w:val="28"/>
        </w:rPr>
        <w:tab/>
      </w:r>
      <w:r w:rsidR="00BE46D0" w:rsidRPr="00BE46D0">
        <w:rPr>
          <w:bCs/>
          <w:sz w:val="28"/>
          <w:szCs w:val="28"/>
        </w:rPr>
        <w:t xml:space="preserve">Then, on </w:t>
      </w:r>
      <w:r w:rsidR="00BE46D0">
        <w:rPr>
          <w:bCs/>
          <w:sz w:val="28"/>
          <w:szCs w:val="28"/>
        </w:rPr>
        <w:t xml:space="preserve">10 </w:t>
      </w:r>
      <w:r w:rsidR="00BE46D0" w:rsidRPr="00BE46D0">
        <w:rPr>
          <w:bCs/>
          <w:sz w:val="28"/>
          <w:szCs w:val="28"/>
        </w:rPr>
        <w:t xml:space="preserve">June 2019, </w:t>
      </w:r>
      <w:r w:rsidR="00A60DF4">
        <w:rPr>
          <w:bCs/>
          <w:sz w:val="28"/>
          <w:szCs w:val="28"/>
        </w:rPr>
        <w:t>the appellant</w:t>
      </w:r>
      <w:r w:rsidR="00BE46D0" w:rsidRPr="00BE46D0">
        <w:rPr>
          <w:bCs/>
          <w:sz w:val="28"/>
          <w:szCs w:val="28"/>
        </w:rPr>
        <w:t xml:space="preserve"> informed </w:t>
      </w:r>
      <w:r w:rsidR="0016773A">
        <w:rPr>
          <w:bCs/>
          <w:sz w:val="28"/>
          <w:szCs w:val="28"/>
        </w:rPr>
        <w:t>Mr</w:t>
      </w:r>
      <w:r w:rsidR="00BE46D0" w:rsidRPr="00BE46D0">
        <w:rPr>
          <w:bCs/>
          <w:sz w:val="28"/>
          <w:szCs w:val="28"/>
        </w:rPr>
        <w:t xml:space="preserve"> Pooe</w:t>
      </w:r>
      <w:r w:rsidR="00554031">
        <w:rPr>
          <w:bCs/>
          <w:sz w:val="28"/>
          <w:szCs w:val="28"/>
        </w:rPr>
        <w:t>,</w:t>
      </w:r>
      <w:r w:rsidR="00BE46D0" w:rsidRPr="00BE46D0">
        <w:rPr>
          <w:bCs/>
          <w:sz w:val="28"/>
          <w:szCs w:val="28"/>
        </w:rPr>
        <w:t xml:space="preserve"> in writing</w:t>
      </w:r>
      <w:r w:rsidR="00554031">
        <w:rPr>
          <w:bCs/>
          <w:sz w:val="28"/>
          <w:szCs w:val="28"/>
        </w:rPr>
        <w:t>,</w:t>
      </w:r>
      <w:r w:rsidR="00BE46D0" w:rsidRPr="00BE46D0">
        <w:rPr>
          <w:bCs/>
          <w:sz w:val="28"/>
          <w:szCs w:val="28"/>
        </w:rPr>
        <w:t xml:space="preserve"> that due to a lack of cooperation between office bearers and the joint NEC in organizing the August 2019 National Congress, he</w:t>
      </w:r>
      <w:r w:rsidR="007D338D">
        <w:rPr>
          <w:bCs/>
          <w:sz w:val="28"/>
          <w:szCs w:val="28"/>
        </w:rPr>
        <w:t xml:space="preserve"> </w:t>
      </w:r>
      <w:r w:rsidR="00554031">
        <w:rPr>
          <w:bCs/>
          <w:sz w:val="28"/>
          <w:szCs w:val="28"/>
        </w:rPr>
        <w:t xml:space="preserve">had </w:t>
      </w:r>
      <w:r w:rsidR="00BE46D0" w:rsidRPr="00BE46D0">
        <w:rPr>
          <w:bCs/>
          <w:sz w:val="28"/>
          <w:szCs w:val="28"/>
        </w:rPr>
        <w:t>invoked clause 14.2 of the disciplinary code to place the PAC under a decree. As part of this decree, members of the</w:t>
      </w:r>
      <w:r w:rsidR="00BE46D0">
        <w:rPr>
          <w:bCs/>
          <w:sz w:val="28"/>
          <w:szCs w:val="28"/>
        </w:rPr>
        <w:t xml:space="preserve"> </w:t>
      </w:r>
      <w:r w:rsidR="007D338D">
        <w:rPr>
          <w:bCs/>
          <w:sz w:val="28"/>
          <w:szCs w:val="28"/>
        </w:rPr>
        <w:t>unified</w:t>
      </w:r>
      <w:r w:rsidR="00BE46D0" w:rsidRPr="00BE46D0">
        <w:rPr>
          <w:bCs/>
          <w:sz w:val="28"/>
          <w:szCs w:val="28"/>
        </w:rPr>
        <w:t xml:space="preserve"> NEC were removed from their</w:t>
      </w:r>
      <w:r w:rsidR="0016773A">
        <w:rPr>
          <w:bCs/>
          <w:sz w:val="28"/>
          <w:szCs w:val="28"/>
        </w:rPr>
        <w:t xml:space="preserve"> </w:t>
      </w:r>
      <w:r w:rsidR="00BE46D0" w:rsidRPr="00BE46D0">
        <w:rPr>
          <w:bCs/>
          <w:sz w:val="28"/>
          <w:szCs w:val="28"/>
        </w:rPr>
        <w:t xml:space="preserve">positions and demoted to ordinary members. Additionally, he </w:t>
      </w:r>
      <w:r w:rsidR="007D338D">
        <w:rPr>
          <w:bCs/>
          <w:sz w:val="28"/>
          <w:szCs w:val="28"/>
        </w:rPr>
        <w:t>ha</w:t>
      </w:r>
      <w:r w:rsidR="00A20286">
        <w:rPr>
          <w:bCs/>
          <w:sz w:val="28"/>
          <w:szCs w:val="28"/>
        </w:rPr>
        <w:t>d</w:t>
      </w:r>
      <w:r w:rsidR="007D338D">
        <w:rPr>
          <w:bCs/>
          <w:sz w:val="28"/>
          <w:szCs w:val="28"/>
        </w:rPr>
        <w:t xml:space="preserve"> </w:t>
      </w:r>
      <w:r w:rsidR="00BE46D0" w:rsidRPr="00BE46D0">
        <w:rPr>
          <w:bCs/>
          <w:sz w:val="28"/>
          <w:szCs w:val="28"/>
        </w:rPr>
        <w:t xml:space="preserve">changed the date and venue of the National Conference to </w:t>
      </w:r>
      <w:r w:rsidR="00BE46D0">
        <w:rPr>
          <w:bCs/>
          <w:sz w:val="28"/>
          <w:szCs w:val="28"/>
        </w:rPr>
        <w:t xml:space="preserve">24 </w:t>
      </w:r>
      <w:r w:rsidR="00BE46D0" w:rsidRPr="00BE46D0">
        <w:rPr>
          <w:bCs/>
          <w:sz w:val="28"/>
          <w:szCs w:val="28"/>
        </w:rPr>
        <w:t>August 2019, in Marble Hall</w:t>
      </w:r>
      <w:r w:rsidR="00A20286">
        <w:rPr>
          <w:bCs/>
          <w:sz w:val="28"/>
          <w:szCs w:val="28"/>
        </w:rPr>
        <w:t>,</w:t>
      </w:r>
      <w:r w:rsidR="00BE46D0">
        <w:rPr>
          <w:bCs/>
          <w:sz w:val="28"/>
          <w:szCs w:val="28"/>
        </w:rPr>
        <w:t xml:space="preserve"> Polokwan</w:t>
      </w:r>
      <w:r w:rsidR="0016773A">
        <w:rPr>
          <w:bCs/>
          <w:sz w:val="28"/>
          <w:szCs w:val="28"/>
        </w:rPr>
        <w:t>e</w:t>
      </w:r>
      <w:r w:rsidR="00A20286">
        <w:rPr>
          <w:bCs/>
          <w:sz w:val="28"/>
          <w:szCs w:val="28"/>
        </w:rPr>
        <w:t>.</w:t>
      </w:r>
    </w:p>
    <w:p w14:paraId="388E35D9" w14:textId="77777777" w:rsidR="00DA5DBC" w:rsidRDefault="00DA5DBC" w:rsidP="007B53A3">
      <w:pPr>
        <w:pStyle w:val="western"/>
        <w:spacing w:before="0" w:beforeAutospacing="0" w:after="0" w:afterAutospacing="0" w:line="360" w:lineRule="auto"/>
        <w:rPr>
          <w:bCs/>
          <w:sz w:val="28"/>
          <w:szCs w:val="28"/>
        </w:rPr>
      </w:pPr>
    </w:p>
    <w:p w14:paraId="42B49568" w14:textId="77777777" w:rsidR="00BE46D0" w:rsidRPr="00BE46D0" w:rsidRDefault="00BE46D0" w:rsidP="007B53A3">
      <w:pPr>
        <w:pStyle w:val="western"/>
        <w:spacing w:before="0" w:beforeAutospacing="0" w:after="0" w:afterAutospacing="0" w:line="360" w:lineRule="auto"/>
        <w:rPr>
          <w:bCs/>
          <w:vanish/>
          <w:sz w:val="28"/>
          <w:szCs w:val="28"/>
        </w:rPr>
      </w:pPr>
    </w:p>
    <w:p w14:paraId="24D48CE0" w14:textId="77777777" w:rsidR="00BE46D0" w:rsidRPr="00C25061" w:rsidRDefault="00B60C76" w:rsidP="00B60C76">
      <w:pPr>
        <w:pStyle w:val="western"/>
        <w:spacing w:before="0" w:beforeAutospacing="0" w:after="0" w:afterAutospacing="0" w:line="360" w:lineRule="auto"/>
        <w:rPr>
          <w:sz w:val="28"/>
          <w:szCs w:val="28"/>
        </w:rPr>
      </w:pPr>
      <w:r w:rsidRPr="00C25061">
        <w:rPr>
          <w:sz w:val="28"/>
          <w:szCs w:val="28"/>
        </w:rPr>
        <w:t>[</w:t>
      </w:r>
      <w:r w:rsidR="002A0016">
        <w:rPr>
          <w:sz w:val="28"/>
          <w:szCs w:val="28"/>
        </w:rPr>
        <w:t>2</w:t>
      </w:r>
      <w:r w:rsidR="00B1289D">
        <w:rPr>
          <w:sz w:val="28"/>
          <w:szCs w:val="28"/>
        </w:rPr>
        <w:t>5</w:t>
      </w:r>
      <w:r w:rsidRPr="00C25061">
        <w:rPr>
          <w:sz w:val="28"/>
          <w:szCs w:val="28"/>
        </w:rPr>
        <w:t>]</w:t>
      </w:r>
      <w:r w:rsidRPr="00C25061">
        <w:rPr>
          <w:sz w:val="28"/>
          <w:szCs w:val="28"/>
        </w:rPr>
        <w:tab/>
      </w:r>
      <w:r w:rsidR="00BE46D0" w:rsidRPr="00BE46D0">
        <w:rPr>
          <w:sz w:val="28"/>
          <w:szCs w:val="28"/>
          <w:lang w:val="en-GB"/>
        </w:rPr>
        <w:t xml:space="preserve">On </w:t>
      </w:r>
      <w:r w:rsidR="00AE3AD0">
        <w:rPr>
          <w:sz w:val="28"/>
          <w:szCs w:val="28"/>
          <w:lang w:val="en-GB"/>
        </w:rPr>
        <w:t xml:space="preserve">15 </w:t>
      </w:r>
      <w:r w:rsidR="00BE46D0" w:rsidRPr="00BE46D0">
        <w:rPr>
          <w:sz w:val="28"/>
          <w:szCs w:val="28"/>
          <w:lang w:val="en-GB"/>
        </w:rPr>
        <w:t xml:space="preserve">June 2019, </w:t>
      </w:r>
      <w:r w:rsidR="0016773A">
        <w:rPr>
          <w:sz w:val="28"/>
          <w:szCs w:val="28"/>
          <w:lang w:val="en-GB"/>
        </w:rPr>
        <w:t>Mr</w:t>
      </w:r>
      <w:r w:rsidR="00BE46D0" w:rsidRPr="00BE46D0">
        <w:rPr>
          <w:sz w:val="28"/>
          <w:szCs w:val="28"/>
          <w:lang w:val="en-GB"/>
        </w:rPr>
        <w:t xml:space="preserve"> Pooe presented </w:t>
      </w:r>
      <w:r w:rsidR="00F105A6">
        <w:rPr>
          <w:sz w:val="28"/>
          <w:szCs w:val="28"/>
          <w:lang w:val="en-GB"/>
        </w:rPr>
        <w:t>the appellant’s</w:t>
      </w:r>
      <w:r w:rsidR="00BE46D0" w:rsidRPr="00BE46D0">
        <w:rPr>
          <w:sz w:val="28"/>
          <w:szCs w:val="28"/>
          <w:lang w:val="en-GB"/>
        </w:rPr>
        <w:t xml:space="preserve"> decree during an NEC meeting in Graaff-Reinet for discussion. The appellant was notified but did not attend the meeting. Consequently, the meeting passed a resolution that empowered </w:t>
      </w:r>
      <w:r w:rsidR="0016773A">
        <w:rPr>
          <w:sz w:val="28"/>
          <w:szCs w:val="28"/>
          <w:lang w:val="en-GB"/>
        </w:rPr>
        <w:t>Mr</w:t>
      </w:r>
      <w:r w:rsidR="00BE46D0" w:rsidRPr="00BE46D0">
        <w:rPr>
          <w:sz w:val="28"/>
          <w:szCs w:val="28"/>
          <w:lang w:val="en-GB"/>
        </w:rPr>
        <w:t xml:space="preserve"> Pooe to file an urgent application against the appellant </w:t>
      </w:r>
      <w:r w:rsidR="0016773A">
        <w:rPr>
          <w:sz w:val="28"/>
          <w:szCs w:val="28"/>
          <w:lang w:val="en-GB"/>
        </w:rPr>
        <w:t>for</w:t>
      </w:r>
      <w:r w:rsidR="00BE46D0" w:rsidRPr="00BE46D0">
        <w:rPr>
          <w:sz w:val="28"/>
          <w:szCs w:val="28"/>
          <w:lang w:val="en-GB"/>
        </w:rPr>
        <w:t xml:space="preserve"> contempt of the Mavundla order and to invalidate the appellant</w:t>
      </w:r>
      <w:r w:rsidR="004E595D">
        <w:rPr>
          <w:sz w:val="28"/>
          <w:szCs w:val="28"/>
          <w:lang w:val="en-GB"/>
        </w:rPr>
        <w:t>’</w:t>
      </w:r>
      <w:r w:rsidR="00BE46D0" w:rsidRPr="00BE46D0">
        <w:rPr>
          <w:sz w:val="28"/>
          <w:szCs w:val="28"/>
          <w:lang w:val="en-GB"/>
        </w:rPr>
        <w:t>s decree.</w:t>
      </w:r>
    </w:p>
    <w:p w14:paraId="092D3BE7" w14:textId="77777777" w:rsidR="00B60C76" w:rsidRPr="00E84112" w:rsidRDefault="00B60C76" w:rsidP="006C2303">
      <w:pPr>
        <w:pStyle w:val="western"/>
        <w:spacing w:before="0" w:beforeAutospacing="0" w:after="0" w:afterAutospacing="0" w:line="360" w:lineRule="auto"/>
        <w:rPr>
          <w:bCs/>
          <w:sz w:val="28"/>
          <w:szCs w:val="28"/>
          <w:lang w:val="en-US"/>
        </w:rPr>
      </w:pPr>
    </w:p>
    <w:p w14:paraId="275FCE2F" w14:textId="77777777" w:rsidR="002304CB" w:rsidRDefault="00B60C76" w:rsidP="00B60C76">
      <w:pPr>
        <w:spacing w:line="360" w:lineRule="auto"/>
        <w:rPr>
          <w:bCs/>
          <w:sz w:val="28"/>
          <w:szCs w:val="28"/>
          <w:lang w:val="en-US"/>
        </w:rPr>
      </w:pPr>
      <w:r w:rsidRPr="00E84112">
        <w:rPr>
          <w:bCs/>
          <w:sz w:val="28"/>
          <w:szCs w:val="28"/>
          <w:lang w:val="en-US"/>
        </w:rPr>
        <w:t>[</w:t>
      </w:r>
      <w:r w:rsidR="002A0016">
        <w:rPr>
          <w:bCs/>
          <w:sz w:val="28"/>
          <w:szCs w:val="28"/>
          <w:lang w:val="en-US"/>
        </w:rPr>
        <w:t>2</w:t>
      </w:r>
      <w:r w:rsidR="00B1289D">
        <w:rPr>
          <w:bCs/>
          <w:sz w:val="28"/>
          <w:szCs w:val="28"/>
          <w:lang w:val="en-US"/>
        </w:rPr>
        <w:t>6</w:t>
      </w:r>
      <w:r w:rsidRPr="00E84112">
        <w:rPr>
          <w:bCs/>
          <w:sz w:val="28"/>
          <w:szCs w:val="28"/>
          <w:lang w:val="en-US"/>
        </w:rPr>
        <w:t>]</w:t>
      </w:r>
      <w:r w:rsidRPr="00E84112">
        <w:rPr>
          <w:bCs/>
          <w:sz w:val="28"/>
          <w:szCs w:val="28"/>
          <w:lang w:val="en-US"/>
        </w:rPr>
        <w:tab/>
      </w:r>
      <w:r w:rsidR="002304CB" w:rsidRPr="002304CB">
        <w:rPr>
          <w:bCs/>
          <w:sz w:val="28"/>
          <w:szCs w:val="28"/>
        </w:rPr>
        <w:t xml:space="preserve">On </w:t>
      </w:r>
      <w:r w:rsidR="002304CB">
        <w:rPr>
          <w:bCs/>
          <w:sz w:val="28"/>
          <w:szCs w:val="28"/>
        </w:rPr>
        <w:t xml:space="preserve">24 </w:t>
      </w:r>
      <w:r w:rsidR="002304CB" w:rsidRPr="002304CB">
        <w:rPr>
          <w:bCs/>
          <w:sz w:val="28"/>
          <w:szCs w:val="28"/>
        </w:rPr>
        <w:t>August 2019, the appellant and his supporters held a meeting in Marble Hall, which went against the Mavundla order. During this meeting, they made decisions that undermined the PAC</w:t>
      </w:r>
      <w:r w:rsidR="004E595D">
        <w:rPr>
          <w:bCs/>
          <w:sz w:val="28"/>
          <w:szCs w:val="28"/>
        </w:rPr>
        <w:t>’</w:t>
      </w:r>
      <w:r w:rsidR="002304CB" w:rsidRPr="002304CB">
        <w:rPr>
          <w:bCs/>
          <w:sz w:val="28"/>
          <w:szCs w:val="28"/>
        </w:rPr>
        <w:t xml:space="preserve">s national congress set for </w:t>
      </w:r>
      <w:r w:rsidR="002304CB">
        <w:rPr>
          <w:bCs/>
          <w:sz w:val="28"/>
          <w:szCs w:val="28"/>
        </w:rPr>
        <w:t xml:space="preserve">29-31 </w:t>
      </w:r>
      <w:r w:rsidR="002304CB" w:rsidRPr="002304CB">
        <w:rPr>
          <w:bCs/>
          <w:sz w:val="28"/>
          <w:szCs w:val="28"/>
        </w:rPr>
        <w:t xml:space="preserve">August 2019 in Bloemfontein. These decisions were </w:t>
      </w:r>
      <w:r w:rsidR="002304CB">
        <w:rPr>
          <w:bCs/>
          <w:sz w:val="28"/>
          <w:szCs w:val="28"/>
        </w:rPr>
        <w:t>challenged</w:t>
      </w:r>
      <w:r w:rsidR="002304CB" w:rsidRPr="002304CB">
        <w:rPr>
          <w:bCs/>
          <w:sz w:val="28"/>
          <w:szCs w:val="28"/>
        </w:rPr>
        <w:t xml:space="preserve"> by the PAC. On </w:t>
      </w:r>
      <w:r w:rsidR="002304CB">
        <w:rPr>
          <w:bCs/>
          <w:sz w:val="28"/>
          <w:szCs w:val="28"/>
        </w:rPr>
        <w:t xml:space="preserve">23 </w:t>
      </w:r>
      <w:r w:rsidR="002304CB" w:rsidRPr="002304CB">
        <w:rPr>
          <w:bCs/>
          <w:sz w:val="28"/>
          <w:szCs w:val="28"/>
        </w:rPr>
        <w:t xml:space="preserve">August 2021, Mahlangu AJ </w:t>
      </w:r>
      <w:r w:rsidR="00347E8B">
        <w:rPr>
          <w:bCs/>
          <w:sz w:val="28"/>
          <w:szCs w:val="28"/>
        </w:rPr>
        <w:t xml:space="preserve">in </w:t>
      </w:r>
      <w:r w:rsidR="00347E8B" w:rsidRPr="007B53A3">
        <w:rPr>
          <w:bCs/>
          <w:i/>
          <w:iCs/>
          <w:sz w:val="28"/>
          <w:szCs w:val="28"/>
          <w:lang w:val="en-US"/>
        </w:rPr>
        <w:t>Pan African Congress of Azania and Others v Moloto and Others</w:t>
      </w:r>
      <w:r w:rsidR="004E595D">
        <w:rPr>
          <w:bCs/>
          <w:iCs/>
          <w:sz w:val="28"/>
          <w:szCs w:val="28"/>
          <w:lang w:val="en-US"/>
        </w:rPr>
        <w:t>,</w:t>
      </w:r>
      <w:r w:rsidR="00347E8B" w:rsidRPr="008026F5">
        <w:rPr>
          <w:bCs/>
          <w:sz w:val="28"/>
          <w:szCs w:val="28"/>
          <w:vertAlign w:val="superscript"/>
          <w:lang w:val="en-US"/>
        </w:rPr>
        <w:footnoteReference w:id="10"/>
      </w:r>
      <w:r w:rsidR="00D260AD">
        <w:rPr>
          <w:bCs/>
          <w:iCs/>
          <w:sz w:val="28"/>
          <w:szCs w:val="28"/>
          <w:lang w:val="en-US"/>
        </w:rPr>
        <w:t xml:space="preserve"> </w:t>
      </w:r>
      <w:r w:rsidR="002304CB" w:rsidRPr="002304CB">
        <w:rPr>
          <w:bCs/>
          <w:sz w:val="28"/>
          <w:szCs w:val="28"/>
        </w:rPr>
        <w:t>issued a ruling declaring the appellant</w:t>
      </w:r>
      <w:r w:rsidR="004E595D">
        <w:rPr>
          <w:bCs/>
          <w:sz w:val="28"/>
          <w:szCs w:val="28"/>
        </w:rPr>
        <w:t>’</w:t>
      </w:r>
      <w:r w:rsidR="002304CB" w:rsidRPr="002304CB">
        <w:rPr>
          <w:bCs/>
          <w:sz w:val="28"/>
          <w:szCs w:val="28"/>
        </w:rPr>
        <w:t xml:space="preserve">s election as President of the PAC and any resolutions from that Marble Hall Congress as </w:t>
      </w:r>
      <w:r w:rsidR="002304CB">
        <w:rPr>
          <w:bCs/>
          <w:sz w:val="28"/>
          <w:szCs w:val="28"/>
        </w:rPr>
        <w:t>unlawful and void.</w:t>
      </w:r>
    </w:p>
    <w:p w14:paraId="21759C92" w14:textId="77777777" w:rsidR="002304CB" w:rsidRDefault="002304CB" w:rsidP="00B60C76">
      <w:pPr>
        <w:spacing w:line="360" w:lineRule="auto"/>
        <w:rPr>
          <w:bCs/>
          <w:sz w:val="28"/>
          <w:szCs w:val="28"/>
          <w:lang w:val="en-US"/>
        </w:rPr>
      </w:pPr>
    </w:p>
    <w:p w14:paraId="3804490F" w14:textId="6157AB19" w:rsidR="00B60C76" w:rsidRPr="007772F5" w:rsidRDefault="00B60C76" w:rsidP="00B60C76">
      <w:pPr>
        <w:spacing w:line="360" w:lineRule="auto"/>
        <w:rPr>
          <w:bCs/>
          <w:sz w:val="28"/>
          <w:szCs w:val="28"/>
        </w:rPr>
      </w:pPr>
      <w:r w:rsidRPr="00E84112">
        <w:rPr>
          <w:bCs/>
          <w:sz w:val="28"/>
          <w:szCs w:val="28"/>
          <w:lang w:val="en-US"/>
        </w:rPr>
        <w:t>[</w:t>
      </w:r>
      <w:r w:rsidR="002A0016">
        <w:rPr>
          <w:bCs/>
          <w:sz w:val="28"/>
          <w:szCs w:val="28"/>
          <w:lang w:val="en-US"/>
        </w:rPr>
        <w:t>2</w:t>
      </w:r>
      <w:r w:rsidR="00B1289D">
        <w:rPr>
          <w:bCs/>
          <w:sz w:val="28"/>
          <w:szCs w:val="28"/>
          <w:lang w:val="en-US"/>
        </w:rPr>
        <w:t>7</w:t>
      </w:r>
      <w:r w:rsidRPr="00E84112">
        <w:rPr>
          <w:bCs/>
          <w:sz w:val="28"/>
          <w:szCs w:val="28"/>
          <w:lang w:val="en-US"/>
        </w:rPr>
        <w:t>]</w:t>
      </w:r>
      <w:r w:rsidR="00347E8B">
        <w:rPr>
          <w:bCs/>
          <w:sz w:val="28"/>
          <w:szCs w:val="28"/>
          <w:lang w:val="en-US"/>
        </w:rPr>
        <w:tab/>
        <w:t xml:space="preserve">The case for the appellant in the </w:t>
      </w:r>
      <w:r w:rsidR="007A44DB">
        <w:rPr>
          <w:bCs/>
          <w:sz w:val="28"/>
          <w:szCs w:val="28"/>
          <w:lang w:val="en-US"/>
        </w:rPr>
        <w:t>court below</w:t>
      </w:r>
      <w:r w:rsidR="00347E8B">
        <w:rPr>
          <w:bCs/>
          <w:sz w:val="28"/>
          <w:szCs w:val="28"/>
          <w:lang w:val="en-US"/>
        </w:rPr>
        <w:t xml:space="preserve"> was</w:t>
      </w:r>
      <w:r w:rsidR="0016773A">
        <w:rPr>
          <w:bCs/>
          <w:sz w:val="28"/>
          <w:szCs w:val="28"/>
          <w:lang w:val="en-US"/>
        </w:rPr>
        <w:t xml:space="preserve"> </w:t>
      </w:r>
      <w:r w:rsidRPr="007772F5">
        <w:rPr>
          <w:bCs/>
          <w:sz w:val="28"/>
          <w:szCs w:val="28"/>
          <w:lang w:val="en-US"/>
        </w:rPr>
        <w:t>that he</w:t>
      </w:r>
      <w:r w:rsidRPr="007772F5">
        <w:rPr>
          <w:bCs/>
          <w:sz w:val="28"/>
          <w:szCs w:val="28"/>
        </w:rPr>
        <w:t xml:space="preserve"> only needed his subjective opinion of an emergency to invoke clause 14.2. He relied on the </w:t>
      </w:r>
      <w:r w:rsidRPr="007772F5">
        <w:rPr>
          <w:bCs/>
          <w:i/>
          <w:sz w:val="28"/>
          <w:szCs w:val="28"/>
        </w:rPr>
        <w:t>Pan Africanist Congress of Azania v Ka Plaatjie</w:t>
      </w:r>
      <w:r w:rsidR="00C36030">
        <w:rPr>
          <w:bCs/>
          <w:i/>
          <w:sz w:val="28"/>
          <w:szCs w:val="28"/>
        </w:rPr>
        <w:t xml:space="preserve"> and Others</w:t>
      </w:r>
      <w:r w:rsidRPr="007772F5">
        <w:rPr>
          <w:bCs/>
          <w:sz w:val="28"/>
          <w:szCs w:val="28"/>
        </w:rPr>
        <w:t>,</w:t>
      </w:r>
      <w:r w:rsidRPr="007772F5">
        <w:rPr>
          <w:bCs/>
          <w:sz w:val="28"/>
          <w:szCs w:val="28"/>
          <w:vertAlign w:val="superscript"/>
          <w:lang w:val="en-US"/>
        </w:rPr>
        <w:footnoteReference w:id="11"/>
      </w:r>
      <w:r w:rsidRPr="007772F5">
        <w:rPr>
          <w:bCs/>
          <w:sz w:val="28"/>
          <w:szCs w:val="28"/>
        </w:rPr>
        <w:t xml:space="preserve"> a similar case also </w:t>
      </w:r>
      <w:r w:rsidR="007A44DB" w:rsidRPr="007772F5">
        <w:rPr>
          <w:bCs/>
          <w:sz w:val="28"/>
          <w:szCs w:val="28"/>
        </w:rPr>
        <w:t>involving PAC</w:t>
      </w:r>
      <w:r w:rsidRPr="007772F5">
        <w:rPr>
          <w:bCs/>
          <w:sz w:val="28"/>
          <w:szCs w:val="28"/>
        </w:rPr>
        <w:t xml:space="preserve"> and the invocation of clause 14.2</w:t>
      </w:r>
      <w:r>
        <w:rPr>
          <w:bCs/>
          <w:sz w:val="28"/>
          <w:szCs w:val="28"/>
        </w:rPr>
        <w:t xml:space="preserve"> where</w:t>
      </w:r>
      <w:r w:rsidRPr="007772F5">
        <w:rPr>
          <w:bCs/>
          <w:sz w:val="28"/>
          <w:szCs w:val="28"/>
        </w:rPr>
        <w:t xml:space="preserve"> Rampai J held that clause </w:t>
      </w:r>
      <w:r w:rsidRPr="007772F5">
        <w:rPr>
          <w:bCs/>
          <w:sz w:val="28"/>
          <w:szCs w:val="28"/>
        </w:rPr>
        <w:lastRenderedPageBreak/>
        <w:t xml:space="preserve">14.2 empowered the PAC President to suspend the </w:t>
      </w:r>
      <w:r>
        <w:rPr>
          <w:bCs/>
          <w:sz w:val="28"/>
          <w:szCs w:val="28"/>
        </w:rPr>
        <w:t>c</w:t>
      </w:r>
      <w:r w:rsidRPr="007772F5">
        <w:rPr>
          <w:bCs/>
          <w:sz w:val="28"/>
          <w:szCs w:val="28"/>
        </w:rPr>
        <w:t xml:space="preserve">onstitution during a crisis. In </w:t>
      </w:r>
      <w:r w:rsidR="00347E8B">
        <w:rPr>
          <w:bCs/>
          <w:sz w:val="28"/>
          <w:szCs w:val="28"/>
        </w:rPr>
        <w:t>that</w:t>
      </w:r>
      <w:r w:rsidRPr="007772F5">
        <w:rPr>
          <w:bCs/>
          <w:sz w:val="28"/>
          <w:szCs w:val="28"/>
        </w:rPr>
        <w:t xml:space="preserve"> case, it was held that challenging the </w:t>
      </w:r>
      <w:r>
        <w:rPr>
          <w:bCs/>
          <w:sz w:val="28"/>
          <w:szCs w:val="28"/>
        </w:rPr>
        <w:t>President</w:t>
      </w:r>
      <w:r w:rsidR="004E595D">
        <w:rPr>
          <w:bCs/>
          <w:sz w:val="28"/>
          <w:szCs w:val="28"/>
        </w:rPr>
        <w:t>’</w:t>
      </w:r>
      <w:r>
        <w:rPr>
          <w:bCs/>
          <w:sz w:val="28"/>
          <w:szCs w:val="28"/>
        </w:rPr>
        <w:t>s</w:t>
      </w:r>
      <w:r w:rsidRPr="007772F5">
        <w:rPr>
          <w:bCs/>
          <w:sz w:val="28"/>
          <w:szCs w:val="28"/>
        </w:rPr>
        <w:t xml:space="preserve"> suspension of the </w:t>
      </w:r>
      <w:r>
        <w:rPr>
          <w:bCs/>
          <w:sz w:val="28"/>
          <w:szCs w:val="28"/>
        </w:rPr>
        <w:t>c</w:t>
      </w:r>
      <w:r w:rsidRPr="007772F5">
        <w:rPr>
          <w:bCs/>
          <w:sz w:val="28"/>
          <w:szCs w:val="28"/>
        </w:rPr>
        <w:t>onstitution</w:t>
      </w:r>
      <w:r w:rsidR="004E595D">
        <w:rPr>
          <w:bCs/>
          <w:sz w:val="28"/>
          <w:szCs w:val="28"/>
        </w:rPr>
        <w:t>,</w:t>
      </w:r>
      <w:r w:rsidRPr="007772F5">
        <w:rPr>
          <w:bCs/>
          <w:sz w:val="28"/>
          <w:szCs w:val="28"/>
        </w:rPr>
        <w:t xml:space="preserve"> based on the absence of a crisis</w:t>
      </w:r>
      <w:r w:rsidR="004E595D">
        <w:rPr>
          <w:bCs/>
          <w:sz w:val="28"/>
          <w:szCs w:val="28"/>
        </w:rPr>
        <w:t>,</w:t>
      </w:r>
      <w:r w:rsidRPr="007772F5">
        <w:rPr>
          <w:bCs/>
          <w:sz w:val="28"/>
          <w:szCs w:val="28"/>
        </w:rPr>
        <w:t xml:space="preserve"> was not permissible. The focus was on whether the President </w:t>
      </w:r>
      <w:r w:rsidR="004E595D">
        <w:rPr>
          <w:bCs/>
          <w:sz w:val="28"/>
          <w:szCs w:val="28"/>
        </w:rPr>
        <w:t xml:space="preserve">of the PAC </w:t>
      </w:r>
      <w:r w:rsidRPr="007772F5">
        <w:rPr>
          <w:bCs/>
          <w:sz w:val="28"/>
          <w:szCs w:val="28"/>
        </w:rPr>
        <w:t xml:space="preserve">genuinely believed that the PAC was in a crisis given the current circumstances. The court </w:t>
      </w:r>
      <w:r w:rsidR="004E595D">
        <w:rPr>
          <w:bCs/>
          <w:sz w:val="28"/>
          <w:szCs w:val="28"/>
        </w:rPr>
        <w:t xml:space="preserve">there </w:t>
      </w:r>
      <w:r w:rsidRPr="007772F5">
        <w:rPr>
          <w:bCs/>
          <w:sz w:val="28"/>
          <w:szCs w:val="28"/>
        </w:rPr>
        <w:t xml:space="preserve">stated that even if the </w:t>
      </w:r>
      <w:r>
        <w:rPr>
          <w:bCs/>
          <w:sz w:val="28"/>
          <w:szCs w:val="28"/>
        </w:rPr>
        <w:t>President</w:t>
      </w:r>
      <w:r w:rsidR="004E595D">
        <w:rPr>
          <w:bCs/>
          <w:sz w:val="28"/>
          <w:szCs w:val="28"/>
        </w:rPr>
        <w:t>’</w:t>
      </w:r>
      <w:r>
        <w:rPr>
          <w:bCs/>
          <w:sz w:val="28"/>
          <w:szCs w:val="28"/>
        </w:rPr>
        <w:t>s</w:t>
      </w:r>
      <w:r w:rsidRPr="007772F5">
        <w:rPr>
          <w:bCs/>
          <w:sz w:val="28"/>
          <w:szCs w:val="28"/>
        </w:rPr>
        <w:t xml:space="preserve"> belief was incorrect, the decision could not be contested because invoking clause 14.2 was a subjective decision within the </w:t>
      </w:r>
      <w:r>
        <w:rPr>
          <w:bCs/>
          <w:sz w:val="28"/>
          <w:szCs w:val="28"/>
        </w:rPr>
        <w:t>President</w:t>
      </w:r>
      <w:r w:rsidR="004E595D">
        <w:rPr>
          <w:bCs/>
          <w:sz w:val="28"/>
          <w:szCs w:val="28"/>
        </w:rPr>
        <w:t>’</w:t>
      </w:r>
      <w:r>
        <w:rPr>
          <w:bCs/>
          <w:sz w:val="28"/>
          <w:szCs w:val="28"/>
        </w:rPr>
        <w:t>s</w:t>
      </w:r>
      <w:r w:rsidRPr="007772F5">
        <w:rPr>
          <w:bCs/>
          <w:sz w:val="28"/>
          <w:szCs w:val="28"/>
        </w:rPr>
        <w:t xml:space="preserve"> discretion.</w:t>
      </w:r>
    </w:p>
    <w:p w14:paraId="17738AE2" w14:textId="77777777" w:rsidR="00B60C76" w:rsidRPr="007772F5" w:rsidRDefault="00B60C76" w:rsidP="00B60C76">
      <w:pPr>
        <w:spacing w:line="360" w:lineRule="auto"/>
        <w:rPr>
          <w:bCs/>
          <w:sz w:val="28"/>
          <w:szCs w:val="28"/>
          <w:lang w:val="en-US"/>
        </w:rPr>
      </w:pPr>
    </w:p>
    <w:p w14:paraId="46A3D00D" w14:textId="77777777" w:rsidR="00B60C76" w:rsidRDefault="00B60C76" w:rsidP="00B60C76">
      <w:pPr>
        <w:spacing w:line="360" w:lineRule="auto"/>
        <w:rPr>
          <w:bCs/>
          <w:sz w:val="28"/>
          <w:szCs w:val="28"/>
          <w:lang w:val="en-US"/>
        </w:rPr>
      </w:pPr>
      <w:r w:rsidRPr="007772F5">
        <w:rPr>
          <w:bCs/>
          <w:sz w:val="28"/>
          <w:szCs w:val="28"/>
          <w:lang w:val="en-US"/>
        </w:rPr>
        <w:t>[</w:t>
      </w:r>
      <w:r w:rsidR="002A0016">
        <w:rPr>
          <w:bCs/>
          <w:sz w:val="28"/>
          <w:szCs w:val="28"/>
          <w:lang w:val="en-US"/>
        </w:rPr>
        <w:t>2</w:t>
      </w:r>
      <w:r w:rsidR="00B1289D">
        <w:rPr>
          <w:bCs/>
          <w:sz w:val="28"/>
          <w:szCs w:val="28"/>
          <w:lang w:val="en-US"/>
        </w:rPr>
        <w:t>8</w:t>
      </w:r>
      <w:r w:rsidRPr="007772F5">
        <w:rPr>
          <w:bCs/>
          <w:sz w:val="28"/>
          <w:szCs w:val="28"/>
          <w:lang w:val="en-US"/>
        </w:rPr>
        <w:t>]</w:t>
      </w:r>
      <w:r w:rsidRPr="007772F5">
        <w:rPr>
          <w:bCs/>
          <w:sz w:val="28"/>
          <w:szCs w:val="28"/>
          <w:lang w:val="en-US"/>
        </w:rPr>
        <w:tab/>
      </w:r>
      <w:r>
        <w:rPr>
          <w:bCs/>
          <w:sz w:val="28"/>
          <w:szCs w:val="28"/>
          <w:lang w:val="en-US"/>
        </w:rPr>
        <w:t>T</w:t>
      </w:r>
      <w:r w:rsidRPr="007772F5">
        <w:rPr>
          <w:bCs/>
          <w:sz w:val="28"/>
          <w:szCs w:val="28"/>
          <w:lang w:val="en-US"/>
        </w:rPr>
        <w:t xml:space="preserve">he </w:t>
      </w:r>
      <w:r w:rsidR="00C60198">
        <w:rPr>
          <w:bCs/>
          <w:sz w:val="28"/>
          <w:szCs w:val="28"/>
          <w:lang w:val="en-US"/>
        </w:rPr>
        <w:t>court below</w:t>
      </w:r>
      <w:r>
        <w:rPr>
          <w:bCs/>
          <w:sz w:val="28"/>
          <w:szCs w:val="28"/>
          <w:lang w:val="en-US"/>
        </w:rPr>
        <w:t>,</w:t>
      </w:r>
      <w:r w:rsidRPr="007772F5">
        <w:rPr>
          <w:bCs/>
          <w:sz w:val="28"/>
          <w:szCs w:val="28"/>
          <w:lang w:val="en-US"/>
        </w:rPr>
        <w:t xml:space="preserve"> </w:t>
      </w:r>
      <w:r>
        <w:rPr>
          <w:bCs/>
          <w:sz w:val="28"/>
          <w:szCs w:val="28"/>
          <w:lang w:val="en-US"/>
        </w:rPr>
        <w:t xml:space="preserve">contrary to the finding of Rampai J, </w:t>
      </w:r>
      <w:r w:rsidRPr="007772F5">
        <w:rPr>
          <w:bCs/>
          <w:sz w:val="28"/>
          <w:szCs w:val="28"/>
          <w:lang w:val="en-US"/>
        </w:rPr>
        <w:t>found that the appropriate test for invoking clause 14.2 is an objective test</w:t>
      </w:r>
      <w:r>
        <w:rPr>
          <w:bCs/>
          <w:sz w:val="28"/>
          <w:szCs w:val="28"/>
          <w:lang w:val="en-US"/>
        </w:rPr>
        <w:t>. The PAC members can</w:t>
      </w:r>
      <w:r w:rsidR="0016773A">
        <w:rPr>
          <w:bCs/>
          <w:sz w:val="28"/>
          <w:szCs w:val="28"/>
          <w:lang w:val="en-US"/>
        </w:rPr>
        <w:t>,</w:t>
      </w:r>
      <w:r>
        <w:rPr>
          <w:bCs/>
          <w:sz w:val="28"/>
          <w:szCs w:val="28"/>
          <w:lang w:val="en-US"/>
        </w:rPr>
        <w:t xml:space="preserve"> therefore</w:t>
      </w:r>
      <w:r w:rsidR="0016773A">
        <w:rPr>
          <w:bCs/>
          <w:sz w:val="28"/>
          <w:szCs w:val="28"/>
          <w:lang w:val="en-US"/>
        </w:rPr>
        <w:t>,</w:t>
      </w:r>
      <w:r>
        <w:rPr>
          <w:bCs/>
          <w:sz w:val="28"/>
          <w:szCs w:val="28"/>
          <w:lang w:val="en-US"/>
        </w:rPr>
        <w:t xml:space="preserve"> challenge it,</w:t>
      </w:r>
      <w:r w:rsidRPr="007772F5">
        <w:rPr>
          <w:bCs/>
          <w:sz w:val="28"/>
          <w:szCs w:val="28"/>
          <w:lang w:val="en-US"/>
        </w:rPr>
        <w:t xml:space="preserve"> despite the clause stating that the President is only answerable for invoking such clause to the National Congress.</w:t>
      </w:r>
    </w:p>
    <w:p w14:paraId="1571554C" w14:textId="77777777" w:rsidR="00B60C76" w:rsidRPr="00E84112" w:rsidRDefault="00B60C76" w:rsidP="00B60C76">
      <w:pPr>
        <w:spacing w:line="360" w:lineRule="auto"/>
        <w:rPr>
          <w:bCs/>
          <w:sz w:val="28"/>
          <w:szCs w:val="28"/>
          <w:lang w:val="en-US"/>
        </w:rPr>
      </w:pPr>
    </w:p>
    <w:p w14:paraId="37E1FE88" w14:textId="77777777" w:rsidR="00B60C76" w:rsidRDefault="00B60C76" w:rsidP="00B60C76">
      <w:pPr>
        <w:spacing w:line="360" w:lineRule="auto"/>
        <w:rPr>
          <w:bCs/>
          <w:sz w:val="28"/>
          <w:szCs w:val="28"/>
          <w:lang w:val="en-US"/>
        </w:rPr>
      </w:pPr>
      <w:r w:rsidRPr="00E84112">
        <w:rPr>
          <w:bCs/>
          <w:sz w:val="28"/>
          <w:szCs w:val="28"/>
          <w:lang w:val="en-US"/>
        </w:rPr>
        <w:t>[</w:t>
      </w:r>
      <w:r w:rsidR="00B1289D">
        <w:rPr>
          <w:bCs/>
          <w:sz w:val="28"/>
          <w:szCs w:val="28"/>
          <w:lang w:val="en-US"/>
        </w:rPr>
        <w:t>29</w:t>
      </w:r>
      <w:r w:rsidRPr="00E84112">
        <w:rPr>
          <w:bCs/>
          <w:sz w:val="28"/>
          <w:szCs w:val="28"/>
          <w:lang w:val="en-US"/>
        </w:rPr>
        <w:t>]</w:t>
      </w:r>
      <w:r w:rsidRPr="00E84112">
        <w:rPr>
          <w:bCs/>
          <w:sz w:val="28"/>
          <w:szCs w:val="28"/>
          <w:lang w:val="en-US"/>
        </w:rPr>
        <w:tab/>
        <w:t>Before this Court, both parties agree</w:t>
      </w:r>
      <w:r>
        <w:rPr>
          <w:bCs/>
          <w:sz w:val="28"/>
          <w:szCs w:val="28"/>
          <w:lang w:val="en-US"/>
        </w:rPr>
        <w:t>d</w:t>
      </w:r>
      <w:r w:rsidRPr="00E84112">
        <w:rPr>
          <w:bCs/>
          <w:sz w:val="28"/>
          <w:szCs w:val="28"/>
          <w:lang w:val="en-US"/>
        </w:rPr>
        <w:t xml:space="preserve"> that the relief sought in this appeal has been overtaken by events</w:t>
      </w:r>
      <w:r>
        <w:rPr>
          <w:bCs/>
          <w:sz w:val="28"/>
          <w:szCs w:val="28"/>
          <w:lang w:val="en-US"/>
        </w:rPr>
        <w:t xml:space="preserve"> and has</w:t>
      </w:r>
      <w:r w:rsidRPr="008026F5">
        <w:rPr>
          <w:bCs/>
          <w:sz w:val="28"/>
          <w:szCs w:val="28"/>
          <w:lang w:val="en-US"/>
        </w:rPr>
        <w:t xml:space="preserve"> become moot </w:t>
      </w:r>
      <w:r w:rsidR="002956D3" w:rsidRPr="008026F5">
        <w:rPr>
          <w:bCs/>
          <w:sz w:val="28"/>
          <w:szCs w:val="28"/>
          <w:lang w:val="en-US"/>
        </w:rPr>
        <w:t>as PAC</w:t>
      </w:r>
      <w:r w:rsidRPr="008026F5">
        <w:rPr>
          <w:bCs/>
          <w:sz w:val="28"/>
          <w:szCs w:val="28"/>
          <w:lang w:val="en-US"/>
        </w:rPr>
        <w:t xml:space="preserve"> ultimately held its National Conference on 24 August 2019 and </w:t>
      </w:r>
      <w:r w:rsidR="007A44DB">
        <w:rPr>
          <w:bCs/>
          <w:sz w:val="28"/>
          <w:szCs w:val="28"/>
          <w:lang w:val="en-US"/>
        </w:rPr>
        <w:t>was then</w:t>
      </w:r>
      <w:r w:rsidRPr="008026F5">
        <w:rPr>
          <w:bCs/>
          <w:sz w:val="28"/>
          <w:szCs w:val="28"/>
          <w:lang w:val="en-US"/>
        </w:rPr>
        <w:t xml:space="preserve"> administered in terms of the elections and arrangements made at the said conference. The decree invoked by </w:t>
      </w:r>
      <w:r w:rsidR="002F2902">
        <w:rPr>
          <w:bCs/>
          <w:sz w:val="28"/>
          <w:szCs w:val="28"/>
          <w:lang w:val="en-US"/>
        </w:rPr>
        <w:t>the appellant</w:t>
      </w:r>
      <w:r w:rsidRPr="008026F5">
        <w:rPr>
          <w:bCs/>
          <w:sz w:val="28"/>
          <w:szCs w:val="28"/>
          <w:lang w:val="en-US"/>
        </w:rPr>
        <w:t xml:space="preserve"> came into effect on 9 June 2019 and lapsed on 24 August 2019. Additionally, </w:t>
      </w:r>
      <w:r w:rsidR="002F2902">
        <w:rPr>
          <w:bCs/>
          <w:sz w:val="28"/>
          <w:szCs w:val="28"/>
          <w:lang w:val="en-US"/>
        </w:rPr>
        <w:t>the appellant’s</w:t>
      </w:r>
      <w:r w:rsidRPr="008026F5">
        <w:rPr>
          <w:bCs/>
          <w:sz w:val="28"/>
          <w:szCs w:val="28"/>
          <w:lang w:val="en-US"/>
        </w:rPr>
        <w:t xml:space="preserve"> election as the President of the PAC was set aside </w:t>
      </w:r>
      <w:r>
        <w:rPr>
          <w:bCs/>
          <w:sz w:val="28"/>
          <w:szCs w:val="28"/>
          <w:lang w:val="en-US"/>
        </w:rPr>
        <w:t>by order of</w:t>
      </w:r>
      <w:r w:rsidRPr="008026F5">
        <w:rPr>
          <w:bCs/>
          <w:sz w:val="28"/>
          <w:szCs w:val="28"/>
          <w:lang w:val="en-US"/>
        </w:rPr>
        <w:t xml:space="preserve"> Mahlangu AJ</w:t>
      </w:r>
      <w:r w:rsidR="00D260AD">
        <w:rPr>
          <w:bCs/>
          <w:sz w:val="28"/>
          <w:szCs w:val="28"/>
          <w:lang w:val="en-US"/>
        </w:rPr>
        <w:t>.</w:t>
      </w:r>
    </w:p>
    <w:p w14:paraId="73EE6A8A" w14:textId="77777777" w:rsidR="00B60C76" w:rsidRDefault="00B60C76" w:rsidP="00B60C76">
      <w:pPr>
        <w:spacing w:line="360" w:lineRule="auto"/>
        <w:rPr>
          <w:bCs/>
          <w:sz w:val="28"/>
          <w:szCs w:val="28"/>
          <w:lang w:val="en-US"/>
        </w:rPr>
      </w:pPr>
    </w:p>
    <w:p w14:paraId="1C7A26BF" w14:textId="77777777" w:rsidR="00D260AD" w:rsidRDefault="002A0016" w:rsidP="00B60C76">
      <w:pPr>
        <w:pStyle w:val="FootnoteText"/>
        <w:spacing w:line="360" w:lineRule="auto"/>
        <w:rPr>
          <w:sz w:val="28"/>
          <w:szCs w:val="28"/>
          <w:lang w:val="en-US"/>
        </w:rPr>
      </w:pPr>
      <w:r>
        <w:rPr>
          <w:sz w:val="28"/>
          <w:szCs w:val="28"/>
          <w:lang w:val="en-US"/>
        </w:rPr>
        <w:t>[3</w:t>
      </w:r>
      <w:r w:rsidR="007B53A3">
        <w:rPr>
          <w:sz w:val="28"/>
          <w:szCs w:val="28"/>
          <w:lang w:val="en-US"/>
        </w:rPr>
        <w:t>0</w:t>
      </w:r>
      <w:r w:rsidR="00B60C76">
        <w:rPr>
          <w:sz w:val="28"/>
          <w:szCs w:val="28"/>
          <w:lang w:val="en-US"/>
        </w:rPr>
        <w:t>]</w:t>
      </w:r>
      <w:r w:rsidR="00B60C76">
        <w:rPr>
          <w:sz w:val="28"/>
          <w:szCs w:val="28"/>
          <w:lang w:val="en-US"/>
        </w:rPr>
        <w:tab/>
      </w:r>
      <w:r w:rsidR="0065795A" w:rsidRPr="0065795A">
        <w:rPr>
          <w:sz w:val="28"/>
          <w:szCs w:val="28"/>
        </w:rPr>
        <w:t>A case is considered moot and, as a result, not suitable for legal action if it no longer involves a real, active dispute. To be justiciable, a case must have a current and live controversy, or else the court would be issuing opinions on theoretical legal questions rather than addressing practical issues.</w:t>
      </w:r>
      <w:r w:rsidR="0065795A">
        <w:rPr>
          <w:sz w:val="28"/>
          <w:szCs w:val="28"/>
          <w:lang w:val="en-US"/>
        </w:rPr>
        <w:t xml:space="preserve"> </w:t>
      </w:r>
      <w:r w:rsidR="00B60C76">
        <w:rPr>
          <w:sz w:val="28"/>
          <w:szCs w:val="28"/>
          <w:lang w:val="en-US"/>
        </w:rPr>
        <w:t xml:space="preserve">The Constitutional Court in </w:t>
      </w:r>
      <w:r w:rsidR="00B60C76" w:rsidRPr="00AA7B47">
        <w:rPr>
          <w:i/>
          <w:sz w:val="28"/>
          <w:szCs w:val="28"/>
        </w:rPr>
        <w:t>MEC for Education:</w:t>
      </w:r>
      <w:r w:rsidR="00B60C76">
        <w:rPr>
          <w:i/>
          <w:sz w:val="28"/>
          <w:szCs w:val="28"/>
        </w:rPr>
        <w:t xml:space="preserve"> </w:t>
      </w:r>
      <w:r w:rsidR="00B60C76" w:rsidRPr="00AA7B47">
        <w:rPr>
          <w:i/>
          <w:sz w:val="28"/>
          <w:szCs w:val="28"/>
        </w:rPr>
        <w:t>Kwazulu-Natal and Others v Pillay</w:t>
      </w:r>
      <w:r w:rsidR="00B652D1">
        <w:rPr>
          <w:i/>
          <w:sz w:val="28"/>
          <w:szCs w:val="28"/>
        </w:rPr>
        <w:t>,</w:t>
      </w:r>
      <w:r w:rsidR="00B60C76">
        <w:rPr>
          <w:rStyle w:val="FootnoteReference"/>
          <w:sz w:val="28"/>
          <w:szCs w:val="28"/>
          <w:lang w:val="en-US"/>
        </w:rPr>
        <w:footnoteReference w:id="12"/>
      </w:r>
      <w:r w:rsidR="00B60C76">
        <w:rPr>
          <w:sz w:val="28"/>
          <w:szCs w:val="28"/>
          <w:lang w:val="en-US"/>
        </w:rPr>
        <w:t xml:space="preserve"> stated that:</w:t>
      </w:r>
    </w:p>
    <w:p w14:paraId="152D358C" w14:textId="77777777" w:rsidR="000C4F7C" w:rsidRDefault="004E595D" w:rsidP="00B60C76">
      <w:pPr>
        <w:pStyle w:val="FootnoteText"/>
        <w:spacing w:line="360" w:lineRule="auto"/>
        <w:rPr>
          <w:sz w:val="24"/>
          <w:szCs w:val="24"/>
          <w:vertAlign w:val="superscript"/>
        </w:rPr>
      </w:pPr>
      <w:r>
        <w:rPr>
          <w:sz w:val="24"/>
          <w:szCs w:val="24"/>
        </w:rPr>
        <w:lastRenderedPageBreak/>
        <w:t>‘</w:t>
      </w:r>
      <w:r w:rsidR="00B60C76" w:rsidRPr="00C25061">
        <w:rPr>
          <w:sz w:val="24"/>
          <w:szCs w:val="24"/>
        </w:rPr>
        <w:t>A case is moot and therefore not justiciable if it no longer presents an existing or live controversy which should exist if the Court is to avoid giving advisory opinions on abstract propositions of law.</w:t>
      </w:r>
      <w:r>
        <w:rPr>
          <w:sz w:val="24"/>
          <w:szCs w:val="24"/>
          <w:vertAlign w:val="superscript"/>
        </w:rPr>
        <w:t>’</w:t>
      </w:r>
    </w:p>
    <w:p w14:paraId="026BEC44" w14:textId="77777777" w:rsidR="000C4F7C" w:rsidRDefault="000C4F7C" w:rsidP="00B60C76">
      <w:pPr>
        <w:pStyle w:val="FootnoteText"/>
        <w:spacing w:line="360" w:lineRule="auto"/>
        <w:rPr>
          <w:sz w:val="28"/>
          <w:szCs w:val="28"/>
        </w:rPr>
      </w:pPr>
      <w:r w:rsidRPr="00255428">
        <w:rPr>
          <w:sz w:val="28"/>
          <w:szCs w:val="28"/>
        </w:rPr>
        <w:t>Th</w:t>
      </w:r>
      <w:r>
        <w:rPr>
          <w:sz w:val="28"/>
          <w:szCs w:val="28"/>
        </w:rPr>
        <w:t xml:space="preserve">e </w:t>
      </w:r>
      <w:r w:rsidRPr="00255428">
        <w:rPr>
          <w:sz w:val="28"/>
          <w:szCs w:val="28"/>
        </w:rPr>
        <w:t>Court has</w:t>
      </w:r>
      <w:r>
        <w:rPr>
          <w:sz w:val="28"/>
          <w:szCs w:val="28"/>
        </w:rPr>
        <w:t>,</w:t>
      </w:r>
      <w:r w:rsidRPr="00255428">
        <w:rPr>
          <w:sz w:val="28"/>
          <w:szCs w:val="28"/>
        </w:rPr>
        <w:t xml:space="preserve"> however</w:t>
      </w:r>
      <w:r>
        <w:rPr>
          <w:sz w:val="28"/>
          <w:szCs w:val="28"/>
        </w:rPr>
        <w:t>,</w:t>
      </w:r>
      <w:r w:rsidRPr="00255428">
        <w:rPr>
          <w:sz w:val="28"/>
          <w:szCs w:val="28"/>
        </w:rPr>
        <w:t xml:space="preserve"> held that it may be in the interests of justice to hear a matter even if it is moot if</w:t>
      </w:r>
      <w:r>
        <w:rPr>
          <w:sz w:val="28"/>
          <w:szCs w:val="28"/>
        </w:rPr>
        <w:t xml:space="preserve"> </w:t>
      </w:r>
      <w:r w:rsidR="00061B9A">
        <w:rPr>
          <w:sz w:val="28"/>
          <w:szCs w:val="28"/>
        </w:rPr>
        <w:t>‘</w:t>
      </w:r>
      <w:r w:rsidRPr="00255428">
        <w:rPr>
          <w:sz w:val="28"/>
          <w:szCs w:val="28"/>
        </w:rPr>
        <w:t>any order which [it] may make will have some practical effect either on the parties or on others</w:t>
      </w:r>
      <w:r w:rsidR="00061B9A">
        <w:rPr>
          <w:sz w:val="28"/>
          <w:szCs w:val="28"/>
        </w:rPr>
        <w:t>’</w:t>
      </w:r>
      <w:r w:rsidRPr="00255428">
        <w:rPr>
          <w:sz w:val="28"/>
          <w:szCs w:val="28"/>
        </w:rPr>
        <w:t>.</w:t>
      </w:r>
      <w:r w:rsidR="00061B9A">
        <w:rPr>
          <w:rStyle w:val="FootnoteReference"/>
          <w:sz w:val="28"/>
          <w:szCs w:val="28"/>
        </w:rPr>
        <w:footnoteReference w:id="13"/>
      </w:r>
    </w:p>
    <w:p w14:paraId="0153AD38" w14:textId="77777777" w:rsidR="000C4F7C" w:rsidRPr="00C25061" w:rsidRDefault="000C4F7C" w:rsidP="00B60C76">
      <w:pPr>
        <w:pStyle w:val="FootnoteText"/>
        <w:spacing w:line="360" w:lineRule="auto"/>
        <w:rPr>
          <w:sz w:val="24"/>
          <w:szCs w:val="24"/>
        </w:rPr>
      </w:pPr>
    </w:p>
    <w:p w14:paraId="0228FFE3" w14:textId="77777777" w:rsidR="00B60C76" w:rsidRDefault="0065795A" w:rsidP="00B60C76">
      <w:pPr>
        <w:pStyle w:val="FootnoteText"/>
        <w:spacing w:line="360" w:lineRule="auto"/>
        <w:rPr>
          <w:i/>
          <w:iCs/>
          <w:sz w:val="28"/>
          <w:szCs w:val="28"/>
          <w:lang w:val="en-US"/>
        </w:rPr>
      </w:pPr>
      <w:r>
        <w:rPr>
          <w:sz w:val="28"/>
          <w:szCs w:val="28"/>
        </w:rPr>
        <w:t>[3</w:t>
      </w:r>
      <w:r w:rsidR="007B53A3">
        <w:rPr>
          <w:sz w:val="28"/>
          <w:szCs w:val="28"/>
        </w:rPr>
        <w:t>1</w:t>
      </w:r>
      <w:r>
        <w:rPr>
          <w:sz w:val="28"/>
          <w:szCs w:val="28"/>
        </w:rPr>
        <w:t>]</w:t>
      </w:r>
      <w:r>
        <w:rPr>
          <w:sz w:val="28"/>
          <w:szCs w:val="28"/>
        </w:rPr>
        <w:tab/>
      </w:r>
      <w:r w:rsidR="000C4F7C" w:rsidRPr="00C476B1">
        <w:rPr>
          <w:sz w:val="28"/>
          <w:szCs w:val="28"/>
        </w:rPr>
        <w:t>When two different courts issue conflicting judgments, especially when the outcome of an appeal court</w:t>
      </w:r>
      <w:r w:rsidR="00FD6E77">
        <w:rPr>
          <w:sz w:val="28"/>
          <w:szCs w:val="28"/>
        </w:rPr>
        <w:t>’</w:t>
      </w:r>
      <w:r w:rsidR="000C4F7C" w:rsidRPr="00C476B1">
        <w:rPr>
          <w:sz w:val="28"/>
          <w:szCs w:val="28"/>
        </w:rPr>
        <w:t>s decision has significant implications for future cases, there is a strong argument in favo</w:t>
      </w:r>
      <w:r w:rsidR="0016773A">
        <w:rPr>
          <w:sz w:val="28"/>
          <w:szCs w:val="28"/>
        </w:rPr>
        <w:t>u</w:t>
      </w:r>
      <w:r w:rsidR="000C4F7C" w:rsidRPr="00C476B1">
        <w:rPr>
          <w:sz w:val="28"/>
          <w:szCs w:val="28"/>
        </w:rPr>
        <w:t>r of addressing the moot matter. In such cases, it becomes important to resolve the conflict and establish a clear legal precedent to guide future legal proceedings.</w:t>
      </w:r>
      <w:r w:rsidR="000C4F7C">
        <w:rPr>
          <w:sz w:val="28"/>
          <w:szCs w:val="28"/>
        </w:rPr>
        <w:t xml:space="preserve"> See</w:t>
      </w:r>
      <w:r w:rsidR="000C4F7C">
        <w:rPr>
          <w:sz w:val="28"/>
          <w:szCs w:val="28"/>
          <w:lang w:val="en-US"/>
        </w:rPr>
        <w:t xml:space="preserve"> </w:t>
      </w:r>
      <w:r w:rsidR="000C4F7C" w:rsidRPr="003D031E">
        <w:rPr>
          <w:i/>
          <w:iCs/>
          <w:sz w:val="28"/>
          <w:szCs w:val="28"/>
          <w:lang w:val="en-US"/>
        </w:rPr>
        <w:t>Normandien Farms (Pty) Ltd v South African Agency for Promotion of Petroleum Exportation and Exploitation (SOC) Ltd and Others</w:t>
      </w:r>
      <w:r w:rsidR="00FD6E77" w:rsidRPr="007B53A3">
        <w:rPr>
          <w:iCs/>
          <w:sz w:val="28"/>
          <w:szCs w:val="28"/>
          <w:lang w:val="en-US"/>
        </w:rPr>
        <w:t>.</w:t>
      </w:r>
      <w:r w:rsidR="000C4F7C">
        <w:rPr>
          <w:rStyle w:val="FootnoteReference"/>
          <w:sz w:val="28"/>
          <w:szCs w:val="28"/>
          <w:lang w:val="en-US"/>
        </w:rPr>
        <w:footnoteReference w:id="14"/>
      </w:r>
    </w:p>
    <w:p w14:paraId="79ED56F6" w14:textId="77777777" w:rsidR="00B60C76" w:rsidRPr="008F766F" w:rsidRDefault="00B60C76" w:rsidP="00B60C76">
      <w:pPr>
        <w:pStyle w:val="FootnoteText"/>
        <w:spacing w:line="360" w:lineRule="auto"/>
        <w:rPr>
          <w:sz w:val="28"/>
          <w:szCs w:val="28"/>
          <w:lang w:val="en-US"/>
        </w:rPr>
      </w:pPr>
    </w:p>
    <w:p w14:paraId="212E0E98" w14:textId="77777777" w:rsidR="00B60C76" w:rsidRPr="00255428" w:rsidRDefault="002A0016" w:rsidP="00B60C76">
      <w:pPr>
        <w:pStyle w:val="FootnoteText"/>
        <w:spacing w:line="360" w:lineRule="auto"/>
        <w:rPr>
          <w:bCs/>
          <w:sz w:val="28"/>
          <w:szCs w:val="28"/>
          <w:lang w:val="en-US"/>
        </w:rPr>
      </w:pPr>
      <w:r>
        <w:rPr>
          <w:bCs/>
          <w:sz w:val="28"/>
          <w:szCs w:val="28"/>
        </w:rPr>
        <w:t>[3</w:t>
      </w:r>
      <w:r w:rsidR="007B53A3">
        <w:rPr>
          <w:bCs/>
          <w:sz w:val="28"/>
          <w:szCs w:val="28"/>
        </w:rPr>
        <w:t>2</w:t>
      </w:r>
      <w:r w:rsidR="00B60C76">
        <w:rPr>
          <w:bCs/>
          <w:sz w:val="28"/>
          <w:szCs w:val="28"/>
        </w:rPr>
        <w:t>]</w:t>
      </w:r>
      <w:r w:rsidR="00B60C76">
        <w:rPr>
          <w:bCs/>
          <w:sz w:val="28"/>
          <w:szCs w:val="28"/>
        </w:rPr>
        <w:tab/>
      </w:r>
      <w:r w:rsidR="00795D9A">
        <w:rPr>
          <w:bCs/>
          <w:sz w:val="28"/>
          <w:szCs w:val="28"/>
        </w:rPr>
        <w:t>As indicated above</w:t>
      </w:r>
      <w:r w:rsidR="0016773A">
        <w:rPr>
          <w:bCs/>
          <w:sz w:val="28"/>
          <w:szCs w:val="28"/>
        </w:rPr>
        <w:t>,</w:t>
      </w:r>
      <w:r w:rsidR="00795D9A">
        <w:rPr>
          <w:bCs/>
          <w:sz w:val="28"/>
          <w:szCs w:val="28"/>
        </w:rPr>
        <w:t xml:space="preserve"> t</w:t>
      </w:r>
      <w:r w:rsidR="00795D9A" w:rsidRPr="00795D9A">
        <w:rPr>
          <w:bCs/>
          <w:sz w:val="28"/>
          <w:szCs w:val="28"/>
        </w:rPr>
        <w:t>here are conflicting interpretations regarding whether the invocation of clause 14.2 of the PAC Disciplinary Code by the President of the PAC should be objective or subjective. The appellant</w:t>
      </w:r>
      <w:r w:rsidR="004767F6">
        <w:rPr>
          <w:bCs/>
          <w:sz w:val="28"/>
          <w:szCs w:val="28"/>
        </w:rPr>
        <w:t>’</w:t>
      </w:r>
      <w:r w:rsidR="00795D9A" w:rsidRPr="00795D9A">
        <w:rPr>
          <w:bCs/>
          <w:sz w:val="28"/>
          <w:szCs w:val="28"/>
        </w:rPr>
        <w:t xml:space="preserve">s counsel argued that even though the appeal may </w:t>
      </w:r>
      <w:r w:rsidR="00795D9A">
        <w:rPr>
          <w:bCs/>
          <w:sz w:val="28"/>
          <w:szCs w:val="28"/>
        </w:rPr>
        <w:t>be moot</w:t>
      </w:r>
      <w:r w:rsidR="00795D9A" w:rsidRPr="00795D9A">
        <w:rPr>
          <w:bCs/>
          <w:sz w:val="28"/>
          <w:szCs w:val="28"/>
        </w:rPr>
        <w:t>, it is in the public interest for th</w:t>
      </w:r>
      <w:r w:rsidR="00795D9A">
        <w:rPr>
          <w:bCs/>
          <w:sz w:val="28"/>
          <w:szCs w:val="28"/>
        </w:rPr>
        <w:t>is</w:t>
      </w:r>
      <w:r w:rsidR="00795D9A" w:rsidRPr="00795D9A">
        <w:rPr>
          <w:bCs/>
          <w:sz w:val="28"/>
          <w:szCs w:val="28"/>
        </w:rPr>
        <w:t xml:space="preserve"> </w:t>
      </w:r>
      <w:r w:rsidR="004767F6">
        <w:rPr>
          <w:bCs/>
          <w:sz w:val="28"/>
          <w:szCs w:val="28"/>
        </w:rPr>
        <w:t>C</w:t>
      </w:r>
      <w:r w:rsidR="00795D9A" w:rsidRPr="00795D9A">
        <w:rPr>
          <w:bCs/>
          <w:sz w:val="28"/>
          <w:szCs w:val="28"/>
        </w:rPr>
        <w:t>ourt to address it. They emphasized that resolving the appeal would set a binding legal precedent due to the existing legal uncertainty regarding the interpretation of clause 14.2. This issue has significant implications for the future of the PAC, making it worthwhile for th</w:t>
      </w:r>
      <w:r w:rsidR="004767F6">
        <w:rPr>
          <w:bCs/>
          <w:sz w:val="28"/>
          <w:szCs w:val="28"/>
        </w:rPr>
        <w:t>is</w:t>
      </w:r>
      <w:r w:rsidR="00795D9A" w:rsidRPr="00795D9A">
        <w:rPr>
          <w:bCs/>
          <w:sz w:val="28"/>
          <w:szCs w:val="28"/>
        </w:rPr>
        <w:t xml:space="preserve"> </w:t>
      </w:r>
      <w:r w:rsidR="004767F6">
        <w:rPr>
          <w:bCs/>
          <w:sz w:val="28"/>
          <w:szCs w:val="28"/>
        </w:rPr>
        <w:t>C</w:t>
      </w:r>
      <w:r w:rsidR="00795D9A" w:rsidRPr="00795D9A">
        <w:rPr>
          <w:bCs/>
          <w:sz w:val="28"/>
          <w:szCs w:val="28"/>
        </w:rPr>
        <w:t>ourt to address a seemingly moot matter.</w:t>
      </w:r>
    </w:p>
    <w:p w14:paraId="7EF29723" w14:textId="77777777" w:rsidR="00B60C76" w:rsidRDefault="00B60C76" w:rsidP="00B60C76">
      <w:pPr>
        <w:spacing w:line="360" w:lineRule="auto"/>
        <w:rPr>
          <w:bCs/>
          <w:sz w:val="28"/>
          <w:szCs w:val="28"/>
        </w:rPr>
      </w:pPr>
      <w:bookmarkStart w:id="2" w:name="_Ref171308624"/>
      <w:bookmarkEnd w:id="2"/>
    </w:p>
    <w:p w14:paraId="3B9D0337" w14:textId="77777777" w:rsidR="00B60C76" w:rsidRDefault="00B60C76" w:rsidP="00B60C76">
      <w:pPr>
        <w:spacing w:line="360" w:lineRule="auto"/>
        <w:rPr>
          <w:bCs/>
          <w:sz w:val="28"/>
          <w:szCs w:val="28"/>
        </w:rPr>
      </w:pPr>
      <w:r w:rsidRPr="00E84112">
        <w:rPr>
          <w:bCs/>
          <w:sz w:val="28"/>
          <w:szCs w:val="28"/>
        </w:rPr>
        <w:t>[</w:t>
      </w:r>
      <w:r w:rsidR="002A0016">
        <w:rPr>
          <w:bCs/>
          <w:sz w:val="28"/>
          <w:szCs w:val="28"/>
        </w:rPr>
        <w:t>3</w:t>
      </w:r>
      <w:r w:rsidR="007B53A3">
        <w:rPr>
          <w:bCs/>
          <w:sz w:val="28"/>
          <w:szCs w:val="28"/>
        </w:rPr>
        <w:t>3</w:t>
      </w:r>
      <w:r w:rsidRPr="00E84112">
        <w:rPr>
          <w:bCs/>
          <w:sz w:val="28"/>
          <w:szCs w:val="28"/>
        </w:rPr>
        <w:t>]</w:t>
      </w:r>
      <w:r w:rsidRPr="00E84112">
        <w:rPr>
          <w:bCs/>
          <w:sz w:val="28"/>
          <w:szCs w:val="28"/>
        </w:rPr>
        <w:tab/>
      </w:r>
      <w:r w:rsidRPr="008F766F">
        <w:rPr>
          <w:bCs/>
          <w:sz w:val="28"/>
          <w:szCs w:val="28"/>
        </w:rPr>
        <w:t>A consent order is a negotiated settlement</w:t>
      </w:r>
      <w:r w:rsidR="00D145A2">
        <w:rPr>
          <w:bCs/>
          <w:sz w:val="28"/>
          <w:szCs w:val="28"/>
        </w:rPr>
        <w:t xml:space="preserve"> agreement</w:t>
      </w:r>
      <w:r w:rsidRPr="008F766F">
        <w:rPr>
          <w:bCs/>
          <w:sz w:val="28"/>
          <w:szCs w:val="28"/>
        </w:rPr>
        <w:t xml:space="preserve"> which is made an order of </w:t>
      </w:r>
      <w:r w:rsidR="0016773A">
        <w:rPr>
          <w:bCs/>
          <w:sz w:val="28"/>
          <w:szCs w:val="28"/>
        </w:rPr>
        <w:t xml:space="preserve">the </w:t>
      </w:r>
      <w:r w:rsidRPr="008F766F">
        <w:rPr>
          <w:bCs/>
          <w:sz w:val="28"/>
          <w:szCs w:val="28"/>
        </w:rPr>
        <w:t>court.</w:t>
      </w:r>
      <w:r>
        <w:rPr>
          <w:bCs/>
          <w:sz w:val="28"/>
          <w:szCs w:val="28"/>
        </w:rPr>
        <w:t xml:space="preserve"> </w:t>
      </w:r>
      <w:r w:rsidRPr="00E84112">
        <w:rPr>
          <w:bCs/>
          <w:sz w:val="28"/>
          <w:szCs w:val="28"/>
        </w:rPr>
        <w:t>The obligation to obey court orders is a constitutional imperative specified in s</w:t>
      </w:r>
      <w:r>
        <w:rPr>
          <w:bCs/>
          <w:sz w:val="28"/>
          <w:szCs w:val="28"/>
        </w:rPr>
        <w:t> </w:t>
      </w:r>
      <w:r w:rsidRPr="00E84112">
        <w:rPr>
          <w:bCs/>
          <w:sz w:val="28"/>
          <w:szCs w:val="28"/>
        </w:rPr>
        <w:t>165(5) of the Constitution</w:t>
      </w:r>
      <w:r>
        <w:rPr>
          <w:bCs/>
          <w:sz w:val="28"/>
          <w:szCs w:val="28"/>
        </w:rPr>
        <w:t xml:space="preserve"> of the Republic of South </w:t>
      </w:r>
      <w:r>
        <w:rPr>
          <w:bCs/>
          <w:sz w:val="28"/>
          <w:szCs w:val="28"/>
        </w:rPr>
        <w:lastRenderedPageBreak/>
        <w:t>Africa</w:t>
      </w:r>
      <w:r w:rsidRPr="00E84112">
        <w:rPr>
          <w:bCs/>
          <w:sz w:val="28"/>
          <w:szCs w:val="28"/>
        </w:rPr>
        <w:t>. This provision dictates that court orders are legally binding on all individuals and state institutions to whom they pertain. Courts bear a constitutional duty to ensure the enforcement of these orders. Failing to adhere to court orders would erode the constitutional authority of the judicial system and the principle of the rule of law. Crucially, the validity of the order, based on the merits of the case, does not affect its obligatory nature. The order remains valid until a competent court with the appropriate jurisdiction overturns it through an appeal or review process.</w:t>
      </w:r>
    </w:p>
    <w:p w14:paraId="1191253B" w14:textId="77777777" w:rsidR="00B60C76" w:rsidRPr="00E84112" w:rsidRDefault="00B60C76" w:rsidP="00B60C76">
      <w:pPr>
        <w:spacing w:line="360" w:lineRule="auto"/>
        <w:rPr>
          <w:bCs/>
          <w:sz w:val="28"/>
          <w:szCs w:val="28"/>
        </w:rPr>
      </w:pPr>
    </w:p>
    <w:p w14:paraId="084E1085" w14:textId="77777777" w:rsidR="00B60C76" w:rsidRDefault="00B60C76" w:rsidP="00B60C76">
      <w:pPr>
        <w:spacing w:line="360" w:lineRule="auto"/>
        <w:rPr>
          <w:bCs/>
          <w:sz w:val="28"/>
          <w:szCs w:val="28"/>
          <w:lang w:val="en-US"/>
        </w:rPr>
      </w:pPr>
      <w:r w:rsidRPr="00E84112">
        <w:rPr>
          <w:bCs/>
          <w:sz w:val="28"/>
          <w:szCs w:val="28"/>
          <w:lang w:val="en-US"/>
        </w:rPr>
        <w:t>[</w:t>
      </w:r>
      <w:r w:rsidR="002A0016">
        <w:rPr>
          <w:bCs/>
          <w:sz w:val="28"/>
          <w:szCs w:val="28"/>
          <w:lang w:val="en-US"/>
        </w:rPr>
        <w:t>3</w:t>
      </w:r>
      <w:r w:rsidR="007B53A3">
        <w:rPr>
          <w:bCs/>
          <w:sz w:val="28"/>
          <w:szCs w:val="28"/>
          <w:lang w:val="en-US"/>
        </w:rPr>
        <w:t>4</w:t>
      </w:r>
      <w:r w:rsidRPr="00E84112">
        <w:rPr>
          <w:bCs/>
          <w:sz w:val="28"/>
          <w:szCs w:val="28"/>
          <w:lang w:val="en-US"/>
        </w:rPr>
        <w:t>]</w:t>
      </w:r>
      <w:r w:rsidRPr="00E84112">
        <w:rPr>
          <w:bCs/>
          <w:sz w:val="28"/>
          <w:szCs w:val="28"/>
          <w:lang w:val="en-US"/>
        </w:rPr>
        <w:tab/>
        <w:t xml:space="preserve">In </w:t>
      </w:r>
      <w:r w:rsidRPr="00E84112">
        <w:rPr>
          <w:bCs/>
          <w:i/>
          <w:iCs/>
          <w:sz w:val="28"/>
          <w:szCs w:val="28"/>
          <w:lang w:val="en-US"/>
        </w:rPr>
        <w:t>Magidimisi v Premier of the Eastern Cape and Others</w:t>
      </w:r>
      <w:r w:rsidRPr="00714F0C">
        <w:rPr>
          <w:bCs/>
          <w:i/>
          <w:iCs/>
          <w:sz w:val="28"/>
          <w:szCs w:val="28"/>
          <w:lang w:val="en-US"/>
        </w:rPr>
        <w:t>,</w:t>
      </w:r>
      <w:r w:rsidRPr="00714F0C">
        <w:rPr>
          <w:rStyle w:val="FootnoteReference"/>
          <w:bCs/>
          <w:sz w:val="28"/>
          <w:szCs w:val="28"/>
          <w:lang w:val="en-US"/>
        </w:rPr>
        <w:footnoteReference w:id="15"/>
      </w:r>
      <w:r w:rsidRPr="00E84112">
        <w:rPr>
          <w:bCs/>
          <w:sz w:val="28"/>
          <w:szCs w:val="28"/>
          <w:lang w:val="en-US"/>
        </w:rPr>
        <w:t xml:space="preserve"> Froneman J explained that:</w:t>
      </w:r>
    </w:p>
    <w:p w14:paraId="35DC67C1" w14:textId="77777777" w:rsidR="00B60C76" w:rsidRDefault="004767F6" w:rsidP="00B60C76">
      <w:pPr>
        <w:spacing w:line="360" w:lineRule="auto"/>
        <w:rPr>
          <w:bCs/>
          <w:sz w:val="28"/>
          <w:szCs w:val="28"/>
          <w:lang w:val="en-US"/>
        </w:rPr>
      </w:pPr>
      <w:r>
        <w:rPr>
          <w:bCs/>
          <w:lang w:val="en-US"/>
        </w:rPr>
        <w:t>‘</w:t>
      </w:r>
      <w:r w:rsidR="00B60C76" w:rsidRPr="002330AD">
        <w:rPr>
          <w:bCs/>
          <w:lang w:val="en-US"/>
        </w:rPr>
        <w:t>In a constitutional democracy based on the rule of law, final and definitive court orders must be complied with by private citizens and the state alike. Without that fundamental commitment, constitutional democracy and the rule of law cannot survive in the long run. The reality is as stark as that.</w:t>
      </w:r>
      <w:r w:rsidR="00B34433">
        <w:rPr>
          <w:bCs/>
          <w:lang w:val="en-US"/>
        </w:rPr>
        <w:t>’</w:t>
      </w:r>
    </w:p>
    <w:p w14:paraId="63851BBF" w14:textId="77777777" w:rsidR="00F07C19" w:rsidRDefault="00F07C19" w:rsidP="00B60C76">
      <w:pPr>
        <w:spacing w:line="360" w:lineRule="auto"/>
        <w:rPr>
          <w:bCs/>
          <w:sz w:val="28"/>
          <w:szCs w:val="28"/>
          <w:lang w:val="en-US"/>
        </w:rPr>
      </w:pPr>
    </w:p>
    <w:p w14:paraId="048656EA" w14:textId="77777777" w:rsidR="00F07C19" w:rsidRPr="00F07C19" w:rsidRDefault="00E5085F" w:rsidP="00F07C19">
      <w:pPr>
        <w:spacing w:line="360" w:lineRule="auto"/>
        <w:rPr>
          <w:bCs/>
          <w:sz w:val="28"/>
          <w:szCs w:val="28"/>
          <w:lang w:val="en-ZA"/>
        </w:rPr>
      </w:pPr>
      <w:r>
        <w:rPr>
          <w:bCs/>
          <w:sz w:val="28"/>
          <w:szCs w:val="28"/>
          <w:lang w:val="en-ZA"/>
        </w:rPr>
        <w:t>[3</w:t>
      </w:r>
      <w:r w:rsidR="007B53A3">
        <w:rPr>
          <w:bCs/>
          <w:sz w:val="28"/>
          <w:szCs w:val="28"/>
          <w:lang w:val="en-ZA"/>
        </w:rPr>
        <w:t>5</w:t>
      </w:r>
      <w:r>
        <w:rPr>
          <w:bCs/>
          <w:sz w:val="28"/>
          <w:szCs w:val="28"/>
          <w:lang w:val="en-ZA"/>
        </w:rPr>
        <w:t>]</w:t>
      </w:r>
      <w:r>
        <w:rPr>
          <w:bCs/>
          <w:sz w:val="28"/>
          <w:szCs w:val="28"/>
          <w:lang w:val="en-ZA"/>
        </w:rPr>
        <w:tab/>
      </w:r>
      <w:r w:rsidR="00F07C19" w:rsidRPr="00F07C19">
        <w:rPr>
          <w:bCs/>
          <w:sz w:val="28"/>
          <w:szCs w:val="28"/>
          <w:lang w:val="en-ZA"/>
        </w:rPr>
        <w:t>Ponnan JA</w:t>
      </w:r>
      <w:r w:rsidR="00757C5E">
        <w:rPr>
          <w:bCs/>
          <w:sz w:val="28"/>
          <w:szCs w:val="28"/>
          <w:lang w:val="en-ZA"/>
        </w:rPr>
        <w:t>,</w:t>
      </w:r>
      <w:r w:rsidR="00F07C19" w:rsidRPr="00F07C19">
        <w:rPr>
          <w:bCs/>
          <w:sz w:val="28"/>
          <w:szCs w:val="28"/>
          <w:lang w:val="en-ZA"/>
        </w:rPr>
        <w:t xml:space="preserve"> in </w:t>
      </w:r>
      <w:r w:rsidR="00F07C19" w:rsidRPr="00F07C19">
        <w:rPr>
          <w:bCs/>
          <w:i/>
          <w:sz w:val="28"/>
          <w:szCs w:val="28"/>
          <w:lang w:val="en-ZA"/>
        </w:rPr>
        <w:t>Motala NO and Others</w:t>
      </w:r>
      <w:r w:rsidR="00757C5E">
        <w:rPr>
          <w:bCs/>
          <w:i/>
          <w:sz w:val="28"/>
          <w:szCs w:val="28"/>
          <w:lang w:val="en-ZA"/>
        </w:rPr>
        <w:t>,</w:t>
      </w:r>
      <w:r w:rsidR="00F07C19" w:rsidRPr="00F07C19">
        <w:rPr>
          <w:bCs/>
          <w:sz w:val="28"/>
          <w:szCs w:val="28"/>
          <w:vertAlign w:val="superscript"/>
          <w:lang w:val="en-ZA"/>
        </w:rPr>
        <w:footnoteReference w:id="16"/>
      </w:r>
      <w:r w:rsidR="00F07C19" w:rsidRPr="00F07C19">
        <w:rPr>
          <w:bCs/>
          <w:sz w:val="28"/>
          <w:szCs w:val="28"/>
          <w:lang w:val="en-ZA"/>
        </w:rPr>
        <w:t xml:space="preserve"> relying on </w:t>
      </w:r>
      <w:r w:rsidR="00F07C19" w:rsidRPr="007B53A3">
        <w:rPr>
          <w:bCs/>
          <w:i/>
          <w:sz w:val="28"/>
          <w:szCs w:val="28"/>
          <w:lang w:val="en-ZA"/>
        </w:rPr>
        <w:t>Schierhout v Minister of Justice</w:t>
      </w:r>
      <w:r w:rsidR="00F07C19" w:rsidRPr="00F07C19">
        <w:rPr>
          <w:bCs/>
          <w:sz w:val="28"/>
          <w:szCs w:val="28"/>
          <w:lang w:val="en-ZA"/>
        </w:rPr>
        <w:t> 1926 AD 99 held:</w:t>
      </w:r>
    </w:p>
    <w:p w14:paraId="30C11165" w14:textId="77777777" w:rsidR="00F07C19" w:rsidRPr="007B53A3" w:rsidRDefault="00F07C19" w:rsidP="00F07C19">
      <w:pPr>
        <w:spacing w:line="360" w:lineRule="auto"/>
        <w:rPr>
          <w:bCs/>
          <w:lang w:val="en-ZA"/>
        </w:rPr>
      </w:pPr>
      <w:r w:rsidRPr="007B53A3">
        <w:rPr>
          <w:bCs/>
          <w:lang w:val="en-ZA"/>
        </w:rPr>
        <w:t>‘It is after all a fundamental principle of our law that a thing done contrary to a direct prohibition of the law is void and of no force and effect.</w:t>
      </w:r>
      <w:r w:rsidR="00A71F9B">
        <w:rPr>
          <w:bCs/>
          <w:lang w:val="en-ZA"/>
        </w:rPr>
        <w:t xml:space="preserve"> . . </w:t>
      </w:r>
      <w:r w:rsidRPr="007B53A3">
        <w:rPr>
          <w:bCs/>
          <w:lang w:val="en-ZA"/>
        </w:rPr>
        <w:t>Being a nullity a pronouncement to that effect was unnecessary. Nor did it first have to be set aside by a court of equal standing’.</w:t>
      </w:r>
    </w:p>
    <w:p w14:paraId="79C526FB" w14:textId="77777777" w:rsidR="00F07C19" w:rsidRPr="00F07C19" w:rsidRDefault="00F07C19" w:rsidP="00B60C76">
      <w:pPr>
        <w:spacing w:line="360" w:lineRule="auto"/>
        <w:rPr>
          <w:bCs/>
          <w:sz w:val="28"/>
          <w:szCs w:val="28"/>
          <w:lang w:val="en-US"/>
        </w:rPr>
      </w:pPr>
    </w:p>
    <w:p w14:paraId="1B755C7A" w14:textId="77777777" w:rsidR="00B60C76" w:rsidRPr="00E84112" w:rsidRDefault="00B60C76" w:rsidP="00B60C76">
      <w:pPr>
        <w:spacing w:line="360" w:lineRule="auto"/>
        <w:rPr>
          <w:bCs/>
          <w:sz w:val="28"/>
          <w:szCs w:val="28"/>
        </w:rPr>
      </w:pPr>
      <w:r w:rsidRPr="00E84112">
        <w:rPr>
          <w:bCs/>
          <w:sz w:val="28"/>
          <w:szCs w:val="28"/>
        </w:rPr>
        <w:t>[</w:t>
      </w:r>
      <w:r w:rsidR="002A0016">
        <w:rPr>
          <w:bCs/>
          <w:sz w:val="28"/>
          <w:szCs w:val="28"/>
        </w:rPr>
        <w:t>3</w:t>
      </w:r>
      <w:r w:rsidR="007B53A3">
        <w:rPr>
          <w:bCs/>
          <w:sz w:val="28"/>
          <w:szCs w:val="28"/>
        </w:rPr>
        <w:t>6</w:t>
      </w:r>
      <w:r w:rsidRPr="00E84112">
        <w:rPr>
          <w:bCs/>
          <w:sz w:val="28"/>
          <w:szCs w:val="28"/>
        </w:rPr>
        <w:t>]</w:t>
      </w:r>
      <w:r w:rsidRPr="00E84112">
        <w:rPr>
          <w:bCs/>
          <w:sz w:val="28"/>
          <w:szCs w:val="28"/>
        </w:rPr>
        <w:tab/>
      </w:r>
      <w:r w:rsidR="00E5085F" w:rsidRPr="00E5085F">
        <w:rPr>
          <w:bCs/>
          <w:sz w:val="28"/>
          <w:szCs w:val="28"/>
        </w:rPr>
        <w:t>The appellant</w:t>
      </w:r>
      <w:r w:rsidR="00A71F9B">
        <w:rPr>
          <w:bCs/>
          <w:sz w:val="28"/>
          <w:szCs w:val="28"/>
        </w:rPr>
        <w:t>’</w:t>
      </w:r>
      <w:r w:rsidR="00E5085F" w:rsidRPr="00E5085F">
        <w:rPr>
          <w:bCs/>
          <w:sz w:val="28"/>
          <w:szCs w:val="28"/>
        </w:rPr>
        <w:t xml:space="preserve">s </w:t>
      </w:r>
      <w:r w:rsidR="00E5085F">
        <w:rPr>
          <w:bCs/>
          <w:sz w:val="28"/>
          <w:szCs w:val="28"/>
        </w:rPr>
        <w:t>unilateral invocation</w:t>
      </w:r>
      <w:r w:rsidR="00E5085F" w:rsidRPr="00E5085F">
        <w:rPr>
          <w:bCs/>
          <w:sz w:val="28"/>
          <w:szCs w:val="28"/>
        </w:rPr>
        <w:t xml:space="preserve"> of clause 14.2 changed the terms of the Mavundla order without first seeking an appeal or review of that order. As a result, the appellant</w:t>
      </w:r>
      <w:r w:rsidR="00A71F9B">
        <w:rPr>
          <w:bCs/>
          <w:sz w:val="28"/>
          <w:szCs w:val="28"/>
        </w:rPr>
        <w:t>’</w:t>
      </w:r>
      <w:r w:rsidR="00E5085F" w:rsidRPr="00E5085F">
        <w:rPr>
          <w:bCs/>
          <w:sz w:val="28"/>
          <w:szCs w:val="28"/>
        </w:rPr>
        <w:t xml:space="preserve">s decree is </w:t>
      </w:r>
      <w:r w:rsidR="00C917A7">
        <w:rPr>
          <w:bCs/>
          <w:sz w:val="28"/>
          <w:szCs w:val="28"/>
        </w:rPr>
        <w:t>void</w:t>
      </w:r>
      <w:r w:rsidR="00ED2060">
        <w:rPr>
          <w:bCs/>
          <w:sz w:val="28"/>
          <w:szCs w:val="28"/>
        </w:rPr>
        <w:t xml:space="preserve"> and has no legal effect.</w:t>
      </w:r>
      <w:r w:rsidRPr="00E84112">
        <w:rPr>
          <w:bCs/>
          <w:sz w:val="28"/>
          <w:szCs w:val="28"/>
        </w:rPr>
        <w:t xml:space="preserve"> </w:t>
      </w:r>
    </w:p>
    <w:p w14:paraId="00698060" w14:textId="77777777" w:rsidR="00B60C76" w:rsidRPr="00E84112" w:rsidRDefault="00B60C76" w:rsidP="00B60C76">
      <w:pPr>
        <w:spacing w:line="360" w:lineRule="auto"/>
        <w:rPr>
          <w:bCs/>
          <w:sz w:val="28"/>
          <w:szCs w:val="28"/>
        </w:rPr>
      </w:pPr>
    </w:p>
    <w:p w14:paraId="6A6EA45C" w14:textId="77777777" w:rsidR="00B60C76" w:rsidRPr="00E84112" w:rsidRDefault="00B60C76" w:rsidP="00B60C76">
      <w:pPr>
        <w:spacing w:line="360" w:lineRule="auto"/>
        <w:rPr>
          <w:bCs/>
          <w:sz w:val="28"/>
          <w:szCs w:val="28"/>
        </w:rPr>
      </w:pPr>
      <w:r w:rsidRPr="00E84112">
        <w:rPr>
          <w:bCs/>
          <w:sz w:val="28"/>
          <w:szCs w:val="28"/>
        </w:rPr>
        <w:lastRenderedPageBreak/>
        <w:t>[</w:t>
      </w:r>
      <w:r w:rsidR="002A0016">
        <w:rPr>
          <w:bCs/>
          <w:sz w:val="28"/>
          <w:szCs w:val="28"/>
        </w:rPr>
        <w:t>3</w:t>
      </w:r>
      <w:r w:rsidR="007B53A3">
        <w:rPr>
          <w:bCs/>
          <w:sz w:val="28"/>
          <w:szCs w:val="28"/>
        </w:rPr>
        <w:t>7</w:t>
      </w:r>
      <w:r w:rsidRPr="00E84112">
        <w:rPr>
          <w:bCs/>
          <w:sz w:val="28"/>
          <w:szCs w:val="28"/>
        </w:rPr>
        <w:t>]</w:t>
      </w:r>
      <w:r w:rsidRPr="00E84112">
        <w:rPr>
          <w:bCs/>
          <w:sz w:val="28"/>
          <w:szCs w:val="28"/>
        </w:rPr>
        <w:tab/>
        <w:t>On the question of whether there must be objective facts to conclude that the party was in crisis before the President of</w:t>
      </w:r>
      <w:r>
        <w:rPr>
          <w:bCs/>
          <w:sz w:val="28"/>
          <w:szCs w:val="28"/>
        </w:rPr>
        <w:t xml:space="preserve"> the</w:t>
      </w:r>
      <w:r w:rsidRPr="00E84112">
        <w:rPr>
          <w:bCs/>
          <w:sz w:val="28"/>
          <w:szCs w:val="28"/>
        </w:rPr>
        <w:t xml:space="preserve"> PAC could invoke clause 14.2, </w:t>
      </w:r>
      <w:r w:rsidRPr="00936B87">
        <w:rPr>
          <w:bCs/>
          <w:i/>
          <w:iCs/>
          <w:sz w:val="28"/>
          <w:szCs w:val="28"/>
        </w:rPr>
        <w:t>Natal Joint Municipal Pension Fund v Endumeni Municipality</w:t>
      </w:r>
      <w:r w:rsidRPr="003D031E">
        <w:rPr>
          <w:rStyle w:val="FootnoteReference"/>
          <w:bCs/>
          <w:sz w:val="28"/>
          <w:szCs w:val="28"/>
        </w:rPr>
        <w:footnoteReference w:id="17"/>
      </w:r>
      <w:r>
        <w:rPr>
          <w:bCs/>
          <w:i/>
          <w:iCs/>
          <w:sz w:val="28"/>
          <w:szCs w:val="28"/>
        </w:rPr>
        <w:t xml:space="preserve"> </w:t>
      </w:r>
      <w:r w:rsidRPr="00E84112">
        <w:rPr>
          <w:bCs/>
          <w:sz w:val="28"/>
          <w:szCs w:val="28"/>
        </w:rPr>
        <w:t>offers guidance on interpreting the words used in a document. Th</w:t>
      </w:r>
      <w:r w:rsidR="00A71F9B">
        <w:rPr>
          <w:bCs/>
          <w:sz w:val="28"/>
          <w:szCs w:val="28"/>
        </w:rPr>
        <w:t>is</w:t>
      </w:r>
      <w:r w:rsidRPr="00E84112">
        <w:rPr>
          <w:bCs/>
          <w:sz w:val="28"/>
          <w:szCs w:val="28"/>
        </w:rPr>
        <w:t xml:space="preserve"> </w:t>
      </w:r>
      <w:r w:rsidR="00A71F9B">
        <w:rPr>
          <w:bCs/>
          <w:sz w:val="28"/>
          <w:szCs w:val="28"/>
        </w:rPr>
        <w:t>C</w:t>
      </w:r>
      <w:r w:rsidRPr="00E84112">
        <w:rPr>
          <w:bCs/>
          <w:sz w:val="28"/>
          <w:szCs w:val="28"/>
        </w:rPr>
        <w:t>ourt held that interpretation involves assigning significance to the language utilized within a document, whether it</w:t>
      </w:r>
      <w:r>
        <w:rPr>
          <w:bCs/>
          <w:sz w:val="28"/>
          <w:szCs w:val="28"/>
        </w:rPr>
        <w:t xml:space="preserve"> i</w:t>
      </w:r>
      <w:r w:rsidRPr="00E84112">
        <w:rPr>
          <w:bCs/>
          <w:sz w:val="28"/>
          <w:szCs w:val="28"/>
        </w:rPr>
        <w:t xml:space="preserve">s a law, a different form of legal decree or a contract. This involves considering the particular provision or provisions within the context of the entire document and the circumstances surrounding its creation. Regardless of the </w:t>
      </w:r>
      <w:r>
        <w:rPr>
          <w:bCs/>
          <w:sz w:val="28"/>
          <w:szCs w:val="28"/>
        </w:rPr>
        <w:t>document</w:t>
      </w:r>
      <w:r w:rsidR="00A71F9B">
        <w:rPr>
          <w:bCs/>
          <w:sz w:val="28"/>
          <w:szCs w:val="28"/>
        </w:rPr>
        <w:t>’</w:t>
      </w:r>
      <w:r>
        <w:rPr>
          <w:bCs/>
          <w:sz w:val="28"/>
          <w:szCs w:val="28"/>
        </w:rPr>
        <w:t>s</w:t>
      </w:r>
      <w:r w:rsidRPr="00E84112">
        <w:rPr>
          <w:bCs/>
          <w:sz w:val="28"/>
          <w:szCs w:val="28"/>
        </w:rPr>
        <w:t xml:space="preserve"> type, the wording should be assessed according to standard rules of grammar and syntax. The context in which the provision is found, its evident intent, and the knowledge available to those responsible for producing it should all be taken into account. When multiple meanings are possible, each potential interpretation must be evaluated using these criteria. This process is objective rather than subjective. A logical interpretation is favoured over one that results in illogical or impractical outcomes or undermines the </w:t>
      </w:r>
      <w:r>
        <w:rPr>
          <w:bCs/>
          <w:sz w:val="28"/>
          <w:szCs w:val="28"/>
        </w:rPr>
        <w:t>document</w:t>
      </w:r>
      <w:r w:rsidR="00A71F9B">
        <w:rPr>
          <w:bCs/>
          <w:sz w:val="28"/>
          <w:szCs w:val="28"/>
        </w:rPr>
        <w:t>’</w:t>
      </w:r>
      <w:r>
        <w:rPr>
          <w:bCs/>
          <w:sz w:val="28"/>
          <w:szCs w:val="28"/>
        </w:rPr>
        <w:t>s</w:t>
      </w:r>
      <w:r w:rsidRPr="00E84112">
        <w:rPr>
          <w:bCs/>
          <w:sz w:val="28"/>
          <w:szCs w:val="28"/>
        </w:rPr>
        <w:t xml:space="preserve"> apparent intent.</w:t>
      </w:r>
    </w:p>
    <w:p w14:paraId="31A45430" w14:textId="77777777" w:rsidR="00B60C76" w:rsidRPr="00E84112" w:rsidRDefault="00B60C76" w:rsidP="00B60C76">
      <w:pPr>
        <w:spacing w:line="360" w:lineRule="auto"/>
        <w:rPr>
          <w:bCs/>
          <w:sz w:val="28"/>
          <w:szCs w:val="28"/>
        </w:rPr>
      </w:pPr>
    </w:p>
    <w:p w14:paraId="083E737B" w14:textId="77777777" w:rsidR="00ED2060" w:rsidRDefault="00B60C76" w:rsidP="00B60C76">
      <w:pPr>
        <w:spacing w:line="360" w:lineRule="auto"/>
        <w:rPr>
          <w:bCs/>
          <w:sz w:val="28"/>
          <w:szCs w:val="28"/>
          <w:lang w:val="en-US"/>
        </w:rPr>
      </w:pPr>
      <w:r w:rsidRPr="00E84112">
        <w:rPr>
          <w:bCs/>
          <w:sz w:val="28"/>
          <w:szCs w:val="28"/>
          <w:lang w:val="en-US"/>
        </w:rPr>
        <w:t>[</w:t>
      </w:r>
      <w:r w:rsidR="002A0016">
        <w:rPr>
          <w:bCs/>
          <w:sz w:val="28"/>
          <w:szCs w:val="28"/>
          <w:lang w:val="en-US"/>
        </w:rPr>
        <w:t>3</w:t>
      </w:r>
      <w:r w:rsidR="007B53A3">
        <w:rPr>
          <w:bCs/>
          <w:sz w:val="28"/>
          <w:szCs w:val="28"/>
          <w:lang w:val="en-US"/>
        </w:rPr>
        <w:t>8</w:t>
      </w:r>
      <w:r w:rsidRPr="00E84112">
        <w:rPr>
          <w:bCs/>
          <w:sz w:val="28"/>
          <w:szCs w:val="28"/>
          <w:lang w:val="en-US"/>
        </w:rPr>
        <w:t>]</w:t>
      </w:r>
      <w:r w:rsidRPr="00E84112">
        <w:rPr>
          <w:bCs/>
          <w:sz w:val="28"/>
          <w:szCs w:val="28"/>
          <w:lang w:val="en-US"/>
        </w:rPr>
        <w:tab/>
      </w:r>
      <w:r w:rsidRPr="00CF08B9">
        <w:rPr>
          <w:bCs/>
          <w:sz w:val="28"/>
          <w:szCs w:val="28"/>
          <w:lang w:val="en-US"/>
        </w:rPr>
        <w:t>Clause 14.2 reads as follows:</w:t>
      </w:r>
    </w:p>
    <w:p w14:paraId="5EE0F871" w14:textId="77777777" w:rsidR="00B60C76" w:rsidRDefault="00B60C76" w:rsidP="00B60C76">
      <w:pPr>
        <w:spacing w:line="360" w:lineRule="auto"/>
        <w:rPr>
          <w:bCs/>
          <w:lang w:val="en-US"/>
        </w:rPr>
      </w:pPr>
      <w:r w:rsidRPr="00434221">
        <w:rPr>
          <w:bCs/>
          <w:lang w:val="en-US"/>
        </w:rPr>
        <w:t>‘14.2</w:t>
      </w:r>
      <w:r w:rsidRPr="00434221">
        <w:rPr>
          <w:bCs/>
          <w:lang w:val="en-US"/>
        </w:rPr>
        <w:tab/>
        <w:t>The President shall have emergency powers, which he may delegate, to suspend the entire constitution of the PAC so as to ensure that the movement by decree and is answerable for his actions to the National Conference or National Congress.’</w:t>
      </w:r>
    </w:p>
    <w:p w14:paraId="77A8012E" w14:textId="77777777" w:rsidR="00B60C76" w:rsidRPr="00434221" w:rsidRDefault="00B60C76" w:rsidP="00B60C76">
      <w:pPr>
        <w:spacing w:line="360" w:lineRule="auto"/>
        <w:rPr>
          <w:bCs/>
          <w:sz w:val="28"/>
          <w:szCs w:val="28"/>
          <w:lang w:val="en-US"/>
        </w:rPr>
      </w:pPr>
    </w:p>
    <w:p w14:paraId="034244C4" w14:textId="77777777" w:rsidR="00B60C76" w:rsidRPr="00E84112" w:rsidRDefault="00B60C76" w:rsidP="00B60C76">
      <w:pPr>
        <w:spacing w:line="360" w:lineRule="auto"/>
        <w:rPr>
          <w:bCs/>
          <w:sz w:val="28"/>
          <w:szCs w:val="28"/>
        </w:rPr>
      </w:pPr>
      <w:r w:rsidRPr="00E84112">
        <w:rPr>
          <w:bCs/>
          <w:sz w:val="28"/>
          <w:szCs w:val="28"/>
        </w:rPr>
        <w:t>[</w:t>
      </w:r>
      <w:r w:rsidR="007B53A3">
        <w:rPr>
          <w:bCs/>
          <w:sz w:val="28"/>
          <w:szCs w:val="28"/>
        </w:rPr>
        <w:t>39</w:t>
      </w:r>
      <w:r w:rsidRPr="00E84112">
        <w:rPr>
          <w:bCs/>
          <w:sz w:val="28"/>
          <w:szCs w:val="28"/>
        </w:rPr>
        <w:t>]</w:t>
      </w:r>
      <w:r w:rsidRPr="00E84112">
        <w:rPr>
          <w:bCs/>
          <w:sz w:val="28"/>
          <w:szCs w:val="28"/>
        </w:rPr>
        <w:tab/>
      </w:r>
      <w:r>
        <w:rPr>
          <w:bCs/>
          <w:sz w:val="28"/>
          <w:szCs w:val="28"/>
        </w:rPr>
        <w:t>On a contextual reading of the clause, t</w:t>
      </w:r>
      <w:r w:rsidRPr="00E84112">
        <w:rPr>
          <w:bCs/>
          <w:sz w:val="28"/>
          <w:szCs w:val="28"/>
        </w:rPr>
        <w:t xml:space="preserve">he President can only exercise </w:t>
      </w:r>
      <w:r w:rsidR="00A71F9B">
        <w:rPr>
          <w:bCs/>
          <w:sz w:val="28"/>
          <w:szCs w:val="28"/>
        </w:rPr>
        <w:t>‘</w:t>
      </w:r>
      <w:r w:rsidRPr="00E84112">
        <w:rPr>
          <w:bCs/>
          <w:sz w:val="28"/>
          <w:szCs w:val="28"/>
        </w:rPr>
        <w:t>emergency powers</w:t>
      </w:r>
      <w:r w:rsidR="00A71F9B">
        <w:rPr>
          <w:bCs/>
          <w:sz w:val="28"/>
          <w:szCs w:val="28"/>
        </w:rPr>
        <w:t>’</w:t>
      </w:r>
      <w:r w:rsidRPr="00E84112">
        <w:rPr>
          <w:bCs/>
          <w:sz w:val="28"/>
          <w:szCs w:val="28"/>
        </w:rPr>
        <w:t xml:space="preserve"> when there is a genuine emergency situation. In this context, </w:t>
      </w:r>
      <w:r w:rsidR="00ED2060">
        <w:rPr>
          <w:bCs/>
          <w:sz w:val="28"/>
          <w:szCs w:val="28"/>
        </w:rPr>
        <w:t xml:space="preserve">there was no emergency situation as </w:t>
      </w:r>
      <w:r w:rsidRPr="00E84112">
        <w:rPr>
          <w:bCs/>
          <w:sz w:val="28"/>
          <w:szCs w:val="28"/>
        </w:rPr>
        <w:t>the organi</w:t>
      </w:r>
      <w:r>
        <w:rPr>
          <w:bCs/>
          <w:sz w:val="28"/>
          <w:szCs w:val="28"/>
        </w:rPr>
        <w:t>s</w:t>
      </w:r>
      <w:r w:rsidRPr="00E84112">
        <w:rPr>
          <w:bCs/>
          <w:sz w:val="28"/>
          <w:szCs w:val="28"/>
        </w:rPr>
        <w:t xml:space="preserve">ational structures within the PAC, including the </w:t>
      </w:r>
      <w:r w:rsidR="002956D3">
        <w:rPr>
          <w:bCs/>
          <w:sz w:val="28"/>
          <w:szCs w:val="28"/>
        </w:rPr>
        <w:t>unified NEC</w:t>
      </w:r>
      <w:r w:rsidRPr="00E84112">
        <w:rPr>
          <w:bCs/>
          <w:sz w:val="28"/>
          <w:szCs w:val="28"/>
        </w:rPr>
        <w:t>, as established and mandated by the</w:t>
      </w:r>
      <w:r w:rsidR="00ED2060">
        <w:rPr>
          <w:bCs/>
          <w:sz w:val="28"/>
          <w:szCs w:val="28"/>
        </w:rPr>
        <w:t xml:space="preserve"> Mavundla order</w:t>
      </w:r>
      <w:r w:rsidR="00C917A7">
        <w:rPr>
          <w:bCs/>
          <w:sz w:val="28"/>
          <w:szCs w:val="28"/>
        </w:rPr>
        <w:t>,</w:t>
      </w:r>
      <w:r w:rsidR="00ED2060">
        <w:rPr>
          <w:bCs/>
          <w:sz w:val="28"/>
          <w:szCs w:val="28"/>
        </w:rPr>
        <w:t xml:space="preserve"> </w:t>
      </w:r>
      <w:r w:rsidRPr="00E84112">
        <w:rPr>
          <w:bCs/>
          <w:sz w:val="28"/>
          <w:szCs w:val="28"/>
        </w:rPr>
        <w:t xml:space="preserve">remained intact and valid. The decision taken by the </w:t>
      </w:r>
      <w:r>
        <w:rPr>
          <w:bCs/>
          <w:sz w:val="28"/>
          <w:szCs w:val="28"/>
        </w:rPr>
        <w:t xml:space="preserve">joint </w:t>
      </w:r>
      <w:r w:rsidRPr="00E84112">
        <w:rPr>
          <w:bCs/>
          <w:sz w:val="28"/>
          <w:szCs w:val="28"/>
        </w:rPr>
        <w:t xml:space="preserve">NEC on </w:t>
      </w:r>
      <w:r>
        <w:rPr>
          <w:bCs/>
          <w:sz w:val="28"/>
          <w:szCs w:val="28"/>
        </w:rPr>
        <w:t xml:space="preserve">18 </w:t>
      </w:r>
      <w:r w:rsidRPr="00E84112">
        <w:rPr>
          <w:bCs/>
          <w:sz w:val="28"/>
          <w:szCs w:val="28"/>
        </w:rPr>
        <w:t>May</w:t>
      </w:r>
      <w:r>
        <w:rPr>
          <w:bCs/>
          <w:sz w:val="28"/>
          <w:szCs w:val="28"/>
        </w:rPr>
        <w:t xml:space="preserve"> </w:t>
      </w:r>
      <w:r w:rsidRPr="00E84112">
        <w:rPr>
          <w:bCs/>
          <w:sz w:val="28"/>
          <w:szCs w:val="28"/>
        </w:rPr>
        <w:t>2019 to schedule the National Congress for 29</w:t>
      </w:r>
      <w:r>
        <w:rPr>
          <w:bCs/>
          <w:sz w:val="28"/>
          <w:szCs w:val="28"/>
        </w:rPr>
        <w:t>-</w:t>
      </w:r>
      <w:r w:rsidRPr="00E84112">
        <w:rPr>
          <w:bCs/>
          <w:sz w:val="28"/>
          <w:szCs w:val="28"/>
        </w:rPr>
        <w:t xml:space="preserve">31 August 2019 in Bloemfontein carries </w:t>
      </w:r>
      <w:r w:rsidRPr="00E84112">
        <w:rPr>
          <w:bCs/>
          <w:sz w:val="28"/>
          <w:szCs w:val="28"/>
        </w:rPr>
        <w:lastRenderedPageBreak/>
        <w:t xml:space="preserve">legal weight and is binding on all PAC members, including the appellant, who participated in that meeting. The </w:t>
      </w:r>
      <w:r>
        <w:rPr>
          <w:bCs/>
          <w:sz w:val="28"/>
          <w:szCs w:val="28"/>
        </w:rPr>
        <w:t>appellant</w:t>
      </w:r>
      <w:r w:rsidR="001644B3">
        <w:rPr>
          <w:bCs/>
          <w:sz w:val="28"/>
          <w:szCs w:val="28"/>
        </w:rPr>
        <w:t>’</w:t>
      </w:r>
      <w:r>
        <w:rPr>
          <w:bCs/>
          <w:sz w:val="28"/>
          <w:szCs w:val="28"/>
        </w:rPr>
        <w:t>s</w:t>
      </w:r>
      <w:r w:rsidRPr="00E84112">
        <w:rPr>
          <w:bCs/>
          <w:sz w:val="28"/>
          <w:szCs w:val="28"/>
        </w:rPr>
        <w:t xml:space="preserve"> use of his emergency powers was not justified since there was no genuine emergency within that warranted such action. The existence of a </w:t>
      </w:r>
      <w:r>
        <w:rPr>
          <w:bCs/>
          <w:sz w:val="28"/>
          <w:szCs w:val="28"/>
        </w:rPr>
        <w:t xml:space="preserve">genuine </w:t>
      </w:r>
      <w:r w:rsidRPr="00E84112">
        <w:rPr>
          <w:bCs/>
          <w:sz w:val="28"/>
          <w:szCs w:val="28"/>
        </w:rPr>
        <w:t>emergency is a jurisdictional requirement without which the apparent intent of the document is undermined.</w:t>
      </w:r>
    </w:p>
    <w:p w14:paraId="2054BAD8" w14:textId="77777777" w:rsidR="00027943" w:rsidRPr="00E84112" w:rsidRDefault="00027943" w:rsidP="00B60C76">
      <w:pPr>
        <w:spacing w:line="360" w:lineRule="auto"/>
        <w:rPr>
          <w:bCs/>
          <w:sz w:val="28"/>
          <w:szCs w:val="28"/>
        </w:rPr>
      </w:pPr>
    </w:p>
    <w:p w14:paraId="6D90A751" w14:textId="77777777" w:rsidR="0049647E" w:rsidRPr="00E84112" w:rsidRDefault="00B60C76" w:rsidP="00B60C76">
      <w:pPr>
        <w:spacing w:line="360" w:lineRule="auto"/>
        <w:rPr>
          <w:bCs/>
          <w:sz w:val="28"/>
          <w:szCs w:val="28"/>
        </w:rPr>
      </w:pPr>
      <w:r w:rsidRPr="00E84112">
        <w:rPr>
          <w:bCs/>
          <w:sz w:val="28"/>
          <w:szCs w:val="28"/>
        </w:rPr>
        <w:t>[</w:t>
      </w:r>
      <w:r w:rsidR="002A0016">
        <w:rPr>
          <w:bCs/>
          <w:sz w:val="28"/>
          <w:szCs w:val="28"/>
        </w:rPr>
        <w:t>4</w:t>
      </w:r>
      <w:r w:rsidR="007B53A3">
        <w:rPr>
          <w:bCs/>
          <w:sz w:val="28"/>
          <w:szCs w:val="28"/>
        </w:rPr>
        <w:t>0</w:t>
      </w:r>
      <w:r w:rsidRPr="00E84112">
        <w:rPr>
          <w:bCs/>
          <w:sz w:val="28"/>
          <w:szCs w:val="28"/>
        </w:rPr>
        <w:t>]</w:t>
      </w:r>
      <w:r w:rsidRPr="00E84112">
        <w:rPr>
          <w:bCs/>
          <w:sz w:val="28"/>
          <w:szCs w:val="28"/>
        </w:rPr>
        <w:tab/>
        <w:t xml:space="preserve">Clause 14.2 must be read with clause 14.1, which is headed </w:t>
      </w:r>
      <w:r w:rsidR="001644B3">
        <w:rPr>
          <w:bCs/>
          <w:sz w:val="28"/>
          <w:szCs w:val="28"/>
        </w:rPr>
        <w:t>‘</w:t>
      </w:r>
      <w:r w:rsidRPr="00E84112">
        <w:rPr>
          <w:bCs/>
          <w:sz w:val="28"/>
          <w:szCs w:val="28"/>
        </w:rPr>
        <w:t>Democratic Centralism</w:t>
      </w:r>
      <w:r w:rsidR="001644B3">
        <w:rPr>
          <w:bCs/>
          <w:sz w:val="28"/>
          <w:szCs w:val="28"/>
        </w:rPr>
        <w:t>’</w:t>
      </w:r>
      <w:r w:rsidRPr="00E84112">
        <w:rPr>
          <w:bCs/>
          <w:sz w:val="28"/>
          <w:szCs w:val="28"/>
        </w:rPr>
        <w:t xml:space="preserve"> and reads:</w:t>
      </w:r>
    </w:p>
    <w:p w14:paraId="616FBDC4" w14:textId="77777777" w:rsidR="00B60C76" w:rsidRDefault="001644B3" w:rsidP="00B60C76">
      <w:pPr>
        <w:spacing w:line="360" w:lineRule="auto"/>
        <w:ind w:left="720" w:hanging="720"/>
        <w:rPr>
          <w:bCs/>
        </w:rPr>
      </w:pPr>
      <w:r>
        <w:rPr>
          <w:bCs/>
        </w:rPr>
        <w:t>‘</w:t>
      </w:r>
      <w:r w:rsidR="00B60C76" w:rsidRPr="00543113">
        <w:rPr>
          <w:bCs/>
        </w:rPr>
        <w:t>14.1</w:t>
      </w:r>
      <w:r w:rsidR="00B60C76" w:rsidRPr="00543113">
        <w:rPr>
          <w:bCs/>
        </w:rPr>
        <w:tab/>
        <w:t xml:space="preserve">This means that the power of directing the PAC is centralized in the NEC, which acts through the presidency, who wields unquestioned powers as long as he acts within the grounds laid by the decisions of the organization, which must have been democratically arrived at. It means a centralization of directive and executive implementation of a decision. If PAC </w:t>
      </w:r>
      <w:r w:rsidR="00C917A7">
        <w:rPr>
          <w:bCs/>
        </w:rPr>
        <w:t>wants</w:t>
      </w:r>
      <w:r w:rsidR="00B60C76" w:rsidRPr="00543113">
        <w:rPr>
          <w:bCs/>
        </w:rPr>
        <w:t xml:space="preserve"> to forge ahead, it must adopt and carry out this principle with firmness and thoroughness.</w:t>
      </w:r>
      <w:r>
        <w:rPr>
          <w:bCs/>
        </w:rPr>
        <w:t>’</w:t>
      </w:r>
    </w:p>
    <w:p w14:paraId="16D00569" w14:textId="77777777" w:rsidR="00B60C76" w:rsidRPr="00543113" w:rsidRDefault="00B60C76" w:rsidP="00B60C76">
      <w:pPr>
        <w:spacing w:line="360" w:lineRule="auto"/>
        <w:ind w:left="720" w:hanging="720"/>
        <w:rPr>
          <w:bCs/>
        </w:rPr>
      </w:pPr>
    </w:p>
    <w:p w14:paraId="456C54A0" w14:textId="77777777" w:rsidR="00B60C76" w:rsidRPr="00E84112" w:rsidRDefault="00B60C76" w:rsidP="00B60C76">
      <w:pPr>
        <w:spacing w:line="360" w:lineRule="auto"/>
        <w:rPr>
          <w:bCs/>
          <w:sz w:val="28"/>
          <w:szCs w:val="28"/>
        </w:rPr>
      </w:pPr>
      <w:r w:rsidRPr="00E84112">
        <w:rPr>
          <w:bCs/>
          <w:sz w:val="28"/>
          <w:szCs w:val="28"/>
        </w:rPr>
        <w:t>[</w:t>
      </w:r>
      <w:r w:rsidR="002A0016">
        <w:rPr>
          <w:bCs/>
          <w:sz w:val="28"/>
          <w:szCs w:val="28"/>
        </w:rPr>
        <w:t>4</w:t>
      </w:r>
      <w:r w:rsidR="007B53A3">
        <w:rPr>
          <w:bCs/>
          <w:sz w:val="28"/>
          <w:szCs w:val="28"/>
        </w:rPr>
        <w:t>1</w:t>
      </w:r>
      <w:r w:rsidRPr="00E84112">
        <w:rPr>
          <w:bCs/>
          <w:sz w:val="28"/>
          <w:szCs w:val="28"/>
        </w:rPr>
        <w:t>]</w:t>
      </w:r>
      <w:r w:rsidRPr="00E84112">
        <w:rPr>
          <w:bCs/>
          <w:sz w:val="28"/>
          <w:szCs w:val="28"/>
        </w:rPr>
        <w:tab/>
        <w:t>A plain interpretation of clause 14.1 suggests that the President holds significant authority, but this authority is contingent upon alignment with the democratic decisions of the organi</w:t>
      </w:r>
      <w:r>
        <w:rPr>
          <w:bCs/>
          <w:sz w:val="28"/>
          <w:szCs w:val="28"/>
        </w:rPr>
        <w:t>s</w:t>
      </w:r>
      <w:r w:rsidRPr="00E84112">
        <w:rPr>
          <w:bCs/>
          <w:sz w:val="28"/>
          <w:szCs w:val="28"/>
        </w:rPr>
        <w:t xml:space="preserve">ation. Therefore, it is a logical reading of clause 14.1 </w:t>
      </w:r>
      <w:r w:rsidR="007A6806">
        <w:rPr>
          <w:bCs/>
          <w:sz w:val="28"/>
          <w:szCs w:val="28"/>
        </w:rPr>
        <w:t>to</w:t>
      </w:r>
      <w:r>
        <w:rPr>
          <w:bCs/>
          <w:sz w:val="28"/>
          <w:szCs w:val="28"/>
        </w:rPr>
        <w:t xml:space="preserve"> </w:t>
      </w:r>
      <w:r w:rsidR="00C917A7">
        <w:rPr>
          <w:bCs/>
          <w:sz w:val="28"/>
          <w:szCs w:val="28"/>
        </w:rPr>
        <w:t>require</w:t>
      </w:r>
      <w:r w:rsidRPr="00E84112">
        <w:rPr>
          <w:bCs/>
          <w:sz w:val="28"/>
          <w:szCs w:val="28"/>
        </w:rPr>
        <w:t xml:space="preserve"> the </w:t>
      </w:r>
      <w:r>
        <w:rPr>
          <w:bCs/>
          <w:sz w:val="28"/>
          <w:szCs w:val="28"/>
        </w:rPr>
        <w:t>P</w:t>
      </w:r>
      <w:r w:rsidRPr="00E84112">
        <w:rPr>
          <w:bCs/>
          <w:sz w:val="28"/>
          <w:szCs w:val="28"/>
        </w:rPr>
        <w:t xml:space="preserve">resident to provide objective evidence of an organisational crisis before invoking his emergency powers. </w:t>
      </w:r>
    </w:p>
    <w:p w14:paraId="67F762E7" w14:textId="77777777" w:rsidR="00B60C76" w:rsidRPr="00E84112" w:rsidRDefault="00B60C76" w:rsidP="00B60C76">
      <w:pPr>
        <w:spacing w:line="360" w:lineRule="auto"/>
        <w:rPr>
          <w:bCs/>
          <w:sz w:val="28"/>
          <w:szCs w:val="28"/>
        </w:rPr>
      </w:pPr>
    </w:p>
    <w:p w14:paraId="189A1D86" w14:textId="77777777" w:rsidR="00B60C76" w:rsidRDefault="00B60C76" w:rsidP="00B60C76">
      <w:pPr>
        <w:spacing w:line="360" w:lineRule="auto"/>
        <w:rPr>
          <w:bCs/>
          <w:sz w:val="28"/>
          <w:szCs w:val="28"/>
        </w:rPr>
      </w:pPr>
      <w:r w:rsidRPr="00E84112">
        <w:rPr>
          <w:bCs/>
          <w:sz w:val="28"/>
          <w:szCs w:val="28"/>
        </w:rPr>
        <w:t>[</w:t>
      </w:r>
      <w:r w:rsidR="002A0016">
        <w:rPr>
          <w:bCs/>
          <w:sz w:val="28"/>
          <w:szCs w:val="28"/>
        </w:rPr>
        <w:t>4</w:t>
      </w:r>
      <w:r w:rsidR="007B53A3">
        <w:rPr>
          <w:bCs/>
          <w:sz w:val="28"/>
          <w:szCs w:val="28"/>
        </w:rPr>
        <w:t>2</w:t>
      </w:r>
      <w:r w:rsidRPr="00E84112">
        <w:rPr>
          <w:bCs/>
          <w:sz w:val="28"/>
          <w:szCs w:val="28"/>
        </w:rPr>
        <w:t>]</w:t>
      </w:r>
      <w:r w:rsidRPr="00E84112">
        <w:rPr>
          <w:bCs/>
          <w:sz w:val="28"/>
          <w:szCs w:val="28"/>
        </w:rPr>
        <w:tab/>
        <w:t>In light of the context and intent surrounding the provision</w:t>
      </w:r>
      <w:r>
        <w:rPr>
          <w:bCs/>
          <w:sz w:val="28"/>
          <w:szCs w:val="28"/>
        </w:rPr>
        <w:t xml:space="preserve"> of clause 14.2,</w:t>
      </w:r>
      <w:r w:rsidRPr="00E84112">
        <w:rPr>
          <w:bCs/>
          <w:sz w:val="28"/>
          <w:szCs w:val="28"/>
        </w:rPr>
        <w:t xml:space="preserve"> the interpretation proposed by Rampai J contradicts the core principles of a voluntary association with </w:t>
      </w:r>
      <w:r>
        <w:rPr>
          <w:bCs/>
          <w:sz w:val="28"/>
          <w:szCs w:val="28"/>
        </w:rPr>
        <w:t xml:space="preserve">its </w:t>
      </w:r>
      <w:r w:rsidRPr="00E84112">
        <w:rPr>
          <w:bCs/>
          <w:sz w:val="28"/>
          <w:szCs w:val="28"/>
        </w:rPr>
        <w:t xml:space="preserve">constitution and elected officials. It suggests that a president can make arbitrary decisions entirely subjectively without ensuring they align logically with their underlying purpose. This undermines the </w:t>
      </w:r>
      <w:r>
        <w:rPr>
          <w:bCs/>
          <w:sz w:val="28"/>
          <w:szCs w:val="28"/>
        </w:rPr>
        <w:t>document</w:t>
      </w:r>
      <w:r w:rsidR="001644B3">
        <w:rPr>
          <w:bCs/>
          <w:sz w:val="28"/>
          <w:szCs w:val="28"/>
        </w:rPr>
        <w:t>’</w:t>
      </w:r>
      <w:r>
        <w:rPr>
          <w:bCs/>
          <w:sz w:val="28"/>
          <w:szCs w:val="28"/>
        </w:rPr>
        <w:t>s</w:t>
      </w:r>
      <w:r w:rsidRPr="00E84112">
        <w:rPr>
          <w:bCs/>
          <w:sz w:val="28"/>
          <w:szCs w:val="28"/>
        </w:rPr>
        <w:t xml:space="preserve"> apparent intent.</w:t>
      </w:r>
      <w:r>
        <w:rPr>
          <w:bCs/>
          <w:sz w:val="28"/>
          <w:szCs w:val="28"/>
        </w:rPr>
        <w:t xml:space="preserve"> </w:t>
      </w:r>
      <w:r w:rsidRPr="00E84112">
        <w:rPr>
          <w:bCs/>
          <w:sz w:val="28"/>
          <w:szCs w:val="28"/>
        </w:rPr>
        <w:t>Consequently</w:t>
      </w:r>
      <w:r>
        <w:rPr>
          <w:bCs/>
          <w:sz w:val="28"/>
          <w:szCs w:val="28"/>
        </w:rPr>
        <w:t xml:space="preserve">, </w:t>
      </w:r>
      <w:r w:rsidRPr="00E84112">
        <w:rPr>
          <w:bCs/>
          <w:sz w:val="28"/>
          <w:szCs w:val="28"/>
        </w:rPr>
        <w:t>I find that there is no valid basis for the interpretation put forth by Rampai J, and it follows that his interpretation of clause 14.2 was incorrect and the case was incorrectly decided.</w:t>
      </w:r>
    </w:p>
    <w:p w14:paraId="6B6B5CD8" w14:textId="77777777" w:rsidR="0047407A" w:rsidRDefault="0047407A" w:rsidP="00B60C76">
      <w:pPr>
        <w:spacing w:line="360" w:lineRule="auto"/>
        <w:rPr>
          <w:bCs/>
          <w:sz w:val="28"/>
          <w:szCs w:val="28"/>
        </w:rPr>
      </w:pPr>
    </w:p>
    <w:p w14:paraId="10D5A908" w14:textId="77777777" w:rsidR="0047407A" w:rsidRDefault="0047407A" w:rsidP="00B60C76">
      <w:pPr>
        <w:spacing w:line="360" w:lineRule="auto"/>
        <w:rPr>
          <w:bCs/>
          <w:sz w:val="28"/>
          <w:szCs w:val="28"/>
        </w:rPr>
      </w:pPr>
      <w:r>
        <w:rPr>
          <w:bCs/>
          <w:sz w:val="28"/>
          <w:szCs w:val="28"/>
        </w:rPr>
        <w:lastRenderedPageBreak/>
        <w:t>[4</w:t>
      </w:r>
      <w:r w:rsidR="007B53A3">
        <w:rPr>
          <w:bCs/>
          <w:sz w:val="28"/>
          <w:szCs w:val="28"/>
        </w:rPr>
        <w:t>3</w:t>
      </w:r>
      <w:r>
        <w:rPr>
          <w:bCs/>
          <w:sz w:val="28"/>
          <w:szCs w:val="28"/>
        </w:rPr>
        <w:t>]</w:t>
      </w:r>
      <w:r>
        <w:rPr>
          <w:bCs/>
          <w:sz w:val="28"/>
          <w:szCs w:val="28"/>
        </w:rPr>
        <w:tab/>
        <w:t xml:space="preserve">For the above reasons I would have granted the same order as that of the first judgment. </w:t>
      </w:r>
    </w:p>
    <w:p w14:paraId="6FC2545F" w14:textId="77777777" w:rsidR="007C1CC7" w:rsidRPr="00B60C76" w:rsidRDefault="007C1CC7" w:rsidP="003B4730">
      <w:pPr>
        <w:spacing w:line="360" w:lineRule="auto"/>
        <w:rPr>
          <w:bCs/>
          <w:strike/>
          <w:sz w:val="28"/>
          <w:szCs w:val="28"/>
        </w:rPr>
      </w:pPr>
    </w:p>
    <w:p w14:paraId="0D2BB0C2" w14:textId="77777777" w:rsidR="00FE3557" w:rsidRPr="00003162" w:rsidRDefault="00FE3557" w:rsidP="00FE3557">
      <w:pPr>
        <w:spacing w:line="360" w:lineRule="auto"/>
        <w:ind w:left="5040"/>
        <w:rPr>
          <w:b/>
          <w:sz w:val="28"/>
          <w:szCs w:val="28"/>
        </w:rPr>
      </w:pPr>
      <w:r w:rsidRPr="00003162">
        <w:rPr>
          <w:b/>
          <w:sz w:val="28"/>
          <w:szCs w:val="28"/>
        </w:rPr>
        <w:t>_______________________</w:t>
      </w:r>
      <w:r w:rsidR="008369E2">
        <w:rPr>
          <w:b/>
          <w:sz w:val="28"/>
          <w:szCs w:val="28"/>
        </w:rPr>
        <w:t>_____</w:t>
      </w:r>
    </w:p>
    <w:p w14:paraId="6028B9D9" w14:textId="77777777" w:rsidR="00FE3557" w:rsidRPr="007B53A3" w:rsidRDefault="00FE3557" w:rsidP="007B53A3">
      <w:pPr>
        <w:spacing w:line="360" w:lineRule="auto"/>
        <w:ind w:left="5040"/>
        <w:jc w:val="right"/>
        <w:rPr>
          <w:sz w:val="28"/>
          <w:szCs w:val="28"/>
        </w:rPr>
      </w:pPr>
      <w:r w:rsidRPr="007B53A3">
        <w:rPr>
          <w:sz w:val="28"/>
          <w:szCs w:val="28"/>
        </w:rPr>
        <w:t xml:space="preserve">K </w:t>
      </w:r>
      <w:r w:rsidR="007B53A3">
        <w:rPr>
          <w:sz w:val="28"/>
          <w:szCs w:val="28"/>
        </w:rPr>
        <w:t xml:space="preserve">E </w:t>
      </w:r>
      <w:r w:rsidRPr="007B53A3">
        <w:rPr>
          <w:sz w:val="28"/>
          <w:szCs w:val="28"/>
        </w:rPr>
        <w:t>MATOJANE</w:t>
      </w:r>
    </w:p>
    <w:p w14:paraId="156E9C97" w14:textId="77777777" w:rsidR="00FE3557" w:rsidRDefault="00FE3557" w:rsidP="007B53A3">
      <w:pPr>
        <w:spacing w:line="360" w:lineRule="auto"/>
        <w:ind w:left="5040"/>
        <w:jc w:val="right"/>
        <w:rPr>
          <w:sz w:val="28"/>
          <w:szCs w:val="28"/>
        </w:rPr>
      </w:pPr>
      <w:r w:rsidRPr="007B53A3">
        <w:rPr>
          <w:sz w:val="28"/>
          <w:szCs w:val="28"/>
        </w:rPr>
        <w:t>JUDGE OF APPEAL</w:t>
      </w:r>
    </w:p>
    <w:p w14:paraId="4F7A0FC4" w14:textId="77777777" w:rsidR="00C603C8" w:rsidRPr="00FD14F1" w:rsidRDefault="008369E2" w:rsidP="008A753A">
      <w:pPr>
        <w:spacing w:line="360" w:lineRule="auto"/>
        <w:rPr>
          <w:sz w:val="28"/>
          <w:szCs w:val="28"/>
        </w:rPr>
      </w:pPr>
      <w:r>
        <w:rPr>
          <w:sz w:val="28"/>
          <w:szCs w:val="28"/>
        </w:rPr>
        <w:br w:type="page"/>
      </w:r>
      <w:r w:rsidR="001C2A0D" w:rsidRPr="00FD14F1">
        <w:rPr>
          <w:sz w:val="28"/>
          <w:szCs w:val="28"/>
        </w:rPr>
        <w:lastRenderedPageBreak/>
        <w:t>Appearances</w:t>
      </w:r>
      <w:r w:rsidR="00245812">
        <w:rPr>
          <w:sz w:val="28"/>
          <w:szCs w:val="28"/>
        </w:rPr>
        <w:t xml:space="preserve"> </w:t>
      </w:r>
      <w:r w:rsidR="0083633D">
        <w:rPr>
          <w:sz w:val="28"/>
          <w:szCs w:val="28"/>
        </w:rPr>
        <w:t xml:space="preserve"> </w:t>
      </w:r>
    </w:p>
    <w:p w14:paraId="18BBB3EA" w14:textId="77777777" w:rsidR="001C2A0D" w:rsidRPr="00FD14F1" w:rsidRDefault="001C2A0D" w:rsidP="008A753A">
      <w:pPr>
        <w:spacing w:line="360" w:lineRule="auto"/>
        <w:rPr>
          <w:sz w:val="28"/>
          <w:szCs w:val="28"/>
        </w:rPr>
      </w:pPr>
    </w:p>
    <w:p w14:paraId="73F1C616" w14:textId="77777777" w:rsidR="001C2A0D" w:rsidRPr="00FD14F1" w:rsidRDefault="001C2A0D" w:rsidP="008A753A">
      <w:pPr>
        <w:spacing w:line="360" w:lineRule="auto"/>
        <w:rPr>
          <w:sz w:val="28"/>
          <w:szCs w:val="28"/>
        </w:rPr>
      </w:pPr>
      <w:r w:rsidRPr="00FD14F1">
        <w:rPr>
          <w:sz w:val="28"/>
          <w:szCs w:val="28"/>
        </w:rPr>
        <w:t xml:space="preserve">For </w:t>
      </w:r>
      <w:r w:rsidR="0047407A">
        <w:rPr>
          <w:sz w:val="28"/>
          <w:szCs w:val="28"/>
        </w:rPr>
        <w:t xml:space="preserve">the </w:t>
      </w:r>
      <w:r w:rsidRPr="00FD14F1">
        <w:rPr>
          <w:sz w:val="28"/>
          <w:szCs w:val="28"/>
        </w:rPr>
        <w:t>appellant:</w:t>
      </w:r>
      <w:r w:rsidR="000B37D3">
        <w:rPr>
          <w:sz w:val="28"/>
          <w:szCs w:val="28"/>
        </w:rPr>
        <w:t xml:space="preserve">   </w:t>
      </w:r>
      <w:r w:rsidRPr="00FD14F1">
        <w:rPr>
          <w:sz w:val="28"/>
          <w:szCs w:val="28"/>
        </w:rPr>
        <w:tab/>
      </w:r>
      <w:r w:rsidR="007A0978">
        <w:rPr>
          <w:sz w:val="28"/>
          <w:szCs w:val="28"/>
        </w:rPr>
        <w:t>M Osborne</w:t>
      </w:r>
      <w:r w:rsidR="00CF1E7C" w:rsidRPr="00FD14F1">
        <w:rPr>
          <w:sz w:val="28"/>
          <w:szCs w:val="28"/>
        </w:rPr>
        <w:tab/>
      </w:r>
    </w:p>
    <w:p w14:paraId="1D492F08" w14:textId="77777777" w:rsidR="002724EE" w:rsidRDefault="001C2A0D" w:rsidP="008A753A">
      <w:pPr>
        <w:spacing w:line="360" w:lineRule="auto"/>
        <w:rPr>
          <w:sz w:val="28"/>
          <w:szCs w:val="28"/>
        </w:rPr>
      </w:pPr>
      <w:r w:rsidRPr="00FD14F1">
        <w:rPr>
          <w:bCs/>
          <w:sz w:val="28"/>
          <w:szCs w:val="28"/>
        </w:rPr>
        <w:t xml:space="preserve">Instructed by: </w:t>
      </w:r>
      <w:r w:rsidR="00E91E38">
        <w:rPr>
          <w:bCs/>
          <w:sz w:val="28"/>
          <w:szCs w:val="28"/>
        </w:rPr>
        <w:tab/>
      </w:r>
      <w:r w:rsidR="0047407A">
        <w:rPr>
          <w:bCs/>
          <w:sz w:val="28"/>
          <w:szCs w:val="28"/>
        </w:rPr>
        <w:tab/>
      </w:r>
      <w:r w:rsidR="007A0978">
        <w:rPr>
          <w:sz w:val="28"/>
          <w:szCs w:val="28"/>
        </w:rPr>
        <w:t xml:space="preserve">Van Rensburg &amp; Co, </w:t>
      </w:r>
      <w:r w:rsidR="002724EE">
        <w:rPr>
          <w:sz w:val="28"/>
          <w:szCs w:val="28"/>
        </w:rPr>
        <w:t>Cape Town</w:t>
      </w:r>
    </w:p>
    <w:p w14:paraId="1B9E1542" w14:textId="77777777" w:rsidR="001C2A0D" w:rsidRPr="00FD14F1" w:rsidRDefault="002724EE" w:rsidP="008A753A">
      <w:pPr>
        <w:spacing w:line="360" w:lineRule="auto"/>
        <w:rPr>
          <w:bCs/>
          <w:sz w:val="28"/>
          <w:szCs w:val="28"/>
        </w:rPr>
      </w:pPr>
      <w:r>
        <w:rPr>
          <w:sz w:val="28"/>
          <w:szCs w:val="28"/>
        </w:rPr>
        <w:tab/>
      </w:r>
      <w:r>
        <w:rPr>
          <w:sz w:val="28"/>
          <w:szCs w:val="28"/>
        </w:rPr>
        <w:tab/>
      </w:r>
      <w:r>
        <w:rPr>
          <w:sz w:val="28"/>
          <w:szCs w:val="28"/>
        </w:rPr>
        <w:tab/>
      </w:r>
      <w:r w:rsidR="0047407A">
        <w:rPr>
          <w:sz w:val="28"/>
          <w:szCs w:val="28"/>
        </w:rPr>
        <w:tab/>
      </w:r>
      <w:r>
        <w:rPr>
          <w:sz w:val="28"/>
          <w:szCs w:val="28"/>
        </w:rPr>
        <w:t>Rosendorff Reitz Barry Attorneys, Bloemfontein</w:t>
      </w:r>
      <w:r w:rsidR="007110E8" w:rsidRPr="00FD14F1">
        <w:rPr>
          <w:bCs/>
          <w:sz w:val="28"/>
          <w:szCs w:val="28"/>
        </w:rPr>
        <w:tab/>
      </w:r>
      <w:r w:rsidR="00CF1E7C" w:rsidRPr="00FD14F1">
        <w:rPr>
          <w:bCs/>
          <w:sz w:val="28"/>
          <w:szCs w:val="28"/>
        </w:rPr>
        <w:tab/>
      </w:r>
      <w:r w:rsidR="00CF1E7C" w:rsidRPr="00FD14F1">
        <w:rPr>
          <w:bCs/>
          <w:sz w:val="28"/>
          <w:szCs w:val="28"/>
        </w:rPr>
        <w:tab/>
      </w:r>
      <w:r w:rsidR="00CF1E7C" w:rsidRPr="00FD14F1">
        <w:rPr>
          <w:bCs/>
          <w:sz w:val="28"/>
          <w:szCs w:val="28"/>
        </w:rPr>
        <w:tab/>
      </w:r>
      <w:r w:rsidR="00B42477" w:rsidRPr="00FD14F1">
        <w:rPr>
          <w:bCs/>
          <w:sz w:val="28"/>
          <w:szCs w:val="28"/>
        </w:rPr>
        <w:tab/>
      </w:r>
    </w:p>
    <w:p w14:paraId="1AA2462B" w14:textId="77777777" w:rsidR="001C2A0D" w:rsidRPr="00FD14F1" w:rsidRDefault="001C2A0D" w:rsidP="0003593F">
      <w:pPr>
        <w:spacing w:line="360" w:lineRule="auto"/>
        <w:rPr>
          <w:sz w:val="28"/>
          <w:szCs w:val="28"/>
        </w:rPr>
      </w:pPr>
      <w:r w:rsidRPr="00FD14F1">
        <w:rPr>
          <w:sz w:val="28"/>
          <w:szCs w:val="28"/>
        </w:rPr>
        <w:t xml:space="preserve">For </w:t>
      </w:r>
      <w:r w:rsidR="0047407A">
        <w:rPr>
          <w:sz w:val="28"/>
          <w:szCs w:val="28"/>
        </w:rPr>
        <w:t xml:space="preserve">the </w:t>
      </w:r>
      <w:r w:rsidRPr="00FD14F1">
        <w:rPr>
          <w:sz w:val="28"/>
          <w:szCs w:val="28"/>
        </w:rPr>
        <w:t>respondent:</w:t>
      </w:r>
      <w:r w:rsidR="00CF1E7C" w:rsidRPr="00FD14F1">
        <w:rPr>
          <w:sz w:val="28"/>
          <w:szCs w:val="28"/>
        </w:rPr>
        <w:tab/>
      </w:r>
      <w:r w:rsidR="000F75BE">
        <w:rPr>
          <w:sz w:val="28"/>
          <w:szCs w:val="28"/>
        </w:rPr>
        <w:t>D Mtsweni</w:t>
      </w:r>
      <w:r w:rsidR="00605B48">
        <w:rPr>
          <w:sz w:val="28"/>
          <w:szCs w:val="28"/>
        </w:rPr>
        <w:t xml:space="preserve">      </w:t>
      </w:r>
      <w:r w:rsidR="004775EE">
        <w:rPr>
          <w:sz w:val="28"/>
          <w:szCs w:val="28"/>
        </w:rPr>
        <w:tab/>
      </w:r>
      <w:r w:rsidR="004775EE">
        <w:rPr>
          <w:sz w:val="28"/>
          <w:szCs w:val="28"/>
        </w:rPr>
        <w:tab/>
      </w:r>
      <w:r w:rsidR="004775EE">
        <w:rPr>
          <w:sz w:val="28"/>
          <w:szCs w:val="28"/>
        </w:rPr>
        <w:tab/>
      </w:r>
      <w:r w:rsidRPr="00FD14F1">
        <w:rPr>
          <w:sz w:val="28"/>
          <w:szCs w:val="28"/>
        </w:rPr>
        <w:tab/>
      </w:r>
      <w:r w:rsidRPr="00FD14F1">
        <w:rPr>
          <w:sz w:val="28"/>
          <w:szCs w:val="28"/>
        </w:rPr>
        <w:tab/>
        <w:t xml:space="preserve"> </w:t>
      </w:r>
    </w:p>
    <w:p w14:paraId="5E6A9425" w14:textId="77777777" w:rsidR="002724EE" w:rsidRDefault="001C2A0D" w:rsidP="008A753A">
      <w:pPr>
        <w:spacing w:line="360" w:lineRule="auto"/>
        <w:rPr>
          <w:bCs/>
          <w:sz w:val="28"/>
          <w:szCs w:val="28"/>
        </w:rPr>
      </w:pPr>
      <w:r w:rsidRPr="00FD14F1">
        <w:rPr>
          <w:bCs/>
          <w:sz w:val="28"/>
          <w:szCs w:val="28"/>
        </w:rPr>
        <w:t>Instructed by:</w:t>
      </w:r>
      <w:r w:rsidR="00CF1E7C" w:rsidRPr="00FD14F1">
        <w:rPr>
          <w:bCs/>
          <w:sz w:val="28"/>
          <w:szCs w:val="28"/>
        </w:rPr>
        <w:tab/>
      </w:r>
      <w:r w:rsidR="0047407A">
        <w:rPr>
          <w:bCs/>
          <w:sz w:val="28"/>
          <w:szCs w:val="28"/>
        </w:rPr>
        <w:tab/>
      </w:r>
      <w:r w:rsidR="002724EE">
        <w:rPr>
          <w:bCs/>
          <w:sz w:val="28"/>
          <w:szCs w:val="28"/>
        </w:rPr>
        <w:t>M</w:t>
      </w:r>
      <w:r w:rsidR="00471574">
        <w:rPr>
          <w:bCs/>
          <w:sz w:val="28"/>
          <w:szCs w:val="28"/>
        </w:rPr>
        <w:t xml:space="preserve"> </w:t>
      </w:r>
      <w:r w:rsidR="002724EE">
        <w:rPr>
          <w:bCs/>
          <w:sz w:val="28"/>
          <w:szCs w:val="28"/>
        </w:rPr>
        <w:t xml:space="preserve">B </w:t>
      </w:r>
      <w:r w:rsidR="00C47569">
        <w:rPr>
          <w:bCs/>
          <w:sz w:val="28"/>
          <w:szCs w:val="28"/>
        </w:rPr>
        <w:t xml:space="preserve">Tshabangu </w:t>
      </w:r>
      <w:r w:rsidR="002724EE">
        <w:rPr>
          <w:bCs/>
          <w:sz w:val="28"/>
          <w:szCs w:val="28"/>
        </w:rPr>
        <w:t>Attorneys</w:t>
      </w:r>
      <w:r w:rsidR="00605B48">
        <w:rPr>
          <w:bCs/>
          <w:sz w:val="28"/>
          <w:szCs w:val="28"/>
        </w:rPr>
        <w:t>, Pretoria</w:t>
      </w:r>
    </w:p>
    <w:p w14:paraId="39C235F2" w14:textId="77777777" w:rsidR="001C2A0D" w:rsidRPr="00FD14F1" w:rsidRDefault="002724EE" w:rsidP="008A753A">
      <w:pPr>
        <w:spacing w:line="360" w:lineRule="auto"/>
        <w:rPr>
          <w:bCs/>
          <w:sz w:val="28"/>
          <w:szCs w:val="28"/>
        </w:rPr>
      </w:pPr>
      <w:r>
        <w:rPr>
          <w:bCs/>
          <w:sz w:val="28"/>
          <w:szCs w:val="28"/>
        </w:rPr>
        <w:tab/>
      </w:r>
      <w:r>
        <w:rPr>
          <w:bCs/>
          <w:sz w:val="28"/>
          <w:szCs w:val="28"/>
        </w:rPr>
        <w:tab/>
      </w:r>
      <w:r>
        <w:rPr>
          <w:bCs/>
          <w:sz w:val="28"/>
          <w:szCs w:val="28"/>
        </w:rPr>
        <w:tab/>
      </w:r>
      <w:r w:rsidR="0047407A">
        <w:rPr>
          <w:bCs/>
          <w:sz w:val="28"/>
          <w:szCs w:val="28"/>
        </w:rPr>
        <w:tab/>
      </w:r>
      <w:r>
        <w:rPr>
          <w:bCs/>
          <w:sz w:val="28"/>
          <w:szCs w:val="28"/>
        </w:rPr>
        <w:t>M</w:t>
      </w:r>
      <w:r w:rsidR="00471574">
        <w:rPr>
          <w:bCs/>
          <w:sz w:val="28"/>
          <w:szCs w:val="28"/>
        </w:rPr>
        <w:t xml:space="preserve"> </w:t>
      </w:r>
      <w:r>
        <w:rPr>
          <w:bCs/>
          <w:sz w:val="28"/>
          <w:szCs w:val="28"/>
        </w:rPr>
        <w:t>B Tshabangu Attorneys, Bloemfontein.</w:t>
      </w:r>
      <w:r w:rsidR="00CF1E7C" w:rsidRPr="00FD14F1">
        <w:rPr>
          <w:bCs/>
          <w:sz w:val="28"/>
          <w:szCs w:val="28"/>
        </w:rPr>
        <w:tab/>
      </w:r>
      <w:r w:rsidR="00CF1E7C" w:rsidRPr="00FD14F1">
        <w:rPr>
          <w:bCs/>
          <w:sz w:val="28"/>
          <w:szCs w:val="28"/>
        </w:rPr>
        <w:tab/>
      </w:r>
      <w:r w:rsidR="00CF1E7C" w:rsidRPr="00FD14F1">
        <w:rPr>
          <w:bCs/>
          <w:sz w:val="28"/>
          <w:szCs w:val="28"/>
        </w:rPr>
        <w:tab/>
      </w:r>
    </w:p>
    <w:p w14:paraId="6A9C4AF8" w14:textId="77777777" w:rsidR="008C289A" w:rsidRPr="004447C2" w:rsidRDefault="00CF1E7C" w:rsidP="008C289A">
      <w:pPr>
        <w:spacing w:line="360" w:lineRule="auto"/>
        <w:rPr>
          <w:bCs/>
          <w:sz w:val="28"/>
          <w:szCs w:val="28"/>
        </w:rPr>
      </w:pPr>
      <w:r>
        <w:rPr>
          <w:bCs/>
          <w:sz w:val="28"/>
          <w:szCs w:val="28"/>
        </w:rPr>
        <w:tab/>
      </w:r>
    </w:p>
    <w:p w14:paraId="08F505EE" w14:textId="77777777" w:rsidR="005209E0" w:rsidRPr="004447C2" w:rsidRDefault="005209E0" w:rsidP="008A753A">
      <w:pPr>
        <w:spacing w:line="360" w:lineRule="auto"/>
        <w:rPr>
          <w:bCs/>
          <w:sz w:val="28"/>
          <w:szCs w:val="28"/>
        </w:rPr>
      </w:pPr>
    </w:p>
    <w:sectPr w:rsidR="005209E0" w:rsidRPr="004447C2" w:rsidSect="002121B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F235" w14:textId="77777777" w:rsidR="006B2599" w:rsidRDefault="006B2599" w:rsidP="00140FDA">
      <w:r>
        <w:separator/>
      </w:r>
    </w:p>
  </w:endnote>
  <w:endnote w:type="continuationSeparator" w:id="0">
    <w:p w14:paraId="4A719451" w14:textId="77777777" w:rsidR="006B2599" w:rsidRDefault="006B2599" w:rsidP="0014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64EF" w14:textId="77777777" w:rsidR="006B2599" w:rsidRDefault="006B2599" w:rsidP="00140FDA">
      <w:r>
        <w:separator/>
      </w:r>
    </w:p>
  </w:footnote>
  <w:footnote w:type="continuationSeparator" w:id="0">
    <w:p w14:paraId="5E79DBFA" w14:textId="77777777" w:rsidR="006B2599" w:rsidRDefault="006B2599" w:rsidP="00140FDA">
      <w:r>
        <w:continuationSeparator/>
      </w:r>
    </w:p>
  </w:footnote>
  <w:footnote w:id="1">
    <w:p w14:paraId="551462F6" w14:textId="77777777" w:rsidR="001644B3" w:rsidRPr="006C1050" w:rsidRDefault="001644B3" w:rsidP="0047407A">
      <w:pPr>
        <w:pStyle w:val="FootnoteText"/>
        <w:rPr>
          <w:lang w:val="en-ZA"/>
        </w:rPr>
      </w:pPr>
      <w:r w:rsidRPr="006C1050">
        <w:rPr>
          <w:rStyle w:val="FootnoteReference"/>
        </w:rPr>
        <w:footnoteRef/>
      </w:r>
      <w:r w:rsidRPr="006C1050">
        <w:t xml:space="preserve"> </w:t>
      </w:r>
      <w:r w:rsidRPr="006C1050">
        <w:rPr>
          <w:i/>
          <w:lang w:val="en-ZA"/>
        </w:rPr>
        <w:t>Western Cape Education Department and Another v George</w:t>
      </w:r>
      <w:r w:rsidRPr="006C1050">
        <w:rPr>
          <w:lang w:val="en-ZA"/>
        </w:rPr>
        <w:t xml:space="preserve"> </w:t>
      </w:r>
      <w:r w:rsidRPr="00A970DE">
        <w:rPr>
          <w:lang w:val="en-ZA"/>
        </w:rPr>
        <w:t xml:space="preserve">[1998] ZASCA 26; </w:t>
      </w:r>
      <w:r w:rsidRPr="006C1050">
        <w:rPr>
          <w:lang w:val="en-ZA"/>
        </w:rPr>
        <w:t>[1998] 2 All SA 623 (A); 1998 (3) SA 77 (SCA) at 84D-E.</w:t>
      </w:r>
    </w:p>
  </w:footnote>
  <w:footnote w:id="2">
    <w:p w14:paraId="0A2550D6" w14:textId="77777777" w:rsidR="001644B3" w:rsidRPr="006C1050" w:rsidRDefault="001644B3" w:rsidP="0047407A">
      <w:pPr>
        <w:pStyle w:val="FootnoteText"/>
        <w:rPr>
          <w:lang w:val="en-ZA"/>
        </w:rPr>
      </w:pPr>
      <w:r w:rsidRPr="006C1050">
        <w:rPr>
          <w:rStyle w:val="FootnoteReference"/>
        </w:rPr>
        <w:footnoteRef/>
      </w:r>
      <w:r w:rsidRPr="006C1050">
        <w:t xml:space="preserve"> </w:t>
      </w:r>
      <w:r w:rsidRPr="006C1050">
        <w:rPr>
          <w:i/>
          <w:lang w:val="en-ZA"/>
        </w:rPr>
        <w:t>Mohamed and Another v President of the Republic of South Africa and Others</w:t>
      </w:r>
      <w:r w:rsidRPr="006C1050">
        <w:rPr>
          <w:lang w:val="en-ZA"/>
        </w:rPr>
        <w:t xml:space="preserve"> 2001 (3) SA 893 (CC); 2001 (7) BCLR 685 (CC).</w:t>
      </w:r>
    </w:p>
  </w:footnote>
  <w:footnote w:id="3">
    <w:p w14:paraId="549AD092" w14:textId="77777777" w:rsidR="001644B3" w:rsidRPr="006C1050" w:rsidRDefault="001644B3" w:rsidP="0047407A">
      <w:pPr>
        <w:pStyle w:val="FootnoteText"/>
        <w:rPr>
          <w:lang w:val="en-US"/>
        </w:rPr>
      </w:pPr>
      <w:r w:rsidRPr="006C1050">
        <w:rPr>
          <w:rStyle w:val="FootnoteReference"/>
        </w:rPr>
        <w:footnoteRef/>
      </w:r>
      <w:r w:rsidRPr="006C1050">
        <w:t xml:space="preserve"> </w:t>
      </w:r>
      <w:r w:rsidRPr="00BA2D63">
        <w:rPr>
          <w:i/>
          <w:color w:val="242121"/>
          <w:lang w:val="en-ZA" w:eastAsia="en-GB"/>
        </w:rPr>
        <w:t>Pan Africanist Congress of Azania</w:t>
      </w:r>
      <w:r w:rsidRPr="006C1050">
        <w:rPr>
          <w:i/>
          <w:color w:val="242121"/>
          <w:lang w:eastAsia="en-GB"/>
        </w:rPr>
        <w:t> and Others v</w:t>
      </w:r>
      <w:r>
        <w:rPr>
          <w:i/>
          <w:color w:val="242121"/>
          <w:lang w:eastAsia="en-GB"/>
        </w:rPr>
        <w:t xml:space="preserve"> </w:t>
      </w:r>
      <w:r w:rsidRPr="006C1050">
        <w:rPr>
          <w:i/>
          <w:color w:val="242121"/>
          <w:lang w:eastAsia="en-GB"/>
        </w:rPr>
        <w:t xml:space="preserve">Moloto </w:t>
      </w:r>
      <w:r w:rsidRPr="00BA2D63">
        <w:rPr>
          <w:i/>
          <w:color w:val="242121"/>
          <w:lang w:val="en-ZA" w:eastAsia="en-GB"/>
        </w:rPr>
        <w:t>and Others</w:t>
      </w:r>
      <w:r w:rsidRPr="00BA2D63">
        <w:rPr>
          <w:iCs/>
          <w:color w:val="242121"/>
          <w:lang w:val="en-ZA" w:eastAsia="en-GB"/>
        </w:rPr>
        <w:t xml:space="preserve"> </w:t>
      </w:r>
      <w:r w:rsidRPr="006C1050">
        <w:rPr>
          <w:color w:val="000000" w:themeColor="text1"/>
          <w:lang w:eastAsia="en-GB"/>
        </w:rPr>
        <w:t>[2021] ZAGPPHC 539.</w:t>
      </w:r>
    </w:p>
  </w:footnote>
  <w:footnote w:id="4">
    <w:p w14:paraId="52405F08" w14:textId="2186DBE9" w:rsidR="001644B3" w:rsidRPr="006C1050" w:rsidRDefault="001644B3" w:rsidP="0047407A">
      <w:pPr>
        <w:pStyle w:val="FootnoteText"/>
        <w:rPr>
          <w:lang w:val="en-US"/>
        </w:rPr>
      </w:pPr>
      <w:r w:rsidRPr="006C1050">
        <w:rPr>
          <w:rStyle w:val="FootnoteReference"/>
        </w:rPr>
        <w:footnoteRef/>
      </w:r>
      <w:r w:rsidR="00EF492F" w:rsidRPr="00876A89">
        <w:rPr>
          <w:i/>
          <w:lang w:val="en-ZA"/>
        </w:rPr>
        <w:t xml:space="preserve">Pan </w:t>
      </w:r>
      <w:r w:rsidRPr="00876A89">
        <w:rPr>
          <w:i/>
          <w:lang w:val="en-ZA"/>
        </w:rPr>
        <w:t>Africanist Congress of Azania</w:t>
      </w:r>
      <w:r w:rsidRPr="006C1050">
        <w:rPr>
          <w:i/>
          <w:lang w:val="en-ZA"/>
        </w:rPr>
        <w:t xml:space="preserve"> v </w:t>
      </w:r>
      <w:r w:rsidRPr="00876A89">
        <w:rPr>
          <w:i/>
          <w:lang w:val="en-ZA"/>
        </w:rPr>
        <w:t>Ka Plaatjie</w:t>
      </w:r>
      <w:r w:rsidR="00CC051A" w:rsidRPr="00876A89">
        <w:rPr>
          <w:i/>
          <w:lang w:val="en-ZA"/>
        </w:rPr>
        <w:t xml:space="preserve"> and Others</w:t>
      </w:r>
      <w:r w:rsidRPr="00876A89">
        <w:rPr>
          <w:i/>
          <w:lang w:val="en-ZA"/>
        </w:rPr>
        <w:t xml:space="preserve"> </w:t>
      </w:r>
      <w:r w:rsidRPr="006C1050">
        <w:rPr>
          <w:lang w:val="en-ZA"/>
        </w:rPr>
        <w:t>[2008] ZAFSHC 73.</w:t>
      </w:r>
      <w:r w:rsidRPr="006C1050">
        <w:t xml:space="preserve"> </w:t>
      </w:r>
    </w:p>
  </w:footnote>
  <w:footnote w:id="5">
    <w:p w14:paraId="0A8AA8A0" w14:textId="77777777" w:rsidR="001644B3" w:rsidRDefault="001644B3" w:rsidP="0047407A">
      <w:pPr>
        <w:pStyle w:val="FootnoteText"/>
      </w:pPr>
      <w:r w:rsidRPr="006C1050">
        <w:rPr>
          <w:rStyle w:val="FootnoteReference"/>
        </w:rPr>
        <w:footnoteRef/>
      </w:r>
      <w:r w:rsidRPr="006C1050">
        <w:t xml:space="preserve"> </w:t>
      </w:r>
      <w:r w:rsidRPr="006C1050">
        <w:rPr>
          <w:i/>
          <w:iCs/>
        </w:rPr>
        <w:t>The President of the Republic of South Africa v D</w:t>
      </w:r>
      <w:r>
        <w:rPr>
          <w:i/>
          <w:iCs/>
        </w:rPr>
        <w:t xml:space="preserve">emocratic </w:t>
      </w:r>
      <w:r w:rsidRPr="006C1050">
        <w:rPr>
          <w:i/>
          <w:iCs/>
        </w:rPr>
        <w:t>A</w:t>
      </w:r>
      <w:r>
        <w:rPr>
          <w:i/>
          <w:iCs/>
        </w:rPr>
        <w:t>lliance</w:t>
      </w:r>
      <w:r w:rsidRPr="006C1050">
        <w:rPr>
          <w:i/>
          <w:iCs/>
        </w:rPr>
        <w:t xml:space="preserve"> </w:t>
      </w:r>
      <w:r w:rsidRPr="00003162">
        <w:rPr>
          <w:i/>
          <w:iCs/>
        </w:rPr>
        <w:t>and Others</w:t>
      </w:r>
      <w:r w:rsidRPr="00003162">
        <w:t xml:space="preserve"> [2018] ZASCA 79</w:t>
      </w:r>
      <w:r w:rsidRPr="00B738AF">
        <w:rPr>
          <w:i/>
          <w:iCs/>
        </w:rPr>
        <w:t xml:space="preserve"> </w:t>
      </w:r>
      <w:r w:rsidRPr="00B738AF">
        <w:t>paras</w:t>
      </w:r>
      <w:r>
        <w:t xml:space="preserve"> </w:t>
      </w:r>
      <w:r w:rsidRPr="00B738AF">
        <w:t>11</w:t>
      </w:r>
      <w:r>
        <w:t>-</w:t>
      </w:r>
      <w:r w:rsidRPr="006C1050">
        <w:t>12.</w:t>
      </w:r>
    </w:p>
  </w:footnote>
  <w:footnote w:id="6">
    <w:p w14:paraId="0473B920" w14:textId="77777777" w:rsidR="001644B3" w:rsidRDefault="001644B3" w:rsidP="0047407A">
      <w:pPr>
        <w:rPr>
          <w:color w:val="242121"/>
          <w:sz w:val="20"/>
          <w:szCs w:val="20"/>
          <w:lang w:eastAsia="en-GB"/>
        </w:rPr>
      </w:pPr>
      <w:r w:rsidRPr="00072521">
        <w:rPr>
          <w:rStyle w:val="FootnoteReference"/>
          <w:sz w:val="20"/>
          <w:szCs w:val="20"/>
        </w:rPr>
        <w:footnoteRef/>
      </w:r>
      <w:r w:rsidRPr="00072521">
        <w:rPr>
          <w:color w:val="242121"/>
          <w:sz w:val="20"/>
          <w:szCs w:val="20"/>
          <w:lang w:eastAsia="en-GB"/>
        </w:rPr>
        <w:t xml:space="preserve"> The order by Mahlangu AJ reads: </w:t>
      </w:r>
    </w:p>
    <w:p w14:paraId="6691C089" w14:textId="77777777" w:rsidR="001644B3" w:rsidRDefault="001644B3" w:rsidP="0047407A">
      <w:pPr>
        <w:rPr>
          <w:color w:val="242121"/>
          <w:lang w:eastAsia="en-GB"/>
        </w:rPr>
      </w:pPr>
      <w:r w:rsidRPr="00072521">
        <w:rPr>
          <w:color w:val="242121"/>
          <w:sz w:val="20"/>
          <w:szCs w:val="20"/>
          <w:lang w:eastAsia="en-GB"/>
        </w:rPr>
        <w:t>‘i. The election of the First and Second Respondents as</w:t>
      </w:r>
      <w:r>
        <w:rPr>
          <w:color w:val="242121"/>
          <w:sz w:val="20"/>
          <w:szCs w:val="20"/>
          <w:lang w:eastAsia="en-GB"/>
        </w:rPr>
        <w:t xml:space="preserve"> </w:t>
      </w:r>
      <w:r w:rsidRPr="00072521">
        <w:rPr>
          <w:color w:val="242121"/>
          <w:sz w:val="20"/>
          <w:szCs w:val="20"/>
          <w:lang w:eastAsia="en-GB"/>
        </w:rPr>
        <w:t>the President and the NEC of PAC and any resolution taken at the congress convened by the</w:t>
      </w:r>
      <w:r>
        <w:rPr>
          <w:color w:val="242121"/>
          <w:sz w:val="20"/>
          <w:szCs w:val="20"/>
          <w:lang w:eastAsia="en-GB"/>
        </w:rPr>
        <w:t xml:space="preserve"> </w:t>
      </w:r>
      <w:r w:rsidRPr="00072521">
        <w:rPr>
          <w:color w:val="242121"/>
          <w:sz w:val="20"/>
          <w:szCs w:val="20"/>
          <w:lang w:eastAsia="en-GB"/>
        </w:rPr>
        <w:t>First Respondent and held at Limpopo, on the 24th and 25th of August 2019 are unlawful</w:t>
      </w:r>
      <w:r>
        <w:rPr>
          <w:color w:val="242121"/>
          <w:sz w:val="20"/>
          <w:szCs w:val="20"/>
          <w:lang w:eastAsia="en-GB"/>
        </w:rPr>
        <w:t xml:space="preserve"> </w:t>
      </w:r>
      <w:r w:rsidRPr="00072521">
        <w:rPr>
          <w:color w:val="242121"/>
          <w:sz w:val="20"/>
          <w:szCs w:val="20"/>
          <w:lang w:eastAsia="en-GB"/>
        </w:rPr>
        <w:t xml:space="preserve">and invalid; </w:t>
      </w:r>
    </w:p>
    <w:p w14:paraId="009445A7" w14:textId="77777777" w:rsidR="001644B3" w:rsidRDefault="001644B3" w:rsidP="0047407A">
      <w:pPr>
        <w:rPr>
          <w:color w:val="242121"/>
          <w:lang w:eastAsia="en-GB"/>
        </w:rPr>
      </w:pPr>
      <w:r w:rsidRPr="00072521">
        <w:rPr>
          <w:color w:val="242121"/>
          <w:sz w:val="20"/>
          <w:szCs w:val="20"/>
          <w:lang w:eastAsia="en-GB"/>
        </w:rPr>
        <w:t>ii. The NEC of the PAC elected at the conference held on the 29th and the 30th of August 2019 at Bloemfontein, to be the lawful leader</w:t>
      </w:r>
      <w:r>
        <w:rPr>
          <w:color w:val="242121"/>
          <w:sz w:val="20"/>
          <w:szCs w:val="20"/>
          <w:lang w:eastAsia="en-GB"/>
        </w:rPr>
        <w:t>ship</w:t>
      </w:r>
      <w:r w:rsidRPr="00072521">
        <w:rPr>
          <w:color w:val="242121"/>
          <w:sz w:val="20"/>
          <w:szCs w:val="20"/>
          <w:lang w:eastAsia="en-GB"/>
        </w:rPr>
        <w:t xml:space="preserve"> of the PAC; </w:t>
      </w:r>
    </w:p>
    <w:p w14:paraId="5340D123" w14:textId="77777777" w:rsidR="001644B3" w:rsidRPr="00572D1B" w:rsidRDefault="001644B3" w:rsidP="0047407A">
      <w:pPr>
        <w:rPr>
          <w:lang w:val="en-US"/>
        </w:rPr>
      </w:pPr>
      <w:r w:rsidRPr="00072521">
        <w:rPr>
          <w:color w:val="242121"/>
          <w:sz w:val="20"/>
          <w:szCs w:val="20"/>
          <w:lang w:eastAsia="en-GB"/>
        </w:rPr>
        <w:t>iii.</w:t>
      </w:r>
      <w:r>
        <w:rPr>
          <w:color w:val="242121"/>
          <w:sz w:val="20"/>
          <w:szCs w:val="20"/>
          <w:lang w:eastAsia="en-GB"/>
        </w:rPr>
        <w:t xml:space="preserve"> </w:t>
      </w:r>
      <w:r w:rsidRPr="00072521">
        <w:rPr>
          <w:color w:val="242121"/>
          <w:sz w:val="20"/>
          <w:szCs w:val="20"/>
          <w:lang w:eastAsia="en-GB"/>
        </w:rPr>
        <w:t>Directing the Electoral Commission of South Africa to allow the first Applicant through the application to participate in the 2021 local government elections</w:t>
      </w:r>
      <w:r>
        <w:rPr>
          <w:color w:val="242121"/>
          <w:sz w:val="20"/>
          <w:szCs w:val="20"/>
          <w:lang w:eastAsia="en-GB"/>
        </w:rPr>
        <w:t>…’</w:t>
      </w:r>
    </w:p>
  </w:footnote>
  <w:footnote w:id="7">
    <w:p w14:paraId="78A411C4" w14:textId="77777777" w:rsidR="001644B3" w:rsidRDefault="001644B3" w:rsidP="0047407A">
      <w:pPr>
        <w:pStyle w:val="FootnoteText"/>
      </w:pPr>
      <w:r>
        <w:rPr>
          <w:rStyle w:val="FootnoteReference"/>
        </w:rPr>
        <w:footnoteRef/>
      </w:r>
      <w:r>
        <w:t xml:space="preserve"> Op cit fn 3. </w:t>
      </w:r>
    </w:p>
  </w:footnote>
  <w:footnote w:id="8">
    <w:p w14:paraId="494A80A4" w14:textId="77777777" w:rsidR="001644B3" w:rsidRPr="00406E08" w:rsidRDefault="001644B3" w:rsidP="0047407A">
      <w:pPr>
        <w:pStyle w:val="FootnoteText"/>
        <w:rPr>
          <w:lang w:val="en-US"/>
        </w:rPr>
      </w:pPr>
      <w:r w:rsidRPr="004E595D">
        <w:rPr>
          <w:rStyle w:val="FootnoteReference"/>
        </w:rPr>
        <w:footnoteRef/>
      </w:r>
      <w:r w:rsidRPr="004E595D">
        <w:t xml:space="preserve"> </w:t>
      </w:r>
      <w:r w:rsidRPr="004E595D">
        <w:rPr>
          <w:i/>
        </w:rPr>
        <w:t>Ferreira v Levin NO and Others; Vryenhoek and Others</w:t>
      </w:r>
      <w:r w:rsidRPr="00406E08">
        <w:t xml:space="preserve"> </w:t>
      </w:r>
      <w:r w:rsidRPr="00406E08">
        <w:rPr>
          <w:i/>
        </w:rPr>
        <w:t>v Powell NO and Others</w:t>
      </w:r>
      <w:r w:rsidRPr="00406E08">
        <w:t xml:space="preserve"> 1996 (2) SA 621 (CC); 1996 (4) BCLR 441 (CC) para 3.</w:t>
      </w:r>
    </w:p>
  </w:footnote>
  <w:footnote w:id="9">
    <w:p w14:paraId="4A35F7E8" w14:textId="77777777" w:rsidR="001644B3" w:rsidRPr="000477C7" w:rsidRDefault="001644B3" w:rsidP="0047407A">
      <w:pPr>
        <w:pStyle w:val="FootnoteText"/>
        <w:rPr>
          <w:lang w:val="en-US"/>
        </w:rPr>
      </w:pPr>
      <w:r w:rsidRPr="004E595D">
        <w:rPr>
          <w:rStyle w:val="FootnoteReference"/>
        </w:rPr>
        <w:footnoteRef/>
      </w:r>
      <w:r w:rsidRPr="004E595D">
        <w:rPr>
          <w:color w:val="242121"/>
          <w:lang w:val="en-US" w:eastAsia="en-GB"/>
        </w:rPr>
        <w:t xml:space="preserve">See: </w:t>
      </w:r>
      <w:r w:rsidRPr="004E595D">
        <w:rPr>
          <w:i/>
          <w:iCs/>
          <w:color w:val="242121"/>
          <w:lang w:val="en-US" w:eastAsia="en-GB"/>
        </w:rPr>
        <w:t>Nel v Waterberg</w:t>
      </w:r>
      <w:r w:rsidRPr="00406E08">
        <w:rPr>
          <w:i/>
          <w:iCs/>
          <w:color w:val="242121"/>
          <w:lang w:val="en-US" w:eastAsia="en-GB"/>
        </w:rPr>
        <w:t xml:space="preserve"> Landbouers Ko-operatiewe Vereeniging</w:t>
      </w:r>
      <w:r w:rsidRPr="00406E08">
        <w:rPr>
          <w:color w:val="242121"/>
          <w:lang w:val="en-US" w:eastAsia="en-GB"/>
        </w:rPr>
        <w:t xml:space="preserve"> 1946 AD 597; and </w:t>
      </w:r>
      <w:r w:rsidRPr="00406E08">
        <w:rPr>
          <w:i/>
          <w:iCs/>
          <w:color w:val="242121"/>
          <w:lang w:val="en-US" w:eastAsia="en-GB"/>
        </w:rPr>
        <w:t>Law Society, Northern Province v Mogami</w:t>
      </w:r>
      <w:r w:rsidRPr="00406E08">
        <w:rPr>
          <w:color w:val="242121"/>
          <w:lang w:val="en-US" w:eastAsia="en-GB"/>
        </w:rPr>
        <w:t xml:space="preserve"> 2010 (1) SA 186 (SCA) at 196I</w:t>
      </w:r>
      <w:r w:rsidRPr="007B53A3">
        <w:rPr>
          <w:color w:val="242121"/>
          <w:lang w:val="en-US" w:eastAsia="en-GB"/>
        </w:rPr>
        <w:t xml:space="preserve">. </w:t>
      </w:r>
      <w:r w:rsidRPr="004E595D">
        <w:rPr>
          <w:color w:val="242121"/>
          <w:lang w:val="en-US" w:eastAsia="en-GB"/>
        </w:rPr>
        <w:t xml:space="preserve">Compare with </w:t>
      </w:r>
      <w:r w:rsidRPr="004E595D">
        <w:rPr>
          <w:i/>
          <w:iCs/>
          <w:color w:val="242121"/>
          <w:lang w:val="en-US" w:eastAsia="en-GB"/>
        </w:rPr>
        <w:t>Public</w:t>
      </w:r>
      <w:r w:rsidRPr="00406E08">
        <w:rPr>
          <w:i/>
          <w:iCs/>
          <w:color w:val="242121"/>
          <w:lang w:val="en-US" w:eastAsia="en-GB"/>
        </w:rPr>
        <w:t xml:space="preserve"> Protector v South African Reserve Bank </w:t>
      </w:r>
      <w:r w:rsidRPr="00406E08">
        <w:rPr>
          <w:color w:val="242121"/>
          <w:lang w:val="en-US" w:eastAsia="en-GB"/>
        </w:rPr>
        <w:t>2019 (6) SA 253 (CC)</w:t>
      </w:r>
      <w:r w:rsidRPr="00406E08">
        <w:rPr>
          <w:i/>
          <w:iCs/>
          <w:color w:val="242121"/>
          <w:lang w:val="en-US" w:eastAsia="en-GB"/>
        </w:rPr>
        <w:t xml:space="preserve">; SA Liquor Traders Association And Others v Chairperson, Gauteng Liquor Board And Others </w:t>
      </w:r>
      <w:r w:rsidRPr="007B53A3">
        <w:rPr>
          <w:iCs/>
          <w:color w:val="242121"/>
          <w:lang w:val="en-US" w:eastAsia="en-GB"/>
        </w:rPr>
        <w:t>2009 (1) SA 565 (CC)</w:t>
      </w:r>
      <w:r w:rsidRPr="007B53A3">
        <w:rPr>
          <w:color w:val="242121"/>
          <w:lang w:val="en-US" w:eastAsia="en-GB"/>
        </w:rPr>
        <w:t xml:space="preserve"> </w:t>
      </w:r>
      <w:r w:rsidRPr="004E595D">
        <w:rPr>
          <w:color w:val="242121"/>
          <w:lang w:val="en-US" w:eastAsia="en-GB"/>
        </w:rPr>
        <w:t>where the Public Protector, State</w:t>
      </w:r>
      <w:r w:rsidRPr="00406E08">
        <w:rPr>
          <w:color w:val="242121"/>
          <w:lang w:val="en-US" w:eastAsia="en-GB"/>
        </w:rPr>
        <w:t xml:space="preserve"> Attorney and MEC respectively, as the public representatives, were ordered to pay costs </w:t>
      </w:r>
      <w:r w:rsidRPr="00406E08">
        <w:rPr>
          <w:i/>
          <w:iCs/>
          <w:color w:val="242121"/>
          <w:lang w:val="en-US" w:eastAsia="en-GB"/>
        </w:rPr>
        <w:t xml:space="preserve">de boniis propiis </w:t>
      </w:r>
      <w:r w:rsidRPr="00406E08">
        <w:rPr>
          <w:color w:val="242121"/>
          <w:lang w:val="en-US" w:eastAsia="en-GB"/>
        </w:rPr>
        <w:t>for failing to fulfill their constitutional duties.</w:t>
      </w:r>
      <w:r w:rsidRPr="00D27007">
        <w:t xml:space="preserve"> </w:t>
      </w:r>
    </w:p>
  </w:footnote>
  <w:footnote w:id="10">
    <w:p w14:paraId="13746171" w14:textId="77777777" w:rsidR="001644B3" w:rsidRPr="007B53A3" w:rsidRDefault="001644B3" w:rsidP="00347E8B">
      <w:pPr>
        <w:pStyle w:val="FootnoteText"/>
      </w:pPr>
      <w:r w:rsidRPr="007B53A3">
        <w:rPr>
          <w:rStyle w:val="FootnoteReference"/>
        </w:rPr>
        <w:footnoteRef/>
      </w:r>
      <w:r w:rsidRPr="007B53A3">
        <w:t xml:space="preserve"> </w:t>
      </w:r>
      <w:r w:rsidRPr="007B53A3">
        <w:rPr>
          <w:i/>
        </w:rPr>
        <w:t>Pan Africanist Congress of Azania v Moloto</w:t>
      </w:r>
      <w:r w:rsidRPr="007B53A3">
        <w:t xml:space="preserve"> [2019] ZAGPPHC 539 para 30.</w:t>
      </w:r>
    </w:p>
  </w:footnote>
  <w:footnote w:id="11">
    <w:p w14:paraId="72CADD93" w14:textId="52D5087E" w:rsidR="001644B3" w:rsidRPr="007B53A3" w:rsidRDefault="001644B3" w:rsidP="00B60C76">
      <w:pPr>
        <w:pStyle w:val="FootnoteText"/>
      </w:pPr>
      <w:r w:rsidRPr="007B53A3">
        <w:rPr>
          <w:rStyle w:val="FootnoteReference"/>
        </w:rPr>
        <w:footnoteRef/>
      </w:r>
      <w:r w:rsidRPr="007B53A3">
        <w:t xml:space="preserve"> </w:t>
      </w:r>
      <w:r w:rsidRPr="007B53A3">
        <w:rPr>
          <w:i/>
        </w:rPr>
        <w:t xml:space="preserve">Pan Africanist Congress of Azania v </w:t>
      </w:r>
      <w:r w:rsidRPr="00876A89">
        <w:rPr>
          <w:i/>
        </w:rPr>
        <w:t>Ka Plaatjie</w:t>
      </w:r>
      <w:r w:rsidR="00477949" w:rsidRPr="00876A89">
        <w:rPr>
          <w:i/>
        </w:rPr>
        <w:t xml:space="preserve"> and Others</w:t>
      </w:r>
      <w:r w:rsidRPr="00876A89">
        <w:rPr>
          <w:i/>
        </w:rPr>
        <w:t xml:space="preserve"> </w:t>
      </w:r>
      <w:r w:rsidRPr="007B53A3">
        <w:t xml:space="preserve">[2008] ZAFSHC 73 </w:t>
      </w:r>
      <w:r w:rsidRPr="007B53A3">
        <w:rPr>
          <w:lang w:val="en-US"/>
        </w:rPr>
        <w:t>para 26</w:t>
      </w:r>
      <w:r>
        <w:rPr>
          <w:lang w:val="en-US"/>
        </w:rPr>
        <w:t>-</w:t>
      </w:r>
      <w:r w:rsidRPr="007B53A3">
        <w:rPr>
          <w:lang w:val="en-US"/>
        </w:rPr>
        <w:t>27.</w:t>
      </w:r>
    </w:p>
  </w:footnote>
  <w:footnote w:id="12">
    <w:p w14:paraId="6BA35313" w14:textId="77777777" w:rsidR="001644B3" w:rsidRPr="007B53A3" w:rsidRDefault="001644B3" w:rsidP="00B60C76">
      <w:pPr>
        <w:pStyle w:val="FootnoteText"/>
        <w:rPr>
          <w:lang w:val="en-US"/>
        </w:rPr>
      </w:pPr>
      <w:r w:rsidRPr="007B53A3">
        <w:rPr>
          <w:rStyle w:val="FootnoteReference"/>
        </w:rPr>
        <w:footnoteRef/>
      </w:r>
      <w:r w:rsidRPr="007B53A3">
        <w:t xml:space="preserve"> </w:t>
      </w:r>
      <w:r w:rsidRPr="007B53A3">
        <w:rPr>
          <w:i/>
        </w:rPr>
        <w:t>MEC for Education: Kwazulu-Natal and Others v Pillay</w:t>
      </w:r>
      <w:r w:rsidRPr="007B53A3">
        <w:t xml:space="preserve"> [2007] ZACC 21; 2007 (3) BCLR 287 (CC); 2007 (2) SA 106 (CC); (2007) 28 ILJ 133 (CC)</w:t>
      </w:r>
      <w:r>
        <w:t xml:space="preserve"> para 32</w:t>
      </w:r>
      <w:r w:rsidRPr="007B53A3">
        <w:t>.</w:t>
      </w:r>
    </w:p>
  </w:footnote>
  <w:footnote w:id="13">
    <w:p w14:paraId="73B6F7B6" w14:textId="77777777" w:rsidR="001644B3" w:rsidRPr="007B53A3" w:rsidRDefault="001644B3">
      <w:pPr>
        <w:pStyle w:val="FootnoteText"/>
        <w:rPr>
          <w:lang w:val="en-ZA"/>
        </w:rPr>
      </w:pPr>
      <w:r>
        <w:rPr>
          <w:rStyle w:val="FootnoteReference"/>
        </w:rPr>
        <w:footnoteRef/>
      </w:r>
      <w:r>
        <w:t xml:space="preserve"> </w:t>
      </w:r>
      <w:r>
        <w:rPr>
          <w:lang w:val="en-ZA"/>
        </w:rPr>
        <w:t>Ibid para 32.</w:t>
      </w:r>
    </w:p>
  </w:footnote>
  <w:footnote w:id="14">
    <w:p w14:paraId="4D49EC0A" w14:textId="77777777" w:rsidR="001644B3" w:rsidRPr="003D031E" w:rsidRDefault="001644B3" w:rsidP="000C4F7C">
      <w:pPr>
        <w:pStyle w:val="FootnoteText"/>
        <w:rPr>
          <w:sz w:val="24"/>
          <w:szCs w:val="24"/>
        </w:rPr>
      </w:pPr>
      <w:r w:rsidRPr="007B53A3">
        <w:rPr>
          <w:rStyle w:val="FootnoteReference"/>
        </w:rPr>
        <w:footnoteRef/>
      </w:r>
      <w:r w:rsidRPr="007B53A3">
        <w:t xml:space="preserve"> </w:t>
      </w:r>
      <w:r w:rsidRPr="007B53A3">
        <w:rPr>
          <w:i/>
          <w:iCs/>
          <w:lang w:val="en-US"/>
        </w:rPr>
        <w:t>Normandien Farms (Pty) Ltd v South African Agency for Promotion of Petroleum Exportation and Exploitation (SOC) Ltd and Others</w:t>
      </w:r>
      <w:r w:rsidRPr="007B53A3">
        <w:rPr>
          <w:lang w:val="en-US"/>
        </w:rPr>
        <w:t xml:space="preserve"> [2020] ZACC 5; 2020 (6) BCLR 748 (CC); 2020 (4) SA 409 (CC) para 49.</w:t>
      </w:r>
    </w:p>
  </w:footnote>
  <w:footnote w:id="15">
    <w:p w14:paraId="27F11D44" w14:textId="77777777" w:rsidR="001644B3" w:rsidRPr="007B53A3" w:rsidRDefault="001644B3" w:rsidP="00B60C76">
      <w:pPr>
        <w:pStyle w:val="FootnoteText"/>
        <w:rPr>
          <w:lang w:val="en-US"/>
        </w:rPr>
      </w:pPr>
      <w:r w:rsidRPr="007B53A3">
        <w:rPr>
          <w:rStyle w:val="FootnoteReference"/>
        </w:rPr>
        <w:footnoteRef/>
      </w:r>
      <w:r w:rsidRPr="007B53A3">
        <w:t xml:space="preserve"> </w:t>
      </w:r>
      <w:r w:rsidRPr="007B53A3">
        <w:rPr>
          <w:bCs/>
          <w:i/>
          <w:iCs/>
          <w:lang w:val="en-US"/>
        </w:rPr>
        <w:t>Magidimisi v Premier of the Eastern Cape and Others</w:t>
      </w:r>
      <w:r w:rsidRPr="007B53A3">
        <w:t> </w:t>
      </w:r>
      <w:hyperlink r:id="rId1" w:tooltip="View LawCiteRecord" w:history="1">
        <w:r w:rsidRPr="007B53A3">
          <w:rPr>
            <w:rStyle w:val="Hyperlink"/>
            <w:bCs/>
            <w:color w:val="auto"/>
            <w:u w:val="none"/>
          </w:rPr>
          <w:t>[2006] ZAECHC 20</w:t>
        </w:r>
      </w:hyperlink>
      <w:r>
        <w:rPr>
          <w:rStyle w:val="Hyperlink"/>
          <w:bCs/>
          <w:color w:val="auto"/>
          <w:u w:val="none"/>
        </w:rPr>
        <w:t xml:space="preserve"> para 1</w:t>
      </w:r>
      <w:r w:rsidRPr="007B53A3">
        <w:t>.</w:t>
      </w:r>
    </w:p>
  </w:footnote>
  <w:footnote w:id="16">
    <w:p w14:paraId="67FC872D" w14:textId="77777777" w:rsidR="001644B3" w:rsidRPr="00F4266A" w:rsidRDefault="001644B3" w:rsidP="00F07C19">
      <w:pPr>
        <w:pStyle w:val="FootnoteText"/>
        <w:rPr>
          <w:lang w:val="en-US"/>
        </w:rPr>
      </w:pPr>
      <w:r w:rsidRPr="00F4266A">
        <w:rPr>
          <w:rStyle w:val="FootnoteReference"/>
        </w:rPr>
        <w:footnoteRef/>
      </w:r>
      <w:r w:rsidRPr="00F4266A">
        <w:t xml:space="preserve"> </w:t>
      </w:r>
      <w:r w:rsidRPr="00F4266A">
        <w:rPr>
          <w:i/>
        </w:rPr>
        <w:t>Master of the High Court Northern Gauteng High Court, Pretoria v Motala NO and Others</w:t>
      </w:r>
      <w:r w:rsidRPr="00F4266A">
        <w:t xml:space="preserve"> [2011] ZASCA 238; 2012 (3) SA 325 (SCA) at para 14.</w:t>
      </w:r>
    </w:p>
  </w:footnote>
  <w:footnote w:id="17">
    <w:p w14:paraId="5DDAC281" w14:textId="77777777" w:rsidR="001644B3" w:rsidRPr="007B53A3" w:rsidRDefault="001644B3" w:rsidP="00B60C76">
      <w:pPr>
        <w:pStyle w:val="FootnoteText"/>
      </w:pPr>
      <w:r w:rsidRPr="007B53A3">
        <w:rPr>
          <w:rStyle w:val="FootnoteReference"/>
        </w:rPr>
        <w:footnoteRef/>
      </w:r>
      <w:r w:rsidRPr="007B53A3">
        <w:t xml:space="preserve"> </w:t>
      </w:r>
      <w:r w:rsidRPr="007B53A3">
        <w:rPr>
          <w:i/>
          <w:iCs/>
        </w:rPr>
        <w:t xml:space="preserve">Natal Joint Municipal Pension Fund v Endumeni Municipality </w:t>
      </w:r>
      <w:r w:rsidRPr="007B53A3">
        <w:t>[2012] ZASCA 13; [2012] 2 All SA 262 (SCA); 2012 (4) SA 593 (SCA) para 18.</w:t>
      </w:r>
    </w:p>
    <w:p w14:paraId="2C64C40D" w14:textId="77777777" w:rsidR="001644B3" w:rsidRPr="003D031E" w:rsidRDefault="001644B3" w:rsidP="00B60C76">
      <w:pPr>
        <w:pStyle w:val="FootnoteText"/>
        <w:rPr>
          <w:sz w:val="24"/>
          <w:szCs w:val="24"/>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5821"/>
      <w:docPartObj>
        <w:docPartGallery w:val="Page Numbers (Top of Page)"/>
        <w:docPartUnique/>
      </w:docPartObj>
    </w:sdtPr>
    <w:sdtEndPr>
      <w:rPr>
        <w:noProof/>
        <w:sz w:val="28"/>
        <w:szCs w:val="28"/>
      </w:rPr>
    </w:sdtEndPr>
    <w:sdtContent>
      <w:p w14:paraId="29513E5E" w14:textId="186914F1" w:rsidR="001644B3" w:rsidRPr="00003162" w:rsidRDefault="001644B3">
        <w:pPr>
          <w:pStyle w:val="Header"/>
          <w:jc w:val="right"/>
          <w:rPr>
            <w:sz w:val="28"/>
            <w:szCs w:val="28"/>
          </w:rPr>
        </w:pPr>
        <w:r w:rsidRPr="00003162">
          <w:rPr>
            <w:sz w:val="28"/>
            <w:szCs w:val="28"/>
          </w:rPr>
          <w:fldChar w:fldCharType="begin"/>
        </w:r>
        <w:r w:rsidRPr="00003162">
          <w:rPr>
            <w:sz w:val="28"/>
            <w:szCs w:val="28"/>
          </w:rPr>
          <w:instrText xml:space="preserve"> PAGE   \* MERGEFORMAT </w:instrText>
        </w:r>
        <w:r w:rsidRPr="00003162">
          <w:rPr>
            <w:sz w:val="28"/>
            <w:szCs w:val="28"/>
          </w:rPr>
          <w:fldChar w:fldCharType="separate"/>
        </w:r>
        <w:r w:rsidR="009D2315">
          <w:rPr>
            <w:noProof/>
            <w:sz w:val="28"/>
            <w:szCs w:val="28"/>
          </w:rPr>
          <w:t>20</w:t>
        </w:r>
        <w:r w:rsidRPr="00003162">
          <w:rPr>
            <w:noProof/>
            <w:sz w:val="28"/>
            <w:szCs w:val="28"/>
          </w:rPr>
          <w:fldChar w:fldCharType="end"/>
        </w:r>
      </w:p>
    </w:sdtContent>
  </w:sdt>
  <w:p w14:paraId="2CD27683" w14:textId="77777777" w:rsidR="001644B3" w:rsidRDefault="001644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FFFFFFFF"/>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11E19"/>
    <w:multiLevelType w:val="hybridMultilevel"/>
    <w:tmpl w:val="E738028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E0480"/>
    <w:multiLevelType w:val="hybridMultilevel"/>
    <w:tmpl w:val="8A8216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21F17"/>
    <w:multiLevelType w:val="hybridMultilevel"/>
    <w:tmpl w:val="E31C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18E6"/>
    <w:multiLevelType w:val="hybridMultilevel"/>
    <w:tmpl w:val="CC48618C"/>
    <w:lvl w:ilvl="0" w:tplc="A2A4E214">
      <w:start w:val="1"/>
      <w:numFmt w:val="decimal"/>
      <w:lvlText w:val="%1"/>
      <w:lvlJc w:val="left"/>
      <w:pPr>
        <w:ind w:left="1040" w:hanging="54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6" w15:restartNumberingAfterBreak="0">
    <w:nsid w:val="355962AA"/>
    <w:multiLevelType w:val="hybridMultilevel"/>
    <w:tmpl w:val="7840A01E"/>
    <w:lvl w:ilvl="0" w:tplc="AF480DFA">
      <w:start w:val="2"/>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7" w15:restartNumberingAfterBreak="0">
    <w:nsid w:val="3C2345A2"/>
    <w:multiLevelType w:val="hybridMultilevel"/>
    <w:tmpl w:val="4D2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3749D"/>
    <w:multiLevelType w:val="hybridMultilevel"/>
    <w:tmpl w:val="3FC02C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360EC"/>
    <w:multiLevelType w:val="hybridMultilevel"/>
    <w:tmpl w:val="9244C73C"/>
    <w:lvl w:ilvl="0" w:tplc="E30A9C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E661DC"/>
    <w:multiLevelType w:val="hybridMultilevel"/>
    <w:tmpl w:val="B4DCE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4332E"/>
    <w:multiLevelType w:val="hybridMultilevel"/>
    <w:tmpl w:val="26B67EF8"/>
    <w:lvl w:ilvl="0" w:tplc="DB529A0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63307114"/>
    <w:multiLevelType w:val="multilevel"/>
    <w:tmpl w:val="2488D65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25ECE"/>
    <w:multiLevelType w:val="hybridMultilevel"/>
    <w:tmpl w:val="C09A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A3736"/>
    <w:multiLevelType w:val="multilevel"/>
    <w:tmpl w:val="987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3D1795"/>
    <w:multiLevelType w:val="hybridMultilevel"/>
    <w:tmpl w:val="B21C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3"/>
  </w:num>
  <w:num w:numId="6">
    <w:abstractNumId w:val="16"/>
  </w:num>
  <w:num w:numId="7">
    <w:abstractNumId w:val="11"/>
  </w:num>
  <w:num w:numId="8">
    <w:abstractNumId w:val="0"/>
  </w:num>
  <w:num w:numId="9">
    <w:abstractNumId w:val="6"/>
  </w:num>
  <w:num w:numId="10">
    <w:abstractNumId w:val="5"/>
  </w:num>
  <w:num w:numId="11">
    <w:abstractNumId w:val="3"/>
  </w:num>
  <w:num w:numId="12">
    <w:abstractNumId w:val="10"/>
  </w:num>
  <w:num w:numId="13">
    <w:abstractNumId w:val="7"/>
  </w:num>
  <w:num w:numId="14">
    <w:abstractNumId w:val="4"/>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E0B168-5750-4723-8A88-A612F40CF3CC}"/>
    <w:docVar w:name="dgnword-eventsink" w:val="326355120"/>
  </w:docVars>
  <w:rsids>
    <w:rsidRoot w:val="00E55C86"/>
    <w:rsid w:val="00002038"/>
    <w:rsid w:val="00002F02"/>
    <w:rsid w:val="00003162"/>
    <w:rsid w:val="00003D71"/>
    <w:rsid w:val="00004460"/>
    <w:rsid w:val="000078CE"/>
    <w:rsid w:val="000106A7"/>
    <w:rsid w:val="00011128"/>
    <w:rsid w:val="0001155D"/>
    <w:rsid w:val="000122A5"/>
    <w:rsid w:val="000201DC"/>
    <w:rsid w:val="0002053F"/>
    <w:rsid w:val="00020EAD"/>
    <w:rsid w:val="00020F85"/>
    <w:rsid w:val="0002408C"/>
    <w:rsid w:val="0002410C"/>
    <w:rsid w:val="000249BB"/>
    <w:rsid w:val="00024EFD"/>
    <w:rsid w:val="000253A0"/>
    <w:rsid w:val="000257F8"/>
    <w:rsid w:val="00026263"/>
    <w:rsid w:val="00027943"/>
    <w:rsid w:val="000306B1"/>
    <w:rsid w:val="00030C5D"/>
    <w:rsid w:val="00031023"/>
    <w:rsid w:val="000310DC"/>
    <w:rsid w:val="0003112E"/>
    <w:rsid w:val="000329FF"/>
    <w:rsid w:val="00033D8B"/>
    <w:rsid w:val="00034269"/>
    <w:rsid w:val="000344B7"/>
    <w:rsid w:val="000345F3"/>
    <w:rsid w:val="000347B0"/>
    <w:rsid w:val="00034A29"/>
    <w:rsid w:val="00034F64"/>
    <w:rsid w:val="00035593"/>
    <w:rsid w:val="0003593F"/>
    <w:rsid w:val="00035D79"/>
    <w:rsid w:val="000362BB"/>
    <w:rsid w:val="000364B7"/>
    <w:rsid w:val="00036A01"/>
    <w:rsid w:val="00040769"/>
    <w:rsid w:val="00044289"/>
    <w:rsid w:val="00044A44"/>
    <w:rsid w:val="00044E75"/>
    <w:rsid w:val="00045BFA"/>
    <w:rsid w:val="00045DE8"/>
    <w:rsid w:val="0004623E"/>
    <w:rsid w:val="00046562"/>
    <w:rsid w:val="00046B61"/>
    <w:rsid w:val="0005195B"/>
    <w:rsid w:val="00052427"/>
    <w:rsid w:val="0005308B"/>
    <w:rsid w:val="00054039"/>
    <w:rsid w:val="00055026"/>
    <w:rsid w:val="000568B2"/>
    <w:rsid w:val="00057F3F"/>
    <w:rsid w:val="000603F2"/>
    <w:rsid w:val="00060B7E"/>
    <w:rsid w:val="000613F3"/>
    <w:rsid w:val="00061B9A"/>
    <w:rsid w:val="000627FD"/>
    <w:rsid w:val="0006472A"/>
    <w:rsid w:val="0006503F"/>
    <w:rsid w:val="00065E8A"/>
    <w:rsid w:val="000662F1"/>
    <w:rsid w:val="00071711"/>
    <w:rsid w:val="00072521"/>
    <w:rsid w:val="000728FF"/>
    <w:rsid w:val="0007524E"/>
    <w:rsid w:val="00075AE1"/>
    <w:rsid w:val="00076555"/>
    <w:rsid w:val="00077113"/>
    <w:rsid w:val="000772A3"/>
    <w:rsid w:val="00077C55"/>
    <w:rsid w:val="00080112"/>
    <w:rsid w:val="00080591"/>
    <w:rsid w:val="00082276"/>
    <w:rsid w:val="00084B70"/>
    <w:rsid w:val="00085C6B"/>
    <w:rsid w:val="00086C5F"/>
    <w:rsid w:val="00086C6D"/>
    <w:rsid w:val="00091F52"/>
    <w:rsid w:val="00092054"/>
    <w:rsid w:val="000920EC"/>
    <w:rsid w:val="000929FA"/>
    <w:rsid w:val="00093414"/>
    <w:rsid w:val="00094E54"/>
    <w:rsid w:val="00097F2A"/>
    <w:rsid w:val="000A42D7"/>
    <w:rsid w:val="000A46ED"/>
    <w:rsid w:val="000A4970"/>
    <w:rsid w:val="000A53DF"/>
    <w:rsid w:val="000A5D24"/>
    <w:rsid w:val="000A75D2"/>
    <w:rsid w:val="000B013C"/>
    <w:rsid w:val="000B0277"/>
    <w:rsid w:val="000B0364"/>
    <w:rsid w:val="000B0E5F"/>
    <w:rsid w:val="000B1535"/>
    <w:rsid w:val="000B1893"/>
    <w:rsid w:val="000B1EDD"/>
    <w:rsid w:val="000B2D08"/>
    <w:rsid w:val="000B37D3"/>
    <w:rsid w:val="000B4AE8"/>
    <w:rsid w:val="000B500B"/>
    <w:rsid w:val="000B65A1"/>
    <w:rsid w:val="000B6A6D"/>
    <w:rsid w:val="000B7B09"/>
    <w:rsid w:val="000C0750"/>
    <w:rsid w:val="000C2764"/>
    <w:rsid w:val="000C4F7C"/>
    <w:rsid w:val="000C5FA5"/>
    <w:rsid w:val="000D0DFC"/>
    <w:rsid w:val="000D0E48"/>
    <w:rsid w:val="000D13FE"/>
    <w:rsid w:val="000D3C1F"/>
    <w:rsid w:val="000D60CD"/>
    <w:rsid w:val="000D60E0"/>
    <w:rsid w:val="000D6796"/>
    <w:rsid w:val="000D7612"/>
    <w:rsid w:val="000D7C6C"/>
    <w:rsid w:val="000E1C21"/>
    <w:rsid w:val="000E39A5"/>
    <w:rsid w:val="000E4970"/>
    <w:rsid w:val="000E4A0C"/>
    <w:rsid w:val="000E5280"/>
    <w:rsid w:val="000E6067"/>
    <w:rsid w:val="000E7EC3"/>
    <w:rsid w:val="000E7F9F"/>
    <w:rsid w:val="000F022C"/>
    <w:rsid w:val="000F1E0B"/>
    <w:rsid w:val="000F25BD"/>
    <w:rsid w:val="000F3663"/>
    <w:rsid w:val="000F47FD"/>
    <w:rsid w:val="000F62B1"/>
    <w:rsid w:val="000F6722"/>
    <w:rsid w:val="000F7247"/>
    <w:rsid w:val="000F75BE"/>
    <w:rsid w:val="000F7E4A"/>
    <w:rsid w:val="0010017F"/>
    <w:rsid w:val="00101794"/>
    <w:rsid w:val="00101EF5"/>
    <w:rsid w:val="001029AC"/>
    <w:rsid w:val="00103E05"/>
    <w:rsid w:val="00104710"/>
    <w:rsid w:val="00105A4D"/>
    <w:rsid w:val="00105C22"/>
    <w:rsid w:val="00106D87"/>
    <w:rsid w:val="00110162"/>
    <w:rsid w:val="00111302"/>
    <w:rsid w:val="00113984"/>
    <w:rsid w:val="0011697F"/>
    <w:rsid w:val="00123291"/>
    <w:rsid w:val="00124002"/>
    <w:rsid w:val="00125630"/>
    <w:rsid w:val="00126727"/>
    <w:rsid w:val="001275A6"/>
    <w:rsid w:val="00127AB5"/>
    <w:rsid w:val="00131E3F"/>
    <w:rsid w:val="0013446D"/>
    <w:rsid w:val="00134793"/>
    <w:rsid w:val="00134AD9"/>
    <w:rsid w:val="00136516"/>
    <w:rsid w:val="00136D2D"/>
    <w:rsid w:val="00140E82"/>
    <w:rsid w:val="00140FDA"/>
    <w:rsid w:val="00142730"/>
    <w:rsid w:val="00143F02"/>
    <w:rsid w:val="00144796"/>
    <w:rsid w:val="001454AD"/>
    <w:rsid w:val="001456D1"/>
    <w:rsid w:val="001463EA"/>
    <w:rsid w:val="00146D42"/>
    <w:rsid w:val="00150F75"/>
    <w:rsid w:val="00152919"/>
    <w:rsid w:val="00155BA7"/>
    <w:rsid w:val="00155FC3"/>
    <w:rsid w:val="001560B4"/>
    <w:rsid w:val="00156A56"/>
    <w:rsid w:val="00156E8B"/>
    <w:rsid w:val="0016041D"/>
    <w:rsid w:val="001623F6"/>
    <w:rsid w:val="00162591"/>
    <w:rsid w:val="00163FE4"/>
    <w:rsid w:val="00164183"/>
    <w:rsid w:val="001644B3"/>
    <w:rsid w:val="001644C1"/>
    <w:rsid w:val="0016634B"/>
    <w:rsid w:val="001664EB"/>
    <w:rsid w:val="00167275"/>
    <w:rsid w:val="0016773A"/>
    <w:rsid w:val="00170FEC"/>
    <w:rsid w:val="001726BE"/>
    <w:rsid w:val="00172F89"/>
    <w:rsid w:val="0017401E"/>
    <w:rsid w:val="00176A8B"/>
    <w:rsid w:val="001815C1"/>
    <w:rsid w:val="00182314"/>
    <w:rsid w:val="00182A0E"/>
    <w:rsid w:val="001838C5"/>
    <w:rsid w:val="00184CB7"/>
    <w:rsid w:val="00184DE2"/>
    <w:rsid w:val="001859AB"/>
    <w:rsid w:val="00185A6A"/>
    <w:rsid w:val="00186655"/>
    <w:rsid w:val="00186800"/>
    <w:rsid w:val="00186975"/>
    <w:rsid w:val="00187FD9"/>
    <w:rsid w:val="001903F4"/>
    <w:rsid w:val="00190644"/>
    <w:rsid w:val="00190F80"/>
    <w:rsid w:val="0019146C"/>
    <w:rsid w:val="0019172A"/>
    <w:rsid w:val="00191BF1"/>
    <w:rsid w:val="00191F93"/>
    <w:rsid w:val="00192526"/>
    <w:rsid w:val="001929C6"/>
    <w:rsid w:val="0019312C"/>
    <w:rsid w:val="00195DAF"/>
    <w:rsid w:val="00196DF6"/>
    <w:rsid w:val="001A2FE1"/>
    <w:rsid w:val="001A321D"/>
    <w:rsid w:val="001A3B46"/>
    <w:rsid w:val="001A468D"/>
    <w:rsid w:val="001A482A"/>
    <w:rsid w:val="001A4CE2"/>
    <w:rsid w:val="001A5BB4"/>
    <w:rsid w:val="001B070C"/>
    <w:rsid w:val="001B5D26"/>
    <w:rsid w:val="001B7ADE"/>
    <w:rsid w:val="001C0029"/>
    <w:rsid w:val="001C0396"/>
    <w:rsid w:val="001C2A0D"/>
    <w:rsid w:val="001C4E8E"/>
    <w:rsid w:val="001C5091"/>
    <w:rsid w:val="001C56C1"/>
    <w:rsid w:val="001D1E81"/>
    <w:rsid w:val="001D2C6A"/>
    <w:rsid w:val="001D6C3C"/>
    <w:rsid w:val="001D70FF"/>
    <w:rsid w:val="001D7B07"/>
    <w:rsid w:val="001E049F"/>
    <w:rsid w:val="001E0A3C"/>
    <w:rsid w:val="001E2AEF"/>
    <w:rsid w:val="001E32AD"/>
    <w:rsid w:val="001E3CBD"/>
    <w:rsid w:val="001E500E"/>
    <w:rsid w:val="001E5860"/>
    <w:rsid w:val="001E7339"/>
    <w:rsid w:val="001E752D"/>
    <w:rsid w:val="001F0884"/>
    <w:rsid w:val="001F0B40"/>
    <w:rsid w:val="001F1350"/>
    <w:rsid w:val="001F3771"/>
    <w:rsid w:val="001F40C2"/>
    <w:rsid w:val="001F4E2A"/>
    <w:rsid w:val="001F5020"/>
    <w:rsid w:val="001F5B62"/>
    <w:rsid w:val="001F5F29"/>
    <w:rsid w:val="001F62D9"/>
    <w:rsid w:val="001F75C4"/>
    <w:rsid w:val="001F7EBF"/>
    <w:rsid w:val="001F7F30"/>
    <w:rsid w:val="00201232"/>
    <w:rsid w:val="00201688"/>
    <w:rsid w:val="00205FE3"/>
    <w:rsid w:val="00206DEC"/>
    <w:rsid w:val="0021036C"/>
    <w:rsid w:val="002112E7"/>
    <w:rsid w:val="002121BE"/>
    <w:rsid w:val="002127C5"/>
    <w:rsid w:val="00213847"/>
    <w:rsid w:val="002146A8"/>
    <w:rsid w:val="00215AC1"/>
    <w:rsid w:val="00216ACE"/>
    <w:rsid w:val="002208DC"/>
    <w:rsid w:val="00220D85"/>
    <w:rsid w:val="00220DD4"/>
    <w:rsid w:val="00221392"/>
    <w:rsid w:val="0022180B"/>
    <w:rsid w:val="00221A36"/>
    <w:rsid w:val="00224E5A"/>
    <w:rsid w:val="002254A2"/>
    <w:rsid w:val="00226134"/>
    <w:rsid w:val="00227E2B"/>
    <w:rsid w:val="002304CB"/>
    <w:rsid w:val="00231AAF"/>
    <w:rsid w:val="00232A6E"/>
    <w:rsid w:val="00232E01"/>
    <w:rsid w:val="002339CE"/>
    <w:rsid w:val="00235305"/>
    <w:rsid w:val="002363AC"/>
    <w:rsid w:val="00236D42"/>
    <w:rsid w:val="00240609"/>
    <w:rsid w:val="00240967"/>
    <w:rsid w:val="00241852"/>
    <w:rsid w:val="00242925"/>
    <w:rsid w:val="00242B47"/>
    <w:rsid w:val="00243A6F"/>
    <w:rsid w:val="00244580"/>
    <w:rsid w:val="00244E25"/>
    <w:rsid w:val="00245812"/>
    <w:rsid w:val="00245E68"/>
    <w:rsid w:val="0024761A"/>
    <w:rsid w:val="002476CD"/>
    <w:rsid w:val="00247AE8"/>
    <w:rsid w:val="002503E1"/>
    <w:rsid w:val="00250731"/>
    <w:rsid w:val="00252786"/>
    <w:rsid w:val="002530D2"/>
    <w:rsid w:val="0025565A"/>
    <w:rsid w:val="002559DB"/>
    <w:rsid w:val="00255E5E"/>
    <w:rsid w:val="002566F8"/>
    <w:rsid w:val="00260496"/>
    <w:rsid w:val="002606C6"/>
    <w:rsid w:val="002606FD"/>
    <w:rsid w:val="0026191F"/>
    <w:rsid w:val="00261D7B"/>
    <w:rsid w:val="002646B8"/>
    <w:rsid w:val="00264F52"/>
    <w:rsid w:val="002655A2"/>
    <w:rsid w:val="002657CC"/>
    <w:rsid w:val="00265AC6"/>
    <w:rsid w:val="00265FB6"/>
    <w:rsid w:val="00266029"/>
    <w:rsid w:val="002667D2"/>
    <w:rsid w:val="00266F52"/>
    <w:rsid w:val="00267811"/>
    <w:rsid w:val="00270C85"/>
    <w:rsid w:val="002724EE"/>
    <w:rsid w:val="00274E36"/>
    <w:rsid w:val="00280A16"/>
    <w:rsid w:val="00280E0F"/>
    <w:rsid w:val="00281CB6"/>
    <w:rsid w:val="0028334C"/>
    <w:rsid w:val="00283F78"/>
    <w:rsid w:val="0028576E"/>
    <w:rsid w:val="00285D62"/>
    <w:rsid w:val="00286E2C"/>
    <w:rsid w:val="0029081E"/>
    <w:rsid w:val="00291984"/>
    <w:rsid w:val="002933B8"/>
    <w:rsid w:val="002946AE"/>
    <w:rsid w:val="00294F2C"/>
    <w:rsid w:val="00295077"/>
    <w:rsid w:val="002956D3"/>
    <w:rsid w:val="00295B26"/>
    <w:rsid w:val="00297391"/>
    <w:rsid w:val="002A0016"/>
    <w:rsid w:val="002A0CFA"/>
    <w:rsid w:val="002A0FEB"/>
    <w:rsid w:val="002A26F6"/>
    <w:rsid w:val="002A3D2B"/>
    <w:rsid w:val="002A40CF"/>
    <w:rsid w:val="002A456A"/>
    <w:rsid w:val="002A462B"/>
    <w:rsid w:val="002A4C49"/>
    <w:rsid w:val="002A5999"/>
    <w:rsid w:val="002A5A87"/>
    <w:rsid w:val="002A685C"/>
    <w:rsid w:val="002A70BE"/>
    <w:rsid w:val="002B06E5"/>
    <w:rsid w:val="002B0D3D"/>
    <w:rsid w:val="002B117B"/>
    <w:rsid w:val="002B199F"/>
    <w:rsid w:val="002B1F35"/>
    <w:rsid w:val="002B2486"/>
    <w:rsid w:val="002B2C61"/>
    <w:rsid w:val="002B3901"/>
    <w:rsid w:val="002B421B"/>
    <w:rsid w:val="002B4AD8"/>
    <w:rsid w:val="002B4EA2"/>
    <w:rsid w:val="002B5490"/>
    <w:rsid w:val="002B758D"/>
    <w:rsid w:val="002C08E5"/>
    <w:rsid w:val="002C09F4"/>
    <w:rsid w:val="002C0DAC"/>
    <w:rsid w:val="002C1E00"/>
    <w:rsid w:val="002C260E"/>
    <w:rsid w:val="002C2DDD"/>
    <w:rsid w:val="002C42DC"/>
    <w:rsid w:val="002C4F28"/>
    <w:rsid w:val="002C5F2E"/>
    <w:rsid w:val="002C6D49"/>
    <w:rsid w:val="002D2925"/>
    <w:rsid w:val="002D2DBE"/>
    <w:rsid w:val="002D347C"/>
    <w:rsid w:val="002D3BC4"/>
    <w:rsid w:val="002D4AB0"/>
    <w:rsid w:val="002D51FF"/>
    <w:rsid w:val="002D5266"/>
    <w:rsid w:val="002D5D10"/>
    <w:rsid w:val="002D69A1"/>
    <w:rsid w:val="002D76F5"/>
    <w:rsid w:val="002D7B01"/>
    <w:rsid w:val="002E129B"/>
    <w:rsid w:val="002E13D5"/>
    <w:rsid w:val="002E1B7F"/>
    <w:rsid w:val="002E2BCE"/>
    <w:rsid w:val="002E338D"/>
    <w:rsid w:val="002E564F"/>
    <w:rsid w:val="002E5F52"/>
    <w:rsid w:val="002E7BF5"/>
    <w:rsid w:val="002F0518"/>
    <w:rsid w:val="002F06B0"/>
    <w:rsid w:val="002F1145"/>
    <w:rsid w:val="002F1827"/>
    <w:rsid w:val="002F1B86"/>
    <w:rsid w:val="002F2902"/>
    <w:rsid w:val="002F3E0A"/>
    <w:rsid w:val="002F4D80"/>
    <w:rsid w:val="002F67AA"/>
    <w:rsid w:val="0030190A"/>
    <w:rsid w:val="00301D7E"/>
    <w:rsid w:val="00301F4D"/>
    <w:rsid w:val="00303393"/>
    <w:rsid w:val="00305C7C"/>
    <w:rsid w:val="00306A9B"/>
    <w:rsid w:val="003073A7"/>
    <w:rsid w:val="00307AFD"/>
    <w:rsid w:val="00307DBF"/>
    <w:rsid w:val="00311382"/>
    <w:rsid w:val="003129A0"/>
    <w:rsid w:val="00312A97"/>
    <w:rsid w:val="00312D3E"/>
    <w:rsid w:val="003142F3"/>
    <w:rsid w:val="0031462A"/>
    <w:rsid w:val="00314C54"/>
    <w:rsid w:val="00315E9A"/>
    <w:rsid w:val="00315F18"/>
    <w:rsid w:val="00317520"/>
    <w:rsid w:val="00317A75"/>
    <w:rsid w:val="00320F61"/>
    <w:rsid w:val="00321516"/>
    <w:rsid w:val="00321948"/>
    <w:rsid w:val="00321B8C"/>
    <w:rsid w:val="00321BAE"/>
    <w:rsid w:val="00322969"/>
    <w:rsid w:val="003234E2"/>
    <w:rsid w:val="00323A1B"/>
    <w:rsid w:val="00325B5F"/>
    <w:rsid w:val="0032730E"/>
    <w:rsid w:val="00327B15"/>
    <w:rsid w:val="00327BAA"/>
    <w:rsid w:val="0033082D"/>
    <w:rsid w:val="00330855"/>
    <w:rsid w:val="0033147B"/>
    <w:rsid w:val="003321AB"/>
    <w:rsid w:val="003324E7"/>
    <w:rsid w:val="0033587E"/>
    <w:rsid w:val="003415EF"/>
    <w:rsid w:val="00341944"/>
    <w:rsid w:val="00341EAC"/>
    <w:rsid w:val="003440B4"/>
    <w:rsid w:val="00346345"/>
    <w:rsid w:val="0034675B"/>
    <w:rsid w:val="003467B6"/>
    <w:rsid w:val="00346F19"/>
    <w:rsid w:val="00347E8B"/>
    <w:rsid w:val="00352481"/>
    <w:rsid w:val="00353687"/>
    <w:rsid w:val="00353EBC"/>
    <w:rsid w:val="003556D5"/>
    <w:rsid w:val="00357B2A"/>
    <w:rsid w:val="00357B4C"/>
    <w:rsid w:val="00362CC8"/>
    <w:rsid w:val="003636B0"/>
    <w:rsid w:val="00364A5A"/>
    <w:rsid w:val="00365B6C"/>
    <w:rsid w:val="00371A01"/>
    <w:rsid w:val="00371E39"/>
    <w:rsid w:val="003725F1"/>
    <w:rsid w:val="00372BBA"/>
    <w:rsid w:val="0037317F"/>
    <w:rsid w:val="003740E9"/>
    <w:rsid w:val="0037577E"/>
    <w:rsid w:val="00377E6F"/>
    <w:rsid w:val="0038011B"/>
    <w:rsid w:val="0038055E"/>
    <w:rsid w:val="003812B2"/>
    <w:rsid w:val="003814D2"/>
    <w:rsid w:val="00381BC5"/>
    <w:rsid w:val="00381C17"/>
    <w:rsid w:val="003838F2"/>
    <w:rsid w:val="00384155"/>
    <w:rsid w:val="00384DB7"/>
    <w:rsid w:val="003859F1"/>
    <w:rsid w:val="00385A2D"/>
    <w:rsid w:val="00385D8A"/>
    <w:rsid w:val="00385F33"/>
    <w:rsid w:val="00386FBF"/>
    <w:rsid w:val="00387669"/>
    <w:rsid w:val="003877BB"/>
    <w:rsid w:val="00387C95"/>
    <w:rsid w:val="00387EE3"/>
    <w:rsid w:val="0039098C"/>
    <w:rsid w:val="00390E72"/>
    <w:rsid w:val="00392717"/>
    <w:rsid w:val="00393495"/>
    <w:rsid w:val="00394B45"/>
    <w:rsid w:val="0039603C"/>
    <w:rsid w:val="00396B9C"/>
    <w:rsid w:val="00396B9F"/>
    <w:rsid w:val="00397134"/>
    <w:rsid w:val="00397EF4"/>
    <w:rsid w:val="003A0FD8"/>
    <w:rsid w:val="003A2DED"/>
    <w:rsid w:val="003A3551"/>
    <w:rsid w:val="003A444D"/>
    <w:rsid w:val="003A47A1"/>
    <w:rsid w:val="003A5197"/>
    <w:rsid w:val="003A5506"/>
    <w:rsid w:val="003A5DD9"/>
    <w:rsid w:val="003A6219"/>
    <w:rsid w:val="003A6BC3"/>
    <w:rsid w:val="003A7A63"/>
    <w:rsid w:val="003A7D12"/>
    <w:rsid w:val="003A7D9A"/>
    <w:rsid w:val="003B09E0"/>
    <w:rsid w:val="003B387F"/>
    <w:rsid w:val="003B40CF"/>
    <w:rsid w:val="003B4730"/>
    <w:rsid w:val="003B48E1"/>
    <w:rsid w:val="003B4EBB"/>
    <w:rsid w:val="003B5384"/>
    <w:rsid w:val="003B5630"/>
    <w:rsid w:val="003B7641"/>
    <w:rsid w:val="003C174D"/>
    <w:rsid w:val="003C1A21"/>
    <w:rsid w:val="003C2036"/>
    <w:rsid w:val="003C21FD"/>
    <w:rsid w:val="003C2590"/>
    <w:rsid w:val="003C2A02"/>
    <w:rsid w:val="003C2B61"/>
    <w:rsid w:val="003C2ECA"/>
    <w:rsid w:val="003C3C33"/>
    <w:rsid w:val="003C599F"/>
    <w:rsid w:val="003C6971"/>
    <w:rsid w:val="003D0244"/>
    <w:rsid w:val="003D0CB7"/>
    <w:rsid w:val="003D13E8"/>
    <w:rsid w:val="003D1795"/>
    <w:rsid w:val="003D4A8C"/>
    <w:rsid w:val="003D4C90"/>
    <w:rsid w:val="003D6396"/>
    <w:rsid w:val="003D68FE"/>
    <w:rsid w:val="003D7037"/>
    <w:rsid w:val="003D720E"/>
    <w:rsid w:val="003E2B8B"/>
    <w:rsid w:val="003E2FCE"/>
    <w:rsid w:val="003E39B8"/>
    <w:rsid w:val="003E431C"/>
    <w:rsid w:val="003E43D9"/>
    <w:rsid w:val="003E4875"/>
    <w:rsid w:val="003E64AB"/>
    <w:rsid w:val="003F1B86"/>
    <w:rsid w:val="003F2658"/>
    <w:rsid w:val="003F48C0"/>
    <w:rsid w:val="003F49A7"/>
    <w:rsid w:val="003F5B49"/>
    <w:rsid w:val="003F5CF5"/>
    <w:rsid w:val="003F6384"/>
    <w:rsid w:val="00400142"/>
    <w:rsid w:val="00401023"/>
    <w:rsid w:val="00401FFF"/>
    <w:rsid w:val="004039F4"/>
    <w:rsid w:val="00405026"/>
    <w:rsid w:val="00406E08"/>
    <w:rsid w:val="0040766C"/>
    <w:rsid w:val="00407CF4"/>
    <w:rsid w:val="00410C16"/>
    <w:rsid w:val="00410E61"/>
    <w:rsid w:val="00412BC3"/>
    <w:rsid w:val="004135A2"/>
    <w:rsid w:val="00413631"/>
    <w:rsid w:val="00414C4C"/>
    <w:rsid w:val="00414C5A"/>
    <w:rsid w:val="004155D1"/>
    <w:rsid w:val="0041625A"/>
    <w:rsid w:val="00417A4B"/>
    <w:rsid w:val="004204B2"/>
    <w:rsid w:val="004235D7"/>
    <w:rsid w:val="004244DD"/>
    <w:rsid w:val="004306C9"/>
    <w:rsid w:val="0043158E"/>
    <w:rsid w:val="004320B7"/>
    <w:rsid w:val="00432C63"/>
    <w:rsid w:val="0043419D"/>
    <w:rsid w:val="00437D98"/>
    <w:rsid w:val="00441BAA"/>
    <w:rsid w:val="0044237A"/>
    <w:rsid w:val="004424F7"/>
    <w:rsid w:val="004428A6"/>
    <w:rsid w:val="00442DD5"/>
    <w:rsid w:val="00442FDE"/>
    <w:rsid w:val="00444202"/>
    <w:rsid w:val="004446F3"/>
    <w:rsid w:val="004447C2"/>
    <w:rsid w:val="00444EA6"/>
    <w:rsid w:val="00445238"/>
    <w:rsid w:val="004469A5"/>
    <w:rsid w:val="00447CF3"/>
    <w:rsid w:val="004517D7"/>
    <w:rsid w:val="004523A6"/>
    <w:rsid w:val="00452F64"/>
    <w:rsid w:val="00455A51"/>
    <w:rsid w:val="004606CB"/>
    <w:rsid w:val="0046095A"/>
    <w:rsid w:val="00460EFD"/>
    <w:rsid w:val="004615A6"/>
    <w:rsid w:val="00463340"/>
    <w:rsid w:val="00467440"/>
    <w:rsid w:val="00470E6C"/>
    <w:rsid w:val="00471574"/>
    <w:rsid w:val="00471678"/>
    <w:rsid w:val="0047364E"/>
    <w:rsid w:val="00473A9A"/>
    <w:rsid w:val="00473EFB"/>
    <w:rsid w:val="0047407A"/>
    <w:rsid w:val="00474682"/>
    <w:rsid w:val="0047507A"/>
    <w:rsid w:val="004767F6"/>
    <w:rsid w:val="00476931"/>
    <w:rsid w:val="004775EE"/>
    <w:rsid w:val="00477949"/>
    <w:rsid w:val="00480C0D"/>
    <w:rsid w:val="00482ECB"/>
    <w:rsid w:val="00484308"/>
    <w:rsid w:val="00484493"/>
    <w:rsid w:val="00484C68"/>
    <w:rsid w:val="00485144"/>
    <w:rsid w:val="00486828"/>
    <w:rsid w:val="0048740F"/>
    <w:rsid w:val="00491453"/>
    <w:rsid w:val="004917FD"/>
    <w:rsid w:val="00491E62"/>
    <w:rsid w:val="00491F29"/>
    <w:rsid w:val="00492733"/>
    <w:rsid w:val="004935A6"/>
    <w:rsid w:val="004940EB"/>
    <w:rsid w:val="00494F30"/>
    <w:rsid w:val="0049647E"/>
    <w:rsid w:val="004A36E3"/>
    <w:rsid w:val="004A3914"/>
    <w:rsid w:val="004A413A"/>
    <w:rsid w:val="004A4C72"/>
    <w:rsid w:val="004A7766"/>
    <w:rsid w:val="004A7821"/>
    <w:rsid w:val="004B0062"/>
    <w:rsid w:val="004B0C9F"/>
    <w:rsid w:val="004B1DDC"/>
    <w:rsid w:val="004B1E29"/>
    <w:rsid w:val="004B215F"/>
    <w:rsid w:val="004B4335"/>
    <w:rsid w:val="004B4DD4"/>
    <w:rsid w:val="004B4E06"/>
    <w:rsid w:val="004B6813"/>
    <w:rsid w:val="004B6818"/>
    <w:rsid w:val="004C0645"/>
    <w:rsid w:val="004C097A"/>
    <w:rsid w:val="004C0D14"/>
    <w:rsid w:val="004C19BA"/>
    <w:rsid w:val="004C1F1D"/>
    <w:rsid w:val="004C2B5B"/>
    <w:rsid w:val="004C2FC9"/>
    <w:rsid w:val="004C37D8"/>
    <w:rsid w:val="004C3B71"/>
    <w:rsid w:val="004C404F"/>
    <w:rsid w:val="004C4B4C"/>
    <w:rsid w:val="004C5A9E"/>
    <w:rsid w:val="004C5DF1"/>
    <w:rsid w:val="004C7EBA"/>
    <w:rsid w:val="004D092E"/>
    <w:rsid w:val="004D10B8"/>
    <w:rsid w:val="004D1985"/>
    <w:rsid w:val="004D490D"/>
    <w:rsid w:val="004D7486"/>
    <w:rsid w:val="004D7538"/>
    <w:rsid w:val="004E1C2C"/>
    <w:rsid w:val="004E2B69"/>
    <w:rsid w:val="004E498F"/>
    <w:rsid w:val="004E595D"/>
    <w:rsid w:val="004E5ED1"/>
    <w:rsid w:val="004E7DF1"/>
    <w:rsid w:val="004F08A0"/>
    <w:rsid w:val="004F33C0"/>
    <w:rsid w:val="004F3EFA"/>
    <w:rsid w:val="004F43AF"/>
    <w:rsid w:val="004F4417"/>
    <w:rsid w:val="004F4C08"/>
    <w:rsid w:val="004F50F5"/>
    <w:rsid w:val="004F5A0E"/>
    <w:rsid w:val="004F6A24"/>
    <w:rsid w:val="004F7DEE"/>
    <w:rsid w:val="005025A9"/>
    <w:rsid w:val="00504D50"/>
    <w:rsid w:val="00504EBC"/>
    <w:rsid w:val="0050548B"/>
    <w:rsid w:val="00505652"/>
    <w:rsid w:val="005065B6"/>
    <w:rsid w:val="00506B08"/>
    <w:rsid w:val="00507032"/>
    <w:rsid w:val="005119C4"/>
    <w:rsid w:val="005123CB"/>
    <w:rsid w:val="00512A4B"/>
    <w:rsid w:val="00512CCF"/>
    <w:rsid w:val="00513332"/>
    <w:rsid w:val="005135E3"/>
    <w:rsid w:val="005146FE"/>
    <w:rsid w:val="0051561A"/>
    <w:rsid w:val="00517F82"/>
    <w:rsid w:val="0052016B"/>
    <w:rsid w:val="005208F2"/>
    <w:rsid w:val="005209E0"/>
    <w:rsid w:val="00523093"/>
    <w:rsid w:val="00523CD9"/>
    <w:rsid w:val="00524C19"/>
    <w:rsid w:val="00525133"/>
    <w:rsid w:val="005263EF"/>
    <w:rsid w:val="0052679E"/>
    <w:rsid w:val="005306C3"/>
    <w:rsid w:val="00530A63"/>
    <w:rsid w:val="00531D47"/>
    <w:rsid w:val="00532A67"/>
    <w:rsid w:val="005345A2"/>
    <w:rsid w:val="00534ABF"/>
    <w:rsid w:val="00535357"/>
    <w:rsid w:val="00536F4E"/>
    <w:rsid w:val="00537016"/>
    <w:rsid w:val="00537FDB"/>
    <w:rsid w:val="00540CCB"/>
    <w:rsid w:val="00540F00"/>
    <w:rsid w:val="00542139"/>
    <w:rsid w:val="00546727"/>
    <w:rsid w:val="005468A4"/>
    <w:rsid w:val="00546F6D"/>
    <w:rsid w:val="00550F39"/>
    <w:rsid w:val="00552CB7"/>
    <w:rsid w:val="00554031"/>
    <w:rsid w:val="0055569E"/>
    <w:rsid w:val="005556EE"/>
    <w:rsid w:val="0055754B"/>
    <w:rsid w:val="0056067B"/>
    <w:rsid w:val="005607A3"/>
    <w:rsid w:val="00561A61"/>
    <w:rsid w:val="00565615"/>
    <w:rsid w:val="005663BC"/>
    <w:rsid w:val="00566459"/>
    <w:rsid w:val="00570D09"/>
    <w:rsid w:val="00571BC2"/>
    <w:rsid w:val="00572D1B"/>
    <w:rsid w:val="00573436"/>
    <w:rsid w:val="00575A07"/>
    <w:rsid w:val="00577301"/>
    <w:rsid w:val="00577F68"/>
    <w:rsid w:val="005810F3"/>
    <w:rsid w:val="00581381"/>
    <w:rsid w:val="00584F81"/>
    <w:rsid w:val="00587444"/>
    <w:rsid w:val="0059001B"/>
    <w:rsid w:val="0059033A"/>
    <w:rsid w:val="00590394"/>
    <w:rsid w:val="00590472"/>
    <w:rsid w:val="00592402"/>
    <w:rsid w:val="005930CE"/>
    <w:rsid w:val="00593B6F"/>
    <w:rsid w:val="00593D50"/>
    <w:rsid w:val="005964FF"/>
    <w:rsid w:val="00596C35"/>
    <w:rsid w:val="0059755E"/>
    <w:rsid w:val="005A0955"/>
    <w:rsid w:val="005A0CA2"/>
    <w:rsid w:val="005A1EBA"/>
    <w:rsid w:val="005A2177"/>
    <w:rsid w:val="005A377F"/>
    <w:rsid w:val="005A4BB7"/>
    <w:rsid w:val="005A6772"/>
    <w:rsid w:val="005B1285"/>
    <w:rsid w:val="005B1C74"/>
    <w:rsid w:val="005B4535"/>
    <w:rsid w:val="005B5570"/>
    <w:rsid w:val="005B69F2"/>
    <w:rsid w:val="005C053C"/>
    <w:rsid w:val="005C1441"/>
    <w:rsid w:val="005C4C1A"/>
    <w:rsid w:val="005C4C61"/>
    <w:rsid w:val="005C4C81"/>
    <w:rsid w:val="005C5AC7"/>
    <w:rsid w:val="005D1399"/>
    <w:rsid w:val="005D1401"/>
    <w:rsid w:val="005D1FEB"/>
    <w:rsid w:val="005D3275"/>
    <w:rsid w:val="005D36A4"/>
    <w:rsid w:val="005D384F"/>
    <w:rsid w:val="005D55CB"/>
    <w:rsid w:val="005D5AEF"/>
    <w:rsid w:val="005D5D92"/>
    <w:rsid w:val="005D7475"/>
    <w:rsid w:val="005D79F0"/>
    <w:rsid w:val="005E0A08"/>
    <w:rsid w:val="005E142F"/>
    <w:rsid w:val="005E2B07"/>
    <w:rsid w:val="005E3328"/>
    <w:rsid w:val="005E358B"/>
    <w:rsid w:val="005E4BAF"/>
    <w:rsid w:val="005E7800"/>
    <w:rsid w:val="005F0746"/>
    <w:rsid w:val="005F0FB0"/>
    <w:rsid w:val="005F1014"/>
    <w:rsid w:val="005F3328"/>
    <w:rsid w:val="005F3462"/>
    <w:rsid w:val="005F34A8"/>
    <w:rsid w:val="00600C1F"/>
    <w:rsid w:val="00600C3D"/>
    <w:rsid w:val="00600C97"/>
    <w:rsid w:val="006022C9"/>
    <w:rsid w:val="00603B73"/>
    <w:rsid w:val="00603BB0"/>
    <w:rsid w:val="006043D6"/>
    <w:rsid w:val="00604818"/>
    <w:rsid w:val="006048CC"/>
    <w:rsid w:val="006058F4"/>
    <w:rsid w:val="00605A42"/>
    <w:rsid w:val="00605B48"/>
    <w:rsid w:val="0060635A"/>
    <w:rsid w:val="00606A52"/>
    <w:rsid w:val="00606DAE"/>
    <w:rsid w:val="006073D7"/>
    <w:rsid w:val="00610306"/>
    <w:rsid w:val="00611EDA"/>
    <w:rsid w:val="00612821"/>
    <w:rsid w:val="006151CB"/>
    <w:rsid w:val="00615C81"/>
    <w:rsid w:val="006163B9"/>
    <w:rsid w:val="0062045F"/>
    <w:rsid w:val="006212E3"/>
    <w:rsid w:val="006217FE"/>
    <w:rsid w:val="0062499B"/>
    <w:rsid w:val="00624EF4"/>
    <w:rsid w:val="00630FCF"/>
    <w:rsid w:val="006352EA"/>
    <w:rsid w:val="006369BB"/>
    <w:rsid w:val="006410C7"/>
    <w:rsid w:val="00641B0C"/>
    <w:rsid w:val="0064332D"/>
    <w:rsid w:val="00643E3B"/>
    <w:rsid w:val="00644492"/>
    <w:rsid w:val="00645380"/>
    <w:rsid w:val="00645474"/>
    <w:rsid w:val="00647A41"/>
    <w:rsid w:val="006530A3"/>
    <w:rsid w:val="0065484E"/>
    <w:rsid w:val="00657360"/>
    <w:rsid w:val="0065795A"/>
    <w:rsid w:val="00657EFD"/>
    <w:rsid w:val="00660D9B"/>
    <w:rsid w:val="0066498E"/>
    <w:rsid w:val="00664B34"/>
    <w:rsid w:val="00665E97"/>
    <w:rsid w:val="006661BB"/>
    <w:rsid w:val="0066689B"/>
    <w:rsid w:val="00667D9C"/>
    <w:rsid w:val="00670221"/>
    <w:rsid w:val="00670E3E"/>
    <w:rsid w:val="00673EBB"/>
    <w:rsid w:val="00675CD4"/>
    <w:rsid w:val="0068031E"/>
    <w:rsid w:val="00680825"/>
    <w:rsid w:val="00680B07"/>
    <w:rsid w:val="006823CE"/>
    <w:rsid w:val="00686E0B"/>
    <w:rsid w:val="006877A0"/>
    <w:rsid w:val="00687CD2"/>
    <w:rsid w:val="00690949"/>
    <w:rsid w:val="006925CB"/>
    <w:rsid w:val="0069261D"/>
    <w:rsid w:val="00692B2C"/>
    <w:rsid w:val="00692FCC"/>
    <w:rsid w:val="00693093"/>
    <w:rsid w:val="006935E9"/>
    <w:rsid w:val="00693FF2"/>
    <w:rsid w:val="0069562A"/>
    <w:rsid w:val="006A325E"/>
    <w:rsid w:val="006A3660"/>
    <w:rsid w:val="006A575B"/>
    <w:rsid w:val="006B12E3"/>
    <w:rsid w:val="006B1859"/>
    <w:rsid w:val="006B24F2"/>
    <w:rsid w:val="006B2599"/>
    <w:rsid w:val="006B3129"/>
    <w:rsid w:val="006B3AEE"/>
    <w:rsid w:val="006B48BA"/>
    <w:rsid w:val="006B555F"/>
    <w:rsid w:val="006B6187"/>
    <w:rsid w:val="006B72D5"/>
    <w:rsid w:val="006B77B1"/>
    <w:rsid w:val="006C070D"/>
    <w:rsid w:val="006C0E51"/>
    <w:rsid w:val="006C102D"/>
    <w:rsid w:val="006C1050"/>
    <w:rsid w:val="006C223A"/>
    <w:rsid w:val="006C2303"/>
    <w:rsid w:val="006C2853"/>
    <w:rsid w:val="006C3283"/>
    <w:rsid w:val="006C34A1"/>
    <w:rsid w:val="006C4AF6"/>
    <w:rsid w:val="006C4B55"/>
    <w:rsid w:val="006C4B7F"/>
    <w:rsid w:val="006C6D69"/>
    <w:rsid w:val="006D2096"/>
    <w:rsid w:val="006D28FF"/>
    <w:rsid w:val="006D2B78"/>
    <w:rsid w:val="006D2F3F"/>
    <w:rsid w:val="006D3612"/>
    <w:rsid w:val="006D4AAD"/>
    <w:rsid w:val="006D7C76"/>
    <w:rsid w:val="006D7C86"/>
    <w:rsid w:val="006E0293"/>
    <w:rsid w:val="006E074B"/>
    <w:rsid w:val="006E26D4"/>
    <w:rsid w:val="006E484F"/>
    <w:rsid w:val="006E5A3B"/>
    <w:rsid w:val="006E5FE6"/>
    <w:rsid w:val="006E6F3C"/>
    <w:rsid w:val="006E7C90"/>
    <w:rsid w:val="006F1054"/>
    <w:rsid w:val="006F2A87"/>
    <w:rsid w:val="006F2CB9"/>
    <w:rsid w:val="006F532E"/>
    <w:rsid w:val="006F545F"/>
    <w:rsid w:val="006F68DA"/>
    <w:rsid w:val="006F7072"/>
    <w:rsid w:val="006F7974"/>
    <w:rsid w:val="0070084C"/>
    <w:rsid w:val="00700ADA"/>
    <w:rsid w:val="00703572"/>
    <w:rsid w:val="00704064"/>
    <w:rsid w:val="007040E4"/>
    <w:rsid w:val="0070424E"/>
    <w:rsid w:val="00704BEA"/>
    <w:rsid w:val="007053D8"/>
    <w:rsid w:val="00705B67"/>
    <w:rsid w:val="00707EDE"/>
    <w:rsid w:val="00710FA6"/>
    <w:rsid w:val="007110E8"/>
    <w:rsid w:val="00712721"/>
    <w:rsid w:val="00714AFE"/>
    <w:rsid w:val="00716C86"/>
    <w:rsid w:val="00717E95"/>
    <w:rsid w:val="0072063E"/>
    <w:rsid w:val="0072220B"/>
    <w:rsid w:val="00722345"/>
    <w:rsid w:val="00724196"/>
    <w:rsid w:val="00724658"/>
    <w:rsid w:val="00725820"/>
    <w:rsid w:val="00725E11"/>
    <w:rsid w:val="00730BF0"/>
    <w:rsid w:val="00731809"/>
    <w:rsid w:val="00731A25"/>
    <w:rsid w:val="0073342F"/>
    <w:rsid w:val="007343CA"/>
    <w:rsid w:val="00735A8C"/>
    <w:rsid w:val="00735BCC"/>
    <w:rsid w:val="007362EF"/>
    <w:rsid w:val="00741539"/>
    <w:rsid w:val="00743304"/>
    <w:rsid w:val="00743D8E"/>
    <w:rsid w:val="007447F9"/>
    <w:rsid w:val="0074544D"/>
    <w:rsid w:val="007474C0"/>
    <w:rsid w:val="00747F1F"/>
    <w:rsid w:val="0075042E"/>
    <w:rsid w:val="0075261B"/>
    <w:rsid w:val="00752860"/>
    <w:rsid w:val="0075418A"/>
    <w:rsid w:val="00754195"/>
    <w:rsid w:val="007553D0"/>
    <w:rsid w:val="0075652F"/>
    <w:rsid w:val="0075670C"/>
    <w:rsid w:val="00757C5E"/>
    <w:rsid w:val="00757E58"/>
    <w:rsid w:val="00760DFA"/>
    <w:rsid w:val="0076141E"/>
    <w:rsid w:val="00764425"/>
    <w:rsid w:val="00765ED2"/>
    <w:rsid w:val="0076617C"/>
    <w:rsid w:val="007672AC"/>
    <w:rsid w:val="00767E6C"/>
    <w:rsid w:val="00770071"/>
    <w:rsid w:val="00771131"/>
    <w:rsid w:val="00773392"/>
    <w:rsid w:val="0077400A"/>
    <w:rsid w:val="00774248"/>
    <w:rsid w:val="00774851"/>
    <w:rsid w:val="00775395"/>
    <w:rsid w:val="007759CE"/>
    <w:rsid w:val="00776F38"/>
    <w:rsid w:val="007818C8"/>
    <w:rsid w:val="00782952"/>
    <w:rsid w:val="00784131"/>
    <w:rsid w:val="007850D4"/>
    <w:rsid w:val="00787322"/>
    <w:rsid w:val="00787574"/>
    <w:rsid w:val="007877A7"/>
    <w:rsid w:val="00791416"/>
    <w:rsid w:val="00793605"/>
    <w:rsid w:val="007936AE"/>
    <w:rsid w:val="007947E0"/>
    <w:rsid w:val="00795707"/>
    <w:rsid w:val="0079586C"/>
    <w:rsid w:val="007958E0"/>
    <w:rsid w:val="00795D9A"/>
    <w:rsid w:val="00795E48"/>
    <w:rsid w:val="00796A52"/>
    <w:rsid w:val="00796CD9"/>
    <w:rsid w:val="00797383"/>
    <w:rsid w:val="007976AC"/>
    <w:rsid w:val="007A0978"/>
    <w:rsid w:val="007A0B19"/>
    <w:rsid w:val="007A1219"/>
    <w:rsid w:val="007A154E"/>
    <w:rsid w:val="007A17F8"/>
    <w:rsid w:val="007A363C"/>
    <w:rsid w:val="007A44DB"/>
    <w:rsid w:val="007A6806"/>
    <w:rsid w:val="007A6EC1"/>
    <w:rsid w:val="007A7631"/>
    <w:rsid w:val="007A78BC"/>
    <w:rsid w:val="007B03A3"/>
    <w:rsid w:val="007B05D1"/>
    <w:rsid w:val="007B0B92"/>
    <w:rsid w:val="007B1588"/>
    <w:rsid w:val="007B17F2"/>
    <w:rsid w:val="007B3BFA"/>
    <w:rsid w:val="007B4395"/>
    <w:rsid w:val="007B4B24"/>
    <w:rsid w:val="007B53A3"/>
    <w:rsid w:val="007B53D3"/>
    <w:rsid w:val="007B5C2C"/>
    <w:rsid w:val="007C021A"/>
    <w:rsid w:val="007C1220"/>
    <w:rsid w:val="007C1CC7"/>
    <w:rsid w:val="007C2C7C"/>
    <w:rsid w:val="007C643F"/>
    <w:rsid w:val="007C652C"/>
    <w:rsid w:val="007C6C5A"/>
    <w:rsid w:val="007D0810"/>
    <w:rsid w:val="007D0A8F"/>
    <w:rsid w:val="007D1F34"/>
    <w:rsid w:val="007D266C"/>
    <w:rsid w:val="007D338D"/>
    <w:rsid w:val="007D511E"/>
    <w:rsid w:val="007D7DE4"/>
    <w:rsid w:val="007E1356"/>
    <w:rsid w:val="007E2BF9"/>
    <w:rsid w:val="007E2FCF"/>
    <w:rsid w:val="007E37B0"/>
    <w:rsid w:val="007E3819"/>
    <w:rsid w:val="007E5190"/>
    <w:rsid w:val="007E539B"/>
    <w:rsid w:val="007E5A53"/>
    <w:rsid w:val="007E5C78"/>
    <w:rsid w:val="007E66E1"/>
    <w:rsid w:val="007E7365"/>
    <w:rsid w:val="007F0625"/>
    <w:rsid w:val="007F0FFE"/>
    <w:rsid w:val="007F36CD"/>
    <w:rsid w:val="007F4B36"/>
    <w:rsid w:val="007F5F89"/>
    <w:rsid w:val="007F6296"/>
    <w:rsid w:val="007F7337"/>
    <w:rsid w:val="007F7E79"/>
    <w:rsid w:val="00800C8C"/>
    <w:rsid w:val="00800CA6"/>
    <w:rsid w:val="00800D15"/>
    <w:rsid w:val="008042C3"/>
    <w:rsid w:val="008044DE"/>
    <w:rsid w:val="00805C63"/>
    <w:rsid w:val="00805E4B"/>
    <w:rsid w:val="00810747"/>
    <w:rsid w:val="00813BDB"/>
    <w:rsid w:val="00814502"/>
    <w:rsid w:val="00814CFF"/>
    <w:rsid w:val="00815BF6"/>
    <w:rsid w:val="00815F03"/>
    <w:rsid w:val="00817D17"/>
    <w:rsid w:val="008203F0"/>
    <w:rsid w:val="00821533"/>
    <w:rsid w:val="00822C31"/>
    <w:rsid w:val="008231EA"/>
    <w:rsid w:val="008232C2"/>
    <w:rsid w:val="00823808"/>
    <w:rsid w:val="008247C3"/>
    <w:rsid w:val="00824BC7"/>
    <w:rsid w:val="008315B8"/>
    <w:rsid w:val="0083165F"/>
    <w:rsid w:val="0083172C"/>
    <w:rsid w:val="0083182E"/>
    <w:rsid w:val="00831BC9"/>
    <w:rsid w:val="0083633D"/>
    <w:rsid w:val="00836360"/>
    <w:rsid w:val="008369E2"/>
    <w:rsid w:val="008402A9"/>
    <w:rsid w:val="00840FDD"/>
    <w:rsid w:val="00841AC3"/>
    <w:rsid w:val="00845846"/>
    <w:rsid w:val="008458AE"/>
    <w:rsid w:val="00846A46"/>
    <w:rsid w:val="00847CDD"/>
    <w:rsid w:val="008505D3"/>
    <w:rsid w:val="00850A85"/>
    <w:rsid w:val="00850EE9"/>
    <w:rsid w:val="008515D2"/>
    <w:rsid w:val="00851AFE"/>
    <w:rsid w:val="00852009"/>
    <w:rsid w:val="008528C2"/>
    <w:rsid w:val="00852BB1"/>
    <w:rsid w:val="00854153"/>
    <w:rsid w:val="00854501"/>
    <w:rsid w:val="00856148"/>
    <w:rsid w:val="00856564"/>
    <w:rsid w:val="008572F8"/>
    <w:rsid w:val="008614BF"/>
    <w:rsid w:val="00863D92"/>
    <w:rsid w:val="00865BA2"/>
    <w:rsid w:val="00866711"/>
    <w:rsid w:val="00866D0B"/>
    <w:rsid w:val="0087003B"/>
    <w:rsid w:val="008711B4"/>
    <w:rsid w:val="008729DB"/>
    <w:rsid w:val="00872E6E"/>
    <w:rsid w:val="00874E6B"/>
    <w:rsid w:val="00874EFC"/>
    <w:rsid w:val="008751E4"/>
    <w:rsid w:val="008757C6"/>
    <w:rsid w:val="00875B3D"/>
    <w:rsid w:val="00876095"/>
    <w:rsid w:val="0087611F"/>
    <w:rsid w:val="00876A89"/>
    <w:rsid w:val="00877248"/>
    <w:rsid w:val="008776FE"/>
    <w:rsid w:val="008812A6"/>
    <w:rsid w:val="00881A88"/>
    <w:rsid w:val="00884CCE"/>
    <w:rsid w:val="00885FDF"/>
    <w:rsid w:val="00886DED"/>
    <w:rsid w:val="00890854"/>
    <w:rsid w:val="00890E55"/>
    <w:rsid w:val="00892B2B"/>
    <w:rsid w:val="0089315C"/>
    <w:rsid w:val="00893BB1"/>
    <w:rsid w:val="00894F08"/>
    <w:rsid w:val="00895237"/>
    <w:rsid w:val="008A0DC6"/>
    <w:rsid w:val="008A29EF"/>
    <w:rsid w:val="008A2A16"/>
    <w:rsid w:val="008A2B50"/>
    <w:rsid w:val="008A44FF"/>
    <w:rsid w:val="008A4715"/>
    <w:rsid w:val="008A4A7C"/>
    <w:rsid w:val="008A5ECD"/>
    <w:rsid w:val="008A753A"/>
    <w:rsid w:val="008A7F68"/>
    <w:rsid w:val="008B2D47"/>
    <w:rsid w:val="008B4CE4"/>
    <w:rsid w:val="008B6176"/>
    <w:rsid w:val="008C1205"/>
    <w:rsid w:val="008C1583"/>
    <w:rsid w:val="008C2179"/>
    <w:rsid w:val="008C24C5"/>
    <w:rsid w:val="008C289A"/>
    <w:rsid w:val="008C30EC"/>
    <w:rsid w:val="008C44BE"/>
    <w:rsid w:val="008C4E08"/>
    <w:rsid w:val="008C5339"/>
    <w:rsid w:val="008C69A1"/>
    <w:rsid w:val="008C771E"/>
    <w:rsid w:val="008C7CD8"/>
    <w:rsid w:val="008D1C23"/>
    <w:rsid w:val="008D353C"/>
    <w:rsid w:val="008D3B23"/>
    <w:rsid w:val="008D53CC"/>
    <w:rsid w:val="008D546B"/>
    <w:rsid w:val="008D5BA2"/>
    <w:rsid w:val="008D646F"/>
    <w:rsid w:val="008D6549"/>
    <w:rsid w:val="008E0174"/>
    <w:rsid w:val="008E2439"/>
    <w:rsid w:val="008E2CEA"/>
    <w:rsid w:val="008E318D"/>
    <w:rsid w:val="008E3869"/>
    <w:rsid w:val="008E53DC"/>
    <w:rsid w:val="008E6DE4"/>
    <w:rsid w:val="008E7149"/>
    <w:rsid w:val="008E74B1"/>
    <w:rsid w:val="008F09B4"/>
    <w:rsid w:val="008F0A1B"/>
    <w:rsid w:val="008F17E5"/>
    <w:rsid w:val="008F300E"/>
    <w:rsid w:val="008F44B9"/>
    <w:rsid w:val="008F54C3"/>
    <w:rsid w:val="008F5659"/>
    <w:rsid w:val="008F63DD"/>
    <w:rsid w:val="008F7105"/>
    <w:rsid w:val="00903FE5"/>
    <w:rsid w:val="009061BA"/>
    <w:rsid w:val="00906459"/>
    <w:rsid w:val="00907214"/>
    <w:rsid w:val="0090731D"/>
    <w:rsid w:val="00907C01"/>
    <w:rsid w:val="00910411"/>
    <w:rsid w:val="00910862"/>
    <w:rsid w:val="00910E90"/>
    <w:rsid w:val="009117F9"/>
    <w:rsid w:val="00915743"/>
    <w:rsid w:val="00920060"/>
    <w:rsid w:val="009208E9"/>
    <w:rsid w:val="00921144"/>
    <w:rsid w:val="00921C62"/>
    <w:rsid w:val="009234A2"/>
    <w:rsid w:val="0092684B"/>
    <w:rsid w:val="00930FBC"/>
    <w:rsid w:val="00931115"/>
    <w:rsid w:val="00931A4E"/>
    <w:rsid w:val="009326A2"/>
    <w:rsid w:val="00932B1E"/>
    <w:rsid w:val="00932D4D"/>
    <w:rsid w:val="00933CCA"/>
    <w:rsid w:val="009344CC"/>
    <w:rsid w:val="0093475E"/>
    <w:rsid w:val="00934C97"/>
    <w:rsid w:val="00936A64"/>
    <w:rsid w:val="009370C1"/>
    <w:rsid w:val="00940152"/>
    <w:rsid w:val="009413FF"/>
    <w:rsid w:val="00942731"/>
    <w:rsid w:val="00943802"/>
    <w:rsid w:val="00943DC2"/>
    <w:rsid w:val="00943F1C"/>
    <w:rsid w:val="0094443B"/>
    <w:rsid w:val="009458A2"/>
    <w:rsid w:val="00945C70"/>
    <w:rsid w:val="00945E78"/>
    <w:rsid w:val="00947BD9"/>
    <w:rsid w:val="00950A3A"/>
    <w:rsid w:val="009511C8"/>
    <w:rsid w:val="009515D5"/>
    <w:rsid w:val="009522D5"/>
    <w:rsid w:val="00952F9D"/>
    <w:rsid w:val="00954FE6"/>
    <w:rsid w:val="00957C95"/>
    <w:rsid w:val="00960384"/>
    <w:rsid w:val="009611E5"/>
    <w:rsid w:val="00961549"/>
    <w:rsid w:val="00961B1C"/>
    <w:rsid w:val="00961E51"/>
    <w:rsid w:val="00963CB9"/>
    <w:rsid w:val="00964AA5"/>
    <w:rsid w:val="009650D0"/>
    <w:rsid w:val="00965ED3"/>
    <w:rsid w:val="00966C33"/>
    <w:rsid w:val="00966DB5"/>
    <w:rsid w:val="00967178"/>
    <w:rsid w:val="0096718B"/>
    <w:rsid w:val="009706CB"/>
    <w:rsid w:val="00971F43"/>
    <w:rsid w:val="0097246A"/>
    <w:rsid w:val="00972D28"/>
    <w:rsid w:val="00972EE8"/>
    <w:rsid w:val="009740A0"/>
    <w:rsid w:val="00974DED"/>
    <w:rsid w:val="009758DE"/>
    <w:rsid w:val="009761FD"/>
    <w:rsid w:val="009776AA"/>
    <w:rsid w:val="00977876"/>
    <w:rsid w:val="00980D7B"/>
    <w:rsid w:val="00981431"/>
    <w:rsid w:val="00981883"/>
    <w:rsid w:val="0098374A"/>
    <w:rsid w:val="00985108"/>
    <w:rsid w:val="009851C7"/>
    <w:rsid w:val="009878D8"/>
    <w:rsid w:val="009879F2"/>
    <w:rsid w:val="009900DD"/>
    <w:rsid w:val="00991F4F"/>
    <w:rsid w:val="00995F67"/>
    <w:rsid w:val="00996827"/>
    <w:rsid w:val="00997D6A"/>
    <w:rsid w:val="009A0B1B"/>
    <w:rsid w:val="009A0D87"/>
    <w:rsid w:val="009A1639"/>
    <w:rsid w:val="009A1C11"/>
    <w:rsid w:val="009A28CF"/>
    <w:rsid w:val="009A39F8"/>
    <w:rsid w:val="009A4B1F"/>
    <w:rsid w:val="009A4F14"/>
    <w:rsid w:val="009A799F"/>
    <w:rsid w:val="009B06D0"/>
    <w:rsid w:val="009B17CB"/>
    <w:rsid w:val="009B27BF"/>
    <w:rsid w:val="009B3C73"/>
    <w:rsid w:val="009B4220"/>
    <w:rsid w:val="009B4EF7"/>
    <w:rsid w:val="009B6078"/>
    <w:rsid w:val="009B63C6"/>
    <w:rsid w:val="009B6E0A"/>
    <w:rsid w:val="009B711D"/>
    <w:rsid w:val="009B7428"/>
    <w:rsid w:val="009C0555"/>
    <w:rsid w:val="009C112D"/>
    <w:rsid w:val="009C1BE4"/>
    <w:rsid w:val="009C2FE2"/>
    <w:rsid w:val="009C49EF"/>
    <w:rsid w:val="009C56C8"/>
    <w:rsid w:val="009C6592"/>
    <w:rsid w:val="009C7112"/>
    <w:rsid w:val="009C7BAC"/>
    <w:rsid w:val="009D2315"/>
    <w:rsid w:val="009D297A"/>
    <w:rsid w:val="009D2F44"/>
    <w:rsid w:val="009D3082"/>
    <w:rsid w:val="009D52F6"/>
    <w:rsid w:val="009D588E"/>
    <w:rsid w:val="009D6468"/>
    <w:rsid w:val="009D749B"/>
    <w:rsid w:val="009D7FC8"/>
    <w:rsid w:val="009E0CD3"/>
    <w:rsid w:val="009E1E1A"/>
    <w:rsid w:val="009E1FBA"/>
    <w:rsid w:val="009E24C4"/>
    <w:rsid w:val="009E2661"/>
    <w:rsid w:val="009E3E43"/>
    <w:rsid w:val="009E5147"/>
    <w:rsid w:val="009E6DAD"/>
    <w:rsid w:val="009E6E0A"/>
    <w:rsid w:val="009E76F2"/>
    <w:rsid w:val="009F0CC2"/>
    <w:rsid w:val="009F1105"/>
    <w:rsid w:val="009F4620"/>
    <w:rsid w:val="009F5AD4"/>
    <w:rsid w:val="009F68F4"/>
    <w:rsid w:val="00A010BB"/>
    <w:rsid w:val="00A02DD8"/>
    <w:rsid w:val="00A03E50"/>
    <w:rsid w:val="00A03F1C"/>
    <w:rsid w:val="00A04F25"/>
    <w:rsid w:val="00A10DC1"/>
    <w:rsid w:val="00A10E1C"/>
    <w:rsid w:val="00A121C8"/>
    <w:rsid w:val="00A12EC1"/>
    <w:rsid w:val="00A139D8"/>
    <w:rsid w:val="00A14904"/>
    <w:rsid w:val="00A14CCA"/>
    <w:rsid w:val="00A14D76"/>
    <w:rsid w:val="00A14F5F"/>
    <w:rsid w:val="00A1652F"/>
    <w:rsid w:val="00A16AC1"/>
    <w:rsid w:val="00A20286"/>
    <w:rsid w:val="00A20799"/>
    <w:rsid w:val="00A20B97"/>
    <w:rsid w:val="00A23DBC"/>
    <w:rsid w:val="00A24341"/>
    <w:rsid w:val="00A2544D"/>
    <w:rsid w:val="00A25951"/>
    <w:rsid w:val="00A2686B"/>
    <w:rsid w:val="00A26B9E"/>
    <w:rsid w:val="00A27A1F"/>
    <w:rsid w:val="00A27B23"/>
    <w:rsid w:val="00A328B9"/>
    <w:rsid w:val="00A33211"/>
    <w:rsid w:val="00A374D0"/>
    <w:rsid w:val="00A41012"/>
    <w:rsid w:val="00A43CC5"/>
    <w:rsid w:val="00A444EE"/>
    <w:rsid w:val="00A44ECA"/>
    <w:rsid w:val="00A45095"/>
    <w:rsid w:val="00A452B8"/>
    <w:rsid w:val="00A47120"/>
    <w:rsid w:val="00A47F03"/>
    <w:rsid w:val="00A5000D"/>
    <w:rsid w:val="00A50842"/>
    <w:rsid w:val="00A51049"/>
    <w:rsid w:val="00A512A0"/>
    <w:rsid w:val="00A516AA"/>
    <w:rsid w:val="00A52078"/>
    <w:rsid w:val="00A54D5F"/>
    <w:rsid w:val="00A55A7D"/>
    <w:rsid w:val="00A576F7"/>
    <w:rsid w:val="00A57709"/>
    <w:rsid w:val="00A57CD3"/>
    <w:rsid w:val="00A60538"/>
    <w:rsid w:val="00A60C3A"/>
    <w:rsid w:val="00A60DF4"/>
    <w:rsid w:val="00A616FD"/>
    <w:rsid w:val="00A619D7"/>
    <w:rsid w:val="00A61D32"/>
    <w:rsid w:val="00A62E38"/>
    <w:rsid w:val="00A63C5E"/>
    <w:rsid w:val="00A6677C"/>
    <w:rsid w:val="00A67E62"/>
    <w:rsid w:val="00A70C5B"/>
    <w:rsid w:val="00A70CDE"/>
    <w:rsid w:val="00A70DC5"/>
    <w:rsid w:val="00A71F9B"/>
    <w:rsid w:val="00A76459"/>
    <w:rsid w:val="00A76569"/>
    <w:rsid w:val="00A7717E"/>
    <w:rsid w:val="00A77B22"/>
    <w:rsid w:val="00A77F3C"/>
    <w:rsid w:val="00A8053E"/>
    <w:rsid w:val="00A806A6"/>
    <w:rsid w:val="00A80E65"/>
    <w:rsid w:val="00A82F7D"/>
    <w:rsid w:val="00A8369B"/>
    <w:rsid w:val="00A846B7"/>
    <w:rsid w:val="00A903DC"/>
    <w:rsid w:val="00A9073D"/>
    <w:rsid w:val="00A90B19"/>
    <w:rsid w:val="00A90CC0"/>
    <w:rsid w:val="00A91D5C"/>
    <w:rsid w:val="00A9258D"/>
    <w:rsid w:val="00A947A7"/>
    <w:rsid w:val="00A949A3"/>
    <w:rsid w:val="00A96900"/>
    <w:rsid w:val="00A970DE"/>
    <w:rsid w:val="00A9737D"/>
    <w:rsid w:val="00AA01A9"/>
    <w:rsid w:val="00AA0827"/>
    <w:rsid w:val="00AA098C"/>
    <w:rsid w:val="00AA1486"/>
    <w:rsid w:val="00AA184D"/>
    <w:rsid w:val="00AA1AAF"/>
    <w:rsid w:val="00AA2757"/>
    <w:rsid w:val="00AA2E2F"/>
    <w:rsid w:val="00AA316A"/>
    <w:rsid w:val="00AA3D46"/>
    <w:rsid w:val="00AA416A"/>
    <w:rsid w:val="00AA5505"/>
    <w:rsid w:val="00AA7864"/>
    <w:rsid w:val="00AB0947"/>
    <w:rsid w:val="00AB1683"/>
    <w:rsid w:val="00AB1B68"/>
    <w:rsid w:val="00AB24FC"/>
    <w:rsid w:val="00AB39CC"/>
    <w:rsid w:val="00AB3BBC"/>
    <w:rsid w:val="00AB459A"/>
    <w:rsid w:val="00AC0940"/>
    <w:rsid w:val="00AC0C38"/>
    <w:rsid w:val="00AC455F"/>
    <w:rsid w:val="00AC49DC"/>
    <w:rsid w:val="00AC52BD"/>
    <w:rsid w:val="00AC536E"/>
    <w:rsid w:val="00AC650F"/>
    <w:rsid w:val="00AC657A"/>
    <w:rsid w:val="00AD0382"/>
    <w:rsid w:val="00AD0C44"/>
    <w:rsid w:val="00AD2241"/>
    <w:rsid w:val="00AD2995"/>
    <w:rsid w:val="00AD3272"/>
    <w:rsid w:val="00AD3E33"/>
    <w:rsid w:val="00AD40CD"/>
    <w:rsid w:val="00AD44C7"/>
    <w:rsid w:val="00AD5C8E"/>
    <w:rsid w:val="00AE2758"/>
    <w:rsid w:val="00AE2FA8"/>
    <w:rsid w:val="00AE3AD0"/>
    <w:rsid w:val="00AE453D"/>
    <w:rsid w:val="00AE46C2"/>
    <w:rsid w:val="00AE5782"/>
    <w:rsid w:val="00AE5F25"/>
    <w:rsid w:val="00AE6823"/>
    <w:rsid w:val="00AE6B98"/>
    <w:rsid w:val="00AE70C7"/>
    <w:rsid w:val="00AE74D5"/>
    <w:rsid w:val="00AF0356"/>
    <w:rsid w:val="00AF05E4"/>
    <w:rsid w:val="00AF0EED"/>
    <w:rsid w:val="00AF10F3"/>
    <w:rsid w:val="00AF1AC4"/>
    <w:rsid w:val="00AF1E0B"/>
    <w:rsid w:val="00AF26AF"/>
    <w:rsid w:val="00AF3FC6"/>
    <w:rsid w:val="00AF509D"/>
    <w:rsid w:val="00AF52D0"/>
    <w:rsid w:val="00AF5746"/>
    <w:rsid w:val="00AF6D5E"/>
    <w:rsid w:val="00AF6EA7"/>
    <w:rsid w:val="00AF70CC"/>
    <w:rsid w:val="00B03D14"/>
    <w:rsid w:val="00B04350"/>
    <w:rsid w:val="00B07190"/>
    <w:rsid w:val="00B07493"/>
    <w:rsid w:val="00B07B43"/>
    <w:rsid w:val="00B1289D"/>
    <w:rsid w:val="00B14CA9"/>
    <w:rsid w:val="00B14E8D"/>
    <w:rsid w:val="00B162D9"/>
    <w:rsid w:val="00B166B8"/>
    <w:rsid w:val="00B20C07"/>
    <w:rsid w:val="00B20CC3"/>
    <w:rsid w:val="00B225F7"/>
    <w:rsid w:val="00B23136"/>
    <w:rsid w:val="00B231E2"/>
    <w:rsid w:val="00B234B1"/>
    <w:rsid w:val="00B25307"/>
    <w:rsid w:val="00B25330"/>
    <w:rsid w:val="00B26F97"/>
    <w:rsid w:val="00B30024"/>
    <w:rsid w:val="00B302FF"/>
    <w:rsid w:val="00B3097C"/>
    <w:rsid w:val="00B30A8C"/>
    <w:rsid w:val="00B31048"/>
    <w:rsid w:val="00B3233B"/>
    <w:rsid w:val="00B33E93"/>
    <w:rsid w:val="00B33FA7"/>
    <w:rsid w:val="00B342DA"/>
    <w:rsid w:val="00B34433"/>
    <w:rsid w:val="00B36052"/>
    <w:rsid w:val="00B365C4"/>
    <w:rsid w:val="00B41BF6"/>
    <w:rsid w:val="00B422FD"/>
    <w:rsid w:val="00B42477"/>
    <w:rsid w:val="00B42512"/>
    <w:rsid w:val="00B428E5"/>
    <w:rsid w:val="00B42BCD"/>
    <w:rsid w:val="00B46600"/>
    <w:rsid w:val="00B50189"/>
    <w:rsid w:val="00B5123E"/>
    <w:rsid w:val="00B5264D"/>
    <w:rsid w:val="00B52BE6"/>
    <w:rsid w:val="00B5367B"/>
    <w:rsid w:val="00B536C5"/>
    <w:rsid w:val="00B543AA"/>
    <w:rsid w:val="00B5487C"/>
    <w:rsid w:val="00B5723D"/>
    <w:rsid w:val="00B57D4E"/>
    <w:rsid w:val="00B60C76"/>
    <w:rsid w:val="00B622A4"/>
    <w:rsid w:val="00B6338B"/>
    <w:rsid w:val="00B63B9E"/>
    <w:rsid w:val="00B64041"/>
    <w:rsid w:val="00B652D1"/>
    <w:rsid w:val="00B656A4"/>
    <w:rsid w:val="00B6614E"/>
    <w:rsid w:val="00B66D77"/>
    <w:rsid w:val="00B67812"/>
    <w:rsid w:val="00B70C07"/>
    <w:rsid w:val="00B73586"/>
    <w:rsid w:val="00B738AF"/>
    <w:rsid w:val="00B74985"/>
    <w:rsid w:val="00B74EAA"/>
    <w:rsid w:val="00B8081B"/>
    <w:rsid w:val="00B845DF"/>
    <w:rsid w:val="00B84657"/>
    <w:rsid w:val="00B84A38"/>
    <w:rsid w:val="00B853BA"/>
    <w:rsid w:val="00B87858"/>
    <w:rsid w:val="00B90253"/>
    <w:rsid w:val="00B911EF"/>
    <w:rsid w:val="00B91494"/>
    <w:rsid w:val="00B93111"/>
    <w:rsid w:val="00B932F3"/>
    <w:rsid w:val="00B9358E"/>
    <w:rsid w:val="00B938F1"/>
    <w:rsid w:val="00B93E03"/>
    <w:rsid w:val="00B93FDC"/>
    <w:rsid w:val="00B946D6"/>
    <w:rsid w:val="00B94BF9"/>
    <w:rsid w:val="00B95688"/>
    <w:rsid w:val="00B95D66"/>
    <w:rsid w:val="00B960F7"/>
    <w:rsid w:val="00B978ED"/>
    <w:rsid w:val="00B9793C"/>
    <w:rsid w:val="00B97AAA"/>
    <w:rsid w:val="00B97CA9"/>
    <w:rsid w:val="00BA0A69"/>
    <w:rsid w:val="00BA1F1A"/>
    <w:rsid w:val="00BA2D63"/>
    <w:rsid w:val="00BA3D77"/>
    <w:rsid w:val="00BA46C9"/>
    <w:rsid w:val="00BA71DC"/>
    <w:rsid w:val="00BB0283"/>
    <w:rsid w:val="00BB087A"/>
    <w:rsid w:val="00BB093E"/>
    <w:rsid w:val="00BB0EF6"/>
    <w:rsid w:val="00BB5BE0"/>
    <w:rsid w:val="00BB667A"/>
    <w:rsid w:val="00BB6791"/>
    <w:rsid w:val="00BC1968"/>
    <w:rsid w:val="00BC3C42"/>
    <w:rsid w:val="00BC3EDE"/>
    <w:rsid w:val="00BC4B49"/>
    <w:rsid w:val="00BC5CC9"/>
    <w:rsid w:val="00BD31C9"/>
    <w:rsid w:val="00BD3D66"/>
    <w:rsid w:val="00BD5AF7"/>
    <w:rsid w:val="00BD64D5"/>
    <w:rsid w:val="00BD6D0C"/>
    <w:rsid w:val="00BD7C31"/>
    <w:rsid w:val="00BE0920"/>
    <w:rsid w:val="00BE1790"/>
    <w:rsid w:val="00BE346B"/>
    <w:rsid w:val="00BE46D0"/>
    <w:rsid w:val="00BE47B6"/>
    <w:rsid w:val="00BE54FB"/>
    <w:rsid w:val="00BE5FB0"/>
    <w:rsid w:val="00BE61D0"/>
    <w:rsid w:val="00BE6B62"/>
    <w:rsid w:val="00BE7537"/>
    <w:rsid w:val="00BE7652"/>
    <w:rsid w:val="00BF201E"/>
    <w:rsid w:val="00BF4F5F"/>
    <w:rsid w:val="00BF5430"/>
    <w:rsid w:val="00BF5B8D"/>
    <w:rsid w:val="00C01B00"/>
    <w:rsid w:val="00C01B92"/>
    <w:rsid w:val="00C03AF2"/>
    <w:rsid w:val="00C059D7"/>
    <w:rsid w:val="00C06B8B"/>
    <w:rsid w:val="00C070B0"/>
    <w:rsid w:val="00C1045E"/>
    <w:rsid w:val="00C11311"/>
    <w:rsid w:val="00C1260E"/>
    <w:rsid w:val="00C1282E"/>
    <w:rsid w:val="00C1350F"/>
    <w:rsid w:val="00C146CC"/>
    <w:rsid w:val="00C1483B"/>
    <w:rsid w:val="00C178F3"/>
    <w:rsid w:val="00C20599"/>
    <w:rsid w:val="00C206E6"/>
    <w:rsid w:val="00C20EB7"/>
    <w:rsid w:val="00C211E9"/>
    <w:rsid w:val="00C225B9"/>
    <w:rsid w:val="00C23B36"/>
    <w:rsid w:val="00C24B6E"/>
    <w:rsid w:val="00C24EB8"/>
    <w:rsid w:val="00C269E0"/>
    <w:rsid w:val="00C27EAF"/>
    <w:rsid w:val="00C3028D"/>
    <w:rsid w:val="00C30830"/>
    <w:rsid w:val="00C30CD5"/>
    <w:rsid w:val="00C310F2"/>
    <w:rsid w:val="00C33604"/>
    <w:rsid w:val="00C340D6"/>
    <w:rsid w:val="00C3440F"/>
    <w:rsid w:val="00C36030"/>
    <w:rsid w:val="00C3681E"/>
    <w:rsid w:val="00C36878"/>
    <w:rsid w:val="00C37467"/>
    <w:rsid w:val="00C4063C"/>
    <w:rsid w:val="00C40F62"/>
    <w:rsid w:val="00C4104A"/>
    <w:rsid w:val="00C41B43"/>
    <w:rsid w:val="00C41FB2"/>
    <w:rsid w:val="00C4340B"/>
    <w:rsid w:val="00C43F83"/>
    <w:rsid w:val="00C4428D"/>
    <w:rsid w:val="00C44BD5"/>
    <w:rsid w:val="00C45D45"/>
    <w:rsid w:val="00C47569"/>
    <w:rsid w:val="00C476B1"/>
    <w:rsid w:val="00C47A2E"/>
    <w:rsid w:val="00C47A63"/>
    <w:rsid w:val="00C51DEE"/>
    <w:rsid w:val="00C529EE"/>
    <w:rsid w:val="00C52D0C"/>
    <w:rsid w:val="00C53CB0"/>
    <w:rsid w:val="00C53FC7"/>
    <w:rsid w:val="00C549D1"/>
    <w:rsid w:val="00C553C9"/>
    <w:rsid w:val="00C5638F"/>
    <w:rsid w:val="00C565EB"/>
    <w:rsid w:val="00C5750E"/>
    <w:rsid w:val="00C60198"/>
    <w:rsid w:val="00C602C7"/>
    <w:rsid w:val="00C603C8"/>
    <w:rsid w:val="00C60A3E"/>
    <w:rsid w:val="00C611DE"/>
    <w:rsid w:val="00C61AE4"/>
    <w:rsid w:val="00C61E17"/>
    <w:rsid w:val="00C61FB3"/>
    <w:rsid w:val="00C6251A"/>
    <w:rsid w:val="00C62B17"/>
    <w:rsid w:val="00C632A5"/>
    <w:rsid w:val="00C63A7C"/>
    <w:rsid w:val="00C649A2"/>
    <w:rsid w:val="00C65490"/>
    <w:rsid w:val="00C66B18"/>
    <w:rsid w:val="00C66E40"/>
    <w:rsid w:val="00C67F9B"/>
    <w:rsid w:val="00C70BC4"/>
    <w:rsid w:val="00C71BD6"/>
    <w:rsid w:val="00C71C36"/>
    <w:rsid w:val="00C7216A"/>
    <w:rsid w:val="00C721F6"/>
    <w:rsid w:val="00C72607"/>
    <w:rsid w:val="00C72B93"/>
    <w:rsid w:val="00C7327A"/>
    <w:rsid w:val="00C735D5"/>
    <w:rsid w:val="00C74C37"/>
    <w:rsid w:val="00C74EF4"/>
    <w:rsid w:val="00C75E7D"/>
    <w:rsid w:val="00C75F19"/>
    <w:rsid w:val="00C80DAC"/>
    <w:rsid w:val="00C813AB"/>
    <w:rsid w:val="00C81A0A"/>
    <w:rsid w:val="00C8349D"/>
    <w:rsid w:val="00C83E8F"/>
    <w:rsid w:val="00C85435"/>
    <w:rsid w:val="00C86473"/>
    <w:rsid w:val="00C86E00"/>
    <w:rsid w:val="00C86ECC"/>
    <w:rsid w:val="00C87954"/>
    <w:rsid w:val="00C87E1C"/>
    <w:rsid w:val="00C90CE0"/>
    <w:rsid w:val="00C917A7"/>
    <w:rsid w:val="00C9199B"/>
    <w:rsid w:val="00C92C81"/>
    <w:rsid w:val="00C941B5"/>
    <w:rsid w:val="00C94841"/>
    <w:rsid w:val="00C95F57"/>
    <w:rsid w:val="00C96B19"/>
    <w:rsid w:val="00C97A56"/>
    <w:rsid w:val="00CA0EDF"/>
    <w:rsid w:val="00CA1D2C"/>
    <w:rsid w:val="00CA2CE7"/>
    <w:rsid w:val="00CA3077"/>
    <w:rsid w:val="00CA4204"/>
    <w:rsid w:val="00CA44DB"/>
    <w:rsid w:val="00CA469E"/>
    <w:rsid w:val="00CA79C8"/>
    <w:rsid w:val="00CB0741"/>
    <w:rsid w:val="00CB5964"/>
    <w:rsid w:val="00CB6717"/>
    <w:rsid w:val="00CB6768"/>
    <w:rsid w:val="00CB7594"/>
    <w:rsid w:val="00CC051A"/>
    <w:rsid w:val="00CC0945"/>
    <w:rsid w:val="00CC0CBF"/>
    <w:rsid w:val="00CC1201"/>
    <w:rsid w:val="00CC3121"/>
    <w:rsid w:val="00CC36FC"/>
    <w:rsid w:val="00CC4014"/>
    <w:rsid w:val="00CC5FA1"/>
    <w:rsid w:val="00CC6FE8"/>
    <w:rsid w:val="00CD0F7B"/>
    <w:rsid w:val="00CD12D5"/>
    <w:rsid w:val="00CD238E"/>
    <w:rsid w:val="00CD268C"/>
    <w:rsid w:val="00CD3202"/>
    <w:rsid w:val="00CD4564"/>
    <w:rsid w:val="00CD4A42"/>
    <w:rsid w:val="00CD4E4E"/>
    <w:rsid w:val="00CD5D40"/>
    <w:rsid w:val="00CD5FF7"/>
    <w:rsid w:val="00CD6507"/>
    <w:rsid w:val="00CD7E06"/>
    <w:rsid w:val="00CE091C"/>
    <w:rsid w:val="00CE0D1A"/>
    <w:rsid w:val="00CE0D7F"/>
    <w:rsid w:val="00CE0FB9"/>
    <w:rsid w:val="00CE1E26"/>
    <w:rsid w:val="00CE1F37"/>
    <w:rsid w:val="00CE209A"/>
    <w:rsid w:val="00CE31F4"/>
    <w:rsid w:val="00CE35E0"/>
    <w:rsid w:val="00CE3D36"/>
    <w:rsid w:val="00CE3F33"/>
    <w:rsid w:val="00CF0A82"/>
    <w:rsid w:val="00CF1E30"/>
    <w:rsid w:val="00CF1E7C"/>
    <w:rsid w:val="00CF1F12"/>
    <w:rsid w:val="00CF35A0"/>
    <w:rsid w:val="00CF53E6"/>
    <w:rsid w:val="00CF58EB"/>
    <w:rsid w:val="00CF72D8"/>
    <w:rsid w:val="00D020B8"/>
    <w:rsid w:val="00D03681"/>
    <w:rsid w:val="00D03D9E"/>
    <w:rsid w:val="00D04404"/>
    <w:rsid w:val="00D05318"/>
    <w:rsid w:val="00D05450"/>
    <w:rsid w:val="00D06B67"/>
    <w:rsid w:val="00D07BD0"/>
    <w:rsid w:val="00D1175A"/>
    <w:rsid w:val="00D1220F"/>
    <w:rsid w:val="00D12A83"/>
    <w:rsid w:val="00D145A2"/>
    <w:rsid w:val="00D14C31"/>
    <w:rsid w:val="00D15BB4"/>
    <w:rsid w:val="00D16E2B"/>
    <w:rsid w:val="00D170C3"/>
    <w:rsid w:val="00D2021B"/>
    <w:rsid w:val="00D21258"/>
    <w:rsid w:val="00D214CD"/>
    <w:rsid w:val="00D23A9C"/>
    <w:rsid w:val="00D246ED"/>
    <w:rsid w:val="00D24BCF"/>
    <w:rsid w:val="00D24D0F"/>
    <w:rsid w:val="00D25E0F"/>
    <w:rsid w:val="00D26008"/>
    <w:rsid w:val="00D260AD"/>
    <w:rsid w:val="00D26710"/>
    <w:rsid w:val="00D26C1B"/>
    <w:rsid w:val="00D30B78"/>
    <w:rsid w:val="00D32A86"/>
    <w:rsid w:val="00D3314A"/>
    <w:rsid w:val="00D334CC"/>
    <w:rsid w:val="00D33621"/>
    <w:rsid w:val="00D34959"/>
    <w:rsid w:val="00D359BC"/>
    <w:rsid w:val="00D360B9"/>
    <w:rsid w:val="00D3703D"/>
    <w:rsid w:val="00D40C9A"/>
    <w:rsid w:val="00D41D00"/>
    <w:rsid w:val="00D42655"/>
    <w:rsid w:val="00D427F8"/>
    <w:rsid w:val="00D42D3C"/>
    <w:rsid w:val="00D4404F"/>
    <w:rsid w:val="00D440A5"/>
    <w:rsid w:val="00D459C6"/>
    <w:rsid w:val="00D47C83"/>
    <w:rsid w:val="00D53A97"/>
    <w:rsid w:val="00D53CD9"/>
    <w:rsid w:val="00D55050"/>
    <w:rsid w:val="00D56426"/>
    <w:rsid w:val="00D571E7"/>
    <w:rsid w:val="00D600E2"/>
    <w:rsid w:val="00D60975"/>
    <w:rsid w:val="00D60F73"/>
    <w:rsid w:val="00D630D7"/>
    <w:rsid w:val="00D63DE0"/>
    <w:rsid w:val="00D63FEE"/>
    <w:rsid w:val="00D645D1"/>
    <w:rsid w:val="00D654BC"/>
    <w:rsid w:val="00D6626C"/>
    <w:rsid w:val="00D66A8A"/>
    <w:rsid w:val="00D70B33"/>
    <w:rsid w:val="00D7219C"/>
    <w:rsid w:val="00D73081"/>
    <w:rsid w:val="00D73852"/>
    <w:rsid w:val="00D73A72"/>
    <w:rsid w:val="00D765EB"/>
    <w:rsid w:val="00D7660F"/>
    <w:rsid w:val="00D76779"/>
    <w:rsid w:val="00D76897"/>
    <w:rsid w:val="00D80B54"/>
    <w:rsid w:val="00D80E9F"/>
    <w:rsid w:val="00D818BA"/>
    <w:rsid w:val="00D8276C"/>
    <w:rsid w:val="00D84352"/>
    <w:rsid w:val="00D87530"/>
    <w:rsid w:val="00D9000D"/>
    <w:rsid w:val="00D9121E"/>
    <w:rsid w:val="00D92DD3"/>
    <w:rsid w:val="00D9332D"/>
    <w:rsid w:val="00D93600"/>
    <w:rsid w:val="00D94427"/>
    <w:rsid w:val="00D96F16"/>
    <w:rsid w:val="00D97F1A"/>
    <w:rsid w:val="00DA1254"/>
    <w:rsid w:val="00DA1DB1"/>
    <w:rsid w:val="00DA228E"/>
    <w:rsid w:val="00DA379F"/>
    <w:rsid w:val="00DA563A"/>
    <w:rsid w:val="00DA5DBC"/>
    <w:rsid w:val="00DA7071"/>
    <w:rsid w:val="00DB2A3C"/>
    <w:rsid w:val="00DB366F"/>
    <w:rsid w:val="00DB4637"/>
    <w:rsid w:val="00DB50D2"/>
    <w:rsid w:val="00DB5FB9"/>
    <w:rsid w:val="00DB6152"/>
    <w:rsid w:val="00DB6671"/>
    <w:rsid w:val="00DB749E"/>
    <w:rsid w:val="00DC094B"/>
    <w:rsid w:val="00DC285C"/>
    <w:rsid w:val="00DC2FEC"/>
    <w:rsid w:val="00DC5779"/>
    <w:rsid w:val="00DC7034"/>
    <w:rsid w:val="00DD0ADE"/>
    <w:rsid w:val="00DD0CB1"/>
    <w:rsid w:val="00DD2AE8"/>
    <w:rsid w:val="00DD3377"/>
    <w:rsid w:val="00DD34DD"/>
    <w:rsid w:val="00DD3D57"/>
    <w:rsid w:val="00DD5AA3"/>
    <w:rsid w:val="00DE0A70"/>
    <w:rsid w:val="00DE0F7E"/>
    <w:rsid w:val="00DE1DA1"/>
    <w:rsid w:val="00DE3B9E"/>
    <w:rsid w:val="00DE44B1"/>
    <w:rsid w:val="00DE50C1"/>
    <w:rsid w:val="00DE71F7"/>
    <w:rsid w:val="00DF1AE0"/>
    <w:rsid w:val="00DF288C"/>
    <w:rsid w:val="00DF333B"/>
    <w:rsid w:val="00DF436C"/>
    <w:rsid w:val="00DF502A"/>
    <w:rsid w:val="00DF5888"/>
    <w:rsid w:val="00DF5BFA"/>
    <w:rsid w:val="00DF5D36"/>
    <w:rsid w:val="00DF6B41"/>
    <w:rsid w:val="00DF7DDA"/>
    <w:rsid w:val="00E01736"/>
    <w:rsid w:val="00E028C7"/>
    <w:rsid w:val="00E028DA"/>
    <w:rsid w:val="00E03916"/>
    <w:rsid w:val="00E051B1"/>
    <w:rsid w:val="00E051EF"/>
    <w:rsid w:val="00E11615"/>
    <w:rsid w:val="00E12CB0"/>
    <w:rsid w:val="00E12EEC"/>
    <w:rsid w:val="00E15C2E"/>
    <w:rsid w:val="00E16819"/>
    <w:rsid w:val="00E16954"/>
    <w:rsid w:val="00E16E0F"/>
    <w:rsid w:val="00E17144"/>
    <w:rsid w:val="00E1762D"/>
    <w:rsid w:val="00E177E0"/>
    <w:rsid w:val="00E17968"/>
    <w:rsid w:val="00E200D2"/>
    <w:rsid w:val="00E2092C"/>
    <w:rsid w:val="00E214C9"/>
    <w:rsid w:val="00E22D6C"/>
    <w:rsid w:val="00E22ED2"/>
    <w:rsid w:val="00E238EB"/>
    <w:rsid w:val="00E24656"/>
    <w:rsid w:val="00E25309"/>
    <w:rsid w:val="00E25621"/>
    <w:rsid w:val="00E30399"/>
    <w:rsid w:val="00E3173B"/>
    <w:rsid w:val="00E31F05"/>
    <w:rsid w:val="00E32553"/>
    <w:rsid w:val="00E330CD"/>
    <w:rsid w:val="00E33F9E"/>
    <w:rsid w:val="00E34E1F"/>
    <w:rsid w:val="00E36B19"/>
    <w:rsid w:val="00E37785"/>
    <w:rsid w:val="00E40853"/>
    <w:rsid w:val="00E40E95"/>
    <w:rsid w:val="00E41992"/>
    <w:rsid w:val="00E41B62"/>
    <w:rsid w:val="00E44260"/>
    <w:rsid w:val="00E44EFB"/>
    <w:rsid w:val="00E4588F"/>
    <w:rsid w:val="00E47CC8"/>
    <w:rsid w:val="00E500DD"/>
    <w:rsid w:val="00E5085F"/>
    <w:rsid w:val="00E52292"/>
    <w:rsid w:val="00E53471"/>
    <w:rsid w:val="00E53FF3"/>
    <w:rsid w:val="00E55C86"/>
    <w:rsid w:val="00E56F7F"/>
    <w:rsid w:val="00E56FF4"/>
    <w:rsid w:val="00E6019D"/>
    <w:rsid w:val="00E6118E"/>
    <w:rsid w:val="00E61DFF"/>
    <w:rsid w:val="00E62218"/>
    <w:rsid w:val="00E65111"/>
    <w:rsid w:val="00E66475"/>
    <w:rsid w:val="00E6691E"/>
    <w:rsid w:val="00E66F8E"/>
    <w:rsid w:val="00E6725C"/>
    <w:rsid w:val="00E716C0"/>
    <w:rsid w:val="00E72BAD"/>
    <w:rsid w:val="00E7379A"/>
    <w:rsid w:val="00E74AF3"/>
    <w:rsid w:val="00E74D38"/>
    <w:rsid w:val="00E7507D"/>
    <w:rsid w:val="00E7515E"/>
    <w:rsid w:val="00E75F8B"/>
    <w:rsid w:val="00E76AD0"/>
    <w:rsid w:val="00E775A0"/>
    <w:rsid w:val="00E77644"/>
    <w:rsid w:val="00E77971"/>
    <w:rsid w:val="00E77C6B"/>
    <w:rsid w:val="00E8137A"/>
    <w:rsid w:val="00E825A9"/>
    <w:rsid w:val="00E83358"/>
    <w:rsid w:val="00E84776"/>
    <w:rsid w:val="00E86039"/>
    <w:rsid w:val="00E86CB9"/>
    <w:rsid w:val="00E86E7B"/>
    <w:rsid w:val="00E87151"/>
    <w:rsid w:val="00E901F0"/>
    <w:rsid w:val="00E903BE"/>
    <w:rsid w:val="00E91E38"/>
    <w:rsid w:val="00E93177"/>
    <w:rsid w:val="00E939EF"/>
    <w:rsid w:val="00E93D2A"/>
    <w:rsid w:val="00E94345"/>
    <w:rsid w:val="00E947AC"/>
    <w:rsid w:val="00E95519"/>
    <w:rsid w:val="00E9585A"/>
    <w:rsid w:val="00E96E84"/>
    <w:rsid w:val="00E9769A"/>
    <w:rsid w:val="00EA07BC"/>
    <w:rsid w:val="00EA0ACF"/>
    <w:rsid w:val="00EA107F"/>
    <w:rsid w:val="00EA3F9A"/>
    <w:rsid w:val="00EA5A43"/>
    <w:rsid w:val="00EA698A"/>
    <w:rsid w:val="00EA7D8C"/>
    <w:rsid w:val="00EB0227"/>
    <w:rsid w:val="00EB0785"/>
    <w:rsid w:val="00EB23E8"/>
    <w:rsid w:val="00EB3DAE"/>
    <w:rsid w:val="00EB5FF0"/>
    <w:rsid w:val="00EC1616"/>
    <w:rsid w:val="00EC1F17"/>
    <w:rsid w:val="00EC2F9F"/>
    <w:rsid w:val="00EC4648"/>
    <w:rsid w:val="00EC4A3C"/>
    <w:rsid w:val="00EC66A5"/>
    <w:rsid w:val="00EC6879"/>
    <w:rsid w:val="00EC6E75"/>
    <w:rsid w:val="00ED06F5"/>
    <w:rsid w:val="00ED17BD"/>
    <w:rsid w:val="00ED2060"/>
    <w:rsid w:val="00ED2AB6"/>
    <w:rsid w:val="00ED2B94"/>
    <w:rsid w:val="00ED7CC2"/>
    <w:rsid w:val="00ED7CC8"/>
    <w:rsid w:val="00EE167D"/>
    <w:rsid w:val="00EE196F"/>
    <w:rsid w:val="00EE41A8"/>
    <w:rsid w:val="00EE4562"/>
    <w:rsid w:val="00EE64E3"/>
    <w:rsid w:val="00EF0049"/>
    <w:rsid w:val="00EF0896"/>
    <w:rsid w:val="00EF0E63"/>
    <w:rsid w:val="00EF1254"/>
    <w:rsid w:val="00EF149D"/>
    <w:rsid w:val="00EF1D9E"/>
    <w:rsid w:val="00EF1DC2"/>
    <w:rsid w:val="00EF238A"/>
    <w:rsid w:val="00EF29EC"/>
    <w:rsid w:val="00EF366D"/>
    <w:rsid w:val="00EF492F"/>
    <w:rsid w:val="00EF4DF5"/>
    <w:rsid w:val="00EF52E9"/>
    <w:rsid w:val="00EF618A"/>
    <w:rsid w:val="00EF6A0E"/>
    <w:rsid w:val="00EF6D12"/>
    <w:rsid w:val="00EF7441"/>
    <w:rsid w:val="00F008C9"/>
    <w:rsid w:val="00F05148"/>
    <w:rsid w:val="00F05516"/>
    <w:rsid w:val="00F05941"/>
    <w:rsid w:val="00F0670D"/>
    <w:rsid w:val="00F06924"/>
    <w:rsid w:val="00F07C19"/>
    <w:rsid w:val="00F105A6"/>
    <w:rsid w:val="00F11B92"/>
    <w:rsid w:val="00F11EED"/>
    <w:rsid w:val="00F12B84"/>
    <w:rsid w:val="00F14D6F"/>
    <w:rsid w:val="00F15C16"/>
    <w:rsid w:val="00F15D99"/>
    <w:rsid w:val="00F15F40"/>
    <w:rsid w:val="00F16075"/>
    <w:rsid w:val="00F16E93"/>
    <w:rsid w:val="00F20761"/>
    <w:rsid w:val="00F2216C"/>
    <w:rsid w:val="00F22330"/>
    <w:rsid w:val="00F22347"/>
    <w:rsid w:val="00F23527"/>
    <w:rsid w:val="00F23B6D"/>
    <w:rsid w:val="00F246A5"/>
    <w:rsid w:val="00F2574D"/>
    <w:rsid w:val="00F259C9"/>
    <w:rsid w:val="00F26135"/>
    <w:rsid w:val="00F27192"/>
    <w:rsid w:val="00F326E3"/>
    <w:rsid w:val="00F338BC"/>
    <w:rsid w:val="00F33C25"/>
    <w:rsid w:val="00F343B8"/>
    <w:rsid w:val="00F34A95"/>
    <w:rsid w:val="00F34ED5"/>
    <w:rsid w:val="00F35019"/>
    <w:rsid w:val="00F35193"/>
    <w:rsid w:val="00F366B2"/>
    <w:rsid w:val="00F379B0"/>
    <w:rsid w:val="00F40080"/>
    <w:rsid w:val="00F409B0"/>
    <w:rsid w:val="00F4124D"/>
    <w:rsid w:val="00F419AF"/>
    <w:rsid w:val="00F422DF"/>
    <w:rsid w:val="00F4266A"/>
    <w:rsid w:val="00F427A4"/>
    <w:rsid w:val="00F43694"/>
    <w:rsid w:val="00F438C4"/>
    <w:rsid w:val="00F445B4"/>
    <w:rsid w:val="00F4650F"/>
    <w:rsid w:val="00F47372"/>
    <w:rsid w:val="00F47722"/>
    <w:rsid w:val="00F478BD"/>
    <w:rsid w:val="00F50277"/>
    <w:rsid w:val="00F51238"/>
    <w:rsid w:val="00F51857"/>
    <w:rsid w:val="00F52689"/>
    <w:rsid w:val="00F545C5"/>
    <w:rsid w:val="00F56845"/>
    <w:rsid w:val="00F577BD"/>
    <w:rsid w:val="00F64DDF"/>
    <w:rsid w:val="00F65ED4"/>
    <w:rsid w:val="00F721C5"/>
    <w:rsid w:val="00F74945"/>
    <w:rsid w:val="00F758C7"/>
    <w:rsid w:val="00F762B3"/>
    <w:rsid w:val="00F76954"/>
    <w:rsid w:val="00F76EF0"/>
    <w:rsid w:val="00F778D5"/>
    <w:rsid w:val="00F77AF3"/>
    <w:rsid w:val="00F816D4"/>
    <w:rsid w:val="00F819BE"/>
    <w:rsid w:val="00F81B56"/>
    <w:rsid w:val="00F81D1B"/>
    <w:rsid w:val="00F8289A"/>
    <w:rsid w:val="00F82A00"/>
    <w:rsid w:val="00F851B2"/>
    <w:rsid w:val="00F852B9"/>
    <w:rsid w:val="00F853B6"/>
    <w:rsid w:val="00F877A1"/>
    <w:rsid w:val="00F87FFE"/>
    <w:rsid w:val="00F90341"/>
    <w:rsid w:val="00F90758"/>
    <w:rsid w:val="00F91819"/>
    <w:rsid w:val="00F92EB2"/>
    <w:rsid w:val="00FA01D0"/>
    <w:rsid w:val="00FA136C"/>
    <w:rsid w:val="00FA2A65"/>
    <w:rsid w:val="00FA2C4C"/>
    <w:rsid w:val="00FA3814"/>
    <w:rsid w:val="00FA4001"/>
    <w:rsid w:val="00FA44AF"/>
    <w:rsid w:val="00FA44D8"/>
    <w:rsid w:val="00FA57EB"/>
    <w:rsid w:val="00FA5F7F"/>
    <w:rsid w:val="00FB2239"/>
    <w:rsid w:val="00FB245A"/>
    <w:rsid w:val="00FB286A"/>
    <w:rsid w:val="00FB2A21"/>
    <w:rsid w:val="00FB3400"/>
    <w:rsid w:val="00FB3BE4"/>
    <w:rsid w:val="00FB6943"/>
    <w:rsid w:val="00FC0B15"/>
    <w:rsid w:val="00FC383D"/>
    <w:rsid w:val="00FC3F60"/>
    <w:rsid w:val="00FC41C0"/>
    <w:rsid w:val="00FC6240"/>
    <w:rsid w:val="00FC70A3"/>
    <w:rsid w:val="00FC79E8"/>
    <w:rsid w:val="00FC7E01"/>
    <w:rsid w:val="00FD09E8"/>
    <w:rsid w:val="00FD14F1"/>
    <w:rsid w:val="00FD3F01"/>
    <w:rsid w:val="00FD41ED"/>
    <w:rsid w:val="00FD433A"/>
    <w:rsid w:val="00FD6E77"/>
    <w:rsid w:val="00FD7754"/>
    <w:rsid w:val="00FE00FB"/>
    <w:rsid w:val="00FE014C"/>
    <w:rsid w:val="00FE02C1"/>
    <w:rsid w:val="00FE2FF7"/>
    <w:rsid w:val="00FE3557"/>
    <w:rsid w:val="00FE3991"/>
    <w:rsid w:val="00FE57FA"/>
    <w:rsid w:val="00FE5B38"/>
    <w:rsid w:val="00FE6782"/>
    <w:rsid w:val="00FE72EA"/>
    <w:rsid w:val="00FE7F7A"/>
    <w:rsid w:val="00FF13DC"/>
    <w:rsid w:val="00FF16A4"/>
    <w:rsid w:val="00FF22DD"/>
    <w:rsid w:val="00FF4063"/>
    <w:rsid w:val="00FF40E8"/>
    <w:rsid w:val="00FF4F5F"/>
    <w:rsid w:val="00FF5DDE"/>
    <w:rsid w:val="00FF6285"/>
    <w:rsid w:val="00FF71C0"/>
    <w:rsid w:val="00FF79B3"/>
    <w:rsid w:val="00FF7E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8121"/>
  <w15:chartTrackingRefBased/>
  <w15:docId w15:val="{0CCD7E89-E7D2-4503-9C13-DAB4545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86"/>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5C86"/>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ED2B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55C86"/>
    <w:pPr>
      <w:keepNext/>
      <w:spacing w:line="360" w:lineRule="auto"/>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C86"/>
    <w:rPr>
      <w:rFonts w:ascii="Arial" w:eastAsia="Times New Roman" w:hAnsi="Arial" w:cs="Arial"/>
      <w:b/>
      <w:bCs/>
      <w:sz w:val="28"/>
      <w:szCs w:val="24"/>
      <w:lang w:val="en-GB"/>
    </w:rPr>
  </w:style>
  <w:style w:type="character" w:customStyle="1" w:styleId="Heading3Char">
    <w:name w:val="Heading 3 Char"/>
    <w:basedOn w:val="DefaultParagraphFont"/>
    <w:link w:val="Heading3"/>
    <w:rsid w:val="00E55C86"/>
    <w:rPr>
      <w:rFonts w:ascii="Arial" w:eastAsia="Times New Roman" w:hAnsi="Arial" w:cs="Arial"/>
      <w:i/>
      <w:iCs/>
      <w:sz w:val="28"/>
      <w:szCs w:val="24"/>
      <w:lang w:val="en-GB"/>
    </w:rPr>
  </w:style>
  <w:style w:type="paragraph" w:styleId="NormalIndent">
    <w:name w:val="Normal Indent"/>
    <w:basedOn w:val="Normal"/>
    <w:uiPriority w:val="99"/>
    <w:unhideWhenUsed/>
    <w:rsid w:val="00E55C86"/>
    <w:pPr>
      <w:spacing w:line="480" w:lineRule="auto"/>
      <w:ind w:left="720"/>
    </w:pPr>
    <w:rPr>
      <w:sz w:val="28"/>
      <w:szCs w:val="28"/>
    </w:rPr>
  </w:style>
  <w:style w:type="paragraph" w:styleId="FootnoteText">
    <w:name w:val="footnote text"/>
    <w:basedOn w:val="Normal"/>
    <w:link w:val="FootnoteTextChar"/>
    <w:uiPriority w:val="99"/>
    <w:unhideWhenUsed/>
    <w:rsid w:val="00E55C86"/>
    <w:rPr>
      <w:sz w:val="20"/>
      <w:szCs w:val="20"/>
    </w:rPr>
  </w:style>
  <w:style w:type="character" w:customStyle="1" w:styleId="FootnoteTextChar">
    <w:name w:val="Footnote Text Char"/>
    <w:basedOn w:val="DefaultParagraphFont"/>
    <w:link w:val="FootnoteText"/>
    <w:uiPriority w:val="99"/>
    <w:rsid w:val="00E55C8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55C86"/>
    <w:pPr>
      <w:ind w:left="720"/>
      <w:contextualSpacing/>
    </w:pPr>
  </w:style>
  <w:style w:type="paragraph" w:customStyle="1" w:styleId="Pa3">
    <w:name w:val="Pa3"/>
    <w:basedOn w:val="Normal"/>
    <w:next w:val="Normal"/>
    <w:uiPriority w:val="99"/>
    <w:rsid w:val="00E55C86"/>
    <w:pPr>
      <w:autoSpaceDE w:val="0"/>
      <w:autoSpaceDN w:val="0"/>
      <w:adjustRightInd w:val="0"/>
      <w:spacing w:line="241" w:lineRule="atLeast"/>
    </w:pPr>
    <w:rPr>
      <w:rFonts w:ascii="Arial" w:hAnsi="Arial"/>
    </w:rPr>
  </w:style>
  <w:style w:type="paragraph" w:styleId="Header">
    <w:name w:val="header"/>
    <w:basedOn w:val="Normal"/>
    <w:link w:val="HeaderChar"/>
    <w:uiPriority w:val="99"/>
    <w:unhideWhenUsed/>
    <w:rsid w:val="00140FDA"/>
    <w:pPr>
      <w:tabs>
        <w:tab w:val="center" w:pos="4513"/>
        <w:tab w:val="right" w:pos="9026"/>
      </w:tabs>
    </w:pPr>
  </w:style>
  <w:style w:type="character" w:customStyle="1" w:styleId="HeaderChar">
    <w:name w:val="Header Char"/>
    <w:basedOn w:val="DefaultParagraphFont"/>
    <w:link w:val="Header"/>
    <w:uiPriority w:val="99"/>
    <w:rsid w:val="00140F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0FDA"/>
    <w:pPr>
      <w:tabs>
        <w:tab w:val="center" w:pos="4513"/>
        <w:tab w:val="right" w:pos="9026"/>
      </w:tabs>
    </w:pPr>
  </w:style>
  <w:style w:type="character" w:customStyle="1" w:styleId="FooterChar">
    <w:name w:val="Footer Char"/>
    <w:basedOn w:val="DefaultParagraphFont"/>
    <w:link w:val="Footer"/>
    <w:uiPriority w:val="99"/>
    <w:rsid w:val="00140FDA"/>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ED2B94"/>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ED2B94"/>
    <w:rPr>
      <w:color w:val="0000FF"/>
      <w:u w:val="single"/>
    </w:rPr>
  </w:style>
  <w:style w:type="paragraph" w:styleId="NormalWeb">
    <w:name w:val="Normal (Web)"/>
    <w:basedOn w:val="Normal"/>
    <w:uiPriority w:val="99"/>
    <w:semiHidden/>
    <w:unhideWhenUsed/>
    <w:rsid w:val="00ED2B94"/>
    <w:pPr>
      <w:spacing w:before="100" w:beforeAutospacing="1" w:after="100" w:afterAutospacing="1"/>
    </w:pPr>
    <w:rPr>
      <w:lang w:val="en-ZA" w:eastAsia="en-ZA"/>
    </w:rPr>
  </w:style>
  <w:style w:type="paragraph" w:customStyle="1" w:styleId="h1">
    <w:name w:val="h1"/>
    <w:basedOn w:val="Normal"/>
    <w:rsid w:val="00ED2B94"/>
    <w:pPr>
      <w:spacing w:before="100" w:beforeAutospacing="1" w:after="100" w:afterAutospacing="1"/>
    </w:pPr>
    <w:rPr>
      <w:lang w:val="en-ZA" w:eastAsia="en-ZA"/>
    </w:rPr>
  </w:style>
  <w:style w:type="paragraph" w:customStyle="1" w:styleId="h2">
    <w:name w:val="h2"/>
    <w:basedOn w:val="Normal"/>
    <w:rsid w:val="00ED2B94"/>
    <w:pPr>
      <w:spacing w:before="100" w:beforeAutospacing="1" w:after="100" w:afterAutospacing="1"/>
    </w:pPr>
    <w:rPr>
      <w:lang w:val="en-ZA" w:eastAsia="en-ZA"/>
    </w:rPr>
  </w:style>
  <w:style w:type="paragraph" w:customStyle="1" w:styleId="h3">
    <w:name w:val="h3"/>
    <w:basedOn w:val="Normal"/>
    <w:rsid w:val="00ED2B94"/>
    <w:pPr>
      <w:spacing w:before="100" w:beforeAutospacing="1" w:after="100" w:afterAutospacing="1"/>
    </w:pPr>
    <w:rPr>
      <w:lang w:val="en-ZA" w:eastAsia="en-ZA"/>
    </w:rPr>
  </w:style>
  <w:style w:type="character" w:styleId="FootnoteReference">
    <w:name w:val="footnote reference"/>
    <w:basedOn w:val="DefaultParagraphFont"/>
    <w:uiPriority w:val="99"/>
    <w:semiHidden/>
    <w:unhideWhenUsed/>
    <w:rsid w:val="0030190A"/>
    <w:rPr>
      <w:vertAlign w:val="superscript"/>
    </w:rPr>
  </w:style>
  <w:style w:type="paragraph" w:styleId="BalloonText">
    <w:name w:val="Balloon Text"/>
    <w:basedOn w:val="Normal"/>
    <w:link w:val="BalloonTextChar"/>
    <w:uiPriority w:val="99"/>
    <w:semiHidden/>
    <w:unhideWhenUsed/>
    <w:rsid w:val="00CE3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3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8011B"/>
    <w:rPr>
      <w:sz w:val="16"/>
      <w:szCs w:val="16"/>
    </w:rPr>
  </w:style>
  <w:style w:type="paragraph" w:styleId="CommentText">
    <w:name w:val="annotation text"/>
    <w:basedOn w:val="Normal"/>
    <w:link w:val="CommentTextChar"/>
    <w:uiPriority w:val="99"/>
    <w:unhideWhenUsed/>
    <w:rsid w:val="0038011B"/>
    <w:rPr>
      <w:sz w:val="20"/>
      <w:szCs w:val="20"/>
    </w:rPr>
  </w:style>
  <w:style w:type="character" w:customStyle="1" w:styleId="CommentTextChar">
    <w:name w:val="Comment Text Char"/>
    <w:basedOn w:val="DefaultParagraphFont"/>
    <w:link w:val="CommentText"/>
    <w:uiPriority w:val="99"/>
    <w:rsid w:val="003801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011B"/>
    <w:rPr>
      <w:b/>
      <w:bCs/>
    </w:rPr>
  </w:style>
  <w:style w:type="character" w:customStyle="1" w:styleId="CommentSubjectChar">
    <w:name w:val="Comment Subject Char"/>
    <w:basedOn w:val="CommentTextChar"/>
    <w:link w:val="CommentSubject"/>
    <w:uiPriority w:val="99"/>
    <w:semiHidden/>
    <w:rsid w:val="0038011B"/>
    <w:rPr>
      <w:rFonts w:ascii="Times New Roman" w:eastAsia="Times New Roman" w:hAnsi="Times New Roman" w:cs="Times New Roman"/>
      <w:b/>
      <w:bCs/>
      <w:sz w:val="20"/>
      <w:szCs w:val="20"/>
      <w:lang w:val="en-GB"/>
    </w:rPr>
  </w:style>
  <w:style w:type="paragraph" w:styleId="Revision">
    <w:name w:val="Revision"/>
    <w:hidden/>
    <w:uiPriority w:val="99"/>
    <w:semiHidden/>
    <w:rsid w:val="003142F3"/>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3D68FE"/>
    <w:rPr>
      <w:sz w:val="20"/>
      <w:szCs w:val="20"/>
    </w:rPr>
  </w:style>
  <w:style w:type="character" w:customStyle="1" w:styleId="EndnoteTextChar">
    <w:name w:val="Endnote Text Char"/>
    <w:basedOn w:val="DefaultParagraphFont"/>
    <w:link w:val="EndnoteText"/>
    <w:uiPriority w:val="99"/>
    <w:semiHidden/>
    <w:rsid w:val="003D68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D68FE"/>
    <w:rPr>
      <w:vertAlign w:val="superscript"/>
    </w:rPr>
  </w:style>
  <w:style w:type="paragraph" w:customStyle="1" w:styleId="western">
    <w:name w:val="western"/>
    <w:basedOn w:val="Normal"/>
    <w:rsid w:val="00353687"/>
    <w:pPr>
      <w:spacing w:before="100" w:beforeAutospacing="1" w:after="100" w:afterAutospacing="1"/>
    </w:pPr>
    <w:rPr>
      <w:lang w:val="en-ZA" w:eastAsia="en-GB"/>
    </w:rPr>
  </w:style>
  <w:style w:type="paragraph" w:styleId="BodyText">
    <w:name w:val="Body Text"/>
    <w:basedOn w:val="Normal"/>
    <w:link w:val="BodyTextChar"/>
    <w:uiPriority w:val="99"/>
    <w:rsid w:val="00BA2D63"/>
    <w:pPr>
      <w:autoSpaceDE w:val="0"/>
      <w:autoSpaceDN w:val="0"/>
      <w:adjustRightInd w:val="0"/>
    </w:pPr>
    <w:rPr>
      <w:rFonts w:eastAsiaTheme="minorEastAsia"/>
      <w:sz w:val="26"/>
      <w:szCs w:val="26"/>
      <w:lang w:val="en-US"/>
      <w14:ligatures w14:val="standardContextual"/>
    </w:rPr>
  </w:style>
  <w:style w:type="character" w:customStyle="1" w:styleId="BodyTextChar">
    <w:name w:val="Body Text Char"/>
    <w:basedOn w:val="DefaultParagraphFont"/>
    <w:link w:val="BodyText"/>
    <w:uiPriority w:val="99"/>
    <w:rsid w:val="00BA2D63"/>
    <w:rPr>
      <w:rFonts w:ascii="Times New Roman" w:eastAsiaTheme="minorEastAsia" w:hAnsi="Times New Roman" w:cs="Times New Roman"/>
      <w:sz w:val="26"/>
      <w:szCs w:val="26"/>
      <w:lang w:val="en-US"/>
      <w14:ligatures w14:val="standardContextual"/>
    </w:rPr>
  </w:style>
  <w:style w:type="character" w:customStyle="1" w:styleId="UnresolvedMention1">
    <w:name w:val="Unresolved Mention1"/>
    <w:basedOn w:val="DefaultParagraphFont"/>
    <w:uiPriority w:val="99"/>
    <w:semiHidden/>
    <w:unhideWhenUsed/>
    <w:rsid w:val="008B4CE4"/>
    <w:rPr>
      <w:color w:val="605E5C"/>
      <w:shd w:val="clear" w:color="auto" w:fill="E1DFDD"/>
    </w:rPr>
  </w:style>
  <w:style w:type="character" w:styleId="FollowedHyperlink">
    <w:name w:val="FollowedHyperlink"/>
    <w:basedOn w:val="DefaultParagraphFont"/>
    <w:uiPriority w:val="99"/>
    <w:semiHidden/>
    <w:unhideWhenUsed/>
    <w:rsid w:val="0032730E"/>
    <w:rPr>
      <w:color w:val="954F72" w:themeColor="followedHyperlink"/>
      <w:u w:val="single"/>
    </w:rPr>
  </w:style>
  <w:style w:type="character" w:customStyle="1" w:styleId="UnresolvedMention2">
    <w:name w:val="Unresolved Mention2"/>
    <w:basedOn w:val="DefaultParagraphFont"/>
    <w:uiPriority w:val="99"/>
    <w:semiHidden/>
    <w:unhideWhenUsed/>
    <w:rsid w:val="000F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211">
      <w:bodyDiv w:val="1"/>
      <w:marLeft w:val="0"/>
      <w:marRight w:val="0"/>
      <w:marTop w:val="0"/>
      <w:marBottom w:val="0"/>
      <w:divBdr>
        <w:top w:val="none" w:sz="0" w:space="0" w:color="auto"/>
        <w:left w:val="none" w:sz="0" w:space="0" w:color="auto"/>
        <w:bottom w:val="none" w:sz="0" w:space="0" w:color="auto"/>
        <w:right w:val="none" w:sz="0" w:space="0" w:color="auto"/>
      </w:divBdr>
    </w:div>
    <w:div w:id="150340378">
      <w:bodyDiv w:val="1"/>
      <w:marLeft w:val="0"/>
      <w:marRight w:val="0"/>
      <w:marTop w:val="0"/>
      <w:marBottom w:val="0"/>
      <w:divBdr>
        <w:top w:val="none" w:sz="0" w:space="0" w:color="auto"/>
        <w:left w:val="none" w:sz="0" w:space="0" w:color="auto"/>
        <w:bottom w:val="none" w:sz="0" w:space="0" w:color="auto"/>
        <w:right w:val="none" w:sz="0" w:space="0" w:color="auto"/>
      </w:divBdr>
    </w:div>
    <w:div w:id="241719060">
      <w:bodyDiv w:val="1"/>
      <w:marLeft w:val="0"/>
      <w:marRight w:val="0"/>
      <w:marTop w:val="0"/>
      <w:marBottom w:val="0"/>
      <w:divBdr>
        <w:top w:val="none" w:sz="0" w:space="0" w:color="auto"/>
        <w:left w:val="none" w:sz="0" w:space="0" w:color="auto"/>
        <w:bottom w:val="none" w:sz="0" w:space="0" w:color="auto"/>
        <w:right w:val="none" w:sz="0" w:space="0" w:color="auto"/>
      </w:divBdr>
    </w:div>
    <w:div w:id="335960279">
      <w:bodyDiv w:val="1"/>
      <w:marLeft w:val="0"/>
      <w:marRight w:val="0"/>
      <w:marTop w:val="0"/>
      <w:marBottom w:val="0"/>
      <w:divBdr>
        <w:top w:val="none" w:sz="0" w:space="0" w:color="auto"/>
        <w:left w:val="none" w:sz="0" w:space="0" w:color="auto"/>
        <w:bottom w:val="none" w:sz="0" w:space="0" w:color="auto"/>
        <w:right w:val="none" w:sz="0" w:space="0" w:color="auto"/>
      </w:divBdr>
    </w:div>
    <w:div w:id="606423929">
      <w:bodyDiv w:val="1"/>
      <w:marLeft w:val="0"/>
      <w:marRight w:val="0"/>
      <w:marTop w:val="0"/>
      <w:marBottom w:val="0"/>
      <w:divBdr>
        <w:top w:val="none" w:sz="0" w:space="0" w:color="auto"/>
        <w:left w:val="none" w:sz="0" w:space="0" w:color="auto"/>
        <w:bottom w:val="none" w:sz="0" w:space="0" w:color="auto"/>
        <w:right w:val="none" w:sz="0" w:space="0" w:color="auto"/>
      </w:divBdr>
    </w:div>
    <w:div w:id="943151656">
      <w:bodyDiv w:val="1"/>
      <w:marLeft w:val="0"/>
      <w:marRight w:val="0"/>
      <w:marTop w:val="0"/>
      <w:marBottom w:val="0"/>
      <w:divBdr>
        <w:top w:val="none" w:sz="0" w:space="0" w:color="auto"/>
        <w:left w:val="none" w:sz="0" w:space="0" w:color="auto"/>
        <w:bottom w:val="none" w:sz="0" w:space="0" w:color="auto"/>
        <w:right w:val="none" w:sz="0" w:space="0" w:color="auto"/>
      </w:divBdr>
    </w:div>
    <w:div w:id="945426496">
      <w:bodyDiv w:val="1"/>
      <w:marLeft w:val="0"/>
      <w:marRight w:val="0"/>
      <w:marTop w:val="0"/>
      <w:marBottom w:val="0"/>
      <w:divBdr>
        <w:top w:val="none" w:sz="0" w:space="0" w:color="auto"/>
        <w:left w:val="none" w:sz="0" w:space="0" w:color="auto"/>
        <w:bottom w:val="none" w:sz="0" w:space="0" w:color="auto"/>
        <w:right w:val="none" w:sz="0" w:space="0" w:color="auto"/>
      </w:divBdr>
    </w:div>
    <w:div w:id="949627449">
      <w:bodyDiv w:val="1"/>
      <w:marLeft w:val="0"/>
      <w:marRight w:val="0"/>
      <w:marTop w:val="0"/>
      <w:marBottom w:val="0"/>
      <w:divBdr>
        <w:top w:val="none" w:sz="0" w:space="0" w:color="auto"/>
        <w:left w:val="none" w:sz="0" w:space="0" w:color="auto"/>
        <w:bottom w:val="none" w:sz="0" w:space="0" w:color="auto"/>
        <w:right w:val="none" w:sz="0" w:space="0" w:color="auto"/>
      </w:divBdr>
    </w:div>
    <w:div w:id="1030884420">
      <w:bodyDiv w:val="1"/>
      <w:marLeft w:val="0"/>
      <w:marRight w:val="0"/>
      <w:marTop w:val="0"/>
      <w:marBottom w:val="0"/>
      <w:divBdr>
        <w:top w:val="none" w:sz="0" w:space="0" w:color="auto"/>
        <w:left w:val="none" w:sz="0" w:space="0" w:color="auto"/>
        <w:bottom w:val="none" w:sz="0" w:space="0" w:color="auto"/>
        <w:right w:val="none" w:sz="0" w:space="0" w:color="auto"/>
      </w:divBdr>
    </w:div>
    <w:div w:id="1044792657">
      <w:bodyDiv w:val="1"/>
      <w:marLeft w:val="0"/>
      <w:marRight w:val="0"/>
      <w:marTop w:val="0"/>
      <w:marBottom w:val="0"/>
      <w:divBdr>
        <w:top w:val="none" w:sz="0" w:space="0" w:color="auto"/>
        <w:left w:val="none" w:sz="0" w:space="0" w:color="auto"/>
        <w:bottom w:val="none" w:sz="0" w:space="0" w:color="auto"/>
        <w:right w:val="none" w:sz="0" w:space="0" w:color="auto"/>
      </w:divBdr>
    </w:div>
    <w:div w:id="1092899987">
      <w:bodyDiv w:val="1"/>
      <w:marLeft w:val="0"/>
      <w:marRight w:val="0"/>
      <w:marTop w:val="0"/>
      <w:marBottom w:val="0"/>
      <w:divBdr>
        <w:top w:val="none" w:sz="0" w:space="0" w:color="auto"/>
        <w:left w:val="none" w:sz="0" w:space="0" w:color="auto"/>
        <w:bottom w:val="none" w:sz="0" w:space="0" w:color="auto"/>
        <w:right w:val="none" w:sz="0" w:space="0" w:color="auto"/>
      </w:divBdr>
    </w:div>
    <w:div w:id="1314918425">
      <w:bodyDiv w:val="1"/>
      <w:marLeft w:val="0"/>
      <w:marRight w:val="0"/>
      <w:marTop w:val="0"/>
      <w:marBottom w:val="0"/>
      <w:divBdr>
        <w:top w:val="none" w:sz="0" w:space="0" w:color="auto"/>
        <w:left w:val="none" w:sz="0" w:space="0" w:color="auto"/>
        <w:bottom w:val="none" w:sz="0" w:space="0" w:color="auto"/>
        <w:right w:val="none" w:sz="0" w:space="0" w:color="auto"/>
      </w:divBdr>
      <w:divsChild>
        <w:div w:id="1175343554">
          <w:marLeft w:val="0"/>
          <w:marRight w:val="0"/>
          <w:marTop w:val="0"/>
          <w:marBottom w:val="0"/>
          <w:divBdr>
            <w:top w:val="single" w:sz="2" w:space="0" w:color="D9D9E3"/>
            <w:left w:val="single" w:sz="2" w:space="0" w:color="D9D9E3"/>
            <w:bottom w:val="single" w:sz="2" w:space="0" w:color="D9D9E3"/>
            <w:right w:val="single" w:sz="2" w:space="0" w:color="D9D9E3"/>
          </w:divBdr>
          <w:divsChild>
            <w:div w:id="452140466">
              <w:marLeft w:val="0"/>
              <w:marRight w:val="0"/>
              <w:marTop w:val="0"/>
              <w:marBottom w:val="0"/>
              <w:divBdr>
                <w:top w:val="single" w:sz="2" w:space="0" w:color="D9D9E3"/>
                <w:left w:val="single" w:sz="2" w:space="0" w:color="D9D9E3"/>
                <w:bottom w:val="single" w:sz="2" w:space="0" w:color="D9D9E3"/>
                <w:right w:val="single" w:sz="2" w:space="0" w:color="D9D9E3"/>
              </w:divBdr>
              <w:divsChild>
                <w:div w:id="2047487176">
                  <w:marLeft w:val="0"/>
                  <w:marRight w:val="0"/>
                  <w:marTop w:val="0"/>
                  <w:marBottom w:val="0"/>
                  <w:divBdr>
                    <w:top w:val="single" w:sz="2" w:space="0" w:color="D9D9E3"/>
                    <w:left w:val="single" w:sz="2" w:space="0" w:color="D9D9E3"/>
                    <w:bottom w:val="single" w:sz="2" w:space="0" w:color="D9D9E3"/>
                    <w:right w:val="single" w:sz="2" w:space="0" w:color="D9D9E3"/>
                  </w:divBdr>
                  <w:divsChild>
                    <w:div w:id="1971352814">
                      <w:marLeft w:val="0"/>
                      <w:marRight w:val="0"/>
                      <w:marTop w:val="0"/>
                      <w:marBottom w:val="0"/>
                      <w:divBdr>
                        <w:top w:val="single" w:sz="2" w:space="0" w:color="D9D9E3"/>
                        <w:left w:val="single" w:sz="2" w:space="0" w:color="D9D9E3"/>
                        <w:bottom w:val="single" w:sz="2" w:space="0" w:color="D9D9E3"/>
                        <w:right w:val="single" w:sz="2" w:space="0" w:color="D9D9E3"/>
                      </w:divBdr>
                      <w:divsChild>
                        <w:div w:id="1124080955">
                          <w:marLeft w:val="0"/>
                          <w:marRight w:val="0"/>
                          <w:marTop w:val="0"/>
                          <w:marBottom w:val="0"/>
                          <w:divBdr>
                            <w:top w:val="single" w:sz="2" w:space="0" w:color="auto"/>
                            <w:left w:val="single" w:sz="2" w:space="0" w:color="auto"/>
                            <w:bottom w:val="single" w:sz="6" w:space="0" w:color="auto"/>
                            <w:right w:val="single" w:sz="2" w:space="0" w:color="auto"/>
                          </w:divBdr>
                          <w:divsChild>
                            <w:div w:id="2020890392">
                              <w:marLeft w:val="0"/>
                              <w:marRight w:val="0"/>
                              <w:marTop w:val="100"/>
                              <w:marBottom w:val="100"/>
                              <w:divBdr>
                                <w:top w:val="single" w:sz="2" w:space="0" w:color="D9D9E3"/>
                                <w:left w:val="single" w:sz="2" w:space="0" w:color="D9D9E3"/>
                                <w:bottom w:val="single" w:sz="2" w:space="0" w:color="D9D9E3"/>
                                <w:right w:val="single" w:sz="2" w:space="0" w:color="D9D9E3"/>
                              </w:divBdr>
                              <w:divsChild>
                                <w:div w:id="267198089">
                                  <w:marLeft w:val="0"/>
                                  <w:marRight w:val="0"/>
                                  <w:marTop w:val="0"/>
                                  <w:marBottom w:val="0"/>
                                  <w:divBdr>
                                    <w:top w:val="single" w:sz="2" w:space="0" w:color="D9D9E3"/>
                                    <w:left w:val="single" w:sz="2" w:space="0" w:color="D9D9E3"/>
                                    <w:bottom w:val="single" w:sz="2" w:space="0" w:color="D9D9E3"/>
                                    <w:right w:val="single" w:sz="2" w:space="0" w:color="D9D9E3"/>
                                  </w:divBdr>
                                  <w:divsChild>
                                    <w:div w:id="1017271045">
                                      <w:marLeft w:val="0"/>
                                      <w:marRight w:val="0"/>
                                      <w:marTop w:val="0"/>
                                      <w:marBottom w:val="0"/>
                                      <w:divBdr>
                                        <w:top w:val="single" w:sz="2" w:space="0" w:color="D9D9E3"/>
                                        <w:left w:val="single" w:sz="2" w:space="0" w:color="D9D9E3"/>
                                        <w:bottom w:val="single" w:sz="2" w:space="0" w:color="D9D9E3"/>
                                        <w:right w:val="single" w:sz="2" w:space="0" w:color="D9D9E3"/>
                                      </w:divBdr>
                                      <w:divsChild>
                                        <w:div w:id="1084448693">
                                          <w:marLeft w:val="0"/>
                                          <w:marRight w:val="0"/>
                                          <w:marTop w:val="0"/>
                                          <w:marBottom w:val="0"/>
                                          <w:divBdr>
                                            <w:top w:val="single" w:sz="2" w:space="0" w:color="D9D9E3"/>
                                            <w:left w:val="single" w:sz="2" w:space="0" w:color="D9D9E3"/>
                                            <w:bottom w:val="single" w:sz="2" w:space="0" w:color="D9D9E3"/>
                                            <w:right w:val="single" w:sz="2" w:space="0" w:color="D9D9E3"/>
                                          </w:divBdr>
                                          <w:divsChild>
                                            <w:div w:id="1730182878">
                                              <w:marLeft w:val="0"/>
                                              <w:marRight w:val="0"/>
                                              <w:marTop w:val="0"/>
                                              <w:marBottom w:val="0"/>
                                              <w:divBdr>
                                                <w:top w:val="single" w:sz="2" w:space="0" w:color="D9D9E3"/>
                                                <w:left w:val="single" w:sz="2" w:space="0" w:color="D9D9E3"/>
                                                <w:bottom w:val="single" w:sz="2" w:space="0" w:color="D9D9E3"/>
                                                <w:right w:val="single" w:sz="2" w:space="0" w:color="D9D9E3"/>
                                              </w:divBdr>
                                              <w:divsChild>
                                                <w:div w:id="328412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59483684">
          <w:marLeft w:val="0"/>
          <w:marRight w:val="0"/>
          <w:marTop w:val="0"/>
          <w:marBottom w:val="0"/>
          <w:divBdr>
            <w:top w:val="none" w:sz="0" w:space="0" w:color="auto"/>
            <w:left w:val="none" w:sz="0" w:space="0" w:color="auto"/>
            <w:bottom w:val="none" w:sz="0" w:space="0" w:color="auto"/>
            <w:right w:val="none" w:sz="0" w:space="0" w:color="auto"/>
          </w:divBdr>
        </w:div>
      </w:divsChild>
    </w:div>
    <w:div w:id="1331130937">
      <w:bodyDiv w:val="1"/>
      <w:marLeft w:val="0"/>
      <w:marRight w:val="0"/>
      <w:marTop w:val="0"/>
      <w:marBottom w:val="0"/>
      <w:divBdr>
        <w:top w:val="none" w:sz="0" w:space="0" w:color="auto"/>
        <w:left w:val="none" w:sz="0" w:space="0" w:color="auto"/>
        <w:bottom w:val="none" w:sz="0" w:space="0" w:color="auto"/>
        <w:right w:val="none" w:sz="0" w:space="0" w:color="auto"/>
      </w:divBdr>
    </w:div>
    <w:div w:id="1360278516">
      <w:bodyDiv w:val="1"/>
      <w:marLeft w:val="0"/>
      <w:marRight w:val="0"/>
      <w:marTop w:val="0"/>
      <w:marBottom w:val="0"/>
      <w:divBdr>
        <w:top w:val="none" w:sz="0" w:space="0" w:color="auto"/>
        <w:left w:val="none" w:sz="0" w:space="0" w:color="auto"/>
        <w:bottom w:val="none" w:sz="0" w:space="0" w:color="auto"/>
        <w:right w:val="none" w:sz="0" w:space="0" w:color="auto"/>
      </w:divBdr>
    </w:div>
    <w:div w:id="1407648530">
      <w:bodyDiv w:val="1"/>
      <w:marLeft w:val="0"/>
      <w:marRight w:val="0"/>
      <w:marTop w:val="0"/>
      <w:marBottom w:val="0"/>
      <w:divBdr>
        <w:top w:val="none" w:sz="0" w:space="0" w:color="auto"/>
        <w:left w:val="none" w:sz="0" w:space="0" w:color="auto"/>
        <w:bottom w:val="none" w:sz="0" w:space="0" w:color="auto"/>
        <w:right w:val="none" w:sz="0" w:space="0" w:color="auto"/>
      </w:divBdr>
    </w:div>
    <w:div w:id="1446581537">
      <w:bodyDiv w:val="1"/>
      <w:marLeft w:val="0"/>
      <w:marRight w:val="0"/>
      <w:marTop w:val="0"/>
      <w:marBottom w:val="0"/>
      <w:divBdr>
        <w:top w:val="none" w:sz="0" w:space="0" w:color="auto"/>
        <w:left w:val="none" w:sz="0" w:space="0" w:color="auto"/>
        <w:bottom w:val="none" w:sz="0" w:space="0" w:color="auto"/>
        <w:right w:val="none" w:sz="0" w:space="0" w:color="auto"/>
      </w:divBdr>
      <w:divsChild>
        <w:div w:id="1911884423">
          <w:marLeft w:val="0"/>
          <w:marRight w:val="0"/>
          <w:marTop w:val="0"/>
          <w:marBottom w:val="0"/>
          <w:divBdr>
            <w:top w:val="none" w:sz="0" w:space="0" w:color="auto"/>
            <w:left w:val="none" w:sz="0" w:space="0" w:color="auto"/>
            <w:bottom w:val="none" w:sz="0" w:space="0" w:color="auto"/>
            <w:right w:val="none" w:sz="0" w:space="0" w:color="auto"/>
          </w:divBdr>
          <w:divsChild>
            <w:div w:id="746659091">
              <w:marLeft w:val="0"/>
              <w:marRight w:val="0"/>
              <w:marTop w:val="0"/>
              <w:marBottom w:val="0"/>
              <w:divBdr>
                <w:top w:val="none" w:sz="0" w:space="0" w:color="auto"/>
                <w:left w:val="none" w:sz="0" w:space="0" w:color="auto"/>
                <w:bottom w:val="none" w:sz="0" w:space="0" w:color="auto"/>
                <w:right w:val="none" w:sz="0" w:space="0" w:color="auto"/>
              </w:divBdr>
            </w:div>
          </w:divsChild>
        </w:div>
        <w:div w:id="289941532">
          <w:marLeft w:val="0"/>
          <w:marRight w:val="0"/>
          <w:marTop w:val="0"/>
          <w:marBottom w:val="0"/>
          <w:divBdr>
            <w:top w:val="none" w:sz="0" w:space="0" w:color="auto"/>
            <w:left w:val="none" w:sz="0" w:space="0" w:color="auto"/>
            <w:bottom w:val="none" w:sz="0" w:space="0" w:color="auto"/>
            <w:right w:val="none" w:sz="0" w:space="0" w:color="auto"/>
          </w:divBdr>
          <w:divsChild>
            <w:div w:id="149294792">
              <w:marLeft w:val="0"/>
              <w:marRight w:val="0"/>
              <w:marTop w:val="0"/>
              <w:marBottom w:val="0"/>
              <w:divBdr>
                <w:top w:val="none" w:sz="0" w:space="0" w:color="auto"/>
                <w:left w:val="none" w:sz="0" w:space="0" w:color="auto"/>
                <w:bottom w:val="none" w:sz="0" w:space="0" w:color="auto"/>
                <w:right w:val="none" w:sz="0" w:space="0" w:color="auto"/>
              </w:divBdr>
              <w:divsChild>
                <w:div w:id="2090882107">
                  <w:marLeft w:val="0"/>
                  <w:marRight w:val="0"/>
                  <w:marTop w:val="0"/>
                  <w:marBottom w:val="0"/>
                  <w:divBdr>
                    <w:top w:val="none" w:sz="0" w:space="0" w:color="auto"/>
                    <w:left w:val="none" w:sz="0" w:space="0" w:color="auto"/>
                    <w:bottom w:val="none" w:sz="0" w:space="0" w:color="auto"/>
                    <w:right w:val="none" w:sz="0" w:space="0" w:color="auto"/>
                  </w:divBdr>
                  <w:divsChild>
                    <w:div w:id="1966304277">
                      <w:marLeft w:val="0"/>
                      <w:marRight w:val="0"/>
                      <w:marTop w:val="0"/>
                      <w:marBottom w:val="0"/>
                      <w:divBdr>
                        <w:top w:val="none" w:sz="0" w:space="0" w:color="auto"/>
                        <w:left w:val="none" w:sz="0" w:space="0" w:color="auto"/>
                        <w:bottom w:val="none" w:sz="0" w:space="0" w:color="auto"/>
                        <w:right w:val="none" w:sz="0" w:space="0" w:color="auto"/>
                      </w:divBdr>
                      <w:divsChild>
                        <w:div w:id="1543244364">
                          <w:marLeft w:val="0"/>
                          <w:marRight w:val="0"/>
                          <w:marTop w:val="0"/>
                          <w:marBottom w:val="0"/>
                          <w:divBdr>
                            <w:top w:val="none" w:sz="0" w:space="0" w:color="auto"/>
                            <w:left w:val="none" w:sz="0" w:space="0" w:color="auto"/>
                            <w:bottom w:val="none" w:sz="0" w:space="0" w:color="auto"/>
                            <w:right w:val="none" w:sz="0" w:space="0" w:color="auto"/>
                          </w:divBdr>
                        </w:div>
                        <w:div w:id="135653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0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89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1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09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74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1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37861">
      <w:bodyDiv w:val="1"/>
      <w:marLeft w:val="0"/>
      <w:marRight w:val="0"/>
      <w:marTop w:val="0"/>
      <w:marBottom w:val="0"/>
      <w:divBdr>
        <w:top w:val="none" w:sz="0" w:space="0" w:color="auto"/>
        <w:left w:val="none" w:sz="0" w:space="0" w:color="auto"/>
        <w:bottom w:val="none" w:sz="0" w:space="0" w:color="auto"/>
        <w:right w:val="none" w:sz="0" w:space="0" w:color="auto"/>
      </w:divBdr>
      <w:divsChild>
        <w:div w:id="1099986000">
          <w:marLeft w:val="0"/>
          <w:marRight w:val="0"/>
          <w:marTop w:val="0"/>
          <w:marBottom w:val="0"/>
          <w:divBdr>
            <w:top w:val="none" w:sz="0" w:space="0" w:color="auto"/>
            <w:left w:val="none" w:sz="0" w:space="0" w:color="auto"/>
            <w:bottom w:val="none" w:sz="0" w:space="0" w:color="auto"/>
            <w:right w:val="none" w:sz="0" w:space="0" w:color="auto"/>
          </w:divBdr>
          <w:divsChild>
            <w:div w:id="819035807">
              <w:marLeft w:val="0"/>
              <w:marRight w:val="0"/>
              <w:marTop w:val="0"/>
              <w:marBottom w:val="0"/>
              <w:divBdr>
                <w:top w:val="none" w:sz="0" w:space="0" w:color="auto"/>
                <w:left w:val="none" w:sz="0" w:space="0" w:color="auto"/>
                <w:bottom w:val="none" w:sz="0" w:space="0" w:color="auto"/>
                <w:right w:val="none" w:sz="0" w:space="0" w:color="auto"/>
              </w:divBdr>
              <w:divsChild>
                <w:div w:id="9764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7188">
      <w:bodyDiv w:val="1"/>
      <w:marLeft w:val="0"/>
      <w:marRight w:val="0"/>
      <w:marTop w:val="0"/>
      <w:marBottom w:val="0"/>
      <w:divBdr>
        <w:top w:val="none" w:sz="0" w:space="0" w:color="auto"/>
        <w:left w:val="none" w:sz="0" w:space="0" w:color="auto"/>
        <w:bottom w:val="none" w:sz="0" w:space="0" w:color="auto"/>
        <w:right w:val="none" w:sz="0" w:space="0" w:color="auto"/>
      </w:divBdr>
    </w:div>
    <w:div w:id="1598559409">
      <w:bodyDiv w:val="1"/>
      <w:marLeft w:val="0"/>
      <w:marRight w:val="0"/>
      <w:marTop w:val="0"/>
      <w:marBottom w:val="0"/>
      <w:divBdr>
        <w:top w:val="none" w:sz="0" w:space="0" w:color="auto"/>
        <w:left w:val="none" w:sz="0" w:space="0" w:color="auto"/>
        <w:bottom w:val="none" w:sz="0" w:space="0" w:color="auto"/>
        <w:right w:val="none" w:sz="0" w:space="0" w:color="auto"/>
      </w:divBdr>
      <w:divsChild>
        <w:div w:id="1323385503">
          <w:marLeft w:val="0"/>
          <w:marRight w:val="0"/>
          <w:marTop w:val="0"/>
          <w:marBottom w:val="0"/>
          <w:divBdr>
            <w:top w:val="none" w:sz="0" w:space="0" w:color="auto"/>
            <w:left w:val="none" w:sz="0" w:space="0" w:color="auto"/>
            <w:bottom w:val="none" w:sz="0" w:space="0" w:color="auto"/>
            <w:right w:val="none" w:sz="0" w:space="0" w:color="auto"/>
          </w:divBdr>
          <w:divsChild>
            <w:div w:id="395470994">
              <w:marLeft w:val="0"/>
              <w:marRight w:val="0"/>
              <w:marTop w:val="0"/>
              <w:marBottom w:val="0"/>
              <w:divBdr>
                <w:top w:val="none" w:sz="0" w:space="0" w:color="auto"/>
                <w:left w:val="none" w:sz="0" w:space="0" w:color="auto"/>
                <w:bottom w:val="none" w:sz="0" w:space="0" w:color="auto"/>
                <w:right w:val="none" w:sz="0" w:space="0" w:color="auto"/>
              </w:divBdr>
              <w:divsChild>
                <w:div w:id="2051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9344">
      <w:bodyDiv w:val="1"/>
      <w:marLeft w:val="0"/>
      <w:marRight w:val="0"/>
      <w:marTop w:val="0"/>
      <w:marBottom w:val="0"/>
      <w:divBdr>
        <w:top w:val="none" w:sz="0" w:space="0" w:color="auto"/>
        <w:left w:val="none" w:sz="0" w:space="0" w:color="auto"/>
        <w:bottom w:val="none" w:sz="0" w:space="0" w:color="auto"/>
        <w:right w:val="none" w:sz="0" w:space="0" w:color="auto"/>
      </w:divBdr>
    </w:div>
    <w:div w:id="1726835817">
      <w:bodyDiv w:val="1"/>
      <w:marLeft w:val="0"/>
      <w:marRight w:val="0"/>
      <w:marTop w:val="0"/>
      <w:marBottom w:val="0"/>
      <w:divBdr>
        <w:top w:val="none" w:sz="0" w:space="0" w:color="auto"/>
        <w:left w:val="none" w:sz="0" w:space="0" w:color="auto"/>
        <w:bottom w:val="none" w:sz="0" w:space="0" w:color="auto"/>
        <w:right w:val="none" w:sz="0" w:space="0" w:color="auto"/>
      </w:divBdr>
    </w:div>
    <w:div w:id="1873684616">
      <w:bodyDiv w:val="1"/>
      <w:marLeft w:val="0"/>
      <w:marRight w:val="0"/>
      <w:marTop w:val="0"/>
      <w:marBottom w:val="0"/>
      <w:divBdr>
        <w:top w:val="none" w:sz="0" w:space="0" w:color="auto"/>
        <w:left w:val="none" w:sz="0" w:space="0" w:color="auto"/>
        <w:bottom w:val="none" w:sz="0" w:space="0" w:color="auto"/>
        <w:right w:val="none" w:sz="0" w:space="0" w:color="auto"/>
      </w:divBdr>
      <w:divsChild>
        <w:div w:id="445932446">
          <w:marLeft w:val="0"/>
          <w:marRight w:val="0"/>
          <w:marTop w:val="0"/>
          <w:marBottom w:val="0"/>
          <w:divBdr>
            <w:top w:val="single" w:sz="2" w:space="0" w:color="D9D9E3"/>
            <w:left w:val="single" w:sz="2" w:space="0" w:color="D9D9E3"/>
            <w:bottom w:val="single" w:sz="2" w:space="0" w:color="D9D9E3"/>
            <w:right w:val="single" w:sz="2" w:space="0" w:color="D9D9E3"/>
          </w:divBdr>
          <w:divsChild>
            <w:div w:id="1992296379">
              <w:marLeft w:val="0"/>
              <w:marRight w:val="0"/>
              <w:marTop w:val="0"/>
              <w:marBottom w:val="0"/>
              <w:divBdr>
                <w:top w:val="single" w:sz="2" w:space="0" w:color="D9D9E3"/>
                <w:left w:val="single" w:sz="2" w:space="0" w:color="D9D9E3"/>
                <w:bottom w:val="single" w:sz="2" w:space="0" w:color="D9D9E3"/>
                <w:right w:val="single" w:sz="2" w:space="0" w:color="D9D9E3"/>
              </w:divBdr>
              <w:divsChild>
                <w:div w:id="847016207">
                  <w:marLeft w:val="0"/>
                  <w:marRight w:val="0"/>
                  <w:marTop w:val="0"/>
                  <w:marBottom w:val="0"/>
                  <w:divBdr>
                    <w:top w:val="single" w:sz="2" w:space="0" w:color="D9D9E3"/>
                    <w:left w:val="single" w:sz="2" w:space="0" w:color="D9D9E3"/>
                    <w:bottom w:val="single" w:sz="2" w:space="0" w:color="D9D9E3"/>
                    <w:right w:val="single" w:sz="2" w:space="0" w:color="D9D9E3"/>
                  </w:divBdr>
                  <w:divsChild>
                    <w:div w:id="353195492">
                      <w:marLeft w:val="0"/>
                      <w:marRight w:val="0"/>
                      <w:marTop w:val="0"/>
                      <w:marBottom w:val="0"/>
                      <w:divBdr>
                        <w:top w:val="single" w:sz="2" w:space="0" w:color="D9D9E3"/>
                        <w:left w:val="single" w:sz="2" w:space="0" w:color="D9D9E3"/>
                        <w:bottom w:val="single" w:sz="2" w:space="0" w:color="D9D9E3"/>
                        <w:right w:val="single" w:sz="2" w:space="0" w:color="D9D9E3"/>
                      </w:divBdr>
                      <w:divsChild>
                        <w:div w:id="2031445146">
                          <w:marLeft w:val="0"/>
                          <w:marRight w:val="0"/>
                          <w:marTop w:val="0"/>
                          <w:marBottom w:val="0"/>
                          <w:divBdr>
                            <w:top w:val="single" w:sz="2" w:space="0" w:color="auto"/>
                            <w:left w:val="single" w:sz="2" w:space="0" w:color="auto"/>
                            <w:bottom w:val="single" w:sz="6" w:space="0" w:color="auto"/>
                            <w:right w:val="single" w:sz="2" w:space="0" w:color="auto"/>
                          </w:divBdr>
                          <w:divsChild>
                            <w:div w:id="1804275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298134">
                                  <w:marLeft w:val="0"/>
                                  <w:marRight w:val="0"/>
                                  <w:marTop w:val="0"/>
                                  <w:marBottom w:val="0"/>
                                  <w:divBdr>
                                    <w:top w:val="single" w:sz="2" w:space="0" w:color="D9D9E3"/>
                                    <w:left w:val="single" w:sz="2" w:space="0" w:color="D9D9E3"/>
                                    <w:bottom w:val="single" w:sz="2" w:space="0" w:color="D9D9E3"/>
                                    <w:right w:val="single" w:sz="2" w:space="0" w:color="D9D9E3"/>
                                  </w:divBdr>
                                  <w:divsChild>
                                    <w:div w:id="1196574107">
                                      <w:marLeft w:val="0"/>
                                      <w:marRight w:val="0"/>
                                      <w:marTop w:val="0"/>
                                      <w:marBottom w:val="0"/>
                                      <w:divBdr>
                                        <w:top w:val="single" w:sz="2" w:space="0" w:color="D9D9E3"/>
                                        <w:left w:val="single" w:sz="2" w:space="0" w:color="D9D9E3"/>
                                        <w:bottom w:val="single" w:sz="2" w:space="0" w:color="D9D9E3"/>
                                        <w:right w:val="single" w:sz="2" w:space="0" w:color="D9D9E3"/>
                                      </w:divBdr>
                                      <w:divsChild>
                                        <w:div w:id="1904488300">
                                          <w:marLeft w:val="0"/>
                                          <w:marRight w:val="0"/>
                                          <w:marTop w:val="0"/>
                                          <w:marBottom w:val="0"/>
                                          <w:divBdr>
                                            <w:top w:val="single" w:sz="2" w:space="0" w:color="D9D9E3"/>
                                            <w:left w:val="single" w:sz="2" w:space="0" w:color="D9D9E3"/>
                                            <w:bottom w:val="single" w:sz="2" w:space="0" w:color="D9D9E3"/>
                                            <w:right w:val="single" w:sz="2" w:space="0" w:color="D9D9E3"/>
                                          </w:divBdr>
                                          <w:divsChild>
                                            <w:div w:id="1633638072">
                                              <w:marLeft w:val="0"/>
                                              <w:marRight w:val="0"/>
                                              <w:marTop w:val="0"/>
                                              <w:marBottom w:val="0"/>
                                              <w:divBdr>
                                                <w:top w:val="single" w:sz="2" w:space="0" w:color="D9D9E3"/>
                                                <w:left w:val="single" w:sz="2" w:space="0" w:color="D9D9E3"/>
                                                <w:bottom w:val="single" w:sz="2" w:space="0" w:color="D9D9E3"/>
                                                <w:right w:val="single" w:sz="2" w:space="0" w:color="D9D9E3"/>
                                              </w:divBdr>
                                              <w:divsChild>
                                                <w:div w:id="517548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5458389">
          <w:marLeft w:val="0"/>
          <w:marRight w:val="0"/>
          <w:marTop w:val="0"/>
          <w:marBottom w:val="0"/>
          <w:divBdr>
            <w:top w:val="none" w:sz="0" w:space="0" w:color="auto"/>
            <w:left w:val="none" w:sz="0" w:space="0" w:color="auto"/>
            <w:bottom w:val="none" w:sz="0" w:space="0" w:color="auto"/>
            <w:right w:val="none" w:sz="0" w:space="0" w:color="auto"/>
          </w:divBdr>
        </w:div>
      </w:divsChild>
    </w:div>
    <w:div w:id="2056588229">
      <w:bodyDiv w:val="1"/>
      <w:marLeft w:val="0"/>
      <w:marRight w:val="0"/>
      <w:marTop w:val="0"/>
      <w:marBottom w:val="0"/>
      <w:divBdr>
        <w:top w:val="none" w:sz="0" w:space="0" w:color="auto"/>
        <w:left w:val="none" w:sz="0" w:space="0" w:color="auto"/>
        <w:bottom w:val="none" w:sz="0" w:space="0" w:color="auto"/>
        <w:right w:val="none" w:sz="0" w:space="0" w:color="auto"/>
      </w:divBdr>
    </w:div>
    <w:div w:id="21273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06%5d%20ZAECH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8AB660-190F-1942-A9E3-0B3C90A1158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A0D9-5C1D-426F-A13A-3DA6DC18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Esther  Nyosana</cp:lastModifiedBy>
  <cp:revision>3</cp:revision>
  <cp:lastPrinted>2023-10-30T14:35:00Z</cp:lastPrinted>
  <dcterms:created xsi:type="dcterms:W3CDTF">2023-10-31T06:46:00Z</dcterms:created>
  <dcterms:modified xsi:type="dcterms:W3CDTF">2023-10-31T06:46:00Z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documentId_7692</vt:lpwstr>
  </property>
  <property fmtid="{D5CDD505-2E9C-101B-9397-08002B2CF9AE}" pid="3" name="grammarly_documentContext">
    <vt:lpwstr>{"goals":[],"domain":"general","emotions":[],"dialect":"british"}</vt:lpwstr>
  </property>
</Properties>
</file>