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3D3B" w14:textId="5E6AAF3C" w:rsidR="005D1A0D" w:rsidRPr="00B502DD" w:rsidRDefault="00E1492B" w:rsidP="005D024E">
      <w:pPr>
        <w:spacing w:line="360" w:lineRule="auto"/>
        <w:jc w:val="both"/>
        <w:rPr>
          <w:rFonts w:ascii="Arial" w:hAnsi="Arial" w:cs="Arial"/>
          <w:bCs/>
        </w:rPr>
      </w:pPr>
      <w:bookmarkStart w:id="0" w:name="_GoBack"/>
      <w:bookmarkEnd w:id="0"/>
      <w:r w:rsidRPr="00CB7EC3">
        <w:rPr>
          <w:rFonts w:ascii="Arial" w:hAnsi="Arial" w:cs="Arial"/>
          <w:noProof/>
          <w:lang w:val="en-ZA" w:eastAsia="en-ZA"/>
        </w:rPr>
        <w:drawing>
          <wp:anchor distT="0" distB="0" distL="114300" distR="114300" simplePos="0" relativeHeight="251666432" behindDoc="0" locked="0" layoutInCell="1" allowOverlap="1" wp14:anchorId="3BC73704" wp14:editId="4CAA2CDC">
            <wp:simplePos x="0" y="0"/>
            <wp:positionH relativeFrom="column">
              <wp:posOffset>2513330</wp:posOffset>
            </wp:positionH>
            <wp:positionV relativeFrom="paragraph">
              <wp:posOffset>169545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6A8D612" w14:textId="1F1AB3A6" w:rsidR="00ED4C63" w:rsidRPr="00CB7EC3" w:rsidRDefault="00ED4C63" w:rsidP="005D024E">
      <w:pPr>
        <w:spacing w:line="360" w:lineRule="auto"/>
        <w:jc w:val="both"/>
        <w:rPr>
          <w:rFonts w:ascii="Arial" w:hAnsi="Arial" w:cs="Arial"/>
          <w:bCs/>
        </w:rPr>
      </w:pPr>
    </w:p>
    <w:p w14:paraId="66293B04" w14:textId="77777777" w:rsidR="00ED4C63" w:rsidRPr="00CB7EC3" w:rsidRDefault="00ED4C63" w:rsidP="005D024E">
      <w:pPr>
        <w:spacing w:line="360" w:lineRule="auto"/>
        <w:jc w:val="both"/>
        <w:rPr>
          <w:rFonts w:ascii="Arial" w:hAnsi="Arial" w:cs="Arial"/>
          <w:b/>
          <w:bCs/>
        </w:rPr>
      </w:pPr>
    </w:p>
    <w:p w14:paraId="56C9F76C" w14:textId="77777777" w:rsidR="00ED4C63" w:rsidRPr="00CB7EC3" w:rsidRDefault="00ED4C63" w:rsidP="005D024E">
      <w:pPr>
        <w:spacing w:line="360" w:lineRule="auto"/>
        <w:jc w:val="both"/>
        <w:rPr>
          <w:rFonts w:ascii="Arial" w:hAnsi="Arial" w:cs="Arial"/>
          <w:b/>
          <w:bCs/>
        </w:rPr>
      </w:pPr>
    </w:p>
    <w:p w14:paraId="4CEE3DED" w14:textId="77777777" w:rsidR="00093030" w:rsidRPr="00CB7EC3" w:rsidRDefault="00093030" w:rsidP="005D024E">
      <w:pPr>
        <w:spacing w:line="360" w:lineRule="auto"/>
        <w:jc w:val="both"/>
        <w:rPr>
          <w:rFonts w:ascii="Arial" w:hAnsi="Arial" w:cs="Arial"/>
          <w:b/>
          <w:bCs/>
        </w:rPr>
      </w:pPr>
    </w:p>
    <w:p w14:paraId="6ACA983E" w14:textId="403C187B" w:rsidR="00093030" w:rsidRPr="00CB7EC3" w:rsidRDefault="00093030" w:rsidP="005D024E">
      <w:pPr>
        <w:spacing w:line="360" w:lineRule="auto"/>
        <w:jc w:val="center"/>
        <w:rPr>
          <w:rFonts w:ascii="Arial" w:hAnsi="Arial" w:cs="Arial"/>
          <w:b/>
          <w:bCs/>
        </w:rPr>
      </w:pPr>
      <w:r w:rsidRPr="00CB7EC3">
        <w:rPr>
          <w:rFonts w:ascii="Arial" w:hAnsi="Arial" w:cs="Arial"/>
          <w:b/>
          <w:bCs/>
        </w:rPr>
        <w:t>THE SUPREME</w:t>
      </w:r>
      <w:r w:rsidR="002F610C" w:rsidRPr="00CB7EC3">
        <w:rPr>
          <w:rFonts w:ascii="Arial" w:hAnsi="Arial" w:cs="Arial"/>
          <w:b/>
          <w:bCs/>
        </w:rPr>
        <w:t xml:space="preserve"> COURT OF APPEAL OF SOUTH AFRICA</w:t>
      </w:r>
    </w:p>
    <w:p w14:paraId="793F78FB" w14:textId="77777777" w:rsidR="00093030" w:rsidRPr="00CB7EC3" w:rsidRDefault="00093030" w:rsidP="005D024E">
      <w:pPr>
        <w:pStyle w:val="Heading3"/>
        <w:jc w:val="center"/>
        <w:rPr>
          <w:b/>
          <w:i w:val="0"/>
          <w:sz w:val="24"/>
        </w:rPr>
      </w:pPr>
      <w:r w:rsidRPr="00CB7EC3">
        <w:rPr>
          <w:b/>
          <w:i w:val="0"/>
          <w:sz w:val="24"/>
        </w:rPr>
        <w:t>JUDGMENT</w:t>
      </w:r>
    </w:p>
    <w:p w14:paraId="173C9D13" w14:textId="2B381253" w:rsidR="00093030" w:rsidRPr="00CB7EC3" w:rsidRDefault="004F31BD" w:rsidP="002D60BB">
      <w:pPr>
        <w:spacing w:line="276" w:lineRule="auto"/>
        <w:jc w:val="right"/>
        <w:rPr>
          <w:rFonts w:ascii="Arial" w:hAnsi="Arial" w:cs="Arial"/>
          <w:b/>
        </w:rPr>
      </w:pPr>
      <w:r w:rsidRPr="00CB7EC3">
        <w:rPr>
          <w:rFonts w:ascii="Arial" w:hAnsi="Arial" w:cs="Arial"/>
          <w:b/>
          <w:bCs/>
        </w:rPr>
        <w:t xml:space="preserve">                                                                                                 </w:t>
      </w:r>
      <w:r w:rsidRPr="00CB7EC3">
        <w:rPr>
          <w:rFonts w:ascii="Arial" w:hAnsi="Arial" w:cs="Arial"/>
          <w:b/>
        </w:rPr>
        <w:t>Not Reportable</w:t>
      </w:r>
      <w:r w:rsidR="002F610C" w:rsidRPr="00CB7EC3">
        <w:rPr>
          <w:rFonts w:ascii="Arial" w:hAnsi="Arial" w:cs="Arial"/>
          <w:b/>
        </w:rPr>
        <w:t xml:space="preserve"> </w:t>
      </w:r>
    </w:p>
    <w:p w14:paraId="0B62A8A3" w14:textId="1BBE873D" w:rsidR="001910E7" w:rsidRPr="00CB7EC3" w:rsidRDefault="005D1A0D" w:rsidP="002D60BB">
      <w:pPr>
        <w:spacing w:line="276" w:lineRule="auto"/>
        <w:jc w:val="right"/>
        <w:rPr>
          <w:rFonts w:ascii="Arial" w:hAnsi="Arial" w:cs="Arial"/>
        </w:rPr>
      </w:pPr>
      <w:r w:rsidRPr="00CB7EC3">
        <w:rPr>
          <w:rFonts w:ascii="Arial" w:hAnsi="Arial" w:cs="Arial"/>
        </w:rPr>
        <w:t xml:space="preserve">                     </w:t>
      </w:r>
      <w:r w:rsidR="000F13E9" w:rsidRPr="00CB7EC3">
        <w:rPr>
          <w:rFonts w:ascii="Arial" w:hAnsi="Arial" w:cs="Arial"/>
        </w:rPr>
        <w:t>Case no:</w:t>
      </w:r>
      <w:r w:rsidR="00C47C2A" w:rsidRPr="00CB7EC3">
        <w:rPr>
          <w:rFonts w:ascii="Arial" w:hAnsi="Arial" w:cs="Arial"/>
        </w:rPr>
        <w:t xml:space="preserve"> 182/2021</w:t>
      </w:r>
      <w:r w:rsidR="000F13E9" w:rsidRPr="00CB7EC3">
        <w:rPr>
          <w:rFonts w:ascii="Arial" w:hAnsi="Arial" w:cs="Arial"/>
        </w:rPr>
        <w:t xml:space="preserve"> </w:t>
      </w:r>
    </w:p>
    <w:p w14:paraId="62EC3AAC" w14:textId="77777777" w:rsidR="001910E7" w:rsidRPr="00CB7EC3" w:rsidRDefault="001910E7" w:rsidP="005D024E">
      <w:pPr>
        <w:spacing w:line="360" w:lineRule="auto"/>
        <w:jc w:val="both"/>
        <w:rPr>
          <w:rFonts w:ascii="Arial" w:hAnsi="Arial" w:cs="Arial"/>
        </w:rPr>
      </w:pPr>
    </w:p>
    <w:p w14:paraId="3A6375C3" w14:textId="745EB368" w:rsidR="007778D8" w:rsidRPr="00CB7EC3" w:rsidRDefault="001910E7" w:rsidP="002D60BB">
      <w:pPr>
        <w:spacing w:line="360" w:lineRule="auto"/>
        <w:jc w:val="both"/>
        <w:rPr>
          <w:rFonts w:ascii="Arial" w:hAnsi="Arial" w:cs="Arial"/>
          <w:b/>
          <w:bCs/>
        </w:rPr>
      </w:pPr>
      <w:r w:rsidRPr="00CB7EC3">
        <w:rPr>
          <w:rFonts w:ascii="Arial" w:hAnsi="Arial" w:cs="Arial"/>
        </w:rPr>
        <w:t>In the matter between:</w:t>
      </w:r>
    </w:p>
    <w:p w14:paraId="1F5C2C1E" w14:textId="32FEE8B4" w:rsidR="00772D06" w:rsidRPr="00CB7EC3" w:rsidRDefault="00C47C2A" w:rsidP="002D60BB">
      <w:pPr>
        <w:widowControl w:val="0"/>
        <w:tabs>
          <w:tab w:val="right" w:pos="9360"/>
        </w:tabs>
        <w:autoSpaceDE w:val="0"/>
        <w:autoSpaceDN w:val="0"/>
        <w:adjustRightInd w:val="0"/>
        <w:spacing w:line="360" w:lineRule="auto"/>
        <w:jc w:val="both"/>
        <w:rPr>
          <w:rFonts w:ascii="Arial" w:hAnsi="Arial" w:cs="Arial"/>
          <w:b/>
          <w:bCs/>
        </w:rPr>
      </w:pPr>
      <w:r w:rsidRPr="00CB7EC3">
        <w:rPr>
          <w:rFonts w:ascii="Arial" w:hAnsi="Arial" w:cs="Arial"/>
          <w:b/>
          <w:bCs/>
        </w:rPr>
        <w:t xml:space="preserve">MEMBER OF THE EXECUTIVE COUNCIL </w:t>
      </w:r>
    </w:p>
    <w:p w14:paraId="5492F414" w14:textId="70158873" w:rsidR="00772D06" w:rsidRPr="00CB7EC3" w:rsidRDefault="00C47C2A" w:rsidP="002D60BB">
      <w:pPr>
        <w:widowControl w:val="0"/>
        <w:tabs>
          <w:tab w:val="right" w:pos="9360"/>
        </w:tabs>
        <w:autoSpaceDE w:val="0"/>
        <w:autoSpaceDN w:val="0"/>
        <w:adjustRightInd w:val="0"/>
        <w:spacing w:line="360" w:lineRule="auto"/>
        <w:jc w:val="both"/>
        <w:rPr>
          <w:rFonts w:ascii="Arial" w:hAnsi="Arial" w:cs="Arial"/>
          <w:b/>
          <w:bCs/>
        </w:rPr>
      </w:pPr>
      <w:r w:rsidRPr="00CB7EC3">
        <w:rPr>
          <w:rFonts w:ascii="Arial" w:hAnsi="Arial" w:cs="Arial"/>
          <w:b/>
          <w:bCs/>
        </w:rPr>
        <w:t xml:space="preserve">FOR HEALTH AND SOCIAL DEVELOPMENT OF </w:t>
      </w:r>
    </w:p>
    <w:p w14:paraId="6F14B850" w14:textId="4EE3767F" w:rsidR="00B42EEE" w:rsidRPr="00CB7EC3" w:rsidRDefault="00C47C2A" w:rsidP="002D60BB">
      <w:pPr>
        <w:widowControl w:val="0"/>
        <w:tabs>
          <w:tab w:val="right" w:pos="9360"/>
        </w:tabs>
        <w:autoSpaceDE w:val="0"/>
        <w:autoSpaceDN w:val="0"/>
        <w:adjustRightInd w:val="0"/>
        <w:spacing w:line="360" w:lineRule="auto"/>
        <w:jc w:val="both"/>
        <w:rPr>
          <w:rFonts w:ascii="Arial" w:hAnsi="Arial" w:cs="Arial"/>
          <w:b/>
          <w:bCs/>
        </w:rPr>
      </w:pPr>
      <w:r w:rsidRPr="00CB7EC3">
        <w:rPr>
          <w:rFonts w:ascii="Arial" w:hAnsi="Arial" w:cs="Arial"/>
          <w:b/>
          <w:bCs/>
        </w:rPr>
        <w:t>THE GAUTENG PROVINCIAL GOVERNMENT</w:t>
      </w:r>
      <w:r w:rsidR="00B625EE" w:rsidRPr="00CB7EC3">
        <w:rPr>
          <w:rFonts w:ascii="Arial" w:hAnsi="Arial" w:cs="Arial"/>
          <w:b/>
          <w:bCs/>
        </w:rPr>
        <w:tab/>
        <w:t xml:space="preserve"> </w:t>
      </w:r>
      <w:r w:rsidR="00672194" w:rsidRPr="00CB7EC3">
        <w:rPr>
          <w:rFonts w:ascii="Arial" w:hAnsi="Arial" w:cs="Arial"/>
          <w:b/>
          <w:bCs/>
        </w:rPr>
        <w:t>APPLICANT</w:t>
      </w:r>
    </w:p>
    <w:p w14:paraId="3F755B71" w14:textId="6B0F136B" w:rsidR="007778D8" w:rsidRPr="00CB7EC3" w:rsidRDefault="007A0413" w:rsidP="005D024E">
      <w:pPr>
        <w:widowControl w:val="0"/>
        <w:autoSpaceDE w:val="0"/>
        <w:autoSpaceDN w:val="0"/>
        <w:adjustRightInd w:val="0"/>
        <w:spacing w:before="120" w:after="120" w:line="360" w:lineRule="auto"/>
        <w:jc w:val="both"/>
        <w:rPr>
          <w:rFonts w:ascii="Arial" w:hAnsi="Arial" w:cs="Arial"/>
        </w:rPr>
      </w:pPr>
      <w:r w:rsidRPr="00CB7EC3">
        <w:rPr>
          <w:rFonts w:ascii="Arial" w:hAnsi="Arial" w:cs="Arial"/>
          <w:bCs/>
          <w:iCs/>
        </w:rPr>
        <w:t>and</w:t>
      </w:r>
    </w:p>
    <w:p w14:paraId="52EB1421" w14:textId="3C68E582" w:rsidR="00B42EEE" w:rsidRPr="00CB7EC3" w:rsidRDefault="00C47C2A" w:rsidP="008F2D74">
      <w:pPr>
        <w:widowControl w:val="0"/>
        <w:tabs>
          <w:tab w:val="right" w:pos="9360"/>
        </w:tabs>
        <w:autoSpaceDE w:val="0"/>
        <w:autoSpaceDN w:val="0"/>
        <w:adjustRightInd w:val="0"/>
        <w:spacing w:after="120" w:line="360" w:lineRule="auto"/>
        <w:jc w:val="right"/>
        <w:rPr>
          <w:rFonts w:ascii="Arial" w:hAnsi="Arial" w:cs="Arial"/>
          <w:b/>
          <w:bCs/>
        </w:rPr>
      </w:pPr>
      <w:r w:rsidRPr="00CB7EC3">
        <w:rPr>
          <w:rFonts w:ascii="Arial" w:hAnsi="Arial" w:cs="Arial"/>
          <w:b/>
        </w:rPr>
        <w:t>ELIZABETH MAMANTHE MOTUBATSE</w:t>
      </w:r>
      <w:r w:rsidR="00303468" w:rsidRPr="00CB7EC3">
        <w:rPr>
          <w:rFonts w:ascii="Arial" w:hAnsi="Arial" w:cs="Arial"/>
          <w:b/>
        </w:rPr>
        <w:tab/>
        <w:t xml:space="preserve">FIRST </w:t>
      </w:r>
      <w:r w:rsidR="00B42EEE" w:rsidRPr="00CB7EC3">
        <w:rPr>
          <w:rFonts w:ascii="Arial" w:hAnsi="Arial" w:cs="Arial"/>
          <w:b/>
        </w:rPr>
        <w:t>RESPONDENT</w:t>
      </w:r>
    </w:p>
    <w:p w14:paraId="1F701154" w14:textId="2EC4E38A" w:rsidR="00B42EEE" w:rsidRPr="00CB7EC3" w:rsidRDefault="00C47C2A" w:rsidP="00F110BF">
      <w:pPr>
        <w:widowControl w:val="0"/>
        <w:tabs>
          <w:tab w:val="right" w:pos="9360"/>
        </w:tabs>
        <w:autoSpaceDE w:val="0"/>
        <w:autoSpaceDN w:val="0"/>
        <w:adjustRightInd w:val="0"/>
        <w:spacing w:after="120" w:line="360" w:lineRule="auto"/>
        <w:jc w:val="right"/>
        <w:rPr>
          <w:rFonts w:ascii="Arial" w:hAnsi="Arial" w:cs="Arial"/>
          <w:b/>
          <w:bCs/>
        </w:rPr>
      </w:pPr>
      <w:r w:rsidRPr="00CB7EC3">
        <w:rPr>
          <w:rFonts w:ascii="Arial" w:hAnsi="Arial" w:cs="Arial"/>
          <w:b/>
          <w:bCs/>
        </w:rPr>
        <w:t>ANDRIES MOKGANYETSI MOTUBATSE</w:t>
      </w:r>
      <w:r w:rsidR="00303468" w:rsidRPr="00CB7EC3">
        <w:rPr>
          <w:rFonts w:ascii="Arial" w:hAnsi="Arial" w:cs="Arial"/>
          <w:b/>
          <w:bCs/>
        </w:rPr>
        <w:tab/>
        <w:t xml:space="preserve">SECOND </w:t>
      </w:r>
      <w:r w:rsidR="00B42EEE" w:rsidRPr="00CB7EC3">
        <w:rPr>
          <w:rFonts w:ascii="Arial" w:hAnsi="Arial" w:cs="Arial"/>
          <w:b/>
          <w:bCs/>
        </w:rPr>
        <w:t>RESPONDENT</w:t>
      </w:r>
    </w:p>
    <w:p w14:paraId="1CBE3E4F" w14:textId="77777777" w:rsidR="00C47C2A" w:rsidRPr="00CB7EC3" w:rsidRDefault="00C47C2A" w:rsidP="005D024E">
      <w:pPr>
        <w:widowControl w:val="0"/>
        <w:tabs>
          <w:tab w:val="right" w:pos="9360"/>
        </w:tabs>
        <w:autoSpaceDE w:val="0"/>
        <w:autoSpaceDN w:val="0"/>
        <w:adjustRightInd w:val="0"/>
        <w:spacing w:line="360" w:lineRule="auto"/>
        <w:jc w:val="both"/>
        <w:rPr>
          <w:rFonts w:ascii="Arial" w:hAnsi="Arial" w:cs="Arial"/>
          <w:b/>
          <w:bCs/>
        </w:rPr>
      </w:pPr>
    </w:p>
    <w:p w14:paraId="28154893" w14:textId="0E10CB1A" w:rsidR="001910E7" w:rsidRPr="00CB7EC3" w:rsidRDefault="001910E7" w:rsidP="002D60BB">
      <w:pPr>
        <w:spacing w:line="360" w:lineRule="auto"/>
        <w:ind w:left="1985" w:hanging="1985"/>
        <w:jc w:val="both"/>
        <w:rPr>
          <w:rFonts w:ascii="Arial" w:hAnsi="Arial" w:cs="Arial"/>
        </w:rPr>
      </w:pPr>
      <w:r w:rsidRPr="00CB7EC3">
        <w:rPr>
          <w:rFonts w:ascii="Arial" w:hAnsi="Arial" w:cs="Arial"/>
          <w:b/>
          <w:bCs/>
        </w:rPr>
        <w:t>Neutral citation:</w:t>
      </w:r>
      <w:r w:rsidRPr="00CB7EC3">
        <w:rPr>
          <w:rFonts w:ascii="Arial" w:hAnsi="Arial" w:cs="Arial"/>
          <w:b/>
          <w:bCs/>
        </w:rPr>
        <w:tab/>
      </w:r>
      <w:r w:rsidR="00651268" w:rsidRPr="00CB7EC3">
        <w:rPr>
          <w:rFonts w:ascii="Arial" w:hAnsi="Arial" w:cs="Arial"/>
          <w:b/>
          <w:bCs/>
        </w:rPr>
        <w:t xml:space="preserve"> </w:t>
      </w:r>
      <w:r w:rsidR="00C47C2A" w:rsidRPr="00CB7EC3">
        <w:rPr>
          <w:rFonts w:ascii="Arial" w:hAnsi="Arial" w:cs="Arial"/>
          <w:bCs/>
          <w:i/>
        </w:rPr>
        <w:t xml:space="preserve">Member of </w:t>
      </w:r>
      <w:r w:rsidR="00F0405A" w:rsidRPr="00CB7EC3">
        <w:rPr>
          <w:rFonts w:ascii="Arial" w:hAnsi="Arial" w:cs="Arial"/>
          <w:bCs/>
          <w:i/>
        </w:rPr>
        <w:t>the</w:t>
      </w:r>
      <w:r w:rsidR="00C47C2A" w:rsidRPr="00CB7EC3">
        <w:rPr>
          <w:rFonts w:ascii="Arial" w:hAnsi="Arial" w:cs="Arial"/>
          <w:bCs/>
          <w:i/>
        </w:rPr>
        <w:t xml:space="preserve"> Executive Council </w:t>
      </w:r>
      <w:r w:rsidR="00F0405A" w:rsidRPr="00CB7EC3">
        <w:rPr>
          <w:rFonts w:ascii="Arial" w:hAnsi="Arial" w:cs="Arial"/>
          <w:bCs/>
          <w:i/>
        </w:rPr>
        <w:t>for</w:t>
      </w:r>
      <w:r w:rsidR="00C47C2A" w:rsidRPr="00CB7EC3">
        <w:rPr>
          <w:rFonts w:ascii="Arial" w:hAnsi="Arial" w:cs="Arial"/>
          <w:bCs/>
          <w:i/>
        </w:rPr>
        <w:t xml:space="preserve"> Health and Social Development of the Gauteng Provincial Government v Motubatse &amp; </w:t>
      </w:r>
      <w:r w:rsidR="009E38B4" w:rsidRPr="00CB7EC3">
        <w:rPr>
          <w:rFonts w:ascii="Arial" w:hAnsi="Arial" w:cs="Arial"/>
          <w:bCs/>
          <w:i/>
        </w:rPr>
        <w:t>Ano</w:t>
      </w:r>
      <w:r w:rsidR="00C47C2A" w:rsidRPr="00CB7EC3">
        <w:rPr>
          <w:rFonts w:ascii="Arial" w:hAnsi="Arial" w:cs="Arial"/>
          <w:bCs/>
          <w:i/>
        </w:rPr>
        <w:t>ther</w:t>
      </w:r>
      <w:r w:rsidR="009E2CB6" w:rsidRPr="00CB7EC3">
        <w:rPr>
          <w:rFonts w:ascii="Arial" w:hAnsi="Arial" w:cs="Arial"/>
          <w:bCs/>
          <w:i/>
        </w:rPr>
        <w:t xml:space="preserve"> </w:t>
      </w:r>
      <w:r w:rsidRPr="00CB7EC3">
        <w:rPr>
          <w:rFonts w:ascii="Arial" w:hAnsi="Arial" w:cs="Arial"/>
          <w:bCs/>
        </w:rPr>
        <w:t>(</w:t>
      </w:r>
      <w:r w:rsidR="00C47C2A" w:rsidRPr="00CB7EC3">
        <w:rPr>
          <w:rFonts w:ascii="Arial" w:hAnsi="Arial" w:cs="Arial"/>
          <w:bCs/>
        </w:rPr>
        <w:t>182</w:t>
      </w:r>
      <w:r w:rsidR="00F2439E" w:rsidRPr="00CB7EC3">
        <w:rPr>
          <w:rFonts w:ascii="Arial" w:hAnsi="Arial" w:cs="Arial"/>
          <w:bCs/>
        </w:rPr>
        <w:t>/2021</w:t>
      </w:r>
      <w:r w:rsidR="00722A6E" w:rsidRPr="00CB7EC3">
        <w:rPr>
          <w:rFonts w:ascii="Arial" w:hAnsi="Arial" w:cs="Arial"/>
          <w:bCs/>
        </w:rPr>
        <w:t>) [202</w:t>
      </w:r>
      <w:r w:rsidR="00C47C2A" w:rsidRPr="00CB7EC3">
        <w:rPr>
          <w:rFonts w:ascii="Arial" w:hAnsi="Arial" w:cs="Arial"/>
          <w:bCs/>
        </w:rPr>
        <w:t>3</w:t>
      </w:r>
      <w:r w:rsidR="00722A6E" w:rsidRPr="00CB7EC3">
        <w:rPr>
          <w:rFonts w:ascii="Arial" w:hAnsi="Arial" w:cs="Arial"/>
          <w:bCs/>
        </w:rPr>
        <w:t xml:space="preserve">] </w:t>
      </w:r>
      <w:r w:rsidR="00BD108B" w:rsidRPr="00CB7EC3">
        <w:rPr>
          <w:rFonts w:ascii="Arial" w:hAnsi="Arial" w:cs="Arial"/>
          <w:bCs/>
        </w:rPr>
        <w:t xml:space="preserve">ZASCA </w:t>
      </w:r>
      <w:r w:rsidR="000B6732">
        <w:rPr>
          <w:rFonts w:ascii="Arial" w:hAnsi="Arial" w:cs="Arial"/>
          <w:bCs/>
        </w:rPr>
        <w:t>162</w:t>
      </w:r>
      <w:r w:rsidR="009054A4" w:rsidRPr="00CB7EC3">
        <w:rPr>
          <w:rFonts w:ascii="Arial" w:hAnsi="Arial" w:cs="Arial"/>
          <w:bCs/>
        </w:rPr>
        <w:t xml:space="preserve"> </w:t>
      </w:r>
      <w:r w:rsidRPr="00CB7EC3">
        <w:rPr>
          <w:rFonts w:ascii="Arial" w:hAnsi="Arial" w:cs="Arial"/>
          <w:bCs/>
        </w:rPr>
        <w:t>(</w:t>
      </w:r>
      <w:r w:rsidR="000B6732">
        <w:rPr>
          <w:rFonts w:ascii="Arial" w:hAnsi="Arial" w:cs="Arial"/>
          <w:bCs/>
        </w:rPr>
        <w:t>30</w:t>
      </w:r>
      <w:r w:rsidR="009E38B4" w:rsidRPr="00CB7EC3">
        <w:rPr>
          <w:rFonts w:ascii="Arial" w:hAnsi="Arial" w:cs="Arial"/>
          <w:bCs/>
        </w:rPr>
        <w:t xml:space="preserve"> </w:t>
      </w:r>
      <w:r w:rsidR="00DD07CF" w:rsidRPr="00CB7EC3">
        <w:rPr>
          <w:rFonts w:ascii="Arial" w:hAnsi="Arial" w:cs="Arial"/>
          <w:bCs/>
        </w:rPr>
        <w:t xml:space="preserve">November </w:t>
      </w:r>
      <w:r w:rsidR="00C47C2A" w:rsidRPr="00CB7EC3">
        <w:rPr>
          <w:rFonts w:ascii="Arial" w:hAnsi="Arial" w:cs="Arial"/>
          <w:bCs/>
        </w:rPr>
        <w:t>2023</w:t>
      </w:r>
      <w:r w:rsidRPr="00CB7EC3">
        <w:rPr>
          <w:rFonts w:ascii="Arial" w:hAnsi="Arial" w:cs="Arial"/>
          <w:bCs/>
        </w:rPr>
        <w:t>)</w:t>
      </w:r>
    </w:p>
    <w:p w14:paraId="0A840705" w14:textId="40E28D4E" w:rsidR="001910E7" w:rsidRPr="00CB7EC3" w:rsidRDefault="001910E7" w:rsidP="002D60BB">
      <w:pPr>
        <w:spacing w:line="360" w:lineRule="auto"/>
        <w:ind w:left="1276" w:hanging="1276"/>
        <w:jc w:val="both"/>
        <w:rPr>
          <w:rFonts w:ascii="Arial" w:hAnsi="Arial" w:cs="Arial"/>
          <w:b/>
          <w:bCs/>
          <w:i/>
          <w:iCs/>
        </w:rPr>
      </w:pPr>
      <w:r w:rsidRPr="00CB7EC3">
        <w:rPr>
          <w:rFonts w:ascii="Arial" w:hAnsi="Arial" w:cs="Arial"/>
          <w:b/>
          <w:bCs/>
        </w:rPr>
        <w:t>Coram:</w:t>
      </w:r>
      <w:r w:rsidR="002963C5" w:rsidRPr="00CB7EC3">
        <w:rPr>
          <w:rFonts w:ascii="Arial" w:hAnsi="Arial" w:cs="Arial"/>
        </w:rPr>
        <w:tab/>
      </w:r>
      <w:r w:rsidR="00C47C2A" w:rsidRPr="00CB7EC3">
        <w:rPr>
          <w:rFonts w:ascii="Arial" w:hAnsi="Arial" w:cs="Arial"/>
        </w:rPr>
        <w:t xml:space="preserve">MOCUMIE, MAKGOKA and </w:t>
      </w:r>
      <w:r w:rsidR="00C12550" w:rsidRPr="00CB7EC3">
        <w:rPr>
          <w:rFonts w:ascii="Arial" w:hAnsi="Arial" w:cs="Arial"/>
        </w:rPr>
        <w:t>WEINER JJA and NHLANGULELA and WINDELL</w:t>
      </w:r>
      <w:r w:rsidR="00A53144" w:rsidRPr="00CB7EC3">
        <w:rPr>
          <w:rFonts w:ascii="Arial" w:hAnsi="Arial" w:cs="Arial"/>
        </w:rPr>
        <w:t xml:space="preserve"> AJJA</w:t>
      </w:r>
    </w:p>
    <w:p w14:paraId="60DBC0AF" w14:textId="63C804A0" w:rsidR="001910E7" w:rsidRPr="00CB7EC3" w:rsidRDefault="001910E7" w:rsidP="002D60BB">
      <w:pPr>
        <w:tabs>
          <w:tab w:val="left" w:pos="1276"/>
          <w:tab w:val="left" w:pos="1440"/>
          <w:tab w:val="left" w:pos="1620"/>
        </w:tabs>
        <w:spacing w:line="360" w:lineRule="auto"/>
        <w:jc w:val="both"/>
        <w:rPr>
          <w:rFonts w:ascii="Arial" w:hAnsi="Arial" w:cs="Arial"/>
          <w:b/>
          <w:bCs/>
        </w:rPr>
      </w:pPr>
      <w:r w:rsidRPr="00CB7EC3">
        <w:rPr>
          <w:rFonts w:ascii="Arial" w:hAnsi="Arial" w:cs="Arial"/>
          <w:b/>
          <w:bCs/>
        </w:rPr>
        <w:t>Heard</w:t>
      </w:r>
      <w:r w:rsidR="008C3224" w:rsidRPr="00CB7EC3">
        <w:rPr>
          <w:rFonts w:ascii="Arial" w:hAnsi="Arial" w:cs="Arial"/>
          <w:b/>
        </w:rPr>
        <w:t>:</w:t>
      </w:r>
      <w:r w:rsidR="00772D06" w:rsidRPr="00CB7EC3">
        <w:rPr>
          <w:rFonts w:ascii="Arial" w:hAnsi="Arial" w:cs="Arial"/>
        </w:rPr>
        <w:tab/>
      </w:r>
      <w:r w:rsidR="00C12550" w:rsidRPr="00CB7EC3">
        <w:rPr>
          <w:rFonts w:ascii="Arial" w:hAnsi="Arial" w:cs="Arial"/>
        </w:rPr>
        <w:t>21 AUGUST 2023</w:t>
      </w:r>
    </w:p>
    <w:p w14:paraId="52CE489D" w14:textId="13F4ADDF" w:rsidR="001910E7" w:rsidRPr="00CB7EC3" w:rsidRDefault="001910E7" w:rsidP="00653939">
      <w:pPr>
        <w:tabs>
          <w:tab w:val="left" w:pos="993"/>
          <w:tab w:val="left" w:pos="1276"/>
        </w:tabs>
        <w:spacing w:line="360" w:lineRule="auto"/>
        <w:jc w:val="both"/>
        <w:rPr>
          <w:rFonts w:ascii="Arial" w:hAnsi="Arial" w:cs="Arial"/>
        </w:rPr>
      </w:pPr>
      <w:r w:rsidRPr="00CB7EC3">
        <w:rPr>
          <w:rFonts w:ascii="Arial" w:hAnsi="Arial" w:cs="Arial"/>
          <w:b/>
          <w:bCs/>
        </w:rPr>
        <w:t>Delivered</w:t>
      </w:r>
      <w:r w:rsidR="000F325E" w:rsidRPr="00CB7EC3">
        <w:rPr>
          <w:rFonts w:ascii="Arial" w:hAnsi="Arial" w:cs="Arial"/>
          <w:b/>
        </w:rPr>
        <w:t>:</w:t>
      </w:r>
      <w:r w:rsidR="008C3224" w:rsidRPr="00CB7EC3">
        <w:rPr>
          <w:rFonts w:ascii="Arial" w:hAnsi="Arial" w:cs="Arial"/>
          <w:b/>
        </w:rPr>
        <w:tab/>
      </w:r>
      <w:r w:rsidR="000B6732">
        <w:rPr>
          <w:rFonts w:ascii="Arial" w:hAnsi="Arial" w:cs="Arial"/>
          <w:bCs/>
        </w:rPr>
        <w:t>30</w:t>
      </w:r>
      <w:r w:rsidR="00A76D34" w:rsidRPr="00CB7EC3">
        <w:rPr>
          <w:rFonts w:ascii="Arial" w:hAnsi="Arial" w:cs="Arial"/>
          <w:bCs/>
        </w:rPr>
        <w:t xml:space="preserve"> </w:t>
      </w:r>
      <w:r w:rsidR="00FC4138" w:rsidRPr="00CB7EC3">
        <w:rPr>
          <w:rFonts w:ascii="Arial" w:hAnsi="Arial" w:cs="Arial"/>
        </w:rPr>
        <w:t xml:space="preserve">November </w:t>
      </w:r>
      <w:r w:rsidR="00C12550" w:rsidRPr="00CB7EC3">
        <w:rPr>
          <w:rFonts w:ascii="Arial" w:hAnsi="Arial" w:cs="Arial"/>
        </w:rPr>
        <w:t>2023</w:t>
      </w:r>
    </w:p>
    <w:p w14:paraId="5A0CF974" w14:textId="6ECF55CC" w:rsidR="00CB7019" w:rsidRPr="00CB7EC3" w:rsidRDefault="001910E7" w:rsidP="002D60BB">
      <w:pPr>
        <w:tabs>
          <w:tab w:val="left" w:pos="851"/>
          <w:tab w:val="left" w:pos="1276"/>
        </w:tabs>
        <w:spacing w:line="360" w:lineRule="auto"/>
        <w:jc w:val="both"/>
        <w:rPr>
          <w:rFonts w:ascii="Arial" w:hAnsi="Arial" w:cs="Arial"/>
          <w:bCs/>
        </w:rPr>
      </w:pPr>
      <w:r w:rsidRPr="00CB7EC3">
        <w:rPr>
          <w:rFonts w:ascii="Arial" w:hAnsi="Arial" w:cs="Arial"/>
          <w:b/>
          <w:bCs/>
        </w:rPr>
        <w:t>Summary:</w:t>
      </w:r>
      <w:r w:rsidR="008C3224" w:rsidRPr="00CB7EC3">
        <w:rPr>
          <w:rFonts w:ascii="Arial" w:hAnsi="Arial" w:cs="Arial"/>
          <w:b/>
          <w:bCs/>
        </w:rPr>
        <w:tab/>
      </w:r>
      <w:r w:rsidR="00EB0580" w:rsidRPr="00CB7EC3">
        <w:rPr>
          <w:rFonts w:ascii="Arial" w:hAnsi="Arial" w:cs="Arial"/>
        </w:rPr>
        <w:t xml:space="preserve">Civil procedure </w:t>
      </w:r>
      <w:r w:rsidR="00CB7019" w:rsidRPr="00CB7EC3">
        <w:rPr>
          <w:rFonts w:ascii="Arial" w:hAnsi="Arial" w:cs="Arial"/>
        </w:rPr>
        <w:t>–</w:t>
      </w:r>
      <w:r w:rsidR="00EB0580" w:rsidRPr="00CB7EC3">
        <w:rPr>
          <w:rFonts w:ascii="Arial" w:hAnsi="Arial" w:cs="Arial"/>
        </w:rPr>
        <w:t xml:space="preserve"> r</w:t>
      </w:r>
      <w:r w:rsidR="003458A4" w:rsidRPr="00CB7EC3">
        <w:rPr>
          <w:rFonts w:ascii="Arial" w:hAnsi="Arial" w:cs="Arial"/>
        </w:rPr>
        <w:t xml:space="preserve">escission of default </w:t>
      </w:r>
      <w:r w:rsidR="00CB7019" w:rsidRPr="00CB7EC3">
        <w:rPr>
          <w:rFonts w:ascii="Arial" w:hAnsi="Arial" w:cs="Arial"/>
        </w:rPr>
        <w:t>judgment –</w:t>
      </w:r>
      <w:r w:rsidR="003458A4" w:rsidRPr="00CB7EC3">
        <w:rPr>
          <w:rFonts w:ascii="Arial" w:hAnsi="Arial" w:cs="Arial"/>
        </w:rPr>
        <w:t xml:space="preserve"> </w:t>
      </w:r>
      <w:r w:rsidR="00EB0580" w:rsidRPr="00CB7EC3">
        <w:rPr>
          <w:rFonts w:ascii="Arial" w:hAnsi="Arial" w:cs="Arial"/>
          <w:color w:val="040C28"/>
        </w:rPr>
        <w:t xml:space="preserve">interlocutory in nature and thus not </w:t>
      </w:r>
      <w:r w:rsidR="00672194" w:rsidRPr="00CB7EC3">
        <w:rPr>
          <w:rFonts w:ascii="Arial" w:hAnsi="Arial" w:cs="Arial"/>
          <w:color w:val="040C28"/>
        </w:rPr>
        <w:t>appealable</w:t>
      </w:r>
      <w:r w:rsidR="00EB0580" w:rsidRPr="00CB7EC3">
        <w:rPr>
          <w:rFonts w:ascii="Arial" w:hAnsi="Arial" w:cs="Arial"/>
        </w:rPr>
        <w:t xml:space="preserve"> </w:t>
      </w:r>
      <w:r w:rsidR="003458A4" w:rsidRPr="00CB7EC3">
        <w:rPr>
          <w:rFonts w:ascii="Arial" w:hAnsi="Arial" w:cs="Arial"/>
        </w:rPr>
        <w:t>– a</w:t>
      </w:r>
      <w:r w:rsidR="00C12550" w:rsidRPr="00CB7EC3">
        <w:rPr>
          <w:rFonts w:ascii="Arial" w:hAnsi="Arial" w:cs="Arial"/>
        </w:rPr>
        <w:t>pplication</w:t>
      </w:r>
      <w:r w:rsidR="00C12550" w:rsidRPr="00CB7EC3">
        <w:rPr>
          <w:rFonts w:ascii="Arial" w:hAnsi="Arial" w:cs="Arial"/>
          <w:bCs/>
        </w:rPr>
        <w:t xml:space="preserve"> for condonation and</w:t>
      </w:r>
      <w:r w:rsidR="003458A4" w:rsidRPr="00CB7EC3">
        <w:rPr>
          <w:rFonts w:ascii="Arial" w:hAnsi="Arial" w:cs="Arial"/>
          <w:bCs/>
        </w:rPr>
        <w:t xml:space="preserve"> </w:t>
      </w:r>
      <w:r w:rsidR="00C12550" w:rsidRPr="00CB7EC3">
        <w:rPr>
          <w:rFonts w:ascii="Arial" w:hAnsi="Arial" w:cs="Arial"/>
          <w:bCs/>
        </w:rPr>
        <w:t xml:space="preserve">special leave </w:t>
      </w:r>
      <w:r w:rsidR="003458A4" w:rsidRPr="00CB7EC3">
        <w:rPr>
          <w:rFonts w:ascii="Arial" w:hAnsi="Arial" w:cs="Arial"/>
          <w:bCs/>
        </w:rPr>
        <w:t xml:space="preserve">to </w:t>
      </w:r>
      <w:r w:rsidR="00C12550" w:rsidRPr="00CB7EC3">
        <w:rPr>
          <w:rFonts w:ascii="Arial" w:hAnsi="Arial" w:cs="Arial"/>
          <w:bCs/>
        </w:rPr>
        <w:t xml:space="preserve">appeal </w:t>
      </w:r>
      <w:r w:rsidR="00CB7019" w:rsidRPr="00CB7EC3">
        <w:rPr>
          <w:rFonts w:ascii="Arial" w:hAnsi="Arial" w:cs="Arial"/>
          <w:bCs/>
        </w:rPr>
        <w:t>–</w:t>
      </w:r>
      <w:r w:rsidR="003458A4" w:rsidRPr="00CB7EC3">
        <w:rPr>
          <w:rFonts w:ascii="Arial" w:hAnsi="Arial" w:cs="Arial"/>
          <w:bCs/>
        </w:rPr>
        <w:t xml:space="preserve"> </w:t>
      </w:r>
      <w:r w:rsidR="00C12550" w:rsidRPr="00CB7EC3">
        <w:rPr>
          <w:rFonts w:ascii="Arial" w:hAnsi="Arial" w:cs="Arial"/>
          <w:bCs/>
        </w:rPr>
        <w:t xml:space="preserve">condonation of the late filing of the record </w:t>
      </w:r>
      <w:r w:rsidR="003458A4" w:rsidRPr="00CB7EC3">
        <w:rPr>
          <w:rFonts w:ascii="Arial" w:hAnsi="Arial" w:cs="Arial"/>
          <w:bCs/>
        </w:rPr>
        <w:t xml:space="preserve">of appeal </w:t>
      </w:r>
      <w:r w:rsidR="00C12550" w:rsidRPr="00CB7EC3">
        <w:rPr>
          <w:rFonts w:ascii="Arial" w:hAnsi="Arial" w:cs="Arial"/>
          <w:bCs/>
        </w:rPr>
        <w:t>and reinstatement of appeal</w:t>
      </w:r>
      <w:r w:rsidR="00DA5277" w:rsidRPr="00CB7EC3">
        <w:rPr>
          <w:rFonts w:ascii="Arial" w:hAnsi="Arial" w:cs="Arial"/>
          <w:bCs/>
        </w:rPr>
        <w:t xml:space="preserve"> –</w:t>
      </w:r>
      <w:r w:rsidR="009E38B4" w:rsidRPr="00CB7EC3">
        <w:rPr>
          <w:rFonts w:ascii="Arial" w:hAnsi="Arial" w:cs="Arial"/>
          <w:bCs/>
        </w:rPr>
        <w:t xml:space="preserve"> </w:t>
      </w:r>
      <w:r w:rsidR="003458A4" w:rsidRPr="00CB7EC3">
        <w:rPr>
          <w:rFonts w:ascii="Arial" w:hAnsi="Arial" w:cs="Arial"/>
          <w:bCs/>
        </w:rPr>
        <w:t>principles re-stated</w:t>
      </w:r>
      <w:r w:rsidR="00C12550" w:rsidRPr="00CB7EC3">
        <w:rPr>
          <w:rFonts w:ascii="Arial" w:hAnsi="Arial" w:cs="Arial"/>
        </w:rPr>
        <w:t>.</w:t>
      </w:r>
      <w:r w:rsidR="00CB7019" w:rsidRPr="00CB7EC3">
        <w:rPr>
          <w:rFonts w:ascii="Arial" w:hAnsi="Arial" w:cs="Arial"/>
          <w:bCs/>
        </w:rPr>
        <w:br w:type="page"/>
      </w:r>
    </w:p>
    <w:p w14:paraId="536CEB9F" w14:textId="77777777" w:rsidR="00DA5277" w:rsidRPr="00CB7EC3" w:rsidRDefault="00DA5277" w:rsidP="005D024E">
      <w:pPr>
        <w:pBdr>
          <w:bottom w:val="single" w:sz="12" w:space="1" w:color="auto"/>
        </w:pBdr>
        <w:spacing w:line="360" w:lineRule="auto"/>
        <w:jc w:val="both"/>
        <w:rPr>
          <w:rFonts w:ascii="Arial" w:hAnsi="Arial" w:cs="Arial"/>
          <w:bCs/>
        </w:rPr>
      </w:pPr>
    </w:p>
    <w:p w14:paraId="78752FFC" w14:textId="77777777" w:rsidR="00B625EE" w:rsidRPr="00CB7EC3" w:rsidRDefault="00B625EE" w:rsidP="005D024E">
      <w:pPr>
        <w:spacing w:line="360" w:lineRule="auto"/>
        <w:jc w:val="both"/>
        <w:rPr>
          <w:rFonts w:ascii="Arial" w:eastAsia="MS Mincho" w:hAnsi="Arial" w:cs="Arial"/>
        </w:rPr>
      </w:pPr>
    </w:p>
    <w:p w14:paraId="42BECD88" w14:textId="4A88F6C9" w:rsidR="00B625EE" w:rsidRPr="00CB7EC3" w:rsidRDefault="00B625EE" w:rsidP="005D024E">
      <w:pPr>
        <w:pBdr>
          <w:bottom w:val="single" w:sz="12" w:space="1" w:color="auto"/>
        </w:pBdr>
        <w:spacing w:line="360" w:lineRule="auto"/>
        <w:jc w:val="center"/>
        <w:rPr>
          <w:rFonts w:ascii="Arial" w:eastAsia="MS Mincho" w:hAnsi="Arial" w:cs="Arial"/>
          <w:b/>
        </w:rPr>
      </w:pPr>
      <w:r w:rsidRPr="00CB7EC3">
        <w:rPr>
          <w:rFonts w:ascii="Arial" w:eastAsia="MS Mincho" w:hAnsi="Arial" w:cs="Arial"/>
          <w:b/>
        </w:rPr>
        <w:t>ORDER</w:t>
      </w:r>
    </w:p>
    <w:p w14:paraId="2CDFC555" w14:textId="77777777" w:rsidR="00B625EE" w:rsidRPr="00CB7EC3" w:rsidRDefault="00B625EE" w:rsidP="005D024E">
      <w:pPr>
        <w:pBdr>
          <w:bottom w:val="single" w:sz="12" w:space="1" w:color="auto"/>
        </w:pBdr>
        <w:spacing w:line="360" w:lineRule="auto"/>
        <w:jc w:val="both"/>
        <w:rPr>
          <w:rFonts w:ascii="Arial" w:eastAsia="MS Mincho" w:hAnsi="Arial" w:cs="Arial"/>
          <w:b/>
        </w:rPr>
      </w:pPr>
    </w:p>
    <w:p w14:paraId="1FA20913" w14:textId="77777777" w:rsidR="00B625EE" w:rsidRPr="00CB7EC3" w:rsidRDefault="00B625EE" w:rsidP="005D024E">
      <w:pPr>
        <w:spacing w:line="360" w:lineRule="auto"/>
        <w:jc w:val="both"/>
        <w:rPr>
          <w:rFonts w:ascii="Arial" w:eastAsia="MS Mincho" w:hAnsi="Arial" w:cs="Arial"/>
          <w:b/>
        </w:rPr>
      </w:pPr>
    </w:p>
    <w:p w14:paraId="1C24440E" w14:textId="279552CD" w:rsidR="00B128A6" w:rsidRPr="00CB7EC3" w:rsidRDefault="00B625EE" w:rsidP="002D60BB">
      <w:pPr>
        <w:spacing w:line="360" w:lineRule="auto"/>
        <w:jc w:val="both"/>
        <w:rPr>
          <w:rFonts w:ascii="Arial" w:hAnsi="Arial" w:cs="Arial"/>
          <w:bCs/>
        </w:rPr>
      </w:pPr>
      <w:r w:rsidRPr="00CB7EC3">
        <w:rPr>
          <w:rFonts w:ascii="Arial" w:hAnsi="Arial" w:cs="Arial"/>
          <w:b/>
          <w:bCs/>
        </w:rPr>
        <w:t xml:space="preserve">On appeal from: </w:t>
      </w:r>
      <w:r w:rsidR="008B1470" w:rsidRPr="00CB7EC3">
        <w:rPr>
          <w:rFonts w:ascii="Arial" w:hAnsi="Arial" w:cs="Arial"/>
          <w:bCs/>
        </w:rPr>
        <w:t xml:space="preserve">Gauteng </w:t>
      </w:r>
      <w:r w:rsidR="00B259DD" w:rsidRPr="00CB7EC3">
        <w:rPr>
          <w:rFonts w:ascii="Arial" w:hAnsi="Arial" w:cs="Arial"/>
          <w:bCs/>
        </w:rPr>
        <w:t xml:space="preserve">Division of the High Court, </w:t>
      </w:r>
      <w:r w:rsidR="008B1470" w:rsidRPr="00CB7EC3">
        <w:rPr>
          <w:rFonts w:ascii="Arial" w:hAnsi="Arial" w:cs="Arial"/>
          <w:bCs/>
          <w:color w:val="000000" w:themeColor="text1"/>
        </w:rPr>
        <w:t>Johannesburg</w:t>
      </w:r>
      <w:r w:rsidR="00D35101" w:rsidRPr="00CB7EC3">
        <w:rPr>
          <w:rFonts w:ascii="Arial" w:hAnsi="Arial" w:cs="Arial"/>
          <w:bCs/>
        </w:rPr>
        <w:t xml:space="preserve"> </w:t>
      </w:r>
      <w:r w:rsidR="00AE43C6" w:rsidRPr="00CB7EC3">
        <w:rPr>
          <w:rFonts w:ascii="Arial" w:hAnsi="Arial" w:cs="Arial"/>
          <w:bCs/>
        </w:rPr>
        <w:t>(</w:t>
      </w:r>
      <w:r w:rsidR="00421DDB" w:rsidRPr="00CB7EC3">
        <w:rPr>
          <w:rFonts w:ascii="Arial" w:hAnsi="Arial" w:cs="Arial"/>
          <w:bCs/>
        </w:rPr>
        <w:t>Mabuse,</w:t>
      </w:r>
      <w:r w:rsidR="00FB6C40" w:rsidRPr="00CB7EC3">
        <w:rPr>
          <w:rFonts w:ascii="Arial" w:hAnsi="Arial" w:cs="Arial"/>
          <w:bCs/>
        </w:rPr>
        <w:t xml:space="preserve"> </w:t>
      </w:r>
      <w:r w:rsidR="00421DDB" w:rsidRPr="00CB7EC3">
        <w:rPr>
          <w:rFonts w:ascii="Arial" w:hAnsi="Arial" w:cs="Arial"/>
          <w:bCs/>
        </w:rPr>
        <w:t>F</w:t>
      </w:r>
      <w:r w:rsidR="00F21057" w:rsidRPr="00CB7EC3">
        <w:rPr>
          <w:rFonts w:ascii="Arial" w:hAnsi="Arial" w:cs="Arial"/>
          <w:bCs/>
        </w:rPr>
        <w:t>rancis</w:t>
      </w:r>
      <w:r w:rsidR="00D35101" w:rsidRPr="00CB7EC3">
        <w:rPr>
          <w:rFonts w:ascii="Arial" w:hAnsi="Arial" w:cs="Arial"/>
          <w:bCs/>
        </w:rPr>
        <w:t xml:space="preserve"> and </w:t>
      </w:r>
      <w:r w:rsidR="00F21057" w:rsidRPr="00CB7EC3">
        <w:rPr>
          <w:rFonts w:ascii="Arial" w:hAnsi="Arial" w:cs="Arial"/>
          <w:bCs/>
        </w:rPr>
        <w:t>Adams J</w:t>
      </w:r>
      <w:r w:rsidR="00D35101" w:rsidRPr="00CB7EC3">
        <w:rPr>
          <w:rFonts w:ascii="Arial" w:hAnsi="Arial" w:cs="Arial"/>
          <w:bCs/>
        </w:rPr>
        <w:t xml:space="preserve">J </w:t>
      </w:r>
      <w:r w:rsidR="002C6925" w:rsidRPr="00CB7EC3">
        <w:rPr>
          <w:rFonts w:ascii="Arial" w:hAnsi="Arial" w:cs="Arial"/>
          <w:bCs/>
        </w:rPr>
        <w:t>sitting as court of</w:t>
      </w:r>
      <w:r w:rsidR="0073103F" w:rsidRPr="00CB7EC3">
        <w:rPr>
          <w:rFonts w:ascii="Arial" w:hAnsi="Arial" w:cs="Arial"/>
          <w:bCs/>
        </w:rPr>
        <w:t xml:space="preserve"> </w:t>
      </w:r>
      <w:r w:rsidR="009F58BA" w:rsidRPr="00CB7EC3">
        <w:rPr>
          <w:rFonts w:ascii="Arial" w:hAnsi="Arial" w:cs="Arial"/>
          <w:bCs/>
        </w:rPr>
        <w:t>appeal</w:t>
      </w:r>
      <w:r w:rsidR="00B61F3C" w:rsidRPr="00CB7EC3">
        <w:rPr>
          <w:rFonts w:ascii="Arial" w:hAnsi="Arial" w:cs="Arial"/>
          <w:bCs/>
        </w:rPr>
        <w:t>)</w:t>
      </w:r>
      <w:r w:rsidR="00680A12" w:rsidRPr="00CB7EC3">
        <w:rPr>
          <w:rFonts w:ascii="Arial" w:hAnsi="Arial" w:cs="Arial"/>
          <w:bCs/>
        </w:rPr>
        <w:t>:</w:t>
      </w:r>
    </w:p>
    <w:p w14:paraId="6E59C6B6" w14:textId="1D2EA5F5" w:rsidR="00A651A8" w:rsidRPr="00CB7EC3" w:rsidRDefault="00DD07CF" w:rsidP="00BB7AA1">
      <w:pPr>
        <w:spacing w:line="360" w:lineRule="auto"/>
        <w:ind w:left="794" w:hanging="794"/>
        <w:jc w:val="both"/>
        <w:rPr>
          <w:rFonts w:ascii="Arial" w:hAnsi="Arial" w:cs="Arial"/>
        </w:rPr>
      </w:pPr>
      <w:r w:rsidRPr="00CB7EC3">
        <w:rPr>
          <w:rFonts w:ascii="Arial" w:hAnsi="Arial" w:cs="Arial"/>
          <w:lang w:val="en-ZA"/>
        </w:rPr>
        <w:t>1</w:t>
      </w:r>
      <w:r w:rsidRPr="00CB7EC3">
        <w:rPr>
          <w:rFonts w:ascii="Arial" w:hAnsi="Arial" w:cs="Arial"/>
          <w:lang w:val="en-ZA"/>
        </w:rPr>
        <w:tab/>
        <w:t xml:space="preserve">Condonation is granted to the applicant for </w:t>
      </w:r>
      <w:r w:rsidRPr="00CB7EC3">
        <w:rPr>
          <w:rFonts w:ascii="Arial" w:hAnsi="Arial" w:cs="Arial"/>
        </w:rPr>
        <w:t>the late filing of the notice of appeal</w:t>
      </w:r>
      <w:r w:rsidR="00BB7AA1" w:rsidRPr="00CB7EC3">
        <w:rPr>
          <w:rFonts w:ascii="Arial" w:hAnsi="Arial" w:cs="Arial"/>
        </w:rPr>
        <w:t>;</w:t>
      </w:r>
      <w:r w:rsidRPr="00CB7EC3">
        <w:rPr>
          <w:rFonts w:ascii="Arial" w:hAnsi="Arial" w:cs="Arial"/>
        </w:rPr>
        <w:t xml:space="preserve"> the record of appeal</w:t>
      </w:r>
      <w:r w:rsidR="00BB7AA1" w:rsidRPr="00CB7EC3">
        <w:rPr>
          <w:rFonts w:ascii="Arial" w:hAnsi="Arial" w:cs="Arial"/>
        </w:rPr>
        <w:t>; and</w:t>
      </w:r>
      <w:r w:rsidRPr="00CB7EC3">
        <w:rPr>
          <w:rFonts w:ascii="Arial" w:hAnsi="Arial" w:cs="Arial"/>
        </w:rPr>
        <w:t xml:space="preserve"> the application to reinstate the</w:t>
      </w:r>
      <w:r w:rsidR="001F0BC0" w:rsidRPr="00CB7EC3">
        <w:rPr>
          <w:rFonts w:ascii="Arial" w:hAnsi="Arial" w:cs="Arial"/>
        </w:rPr>
        <w:t xml:space="preserve"> application for leave to </w:t>
      </w:r>
      <w:r w:rsidRPr="00CB7EC3">
        <w:rPr>
          <w:rFonts w:ascii="Arial" w:hAnsi="Arial" w:cs="Arial"/>
        </w:rPr>
        <w:t xml:space="preserve">appeal and the heads of argument. </w:t>
      </w:r>
    </w:p>
    <w:p w14:paraId="17925A12" w14:textId="4D1B1001" w:rsidR="00DD07CF" w:rsidRPr="00CB7EC3" w:rsidRDefault="00A651A8" w:rsidP="00BB7AA1">
      <w:pPr>
        <w:spacing w:line="360" w:lineRule="auto"/>
        <w:ind w:left="794" w:hanging="794"/>
        <w:jc w:val="both"/>
        <w:rPr>
          <w:rFonts w:ascii="Arial" w:hAnsi="Arial" w:cs="Arial"/>
        </w:rPr>
      </w:pPr>
      <w:r w:rsidRPr="00CB7EC3">
        <w:rPr>
          <w:rFonts w:ascii="Arial" w:hAnsi="Arial" w:cs="Arial"/>
        </w:rPr>
        <w:t>2</w:t>
      </w:r>
      <w:r w:rsidRPr="00CB7EC3">
        <w:rPr>
          <w:rFonts w:ascii="Arial" w:hAnsi="Arial" w:cs="Arial"/>
        </w:rPr>
        <w:tab/>
      </w:r>
      <w:r w:rsidR="00DD07CF" w:rsidRPr="00CB7EC3">
        <w:rPr>
          <w:rFonts w:ascii="Arial" w:hAnsi="Arial" w:cs="Arial"/>
        </w:rPr>
        <w:t>Condonation is granted to the respondents for the late filing of their heads of argument.</w:t>
      </w:r>
    </w:p>
    <w:p w14:paraId="64961B76" w14:textId="4D8ADFA1" w:rsidR="00DD07CF" w:rsidRPr="00CB7EC3" w:rsidRDefault="00A651A8" w:rsidP="00DD07CF">
      <w:pPr>
        <w:spacing w:line="360" w:lineRule="auto"/>
        <w:jc w:val="both"/>
        <w:rPr>
          <w:rFonts w:ascii="Arial" w:hAnsi="Arial" w:cs="Arial"/>
        </w:rPr>
      </w:pPr>
      <w:r w:rsidRPr="00CB7EC3">
        <w:rPr>
          <w:rFonts w:ascii="Arial" w:hAnsi="Arial" w:cs="Arial"/>
          <w:lang w:val="en-ZA"/>
        </w:rPr>
        <w:t>3</w:t>
      </w:r>
      <w:r w:rsidR="00DD07CF" w:rsidRPr="00CB7EC3">
        <w:rPr>
          <w:rFonts w:ascii="Arial" w:hAnsi="Arial" w:cs="Arial"/>
          <w:lang w:val="en-ZA"/>
        </w:rPr>
        <w:tab/>
        <w:t xml:space="preserve">The </w:t>
      </w:r>
      <w:r w:rsidRPr="00CB7EC3">
        <w:rPr>
          <w:rFonts w:ascii="Arial" w:hAnsi="Arial" w:cs="Arial"/>
          <w:lang w:val="en-ZA"/>
        </w:rPr>
        <w:t xml:space="preserve">application for leave to </w:t>
      </w:r>
      <w:r w:rsidR="00DD07CF" w:rsidRPr="00CB7EC3">
        <w:rPr>
          <w:rFonts w:ascii="Arial" w:hAnsi="Arial" w:cs="Arial"/>
          <w:lang w:val="en-ZA"/>
        </w:rPr>
        <w:t>appeal is reinstated.</w:t>
      </w:r>
    </w:p>
    <w:p w14:paraId="6DA85D2C" w14:textId="130F398F" w:rsidR="00DD07CF" w:rsidRPr="00CB7EC3" w:rsidRDefault="00A651A8" w:rsidP="00DD07CF">
      <w:pPr>
        <w:spacing w:line="360" w:lineRule="auto"/>
        <w:jc w:val="both"/>
        <w:rPr>
          <w:rFonts w:ascii="Arial" w:hAnsi="Arial" w:cs="Arial"/>
        </w:rPr>
      </w:pPr>
      <w:r w:rsidRPr="00CB7EC3">
        <w:rPr>
          <w:rFonts w:ascii="Arial" w:hAnsi="Arial" w:cs="Arial"/>
          <w:lang w:val="en-ZA"/>
        </w:rPr>
        <w:t>4</w:t>
      </w:r>
      <w:r w:rsidR="001F0BC0" w:rsidRPr="00CB7EC3">
        <w:rPr>
          <w:rFonts w:ascii="Arial" w:hAnsi="Arial" w:cs="Arial"/>
          <w:lang w:val="en-ZA"/>
        </w:rPr>
        <w:tab/>
        <w:t xml:space="preserve"> S</w:t>
      </w:r>
      <w:r w:rsidR="00DD07CF" w:rsidRPr="00CB7EC3">
        <w:rPr>
          <w:rFonts w:ascii="Arial" w:hAnsi="Arial" w:cs="Arial"/>
          <w:lang w:val="en-ZA"/>
        </w:rPr>
        <w:t>pecial leave to appeal is granted.</w:t>
      </w:r>
    </w:p>
    <w:p w14:paraId="6F0B62FB" w14:textId="295485B0" w:rsidR="00DD07CF" w:rsidRPr="00CB7EC3" w:rsidRDefault="00A651A8" w:rsidP="00A651A8">
      <w:pPr>
        <w:spacing w:line="360" w:lineRule="auto"/>
        <w:ind w:left="851" w:hanging="851"/>
        <w:jc w:val="both"/>
        <w:rPr>
          <w:rFonts w:ascii="Arial" w:hAnsi="Arial" w:cs="Arial"/>
          <w:lang w:val="en-ZA"/>
        </w:rPr>
      </w:pPr>
      <w:r w:rsidRPr="00CB7EC3">
        <w:rPr>
          <w:rFonts w:ascii="Arial" w:hAnsi="Arial" w:cs="Arial"/>
          <w:lang w:val="en-ZA"/>
        </w:rPr>
        <w:t>5</w:t>
      </w:r>
      <w:r w:rsidRPr="00CB7EC3">
        <w:rPr>
          <w:rFonts w:ascii="Arial" w:hAnsi="Arial" w:cs="Arial"/>
          <w:lang w:val="en-ZA"/>
        </w:rPr>
        <w:tab/>
      </w:r>
      <w:r w:rsidR="00DD07CF" w:rsidRPr="00CB7EC3">
        <w:rPr>
          <w:rFonts w:ascii="Arial" w:hAnsi="Arial" w:cs="Arial"/>
          <w:lang w:val="en-ZA"/>
        </w:rPr>
        <w:t xml:space="preserve">The appeal is upheld and the applicant is to pay the costs of the appeal, save for the costs of the respondents’ late filing of their heads of argument, which are to be borne by the respondents. </w:t>
      </w:r>
    </w:p>
    <w:p w14:paraId="22E13D15" w14:textId="5C1A07E1" w:rsidR="00DD07CF" w:rsidRPr="00CB7EC3" w:rsidRDefault="00A651A8" w:rsidP="00A651A8">
      <w:pPr>
        <w:spacing w:line="360" w:lineRule="auto"/>
        <w:ind w:left="794" w:hanging="794"/>
        <w:jc w:val="both"/>
        <w:rPr>
          <w:rFonts w:ascii="Arial" w:hAnsi="Arial" w:cs="Arial"/>
          <w:lang w:val="en-ZA"/>
        </w:rPr>
      </w:pPr>
      <w:r w:rsidRPr="00CB7EC3">
        <w:rPr>
          <w:rFonts w:ascii="Arial" w:hAnsi="Arial" w:cs="Arial"/>
          <w:lang w:val="en-ZA"/>
        </w:rPr>
        <w:t>6</w:t>
      </w:r>
      <w:r w:rsidRPr="00CB7EC3">
        <w:rPr>
          <w:rFonts w:ascii="Arial" w:hAnsi="Arial" w:cs="Arial"/>
          <w:lang w:val="en-ZA"/>
        </w:rPr>
        <w:tab/>
      </w:r>
      <w:r w:rsidR="00DD07CF" w:rsidRPr="00CB7EC3">
        <w:rPr>
          <w:rFonts w:ascii="Arial" w:hAnsi="Arial" w:cs="Arial"/>
          <w:lang w:val="en-ZA"/>
        </w:rPr>
        <w:t xml:space="preserve">The order of the full court is set aside and </w:t>
      </w:r>
      <w:r w:rsidR="00BB7AA1" w:rsidRPr="00CB7EC3">
        <w:rPr>
          <w:rFonts w:ascii="Arial" w:hAnsi="Arial" w:cs="Arial"/>
          <w:lang w:val="en-ZA"/>
        </w:rPr>
        <w:t xml:space="preserve">replaced </w:t>
      </w:r>
      <w:r w:rsidR="00DD07CF" w:rsidRPr="00CB7EC3">
        <w:rPr>
          <w:rFonts w:ascii="Arial" w:hAnsi="Arial" w:cs="Arial"/>
          <w:lang w:val="en-ZA"/>
        </w:rPr>
        <w:t>with the following:</w:t>
      </w:r>
    </w:p>
    <w:p w14:paraId="7D547029" w14:textId="57B14C7A" w:rsidR="00DD07CF" w:rsidRPr="00CB7EC3" w:rsidRDefault="00C3262B" w:rsidP="00DD07CF">
      <w:pPr>
        <w:spacing w:line="360" w:lineRule="auto"/>
        <w:jc w:val="both"/>
        <w:rPr>
          <w:rFonts w:ascii="Arial" w:hAnsi="Arial" w:cs="Arial"/>
          <w:lang w:val="en-ZA"/>
        </w:rPr>
      </w:pPr>
      <w:r w:rsidRPr="00CB7EC3">
        <w:rPr>
          <w:rFonts w:ascii="Arial" w:hAnsi="Arial" w:cs="Arial"/>
          <w:lang w:val="en-ZA"/>
        </w:rPr>
        <w:tab/>
        <w:t>‘</w:t>
      </w:r>
      <w:r w:rsidR="00DD07CF" w:rsidRPr="00CB7EC3">
        <w:rPr>
          <w:rFonts w:ascii="Arial" w:hAnsi="Arial" w:cs="Arial"/>
          <w:lang w:val="en-ZA"/>
        </w:rPr>
        <w:t>The appeal is struck off the roll</w:t>
      </w:r>
      <w:r w:rsidR="00A651A8" w:rsidRPr="00CB7EC3">
        <w:rPr>
          <w:rFonts w:ascii="Arial" w:hAnsi="Arial" w:cs="Arial"/>
          <w:lang w:val="en-ZA"/>
        </w:rPr>
        <w:t xml:space="preserve"> with costs’.</w:t>
      </w:r>
    </w:p>
    <w:p w14:paraId="2DB9AE13" w14:textId="77777777" w:rsidR="00B625EE" w:rsidRPr="00CB7EC3" w:rsidRDefault="00B625EE" w:rsidP="005D024E">
      <w:pPr>
        <w:pBdr>
          <w:bottom w:val="single" w:sz="12" w:space="1" w:color="auto"/>
        </w:pBdr>
        <w:spacing w:line="360" w:lineRule="auto"/>
        <w:contextualSpacing/>
        <w:jc w:val="both"/>
        <w:rPr>
          <w:rFonts w:ascii="Arial" w:hAnsi="Arial" w:cs="Arial"/>
          <w:lang w:val="en-ZA"/>
        </w:rPr>
      </w:pPr>
    </w:p>
    <w:p w14:paraId="4757D57C" w14:textId="77777777" w:rsidR="00B625EE" w:rsidRPr="00CB7EC3" w:rsidRDefault="00B625EE" w:rsidP="005D024E">
      <w:pPr>
        <w:spacing w:line="360" w:lineRule="auto"/>
        <w:jc w:val="both"/>
        <w:rPr>
          <w:rFonts w:ascii="Arial" w:eastAsia="MS Mincho" w:hAnsi="Arial" w:cs="Arial"/>
          <w:b/>
        </w:rPr>
      </w:pPr>
    </w:p>
    <w:p w14:paraId="0FA5D3EF" w14:textId="77777777" w:rsidR="00B625EE" w:rsidRPr="00CB7EC3" w:rsidRDefault="00B625EE" w:rsidP="005D024E">
      <w:pPr>
        <w:pBdr>
          <w:bottom w:val="single" w:sz="12" w:space="1" w:color="auto"/>
        </w:pBdr>
        <w:spacing w:line="360" w:lineRule="auto"/>
        <w:jc w:val="center"/>
        <w:rPr>
          <w:rFonts w:ascii="Arial" w:hAnsi="Arial" w:cs="Arial"/>
          <w:b/>
        </w:rPr>
      </w:pPr>
      <w:r w:rsidRPr="00CB7EC3">
        <w:rPr>
          <w:rFonts w:ascii="Arial" w:hAnsi="Arial" w:cs="Arial"/>
          <w:b/>
        </w:rPr>
        <w:t>JUDGMENT</w:t>
      </w:r>
    </w:p>
    <w:p w14:paraId="67C04227" w14:textId="77777777" w:rsidR="00B625EE" w:rsidRPr="00CB7EC3" w:rsidRDefault="00B625EE" w:rsidP="005D024E">
      <w:pPr>
        <w:pBdr>
          <w:bottom w:val="single" w:sz="12" w:space="1" w:color="auto"/>
        </w:pBdr>
        <w:spacing w:line="360" w:lineRule="auto"/>
        <w:jc w:val="both"/>
        <w:rPr>
          <w:rFonts w:ascii="Arial" w:hAnsi="Arial" w:cs="Arial"/>
          <w:b/>
        </w:rPr>
      </w:pPr>
    </w:p>
    <w:p w14:paraId="55B6B333" w14:textId="77777777" w:rsidR="00B625EE" w:rsidRPr="00CB7EC3" w:rsidRDefault="00B625EE" w:rsidP="005D024E">
      <w:pPr>
        <w:spacing w:line="360" w:lineRule="auto"/>
        <w:jc w:val="both"/>
        <w:rPr>
          <w:rFonts w:ascii="Arial" w:eastAsia="MS Mincho" w:hAnsi="Arial" w:cs="Arial"/>
          <w:b/>
        </w:rPr>
      </w:pPr>
    </w:p>
    <w:p w14:paraId="0F44167C" w14:textId="47CFD0E4" w:rsidR="00B625EE" w:rsidRPr="00CB7EC3" w:rsidRDefault="00BB7AA1" w:rsidP="002D60BB">
      <w:pPr>
        <w:spacing w:line="360" w:lineRule="auto"/>
        <w:jc w:val="both"/>
        <w:rPr>
          <w:rFonts w:ascii="Arial" w:hAnsi="Arial" w:cs="Arial"/>
          <w:b/>
        </w:rPr>
      </w:pPr>
      <w:r w:rsidRPr="00CB7EC3">
        <w:rPr>
          <w:rFonts w:ascii="Arial" w:hAnsi="Arial" w:cs="Arial"/>
          <w:b/>
        </w:rPr>
        <w:t>T</w:t>
      </w:r>
      <w:r w:rsidR="00F110BF">
        <w:rPr>
          <w:rFonts w:ascii="Arial" w:hAnsi="Arial" w:cs="Arial"/>
          <w:b/>
        </w:rPr>
        <w:t>he C</w:t>
      </w:r>
      <w:r w:rsidR="00CB7EC3">
        <w:rPr>
          <w:rFonts w:ascii="Arial" w:hAnsi="Arial" w:cs="Arial"/>
          <w:b/>
        </w:rPr>
        <w:t>ourt</w:t>
      </w:r>
    </w:p>
    <w:p w14:paraId="3869DFA3" w14:textId="114474F9" w:rsidR="00FC55BA" w:rsidRPr="00764FBC" w:rsidRDefault="00764FBC" w:rsidP="00764FBC">
      <w:pPr>
        <w:spacing w:line="360" w:lineRule="auto"/>
        <w:jc w:val="both"/>
        <w:rPr>
          <w:rFonts w:ascii="Arial" w:hAnsi="Arial" w:cs="Arial"/>
        </w:rPr>
      </w:pPr>
      <w:r w:rsidRPr="00CB7EC3">
        <w:rPr>
          <w:rFonts w:ascii="Arial" w:hAnsi="Arial" w:cs="Arial"/>
        </w:rPr>
        <w:t>[1]</w:t>
      </w:r>
      <w:r w:rsidRPr="00CB7EC3">
        <w:rPr>
          <w:rFonts w:ascii="Arial" w:hAnsi="Arial" w:cs="Arial"/>
        </w:rPr>
        <w:tab/>
      </w:r>
      <w:r w:rsidR="0021365D" w:rsidRPr="00764FBC">
        <w:rPr>
          <w:rFonts w:ascii="Arial" w:hAnsi="Arial" w:cs="Arial"/>
        </w:rPr>
        <w:t xml:space="preserve">In this matter, the full court of the </w:t>
      </w:r>
      <w:r w:rsidR="0021365D" w:rsidRPr="00764FBC">
        <w:rPr>
          <w:rFonts w:ascii="Arial" w:hAnsi="Arial" w:cs="Arial"/>
          <w:bCs/>
        </w:rPr>
        <w:t>Gauteng Division of the High Court, Johannesburg</w:t>
      </w:r>
      <w:r w:rsidR="0021365D" w:rsidRPr="00764FBC">
        <w:rPr>
          <w:rFonts w:ascii="Arial" w:hAnsi="Arial" w:cs="Arial"/>
        </w:rPr>
        <w:t xml:space="preserve"> (the full court) upheld an appeal from </w:t>
      </w:r>
      <w:r w:rsidR="00BB7AA1" w:rsidRPr="00764FBC">
        <w:rPr>
          <w:rFonts w:ascii="Arial" w:hAnsi="Arial" w:cs="Arial"/>
        </w:rPr>
        <w:t xml:space="preserve">a single </w:t>
      </w:r>
      <w:r w:rsidR="002F65DE" w:rsidRPr="00764FBC">
        <w:rPr>
          <w:rFonts w:ascii="Arial" w:hAnsi="Arial" w:cs="Arial"/>
        </w:rPr>
        <w:t>j</w:t>
      </w:r>
      <w:r w:rsidR="00BB7AA1" w:rsidRPr="00764FBC">
        <w:rPr>
          <w:rFonts w:ascii="Arial" w:hAnsi="Arial" w:cs="Arial"/>
        </w:rPr>
        <w:t xml:space="preserve">udge of that </w:t>
      </w:r>
      <w:r w:rsidR="002F65DE" w:rsidRPr="00764FBC">
        <w:rPr>
          <w:rFonts w:ascii="Arial" w:hAnsi="Arial" w:cs="Arial"/>
        </w:rPr>
        <w:t>d</w:t>
      </w:r>
      <w:r w:rsidR="00BB7AA1" w:rsidRPr="00764FBC">
        <w:rPr>
          <w:rFonts w:ascii="Arial" w:hAnsi="Arial" w:cs="Arial"/>
        </w:rPr>
        <w:t xml:space="preserve">ivision </w:t>
      </w:r>
      <w:r w:rsidR="0021365D" w:rsidRPr="00764FBC">
        <w:rPr>
          <w:rFonts w:ascii="Arial" w:hAnsi="Arial" w:cs="Arial"/>
        </w:rPr>
        <w:t xml:space="preserve">(the </w:t>
      </w:r>
      <w:r w:rsidR="00672194" w:rsidRPr="00764FBC">
        <w:rPr>
          <w:rFonts w:ascii="Arial" w:hAnsi="Arial" w:cs="Arial"/>
        </w:rPr>
        <w:t>court of first instance</w:t>
      </w:r>
      <w:r w:rsidR="0021365D" w:rsidRPr="00764FBC">
        <w:rPr>
          <w:rFonts w:ascii="Arial" w:hAnsi="Arial" w:cs="Arial"/>
        </w:rPr>
        <w:t>)</w:t>
      </w:r>
      <w:r w:rsidR="002F65DE" w:rsidRPr="00764FBC">
        <w:rPr>
          <w:rFonts w:ascii="Arial" w:hAnsi="Arial" w:cs="Arial"/>
        </w:rPr>
        <w:t>. The court of first instance</w:t>
      </w:r>
      <w:r w:rsidR="0021365D" w:rsidRPr="00764FBC">
        <w:rPr>
          <w:rFonts w:ascii="Arial" w:hAnsi="Arial" w:cs="Arial"/>
        </w:rPr>
        <w:t xml:space="preserve"> had granted a rescission of a default judgment granted </w:t>
      </w:r>
      <w:r w:rsidR="003A4956" w:rsidRPr="00764FBC">
        <w:rPr>
          <w:rFonts w:ascii="Arial" w:hAnsi="Arial" w:cs="Arial"/>
        </w:rPr>
        <w:t>against the applicant,</w:t>
      </w:r>
      <w:r w:rsidR="0021365D" w:rsidRPr="00764FBC">
        <w:rPr>
          <w:rFonts w:ascii="Arial" w:hAnsi="Arial" w:cs="Arial"/>
        </w:rPr>
        <w:t xml:space="preserve"> </w:t>
      </w:r>
      <w:r w:rsidR="003A4956" w:rsidRPr="00764FBC">
        <w:rPr>
          <w:rFonts w:ascii="Arial" w:hAnsi="Arial" w:cs="Arial"/>
        </w:rPr>
        <w:t xml:space="preserve">the Member of the Executive Council for Health and Social Development of the Gauteng Provincial Government (the MEC). </w:t>
      </w:r>
      <w:r w:rsidR="0021365D" w:rsidRPr="00764FBC">
        <w:rPr>
          <w:rFonts w:ascii="Arial" w:hAnsi="Arial" w:cs="Arial"/>
        </w:rPr>
        <w:t xml:space="preserve">It </w:t>
      </w:r>
      <w:r w:rsidR="0021365D" w:rsidRPr="00764FBC">
        <w:rPr>
          <w:rFonts w:ascii="Arial" w:hAnsi="Arial" w:cs="Arial"/>
        </w:rPr>
        <w:lastRenderedPageBreak/>
        <w:t xml:space="preserve">is this order from the full court that is the subject of an application for </w:t>
      </w:r>
      <w:r w:rsidR="0021365D" w:rsidRPr="00764FBC">
        <w:rPr>
          <w:rFonts w:ascii="Arial" w:hAnsi="Arial" w:cs="Arial"/>
          <w:bCs/>
        </w:rPr>
        <w:t>special leave to appeal</w:t>
      </w:r>
      <w:r w:rsidR="0021365D" w:rsidRPr="00764FBC">
        <w:rPr>
          <w:rFonts w:ascii="Arial" w:hAnsi="Arial" w:cs="Arial"/>
        </w:rPr>
        <w:t xml:space="preserve"> before us.</w:t>
      </w:r>
    </w:p>
    <w:p w14:paraId="39957E2A" w14:textId="77777777" w:rsidR="00FC55BA" w:rsidRPr="00CB7EC3" w:rsidRDefault="00FC55BA" w:rsidP="004F31BD">
      <w:pPr>
        <w:pStyle w:val="ListParagraph"/>
        <w:spacing w:line="360" w:lineRule="auto"/>
        <w:ind w:left="0"/>
        <w:jc w:val="both"/>
        <w:rPr>
          <w:rFonts w:ascii="Arial" w:hAnsi="Arial" w:cs="Arial"/>
        </w:rPr>
      </w:pPr>
    </w:p>
    <w:p w14:paraId="30DDCA2D" w14:textId="264BFE79" w:rsidR="006948E6" w:rsidRPr="00764FBC" w:rsidRDefault="00764FBC" w:rsidP="00764FBC">
      <w:pPr>
        <w:spacing w:line="360" w:lineRule="auto"/>
        <w:jc w:val="both"/>
        <w:rPr>
          <w:rFonts w:ascii="Arial" w:hAnsi="Arial" w:cs="Arial"/>
        </w:rPr>
      </w:pPr>
      <w:r w:rsidRPr="00CB7EC3">
        <w:rPr>
          <w:rFonts w:ascii="Arial" w:hAnsi="Arial" w:cs="Arial"/>
        </w:rPr>
        <w:t>[2]</w:t>
      </w:r>
      <w:r w:rsidRPr="00CB7EC3">
        <w:rPr>
          <w:rFonts w:ascii="Arial" w:hAnsi="Arial" w:cs="Arial"/>
        </w:rPr>
        <w:tab/>
      </w:r>
      <w:r w:rsidR="0021365D" w:rsidRPr="00764FBC">
        <w:rPr>
          <w:rFonts w:ascii="Arial" w:hAnsi="Arial" w:cs="Arial"/>
        </w:rPr>
        <w:t xml:space="preserve">The order of the full court is plainly wrong because it is trite that a rescission order is not appealable. It is interlocutory in nature and does not deal with the definitive rights of the parties. This principle is so trite that extensive reference to, and citation, of authorities is not necessary. </w:t>
      </w:r>
      <w:r w:rsidR="006948E6" w:rsidRPr="00764FBC">
        <w:rPr>
          <w:rFonts w:ascii="Arial" w:hAnsi="Arial" w:cs="Arial"/>
        </w:rPr>
        <w:t xml:space="preserve">A useful summary of the authorities in this regard is collated in this Court’s judgment in </w:t>
      </w:r>
      <w:r w:rsidR="006948E6" w:rsidRPr="00764FBC">
        <w:rPr>
          <w:rFonts w:ascii="Arial" w:hAnsi="Arial" w:cs="Arial"/>
          <w:i/>
          <w:iCs/>
        </w:rPr>
        <w:t>FirstRand Bank Ltd v McLachlan and Others</w:t>
      </w:r>
      <w:r w:rsidR="006948E6" w:rsidRPr="00764FBC">
        <w:rPr>
          <w:rFonts w:ascii="Arial" w:hAnsi="Arial" w:cs="Arial"/>
        </w:rPr>
        <w:t>,</w:t>
      </w:r>
      <w:r w:rsidR="006948E6" w:rsidRPr="00CB7EC3">
        <w:rPr>
          <w:rStyle w:val="FootnoteReference"/>
          <w:rFonts w:ascii="Arial" w:hAnsi="Arial" w:cs="Arial"/>
        </w:rPr>
        <w:footnoteReference w:id="1"/>
      </w:r>
      <w:r w:rsidR="006948E6" w:rsidRPr="00764FBC">
        <w:rPr>
          <w:rFonts w:ascii="Arial" w:hAnsi="Arial" w:cs="Arial"/>
        </w:rPr>
        <w:t xml:space="preserve"> </w:t>
      </w:r>
      <w:r w:rsidR="00431ED6" w:rsidRPr="00764FBC">
        <w:rPr>
          <w:rFonts w:ascii="Arial" w:hAnsi="Arial" w:cs="Arial"/>
        </w:rPr>
        <w:t>(</w:t>
      </w:r>
      <w:r w:rsidR="00431ED6" w:rsidRPr="00764FBC">
        <w:rPr>
          <w:rFonts w:ascii="Arial" w:hAnsi="Arial" w:cs="Arial"/>
          <w:i/>
          <w:iCs/>
        </w:rPr>
        <w:t>McLachlan</w:t>
      </w:r>
      <w:r w:rsidR="00431ED6" w:rsidRPr="00764FBC">
        <w:rPr>
          <w:rFonts w:ascii="Arial" w:hAnsi="Arial" w:cs="Arial"/>
        </w:rPr>
        <w:t xml:space="preserve">) </w:t>
      </w:r>
      <w:r w:rsidR="006948E6" w:rsidRPr="00764FBC">
        <w:rPr>
          <w:rFonts w:ascii="Arial" w:hAnsi="Arial" w:cs="Arial"/>
        </w:rPr>
        <w:t xml:space="preserve">where </w:t>
      </w:r>
      <w:r w:rsidR="002F65DE" w:rsidRPr="00764FBC">
        <w:rPr>
          <w:rFonts w:ascii="Arial" w:hAnsi="Arial" w:cs="Arial"/>
        </w:rPr>
        <w:t>the foll</w:t>
      </w:r>
      <w:r w:rsidR="00CB7EC3" w:rsidRPr="00764FBC">
        <w:rPr>
          <w:rFonts w:ascii="Arial" w:hAnsi="Arial" w:cs="Arial"/>
        </w:rPr>
        <w:t>o</w:t>
      </w:r>
      <w:r w:rsidR="002F65DE" w:rsidRPr="00764FBC">
        <w:rPr>
          <w:rFonts w:ascii="Arial" w:hAnsi="Arial" w:cs="Arial"/>
        </w:rPr>
        <w:t>wing</w:t>
      </w:r>
      <w:r w:rsidR="006948E6" w:rsidRPr="00764FBC">
        <w:rPr>
          <w:rFonts w:ascii="Arial" w:hAnsi="Arial" w:cs="Arial"/>
        </w:rPr>
        <w:t xml:space="preserve"> </w:t>
      </w:r>
      <w:r w:rsidR="002F65DE" w:rsidRPr="00764FBC">
        <w:rPr>
          <w:rFonts w:ascii="Arial" w:hAnsi="Arial" w:cs="Arial"/>
        </w:rPr>
        <w:t>wa</w:t>
      </w:r>
      <w:r w:rsidR="00FC4138" w:rsidRPr="00764FBC">
        <w:rPr>
          <w:rFonts w:ascii="Arial" w:hAnsi="Arial" w:cs="Arial"/>
        </w:rPr>
        <w:t xml:space="preserve">s </w:t>
      </w:r>
      <w:r w:rsidR="006948E6" w:rsidRPr="00764FBC">
        <w:rPr>
          <w:rFonts w:ascii="Arial" w:hAnsi="Arial" w:cs="Arial"/>
        </w:rPr>
        <w:t>stated:</w:t>
      </w:r>
    </w:p>
    <w:p w14:paraId="47A1E2BC" w14:textId="77777777" w:rsidR="006948E6" w:rsidRPr="00CB7EC3" w:rsidRDefault="006948E6" w:rsidP="006948E6">
      <w:pPr>
        <w:spacing w:line="360" w:lineRule="auto"/>
        <w:jc w:val="both"/>
        <w:rPr>
          <w:rFonts w:ascii="Arial" w:hAnsi="Arial" w:cs="Arial"/>
          <w:sz w:val="22"/>
          <w:szCs w:val="22"/>
        </w:rPr>
      </w:pPr>
      <w:r w:rsidRPr="00CB7EC3">
        <w:rPr>
          <w:rFonts w:ascii="Arial" w:hAnsi="Arial" w:cs="Arial"/>
          <w:sz w:val="22"/>
          <w:szCs w:val="22"/>
        </w:rPr>
        <w:t xml:space="preserve">‘The law on which judgments are appealable is settled. I am in full agreement with the counsel for the appellant that the rescission order granted by the magistrate’s court was not appealable in terms of s 83(b) of the Magistrates’ Court Act 32 of 1944. It was an interlocutory order, which placed the parties back in the position in which they were before the re-arrangement order was granted. This Court in </w:t>
      </w:r>
      <w:r w:rsidRPr="00CB7EC3">
        <w:rPr>
          <w:rFonts w:ascii="Arial" w:hAnsi="Arial" w:cs="Arial"/>
          <w:i/>
          <w:iCs/>
          <w:sz w:val="22"/>
          <w:szCs w:val="22"/>
        </w:rPr>
        <w:t>HMI Healthcare Corporation (Pty) Ltd v Medshield Medical Scheme and Others</w:t>
      </w:r>
      <w:r w:rsidRPr="00CB7EC3">
        <w:rPr>
          <w:rFonts w:ascii="Arial" w:hAnsi="Arial" w:cs="Arial"/>
          <w:sz w:val="22"/>
          <w:szCs w:val="22"/>
        </w:rPr>
        <w:t xml:space="preserve"> [2017] ZASCA 160 stated in para 18:</w:t>
      </w:r>
    </w:p>
    <w:p w14:paraId="28841D97" w14:textId="1ACC478A" w:rsidR="006948E6" w:rsidRPr="00CB7EC3" w:rsidRDefault="006948E6" w:rsidP="006948E6">
      <w:pPr>
        <w:spacing w:line="360" w:lineRule="auto"/>
        <w:jc w:val="both"/>
        <w:rPr>
          <w:rFonts w:ascii="Arial" w:hAnsi="Arial" w:cs="Arial"/>
          <w:sz w:val="22"/>
          <w:szCs w:val="22"/>
        </w:rPr>
      </w:pPr>
      <w:r w:rsidRPr="00CB7EC3">
        <w:rPr>
          <w:rFonts w:ascii="Arial" w:hAnsi="Arial" w:cs="Arial"/>
          <w:sz w:val="22"/>
          <w:szCs w:val="22"/>
        </w:rPr>
        <w:t xml:space="preserve">“It is plain that a rescission order does not have a final and definitive effect. </w:t>
      </w:r>
      <w:r w:rsidR="0081197F" w:rsidRPr="00CB7EC3">
        <w:rPr>
          <w:rFonts w:ascii="Arial" w:hAnsi="Arial" w:cs="Arial"/>
          <w:sz w:val="22"/>
          <w:szCs w:val="22"/>
        </w:rPr>
        <w:t>…</w:t>
      </w:r>
      <w:r w:rsidRPr="00CB7EC3">
        <w:rPr>
          <w:rFonts w:ascii="Arial" w:hAnsi="Arial" w:cs="Arial"/>
          <w:sz w:val="22"/>
          <w:szCs w:val="22"/>
        </w:rPr>
        <w:t xml:space="preserve">The rescission order simply returns the parties to the positions which they were in prior to the ex parte order being granted. </w:t>
      </w:r>
      <w:r w:rsidRPr="00CB7EC3">
        <w:rPr>
          <w:rFonts w:ascii="Arial" w:hAnsi="Arial" w:cs="Arial"/>
          <w:i/>
          <w:sz w:val="22"/>
          <w:szCs w:val="22"/>
        </w:rPr>
        <w:t>De Vos</w:t>
      </w:r>
      <w:r w:rsidRPr="00CB7EC3">
        <w:rPr>
          <w:rFonts w:ascii="Arial" w:hAnsi="Arial" w:cs="Arial"/>
          <w:sz w:val="22"/>
          <w:szCs w:val="22"/>
        </w:rPr>
        <w:t xml:space="preserve"> relied </w:t>
      </w:r>
      <w:r w:rsidRPr="00CB7EC3">
        <w:rPr>
          <w:rFonts w:ascii="Arial" w:hAnsi="Arial" w:cs="Arial"/>
          <w:i/>
          <w:iCs/>
          <w:sz w:val="22"/>
          <w:szCs w:val="22"/>
        </w:rPr>
        <w:t>inter alia</w:t>
      </w:r>
      <w:r w:rsidRPr="00CB7EC3">
        <w:rPr>
          <w:rFonts w:ascii="Arial" w:hAnsi="Arial" w:cs="Arial"/>
          <w:sz w:val="22"/>
          <w:szCs w:val="22"/>
        </w:rPr>
        <w:t xml:space="preserve"> on </w:t>
      </w:r>
      <w:r w:rsidRPr="00CB7EC3">
        <w:rPr>
          <w:rFonts w:ascii="Arial" w:hAnsi="Arial" w:cs="Arial"/>
          <w:i/>
          <w:sz w:val="22"/>
          <w:szCs w:val="22"/>
        </w:rPr>
        <w:t>Gatebe v Gatebe</w:t>
      </w:r>
      <w:r w:rsidRPr="00CB7EC3">
        <w:rPr>
          <w:rFonts w:ascii="Arial" w:hAnsi="Arial" w:cs="Arial"/>
          <w:sz w:val="22"/>
          <w:szCs w:val="22"/>
        </w:rPr>
        <w:t xml:space="preserve"> and </w:t>
      </w:r>
      <w:r w:rsidRPr="00CB7EC3">
        <w:rPr>
          <w:rFonts w:ascii="Arial" w:hAnsi="Arial" w:cs="Arial"/>
          <w:i/>
          <w:sz w:val="22"/>
          <w:szCs w:val="22"/>
        </w:rPr>
        <w:t>Ranchod v Lalloo</w:t>
      </w:r>
      <w:r w:rsidRPr="00CB7EC3">
        <w:rPr>
          <w:rFonts w:ascii="Arial" w:hAnsi="Arial" w:cs="Arial"/>
          <w:sz w:val="22"/>
          <w:szCs w:val="22"/>
        </w:rPr>
        <w:t xml:space="preserve">. In </w:t>
      </w:r>
      <w:r w:rsidRPr="00CB7EC3">
        <w:rPr>
          <w:rFonts w:ascii="Arial" w:hAnsi="Arial" w:cs="Arial"/>
          <w:i/>
          <w:sz w:val="22"/>
          <w:szCs w:val="22"/>
        </w:rPr>
        <w:t>Gatebe</w:t>
      </w:r>
      <w:r w:rsidRPr="00CB7EC3">
        <w:rPr>
          <w:rFonts w:ascii="Arial" w:hAnsi="Arial" w:cs="Arial"/>
          <w:sz w:val="22"/>
          <w:szCs w:val="22"/>
        </w:rPr>
        <w:t xml:space="preserve">, De Villiers JP held: </w:t>
      </w:r>
    </w:p>
    <w:p w14:paraId="350E8F13" w14:textId="3267F1A9" w:rsidR="006948E6" w:rsidRPr="00CB7EC3" w:rsidRDefault="006948E6" w:rsidP="006948E6">
      <w:pPr>
        <w:spacing w:line="360" w:lineRule="auto"/>
        <w:jc w:val="both"/>
        <w:rPr>
          <w:rFonts w:ascii="Arial" w:hAnsi="Arial" w:cs="Arial"/>
          <w:sz w:val="22"/>
          <w:szCs w:val="22"/>
        </w:rPr>
      </w:pPr>
      <w:r w:rsidRPr="00CB7EC3">
        <w:rPr>
          <w:rFonts w:ascii="Arial" w:hAnsi="Arial" w:cs="Arial"/>
          <w:sz w:val="22"/>
          <w:szCs w:val="22"/>
        </w:rPr>
        <w:t>“The order therefore does not dispose of the main case or of any of the issues in the main case, and therefore has not the effect of a definitive sentence in this behalf. It still remains to consider whether it has not the effect of a definitive sentence in that it causes irreparable prejudice. Here again it seems to me to be clear that an order merely rescinding a default judgment does not cause irreparable prejudice, for in the definitive sentence the effect of the decision can obviously be repaired.”</w:t>
      </w:r>
      <w:r w:rsidR="0030562C">
        <w:rPr>
          <w:rFonts w:ascii="Arial" w:hAnsi="Arial" w:cs="Arial"/>
          <w:sz w:val="22"/>
          <w:szCs w:val="22"/>
        </w:rPr>
        <w:t xml:space="preserve"> (Footnotes omitted.)</w:t>
      </w:r>
      <w:r w:rsidRPr="00CB7EC3">
        <w:rPr>
          <w:rFonts w:ascii="Arial" w:hAnsi="Arial" w:cs="Arial"/>
          <w:sz w:val="22"/>
          <w:szCs w:val="22"/>
        </w:rPr>
        <w:t xml:space="preserve"> </w:t>
      </w:r>
    </w:p>
    <w:p w14:paraId="2E77D973" w14:textId="0FDEFD88" w:rsidR="00FC4138" w:rsidRPr="00CB7EC3" w:rsidRDefault="006948E6" w:rsidP="00FC4138">
      <w:pPr>
        <w:spacing w:line="360" w:lineRule="auto"/>
        <w:jc w:val="both"/>
        <w:rPr>
          <w:rFonts w:ascii="Arial" w:hAnsi="Arial" w:cs="Arial"/>
          <w:sz w:val="22"/>
          <w:szCs w:val="22"/>
        </w:rPr>
      </w:pPr>
      <w:r w:rsidRPr="00CB7EC3">
        <w:rPr>
          <w:rFonts w:ascii="Arial" w:hAnsi="Arial" w:cs="Arial"/>
          <w:sz w:val="22"/>
          <w:szCs w:val="22"/>
        </w:rPr>
        <w:t xml:space="preserve">The judgment sought to be appealed by the respondents lacked any of the attributes in the </w:t>
      </w:r>
      <w:r w:rsidRPr="00CB7EC3">
        <w:rPr>
          <w:rFonts w:ascii="Arial" w:hAnsi="Arial" w:cs="Arial"/>
          <w:i/>
          <w:sz w:val="22"/>
          <w:szCs w:val="22"/>
        </w:rPr>
        <w:t>Zweni v Minister of Law and Order of the Republic of South Africa</w:t>
      </w:r>
      <w:r w:rsidRPr="00CB7EC3">
        <w:rPr>
          <w:rFonts w:ascii="Arial" w:hAnsi="Arial" w:cs="Arial"/>
          <w:sz w:val="22"/>
          <w:szCs w:val="22"/>
        </w:rPr>
        <w:t xml:space="preserve"> 1993 (1) SA 523 (AD); [1993] 1 All SA 365 (A), (536B-D) where the court ruled against the appealability of the interim order made by the court of first instance. It held that the interim order should be tested against (i) the finality of the order; (ii) the definitive rights of the parties; and (iii) the effect of disposing of a substantial portion of the relief claimed.’</w:t>
      </w:r>
    </w:p>
    <w:p w14:paraId="40547FFC" w14:textId="7AE078EB" w:rsidR="00431ED6" w:rsidRPr="00CB7EC3" w:rsidRDefault="00431ED6" w:rsidP="002D60BB">
      <w:pPr>
        <w:pStyle w:val="ListParagraph"/>
        <w:spacing w:line="360" w:lineRule="auto"/>
        <w:ind w:left="0"/>
        <w:jc w:val="both"/>
        <w:rPr>
          <w:rFonts w:ascii="Arial" w:hAnsi="Arial" w:cs="Arial"/>
        </w:rPr>
      </w:pPr>
      <w:bookmarkStart w:id="1" w:name="LPHit1"/>
      <w:bookmarkStart w:id="2" w:name="LPHit2"/>
      <w:bookmarkStart w:id="3" w:name="LPHit3"/>
      <w:bookmarkEnd w:id="1"/>
      <w:bookmarkEnd w:id="2"/>
      <w:bookmarkEnd w:id="3"/>
      <w:r w:rsidRPr="00CB7EC3">
        <w:rPr>
          <w:rFonts w:ascii="Arial" w:hAnsi="Arial" w:cs="Arial"/>
        </w:rPr>
        <w:lastRenderedPageBreak/>
        <w:t xml:space="preserve">On the weight of the authorities referred to in </w:t>
      </w:r>
      <w:r w:rsidRPr="00CB7EC3">
        <w:rPr>
          <w:rFonts w:ascii="Arial" w:hAnsi="Arial" w:cs="Arial"/>
          <w:i/>
          <w:iCs/>
        </w:rPr>
        <w:t>McLachlan</w:t>
      </w:r>
      <w:r w:rsidRPr="00CB7EC3">
        <w:rPr>
          <w:rFonts w:ascii="Arial" w:hAnsi="Arial" w:cs="Arial"/>
        </w:rPr>
        <w:t xml:space="preserve">, the correct order </w:t>
      </w:r>
      <w:r w:rsidR="00CB7EC3">
        <w:rPr>
          <w:rFonts w:ascii="Arial" w:hAnsi="Arial" w:cs="Arial"/>
        </w:rPr>
        <w:t xml:space="preserve">which </w:t>
      </w:r>
      <w:r w:rsidRPr="00CB7EC3">
        <w:rPr>
          <w:rFonts w:ascii="Arial" w:hAnsi="Arial" w:cs="Arial"/>
        </w:rPr>
        <w:t>the full court ought to have made</w:t>
      </w:r>
      <w:r w:rsidR="00CB7EC3">
        <w:rPr>
          <w:rFonts w:ascii="Arial" w:hAnsi="Arial" w:cs="Arial"/>
        </w:rPr>
        <w:t>,</w:t>
      </w:r>
      <w:r w:rsidRPr="00CB7EC3">
        <w:rPr>
          <w:rFonts w:ascii="Arial" w:hAnsi="Arial" w:cs="Arial"/>
        </w:rPr>
        <w:t xml:space="preserve"> was to strike off the appeal from the roll with costs.</w:t>
      </w:r>
    </w:p>
    <w:p w14:paraId="5C81C572" w14:textId="77777777" w:rsidR="00431ED6" w:rsidRPr="00CB7EC3" w:rsidRDefault="00431ED6" w:rsidP="004F31BD">
      <w:pPr>
        <w:pStyle w:val="ListParagraph"/>
        <w:spacing w:line="360" w:lineRule="auto"/>
        <w:ind w:left="0"/>
        <w:jc w:val="both"/>
        <w:rPr>
          <w:rFonts w:ascii="Arial" w:hAnsi="Arial" w:cs="Arial"/>
        </w:rPr>
      </w:pPr>
    </w:p>
    <w:p w14:paraId="1E5325A7" w14:textId="44B2138E" w:rsidR="00F1560F" w:rsidRPr="00764FBC" w:rsidRDefault="00764FBC" w:rsidP="00764FBC">
      <w:pPr>
        <w:spacing w:line="360" w:lineRule="auto"/>
        <w:jc w:val="both"/>
        <w:rPr>
          <w:rFonts w:ascii="Arial" w:hAnsi="Arial" w:cs="Arial"/>
        </w:rPr>
      </w:pPr>
      <w:r w:rsidRPr="00CB7EC3">
        <w:rPr>
          <w:rFonts w:ascii="Arial" w:hAnsi="Arial" w:cs="Arial"/>
        </w:rPr>
        <w:t>[3]</w:t>
      </w:r>
      <w:r w:rsidRPr="00CB7EC3">
        <w:rPr>
          <w:rFonts w:ascii="Arial" w:hAnsi="Arial" w:cs="Arial"/>
        </w:rPr>
        <w:tab/>
      </w:r>
      <w:r w:rsidR="00C42F6C" w:rsidRPr="00764FBC">
        <w:rPr>
          <w:rFonts w:ascii="Arial" w:hAnsi="Arial" w:cs="Arial"/>
        </w:rPr>
        <w:t xml:space="preserve">The application has its genesis in a damages claim </w:t>
      </w:r>
      <w:r w:rsidR="008B651D" w:rsidRPr="00764FBC">
        <w:rPr>
          <w:rFonts w:ascii="Arial" w:hAnsi="Arial" w:cs="Arial"/>
        </w:rPr>
        <w:t xml:space="preserve">for R29 158 000 </w:t>
      </w:r>
      <w:r w:rsidR="00C42F6C" w:rsidRPr="00764FBC">
        <w:rPr>
          <w:rFonts w:ascii="Arial" w:hAnsi="Arial" w:cs="Arial"/>
        </w:rPr>
        <w:t xml:space="preserve">instituted on 22 May 2015, by the respondents in their capacity as parents and guardians of </w:t>
      </w:r>
      <w:r w:rsidR="00FC55BA" w:rsidRPr="00764FBC">
        <w:rPr>
          <w:rFonts w:ascii="Arial" w:hAnsi="Arial" w:cs="Arial"/>
        </w:rPr>
        <w:t xml:space="preserve">their </w:t>
      </w:r>
      <w:r w:rsidR="00C42F6C" w:rsidRPr="00764FBC">
        <w:rPr>
          <w:rFonts w:ascii="Arial" w:hAnsi="Arial" w:cs="Arial"/>
        </w:rPr>
        <w:t xml:space="preserve">minor child, against </w:t>
      </w:r>
      <w:r w:rsidR="003A4956" w:rsidRPr="00764FBC">
        <w:rPr>
          <w:rFonts w:ascii="Arial" w:hAnsi="Arial" w:cs="Arial"/>
        </w:rPr>
        <w:t>the MEC</w:t>
      </w:r>
      <w:r w:rsidR="008B651D" w:rsidRPr="00764FBC">
        <w:rPr>
          <w:rFonts w:ascii="Arial" w:hAnsi="Arial" w:cs="Arial"/>
        </w:rPr>
        <w:t>.</w:t>
      </w:r>
      <w:r w:rsidR="003A4956" w:rsidRPr="00764FBC">
        <w:rPr>
          <w:rFonts w:ascii="Arial" w:hAnsi="Arial" w:cs="Arial"/>
        </w:rPr>
        <w:t xml:space="preserve"> </w:t>
      </w:r>
      <w:r w:rsidR="00DC79AA" w:rsidRPr="00764FBC">
        <w:rPr>
          <w:rFonts w:ascii="Arial" w:hAnsi="Arial" w:cs="Arial"/>
        </w:rPr>
        <w:t xml:space="preserve">They alleged that the minor child had </w:t>
      </w:r>
      <w:r w:rsidR="00421DDB" w:rsidRPr="00764FBC">
        <w:rPr>
          <w:rFonts w:ascii="Arial" w:hAnsi="Arial" w:cs="Arial"/>
        </w:rPr>
        <w:t xml:space="preserve">suffered </w:t>
      </w:r>
      <w:r w:rsidR="00DC79AA" w:rsidRPr="00764FBC">
        <w:rPr>
          <w:rFonts w:ascii="Arial" w:hAnsi="Arial" w:cs="Arial"/>
        </w:rPr>
        <w:t xml:space="preserve">cerebral palsy </w:t>
      </w:r>
      <w:r w:rsidR="00421DDB" w:rsidRPr="00764FBC">
        <w:rPr>
          <w:rFonts w:ascii="Arial" w:hAnsi="Arial" w:cs="Arial"/>
        </w:rPr>
        <w:t xml:space="preserve">as a result of the negligence of the employees of the </w:t>
      </w:r>
      <w:r w:rsidR="003A4956" w:rsidRPr="00764FBC">
        <w:rPr>
          <w:rFonts w:ascii="Arial" w:hAnsi="Arial" w:cs="Arial"/>
        </w:rPr>
        <w:t xml:space="preserve">MEC </w:t>
      </w:r>
      <w:r w:rsidR="00421DDB" w:rsidRPr="00764FBC">
        <w:rPr>
          <w:rFonts w:ascii="Arial" w:hAnsi="Arial" w:cs="Arial"/>
        </w:rPr>
        <w:t>during birth</w:t>
      </w:r>
      <w:r w:rsidR="00FC4138" w:rsidRPr="00764FBC">
        <w:rPr>
          <w:rFonts w:ascii="Arial" w:hAnsi="Arial" w:cs="Arial"/>
        </w:rPr>
        <w:t>.</w:t>
      </w:r>
      <w:r w:rsidR="00FC55BA" w:rsidRPr="00764FBC">
        <w:rPr>
          <w:rFonts w:ascii="Arial" w:hAnsi="Arial" w:cs="Arial"/>
        </w:rPr>
        <w:t xml:space="preserve"> The MEC defend</w:t>
      </w:r>
      <w:r w:rsidR="009C37AF" w:rsidRPr="00764FBC">
        <w:rPr>
          <w:rFonts w:ascii="Arial" w:hAnsi="Arial" w:cs="Arial"/>
        </w:rPr>
        <w:t>ed</w:t>
      </w:r>
      <w:r w:rsidR="00FC55BA" w:rsidRPr="00764FBC">
        <w:rPr>
          <w:rFonts w:ascii="Arial" w:hAnsi="Arial" w:cs="Arial"/>
        </w:rPr>
        <w:t xml:space="preserve"> the matter and filed her plea denying liability.</w:t>
      </w:r>
      <w:r w:rsidR="00FC4138" w:rsidRPr="00764FBC">
        <w:rPr>
          <w:rFonts w:ascii="Arial" w:hAnsi="Arial" w:cs="Arial"/>
        </w:rPr>
        <w:t xml:space="preserve"> </w:t>
      </w:r>
      <w:r w:rsidR="00421DDB" w:rsidRPr="00764FBC">
        <w:rPr>
          <w:rFonts w:ascii="Arial" w:hAnsi="Arial" w:cs="Arial"/>
        </w:rPr>
        <w:t xml:space="preserve">After the pleadings were closed, the respondents sought an order in terms of </w:t>
      </w:r>
      <w:r w:rsidR="00973F64" w:rsidRPr="00764FBC">
        <w:rPr>
          <w:rFonts w:ascii="Arial" w:hAnsi="Arial" w:cs="Arial"/>
        </w:rPr>
        <w:t>r</w:t>
      </w:r>
      <w:r w:rsidR="00421DDB" w:rsidRPr="00764FBC">
        <w:rPr>
          <w:rFonts w:ascii="Arial" w:hAnsi="Arial" w:cs="Arial"/>
        </w:rPr>
        <w:t>ule 35</w:t>
      </w:r>
      <w:r w:rsidR="00783F12" w:rsidRPr="00764FBC">
        <w:rPr>
          <w:rFonts w:ascii="Arial" w:hAnsi="Arial" w:cs="Arial"/>
        </w:rPr>
        <w:t>(</w:t>
      </w:r>
      <w:r w:rsidR="00A651A8" w:rsidRPr="00764FBC">
        <w:rPr>
          <w:rFonts w:ascii="Arial" w:hAnsi="Arial" w:cs="Arial"/>
        </w:rPr>
        <w:t xml:space="preserve">1) </w:t>
      </w:r>
      <w:r w:rsidR="007E2AA5" w:rsidRPr="00764FBC">
        <w:rPr>
          <w:rFonts w:ascii="Arial" w:hAnsi="Arial" w:cs="Arial"/>
        </w:rPr>
        <w:t>of the Uniform Rules of Court</w:t>
      </w:r>
      <w:r w:rsidR="00421DDB" w:rsidRPr="00764FBC">
        <w:rPr>
          <w:rFonts w:ascii="Arial" w:hAnsi="Arial" w:cs="Arial"/>
        </w:rPr>
        <w:t xml:space="preserve"> for the discovery of the mother’s </w:t>
      </w:r>
      <w:r w:rsidR="00B37DD6" w:rsidRPr="00764FBC">
        <w:rPr>
          <w:rFonts w:ascii="Arial" w:hAnsi="Arial" w:cs="Arial"/>
        </w:rPr>
        <w:t xml:space="preserve">hospital </w:t>
      </w:r>
      <w:r w:rsidR="0004228E" w:rsidRPr="00764FBC">
        <w:rPr>
          <w:rFonts w:ascii="Arial" w:hAnsi="Arial" w:cs="Arial"/>
        </w:rPr>
        <w:t xml:space="preserve">records </w:t>
      </w:r>
      <w:r w:rsidR="00421DDB" w:rsidRPr="00764FBC">
        <w:rPr>
          <w:rFonts w:ascii="Arial" w:hAnsi="Arial" w:cs="Arial"/>
        </w:rPr>
        <w:t>and the child’s ECG re</w:t>
      </w:r>
      <w:r w:rsidR="00783F12" w:rsidRPr="00764FBC">
        <w:rPr>
          <w:rFonts w:ascii="Arial" w:hAnsi="Arial" w:cs="Arial"/>
        </w:rPr>
        <w:t>cords</w:t>
      </w:r>
      <w:r w:rsidR="00FC55BA" w:rsidRPr="00764FBC">
        <w:rPr>
          <w:rFonts w:ascii="Arial" w:hAnsi="Arial" w:cs="Arial"/>
        </w:rPr>
        <w:t>.</w:t>
      </w:r>
      <w:r w:rsidR="00371060" w:rsidRPr="00764FBC">
        <w:rPr>
          <w:rFonts w:ascii="Arial" w:hAnsi="Arial" w:cs="Arial"/>
        </w:rPr>
        <w:t xml:space="preserve"> </w:t>
      </w:r>
      <w:r w:rsidR="00421DDB" w:rsidRPr="00764FBC">
        <w:rPr>
          <w:rFonts w:ascii="Arial" w:hAnsi="Arial" w:cs="Arial"/>
        </w:rPr>
        <w:t xml:space="preserve">The </w:t>
      </w:r>
      <w:r w:rsidR="003A4956" w:rsidRPr="00764FBC">
        <w:rPr>
          <w:rFonts w:ascii="Arial" w:hAnsi="Arial" w:cs="Arial"/>
        </w:rPr>
        <w:t xml:space="preserve">MEC </w:t>
      </w:r>
      <w:r w:rsidR="00421DDB" w:rsidRPr="00764FBC">
        <w:rPr>
          <w:rFonts w:ascii="Arial" w:hAnsi="Arial" w:cs="Arial"/>
        </w:rPr>
        <w:t xml:space="preserve">failed to </w:t>
      </w:r>
      <w:r w:rsidR="00FC55BA" w:rsidRPr="00764FBC">
        <w:rPr>
          <w:rFonts w:ascii="Arial" w:hAnsi="Arial" w:cs="Arial"/>
        </w:rPr>
        <w:t xml:space="preserve">make a discovery of the </w:t>
      </w:r>
      <w:r w:rsidR="008C70B1" w:rsidRPr="00764FBC">
        <w:rPr>
          <w:rFonts w:ascii="Arial" w:hAnsi="Arial" w:cs="Arial"/>
        </w:rPr>
        <w:t>records</w:t>
      </w:r>
      <w:r w:rsidR="0096054C" w:rsidRPr="00764FBC">
        <w:rPr>
          <w:rFonts w:ascii="Arial" w:hAnsi="Arial" w:cs="Arial"/>
        </w:rPr>
        <w:t xml:space="preserve">. </w:t>
      </w:r>
      <w:r w:rsidR="00FC55BA" w:rsidRPr="00764FBC">
        <w:rPr>
          <w:rFonts w:ascii="Arial" w:hAnsi="Arial" w:cs="Arial"/>
        </w:rPr>
        <w:t>As a result, t</w:t>
      </w:r>
      <w:r w:rsidR="0096054C" w:rsidRPr="00764FBC">
        <w:rPr>
          <w:rFonts w:ascii="Arial" w:hAnsi="Arial" w:cs="Arial"/>
        </w:rPr>
        <w:t xml:space="preserve">he </w:t>
      </w:r>
      <w:r w:rsidR="00371060" w:rsidRPr="00764FBC">
        <w:rPr>
          <w:rFonts w:ascii="Arial" w:hAnsi="Arial" w:cs="Arial"/>
        </w:rPr>
        <w:t xml:space="preserve">respondents obtained an </w:t>
      </w:r>
      <w:r w:rsidR="00935B97" w:rsidRPr="00764FBC">
        <w:rPr>
          <w:rFonts w:ascii="Arial" w:hAnsi="Arial" w:cs="Arial"/>
        </w:rPr>
        <w:t>o</w:t>
      </w:r>
      <w:r w:rsidR="00371060" w:rsidRPr="00764FBC">
        <w:rPr>
          <w:rFonts w:ascii="Arial" w:hAnsi="Arial" w:cs="Arial"/>
        </w:rPr>
        <w:t>rder</w:t>
      </w:r>
      <w:r w:rsidR="00FC55BA" w:rsidRPr="00764FBC">
        <w:rPr>
          <w:rFonts w:ascii="Arial" w:hAnsi="Arial" w:cs="Arial"/>
        </w:rPr>
        <w:t xml:space="preserve"> in terms of rule 35(3)</w:t>
      </w:r>
      <w:r w:rsidR="00371060" w:rsidRPr="00764FBC">
        <w:rPr>
          <w:rFonts w:ascii="Arial" w:hAnsi="Arial" w:cs="Arial"/>
        </w:rPr>
        <w:t xml:space="preserve"> compelling the </w:t>
      </w:r>
      <w:r w:rsidR="003A4956" w:rsidRPr="00764FBC">
        <w:rPr>
          <w:rFonts w:ascii="Arial" w:hAnsi="Arial" w:cs="Arial"/>
        </w:rPr>
        <w:t>MEC t</w:t>
      </w:r>
      <w:r w:rsidR="00371060" w:rsidRPr="00764FBC">
        <w:rPr>
          <w:rFonts w:ascii="Arial" w:hAnsi="Arial" w:cs="Arial"/>
        </w:rPr>
        <w:t xml:space="preserve">o </w:t>
      </w:r>
      <w:r w:rsidR="00FC55BA" w:rsidRPr="00764FBC">
        <w:rPr>
          <w:rFonts w:ascii="Arial" w:hAnsi="Arial" w:cs="Arial"/>
        </w:rPr>
        <w:t xml:space="preserve">make discovery </w:t>
      </w:r>
      <w:r w:rsidR="009370D3" w:rsidRPr="00764FBC">
        <w:rPr>
          <w:rFonts w:ascii="Arial" w:hAnsi="Arial" w:cs="Arial"/>
        </w:rPr>
        <w:t xml:space="preserve">(the compelling order). </w:t>
      </w:r>
      <w:r w:rsidR="00371060" w:rsidRPr="00764FBC">
        <w:rPr>
          <w:rFonts w:ascii="Arial" w:hAnsi="Arial" w:cs="Arial"/>
        </w:rPr>
        <w:t>Despite having been served with th</w:t>
      </w:r>
      <w:r w:rsidR="009370D3" w:rsidRPr="00764FBC">
        <w:rPr>
          <w:rFonts w:ascii="Arial" w:hAnsi="Arial" w:cs="Arial"/>
        </w:rPr>
        <w:t xml:space="preserve">is </w:t>
      </w:r>
      <w:r w:rsidR="00371060" w:rsidRPr="00764FBC">
        <w:rPr>
          <w:rFonts w:ascii="Arial" w:hAnsi="Arial" w:cs="Arial"/>
        </w:rPr>
        <w:t xml:space="preserve">order, the </w:t>
      </w:r>
      <w:r w:rsidR="003A4956" w:rsidRPr="00764FBC">
        <w:rPr>
          <w:rFonts w:ascii="Arial" w:hAnsi="Arial" w:cs="Arial"/>
        </w:rPr>
        <w:t xml:space="preserve">MEC </w:t>
      </w:r>
      <w:r w:rsidR="00371060" w:rsidRPr="00764FBC">
        <w:rPr>
          <w:rFonts w:ascii="Arial" w:hAnsi="Arial" w:cs="Arial"/>
        </w:rPr>
        <w:t xml:space="preserve">still failed </w:t>
      </w:r>
      <w:r w:rsidR="00421DDB" w:rsidRPr="00764FBC">
        <w:rPr>
          <w:rFonts w:ascii="Arial" w:hAnsi="Arial" w:cs="Arial"/>
        </w:rPr>
        <w:t xml:space="preserve">to </w:t>
      </w:r>
      <w:r w:rsidR="00371060" w:rsidRPr="00764FBC">
        <w:rPr>
          <w:rFonts w:ascii="Arial" w:hAnsi="Arial" w:cs="Arial"/>
        </w:rPr>
        <w:t>comply with the request to discover.</w:t>
      </w:r>
    </w:p>
    <w:p w14:paraId="1F93B195" w14:textId="77777777" w:rsidR="002D01B4" w:rsidRPr="00CB7EC3" w:rsidRDefault="002D01B4" w:rsidP="002D01B4">
      <w:pPr>
        <w:pStyle w:val="ListParagraph"/>
        <w:spacing w:line="360" w:lineRule="auto"/>
        <w:ind w:left="0"/>
        <w:jc w:val="both"/>
        <w:rPr>
          <w:rFonts w:ascii="Arial" w:hAnsi="Arial" w:cs="Arial"/>
        </w:rPr>
      </w:pPr>
    </w:p>
    <w:p w14:paraId="43D065D9" w14:textId="7D8463EA" w:rsidR="00677550" w:rsidRPr="00764FBC" w:rsidRDefault="00764FBC" w:rsidP="00764FBC">
      <w:pPr>
        <w:spacing w:line="360" w:lineRule="auto"/>
        <w:jc w:val="both"/>
        <w:rPr>
          <w:rFonts w:ascii="Arial" w:hAnsi="Arial" w:cs="Arial"/>
        </w:rPr>
      </w:pPr>
      <w:r w:rsidRPr="00CB7EC3">
        <w:rPr>
          <w:rFonts w:ascii="Arial" w:hAnsi="Arial" w:cs="Arial"/>
        </w:rPr>
        <w:t>[4]</w:t>
      </w:r>
      <w:r w:rsidRPr="00CB7EC3">
        <w:rPr>
          <w:rFonts w:ascii="Arial" w:hAnsi="Arial" w:cs="Arial"/>
        </w:rPr>
        <w:tab/>
      </w:r>
      <w:r w:rsidR="003E69C0" w:rsidRPr="00764FBC">
        <w:rPr>
          <w:rFonts w:ascii="Arial" w:hAnsi="Arial" w:cs="Arial"/>
        </w:rPr>
        <w:t xml:space="preserve">On </w:t>
      </w:r>
      <w:r w:rsidR="00883167" w:rsidRPr="00764FBC">
        <w:rPr>
          <w:rFonts w:ascii="Arial" w:hAnsi="Arial" w:cs="Arial"/>
        </w:rPr>
        <w:t>18 April 2017</w:t>
      </w:r>
      <w:r w:rsidR="00421DDB" w:rsidRPr="00764FBC">
        <w:rPr>
          <w:rFonts w:ascii="Arial" w:hAnsi="Arial" w:cs="Arial"/>
        </w:rPr>
        <w:t>, Van de</w:t>
      </w:r>
      <w:r w:rsidR="00EE3D53" w:rsidRPr="00764FBC">
        <w:rPr>
          <w:rFonts w:ascii="Arial" w:hAnsi="Arial" w:cs="Arial"/>
        </w:rPr>
        <w:t>r</w:t>
      </w:r>
      <w:r w:rsidR="00421DDB" w:rsidRPr="00764FBC">
        <w:rPr>
          <w:rFonts w:ascii="Arial" w:hAnsi="Arial" w:cs="Arial"/>
        </w:rPr>
        <w:t xml:space="preserve"> Linde J granted an order striking out the defence of the </w:t>
      </w:r>
      <w:r w:rsidR="003A4956" w:rsidRPr="00764FBC">
        <w:rPr>
          <w:rFonts w:ascii="Arial" w:hAnsi="Arial" w:cs="Arial"/>
        </w:rPr>
        <w:t xml:space="preserve">MEC </w:t>
      </w:r>
      <w:r w:rsidR="009370D3" w:rsidRPr="00764FBC">
        <w:rPr>
          <w:rFonts w:ascii="Arial" w:hAnsi="Arial" w:cs="Arial"/>
        </w:rPr>
        <w:t xml:space="preserve">on the basis of </w:t>
      </w:r>
      <w:r w:rsidR="008B651D" w:rsidRPr="00764FBC">
        <w:rPr>
          <w:rFonts w:ascii="Arial" w:hAnsi="Arial" w:cs="Arial"/>
        </w:rPr>
        <w:t xml:space="preserve">her </w:t>
      </w:r>
      <w:r w:rsidR="009370D3" w:rsidRPr="00764FBC">
        <w:rPr>
          <w:rFonts w:ascii="Arial" w:hAnsi="Arial" w:cs="Arial"/>
        </w:rPr>
        <w:t xml:space="preserve">failure to comply with the compelling order </w:t>
      </w:r>
      <w:r w:rsidR="0004228E" w:rsidRPr="00764FBC">
        <w:rPr>
          <w:rFonts w:ascii="Arial" w:hAnsi="Arial" w:cs="Arial"/>
        </w:rPr>
        <w:t xml:space="preserve">and the respondents were granted leave to apply for default judgment against the </w:t>
      </w:r>
      <w:r w:rsidR="003A4956" w:rsidRPr="00764FBC">
        <w:rPr>
          <w:rFonts w:ascii="Arial" w:hAnsi="Arial" w:cs="Arial"/>
        </w:rPr>
        <w:t xml:space="preserve">MEC </w:t>
      </w:r>
      <w:r w:rsidR="00E04F93" w:rsidRPr="00764FBC">
        <w:rPr>
          <w:rFonts w:ascii="Arial" w:hAnsi="Arial" w:cs="Arial"/>
        </w:rPr>
        <w:t>(the striking</w:t>
      </w:r>
      <w:r w:rsidR="00FC4138" w:rsidRPr="00764FBC">
        <w:rPr>
          <w:rFonts w:ascii="Arial" w:hAnsi="Arial" w:cs="Arial"/>
        </w:rPr>
        <w:t>-</w:t>
      </w:r>
      <w:r w:rsidR="00E04F93" w:rsidRPr="00764FBC">
        <w:rPr>
          <w:rFonts w:ascii="Arial" w:hAnsi="Arial" w:cs="Arial"/>
        </w:rPr>
        <w:t>order)</w:t>
      </w:r>
      <w:r w:rsidR="0004228E" w:rsidRPr="00764FBC">
        <w:rPr>
          <w:rFonts w:ascii="Arial" w:hAnsi="Arial" w:cs="Arial"/>
        </w:rPr>
        <w:t>.</w:t>
      </w:r>
      <w:r w:rsidR="002D01B4" w:rsidRPr="00764FBC">
        <w:rPr>
          <w:rFonts w:ascii="Arial" w:hAnsi="Arial" w:cs="Arial"/>
        </w:rPr>
        <w:t xml:space="preserve"> On </w:t>
      </w:r>
      <w:r w:rsidR="009C37AF" w:rsidRPr="00764FBC">
        <w:rPr>
          <w:rFonts w:ascii="Arial" w:hAnsi="Arial" w:cs="Arial"/>
        </w:rPr>
        <w:t xml:space="preserve">11 November 2018, </w:t>
      </w:r>
      <w:r w:rsidR="002D01B4" w:rsidRPr="00764FBC">
        <w:rPr>
          <w:rFonts w:ascii="Arial" w:hAnsi="Arial" w:cs="Arial"/>
        </w:rPr>
        <w:t xml:space="preserve">the eve of the respondents’ application for default judgment, the </w:t>
      </w:r>
      <w:r w:rsidR="003A4956" w:rsidRPr="00764FBC">
        <w:rPr>
          <w:rFonts w:ascii="Arial" w:hAnsi="Arial" w:cs="Arial"/>
        </w:rPr>
        <w:t xml:space="preserve">MEC </w:t>
      </w:r>
      <w:r w:rsidR="002D01B4" w:rsidRPr="00764FBC">
        <w:rPr>
          <w:rFonts w:ascii="Arial" w:hAnsi="Arial" w:cs="Arial"/>
        </w:rPr>
        <w:t>applied for an order rescinding the striking</w:t>
      </w:r>
      <w:r w:rsidR="00FC55BA" w:rsidRPr="00764FBC">
        <w:rPr>
          <w:rFonts w:ascii="Arial" w:hAnsi="Arial" w:cs="Arial"/>
        </w:rPr>
        <w:t>-</w:t>
      </w:r>
      <w:r w:rsidR="002D01B4" w:rsidRPr="00764FBC">
        <w:rPr>
          <w:rFonts w:ascii="Arial" w:hAnsi="Arial" w:cs="Arial"/>
        </w:rPr>
        <w:t xml:space="preserve">order. </w:t>
      </w:r>
      <w:r w:rsidR="00FC4138" w:rsidRPr="00764FBC">
        <w:rPr>
          <w:rFonts w:ascii="Arial" w:hAnsi="Arial" w:cs="Arial"/>
        </w:rPr>
        <w:t xml:space="preserve">She </w:t>
      </w:r>
      <w:r w:rsidR="002D01B4" w:rsidRPr="00764FBC">
        <w:rPr>
          <w:rFonts w:ascii="Arial" w:hAnsi="Arial" w:cs="Arial"/>
        </w:rPr>
        <w:t xml:space="preserve">also sought an order condoning the failure to comply with the compelling order. It was explained in that application that the order could not be complied with as the MEC’s employees were </w:t>
      </w:r>
      <w:r w:rsidR="00FC55BA" w:rsidRPr="00764FBC">
        <w:rPr>
          <w:rFonts w:ascii="Arial" w:hAnsi="Arial" w:cs="Arial"/>
        </w:rPr>
        <w:t xml:space="preserve">in the process of locating </w:t>
      </w:r>
      <w:r w:rsidR="002D01B4" w:rsidRPr="00764FBC">
        <w:rPr>
          <w:rFonts w:ascii="Arial" w:hAnsi="Arial" w:cs="Arial"/>
        </w:rPr>
        <w:t xml:space="preserve">the requested documents. It was also contended that the MEC had a </w:t>
      </w:r>
      <w:r w:rsidR="002D01B4" w:rsidRPr="00764FBC">
        <w:rPr>
          <w:rFonts w:ascii="Arial" w:hAnsi="Arial" w:cs="Arial"/>
          <w:i/>
        </w:rPr>
        <w:t>bona fide</w:t>
      </w:r>
      <w:r w:rsidR="002D01B4" w:rsidRPr="00764FBC">
        <w:rPr>
          <w:rFonts w:ascii="Arial" w:hAnsi="Arial" w:cs="Arial"/>
        </w:rPr>
        <w:t xml:space="preserve"> defence as fully set out in her plea. The court of first instance accepted the explanation for non-compliance, and was satisfied that the MEC had </w:t>
      </w:r>
      <w:r w:rsidR="00FC4138" w:rsidRPr="00764FBC">
        <w:rPr>
          <w:rFonts w:ascii="Arial" w:hAnsi="Arial" w:cs="Arial"/>
        </w:rPr>
        <w:t xml:space="preserve">a </w:t>
      </w:r>
      <w:r w:rsidR="002D01B4" w:rsidRPr="00764FBC">
        <w:rPr>
          <w:rFonts w:ascii="Arial" w:hAnsi="Arial" w:cs="Arial"/>
        </w:rPr>
        <w:t>valid defence to the respondents’ claim. It accordingly condoned the MEC’s non-compliance with the rule 35(1) request, and rescinded the striking</w:t>
      </w:r>
      <w:r w:rsidR="00FC4138" w:rsidRPr="00764FBC">
        <w:rPr>
          <w:rFonts w:ascii="Arial" w:hAnsi="Arial" w:cs="Arial"/>
        </w:rPr>
        <w:t>-</w:t>
      </w:r>
      <w:r w:rsidR="002D01B4" w:rsidRPr="00764FBC">
        <w:rPr>
          <w:rFonts w:ascii="Arial" w:hAnsi="Arial" w:cs="Arial"/>
        </w:rPr>
        <w:t>out order. The respondents were not happy with the order of the court of first instance, and applied to that court for leave to appeal against it</w:t>
      </w:r>
      <w:r w:rsidR="00BF1569" w:rsidRPr="00764FBC">
        <w:rPr>
          <w:rFonts w:ascii="Arial" w:hAnsi="Arial" w:cs="Arial"/>
        </w:rPr>
        <w:t>, which was</w:t>
      </w:r>
      <w:r w:rsidR="002D01B4" w:rsidRPr="00764FBC">
        <w:rPr>
          <w:rFonts w:ascii="Arial" w:hAnsi="Arial" w:cs="Arial"/>
        </w:rPr>
        <w:t xml:space="preserve"> granted to the full court.</w:t>
      </w:r>
    </w:p>
    <w:p w14:paraId="33CFCC4A" w14:textId="77777777" w:rsidR="00C3262B" w:rsidRPr="00CB7EC3" w:rsidRDefault="00C3262B" w:rsidP="00C3262B">
      <w:pPr>
        <w:pStyle w:val="ListParagraph"/>
        <w:spacing w:line="360" w:lineRule="auto"/>
        <w:ind w:left="0"/>
        <w:jc w:val="both"/>
        <w:rPr>
          <w:rFonts w:ascii="Arial" w:hAnsi="Arial" w:cs="Arial"/>
        </w:rPr>
      </w:pPr>
    </w:p>
    <w:p w14:paraId="0A33C5A3" w14:textId="4FEB915D" w:rsidR="009358F0" w:rsidRPr="00CB7EC3" w:rsidRDefault="00764FBC" w:rsidP="00764FBC">
      <w:pPr>
        <w:pStyle w:val="JUDGMENTNUMBERED"/>
        <w:numPr>
          <w:ilvl w:val="0"/>
          <w:numId w:val="0"/>
        </w:numPr>
        <w:tabs>
          <w:tab w:val="left" w:pos="0"/>
        </w:tabs>
        <w:snapToGrid w:val="0"/>
        <w:rPr>
          <w:rFonts w:ascii="Arial" w:hAnsi="Arial" w:cs="Arial"/>
          <w:sz w:val="24"/>
          <w:szCs w:val="24"/>
        </w:rPr>
      </w:pPr>
      <w:r w:rsidRPr="00CB7EC3">
        <w:rPr>
          <w:rFonts w:ascii="Arial" w:hAnsi="Arial" w:cs="Arial"/>
          <w:sz w:val="24"/>
          <w:szCs w:val="24"/>
        </w:rPr>
        <w:lastRenderedPageBreak/>
        <w:t>[5]</w:t>
      </w:r>
      <w:r w:rsidRPr="00CB7EC3">
        <w:rPr>
          <w:rFonts w:ascii="Arial" w:hAnsi="Arial" w:cs="Arial"/>
          <w:sz w:val="24"/>
          <w:szCs w:val="24"/>
        </w:rPr>
        <w:tab/>
      </w:r>
      <w:r w:rsidR="002D01B4" w:rsidRPr="00CB7EC3">
        <w:rPr>
          <w:rFonts w:ascii="Arial" w:hAnsi="Arial" w:cs="Arial"/>
          <w:sz w:val="24"/>
          <w:szCs w:val="24"/>
        </w:rPr>
        <w:t>In due course</w:t>
      </w:r>
      <w:r w:rsidR="00F83866">
        <w:rPr>
          <w:rFonts w:ascii="Arial" w:hAnsi="Arial" w:cs="Arial"/>
          <w:sz w:val="24"/>
          <w:szCs w:val="24"/>
        </w:rPr>
        <w:t>,</w:t>
      </w:r>
      <w:r w:rsidR="002D01B4" w:rsidRPr="00CB7EC3">
        <w:rPr>
          <w:rFonts w:ascii="Arial" w:hAnsi="Arial" w:cs="Arial"/>
          <w:sz w:val="24"/>
          <w:szCs w:val="24"/>
        </w:rPr>
        <w:t xml:space="preserve"> the appeal served before the full court</w:t>
      </w:r>
      <w:r w:rsidR="00F83866">
        <w:rPr>
          <w:rFonts w:ascii="Arial" w:hAnsi="Arial" w:cs="Arial"/>
          <w:sz w:val="24"/>
          <w:szCs w:val="24"/>
        </w:rPr>
        <w:t xml:space="preserve"> which</w:t>
      </w:r>
      <w:r w:rsidR="009358F0" w:rsidRPr="00CB7EC3">
        <w:rPr>
          <w:rFonts w:ascii="Arial" w:hAnsi="Arial" w:cs="Arial"/>
          <w:sz w:val="24"/>
          <w:szCs w:val="24"/>
        </w:rPr>
        <w:t xml:space="preserve"> </w:t>
      </w:r>
      <w:r w:rsidR="00BF1569" w:rsidRPr="00CB7EC3">
        <w:rPr>
          <w:rFonts w:ascii="Arial" w:hAnsi="Arial" w:cs="Arial"/>
          <w:sz w:val="24"/>
          <w:szCs w:val="24"/>
        </w:rPr>
        <w:t xml:space="preserve">concluded </w:t>
      </w:r>
      <w:r w:rsidR="009358F0" w:rsidRPr="00CB7EC3">
        <w:rPr>
          <w:rFonts w:ascii="Arial" w:hAnsi="Arial" w:cs="Arial"/>
          <w:sz w:val="24"/>
          <w:szCs w:val="24"/>
        </w:rPr>
        <w:t xml:space="preserve">that the court </w:t>
      </w:r>
      <w:r w:rsidR="00672194" w:rsidRPr="00CB7EC3">
        <w:rPr>
          <w:rFonts w:ascii="Arial" w:hAnsi="Arial" w:cs="Arial"/>
          <w:sz w:val="24"/>
          <w:szCs w:val="24"/>
        </w:rPr>
        <w:t xml:space="preserve">of first instance had </w:t>
      </w:r>
      <w:r w:rsidR="009358F0" w:rsidRPr="00CB7EC3">
        <w:rPr>
          <w:rFonts w:ascii="Arial" w:hAnsi="Arial" w:cs="Arial"/>
          <w:sz w:val="24"/>
          <w:szCs w:val="24"/>
        </w:rPr>
        <w:t>not exercised its discretion properly when it rescinded the striking</w:t>
      </w:r>
      <w:r w:rsidR="002D60BB">
        <w:rPr>
          <w:rFonts w:ascii="Arial" w:hAnsi="Arial" w:cs="Arial"/>
          <w:sz w:val="24"/>
          <w:szCs w:val="24"/>
        </w:rPr>
        <w:t xml:space="preserve"> </w:t>
      </w:r>
      <w:r w:rsidR="009358F0" w:rsidRPr="00CB7EC3">
        <w:rPr>
          <w:rFonts w:ascii="Arial" w:hAnsi="Arial" w:cs="Arial"/>
          <w:sz w:val="24"/>
          <w:szCs w:val="24"/>
        </w:rPr>
        <w:t xml:space="preserve">order, as the </w:t>
      </w:r>
      <w:r w:rsidR="003A4956" w:rsidRPr="00CB7EC3">
        <w:rPr>
          <w:rFonts w:ascii="Arial" w:hAnsi="Arial" w:cs="Arial"/>
          <w:sz w:val="24"/>
          <w:szCs w:val="24"/>
        </w:rPr>
        <w:t xml:space="preserve">MEC </w:t>
      </w:r>
      <w:r w:rsidR="009358F0" w:rsidRPr="00CB7EC3">
        <w:rPr>
          <w:rFonts w:ascii="Arial" w:hAnsi="Arial" w:cs="Arial"/>
          <w:sz w:val="24"/>
          <w:szCs w:val="24"/>
        </w:rPr>
        <w:t>had failed to: (a) give a satisfactory explanation for the delays</w:t>
      </w:r>
      <w:r w:rsidR="003A5AD7">
        <w:rPr>
          <w:rFonts w:ascii="Arial" w:hAnsi="Arial" w:cs="Arial"/>
          <w:sz w:val="24"/>
          <w:szCs w:val="24"/>
        </w:rPr>
        <w:t>,</w:t>
      </w:r>
      <w:r w:rsidR="009358F0" w:rsidRPr="00CB7EC3">
        <w:rPr>
          <w:rFonts w:ascii="Arial" w:hAnsi="Arial" w:cs="Arial"/>
          <w:sz w:val="24"/>
          <w:szCs w:val="24"/>
        </w:rPr>
        <w:t xml:space="preserve"> and</w:t>
      </w:r>
      <w:r w:rsidR="003A5AD7">
        <w:rPr>
          <w:rFonts w:ascii="Arial" w:hAnsi="Arial" w:cs="Arial"/>
          <w:sz w:val="24"/>
          <w:szCs w:val="24"/>
        </w:rPr>
        <w:t>;</w:t>
      </w:r>
      <w:r w:rsidR="009358F0" w:rsidRPr="00CB7EC3">
        <w:rPr>
          <w:rFonts w:ascii="Arial" w:hAnsi="Arial" w:cs="Arial"/>
          <w:sz w:val="24"/>
          <w:szCs w:val="24"/>
        </w:rPr>
        <w:t xml:space="preserve"> (b) establish a </w:t>
      </w:r>
      <w:r w:rsidR="009358F0" w:rsidRPr="00CB7EC3">
        <w:rPr>
          <w:rFonts w:ascii="Arial" w:hAnsi="Arial" w:cs="Arial"/>
          <w:i/>
          <w:sz w:val="24"/>
          <w:szCs w:val="24"/>
        </w:rPr>
        <w:t>bona fide</w:t>
      </w:r>
      <w:r w:rsidR="009358F0" w:rsidRPr="00CB7EC3">
        <w:rPr>
          <w:rFonts w:ascii="Arial" w:hAnsi="Arial" w:cs="Arial"/>
          <w:sz w:val="24"/>
          <w:szCs w:val="24"/>
        </w:rPr>
        <w:t xml:space="preserve"> defence to the respondents’ claim, because the </w:t>
      </w:r>
      <w:r w:rsidR="003A4956" w:rsidRPr="00CB7EC3">
        <w:rPr>
          <w:rFonts w:ascii="Arial" w:hAnsi="Arial" w:cs="Arial"/>
          <w:sz w:val="24"/>
          <w:szCs w:val="24"/>
        </w:rPr>
        <w:t xml:space="preserve">MEC </w:t>
      </w:r>
      <w:r w:rsidR="009358F0" w:rsidRPr="00CB7EC3">
        <w:rPr>
          <w:rFonts w:ascii="Arial" w:hAnsi="Arial" w:cs="Arial"/>
          <w:sz w:val="24"/>
          <w:szCs w:val="24"/>
        </w:rPr>
        <w:t xml:space="preserve">had simply attached her plea to the founding affidavit without any confirmation of the correctness of the contents thereof. </w:t>
      </w:r>
      <w:r w:rsidR="003A4956" w:rsidRPr="00CB7EC3">
        <w:rPr>
          <w:rFonts w:ascii="Arial" w:hAnsi="Arial" w:cs="Arial"/>
          <w:sz w:val="24"/>
          <w:szCs w:val="24"/>
        </w:rPr>
        <w:t xml:space="preserve">The full court made no reference to the law on appealability of an order of rescission </w:t>
      </w:r>
      <w:r w:rsidR="00677550" w:rsidRPr="00CB7EC3">
        <w:rPr>
          <w:rFonts w:ascii="Arial" w:hAnsi="Arial" w:cs="Arial"/>
          <w:sz w:val="24"/>
          <w:szCs w:val="24"/>
        </w:rPr>
        <w:t xml:space="preserve">or </w:t>
      </w:r>
      <w:r w:rsidR="003A4956" w:rsidRPr="00CB7EC3">
        <w:rPr>
          <w:rFonts w:ascii="Arial" w:hAnsi="Arial" w:cs="Arial"/>
          <w:sz w:val="24"/>
          <w:szCs w:val="24"/>
        </w:rPr>
        <w:t>whether it had the power to hear the appeal. In dismissing the appeal, it focused</w:t>
      </w:r>
      <w:r w:rsidR="00A651A8" w:rsidRPr="00CB7EC3">
        <w:rPr>
          <w:rFonts w:ascii="Arial" w:hAnsi="Arial" w:cs="Arial"/>
          <w:sz w:val="24"/>
          <w:szCs w:val="24"/>
        </w:rPr>
        <w:t xml:space="preserve">, inter alia, </w:t>
      </w:r>
      <w:r w:rsidR="003A4956" w:rsidRPr="00CB7EC3">
        <w:rPr>
          <w:rFonts w:ascii="Arial" w:hAnsi="Arial" w:cs="Arial"/>
          <w:sz w:val="24"/>
          <w:szCs w:val="24"/>
        </w:rPr>
        <w:t>on the various delays for which the MEC gave an uns</w:t>
      </w:r>
      <w:r w:rsidR="00C3262B" w:rsidRPr="00CB7EC3">
        <w:rPr>
          <w:rFonts w:ascii="Arial" w:hAnsi="Arial" w:cs="Arial"/>
          <w:sz w:val="24"/>
          <w:szCs w:val="24"/>
        </w:rPr>
        <w:t>atisfactory explanation.</w:t>
      </w:r>
      <w:r w:rsidR="003A4956" w:rsidRPr="00CB7EC3">
        <w:rPr>
          <w:rFonts w:ascii="Arial" w:hAnsi="Arial" w:cs="Arial"/>
          <w:sz w:val="24"/>
          <w:szCs w:val="24"/>
        </w:rPr>
        <w:t xml:space="preserve"> </w:t>
      </w:r>
      <w:r w:rsidR="009358F0" w:rsidRPr="00CB7EC3">
        <w:rPr>
          <w:rFonts w:ascii="Arial" w:hAnsi="Arial" w:cs="Arial"/>
          <w:sz w:val="24"/>
          <w:szCs w:val="24"/>
        </w:rPr>
        <w:t xml:space="preserve">On these bases, the full court set aside the rescission order. The </w:t>
      </w:r>
      <w:r w:rsidR="003A4956" w:rsidRPr="00CB7EC3">
        <w:rPr>
          <w:rFonts w:ascii="Arial" w:hAnsi="Arial" w:cs="Arial"/>
          <w:sz w:val="24"/>
          <w:szCs w:val="24"/>
        </w:rPr>
        <w:t xml:space="preserve">MEC </w:t>
      </w:r>
      <w:r w:rsidR="009358F0" w:rsidRPr="00CB7EC3">
        <w:rPr>
          <w:rFonts w:ascii="Arial" w:hAnsi="Arial" w:cs="Arial"/>
          <w:sz w:val="24"/>
          <w:szCs w:val="24"/>
        </w:rPr>
        <w:t xml:space="preserve">then applied for special leave to this </w:t>
      </w:r>
      <w:r w:rsidR="00677550" w:rsidRPr="00CB7EC3">
        <w:rPr>
          <w:rFonts w:ascii="Arial" w:hAnsi="Arial" w:cs="Arial"/>
          <w:sz w:val="24"/>
          <w:szCs w:val="24"/>
        </w:rPr>
        <w:t>Court to appeal the judgment and order of the full court</w:t>
      </w:r>
      <w:r w:rsidR="009358F0" w:rsidRPr="00CB7EC3">
        <w:rPr>
          <w:rFonts w:ascii="Arial" w:hAnsi="Arial" w:cs="Arial"/>
          <w:sz w:val="24"/>
          <w:szCs w:val="24"/>
        </w:rPr>
        <w:t>.</w:t>
      </w:r>
    </w:p>
    <w:p w14:paraId="614F33AE" w14:textId="1D293B2B" w:rsidR="00C3262B" w:rsidRPr="00CB7EC3" w:rsidRDefault="00C3262B" w:rsidP="002D60BB">
      <w:pPr>
        <w:spacing w:line="360" w:lineRule="auto"/>
        <w:rPr>
          <w:lang w:val="en-ZA"/>
        </w:rPr>
      </w:pPr>
    </w:p>
    <w:p w14:paraId="3F493E32" w14:textId="734F9A9E" w:rsidR="00CE7FC5" w:rsidRPr="00CB7EC3" w:rsidRDefault="00764FBC" w:rsidP="00764FBC">
      <w:pPr>
        <w:spacing w:line="360" w:lineRule="auto"/>
        <w:jc w:val="both"/>
      </w:pPr>
      <w:r w:rsidRPr="00CB7EC3">
        <w:rPr>
          <w:rFonts w:ascii="Arial" w:hAnsi="Arial" w:cs="Arial"/>
        </w:rPr>
        <w:t>[6]</w:t>
      </w:r>
      <w:r w:rsidRPr="00CB7EC3">
        <w:rPr>
          <w:rFonts w:ascii="Arial" w:hAnsi="Arial" w:cs="Arial"/>
        </w:rPr>
        <w:tab/>
      </w:r>
      <w:r w:rsidR="009358F0" w:rsidRPr="00764FBC">
        <w:rPr>
          <w:rFonts w:ascii="Arial" w:hAnsi="Arial" w:cs="Arial"/>
        </w:rPr>
        <w:t>On 19 May 2021</w:t>
      </w:r>
      <w:r w:rsidR="003A5AD7" w:rsidRPr="00764FBC">
        <w:rPr>
          <w:rFonts w:ascii="Arial" w:hAnsi="Arial" w:cs="Arial"/>
        </w:rPr>
        <w:t>,</w:t>
      </w:r>
      <w:r w:rsidR="009358F0" w:rsidRPr="00764FBC">
        <w:rPr>
          <w:rFonts w:ascii="Arial" w:hAnsi="Arial" w:cs="Arial"/>
        </w:rPr>
        <w:t xml:space="preserve"> this Court referred the application for special leave to appeal for oral argument in terms of s 17(2)(</w:t>
      </w:r>
      <w:r w:rsidR="009358F0" w:rsidRPr="00764FBC">
        <w:rPr>
          <w:rFonts w:ascii="Arial" w:hAnsi="Arial" w:cs="Arial"/>
          <w:i/>
          <w:iCs/>
        </w:rPr>
        <w:t>d</w:t>
      </w:r>
      <w:r w:rsidR="009358F0" w:rsidRPr="00764FBC">
        <w:rPr>
          <w:rFonts w:ascii="Arial" w:hAnsi="Arial" w:cs="Arial"/>
        </w:rPr>
        <w:t xml:space="preserve">) of the Superior Courts Act 10 of 2013. The parties were warned to be prepared to argue the merits of the appeal, should they be called upon to do so. </w:t>
      </w:r>
      <w:r w:rsidR="00BB55DE" w:rsidRPr="00764FBC">
        <w:rPr>
          <w:rFonts w:ascii="Arial" w:hAnsi="Arial" w:cs="Arial"/>
        </w:rPr>
        <w:t xml:space="preserve">In this </w:t>
      </w:r>
      <w:r w:rsidR="003A5AD7" w:rsidRPr="00764FBC">
        <w:rPr>
          <w:rFonts w:ascii="Arial" w:hAnsi="Arial" w:cs="Arial"/>
        </w:rPr>
        <w:t>C</w:t>
      </w:r>
      <w:r w:rsidR="00BB55DE" w:rsidRPr="00764FBC">
        <w:rPr>
          <w:rFonts w:ascii="Arial" w:hAnsi="Arial" w:cs="Arial"/>
        </w:rPr>
        <w:t>ourt, the MEC</w:t>
      </w:r>
      <w:r w:rsidR="009358F0" w:rsidRPr="00764FBC">
        <w:rPr>
          <w:rFonts w:ascii="Arial" w:hAnsi="Arial" w:cs="Arial"/>
        </w:rPr>
        <w:t>, in addition</w:t>
      </w:r>
      <w:r w:rsidR="003A5AD7" w:rsidRPr="00764FBC">
        <w:rPr>
          <w:rFonts w:ascii="Arial" w:hAnsi="Arial" w:cs="Arial"/>
        </w:rPr>
        <w:t>,</w:t>
      </w:r>
      <w:r w:rsidR="009358F0" w:rsidRPr="00764FBC">
        <w:rPr>
          <w:rFonts w:ascii="Arial" w:hAnsi="Arial" w:cs="Arial"/>
        </w:rPr>
        <w:t xml:space="preserve"> seeks condonation for the late filing of the notice of appeal and the record of appeal</w:t>
      </w:r>
      <w:r w:rsidR="00AD47C8" w:rsidRPr="00764FBC">
        <w:rPr>
          <w:rFonts w:ascii="Arial" w:hAnsi="Arial" w:cs="Arial"/>
        </w:rPr>
        <w:t>,</w:t>
      </w:r>
      <w:r w:rsidR="009358F0" w:rsidRPr="00764FBC">
        <w:rPr>
          <w:rFonts w:ascii="Arial" w:hAnsi="Arial" w:cs="Arial"/>
        </w:rPr>
        <w:t xml:space="preserve"> as well as an order for the reinstatement of the appeal, which lapsed when the record was not filed timeously</w:t>
      </w:r>
      <w:r w:rsidR="001F0BC0" w:rsidRPr="00764FBC">
        <w:rPr>
          <w:rFonts w:ascii="Arial" w:hAnsi="Arial" w:cs="Arial"/>
        </w:rPr>
        <w:t>.</w:t>
      </w:r>
      <w:r w:rsidR="00447F05" w:rsidRPr="00764FBC">
        <w:rPr>
          <w:rFonts w:ascii="Arial" w:hAnsi="Arial" w:cs="Arial"/>
        </w:rPr>
        <w:t xml:space="preserve"> There is also an application for condonation for the late filing of the respondents’ heads of argument. These condonation applications are all intrinsically linked to each other, and to the merits of the appeal such that a discussion of each discreetly, is neither feasible nor desirable. </w:t>
      </w:r>
    </w:p>
    <w:p w14:paraId="18EABF20" w14:textId="77777777" w:rsidR="007C2E34" w:rsidRPr="00CB7EC3" w:rsidRDefault="007C2E34" w:rsidP="002D60BB">
      <w:pPr>
        <w:pStyle w:val="ListParagraph"/>
        <w:spacing w:line="360" w:lineRule="auto"/>
        <w:ind w:left="0"/>
        <w:jc w:val="both"/>
        <w:rPr>
          <w:lang w:val="en-ZA"/>
        </w:rPr>
      </w:pPr>
    </w:p>
    <w:p w14:paraId="3EC3DB11" w14:textId="0A1412CD" w:rsidR="007C2E34" w:rsidRPr="00764FBC" w:rsidRDefault="00764FBC" w:rsidP="00764FBC">
      <w:pPr>
        <w:spacing w:line="360" w:lineRule="auto"/>
        <w:jc w:val="both"/>
        <w:rPr>
          <w:rFonts w:ascii="Arial" w:hAnsi="Arial" w:cs="Arial"/>
        </w:rPr>
      </w:pPr>
      <w:r w:rsidRPr="00CB7EC3">
        <w:rPr>
          <w:rFonts w:ascii="Arial" w:hAnsi="Arial" w:cs="Arial"/>
        </w:rPr>
        <w:t>[7]</w:t>
      </w:r>
      <w:r w:rsidRPr="00CB7EC3">
        <w:rPr>
          <w:rFonts w:ascii="Arial" w:hAnsi="Arial" w:cs="Arial"/>
        </w:rPr>
        <w:tab/>
      </w:r>
      <w:r w:rsidR="00CE7FC5" w:rsidRPr="00764FBC">
        <w:rPr>
          <w:rFonts w:ascii="Arial" w:hAnsi="Arial" w:cs="Arial"/>
          <w:lang w:val="en-ZA"/>
        </w:rPr>
        <w:t xml:space="preserve">In this Court, </w:t>
      </w:r>
      <w:r w:rsidR="00CE7FC5" w:rsidRPr="00764FBC">
        <w:rPr>
          <w:rFonts w:ascii="Arial" w:hAnsi="Arial" w:cs="Arial"/>
        </w:rPr>
        <w:t>t</w:t>
      </w:r>
      <w:r w:rsidR="007C2E34" w:rsidRPr="00764FBC">
        <w:rPr>
          <w:rFonts w:ascii="Arial" w:hAnsi="Arial" w:cs="Arial"/>
        </w:rPr>
        <w:t>he MEC’s explanation for the delay in filing the record, which led to the lapsing of the application, is set out in an affidavit deposed to</w:t>
      </w:r>
      <w:r w:rsidR="007C2E34" w:rsidRPr="00764FBC">
        <w:rPr>
          <w:rFonts w:ascii="Arial" w:hAnsi="Arial" w:cs="Arial"/>
          <w:b/>
        </w:rPr>
        <w:t xml:space="preserve"> </w:t>
      </w:r>
      <w:r w:rsidR="007C2E34" w:rsidRPr="00764FBC">
        <w:rPr>
          <w:rFonts w:ascii="Arial" w:hAnsi="Arial" w:cs="Arial"/>
        </w:rPr>
        <w:t xml:space="preserve">by an assistant </w:t>
      </w:r>
      <w:r w:rsidR="00AD47C8" w:rsidRPr="00764FBC">
        <w:rPr>
          <w:rFonts w:ascii="Arial" w:hAnsi="Arial" w:cs="Arial"/>
        </w:rPr>
        <w:t>s</w:t>
      </w:r>
      <w:r w:rsidR="007C2E34" w:rsidRPr="00764FBC">
        <w:rPr>
          <w:rFonts w:ascii="Arial" w:hAnsi="Arial" w:cs="Arial"/>
        </w:rPr>
        <w:t xml:space="preserve">tate </w:t>
      </w:r>
      <w:r w:rsidR="00AD47C8" w:rsidRPr="00764FBC">
        <w:rPr>
          <w:rFonts w:ascii="Arial" w:hAnsi="Arial" w:cs="Arial"/>
        </w:rPr>
        <w:t>a</w:t>
      </w:r>
      <w:r w:rsidR="007C2E34" w:rsidRPr="00764FBC">
        <w:rPr>
          <w:rFonts w:ascii="Arial" w:hAnsi="Arial" w:cs="Arial"/>
        </w:rPr>
        <w:t>ttorney</w:t>
      </w:r>
      <w:r w:rsidR="00AD47C8" w:rsidRPr="00764FBC">
        <w:rPr>
          <w:rFonts w:ascii="Arial" w:hAnsi="Arial" w:cs="Arial"/>
        </w:rPr>
        <w:t xml:space="preserve"> and</w:t>
      </w:r>
      <w:r w:rsidR="007C2E34" w:rsidRPr="00764FBC">
        <w:rPr>
          <w:rFonts w:ascii="Arial" w:hAnsi="Arial" w:cs="Arial"/>
        </w:rPr>
        <w:t xml:space="preserve"> is briefly this. Two attorneys who had been assigned to deal with this application, had resigned, one in September 2020 and the other in November 2020. </w:t>
      </w:r>
      <w:r w:rsidR="00D56E72" w:rsidRPr="00764FBC">
        <w:rPr>
          <w:rFonts w:ascii="Arial" w:hAnsi="Arial" w:cs="Arial"/>
        </w:rPr>
        <w:t>She</w:t>
      </w:r>
      <w:r w:rsidR="007C2E34" w:rsidRPr="00764FBC">
        <w:rPr>
          <w:rFonts w:ascii="Arial" w:hAnsi="Arial" w:cs="Arial"/>
        </w:rPr>
        <w:t xml:space="preserve"> was appointed in February 2021 and assigned to the matter. There was confusion about the appeal case number with the registrar of the high court and the transcribers, which delayed the transcription of the full record. </w:t>
      </w:r>
      <w:r w:rsidR="00D56E72" w:rsidRPr="00764FBC">
        <w:rPr>
          <w:rFonts w:ascii="Arial" w:hAnsi="Arial" w:cs="Arial"/>
        </w:rPr>
        <w:t xml:space="preserve">She </w:t>
      </w:r>
      <w:r w:rsidR="007C2E34" w:rsidRPr="00764FBC">
        <w:rPr>
          <w:rFonts w:ascii="Arial" w:hAnsi="Arial" w:cs="Arial"/>
        </w:rPr>
        <w:t xml:space="preserve">was not able to file the record in November 2021, when it was due, as the record was not ready. As to the </w:t>
      </w:r>
      <w:r w:rsidR="007C2E34" w:rsidRPr="00764FBC">
        <w:rPr>
          <w:rFonts w:ascii="Arial" w:hAnsi="Arial" w:cs="Arial"/>
        </w:rPr>
        <w:lastRenderedPageBreak/>
        <w:t xml:space="preserve">explanation for the late filing of the heads of argument, the attorney stated that </w:t>
      </w:r>
      <w:r w:rsidR="00D56E72" w:rsidRPr="00764FBC">
        <w:rPr>
          <w:rFonts w:ascii="Arial" w:hAnsi="Arial" w:cs="Arial"/>
        </w:rPr>
        <w:t>s</w:t>
      </w:r>
      <w:r w:rsidR="007C2E34" w:rsidRPr="00764FBC">
        <w:rPr>
          <w:rFonts w:ascii="Arial" w:hAnsi="Arial" w:cs="Arial"/>
        </w:rPr>
        <w:t xml:space="preserve">he was not familiar with the rules and procedures of this Court, and was ‘alerted’ by </w:t>
      </w:r>
      <w:r w:rsidR="00D56E72" w:rsidRPr="00764FBC">
        <w:rPr>
          <w:rFonts w:ascii="Arial" w:hAnsi="Arial" w:cs="Arial"/>
        </w:rPr>
        <w:t xml:space="preserve">her </w:t>
      </w:r>
      <w:r w:rsidR="007C2E34" w:rsidRPr="00764FBC">
        <w:rPr>
          <w:rFonts w:ascii="Arial" w:hAnsi="Arial" w:cs="Arial"/>
        </w:rPr>
        <w:t>correspondent attorney about the filing of heads of argument.</w:t>
      </w:r>
    </w:p>
    <w:p w14:paraId="2A837583" w14:textId="77777777" w:rsidR="007C2E34" w:rsidRPr="00CB7EC3" w:rsidRDefault="007C2E34" w:rsidP="004F31BD">
      <w:pPr>
        <w:pStyle w:val="ListParagraph"/>
        <w:spacing w:line="360" w:lineRule="auto"/>
        <w:ind w:left="0"/>
        <w:jc w:val="both"/>
        <w:rPr>
          <w:rFonts w:ascii="Arial" w:hAnsi="Arial" w:cs="Arial"/>
        </w:rPr>
      </w:pPr>
    </w:p>
    <w:p w14:paraId="6FEA6D32" w14:textId="55562A27" w:rsidR="007C2E34" w:rsidRPr="00764FBC" w:rsidRDefault="00764FBC" w:rsidP="00764FBC">
      <w:pPr>
        <w:spacing w:line="360" w:lineRule="auto"/>
        <w:jc w:val="both"/>
        <w:rPr>
          <w:rFonts w:ascii="Arial" w:hAnsi="Arial" w:cs="Arial"/>
        </w:rPr>
      </w:pPr>
      <w:r w:rsidRPr="00CB7EC3">
        <w:rPr>
          <w:rFonts w:ascii="Arial" w:hAnsi="Arial" w:cs="Arial"/>
        </w:rPr>
        <w:t>[8]</w:t>
      </w:r>
      <w:r w:rsidRPr="00CB7EC3">
        <w:rPr>
          <w:rFonts w:ascii="Arial" w:hAnsi="Arial" w:cs="Arial"/>
        </w:rPr>
        <w:tab/>
      </w:r>
      <w:r w:rsidR="007C2E34" w:rsidRPr="00764FBC">
        <w:rPr>
          <w:rFonts w:ascii="Arial" w:hAnsi="Arial" w:cs="Arial"/>
        </w:rPr>
        <w:t xml:space="preserve">On the merits, </w:t>
      </w:r>
      <w:r w:rsidR="00CE7FC5" w:rsidRPr="00764FBC">
        <w:rPr>
          <w:rFonts w:ascii="Arial" w:hAnsi="Arial" w:cs="Arial"/>
        </w:rPr>
        <w:t xml:space="preserve">it </w:t>
      </w:r>
      <w:r w:rsidR="00575A13" w:rsidRPr="00764FBC">
        <w:rPr>
          <w:rFonts w:ascii="Arial" w:hAnsi="Arial" w:cs="Arial"/>
        </w:rPr>
        <w:t>wa</w:t>
      </w:r>
      <w:r w:rsidR="00CE7FC5" w:rsidRPr="00764FBC">
        <w:rPr>
          <w:rFonts w:ascii="Arial" w:hAnsi="Arial" w:cs="Arial"/>
        </w:rPr>
        <w:t xml:space="preserve">s submitted </w:t>
      </w:r>
      <w:r w:rsidR="007C2E34" w:rsidRPr="00764FBC">
        <w:rPr>
          <w:rFonts w:ascii="Arial" w:hAnsi="Arial" w:cs="Arial"/>
        </w:rPr>
        <w:t>that the application raises an important point of law as the full court had effectively ruled that a rescission order is appealable, which is against established authorities. Thus, this Court’s judgment is necessary to correct the misdirection of the full court. For their part, the respondents persist</w:t>
      </w:r>
      <w:r w:rsidR="00575A13" w:rsidRPr="00764FBC">
        <w:rPr>
          <w:rFonts w:ascii="Arial" w:hAnsi="Arial" w:cs="Arial"/>
        </w:rPr>
        <w:t>ed</w:t>
      </w:r>
      <w:r w:rsidR="007C2E34" w:rsidRPr="00764FBC">
        <w:rPr>
          <w:rFonts w:ascii="Arial" w:hAnsi="Arial" w:cs="Arial"/>
        </w:rPr>
        <w:t xml:space="preserve"> in their opposition to the reinstatement of the application. They pointed to a pattern of disregard for the rules, both in the high court and now</w:t>
      </w:r>
      <w:r w:rsidR="00575A13" w:rsidRPr="00764FBC">
        <w:rPr>
          <w:rFonts w:ascii="Arial" w:hAnsi="Arial" w:cs="Arial"/>
        </w:rPr>
        <w:t>,</w:t>
      </w:r>
      <w:r w:rsidR="007C2E34" w:rsidRPr="00764FBC">
        <w:rPr>
          <w:rFonts w:ascii="Arial" w:hAnsi="Arial" w:cs="Arial"/>
        </w:rPr>
        <w:t xml:space="preserve"> in this Court. They sought the dismissal of the applicant’s application for the reinstatement of the lapsed application for leave to appeal.</w:t>
      </w:r>
    </w:p>
    <w:p w14:paraId="00E5492D" w14:textId="77777777" w:rsidR="007C2E34" w:rsidRPr="00CB7EC3" w:rsidRDefault="007C2E34" w:rsidP="004F31BD">
      <w:pPr>
        <w:pStyle w:val="ListParagraph"/>
        <w:rPr>
          <w:rFonts w:ascii="Arial" w:hAnsi="Arial" w:cs="Arial"/>
        </w:rPr>
      </w:pPr>
    </w:p>
    <w:p w14:paraId="68D31D1E" w14:textId="5E3E0E4C" w:rsidR="00BF1569" w:rsidRPr="00764FBC" w:rsidRDefault="00764FBC" w:rsidP="00764FBC">
      <w:pPr>
        <w:spacing w:line="360" w:lineRule="auto"/>
        <w:jc w:val="both"/>
        <w:rPr>
          <w:rFonts w:ascii="Arial" w:hAnsi="Arial" w:cs="Arial"/>
        </w:rPr>
      </w:pPr>
      <w:r w:rsidRPr="00CB7EC3">
        <w:rPr>
          <w:rFonts w:ascii="Arial" w:hAnsi="Arial" w:cs="Arial"/>
        </w:rPr>
        <w:t>[9]</w:t>
      </w:r>
      <w:r w:rsidRPr="00CB7EC3">
        <w:rPr>
          <w:rFonts w:ascii="Arial" w:hAnsi="Arial" w:cs="Arial"/>
        </w:rPr>
        <w:tab/>
      </w:r>
      <w:r w:rsidR="00CE7FC5" w:rsidRPr="00764FBC">
        <w:rPr>
          <w:rFonts w:ascii="Arial" w:hAnsi="Arial" w:cs="Arial"/>
        </w:rPr>
        <w:t>F</w:t>
      </w:r>
      <w:r w:rsidR="009269B9" w:rsidRPr="00764FBC">
        <w:rPr>
          <w:rFonts w:ascii="Arial" w:hAnsi="Arial" w:cs="Arial"/>
        </w:rPr>
        <w:t>or the</w:t>
      </w:r>
      <w:r w:rsidR="00CE7FC5" w:rsidRPr="00764FBC">
        <w:rPr>
          <w:rFonts w:ascii="Arial" w:hAnsi="Arial" w:cs="Arial"/>
        </w:rPr>
        <w:t>ir part, the</w:t>
      </w:r>
      <w:r w:rsidR="009269B9" w:rsidRPr="00764FBC">
        <w:rPr>
          <w:rFonts w:ascii="Arial" w:hAnsi="Arial" w:cs="Arial"/>
        </w:rPr>
        <w:t xml:space="preserve"> respondents submitted that the delays, coupled with the inadequate explanations, should lead to the dismissal of the application to reinstate the application. </w:t>
      </w:r>
      <w:r w:rsidR="00544B4F" w:rsidRPr="00764FBC">
        <w:rPr>
          <w:rFonts w:ascii="Arial" w:hAnsi="Arial" w:cs="Arial"/>
        </w:rPr>
        <w:t xml:space="preserve">Counsel </w:t>
      </w:r>
      <w:r w:rsidR="00BF1569" w:rsidRPr="00764FBC">
        <w:rPr>
          <w:rFonts w:ascii="Arial" w:hAnsi="Arial" w:cs="Arial"/>
        </w:rPr>
        <w:t xml:space="preserve">further </w:t>
      </w:r>
      <w:r w:rsidR="00544B4F" w:rsidRPr="00764FBC">
        <w:rPr>
          <w:rFonts w:ascii="Arial" w:hAnsi="Arial" w:cs="Arial"/>
        </w:rPr>
        <w:t xml:space="preserve">submitted </w:t>
      </w:r>
      <w:r w:rsidR="009269B9" w:rsidRPr="00764FBC">
        <w:rPr>
          <w:rFonts w:ascii="Arial" w:hAnsi="Arial" w:cs="Arial"/>
        </w:rPr>
        <w:t>that,</w:t>
      </w:r>
      <w:r w:rsidR="00544B4F" w:rsidRPr="00764FBC">
        <w:rPr>
          <w:rFonts w:ascii="Arial" w:hAnsi="Arial" w:cs="Arial"/>
        </w:rPr>
        <w:t xml:space="preserve"> even if there may be reasonable prospects of success on the merits, where a party has </w:t>
      </w:r>
      <w:r w:rsidR="00677550" w:rsidRPr="00764FBC">
        <w:rPr>
          <w:rFonts w:ascii="Arial" w:hAnsi="Arial" w:cs="Arial"/>
        </w:rPr>
        <w:t xml:space="preserve">failed to comply with </w:t>
      </w:r>
      <w:r w:rsidR="00544B4F" w:rsidRPr="00764FBC">
        <w:rPr>
          <w:rFonts w:ascii="Arial" w:hAnsi="Arial" w:cs="Arial"/>
        </w:rPr>
        <w:t xml:space="preserve">the rules of this Court, there </w:t>
      </w:r>
      <w:r w:rsidR="00677550" w:rsidRPr="00764FBC">
        <w:rPr>
          <w:rFonts w:ascii="Arial" w:hAnsi="Arial" w:cs="Arial"/>
        </w:rPr>
        <w:t xml:space="preserve">is </w:t>
      </w:r>
      <w:r w:rsidR="00544B4F" w:rsidRPr="00764FBC">
        <w:rPr>
          <w:rFonts w:ascii="Arial" w:hAnsi="Arial" w:cs="Arial"/>
        </w:rPr>
        <w:t xml:space="preserve">no need to consider the merits. </w:t>
      </w:r>
      <w:r w:rsidR="00BF1569" w:rsidRPr="00764FBC">
        <w:rPr>
          <w:rFonts w:ascii="Arial" w:hAnsi="Arial" w:cs="Arial"/>
        </w:rPr>
        <w:t xml:space="preserve">With regard to the merits, counsel submitted </w:t>
      </w:r>
      <w:r w:rsidR="009269B9" w:rsidRPr="00764FBC">
        <w:rPr>
          <w:rFonts w:ascii="Arial" w:hAnsi="Arial" w:cs="Arial"/>
        </w:rPr>
        <w:t>that</w:t>
      </w:r>
      <w:r w:rsidR="00BF1569" w:rsidRPr="00764FBC">
        <w:rPr>
          <w:rFonts w:ascii="Arial" w:hAnsi="Arial" w:cs="Arial"/>
        </w:rPr>
        <w:t xml:space="preserve"> </w:t>
      </w:r>
      <w:r w:rsidR="009269B9" w:rsidRPr="00764FBC">
        <w:rPr>
          <w:rFonts w:ascii="Arial" w:hAnsi="Arial" w:cs="Arial"/>
        </w:rPr>
        <w:t xml:space="preserve">the full court was entitled to set aside the rescission order if it deemed to be in the interests of justice to do so. For this proposition, counsel placed reliance </w:t>
      </w:r>
      <w:r w:rsidR="009269B9" w:rsidRPr="00764FBC">
        <w:rPr>
          <w:rFonts w:ascii="Arial" w:hAnsi="Arial" w:cs="Arial"/>
          <w:color w:val="242121"/>
          <w:shd w:val="clear" w:color="auto" w:fill="FFFFFF"/>
        </w:rPr>
        <w:t xml:space="preserve">on </w:t>
      </w:r>
      <w:r w:rsidR="00575A13" w:rsidRPr="00764FBC">
        <w:rPr>
          <w:rFonts w:ascii="Arial" w:hAnsi="Arial" w:cs="Arial"/>
          <w:i/>
          <w:color w:val="242121"/>
          <w:shd w:val="clear" w:color="auto" w:fill="FFFFFF"/>
          <w:lang w:val="en-ZA"/>
        </w:rPr>
        <w:t>United Democratic Movement and Another v Lebashe Investment Group (Pty) Ltd and Others</w:t>
      </w:r>
      <w:r w:rsidR="00575A13" w:rsidRPr="00764FBC">
        <w:rPr>
          <w:rFonts w:ascii="Arial" w:hAnsi="Arial" w:cs="Arial"/>
          <w:color w:val="242121"/>
          <w:shd w:val="clear" w:color="auto" w:fill="FFFFFF"/>
        </w:rPr>
        <w:t>.</w:t>
      </w:r>
      <w:r w:rsidR="009269B9" w:rsidRPr="00CB7EC3">
        <w:rPr>
          <w:rStyle w:val="FootnoteReference"/>
          <w:rFonts w:ascii="Arial" w:hAnsi="Arial" w:cs="Arial"/>
        </w:rPr>
        <w:footnoteReference w:id="2"/>
      </w:r>
      <w:r w:rsidR="009269B9" w:rsidRPr="00764FBC">
        <w:rPr>
          <w:rFonts w:ascii="Arial" w:hAnsi="Arial" w:cs="Arial"/>
          <w:color w:val="242121"/>
          <w:shd w:val="clear" w:color="auto" w:fill="FFFFFF"/>
        </w:rPr>
        <w:t xml:space="preserve"> There, the Constitutional Court emphasised the ‘interests of justice’ requirement in addition to those enunciated in </w:t>
      </w:r>
      <w:r w:rsidR="009269B9" w:rsidRPr="00764FBC">
        <w:rPr>
          <w:rFonts w:ascii="Arial" w:hAnsi="Arial" w:cs="Arial"/>
          <w:i/>
          <w:color w:val="242121"/>
          <w:shd w:val="clear" w:color="auto" w:fill="FFFFFF"/>
        </w:rPr>
        <w:t>Zweni</w:t>
      </w:r>
      <w:r w:rsidR="009269B9" w:rsidRPr="00764FBC">
        <w:rPr>
          <w:rFonts w:ascii="Arial" w:hAnsi="Arial" w:cs="Arial"/>
          <w:color w:val="242121"/>
          <w:shd w:val="clear" w:color="auto" w:fill="FFFFFF"/>
        </w:rPr>
        <w:t> </w:t>
      </w:r>
      <w:r w:rsidR="009269B9" w:rsidRPr="00764FBC">
        <w:rPr>
          <w:rFonts w:ascii="Arial" w:hAnsi="Arial" w:cs="Arial"/>
          <w:i/>
          <w:color w:val="242121"/>
          <w:shd w:val="clear" w:color="auto" w:fill="FFFFFF"/>
        </w:rPr>
        <w:t>v Minister of Law and Order</w:t>
      </w:r>
      <w:r w:rsidR="00575A13" w:rsidRPr="00764FBC">
        <w:rPr>
          <w:rFonts w:ascii="Arial" w:hAnsi="Arial" w:cs="Arial"/>
          <w:i/>
          <w:color w:val="242121"/>
          <w:shd w:val="clear" w:color="auto" w:fill="FFFFFF"/>
        </w:rPr>
        <w:t xml:space="preserve"> </w:t>
      </w:r>
      <w:r w:rsidR="00575A13" w:rsidRPr="00764FBC">
        <w:rPr>
          <w:rFonts w:ascii="Arial" w:hAnsi="Arial" w:cs="Arial"/>
          <w:color w:val="242121"/>
          <w:shd w:val="clear" w:color="auto" w:fill="FFFFFF"/>
        </w:rPr>
        <w:t>(</w:t>
      </w:r>
      <w:r w:rsidR="00575A13" w:rsidRPr="00764FBC">
        <w:rPr>
          <w:rFonts w:ascii="Arial" w:hAnsi="Arial" w:cs="Arial"/>
          <w:i/>
          <w:color w:val="242121"/>
          <w:shd w:val="clear" w:color="auto" w:fill="FFFFFF"/>
        </w:rPr>
        <w:t>Zweni</w:t>
      </w:r>
      <w:r w:rsidR="00575A13" w:rsidRPr="00764FBC">
        <w:rPr>
          <w:rFonts w:ascii="Arial" w:hAnsi="Arial" w:cs="Arial"/>
          <w:color w:val="242121"/>
          <w:shd w:val="clear" w:color="auto" w:fill="FFFFFF"/>
        </w:rPr>
        <w:t>)</w:t>
      </w:r>
      <w:r w:rsidR="009269B9" w:rsidRPr="00764FBC">
        <w:rPr>
          <w:rFonts w:ascii="Arial" w:hAnsi="Arial" w:cs="Arial"/>
          <w:color w:val="242121"/>
          <w:shd w:val="clear" w:color="auto" w:fill="FFFFFF"/>
        </w:rPr>
        <w:t>.</w:t>
      </w:r>
      <w:r w:rsidR="009269B9" w:rsidRPr="00CB7EC3">
        <w:rPr>
          <w:rStyle w:val="FootnoteReference"/>
          <w:rFonts w:ascii="Arial" w:hAnsi="Arial" w:cs="Arial"/>
          <w:color w:val="242121"/>
          <w:shd w:val="clear" w:color="auto" w:fill="FFFFFF"/>
        </w:rPr>
        <w:footnoteReference w:id="3"/>
      </w:r>
      <w:r w:rsidR="009269B9" w:rsidRPr="00764FBC">
        <w:rPr>
          <w:rFonts w:ascii="Arial" w:hAnsi="Arial" w:cs="Arial"/>
          <w:i/>
          <w:color w:val="242121"/>
          <w:shd w:val="clear" w:color="auto" w:fill="FFFFFF"/>
        </w:rPr>
        <w:t xml:space="preserve"> </w:t>
      </w:r>
      <w:r w:rsidR="009269B9" w:rsidRPr="00764FBC">
        <w:rPr>
          <w:rFonts w:ascii="Arial" w:hAnsi="Arial" w:cs="Arial"/>
          <w:color w:val="242121"/>
          <w:shd w:val="clear" w:color="auto" w:fill="FFFFFF"/>
        </w:rPr>
        <w:t>It</w:t>
      </w:r>
      <w:r w:rsidR="009269B9" w:rsidRPr="00764FBC">
        <w:rPr>
          <w:rFonts w:ascii="Arial" w:hAnsi="Arial" w:cs="Arial"/>
          <w:i/>
          <w:color w:val="242121"/>
          <w:shd w:val="clear" w:color="auto" w:fill="FFFFFF"/>
        </w:rPr>
        <w:t xml:space="preserve"> </w:t>
      </w:r>
      <w:r w:rsidR="009269B9" w:rsidRPr="00764FBC">
        <w:rPr>
          <w:rFonts w:ascii="Arial" w:hAnsi="Arial" w:cs="Arial"/>
          <w:color w:val="242121"/>
          <w:shd w:val="clear" w:color="auto" w:fill="FFFFFF"/>
        </w:rPr>
        <w:t>held that</w:t>
      </w:r>
      <w:r w:rsidR="00575A13" w:rsidRPr="00764FBC">
        <w:rPr>
          <w:rFonts w:ascii="Arial" w:hAnsi="Arial" w:cs="Arial"/>
          <w:color w:val="242121"/>
          <w:shd w:val="clear" w:color="auto" w:fill="FFFFFF"/>
        </w:rPr>
        <w:t>,</w:t>
      </w:r>
      <w:r w:rsidR="009269B9" w:rsidRPr="00764FBC">
        <w:rPr>
          <w:rFonts w:ascii="Arial" w:hAnsi="Arial" w:cs="Arial"/>
          <w:color w:val="242121"/>
          <w:shd w:val="clear" w:color="auto" w:fill="FFFFFF"/>
        </w:rPr>
        <w:t xml:space="preserve"> what is to be considered and is decisive in deciding whether a </w:t>
      </w:r>
      <w:r w:rsidR="009269B9" w:rsidRPr="00764FBC">
        <w:rPr>
          <w:rFonts w:ascii="Arial" w:hAnsi="Arial" w:cs="Arial"/>
          <w:color w:val="242121"/>
          <w:shd w:val="clear" w:color="auto" w:fill="FFFFFF"/>
        </w:rPr>
        <w:lastRenderedPageBreak/>
        <w:t>judgment is appealable, even if the</w:t>
      </w:r>
      <w:r w:rsidR="00BB4CE3" w:rsidRPr="00764FBC">
        <w:rPr>
          <w:rFonts w:ascii="Arial" w:hAnsi="Arial" w:cs="Arial"/>
          <w:color w:val="242121"/>
          <w:shd w:val="clear" w:color="auto" w:fill="FFFFFF"/>
        </w:rPr>
        <w:t> requirements as set out in</w:t>
      </w:r>
      <w:r w:rsidR="00BB4CE3" w:rsidRPr="00764FBC">
        <w:rPr>
          <w:rFonts w:ascii="Arial" w:hAnsi="Arial" w:cs="Arial"/>
          <w:i/>
          <w:color w:val="242121"/>
          <w:shd w:val="clear" w:color="auto" w:fill="FFFFFF"/>
        </w:rPr>
        <w:t xml:space="preserve"> Zweni</w:t>
      </w:r>
      <w:r w:rsidR="00BB4CE3" w:rsidRPr="00764FBC">
        <w:rPr>
          <w:rFonts w:ascii="Arial" w:hAnsi="Arial" w:cs="Arial"/>
          <w:color w:val="242121"/>
          <w:shd w:val="clear" w:color="auto" w:fill="FFFFFF"/>
        </w:rPr>
        <w:t> </w:t>
      </w:r>
      <w:r w:rsidR="009269B9" w:rsidRPr="00764FBC">
        <w:rPr>
          <w:rFonts w:ascii="Arial" w:hAnsi="Arial" w:cs="Arial"/>
          <w:color w:val="242121"/>
          <w:shd w:val="clear" w:color="auto" w:fill="FFFFFF"/>
        </w:rPr>
        <w:t>are not fully met, is the interests of justice of a particular case</w:t>
      </w:r>
      <w:r w:rsidR="009269B9" w:rsidRPr="00764FBC">
        <w:rPr>
          <w:rFonts w:ascii="Arial" w:hAnsi="Arial" w:cs="Arial"/>
          <w:i/>
          <w:color w:val="242121"/>
          <w:shd w:val="clear" w:color="auto" w:fill="FFFFFF"/>
        </w:rPr>
        <w:t>.</w:t>
      </w:r>
      <w:r w:rsidR="009269B9" w:rsidRPr="00CB7EC3">
        <w:rPr>
          <w:rStyle w:val="FootnoteReference"/>
          <w:rFonts w:ascii="Arial" w:hAnsi="Arial" w:cs="Arial"/>
          <w:color w:val="242121"/>
          <w:shd w:val="clear" w:color="auto" w:fill="FFFFFF"/>
        </w:rPr>
        <w:footnoteReference w:id="4"/>
      </w:r>
      <w:r w:rsidR="009269B9" w:rsidRPr="00764FBC">
        <w:rPr>
          <w:rFonts w:ascii="Arial" w:hAnsi="Arial" w:cs="Arial"/>
          <w:color w:val="242121"/>
          <w:shd w:val="clear" w:color="auto" w:fill="FFFFFF"/>
        </w:rPr>
        <w:t xml:space="preserve"> </w:t>
      </w:r>
    </w:p>
    <w:p w14:paraId="073276DD" w14:textId="77777777" w:rsidR="00BF1569" w:rsidRPr="00CB7EC3" w:rsidRDefault="00BF1569" w:rsidP="004F31BD">
      <w:pPr>
        <w:pStyle w:val="ListParagraph"/>
        <w:rPr>
          <w:rFonts w:ascii="Arial" w:hAnsi="Arial" w:cs="Arial"/>
          <w:color w:val="242121"/>
          <w:shd w:val="clear" w:color="auto" w:fill="FFFFFF"/>
        </w:rPr>
      </w:pPr>
    </w:p>
    <w:p w14:paraId="04088846" w14:textId="3A625DDF" w:rsidR="009269B9" w:rsidRPr="00764FBC" w:rsidRDefault="00764FBC" w:rsidP="00764FBC">
      <w:pPr>
        <w:spacing w:line="360" w:lineRule="auto"/>
        <w:jc w:val="both"/>
        <w:rPr>
          <w:rFonts w:ascii="Arial" w:hAnsi="Arial" w:cs="Arial"/>
          <w:color w:val="242121"/>
          <w:shd w:val="clear" w:color="auto" w:fill="FFFFFF"/>
        </w:rPr>
      </w:pPr>
      <w:r w:rsidRPr="00CB7EC3">
        <w:rPr>
          <w:rFonts w:ascii="Arial" w:hAnsi="Arial" w:cs="Arial"/>
          <w:color w:val="242121"/>
        </w:rPr>
        <w:t>[10]</w:t>
      </w:r>
      <w:r w:rsidRPr="00CB7EC3">
        <w:rPr>
          <w:rFonts w:ascii="Arial" w:hAnsi="Arial" w:cs="Arial"/>
          <w:color w:val="242121"/>
        </w:rPr>
        <w:tab/>
      </w:r>
      <w:r w:rsidR="007C2E34" w:rsidRPr="00764FBC">
        <w:rPr>
          <w:rFonts w:ascii="Arial" w:hAnsi="Arial" w:cs="Arial"/>
          <w:color w:val="242121"/>
          <w:shd w:val="clear" w:color="auto" w:fill="FFFFFF"/>
        </w:rPr>
        <w:t xml:space="preserve">Before we consider whether the various procedural lapses by the MEC should be condoned, we dispose of the respondents’ </w:t>
      </w:r>
      <w:r w:rsidR="00CE7FC5" w:rsidRPr="00764FBC">
        <w:rPr>
          <w:rFonts w:ascii="Arial" w:hAnsi="Arial" w:cs="Arial"/>
          <w:color w:val="242121"/>
          <w:shd w:val="clear" w:color="auto" w:fill="FFFFFF"/>
        </w:rPr>
        <w:t xml:space="preserve">submission that, on the interests of justice considerations, the rescission order was appealable. </w:t>
      </w:r>
      <w:r w:rsidR="009269B9" w:rsidRPr="00764FBC">
        <w:rPr>
          <w:rFonts w:ascii="Arial" w:hAnsi="Arial" w:cs="Arial"/>
          <w:color w:val="242121"/>
          <w:shd w:val="clear" w:color="auto" w:fill="FFFFFF"/>
        </w:rPr>
        <w:t xml:space="preserve">Recently, in </w:t>
      </w:r>
      <w:r w:rsidR="009269B9" w:rsidRPr="00764FBC">
        <w:rPr>
          <w:rFonts w:ascii="Arial" w:hAnsi="Arial" w:cs="Arial"/>
          <w:i/>
          <w:lang w:eastAsia="en-ZA"/>
        </w:rPr>
        <w:t>TWK v Hoogveld Boerderybeleggings</w:t>
      </w:r>
      <w:r w:rsidR="00BB4CE3" w:rsidRPr="00764FBC">
        <w:rPr>
          <w:rFonts w:ascii="Arial" w:hAnsi="Arial" w:cs="Arial"/>
          <w:i/>
          <w:lang w:eastAsia="en-ZA"/>
        </w:rPr>
        <w:t>,</w:t>
      </w:r>
      <w:r w:rsidR="009269B9" w:rsidRPr="00CB7EC3">
        <w:rPr>
          <w:rStyle w:val="FootnoteReference"/>
          <w:rFonts w:ascii="Arial" w:hAnsi="Arial" w:cs="Arial"/>
          <w:lang w:eastAsia="en-ZA"/>
        </w:rPr>
        <w:footnoteReference w:id="5"/>
      </w:r>
      <w:r w:rsidR="009269B9" w:rsidRPr="00764FBC">
        <w:rPr>
          <w:rFonts w:ascii="Arial" w:hAnsi="Arial" w:cs="Arial"/>
          <w:lang w:eastAsia="en-ZA"/>
        </w:rPr>
        <w:t xml:space="preserve"> </w:t>
      </w:r>
      <w:r w:rsidR="00DD07CF" w:rsidRPr="00764FBC">
        <w:rPr>
          <w:rFonts w:ascii="Arial" w:hAnsi="Arial" w:cs="Arial"/>
          <w:lang w:eastAsia="en-ZA"/>
        </w:rPr>
        <w:t xml:space="preserve">this Court </w:t>
      </w:r>
      <w:r w:rsidR="009269B9" w:rsidRPr="00764FBC">
        <w:rPr>
          <w:rFonts w:ascii="Arial" w:hAnsi="Arial" w:cs="Arial"/>
          <w:lang w:eastAsia="en-ZA"/>
        </w:rPr>
        <w:t xml:space="preserve">held </w:t>
      </w:r>
      <w:r w:rsidR="009269B9" w:rsidRPr="00764FBC">
        <w:rPr>
          <w:rFonts w:ascii="Arial" w:hAnsi="Arial" w:cs="Arial"/>
          <w:color w:val="242121"/>
          <w:shd w:val="clear" w:color="auto" w:fill="FFFFFF"/>
        </w:rPr>
        <w:t>that</w:t>
      </w:r>
      <w:r w:rsidR="00BB4CE3" w:rsidRPr="00764FBC">
        <w:rPr>
          <w:rFonts w:ascii="Arial" w:hAnsi="Arial" w:cs="Arial"/>
          <w:color w:val="242121"/>
          <w:shd w:val="clear" w:color="auto" w:fill="FFFFFF"/>
        </w:rPr>
        <w:t>,</w:t>
      </w:r>
      <w:r w:rsidR="009269B9" w:rsidRPr="00764FBC">
        <w:rPr>
          <w:rFonts w:ascii="Arial" w:hAnsi="Arial" w:cs="Arial"/>
          <w:color w:val="242121"/>
          <w:shd w:val="clear" w:color="auto" w:fill="FFFFFF"/>
        </w:rPr>
        <w:t xml:space="preserve"> when confronted with appealability of interlocutory orders, the </w:t>
      </w:r>
      <w:r w:rsidR="009269B9" w:rsidRPr="00764FBC">
        <w:rPr>
          <w:rFonts w:ascii="Arial" w:hAnsi="Arial" w:cs="Arial"/>
          <w:i/>
          <w:color w:val="242121"/>
          <w:shd w:val="clear" w:color="auto" w:fill="FFFFFF"/>
        </w:rPr>
        <w:t>Zweni</w:t>
      </w:r>
      <w:r w:rsidR="009269B9" w:rsidRPr="00764FBC">
        <w:rPr>
          <w:rFonts w:ascii="Arial" w:hAnsi="Arial" w:cs="Arial"/>
          <w:color w:val="242121"/>
          <w:shd w:val="clear" w:color="auto" w:fill="FFFFFF"/>
        </w:rPr>
        <w:t xml:space="preserve"> triad still holds good in this Court, and that ‘[a]ny deviation [from </w:t>
      </w:r>
      <w:r w:rsidR="009269B9" w:rsidRPr="00764FBC">
        <w:rPr>
          <w:rFonts w:ascii="Arial" w:hAnsi="Arial" w:cs="Arial"/>
          <w:i/>
          <w:color w:val="242121"/>
          <w:shd w:val="clear" w:color="auto" w:fill="FFFFFF"/>
        </w:rPr>
        <w:t>Zweni</w:t>
      </w:r>
      <w:r w:rsidR="009269B9" w:rsidRPr="00764FBC">
        <w:rPr>
          <w:rFonts w:ascii="Arial" w:hAnsi="Arial" w:cs="Arial"/>
          <w:color w:val="242121"/>
          <w:shd w:val="clear" w:color="auto" w:fill="FFFFFF"/>
        </w:rPr>
        <w:t>] should be clearly defined and justified to provide ascertainable standards consistent with the rule of law’</w:t>
      </w:r>
      <w:r w:rsidR="00BB4CE3" w:rsidRPr="00764FBC">
        <w:rPr>
          <w:rFonts w:ascii="Arial" w:hAnsi="Arial" w:cs="Arial"/>
          <w:color w:val="242121"/>
          <w:shd w:val="clear" w:color="auto" w:fill="FFFFFF"/>
        </w:rPr>
        <w:t>.</w:t>
      </w:r>
      <w:r w:rsidR="00BF1569" w:rsidRPr="00764FBC">
        <w:rPr>
          <w:rFonts w:ascii="Arial" w:hAnsi="Arial" w:cs="Arial"/>
          <w:color w:val="242121"/>
          <w:shd w:val="clear" w:color="auto" w:fill="FFFFFF"/>
        </w:rPr>
        <w:t xml:space="preserve"> </w:t>
      </w:r>
      <w:r w:rsidR="00813D9D" w:rsidRPr="00764FBC">
        <w:rPr>
          <w:rFonts w:ascii="Arial" w:hAnsi="Arial" w:cs="Arial"/>
          <w:color w:val="242121"/>
          <w:shd w:val="clear" w:color="auto" w:fill="FFFFFF"/>
        </w:rPr>
        <w:t>In the present case, w</w:t>
      </w:r>
      <w:r w:rsidR="009269B9" w:rsidRPr="00764FBC">
        <w:rPr>
          <w:rFonts w:ascii="Arial" w:hAnsi="Arial" w:cs="Arial"/>
          <w:color w:val="242121"/>
          <w:shd w:val="clear" w:color="auto" w:fill="FFFFFF"/>
        </w:rPr>
        <w:t xml:space="preserve">e are concerned with a purely interlocutory order which is accessory to the main action pending between the parties. It does not determine any definitive rights of the parties, nor does it dispose of any substantive portion of the dispute between the parties. </w:t>
      </w:r>
      <w:r w:rsidR="00813D9D" w:rsidRPr="00764FBC">
        <w:rPr>
          <w:rFonts w:ascii="Arial" w:hAnsi="Arial" w:cs="Arial"/>
          <w:color w:val="242121"/>
          <w:shd w:val="clear" w:color="auto" w:fill="FFFFFF"/>
        </w:rPr>
        <w:t xml:space="preserve">Even on </w:t>
      </w:r>
      <w:r w:rsidR="009269B9" w:rsidRPr="00764FBC">
        <w:rPr>
          <w:rFonts w:ascii="Arial" w:hAnsi="Arial" w:cs="Arial"/>
          <w:color w:val="242121"/>
          <w:shd w:val="clear" w:color="auto" w:fill="FFFFFF"/>
        </w:rPr>
        <w:t>the interests of justice</w:t>
      </w:r>
      <w:r w:rsidR="00813D9D" w:rsidRPr="00764FBC">
        <w:rPr>
          <w:rFonts w:ascii="Arial" w:hAnsi="Arial" w:cs="Arial"/>
          <w:color w:val="242121"/>
          <w:shd w:val="clear" w:color="auto" w:fill="FFFFFF"/>
        </w:rPr>
        <w:t xml:space="preserve"> test,</w:t>
      </w:r>
      <w:r w:rsidR="009269B9" w:rsidRPr="00764FBC">
        <w:rPr>
          <w:rFonts w:ascii="Arial" w:hAnsi="Arial" w:cs="Arial"/>
          <w:color w:val="242121"/>
          <w:shd w:val="clear" w:color="auto" w:fill="FFFFFF"/>
        </w:rPr>
        <w:t xml:space="preserve"> </w:t>
      </w:r>
      <w:r w:rsidR="00813D9D" w:rsidRPr="00764FBC">
        <w:rPr>
          <w:rFonts w:ascii="Arial" w:hAnsi="Arial" w:cs="Arial"/>
          <w:color w:val="242121"/>
          <w:shd w:val="clear" w:color="auto" w:fill="FFFFFF"/>
        </w:rPr>
        <w:t>it is not in the interests of justice</w:t>
      </w:r>
      <w:r w:rsidR="00BB4CE3" w:rsidRPr="00764FBC">
        <w:rPr>
          <w:rFonts w:ascii="Arial" w:hAnsi="Arial" w:cs="Arial"/>
          <w:color w:val="242121"/>
          <w:shd w:val="clear" w:color="auto" w:fill="FFFFFF"/>
        </w:rPr>
        <w:t>,</w:t>
      </w:r>
      <w:r w:rsidR="00813D9D" w:rsidRPr="00764FBC">
        <w:rPr>
          <w:rFonts w:ascii="Arial" w:hAnsi="Arial" w:cs="Arial"/>
          <w:color w:val="242121"/>
          <w:shd w:val="clear" w:color="auto" w:fill="FFFFFF"/>
        </w:rPr>
        <w:t xml:space="preserve"> in this instance</w:t>
      </w:r>
      <w:r w:rsidR="00BB4CE3" w:rsidRPr="00764FBC">
        <w:rPr>
          <w:rFonts w:ascii="Arial" w:hAnsi="Arial" w:cs="Arial"/>
          <w:color w:val="242121"/>
          <w:shd w:val="clear" w:color="auto" w:fill="FFFFFF"/>
        </w:rPr>
        <w:t>,</w:t>
      </w:r>
      <w:r w:rsidR="00813D9D" w:rsidRPr="00764FBC">
        <w:rPr>
          <w:rFonts w:ascii="Arial" w:hAnsi="Arial" w:cs="Arial"/>
          <w:color w:val="242121"/>
          <w:shd w:val="clear" w:color="auto" w:fill="FFFFFF"/>
        </w:rPr>
        <w:t xml:space="preserve"> to find that </w:t>
      </w:r>
      <w:r w:rsidR="009269B9" w:rsidRPr="00764FBC">
        <w:rPr>
          <w:rFonts w:ascii="Arial" w:hAnsi="Arial" w:cs="Arial"/>
          <w:color w:val="242121"/>
          <w:shd w:val="clear" w:color="auto" w:fill="FFFFFF"/>
        </w:rPr>
        <w:t>the rescission order was appealable.</w:t>
      </w:r>
    </w:p>
    <w:p w14:paraId="6F1976D9" w14:textId="77777777" w:rsidR="00B502DD" w:rsidRPr="00CB7EC3" w:rsidRDefault="00B502DD" w:rsidP="00B502DD">
      <w:pPr>
        <w:pStyle w:val="ListParagraph"/>
        <w:rPr>
          <w:rFonts w:ascii="Arial" w:hAnsi="Arial" w:cs="Arial"/>
          <w:color w:val="242121"/>
          <w:shd w:val="clear" w:color="auto" w:fill="FFFFFF"/>
        </w:rPr>
      </w:pPr>
    </w:p>
    <w:p w14:paraId="7AE770BE" w14:textId="3BACA3B2" w:rsidR="00CE7FC5" w:rsidRPr="00764FBC" w:rsidRDefault="00764FBC" w:rsidP="00764FBC">
      <w:pPr>
        <w:spacing w:line="360" w:lineRule="auto"/>
        <w:jc w:val="both"/>
        <w:rPr>
          <w:rFonts w:ascii="Arial" w:hAnsi="Arial" w:cs="Arial"/>
          <w:color w:val="242121"/>
          <w:shd w:val="clear" w:color="auto" w:fill="FFFFFF"/>
        </w:rPr>
      </w:pPr>
      <w:r w:rsidRPr="00CB7EC3">
        <w:rPr>
          <w:rFonts w:ascii="Arial" w:hAnsi="Arial" w:cs="Arial"/>
          <w:color w:val="242121"/>
        </w:rPr>
        <w:t>[11]</w:t>
      </w:r>
      <w:r w:rsidRPr="00CB7EC3">
        <w:rPr>
          <w:rFonts w:ascii="Arial" w:hAnsi="Arial" w:cs="Arial"/>
          <w:color w:val="242121"/>
        </w:rPr>
        <w:tab/>
      </w:r>
      <w:r w:rsidR="00DE406E" w:rsidRPr="00764FBC">
        <w:rPr>
          <w:rFonts w:ascii="Arial" w:hAnsi="Arial" w:cs="Arial"/>
        </w:rPr>
        <w:t>With regard to the explanations for the delays on behalf of the MEC</w:t>
      </w:r>
      <w:r w:rsidR="00B502DD" w:rsidRPr="00764FBC">
        <w:rPr>
          <w:rFonts w:ascii="Arial" w:hAnsi="Arial" w:cs="Arial"/>
        </w:rPr>
        <w:t>,</w:t>
      </w:r>
      <w:r w:rsidR="00DE406E" w:rsidRPr="00764FBC">
        <w:rPr>
          <w:rFonts w:ascii="Arial" w:hAnsi="Arial" w:cs="Arial"/>
        </w:rPr>
        <w:t xml:space="preserve"> there is no doubt that they are far from satisfactory. They are excessive, and the explanations therefor are woefully inadequate. The ignorance of the rules and procedures of this Court for failing to timeously file </w:t>
      </w:r>
      <w:r w:rsidR="00C3262B" w:rsidRPr="00764FBC">
        <w:rPr>
          <w:rFonts w:ascii="Arial" w:hAnsi="Arial" w:cs="Arial"/>
        </w:rPr>
        <w:t xml:space="preserve">the record and the </w:t>
      </w:r>
      <w:r w:rsidR="00DE406E" w:rsidRPr="00764FBC">
        <w:rPr>
          <w:rFonts w:ascii="Arial" w:hAnsi="Arial" w:cs="Arial"/>
        </w:rPr>
        <w:t>heads of argument, is no excuse.</w:t>
      </w:r>
      <w:r w:rsidR="00DE406E" w:rsidRPr="00CB7EC3">
        <w:rPr>
          <w:rStyle w:val="FootnoteReference"/>
          <w:rFonts w:ascii="Arial" w:hAnsi="Arial" w:cs="Arial"/>
        </w:rPr>
        <w:footnoteReference w:id="6"/>
      </w:r>
      <w:r w:rsidR="00DE406E" w:rsidRPr="00764FBC">
        <w:rPr>
          <w:rFonts w:ascii="Arial" w:hAnsi="Arial" w:cs="Arial"/>
        </w:rPr>
        <w:t xml:space="preserve"> </w:t>
      </w:r>
      <w:r w:rsidR="0054294A" w:rsidRPr="00764FBC">
        <w:rPr>
          <w:rFonts w:ascii="Arial" w:hAnsi="Arial" w:cs="Arial"/>
        </w:rPr>
        <w:t xml:space="preserve">Counsel for the MEC was hard-pressed to concede that the non-compliance with the rules of Court were excessive, and the explanations for non-compliance were inadequate. This is indicative of a disturbing pattern regard being had to the instances in the high which led to her defence being struck out. </w:t>
      </w:r>
      <w:r w:rsidR="00DE406E" w:rsidRPr="00764FBC">
        <w:rPr>
          <w:rFonts w:ascii="Arial" w:hAnsi="Arial" w:cs="Arial"/>
        </w:rPr>
        <w:t xml:space="preserve">Ordinarily, </w:t>
      </w:r>
      <w:r w:rsidR="0054294A" w:rsidRPr="00764FBC">
        <w:rPr>
          <w:rFonts w:ascii="Arial" w:hAnsi="Arial" w:cs="Arial"/>
        </w:rPr>
        <w:t xml:space="preserve">on these facts, </w:t>
      </w:r>
      <w:r w:rsidR="00DE406E" w:rsidRPr="00764FBC">
        <w:rPr>
          <w:rFonts w:ascii="Arial" w:hAnsi="Arial" w:cs="Arial"/>
        </w:rPr>
        <w:t>that would be the end of the matter.</w:t>
      </w:r>
    </w:p>
    <w:p w14:paraId="1A1B3AA7" w14:textId="77777777" w:rsidR="00CE7FC5" w:rsidRPr="00CB7EC3" w:rsidRDefault="00CE7FC5" w:rsidP="002D60BB">
      <w:pPr>
        <w:pStyle w:val="ListParagraph"/>
        <w:ind w:left="0"/>
        <w:rPr>
          <w:rFonts w:ascii="Arial" w:hAnsi="Arial" w:cs="Arial"/>
        </w:rPr>
      </w:pPr>
    </w:p>
    <w:p w14:paraId="2B5B5927" w14:textId="66BEF4CB" w:rsidR="00B502DD" w:rsidRPr="00764FBC" w:rsidRDefault="00764FBC" w:rsidP="00764FBC">
      <w:pPr>
        <w:spacing w:line="360" w:lineRule="auto"/>
        <w:jc w:val="both"/>
        <w:rPr>
          <w:rFonts w:ascii="Arial" w:hAnsi="Arial" w:cs="Arial"/>
          <w:color w:val="242121"/>
          <w:shd w:val="clear" w:color="auto" w:fill="FFFFFF"/>
        </w:rPr>
      </w:pPr>
      <w:r w:rsidRPr="00CB7EC3">
        <w:rPr>
          <w:rFonts w:ascii="Arial" w:hAnsi="Arial" w:cs="Arial"/>
          <w:color w:val="242121"/>
        </w:rPr>
        <w:lastRenderedPageBreak/>
        <w:t>[12]</w:t>
      </w:r>
      <w:r w:rsidRPr="00CB7EC3">
        <w:rPr>
          <w:rFonts w:ascii="Arial" w:hAnsi="Arial" w:cs="Arial"/>
          <w:color w:val="242121"/>
        </w:rPr>
        <w:tab/>
      </w:r>
      <w:r w:rsidR="00C13221" w:rsidRPr="00764FBC">
        <w:rPr>
          <w:rFonts w:ascii="Arial" w:hAnsi="Arial" w:cs="Arial"/>
        </w:rPr>
        <w:t>I</w:t>
      </w:r>
      <w:r w:rsidR="00DE406E" w:rsidRPr="00764FBC">
        <w:rPr>
          <w:rFonts w:ascii="Arial" w:hAnsi="Arial" w:cs="Arial"/>
        </w:rPr>
        <w:t xml:space="preserve">t is trite that </w:t>
      </w:r>
      <w:r w:rsidR="00DE406E" w:rsidRPr="00764FBC">
        <w:rPr>
          <w:rFonts w:ascii="Arial" w:hAnsi="Arial" w:cs="Arial"/>
          <w:shd w:val="clear" w:color="auto" w:fill="FFFFFF"/>
        </w:rPr>
        <w:t>good prospects on the merits may compensate for poor explanation for the delay.</w:t>
      </w:r>
      <w:r w:rsidR="00DE406E" w:rsidRPr="00CB7EC3">
        <w:rPr>
          <w:rStyle w:val="FootnoteReference"/>
          <w:rFonts w:ascii="Arial" w:hAnsi="Arial" w:cs="Arial"/>
          <w:shd w:val="clear" w:color="auto" w:fill="FFFFFF"/>
        </w:rPr>
        <w:footnoteReference w:id="7"/>
      </w:r>
      <w:r w:rsidR="00CE7FC5" w:rsidRPr="00764FBC">
        <w:rPr>
          <w:rFonts w:ascii="Arial" w:hAnsi="Arial" w:cs="Arial"/>
          <w:shd w:val="clear" w:color="auto" w:fill="FFFFFF"/>
        </w:rPr>
        <w:t xml:space="preserve"> </w:t>
      </w:r>
      <w:r w:rsidR="00C13221" w:rsidRPr="00764FBC">
        <w:rPr>
          <w:rFonts w:ascii="Arial" w:hAnsi="Arial" w:cs="Arial"/>
          <w:shd w:val="clear" w:color="auto" w:fill="FFFFFF"/>
        </w:rPr>
        <w:t>However</w:t>
      </w:r>
      <w:r w:rsidR="00DE406E" w:rsidRPr="00764FBC">
        <w:rPr>
          <w:rFonts w:ascii="Arial" w:hAnsi="Arial" w:cs="Arial"/>
          <w:shd w:val="clear" w:color="auto" w:fill="FFFFFF"/>
        </w:rPr>
        <w:t xml:space="preserve">, as pointed out in </w:t>
      </w:r>
      <w:r w:rsidR="00DE406E" w:rsidRPr="00764FBC">
        <w:rPr>
          <w:rFonts w:ascii="Arial" w:hAnsi="Arial" w:cs="Arial"/>
          <w:i/>
          <w:shd w:val="clear" w:color="auto" w:fill="FFFFFF"/>
        </w:rPr>
        <w:t>PAF</w:t>
      </w:r>
      <w:r w:rsidR="00DE406E" w:rsidRPr="00764FBC">
        <w:rPr>
          <w:rFonts w:ascii="Arial" w:hAnsi="Arial" w:cs="Arial"/>
          <w:i/>
          <w:iCs/>
          <w:color w:val="000000"/>
          <w:lang w:val="en-US" w:eastAsia="en-ZA"/>
        </w:rPr>
        <w:t xml:space="preserve"> v SCF</w:t>
      </w:r>
      <w:r w:rsidR="00DE406E" w:rsidRPr="00764FBC">
        <w:rPr>
          <w:rFonts w:ascii="Arial" w:hAnsi="Arial" w:cs="Arial"/>
          <w:shd w:val="clear" w:color="auto" w:fill="FFFFFF"/>
        </w:rPr>
        <w:t>,</w:t>
      </w:r>
      <w:r w:rsidR="00DE406E" w:rsidRPr="00CB7EC3">
        <w:rPr>
          <w:rStyle w:val="FootnoteReference"/>
          <w:rFonts w:ascii="Arial" w:hAnsi="Arial" w:cs="Arial"/>
          <w:shd w:val="clear" w:color="auto" w:fill="FFFFFF"/>
        </w:rPr>
        <w:footnoteReference w:id="8"/>
      </w:r>
      <w:r w:rsidR="00DE406E" w:rsidRPr="00764FBC">
        <w:rPr>
          <w:rFonts w:ascii="Arial" w:hAnsi="Arial" w:cs="Arial"/>
          <w:shd w:val="clear" w:color="auto" w:fill="FFFFFF"/>
        </w:rPr>
        <w:t xml:space="preserve"> where special leave is sought,</w:t>
      </w:r>
      <w:r w:rsidR="00DE406E" w:rsidRPr="00764FBC">
        <w:rPr>
          <w:rFonts w:ascii="Arial" w:hAnsi="Arial" w:cs="Arial"/>
        </w:rPr>
        <w:t xml:space="preserve"> the existence of reasonable prospects of success must be accompanied by special circumstances. </w:t>
      </w:r>
      <w:r w:rsidR="00B502DD" w:rsidRPr="00764FBC">
        <w:rPr>
          <w:rFonts w:ascii="Arial" w:hAnsi="Arial" w:cs="Arial"/>
        </w:rPr>
        <w:t>In order to obtain special leave from this Court, an applicant must, in addition to showing the existence of reasonable prospects of success on appeal, show that special circumstances exist for the granting of such leave.</w:t>
      </w:r>
      <w:r w:rsidR="00B502DD" w:rsidRPr="00CB7EC3">
        <w:rPr>
          <w:rStyle w:val="FootnoteReference"/>
          <w:rFonts w:ascii="Arial" w:hAnsi="Arial" w:cs="Arial"/>
        </w:rPr>
        <w:footnoteReference w:id="9"/>
      </w:r>
      <w:r w:rsidR="00B502DD" w:rsidRPr="00764FBC">
        <w:rPr>
          <w:rFonts w:ascii="Arial" w:hAnsi="Arial" w:cs="Arial"/>
        </w:rPr>
        <w:t xml:space="preserve"> Although not a closed list,</w:t>
      </w:r>
      <w:r w:rsidR="00B502DD" w:rsidRPr="00CB7EC3">
        <w:rPr>
          <w:rStyle w:val="FootnoteReference"/>
          <w:rFonts w:ascii="Arial" w:hAnsi="Arial" w:cs="Arial"/>
        </w:rPr>
        <w:footnoteReference w:id="10"/>
      </w:r>
      <w:r w:rsidR="00B502DD" w:rsidRPr="00764FBC">
        <w:rPr>
          <w:rFonts w:ascii="Arial" w:hAnsi="Arial" w:cs="Arial"/>
        </w:rPr>
        <w:t xml:space="preserve"> special circumstances may include that the appeal raises a discrete point of law, or that the prospects of success are so strong that a refusal of leave may result in a manifest denial of justice, or that the matter is of great importance to the public or the parties.</w:t>
      </w:r>
      <w:r w:rsidR="00B502DD" w:rsidRPr="00CB7EC3">
        <w:rPr>
          <w:rStyle w:val="FootnoteReference"/>
          <w:rFonts w:ascii="Arial" w:hAnsi="Arial" w:cs="Arial"/>
        </w:rPr>
        <w:footnoteReference w:id="11"/>
      </w:r>
    </w:p>
    <w:p w14:paraId="4862B2FA" w14:textId="40957AD3" w:rsidR="00C3262B" w:rsidRPr="00CB7EC3" w:rsidRDefault="00B502DD" w:rsidP="004F31BD">
      <w:pPr>
        <w:pStyle w:val="ListParagraph"/>
        <w:spacing w:line="360" w:lineRule="auto"/>
        <w:ind w:left="0"/>
        <w:jc w:val="both"/>
        <w:rPr>
          <w:lang w:val="en-ZA"/>
        </w:rPr>
      </w:pPr>
      <w:r w:rsidRPr="00CB7EC3">
        <w:rPr>
          <w:rFonts w:ascii="Arial" w:hAnsi="Arial" w:cs="Arial"/>
        </w:rPr>
        <w:t xml:space="preserve"> </w:t>
      </w:r>
    </w:p>
    <w:p w14:paraId="4FD9E0DB" w14:textId="624D7D89" w:rsidR="00431ED6" w:rsidRPr="00764FBC" w:rsidRDefault="00764FBC" w:rsidP="00764FBC">
      <w:pPr>
        <w:spacing w:line="360" w:lineRule="auto"/>
        <w:jc w:val="both"/>
        <w:rPr>
          <w:rFonts w:ascii="Arial" w:hAnsi="Arial" w:cs="Arial"/>
        </w:rPr>
      </w:pPr>
      <w:r w:rsidRPr="00CB7EC3">
        <w:rPr>
          <w:rFonts w:ascii="Arial" w:hAnsi="Arial" w:cs="Arial"/>
        </w:rPr>
        <w:t>[13]</w:t>
      </w:r>
      <w:r w:rsidRPr="00CB7EC3">
        <w:rPr>
          <w:rFonts w:ascii="Arial" w:hAnsi="Arial" w:cs="Arial"/>
        </w:rPr>
        <w:tab/>
      </w:r>
      <w:r w:rsidR="00447F05" w:rsidRPr="00764FBC">
        <w:rPr>
          <w:rFonts w:ascii="Arial" w:hAnsi="Arial" w:cs="Arial"/>
        </w:rPr>
        <w:t xml:space="preserve">By holding that a rescission order is, without more, appealable, the full court has ignored binding authorities of this Court. In our view, this constitutes a discrete point of law of great importance to the public, as it offends the doctrine of precedent. </w:t>
      </w:r>
      <w:r w:rsidR="00DE406E" w:rsidRPr="00764FBC">
        <w:rPr>
          <w:rFonts w:ascii="Arial" w:hAnsi="Arial" w:cs="Arial"/>
        </w:rPr>
        <w:t xml:space="preserve">In </w:t>
      </w:r>
      <w:r w:rsidR="00C13221" w:rsidRPr="00764FBC">
        <w:rPr>
          <w:rFonts w:ascii="Arial" w:hAnsi="Arial" w:cs="Arial"/>
          <w:i/>
        </w:rPr>
        <w:t>Camps Bay Ratepayers and Residents Association and Another v Harrison and Another</w:t>
      </w:r>
      <w:r w:rsidR="00C13221" w:rsidRPr="00764FBC" w:rsidDel="00C13221">
        <w:rPr>
          <w:rFonts w:ascii="Arial" w:hAnsi="Arial" w:cs="Arial"/>
          <w:i/>
        </w:rPr>
        <w:t xml:space="preserve"> </w:t>
      </w:r>
      <w:r w:rsidR="00C13221" w:rsidRPr="00764FBC">
        <w:rPr>
          <w:rFonts w:ascii="Arial" w:hAnsi="Arial" w:cs="Arial"/>
        </w:rPr>
        <w:t>(</w:t>
      </w:r>
      <w:r w:rsidR="00C13221" w:rsidRPr="00764FBC">
        <w:rPr>
          <w:rFonts w:ascii="Arial" w:hAnsi="Arial" w:cs="Arial"/>
          <w:i/>
        </w:rPr>
        <w:t>Camps Bay</w:t>
      </w:r>
      <w:r w:rsidR="00C13221" w:rsidRPr="00764FBC">
        <w:rPr>
          <w:rFonts w:ascii="Arial" w:hAnsi="Arial" w:cs="Arial"/>
        </w:rPr>
        <w:t>),</w:t>
      </w:r>
      <w:r w:rsidR="00DE406E" w:rsidRPr="00CB7EC3">
        <w:rPr>
          <w:rStyle w:val="FootnoteReference"/>
          <w:rFonts w:ascii="Arial" w:hAnsi="Arial" w:cs="Arial"/>
        </w:rPr>
        <w:footnoteReference w:id="12"/>
      </w:r>
      <w:r w:rsidR="00DE406E" w:rsidRPr="00764FBC">
        <w:rPr>
          <w:rFonts w:ascii="Arial" w:hAnsi="Arial" w:cs="Arial"/>
          <w:i/>
        </w:rPr>
        <w:t xml:space="preserve"> </w:t>
      </w:r>
      <w:r w:rsidR="00DE406E" w:rsidRPr="00764FBC">
        <w:rPr>
          <w:rFonts w:ascii="Arial" w:hAnsi="Arial" w:cs="Arial"/>
        </w:rPr>
        <w:t xml:space="preserve">the Constitutional Court reminded us of the importance of the doctrine of precedent as ‘a manifestation of the rule of law itself’ and cautioned that ‘[t]o deviate from this rule is to invite legal chaos.’ If left undisturbed, in terms of the </w:t>
      </w:r>
      <w:r w:rsidR="00CE7FC5" w:rsidRPr="00764FBC">
        <w:rPr>
          <w:rFonts w:ascii="Arial" w:hAnsi="Arial" w:cs="Arial"/>
        </w:rPr>
        <w:t xml:space="preserve">same </w:t>
      </w:r>
      <w:r w:rsidR="00DE406E" w:rsidRPr="00764FBC">
        <w:rPr>
          <w:rFonts w:ascii="Arial" w:hAnsi="Arial" w:cs="Arial"/>
        </w:rPr>
        <w:t xml:space="preserve">doctrine of precedent, the order of the full court binds all the </w:t>
      </w:r>
      <w:r w:rsidR="00C13221" w:rsidRPr="00764FBC">
        <w:rPr>
          <w:rFonts w:ascii="Arial" w:hAnsi="Arial" w:cs="Arial"/>
        </w:rPr>
        <w:t>j</w:t>
      </w:r>
      <w:r w:rsidR="00DE406E" w:rsidRPr="00764FBC">
        <w:rPr>
          <w:rFonts w:ascii="Arial" w:hAnsi="Arial" w:cs="Arial"/>
        </w:rPr>
        <w:t xml:space="preserve">udges in the Gauteng Division, and has persuasive force in other divisions of the high </w:t>
      </w:r>
      <w:r w:rsidR="00CE7FC5" w:rsidRPr="00764FBC">
        <w:rPr>
          <w:rFonts w:ascii="Arial" w:hAnsi="Arial" w:cs="Arial"/>
        </w:rPr>
        <w:t>c</w:t>
      </w:r>
      <w:r w:rsidR="00DE406E" w:rsidRPr="00764FBC">
        <w:rPr>
          <w:rFonts w:ascii="Arial" w:hAnsi="Arial" w:cs="Arial"/>
        </w:rPr>
        <w:t xml:space="preserve">ourt. The order creates uncertainty and disharmony in our procedural law. This is precisely the </w:t>
      </w:r>
      <w:r w:rsidR="00CE7FC5" w:rsidRPr="00764FBC">
        <w:rPr>
          <w:rFonts w:ascii="Arial" w:hAnsi="Arial" w:cs="Arial"/>
        </w:rPr>
        <w:t>‘</w:t>
      </w:r>
      <w:r w:rsidR="00DE406E" w:rsidRPr="00764FBC">
        <w:rPr>
          <w:rFonts w:ascii="Arial" w:hAnsi="Arial" w:cs="Arial"/>
        </w:rPr>
        <w:t>legal chaos</w:t>
      </w:r>
      <w:r w:rsidR="00CE7FC5" w:rsidRPr="00764FBC">
        <w:rPr>
          <w:rFonts w:ascii="Arial" w:hAnsi="Arial" w:cs="Arial"/>
        </w:rPr>
        <w:t>’</w:t>
      </w:r>
      <w:r w:rsidR="00DE406E" w:rsidRPr="00764FBC">
        <w:rPr>
          <w:rFonts w:ascii="Arial" w:hAnsi="Arial" w:cs="Arial"/>
        </w:rPr>
        <w:t xml:space="preserve"> </w:t>
      </w:r>
      <w:r w:rsidR="00CE7FC5" w:rsidRPr="00764FBC">
        <w:rPr>
          <w:rFonts w:ascii="Arial" w:hAnsi="Arial" w:cs="Arial"/>
        </w:rPr>
        <w:t xml:space="preserve">cautioned against </w:t>
      </w:r>
      <w:r w:rsidR="00DE406E" w:rsidRPr="00764FBC">
        <w:rPr>
          <w:rFonts w:ascii="Arial" w:hAnsi="Arial" w:cs="Arial"/>
        </w:rPr>
        <w:t xml:space="preserve">in </w:t>
      </w:r>
      <w:r w:rsidR="00DE406E" w:rsidRPr="00764FBC">
        <w:rPr>
          <w:rFonts w:ascii="Arial" w:hAnsi="Arial" w:cs="Arial"/>
          <w:i/>
        </w:rPr>
        <w:t>Camps Bay</w:t>
      </w:r>
      <w:r w:rsidR="00DE406E" w:rsidRPr="00764FBC">
        <w:rPr>
          <w:rFonts w:ascii="Arial" w:hAnsi="Arial" w:cs="Arial"/>
        </w:rPr>
        <w:t>. Th</w:t>
      </w:r>
      <w:r w:rsidR="00431ED6" w:rsidRPr="00764FBC">
        <w:rPr>
          <w:rFonts w:ascii="Arial" w:hAnsi="Arial" w:cs="Arial"/>
        </w:rPr>
        <w:t>u</w:t>
      </w:r>
      <w:r w:rsidR="00DE406E" w:rsidRPr="00764FBC">
        <w:rPr>
          <w:rFonts w:ascii="Arial" w:hAnsi="Arial" w:cs="Arial"/>
        </w:rPr>
        <w:t>s</w:t>
      </w:r>
      <w:r w:rsidR="00431ED6" w:rsidRPr="00764FBC">
        <w:rPr>
          <w:rFonts w:ascii="Arial" w:hAnsi="Arial" w:cs="Arial"/>
        </w:rPr>
        <w:t>, this</w:t>
      </w:r>
      <w:r w:rsidR="00DE406E" w:rsidRPr="00764FBC">
        <w:rPr>
          <w:rFonts w:ascii="Arial" w:hAnsi="Arial" w:cs="Arial"/>
        </w:rPr>
        <w:t xml:space="preserve"> Court is not only at large</w:t>
      </w:r>
      <w:r w:rsidR="00C13221" w:rsidRPr="00764FBC">
        <w:rPr>
          <w:rFonts w:ascii="Arial" w:hAnsi="Arial" w:cs="Arial"/>
        </w:rPr>
        <w:t>,</w:t>
      </w:r>
      <w:r w:rsidR="00DE406E" w:rsidRPr="00764FBC">
        <w:rPr>
          <w:rFonts w:ascii="Arial" w:hAnsi="Arial" w:cs="Arial"/>
        </w:rPr>
        <w:t xml:space="preserve"> but</w:t>
      </w:r>
      <w:r w:rsidR="00C13221" w:rsidRPr="00764FBC">
        <w:rPr>
          <w:rFonts w:ascii="Arial" w:hAnsi="Arial" w:cs="Arial"/>
        </w:rPr>
        <w:t xml:space="preserve"> </w:t>
      </w:r>
      <w:r w:rsidR="00C13221" w:rsidRPr="00764FBC">
        <w:rPr>
          <w:rFonts w:ascii="Arial" w:hAnsi="Arial" w:cs="Arial"/>
        </w:rPr>
        <w:lastRenderedPageBreak/>
        <w:t>it is also</w:t>
      </w:r>
      <w:r w:rsidR="00DE406E" w:rsidRPr="00764FBC">
        <w:rPr>
          <w:rFonts w:ascii="Arial" w:hAnsi="Arial" w:cs="Arial"/>
        </w:rPr>
        <w:t xml:space="preserve"> duty-bound to intervene and set aside the order of the full court. </w:t>
      </w:r>
      <w:r w:rsidR="00447F05" w:rsidRPr="00764FBC">
        <w:rPr>
          <w:rFonts w:ascii="Arial" w:hAnsi="Arial" w:cs="Arial"/>
        </w:rPr>
        <w:t xml:space="preserve">On this basis, the MEC has succeeded in showing special circumstances. </w:t>
      </w:r>
    </w:p>
    <w:p w14:paraId="0E5D903B" w14:textId="77777777" w:rsidR="00431ED6" w:rsidRPr="00CB7EC3" w:rsidRDefault="00431ED6" w:rsidP="004F31BD">
      <w:pPr>
        <w:pStyle w:val="ListParagraph"/>
        <w:spacing w:line="360" w:lineRule="auto"/>
        <w:ind w:left="0"/>
        <w:jc w:val="both"/>
        <w:rPr>
          <w:rFonts w:ascii="Arial" w:hAnsi="Arial" w:cs="Arial"/>
        </w:rPr>
      </w:pPr>
    </w:p>
    <w:p w14:paraId="4B353266" w14:textId="76F8D14E" w:rsidR="00431ED6" w:rsidRPr="00764FBC" w:rsidRDefault="00764FBC" w:rsidP="00764FBC">
      <w:pPr>
        <w:spacing w:line="360" w:lineRule="auto"/>
        <w:jc w:val="both"/>
        <w:rPr>
          <w:rFonts w:ascii="Arial" w:hAnsi="Arial" w:cs="Arial"/>
        </w:rPr>
      </w:pPr>
      <w:r w:rsidRPr="00CB7EC3">
        <w:rPr>
          <w:rFonts w:ascii="Arial" w:hAnsi="Arial" w:cs="Arial"/>
        </w:rPr>
        <w:t>[14]</w:t>
      </w:r>
      <w:r w:rsidRPr="00CB7EC3">
        <w:rPr>
          <w:rFonts w:ascii="Arial" w:hAnsi="Arial" w:cs="Arial"/>
        </w:rPr>
        <w:tab/>
      </w:r>
      <w:r w:rsidR="00431ED6" w:rsidRPr="00764FBC">
        <w:rPr>
          <w:rFonts w:ascii="Arial" w:hAnsi="Arial" w:cs="Arial"/>
        </w:rPr>
        <w:t xml:space="preserve">The application for condonation for the late filing of the record must be granted. </w:t>
      </w:r>
      <w:r w:rsidR="00431ED6" w:rsidRPr="00764FBC">
        <w:rPr>
          <w:rFonts w:ascii="Arial" w:hAnsi="Arial" w:cs="Arial"/>
          <w:lang w:eastAsia="en-ZA"/>
        </w:rPr>
        <w:t>The applications to condone the late filing of the MEC’s and the respondents’ heads of argument, must also be granted.</w:t>
      </w:r>
      <w:r w:rsidR="00431ED6" w:rsidRPr="00764FBC">
        <w:rPr>
          <w:rFonts w:ascii="Arial" w:hAnsi="Arial" w:cs="Arial"/>
        </w:rPr>
        <w:t xml:space="preserve"> The application for special leave to appeal must be reinstated. And, for all policy considerations mentioned, special leave to appeal should be granted and the appeal must be upheld.</w:t>
      </w:r>
    </w:p>
    <w:p w14:paraId="7F1331E2" w14:textId="77777777" w:rsidR="00212E65" w:rsidRPr="00CB7EC3" w:rsidRDefault="00212E65" w:rsidP="002D60BB">
      <w:pPr>
        <w:pStyle w:val="ListParagraph"/>
        <w:spacing w:line="360" w:lineRule="auto"/>
        <w:ind w:left="0"/>
        <w:rPr>
          <w:rFonts w:ascii="Arial" w:hAnsi="Arial" w:cs="Arial"/>
          <w:lang w:val="en-ZA"/>
        </w:rPr>
      </w:pPr>
    </w:p>
    <w:p w14:paraId="09BD0FF8" w14:textId="4B9001FC" w:rsidR="00212E65" w:rsidRPr="00764FBC" w:rsidRDefault="00764FBC" w:rsidP="00764FBC">
      <w:pPr>
        <w:spacing w:line="360" w:lineRule="auto"/>
        <w:jc w:val="both"/>
        <w:rPr>
          <w:rFonts w:ascii="Arial" w:hAnsi="Arial" w:cs="Arial"/>
        </w:rPr>
      </w:pPr>
      <w:r w:rsidRPr="00CB7EC3">
        <w:rPr>
          <w:rFonts w:ascii="Arial" w:hAnsi="Arial" w:cs="Arial"/>
        </w:rPr>
        <w:t>[15]</w:t>
      </w:r>
      <w:r w:rsidRPr="00CB7EC3">
        <w:rPr>
          <w:rFonts w:ascii="Arial" w:hAnsi="Arial" w:cs="Arial"/>
        </w:rPr>
        <w:tab/>
      </w:r>
      <w:r w:rsidR="00212E65" w:rsidRPr="00764FBC">
        <w:rPr>
          <w:rFonts w:ascii="Arial" w:hAnsi="Arial" w:cs="Arial"/>
        </w:rPr>
        <w:t>It remains to consider the issue of costs. The MEC has been successful in her application for special leave to appeal and on the merits. T</w:t>
      </w:r>
      <w:r w:rsidR="00212E65" w:rsidRPr="00764FBC">
        <w:rPr>
          <w:rFonts w:ascii="Arial" w:hAnsi="Arial" w:cs="Arial"/>
          <w:color w:val="242121"/>
          <w:shd w:val="clear" w:color="auto" w:fill="FFFFFF"/>
        </w:rPr>
        <w:t xml:space="preserve">he general rule is that successful parties should usually be awarded their costs. </w:t>
      </w:r>
      <w:r w:rsidR="00212E65" w:rsidRPr="00764FBC">
        <w:rPr>
          <w:rFonts w:ascii="Arial" w:hAnsi="Arial" w:cs="Arial"/>
        </w:rPr>
        <w:t xml:space="preserve">However, this is not an inflexible rule. A court may in the exercise of its discretion, deny the successful litigant of her or his costs. However, good grounds should exist for departing from the general rule. In </w:t>
      </w:r>
      <w:r w:rsidR="00212E65" w:rsidRPr="00764FBC">
        <w:rPr>
          <w:rFonts w:ascii="Arial" w:hAnsi="Arial" w:cs="Arial"/>
          <w:bCs/>
          <w:i/>
        </w:rPr>
        <w:t>Ferreira v Levin</w:t>
      </w:r>
      <w:r w:rsidR="008F2D74" w:rsidRPr="00764FBC">
        <w:rPr>
          <w:rFonts w:ascii="Arial" w:hAnsi="Arial" w:cs="Arial"/>
          <w:bCs/>
          <w:i/>
        </w:rPr>
        <w:t xml:space="preserve"> and Others; Vryenhoek and Others v Powell NO and Others</w:t>
      </w:r>
      <w:r w:rsidR="00C13221" w:rsidRPr="00764FBC">
        <w:rPr>
          <w:rFonts w:ascii="Arial" w:hAnsi="Arial" w:cs="Arial"/>
          <w:bCs/>
          <w:i/>
        </w:rPr>
        <w:t>,</w:t>
      </w:r>
      <w:r w:rsidR="00212E65" w:rsidRPr="00CB7EC3">
        <w:rPr>
          <w:rStyle w:val="FootnoteReference"/>
          <w:rFonts w:ascii="Arial" w:hAnsi="Arial" w:cs="Arial"/>
          <w:bCs/>
        </w:rPr>
        <w:footnoteReference w:id="13"/>
      </w:r>
      <w:r w:rsidR="00212E65" w:rsidRPr="00764FBC">
        <w:rPr>
          <w:rFonts w:ascii="Arial" w:hAnsi="Arial" w:cs="Arial"/>
          <w:bCs/>
          <w:i/>
        </w:rPr>
        <w:t xml:space="preserve"> </w:t>
      </w:r>
      <w:r w:rsidR="00212E65" w:rsidRPr="00764FBC">
        <w:rPr>
          <w:rFonts w:ascii="Arial" w:hAnsi="Arial" w:cs="Arial"/>
          <w:bCs/>
        </w:rPr>
        <w:t>the Constitutional Court explained that</w:t>
      </w:r>
      <w:r w:rsidR="00212E65" w:rsidRPr="00764FBC">
        <w:rPr>
          <w:rFonts w:ascii="Arial" w:hAnsi="Arial" w:cs="Arial"/>
          <w:iCs/>
        </w:rPr>
        <w:t xml:space="preserve"> depriving successful parties of their costs can depend on circumstances such as ‘the conduct of parties, the conduct of their legal representatives, whether a party achieves technical success only, the nature of the litigants and the nature of the proceedings’</w:t>
      </w:r>
      <w:r w:rsidR="008F2D74" w:rsidRPr="00764FBC">
        <w:rPr>
          <w:rFonts w:ascii="Arial" w:hAnsi="Arial" w:cs="Arial"/>
          <w:iCs/>
        </w:rPr>
        <w:t>.</w:t>
      </w:r>
      <w:r w:rsidR="00212E65" w:rsidRPr="00CB7EC3">
        <w:rPr>
          <w:rStyle w:val="FootnoteReference"/>
          <w:rFonts w:ascii="Arial" w:hAnsi="Arial" w:cs="Arial"/>
          <w:iCs/>
        </w:rPr>
        <w:footnoteReference w:id="14"/>
      </w:r>
    </w:p>
    <w:p w14:paraId="1C72DB93" w14:textId="77777777" w:rsidR="00212E65" w:rsidRPr="00CB7EC3" w:rsidRDefault="00212E65" w:rsidP="002D60BB">
      <w:pPr>
        <w:spacing w:line="360" w:lineRule="auto"/>
        <w:jc w:val="both"/>
        <w:rPr>
          <w:lang w:val="en-ZA"/>
        </w:rPr>
      </w:pPr>
    </w:p>
    <w:p w14:paraId="071C4B6D" w14:textId="031769DA" w:rsidR="00D56EEB" w:rsidRPr="00764FBC" w:rsidRDefault="00764FBC" w:rsidP="00764FBC">
      <w:pPr>
        <w:spacing w:line="360" w:lineRule="auto"/>
        <w:jc w:val="both"/>
        <w:rPr>
          <w:rFonts w:ascii="Arial" w:hAnsi="Arial" w:cs="Arial"/>
          <w:lang w:val="en-ZA"/>
        </w:rPr>
      </w:pPr>
      <w:r w:rsidRPr="00CB7EC3">
        <w:rPr>
          <w:rFonts w:ascii="Arial" w:hAnsi="Arial" w:cs="Arial"/>
          <w:lang w:val="en-ZA"/>
        </w:rPr>
        <w:t>[16]</w:t>
      </w:r>
      <w:r w:rsidRPr="00CB7EC3">
        <w:rPr>
          <w:rFonts w:ascii="Arial" w:hAnsi="Arial" w:cs="Arial"/>
          <w:lang w:val="en-ZA"/>
        </w:rPr>
        <w:tab/>
      </w:r>
      <w:r w:rsidR="00D56EEB" w:rsidRPr="00764FBC">
        <w:rPr>
          <w:rFonts w:ascii="Arial" w:hAnsi="Arial" w:cs="Arial"/>
        </w:rPr>
        <w:t xml:space="preserve">Although successful, the MEC and her legal representatives have been found to have flagrantly not complied with court rules – both in the high court and in this Court. </w:t>
      </w:r>
      <w:r w:rsidR="00431ED6" w:rsidRPr="00764FBC">
        <w:rPr>
          <w:rFonts w:ascii="Arial" w:hAnsi="Arial" w:cs="Arial"/>
        </w:rPr>
        <w:t>We</w:t>
      </w:r>
      <w:r w:rsidR="00D56EEB" w:rsidRPr="00764FBC">
        <w:rPr>
          <w:rFonts w:ascii="Arial" w:hAnsi="Arial" w:cs="Arial"/>
        </w:rPr>
        <w:t xml:space="preserve"> have already outlined those. It seems that this is an appropriate case to deviate from the general principle, and for this Court to mark its displeasure by depriving a successful party of her costs. The MEC should accordingly bear the costs of the application for leave to appeal, those in respect of the merits, and the various condonation applications it sought. The respondents should only bear the costs in relation to their application for the late filing of their heads of argument. </w:t>
      </w:r>
    </w:p>
    <w:p w14:paraId="4B500A6F" w14:textId="77777777" w:rsidR="001F0BC0" w:rsidRPr="00CB7EC3" w:rsidRDefault="001F0BC0" w:rsidP="004F31BD"/>
    <w:p w14:paraId="64826BC1" w14:textId="505F9964" w:rsidR="00BA3264" w:rsidRPr="00764FBC" w:rsidRDefault="00764FBC" w:rsidP="00764FBC">
      <w:pPr>
        <w:spacing w:line="360" w:lineRule="auto"/>
        <w:jc w:val="both"/>
        <w:rPr>
          <w:rFonts w:ascii="Arial" w:hAnsi="Arial" w:cs="Arial"/>
        </w:rPr>
      </w:pPr>
      <w:r w:rsidRPr="00CB7EC3">
        <w:rPr>
          <w:rFonts w:ascii="Arial" w:hAnsi="Arial" w:cs="Arial"/>
        </w:rPr>
        <w:t>[17]</w:t>
      </w:r>
      <w:r w:rsidRPr="00CB7EC3">
        <w:rPr>
          <w:rFonts w:ascii="Arial" w:hAnsi="Arial" w:cs="Arial"/>
        </w:rPr>
        <w:tab/>
      </w:r>
      <w:r w:rsidR="001F0BC0" w:rsidRPr="00764FBC">
        <w:rPr>
          <w:rFonts w:ascii="Arial" w:hAnsi="Arial" w:cs="Arial"/>
        </w:rPr>
        <w:t>In the result the following order is granted:</w:t>
      </w:r>
    </w:p>
    <w:p w14:paraId="1CD57532" w14:textId="71E98AA4" w:rsidR="001F0BC0" w:rsidRPr="00CB7EC3" w:rsidRDefault="001F0BC0" w:rsidP="008B44E8">
      <w:pPr>
        <w:spacing w:line="360" w:lineRule="auto"/>
        <w:jc w:val="both"/>
        <w:rPr>
          <w:rFonts w:ascii="Arial" w:hAnsi="Arial" w:cs="Arial"/>
        </w:rPr>
      </w:pPr>
      <w:r w:rsidRPr="00CB7EC3">
        <w:rPr>
          <w:rFonts w:ascii="Arial" w:hAnsi="Arial" w:cs="Arial"/>
          <w:lang w:val="en-ZA"/>
        </w:rPr>
        <w:t>1</w:t>
      </w:r>
      <w:r w:rsidRPr="00CB7EC3">
        <w:rPr>
          <w:rFonts w:ascii="Arial" w:hAnsi="Arial" w:cs="Arial"/>
          <w:lang w:val="en-ZA"/>
        </w:rPr>
        <w:tab/>
        <w:t xml:space="preserve">Condonation is granted to the applicant for </w:t>
      </w:r>
      <w:r w:rsidRPr="00CB7EC3">
        <w:rPr>
          <w:rFonts w:ascii="Arial" w:hAnsi="Arial" w:cs="Arial"/>
        </w:rPr>
        <w:t xml:space="preserve">the late filing of the notice of appeal; </w:t>
      </w:r>
      <w:r w:rsidR="008B44E8">
        <w:rPr>
          <w:rFonts w:ascii="Arial" w:hAnsi="Arial" w:cs="Arial"/>
        </w:rPr>
        <w:tab/>
      </w:r>
      <w:r w:rsidRPr="00CB7EC3">
        <w:rPr>
          <w:rFonts w:ascii="Arial" w:hAnsi="Arial" w:cs="Arial"/>
        </w:rPr>
        <w:t xml:space="preserve">the record of appeal; and the application to reinstate the application for leave </w:t>
      </w:r>
      <w:r w:rsidR="008B44E8">
        <w:rPr>
          <w:rFonts w:ascii="Arial" w:hAnsi="Arial" w:cs="Arial"/>
        </w:rPr>
        <w:tab/>
      </w:r>
      <w:r w:rsidRPr="00CB7EC3">
        <w:rPr>
          <w:rFonts w:ascii="Arial" w:hAnsi="Arial" w:cs="Arial"/>
        </w:rPr>
        <w:t xml:space="preserve">to appeal and the heads of argument. </w:t>
      </w:r>
    </w:p>
    <w:p w14:paraId="43FDB783" w14:textId="56699C8C" w:rsidR="001F0BC0" w:rsidRPr="00CB7EC3" w:rsidRDefault="001F0BC0" w:rsidP="008B44E8">
      <w:pPr>
        <w:spacing w:line="360" w:lineRule="auto"/>
        <w:jc w:val="both"/>
        <w:rPr>
          <w:rFonts w:ascii="Arial" w:hAnsi="Arial" w:cs="Arial"/>
        </w:rPr>
      </w:pPr>
      <w:r w:rsidRPr="00CB7EC3">
        <w:rPr>
          <w:rFonts w:ascii="Arial" w:hAnsi="Arial" w:cs="Arial"/>
        </w:rPr>
        <w:t>2</w:t>
      </w:r>
      <w:r w:rsidRPr="00CB7EC3">
        <w:rPr>
          <w:rFonts w:ascii="Arial" w:hAnsi="Arial" w:cs="Arial"/>
        </w:rPr>
        <w:tab/>
        <w:t xml:space="preserve">Condonation is granted to the respondents for the late filing of their heads of </w:t>
      </w:r>
      <w:r w:rsidR="008B44E8">
        <w:rPr>
          <w:rFonts w:ascii="Arial" w:hAnsi="Arial" w:cs="Arial"/>
        </w:rPr>
        <w:tab/>
      </w:r>
      <w:r w:rsidRPr="00CB7EC3">
        <w:rPr>
          <w:rFonts w:ascii="Arial" w:hAnsi="Arial" w:cs="Arial"/>
        </w:rPr>
        <w:t>argument.</w:t>
      </w:r>
    </w:p>
    <w:p w14:paraId="7775FDD8" w14:textId="77777777" w:rsidR="001F0BC0" w:rsidRPr="00CB7EC3" w:rsidRDefault="001F0BC0" w:rsidP="001F0BC0">
      <w:pPr>
        <w:spacing w:line="360" w:lineRule="auto"/>
        <w:jc w:val="both"/>
        <w:rPr>
          <w:rFonts w:ascii="Arial" w:hAnsi="Arial" w:cs="Arial"/>
        </w:rPr>
      </w:pPr>
      <w:r w:rsidRPr="00CB7EC3">
        <w:rPr>
          <w:rFonts w:ascii="Arial" w:hAnsi="Arial" w:cs="Arial"/>
          <w:lang w:val="en-ZA"/>
        </w:rPr>
        <w:t>3</w:t>
      </w:r>
      <w:r w:rsidRPr="00CB7EC3">
        <w:rPr>
          <w:rFonts w:ascii="Arial" w:hAnsi="Arial" w:cs="Arial"/>
          <w:lang w:val="en-ZA"/>
        </w:rPr>
        <w:tab/>
        <w:t>The application for leave to appeal is reinstated.</w:t>
      </w:r>
    </w:p>
    <w:p w14:paraId="04983ED5" w14:textId="77777777" w:rsidR="001F0BC0" w:rsidRPr="00CB7EC3" w:rsidRDefault="001F0BC0" w:rsidP="001F0BC0">
      <w:pPr>
        <w:spacing w:line="360" w:lineRule="auto"/>
        <w:jc w:val="both"/>
        <w:rPr>
          <w:rFonts w:ascii="Arial" w:hAnsi="Arial" w:cs="Arial"/>
        </w:rPr>
      </w:pPr>
      <w:r w:rsidRPr="00CB7EC3">
        <w:rPr>
          <w:rFonts w:ascii="Arial" w:hAnsi="Arial" w:cs="Arial"/>
          <w:lang w:val="en-ZA"/>
        </w:rPr>
        <w:t>4</w:t>
      </w:r>
      <w:r w:rsidRPr="00CB7EC3">
        <w:rPr>
          <w:rFonts w:ascii="Arial" w:hAnsi="Arial" w:cs="Arial"/>
          <w:lang w:val="en-ZA"/>
        </w:rPr>
        <w:tab/>
        <w:t xml:space="preserve"> Special leave to appeal is granted.</w:t>
      </w:r>
    </w:p>
    <w:p w14:paraId="5FAF327D" w14:textId="2A1A42EA" w:rsidR="001F0BC0" w:rsidRPr="00CB7EC3" w:rsidRDefault="001F0BC0" w:rsidP="008B44E8">
      <w:pPr>
        <w:spacing w:line="360" w:lineRule="auto"/>
        <w:jc w:val="both"/>
        <w:rPr>
          <w:rFonts w:ascii="Arial" w:hAnsi="Arial" w:cs="Arial"/>
          <w:lang w:val="en-ZA"/>
        </w:rPr>
      </w:pPr>
      <w:r w:rsidRPr="00CB7EC3">
        <w:rPr>
          <w:rFonts w:ascii="Arial" w:hAnsi="Arial" w:cs="Arial"/>
          <w:lang w:val="en-ZA"/>
        </w:rPr>
        <w:t>5</w:t>
      </w:r>
      <w:r w:rsidRPr="00CB7EC3">
        <w:rPr>
          <w:rFonts w:ascii="Arial" w:hAnsi="Arial" w:cs="Arial"/>
          <w:lang w:val="en-ZA"/>
        </w:rPr>
        <w:tab/>
        <w:t xml:space="preserve">The appeal is upheld and the applicant is to pay the costs of the appeal, save </w:t>
      </w:r>
      <w:r w:rsidR="008B44E8">
        <w:rPr>
          <w:rFonts w:ascii="Arial" w:hAnsi="Arial" w:cs="Arial"/>
          <w:lang w:val="en-ZA"/>
        </w:rPr>
        <w:tab/>
      </w:r>
      <w:r w:rsidRPr="00CB7EC3">
        <w:rPr>
          <w:rFonts w:ascii="Arial" w:hAnsi="Arial" w:cs="Arial"/>
          <w:lang w:val="en-ZA"/>
        </w:rPr>
        <w:t xml:space="preserve">for the costs of the respondents’ late filing of their heads of argument, which </w:t>
      </w:r>
      <w:r w:rsidR="008B44E8">
        <w:rPr>
          <w:rFonts w:ascii="Arial" w:hAnsi="Arial" w:cs="Arial"/>
          <w:lang w:val="en-ZA"/>
        </w:rPr>
        <w:tab/>
      </w:r>
      <w:r w:rsidRPr="00CB7EC3">
        <w:rPr>
          <w:rFonts w:ascii="Arial" w:hAnsi="Arial" w:cs="Arial"/>
          <w:lang w:val="en-ZA"/>
        </w:rPr>
        <w:t xml:space="preserve">are to be borne by the respondents. </w:t>
      </w:r>
    </w:p>
    <w:p w14:paraId="5F30DFB1" w14:textId="77777777" w:rsidR="001F0BC0" w:rsidRPr="00CB7EC3" w:rsidRDefault="001F0BC0" w:rsidP="008B44E8">
      <w:pPr>
        <w:spacing w:line="360" w:lineRule="auto"/>
        <w:jc w:val="both"/>
        <w:rPr>
          <w:rFonts w:ascii="Arial" w:hAnsi="Arial" w:cs="Arial"/>
          <w:lang w:val="en-ZA"/>
        </w:rPr>
      </w:pPr>
      <w:r w:rsidRPr="00CB7EC3">
        <w:rPr>
          <w:rFonts w:ascii="Arial" w:hAnsi="Arial" w:cs="Arial"/>
          <w:lang w:val="en-ZA"/>
        </w:rPr>
        <w:t>6</w:t>
      </w:r>
      <w:r w:rsidRPr="00CB7EC3">
        <w:rPr>
          <w:rFonts w:ascii="Arial" w:hAnsi="Arial" w:cs="Arial"/>
          <w:lang w:val="en-ZA"/>
        </w:rPr>
        <w:tab/>
        <w:t>The order of the full court is set aside and replaced with the following:</w:t>
      </w:r>
    </w:p>
    <w:p w14:paraId="710273EC" w14:textId="77777777" w:rsidR="001F0BC0" w:rsidRPr="00CB7EC3" w:rsidRDefault="001F0BC0" w:rsidP="001F0BC0">
      <w:pPr>
        <w:spacing w:line="360" w:lineRule="auto"/>
        <w:jc w:val="both"/>
        <w:rPr>
          <w:rFonts w:ascii="Arial" w:hAnsi="Arial" w:cs="Arial"/>
          <w:lang w:val="en-ZA"/>
        </w:rPr>
      </w:pPr>
      <w:r w:rsidRPr="00CB7EC3">
        <w:rPr>
          <w:rFonts w:ascii="Arial" w:hAnsi="Arial" w:cs="Arial"/>
          <w:lang w:val="en-ZA"/>
        </w:rPr>
        <w:tab/>
        <w:t>‘The appeal is struck off the roll with costs’.</w:t>
      </w:r>
    </w:p>
    <w:p w14:paraId="062610C9" w14:textId="321DB116" w:rsidR="001F0BC0" w:rsidRPr="00CB7EC3" w:rsidRDefault="001F0BC0" w:rsidP="001F0BC0">
      <w:pPr>
        <w:spacing w:line="360" w:lineRule="auto"/>
        <w:jc w:val="both"/>
        <w:rPr>
          <w:rFonts w:ascii="Arial" w:hAnsi="Arial" w:cs="Arial"/>
          <w:lang w:val="en-ZA"/>
        </w:rPr>
      </w:pPr>
      <w:r w:rsidRPr="00CB7EC3">
        <w:rPr>
          <w:rFonts w:ascii="Arial" w:hAnsi="Arial" w:cs="Arial"/>
          <w:lang w:val="en-ZA"/>
        </w:rPr>
        <w:tab/>
        <w:t xml:space="preserve">  </w:t>
      </w:r>
    </w:p>
    <w:p w14:paraId="545C0E3D" w14:textId="54E55BB1" w:rsidR="0054294A" w:rsidRPr="00CB7EC3" w:rsidRDefault="0054294A" w:rsidP="005D024E">
      <w:pPr>
        <w:spacing w:line="360" w:lineRule="auto"/>
        <w:ind w:right="-51"/>
        <w:contextualSpacing/>
        <w:jc w:val="both"/>
        <w:rPr>
          <w:rFonts w:ascii="Arial" w:hAnsi="Arial" w:cs="Arial"/>
        </w:rPr>
      </w:pPr>
    </w:p>
    <w:p w14:paraId="6A15B453" w14:textId="77777777" w:rsidR="00212E65" w:rsidRPr="00CB7EC3" w:rsidRDefault="00212E65" w:rsidP="005D024E">
      <w:pPr>
        <w:spacing w:line="360" w:lineRule="auto"/>
        <w:ind w:right="-51"/>
        <w:contextualSpacing/>
        <w:jc w:val="both"/>
        <w:rPr>
          <w:rFonts w:ascii="Arial" w:hAnsi="Arial" w:cs="Arial"/>
        </w:rPr>
      </w:pPr>
    </w:p>
    <w:p w14:paraId="1ACA8325" w14:textId="77777777" w:rsidR="00D94001" w:rsidRPr="002D60BB" w:rsidRDefault="00D94001" w:rsidP="005D024E">
      <w:pPr>
        <w:spacing w:line="360" w:lineRule="auto"/>
        <w:ind w:right="-51"/>
        <w:contextualSpacing/>
        <w:jc w:val="right"/>
        <w:rPr>
          <w:rFonts w:ascii="Arial" w:eastAsia="MS Mincho" w:hAnsi="Arial" w:cs="Arial"/>
          <w:noProof/>
          <w:lang w:eastAsia="en-ZA"/>
        </w:rPr>
      </w:pPr>
      <w:r w:rsidRPr="002D60BB">
        <w:rPr>
          <w:rFonts w:ascii="Arial" w:eastAsia="MS Mincho" w:hAnsi="Arial" w:cs="Arial"/>
          <w:noProof/>
          <w:lang w:eastAsia="en-ZA"/>
        </w:rPr>
        <w:t>_______________________</w:t>
      </w:r>
    </w:p>
    <w:p w14:paraId="6615D52A" w14:textId="2696CB66" w:rsidR="00D94001" w:rsidRPr="002D60BB" w:rsidRDefault="00421DDB" w:rsidP="005D024E">
      <w:pPr>
        <w:spacing w:line="360" w:lineRule="auto"/>
        <w:ind w:right="-51"/>
        <w:contextualSpacing/>
        <w:jc w:val="right"/>
        <w:rPr>
          <w:rFonts w:ascii="Arial" w:eastAsia="MS Mincho" w:hAnsi="Arial" w:cs="Arial"/>
        </w:rPr>
      </w:pPr>
      <w:r w:rsidRPr="002D60BB">
        <w:rPr>
          <w:rFonts w:ascii="Arial" w:eastAsia="MS Mincho" w:hAnsi="Arial" w:cs="Arial"/>
        </w:rPr>
        <w:t xml:space="preserve"> </w:t>
      </w:r>
      <w:r w:rsidR="00F21057" w:rsidRPr="002D60BB">
        <w:rPr>
          <w:rFonts w:ascii="Arial" w:eastAsia="MS Mincho" w:hAnsi="Arial" w:cs="Arial"/>
        </w:rPr>
        <w:t xml:space="preserve">B C </w:t>
      </w:r>
      <w:r w:rsidRPr="002D60BB">
        <w:rPr>
          <w:rFonts w:ascii="Arial" w:eastAsia="MS Mincho" w:hAnsi="Arial" w:cs="Arial"/>
        </w:rPr>
        <w:t>MOCUMI</w:t>
      </w:r>
      <w:r w:rsidR="00D94001" w:rsidRPr="002D60BB">
        <w:rPr>
          <w:rFonts w:ascii="Arial" w:eastAsia="MS Mincho" w:hAnsi="Arial" w:cs="Arial"/>
        </w:rPr>
        <w:t>E</w:t>
      </w:r>
      <w:r w:rsidRPr="002D60BB">
        <w:rPr>
          <w:rFonts w:ascii="Arial" w:eastAsia="MS Mincho" w:hAnsi="Arial" w:cs="Arial"/>
        </w:rPr>
        <w:t xml:space="preserve"> </w:t>
      </w:r>
    </w:p>
    <w:p w14:paraId="6E9FAB55" w14:textId="77777777" w:rsidR="00D94001" w:rsidRPr="002D60BB" w:rsidRDefault="00D94001" w:rsidP="005D024E">
      <w:pPr>
        <w:spacing w:line="360" w:lineRule="auto"/>
        <w:ind w:right="-51"/>
        <w:contextualSpacing/>
        <w:jc w:val="right"/>
        <w:rPr>
          <w:rFonts w:ascii="Arial" w:hAnsi="Arial" w:cs="Arial"/>
          <w:i/>
        </w:rPr>
      </w:pPr>
      <w:r w:rsidRPr="002D60BB">
        <w:rPr>
          <w:rFonts w:ascii="Arial" w:eastAsia="MS Mincho" w:hAnsi="Arial" w:cs="Arial"/>
        </w:rPr>
        <w:t>JUDGE OF APPEAL</w:t>
      </w:r>
    </w:p>
    <w:p w14:paraId="43A88A60" w14:textId="77777777" w:rsidR="00C0336C" w:rsidRPr="00CB7EC3" w:rsidRDefault="00C0336C" w:rsidP="00C0336C">
      <w:pPr>
        <w:pStyle w:val="BODYNON-NUMBERED"/>
        <w:spacing w:after="0"/>
        <w:rPr>
          <w:rFonts w:ascii="Arial" w:hAnsi="Arial" w:cs="Arial"/>
          <w:b/>
          <w:sz w:val="24"/>
        </w:rPr>
      </w:pPr>
    </w:p>
    <w:p w14:paraId="6F0CA511" w14:textId="3958BC24" w:rsidR="00C0336C" w:rsidRPr="00CB7EC3" w:rsidRDefault="00C0336C" w:rsidP="00C0336C">
      <w:pPr>
        <w:pStyle w:val="BODYNON-NUMBERED"/>
        <w:spacing w:after="0"/>
        <w:rPr>
          <w:rFonts w:ascii="Arial" w:hAnsi="Arial" w:cs="Arial"/>
          <w:b/>
          <w:sz w:val="24"/>
        </w:rPr>
      </w:pPr>
    </w:p>
    <w:p w14:paraId="0892D299" w14:textId="5E8EA19E" w:rsidR="00C0336C" w:rsidRPr="00CB7EC3" w:rsidRDefault="00C0336C" w:rsidP="00C0336C">
      <w:pPr>
        <w:pStyle w:val="BODYNON-NUMBERED"/>
        <w:spacing w:after="0"/>
        <w:rPr>
          <w:rFonts w:ascii="Arial" w:hAnsi="Arial" w:cs="Arial"/>
          <w:b/>
          <w:sz w:val="24"/>
        </w:rPr>
      </w:pPr>
    </w:p>
    <w:p w14:paraId="20DB2223" w14:textId="49FA82BD" w:rsidR="00212E65" w:rsidRPr="00CB7EC3" w:rsidRDefault="00212E65" w:rsidP="00C0336C">
      <w:pPr>
        <w:pStyle w:val="BODYNON-NUMBERED"/>
        <w:spacing w:after="0"/>
        <w:rPr>
          <w:rFonts w:ascii="Arial" w:hAnsi="Arial" w:cs="Arial"/>
          <w:b/>
          <w:sz w:val="24"/>
        </w:rPr>
      </w:pPr>
    </w:p>
    <w:p w14:paraId="7E383CE9" w14:textId="77777777" w:rsidR="00401183" w:rsidRPr="00CB7EC3" w:rsidRDefault="00401183" w:rsidP="00C0336C">
      <w:pPr>
        <w:pStyle w:val="BODYNON-NUMBERED"/>
        <w:spacing w:after="0"/>
        <w:rPr>
          <w:rFonts w:ascii="Arial" w:hAnsi="Arial" w:cs="Arial"/>
          <w:b/>
          <w:sz w:val="24"/>
        </w:rPr>
      </w:pPr>
    </w:p>
    <w:p w14:paraId="315FF9FF" w14:textId="77777777" w:rsidR="0054294A" w:rsidRPr="002D60BB" w:rsidRDefault="0054294A" w:rsidP="0054294A">
      <w:pPr>
        <w:spacing w:line="360" w:lineRule="auto"/>
        <w:ind w:right="-51"/>
        <w:contextualSpacing/>
        <w:jc w:val="right"/>
        <w:rPr>
          <w:rFonts w:ascii="Arial" w:eastAsia="MS Mincho" w:hAnsi="Arial" w:cs="Arial"/>
          <w:noProof/>
          <w:lang w:eastAsia="en-ZA"/>
        </w:rPr>
      </w:pPr>
      <w:r w:rsidRPr="002D60BB">
        <w:rPr>
          <w:rFonts w:ascii="Arial" w:eastAsia="MS Mincho" w:hAnsi="Arial" w:cs="Arial"/>
          <w:noProof/>
          <w:lang w:eastAsia="en-ZA"/>
        </w:rPr>
        <w:t>_______________________</w:t>
      </w:r>
    </w:p>
    <w:p w14:paraId="4A0686F9" w14:textId="18249A23" w:rsidR="0054294A" w:rsidRPr="002D60BB" w:rsidRDefault="0054294A" w:rsidP="0054294A">
      <w:pPr>
        <w:spacing w:line="360" w:lineRule="auto"/>
        <w:ind w:right="-51"/>
        <w:contextualSpacing/>
        <w:jc w:val="right"/>
        <w:rPr>
          <w:rFonts w:ascii="Arial" w:eastAsia="MS Mincho" w:hAnsi="Arial" w:cs="Arial"/>
        </w:rPr>
      </w:pPr>
      <w:r w:rsidRPr="002D60BB">
        <w:rPr>
          <w:rFonts w:ascii="Arial" w:eastAsia="MS Mincho" w:hAnsi="Arial" w:cs="Arial"/>
        </w:rPr>
        <w:t xml:space="preserve"> T MAKGOKA </w:t>
      </w:r>
    </w:p>
    <w:p w14:paraId="20021089" w14:textId="185D1331" w:rsidR="00212E65" w:rsidRPr="002D60BB" w:rsidRDefault="00212E65" w:rsidP="004F31BD">
      <w:pPr>
        <w:spacing w:line="360" w:lineRule="auto"/>
        <w:ind w:right="-51"/>
        <w:contextualSpacing/>
        <w:jc w:val="right"/>
        <w:rPr>
          <w:rFonts w:ascii="Arial" w:eastAsia="MS Mincho" w:hAnsi="Arial" w:cs="Arial"/>
        </w:rPr>
      </w:pPr>
      <w:r w:rsidRPr="002D60BB">
        <w:rPr>
          <w:rFonts w:ascii="Arial" w:eastAsia="MS Mincho" w:hAnsi="Arial" w:cs="Arial"/>
        </w:rPr>
        <w:t xml:space="preserve">                                                                                                    </w:t>
      </w:r>
      <w:r w:rsidR="0054294A" w:rsidRPr="002D60BB">
        <w:rPr>
          <w:rFonts w:ascii="Arial" w:eastAsia="MS Mincho" w:hAnsi="Arial" w:cs="Arial"/>
        </w:rPr>
        <w:t>JUDGE OF APPEAL</w:t>
      </w:r>
    </w:p>
    <w:p w14:paraId="60334C71" w14:textId="5F326A03" w:rsidR="00212E65" w:rsidRPr="00CB7EC3" w:rsidRDefault="00212E65" w:rsidP="004F31BD">
      <w:pPr>
        <w:spacing w:line="360" w:lineRule="auto"/>
        <w:ind w:right="-51"/>
        <w:contextualSpacing/>
        <w:jc w:val="right"/>
        <w:rPr>
          <w:rFonts w:ascii="Arial" w:eastAsia="MS Mincho" w:hAnsi="Arial" w:cs="Arial"/>
          <w:b/>
        </w:rPr>
      </w:pPr>
    </w:p>
    <w:p w14:paraId="2C19F059" w14:textId="77777777" w:rsidR="00212E65" w:rsidRPr="00CB7EC3" w:rsidRDefault="00212E65" w:rsidP="004F31BD">
      <w:pPr>
        <w:spacing w:line="360" w:lineRule="auto"/>
        <w:ind w:right="-51"/>
        <w:contextualSpacing/>
        <w:jc w:val="right"/>
        <w:rPr>
          <w:rFonts w:ascii="Arial" w:hAnsi="Arial" w:cs="Arial"/>
          <w:b/>
          <w:i/>
        </w:rPr>
      </w:pPr>
    </w:p>
    <w:p w14:paraId="57FB0B54" w14:textId="4514C670" w:rsidR="00212E65" w:rsidRPr="00CB7EC3" w:rsidRDefault="00212E65" w:rsidP="004F31BD">
      <w:pPr>
        <w:rPr>
          <w:rFonts w:ascii="Arial" w:hAnsi="Arial" w:cs="Arial"/>
          <w:b/>
        </w:rPr>
      </w:pPr>
    </w:p>
    <w:p w14:paraId="56142DAE" w14:textId="4ADF7021" w:rsidR="00212E65" w:rsidRPr="00CB7EC3" w:rsidRDefault="00212E65" w:rsidP="004F31BD">
      <w:pPr>
        <w:rPr>
          <w:rFonts w:ascii="Arial" w:hAnsi="Arial" w:cs="Arial"/>
          <w:b/>
        </w:rPr>
      </w:pPr>
    </w:p>
    <w:p w14:paraId="78DD8A49" w14:textId="383041BB" w:rsidR="00212E65" w:rsidRPr="00CB7EC3" w:rsidRDefault="00212E65" w:rsidP="004F31BD">
      <w:pPr>
        <w:rPr>
          <w:rFonts w:ascii="Arial" w:hAnsi="Arial" w:cs="Arial"/>
          <w:b/>
        </w:rPr>
      </w:pPr>
    </w:p>
    <w:p w14:paraId="2E566506" w14:textId="77777777" w:rsidR="00212E65" w:rsidRPr="00CB7EC3" w:rsidRDefault="00212E65" w:rsidP="004F31BD">
      <w:pPr>
        <w:rPr>
          <w:rFonts w:ascii="Arial" w:hAnsi="Arial" w:cs="Arial"/>
          <w:b/>
        </w:rPr>
      </w:pPr>
    </w:p>
    <w:p w14:paraId="1B31F13B" w14:textId="77777777" w:rsidR="0054294A" w:rsidRPr="002D60BB" w:rsidRDefault="0054294A" w:rsidP="0054294A">
      <w:pPr>
        <w:spacing w:line="360" w:lineRule="auto"/>
        <w:ind w:right="-51"/>
        <w:contextualSpacing/>
        <w:jc w:val="right"/>
        <w:rPr>
          <w:rFonts w:ascii="Arial" w:eastAsia="MS Mincho" w:hAnsi="Arial" w:cs="Arial"/>
          <w:noProof/>
          <w:lang w:eastAsia="en-ZA"/>
        </w:rPr>
      </w:pPr>
      <w:r w:rsidRPr="002D60BB">
        <w:rPr>
          <w:rFonts w:ascii="Arial" w:eastAsia="MS Mincho" w:hAnsi="Arial" w:cs="Arial"/>
          <w:noProof/>
          <w:lang w:eastAsia="en-ZA"/>
        </w:rPr>
        <w:t>_______________________</w:t>
      </w:r>
    </w:p>
    <w:p w14:paraId="6600174F" w14:textId="41031F53" w:rsidR="0054294A" w:rsidRPr="002D60BB" w:rsidRDefault="0054294A" w:rsidP="0054294A">
      <w:pPr>
        <w:spacing w:line="360" w:lineRule="auto"/>
        <w:ind w:right="-51"/>
        <w:contextualSpacing/>
        <w:jc w:val="right"/>
        <w:rPr>
          <w:rFonts w:ascii="Arial" w:eastAsia="MS Mincho" w:hAnsi="Arial" w:cs="Arial"/>
        </w:rPr>
      </w:pPr>
      <w:r w:rsidRPr="002D60BB">
        <w:rPr>
          <w:rFonts w:ascii="Arial" w:eastAsia="MS Mincho" w:hAnsi="Arial" w:cs="Arial"/>
        </w:rPr>
        <w:t xml:space="preserve"> S WEINER  </w:t>
      </w:r>
    </w:p>
    <w:p w14:paraId="2C8B185A" w14:textId="77777777" w:rsidR="0054294A" w:rsidRPr="002D60BB" w:rsidRDefault="0054294A" w:rsidP="0054294A">
      <w:pPr>
        <w:spacing w:line="360" w:lineRule="auto"/>
        <w:ind w:right="-51"/>
        <w:contextualSpacing/>
        <w:jc w:val="right"/>
        <w:rPr>
          <w:rFonts w:ascii="Arial" w:hAnsi="Arial" w:cs="Arial"/>
          <w:i/>
        </w:rPr>
      </w:pPr>
      <w:r w:rsidRPr="002D60BB">
        <w:rPr>
          <w:rFonts w:ascii="Arial" w:eastAsia="MS Mincho" w:hAnsi="Arial" w:cs="Arial"/>
        </w:rPr>
        <w:t>JUDGE OF APPEAL</w:t>
      </w:r>
    </w:p>
    <w:p w14:paraId="6F3208B0" w14:textId="77777777" w:rsidR="0054294A" w:rsidRPr="00CB7EC3" w:rsidRDefault="0054294A" w:rsidP="0054294A">
      <w:pPr>
        <w:pStyle w:val="BODYNON-NUMBERED"/>
        <w:spacing w:after="0"/>
        <w:rPr>
          <w:rFonts w:ascii="Arial" w:hAnsi="Arial" w:cs="Arial"/>
          <w:b/>
          <w:sz w:val="24"/>
        </w:rPr>
      </w:pPr>
    </w:p>
    <w:p w14:paraId="13D22F79" w14:textId="77777777" w:rsidR="00401183" w:rsidRPr="00CB7EC3" w:rsidRDefault="00401183" w:rsidP="00C0336C">
      <w:pPr>
        <w:pStyle w:val="BODYNON-NUMBERED"/>
        <w:spacing w:after="0"/>
        <w:rPr>
          <w:rFonts w:ascii="Arial" w:hAnsi="Arial" w:cs="Arial"/>
          <w:b/>
          <w:sz w:val="24"/>
        </w:rPr>
      </w:pPr>
    </w:p>
    <w:p w14:paraId="0173FB3E" w14:textId="3AB789CC" w:rsidR="00401183" w:rsidRPr="00CB7EC3" w:rsidRDefault="0054294A" w:rsidP="00C0336C">
      <w:pPr>
        <w:pStyle w:val="BODYNON-NUMBERED"/>
        <w:spacing w:after="0"/>
        <w:rPr>
          <w:rFonts w:ascii="Arial" w:hAnsi="Arial" w:cs="Arial"/>
          <w:b/>
          <w:sz w:val="24"/>
        </w:rPr>
      </w:pPr>
      <w:r w:rsidRPr="00CB7EC3">
        <w:rPr>
          <w:rFonts w:ascii="Arial" w:hAnsi="Arial" w:cs="Arial"/>
          <w:b/>
          <w:sz w:val="24"/>
        </w:rPr>
        <w:t xml:space="preserve">                                         </w:t>
      </w:r>
    </w:p>
    <w:p w14:paraId="597A3B89" w14:textId="19AEF00E" w:rsidR="00401183" w:rsidRPr="00CB7EC3" w:rsidRDefault="00401183" w:rsidP="00C0336C">
      <w:pPr>
        <w:pStyle w:val="BODYNON-NUMBERED"/>
        <w:spacing w:after="0"/>
        <w:rPr>
          <w:rFonts w:ascii="Arial" w:hAnsi="Arial" w:cs="Arial"/>
          <w:b/>
          <w:sz w:val="24"/>
        </w:rPr>
      </w:pPr>
    </w:p>
    <w:p w14:paraId="673BF717" w14:textId="77777777" w:rsidR="00212E65" w:rsidRPr="00CB7EC3" w:rsidRDefault="00212E65" w:rsidP="00C0336C">
      <w:pPr>
        <w:pStyle w:val="BODYNON-NUMBERED"/>
        <w:spacing w:after="0"/>
        <w:rPr>
          <w:rFonts w:ascii="Arial" w:hAnsi="Arial" w:cs="Arial"/>
          <w:b/>
          <w:sz w:val="24"/>
        </w:rPr>
      </w:pPr>
    </w:p>
    <w:p w14:paraId="30A014BC" w14:textId="77777777" w:rsidR="0054294A" w:rsidRPr="002D60BB" w:rsidRDefault="0054294A" w:rsidP="0054294A">
      <w:pPr>
        <w:spacing w:line="360" w:lineRule="auto"/>
        <w:ind w:right="-51"/>
        <w:contextualSpacing/>
        <w:jc w:val="right"/>
        <w:rPr>
          <w:rFonts w:ascii="Arial" w:eastAsia="MS Mincho" w:hAnsi="Arial" w:cs="Arial"/>
          <w:noProof/>
          <w:lang w:eastAsia="en-ZA"/>
        </w:rPr>
      </w:pPr>
      <w:r w:rsidRPr="002D60BB">
        <w:rPr>
          <w:rFonts w:ascii="Arial" w:eastAsia="MS Mincho" w:hAnsi="Arial" w:cs="Arial"/>
          <w:noProof/>
          <w:lang w:eastAsia="en-ZA"/>
        </w:rPr>
        <w:t>_______________________</w:t>
      </w:r>
    </w:p>
    <w:p w14:paraId="08482FB1" w14:textId="7456B7DF" w:rsidR="0054294A" w:rsidRPr="002D60BB" w:rsidRDefault="0054294A" w:rsidP="0054294A">
      <w:pPr>
        <w:spacing w:line="360" w:lineRule="auto"/>
        <w:ind w:right="-51"/>
        <w:contextualSpacing/>
        <w:jc w:val="right"/>
        <w:rPr>
          <w:rFonts w:ascii="Arial" w:eastAsia="MS Mincho" w:hAnsi="Arial" w:cs="Arial"/>
        </w:rPr>
      </w:pPr>
      <w:r w:rsidRPr="002D60BB">
        <w:rPr>
          <w:rFonts w:ascii="Arial" w:eastAsia="MS Mincho" w:hAnsi="Arial" w:cs="Arial"/>
        </w:rPr>
        <w:t xml:space="preserve"> Z NHLANGULELA </w:t>
      </w:r>
    </w:p>
    <w:p w14:paraId="545A400A" w14:textId="24A5F209" w:rsidR="0054294A" w:rsidRPr="002D60BB" w:rsidRDefault="0054294A" w:rsidP="0054294A">
      <w:pPr>
        <w:spacing w:line="360" w:lineRule="auto"/>
        <w:ind w:right="-51"/>
        <w:contextualSpacing/>
        <w:jc w:val="right"/>
        <w:rPr>
          <w:rFonts w:ascii="Arial" w:hAnsi="Arial" w:cs="Arial"/>
          <w:i/>
        </w:rPr>
      </w:pPr>
      <w:r w:rsidRPr="002D60BB">
        <w:rPr>
          <w:rFonts w:ascii="Arial" w:eastAsia="MS Mincho" w:hAnsi="Arial" w:cs="Arial"/>
        </w:rPr>
        <w:t>ACTING JUDGE OF APPEAL</w:t>
      </w:r>
    </w:p>
    <w:p w14:paraId="255795F4" w14:textId="77777777" w:rsidR="0054294A" w:rsidRPr="00CB7EC3" w:rsidRDefault="0054294A" w:rsidP="0054294A">
      <w:pPr>
        <w:pStyle w:val="BODYNON-NUMBERED"/>
        <w:spacing w:after="0"/>
        <w:rPr>
          <w:rFonts w:ascii="Arial" w:hAnsi="Arial" w:cs="Arial"/>
          <w:b/>
          <w:sz w:val="24"/>
        </w:rPr>
      </w:pPr>
    </w:p>
    <w:p w14:paraId="414AD196" w14:textId="3D1E5938" w:rsidR="00401183" w:rsidRPr="00CB7EC3" w:rsidRDefault="00401183" w:rsidP="00C0336C">
      <w:pPr>
        <w:pStyle w:val="BODYNON-NUMBERED"/>
        <w:spacing w:after="0"/>
        <w:rPr>
          <w:rFonts w:ascii="Arial" w:hAnsi="Arial" w:cs="Arial"/>
          <w:b/>
          <w:sz w:val="24"/>
        </w:rPr>
      </w:pPr>
    </w:p>
    <w:p w14:paraId="35E692E7" w14:textId="0A3623F7" w:rsidR="00212E65" w:rsidRPr="00CB7EC3" w:rsidRDefault="00212E65" w:rsidP="00C0336C">
      <w:pPr>
        <w:pStyle w:val="BODYNON-NUMBERED"/>
        <w:spacing w:after="0"/>
        <w:rPr>
          <w:rFonts w:ascii="Arial" w:hAnsi="Arial" w:cs="Arial"/>
          <w:b/>
          <w:sz w:val="24"/>
        </w:rPr>
      </w:pPr>
    </w:p>
    <w:p w14:paraId="5A0E5E52" w14:textId="77777777" w:rsidR="00212E65" w:rsidRPr="00CB7EC3" w:rsidRDefault="00212E65" w:rsidP="00C0336C">
      <w:pPr>
        <w:pStyle w:val="BODYNON-NUMBERED"/>
        <w:spacing w:after="0"/>
        <w:rPr>
          <w:rFonts w:ascii="Arial" w:hAnsi="Arial" w:cs="Arial"/>
          <w:b/>
          <w:sz w:val="24"/>
        </w:rPr>
      </w:pPr>
    </w:p>
    <w:p w14:paraId="6E572C20" w14:textId="77777777" w:rsidR="00401183" w:rsidRPr="00CB7EC3" w:rsidRDefault="00401183" w:rsidP="00C0336C">
      <w:pPr>
        <w:pStyle w:val="BODYNON-NUMBERED"/>
        <w:spacing w:after="0"/>
        <w:rPr>
          <w:rFonts w:ascii="Arial" w:hAnsi="Arial" w:cs="Arial"/>
          <w:b/>
          <w:sz w:val="24"/>
        </w:rPr>
      </w:pPr>
    </w:p>
    <w:p w14:paraId="389640BA" w14:textId="77777777" w:rsidR="0054294A" w:rsidRPr="002D60BB" w:rsidRDefault="0054294A" w:rsidP="0054294A">
      <w:pPr>
        <w:spacing w:line="360" w:lineRule="auto"/>
        <w:ind w:right="-51"/>
        <w:contextualSpacing/>
        <w:jc w:val="right"/>
        <w:rPr>
          <w:rFonts w:ascii="Arial" w:eastAsia="MS Mincho" w:hAnsi="Arial" w:cs="Arial"/>
          <w:noProof/>
          <w:lang w:eastAsia="en-ZA"/>
        </w:rPr>
      </w:pPr>
      <w:r w:rsidRPr="002D60BB">
        <w:rPr>
          <w:rFonts w:ascii="Arial" w:eastAsia="MS Mincho" w:hAnsi="Arial" w:cs="Arial"/>
          <w:noProof/>
          <w:lang w:eastAsia="en-ZA"/>
        </w:rPr>
        <w:t>_______________________</w:t>
      </w:r>
    </w:p>
    <w:p w14:paraId="773E0193" w14:textId="22327A46" w:rsidR="0054294A" w:rsidRPr="002D60BB" w:rsidRDefault="0054294A" w:rsidP="0054294A">
      <w:pPr>
        <w:spacing w:line="360" w:lineRule="auto"/>
        <w:ind w:right="-51"/>
        <w:contextualSpacing/>
        <w:jc w:val="right"/>
        <w:rPr>
          <w:rFonts w:ascii="Arial" w:eastAsia="MS Mincho" w:hAnsi="Arial" w:cs="Arial"/>
        </w:rPr>
      </w:pPr>
      <w:r w:rsidRPr="002D60BB">
        <w:rPr>
          <w:rFonts w:ascii="Arial" w:eastAsia="MS Mincho" w:hAnsi="Arial" w:cs="Arial"/>
        </w:rPr>
        <w:t xml:space="preserve"> L WINDELL </w:t>
      </w:r>
    </w:p>
    <w:p w14:paraId="7A1C4694" w14:textId="77777777" w:rsidR="0030562C" w:rsidRDefault="0054294A" w:rsidP="002D60BB">
      <w:pPr>
        <w:jc w:val="right"/>
        <w:rPr>
          <w:rFonts w:ascii="Arial" w:eastAsia="MS Mincho" w:hAnsi="Arial" w:cs="Arial"/>
        </w:rPr>
      </w:pPr>
      <w:r w:rsidRPr="002D60BB">
        <w:rPr>
          <w:rFonts w:ascii="Arial" w:eastAsia="MS Mincho" w:hAnsi="Arial" w:cs="Arial"/>
        </w:rPr>
        <w:t>ACTING JUDGE OF APPEAL</w:t>
      </w:r>
    </w:p>
    <w:p w14:paraId="1BD423AB" w14:textId="074C8524" w:rsidR="0022153F" w:rsidRPr="00CB7EC3" w:rsidRDefault="0054294A" w:rsidP="0022153F">
      <w:pPr>
        <w:rPr>
          <w:rFonts w:ascii="Arial" w:hAnsi="Arial" w:cs="Arial"/>
        </w:rPr>
      </w:pPr>
      <w:r w:rsidRPr="00CB7EC3">
        <w:rPr>
          <w:rFonts w:ascii="Arial" w:eastAsia="MS Mincho" w:hAnsi="Arial" w:cs="Arial"/>
          <w:b/>
        </w:rPr>
        <w:br w:type="page"/>
      </w:r>
    </w:p>
    <w:p w14:paraId="63CFC473" w14:textId="3B246CDC" w:rsidR="00093030" w:rsidRPr="00CB7EC3" w:rsidRDefault="00093030" w:rsidP="005D024E">
      <w:pPr>
        <w:spacing w:line="360" w:lineRule="auto"/>
        <w:jc w:val="both"/>
        <w:rPr>
          <w:rFonts w:ascii="Arial" w:hAnsi="Arial" w:cs="Arial"/>
          <w:color w:val="000000" w:themeColor="text1"/>
        </w:rPr>
      </w:pPr>
      <w:r w:rsidRPr="00CB7EC3">
        <w:rPr>
          <w:rFonts w:ascii="Arial" w:hAnsi="Arial" w:cs="Arial"/>
          <w:color w:val="000000" w:themeColor="text1"/>
        </w:rPr>
        <w:lastRenderedPageBreak/>
        <w:t>Appearances</w:t>
      </w:r>
      <w:r w:rsidR="00C0336C" w:rsidRPr="00CB7EC3">
        <w:rPr>
          <w:rFonts w:ascii="Arial" w:hAnsi="Arial" w:cs="Arial"/>
          <w:color w:val="000000" w:themeColor="text1"/>
        </w:rPr>
        <w:t>:</w:t>
      </w:r>
    </w:p>
    <w:p w14:paraId="34B06EC8" w14:textId="77777777" w:rsidR="003B40A2" w:rsidRPr="00CB7EC3" w:rsidRDefault="003B40A2" w:rsidP="005D024E">
      <w:pPr>
        <w:spacing w:line="360" w:lineRule="auto"/>
        <w:jc w:val="both"/>
        <w:rPr>
          <w:rFonts w:ascii="Arial" w:hAnsi="Arial" w:cs="Arial"/>
        </w:rPr>
      </w:pPr>
    </w:p>
    <w:p w14:paraId="6F96C3EC" w14:textId="1D9C6CEE" w:rsidR="003B40A2" w:rsidRPr="00CB7EC3" w:rsidRDefault="003B40A2" w:rsidP="005D024E">
      <w:pPr>
        <w:spacing w:line="360" w:lineRule="auto"/>
        <w:jc w:val="both"/>
        <w:rPr>
          <w:rFonts w:ascii="Arial" w:hAnsi="Arial" w:cs="Arial"/>
        </w:rPr>
      </w:pPr>
      <w:r w:rsidRPr="00CB7EC3">
        <w:rPr>
          <w:rFonts w:ascii="Arial" w:hAnsi="Arial" w:cs="Arial"/>
        </w:rPr>
        <w:t xml:space="preserve">For </w:t>
      </w:r>
      <w:r w:rsidR="006B2B01" w:rsidRPr="00CB7EC3">
        <w:rPr>
          <w:rFonts w:ascii="Arial" w:hAnsi="Arial" w:cs="Arial"/>
        </w:rPr>
        <w:t xml:space="preserve">the </w:t>
      </w:r>
      <w:r w:rsidRPr="00CB7EC3">
        <w:rPr>
          <w:rFonts w:ascii="Arial" w:hAnsi="Arial" w:cs="Arial"/>
        </w:rPr>
        <w:t>app</w:t>
      </w:r>
      <w:r w:rsidR="00ED6A59">
        <w:rPr>
          <w:rFonts w:ascii="Arial" w:hAnsi="Arial" w:cs="Arial"/>
        </w:rPr>
        <w:t>lic</w:t>
      </w:r>
      <w:r w:rsidRPr="00CB7EC3">
        <w:rPr>
          <w:rFonts w:ascii="Arial" w:hAnsi="Arial" w:cs="Arial"/>
        </w:rPr>
        <w:t>ant:</w:t>
      </w:r>
      <w:r w:rsidRPr="00CB7EC3">
        <w:rPr>
          <w:rFonts w:ascii="Arial" w:hAnsi="Arial" w:cs="Arial"/>
        </w:rPr>
        <w:tab/>
      </w:r>
      <w:r w:rsidR="00F110BF">
        <w:rPr>
          <w:rFonts w:ascii="Arial" w:hAnsi="Arial" w:cs="Arial"/>
        </w:rPr>
        <w:tab/>
      </w:r>
      <w:r w:rsidR="00C251FD" w:rsidRPr="00CB7EC3">
        <w:rPr>
          <w:rFonts w:ascii="Arial" w:hAnsi="Arial" w:cs="Arial"/>
        </w:rPr>
        <w:t>N Makopo</w:t>
      </w:r>
    </w:p>
    <w:p w14:paraId="05E729B4" w14:textId="488A59EF" w:rsidR="003B40A2" w:rsidRPr="00CB7EC3" w:rsidRDefault="00432F90" w:rsidP="005D024E">
      <w:pPr>
        <w:spacing w:line="360" w:lineRule="auto"/>
        <w:jc w:val="both"/>
        <w:rPr>
          <w:rFonts w:ascii="Arial" w:hAnsi="Arial" w:cs="Arial"/>
          <w:bCs/>
        </w:rPr>
      </w:pPr>
      <w:r w:rsidRPr="00CB7EC3">
        <w:rPr>
          <w:rFonts w:ascii="Arial" w:hAnsi="Arial" w:cs="Arial"/>
          <w:bCs/>
        </w:rPr>
        <w:t>Instructed by:</w:t>
      </w:r>
      <w:r w:rsidRPr="00CB7EC3">
        <w:rPr>
          <w:rFonts w:ascii="Arial" w:hAnsi="Arial" w:cs="Arial"/>
          <w:bCs/>
        </w:rPr>
        <w:tab/>
      </w:r>
      <w:r w:rsidRPr="00CB7EC3">
        <w:rPr>
          <w:rFonts w:ascii="Arial" w:hAnsi="Arial" w:cs="Arial"/>
          <w:bCs/>
        </w:rPr>
        <w:tab/>
      </w:r>
      <w:r w:rsidR="00F110BF">
        <w:rPr>
          <w:rFonts w:ascii="Arial" w:hAnsi="Arial" w:cs="Arial"/>
          <w:bCs/>
        </w:rPr>
        <w:tab/>
      </w:r>
      <w:r w:rsidR="00C251FD" w:rsidRPr="00CB7EC3">
        <w:rPr>
          <w:rFonts w:ascii="Arial" w:hAnsi="Arial" w:cs="Arial"/>
          <w:bCs/>
        </w:rPr>
        <w:t>State Attorney, Johannesburg</w:t>
      </w:r>
    </w:p>
    <w:p w14:paraId="10378056" w14:textId="0F9D1CD4" w:rsidR="003B40A2" w:rsidRPr="00CB7EC3" w:rsidRDefault="009F57D6" w:rsidP="005D024E">
      <w:pPr>
        <w:spacing w:line="360" w:lineRule="auto"/>
        <w:jc w:val="both"/>
        <w:rPr>
          <w:rFonts w:ascii="Arial" w:hAnsi="Arial" w:cs="Arial"/>
          <w:bCs/>
        </w:rPr>
      </w:pPr>
      <w:r w:rsidRPr="00CB7EC3">
        <w:rPr>
          <w:rFonts w:ascii="Arial" w:hAnsi="Arial" w:cs="Arial"/>
          <w:bCs/>
        </w:rPr>
        <w:tab/>
      </w:r>
      <w:r w:rsidR="00B625EE" w:rsidRPr="00CB7EC3">
        <w:rPr>
          <w:rFonts w:ascii="Arial" w:hAnsi="Arial" w:cs="Arial"/>
          <w:bCs/>
        </w:rPr>
        <w:tab/>
      </w:r>
      <w:r w:rsidR="00B625EE" w:rsidRPr="00CB7EC3">
        <w:rPr>
          <w:rFonts w:ascii="Arial" w:hAnsi="Arial" w:cs="Arial"/>
          <w:bCs/>
        </w:rPr>
        <w:tab/>
      </w:r>
      <w:r w:rsidR="00F110BF">
        <w:rPr>
          <w:rFonts w:ascii="Arial" w:hAnsi="Arial" w:cs="Arial"/>
          <w:bCs/>
        </w:rPr>
        <w:tab/>
      </w:r>
      <w:r w:rsidR="00C251FD" w:rsidRPr="00CB7EC3">
        <w:rPr>
          <w:rFonts w:ascii="Arial" w:hAnsi="Arial" w:cs="Arial"/>
          <w:bCs/>
        </w:rPr>
        <w:t>State Attorney, Bloemfontein</w:t>
      </w:r>
    </w:p>
    <w:p w14:paraId="3C432195" w14:textId="2A40C69C" w:rsidR="003B40A2" w:rsidRPr="00CB7EC3" w:rsidRDefault="003B40A2" w:rsidP="005D024E">
      <w:pPr>
        <w:spacing w:line="360" w:lineRule="auto"/>
        <w:jc w:val="both"/>
        <w:rPr>
          <w:rFonts w:ascii="Arial" w:hAnsi="Arial" w:cs="Arial"/>
          <w:bCs/>
        </w:rPr>
      </w:pPr>
    </w:p>
    <w:p w14:paraId="766C2FC3" w14:textId="3E69388F" w:rsidR="003B40A2" w:rsidRPr="00CB7EC3" w:rsidRDefault="003B40A2" w:rsidP="005D024E">
      <w:pPr>
        <w:spacing w:line="360" w:lineRule="auto"/>
        <w:jc w:val="both"/>
        <w:rPr>
          <w:rFonts w:ascii="Arial" w:hAnsi="Arial" w:cs="Arial"/>
        </w:rPr>
      </w:pPr>
      <w:r w:rsidRPr="00CB7EC3">
        <w:rPr>
          <w:rFonts w:ascii="Arial" w:hAnsi="Arial" w:cs="Arial"/>
        </w:rPr>
        <w:t>For</w:t>
      </w:r>
      <w:r w:rsidR="0055377F" w:rsidRPr="00CB7EC3">
        <w:rPr>
          <w:rFonts w:ascii="Arial" w:hAnsi="Arial" w:cs="Arial"/>
        </w:rPr>
        <w:t xml:space="preserve"> </w:t>
      </w:r>
      <w:r w:rsidR="006B2B01" w:rsidRPr="00CB7EC3">
        <w:rPr>
          <w:rFonts w:ascii="Arial" w:hAnsi="Arial" w:cs="Arial"/>
        </w:rPr>
        <w:t xml:space="preserve">the </w:t>
      </w:r>
      <w:r w:rsidRPr="00CB7EC3">
        <w:rPr>
          <w:rFonts w:ascii="Arial" w:hAnsi="Arial" w:cs="Arial"/>
        </w:rPr>
        <w:t>respondent</w:t>
      </w:r>
      <w:r w:rsidR="002A7F24" w:rsidRPr="00CB7EC3">
        <w:rPr>
          <w:rFonts w:ascii="Arial" w:hAnsi="Arial" w:cs="Arial"/>
        </w:rPr>
        <w:t>s</w:t>
      </w:r>
      <w:r w:rsidRPr="00CB7EC3">
        <w:rPr>
          <w:rFonts w:ascii="Arial" w:hAnsi="Arial" w:cs="Arial"/>
        </w:rPr>
        <w:t>:</w:t>
      </w:r>
      <w:r w:rsidRPr="00CB7EC3">
        <w:rPr>
          <w:rFonts w:ascii="Arial" w:hAnsi="Arial" w:cs="Arial"/>
        </w:rPr>
        <w:tab/>
      </w:r>
      <w:r w:rsidR="00F110BF">
        <w:rPr>
          <w:rFonts w:ascii="Arial" w:hAnsi="Arial" w:cs="Arial"/>
        </w:rPr>
        <w:tab/>
      </w:r>
      <w:r w:rsidR="00C251FD" w:rsidRPr="00CB7EC3">
        <w:rPr>
          <w:rFonts w:ascii="Arial" w:hAnsi="Arial" w:cs="Arial"/>
        </w:rPr>
        <w:t>J O Williams</w:t>
      </w:r>
      <w:r w:rsidR="00897289" w:rsidRPr="00CB7EC3">
        <w:rPr>
          <w:rFonts w:ascii="Arial" w:hAnsi="Arial" w:cs="Arial"/>
        </w:rPr>
        <w:t xml:space="preserve"> SC</w:t>
      </w:r>
      <w:r w:rsidR="00257896" w:rsidRPr="00CB7EC3">
        <w:rPr>
          <w:rFonts w:ascii="Arial" w:hAnsi="Arial" w:cs="Arial"/>
        </w:rPr>
        <w:tab/>
      </w:r>
    </w:p>
    <w:p w14:paraId="2F71357D" w14:textId="5FBFF6C0" w:rsidR="00F2439E" w:rsidRPr="00CB7EC3" w:rsidRDefault="003B40A2" w:rsidP="005D024E">
      <w:pPr>
        <w:spacing w:line="360" w:lineRule="auto"/>
        <w:jc w:val="both"/>
        <w:rPr>
          <w:rFonts w:ascii="Arial" w:hAnsi="Arial" w:cs="Arial"/>
          <w:bCs/>
        </w:rPr>
      </w:pPr>
      <w:r w:rsidRPr="00CB7EC3">
        <w:rPr>
          <w:rFonts w:ascii="Arial" w:hAnsi="Arial" w:cs="Arial"/>
          <w:bCs/>
        </w:rPr>
        <w:t>Instructed by:</w:t>
      </w:r>
      <w:r w:rsidRPr="00CB7EC3">
        <w:rPr>
          <w:rFonts w:ascii="Arial" w:hAnsi="Arial" w:cs="Arial"/>
          <w:bCs/>
        </w:rPr>
        <w:tab/>
      </w:r>
      <w:r w:rsidR="00432F90" w:rsidRPr="00CB7EC3">
        <w:rPr>
          <w:rFonts w:ascii="Arial" w:hAnsi="Arial" w:cs="Arial"/>
          <w:bCs/>
        </w:rPr>
        <w:tab/>
      </w:r>
      <w:r w:rsidR="00F110BF">
        <w:rPr>
          <w:rFonts w:ascii="Arial" w:hAnsi="Arial" w:cs="Arial"/>
          <w:bCs/>
        </w:rPr>
        <w:tab/>
      </w:r>
      <w:r w:rsidR="00C251FD" w:rsidRPr="00CB7EC3">
        <w:rPr>
          <w:rFonts w:ascii="Arial" w:hAnsi="Arial" w:cs="Arial"/>
          <w:bCs/>
        </w:rPr>
        <w:t>Masekela Masenya</w:t>
      </w:r>
      <w:r w:rsidR="0055377F" w:rsidRPr="00CB7EC3">
        <w:rPr>
          <w:rFonts w:ascii="Arial" w:hAnsi="Arial" w:cs="Arial"/>
          <w:bCs/>
        </w:rPr>
        <w:t xml:space="preserve"> Attorney</w:t>
      </w:r>
      <w:r w:rsidR="00C251FD" w:rsidRPr="00CB7EC3">
        <w:rPr>
          <w:rFonts w:ascii="Arial" w:hAnsi="Arial" w:cs="Arial"/>
          <w:bCs/>
        </w:rPr>
        <w:t>s</w:t>
      </w:r>
      <w:r w:rsidR="00855DDC" w:rsidRPr="00CB7EC3">
        <w:rPr>
          <w:rFonts w:ascii="Arial" w:hAnsi="Arial" w:cs="Arial"/>
          <w:bCs/>
        </w:rPr>
        <w:t xml:space="preserve">, </w:t>
      </w:r>
      <w:r w:rsidR="00C251FD" w:rsidRPr="00CB7EC3">
        <w:rPr>
          <w:rFonts w:ascii="Arial" w:hAnsi="Arial" w:cs="Arial"/>
          <w:bCs/>
        </w:rPr>
        <w:t>Pretoria</w:t>
      </w:r>
    </w:p>
    <w:p w14:paraId="251DDABF" w14:textId="74526775" w:rsidR="003B40A2" w:rsidRPr="00B502DD" w:rsidRDefault="00855DDC" w:rsidP="005D024E">
      <w:pPr>
        <w:spacing w:line="360" w:lineRule="auto"/>
        <w:jc w:val="both"/>
        <w:rPr>
          <w:rFonts w:ascii="Arial" w:hAnsi="Arial" w:cs="Arial"/>
          <w:bCs/>
        </w:rPr>
      </w:pPr>
      <w:r w:rsidRPr="00CB7EC3">
        <w:rPr>
          <w:rFonts w:ascii="Arial" w:hAnsi="Arial" w:cs="Arial"/>
          <w:bCs/>
        </w:rPr>
        <w:tab/>
      </w:r>
      <w:r w:rsidRPr="00CB7EC3">
        <w:rPr>
          <w:rFonts w:ascii="Arial" w:hAnsi="Arial" w:cs="Arial"/>
          <w:bCs/>
        </w:rPr>
        <w:tab/>
      </w:r>
      <w:r w:rsidRPr="00CB7EC3">
        <w:rPr>
          <w:rFonts w:ascii="Arial" w:hAnsi="Arial" w:cs="Arial"/>
          <w:bCs/>
        </w:rPr>
        <w:tab/>
      </w:r>
      <w:r w:rsidR="00F110BF">
        <w:rPr>
          <w:rFonts w:ascii="Arial" w:hAnsi="Arial" w:cs="Arial"/>
          <w:bCs/>
        </w:rPr>
        <w:tab/>
      </w:r>
      <w:r w:rsidR="00C251FD" w:rsidRPr="00CB7EC3">
        <w:rPr>
          <w:rFonts w:ascii="Arial" w:hAnsi="Arial" w:cs="Arial"/>
          <w:bCs/>
        </w:rPr>
        <w:t>Green</w:t>
      </w:r>
      <w:r w:rsidR="0055377F" w:rsidRPr="00CB7EC3">
        <w:rPr>
          <w:rFonts w:ascii="Arial" w:hAnsi="Arial" w:cs="Arial"/>
          <w:bCs/>
        </w:rPr>
        <w:t xml:space="preserve"> Attorney</w:t>
      </w:r>
      <w:r w:rsidR="00C251FD" w:rsidRPr="00CB7EC3">
        <w:rPr>
          <w:rFonts w:ascii="Arial" w:hAnsi="Arial" w:cs="Arial"/>
          <w:bCs/>
        </w:rPr>
        <w:t>s</w:t>
      </w:r>
      <w:r w:rsidRPr="00CB7EC3">
        <w:rPr>
          <w:rFonts w:ascii="Arial" w:hAnsi="Arial" w:cs="Arial"/>
          <w:bCs/>
        </w:rPr>
        <w:t xml:space="preserve">, </w:t>
      </w:r>
      <w:r w:rsidR="003B40A2" w:rsidRPr="00CB7EC3">
        <w:rPr>
          <w:rFonts w:ascii="Arial" w:hAnsi="Arial" w:cs="Arial"/>
          <w:bCs/>
        </w:rPr>
        <w:t>Bloemfontein</w:t>
      </w:r>
      <w:r w:rsidR="00C1799A" w:rsidRPr="00CB7EC3">
        <w:rPr>
          <w:rFonts w:ascii="Arial" w:hAnsi="Arial" w:cs="Arial"/>
          <w:bCs/>
        </w:rPr>
        <w:t>.</w:t>
      </w:r>
    </w:p>
    <w:sectPr w:rsidR="003B40A2" w:rsidRPr="00B502DD" w:rsidSect="002213A8">
      <w:headerReference w:type="even" r:id="rId9"/>
      <w:headerReference w:type="default" r:id="rId10"/>
      <w:pgSz w:w="12240" w:h="15840"/>
      <w:pgMar w:top="993" w:right="1440" w:bottom="1843"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020D" w14:textId="77777777" w:rsidR="004845CC" w:rsidRDefault="004845CC">
      <w:r>
        <w:separator/>
      </w:r>
    </w:p>
  </w:endnote>
  <w:endnote w:type="continuationSeparator" w:id="0">
    <w:p w14:paraId="47AD142C" w14:textId="77777777" w:rsidR="004845CC" w:rsidRDefault="0048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B466" w14:textId="77777777" w:rsidR="004845CC" w:rsidRDefault="004845CC">
      <w:r>
        <w:separator/>
      </w:r>
    </w:p>
  </w:footnote>
  <w:footnote w:type="continuationSeparator" w:id="0">
    <w:p w14:paraId="496E7F04" w14:textId="77777777" w:rsidR="004845CC" w:rsidRDefault="004845CC">
      <w:r>
        <w:continuationSeparator/>
      </w:r>
    </w:p>
  </w:footnote>
  <w:footnote w:id="1">
    <w:p w14:paraId="59A6E598" w14:textId="77777777" w:rsidR="0054294A" w:rsidRDefault="0054294A" w:rsidP="006948E6">
      <w:pPr>
        <w:pStyle w:val="FootnoteText"/>
        <w:jc w:val="both"/>
      </w:pPr>
      <w:r>
        <w:rPr>
          <w:rStyle w:val="FootnoteReference"/>
          <w:rFonts w:ascii="Arial" w:hAnsi="Arial" w:cs="Arial"/>
        </w:rPr>
        <w:footnoteRef/>
      </w:r>
      <w:r>
        <w:rPr>
          <w:rFonts w:ascii="Arial" w:hAnsi="Arial" w:cs="Arial"/>
        </w:rPr>
        <w:t xml:space="preserve"> </w:t>
      </w:r>
      <w:r>
        <w:rPr>
          <w:rFonts w:ascii="Arial" w:hAnsi="Arial" w:cs="Arial"/>
          <w:i/>
        </w:rPr>
        <w:t>FirstRand v MacLachlan and Others</w:t>
      </w:r>
      <w:r>
        <w:rPr>
          <w:rFonts w:ascii="Arial" w:hAnsi="Arial" w:cs="Arial"/>
        </w:rPr>
        <w:t xml:space="preserve"> [2020] ZASCA 31; 2020 (6) SA 46 (SCA) para 21-22.</w:t>
      </w:r>
    </w:p>
  </w:footnote>
  <w:footnote w:id="2">
    <w:p w14:paraId="56609682" w14:textId="77777777" w:rsidR="0054294A" w:rsidRDefault="0054294A" w:rsidP="009269B9">
      <w:pPr>
        <w:shd w:val="clear" w:color="auto" w:fill="FFFFFF"/>
        <w:spacing w:line="288" w:lineRule="atLeast"/>
        <w:outlineLvl w:val="1"/>
        <w:rPr>
          <w:rFonts w:ascii="Arial" w:hAnsi="Arial" w:cs="Arial"/>
          <w:sz w:val="18"/>
          <w:szCs w:val="18"/>
          <w:lang w:val="en-ZA" w:eastAsia="en-ZA"/>
        </w:rPr>
      </w:pPr>
      <w:r>
        <w:rPr>
          <w:rStyle w:val="FootnoteReference"/>
          <w:rFonts w:ascii="Arial" w:hAnsi="Arial" w:cs="Arial"/>
        </w:rPr>
        <w:footnoteRef/>
      </w:r>
      <w:r>
        <w:rPr>
          <w:rFonts w:ascii="Arial" w:hAnsi="Arial" w:cs="Arial"/>
        </w:rPr>
        <w:t xml:space="preserve"> </w:t>
      </w:r>
      <w:r>
        <w:rPr>
          <w:rFonts w:ascii="Arial" w:hAnsi="Arial" w:cs="Arial"/>
          <w:i/>
          <w:sz w:val="20"/>
          <w:szCs w:val="20"/>
          <w:lang w:eastAsia="en-ZA"/>
        </w:rPr>
        <w:t>United Democratic Movement and Another v Lebashe Investment Group (Pty) Ltd and Others</w:t>
      </w:r>
      <w:r>
        <w:rPr>
          <w:rFonts w:ascii="Arial" w:hAnsi="Arial" w:cs="Arial"/>
          <w:sz w:val="20"/>
          <w:szCs w:val="20"/>
          <w:lang w:eastAsia="en-ZA"/>
        </w:rPr>
        <w:t xml:space="preserve"> [2022] ZACC 34; 2022 (12) BCLR 1521 (CC); 2023 (1) SA 353 (CC)</w:t>
      </w:r>
      <w:r>
        <w:rPr>
          <w:rFonts w:ascii="Arial" w:hAnsi="Arial" w:cs="Arial"/>
        </w:rPr>
        <w:t xml:space="preserve"> </w:t>
      </w:r>
      <w:r>
        <w:rPr>
          <w:rFonts w:ascii="Arial" w:hAnsi="Arial" w:cs="Arial"/>
          <w:sz w:val="20"/>
          <w:szCs w:val="20"/>
        </w:rPr>
        <w:t>(</w:t>
      </w:r>
      <w:r>
        <w:rPr>
          <w:rFonts w:ascii="Arial" w:hAnsi="Arial" w:cs="Arial"/>
          <w:i/>
          <w:sz w:val="20"/>
          <w:szCs w:val="20"/>
        </w:rPr>
        <w:t>UDM</w:t>
      </w:r>
      <w:r>
        <w:rPr>
          <w:rFonts w:ascii="Arial" w:hAnsi="Arial" w:cs="Arial"/>
          <w:sz w:val="20"/>
          <w:szCs w:val="20"/>
        </w:rPr>
        <w:t>) para 45.</w:t>
      </w:r>
    </w:p>
  </w:footnote>
  <w:footnote w:id="3">
    <w:p w14:paraId="527AD217" w14:textId="78E3E071" w:rsidR="0054294A" w:rsidRPr="002D60BB" w:rsidRDefault="0054294A" w:rsidP="00BB4CE3">
      <w:pPr>
        <w:pStyle w:val="FootnoteText"/>
        <w:jc w:val="both"/>
        <w:rPr>
          <w:rFonts w:ascii="Arial" w:hAnsi="Arial" w:cs="Arial"/>
          <w:lang w:val="en-ZA"/>
        </w:rPr>
      </w:pPr>
      <w:r w:rsidRPr="002D60BB">
        <w:rPr>
          <w:rStyle w:val="FootnoteReference"/>
          <w:rFonts w:ascii="Arial" w:hAnsi="Arial" w:cs="Arial"/>
        </w:rPr>
        <w:footnoteRef/>
      </w:r>
      <w:r w:rsidRPr="002D60BB">
        <w:rPr>
          <w:rFonts w:ascii="Arial" w:hAnsi="Arial" w:cs="Arial"/>
        </w:rPr>
        <w:t xml:space="preserve"> </w:t>
      </w:r>
      <w:r w:rsidRPr="008F2D74">
        <w:rPr>
          <w:rFonts w:ascii="Arial" w:hAnsi="Arial" w:cs="Arial"/>
          <w:i/>
          <w:iCs/>
        </w:rPr>
        <w:t>Zweni v Minister of Law and Order of the Republic of South Africa</w:t>
      </w:r>
      <w:r w:rsidR="00575A13" w:rsidRPr="008F2D74">
        <w:rPr>
          <w:rFonts w:ascii="Arial" w:hAnsi="Arial" w:cs="Arial"/>
          <w:i/>
          <w:iCs/>
        </w:rPr>
        <w:t xml:space="preserve"> </w:t>
      </w:r>
      <w:r w:rsidR="00575A13" w:rsidRPr="002D60BB">
        <w:rPr>
          <w:rFonts w:ascii="Arial" w:hAnsi="Arial" w:cs="Arial"/>
          <w:iCs/>
        </w:rPr>
        <w:t>1992 ZASCA 197;</w:t>
      </w:r>
      <w:r w:rsidRPr="008F2D74">
        <w:rPr>
          <w:rFonts w:ascii="Arial" w:hAnsi="Arial" w:cs="Arial"/>
          <w:i/>
          <w:iCs/>
        </w:rPr>
        <w:t xml:space="preserve"> </w:t>
      </w:r>
      <w:r w:rsidRPr="008F2D74">
        <w:rPr>
          <w:rFonts w:ascii="Arial" w:hAnsi="Arial" w:cs="Arial"/>
        </w:rPr>
        <w:t xml:space="preserve">1993 (1) SA 523 (A); [1993] 1 All SA 365 </w:t>
      </w:r>
      <w:r w:rsidRPr="00F110BF">
        <w:rPr>
          <w:rFonts w:ascii="Arial" w:hAnsi="Arial" w:cs="Arial"/>
        </w:rPr>
        <w:t>(A)</w:t>
      </w:r>
      <w:r w:rsidR="00575A13" w:rsidRPr="00F110BF">
        <w:rPr>
          <w:rFonts w:ascii="Arial" w:hAnsi="Arial" w:cs="Arial"/>
        </w:rPr>
        <w:t xml:space="preserve"> at </w:t>
      </w:r>
      <w:r w:rsidRPr="00BB4CE3">
        <w:rPr>
          <w:rFonts w:ascii="Arial" w:hAnsi="Arial" w:cs="Arial"/>
        </w:rPr>
        <w:t>536B where this Court ruled against the appealability of the interim order made by the court of first instance. It held that the interim order should be tested against (i) the finality of the order; (ii) the definitive rights of the parties; and (iii) the effect of disposing of a substantial portion of the relief claimed.’</w:t>
      </w:r>
    </w:p>
  </w:footnote>
  <w:footnote w:id="4">
    <w:p w14:paraId="4CDAA687" w14:textId="77777777" w:rsidR="0054294A" w:rsidRPr="002D60BB" w:rsidRDefault="0054294A" w:rsidP="002D60BB">
      <w:pPr>
        <w:pStyle w:val="FootnoteText"/>
        <w:jc w:val="both"/>
        <w:rPr>
          <w:rFonts w:ascii="Arial" w:hAnsi="Arial" w:cs="Arial"/>
          <w:lang w:val="en-ZA"/>
        </w:rPr>
      </w:pPr>
      <w:r w:rsidRPr="002D60BB">
        <w:rPr>
          <w:rStyle w:val="FootnoteReference"/>
          <w:rFonts w:ascii="Arial" w:hAnsi="Arial" w:cs="Arial"/>
        </w:rPr>
        <w:footnoteRef/>
      </w:r>
      <w:r w:rsidRPr="002D60BB">
        <w:rPr>
          <w:rFonts w:ascii="Arial" w:hAnsi="Arial" w:cs="Arial"/>
        </w:rPr>
        <w:t xml:space="preserve"> </w:t>
      </w:r>
      <w:r w:rsidRPr="008F2D74">
        <w:rPr>
          <w:rFonts w:ascii="Arial" w:hAnsi="Arial" w:cs="Arial"/>
          <w:i/>
          <w:lang w:val="en-ZA"/>
        </w:rPr>
        <w:t xml:space="preserve">UDM </w:t>
      </w:r>
      <w:r w:rsidRPr="008F2D74">
        <w:rPr>
          <w:rFonts w:ascii="Arial" w:hAnsi="Arial" w:cs="Arial"/>
          <w:lang w:val="en-ZA"/>
        </w:rPr>
        <w:t>para 45.</w:t>
      </w:r>
    </w:p>
  </w:footnote>
  <w:footnote w:id="5">
    <w:p w14:paraId="7B3371A4" w14:textId="3C6D8D1F" w:rsidR="0054294A" w:rsidRPr="00BB4CE3" w:rsidRDefault="0054294A" w:rsidP="002D60BB">
      <w:pPr>
        <w:pStyle w:val="FootnoteText"/>
        <w:jc w:val="both"/>
        <w:rPr>
          <w:rFonts w:ascii="Arial" w:hAnsi="Arial" w:cs="Arial"/>
          <w:lang w:val="en-ZA"/>
        </w:rPr>
      </w:pPr>
      <w:r w:rsidRPr="008F2D74">
        <w:rPr>
          <w:rStyle w:val="FootnoteReference"/>
          <w:rFonts w:ascii="Arial" w:hAnsi="Arial" w:cs="Arial"/>
        </w:rPr>
        <w:footnoteRef/>
      </w:r>
      <w:r w:rsidRPr="008F2D74">
        <w:rPr>
          <w:rFonts w:ascii="Arial" w:hAnsi="Arial" w:cs="Arial"/>
        </w:rPr>
        <w:t xml:space="preserve"> </w:t>
      </w:r>
      <w:r w:rsidRPr="008F2D74">
        <w:rPr>
          <w:rFonts w:ascii="Arial" w:hAnsi="Arial" w:cs="Arial"/>
          <w:i/>
          <w:lang w:eastAsia="en-ZA"/>
        </w:rPr>
        <w:t>TWK Agriculture Holdings (Pty) Ltd v Hoogveld Boerderybeleggings (Pty) Ltd and Others</w:t>
      </w:r>
      <w:r w:rsidRPr="00F110BF">
        <w:rPr>
          <w:rFonts w:ascii="Arial" w:hAnsi="Arial" w:cs="Arial"/>
          <w:lang w:eastAsia="en-ZA"/>
        </w:rPr>
        <w:t xml:space="preserve"> [2023] ZASCA 63; 2023 (5) SA 163 (SCA)</w:t>
      </w:r>
      <w:r w:rsidR="00BB4CE3" w:rsidRPr="00F110BF">
        <w:rPr>
          <w:rFonts w:ascii="Arial" w:hAnsi="Arial" w:cs="Arial"/>
          <w:lang w:eastAsia="en-ZA"/>
        </w:rPr>
        <w:t xml:space="preserve"> para 30</w:t>
      </w:r>
      <w:r w:rsidRPr="00BB4CE3">
        <w:rPr>
          <w:rFonts w:ascii="Arial" w:hAnsi="Arial" w:cs="Arial"/>
          <w:lang w:eastAsia="en-ZA"/>
        </w:rPr>
        <w:t>.</w:t>
      </w:r>
    </w:p>
  </w:footnote>
  <w:footnote w:id="6">
    <w:p w14:paraId="439E57B5" w14:textId="77777777" w:rsidR="0054294A" w:rsidRDefault="0054294A" w:rsidP="002D60BB">
      <w:pPr>
        <w:pStyle w:val="FootnoteText"/>
        <w:jc w:val="both"/>
        <w:rPr>
          <w:rFonts w:ascii="Arial" w:hAnsi="Arial" w:cs="Arial"/>
          <w:lang w:val="en-ZA"/>
        </w:rPr>
      </w:pPr>
      <w:r w:rsidRPr="008F2D74">
        <w:rPr>
          <w:rStyle w:val="FootnoteReference"/>
          <w:rFonts w:ascii="Arial" w:hAnsi="Arial" w:cs="Arial"/>
        </w:rPr>
        <w:footnoteRef/>
      </w:r>
      <w:r w:rsidRPr="008F2D74">
        <w:rPr>
          <w:rFonts w:ascii="Arial" w:hAnsi="Arial" w:cs="Arial"/>
        </w:rPr>
        <w:t xml:space="preserve"> </w:t>
      </w:r>
      <w:r w:rsidRPr="008F2D74">
        <w:rPr>
          <w:rFonts w:ascii="Arial" w:hAnsi="Arial" w:cs="Arial"/>
          <w:lang w:val="en-ZA"/>
        </w:rPr>
        <w:t xml:space="preserve">See </w:t>
      </w:r>
      <w:r w:rsidRPr="00F110BF">
        <w:rPr>
          <w:rFonts w:ascii="Arial" w:hAnsi="Arial" w:cs="Arial"/>
          <w:i/>
        </w:rPr>
        <w:t>Moaki v Reckitt and Colman (Africa) Ltd and Another</w:t>
      </w:r>
      <w:r w:rsidRPr="00BB4CE3">
        <w:rPr>
          <w:rFonts w:ascii="Arial" w:hAnsi="Arial" w:cs="Arial"/>
        </w:rPr>
        <w:t xml:space="preserve"> 1968 (3) SA 98 (A) at 101G.</w:t>
      </w:r>
    </w:p>
  </w:footnote>
  <w:footnote w:id="7">
    <w:p w14:paraId="2C97866F" w14:textId="77777777" w:rsidR="0054294A" w:rsidRDefault="0054294A" w:rsidP="008F2D74">
      <w:pPr>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United Plant Hire (Pty) Ltd v Hills and Others</w:t>
      </w:r>
      <w:r>
        <w:rPr>
          <w:rFonts w:ascii="Arial" w:hAnsi="Arial" w:cs="Arial"/>
          <w:sz w:val="20"/>
          <w:szCs w:val="20"/>
        </w:rPr>
        <w:t xml:space="preserve"> 1976 (1) SA 717 (A) at 720E-G; </w:t>
      </w:r>
      <w:r>
        <w:rPr>
          <w:rFonts w:ascii="Arial" w:hAnsi="Arial" w:cs="Arial"/>
          <w:i/>
          <w:sz w:val="20"/>
          <w:szCs w:val="20"/>
        </w:rPr>
        <w:t>Darries v Sheriff, Magistrate’s Court, Wynberg and Another</w:t>
      </w:r>
      <w:r>
        <w:rPr>
          <w:rFonts w:ascii="Arial" w:hAnsi="Arial" w:cs="Arial"/>
          <w:sz w:val="20"/>
          <w:szCs w:val="20"/>
        </w:rPr>
        <w:t xml:space="preserve"> 1998 (3) SA 34 (SCA) at 40H-41E; </w:t>
      </w:r>
      <w:r>
        <w:rPr>
          <w:rFonts w:ascii="Arial" w:hAnsi="Arial" w:cs="Arial"/>
          <w:i/>
          <w:iCs/>
          <w:sz w:val="20"/>
          <w:szCs w:val="20"/>
        </w:rPr>
        <w:t>Valor IT v Premier, North West Province and Others</w:t>
      </w:r>
      <w:r>
        <w:rPr>
          <w:rFonts w:ascii="Arial" w:hAnsi="Arial" w:cs="Arial"/>
          <w:sz w:val="20"/>
          <w:szCs w:val="20"/>
        </w:rPr>
        <w:t xml:space="preserve"> [2020] ZASCA 62; 2021 (1) SA 42 (SCA) para 38. </w:t>
      </w:r>
    </w:p>
  </w:footnote>
  <w:footnote w:id="8">
    <w:p w14:paraId="4C0D1555" w14:textId="77777777" w:rsidR="0054294A" w:rsidRDefault="0054294A" w:rsidP="002D60BB">
      <w:pPr>
        <w:shd w:val="clear" w:color="auto" w:fill="FFFFFF"/>
        <w:jc w:val="both"/>
        <w:outlineLvl w:val="1"/>
        <w:rPr>
          <w:rFonts w:ascii="Arial" w:hAnsi="Arial" w:cs="Arial"/>
          <w:sz w:val="20"/>
          <w:szCs w:val="20"/>
          <w:lang w:val="en-ZA" w:eastAsia="en-Z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color w:val="000000"/>
          <w:sz w:val="20"/>
          <w:szCs w:val="20"/>
        </w:rPr>
        <w:t>PAF v SCF</w:t>
      </w:r>
      <w:r>
        <w:rPr>
          <w:rFonts w:ascii="Arial" w:hAnsi="Arial" w:cs="Arial"/>
          <w:sz w:val="20"/>
          <w:szCs w:val="20"/>
          <w:lang w:eastAsia="en-ZA"/>
        </w:rPr>
        <w:t xml:space="preserve"> [2022] ZASCA 101; </w:t>
      </w:r>
      <w:r>
        <w:rPr>
          <w:rFonts w:ascii="Arial" w:hAnsi="Arial" w:cs="Arial"/>
          <w:color w:val="000000"/>
          <w:sz w:val="20"/>
          <w:szCs w:val="20"/>
        </w:rPr>
        <w:t xml:space="preserve">2022 (6) SA 162 (SCA) para 24, with reference to </w:t>
      </w:r>
      <w:r>
        <w:rPr>
          <w:rFonts w:ascii="Arial" w:hAnsi="Arial" w:cs="Arial"/>
          <w:i/>
          <w:iCs/>
          <w:sz w:val="20"/>
          <w:szCs w:val="20"/>
        </w:rPr>
        <w:t>Cook v Morrison and Another</w:t>
      </w:r>
      <w:r>
        <w:rPr>
          <w:rFonts w:ascii="Arial" w:hAnsi="Arial" w:cs="Arial"/>
          <w:sz w:val="20"/>
          <w:szCs w:val="20"/>
        </w:rPr>
        <w:t xml:space="preserve"> [2019] ZASCA 8; 2019 (5) SA 51 (SCA) para 8.</w:t>
      </w:r>
      <w:r>
        <w:rPr>
          <w:rFonts w:ascii="Arial" w:hAnsi="Arial" w:cs="Arial"/>
          <w:color w:val="000000"/>
          <w:sz w:val="20"/>
          <w:szCs w:val="20"/>
        </w:rPr>
        <w:t xml:space="preserve"> </w:t>
      </w:r>
    </w:p>
  </w:footnote>
  <w:footnote w:id="9">
    <w:p w14:paraId="03B39DB1" w14:textId="77777777" w:rsidR="0054294A" w:rsidRDefault="0054294A" w:rsidP="008F2D74">
      <w:pPr>
        <w:pStyle w:val="FootnoteText"/>
        <w:jc w:val="both"/>
        <w:rPr>
          <w:rFonts w:ascii="Arial" w:hAnsi="Arial" w:cs="Arial"/>
          <w:bCs/>
          <w:lang w:val="en-ZA"/>
        </w:rPr>
      </w:pPr>
      <w:r>
        <w:rPr>
          <w:rStyle w:val="FootnoteReference"/>
          <w:rFonts w:ascii="Arial" w:hAnsi="Arial" w:cs="Arial"/>
        </w:rPr>
        <w:footnoteRef/>
      </w:r>
      <w:r>
        <w:rPr>
          <w:rFonts w:ascii="Arial" w:hAnsi="Arial" w:cs="Arial"/>
        </w:rPr>
        <w:t xml:space="preserve"> </w:t>
      </w:r>
      <w:r>
        <w:rPr>
          <w:rFonts w:ascii="Arial" w:hAnsi="Arial" w:cs="Arial"/>
          <w:bCs/>
          <w:i/>
          <w:lang w:val="en-ZA"/>
        </w:rPr>
        <w:t>Westinghouse Brake &amp; Equipment (Pty) Ltd v Bilger Engineering (Pty) Ltd</w:t>
      </w:r>
      <w:r>
        <w:rPr>
          <w:rFonts w:ascii="Arial" w:hAnsi="Arial" w:cs="Arial"/>
          <w:bCs/>
          <w:lang w:val="en-ZA"/>
        </w:rPr>
        <w:t xml:space="preserve"> 1986 (2) SA 555 (A) at 564H-I.</w:t>
      </w:r>
    </w:p>
  </w:footnote>
  <w:footnote w:id="10">
    <w:p w14:paraId="1CB53DC2" w14:textId="77777777" w:rsidR="0054294A" w:rsidRDefault="0054294A" w:rsidP="00F110BF">
      <w:pPr>
        <w:pStyle w:val="FootnoteText"/>
        <w:jc w:val="both"/>
        <w:rPr>
          <w:rFonts w:ascii="Arial" w:hAnsi="Arial" w:cs="Arial"/>
          <w:lang w:val="en-ZA"/>
        </w:rPr>
      </w:pPr>
      <w:r>
        <w:rPr>
          <w:rStyle w:val="FootnoteReference"/>
          <w:rFonts w:ascii="Arial" w:hAnsi="Arial" w:cs="Arial"/>
          <w:i/>
        </w:rPr>
        <w:footnoteRef/>
      </w:r>
      <w:r>
        <w:rPr>
          <w:rFonts w:ascii="Arial" w:hAnsi="Arial" w:cs="Arial"/>
          <w:i/>
        </w:rPr>
        <w:t xml:space="preserve"> </w:t>
      </w:r>
      <w:r>
        <w:rPr>
          <w:rFonts w:ascii="Arial" w:hAnsi="Arial" w:cs="Arial"/>
          <w:i/>
          <w:lang w:val="en-ZA"/>
        </w:rPr>
        <w:t>Director of Public Prosecutions: Gauteng Division, Pretoria v Moabi</w:t>
      </w:r>
      <w:r>
        <w:rPr>
          <w:rFonts w:ascii="Arial" w:hAnsi="Arial" w:cs="Arial"/>
          <w:lang w:val="en-ZA"/>
        </w:rPr>
        <w:t xml:space="preserve"> [2017] ZASCA 85; 2017 (2) SACR 384 (SCA) para 21.</w:t>
      </w:r>
    </w:p>
  </w:footnote>
  <w:footnote w:id="11">
    <w:p w14:paraId="700F06A1" w14:textId="77777777" w:rsidR="0054294A" w:rsidRDefault="0054294A" w:rsidP="00F110BF">
      <w:pPr>
        <w:pStyle w:val="FootnoteText"/>
        <w:jc w:val="both"/>
        <w:rPr>
          <w:rFonts w:ascii="Arial" w:hAnsi="Arial" w:cs="Arial"/>
          <w:i/>
          <w:lang w:val="en-ZA"/>
        </w:rPr>
      </w:pPr>
      <w:r>
        <w:rPr>
          <w:rStyle w:val="FootnoteReference"/>
          <w:rFonts w:ascii="Arial" w:hAnsi="Arial" w:cs="Arial"/>
        </w:rPr>
        <w:footnoteRef/>
      </w:r>
      <w:r>
        <w:rPr>
          <w:rFonts w:ascii="Arial" w:hAnsi="Arial" w:cs="Arial"/>
        </w:rPr>
        <w:t xml:space="preserve"> </w:t>
      </w:r>
      <w:r>
        <w:rPr>
          <w:rFonts w:ascii="Arial" w:hAnsi="Arial" w:cs="Arial"/>
          <w:i/>
          <w:iCs/>
        </w:rPr>
        <w:t>Cook v Morrison and Another</w:t>
      </w:r>
      <w:r>
        <w:rPr>
          <w:rFonts w:ascii="Arial" w:hAnsi="Arial" w:cs="Arial"/>
          <w:i/>
        </w:rPr>
        <w:t xml:space="preserve"> </w:t>
      </w:r>
      <w:r>
        <w:rPr>
          <w:rFonts w:ascii="Arial" w:hAnsi="Arial" w:cs="Arial"/>
          <w:iCs/>
        </w:rPr>
        <w:t>[2019] ZASCA 8; 2019 (5) SA 51 (SCA) para 8.</w:t>
      </w:r>
    </w:p>
  </w:footnote>
  <w:footnote w:id="12">
    <w:p w14:paraId="2CF842E2" w14:textId="13FF8A0E" w:rsidR="0054294A" w:rsidRDefault="0054294A">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Camps Bay Ratepayers’ and Residents’ Association &amp; Another v Harrison &amp; Another</w:t>
      </w:r>
      <w:r w:rsidR="00C13221">
        <w:rPr>
          <w:rFonts w:ascii="Arial" w:hAnsi="Arial" w:cs="Arial"/>
          <w:i/>
        </w:rPr>
        <w:t xml:space="preserve"> </w:t>
      </w:r>
      <w:r w:rsidR="00C13221" w:rsidRPr="002D60BB">
        <w:rPr>
          <w:rFonts w:ascii="Arial" w:hAnsi="Arial" w:cs="Arial"/>
        </w:rPr>
        <w:t>[2010] ZACC 19; 2011 (2) BCLR 121 (CC);</w:t>
      </w:r>
      <w:r>
        <w:rPr>
          <w:rFonts w:ascii="Arial" w:hAnsi="Arial" w:cs="Arial"/>
          <w:i/>
        </w:rPr>
        <w:t xml:space="preserve"> </w:t>
      </w:r>
      <w:r>
        <w:rPr>
          <w:rFonts w:ascii="Arial" w:hAnsi="Arial" w:cs="Arial"/>
        </w:rPr>
        <w:t>2011 (4) SA 42 (CC)</w:t>
      </w:r>
      <w:r w:rsidR="00C13221">
        <w:rPr>
          <w:rFonts w:ascii="Arial" w:hAnsi="Arial" w:cs="Arial"/>
        </w:rPr>
        <w:t xml:space="preserve"> para 28</w:t>
      </w:r>
      <w:r>
        <w:rPr>
          <w:rFonts w:ascii="Arial" w:hAnsi="Arial" w:cs="Arial"/>
        </w:rPr>
        <w:t>.</w:t>
      </w:r>
    </w:p>
  </w:footnote>
  <w:footnote w:id="13">
    <w:p w14:paraId="4D134867" w14:textId="77777777" w:rsidR="00212E65" w:rsidRPr="00C13221" w:rsidRDefault="00212E65" w:rsidP="002D60BB">
      <w:pPr>
        <w:shd w:val="clear" w:color="auto" w:fill="FFFFFF"/>
        <w:jc w:val="both"/>
        <w:outlineLvl w:val="1"/>
        <w:rPr>
          <w:rFonts w:ascii="Arial" w:hAnsi="Arial" w:cs="Arial"/>
          <w:sz w:val="20"/>
          <w:szCs w:val="20"/>
          <w:lang w:eastAsia="en-ZA"/>
        </w:rPr>
      </w:pPr>
      <w:r w:rsidRPr="002D60BB">
        <w:rPr>
          <w:rStyle w:val="FootnoteReference"/>
          <w:rFonts w:ascii="Arial" w:hAnsi="Arial" w:cs="Arial"/>
          <w:sz w:val="20"/>
          <w:szCs w:val="20"/>
        </w:rPr>
        <w:footnoteRef/>
      </w:r>
      <w:r w:rsidRPr="002D60BB">
        <w:rPr>
          <w:rFonts w:ascii="Arial" w:hAnsi="Arial" w:cs="Arial"/>
          <w:sz w:val="20"/>
          <w:szCs w:val="20"/>
        </w:rPr>
        <w:t xml:space="preserve"> </w:t>
      </w:r>
      <w:r w:rsidRPr="008F2D74">
        <w:rPr>
          <w:rFonts w:ascii="Arial" w:hAnsi="Arial" w:cs="Arial"/>
          <w:i/>
          <w:sz w:val="20"/>
          <w:szCs w:val="20"/>
          <w:lang w:eastAsia="en-ZA"/>
        </w:rPr>
        <w:t>Ferreira v Levin NO and Others; Vryenhoek and Others v Powell NO and Others</w:t>
      </w:r>
      <w:r w:rsidRPr="008F2D74">
        <w:rPr>
          <w:rFonts w:ascii="Arial" w:hAnsi="Arial" w:cs="Arial"/>
          <w:sz w:val="20"/>
          <w:szCs w:val="20"/>
          <w:lang w:eastAsia="en-ZA"/>
        </w:rPr>
        <w:t xml:space="preserve"> [1995] ZACC 13; 1996 (1</w:t>
      </w:r>
      <w:r w:rsidRPr="00F110BF">
        <w:rPr>
          <w:rFonts w:ascii="Arial" w:hAnsi="Arial" w:cs="Arial"/>
          <w:sz w:val="20"/>
          <w:szCs w:val="20"/>
          <w:lang w:eastAsia="en-ZA"/>
        </w:rPr>
        <w:t>) SA 984 (CC); 1996 (1) BCLR 1 (CC) para 155.</w:t>
      </w:r>
    </w:p>
  </w:footnote>
  <w:footnote w:id="14">
    <w:p w14:paraId="77CD6650" w14:textId="5926547F" w:rsidR="00212E65" w:rsidRPr="00F110BF" w:rsidRDefault="00212E65" w:rsidP="002D60BB">
      <w:pPr>
        <w:pStyle w:val="FootnoteText"/>
        <w:jc w:val="both"/>
        <w:rPr>
          <w:lang w:val="en-ZA"/>
        </w:rPr>
      </w:pPr>
      <w:r w:rsidRPr="008F2D74">
        <w:rPr>
          <w:rStyle w:val="FootnoteReference"/>
          <w:rFonts w:ascii="Arial" w:hAnsi="Arial" w:cs="Arial"/>
        </w:rPr>
        <w:footnoteRef/>
      </w:r>
      <w:r w:rsidRPr="008F2D74">
        <w:rPr>
          <w:rFonts w:ascii="Arial" w:hAnsi="Arial" w:cs="Arial"/>
        </w:rPr>
        <w:t xml:space="preserve"> </w:t>
      </w:r>
      <w:r w:rsidRPr="008F2D74">
        <w:rPr>
          <w:rFonts w:ascii="Arial" w:hAnsi="Arial" w:cs="Arial"/>
          <w:lang w:val="en-ZA"/>
        </w:rPr>
        <w:t>Ibid</w:t>
      </w:r>
      <w:r w:rsidR="00C13221" w:rsidRPr="008F2D74">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54294A" w:rsidRDefault="00542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54294A" w:rsidRDefault="0054294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08965"/>
      <w:docPartObj>
        <w:docPartGallery w:val="Page Numbers (Top of Page)"/>
        <w:docPartUnique/>
      </w:docPartObj>
    </w:sdtPr>
    <w:sdtEndPr>
      <w:rPr>
        <w:rFonts w:ascii="Arial" w:hAnsi="Arial" w:cs="Arial"/>
        <w:noProof/>
      </w:rPr>
    </w:sdtEndPr>
    <w:sdtContent>
      <w:p w14:paraId="7FD50DC9" w14:textId="73F05024" w:rsidR="0054294A" w:rsidRPr="00701C04" w:rsidRDefault="0054294A">
        <w:pPr>
          <w:pStyle w:val="Header"/>
          <w:jc w:val="right"/>
          <w:rPr>
            <w:rFonts w:ascii="Arial" w:hAnsi="Arial" w:cs="Arial"/>
          </w:rPr>
        </w:pPr>
        <w:r w:rsidRPr="00701C04">
          <w:rPr>
            <w:rFonts w:ascii="Arial" w:hAnsi="Arial" w:cs="Arial"/>
          </w:rPr>
          <w:fldChar w:fldCharType="begin"/>
        </w:r>
        <w:r w:rsidRPr="00701C04">
          <w:rPr>
            <w:rFonts w:ascii="Arial" w:hAnsi="Arial" w:cs="Arial"/>
          </w:rPr>
          <w:instrText xml:space="preserve"> PAGE   \* MERGEFORMAT </w:instrText>
        </w:r>
        <w:r w:rsidRPr="00701C04">
          <w:rPr>
            <w:rFonts w:ascii="Arial" w:hAnsi="Arial" w:cs="Arial"/>
          </w:rPr>
          <w:fldChar w:fldCharType="separate"/>
        </w:r>
        <w:r w:rsidR="00764FBC">
          <w:rPr>
            <w:rFonts w:ascii="Arial" w:hAnsi="Arial" w:cs="Arial"/>
            <w:noProof/>
          </w:rPr>
          <w:t>12</w:t>
        </w:r>
        <w:r w:rsidRPr="00701C04">
          <w:rPr>
            <w:rFonts w:ascii="Arial" w:hAnsi="Arial" w:cs="Arial"/>
            <w:noProof/>
          </w:rPr>
          <w:fldChar w:fldCharType="end"/>
        </w:r>
      </w:p>
    </w:sdtContent>
  </w:sdt>
  <w:p w14:paraId="1609F8FE" w14:textId="77777777" w:rsidR="0054294A" w:rsidRPr="00E90B15" w:rsidRDefault="0054294A">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A76C2D6"/>
    <w:lvl w:ilvl="0" w:tplc="4F827F72">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4702" w:hanging="360"/>
      </w:pPr>
      <w:rPr>
        <w:rFonts w:cs="Times New Roman" w:hint="default"/>
      </w:rPr>
    </w:lvl>
    <w:lvl w:ilvl="2" w:tplc="12EA14DC">
      <w:start w:val="1"/>
      <w:numFmt w:val="decimal"/>
      <w:lvlText w:val="%3."/>
      <w:lvlJc w:val="left"/>
      <w:pPr>
        <w:ind w:left="6032" w:hanging="360"/>
      </w:pPr>
      <w:rPr>
        <w:rFonts w:ascii="Times New Roman" w:hAnsi="Times New Roman" w:cs="Times New Roman" w:hint="default"/>
        <w:i w:val="0"/>
        <w:strike w:val="0"/>
        <w:sz w:val="28"/>
        <w:szCs w:val="28"/>
      </w:rPr>
    </w:lvl>
    <w:lvl w:ilvl="3" w:tplc="E1B6A6B4">
      <w:start w:val="1"/>
      <w:numFmt w:val="lowerLetter"/>
      <w:lvlText w:val="(%4)"/>
      <w:lvlJc w:val="left"/>
      <w:pPr>
        <w:ind w:left="5512" w:hanging="720"/>
      </w:pPr>
      <w:rPr>
        <w:rFonts w:ascii="Arial" w:eastAsia="Times New Roman" w:hAnsi="Arial" w:cs="Arial" w:hint="default"/>
        <w:b w:val="0"/>
        <w:bCs/>
      </w:rPr>
    </w:lvl>
    <w:lvl w:ilvl="4" w:tplc="AC666328">
      <w:start w:val="1"/>
      <w:numFmt w:val="lowerLetter"/>
      <w:lvlText w:val="(%5)"/>
      <w:lvlJc w:val="left"/>
      <w:pPr>
        <w:ind w:left="6862" w:hanging="360"/>
      </w:pPr>
      <w:rPr>
        <w:rFonts w:cs="Times New Roman" w:hint="default"/>
      </w:rPr>
    </w:lvl>
    <w:lvl w:ilvl="5" w:tplc="0409001B">
      <w:start w:val="1"/>
      <w:numFmt w:val="lowerRoman"/>
      <w:lvlText w:val="%6."/>
      <w:lvlJc w:val="right"/>
      <w:pPr>
        <w:ind w:left="7582" w:hanging="180"/>
      </w:pPr>
      <w:rPr>
        <w:rFonts w:cs="Times New Roman"/>
      </w:rPr>
    </w:lvl>
    <w:lvl w:ilvl="6" w:tplc="0409000F" w:tentative="1">
      <w:start w:val="1"/>
      <w:numFmt w:val="decimal"/>
      <w:lvlText w:val="%7."/>
      <w:lvlJc w:val="left"/>
      <w:pPr>
        <w:ind w:left="8302" w:hanging="360"/>
      </w:pPr>
      <w:rPr>
        <w:rFonts w:cs="Times New Roman"/>
      </w:rPr>
    </w:lvl>
    <w:lvl w:ilvl="7" w:tplc="04090019" w:tentative="1">
      <w:start w:val="1"/>
      <w:numFmt w:val="lowerLetter"/>
      <w:lvlText w:val="%8."/>
      <w:lvlJc w:val="left"/>
      <w:pPr>
        <w:ind w:left="9022" w:hanging="360"/>
      </w:pPr>
      <w:rPr>
        <w:rFonts w:cs="Times New Roman"/>
      </w:rPr>
    </w:lvl>
    <w:lvl w:ilvl="8" w:tplc="0409001B" w:tentative="1">
      <w:start w:val="1"/>
      <w:numFmt w:val="lowerRoman"/>
      <w:lvlText w:val="%9."/>
      <w:lvlJc w:val="right"/>
      <w:pPr>
        <w:ind w:left="9742" w:hanging="180"/>
      </w:pPr>
      <w:rPr>
        <w:rFonts w:cs="Times New Roman"/>
      </w:rPr>
    </w:lvl>
  </w:abstractNum>
  <w:abstractNum w:abstractNumId="1" w15:restartNumberingAfterBreak="0">
    <w:nsid w:val="421E3BDE"/>
    <w:multiLevelType w:val="hybridMultilevel"/>
    <w:tmpl w:val="2D00E79A"/>
    <w:lvl w:ilvl="0" w:tplc="07E67E6A">
      <w:start w:val="1"/>
      <w:numFmt w:val="decimal"/>
      <w:lvlText w:val="[%1]"/>
      <w:lvlJc w:val="left"/>
      <w:pPr>
        <w:ind w:left="360" w:hanging="36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844F7"/>
    <w:multiLevelType w:val="hybridMultilevel"/>
    <w:tmpl w:val="F2680902"/>
    <w:lvl w:ilvl="0" w:tplc="71122336">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DF"/>
    <w:rsid w:val="00001193"/>
    <w:rsid w:val="00001DB0"/>
    <w:rsid w:val="00004980"/>
    <w:rsid w:val="000049B7"/>
    <w:rsid w:val="00004A38"/>
    <w:rsid w:val="00005095"/>
    <w:rsid w:val="0000616B"/>
    <w:rsid w:val="00006C1C"/>
    <w:rsid w:val="00006F6B"/>
    <w:rsid w:val="00010C8A"/>
    <w:rsid w:val="00011532"/>
    <w:rsid w:val="00013602"/>
    <w:rsid w:val="00016D62"/>
    <w:rsid w:val="00020A68"/>
    <w:rsid w:val="00022251"/>
    <w:rsid w:val="00023D16"/>
    <w:rsid w:val="0002608C"/>
    <w:rsid w:val="00026214"/>
    <w:rsid w:val="000266AC"/>
    <w:rsid w:val="0002709F"/>
    <w:rsid w:val="0002768C"/>
    <w:rsid w:val="0002771A"/>
    <w:rsid w:val="00027C48"/>
    <w:rsid w:val="00031EA4"/>
    <w:rsid w:val="00032669"/>
    <w:rsid w:val="0003511F"/>
    <w:rsid w:val="00035D9C"/>
    <w:rsid w:val="0003646C"/>
    <w:rsid w:val="00037529"/>
    <w:rsid w:val="00037EE9"/>
    <w:rsid w:val="00041049"/>
    <w:rsid w:val="0004228E"/>
    <w:rsid w:val="000422DC"/>
    <w:rsid w:val="000450F7"/>
    <w:rsid w:val="0004692E"/>
    <w:rsid w:val="0005246C"/>
    <w:rsid w:val="00052FD2"/>
    <w:rsid w:val="00053684"/>
    <w:rsid w:val="0005381D"/>
    <w:rsid w:val="0005436C"/>
    <w:rsid w:val="000544D3"/>
    <w:rsid w:val="0005599B"/>
    <w:rsid w:val="00057CE4"/>
    <w:rsid w:val="0006016D"/>
    <w:rsid w:val="0006092F"/>
    <w:rsid w:val="00060FE8"/>
    <w:rsid w:val="00062146"/>
    <w:rsid w:val="00062BAE"/>
    <w:rsid w:val="00063FE4"/>
    <w:rsid w:val="00066A8C"/>
    <w:rsid w:val="00067A07"/>
    <w:rsid w:val="00067A57"/>
    <w:rsid w:val="00067C69"/>
    <w:rsid w:val="00067CF8"/>
    <w:rsid w:val="0007009F"/>
    <w:rsid w:val="00070882"/>
    <w:rsid w:val="00070932"/>
    <w:rsid w:val="0007113D"/>
    <w:rsid w:val="00071F2A"/>
    <w:rsid w:val="0007303C"/>
    <w:rsid w:val="0007319C"/>
    <w:rsid w:val="00073341"/>
    <w:rsid w:val="00073E5C"/>
    <w:rsid w:val="00074A73"/>
    <w:rsid w:val="00080EF0"/>
    <w:rsid w:val="00082D45"/>
    <w:rsid w:val="00082D79"/>
    <w:rsid w:val="0008302C"/>
    <w:rsid w:val="000833DF"/>
    <w:rsid w:val="00084190"/>
    <w:rsid w:val="0009299C"/>
    <w:rsid w:val="00093030"/>
    <w:rsid w:val="000943C6"/>
    <w:rsid w:val="000974ED"/>
    <w:rsid w:val="000A1CF5"/>
    <w:rsid w:val="000A28E7"/>
    <w:rsid w:val="000A3496"/>
    <w:rsid w:val="000A565A"/>
    <w:rsid w:val="000A7FDB"/>
    <w:rsid w:val="000B1685"/>
    <w:rsid w:val="000B1799"/>
    <w:rsid w:val="000B3ACF"/>
    <w:rsid w:val="000B5F12"/>
    <w:rsid w:val="000B6732"/>
    <w:rsid w:val="000C16AA"/>
    <w:rsid w:val="000C6D38"/>
    <w:rsid w:val="000D04A1"/>
    <w:rsid w:val="000D10B8"/>
    <w:rsid w:val="000D2A84"/>
    <w:rsid w:val="000D45B6"/>
    <w:rsid w:val="000D4D7A"/>
    <w:rsid w:val="000D6DD4"/>
    <w:rsid w:val="000D71B8"/>
    <w:rsid w:val="000E03A7"/>
    <w:rsid w:val="000E07D7"/>
    <w:rsid w:val="000E2289"/>
    <w:rsid w:val="000E3A05"/>
    <w:rsid w:val="000E4018"/>
    <w:rsid w:val="000E4C8A"/>
    <w:rsid w:val="000E4FD8"/>
    <w:rsid w:val="000F012A"/>
    <w:rsid w:val="000F0ADB"/>
    <w:rsid w:val="000F0C58"/>
    <w:rsid w:val="000F13E9"/>
    <w:rsid w:val="000F1680"/>
    <w:rsid w:val="000F2D4B"/>
    <w:rsid w:val="000F325E"/>
    <w:rsid w:val="000F36A8"/>
    <w:rsid w:val="000F61AB"/>
    <w:rsid w:val="000F6ED5"/>
    <w:rsid w:val="000F7403"/>
    <w:rsid w:val="000F78BE"/>
    <w:rsid w:val="001010ED"/>
    <w:rsid w:val="001028B5"/>
    <w:rsid w:val="0010296F"/>
    <w:rsid w:val="00102C8C"/>
    <w:rsid w:val="00103D50"/>
    <w:rsid w:val="00106C1E"/>
    <w:rsid w:val="00107072"/>
    <w:rsid w:val="00107449"/>
    <w:rsid w:val="00107BC6"/>
    <w:rsid w:val="001117D7"/>
    <w:rsid w:val="0011636B"/>
    <w:rsid w:val="00116489"/>
    <w:rsid w:val="00116A08"/>
    <w:rsid w:val="00116B05"/>
    <w:rsid w:val="001205BB"/>
    <w:rsid w:val="00120C7D"/>
    <w:rsid w:val="0012140E"/>
    <w:rsid w:val="00123BD2"/>
    <w:rsid w:val="00125B7C"/>
    <w:rsid w:val="0012714A"/>
    <w:rsid w:val="0012764B"/>
    <w:rsid w:val="00127B00"/>
    <w:rsid w:val="00130454"/>
    <w:rsid w:val="00132110"/>
    <w:rsid w:val="0013349C"/>
    <w:rsid w:val="00133AD0"/>
    <w:rsid w:val="00133EBC"/>
    <w:rsid w:val="00136E04"/>
    <w:rsid w:val="001405B2"/>
    <w:rsid w:val="001405C8"/>
    <w:rsid w:val="00142314"/>
    <w:rsid w:val="001425ED"/>
    <w:rsid w:val="00143C1E"/>
    <w:rsid w:val="00143F7D"/>
    <w:rsid w:val="00145BF9"/>
    <w:rsid w:val="00145E2C"/>
    <w:rsid w:val="0014686F"/>
    <w:rsid w:val="00146E90"/>
    <w:rsid w:val="00146E95"/>
    <w:rsid w:val="00147B75"/>
    <w:rsid w:val="001513E5"/>
    <w:rsid w:val="001521BA"/>
    <w:rsid w:val="001536E7"/>
    <w:rsid w:val="00153BD0"/>
    <w:rsid w:val="00154A25"/>
    <w:rsid w:val="001553CB"/>
    <w:rsid w:val="00155979"/>
    <w:rsid w:val="00155F7E"/>
    <w:rsid w:val="001577D0"/>
    <w:rsid w:val="001602BF"/>
    <w:rsid w:val="001603E8"/>
    <w:rsid w:val="00160A34"/>
    <w:rsid w:val="00160D71"/>
    <w:rsid w:val="00161722"/>
    <w:rsid w:val="00161C83"/>
    <w:rsid w:val="001624C6"/>
    <w:rsid w:val="00162FDF"/>
    <w:rsid w:val="00165280"/>
    <w:rsid w:val="001663FE"/>
    <w:rsid w:val="00166F81"/>
    <w:rsid w:val="00167CF1"/>
    <w:rsid w:val="00167F7F"/>
    <w:rsid w:val="001724F2"/>
    <w:rsid w:val="00175473"/>
    <w:rsid w:val="001756A6"/>
    <w:rsid w:val="0017576B"/>
    <w:rsid w:val="00177312"/>
    <w:rsid w:val="001800D6"/>
    <w:rsid w:val="00180441"/>
    <w:rsid w:val="0018188C"/>
    <w:rsid w:val="001821BF"/>
    <w:rsid w:val="00183149"/>
    <w:rsid w:val="001834CD"/>
    <w:rsid w:val="00183ACB"/>
    <w:rsid w:val="00184A40"/>
    <w:rsid w:val="00185E39"/>
    <w:rsid w:val="00187B8A"/>
    <w:rsid w:val="001910E7"/>
    <w:rsid w:val="00191BC4"/>
    <w:rsid w:val="00191D15"/>
    <w:rsid w:val="00194A1D"/>
    <w:rsid w:val="001954DD"/>
    <w:rsid w:val="00195E43"/>
    <w:rsid w:val="001966A4"/>
    <w:rsid w:val="0019759D"/>
    <w:rsid w:val="001A2186"/>
    <w:rsid w:val="001A282B"/>
    <w:rsid w:val="001A2AD6"/>
    <w:rsid w:val="001A373F"/>
    <w:rsid w:val="001A43D1"/>
    <w:rsid w:val="001B1446"/>
    <w:rsid w:val="001B171D"/>
    <w:rsid w:val="001B5808"/>
    <w:rsid w:val="001B5A79"/>
    <w:rsid w:val="001B6003"/>
    <w:rsid w:val="001B673B"/>
    <w:rsid w:val="001B7AD7"/>
    <w:rsid w:val="001B7F4B"/>
    <w:rsid w:val="001C01C3"/>
    <w:rsid w:val="001C48DD"/>
    <w:rsid w:val="001C4B2F"/>
    <w:rsid w:val="001C4FC5"/>
    <w:rsid w:val="001C5050"/>
    <w:rsid w:val="001C5729"/>
    <w:rsid w:val="001C62ED"/>
    <w:rsid w:val="001C6AE5"/>
    <w:rsid w:val="001C7DDB"/>
    <w:rsid w:val="001D0320"/>
    <w:rsid w:val="001D05EE"/>
    <w:rsid w:val="001D2896"/>
    <w:rsid w:val="001D2F90"/>
    <w:rsid w:val="001D3F7F"/>
    <w:rsid w:val="001D5000"/>
    <w:rsid w:val="001D5248"/>
    <w:rsid w:val="001D5363"/>
    <w:rsid w:val="001D7687"/>
    <w:rsid w:val="001D773B"/>
    <w:rsid w:val="001D7C4C"/>
    <w:rsid w:val="001E1347"/>
    <w:rsid w:val="001E22C1"/>
    <w:rsid w:val="001E24ED"/>
    <w:rsid w:val="001E3B37"/>
    <w:rsid w:val="001E3BCC"/>
    <w:rsid w:val="001E4420"/>
    <w:rsid w:val="001E45DF"/>
    <w:rsid w:val="001E590B"/>
    <w:rsid w:val="001E6119"/>
    <w:rsid w:val="001E61DD"/>
    <w:rsid w:val="001E6234"/>
    <w:rsid w:val="001F0433"/>
    <w:rsid w:val="001F0BC0"/>
    <w:rsid w:val="001F1F0F"/>
    <w:rsid w:val="001F39B0"/>
    <w:rsid w:val="001F3EC5"/>
    <w:rsid w:val="001F4D9B"/>
    <w:rsid w:val="001F5BA5"/>
    <w:rsid w:val="001F5EA4"/>
    <w:rsid w:val="001F79B3"/>
    <w:rsid w:val="001F7B80"/>
    <w:rsid w:val="00200121"/>
    <w:rsid w:val="002001A9"/>
    <w:rsid w:val="002003A3"/>
    <w:rsid w:val="00201A3E"/>
    <w:rsid w:val="002027EB"/>
    <w:rsid w:val="00202B5A"/>
    <w:rsid w:val="00202C83"/>
    <w:rsid w:val="0020338C"/>
    <w:rsid w:val="00203E94"/>
    <w:rsid w:val="002044D1"/>
    <w:rsid w:val="0020493B"/>
    <w:rsid w:val="00204958"/>
    <w:rsid w:val="00205595"/>
    <w:rsid w:val="0020601B"/>
    <w:rsid w:val="00207CA1"/>
    <w:rsid w:val="00210EF2"/>
    <w:rsid w:val="002120C8"/>
    <w:rsid w:val="00212E65"/>
    <w:rsid w:val="0021365D"/>
    <w:rsid w:val="00215857"/>
    <w:rsid w:val="00220866"/>
    <w:rsid w:val="00220881"/>
    <w:rsid w:val="002213A8"/>
    <w:rsid w:val="0022153F"/>
    <w:rsid w:val="002217B3"/>
    <w:rsid w:val="002223EC"/>
    <w:rsid w:val="002235BD"/>
    <w:rsid w:val="00223945"/>
    <w:rsid w:val="00223F39"/>
    <w:rsid w:val="00225BBC"/>
    <w:rsid w:val="00225E14"/>
    <w:rsid w:val="00230082"/>
    <w:rsid w:val="00231714"/>
    <w:rsid w:val="002324E6"/>
    <w:rsid w:val="0023283A"/>
    <w:rsid w:val="00232EBF"/>
    <w:rsid w:val="00232FDF"/>
    <w:rsid w:val="00232FED"/>
    <w:rsid w:val="00233400"/>
    <w:rsid w:val="00233D66"/>
    <w:rsid w:val="002341A3"/>
    <w:rsid w:val="002349F8"/>
    <w:rsid w:val="00236C2D"/>
    <w:rsid w:val="00237D3F"/>
    <w:rsid w:val="00240AA7"/>
    <w:rsid w:val="00241863"/>
    <w:rsid w:val="002439D6"/>
    <w:rsid w:val="00244526"/>
    <w:rsid w:val="00244BEB"/>
    <w:rsid w:val="00246613"/>
    <w:rsid w:val="002467C8"/>
    <w:rsid w:val="00247056"/>
    <w:rsid w:val="002504A4"/>
    <w:rsid w:val="00250645"/>
    <w:rsid w:val="00251B6A"/>
    <w:rsid w:val="00252F95"/>
    <w:rsid w:val="00253ECA"/>
    <w:rsid w:val="0025430E"/>
    <w:rsid w:val="00256D1C"/>
    <w:rsid w:val="0025731F"/>
    <w:rsid w:val="00257896"/>
    <w:rsid w:val="0026058D"/>
    <w:rsid w:val="00260859"/>
    <w:rsid w:val="00260BA0"/>
    <w:rsid w:val="00260E0F"/>
    <w:rsid w:val="002632AB"/>
    <w:rsid w:val="002632FB"/>
    <w:rsid w:val="002639AF"/>
    <w:rsid w:val="002651D7"/>
    <w:rsid w:val="002655CD"/>
    <w:rsid w:val="00265865"/>
    <w:rsid w:val="00270FA4"/>
    <w:rsid w:val="00271F83"/>
    <w:rsid w:val="0027236B"/>
    <w:rsid w:val="00272602"/>
    <w:rsid w:val="0027337F"/>
    <w:rsid w:val="00274EF3"/>
    <w:rsid w:val="00276D49"/>
    <w:rsid w:val="00280F22"/>
    <w:rsid w:val="00281468"/>
    <w:rsid w:val="00282B81"/>
    <w:rsid w:val="00283390"/>
    <w:rsid w:val="0028462A"/>
    <w:rsid w:val="00284FE2"/>
    <w:rsid w:val="002856AB"/>
    <w:rsid w:val="00285944"/>
    <w:rsid w:val="00285A47"/>
    <w:rsid w:val="002865AA"/>
    <w:rsid w:val="002878A7"/>
    <w:rsid w:val="00287BD0"/>
    <w:rsid w:val="00290A48"/>
    <w:rsid w:val="00291A8C"/>
    <w:rsid w:val="00292053"/>
    <w:rsid w:val="00292A32"/>
    <w:rsid w:val="00292DC0"/>
    <w:rsid w:val="002963C5"/>
    <w:rsid w:val="00297148"/>
    <w:rsid w:val="00297D60"/>
    <w:rsid w:val="002A0965"/>
    <w:rsid w:val="002A42D1"/>
    <w:rsid w:val="002A4890"/>
    <w:rsid w:val="002A4CF0"/>
    <w:rsid w:val="002A5121"/>
    <w:rsid w:val="002A6473"/>
    <w:rsid w:val="002A7B25"/>
    <w:rsid w:val="002A7F24"/>
    <w:rsid w:val="002B1180"/>
    <w:rsid w:val="002B2C7F"/>
    <w:rsid w:val="002B529D"/>
    <w:rsid w:val="002B5C45"/>
    <w:rsid w:val="002B68BA"/>
    <w:rsid w:val="002C02C5"/>
    <w:rsid w:val="002C0394"/>
    <w:rsid w:val="002C0533"/>
    <w:rsid w:val="002C4BA1"/>
    <w:rsid w:val="002C516F"/>
    <w:rsid w:val="002C6925"/>
    <w:rsid w:val="002C7593"/>
    <w:rsid w:val="002D01B4"/>
    <w:rsid w:val="002D2121"/>
    <w:rsid w:val="002D4271"/>
    <w:rsid w:val="002D4AB6"/>
    <w:rsid w:val="002D5895"/>
    <w:rsid w:val="002D60BB"/>
    <w:rsid w:val="002D749D"/>
    <w:rsid w:val="002D75FC"/>
    <w:rsid w:val="002D7BBA"/>
    <w:rsid w:val="002D7CE1"/>
    <w:rsid w:val="002E1A1B"/>
    <w:rsid w:val="002E3139"/>
    <w:rsid w:val="002E3496"/>
    <w:rsid w:val="002E3500"/>
    <w:rsid w:val="002E42A2"/>
    <w:rsid w:val="002E4B3D"/>
    <w:rsid w:val="002E61F9"/>
    <w:rsid w:val="002E7A0E"/>
    <w:rsid w:val="002F08FE"/>
    <w:rsid w:val="002F1DC7"/>
    <w:rsid w:val="002F219C"/>
    <w:rsid w:val="002F2AD4"/>
    <w:rsid w:val="002F5B47"/>
    <w:rsid w:val="002F610C"/>
    <w:rsid w:val="002F62CC"/>
    <w:rsid w:val="002F635E"/>
    <w:rsid w:val="002F65DE"/>
    <w:rsid w:val="002F65FE"/>
    <w:rsid w:val="002F797D"/>
    <w:rsid w:val="00300756"/>
    <w:rsid w:val="00301B1B"/>
    <w:rsid w:val="00303468"/>
    <w:rsid w:val="00304276"/>
    <w:rsid w:val="00304ACD"/>
    <w:rsid w:val="00305501"/>
    <w:rsid w:val="0030562C"/>
    <w:rsid w:val="00305BAC"/>
    <w:rsid w:val="0030711B"/>
    <w:rsid w:val="00310D00"/>
    <w:rsid w:val="00310E95"/>
    <w:rsid w:val="00311DA7"/>
    <w:rsid w:val="00311F20"/>
    <w:rsid w:val="00313760"/>
    <w:rsid w:val="00314E0C"/>
    <w:rsid w:val="00315704"/>
    <w:rsid w:val="00315CC1"/>
    <w:rsid w:val="0031737A"/>
    <w:rsid w:val="00320213"/>
    <w:rsid w:val="00322059"/>
    <w:rsid w:val="00322491"/>
    <w:rsid w:val="003225C8"/>
    <w:rsid w:val="0032305C"/>
    <w:rsid w:val="00323579"/>
    <w:rsid w:val="003237B3"/>
    <w:rsid w:val="00325F9F"/>
    <w:rsid w:val="0032601F"/>
    <w:rsid w:val="003279AD"/>
    <w:rsid w:val="00333427"/>
    <w:rsid w:val="00333C97"/>
    <w:rsid w:val="00334F56"/>
    <w:rsid w:val="0033563E"/>
    <w:rsid w:val="0034036D"/>
    <w:rsid w:val="0034280C"/>
    <w:rsid w:val="00343ECA"/>
    <w:rsid w:val="00344264"/>
    <w:rsid w:val="00344847"/>
    <w:rsid w:val="00344FB1"/>
    <w:rsid w:val="003454C2"/>
    <w:rsid w:val="003458A4"/>
    <w:rsid w:val="00346C60"/>
    <w:rsid w:val="00346F59"/>
    <w:rsid w:val="003516D2"/>
    <w:rsid w:val="00353B16"/>
    <w:rsid w:val="00356768"/>
    <w:rsid w:val="003611D8"/>
    <w:rsid w:val="00362001"/>
    <w:rsid w:val="00362CA7"/>
    <w:rsid w:val="00363236"/>
    <w:rsid w:val="00367399"/>
    <w:rsid w:val="00370428"/>
    <w:rsid w:val="00371060"/>
    <w:rsid w:val="00371293"/>
    <w:rsid w:val="003746BA"/>
    <w:rsid w:val="00375403"/>
    <w:rsid w:val="0037547D"/>
    <w:rsid w:val="00375A98"/>
    <w:rsid w:val="00375AFD"/>
    <w:rsid w:val="0038168B"/>
    <w:rsid w:val="00381A89"/>
    <w:rsid w:val="00381AE8"/>
    <w:rsid w:val="0038250D"/>
    <w:rsid w:val="003826D3"/>
    <w:rsid w:val="00382A78"/>
    <w:rsid w:val="00382B6C"/>
    <w:rsid w:val="00382B9C"/>
    <w:rsid w:val="00383461"/>
    <w:rsid w:val="00387552"/>
    <w:rsid w:val="00392ED9"/>
    <w:rsid w:val="003955E3"/>
    <w:rsid w:val="0039647E"/>
    <w:rsid w:val="003974AD"/>
    <w:rsid w:val="003A0704"/>
    <w:rsid w:val="003A1F42"/>
    <w:rsid w:val="003A29B8"/>
    <w:rsid w:val="003A3165"/>
    <w:rsid w:val="003A4956"/>
    <w:rsid w:val="003A5012"/>
    <w:rsid w:val="003A545B"/>
    <w:rsid w:val="003A5AD7"/>
    <w:rsid w:val="003A6621"/>
    <w:rsid w:val="003B24E2"/>
    <w:rsid w:val="003B28E7"/>
    <w:rsid w:val="003B40A2"/>
    <w:rsid w:val="003B4203"/>
    <w:rsid w:val="003B6024"/>
    <w:rsid w:val="003B7A76"/>
    <w:rsid w:val="003C144C"/>
    <w:rsid w:val="003C2F1C"/>
    <w:rsid w:val="003C43A7"/>
    <w:rsid w:val="003C4C51"/>
    <w:rsid w:val="003C59DB"/>
    <w:rsid w:val="003C6743"/>
    <w:rsid w:val="003C6919"/>
    <w:rsid w:val="003D4290"/>
    <w:rsid w:val="003D5438"/>
    <w:rsid w:val="003D573B"/>
    <w:rsid w:val="003D61E4"/>
    <w:rsid w:val="003D64FA"/>
    <w:rsid w:val="003D68B9"/>
    <w:rsid w:val="003D6AAA"/>
    <w:rsid w:val="003D7305"/>
    <w:rsid w:val="003D7AE8"/>
    <w:rsid w:val="003E0255"/>
    <w:rsid w:val="003E10F0"/>
    <w:rsid w:val="003E1BAD"/>
    <w:rsid w:val="003E238E"/>
    <w:rsid w:val="003E2B22"/>
    <w:rsid w:val="003E4BF6"/>
    <w:rsid w:val="003E5065"/>
    <w:rsid w:val="003E5992"/>
    <w:rsid w:val="003E61B1"/>
    <w:rsid w:val="003E6782"/>
    <w:rsid w:val="003E69C0"/>
    <w:rsid w:val="003F0B55"/>
    <w:rsid w:val="003F185A"/>
    <w:rsid w:val="003F3243"/>
    <w:rsid w:val="003F3EA7"/>
    <w:rsid w:val="00401183"/>
    <w:rsid w:val="00401532"/>
    <w:rsid w:val="0040175B"/>
    <w:rsid w:val="004027E1"/>
    <w:rsid w:val="00402AF4"/>
    <w:rsid w:val="00402CE2"/>
    <w:rsid w:val="0040480D"/>
    <w:rsid w:val="00404851"/>
    <w:rsid w:val="0040497D"/>
    <w:rsid w:val="0040572E"/>
    <w:rsid w:val="00406576"/>
    <w:rsid w:val="0040727B"/>
    <w:rsid w:val="00407413"/>
    <w:rsid w:val="004101C3"/>
    <w:rsid w:val="00410263"/>
    <w:rsid w:val="00411104"/>
    <w:rsid w:val="0041180C"/>
    <w:rsid w:val="004122EA"/>
    <w:rsid w:val="00412851"/>
    <w:rsid w:val="00413647"/>
    <w:rsid w:val="00414DEB"/>
    <w:rsid w:val="00415D9F"/>
    <w:rsid w:val="00416015"/>
    <w:rsid w:val="004166AD"/>
    <w:rsid w:val="0041718C"/>
    <w:rsid w:val="00420828"/>
    <w:rsid w:val="00420852"/>
    <w:rsid w:val="00421DDB"/>
    <w:rsid w:val="004222EE"/>
    <w:rsid w:val="004226A5"/>
    <w:rsid w:val="00422FAE"/>
    <w:rsid w:val="0042313B"/>
    <w:rsid w:val="004238B5"/>
    <w:rsid w:val="0042501A"/>
    <w:rsid w:val="00425FC1"/>
    <w:rsid w:val="00427194"/>
    <w:rsid w:val="004301FE"/>
    <w:rsid w:val="004309B0"/>
    <w:rsid w:val="004316FD"/>
    <w:rsid w:val="00431ED6"/>
    <w:rsid w:val="004324C3"/>
    <w:rsid w:val="00432C2B"/>
    <w:rsid w:val="00432C6A"/>
    <w:rsid w:val="00432D09"/>
    <w:rsid w:val="00432D49"/>
    <w:rsid w:val="00432F90"/>
    <w:rsid w:val="004337D7"/>
    <w:rsid w:val="00435F7E"/>
    <w:rsid w:val="004361E5"/>
    <w:rsid w:val="00436887"/>
    <w:rsid w:val="00436BDE"/>
    <w:rsid w:val="00437124"/>
    <w:rsid w:val="00441073"/>
    <w:rsid w:val="00441144"/>
    <w:rsid w:val="00441241"/>
    <w:rsid w:val="004422F6"/>
    <w:rsid w:val="00445A8E"/>
    <w:rsid w:val="004461E0"/>
    <w:rsid w:val="00447F05"/>
    <w:rsid w:val="004513EC"/>
    <w:rsid w:val="004520E7"/>
    <w:rsid w:val="0045220D"/>
    <w:rsid w:val="0045262B"/>
    <w:rsid w:val="004527E5"/>
    <w:rsid w:val="0045341D"/>
    <w:rsid w:val="00453D6A"/>
    <w:rsid w:val="00456B39"/>
    <w:rsid w:val="0045749D"/>
    <w:rsid w:val="00457C70"/>
    <w:rsid w:val="00460B39"/>
    <w:rsid w:val="00461744"/>
    <w:rsid w:val="004617CA"/>
    <w:rsid w:val="00461E34"/>
    <w:rsid w:val="00461F7D"/>
    <w:rsid w:val="00462817"/>
    <w:rsid w:val="00463C61"/>
    <w:rsid w:val="00465C90"/>
    <w:rsid w:val="00465EB0"/>
    <w:rsid w:val="004667E3"/>
    <w:rsid w:val="00467680"/>
    <w:rsid w:val="00471529"/>
    <w:rsid w:val="004719E8"/>
    <w:rsid w:val="00472340"/>
    <w:rsid w:val="00472DD6"/>
    <w:rsid w:val="00472E19"/>
    <w:rsid w:val="00473D3C"/>
    <w:rsid w:val="00476861"/>
    <w:rsid w:val="00476B2B"/>
    <w:rsid w:val="00477B12"/>
    <w:rsid w:val="00481774"/>
    <w:rsid w:val="00483BA1"/>
    <w:rsid w:val="004845AA"/>
    <w:rsid w:val="004845CC"/>
    <w:rsid w:val="00484BA6"/>
    <w:rsid w:val="00485A71"/>
    <w:rsid w:val="00487172"/>
    <w:rsid w:val="0048798F"/>
    <w:rsid w:val="004914C5"/>
    <w:rsid w:val="00492E14"/>
    <w:rsid w:val="00493BFC"/>
    <w:rsid w:val="0049401F"/>
    <w:rsid w:val="00494105"/>
    <w:rsid w:val="0049641B"/>
    <w:rsid w:val="0049794A"/>
    <w:rsid w:val="004A05E1"/>
    <w:rsid w:val="004A2349"/>
    <w:rsid w:val="004A279C"/>
    <w:rsid w:val="004A36DE"/>
    <w:rsid w:val="004A38C5"/>
    <w:rsid w:val="004A43B5"/>
    <w:rsid w:val="004A4475"/>
    <w:rsid w:val="004A4743"/>
    <w:rsid w:val="004A7C82"/>
    <w:rsid w:val="004B0DED"/>
    <w:rsid w:val="004B2B82"/>
    <w:rsid w:val="004B2ED1"/>
    <w:rsid w:val="004B302A"/>
    <w:rsid w:val="004B54B1"/>
    <w:rsid w:val="004C0805"/>
    <w:rsid w:val="004C18DA"/>
    <w:rsid w:val="004C32A2"/>
    <w:rsid w:val="004C36DC"/>
    <w:rsid w:val="004C4EBE"/>
    <w:rsid w:val="004C5154"/>
    <w:rsid w:val="004C6C92"/>
    <w:rsid w:val="004D0C16"/>
    <w:rsid w:val="004D0C7C"/>
    <w:rsid w:val="004D2265"/>
    <w:rsid w:val="004D2673"/>
    <w:rsid w:val="004D355B"/>
    <w:rsid w:val="004D51CE"/>
    <w:rsid w:val="004D5D7E"/>
    <w:rsid w:val="004D636B"/>
    <w:rsid w:val="004D6BB8"/>
    <w:rsid w:val="004D6FAD"/>
    <w:rsid w:val="004D7874"/>
    <w:rsid w:val="004D7D31"/>
    <w:rsid w:val="004D7EF2"/>
    <w:rsid w:val="004E08F1"/>
    <w:rsid w:val="004E22D6"/>
    <w:rsid w:val="004E38E7"/>
    <w:rsid w:val="004E444A"/>
    <w:rsid w:val="004E469D"/>
    <w:rsid w:val="004E4E9D"/>
    <w:rsid w:val="004E5081"/>
    <w:rsid w:val="004E75C7"/>
    <w:rsid w:val="004E7A78"/>
    <w:rsid w:val="004F000D"/>
    <w:rsid w:val="004F10C6"/>
    <w:rsid w:val="004F1DD0"/>
    <w:rsid w:val="004F31BD"/>
    <w:rsid w:val="004F3287"/>
    <w:rsid w:val="005011FF"/>
    <w:rsid w:val="005016B6"/>
    <w:rsid w:val="005018BB"/>
    <w:rsid w:val="00501DF8"/>
    <w:rsid w:val="00501E28"/>
    <w:rsid w:val="005039A4"/>
    <w:rsid w:val="005052DC"/>
    <w:rsid w:val="00505CAB"/>
    <w:rsid w:val="00507868"/>
    <w:rsid w:val="00507A8F"/>
    <w:rsid w:val="00507D11"/>
    <w:rsid w:val="00512469"/>
    <w:rsid w:val="005128D5"/>
    <w:rsid w:val="00513EDA"/>
    <w:rsid w:val="00513FC0"/>
    <w:rsid w:val="005144B8"/>
    <w:rsid w:val="0051479D"/>
    <w:rsid w:val="00514FAF"/>
    <w:rsid w:val="00515B18"/>
    <w:rsid w:val="0051612A"/>
    <w:rsid w:val="00517757"/>
    <w:rsid w:val="00517E1C"/>
    <w:rsid w:val="00520FF2"/>
    <w:rsid w:val="005214EA"/>
    <w:rsid w:val="00521DD2"/>
    <w:rsid w:val="0052219D"/>
    <w:rsid w:val="005221B5"/>
    <w:rsid w:val="005234EB"/>
    <w:rsid w:val="00524123"/>
    <w:rsid w:val="00524E89"/>
    <w:rsid w:val="00525212"/>
    <w:rsid w:val="0052534E"/>
    <w:rsid w:val="00525F44"/>
    <w:rsid w:val="00526F26"/>
    <w:rsid w:val="00527A25"/>
    <w:rsid w:val="00527A3D"/>
    <w:rsid w:val="00527B5C"/>
    <w:rsid w:val="00530D74"/>
    <w:rsid w:val="00535C0F"/>
    <w:rsid w:val="00535C2A"/>
    <w:rsid w:val="00535EF8"/>
    <w:rsid w:val="00535F2D"/>
    <w:rsid w:val="005374AD"/>
    <w:rsid w:val="005423DB"/>
    <w:rsid w:val="0054282E"/>
    <w:rsid w:val="0054294A"/>
    <w:rsid w:val="005441A8"/>
    <w:rsid w:val="00544B4F"/>
    <w:rsid w:val="005460EA"/>
    <w:rsid w:val="00547091"/>
    <w:rsid w:val="005503C8"/>
    <w:rsid w:val="005505EB"/>
    <w:rsid w:val="005510AF"/>
    <w:rsid w:val="00551677"/>
    <w:rsid w:val="005520C9"/>
    <w:rsid w:val="00552187"/>
    <w:rsid w:val="0055377F"/>
    <w:rsid w:val="00554261"/>
    <w:rsid w:val="0055488E"/>
    <w:rsid w:val="00554F85"/>
    <w:rsid w:val="0055507F"/>
    <w:rsid w:val="00555C2A"/>
    <w:rsid w:val="0055703B"/>
    <w:rsid w:val="0056072F"/>
    <w:rsid w:val="005608BE"/>
    <w:rsid w:val="0056158A"/>
    <w:rsid w:val="00561E9C"/>
    <w:rsid w:val="00562686"/>
    <w:rsid w:val="005631E5"/>
    <w:rsid w:val="00564EE5"/>
    <w:rsid w:val="00565362"/>
    <w:rsid w:val="005711DB"/>
    <w:rsid w:val="00571430"/>
    <w:rsid w:val="005737EE"/>
    <w:rsid w:val="00575A13"/>
    <w:rsid w:val="00575DDB"/>
    <w:rsid w:val="00576C20"/>
    <w:rsid w:val="00576CE3"/>
    <w:rsid w:val="005778F4"/>
    <w:rsid w:val="00577CB4"/>
    <w:rsid w:val="00577EF5"/>
    <w:rsid w:val="00581153"/>
    <w:rsid w:val="00582667"/>
    <w:rsid w:val="005835BC"/>
    <w:rsid w:val="00584365"/>
    <w:rsid w:val="00584925"/>
    <w:rsid w:val="0058502F"/>
    <w:rsid w:val="005851F6"/>
    <w:rsid w:val="00585711"/>
    <w:rsid w:val="00586A85"/>
    <w:rsid w:val="00586D71"/>
    <w:rsid w:val="00591875"/>
    <w:rsid w:val="00591B51"/>
    <w:rsid w:val="00593338"/>
    <w:rsid w:val="00593BB6"/>
    <w:rsid w:val="00593F76"/>
    <w:rsid w:val="005952EA"/>
    <w:rsid w:val="0059598C"/>
    <w:rsid w:val="005A0DF6"/>
    <w:rsid w:val="005A1696"/>
    <w:rsid w:val="005A19DE"/>
    <w:rsid w:val="005A227F"/>
    <w:rsid w:val="005A5023"/>
    <w:rsid w:val="005A58C3"/>
    <w:rsid w:val="005A5E71"/>
    <w:rsid w:val="005A63F8"/>
    <w:rsid w:val="005A6BF5"/>
    <w:rsid w:val="005A7C40"/>
    <w:rsid w:val="005B00C5"/>
    <w:rsid w:val="005B05F6"/>
    <w:rsid w:val="005B0828"/>
    <w:rsid w:val="005B2D6A"/>
    <w:rsid w:val="005B440B"/>
    <w:rsid w:val="005B440F"/>
    <w:rsid w:val="005B7897"/>
    <w:rsid w:val="005C086A"/>
    <w:rsid w:val="005C0A19"/>
    <w:rsid w:val="005C0CE0"/>
    <w:rsid w:val="005C1AB5"/>
    <w:rsid w:val="005C2111"/>
    <w:rsid w:val="005C2262"/>
    <w:rsid w:val="005C27E6"/>
    <w:rsid w:val="005C4E46"/>
    <w:rsid w:val="005C4E8D"/>
    <w:rsid w:val="005C75AC"/>
    <w:rsid w:val="005C7F86"/>
    <w:rsid w:val="005D024E"/>
    <w:rsid w:val="005D0CD5"/>
    <w:rsid w:val="005D1520"/>
    <w:rsid w:val="005D1A0D"/>
    <w:rsid w:val="005D20BD"/>
    <w:rsid w:val="005D24A5"/>
    <w:rsid w:val="005D275F"/>
    <w:rsid w:val="005D29FD"/>
    <w:rsid w:val="005D2F47"/>
    <w:rsid w:val="005D52D6"/>
    <w:rsid w:val="005D53C5"/>
    <w:rsid w:val="005D6967"/>
    <w:rsid w:val="005D6D9F"/>
    <w:rsid w:val="005D7FB7"/>
    <w:rsid w:val="005E08F4"/>
    <w:rsid w:val="005E1DC9"/>
    <w:rsid w:val="005E28EC"/>
    <w:rsid w:val="005E2B18"/>
    <w:rsid w:val="005E2DD9"/>
    <w:rsid w:val="005E31D8"/>
    <w:rsid w:val="005E378B"/>
    <w:rsid w:val="005E693A"/>
    <w:rsid w:val="005F0C83"/>
    <w:rsid w:val="005F0EFC"/>
    <w:rsid w:val="005F2D53"/>
    <w:rsid w:val="005F782D"/>
    <w:rsid w:val="00601F04"/>
    <w:rsid w:val="0060348A"/>
    <w:rsid w:val="0060464A"/>
    <w:rsid w:val="00604A5D"/>
    <w:rsid w:val="00605C3C"/>
    <w:rsid w:val="006066A2"/>
    <w:rsid w:val="00606CA2"/>
    <w:rsid w:val="00606DBD"/>
    <w:rsid w:val="00610974"/>
    <w:rsid w:val="00611443"/>
    <w:rsid w:val="00611D93"/>
    <w:rsid w:val="00613BCC"/>
    <w:rsid w:val="00614449"/>
    <w:rsid w:val="0061489A"/>
    <w:rsid w:val="00614985"/>
    <w:rsid w:val="006156C9"/>
    <w:rsid w:val="0061574B"/>
    <w:rsid w:val="00615DCB"/>
    <w:rsid w:val="006177DF"/>
    <w:rsid w:val="00617E09"/>
    <w:rsid w:val="00617F56"/>
    <w:rsid w:val="00621496"/>
    <w:rsid w:val="006228D6"/>
    <w:rsid w:val="006236BD"/>
    <w:rsid w:val="00623893"/>
    <w:rsid w:val="00623BA1"/>
    <w:rsid w:val="00624DB8"/>
    <w:rsid w:val="0062637C"/>
    <w:rsid w:val="006272A0"/>
    <w:rsid w:val="00627F4E"/>
    <w:rsid w:val="00631244"/>
    <w:rsid w:val="00631F7F"/>
    <w:rsid w:val="00632E6A"/>
    <w:rsid w:val="00632F67"/>
    <w:rsid w:val="00637C57"/>
    <w:rsid w:val="00640039"/>
    <w:rsid w:val="00640B59"/>
    <w:rsid w:val="00641048"/>
    <w:rsid w:val="0064124A"/>
    <w:rsid w:val="00641C2E"/>
    <w:rsid w:val="00643092"/>
    <w:rsid w:val="00645224"/>
    <w:rsid w:val="006459E4"/>
    <w:rsid w:val="00646556"/>
    <w:rsid w:val="0065005D"/>
    <w:rsid w:val="00651268"/>
    <w:rsid w:val="006529D8"/>
    <w:rsid w:val="00653939"/>
    <w:rsid w:val="00657BE7"/>
    <w:rsid w:val="006641A4"/>
    <w:rsid w:val="006676C4"/>
    <w:rsid w:val="00670133"/>
    <w:rsid w:val="006702D3"/>
    <w:rsid w:val="00670667"/>
    <w:rsid w:val="006718FD"/>
    <w:rsid w:val="00672194"/>
    <w:rsid w:val="00672A0B"/>
    <w:rsid w:val="00672C35"/>
    <w:rsid w:val="00674F7C"/>
    <w:rsid w:val="006770FC"/>
    <w:rsid w:val="00677550"/>
    <w:rsid w:val="00680A12"/>
    <w:rsid w:val="00680A5A"/>
    <w:rsid w:val="00683860"/>
    <w:rsid w:val="00683D17"/>
    <w:rsid w:val="00683E54"/>
    <w:rsid w:val="00684049"/>
    <w:rsid w:val="006840C7"/>
    <w:rsid w:val="006850AF"/>
    <w:rsid w:val="006852D4"/>
    <w:rsid w:val="00687B9D"/>
    <w:rsid w:val="00690872"/>
    <w:rsid w:val="006923B4"/>
    <w:rsid w:val="006923B7"/>
    <w:rsid w:val="0069328B"/>
    <w:rsid w:val="00693ACF"/>
    <w:rsid w:val="006948E6"/>
    <w:rsid w:val="00695D1D"/>
    <w:rsid w:val="006965B9"/>
    <w:rsid w:val="00697435"/>
    <w:rsid w:val="006975DC"/>
    <w:rsid w:val="00697DC9"/>
    <w:rsid w:val="006A0309"/>
    <w:rsid w:val="006A0423"/>
    <w:rsid w:val="006A053C"/>
    <w:rsid w:val="006A09C7"/>
    <w:rsid w:val="006A0D38"/>
    <w:rsid w:val="006A3190"/>
    <w:rsid w:val="006A3AC4"/>
    <w:rsid w:val="006A4D8F"/>
    <w:rsid w:val="006A5651"/>
    <w:rsid w:val="006A58AC"/>
    <w:rsid w:val="006A5C12"/>
    <w:rsid w:val="006A6C99"/>
    <w:rsid w:val="006A6DBF"/>
    <w:rsid w:val="006A72D1"/>
    <w:rsid w:val="006B0123"/>
    <w:rsid w:val="006B2812"/>
    <w:rsid w:val="006B2B01"/>
    <w:rsid w:val="006B42EB"/>
    <w:rsid w:val="006B4AD8"/>
    <w:rsid w:val="006B648C"/>
    <w:rsid w:val="006B759F"/>
    <w:rsid w:val="006C348B"/>
    <w:rsid w:val="006C3E5C"/>
    <w:rsid w:val="006C4205"/>
    <w:rsid w:val="006C6CA3"/>
    <w:rsid w:val="006C7E01"/>
    <w:rsid w:val="006D0426"/>
    <w:rsid w:val="006D0B40"/>
    <w:rsid w:val="006D3E82"/>
    <w:rsid w:val="006D4112"/>
    <w:rsid w:val="006D455C"/>
    <w:rsid w:val="006D5984"/>
    <w:rsid w:val="006D5DB0"/>
    <w:rsid w:val="006D60CC"/>
    <w:rsid w:val="006D6A06"/>
    <w:rsid w:val="006D71AA"/>
    <w:rsid w:val="006E1DA4"/>
    <w:rsid w:val="006E2774"/>
    <w:rsid w:val="006E37E1"/>
    <w:rsid w:val="006E4103"/>
    <w:rsid w:val="006E4767"/>
    <w:rsid w:val="006E56E3"/>
    <w:rsid w:val="006E5EBB"/>
    <w:rsid w:val="006E71D3"/>
    <w:rsid w:val="006F184A"/>
    <w:rsid w:val="006F1CC4"/>
    <w:rsid w:val="006F1FDE"/>
    <w:rsid w:val="006F4FD4"/>
    <w:rsid w:val="006F5AC3"/>
    <w:rsid w:val="006F706A"/>
    <w:rsid w:val="006F70FD"/>
    <w:rsid w:val="006F77CD"/>
    <w:rsid w:val="00700F7F"/>
    <w:rsid w:val="00701C04"/>
    <w:rsid w:val="00704F4F"/>
    <w:rsid w:val="007052F5"/>
    <w:rsid w:val="007070A9"/>
    <w:rsid w:val="00707584"/>
    <w:rsid w:val="00707B8F"/>
    <w:rsid w:val="0071035E"/>
    <w:rsid w:val="0071226A"/>
    <w:rsid w:val="007138C9"/>
    <w:rsid w:val="00720B6C"/>
    <w:rsid w:val="00721C85"/>
    <w:rsid w:val="00722431"/>
    <w:rsid w:val="00722A6E"/>
    <w:rsid w:val="00724575"/>
    <w:rsid w:val="00724D4A"/>
    <w:rsid w:val="007255D6"/>
    <w:rsid w:val="00725803"/>
    <w:rsid w:val="00725876"/>
    <w:rsid w:val="00725AA6"/>
    <w:rsid w:val="007265B6"/>
    <w:rsid w:val="0073103F"/>
    <w:rsid w:val="00732B65"/>
    <w:rsid w:val="00733016"/>
    <w:rsid w:val="00733634"/>
    <w:rsid w:val="00733C87"/>
    <w:rsid w:val="00735EE8"/>
    <w:rsid w:val="00736D56"/>
    <w:rsid w:val="00740A80"/>
    <w:rsid w:val="00741048"/>
    <w:rsid w:val="00741BAA"/>
    <w:rsid w:val="00741EFF"/>
    <w:rsid w:val="00742F6C"/>
    <w:rsid w:val="007446E4"/>
    <w:rsid w:val="0074470E"/>
    <w:rsid w:val="00746B30"/>
    <w:rsid w:val="007479DD"/>
    <w:rsid w:val="00750832"/>
    <w:rsid w:val="007511E6"/>
    <w:rsid w:val="00751747"/>
    <w:rsid w:val="00751CC1"/>
    <w:rsid w:val="00752FA4"/>
    <w:rsid w:val="007537C8"/>
    <w:rsid w:val="00753E04"/>
    <w:rsid w:val="00753E10"/>
    <w:rsid w:val="00754751"/>
    <w:rsid w:val="00754E35"/>
    <w:rsid w:val="007556D9"/>
    <w:rsid w:val="00756CF3"/>
    <w:rsid w:val="00756EA6"/>
    <w:rsid w:val="0075743F"/>
    <w:rsid w:val="00760F88"/>
    <w:rsid w:val="00762251"/>
    <w:rsid w:val="007623BE"/>
    <w:rsid w:val="0076332B"/>
    <w:rsid w:val="00763800"/>
    <w:rsid w:val="00764FBC"/>
    <w:rsid w:val="00767672"/>
    <w:rsid w:val="00770B2B"/>
    <w:rsid w:val="00770D37"/>
    <w:rsid w:val="00771084"/>
    <w:rsid w:val="00772089"/>
    <w:rsid w:val="0077286E"/>
    <w:rsid w:val="00772D06"/>
    <w:rsid w:val="00772F27"/>
    <w:rsid w:val="00774648"/>
    <w:rsid w:val="007746C8"/>
    <w:rsid w:val="00774BAA"/>
    <w:rsid w:val="007778D8"/>
    <w:rsid w:val="0078027D"/>
    <w:rsid w:val="00780954"/>
    <w:rsid w:val="00781129"/>
    <w:rsid w:val="007817F4"/>
    <w:rsid w:val="00782852"/>
    <w:rsid w:val="00782CFF"/>
    <w:rsid w:val="00783F12"/>
    <w:rsid w:val="00792679"/>
    <w:rsid w:val="00793143"/>
    <w:rsid w:val="007938FF"/>
    <w:rsid w:val="00793A9B"/>
    <w:rsid w:val="007945EB"/>
    <w:rsid w:val="00794D18"/>
    <w:rsid w:val="00794F59"/>
    <w:rsid w:val="00795047"/>
    <w:rsid w:val="00797D13"/>
    <w:rsid w:val="007A0413"/>
    <w:rsid w:val="007A10E7"/>
    <w:rsid w:val="007A18DA"/>
    <w:rsid w:val="007A1F55"/>
    <w:rsid w:val="007A27B1"/>
    <w:rsid w:val="007A2E10"/>
    <w:rsid w:val="007A3175"/>
    <w:rsid w:val="007A47CE"/>
    <w:rsid w:val="007A633F"/>
    <w:rsid w:val="007A7440"/>
    <w:rsid w:val="007B0C94"/>
    <w:rsid w:val="007B3692"/>
    <w:rsid w:val="007B3CA4"/>
    <w:rsid w:val="007B45F0"/>
    <w:rsid w:val="007B5C09"/>
    <w:rsid w:val="007B623F"/>
    <w:rsid w:val="007B7F52"/>
    <w:rsid w:val="007C10E6"/>
    <w:rsid w:val="007C1C41"/>
    <w:rsid w:val="007C276D"/>
    <w:rsid w:val="007C2E34"/>
    <w:rsid w:val="007C2F35"/>
    <w:rsid w:val="007C3599"/>
    <w:rsid w:val="007C3E99"/>
    <w:rsid w:val="007C6F53"/>
    <w:rsid w:val="007C6FA0"/>
    <w:rsid w:val="007D29E1"/>
    <w:rsid w:val="007D30E1"/>
    <w:rsid w:val="007D68F9"/>
    <w:rsid w:val="007D77A7"/>
    <w:rsid w:val="007D78F7"/>
    <w:rsid w:val="007D7A97"/>
    <w:rsid w:val="007D7ACE"/>
    <w:rsid w:val="007E01C6"/>
    <w:rsid w:val="007E091E"/>
    <w:rsid w:val="007E2AA5"/>
    <w:rsid w:val="007E35C8"/>
    <w:rsid w:val="007E6496"/>
    <w:rsid w:val="007E71CA"/>
    <w:rsid w:val="007E78F9"/>
    <w:rsid w:val="007F0440"/>
    <w:rsid w:val="007F10D4"/>
    <w:rsid w:val="007F1569"/>
    <w:rsid w:val="007F2303"/>
    <w:rsid w:val="007F3DEA"/>
    <w:rsid w:val="007F45CF"/>
    <w:rsid w:val="007F4B46"/>
    <w:rsid w:val="007F6160"/>
    <w:rsid w:val="007F68BC"/>
    <w:rsid w:val="007F69DE"/>
    <w:rsid w:val="007F6A57"/>
    <w:rsid w:val="007F6CE2"/>
    <w:rsid w:val="007F75E2"/>
    <w:rsid w:val="007F7B1D"/>
    <w:rsid w:val="007F7D11"/>
    <w:rsid w:val="0080190D"/>
    <w:rsid w:val="00803458"/>
    <w:rsid w:val="0080560E"/>
    <w:rsid w:val="008057F9"/>
    <w:rsid w:val="00807DCF"/>
    <w:rsid w:val="00810FF9"/>
    <w:rsid w:val="00811073"/>
    <w:rsid w:val="0081197F"/>
    <w:rsid w:val="00813D9D"/>
    <w:rsid w:val="00814B2C"/>
    <w:rsid w:val="0081783A"/>
    <w:rsid w:val="008213A9"/>
    <w:rsid w:val="00821536"/>
    <w:rsid w:val="00821D68"/>
    <w:rsid w:val="00822E92"/>
    <w:rsid w:val="00823D61"/>
    <w:rsid w:val="00824F3B"/>
    <w:rsid w:val="00825833"/>
    <w:rsid w:val="008269D9"/>
    <w:rsid w:val="00827053"/>
    <w:rsid w:val="00827D85"/>
    <w:rsid w:val="008307E9"/>
    <w:rsid w:val="00831867"/>
    <w:rsid w:val="00834EE5"/>
    <w:rsid w:val="00835689"/>
    <w:rsid w:val="00836FED"/>
    <w:rsid w:val="0084056F"/>
    <w:rsid w:val="00840671"/>
    <w:rsid w:val="00840A7A"/>
    <w:rsid w:val="00841618"/>
    <w:rsid w:val="0084230F"/>
    <w:rsid w:val="008424BA"/>
    <w:rsid w:val="0084558B"/>
    <w:rsid w:val="008475B1"/>
    <w:rsid w:val="00851466"/>
    <w:rsid w:val="00851969"/>
    <w:rsid w:val="008520B1"/>
    <w:rsid w:val="00853B35"/>
    <w:rsid w:val="00854482"/>
    <w:rsid w:val="008548F2"/>
    <w:rsid w:val="00854A40"/>
    <w:rsid w:val="008559B7"/>
    <w:rsid w:val="00855CB2"/>
    <w:rsid w:val="00855D0B"/>
    <w:rsid w:val="00855DDC"/>
    <w:rsid w:val="00857612"/>
    <w:rsid w:val="0086014D"/>
    <w:rsid w:val="008604B0"/>
    <w:rsid w:val="0086364A"/>
    <w:rsid w:val="0086616F"/>
    <w:rsid w:val="00867652"/>
    <w:rsid w:val="00873C51"/>
    <w:rsid w:val="0087408D"/>
    <w:rsid w:val="008741C9"/>
    <w:rsid w:val="008742B8"/>
    <w:rsid w:val="00875F38"/>
    <w:rsid w:val="0087794A"/>
    <w:rsid w:val="00880CAC"/>
    <w:rsid w:val="008810F3"/>
    <w:rsid w:val="008815E6"/>
    <w:rsid w:val="00881923"/>
    <w:rsid w:val="00882E74"/>
    <w:rsid w:val="00882FF4"/>
    <w:rsid w:val="00883167"/>
    <w:rsid w:val="008839E5"/>
    <w:rsid w:val="00883CE0"/>
    <w:rsid w:val="0088444D"/>
    <w:rsid w:val="00886472"/>
    <w:rsid w:val="008869E1"/>
    <w:rsid w:val="00890E71"/>
    <w:rsid w:val="00890F60"/>
    <w:rsid w:val="008928C0"/>
    <w:rsid w:val="00892CF6"/>
    <w:rsid w:val="008939B8"/>
    <w:rsid w:val="00894922"/>
    <w:rsid w:val="00896F2B"/>
    <w:rsid w:val="00897289"/>
    <w:rsid w:val="008A0514"/>
    <w:rsid w:val="008A051F"/>
    <w:rsid w:val="008A12F2"/>
    <w:rsid w:val="008A364B"/>
    <w:rsid w:val="008A38D5"/>
    <w:rsid w:val="008A4291"/>
    <w:rsid w:val="008A53E6"/>
    <w:rsid w:val="008A590D"/>
    <w:rsid w:val="008A748C"/>
    <w:rsid w:val="008A76E1"/>
    <w:rsid w:val="008B02EE"/>
    <w:rsid w:val="008B1470"/>
    <w:rsid w:val="008B16BB"/>
    <w:rsid w:val="008B1839"/>
    <w:rsid w:val="008B2116"/>
    <w:rsid w:val="008B23FE"/>
    <w:rsid w:val="008B25BB"/>
    <w:rsid w:val="008B2761"/>
    <w:rsid w:val="008B2CFD"/>
    <w:rsid w:val="008B2E57"/>
    <w:rsid w:val="008B44E8"/>
    <w:rsid w:val="008B45FE"/>
    <w:rsid w:val="008B5DCD"/>
    <w:rsid w:val="008B651D"/>
    <w:rsid w:val="008B67FB"/>
    <w:rsid w:val="008B7918"/>
    <w:rsid w:val="008C3224"/>
    <w:rsid w:val="008C337F"/>
    <w:rsid w:val="008C4404"/>
    <w:rsid w:val="008C523E"/>
    <w:rsid w:val="008C52D4"/>
    <w:rsid w:val="008C5614"/>
    <w:rsid w:val="008C574F"/>
    <w:rsid w:val="008C62BE"/>
    <w:rsid w:val="008C6F52"/>
    <w:rsid w:val="008C70B1"/>
    <w:rsid w:val="008C764B"/>
    <w:rsid w:val="008C7BFC"/>
    <w:rsid w:val="008D0155"/>
    <w:rsid w:val="008D0A3E"/>
    <w:rsid w:val="008D4691"/>
    <w:rsid w:val="008D477A"/>
    <w:rsid w:val="008D4AAA"/>
    <w:rsid w:val="008E0429"/>
    <w:rsid w:val="008E2564"/>
    <w:rsid w:val="008E2936"/>
    <w:rsid w:val="008E46AA"/>
    <w:rsid w:val="008E5BB6"/>
    <w:rsid w:val="008E6C69"/>
    <w:rsid w:val="008F0AA1"/>
    <w:rsid w:val="008F0ACC"/>
    <w:rsid w:val="008F1070"/>
    <w:rsid w:val="008F1177"/>
    <w:rsid w:val="008F1CE1"/>
    <w:rsid w:val="008F2D74"/>
    <w:rsid w:val="008F3E5B"/>
    <w:rsid w:val="008F499C"/>
    <w:rsid w:val="008F4E74"/>
    <w:rsid w:val="008F6C5E"/>
    <w:rsid w:val="00900CC0"/>
    <w:rsid w:val="00900D81"/>
    <w:rsid w:val="00900DF1"/>
    <w:rsid w:val="009012AA"/>
    <w:rsid w:val="0090225E"/>
    <w:rsid w:val="0090251C"/>
    <w:rsid w:val="00902E98"/>
    <w:rsid w:val="00903751"/>
    <w:rsid w:val="00904B1E"/>
    <w:rsid w:val="009054A4"/>
    <w:rsid w:val="00906403"/>
    <w:rsid w:val="009074D7"/>
    <w:rsid w:val="00907D2A"/>
    <w:rsid w:val="009105B7"/>
    <w:rsid w:val="009107F0"/>
    <w:rsid w:val="00910E1B"/>
    <w:rsid w:val="009114B7"/>
    <w:rsid w:val="009119EC"/>
    <w:rsid w:val="00912D4D"/>
    <w:rsid w:val="00912E86"/>
    <w:rsid w:val="009132D5"/>
    <w:rsid w:val="00915029"/>
    <w:rsid w:val="00915056"/>
    <w:rsid w:val="0091530A"/>
    <w:rsid w:val="00915A24"/>
    <w:rsid w:val="0091618A"/>
    <w:rsid w:val="00916F5E"/>
    <w:rsid w:val="00916FFB"/>
    <w:rsid w:val="00917509"/>
    <w:rsid w:val="00917A98"/>
    <w:rsid w:val="0092148E"/>
    <w:rsid w:val="00921ABE"/>
    <w:rsid w:val="0092681D"/>
    <w:rsid w:val="009269B9"/>
    <w:rsid w:val="00927190"/>
    <w:rsid w:val="009274D6"/>
    <w:rsid w:val="00931284"/>
    <w:rsid w:val="00931833"/>
    <w:rsid w:val="00931933"/>
    <w:rsid w:val="00931A31"/>
    <w:rsid w:val="00931C1F"/>
    <w:rsid w:val="00931EA6"/>
    <w:rsid w:val="00931F7E"/>
    <w:rsid w:val="0093294A"/>
    <w:rsid w:val="00933C9D"/>
    <w:rsid w:val="009344C4"/>
    <w:rsid w:val="00934DF9"/>
    <w:rsid w:val="009358F0"/>
    <w:rsid w:val="00935988"/>
    <w:rsid w:val="00935B97"/>
    <w:rsid w:val="00935F41"/>
    <w:rsid w:val="00936916"/>
    <w:rsid w:val="009370D3"/>
    <w:rsid w:val="00940109"/>
    <w:rsid w:val="00941472"/>
    <w:rsid w:val="009419F6"/>
    <w:rsid w:val="009421F2"/>
    <w:rsid w:val="00942940"/>
    <w:rsid w:val="009435CF"/>
    <w:rsid w:val="0094386A"/>
    <w:rsid w:val="00943917"/>
    <w:rsid w:val="0094406A"/>
    <w:rsid w:val="009440C6"/>
    <w:rsid w:val="009444D8"/>
    <w:rsid w:val="00944739"/>
    <w:rsid w:val="00945096"/>
    <w:rsid w:val="009451D6"/>
    <w:rsid w:val="00947894"/>
    <w:rsid w:val="009479D9"/>
    <w:rsid w:val="009503D4"/>
    <w:rsid w:val="0095118B"/>
    <w:rsid w:val="00951483"/>
    <w:rsid w:val="00953219"/>
    <w:rsid w:val="00953843"/>
    <w:rsid w:val="009543E9"/>
    <w:rsid w:val="00954677"/>
    <w:rsid w:val="009546C1"/>
    <w:rsid w:val="009553E1"/>
    <w:rsid w:val="009563C1"/>
    <w:rsid w:val="0095768B"/>
    <w:rsid w:val="0096054C"/>
    <w:rsid w:val="00961E53"/>
    <w:rsid w:val="00962167"/>
    <w:rsid w:val="009623EC"/>
    <w:rsid w:val="009630FD"/>
    <w:rsid w:val="0096360B"/>
    <w:rsid w:val="00963822"/>
    <w:rsid w:val="0096419B"/>
    <w:rsid w:val="0096442B"/>
    <w:rsid w:val="009648AC"/>
    <w:rsid w:val="00965BAF"/>
    <w:rsid w:val="00965F75"/>
    <w:rsid w:val="00966544"/>
    <w:rsid w:val="0096714E"/>
    <w:rsid w:val="009676B8"/>
    <w:rsid w:val="0097095C"/>
    <w:rsid w:val="00970A43"/>
    <w:rsid w:val="0097155F"/>
    <w:rsid w:val="00971721"/>
    <w:rsid w:val="009732E6"/>
    <w:rsid w:val="00973B86"/>
    <w:rsid w:val="00973F64"/>
    <w:rsid w:val="00974EAB"/>
    <w:rsid w:val="009756BC"/>
    <w:rsid w:val="00977D10"/>
    <w:rsid w:val="00981C47"/>
    <w:rsid w:val="0099023D"/>
    <w:rsid w:val="00991220"/>
    <w:rsid w:val="009914F8"/>
    <w:rsid w:val="0099355C"/>
    <w:rsid w:val="0099533D"/>
    <w:rsid w:val="0099602C"/>
    <w:rsid w:val="00996AA5"/>
    <w:rsid w:val="009A1AFF"/>
    <w:rsid w:val="009A278C"/>
    <w:rsid w:val="009A3876"/>
    <w:rsid w:val="009A3BAA"/>
    <w:rsid w:val="009A516D"/>
    <w:rsid w:val="009A691C"/>
    <w:rsid w:val="009B0631"/>
    <w:rsid w:val="009B0C03"/>
    <w:rsid w:val="009B565B"/>
    <w:rsid w:val="009B6E07"/>
    <w:rsid w:val="009B73B5"/>
    <w:rsid w:val="009C02F3"/>
    <w:rsid w:val="009C05FC"/>
    <w:rsid w:val="009C1E94"/>
    <w:rsid w:val="009C34DA"/>
    <w:rsid w:val="009C3584"/>
    <w:rsid w:val="009C37AF"/>
    <w:rsid w:val="009C526B"/>
    <w:rsid w:val="009C53B7"/>
    <w:rsid w:val="009C7EB6"/>
    <w:rsid w:val="009D0BD5"/>
    <w:rsid w:val="009D1104"/>
    <w:rsid w:val="009D160B"/>
    <w:rsid w:val="009D2A8E"/>
    <w:rsid w:val="009D319B"/>
    <w:rsid w:val="009D5061"/>
    <w:rsid w:val="009D7AA2"/>
    <w:rsid w:val="009E0456"/>
    <w:rsid w:val="009E0E23"/>
    <w:rsid w:val="009E2CB6"/>
    <w:rsid w:val="009E3003"/>
    <w:rsid w:val="009E38B4"/>
    <w:rsid w:val="009E3A3C"/>
    <w:rsid w:val="009E5B87"/>
    <w:rsid w:val="009E703A"/>
    <w:rsid w:val="009E7CE6"/>
    <w:rsid w:val="009F015E"/>
    <w:rsid w:val="009F0F67"/>
    <w:rsid w:val="009F168E"/>
    <w:rsid w:val="009F39F1"/>
    <w:rsid w:val="009F433F"/>
    <w:rsid w:val="009F57D6"/>
    <w:rsid w:val="009F58BA"/>
    <w:rsid w:val="009F6FB4"/>
    <w:rsid w:val="009F77A0"/>
    <w:rsid w:val="00A00EBD"/>
    <w:rsid w:val="00A02155"/>
    <w:rsid w:val="00A034AC"/>
    <w:rsid w:val="00A0530B"/>
    <w:rsid w:val="00A05F0C"/>
    <w:rsid w:val="00A10D62"/>
    <w:rsid w:val="00A13D03"/>
    <w:rsid w:val="00A14022"/>
    <w:rsid w:val="00A213B1"/>
    <w:rsid w:val="00A23B01"/>
    <w:rsid w:val="00A23D93"/>
    <w:rsid w:val="00A241F9"/>
    <w:rsid w:val="00A255E6"/>
    <w:rsid w:val="00A2601B"/>
    <w:rsid w:val="00A262F5"/>
    <w:rsid w:val="00A271C4"/>
    <w:rsid w:val="00A27657"/>
    <w:rsid w:val="00A27B59"/>
    <w:rsid w:val="00A302B6"/>
    <w:rsid w:val="00A302D2"/>
    <w:rsid w:val="00A303B5"/>
    <w:rsid w:val="00A32737"/>
    <w:rsid w:val="00A329BA"/>
    <w:rsid w:val="00A34750"/>
    <w:rsid w:val="00A408C0"/>
    <w:rsid w:val="00A40AD7"/>
    <w:rsid w:val="00A41781"/>
    <w:rsid w:val="00A42358"/>
    <w:rsid w:val="00A5048F"/>
    <w:rsid w:val="00A50AA6"/>
    <w:rsid w:val="00A51032"/>
    <w:rsid w:val="00A527A0"/>
    <w:rsid w:val="00A52A52"/>
    <w:rsid w:val="00A53144"/>
    <w:rsid w:val="00A546E1"/>
    <w:rsid w:val="00A60286"/>
    <w:rsid w:val="00A6155C"/>
    <w:rsid w:val="00A61A94"/>
    <w:rsid w:val="00A651A8"/>
    <w:rsid w:val="00A66D44"/>
    <w:rsid w:val="00A70ECA"/>
    <w:rsid w:val="00A70F4A"/>
    <w:rsid w:val="00A71787"/>
    <w:rsid w:val="00A71FB6"/>
    <w:rsid w:val="00A73679"/>
    <w:rsid w:val="00A73E73"/>
    <w:rsid w:val="00A74A64"/>
    <w:rsid w:val="00A74F1E"/>
    <w:rsid w:val="00A76D34"/>
    <w:rsid w:val="00A7779D"/>
    <w:rsid w:val="00A80895"/>
    <w:rsid w:val="00A80F7D"/>
    <w:rsid w:val="00A815D7"/>
    <w:rsid w:val="00A81AA3"/>
    <w:rsid w:val="00A821F1"/>
    <w:rsid w:val="00A82241"/>
    <w:rsid w:val="00A8288E"/>
    <w:rsid w:val="00A83F34"/>
    <w:rsid w:val="00A8474B"/>
    <w:rsid w:val="00A86707"/>
    <w:rsid w:val="00A86DD0"/>
    <w:rsid w:val="00A9022D"/>
    <w:rsid w:val="00A91317"/>
    <w:rsid w:val="00A91A70"/>
    <w:rsid w:val="00A93E25"/>
    <w:rsid w:val="00A93F13"/>
    <w:rsid w:val="00A9431F"/>
    <w:rsid w:val="00A951C0"/>
    <w:rsid w:val="00A95300"/>
    <w:rsid w:val="00A960E7"/>
    <w:rsid w:val="00A964D3"/>
    <w:rsid w:val="00A96C8B"/>
    <w:rsid w:val="00AA1D88"/>
    <w:rsid w:val="00AA6187"/>
    <w:rsid w:val="00AB1CAB"/>
    <w:rsid w:val="00AB33AF"/>
    <w:rsid w:val="00AB3B10"/>
    <w:rsid w:val="00AB3EAE"/>
    <w:rsid w:val="00AB5850"/>
    <w:rsid w:val="00AB61D1"/>
    <w:rsid w:val="00AC05B6"/>
    <w:rsid w:val="00AC089E"/>
    <w:rsid w:val="00AC0A49"/>
    <w:rsid w:val="00AC0DB5"/>
    <w:rsid w:val="00AC0F5E"/>
    <w:rsid w:val="00AC1B61"/>
    <w:rsid w:val="00AC2403"/>
    <w:rsid w:val="00AC29FF"/>
    <w:rsid w:val="00AC2DD0"/>
    <w:rsid w:val="00AC2FF7"/>
    <w:rsid w:val="00AC4133"/>
    <w:rsid w:val="00AC4F9D"/>
    <w:rsid w:val="00AC5284"/>
    <w:rsid w:val="00AC53AE"/>
    <w:rsid w:val="00AC551E"/>
    <w:rsid w:val="00AC5F9B"/>
    <w:rsid w:val="00AC66FC"/>
    <w:rsid w:val="00AC718E"/>
    <w:rsid w:val="00AC73A8"/>
    <w:rsid w:val="00AC7AD9"/>
    <w:rsid w:val="00AC7B2D"/>
    <w:rsid w:val="00AC7B58"/>
    <w:rsid w:val="00AD0EDB"/>
    <w:rsid w:val="00AD1272"/>
    <w:rsid w:val="00AD143D"/>
    <w:rsid w:val="00AD1FC0"/>
    <w:rsid w:val="00AD230D"/>
    <w:rsid w:val="00AD2534"/>
    <w:rsid w:val="00AD25AC"/>
    <w:rsid w:val="00AD2BBB"/>
    <w:rsid w:val="00AD3DE0"/>
    <w:rsid w:val="00AD3F3B"/>
    <w:rsid w:val="00AD47C8"/>
    <w:rsid w:val="00AD4BDA"/>
    <w:rsid w:val="00AD5E6A"/>
    <w:rsid w:val="00AD721F"/>
    <w:rsid w:val="00AD7A38"/>
    <w:rsid w:val="00AE1852"/>
    <w:rsid w:val="00AE3612"/>
    <w:rsid w:val="00AE4325"/>
    <w:rsid w:val="00AE43C6"/>
    <w:rsid w:val="00AE62C0"/>
    <w:rsid w:val="00AE681D"/>
    <w:rsid w:val="00AE75D1"/>
    <w:rsid w:val="00AE7655"/>
    <w:rsid w:val="00AE7715"/>
    <w:rsid w:val="00AF3422"/>
    <w:rsid w:val="00AF4244"/>
    <w:rsid w:val="00AF5B7C"/>
    <w:rsid w:val="00AF65E0"/>
    <w:rsid w:val="00AF73B7"/>
    <w:rsid w:val="00B0586F"/>
    <w:rsid w:val="00B05A08"/>
    <w:rsid w:val="00B0769A"/>
    <w:rsid w:val="00B077C7"/>
    <w:rsid w:val="00B11D77"/>
    <w:rsid w:val="00B128A6"/>
    <w:rsid w:val="00B12BBF"/>
    <w:rsid w:val="00B13E9D"/>
    <w:rsid w:val="00B14B4F"/>
    <w:rsid w:val="00B14D66"/>
    <w:rsid w:val="00B14DB3"/>
    <w:rsid w:val="00B16791"/>
    <w:rsid w:val="00B16F39"/>
    <w:rsid w:val="00B208C7"/>
    <w:rsid w:val="00B20B7A"/>
    <w:rsid w:val="00B212DE"/>
    <w:rsid w:val="00B216D0"/>
    <w:rsid w:val="00B219B0"/>
    <w:rsid w:val="00B2266B"/>
    <w:rsid w:val="00B2319F"/>
    <w:rsid w:val="00B232C2"/>
    <w:rsid w:val="00B23305"/>
    <w:rsid w:val="00B247E8"/>
    <w:rsid w:val="00B24915"/>
    <w:rsid w:val="00B25078"/>
    <w:rsid w:val="00B259DD"/>
    <w:rsid w:val="00B264B1"/>
    <w:rsid w:val="00B26BAD"/>
    <w:rsid w:val="00B2799D"/>
    <w:rsid w:val="00B304E1"/>
    <w:rsid w:val="00B304FE"/>
    <w:rsid w:val="00B31550"/>
    <w:rsid w:val="00B319DA"/>
    <w:rsid w:val="00B32025"/>
    <w:rsid w:val="00B334B8"/>
    <w:rsid w:val="00B33C33"/>
    <w:rsid w:val="00B3508A"/>
    <w:rsid w:val="00B35DFB"/>
    <w:rsid w:val="00B37248"/>
    <w:rsid w:val="00B37511"/>
    <w:rsid w:val="00B377C8"/>
    <w:rsid w:val="00B37DD6"/>
    <w:rsid w:val="00B42EEE"/>
    <w:rsid w:val="00B467B2"/>
    <w:rsid w:val="00B4777F"/>
    <w:rsid w:val="00B502DD"/>
    <w:rsid w:val="00B5086F"/>
    <w:rsid w:val="00B5230F"/>
    <w:rsid w:val="00B53C0F"/>
    <w:rsid w:val="00B55207"/>
    <w:rsid w:val="00B55311"/>
    <w:rsid w:val="00B55D10"/>
    <w:rsid w:val="00B572A4"/>
    <w:rsid w:val="00B60218"/>
    <w:rsid w:val="00B61CCE"/>
    <w:rsid w:val="00B61F3C"/>
    <w:rsid w:val="00B625EE"/>
    <w:rsid w:val="00B643BC"/>
    <w:rsid w:val="00B6451A"/>
    <w:rsid w:val="00B64F93"/>
    <w:rsid w:val="00B71EF5"/>
    <w:rsid w:val="00B72179"/>
    <w:rsid w:val="00B72687"/>
    <w:rsid w:val="00B75F3B"/>
    <w:rsid w:val="00B7635B"/>
    <w:rsid w:val="00B77261"/>
    <w:rsid w:val="00B7735E"/>
    <w:rsid w:val="00B8010F"/>
    <w:rsid w:val="00B80433"/>
    <w:rsid w:val="00B81091"/>
    <w:rsid w:val="00B819B0"/>
    <w:rsid w:val="00B835AF"/>
    <w:rsid w:val="00B83B73"/>
    <w:rsid w:val="00B84DB2"/>
    <w:rsid w:val="00B91139"/>
    <w:rsid w:val="00B91C2D"/>
    <w:rsid w:val="00B925C4"/>
    <w:rsid w:val="00BA0C39"/>
    <w:rsid w:val="00BA0F21"/>
    <w:rsid w:val="00BA16F3"/>
    <w:rsid w:val="00BA1906"/>
    <w:rsid w:val="00BA1F84"/>
    <w:rsid w:val="00BA3264"/>
    <w:rsid w:val="00BA3A48"/>
    <w:rsid w:val="00BA46C1"/>
    <w:rsid w:val="00BA51BE"/>
    <w:rsid w:val="00BA5524"/>
    <w:rsid w:val="00BA557D"/>
    <w:rsid w:val="00BA5EB8"/>
    <w:rsid w:val="00BA6469"/>
    <w:rsid w:val="00BA6988"/>
    <w:rsid w:val="00BA7B86"/>
    <w:rsid w:val="00BB003A"/>
    <w:rsid w:val="00BB0D67"/>
    <w:rsid w:val="00BB29B7"/>
    <w:rsid w:val="00BB3BB2"/>
    <w:rsid w:val="00BB4CE3"/>
    <w:rsid w:val="00BB50EA"/>
    <w:rsid w:val="00BB51F1"/>
    <w:rsid w:val="00BB5239"/>
    <w:rsid w:val="00BB55DE"/>
    <w:rsid w:val="00BB5FD8"/>
    <w:rsid w:val="00BB7AA1"/>
    <w:rsid w:val="00BB7DA8"/>
    <w:rsid w:val="00BC03D3"/>
    <w:rsid w:val="00BC0EF6"/>
    <w:rsid w:val="00BC1403"/>
    <w:rsid w:val="00BC187D"/>
    <w:rsid w:val="00BC1DB4"/>
    <w:rsid w:val="00BC2020"/>
    <w:rsid w:val="00BC231E"/>
    <w:rsid w:val="00BC3776"/>
    <w:rsid w:val="00BC3E7C"/>
    <w:rsid w:val="00BC4979"/>
    <w:rsid w:val="00BC4A2B"/>
    <w:rsid w:val="00BC5160"/>
    <w:rsid w:val="00BC69BD"/>
    <w:rsid w:val="00BD0122"/>
    <w:rsid w:val="00BD066A"/>
    <w:rsid w:val="00BD0817"/>
    <w:rsid w:val="00BD108B"/>
    <w:rsid w:val="00BD24AD"/>
    <w:rsid w:val="00BD2734"/>
    <w:rsid w:val="00BD2A51"/>
    <w:rsid w:val="00BD3E06"/>
    <w:rsid w:val="00BD57B9"/>
    <w:rsid w:val="00BE01C2"/>
    <w:rsid w:val="00BE11C2"/>
    <w:rsid w:val="00BE264F"/>
    <w:rsid w:val="00BE328F"/>
    <w:rsid w:val="00BE51F6"/>
    <w:rsid w:val="00BE608E"/>
    <w:rsid w:val="00BE61C6"/>
    <w:rsid w:val="00BE76C0"/>
    <w:rsid w:val="00BF1569"/>
    <w:rsid w:val="00BF25D8"/>
    <w:rsid w:val="00BF2777"/>
    <w:rsid w:val="00BF39B0"/>
    <w:rsid w:val="00BF3FB4"/>
    <w:rsid w:val="00BF5604"/>
    <w:rsid w:val="00BF65CD"/>
    <w:rsid w:val="00BF680B"/>
    <w:rsid w:val="00BF6C9F"/>
    <w:rsid w:val="00C00895"/>
    <w:rsid w:val="00C0336C"/>
    <w:rsid w:val="00C03942"/>
    <w:rsid w:val="00C0524F"/>
    <w:rsid w:val="00C05260"/>
    <w:rsid w:val="00C05486"/>
    <w:rsid w:val="00C054C8"/>
    <w:rsid w:val="00C06C3C"/>
    <w:rsid w:val="00C11254"/>
    <w:rsid w:val="00C11270"/>
    <w:rsid w:val="00C1196D"/>
    <w:rsid w:val="00C11B7C"/>
    <w:rsid w:val="00C12550"/>
    <w:rsid w:val="00C13221"/>
    <w:rsid w:val="00C13282"/>
    <w:rsid w:val="00C1417E"/>
    <w:rsid w:val="00C147B6"/>
    <w:rsid w:val="00C1639A"/>
    <w:rsid w:val="00C17170"/>
    <w:rsid w:val="00C1799A"/>
    <w:rsid w:val="00C17C85"/>
    <w:rsid w:val="00C17E75"/>
    <w:rsid w:val="00C2022E"/>
    <w:rsid w:val="00C21439"/>
    <w:rsid w:val="00C21931"/>
    <w:rsid w:val="00C21FE8"/>
    <w:rsid w:val="00C23198"/>
    <w:rsid w:val="00C23FDA"/>
    <w:rsid w:val="00C24CF4"/>
    <w:rsid w:val="00C251FD"/>
    <w:rsid w:val="00C2549F"/>
    <w:rsid w:val="00C25D5A"/>
    <w:rsid w:val="00C265E8"/>
    <w:rsid w:val="00C2679F"/>
    <w:rsid w:val="00C268C7"/>
    <w:rsid w:val="00C279E1"/>
    <w:rsid w:val="00C309C2"/>
    <w:rsid w:val="00C31798"/>
    <w:rsid w:val="00C32405"/>
    <w:rsid w:val="00C3262B"/>
    <w:rsid w:val="00C336F9"/>
    <w:rsid w:val="00C3370B"/>
    <w:rsid w:val="00C3376F"/>
    <w:rsid w:val="00C34607"/>
    <w:rsid w:val="00C34848"/>
    <w:rsid w:val="00C35806"/>
    <w:rsid w:val="00C36B3B"/>
    <w:rsid w:val="00C376F3"/>
    <w:rsid w:val="00C378CD"/>
    <w:rsid w:val="00C408DF"/>
    <w:rsid w:val="00C409CA"/>
    <w:rsid w:val="00C40B19"/>
    <w:rsid w:val="00C40D3A"/>
    <w:rsid w:val="00C41061"/>
    <w:rsid w:val="00C4255A"/>
    <w:rsid w:val="00C42F6C"/>
    <w:rsid w:val="00C44243"/>
    <w:rsid w:val="00C45E19"/>
    <w:rsid w:val="00C4624B"/>
    <w:rsid w:val="00C46291"/>
    <w:rsid w:val="00C46B33"/>
    <w:rsid w:val="00C46C1F"/>
    <w:rsid w:val="00C46CFB"/>
    <w:rsid w:val="00C4764A"/>
    <w:rsid w:val="00C47C2A"/>
    <w:rsid w:val="00C50159"/>
    <w:rsid w:val="00C5099D"/>
    <w:rsid w:val="00C516FD"/>
    <w:rsid w:val="00C5206C"/>
    <w:rsid w:val="00C53344"/>
    <w:rsid w:val="00C538E7"/>
    <w:rsid w:val="00C55AE0"/>
    <w:rsid w:val="00C5694D"/>
    <w:rsid w:val="00C56F00"/>
    <w:rsid w:val="00C56F65"/>
    <w:rsid w:val="00C5757F"/>
    <w:rsid w:val="00C5789A"/>
    <w:rsid w:val="00C578DE"/>
    <w:rsid w:val="00C57ADC"/>
    <w:rsid w:val="00C61BB1"/>
    <w:rsid w:val="00C61BC9"/>
    <w:rsid w:val="00C62F0F"/>
    <w:rsid w:val="00C63086"/>
    <w:rsid w:val="00C6385F"/>
    <w:rsid w:val="00C649FD"/>
    <w:rsid w:val="00C6716D"/>
    <w:rsid w:val="00C67679"/>
    <w:rsid w:val="00C703BF"/>
    <w:rsid w:val="00C71566"/>
    <w:rsid w:val="00C74060"/>
    <w:rsid w:val="00C746B0"/>
    <w:rsid w:val="00C7483A"/>
    <w:rsid w:val="00C75170"/>
    <w:rsid w:val="00C76CA7"/>
    <w:rsid w:val="00C772E3"/>
    <w:rsid w:val="00C77383"/>
    <w:rsid w:val="00C776BB"/>
    <w:rsid w:val="00C80C94"/>
    <w:rsid w:val="00C8144D"/>
    <w:rsid w:val="00C81C25"/>
    <w:rsid w:val="00C82F34"/>
    <w:rsid w:val="00C82F66"/>
    <w:rsid w:val="00C8473B"/>
    <w:rsid w:val="00C84FCF"/>
    <w:rsid w:val="00C85B7F"/>
    <w:rsid w:val="00C8614E"/>
    <w:rsid w:val="00C867DE"/>
    <w:rsid w:val="00C901BD"/>
    <w:rsid w:val="00C91189"/>
    <w:rsid w:val="00C9244B"/>
    <w:rsid w:val="00C92D30"/>
    <w:rsid w:val="00C93538"/>
    <w:rsid w:val="00C9365D"/>
    <w:rsid w:val="00CA10B8"/>
    <w:rsid w:val="00CA2C95"/>
    <w:rsid w:val="00CA4693"/>
    <w:rsid w:val="00CA6A8F"/>
    <w:rsid w:val="00CB187B"/>
    <w:rsid w:val="00CB21FB"/>
    <w:rsid w:val="00CB242F"/>
    <w:rsid w:val="00CB2A83"/>
    <w:rsid w:val="00CB3671"/>
    <w:rsid w:val="00CB4921"/>
    <w:rsid w:val="00CB6EA1"/>
    <w:rsid w:val="00CB7019"/>
    <w:rsid w:val="00CB7EC3"/>
    <w:rsid w:val="00CC1132"/>
    <w:rsid w:val="00CC1ECC"/>
    <w:rsid w:val="00CC2B8F"/>
    <w:rsid w:val="00CC2E71"/>
    <w:rsid w:val="00CC3F9D"/>
    <w:rsid w:val="00CC4C9E"/>
    <w:rsid w:val="00CC5D1E"/>
    <w:rsid w:val="00CC6A69"/>
    <w:rsid w:val="00CC6D42"/>
    <w:rsid w:val="00CD06EB"/>
    <w:rsid w:val="00CD0A78"/>
    <w:rsid w:val="00CD204E"/>
    <w:rsid w:val="00CD2117"/>
    <w:rsid w:val="00CD243E"/>
    <w:rsid w:val="00CD41FD"/>
    <w:rsid w:val="00CD53D3"/>
    <w:rsid w:val="00CD7928"/>
    <w:rsid w:val="00CE0F74"/>
    <w:rsid w:val="00CE240F"/>
    <w:rsid w:val="00CE63B3"/>
    <w:rsid w:val="00CE66ED"/>
    <w:rsid w:val="00CE6F5E"/>
    <w:rsid w:val="00CE7FC5"/>
    <w:rsid w:val="00CF0E1A"/>
    <w:rsid w:val="00CF1B8F"/>
    <w:rsid w:val="00CF28F3"/>
    <w:rsid w:val="00CF310A"/>
    <w:rsid w:val="00CF5A2B"/>
    <w:rsid w:val="00CF79C9"/>
    <w:rsid w:val="00D006DE"/>
    <w:rsid w:val="00D01CDA"/>
    <w:rsid w:val="00D02517"/>
    <w:rsid w:val="00D037AF"/>
    <w:rsid w:val="00D048DB"/>
    <w:rsid w:val="00D05CA1"/>
    <w:rsid w:val="00D064C7"/>
    <w:rsid w:val="00D120E5"/>
    <w:rsid w:val="00D125D8"/>
    <w:rsid w:val="00D127C0"/>
    <w:rsid w:val="00D13CA6"/>
    <w:rsid w:val="00D14990"/>
    <w:rsid w:val="00D151EE"/>
    <w:rsid w:val="00D169E4"/>
    <w:rsid w:val="00D23B25"/>
    <w:rsid w:val="00D24151"/>
    <w:rsid w:val="00D262BE"/>
    <w:rsid w:val="00D30592"/>
    <w:rsid w:val="00D32E6A"/>
    <w:rsid w:val="00D331CA"/>
    <w:rsid w:val="00D3366A"/>
    <w:rsid w:val="00D34127"/>
    <w:rsid w:val="00D34C3F"/>
    <w:rsid w:val="00D35101"/>
    <w:rsid w:val="00D35C26"/>
    <w:rsid w:val="00D35C70"/>
    <w:rsid w:val="00D368B2"/>
    <w:rsid w:val="00D3748D"/>
    <w:rsid w:val="00D37547"/>
    <w:rsid w:val="00D37F8F"/>
    <w:rsid w:val="00D40652"/>
    <w:rsid w:val="00D41B2F"/>
    <w:rsid w:val="00D42AA6"/>
    <w:rsid w:val="00D45159"/>
    <w:rsid w:val="00D45597"/>
    <w:rsid w:val="00D50D67"/>
    <w:rsid w:val="00D51606"/>
    <w:rsid w:val="00D522AF"/>
    <w:rsid w:val="00D52794"/>
    <w:rsid w:val="00D527E2"/>
    <w:rsid w:val="00D5419A"/>
    <w:rsid w:val="00D5447D"/>
    <w:rsid w:val="00D56CC8"/>
    <w:rsid w:val="00D56E72"/>
    <w:rsid w:val="00D56EEB"/>
    <w:rsid w:val="00D57AB3"/>
    <w:rsid w:val="00D60567"/>
    <w:rsid w:val="00D617EA"/>
    <w:rsid w:val="00D62D82"/>
    <w:rsid w:val="00D6426E"/>
    <w:rsid w:val="00D644F0"/>
    <w:rsid w:val="00D65830"/>
    <w:rsid w:val="00D65D0D"/>
    <w:rsid w:val="00D65EC3"/>
    <w:rsid w:val="00D65FAE"/>
    <w:rsid w:val="00D66608"/>
    <w:rsid w:val="00D6687F"/>
    <w:rsid w:val="00D669BE"/>
    <w:rsid w:val="00D66DD3"/>
    <w:rsid w:val="00D67280"/>
    <w:rsid w:val="00D6747E"/>
    <w:rsid w:val="00D70539"/>
    <w:rsid w:val="00D740D7"/>
    <w:rsid w:val="00D76AEE"/>
    <w:rsid w:val="00D77783"/>
    <w:rsid w:val="00D833A2"/>
    <w:rsid w:val="00D83A3D"/>
    <w:rsid w:val="00D83E03"/>
    <w:rsid w:val="00D85026"/>
    <w:rsid w:val="00D856E2"/>
    <w:rsid w:val="00D861BE"/>
    <w:rsid w:val="00D875B7"/>
    <w:rsid w:val="00D876E0"/>
    <w:rsid w:val="00D87B82"/>
    <w:rsid w:val="00D9046A"/>
    <w:rsid w:val="00D9242C"/>
    <w:rsid w:val="00D927EA"/>
    <w:rsid w:val="00D93742"/>
    <w:rsid w:val="00D93C8E"/>
    <w:rsid w:val="00D94001"/>
    <w:rsid w:val="00D942BC"/>
    <w:rsid w:val="00D94621"/>
    <w:rsid w:val="00D95706"/>
    <w:rsid w:val="00D95A23"/>
    <w:rsid w:val="00D95C49"/>
    <w:rsid w:val="00D96014"/>
    <w:rsid w:val="00D978FA"/>
    <w:rsid w:val="00DA07D6"/>
    <w:rsid w:val="00DA0BC9"/>
    <w:rsid w:val="00DA30FD"/>
    <w:rsid w:val="00DA39FD"/>
    <w:rsid w:val="00DA466E"/>
    <w:rsid w:val="00DA5277"/>
    <w:rsid w:val="00DA7616"/>
    <w:rsid w:val="00DA7E96"/>
    <w:rsid w:val="00DB13F1"/>
    <w:rsid w:val="00DB2D71"/>
    <w:rsid w:val="00DB358C"/>
    <w:rsid w:val="00DB3662"/>
    <w:rsid w:val="00DB3DF8"/>
    <w:rsid w:val="00DC0FB8"/>
    <w:rsid w:val="00DC1128"/>
    <w:rsid w:val="00DC11A2"/>
    <w:rsid w:val="00DC3D83"/>
    <w:rsid w:val="00DC5726"/>
    <w:rsid w:val="00DC7326"/>
    <w:rsid w:val="00DC79AA"/>
    <w:rsid w:val="00DC7CB0"/>
    <w:rsid w:val="00DC7CD7"/>
    <w:rsid w:val="00DD07CF"/>
    <w:rsid w:val="00DD221B"/>
    <w:rsid w:val="00DD27FA"/>
    <w:rsid w:val="00DD2884"/>
    <w:rsid w:val="00DD2B15"/>
    <w:rsid w:val="00DD3B22"/>
    <w:rsid w:val="00DD43F3"/>
    <w:rsid w:val="00DD6059"/>
    <w:rsid w:val="00DD645D"/>
    <w:rsid w:val="00DD64B3"/>
    <w:rsid w:val="00DD7A0B"/>
    <w:rsid w:val="00DE1189"/>
    <w:rsid w:val="00DE3F76"/>
    <w:rsid w:val="00DE406E"/>
    <w:rsid w:val="00DE490D"/>
    <w:rsid w:val="00DF0B3A"/>
    <w:rsid w:val="00DF104C"/>
    <w:rsid w:val="00DF1492"/>
    <w:rsid w:val="00DF38E2"/>
    <w:rsid w:val="00DF3D9A"/>
    <w:rsid w:val="00DF3FCB"/>
    <w:rsid w:val="00DF4A4A"/>
    <w:rsid w:val="00DF6C70"/>
    <w:rsid w:val="00DF73A5"/>
    <w:rsid w:val="00DF7F17"/>
    <w:rsid w:val="00E00E01"/>
    <w:rsid w:val="00E022D0"/>
    <w:rsid w:val="00E03BF9"/>
    <w:rsid w:val="00E042C7"/>
    <w:rsid w:val="00E04714"/>
    <w:rsid w:val="00E049FD"/>
    <w:rsid w:val="00E04F93"/>
    <w:rsid w:val="00E05863"/>
    <w:rsid w:val="00E07C79"/>
    <w:rsid w:val="00E10312"/>
    <w:rsid w:val="00E1055C"/>
    <w:rsid w:val="00E11C79"/>
    <w:rsid w:val="00E1492B"/>
    <w:rsid w:val="00E14A6B"/>
    <w:rsid w:val="00E14F9F"/>
    <w:rsid w:val="00E156D5"/>
    <w:rsid w:val="00E1619F"/>
    <w:rsid w:val="00E20C62"/>
    <w:rsid w:val="00E3130D"/>
    <w:rsid w:val="00E31757"/>
    <w:rsid w:val="00E31B86"/>
    <w:rsid w:val="00E3253C"/>
    <w:rsid w:val="00E34A54"/>
    <w:rsid w:val="00E366C1"/>
    <w:rsid w:val="00E42368"/>
    <w:rsid w:val="00E447AF"/>
    <w:rsid w:val="00E44B48"/>
    <w:rsid w:val="00E44E4F"/>
    <w:rsid w:val="00E46D2E"/>
    <w:rsid w:val="00E47861"/>
    <w:rsid w:val="00E47C34"/>
    <w:rsid w:val="00E47EE9"/>
    <w:rsid w:val="00E51923"/>
    <w:rsid w:val="00E52CAC"/>
    <w:rsid w:val="00E52CFB"/>
    <w:rsid w:val="00E54276"/>
    <w:rsid w:val="00E5502D"/>
    <w:rsid w:val="00E551CA"/>
    <w:rsid w:val="00E55F01"/>
    <w:rsid w:val="00E55FFF"/>
    <w:rsid w:val="00E56CF5"/>
    <w:rsid w:val="00E570A7"/>
    <w:rsid w:val="00E61887"/>
    <w:rsid w:val="00E6307F"/>
    <w:rsid w:val="00E643B9"/>
    <w:rsid w:val="00E65012"/>
    <w:rsid w:val="00E6588F"/>
    <w:rsid w:val="00E67EFF"/>
    <w:rsid w:val="00E70656"/>
    <w:rsid w:val="00E70B47"/>
    <w:rsid w:val="00E71F94"/>
    <w:rsid w:val="00E72F36"/>
    <w:rsid w:val="00E73545"/>
    <w:rsid w:val="00E73AB2"/>
    <w:rsid w:val="00E73BBB"/>
    <w:rsid w:val="00E73F78"/>
    <w:rsid w:val="00E74525"/>
    <w:rsid w:val="00E7661B"/>
    <w:rsid w:val="00E76ACA"/>
    <w:rsid w:val="00E76BDF"/>
    <w:rsid w:val="00E77CC1"/>
    <w:rsid w:val="00E82162"/>
    <w:rsid w:val="00E826F2"/>
    <w:rsid w:val="00E833D5"/>
    <w:rsid w:val="00E8380B"/>
    <w:rsid w:val="00E839A3"/>
    <w:rsid w:val="00E85A27"/>
    <w:rsid w:val="00E85E6E"/>
    <w:rsid w:val="00E85F19"/>
    <w:rsid w:val="00E87C36"/>
    <w:rsid w:val="00E904B0"/>
    <w:rsid w:val="00E90B15"/>
    <w:rsid w:val="00E90DB6"/>
    <w:rsid w:val="00E91FC6"/>
    <w:rsid w:val="00E92188"/>
    <w:rsid w:val="00E92335"/>
    <w:rsid w:val="00E93003"/>
    <w:rsid w:val="00E93AE5"/>
    <w:rsid w:val="00E94C20"/>
    <w:rsid w:val="00E956BC"/>
    <w:rsid w:val="00E95890"/>
    <w:rsid w:val="00E95BE9"/>
    <w:rsid w:val="00E960C7"/>
    <w:rsid w:val="00E967A2"/>
    <w:rsid w:val="00E9688D"/>
    <w:rsid w:val="00E97643"/>
    <w:rsid w:val="00EA0B46"/>
    <w:rsid w:val="00EA0C07"/>
    <w:rsid w:val="00EA69C9"/>
    <w:rsid w:val="00EB0580"/>
    <w:rsid w:val="00EB0BB6"/>
    <w:rsid w:val="00EB151E"/>
    <w:rsid w:val="00EB1CC4"/>
    <w:rsid w:val="00EB2C6C"/>
    <w:rsid w:val="00EB40F3"/>
    <w:rsid w:val="00EB4C53"/>
    <w:rsid w:val="00EB4CB8"/>
    <w:rsid w:val="00EB55AE"/>
    <w:rsid w:val="00EB5E55"/>
    <w:rsid w:val="00EB7880"/>
    <w:rsid w:val="00EC0BDF"/>
    <w:rsid w:val="00EC1833"/>
    <w:rsid w:val="00EC1AFA"/>
    <w:rsid w:val="00EC297C"/>
    <w:rsid w:val="00EC29E4"/>
    <w:rsid w:val="00EC4BD8"/>
    <w:rsid w:val="00EC538A"/>
    <w:rsid w:val="00EC5E0C"/>
    <w:rsid w:val="00EC5F87"/>
    <w:rsid w:val="00EC6B99"/>
    <w:rsid w:val="00EC72EC"/>
    <w:rsid w:val="00ED0C75"/>
    <w:rsid w:val="00ED3347"/>
    <w:rsid w:val="00ED4C63"/>
    <w:rsid w:val="00ED533F"/>
    <w:rsid w:val="00ED59F6"/>
    <w:rsid w:val="00ED6305"/>
    <w:rsid w:val="00ED6A59"/>
    <w:rsid w:val="00ED74ED"/>
    <w:rsid w:val="00EE136C"/>
    <w:rsid w:val="00EE1611"/>
    <w:rsid w:val="00EE2EC9"/>
    <w:rsid w:val="00EE343B"/>
    <w:rsid w:val="00EE3C58"/>
    <w:rsid w:val="00EE3D53"/>
    <w:rsid w:val="00EE434B"/>
    <w:rsid w:val="00EE4970"/>
    <w:rsid w:val="00EE4D20"/>
    <w:rsid w:val="00EE5D84"/>
    <w:rsid w:val="00EE6C82"/>
    <w:rsid w:val="00EE76AE"/>
    <w:rsid w:val="00EE7CCF"/>
    <w:rsid w:val="00EF03DB"/>
    <w:rsid w:val="00EF0565"/>
    <w:rsid w:val="00EF1051"/>
    <w:rsid w:val="00EF3C40"/>
    <w:rsid w:val="00EF536B"/>
    <w:rsid w:val="00EF6742"/>
    <w:rsid w:val="00F027B0"/>
    <w:rsid w:val="00F02805"/>
    <w:rsid w:val="00F0405A"/>
    <w:rsid w:val="00F043C7"/>
    <w:rsid w:val="00F05AA4"/>
    <w:rsid w:val="00F064F9"/>
    <w:rsid w:val="00F0676F"/>
    <w:rsid w:val="00F0746F"/>
    <w:rsid w:val="00F1059F"/>
    <w:rsid w:val="00F105A4"/>
    <w:rsid w:val="00F106B0"/>
    <w:rsid w:val="00F10852"/>
    <w:rsid w:val="00F110BF"/>
    <w:rsid w:val="00F11D00"/>
    <w:rsid w:val="00F12284"/>
    <w:rsid w:val="00F132D3"/>
    <w:rsid w:val="00F152B9"/>
    <w:rsid w:val="00F1560F"/>
    <w:rsid w:val="00F15BD7"/>
    <w:rsid w:val="00F15D81"/>
    <w:rsid w:val="00F202B4"/>
    <w:rsid w:val="00F207B6"/>
    <w:rsid w:val="00F21057"/>
    <w:rsid w:val="00F219C5"/>
    <w:rsid w:val="00F23990"/>
    <w:rsid w:val="00F2439E"/>
    <w:rsid w:val="00F243B3"/>
    <w:rsid w:val="00F260C9"/>
    <w:rsid w:val="00F26734"/>
    <w:rsid w:val="00F26739"/>
    <w:rsid w:val="00F2690B"/>
    <w:rsid w:val="00F26D24"/>
    <w:rsid w:val="00F26E63"/>
    <w:rsid w:val="00F3041D"/>
    <w:rsid w:val="00F32A8E"/>
    <w:rsid w:val="00F40344"/>
    <w:rsid w:val="00F427F8"/>
    <w:rsid w:val="00F4355D"/>
    <w:rsid w:val="00F436F8"/>
    <w:rsid w:val="00F4393A"/>
    <w:rsid w:val="00F46505"/>
    <w:rsid w:val="00F46A6A"/>
    <w:rsid w:val="00F4796B"/>
    <w:rsid w:val="00F502B8"/>
    <w:rsid w:val="00F507CE"/>
    <w:rsid w:val="00F51EAC"/>
    <w:rsid w:val="00F5246B"/>
    <w:rsid w:val="00F5260E"/>
    <w:rsid w:val="00F5274C"/>
    <w:rsid w:val="00F534E6"/>
    <w:rsid w:val="00F53E1B"/>
    <w:rsid w:val="00F54699"/>
    <w:rsid w:val="00F551E9"/>
    <w:rsid w:val="00F55DEE"/>
    <w:rsid w:val="00F56462"/>
    <w:rsid w:val="00F5789A"/>
    <w:rsid w:val="00F57E31"/>
    <w:rsid w:val="00F60473"/>
    <w:rsid w:val="00F60508"/>
    <w:rsid w:val="00F63559"/>
    <w:rsid w:val="00F637F2"/>
    <w:rsid w:val="00F63CF3"/>
    <w:rsid w:val="00F67695"/>
    <w:rsid w:val="00F730FC"/>
    <w:rsid w:val="00F762BD"/>
    <w:rsid w:val="00F77CCA"/>
    <w:rsid w:val="00F80E1B"/>
    <w:rsid w:val="00F83866"/>
    <w:rsid w:val="00F84213"/>
    <w:rsid w:val="00F85F12"/>
    <w:rsid w:val="00F860D3"/>
    <w:rsid w:val="00F863EB"/>
    <w:rsid w:val="00F86A12"/>
    <w:rsid w:val="00F90765"/>
    <w:rsid w:val="00F921D2"/>
    <w:rsid w:val="00F9320D"/>
    <w:rsid w:val="00F9413F"/>
    <w:rsid w:val="00F95313"/>
    <w:rsid w:val="00F954D4"/>
    <w:rsid w:val="00F955EF"/>
    <w:rsid w:val="00F95C93"/>
    <w:rsid w:val="00F96D73"/>
    <w:rsid w:val="00FA02C8"/>
    <w:rsid w:val="00FA40F6"/>
    <w:rsid w:val="00FA558E"/>
    <w:rsid w:val="00FB1F0C"/>
    <w:rsid w:val="00FB3597"/>
    <w:rsid w:val="00FB52AC"/>
    <w:rsid w:val="00FB5CFA"/>
    <w:rsid w:val="00FB6C40"/>
    <w:rsid w:val="00FB6CAC"/>
    <w:rsid w:val="00FB7889"/>
    <w:rsid w:val="00FB7AE9"/>
    <w:rsid w:val="00FC026E"/>
    <w:rsid w:val="00FC34A7"/>
    <w:rsid w:val="00FC3C7F"/>
    <w:rsid w:val="00FC4138"/>
    <w:rsid w:val="00FC46CD"/>
    <w:rsid w:val="00FC55BA"/>
    <w:rsid w:val="00FC670D"/>
    <w:rsid w:val="00FC6A6F"/>
    <w:rsid w:val="00FC6AD9"/>
    <w:rsid w:val="00FC7D19"/>
    <w:rsid w:val="00FD0C49"/>
    <w:rsid w:val="00FD1DF4"/>
    <w:rsid w:val="00FD2724"/>
    <w:rsid w:val="00FD388F"/>
    <w:rsid w:val="00FD467F"/>
    <w:rsid w:val="00FD5D5E"/>
    <w:rsid w:val="00FD68BA"/>
    <w:rsid w:val="00FD6AD2"/>
    <w:rsid w:val="00FD756F"/>
    <w:rsid w:val="00FE0233"/>
    <w:rsid w:val="00FE04CE"/>
    <w:rsid w:val="00FE12EE"/>
    <w:rsid w:val="00FE265E"/>
    <w:rsid w:val="00FE280D"/>
    <w:rsid w:val="00FE2D53"/>
    <w:rsid w:val="00FE49F9"/>
    <w:rsid w:val="00FF03B9"/>
    <w:rsid w:val="00FF12E3"/>
    <w:rsid w:val="00FF32A8"/>
    <w:rsid w:val="00FF5737"/>
    <w:rsid w:val="00FF5CF6"/>
    <w:rsid w:val="00FF5FA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C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8E5B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1"/>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unhideWhenUsed/>
    <w:rsid w:val="00271F83"/>
    <w:rPr>
      <w:sz w:val="20"/>
      <w:szCs w:val="20"/>
    </w:rPr>
  </w:style>
  <w:style w:type="character" w:customStyle="1" w:styleId="CommentTextChar">
    <w:name w:val="Comment Text Char"/>
    <w:basedOn w:val="DefaultParagraphFont"/>
    <w:link w:val="CommentText"/>
    <w:uiPriority w:val="99"/>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8E5BB6"/>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9054A4"/>
    <w:rPr>
      <w:rFonts w:ascii="Times New Roman" w:eastAsia="Times New Roman" w:hAnsi="Times New Roman" w:cs="Times New Roman"/>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21DDB"/>
    <w:pPr>
      <w:spacing w:after="160" w:line="240" w:lineRule="exact"/>
      <w:jc w:val="both"/>
    </w:pPr>
    <w:rPr>
      <w:rFonts w:asciiTheme="minorHAnsi" w:eastAsiaTheme="minorHAnsi" w:hAnsiTheme="minorHAnsi" w:cstheme="minorBidi"/>
      <w:vertAlign w:val="superscript"/>
      <w:lang w:val="en-ZA"/>
    </w:rPr>
  </w:style>
  <w:style w:type="paragraph" w:styleId="BodyText">
    <w:name w:val="Body Text"/>
    <w:basedOn w:val="Normal"/>
    <w:link w:val="BodyTextChar"/>
    <w:uiPriority w:val="1"/>
    <w:qFormat/>
    <w:rsid w:val="00584365"/>
    <w:pPr>
      <w:widowControl w:val="0"/>
      <w:autoSpaceDE w:val="0"/>
      <w:autoSpaceDN w:val="0"/>
      <w:adjustRightInd w:val="0"/>
    </w:pPr>
    <w:rPr>
      <w:sz w:val="28"/>
      <w:szCs w:val="28"/>
      <w:lang w:val="en-ZA" w:eastAsia="en-ZA"/>
    </w:rPr>
  </w:style>
  <w:style w:type="character" w:customStyle="1" w:styleId="BodyTextChar">
    <w:name w:val="Body Text Char"/>
    <w:basedOn w:val="DefaultParagraphFont"/>
    <w:link w:val="BodyText"/>
    <w:uiPriority w:val="1"/>
    <w:rsid w:val="00584365"/>
    <w:rPr>
      <w:rFonts w:ascii="Times New Roman" w:eastAsia="Times New Roman" w:hAnsi="Times New Roman" w:cs="Times New Roman"/>
      <w:sz w:val="28"/>
      <w:szCs w:val="28"/>
      <w:lang w:eastAsia="en-ZA"/>
    </w:rPr>
  </w:style>
  <w:style w:type="paragraph" w:customStyle="1" w:styleId="JUDGMENTNUMBERED">
    <w:name w:val="JUDGMENT NUMBERED"/>
    <w:basedOn w:val="Normal"/>
    <w:next w:val="Normal"/>
    <w:link w:val="JUDGMENTNUMBEREDChar"/>
    <w:qFormat/>
    <w:rsid w:val="009B0C03"/>
    <w:pPr>
      <w:numPr>
        <w:numId w:val="1"/>
      </w:numPr>
      <w:spacing w:line="360" w:lineRule="auto"/>
      <w:jc w:val="both"/>
    </w:pPr>
    <w:rPr>
      <w:rFonts w:eastAsiaTheme="minorEastAsia"/>
      <w:sz w:val="26"/>
      <w:szCs w:val="22"/>
      <w:lang w:val="en-ZA"/>
    </w:rPr>
  </w:style>
  <w:style w:type="paragraph" w:customStyle="1" w:styleId="MEMONUMBERED">
    <w:name w:val="MEMO NUMBERED"/>
    <w:basedOn w:val="Normal"/>
    <w:link w:val="MEMONUMBEREDChar"/>
    <w:qFormat/>
    <w:rsid w:val="009B0C03"/>
    <w:pPr>
      <w:spacing w:line="480" w:lineRule="auto"/>
      <w:jc w:val="both"/>
    </w:pPr>
    <w:rPr>
      <w:rFonts w:eastAsiaTheme="minorEastAsia"/>
      <w:lang w:val="en-US" w:eastAsia="en-ZA"/>
    </w:rPr>
  </w:style>
  <w:style w:type="character" w:customStyle="1" w:styleId="MEMONUMBEREDChar">
    <w:name w:val="MEMO NUMBERED Char"/>
    <w:link w:val="MEMONUMBERED"/>
    <w:locked/>
    <w:rsid w:val="009B0C03"/>
    <w:rPr>
      <w:rFonts w:ascii="Times New Roman" w:eastAsiaTheme="minorEastAsia" w:hAnsi="Times New Roman" w:cs="Times New Roman"/>
      <w:lang w:val="en-US" w:eastAsia="en-ZA"/>
    </w:rPr>
  </w:style>
  <w:style w:type="character" w:customStyle="1" w:styleId="mc">
    <w:name w:val="mc"/>
    <w:basedOn w:val="DefaultParagraphFont"/>
    <w:rsid w:val="002A6473"/>
  </w:style>
  <w:style w:type="character" w:customStyle="1" w:styleId="JUDGMENTNUMBEREDChar">
    <w:name w:val="JUDGMENT NUMBERED Char"/>
    <w:basedOn w:val="DefaultParagraphFont"/>
    <w:link w:val="JUDGMENTNUMBERED"/>
    <w:locked/>
    <w:rsid w:val="0022153F"/>
    <w:rPr>
      <w:rFonts w:ascii="Times New Roman" w:eastAsiaTheme="minorEastAsia" w:hAnsi="Times New Roman" w:cs="Times New Roman"/>
      <w:sz w:val="26"/>
      <w:szCs w:val="22"/>
    </w:rPr>
  </w:style>
  <w:style w:type="character" w:customStyle="1" w:styleId="BODYNON-NUMBEREDChar">
    <w:name w:val="BODY NON-NUMBERED Char"/>
    <w:basedOn w:val="DefaultParagraphFont"/>
    <w:link w:val="BODYNON-NUMBERED"/>
    <w:locked/>
    <w:rsid w:val="0022153F"/>
    <w:rPr>
      <w:rFonts w:ascii="Times New Roman" w:hAnsi="Times New Roman" w:cs="Times New Roman"/>
      <w:sz w:val="26"/>
    </w:rPr>
  </w:style>
  <w:style w:type="paragraph" w:customStyle="1" w:styleId="BODYNON-NUMBERED">
    <w:name w:val="BODY NON-NUMBERED"/>
    <w:basedOn w:val="Normal"/>
    <w:link w:val="BODYNON-NUMBEREDChar"/>
    <w:qFormat/>
    <w:rsid w:val="0022153F"/>
    <w:pPr>
      <w:tabs>
        <w:tab w:val="left" w:pos="680"/>
      </w:tabs>
      <w:spacing w:after="240" w:line="276" w:lineRule="auto"/>
      <w:jc w:val="both"/>
    </w:pPr>
    <w:rPr>
      <w:rFonts w:eastAsiaTheme="minorHAnsi"/>
      <w:sz w:val="26"/>
      <w:lang w:val="en-ZA"/>
    </w:rPr>
  </w:style>
  <w:style w:type="paragraph" w:customStyle="1" w:styleId="Normal1">
    <w:name w:val="Normal1"/>
    <w:rsid w:val="0022153F"/>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25">
      <w:bodyDiv w:val="1"/>
      <w:marLeft w:val="0"/>
      <w:marRight w:val="0"/>
      <w:marTop w:val="0"/>
      <w:marBottom w:val="0"/>
      <w:divBdr>
        <w:top w:val="none" w:sz="0" w:space="0" w:color="auto"/>
        <w:left w:val="none" w:sz="0" w:space="0" w:color="auto"/>
        <w:bottom w:val="none" w:sz="0" w:space="0" w:color="auto"/>
        <w:right w:val="none" w:sz="0" w:space="0" w:color="auto"/>
      </w:divBdr>
    </w:div>
    <w:div w:id="51538279">
      <w:bodyDiv w:val="1"/>
      <w:marLeft w:val="0"/>
      <w:marRight w:val="0"/>
      <w:marTop w:val="0"/>
      <w:marBottom w:val="0"/>
      <w:divBdr>
        <w:top w:val="none" w:sz="0" w:space="0" w:color="auto"/>
        <w:left w:val="none" w:sz="0" w:space="0" w:color="auto"/>
        <w:bottom w:val="none" w:sz="0" w:space="0" w:color="auto"/>
        <w:right w:val="none" w:sz="0" w:space="0" w:color="auto"/>
      </w:divBdr>
    </w:div>
    <w:div w:id="55056766">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193659057">
      <w:bodyDiv w:val="1"/>
      <w:marLeft w:val="0"/>
      <w:marRight w:val="0"/>
      <w:marTop w:val="0"/>
      <w:marBottom w:val="0"/>
      <w:divBdr>
        <w:top w:val="none" w:sz="0" w:space="0" w:color="auto"/>
        <w:left w:val="none" w:sz="0" w:space="0" w:color="auto"/>
        <w:bottom w:val="none" w:sz="0" w:space="0" w:color="auto"/>
        <w:right w:val="none" w:sz="0" w:space="0" w:color="auto"/>
      </w:divBdr>
    </w:div>
    <w:div w:id="218781597">
      <w:bodyDiv w:val="1"/>
      <w:marLeft w:val="0"/>
      <w:marRight w:val="0"/>
      <w:marTop w:val="0"/>
      <w:marBottom w:val="0"/>
      <w:divBdr>
        <w:top w:val="none" w:sz="0" w:space="0" w:color="auto"/>
        <w:left w:val="none" w:sz="0" w:space="0" w:color="auto"/>
        <w:bottom w:val="none" w:sz="0" w:space="0" w:color="auto"/>
        <w:right w:val="none" w:sz="0" w:space="0" w:color="auto"/>
      </w:divBdr>
    </w:div>
    <w:div w:id="265190975">
      <w:bodyDiv w:val="1"/>
      <w:marLeft w:val="0"/>
      <w:marRight w:val="0"/>
      <w:marTop w:val="0"/>
      <w:marBottom w:val="0"/>
      <w:divBdr>
        <w:top w:val="none" w:sz="0" w:space="0" w:color="auto"/>
        <w:left w:val="none" w:sz="0" w:space="0" w:color="auto"/>
        <w:bottom w:val="none" w:sz="0" w:space="0" w:color="auto"/>
        <w:right w:val="none" w:sz="0" w:space="0" w:color="auto"/>
      </w:divBdr>
    </w:div>
    <w:div w:id="307560682">
      <w:bodyDiv w:val="1"/>
      <w:marLeft w:val="0"/>
      <w:marRight w:val="0"/>
      <w:marTop w:val="0"/>
      <w:marBottom w:val="0"/>
      <w:divBdr>
        <w:top w:val="none" w:sz="0" w:space="0" w:color="auto"/>
        <w:left w:val="none" w:sz="0" w:space="0" w:color="auto"/>
        <w:bottom w:val="none" w:sz="0" w:space="0" w:color="auto"/>
        <w:right w:val="none" w:sz="0" w:space="0" w:color="auto"/>
      </w:divBdr>
    </w:div>
    <w:div w:id="316887526">
      <w:bodyDiv w:val="1"/>
      <w:marLeft w:val="0"/>
      <w:marRight w:val="0"/>
      <w:marTop w:val="0"/>
      <w:marBottom w:val="0"/>
      <w:divBdr>
        <w:top w:val="none" w:sz="0" w:space="0" w:color="auto"/>
        <w:left w:val="none" w:sz="0" w:space="0" w:color="auto"/>
        <w:bottom w:val="none" w:sz="0" w:space="0" w:color="auto"/>
        <w:right w:val="none" w:sz="0" w:space="0" w:color="auto"/>
      </w:divBdr>
    </w:div>
    <w:div w:id="340163065">
      <w:bodyDiv w:val="1"/>
      <w:marLeft w:val="0"/>
      <w:marRight w:val="0"/>
      <w:marTop w:val="0"/>
      <w:marBottom w:val="0"/>
      <w:divBdr>
        <w:top w:val="none" w:sz="0" w:space="0" w:color="auto"/>
        <w:left w:val="none" w:sz="0" w:space="0" w:color="auto"/>
        <w:bottom w:val="none" w:sz="0" w:space="0" w:color="auto"/>
        <w:right w:val="none" w:sz="0" w:space="0" w:color="auto"/>
      </w:divBdr>
      <w:divsChild>
        <w:div w:id="1755395239">
          <w:marLeft w:val="0"/>
          <w:marRight w:val="0"/>
          <w:marTop w:val="120"/>
          <w:marBottom w:val="0"/>
          <w:divBdr>
            <w:top w:val="none" w:sz="0" w:space="0" w:color="auto"/>
            <w:left w:val="none" w:sz="0" w:space="0" w:color="auto"/>
            <w:bottom w:val="none" w:sz="0" w:space="0" w:color="auto"/>
            <w:right w:val="none" w:sz="0" w:space="0" w:color="auto"/>
          </w:divBdr>
        </w:div>
      </w:divsChild>
    </w:div>
    <w:div w:id="504125708">
      <w:bodyDiv w:val="1"/>
      <w:marLeft w:val="0"/>
      <w:marRight w:val="0"/>
      <w:marTop w:val="0"/>
      <w:marBottom w:val="0"/>
      <w:divBdr>
        <w:top w:val="none" w:sz="0" w:space="0" w:color="auto"/>
        <w:left w:val="none" w:sz="0" w:space="0" w:color="auto"/>
        <w:bottom w:val="none" w:sz="0" w:space="0" w:color="auto"/>
        <w:right w:val="none" w:sz="0" w:space="0" w:color="auto"/>
      </w:divBdr>
    </w:div>
    <w:div w:id="515775891">
      <w:bodyDiv w:val="1"/>
      <w:marLeft w:val="0"/>
      <w:marRight w:val="0"/>
      <w:marTop w:val="0"/>
      <w:marBottom w:val="0"/>
      <w:divBdr>
        <w:top w:val="none" w:sz="0" w:space="0" w:color="auto"/>
        <w:left w:val="none" w:sz="0" w:space="0" w:color="auto"/>
        <w:bottom w:val="none" w:sz="0" w:space="0" w:color="auto"/>
        <w:right w:val="none" w:sz="0" w:space="0" w:color="auto"/>
      </w:divBdr>
    </w:div>
    <w:div w:id="541409213">
      <w:bodyDiv w:val="1"/>
      <w:marLeft w:val="0"/>
      <w:marRight w:val="0"/>
      <w:marTop w:val="0"/>
      <w:marBottom w:val="0"/>
      <w:divBdr>
        <w:top w:val="none" w:sz="0" w:space="0" w:color="auto"/>
        <w:left w:val="none" w:sz="0" w:space="0" w:color="auto"/>
        <w:bottom w:val="none" w:sz="0" w:space="0" w:color="auto"/>
        <w:right w:val="none" w:sz="0" w:space="0" w:color="auto"/>
      </w:divBdr>
    </w:div>
    <w:div w:id="545340891">
      <w:bodyDiv w:val="1"/>
      <w:marLeft w:val="0"/>
      <w:marRight w:val="0"/>
      <w:marTop w:val="0"/>
      <w:marBottom w:val="0"/>
      <w:divBdr>
        <w:top w:val="none" w:sz="0" w:space="0" w:color="auto"/>
        <w:left w:val="none" w:sz="0" w:space="0" w:color="auto"/>
        <w:bottom w:val="none" w:sz="0" w:space="0" w:color="auto"/>
        <w:right w:val="none" w:sz="0" w:space="0" w:color="auto"/>
      </w:divBdr>
    </w:div>
    <w:div w:id="592014865">
      <w:bodyDiv w:val="1"/>
      <w:marLeft w:val="0"/>
      <w:marRight w:val="0"/>
      <w:marTop w:val="0"/>
      <w:marBottom w:val="0"/>
      <w:divBdr>
        <w:top w:val="none" w:sz="0" w:space="0" w:color="auto"/>
        <w:left w:val="none" w:sz="0" w:space="0" w:color="auto"/>
        <w:bottom w:val="none" w:sz="0" w:space="0" w:color="auto"/>
        <w:right w:val="none" w:sz="0" w:space="0" w:color="auto"/>
      </w:divBdr>
    </w:div>
    <w:div w:id="593167944">
      <w:bodyDiv w:val="1"/>
      <w:marLeft w:val="0"/>
      <w:marRight w:val="0"/>
      <w:marTop w:val="0"/>
      <w:marBottom w:val="0"/>
      <w:divBdr>
        <w:top w:val="none" w:sz="0" w:space="0" w:color="auto"/>
        <w:left w:val="none" w:sz="0" w:space="0" w:color="auto"/>
        <w:bottom w:val="none" w:sz="0" w:space="0" w:color="auto"/>
        <w:right w:val="none" w:sz="0" w:space="0" w:color="auto"/>
      </w:divBdr>
    </w:div>
    <w:div w:id="595016740">
      <w:bodyDiv w:val="1"/>
      <w:marLeft w:val="0"/>
      <w:marRight w:val="0"/>
      <w:marTop w:val="0"/>
      <w:marBottom w:val="0"/>
      <w:divBdr>
        <w:top w:val="none" w:sz="0" w:space="0" w:color="auto"/>
        <w:left w:val="none" w:sz="0" w:space="0" w:color="auto"/>
        <w:bottom w:val="none" w:sz="0" w:space="0" w:color="auto"/>
        <w:right w:val="none" w:sz="0" w:space="0" w:color="auto"/>
      </w:divBdr>
    </w:div>
    <w:div w:id="597373825">
      <w:bodyDiv w:val="1"/>
      <w:marLeft w:val="0"/>
      <w:marRight w:val="0"/>
      <w:marTop w:val="0"/>
      <w:marBottom w:val="0"/>
      <w:divBdr>
        <w:top w:val="none" w:sz="0" w:space="0" w:color="auto"/>
        <w:left w:val="none" w:sz="0" w:space="0" w:color="auto"/>
        <w:bottom w:val="none" w:sz="0" w:space="0" w:color="auto"/>
        <w:right w:val="none" w:sz="0" w:space="0" w:color="auto"/>
      </w:divBdr>
    </w:div>
    <w:div w:id="622882788">
      <w:bodyDiv w:val="1"/>
      <w:marLeft w:val="0"/>
      <w:marRight w:val="0"/>
      <w:marTop w:val="0"/>
      <w:marBottom w:val="0"/>
      <w:divBdr>
        <w:top w:val="none" w:sz="0" w:space="0" w:color="auto"/>
        <w:left w:val="none" w:sz="0" w:space="0" w:color="auto"/>
        <w:bottom w:val="none" w:sz="0" w:space="0" w:color="auto"/>
        <w:right w:val="none" w:sz="0" w:space="0" w:color="auto"/>
      </w:divBdr>
    </w:div>
    <w:div w:id="650645199">
      <w:bodyDiv w:val="1"/>
      <w:marLeft w:val="0"/>
      <w:marRight w:val="0"/>
      <w:marTop w:val="0"/>
      <w:marBottom w:val="0"/>
      <w:divBdr>
        <w:top w:val="none" w:sz="0" w:space="0" w:color="auto"/>
        <w:left w:val="none" w:sz="0" w:space="0" w:color="auto"/>
        <w:bottom w:val="none" w:sz="0" w:space="0" w:color="auto"/>
        <w:right w:val="none" w:sz="0" w:space="0" w:color="auto"/>
      </w:divBdr>
    </w:div>
    <w:div w:id="679896002">
      <w:bodyDiv w:val="1"/>
      <w:marLeft w:val="0"/>
      <w:marRight w:val="0"/>
      <w:marTop w:val="0"/>
      <w:marBottom w:val="0"/>
      <w:divBdr>
        <w:top w:val="none" w:sz="0" w:space="0" w:color="auto"/>
        <w:left w:val="none" w:sz="0" w:space="0" w:color="auto"/>
        <w:bottom w:val="none" w:sz="0" w:space="0" w:color="auto"/>
        <w:right w:val="none" w:sz="0" w:space="0" w:color="auto"/>
      </w:divBdr>
    </w:div>
    <w:div w:id="692728080">
      <w:bodyDiv w:val="1"/>
      <w:marLeft w:val="0"/>
      <w:marRight w:val="0"/>
      <w:marTop w:val="0"/>
      <w:marBottom w:val="0"/>
      <w:divBdr>
        <w:top w:val="none" w:sz="0" w:space="0" w:color="auto"/>
        <w:left w:val="none" w:sz="0" w:space="0" w:color="auto"/>
        <w:bottom w:val="none" w:sz="0" w:space="0" w:color="auto"/>
        <w:right w:val="none" w:sz="0" w:space="0" w:color="auto"/>
      </w:divBdr>
    </w:div>
    <w:div w:id="714812036">
      <w:bodyDiv w:val="1"/>
      <w:marLeft w:val="0"/>
      <w:marRight w:val="0"/>
      <w:marTop w:val="0"/>
      <w:marBottom w:val="0"/>
      <w:divBdr>
        <w:top w:val="none" w:sz="0" w:space="0" w:color="auto"/>
        <w:left w:val="none" w:sz="0" w:space="0" w:color="auto"/>
        <w:bottom w:val="none" w:sz="0" w:space="0" w:color="auto"/>
        <w:right w:val="none" w:sz="0" w:space="0" w:color="auto"/>
      </w:divBdr>
    </w:div>
    <w:div w:id="768356536">
      <w:bodyDiv w:val="1"/>
      <w:marLeft w:val="0"/>
      <w:marRight w:val="0"/>
      <w:marTop w:val="0"/>
      <w:marBottom w:val="0"/>
      <w:divBdr>
        <w:top w:val="none" w:sz="0" w:space="0" w:color="auto"/>
        <w:left w:val="none" w:sz="0" w:space="0" w:color="auto"/>
        <w:bottom w:val="none" w:sz="0" w:space="0" w:color="auto"/>
        <w:right w:val="none" w:sz="0" w:space="0" w:color="auto"/>
      </w:divBdr>
    </w:div>
    <w:div w:id="786584257">
      <w:bodyDiv w:val="1"/>
      <w:marLeft w:val="0"/>
      <w:marRight w:val="0"/>
      <w:marTop w:val="0"/>
      <w:marBottom w:val="0"/>
      <w:divBdr>
        <w:top w:val="none" w:sz="0" w:space="0" w:color="auto"/>
        <w:left w:val="none" w:sz="0" w:space="0" w:color="auto"/>
        <w:bottom w:val="none" w:sz="0" w:space="0" w:color="auto"/>
        <w:right w:val="none" w:sz="0" w:space="0" w:color="auto"/>
      </w:divBdr>
    </w:div>
    <w:div w:id="789588329">
      <w:bodyDiv w:val="1"/>
      <w:marLeft w:val="0"/>
      <w:marRight w:val="0"/>
      <w:marTop w:val="0"/>
      <w:marBottom w:val="0"/>
      <w:divBdr>
        <w:top w:val="none" w:sz="0" w:space="0" w:color="auto"/>
        <w:left w:val="none" w:sz="0" w:space="0" w:color="auto"/>
        <w:bottom w:val="none" w:sz="0" w:space="0" w:color="auto"/>
        <w:right w:val="none" w:sz="0" w:space="0" w:color="auto"/>
      </w:divBdr>
    </w:div>
    <w:div w:id="850989545">
      <w:bodyDiv w:val="1"/>
      <w:marLeft w:val="0"/>
      <w:marRight w:val="0"/>
      <w:marTop w:val="0"/>
      <w:marBottom w:val="0"/>
      <w:divBdr>
        <w:top w:val="none" w:sz="0" w:space="0" w:color="auto"/>
        <w:left w:val="none" w:sz="0" w:space="0" w:color="auto"/>
        <w:bottom w:val="none" w:sz="0" w:space="0" w:color="auto"/>
        <w:right w:val="none" w:sz="0" w:space="0" w:color="auto"/>
      </w:divBdr>
    </w:div>
    <w:div w:id="857817867">
      <w:bodyDiv w:val="1"/>
      <w:marLeft w:val="0"/>
      <w:marRight w:val="0"/>
      <w:marTop w:val="0"/>
      <w:marBottom w:val="0"/>
      <w:divBdr>
        <w:top w:val="none" w:sz="0" w:space="0" w:color="auto"/>
        <w:left w:val="none" w:sz="0" w:space="0" w:color="auto"/>
        <w:bottom w:val="none" w:sz="0" w:space="0" w:color="auto"/>
        <w:right w:val="none" w:sz="0" w:space="0" w:color="auto"/>
      </w:divBdr>
    </w:div>
    <w:div w:id="869100922">
      <w:bodyDiv w:val="1"/>
      <w:marLeft w:val="0"/>
      <w:marRight w:val="0"/>
      <w:marTop w:val="0"/>
      <w:marBottom w:val="0"/>
      <w:divBdr>
        <w:top w:val="none" w:sz="0" w:space="0" w:color="auto"/>
        <w:left w:val="none" w:sz="0" w:space="0" w:color="auto"/>
        <w:bottom w:val="none" w:sz="0" w:space="0" w:color="auto"/>
        <w:right w:val="none" w:sz="0" w:space="0" w:color="auto"/>
      </w:divBdr>
    </w:div>
    <w:div w:id="872618592">
      <w:bodyDiv w:val="1"/>
      <w:marLeft w:val="0"/>
      <w:marRight w:val="0"/>
      <w:marTop w:val="0"/>
      <w:marBottom w:val="0"/>
      <w:divBdr>
        <w:top w:val="none" w:sz="0" w:space="0" w:color="auto"/>
        <w:left w:val="none" w:sz="0" w:space="0" w:color="auto"/>
        <w:bottom w:val="none" w:sz="0" w:space="0" w:color="auto"/>
        <w:right w:val="none" w:sz="0" w:space="0" w:color="auto"/>
      </w:divBdr>
    </w:div>
    <w:div w:id="943925330">
      <w:bodyDiv w:val="1"/>
      <w:marLeft w:val="0"/>
      <w:marRight w:val="0"/>
      <w:marTop w:val="0"/>
      <w:marBottom w:val="0"/>
      <w:divBdr>
        <w:top w:val="none" w:sz="0" w:space="0" w:color="auto"/>
        <w:left w:val="none" w:sz="0" w:space="0" w:color="auto"/>
        <w:bottom w:val="none" w:sz="0" w:space="0" w:color="auto"/>
        <w:right w:val="none" w:sz="0" w:space="0" w:color="auto"/>
      </w:divBdr>
    </w:div>
    <w:div w:id="967397836">
      <w:bodyDiv w:val="1"/>
      <w:marLeft w:val="0"/>
      <w:marRight w:val="0"/>
      <w:marTop w:val="0"/>
      <w:marBottom w:val="0"/>
      <w:divBdr>
        <w:top w:val="none" w:sz="0" w:space="0" w:color="auto"/>
        <w:left w:val="none" w:sz="0" w:space="0" w:color="auto"/>
        <w:bottom w:val="none" w:sz="0" w:space="0" w:color="auto"/>
        <w:right w:val="none" w:sz="0" w:space="0" w:color="auto"/>
      </w:divBdr>
    </w:div>
    <w:div w:id="1044671772">
      <w:bodyDiv w:val="1"/>
      <w:marLeft w:val="0"/>
      <w:marRight w:val="0"/>
      <w:marTop w:val="0"/>
      <w:marBottom w:val="0"/>
      <w:divBdr>
        <w:top w:val="none" w:sz="0" w:space="0" w:color="auto"/>
        <w:left w:val="none" w:sz="0" w:space="0" w:color="auto"/>
        <w:bottom w:val="none" w:sz="0" w:space="0" w:color="auto"/>
        <w:right w:val="none" w:sz="0" w:space="0" w:color="auto"/>
      </w:divBdr>
    </w:div>
    <w:div w:id="1065831890">
      <w:bodyDiv w:val="1"/>
      <w:marLeft w:val="0"/>
      <w:marRight w:val="0"/>
      <w:marTop w:val="0"/>
      <w:marBottom w:val="0"/>
      <w:divBdr>
        <w:top w:val="none" w:sz="0" w:space="0" w:color="auto"/>
        <w:left w:val="none" w:sz="0" w:space="0" w:color="auto"/>
        <w:bottom w:val="none" w:sz="0" w:space="0" w:color="auto"/>
        <w:right w:val="none" w:sz="0" w:space="0" w:color="auto"/>
      </w:divBdr>
    </w:div>
    <w:div w:id="1089737864">
      <w:bodyDiv w:val="1"/>
      <w:marLeft w:val="0"/>
      <w:marRight w:val="0"/>
      <w:marTop w:val="0"/>
      <w:marBottom w:val="0"/>
      <w:divBdr>
        <w:top w:val="none" w:sz="0" w:space="0" w:color="auto"/>
        <w:left w:val="none" w:sz="0" w:space="0" w:color="auto"/>
        <w:bottom w:val="none" w:sz="0" w:space="0" w:color="auto"/>
        <w:right w:val="none" w:sz="0" w:space="0" w:color="auto"/>
      </w:divBdr>
    </w:div>
    <w:div w:id="1090156672">
      <w:bodyDiv w:val="1"/>
      <w:marLeft w:val="0"/>
      <w:marRight w:val="0"/>
      <w:marTop w:val="0"/>
      <w:marBottom w:val="0"/>
      <w:divBdr>
        <w:top w:val="none" w:sz="0" w:space="0" w:color="auto"/>
        <w:left w:val="none" w:sz="0" w:space="0" w:color="auto"/>
        <w:bottom w:val="none" w:sz="0" w:space="0" w:color="auto"/>
        <w:right w:val="none" w:sz="0" w:space="0" w:color="auto"/>
      </w:divBdr>
    </w:div>
    <w:div w:id="1098058859">
      <w:bodyDiv w:val="1"/>
      <w:marLeft w:val="0"/>
      <w:marRight w:val="0"/>
      <w:marTop w:val="0"/>
      <w:marBottom w:val="0"/>
      <w:divBdr>
        <w:top w:val="none" w:sz="0" w:space="0" w:color="auto"/>
        <w:left w:val="none" w:sz="0" w:space="0" w:color="auto"/>
        <w:bottom w:val="none" w:sz="0" w:space="0" w:color="auto"/>
        <w:right w:val="none" w:sz="0" w:space="0" w:color="auto"/>
      </w:divBdr>
    </w:div>
    <w:div w:id="1111633319">
      <w:bodyDiv w:val="1"/>
      <w:marLeft w:val="0"/>
      <w:marRight w:val="0"/>
      <w:marTop w:val="0"/>
      <w:marBottom w:val="0"/>
      <w:divBdr>
        <w:top w:val="none" w:sz="0" w:space="0" w:color="auto"/>
        <w:left w:val="none" w:sz="0" w:space="0" w:color="auto"/>
        <w:bottom w:val="none" w:sz="0" w:space="0" w:color="auto"/>
        <w:right w:val="none" w:sz="0" w:space="0" w:color="auto"/>
      </w:divBdr>
    </w:div>
    <w:div w:id="1161315618">
      <w:bodyDiv w:val="1"/>
      <w:marLeft w:val="0"/>
      <w:marRight w:val="0"/>
      <w:marTop w:val="0"/>
      <w:marBottom w:val="0"/>
      <w:divBdr>
        <w:top w:val="none" w:sz="0" w:space="0" w:color="auto"/>
        <w:left w:val="none" w:sz="0" w:space="0" w:color="auto"/>
        <w:bottom w:val="none" w:sz="0" w:space="0" w:color="auto"/>
        <w:right w:val="none" w:sz="0" w:space="0" w:color="auto"/>
      </w:divBdr>
    </w:div>
    <w:div w:id="1163744593">
      <w:bodyDiv w:val="1"/>
      <w:marLeft w:val="0"/>
      <w:marRight w:val="0"/>
      <w:marTop w:val="0"/>
      <w:marBottom w:val="0"/>
      <w:divBdr>
        <w:top w:val="none" w:sz="0" w:space="0" w:color="auto"/>
        <w:left w:val="none" w:sz="0" w:space="0" w:color="auto"/>
        <w:bottom w:val="none" w:sz="0" w:space="0" w:color="auto"/>
        <w:right w:val="none" w:sz="0" w:space="0" w:color="auto"/>
      </w:divBdr>
    </w:div>
    <w:div w:id="1177302920">
      <w:bodyDiv w:val="1"/>
      <w:marLeft w:val="0"/>
      <w:marRight w:val="0"/>
      <w:marTop w:val="0"/>
      <w:marBottom w:val="0"/>
      <w:divBdr>
        <w:top w:val="none" w:sz="0" w:space="0" w:color="auto"/>
        <w:left w:val="none" w:sz="0" w:space="0" w:color="auto"/>
        <w:bottom w:val="none" w:sz="0" w:space="0" w:color="auto"/>
        <w:right w:val="none" w:sz="0" w:space="0" w:color="auto"/>
      </w:divBdr>
    </w:div>
    <w:div w:id="1188562784">
      <w:bodyDiv w:val="1"/>
      <w:marLeft w:val="0"/>
      <w:marRight w:val="0"/>
      <w:marTop w:val="0"/>
      <w:marBottom w:val="0"/>
      <w:divBdr>
        <w:top w:val="none" w:sz="0" w:space="0" w:color="auto"/>
        <w:left w:val="none" w:sz="0" w:space="0" w:color="auto"/>
        <w:bottom w:val="none" w:sz="0" w:space="0" w:color="auto"/>
        <w:right w:val="none" w:sz="0" w:space="0" w:color="auto"/>
      </w:divBdr>
    </w:div>
    <w:div w:id="1237664576">
      <w:bodyDiv w:val="1"/>
      <w:marLeft w:val="0"/>
      <w:marRight w:val="0"/>
      <w:marTop w:val="0"/>
      <w:marBottom w:val="0"/>
      <w:divBdr>
        <w:top w:val="none" w:sz="0" w:space="0" w:color="auto"/>
        <w:left w:val="none" w:sz="0" w:space="0" w:color="auto"/>
        <w:bottom w:val="none" w:sz="0" w:space="0" w:color="auto"/>
        <w:right w:val="none" w:sz="0" w:space="0" w:color="auto"/>
      </w:divBdr>
    </w:div>
    <w:div w:id="1242789350">
      <w:bodyDiv w:val="1"/>
      <w:marLeft w:val="0"/>
      <w:marRight w:val="0"/>
      <w:marTop w:val="0"/>
      <w:marBottom w:val="0"/>
      <w:divBdr>
        <w:top w:val="none" w:sz="0" w:space="0" w:color="auto"/>
        <w:left w:val="none" w:sz="0" w:space="0" w:color="auto"/>
        <w:bottom w:val="none" w:sz="0" w:space="0" w:color="auto"/>
        <w:right w:val="none" w:sz="0" w:space="0" w:color="auto"/>
      </w:divBdr>
    </w:div>
    <w:div w:id="1250655839">
      <w:bodyDiv w:val="1"/>
      <w:marLeft w:val="0"/>
      <w:marRight w:val="0"/>
      <w:marTop w:val="0"/>
      <w:marBottom w:val="0"/>
      <w:divBdr>
        <w:top w:val="none" w:sz="0" w:space="0" w:color="auto"/>
        <w:left w:val="none" w:sz="0" w:space="0" w:color="auto"/>
        <w:bottom w:val="none" w:sz="0" w:space="0" w:color="auto"/>
        <w:right w:val="none" w:sz="0" w:space="0" w:color="auto"/>
      </w:divBdr>
    </w:div>
    <w:div w:id="1373572364">
      <w:bodyDiv w:val="1"/>
      <w:marLeft w:val="0"/>
      <w:marRight w:val="0"/>
      <w:marTop w:val="0"/>
      <w:marBottom w:val="0"/>
      <w:divBdr>
        <w:top w:val="none" w:sz="0" w:space="0" w:color="auto"/>
        <w:left w:val="none" w:sz="0" w:space="0" w:color="auto"/>
        <w:bottom w:val="none" w:sz="0" w:space="0" w:color="auto"/>
        <w:right w:val="none" w:sz="0" w:space="0" w:color="auto"/>
      </w:divBdr>
    </w:div>
    <w:div w:id="1378630347">
      <w:bodyDiv w:val="1"/>
      <w:marLeft w:val="0"/>
      <w:marRight w:val="0"/>
      <w:marTop w:val="0"/>
      <w:marBottom w:val="0"/>
      <w:divBdr>
        <w:top w:val="none" w:sz="0" w:space="0" w:color="auto"/>
        <w:left w:val="none" w:sz="0" w:space="0" w:color="auto"/>
        <w:bottom w:val="none" w:sz="0" w:space="0" w:color="auto"/>
        <w:right w:val="none" w:sz="0" w:space="0" w:color="auto"/>
      </w:divBdr>
    </w:div>
    <w:div w:id="1432622634">
      <w:bodyDiv w:val="1"/>
      <w:marLeft w:val="0"/>
      <w:marRight w:val="0"/>
      <w:marTop w:val="0"/>
      <w:marBottom w:val="0"/>
      <w:divBdr>
        <w:top w:val="none" w:sz="0" w:space="0" w:color="auto"/>
        <w:left w:val="none" w:sz="0" w:space="0" w:color="auto"/>
        <w:bottom w:val="none" w:sz="0" w:space="0" w:color="auto"/>
        <w:right w:val="none" w:sz="0" w:space="0" w:color="auto"/>
      </w:divBdr>
    </w:div>
    <w:div w:id="1454324775">
      <w:bodyDiv w:val="1"/>
      <w:marLeft w:val="0"/>
      <w:marRight w:val="0"/>
      <w:marTop w:val="0"/>
      <w:marBottom w:val="0"/>
      <w:divBdr>
        <w:top w:val="none" w:sz="0" w:space="0" w:color="auto"/>
        <w:left w:val="none" w:sz="0" w:space="0" w:color="auto"/>
        <w:bottom w:val="none" w:sz="0" w:space="0" w:color="auto"/>
        <w:right w:val="none" w:sz="0" w:space="0" w:color="auto"/>
      </w:divBdr>
    </w:div>
    <w:div w:id="1481271495">
      <w:bodyDiv w:val="1"/>
      <w:marLeft w:val="0"/>
      <w:marRight w:val="0"/>
      <w:marTop w:val="0"/>
      <w:marBottom w:val="0"/>
      <w:divBdr>
        <w:top w:val="none" w:sz="0" w:space="0" w:color="auto"/>
        <w:left w:val="none" w:sz="0" w:space="0" w:color="auto"/>
        <w:bottom w:val="none" w:sz="0" w:space="0" w:color="auto"/>
        <w:right w:val="none" w:sz="0" w:space="0" w:color="auto"/>
      </w:divBdr>
    </w:div>
    <w:div w:id="1493906042">
      <w:bodyDiv w:val="1"/>
      <w:marLeft w:val="0"/>
      <w:marRight w:val="0"/>
      <w:marTop w:val="0"/>
      <w:marBottom w:val="0"/>
      <w:divBdr>
        <w:top w:val="none" w:sz="0" w:space="0" w:color="auto"/>
        <w:left w:val="none" w:sz="0" w:space="0" w:color="auto"/>
        <w:bottom w:val="none" w:sz="0" w:space="0" w:color="auto"/>
        <w:right w:val="none" w:sz="0" w:space="0" w:color="auto"/>
      </w:divBdr>
    </w:div>
    <w:div w:id="1496148576">
      <w:bodyDiv w:val="1"/>
      <w:marLeft w:val="0"/>
      <w:marRight w:val="0"/>
      <w:marTop w:val="0"/>
      <w:marBottom w:val="0"/>
      <w:divBdr>
        <w:top w:val="none" w:sz="0" w:space="0" w:color="auto"/>
        <w:left w:val="none" w:sz="0" w:space="0" w:color="auto"/>
        <w:bottom w:val="none" w:sz="0" w:space="0" w:color="auto"/>
        <w:right w:val="none" w:sz="0" w:space="0" w:color="auto"/>
      </w:divBdr>
    </w:div>
    <w:div w:id="1567451463">
      <w:bodyDiv w:val="1"/>
      <w:marLeft w:val="0"/>
      <w:marRight w:val="0"/>
      <w:marTop w:val="0"/>
      <w:marBottom w:val="0"/>
      <w:divBdr>
        <w:top w:val="none" w:sz="0" w:space="0" w:color="auto"/>
        <w:left w:val="none" w:sz="0" w:space="0" w:color="auto"/>
        <w:bottom w:val="none" w:sz="0" w:space="0" w:color="auto"/>
        <w:right w:val="none" w:sz="0" w:space="0" w:color="auto"/>
      </w:divBdr>
    </w:div>
    <w:div w:id="1604990207">
      <w:bodyDiv w:val="1"/>
      <w:marLeft w:val="0"/>
      <w:marRight w:val="0"/>
      <w:marTop w:val="0"/>
      <w:marBottom w:val="0"/>
      <w:divBdr>
        <w:top w:val="none" w:sz="0" w:space="0" w:color="auto"/>
        <w:left w:val="none" w:sz="0" w:space="0" w:color="auto"/>
        <w:bottom w:val="none" w:sz="0" w:space="0" w:color="auto"/>
        <w:right w:val="none" w:sz="0" w:space="0" w:color="auto"/>
      </w:divBdr>
    </w:div>
    <w:div w:id="1610165647">
      <w:bodyDiv w:val="1"/>
      <w:marLeft w:val="0"/>
      <w:marRight w:val="0"/>
      <w:marTop w:val="0"/>
      <w:marBottom w:val="0"/>
      <w:divBdr>
        <w:top w:val="none" w:sz="0" w:space="0" w:color="auto"/>
        <w:left w:val="none" w:sz="0" w:space="0" w:color="auto"/>
        <w:bottom w:val="none" w:sz="0" w:space="0" w:color="auto"/>
        <w:right w:val="none" w:sz="0" w:space="0" w:color="auto"/>
      </w:divBdr>
    </w:div>
    <w:div w:id="1617642379">
      <w:bodyDiv w:val="1"/>
      <w:marLeft w:val="0"/>
      <w:marRight w:val="0"/>
      <w:marTop w:val="0"/>
      <w:marBottom w:val="0"/>
      <w:divBdr>
        <w:top w:val="none" w:sz="0" w:space="0" w:color="auto"/>
        <w:left w:val="none" w:sz="0" w:space="0" w:color="auto"/>
        <w:bottom w:val="none" w:sz="0" w:space="0" w:color="auto"/>
        <w:right w:val="none" w:sz="0" w:space="0" w:color="auto"/>
      </w:divBdr>
    </w:div>
    <w:div w:id="1637563779">
      <w:bodyDiv w:val="1"/>
      <w:marLeft w:val="0"/>
      <w:marRight w:val="0"/>
      <w:marTop w:val="0"/>
      <w:marBottom w:val="0"/>
      <w:divBdr>
        <w:top w:val="none" w:sz="0" w:space="0" w:color="auto"/>
        <w:left w:val="none" w:sz="0" w:space="0" w:color="auto"/>
        <w:bottom w:val="none" w:sz="0" w:space="0" w:color="auto"/>
        <w:right w:val="none" w:sz="0" w:space="0" w:color="auto"/>
      </w:divBdr>
    </w:div>
    <w:div w:id="1657030361">
      <w:bodyDiv w:val="1"/>
      <w:marLeft w:val="0"/>
      <w:marRight w:val="0"/>
      <w:marTop w:val="0"/>
      <w:marBottom w:val="0"/>
      <w:divBdr>
        <w:top w:val="none" w:sz="0" w:space="0" w:color="auto"/>
        <w:left w:val="none" w:sz="0" w:space="0" w:color="auto"/>
        <w:bottom w:val="none" w:sz="0" w:space="0" w:color="auto"/>
        <w:right w:val="none" w:sz="0" w:space="0" w:color="auto"/>
      </w:divBdr>
    </w:div>
    <w:div w:id="1677029051">
      <w:bodyDiv w:val="1"/>
      <w:marLeft w:val="0"/>
      <w:marRight w:val="0"/>
      <w:marTop w:val="0"/>
      <w:marBottom w:val="0"/>
      <w:divBdr>
        <w:top w:val="none" w:sz="0" w:space="0" w:color="auto"/>
        <w:left w:val="none" w:sz="0" w:space="0" w:color="auto"/>
        <w:bottom w:val="none" w:sz="0" w:space="0" w:color="auto"/>
        <w:right w:val="none" w:sz="0" w:space="0" w:color="auto"/>
      </w:divBdr>
    </w:div>
    <w:div w:id="1677415881">
      <w:bodyDiv w:val="1"/>
      <w:marLeft w:val="0"/>
      <w:marRight w:val="0"/>
      <w:marTop w:val="0"/>
      <w:marBottom w:val="0"/>
      <w:divBdr>
        <w:top w:val="none" w:sz="0" w:space="0" w:color="auto"/>
        <w:left w:val="none" w:sz="0" w:space="0" w:color="auto"/>
        <w:bottom w:val="none" w:sz="0" w:space="0" w:color="auto"/>
        <w:right w:val="none" w:sz="0" w:space="0" w:color="auto"/>
      </w:divBdr>
    </w:div>
    <w:div w:id="1689407529">
      <w:bodyDiv w:val="1"/>
      <w:marLeft w:val="0"/>
      <w:marRight w:val="0"/>
      <w:marTop w:val="0"/>
      <w:marBottom w:val="0"/>
      <w:divBdr>
        <w:top w:val="none" w:sz="0" w:space="0" w:color="auto"/>
        <w:left w:val="none" w:sz="0" w:space="0" w:color="auto"/>
        <w:bottom w:val="none" w:sz="0" w:space="0" w:color="auto"/>
        <w:right w:val="none" w:sz="0" w:space="0" w:color="auto"/>
      </w:divBdr>
    </w:div>
    <w:div w:id="1735740683">
      <w:bodyDiv w:val="1"/>
      <w:marLeft w:val="0"/>
      <w:marRight w:val="0"/>
      <w:marTop w:val="0"/>
      <w:marBottom w:val="0"/>
      <w:divBdr>
        <w:top w:val="none" w:sz="0" w:space="0" w:color="auto"/>
        <w:left w:val="none" w:sz="0" w:space="0" w:color="auto"/>
        <w:bottom w:val="none" w:sz="0" w:space="0" w:color="auto"/>
        <w:right w:val="none" w:sz="0" w:space="0" w:color="auto"/>
      </w:divBdr>
    </w:div>
    <w:div w:id="1745687554">
      <w:bodyDiv w:val="1"/>
      <w:marLeft w:val="0"/>
      <w:marRight w:val="0"/>
      <w:marTop w:val="0"/>
      <w:marBottom w:val="0"/>
      <w:divBdr>
        <w:top w:val="none" w:sz="0" w:space="0" w:color="auto"/>
        <w:left w:val="none" w:sz="0" w:space="0" w:color="auto"/>
        <w:bottom w:val="none" w:sz="0" w:space="0" w:color="auto"/>
        <w:right w:val="none" w:sz="0" w:space="0" w:color="auto"/>
      </w:divBdr>
    </w:div>
    <w:div w:id="1758750860">
      <w:bodyDiv w:val="1"/>
      <w:marLeft w:val="0"/>
      <w:marRight w:val="0"/>
      <w:marTop w:val="0"/>
      <w:marBottom w:val="0"/>
      <w:divBdr>
        <w:top w:val="none" w:sz="0" w:space="0" w:color="auto"/>
        <w:left w:val="none" w:sz="0" w:space="0" w:color="auto"/>
        <w:bottom w:val="none" w:sz="0" w:space="0" w:color="auto"/>
        <w:right w:val="none" w:sz="0" w:space="0" w:color="auto"/>
      </w:divBdr>
    </w:div>
    <w:div w:id="1797216023">
      <w:bodyDiv w:val="1"/>
      <w:marLeft w:val="0"/>
      <w:marRight w:val="0"/>
      <w:marTop w:val="0"/>
      <w:marBottom w:val="0"/>
      <w:divBdr>
        <w:top w:val="none" w:sz="0" w:space="0" w:color="auto"/>
        <w:left w:val="none" w:sz="0" w:space="0" w:color="auto"/>
        <w:bottom w:val="none" w:sz="0" w:space="0" w:color="auto"/>
        <w:right w:val="none" w:sz="0" w:space="0" w:color="auto"/>
      </w:divBdr>
    </w:div>
    <w:div w:id="1809711766">
      <w:bodyDiv w:val="1"/>
      <w:marLeft w:val="0"/>
      <w:marRight w:val="0"/>
      <w:marTop w:val="0"/>
      <w:marBottom w:val="0"/>
      <w:divBdr>
        <w:top w:val="none" w:sz="0" w:space="0" w:color="auto"/>
        <w:left w:val="none" w:sz="0" w:space="0" w:color="auto"/>
        <w:bottom w:val="none" w:sz="0" w:space="0" w:color="auto"/>
        <w:right w:val="none" w:sz="0" w:space="0" w:color="auto"/>
      </w:divBdr>
    </w:div>
    <w:div w:id="1867597674">
      <w:bodyDiv w:val="1"/>
      <w:marLeft w:val="0"/>
      <w:marRight w:val="0"/>
      <w:marTop w:val="0"/>
      <w:marBottom w:val="0"/>
      <w:divBdr>
        <w:top w:val="none" w:sz="0" w:space="0" w:color="auto"/>
        <w:left w:val="none" w:sz="0" w:space="0" w:color="auto"/>
        <w:bottom w:val="none" w:sz="0" w:space="0" w:color="auto"/>
        <w:right w:val="none" w:sz="0" w:space="0" w:color="auto"/>
      </w:divBdr>
    </w:div>
    <w:div w:id="1893999409">
      <w:bodyDiv w:val="1"/>
      <w:marLeft w:val="0"/>
      <w:marRight w:val="0"/>
      <w:marTop w:val="0"/>
      <w:marBottom w:val="0"/>
      <w:divBdr>
        <w:top w:val="none" w:sz="0" w:space="0" w:color="auto"/>
        <w:left w:val="none" w:sz="0" w:space="0" w:color="auto"/>
        <w:bottom w:val="none" w:sz="0" w:space="0" w:color="auto"/>
        <w:right w:val="none" w:sz="0" w:space="0" w:color="auto"/>
      </w:divBdr>
    </w:div>
    <w:div w:id="1954628674">
      <w:bodyDiv w:val="1"/>
      <w:marLeft w:val="0"/>
      <w:marRight w:val="0"/>
      <w:marTop w:val="0"/>
      <w:marBottom w:val="0"/>
      <w:divBdr>
        <w:top w:val="none" w:sz="0" w:space="0" w:color="auto"/>
        <w:left w:val="none" w:sz="0" w:space="0" w:color="auto"/>
        <w:bottom w:val="none" w:sz="0" w:space="0" w:color="auto"/>
        <w:right w:val="none" w:sz="0" w:space="0" w:color="auto"/>
      </w:divBdr>
    </w:div>
    <w:div w:id="1975527539">
      <w:bodyDiv w:val="1"/>
      <w:marLeft w:val="0"/>
      <w:marRight w:val="0"/>
      <w:marTop w:val="0"/>
      <w:marBottom w:val="0"/>
      <w:divBdr>
        <w:top w:val="none" w:sz="0" w:space="0" w:color="auto"/>
        <w:left w:val="none" w:sz="0" w:space="0" w:color="auto"/>
        <w:bottom w:val="none" w:sz="0" w:space="0" w:color="auto"/>
        <w:right w:val="none" w:sz="0" w:space="0" w:color="auto"/>
      </w:divBdr>
    </w:div>
    <w:div w:id="1978604086">
      <w:bodyDiv w:val="1"/>
      <w:marLeft w:val="0"/>
      <w:marRight w:val="0"/>
      <w:marTop w:val="0"/>
      <w:marBottom w:val="0"/>
      <w:divBdr>
        <w:top w:val="none" w:sz="0" w:space="0" w:color="auto"/>
        <w:left w:val="none" w:sz="0" w:space="0" w:color="auto"/>
        <w:bottom w:val="none" w:sz="0" w:space="0" w:color="auto"/>
        <w:right w:val="none" w:sz="0" w:space="0" w:color="auto"/>
      </w:divBdr>
    </w:div>
    <w:div w:id="1987393130">
      <w:bodyDiv w:val="1"/>
      <w:marLeft w:val="0"/>
      <w:marRight w:val="0"/>
      <w:marTop w:val="0"/>
      <w:marBottom w:val="0"/>
      <w:divBdr>
        <w:top w:val="none" w:sz="0" w:space="0" w:color="auto"/>
        <w:left w:val="none" w:sz="0" w:space="0" w:color="auto"/>
        <w:bottom w:val="none" w:sz="0" w:space="0" w:color="auto"/>
        <w:right w:val="none" w:sz="0" w:space="0" w:color="auto"/>
      </w:divBdr>
    </w:div>
    <w:div w:id="2067682240">
      <w:bodyDiv w:val="1"/>
      <w:marLeft w:val="0"/>
      <w:marRight w:val="0"/>
      <w:marTop w:val="0"/>
      <w:marBottom w:val="0"/>
      <w:divBdr>
        <w:top w:val="none" w:sz="0" w:space="0" w:color="auto"/>
        <w:left w:val="none" w:sz="0" w:space="0" w:color="auto"/>
        <w:bottom w:val="none" w:sz="0" w:space="0" w:color="auto"/>
        <w:right w:val="none" w:sz="0" w:space="0" w:color="auto"/>
      </w:divBdr>
    </w:div>
    <w:div w:id="2096901888">
      <w:bodyDiv w:val="1"/>
      <w:marLeft w:val="0"/>
      <w:marRight w:val="0"/>
      <w:marTop w:val="0"/>
      <w:marBottom w:val="0"/>
      <w:divBdr>
        <w:top w:val="none" w:sz="0" w:space="0" w:color="auto"/>
        <w:left w:val="none" w:sz="0" w:space="0" w:color="auto"/>
        <w:bottom w:val="none" w:sz="0" w:space="0" w:color="auto"/>
        <w:right w:val="none" w:sz="0" w:space="0" w:color="auto"/>
      </w:divBdr>
    </w:div>
    <w:div w:id="21458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6163-4702-4241-91D3-4D18F045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Mocumie</dc:creator>
  <cp:keywords/>
  <dc:description/>
  <cp:lastModifiedBy>Mary Bruce</cp:lastModifiedBy>
  <cp:revision>4</cp:revision>
  <cp:lastPrinted>2023-11-15T09:42:00Z</cp:lastPrinted>
  <dcterms:created xsi:type="dcterms:W3CDTF">2023-11-22T13:01:00Z</dcterms:created>
  <dcterms:modified xsi:type="dcterms:W3CDTF">2023-11-30T11:17:00Z</dcterms:modified>
</cp:coreProperties>
</file>