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016B9" w14:textId="397EB6B6" w:rsidR="002073C1" w:rsidRPr="007E60A6" w:rsidRDefault="002073C1" w:rsidP="00B05C8E">
      <w:pPr>
        <w:rPr>
          <w:rFonts w:ascii="Arial" w:hAnsi="Arial" w:cs="Arial"/>
          <w:b/>
          <w:bCs/>
          <w:sz w:val="24"/>
          <w:szCs w:val="24"/>
          <w:lang w:val="en-US"/>
        </w:rPr>
      </w:pPr>
      <w:bookmarkStart w:id="0" w:name="_GoBack"/>
      <w:bookmarkEnd w:id="0"/>
      <w:r w:rsidRPr="007E60A6">
        <w:rPr>
          <w:noProof/>
          <w:lang w:eastAsia="en-ZA"/>
        </w:rPr>
        <w:drawing>
          <wp:anchor distT="0" distB="0" distL="114300" distR="114300" simplePos="0" relativeHeight="251659264" behindDoc="0" locked="0" layoutInCell="1" allowOverlap="1" wp14:anchorId="4AFBF960" wp14:editId="50399C27">
            <wp:simplePos x="0" y="0"/>
            <wp:positionH relativeFrom="margin">
              <wp:align>center</wp:align>
            </wp:positionH>
            <wp:positionV relativeFrom="paragraph">
              <wp:posOffset>76200</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5604A0DB" w14:textId="77777777" w:rsidR="002073C1" w:rsidRPr="007E60A6" w:rsidRDefault="002073C1" w:rsidP="00B05C8E">
      <w:pPr>
        <w:rPr>
          <w:rFonts w:ascii="Arial" w:hAnsi="Arial" w:cs="Arial"/>
          <w:b/>
          <w:bCs/>
          <w:sz w:val="24"/>
          <w:szCs w:val="24"/>
          <w:lang w:val="en-US"/>
        </w:rPr>
      </w:pPr>
    </w:p>
    <w:p w14:paraId="4D28699F" w14:textId="77777777" w:rsidR="002073C1" w:rsidRPr="007E60A6" w:rsidRDefault="002073C1" w:rsidP="00B05C8E">
      <w:pPr>
        <w:jc w:val="center"/>
        <w:rPr>
          <w:rFonts w:ascii="Arial" w:hAnsi="Arial" w:cs="Arial"/>
          <w:b/>
          <w:bCs/>
          <w:sz w:val="24"/>
          <w:szCs w:val="24"/>
          <w:lang w:val="en-GB"/>
        </w:rPr>
      </w:pPr>
    </w:p>
    <w:p w14:paraId="3B5CF056" w14:textId="77777777" w:rsidR="00A17461" w:rsidRPr="007E60A6" w:rsidRDefault="00A17461" w:rsidP="00B05C8E">
      <w:pPr>
        <w:jc w:val="center"/>
        <w:rPr>
          <w:rFonts w:ascii="Arial" w:hAnsi="Arial" w:cs="Arial"/>
          <w:b/>
          <w:bCs/>
          <w:sz w:val="24"/>
          <w:szCs w:val="24"/>
          <w:lang w:val="en-GB"/>
        </w:rPr>
      </w:pPr>
    </w:p>
    <w:p w14:paraId="0A9BCFE6" w14:textId="77777777" w:rsidR="002073C1" w:rsidRPr="007E60A6" w:rsidRDefault="002073C1" w:rsidP="00B05C8E">
      <w:pPr>
        <w:jc w:val="center"/>
        <w:rPr>
          <w:rFonts w:ascii="Arial" w:hAnsi="Arial" w:cs="Arial"/>
          <w:b/>
          <w:bCs/>
          <w:sz w:val="24"/>
          <w:szCs w:val="24"/>
          <w:lang w:val="en-GB"/>
        </w:rPr>
      </w:pPr>
      <w:r w:rsidRPr="007E60A6">
        <w:rPr>
          <w:rFonts w:ascii="Arial" w:hAnsi="Arial" w:cs="Arial"/>
          <w:b/>
          <w:bCs/>
          <w:sz w:val="24"/>
          <w:szCs w:val="24"/>
          <w:lang w:val="en-GB"/>
        </w:rPr>
        <w:t>THE SUPREME COURT OF APPEAL OF SOUTH AFRICA</w:t>
      </w:r>
    </w:p>
    <w:p w14:paraId="168351F8" w14:textId="77777777" w:rsidR="002073C1" w:rsidRPr="007E60A6" w:rsidRDefault="002073C1" w:rsidP="00B05C8E">
      <w:pPr>
        <w:keepNext/>
        <w:jc w:val="center"/>
        <w:outlineLvl w:val="2"/>
        <w:rPr>
          <w:b/>
          <w:iCs/>
          <w:sz w:val="24"/>
          <w:szCs w:val="24"/>
          <w:lang w:val="en-GB"/>
        </w:rPr>
      </w:pPr>
      <w:r w:rsidRPr="007E60A6">
        <w:rPr>
          <w:rFonts w:ascii="Arial" w:hAnsi="Arial" w:cs="Arial"/>
          <w:b/>
          <w:iCs/>
          <w:sz w:val="24"/>
          <w:szCs w:val="24"/>
          <w:lang w:val="en-GB"/>
        </w:rPr>
        <w:t>JUDGMENT</w:t>
      </w:r>
    </w:p>
    <w:p w14:paraId="46EC5F66" w14:textId="77777777" w:rsidR="002073C1" w:rsidRPr="007E60A6" w:rsidRDefault="002073C1" w:rsidP="00B05C8E">
      <w:pPr>
        <w:rPr>
          <w:rFonts w:ascii="Arial" w:hAnsi="Arial" w:cs="Arial"/>
          <w:b/>
          <w:bCs/>
          <w:sz w:val="24"/>
          <w:szCs w:val="24"/>
          <w:lang w:val="en-US"/>
        </w:rPr>
      </w:pPr>
    </w:p>
    <w:p w14:paraId="7514B0C1" w14:textId="1AECDD2B" w:rsidR="002073C1" w:rsidRPr="007E60A6" w:rsidRDefault="00DC5FE6" w:rsidP="00783C0C">
      <w:pPr>
        <w:jc w:val="right"/>
        <w:rPr>
          <w:rFonts w:ascii="Arial" w:hAnsi="Arial" w:cs="Arial"/>
          <w:b/>
          <w:bCs/>
          <w:sz w:val="24"/>
          <w:szCs w:val="24"/>
          <w:lang w:val="en-US"/>
        </w:rPr>
      </w:pPr>
      <w:r w:rsidRPr="007E60A6">
        <w:rPr>
          <w:rFonts w:ascii="Arial" w:hAnsi="Arial" w:cs="Arial"/>
          <w:b/>
          <w:bCs/>
          <w:sz w:val="24"/>
          <w:szCs w:val="24"/>
          <w:lang w:val="en-US"/>
        </w:rPr>
        <w:t xml:space="preserve"> </w:t>
      </w:r>
      <w:r w:rsidR="005D5D75" w:rsidRPr="007E60A6">
        <w:rPr>
          <w:rFonts w:ascii="Arial" w:hAnsi="Arial" w:cs="Arial"/>
          <w:b/>
          <w:bCs/>
          <w:sz w:val="24"/>
          <w:szCs w:val="24"/>
          <w:lang w:val="en-US"/>
        </w:rPr>
        <w:t>Reportable</w:t>
      </w:r>
      <w:r w:rsidR="002073C1" w:rsidRPr="007E60A6">
        <w:rPr>
          <w:rFonts w:ascii="Arial" w:hAnsi="Arial" w:cs="Arial"/>
          <w:b/>
          <w:bCs/>
          <w:sz w:val="24"/>
          <w:szCs w:val="24"/>
          <w:lang w:val="en-US"/>
        </w:rPr>
        <w:t xml:space="preserve"> </w:t>
      </w:r>
    </w:p>
    <w:p w14:paraId="35CDE11D" w14:textId="4647DF38" w:rsidR="002073C1" w:rsidRPr="007E60A6" w:rsidRDefault="002073C1" w:rsidP="00783C0C">
      <w:pPr>
        <w:jc w:val="right"/>
        <w:rPr>
          <w:rFonts w:ascii="Arial" w:hAnsi="Arial" w:cs="Arial"/>
          <w:bCs/>
          <w:sz w:val="24"/>
          <w:szCs w:val="24"/>
          <w:lang w:val="en-US"/>
        </w:rPr>
      </w:pPr>
      <w:r w:rsidRPr="007E60A6">
        <w:rPr>
          <w:rFonts w:ascii="Arial" w:hAnsi="Arial" w:cs="Arial"/>
          <w:bCs/>
          <w:sz w:val="24"/>
          <w:szCs w:val="24"/>
          <w:lang w:val="en-US"/>
        </w:rPr>
        <w:t>Case no</w:t>
      </w:r>
      <w:r w:rsidR="006D42D1" w:rsidRPr="007E60A6">
        <w:rPr>
          <w:rFonts w:ascii="Arial" w:hAnsi="Arial" w:cs="Arial"/>
          <w:bCs/>
          <w:sz w:val="24"/>
          <w:szCs w:val="24"/>
          <w:lang w:val="en-US"/>
        </w:rPr>
        <w:t>:</w:t>
      </w:r>
      <w:r w:rsidRPr="007E60A6">
        <w:rPr>
          <w:rFonts w:ascii="Arial" w:hAnsi="Arial" w:cs="Arial"/>
          <w:bCs/>
          <w:sz w:val="24"/>
          <w:szCs w:val="24"/>
          <w:lang w:val="en-US"/>
        </w:rPr>
        <w:t xml:space="preserve"> </w:t>
      </w:r>
      <w:r w:rsidR="008C0C1E" w:rsidRPr="007E60A6">
        <w:rPr>
          <w:rFonts w:ascii="Arial" w:hAnsi="Arial" w:cs="Arial"/>
          <w:bCs/>
          <w:sz w:val="24"/>
          <w:szCs w:val="24"/>
          <w:lang w:val="en-US"/>
        </w:rPr>
        <w:t>873/2022</w:t>
      </w:r>
    </w:p>
    <w:p w14:paraId="4D34399C" w14:textId="77777777" w:rsidR="00735CFE" w:rsidRPr="007E60A6" w:rsidRDefault="00735CFE" w:rsidP="00783C0C">
      <w:pPr>
        <w:rPr>
          <w:rFonts w:ascii="Arial" w:hAnsi="Arial" w:cs="Arial"/>
          <w:bCs/>
          <w:sz w:val="24"/>
          <w:szCs w:val="24"/>
          <w:lang w:val="en-US"/>
        </w:rPr>
      </w:pPr>
    </w:p>
    <w:p w14:paraId="2E1D44B5" w14:textId="24367FFE" w:rsidR="00BD73E7" w:rsidRPr="007E60A6" w:rsidRDefault="00BD73E7" w:rsidP="00783C0C">
      <w:pPr>
        <w:spacing w:after="120"/>
        <w:rPr>
          <w:rFonts w:ascii="Arial" w:hAnsi="Arial" w:cs="Arial"/>
          <w:bCs/>
          <w:sz w:val="24"/>
          <w:szCs w:val="24"/>
          <w:lang w:val="en-US"/>
        </w:rPr>
      </w:pPr>
      <w:r w:rsidRPr="007E60A6">
        <w:rPr>
          <w:rFonts w:ascii="Arial" w:hAnsi="Arial" w:cs="Arial"/>
          <w:bCs/>
          <w:sz w:val="24"/>
          <w:szCs w:val="24"/>
          <w:lang w:val="en-US"/>
        </w:rPr>
        <w:t>In the matter between:</w:t>
      </w:r>
    </w:p>
    <w:p w14:paraId="301F9DBD" w14:textId="5B6E7433" w:rsidR="00BD73E7" w:rsidRPr="007E60A6" w:rsidRDefault="008C0C1E" w:rsidP="00783C0C">
      <w:pPr>
        <w:spacing w:after="120"/>
        <w:ind w:right="-154"/>
        <w:jc w:val="left"/>
        <w:rPr>
          <w:rFonts w:ascii="Arial" w:hAnsi="Arial" w:cs="Arial"/>
          <w:b/>
          <w:bCs/>
          <w:sz w:val="24"/>
          <w:szCs w:val="24"/>
          <w:lang w:val="en-US"/>
        </w:rPr>
      </w:pPr>
      <w:r w:rsidRPr="007E60A6">
        <w:rPr>
          <w:rFonts w:ascii="Arial" w:hAnsi="Arial" w:cs="Arial"/>
          <w:b/>
          <w:bCs/>
          <w:sz w:val="24"/>
          <w:szCs w:val="24"/>
          <w:lang w:val="en-US"/>
        </w:rPr>
        <w:t>UBUHLEBEZWE MUNICIPALITY</w:t>
      </w:r>
      <w:r w:rsidR="00BF6110" w:rsidRPr="007E60A6">
        <w:rPr>
          <w:rFonts w:ascii="Arial" w:hAnsi="Arial" w:cs="Arial"/>
          <w:b/>
          <w:bCs/>
          <w:sz w:val="24"/>
          <w:szCs w:val="24"/>
          <w:lang w:val="en-US"/>
        </w:rPr>
        <w:tab/>
      </w:r>
      <w:r w:rsidR="00652842" w:rsidRPr="007E60A6">
        <w:rPr>
          <w:rFonts w:ascii="Arial" w:hAnsi="Arial" w:cs="Arial"/>
          <w:b/>
          <w:bCs/>
          <w:sz w:val="24"/>
          <w:szCs w:val="24"/>
          <w:lang w:val="en-US"/>
        </w:rPr>
        <w:t xml:space="preserve">     </w:t>
      </w:r>
      <w:r w:rsidR="00B874DD" w:rsidRPr="007E60A6">
        <w:rPr>
          <w:rFonts w:ascii="Arial" w:hAnsi="Arial" w:cs="Arial"/>
          <w:b/>
          <w:bCs/>
          <w:sz w:val="24"/>
          <w:szCs w:val="24"/>
          <w:lang w:val="en-US"/>
        </w:rPr>
        <w:tab/>
      </w:r>
      <w:r w:rsidR="00B874DD" w:rsidRPr="007E60A6">
        <w:rPr>
          <w:rFonts w:ascii="Arial" w:hAnsi="Arial" w:cs="Arial"/>
          <w:b/>
          <w:bCs/>
          <w:sz w:val="24"/>
          <w:szCs w:val="24"/>
          <w:lang w:val="en-US"/>
        </w:rPr>
        <w:tab/>
      </w:r>
      <w:r w:rsidR="00B874DD" w:rsidRPr="007E60A6">
        <w:rPr>
          <w:rFonts w:ascii="Arial" w:hAnsi="Arial" w:cs="Arial"/>
          <w:b/>
          <w:bCs/>
          <w:sz w:val="24"/>
          <w:szCs w:val="24"/>
          <w:lang w:val="en-US"/>
        </w:rPr>
        <w:tab/>
        <w:t xml:space="preserve">     </w:t>
      </w:r>
      <w:r w:rsidRPr="007E60A6">
        <w:rPr>
          <w:rFonts w:ascii="Arial" w:hAnsi="Arial" w:cs="Arial"/>
          <w:b/>
          <w:bCs/>
          <w:sz w:val="24"/>
          <w:szCs w:val="24"/>
          <w:lang w:val="en-US"/>
        </w:rPr>
        <w:t xml:space="preserve">            </w:t>
      </w:r>
      <w:r w:rsidR="00652842" w:rsidRPr="007E60A6">
        <w:rPr>
          <w:rFonts w:ascii="Arial" w:hAnsi="Arial" w:cs="Arial"/>
          <w:b/>
          <w:bCs/>
          <w:sz w:val="24"/>
          <w:szCs w:val="24"/>
          <w:lang w:val="en-US"/>
        </w:rPr>
        <w:t>APPELLANT</w:t>
      </w:r>
    </w:p>
    <w:p w14:paraId="0A20A8DA" w14:textId="3A37193D" w:rsidR="00BD73E7" w:rsidRPr="007E60A6" w:rsidRDefault="00BD73E7" w:rsidP="00783C0C">
      <w:pPr>
        <w:spacing w:after="120"/>
        <w:rPr>
          <w:rFonts w:ascii="Arial" w:hAnsi="Arial" w:cs="Arial"/>
          <w:bCs/>
          <w:sz w:val="24"/>
          <w:szCs w:val="24"/>
          <w:lang w:val="en-US"/>
        </w:rPr>
      </w:pPr>
      <w:r w:rsidRPr="007E60A6">
        <w:rPr>
          <w:rFonts w:ascii="Arial" w:hAnsi="Arial" w:cs="Arial"/>
          <w:bCs/>
          <w:sz w:val="24"/>
          <w:szCs w:val="24"/>
          <w:lang w:val="en-US"/>
        </w:rPr>
        <w:t>and</w:t>
      </w:r>
    </w:p>
    <w:p w14:paraId="02BD3B4D" w14:textId="32C7572A" w:rsidR="00BD73E7" w:rsidRPr="007E60A6" w:rsidRDefault="008C0C1E" w:rsidP="00783C0C">
      <w:pPr>
        <w:spacing w:after="120"/>
        <w:rPr>
          <w:rFonts w:ascii="Arial" w:hAnsi="Arial" w:cs="Arial"/>
          <w:b/>
          <w:bCs/>
          <w:sz w:val="24"/>
          <w:szCs w:val="24"/>
          <w:lang w:val="en-US"/>
        </w:rPr>
      </w:pPr>
      <w:r w:rsidRPr="007E60A6">
        <w:rPr>
          <w:rFonts w:ascii="Arial" w:hAnsi="Arial" w:cs="Arial"/>
          <w:b/>
          <w:bCs/>
          <w:sz w:val="24"/>
          <w:szCs w:val="24"/>
          <w:lang w:val="en-US"/>
        </w:rPr>
        <w:t>HIRALALL RAMSUNDER</w:t>
      </w:r>
      <w:r w:rsidR="007829CF" w:rsidRPr="007E60A6">
        <w:rPr>
          <w:rFonts w:ascii="Arial" w:hAnsi="Arial" w:cs="Arial"/>
          <w:b/>
          <w:bCs/>
          <w:sz w:val="24"/>
          <w:szCs w:val="24"/>
          <w:lang w:val="en-US"/>
        </w:rPr>
        <w:tab/>
      </w:r>
      <w:r w:rsidR="007829CF" w:rsidRPr="007E60A6">
        <w:rPr>
          <w:rFonts w:ascii="Arial" w:hAnsi="Arial" w:cs="Arial"/>
          <w:b/>
          <w:bCs/>
          <w:sz w:val="24"/>
          <w:szCs w:val="24"/>
          <w:lang w:val="en-US"/>
        </w:rPr>
        <w:tab/>
      </w:r>
      <w:r w:rsidR="007829CF" w:rsidRPr="007E60A6">
        <w:rPr>
          <w:rFonts w:ascii="Arial" w:hAnsi="Arial" w:cs="Arial"/>
          <w:b/>
          <w:bCs/>
          <w:sz w:val="24"/>
          <w:szCs w:val="24"/>
          <w:lang w:val="en-US"/>
        </w:rPr>
        <w:tab/>
      </w:r>
      <w:r w:rsidR="007829CF" w:rsidRPr="007E60A6">
        <w:rPr>
          <w:rFonts w:ascii="Arial" w:hAnsi="Arial" w:cs="Arial"/>
          <w:b/>
          <w:bCs/>
          <w:sz w:val="24"/>
          <w:szCs w:val="24"/>
          <w:lang w:val="en-US"/>
        </w:rPr>
        <w:tab/>
      </w:r>
      <w:r w:rsidR="007829CF" w:rsidRPr="007E60A6">
        <w:rPr>
          <w:rFonts w:ascii="Arial" w:hAnsi="Arial" w:cs="Arial"/>
          <w:b/>
          <w:bCs/>
          <w:sz w:val="24"/>
          <w:szCs w:val="24"/>
          <w:lang w:val="en-US"/>
        </w:rPr>
        <w:tab/>
      </w:r>
      <w:r w:rsidR="007829CF" w:rsidRPr="007E60A6">
        <w:rPr>
          <w:rFonts w:ascii="Arial" w:hAnsi="Arial" w:cs="Arial"/>
          <w:b/>
          <w:bCs/>
          <w:sz w:val="24"/>
          <w:szCs w:val="24"/>
          <w:lang w:val="en-US"/>
        </w:rPr>
        <w:tab/>
        <w:t xml:space="preserve">  </w:t>
      </w:r>
      <w:r w:rsidRPr="007E60A6">
        <w:rPr>
          <w:rFonts w:ascii="Arial" w:hAnsi="Arial" w:cs="Arial"/>
          <w:b/>
          <w:bCs/>
          <w:sz w:val="24"/>
          <w:szCs w:val="24"/>
          <w:lang w:val="en-US"/>
        </w:rPr>
        <w:tab/>
        <w:t xml:space="preserve">  </w:t>
      </w:r>
      <w:r w:rsidR="007829CF" w:rsidRPr="007E60A6">
        <w:rPr>
          <w:rFonts w:ascii="Arial" w:hAnsi="Arial" w:cs="Arial"/>
          <w:b/>
          <w:bCs/>
          <w:sz w:val="24"/>
          <w:szCs w:val="24"/>
          <w:lang w:val="en-US"/>
        </w:rPr>
        <w:t>RESPONDENT</w:t>
      </w:r>
    </w:p>
    <w:p w14:paraId="28BB1432" w14:textId="77777777" w:rsidR="00B874DD" w:rsidRPr="007E60A6" w:rsidRDefault="00B874DD" w:rsidP="00783C0C">
      <w:pPr>
        <w:spacing w:after="120"/>
        <w:jc w:val="left"/>
        <w:rPr>
          <w:rFonts w:ascii="Arial" w:hAnsi="Arial" w:cs="Arial"/>
          <w:b/>
          <w:bCs/>
          <w:sz w:val="24"/>
          <w:szCs w:val="24"/>
          <w:lang w:val="en-US"/>
        </w:rPr>
      </w:pPr>
    </w:p>
    <w:p w14:paraId="616F1E2B" w14:textId="04963649" w:rsidR="002073C1" w:rsidRPr="007E60A6" w:rsidRDefault="002073C1" w:rsidP="00783C0C">
      <w:pPr>
        <w:spacing w:after="120"/>
        <w:ind w:left="2160" w:hanging="2160"/>
        <w:rPr>
          <w:rFonts w:ascii="Arial" w:hAnsi="Arial" w:cs="Arial"/>
          <w:sz w:val="24"/>
          <w:szCs w:val="24"/>
          <w:lang w:val="en-US"/>
        </w:rPr>
      </w:pPr>
      <w:r w:rsidRPr="007E60A6">
        <w:rPr>
          <w:rFonts w:ascii="Arial" w:hAnsi="Arial" w:cs="Arial"/>
          <w:b/>
          <w:bCs/>
          <w:sz w:val="24"/>
          <w:szCs w:val="24"/>
          <w:lang w:val="en-US"/>
        </w:rPr>
        <w:t>Neutral citation:</w:t>
      </w:r>
      <w:r w:rsidRPr="007E60A6">
        <w:rPr>
          <w:rFonts w:ascii="Arial" w:hAnsi="Arial" w:cs="Arial"/>
          <w:b/>
          <w:bCs/>
          <w:sz w:val="24"/>
          <w:szCs w:val="24"/>
          <w:lang w:val="en-US"/>
        </w:rPr>
        <w:tab/>
      </w:r>
      <w:r w:rsidR="008C0C1E" w:rsidRPr="007E60A6">
        <w:rPr>
          <w:rFonts w:ascii="Arial" w:hAnsi="Arial" w:cs="Arial"/>
          <w:bCs/>
          <w:i/>
          <w:sz w:val="24"/>
          <w:szCs w:val="24"/>
          <w:lang w:val="en-US"/>
        </w:rPr>
        <w:t>Ubuhlebezwe Municipality</w:t>
      </w:r>
      <w:r w:rsidR="00B874DD" w:rsidRPr="007E60A6">
        <w:rPr>
          <w:rFonts w:ascii="Arial" w:hAnsi="Arial" w:cs="Arial"/>
          <w:bCs/>
          <w:i/>
          <w:sz w:val="24"/>
          <w:szCs w:val="24"/>
          <w:lang w:val="en-US"/>
        </w:rPr>
        <w:t xml:space="preserve"> v </w:t>
      </w:r>
      <w:r w:rsidR="008C0C1E" w:rsidRPr="007E60A6">
        <w:rPr>
          <w:rFonts w:ascii="Arial" w:hAnsi="Arial" w:cs="Arial"/>
          <w:bCs/>
          <w:i/>
          <w:sz w:val="24"/>
          <w:szCs w:val="24"/>
          <w:lang w:val="en-US"/>
        </w:rPr>
        <w:t xml:space="preserve">Ramsunder </w:t>
      </w:r>
      <w:r w:rsidRPr="007E60A6">
        <w:rPr>
          <w:rFonts w:ascii="Arial" w:hAnsi="Arial" w:cs="Arial"/>
          <w:sz w:val="24"/>
          <w:szCs w:val="24"/>
          <w:lang w:val="en-US"/>
        </w:rPr>
        <w:t>(</w:t>
      </w:r>
      <w:r w:rsidR="007829CF" w:rsidRPr="007E60A6">
        <w:rPr>
          <w:rFonts w:ascii="Arial" w:hAnsi="Arial" w:cs="Arial"/>
          <w:sz w:val="24"/>
          <w:szCs w:val="24"/>
          <w:lang w:val="en-US"/>
        </w:rPr>
        <w:t>Case no</w:t>
      </w:r>
      <w:r w:rsidR="008C0C1E" w:rsidRPr="007E60A6">
        <w:rPr>
          <w:rFonts w:ascii="Arial" w:hAnsi="Arial" w:cs="Arial"/>
          <w:sz w:val="24"/>
          <w:szCs w:val="24"/>
          <w:lang w:val="en-US"/>
        </w:rPr>
        <w:t xml:space="preserve"> 873/2022</w:t>
      </w:r>
      <w:r w:rsidRPr="007E60A6">
        <w:rPr>
          <w:rFonts w:ascii="Arial" w:hAnsi="Arial" w:cs="Arial"/>
          <w:sz w:val="24"/>
          <w:szCs w:val="24"/>
          <w:lang w:val="en-US"/>
        </w:rPr>
        <w:t>)</w:t>
      </w:r>
      <w:r w:rsidR="00B874DD" w:rsidRPr="007E60A6">
        <w:rPr>
          <w:rFonts w:ascii="Arial" w:hAnsi="Arial" w:cs="Arial"/>
          <w:sz w:val="24"/>
          <w:szCs w:val="24"/>
          <w:lang w:val="en-US"/>
        </w:rPr>
        <w:t xml:space="preserve"> [2023</w:t>
      </w:r>
      <w:r w:rsidR="006323AC" w:rsidRPr="007E60A6">
        <w:rPr>
          <w:rFonts w:ascii="Arial" w:hAnsi="Arial" w:cs="Arial"/>
          <w:sz w:val="24"/>
          <w:szCs w:val="24"/>
          <w:lang w:val="en-US"/>
        </w:rPr>
        <w:t xml:space="preserve">] ZASCA </w:t>
      </w:r>
      <w:r w:rsidR="009F64FC" w:rsidRPr="007E60A6">
        <w:rPr>
          <w:rFonts w:ascii="Arial" w:hAnsi="Arial" w:cs="Arial"/>
          <w:sz w:val="24"/>
          <w:szCs w:val="24"/>
          <w:lang w:val="en-US"/>
        </w:rPr>
        <w:t>165</w:t>
      </w:r>
      <w:r w:rsidRPr="007E60A6">
        <w:rPr>
          <w:rFonts w:ascii="Arial" w:hAnsi="Arial" w:cs="Arial"/>
          <w:sz w:val="24"/>
          <w:szCs w:val="24"/>
          <w:lang w:val="en-US"/>
        </w:rPr>
        <w:t xml:space="preserve"> (</w:t>
      </w:r>
      <w:r w:rsidR="009F64FC" w:rsidRPr="007E60A6">
        <w:rPr>
          <w:rFonts w:ascii="Arial" w:hAnsi="Arial" w:cs="Arial"/>
          <w:sz w:val="24"/>
          <w:szCs w:val="24"/>
          <w:lang w:val="en-US"/>
        </w:rPr>
        <w:t>1 December</w:t>
      </w:r>
      <w:r w:rsidR="00B874DD" w:rsidRPr="007E60A6">
        <w:rPr>
          <w:rFonts w:ascii="Arial" w:hAnsi="Arial" w:cs="Arial"/>
          <w:sz w:val="24"/>
          <w:szCs w:val="24"/>
          <w:lang w:val="en-US"/>
        </w:rPr>
        <w:t xml:space="preserve"> 2023</w:t>
      </w:r>
      <w:r w:rsidRPr="007E60A6">
        <w:rPr>
          <w:rFonts w:ascii="Arial" w:hAnsi="Arial" w:cs="Arial"/>
          <w:sz w:val="24"/>
          <w:szCs w:val="24"/>
          <w:lang w:val="en-US"/>
        </w:rPr>
        <w:t>)</w:t>
      </w:r>
    </w:p>
    <w:p w14:paraId="3D84210D" w14:textId="44EE16E9" w:rsidR="002073C1" w:rsidRPr="007E60A6" w:rsidRDefault="002073C1" w:rsidP="00783C0C">
      <w:pPr>
        <w:spacing w:after="120"/>
        <w:ind w:left="1440" w:hanging="1440"/>
        <w:rPr>
          <w:rFonts w:ascii="Arial" w:hAnsi="Arial" w:cs="Arial"/>
          <w:sz w:val="24"/>
          <w:szCs w:val="24"/>
          <w:lang w:val="en-US"/>
        </w:rPr>
      </w:pPr>
      <w:r w:rsidRPr="007E60A6">
        <w:rPr>
          <w:rFonts w:ascii="Arial" w:hAnsi="Arial" w:cs="Arial"/>
          <w:b/>
          <w:bCs/>
          <w:sz w:val="24"/>
          <w:szCs w:val="24"/>
          <w:lang w:val="en-US"/>
        </w:rPr>
        <w:t>Coram:</w:t>
      </w:r>
      <w:r w:rsidRPr="007E60A6">
        <w:rPr>
          <w:rFonts w:ascii="Arial" w:hAnsi="Arial" w:cs="Arial"/>
          <w:sz w:val="24"/>
          <w:szCs w:val="24"/>
          <w:lang w:val="en-US"/>
        </w:rPr>
        <w:tab/>
      </w:r>
      <w:r w:rsidR="008C0C1E" w:rsidRPr="007E60A6">
        <w:rPr>
          <w:rFonts w:ascii="Arial" w:hAnsi="Arial" w:cs="Arial"/>
          <w:sz w:val="24"/>
          <w:szCs w:val="24"/>
          <w:lang w:val="en-US"/>
        </w:rPr>
        <w:t>GORVEN, MEYER and WEINER JJA and CHETTY and UNTERHALTER AJJA</w:t>
      </w:r>
    </w:p>
    <w:p w14:paraId="1A1EE867" w14:textId="643FE3E1" w:rsidR="002073C1" w:rsidRPr="007E60A6" w:rsidRDefault="002073C1" w:rsidP="00783C0C">
      <w:pPr>
        <w:spacing w:after="120"/>
        <w:rPr>
          <w:rFonts w:ascii="Arial" w:hAnsi="Arial" w:cs="Arial"/>
          <w:sz w:val="24"/>
          <w:szCs w:val="24"/>
          <w:lang w:val="en-US"/>
        </w:rPr>
      </w:pPr>
      <w:r w:rsidRPr="007E60A6">
        <w:rPr>
          <w:rFonts w:ascii="Arial" w:hAnsi="Arial" w:cs="Arial"/>
          <w:b/>
          <w:bCs/>
          <w:sz w:val="24"/>
          <w:szCs w:val="24"/>
          <w:lang w:val="en-US"/>
        </w:rPr>
        <w:t>Heard:</w:t>
      </w:r>
      <w:r w:rsidRPr="007E60A6">
        <w:rPr>
          <w:rFonts w:ascii="Arial" w:hAnsi="Arial" w:cs="Arial"/>
          <w:b/>
          <w:bCs/>
          <w:sz w:val="24"/>
          <w:szCs w:val="24"/>
          <w:lang w:val="en-US"/>
        </w:rPr>
        <w:tab/>
      </w:r>
      <w:r w:rsidR="008C0C1E" w:rsidRPr="007E60A6">
        <w:rPr>
          <w:rFonts w:ascii="Arial" w:hAnsi="Arial" w:cs="Arial"/>
          <w:sz w:val="24"/>
          <w:szCs w:val="24"/>
          <w:lang w:val="en-US"/>
        </w:rPr>
        <w:t>10 November</w:t>
      </w:r>
      <w:r w:rsidR="007829CF" w:rsidRPr="007E60A6">
        <w:rPr>
          <w:rFonts w:ascii="Arial" w:hAnsi="Arial" w:cs="Arial"/>
          <w:sz w:val="24"/>
          <w:szCs w:val="24"/>
          <w:lang w:val="en-US"/>
        </w:rPr>
        <w:t xml:space="preserve"> 2023</w:t>
      </w:r>
    </w:p>
    <w:p w14:paraId="0C13EF79" w14:textId="2B217BE7" w:rsidR="002073C1" w:rsidRPr="007E60A6" w:rsidRDefault="002073C1" w:rsidP="00783C0C">
      <w:pPr>
        <w:spacing w:after="120"/>
        <w:rPr>
          <w:rFonts w:ascii="Arial" w:hAnsi="Arial" w:cs="Arial"/>
          <w:b/>
          <w:bCs/>
          <w:sz w:val="24"/>
          <w:szCs w:val="24"/>
          <w:lang w:val="en-US"/>
        </w:rPr>
      </w:pPr>
      <w:r w:rsidRPr="007E60A6">
        <w:rPr>
          <w:rFonts w:ascii="Arial" w:hAnsi="Arial" w:cs="Arial"/>
          <w:b/>
          <w:bCs/>
          <w:sz w:val="24"/>
          <w:szCs w:val="24"/>
          <w:lang w:val="en-US"/>
        </w:rPr>
        <w:t>Delivered:</w:t>
      </w:r>
      <w:r w:rsidRPr="007E60A6">
        <w:rPr>
          <w:rFonts w:ascii="Arial" w:hAnsi="Arial" w:cs="Arial"/>
          <w:b/>
          <w:bCs/>
          <w:sz w:val="24"/>
          <w:szCs w:val="24"/>
          <w:lang w:val="en-US"/>
        </w:rPr>
        <w:tab/>
      </w:r>
      <w:r w:rsidR="009F64FC" w:rsidRPr="007E60A6">
        <w:rPr>
          <w:rFonts w:ascii="Arial" w:hAnsi="Arial" w:cs="Arial"/>
          <w:bCs/>
          <w:sz w:val="24"/>
          <w:szCs w:val="24"/>
          <w:lang w:val="en-US"/>
        </w:rPr>
        <w:t>1 December</w:t>
      </w:r>
      <w:r w:rsidR="00F21C10" w:rsidRPr="007E60A6">
        <w:rPr>
          <w:rFonts w:ascii="Arial" w:hAnsi="Arial" w:cs="Arial"/>
          <w:sz w:val="24"/>
          <w:szCs w:val="24"/>
          <w:lang w:val="en-US"/>
        </w:rPr>
        <w:t xml:space="preserve"> </w:t>
      </w:r>
      <w:r w:rsidR="00B874DD" w:rsidRPr="007E60A6">
        <w:rPr>
          <w:rFonts w:ascii="Arial" w:hAnsi="Arial" w:cs="Arial"/>
          <w:bCs/>
          <w:sz w:val="24"/>
          <w:szCs w:val="24"/>
          <w:lang w:val="en-US"/>
        </w:rPr>
        <w:t>2023</w:t>
      </w:r>
    </w:p>
    <w:p w14:paraId="4DD9578D" w14:textId="77777777" w:rsidR="00E41931" w:rsidRDefault="002073C1" w:rsidP="00E41931">
      <w:pPr>
        <w:rPr>
          <w:rFonts w:ascii="Arial" w:hAnsi="Arial" w:cs="Arial"/>
          <w:sz w:val="24"/>
          <w:szCs w:val="24"/>
          <w:lang w:val="en-US"/>
        </w:rPr>
      </w:pPr>
      <w:r w:rsidRPr="007E60A6">
        <w:rPr>
          <w:rFonts w:ascii="Arial" w:hAnsi="Arial" w:cs="Arial"/>
          <w:b/>
          <w:bCs/>
          <w:sz w:val="24"/>
          <w:szCs w:val="24"/>
          <w:lang w:val="en-US"/>
        </w:rPr>
        <w:t>Summary:</w:t>
      </w:r>
      <w:r w:rsidRPr="007E60A6">
        <w:rPr>
          <w:rFonts w:ascii="Arial" w:hAnsi="Arial" w:cs="Arial"/>
          <w:sz w:val="24"/>
          <w:szCs w:val="24"/>
          <w:lang w:val="en-US"/>
        </w:rPr>
        <w:tab/>
      </w:r>
      <w:r w:rsidR="001758AF" w:rsidRPr="007E60A6">
        <w:rPr>
          <w:rFonts w:ascii="Arial" w:hAnsi="Arial" w:cs="Arial"/>
          <w:sz w:val="24"/>
          <w:szCs w:val="24"/>
          <w:lang w:val="en-US"/>
        </w:rPr>
        <w:t xml:space="preserve">Interdict – Final – </w:t>
      </w:r>
      <w:r w:rsidR="00576EF7" w:rsidRPr="007E60A6">
        <w:rPr>
          <w:rFonts w:ascii="Arial" w:hAnsi="Arial" w:cs="Arial"/>
          <w:sz w:val="24"/>
          <w:szCs w:val="24"/>
          <w:lang w:val="en-US"/>
        </w:rPr>
        <w:t>Whether clear right established</w:t>
      </w:r>
      <w:r w:rsidR="001758AF" w:rsidRPr="007E60A6">
        <w:rPr>
          <w:rFonts w:ascii="Arial" w:hAnsi="Arial" w:cs="Arial"/>
          <w:sz w:val="24"/>
          <w:szCs w:val="24"/>
          <w:lang w:val="en-US"/>
        </w:rPr>
        <w:t>.</w:t>
      </w:r>
      <w:r w:rsidR="00715327">
        <w:rPr>
          <w:rFonts w:ascii="Arial" w:hAnsi="Arial" w:cs="Arial"/>
          <w:sz w:val="24"/>
          <w:szCs w:val="24"/>
          <w:lang w:val="en-US"/>
        </w:rPr>
        <w:t xml:space="preserve"> </w:t>
      </w:r>
    </w:p>
    <w:p w14:paraId="5B4DE4DD" w14:textId="0CDE791F" w:rsidR="00EB3142" w:rsidRDefault="00B1474B" w:rsidP="00E41931">
      <w:pPr>
        <w:rPr>
          <w:rFonts w:ascii="Arial" w:hAnsi="Arial" w:cs="Arial"/>
          <w:sz w:val="24"/>
          <w:szCs w:val="24"/>
          <w:lang w:val="en-US"/>
        </w:rPr>
      </w:pPr>
      <w:r w:rsidRPr="007E60A6">
        <w:rPr>
          <w:rFonts w:ascii="Arial" w:hAnsi="Arial" w:cs="Arial"/>
          <w:sz w:val="24"/>
          <w:szCs w:val="24"/>
          <w:lang w:val="en-US"/>
        </w:rPr>
        <w:t xml:space="preserve">Interpretation </w:t>
      </w:r>
      <w:r w:rsidR="00715327">
        <w:rPr>
          <w:rFonts w:ascii="Arial" w:hAnsi="Arial" w:cs="Arial"/>
          <w:sz w:val="24"/>
          <w:szCs w:val="24"/>
          <w:lang w:val="en-US"/>
        </w:rPr>
        <w:t>–</w:t>
      </w:r>
      <w:r w:rsidRPr="007E60A6">
        <w:rPr>
          <w:rFonts w:ascii="Arial" w:hAnsi="Arial" w:cs="Arial"/>
          <w:sz w:val="24"/>
          <w:szCs w:val="24"/>
          <w:lang w:val="en-US"/>
        </w:rPr>
        <w:t xml:space="preserve"> National Building Regulations and Buil</w:t>
      </w:r>
      <w:r w:rsidR="003F6CBE">
        <w:rPr>
          <w:rFonts w:ascii="Arial" w:hAnsi="Arial" w:cs="Arial"/>
          <w:sz w:val="24"/>
          <w:szCs w:val="24"/>
          <w:lang w:val="en-US"/>
        </w:rPr>
        <w:t>ding Standards Act 103 of 1977 –</w:t>
      </w:r>
      <w:r w:rsidRPr="007E60A6">
        <w:rPr>
          <w:rFonts w:ascii="Arial" w:hAnsi="Arial" w:cs="Arial"/>
          <w:sz w:val="24"/>
          <w:szCs w:val="24"/>
          <w:lang w:val="en-US"/>
        </w:rPr>
        <w:t xml:space="preserve"> s 4(1) read with the definitions of ‘erection’ and ‘erect’ in s 1.</w:t>
      </w:r>
      <w:r w:rsidR="001758AF" w:rsidRPr="007E60A6">
        <w:rPr>
          <w:rFonts w:ascii="Arial" w:hAnsi="Arial" w:cs="Arial"/>
          <w:sz w:val="24"/>
          <w:szCs w:val="24"/>
          <w:lang w:val="en-US"/>
        </w:rPr>
        <w:t xml:space="preserve"> </w:t>
      </w:r>
    </w:p>
    <w:p w14:paraId="5519712A" w14:textId="77777777" w:rsidR="00783C0C" w:rsidRDefault="00783C0C" w:rsidP="009F64FC">
      <w:pPr>
        <w:rPr>
          <w:rFonts w:ascii="Arial" w:hAnsi="Arial" w:cs="Arial"/>
          <w:sz w:val="24"/>
          <w:szCs w:val="24"/>
          <w:lang w:val="en-US"/>
        </w:rPr>
      </w:pPr>
    </w:p>
    <w:p w14:paraId="4C174940" w14:textId="77777777" w:rsidR="00783C0C" w:rsidRDefault="00783C0C" w:rsidP="009F64FC">
      <w:pPr>
        <w:rPr>
          <w:rFonts w:ascii="Arial" w:hAnsi="Arial" w:cs="Arial"/>
          <w:sz w:val="24"/>
          <w:szCs w:val="24"/>
          <w:lang w:val="en-US"/>
        </w:rPr>
      </w:pPr>
    </w:p>
    <w:p w14:paraId="3461F2CB" w14:textId="77777777" w:rsidR="00783C0C" w:rsidRDefault="00783C0C" w:rsidP="009F64FC">
      <w:pPr>
        <w:rPr>
          <w:rFonts w:ascii="Arial" w:hAnsi="Arial" w:cs="Arial"/>
          <w:sz w:val="24"/>
          <w:szCs w:val="24"/>
          <w:lang w:val="en-US"/>
        </w:rPr>
      </w:pPr>
    </w:p>
    <w:p w14:paraId="2CAC27B8" w14:textId="77777777" w:rsidR="00783C0C" w:rsidRDefault="00783C0C" w:rsidP="009F64FC">
      <w:pPr>
        <w:rPr>
          <w:rFonts w:ascii="Arial" w:hAnsi="Arial" w:cs="Arial"/>
          <w:sz w:val="24"/>
          <w:szCs w:val="24"/>
          <w:lang w:val="en-US"/>
        </w:rPr>
      </w:pPr>
    </w:p>
    <w:p w14:paraId="2E33A83E" w14:textId="77777777" w:rsidR="00715327" w:rsidRDefault="00715327" w:rsidP="009F64FC">
      <w:pPr>
        <w:rPr>
          <w:rFonts w:ascii="Arial" w:hAnsi="Arial" w:cs="Arial"/>
          <w:sz w:val="24"/>
          <w:szCs w:val="24"/>
          <w:lang w:val="en-US"/>
        </w:rPr>
      </w:pPr>
    </w:p>
    <w:p w14:paraId="637C8CBE" w14:textId="77777777" w:rsidR="00783C0C" w:rsidRDefault="00783C0C" w:rsidP="009F64FC">
      <w:pPr>
        <w:rPr>
          <w:rFonts w:ascii="Arial" w:hAnsi="Arial" w:cs="Arial"/>
          <w:sz w:val="24"/>
          <w:szCs w:val="24"/>
          <w:lang w:val="en-US"/>
        </w:rPr>
      </w:pPr>
    </w:p>
    <w:p w14:paraId="4EB4565B" w14:textId="77777777" w:rsidR="00431A4F" w:rsidRDefault="00431A4F" w:rsidP="005A498C">
      <w:pPr>
        <w:rPr>
          <w:rFonts w:ascii="Arial" w:hAnsi="Arial" w:cs="Arial"/>
          <w:sz w:val="24"/>
          <w:szCs w:val="24"/>
          <w:lang w:val="en-US"/>
        </w:rPr>
      </w:pPr>
    </w:p>
    <w:p w14:paraId="6AE34216" w14:textId="77777777" w:rsidR="00783C0C" w:rsidRPr="007E60A6" w:rsidRDefault="00783C0C" w:rsidP="00B05C8E">
      <w:pPr>
        <w:pBdr>
          <w:bottom w:val="single" w:sz="12" w:space="1" w:color="auto"/>
        </w:pBdr>
        <w:rPr>
          <w:rFonts w:ascii="Arial" w:hAnsi="Arial" w:cs="Arial"/>
          <w:sz w:val="24"/>
          <w:szCs w:val="24"/>
          <w:lang w:val="en-US"/>
        </w:rPr>
      </w:pPr>
    </w:p>
    <w:p w14:paraId="08BBA34E" w14:textId="77777777" w:rsidR="002073C1" w:rsidRPr="007E60A6" w:rsidRDefault="002073C1" w:rsidP="00B05C8E">
      <w:pPr>
        <w:rPr>
          <w:rFonts w:ascii="Arial" w:hAnsi="Arial" w:cs="Arial"/>
          <w:b/>
          <w:bCs/>
          <w:sz w:val="24"/>
          <w:szCs w:val="24"/>
          <w:lang w:val="en-US"/>
        </w:rPr>
      </w:pPr>
    </w:p>
    <w:p w14:paraId="2174A860" w14:textId="77777777" w:rsidR="002073C1" w:rsidRPr="007E60A6" w:rsidRDefault="002073C1" w:rsidP="003B237E">
      <w:pPr>
        <w:spacing w:line="240" w:lineRule="auto"/>
        <w:jc w:val="center"/>
        <w:rPr>
          <w:rFonts w:ascii="Arial" w:hAnsi="Arial" w:cs="Arial"/>
          <w:b/>
          <w:bCs/>
          <w:sz w:val="24"/>
          <w:szCs w:val="24"/>
          <w:lang w:val="en-US"/>
        </w:rPr>
      </w:pPr>
      <w:r w:rsidRPr="007E60A6">
        <w:rPr>
          <w:rFonts w:ascii="Arial" w:hAnsi="Arial" w:cs="Arial"/>
          <w:b/>
          <w:bCs/>
          <w:sz w:val="24"/>
          <w:szCs w:val="24"/>
          <w:lang w:val="en-US"/>
        </w:rPr>
        <w:t>ORDER</w:t>
      </w:r>
    </w:p>
    <w:p w14:paraId="136C37D4" w14:textId="77777777" w:rsidR="002073C1" w:rsidRPr="007E60A6" w:rsidRDefault="002073C1" w:rsidP="00B05C8E">
      <w:pPr>
        <w:pBdr>
          <w:bottom w:val="single" w:sz="12" w:space="1" w:color="auto"/>
        </w:pBdr>
        <w:rPr>
          <w:rFonts w:ascii="Arial" w:hAnsi="Arial" w:cs="Arial"/>
          <w:b/>
          <w:bCs/>
          <w:sz w:val="24"/>
          <w:szCs w:val="24"/>
          <w:lang w:val="en-US"/>
        </w:rPr>
      </w:pPr>
    </w:p>
    <w:p w14:paraId="697320C1" w14:textId="77777777" w:rsidR="003B237E" w:rsidRPr="007E60A6" w:rsidRDefault="003B237E" w:rsidP="00B05C8E">
      <w:pPr>
        <w:rPr>
          <w:rFonts w:ascii="Arial" w:hAnsi="Arial" w:cs="Arial"/>
          <w:b/>
          <w:bCs/>
          <w:sz w:val="24"/>
          <w:szCs w:val="24"/>
          <w:lang w:val="en-US"/>
        </w:rPr>
      </w:pPr>
    </w:p>
    <w:p w14:paraId="045CD2EE" w14:textId="2D13BE2A" w:rsidR="00614F9D" w:rsidRPr="007E60A6" w:rsidRDefault="002073C1" w:rsidP="00B05C8E">
      <w:pPr>
        <w:rPr>
          <w:rFonts w:ascii="Arial" w:hAnsi="Arial" w:cs="Arial"/>
          <w:sz w:val="24"/>
          <w:szCs w:val="24"/>
          <w:lang w:val="en-US"/>
        </w:rPr>
      </w:pPr>
      <w:r w:rsidRPr="007E60A6">
        <w:rPr>
          <w:rFonts w:ascii="Arial" w:hAnsi="Arial" w:cs="Arial"/>
          <w:b/>
          <w:bCs/>
          <w:sz w:val="24"/>
          <w:szCs w:val="24"/>
          <w:lang w:val="en-US"/>
        </w:rPr>
        <w:t>On appeal from:</w:t>
      </w:r>
      <w:r w:rsidRPr="007E60A6">
        <w:rPr>
          <w:rFonts w:ascii="Arial" w:hAnsi="Arial" w:cs="Arial"/>
          <w:sz w:val="24"/>
          <w:szCs w:val="24"/>
          <w:lang w:val="en-US"/>
        </w:rPr>
        <w:t xml:space="preserve"> </w:t>
      </w:r>
      <w:r w:rsidR="00F62EA9" w:rsidRPr="007E60A6">
        <w:rPr>
          <w:rFonts w:ascii="Arial" w:hAnsi="Arial" w:cs="Arial"/>
          <w:sz w:val="24"/>
          <w:szCs w:val="24"/>
          <w:lang w:val="en-US"/>
        </w:rPr>
        <w:t>Kwa-Zulu Natal</w:t>
      </w:r>
      <w:r w:rsidR="00A46EF2" w:rsidRPr="007E60A6">
        <w:rPr>
          <w:rFonts w:ascii="Arial" w:hAnsi="Arial" w:cs="Arial"/>
          <w:sz w:val="24"/>
          <w:szCs w:val="24"/>
          <w:lang w:val="en-US"/>
        </w:rPr>
        <w:t xml:space="preserve"> Division </w:t>
      </w:r>
      <w:r w:rsidRPr="007E60A6">
        <w:rPr>
          <w:rFonts w:ascii="Arial" w:hAnsi="Arial" w:cs="Arial"/>
          <w:sz w:val="24"/>
          <w:szCs w:val="24"/>
          <w:lang w:val="en-US"/>
        </w:rPr>
        <w:t>of the High C</w:t>
      </w:r>
      <w:r w:rsidR="00A17461" w:rsidRPr="007E60A6">
        <w:rPr>
          <w:rFonts w:ascii="Arial" w:hAnsi="Arial" w:cs="Arial"/>
          <w:sz w:val="24"/>
          <w:szCs w:val="24"/>
          <w:lang w:val="en-US"/>
        </w:rPr>
        <w:t xml:space="preserve">ourt, </w:t>
      </w:r>
      <w:r w:rsidR="00F62EA9" w:rsidRPr="007E60A6">
        <w:rPr>
          <w:rFonts w:ascii="Arial" w:hAnsi="Arial" w:cs="Arial"/>
          <w:sz w:val="24"/>
          <w:szCs w:val="24"/>
          <w:lang w:val="en-US"/>
        </w:rPr>
        <w:t>Pietermaritzburg</w:t>
      </w:r>
      <w:r w:rsidR="00A17461" w:rsidRPr="007E60A6">
        <w:rPr>
          <w:rFonts w:ascii="Arial" w:hAnsi="Arial" w:cs="Arial"/>
          <w:sz w:val="24"/>
          <w:szCs w:val="24"/>
          <w:lang w:val="en-US"/>
        </w:rPr>
        <w:t xml:space="preserve"> (</w:t>
      </w:r>
      <w:r w:rsidR="005811ED" w:rsidRPr="007E60A6">
        <w:rPr>
          <w:rFonts w:ascii="Arial" w:hAnsi="Arial" w:cs="Arial"/>
          <w:sz w:val="24"/>
          <w:szCs w:val="24"/>
          <w:lang w:val="en-US"/>
        </w:rPr>
        <w:t>Phoswa A</w:t>
      </w:r>
      <w:r w:rsidR="00933F5C" w:rsidRPr="007E60A6">
        <w:rPr>
          <w:rFonts w:ascii="Arial" w:hAnsi="Arial" w:cs="Arial"/>
          <w:sz w:val="24"/>
          <w:szCs w:val="24"/>
          <w:lang w:val="en-US"/>
        </w:rPr>
        <w:t>J</w:t>
      </w:r>
      <w:r w:rsidR="00793984" w:rsidRPr="007E60A6">
        <w:rPr>
          <w:rFonts w:ascii="Arial" w:hAnsi="Arial" w:cs="Arial"/>
          <w:sz w:val="24"/>
          <w:szCs w:val="24"/>
          <w:lang w:val="en-US"/>
        </w:rPr>
        <w:t>,</w:t>
      </w:r>
      <w:r w:rsidR="00A17461" w:rsidRPr="007E60A6">
        <w:rPr>
          <w:rFonts w:ascii="Arial" w:hAnsi="Arial" w:cs="Arial"/>
          <w:sz w:val="24"/>
          <w:szCs w:val="24"/>
          <w:lang w:val="en-US"/>
        </w:rPr>
        <w:t xml:space="preserve"> </w:t>
      </w:r>
      <w:r w:rsidRPr="007E60A6">
        <w:rPr>
          <w:rFonts w:ascii="Arial" w:hAnsi="Arial" w:cs="Arial"/>
          <w:sz w:val="24"/>
          <w:szCs w:val="24"/>
          <w:lang w:val="en-US"/>
        </w:rPr>
        <w:t xml:space="preserve">sitting as court of </w:t>
      </w:r>
      <w:r w:rsidR="00D523FC" w:rsidRPr="007E60A6">
        <w:rPr>
          <w:rFonts w:ascii="Arial" w:hAnsi="Arial" w:cs="Arial"/>
          <w:sz w:val="24"/>
          <w:szCs w:val="24"/>
          <w:lang w:val="en-US"/>
        </w:rPr>
        <w:t>first instance</w:t>
      </w:r>
      <w:r w:rsidR="00E96FF5" w:rsidRPr="007E60A6">
        <w:rPr>
          <w:rFonts w:ascii="Arial" w:hAnsi="Arial" w:cs="Arial"/>
          <w:sz w:val="24"/>
          <w:szCs w:val="24"/>
          <w:lang w:val="en-US"/>
        </w:rPr>
        <w:t>)</w:t>
      </w:r>
      <w:r w:rsidR="006D42D1" w:rsidRPr="007E60A6">
        <w:rPr>
          <w:rFonts w:ascii="Arial" w:hAnsi="Arial" w:cs="Arial"/>
          <w:sz w:val="24"/>
          <w:szCs w:val="24"/>
          <w:lang w:val="en-US"/>
        </w:rPr>
        <w:t>:</w:t>
      </w:r>
    </w:p>
    <w:p w14:paraId="3AF9FBC1" w14:textId="26C443F1" w:rsidR="003515FB" w:rsidRPr="007E60A6" w:rsidRDefault="00352200" w:rsidP="00B05C8E">
      <w:pPr>
        <w:rPr>
          <w:rFonts w:ascii="Arial" w:hAnsi="Arial" w:cs="Arial"/>
          <w:sz w:val="24"/>
          <w:szCs w:val="24"/>
          <w:lang w:val="en-US"/>
        </w:rPr>
      </w:pPr>
      <w:r w:rsidRPr="007E60A6">
        <w:rPr>
          <w:rFonts w:ascii="Arial" w:hAnsi="Arial" w:cs="Arial"/>
          <w:sz w:val="24"/>
          <w:szCs w:val="24"/>
          <w:lang w:val="en-US"/>
        </w:rPr>
        <w:t xml:space="preserve">The appeal is dismissed with costs. </w:t>
      </w:r>
    </w:p>
    <w:p w14:paraId="5C4C2E5D" w14:textId="719B8BD6" w:rsidR="00BD73E7" w:rsidRPr="007E60A6" w:rsidRDefault="00BD73E7" w:rsidP="00B05C8E">
      <w:pPr>
        <w:pBdr>
          <w:bottom w:val="single" w:sz="12" w:space="1" w:color="auto"/>
        </w:pBdr>
        <w:rPr>
          <w:rFonts w:ascii="Arial" w:hAnsi="Arial" w:cs="Arial"/>
          <w:b/>
          <w:bCs/>
          <w:sz w:val="24"/>
          <w:szCs w:val="24"/>
          <w:lang w:val="en-US"/>
        </w:rPr>
      </w:pPr>
    </w:p>
    <w:p w14:paraId="3A504304" w14:textId="3427C965" w:rsidR="00BD73E7" w:rsidRPr="007E60A6" w:rsidRDefault="00BD73E7" w:rsidP="00B05C8E">
      <w:pPr>
        <w:rPr>
          <w:rFonts w:ascii="Arial" w:hAnsi="Arial" w:cs="Arial"/>
          <w:b/>
          <w:bCs/>
          <w:sz w:val="24"/>
          <w:szCs w:val="24"/>
          <w:lang w:val="en-US"/>
        </w:rPr>
      </w:pPr>
    </w:p>
    <w:p w14:paraId="7565F278" w14:textId="3AC295DB" w:rsidR="00BD73E7" w:rsidRPr="007E60A6" w:rsidRDefault="00BD73E7" w:rsidP="003B237E">
      <w:pPr>
        <w:spacing w:line="240" w:lineRule="auto"/>
        <w:jc w:val="center"/>
        <w:rPr>
          <w:rFonts w:ascii="Arial" w:hAnsi="Arial" w:cs="Arial"/>
          <w:b/>
          <w:bCs/>
          <w:sz w:val="24"/>
          <w:szCs w:val="24"/>
          <w:lang w:val="en-US"/>
        </w:rPr>
      </w:pPr>
      <w:r w:rsidRPr="007E60A6">
        <w:rPr>
          <w:rFonts w:ascii="Arial" w:hAnsi="Arial" w:cs="Arial"/>
          <w:b/>
          <w:bCs/>
          <w:sz w:val="24"/>
          <w:szCs w:val="24"/>
          <w:lang w:val="en-US"/>
        </w:rPr>
        <w:t>JUDGMENT</w:t>
      </w:r>
    </w:p>
    <w:p w14:paraId="55FBB5EB" w14:textId="347EDD86" w:rsidR="00BD73E7" w:rsidRPr="007E60A6" w:rsidRDefault="00BD73E7" w:rsidP="00B05C8E">
      <w:pPr>
        <w:pBdr>
          <w:bottom w:val="single" w:sz="12" w:space="1" w:color="auto"/>
        </w:pBdr>
        <w:rPr>
          <w:rFonts w:ascii="Arial" w:hAnsi="Arial" w:cs="Arial"/>
          <w:b/>
          <w:bCs/>
          <w:sz w:val="24"/>
          <w:szCs w:val="24"/>
          <w:lang w:val="en-US"/>
        </w:rPr>
      </w:pPr>
    </w:p>
    <w:p w14:paraId="13003439" w14:textId="77777777" w:rsidR="003B237E" w:rsidRPr="007E60A6" w:rsidRDefault="003B237E" w:rsidP="00494104">
      <w:pPr>
        <w:spacing w:before="240"/>
        <w:rPr>
          <w:rFonts w:ascii="Arial" w:hAnsi="Arial" w:cs="Arial"/>
          <w:b/>
          <w:bCs/>
          <w:sz w:val="24"/>
          <w:szCs w:val="24"/>
          <w:lang w:val="en-US"/>
        </w:rPr>
      </w:pPr>
    </w:p>
    <w:p w14:paraId="1F06ECBC" w14:textId="63DAB7BF" w:rsidR="00BD73E7" w:rsidRPr="007E60A6" w:rsidRDefault="000641CF" w:rsidP="003B237E">
      <w:pPr>
        <w:spacing w:after="240"/>
        <w:rPr>
          <w:rFonts w:ascii="Arial" w:hAnsi="Arial" w:cs="Arial"/>
          <w:sz w:val="24"/>
          <w:szCs w:val="24"/>
          <w:lang w:val="en-US"/>
        </w:rPr>
      </w:pPr>
      <w:r w:rsidRPr="007E60A6">
        <w:rPr>
          <w:rFonts w:ascii="Arial" w:hAnsi="Arial" w:cs="Arial"/>
          <w:b/>
          <w:bCs/>
          <w:sz w:val="24"/>
          <w:szCs w:val="24"/>
          <w:lang w:val="en-US"/>
        </w:rPr>
        <w:t xml:space="preserve">Meyer </w:t>
      </w:r>
      <w:r w:rsidR="00BD73E7" w:rsidRPr="007E60A6">
        <w:rPr>
          <w:rFonts w:ascii="Arial" w:hAnsi="Arial" w:cs="Arial"/>
          <w:b/>
          <w:bCs/>
          <w:sz w:val="24"/>
          <w:szCs w:val="24"/>
          <w:lang w:val="en-US"/>
        </w:rPr>
        <w:t>JA (</w:t>
      </w:r>
      <w:r w:rsidR="009F64FC" w:rsidRPr="007E60A6">
        <w:rPr>
          <w:rFonts w:ascii="Arial" w:hAnsi="Arial" w:cs="Arial"/>
          <w:b/>
          <w:bCs/>
          <w:sz w:val="24"/>
          <w:szCs w:val="24"/>
          <w:lang w:val="en-US"/>
        </w:rPr>
        <w:t xml:space="preserve">Gorven and Weiner JJA and Chetty and Unterhalter AJJA </w:t>
      </w:r>
      <w:r w:rsidR="00BD73E7" w:rsidRPr="007E60A6">
        <w:rPr>
          <w:rFonts w:ascii="Arial" w:hAnsi="Arial" w:cs="Arial"/>
          <w:b/>
          <w:bCs/>
          <w:sz w:val="24"/>
          <w:szCs w:val="24"/>
          <w:lang w:val="en-US"/>
        </w:rPr>
        <w:t>concurring)</w:t>
      </w:r>
      <w:r w:rsidR="006D42D1" w:rsidRPr="007E60A6">
        <w:rPr>
          <w:rFonts w:ascii="Arial" w:hAnsi="Arial" w:cs="Arial"/>
          <w:b/>
          <w:bCs/>
          <w:sz w:val="24"/>
          <w:szCs w:val="24"/>
          <w:lang w:val="en-US"/>
        </w:rPr>
        <w:t>:</w:t>
      </w:r>
    </w:p>
    <w:p w14:paraId="5F66D5D6" w14:textId="388550E9" w:rsidR="00EB3142" w:rsidRPr="007E60A6" w:rsidRDefault="00BD73E7" w:rsidP="00B05C8E">
      <w:pPr>
        <w:rPr>
          <w:rFonts w:ascii="Arial" w:hAnsi="Arial" w:cs="Arial"/>
          <w:sz w:val="24"/>
          <w:szCs w:val="24"/>
          <w:lang w:val="en-US"/>
        </w:rPr>
      </w:pPr>
      <w:r w:rsidRPr="007E60A6">
        <w:rPr>
          <w:rFonts w:ascii="Arial" w:hAnsi="Arial" w:cs="Arial"/>
          <w:sz w:val="24"/>
          <w:szCs w:val="24"/>
          <w:lang w:val="en-US"/>
        </w:rPr>
        <w:t>[1]</w:t>
      </w:r>
      <w:r w:rsidRPr="007E60A6">
        <w:rPr>
          <w:rFonts w:ascii="Arial" w:hAnsi="Arial" w:cs="Arial"/>
          <w:sz w:val="24"/>
          <w:szCs w:val="24"/>
          <w:lang w:val="en-US"/>
        </w:rPr>
        <w:tab/>
      </w:r>
      <w:r w:rsidR="00A67737" w:rsidRPr="007E60A6">
        <w:rPr>
          <w:rFonts w:ascii="Arial" w:hAnsi="Arial" w:cs="Arial"/>
          <w:sz w:val="24"/>
          <w:szCs w:val="24"/>
          <w:lang w:val="en-US"/>
        </w:rPr>
        <w:t xml:space="preserve">The appellant, Ubuhlebezwe Municipality (the municipality), initiated motion proceedings in the Kwa-Zulu Natal Division of the High Court, Pietermaritzburg </w:t>
      </w:r>
      <w:r w:rsidR="008C1656" w:rsidRPr="007E60A6">
        <w:rPr>
          <w:rFonts w:ascii="Arial" w:hAnsi="Arial" w:cs="Arial"/>
          <w:sz w:val="24"/>
          <w:szCs w:val="24"/>
          <w:lang w:val="en-US"/>
        </w:rPr>
        <w:t xml:space="preserve">(the high court) </w:t>
      </w:r>
      <w:r w:rsidR="00A67737" w:rsidRPr="007E60A6">
        <w:rPr>
          <w:rFonts w:ascii="Arial" w:hAnsi="Arial" w:cs="Arial"/>
          <w:sz w:val="24"/>
          <w:szCs w:val="24"/>
          <w:lang w:val="en-US"/>
        </w:rPr>
        <w:t xml:space="preserve">against the respondent, Mr Harilall Ramsunder (Mr Ramsunder), for an order interdicting him ‘from carrying out any building operations and/or renovations and/or improvements and/or restoration to the immovable property’ described as Erf 1, </w:t>
      </w:r>
      <w:r w:rsidR="008C1656" w:rsidRPr="007E60A6">
        <w:rPr>
          <w:rFonts w:ascii="Arial" w:hAnsi="Arial" w:cs="Arial"/>
          <w:sz w:val="24"/>
          <w:szCs w:val="24"/>
          <w:lang w:val="en-US"/>
        </w:rPr>
        <w:t>Stuarts town</w:t>
      </w:r>
      <w:r w:rsidR="007E6E82" w:rsidRPr="007E60A6">
        <w:rPr>
          <w:rFonts w:ascii="Arial" w:hAnsi="Arial" w:cs="Arial"/>
          <w:sz w:val="24"/>
          <w:szCs w:val="24"/>
          <w:lang w:val="en-US"/>
        </w:rPr>
        <w:t>, situated at the corner of Main Road and Railway Street, Ixopo, Kwa-Zulu Natal</w:t>
      </w:r>
      <w:r w:rsidR="00A67737" w:rsidRPr="007E60A6">
        <w:rPr>
          <w:rFonts w:ascii="Arial" w:hAnsi="Arial" w:cs="Arial"/>
          <w:sz w:val="24"/>
          <w:szCs w:val="24"/>
          <w:lang w:val="en-US"/>
        </w:rPr>
        <w:t xml:space="preserve"> (the property). </w:t>
      </w:r>
      <w:r w:rsidR="007E6E82" w:rsidRPr="007E60A6">
        <w:rPr>
          <w:rFonts w:ascii="Arial" w:hAnsi="Arial" w:cs="Arial"/>
          <w:sz w:val="24"/>
          <w:szCs w:val="24"/>
          <w:lang w:val="en-US"/>
        </w:rPr>
        <w:t>On 2 February 2022</w:t>
      </w:r>
      <w:r w:rsidR="008C1656" w:rsidRPr="007E60A6">
        <w:rPr>
          <w:rFonts w:ascii="Arial" w:hAnsi="Arial" w:cs="Arial"/>
          <w:sz w:val="24"/>
          <w:szCs w:val="24"/>
          <w:lang w:val="en-US"/>
        </w:rPr>
        <w:t>,</w:t>
      </w:r>
      <w:r w:rsidR="007E6E82" w:rsidRPr="007E60A6">
        <w:rPr>
          <w:rFonts w:ascii="Arial" w:hAnsi="Arial" w:cs="Arial"/>
          <w:sz w:val="24"/>
          <w:szCs w:val="24"/>
          <w:lang w:val="en-US"/>
        </w:rPr>
        <w:t xml:space="preserve"> the high court (</w:t>
      </w:r>
      <w:r w:rsidR="007E6E82" w:rsidRPr="007E60A6">
        <w:rPr>
          <w:rFonts w:ascii="Arial" w:hAnsi="Arial" w:cs="Arial"/>
          <w:i/>
          <w:iCs/>
          <w:sz w:val="24"/>
          <w:szCs w:val="24"/>
          <w:lang w:val="en-US"/>
        </w:rPr>
        <w:t>per</w:t>
      </w:r>
      <w:r w:rsidR="007E6E82" w:rsidRPr="007E60A6">
        <w:rPr>
          <w:rFonts w:ascii="Arial" w:hAnsi="Arial" w:cs="Arial"/>
          <w:sz w:val="24"/>
          <w:szCs w:val="24"/>
          <w:lang w:val="en-US"/>
        </w:rPr>
        <w:t xml:space="preserve"> P</w:t>
      </w:r>
      <w:r w:rsidR="005811ED" w:rsidRPr="007E60A6">
        <w:rPr>
          <w:rFonts w:ascii="Arial" w:hAnsi="Arial" w:cs="Arial"/>
          <w:sz w:val="24"/>
          <w:szCs w:val="24"/>
          <w:lang w:val="en-US"/>
        </w:rPr>
        <w:t>h</w:t>
      </w:r>
      <w:r w:rsidR="007E6E82" w:rsidRPr="007E60A6">
        <w:rPr>
          <w:rFonts w:ascii="Arial" w:hAnsi="Arial" w:cs="Arial"/>
          <w:sz w:val="24"/>
          <w:szCs w:val="24"/>
          <w:lang w:val="en-US"/>
        </w:rPr>
        <w:t>oswa AJ)</w:t>
      </w:r>
      <w:r w:rsidR="00A67737" w:rsidRPr="007E60A6">
        <w:rPr>
          <w:rFonts w:ascii="Arial" w:hAnsi="Arial" w:cs="Arial"/>
          <w:sz w:val="24"/>
          <w:szCs w:val="24"/>
          <w:lang w:val="en-US"/>
        </w:rPr>
        <w:t xml:space="preserve"> </w:t>
      </w:r>
      <w:r w:rsidR="007E6E82" w:rsidRPr="007E60A6">
        <w:rPr>
          <w:rFonts w:ascii="Arial" w:hAnsi="Arial" w:cs="Arial"/>
          <w:sz w:val="24"/>
          <w:szCs w:val="24"/>
          <w:lang w:val="en-US"/>
        </w:rPr>
        <w:t>dismissed the application for a final interdict</w:t>
      </w:r>
      <w:r w:rsidR="00580865" w:rsidRPr="007E60A6">
        <w:rPr>
          <w:rFonts w:ascii="Arial" w:hAnsi="Arial" w:cs="Arial"/>
          <w:sz w:val="24"/>
          <w:szCs w:val="24"/>
          <w:lang w:val="en-US"/>
        </w:rPr>
        <w:t>,</w:t>
      </w:r>
      <w:r w:rsidR="007E6E82" w:rsidRPr="007E60A6">
        <w:rPr>
          <w:rFonts w:ascii="Arial" w:hAnsi="Arial" w:cs="Arial"/>
          <w:sz w:val="24"/>
          <w:szCs w:val="24"/>
          <w:lang w:val="en-US"/>
        </w:rPr>
        <w:t xml:space="preserve"> with costs, including those of two counsel. The appeal is with leave of the high court. </w:t>
      </w:r>
    </w:p>
    <w:p w14:paraId="230559AB" w14:textId="77777777" w:rsidR="005E64F9" w:rsidRPr="007E60A6" w:rsidRDefault="005E64F9" w:rsidP="00B05C8E">
      <w:pPr>
        <w:rPr>
          <w:rFonts w:ascii="Arial" w:hAnsi="Arial" w:cs="Arial"/>
          <w:sz w:val="24"/>
          <w:szCs w:val="24"/>
          <w:lang w:val="en-US"/>
        </w:rPr>
      </w:pPr>
    </w:p>
    <w:p w14:paraId="03634F13" w14:textId="36CF97AF" w:rsidR="005E64F9" w:rsidRPr="007E60A6" w:rsidRDefault="005E64F9" w:rsidP="00B05C8E">
      <w:pPr>
        <w:rPr>
          <w:rFonts w:ascii="Arial" w:hAnsi="Arial" w:cs="Arial"/>
          <w:sz w:val="24"/>
          <w:szCs w:val="24"/>
          <w:lang w:val="en-US"/>
        </w:rPr>
      </w:pPr>
      <w:r w:rsidRPr="007E60A6">
        <w:rPr>
          <w:rFonts w:ascii="Arial" w:hAnsi="Arial" w:cs="Arial"/>
          <w:sz w:val="24"/>
          <w:szCs w:val="24"/>
          <w:lang w:val="en-US"/>
        </w:rPr>
        <w:t>[2]</w:t>
      </w:r>
      <w:r w:rsidRPr="007E60A6">
        <w:rPr>
          <w:rFonts w:ascii="Arial" w:hAnsi="Arial" w:cs="Arial"/>
          <w:sz w:val="24"/>
          <w:szCs w:val="24"/>
          <w:lang w:val="en-US"/>
        </w:rPr>
        <w:tab/>
      </w:r>
      <w:r w:rsidR="007E6E82" w:rsidRPr="007E60A6">
        <w:rPr>
          <w:rFonts w:ascii="Arial" w:hAnsi="Arial" w:cs="Arial"/>
          <w:sz w:val="24"/>
          <w:szCs w:val="24"/>
          <w:lang w:val="en-US"/>
        </w:rPr>
        <w:t>First, the background facts.</w:t>
      </w:r>
      <w:r w:rsidR="0092740E" w:rsidRPr="007E60A6">
        <w:rPr>
          <w:rStyle w:val="FootnoteReference"/>
          <w:rFonts w:ascii="Arial" w:hAnsi="Arial" w:cs="Arial"/>
          <w:sz w:val="24"/>
          <w:szCs w:val="24"/>
          <w:lang w:val="en-US"/>
        </w:rPr>
        <w:footnoteReference w:id="1"/>
      </w:r>
      <w:r w:rsidR="007E6E82" w:rsidRPr="007E60A6">
        <w:rPr>
          <w:rFonts w:ascii="Arial" w:hAnsi="Arial" w:cs="Arial"/>
          <w:sz w:val="24"/>
          <w:szCs w:val="24"/>
          <w:lang w:val="en-US"/>
        </w:rPr>
        <w:t xml:space="preserve"> </w:t>
      </w:r>
      <w:r w:rsidR="00133F53" w:rsidRPr="007E60A6">
        <w:rPr>
          <w:rFonts w:ascii="Arial" w:hAnsi="Arial" w:cs="Arial"/>
          <w:sz w:val="24"/>
          <w:szCs w:val="24"/>
          <w:lang w:val="en-US"/>
        </w:rPr>
        <w:t>Mr Ramsunder ha</w:t>
      </w:r>
      <w:r w:rsidR="00BB31B0" w:rsidRPr="007E60A6">
        <w:rPr>
          <w:rFonts w:ascii="Arial" w:hAnsi="Arial" w:cs="Arial"/>
          <w:sz w:val="24"/>
          <w:szCs w:val="24"/>
          <w:lang w:val="en-US"/>
        </w:rPr>
        <w:t>d, at the time the proceedings were initiated,</w:t>
      </w:r>
      <w:r w:rsidR="00133F53" w:rsidRPr="007E60A6">
        <w:rPr>
          <w:rFonts w:ascii="Arial" w:hAnsi="Arial" w:cs="Arial"/>
          <w:sz w:val="24"/>
          <w:szCs w:val="24"/>
          <w:lang w:val="en-US"/>
        </w:rPr>
        <w:t xml:space="preserve"> been in occupation of the property for approximately twenty-five years, since 1996. The property was initially owned by Transnet Ltd (Transnet). Mr </w:t>
      </w:r>
      <w:r w:rsidR="00133F53" w:rsidRPr="007E60A6">
        <w:rPr>
          <w:rFonts w:ascii="Arial" w:hAnsi="Arial" w:cs="Arial"/>
          <w:sz w:val="24"/>
          <w:szCs w:val="24"/>
          <w:lang w:val="en-US"/>
        </w:rPr>
        <w:lastRenderedPageBreak/>
        <w:t>Ramsunder’s occupation of the property during 1996 arose from a lease agreement concluded between</w:t>
      </w:r>
      <w:r w:rsidR="008C1656" w:rsidRPr="007E60A6">
        <w:rPr>
          <w:rFonts w:ascii="Arial" w:hAnsi="Arial" w:cs="Arial"/>
          <w:sz w:val="24"/>
          <w:szCs w:val="24"/>
          <w:lang w:val="en-US"/>
        </w:rPr>
        <w:t xml:space="preserve"> him and</w:t>
      </w:r>
      <w:r w:rsidR="00133F53" w:rsidRPr="007E60A6">
        <w:rPr>
          <w:rFonts w:ascii="Arial" w:hAnsi="Arial" w:cs="Arial"/>
          <w:sz w:val="24"/>
          <w:szCs w:val="24"/>
          <w:lang w:val="en-US"/>
        </w:rPr>
        <w:t xml:space="preserve"> Transnet. The lease was to endure for an initial period of three years up to 1999</w:t>
      </w:r>
      <w:r w:rsidR="008C1656" w:rsidRPr="007E60A6">
        <w:rPr>
          <w:rFonts w:ascii="Arial" w:hAnsi="Arial" w:cs="Arial"/>
          <w:sz w:val="24"/>
          <w:szCs w:val="24"/>
          <w:lang w:val="en-US"/>
        </w:rPr>
        <w:t>,</w:t>
      </w:r>
      <w:r w:rsidR="00133F53" w:rsidRPr="007E60A6">
        <w:rPr>
          <w:rFonts w:ascii="Arial" w:hAnsi="Arial" w:cs="Arial"/>
          <w:sz w:val="24"/>
          <w:szCs w:val="24"/>
          <w:lang w:val="en-US"/>
        </w:rPr>
        <w:t xml:space="preserve"> and thereafter </w:t>
      </w:r>
      <w:r w:rsidR="00580865" w:rsidRPr="007E60A6">
        <w:rPr>
          <w:rFonts w:ascii="Arial" w:hAnsi="Arial" w:cs="Arial"/>
          <w:sz w:val="24"/>
          <w:szCs w:val="24"/>
          <w:lang w:val="en-US"/>
        </w:rPr>
        <w:t>up</w:t>
      </w:r>
      <w:r w:rsidR="00133F53" w:rsidRPr="007E60A6">
        <w:rPr>
          <w:rFonts w:ascii="Arial" w:hAnsi="Arial" w:cs="Arial"/>
          <w:sz w:val="24"/>
          <w:szCs w:val="24"/>
          <w:lang w:val="en-US"/>
        </w:rPr>
        <w:t>on renewal</w:t>
      </w:r>
      <w:r w:rsidR="00580865" w:rsidRPr="007E60A6">
        <w:rPr>
          <w:rFonts w:ascii="Arial" w:hAnsi="Arial" w:cs="Arial"/>
          <w:sz w:val="24"/>
          <w:szCs w:val="24"/>
          <w:lang w:val="en-US"/>
        </w:rPr>
        <w:t>,</w:t>
      </w:r>
      <w:r w:rsidR="00133F53" w:rsidRPr="007E60A6">
        <w:rPr>
          <w:rFonts w:ascii="Arial" w:hAnsi="Arial" w:cs="Arial"/>
          <w:sz w:val="24"/>
          <w:szCs w:val="24"/>
          <w:lang w:val="en-US"/>
        </w:rPr>
        <w:t xml:space="preserve"> for a </w:t>
      </w:r>
      <w:r w:rsidR="00580865" w:rsidRPr="007E60A6">
        <w:rPr>
          <w:rFonts w:ascii="Arial" w:hAnsi="Arial" w:cs="Arial"/>
          <w:sz w:val="24"/>
          <w:szCs w:val="24"/>
          <w:lang w:val="en-US"/>
        </w:rPr>
        <w:t xml:space="preserve">further </w:t>
      </w:r>
      <w:r w:rsidR="00133F53" w:rsidRPr="007E60A6">
        <w:rPr>
          <w:rFonts w:ascii="Arial" w:hAnsi="Arial" w:cs="Arial"/>
          <w:sz w:val="24"/>
          <w:szCs w:val="24"/>
          <w:lang w:val="en-US"/>
        </w:rPr>
        <w:t xml:space="preserve">period of three years from 1999 to 2002. </w:t>
      </w:r>
    </w:p>
    <w:p w14:paraId="7C970A06" w14:textId="77777777" w:rsidR="005E64F9" w:rsidRPr="007E60A6" w:rsidRDefault="005E64F9" w:rsidP="00B05C8E">
      <w:pPr>
        <w:rPr>
          <w:rFonts w:ascii="Arial" w:hAnsi="Arial" w:cs="Arial"/>
          <w:sz w:val="24"/>
          <w:szCs w:val="24"/>
          <w:lang w:val="en-US"/>
        </w:rPr>
      </w:pPr>
    </w:p>
    <w:p w14:paraId="49688695" w14:textId="7559E503" w:rsidR="005E64F9" w:rsidRPr="007E60A6" w:rsidRDefault="005E64F9" w:rsidP="00B05C8E">
      <w:pPr>
        <w:rPr>
          <w:rFonts w:ascii="Arial" w:hAnsi="Arial" w:cs="Arial"/>
          <w:sz w:val="24"/>
          <w:szCs w:val="24"/>
          <w:lang w:val="en-US"/>
        </w:rPr>
      </w:pPr>
      <w:r w:rsidRPr="007E60A6">
        <w:rPr>
          <w:rFonts w:ascii="Arial" w:hAnsi="Arial" w:cs="Arial"/>
          <w:sz w:val="24"/>
          <w:szCs w:val="24"/>
          <w:lang w:val="en-US"/>
        </w:rPr>
        <w:t>[3]</w:t>
      </w:r>
      <w:r w:rsidRPr="007E60A6">
        <w:rPr>
          <w:rFonts w:ascii="Arial" w:hAnsi="Arial" w:cs="Arial"/>
          <w:sz w:val="24"/>
          <w:szCs w:val="24"/>
          <w:lang w:val="en-US"/>
        </w:rPr>
        <w:tab/>
      </w:r>
      <w:r w:rsidR="00133F53" w:rsidRPr="007E60A6">
        <w:rPr>
          <w:rFonts w:ascii="Arial" w:hAnsi="Arial" w:cs="Arial"/>
          <w:sz w:val="24"/>
          <w:szCs w:val="24"/>
          <w:lang w:val="en-US"/>
        </w:rPr>
        <w:t xml:space="preserve">With Transnet’s approval, Mr Ramsunder effected improvements </w:t>
      </w:r>
      <w:r w:rsidR="00580865" w:rsidRPr="007E60A6">
        <w:rPr>
          <w:rFonts w:ascii="Arial" w:hAnsi="Arial" w:cs="Arial"/>
          <w:sz w:val="24"/>
          <w:szCs w:val="24"/>
          <w:lang w:val="en-US"/>
        </w:rPr>
        <w:t>to</w:t>
      </w:r>
      <w:r w:rsidR="00133F53" w:rsidRPr="007E60A6">
        <w:rPr>
          <w:rFonts w:ascii="Arial" w:hAnsi="Arial" w:cs="Arial"/>
          <w:sz w:val="24"/>
          <w:szCs w:val="24"/>
          <w:lang w:val="en-US"/>
        </w:rPr>
        <w:t xml:space="preserve"> the property</w:t>
      </w:r>
      <w:r w:rsidR="00F90AA8" w:rsidRPr="007E60A6">
        <w:rPr>
          <w:rFonts w:ascii="Arial" w:hAnsi="Arial" w:cs="Arial"/>
          <w:sz w:val="24"/>
          <w:szCs w:val="24"/>
          <w:lang w:val="en-US"/>
        </w:rPr>
        <w:t xml:space="preserve"> to house a supermarket, liquor store and a fruit and vegetable business. </w:t>
      </w:r>
      <w:r w:rsidR="00101164" w:rsidRPr="007E60A6">
        <w:rPr>
          <w:rFonts w:ascii="Arial" w:hAnsi="Arial" w:cs="Arial"/>
          <w:sz w:val="24"/>
          <w:szCs w:val="24"/>
          <w:lang w:val="en-US"/>
        </w:rPr>
        <w:t>He</w:t>
      </w:r>
      <w:r w:rsidR="00F90AA8" w:rsidRPr="007E60A6">
        <w:rPr>
          <w:rFonts w:ascii="Arial" w:hAnsi="Arial" w:cs="Arial"/>
          <w:sz w:val="24"/>
          <w:szCs w:val="24"/>
          <w:lang w:val="en-US"/>
        </w:rPr>
        <w:t xml:space="preserve"> caused the old buildings on the property to be demolished and new buildings were erected </w:t>
      </w:r>
      <w:r w:rsidR="00580865" w:rsidRPr="007E60A6">
        <w:rPr>
          <w:rFonts w:ascii="Arial" w:hAnsi="Arial" w:cs="Arial"/>
          <w:sz w:val="24"/>
          <w:szCs w:val="24"/>
          <w:lang w:val="en-US"/>
        </w:rPr>
        <w:t>to</w:t>
      </w:r>
      <w:r w:rsidR="00F90AA8" w:rsidRPr="007E60A6">
        <w:rPr>
          <w:rFonts w:ascii="Arial" w:hAnsi="Arial" w:cs="Arial"/>
          <w:sz w:val="24"/>
          <w:szCs w:val="24"/>
          <w:lang w:val="en-US"/>
        </w:rPr>
        <w:t xml:space="preserve"> house his businesses. The municipality approved the plans and specifications. </w:t>
      </w:r>
    </w:p>
    <w:p w14:paraId="31A56368" w14:textId="77777777" w:rsidR="00073227" w:rsidRPr="007E60A6" w:rsidRDefault="00073227" w:rsidP="00B05C8E">
      <w:pPr>
        <w:rPr>
          <w:rFonts w:ascii="Arial" w:hAnsi="Arial" w:cs="Arial"/>
          <w:sz w:val="24"/>
          <w:szCs w:val="24"/>
          <w:lang w:val="en-US"/>
        </w:rPr>
      </w:pPr>
    </w:p>
    <w:p w14:paraId="0DE37284" w14:textId="202DEE07" w:rsidR="00544D74" w:rsidRPr="007E60A6" w:rsidRDefault="00544D74" w:rsidP="00B05C8E">
      <w:pPr>
        <w:rPr>
          <w:rFonts w:ascii="Arial" w:hAnsi="Arial" w:cs="Arial"/>
          <w:sz w:val="24"/>
          <w:szCs w:val="24"/>
          <w:lang w:val="en-US"/>
        </w:rPr>
      </w:pPr>
      <w:r w:rsidRPr="007E60A6">
        <w:rPr>
          <w:rFonts w:ascii="Arial" w:hAnsi="Arial" w:cs="Arial"/>
          <w:sz w:val="24"/>
          <w:szCs w:val="24"/>
          <w:lang w:val="en-US"/>
        </w:rPr>
        <w:t>[4]</w:t>
      </w:r>
      <w:r w:rsidRPr="007E60A6">
        <w:rPr>
          <w:rFonts w:ascii="Arial" w:hAnsi="Arial" w:cs="Arial"/>
          <w:sz w:val="24"/>
          <w:szCs w:val="24"/>
          <w:lang w:val="en-US"/>
        </w:rPr>
        <w:tab/>
      </w:r>
      <w:r w:rsidR="00842A00" w:rsidRPr="007E60A6">
        <w:rPr>
          <w:rFonts w:ascii="Arial" w:hAnsi="Arial" w:cs="Arial"/>
          <w:sz w:val="24"/>
          <w:szCs w:val="24"/>
          <w:lang w:val="en-US"/>
        </w:rPr>
        <w:t xml:space="preserve"> </w:t>
      </w:r>
      <w:r w:rsidR="00F90AA8" w:rsidRPr="007E60A6">
        <w:rPr>
          <w:rFonts w:ascii="Arial" w:hAnsi="Arial" w:cs="Arial"/>
          <w:sz w:val="24"/>
          <w:szCs w:val="24"/>
          <w:lang w:val="en-US"/>
        </w:rPr>
        <w:t xml:space="preserve">Although Mr Ramsunder had been involved in negotiations </w:t>
      </w:r>
      <w:r w:rsidR="008D07A0" w:rsidRPr="007E60A6">
        <w:rPr>
          <w:rFonts w:ascii="Arial" w:hAnsi="Arial" w:cs="Arial"/>
          <w:sz w:val="24"/>
          <w:szCs w:val="24"/>
          <w:lang w:val="en-US"/>
        </w:rPr>
        <w:t>to</w:t>
      </w:r>
      <w:r w:rsidR="00F90AA8" w:rsidRPr="007E60A6">
        <w:rPr>
          <w:rFonts w:ascii="Arial" w:hAnsi="Arial" w:cs="Arial"/>
          <w:sz w:val="24"/>
          <w:szCs w:val="24"/>
          <w:lang w:val="en-US"/>
        </w:rPr>
        <w:t xml:space="preserve"> acquire ownership of the propert</w:t>
      </w:r>
      <w:r w:rsidR="008C1656" w:rsidRPr="007E60A6">
        <w:rPr>
          <w:rFonts w:ascii="Arial" w:hAnsi="Arial" w:cs="Arial"/>
          <w:sz w:val="24"/>
          <w:szCs w:val="24"/>
          <w:lang w:val="en-US"/>
        </w:rPr>
        <w:t xml:space="preserve">y, </w:t>
      </w:r>
      <w:r w:rsidR="00F90AA8" w:rsidRPr="007E60A6">
        <w:rPr>
          <w:rFonts w:ascii="Arial" w:hAnsi="Arial" w:cs="Arial"/>
          <w:sz w:val="24"/>
          <w:szCs w:val="24"/>
          <w:lang w:val="en-US"/>
        </w:rPr>
        <w:t>Transnet</w:t>
      </w:r>
      <w:r w:rsidR="008C1656" w:rsidRPr="007E60A6">
        <w:rPr>
          <w:rFonts w:ascii="Arial" w:hAnsi="Arial" w:cs="Arial"/>
          <w:sz w:val="24"/>
          <w:szCs w:val="24"/>
          <w:lang w:val="en-US"/>
        </w:rPr>
        <w:t>, unbeknown t</w:t>
      </w:r>
      <w:r w:rsidR="008D07A0" w:rsidRPr="007E60A6">
        <w:rPr>
          <w:rFonts w:ascii="Arial" w:hAnsi="Arial" w:cs="Arial"/>
          <w:sz w:val="24"/>
          <w:szCs w:val="24"/>
          <w:lang w:val="en-US"/>
        </w:rPr>
        <w:t>o</w:t>
      </w:r>
      <w:r w:rsidR="008C1656" w:rsidRPr="007E60A6">
        <w:rPr>
          <w:rFonts w:ascii="Arial" w:hAnsi="Arial" w:cs="Arial"/>
          <w:sz w:val="24"/>
          <w:szCs w:val="24"/>
          <w:lang w:val="en-US"/>
        </w:rPr>
        <w:t xml:space="preserve"> him,</w:t>
      </w:r>
      <w:r w:rsidR="00F90AA8" w:rsidRPr="007E60A6">
        <w:rPr>
          <w:rFonts w:ascii="Arial" w:hAnsi="Arial" w:cs="Arial"/>
          <w:sz w:val="24"/>
          <w:szCs w:val="24"/>
          <w:lang w:val="en-US"/>
        </w:rPr>
        <w:t xml:space="preserve"> sold the property to the predecessor of the </w:t>
      </w:r>
      <w:r w:rsidR="00D957CA" w:rsidRPr="007E60A6">
        <w:rPr>
          <w:rFonts w:ascii="Arial" w:hAnsi="Arial" w:cs="Arial"/>
          <w:sz w:val="24"/>
          <w:szCs w:val="24"/>
          <w:lang w:val="en-US"/>
        </w:rPr>
        <w:t>appellant</w:t>
      </w:r>
      <w:r w:rsidR="00F90AA8" w:rsidRPr="007E60A6">
        <w:rPr>
          <w:rFonts w:ascii="Arial" w:hAnsi="Arial" w:cs="Arial"/>
          <w:sz w:val="24"/>
          <w:szCs w:val="24"/>
          <w:lang w:val="en-US"/>
        </w:rPr>
        <w:t>, the Ixopo Transitional Local Council. Ownership passed to the municipality on 25 May 2000. A new lease agreement was concluded between the municipality and Mr Ramsunder</w:t>
      </w:r>
      <w:r w:rsidR="00580865" w:rsidRPr="007E60A6">
        <w:rPr>
          <w:rFonts w:ascii="Arial" w:hAnsi="Arial" w:cs="Arial"/>
          <w:sz w:val="24"/>
          <w:szCs w:val="24"/>
          <w:lang w:val="en-US"/>
        </w:rPr>
        <w:t>,</w:t>
      </w:r>
      <w:r w:rsidR="00F90AA8" w:rsidRPr="007E60A6">
        <w:rPr>
          <w:rFonts w:ascii="Arial" w:hAnsi="Arial" w:cs="Arial"/>
          <w:sz w:val="24"/>
          <w:szCs w:val="24"/>
          <w:lang w:val="en-US"/>
        </w:rPr>
        <w:t xml:space="preserve"> in terms of which </w:t>
      </w:r>
      <w:r w:rsidR="00101164" w:rsidRPr="007E60A6">
        <w:rPr>
          <w:rFonts w:ascii="Arial" w:hAnsi="Arial" w:cs="Arial"/>
          <w:sz w:val="24"/>
          <w:szCs w:val="24"/>
          <w:lang w:val="en-US"/>
        </w:rPr>
        <w:t>he</w:t>
      </w:r>
      <w:r w:rsidR="00F90AA8" w:rsidRPr="007E60A6">
        <w:rPr>
          <w:rFonts w:ascii="Arial" w:hAnsi="Arial" w:cs="Arial"/>
          <w:sz w:val="24"/>
          <w:szCs w:val="24"/>
          <w:lang w:val="en-US"/>
        </w:rPr>
        <w:t xml:space="preserve"> continued to occupy the property.  </w:t>
      </w:r>
    </w:p>
    <w:p w14:paraId="2CB55DC2" w14:textId="77777777" w:rsidR="00E309EE" w:rsidRPr="007E60A6" w:rsidRDefault="00E309EE" w:rsidP="00B05C8E">
      <w:pPr>
        <w:rPr>
          <w:rFonts w:ascii="Arial" w:hAnsi="Arial" w:cs="Arial"/>
          <w:sz w:val="24"/>
          <w:szCs w:val="24"/>
          <w:lang w:val="en-US"/>
        </w:rPr>
      </w:pPr>
    </w:p>
    <w:p w14:paraId="3BC36050" w14:textId="21F8D232" w:rsidR="00E309EE" w:rsidRPr="007E60A6" w:rsidRDefault="00E309EE" w:rsidP="00B05C8E">
      <w:pPr>
        <w:rPr>
          <w:rFonts w:ascii="Arial" w:hAnsi="Arial" w:cs="Arial"/>
          <w:sz w:val="24"/>
          <w:szCs w:val="24"/>
          <w:lang w:val="en-US"/>
        </w:rPr>
      </w:pPr>
      <w:r w:rsidRPr="007E60A6">
        <w:rPr>
          <w:rFonts w:ascii="Arial" w:hAnsi="Arial" w:cs="Arial"/>
          <w:sz w:val="24"/>
          <w:szCs w:val="24"/>
          <w:lang w:val="en-US"/>
        </w:rPr>
        <w:t>[5]</w:t>
      </w:r>
      <w:r w:rsidRPr="007E60A6">
        <w:rPr>
          <w:rFonts w:ascii="Arial" w:hAnsi="Arial" w:cs="Arial"/>
          <w:sz w:val="24"/>
          <w:szCs w:val="24"/>
          <w:lang w:val="en-US"/>
        </w:rPr>
        <w:tab/>
      </w:r>
      <w:r w:rsidR="00E323CB" w:rsidRPr="007E60A6">
        <w:rPr>
          <w:rFonts w:ascii="Arial" w:hAnsi="Arial" w:cs="Arial"/>
          <w:sz w:val="24"/>
          <w:szCs w:val="24"/>
          <w:lang w:val="en-US"/>
        </w:rPr>
        <w:t xml:space="preserve"> </w:t>
      </w:r>
      <w:r w:rsidR="00F90AA8" w:rsidRPr="007E60A6">
        <w:rPr>
          <w:rFonts w:ascii="Arial" w:hAnsi="Arial" w:cs="Arial"/>
          <w:sz w:val="24"/>
          <w:szCs w:val="24"/>
          <w:lang w:val="en-US"/>
        </w:rPr>
        <w:t xml:space="preserve">Negotiations ensued between Mr </w:t>
      </w:r>
      <w:r w:rsidR="00804DFB" w:rsidRPr="007E60A6">
        <w:rPr>
          <w:rFonts w:ascii="Arial" w:hAnsi="Arial" w:cs="Arial"/>
          <w:sz w:val="24"/>
          <w:szCs w:val="24"/>
          <w:lang w:val="en-US"/>
        </w:rPr>
        <w:t>Ramsunder</w:t>
      </w:r>
      <w:r w:rsidR="00F90AA8" w:rsidRPr="007E60A6">
        <w:rPr>
          <w:rFonts w:ascii="Arial" w:hAnsi="Arial" w:cs="Arial"/>
          <w:sz w:val="24"/>
          <w:szCs w:val="24"/>
          <w:lang w:val="en-US"/>
        </w:rPr>
        <w:t xml:space="preserve"> and the municipality </w:t>
      </w:r>
      <w:r w:rsidR="00D957CA" w:rsidRPr="007E60A6">
        <w:rPr>
          <w:rFonts w:ascii="Arial" w:hAnsi="Arial" w:cs="Arial"/>
          <w:sz w:val="24"/>
          <w:szCs w:val="24"/>
          <w:lang w:val="en-US"/>
        </w:rPr>
        <w:t xml:space="preserve">with the </w:t>
      </w:r>
      <w:r w:rsidR="00F90AA8" w:rsidRPr="007E60A6">
        <w:rPr>
          <w:rFonts w:ascii="Arial" w:hAnsi="Arial" w:cs="Arial"/>
          <w:sz w:val="24"/>
          <w:szCs w:val="24"/>
          <w:lang w:val="en-US"/>
        </w:rPr>
        <w:t>aim</w:t>
      </w:r>
      <w:r w:rsidR="00D957CA" w:rsidRPr="007E60A6">
        <w:rPr>
          <w:rFonts w:ascii="Arial" w:hAnsi="Arial" w:cs="Arial"/>
          <w:sz w:val="24"/>
          <w:szCs w:val="24"/>
          <w:lang w:val="en-US"/>
        </w:rPr>
        <w:t xml:space="preserve"> that he</w:t>
      </w:r>
      <w:r w:rsidR="00F90AA8" w:rsidRPr="007E60A6">
        <w:rPr>
          <w:rFonts w:ascii="Arial" w:hAnsi="Arial" w:cs="Arial"/>
          <w:sz w:val="24"/>
          <w:szCs w:val="24"/>
          <w:lang w:val="en-US"/>
        </w:rPr>
        <w:t xml:space="preserve"> acquir</w:t>
      </w:r>
      <w:r w:rsidR="00D957CA" w:rsidRPr="007E60A6">
        <w:rPr>
          <w:rFonts w:ascii="Arial" w:hAnsi="Arial" w:cs="Arial"/>
          <w:sz w:val="24"/>
          <w:szCs w:val="24"/>
          <w:lang w:val="en-US"/>
        </w:rPr>
        <w:t>e</w:t>
      </w:r>
      <w:r w:rsidR="00F90AA8" w:rsidRPr="007E60A6">
        <w:rPr>
          <w:rFonts w:ascii="Arial" w:hAnsi="Arial" w:cs="Arial"/>
          <w:sz w:val="24"/>
          <w:szCs w:val="24"/>
          <w:lang w:val="en-US"/>
        </w:rPr>
        <w:t xml:space="preserve"> ownership of the property</w:t>
      </w:r>
      <w:r w:rsidR="0082429F" w:rsidRPr="007E60A6">
        <w:rPr>
          <w:rFonts w:ascii="Arial" w:hAnsi="Arial" w:cs="Arial"/>
          <w:sz w:val="24"/>
          <w:szCs w:val="24"/>
          <w:lang w:val="en-US"/>
        </w:rPr>
        <w:t>. Pursuant to an agreement in principle that</w:t>
      </w:r>
      <w:r w:rsidR="008C1656" w:rsidRPr="007E60A6">
        <w:rPr>
          <w:rFonts w:ascii="Arial" w:hAnsi="Arial" w:cs="Arial"/>
          <w:sz w:val="24"/>
          <w:szCs w:val="24"/>
          <w:lang w:val="en-US"/>
        </w:rPr>
        <w:t xml:space="preserve"> he</w:t>
      </w:r>
      <w:r w:rsidR="0082429F" w:rsidRPr="007E60A6">
        <w:rPr>
          <w:rFonts w:ascii="Arial" w:hAnsi="Arial" w:cs="Arial"/>
          <w:sz w:val="24"/>
          <w:szCs w:val="24"/>
          <w:lang w:val="en-US"/>
        </w:rPr>
        <w:t xml:space="preserve"> would purchase the property from the municipality for an amount of R450 000, the municipality granted </w:t>
      </w:r>
      <w:r w:rsidR="008C1656" w:rsidRPr="007E60A6">
        <w:rPr>
          <w:rFonts w:ascii="Arial" w:hAnsi="Arial" w:cs="Arial"/>
          <w:sz w:val="24"/>
          <w:szCs w:val="24"/>
          <w:lang w:val="en-US"/>
        </w:rPr>
        <w:t xml:space="preserve">him </w:t>
      </w:r>
      <w:r w:rsidR="0082429F" w:rsidRPr="007E60A6">
        <w:rPr>
          <w:rFonts w:ascii="Arial" w:hAnsi="Arial" w:cs="Arial"/>
          <w:sz w:val="24"/>
          <w:szCs w:val="24"/>
          <w:lang w:val="en-US"/>
        </w:rPr>
        <w:t xml:space="preserve">written authority </w:t>
      </w:r>
      <w:r w:rsidR="00753436" w:rsidRPr="007E60A6">
        <w:rPr>
          <w:rFonts w:ascii="Arial" w:hAnsi="Arial" w:cs="Arial"/>
          <w:sz w:val="24"/>
          <w:szCs w:val="24"/>
          <w:lang w:val="en-US"/>
        </w:rPr>
        <w:t xml:space="preserve">to </w:t>
      </w:r>
      <w:r w:rsidR="0082429F" w:rsidRPr="007E60A6">
        <w:rPr>
          <w:rFonts w:ascii="Arial" w:hAnsi="Arial" w:cs="Arial"/>
          <w:sz w:val="24"/>
          <w:szCs w:val="24"/>
          <w:lang w:val="en-US"/>
        </w:rPr>
        <w:t>further</w:t>
      </w:r>
      <w:r w:rsidR="00580865" w:rsidRPr="007E60A6">
        <w:rPr>
          <w:rFonts w:ascii="Arial" w:hAnsi="Arial" w:cs="Arial"/>
          <w:sz w:val="24"/>
          <w:szCs w:val="24"/>
          <w:lang w:val="en-US"/>
        </w:rPr>
        <w:t xml:space="preserve"> </w:t>
      </w:r>
      <w:r w:rsidR="0082429F" w:rsidRPr="007E60A6">
        <w:rPr>
          <w:rFonts w:ascii="Arial" w:hAnsi="Arial" w:cs="Arial"/>
          <w:sz w:val="24"/>
          <w:szCs w:val="24"/>
          <w:lang w:val="en-US"/>
        </w:rPr>
        <w:t>improve the property. After the architectural plans</w:t>
      </w:r>
      <w:r w:rsidR="00580865" w:rsidRPr="007E60A6">
        <w:rPr>
          <w:rFonts w:ascii="Arial" w:hAnsi="Arial" w:cs="Arial"/>
          <w:sz w:val="24"/>
          <w:szCs w:val="24"/>
          <w:lang w:val="en-US"/>
        </w:rPr>
        <w:t>, requi</w:t>
      </w:r>
      <w:r w:rsidR="00D957CA" w:rsidRPr="007E60A6">
        <w:rPr>
          <w:rFonts w:ascii="Arial" w:hAnsi="Arial" w:cs="Arial"/>
          <w:sz w:val="24"/>
          <w:szCs w:val="24"/>
          <w:lang w:val="en-US"/>
        </w:rPr>
        <w:t>r</w:t>
      </w:r>
      <w:r w:rsidR="00580865" w:rsidRPr="007E60A6">
        <w:rPr>
          <w:rFonts w:ascii="Arial" w:hAnsi="Arial" w:cs="Arial"/>
          <w:sz w:val="24"/>
          <w:szCs w:val="24"/>
          <w:lang w:val="en-US"/>
        </w:rPr>
        <w:t>ed by law,</w:t>
      </w:r>
      <w:r w:rsidR="0082429F" w:rsidRPr="007E60A6">
        <w:rPr>
          <w:rFonts w:ascii="Arial" w:hAnsi="Arial" w:cs="Arial"/>
          <w:sz w:val="24"/>
          <w:szCs w:val="24"/>
          <w:lang w:val="en-US"/>
        </w:rPr>
        <w:t xml:space="preserve"> had been drawn and approved by the municipality, Mr Ramsunder caused </w:t>
      </w:r>
      <w:r w:rsidR="009700FD" w:rsidRPr="007E60A6">
        <w:rPr>
          <w:rFonts w:ascii="Arial" w:hAnsi="Arial" w:cs="Arial"/>
          <w:sz w:val="24"/>
          <w:szCs w:val="24"/>
          <w:lang w:val="en-US"/>
        </w:rPr>
        <w:t xml:space="preserve">a </w:t>
      </w:r>
      <w:r w:rsidR="001926AB" w:rsidRPr="007E60A6">
        <w:rPr>
          <w:rFonts w:ascii="Arial" w:hAnsi="Arial" w:cs="Arial"/>
          <w:sz w:val="24"/>
          <w:szCs w:val="24"/>
          <w:lang w:val="en-US"/>
        </w:rPr>
        <w:t xml:space="preserve">new </w:t>
      </w:r>
      <w:r w:rsidR="009700FD" w:rsidRPr="007E60A6">
        <w:rPr>
          <w:rFonts w:ascii="Arial" w:hAnsi="Arial" w:cs="Arial"/>
          <w:sz w:val="24"/>
          <w:szCs w:val="24"/>
          <w:lang w:val="en-US"/>
        </w:rPr>
        <w:t xml:space="preserve">supermarket, a warehouse, shops under the supermarket and steel structures over an existing store, </w:t>
      </w:r>
      <w:r w:rsidR="001926AB" w:rsidRPr="007E60A6">
        <w:rPr>
          <w:rFonts w:ascii="Arial" w:hAnsi="Arial" w:cs="Arial"/>
          <w:sz w:val="24"/>
          <w:szCs w:val="24"/>
          <w:lang w:val="en-US"/>
        </w:rPr>
        <w:t xml:space="preserve">a </w:t>
      </w:r>
      <w:r w:rsidR="009700FD" w:rsidRPr="007E60A6">
        <w:rPr>
          <w:rFonts w:ascii="Arial" w:hAnsi="Arial" w:cs="Arial"/>
          <w:sz w:val="24"/>
          <w:szCs w:val="24"/>
          <w:lang w:val="en-US"/>
        </w:rPr>
        <w:t>yard and taxi area to be constructed, comprising a total area of approximately 3</w:t>
      </w:r>
      <w:r w:rsidR="008C1656" w:rsidRPr="007E60A6">
        <w:rPr>
          <w:rFonts w:ascii="Arial" w:hAnsi="Arial" w:cs="Arial"/>
          <w:sz w:val="24"/>
          <w:szCs w:val="24"/>
          <w:lang w:val="en-US"/>
        </w:rPr>
        <w:t xml:space="preserve"> </w:t>
      </w:r>
      <w:r w:rsidR="009700FD" w:rsidRPr="007E60A6">
        <w:rPr>
          <w:rFonts w:ascii="Arial" w:hAnsi="Arial" w:cs="Arial"/>
          <w:sz w:val="24"/>
          <w:szCs w:val="24"/>
          <w:lang w:val="en-US"/>
        </w:rPr>
        <w:t xml:space="preserve">530m². </w:t>
      </w:r>
      <w:r w:rsidR="0082429F" w:rsidRPr="007E60A6">
        <w:rPr>
          <w:rFonts w:ascii="Arial" w:hAnsi="Arial" w:cs="Arial"/>
          <w:sz w:val="24"/>
          <w:szCs w:val="24"/>
          <w:lang w:val="en-US"/>
        </w:rPr>
        <w:t xml:space="preserve"> </w:t>
      </w:r>
    </w:p>
    <w:p w14:paraId="6DCF471F" w14:textId="77777777" w:rsidR="00E309EE" w:rsidRPr="007E60A6" w:rsidRDefault="00E309EE" w:rsidP="00B05C8E">
      <w:pPr>
        <w:rPr>
          <w:rFonts w:ascii="Arial" w:hAnsi="Arial" w:cs="Arial"/>
          <w:sz w:val="24"/>
          <w:szCs w:val="24"/>
          <w:lang w:val="en-US"/>
        </w:rPr>
      </w:pPr>
    </w:p>
    <w:p w14:paraId="1436C256" w14:textId="6D364763" w:rsidR="00DA05E7" w:rsidRPr="007E60A6" w:rsidRDefault="00E309EE" w:rsidP="00614F9D">
      <w:pPr>
        <w:rPr>
          <w:rFonts w:ascii="Arial" w:hAnsi="Arial" w:cs="Arial"/>
          <w:sz w:val="24"/>
          <w:szCs w:val="24"/>
          <w:lang w:val="en-US"/>
        </w:rPr>
      </w:pPr>
      <w:r w:rsidRPr="007E60A6">
        <w:rPr>
          <w:rFonts w:ascii="Arial" w:hAnsi="Arial" w:cs="Arial"/>
          <w:sz w:val="24"/>
          <w:szCs w:val="24"/>
          <w:lang w:val="en-US"/>
        </w:rPr>
        <w:t>[6]</w:t>
      </w:r>
      <w:r w:rsidRPr="007E60A6">
        <w:rPr>
          <w:rFonts w:ascii="Arial" w:hAnsi="Arial" w:cs="Arial"/>
          <w:sz w:val="24"/>
          <w:szCs w:val="24"/>
          <w:lang w:val="en-US"/>
        </w:rPr>
        <w:tab/>
      </w:r>
      <w:r w:rsidR="00100F63" w:rsidRPr="007E60A6">
        <w:rPr>
          <w:rFonts w:ascii="Arial" w:hAnsi="Arial" w:cs="Arial"/>
          <w:sz w:val="24"/>
          <w:szCs w:val="24"/>
          <w:lang w:val="en-US"/>
        </w:rPr>
        <w:t xml:space="preserve"> </w:t>
      </w:r>
      <w:r w:rsidR="00F82CE1" w:rsidRPr="007E60A6">
        <w:rPr>
          <w:rFonts w:ascii="Arial" w:hAnsi="Arial" w:cs="Arial"/>
          <w:sz w:val="24"/>
          <w:szCs w:val="24"/>
          <w:lang w:val="en-US"/>
        </w:rPr>
        <w:t xml:space="preserve">Finally, on 12 February 2004, a written sale agreement was concluded between </w:t>
      </w:r>
      <w:r w:rsidR="008C1656" w:rsidRPr="007E60A6">
        <w:rPr>
          <w:rFonts w:ascii="Arial" w:hAnsi="Arial" w:cs="Arial"/>
          <w:sz w:val="24"/>
          <w:szCs w:val="24"/>
          <w:lang w:val="en-US"/>
        </w:rPr>
        <w:t xml:space="preserve">the municipality and </w:t>
      </w:r>
      <w:r w:rsidR="00F82CE1" w:rsidRPr="007E60A6">
        <w:rPr>
          <w:rFonts w:ascii="Arial" w:hAnsi="Arial" w:cs="Arial"/>
          <w:sz w:val="24"/>
          <w:szCs w:val="24"/>
          <w:lang w:val="en-US"/>
        </w:rPr>
        <w:t xml:space="preserve">Mr Ramsunder for </w:t>
      </w:r>
      <w:r w:rsidR="008C1656" w:rsidRPr="007E60A6">
        <w:rPr>
          <w:rFonts w:ascii="Arial" w:hAnsi="Arial" w:cs="Arial"/>
          <w:sz w:val="24"/>
          <w:szCs w:val="24"/>
          <w:lang w:val="en-US"/>
        </w:rPr>
        <w:t>a</w:t>
      </w:r>
      <w:r w:rsidR="00F82CE1" w:rsidRPr="007E60A6">
        <w:rPr>
          <w:rFonts w:ascii="Arial" w:hAnsi="Arial" w:cs="Arial"/>
          <w:sz w:val="24"/>
          <w:szCs w:val="24"/>
          <w:lang w:val="en-US"/>
        </w:rPr>
        <w:t xml:space="preserve"> total </w:t>
      </w:r>
      <w:r w:rsidR="008C1656" w:rsidRPr="007E60A6">
        <w:rPr>
          <w:rFonts w:ascii="Arial" w:hAnsi="Arial" w:cs="Arial"/>
          <w:sz w:val="24"/>
          <w:szCs w:val="24"/>
          <w:lang w:val="en-US"/>
        </w:rPr>
        <w:t>purchase consideration of</w:t>
      </w:r>
      <w:r w:rsidR="00F82CE1" w:rsidRPr="007E60A6">
        <w:rPr>
          <w:rFonts w:ascii="Arial" w:hAnsi="Arial" w:cs="Arial"/>
          <w:sz w:val="24"/>
          <w:szCs w:val="24"/>
          <w:lang w:val="en-US"/>
        </w:rPr>
        <w:t xml:space="preserve"> R450 000. Prior to the passing of ownership to Mr Ramsunder, at a full council meeting of the municipality held on 4 February 2005</w:t>
      </w:r>
      <w:r w:rsidR="007C4ED2" w:rsidRPr="007E60A6">
        <w:rPr>
          <w:rFonts w:ascii="Arial" w:hAnsi="Arial" w:cs="Arial"/>
          <w:sz w:val="24"/>
          <w:szCs w:val="24"/>
          <w:lang w:val="en-US"/>
        </w:rPr>
        <w:t>,</w:t>
      </w:r>
      <w:r w:rsidR="00F82CE1" w:rsidRPr="007E60A6">
        <w:rPr>
          <w:rFonts w:ascii="Arial" w:hAnsi="Arial" w:cs="Arial"/>
          <w:sz w:val="24"/>
          <w:szCs w:val="24"/>
          <w:lang w:val="en-US"/>
        </w:rPr>
        <w:t xml:space="preserve"> it was resolved</w:t>
      </w:r>
      <w:r w:rsidR="001926AB" w:rsidRPr="007E60A6">
        <w:rPr>
          <w:rFonts w:ascii="Arial" w:hAnsi="Arial" w:cs="Arial"/>
          <w:sz w:val="24"/>
          <w:szCs w:val="24"/>
          <w:lang w:val="en-US"/>
        </w:rPr>
        <w:t>:</w:t>
      </w:r>
      <w:r w:rsidR="00F82CE1" w:rsidRPr="007E60A6">
        <w:rPr>
          <w:rFonts w:ascii="Arial" w:hAnsi="Arial" w:cs="Arial"/>
          <w:sz w:val="24"/>
          <w:szCs w:val="24"/>
          <w:lang w:val="en-US"/>
        </w:rPr>
        <w:t xml:space="preserve"> </w:t>
      </w:r>
    </w:p>
    <w:p w14:paraId="44428993" w14:textId="21BD038B" w:rsidR="00F82CE1" w:rsidRPr="007E60A6" w:rsidRDefault="00F82CE1" w:rsidP="00380B40">
      <w:pPr>
        <w:ind w:left="720" w:hanging="720"/>
        <w:rPr>
          <w:rFonts w:ascii="Arial" w:hAnsi="Arial" w:cs="Arial"/>
          <w:lang w:val="en-US"/>
        </w:rPr>
      </w:pPr>
      <w:r w:rsidRPr="007E60A6">
        <w:rPr>
          <w:rFonts w:ascii="Arial" w:hAnsi="Arial" w:cs="Arial"/>
          <w:lang w:val="en-US"/>
        </w:rPr>
        <w:t>‘1)</w:t>
      </w:r>
      <w:r w:rsidRPr="007E60A6">
        <w:rPr>
          <w:rFonts w:ascii="Arial" w:hAnsi="Arial" w:cs="Arial"/>
          <w:lang w:val="en-US"/>
        </w:rPr>
        <w:tab/>
        <w:t>That the sale of Spoornet Property, Portion A of Erf 1 and B of Erf 2 situated in Stuartson, Ixopo to Mr. H. Ramsunder was improper and illegal since it was in contrast with the objects of acquiring the property.</w:t>
      </w:r>
    </w:p>
    <w:p w14:paraId="36A3C125" w14:textId="143535D9" w:rsidR="00F82CE1" w:rsidRPr="007E60A6" w:rsidRDefault="00F82CE1" w:rsidP="00614F9D">
      <w:pPr>
        <w:rPr>
          <w:rFonts w:ascii="Arial" w:hAnsi="Arial" w:cs="Arial"/>
          <w:lang w:val="en-US"/>
        </w:rPr>
      </w:pPr>
      <w:r w:rsidRPr="007E60A6">
        <w:rPr>
          <w:rFonts w:ascii="Arial" w:hAnsi="Arial" w:cs="Arial"/>
          <w:lang w:val="en-US"/>
        </w:rPr>
        <w:lastRenderedPageBreak/>
        <w:t>2)</w:t>
      </w:r>
      <w:r w:rsidRPr="007E60A6">
        <w:rPr>
          <w:rFonts w:ascii="Arial" w:hAnsi="Arial" w:cs="Arial"/>
          <w:lang w:val="en-US"/>
        </w:rPr>
        <w:tab/>
        <w:t>That the sale should be stopped and cancelled immediately.</w:t>
      </w:r>
    </w:p>
    <w:p w14:paraId="6178A079" w14:textId="08C85122" w:rsidR="00F82CE1" w:rsidRPr="007E60A6" w:rsidRDefault="00F82CE1" w:rsidP="00380B40">
      <w:pPr>
        <w:ind w:left="720" w:hanging="720"/>
        <w:rPr>
          <w:rFonts w:ascii="Arial" w:hAnsi="Arial" w:cs="Arial"/>
          <w:lang w:val="en-US"/>
        </w:rPr>
      </w:pPr>
      <w:r w:rsidRPr="007E60A6">
        <w:rPr>
          <w:rFonts w:ascii="Arial" w:hAnsi="Arial" w:cs="Arial"/>
          <w:lang w:val="en-US"/>
        </w:rPr>
        <w:t>3)</w:t>
      </w:r>
      <w:r w:rsidRPr="007E60A6">
        <w:rPr>
          <w:rFonts w:ascii="Arial" w:hAnsi="Arial" w:cs="Arial"/>
          <w:lang w:val="en-US"/>
        </w:rPr>
        <w:tab/>
        <w:t>That the Municipal Manager does the necessary to cancel the sale and advise Mr. H. Ramsunder of the council decision.’</w:t>
      </w:r>
    </w:p>
    <w:p w14:paraId="2DE68CB1" w14:textId="064D43A9" w:rsidR="00201FF3" w:rsidRPr="007E60A6" w:rsidRDefault="00201FF3" w:rsidP="00201FF3">
      <w:pPr>
        <w:rPr>
          <w:rFonts w:ascii="Arial" w:hAnsi="Arial" w:cs="Arial"/>
          <w:sz w:val="24"/>
          <w:szCs w:val="24"/>
          <w:lang w:val="en-US"/>
        </w:rPr>
      </w:pPr>
      <w:r w:rsidRPr="007E60A6">
        <w:rPr>
          <w:rFonts w:ascii="Arial" w:hAnsi="Arial" w:cs="Arial"/>
          <w:sz w:val="24"/>
          <w:szCs w:val="24"/>
          <w:lang w:val="en-US"/>
        </w:rPr>
        <w:t>Mr Ramsunder disputed the validity of the municipality’s</w:t>
      </w:r>
      <w:r w:rsidR="008C1656" w:rsidRPr="007E60A6">
        <w:rPr>
          <w:rFonts w:ascii="Arial" w:hAnsi="Arial" w:cs="Arial"/>
          <w:sz w:val="24"/>
          <w:szCs w:val="24"/>
          <w:lang w:val="en-US"/>
        </w:rPr>
        <w:t xml:space="preserve"> unilateral</w:t>
      </w:r>
      <w:r w:rsidRPr="007E60A6">
        <w:rPr>
          <w:rFonts w:ascii="Arial" w:hAnsi="Arial" w:cs="Arial"/>
          <w:sz w:val="24"/>
          <w:szCs w:val="24"/>
          <w:lang w:val="en-US"/>
        </w:rPr>
        <w:t xml:space="preserve"> </w:t>
      </w:r>
      <w:r w:rsidR="00753436" w:rsidRPr="007E60A6">
        <w:rPr>
          <w:rFonts w:ascii="Arial" w:hAnsi="Arial" w:cs="Arial"/>
          <w:sz w:val="24"/>
          <w:szCs w:val="24"/>
          <w:lang w:val="en-US"/>
        </w:rPr>
        <w:t xml:space="preserve">attempt to </w:t>
      </w:r>
      <w:r w:rsidRPr="007E60A6">
        <w:rPr>
          <w:rFonts w:ascii="Arial" w:hAnsi="Arial" w:cs="Arial"/>
          <w:sz w:val="24"/>
          <w:szCs w:val="24"/>
          <w:lang w:val="en-US"/>
        </w:rPr>
        <w:t xml:space="preserve">cancel the sale. </w:t>
      </w:r>
    </w:p>
    <w:p w14:paraId="2E5ED6B1" w14:textId="77777777" w:rsidR="00E7164F" w:rsidRPr="007E60A6" w:rsidRDefault="00E7164F" w:rsidP="00B05C8E">
      <w:pPr>
        <w:rPr>
          <w:rFonts w:ascii="Arial" w:hAnsi="Arial" w:cs="Arial"/>
          <w:sz w:val="24"/>
          <w:szCs w:val="24"/>
          <w:lang w:val="en-US"/>
        </w:rPr>
      </w:pPr>
    </w:p>
    <w:p w14:paraId="6CC9EDF4" w14:textId="01BA6082" w:rsidR="00201FF3" w:rsidRPr="007E60A6" w:rsidRDefault="00E7164F" w:rsidP="0070337D">
      <w:pPr>
        <w:rPr>
          <w:rFonts w:ascii="Arial" w:hAnsi="Arial" w:cs="Arial"/>
          <w:sz w:val="24"/>
          <w:szCs w:val="24"/>
          <w:lang w:val="en-US"/>
        </w:rPr>
      </w:pPr>
      <w:r w:rsidRPr="007E60A6">
        <w:rPr>
          <w:rFonts w:ascii="Arial" w:hAnsi="Arial" w:cs="Arial"/>
          <w:sz w:val="24"/>
          <w:szCs w:val="24"/>
          <w:lang w:val="en-US"/>
        </w:rPr>
        <w:t>[7]</w:t>
      </w:r>
      <w:r w:rsidRPr="007E60A6">
        <w:rPr>
          <w:rFonts w:ascii="Arial" w:hAnsi="Arial" w:cs="Arial"/>
          <w:sz w:val="24"/>
          <w:szCs w:val="24"/>
          <w:lang w:val="en-US"/>
        </w:rPr>
        <w:tab/>
      </w:r>
      <w:r w:rsidR="008C1656" w:rsidRPr="007E60A6">
        <w:rPr>
          <w:rFonts w:ascii="Arial" w:hAnsi="Arial" w:cs="Arial"/>
          <w:sz w:val="24"/>
          <w:szCs w:val="24"/>
          <w:lang w:val="en-US"/>
        </w:rPr>
        <w:t xml:space="preserve">The relationship between Mr Ramsunder and the municipality has become acrimonious since then. </w:t>
      </w:r>
      <w:r w:rsidR="00580865" w:rsidRPr="007E60A6">
        <w:rPr>
          <w:rFonts w:ascii="Arial" w:hAnsi="Arial" w:cs="Arial"/>
          <w:sz w:val="24"/>
          <w:szCs w:val="24"/>
          <w:lang w:val="en-US"/>
        </w:rPr>
        <w:t>M</w:t>
      </w:r>
      <w:r w:rsidR="00201FF3" w:rsidRPr="007E60A6">
        <w:rPr>
          <w:rFonts w:ascii="Arial" w:hAnsi="Arial" w:cs="Arial"/>
          <w:sz w:val="24"/>
          <w:szCs w:val="24"/>
          <w:lang w:val="en-US"/>
        </w:rPr>
        <w:t>atter</w:t>
      </w:r>
      <w:r w:rsidR="00580865" w:rsidRPr="007E60A6">
        <w:rPr>
          <w:rFonts w:ascii="Arial" w:hAnsi="Arial" w:cs="Arial"/>
          <w:sz w:val="24"/>
          <w:szCs w:val="24"/>
          <w:lang w:val="en-US"/>
        </w:rPr>
        <w:t>s</w:t>
      </w:r>
      <w:r w:rsidR="00201FF3" w:rsidRPr="007E60A6">
        <w:rPr>
          <w:rFonts w:ascii="Arial" w:hAnsi="Arial" w:cs="Arial"/>
          <w:sz w:val="24"/>
          <w:szCs w:val="24"/>
          <w:lang w:val="en-US"/>
        </w:rPr>
        <w:t xml:space="preserve"> could not be resolved, and on 20 September 2005, </w:t>
      </w:r>
      <w:r w:rsidR="00101164" w:rsidRPr="007E60A6">
        <w:rPr>
          <w:rFonts w:ascii="Arial" w:hAnsi="Arial" w:cs="Arial"/>
          <w:sz w:val="24"/>
          <w:szCs w:val="24"/>
          <w:lang w:val="en-US"/>
        </w:rPr>
        <w:t>he</w:t>
      </w:r>
      <w:r w:rsidR="00201FF3" w:rsidRPr="007E60A6">
        <w:rPr>
          <w:rFonts w:ascii="Arial" w:hAnsi="Arial" w:cs="Arial"/>
          <w:sz w:val="24"/>
          <w:szCs w:val="24"/>
          <w:lang w:val="en-US"/>
        </w:rPr>
        <w:t xml:space="preserve"> commenced action proceedings in the high court</w:t>
      </w:r>
      <w:r w:rsidR="00101164" w:rsidRPr="007E60A6">
        <w:rPr>
          <w:rFonts w:ascii="Arial" w:hAnsi="Arial" w:cs="Arial"/>
          <w:sz w:val="24"/>
          <w:szCs w:val="24"/>
          <w:lang w:val="en-US"/>
        </w:rPr>
        <w:t>, in which he</w:t>
      </w:r>
      <w:r w:rsidR="00201FF3" w:rsidRPr="007E60A6">
        <w:rPr>
          <w:rFonts w:ascii="Arial" w:hAnsi="Arial" w:cs="Arial"/>
          <w:sz w:val="24"/>
          <w:szCs w:val="24"/>
          <w:lang w:val="en-US"/>
        </w:rPr>
        <w:t xml:space="preserve"> claimed: </w:t>
      </w:r>
    </w:p>
    <w:p w14:paraId="32F9F876" w14:textId="3367372C" w:rsidR="00201FF3" w:rsidRPr="007E60A6" w:rsidRDefault="00201FF3" w:rsidP="0070337D">
      <w:pPr>
        <w:rPr>
          <w:rFonts w:ascii="Arial" w:hAnsi="Arial" w:cs="Arial"/>
          <w:lang w:val="en-US"/>
        </w:rPr>
      </w:pPr>
      <w:r w:rsidRPr="007E60A6">
        <w:rPr>
          <w:rFonts w:ascii="Arial" w:hAnsi="Arial" w:cs="Arial"/>
          <w:lang w:val="en-US"/>
        </w:rPr>
        <w:t>‘An order compelling the Defendant to take all steps necessary to transfer the properties referred to in Clause 1 of the Memorandum of Sale, dated 12 February 2004, between the Plaintiff and the Defendant, to the Plaintiff and to sign all documents and to take all steps necessary to give effect to this order within 30 days from the date of this order, failing which the Sheriff be and is hereby authorised and directed, to take all such steps and to sign all such documents on behalf of the Defendant to give effect to this order.’</w:t>
      </w:r>
    </w:p>
    <w:p w14:paraId="15F0F15B" w14:textId="77777777" w:rsidR="0018044B" w:rsidRPr="007E60A6" w:rsidRDefault="0018044B" w:rsidP="00B05C8E">
      <w:pPr>
        <w:rPr>
          <w:rFonts w:ascii="Arial" w:hAnsi="Arial" w:cs="Arial"/>
          <w:sz w:val="24"/>
          <w:szCs w:val="24"/>
          <w:lang w:val="en-US"/>
        </w:rPr>
      </w:pPr>
    </w:p>
    <w:p w14:paraId="5767DC1E" w14:textId="7239CC95" w:rsidR="0070337D" w:rsidRPr="007E60A6" w:rsidRDefault="0018044B" w:rsidP="0070337D">
      <w:pPr>
        <w:rPr>
          <w:rFonts w:ascii="Arial" w:hAnsi="Arial" w:cs="Arial"/>
          <w:lang w:val="en-US"/>
        </w:rPr>
      </w:pPr>
      <w:r w:rsidRPr="007E60A6">
        <w:rPr>
          <w:rFonts w:ascii="Arial" w:hAnsi="Arial" w:cs="Arial"/>
          <w:sz w:val="24"/>
          <w:szCs w:val="24"/>
          <w:lang w:val="en-US"/>
        </w:rPr>
        <w:t>[8]</w:t>
      </w:r>
      <w:r w:rsidRPr="007E60A6">
        <w:rPr>
          <w:rFonts w:ascii="Arial" w:hAnsi="Arial" w:cs="Arial"/>
          <w:sz w:val="24"/>
          <w:szCs w:val="24"/>
          <w:lang w:val="en-US"/>
        </w:rPr>
        <w:tab/>
      </w:r>
      <w:r w:rsidR="007B0933" w:rsidRPr="007E60A6">
        <w:rPr>
          <w:rFonts w:ascii="Arial" w:hAnsi="Arial" w:cs="Arial"/>
          <w:sz w:val="24"/>
          <w:szCs w:val="24"/>
          <w:lang w:val="en-US"/>
        </w:rPr>
        <w:t xml:space="preserve">The municipality filed a plea in which it alleged that the sale is ‘voidable and unenforceable’ on grounds that are not presently relevant. It also instituted a </w:t>
      </w:r>
      <w:r w:rsidR="00180220" w:rsidRPr="007E60A6">
        <w:rPr>
          <w:rFonts w:ascii="Arial" w:hAnsi="Arial" w:cs="Arial"/>
          <w:sz w:val="24"/>
          <w:szCs w:val="24"/>
          <w:lang w:val="en-US"/>
        </w:rPr>
        <w:t>conditional counter-claim</w:t>
      </w:r>
      <w:r w:rsidR="007B0933" w:rsidRPr="007E60A6">
        <w:rPr>
          <w:rFonts w:ascii="Arial" w:hAnsi="Arial" w:cs="Arial"/>
          <w:sz w:val="24"/>
          <w:szCs w:val="24"/>
          <w:lang w:val="en-US"/>
        </w:rPr>
        <w:t xml:space="preserve"> in which it, </w:t>
      </w:r>
      <w:r w:rsidR="007B0933" w:rsidRPr="007E60A6">
        <w:rPr>
          <w:rFonts w:ascii="Arial" w:hAnsi="Arial" w:cs="Arial"/>
          <w:i/>
          <w:iCs/>
          <w:sz w:val="24"/>
          <w:szCs w:val="24"/>
          <w:lang w:val="en-US"/>
        </w:rPr>
        <w:t>inter alia</w:t>
      </w:r>
      <w:r w:rsidR="007B0933" w:rsidRPr="007E60A6">
        <w:rPr>
          <w:rFonts w:ascii="Arial" w:hAnsi="Arial" w:cs="Arial"/>
          <w:sz w:val="24"/>
          <w:szCs w:val="24"/>
          <w:lang w:val="en-US"/>
        </w:rPr>
        <w:t>, claimed Mr Ramsunder’s ejectment from the property.</w:t>
      </w:r>
      <w:r w:rsidR="008C1656" w:rsidRPr="007E60A6">
        <w:rPr>
          <w:rFonts w:ascii="Arial" w:hAnsi="Arial" w:cs="Arial"/>
          <w:sz w:val="24"/>
          <w:szCs w:val="24"/>
          <w:lang w:val="en-US"/>
        </w:rPr>
        <w:t xml:space="preserve"> It denied the existence of a lease between itself and Mr Ramsunder</w:t>
      </w:r>
      <w:r w:rsidR="00580865" w:rsidRPr="007E60A6">
        <w:rPr>
          <w:rFonts w:ascii="Arial" w:hAnsi="Arial" w:cs="Arial"/>
          <w:sz w:val="24"/>
          <w:szCs w:val="24"/>
          <w:lang w:val="en-US"/>
        </w:rPr>
        <w:t>,</w:t>
      </w:r>
      <w:r w:rsidR="008C1656" w:rsidRPr="007E60A6">
        <w:rPr>
          <w:rFonts w:ascii="Arial" w:hAnsi="Arial" w:cs="Arial"/>
          <w:sz w:val="24"/>
          <w:szCs w:val="24"/>
          <w:lang w:val="en-US"/>
        </w:rPr>
        <w:t xml:space="preserve"> as alleged by him.</w:t>
      </w:r>
      <w:r w:rsidR="007B0933" w:rsidRPr="007E60A6">
        <w:rPr>
          <w:rFonts w:ascii="Arial" w:hAnsi="Arial" w:cs="Arial"/>
          <w:sz w:val="24"/>
          <w:szCs w:val="24"/>
          <w:lang w:val="en-US"/>
        </w:rPr>
        <w:t xml:space="preserve"> Mr Ramsunder’s particulars of claim were the</w:t>
      </w:r>
      <w:r w:rsidR="00580865" w:rsidRPr="007E60A6">
        <w:rPr>
          <w:rFonts w:ascii="Arial" w:hAnsi="Arial" w:cs="Arial"/>
          <w:sz w:val="24"/>
          <w:szCs w:val="24"/>
          <w:lang w:val="en-US"/>
        </w:rPr>
        <w:t>n</w:t>
      </w:r>
      <w:r w:rsidR="007B0933" w:rsidRPr="007E60A6">
        <w:rPr>
          <w:rFonts w:ascii="Arial" w:hAnsi="Arial" w:cs="Arial"/>
          <w:sz w:val="24"/>
          <w:szCs w:val="24"/>
          <w:lang w:val="en-US"/>
        </w:rPr>
        <w:t xml:space="preserve"> amended, </w:t>
      </w:r>
      <w:r w:rsidR="001926AB" w:rsidRPr="007E60A6">
        <w:rPr>
          <w:rFonts w:ascii="Arial" w:hAnsi="Arial" w:cs="Arial"/>
          <w:sz w:val="24"/>
          <w:szCs w:val="24"/>
          <w:lang w:val="en-US"/>
        </w:rPr>
        <w:t>to</w:t>
      </w:r>
      <w:r w:rsidR="007B0933" w:rsidRPr="007E60A6">
        <w:rPr>
          <w:rFonts w:ascii="Arial" w:hAnsi="Arial" w:cs="Arial"/>
          <w:sz w:val="24"/>
          <w:szCs w:val="24"/>
          <w:lang w:val="en-US"/>
        </w:rPr>
        <w:t xml:space="preserve"> claim a lien </w:t>
      </w:r>
      <w:r w:rsidR="00180220" w:rsidRPr="007E60A6">
        <w:rPr>
          <w:rFonts w:ascii="Arial" w:hAnsi="Arial" w:cs="Arial"/>
          <w:sz w:val="24"/>
          <w:szCs w:val="24"/>
          <w:lang w:val="en-US"/>
        </w:rPr>
        <w:t>based on</w:t>
      </w:r>
      <w:r w:rsidR="007B0933" w:rsidRPr="007E60A6">
        <w:rPr>
          <w:rFonts w:ascii="Arial" w:hAnsi="Arial" w:cs="Arial"/>
          <w:sz w:val="24"/>
          <w:szCs w:val="24"/>
          <w:lang w:val="en-US"/>
        </w:rPr>
        <w:t xml:space="preserve"> the improvements which he </w:t>
      </w:r>
      <w:r w:rsidR="00753436" w:rsidRPr="007E60A6">
        <w:rPr>
          <w:rFonts w:ascii="Arial" w:hAnsi="Arial" w:cs="Arial"/>
          <w:sz w:val="24"/>
          <w:szCs w:val="24"/>
          <w:lang w:val="en-US"/>
        </w:rPr>
        <w:t xml:space="preserve">had </w:t>
      </w:r>
      <w:r w:rsidR="007B0933" w:rsidRPr="007E60A6">
        <w:rPr>
          <w:rFonts w:ascii="Arial" w:hAnsi="Arial" w:cs="Arial"/>
          <w:sz w:val="24"/>
          <w:szCs w:val="24"/>
          <w:lang w:val="en-US"/>
        </w:rPr>
        <w:t xml:space="preserve">effected </w:t>
      </w:r>
      <w:r w:rsidR="00753436" w:rsidRPr="007E60A6">
        <w:rPr>
          <w:rFonts w:ascii="Arial" w:hAnsi="Arial" w:cs="Arial"/>
          <w:sz w:val="24"/>
          <w:szCs w:val="24"/>
          <w:lang w:val="en-US"/>
        </w:rPr>
        <w:t>to</w:t>
      </w:r>
      <w:r w:rsidR="007B0933" w:rsidRPr="007E60A6">
        <w:rPr>
          <w:rFonts w:ascii="Arial" w:hAnsi="Arial" w:cs="Arial"/>
          <w:sz w:val="24"/>
          <w:szCs w:val="24"/>
          <w:lang w:val="en-US"/>
        </w:rPr>
        <w:t xml:space="preserve"> the property. For reasons that are not presently relevant, Mr Ramsunder – according to him</w:t>
      </w:r>
      <w:r w:rsidR="001926AB" w:rsidRPr="007E60A6">
        <w:rPr>
          <w:rFonts w:ascii="Arial" w:hAnsi="Arial" w:cs="Arial"/>
          <w:sz w:val="24"/>
          <w:szCs w:val="24"/>
          <w:lang w:val="en-US"/>
        </w:rPr>
        <w:t>,</w:t>
      </w:r>
      <w:r w:rsidR="007B0933" w:rsidRPr="007E60A6">
        <w:rPr>
          <w:rFonts w:ascii="Arial" w:hAnsi="Arial" w:cs="Arial"/>
          <w:sz w:val="24"/>
          <w:szCs w:val="24"/>
          <w:lang w:val="en-US"/>
        </w:rPr>
        <w:t xml:space="preserve"> erroneously – agreed to an order that the sale be declared invalid and of no force and effect. </w:t>
      </w:r>
      <w:r w:rsidR="00101164" w:rsidRPr="007E60A6">
        <w:rPr>
          <w:rFonts w:ascii="Arial" w:hAnsi="Arial" w:cs="Arial"/>
          <w:sz w:val="24"/>
          <w:szCs w:val="24"/>
          <w:lang w:val="en-US"/>
        </w:rPr>
        <w:t>His enrichment claim</w:t>
      </w:r>
      <w:r w:rsidR="007B0933" w:rsidRPr="007E60A6">
        <w:rPr>
          <w:rFonts w:ascii="Arial" w:hAnsi="Arial" w:cs="Arial"/>
          <w:sz w:val="24"/>
          <w:szCs w:val="24"/>
          <w:lang w:val="en-US"/>
        </w:rPr>
        <w:t xml:space="preserve"> and the municipality’s claim for his eviction were postponed </w:t>
      </w:r>
      <w:r w:rsidR="007B0933" w:rsidRPr="007E60A6">
        <w:rPr>
          <w:rFonts w:ascii="Arial" w:hAnsi="Arial" w:cs="Arial"/>
          <w:i/>
          <w:iCs/>
          <w:sz w:val="24"/>
          <w:szCs w:val="24"/>
          <w:lang w:val="en-US"/>
        </w:rPr>
        <w:t>sine die</w:t>
      </w:r>
      <w:r w:rsidR="00580865" w:rsidRPr="007E60A6">
        <w:rPr>
          <w:rFonts w:ascii="Arial" w:hAnsi="Arial" w:cs="Arial"/>
          <w:sz w:val="24"/>
          <w:szCs w:val="24"/>
          <w:lang w:val="en-US"/>
        </w:rPr>
        <w:t>,</w:t>
      </w:r>
      <w:r w:rsidR="007B0933" w:rsidRPr="007E60A6">
        <w:rPr>
          <w:rFonts w:ascii="Arial" w:hAnsi="Arial" w:cs="Arial"/>
          <w:sz w:val="24"/>
          <w:szCs w:val="24"/>
          <w:lang w:val="en-US"/>
        </w:rPr>
        <w:t xml:space="preserve"> and are presently pending. </w:t>
      </w:r>
    </w:p>
    <w:p w14:paraId="0A88EA3B" w14:textId="77777777" w:rsidR="00377DA5" w:rsidRPr="007E60A6" w:rsidRDefault="00377DA5" w:rsidP="00B05C8E">
      <w:pPr>
        <w:rPr>
          <w:rFonts w:ascii="Arial" w:hAnsi="Arial" w:cs="Arial"/>
          <w:lang w:val="en-US"/>
        </w:rPr>
      </w:pPr>
    </w:p>
    <w:p w14:paraId="5094E0F3" w14:textId="67BEB3F7" w:rsidR="000628E2" w:rsidRPr="007E60A6" w:rsidRDefault="0018044B" w:rsidP="00614F9D">
      <w:pPr>
        <w:rPr>
          <w:rFonts w:ascii="Arial" w:hAnsi="Arial" w:cs="Arial"/>
          <w:sz w:val="24"/>
          <w:szCs w:val="24"/>
          <w:lang w:val="en-US"/>
        </w:rPr>
      </w:pPr>
      <w:r w:rsidRPr="007E60A6">
        <w:rPr>
          <w:rFonts w:ascii="Arial" w:hAnsi="Arial" w:cs="Arial"/>
          <w:sz w:val="24"/>
          <w:szCs w:val="24"/>
          <w:lang w:val="en-US"/>
        </w:rPr>
        <w:t>[9]</w:t>
      </w:r>
      <w:r w:rsidRPr="007E60A6">
        <w:rPr>
          <w:rFonts w:ascii="Arial" w:hAnsi="Arial" w:cs="Arial"/>
          <w:sz w:val="24"/>
          <w:szCs w:val="24"/>
          <w:lang w:val="en-US"/>
        </w:rPr>
        <w:tab/>
      </w:r>
      <w:r w:rsidR="00821A50" w:rsidRPr="007E60A6">
        <w:rPr>
          <w:rFonts w:ascii="Arial" w:hAnsi="Arial" w:cs="Arial"/>
          <w:sz w:val="24"/>
          <w:szCs w:val="24"/>
          <w:lang w:val="en-US"/>
        </w:rPr>
        <w:t xml:space="preserve"> </w:t>
      </w:r>
      <w:r w:rsidR="00753436" w:rsidRPr="007E60A6">
        <w:rPr>
          <w:rFonts w:ascii="Arial" w:hAnsi="Arial" w:cs="Arial"/>
          <w:sz w:val="24"/>
          <w:szCs w:val="24"/>
          <w:lang w:val="en-US"/>
        </w:rPr>
        <w:t>During</w:t>
      </w:r>
      <w:r w:rsidR="00A31B63" w:rsidRPr="007E60A6">
        <w:rPr>
          <w:rFonts w:ascii="Arial" w:hAnsi="Arial" w:cs="Arial"/>
          <w:sz w:val="24"/>
          <w:szCs w:val="24"/>
          <w:lang w:val="en-US"/>
        </w:rPr>
        <w:t xml:space="preserve"> July 2021,</w:t>
      </w:r>
      <w:r w:rsidR="00580865" w:rsidRPr="007E60A6">
        <w:rPr>
          <w:rFonts w:ascii="Arial" w:hAnsi="Arial" w:cs="Arial"/>
          <w:sz w:val="24"/>
          <w:szCs w:val="24"/>
          <w:lang w:val="en-US"/>
        </w:rPr>
        <w:t xml:space="preserve"> widespread</w:t>
      </w:r>
      <w:r w:rsidR="00A31B63" w:rsidRPr="007E60A6">
        <w:rPr>
          <w:rFonts w:ascii="Arial" w:hAnsi="Arial" w:cs="Arial"/>
          <w:sz w:val="24"/>
          <w:szCs w:val="24"/>
          <w:lang w:val="en-US"/>
        </w:rPr>
        <w:t xml:space="preserve"> civil unrest </w:t>
      </w:r>
      <w:r w:rsidR="00EA48C3" w:rsidRPr="007E60A6">
        <w:rPr>
          <w:rFonts w:ascii="Arial" w:hAnsi="Arial" w:cs="Arial"/>
          <w:sz w:val="24"/>
          <w:szCs w:val="24"/>
          <w:lang w:val="en-US"/>
        </w:rPr>
        <w:t xml:space="preserve">started in Kwa-Zulu Natal </w:t>
      </w:r>
      <w:r w:rsidR="00CF706E" w:rsidRPr="007E60A6">
        <w:rPr>
          <w:rFonts w:ascii="Arial" w:hAnsi="Arial" w:cs="Arial"/>
          <w:sz w:val="24"/>
          <w:szCs w:val="24"/>
          <w:lang w:val="en-US"/>
        </w:rPr>
        <w:t xml:space="preserve">and spread to Gauteng. It was accompanied by </w:t>
      </w:r>
      <w:r w:rsidR="00580865" w:rsidRPr="007E60A6">
        <w:rPr>
          <w:rFonts w:ascii="Arial" w:hAnsi="Arial" w:cs="Arial"/>
          <w:sz w:val="24"/>
          <w:szCs w:val="24"/>
          <w:lang w:val="en-US"/>
        </w:rPr>
        <w:t xml:space="preserve">egregious loss of life, </w:t>
      </w:r>
      <w:r w:rsidR="00CF706E" w:rsidRPr="007E60A6">
        <w:rPr>
          <w:rFonts w:ascii="Arial" w:hAnsi="Arial" w:cs="Arial"/>
          <w:sz w:val="24"/>
          <w:szCs w:val="24"/>
          <w:lang w:val="en-US"/>
        </w:rPr>
        <w:t xml:space="preserve">public violence, burglary and malicious damage to property. </w:t>
      </w:r>
      <w:r w:rsidR="007C6540" w:rsidRPr="007E60A6">
        <w:rPr>
          <w:rFonts w:ascii="Arial" w:hAnsi="Arial" w:cs="Arial"/>
          <w:sz w:val="24"/>
          <w:szCs w:val="24"/>
          <w:lang w:val="en-US"/>
        </w:rPr>
        <w:t xml:space="preserve">Mr Ramsunder was one of the </w:t>
      </w:r>
      <w:r w:rsidR="00101164" w:rsidRPr="007E60A6">
        <w:rPr>
          <w:rFonts w:ascii="Arial" w:hAnsi="Arial" w:cs="Arial"/>
          <w:sz w:val="24"/>
          <w:szCs w:val="24"/>
          <w:lang w:val="en-US"/>
        </w:rPr>
        <w:t xml:space="preserve">unfortunate </w:t>
      </w:r>
      <w:r w:rsidR="007C6540" w:rsidRPr="007E60A6">
        <w:rPr>
          <w:rFonts w:ascii="Arial" w:hAnsi="Arial" w:cs="Arial"/>
          <w:sz w:val="24"/>
          <w:szCs w:val="24"/>
          <w:lang w:val="en-US"/>
        </w:rPr>
        <w:t xml:space="preserve">victims of the widespread </w:t>
      </w:r>
      <w:r w:rsidR="00287A89" w:rsidRPr="007E60A6">
        <w:rPr>
          <w:rFonts w:ascii="Arial" w:hAnsi="Arial" w:cs="Arial"/>
          <w:sz w:val="24"/>
          <w:szCs w:val="24"/>
          <w:lang w:val="en-US"/>
        </w:rPr>
        <w:t>unrest.</w:t>
      </w:r>
      <w:r w:rsidR="007C6540" w:rsidRPr="007E60A6">
        <w:rPr>
          <w:rFonts w:ascii="Arial" w:hAnsi="Arial" w:cs="Arial"/>
          <w:sz w:val="24"/>
          <w:szCs w:val="24"/>
          <w:lang w:val="en-US"/>
        </w:rPr>
        <w:t xml:space="preserve"> The buildings on the property from which he was conducting his businesses were damaged and he could no longer conduct any business from th</w:t>
      </w:r>
      <w:r w:rsidR="00580865" w:rsidRPr="007E60A6">
        <w:rPr>
          <w:rFonts w:ascii="Arial" w:hAnsi="Arial" w:cs="Arial"/>
          <w:sz w:val="24"/>
          <w:szCs w:val="24"/>
          <w:lang w:val="en-US"/>
        </w:rPr>
        <w:t>ese premises</w:t>
      </w:r>
      <w:r w:rsidR="007C6540" w:rsidRPr="007E60A6">
        <w:rPr>
          <w:rFonts w:ascii="Arial" w:hAnsi="Arial" w:cs="Arial"/>
          <w:sz w:val="24"/>
          <w:szCs w:val="24"/>
          <w:lang w:val="en-US"/>
        </w:rPr>
        <w:t xml:space="preserve">. It was imperative for him to </w:t>
      </w:r>
      <w:r w:rsidR="00580865" w:rsidRPr="007E60A6">
        <w:rPr>
          <w:rFonts w:ascii="Arial" w:hAnsi="Arial" w:cs="Arial"/>
          <w:sz w:val="24"/>
          <w:szCs w:val="24"/>
          <w:lang w:val="en-US"/>
        </w:rPr>
        <w:t>undertake</w:t>
      </w:r>
      <w:r w:rsidR="007C6540" w:rsidRPr="007E60A6">
        <w:rPr>
          <w:rFonts w:ascii="Arial" w:hAnsi="Arial" w:cs="Arial"/>
          <w:sz w:val="24"/>
          <w:szCs w:val="24"/>
          <w:lang w:val="en-US"/>
        </w:rPr>
        <w:t xml:space="preserve"> remedial construction to restore the buildings </w:t>
      </w:r>
      <w:r w:rsidR="000628E2" w:rsidRPr="007E60A6">
        <w:rPr>
          <w:rFonts w:ascii="Arial" w:hAnsi="Arial" w:cs="Arial"/>
          <w:sz w:val="24"/>
          <w:szCs w:val="24"/>
          <w:lang w:val="en-US"/>
        </w:rPr>
        <w:t xml:space="preserve">and recommence </w:t>
      </w:r>
      <w:r w:rsidR="00753436" w:rsidRPr="007E60A6">
        <w:rPr>
          <w:rFonts w:ascii="Arial" w:hAnsi="Arial" w:cs="Arial"/>
          <w:sz w:val="24"/>
          <w:szCs w:val="24"/>
          <w:lang w:val="en-US"/>
        </w:rPr>
        <w:t xml:space="preserve">operating </w:t>
      </w:r>
      <w:r w:rsidR="000628E2" w:rsidRPr="007E60A6">
        <w:rPr>
          <w:rFonts w:ascii="Arial" w:hAnsi="Arial" w:cs="Arial"/>
          <w:sz w:val="24"/>
          <w:szCs w:val="24"/>
          <w:lang w:val="en-US"/>
        </w:rPr>
        <w:t xml:space="preserve">the businesses he had conducted. He had </w:t>
      </w:r>
      <w:r w:rsidR="000628E2" w:rsidRPr="007E60A6">
        <w:rPr>
          <w:rFonts w:ascii="Arial" w:hAnsi="Arial" w:cs="Arial"/>
          <w:sz w:val="24"/>
          <w:szCs w:val="24"/>
          <w:lang w:val="en-US"/>
        </w:rPr>
        <w:lastRenderedPageBreak/>
        <w:t>suffer</w:t>
      </w:r>
      <w:r w:rsidR="00E547D9" w:rsidRPr="007E60A6">
        <w:rPr>
          <w:rFonts w:ascii="Arial" w:hAnsi="Arial" w:cs="Arial"/>
          <w:sz w:val="24"/>
          <w:szCs w:val="24"/>
          <w:lang w:val="en-US"/>
        </w:rPr>
        <w:t>ed</w:t>
      </w:r>
      <w:r w:rsidR="000628E2" w:rsidRPr="007E60A6">
        <w:rPr>
          <w:rFonts w:ascii="Arial" w:hAnsi="Arial" w:cs="Arial"/>
          <w:sz w:val="24"/>
          <w:szCs w:val="24"/>
          <w:lang w:val="en-US"/>
        </w:rPr>
        <w:t xml:space="preserve"> great financial loss</w:t>
      </w:r>
      <w:r w:rsidR="007C6540" w:rsidRPr="007E60A6">
        <w:rPr>
          <w:rFonts w:ascii="Arial" w:hAnsi="Arial" w:cs="Arial"/>
          <w:sz w:val="24"/>
          <w:szCs w:val="24"/>
          <w:lang w:val="en-US"/>
        </w:rPr>
        <w:t xml:space="preserve">. </w:t>
      </w:r>
      <w:r w:rsidR="00F7264F" w:rsidRPr="007E60A6">
        <w:rPr>
          <w:rFonts w:ascii="Arial" w:hAnsi="Arial" w:cs="Arial"/>
          <w:sz w:val="24"/>
          <w:szCs w:val="24"/>
          <w:lang w:val="en-US"/>
        </w:rPr>
        <w:t>His businesses employed approximately 90 persons and they have been left unemployed.</w:t>
      </w:r>
      <w:r w:rsidR="00287A89" w:rsidRPr="007E60A6">
        <w:rPr>
          <w:rFonts w:ascii="Arial" w:hAnsi="Arial" w:cs="Arial"/>
          <w:sz w:val="24"/>
          <w:szCs w:val="24"/>
          <w:lang w:val="en-US"/>
        </w:rPr>
        <w:t xml:space="preserve"> </w:t>
      </w:r>
    </w:p>
    <w:p w14:paraId="1CB44928" w14:textId="77777777" w:rsidR="000628E2" w:rsidRPr="007E60A6" w:rsidRDefault="000628E2" w:rsidP="00614F9D">
      <w:pPr>
        <w:rPr>
          <w:rFonts w:ascii="Arial" w:hAnsi="Arial" w:cs="Arial"/>
          <w:sz w:val="24"/>
          <w:szCs w:val="24"/>
          <w:lang w:val="en-US"/>
        </w:rPr>
      </w:pPr>
    </w:p>
    <w:p w14:paraId="29ECB4BF" w14:textId="3DB92D7F" w:rsidR="00AC6AA6" w:rsidRPr="007E60A6" w:rsidRDefault="000628E2" w:rsidP="00614F9D">
      <w:pPr>
        <w:rPr>
          <w:rFonts w:ascii="Arial" w:hAnsi="Arial" w:cs="Arial"/>
          <w:lang w:val="en-US"/>
        </w:rPr>
      </w:pPr>
      <w:r w:rsidRPr="007E60A6">
        <w:rPr>
          <w:rFonts w:ascii="Arial" w:hAnsi="Arial" w:cs="Arial"/>
          <w:sz w:val="24"/>
          <w:szCs w:val="24"/>
          <w:lang w:val="en-US"/>
        </w:rPr>
        <w:t>[10]</w:t>
      </w:r>
      <w:r w:rsidRPr="007E60A6">
        <w:rPr>
          <w:rFonts w:ascii="Arial" w:hAnsi="Arial" w:cs="Arial"/>
          <w:sz w:val="24"/>
          <w:szCs w:val="24"/>
          <w:lang w:val="en-US"/>
        </w:rPr>
        <w:tab/>
      </w:r>
      <w:r w:rsidR="00287A89" w:rsidRPr="007E60A6">
        <w:rPr>
          <w:rFonts w:ascii="Arial" w:hAnsi="Arial" w:cs="Arial"/>
          <w:sz w:val="24"/>
          <w:szCs w:val="24"/>
          <w:lang w:val="en-US"/>
        </w:rPr>
        <w:t xml:space="preserve">This gave the municipality another </w:t>
      </w:r>
      <w:r w:rsidR="00101164" w:rsidRPr="007E60A6">
        <w:rPr>
          <w:rFonts w:ascii="Arial" w:hAnsi="Arial" w:cs="Arial"/>
          <w:sz w:val="24"/>
          <w:szCs w:val="24"/>
          <w:lang w:val="en-US"/>
        </w:rPr>
        <w:t>arrow</w:t>
      </w:r>
      <w:r w:rsidR="00287A89" w:rsidRPr="007E60A6">
        <w:rPr>
          <w:rFonts w:ascii="Arial" w:hAnsi="Arial" w:cs="Arial"/>
          <w:sz w:val="24"/>
          <w:szCs w:val="24"/>
          <w:lang w:val="en-US"/>
        </w:rPr>
        <w:t xml:space="preserve"> in</w:t>
      </w:r>
      <w:r w:rsidR="00101164" w:rsidRPr="007E60A6">
        <w:rPr>
          <w:rFonts w:ascii="Arial" w:hAnsi="Arial" w:cs="Arial"/>
          <w:sz w:val="24"/>
          <w:szCs w:val="24"/>
          <w:lang w:val="en-US"/>
        </w:rPr>
        <w:t xml:space="preserve"> its b</w:t>
      </w:r>
      <w:r w:rsidR="00287A89" w:rsidRPr="007E60A6">
        <w:rPr>
          <w:rFonts w:ascii="Arial" w:hAnsi="Arial" w:cs="Arial"/>
          <w:sz w:val="24"/>
          <w:szCs w:val="24"/>
          <w:lang w:val="en-US"/>
        </w:rPr>
        <w:t xml:space="preserve">ow </w:t>
      </w:r>
      <w:r w:rsidRPr="007E60A6">
        <w:rPr>
          <w:rFonts w:ascii="Arial" w:hAnsi="Arial" w:cs="Arial"/>
          <w:sz w:val="24"/>
          <w:szCs w:val="24"/>
          <w:lang w:val="en-US"/>
        </w:rPr>
        <w:t>to</w:t>
      </w:r>
      <w:r w:rsidR="00287A89" w:rsidRPr="007E60A6">
        <w:rPr>
          <w:rFonts w:ascii="Arial" w:hAnsi="Arial" w:cs="Arial"/>
          <w:sz w:val="24"/>
          <w:szCs w:val="24"/>
          <w:lang w:val="en-US"/>
        </w:rPr>
        <w:t xml:space="preserve"> resist Mr Ramsunder’s enrichment claim. It maintained that the buildings on the property had been destroyed and burnt to </w:t>
      </w:r>
      <w:r w:rsidR="002E36FC" w:rsidRPr="007E60A6">
        <w:rPr>
          <w:rFonts w:ascii="Arial" w:hAnsi="Arial" w:cs="Arial"/>
          <w:sz w:val="24"/>
          <w:szCs w:val="24"/>
          <w:lang w:val="en-US"/>
        </w:rPr>
        <w:t>the ground</w:t>
      </w:r>
      <w:r w:rsidR="00287A89" w:rsidRPr="007E60A6">
        <w:rPr>
          <w:rFonts w:ascii="Arial" w:hAnsi="Arial" w:cs="Arial"/>
          <w:sz w:val="24"/>
          <w:szCs w:val="24"/>
          <w:lang w:val="en-US"/>
        </w:rPr>
        <w:t>. Mr Ramsunder, on the other hand, presented evidence that although the property could not be occupied, some of the buildings were not damaged or the damage was minimal, and other</w:t>
      </w:r>
      <w:r w:rsidR="001926AB" w:rsidRPr="007E60A6">
        <w:rPr>
          <w:rFonts w:ascii="Arial" w:hAnsi="Arial" w:cs="Arial"/>
          <w:sz w:val="24"/>
          <w:szCs w:val="24"/>
          <w:lang w:val="en-US"/>
        </w:rPr>
        <w:t>s</w:t>
      </w:r>
      <w:r w:rsidR="00287A89" w:rsidRPr="007E60A6">
        <w:rPr>
          <w:rFonts w:ascii="Arial" w:hAnsi="Arial" w:cs="Arial"/>
          <w:sz w:val="24"/>
          <w:szCs w:val="24"/>
          <w:lang w:val="en-US"/>
        </w:rPr>
        <w:t xml:space="preserve"> were partially damaged.  </w:t>
      </w:r>
      <w:r w:rsidR="00F7264F" w:rsidRPr="007E60A6">
        <w:rPr>
          <w:rFonts w:ascii="Arial" w:hAnsi="Arial" w:cs="Arial"/>
          <w:sz w:val="24"/>
          <w:szCs w:val="24"/>
          <w:lang w:val="en-US"/>
        </w:rPr>
        <w:t xml:space="preserve"> </w:t>
      </w:r>
    </w:p>
    <w:p w14:paraId="28BA5E46" w14:textId="77777777" w:rsidR="002F1D71" w:rsidRPr="007E60A6" w:rsidRDefault="002F1D71" w:rsidP="00B05C8E">
      <w:pPr>
        <w:rPr>
          <w:rFonts w:ascii="Arial" w:hAnsi="Arial" w:cs="Arial"/>
          <w:sz w:val="24"/>
          <w:szCs w:val="24"/>
          <w:lang w:val="en-US"/>
        </w:rPr>
      </w:pPr>
    </w:p>
    <w:p w14:paraId="14351FD0" w14:textId="36647FC3" w:rsidR="00251788" w:rsidRPr="007E60A6" w:rsidRDefault="002F1D71" w:rsidP="00B05C8E">
      <w:pPr>
        <w:rPr>
          <w:rFonts w:ascii="Arial" w:hAnsi="Arial" w:cs="Arial"/>
          <w:sz w:val="24"/>
          <w:szCs w:val="24"/>
          <w:lang w:val="en-US"/>
        </w:rPr>
      </w:pPr>
      <w:r w:rsidRPr="007E60A6">
        <w:rPr>
          <w:rFonts w:ascii="Arial" w:hAnsi="Arial" w:cs="Arial"/>
          <w:sz w:val="24"/>
          <w:szCs w:val="24"/>
          <w:lang w:val="en-US"/>
        </w:rPr>
        <w:t>[1</w:t>
      </w:r>
      <w:r w:rsidR="000628E2" w:rsidRPr="007E60A6">
        <w:rPr>
          <w:rFonts w:ascii="Arial" w:hAnsi="Arial" w:cs="Arial"/>
          <w:sz w:val="24"/>
          <w:szCs w:val="24"/>
          <w:lang w:val="en-US"/>
        </w:rPr>
        <w:t>1</w:t>
      </w:r>
      <w:r w:rsidRPr="007E60A6">
        <w:rPr>
          <w:rFonts w:ascii="Arial" w:hAnsi="Arial" w:cs="Arial"/>
          <w:sz w:val="24"/>
          <w:szCs w:val="24"/>
          <w:lang w:val="en-US"/>
        </w:rPr>
        <w:t>]</w:t>
      </w:r>
      <w:r w:rsidR="00926202" w:rsidRPr="007E60A6">
        <w:rPr>
          <w:rFonts w:ascii="Arial" w:hAnsi="Arial" w:cs="Arial"/>
          <w:sz w:val="24"/>
          <w:szCs w:val="24"/>
          <w:lang w:val="en-US"/>
        </w:rPr>
        <w:tab/>
      </w:r>
      <w:r w:rsidR="00F32A7C" w:rsidRPr="007E60A6">
        <w:rPr>
          <w:rFonts w:ascii="Arial" w:hAnsi="Arial" w:cs="Arial"/>
          <w:sz w:val="24"/>
          <w:szCs w:val="24"/>
          <w:lang w:val="en-US"/>
        </w:rPr>
        <w:t>In order to curtail further losses, Mr Ramsunder engaged the services of a construction company, RockSteel, to undertake the required remedial construction to restore the buildings on the property to their original state</w:t>
      </w:r>
      <w:r w:rsidR="000628E2" w:rsidRPr="007E60A6">
        <w:rPr>
          <w:rFonts w:ascii="Arial" w:hAnsi="Arial" w:cs="Arial"/>
          <w:sz w:val="24"/>
          <w:szCs w:val="24"/>
          <w:lang w:val="en-US"/>
        </w:rPr>
        <w:t>,</w:t>
      </w:r>
      <w:r w:rsidR="00F32A7C" w:rsidRPr="007E60A6">
        <w:rPr>
          <w:rFonts w:ascii="Arial" w:hAnsi="Arial" w:cs="Arial"/>
          <w:sz w:val="24"/>
          <w:szCs w:val="24"/>
          <w:lang w:val="en-US"/>
        </w:rPr>
        <w:t xml:space="preserve"> in accordance with the </w:t>
      </w:r>
      <w:r w:rsidR="001926AB" w:rsidRPr="007E60A6">
        <w:rPr>
          <w:rFonts w:ascii="Arial" w:hAnsi="Arial" w:cs="Arial"/>
          <w:sz w:val="24"/>
          <w:szCs w:val="24"/>
          <w:lang w:val="en-US"/>
        </w:rPr>
        <w:t xml:space="preserve">previously </w:t>
      </w:r>
      <w:r w:rsidR="00F32A7C" w:rsidRPr="007E60A6">
        <w:rPr>
          <w:rFonts w:ascii="Arial" w:hAnsi="Arial" w:cs="Arial"/>
          <w:sz w:val="24"/>
          <w:szCs w:val="24"/>
          <w:lang w:val="en-US"/>
        </w:rPr>
        <w:t>approved plans</w:t>
      </w:r>
      <w:r w:rsidR="001926AB" w:rsidRPr="007E60A6">
        <w:rPr>
          <w:rFonts w:ascii="Arial" w:hAnsi="Arial" w:cs="Arial"/>
          <w:sz w:val="24"/>
          <w:szCs w:val="24"/>
          <w:lang w:val="en-US"/>
        </w:rPr>
        <w:t xml:space="preserve"> and specifications</w:t>
      </w:r>
      <w:r w:rsidR="00F32A7C" w:rsidRPr="007E60A6">
        <w:rPr>
          <w:rFonts w:ascii="Arial" w:hAnsi="Arial" w:cs="Arial"/>
          <w:sz w:val="24"/>
          <w:szCs w:val="24"/>
          <w:lang w:val="en-US"/>
        </w:rPr>
        <w:t>.</w:t>
      </w:r>
      <w:r w:rsidR="00B90AC7" w:rsidRPr="007E60A6">
        <w:rPr>
          <w:rFonts w:ascii="Arial" w:hAnsi="Arial" w:cs="Arial"/>
          <w:sz w:val="24"/>
          <w:szCs w:val="24"/>
          <w:lang w:val="en-US"/>
        </w:rPr>
        <w:t xml:space="preserve"> </w:t>
      </w:r>
      <w:r w:rsidR="00BD55E4" w:rsidRPr="007E60A6">
        <w:rPr>
          <w:rFonts w:ascii="Arial" w:hAnsi="Arial" w:cs="Arial"/>
          <w:sz w:val="24"/>
          <w:szCs w:val="24"/>
          <w:lang w:val="en-US"/>
        </w:rPr>
        <w:t>Mr Ramsunder’s evidence was as follows: that t</w:t>
      </w:r>
      <w:r w:rsidR="00B90AC7" w:rsidRPr="007E60A6">
        <w:rPr>
          <w:rFonts w:ascii="Arial" w:hAnsi="Arial" w:cs="Arial"/>
          <w:sz w:val="24"/>
          <w:szCs w:val="24"/>
          <w:lang w:val="en-US"/>
        </w:rPr>
        <w:t>he municipality was aware of the damage to the property from at least 13 July 2021</w:t>
      </w:r>
      <w:r w:rsidR="000628E2" w:rsidRPr="007E60A6">
        <w:rPr>
          <w:rFonts w:ascii="Arial" w:hAnsi="Arial" w:cs="Arial"/>
          <w:sz w:val="24"/>
          <w:szCs w:val="24"/>
          <w:lang w:val="en-US"/>
        </w:rPr>
        <w:t>,</w:t>
      </w:r>
      <w:r w:rsidR="00B90AC7" w:rsidRPr="007E60A6">
        <w:rPr>
          <w:rFonts w:ascii="Arial" w:hAnsi="Arial" w:cs="Arial"/>
          <w:sz w:val="24"/>
          <w:szCs w:val="24"/>
          <w:lang w:val="en-US"/>
        </w:rPr>
        <w:t xml:space="preserve"> when its officials conducted inspections of the </w:t>
      </w:r>
      <w:r w:rsidR="00287A89" w:rsidRPr="007E60A6">
        <w:rPr>
          <w:rFonts w:ascii="Arial" w:hAnsi="Arial" w:cs="Arial"/>
          <w:sz w:val="24"/>
          <w:szCs w:val="24"/>
          <w:lang w:val="en-US"/>
        </w:rPr>
        <w:t xml:space="preserve">extensive </w:t>
      </w:r>
      <w:r w:rsidR="00B90AC7" w:rsidRPr="007E60A6">
        <w:rPr>
          <w:rFonts w:ascii="Arial" w:hAnsi="Arial" w:cs="Arial"/>
          <w:sz w:val="24"/>
          <w:szCs w:val="24"/>
          <w:lang w:val="en-US"/>
        </w:rPr>
        <w:t xml:space="preserve">damage to the </w:t>
      </w:r>
      <w:r w:rsidR="00761AA0" w:rsidRPr="007E60A6">
        <w:rPr>
          <w:rFonts w:ascii="Arial" w:hAnsi="Arial" w:cs="Arial"/>
          <w:sz w:val="24"/>
          <w:szCs w:val="24"/>
          <w:lang w:val="en-US"/>
        </w:rPr>
        <w:t>town</w:t>
      </w:r>
      <w:r w:rsidR="00BD55E4" w:rsidRPr="007E60A6">
        <w:rPr>
          <w:rFonts w:ascii="Arial" w:hAnsi="Arial" w:cs="Arial"/>
          <w:sz w:val="24"/>
          <w:szCs w:val="24"/>
          <w:lang w:val="en-US"/>
        </w:rPr>
        <w:t>;</w:t>
      </w:r>
      <w:r w:rsidR="006953DF" w:rsidRPr="007E60A6">
        <w:rPr>
          <w:rFonts w:ascii="Arial" w:hAnsi="Arial" w:cs="Arial"/>
          <w:sz w:val="24"/>
          <w:szCs w:val="24"/>
          <w:lang w:val="en-US"/>
        </w:rPr>
        <w:t xml:space="preserve"> the municipality was aware since 3 September 2021 that remedial construction works were </w:t>
      </w:r>
      <w:r w:rsidR="00101164" w:rsidRPr="007E60A6">
        <w:rPr>
          <w:rFonts w:ascii="Arial" w:hAnsi="Arial" w:cs="Arial"/>
          <w:sz w:val="24"/>
          <w:szCs w:val="24"/>
          <w:lang w:val="en-US"/>
        </w:rPr>
        <w:t xml:space="preserve">being </w:t>
      </w:r>
      <w:r w:rsidR="006953DF" w:rsidRPr="007E60A6">
        <w:rPr>
          <w:rFonts w:ascii="Arial" w:hAnsi="Arial" w:cs="Arial"/>
          <w:sz w:val="24"/>
          <w:szCs w:val="24"/>
          <w:lang w:val="en-US"/>
        </w:rPr>
        <w:t xml:space="preserve">undertaken </w:t>
      </w:r>
      <w:r w:rsidR="00BD55E4" w:rsidRPr="007E60A6">
        <w:rPr>
          <w:rFonts w:ascii="Arial" w:hAnsi="Arial" w:cs="Arial"/>
          <w:sz w:val="24"/>
          <w:szCs w:val="24"/>
          <w:lang w:val="en-US"/>
        </w:rPr>
        <w:t>at</w:t>
      </w:r>
      <w:r w:rsidR="006953DF" w:rsidRPr="007E60A6">
        <w:rPr>
          <w:rFonts w:ascii="Arial" w:hAnsi="Arial" w:cs="Arial"/>
          <w:sz w:val="24"/>
          <w:szCs w:val="24"/>
          <w:lang w:val="en-US"/>
        </w:rPr>
        <w:t xml:space="preserve"> the property</w:t>
      </w:r>
      <w:r w:rsidR="00BD55E4" w:rsidRPr="007E60A6">
        <w:rPr>
          <w:rFonts w:ascii="Arial" w:hAnsi="Arial" w:cs="Arial"/>
          <w:sz w:val="24"/>
          <w:szCs w:val="24"/>
          <w:lang w:val="en-US"/>
        </w:rPr>
        <w:t>;</w:t>
      </w:r>
      <w:r w:rsidR="00581A91" w:rsidRPr="007E60A6">
        <w:rPr>
          <w:rFonts w:ascii="Arial" w:hAnsi="Arial" w:cs="Arial"/>
          <w:sz w:val="24"/>
          <w:szCs w:val="24"/>
          <w:lang w:val="en-US"/>
        </w:rPr>
        <w:t xml:space="preserve"> </w:t>
      </w:r>
      <w:r w:rsidR="00BD55E4" w:rsidRPr="007E60A6">
        <w:rPr>
          <w:rFonts w:ascii="Arial" w:hAnsi="Arial" w:cs="Arial"/>
          <w:sz w:val="24"/>
          <w:szCs w:val="24"/>
          <w:lang w:val="en-US"/>
        </w:rPr>
        <w:t>n</w:t>
      </w:r>
      <w:r w:rsidR="00581A91" w:rsidRPr="007E60A6">
        <w:rPr>
          <w:rFonts w:ascii="Arial" w:hAnsi="Arial" w:cs="Arial"/>
          <w:sz w:val="24"/>
          <w:szCs w:val="24"/>
          <w:lang w:val="en-US"/>
        </w:rPr>
        <w:t>o municipal inspectors attended the property and inspected the building construction from time to time</w:t>
      </w:r>
      <w:r w:rsidR="00BD55E4" w:rsidRPr="007E60A6">
        <w:rPr>
          <w:rFonts w:ascii="Arial" w:hAnsi="Arial" w:cs="Arial"/>
          <w:sz w:val="24"/>
          <w:szCs w:val="24"/>
          <w:lang w:val="en-US"/>
        </w:rPr>
        <w:t xml:space="preserve">; the remedial construction works were effected strictly in accordance with the approved plans and specifications; </w:t>
      </w:r>
      <w:r w:rsidR="007C4ED2" w:rsidRPr="007E60A6">
        <w:rPr>
          <w:rFonts w:ascii="Arial" w:hAnsi="Arial" w:cs="Arial"/>
          <w:sz w:val="24"/>
          <w:szCs w:val="24"/>
          <w:lang w:val="en-US"/>
        </w:rPr>
        <w:t xml:space="preserve">and </w:t>
      </w:r>
      <w:r w:rsidR="00BD55E4" w:rsidRPr="007E60A6">
        <w:rPr>
          <w:rFonts w:ascii="Arial" w:hAnsi="Arial" w:cs="Arial"/>
          <w:sz w:val="24"/>
          <w:szCs w:val="24"/>
          <w:lang w:val="en-US"/>
        </w:rPr>
        <w:t>that structural works were undertaken under the supervision of engineers employed by RockSteel</w:t>
      </w:r>
      <w:r w:rsidR="001F386C" w:rsidRPr="007E60A6">
        <w:rPr>
          <w:rFonts w:ascii="Arial" w:hAnsi="Arial" w:cs="Arial"/>
          <w:sz w:val="24"/>
          <w:szCs w:val="24"/>
          <w:lang w:val="en-US"/>
        </w:rPr>
        <w:t xml:space="preserve">. This evidence stands uncontroverted. </w:t>
      </w:r>
      <w:r w:rsidR="00581A91" w:rsidRPr="007E60A6">
        <w:rPr>
          <w:rFonts w:ascii="Arial" w:hAnsi="Arial" w:cs="Arial"/>
          <w:sz w:val="24"/>
          <w:szCs w:val="24"/>
          <w:lang w:val="en-US"/>
        </w:rPr>
        <w:t xml:space="preserve">No evidence was presented, </w:t>
      </w:r>
      <w:r w:rsidR="00581A91" w:rsidRPr="007E60A6">
        <w:rPr>
          <w:rFonts w:ascii="Arial" w:hAnsi="Arial" w:cs="Arial"/>
          <w:i/>
          <w:iCs/>
          <w:sz w:val="24"/>
          <w:szCs w:val="24"/>
          <w:lang w:val="en-US"/>
        </w:rPr>
        <w:t>inter alia</w:t>
      </w:r>
      <w:r w:rsidR="00D957CA" w:rsidRPr="007E60A6">
        <w:rPr>
          <w:rFonts w:ascii="Arial" w:hAnsi="Arial" w:cs="Arial"/>
          <w:sz w:val="24"/>
          <w:szCs w:val="24"/>
          <w:lang w:val="en-US"/>
        </w:rPr>
        <w:t>,</w:t>
      </w:r>
      <w:r w:rsidR="00581A91" w:rsidRPr="007E60A6">
        <w:rPr>
          <w:rFonts w:ascii="Arial" w:hAnsi="Arial" w:cs="Arial"/>
          <w:i/>
          <w:iCs/>
          <w:sz w:val="24"/>
          <w:szCs w:val="24"/>
          <w:lang w:val="en-US"/>
        </w:rPr>
        <w:t xml:space="preserve"> </w:t>
      </w:r>
      <w:r w:rsidR="00581A91" w:rsidRPr="007E60A6">
        <w:rPr>
          <w:rFonts w:ascii="Arial" w:hAnsi="Arial" w:cs="Arial"/>
          <w:sz w:val="24"/>
          <w:szCs w:val="24"/>
          <w:lang w:val="en-US"/>
        </w:rPr>
        <w:t>to the effect that there were any specifications originally approved for the construction of the buildings on the property that are outdated or no longer conform to best engineering and construction practice or principles</w:t>
      </w:r>
      <w:r w:rsidR="00D0328E" w:rsidRPr="007E60A6">
        <w:rPr>
          <w:rFonts w:ascii="Arial" w:hAnsi="Arial" w:cs="Arial"/>
          <w:sz w:val="24"/>
          <w:szCs w:val="24"/>
          <w:lang w:val="en-US"/>
        </w:rPr>
        <w:t>.</w:t>
      </w:r>
    </w:p>
    <w:p w14:paraId="373D0270" w14:textId="77777777" w:rsidR="00251788" w:rsidRPr="007E60A6" w:rsidRDefault="00251788" w:rsidP="00B05C8E">
      <w:pPr>
        <w:rPr>
          <w:rFonts w:ascii="Arial" w:hAnsi="Arial" w:cs="Arial"/>
          <w:sz w:val="24"/>
          <w:szCs w:val="24"/>
          <w:lang w:val="en-US"/>
        </w:rPr>
      </w:pPr>
    </w:p>
    <w:p w14:paraId="2CC41469" w14:textId="4561333F" w:rsidR="005466A9" w:rsidRPr="007E60A6" w:rsidRDefault="00251788" w:rsidP="00581A91">
      <w:pPr>
        <w:rPr>
          <w:rFonts w:ascii="Arial" w:hAnsi="Arial" w:cs="Arial"/>
          <w:sz w:val="24"/>
          <w:szCs w:val="24"/>
          <w:lang w:val="en-US"/>
        </w:rPr>
      </w:pPr>
      <w:r w:rsidRPr="007E60A6">
        <w:rPr>
          <w:rFonts w:ascii="Arial" w:hAnsi="Arial" w:cs="Arial"/>
          <w:sz w:val="24"/>
          <w:szCs w:val="24"/>
          <w:lang w:val="en-US"/>
        </w:rPr>
        <w:t>[1</w:t>
      </w:r>
      <w:r w:rsidR="009F64FC" w:rsidRPr="007E60A6">
        <w:rPr>
          <w:rFonts w:ascii="Arial" w:hAnsi="Arial" w:cs="Arial"/>
          <w:sz w:val="24"/>
          <w:szCs w:val="24"/>
          <w:lang w:val="en-US"/>
        </w:rPr>
        <w:t>2</w:t>
      </w:r>
      <w:r w:rsidRPr="007E60A6">
        <w:rPr>
          <w:rFonts w:ascii="Arial" w:hAnsi="Arial" w:cs="Arial"/>
          <w:sz w:val="24"/>
          <w:szCs w:val="24"/>
          <w:lang w:val="en-US"/>
        </w:rPr>
        <w:t>]</w:t>
      </w:r>
      <w:r w:rsidRPr="007E60A6">
        <w:rPr>
          <w:rFonts w:ascii="Arial" w:hAnsi="Arial" w:cs="Arial"/>
          <w:sz w:val="24"/>
          <w:szCs w:val="24"/>
          <w:lang w:val="en-US"/>
        </w:rPr>
        <w:tab/>
      </w:r>
      <w:r w:rsidR="006953DF" w:rsidRPr="007E60A6">
        <w:rPr>
          <w:rFonts w:ascii="Arial" w:hAnsi="Arial" w:cs="Arial"/>
          <w:sz w:val="24"/>
          <w:szCs w:val="24"/>
          <w:lang w:val="en-US"/>
        </w:rPr>
        <w:t xml:space="preserve">Surprisingly, </w:t>
      </w:r>
      <w:r w:rsidRPr="007E60A6">
        <w:rPr>
          <w:rFonts w:ascii="Arial" w:hAnsi="Arial" w:cs="Arial"/>
          <w:sz w:val="24"/>
          <w:szCs w:val="24"/>
          <w:lang w:val="en-US"/>
        </w:rPr>
        <w:t>the municipality</w:t>
      </w:r>
      <w:r w:rsidR="006953DF" w:rsidRPr="007E60A6">
        <w:rPr>
          <w:rFonts w:ascii="Arial" w:hAnsi="Arial" w:cs="Arial"/>
          <w:sz w:val="24"/>
          <w:szCs w:val="24"/>
          <w:lang w:val="en-US"/>
        </w:rPr>
        <w:t xml:space="preserve"> commenced the application proceedings</w:t>
      </w:r>
      <w:r w:rsidR="000628E2" w:rsidRPr="007E60A6">
        <w:rPr>
          <w:rFonts w:ascii="Arial" w:hAnsi="Arial" w:cs="Arial"/>
          <w:sz w:val="24"/>
          <w:szCs w:val="24"/>
          <w:lang w:val="en-US"/>
        </w:rPr>
        <w:t>,</w:t>
      </w:r>
      <w:r w:rsidR="006953DF" w:rsidRPr="007E60A6">
        <w:rPr>
          <w:rFonts w:ascii="Arial" w:hAnsi="Arial" w:cs="Arial"/>
          <w:sz w:val="24"/>
          <w:szCs w:val="24"/>
          <w:lang w:val="en-US"/>
        </w:rPr>
        <w:t xml:space="preserve"> being the subject of this appeal</w:t>
      </w:r>
      <w:r w:rsidR="000628E2" w:rsidRPr="007E60A6">
        <w:rPr>
          <w:rFonts w:ascii="Arial" w:hAnsi="Arial" w:cs="Arial"/>
          <w:sz w:val="24"/>
          <w:szCs w:val="24"/>
          <w:lang w:val="en-US"/>
        </w:rPr>
        <w:t>,</w:t>
      </w:r>
      <w:r w:rsidR="006953DF" w:rsidRPr="007E60A6">
        <w:rPr>
          <w:rFonts w:ascii="Arial" w:hAnsi="Arial" w:cs="Arial"/>
          <w:sz w:val="24"/>
          <w:szCs w:val="24"/>
          <w:lang w:val="en-US"/>
        </w:rPr>
        <w:t xml:space="preserve"> by way of urgency in the high court. Its application was issued by the registrar of the high court on 28 September 2021</w:t>
      </w:r>
      <w:r w:rsidR="000628E2" w:rsidRPr="007E60A6">
        <w:rPr>
          <w:rFonts w:ascii="Arial" w:hAnsi="Arial" w:cs="Arial"/>
          <w:sz w:val="24"/>
          <w:szCs w:val="24"/>
          <w:lang w:val="en-US"/>
        </w:rPr>
        <w:t>,</w:t>
      </w:r>
      <w:r w:rsidR="00A44E42" w:rsidRPr="007E60A6">
        <w:rPr>
          <w:rFonts w:ascii="Arial" w:hAnsi="Arial" w:cs="Arial"/>
          <w:sz w:val="24"/>
          <w:szCs w:val="24"/>
          <w:lang w:val="en-US"/>
        </w:rPr>
        <w:t xml:space="preserve"> and the matter was set down for hearing on 1 October 2021</w:t>
      </w:r>
      <w:r w:rsidR="007C4ED2" w:rsidRPr="007E60A6">
        <w:rPr>
          <w:rFonts w:ascii="Arial" w:hAnsi="Arial" w:cs="Arial"/>
          <w:sz w:val="24"/>
          <w:szCs w:val="24"/>
          <w:lang w:val="en-US"/>
        </w:rPr>
        <w:t>,</w:t>
      </w:r>
      <w:r w:rsidR="00A44E42" w:rsidRPr="007E60A6">
        <w:rPr>
          <w:rFonts w:ascii="Arial" w:hAnsi="Arial" w:cs="Arial"/>
          <w:sz w:val="24"/>
          <w:szCs w:val="24"/>
          <w:lang w:val="en-US"/>
        </w:rPr>
        <w:t xml:space="preserve"> affording Mr Ramsunder insufficient opportunity to oppose the application for interim relief. He thus only opposed the grant of final relief</w:t>
      </w:r>
      <w:r w:rsidR="00275E22" w:rsidRPr="007E60A6">
        <w:rPr>
          <w:rFonts w:ascii="Arial" w:hAnsi="Arial" w:cs="Arial"/>
          <w:sz w:val="24"/>
          <w:szCs w:val="24"/>
          <w:lang w:val="en-US"/>
        </w:rPr>
        <w:t>.</w:t>
      </w:r>
      <w:r w:rsidR="00581A91" w:rsidRPr="007E60A6">
        <w:rPr>
          <w:rFonts w:ascii="Arial" w:hAnsi="Arial" w:cs="Arial"/>
          <w:sz w:val="24"/>
          <w:szCs w:val="24"/>
          <w:lang w:val="en-US"/>
        </w:rPr>
        <w:t xml:space="preserve"> </w:t>
      </w:r>
      <w:r w:rsidRPr="007E60A6">
        <w:rPr>
          <w:rFonts w:ascii="Arial" w:hAnsi="Arial" w:cs="Arial"/>
          <w:sz w:val="24"/>
          <w:szCs w:val="24"/>
          <w:lang w:val="en-US"/>
        </w:rPr>
        <w:t>O</w:t>
      </w:r>
      <w:r w:rsidR="00581A91" w:rsidRPr="007E60A6">
        <w:rPr>
          <w:rFonts w:ascii="Arial" w:hAnsi="Arial" w:cs="Arial"/>
          <w:sz w:val="24"/>
          <w:szCs w:val="24"/>
          <w:lang w:val="en-US"/>
        </w:rPr>
        <w:t>ne would have expected ‘a good constitutional citizen’</w:t>
      </w:r>
      <w:r w:rsidR="00581A91" w:rsidRPr="007E60A6">
        <w:rPr>
          <w:rStyle w:val="FootnoteReference"/>
          <w:rFonts w:ascii="Arial" w:hAnsi="Arial" w:cs="Arial"/>
          <w:sz w:val="24"/>
          <w:szCs w:val="24"/>
          <w:lang w:val="en-US"/>
        </w:rPr>
        <w:footnoteReference w:id="2"/>
      </w:r>
      <w:r w:rsidRPr="007E60A6">
        <w:rPr>
          <w:rFonts w:ascii="Arial" w:hAnsi="Arial" w:cs="Arial"/>
          <w:sz w:val="24"/>
          <w:szCs w:val="24"/>
          <w:lang w:val="en-US"/>
        </w:rPr>
        <w:t xml:space="preserve"> rather</w:t>
      </w:r>
      <w:r w:rsidR="00D957CA" w:rsidRPr="007E60A6">
        <w:rPr>
          <w:rFonts w:ascii="Arial" w:hAnsi="Arial" w:cs="Arial"/>
          <w:sz w:val="24"/>
          <w:szCs w:val="24"/>
          <w:lang w:val="en-US"/>
        </w:rPr>
        <w:t xml:space="preserve"> to</w:t>
      </w:r>
      <w:r w:rsidRPr="007E60A6">
        <w:rPr>
          <w:rFonts w:ascii="Arial" w:hAnsi="Arial" w:cs="Arial"/>
          <w:sz w:val="24"/>
          <w:szCs w:val="24"/>
          <w:lang w:val="en-US"/>
        </w:rPr>
        <w:t xml:space="preserve"> have </w:t>
      </w:r>
      <w:r w:rsidRPr="007E60A6">
        <w:rPr>
          <w:rFonts w:ascii="Arial" w:hAnsi="Arial" w:cs="Arial"/>
          <w:sz w:val="24"/>
          <w:szCs w:val="24"/>
          <w:lang w:val="en-US"/>
        </w:rPr>
        <w:lastRenderedPageBreak/>
        <w:t>sent its municipal inspectors to attend the property and inspect the building construction from time to time</w:t>
      </w:r>
      <w:r w:rsidR="00D957CA" w:rsidRPr="007E60A6">
        <w:rPr>
          <w:rFonts w:ascii="Arial" w:hAnsi="Arial" w:cs="Arial"/>
          <w:sz w:val="24"/>
          <w:szCs w:val="24"/>
          <w:lang w:val="en-US"/>
        </w:rPr>
        <w:t>.</w:t>
      </w:r>
      <w:r w:rsidRPr="007E60A6">
        <w:rPr>
          <w:rFonts w:ascii="Arial" w:hAnsi="Arial" w:cs="Arial"/>
          <w:sz w:val="24"/>
          <w:szCs w:val="24"/>
          <w:lang w:val="en-US"/>
        </w:rPr>
        <w:t xml:space="preserve"> </w:t>
      </w:r>
      <w:r w:rsidR="00D957CA" w:rsidRPr="007E60A6">
        <w:rPr>
          <w:rFonts w:ascii="Arial" w:hAnsi="Arial" w:cs="Arial"/>
          <w:sz w:val="24"/>
          <w:szCs w:val="24"/>
          <w:lang w:val="en-US"/>
        </w:rPr>
        <w:t>I</w:t>
      </w:r>
      <w:r w:rsidRPr="007E60A6">
        <w:rPr>
          <w:rFonts w:ascii="Arial" w:hAnsi="Arial" w:cs="Arial"/>
          <w:sz w:val="24"/>
          <w:szCs w:val="24"/>
          <w:lang w:val="en-US"/>
        </w:rPr>
        <w:t xml:space="preserve">f there were compelling reasons to require </w:t>
      </w:r>
      <w:r w:rsidR="005466A9" w:rsidRPr="007E60A6">
        <w:rPr>
          <w:rFonts w:ascii="Arial" w:hAnsi="Arial" w:cs="Arial"/>
          <w:sz w:val="24"/>
          <w:szCs w:val="24"/>
          <w:lang w:val="en-US"/>
        </w:rPr>
        <w:t xml:space="preserve">amendments to the originally approved plans and specifications, </w:t>
      </w:r>
      <w:r w:rsidR="00761AA0" w:rsidRPr="007E60A6">
        <w:rPr>
          <w:rFonts w:ascii="Arial" w:hAnsi="Arial" w:cs="Arial"/>
          <w:sz w:val="24"/>
          <w:szCs w:val="24"/>
          <w:lang w:val="en-US"/>
        </w:rPr>
        <w:t>to</w:t>
      </w:r>
      <w:r w:rsidR="005466A9" w:rsidRPr="007E60A6">
        <w:rPr>
          <w:rFonts w:ascii="Arial" w:hAnsi="Arial" w:cs="Arial"/>
          <w:sz w:val="24"/>
          <w:szCs w:val="24"/>
          <w:lang w:val="en-US"/>
        </w:rPr>
        <w:t xml:space="preserve"> tell Mr Ramsunder so</w:t>
      </w:r>
      <w:r w:rsidR="00D957CA" w:rsidRPr="007E60A6">
        <w:rPr>
          <w:rFonts w:ascii="Arial" w:hAnsi="Arial" w:cs="Arial"/>
          <w:sz w:val="24"/>
          <w:szCs w:val="24"/>
          <w:lang w:val="en-US"/>
        </w:rPr>
        <w:t xml:space="preserve"> and offer to re-approve the originally approved plans and specifications</w:t>
      </w:r>
      <w:r w:rsidR="005466A9" w:rsidRPr="007E60A6">
        <w:rPr>
          <w:rFonts w:ascii="Arial" w:hAnsi="Arial" w:cs="Arial"/>
          <w:sz w:val="24"/>
          <w:szCs w:val="24"/>
          <w:lang w:val="en-US"/>
        </w:rPr>
        <w:t>.</w:t>
      </w:r>
    </w:p>
    <w:p w14:paraId="0614599D" w14:textId="77777777" w:rsidR="005466A9" w:rsidRPr="007E60A6" w:rsidRDefault="005466A9" w:rsidP="00581A91">
      <w:pPr>
        <w:rPr>
          <w:rFonts w:ascii="Arial" w:hAnsi="Arial" w:cs="Arial"/>
          <w:sz w:val="24"/>
          <w:szCs w:val="24"/>
          <w:lang w:val="en-US"/>
        </w:rPr>
      </w:pPr>
    </w:p>
    <w:p w14:paraId="40EF0F1B" w14:textId="6A08B13B" w:rsidR="00581A91" w:rsidRPr="007E60A6" w:rsidRDefault="00581A91" w:rsidP="00581A91">
      <w:pPr>
        <w:rPr>
          <w:rFonts w:ascii="Arial" w:hAnsi="Arial" w:cs="Arial"/>
          <w:sz w:val="24"/>
          <w:szCs w:val="24"/>
          <w:lang w:val="en-US"/>
        </w:rPr>
      </w:pPr>
      <w:r w:rsidRPr="007E60A6">
        <w:rPr>
          <w:rFonts w:ascii="Arial" w:hAnsi="Arial" w:cs="Arial"/>
          <w:sz w:val="24"/>
          <w:szCs w:val="24"/>
          <w:lang w:val="en-US"/>
        </w:rPr>
        <w:t>[1</w:t>
      </w:r>
      <w:r w:rsidR="009F64FC" w:rsidRPr="007E60A6">
        <w:rPr>
          <w:rFonts w:ascii="Arial" w:hAnsi="Arial" w:cs="Arial"/>
          <w:sz w:val="24"/>
          <w:szCs w:val="24"/>
          <w:lang w:val="en-US"/>
        </w:rPr>
        <w:t>3</w:t>
      </w:r>
      <w:r w:rsidRPr="007E60A6">
        <w:rPr>
          <w:rFonts w:ascii="Arial" w:hAnsi="Arial" w:cs="Arial"/>
          <w:sz w:val="24"/>
          <w:szCs w:val="24"/>
          <w:lang w:val="en-US"/>
        </w:rPr>
        <w:t>]</w:t>
      </w:r>
      <w:r w:rsidRPr="007E60A6">
        <w:rPr>
          <w:rFonts w:ascii="Arial" w:hAnsi="Arial" w:cs="Arial"/>
          <w:sz w:val="24"/>
          <w:szCs w:val="24"/>
          <w:lang w:val="en-US"/>
        </w:rPr>
        <w:tab/>
        <w:t xml:space="preserve">Why then did the municipality instead rush to court to obtain an interdict? Mr Ramsunder’s answer to this question:  </w:t>
      </w:r>
    </w:p>
    <w:p w14:paraId="2E2355E0" w14:textId="3CF7C6DD" w:rsidR="00581A91" w:rsidRPr="007E60A6" w:rsidRDefault="00581A91" w:rsidP="00581A91">
      <w:pPr>
        <w:rPr>
          <w:rFonts w:ascii="Arial" w:hAnsi="Arial" w:cs="Arial"/>
          <w:lang w:val="en-US"/>
        </w:rPr>
      </w:pPr>
      <w:r w:rsidRPr="007E60A6">
        <w:rPr>
          <w:rFonts w:ascii="Arial" w:hAnsi="Arial" w:cs="Arial"/>
          <w:lang w:val="en-US"/>
        </w:rPr>
        <w:t>‘More disconcerting is the fact that the Applicant has tried to create the impression that I am a recalcitrant occupant who has no regard for the law. This is simply not true. To the contrary, it is the Applicant who is being opportunistic in attempting to constructively evict me due to the unforeseen unlawful riots that occurred. It does so in circumstances where it previously took no action to resolve the dispute between us, presumably because it was aware that it is liable to compensate me for the building I constructed before it is entitled to an order that I relinquish my possession of the leased premises.</w:t>
      </w:r>
    </w:p>
    <w:p w14:paraId="1CA24EC4" w14:textId="77777777" w:rsidR="00581A91" w:rsidRPr="007E60A6" w:rsidRDefault="00581A91" w:rsidP="00581A91">
      <w:pPr>
        <w:rPr>
          <w:rFonts w:ascii="Arial" w:hAnsi="Arial" w:cs="Arial"/>
          <w:lang w:val="en-US"/>
        </w:rPr>
      </w:pPr>
      <w:r w:rsidRPr="007E60A6">
        <w:rPr>
          <w:rFonts w:ascii="Arial" w:hAnsi="Arial" w:cs="Arial"/>
          <w:lang w:val="en-US"/>
        </w:rPr>
        <w:t>. . .</w:t>
      </w:r>
    </w:p>
    <w:p w14:paraId="7D0D0975" w14:textId="6EC0C148" w:rsidR="00926202" w:rsidRPr="007E60A6" w:rsidRDefault="00581A91" w:rsidP="00581A91">
      <w:pPr>
        <w:rPr>
          <w:rFonts w:ascii="Arial" w:hAnsi="Arial" w:cs="Arial"/>
          <w:sz w:val="24"/>
          <w:szCs w:val="24"/>
          <w:lang w:val="en-US"/>
        </w:rPr>
      </w:pPr>
      <w:r w:rsidRPr="007E60A6">
        <w:rPr>
          <w:rFonts w:ascii="Arial" w:hAnsi="Arial" w:cs="Arial"/>
          <w:lang w:val="en-US"/>
        </w:rPr>
        <w:t>The irresistible impression is that the Applicant intends on obtaining an indefinite interdict to obstruct my right to remain on and use the property solely to bolster its position in the pending litigation in which the parties’ rights will be determined.’</w:t>
      </w:r>
      <w:r w:rsidRPr="007E60A6">
        <w:rPr>
          <w:rFonts w:ascii="Arial" w:hAnsi="Arial" w:cs="Arial"/>
          <w:sz w:val="24"/>
          <w:szCs w:val="24"/>
          <w:lang w:val="en-US"/>
        </w:rPr>
        <w:tab/>
      </w:r>
      <w:r w:rsidR="00275E22" w:rsidRPr="007E60A6">
        <w:rPr>
          <w:rFonts w:ascii="Arial" w:hAnsi="Arial" w:cs="Arial"/>
          <w:sz w:val="24"/>
          <w:szCs w:val="24"/>
          <w:lang w:val="en-US"/>
        </w:rPr>
        <w:t xml:space="preserve"> </w:t>
      </w:r>
    </w:p>
    <w:p w14:paraId="2FD31496" w14:textId="77777777" w:rsidR="00CC7198" w:rsidRPr="007E60A6" w:rsidRDefault="00CC7198" w:rsidP="00B05C8E">
      <w:pPr>
        <w:rPr>
          <w:rFonts w:ascii="Arial" w:hAnsi="Arial" w:cs="Arial"/>
          <w:sz w:val="24"/>
          <w:szCs w:val="24"/>
          <w:lang w:val="en-US"/>
        </w:rPr>
      </w:pPr>
    </w:p>
    <w:p w14:paraId="485AD278" w14:textId="65D5688E" w:rsidR="00FB07F1" w:rsidRPr="007E60A6" w:rsidRDefault="00606CFE" w:rsidP="0070337D">
      <w:pPr>
        <w:rPr>
          <w:rFonts w:ascii="Arial" w:hAnsi="Arial" w:cs="Arial"/>
          <w:sz w:val="24"/>
          <w:szCs w:val="24"/>
          <w:lang w:val="en-US"/>
        </w:rPr>
      </w:pPr>
      <w:r w:rsidRPr="007E60A6">
        <w:rPr>
          <w:rFonts w:ascii="Arial" w:hAnsi="Arial" w:cs="Arial"/>
          <w:sz w:val="24"/>
          <w:szCs w:val="24"/>
          <w:lang w:val="en-US"/>
        </w:rPr>
        <w:t>[1</w:t>
      </w:r>
      <w:r w:rsidR="009F64FC" w:rsidRPr="007E60A6">
        <w:rPr>
          <w:rFonts w:ascii="Arial" w:hAnsi="Arial" w:cs="Arial"/>
          <w:sz w:val="24"/>
          <w:szCs w:val="24"/>
          <w:lang w:val="en-US"/>
        </w:rPr>
        <w:t>4</w:t>
      </w:r>
      <w:r w:rsidRPr="007E60A6">
        <w:rPr>
          <w:rFonts w:ascii="Arial" w:hAnsi="Arial" w:cs="Arial"/>
          <w:sz w:val="24"/>
          <w:szCs w:val="24"/>
          <w:lang w:val="en-US"/>
        </w:rPr>
        <w:t>]</w:t>
      </w:r>
      <w:r w:rsidR="00286115" w:rsidRPr="007E60A6">
        <w:rPr>
          <w:rFonts w:ascii="Arial" w:hAnsi="Arial" w:cs="Arial"/>
          <w:sz w:val="24"/>
          <w:szCs w:val="24"/>
          <w:lang w:val="en-US"/>
        </w:rPr>
        <w:tab/>
      </w:r>
      <w:r w:rsidR="009D5A00" w:rsidRPr="007E60A6">
        <w:rPr>
          <w:rFonts w:ascii="Arial" w:hAnsi="Arial" w:cs="Arial"/>
          <w:sz w:val="24"/>
          <w:szCs w:val="24"/>
          <w:lang w:val="en-US"/>
        </w:rPr>
        <w:t xml:space="preserve">There are three requisites for the grant of a final interdict, all of which must be present. They are: (a) a clear right </w:t>
      </w:r>
      <w:r w:rsidR="000628E2" w:rsidRPr="007E60A6">
        <w:rPr>
          <w:rFonts w:ascii="Arial" w:hAnsi="Arial" w:cs="Arial"/>
          <w:sz w:val="24"/>
          <w:szCs w:val="24"/>
          <w:lang w:val="en-US"/>
        </w:rPr>
        <w:t>enjoyed by</w:t>
      </w:r>
      <w:r w:rsidR="009D5A00" w:rsidRPr="007E60A6">
        <w:rPr>
          <w:rFonts w:ascii="Arial" w:hAnsi="Arial" w:cs="Arial"/>
          <w:sz w:val="24"/>
          <w:szCs w:val="24"/>
          <w:lang w:val="en-US"/>
        </w:rPr>
        <w:t xml:space="preserve"> the applicant; (b) an injury actually committed or reasonably apprehended; and (c) the absence of any other satisfactory remedy available to the applicant. </w:t>
      </w:r>
      <w:r w:rsidR="00286115" w:rsidRPr="007E60A6">
        <w:rPr>
          <w:rFonts w:ascii="Arial" w:hAnsi="Arial" w:cs="Arial"/>
          <w:sz w:val="24"/>
          <w:szCs w:val="24"/>
        </w:rPr>
        <w:t>These principles are trite and require no citation of authority.</w:t>
      </w:r>
      <w:r w:rsidR="00FB07F1" w:rsidRPr="007E60A6">
        <w:rPr>
          <w:rFonts w:ascii="Arial" w:hAnsi="Arial" w:cs="Arial"/>
          <w:sz w:val="24"/>
          <w:szCs w:val="24"/>
          <w:lang w:val="en-US"/>
        </w:rPr>
        <w:t xml:space="preserve"> </w:t>
      </w:r>
    </w:p>
    <w:p w14:paraId="12A99E1D" w14:textId="77777777" w:rsidR="00FB07F1" w:rsidRPr="007E60A6" w:rsidRDefault="00FB07F1" w:rsidP="0070337D">
      <w:pPr>
        <w:rPr>
          <w:rFonts w:ascii="Arial" w:hAnsi="Arial" w:cs="Arial"/>
          <w:sz w:val="24"/>
          <w:szCs w:val="24"/>
          <w:lang w:val="en-US"/>
        </w:rPr>
      </w:pPr>
    </w:p>
    <w:p w14:paraId="483CADA2" w14:textId="250446A3" w:rsidR="00FB07F1" w:rsidRPr="007E60A6" w:rsidRDefault="00FB07F1" w:rsidP="00FB07F1">
      <w:pPr>
        <w:rPr>
          <w:rFonts w:ascii="Arial" w:hAnsi="Arial" w:cs="Arial"/>
          <w:sz w:val="24"/>
          <w:szCs w:val="24"/>
          <w:lang w:val="en-US"/>
        </w:rPr>
      </w:pPr>
      <w:r w:rsidRPr="007E60A6">
        <w:rPr>
          <w:rFonts w:ascii="Arial" w:hAnsi="Arial" w:cs="Arial"/>
          <w:sz w:val="24"/>
          <w:szCs w:val="24"/>
          <w:lang w:val="en-US"/>
        </w:rPr>
        <w:t>[1</w:t>
      </w:r>
      <w:r w:rsidR="009F64FC" w:rsidRPr="007E60A6">
        <w:rPr>
          <w:rFonts w:ascii="Arial" w:hAnsi="Arial" w:cs="Arial"/>
          <w:sz w:val="24"/>
          <w:szCs w:val="24"/>
          <w:lang w:val="en-US"/>
        </w:rPr>
        <w:t>5</w:t>
      </w:r>
      <w:r w:rsidRPr="007E60A6">
        <w:rPr>
          <w:rFonts w:ascii="Arial" w:hAnsi="Arial" w:cs="Arial"/>
          <w:sz w:val="24"/>
          <w:szCs w:val="24"/>
          <w:lang w:val="en-US"/>
        </w:rPr>
        <w:t>]</w:t>
      </w:r>
      <w:r w:rsidRPr="007E60A6">
        <w:rPr>
          <w:rFonts w:ascii="Arial" w:hAnsi="Arial" w:cs="Arial"/>
          <w:sz w:val="24"/>
          <w:szCs w:val="24"/>
          <w:lang w:val="en-US"/>
        </w:rPr>
        <w:tab/>
      </w:r>
      <w:r w:rsidR="00761AAF" w:rsidRPr="007E60A6">
        <w:rPr>
          <w:rFonts w:ascii="Arial" w:hAnsi="Arial" w:cs="Arial"/>
          <w:sz w:val="24"/>
          <w:szCs w:val="24"/>
          <w:lang w:val="en-US"/>
        </w:rPr>
        <w:t>The clear right upon which the municipality sought to rely, emanates from s 4(1) read with the definitions of the words ‘erection’ and ‘erect’ in s 1 of the National Building Regulations and Building Standards Act 103 of 1977</w:t>
      </w:r>
      <w:r w:rsidR="00287A89" w:rsidRPr="007E60A6">
        <w:rPr>
          <w:rFonts w:ascii="Arial" w:hAnsi="Arial" w:cs="Arial"/>
          <w:sz w:val="24"/>
          <w:szCs w:val="24"/>
          <w:lang w:val="en-US"/>
        </w:rPr>
        <w:t xml:space="preserve"> (the Act)</w:t>
      </w:r>
      <w:r w:rsidR="00761AAF" w:rsidRPr="007E60A6">
        <w:rPr>
          <w:rFonts w:ascii="Arial" w:hAnsi="Arial" w:cs="Arial"/>
          <w:sz w:val="24"/>
          <w:szCs w:val="24"/>
          <w:lang w:val="en-US"/>
        </w:rPr>
        <w:t>.</w:t>
      </w:r>
      <w:r w:rsidRPr="007E60A6">
        <w:rPr>
          <w:rFonts w:ascii="Arial" w:hAnsi="Arial" w:cs="Arial"/>
          <w:sz w:val="24"/>
          <w:szCs w:val="24"/>
          <w:lang w:val="en-US"/>
        </w:rPr>
        <w:t xml:space="preserve"> </w:t>
      </w:r>
      <w:r w:rsidRPr="007E60A6">
        <w:rPr>
          <w:rFonts w:ascii="Arial" w:hAnsi="Arial" w:cs="Arial"/>
          <w:sz w:val="24"/>
          <w:szCs w:val="24"/>
        </w:rPr>
        <w:t xml:space="preserve">Section 4(1) </w:t>
      </w:r>
      <w:r w:rsidR="00A3628C" w:rsidRPr="007E60A6">
        <w:rPr>
          <w:rFonts w:ascii="Arial" w:hAnsi="Arial" w:cs="Arial"/>
          <w:sz w:val="24"/>
          <w:szCs w:val="24"/>
        </w:rPr>
        <w:t>stipulates</w:t>
      </w:r>
      <w:r w:rsidRPr="007E60A6">
        <w:rPr>
          <w:rFonts w:ascii="Arial" w:hAnsi="Arial" w:cs="Arial"/>
          <w:sz w:val="24"/>
          <w:szCs w:val="24"/>
        </w:rPr>
        <w:t>:</w:t>
      </w:r>
      <w:r w:rsidRPr="007E60A6">
        <w:rPr>
          <w:rFonts w:ascii="Arial" w:hAnsi="Arial" w:cs="Arial"/>
        </w:rPr>
        <w:t xml:space="preserve"> </w:t>
      </w:r>
    </w:p>
    <w:p w14:paraId="5ADE006F" w14:textId="77777777" w:rsidR="00FB07F1" w:rsidRPr="007E60A6" w:rsidRDefault="00FB07F1" w:rsidP="00FB07F1">
      <w:pPr>
        <w:pStyle w:val="FootnoteText"/>
        <w:spacing w:line="360" w:lineRule="auto"/>
        <w:rPr>
          <w:rFonts w:ascii="Arial" w:hAnsi="Arial" w:cs="Arial"/>
          <w:sz w:val="22"/>
          <w:szCs w:val="22"/>
          <w:lang w:val="en-US"/>
        </w:rPr>
      </w:pPr>
      <w:r w:rsidRPr="007E60A6">
        <w:rPr>
          <w:rFonts w:ascii="Arial" w:hAnsi="Arial" w:cs="Arial"/>
          <w:sz w:val="22"/>
          <w:szCs w:val="22"/>
        </w:rPr>
        <w:t>‘No person shall without the prior approval in writing of the local authority in question, erect any building in respect of which plans and specifications are to be drawn and submitted in terms of this Act.’</w:t>
      </w:r>
    </w:p>
    <w:p w14:paraId="11C38156" w14:textId="568EDE38" w:rsidR="00FB07F1" w:rsidRPr="007E60A6" w:rsidRDefault="00FB07F1" w:rsidP="00FB07F1">
      <w:pPr>
        <w:pStyle w:val="FootnoteText"/>
        <w:spacing w:line="360" w:lineRule="auto"/>
        <w:rPr>
          <w:rFonts w:ascii="Arial" w:hAnsi="Arial" w:cs="Arial"/>
          <w:sz w:val="24"/>
          <w:szCs w:val="24"/>
        </w:rPr>
      </w:pPr>
      <w:r w:rsidRPr="007E60A6">
        <w:rPr>
          <w:rFonts w:ascii="Arial" w:hAnsi="Arial" w:cs="Arial"/>
          <w:sz w:val="24"/>
          <w:szCs w:val="24"/>
        </w:rPr>
        <w:t xml:space="preserve">The </w:t>
      </w:r>
      <w:r w:rsidR="00A3628C" w:rsidRPr="007E60A6">
        <w:rPr>
          <w:rFonts w:ascii="Arial" w:hAnsi="Arial" w:cs="Arial"/>
          <w:sz w:val="24"/>
          <w:szCs w:val="24"/>
        </w:rPr>
        <w:t>words</w:t>
      </w:r>
      <w:r w:rsidRPr="007E60A6">
        <w:rPr>
          <w:rFonts w:ascii="Arial" w:hAnsi="Arial" w:cs="Arial"/>
          <w:sz w:val="24"/>
          <w:szCs w:val="24"/>
        </w:rPr>
        <w:t xml:space="preserve"> ‘erection’ and ‘erect’ </w:t>
      </w:r>
      <w:r w:rsidR="00A3628C" w:rsidRPr="007E60A6">
        <w:rPr>
          <w:rFonts w:ascii="Arial" w:hAnsi="Arial" w:cs="Arial"/>
          <w:sz w:val="24"/>
          <w:szCs w:val="24"/>
        </w:rPr>
        <w:t>are defined, thus</w:t>
      </w:r>
      <w:r w:rsidRPr="007E60A6">
        <w:rPr>
          <w:rFonts w:ascii="Arial" w:hAnsi="Arial" w:cs="Arial"/>
          <w:sz w:val="24"/>
          <w:szCs w:val="24"/>
        </w:rPr>
        <w:t xml:space="preserve">: </w:t>
      </w:r>
    </w:p>
    <w:p w14:paraId="7C386A56" w14:textId="77777777" w:rsidR="00FB07F1" w:rsidRPr="007E60A6" w:rsidRDefault="00FB07F1" w:rsidP="00FB07F1">
      <w:pPr>
        <w:pStyle w:val="FootnoteText"/>
        <w:spacing w:line="360" w:lineRule="auto"/>
        <w:rPr>
          <w:rFonts w:ascii="Arial" w:hAnsi="Arial" w:cs="Arial"/>
          <w:sz w:val="24"/>
          <w:szCs w:val="24"/>
          <w:lang w:val="en-US"/>
        </w:rPr>
      </w:pPr>
      <w:r w:rsidRPr="007E60A6">
        <w:rPr>
          <w:rFonts w:ascii="Arial" w:hAnsi="Arial" w:cs="Arial"/>
          <w:sz w:val="22"/>
          <w:szCs w:val="22"/>
        </w:rPr>
        <w:t>‘“erection” in relation to a building, includes the alteration, conversion, extension, rebuilding, re-erection, subdivision of or addition to, or repair of any part of the structural system of, any building; and “erect” shall have a corresponding meaning.’</w:t>
      </w:r>
      <w:r w:rsidR="00761AAF" w:rsidRPr="007E60A6">
        <w:rPr>
          <w:rFonts w:ascii="Arial" w:hAnsi="Arial" w:cs="Arial"/>
          <w:sz w:val="24"/>
          <w:szCs w:val="24"/>
          <w:lang w:val="en-US"/>
        </w:rPr>
        <w:t xml:space="preserve"> </w:t>
      </w:r>
    </w:p>
    <w:p w14:paraId="0C99FCA2" w14:textId="77777777" w:rsidR="00FB07F1" w:rsidRPr="007E60A6" w:rsidRDefault="00FB07F1" w:rsidP="00FB07F1">
      <w:pPr>
        <w:pStyle w:val="FootnoteText"/>
        <w:spacing w:line="360" w:lineRule="auto"/>
        <w:rPr>
          <w:rFonts w:ascii="Arial" w:hAnsi="Arial" w:cs="Arial"/>
          <w:sz w:val="24"/>
          <w:szCs w:val="24"/>
          <w:lang w:val="en-US"/>
        </w:rPr>
      </w:pPr>
    </w:p>
    <w:p w14:paraId="4192938E" w14:textId="709D1DBB" w:rsidR="00FB07F1" w:rsidRPr="007E60A6" w:rsidRDefault="00FB07F1" w:rsidP="00FB07F1">
      <w:pPr>
        <w:pStyle w:val="FootnoteText"/>
        <w:spacing w:line="360" w:lineRule="auto"/>
        <w:rPr>
          <w:rFonts w:ascii="Arial" w:hAnsi="Arial" w:cs="Arial"/>
          <w:sz w:val="24"/>
          <w:szCs w:val="24"/>
          <w:lang w:val="en-US"/>
        </w:rPr>
      </w:pPr>
      <w:r w:rsidRPr="007E60A6">
        <w:rPr>
          <w:rFonts w:ascii="Arial" w:hAnsi="Arial" w:cs="Arial"/>
          <w:sz w:val="24"/>
          <w:szCs w:val="24"/>
          <w:lang w:val="en-US"/>
        </w:rPr>
        <w:t>[1</w:t>
      </w:r>
      <w:r w:rsidR="009F64FC" w:rsidRPr="007E60A6">
        <w:rPr>
          <w:rFonts w:ascii="Arial" w:hAnsi="Arial" w:cs="Arial"/>
          <w:sz w:val="24"/>
          <w:szCs w:val="24"/>
          <w:lang w:val="en-US"/>
        </w:rPr>
        <w:t>6</w:t>
      </w:r>
      <w:r w:rsidRPr="007E60A6">
        <w:rPr>
          <w:rFonts w:ascii="Arial" w:hAnsi="Arial" w:cs="Arial"/>
          <w:sz w:val="24"/>
          <w:szCs w:val="24"/>
          <w:lang w:val="en-US"/>
        </w:rPr>
        <w:t>]</w:t>
      </w:r>
      <w:r w:rsidRPr="007E60A6">
        <w:rPr>
          <w:rFonts w:ascii="Arial" w:hAnsi="Arial" w:cs="Arial"/>
          <w:sz w:val="24"/>
          <w:szCs w:val="24"/>
          <w:lang w:val="en-US"/>
        </w:rPr>
        <w:tab/>
        <w:t xml:space="preserve">The municipality </w:t>
      </w:r>
      <w:r w:rsidR="00761AAF" w:rsidRPr="007E60A6">
        <w:rPr>
          <w:rFonts w:ascii="Arial" w:hAnsi="Arial" w:cs="Arial"/>
          <w:sz w:val="24"/>
          <w:szCs w:val="24"/>
          <w:lang w:val="en-US"/>
        </w:rPr>
        <w:t>contended that Mr Ramsunder was required to have new plans and specifications drawn</w:t>
      </w:r>
      <w:r w:rsidR="00456136" w:rsidRPr="007E60A6">
        <w:rPr>
          <w:rFonts w:ascii="Arial" w:hAnsi="Arial" w:cs="Arial"/>
          <w:sz w:val="24"/>
          <w:szCs w:val="24"/>
          <w:lang w:val="en-US"/>
        </w:rPr>
        <w:t xml:space="preserve"> and approved by the municipality</w:t>
      </w:r>
      <w:r w:rsidR="00D957CA" w:rsidRPr="007E60A6">
        <w:rPr>
          <w:rFonts w:ascii="Arial" w:hAnsi="Arial" w:cs="Arial"/>
          <w:sz w:val="24"/>
          <w:szCs w:val="24"/>
          <w:lang w:val="en-US"/>
        </w:rPr>
        <w:t>,</w:t>
      </w:r>
      <w:r w:rsidR="00456136" w:rsidRPr="007E60A6">
        <w:rPr>
          <w:rFonts w:ascii="Arial" w:hAnsi="Arial" w:cs="Arial"/>
          <w:sz w:val="24"/>
          <w:szCs w:val="24"/>
          <w:lang w:val="en-US"/>
        </w:rPr>
        <w:t xml:space="preserve"> prior to </w:t>
      </w:r>
      <w:r w:rsidR="00D957CA" w:rsidRPr="007E60A6">
        <w:rPr>
          <w:rFonts w:ascii="Arial" w:hAnsi="Arial" w:cs="Arial"/>
          <w:sz w:val="24"/>
          <w:szCs w:val="24"/>
          <w:lang w:val="en-US"/>
        </w:rPr>
        <w:t xml:space="preserve">the </w:t>
      </w:r>
      <w:r w:rsidR="00456136" w:rsidRPr="007E60A6">
        <w:rPr>
          <w:rFonts w:ascii="Arial" w:hAnsi="Arial" w:cs="Arial"/>
          <w:sz w:val="24"/>
          <w:szCs w:val="24"/>
          <w:lang w:val="en-US"/>
        </w:rPr>
        <w:t>commenc</w:t>
      </w:r>
      <w:r w:rsidR="000628E2" w:rsidRPr="007E60A6">
        <w:rPr>
          <w:rFonts w:ascii="Arial" w:hAnsi="Arial" w:cs="Arial"/>
          <w:sz w:val="24"/>
          <w:szCs w:val="24"/>
          <w:lang w:val="en-US"/>
        </w:rPr>
        <w:t>ement of</w:t>
      </w:r>
      <w:r w:rsidR="00456136" w:rsidRPr="007E60A6">
        <w:rPr>
          <w:rFonts w:ascii="Arial" w:hAnsi="Arial" w:cs="Arial"/>
          <w:sz w:val="24"/>
          <w:szCs w:val="24"/>
          <w:lang w:val="en-US"/>
        </w:rPr>
        <w:t xml:space="preserve"> the remedial construction work</w:t>
      </w:r>
      <w:r w:rsidRPr="007E60A6">
        <w:rPr>
          <w:rFonts w:ascii="Arial" w:hAnsi="Arial" w:cs="Arial"/>
          <w:sz w:val="24"/>
          <w:szCs w:val="24"/>
          <w:lang w:val="en-US"/>
        </w:rPr>
        <w:t>s</w:t>
      </w:r>
      <w:r w:rsidR="00456136" w:rsidRPr="007E60A6">
        <w:rPr>
          <w:rFonts w:ascii="Arial" w:hAnsi="Arial" w:cs="Arial"/>
          <w:sz w:val="24"/>
          <w:szCs w:val="24"/>
          <w:lang w:val="en-US"/>
        </w:rPr>
        <w:t xml:space="preserve"> on the property. Mr Ramsunder, on the other hand, contended that the 2004 approved plans and specification</w:t>
      </w:r>
      <w:r w:rsidRPr="007E60A6">
        <w:rPr>
          <w:rFonts w:ascii="Arial" w:hAnsi="Arial" w:cs="Arial"/>
          <w:sz w:val="24"/>
          <w:szCs w:val="24"/>
          <w:lang w:val="en-US"/>
        </w:rPr>
        <w:t>s</w:t>
      </w:r>
      <w:r w:rsidR="00456136" w:rsidRPr="007E60A6">
        <w:rPr>
          <w:rFonts w:ascii="Arial" w:hAnsi="Arial" w:cs="Arial"/>
          <w:sz w:val="24"/>
          <w:szCs w:val="24"/>
          <w:lang w:val="en-US"/>
        </w:rPr>
        <w:t xml:space="preserve"> met the requirement of s 4(1). The remedial construction works were effected strictly in accordance with those approved plans and specifications. The high court agreed with Mr Ramsunder and concluded that the municipality has not established a clear right that require</w:t>
      </w:r>
      <w:r w:rsidRPr="007E60A6">
        <w:rPr>
          <w:rFonts w:ascii="Arial" w:hAnsi="Arial" w:cs="Arial"/>
          <w:sz w:val="24"/>
          <w:szCs w:val="24"/>
          <w:lang w:val="en-US"/>
        </w:rPr>
        <w:t>d</w:t>
      </w:r>
      <w:r w:rsidR="00456136" w:rsidRPr="007E60A6">
        <w:rPr>
          <w:rFonts w:ascii="Arial" w:hAnsi="Arial" w:cs="Arial"/>
          <w:sz w:val="24"/>
          <w:szCs w:val="24"/>
          <w:lang w:val="en-US"/>
        </w:rPr>
        <w:t xml:space="preserve"> protection by way of a final interdict.</w:t>
      </w:r>
    </w:p>
    <w:p w14:paraId="65874078" w14:textId="77777777" w:rsidR="00FB07F1" w:rsidRPr="007E60A6" w:rsidRDefault="00FB07F1" w:rsidP="00FB07F1">
      <w:pPr>
        <w:pStyle w:val="FootnoteText"/>
        <w:spacing w:line="360" w:lineRule="auto"/>
        <w:rPr>
          <w:rFonts w:ascii="Arial" w:hAnsi="Arial" w:cs="Arial"/>
          <w:sz w:val="24"/>
          <w:szCs w:val="24"/>
          <w:lang w:val="en-US"/>
        </w:rPr>
      </w:pPr>
    </w:p>
    <w:p w14:paraId="1961E505" w14:textId="1C2C28D7" w:rsidR="00182B69" w:rsidRPr="007E60A6" w:rsidRDefault="00FB07F1" w:rsidP="00FB07F1">
      <w:pPr>
        <w:pStyle w:val="FootnoteText"/>
        <w:spacing w:line="360" w:lineRule="auto"/>
        <w:rPr>
          <w:rFonts w:ascii="Arial" w:hAnsi="Arial" w:cs="Arial"/>
          <w:sz w:val="24"/>
          <w:szCs w:val="24"/>
        </w:rPr>
      </w:pPr>
      <w:r w:rsidRPr="007E60A6">
        <w:rPr>
          <w:rFonts w:ascii="Arial" w:hAnsi="Arial" w:cs="Arial"/>
          <w:sz w:val="24"/>
          <w:szCs w:val="24"/>
          <w:lang w:val="en-US"/>
        </w:rPr>
        <w:t>[1</w:t>
      </w:r>
      <w:r w:rsidR="009F64FC" w:rsidRPr="007E60A6">
        <w:rPr>
          <w:rFonts w:ascii="Arial" w:hAnsi="Arial" w:cs="Arial"/>
          <w:sz w:val="24"/>
          <w:szCs w:val="24"/>
          <w:lang w:val="en-US"/>
        </w:rPr>
        <w:t>7</w:t>
      </w:r>
      <w:r w:rsidRPr="007E60A6">
        <w:rPr>
          <w:rFonts w:ascii="Arial" w:hAnsi="Arial" w:cs="Arial"/>
          <w:sz w:val="24"/>
          <w:szCs w:val="24"/>
          <w:lang w:val="en-US"/>
        </w:rPr>
        <w:t>]</w:t>
      </w:r>
      <w:r w:rsidR="00AA5755" w:rsidRPr="007E60A6">
        <w:rPr>
          <w:rFonts w:ascii="Arial" w:hAnsi="Arial" w:cs="Arial"/>
          <w:sz w:val="24"/>
          <w:szCs w:val="24"/>
          <w:lang w:val="en-US"/>
        </w:rPr>
        <w:tab/>
      </w:r>
      <w:r w:rsidR="00281CDC" w:rsidRPr="007E60A6">
        <w:rPr>
          <w:rFonts w:ascii="Arial" w:hAnsi="Arial" w:cs="Arial"/>
          <w:sz w:val="24"/>
          <w:szCs w:val="24"/>
          <w:lang w:val="en-US"/>
        </w:rPr>
        <w:t>A</w:t>
      </w:r>
      <w:r w:rsidR="00AA5755" w:rsidRPr="007E60A6">
        <w:rPr>
          <w:rFonts w:ascii="Arial" w:hAnsi="Arial" w:cs="Arial"/>
          <w:sz w:val="24"/>
          <w:szCs w:val="24"/>
          <w:lang w:val="en-US"/>
        </w:rPr>
        <w:t>n interpretative analysis of s 4(1), read with the pertinent definitions in s 1 of the Act</w:t>
      </w:r>
      <w:r w:rsidR="007C4ED2" w:rsidRPr="007E60A6">
        <w:rPr>
          <w:rFonts w:ascii="Arial" w:hAnsi="Arial" w:cs="Arial"/>
          <w:sz w:val="24"/>
          <w:szCs w:val="24"/>
          <w:lang w:val="en-US"/>
        </w:rPr>
        <w:t>,</w:t>
      </w:r>
      <w:r w:rsidR="00281CDC" w:rsidRPr="007E60A6">
        <w:rPr>
          <w:rFonts w:ascii="Arial" w:hAnsi="Arial" w:cs="Arial"/>
          <w:sz w:val="24"/>
          <w:szCs w:val="24"/>
          <w:lang w:val="en-US"/>
        </w:rPr>
        <w:t xml:space="preserve"> must </w:t>
      </w:r>
      <w:r w:rsidR="0074384E" w:rsidRPr="007E60A6">
        <w:rPr>
          <w:rFonts w:ascii="Arial" w:hAnsi="Arial" w:cs="Arial"/>
          <w:sz w:val="24"/>
          <w:szCs w:val="24"/>
          <w:lang w:val="en-US"/>
        </w:rPr>
        <w:t>follow</w:t>
      </w:r>
      <w:r w:rsidR="00281CDC" w:rsidRPr="007E60A6">
        <w:rPr>
          <w:rFonts w:ascii="Arial" w:hAnsi="Arial" w:cs="Arial"/>
          <w:sz w:val="24"/>
          <w:szCs w:val="24"/>
          <w:lang w:val="en-US"/>
        </w:rPr>
        <w:t xml:space="preserve"> the now well-established </w:t>
      </w:r>
      <w:r w:rsidR="00281CDC" w:rsidRPr="007E60A6">
        <w:rPr>
          <w:rFonts w:ascii="Arial" w:hAnsi="Arial" w:cs="Arial"/>
          <w:sz w:val="24"/>
          <w:szCs w:val="24"/>
        </w:rPr>
        <w:t>triad of text, context and purpose.</w:t>
      </w:r>
      <w:r w:rsidR="000E47BA" w:rsidRPr="007E60A6">
        <w:rPr>
          <w:rStyle w:val="FootnoteReference"/>
          <w:rFonts w:ascii="Arial" w:hAnsi="Arial" w:cs="Arial"/>
          <w:sz w:val="24"/>
          <w:szCs w:val="24"/>
        </w:rPr>
        <w:footnoteReference w:id="3"/>
      </w:r>
      <w:r w:rsidR="000E47BA" w:rsidRPr="007E60A6">
        <w:rPr>
          <w:rFonts w:ascii="Arial" w:hAnsi="Arial" w:cs="Arial"/>
          <w:sz w:val="24"/>
          <w:szCs w:val="24"/>
        </w:rPr>
        <w:t xml:space="preserve"> </w:t>
      </w:r>
      <w:r w:rsidR="000E47BA" w:rsidRPr="007E60A6">
        <w:rPr>
          <w:rFonts w:ascii="Arial" w:hAnsi="Arial" w:cs="Arial"/>
          <w:color w:val="242121"/>
          <w:sz w:val="24"/>
          <w:szCs w:val="24"/>
        </w:rPr>
        <w:t>‘It is an objective unitary process where consideration must be given to the language used in the light of the ordinary rules of grammar and syntax; the context in which the provision appears; the apparent purpose to which it is directed and the material known to those responsible for its production. The approach is as applicable to taxing statutes as to any other statute. The inevitable point of departure is the language used in the provision under consideration.’</w:t>
      </w:r>
      <w:r w:rsidR="000E47BA" w:rsidRPr="007E60A6">
        <w:rPr>
          <w:rStyle w:val="FootnoteReference"/>
          <w:rFonts w:ascii="Arial" w:hAnsi="Arial" w:cs="Arial"/>
          <w:color w:val="242121"/>
          <w:sz w:val="24"/>
          <w:szCs w:val="24"/>
        </w:rPr>
        <w:footnoteReference w:id="4"/>
      </w:r>
      <w:r w:rsidR="00180B1A" w:rsidRPr="007E60A6">
        <w:rPr>
          <w:rFonts w:ascii="Arial" w:hAnsi="Arial" w:cs="Arial"/>
          <w:color w:val="242121"/>
          <w:sz w:val="24"/>
          <w:szCs w:val="24"/>
        </w:rPr>
        <w:t xml:space="preserve"> ‘Most words can bear several different meanings or shades of meaning and to try to ascertain their meaning in the abstract, divorced from the broad context of their use, is an unhelpful exercise’.</w:t>
      </w:r>
      <w:r w:rsidR="00180B1A" w:rsidRPr="007E60A6">
        <w:rPr>
          <w:rStyle w:val="FootnoteReference"/>
          <w:rFonts w:ascii="Arial" w:hAnsi="Arial" w:cs="Arial"/>
          <w:color w:val="242121"/>
          <w:sz w:val="24"/>
          <w:szCs w:val="24"/>
        </w:rPr>
        <w:footnoteReference w:id="5"/>
      </w:r>
      <w:r w:rsidR="00BB3DD8" w:rsidRPr="007E60A6">
        <w:rPr>
          <w:rFonts w:ascii="Arial" w:hAnsi="Arial" w:cs="Arial"/>
          <w:color w:val="242121"/>
          <w:sz w:val="24"/>
          <w:szCs w:val="24"/>
        </w:rPr>
        <w:t xml:space="preserve"> ‘One should not stare blindly at the black-on-white words, but try to establish the meaning and implication of what is being said. It is precisely in this process that the context and surrounding circumstances are relevant.’</w:t>
      </w:r>
      <w:r w:rsidR="00BB3DD8" w:rsidRPr="007E60A6">
        <w:rPr>
          <w:rStyle w:val="FootnoteReference"/>
          <w:rFonts w:ascii="Arial" w:hAnsi="Arial" w:cs="Arial"/>
          <w:color w:val="242121"/>
          <w:sz w:val="24"/>
          <w:szCs w:val="24"/>
        </w:rPr>
        <w:footnoteReference w:id="6"/>
      </w:r>
      <w:r w:rsidR="006E6BB6" w:rsidRPr="007E60A6">
        <w:rPr>
          <w:rFonts w:ascii="Arial" w:hAnsi="Arial" w:cs="Arial"/>
          <w:color w:val="242121"/>
          <w:sz w:val="24"/>
          <w:szCs w:val="24"/>
        </w:rPr>
        <w:t xml:space="preserve"> ‘</w:t>
      </w:r>
      <w:r w:rsidR="006E6BB6" w:rsidRPr="007E60A6">
        <w:rPr>
          <w:rFonts w:ascii="Arial" w:hAnsi="Arial" w:cs="Arial"/>
          <w:sz w:val="24"/>
          <w:szCs w:val="24"/>
        </w:rPr>
        <w:t xml:space="preserve">Where more than one meaning is possible each possibility must be weighed in the light of all these factors. The process is objective, </w:t>
      </w:r>
      <w:r w:rsidR="006E6BB6" w:rsidRPr="007E60A6">
        <w:rPr>
          <w:rFonts w:ascii="Arial" w:hAnsi="Arial" w:cs="Arial"/>
          <w:sz w:val="24"/>
          <w:szCs w:val="24"/>
        </w:rPr>
        <w:lastRenderedPageBreak/>
        <w:t>not subjective. A sensible meaning is to be preferred to one that leads to insensible or unbusinesslike results or undermine</w:t>
      </w:r>
      <w:r w:rsidR="00EF1133" w:rsidRPr="007E60A6">
        <w:rPr>
          <w:rFonts w:ascii="Arial" w:hAnsi="Arial" w:cs="Arial"/>
          <w:sz w:val="24"/>
          <w:szCs w:val="24"/>
        </w:rPr>
        <w:t>s</w:t>
      </w:r>
      <w:r w:rsidR="006E6BB6" w:rsidRPr="007E60A6">
        <w:rPr>
          <w:rFonts w:ascii="Arial" w:hAnsi="Arial" w:cs="Arial"/>
          <w:sz w:val="24"/>
          <w:szCs w:val="24"/>
        </w:rPr>
        <w:t xml:space="preserve"> the purpose of the document’.</w:t>
      </w:r>
      <w:r w:rsidR="006E6BB6" w:rsidRPr="007E60A6">
        <w:rPr>
          <w:rStyle w:val="FootnoteReference"/>
          <w:rFonts w:ascii="Arial" w:hAnsi="Arial" w:cs="Arial"/>
          <w:sz w:val="24"/>
          <w:szCs w:val="24"/>
        </w:rPr>
        <w:footnoteReference w:id="7"/>
      </w:r>
    </w:p>
    <w:p w14:paraId="2F619168" w14:textId="77777777" w:rsidR="000D4924" w:rsidRPr="007E60A6" w:rsidRDefault="000D4924" w:rsidP="00FB07F1">
      <w:pPr>
        <w:pStyle w:val="FootnoteText"/>
        <w:spacing w:line="360" w:lineRule="auto"/>
        <w:rPr>
          <w:rFonts w:ascii="Arial" w:hAnsi="Arial" w:cs="Arial"/>
          <w:sz w:val="24"/>
          <w:szCs w:val="24"/>
        </w:rPr>
      </w:pPr>
    </w:p>
    <w:p w14:paraId="0EAFE55C" w14:textId="39E25AC1" w:rsidR="00100F34" w:rsidRPr="007E60A6" w:rsidRDefault="000D4924" w:rsidP="00FB07F1">
      <w:pPr>
        <w:pStyle w:val="FootnoteText"/>
        <w:spacing w:line="360" w:lineRule="auto"/>
        <w:rPr>
          <w:rFonts w:ascii="Arial" w:hAnsi="Arial" w:cs="Arial"/>
          <w:sz w:val="24"/>
          <w:szCs w:val="24"/>
        </w:rPr>
      </w:pPr>
      <w:r w:rsidRPr="007E60A6">
        <w:rPr>
          <w:rFonts w:ascii="Arial" w:hAnsi="Arial" w:cs="Arial"/>
          <w:sz w:val="24"/>
          <w:szCs w:val="24"/>
        </w:rPr>
        <w:t>[1</w:t>
      </w:r>
      <w:r w:rsidR="009F64FC" w:rsidRPr="007E60A6">
        <w:rPr>
          <w:rFonts w:ascii="Arial" w:hAnsi="Arial" w:cs="Arial"/>
          <w:sz w:val="24"/>
          <w:szCs w:val="24"/>
        </w:rPr>
        <w:t>8</w:t>
      </w:r>
      <w:r w:rsidRPr="007E60A6">
        <w:rPr>
          <w:rFonts w:ascii="Arial" w:hAnsi="Arial" w:cs="Arial"/>
          <w:sz w:val="24"/>
          <w:szCs w:val="24"/>
        </w:rPr>
        <w:t>]</w:t>
      </w:r>
      <w:r w:rsidR="00CE0398" w:rsidRPr="007E60A6">
        <w:rPr>
          <w:rFonts w:ascii="Arial" w:hAnsi="Arial" w:cs="Arial"/>
          <w:sz w:val="24"/>
          <w:szCs w:val="24"/>
        </w:rPr>
        <w:tab/>
        <w:t xml:space="preserve">The manifest purpose of s 4(1) becomes clear when the provision is placed in proper perspective, and the context in which it was made is considered. The purpose of the Act is ‘[t]o provide for the promotion of uniformity in the law relating to the areas of jurisdiction of local authorities; for the prescribing of building standards; and for matters connected therewith’. The Act provides, </w:t>
      </w:r>
      <w:r w:rsidR="00CE0398" w:rsidRPr="007E60A6">
        <w:rPr>
          <w:rFonts w:ascii="Arial" w:hAnsi="Arial" w:cs="Arial"/>
          <w:i/>
          <w:iCs/>
          <w:sz w:val="24"/>
          <w:szCs w:val="24"/>
        </w:rPr>
        <w:t>inter alia</w:t>
      </w:r>
      <w:r w:rsidR="00CE0398" w:rsidRPr="007E60A6">
        <w:rPr>
          <w:rFonts w:ascii="Arial" w:hAnsi="Arial" w:cs="Arial"/>
          <w:sz w:val="24"/>
          <w:szCs w:val="24"/>
        </w:rPr>
        <w:t xml:space="preserve">, for </w:t>
      </w:r>
      <w:r w:rsidR="006C003A" w:rsidRPr="007E60A6">
        <w:rPr>
          <w:rFonts w:ascii="Arial" w:hAnsi="Arial" w:cs="Arial"/>
          <w:sz w:val="24"/>
          <w:szCs w:val="24"/>
        </w:rPr>
        <w:t>applications to local authorities in respect of erections of buildings</w:t>
      </w:r>
      <w:r w:rsidR="00865DC6" w:rsidRPr="007E60A6">
        <w:rPr>
          <w:rFonts w:ascii="Arial" w:hAnsi="Arial" w:cs="Arial"/>
          <w:sz w:val="24"/>
          <w:szCs w:val="24"/>
        </w:rPr>
        <w:t>;</w:t>
      </w:r>
      <w:r w:rsidR="006C003A" w:rsidRPr="007E60A6">
        <w:rPr>
          <w:rStyle w:val="FootnoteReference"/>
          <w:rFonts w:ascii="Arial" w:hAnsi="Arial" w:cs="Arial"/>
          <w:sz w:val="24"/>
          <w:szCs w:val="24"/>
        </w:rPr>
        <w:footnoteReference w:id="8"/>
      </w:r>
      <w:r w:rsidR="006C003A" w:rsidRPr="007E60A6">
        <w:rPr>
          <w:rFonts w:ascii="Arial" w:hAnsi="Arial" w:cs="Arial"/>
          <w:sz w:val="24"/>
          <w:szCs w:val="24"/>
        </w:rPr>
        <w:t xml:space="preserve"> </w:t>
      </w:r>
      <w:r w:rsidR="00CE0398" w:rsidRPr="007E60A6">
        <w:rPr>
          <w:rFonts w:ascii="Arial" w:hAnsi="Arial" w:cs="Arial"/>
          <w:sz w:val="24"/>
          <w:szCs w:val="24"/>
        </w:rPr>
        <w:t>appointment of building control officers by local authorities</w:t>
      </w:r>
      <w:r w:rsidR="006C003A" w:rsidRPr="007E60A6">
        <w:rPr>
          <w:rFonts w:ascii="Arial" w:hAnsi="Arial" w:cs="Arial"/>
          <w:sz w:val="24"/>
          <w:szCs w:val="24"/>
        </w:rPr>
        <w:t>,</w:t>
      </w:r>
      <w:r w:rsidR="006C003A" w:rsidRPr="007E60A6">
        <w:rPr>
          <w:rStyle w:val="FootnoteReference"/>
          <w:rFonts w:ascii="Arial" w:hAnsi="Arial" w:cs="Arial"/>
          <w:sz w:val="24"/>
          <w:szCs w:val="24"/>
        </w:rPr>
        <w:footnoteReference w:id="9"/>
      </w:r>
      <w:r w:rsidR="006C003A" w:rsidRPr="007E60A6">
        <w:rPr>
          <w:rFonts w:ascii="Arial" w:hAnsi="Arial" w:cs="Arial"/>
          <w:sz w:val="24"/>
          <w:szCs w:val="24"/>
        </w:rPr>
        <w:t xml:space="preserve"> who, in turn, </w:t>
      </w:r>
      <w:r w:rsidR="006C003A" w:rsidRPr="007E60A6">
        <w:rPr>
          <w:rFonts w:ascii="Arial" w:hAnsi="Arial" w:cs="Arial"/>
          <w:i/>
          <w:iCs/>
          <w:sz w:val="24"/>
          <w:szCs w:val="24"/>
        </w:rPr>
        <w:t xml:space="preserve">inter </w:t>
      </w:r>
      <w:r w:rsidR="006C003A" w:rsidRPr="007E60A6">
        <w:rPr>
          <w:rFonts w:ascii="Arial" w:hAnsi="Arial" w:cs="Arial"/>
          <w:sz w:val="24"/>
          <w:szCs w:val="24"/>
        </w:rPr>
        <w:t>alia, shall (a)</w:t>
      </w:r>
      <w:r w:rsidR="00865DC6" w:rsidRPr="007E60A6">
        <w:rPr>
          <w:rFonts w:ascii="Arial" w:hAnsi="Arial" w:cs="Arial"/>
          <w:sz w:val="24"/>
          <w:szCs w:val="24"/>
        </w:rPr>
        <w:t xml:space="preserve"> make recommendations to a local authority, regarding any plans</w:t>
      </w:r>
      <w:r w:rsidR="00EF1133" w:rsidRPr="007E60A6">
        <w:rPr>
          <w:rFonts w:ascii="Arial" w:hAnsi="Arial" w:cs="Arial"/>
          <w:sz w:val="24"/>
          <w:szCs w:val="24"/>
        </w:rPr>
        <w:t>,</w:t>
      </w:r>
      <w:r w:rsidR="00865DC6" w:rsidRPr="007E60A6">
        <w:rPr>
          <w:rFonts w:ascii="Arial" w:hAnsi="Arial" w:cs="Arial"/>
          <w:sz w:val="24"/>
          <w:szCs w:val="24"/>
        </w:rPr>
        <w:t xml:space="preserve"> specifications, documents and information submitted </w:t>
      </w:r>
      <w:r w:rsidR="00EA4CD8" w:rsidRPr="007E60A6">
        <w:rPr>
          <w:rFonts w:ascii="Arial" w:hAnsi="Arial" w:cs="Arial"/>
          <w:sz w:val="24"/>
          <w:szCs w:val="24"/>
        </w:rPr>
        <w:t>to the local authority in an application in respect of the erection of a building, (b) ensure that any instruction given in terms of the Act by a local authority be carried out, (c) inspect the erection of a building, and any activities or matters connected therewith, in respect of which approval was granted by a local authority, and (d) report to the local authority regarding non-compliance with any condition on which approval was granted</w:t>
      </w:r>
      <w:r w:rsidR="00100F34" w:rsidRPr="007E60A6">
        <w:rPr>
          <w:rFonts w:ascii="Arial" w:hAnsi="Arial" w:cs="Arial"/>
          <w:sz w:val="24"/>
          <w:szCs w:val="24"/>
        </w:rPr>
        <w:t>.</w:t>
      </w:r>
      <w:r w:rsidR="008A0002" w:rsidRPr="007E60A6">
        <w:rPr>
          <w:rStyle w:val="FootnoteReference"/>
          <w:rFonts w:ascii="Arial" w:hAnsi="Arial" w:cs="Arial"/>
          <w:sz w:val="24"/>
          <w:szCs w:val="24"/>
        </w:rPr>
        <w:footnoteReference w:id="10"/>
      </w:r>
      <w:r w:rsidR="00865DC6" w:rsidRPr="007E60A6">
        <w:rPr>
          <w:rFonts w:ascii="Arial" w:hAnsi="Arial" w:cs="Arial"/>
          <w:sz w:val="24"/>
          <w:szCs w:val="24"/>
        </w:rPr>
        <w:t xml:space="preserve"> </w:t>
      </w:r>
    </w:p>
    <w:p w14:paraId="24A69C98" w14:textId="77777777" w:rsidR="00100F34" w:rsidRPr="007E60A6" w:rsidRDefault="00100F34" w:rsidP="00FB07F1">
      <w:pPr>
        <w:pStyle w:val="FootnoteText"/>
        <w:spacing w:line="360" w:lineRule="auto"/>
        <w:rPr>
          <w:rFonts w:ascii="Arial" w:hAnsi="Arial" w:cs="Arial"/>
          <w:sz w:val="24"/>
          <w:szCs w:val="24"/>
        </w:rPr>
      </w:pPr>
    </w:p>
    <w:p w14:paraId="33BEBB27" w14:textId="52A086BD" w:rsidR="00100F34" w:rsidRPr="007E60A6" w:rsidRDefault="00100F34" w:rsidP="00FB07F1">
      <w:pPr>
        <w:pStyle w:val="FootnoteText"/>
        <w:spacing w:line="360" w:lineRule="auto"/>
        <w:rPr>
          <w:rFonts w:ascii="Arial" w:hAnsi="Arial" w:cs="Arial"/>
          <w:sz w:val="24"/>
          <w:szCs w:val="24"/>
        </w:rPr>
      </w:pPr>
      <w:r w:rsidRPr="007E60A6">
        <w:rPr>
          <w:rFonts w:ascii="Arial" w:hAnsi="Arial" w:cs="Arial"/>
          <w:sz w:val="24"/>
          <w:szCs w:val="24"/>
        </w:rPr>
        <w:t>[</w:t>
      </w:r>
      <w:r w:rsidR="009F64FC" w:rsidRPr="007E60A6">
        <w:rPr>
          <w:rFonts w:ascii="Arial" w:hAnsi="Arial" w:cs="Arial"/>
          <w:sz w:val="24"/>
          <w:szCs w:val="24"/>
        </w:rPr>
        <w:t>19</w:t>
      </w:r>
      <w:r w:rsidRPr="007E60A6">
        <w:rPr>
          <w:rFonts w:ascii="Arial" w:hAnsi="Arial" w:cs="Arial"/>
          <w:sz w:val="24"/>
          <w:szCs w:val="24"/>
        </w:rPr>
        <w:t>]</w:t>
      </w:r>
      <w:r w:rsidRPr="007E60A6">
        <w:rPr>
          <w:rFonts w:ascii="Arial" w:hAnsi="Arial" w:cs="Arial"/>
          <w:sz w:val="24"/>
          <w:szCs w:val="24"/>
        </w:rPr>
        <w:tab/>
        <w:t xml:space="preserve">The Act continues to provide for </w:t>
      </w:r>
      <w:r w:rsidR="006C003A" w:rsidRPr="007E60A6">
        <w:rPr>
          <w:rFonts w:ascii="Arial" w:hAnsi="Arial" w:cs="Arial"/>
          <w:sz w:val="24"/>
          <w:szCs w:val="24"/>
        </w:rPr>
        <w:t xml:space="preserve">the </w:t>
      </w:r>
      <w:r w:rsidR="00CE0398" w:rsidRPr="007E60A6">
        <w:rPr>
          <w:rFonts w:ascii="Arial" w:hAnsi="Arial" w:cs="Arial"/>
          <w:sz w:val="24"/>
          <w:szCs w:val="24"/>
        </w:rPr>
        <w:t xml:space="preserve">approval by local authorities of applications in respect of </w:t>
      </w:r>
      <w:r w:rsidR="00D957CA" w:rsidRPr="007E60A6">
        <w:rPr>
          <w:rFonts w:ascii="Arial" w:hAnsi="Arial" w:cs="Arial"/>
          <w:sz w:val="24"/>
          <w:szCs w:val="24"/>
        </w:rPr>
        <w:t xml:space="preserve">the </w:t>
      </w:r>
      <w:r w:rsidR="00CE0398" w:rsidRPr="007E60A6">
        <w:rPr>
          <w:rFonts w:ascii="Arial" w:hAnsi="Arial" w:cs="Arial"/>
          <w:sz w:val="24"/>
          <w:szCs w:val="24"/>
        </w:rPr>
        <w:t>erection of buildings</w:t>
      </w:r>
      <w:r w:rsidR="00EA4CD8" w:rsidRPr="007E60A6">
        <w:rPr>
          <w:rFonts w:ascii="Arial" w:hAnsi="Arial" w:cs="Arial"/>
          <w:sz w:val="24"/>
          <w:szCs w:val="24"/>
        </w:rPr>
        <w:t xml:space="preserve"> once the local authority has considered the recommendations of the building control officer and is satisfied </w:t>
      </w:r>
      <w:r w:rsidR="008A0002" w:rsidRPr="007E60A6">
        <w:rPr>
          <w:rFonts w:ascii="Arial" w:hAnsi="Arial" w:cs="Arial"/>
          <w:sz w:val="24"/>
          <w:szCs w:val="24"/>
        </w:rPr>
        <w:t>that the application complies with the requirements of the Act and any other applicable law</w:t>
      </w:r>
      <w:r w:rsidR="00865DC6" w:rsidRPr="007E60A6">
        <w:rPr>
          <w:rFonts w:ascii="Arial" w:hAnsi="Arial" w:cs="Arial"/>
          <w:sz w:val="24"/>
          <w:szCs w:val="24"/>
        </w:rPr>
        <w:t>;</w:t>
      </w:r>
      <w:r w:rsidR="00CE0398" w:rsidRPr="007E60A6">
        <w:rPr>
          <w:rStyle w:val="FootnoteReference"/>
          <w:rFonts w:ascii="Arial" w:hAnsi="Arial" w:cs="Arial"/>
          <w:sz w:val="24"/>
          <w:szCs w:val="24"/>
        </w:rPr>
        <w:footnoteReference w:id="11"/>
      </w:r>
      <w:r w:rsidR="008A0002" w:rsidRPr="007E60A6">
        <w:rPr>
          <w:rFonts w:ascii="Arial" w:hAnsi="Arial" w:cs="Arial"/>
          <w:sz w:val="24"/>
          <w:szCs w:val="24"/>
        </w:rPr>
        <w:t xml:space="preserve"> refusal by local authorities to grant approval of applications in respect of </w:t>
      </w:r>
      <w:r w:rsidR="00D957CA" w:rsidRPr="007E60A6">
        <w:rPr>
          <w:rFonts w:ascii="Arial" w:hAnsi="Arial" w:cs="Arial"/>
          <w:sz w:val="24"/>
          <w:szCs w:val="24"/>
        </w:rPr>
        <w:t xml:space="preserve">the </w:t>
      </w:r>
      <w:r w:rsidR="008A0002" w:rsidRPr="007E60A6">
        <w:rPr>
          <w:rFonts w:ascii="Arial" w:hAnsi="Arial" w:cs="Arial"/>
          <w:sz w:val="24"/>
          <w:szCs w:val="24"/>
        </w:rPr>
        <w:t>erection of buildings if it is not satisfied that the application complies with the requirements of the Act and any other applicable law,</w:t>
      </w:r>
      <w:r w:rsidR="008A0002" w:rsidRPr="007E60A6">
        <w:rPr>
          <w:rStyle w:val="FootnoteReference"/>
          <w:rFonts w:ascii="Arial" w:hAnsi="Arial" w:cs="Arial"/>
          <w:sz w:val="24"/>
          <w:szCs w:val="24"/>
        </w:rPr>
        <w:footnoteReference w:id="12"/>
      </w:r>
      <w:r w:rsidR="008A0002" w:rsidRPr="007E60A6">
        <w:rPr>
          <w:rFonts w:ascii="Arial" w:hAnsi="Arial" w:cs="Arial"/>
          <w:sz w:val="24"/>
          <w:szCs w:val="24"/>
        </w:rPr>
        <w:t xml:space="preserve"> or if it is satisfied that the building to which the application in question relates </w:t>
      </w:r>
      <w:r w:rsidR="00892F4C" w:rsidRPr="007E60A6">
        <w:rPr>
          <w:rFonts w:ascii="Arial" w:hAnsi="Arial" w:cs="Arial"/>
          <w:sz w:val="24"/>
          <w:szCs w:val="24"/>
        </w:rPr>
        <w:t xml:space="preserve">is to be erected in such manner or will be of such nature of appearance that </w:t>
      </w:r>
      <w:r w:rsidR="008A0002" w:rsidRPr="007E60A6">
        <w:rPr>
          <w:rFonts w:ascii="Arial" w:hAnsi="Arial" w:cs="Arial"/>
          <w:sz w:val="24"/>
          <w:szCs w:val="24"/>
        </w:rPr>
        <w:t>(a)</w:t>
      </w:r>
      <w:r w:rsidR="00892F4C" w:rsidRPr="007E60A6">
        <w:rPr>
          <w:rFonts w:ascii="Arial" w:hAnsi="Arial" w:cs="Arial"/>
          <w:sz w:val="24"/>
          <w:szCs w:val="24"/>
        </w:rPr>
        <w:t xml:space="preserve"> the area in which it is to be erected will probably or in fact be disfigured thereby, (b) it will probably or in fact be unsightly or objectionable, (c) it will </w:t>
      </w:r>
      <w:r w:rsidR="00892F4C" w:rsidRPr="007E60A6">
        <w:rPr>
          <w:rFonts w:ascii="Arial" w:hAnsi="Arial" w:cs="Arial"/>
          <w:sz w:val="24"/>
          <w:szCs w:val="24"/>
        </w:rPr>
        <w:lastRenderedPageBreak/>
        <w:t xml:space="preserve">probably or in fact </w:t>
      </w:r>
      <w:r w:rsidR="00F76077" w:rsidRPr="007E60A6">
        <w:rPr>
          <w:rFonts w:ascii="Arial" w:hAnsi="Arial" w:cs="Arial"/>
          <w:sz w:val="24"/>
          <w:szCs w:val="24"/>
        </w:rPr>
        <w:t xml:space="preserve">derogate from the value of adjoining or neighbouring properties, </w:t>
      </w:r>
      <w:r w:rsidRPr="007E60A6">
        <w:rPr>
          <w:rFonts w:ascii="Arial" w:hAnsi="Arial" w:cs="Arial"/>
          <w:sz w:val="24"/>
          <w:szCs w:val="24"/>
        </w:rPr>
        <w:t xml:space="preserve">or </w:t>
      </w:r>
      <w:r w:rsidR="00F76077" w:rsidRPr="007E60A6">
        <w:rPr>
          <w:rFonts w:ascii="Arial" w:hAnsi="Arial" w:cs="Arial"/>
          <w:sz w:val="24"/>
          <w:szCs w:val="24"/>
        </w:rPr>
        <w:t>(d) it will probably or in fact be dangerous to life or property.</w:t>
      </w:r>
      <w:r w:rsidR="00F76077" w:rsidRPr="007E60A6">
        <w:rPr>
          <w:rStyle w:val="FootnoteReference"/>
          <w:rFonts w:ascii="Arial" w:hAnsi="Arial" w:cs="Arial"/>
          <w:sz w:val="24"/>
          <w:szCs w:val="24"/>
        </w:rPr>
        <w:footnoteReference w:id="13"/>
      </w:r>
      <w:r w:rsidR="00F76077" w:rsidRPr="007E60A6">
        <w:rPr>
          <w:rFonts w:ascii="Arial" w:hAnsi="Arial" w:cs="Arial"/>
          <w:sz w:val="24"/>
          <w:szCs w:val="24"/>
        </w:rPr>
        <w:t xml:space="preserve"> </w:t>
      </w:r>
    </w:p>
    <w:p w14:paraId="22CCAD99" w14:textId="77777777" w:rsidR="00100F34" w:rsidRPr="007E60A6" w:rsidRDefault="00100F34" w:rsidP="00FB07F1">
      <w:pPr>
        <w:pStyle w:val="FootnoteText"/>
        <w:spacing w:line="360" w:lineRule="auto"/>
        <w:rPr>
          <w:rFonts w:ascii="Arial" w:hAnsi="Arial" w:cs="Arial"/>
          <w:sz w:val="24"/>
          <w:szCs w:val="24"/>
        </w:rPr>
      </w:pPr>
    </w:p>
    <w:p w14:paraId="0DF7EB25" w14:textId="6C292E34" w:rsidR="009F64FC" w:rsidRPr="007E60A6" w:rsidRDefault="00100F34" w:rsidP="00FB07F1">
      <w:pPr>
        <w:pStyle w:val="FootnoteText"/>
        <w:spacing w:line="360" w:lineRule="auto"/>
        <w:rPr>
          <w:rFonts w:ascii="Arial" w:hAnsi="Arial" w:cs="Arial"/>
          <w:sz w:val="24"/>
          <w:szCs w:val="24"/>
        </w:rPr>
      </w:pPr>
      <w:r w:rsidRPr="007E60A6">
        <w:rPr>
          <w:rFonts w:ascii="Arial" w:hAnsi="Arial" w:cs="Arial"/>
          <w:sz w:val="24"/>
          <w:szCs w:val="24"/>
        </w:rPr>
        <w:t>[2</w:t>
      </w:r>
      <w:r w:rsidR="00A3456A" w:rsidRPr="007E60A6">
        <w:rPr>
          <w:rFonts w:ascii="Arial" w:hAnsi="Arial" w:cs="Arial"/>
          <w:sz w:val="24"/>
          <w:szCs w:val="24"/>
        </w:rPr>
        <w:t>0</w:t>
      </w:r>
      <w:r w:rsidRPr="007E60A6">
        <w:rPr>
          <w:rFonts w:ascii="Arial" w:hAnsi="Arial" w:cs="Arial"/>
          <w:sz w:val="24"/>
          <w:szCs w:val="24"/>
        </w:rPr>
        <w:t>]</w:t>
      </w:r>
      <w:r w:rsidR="00187E31" w:rsidRPr="007E60A6">
        <w:rPr>
          <w:rFonts w:ascii="Arial" w:hAnsi="Arial" w:cs="Arial"/>
          <w:sz w:val="24"/>
          <w:szCs w:val="24"/>
        </w:rPr>
        <w:tab/>
        <w:t xml:space="preserve">Building control officers </w:t>
      </w:r>
      <w:r w:rsidR="0002219A" w:rsidRPr="007E60A6">
        <w:rPr>
          <w:rFonts w:ascii="Arial" w:hAnsi="Arial" w:cs="Arial"/>
          <w:sz w:val="24"/>
          <w:szCs w:val="24"/>
        </w:rPr>
        <w:t>or any other person authorized thereto by the local authority are obliged and empowered to enter any building or land at any reasonable time to inspect the approved construction works to determine whether there is compliance with the statutory prescripts and conditions of approval.</w:t>
      </w:r>
      <w:r w:rsidR="00187E31" w:rsidRPr="007E60A6">
        <w:rPr>
          <w:rStyle w:val="FootnoteReference"/>
          <w:rFonts w:ascii="Arial" w:hAnsi="Arial" w:cs="Arial"/>
          <w:sz w:val="24"/>
          <w:szCs w:val="24"/>
        </w:rPr>
        <w:footnoteReference w:id="14"/>
      </w:r>
      <w:r w:rsidR="00676CCC" w:rsidRPr="007E60A6">
        <w:rPr>
          <w:rFonts w:ascii="Arial" w:hAnsi="Arial" w:cs="Arial"/>
          <w:sz w:val="24"/>
          <w:szCs w:val="24"/>
        </w:rPr>
        <w:t xml:space="preserve"> </w:t>
      </w:r>
      <w:r w:rsidR="00444420" w:rsidRPr="007E60A6">
        <w:rPr>
          <w:rFonts w:ascii="Arial" w:hAnsi="Arial" w:cs="Arial"/>
          <w:sz w:val="24"/>
          <w:szCs w:val="24"/>
        </w:rPr>
        <w:t>A person appointed to design and to inspect the erection or installation of the structural, fire protection, or fire installation system of a building is</w:t>
      </w:r>
      <w:r w:rsidR="003F3960" w:rsidRPr="007E60A6">
        <w:rPr>
          <w:rFonts w:ascii="Arial" w:hAnsi="Arial" w:cs="Arial"/>
          <w:sz w:val="24"/>
          <w:szCs w:val="24"/>
        </w:rPr>
        <w:t>, upon completion of the erection and installation of such system,</w:t>
      </w:r>
      <w:r w:rsidR="00444420" w:rsidRPr="007E60A6">
        <w:rPr>
          <w:rFonts w:ascii="Arial" w:hAnsi="Arial" w:cs="Arial"/>
          <w:sz w:val="24"/>
          <w:szCs w:val="24"/>
        </w:rPr>
        <w:t xml:space="preserve"> obliged </w:t>
      </w:r>
      <w:r w:rsidR="003F3960" w:rsidRPr="007E60A6">
        <w:rPr>
          <w:rFonts w:ascii="Arial" w:hAnsi="Arial" w:cs="Arial"/>
          <w:sz w:val="24"/>
          <w:szCs w:val="24"/>
        </w:rPr>
        <w:t>to submit a certificate to the local authority</w:t>
      </w:r>
      <w:r w:rsidR="00444420" w:rsidRPr="007E60A6">
        <w:rPr>
          <w:rFonts w:ascii="Arial" w:hAnsi="Arial" w:cs="Arial"/>
          <w:sz w:val="24"/>
          <w:szCs w:val="24"/>
        </w:rPr>
        <w:t>,</w:t>
      </w:r>
      <w:r w:rsidR="003F3960" w:rsidRPr="007E60A6">
        <w:rPr>
          <w:rFonts w:ascii="Arial" w:hAnsi="Arial" w:cs="Arial"/>
          <w:sz w:val="24"/>
          <w:szCs w:val="24"/>
        </w:rPr>
        <w:t xml:space="preserve"> indicating that the system has been designed and erected or installed in accordance with the approved application to erect the building.</w:t>
      </w:r>
      <w:r w:rsidR="00676CCC" w:rsidRPr="007E60A6">
        <w:rPr>
          <w:rStyle w:val="FootnoteReference"/>
          <w:rFonts w:ascii="Arial" w:hAnsi="Arial" w:cs="Arial"/>
          <w:sz w:val="24"/>
          <w:szCs w:val="24"/>
        </w:rPr>
        <w:footnoteReference w:id="15"/>
      </w:r>
      <w:r w:rsidR="003F3960" w:rsidRPr="007E60A6">
        <w:rPr>
          <w:rFonts w:ascii="Arial" w:hAnsi="Arial" w:cs="Arial"/>
          <w:sz w:val="24"/>
          <w:szCs w:val="24"/>
        </w:rPr>
        <w:t xml:space="preserve"> Unless the local authority issues a temporary certificate of occupancy, a newly constructed building may not be occupied unless the local authority issues a certificate of occupancy. It will issue such cert</w:t>
      </w:r>
      <w:r w:rsidR="00693F35" w:rsidRPr="007E60A6">
        <w:rPr>
          <w:rFonts w:ascii="Arial" w:hAnsi="Arial" w:cs="Arial"/>
          <w:sz w:val="24"/>
          <w:szCs w:val="24"/>
        </w:rPr>
        <w:t>ificate if it is of the opinion that the building has been erected in accordance with the provisions of the Act and the conditions on which approval was granted.</w:t>
      </w:r>
      <w:r w:rsidR="00693F35" w:rsidRPr="007E60A6">
        <w:rPr>
          <w:rStyle w:val="FootnoteReference"/>
          <w:rFonts w:ascii="Arial" w:hAnsi="Arial" w:cs="Arial"/>
          <w:sz w:val="24"/>
          <w:szCs w:val="24"/>
        </w:rPr>
        <w:footnoteReference w:id="16"/>
      </w:r>
      <w:r w:rsidR="00693F35" w:rsidRPr="007E60A6">
        <w:rPr>
          <w:rFonts w:ascii="Arial" w:hAnsi="Arial" w:cs="Arial"/>
          <w:sz w:val="24"/>
          <w:szCs w:val="24"/>
        </w:rPr>
        <w:t xml:space="preserve"> The Act vests local authorities with various other powers – such as the imposition of various conditions and prohibiting the erection or ordering the demolition of buildings in certain circumstances</w:t>
      </w:r>
      <w:r w:rsidR="0053474B" w:rsidRPr="007E60A6">
        <w:rPr>
          <w:rStyle w:val="FootnoteReference"/>
          <w:rFonts w:ascii="Arial" w:hAnsi="Arial" w:cs="Arial"/>
          <w:sz w:val="24"/>
          <w:szCs w:val="24"/>
        </w:rPr>
        <w:footnoteReference w:id="17"/>
      </w:r>
      <w:r w:rsidR="00693F35" w:rsidRPr="007E60A6">
        <w:rPr>
          <w:rFonts w:ascii="Arial" w:hAnsi="Arial" w:cs="Arial"/>
          <w:sz w:val="24"/>
          <w:szCs w:val="24"/>
        </w:rPr>
        <w:t xml:space="preserve"> – which require no further elaboration</w:t>
      </w:r>
      <w:r w:rsidR="0053474B" w:rsidRPr="007E60A6">
        <w:rPr>
          <w:rFonts w:ascii="Arial" w:hAnsi="Arial" w:cs="Arial"/>
          <w:sz w:val="24"/>
          <w:szCs w:val="24"/>
        </w:rPr>
        <w:t xml:space="preserve"> here.</w:t>
      </w:r>
    </w:p>
    <w:p w14:paraId="7B30D1C8" w14:textId="77777777" w:rsidR="009F64FC" w:rsidRPr="007E60A6" w:rsidRDefault="009F64FC" w:rsidP="00FB07F1">
      <w:pPr>
        <w:pStyle w:val="FootnoteText"/>
        <w:spacing w:line="360" w:lineRule="auto"/>
        <w:rPr>
          <w:rFonts w:ascii="Arial" w:hAnsi="Arial" w:cs="Arial"/>
          <w:sz w:val="24"/>
          <w:szCs w:val="24"/>
        </w:rPr>
      </w:pPr>
    </w:p>
    <w:p w14:paraId="4673AD8B" w14:textId="076F9DEE" w:rsidR="00A3456A" w:rsidRPr="007E60A6" w:rsidRDefault="0053474B" w:rsidP="00FB07F1">
      <w:pPr>
        <w:pStyle w:val="FootnoteText"/>
        <w:spacing w:line="360" w:lineRule="auto"/>
        <w:rPr>
          <w:rFonts w:ascii="Arial" w:hAnsi="Arial" w:cs="Arial"/>
          <w:sz w:val="24"/>
          <w:szCs w:val="24"/>
        </w:rPr>
      </w:pPr>
      <w:r w:rsidRPr="007E60A6">
        <w:rPr>
          <w:rFonts w:ascii="Arial" w:hAnsi="Arial" w:cs="Arial"/>
          <w:sz w:val="24"/>
          <w:szCs w:val="24"/>
        </w:rPr>
        <w:t>[2</w:t>
      </w:r>
      <w:r w:rsidR="00A3456A" w:rsidRPr="007E60A6">
        <w:rPr>
          <w:rFonts w:ascii="Arial" w:hAnsi="Arial" w:cs="Arial"/>
          <w:sz w:val="24"/>
          <w:szCs w:val="24"/>
        </w:rPr>
        <w:t>1</w:t>
      </w:r>
      <w:r w:rsidRPr="007E60A6">
        <w:rPr>
          <w:rFonts w:ascii="Arial" w:hAnsi="Arial" w:cs="Arial"/>
          <w:sz w:val="24"/>
          <w:szCs w:val="24"/>
        </w:rPr>
        <w:t>]</w:t>
      </w:r>
      <w:r w:rsidR="003F796A" w:rsidRPr="007E60A6">
        <w:rPr>
          <w:rFonts w:ascii="Arial" w:hAnsi="Arial" w:cs="Arial"/>
          <w:sz w:val="24"/>
          <w:szCs w:val="24"/>
        </w:rPr>
        <w:tab/>
        <w:t>Section 4(1) thus forms part of a suite of legislative stipulations providing for municipal approval, oversight, and sign off on buildings that are safe, sound and aesthetically acceptable.</w:t>
      </w:r>
      <w:r w:rsidR="002D756C" w:rsidRPr="007E60A6">
        <w:rPr>
          <w:rFonts w:ascii="Arial" w:hAnsi="Arial" w:cs="Arial"/>
          <w:sz w:val="24"/>
          <w:szCs w:val="24"/>
        </w:rPr>
        <w:t xml:space="preserve"> </w:t>
      </w:r>
      <w:r w:rsidR="00346B5B" w:rsidRPr="007E60A6">
        <w:rPr>
          <w:rFonts w:ascii="Arial" w:hAnsi="Arial" w:cs="Arial"/>
          <w:sz w:val="24"/>
          <w:szCs w:val="24"/>
        </w:rPr>
        <w:t xml:space="preserve">Indeed, the legislature has cast the net </w:t>
      </w:r>
      <w:r w:rsidR="000C3BD7" w:rsidRPr="007E60A6">
        <w:rPr>
          <w:rFonts w:ascii="Arial" w:hAnsi="Arial" w:cs="Arial"/>
          <w:sz w:val="24"/>
          <w:szCs w:val="24"/>
        </w:rPr>
        <w:t xml:space="preserve">for municipal authorisation </w:t>
      </w:r>
      <w:r w:rsidR="00346B5B" w:rsidRPr="007E60A6">
        <w:rPr>
          <w:rFonts w:ascii="Arial" w:hAnsi="Arial" w:cs="Arial"/>
          <w:sz w:val="24"/>
          <w:szCs w:val="24"/>
        </w:rPr>
        <w:t xml:space="preserve">wide in defining ‘erect’ in relation to a building, as it has done in defining a ‘building’. The evident intention with that is to ensure that </w:t>
      </w:r>
      <w:r w:rsidR="00256F42" w:rsidRPr="007E60A6">
        <w:rPr>
          <w:rFonts w:ascii="Arial" w:hAnsi="Arial" w:cs="Arial"/>
          <w:sz w:val="24"/>
          <w:szCs w:val="24"/>
        </w:rPr>
        <w:t xml:space="preserve">the erection of </w:t>
      </w:r>
      <w:r w:rsidR="00346B5B" w:rsidRPr="007E60A6">
        <w:rPr>
          <w:rFonts w:ascii="Arial" w:hAnsi="Arial" w:cs="Arial"/>
          <w:sz w:val="24"/>
          <w:szCs w:val="24"/>
        </w:rPr>
        <w:t xml:space="preserve">all buildings (within the wide meaning ascribed to that noun) </w:t>
      </w:r>
      <w:r w:rsidR="00256F42" w:rsidRPr="007E60A6">
        <w:rPr>
          <w:rFonts w:ascii="Arial" w:hAnsi="Arial" w:cs="Arial"/>
          <w:sz w:val="24"/>
          <w:szCs w:val="24"/>
        </w:rPr>
        <w:t>ha</w:t>
      </w:r>
      <w:r w:rsidR="00A3456A" w:rsidRPr="007E60A6">
        <w:rPr>
          <w:rFonts w:ascii="Arial" w:hAnsi="Arial" w:cs="Arial"/>
          <w:sz w:val="24"/>
          <w:szCs w:val="24"/>
        </w:rPr>
        <w:t>s</w:t>
      </w:r>
      <w:r w:rsidR="00256F42" w:rsidRPr="007E60A6">
        <w:rPr>
          <w:rFonts w:ascii="Arial" w:hAnsi="Arial" w:cs="Arial"/>
          <w:sz w:val="24"/>
          <w:szCs w:val="24"/>
        </w:rPr>
        <w:t xml:space="preserve"> been done in accordance with approved plans and specifications, even if, for example, the intended construction constitutes a mere re-erection of a pre-existing building that had originally been erected without the legally required municipal authorisation. </w:t>
      </w:r>
      <w:r w:rsidR="002D756C" w:rsidRPr="007E60A6">
        <w:rPr>
          <w:rFonts w:ascii="Arial" w:hAnsi="Arial" w:cs="Arial"/>
          <w:sz w:val="24"/>
          <w:szCs w:val="24"/>
        </w:rPr>
        <w:t>C</w:t>
      </w:r>
      <w:r w:rsidR="000C3BD7" w:rsidRPr="007E60A6">
        <w:rPr>
          <w:rFonts w:ascii="Arial" w:hAnsi="Arial" w:cs="Arial"/>
          <w:sz w:val="24"/>
          <w:szCs w:val="24"/>
        </w:rPr>
        <w:t>onversely</w:t>
      </w:r>
      <w:r w:rsidR="002D756C" w:rsidRPr="007E60A6">
        <w:rPr>
          <w:rFonts w:ascii="Arial" w:hAnsi="Arial" w:cs="Arial"/>
          <w:sz w:val="24"/>
          <w:szCs w:val="24"/>
        </w:rPr>
        <w:t>, it could never have been the intention, as the municipality would have it,</w:t>
      </w:r>
      <w:r w:rsidR="00C67429" w:rsidRPr="007E60A6">
        <w:rPr>
          <w:rFonts w:ascii="Arial" w:hAnsi="Arial" w:cs="Arial"/>
          <w:sz w:val="24"/>
          <w:szCs w:val="24"/>
        </w:rPr>
        <w:t xml:space="preserve"> that new plans and </w:t>
      </w:r>
      <w:r w:rsidR="00C67429" w:rsidRPr="007E60A6">
        <w:rPr>
          <w:rFonts w:ascii="Arial" w:hAnsi="Arial" w:cs="Arial"/>
          <w:sz w:val="24"/>
          <w:szCs w:val="24"/>
        </w:rPr>
        <w:lastRenderedPageBreak/>
        <w:t>specifications need to be submitted to and approved by a local authority prior to the commencement of remedial construction works being undertaken</w:t>
      </w:r>
      <w:r w:rsidR="00EF1133" w:rsidRPr="007E60A6">
        <w:rPr>
          <w:rFonts w:ascii="Arial" w:hAnsi="Arial" w:cs="Arial"/>
          <w:sz w:val="24"/>
          <w:szCs w:val="24"/>
        </w:rPr>
        <w:t>,</w:t>
      </w:r>
      <w:r w:rsidR="00C67429" w:rsidRPr="007E60A6">
        <w:rPr>
          <w:rFonts w:ascii="Arial" w:hAnsi="Arial" w:cs="Arial"/>
          <w:sz w:val="24"/>
          <w:szCs w:val="24"/>
        </w:rPr>
        <w:t xml:space="preserve"> in circumstances where the municipality had previously approved the identical plans and specifications</w:t>
      </w:r>
      <w:r w:rsidR="00EF1133" w:rsidRPr="007E60A6">
        <w:rPr>
          <w:rFonts w:ascii="Arial" w:hAnsi="Arial" w:cs="Arial"/>
          <w:sz w:val="24"/>
          <w:szCs w:val="24"/>
        </w:rPr>
        <w:t>,</w:t>
      </w:r>
      <w:r w:rsidR="00C67429" w:rsidRPr="007E60A6">
        <w:rPr>
          <w:rFonts w:ascii="Arial" w:hAnsi="Arial" w:cs="Arial"/>
          <w:sz w:val="24"/>
          <w:szCs w:val="24"/>
        </w:rPr>
        <w:t xml:space="preserve"> in accordance with which the remedial construction works </w:t>
      </w:r>
      <w:r w:rsidR="007C4ED2" w:rsidRPr="007E60A6">
        <w:rPr>
          <w:rFonts w:ascii="Arial" w:hAnsi="Arial" w:cs="Arial"/>
          <w:sz w:val="24"/>
          <w:szCs w:val="24"/>
        </w:rPr>
        <w:t>a</w:t>
      </w:r>
      <w:r w:rsidR="00C67429" w:rsidRPr="007E60A6">
        <w:rPr>
          <w:rFonts w:ascii="Arial" w:hAnsi="Arial" w:cs="Arial"/>
          <w:sz w:val="24"/>
          <w:szCs w:val="24"/>
        </w:rPr>
        <w:t>re to be carried out</w:t>
      </w:r>
      <w:r w:rsidR="00EF1133" w:rsidRPr="007E60A6">
        <w:rPr>
          <w:rFonts w:ascii="Arial" w:hAnsi="Arial" w:cs="Arial"/>
          <w:sz w:val="24"/>
          <w:szCs w:val="24"/>
        </w:rPr>
        <w:t>,</w:t>
      </w:r>
      <w:r w:rsidR="00956D59" w:rsidRPr="007E60A6">
        <w:rPr>
          <w:rFonts w:ascii="Arial" w:hAnsi="Arial" w:cs="Arial"/>
          <w:sz w:val="24"/>
          <w:szCs w:val="24"/>
        </w:rPr>
        <w:t xml:space="preserve"> and in the absence of any suggestion </w:t>
      </w:r>
      <w:r w:rsidR="00522E39" w:rsidRPr="007E60A6">
        <w:rPr>
          <w:rFonts w:ascii="Arial" w:hAnsi="Arial" w:cs="Arial"/>
          <w:sz w:val="24"/>
          <w:szCs w:val="24"/>
        </w:rPr>
        <w:t xml:space="preserve">that the local authority would have imposed amended or additional </w:t>
      </w:r>
      <w:r w:rsidR="008B2536" w:rsidRPr="007E60A6">
        <w:rPr>
          <w:rFonts w:ascii="Arial" w:hAnsi="Arial" w:cs="Arial"/>
          <w:sz w:val="24"/>
          <w:szCs w:val="24"/>
        </w:rPr>
        <w:t>conditions</w:t>
      </w:r>
      <w:r w:rsidR="00522E39" w:rsidRPr="007E60A6">
        <w:rPr>
          <w:rFonts w:ascii="Arial" w:hAnsi="Arial" w:cs="Arial"/>
          <w:sz w:val="24"/>
          <w:szCs w:val="24"/>
        </w:rPr>
        <w:t xml:space="preserve">. </w:t>
      </w:r>
    </w:p>
    <w:p w14:paraId="41DDD298" w14:textId="77777777" w:rsidR="00A3456A" w:rsidRPr="007E60A6" w:rsidRDefault="00A3456A" w:rsidP="00FB07F1">
      <w:pPr>
        <w:pStyle w:val="FootnoteText"/>
        <w:spacing w:line="360" w:lineRule="auto"/>
        <w:rPr>
          <w:rFonts w:ascii="Arial" w:hAnsi="Arial" w:cs="Arial"/>
          <w:sz w:val="24"/>
          <w:szCs w:val="24"/>
        </w:rPr>
      </w:pPr>
    </w:p>
    <w:p w14:paraId="16432F8C" w14:textId="69AA552A" w:rsidR="003F63D6" w:rsidRPr="007E60A6" w:rsidRDefault="007C4ED2" w:rsidP="00FB07F1">
      <w:pPr>
        <w:pStyle w:val="FootnoteText"/>
        <w:spacing w:line="360" w:lineRule="auto"/>
        <w:rPr>
          <w:rFonts w:ascii="Arial" w:hAnsi="Arial" w:cs="Arial"/>
          <w:sz w:val="24"/>
          <w:szCs w:val="24"/>
        </w:rPr>
      </w:pPr>
      <w:r w:rsidRPr="007E60A6">
        <w:rPr>
          <w:rFonts w:ascii="Arial" w:hAnsi="Arial" w:cs="Arial"/>
          <w:sz w:val="24"/>
          <w:szCs w:val="24"/>
        </w:rPr>
        <w:t>[2</w:t>
      </w:r>
      <w:r w:rsidR="00A3456A" w:rsidRPr="007E60A6">
        <w:rPr>
          <w:rFonts w:ascii="Arial" w:hAnsi="Arial" w:cs="Arial"/>
          <w:sz w:val="24"/>
          <w:szCs w:val="24"/>
        </w:rPr>
        <w:t>2</w:t>
      </w:r>
      <w:r w:rsidRPr="007E60A6">
        <w:rPr>
          <w:rFonts w:ascii="Arial" w:hAnsi="Arial" w:cs="Arial"/>
          <w:sz w:val="24"/>
          <w:szCs w:val="24"/>
        </w:rPr>
        <w:t>]</w:t>
      </w:r>
      <w:r w:rsidRPr="007E60A6">
        <w:rPr>
          <w:rFonts w:ascii="Arial" w:hAnsi="Arial" w:cs="Arial"/>
          <w:sz w:val="24"/>
          <w:szCs w:val="24"/>
        </w:rPr>
        <w:tab/>
      </w:r>
      <w:r w:rsidR="00522E39" w:rsidRPr="007E60A6">
        <w:rPr>
          <w:rFonts w:ascii="Arial" w:hAnsi="Arial" w:cs="Arial"/>
          <w:sz w:val="24"/>
          <w:szCs w:val="24"/>
        </w:rPr>
        <w:t xml:space="preserve">Indeed, the facts herein demonstrate the absurdity that would result from a contrary interpretation of s 4(1). </w:t>
      </w:r>
      <w:r w:rsidRPr="007E60A6">
        <w:rPr>
          <w:rFonts w:ascii="Arial" w:hAnsi="Arial" w:cs="Arial"/>
          <w:sz w:val="24"/>
          <w:szCs w:val="24"/>
        </w:rPr>
        <w:t xml:space="preserve">It would amount to a mere </w:t>
      </w:r>
      <w:r w:rsidRPr="007E60A6">
        <w:rPr>
          <w:rFonts w:ascii="Arial" w:hAnsi="Arial" w:cs="Arial"/>
          <w:i/>
          <w:iCs/>
          <w:sz w:val="24"/>
          <w:szCs w:val="24"/>
        </w:rPr>
        <w:t xml:space="preserve">brutum fulmen </w:t>
      </w:r>
      <w:r w:rsidRPr="007E60A6">
        <w:rPr>
          <w:rFonts w:ascii="Arial" w:hAnsi="Arial" w:cs="Arial"/>
          <w:sz w:val="24"/>
          <w:szCs w:val="24"/>
        </w:rPr>
        <w:t xml:space="preserve">– an exercise in futility </w:t>
      </w:r>
      <w:r w:rsidR="00146C96" w:rsidRPr="007E60A6">
        <w:rPr>
          <w:rFonts w:ascii="Arial" w:hAnsi="Arial" w:cs="Arial"/>
          <w:sz w:val="24"/>
          <w:szCs w:val="24"/>
        </w:rPr>
        <w:t>– to require the same application in respect of the same building to be submitted to the local authority each time an event, such as the 2021 riots, results in damage to the building, merely for an identical authorisation then to be issued to undertake the remedial construction works</w:t>
      </w:r>
      <w:r w:rsidR="00245B51" w:rsidRPr="007E60A6">
        <w:rPr>
          <w:rFonts w:ascii="Arial" w:hAnsi="Arial" w:cs="Arial"/>
          <w:sz w:val="24"/>
          <w:szCs w:val="24"/>
        </w:rPr>
        <w:t xml:space="preserve"> in accordance with the originally approved plans and specifications</w:t>
      </w:r>
      <w:r w:rsidR="00146C96" w:rsidRPr="007E60A6">
        <w:rPr>
          <w:rFonts w:ascii="Arial" w:hAnsi="Arial" w:cs="Arial"/>
          <w:sz w:val="24"/>
          <w:szCs w:val="24"/>
        </w:rPr>
        <w:t xml:space="preserve">. </w:t>
      </w:r>
      <w:r w:rsidR="00761AA0" w:rsidRPr="007E60A6">
        <w:rPr>
          <w:rFonts w:ascii="Arial" w:hAnsi="Arial" w:cs="Arial"/>
          <w:sz w:val="24"/>
          <w:szCs w:val="24"/>
        </w:rPr>
        <w:t xml:space="preserve">Would the approach of the municipality apply to less serious damage, such as borer damage to a roof structure? </w:t>
      </w:r>
      <w:r w:rsidR="00146C96" w:rsidRPr="007E60A6">
        <w:rPr>
          <w:rFonts w:ascii="Arial" w:hAnsi="Arial" w:cs="Arial"/>
          <w:sz w:val="24"/>
          <w:szCs w:val="24"/>
        </w:rPr>
        <w:t>Such</w:t>
      </w:r>
      <w:r w:rsidR="00522E39" w:rsidRPr="007E60A6">
        <w:rPr>
          <w:rFonts w:ascii="Arial" w:hAnsi="Arial" w:cs="Arial"/>
          <w:sz w:val="24"/>
          <w:szCs w:val="24"/>
        </w:rPr>
        <w:t xml:space="preserve"> insensible </w:t>
      </w:r>
      <w:r w:rsidR="00146C96" w:rsidRPr="007E60A6">
        <w:rPr>
          <w:rFonts w:ascii="Arial" w:hAnsi="Arial" w:cs="Arial"/>
          <w:sz w:val="24"/>
          <w:szCs w:val="24"/>
        </w:rPr>
        <w:t>and</w:t>
      </w:r>
      <w:r w:rsidR="00522E39" w:rsidRPr="007E60A6">
        <w:rPr>
          <w:rFonts w:ascii="Arial" w:hAnsi="Arial" w:cs="Arial"/>
          <w:sz w:val="24"/>
          <w:szCs w:val="24"/>
        </w:rPr>
        <w:t xml:space="preserve"> unbusinesslike results</w:t>
      </w:r>
      <w:r w:rsidR="00CB10B5" w:rsidRPr="007E60A6">
        <w:rPr>
          <w:rFonts w:ascii="Arial" w:hAnsi="Arial" w:cs="Arial"/>
          <w:sz w:val="24"/>
          <w:szCs w:val="24"/>
        </w:rPr>
        <w:t xml:space="preserve"> are not to be preferred</w:t>
      </w:r>
      <w:r w:rsidR="00522E39" w:rsidRPr="007E60A6">
        <w:rPr>
          <w:rFonts w:ascii="Arial" w:hAnsi="Arial" w:cs="Arial"/>
          <w:sz w:val="24"/>
          <w:szCs w:val="24"/>
        </w:rPr>
        <w:t xml:space="preserve">. </w:t>
      </w:r>
    </w:p>
    <w:p w14:paraId="5922CB5E" w14:textId="77777777" w:rsidR="00522E39" w:rsidRPr="007E60A6" w:rsidRDefault="00522E39" w:rsidP="00FB07F1">
      <w:pPr>
        <w:pStyle w:val="FootnoteText"/>
        <w:spacing w:line="360" w:lineRule="auto"/>
        <w:rPr>
          <w:rFonts w:ascii="Arial" w:hAnsi="Arial" w:cs="Arial"/>
          <w:sz w:val="24"/>
          <w:szCs w:val="24"/>
          <w:lang w:val="en-US"/>
        </w:rPr>
      </w:pPr>
    </w:p>
    <w:p w14:paraId="0AC84F1A" w14:textId="77777777" w:rsidR="00A3456A" w:rsidRPr="007E60A6" w:rsidRDefault="003F63D6" w:rsidP="003F63D6">
      <w:pPr>
        <w:pStyle w:val="FootnoteText"/>
        <w:spacing w:line="360" w:lineRule="auto"/>
        <w:rPr>
          <w:rFonts w:ascii="Arial" w:hAnsi="Arial" w:cs="Arial"/>
          <w:sz w:val="24"/>
          <w:szCs w:val="24"/>
          <w:lang w:val="en-US"/>
        </w:rPr>
      </w:pPr>
      <w:r w:rsidRPr="007E60A6">
        <w:rPr>
          <w:rFonts w:ascii="Arial" w:hAnsi="Arial" w:cs="Arial"/>
          <w:sz w:val="24"/>
          <w:szCs w:val="24"/>
          <w:lang w:val="en-US"/>
        </w:rPr>
        <w:t>[</w:t>
      </w:r>
      <w:r w:rsidR="00522E39" w:rsidRPr="007E60A6">
        <w:rPr>
          <w:rFonts w:ascii="Arial" w:hAnsi="Arial" w:cs="Arial"/>
          <w:sz w:val="24"/>
          <w:szCs w:val="24"/>
          <w:lang w:val="en-US"/>
        </w:rPr>
        <w:t>2</w:t>
      </w:r>
      <w:r w:rsidR="00A3456A" w:rsidRPr="007E60A6">
        <w:rPr>
          <w:rFonts w:ascii="Arial" w:hAnsi="Arial" w:cs="Arial"/>
          <w:sz w:val="24"/>
          <w:szCs w:val="24"/>
          <w:lang w:val="en-US"/>
        </w:rPr>
        <w:t>3</w:t>
      </w:r>
      <w:r w:rsidRPr="007E60A6">
        <w:rPr>
          <w:rFonts w:ascii="Arial" w:hAnsi="Arial" w:cs="Arial"/>
          <w:sz w:val="24"/>
          <w:szCs w:val="24"/>
          <w:lang w:val="en-US"/>
        </w:rPr>
        <w:t>]</w:t>
      </w:r>
      <w:r w:rsidRPr="007E60A6">
        <w:rPr>
          <w:rFonts w:ascii="Arial" w:hAnsi="Arial" w:cs="Arial"/>
          <w:sz w:val="24"/>
          <w:szCs w:val="24"/>
          <w:lang w:val="en-US"/>
        </w:rPr>
        <w:tab/>
      </w:r>
      <w:r w:rsidR="00FB07F1" w:rsidRPr="007E60A6">
        <w:rPr>
          <w:rFonts w:ascii="Arial" w:hAnsi="Arial" w:cs="Arial"/>
          <w:sz w:val="24"/>
          <w:szCs w:val="24"/>
          <w:lang w:val="en-US"/>
        </w:rPr>
        <w:t>The municipality has thus failed to show that the clear right requisite</w:t>
      </w:r>
      <w:r w:rsidRPr="007E60A6">
        <w:rPr>
          <w:rFonts w:ascii="Arial" w:hAnsi="Arial" w:cs="Arial"/>
          <w:sz w:val="24"/>
          <w:szCs w:val="24"/>
          <w:lang w:val="en-US"/>
        </w:rPr>
        <w:t xml:space="preserve"> for the grant of a final interdict is present</w:t>
      </w:r>
      <w:r w:rsidR="000575B0" w:rsidRPr="007E60A6">
        <w:rPr>
          <w:rFonts w:ascii="Arial" w:hAnsi="Arial" w:cs="Arial"/>
          <w:sz w:val="24"/>
          <w:szCs w:val="24"/>
          <w:lang w:val="en-US"/>
        </w:rPr>
        <w:t>.</w:t>
      </w:r>
      <w:r w:rsidRPr="007E60A6">
        <w:rPr>
          <w:rFonts w:ascii="Arial" w:hAnsi="Arial" w:cs="Arial"/>
          <w:sz w:val="24"/>
          <w:szCs w:val="24"/>
          <w:lang w:val="en-US"/>
        </w:rPr>
        <w:t xml:space="preserve"> </w:t>
      </w:r>
      <w:r w:rsidR="000575B0" w:rsidRPr="007E60A6">
        <w:rPr>
          <w:rFonts w:ascii="Arial" w:hAnsi="Arial" w:cs="Arial"/>
          <w:sz w:val="24"/>
          <w:szCs w:val="24"/>
          <w:lang w:val="en-US"/>
        </w:rPr>
        <w:t xml:space="preserve">In addition, </w:t>
      </w:r>
      <w:r w:rsidRPr="007E60A6">
        <w:rPr>
          <w:rFonts w:ascii="Arial" w:hAnsi="Arial" w:cs="Arial"/>
          <w:sz w:val="24"/>
          <w:szCs w:val="24"/>
          <w:lang w:val="en-US"/>
        </w:rPr>
        <w:t xml:space="preserve">its application appears to have an ulterior motive. </w:t>
      </w:r>
    </w:p>
    <w:p w14:paraId="347F8A74" w14:textId="77777777" w:rsidR="00A3456A" w:rsidRPr="007E60A6" w:rsidRDefault="00A3456A" w:rsidP="003F63D6">
      <w:pPr>
        <w:pStyle w:val="FootnoteText"/>
        <w:spacing w:line="360" w:lineRule="auto"/>
        <w:rPr>
          <w:rFonts w:ascii="Arial" w:hAnsi="Arial" w:cs="Arial"/>
          <w:sz w:val="24"/>
          <w:szCs w:val="24"/>
          <w:lang w:val="en-US"/>
        </w:rPr>
      </w:pPr>
    </w:p>
    <w:p w14:paraId="22A96A9F" w14:textId="77777777" w:rsidR="00A3456A" w:rsidRPr="007E60A6" w:rsidRDefault="00A3456A" w:rsidP="003F63D6">
      <w:pPr>
        <w:pStyle w:val="FootnoteText"/>
        <w:spacing w:line="360" w:lineRule="auto"/>
        <w:rPr>
          <w:rFonts w:ascii="Arial" w:hAnsi="Arial" w:cs="Arial"/>
          <w:sz w:val="24"/>
          <w:szCs w:val="24"/>
          <w:lang w:val="en-US"/>
        </w:rPr>
      </w:pPr>
      <w:r w:rsidRPr="007E60A6">
        <w:rPr>
          <w:rFonts w:ascii="Arial" w:hAnsi="Arial" w:cs="Arial"/>
          <w:sz w:val="24"/>
          <w:szCs w:val="24"/>
          <w:lang w:val="en-US"/>
        </w:rPr>
        <w:t>[24]</w:t>
      </w:r>
      <w:r w:rsidRPr="007E60A6">
        <w:rPr>
          <w:rFonts w:ascii="Arial" w:hAnsi="Arial" w:cs="Arial"/>
          <w:sz w:val="24"/>
          <w:szCs w:val="24"/>
          <w:lang w:val="en-US"/>
        </w:rPr>
        <w:tab/>
      </w:r>
      <w:r w:rsidR="00144B3A" w:rsidRPr="007E60A6">
        <w:rPr>
          <w:rFonts w:ascii="Arial" w:hAnsi="Arial" w:cs="Arial"/>
          <w:sz w:val="24"/>
          <w:szCs w:val="24"/>
          <w:lang w:val="en-US"/>
        </w:rPr>
        <w:t>In the result</w:t>
      </w:r>
      <w:r w:rsidRPr="007E60A6">
        <w:rPr>
          <w:rFonts w:ascii="Arial" w:hAnsi="Arial" w:cs="Arial"/>
          <w:sz w:val="24"/>
          <w:szCs w:val="24"/>
          <w:lang w:val="en-US"/>
        </w:rPr>
        <w:t>:</w:t>
      </w:r>
      <w:r w:rsidR="00144B3A" w:rsidRPr="007E60A6">
        <w:rPr>
          <w:rFonts w:ascii="Arial" w:hAnsi="Arial" w:cs="Arial"/>
          <w:sz w:val="24"/>
          <w:szCs w:val="24"/>
          <w:lang w:val="en-US"/>
        </w:rPr>
        <w:t xml:space="preserve"> </w:t>
      </w:r>
    </w:p>
    <w:p w14:paraId="66BB04FA" w14:textId="586C15E6" w:rsidR="00D02631" w:rsidRPr="007E60A6" w:rsidRDefault="00144B3A" w:rsidP="003F63D6">
      <w:pPr>
        <w:pStyle w:val="FootnoteText"/>
        <w:spacing w:line="360" w:lineRule="auto"/>
        <w:rPr>
          <w:rFonts w:ascii="Arial" w:hAnsi="Arial" w:cs="Arial"/>
          <w:sz w:val="24"/>
          <w:szCs w:val="24"/>
          <w:lang w:val="en-US"/>
        </w:rPr>
      </w:pPr>
      <w:r w:rsidRPr="007E60A6">
        <w:rPr>
          <w:rFonts w:ascii="Arial" w:hAnsi="Arial" w:cs="Arial"/>
          <w:sz w:val="24"/>
          <w:szCs w:val="24"/>
          <w:lang w:val="en-US"/>
        </w:rPr>
        <w:t xml:space="preserve">The appeal is dismissed with costs. </w:t>
      </w:r>
    </w:p>
    <w:p w14:paraId="376E450A" w14:textId="2A00F33E" w:rsidR="003F72FA" w:rsidRPr="007E60A6" w:rsidRDefault="003F72FA" w:rsidP="00522E39">
      <w:pPr>
        <w:rPr>
          <w:rFonts w:ascii="Arial" w:hAnsi="Arial" w:cs="Arial"/>
          <w:b/>
          <w:bCs/>
          <w:sz w:val="24"/>
          <w:szCs w:val="24"/>
          <w:lang w:val="en-US"/>
        </w:rPr>
      </w:pPr>
    </w:p>
    <w:p w14:paraId="2A216621" w14:textId="12BF7467" w:rsidR="008423D2" w:rsidRPr="007E60A6" w:rsidRDefault="00412A78" w:rsidP="00257329">
      <w:pPr>
        <w:spacing w:line="240" w:lineRule="auto"/>
        <w:jc w:val="right"/>
        <w:rPr>
          <w:rFonts w:ascii="Arial" w:hAnsi="Arial" w:cs="Arial"/>
          <w:bCs/>
          <w:sz w:val="24"/>
          <w:szCs w:val="24"/>
          <w:lang w:val="en-US"/>
        </w:rPr>
      </w:pPr>
      <w:r w:rsidRPr="007E60A6">
        <w:rPr>
          <w:rFonts w:ascii="Arial" w:hAnsi="Arial" w:cs="Arial"/>
          <w:bCs/>
          <w:sz w:val="24"/>
          <w:szCs w:val="24"/>
          <w:lang w:val="en-US"/>
        </w:rPr>
        <w:t>________________________</w:t>
      </w:r>
    </w:p>
    <w:p w14:paraId="5E57C8F8" w14:textId="12A9D429" w:rsidR="008423D2" w:rsidRPr="007E60A6" w:rsidRDefault="003E7B2C" w:rsidP="00257329">
      <w:pPr>
        <w:spacing w:line="240" w:lineRule="auto"/>
        <w:jc w:val="right"/>
        <w:rPr>
          <w:rFonts w:ascii="Arial" w:hAnsi="Arial" w:cs="Arial"/>
          <w:bCs/>
          <w:sz w:val="24"/>
          <w:szCs w:val="24"/>
          <w:lang w:val="en-US"/>
        </w:rPr>
      </w:pPr>
      <w:r w:rsidRPr="007E60A6">
        <w:rPr>
          <w:rFonts w:ascii="Arial" w:hAnsi="Arial" w:cs="Arial"/>
          <w:bCs/>
          <w:sz w:val="24"/>
          <w:szCs w:val="24"/>
          <w:lang w:val="en-US"/>
        </w:rPr>
        <w:t xml:space="preserve">P </w:t>
      </w:r>
      <w:r w:rsidR="000641CF" w:rsidRPr="007E60A6">
        <w:rPr>
          <w:rFonts w:ascii="Arial" w:hAnsi="Arial" w:cs="Arial"/>
          <w:bCs/>
          <w:sz w:val="24"/>
          <w:szCs w:val="24"/>
          <w:lang w:val="en-US"/>
        </w:rPr>
        <w:t>MEYER</w:t>
      </w:r>
    </w:p>
    <w:p w14:paraId="68C5A8C9" w14:textId="0F5EF2BE" w:rsidR="008423D2" w:rsidRPr="007E60A6" w:rsidRDefault="00412A78" w:rsidP="00257329">
      <w:pPr>
        <w:spacing w:line="240" w:lineRule="auto"/>
        <w:jc w:val="right"/>
        <w:rPr>
          <w:rFonts w:ascii="Arial" w:hAnsi="Arial" w:cs="Arial"/>
          <w:sz w:val="24"/>
          <w:szCs w:val="24"/>
          <w:lang w:val="en-US"/>
        </w:rPr>
      </w:pPr>
      <w:r w:rsidRPr="007E60A6">
        <w:rPr>
          <w:rFonts w:ascii="Arial" w:hAnsi="Arial" w:cs="Arial"/>
          <w:bCs/>
          <w:sz w:val="24"/>
          <w:szCs w:val="24"/>
          <w:lang w:val="en-US"/>
        </w:rPr>
        <w:t>JUDGE OF APPEAL</w:t>
      </w:r>
    </w:p>
    <w:p w14:paraId="01E906EF" w14:textId="77777777" w:rsidR="008423D2" w:rsidRPr="007E60A6" w:rsidRDefault="008423D2" w:rsidP="00257329">
      <w:pPr>
        <w:spacing w:line="240" w:lineRule="auto"/>
        <w:rPr>
          <w:rFonts w:ascii="Arial" w:hAnsi="Arial" w:cs="Arial"/>
          <w:sz w:val="24"/>
          <w:szCs w:val="24"/>
          <w:lang w:val="en-US"/>
        </w:rPr>
      </w:pPr>
    </w:p>
    <w:p w14:paraId="2C42D6A1" w14:textId="77777777" w:rsidR="00466565" w:rsidRPr="007E60A6" w:rsidRDefault="00466565" w:rsidP="00B05C8E">
      <w:pPr>
        <w:rPr>
          <w:rFonts w:ascii="Arial" w:hAnsi="Arial" w:cs="Arial"/>
          <w:sz w:val="24"/>
          <w:szCs w:val="24"/>
          <w:lang w:val="en-US"/>
        </w:rPr>
      </w:pPr>
    </w:p>
    <w:p w14:paraId="54964C07" w14:textId="77777777" w:rsidR="003B237E" w:rsidRPr="007E60A6" w:rsidRDefault="003B237E" w:rsidP="00B05C8E">
      <w:pPr>
        <w:rPr>
          <w:rFonts w:ascii="Arial" w:hAnsi="Arial" w:cs="Arial"/>
          <w:sz w:val="24"/>
          <w:szCs w:val="24"/>
          <w:lang w:val="en-US"/>
        </w:rPr>
      </w:pPr>
    </w:p>
    <w:p w14:paraId="17354F90" w14:textId="77777777" w:rsidR="003B237E" w:rsidRPr="007E60A6" w:rsidRDefault="003B237E" w:rsidP="00B05C8E">
      <w:pPr>
        <w:rPr>
          <w:rFonts w:ascii="Arial" w:hAnsi="Arial" w:cs="Arial"/>
          <w:sz w:val="24"/>
          <w:szCs w:val="24"/>
          <w:lang w:val="en-US"/>
        </w:rPr>
      </w:pPr>
    </w:p>
    <w:p w14:paraId="163F3C0D" w14:textId="77777777" w:rsidR="003B237E" w:rsidRPr="007E60A6" w:rsidRDefault="003B237E" w:rsidP="00B05C8E">
      <w:pPr>
        <w:rPr>
          <w:rFonts w:ascii="Arial" w:hAnsi="Arial" w:cs="Arial"/>
          <w:sz w:val="24"/>
          <w:szCs w:val="24"/>
          <w:lang w:val="en-US"/>
        </w:rPr>
      </w:pPr>
    </w:p>
    <w:p w14:paraId="0A7DB7DA" w14:textId="77777777" w:rsidR="003B237E" w:rsidRPr="007E60A6" w:rsidRDefault="003B237E" w:rsidP="00B05C8E">
      <w:pPr>
        <w:rPr>
          <w:rFonts w:ascii="Arial" w:hAnsi="Arial" w:cs="Arial"/>
          <w:sz w:val="24"/>
          <w:szCs w:val="24"/>
          <w:lang w:val="en-US"/>
        </w:rPr>
      </w:pPr>
    </w:p>
    <w:p w14:paraId="4F1D0DDC" w14:textId="77777777" w:rsidR="003B237E" w:rsidRPr="007E60A6" w:rsidRDefault="003B237E" w:rsidP="00B05C8E">
      <w:pPr>
        <w:rPr>
          <w:rFonts w:ascii="Arial" w:hAnsi="Arial" w:cs="Arial"/>
          <w:sz w:val="24"/>
          <w:szCs w:val="24"/>
          <w:lang w:val="en-US"/>
        </w:rPr>
      </w:pPr>
    </w:p>
    <w:p w14:paraId="20C3157D" w14:textId="77777777" w:rsidR="002E58CB" w:rsidRDefault="002E58CB" w:rsidP="00B05C8E">
      <w:pPr>
        <w:rPr>
          <w:rFonts w:ascii="Arial" w:hAnsi="Arial" w:cs="Arial"/>
          <w:sz w:val="24"/>
          <w:szCs w:val="24"/>
          <w:lang w:val="en-US"/>
        </w:rPr>
      </w:pPr>
    </w:p>
    <w:p w14:paraId="2B480FBB" w14:textId="4062938B" w:rsidR="008423D2" w:rsidRPr="007E60A6" w:rsidRDefault="008423D2" w:rsidP="00B05C8E">
      <w:pPr>
        <w:rPr>
          <w:rFonts w:ascii="Arial" w:hAnsi="Arial" w:cs="Arial"/>
          <w:sz w:val="24"/>
          <w:szCs w:val="24"/>
          <w:lang w:val="en-US"/>
        </w:rPr>
      </w:pPr>
      <w:r w:rsidRPr="007E60A6">
        <w:rPr>
          <w:rFonts w:ascii="Arial" w:hAnsi="Arial" w:cs="Arial"/>
          <w:sz w:val="24"/>
          <w:szCs w:val="24"/>
          <w:lang w:val="en-US"/>
        </w:rPr>
        <w:lastRenderedPageBreak/>
        <w:t>A</w:t>
      </w:r>
      <w:r w:rsidR="00412A78" w:rsidRPr="007E60A6">
        <w:rPr>
          <w:rFonts w:ascii="Arial" w:hAnsi="Arial" w:cs="Arial"/>
          <w:sz w:val="24"/>
          <w:szCs w:val="24"/>
          <w:lang w:val="en-US"/>
        </w:rPr>
        <w:t>ppearances</w:t>
      </w:r>
    </w:p>
    <w:p w14:paraId="06903BBC" w14:textId="77777777" w:rsidR="008423D2" w:rsidRPr="007E60A6" w:rsidRDefault="008423D2" w:rsidP="00B05C8E">
      <w:pPr>
        <w:rPr>
          <w:rFonts w:ascii="Arial" w:hAnsi="Arial" w:cs="Arial"/>
          <w:sz w:val="24"/>
          <w:szCs w:val="24"/>
          <w:lang w:val="en-US"/>
        </w:rPr>
      </w:pPr>
    </w:p>
    <w:p w14:paraId="66505F5E" w14:textId="78C9E3B3" w:rsidR="008423D2" w:rsidRPr="007E60A6" w:rsidRDefault="008423D2" w:rsidP="00256F50">
      <w:pPr>
        <w:ind w:left="5040" w:hanging="5040"/>
        <w:rPr>
          <w:rFonts w:ascii="Arial" w:hAnsi="Arial" w:cs="Arial"/>
          <w:sz w:val="24"/>
          <w:szCs w:val="24"/>
          <w:lang w:val="en-US"/>
        </w:rPr>
      </w:pPr>
      <w:r w:rsidRPr="007E60A6">
        <w:rPr>
          <w:rFonts w:ascii="Arial" w:hAnsi="Arial" w:cs="Arial"/>
          <w:sz w:val="24"/>
          <w:szCs w:val="24"/>
          <w:lang w:val="en-US"/>
        </w:rPr>
        <w:t xml:space="preserve">For </w:t>
      </w:r>
      <w:r w:rsidR="00074E74" w:rsidRPr="007E60A6">
        <w:rPr>
          <w:rFonts w:ascii="Arial" w:hAnsi="Arial" w:cs="Arial"/>
          <w:sz w:val="24"/>
          <w:szCs w:val="24"/>
          <w:lang w:val="en-US"/>
        </w:rPr>
        <w:t>appellant</w:t>
      </w:r>
      <w:r w:rsidR="00256F50" w:rsidRPr="007E60A6">
        <w:rPr>
          <w:rFonts w:ascii="Arial" w:hAnsi="Arial" w:cs="Arial"/>
          <w:sz w:val="24"/>
          <w:szCs w:val="24"/>
          <w:lang w:val="en-US"/>
        </w:rPr>
        <w:t>:</w:t>
      </w:r>
      <w:r w:rsidR="00256F50" w:rsidRPr="007E60A6">
        <w:rPr>
          <w:rFonts w:ascii="Arial" w:hAnsi="Arial" w:cs="Arial"/>
          <w:sz w:val="24"/>
          <w:szCs w:val="24"/>
          <w:lang w:val="en-US"/>
        </w:rPr>
        <w:tab/>
      </w:r>
      <w:r w:rsidR="00422B28" w:rsidRPr="007E60A6">
        <w:rPr>
          <w:rFonts w:ascii="Arial" w:hAnsi="Arial" w:cs="Arial"/>
          <w:sz w:val="24"/>
          <w:szCs w:val="24"/>
          <w:lang w:val="en-US"/>
        </w:rPr>
        <w:t>M Pillemer SC</w:t>
      </w:r>
      <w:r w:rsidR="00191673" w:rsidRPr="007E60A6">
        <w:rPr>
          <w:rFonts w:ascii="Arial" w:hAnsi="Arial" w:cs="Arial"/>
          <w:sz w:val="24"/>
          <w:szCs w:val="24"/>
          <w:lang w:val="en-US"/>
        </w:rPr>
        <w:t xml:space="preserve"> </w:t>
      </w:r>
      <w:r w:rsidR="002E58CB">
        <w:rPr>
          <w:rFonts w:ascii="Arial" w:hAnsi="Arial" w:cs="Arial"/>
          <w:sz w:val="24"/>
          <w:szCs w:val="24"/>
          <w:lang w:val="en-US"/>
        </w:rPr>
        <w:t>with</w:t>
      </w:r>
      <w:r w:rsidR="000C3750">
        <w:rPr>
          <w:rFonts w:ascii="Arial" w:hAnsi="Arial" w:cs="Arial"/>
          <w:sz w:val="24"/>
          <w:szCs w:val="24"/>
          <w:lang w:val="en-US"/>
        </w:rPr>
        <w:t xml:space="preserve"> M Mbon</w:t>
      </w:r>
      <w:r w:rsidR="00422B28" w:rsidRPr="007E60A6">
        <w:rPr>
          <w:rFonts w:ascii="Arial" w:hAnsi="Arial" w:cs="Arial"/>
          <w:sz w:val="24"/>
          <w:szCs w:val="24"/>
          <w:lang w:val="en-US"/>
        </w:rPr>
        <w:t>ane</w:t>
      </w:r>
      <w:r w:rsidR="00256F50" w:rsidRPr="007E60A6">
        <w:rPr>
          <w:rFonts w:ascii="Arial" w:hAnsi="Arial" w:cs="Arial"/>
          <w:sz w:val="24"/>
          <w:szCs w:val="24"/>
          <w:lang w:val="en-US"/>
        </w:rPr>
        <w:t xml:space="preserve"> </w:t>
      </w:r>
    </w:p>
    <w:p w14:paraId="346786F5" w14:textId="031FF3D5" w:rsidR="008423D2" w:rsidRPr="007E60A6" w:rsidRDefault="008423D2" w:rsidP="00B05C8E">
      <w:pPr>
        <w:ind w:left="5040" w:hanging="5040"/>
        <w:rPr>
          <w:rFonts w:ascii="Arial" w:hAnsi="Arial" w:cs="Arial"/>
          <w:sz w:val="24"/>
          <w:szCs w:val="24"/>
          <w:lang w:val="en-US"/>
        </w:rPr>
      </w:pPr>
      <w:r w:rsidRPr="007E60A6">
        <w:rPr>
          <w:rFonts w:ascii="Arial" w:hAnsi="Arial" w:cs="Arial"/>
          <w:sz w:val="24"/>
          <w:szCs w:val="24"/>
          <w:lang w:val="en-US"/>
        </w:rPr>
        <w:t>Instructed by:</w:t>
      </w:r>
      <w:r w:rsidRPr="007E60A6">
        <w:rPr>
          <w:rFonts w:ascii="Arial" w:hAnsi="Arial" w:cs="Arial"/>
          <w:sz w:val="24"/>
          <w:szCs w:val="24"/>
          <w:lang w:val="en-US"/>
        </w:rPr>
        <w:tab/>
      </w:r>
      <w:r w:rsidR="00422B28" w:rsidRPr="007E60A6">
        <w:rPr>
          <w:rFonts w:ascii="Arial" w:hAnsi="Arial" w:cs="Arial"/>
          <w:sz w:val="24"/>
          <w:szCs w:val="24"/>
          <w:lang w:val="en-US"/>
        </w:rPr>
        <w:t>Tembe Kweswa Nxumalo Inc.</w:t>
      </w:r>
      <w:r w:rsidRPr="007E60A6">
        <w:rPr>
          <w:rFonts w:ascii="Arial" w:hAnsi="Arial" w:cs="Arial"/>
          <w:sz w:val="24"/>
          <w:szCs w:val="24"/>
          <w:lang w:val="en-US"/>
        </w:rPr>
        <w:t>,</w:t>
      </w:r>
      <w:r w:rsidR="00CC2E0B" w:rsidRPr="007E60A6">
        <w:rPr>
          <w:rFonts w:ascii="Arial" w:hAnsi="Arial" w:cs="Arial"/>
          <w:sz w:val="24"/>
          <w:szCs w:val="24"/>
          <w:lang w:val="en-US"/>
        </w:rPr>
        <w:t xml:space="preserve"> </w:t>
      </w:r>
      <w:r w:rsidR="00422B28" w:rsidRPr="007E60A6">
        <w:rPr>
          <w:rFonts w:ascii="Arial" w:hAnsi="Arial" w:cs="Arial"/>
          <w:sz w:val="24"/>
          <w:szCs w:val="24"/>
          <w:lang w:val="en-US"/>
        </w:rPr>
        <w:t>Durban</w:t>
      </w:r>
      <w:r w:rsidRPr="007E60A6">
        <w:rPr>
          <w:rFonts w:ascii="Arial" w:hAnsi="Arial" w:cs="Arial"/>
          <w:sz w:val="24"/>
          <w:szCs w:val="24"/>
          <w:lang w:val="en-US"/>
        </w:rPr>
        <w:t xml:space="preserve"> </w:t>
      </w:r>
    </w:p>
    <w:p w14:paraId="02B13315" w14:textId="2C206C99" w:rsidR="008423D2" w:rsidRPr="007E60A6" w:rsidRDefault="008423D2" w:rsidP="00B05C8E">
      <w:pPr>
        <w:ind w:left="5040" w:hanging="5040"/>
        <w:rPr>
          <w:rFonts w:ascii="Arial" w:hAnsi="Arial" w:cs="Arial"/>
          <w:sz w:val="24"/>
          <w:szCs w:val="24"/>
          <w:lang w:val="en-US"/>
        </w:rPr>
      </w:pPr>
      <w:r w:rsidRPr="007E60A6">
        <w:rPr>
          <w:rFonts w:ascii="Arial" w:hAnsi="Arial" w:cs="Arial"/>
          <w:sz w:val="24"/>
          <w:szCs w:val="24"/>
          <w:lang w:val="en-US"/>
        </w:rPr>
        <w:tab/>
      </w:r>
      <w:r w:rsidR="00422B28" w:rsidRPr="007E60A6">
        <w:rPr>
          <w:rFonts w:ascii="Arial" w:hAnsi="Arial" w:cs="Arial"/>
          <w:sz w:val="24"/>
          <w:szCs w:val="24"/>
          <w:lang w:val="en-US"/>
        </w:rPr>
        <w:t>Maduba Attorneys Inc.</w:t>
      </w:r>
      <w:r w:rsidR="00074E74" w:rsidRPr="007E60A6">
        <w:rPr>
          <w:rFonts w:ascii="Arial" w:hAnsi="Arial" w:cs="Arial"/>
          <w:sz w:val="24"/>
          <w:szCs w:val="24"/>
          <w:lang w:val="en-US"/>
        </w:rPr>
        <w:t>,</w:t>
      </w:r>
      <w:r w:rsidR="00CC2E0B" w:rsidRPr="007E60A6">
        <w:rPr>
          <w:rFonts w:ascii="Arial" w:hAnsi="Arial" w:cs="Arial"/>
          <w:sz w:val="24"/>
          <w:szCs w:val="24"/>
          <w:lang w:val="en-US"/>
        </w:rPr>
        <w:t xml:space="preserve"> Bloemfontein</w:t>
      </w:r>
      <w:r w:rsidRPr="007E60A6">
        <w:rPr>
          <w:rFonts w:ascii="Arial" w:hAnsi="Arial" w:cs="Arial"/>
          <w:sz w:val="24"/>
          <w:szCs w:val="24"/>
          <w:lang w:val="en-US"/>
        </w:rPr>
        <w:t xml:space="preserve"> </w:t>
      </w:r>
    </w:p>
    <w:p w14:paraId="3A67D3A6" w14:textId="77777777" w:rsidR="00074E74" w:rsidRPr="007E60A6" w:rsidRDefault="00074E74" w:rsidP="00B05C8E">
      <w:pPr>
        <w:ind w:left="5040" w:hanging="5040"/>
        <w:rPr>
          <w:rFonts w:ascii="Arial" w:hAnsi="Arial" w:cs="Arial"/>
          <w:sz w:val="24"/>
          <w:szCs w:val="24"/>
          <w:lang w:val="en-US"/>
        </w:rPr>
      </w:pPr>
    </w:p>
    <w:p w14:paraId="6FFE7B5E" w14:textId="351D98C8" w:rsidR="003C6B32" w:rsidRPr="007E60A6" w:rsidRDefault="00074E74" w:rsidP="00B05C8E">
      <w:pPr>
        <w:ind w:left="5040" w:hanging="5040"/>
        <w:rPr>
          <w:rFonts w:ascii="Arial" w:hAnsi="Arial" w:cs="Arial"/>
          <w:sz w:val="24"/>
          <w:szCs w:val="24"/>
          <w:lang w:val="en-US"/>
        </w:rPr>
      </w:pPr>
      <w:r w:rsidRPr="007E60A6">
        <w:rPr>
          <w:rFonts w:ascii="Arial" w:hAnsi="Arial" w:cs="Arial"/>
          <w:sz w:val="24"/>
          <w:szCs w:val="24"/>
          <w:lang w:val="en-US"/>
        </w:rPr>
        <w:t xml:space="preserve">For </w:t>
      </w:r>
      <w:r w:rsidR="000279D6" w:rsidRPr="007E60A6">
        <w:rPr>
          <w:rFonts w:ascii="Arial" w:hAnsi="Arial" w:cs="Arial"/>
          <w:sz w:val="24"/>
          <w:szCs w:val="24"/>
          <w:lang w:val="en-US"/>
        </w:rPr>
        <w:t>respondent</w:t>
      </w:r>
      <w:r w:rsidRPr="007E60A6">
        <w:rPr>
          <w:rFonts w:ascii="Arial" w:hAnsi="Arial" w:cs="Arial"/>
          <w:sz w:val="24"/>
          <w:szCs w:val="24"/>
          <w:lang w:val="en-US"/>
        </w:rPr>
        <w:t>:</w:t>
      </w:r>
      <w:r w:rsidRPr="007E60A6">
        <w:rPr>
          <w:rFonts w:ascii="Arial" w:hAnsi="Arial" w:cs="Arial"/>
          <w:sz w:val="24"/>
          <w:szCs w:val="24"/>
          <w:lang w:val="en-US"/>
        </w:rPr>
        <w:tab/>
      </w:r>
      <w:r w:rsidR="00077631">
        <w:rPr>
          <w:rFonts w:ascii="Arial" w:hAnsi="Arial" w:cs="Arial"/>
          <w:sz w:val="24"/>
          <w:szCs w:val="24"/>
          <w:lang w:val="en-US"/>
        </w:rPr>
        <w:t>No appearance</w:t>
      </w:r>
    </w:p>
    <w:p w14:paraId="709D11D9" w14:textId="0738185D" w:rsidR="00074E74" w:rsidRPr="007E60A6" w:rsidRDefault="00074E74" w:rsidP="00B05C8E">
      <w:pPr>
        <w:ind w:left="5040" w:hanging="5040"/>
        <w:rPr>
          <w:rFonts w:ascii="Arial" w:hAnsi="Arial" w:cs="Arial"/>
          <w:sz w:val="24"/>
          <w:szCs w:val="24"/>
          <w:lang w:val="en-US"/>
        </w:rPr>
      </w:pPr>
      <w:r w:rsidRPr="007E60A6">
        <w:rPr>
          <w:rFonts w:ascii="Arial" w:hAnsi="Arial" w:cs="Arial"/>
          <w:sz w:val="24"/>
          <w:szCs w:val="24"/>
          <w:lang w:val="en-US"/>
        </w:rPr>
        <w:t>Instructed by:</w:t>
      </w:r>
      <w:r w:rsidRPr="007E60A6">
        <w:rPr>
          <w:rFonts w:ascii="Arial" w:hAnsi="Arial" w:cs="Arial"/>
          <w:sz w:val="24"/>
          <w:szCs w:val="24"/>
          <w:lang w:val="en-US"/>
        </w:rPr>
        <w:tab/>
      </w:r>
      <w:r w:rsidR="008B3469">
        <w:rPr>
          <w:rFonts w:ascii="Arial" w:hAnsi="Arial" w:cs="Arial"/>
          <w:sz w:val="24"/>
          <w:szCs w:val="24"/>
          <w:lang w:val="en-US"/>
        </w:rPr>
        <w:t xml:space="preserve">Udesh Ramesar </w:t>
      </w:r>
      <w:r w:rsidR="000B3F07" w:rsidRPr="007E60A6">
        <w:rPr>
          <w:rFonts w:ascii="Arial" w:hAnsi="Arial" w:cs="Arial"/>
          <w:sz w:val="24"/>
          <w:szCs w:val="24"/>
          <w:lang w:val="en-US"/>
        </w:rPr>
        <w:t>Attorneys</w:t>
      </w:r>
      <w:r w:rsidRPr="007E60A6">
        <w:rPr>
          <w:rFonts w:ascii="Arial" w:hAnsi="Arial" w:cs="Arial"/>
          <w:sz w:val="24"/>
          <w:szCs w:val="24"/>
          <w:lang w:val="en-US"/>
        </w:rPr>
        <w:t xml:space="preserve">, </w:t>
      </w:r>
      <w:r w:rsidR="000B3F07" w:rsidRPr="007E60A6">
        <w:rPr>
          <w:rFonts w:ascii="Arial" w:hAnsi="Arial" w:cs="Arial"/>
          <w:sz w:val="24"/>
          <w:szCs w:val="24"/>
          <w:lang w:val="en-US"/>
        </w:rPr>
        <w:t>Pietermaritzburg</w:t>
      </w:r>
    </w:p>
    <w:p w14:paraId="54C294BD" w14:textId="13FEB1E8" w:rsidR="00074E74" w:rsidRPr="000279D6" w:rsidRDefault="00074E74" w:rsidP="00B05C8E">
      <w:pPr>
        <w:ind w:left="5040" w:hanging="5040"/>
        <w:rPr>
          <w:rFonts w:ascii="Arial" w:hAnsi="Arial" w:cs="Arial"/>
          <w:sz w:val="24"/>
          <w:szCs w:val="24"/>
          <w:lang w:val="en-US"/>
        </w:rPr>
      </w:pPr>
      <w:r w:rsidRPr="007E60A6">
        <w:rPr>
          <w:rFonts w:ascii="Arial" w:hAnsi="Arial" w:cs="Arial"/>
          <w:sz w:val="24"/>
          <w:szCs w:val="24"/>
          <w:lang w:val="en-US"/>
        </w:rPr>
        <w:tab/>
      </w:r>
      <w:r w:rsidR="000B3F07" w:rsidRPr="007E60A6">
        <w:rPr>
          <w:rFonts w:ascii="Arial" w:hAnsi="Arial" w:cs="Arial"/>
          <w:sz w:val="24"/>
          <w:szCs w:val="24"/>
          <w:lang w:val="en-US"/>
        </w:rPr>
        <w:t xml:space="preserve">Symington De Kok </w:t>
      </w:r>
      <w:r w:rsidR="008B3469">
        <w:rPr>
          <w:rFonts w:ascii="Arial" w:hAnsi="Arial" w:cs="Arial"/>
          <w:sz w:val="24"/>
          <w:szCs w:val="24"/>
          <w:lang w:val="en-US"/>
        </w:rPr>
        <w:t>Attorneys</w:t>
      </w:r>
      <w:r w:rsidRPr="007E60A6">
        <w:rPr>
          <w:rFonts w:ascii="Arial" w:hAnsi="Arial" w:cs="Arial"/>
          <w:sz w:val="24"/>
          <w:szCs w:val="24"/>
          <w:lang w:val="en-US"/>
        </w:rPr>
        <w:t>, Bloemfontein</w:t>
      </w:r>
    </w:p>
    <w:p w14:paraId="3D505D5F" w14:textId="77777777" w:rsidR="00DD4344" w:rsidRPr="000279D6" w:rsidRDefault="00DD4344" w:rsidP="001A0CAA">
      <w:pPr>
        <w:rPr>
          <w:rFonts w:ascii="Arial" w:hAnsi="Arial" w:cs="Arial"/>
          <w:sz w:val="24"/>
          <w:szCs w:val="24"/>
          <w:lang w:val="en-US"/>
        </w:rPr>
      </w:pPr>
    </w:p>
    <w:p w14:paraId="485D6BA3" w14:textId="3F154356" w:rsidR="008423D2" w:rsidRDefault="008423D2" w:rsidP="001A0CAA">
      <w:pPr>
        <w:rPr>
          <w:rFonts w:ascii="Arial" w:hAnsi="Arial" w:cs="Arial"/>
          <w:sz w:val="24"/>
          <w:szCs w:val="24"/>
          <w:lang w:val="en-US"/>
        </w:rPr>
      </w:pPr>
    </w:p>
    <w:sectPr w:rsidR="008423D2" w:rsidSect="00D80EC9">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9B046" w14:textId="77777777" w:rsidR="00BE6584" w:rsidRDefault="00BE6584" w:rsidP="007C4A7C">
      <w:pPr>
        <w:spacing w:line="240" w:lineRule="auto"/>
      </w:pPr>
      <w:r>
        <w:separator/>
      </w:r>
    </w:p>
  </w:endnote>
  <w:endnote w:type="continuationSeparator" w:id="0">
    <w:p w14:paraId="5B7EB9E0" w14:textId="77777777" w:rsidR="00BE6584" w:rsidRDefault="00BE6584" w:rsidP="007C4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0697" w14:textId="77777777" w:rsidR="00BE6584" w:rsidRDefault="00BE6584" w:rsidP="007C4A7C">
      <w:pPr>
        <w:spacing w:line="240" w:lineRule="auto"/>
      </w:pPr>
      <w:r>
        <w:separator/>
      </w:r>
    </w:p>
  </w:footnote>
  <w:footnote w:type="continuationSeparator" w:id="0">
    <w:p w14:paraId="79528961" w14:textId="77777777" w:rsidR="00BE6584" w:rsidRDefault="00BE6584" w:rsidP="007C4A7C">
      <w:pPr>
        <w:spacing w:line="240" w:lineRule="auto"/>
      </w:pPr>
      <w:r>
        <w:continuationSeparator/>
      </w:r>
    </w:p>
  </w:footnote>
  <w:footnote w:id="1">
    <w:p w14:paraId="27165B81" w14:textId="311C69B8" w:rsidR="0092740E" w:rsidRPr="00F76077" w:rsidRDefault="0092740E">
      <w:pPr>
        <w:pStyle w:val="FootnoteText"/>
        <w:rPr>
          <w:rFonts w:ascii="Arial" w:hAnsi="Arial" w:cs="Arial"/>
          <w:lang w:val="en-US"/>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lang w:val="en-US"/>
        </w:rPr>
        <w:t xml:space="preserve">Insofar as there are material disputes of fact on the papers, I </w:t>
      </w:r>
      <w:r w:rsidR="00804DFB" w:rsidRPr="00F76077">
        <w:rPr>
          <w:rFonts w:ascii="Arial" w:hAnsi="Arial" w:cs="Arial"/>
          <w:lang w:val="en-US"/>
        </w:rPr>
        <w:t>must</w:t>
      </w:r>
      <w:r w:rsidRPr="00F76077">
        <w:rPr>
          <w:rFonts w:ascii="Arial" w:hAnsi="Arial" w:cs="Arial"/>
          <w:lang w:val="en-US"/>
        </w:rPr>
        <w:t xml:space="preserve"> accept the facts alleged by Mr Ramsunder ‘unless they constituted bold or uncreditworthy denials or were palpably implausible, far-fetched or so clearly untenable that they could safely be rejected on the papers.</w:t>
      </w:r>
      <w:r w:rsidR="0056307F" w:rsidRPr="00F76077">
        <w:rPr>
          <w:rFonts w:ascii="Arial" w:hAnsi="Arial" w:cs="Arial"/>
          <w:lang w:val="en-US"/>
        </w:rPr>
        <w:t xml:space="preserve"> . . A finding to that effect occurs infrequently because courts are always alive to the potential for evidence and cross-examination to alter its view of the facts and the plausibility of the evidence’. </w:t>
      </w:r>
      <w:r w:rsidR="0056307F" w:rsidRPr="00F76077">
        <w:rPr>
          <w:rFonts w:ascii="Arial" w:hAnsi="Arial" w:cs="Arial"/>
          <w:i/>
          <w:iCs/>
          <w:lang w:val="en-US"/>
        </w:rPr>
        <w:t>Media 24 Books (Pty) Ltd v Oxford University Press Southern Africa (Pty) Ltd</w:t>
      </w:r>
      <w:r w:rsidR="0056307F" w:rsidRPr="00F76077">
        <w:rPr>
          <w:rFonts w:ascii="Arial" w:hAnsi="Arial" w:cs="Arial"/>
          <w:lang w:val="en-US"/>
        </w:rPr>
        <w:t xml:space="preserve"> </w:t>
      </w:r>
      <w:r w:rsidR="008C7700" w:rsidRPr="00F76077">
        <w:rPr>
          <w:rFonts w:ascii="Arial" w:hAnsi="Arial" w:cs="Arial"/>
          <w:lang w:val="en-US"/>
        </w:rPr>
        <w:t xml:space="preserve">[2016] ZASCA 119; [2016] 4 All SA 311 (SCA); </w:t>
      </w:r>
      <w:r w:rsidR="0056307F" w:rsidRPr="00F76077">
        <w:rPr>
          <w:rFonts w:ascii="Arial" w:hAnsi="Arial" w:cs="Arial"/>
          <w:lang w:val="en-US"/>
        </w:rPr>
        <w:t>2017 (2) SA 1 (SCA) at 18A-B.</w:t>
      </w:r>
      <w:r w:rsidR="008C1656" w:rsidRPr="00F76077">
        <w:rPr>
          <w:rFonts w:ascii="Arial" w:hAnsi="Arial" w:cs="Arial"/>
          <w:lang w:val="en-US"/>
        </w:rPr>
        <w:t xml:space="preserve"> That </w:t>
      </w:r>
      <w:r w:rsidR="002348F0" w:rsidRPr="00F76077">
        <w:rPr>
          <w:rFonts w:ascii="Arial" w:hAnsi="Arial" w:cs="Arial"/>
          <w:lang w:val="en-US"/>
        </w:rPr>
        <w:t xml:space="preserve">stringent </w:t>
      </w:r>
      <w:r w:rsidR="008C1656" w:rsidRPr="00F76077">
        <w:rPr>
          <w:rFonts w:ascii="Arial" w:hAnsi="Arial" w:cs="Arial"/>
          <w:lang w:val="en-US"/>
        </w:rPr>
        <w:t xml:space="preserve">test has not been </w:t>
      </w:r>
      <w:r w:rsidR="002348F0" w:rsidRPr="00F76077">
        <w:rPr>
          <w:rFonts w:ascii="Arial" w:hAnsi="Arial" w:cs="Arial"/>
          <w:lang w:val="en-US"/>
        </w:rPr>
        <w:t>satisfied</w:t>
      </w:r>
      <w:r w:rsidR="008C1656" w:rsidRPr="00F76077">
        <w:rPr>
          <w:rFonts w:ascii="Arial" w:hAnsi="Arial" w:cs="Arial"/>
          <w:lang w:val="en-US"/>
        </w:rPr>
        <w:t xml:space="preserve"> </w:t>
      </w:r>
      <w:r w:rsidR="008C1656" w:rsidRPr="00F76077">
        <w:rPr>
          <w:rFonts w:ascii="Arial" w:hAnsi="Arial" w:cs="Arial"/>
          <w:i/>
          <w:iCs/>
          <w:lang w:val="en-US"/>
        </w:rPr>
        <w:t>in casu</w:t>
      </w:r>
      <w:r w:rsidR="008C1656" w:rsidRPr="00F76077">
        <w:rPr>
          <w:rFonts w:ascii="Arial" w:hAnsi="Arial" w:cs="Arial"/>
          <w:lang w:val="en-US"/>
        </w:rPr>
        <w:t>.</w:t>
      </w:r>
      <w:r w:rsidR="0056307F" w:rsidRPr="00F76077">
        <w:rPr>
          <w:rFonts w:ascii="Arial" w:hAnsi="Arial" w:cs="Arial"/>
          <w:lang w:val="en-US"/>
        </w:rPr>
        <w:t xml:space="preserve">  </w:t>
      </w:r>
    </w:p>
  </w:footnote>
  <w:footnote w:id="2">
    <w:p w14:paraId="0247DC1C" w14:textId="5AEF5E71" w:rsidR="00581A91" w:rsidRPr="00F76077" w:rsidRDefault="00581A91" w:rsidP="00581A91">
      <w:pPr>
        <w:pStyle w:val="FootnoteText"/>
        <w:rPr>
          <w:rFonts w:ascii="Arial" w:hAnsi="Arial" w:cs="Arial"/>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lang w:val="en-US"/>
        </w:rPr>
        <w:t xml:space="preserve">To borrow the phrase used by Cameron J in </w:t>
      </w:r>
      <w:r w:rsidRPr="00F76077">
        <w:rPr>
          <w:rFonts w:ascii="Arial" w:hAnsi="Arial" w:cs="Arial"/>
          <w:i/>
          <w:iCs/>
        </w:rPr>
        <w:t>Merafong City Local Municipality v AngloGold Ashanti Limited</w:t>
      </w:r>
      <w:r w:rsidRPr="00F76077">
        <w:rPr>
          <w:rFonts w:ascii="Arial" w:hAnsi="Arial" w:cs="Arial"/>
        </w:rPr>
        <w:t xml:space="preserve"> [2016] ZACC 35; 2017 (2) BCLR 182 (CC); 2017 (2) SA 211 (CC) para 60.</w:t>
      </w:r>
    </w:p>
  </w:footnote>
  <w:footnote w:id="3">
    <w:p w14:paraId="4B93614F" w14:textId="19F080B1" w:rsidR="000E47BA" w:rsidRPr="000A1C3A" w:rsidRDefault="000E47BA">
      <w:pPr>
        <w:pStyle w:val="FootnoteText"/>
        <w:rPr>
          <w:rFonts w:ascii="Arial" w:hAnsi="Arial" w:cs="Arial"/>
          <w:lang w:val="en-US"/>
        </w:rPr>
      </w:pPr>
      <w:r w:rsidRPr="000A1C3A">
        <w:rPr>
          <w:rStyle w:val="FootnoteReference"/>
          <w:rFonts w:ascii="Arial" w:hAnsi="Arial" w:cs="Arial"/>
        </w:rPr>
        <w:footnoteRef/>
      </w:r>
      <w:r w:rsidRPr="000A1C3A">
        <w:rPr>
          <w:rFonts w:ascii="Arial" w:hAnsi="Arial" w:cs="Arial"/>
        </w:rPr>
        <w:t xml:space="preserve"> </w:t>
      </w:r>
      <w:r w:rsidR="00492524" w:rsidRPr="000A1C3A">
        <w:rPr>
          <w:rFonts w:ascii="Arial" w:hAnsi="Arial" w:cs="Arial"/>
          <w:i/>
          <w:iCs/>
        </w:rPr>
        <w:t xml:space="preserve">Capitec Bank Holdings Limited </w:t>
      </w:r>
      <w:r w:rsidR="008B2536" w:rsidRPr="000A1C3A">
        <w:rPr>
          <w:rFonts w:ascii="Arial" w:hAnsi="Arial" w:cs="Arial"/>
          <w:i/>
          <w:iCs/>
        </w:rPr>
        <w:t xml:space="preserve">and Another </w:t>
      </w:r>
      <w:r w:rsidR="00492524" w:rsidRPr="000A1C3A">
        <w:rPr>
          <w:rFonts w:ascii="Arial" w:hAnsi="Arial" w:cs="Arial"/>
          <w:i/>
          <w:iCs/>
        </w:rPr>
        <w:t xml:space="preserve">v Coral Lagoon Investments 194 (Pty) Ltd and Others </w:t>
      </w:r>
      <w:r w:rsidR="00492524" w:rsidRPr="000A1C3A">
        <w:rPr>
          <w:rFonts w:ascii="Arial" w:hAnsi="Arial" w:cs="Arial"/>
        </w:rPr>
        <w:t xml:space="preserve">[2021] ZASCA 99; [2021] </w:t>
      </w:r>
      <w:r w:rsidR="008B2536" w:rsidRPr="000A1C3A">
        <w:rPr>
          <w:rFonts w:ascii="Arial" w:hAnsi="Arial" w:cs="Arial"/>
        </w:rPr>
        <w:t>3</w:t>
      </w:r>
      <w:r w:rsidR="00492524" w:rsidRPr="000A1C3A">
        <w:rPr>
          <w:rFonts w:ascii="Arial" w:hAnsi="Arial" w:cs="Arial"/>
        </w:rPr>
        <w:t xml:space="preserve"> All SA 647 (SCA); 2022 (1) SA 100 (SCA)</w:t>
      </w:r>
      <w:r w:rsidR="000A1C3A">
        <w:rPr>
          <w:rFonts w:ascii="Arial" w:hAnsi="Arial" w:cs="Arial"/>
        </w:rPr>
        <w:t>.</w:t>
      </w:r>
    </w:p>
  </w:footnote>
  <w:footnote w:id="4">
    <w:p w14:paraId="49530FF5" w14:textId="063F0E6F" w:rsidR="000E47BA" w:rsidRPr="000A1C3A" w:rsidRDefault="000E47BA">
      <w:pPr>
        <w:pStyle w:val="FootnoteText"/>
        <w:rPr>
          <w:rFonts w:ascii="Arial" w:hAnsi="Arial" w:cs="Arial"/>
          <w:lang w:val="en-US"/>
        </w:rPr>
      </w:pPr>
      <w:r w:rsidRPr="000A1C3A">
        <w:rPr>
          <w:rStyle w:val="FootnoteReference"/>
          <w:rFonts w:ascii="Arial" w:hAnsi="Arial" w:cs="Arial"/>
        </w:rPr>
        <w:footnoteRef/>
      </w:r>
      <w:r w:rsidR="00180B1A" w:rsidRPr="000A1C3A">
        <w:rPr>
          <w:rFonts w:ascii="Arial" w:hAnsi="Arial" w:cs="Arial"/>
        </w:rPr>
        <w:t xml:space="preserve"> </w:t>
      </w:r>
      <w:r w:rsidR="00180B1A" w:rsidRPr="000A1C3A">
        <w:rPr>
          <w:rFonts w:ascii="Arial" w:hAnsi="Arial" w:cs="Arial"/>
          <w:i/>
          <w:iCs/>
        </w:rPr>
        <w:t>Commissioner for the South African Revenue Service v United Manganese of Kalahari (Pty) Ltd </w:t>
      </w:r>
      <w:r w:rsidR="00180B1A" w:rsidRPr="000A1C3A">
        <w:rPr>
          <w:rFonts w:ascii="Arial" w:hAnsi="Arial" w:cs="Arial"/>
        </w:rPr>
        <w:t>ZASCA 16</w:t>
      </w:r>
      <w:r w:rsidR="008B2536" w:rsidRPr="000A1C3A">
        <w:rPr>
          <w:rFonts w:ascii="Arial" w:hAnsi="Arial" w:cs="Arial"/>
        </w:rPr>
        <w:t>; 2020 (4) SA 428 (SCA)</w:t>
      </w:r>
      <w:r w:rsidR="00180B1A" w:rsidRPr="000A1C3A">
        <w:rPr>
          <w:rFonts w:ascii="Arial" w:hAnsi="Arial" w:cs="Arial"/>
        </w:rPr>
        <w:t>, para 8.</w:t>
      </w:r>
      <w:r w:rsidRPr="000A1C3A">
        <w:rPr>
          <w:rFonts w:ascii="Arial" w:hAnsi="Arial" w:cs="Arial"/>
        </w:rPr>
        <w:t xml:space="preserve"> </w:t>
      </w:r>
    </w:p>
  </w:footnote>
  <w:footnote w:id="5">
    <w:p w14:paraId="452C8B26" w14:textId="0EAF6B8B" w:rsidR="00180B1A" w:rsidRPr="000A1C3A" w:rsidRDefault="00180B1A" w:rsidP="00180B1A">
      <w:pPr>
        <w:pStyle w:val="FootnoteText"/>
        <w:rPr>
          <w:rFonts w:ascii="Arial" w:hAnsi="Arial" w:cs="Arial"/>
          <w:lang w:val="en-US"/>
        </w:rPr>
      </w:pPr>
      <w:r w:rsidRPr="000A1C3A">
        <w:rPr>
          <w:rStyle w:val="FootnoteReference"/>
          <w:rFonts w:ascii="Arial" w:hAnsi="Arial" w:cs="Arial"/>
        </w:rPr>
        <w:footnoteRef/>
      </w:r>
      <w:r w:rsidRPr="000A1C3A">
        <w:rPr>
          <w:rFonts w:ascii="Arial" w:hAnsi="Arial" w:cs="Arial"/>
        </w:rPr>
        <w:t xml:space="preserve"> </w:t>
      </w:r>
      <w:r w:rsidRPr="000A1C3A">
        <w:rPr>
          <w:rFonts w:ascii="Arial" w:hAnsi="Arial" w:cs="Arial"/>
          <w:i/>
          <w:iCs/>
        </w:rPr>
        <w:t>Natal Joint Municipal Pension Fund v Endumeni Municipality</w:t>
      </w:r>
      <w:r w:rsidRPr="000A1C3A">
        <w:rPr>
          <w:rFonts w:ascii="Arial" w:hAnsi="Arial" w:cs="Arial"/>
        </w:rPr>
        <w:t> </w:t>
      </w:r>
      <w:hyperlink r:id="rId1" w:tooltip="View LawCiteRecord" w:history="1">
        <w:r w:rsidRPr="000A1C3A">
          <w:rPr>
            <w:rStyle w:val="Hyperlink"/>
            <w:rFonts w:ascii="Arial" w:hAnsi="Arial" w:cs="Arial"/>
            <w:color w:val="auto"/>
            <w:u w:val="none"/>
          </w:rPr>
          <w:t>2012] ZASCA 13</w:t>
        </w:r>
      </w:hyperlink>
      <w:r w:rsidRPr="000A1C3A">
        <w:rPr>
          <w:rFonts w:ascii="Arial" w:hAnsi="Arial" w:cs="Arial"/>
        </w:rPr>
        <w:t>; </w:t>
      </w:r>
      <w:hyperlink r:id="rId2" w:tooltip="View LawCiteRecord" w:history="1">
        <w:r w:rsidRPr="000A1C3A">
          <w:rPr>
            <w:rStyle w:val="Hyperlink"/>
            <w:rFonts w:ascii="Arial" w:hAnsi="Arial" w:cs="Arial"/>
            <w:color w:val="auto"/>
            <w:u w:val="none"/>
          </w:rPr>
          <w:t>[2012] 2 All SA 262</w:t>
        </w:r>
      </w:hyperlink>
      <w:r w:rsidRPr="000A1C3A">
        <w:rPr>
          <w:rFonts w:ascii="Arial" w:hAnsi="Arial" w:cs="Arial"/>
        </w:rPr>
        <w:t> (SCA); </w:t>
      </w:r>
      <w:hyperlink r:id="rId3" w:tooltip="View LawCiteRecord" w:history="1">
        <w:r w:rsidRPr="000A1C3A">
          <w:rPr>
            <w:rStyle w:val="Hyperlink"/>
            <w:rFonts w:ascii="Arial" w:hAnsi="Arial" w:cs="Arial"/>
            <w:color w:val="auto"/>
            <w:u w:val="none"/>
          </w:rPr>
          <w:t>2012 (4) SA 593</w:t>
        </w:r>
      </w:hyperlink>
      <w:r w:rsidR="009F3324">
        <w:rPr>
          <w:rFonts w:ascii="Arial" w:hAnsi="Arial" w:cs="Arial"/>
        </w:rPr>
        <w:t xml:space="preserve"> (SCA) para 25 </w:t>
      </w:r>
      <w:r w:rsidR="00522DF8" w:rsidRPr="000A1C3A">
        <w:rPr>
          <w:rFonts w:ascii="Arial" w:hAnsi="Arial" w:cs="Arial"/>
        </w:rPr>
        <w:t>(</w:t>
      </w:r>
      <w:r w:rsidR="00522DF8" w:rsidRPr="000A1C3A">
        <w:rPr>
          <w:rFonts w:ascii="Arial" w:hAnsi="Arial" w:cs="Arial"/>
          <w:i/>
          <w:iCs/>
        </w:rPr>
        <w:t>Endumeni</w:t>
      </w:r>
      <w:r w:rsidR="00522DF8" w:rsidRPr="000A1C3A">
        <w:rPr>
          <w:rFonts w:ascii="Arial" w:hAnsi="Arial" w:cs="Arial"/>
        </w:rPr>
        <w:t>)</w:t>
      </w:r>
      <w:r w:rsidR="009F3324">
        <w:rPr>
          <w:rFonts w:ascii="Arial" w:hAnsi="Arial" w:cs="Arial"/>
        </w:rPr>
        <w:t>.</w:t>
      </w:r>
      <w:r w:rsidRPr="000A1C3A">
        <w:rPr>
          <w:rFonts w:ascii="Arial" w:hAnsi="Arial" w:cs="Arial"/>
        </w:rPr>
        <w:t xml:space="preserve"> </w:t>
      </w:r>
    </w:p>
  </w:footnote>
  <w:footnote w:id="6">
    <w:p w14:paraId="32B3CA5E" w14:textId="503B26B2" w:rsidR="00BB3DD8" w:rsidRPr="000A1C3A" w:rsidRDefault="00BB3DD8">
      <w:pPr>
        <w:pStyle w:val="FootnoteText"/>
        <w:rPr>
          <w:rFonts w:ascii="Arial" w:hAnsi="Arial" w:cs="Arial"/>
          <w:lang w:val="en-US"/>
        </w:rPr>
      </w:pPr>
      <w:r w:rsidRPr="000A1C3A">
        <w:rPr>
          <w:rStyle w:val="FootnoteReference"/>
          <w:rFonts w:ascii="Arial" w:hAnsi="Arial" w:cs="Arial"/>
        </w:rPr>
        <w:footnoteRef/>
      </w:r>
      <w:r w:rsidRPr="000A1C3A">
        <w:rPr>
          <w:rFonts w:ascii="Arial" w:hAnsi="Arial" w:cs="Arial"/>
        </w:rPr>
        <w:t xml:space="preserve"> </w:t>
      </w:r>
      <w:r w:rsidR="00522DF8" w:rsidRPr="000A1C3A">
        <w:rPr>
          <w:rFonts w:ascii="Arial" w:hAnsi="Arial" w:cs="Arial"/>
          <w:lang w:val="en-US"/>
        </w:rPr>
        <w:t xml:space="preserve"> In </w:t>
      </w:r>
      <w:r w:rsidR="00522DF8" w:rsidRPr="000A1C3A">
        <w:rPr>
          <w:rFonts w:ascii="Arial" w:hAnsi="Arial" w:cs="Arial"/>
          <w:i/>
          <w:iCs/>
        </w:rPr>
        <w:t>Elan Boulevard (Pty) Ltd v Fnyn Investments (Pty) Ltd</w:t>
      </w:r>
      <w:r w:rsidR="00522DF8" w:rsidRPr="000A1C3A">
        <w:rPr>
          <w:rFonts w:ascii="Arial" w:hAnsi="Arial" w:cs="Arial"/>
        </w:rPr>
        <w:t> </w:t>
      </w:r>
      <w:r w:rsidR="008B2536" w:rsidRPr="000A1C3A">
        <w:rPr>
          <w:rFonts w:ascii="Arial" w:hAnsi="Arial" w:cs="Arial"/>
          <w:i/>
          <w:iCs/>
        </w:rPr>
        <w:t xml:space="preserve">and Others </w:t>
      </w:r>
      <w:hyperlink r:id="rId4" w:tooltip="View LawCiteRecord" w:history="1">
        <w:r w:rsidR="00522DF8" w:rsidRPr="000A1C3A">
          <w:rPr>
            <w:rStyle w:val="Hyperlink"/>
            <w:rFonts w:ascii="Arial" w:hAnsi="Arial" w:cs="Arial"/>
            <w:color w:val="auto"/>
            <w:u w:val="none"/>
          </w:rPr>
          <w:t>[2018] ZASCA 165</w:t>
        </w:r>
      </w:hyperlink>
      <w:r w:rsidR="00522DF8" w:rsidRPr="000A1C3A">
        <w:rPr>
          <w:rFonts w:ascii="Arial" w:hAnsi="Arial" w:cs="Arial"/>
        </w:rPr>
        <w:t>; </w:t>
      </w:r>
      <w:hyperlink r:id="rId5" w:tooltip="View LawCiteRecord" w:history="1">
        <w:r w:rsidR="00522DF8" w:rsidRPr="000A1C3A">
          <w:rPr>
            <w:rStyle w:val="Hyperlink"/>
            <w:rFonts w:ascii="Arial" w:hAnsi="Arial" w:cs="Arial"/>
            <w:color w:val="auto"/>
            <w:u w:val="none"/>
          </w:rPr>
          <w:t>2019 (3) SA 441</w:t>
        </w:r>
      </w:hyperlink>
      <w:r w:rsidR="00522DF8" w:rsidRPr="000A1C3A">
        <w:rPr>
          <w:rFonts w:ascii="Arial" w:hAnsi="Arial" w:cs="Arial"/>
        </w:rPr>
        <w:t xml:space="preserve"> (SCA) para 16 footnote 6, Ponnan JA provided the above-quoted loose translation of the </w:t>
      </w:r>
      <w:r w:rsidR="00522DF8" w:rsidRPr="000A1C3A">
        <w:rPr>
          <w:rFonts w:ascii="Arial" w:hAnsi="Arial" w:cs="Arial"/>
          <w:i/>
          <w:iCs/>
        </w:rPr>
        <w:t>dictum</w:t>
      </w:r>
      <w:r w:rsidR="006E6BB6" w:rsidRPr="000A1C3A">
        <w:rPr>
          <w:rFonts w:ascii="Arial" w:hAnsi="Arial" w:cs="Arial"/>
          <w:i/>
          <w:iCs/>
        </w:rPr>
        <w:t xml:space="preserve"> </w:t>
      </w:r>
      <w:r w:rsidR="006E6BB6" w:rsidRPr="000A1C3A">
        <w:rPr>
          <w:rFonts w:ascii="Arial" w:hAnsi="Arial" w:cs="Arial"/>
        </w:rPr>
        <w:t xml:space="preserve">- </w:t>
      </w:r>
      <w:r w:rsidR="00522DF8" w:rsidRPr="000A1C3A">
        <w:rPr>
          <w:rFonts w:ascii="Arial" w:hAnsi="Arial" w:cs="Arial"/>
          <w:i/>
          <w:iCs/>
        </w:rPr>
        <w:t xml:space="preserve"> </w:t>
      </w:r>
      <w:r w:rsidR="009F3324">
        <w:rPr>
          <w:rFonts w:ascii="Arial" w:hAnsi="Arial" w:cs="Arial"/>
        </w:rPr>
        <w:t xml:space="preserve">‘. . . </w:t>
      </w:r>
      <w:r w:rsidR="00522DF8" w:rsidRPr="000A1C3A">
        <w:rPr>
          <w:rFonts w:ascii="Arial" w:hAnsi="Arial" w:cs="Arial"/>
        </w:rPr>
        <w:t>dat mens jou nie moet blind staar teen die swart-op-wit woorde nie, maar probeer vasstel wat die bedoeling en implikasies is van dit wat gesê is. Dit is juis in hierdie proses waartydens die samehang en omringende omstandighede relevant is</w:t>
      </w:r>
      <w:r w:rsidR="00E41931">
        <w:rPr>
          <w:rFonts w:ascii="Arial" w:hAnsi="Arial" w:cs="Arial"/>
        </w:rPr>
        <w:t xml:space="preserve"> . . .’ </w:t>
      </w:r>
      <w:r w:rsidR="006E6BB6" w:rsidRPr="000A1C3A">
        <w:rPr>
          <w:rFonts w:ascii="Arial" w:hAnsi="Arial" w:cs="Arial"/>
        </w:rPr>
        <w:t xml:space="preserve">- </w:t>
      </w:r>
      <w:r w:rsidR="00522DF8" w:rsidRPr="000A1C3A">
        <w:rPr>
          <w:rFonts w:ascii="Arial" w:hAnsi="Arial" w:cs="Arial"/>
        </w:rPr>
        <w:t xml:space="preserve">by Olivier JA in </w:t>
      </w:r>
      <w:r w:rsidR="00522DF8" w:rsidRPr="000A1C3A">
        <w:rPr>
          <w:rFonts w:ascii="Arial" w:hAnsi="Arial" w:cs="Arial"/>
          <w:i/>
          <w:iCs/>
        </w:rPr>
        <w:t>Plaaslike Oorgangsraad van Bronkhortspruit v Senekal </w:t>
      </w:r>
      <w:hyperlink r:id="rId6" w:tooltip="View LawCiteRecord" w:history="1">
        <w:r w:rsidR="00522DF8" w:rsidRPr="000A1C3A">
          <w:rPr>
            <w:rStyle w:val="Hyperlink"/>
            <w:rFonts w:ascii="Arial" w:hAnsi="Arial" w:cs="Arial"/>
            <w:color w:val="auto"/>
            <w:u w:val="none"/>
          </w:rPr>
          <w:t>2001 (3) SA 9</w:t>
        </w:r>
      </w:hyperlink>
      <w:r w:rsidR="00522DF8" w:rsidRPr="000A1C3A">
        <w:rPr>
          <w:rFonts w:ascii="Arial" w:hAnsi="Arial" w:cs="Arial"/>
        </w:rPr>
        <w:t> (SCA) para 1</w:t>
      </w:r>
      <w:r w:rsidR="009F3324">
        <w:rPr>
          <w:rFonts w:ascii="Arial" w:hAnsi="Arial" w:cs="Arial"/>
        </w:rPr>
        <w:t>1</w:t>
      </w:r>
      <w:r w:rsidR="00E41931">
        <w:rPr>
          <w:rFonts w:ascii="Arial" w:hAnsi="Arial" w:cs="Arial"/>
        </w:rPr>
        <w:t>.</w:t>
      </w:r>
    </w:p>
  </w:footnote>
  <w:footnote w:id="7">
    <w:p w14:paraId="0A7ED22C" w14:textId="7C167E51" w:rsidR="006E6BB6" w:rsidRPr="00F76077" w:rsidRDefault="006E6BB6">
      <w:pPr>
        <w:pStyle w:val="FootnoteText"/>
        <w:rPr>
          <w:rFonts w:ascii="Arial" w:hAnsi="Arial" w:cs="Arial"/>
          <w:lang w:val="en-US"/>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i/>
          <w:iCs/>
          <w:lang w:val="en-US"/>
        </w:rPr>
        <w:t xml:space="preserve">Endumeni </w:t>
      </w:r>
      <w:r w:rsidRPr="00F76077">
        <w:rPr>
          <w:rFonts w:ascii="Arial" w:hAnsi="Arial" w:cs="Arial"/>
          <w:lang w:val="en-US"/>
        </w:rPr>
        <w:t>para 18.</w:t>
      </w:r>
    </w:p>
  </w:footnote>
  <w:footnote w:id="8">
    <w:p w14:paraId="70315FB1" w14:textId="2861013C" w:rsidR="006C003A" w:rsidRPr="00F76077" w:rsidRDefault="006C003A" w:rsidP="006C003A">
      <w:pPr>
        <w:pStyle w:val="FootnoteText"/>
        <w:rPr>
          <w:rFonts w:ascii="Arial" w:hAnsi="Arial" w:cs="Arial"/>
          <w:lang w:val="en-US"/>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lang w:val="en-US"/>
        </w:rPr>
        <w:t>Section 4.</w:t>
      </w:r>
    </w:p>
  </w:footnote>
  <w:footnote w:id="9">
    <w:p w14:paraId="0360E199" w14:textId="15CE5D47" w:rsidR="006C003A" w:rsidRPr="00F76077" w:rsidRDefault="006C003A">
      <w:pPr>
        <w:pStyle w:val="FootnoteText"/>
        <w:rPr>
          <w:rFonts w:ascii="Arial" w:hAnsi="Arial" w:cs="Arial"/>
          <w:lang w:val="en-US"/>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lang w:val="en-US"/>
        </w:rPr>
        <w:t>Section 5.</w:t>
      </w:r>
    </w:p>
  </w:footnote>
  <w:footnote w:id="10">
    <w:p w14:paraId="474F06DA" w14:textId="60D281DD" w:rsidR="008A0002" w:rsidRPr="00F76077" w:rsidRDefault="008A0002">
      <w:pPr>
        <w:pStyle w:val="FootnoteText"/>
        <w:rPr>
          <w:rFonts w:ascii="Arial" w:hAnsi="Arial" w:cs="Arial"/>
          <w:lang w:val="en-US"/>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lang w:val="en-US"/>
        </w:rPr>
        <w:t>Section 6(1).</w:t>
      </w:r>
    </w:p>
  </w:footnote>
  <w:footnote w:id="11">
    <w:p w14:paraId="626120D9" w14:textId="7A81DBB1" w:rsidR="00CE0398" w:rsidRPr="00F76077" w:rsidRDefault="00CE0398">
      <w:pPr>
        <w:pStyle w:val="FootnoteText"/>
        <w:rPr>
          <w:rFonts w:ascii="Arial" w:hAnsi="Arial" w:cs="Arial"/>
          <w:lang w:val="en-US"/>
        </w:rPr>
      </w:pPr>
      <w:r w:rsidRPr="00F76077">
        <w:rPr>
          <w:rStyle w:val="FootnoteReference"/>
          <w:rFonts w:ascii="Arial" w:hAnsi="Arial" w:cs="Arial"/>
        </w:rPr>
        <w:footnoteRef/>
      </w:r>
      <w:r w:rsidRPr="00F76077">
        <w:rPr>
          <w:rFonts w:ascii="Arial" w:hAnsi="Arial" w:cs="Arial"/>
        </w:rPr>
        <w:t xml:space="preserve"> </w:t>
      </w:r>
      <w:r w:rsidRPr="00F76077">
        <w:rPr>
          <w:rFonts w:ascii="Arial" w:hAnsi="Arial" w:cs="Arial"/>
          <w:lang w:val="en-US"/>
        </w:rPr>
        <w:t>Section</w:t>
      </w:r>
      <w:r w:rsidR="00865DC6" w:rsidRPr="00F76077">
        <w:rPr>
          <w:rFonts w:ascii="Arial" w:hAnsi="Arial" w:cs="Arial"/>
          <w:lang w:val="en-US"/>
        </w:rPr>
        <w:t xml:space="preserve"> </w:t>
      </w:r>
      <w:r w:rsidR="008A0002" w:rsidRPr="00F76077">
        <w:rPr>
          <w:rFonts w:ascii="Arial" w:hAnsi="Arial" w:cs="Arial"/>
          <w:lang w:val="en-US"/>
        </w:rPr>
        <w:t>7(1)</w:t>
      </w:r>
      <w:r w:rsidRPr="00F76077">
        <w:rPr>
          <w:rFonts w:ascii="Arial" w:hAnsi="Arial" w:cs="Arial"/>
          <w:lang w:val="en-US"/>
        </w:rPr>
        <w:t>.</w:t>
      </w:r>
    </w:p>
  </w:footnote>
  <w:footnote w:id="12">
    <w:p w14:paraId="2CA850CF" w14:textId="39469E05" w:rsidR="008A0002" w:rsidRPr="00693F35" w:rsidRDefault="008A0002">
      <w:pPr>
        <w:pStyle w:val="FootnoteText"/>
        <w:rPr>
          <w:rFonts w:ascii="Arial" w:hAnsi="Arial" w:cs="Arial"/>
          <w:lang w:val="en-US"/>
        </w:rPr>
      </w:pPr>
      <w:r w:rsidRPr="00693F35">
        <w:rPr>
          <w:rStyle w:val="FootnoteReference"/>
          <w:rFonts w:ascii="Arial" w:hAnsi="Arial" w:cs="Arial"/>
        </w:rPr>
        <w:footnoteRef/>
      </w:r>
      <w:r w:rsidRPr="00693F35">
        <w:rPr>
          <w:rFonts w:ascii="Arial" w:hAnsi="Arial" w:cs="Arial"/>
        </w:rPr>
        <w:t xml:space="preserve"> </w:t>
      </w:r>
      <w:r w:rsidRPr="00693F35">
        <w:rPr>
          <w:rFonts w:ascii="Arial" w:hAnsi="Arial" w:cs="Arial"/>
          <w:lang w:val="en-US"/>
        </w:rPr>
        <w:t>Section 7(1)</w:t>
      </w:r>
      <w:r w:rsidRPr="00693F35">
        <w:rPr>
          <w:rFonts w:ascii="Arial" w:hAnsi="Arial" w:cs="Arial"/>
          <w:i/>
          <w:iCs/>
          <w:lang w:val="en-US"/>
        </w:rPr>
        <w:t>(b)</w:t>
      </w:r>
      <w:r w:rsidRPr="00693F35">
        <w:rPr>
          <w:rFonts w:ascii="Arial" w:hAnsi="Arial" w:cs="Arial"/>
          <w:lang w:val="en-US"/>
        </w:rPr>
        <w:t>(i).</w:t>
      </w:r>
    </w:p>
  </w:footnote>
  <w:footnote w:id="13">
    <w:p w14:paraId="0E303B04" w14:textId="67E91469" w:rsidR="00F76077" w:rsidRPr="00693F35" w:rsidRDefault="00F76077">
      <w:pPr>
        <w:pStyle w:val="FootnoteText"/>
        <w:rPr>
          <w:rFonts w:ascii="Arial" w:hAnsi="Arial" w:cs="Arial"/>
          <w:lang w:val="en-US"/>
        </w:rPr>
      </w:pPr>
      <w:r w:rsidRPr="00693F35">
        <w:rPr>
          <w:rStyle w:val="FootnoteReference"/>
          <w:rFonts w:ascii="Arial" w:hAnsi="Arial" w:cs="Arial"/>
        </w:rPr>
        <w:footnoteRef/>
      </w:r>
      <w:r w:rsidRPr="00693F35">
        <w:rPr>
          <w:rFonts w:ascii="Arial" w:hAnsi="Arial" w:cs="Arial"/>
        </w:rPr>
        <w:t xml:space="preserve"> </w:t>
      </w:r>
      <w:r w:rsidRPr="00693F35">
        <w:rPr>
          <w:rFonts w:ascii="Arial" w:hAnsi="Arial" w:cs="Arial"/>
          <w:lang w:val="en-US"/>
        </w:rPr>
        <w:t>Section 7(1)</w:t>
      </w:r>
      <w:r w:rsidRPr="00693F35">
        <w:rPr>
          <w:rFonts w:ascii="Arial" w:hAnsi="Arial" w:cs="Arial"/>
          <w:i/>
          <w:iCs/>
          <w:lang w:val="en-US"/>
        </w:rPr>
        <w:t>(b)</w:t>
      </w:r>
      <w:r w:rsidRPr="00693F35">
        <w:rPr>
          <w:rFonts w:ascii="Arial" w:hAnsi="Arial" w:cs="Arial"/>
          <w:lang w:val="en-US"/>
        </w:rPr>
        <w:t>.</w:t>
      </w:r>
    </w:p>
  </w:footnote>
  <w:footnote w:id="14">
    <w:p w14:paraId="1A2253F8" w14:textId="00D02A0C" w:rsidR="00187E31" w:rsidRPr="00693F35" w:rsidRDefault="00187E31">
      <w:pPr>
        <w:pStyle w:val="FootnoteText"/>
        <w:rPr>
          <w:rFonts w:ascii="Arial" w:hAnsi="Arial" w:cs="Arial"/>
          <w:i/>
          <w:iCs/>
          <w:lang w:val="en-US"/>
        </w:rPr>
      </w:pPr>
      <w:r w:rsidRPr="00693F35">
        <w:rPr>
          <w:rStyle w:val="FootnoteReference"/>
          <w:rFonts w:ascii="Arial" w:hAnsi="Arial" w:cs="Arial"/>
        </w:rPr>
        <w:footnoteRef/>
      </w:r>
      <w:r w:rsidRPr="00693F35">
        <w:rPr>
          <w:rFonts w:ascii="Arial" w:hAnsi="Arial" w:cs="Arial"/>
        </w:rPr>
        <w:t xml:space="preserve"> </w:t>
      </w:r>
      <w:r w:rsidRPr="00693F35">
        <w:rPr>
          <w:rFonts w:ascii="Arial" w:hAnsi="Arial" w:cs="Arial"/>
          <w:lang w:val="en-US"/>
        </w:rPr>
        <w:t>Section</w:t>
      </w:r>
      <w:r w:rsidR="0002219A" w:rsidRPr="00693F35">
        <w:rPr>
          <w:rFonts w:ascii="Arial" w:hAnsi="Arial" w:cs="Arial"/>
          <w:lang w:val="en-US"/>
        </w:rPr>
        <w:t>s</w:t>
      </w:r>
      <w:r w:rsidRPr="00693F35">
        <w:rPr>
          <w:rFonts w:ascii="Arial" w:hAnsi="Arial" w:cs="Arial"/>
          <w:lang w:val="en-US"/>
        </w:rPr>
        <w:t xml:space="preserve"> </w:t>
      </w:r>
      <w:r w:rsidR="0002219A" w:rsidRPr="00693F35">
        <w:rPr>
          <w:rFonts w:ascii="Arial" w:hAnsi="Arial" w:cs="Arial"/>
          <w:lang w:val="en-US"/>
        </w:rPr>
        <w:t>6(1)</w:t>
      </w:r>
      <w:r w:rsidR="0002219A" w:rsidRPr="00693F35">
        <w:rPr>
          <w:rFonts w:ascii="Arial" w:hAnsi="Arial" w:cs="Arial"/>
          <w:i/>
          <w:iCs/>
          <w:lang w:val="en-US"/>
        </w:rPr>
        <w:t>(c)</w:t>
      </w:r>
      <w:r w:rsidR="0002219A" w:rsidRPr="00693F35">
        <w:rPr>
          <w:rFonts w:ascii="Arial" w:hAnsi="Arial" w:cs="Arial"/>
          <w:lang w:val="en-US"/>
        </w:rPr>
        <w:t xml:space="preserve"> and 15</w:t>
      </w:r>
      <w:r w:rsidR="0002219A" w:rsidRPr="00693F35">
        <w:rPr>
          <w:rFonts w:ascii="Arial" w:hAnsi="Arial" w:cs="Arial"/>
          <w:i/>
          <w:iCs/>
          <w:lang w:val="en-US"/>
        </w:rPr>
        <w:t>.</w:t>
      </w:r>
    </w:p>
  </w:footnote>
  <w:footnote w:id="15">
    <w:p w14:paraId="47406E0E" w14:textId="07FC3455" w:rsidR="00676CCC" w:rsidRPr="00693F35" w:rsidRDefault="00676CCC">
      <w:pPr>
        <w:pStyle w:val="FootnoteText"/>
        <w:rPr>
          <w:rFonts w:ascii="Arial" w:hAnsi="Arial" w:cs="Arial"/>
          <w:lang w:val="en-US"/>
        </w:rPr>
      </w:pPr>
      <w:r w:rsidRPr="00693F35">
        <w:rPr>
          <w:rStyle w:val="FootnoteReference"/>
          <w:rFonts w:ascii="Arial" w:hAnsi="Arial" w:cs="Arial"/>
        </w:rPr>
        <w:footnoteRef/>
      </w:r>
      <w:r w:rsidRPr="00693F35">
        <w:rPr>
          <w:rFonts w:ascii="Arial" w:hAnsi="Arial" w:cs="Arial"/>
        </w:rPr>
        <w:t xml:space="preserve"> </w:t>
      </w:r>
      <w:r w:rsidRPr="00693F35">
        <w:rPr>
          <w:rFonts w:ascii="Arial" w:hAnsi="Arial" w:cs="Arial"/>
          <w:lang w:val="en-US"/>
        </w:rPr>
        <w:t>Section 14 (2A).</w:t>
      </w:r>
    </w:p>
  </w:footnote>
  <w:footnote w:id="16">
    <w:p w14:paraId="50C82D8A" w14:textId="1628F7A3" w:rsidR="00693F35" w:rsidRPr="00693F35" w:rsidRDefault="00693F35">
      <w:pPr>
        <w:pStyle w:val="FootnoteText"/>
        <w:rPr>
          <w:lang w:val="en-US"/>
        </w:rPr>
      </w:pPr>
      <w:r w:rsidRPr="00693F35">
        <w:rPr>
          <w:rStyle w:val="FootnoteReference"/>
          <w:rFonts w:ascii="Arial" w:hAnsi="Arial" w:cs="Arial"/>
        </w:rPr>
        <w:footnoteRef/>
      </w:r>
      <w:r w:rsidRPr="00693F35">
        <w:rPr>
          <w:rFonts w:ascii="Arial" w:hAnsi="Arial" w:cs="Arial"/>
        </w:rPr>
        <w:t xml:space="preserve"> </w:t>
      </w:r>
      <w:r w:rsidRPr="00693F35">
        <w:rPr>
          <w:rFonts w:ascii="Arial" w:hAnsi="Arial" w:cs="Arial"/>
          <w:lang w:val="en-US"/>
        </w:rPr>
        <w:t>Section 14(1)</w:t>
      </w:r>
      <w:r w:rsidRPr="00693F35">
        <w:rPr>
          <w:rFonts w:ascii="Arial" w:hAnsi="Arial" w:cs="Arial"/>
          <w:i/>
          <w:iCs/>
          <w:lang w:val="en-US"/>
        </w:rPr>
        <w:t>(a)</w:t>
      </w:r>
      <w:r w:rsidRPr="00693F35">
        <w:rPr>
          <w:rFonts w:ascii="Arial" w:hAnsi="Arial" w:cs="Arial"/>
          <w:lang w:val="en-US"/>
        </w:rPr>
        <w:t>.</w:t>
      </w:r>
    </w:p>
  </w:footnote>
  <w:footnote w:id="17">
    <w:p w14:paraId="3CB7D31F" w14:textId="7B5721C9" w:rsidR="0053474B" w:rsidRPr="0053474B" w:rsidRDefault="0053474B">
      <w:pPr>
        <w:pStyle w:val="FootnoteText"/>
        <w:rPr>
          <w:rFonts w:ascii="Arial" w:hAnsi="Arial" w:cs="Arial"/>
          <w:lang w:val="en-US"/>
        </w:rPr>
      </w:pPr>
      <w:r w:rsidRPr="0053474B">
        <w:rPr>
          <w:rStyle w:val="FootnoteReference"/>
          <w:rFonts w:ascii="Arial" w:hAnsi="Arial" w:cs="Arial"/>
        </w:rPr>
        <w:footnoteRef/>
      </w:r>
      <w:r w:rsidRPr="0053474B">
        <w:rPr>
          <w:rFonts w:ascii="Arial" w:hAnsi="Arial" w:cs="Arial"/>
        </w:rPr>
        <w:t xml:space="preserve"> </w:t>
      </w:r>
      <w:r w:rsidRPr="0053474B">
        <w:rPr>
          <w:rFonts w:ascii="Arial" w:hAnsi="Arial" w:cs="Arial"/>
          <w:lang w:val="en-US"/>
        </w:rPr>
        <w:t>See, for example, sections 10-12.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228571"/>
      <w:docPartObj>
        <w:docPartGallery w:val="Page Numbers (Top of Page)"/>
        <w:docPartUnique/>
      </w:docPartObj>
    </w:sdtPr>
    <w:sdtEndPr>
      <w:rPr>
        <w:noProof/>
      </w:rPr>
    </w:sdtEndPr>
    <w:sdtContent>
      <w:p w14:paraId="36FA31C2" w14:textId="62D6C1AA" w:rsidR="006C5BFB" w:rsidRDefault="006C5BFB">
        <w:pPr>
          <w:pStyle w:val="Header"/>
          <w:jc w:val="right"/>
        </w:pPr>
        <w:r>
          <w:fldChar w:fldCharType="begin"/>
        </w:r>
        <w:r>
          <w:instrText xml:space="preserve"> PAGE   \* MERGEFORMAT </w:instrText>
        </w:r>
        <w:r>
          <w:fldChar w:fldCharType="separate"/>
        </w:r>
        <w:r w:rsidR="00534B47">
          <w:rPr>
            <w:noProof/>
          </w:rPr>
          <w:t>11</w:t>
        </w:r>
        <w:r>
          <w:rPr>
            <w:noProof/>
          </w:rPr>
          <w:fldChar w:fldCharType="end"/>
        </w:r>
      </w:p>
    </w:sdtContent>
  </w:sdt>
  <w:p w14:paraId="72084E89" w14:textId="77777777" w:rsidR="006C5BFB" w:rsidRDefault="006C5B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201"/>
    <w:multiLevelType w:val="hybridMultilevel"/>
    <w:tmpl w:val="651C412E"/>
    <w:lvl w:ilvl="0" w:tplc="6C3A7EEA">
      <w:start w:val="1"/>
      <w:numFmt w:val="lowerLetter"/>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F393178"/>
    <w:multiLevelType w:val="hybridMultilevel"/>
    <w:tmpl w:val="D294F572"/>
    <w:lvl w:ilvl="0" w:tplc="859C2188">
      <w:start w:val="1"/>
      <w:numFmt w:val="lowerRoman"/>
      <w:lvlText w:val="(%1)"/>
      <w:lvlJc w:val="left"/>
      <w:pPr>
        <w:ind w:left="2520" w:hanging="720"/>
      </w:pPr>
      <w:rPr>
        <w:rFonts w:hint="default"/>
        <w:i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 w15:restartNumberingAfterBreak="0">
    <w:nsid w:val="48DB42D2"/>
    <w:multiLevelType w:val="multilevel"/>
    <w:tmpl w:val="D8A823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BEC6025"/>
    <w:multiLevelType w:val="multilevel"/>
    <w:tmpl w:val="91B8B0E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CA63F13"/>
    <w:multiLevelType w:val="hybridMultilevel"/>
    <w:tmpl w:val="6AAEFA80"/>
    <w:lvl w:ilvl="0" w:tplc="9CFA9D92">
      <w:start w:val="2"/>
      <w:numFmt w:val="lowerRoman"/>
      <w:lvlText w:val="(%1)"/>
      <w:lvlJc w:val="left"/>
      <w:pPr>
        <w:ind w:left="1080" w:hanging="72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7"/>
    <w:rsid w:val="00003B7D"/>
    <w:rsid w:val="00005DC1"/>
    <w:rsid w:val="00013B9A"/>
    <w:rsid w:val="000162D3"/>
    <w:rsid w:val="00016BBD"/>
    <w:rsid w:val="0001710F"/>
    <w:rsid w:val="00020D0C"/>
    <w:rsid w:val="000214A1"/>
    <w:rsid w:val="0002219A"/>
    <w:rsid w:val="00022F96"/>
    <w:rsid w:val="000269CA"/>
    <w:rsid w:val="000279D6"/>
    <w:rsid w:val="0004135F"/>
    <w:rsid w:val="00041676"/>
    <w:rsid w:val="00042563"/>
    <w:rsid w:val="00042F36"/>
    <w:rsid w:val="00044D61"/>
    <w:rsid w:val="00050A1F"/>
    <w:rsid w:val="00055942"/>
    <w:rsid w:val="00055F50"/>
    <w:rsid w:val="000575B0"/>
    <w:rsid w:val="00060D6A"/>
    <w:rsid w:val="000628E2"/>
    <w:rsid w:val="000641CF"/>
    <w:rsid w:val="00073227"/>
    <w:rsid w:val="00074E74"/>
    <w:rsid w:val="00075874"/>
    <w:rsid w:val="00076012"/>
    <w:rsid w:val="00077631"/>
    <w:rsid w:val="0008018D"/>
    <w:rsid w:val="00081D01"/>
    <w:rsid w:val="00086BF9"/>
    <w:rsid w:val="00087276"/>
    <w:rsid w:val="00087951"/>
    <w:rsid w:val="00087C04"/>
    <w:rsid w:val="000910AA"/>
    <w:rsid w:val="00092236"/>
    <w:rsid w:val="00092910"/>
    <w:rsid w:val="00095838"/>
    <w:rsid w:val="00097456"/>
    <w:rsid w:val="000A1C3A"/>
    <w:rsid w:val="000A4D06"/>
    <w:rsid w:val="000A4D16"/>
    <w:rsid w:val="000A66DB"/>
    <w:rsid w:val="000A6869"/>
    <w:rsid w:val="000A7F1A"/>
    <w:rsid w:val="000B3F07"/>
    <w:rsid w:val="000B59BE"/>
    <w:rsid w:val="000B7581"/>
    <w:rsid w:val="000C0C9E"/>
    <w:rsid w:val="000C3750"/>
    <w:rsid w:val="000C3BD7"/>
    <w:rsid w:val="000C5219"/>
    <w:rsid w:val="000D2ACF"/>
    <w:rsid w:val="000D4924"/>
    <w:rsid w:val="000D6CCD"/>
    <w:rsid w:val="000E0A21"/>
    <w:rsid w:val="000E1820"/>
    <w:rsid w:val="000E47BA"/>
    <w:rsid w:val="000F3913"/>
    <w:rsid w:val="000F5F24"/>
    <w:rsid w:val="000F62CE"/>
    <w:rsid w:val="000F76EF"/>
    <w:rsid w:val="000F7F60"/>
    <w:rsid w:val="00100F34"/>
    <w:rsid w:val="00100F63"/>
    <w:rsid w:val="00101164"/>
    <w:rsid w:val="00101AA9"/>
    <w:rsid w:val="00101FE2"/>
    <w:rsid w:val="00104D6F"/>
    <w:rsid w:val="0010689C"/>
    <w:rsid w:val="00107E3D"/>
    <w:rsid w:val="00113479"/>
    <w:rsid w:val="001169C1"/>
    <w:rsid w:val="00122DB9"/>
    <w:rsid w:val="001245C9"/>
    <w:rsid w:val="00133ADF"/>
    <w:rsid w:val="00133F53"/>
    <w:rsid w:val="0013530D"/>
    <w:rsid w:val="001372A2"/>
    <w:rsid w:val="001401DE"/>
    <w:rsid w:val="001403CA"/>
    <w:rsid w:val="00140868"/>
    <w:rsid w:val="0014428A"/>
    <w:rsid w:val="00144B3A"/>
    <w:rsid w:val="0014612A"/>
    <w:rsid w:val="00146C96"/>
    <w:rsid w:val="00150AAD"/>
    <w:rsid w:val="00153767"/>
    <w:rsid w:val="00153AEB"/>
    <w:rsid w:val="00156D7A"/>
    <w:rsid w:val="00157959"/>
    <w:rsid w:val="00160C32"/>
    <w:rsid w:val="00161E17"/>
    <w:rsid w:val="00161EC3"/>
    <w:rsid w:val="00166D98"/>
    <w:rsid w:val="00167D97"/>
    <w:rsid w:val="001758AF"/>
    <w:rsid w:val="00175CD6"/>
    <w:rsid w:val="00177693"/>
    <w:rsid w:val="00180220"/>
    <w:rsid w:val="0018044B"/>
    <w:rsid w:val="00180B1A"/>
    <w:rsid w:val="001824D7"/>
    <w:rsid w:val="00182B69"/>
    <w:rsid w:val="00183A66"/>
    <w:rsid w:val="00183D73"/>
    <w:rsid w:val="001849B3"/>
    <w:rsid w:val="00187E31"/>
    <w:rsid w:val="00191673"/>
    <w:rsid w:val="001926AB"/>
    <w:rsid w:val="00194114"/>
    <w:rsid w:val="001A0CAA"/>
    <w:rsid w:val="001A176C"/>
    <w:rsid w:val="001A39DC"/>
    <w:rsid w:val="001A6650"/>
    <w:rsid w:val="001A793F"/>
    <w:rsid w:val="001B018A"/>
    <w:rsid w:val="001C0D31"/>
    <w:rsid w:val="001C3191"/>
    <w:rsid w:val="001C4328"/>
    <w:rsid w:val="001C6340"/>
    <w:rsid w:val="001C72CF"/>
    <w:rsid w:val="001D0F22"/>
    <w:rsid w:val="001D3E42"/>
    <w:rsid w:val="001D4C1B"/>
    <w:rsid w:val="001E22AA"/>
    <w:rsid w:val="001E274B"/>
    <w:rsid w:val="001E387D"/>
    <w:rsid w:val="001E59D4"/>
    <w:rsid w:val="001E60C9"/>
    <w:rsid w:val="001E65A6"/>
    <w:rsid w:val="001E6D41"/>
    <w:rsid w:val="001E788F"/>
    <w:rsid w:val="001F0B10"/>
    <w:rsid w:val="001F386C"/>
    <w:rsid w:val="00201CA8"/>
    <w:rsid w:val="00201FF3"/>
    <w:rsid w:val="0020299D"/>
    <w:rsid w:val="00203286"/>
    <w:rsid w:val="002038A1"/>
    <w:rsid w:val="00206B7C"/>
    <w:rsid w:val="00206EB6"/>
    <w:rsid w:val="002073C1"/>
    <w:rsid w:val="002101C5"/>
    <w:rsid w:val="00210D3F"/>
    <w:rsid w:val="00214ADE"/>
    <w:rsid w:val="00214DC8"/>
    <w:rsid w:val="00216451"/>
    <w:rsid w:val="002175E6"/>
    <w:rsid w:val="00221E75"/>
    <w:rsid w:val="00222DBE"/>
    <w:rsid w:val="002263EA"/>
    <w:rsid w:val="00226859"/>
    <w:rsid w:val="002316CD"/>
    <w:rsid w:val="002348F0"/>
    <w:rsid w:val="00243D71"/>
    <w:rsid w:val="002443ED"/>
    <w:rsid w:val="00245B51"/>
    <w:rsid w:val="0025083A"/>
    <w:rsid w:val="002511E6"/>
    <w:rsid w:val="00251788"/>
    <w:rsid w:val="00252BA2"/>
    <w:rsid w:val="002550DB"/>
    <w:rsid w:val="002552D0"/>
    <w:rsid w:val="00255382"/>
    <w:rsid w:val="00256F42"/>
    <w:rsid w:val="00256F50"/>
    <w:rsid w:val="00257329"/>
    <w:rsid w:val="002604AD"/>
    <w:rsid w:val="0026544A"/>
    <w:rsid w:val="0026672E"/>
    <w:rsid w:val="0026737C"/>
    <w:rsid w:val="0027171C"/>
    <w:rsid w:val="00275E22"/>
    <w:rsid w:val="0028108E"/>
    <w:rsid w:val="002818B0"/>
    <w:rsid w:val="00281CDC"/>
    <w:rsid w:val="00286115"/>
    <w:rsid w:val="00287A89"/>
    <w:rsid w:val="002962CC"/>
    <w:rsid w:val="002A1C91"/>
    <w:rsid w:val="002A458D"/>
    <w:rsid w:val="002A6ED0"/>
    <w:rsid w:val="002B20B7"/>
    <w:rsid w:val="002B20CA"/>
    <w:rsid w:val="002B2672"/>
    <w:rsid w:val="002C0E38"/>
    <w:rsid w:val="002C4B7D"/>
    <w:rsid w:val="002C52CF"/>
    <w:rsid w:val="002C7E13"/>
    <w:rsid w:val="002D4ED7"/>
    <w:rsid w:val="002D6C3A"/>
    <w:rsid w:val="002D756C"/>
    <w:rsid w:val="002E15A6"/>
    <w:rsid w:val="002E3313"/>
    <w:rsid w:val="002E36FC"/>
    <w:rsid w:val="002E58CB"/>
    <w:rsid w:val="002E6B94"/>
    <w:rsid w:val="002F0852"/>
    <w:rsid w:val="002F1D71"/>
    <w:rsid w:val="002F2F41"/>
    <w:rsid w:val="002F3686"/>
    <w:rsid w:val="002F424B"/>
    <w:rsid w:val="002F7D5A"/>
    <w:rsid w:val="00315C1A"/>
    <w:rsid w:val="003244D0"/>
    <w:rsid w:val="00326314"/>
    <w:rsid w:val="00327428"/>
    <w:rsid w:val="00330D40"/>
    <w:rsid w:val="003336C5"/>
    <w:rsid w:val="00342515"/>
    <w:rsid w:val="003446AE"/>
    <w:rsid w:val="00344C19"/>
    <w:rsid w:val="00346B5B"/>
    <w:rsid w:val="003510C0"/>
    <w:rsid w:val="003515FB"/>
    <w:rsid w:val="00351EB3"/>
    <w:rsid w:val="00352200"/>
    <w:rsid w:val="00361676"/>
    <w:rsid w:val="00361FB8"/>
    <w:rsid w:val="00362E56"/>
    <w:rsid w:val="003721A6"/>
    <w:rsid w:val="00377DA5"/>
    <w:rsid w:val="00380B40"/>
    <w:rsid w:val="0038418E"/>
    <w:rsid w:val="00391BCB"/>
    <w:rsid w:val="00394014"/>
    <w:rsid w:val="003965B9"/>
    <w:rsid w:val="00397F5C"/>
    <w:rsid w:val="003B237E"/>
    <w:rsid w:val="003B6798"/>
    <w:rsid w:val="003C1D50"/>
    <w:rsid w:val="003C6B32"/>
    <w:rsid w:val="003D322D"/>
    <w:rsid w:val="003E3D07"/>
    <w:rsid w:val="003E3D0E"/>
    <w:rsid w:val="003E6EAA"/>
    <w:rsid w:val="003E7B2C"/>
    <w:rsid w:val="003F00C5"/>
    <w:rsid w:val="003F1308"/>
    <w:rsid w:val="003F3960"/>
    <w:rsid w:val="003F63D6"/>
    <w:rsid w:val="003F6CBE"/>
    <w:rsid w:val="003F72FA"/>
    <w:rsid w:val="003F796A"/>
    <w:rsid w:val="00407FF7"/>
    <w:rsid w:val="004124A8"/>
    <w:rsid w:val="00412A78"/>
    <w:rsid w:val="004166F2"/>
    <w:rsid w:val="0042131D"/>
    <w:rsid w:val="00421B26"/>
    <w:rsid w:val="00422B28"/>
    <w:rsid w:val="00425C52"/>
    <w:rsid w:val="004276CB"/>
    <w:rsid w:val="00431A4F"/>
    <w:rsid w:val="00435CFD"/>
    <w:rsid w:val="004371C3"/>
    <w:rsid w:val="00437434"/>
    <w:rsid w:val="00442085"/>
    <w:rsid w:val="00442177"/>
    <w:rsid w:val="00442B86"/>
    <w:rsid w:val="00444420"/>
    <w:rsid w:val="00456136"/>
    <w:rsid w:val="00461EAD"/>
    <w:rsid w:val="00466565"/>
    <w:rsid w:val="0047051C"/>
    <w:rsid w:val="00471742"/>
    <w:rsid w:val="00473755"/>
    <w:rsid w:val="00474698"/>
    <w:rsid w:val="004778A2"/>
    <w:rsid w:val="004840FE"/>
    <w:rsid w:val="00492524"/>
    <w:rsid w:val="00494104"/>
    <w:rsid w:val="004A05B1"/>
    <w:rsid w:val="004A59AD"/>
    <w:rsid w:val="004A6B6F"/>
    <w:rsid w:val="004B1EBF"/>
    <w:rsid w:val="004B4F92"/>
    <w:rsid w:val="004B6074"/>
    <w:rsid w:val="004B6F1E"/>
    <w:rsid w:val="004B6F9A"/>
    <w:rsid w:val="004C4A13"/>
    <w:rsid w:val="004D0C5E"/>
    <w:rsid w:val="004D3309"/>
    <w:rsid w:val="004D70CF"/>
    <w:rsid w:val="004E1CBF"/>
    <w:rsid w:val="004F3427"/>
    <w:rsid w:val="00501044"/>
    <w:rsid w:val="00504028"/>
    <w:rsid w:val="005061EB"/>
    <w:rsid w:val="00511C73"/>
    <w:rsid w:val="0051217D"/>
    <w:rsid w:val="00512EC5"/>
    <w:rsid w:val="00514CD2"/>
    <w:rsid w:val="00517C9D"/>
    <w:rsid w:val="005222E3"/>
    <w:rsid w:val="00522DF8"/>
    <w:rsid w:val="00522E39"/>
    <w:rsid w:val="00526AE4"/>
    <w:rsid w:val="00527F0C"/>
    <w:rsid w:val="005304C3"/>
    <w:rsid w:val="005306FF"/>
    <w:rsid w:val="00532632"/>
    <w:rsid w:val="00532734"/>
    <w:rsid w:val="005333D0"/>
    <w:rsid w:val="0053474B"/>
    <w:rsid w:val="00534B47"/>
    <w:rsid w:val="00544D74"/>
    <w:rsid w:val="005466A9"/>
    <w:rsid w:val="00547406"/>
    <w:rsid w:val="005507BA"/>
    <w:rsid w:val="00550E03"/>
    <w:rsid w:val="00552BF9"/>
    <w:rsid w:val="00556F4B"/>
    <w:rsid w:val="00560E71"/>
    <w:rsid w:val="0056307F"/>
    <w:rsid w:val="00563181"/>
    <w:rsid w:val="00565E90"/>
    <w:rsid w:val="00566F9F"/>
    <w:rsid w:val="005679E1"/>
    <w:rsid w:val="00571EDE"/>
    <w:rsid w:val="00576EF7"/>
    <w:rsid w:val="00580865"/>
    <w:rsid w:val="005811ED"/>
    <w:rsid w:val="00581A91"/>
    <w:rsid w:val="00582269"/>
    <w:rsid w:val="0058365C"/>
    <w:rsid w:val="0058421F"/>
    <w:rsid w:val="00590A59"/>
    <w:rsid w:val="00594ACD"/>
    <w:rsid w:val="005A0237"/>
    <w:rsid w:val="005A4366"/>
    <w:rsid w:val="005A498C"/>
    <w:rsid w:val="005B5731"/>
    <w:rsid w:val="005C1FA2"/>
    <w:rsid w:val="005C2F46"/>
    <w:rsid w:val="005C40AF"/>
    <w:rsid w:val="005C4D26"/>
    <w:rsid w:val="005C5EAA"/>
    <w:rsid w:val="005D0745"/>
    <w:rsid w:val="005D2419"/>
    <w:rsid w:val="005D244C"/>
    <w:rsid w:val="005D2B60"/>
    <w:rsid w:val="005D5D75"/>
    <w:rsid w:val="005D76D3"/>
    <w:rsid w:val="005E16A4"/>
    <w:rsid w:val="005E1825"/>
    <w:rsid w:val="005E64F9"/>
    <w:rsid w:val="005E7A9D"/>
    <w:rsid w:val="005F1A1C"/>
    <w:rsid w:val="005F5802"/>
    <w:rsid w:val="00601E48"/>
    <w:rsid w:val="00605E74"/>
    <w:rsid w:val="00606CFE"/>
    <w:rsid w:val="006074A2"/>
    <w:rsid w:val="00613287"/>
    <w:rsid w:val="006148F4"/>
    <w:rsid w:val="00614F9D"/>
    <w:rsid w:val="00615537"/>
    <w:rsid w:val="00621169"/>
    <w:rsid w:val="00623BCB"/>
    <w:rsid w:val="0063157A"/>
    <w:rsid w:val="006323AC"/>
    <w:rsid w:val="006324B4"/>
    <w:rsid w:val="006355FB"/>
    <w:rsid w:val="006369A0"/>
    <w:rsid w:val="00636A3B"/>
    <w:rsid w:val="00637DFB"/>
    <w:rsid w:val="00637F4E"/>
    <w:rsid w:val="00642A94"/>
    <w:rsid w:val="00645250"/>
    <w:rsid w:val="006501B4"/>
    <w:rsid w:val="006513A2"/>
    <w:rsid w:val="00652842"/>
    <w:rsid w:val="00656FB9"/>
    <w:rsid w:val="00664A9C"/>
    <w:rsid w:val="0067128B"/>
    <w:rsid w:val="00671AD4"/>
    <w:rsid w:val="00674220"/>
    <w:rsid w:val="00676A6F"/>
    <w:rsid w:val="00676CCC"/>
    <w:rsid w:val="0068772E"/>
    <w:rsid w:val="00693F35"/>
    <w:rsid w:val="006952FA"/>
    <w:rsid w:val="006953DF"/>
    <w:rsid w:val="0069783C"/>
    <w:rsid w:val="006A2FBE"/>
    <w:rsid w:val="006A7137"/>
    <w:rsid w:val="006B000F"/>
    <w:rsid w:val="006B341A"/>
    <w:rsid w:val="006B64E1"/>
    <w:rsid w:val="006C003A"/>
    <w:rsid w:val="006C18C1"/>
    <w:rsid w:val="006C2588"/>
    <w:rsid w:val="006C4073"/>
    <w:rsid w:val="006C4742"/>
    <w:rsid w:val="006C4D10"/>
    <w:rsid w:val="006C5BFB"/>
    <w:rsid w:val="006C6499"/>
    <w:rsid w:val="006C7FEC"/>
    <w:rsid w:val="006D1A65"/>
    <w:rsid w:val="006D42D1"/>
    <w:rsid w:val="006D4EB9"/>
    <w:rsid w:val="006D60EB"/>
    <w:rsid w:val="006D7808"/>
    <w:rsid w:val="006D7BDE"/>
    <w:rsid w:val="006E3633"/>
    <w:rsid w:val="006E6BB6"/>
    <w:rsid w:val="006E7AE6"/>
    <w:rsid w:val="006F0BFC"/>
    <w:rsid w:val="006F0F41"/>
    <w:rsid w:val="006F3C39"/>
    <w:rsid w:val="006F68FA"/>
    <w:rsid w:val="006F79A3"/>
    <w:rsid w:val="006F7C59"/>
    <w:rsid w:val="0070337D"/>
    <w:rsid w:val="00704186"/>
    <w:rsid w:val="00705B58"/>
    <w:rsid w:val="007142E1"/>
    <w:rsid w:val="00715327"/>
    <w:rsid w:val="007178DF"/>
    <w:rsid w:val="007245DB"/>
    <w:rsid w:val="00731E2D"/>
    <w:rsid w:val="00735CFE"/>
    <w:rsid w:val="00735D4D"/>
    <w:rsid w:val="00736D02"/>
    <w:rsid w:val="0074384E"/>
    <w:rsid w:val="00746BDA"/>
    <w:rsid w:val="00750FED"/>
    <w:rsid w:val="00753436"/>
    <w:rsid w:val="0075364F"/>
    <w:rsid w:val="00753800"/>
    <w:rsid w:val="00756F1B"/>
    <w:rsid w:val="00761AA0"/>
    <w:rsid w:val="00761AAF"/>
    <w:rsid w:val="00762BA6"/>
    <w:rsid w:val="00763BB2"/>
    <w:rsid w:val="00766432"/>
    <w:rsid w:val="0077217B"/>
    <w:rsid w:val="00774DE6"/>
    <w:rsid w:val="00775BDC"/>
    <w:rsid w:val="00780743"/>
    <w:rsid w:val="00782759"/>
    <w:rsid w:val="007829CF"/>
    <w:rsid w:val="00783C0C"/>
    <w:rsid w:val="00785DB2"/>
    <w:rsid w:val="007924D9"/>
    <w:rsid w:val="00793313"/>
    <w:rsid w:val="00793984"/>
    <w:rsid w:val="007A3A47"/>
    <w:rsid w:val="007A4077"/>
    <w:rsid w:val="007A5EF8"/>
    <w:rsid w:val="007A699E"/>
    <w:rsid w:val="007A7423"/>
    <w:rsid w:val="007B0933"/>
    <w:rsid w:val="007B3CB6"/>
    <w:rsid w:val="007B4934"/>
    <w:rsid w:val="007B781C"/>
    <w:rsid w:val="007C47B0"/>
    <w:rsid w:val="007C4A7C"/>
    <w:rsid w:val="007C4ED2"/>
    <w:rsid w:val="007C6540"/>
    <w:rsid w:val="007C69CC"/>
    <w:rsid w:val="007D3DA0"/>
    <w:rsid w:val="007D56BA"/>
    <w:rsid w:val="007D5938"/>
    <w:rsid w:val="007E2700"/>
    <w:rsid w:val="007E3D5F"/>
    <w:rsid w:val="007E5A0E"/>
    <w:rsid w:val="007E60A6"/>
    <w:rsid w:val="007E6A7E"/>
    <w:rsid w:val="007E6E82"/>
    <w:rsid w:val="007F0BFC"/>
    <w:rsid w:val="007F0F47"/>
    <w:rsid w:val="007F1AE3"/>
    <w:rsid w:val="007F2290"/>
    <w:rsid w:val="007F2D79"/>
    <w:rsid w:val="007F4964"/>
    <w:rsid w:val="007F4D7D"/>
    <w:rsid w:val="007F5BE0"/>
    <w:rsid w:val="007F5C1E"/>
    <w:rsid w:val="00802BF7"/>
    <w:rsid w:val="0080325A"/>
    <w:rsid w:val="00803BD7"/>
    <w:rsid w:val="00803F2F"/>
    <w:rsid w:val="00804DFB"/>
    <w:rsid w:val="0081197E"/>
    <w:rsid w:val="00821A50"/>
    <w:rsid w:val="0082429F"/>
    <w:rsid w:val="00834C5F"/>
    <w:rsid w:val="00836AB5"/>
    <w:rsid w:val="00840B26"/>
    <w:rsid w:val="00841C54"/>
    <w:rsid w:val="008423D2"/>
    <w:rsid w:val="00842A00"/>
    <w:rsid w:val="008535F0"/>
    <w:rsid w:val="008656DE"/>
    <w:rsid w:val="00865DC6"/>
    <w:rsid w:val="0087287E"/>
    <w:rsid w:val="00873B15"/>
    <w:rsid w:val="00875EA3"/>
    <w:rsid w:val="00876379"/>
    <w:rsid w:val="00881AEF"/>
    <w:rsid w:val="00884ED3"/>
    <w:rsid w:val="008852A8"/>
    <w:rsid w:val="00891758"/>
    <w:rsid w:val="00892F4C"/>
    <w:rsid w:val="008956AB"/>
    <w:rsid w:val="008961BE"/>
    <w:rsid w:val="00897C8C"/>
    <w:rsid w:val="008A0002"/>
    <w:rsid w:val="008A5AC1"/>
    <w:rsid w:val="008B2536"/>
    <w:rsid w:val="008B3469"/>
    <w:rsid w:val="008B4E75"/>
    <w:rsid w:val="008B7218"/>
    <w:rsid w:val="008C0C1E"/>
    <w:rsid w:val="008C1656"/>
    <w:rsid w:val="008C3428"/>
    <w:rsid w:val="008C50F9"/>
    <w:rsid w:val="008C5796"/>
    <w:rsid w:val="008C7700"/>
    <w:rsid w:val="008D07A0"/>
    <w:rsid w:val="008D2A9B"/>
    <w:rsid w:val="008D3AD9"/>
    <w:rsid w:val="008D59F2"/>
    <w:rsid w:val="008D67EE"/>
    <w:rsid w:val="008D6E29"/>
    <w:rsid w:val="008D71E0"/>
    <w:rsid w:val="008E0874"/>
    <w:rsid w:val="008E5CC0"/>
    <w:rsid w:val="008E7C0B"/>
    <w:rsid w:val="008F2528"/>
    <w:rsid w:val="008F6E7E"/>
    <w:rsid w:val="009012F2"/>
    <w:rsid w:val="00905FC4"/>
    <w:rsid w:val="00907EC7"/>
    <w:rsid w:val="00910D61"/>
    <w:rsid w:val="00912662"/>
    <w:rsid w:val="00923BB3"/>
    <w:rsid w:val="00926202"/>
    <w:rsid w:val="0092740E"/>
    <w:rsid w:val="00931296"/>
    <w:rsid w:val="00933F5C"/>
    <w:rsid w:val="00935795"/>
    <w:rsid w:val="00945DA0"/>
    <w:rsid w:val="009549EF"/>
    <w:rsid w:val="009553C0"/>
    <w:rsid w:val="0095566F"/>
    <w:rsid w:val="009562EA"/>
    <w:rsid w:val="00956D59"/>
    <w:rsid w:val="00960326"/>
    <w:rsid w:val="00962017"/>
    <w:rsid w:val="00965AA2"/>
    <w:rsid w:val="00965EE2"/>
    <w:rsid w:val="009700FD"/>
    <w:rsid w:val="00971011"/>
    <w:rsid w:val="0097523A"/>
    <w:rsid w:val="00980E5C"/>
    <w:rsid w:val="00983DA8"/>
    <w:rsid w:val="009842D8"/>
    <w:rsid w:val="00996D1F"/>
    <w:rsid w:val="00996E7E"/>
    <w:rsid w:val="009A0319"/>
    <w:rsid w:val="009B04F3"/>
    <w:rsid w:val="009B3B10"/>
    <w:rsid w:val="009B3F6A"/>
    <w:rsid w:val="009B4AF8"/>
    <w:rsid w:val="009B4CFA"/>
    <w:rsid w:val="009B5FDC"/>
    <w:rsid w:val="009C11E0"/>
    <w:rsid w:val="009C2713"/>
    <w:rsid w:val="009C7A29"/>
    <w:rsid w:val="009D2A04"/>
    <w:rsid w:val="009D4485"/>
    <w:rsid w:val="009D5A00"/>
    <w:rsid w:val="009D6D51"/>
    <w:rsid w:val="009F2435"/>
    <w:rsid w:val="009F3324"/>
    <w:rsid w:val="009F340D"/>
    <w:rsid w:val="009F40CA"/>
    <w:rsid w:val="009F64FC"/>
    <w:rsid w:val="009F6672"/>
    <w:rsid w:val="009F7510"/>
    <w:rsid w:val="00A025D1"/>
    <w:rsid w:val="00A0345E"/>
    <w:rsid w:val="00A04E6C"/>
    <w:rsid w:val="00A126FA"/>
    <w:rsid w:val="00A127E5"/>
    <w:rsid w:val="00A148E4"/>
    <w:rsid w:val="00A16AC1"/>
    <w:rsid w:val="00A16ADA"/>
    <w:rsid w:val="00A17461"/>
    <w:rsid w:val="00A22C8D"/>
    <w:rsid w:val="00A23219"/>
    <w:rsid w:val="00A24F39"/>
    <w:rsid w:val="00A25B6A"/>
    <w:rsid w:val="00A31B63"/>
    <w:rsid w:val="00A32E01"/>
    <w:rsid w:val="00A33326"/>
    <w:rsid w:val="00A3456A"/>
    <w:rsid w:val="00A35E7D"/>
    <w:rsid w:val="00A35EFA"/>
    <w:rsid w:val="00A3628C"/>
    <w:rsid w:val="00A44E42"/>
    <w:rsid w:val="00A45127"/>
    <w:rsid w:val="00A45409"/>
    <w:rsid w:val="00A46EF2"/>
    <w:rsid w:val="00A61255"/>
    <w:rsid w:val="00A61840"/>
    <w:rsid w:val="00A626CD"/>
    <w:rsid w:val="00A641C9"/>
    <w:rsid w:val="00A644A3"/>
    <w:rsid w:val="00A67737"/>
    <w:rsid w:val="00A67741"/>
    <w:rsid w:val="00A71058"/>
    <w:rsid w:val="00A71D4C"/>
    <w:rsid w:val="00A72CD9"/>
    <w:rsid w:val="00A77ADF"/>
    <w:rsid w:val="00A845A5"/>
    <w:rsid w:val="00A867BA"/>
    <w:rsid w:val="00A87861"/>
    <w:rsid w:val="00A91A88"/>
    <w:rsid w:val="00A93151"/>
    <w:rsid w:val="00A944DD"/>
    <w:rsid w:val="00A96832"/>
    <w:rsid w:val="00AA2C75"/>
    <w:rsid w:val="00AA3379"/>
    <w:rsid w:val="00AA3D00"/>
    <w:rsid w:val="00AA5755"/>
    <w:rsid w:val="00AB73DC"/>
    <w:rsid w:val="00AC2E24"/>
    <w:rsid w:val="00AC362D"/>
    <w:rsid w:val="00AC4027"/>
    <w:rsid w:val="00AC6AA6"/>
    <w:rsid w:val="00AD6C40"/>
    <w:rsid w:val="00AD7CBC"/>
    <w:rsid w:val="00AD7CE5"/>
    <w:rsid w:val="00AE0303"/>
    <w:rsid w:val="00AE059D"/>
    <w:rsid w:val="00AF5632"/>
    <w:rsid w:val="00AF6EED"/>
    <w:rsid w:val="00AF78FD"/>
    <w:rsid w:val="00B0107E"/>
    <w:rsid w:val="00B05543"/>
    <w:rsid w:val="00B05C8E"/>
    <w:rsid w:val="00B06466"/>
    <w:rsid w:val="00B1474B"/>
    <w:rsid w:val="00B1591E"/>
    <w:rsid w:val="00B2551D"/>
    <w:rsid w:val="00B27B16"/>
    <w:rsid w:val="00B30E83"/>
    <w:rsid w:val="00B3173A"/>
    <w:rsid w:val="00B378FF"/>
    <w:rsid w:val="00B42E74"/>
    <w:rsid w:val="00B47D80"/>
    <w:rsid w:val="00B504C9"/>
    <w:rsid w:val="00B53135"/>
    <w:rsid w:val="00B61B67"/>
    <w:rsid w:val="00B61EF8"/>
    <w:rsid w:val="00B62989"/>
    <w:rsid w:val="00B63807"/>
    <w:rsid w:val="00B707CA"/>
    <w:rsid w:val="00B72373"/>
    <w:rsid w:val="00B76706"/>
    <w:rsid w:val="00B7722C"/>
    <w:rsid w:val="00B81743"/>
    <w:rsid w:val="00B8277C"/>
    <w:rsid w:val="00B83CEE"/>
    <w:rsid w:val="00B84981"/>
    <w:rsid w:val="00B85F5C"/>
    <w:rsid w:val="00B874DD"/>
    <w:rsid w:val="00B90AC7"/>
    <w:rsid w:val="00B91DA9"/>
    <w:rsid w:val="00B942EA"/>
    <w:rsid w:val="00BA2749"/>
    <w:rsid w:val="00BA3F46"/>
    <w:rsid w:val="00BB1883"/>
    <w:rsid w:val="00BB31B0"/>
    <w:rsid w:val="00BB3DD8"/>
    <w:rsid w:val="00BB7AE7"/>
    <w:rsid w:val="00BC047B"/>
    <w:rsid w:val="00BC277D"/>
    <w:rsid w:val="00BC50CC"/>
    <w:rsid w:val="00BC5510"/>
    <w:rsid w:val="00BD55E4"/>
    <w:rsid w:val="00BD5FF4"/>
    <w:rsid w:val="00BD73E7"/>
    <w:rsid w:val="00BE0353"/>
    <w:rsid w:val="00BE26D8"/>
    <w:rsid w:val="00BE6584"/>
    <w:rsid w:val="00BF1FA9"/>
    <w:rsid w:val="00BF3D61"/>
    <w:rsid w:val="00BF5062"/>
    <w:rsid w:val="00BF5157"/>
    <w:rsid w:val="00BF6110"/>
    <w:rsid w:val="00BF7141"/>
    <w:rsid w:val="00C01794"/>
    <w:rsid w:val="00C048EE"/>
    <w:rsid w:val="00C05E32"/>
    <w:rsid w:val="00C06702"/>
    <w:rsid w:val="00C11CED"/>
    <w:rsid w:val="00C12EC2"/>
    <w:rsid w:val="00C17572"/>
    <w:rsid w:val="00C179AF"/>
    <w:rsid w:val="00C20478"/>
    <w:rsid w:val="00C22715"/>
    <w:rsid w:val="00C2374F"/>
    <w:rsid w:val="00C26575"/>
    <w:rsid w:val="00C27006"/>
    <w:rsid w:val="00C2753D"/>
    <w:rsid w:val="00C317C8"/>
    <w:rsid w:val="00C33519"/>
    <w:rsid w:val="00C33CE1"/>
    <w:rsid w:val="00C368E9"/>
    <w:rsid w:val="00C402F6"/>
    <w:rsid w:val="00C4154A"/>
    <w:rsid w:val="00C4204E"/>
    <w:rsid w:val="00C42192"/>
    <w:rsid w:val="00C44BFD"/>
    <w:rsid w:val="00C465F9"/>
    <w:rsid w:val="00C52982"/>
    <w:rsid w:val="00C5364C"/>
    <w:rsid w:val="00C5500C"/>
    <w:rsid w:val="00C56797"/>
    <w:rsid w:val="00C62795"/>
    <w:rsid w:val="00C65330"/>
    <w:rsid w:val="00C66982"/>
    <w:rsid w:val="00C66DE9"/>
    <w:rsid w:val="00C67429"/>
    <w:rsid w:val="00C70BBD"/>
    <w:rsid w:val="00C73218"/>
    <w:rsid w:val="00C746C7"/>
    <w:rsid w:val="00C763A3"/>
    <w:rsid w:val="00C779A2"/>
    <w:rsid w:val="00C84381"/>
    <w:rsid w:val="00C863EA"/>
    <w:rsid w:val="00C9156A"/>
    <w:rsid w:val="00C92165"/>
    <w:rsid w:val="00C946E9"/>
    <w:rsid w:val="00C9652C"/>
    <w:rsid w:val="00CA1EEE"/>
    <w:rsid w:val="00CA2E30"/>
    <w:rsid w:val="00CA5E21"/>
    <w:rsid w:val="00CA6202"/>
    <w:rsid w:val="00CA7F05"/>
    <w:rsid w:val="00CB06F7"/>
    <w:rsid w:val="00CB0DD5"/>
    <w:rsid w:val="00CB10B5"/>
    <w:rsid w:val="00CC2703"/>
    <w:rsid w:val="00CC2E0B"/>
    <w:rsid w:val="00CC3DF6"/>
    <w:rsid w:val="00CC3E29"/>
    <w:rsid w:val="00CC7198"/>
    <w:rsid w:val="00CD23F1"/>
    <w:rsid w:val="00CD2DD4"/>
    <w:rsid w:val="00CD50F8"/>
    <w:rsid w:val="00CE0398"/>
    <w:rsid w:val="00CE1299"/>
    <w:rsid w:val="00CE59A8"/>
    <w:rsid w:val="00CE6E34"/>
    <w:rsid w:val="00CF4626"/>
    <w:rsid w:val="00CF58A4"/>
    <w:rsid w:val="00CF706E"/>
    <w:rsid w:val="00CF74C4"/>
    <w:rsid w:val="00D02631"/>
    <w:rsid w:val="00D026D3"/>
    <w:rsid w:val="00D0328E"/>
    <w:rsid w:val="00D03EB1"/>
    <w:rsid w:val="00D044A1"/>
    <w:rsid w:val="00D05983"/>
    <w:rsid w:val="00D107F4"/>
    <w:rsid w:val="00D111F8"/>
    <w:rsid w:val="00D12391"/>
    <w:rsid w:val="00D1411E"/>
    <w:rsid w:val="00D15BBB"/>
    <w:rsid w:val="00D168CC"/>
    <w:rsid w:val="00D21B8E"/>
    <w:rsid w:val="00D25266"/>
    <w:rsid w:val="00D26847"/>
    <w:rsid w:val="00D26D1E"/>
    <w:rsid w:val="00D31A4B"/>
    <w:rsid w:val="00D341FB"/>
    <w:rsid w:val="00D379C3"/>
    <w:rsid w:val="00D42512"/>
    <w:rsid w:val="00D523FC"/>
    <w:rsid w:val="00D53E80"/>
    <w:rsid w:val="00D56031"/>
    <w:rsid w:val="00D56D98"/>
    <w:rsid w:val="00D60D4C"/>
    <w:rsid w:val="00D60E8E"/>
    <w:rsid w:val="00D63D42"/>
    <w:rsid w:val="00D6724C"/>
    <w:rsid w:val="00D7015F"/>
    <w:rsid w:val="00D715CC"/>
    <w:rsid w:val="00D71955"/>
    <w:rsid w:val="00D73493"/>
    <w:rsid w:val="00D75B17"/>
    <w:rsid w:val="00D76075"/>
    <w:rsid w:val="00D80E77"/>
    <w:rsid w:val="00D80EC9"/>
    <w:rsid w:val="00D81280"/>
    <w:rsid w:val="00D82778"/>
    <w:rsid w:val="00D839ED"/>
    <w:rsid w:val="00D86128"/>
    <w:rsid w:val="00D8646A"/>
    <w:rsid w:val="00D90AAB"/>
    <w:rsid w:val="00D91516"/>
    <w:rsid w:val="00D917A4"/>
    <w:rsid w:val="00D91FF4"/>
    <w:rsid w:val="00D957CA"/>
    <w:rsid w:val="00D97973"/>
    <w:rsid w:val="00DA05E7"/>
    <w:rsid w:val="00DB251B"/>
    <w:rsid w:val="00DB34CC"/>
    <w:rsid w:val="00DB37B8"/>
    <w:rsid w:val="00DB724A"/>
    <w:rsid w:val="00DC0205"/>
    <w:rsid w:val="00DC238A"/>
    <w:rsid w:val="00DC27E1"/>
    <w:rsid w:val="00DC28C7"/>
    <w:rsid w:val="00DC30F4"/>
    <w:rsid w:val="00DC418A"/>
    <w:rsid w:val="00DC5FE6"/>
    <w:rsid w:val="00DC67AD"/>
    <w:rsid w:val="00DC7BD7"/>
    <w:rsid w:val="00DD030E"/>
    <w:rsid w:val="00DD4344"/>
    <w:rsid w:val="00DD7BC7"/>
    <w:rsid w:val="00DF44F7"/>
    <w:rsid w:val="00DF465D"/>
    <w:rsid w:val="00DF5D0D"/>
    <w:rsid w:val="00E031EF"/>
    <w:rsid w:val="00E07170"/>
    <w:rsid w:val="00E24F71"/>
    <w:rsid w:val="00E25AF7"/>
    <w:rsid w:val="00E26452"/>
    <w:rsid w:val="00E267D0"/>
    <w:rsid w:val="00E309EE"/>
    <w:rsid w:val="00E323CB"/>
    <w:rsid w:val="00E32FA3"/>
    <w:rsid w:val="00E41931"/>
    <w:rsid w:val="00E42985"/>
    <w:rsid w:val="00E433B4"/>
    <w:rsid w:val="00E45685"/>
    <w:rsid w:val="00E5344F"/>
    <w:rsid w:val="00E547D9"/>
    <w:rsid w:val="00E57285"/>
    <w:rsid w:val="00E61B48"/>
    <w:rsid w:val="00E63422"/>
    <w:rsid w:val="00E66CF5"/>
    <w:rsid w:val="00E67087"/>
    <w:rsid w:val="00E7164F"/>
    <w:rsid w:val="00E74C11"/>
    <w:rsid w:val="00E77985"/>
    <w:rsid w:val="00E85E4C"/>
    <w:rsid w:val="00E91F81"/>
    <w:rsid w:val="00E94EE0"/>
    <w:rsid w:val="00E9679B"/>
    <w:rsid w:val="00E96FF5"/>
    <w:rsid w:val="00EA2724"/>
    <w:rsid w:val="00EA48C3"/>
    <w:rsid w:val="00EA4CD8"/>
    <w:rsid w:val="00EA665D"/>
    <w:rsid w:val="00EB11CD"/>
    <w:rsid w:val="00EB12F4"/>
    <w:rsid w:val="00EB3142"/>
    <w:rsid w:val="00EB3F6E"/>
    <w:rsid w:val="00EB5DEA"/>
    <w:rsid w:val="00EB6E78"/>
    <w:rsid w:val="00EC105F"/>
    <w:rsid w:val="00EC3914"/>
    <w:rsid w:val="00EC5F10"/>
    <w:rsid w:val="00ED2692"/>
    <w:rsid w:val="00ED750C"/>
    <w:rsid w:val="00EE5C1F"/>
    <w:rsid w:val="00EE67D3"/>
    <w:rsid w:val="00EF0ED5"/>
    <w:rsid w:val="00EF1133"/>
    <w:rsid w:val="00EF265A"/>
    <w:rsid w:val="00EF3A95"/>
    <w:rsid w:val="00EF6181"/>
    <w:rsid w:val="00EF77EA"/>
    <w:rsid w:val="00F034A3"/>
    <w:rsid w:val="00F13E32"/>
    <w:rsid w:val="00F143D6"/>
    <w:rsid w:val="00F1444D"/>
    <w:rsid w:val="00F21C10"/>
    <w:rsid w:val="00F21F22"/>
    <w:rsid w:val="00F237D5"/>
    <w:rsid w:val="00F259F8"/>
    <w:rsid w:val="00F26C26"/>
    <w:rsid w:val="00F271C0"/>
    <w:rsid w:val="00F27C6B"/>
    <w:rsid w:val="00F308C8"/>
    <w:rsid w:val="00F320D6"/>
    <w:rsid w:val="00F32A7C"/>
    <w:rsid w:val="00F41E8D"/>
    <w:rsid w:val="00F46B4A"/>
    <w:rsid w:val="00F55541"/>
    <w:rsid w:val="00F575F7"/>
    <w:rsid w:val="00F609FC"/>
    <w:rsid w:val="00F62EA9"/>
    <w:rsid w:val="00F636E9"/>
    <w:rsid w:val="00F65B11"/>
    <w:rsid w:val="00F66444"/>
    <w:rsid w:val="00F713FC"/>
    <w:rsid w:val="00F71F27"/>
    <w:rsid w:val="00F7264F"/>
    <w:rsid w:val="00F76077"/>
    <w:rsid w:val="00F826A7"/>
    <w:rsid w:val="00F8284A"/>
    <w:rsid w:val="00F82CE1"/>
    <w:rsid w:val="00F90AA8"/>
    <w:rsid w:val="00F9619F"/>
    <w:rsid w:val="00F972EF"/>
    <w:rsid w:val="00FA3E66"/>
    <w:rsid w:val="00FA4142"/>
    <w:rsid w:val="00FB07F1"/>
    <w:rsid w:val="00FB2E5D"/>
    <w:rsid w:val="00FB554C"/>
    <w:rsid w:val="00FC1C2D"/>
    <w:rsid w:val="00FC327F"/>
    <w:rsid w:val="00FC371E"/>
    <w:rsid w:val="00FC3FDB"/>
    <w:rsid w:val="00FC5B6B"/>
    <w:rsid w:val="00FC624B"/>
    <w:rsid w:val="00FC62D9"/>
    <w:rsid w:val="00FD2EF2"/>
    <w:rsid w:val="00FD4027"/>
    <w:rsid w:val="00FE3441"/>
    <w:rsid w:val="00FE7F54"/>
    <w:rsid w:val="00FF613D"/>
    <w:rsid w:val="00FF6D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3AE2"/>
  <w15:chartTrackingRefBased/>
  <w15:docId w15:val="{7A3F719B-53BC-4339-BE41-7EEC28F4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A7C"/>
    <w:pPr>
      <w:tabs>
        <w:tab w:val="center" w:pos="4513"/>
        <w:tab w:val="right" w:pos="9026"/>
      </w:tabs>
      <w:spacing w:line="240" w:lineRule="auto"/>
    </w:pPr>
  </w:style>
  <w:style w:type="character" w:customStyle="1" w:styleId="HeaderChar">
    <w:name w:val="Header Char"/>
    <w:basedOn w:val="DefaultParagraphFont"/>
    <w:link w:val="Header"/>
    <w:uiPriority w:val="99"/>
    <w:rsid w:val="007C4A7C"/>
  </w:style>
  <w:style w:type="paragraph" w:styleId="Footer">
    <w:name w:val="footer"/>
    <w:basedOn w:val="Normal"/>
    <w:link w:val="FooterChar"/>
    <w:uiPriority w:val="99"/>
    <w:unhideWhenUsed/>
    <w:rsid w:val="007C4A7C"/>
    <w:pPr>
      <w:tabs>
        <w:tab w:val="center" w:pos="4513"/>
        <w:tab w:val="right" w:pos="9026"/>
      </w:tabs>
      <w:spacing w:line="240" w:lineRule="auto"/>
    </w:pPr>
  </w:style>
  <w:style w:type="character" w:customStyle="1" w:styleId="FooterChar">
    <w:name w:val="Footer Char"/>
    <w:basedOn w:val="DefaultParagraphFont"/>
    <w:link w:val="Footer"/>
    <w:uiPriority w:val="99"/>
    <w:rsid w:val="007C4A7C"/>
  </w:style>
  <w:style w:type="paragraph" w:styleId="FootnoteText">
    <w:name w:val="footnote text"/>
    <w:basedOn w:val="Normal"/>
    <w:link w:val="FootnoteTextChar"/>
    <w:uiPriority w:val="99"/>
    <w:unhideWhenUsed/>
    <w:rsid w:val="00664A9C"/>
    <w:pPr>
      <w:spacing w:line="240" w:lineRule="auto"/>
    </w:pPr>
    <w:rPr>
      <w:sz w:val="20"/>
      <w:szCs w:val="20"/>
    </w:rPr>
  </w:style>
  <w:style w:type="character" w:customStyle="1" w:styleId="FootnoteTextChar">
    <w:name w:val="Footnote Text Char"/>
    <w:basedOn w:val="DefaultParagraphFont"/>
    <w:link w:val="FootnoteText"/>
    <w:uiPriority w:val="99"/>
    <w:rsid w:val="00664A9C"/>
    <w:rPr>
      <w:sz w:val="20"/>
      <w:szCs w:val="20"/>
    </w:rPr>
  </w:style>
  <w:style w:type="character" w:styleId="FootnoteReference">
    <w:name w:val="footnote reference"/>
    <w:basedOn w:val="DefaultParagraphFont"/>
    <w:uiPriority w:val="99"/>
    <w:semiHidden/>
    <w:unhideWhenUsed/>
    <w:rsid w:val="00664A9C"/>
    <w:rPr>
      <w:vertAlign w:val="superscript"/>
    </w:rPr>
  </w:style>
  <w:style w:type="paragraph" w:styleId="BalloonText">
    <w:name w:val="Balloon Text"/>
    <w:basedOn w:val="Normal"/>
    <w:link w:val="BalloonTextChar"/>
    <w:uiPriority w:val="99"/>
    <w:semiHidden/>
    <w:unhideWhenUsed/>
    <w:rsid w:val="009620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17"/>
    <w:rPr>
      <w:rFonts w:ascii="Segoe UI" w:hAnsi="Segoe UI" w:cs="Segoe UI"/>
      <w:sz w:val="18"/>
      <w:szCs w:val="18"/>
    </w:rPr>
  </w:style>
  <w:style w:type="character" w:styleId="Hyperlink">
    <w:name w:val="Hyperlink"/>
    <w:basedOn w:val="DefaultParagraphFont"/>
    <w:uiPriority w:val="99"/>
    <w:semiHidden/>
    <w:unhideWhenUsed/>
    <w:rsid w:val="00A626CD"/>
    <w:rPr>
      <w:color w:val="0000FF"/>
      <w:u w:val="single"/>
    </w:rPr>
  </w:style>
  <w:style w:type="paragraph" w:styleId="ListParagraph">
    <w:name w:val="List Paragraph"/>
    <w:basedOn w:val="Normal"/>
    <w:uiPriority w:val="34"/>
    <w:qFormat/>
    <w:rsid w:val="00933F5C"/>
    <w:pPr>
      <w:ind w:left="720"/>
      <w:contextualSpacing/>
    </w:pPr>
  </w:style>
  <w:style w:type="character" w:styleId="CommentReference">
    <w:name w:val="annotation reference"/>
    <w:basedOn w:val="DefaultParagraphFont"/>
    <w:uiPriority w:val="99"/>
    <w:semiHidden/>
    <w:unhideWhenUsed/>
    <w:rsid w:val="0047051C"/>
    <w:rPr>
      <w:sz w:val="16"/>
      <w:szCs w:val="16"/>
    </w:rPr>
  </w:style>
  <w:style w:type="paragraph" w:styleId="CommentText">
    <w:name w:val="annotation text"/>
    <w:basedOn w:val="Normal"/>
    <w:link w:val="CommentTextChar"/>
    <w:uiPriority w:val="99"/>
    <w:unhideWhenUsed/>
    <w:rsid w:val="0047051C"/>
    <w:pPr>
      <w:spacing w:line="240" w:lineRule="auto"/>
    </w:pPr>
    <w:rPr>
      <w:sz w:val="20"/>
      <w:szCs w:val="20"/>
    </w:rPr>
  </w:style>
  <w:style w:type="character" w:customStyle="1" w:styleId="CommentTextChar">
    <w:name w:val="Comment Text Char"/>
    <w:basedOn w:val="DefaultParagraphFont"/>
    <w:link w:val="CommentText"/>
    <w:uiPriority w:val="99"/>
    <w:rsid w:val="0047051C"/>
    <w:rPr>
      <w:sz w:val="20"/>
      <w:szCs w:val="20"/>
    </w:rPr>
  </w:style>
  <w:style w:type="paragraph" w:styleId="CommentSubject">
    <w:name w:val="annotation subject"/>
    <w:basedOn w:val="CommentText"/>
    <w:next w:val="CommentText"/>
    <w:link w:val="CommentSubjectChar"/>
    <w:uiPriority w:val="99"/>
    <w:semiHidden/>
    <w:unhideWhenUsed/>
    <w:rsid w:val="0047051C"/>
    <w:rPr>
      <w:b/>
      <w:bCs/>
    </w:rPr>
  </w:style>
  <w:style w:type="character" w:customStyle="1" w:styleId="CommentSubjectChar">
    <w:name w:val="Comment Subject Char"/>
    <w:basedOn w:val="CommentTextChar"/>
    <w:link w:val="CommentSubject"/>
    <w:uiPriority w:val="99"/>
    <w:semiHidden/>
    <w:rsid w:val="0047051C"/>
    <w:rPr>
      <w:b/>
      <w:bCs/>
      <w:sz w:val="20"/>
      <w:szCs w:val="20"/>
    </w:rPr>
  </w:style>
  <w:style w:type="paragraph" w:styleId="NormalWeb">
    <w:name w:val="Normal (Web)"/>
    <w:basedOn w:val="Normal"/>
    <w:uiPriority w:val="99"/>
    <w:semiHidden/>
    <w:unhideWhenUsed/>
    <w:rsid w:val="000269CA"/>
    <w:pPr>
      <w:spacing w:before="100" w:beforeAutospacing="1" w:after="100" w:afterAutospacing="1" w:line="240" w:lineRule="auto"/>
      <w:jc w:val="left"/>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99279">
      <w:bodyDiv w:val="1"/>
      <w:marLeft w:val="0"/>
      <w:marRight w:val="0"/>
      <w:marTop w:val="0"/>
      <w:marBottom w:val="0"/>
      <w:divBdr>
        <w:top w:val="none" w:sz="0" w:space="0" w:color="auto"/>
        <w:left w:val="none" w:sz="0" w:space="0" w:color="auto"/>
        <w:bottom w:val="none" w:sz="0" w:space="0" w:color="auto"/>
        <w:right w:val="none" w:sz="0" w:space="0" w:color="auto"/>
      </w:divBdr>
    </w:div>
    <w:div w:id="1248465592">
      <w:bodyDiv w:val="1"/>
      <w:marLeft w:val="0"/>
      <w:marRight w:val="0"/>
      <w:marTop w:val="0"/>
      <w:marBottom w:val="0"/>
      <w:divBdr>
        <w:top w:val="none" w:sz="0" w:space="0" w:color="auto"/>
        <w:left w:val="none" w:sz="0" w:space="0" w:color="auto"/>
        <w:bottom w:val="none" w:sz="0" w:space="0" w:color="auto"/>
        <w:right w:val="none" w:sz="0" w:space="0" w:color="auto"/>
      </w:divBdr>
    </w:div>
    <w:div w:id="12762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2%20%284%29%20SA%20593" TargetMode="External"/><Relationship Id="rId2" Type="http://schemas.openxmlformats.org/officeDocument/2006/relationships/hyperlink" Target="https://www.saflii.org/cgi-bin/LawCite?cit=%5b2012%5d%202%20All%20SA%20262" TargetMode="External"/><Relationship Id="rId1" Type="http://schemas.openxmlformats.org/officeDocument/2006/relationships/hyperlink" Target="https://www.saflii.org/cgi-bin/LawCite?cit=2012%5d%20ZASCA%2013" TargetMode="External"/><Relationship Id="rId6" Type="http://schemas.openxmlformats.org/officeDocument/2006/relationships/hyperlink" Target="https://www.saflii.org/cgi-bin/LawCite?cit=2001%20%283%29%20SA%209" TargetMode="External"/><Relationship Id="rId5" Type="http://schemas.openxmlformats.org/officeDocument/2006/relationships/hyperlink" Target="https://www.saflii.org/cgi-bin/LawCite?cit=2019%20%283%29%20SA%20441" TargetMode="External"/><Relationship Id="rId4" Type="http://schemas.openxmlformats.org/officeDocument/2006/relationships/hyperlink" Target="https://www.saflii.org/cgi-bin/LawCite?cit=%5b2018%5d%20ZASCA%20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C3613-7222-4A95-B610-DBF95A46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Plasket</dc:creator>
  <cp:keywords/>
  <dc:description/>
  <cp:lastModifiedBy>Tshireleco Mabula</cp:lastModifiedBy>
  <cp:revision>2</cp:revision>
  <cp:lastPrinted>2023-12-04T07:15:00Z</cp:lastPrinted>
  <dcterms:created xsi:type="dcterms:W3CDTF">2023-12-04T13:38:00Z</dcterms:created>
  <dcterms:modified xsi:type="dcterms:W3CDTF">2023-12-04T13:38:00Z</dcterms:modified>
</cp:coreProperties>
</file>