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FAD3D" w14:textId="6AB0E01B" w:rsidR="00093030" w:rsidRPr="00AC7DA3" w:rsidRDefault="00093030" w:rsidP="00DC5BB4">
      <w:pPr>
        <w:spacing w:line="360" w:lineRule="auto"/>
        <w:rPr>
          <w:b/>
          <w:bCs/>
        </w:rPr>
      </w:pPr>
    </w:p>
    <w:p w14:paraId="5815F93E" w14:textId="77777777" w:rsidR="00093030" w:rsidRPr="00AC7DA3" w:rsidRDefault="00093030" w:rsidP="00DC5BB4">
      <w:pPr>
        <w:spacing w:line="360" w:lineRule="auto"/>
        <w:jc w:val="center"/>
        <w:rPr>
          <w:b/>
          <w:bCs/>
        </w:rPr>
      </w:pPr>
    </w:p>
    <w:p w14:paraId="5E079192" w14:textId="77777777" w:rsidR="00093030" w:rsidRPr="00AC7DA3" w:rsidRDefault="00093030" w:rsidP="00DC5BB4">
      <w:pPr>
        <w:spacing w:line="360" w:lineRule="auto"/>
        <w:jc w:val="center"/>
        <w:rPr>
          <w:b/>
          <w:bCs/>
        </w:rPr>
      </w:pPr>
    </w:p>
    <w:p w14:paraId="636863E8" w14:textId="77777777" w:rsidR="00093030" w:rsidRPr="006312EC" w:rsidRDefault="00093030" w:rsidP="00DC5BB4">
      <w:pPr>
        <w:spacing w:line="360" w:lineRule="auto"/>
        <w:jc w:val="center"/>
        <w:rPr>
          <w:b/>
          <w:bCs/>
        </w:rPr>
      </w:pPr>
      <w:r w:rsidRPr="006312EC">
        <w:rPr>
          <w:noProof/>
          <w:sz w:val="22"/>
          <w:lang w:eastAsia="en-ZA"/>
        </w:rPr>
        <w:drawing>
          <wp:anchor distT="0" distB="0" distL="114300" distR="114300" simplePos="0" relativeHeight="251659264" behindDoc="0" locked="0" layoutInCell="1" allowOverlap="1" wp14:anchorId="52879A93" wp14:editId="06278B68">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08CA4D55" w14:textId="4F78C8FA" w:rsidR="00093030" w:rsidRPr="006312EC" w:rsidRDefault="00093030" w:rsidP="00DC5BB4">
      <w:pPr>
        <w:spacing w:line="360" w:lineRule="auto"/>
        <w:jc w:val="center"/>
        <w:rPr>
          <w:b/>
          <w:bCs/>
        </w:rPr>
      </w:pPr>
      <w:r w:rsidRPr="006312EC">
        <w:rPr>
          <w:b/>
          <w:bCs/>
        </w:rPr>
        <w:t>THE SUPREME COURT OF APPEAL OF SOUTH AFRICA</w:t>
      </w:r>
    </w:p>
    <w:p w14:paraId="6FB00DD4" w14:textId="476C6494" w:rsidR="00093030" w:rsidRPr="006312EC" w:rsidRDefault="00093030" w:rsidP="00437F16">
      <w:pPr>
        <w:pStyle w:val="Heading3"/>
        <w:jc w:val="center"/>
      </w:pPr>
      <w:r w:rsidRPr="006312EC">
        <w:rPr>
          <w:b/>
          <w:i w:val="0"/>
          <w:sz w:val="24"/>
        </w:rPr>
        <w:t>JUDGMENT</w:t>
      </w:r>
    </w:p>
    <w:p w14:paraId="500F8243" w14:textId="1C47AA4F" w:rsidR="00093030" w:rsidRPr="006312EC" w:rsidRDefault="00093030" w:rsidP="00A5230D">
      <w:pPr>
        <w:spacing w:line="360" w:lineRule="auto"/>
        <w:ind w:left="5760"/>
        <w:jc w:val="right"/>
        <w:rPr>
          <w:b/>
        </w:rPr>
      </w:pPr>
      <w:r w:rsidRPr="006312EC">
        <w:rPr>
          <w:b/>
        </w:rPr>
        <w:t>Reportable</w:t>
      </w:r>
    </w:p>
    <w:p w14:paraId="28D334D0" w14:textId="5700DE01" w:rsidR="00093030" w:rsidRPr="006312EC" w:rsidRDefault="00093030" w:rsidP="00A9179F">
      <w:pPr>
        <w:spacing w:line="360" w:lineRule="auto"/>
        <w:ind w:left="6480" w:firstLine="720"/>
        <w:jc w:val="both"/>
      </w:pPr>
      <w:r w:rsidRPr="006312EC">
        <w:t xml:space="preserve">Case no: </w:t>
      </w:r>
      <w:r w:rsidR="00D40E35" w:rsidRPr="006312EC">
        <w:t>1072/2022</w:t>
      </w:r>
    </w:p>
    <w:p w14:paraId="0F24255D" w14:textId="124513E3" w:rsidR="00A9179F" w:rsidRPr="006312EC" w:rsidRDefault="00093030" w:rsidP="00437F16">
      <w:pPr>
        <w:spacing w:after="240" w:line="360" w:lineRule="auto"/>
        <w:jc w:val="both"/>
      </w:pPr>
      <w:r w:rsidRPr="006312EC">
        <w:t>In the matter between:</w:t>
      </w:r>
    </w:p>
    <w:p w14:paraId="7D4075F3" w14:textId="54F6BB60" w:rsidR="00CF6D01" w:rsidRPr="006312EC" w:rsidRDefault="00D40E35" w:rsidP="00437F16">
      <w:pPr>
        <w:spacing w:after="240" w:line="360" w:lineRule="auto"/>
        <w:jc w:val="both"/>
      </w:pPr>
      <w:r w:rsidRPr="006312EC">
        <w:rPr>
          <w:b/>
          <w:bCs/>
        </w:rPr>
        <w:t>BG B</w:t>
      </w:r>
      <w:r w:rsidR="00A64793" w:rsidRPr="006312EC">
        <w:rPr>
          <w:b/>
          <w:bCs/>
        </w:rPr>
        <w:t>OJOSIN</w:t>
      </w:r>
      <w:r w:rsidR="00A90D44" w:rsidRPr="006312EC">
        <w:rPr>
          <w:b/>
          <w:bCs/>
        </w:rPr>
        <w:t>Y</w:t>
      </w:r>
      <w:r w:rsidR="00A64793" w:rsidRPr="006312EC">
        <w:rPr>
          <w:b/>
          <w:bCs/>
        </w:rPr>
        <w:t>ANE &amp; ASSOCIATES</w:t>
      </w:r>
      <w:r w:rsidRPr="006312EC">
        <w:rPr>
          <w:b/>
          <w:bCs/>
        </w:rPr>
        <w:t xml:space="preserve"> </w:t>
      </w:r>
      <w:r w:rsidR="00093030" w:rsidRPr="006312EC">
        <w:rPr>
          <w:b/>
          <w:bCs/>
        </w:rPr>
        <w:tab/>
      </w:r>
      <w:r w:rsidR="00093030" w:rsidRPr="006312EC">
        <w:rPr>
          <w:b/>
          <w:bCs/>
        </w:rPr>
        <w:tab/>
      </w:r>
      <w:r w:rsidR="00093030" w:rsidRPr="006312EC">
        <w:rPr>
          <w:b/>
          <w:bCs/>
        </w:rPr>
        <w:tab/>
      </w:r>
      <w:r w:rsidR="00093030" w:rsidRPr="006312EC">
        <w:rPr>
          <w:b/>
          <w:bCs/>
        </w:rPr>
        <w:tab/>
      </w:r>
      <w:r w:rsidR="00093030" w:rsidRPr="006312EC">
        <w:rPr>
          <w:b/>
          <w:bCs/>
        </w:rPr>
        <w:tab/>
      </w:r>
      <w:r w:rsidR="00093030" w:rsidRPr="006312EC">
        <w:rPr>
          <w:b/>
          <w:bCs/>
        </w:rPr>
        <w:tab/>
      </w:r>
      <w:r w:rsidR="00093030" w:rsidRPr="006312EC">
        <w:rPr>
          <w:b/>
        </w:rPr>
        <w:t>APPELLANT</w:t>
      </w:r>
    </w:p>
    <w:p w14:paraId="094D50B6" w14:textId="7AAF5066" w:rsidR="00CF6D01" w:rsidRPr="006312EC" w:rsidRDefault="00830D59" w:rsidP="00437F16">
      <w:pPr>
        <w:spacing w:after="240" w:line="360" w:lineRule="auto"/>
        <w:jc w:val="both"/>
        <w:rPr>
          <w:b/>
          <w:bCs/>
        </w:rPr>
      </w:pPr>
      <w:r w:rsidRPr="006312EC">
        <w:t>and</w:t>
      </w:r>
    </w:p>
    <w:p w14:paraId="6EAAC585" w14:textId="77777777" w:rsidR="00CD0FE6" w:rsidRDefault="00D40E35" w:rsidP="00DC5BB4">
      <w:pPr>
        <w:spacing w:line="360" w:lineRule="auto"/>
        <w:jc w:val="both"/>
        <w:rPr>
          <w:b/>
        </w:rPr>
      </w:pPr>
      <w:r w:rsidRPr="006312EC">
        <w:rPr>
          <w:b/>
          <w:bCs/>
        </w:rPr>
        <w:t>S</w:t>
      </w:r>
      <w:r w:rsidR="00A64793" w:rsidRPr="006312EC">
        <w:rPr>
          <w:b/>
          <w:bCs/>
        </w:rPr>
        <w:t>HERIFF: MICHAEL SMITH</w:t>
      </w:r>
      <w:r w:rsidR="00093030" w:rsidRPr="006312EC">
        <w:rPr>
          <w:b/>
          <w:bCs/>
        </w:rPr>
        <w:tab/>
      </w:r>
      <w:r w:rsidR="00093030" w:rsidRPr="006312EC">
        <w:rPr>
          <w:b/>
          <w:bCs/>
        </w:rPr>
        <w:tab/>
      </w:r>
      <w:r w:rsidR="00093030" w:rsidRPr="006312EC">
        <w:rPr>
          <w:b/>
          <w:bCs/>
        </w:rPr>
        <w:tab/>
        <w:t xml:space="preserve"> </w:t>
      </w:r>
      <w:r w:rsidR="00AA5394" w:rsidRPr="006312EC">
        <w:rPr>
          <w:b/>
          <w:bCs/>
        </w:rPr>
        <w:tab/>
      </w:r>
      <w:r w:rsidR="00AA5394" w:rsidRPr="006312EC">
        <w:rPr>
          <w:b/>
          <w:bCs/>
        </w:rPr>
        <w:tab/>
      </w:r>
      <w:r w:rsidR="00A02F50" w:rsidRPr="006312EC">
        <w:rPr>
          <w:b/>
          <w:bCs/>
        </w:rPr>
        <w:t xml:space="preserve">      </w:t>
      </w:r>
      <w:r w:rsidR="006F2B4D" w:rsidRPr="006312EC">
        <w:rPr>
          <w:b/>
          <w:bCs/>
        </w:rPr>
        <w:t xml:space="preserve"> </w:t>
      </w:r>
      <w:r w:rsidR="00093030" w:rsidRPr="006312EC">
        <w:rPr>
          <w:b/>
          <w:bCs/>
        </w:rPr>
        <w:t xml:space="preserve">FIRST </w:t>
      </w:r>
      <w:r w:rsidR="00093030" w:rsidRPr="006312EC">
        <w:rPr>
          <w:b/>
        </w:rPr>
        <w:t>RESPONDENT</w:t>
      </w:r>
    </w:p>
    <w:p w14:paraId="02AA1A1E" w14:textId="77777777" w:rsidR="00CD0FE6" w:rsidRDefault="00CD0FE6" w:rsidP="00DC5BB4">
      <w:pPr>
        <w:spacing w:line="360" w:lineRule="auto"/>
        <w:jc w:val="both"/>
        <w:rPr>
          <w:b/>
        </w:rPr>
      </w:pPr>
    </w:p>
    <w:p w14:paraId="72E427A4" w14:textId="2589AC12" w:rsidR="00AC7DA3" w:rsidRPr="006312EC" w:rsidRDefault="00D40E35" w:rsidP="00437F16">
      <w:pPr>
        <w:spacing w:after="240" w:line="360" w:lineRule="auto"/>
        <w:jc w:val="both"/>
      </w:pPr>
      <w:r w:rsidRPr="006312EC">
        <w:rPr>
          <w:b/>
          <w:bCs/>
        </w:rPr>
        <w:t>S</w:t>
      </w:r>
      <w:r w:rsidR="00A64793" w:rsidRPr="006312EC">
        <w:rPr>
          <w:b/>
          <w:bCs/>
        </w:rPr>
        <w:t>OUTH AFRICAN BOARD FOR SHERIFFS</w:t>
      </w:r>
      <w:r w:rsidR="00093030" w:rsidRPr="006312EC">
        <w:rPr>
          <w:b/>
        </w:rPr>
        <w:t xml:space="preserve">    </w:t>
      </w:r>
      <w:r w:rsidR="00AA5394" w:rsidRPr="006312EC">
        <w:rPr>
          <w:b/>
        </w:rPr>
        <w:tab/>
      </w:r>
      <w:r w:rsidR="00AA5394" w:rsidRPr="006312EC">
        <w:rPr>
          <w:b/>
        </w:rPr>
        <w:tab/>
      </w:r>
      <w:proofErr w:type="gramStart"/>
      <w:r w:rsidR="00D97267">
        <w:rPr>
          <w:b/>
        </w:rPr>
        <w:tab/>
      </w:r>
      <w:r w:rsidR="00A02F50" w:rsidRPr="006312EC">
        <w:rPr>
          <w:b/>
        </w:rPr>
        <w:t xml:space="preserve"> </w:t>
      </w:r>
      <w:r w:rsidR="00A9179F" w:rsidRPr="006312EC">
        <w:rPr>
          <w:b/>
        </w:rPr>
        <w:t xml:space="preserve"> </w:t>
      </w:r>
      <w:r w:rsidR="00093030" w:rsidRPr="006312EC">
        <w:rPr>
          <w:b/>
        </w:rPr>
        <w:t>SECOND</w:t>
      </w:r>
      <w:proofErr w:type="gramEnd"/>
      <w:r w:rsidR="00093030" w:rsidRPr="006312EC">
        <w:rPr>
          <w:b/>
        </w:rPr>
        <w:t xml:space="preserve"> RESPONDENT</w:t>
      </w:r>
    </w:p>
    <w:p w14:paraId="4C35A46D" w14:textId="5E1ABF94" w:rsidR="00A30614" w:rsidRPr="006312EC" w:rsidRDefault="003E7496" w:rsidP="00DC5BB4">
      <w:pPr>
        <w:spacing w:before="120" w:line="360" w:lineRule="auto"/>
        <w:ind w:left="2127" w:hanging="2127"/>
        <w:jc w:val="both"/>
        <w:rPr>
          <w:bCs/>
        </w:rPr>
      </w:pPr>
      <w:r w:rsidRPr="006312EC">
        <w:rPr>
          <w:b/>
          <w:bCs/>
        </w:rPr>
        <w:t>Neutral citation:</w:t>
      </w:r>
      <w:r w:rsidRPr="006312EC">
        <w:rPr>
          <w:b/>
          <w:bCs/>
        </w:rPr>
        <w:tab/>
      </w:r>
      <w:r w:rsidR="00A64793" w:rsidRPr="006312EC">
        <w:rPr>
          <w:i/>
          <w:iCs/>
        </w:rPr>
        <w:t xml:space="preserve">BG </w:t>
      </w:r>
      <w:proofErr w:type="spellStart"/>
      <w:r w:rsidR="00A64793" w:rsidRPr="006312EC">
        <w:rPr>
          <w:i/>
          <w:iCs/>
        </w:rPr>
        <w:t>Bojosinyane</w:t>
      </w:r>
      <w:proofErr w:type="spellEnd"/>
      <w:r w:rsidR="00A64793" w:rsidRPr="006312EC">
        <w:rPr>
          <w:i/>
          <w:iCs/>
        </w:rPr>
        <w:t xml:space="preserve"> &amp; A</w:t>
      </w:r>
      <w:r w:rsidR="004A4F86" w:rsidRPr="006312EC">
        <w:rPr>
          <w:i/>
          <w:iCs/>
        </w:rPr>
        <w:t>ssociates v Sheriff: Smith and Another</w:t>
      </w:r>
      <w:r w:rsidRPr="006312EC">
        <w:rPr>
          <w:bCs/>
        </w:rPr>
        <w:t xml:space="preserve"> (</w:t>
      </w:r>
      <w:r w:rsidR="00676D22" w:rsidRPr="006312EC">
        <w:rPr>
          <w:bCs/>
        </w:rPr>
        <w:t>1072</w:t>
      </w:r>
      <w:r w:rsidRPr="006312EC">
        <w:rPr>
          <w:bCs/>
        </w:rPr>
        <w:t>/</w:t>
      </w:r>
      <w:r w:rsidR="000B009C" w:rsidRPr="006312EC">
        <w:rPr>
          <w:bCs/>
        </w:rPr>
        <w:t>2</w:t>
      </w:r>
      <w:r w:rsidR="00676D22" w:rsidRPr="006312EC">
        <w:rPr>
          <w:bCs/>
        </w:rPr>
        <w:t>2</w:t>
      </w:r>
      <w:r w:rsidRPr="006312EC">
        <w:rPr>
          <w:bCs/>
        </w:rPr>
        <w:t>) [202</w:t>
      </w:r>
      <w:r w:rsidR="000B009C" w:rsidRPr="006312EC">
        <w:rPr>
          <w:bCs/>
        </w:rPr>
        <w:t>3</w:t>
      </w:r>
      <w:r w:rsidRPr="006312EC">
        <w:rPr>
          <w:bCs/>
        </w:rPr>
        <w:t>] ZASCA</w:t>
      </w:r>
      <w:r w:rsidR="004918F5">
        <w:rPr>
          <w:bCs/>
        </w:rPr>
        <w:t xml:space="preserve"> 174 (8 December 2023</w:t>
      </w:r>
      <w:r w:rsidRPr="006312EC">
        <w:rPr>
          <w:bCs/>
        </w:rPr>
        <w:t>)</w:t>
      </w:r>
    </w:p>
    <w:p w14:paraId="1484C124" w14:textId="2A12413D" w:rsidR="00A30614" w:rsidRPr="006312EC" w:rsidRDefault="003E7496" w:rsidP="004918F5">
      <w:pPr>
        <w:spacing w:before="240" w:line="360" w:lineRule="auto"/>
        <w:ind w:left="1418" w:hanging="1418"/>
        <w:jc w:val="both"/>
        <w:rPr>
          <w:bCs/>
        </w:rPr>
      </w:pPr>
      <w:r w:rsidRPr="006312EC">
        <w:rPr>
          <w:b/>
          <w:bCs/>
        </w:rPr>
        <w:t>Coram:</w:t>
      </w:r>
      <w:r w:rsidRPr="006312EC">
        <w:rPr>
          <w:b/>
          <w:bCs/>
        </w:rPr>
        <w:tab/>
      </w:r>
      <w:r w:rsidRPr="006312EC">
        <w:rPr>
          <w:bCs/>
        </w:rPr>
        <w:t>MA</w:t>
      </w:r>
      <w:r w:rsidR="00D40E35" w:rsidRPr="006312EC">
        <w:rPr>
          <w:bCs/>
        </w:rPr>
        <w:t>KGOKA, MATOJANE AND WEINER JJA AND KOEN AND CHETTY AJJA</w:t>
      </w:r>
    </w:p>
    <w:p w14:paraId="520E6A15" w14:textId="7936592A" w:rsidR="00F617E0" w:rsidRPr="006312EC" w:rsidRDefault="00093030" w:rsidP="004918F5">
      <w:pPr>
        <w:spacing w:before="240" w:line="360" w:lineRule="auto"/>
        <w:jc w:val="both"/>
      </w:pPr>
      <w:r w:rsidRPr="006312EC">
        <w:rPr>
          <w:b/>
          <w:bCs/>
        </w:rPr>
        <w:t>Heard</w:t>
      </w:r>
      <w:r w:rsidRPr="00F617E0">
        <w:rPr>
          <w:b/>
        </w:rPr>
        <w:t>:</w:t>
      </w:r>
      <w:r w:rsidRPr="006312EC">
        <w:tab/>
      </w:r>
      <w:r w:rsidR="00D40E35" w:rsidRPr="006312EC">
        <w:t>9 November 2023</w:t>
      </w:r>
    </w:p>
    <w:p w14:paraId="2B1C9983" w14:textId="05B63FA9" w:rsidR="0055445B" w:rsidRPr="006312EC" w:rsidRDefault="0055445B" w:rsidP="004918F5">
      <w:pPr>
        <w:spacing w:before="240" w:line="360" w:lineRule="auto"/>
        <w:jc w:val="both"/>
      </w:pPr>
      <w:r w:rsidRPr="00F617E0">
        <w:rPr>
          <w:b/>
        </w:rPr>
        <w:t>Delivered:</w:t>
      </w:r>
      <w:r w:rsidR="0023008B">
        <w:tab/>
      </w:r>
      <w:r w:rsidRPr="006312EC">
        <w:t>This judgment was handed down electronically by circulation to the parties’ legal representatives by email publication on the Supreme Court of Appeal website and</w:t>
      </w:r>
      <w:r w:rsidR="007511CB">
        <w:t xml:space="preserve"> by</w:t>
      </w:r>
      <w:r w:rsidRPr="006312EC">
        <w:t xml:space="preserve"> release to SAFLII. The date and time for hand-down is deemed to be 1</w:t>
      </w:r>
      <w:r w:rsidR="00437F16">
        <w:t>1</w:t>
      </w:r>
      <w:r w:rsidRPr="006312EC">
        <w:t xml:space="preserve">H00 on </w:t>
      </w:r>
      <w:r w:rsidR="00D97267">
        <w:t>8</w:t>
      </w:r>
      <w:r w:rsidRPr="006312EC">
        <w:t xml:space="preserve"> December 2023</w:t>
      </w:r>
      <w:r w:rsidR="00D97267">
        <w:t>.</w:t>
      </w:r>
    </w:p>
    <w:p w14:paraId="6EA713C7" w14:textId="61D6D9DD" w:rsidR="00093030" w:rsidRPr="006312EC" w:rsidRDefault="001C4454" w:rsidP="004918F5">
      <w:pPr>
        <w:spacing w:before="240" w:line="360" w:lineRule="auto"/>
        <w:jc w:val="both"/>
        <w:rPr>
          <w:b/>
          <w:bCs/>
        </w:rPr>
        <w:sectPr w:rsidR="00093030" w:rsidRPr="006312EC" w:rsidSect="002B4646">
          <w:headerReference w:type="even" r:id="rId9"/>
          <w:headerReference w:type="default" r:id="rId10"/>
          <w:headerReference w:type="first" r:id="rId11"/>
          <w:pgSz w:w="12240" w:h="15840" w:code="1"/>
          <w:pgMar w:top="1440" w:right="1440" w:bottom="1440" w:left="1440" w:header="720" w:footer="720" w:gutter="0"/>
          <w:pgNumType w:start="1"/>
          <w:cols w:space="720"/>
          <w:titlePg/>
          <w:docGrid w:linePitch="360"/>
        </w:sectPr>
      </w:pPr>
      <w:r w:rsidRPr="006312EC">
        <w:rPr>
          <w:b/>
        </w:rPr>
        <w:t>Summary:</w:t>
      </w:r>
      <w:r w:rsidR="00DC5BB4" w:rsidRPr="006312EC">
        <w:tab/>
      </w:r>
      <w:r w:rsidR="00D40E35" w:rsidRPr="006312EC">
        <w:t>Civil procedure – Magistrate</w:t>
      </w:r>
      <w:r w:rsidR="00AF536A" w:rsidRPr="006312EC">
        <w:t>s’</w:t>
      </w:r>
      <w:r w:rsidR="00D40E35" w:rsidRPr="006312EC">
        <w:t xml:space="preserve"> Court </w:t>
      </w:r>
      <w:r w:rsidR="00FC6A0A" w:rsidRPr="006312EC">
        <w:t xml:space="preserve">Act 32 of 1944 and </w:t>
      </w:r>
      <w:r w:rsidR="00C4483C" w:rsidRPr="006312EC">
        <w:t>Rules</w:t>
      </w:r>
      <w:r w:rsidR="00D40E35" w:rsidRPr="006312EC">
        <w:t xml:space="preserve"> – sheriff</w:t>
      </w:r>
      <w:r w:rsidR="00FC6A0A" w:rsidRPr="006312EC">
        <w:t xml:space="preserve">s’ </w:t>
      </w:r>
      <w:r w:rsidR="00D40E35" w:rsidRPr="006312EC">
        <w:t>fees</w:t>
      </w:r>
      <w:r w:rsidR="006B15BF" w:rsidRPr="006312EC">
        <w:t xml:space="preserve"> and charges</w:t>
      </w:r>
      <w:r w:rsidR="00D40E35" w:rsidRPr="006312EC">
        <w:t xml:space="preserve"> – whether sheriff entitled to demand </w:t>
      </w:r>
      <w:r w:rsidR="00FC6A0A" w:rsidRPr="006312EC">
        <w:t>payment of fees</w:t>
      </w:r>
      <w:r w:rsidR="00D40E35" w:rsidRPr="006312EC">
        <w:t xml:space="preserve"> </w:t>
      </w:r>
      <w:r w:rsidR="006B15BF" w:rsidRPr="006312EC">
        <w:t xml:space="preserve">and charges </w:t>
      </w:r>
      <w:r w:rsidR="00FC6A0A" w:rsidRPr="006312EC">
        <w:t>before services rendered</w:t>
      </w:r>
      <w:r w:rsidR="00BF3199" w:rsidRPr="006312EC">
        <w:t>.</w:t>
      </w:r>
      <w:r w:rsidR="00A90D44" w:rsidRPr="006312EC">
        <w:t xml:space="preserve"> </w:t>
      </w:r>
    </w:p>
    <w:p w14:paraId="3A3E5CD1" w14:textId="77777777" w:rsidR="00AC7DA3" w:rsidRPr="006312EC" w:rsidRDefault="00AC7DA3" w:rsidP="00A5230D">
      <w:pPr>
        <w:spacing w:line="360" w:lineRule="auto"/>
        <w:jc w:val="both"/>
        <w:rPr>
          <w:b/>
          <w:bCs/>
          <w:sz w:val="22"/>
        </w:rPr>
      </w:pPr>
    </w:p>
    <w:p w14:paraId="057B95E5" w14:textId="77777777" w:rsidR="00AC7DA3" w:rsidRPr="006312EC" w:rsidRDefault="00AC7DA3" w:rsidP="00A5230D">
      <w:pPr>
        <w:spacing w:line="360" w:lineRule="auto"/>
        <w:jc w:val="both"/>
        <w:rPr>
          <w:b/>
          <w:sz w:val="22"/>
        </w:rPr>
      </w:pPr>
      <w:r w:rsidRPr="006312EC">
        <w:rPr>
          <w:b/>
          <w:noProof/>
          <w:sz w:val="20"/>
          <w:lang w:eastAsia="en-ZA"/>
        </w:rPr>
        <mc:AlternateContent>
          <mc:Choice Requires="wps">
            <w:drawing>
              <wp:anchor distT="0" distB="0" distL="114300" distR="114300" simplePos="0" relativeHeight="251667456" behindDoc="0" locked="0" layoutInCell="1" allowOverlap="1" wp14:anchorId="71322F1B" wp14:editId="2D461280">
                <wp:simplePos x="0" y="0"/>
                <wp:positionH relativeFrom="margin">
                  <wp:align>right</wp:align>
                </wp:positionH>
                <wp:positionV relativeFrom="paragraph">
                  <wp:posOffset>13336</wp:posOffset>
                </wp:positionV>
                <wp:extent cx="5915025" cy="0"/>
                <wp:effectExtent l="0" t="0" r="2857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A4E1ED8" id="Line 5"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">
                <o:lock v:ext="edit" shapetype="f"/>
                <w10:wrap anchorx="margin"/>
              </v:line>
            </w:pict>
          </mc:Fallback>
        </mc:AlternateContent>
      </w:r>
      <w:r w:rsidRPr="006312EC">
        <w:rPr>
          <w:b/>
          <w:noProof/>
          <w:sz w:val="20"/>
          <w:lang w:eastAsia="en-ZA"/>
        </w:rPr>
        <mc:AlternateContent>
          <mc:Choice Requires="wps">
            <w:drawing>
              <wp:anchor distT="0" distB="0" distL="114300" distR="114300" simplePos="0" relativeHeight="251666432" behindDoc="0" locked="0" layoutInCell="1" allowOverlap="1" wp14:anchorId="74407D5B" wp14:editId="6916097D">
                <wp:simplePos x="0" y="0"/>
                <wp:positionH relativeFrom="column">
                  <wp:posOffset>0</wp:posOffset>
                </wp:positionH>
                <wp:positionV relativeFrom="paragraph">
                  <wp:posOffset>114300</wp:posOffset>
                </wp:positionV>
                <wp:extent cx="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6FEE6FC" id="Line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gf/wEAAAw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CTGEgf/wEAAAwEAAAOAAAAAAAAAAAAAAAAAC4C&#10;AABkcnMvZTJvRG9jLnhtbFBLAQItABQABgAIAAAAIQBUInSH1wAAAAMBAAAPAAAAAAAAAAAAAAAA&#10;AFkEAABkcnMvZG93bnJldi54bWxQSwUGAAAAAAQABADzAAAAXQUAAAAA&#10;">
                <o:lock v:ext="edit" shapetype="f"/>
              </v:line>
            </w:pict>
          </mc:Fallback>
        </mc:AlternateContent>
      </w:r>
    </w:p>
    <w:p w14:paraId="20C4CCC2" w14:textId="77777777" w:rsidR="00093030" w:rsidRPr="006312EC" w:rsidRDefault="00093030" w:rsidP="006F2B4D">
      <w:pPr>
        <w:pStyle w:val="Heading3"/>
        <w:spacing w:line="240" w:lineRule="auto"/>
        <w:jc w:val="center"/>
        <w:rPr>
          <w:b/>
          <w:i w:val="0"/>
          <w:sz w:val="24"/>
        </w:rPr>
      </w:pPr>
      <w:r w:rsidRPr="006312EC">
        <w:rPr>
          <w:b/>
          <w:i w:val="0"/>
          <w:sz w:val="24"/>
        </w:rPr>
        <w:t>ORDER</w:t>
      </w:r>
    </w:p>
    <w:p w14:paraId="628C6AE2" w14:textId="77777777" w:rsidR="00AC7DA3" w:rsidRPr="006312EC" w:rsidRDefault="00AC7DA3" w:rsidP="00A5230D">
      <w:pPr>
        <w:spacing w:line="360" w:lineRule="auto"/>
        <w:jc w:val="both"/>
        <w:rPr>
          <w:b/>
          <w:bCs/>
          <w:sz w:val="22"/>
        </w:rPr>
      </w:pPr>
    </w:p>
    <w:p w14:paraId="3FED5E0E" w14:textId="77777777" w:rsidR="00AC7DA3" w:rsidRPr="006312EC" w:rsidRDefault="00AC7DA3" w:rsidP="00A5230D">
      <w:pPr>
        <w:spacing w:line="360" w:lineRule="auto"/>
        <w:jc w:val="both"/>
        <w:rPr>
          <w:b/>
          <w:sz w:val="22"/>
        </w:rPr>
      </w:pPr>
      <w:r w:rsidRPr="006312EC">
        <w:rPr>
          <w:b/>
          <w:noProof/>
          <w:sz w:val="20"/>
          <w:lang w:eastAsia="en-ZA"/>
        </w:rPr>
        <mc:AlternateContent>
          <mc:Choice Requires="wps">
            <w:drawing>
              <wp:anchor distT="0" distB="0" distL="114300" distR="114300" simplePos="0" relativeHeight="251670528" behindDoc="0" locked="0" layoutInCell="1" allowOverlap="1" wp14:anchorId="103E25E4" wp14:editId="3B405766">
                <wp:simplePos x="0" y="0"/>
                <wp:positionH relativeFrom="margin">
                  <wp:align>right</wp:align>
                </wp:positionH>
                <wp:positionV relativeFrom="paragraph">
                  <wp:posOffset>13336</wp:posOffset>
                </wp:positionV>
                <wp:extent cx="5915025" cy="0"/>
                <wp:effectExtent l="0" t="0" r="28575" b="1905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3D0E1B3" id="Line 5" o:spid="_x0000_s1026" style="position:absolute;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">
                <o:lock v:ext="edit" shapetype="f"/>
                <w10:wrap anchorx="margin"/>
              </v:line>
            </w:pict>
          </mc:Fallback>
        </mc:AlternateContent>
      </w:r>
      <w:r w:rsidRPr="006312EC">
        <w:rPr>
          <w:b/>
          <w:noProof/>
          <w:sz w:val="20"/>
          <w:lang w:eastAsia="en-ZA"/>
        </w:rPr>
        <mc:AlternateContent>
          <mc:Choice Requires="wps">
            <w:drawing>
              <wp:anchor distT="0" distB="0" distL="114300" distR="114300" simplePos="0" relativeHeight="251669504" behindDoc="0" locked="0" layoutInCell="1" allowOverlap="1" wp14:anchorId="2E65A70B" wp14:editId="0CC61350">
                <wp:simplePos x="0" y="0"/>
                <wp:positionH relativeFrom="column">
                  <wp:posOffset>0</wp:posOffset>
                </wp:positionH>
                <wp:positionV relativeFrom="paragraph">
                  <wp:posOffset>114300</wp:posOffset>
                </wp:positionV>
                <wp:extent cx="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280EC5E" id="Line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91/wEAAA0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gTK91/wEAAA0EAAAOAAAAAAAAAAAAAAAAAC4C&#10;AABkcnMvZTJvRG9jLnhtbFBLAQItABQABgAIAAAAIQBUInSH1wAAAAMBAAAPAAAAAAAAAAAAAAAA&#10;AFkEAABkcnMvZG93bnJldi54bWxQSwUGAAAAAAQABADzAAAAXQUAAAAA&#10;">
                <o:lock v:ext="edit" shapetype="f"/>
              </v:line>
            </w:pict>
          </mc:Fallback>
        </mc:AlternateContent>
      </w:r>
    </w:p>
    <w:p w14:paraId="31D1F851" w14:textId="319D30CD" w:rsidR="00DF577A" w:rsidRPr="006312EC" w:rsidRDefault="00093030" w:rsidP="00A5230D">
      <w:pPr>
        <w:spacing w:line="360" w:lineRule="auto"/>
        <w:jc w:val="both"/>
        <w:rPr>
          <w:bCs/>
        </w:rPr>
      </w:pPr>
      <w:r w:rsidRPr="006312EC">
        <w:rPr>
          <w:b/>
          <w:bCs/>
        </w:rPr>
        <w:t xml:space="preserve">On appeal from: </w:t>
      </w:r>
      <w:r w:rsidR="00830D59" w:rsidRPr="006312EC">
        <w:t>North</w:t>
      </w:r>
      <w:r w:rsidR="008F69BA" w:rsidRPr="006312EC">
        <w:t>-</w:t>
      </w:r>
      <w:r w:rsidR="00830D59" w:rsidRPr="006312EC">
        <w:t xml:space="preserve">West </w:t>
      </w:r>
      <w:r w:rsidR="004A4F86" w:rsidRPr="006312EC">
        <w:t>Division</w:t>
      </w:r>
      <w:r w:rsidR="008F69BA" w:rsidRPr="006312EC">
        <w:t xml:space="preserve"> of the High Court</w:t>
      </w:r>
      <w:r w:rsidR="004A4F86" w:rsidRPr="006312EC">
        <w:t xml:space="preserve">, </w:t>
      </w:r>
      <w:proofErr w:type="spellStart"/>
      <w:r w:rsidR="004A4F86" w:rsidRPr="006312EC">
        <w:t>Mahikeng</w:t>
      </w:r>
      <w:proofErr w:type="spellEnd"/>
      <w:r w:rsidR="00830D59" w:rsidRPr="006312EC">
        <w:t xml:space="preserve"> (</w:t>
      </w:r>
      <w:proofErr w:type="spellStart"/>
      <w:r w:rsidR="00830D59" w:rsidRPr="006312EC">
        <w:t>Leeuw</w:t>
      </w:r>
      <w:proofErr w:type="spellEnd"/>
      <w:r w:rsidR="00830D59" w:rsidRPr="006312EC">
        <w:t xml:space="preserve"> JP</w:t>
      </w:r>
      <w:r w:rsidRPr="006312EC">
        <w:rPr>
          <w:bCs/>
        </w:rPr>
        <w:t xml:space="preserve"> sitting as court of first instance)</w:t>
      </w:r>
      <w:r w:rsidR="00CD0FE6">
        <w:rPr>
          <w:bCs/>
        </w:rPr>
        <w:t>:</w:t>
      </w:r>
      <w:r w:rsidR="004A4F86" w:rsidRPr="006312EC">
        <w:rPr>
          <w:bCs/>
        </w:rPr>
        <w:t xml:space="preserve"> </w:t>
      </w:r>
    </w:p>
    <w:p w14:paraId="5F300E5F" w14:textId="5FB42005" w:rsidR="00DF577A" w:rsidRPr="006312EC" w:rsidRDefault="00DF577A" w:rsidP="00784F2A">
      <w:pPr>
        <w:pStyle w:val="ListParagraph"/>
        <w:numPr>
          <w:ilvl w:val="0"/>
          <w:numId w:val="12"/>
        </w:numPr>
        <w:spacing w:line="360" w:lineRule="auto"/>
        <w:ind w:left="142" w:hanging="142"/>
        <w:jc w:val="both"/>
      </w:pPr>
      <w:r w:rsidRPr="006312EC">
        <w:t>The appeal is upheld;</w:t>
      </w:r>
    </w:p>
    <w:p w14:paraId="51A42F46" w14:textId="77777777" w:rsidR="00DF577A" w:rsidRPr="006312EC" w:rsidRDefault="00DF577A" w:rsidP="00784F2A">
      <w:pPr>
        <w:pStyle w:val="ListParagraph"/>
        <w:numPr>
          <w:ilvl w:val="0"/>
          <w:numId w:val="12"/>
        </w:numPr>
        <w:spacing w:line="360" w:lineRule="auto"/>
        <w:ind w:hanging="720"/>
        <w:jc w:val="both"/>
      </w:pPr>
      <w:r w:rsidRPr="006312EC">
        <w:t>The first and second respondents are directed to pay the costs of the appeal jointly and severally, the one paying the other to be absolved;</w:t>
      </w:r>
    </w:p>
    <w:p w14:paraId="22B66553" w14:textId="3E1463C7" w:rsidR="00DF577A" w:rsidRPr="006312EC" w:rsidRDefault="00DF577A" w:rsidP="00784F2A">
      <w:pPr>
        <w:pStyle w:val="ListParagraph"/>
        <w:numPr>
          <w:ilvl w:val="0"/>
          <w:numId w:val="12"/>
        </w:numPr>
        <w:spacing w:line="360" w:lineRule="auto"/>
        <w:ind w:hanging="720"/>
        <w:jc w:val="both"/>
      </w:pPr>
      <w:r w:rsidRPr="006312EC">
        <w:t xml:space="preserve">The order of the </w:t>
      </w:r>
      <w:r w:rsidR="00B211D0" w:rsidRPr="006312EC">
        <w:t>h</w:t>
      </w:r>
      <w:r w:rsidR="009A7799" w:rsidRPr="006312EC">
        <w:t xml:space="preserve">igh </w:t>
      </w:r>
      <w:r w:rsidRPr="006312EC">
        <w:t xml:space="preserve">court is set aside, and </w:t>
      </w:r>
      <w:r w:rsidR="00CF0476" w:rsidRPr="006312EC">
        <w:t xml:space="preserve">replaced </w:t>
      </w:r>
      <w:r w:rsidRPr="006312EC">
        <w:t>with the following order:</w:t>
      </w:r>
    </w:p>
    <w:p w14:paraId="69395779" w14:textId="39EFE422" w:rsidR="008B2FD9" w:rsidRPr="006312EC" w:rsidRDefault="00DF577A" w:rsidP="00403DF5">
      <w:pPr>
        <w:pStyle w:val="ListParagraph"/>
        <w:spacing w:line="360" w:lineRule="auto"/>
        <w:jc w:val="both"/>
        <w:rPr>
          <w:szCs w:val="24"/>
        </w:rPr>
      </w:pPr>
      <w:r w:rsidRPr="006312EC">
        <w:rPr>
          <w:szCs w:val="24"/>
        </w:rPr>
        <w:t>‘(a)</w:t>
      </w:r>
      <w:r w:rsidRPr="006312EC">
        <w:rPr>
          <w:szCs w:val="24"/>
        </w:rPr>
        <w:tab/>
        <w:t xml:space="preserve">Unless </w:t>
      </w:r>
      <w:r w:rsidR="00CD0FE6">
        <w:rPr>
          <w:szCs w:val="24"/>
        </w:rPr>
        <w:t xml:space="preserve">authorised </w:t>
      </w:r>
      <w:r w:rsidRPr="006312EC">
        <w:rPr>
          <w:szCs w:val="24"/>
        </w:rPr>
        <w:t xml:space="preserve">by </w:t>
      </w:r>
      <w:r w:rsidR="00437F16">
        <w:rPr>
          <w:szCs w:val="24"/>
        </w:rPr>
        <w:t>a magistrate</w:t>
      </w:r>
      <w:r w:rsidRPr="006312EC">
        <w:rPr>
          <w:szCs w:val="24"/>
        </w:rPr>
        <w:t xml:space="preserve"> in terms of section 14(7) of the Magistrates</w:t>
      </w:r>
      <w:r w:rsidR="00A90D44" w:rsidRPr="006312EC">
        <w:rPr>
          <w:szCs w:val="24"/>
        </w:rPr>
        <w:t>’</w:t>
      </w:r>
      <w:r w:rsidRPr="006312EC">
        <w:rPr>
          <w:szCs w:val="24"/>
        </w:rPr>
        <w:t xml:space="preserve"> Court Act 32 of 1944, the first respondent is directed to effect service and to execute any court process emanating from the office of the app</w:t>
      </w:r>
      <w:r w:rsidR="00612804" w:rsidRPr="006312EC">
        <w:rPr>
          <w:szCs w:val="24"/>
        </w:rPr>
        <w:t>licant</w:t>
      </w:r>
      <w:r w:rsidRPr="006312EC">
        <w:rPr>
          <w:szCs w:val="24"/>
        </w:rPr>
        <w:t xml:space="preserve"> without any unreasonable delay</w:t>
      </w:r>
      <w:r w:rsidR="00CD0FE6">
        <w:rPr>
          <w:szCs w:val="24"/>
        </w:rPr>
        <w:t>;</w:t>
      </w:r>
    </w:p>
    <w:p w14:paraId="4A59F346" w14:textId="699FC7CF" w:rsidR="00DF577A" w:rsidRPr="006312EC" w:rsidRDefault="008B2FD9" w:rsidP="00403DF5">
      <w:pPr>
        <w:pStyle w:val="ListParagraph"/>
        <w:spacing w:line="360" w:lineRule="auto"/>
        <w:jc w:val="both"/>
        <w:rPr>
          <w:szCs w:val="24"/>
        </w:rPr>
      </w:pPr>
      <w:r w:rsidRPr="006312EC">
        <w:rPr>
          <w:szCs w:val="24"/>
        </w:rPr>
        <w:t>(b)</w:t>
      </w:r>
      <w:r w:rsidRPr="006312EC">
        <w:rPr>
          <w:szCs w:val="24"/>
        </w:rPr>
        <w:tab/>
        <w:t xml:space="preserve">The first respondent is interdicted from </w:t>
      </w:r>
      <w:r w:rsidR="00B420B4" w:rsidRPr="006312EC">
        <w:rPr>
          <w:szCs w:val="24"/>
        </w:rPr>
        <w:t>requiring</w:t>
      </w:r>
      <w:r w:rsidR="005E2A37" w:rsidRPr="006312EC">
        <w:rPr>
          <w:szCs w:val="24"/>
        </w:rPr>
        <w:t xml:space="preserve"> </w:t>
      </w:r>
      <w:r w:rsidR="00B420B4" w:rsidRPr="006312EC">
        <w:rPr>
          <w:szCs w:val="24"/>
        </w:rPr>
        <w:t xml:space="preserve">payment of any part of his </w:t>
      </w:r>
      <w:r w:rsidR="00DF577A" w:rsidRPr="006312EC">
        <w:rPr>
          <w:szCs w:val="24"/>
        </w:rPr>
        <w:t xml:space="preserve">fees or charges </w:t>
      </w:r>
      <w:r w:rsidR="00B420B4" w:rsidRPr="006312EC">
        <w:rPr>
          <w:szCs w:val="24"/>
        </w:rPr>
        <w:t xml:space="preserve">in respect of </w:t>
      </w:r>
      <w:r w:rsidRPr="006312EC">
        <w:rPr>
          <w:szCs w:val="24"/>
        </w:rPr>
        <w:t xml:space="preserve">the </w:t>
      </w:r>
      <w:r w:rsidR="00B420B4" w:rsidRPr="006312EC">
        <w:rPr>
          <w:szCs w:val="24"/>
        </w:rPr>
        <w:t xml:space="preserve">service or execution </w:t>
      </w:r>
      <w:r w:rsidRPr="006312EC">
        <w:rPr>
          <w:szCs w:val="24"/>
        </w:rPr>
        <w:t>of a court process</w:t>
      </w:r>
      <w:r w:rsidR="005E2A37" w:rsidRPr="006312EC">
        <w:rPr>
          <w:szCs w:val="24"/>
        </w:rPr>
        <w:t xml:space="preserve"> in paragraph (a) above </w:t>
      </w:r>
      <w:r w:rsidR="00414FD8" w:rsidRPr="006312EC">
        <w:rPr>
          <w:szCs w:val="24"/>
        </w:rPr>
        <w:t xml:space="preserve">before </w:t>
      </w:r>
      <w:r w:rsidR="005E2A37" w:rsidRPr="006312EC">
        <w:rPr>
          <w:szCs w:val="24"/>
        </w:rPr>
        <w:t>serving and executing such process</w:t>
      </w:r>
      <w:r w:rsidR="00DF577A" w:rsidRPr="006312EC">
        <w:rPr>
          <w:szCs w:val="24"/>
        </w:rPr>
        <w:t>;</w:t>
      </w:r>
    </w:p>
    <w:p w14:paraId="77D6A143" w14:textId="4D3054B9" w:rsidR="00DF577A" w:rsidRPr="006312EC" w:rsidRDefault="00DF577A" w:rsidP="00403DF5">
      <w:pPr>
        <w:spacing w:line="360" w:lineRule="auto"/>
        <w:ind w:left="720"/>
        <w:jc w:val="both"/>
        <w:rPr>
          <w:szCs w:val="24"/>
        </w:rPr>
      </w:pPr>
      <w:r w:rsidRPr="006312EC">
        <w:rPr>
          <w:szCs w:val="24"/>
        </w:rPr>
        <w:t>(</w:t>
      </w:r>
      <w:r w:rsidR="005E2A37" w:rsidRPr="006312EC">
        <w:rPr>
          <w:szCs w:val="24"/>
        </w:rPr>
        <w:t>c</w:t>
      </w:r>
      <w:r w:rsidRPr="006312EC">
        <w:rPr>
          <w:szCs w:val="24"/>
        </w:rPr>
        <w:t>)</w:t>
      </w:r>
      <w:r w:rsidRPr="006312EC">
        <w:rPr>
          <w:szCs w:val="24"/>
        </w:rPr>
        <w:tab/>
      </w:r>
      <w:r w:rsidR="00CF0476" w:rsidRPr="006312EC">
        <w:rPr>
          <w:szCs w:val="24"/>
        </w:rPr>
        <w:t xml:space="preserve">After the </w:t>
      </w:r>
      <w:r w:rsidRPr="006312EC">
        <w:rPr>
          <w:szCs w:val="24"/>
        </w:rPr>
        <w:t xml:space="preserve">service or execution of any court process </w:t>
      </w:r>
      <w:r w:rsidR="00612804" w:rsidRPr="006312EC">
        <w:rPr>
          <w:szCs w:val="24"/>
        </w:rPr>
        <w:t xml:space="preserve">referred to in </w:t>
      </w:r>
      <w:r w:rsidR="00341AEC" w:rsidRPr="006312EC">
        <w:rPr>
          <w:szCs w:val="24"/>
        </w:rPr>
        <w:t xml:space="preserve">paragraph </w:t>
      </w:r>
      <w:r w:rsidR="00612804" w:rsidRPr="006312EC">
        <w:rPr>
          <w:szCs w:val="24"/>
        </w:rPr>
        <w:t xml:space="preserve">(a) above, the first respondent is directed, </w:t>
      </w:r>
      <w:r w:rsidRPr="006312EC">
        <w:rPr>
          <w:szCs w:val="24"/>
        </w:rPr>
        <w:t xml:space="preserve">without delay </w:t>
      </w:r>
      <w:r w:rsidR="00FB1FD8" w:rsidRPr="006312EC">
        <w:rPr>
          <w:szCs w:val="24"/>
        </w:rPr>
        <w:t xml:space="preserve">and without first requiring prior payment of any part of his fees and charges relating thereto, </w:t>
      </w:r>
      <w:r w:rsidR="00612804" w:rsidRPr="006312EC">
        <w:rPr>
          <w:szCs w:val="24"/>
        </w:rPr>
        <w:t>to return to the applicant and to the</w:t>
      </w:r>
      <w:r w:rsidR="00FB1FD8" w:rsidRPr="006312EC">
        <w:rPr>
          <w:szCs w:val="24"/>
        </w:rPr>
        <w:t xml:space="preserve"> </w:t>
      </w:r>
      <w:r w:rsidR="00612804" w:rsidRPr="006312EC">
        <w:rPr>
          <w:szCs w:val="24"/>
        </w:rPr>
        <w:t xml:space="preserve">court concerned </w:t>
      </w:r>
      <w:r w:rsidRPr="006312EC">
        <w:rPr>
          <w:szCs w:val="24"/>
        </w:rPr>
        <w:t>whatever he has done by virtue of such process</w:t>
      </w:r>
      <w:r w:rsidR="00FB1FD8" w:rsidRPr="006312EC">
        <w:rPr>
          <w:szCs w:val="24"/>
        </w:rPr>
        <w:t>,</w:t>
      </w:r>
      <w:r w:rsidRPr="006312EC">
        <w:rPr>
          <w:szCs w:val="24"/>
        </w:rPr>
        <w:t xml:space="preserve"> specifying his fees and charges on the original and all copies of the returns of service;</w:t>
      </w:r>
    </w:p>
    <w:p w14:paraId="7FF58990" w14:textId="0275683B" w:rsidR="00DF577A" w:rsidRPr="006312EC" w:rsidRDefault="00DF577A" w:rsidP="00403DF5">
      <w:pPr>
        <w:spacing w:line="360" w:lineRule="auto"/>
        <w:ind w:left="720"/>
        <w:jc w:val="both"/>
      </w:pPr>
      <w:r w:rsidRPr="006312EC">
        <w:rPr>
          <w:szCs w:val="24"/>
        </w:rPr>
        <w:t>(</w:t>
      </w:r>
      <w:r w:rsidR="005E2A37" w:rsidRPr="006312EC">
        <w:rPr>
          <w:szCs w:val="24"/>
        </w:rPr>
        <w:t>d</w:t>
      </w:r>
      <w:r w:rsidRPr="006312EC">
        <w:rPr>
          <w:szCs w:val="24"/>
        </w:rPr>
        <w:t>)</w:t>
      </w:r>
      <w:r w:rsidRPr="006312EC">
        <w:rPr>
          <w:szCs w:val="24"/>
        </w:rPr>
        <w:tab/>
      </w:r>
      <w:r w:rsidRPr="006312EC">
        <w:t>The first and second respondents are directed to pay the costs of the application jointly and severally, the one paying the other to be absolved.’</w:t>
      </w:r>
    </w:p>
    <w:p w14:paraId="6B4A588A" w14:textId="56D97EAD" w:rsidR="006F2B4D" w:rsidRPr="006312EC" w:rsidRDefault="006F2B4D" w:rsidP="00A5230D">
      <w:pPr>
        <w:spacing w:line="360" w:lineRule="auto"/>
        <w:ind w:left="1440" w:hanging="720"/>
        <w:jc w:val="both"/>
      </w:pPr>
    </w:p>
    <w:p w14:paraId="70DD97B3" w14:textId="3A652EBE" w:rsidR="006F2B4D" w:rsidRPr="006312EC" w:rsidRDefault="006F2B4D" w:rsidP="00A5230D">
      <w:pPr>
        <w:spacing w:line="360" w:lineRule="auto"/>
        <w:ind w:left="1440" w:hanging="720"/>
        <w:jc w:val="both"/>
      </w:pPr>
    </w:p>
    <w:p w14:paraId="56BF0DBB" w14:textId="3D9B6F8E" w:rsidR="006F2B4D" w:rsidRPr="006312EC" w:rsidRDefault="006F2B4D" w:rsidP="00A5230D">
      <w:pPr>
        <w:spacing w:line="360" w:lineRule="auto"/>
        <w:ind w:left="1440" w:hanging="720"/>
        <w:jc w:val="both"/>
      </w:pPr>
    </w:p>
    <w:p w14:paraId="0F136418" w14:textId="1490705A" w:rsidR="006F2B4D" w:rsidRPr="006312EC" w:rsidRDefault="006F2B4D" w:rsidP="00A5230D">
      <w:pPr>
        <w:spacing w:line="360" w:lineRule="auto"/>
        <w:ind w:left="1440" w:hanging="720"/>
        <w:jc w:val="both"/>
      </w:pPr>
    </w:p>
    <w:p w14:paraId="7B71C8C4" w14:textId="431B84DD" w:rsidR="008F69BA" w:rsidRPr="006312EC" w:rsidRDefault="00F01AED" w:rsidP="003669F9">
      <w:r w:rsidRPr="006312EC">
        <w:br w:type="page"/>
      </w:r>
    </w:p>
    <w:p w14:paraId="3FB566A5" w14:textId="77777777" w:rsidR="00AC7DA3" w:rsidRPr="006312EC" w:rsidRDefault="00AC7DA3" w:rsidP="00A5230D">
      <w:pPr>
        <w:spacing w:line="360" w:lineRule="auto"/>
        <w:jc w:val="both"/>
        <w:rPr>
          <w:b/>
          <w:sz w:val="22"/>
        </w:rPr>
      </w:pPr>
      <w:r w:rsidRPr="006312EC">
        <w:rPr>
          <w:b/>
          <w:noProof/>
          <w:sz w:val="20"/>
          <w:lang w:eastAsia="en-ZA"/>
        </w:rPr>
        <w:lastRenderedPageBreak/>
        <mc:AlternateContent>
          <mc:Choice Requires="wps">
            <w:drawing>
              <wp:anchor distT="0" distB="0" distL="114300" distR="114300" simplePos="0" relativeHeight="251673600" behindDoc="0" locked="0" layoutInCell="1" allowOverlap="1" wp14:anchorId="2D2FA11C" wp14:editId="1744687F">
                <wp:simplePos x="0" y="0"/>
                <wp:positionH relativeFrom="margin">
                  <wp:align>right</wp:align>
                </wp:positionH>
                <wp:positionV relativeFrom="paragraph">
                  <wp:posOffset>13336</wp:posOffset>
                </wp:positionV>
                <wp:extent cx="5915025" cy="0"/>
                <wp:effectExtent l="0" t="0" r="28575" b="1905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1269EC7" id="Line 5"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">
                <o:lock v:ext="edit" shapetype="f"/>
                <w10:wrap anchorx="margin"/>
              </v:line>
            </w:pict>
          </mc:Fallback>
        </mc:AlternateContent>
      </w:r>
      <w:r w:rsidRPr="006312EC">
        <w:rPr>
          <w:b/>
          <w:noProof/>
          <w:sz w:val="20"/>
          <w:lang w:eastAsia="en-ZA"/>
        </w:rPr>
        <mc:AlternateContent>
          <mc:Choice Requires="wps">
            <w:drawing>
              <wp:anchor distT="0" distB="0" distL="114300" distR="114300" simplePos="0" relativeHeight="251672576" behindDoc="0" locked="0" layoutInCell="1" allowOverlap="1" wp14:anchorId="366981E4" wp14:editId="08A8D2AF">
                <wp:simplePos x="0" y="0"/>
                <wp:positionH relativeFrom="column">
                  <wp:posOffset>0</wp:posOffset>
                </wp:positionH>
                <wp:positionV relativeFrom="paragraph">
                  <wp:posOffset>114300</wp:posOffset>
                </wp:positionV>
                <wp:extent cx="0"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763BFB4" id="Line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xaAAAIAAA0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">
                <o:lock v:ext="edit" shapetype="f"/>
              </v:line>
            </w:pict>
          </mc:Fallback>
        </mc:AlternateContent>
      </w:r>
    </w:p>
    <w:p w14:paraId="27CAD788" w14:textId="77777777" w:rsidR="00093030" w:rsidRPr="006312EC" w:rsidRDefault="00093030" w:rsidP="006F2B4D">
      <w:pPr>
        <w:pStyle w:val="Heading1"/>
        <w:spacing w:line="240" w:lineRule="auto"/>
        <w:jc w:val="center"/>
        <w:rPr>
          <w:sz w:val="24"/>
        </w:rPr>
      </w:pPr>
      <w:r w:rsidRPr="006312EC">
        <w:rPr>
          <w:sz w:val="24"/>
        </w:rPr>
        <w:t>JUDGMENT</w:t>
      </w:r>
    </w:p>
    <w:p w14:paraId="4FA748A8" w14:textId="77777777" w:rsidR="00AC7DA3" w:rsidRPr="006312EC" w:rsidRDefault="00AC7DA3" w:rsidP="00A5230D">
      <w:pPr>
        <w:spacing w:line="360" w:lineRule="auto"/>
        <w:jc w:val="both"/>
        <w:rPr>
          <w:b/>
          <w:bCs/>
          <w:sz w:val="22"/>
        </w:rPr>
      </w:pPr>
    </w:p>
    <w:p w14:paraId="5F9B4100" w14:textId="77777777" w:rsidR="00AC7DA3" w:rsidRPr="006312EC" w:rsidRDefault="00AC7DA3" w:rsidP="00A5230D">
      <w:pPr>
        <w:spacing w:line="360" w:lineRule="auto"/>
        <w:jc w:val="both"/>
        <w:rPr>
          <w:b/>
          <w:sz w:val="22"/>
        </w:rPr>
      </w:pPr>
      <w:r w:rsidRPr="006312EC">
        <w:rPr>
          <w:b/>
          <w:noProof/>
          <w:sz w:val="20"/>
          <w:lang w:eastAsia="en-ZA"/>
        </w:rPr>
        <mc:AlternateContent>
          <mc:Choice Requires="wps">
            <w:drawing>
              <wp:anchor distT="0" distB="0" distL="114300" distR="114300" simplePos="0" relativeHeight="251676672" behindDoc="0" locked="0" layoutInCell="1" allowOverlap="1" wp14:anchorId="62199363" wp14:editId="0A381682">
                <wp:simplePos x="0" y="0"/>
                <wp:positionH relativeFrom="margin">
                  <wp:align>right</wp:align>
                </wp:positionH>
                <wp:positionV relativeFrom="paragraph">
                  <wp:posOffset>13336</wp:posOffset>
                </wp:positionV>
                <wp:extent cx="5915025" cy="0"/>
                <wp:effectExtent l="0" t="0" r="28575" b="1905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EC00E0E" id="Line 5" o:spid="_x0000_s1026" style="position:absolute;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">
                <o:lock v:ext="edit" shapetype="f"/>
                <w10:wrap anchorx="margin"/>
              </v:line>
            </w:pict>
          </mc:Fallback>
        </mc:AlternateContent>
      </w:r>
      <w:r w:rsidRPr="006312EC">
        <w:rPr>
          <w:b/>
          <w:noProof/>
          <w:sz w:val="20"/>
          <w:lang w:eastAsia="en-ZA"/>
        </w:rPr>
        <mc:AlternateContent>
          <mc:Choice Requires="wps">
            <w:drawing>
              <wp:anchor distT="0" distB="0" distL="114300" distR="114300" simplePos="0" relativeHeight="251675648" behindDoc="0" locked="0" layoutInCell="1" allowOverlap="1" wp14:anchorId="24C42F07" wp14:editId="154CE30E">
                <wp:simplePos x="0" y="0"/>
                <wp:positionH relativeFrom="column">
                  <wp:posOffset>0</wp:posOffset>
                </wp:positionH>
                <wp:positionV relativeFrom="paragraph">
                  <wp:posOffset>114300</wp:posOffset>
                </wp:positionV>
                <wp:extent cx="0" cy="0"/>
                <wp:effectExtent l="0" t="0" r="0" b="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93DB3CE" id="Line 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1F/wEAAA0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JNK1F/wEAAA0EAAAOAAAAAAAAAAAAAAAAAC4C&#10;AABkcnMvZTJvRG9jLnhtbFBLAQItABQABgAIAAAAIQBUInSH1wAAAAMBAAAPAAAAAAAAAAAAAAAA&#10;AFkEAABkcnMvZG93bnJldi54bWxQSwUGAAAAAAQABADzAAAAXQUAAAAA&#10;">
                <o:lock v:ext="edit" shapetype="f"/>
              </v:line>
            </w:pict>
          </mc:Fallback>
        </mc:AlternateContent>
      </w:r>
    </w:p>
    <w:p w14:paraId="436702B0" w14:textId="49AE974C" w:rsidR="008E5F13" w:rsidRPr="006312EC" w:rsidRDefault="00D40E35" w:rsidP="00437F16">
      <w:pPr>
        <w:spacing w:after="240" w:line="360" w:lineRule="auto"/>
        <w:jc w:val="both"/>
        <w:rPr>
          <w:b/>
        </w:rPr>
      </w:pPr>
      <w:r w:rsidRPr="006312EC">
        <w:rPr>
          <w:b/>
        </w:rPr>
        <w:t>K</w:t>
      </w:r>
      <w:r w:rsidR="00C10F58" w:rsidRPr="006312EC">
        <w:rPr>
          <w:b/>
        </w:rPr>
        <w:t>oen</w:t>
      </w:r>
      <w:r w:rsidR="00093030" w:rsidRPr="006312EC">
        <w:rPr>
          <w:b/>
        </w:rPr>
        <w:t xml:space="preserve"> </w:t>
      </w:r>
      <w:r w:rsidRPr="006312EC">
        <w:rPr>
          <w:b/>
        </w:rPr>
        <w:t>A</w:t>
      </w:r>
      <w:r w:rsidR="00093030" w:rsidRPr="006312EC">
        <w:rPr>
          <w:b/>
        </w:rPr>
        <w:t>JA (</w:t>
      </w:r>
      <w:proofErr w:type="spellStart"/>
      <w:r w:rsidR="0055445B" w:rsidRPr="006312EC">
        <w:rPr>
          <w:b/>
        </w:rPr>
        <w:t>Matojane</w:t>
      </w:r>
      <w:proofErr w:type="spellEnd"/>
      <w:r w:rsidR="0055445B" w:rsidRPr="006312EC">
        <w:rPr>
          <w:b/>
        </w:rPr>
        <w:t xml:space="preserve"> </w:t>
      </w:r>
      <w:r w:rsidR="00D97267">
        <w:rPr>
          <w:b/>
        </w:rPr>
        <w:t xml:space="preserve">and Weiner </w:t>
      </w:r>
      <w:r w:rsidR="0055445B" w:rsidRPr="006312EC">
        <w:rPr>
          <w:b/>
        </w:rPr>
        <w:t>J</w:t>
      </w:r>
      <w:r w:rsidR="003C3197">
        <w:rPr>
          <w:b/>
        </w:rPr>
        <w:t>J</w:t>
      </w:r>
      <w:r w:rsidR="0055445B" w:rsidRPr="006312EC">
        <w:rPr>
          <w:b/>
        </w:rPr>
        <w:t xml:space="preserve">A and </w:t>
      </w:r>
      <w:proofErr w:type="spellStart"/>
      <w:r w:rsidR="0055445B" w:rsidRPr="006312EC">
        <w:rPr>
          <w:b/>
        </w:rPr>
        <w:t>Chetty</w:t>
      </w:r>
      <w:proofErr w:type="spellEnd"/>
      <w:r w:rsidR="0055445B" w:rsidRPr="006312EC">
        <w:rPr>
          <w:b/>
        </w:rPr>
        <w:t xml:space="preserve"> AJA </w:t>
      </w:r>
      <w:r w:rsidR="00E0198B" w:rsidRPr="006312EC">
        <w:rPr>
          <w:b/>
        </w:rPr>
        <w:t>c</w:t>
      </w:r>
      <w:r w:rsidR="00093030" w:rsidRPr="006312EC">
        <w:rPr>
          <w:b/>
        </w:rPr>
        <w:t>oncurring)</w:t>
      </w:r>
      <w:r w:rsidR="00CD0FE6">
        <w:rPr>
          <w:b/>
        </w:rPr>
        <w:t>:</w:t>
      </w:r>
    </w:p>
    <w:p w14:paraId="2E3C3E15" w14:textId="65BBB915" w:rsidR="00AD5E36" w:rsidRPr="006312EC" w:rsidRDefault="00AD5E36" w:rsidP="0023008B">
      <w:pPr>
        <w:numPr>
          <w:ilvl w:val="0"/>
          <w:numId w:val="1"/>
        </w:numPr>
        <w:spacing w:line="360" w:lineRule="auto"/>
        <w:jc w:val="both"/>
      </w:pPr>
      <w:r w:rsidRPr="006312EC">
        <w:t>This appeal r</w:t>
      </w:r>
      <w:r w:rsidR="00C10F58" w:rsidRPr="006312EC">
        <w:t xml:space="preserve">aises the </w:t>
      </w:r>
      <w:r w:rsidR="008E5F13" w:rsidRPr="006312EC">
        <w:t>following</w:t>
      </w:r>
      <w:r w:rsidR="00C46FDD" w:rsidRPr="006312EC">
        <w:t xml:space="preserve"> </w:t>
      </w:r>
      <w:r w:rsidR="00D40F91" w:rsidRPr="006312EC">
        <w:t xml:space="preserve">issues </w:t>
      </w:r>
      <w:r w:rsidR="00C46FDD" w:rsidRPr="006312EC">
        <w:t>for decision</w:t>
      </w:r>
      <w:r w:rsidRPr="006312EC">
        <w:t>:</w:t>
      </w:r>
    </w:p>
    <w:p w14:paraId="2718C6BF" w14:textId="7F989225" w:rsidR="00294F66" w:rsidRPr="006312EC" w:rsidRDefault="00AD5E36" w:rsidP="007A5B18">
      <w:pPr>
        <w:pStyle w:val="ListParagraph"/>
        <w:numPr>
          <w:ilvl w:val="0"/>
          <w:numId w:val="3"/>
        </w:numPr>
        <w:spacing w:line="360" w:lineRule="auto"/>
        <w:ind w:left="0" w:firstLine="0"/>
        <w:jc w:val="both"/>
      </w:pPr>
      <w:r w:rsidRPr="006312EC">
        <w:t xml:space="preserve">whether </w:t>
      </w:r>
      <w:r w:rsidR="00A240AB" w:rsidRPr="006312EC">
        <w:t xml:space="preserve">the </w:t>
      </w:r>
      <w:r w:rsidR="008E5F13" w:rsidRPr="006312EC">
        <w:t xml:space="preserve">relief </w:t>
      </w:r>
      <w:r w:rsidR="00C46FDD" w:rsidRPr="006312EC">
        <w:t>c</w:t>
      </w:r>
      <w:r w:rsidR="00A240AB" w:rsidRPr="006312EC">
        <w:t>laimed befo</w:t>
      </w:r>
      <w:r w:rsidR="00B56911" w:rsidRPr="006312EC">
        <w:t xml:space="preserve">re the </w:t>
      </w:r>
      <w:r w:rsidR="00B211D0" w:rsidRPr="006312EC">
        <w:t>North-West Division of the High Court</w:t>
      </w:r>
      <w:r w:rsidR="002E2A08" w:rsidRPr="006312EC">
        <w:t xml:space="preserve">, </w:t>
      </w:r>
      <w:proofErr w:type="spellStart"/>
      <w:r w:rsidR="002E2A08" w:rsidRPr="006312EC">
        <w:t>Mahikeng</w:t>
      </w:r>
      <w:proofErr w:type="spellEnd"/>
      <w:r w:rsidR="00B211D0" w:rsidRPr="006312EC">
        <w:t xml:space="preserve"> (the high </w:t>
      </w:r>
      <w:r w:rsidR="00B56911" w:rsidRPr="006312EC">
        <w:t>court</w:t>
      </w:r>
      <w:r w:rsidR="00B211D0" w:rsidRPr="006312EC">
        <w:t>)</w:t>
      </w:r>
      <w:r w:rsidR="00A240AB" w:rsidRPr="006312EC">
        <w:rPr>
          <w:i/>
          <w:iCs/>
        </w:rPr>
        <w:t xml:space="preserve"> </w:t>
      </w:r>
      <w:r w:rsidR="00A240AB" w:rsidRPr="006312EC">
        <w:t xml:space="preserve">included </w:t>
      </w:r>
      <w:r w:rsidR="00B56911" w:rsidRPr="006312EC">
        <w:t xml:space="preserve">a determination of the </w:t>
      </w:r>
      <w:r w:rsidR="00D43FE6" w:rsidRPr="006312EC">
        <w:t>issue</w:t>
      </w:r>
      <w:r w:rsidR="00341AEC" w:rsidRPr="006312EC">
        <w:t>s</w:t>
      </w:r>
      <w:r w:rsidR="00D43FE6" w:rsidRPr="006312EC">
        <w:t xml:space="preserve"> </w:t>
      </w:r>
      <w:r w:rsidR="007A5B18" w:rsidRPr="006312EC">
        <w:t xml:space="preserve">in paragraph (b) below; </w:t>
      </w:r>
      <w:r w:rsidR="006B15BF" w:rsidRPr="006312EC">
        <w:t>if so</w:t>
      </w:r>
    </w:p>
    <w:p w14:paraId="435BA257" w14:textId="6B5307E0" w:rsidR="00B44E18" w:rsidRPr="006312EC" w:rsidRDefault="00294F66" w:rsidP="00B44E18">
      <w:pPr>
        <w:pStyle w:val="ListParagraph"/>
        <w:numPr>
          <w:ilvl w:val="0"/>
          <w:numId w:val="3"/>
        </w:numPr>
        <w:spacing w:line="360" w:lineRule="auto"/>
        <w:ind w:left="0" w:firstLine="0"/>
        <w:jc w:val="both"/>
        <w:rPr>
          <w:rStyle w:val="cf01"/>
          <w:rFonts w:ascii="Arial" w:hAnsi="Arial" w:cs="Arial"/>
          <w:i w:val="0"/>
          <w:iCs w:val="0"/>
          <w:sz w:val="24"/>
          <w:szCs w:val="28"/>
        </w:rPr>
      </w:pPr>
      <w:r w:rsidRPr="006312EC">
        <w:rPr>
          <w:rStyle w:val="cf01"/>
          <w:rFonts w:ascii="Arial" w:hAnsi="Arial" w:cs="Arial"/>
          <w:i w:val="0"/>
          <w:iCs w:val="0"/>
          <w:sz w:val="24"/>
          <w:szCs w:val="24"/>
        </w:rPr>
        <w:t xml:space="preserve">whether, unless excused by an authorisation granted by a magistrate in terms of s14(7) of the Magistrates’ Court Act 32 of 1944 (the Act), </w:t>
      </w:r>
      <w:r w:rsidR="00B44E18" w:rsidRPr="006312EC">
        <w:rPr>
          <w:rStyle w:val="cf01"/>
          <w:rFonts w:ascii="Arial" w:hAnsi="Arial" w:cs="Arial"/>
          <w:i w:val="0"/>
          <w:iCs w:val="0"/>
          <w:sz w:val="24"/>
          <w:szCs w:val="24"/>
        </w:rPr>
        <w:t xml:space="preserve">a sheriff </w:t>
      </w:r>
      <w:r w:rsidRPr="006312EC">
        <w:rPr>
          <w:rStyle w:val="cf01"/>
          <w:rFonts w:ascii="Arial" w:hAnsi="Arial" w:cs="Arial"/>
          <w:i w:val="0"/>
          <w:iCs w:val="0"/>
          <w:sz w:val="24"/>
          <w:szCs w:val="24"/>
        </w:rPr>
        <w:t xml:space="preserve">is entitled to refuse to serve or execute a court process unless a deposit in respect of </w:t>
      </w:r>
      <w:r w:rsidR="007A5B18" w:rsidRPr="006312EC">
        <w:rPr>
          <w:rStyle w:val="cf01"/>
          <w:rFonts w:ascii="Arial" w:hAnsi="Arial" w:cs="Arial"/>
          <w:i w:val="0"/>
          <w:iCs w:val="0"/>
          <w:sz w:val="24"/>
          <w:szCs w:val="24"/>
        </w:rPr>
        <w:t xml:space="preserve">the sheriff’s </w:t>
      </w:r>
      <w:r w:rsidRPr="006312EC">
        <w:rPr>
          <w:rStyle w:val="cf01"/>
          <w:rFonts w:ascii="Arial" w:hAnsi="Arial" w:cs="Arial"/>
          <w:i w:val="0"/>
          <w:iCs w:val="0"/>
          <w:sz w:val="24"/>
          <w:szCs w:val="24"/>
        </w:rPr>
        <w:t xml:space="preserve">fees and charges relating thereto is paid </w:t>
      </w:r>
      <w:proofErr w:type="spellStart"/>
      <w:r w:rsidRPr="006312EC">
        <w:rPr>
          <w:rStyle w:val="cf01"/>
          <w:rFonts w:ascii="Arial" w:hAnsi="Arial" w:cs="Arial"/>
          <w:i w:val="0"/>
          <w:iCs w:val="0"/>
          <w:sz w:val="24"/>
          <w:szCs w:val="24"/>
        </w:rPr>
        <w:t>upfront</w:t>
      </w:r>
      <w:proofErr w:type="spellEnd"/>
      <w:r w:rsidR="00B44E18" w:rsidRPr="006312EC">
        <w:rPr>
          <w:rStyle w:val="cf01"/>
          <w:rFonts w:ascii="Arial" w:hAnsi="Arial" w:cs="Arial"/>
          <w:i w:val="0"/>
          <w:iCs w:val="0"/>
          <w:sz w:val="24"/>
          <w:szCs w:val="24"/>
        </w:rPr>
        <w:t xml:space="preserve">, </w:t>
      </w:r>
      <w:r w:rsidR="005A3447" w:rsidRPr="006312EC">
        <w:rPr>
          <w:rStyle w:val="cf01"/>
          <w:rFonts w:ascii="Arial" w:hAnsi="Arial" w:cs="Arial"/>
          <w:i w:val="0"/>
          <w:iCs w:val="0"/>
          <w:sz w:val="24"/>
          <w:szCs w:val="24"/>
        </w:rPr>
        <w:t xml:space="preserve">allied to which is </w:t>
      </w:r>
      <w:r w:rsidR="007A5B18" w:rsidRPr="006312EC">
        <w:rPr>
          <w:rStyle w:val="cf01"/>
          <w:rFonts w:ascii="Arial" w:hAnsi="Arial" w:cs="Arial"/>
          <w:i w:val="0"/>
          <w:iCs w:val="0"/>
          <w:sz w:val="24"/>
          <w:szCs w:val="24"/>
        </w:rPr>
        <w:t xml:space="preserve">whether </w:t>
      </w:r>
      <w:r w:rsidR="00B44E18" w:rsidRPr="006312EC">
        <w:rPr>
          <w:rStyle w:val="cf01"/>
          <w:rFonts w:ascii="Arial" w:hAnsi="Arial" w:cs="Arial"/>
          <w:i w:val="0"/>
          <w:iCs w:val="0"/>
          <w:sz w:val="24"/>
          <w:szCs w:val="24"/>
        </w:rPr>
        <w:t xml:space="preserve">once </w:t>
      </w:r>
      <w:r w:rsidR="007A5B18" w:rsidRPr="006312EC">
        <w:rPr>
          <w:rStyle w:val="cf01"/>
          <w:rFonts w:ascii="Arial" w:hAnsi="Arial" w:cs="Arial"/>
          <w:i w:val="0"/>
          <w:iCs w:val="0"/>
          <w:sz w:val="24"/>
          <w:szCs w:val="24"/>
        </w:rPr>
        <w:t xml:space="preserve">the process is </w:t>
      </w:r>
      <w:r w:rsidR="00B44E18" w:rsidRPr="006312EC">
        <w:rPr>
          <w:rStyle w:val="cf01"/>
          <w:rFonts w:ascii="Arial" w:hAnsi="Arial" w:cs="Arial"/>
          <w:i w:val="0"/>
          <w:iCs w:val="0"/>
          <w:sz w:val="24"/>
          <w:szCs w:val="24"/>
        </w:rPr>
        <w:t xml:space="preserve">served or executed, a sheriff </w:t>
      </w:r>
      <w:r w:rsidRPr="006312EC">
        <w:rPr>
          <w:rStyle w:val="cf01"/>
          <w:rFonts w:ascii="Arial" w:hAnsi="Arial" w:cs="Arial"/>
          <w:i w:val="0"/>
          <w:iCs w:val="0"/>
          <w:sz w:val="24"/>
          <w:szCs w:val="24"/>
        </w:rPr>
        <w:t>is entitled to withhold the return of service</w:t>
      </w:r>
      <w:r w:rsidR="00B44E18" w:rsidRPr="006312EC">
        <w:rPr>
          <w:rStyle w:val="cf01"/>
          <w:rFonts w:ascii="Arial" w:hAnsi="Arial" w:cs="Arial"/>
          <w:i w:val="0"/>
          <w:iCs w:val="0"/>
          <w:sz w:val="24"/>
          <w:szCs w:val="24"/>
        </w:rPr>
        <w:t xml:space="preserve"> until payment of his fees and charges specified therein have been paid; and </w:t>
      </w:r>
    </w:p>
    <w:p w14:paraId="737E83CA" w14:textId="2DD5CE2A" w:rsidR="0030023C" w:rsidRPr="006312EC" w:rsidRDefault="00B44E18" w:rsidP="0023008B">
      <w:pPr>
        <w:pStyle w:val="ListParagraph"/>
        <w:numPr>
          <w:ilvl w:val="0"/>
          <w:numId w:val="3"/>
        </w:numPr>
        <w:spacing w:line="360" w:lineRule="auto"/>
        <w:ind w:left="0" w:firstLine="0"/>
        <w:jc w:val="both"/>
      </w:pPr>
      <w:r w:rsidRPr="006312EC">
        <w:t>whether a mandatory interdict to give effect to th</w:t>
      </w:r>
      <w:r w:rsidR="009148EC" w:rsidRPr="006312EC">
        <w:t>e</w:t>
      </w:r>
      <w:r w:rsidRPr="006312EC">
        <w:t xml:space="preserve"> determination </w:t>
      </w:r>
      <w:r w:rsidR="009148EC" w:rsidRPr="006312EC">
        <w:t>of the issue</w:t>
      </w:r>
      <w:r w:rsidR="00341AEC" w:rsidRPr="006312EC">
        <w:t>s</w:t>
      </w:r>
      <w:r w:rsidR="009148EC" w:rsidRPr="006312EC">
        <w:t xml:space="preserve"> in (b) above </w:t>
      </w:r>
      <w:r w:rsidRPr="006312EC">
        <w:t xml:space="preserve">should </w:t>
      </w:r>
      <w:r w:rsidR="006B15BF" w:rsidRPr="006312EC">
        <w:t xml:space="preserve">have been </w:t>
      </w:r>
      <w:r w:rsidRPr="006312EC">
        <w:t>granted.</w:t>
      </w:r>
    </w:p>
    <w:p w14:paraId="17350ECA" w14:textId="4DD020C2" w:rsidR="00B54893" w:rsidRPr="006312EC" w:rsidRDefault="00B54893" w:rsidP="0023008B">
      <w:pPr>
        <w:pStyle w:val="ListParagraph"/>
        <w:spacing w:line="360" w:lineRule="auto"/>
        <w:ind w:left="0"/>
        <w:jc w:val="both"/>
        <w:rPr>
          <w:b/>
          <w:bCs/>
        </w:rPr>
      </w:pPr>
    </w:p>
    <w:p w14:paraId="764FFBA4" w14:textId="13CA28E4" w:rsidR="00D43FE6" w:rsidRPr="006312EC" w:rsidRDefault="005A3447" w:rsidP="005A3447">
      <w:pPr>
        <w:pStyle w:val="ListParagraph"/>
        <w:numPr>
          <w:ilvl w:val="0"/>
          <w:numId w:val="1"/>
        </w:numPr>
        <w:spacing w:line="360" w:lineRule="auto"/>
        <w:jc w:val="both"/>
      </w:pPr>
      <w:r w:rsidRPr="006312EC">
        <w:t>T</w:t>
      </w:r>
      <w:r w:rsidR="00C46FDD" w:rsidRPr="006312EC">
        <w:t xml:space="preserve">he </w:t>
      </w:r>
      <w:r w:rsidR="00D43FE6" w:rsidRPr="006312EC">
        <w:t>appellant,</w:t>
      </w:r>
      <w:r w:rsidR="000C18C9" w:rsidRPr="006312EC">
        <w:t xml:space="preserve"> BG </w:t>
      </w:r>
      <w:proofErr w:type="spellStart"/>
      <w:r w:rsidR="000C18C9" w:rsidRPr="006312EC">
        <w:t>Bojosin</w:t>
      </w:r>
      <w:r w:rsidR="00817538" w:rsidRPr="006312EC">
        <w:t>y</w:t>
      </w:r>
      <w:r w:rsidR="000C18C9" w:rsidRPr="006312EC">
        <w:t>ane</w:t>
      </w:r>
      <w:proofErr w:type="spellEnd"/>
      <w:r w:rsidR="000C18C9" w:rsidRPr="006312EC">
        <w:t xml:space="preserve"> and Associates, a firm of attorneys, </w:t>
      </w:r>
      <w:r w:rsidRPr="006312EC">
        <w:t xml:space="preserve">launched an </w:t>
      </w:r>
      <w:r w:rsidR="00B54893" w:rsidRPr="006312EC">
        <w:t>urgent</w:t>
      </w:r>
      <w:r w:rsidR="00B54893" w:rsidRPr="006312EC">
        <w:rPr>
          <w:rStyle w:val="FootnoteReference"/>
          <w:sz w:val="22"/>
          <w:szCs w:val="22"/>
        </w:rPr>
        <w:footnoteReference w:id="1"/>
      </w:r>
      <w:r w:rsidR="00B54893" w:rsidRPr="006312EC">
        <w:t xml:space="preserve"> </w:t>
      </w:r>
      <w:r w:rsidRPr="006312EC">
        <w:t xml:space="preserve">application </w:t>
      </w:r>
      <w:r w:rsidR="002E2A08" w:rsidRPr="006312EC">
        <w:t xml:space="preserve">in the high court </w:t>
      </w:r>
      <w:r w:rsidRPr="006312EC">
        <w:t>against the first respondent, the sheriff of the magistrate</w:t>
      </w:r>
      <w:r w:rsidR="00FB58D5">
        <w:t>’</w:t>
      </w:r>
      <w:r w:rsidRPr="006312EC">
        <w:t xml:space="preserve">s court, </w:t>
      </w:r>
      <w:proofErr w:type="spellStart"/>
      <w:r w:rsidRPr="006312EC">
        <w:t>Vryburg</w:t>
      </w:r>
      <w:proofErr w:type="spellEnd"/>
      <w:r w:rsidRPr="006312EC">
        <w:t xml:space="preserve">, </w:t>
      </w:r>
      <w:r w:rsidR="00D43FE6" w:rsidRPr="006312EC">
        <w:t>claim</w:t>
      </w:r>
      <w:r w:rsidRPr="006312EC">
        <w:t xml:space="preserve">ing </w:t>
      </w:r>
      <w:r w:rsidR="00D43FE6" w:rsidRPr="006312EC">
        <w:t>the following relief</w:t>
      </w:r>
      <w:r w:rsidR="00B54893" w:rsidRPr="006312EC">
        <w:t xml:space="preserve"> in its notice of application</w:t>
      </w:r>
      <w:r w:rsidR="00C16FFC" w:rsidRPr="006312EC">
        <w:t>:</w:t>
      </w:r>
    </w:p>
    <w:p w14:paraId="4CC1FE5F" w14:textId="56834062" w:rsidR="00D43FE6" w:rsidRPr="006312EC" w:rsidRDefault="00D43FE6" w:rsidP="00A5230D">
      <w:pPr>
        <w:pStyle w:val="ListParagraph"/>
        <w:spacing w:line="360" w:lineRule="auto"/>
        <w:ind w:left="0"/>
        <w:jc w:val="both"/>
        <w:rPr>
          <w:sz w:val="22"/>
          <w:szCs w:val="22"/>
        </w:rPr>
      </w:pPr>
      <w:r w:rsidRPr="006312EC">
        <w:rPr>
          <w:sz w:val="22"/>
          <w:szCs w:val="22"/>
        </w:rPr>
        <w:t>‘THAT [the first respondent] is compelled and directed to effect service and/or execute the process of the court</w:t>
      </w:r>
      <w:r w:rsidR="00081D98" w:rsidRPr="006312EC">
        <w:rPr>
          <w:sz w:val="22"/>
          <w:szCs w:val="22"/>
        </w:rPr>
        <w:t>,</w:t>
      </w:r>
      <w:r w:rsidRPr="006312EC">
        <w:rPr>
          <w:sz w:val="22"/>
          <w:szCs w:val="22"/>
        </w:rPr>
        <w:t xml:space="preserve"> emanating from the office of </w:t>
      </w:r>
      <w:r w:rsidR="00673EDA" w:rsidRPr="006312EC">
        <w:rPr>
          <w:sz w:val="22"/>
          <w:szCs w:val="22"/>
        </w:rPr>
        <w:t>[the appellant]</w:t>
      </w:r>
      <w:r w:rsidRPr="006312EC">
        <w:rPr>
          <w:sz w:val="22"/>
          <w:szCs w:val="22"/>
        </w:rPr>
        <w:t xml:space="preserve"> upon the mentioned or cited party or person stat</w:t>
      </w:r>
      <w:r w:rsidR="00B17E97" w:rsidRPr="006312EC">
        <w:rPr>
          <w:sz w:val="22"/>
          <w:szCs w:val="22"/>
        </w:rPr>
        <w:t>ed</w:t>
      </w:r>
      <w:r w:rsidRPr="006312EC">
        <w:rPr>
          <w:sz w:val="22"/>
          <w:szCs w:val="22"/>
        </w:rPr>
        <w:t xml:space="preserve"> therein without any avoidable or unreasonable delay and accordingly notify the </w:t>
      </w:r>
      <w:r w:rsidR="00673EDA" w:rsidRPr="006312EC">
        <w:rPr>
          <w:sz w:val="22"/>
          <w:szCs w:val="22"/>
        </w:rPr>
        <w:t>[appellant]</w:t>
      </w:r>
      <w:r w:rsidRPr="006312EC">
        <w:rPr>
          <w:sz w:val="22"/>
          <w:szCs w:val="22"/>
        </w:rPr>
        <w:t xml:space="preserve"> and return to court whatever he has done by virtue thereof </w:t>
      </w:r>
      <w:r w:rsidR="00930F3E" w:rsidRPr="006312EC">
        <w:rPr>
          <w:sz w:val="22"/>
          <w:szCs w:val="22"/>
        </w:rPr>
        <w:t>[</w:t>
      </w:r>
      <w:proofErr w:type="gramStart"/>
      <w:r w:rsidRPr="006312EC">
        <w:rPr>
          <w:sz w:val="22"/>
          <w:szCs w:val="22"/>
        </w:rPr>
        <w:t>specify</w:t>
      </w:r>
      <w:r w:rsidR="00930F3E" w:rsidRPr="006312EC">
        <w:rPr>
          <w:sz w:val="22"/>
          <w:szCs w:val="22"/>
        </w:rPr>
        <w:t>ing]</w:t>
      </w:r>
      <w:r w:rsidR="000B009C" w:rsidRPr="006312EC">
        <w:rPr>
          <w:sz w:val="22"/>
          <w:szCs w:val="22"/>
        </w:rPr>
        <w:t xml:space="preserve"> </w:t>
      </w:r>
      <w:r w:rsidR="00673EDA" w:rsidRPr="006312EC">
        <w:rPr>
          <w:sz w:val="22"/>
          <w:szCs w:val="22"/>
        </w:rPr>
        <w:t xml:space="preserve"> </w:t>
      </w:r>
      <w:r w:rsidRPr="006312EC">
        <w:rPr>
          <w:sz w:val="22"/>
          <w:szCs w:val="22"/>
        </w:rPr>
        <w:t>the</w:t>
      </w:r>
      <w:proofErr w:type="gramEnd"/>
      <w:r w:rsidRPr="006312EC">
        <w:rPr>
          <w:sz w:val="22"/>
          <w:szCs w:val="22"/>
        </w:rPr>
        <w:t xml:space="preserve"> total amount of his or her charges on the original and the copies of the return</w:t>
      </w:r>
      <w:r w:rsidR="00343E53" w:rsidRPr="006312EC">
        <w:rPr>
          <w:sz w:val="22"/>
          <w:szCs w:val="22"/>
        </w:rPr>
        <w:t xml:space="preserve"> of service</w:t>
      </w:r>
      <w:r w:rsidRPr="006312EC">
        <w:rPr>
          <w:sz w:val="22"/>
          <w:szCs w:val="22"/>
        </w:rPr>
        <w:t>.</w:t>
      </w:r>
      <w:r w:rsidR="005A14F1" w:rsidRPr="006312EC">
        <w:rPr>
          <w:sz w:val="22"/>
          <w:szCs w:val="22"/>
        </w:rPr>
        <w:t>’</w:t>
      </w:r>
    </w:p>
    <w:p w14:paraId="73E4B4B9" w14:textId="6E16244C" w:rsidR="002D0FE7" w:rsidRPr="006312EC" w:rsidRDefault="002D0FE7" w:rsidP="00A5230D">
      <w:pPr>
        <w:spacing w:line="360" w:lineRule="auto"/>
        <w:jc w:val="both"/>
      </w:pPr>
      <w:r w:rsidRPr="006312EC">
        <w:t xml:space="preserve">The relief claimed was opposed by the first </w:t>
      </w:r>
      <w:r w:rsidR="00826583" w:rsidRPr="006312EC">
        <w:t xml:space="preserve">respondent and the second </w:t>
      </w:r>
      <w:r w:rsidRPr="006312EC">
        <w:t>respondent</w:t>
      </w:r>
      <w:r w:rsidR="00826583" w:rsidRPr="006312EC">
        <w:t xml:space="preserve">, </w:t>
      </w:r>
      <w:r w:rsidRPr="006312EC">
        <w:t>the South African Board for Sheriffs</w:t>
      </w:r>
      <w:r w:rsidR="00826583" w:rsidRPr="006312EC">
        <w:t>.</w:t>
      </w:r>
      <w:r w:rsidRPr="006312EC">
        <w:rPr>
          <w:rStyle w:val="FootnoteReference"/>
        </w:rPr>
        <w:footnoteReference w:id="2"/>
      </w:r>
      <w:r w:rsidR="000C18C9" w:rsidRPr="006312EC">
        <w:t xml:space="preserve">  </w:t>
      </w:r>
    </w:p>
    <w:p w14:paraId="5341FA24" w14:textId="0417F210" w:rsidR="00B54893" w:rsidRPr="006312EC" w:rsidRDefault="0090375C" w:rsidP="0023008B">
      <w:pPr>
        <w:numPr>
          <w:ilvl w:val="0"/>
          <w:numId w:val="1"/>
        </w:numPr>
        <w:spacing w:line="360" w:lineRule="auto"/>
        <w:jc w:val="both"/>
      </w:pPr>
      <w:r w:rsidRPr="006312EC">
        <w:lastRenderedPageBreak/>
        <w:t xml:space="preserve">As the basis for the relief claimed, </w:t>
      </w:r>
      <w:r w:rsidR="00B54893" w:rsidRPr="006312EC">
        <w:t xml:space="preserve">the deponent to the founding affidavit, Mr </w:t>
      </w:r>
      <w:proofErr w:type="spellStart"/>
      <w:r w:rsidR="00B54893" w:rsidRPr="006312EC">
        <w:t>Boemo</w:t>
      </w:r>
      <w:proofErr w:type="spellEnd"/>
      <w:r w:rsidR="00B54893" w:rsidRPr="006312EC">
        <w:t xml:space="preserve"> </w:t>
      </w:r>
      <w:proofErr w:type="spellStart"/>
      <w:r w:rsidR="00B54893" w:rsidRPr="006312EC">
        <w:t>Granch</w:t>
      </w:r>
      <w:proofErr w:type="spellEnd"/>
      <w:r w:rsidR="00B54893" w:rsidRPr="006312EC">
        <w:t xml:space="preserve"> </w:t>
      </w:r>
      <w:proofErr w:type="spellStart"/>
      <w:r w:rsidR="00B54893" w:rsidRPr="006312EC">
        <w:t>Bojosinyane</w:t>
      </w:r>
      <w:proofErr w:type="spellEnd"/>
      <w:r w:rsidR="00B54893" w:rsidRPr="006312EC">
        <w:t xml:space="preserve"> (Mr </w:t>
      </w:r>
      <w:proofErr w:type="spellStart"/>
      <w:r w:rsidR="00B54893" w:rsidRPr="006312EC">
        <w:t>Bojosinyane</w:t>
      </w:r>
      <w:proofErr w:type="spellEnd"/>
      <w:r w:rsidR="00B54893" w:rsidRPr="006312EC">
        <w:t>), explained that the first respondent demanded and continued to demand exorbitant fees from the appellant ‘before he [would] effect service of any civil process sued out by [the appellant]</w:t>
      </w:r>
      <w:r w:rsidR="00BF3199" w:rsidRPr="006312EC">
        <w:t>,</w:t>
      </w:r>
      <w:r w:rsidR="00B54893" w:rsidRPr="006312EC">
        <w:t xml:space="preserve"> which conduct is contrary to the procedure laid down by the Magistrates’ Courts Rules of Court, Magistrates’ Courts Act, Uniform Rules of the above Honourable Court and the Sheriff’s Act.’ He complained that this resulted in ‘unnecessary and uncalled for arguments and disputes </w:t>
      </w:r>
      <w:r w:rsidR="00B54893" w:rsidRPr="006312EC">
        <w:rPr>
          <w:i/>
          <w:iCs/>
        </w:rPr>
        <w:t xml:space="preserve">(which) inevitably lead to excessive delay </w:t>
      </w:r>
      <w:r w:rsidR="00B54893" w:rsidRPr="006312EC">
        <w:t xml:space="preserve">to serve [the appellant’s] documents or process, or at times such documents are not being served at all as in the present case.’ </w:t>
      </w:r>
      <w:r w:rsidR="00B54893" w:rsidRPr="006312EC">
        <w:rPr>
          <w:szCs w:val="24"/>
        </w:rPr>
        <w:t>(Emphasis added.)</w:t>
      </w:r>
    </w:p>
    <w:p w14:paraId="25260827" w14:textId="77777777" w:rsidR="00B54893" w:rsidRPr="006312EC" w:rsidRDefault="00B54893" w:rsidP="0023008B">
      <w:pPr>
        <w:spacing w:line="360" w:lineRule="auto"/>
        <w:jc w:val="both"/>
      </w:pPr>
    </w:p>
    <w:p w14:paraId="3F13882D" w14:textId="212B53E9" w:rsidR="00B54893" w:rsidRPr="006312EC" w:rsidRDefault="00B54893" w:rsidP="00B54893">
      <w:pPr>
        <w:numPr>
          <w:ilvl w:val="0"/>
          <w:numId w:val="1"/>
        </w:numPr>
        <w:spacing w:line="360" w:lineRule="auto"/>
        <w:jc w:val="both"/>
      </w:pPr>
      <w:r w:rsidRPr="006312EC">
        <w:t xml:space="preserve">Mr </w:t>
      </w:r>
      <w:proofErr w:type="spellStart"/>
      <w:r w:rsidRPr="006312EC">
        <w:t>Bojosinyane</w:t>
      </w:r>
      <w:proofErr w:type="spellEnd"/>
      <w:r w:rsidRPr="006312EC">
        <w:t xml:space="preserve"> illustrated the appellant’s complaint with reference to the following </w:t>
      </w:r>
      <w:r w:rsidR="0090375C" w:rsidRPr="006312EC">
        <w:t xml:space="preserve">matters </w:t>
      </w:r>
      <w:r w:rsidRPr="006312EC">
        <w:t xml:space="preserve">where the appellant had required the first respondent’s services: </w:t>
      </w:r>
    </w:p>
    <w:p w14:paraId="6B5BEF2D" w14:textId="625D3A78" w:rsidR="00B54893" w:rsidRPr="006312EC" w:rsidRDefault="0090375C" w:rsidP="0090375C">
      <w:pPr>
        <w:pStyle w:val="ListParagraph"/>
        <w:numPr>
          <w:ilvl w:val="0"/>
          <w:numId w:val="6"/>
        </w:numPr>
        <w:spacing w:line="360" w:lineRule="auto"/>
        <w:ind w:left="0" w:firstLine="0"/>
        <w:jc w:val="both"/>
      </w:pPr>
      <w:r w:rsidRPr="006312EC">
        <w:t xml:space="preserve">In </w:t>
      </w:r>
      <w:r w:rsidR="00B54893" w:rsidRPr="006312EC">
        <w:rPr>
          <w:i/>
        </w:rPr>
        <w:t xml:space="preserve">OA </w:t>
      </w:r>
      <w:proofErr w:type="spellStart"/>
      <w:r w:rsidR="00B54893" w:rsidRPr="006312EC">
        <w:rPr>
          <w:i/>
        </w:rPr>
        <w:t>Phora</w:t>
      </w:r>
      <w:proofErr w:type="spellEnd"/>
      <w:r w:rsidR="00B54893" w:rsidRPr="006312EC">
        <w:rPr>
          <w:i/>
        </w:rPr>
        <w:t xml:space="preserve"> v MM </w:t>
      </w:r>
      <w:proofErr w:type="spellStart"/>
      <w:r w:rsidR="00B54893" w:rsidRPr="006312EC">
        <w:rPr>
          <w:i/>
        </w:rPr>
        <w:t>Phora</w:t>
      </w:r>
      <w:proofErr w:type="spellEnd"/>
      <w:r w:rsidR="00B54893" w:rsidRPr="006312EC">
        <w:t xml:space="preserve">, </w:t>
      </w:r>
      <w:r w:rsidRPr="006312EC">
        <w:t xml:space="preserve">a </w:t>
      </w:r>
      <w:r w:rsidR="00B54893" w:rsidRPr="006312EC">
        <w:t xml:space="preserve">summons </w:t>
      </w:r>
      <w:r w:rsidRPr="006312EC">
        <w:t xml:space="preserve">was sent to the first respondent on 1 July 2019. On 9 July 2019 the first respondent demanded payment of the sum of R354.25 before he would </w:t>
      </w:r>
      <w:proofErr w:type="spellStart"/>
      <w:r w:rsidRPr="006312EC">
        <w:t>effect</w:t>
      </w:r>
      <w:proofErr w:type="spellEnd"/>
      <w:r w:rsidRPr="006312EC">
        <w:t xml:space="preserve"> service of the summons on the defendant. </w:t>
      </w:r>
      <w:r w:rsidR="00826583" w:rsidRPr="006312EC">
        <w:t xml:space="preserve">An enquiry as to how </w:t>
      </w:r>
      <w:r w:rsidRPr="006312EC">
        <w:t>that amount was arrived at</w:t>
      </w:r>
      <w:r w:rsidR="00826583" w:rsidRPr="006312EC">
        <w:t xml:space="preserve"> </w:t>
      </w:r>
      <w:r w:rsidRPr="006312EC">
        <w:t xml:space="preserve">resulted in a revised estimate of R441.31 being provided on 11 July 2019. The appellant then adjusted the estimate to R208.80 which </w:t>
      </w:r>
      <w:r w:rsidR="00312811" w:rsidRPr="006312EC">
        <w:t xml:space="preserve">it determined was a reasonable fee, which </w:t>
      </w:r>
      <w:r w:rsidRPr="006312EC">
        <w:t>was deposited into the first respondent’s bank account. The summons was served on 19 July 2019. On 25 July the first respondent rendered an account for R399.68, leaving a shortfall of R190.88. The first respondent withheld the return of service</w:t>
      </w:r>
      <w:r w:rsidR="00C633B8" w:rsidRPr="006312EC">
        <w:t xml:space="preserve"> until payment was made</w:t>
      </w:r>
      <w:r w:rsidRPr="006312EC">
        <w:t>;</w:t>
      </w:r>
    </w:p>
    <w:p w14:paraId="1BBE59F9" w14:textId="1470615F" w:rsidR="0090375C" w:rsidRPr="006312EC" w:rsidRDefault="0090375C" w:rsidP="0090375C">
      <w:pPr>
        <w:numPr>
          <w:ilvl w:val="0"/>
          <w:numId w:val="6"/>
        </w:numPr>
        <w:spacing w:line="360" w:lineRule="auto"/>
        <w:ind w:left="0" w:firstLine="0"/>
        <w:jc w:val="both"/>
      </w:pPr>
      <w:r w:rsidRPr="006312EC">
        <w:t xml:space="preserve">In </w:t>
      </w:r>
      <w:r w:rsidR="00B54893" w:rsidRPr="006312EC">
        <w:rPr>
          <w:i/>
        </w:rPr>
        <w:t xml:space="preserve">BG </w:t>
      </w:r>
      <w:proofErr w:type="spellStart"/>
      <w:r w:rsidR="00B54893" w:rsidRPr="006312EC">
        <w:rPr>
          <w:i/>
        </w:rPr>
        <w:t>Bojosinyane</w:t>
      </w:r>
      <w:proofErr w:type="spellEnd"/>
      <w:r w:rsidR="00B54893" w:rsidRPr="006312EC">
        <w:rPr>
          <w:i/>
        </w:rPr>
        <w:t xml:space="preserve"> v </w:t>
      </w:r>
      <w:proofErr w:type="spellStart"/>
      <w:r w:rsidR="00B54893" w:rsidRPr="006312EC">
        <w:rPr>
          <w:i/>
        </w:rPr>
        <w:t>Isang</w:t>
      </w:r>
      <w:proofErr w:type="spellEnd"/>
      <w:r w:rsidR="00B54893" w:rsidRPr="006312EC">
        <w:rPr>
          <w:i/>
        </w:rPr>
        <w:t xml:space="preserve"> </w:t>
      </w:r>
      <w:proofErr w:type="spellStart"/>
      <w:r w:rsidR="00B54893" w:rsidRPr="006312EC">
        <w:rPr>
          <w:i/>
        </w:rPr>
        <w:t>Nakale</w:t>
      </w:r>
      <w:proofErr w:type="spellEnd"/>
      <w:r w:rsidR="00B54893" w:rsidRPr="006312EC">
        <w:rPr>
          <w:i/>
        </w:rPr>
        <w:t xml:space="preserve"> </w:t>
      </w:r>
      <w:proofErr w:type="spellStart"/>
      <w:r w:rsidR="00B54893" w:rsidRPr="006312EC">
        <w:rPr>
          <w:i/>
        </w:rPr>
        <w:t>Inc</w:t>
      </w:r>
      <w:proofErr w:type="spellEnd"/>
      <w:r w:rsidRPr="006312EC">
        <w:t xml:space="preserve"> a warrant of execution was sent to the first respondent on receipt of which he ‘as usual demanded prior payment’ of the sum of R1 000 from the appellant on 22 June 2018. The appellant in a letter dated 26 June 2018 claimed that this amount was excessive. The return of service eventually rendered reflects that an attempt was made to execute the warrant on 20 August 2018, but that it could not be executed. The fees charged per the return totalled R1 266.27. The first respondent’s charges were paid directly by the execution debtor</w:t>
      </w:r>
      <w:r w:rsidR="00BC55A7" w:rsidRPr="006312EC">
        <w:t xml:space="preserve">. </w:t>
      </w:r>
    </w:p>
    <w:p w14:paraId="7973DA98" w14:textId="7D7D415E" w:rsidR="00BC55A7" w:rsidRPr="006312EC" w:rsidRDefault="00BC55A7" w:rsidP="00BC55A7">
      <w:pPr>
        <w:pStyle w:val="ListParagraph"/>
        <w:numPr>
          <w:ilvl w:val="0"/>
          <w:numId w:val="6"/>
        </w:numPr>
        <w:spacing w:line="360" w:lineRule="auto"/>
        <w:ind w:left="0" w:firstLine="0"/>
        <w:jc w:val="both"/>
      </w:pPr>
      <w:r w:rsidRPr="006312EC">
        <w:lastRenderedPageBreak/>
        <w:t>In</w:t>
      </w:r>
      <w:r w:rsidR="00B54893" w:rsidRPr="006312EC">
        <w:t xml:space="preserve"> </w:t>
      </w:r>
      <w:r w:rsidR="00B54893" w:rsidRPr="006312EC">
        <w:rPr>
          <w:i/>
        </w:rPr>
        <w:t xml:space="preserve">BG </w:t>
      </w:r>
      <w:proofErr w:type="spellStart"/>
      <w:r w:rsidR="00B54893" w:rsidRPr="006312EC">
        <w:rPr>
          <w:i/>
        </w:rPr>
        <w:t>Bojosinyane</w:t>
      </w:r>
      <w:proofErr w:type="spellEnd"/>
      <w:r w:rsidR="00B54893" w:rsidRPr="006312EC">
        <w:rPr>
          <w:i/>
        </w:rPr>
        <w:t xml:space="preserve"> v K </w:t>
      </w:r>
      <w:proofErr w:type="spellStart"/>
      <w:r w:rsidR="00B54893" w:rsidRPr="006312EC">
        <w:rPr>
          <w:i/>
        </w:rPr>
        <w:t>Letsapa</w:t>
      </w:r>
      <w:proofErr w:type="spellEnd"/>
      <w:r w:rsidR="00B54893" w:rsidRPr="006312EC">
        <w:t xml:space="preserve">, </w:t>
      </w:r>
      <w:r w:rsidRPr="006312EC">
        <w:t xml:space="preserve">the first respondent on 16 May 2018 and 17 August 2018 respectively demanded payment of the sum of R230.81 each for service of a summons and a notice to show cause, in each instance on the basis that prior payment ‘will be required to attend to your request’. This was followed by a further request on 11 March 2019 for payment of the sum of R323.16 for service of a summons before the </w:t>
      </w:r>
      <w:r w:rsidR="00541146" w:rsidRPr="006312EC">
        <w:t xml:space="preserve">first respondent </w:t>
      </w:r>
      <w:r w:rsidRPr="006312EC">
        <w:t xml:space="preserve">would attend </w:t>
      </w:r>
      <w:r w:rsidR="00A4196B" w:rsidRPr="006312EC">
        <w:t>thereto</w:t>
      </w:r>
      <w:r w:rsidRPr="006312EC">
        <w:t xml:space="preserve">. The appellant on 13 March 2019 queried the amounts demanded but subsequently, in the words of Mr </w:t>
      </w:r>
      <w:proofErr w:type="spellStart"/>
      <w:r w:rsidRPr="006312EC">
        <w:t>Bojosinyane</w:t>
      </w:r>
      <w:proofErr w:type="spellEnd"/>
      <w:r w:rsidRPr="006312EC">
        <w:t xml:space="preserve"> ‘reluctantly and under protest but solely made in order to facilitate service of the process and the finalization of the matters’ paid the sum of R323.16 to the first respondent on 18 March 2019. The return of service dated 25 March 2019 reflects </w:t>
      </w:r>
      <w:r w:rsidR="001406D9" w:rsidRPr="006312EC">
        <w:t xml:space="preserve">that </w:t>
      </w:r>
      <w:r w:rsidRPr="006312EC">
        <w:t xml:space="preserve">service </w:t>
      </w:r>
      <w:r w:rsidR="001406D9" w:rsidRPr="006312EC">
        <w:t xml:space="preserve">was </w:t>
      </w:r>
      <w:r w:rsidRPr="006312EC">
        <w:t xml:space="preserve">effected on 19 March 2019. The first respondent’s return of service raised a fee of R271.98. Notwithstanding written demand on 17 July 2019 the credit between what was paid as a deposit and the fees raised, </w:t>
      </w:r>
      <w:r w:rsidR="001406D9" w:rsidRPr="006312EC">
        <w:t>is alleged</w:t>
      </w:r>
      <w:r w:rsidRPr="006312EC">
        <w:t xml:space="preserve"> not to have been refunded to the appellant;</w:t>
      </w:r>
    </w:p>
    <w:p w14:paraId="0C01F489" w14:textId="7F4907B0" w:rsidR="00B54893" w:rsidRPr="006312EC" w:rsidRDefault="00BC55A7" w:rsidP="0023008B">
      <w:pPr>
        <w:pStyle w:val="ListParagraph"/>
        <w:numPr>
          <w:ilvl w:val="0"/>
          <w:numId w:val="6"/>
        </w:numPr>
        <w:spacing w:line="360" w:lineRule="auto"/>
        <w:ind w:left="0" w:firstLine="0"/>
        <w:jc w:val="both"/>
      </w:pPr>
      <w:r w:rsidRPr="006312EC">
        <w:t xml:space="preserve">In </w:t>
      </w:r>
      <w:r w:rsidR="00B54893" w:rsidRPr="006312EC">
        <w:rPr>
          <w:i/>
        </w:rPr>
        <w:t>Fire Cash Loans v Department of Education</w:t>
      </w:r>
      <w:r w:rsidR="00B54893" w:rsidRPr="006312EC">
        <w:rPr>
          <w:i/>
          <w:iCs/>
        </w:rPr>
        <w:t>: NL Ton</w:t>
      </w:r>
      <w:r w:rsidR="005E699F" w:rsidRPr="006312EC">
        <w:rPr>
          <w:i/>
          <w:iCs/>
        </w:rPr>
        <w:t>g</w:t>
      </w:r>
      <w:r w:rsidR="005E699F" w:rsidRPr="006312EC">
        <w:rPr>
          <w:rStyle w:val="FootnoteReference"/>
          <w:i/>
          <w:iCs/>
        </w:rPr>
        <w:footnoteReference w:id="3"/>
      </w:r>
      <w:r w:rsidR="00B54893" w:rsidRPr="006312EC">
        <w:t xml:space="preserve"> the first respondent on 15 April 2014 demanded payment of the sum of R174.15 </w:t>
      </w:r>
      <w:r w:rsidR="009A5524" w:rsidRPr="006312EC">
        <w:t>‘</w:t>
      </w:r>
      <w:r w:rsidR="00B54893" w:rsidRPr="006312EC">
        <w:t xml:space="preserve">which includes this letter and faxes </w:t>
      </w:r>
      <w:proofErr w:type="spellStart"/>
      <w:r w:rsidR="00B54893" w:rsidRPr="006312EC">
        <w:t>etc</w:t>
      </w:r>
      <w:proofErr w:type="spellEnd"/>
      <w:r w:rsidR="00B54893" w:rsidRPr="006312EC">
        <w:t xml:space="preserve">’ </w:t>
      </w:r>
      <w:r w:rsidR="005E699F" w:rsidRPr="006312EC">
        <w:t xml:space="preserve">before </w:t>
      </w:r>
      <w:r w:rsidR="00B54893" w:rsidRPr="006312EC">
        <w:t xml:space="preserve">execution </w:t>
      </w:r>
      <w:r w:rsidR="005E699F" w:rsidRPr="006312EC">
        <w:t xml:space="preserve">of an emoluments attachment order would </w:t>
      </w:r>
      <w:r w:rsidR="00B54893" w:rsidRPr="006312EC">
        <w:t xml:space="preserve">take place. After an </w:t>
      </w:r>
      <w:r w:rsidR="005E699F" w:rsidRPr="006312EC">
        <w:t xml:space="preserve">unsuccessful </w:t>
      </w:r>
      <w:r w:rsidR="00B54893" w:rsidRPr="006312EC">
        <w:t xml:space="preserve">attempt at execution on 7 July 2014, the order was served on 9 July 2014. The first respondent then rendered an account for R174.15, </w:t>
      </w:r>
      <w:r w:rsidR="005E699F" w:rsidRPr="006312EC">
        <w:t xml:space="preserve">which included an amount of R36.50 for </w:t>
      </w:r>
      <w:r w:rsidR="001406D9" w:rsidRPr="006312EC">
        <w:t xml:space="preserve">an </w:t>
      </w:r>
      <w:r w:rsidR="005E699F" w:rsidRPr="006312EC">
        <w:t>unsuccessful ‘attempted execution</w:t>
      </w:r>
      <w:r w:rsidR="001406D9" w:rsidRPr="006312EC">
        <w:t>.</w:t>
      </w:r>
      <w:r w:rsidR="005E699F" w:rsidRPr="006312EC">
        <w:t xml:space="preserve">’ </w:t>
      </w:r>
      <w:r w:rsidR="001406D9" w:rsidRPr="006312EC">
        <w:t xml:space="preserve">The amount claimed </w:t>
      </w:r>
      <w:r w:rsidR="00B54893" w:rsidRPr="006312EC">
        <w:t xml:space="preserve">is the same amount </w:t>
      </w:r>
      <w:r w:rsidR="005E699F" w:rsidRPr="006312EC">
        <w:t>t</w:t>
      </w:r>
      <w:r w:rsidR="00B54893" w:rsidRPr="006312EC">
        <w:t xml:space="preserve">he </w:t>
      </w:r>
      <w:r w:rsidR="005E699F" w:rsidRPr="006312EC">
        <w:t xml:space="preserve">respondent </w:t>
      </w:r>
      <w:r w:rsidR="00B54893" w:rsidRPr="006312EC">
        <w:t>had required the appellant to pay before he would serve the proces</w:t>
      </w:r>
      <w:r w:rsidR="005E699F" w:rsidRPr="006312EC">
        <w:t xml:space="preserve">s. </w:t>
      </w:r>
      <w:r w:rsidR="00B54893" w:rsidRPr="006312EC">
        <w:t xml:space="preserve">The appellant questions how the initial demand could be for the same amount as the final fee, when the unsuccessful </w:t>
      </w:r>
      <w:r w:rsidR="005E699F" w:rsidRPr="006312EC">
        <w:t xml:space="preserve">attempt at execution </w:t>
      </w:r>
      <w:r w:rsidR="00B54893" w:rsidRPr="006312EC">
        <w:t>could not have been known at the time the</w:t>
      </w:r>
      <w:r w:rsidR="004918F5">
        <w:t xml:space="preserve"> demand for payment was made.</w:t>
      </w:r>
    </w:p>
    <w:p w14:paraId="0B7B26DA" w14:textId="77777777" w:rsidR="001406D9" w:rsidRPr="006312EC" w:rsidRDefault="001406D9" w:rsidP="0023008B">
      <w:pPr>
        <w:pStyle w:val="ListParagraph"/>
        <w:spacing w:line="360" w:lineRule="auto"/>
        <w:ind w:left="0"/>
        <w:jc w:val="both"/>
      </w:pPr>
    </w:p>
    <w:p w14:paraId="15A0A414" w14:textId="4A540AE3" w:rsidR="006F024F" w:rsidRPr="006312EC" w:rsidRDefault="006F024F" w:rsidP="0023008B">
      <w:pPr>
        <w:pStyle w:val="ListParagraph"/>
        <w:numPr>
          <w:ilvl w:val="0"/>
          <w:numId w:val="1"/>
        </w:numPr>
        <w:spacing w:line="360" w:lineRule="auto"/>
        <w:jc w:val="both"/>
        <w:rPr>
          <w:szCs w:val="24"/>
        </w:rPr>
      </w:pPr>
      <w:r w:rsidRPr="006312EC">
        <w:rPr>
          <w:szCs w:val="24"/>
        </w:rPr>
        <w:t xml:space="preserve">The </w:t>
      </w:r>
      <w:r w:rsidR="00A4196B" w:rsidRPr="006312EC">
        <w:rPr>
          <w:szCs w:val="24"/>
        </w:rPr>
        <w:t xml:space="preserve">relevant provisions of the </w:t>
      </w:r>
      <w:r w:rsidR="001406D9" w:rsidRPr="006312EC">
        <w:rPr>
          <w:szCs w:val="24"/>
        </w:rPr>
        <w:t xml:space="preserve">Act, the </w:t>
      </w:r>
      <w:r w:rsidRPr="006312EC">
        <w:t>Magistrates’ Courts Rules of Court</w:t>
      </w:r>
      <w:r w:rsidR="00A4196B" w:rsidRPr="006312EC">
        <w:t xml:space="preserve"> (the rules)</w:t>
      </w:r>
      <w:r w:rsidRPr="006312EC">
        <w:t xml:space="preserve">, </w:t>
      </w:r>
      <w:r w:rsidR="00A4196B" w:rsidRPr="006312EC">
        <w:t xml:space="preserve">and </w:t>
      </w:r>
      <w:r w:rsidRPr="006312EC">
        <w:t xml:space="preserve">the Sheriff’s Act, </w:t>
      </w:r>
      <w:r w:rsidR="001406D9" w:rsidRPr="006312EC">
        <w:t>which provide the legislative framework within which a sheriff is to discharge his or her functions and obligations</w:t>
      </w:r>
      <w:r w:rsidR="00CA547B" w:rsidRPr="006312EC">
        <w:t>,</w:t>
      </w:r>
      <w:r w:rsidR="00394F73" w:rsidRPr="006312EC">
        <w:t xml:space="preserve"> alluded to by Mr </w:t>
      </w:r>
      <w:proofErr w:type="spellStart"/>
      <w:r w:rsidR="00394F73" w:rsidRPr="006312EC">
        <w:t>Bojosinyane</w:t>
      </w:r>
      <w:proofErr w:type="spellEnd"/>
      <w:r w:rsidR="00CA547B" w:rsidRPr="006312EC">
        <w:t xml:space="preserve"> when setting out the basis for the appellant’s claim</w:t>
      </w:r>
      <w:r w:rsidR="001406D9" w:rsidRPr="006312EC">
        <w:t xml:space="preserve">, </w:t>
      </w:r>
      <w:r w:rsidR="00A4196B" w:rsidRPr="006312EC">
        <w:t>are set out below.</w:t>
      </w:r>
    </w:p>
    <w:p w14:paraId="3591AC48" w14:textId="77777777" w:rsidR="006F024F" w:rsidRPr="006312EC" w:rsidRDefault="006F024F" w:rsidP="0023008B">
      <w:pPr>
        <w:pStyle w:val="ListParagraph"/>
        <w:spacing w:line="360" w:lineRule="auto"/>
        <w:ind w:left="0"/>
        <w:jc w:val="both"/>
        <w:rPr>
          <w:szCs w:val="24"/>
        </w:rPr>
      </w:pPr>
    </w:p>
    <w:p w14:paraId="0CD0B831" w14:textId="77777777" w:rsidR="006F024F" w:rsidRPr="006312EC" w:rsidRDefault="006F024F" w:rsidP="0023008B">
      <w:pPr>
        <w:numPr>
          <w:ilvl w:val="0"/>
          <w:numId w:val="1"/>
        </w:numPr>
        <w:spacing w:line="360" w:lineRule="auto"/>
        <w:jc w:val="both"/>
      </w:pPr>
      <w:r w:rsidRPr="006312EC">
        <w:t>Rules 8(1) and (2) of the rules provide that:</w:t>
      </w:r>
    </w:p>
    <w:p w14:paraId="3E36E633" w14:textId="77777777" w:rsidR="006F024F" w:rsidRPr="006312EC" w:rsidRDefault="006F024F" w:rsidP="006F024F">
      <w:pPr>
        <w:spacing w:line="360" w:lineRule="auto"/>
        <w:jc w:val="both"/>
        <w:rPr>
          <w:sz w:val="22"/>
          <w:szCs w:val="22"/>
          <w:lang w:val="en-GB"/>
        </w:rPr>
      </w:pPr>
      <w:r w:rsidRPr="006312EC">
        <w:rPr>
          <w:sz w:val="22"/>
          <w:szCs w:val="22"/>
        </w:rPr>
        <w:lastRenderedPageBreak/>
        <w:t>‘</w:t>
      </w:r>
      <w:r w:rsidRPr="006312EC">
        <w:rPr>
          <w:sz w:val="22"/>
          <w:szCs w:val="22"/>
          <w:lang w:val="en-GB"/>
        </w:rPr>
        <w:t>(1) Except as otherwise provided in these Rules, the process of the court shall be served or executed, as the case may be, through the sheriff.</w:t>
      </w:r>
    </w:p>
    <w:p w14:paraId="5B2A076B" w14:textId="77777777" w:rsidR="006F024F" w:rsidRPr="006312EC" w:rsidRDefault="006F024F" w:rsidP="0023008B">
      <w:pPr>
        <w:spacing w:line="360" w:lineRule="auto"/>
        <w:jc w:val="both"/>
        <w:rPr>
          <w:szCs w:val="24"/>
        </w:rPr>
      </w:pPr>
      <w:r w:rsidRPr="006312EC">
        <w:rPr>
          <w:sz w:val="22"/>
          <w:szCs w:val="22"/>
          <w:lang w:val="en-GB"/>
        </w:rPr>
        <w:t xml:space="preserve">(2) Service or execution of process of the court shall be effected </w:t>
      </w:r>
      <w:r w:rsidRPr="006312EC">
        <w:rPr>
          <w:i/>
          <w:sz w:val="22"/>
          <w:szCs w:val="22"/>
          <w:lang w:val="en-GB"/>
        </w:rPr>
        <w:t>without any unreasonable delay</w:t>
      </w:r>
      <w:r w:rsidRPr="006312EC">
        <w:rPr>
          <w:sz w:val="22"/>
          <w:szCs w:val="22"/>
          <w:lang w:val="en-GB"/>
        </w:rPr>
        <w:t>, and the sheriff shall, in any case where resistance to the due service or execution of the process of the court has been met with or is reasonably anticipated, have power to call upon any member of the South African Police Force, as established by the South African Police Service Act, 1995 (Act 68 of 1995), to render him or her aid.</w:t>
      </w:r>
      <w:r w:rsidRPr="006312EC">
        <w:rPr>
          <w:sz w:val="22"/>
          <w:szCs w:val="22"/>
        </w:rPr>
        <w:t>’ (Emphasis added.)</w:t>
      </w:r>
    </w:p>
    <w:p w14:paraId="766B8C5A" w14:textId="77777777" w:rsidR="006F024F" w:rsidRPr="006312EC" w:rsidRDefault="006F024F" w:rsidP="0023008B">
      <w:pPr>
        <w:spacing w:line="360" w:lineRule="auto"/>
        <w:jc w:val="both"/>
        <w:rPr>
          <w:sz w:val="22"/>
          <w:szCs w:val="22"/>
        </w:rPr>
      </w:pPr>
    </w:p>
    <w:p w14:paraId="16F45BE6" w14:textId="77777777" w:rsidR="006F024F" w:rsidRPr="006312EC" w:rsidRDefault="006F024F" w:rsidP="006F024F">
      <w:pPr>
        <w:numPr>
          <w:ilvl w:val="0"/>
          <w:numId w:val="1"/>
        </w:numPr>
        <w:spacing w:line="360" w:lineRule="auto"/>
        <w:jc w:val="both"/>
      </w:pPr>
      <w:r w:rsidRPr="006312EC">
        <w:t>Rules 8(3) and (4) provide:</w:t>
      </w:r>
    </w:p>
    <w:p w14:paraId="37763C21" w14:textId="77777777" w:rsidR="006F024F" w:rsidRPr="006312EC" w:rsidRDefault="006F024F" w:rsidP="006F024F">
      <w:pPr>
        <w:spacing w:line="360" w:lineRule="auto"/>
        <w:jc w:val="both"/>
        <w:rPr>
          <w:sz w:val="22"/>
          <w:szCs w:val="22"/>
        </w:rPr>
      </w:pPr>
      <w:r w:rsidRPr="006312EC">
        <w:rPr>
          <w:sz w:val="22"/>
          <w:szCs w:val="22"/>
        </w:rPr>
        <w:t xml:space="preserve">‘(3) The sheriff to whom process other than summonses </w:t>
      </w:r>
      <w:proofErr w:type="gramStart"/>
      <w:r w:rsidRPr="006312EC">
        <w:rPr>
          <w:sz w:val="22"/>
          <w:szCs w:val="22"/>
        </w:rPr>
        <w:t>is</w:t>
      </w:r>
      <w:proofErr w:type="gramEnd"/>
      <w:r w:rsidRPr="006312EC">
        <w:rPr>
          <w:sz w:val="22"/>
          <w:szCs w:val="22"/>
        </w:rPr>
        <w:t xml:space="preserve"> entrusted for service or execution shall in writing notify- </w:t>
      </w:r>
    </w:p>
    <w:p w14:paraId="4DED92F5" w14:textId="77777777" w:rsidR="006F024F" w:rsidRPr="006312EC" w:rsidRDefault="006F024F" w:rsidP="006F024F">
      <w:pPr>
        <w:spacing w:line="360" w:lineRule="auto"/>
        <w:jc w:val="both"/>
        <w:rPr>
          <w:sz w:val="22"/>
          <w:szCs w:val="22"/>
          <w:lang w:val="en-GB"/>
        </w:rPr>
      </w:pPr>
      <w:r w:rsidRPr="006312EC">
        <w:rPr>
          <w:i/>
          <w:iCs/>
          <w:sz w:val="22"/>
          <w:szCs w:val="22"/>
          <w:lang w:val="en-GB"/>
        </w:rPr>
        <w:t xml:space="preserve">(a) </w:t>
      </w:r>
      <w:r w:rsidRPr="006312EC">
        <w:rPr>
          <w:i/>
          <w:iCs/>
          <w:sz w:val="22"/>
          <w:szCs w:val="22"/>
          <w:lang w:val="en-GB"/>
        </w:rPr>
        <w:tab/>
      </w:r>
      <w:r w:rsidRPr="006312EC">
        <w:rPr>
          <w:sz w:val="22"/>
          <w:szCs w:val="22"/>
          <w:lang w:val="en-GB"/>
        </w:rPr>
        <w:t xml:space="preserve">the registrar or clerk of the court and the party who sued out the process that service or execution has been duly effected, stating the date and manner of service or the result of execution and return the said process to the registrar or clerk of the court; or </w:t>
      </w:r>
    </w:p>
    <w:p w14:paraId="2E2B9A18" w14:textId="77777777" w:rsidR="006F024F" w:rsidRPr="006312EC" w:rsidRDefault="006F024F" w:rsidP="006F024F">
      <w:pPr>
        <w:spacing w:line="360" w:lineRule="auto"/>
        <w:jc w:val="both"/>
        <w:rPr>
          <w:sz w:val="22"/>
          <w:szCs w:val="22"/>
          <w:lang w:val="en-GB"/>
        </w:rPr>
      </w:pPr>
      <w:r w:rsidRPr="006312EC">
        <w:rPr>
          <w:i/>
          <w:iCs/>
          <w:sz w:val="22"/>
          <w:szCs w:val="22"/>
          <w:lang w:val="en-GB"/>
        </w:rPr>
        <w:t xml:space="preserve">(b) </w:t>
      </w:r>
      <w:r w:rsidRPr="006312EC">
        <w:rPr>
          <w:i/>
          <w:iCs/>
          <w:sz w:val="22"/>
          <w:szCs w:val="22"/>
          <w:lang w:val="en-GB"/>
        </w:rPr>
        <w:tab/>
      </w:r>
      <w:r w:rsidRPr="006312EC">
        <w:rPr>
          <w:sz w:val="22"/>
          <w:szCs w:val="22"/>
          <w:lang w:val="en-GB"/>
        </w:rPr>
        <w:t>the party who sued out the process that he or she has been unable to effect service or execution and of the reason for such inability, and return the said process to such party, and keep a record of any process so returned.</w:t>
      </w:r>
    </w:p>
    <w:p w14:paraId="59C3636F" w14:textId="77777777" w:rsidR="006F024F" w:rsidRPr="006312EC" w:rsidRDefault="006F024F" w:rsidP="0023008B">
      <w:pPr>
        <w:spacing w:line="360" w:lineRule="auto"/>
        <w:jc w:val="both"/>
        <w:rPr>
          <w:sz w:val="22"/>
          <w:szCs w:val="22"/>
        </w:rPr>
      </w:pPr>
      <w:r w:rsidRPr="006312EC">
        <w:rPr>
          <w:sz w:val="22"/>
          <w:szCs w:val="22"/>
          <w:lang w:val="en-GB"/>
        </w:rPr>
        <w:t xml:space="preserve">(4) When a summons is entrusted to the sheriff for service, </w:t>
      </w:r>
      <w:proofErr w:type="spellStart"/>
      <w:r w:rsidRPr="006312EC">
        <w:rPr>
          <w:sz w:val="22"/>
          <w:szCs w:val="22"/>
          <w:lang w:val="en-GB"/>
        </w:rPr>
        <w:t>subrule</w:t>
      </w:r>
      <w:proofErr w:type="spellEnd"/>
      <w:r w:rsidRPr="006312EC">
        <w:rPr>
          <w:sz w:val="22"/>
          <w:szCs w:val="22"/>
          <w:lang w:val="en-GB"/>
        </w:rPr>
        <w:t xml:space="preserve"> (3) shall </w:t>
      </w:r>
      <w:r w:rsidRPr="006312EC">
        <w:rPr>
          <w:i/>
          <w:iCs/>
          <w:sz w:val="22"/>
          <w:szCs w:val="22"/>
          <w:lang w:val="en-GB"/>
        </w:rPr>
        <w:t xml:space="preserve">mutatis mutandis </w:t>
      </w:r>
      <w:r w:rsidRPr="006312EC">
        <w:rPr>
          <w:sz w:val="22"/>
          <w:szCs w:val="22"/>
          <w:lang w:val="en-GB"/>
        </w:rPr>
        <w:t>be applicable: Provided that the registrar or clerk of the court shall not be notified of the service and that the summons shall be returned to the party who sued out the summons.</w:t>
      </w:r>
      <w:r w:rsidRPr="006312EC">
        <w:rPr>
          <w:sz w:val="22"/>
          <w:szCs w:val="22"/>
        </w:rPr>
        <w:t>’</w:t>
      </w:r>
    </w:p>
    <w:p w14:paraId="37CA7590" w14:textId="77777777" w:rsidR="006F024F" w:rsidRPr="006312EC" w:rsidRDefault="006F024F" w:rsidP="0023008B">
      <w:pPr>
        <w:spacing w:line="360" w:lineRule="auto"/>
        <w:jc w:val="both"/>
        <w:rPr>
          <w:sz w:val="22"/>
          <w:szCs w:val="22"/>
        </w:rPr>
      </w:pPr>
    </w:p>
    <w:p w14:paraId="6D0CDFCA" w14:textId="77777777" w:rsidR="006F024F" w:rsidRPr="006312EC" w:rsidRDefault="006F024F" w:rsidP="006F024F">
      <w:pPr>
        <w:numPr>
          <w:ilvl w:val="0"/>
          <w:numId w:val="1"/>
        </w:numPr>
        <w:spacing w:line="360" w:lineRule="auto"/>
        <w:jc w:val="both"/>
      </w:pPr>
      <w:r w:rsidRPr="006312EC">
        <w:t xml:space="preserve"> Rule 8(6) provides: </w:t>
      </w:r>
    </w:p>
    <w:p w14:paraId="644251FB" w14:textId="7E567B00" w:rsidR="006F024F" w:rsidRDefault="006F024F" w:rsidP="0023008B">
      <w:pPr>
        <w:spacing w:line="360" w:lineRule="auto"/>
        <w:jc w:val="both"/>
        <w:rPr>
          <w:sz w:val="22"/>
          <w:szCs w:val="22"/>
        </w:rPr>
      </w:pPr>
      <w:r w:rsidRPr="006312EC">
        <w:rPr>
          <w:sz w:val="22"/>
          <w:szCs w:val="22"/>
        </w:rPr>
        <w:t xml:space="preserve">‘(6) </w:t>
      </w:r>
      <w:r w:rsidRPr="006312EC">
        <w:rPr>
          <w:i/>
          <w:sz w:val="22"/>
          <w:szCs w:val="22"/>
          <w:lang w:val="en-GB"/>
        </w:rPr>
        <w:t>After service or attempted service</w:t>
      </w:r>
      <w:r w:rsidRPr="006312EC">
        <w:rPr>
          <w:sz w:val="22"/>
          <w:szCs w:val="22"/>
          <w:lang w:val="en-GB"/>
        </w:rPr>
        <w:t xml:space="preserve"> of any process, notice or document, the sheriff, other than a sheriff who is an officer of the Public Service,</w:t>
      </w:r>
      <w:r w:rsidRPr="006312EC">
        <w:rPr>
          <w:rStyle w:val="FootnoteReference"/>
          <w:sz w:val="22"/>
          <w:szCs w:val="22"/>
        </w:rPr>
        <w:footnoteReference w:id="4"/>
      </w:r>
      <w:r w:rsidRPr="006312EC">
        <w:rPr>
          <w:sz w:val="22"/>
          <w:szCs w:val="22"/>
        </w:rPr>
        <w:t xml:space="preserve"> </w:t>
      </w:r>
      <w:r w:rsidRPr="006312EC">
        <w:rPr>
          <w:i/>
          <w:sz w:val="22"/>
          <w:szCs w:val="22"/>
          <w:lang w:val="en-GB"/>
        </w:rPr>
        <w:t>shall specify the total amount of his or her charges</w:t>
      </w:r>
      <w:r w:rsidRPr="006312EC">
        <w:rPr>
          <w:sz w:val="22"/>
          <w:szCs w:val="22"/>
          <w:lang w:val="en-GB"/>
        </w:rPr>
        <w:t xml:space="preserve"> on the original and all copies thereof and the amount of each of his or her charges separately on the return of service</w:t>
      </w:r>
      <w:r w:rsidRPr="006312EC">
        <w:rPr>
          <w:sz w:val="22"/>
          <w:szCs w:val="22"/>
        </w:rPr>
        <w:t>.’</w:t>
      </w:r>
      <w:r w:rsidRPr="006312EC">
        <w:rPr>
          <w:rStyle w:val="FootnoteReference"/>
          <w:sz w:val="22"/>
          <w:szCs w:val="22"/>
        </w:rPr>
        <w:footnoteReference w:id="5"/>
      </w:r>
      <w:r w:rsidRPr="006312EC">
        <w:rPr>
          <w:sz w:val="22"/>
          <w:szCs w:val="22"/>
        </w:rPr>
        <w:t xml:space="preserve"> (Emphasis added.)</w:t>
      </w:r>
    </w:p>
    <w:p w14:paraId="4D69E2EE" w14:textId="77777777" w:rsidR="00742066" w:rsidRPr="006312EC" w:rsidRDefault="00742066" w:rsidP="0023008B">
      <w:pPr>
        <w:spacing w:line="360" w:lineRule="auto"/>
        <w:jc w:val="both"/>
        <w:rPr>
          <w:sz w:val="22"/>
          <w:szCs w:val="22"/>
        </w:rPr>
      </w:pPr>
    </w:p>
    <w:p w14:paraId="5F5005AA" w14:textId="77777777" w:rsidR="006F024F" w:rsidRPr="006312EC" w:rsidRDefault="006F024F" w:rsidP="0023008B">
      <w:pPr>
        <w:numPr>
          <w:ilvl w:val="0"/>
          <w:numId w:val="1"/>
        </w:numPr>
        <w:spacing w:line="360" w:lineRule="auto"/>
        <w:jc w:val="both"/>
      </w:pPr>
      <w:r w:rsidRPr="006312EC">
        <w:t>In respect of returns of service, rule 9(17A)(</w:t>
      </w:r>
      <w:r w:rsidRPr="006312EC">
        <w:rPr>
          <w:i/>
          <w:iCs/>
        </w:rPr>
        <w:t>a</w:t>
      </w:r>
      <w:r w:rsidRPr="006312EC">
        <w:t>)</w:t>
      </w:r>
      <w:r w:rsidRPr="006312EC">
        <w:rPr>
          <w:rStyle w:val="FootnoteReference"/>
        </w:rPr>
        <w:footnoteReference w:id="6"/>
      </w:r>
      <w:r w:rsidRPr="006312EC">
        <w:t xml:space="preserve"> provides:</w:t>
      </w:r>
    </w:p>
    <w:p w14:paraId="1BF631C9" w14:textId="77777777" w:rsidR="006F024F" w:rsidRPr="006312EC" w:rsidRDefault="006F024F" w:rsidP="0023008B">
      <w:pPr>
        <w:spacing w:line="360" w:lineRule="auto"/>
        <w:jc w:val="both"/>
        <w:rPr>
          <w:sz w:val="22"/>
          <w:szCs w:val="22"/>
        </w:rPr>
      </w:pPr>
      <w:r w:rsidRPr="006312EC">
        <w:rPr>
          <w:sz w:val="22"/>
          <w:szCs w:val="22"/>
        </w:rPr>
        <w:lastRenderedPageBreak/>
        <w:t>‘</w:t>
      </w:r>
      <w:r w:rsidRPr="006312EC">
        <w:rPr>
          <w:sz w:val="22"/>
          <w:szCs w:val="22"/>
          <w:lang w:val="en-GB"/>
        </w:rPr>
        <w:t xml:space="preserve">The document which serves as proof of service shall, together with the served process of court or document, </w:t>
      </w:r>
      <w:r w:rsidRPr="006312EC">
        <w:rPr>
          <w:i/>
          <w:sz w:val="22"/>
          <w:szCs w:val="22"/>
          <w:lang w:val="en-GB"/>
        </w:rPr>
        <w:t>without delay</w:t>
      </w:r>
      <w:r w:rsidRPr="006312EC">
        <w:rPr>
          <w:sz w:val="22"/>
          <w:szCs w:val="22"/>
          <w:lang w:val="en-GB"/>
        </w:rPr>
        <w:t xml:space="preserve"> be furnished to the person at whose request service was effected</w:t>
      </w:r>
      <w:r w:rsidRPr="006312EC">
        <w:rPr>
          <w:sz w:val="22"/>
          <w:szCs w:val="22"/>
        </w:rPr>
        <w:t>.’ (Emphasis added.)</w:t>
      </w:r>
    </w:p>
    <w:p w14:paraId="4EE0BC7E" w14:textId="77777777" w:rsidR="006F024F" w:rsidRPr="006312EC" w:rsidRDefault="006F024F" w:rsidP="0023008B">
      <w:pPr>
        <w:spacing w:line="360" w:lineRule="auto"/>
        <w:jc w:val="both"/>
      </w:pPr>
    </w:p>
    <w:p w14:paraId="1EAC0AC3" w14:textId="4D4355F3" w:rsidR="006F024F" w:rsidRPr="006312EC" w:rsidRDefault="006F024F" w:rsidP="006F024F">
      <w:pPr>
        <w:numPr>
          <w:ilvl w:val="0"/>
          <w:numId w:val="1"/>
        </w:numPr>
        <w:spacing w:line="360" w:lineRule="auto"/>
        <w:jc w:val="both"/>
        <w:rPr>
          <w:u w:val="single"/>
        </w:rPr>
      </w:pPr>
      <w:r w:rsidRPr="006312EC">
        <w:t>The sheriff</w:t>
      </w:r>
      <w:r w:rsidR="00341AEC" w:rsidRPr="006312EC">
        <w:t xml:space="preserve">’s </w:t>
      </w:r>
      <w:r w:rsidRPr="006312EC">
        <w:t>fee</w:t>
      </w:r>
      <w:r w:rsidR="00755268" w:rsidRPr="006312EC">
        <w:t>s and charges</w:t>
      </w:r>
      <w:r w:rsidRPr="006312EC">
        <w:t xml:space="preserve"> </w:t>
      </w:r>
      <w:r w:rsidR="00341AEC" w:rsidRPr="006312EC">
        <w:t xml:space="preserve">are </w:t>
      </w:r>
      <w:r w:rsidRPr="006312EC">
        <w:t>regulated by rule 34</w:t>
      </w:r>
      <w:r w:rsidR="00F95AFE" w:rsidRPr="006312EC">
        <w:t xml:space="preserve">, </w:t>
      </w:r>
      <w:r w:rsidR="00312811" w:rsidRPr="006312EC">
        <w:t>which</w:t>
      </w:r>
      <w:r w:rsidR="00541146" w:rsidRPr="006312EC">
        <w:t xml:space="preserve"> </w:t>
      </w:r>
      <w:r w:rsidR="00341AEC" w:rsidRPr="006312EC">
        <w:t xml:space="preserve">provides </w:t>
      </w:r>
      <w:r w:rsidRPr="006312EC">
        <w:t>that:</w:t>
      </w:r>
    </w:p>
    <w:p w14:paraId="49259E46" w14:textId="77777777" w:rsidR="006F024F" w:rsidRPr="006312EC" w:rsidRDefault="006F024F" w:rsidP="006F024F">
      <w:pPr>
        <w:spacing w:line="360" w:lineRule="auto"/>
        <w:jc w:val="both"/>
        <w:rPr>
          <w:sz w:val="22"/>
          <w:szCs w:val="22"/>
          <w:lang w:val="en-GB"/>
        </w:rPr>
      </w:pPr>
      <w:r w:rsidRPr="006312EC">
        <w:rPr>
          <w:sz w:val="22"/>
          <w:szCs w:val="22"/>
        </w:rPr>
        <w:t>‘</w:t>
      </w:r>
      <w:r w:rsidRPr="006312EC">
        <w:rPr>
          <w:sz w:val="22"/>
          <w:szCs w:val="22"/>
          <w:lang w:val="en-GB"/>
        </w:rPr>
        <w:t>(1) The fees and charges to be taken by a sheriff who is an officer of the Public Service shall be those prescribed in Part I of Table C of Annexure 2 and in the case of any other sheriff those prescribed in Part II of the said Table and Annexure.</w:t>
      </w:r>
    </w:p>
    <w:p w14:paraId="4335CF8D" w14:textId="77777777" w:rsidR="006F024F" w:rsidRPr="006312EC" w:rsidRDefault="006F024F" w:rsidP="006F024F">
      <w:pPr>
        <w:spacing w:line="360" w:lineRule="auto"/>
        <w:jc w:val="both"/>
        <w:rPr>
          <w:sz w:val="22"/>
          <w:szCs w:val="22"/>
          <w:lang w:val="en-GB"/>
        </w:rPr>
      </w:pPr>
      <w:r w:rsidRPr="006312EC">
        <w:rPr>
          <w:sz w:val="22"/>
          <w:szCs w:val="22"/>
          <w:lang w:val="en-GB"/>
        </w:rPr>
        <w:t>(2)</w:t>
      </w:r>
      <w:r w:rsidRPr="006312EC">
        <w:rPr>
          <w:i/>
          <w:iCs/>
          <w:sz w:val="22"/>
          <w:szCs w:val="22"/>
          <w:lang w:val="en-GB"/>
        </w:rPr>
        <w:t xml:space="preserve">(a) </w:t>
      </w:r>
      <w:r w:rsidRPr="006312EC">
        <w:rPr>
          <w:i/>
          <w:iCs/>
          <w:sz w:val="22"/>
          <w:szCs w:val="22"/>
          <w:lang w:val="en-GB"/>
        </w:rPr>
        <w:tab/>
      </w:r>
      <w:r w:rsidRPr="006312EC">
        <w:rPr>
          <w:sz w:val="22"/>
          <w:szCs w:val="22"/>
          <w:lang w:val="en-GB"/>
        </w:rPr>
        <w:t>Every account of fees or charges furnished by a sheriff shall contain the following note:</w:t>
      </w:r>
    </w:p>
    <w:p w14:paraId="02683230" w14:textId="77777777" w:rsidR="006F024F" w:rsidRPr="006312EC" w:rsidRDefault="006F024F" w:rsidP="006F024F">
      <w:pPr>
        <w:spacing w:line="360" w:lineRule="auto"/>
        <w:jc w:val="both"/>
        <w:rPr>
          <w:sz w:val="22"/>
          <w:szCs w:val="22"/>
          <w:lang w:val="en-GB"/>
        </w:rPr>
      </w:pPr>
      <w:r w:rsidRPr="006312EC">
        <w:rPr>
          <w:sz w:val="22"/>
          <w:szCs w:val="22"/>
          <w:lang w:val="en-GB"/>
        </w:rPr>
        <w:t xml:space="preserve">“You may require this account to be taxed and vouched </w:t>
      </w:r>
      <w:r w:rsidRPr="006312EC">
        <w:rPr>
          <w:i/>
          <w:sz w:val="22"/>
          <w:szCs w:val="22"/>
          <w:lang w:val="en-GB"/>
        </w:rPr>
        <w:t>before payment</w:t>
      </w:r>
      <w:r w:rsidRPr="006312EC">
        <w:rPr>
          <w:sz w:val="22"/>
          <w:szCs w:val="22"/>
          <w:lang w:val="en-GB"/>
        </w:rPr>
        <w:t>.”</w:t>
      </w:r>
    </w:p>
    <w:p w14:paraId="725A065E" w14:textId="77777777" w:rsidR="006F024F" w:rsidRPr="006312EC" w:rsidRDefault="006F024F" w:rsidP="006F024F">
      <w:pPr>
        <w:spacing w:line="360" w:lineRule="auto"/>
        <w:jc w:val="both"/>
        <w:rPr>
          <w:sz w:val="22"/>
          <w:szCs w:val="22"/>
          <w:lang w:val="en-GB"/>
        </w:rPr>
      </w:pPr>
      <w:r w:rsidRPr="006312EC">
        <w:rPr>
          <w:i/>
          <w:iCs/>
          <w:sz w:val="22"/>
          <w:szCs w:val="22"/>
          <w:lang w:val="en-GB"/>
        </w:rPr>
        <w:t>(b)</w:t>
      </w:r>
      <w:r w:rsidRPr="006312EC">
        <w:rPr>
          <w:i/>
          <w:iCs/>
          <w:sz w:val="22"/>
          <w:szCs w:val="22"/>
          <w:lang w:val="en-GB"/>
        </w:rPr>
        <w:tab/>
        <w:t xml:space="preserve"> </w:t>
      </w:r>
      <w:r w:rsidRPr="006312EC">
        <w:rPr>
          <w:sz w:val="22"/>
          <w:szCs w:val="22"/>
          <w:lang w:val="en-GB"/>
        </w:rPr>
        <w:t>Where any dispute arises as to the validity or amount of any fees or charges, or where necessary work is done and necessary expenditure incurred for which no provision is made</w:t>
      </w:r>
      <w:r w:rsidRPr="006312EC">
        <w:rPr>
          <w:i/>
          <w:sz w:val="22"/>
          <w:szCs w:val="22"/>
          <w:lang w:val="en-GB"/>
        </w:rPr>
        <w:t>, the matter shall be determined by the taxing officer</w:t>
      </w:r>
      <w:r w:rsidRPr="006312EC">
        <w:rPr>
          <w:sz w:val="22"/>
          <w:szCs w:val="22"/>
          <w:lang w:val="en-GB"/>
        </w:rPr>
        <w:t xml:space="preserve"> of the court whose process is in question.</w:t>
      </w:r>
    </w:p>
    <w:p w14:paraId="02B3476E" w14:textId="77777777" w:rsidR="006F024F" w:rsidRPr="006312EC" w:rsidRDefault="006F024F" w:rsidP="006F024F">
      <w:pPr>
        <w:spacing w:line="360" w:lineRule="auto"/>
        <w:jc w:val="both"/>
        <w:rPr>
          <w:sz w:val="22"/>
          <w:szCs w:val="22"/>
          <w:lang w:val="en-GB"/>
        </w:rPr>
      </w:pPr>
      <w:r w:rsidRPr="006312EC">
        <w:rPr>
          <w:sz w:val="22"/>
          <w:szCs w:val="22"/>
          <w:lang w:val="en-GB"/>
        </w:rPr>
        <w:t>(3)</w:t>
      </w:r>
      <w:r w:rsidRPr="006312EC">
        <w:rPr>
          <w:i/>
          <w:iCs/>
          <w:sz w:val="22"/>
          <w:szCs w:val="22"/>
          <w:lang w:val="en-GB"/>
        </w:rPr>
        <w:t xml:space="preserve">(a) </w:t>
      </w:r>
      <w:r w:rsidRPr="006312EC">
        <w:rPr>
          <w:i/>
          <w:iCs/>
          <w:sz w:val="22"/>
          <w:szCs w:val="22"/>
          <w:lang w:val="en-GB"/>
        </w:rPr>
        <w:tab/>
      </w:r>
      <w:r w:rsidRPr="006312EC">
        <w:rPr>
          <w:sz w:val="22"/>
          <w:szCs w:val="22"/>
          <w:lang w:val="en-GB"/>
        </w:rPr>
        <w:t>Any party having an interest may by notice in writing require the fees and charges claimed by or paid</w:t>
      </w:r>
      <w:r w:rsidRPr="006312EC">
        <w:rPr>
          <w:rStyle w:val="FootnoteReference"/>
          <w:sz w:val="22"/>
          <w:szCs w:val="22"/>
        </w:rPr>
        <w:footnoteReference w:id="7"/>
      </w:r>
      <w:r w:rsidRPr="006312EC">
        <w:rPr>
          <w:sz w:val="22"/>
          <w:szCs w:val="22"/>
          <w:lang w:val="en-GB"/>
        </w:rPr>
        <w:t xml:space="preserve"> to the sheriff to be taxed by the registrar or clerk of the court, and may attend on such taxation.</w:t>
      </w:r>
    </w:p>
    <w:p w14:paraId="32C7F425" w14:textId="77777777" w:rsidR="006F024F" w:rsidRPr="006312EC" w:rsidRDefault="006F024F" w:rsidP="006F024F">
      <w:pPr>
        <w:spacing w:line="360" w:lineRule="auto"/>
        <w:jc w:val="both"/>
        <w:rPr>
          <w:sz w:val="22"/>
          <w:szCs w:val="22"/>
          <w:lang w:val="en-GB"/>
        </w:rPr>
      </w:pPr>
      <w:r w:rsidRPr="006312EC">
        <w:rPr>
          <w:i/>
          <w:iCs/>
          <w:sz w:val="22"/>
          <w:szCs w:val="22"/>
          <w:lang w:val="en-GB"/>
        </w:rPr>
        <w:t xml:space="preserve">(b) </w:t>
      </w:r>
      <w:r w:rsidRPr="006312EC">
        <w:rPr>
          <w:i/>
          <w:iCs/>
          <w:sz w:val="22"/>
          <w:szCs w:val="22"/>
          <w:lang w:val="en-GB"/>
        </w:rPr>
        <w:tab/>
      </w:r>
      <w:r w:rsidRPr="006312EC">
        <w:rPr>
          <w:sz w:val="22"/>
          <w:szCs w:val="22"/>
          <w:lang w:val="en-GB"/>
        </w:rPr>
        <w:t xml:space="preserve">Upon a taxation referred to in paragraph </w:t>
      </w:r>
      <w:r w:rsidRPr="006312EC">
        <w:rPr>
          <w:i/>
          <w:iCs/>
          <w:sz w:val="22"/>
          <w:szCs w:val="22"/>
          <w:lang w:val="en-GB"/>
        </w:rPr>
        <w:t xml:space="preserve">(a) </w:t>
      </w:r>
      <w:r w:rsidRPr="006312EC">
        <w:rPr>
          <w:sz w:val="22"/>
          <w:szCs w:val="22"/>
          <w:lang w:val="en-GB"/>
        </w:rPr>
        <w:t>the sheriff shall vouch to the satisfaction of the registrar or clerk of the court all charges claimed by him or her.</w:t>
      </w:r>
    </w:p>
    <w:p w14:paraId="3BEDF73A" w14:textId="77777777" w:rsidR="006F024F" w:rsidRPr="006312EC" w:rsidRDefault="006F024F" w:rsidP="006F024F">
      <w:pPr>
        <w:spacing w:line="360" w:lineRule="auto"/>
        <w:jc w:val="both"/>
        <w:rPr>
          <w:sz w:val="22"/>
          <w:szCs w:val="22"/>
          <w:lang w:val="en-GB"/>
        </w:rPr>
      </w:pPr>
      <w:r w:rsidRPr="006312EC">
        <w:rPr>
          <w:i/>
          <w:iCs/>
          <w:sz w:val="22"/>
          <w:szCs w:val="22"/>
          <w:lang w:val="en-GB"/>
        </w:rPr>
        <w:t xml:space="preserve">(c) </w:t>
      </w:r>
      <w:r w:rsidRPr="006312EC">
        <w:rPr>
          <w:i/>
          <w:iCs/>
          <w:sz w:val="22"/>
          <w:szCs w:val="22"/>
          <w:lang w:val="en-GB"/>
        </w:rPr>
        <w:tab/>
      </w:r>
      <w:r w:rsidRPr="006312EC">
        <w:rPr>
          <w:sz w:val="22"/>
          <w:szCs w:val="22"/>
          <w:lang w:val="en-GB"/>
        </w:rPr>
        <w:t xml:space="preserve">A fee for the attending of the taxation shall be allowed- </w:t>
      </w:r>
    </w:p>
    <w:p w14:paraId="33323700" w14:textId="77777777" w:rsidR="006F024F" w:rsidRPr="006312EC" w:rsidRDefault="006F024F" w:rsidP="006F024F">
      <w:pPr>
        <w:spacing w:line="360" w:lineRule="auto"/>
        <w:jc w:val="both"/>
        <w:rPr>
          <w:sz w:val="22"/>
          <w:szCs w:val="22"/>
          <w:lang w:val="en-GB"/>
        </w:rPr>
      </w:pPr>
      <w:r w:rsidRPr="006312EC">
        <w:rPr>
          <w:sz w:val="22"/>
          <w:szCs w:val="22"/>
          <w:lang w:val="en-GB"/>
        </w:rPr>
        <w:t>(</w:t>
      </w:r>
      <w:proofErr w:type="spellStart"/>
      <w:r w:rsidRPr="006312EC">
        <w:rPr>
          <w:sz w:val="22"/>
          <w:szCs w:val="22"/>
          <w:lang w:val="en-GB"/>
        </w:rPr>
        <w:t>i</w:t>
      </w:r>
      <w:proofErr w:type="spellEnd"/>
      <w:r w:rsidRPr="006312EC">
        <w:rPr>
          <w:sz w:val="22"/>
          <w:szCs w:val="22"/>
          <w:lang w:val="en-GB"/>
        </w:rPr>
        <w:t xml:space="preserve">) </w:t>
      </w:r>
      <w:r w:rsidRPr="006312EC">
        <w:rPr>
          <w:sz w:val="22"/>
          <w:szCs w:val="22"/>
          <w:lang w:val="en-GB"/>
        </w:rPr>
        <w:tab/>
        <w:t xml:space="preserve">to the sheriff if the sheriff's fees or charges are taxed and passed in full, as allowed </w:t>
      </w:r>
      <w:r w:rsidRPr="006312EC">
        <w:rPr>
          <w:i/>
          <w:sz w:val="22"/>
          <w:szCs w:val="22"/>
          <w:lang w:val="en-GB"/>
        </w:rPr>
        <w:t>for in Table C</w:t>
      </w:r>
      <w:r w:rsidRPr="006312EC">
        <w:rPr>
          <w:sz w:val="22"/>
          <w:szCs w:val="22"/>
          <w:lang w:val="en-GB"/>
        </w:rPr>
        <w:t xml:space="preserve">; and </w:t>
      </w:r>
    </w:p>
    <w:p w14:paraId="15661051" w14:textId="77777777" w:rsidR="00341AEC" w:rsidRPr="006312EC" w:rsidRDefault="006F024F" w:rsidP="006F024F">
      <w:pPr>
        <w:spacing w:line="360" w:lineRule="auto"/>
        <w:jc w:val="both"/>
        <w:rPr>
          <w:sz w:val="22"/>
          <w:szCs w:val="22"/>
        </w:rPr>
      </w:pPr>
      <w:r w:rsidRPr="006312EC">
        <w:rPr>
          <w:sz w:val="22"/>
          <w:szCs w:val="22"/>
          <w:lang w:val="en-GB"/>
        </w:rPr>
        <w:t xml:space="preserve">(ii) </w:t>
      </w:r>
      <w:r w:rsidRPr="006312EC">
        <w:rPr>
          <w:sz w:val="22"/>
          <w:szCs w:val="22"/>
          <w:lang w:val="en-GB"/>
        </w:rPr>
        <w:tab/>
        <w:t>to the interested party concerned if the sheriff's fees or charges are taxed but not passed in full, on the same basis as the fee allowed to the sheriff under subparagraph (</w:t>
      </w:r>
      <w:proofErr w:type="spellStart"/>
      <w:r w:rsidRPr="006312EC">
        <w:rPr>
          <w:sz w:val="22"/>
          <w:szCs w:val="22"/>
          <w:lang w:val="en-GB"/>
        </w:rPr>
        <w:t>i</w:t>
      </w:r>
      <w:proofErr w:type="spellEnd"/>
      <w:r w:rsidRPr="006312EC">
        <w:rPr>
          <w:sz w:val="22"/>
          <w:szCs w:val="22"/>
          <w:lang w:val="en-GB"/>
        </w:rPr>
        <w:t>).’</w:t>
      </w:r>
      <w:r w:rsidRPr="006312EC">
        <w:rPr>
          <w:sz w:val="22"/>
          <w:szCs w:val="22"/>
        </w:rPr>
        <w:t xml:space="preserve"> </w:t>
      </w:r>
    </w:p>
    <w:p w14:paraId="23052593" w14:textId="2A6D42C3" w:rsidR="006F024F" w:rsidRDefault="0023008B" w:rsidP="006F024F">
      <w:pPr>
        <w:spacing w:line="360" w:lineRule="auto"/>
        <w:jc w:val="both"/>
        <w:rPr>
          <w:sz w:val="22"/>
          <w:szCs w:val="22"/>
        </w:rPr>
      </w:pPr>
      <w:r>
        <w:rPr>
          <w:sz w:val="22"/>
          <w:szCs w:val="22"/>
        </w:rPr>
        <w:t>(Emphasis added.)</w:t>
      </w:r>
    </w:p>
    <w:p w14:paraId="428333AD" w14:textId="77777777" w:rsidR="00742066" w:rsidRPr="006312EC" w:rsidRDefault="00742066" w:rsidP="0023008B">
      <w:pPr>
        <w:spacing w:line="360" w:lineRule="auto"/>
        <w:jc w:val="both"/>
        <w:rPr>
          <w:sz w:val="22"/>
          <w:szCs w:val="22"/>
        </w:rPr>
      </w:pPr>
    </w:p>
    <w:p w14:paraId="177F48CE" w14:textId="77777777" w:rsidR="006F024F" w:rsidRPr="006312EC" w:rsidRDefault="006F024F" w:rsidP="006F024F">
      <w:pPr>
        <w:numPr>
          <w:ilvl w:val="0"/>
          <w:numId w:val="1"/>
        </w:numPr>
        <w:spacing w:line="360" w:lineRule="auto"/>
        <w:jc w:val="both"/>
      </w:pPr>
      <w:r w:rsidRPr="006312EC">
        <w:t>Sections 14(7) and (8) of the Act provide:</w:t>
      </w:r>
    </w:p>
    <w:p w14:paraId="0918B67E" w14:textId="77777777" w:rsidR="006F024F" w:rsidRPr="006312EC" w:rsidRDefault="006F024F" w:rsidP="006F024F">
      <w:pPr>
        <w:spacing w:line="360" w:lineRule="auto"/>
        <w:jc w:val="both"/>
        <w:rPr>
          <w:sz w:val="22"/>
          <w:szCs w:val="22"/>
          <w:lang w:val="en-GB"/>
        </w:rPr>
      </w:pPr>
      <w:r w:rsidRPr="006312EC">
        <w:rPr>
          <w:sz w:val="22"/>
          <w:szCs w:val="22"/>
          <w:lang w:val="en-GB"/>
        </w:rPr>
        <w:t xml:space="preserve">‘(7) A messenger receiving any process for service or execution from a practitioner or plaintiff by whom there is due and payable to the messenger any sum of money in respect of services </w:t>
      </w:r>
      <w:r w:rsidRPr="006312EC">
        <w:rPr>
          <w:sz w:val="22"/>
          <w:szCs w:val="22"/>
          <w:lang w:val="en-GB"/>
        </w:rPr>
        <w:lastRenderedPageBreak/>
        <w:t>performed more than three months previously in the execution of any duty of his office, and which notwithstanding request has not been paid, may refer such process to the magistrate of the court out of which the process was issued with particulars of the sum due and payable by the practitioner or plaintiff; and the magistrate may, if he is satisfied that a sum is due and payable by the practitioner or plaintiff to the messenger as aforesaid which notwithstanding request has not been paid, by writing under his hand authorize the messenger to refuse to serve or execute such process until the sum due and payable to the messenger has been paid.</w:t>
      </w:r>
    </w:p>
    <w:p w14:paraId="141DC755" w14:textId="77777777" w:rsidR="006F024F" w:rsidRPr="006312EC" w:rsidRDefault="006F024F" w:rsidP="0023008B">
      <w:pPr>
        <w:spacing w:line="360" w:lineRule="auto"/>
        <w:jc w:val="both"/>
        <w:rPr>
          <w:sz w:val="22"/>
          <w:szCs w:val="22"/>
        </w:rPr>
      </w:pPr>
      <w:r w:rsidRPr="006312EC">
        <w:rPr>
          <w:sz w:val="22"/>
          <w:szCs w:val="22"/>
          <w:lang w:val="en-GB"/>
        </w:rPr>
        <w:t>(8) A magistrate granting any such authority shall forthwith transmit a copy thereof to the practitioner or plaintiff concerned and a messenger receiving any such authority shall forthwith return to the practitioner or plaintiff the process to which such authority refers with an intimation of his refusal to serve or execute the same and of the grounds for such refusal.</w:t>
      </w:r>
      <w:r w:rsidRPr="006312EC">
        <w:rPr>
          <w:sz w:val="22"/>
          <w:szCs w:val="22"/>
        </w:rPr>
        <w:t>’</w:t>
      </w:r>
    </w:p>
    <w:p w14:paraId="5574CD43" w14:textId="77777777" w:rsidR="006F024F" w:rsidRPr="006312EC" w:rsidRDefault="006F024F" w:rsidP="0023008B">
      <w:pPr>
        <w:spacing w:line="360" w:lineRule="auto"/>
        <w:jc w:val="both"/>
      </w:pPr>
    </w:p>
    <w:p w14:paraId="7CF364D1" w14:textId="77777777" w:rsidR="006F024F" w:rsidRPr="006312EC" w:rsidRDefault="006F024F" w:rsidP="006F024F">
      <w:pPr>
        <w:numPr>
          <w:ilvl w:val="0"/>
          <w:numId w:val="1"/>
        </w:numPr>
        <w:spacing w:line="360" w:lineRule="auto"/>
        <w:jc w:val="both"/>
      </w:pPr>
      <w:r w:rsidRPr="006312EC">
        <w:t>Section 16(</w:t>
      </w:r>
      <w:r w:rsidRPr="006312EC">
        <w:rPr>
          <w:i/>
          <w:iCs/>
        </w:rPr>
        <w:t>k</w:t>
      </w:r>
      <w:r w:rsidRPr="006312EC">
        <w:t>) of the Sheriffs Act assigns to the second respondent the responsibility, with the approval of the Minister, to ‘frame a code of conduct which shall be complied with by the sheriff’.</w:t>
      </w:r>
      <w:r w:rsidRPr="006312EC">
        <w:rPr>
          <w:rStyle w:val="FootnoteReference"/>
        </w:rPr>
        <w:footnoteReference w:id="8"/>
      </w:r>
      <w:r w:rsidRPr="006312EC">
        <w:t xml:space="preserve"> Clause 2 of the Code of the Conduct for Sheriffs (the Code) provides that:</w:t>
      </w:r>
    </w:p>
    <w:p w14:paraId="206FB232" w14:textId="50F80504" w:rsidR="006F024F" w:rsidRPr="006312EC" w:rsidRDefault="006F024F" w:rsidP="006F024F">
      <w:pPr>
        <w:spacing w:line="360" w:lineRule="auto"/>
        <w:jc w:val="both"/>
        <w:rPr>
          <w:sz w:val="22"/>
          <w:szCs w:val="22"/>
        </w:rPr>
      </w:pPr>
      <w:r w:rsidRPr="006312EC">
        <w:rPr>
          <w:sz w:val="22"/>
          <w:szCs w:val="22"/>
        </w:rPr>
        <w:t xml:space="preserve">‘A sheriff entrusted with the service or execution of a process shall act </w:t>
      </w:r>
      <w:r w:rsidRPr="006312EC">
        <w:rPr>
          <w:i/>
          <w:sz w:val="22"/>
          <w:szCs w:val="22"/>
        </w:rPr>
        <w:t>without avoidable delay</w:t>
      </w:r>
      <w:r w:rsidRPr="006312EC">
        <w:rPr>
          <w:sz w:val="22"/>
          <w:szCs w:val="22"/>
        </w:rPr>
        <w:t xml:space="preserve"> in accordance with the provisions of rule 8(4) of the Magistrates</w:t>
      </w:r>
      <w:r w:rsidR="00A4196B" w:rsidRPr="006312EC">
        <w:rPr>
          <w:sz w:val="22"/>
          <w:szCs w:val="22"/>
        </w:rPr>
        <w:t>’</w:t>
      </w:r>
      <w:r w:rsidRPr="006312EC">
        <w:rPr>
          <w:sz w:val="22"/>
          <w:szCs w:val="22"/>
        </w:rPr>
        <w:t xml:space="preserve"> Court Rules or rule 4(6)</w:t>
      </w:r>
      <w:r w:rsidRPr="006312EC">
        <w:rPr>
          <w:i/>
          <w:sz w:val="22"/>
          <w:szCs w:val="22"/>
        </w:rPr>
        <w:t xml:space="preserve">(a) </w:t>
      </w:r>
      <w:r w:rsidRPr="006312EC">
        <w:rPr>
          <w:sz w:val="22"/>
          <w:szCs w:val="22"/>
        </w:rPr>
        <w:t>of the Supreme Court Rules: Provided that any process, requiring urgent attention shall be dealt with forthwith.’ (Emphasis added.)</w:t>
      </w:r>
    </w:p>
    <w:p w14:paraId="54D6C620" w14:textId="77777777" w:rsidR="00341AEC" w:rsidRPr="006312EC" w:rsidRDefault="006F024F" w:rsidP="0023008B">
      <w:pPr>
        <w:spacing w:line="360" w:lineRule="auto"/>
        <w:jc w:val="both"/>
      </w:pPr>
      <w:r w:rsidRPr="006312EC">
        <w:rPr>
          <w:szCs w:val="24"/>
        </w:rPr>
        <w:t>In terms of the Code</w:t>
      </w:r>
      <w:r w:rsidRPr="006312EC">
        <w:rPr>
          <w:sz w:val="22"/>
          <w:szCs w:val="22"/>
        </w:rPr>
        <w:t xml:space="preserve"> s</w:t>
      </w:r>
      <w:r w:rsidRPr="006312EC">
        <w:t>heriffs undertake to comply with the precepts of the Act and clause 8.1 prescribes that a sheriff shall ensure that his or her charges are in accordance with the applicable tariff.</w:t>
      </w:r>
    </w:p>
    <w:p w14:paraId="2D0BF22F" w14:textId="07486B94" w:rsidR="006F024F" w:rsidRPr="006312EC" w:rsidRDefault="006F024F" w:rsidP="0023008B">
      <w:pPr>
        <w:spacing w:line="360" w:lineRule="auto"/>
        <w:jc w:val="both"/>
      </w:pPr>
    </w:p>
    <w:p w14:paraId="417165F1" w14:textId="7A935CA2" w:rsidR="00394F73" w:rsidRPr="00742066" w:rsidRDefault="006F024F" w:rsidP="0023008B">
      <w:pPr>
        <w:numPr>
          <w:ilvl w:val="0"/>
          <w:numId w:val="1"/>
        </w:numPr>
        <w:spacing w:line="360" w:lineRule="auto"/>
        <w:jc w:val="both"/>
        <w:rPr>
          <w:szCs w:val="24"/>
        </w:rPr>
      </w:pPr>
      <w:r w:rsidRPr="006312EC">
        <w:t>Section 43 of the Sheriffs Act defines improper conduct by a sheriff. Sections 44 to 52 deal with the procedures to be followed in lodging a complaint and the disciplinary procedures and sanctions that may be imposed on a sheriff.</w:t>
      </w:r>
      <w:r w:rsidR="00394F73" w:rsidRPr="006312EC">
        <w:rPr>
          <w:rStyle w:val="FootnoteReference"/>
        </w:rPr>
        <w:footnoteReference w:id="9"/>
      </w:r>
    </w:p>
    <w:p w14:paraId="5E8A10BE" w14:textId="77777777" w:rsidR="00742066" w:rsidRPr="006312EC" w:rsidRDefault="00742066" w:rsidP="00742066">
      <w:pPr>
        <w:spacing w:line="360" w:lineRule="auto"/>
        <w:jc w:val="both"/>
        <w:rPr>
          <w:szCs w:val="24"/>
        </w:rPr>
      </w:pPr>
    </w:p>
    <w:p w14:paraId="78B057EC" w14:textId="190CF252" w:rsidR="00D43FE6" w:rsidRPr="006312EC" w:rsidRDefault="00626091" w:rsidP="00394F73">
      <w:pPr>
        <w:pStyle w:val="ListParagraph"/>
        <w:numPr>
          <w:ilvl w:val="0"/>
          <w:numId w:val="1"/>
        </w:numPr>
        <w:spacing w:line="360" w:lineRule="auto"/>
        <w:jc w:val="both"/>
        <w:rPr>
          <w:szCs w:val="24"/>
        </w:rPr>
      </w:pPr>
      <w:r w:rsidRPr="006312EC">
        <w:rPr>
          <w:szCs w:val="24"/>
        </w:rPr>
        <w:lastRenderedPageBreak/>
        <w:t>The high court found</w:t>
      </w:r>
      <w:r w:rsidRPr="006312EC">
        <w:rPr>
          <w:rStyle w:val="FootnoteReference"/>
          <w:szCs w:val="24"/>
        </w:rPr>
        <w:footnoteReference w:id="10"/>
      </w:r>
      <w:r w:rsidRPr="006312EC">
        <w:rPr>
          <w:szCs w:val="24"/>
        </w:rPr>
        <w:t xml:space="preserve"> that the appellant had a clear right to have processes of court served </w:t>
      </w:r>
      <w:r w:rsidRPr="006312EC">
        <w:t>without any avoidable or unreasonable delay</w:t>
      </w:r>
      <w:r w:rsidR="001234FD" w:rsidRPr="006312EC">
        <w:t xml:space="preserve">. </w:t>
      </w:r>
      <w:r w:rsidR="00930F3E" w:rsidRPr="006312EC">
        <w:t xml:space="preserve">It however </w:t>
      </w:r>
      <w:r w:rsidRPr="006312EC">
        <w:t xml:space="preserve">dismissed the application </w:t>
      </w:r>
      <w:r w:rsidR="00A4196B" w:rsidRPr="006312EC">
        <w:t>for a mandatory interdict</w:t>
      </w:r>
      <w:r w:rsidR="001234FD" w:rsidRPr="006312EC">
        <w:t xml:space="preserve"> </w:t>
      </w:r>
      <w:r w:rsidRPr="006312EC">
        <w:t xml:space="preserve">on the basis that the appellant had not established an imminent threat of irreparable harm, and that it </w:t>
      </w:r>
      <w:r w:rsidR="00755268" w:rsidRPr="006312EC">
        <w:t xml:space="preserve">had </w:t>
      </w:r>
      <w:r w:rsidR="00C14CEA" w:rsidRPr="006312EC">
        <w:t xml:space="preserve">not established that it had </w:t>
      </w:r>
      <w:r w:rsidR="00755268" w:rsidRPr="006312EC">
        <w:t xml:space="preserve">no </w:t>
      </w:r>
      <w:r w:rsidRPr="006312EC">
        <w:t>satisfactory alternative remedy.</w:t>
      </w:r>
      <w:r w:rsidR="00A4196B" w:rsidRPr="006312EC">
        <w:rPr>
          <w:szCs w:val="24"/>
        </w:rPr>
        <w:t xml:space="preserve"> </w:t>
      </w:r>
      <w:r w:rsidR="00930F3E" w:rsidRPr="006312EC">
        <w:t xml:space="preserve">During the course of the judgment the </w:t>
      </w:r>
      <w:r w:rsidR="00B211D0" w:rsidRPr="006312EC">
        <w:t xml:space="preserve">high court </w:t>
      </w:r>
      <w:r w:rsidR="00930F3E" w:rsidRPr="006312EC">
        <w:t>commented that:</w:t>
      </w:r>
    </w:p>
    <w:p w14:paraId="281ACBEB" w14:textId="32E34F63" w:rsidR="002D0FE7" w:rsidRPr="006312EC" w:rsidRDefault="00D43FE6" w:rsidP="0023008B">
      <w:pPr>
        <w:spacing w:line="360" w:lineRule="auto"/>
        <w:jc w:val="both"/>
        <w:rPr>
          <w:sz w:val="22"/>
          <w:szCs w:val="22"/>
        </w:rPr>
      </w:pPr>
      <w:r w:rsidRPr="006312EC">
        <w:rPr>
          <w:sz w:val="22"/>
          <w:szCs w:val="22"/>
        </w:rPr>
        <w:t xml:space="preserve">‘Having made a finding that the </w:t>
      </w:r>
      <w:r w:rsidR="00C11B79" w:rsidRPr="006312EC">
        <w:rPr>
          <w:sz w:val="22"/>
          <w:szCs w:val="22"/>
        </w:rPr>
        <w:t>[appellant]</w:t>
      </w:r>
      <w:r w:rsidRPr="006312EC">
        <w:rPr>
          <w:sz w:val="22"/>
          <w:szCs w:val="22"/>
        </w:rPr>
        <w:t xml:space="preserve"> should be non-suited in an application for an interdict against the sheriff, I deem it unnecessary to deal with the question whether or not the Sheriff is entitled to demand payment prior to rendering his duty to serve or execute process. </w:t>
      </w:r>
      <w:r w:rsidRPr="006312EC">
        <w:rPr>
          <w:i/>
          <w:iCs/>
          <w:sz w:val="22"/>
          <w:szCs w:val="22"/>
        </w:rPr>
        <w:t>There is no issue pending in this court in that regard</w:t>
      </w:r>
      <w:r w:rsidRPr="006312EC">
        <w:rPr>
          <w:sz w:val="22"/>
          <w:szCs w:val="22"/>
        </w:rPr>
        <w:t>.’</w:t>
      </w:r>
      <w:r w:rsidR="00C13843" w:rsidRPr="006312EC">
        <w:rPr>
          <w:sz w:val="22"/>
          <w:szCs w:val="22"/>
        </w:rPr>
        <w:t xml:space="preserve"> (</w:t>
      </w:r>
      <w:r w:rsidR="004036BA" w:rsidRPr="006312EC">
        <w:rPr>
          <w:sz w:val="22"/>
          <w:szCs w:val="22"/>
        </w:rPr>
        <w:t>E</w:t>
      </w:r>
      <w:r w:rsidR="00C13843" w:rsidRPr="006312EC">
        <w:rPr>
          <w:sz w:val="22"/>
          <w:szCs w:val="22"/>
        </w:rPr>
        <w:t>mphasis added</w:t>
      </w:r>
      <w:r w:rsidR="004036BA" w:rsidRPr="006312EC">
        <w:rPr>
          <w:sz w:val="22"/>
          <w:szCs w:val="22"/>
        </w:rPr>
        <w:t>.</w:t>
      </w:r>
      <w:r w:rsidR="00C13843" w:rsidRPr="006312EC">
        <w:rPr>
          <w:sz w:val="22"/>
          <w:szCs w:val="22"/>
        </w:rPr>
        <w:t>)</w:t>
      </w:r>
    </w:p>
    <w:p w14:paraId="02E75570" w14:textId="77777777" w:rsidR="00A4196B" w:rsidRPr="00AF112E" w:rsidRDefault="00A4196B" w:rsidP="0023008B">
      <w:pPr>
        <w:spacing w:line="360" w:lineRule="auto"/>
        <w:jc w:val="both"/>
        <w:rPr>
          <w:bCs/>
        </w:rPr>
      </w:pPr>
    </w:p>
    <w:p w14:paraId="00F546F2" w14:textId="161A246A" w:rsidR="00D43FE6" w:rsidRPr="006312EC" w:rsidRDefault="00A84457" w:rsidP="006F2B4D">
      <w:pPr>
        <w:spacing w:after="120" w:line="360" w:lineRule="auto"/>
        <w:jc w:val="both"/>
        <w:rPr>
          <w:b/>
          <w:bCs/>
        </w:rPr>
      </w:pPr>
      <w:r w:rsidRPr="006312EC">
        <w:rPr>
          <w:b/>
          <w:bCs/>
        </w:rPr>
        <w:t xml:space="preserve">Did the </w:t>
      </w:r>
      <w:r w:rsidR="008F69BA" w:rsidRPr="006312EC">
        <w:rPr>
          <w:b/>
          <w:bCs/>
        </w:rPr>
        <w:t>issue</w:t>
      </w:r>
      <w:r w:rsidR="002D0FE7" w:rsidRPr="006312EC">
        <w:rPr>
          <w:b/>
          <w:bCs/>
        </w:rPr>
        <w:t>s</w:t>
      </w:r>
      <w:r w:rsidR="008F69BA" w:rsidRPr="006312EC">
        <w:rPr>
          <w:b/>
          <w:bCs/>
        </w:rPr>
        <w:t xml:space="preserve"> </w:t>
      </w:r>
      <w:r w:rsidR="003452CF" w:rsidRPr="006312EC">
        <w:rPr>
          <w:b/>
          <w:bCs/>
        </w:rPr>
        <w:t xml:space="preserve">before the </w:t>
      </w:r>
      <w:r w:rsidR="00755268" w:rsidRPr="006312EC">
        <w:rPr>
          <w:b/>
          <w:bCs/>
        </w:rPr>
        <w:t xml:space="preserve">high </w:t>
      </w:r>
      <w:r w:rsidR="003452CF" w:rsidRPr="006312EC">
        <w:rPr>
          <w:b/>
          <w:bCs/>
        </w:rPr>
        <w:t xml:space="preserve">court </w:t>
      </w:r>
      <w:r w:rsidRPr="006312EC">
        <w:rPr>
          <w:b/>
          <w:bCs/>
        </w:rPr>
        <w:t xml:space="preserve">include </w:t>
      </w:r>
      <w:r w:rsidR="00755268" w:rsidRPr="006312EC">
        <w:rPr>
          <w:b/>
          <w:bCs/>
        </w:rPr>
        <w:t xml:space="preserve">whether a sheriff may require </w:t>
      </w:r>
      <w:r w:rsidR="008A39A9" w:rsidRPr="006312EC">
        <w:rPr>
          <w:b/>
          <w:bCs/>
        </w:rPr>
        <w:t>payment</w:t>
      </w:r>
      <w:r w:rsidR="00755268" w:rsidRPr="006312EC">
        <w:rPr>
          <w:b/>
          <w:bCs/>
        </w:rPr>
        <w:t xml:space="preserve"> of fees and charges</w:t>
      </w:r>
      <w:r w:rsidR="008A39A9" w:rsidRPr="006312EC">
        <w:rPr>
          <w:b/>
          <w:bCs/>
        </w:rPr>
        <w:t xml:space="preserve"> </w:t>
      </w:r>
      <w:r w:rsidR="00A4196B" w:rsidRPr="006312EC">
        <w:rPr>
          <w:b/>
          <w:bCs/>
        </w:rPr>
        <w:t>before processes would be served or executed?</w:t>
      </w:r>
    </w:p>
    <w:p w14:paraId="73AED0DC" w14:textId="4801C2AF" w:rsidR="002363ED" w:rsidRPr="006312EC" w:rsidRDefault="001234FD" w:rsidP="0023008B">
      <w:pPr>
        <w:numPr>
          <w:ilvl w:val="0"/>
          <w:numId w:val="1"/>
        </w:numPr>
        <w:spacing w:line="360" w:lineRule="auto"/>
        <w:jc w:val="both"/>
      </w:pPr>
      <w:r w:rsidRPr="006312EC">
        <w:t>In application proceedings the notice of motion and affidavits contain both the pleadings and the evidence in support thereof.</w:t>
      </w:r>
      <w:r w:rsidRPr="006312EC">
        <w:rPr>
          <w:rStyle w:val="FootnoteReference"/>
        </w:rPr>
        <w:footnoteReference w:id="11"/>
      </w:r>
    </w:p>
    <w:p w14:paraId="5EC563A2" w14:textId="77777777" w:rsidR="002363ED" w:rsidRPr="006312EC" w:rsidRDefault="002363ED" w:rsidP="0023008B">
      <w:pPr>
        <w:spacing w:line="360" w:lineRule="auto"/>
        <w:jc w:val="both"/>
      </w:pPr>
    </w:p>
    <w:p w14:paraId="0C0A5A5A" w14:textId="2044B7C3" w:rsidR="001234FD" w:rsidRPr="006312EC" w:rsidRDefault="001234FD" w:rsidP="0023008B">
      <w:pPr>
        <w:numPr>
          <w:ilvl w:val="0"/>
          <w:numId w:val="1"/>
        </w:numPr>
        <w:spacing w:line="360" w:lineRule="auto"/>
        <w:jc w:val="both"/>
      </w:pPr>
      <w:r w:rsidRPr="006312EC">
        <w:t>The brief synopsis of the facts in the four cases relied upon by the appellant in support of its application demonstrate</w:t>
      </w:r>
      <w:r w:rsidR="00AE5A9C" w:rsidRPr="006312EC">
        <w:t>s</w:t>
      </w:r>
      <w:r w:rsidRPr="006312EC">
        <w:t xml:space="preserve"> that the demands for upfront payment in each instance resulted in delays, to varying degrees, before the court process was served or executed. The </w:t>
      </w:r>
      <w:r w:rsidR="00AE5A9C" w:rsidRPr="006312EC">
        <w:t xml:space="preserve">appellant complained that these </w:t>
      </w:r>
      <w:r w:rsidR="002363ED" w:rsidRPr="006312EC">
        <w:t xml:space="preserve">delays </w:t>
      </w:r>
      <w:r w:rsidR="00AE5A9C" w:rsidRPr="006312EC">
        <w:t>were</w:t>
      </w:r>
      <w:r w:rsidR="006F6429" w:rsidRPr="006312EC">
        <w:t xml:space="preserve"> contrary to the requirement that processes must be served or executed without unreasonable delay</w:t>
      </w:r>
      <w:r w:rsidR="002363ED" w:rsidRPr="006312EC">
        <w:t>.</w:t>
      </w:r>
      <w:r w:rsidR="00AE5A9C" w:rsidRPr="006312EC">
        <w:t xml:space="preserve"> </w:t>
      </w:r>
      <w:r w:rsidRPr="006312EC">
        <w:t xml:space="preserve">That was the thrust of </w:t>
      </w:r>
      <w:r w:rsidR="002363ED" w:rsidRPr="006312EC">
        <w:t xml:space="preserve">its </w:t>
      </w:r>
      <w:r w:rsidRPr="006312EC">
        <w:t>complaint and the reason for the application. The major part of the founding affidavit was devoted to setting out the factual circumstances of the four cases re</w:t>
      </w:r>
      <w:r w:rsidR="002363ED" w:rsidRPr="006312EC">
        <w:t>ferred to</w:t>
      </w:r>
      <w:r w:rsidRPr="006312EC">
        <w:t xml:space="preserve"> as events which reflect a practice by the first respondent to demand payment</w:t>
      </w:r>
      <w:r w:rsidR="006F6429" w:rsidRPr="006312EC">
        <w:t xml:space="preserve"> from the appellant</w:t>
      </w:r>
      <w:r w:rsidRPr="006312EC">
        <w:t xml:space="preserve">, before court processes </w:t>
      </w:r>
      <w:r w:rsidR="006F6429" w:rsidRPr="006312EC">
        <w:t xml:space="preserve">emanating from its offices </w:t>
      </w:r>
      <w:r w:rsidRPr="006312EC">
        <w:t>are served or executed</w:t>
      </w:r>
      <w:r w:rsidR="006F6429" w:rsidRPr="006312EC">
        <w:t xml:space="preserve">. This </w:t>
      </w:r>
      <w:r w:rsidR="006F6429" w:rsidRPr="006312EC">
        <w:lastRenderedPageBreak/>
        <w:t xml:space="preserve">practice would furthermore </w:t>
      </w:r>
      <w:r w:rsidRPr="006312EC">
        <w:t>continue into the future as the first respondent confirmed that he had taken ‘a decision that the [appellant] needs to pay in advance’.</w:t>
      </w:r>
      <w:r w:rsidRPr="006312EC">
        <w:rPr>
          <w:rStyle w:val="FootnoteReference"/>
        </w:rPr>
        <w:footnoteReference w:id="12"/>
      </w:r>
    </w:p>
    <w:p w14:paraId="5BB3C16D" w14:textId="77777777" w:rsidR="001234FD" w:rsidRPr="006312EC" w:rsidRDefault="001234FD" w:rsidP="0023008B">
      <w:pPr>
        <w:spacing w:line="360" w:lineRule="auto"/>
        <w:jc w:val="both"/>
      </w:pPr>
    </w:p>
    <w:p w14:paraId="7B54A1B8" w14:textId="32229610" w:rsidR="00145828" w:rsidRPr="006312EC" w:rsidRDefault="00AE5A9C" w:rsidP="002363ED">
      <w:pPr>
        <w:numPr>
          <w:ilvl w:val="0"/>
          <w:numId w:val="1"/>
        </w:numPr>
        <w:spacing w:line="360" w:lineRule="auto"/>
        <w:jc w:val="both"/>
      </w:pPr>
      <w:r w:rsidRPr="006312EC">
        <w:t xml:space="preserve">The </w:t>
      </w:r>
      <w:r w:rsidR="002363ED" w:rsidRPr="006312EC">
        <w:t xml:space="preserve">high </w:t>
      </w:r>
      <w:r w:rsidRPr="006312EC">
        <w:t xml:space="preserve">court </w:t>
      </w:r>
      <w:r w:rsidR="002363ED" w:rsidRPr="006312EC">
        <w:t xml:space="preserve">was </w:t>
      </w:r>
      <w:r w:rsidR="00C14CEA" w:rsidRPr="006312EC">
        <w:t xml:space="preserve">therefore </w:t>
      </w:r>
      <w:r w:rsidR="002363ED" w:rsidRPr="006312EC">
        <w:t>required to address th</w:t>
      </w:r>
      <w:r w:rsidR="006F6429" w:rsidRPr="006312EC">
        <w:t>is</w:t>
      </w:r>
      <w:r w:rsidR="002363ED" w:rsidRPr="006312EC">
        <w:t xml:space="preserve"> factual premise on which the appellant approached the court for relief</w:t>
      </w:r>
      <w:r w:rsidR="006F6429" w:rsidRPr="006312EC">
        <w:t xml:space="preserve"> and </w:t>
      </w:r>
      <w:r w:rsidR="00394F73" w:rsidRPr="006312EC">
        <w:t xml:space="preserve">to </w:t>
      </w:r>
      <w:r w:rsidR="006F6429" w:rsidRPr="006312EC">
        <w:t xml:space="preserve">determine whether </w:t>
      </w:r>
      <w:r w:rsidR="00C14CEA" w:rsidRPr="006312EC">
        <w:t xml:space="preserve">the appellant </w:t>
      </w:r>
      <w:r w:rsidR="006F6429" w:rsidRPr="006312EC">
        <w:t xml:space="preserve">had a clear right to restrain the sheriff from requiring payment of fees and charges before serving or executing the </w:t>
      </w:r>
      <w:r w:rsidR="00394F73" w:rsidRPr="006312EC">
        <w:t xml:space="preserve">appellant’s </w:t>
      </w:r>
      <w:r w:rsidR="006F6429" w:rsidRPr="006312EC">
        <w:t xml:space="preserve">court processes. </w:t>
      </w:r>
      <w:r w:rsidR="002363ED" w:rsidRPr="006312EC">
        <w:t xml:space="preserve">It </w:t>
      </w:r>
      <w:r w:rsidRPr="006312EC">
        <w:t>erred</w:t>
      </w:r>
      <w:r w:rsidR="002363ED" w:rsidRPr="006312EC">
        <w:t xml:space="preserve"> in </w:t>
      </w:r>
      <w:r w:rsidR="00C51E99" w:rsidRPr="006312EC">
        <w:t>not doing so</w:t>
      </w:r>
      <w:r w:rsidR="00AF112E">
        <w:t>.</w:t>
      </w:r>
    </w:p>
    <w:p w14:paraId="7828C8DF" w14:textId="77777777" w:rsidR="00A169E6" w:rsidRPr="006312EC" w:rsidRDefault="00A169E6" w:rsidP="0023008B">
      <w:pPr>
        <w:spacing w:line="360" w:lineRule="auto"/>
        <w:jc w:val="both"/>
        <w:rPr>
          <w:szCs w:val="24"/>
        </w:rPr>
      </w:pPr>
    </w:p>
    <w:p w14:paraId="51F11796" w14:textId="71D73A58" w:rsidR="006134E4" w:rsidRPr="006312EC" w:rsidRDefault="004B66F4" w:rsidP="00F01AED">
      <w:pPr>
        <w:spacing w:after="120" w:line="360" w:lineRule="auto"/>
        <w:jc w:val="both"/>
        <w:rPr>
          <w:b/>
          <w:bCs/>
        </w:rPr>
      </w:pPr>
      <w:r w:rsidRPr="006312EC">
        <w:rPr>
          <w:b/>
          <w:bCs/>
        </w:rPr>
        <w:t xml:space="preserve">May the </w:t>
      </w:r>
      <w:r w:rsidR="00A5230D" w:rsidRPr="006312EC">
        <w:rPr>
          <w:b/>
          <w:bCs/>
        </w:rPr>
        <w:t xml:space="preserve">sheriff </w:t>
      </w:r>
      <w:r w:rsidRPr="006312EC">
        <w:rPr>
          <w:b/>
          <w:bCs/>
        </w:rPr>
        <w:t xml:space="preserve">refuse to serve and/or execute a </w:t>
      </w:r>
      <w:r w:rsidR="00F5352E" w:rsidRPr="006312EC">
        <w:rPr>
          <w:b/>
          <w:bCs/>
        </w:rPr>
        <w:t xml:space="preserve">court </w:t>
      </w:r>
      <w:r w:rsidRPr="006312EC">
        <w:rPr>
          <w:b/>
          <w:bCs/>
        </w:rPr>
        <w:t xml:space="preserve">process </w:t>
      </w:r>
      <w:r w:rsidR="003857CD" w:rsidRPr="006312EC">
        <w:rPr>
          <w:b/>
          <w:bCs/>
        </w:rPr>
        <w:t xml:space="preserve">unless the </w:t>
      </w:r>
      <w:r w:rsidR="00F5352E" w:rsidRPr="006312EC">
        <w:rPr>
          <w:b/>
          <w:bCs/>
        </w:rPr>
        <w:t xml:space="preserve">fees and </w:t>
      </w:r>
      <w:r w:rsidR="003857CD" w:rsidRPr="006312EC">
        <w:rPr>
          <w:b/>
          <w:bCs/>
        </w:rPr>
        <w:t xml:space="preserve">charges relating thereto have first </w:t>
      </w:r>
      <w:r w:rsidRPr="006312EC">
        <w:rPr>
          <w:b/>
          <w:bCs/>
        </w:rPr>
        <w:t>been paid</w:t>
      </w:r>
      <w:r w:rsidR="00A5230D" w:rsidRPr="006312EC">
        <w:rPr>
          <w:b/>
          <w:bCs/>
        </w:rPr>
        <w:t>?</w:t>
      </w:r>
    </w:p>
    <w:p w14:paraId="6BCCB889" w14:textId="70EFD231" w:rsidR="006134E4" w:rsidRPr="006312EC" w:rsidRDefault="00B451C5" w:rsidP="0023008B">
      <w:pPr>
        <w:numPr>
          <w:ilvl w:val="0"/>
          <w:numId w:val="1"/>
        </w:numPr>
        <w:spacing w:line="360" w:lineRule="auto"/>
        <w:jc w:val="both"/>
      </w:pPr>
      <w:r w:rsidRPr="006312EC">
        <w:t xml:space="preserve">It is trite law that where </w:t>
      </w:r>
      <w:r w:rsidR="00A06ED4" w:rsidRPr="006312EC">
        <w:t xml:space="preserve">final </w:t>
      </w:r>
      <w:r w:rsidRPr="006312EC">
        <w:t>relief is sought in application proceedings on the affidavits,</w:t>
      </w:r>
      <w:r w:rsidR="004B66F4" w:rsidRPr="006312EC">
        <w:t xml:space="preserve"> the facts </w:t>
      </w:r>
      <w:r w:rsidR="001436D3" w:rsidRPr="006312EC">
        <w:t xml:space="preserve">on which the relief is adjudicated </w:t>
      </w:r>
      <w:r w:rsidR="004B66F4" w:rsidRPr="006312EC">
        <w:t xml:space="preserve">are those </w:t>
      </w:r>
      <w:r w:rsidR="000E77CA" w:rsidRPr="006312EC">
        <w:t xml:space="preserve">stated by the respondent together with the admitted facts </w:t>
      </w:r>
      <w:r w:rsidR="001436D3" w:rsidRPr="006312EC">
        <w:t xml:space="preserve">in the </w:t>
      </w:r>
      <w:r w:rsidR="000E77CA" w:rsidRPr="006312EC">
        <w:t xml:space="preserve">founding </w:t>
      </w:r>
      <w:r w:rsidR="001436D3" w:rsidRPr="006312EC">
        <w:t>affidavit</w:t>
      </w:r>
      <w:r w:rsidR="000E77CA" w:rsidRPr="006312EC">
        <w:t>, or if not formally admitted</w:t>
      </w:r>
      <w:r w:rsidR="00CD0442" w:rsidRPr="006312EC">
        <w:t>,</w:t>
      </w:r>
      <w:r w:rsidR="000E77CA" w:rsidRPr="006312EC">
        <w:t xml:space="preserve"> are facts that cannot be denied and are therefore regarded as admitted.</w:t>
      </w:r>
      <w:r w:rsidR="000E77CA" w:rsidRPr="006312EC">
        <w:rPr>
          <w:rStyle w:val="FootnoteReference"/>
        </w:rPr>
        <w:footnoteReference w:id="13"/>
      </w:r>
    </w:p>
    <w:p w14:paraId="27D056AF" w14:textId="77777777" w:rsidR="006134E4" w:rsidRPr="006312EC" w:rsidRDefault="006134E4" w:rsidP="0023008B">
      <w:pPr>
        <w:spacing w:line="360" w:lineRule="auto"/>
      </w:pPr>
    </w:p>
    <w:p w14:paraId="50C0CAA8" w14:textId="03F3FEF3" w:rsidR="00B451C5" w:rsidRPr="006312EC" w:rsidRDefault="00A06ED4" w:rsidP="0023008B">
      <w:pPr>
        <w:numPr>
          <w:ilvl w:val="0"/>
          <w:numId w:val="1"/>
        </w:numPr>
        <w:spacing w:line="360" w:lineRule="auto"/>
        <w:jc w:val="both"/>
      </w:pPr>
      <w:r w:rsidRPr="006312EC">
        <w:t xml:space="preserve">The </w:t>
      </w:r>
      <w:r w:rsidR="00CD0442" w:rsidRPr="006312EC">
        <w:t xml:space="preserve">material </w:t>
      </w:r>
      <w:r w:rsidRPr="006312EC">
        <w:t xml:space="preserve">facts necessary for the adjudication of the </w:t>
      </w:r>
      <w:r w:rsidR="003F622D" w:rsidRPr="006312EC">
        <w:t xml:space="preserve">issue under discussion </w:t>
      </w:r>
      <w:r w:rsidRPr="006312EC">
        <w:t xml:space="preserve">have been summarised </w:t>
      </w:r>
      <w:r w:rsidR="003F622D" w:rsidRPr="006312EC">
        <w:t>above in relation to the four cases where the first respondent’s services were required by the appellant</w:t>
      </w:r>
      <w:r w:rsidRPr="006312EC">
        <w:t>. T</w:t>
      </w:r>
      <w:r w:rsidR="004B66F4" w:rsidRPr="006312EC">
        <w:t>he</w:t>
      </w:r>
      <w:r w:rsidR="00CD0442" w:rsidRPr="006312EC">
        <w:t>y are largely common cause</w:t>
      </w:r>
      <w:r w:rsidR="003857CD" w:rsidRPr="006312EC">
        <w:t xml:space="preserve">. </w:t>
      </w:r>
      <w:r w:rsidR="00C148DC" w:rsidRPr="006312EC">
        <w:t xml:space="preserve">The </w:t>
      </w:r>
      <w:r w:rsidRPr="006312EC">
        <w:t xml:space="preserve">only </w:t>
      </w:r>
      <w:r w:rsidR="0018679B" w:rsidRPr="006312EC">
        <w:t xml:space="preserve">possible </w:t>
      </w:r>
      <w:r w:rsidRPr="006312EC">
        <w:t>further fact</w:t>
      </w:r>
      <w:r w:rsidR="00BA5BAD" w:rsidRPr="006312EC">
        <w:t>s</w:t>
      </w:r>
      <w:r w:rsidRPr="006312EC">
        <w:t xml:space="preserve"> of relevance </w:t>
      </w:r>
      <w:r w:rsidR="003857CD" w:rsidRPr="006312EC">
        <w:t>a</w:t>
      </w:r>
      <w:r w:rsidR="0018679B" w:rsidRPr="006312EC">
        <w:t xml:space="preserve">re </w:t>
      </w:r>
      <w:r w:rsidRPr="006312EC">
        <w:t xml:space="preserve">that the </w:t>
      </w:r>
      <w:r w:rsidR="00C148DC" w:rsidRPr="006312EC">
        <w:t>first respondent in his answering affidavit added that the appellant</w:t>
      </w:r>
      <w:r w:rsidR="00A5230D" w:rsidRPr="006312EC">
        <w:t>,</w:t>
      </w:r>
      <w:r w:rsidR="00C148DC" w:rsidRPr="006312EC">
        <w:t xml:space="preserve"> since 2014</w:t>
      </w:r>
      <w:r w:rsidR="00A5230D" w:rsidRPr="006312EC">
        <w:t>,</w:t>
      </w:r>
      <w:r w:rsidR="00C148DC" w:rsidRPr="006312EC">
        <w:t xml:space="preserve"> was not an account holder at his office because the appellant </w:t>
      </w:r>
      <w:r w:rsidR="00150586" w:rsidRPr="006312EC">
        <w:t>had</w:t>
      </w:r>
      <w:r w:rsidR="00C148DC" w:rsidRPr="006312EC">
        <w:t xml:space="preserve"> not pa</w:t>
      </w:r>
      <w:r w:rsidR="00150586" w:rsidRPr="006312EC">
        <w:t xml:space="preserve">id him </w:t>
      </w:r>
      <w:r w:rsidR="00C148DC" w:rsidRPr="006312EC">
        <w:t xml:space="preserve">for </w:t>
      </w:r>
      <w:r w:rsidR="003857CD" w:rsidRPr="006312EC">
        <w:t xml:space="preserve">some </w:t>
      </w:r>
      <w:r w:rsidR="00C148DC" w:rsidRPr="006312EC">
        <w:t>services rendered</w:t>
      </w:r>
      <w:r w:rsidR="00C14CEA" w:rsidRPr="006312EC">
        <w:t>,</w:t>
      </w:r>
      <w:r w:rsidR="00891979" w:rsidRPr="006312EC">
        <w:t xml:space="preserve"> and</w:t>
      </w:r>
      <w:r w:rsidR="00314C14" w:rsidRPr="006312EC">
        <w:t xml:space="preserve"> </w:t>
      </w:r>
      <w:r w:rsidRPr="006312EC">
        <w:t xml:space="preserve">that the appellant </w:t>
      </w:r>
      <w:r w:rsidR="00314C14" w:rsidRPr="006312EC">
        <w:t>is a ‘bad’ payer</w:t>
      </w:r>
      <w:r w:rsidR="00891979" w:rsidRPr="006312EC">
        <w:t>. He further contend</w:t>
      </w:r>
      <w:r w:rsidR="008B1928" w:rsidRPr="006312EC">
        <w:t>ed</w:t>
      </w:r>
      <w:r w:rsidR="00314C14" w:rsidRPr="006312EC">
        <w:t xml:space="preserve"> </w:t>
      </w:r>
      <w:r w:rsidR="00344A51" w:rsidRPr="006312EC">
        <w:t xml:space="preserve">that </w:t>
      </w:r>
      <w:r w:rsidR="00891979" w:rsidRPr="006312EC">
        <w:t xml:space="preserve">he </w:t>
      </w:r>
      <w:r w:rsidR="00314C14" w:rsidRPr="006312EC">
        <w:t xml:space="preserve">has a discretion </w:t>
      </w:r>
      <w:r w:rsidRPr="006312EC">
        <w:t xml:space="preserve">to determine </w:t>
      </w:r>
      <w:r w:rsidR="00314C14" w:rsidRPr="006312EC">
        <w:t xml:space="preserve">which </w:t>
      </w:r>
      <w:r w:rsidRPr="006312EC">
        <w:t>‘</w:t>
      </w:r>
      <w:r w:rsidR="00314C14" w:rsidRPr="006312EC">
        <w:t>customers</w:t>
      </w:r>
      <w:r w:rsidRPr="006312EC">
        <w:t>’</w:t>
      </w:r>
      <w:r w:rsidR="00314C14" w:rsidRPr="006312EC">
        <w:t xml:space="preserve"> should pay upfront and which will be granted a credit facility,</w:t>
      </w:r>
      <w:r w:rsidR="00344A51" w:rsidRPr="006312EC">
        <w:t xml:space="preserve"> t</w:t>
      </w:r>
      <w:r w:rsidR="00314C14" w:rsidRPr="006312EC">
        <w:t xml:space="preserve">hat </w:t>
      </w:r>
      <w:r w:rsidRPr="006312EC">
        <w:t xml:space="preserve">he has suspended </w:t>
      </w:r>
      <w:r w:rsidR="00314C14" w:rsidRPr="006312EC">
        <w:t>the appellant’s account due to non-payment</w:t>
      </w:r>
      <w:r w:rsidR="00150586" w:rsidRPr="006312EC">
        <w:t>, and that he will continue to demand payments in advance before serving or executing any court processes at the request of the appellant</w:t>
      </w:r>
      <w:r w:rsidR="00314C14" w:rsidRPr="006312EC">
        <w:t>.</w:t>
      </w:r>
    </w:p>
    <w:p w14:paraId="51E20EEB" w14:textId="77777777" w:rsidR="00956924" w:rsidRPr="006312EC" w:rsidRDefault="00956924" w:rsidP="0023008B">
      <w:pPr>
        <w:spacing w:line="360" w:lineRule="auto"/>
        <w:jc w:val="both"/>
      </w:pPr>
    </w:p>
    <w:p w14:paraId="685F77BE" w14:textId="132FBC22" w:rsidR="00956924" w:rsidRPr="006312EC" w:rsidRDefault="00C8019A" w:rsidP="0023008B">
      <w:pPr>
        <w:numPr>
          <w:ilvl w:val="0"/>
          <w:numId w:val="1"/>
        </w:numPr>
        <w:spacing w:line="360" w:lineRule="auto"/>
        <w:jc w:val="both"/>
      </w:pPr>
      <w:r w:rsidRPr="006312EC">
        <w:lastRenderedPageBreak/>
        <w:t xml:space="preserve">Both the </w:t>
      </w:r>
      <w:r w:rsidR="00B451C5" w:rsidRPr="006312EC">
        <w:t>M</w:t>
      </w:r>
      <w:r w:rsidR="009F1197" w:rsidRPr="006312EC">
        <w:t>a</w:t>
      </w:r>
      <w:r w:rsidR="00F9189F" w:rsidRPr="006312EC">
        <w:t>gistrate</w:t>
      </w:r>
      <w:r w:rsidR="00C148DC" w:rsidRPr="006312EC">
        <w:t>s</w:t>
      </w:r>
      <w:r w:rsidR="008B1928" w:rsidRPr="006312EC">
        <w:t>’</w:t>
      </w:r>
      <w:r w:rsidR="00F9189F" w:rsidRPr="006312EC">
        <w:t xml:space="preserve"> Court </w:t>
      </w:r>
      <w:r w:rsidRPr="006312EC">
        <w:t xml:space="preserve">and the </w:t>
      </w:r>
      <w:r w:rsidR="00CA39F1" w:rsidRPr="006312EC">
        <w:t>O</w:t>
      </w:r>
      <w:r w:rsidRPr="006312EC">
        <w:t>ffice of</w:t>
      </w:r>
      <w:r w:rsidR="0018679B" w:rsidRPr="006312EC">
        <w:t xml:space="preserve"> </w:t>
      </w:r>
      <w:r w:rsidR="003C4ED8" w:rsidRPr="006312EC">
        <w:t xml:space="preserve">the </w:t>
      </w:r>
      <w:r w:rsidRPr="006312EC">
        <w:t>Sheri</w:t>
      </w:r>
      <w:r w:rsidR="00592BAC" w:rsidRPr="006312EC">
        <w:t>f</w:t>
      </w:r>
      <w:r w:rsidRPr="006312EC">
        <w:t xml:space="preserve">f, are </w:t>
      </w:r>
      <w:r w:rsidR="00F9189F" w:rsidRPr="006312EC">
        <w:t>creature</w:t>
      </w:r>
      <w:r w:rsidRPr="006312EC">
        <w:t>s</w:t>
      </w:r>
      <w:r w:rsidR="00F9189F" w:rsidRPr="006312EC">
        <w:t xml:space="preserve"> of statute.</w:t>
      </w:r>
      <w:r w:rsidR="007030C3" w:rsidRPr="006312EC">
        <w:rPr>
          <w:rStyle w:val="FootnoteReference"/>
        </w:rPr>
        <w:footnoteReference w:id="14"/>
      </w:r>
      <w:r w:rsidR="00F9189F" w:rsidRPr="006312EC">
        <w:t xml:space="preserve"> </w:t>
      </w:r>
      <w:r w:rsidRPr="006312EC">
        <w:t xml:space="preserve">The </w:t>
      </w:r>
      <w:r w:rsidR="008C7927" w:rsidRPr="006312EC">
        <w:t>M</w:t>
      </w:r>
      <w:r w:rsidRPr="006312EC">
        <w:t>agistrates</w:t>
      </w:r>
      <w:r w:rsidR="008B1928" w:rsidRPr="006312EC">
        <w:t>’</w:t>
      </w:r>
      <w:r w:rsidRPr="006312EC">
        <w:t xml:space="preserve"> </w:t>
      </w:r>
      <w:r w:rsidR="008C7927" w:rsidRPr="006312EC">
        <w:t>C</w:t>
      </w:r>
      <w:r w:rsidR="003C4ED8" w:rsidRPr="006312EC">
        <w:t xml:space="preserve">ourt </w:t>
      </w:r>
      <w:r w:rsidR="00F9189F" w:rsidRPr="006312EC">
        <w:t xml:space="preserve">is established by the </w:t>
      </w:r>
      <w:r w:rsidR="00294F66" w:rsidRPr="006312EC">
        <w:t>Act</w:t>
      </w:r>
      <w:r w:rsidR="00F5352E" w:rsidRPr="006312EC">
        <w:t xml:space="preserve"> and its </w:t>
      </w:r>
      <w:r w:rsidR="003857CD" w:rsidRPr="006312EC">
        <w:t>administration is governed by the Act and</w:t>
      </w:r>
      <w:r w:rsidR="00264FAA" w:rsidRPr="006312EC">
        <w:t xml:space="preserve"> the </w:t>
      </w:r>
      <w:r w:rsidR="00C4483C" w:rsidRPr="006312EC">
        <w:t>rules</w:t>
      </w:r>
      <w:r w:rsidR="00CA39F1" w:rsidRPr="006312EC">
        <w:t>.</w:t>
      </w:r>
      <w:r w:rsidR="00B027A0" w:rsidRPr="006312EC">
        <w:rPr>
          <w:rStyle w:val="FootnoteReference"/>
        </w:rPr>
        <w:footnoteReference w:id="15"/>
      </w:r>
      <w:r w:rsidR="00F9189F" w:rsidRPr="006312EC">
        <w:t xml:space="preserve"> The </w:t>
      </w:r>
      <w:r w:rsidR="00C4483C" w:rsidRPr="006312EC">
        <w:t>rules</w:t>
      </w:r>
      <w:r w:rsidR="00F9189F" w:rsidRPr="006312EC">
        <w:t xml:space="preserve"> provide for </w:t>
      </w:r>
      <w:r w:rsidR="007C22E9" w:rsidRPr="006312EC">
        <w:t xml:space="preserve">court </w:t>
      </w:r>
      <w:r w:rsidR="00CD0442" w:rsidRPr="006312EC">
        <w:t xml:space="preserve">processes to be served or executed </w:t>
      </w:r>
      <w:r w:rsidR="00F9189F" w:rsidRPr="006312EC">
        <w:t>by a sheriff</w:t>
      </w:r>
      <w:r w:rsidR="00086E48" w:rsidRPr="006312EC">
        <w:t>,</w:t>
      </w:r>
      <w:r w:rsidR="00EF337C" w:rsidRPr="006312EC">
        <w:t xml:space="preserve"> and </w:t>
      </w:r>
      <w:r w:rsidR="003857CD" w:rsidRPr="006312EC">
        <w:t xml:space="preserve">for other </w:t>
      </w:r>
      <w:r w:rsidR="00EF337C" w:rsidRPr="006312EC">
        <w:t>matters incidental to the work of sheriffs.</w:t>
      </w:r>
      <w:r w:rsidR="00F9189F" w:rsidRPr="006312EC">
        <w:t xml:space="preserve"> Sheriffs are appointed in terms of the </w:t>
      </w:r>
      <w:r w:rsidRPr="006312EC">
        <w:t>Sheriffs Act.</w:t>
      </w:r>
      <w:r w:rsidR="007B07AD" w:rsidRPr="006312EC">
        <w:rPr>
          <w:rStyle w:val="FootnoteReference"/>
        </w:rPr>
        <w:footnoteReference w:id="16"/>
      </w:r>
      <w:r w:rsidR="00592BAC" w:rsidRPr="006312EC">
        <w:t xml:space="preserve"> Being creatures of statute mean</w:t>
      </w:r>
      <w:r w:rsidR="00086E48" w:rsidRPr="006312EC">
        <w:t>s</w:t>
      </w:r>
      <w:r w:rsidR="00592BAC" w:rsidRPr="006312EC">
        <w:t xml:space="preserve"> that they have no inherent powers, but only such powers as are expressly, or by necessary implication, </w:t>
      </w:r>
      <w:r w:rsidR="00EF337C" w:rsidRPr="006312EC">
        <w:t>conferred upon</w:t>
      </w:r>
      <w:r w:rsidR="00F5352E" w:rsidRPr="006312EC">
        <w:t xml:space="preserve"> </w:t>
      </w:r>
      <w:r w:rsidR="00592BAC" w:rsidRPr="006312EC">
        <w:t>them.</w:t>
      </w:r>
      <w:r w:rsidR="00F679CC" w:rsidRPr="006312EC">
        <w:rPr>
          <w:rStyle w:val="FootnoteReference"/>
        </w:rPr>
        <w:footnoteReference w:id="17"/>
      </w:r>
    </w:p>
    <w:p w14:paraId="2C15E75E" w14:textId="77777777" w:rsidR="00553790" w:rsidRPr="006312EC" w:rsidRDefault="00553790" w:rsidP="0023008B">
      <w:pPr>
        <w:spacing w:line="360" w:lineRule="auto"/>
        <w:jc w:val="both"/>
        <w:rPr>
          <w:sz w:val="22"/>
          <w:szCs w:val="22"/>
        </w:rPr>
      </w:pPr>
    </w:p>
    <w:p w14:paraId="6AC9937E" w14:textId="38028B40" w:rsidR="00495858" w:rsidRDefault="00F9189F" w:rsidP="0023008B">
      <w:pPr>
        <w:numPr>
          <w:ilvl w:val="0"/>
          <w:numId w:val="1"/>
        </w:numPr>
        <w:spacing w:line="360" w:lineRule="auto"/>
        <w:jc w:val="both"/>
      </w:pPr>
      <w:r w:rsidRPr="006312EC">
        <w:t>The</w:t>
      </w:r>
      <w:r w:rsidR="00EF337C" w:rsidRPr="006312EC">
        <w:t xml:space="preserve"> </w:t>
      </w:r>
      <w:r w:rsidR="00C14CEA" w:rsidRPr="006312EC">
        <w:t xml:space="preserve">legislative framework </w:t>
      </w:r>
      <w:r w:rsidR="007C22E9" w:rsidRPr="006312EC">
        <w:t>do</w:t>
      </w:r>
      <w:r w:rsidR="00C14CEA" w:rsidRPr="006312EC">
        <w:t>es</w:t>
      </w:r>
      <w:r w:rsidR="007C22E9" w:rsidRPr="006312EC">
        <w:t xml:space="preserve"> not provide </w:t>
      </w:r>
      <w:r w:rsidR="00EF337C" w:rsidRPr="006312EC">
        <w:t xml:space="preserve">that </w:t>
      </w:r>
      <w:r w:rsidR="007C22E9" w:rsidRPr="006312EC">
        <w:t xml:space="preserve">a </w:t>
      </w:r>
      <w:r w:rsidRPr="006312EC">
        <w:t xml:space="preserve">sheriff </w:t>
      </w:r>
      <w:r w:rsidR="00EF337C" w:rsidRPr="006312EC">
        <w:t>may</w:t>
      </w:r>
      <w:r w:rsidRPr="006312EC">
        <w:t xml:space="preserve"> demand</w:t>
      </w:r>
      <w:r w:rsidR="00CA39F1" w:rsidRPr="006312EC">
        <w:t xml:space="preserve"> payment of a deposit</w:t>
      </w:r>
      <w:r w:rsidRPr="006312EC">
        <w:t xml:space="preserve"> upfront </w:t>
      </w:r>
      <w:r w:rsidR="003857CD" w:rsidRPr="006312EC">
        <w:t xml:space="preserve">in anticipation of </w:t>
      </w:r>
      <w:r w:rsidR="00086E48" w:rsidRPr="006312EC">
        <w:t xml:space="preserve">fees and </w:t>
      </w:r>
      <w:r w:rsidR="003857CD" w:rsidRPr="006312EC">
        <w:t xml:space="preserve">charges to be incurred </w:t>
      </w:r>
      <w:r w:rsidRPr="006312EC">
        <w:t xml:space="preserve">for services </w:t>
      </w:r>
      <w:r w:rsidR="00F679CC" w:rsidRPr="006312EC">
        <w:t xml:space="preserve">still </w:t>
      </w:r>
      <w:r w:rsidR="00C8019A" w:rsidRPr="006312EC">
        <w:t xml:space="preserve">to be </w:t>
      </w:r>
      <w:r w:rsidRPr="006312EC">
        <w:t>rendered</w:t>
      </w:r>
      <w:r w:rsidR="00AF112E">
        <w:t>.</w:t>
      </w:r>
    </w:p>
    <w:p w14:paraId="54A4E48D" w14:textId="77777777" w:rsidR="00AF112E" w:rsidRPr="006312EC" w:rsidRDefault="00AF112E" w:rsidP="0023008B">
      <w:pPr>
        <w:spacing w:line="360" w:lineRule="auto"/>
        <w:jc w:val="both"/>
      </w:pPr>
    </w:p>
    <w:p w14:paraId="111B3494" w14:textId="57F41E7B" w:rsidR="006134E4" w:rsidRPr="006312EC" w:rsidRDefault="00495858" w:rsidP="00956924">
      <w:pPr>
        <w:numPr>
          <w:ilvl w:val="0"/>
          <w:numId w:val="1"/>
        </w:numPr>
        <w:spacing w:line="360" w:lineRule="auto"/>
        <w:jc w:val="both"/>
      </w:pPr>
      <w:r w:rsidRPr="006312EC">
        <w:rPr>
          <w:szCs w:val="24"/>
        </w:rPr>
        <w:t xml:space="preserve">What is </w:t>
      </w:r>
      <w:r w:rsidR="00956924" w:rsidRPr="006312EC">
        <w:rPr>
          <w:szCs w:val="24"/>
        </w:rPr>
        <w:t xml:space="preserve">furthermore </w:t>
      </w:r>
      <w:r w:rsidRPr="006312EC">
        <w:rPr>
          <w:szCs w:val="24"/>
        </w:rPr>
        <w:t xml:space="preserve">clear from the legislative framework, viewed against the fundamental right of </w:t>
      </w:r>
      <w:r w:rsidR="007F3E43" w:rsidRPr="006312EC">
        <w:rPr>
          <w:szCs w:val="24"/>
        </w:rPr>
        <w:t xml:space="preserve">all </w:t>
      </w:r>
      <w:r w:rsidRPr="006312EC">
        <w:rPr>
          <w:szCs w:val="24"/>
        </w:rPr>
        <w:t xml:space="preserve">persons to have access to courts and to have disputes adjudicated in an expeditious manner, is that all court processes must be served without delay. </w:t>
      </w:r>
      <w:r w:rsidR="007F3E43" w:rsidRPr="006312EC">
        <w:t>T</w:t>
      </w:r>
      <w:r w:rsidR="007F3E43" w:rsidRPr="006312EC">
        <w:rPr>
          <w:szCs w:val="24"/>
        </w:rPr>
        <w:t>he service and execution of court processes has indeed been described as ‘the cornerstone of our legal system’.</w:t>
      </w:r>
      <w:r w:rsidR="007F3E43" w:rsidRPr="006312EC">
        <w:rPr>
          <w:rStyle w:val="FootnoteReference"/>
          <w:szCs w:val="24"/>
        </w:rPr>
        <w:footnoteReference w:id="18"/>
      </w:r>
      <w:r w:rsidR="007F3E43" w:rsidRPr="006312EC">
        <w:rPr>
          <w:szCs w:val="24"/>
        </w:rPr>
        <w:t xml:space="preserve"> </w:t>
      </w:r>
      <w:r w:rsidRPr="006312EC">
        <w:rPr>
          <w:szCs w:val="24"/>
        </w:rPr>
        <w:t>It is in the interests of the administration of justice that our courts operate efficiently and without unreasonable or avoidable delays.</w:t>
      </w:r>
    </w:p>
    <w:p w14:paraId="1606D2F0" w14:textId="4510FBF1" w:rsidR="00AF112E" w:rsidRDefault="00C51E99" w:rsidP="0023008B">
      <w:pPr>
        <w:pStyle w:val="FootnoteText"/>
        <w:numPr>
          <w:ilvl w:val="0"/>
          <w:numId w:val="1"/>
        </w:numPr>
        <w:spacing w:line="360" w:lineRule="auto"/>
        <w:jc w:val="both"/>
        <w:rPr>
          <w:szCs w:val="24"/>
        </w:rPr>
      </w:pPr>
      <w:r w:rsidRPr="006312EC">
        <w:rPr>
          <w:sz w:val="24"/>
          <w:szCs w:val="24"/>
        </w:rPr>
        <w:lastRenderedPageBreak/>
        <w:t>I</w:t>
      </w:r>
      <w:r w:rsidR="0017046A" w:rsidRPr="006312EC">
        <w:rPr>
          <w:sz w:val="24"/>
          <w:szCs w:val="24"/>
        </w:rPr>
        <w:t xml:space="preserve">f </w:t>
      </w:r>
      <w:r w:rsidR="00CE2DEC" w:rsidRPr="006312EC">
        <w:rPr>
          <w:sz w:val="24"/>
          <w:szCs w:val="24"/>
        </w:rPr>
        <w:t xml:space="preserve">payment </w:t>
      </w:r>
      <w:r w:rsidRPr="006312EC">
        <w:rPr>
          <w:sz w:val="24"/>
          <w:szCs w:val="24"/>
        </w:rPr>
        <w:t xml:space="preserve">may be insisted upon </w:t>
      </w:r>
      <w:r w:rsidR="00CE2DEC" w:rsidRPr="006312EC">
        <w:rPr>
          <w:sz w:val="24"/>
          <w:szCs w:val="24"/>
        </w:rPr>
        <w:t>before a process is served or executed</w:t>
      </w:r>
      <w:r w:rsidR="007F3E43" w:rsidRPr="006312EC">
        <w:rPr>
          <w:sz w:val="24"/>
          <w:szCs w:val="24"/>
        </w:rPr>
        <w:t>,</w:t>
      </w:r>
      <w:r w:rsidR="00CE2DEC" w:rsidRPr="006312EC">
        <w:rPr>
          <w:sz w:val="24"/>
          <w:szCs w:val="24"/>
        </w:rPr>
        <w:t xml:space="preserve"> th</w:t>
      </w:r>
      <w:r w:rsidR="005E1FA9" w:rsidRPr="006312EC">
        <w:rPr>
          <w:sz w:val="24"/>
          <w:szCs w:val="24"/>
        </w:rPr>
        <w:t xml:space="preserve">en </w:t>
      </w:r>
      <w:r w:rsidR="0017046A" w:rsidRPr="006312EC">
        <w:rPr>
          <w:sz w:val="24"/>
          <w:szCs w:val="24"/>
        </w:rPr>
        <w:t xml:space="preserve">delays will </w:t>
      </w:r>
      <w:r w:rsidR="00CE2DEC" w:rsidRPr="006312EC">
        <w:rPr>
          <w:sz w:val="24"/>
          <w:szCs w:val="24"/>
        </w:rPr>
        <w:t>be inevitable</w:t>
      </w:r>
      <w:r w:rsidRPr="006312EC">
        <w:rPr>
          <w:sz w:val="24"/>
          <w:szCs w:val="24"/>
        </w:rPr>
        <w:t xml:space="preserve"> </w:t>
      </w:r>
      <w:r w:rsidR="0017046A" w:rsidRPr="006312EC">
        <w:rPr>
          <w:sz w:val="24"/>
          <w:szCs w:val="24"/>
        </w:rPr>
        <w:t xml:space="preserve">from </w:t>
      </w:r>
      <w:r w:rsidRPr="006312EC">
        <w:rPr>
          <w:sz w:val="24"/>
          <w:szCs w:val="24"/>
        </w:rPr>
        <w:t xml:space="preserve">when the </w:t>
      </w:r>
      <w:r w:rsidR="0017046A" w:rsidRPr="006312EC">
        <w:rPr>
          <w:sz w:val="24"/>
          <w:szCs w:val="24"/>
        </w:rPr>
        <w:t xml:space="preserve">process </w:t>
      </w:r>
      <w:r w:rsidRPr="006312EC">
        <w:rPr>
          <w:sz w:val="24"/>
          <w:szCs w:val="24"/>
        </w:rPr>
        <w:t xml:space="preserve">to be served </w:t>
      </w:r>
      <w:r w:rsidR="0017046A" w:rsidRPr="006312EC">
        <w:rPr>
          <w:sz w:val="24"/>
          <w:szCs w:val="24"/>
        </w:rPr>
        <w:t>is received</w:t>
      </w:r>
      <w:r w:rsidR="007F3E43" w:rsidRPr="006312EC">
        <w:rPr>
          <w:sz w:val="24"/>
          <w:szCs w:val="24"/>
        </w:rPr>
        <w:t xml:space="preserve"> by the first respondent</w:t>
      </w:r>
      <w:r w:rsidR="005E1FA9" w:rsidRPr="006312EC">
        <w:rPr>
          <w:sz w:val="24"/>
          <w:szCs w:val="24"/>
        </w:rPr>
        <w:t>:</w:t>
      </w:r>
      <w:r w:rsidR="0017046A" w:rsidRPr="006312EC">
        <w:rPr>
          <w:sz w:val="24"/>
          <w:szCs w:val="24"/>
        </w:rPr>
        <w:t xml:space="preserve"> while the </w:t>
      </w:r>
      <w:r w:rsidR="007F3E43" w:rsidRPr="006312EC">
        <w:rPr>
          <w:sz w:val="24"/>
          <w:szCs w:val="24"/>
        </w:rPr>
        <w:t xml:space="preserve">first respondent </w:t>
      </w:r>
      <w:r w:rsidR="0017046A" w:rsidRPr="006312EC">
        <w:rPr>
          <w:sz w:val="24"/>
          <w:szCs w:val="24"/>
        </w:rPr>
        <w:t xml:space="preserve">prepares an </w:t>
      </w:r>
      <w:r w:rsidR="00956924" w:rsidRPr="006312EC">
        <w:rPr>
          <w:sz w:val="24"/>
          <w:szCs w:val="24"/>
        </w:rPr>
        <w:t>estimat</w:t>
      </w:r>
      <w:r w:rsidR="007F3E43" w:rsidRPr="006312EC">
        <w:rPr>
          <w:sz w:val="24"/>
          <w:szCs w:val="24"/>
        </w:rPr>
        <w:t>e o</w:t>
      </w:r>
      <w:r w:rsidR="0017046A" w:rsidRPr="006312EC">
        <w:rPr>
          <w:sz w:val="24"/>
          <w:szCs w:val="24"/>
        </w:rPr>
        <w:t>f</w:t>
      </w:r>
      <w:r w:rsidR="00956924" w:rsidRPr="006312EC">
        <w:rPr>
          <w:sz w:val="24"/>
          <w:szCs w:val="24"/>
        </w:rPr>
        <w:t xml:space="preserve"> the amount of his fees and charges</w:t>
      </w:r>
      <w:r w:rsidR="00CE2DEC" w:rsidRPr="006312EC">
        <w:rPr>
          <w:sz w:val="24"/>
          <w:szCs w:val="24"/>
        </w:rPr>
        <w:t xml:space="preserve"> </w:t>
      </w:r>
      <w:r w:rsidRPr="006312EC">
        <w:rPr>
          <w:sz w:val="24"/>
          <w:szCs w:val="24"/>
        </w:rPr>
        <w:t xml:space="preserve">he </w:t>
      </w:r>
      <w:r w:rsidR="00CE2DEC" w:rsidRPr="006312EC">
        <w:rPr>
          <w:sz w:val="24"/>
          <w:szCs w:val="24"/>
        </w:rPr>
        <w:t>require</w:t>
      </w:r>
      <w:r w:rsidRPr="006312EC">
        <w:rPr>
          <w:sz w:val="24"/>
          <w:szCs w:val="24"/>
        </w:rPr>
        <w:t>s</w:t>
      </w:r>
      <w:r w:rsidR="00CE2DEC" w:rsidRPr="006312EC">
        <w:rPr>
          <w:sz w:val="24"/>
          <w:szCs w:val="24"/>
        </w:rPr>
        <w:t xml:space="preserve"> to be paid</w:t>
      </w:r>
      <w:r w:rsidRPr="006312EC">
        <w:rPr>
          <w:sz w:val="24"/>
          <w:szCs w:val="24"/>
        </w:rPr>
        <w:t xml:space="preserve">; </w:t>
      </w:r>
      <w:r w:rsidR="0017046A" w:rsidRPr="006312EC">
        <w:rPr>
          <w:sz w:val="24"/>
          <w:szCs w:val="24"/>
        </w:rPr>
        <w:t xml:space="preserve">that </w:t>
      </w:r>
      <w:r w:rsidR="00956924" w:rsidRPr="006312EC">
        <w:rPr>
          <w:sz w:val="24"/>
          <w:szCs w:val="24"/>
        </w:rPr>
        <w:t xml:space="preserve">estimate </w:t>
      </w:r>
      <w:r w:rsidR="00CE2DEC" w:rsidRPr="006312EC">
        <w:rPr>
          <w:sz w:val="24"/>
          <w:szCs w:val="24"/>
        </w:rPr>
        <w:t xml:space="preserve">is conveyed </w:t>
      </w:r>
      <w:r w:rsidR="00956924" w:rsidRPr="006312EC">
        <w:rPr>
          <w:sz w:val="24"/>
          <w:szCs w:val="24"/>
        </w:rPr>
        <w:t xml:space="preserve">to the </w:t>
      </w:r>
      <w:r w:rsidR="00E30986" w:rsidRPr="006312EC">
        <w:rPr>
          <w:sz w:val="24"/>
          <w:szCs w:val="24"/>
        </w:rPr>
        <w:t>appellant</w:t>
      </w:r>
      <w:r w:rsidRPr="006312EC">
        <w:rPr>
          <w:sz w:val="24"/>
          <w:szCs w:val="24"/>
        </w:rPr>
        <w:t xml:space="preserve">; </w:t>
      </w:r>
      <w:r w:rsidR="00956924" w:rsidRPr="006312EC">
        <w:rPr>
          <w:sz w:val="24"/>
          <w:szCs w:val="24"/>
        </w:rPr>
        <w:t xml:space="preserve">the </w:t>
      </w:r>
      <w:r w:rsidR="00E30986" w:rsidRPr="006312EC">
        <w:rPr>
          <w:sz w:val="24"/>
          <w:szCs w:val="24"/>
        </w:rPr>
        <w:t xml:space="preserve">appellant </w:t>
      </w:r>
      <w:r w:rsidR="00CE2DEC" w:rsidRPr="006312EC">
        <w:rPr>
          <w:sz w:val="24"/>
          <w:szCs w:val="24"/>
        </w:rPr>
        <w:t>assesses the reasonableness or otherwise of</w:t>
      </w:r>
      <w:r w:rsidR="0017046A" w:rsidRPr="006312EC">
        <w:rPr>
          <w:sz w:val="24"/>
          <w:szCs w:val="24"/>
        </w:rPr>
        <w:t xml:space="preserve"> the </w:t>
      </w:r>
      <w:r w:rsidR="00956924" w:rsidRPr="006312EC">
        <w:rPr>
          <w:sz w:val="24"/>
          <w:szCs w:val="24"/>
        </w:rPr>
        <w:t xml:space="preserve">amount </w:t>
      </w:r>
      <w:r w:rsidR="00CE2DEC" w:rsidRPr="006312EC">
        <w:rPr>
          <w:sz w:val="24"/>
          <w:szCs w:val="24"/>
        </w:rPr>
        <w:t>demanded</w:t>
      </w:r>
      <w:r w:rsidR="005E1FA9" w:rsidRPr="006312EC">
        <w:rPr>
          <w:sz w:val="24"/>
          <w:szCs w:val="24"/>
        </w:rPr>
        <w:t>;</w:t>
      </w:r>
      <w:r w:rsidR="0017046A" w:rsidRPr="006312EC">
        <w:rPr>
          <w:sz w:val="24"/>
          <w:szCs w:val="24"/>
        </w:rPr>
        <w:t xml:space="preserve"> correspondence is exchanged </w:t>
      </w:r>
      <w:r w:rsidR="00CE2DEC" w:rsidRPr="006312EC">
        <w:rPr>
          <w:sz w:val="24"/>
          <w:szCs w:val="24"/>
        </w:rPr>
        <w:t xml:space="preserve">where the </w:t>
      </w:r>
      <w:r w:rsidR="0017046A" w:rsidRPr="006312EC">
        <w:rPr>
          <w:sz w:val="24"/>
          <w:szCs w:val="24"/>
        </w:rPr>
        <w:t xml:space="preserve">reasonableness of the estimate </w:t>
      </w:r>
      <w:r w:rsidR="00CE2DEC" w:rsidRPr="006312EC">
        <w:rPr>
          <w:sz w:val="24"/>
          <w:szCs w:val="24"/>
        </w:rPr>
        <w:t>is d</w:t>
      </w:r>
      <w:r w:rsidR="00C14CEA" w:rsidRPr="006312EC">
        <w:rPr>
          <w:sz w:val="24"/>
          <w:szCs w:val="24"/>
        </w:rPr>
        <w:t>ebated</w:t>
      </w:r>
      <w:r w:rsidR="005E1FA9" w:rsidRPr="006312EC">
        <w:rPr>
          <w:sz w:val="24"/>
          <w:szCs w:val="24"/>
        </w:rPr>
        <w:t xml:space="preserve">; payment is made;  </w:t>
      </w:r>
      <w:r w:rsidR="00956924" w:rsidRPr="006312EC">
        <w:rPr>
          <w:sz w:val="24"/>
          <w:szCs w:val="24"/>
        </w:rPr>
        <w:t xml:space="preserve">payment is </w:t>
      </w:r>
      <w:r w:rsidR="00CE2DEC" w:rsidRPr="006312EC">
        <w:rPr>
          <w:sz w:val="24"/>
          <w:szCs w:val="24"/>
        </w:rPr>
        <w:t>received by the first respondent</w:t>
      </w:r>
      <w:r w:rsidR="00C14CEA" w:rsidRPr="006312EC">
        <w:rPr>
          <w:sz w:val="24"/>
          <w:szCs w:val="24"/>
        </w:rPr>
        <w:t>; and the process is finally served or executed</w:t>
      </w:r>
      <w:r w:rsidR="0017046A" w:rsidRPr="006312EC">
        <w:rPr>
          <w:sz w:val="24"/>
          <w:szCs w:val="24"/>
        </w:rPr>
        <w:t>. Th</w:t>
      </w:r>
      <w:r w:rsidR="00CE2DEC" w:rsidRPr="006312EC">
        <w:rPr>
          <w:sz w:val="24"/>
          <w:szCs w:val="24"/>
        </w:rPr>
        <w:t xml:space="preserve">ese delays are </w:t>
      </w:r>
      <w:r w:rsidR="0017046A" w:rsidRPr="006312EC">
        <w:rPr>
          <w:sz w:val="24"/>
          <w:szCs w:val="24"/>
        </w:rPr>
        <w:t xml:space="preserve">demonstrated by the facts of the </w:t>
      </w:r>
      <w:r w:rsidR="00956924" w:rsidRPr="006312EC">
        <w:rPr>
          <w:sz w:val="24"/>
          <w:szCs w:val="24"/>
        </w:rPr>
        <w:t>four cases relied upon by the appellant.</w:t>
      </w:r>
    </w:p>
    <w:p w14:paraId="379E1754" w14:textId="77777777" w:rsidR="00AF112E" w:rsidRPr="00AF112E" w:rsidRDefault="00AF112E" w:rsidP="0023008B">
      <w:pPr>
        <w:pStyle w:val="FootnoteText"/>
        <w:spacing w:line="360" w:lineRule="auto"/>
        <w:jc w:val="both"/>
        <w:rPr>
          <w:szCs w:val="24"/>
        </w:rPr>
      </w:pPr>
    </w:p>
    <w:p w14:paraId="30903047" w14:textId="6B1C893D" w:rsidR="00DF6DCE" w:rsidRDefault="00DE018A" w:rsidP="0023008B">
      <w:pPr>
        <w:pStyle w:val="FootnoteText"/>
        <w:numPr>
          <w:ilvl w:val="0"/>
          <w:numId w:val="1"/>
        </w:numPr>
        <w:spacing w:line="360" w:lineRule="auto"/>
        <w:jc w:val="both"/>
        <w:rPr>
          <w:sz w:val="24"/>
          <w:szCs w:val="24"/>
        </w:rPr>
      </w:pPr>
      <w:r w:rsidRPr="006312EC">
        <w:rPr>
          <w:sz w:val="24"/>
          <w:szCs w:val="24"/>
        </w:rPr>
        <w:t xml:space="preserve">The reasonableness of fees and charges </w:t>
      </w:r>
      <w:r w:rsidR="006D0D73" w:rsidRPr="006312EC">
        <w:rPr>
          <w:sz w:val="24"/>
          <w:szCs w:val="24"/>
        </w:rPr>
        <w:t xml:space="preserve">charged by a sheriff </w:t>
      </w:r>
      <w:r w:rsidRPr="006312EC">
        <w:rPr>
          <w:sz w:val="24"/>
          <w:szCs w:val="24"/>
        </w:rPr>
        <w:t xml:space="preserve">may be challenged </w:t>
      </w:r>
      <w:r w:rsidR="006D0D73" w:rsidRPr="006312EC">
        <w:rPr>
          <w:sz w:val="24"/>
          <w:szCs w:val="24"/>
        </w:rPr>
        <w:t xml:space="preserve">by way of </w:t>
      </w:r>
      <w:r w:rsidRPr="006312EC">
        <w:rPr>
          <w:sz w:val="24"/>
          <w:szCs w:val="24"/>
        </w:rPr>
        <w:t>taxation</w:t>
      </w:r>
      <w:r w:rsidR="009A5524" w:rsidRPr="006312EC">
        <w:rPr>
          <w:sz w:val="24"/>
          <w:szCs w:val="24"/>
        </w:rPr>
        <w:t>,</w:t>
      </w:r>
      <w:r w:rsidRPr="006312EC">
        <w:rPr>
          <w:sz w:val="24"/>
          <w:szCs w:val="24"/>
        </w:rPr>
        <w:t xml:space="preserve"> but only </w:t>
      </w:r>
      <w:r w:rsidR="005F5869" w:rsidRPr="006312EC">
        <w:rPr>
          <w:sz w:val="24"/>
          <w:szCs w:val="24"/>
        </w:rPr>
        <w:t xml:space="preserve">after </w:t>
      </w:r>
      <w:r w:rsidR="008710B7" w:rsidRPr="006312EC">
        <w:rPr>
          <w:sz w:val="24"/>
          <w:szCs w:val="24"/>
        </w:rPr>
        <w:t>the</w:t>
      </w:r>
      <w:r w:rsidR="007030C3" w:rsidRPr="006312EC">
        <w:rPr>
          <w:sz w:val="24"/>
          <w:szCs w:val="24"/>
        </w:rPr>
        <w:t xml:space="preserve"> </w:t>
      </w:r>
      <w:r w:rsidRPr="006312EC">
        <w:rPr>
          <w:sz w:val="24"/>
          <w:szCs w:val="24"/>
        </w:rPr>
        <w:t xml:space="preserve">court process has been served or executed and the actual </w:t>
      </w:r>
      <w:r w:rsidR="007030C3" w:rsidRPr="006312EC">
        <w:rPr>
          <w:sz w:val="24"/>
          <w:szCs w:val="24"/>
        </w:rPr>
        <w:t>fees and charges</w:t>
      </w:r>
      <w:r w:rsidR="00CE2DEC" w:rsidRPr="006312EC">
        <w:rPr>
          <w:sz w:val="24"/>
          <w:szCs w:val="24"/>
        </w:rPr>
        <w:t xml:space="preserve"> have been </w:t>
      </w:r>
      <w:r w:rsidR="006D0D73" w:rsidRPr="006312EC">
        <w:rPr>
          <w:sz w:val="24"/>
          <w:szCs w:val="24"/>
        </w:rPr>
        <w:t xml:space="preserve">specified </w:t>
      </w:r>
      <w:r w:rsidR="00B70749" w:rsidRPr="006312EC">
        <w:rPr>
          <w:sz w:val="24"/>
          <w:szCs w:val="24"/>
        </w:rPr>
        <w:t>i</w:t>
      </w:r>
      <w:r w:rsidR="00AF218A" w:rsidRPr="006312EC">
        <w:rPr>
          <w:sz w:val="24"/>
          <w:szCs w:val="24"/>
        </w:rPr>
        <w:t>n the return of service</w:t>
      </w:r>
      <w:r w:rsidR="00761AB4" w:rsidRPr="006312EC">
        <w:rPr>
          <w:sz w:val="24"/>
          <w:szCs w:val="24"/>
        </w:rPr>
        <w:t>.</w:t>
      </w:r>
      <w:r w:rsidR="00BA5BAD" w:rsidRPr="006312EC">
        <w:rPr>
          <w:sz w:val="24"/>
          <w:szCs w:val="24"/>
        </w:rPr>
        <w:t xml:space="preserve"> T</w:t>
      </w:r>
      <w:r w:rsidR="00E84998" w:rsidRPr="006312EC">
        <w:rPr>
          <w:sz w:val="24"/>
          <w:szCs w:val="24"/>
        </w:rPr>
        <w:t>axation</w:t>
      </w:r>
      <w:r w:rsidR="00296BD7" w:rsidRPr="006312EC">
        <w:rPr>
          <w:sz w:val="24"/>
          <w:szCs w:val="24"/>
        </w:rPr>
        <w:t xml:space="preserve"> at that stage</w:t>
      </w:r>
      <w:r w:rsidR="00E84998" w:rsidRPr="006312EC">
        <w:rPr>
          <w:sz w:val="24"/>
          <w:szCs w:val="24"/>
        </w:rPr>
        <w:t xml:space="preserve"> </w:t>
      </w:r>
      <w:r w:rsidR="00BA5BAD" w:rsidRPr="006312EC">
        <w:rPr>
          <w:sz w:val="24"/>
          <w:szCs w:val="24"/>
        </w:rPr>
        <w:t xml:space="preserve">provides for an expeditious </w:t>
      </w:r>
      <w:r w:rsidR="00717C0A" w:rsidRPr="006312EC">
        <w:rPr>
          <w:sz w:val="24"/>
          <w:szCs w:val="24"/>
        </w:rPr>
        <w:t xml:space="preserve">and inexpensive </w:t>
      </w:r>
      <w:r w:rsidR="00BA5BAD" w:rsidRPr="006312EC">
        <w:rPr>
          <w:sz w:val="24"/>
          <w:szCs w:val="24"/>
        </w:rPr>
        <w:t xml:space="preserve">resolution of </w:t>
      </w:r>
      <w:r w:rsidR="00717C0A" w:rsidRPr="006312EC">
        <w:rPr>
          <w:sz w:val="24"/>
          <w:szCs w:val="24"/>
        </w:rPr>
        <w:t xml:space="preserve">any </w:t>
      </w:r>
      <w:r w:rsidR="00BA5BAD" w:rsidRPr="006312EC">
        <w:rPr>
          <w:sz w:val="24"/>
          <w:szCs w:val="24"/>
        </w:rPr>
        <w:t>fe</w:t>
      </w:r>
      <w:r w:rsidR="00E84998" w:rsidRPr="006312EC">
        <w:rPr>
          <w:sz w:val="24"/>
          <w:szCs w:val="24"/>
        </w:rPr>
        <w:t>e disputes</w:t>
      </w:r>
      <w:r w:rsidR="00717C0A" w:rsidRPr="006312EC">
        <w:rPr>
          <w:sz w:val="24"/>
          <w:szCs w:val="24"/>
        </w:rPr>
        <w:t>.</w:t>
      </w:r>
      <w:r w:rsidRPr="006312EC">
        <w:rPr>
          <w:sz w:val="24"/>
          <w:szCs w:val="24"/>
        </w:rPr>
        <w:t xml:space="preserve"> </w:t>
      </w:r>
      <w:r w:rsidR="00CE2DEC" w:rsidRPr="006312EC">
        <w:rPr>
          <w:sz w:val="24"/>
          <w:szCs w:val="24"/>
        </w:rPr>
        <w:t xml:space="preserve">But </w:t>
      </w:r>
      <w:r w:rsidR="006D0D73" w:rsidRPr="006312EC">
        <w:rPr>
          <w:sz w:val="24"/>
          <w:szCs w:val="24"/>
        </w:rPr>
        <w:t>t</w:t>
      </w:r>
      <w:r w:rsidR="00761AB4" w:rsidRPr="006312EC">
        <w:rPr>
          <w:sz w:val="24"/>
          <w:szCs w:val="24"/>
        </w:rPr>
        <w:t xml:space="preserve">here is no </w:t>
      </w:r>
      <w:r w:rsidR="005E2FF1" w:rsidRPr="006312EC">
        <w:rPr>
          <w:sz w:val="24"/>
          <w:szCs w:val="24"/>
        </w:rPr>
        <w:t xml:space="preserve">provision </w:t>
      </w:r>
      <w:r w:rsidR="00761AB4" w:rsidRPr="006312EC">
        <w:rPr>
          <w:sz w:val="24"/>
          <w:szCs w:val="24"/>
        </w:rPr>
        <w:t>for anticipated fees demand</w:t>
      </w:r>
      <w:r w:rsidR="005E2FF1" w:rsidRPr="006312EC">
        <w:rPr>
          <w:sz w:val="24"/>
          <w:szCs w:val="24"/>
        </w:rPr>
        <w:t>ed</w:t>
      </w:r>
      <w:r w:rsidR="00761AB4" w:rsidRPr="006312EC">
        <w:rPr>
          <w:sz w:val="24"/>
          <w:szCs w:val="24"/>
        </w:rPr>
        <w:t xml:space="preserve"> </w:t>
      </w:r>
      <w:r w:rsidR="00E230BD" w:rsidRPr="006312EC">
        <w:rPr>
          <w:sz w:val="24"/>
          <w:szCs w:val="24"/>
        </w:rPr>
        <w:t xml:space="preserve">in the form of a </w:t>
      </w:r>
      <w:r w:rsidR="00761AB4" w:rsidRPr="006312EC">
        <w:rPr>
          <w:sz w:val="24"/>
          <w:szCs w:val="24"/>
        </w:rPr>
        <w:t>payment up front</w:t>
      </w:r>
      <w:r w:rsidR="005E2FF1" w:rsidRPr="006312EC">
        <w:rPr>
          <w:sz w:val="24"/>
          <w:szCs w:val="24"/>
        </w:rPr>
        <w:t>,</w:t>
      </w:r>
      <w:r w:rsidR="00761AB4" w:rsidRPr="006312EC">
        <w:rPr>
          <w:sz w:val="24"/>
          <w:szCs w:val="24"/>
        </w:rPr>
        <w:t xml:space="preserve"> to be challenged</w:t>
      </w:r>
      <w:r w:rsidR="005D01ED" w:rsidRPr="006312EC">
        <w:rPr>
          <w:sz w:val="24"/>
          <w:szCs w:val="24"/>
        </w:rPr>
        <w:t xml:space="preserve"> </w:t>
      </w:r>
      <w:r w:rsidR="00CE2DEC" w:rsidRPr="006312EC">
        <w:rPr>
          <w:sz w:val="24"/>
          <w:szCs w:val="24"/>
        </w:rPr>
        <w:t>to determine the reasonableness or otherwise of the amount demanded</w:t>
      </w:r>
      <w:r w:rsidR="005E1FA9" w:rsidRPr="006312EC">
        <w:rPr>
          <w:sz w:val="24"/>
          <w:szCs w:val="24"/>
        </w:rPr>
        <w:t xml:space="preserve">. Disputes about the reasonableness of the amount demanded up front </w:t>
      </w:r>
      <w:r w:rsidR="00A71FE6" w:rsidRPr="006312EC">
        <w:rPr>
          <w:sz w:val="24"/>
          <w:szCs w:val="24"/>
        </w:rPr>
        <w:t xml:space="preserve">will </w:t>
      </w:r>
      <w:r w:rsidR="00761AB4" w:rsidRPr="006312EC">
        <w:rPr>
          <w:sz w:val="24"/>
          <w:szCs w:val="24"/>
        </w:rPr>
        <w:t>result in</w:t>
      </w:r>
      <w:r w:rsidR="005E2FF1" w:rsidRPr="006312EC">
        <w:rPr>
          <w:sz w:val="24"/>
          <w:szCs w:val="24"/>
        </w:rPr>
        <w:t xml:space="preserve"> court</w:t>
      </w:r>
      <w:r w:rsidR="00761AB4" w:rsidRPr="006312EC">
        <w:rPr>
          <w:sz w:val="24"/>
          <w:szCs w:val="24"/>
        </w:rPr>
        <w:t xml:space="preserve"> processes not being served or executed</w:t>
      </w:r>
      <w:r w:rsidR="005E1FA9" w:rsidRPr="006312EC">
        <w:rPr>
          <w:sz w:val="24"/>
          <w:szCs w:val="24"/>
        </w:rPr>
        <w:t xml:space="preserve"> with no mechanism to resolve such disputes</w:t>
      </w:r>
      <w:r w:rsidR="0091104A" w:rsidRPr="006312EC">
        <w:rPr>
          <w:sz w:val="24"/>
          <w:szCs w:val="24"/>
        </w:rPr>
        <w:t>, and hence even further delays</w:t>
      </w:r>
      <w:r w:rsidR="005E1FA9" w:rsidRPr="006312EC">
        <w:rPr>
          <w:sz w:val="24"/>
          <w:szCs w:val="24"/>
        </w:rPr>
        <w:t>.</w:t>
      </w:r>
    </w:p>
    <w:p w14:paraId="40C9D4E8" w14:textId="31ABFD54" w:rsidR="00AF112E" w:rsidRPr="00FB58D5" w:rsidRDefault="00AF112E" w:rsidP="0023008B">
      <w:pPr>
        <w:pStyle w:val="FootnoteText"/>
        <w:spacing w:line="360" w:lineRule="auto"/>
        <w:jc w:val="both"/>
        <w:rPr>
          <w:sz w:val="24"/>
          <w:szCs w:val="24"/>
        </w:rPr>
      </w:pPr>
    </w:p>
    <w:p w14:paraId="40553CAF" w14:textId="20E7AA0F" w:rsidR="00C41482" w:rsidRPr="006312EC" w:rsidRDefault="0091104A" w:rsidP="0091104A">
      <w:pPr>
        <w:numPr>
          <w:ilvl w:val="0"/>
          <w:numId w:val="1"/>
        </w:numPr>
        <w:spacing w:line="360" w:lineRule="auto"/>
        <w:jc w:val="both"/>
      </w:pPr>
      <w:r w:rsidRPr="006312EC">
        <w:t xml:space="preserve">The issue is not whether these delays are unreasonable from the financial perspective of a sheriff, but </w:t>
      </w:r>
      <w:r w:rsidR="009A5524" w:rsidRPr="006312EC">
        <w:t xml:space="preserve">that </w:t>
      </w:r>
      <w:r w:rsidRPr="006312EC">
        <w:t>they are unreasonable and avoidable in the greater interest of the administration of justice</w:t>
      </w:r>
      <w:r w:rsidR="00F766C0" w:rsidRPr="006312EC">
        <w:t xml:space="preserve">, and </w:t>
      </w:r>
      <w:r w:rsidR="00C14CEA" w:rsidRPr="006312EC">
        <w:rPr>
          <w:szCs w:val="24"/>
        </w:rPr>
        <w:t xml:space="preserve">inconsistent with the legislative framework. </w:t>
      </w:r>
    </w:p>
    <w:p w14:paraId="45D97822" w14:textId="394690B3" w:rsidR="00B70749" w:rsidRPr="006312EC" w:rsidRDefault="00B70749" w:rsidP="0023008B">
      <w:pPr>
        <w:pStyle w:val="FootnoteText"/>
        <w:spacing w:line="360" w:lineRule="auto"/>
        <w:jc w:val="both"/>
        <w:rPr>
          <w:sz w:val="24"/>
          <w:szCs w:val="24"/>
        </w:rPr>
      </w:pPr>
    </w:p>
    <w:p w14:paraId="4EB785F0" w14:textId="1CBA9F83" w:rsidR="00173255" w:rsidRPr="006312EC" w:rsidRDefault="00173255" w:rsidP="0023008B">
      <w:pPr>
        <w:numPr>
          <w:ilvl w:val="0"/>
          <w:numId w:val="1"/>
        </w:numPr>
        <w:spacing w:line="360" w:lineRule="auto"/>
        <w:jc w:val="both"/>
      </w:pPr>
      <w:r w:rsidRPr="006312EC">
        <w:t xml:space="preserve">Not allowing </w:t>
      </w:r>
      <w:r w:rsidR="00AD330F" w:rsidRPr="006312EC">
        <w:t xml:space="preserve">demands for </w:t>
      </w:r>
      <w:r w:rsidRPr="006312EC">
        <w:t xml:space="preserve">payment of anticipated fees up front </w:t>
      </w:r>
      <w:r w:rsidR="00F766C0" w:rsidRPr="006312EC">
        <w:t xml:space="preserve">would </w:t>
      </w:r>
      <w:r w:rsidRPr="006312EC">
        <w:t xml:space="preserve">not leave </w:t>
      </w:r>
      <w:r w:rsidR="00E30986" w:rsidRPr="006312EC">
        <w:t xml:space="preserve">the first respondent </w:t>
      </w:r>
      <w:r w:rsidR="00761AB4" w:rsidRPr="006312EC">
        <w:t>without a remedy</w:t>
      </w:r>
      <w:r w:rsidR="00A91B23" w:rsidRPr="006312EC">
        <w:t xml:space="preserve"> in re</w:t>
      </w:r>
      <w:r w:rsidR="009C3B50" w:rsidRPr="006312EC">
        <w:t xml:space="preserve">spect of </w:t>
      </w:r>
      <w:r w:rsidR="00A91B23" w:rsidRPr="006312EC">
        <w:t>practitioners who are slow or bad payers</w:t>
      </w:r>
      <w:r w:rsidR="00761AB4" w:rsidRPr="006312EC">
        <w:t xml:space="preserve">. </w:t>
      </w:r>
      <w:r w:rsidR="00E30986" w:rsidRPr="006312EC">
        <w:t xml:space="preserve">He </w:t>
      </w:r>
      <w:r w:rsidR="00A91B23" w:rsidRPr="006312EC">
        <w:t>c</w:t>
      </w:r>
      <w:r w:rsidRPr="006312EC">
        <w:t xml:space="preserve">an </w:t>
      </w:r>
      <w:r w:rsidR="00761AB4" w:rsidRPr="006312EC">
        <w:t xml:space="preserve">obviously always </w:t>
      </w:r>
      <w:r w:rsidR="00AD330F" w:rsidRPr="006312EC">
        <w:t xml:space="preserve">institute action </w:t>
      </w:r>
      <w:r w:rsidR="00761AB4" w:rsidRPr="006312EC">
        <w:t xml:space="preserve">for </w:t>
      </w:r>
      <w:r w:rsidR="00AD330F" w:rsidRPr="006312EC">
        <w:t xml:space="preserve">payment </w:t>
      </w:r>
      <w:r w:rsidR="00761AB4" w:rsidRPr="006312EC">
        <w:t xml:space="preserve">of </w:t>
      </w:r>
      <w:r w:rsidR="00A91B23" w:rsidRPr="006312EC">
        <w:t xml:space="preserve">unpaid </w:t>
      </w:r>
      <w:r w:rsidR="00AD330F" w:rsidRPr="006312EC">
        <w:t xml:space="preserve">taxed </w:t>
      </w:r>
      <w:r w:rsidR="00761AB4" w:rsidRPr="006312EC">
        <w:t xml:space="preserve">fees. </w:t>
      </w:r>
      <w:r w:rsidR="00A57D0D" w:rsidRPr="006312EC">
        <w:t xml:space="preserve">But that apart, </w:t>
      </w:r>
      <w:r w:rsidR="000A7C88" w:rsidRPr="006312EC">
        <w:br/>
        <w:t>s</w:t>
      </w:r>
      <w:r w:rsidR="00761AB4" w:rsidRPr="006312EC">
        <w:t xml:space="preserve"> 14(7) of the Act</w:t>
      </w:r>
      <w:r w:rsidR="00844CB7" w:rsidRPr="006312EC">
        <w:t>, quoted above,</w:t>
      </w:r>
      <w:r w:rsidR="00761AB4" w:rsidRPr="006312EC">
        <w:t xml:space="preserve"> provides a </w:t>
      </w:r>
      <w:r w:rsidR="00DE038C" w:rsidRPr="006312EC">
        <w:t xml:space="preserve">remedy </w:t>
      </w:r>
      <w:r w:rsidR="00761AB4" w:rsidRPr="006312EC">
        <w:t xml:space="preserve">whereby </w:t>
      </w:r>
      <w:r w:rsidR="00E30986" w:rsidRPr="006312EC">
        <w:t xml:space="preserve">he may </w:t>
      </w:r>
      <w:r w:rsidR="00761AB4" w:rsidRPr="006312EC">
        <w:t>withhold services</w:t>
      </w:r>
      <w:r w:rsidR="0013769B" w:rsidRPr="006312EC">
        <w:t>, once authorised by a magistrate,</w:t>
      </w:r>
      <w:r w:rsidR="00761AB4" w:rsidRPr="006312EC">
        <w:t xml:space="preserve"> </w:t>
      </w:r>
      <w:r w:rsidR="00A91B23" w:rsidRPr="006312EC">
        <w:t xml:space="preserve">in regard to </w:t>
      </w:r>
      <w:r w:rsidRPr="006312EC">
        <w:t xml:space="preserve">the service or execution of </w:t>
      </w:r>
      <w:r w:rsidR="00A91B23" w:rsidRPr="006312EC">
        <w:t xml:space="preserve">a particular </w:t>
      </w:r>
      <w:r w:rsidR="00A57D0D" w:rsidRPr="006312EC">
        <w:t>process</w:t>
      </w:r>
      <w:r w:rsidR="00A91B23" w:rsidRPr="006312EC">
        <w:t xml:space="preserve"> </w:t>
      </w:r>
      <w:r w:rsidR="00761AB4" w:rsidRPr="006312EC">
        <w:t xml:space="preserve">until all previous </w:t>
      </w:r>
      <w:r w:rsidR="00A57D0D" w:rsidRPr="006312EC">
        <w:t xml:space="preserve">fees </w:t>
      </w:r>
      <w:r w:rsidR="00761AB4" w:rsidRPr="006312EC">
        <w:t xml:space="preserve">outstanding </w:t>
      </w:r>
      <w:r w:rsidR="00A57D0D" w:rsidRPr="006312EC">
        <w:t xml:space="preserve">in respect of services rendered more than three months previously, to </w:t>
      </w:r>
      <w:r w:rsidR="001A11A5" w:rsidRPr="006312EC">
        <w:t xml:space="preserve">that </w:t>
      </w:r>
      <w:r w:rsidR="00761AB4" w:rsidRPr="006312EC">
        <w:t>particular practitioner</w:t>
      </w:r>
      <w:r w:rsidR="00F766C0" w:rsidRPr="006312EC">
        <w:t xml:space="preserve"> or person who required his services</w:t>
      </w:r>
      <w:r w:rsidR="00A57D0D" w:rsidRPr="006312EC">
        <w:t>,</w:t>
      </w:r>
      <w:r w:rsidR="00761AB4" w:rsidRPr="006312EC">
        <w:t xml:space="preserve"> have been paid</w:t>
      </w:r>
      <w:r w:rsidR="00A91B23" w:rsidRPr="006312EC">
        <w:t xml:space="preserve"> in full</w:t>
      </w:r>
      <w:r w:rsidR="00761AB4" w:rsidRPr="006312EC">
        <w:t>.</w:t>
      </w:r>
      <w:r w:rsidR="00E6605F" w:rsidRPr="006312EC">
        <w:t xml:space="preserve"> </w:t>
      </w:r>
      <w:r w:rsidR="009C3B50" w:rsidRPr="006312EC">
        <w:t xml:space="preserve">Obtaining such authority from a magistrate might occasion </w:t>
      </w:r>
      <w:r w:rsidRPr="006312EC">
        <w:t xml:space="preserve">some delay, </w:t>
      </w:r>
      <w:r w:rsidRPr="006312EC">
        <w:lastRenderedPageBreak/>
        <w:t>but it is the only delay sanctioned by the legislat</w:t>
      </w:r>
      <w:r w:rsidR="009C3B50" w:rsidRPr="006312EC">
        <w:t>i</w:t>
      </w:r>
      <w:r w:rsidR="00A23DFF" w:rsidRPr="006312EC">
        <w:t>ve framework within which sheriffs</w:t>
      </w:r>
      <w:r w:rsidR="00F766C0" w:rsidRPr="006312EC">
        <w:t>,</w:t>
      </w:r>
      <w:r w:rsidR="00A23DFF" w:rsidRPr="006312EC">
        <w:t xml:space="preserve"> who accept appointment as sheriffs, have to operate. </w:t>
      </w:r>
      <w:r w:rsidR="00A57D0D" w:rsidRPr="006312EC">
        <w:t xml:space="preserve">The three-month period is obviously a reasonable time for any disputes regarding the quantum of </w:t>
      </w:r>
      <w:r w:rsidR="0013769B" w:rsidRPr="006312EC">
        <w:t>previous fees charged</w:t>
      </w:r>
      <w:r w:rsidR="004D7BD4" w:rsidRPr="006312EC">
        <w:t>,</w:t>
      </w:r>
      <w:r w:rsidR="0013769B" w:rsidRPr="006312EC">
        <w:t xml:space="preserve"> </w:t>
      </w:r>
      <w:r w:rsidR="00A57D0D" w:rsidRPr="006312EC">
        <w:t>to have been resolved, either by agreement or taxation.</w:t>
      </w:r>
      <w:r w:rsidR="00296BD7" w:rsidRPr="006312EC">
        <w:rPr>
          <w:rStyle w:val="FootnoteReference"/>
        </w:rPr>
        <w:footnoteReference w:id="19"/>
      </w:r>
    </w:p>
    <w:p w14:paraId="733713CB" w14:textId="1EB078C2" w:rsidR="005D01ED" w:rsidRPr="006312EC" w:rsidRDefault="005D01ED" w:rsidP="0023008B">
      <w:pPr>
        <w:spacing w:line="360" w:lineRule="auto"/>
        <w:jc w:val="both"/>
      </w:pPr>
    </w:p>
    <w:p w14:paraId="7E268D9B" w14:textId="4085F227" w:rsidR="00761AB4" w:rsidRPr="006312EC" w:rsidRDefault="00601239" w:rsidP="00F01AED">
      <w:pPr>
        <w:numPr>
          <w:ilvl w:val="0"/>
          <w:numId w:val="1"/>
        </w:numPr>
        <w:spacing w:line="360" w:lineRule="auto"/>
        <w:jc w:val="both"/>
      </w:pPr>
      <w:r w:rsidRPr="006312EC">
        <w:t>As regards returns of service, r</w:t>
      </w:r>
      <w:r w:rsidR="001A11A5" w:rsidRPr="006312EC">
        <w:t>ule 9</w:t>
      </w:r>
      <w:r w:rsidR="005C4A33" w:rsidRPr="006312EC">
        <w:t>(17</w:t>
      </w:r>
      <w:proofErr w:type="gramStart"/>
      <w:r w:rsidR="005C4A33" w:rsidRPr="006312EC">
        <w:t>A)(</w:t>
      </w:r>
      <w:proofErr w:type="gramEnd"/>
      <w:r w:rsidR="005C4A33" w:rsidRPr="006312EC">
        <w:rPr>
          <w:i/>
          <w:iCs/>
        </w:rPr>
        <w:t>a</w:t>
      </w:r>
      <w:r w:rsidR="005C4A33" w:rsidRPr="006312EC">
        <w:t xml:space="preserve">) requires that </w:t>
      </w:r>
      <w:r w:rsidR="00E30986" w:rsidRPr="006312EC">
        <w:t>a</w:t>
      </w:r>
      <w:r w:rsidR="005C4A33" w:rsidRPr="006312EC">
        <w:t xml:space="preserve"> </w:t>
      </w:r>
      <w:r w:rsidR="006E30CA" w:rsidRPr="006312EC">
        <w:t xml:space="preserve">sheriff’s </w:t>
      </w:r>
      <w:r w:rsidR="00A72373" w:rsidRPr="006312EC">
        <w:t xml:space="preserve">return of service </w:t>
      </w:r>
      <w:r w:rsidR="005C4A33" w:rsidRPr="006312EC">
        <w:t xml:space="preserve">must be provided without delay. The return of service </w:t>
      </w:r>
      <w:r w:rsidR="00A72373" w:rsidRPr="006312EC">
        <w:t xml:space="preserve">is </w:t>
      </w:r>
      <w:r w:rsidR="005C4A33" w:rsidRPr="006312EC">
        <w:t xml:space="preserve">part and parcel of the </w:t>
      </w:r>
      <w:r w:rsidR="00A72373" w:rsidRPr="006312EC">
        <w:t>service and execution process</w:t>
      </w:r>
      <w:r w:rsidR="00826686" w:rsidRPr="006312EC">
        <w:t xml:space="preserve">. The </w:t>
      </w:r>
      <w:r w:rsidR="00A72373" w:rsidRPr="006312EC">
        <w:t xml:space="preserve">retention of </w:t>
      </w:r>
      <w:r w:rsidR="005C4A33" w:rsidRPr="006312EC">
        <w:t xml:space="preserve">a return of service </w:t>
      </w:r>
      <w:r w:rsidR="00826686" w:rsidRPr="006312EC">
        <w:t xml:space="preserve">by </w:t>
      </w:r>
      <w:r w:rsidR="005C4A33" w:rsidRPr="006312EC">
        <w:t>a</w:t>
      </w:r>
      <w:r w:rsidR="00826686" w:rsidRPr="006312EC">
        <w:t xml:space="preserve"> sheriff </w:t>
      </w:r>
      <w:r w:rsidR="00F766C0" w:rsidRPr="006312EC">
        <w:t xml:space="preserve">will </w:t>
      </w:r>
      <w:r w:rsidR="00A72373" w:rsidRPr="006312EC">
        <w:t xml:space="preserve">not delay the service or execution of the </w:t>
      </w:r>
      <w:r w:rsidR="004729BB" w:rsidRPr="006312EC">
        <w:t xml:space="preserve">court </w:t>
      </w:r>
      <w:r w:rsidR="00A72373" w:rsidRPr="006312EC">
        <w:t>process</w:t>
      </w:r>
      <w:r w:rsidR="00826686" w:rsidRPr="006312EC">
        <w:t>, but it</w:t>
      </w:r>
      <w:r w:rsidR="007F1970" w:rsidRPr="006312EC">
        <w:t xml:space="preserve"> c</w:t>
      </w:r>
      <w:r w:rsidR="004729BB" w:rsidRPr="006312EC">
        <w:t xml:space="preserve">an </w:t>
      </w:r>
      <w:r w:rsidR="007F1970" w:rsidRPr="006312EC">
        <w:t xml:space="preserve">and will </w:t>
      </w:r>
      <w:r w:rsidR="00A72373" w:rsidRPr="006312EC">
        <w:t>cause a delay in the administration of justice</w:t>
      </w:r>
      <w:r w:rsidR="005C4A33" w:rsidRPr="006312EC">
        <w:t xml:space="preserve">. The return of </w:t>
      </w:r>
      <w:r w:rsidR="0069697C" w:rsidRPr="006312EC">
        <w:t xml:space="preserve">service is an </w:t>
      </w:r>
      <w:r w:rsidR="006E30CA" w:rsidRPr="006312EC">
        <w:t>important document</w:t>
      </w:r>
      <w:r w:rsidR="005C4A33" w:rsidRPr="006312EC">
        <w:t xml:space="preserve">. Not only does it </w:t>
      </w:r>
      <w:r w:rsidR="006E30CA" w:rsidRPr="006312EC">
        <w:t xml:space="preserve">serve as </w:t>
      </w:r>
      <w:r w:rsidR="006E30CA" w:rsidRPr="006312EC">
        <w:rPr>
          <w:i/>
          <w:iCs/>
        </w:rPr>
        <w:t>prima facie</w:t>
      </w:r>
      <w:r w:rsidR="006E30CA" w:rsidRPr="006312EC">
        <w:t xml:space="preserve"> proof of the </w:t>
      </w:r>
      <w:r w:rsidR="0069697C" w:rsidRPr="006312EC">
        <w:t xml:space="preserve">service </w:t>
      </w:r>
      <w:r w:rsidR="006E30CA" w:rsidRPr="006312EC">
        <w:t xml:space="preserve">or </w:t>
      </w:r>
      <w:r w:rsidR="0069697C" w:rsidRPr="006312EC">
        <w:t xml:space="preserve">execution of </w:t>
      </w:r>
      <w:r w:rsidR="005C4A33" w:rsidRPr="006312EC">
        <w:t xml:space="preserve">the </w:t>
      </w:r>
      <w:r w:rsidR="0069697C" w:rsidRPr="006312EC">
        <w:t>court process</w:t>
      </w:r>
      <w:r w:rsidR="006E30CA" w:rsidRPr="006312EC">
        <w:t xml:space="preserve">, </w:t>
      </w:r>
      <w:r w:rsidR="00DE038C" w:rsidRPr="006312EC">
        <w:t xml:space="preserve">a </w:t>
      </w:r>
      <w:r w:rsidR="006E30CA" w:rsidRPr="006312EC">
        <w:t xml:space="preserve">necessary </w:t>
      </w:r>
      <w:r w:rsidR="00DE038C" w:rsidRPr="006312EC">
        <w:t xml:space="preserve">fact </w:t>
      </w:r>
      <w:r w:rsidR="006E30CA" w:rsidRPr="006312EC">
        <w:t xml:space="preserve">in the </w:t>
      </w:r>
      <w:r w:rsidR="004729BB" w:rsidRPr="006312EC">
        <w:t>judicial process</w:t>
      </w:r>
      <w:r w:rsidR="005C4A33" w:rsidRPr="006312EC">
        <w:t>, but as required by rule 8(</w:t>
      </w:r>
      <w:r w:rsidR="00825DDA" w:rsidRPr="006312EC">
        <w:t>6</w:t>
      </w:r>
      <w:r w:rsidR="005C4A33" w:rsidRPr="006312EC">
        <w:t xml:space="preserve">) it also records and is the method contemplated by the </w:t>
      </w:r>
      <w:r w:rsidR="00C4483C" w:rsidRPr="006312EC">
        <w:t>rules</w:t>
      </w:r>
      <w:r w:rsidR="005C4A33" w:rsidRPr="006312EC">
        <w:t xml:space="preserve"> </w:t>
      </w:r>
      <w:r w:rsidR="004729BB" w:rsidRPr="006312EC">
        <w:t xml:space="preserve">to convey </w:t>
      </w:r>
      <w:r w:rsidR="00622ADF" w:rsidRPr="006312EC">
        <w:t xml:space="preserve">details of </w:t>
      </w:r>
      <w:r w:rsidR="005C4A33" w:rsidRPr="006312EC">
        <w:t xml:space="preserve">the fees </w:t>
      </w:r>
      <w:r w:rsidR="00454934" w:rsidRPr="006312EC">
        <w:t xml:space="preserve">charged </w:t>
      </w:r>
      <w:r w:rsidR="00667488" w:rsidRPr="006312EC">
        <w:t xml:space="preserve">by a sheriff </w:t>
      </w:r>
      <w:r w:rsidR="005C4A33" w:rsidRPr="006312EC">
        <w:t xml:space="preserve">to </w:t>
      </w:r>
      <w:r w:rsidR="00667488" w:rsidRPr="006312EC">
        <w:t>a</w:t>
      </w:r>
      <w:r w:rsidR="005C4A33" w:rsidRPr="006312EC">
        <w:t xml:space="preserve"> practitioner</w:t>
      </w:r>
      <w:r w:rsidR="0069697C" w:rsidRPr="006312EC">
        <w:t xml:space="preserve">. </w:t>
      </w:r>
      <w:r w:rsidR="00825DDA" w:rsidRPr="006312EC">
        <w:t>In the light of the express requirement in rule 9(17</w:t>
      </w:r>
      <w:proofErr w:type="gramStart"/>
      <w:r w:rsidR="00825DDA" w:rsidRPr="006312EC">
        <w:t>A)(</w:t>
      </w:r>
      <w:proofErr w:type="gramEnd"/>
      <w:r w:rsidR="00825DDA" w:rsidRPr="006312EC">
        <w:rPr>
          <w:i/>
          <w:iCs/>
        </w:rPr>
        <w:t>a</w:t>
      </w:r>
      <w:r w:rsidR="00825DDA" w:rsidRPr="006312EC">
        <w:t xml:space="preserve">) that it must be provided ‘without delay’, </w:t>
      </w:r>
      <w:r w:rsidR="00622ADF" w:rsidRPr="006312EC">
        <w:t xml:space="preserve">the return </w:t>
      </w:r>
      <w:r w:rsidR="00825DDA" w:rsidRPr="006312EC">
        <w:t>too cannot be withheld</w:t>
      </w:r>
      <w:r w:rsidR="00454934" w:rsidRPr="006312EC">
        <w:t xml:space="preserve"> pending payment</w:t>
      </w:r>
      <w:r w:rsidR="00825DDA" w:rsidRPr="006312EC">
        <w:t>.</w:t>
      </w:r>
      <w:r w:rsidRPr="006312EC">
        <w:t xml:space="preserve"> To do so would be inconsistent with the legislative framework.</w:t>
      </w:r>
    </w:p>
    <w:p w14:paraId="100736A3" w14:textId="1508F777" w:rsidR="00ED5732" w:rsidRPr="006312EC" w:rsidRDefault="00ED5732" w:rsidP="00ED5732">
      <w:pPr>
        <w:spacing w:line="360" w:lineRule="auto"/>
        <w:jc w:val="both"/>
      </w:pPr>
    </w:p>
    <w:p w14:paraId="3809293E" w14:textId="57EEA79D" w:rsidR="0091104A" w:rsidRPr="006312EC" w:rsidRDefault="00F766C0" w:rsidP="00ED5732">
      <w:pPr>
        <w:pStyle w:val="FootnoteText"/>
        <w:numPr>
          <w:ilvl w:val="0"/>
          <w:numId w:val="1"/>
        </w:numPr>
        <w:spacing w:line="360" w:lineRule="auto"/>
        <w:jc w:val="both"/>
        <w:rPr>
          <w:sz w:val="24"/>
          <w:szCs w:val="24"/>
        </w:rPr>
      </w:pPr>
      <w:r w:rsidRPr="006312EC">
        <w:rPr>
          <w:sz w:val="24"/>
          <w:szCs w:val="24"/>
        </w:rPr>
        <w:t xml:space="preserve">In summary, the </w:t>
      </w:r>
      <w:r w:rsidR="00E30986" w:rsidRPr="006312EC">
        <w:rPr>
          <w:sz w:val="24"/>
          <w:szCs w:val="24"/>
        </w:rPr>
        <w:t xml:space="preserve">first respondent is not entitled to demand </w:t>
      </w:r>
      <w:r w:rsidR="0091104A" w:rsidRPr="006312EC">
        <w:rPr>
          <w:sz w:val="24"/>
          <w:szCs w:val="24"/>
        </w:rPr>
        <w:t>payment up front for fees and charges contemplated, but yet to be incurred, for the service and execution of court processes</w:t>
      </w:r>
      <w:r w:rsidR="00E30986" w:rsidRPr="006312EC">
        <w:rPr>
          <w:sz w:val="24"/>
          <w:szCs w:val="24"/>
        </w:rPr>
        <w:t xml:space="preserve">. </w:t>
      </w:r>
      <w:r w:rsidR="0091104A" w:rsidRPr="006312EC">
        <w:rPr>
          <w:sz w:val="24"/>
          <w:szCs w:val="24"/>
        </w:rPr>
        <w:t xml:space="preserve">Similarly, returns of service may not be withheld </w:t>
      </w:r>
      <w:r w:rsidR="00E30986" w:rsidRPr="006312EC">
        <w:rPr>
          <w:sz w:val="24"/>
          <w:szCs w:val="24"/>
        </w:rPr>
        <w:t xml:space="preserve">by him </w:t>
      </w:r>
      <w:r w:rsidR="0091104A" w:rsidRPr="006312EC">
        <w:rPr>
          <w:sz w:val="24"/>
          <w:szCs w:val="24"/>
        </w:rPr>
        <w:t xml:space="preserve">pending payment being made of the fees and charges reflected therein </w:t>
      </w:r>
      <w:r w:rsidR="00E30986" w:rsidRPr="006312EC">
        <w:rPr>
          <w:sz w:val="24"/>
          <w:szCs w:val="24"/>
        </w:rPr>
        <w:t xml:space="preserve">for the </w:t>
      </w:r>
      <w:r w:rsidR="0091104A" w:rsidRPr="006312EC">
        <w:rPr>
          <w:sz w:val="24"/>
          <w:szCs w:val="24"/>
        </w:rPr>
        <w:t>service and execution of court processes.</w:t>
      </w:r>
    </w:p>
    <w:p w14:paraId="577FCD2F" w14:textId="12EABE2D" w:rsidR="00742066" w:rsidRDefault="00742066" w:rsidP="00AF112E">
      <w:pPr>
        <w:spacing w:line="360" w:lineRule="auto"/>
        <w:jc w:val="both"/>
        <w:rPr>
          <w:b/>
          <w:bCs/>
        </w:rPr>
      </w:pPr>
    </w:p>
    <w:p w14:paraId="19F8F308" w14:textId="72376D40" w:rsidR="007F1970" w:rsidRPr="006312EC" w:rsidRDefault="001B1913" w:rsidP="00F01AED">
      <w:pPr>
        <w:spacing w:after="120" w:line="360" w:lineRule="auto"/>
        <w:jc w:val="both"/>
        <w:rPr>
          <w:b/>
          <w:bCs/>
        </w:rPr>
      </w:pPr>
      <w:r w:rsidRPr="006312EC">
        <w:rPr>
          <w:b/>
          <w:bCs/>
        </w:rPr>
        <w:t>The</w:t>
      </w:r>
      <w:r w:rsidR="00CE5BE8" w:rsidRPr="006312EC">
        <w:rPr>
          <w:b/>
          <w:bCs/>
        </w:rPr>
        <w:t xml:space="preserve"> </w:t>
      </w:r>
      <w:r w:rsidR="00E84998" w:rsidRPr="006312EC">
        <w:rPr>
          <w:b/>
          <w:bCs/>
        </w:rPr>
        <w:t>i</w:t>
      </w:r>
      <w:r w:rsidR="001A11A5" w:rsidRPr="006312EC">
        <w:rPr>
          <w:b/>
          <w:bCs/>
        </w:rPr>
        <w:t>nterdictory relief</w:t>
      </w:r>
    </w:p>
    <w:p w14:paraId="24B9C73C" w14:textId="580CEF6C" w:rsidR="00667488" w:rsidRPr="006312EC" w:rsidRDefault="00667488" w:rsidP="00052A19">
      <w:pPr>
        <w:pStyle w:val="ListParagraph"/>
        <w:numPr>
          <w:ilvl w:val="0"/>
          <w:numId w:val="1"/>
        </w:numPr>
        <w:spacing w:line="360" w:lineRule="auto"/>
        <w:jc w:val="both"/>
      </w:pPr>
      <w:r w:rsidRPr="006312EC">
        <w:t xml:space="preserve">The relief which should follow in the light of the conclusions reached above can be expressed as declaratory relief, or </w:t>
      </w:r>
      <w:r w:rsidR="00A23DFF" w:rsidRPr="006312EC">
        <w:t xml:space="preserve">it can be couched as </w:t>
      </w:r>
      <w:r w:rsidRPr="006312EC">
        <w:t xml:space="preserve">a mandatory interdict. The </w:t>
      </w:r>
      <w:r w:rsidR="00DA1756" w:rsidRPr="006312EC">
        <w:t>high</w:t>
      </w:r>
      <w:r w:rsidR="00654296" w:rsidRPr="006312EC">
        <w:t xml:space="preserve"> </w:t>
      </w:r>
      <w:r w:rsidR="00654296" w:rsidRPr="006312EC">
        <w:lastRenderedPageBreak/>
        <w:t>court</w:t>
      </w:r>
      <w:r w:rsidR="00DA1756" w:rsidRPr="006312EC">
        <w:t xml:space="preserve"> </w:t>
      </w:r>
      <w:r w:rsidRPr="006312EC">
        <w:t>treated the application as one for an interdict</w:t>
      </w:r>
      <w:r w:rsidR="00F766C0" w:rsidRPr="006312EC">
        <w:t xml:space="preserve">. That </w:t>
      </w:r>
      <w:r w:rsidR="00DA1756" w:rsidRPr="006312EC">
        <w:t xml:space="preserve">was how </w:t>
      </w:r>
      <w:r w:rsidR="00E30986" w:rsidRPr="006312EC">
        <w:t xml:space="preserve">the appellant’s case </w:t>
      </w:r>
      <w:r w:rsidR="00DA1756" w:rsidRPr="006312EC">
        <w:t>was presented</w:t>
      </w:r>
      <w:r w:rsidRPr="006312EC">
        <w:t xml:space="preserve">. </w:t>
      </w:r>
      <w:r w:rsidR="00DA1756" w:rsidRPr="006312EC">
        <w:t xml:space="preserve">The appellant also argued the appeal </w:t>
      </w:r>
      <w:r w:rsidR="00F766C0" w:rsidRPr="006312EC">
        <w:t xml:space="preserve">on the basis that it sought an </w:t>
      </w:r>
      <w:r w:rsidR="00DA1756" w:rsidRPr="006312EC">
        <w:t>interdict</w:t>
      </w:r>
      <w:r w:rsidR="00F766C0" w:rsidRPr="006312EC">
        <w:t>.</w:t>
      </w:r>
    </w:p>
    <w:p w14:paraId="10E8D644" w14:textId="77777777" w:rsidR="00DA1756" w:rsidRPr="006312EC" w:rsidRDefault="00DA1756" w:rsidP="00AF112E">
      <w:pPr>
        <w:pStyle w:val="ListParagraph"/>
        <w:spacing w:line="360" w:lineRule="auto"/>
        <w:ind w:left="0"/>
        <w:jc w:val="both"/>
      </w:pPr>
    </w:p>
    <w:p w14:paraId="277BCF12" w14:textId="70E63C55" w:rsidR="00BB46EF" w:rsidRPr="006312EC" w:rsidRDefault="00BB46EF" w:rsidP="00F01AED">
      <w:pPr>
        <w:pStyle w:val="ListParagraph"/>
        <w:numPr>
          <w:ilvl w:val="0"/>
          <w:numId w:val="1"/>
        </w:numPr>
        <w:spacing w:line="360" w:lineRule="auto"/>
        <w:jc w:val="both"/>
      </w:pPr>
      <w:r w:rsidRPr="006312EC">
        <w:t>The requirements for a final interdict are trite. The applicant for such an interdict must demonstrate a clear right, establish an imminent threat of harm, and show that it has no satisfactory alternative remedy.</w:t>
      </w:r>
    </w:p>
    <w:p w14:paraId="53C3A899" w14:textId="77777777" w:rsidR="00BB46EF" w:rsidRPr="006312EC" w:rsidRDefault="00BB46EF" w:rsidP="00AF112E">
      <w:pPr>
        <w:pStyle w:val="ListParagraph"/>
        <w:spacing w:line="360" w:lineRule="auto"/>
        <w:ind w:left="0"/>
        <w:jc w:val="both"/>
      </w:pPr>
    </w:p>
    <w:p w14:paraId="7203166D" w14:textId="460EDB05" w:rsidR="00E84998" w:rsidRPr="006312EC" w:rsidRDefault="008B2FD9" w:rsidP="008B2FD9">
      <w:pPr>
        <w:pStyle w:val="FootnoteText"/>
        <w:numPr>
          <w:ilvl w:val="0"/>
          <w:numId w:val="1"/>
        </w:numPr>
        <w:spacing w:line="360" w:lineRule="auto"/>
        <w:jc w:val="both"/>
        <w:rPr>
          <w:sz w:val="24"/>
          <w:szCs w:val="24"/>
        </w:rPr>
      </w:pPr>
      <w:r w:rsidRPr="006312EC">
        <w:rPr>
          <w:sz w:val="24"/>
          <w:szCs w:val="24"/>
        </w:rPr>
        <w:t>In the light of the conclusions reached above, the appellant ha</w:t>
      </w:r>
      <w:r w:rsidR="00E30986" w:rsidRPr="006312EC">
        <w:rPr>
          <w:sz w:val="24"/>
          <w:szCs w:val="24"/>
        </w:rPr>
        <w:t>s</w:t>
      </w:r>
      <w:r w:rsidRPr="006312EC">
        <w:rPr>
          <w:sz w:val="24"/>
          <w:szCs w:val="24"/>
        </w:rPr>
        <w:t xml:space="preserve"> established a clear right, subject to the provisions of s14(7) of the Act, to have court processes served or executed without unreasonable delay</w:t>
      </w:r>
      <w:r w:rsidR="002C266D" w:rsidRPr="006312EC">
        <w:rPr>
          <w:sz w:val="24"/>
          <w:szCs w:val="24"/>
        </w:rPr>
        <w:t xml:space="preserve">. It is entitled </w:t>
      </w:r>
      <w:r w:rsidRPr="006312EC">
        <w:rPr>
          <w:sz w:val="24"/>
          <w:szCs w:val="24"/>
        </w:rPr>
        <w:t>to restrain the first respondent from requiring payment of a deposit in respect of anticipated fees and charges before serving or executing a court process</w:t>
      </w:r>
      <w:r w:rsidR="008E6DF8" w:rsidRPr="006312EC">
        <w:rPr>
          <w:sz w:val="24"/>
          <w:szCs w:val="24"/>
        </w:rPr>
        <w:t>, or rendering the return of service relating thereto</w:t>
      </w:r>
      <w:r w:rsidR="006227D3" w:rsidRPr="006312EC">
        <w:rPr>
          <w:sz w:val="24"/>
          <w:szCs w:val="24"/>
        </w:rPr>
        <w:t xml:space="preserve">. </w:t>
      </w:r>
      <w:r w:rsidRPr="006312EC">
        <w:rPr>
          <w:sz w:val="24"/>
          <w:szCs w:val="24"/>
        </w:rPr>
        <w:t xml:space="preserve"> </w:t>
      </w:r>
    </w:p>
    <w:p w14:paraId="757ED039" w14:textId="5C90F334" w:rsidR="00553790" w:rsidRPr="006312EC" w:rsidRDefault="00553790" w:rsidP="00AF112E">
      <w:pPr>
        <w:pStyle w:val="ListParagraph"/>
        <w:spacing w:line="360" w:lineRule="auto"/>
        <w:ind w:left="0"/>
        <w:jc w:val="both"/>
      </w:pPr>
    </w:p>
    <w:p w14:paraId="0CF62342" w14:textId="0833E2B9" w:rsidR="00D0787A" w:rsidRPr="006312EC" w:rsidRDefault="00BB46EF" w:rsidP="00AF112E">
      <w:pPr>
        <w:numPr>
          <w:ilvl w:val="0"/>
          <w:numId w:val="1"/>
        </w:numPr>
        <w:spacing w:line="360" w:lineRule="auto"/>
        <w:jc w:val="both"/>
      </w:pPr>
      <w:r w:rsidRPr="006312EC">
        <w:t>As regards</w:t>
      </w:r>
      <w:r w:rsidR="004729BB" w:rsidRPr="006312EC">
        <w:t xml:space="preserve"> the requirement of imminent </w:t>
      </w:r>
      <w:r w:rsidRPr="006312EC">
        <w:t xml:space="preserve">harm or injury, the </w:t>
      </w:r>
      <w:r w:rsidR="00B17E97" w:rsidRPr="006312EC">
        <w:t xml:space="preserve">first respondent’s </w:t>
      </w:r>
      <w:r w:rsidR="001C5F7A" w:rsidRPr="006312EC">
        <w:t>stated intention</w:t>
      </w:r>
      <w:r w:rsidR="00222871" w:rsidRPr="006312EC">
        <w:t xml:space="preserve"> </w:t>
      </w:r>
      <w:r w:rsidR="001C5F7A" w:rsidRPr="006312EC">
        <w:t>to continue</w:t>
      </w:r>
      <w:r w:rsidR="002D06CE" w:rsidRPr="006312EC">
        <w:t xml:space="preserve"> in</w:t>
      </w:r>
      <w:r w:rsidR="001C5F7A" w:rsidRPr="006312EC">
        <w:t>sist</w:t>
      </w:r>
      <w:r w:rsidR="00D0787A" w:rsidRPr="006312EC">
        <w:t>ing</w:t>
      </w:r>
      <w:r w:rsidR="001C5F7A" w:rsidRPr="006312EC">
        <w:t xml:space="preserve"> on payment from the appellant before rendering any service or executin</w:t>
      </w:r>
      <w:r w:rsidR="00D332C4" w:rsidRPr="006312EC">
        <w:t>g</w:t>
      </w:r>
      <w:r w:rsidR="001C5F7A" w:rsidRPr="006312EC">
        <w:t xml:space="preserve"> court processes emanating from the appellant</w:t>
      </w:r>
      <w:r w:rsidR="00D0787A" w:rsidRPr="006312EC">
        <w:t xml:space="preserve">, </w:t>
      </w:r>
      <w:r w:rsidR="00360D7A" w:rsidRPr="006312EC">
        <w:t xml:space="preserve">confirms not only </w:t>
      </w:r>
      <w:r w:rsidR="002D06CE" w:rsidRPr="006312EC">
        <w:t>a</w:t>
      </w:r>
      <w:r w:rsidR="00360D7A" w:rsidRPr="006312EC">
        <w:t xml:space="preserve">n injury </w:t>
      </w:r>
      <w:r w:rsidR="002D06CE" w:rsidRPr="006312EC">
        <w:t xml:space="preserve">in law </w:t>
      </w:r>
      <w:r w:rsidR="00825DDA" w:rsidRPr="006312EC">
        <w:t>which</w:t>
      </w:r>
      <w:r w:rsidR="00454934" w:rsidRPr="006312EC">
        <w:t xml:space="preserve"> </w:t>
      </w:r>
      <w:r w:rsidR="00825DDA" w:rsidRPr="006312EC">
        <w:t xml:space="preserve">the appellant </w:t>
      </w:r>
      <w:r w:rsidR="00454934" w:rsidRPr="006312EC">
        <w:t xml:space="preserve">has suffered </w:t>
      </w:r>
      <w:r w:rsidR="00D0787A" w:rsidRPr="006312EC">
        <w:t>in the past</w:t>
      </w:r>
      <w:r w:rsidR="00D332C4" w:rsidRPr="006312EC">
        <w:t>,</w:t>
      </w:r>
      <w:r w:rsidR="00D0787A" w:rsidRPr="006312EC">
        <w:t xml:space="preserve"> </w:t>
      </w:r>
      <w:r w:rsidR="00360D7A" w:rsidRPr="006312EC">
        <w:t xml:space="preserve">but also an </w:t>
      </w:r>
      <w:r w:rsidR="004729BB" w:rsidRPr="006312EC">
        <w:t xml:space="preserve">ongoing </w:t>
      </w:r>
      <w:r w:rsidR="00360D7A" w:rsidRPr="006312EC">
        <w:t xml:space="preserve">injury </w:t>
      </w:r>
      <w:r w:rsidR="00454934" w:rsidRPr="006312EC">
        <w:t xml:space="preserve">which is </w:t>
      </w:r>
      <w:r w:rsidR="002D06CE" w:rsidRPr="006312EC">
        <w:t xml:space="preserve">reasonably apprehended </w:t>
      </w:r>
      <w:r w:rsidR="00DF372C" w:rsidRPr="006312EC">
        <w:t>and feared</w:t>
      </w:r>
      <w:r w:rsidR="00DF372C" w:rsidRPr="006312EC">
        <w:rPr>
          <w:rStyle w:val="FootnoteReference"/>
        </w:rPr>
        <w:footnoteReference w:id="20"/>
      </w:r>
      <w:r w:rsidR="00DF372C" w:rsidRPr="006312EC">
        <w:t xml:space="preserve"> </w:t>
      </w:r>
      <w:r w:rsidR="00D332C4" w:rsidRPr="006312EC">
        <w:t xml:space="preserve">to occur </w:t>
      </w:r>
      <w:r w:rsidR="00DF372C" w:rsidRPr="006312EC">
        <w:t xml:space="preserve">again </w:t>
      </w:r>
      <w:r w:rsidR="002D06CE" w:rsidRPr="006312EC">
        <w:t>in the future.</w:t>
      </w:r>
      <w:r w:rsidR="002D06CE" w:rsidRPr="006312EC">
        <w:rPr>
          <w:rStyle w:val="FootnoteReference"/>
        </w:rPr>
        <w:footnoteReference w:id="21"/>
      </w:r>
    </w:p>
    <w:p w14:paraId="7FAE4818" w14:textId="77777777" w:rsidR="008E6DF8" w:rsidRPr="006312EC" w:rsidRDefault="008E6DF8" w:rsidP="00AF112E">
      <w:pPr>
        <w:spacing w:line="360" w:lineRule="auto"/>
        <w:jc w:val="both"/>
      </w:pPr>
    </w:p>
    <w:p w14:paraId="10C52401" w14:textId="1CA4E2FB" w:rsidR="007F1970" w:rsidRPr="006312EC" w:rsidRDefault="002D06CE" w:rsidP="00F01AED">
      <w:pPr>
        <w:numPr>
          <w:ilvl w:val="0"/>
          <w:numId w:val="1"/>
        </w:numPr>
        <w:spacing w:line="360" w:lineRule="auto"/>
        <w:jc w:val="both"/>
      </w:pPr>
      <w:r w:rsidRPr="006312EC">
        <w:t>F</w:t>
      </w:r>
      <w:r w:rsidR="00BB46EF" w:rsidRPr="006312EC">
        <w:t>inally</w:t>
      </w:r>
      <w:r w:rsidR="008A48AD" w:rsidRPr="006312EC">
        <w:t>,</w:t>
      </w:r>
      <w:r w:rsidR="00BB46EF" w:rsidRPr="006312EC">
        <w:t xml:space="preserve"> as regards </w:t>
      </w:r>
      <w:r w:rsidR="004729BB" w:rsidRPr="006312EC">
        <w:t xml:space="preserve">the </w:t>
      </w:r>
      <w:r w:rsidR="00742066">
        <w:t>third</w:t>
      </w:r>
      <w:r w:rsidR="006227D3" w:rsidRPr="006312EC">
        <w:t xml:space="preserve"> </w:t>
      </w:r>
      <w:r w:rsidR="004729BB" w:rsidRPr="006312EC">
        <w:t>requirement</w:t>
      </w:r>
      <w:r w:rsidR="006227D3" w:rsidRPr="006312EC">
        <w:t xml:space="preserve">, the appellant established that it has </w:t>
      </w:r>
      <w:r w:rsidR="004729BB" w:rsidRPr="006312EC">
        <w:t>no</w:t>
      </w:r>
      <w:r w:rsidR="00BB46EF" w:rsidRPr="006312EC">
        <w:t xml:space="preserve"> satisfactory alternative remedy</w:t>
      </w:r>
      <w:r w:rsidR="00454934" w:rsidRPr="006312EC">
        <w:t xml:space="preserve"> but to apply </w:t>
      </w:r>
      <w:r w:rsidR="00BB46EF" w:rsidRPr="006312EC">
        <w:t xml:space="preserve">to court </w:t>
      </w:r>
      <w:r w:rsidR="00454934" w:rsidRPr="006312EC">
        <w:t>for appropriate relief</w:t>
      </w:r>
      <w:r w:rsidR="006227D3" w:rsidRPr="006312EC">
        <w:t>. T</w:t>
      </w:r>
      <w:r w:rsidR="00B71EA1" w:rsidRPr="006312EC">
        <w:t xml:space="preserve">axation of the </w:t>
      </w:r>
      <w:r w:rsidR="00BB46EF" w:rsidRPr="006312EC">
        <w:t xml:space="preserve">fees and </w:t>
      </w:r>
      <w:r w:rsidR="00B71EA1" w:rsidRPr="006312EC">
        <w:t xml:space="preserve">charges </w:t>
      </w:r>
      <w:r w:rsidR="00BB46EF" w:rsidRPr="006312EC">
        <w:t xml:space="preserve">demanded in advance </w:t>
      </w:r>
      <w:r w:rsidR="00B71EA1" w:rsidRPr="006312EC">
        <w:t xml:space="preserve">is not a remedy because </w:t>
      </w:r>
      <w:r w:rsidR="00BB46EF" w:rsidRPr="006312EC">
        <w:t xml:space="preserve">such </w:t>
      </w:r>
      <w:r w:rsidR="00B71EA1" w:rsidRPr="006312EC">
        <w:t xml:space="preserve">taxation </w:t>
      </w:r>
      <w:r w:rsidR="00BB46EF" w:rsidRPr="006312EC">
        <w:t xml:space="preserve">is </w:t>
      </w:r>
      <w:r w:rsidR="00B71EA1" w:rsidRPr="006312EC">
        <w:t>not available</w:t>
      </w:r>
      <w:r w:rsidR="00BB46EF" w:rsidRPr="006312EC">
        <w:t xml:space="preserve"> </w:t>
      </w:r>
      <w:r w:rsidR="008A48AD" w:rsidRPr="006312EC">
        <w:t>with</w:t>
      </w:r>
      <w:r w:rsidR="00BB46EF" w:rsidRPr="006312EC">
        <w:t>in the legislative framework</w:t>
      </w:r>
      <w:r w:rsidR="00B71EA1" w:rsidRPr="006312EC">
        <w:t xml:space="preserve">. </w:t>
      </w:r>
      <w:r w:rsidR="00454934" w:rsidRPr="006312EC">
        <w:t>D</w:t>
      </w:r>
      <w:r w:rsidRPr="006312EC">
        <w:t xml:space="preserve">isciplinary proceedings </w:t>
      </w:r>
      <w:r w:rsidR="00D332C4" w:rsidRPr="006312EC">
        <w:t xml:space="preserve">before </w:t>
      </w:r>
      <w:r w:rsidR="00BB46EF" w:rsidRPr="006312EC">
        <w:t xml:space="preserve">a committee of </w:t>
      </w:r>
      <w:r w:rsidR="00D332C4" w:rsidRPr="006312EC">
        <w:t xml:space="preserve">the Sheriff’s Board </w:t>
      </w:r>
      <w:r w:rsidR="00F766C0" w:rsidRPr="006312EC">
        <w:t xml:space="preserve">do not present a satisfactory </w:t>
      </w:r>
      <w:r w:rsidR="006227D3" w:rsidRPr="006312EC">
        <w:t xml:space="preserve">remedy </w:t>
      </w:r>
      <w:r w:rsidRPr="006312EC">
        <w:t xml:space="preserve">to the appellant who </w:t>
      </w:r>
      <w:r w:rsidR="00825DDA" w:rsidRPr="006312EC">
        <w:t xml:space="preserve">would </w:t>
      </w:r>
      <w:r w:rsidR="00F766C0" w:rsidRPr="006312EC">
        <w:t xml:space="preserve">still </w:t>
      </w:r>
      <w:r w:rsidR="00825DDA" w:rsidRPr="006312EC">
        <w:t xml:space="preserve">be required </w:t>
      </w:r>
      <w:r w:rsidRPr="006312EC">
        <w:t xml:space="preserve">first </w:t>
      </w:r>
      <w:r w:rsidR="00825DDA" w:rsidRPr="006312EC">
        <w:t>to</w:t>
      </w:r>
      <w:r w:rsidRPr="006312EC">
        <w:t xml:space="preserve"> pay</w:t>
      </w:r>
      <w:r w:rsidR="00825DDA" w:rsidRPr="006312EC">
        <w:t xml:space="preserve"> whatever is demanded as a deposit u</w:t>
      </w:r>
      <w:r w:rsidRPr="006312EC">
        <w:t xml:space="preserve">p front before the court process is served or executed. The disciplinary process will take time, and even if the </w:t>
      </w:r>
      <w:r w:rsidR="007F1970" w:rsidRPr="006312EC">
        <w:t xml:space="preserve">eventual </w:t>
      </w:r>
      <w:r w:rsidRPr="006312EC">
        <w:t xml:space="preserve">finding is one of </w:t>
      </w:r>
      <w:r w:rsidR="00D0787A" w:rsidRPr="006312EC">
        <w:t xml:space="preserve">some form of </w:t>
      </w:r>
      <w:r w:rsidRPr="006312EC">
        <w:t>unprofessional conduc</w:t>
      </w:r>
      <w:r w:rsidR="007F1970" w:rsidRPr="006312EC">
        <w:t>t</w:t>
      </w:r>
      <w:r w:rsidR="006227D3" w:rsidRPr="006312EC">
        <w:t xml:space="preserve"> and a sanction</w:t>
      </w:r>
      <w:r w:rsidRPr="006312EC">
        <w:t xml:space="preserve">, it </w:t>
      </w:r>
      <w:r w:rsidR="00D0787A" w:rsidRPr="006312EC">
        <w:t xml:space="preserve">will </w:t>
      </w:r>
      <w:r w:rsidR="00825DDA" w:rsidRPr="006312EC">
        <w:t xml:space="preserve">be </w:t>
      </w:r>
      <w:r w:rsidR="00825DDA" w:rsidRPr="006312EC">
        <w:lastRenderedPageBreak/>
        <w:t xml:space="preserve">no remedy </w:t>
      </w:r>
      <w:r w:rsidR="00D0787A" w:rsidRPr="006312EC">
        <w:t xml:space="preserve">to </w:t>
      </w:r>
      <w:r w:rsidR="00B71EA1" w:rsidRPr="006312EC">
        <w:t xml:space="preserve">the appellant </w:t>
      </w:r>
      <w:r w:rsidR="00825DDA" w:rsidRPr="006312EC">
        <w:t xml:space="preserve">who in the interim </w:t>
      </w:r>
      <w:r w:rsidR="00D0787A" w:rsidRPr="006312EC">
        <w:t>requir</w:t>
      </w:r>
      <w:r w:rsidR="00825DDA" w:rsidRPr="006312EC">
        <w:t>ed</w:t>
      </w:r>
      <w:r w:rsidR="00D0787A" w:rsidRPr="006312EC">
        <w:t xml:space="preserve"> service and execution of </w:t>
      </w:r>
      <w:r w:rsidR="00360D7A" w:rsidRPr="006312EC">
        <w:t xml:space="preserve">a </w:t>
      </w:r>
      <w:r w:rsidR="00454934" w:rsidRPr="006312EC">
        <w:t>court</w:t>
      </w:r>
      <w:r w:rsidR="00825DDA" w:rsidRPr="006312EC">
        <w:t xml:space="preserve"> </w:t>
      </w:r>
      <w:r w:rsidR="00D0787A" w:rsidRPr="006312EC">
        <w:t>process without unreasonable delay</w:t>
      </w:r>
      <w:r w:rsidR="00360D7A" w:rsidRPr="006312EC">
        <w:t xml:space="preserve">. </w:t>
      </w:r>
      <w:r w:rsidR="00222871" w:rsidRPr="006312EC">
        <w:t xml:space="preserve">Instituting disciplinary proceedings is </w:t>
      </w:r>
      <w:r w:rsidR="00F766C0" w:rsidRPr="006312EC">
        <w:t xml:space="preserve">therefore </w:t>
      </w:r>
      <w:r w:rsidR="00222871" w:rsidRPr="006312EC">
        <w:t xml:space="preserve">not an alternative </w:t>
      </w:r>
      <w:r w:rsidR="00454934" w:rsidRPr="006312EC">
        <w:t xml:space="preserve">satisfactory </w:t>
      </w:r>
      <w:r w:rsidR="00222871" w:rsidRPr="006312EC">
        <w:t>remedy ‘with the same result’</w:t>
      </w:r>
      <w:r w:rsidR="00AB6787" w:rsidRPr="006312EC">
        <w:t>,</w:t>
      </w:r>
      <w:r w:rsidR="00222871" w:rsidRPr="006312EC">
        <w:rPr>
          <w:rStyle w:val="FootnoteReference"/>
        </w:rPr>
        <w:footnoteReference w:id="22"/>
      </w:r>
      <w:r w:rsidR="00CA6EF3" w:rsidRPr="006312EC">
        <w:t xml:space="preserve"> nor will it provide adequate redress</w:t>
      </w:r>
      <w:r w:rsidR="00825DDA" w:rsidRPr="006312EC">
        <w:t>.</w:t>
      </w:r>
      <w:r w:rsidR="00CA6EF3" w:rsidRPr="006312EC">
        <w:rPr>
          <w:rStyle w:val="FootnoteReference"/>
        </w:rPr>
        <w:footnoteReference w:id="23"/>
      </w:r>
    </w:p>
    <w:p w14:paraId="7AB60853" w14:textId="77777777" w:rsidR="004729BB" w:rsidRPr="006312EC" w:rsidRDefault="004729BB" w:rsidP="00AF112E">
      <w:pPr>
        <w:spacing w:line="360" w:lineRule="auto"/>
        <w:jc w:val="both"/>
      </w:pPr>
    </w:p>
    <w:p w14:paraId="464ECF43" w14:textId="59F0D28D" w:rsidR="00ED5732" w:rsidRPr="006312EC" w:rsidRDefault="007F1970" w:rsidP="00AF112E">
      <w:pPr>
        <w:pStyle w:val="ListParagraph"/>
        <w:numPr>
          <w:ilvl w:val="0"/>
          <w:numId w:val="1"/>
        </w:numPr>
        <w:spacing w:line="360" w:lineRule="auto"/>
        <w:jc w:val="both"/>
      </w:pPr>
      <w:r w:rsidRPr="006312EC">
        <w:t xml:space="preserve">The </w:t>
      </w:r>
      <w:r w:rsidR="00BB46EF" w:rsidRPr="006312EC">
        <w:t xml:space="preserve">requirements for an interdict all being satisfied, the </w:t>
      </w:r>
      <w:r w:rsidRPr="006312EC">
        <w:t>appellant w</w:t>
      </w:r>
      <w:r w:rsidR="00D332C4" w:rsidRPr="006312EC">
        <w:t>as</w:t>
      </w:r>
      <w:r w:rsidRPr="006312EC">
        <w:t xml:space="preserve"> entitled to</w:t>
      </w:r>
      <w:r w:rsidR="00BB46EF" w:rsidRPr="006312EC">
        <w:t xml:space="preserve"> be granted</w:t>
      </w:r>
      <w:r w:rsidR="00AF112E">
        <w:t xml:space="preserve"> interdictory relief.</w:t>
      </w:r>
    </w:p>
    <w:p w14:paraId="36E7F656" w14:textId="77777777" w:rsidR="00AF112E" w:rsidRDefault="00AF112E" w:rsidP="00AF112E">
      <w:pPr>
        <w:pStyle w:val="ListParagraph"/>
        <w:spacing w:line="360" w:lineRule="auto"/>
        <w:ind w:left="0"/>
        <w:jc w:val="both"/>
        <w:rPr>
          <w:b/>
          <w:bCs/>
        </w:rPr>
      </w:pPr>
    </w:p>
    <w:p w14:paraId="6C0A9D68" w14:textId="13F19B85" w:rsidR="00ED5732" w:rsidRPr="00D97267" w:rsidRDefault="00ED5732" w:rsidP="00D97267">
      <w:pPr>
        <w:pStyle w:val="ListParagraph"/>
        <w:spacing w:line="360" w:lineRule="auto"/>
        <w:ind w:left="0"/>
        <w:jc w:val="both"/>
        <w:rPr>
          <w:b/>
          <w:bCs/>
        </w:rPr>
      </w:pPr>
      <w:r w:rsidRPr="006312EC">
        <w:rPr>
          <w:b/>
          <w:bCs/>
        </w:rPr>
        <w:t>Conclusion</w:t>
      </w:r>
    </w:p>
    <w:p w14:paraId="6F62CA93" w14:textId="55A98643" w:rsidR="00102D81" w:rsidRDefault="00A64418" w:rsidP="00AF112E">
      <w:pPr>
        <w:pStyle w:val="ListParagraph"/>
        <w:numPr>
          <w:ilvl w:val="0"/>
          <w:numId w:val="1"/>
        </w:numPr>
        <w:spacing w:line="360" w:lineRule="auto"/>
        <w:jc w:val="both"/>
      </w:pPr>
      <w:r w:rsidRPr="006312EC">
        <w:t xml:space="preserve">The appeal accordingly succeeds. </w:t>
      </w:r>
      <w:r w:rsidR="0069697C" w:rsidRPr="006312EC">
        <w:t xml:space="preserve">The </w:t>
      </w:r>
      <w:r w:rsidRPr="006312EC">
        <w:t xml:space="preserve">order granted </w:t>
      </w:r>
      <w:r w:rsidR="00DA1756" w:rsidRPr="006312EC">
        <w:t>should however</w:t>
      </w:r>
      <w:r w:rsidR="00412F72" w:rsidRPr="006312EC">
        <w:t xml:space="preserve"> </w:t>
      </w:r>
      <w:r w:rsidR="00102D81" w:rsidRPr="006312EC">
        <w:t xml:space="preserve">address the </w:t>
      </w:r>
      <w:r w:rsidR="00DA1756" w:rsidRPr="006312EC">
        <w:t xml:space="preserve">specific conduct of the </w:t>
      </w:r>
      <w:r w:rsidR="006227D3" w:rsidRPr="006312EC">
        <w:t xml:space="preserve">first </w:t>
      </w:r>
      <w:r w:rsidR="00DA1756" w:rsidRPr="006312EC">
        <w:t xml:space="preserve">respondent which the appellant </w:t>
      </w:r>
      <w:r w:rsidR="00D63515" w:rsidRPr="006312EC">
        <w:t xml:space="preserve">sought to restrain. </w:t>
      </w:r>
      <w:r w:rsidR="0069697C" w:rsidRPr="006312EC">
        <w:t>Such an order is set out below.</w:t>
      </w:r>
    </w:p>
    <w:p w14:paraId="63909BB1" w14:textId="77777777" w:rsidR="00AF112E" w:rsidRPr="006312EC" w:rsidRDefault="00AF112E" w:rsidP="00AF112E">
      <w:pPr>
        <w:spacing w:line="360" w:lineRule="auto"/>
        <w:jc w:val="both"/>
      </w:pPr>
    </w:p>
    <w:p w14:paraId="3A5B5732" w14:textId="1FD9A558" w:rsidR="00855BDF" w:rsidRPr="00855BDF" w:rsidRDefault="00102D81" w:rsidP="00AF112E">
      <w:pPr>
        <w:pStyle w:val="ListParagraph"/>
        <w:numPr>
          <w:ilvl w:val="0"/>
          <w:numId w:val="1"/>
        </w:numPr>
        <w:spacing w:line="360" w:lineRule="auto"/>
        <w:jc w:val="both"/>
      </w:pPr>
      <w:r w:rsidRPr="006312EC">
        <w:t xml:space="preserve">The costs of the appeal and the costs of the application in the high court should follow the result. </w:t>
      </w:r>
      <w:r w:rsidR="00D76170" w:rsidRPr="006312EC">
        <w:t xml:space="preserve">The second respondent joined in the application and appeal and </w:t>
      </w:r>
      <w:r w:rsidR="00412F72" w:rsidRPr="006312EC">
        <w:t>oppos</w:t>
      </w:r>
      <w:r w:rsidR="00ED5732" w:rsidRPr="006312EC">
        <w:t xml:space="preserve">ed </w:t>
      </w:r>
      <w:r w:rsidR="00412F72" w:rsidRPr="006312EC">
        <w:t>the relief claimed</w:t>
      </w:r>
      <w:r w:rsidR="00D76170" w:rsidRPr="006312EC">
        <w:t>. It should be directe</w:t>
      </w:r>
      <w:r w:rsidR="009C702B" w:rsidRPr="006312EC">
        <w:t xml:space="preserve">d to pay the appellant’s costs </w:t>
      </w:r>
      <w:r w:rsidR="00D76170" w:rsidRPr="006312EC">
        <w:t>jointly and severally with the first respondent.</w:t>
      </w:r>
    </w:p>
    <w:p w14:paraId="0193F8EE" w14:textId="032A9262" w:rsidR="0069697C" w:rsidRPr="006312EC" w:rsidRDefault="0069697C" w:rsidP="00725507">
      <w:pPr>
        <w:pStyle w:val="ListParagraph"/>
        <w:spacing w:line="360" w:lineRule="auto"/>
        <w:ind w:left="0"/>
        <w:jc w:val="both"/>
      </w:pPr>
    </w:p>
    <w:p w14:paraId="71367874" w14:textId="11BB8DEE" w:rsidR="00DF577A" w:rsidRPr="006312EC" w:rsidRDefault="0069697C" w:rsidP="00A5230D">
      <w:pPr>
        <w:numPr>
          <w:ilvl w:val="0"/>
          <w:numId w:val="1"/>
        </w:numPr>
        <w:spacing w:line="360" w:lineRule="auto"/>
        <w:jc w:val="both"/>
      </w:pPr>
      <w:r w:rsidRPr="006312EC">
        <w:t xml:space="preserve">The </w:t>
      </w:r>
      <w:r w:rsidR="00B17E97" w:rsidRPr="006312EC">
        <w:t>following order is granted:</w:t>
      </w:r>
    </w:p>
    <w:p w14:paraId="2FC47D35" w14:textId="5E0C7699" w:rsidR="00B17E97" w:rsidRPr="006312EC" w:rsidRDefault="00B17E97" w:rsidP="009C702B">
      <w:pPr>
        <w:pStyle w:val="ListParagraph"/>
        <w:numPr>
          <w:ilvl w:val="0"/>
          <w:numId w:val="17"/>
        </w:numPr>
        <w:spacing w:line="360" w:lineRule="auto"/>
        <w:jc w:val="both"/>
      </w:pPr>
      <w:r w:rsidRPr="006312EC">
        <w:t xml:space="preserve">The appeal </w:t>
      </w:r>
      <w:r w:rsidR="00905247" w:rsidRPr="006312EC">
        <w:t>is upheld</w:t>
      </w:r>
      <w:r w:rsidRPr="006312EC">
        <w:t>;</w:t>
      </w:r>
    </w:p>
    <w:p w14:paraId="16278DF5" w14:textId="317012D3" w:rsidR="00905247" w:rsidRPr="006312EC" w:rsidRDefault="00905247" w:rsidP="009C702B">
      <w:pPr>
        <w:pStyle w:val="ListParagraph"/>
        <w:numPr>
          <w:ilvl w:val="0"/>
          <w:numId w:val="17"/>
        </w:numPr>
        <w:spacing w:line="360" w:lineRule="auto"/>
        <w:jc w:val="both"/>
      </w:pPr>
      <w:r w:rsidRPr="006312EC">
        <w:t>The first and second respondents are directed to pay the costs of the appeal jointly and severally, the one paying the other to be absolved;</w:t>
      </w:r>
    </w:p>
    <w:p w14:paraId="15E391D7" w14:textId="22A75720" w:rsidR="00CF027C" w:rsidRPr="006312EC" w:rsidRDefault="00B17E97" w:rsidP="009C702B">
      <w:pPr>
        <w:pStyle w:val="ListParagraph"/>
        <w:numPr>
          <w:ilvl w:val="0"/>
          <w:numId w:val="17"/>
        </w:numPr>
        <w:spacing w:line="360" w:lineRule="auto"/>
        <w:jc w:val="both"/>
      </w:pPr>
      <w:r w:rsidRPr="006312EC">
        <w:t xml:space="preserve">The </w:t>
      </w:r>
      <w:r w:rsidR="0069697C" w:rsidRPr="006312EC">
        <w:t xml:space="preserve">order of the </w:t>
      </w:r>
      <w:r w:rsidR="000536EB" w:rsidRPr="006312EC">
        <w:t>high c</w:t>
      </w:r>
      <w:r w:rsidR="0069697C" w:rsidRPr="006312EC">
        <w:t xml:space="preserve">ourt </w:t>
      </w:r>
      <w:r w:rsidRPr="006312EC">
        <w:t>is set aside, and substituted with the following</w:t>
      </w:r>
      <w:r w:rsidR="00CF027C" w:rsidRPr="006312EC">
        <w:t xml:space="preserve"> order:</w:t>
      </w:r>
    </w:p>
    <w:p w14:paraId="685C935F" w14:textId="40D94A7C" w:rsidR="005E2A37" w:rsidRPr="00FB58D5" w:rsidRDefault="00B17E97" w:rsidP="00FB58D5">
      <w:pPr>
        <w:pStyle w:val="ListParagraph"/>
        <w:spacing w:line="360" w:lineRule="auto"/>
        <w:jc w:val="both"/>
      </w:pPr>
      <w:r w:rsidRPr="006312EC">
        <w:rPr>
          <w:szCs w:val="24"/>
        </w:rPr>
        <w:t>‘(</w:t>
      </w:r>
      <w:r w:rsidR="004A4F86" w:rsidRPr="006312EC">
        <w:rPr>
          <w:szCs w:val="24"/>
        </w:rPr>
        <w:t>a</w:t>
      </w:r>
      <w:r w:rsidRPr="006312EC">
        <w:rPr>
          <w:szCs w:val="24"/>
        </w:rPr>
        <w:t>)</w:t>
      </w:r>
      <w:r w:rsidRPr="006312EC">
        <w:rPr>
          <w:szCs w:val="24"/>
        </w:rPr>
        <w:tab/>
      </w:r>
      <w:r w:rsidR="0055372F" w:rsidRPr="006312EC">
        <w:rPr>
          <w:szCs w:val="24"/>
        </w:rPr>
        <w:t xml:space="preserve">Unless </w:t>
      </w:r>
      <w:r w:rsidR="00C46B32">
        <w:rPr>
          <w:szCs w:val="24"/>
        </w:rPr>
        <w:t xml:space="preserve">authorised </w:t>
      </w:r>
      <w:r w:rsidR="0055372F" w:rsidRPr="006312EC">
        <w:rPr>
          <w:szCs w:val="24"/>
        </w:rPr>
        <w:t xml:space="preserve">by a magistrate in terms of </w:t>
      </w:r>
      <w:r w:rsidR="00B420B4" w:rsidRPr="00FB58D5">
        <w:t xml:space="preserve">section 14(7) of the Magistrates’ Court Act 32 of 1944, the first respondent is </w:t>
      </w:r>
      <w:r w:rsidR="005E2A37" w:rsidRPr="00FB58D5">
        <w:t>directed to effect service and to execute any court process emanating from the office of the applicant without any unreasonable delay</w:t>
      </w:r>
      <w:r w:rsidR="00C46B32">
        <w:t>;</w:t>
      </w:r>
    </w:p>
    <w:p w14:paraId="2EBCB729" w14:textId="4613C6D3" w:rsidR="00414FD8" w:rsidRPr="006312EC" w:rsidRDefault="005E2A37" w:rsidP="00414FD8">
      <w:pPr>
        <w:pStyle w:val="ListParagraph"/>
        <w:spacing w:line="360" w:lineRule="auto"/>
        <w:jc w:val="both"/>
        <w:rPr>
          <w:szCs w:val="24"/>
        </w:rPr>
      </w:pPr>
      <w:r w:rsidRPr="006312EC">
        <w:rPr>
          <w:szCs w:val="24"/>
        </w:rPr>
        <w:lastRenderedPageBreak/>
        <w:t>(b)</w:t>
      </w:r>
      <w:r w:rsidRPr="006312EC">
        <w:rPr>
          <w:szCs w:val="24"/>
        </w:rPr>
        <w:tab/>
      </w:r>
      <w:r w:rsidR="00414FD8" w:rsidRPr="006312EC">
        <w:rPr>
          <w:szCs w:val="24"/>
        </w:rPr>
        <w:t>The first respondent is interdicted from requiring payment of any part of his fees or charges in respect of the service or execution of a court process in paragraph (a) above before serving and executing such process;</w:t>
      </w:r>
    </w:p>
    <w:p w14:paraId="713A828B" w14:textId="33AE2ED6" w:rsidR="005E2A37" w:rsidRPr="006312EC" w:rsidRDefault="005E2A37" w:rsidP="005E2A37">
      <w:pPr>
        <w:spacing w:line="360" w:lineRule="auto"/>
        <w:ind w:left="720"/>
        <w:jc w:val="both"/>
        <w:rPr>
          <w:szCs w:val="24"/>
        </w:rPr>
      </w:pPr>
      <w:r w:rsidRPr="006312EC">
        <w:rPr>
          <w:szCs w:val="24"/>
        </w:rPr>
        <w:t>(c)</w:t>
      </w:r>
      <w:r w:rsidRPr="006312EC">
        <w:rPr>
          <w:szCs w:val="24"/>
        </w:rPr>
        <w:tab/>
        <w:t xml:space="preserve">After the service or execution of any court process referred to in </w:t>
      </w:r>
      <w:r w:rsidR="008E6DF8" w:rsidRPr="006312EC">
        <w:rPr>
          <w:szCs w:val="24"/>
        </w:rPr>
        <w:t xml:space="preserve">paragraph </w:t>
      </w:r>
      <w:r w:rsidRPr="006312EC">
        <w:rPr>
          <w:szCs w:val="24"/>
        </w:rPr>
        <w:t>(a) above, the first respondent is directed, without delay and without first requiring prior payment of any part of his fees and charges relating thereto, to return to the applicant and to the court concerned whatever he has done by virtue of such process, specifying his fees and charges on the original and all copies of the returns of service;</w:t>
      </w:r>
    </w:p>
    <w:p w14:paraId="6CAF02EF" w14:textId="34D4C45E" w:rsidR="005E2A37" w:rsidRPr="006312EC" w:rsidRDefault="005E2A37" w:rsidP="005E2A37">
      <w:pPr>
        <w:spacing w:line="360" w:lineRule="auto"/>
        <w:ind w:left="720"/>
        <w:jc w:val="both"/>
      </w:pPr>
      <w:r w:rsidRPr="006312EC">
        <w:rPr>
          <w:szCs w:val="24"/>
        </w:rPr>
        <w:t>(d)</w:t>
      </w:r>
      <w:r w:rsidRPr="006312EC">
        <w:rPr>
          <w:szCs w:val="24"/>
        </w:rPr>
        <w:tab/>
      </w:r>
      <w:r w:rsidRPr="006312EC">
        <w:t>The first and second respondents are directed to pay the costs of the application jointly and severally, the one paying the other to be absolved.’</w:t>
      </w:r>
    </w:p>
    <w:p w14:paraId="30ECC9B4" w14:textId="76F6CD01" w:rsidR="005E2A37" w:rsidRPr="006312EC" w:rsidRDefault="005E2A37" w:rsidP="005E2A37">
      <w:pPr>
        <w:spacing w:line="360" w:lineRule="auto"/>
        <w:jc w:val="both"/>
        <w:rPr>
          <w:szCs w:val="24"/>
        </w:rPr>
      </w:pPr>
    </w:p>
    <w:p w14:paraId="03073A6D" w14:textId="525A876D" w:rsidR="00C46B32" w:rsidRPr="006312EC" w:rsidRDefault="00C46B32" w:rsidP="00715D25">
      <w:pPr>
        <w:spacing w:line="360" w:lineRule="auto"/>
        <w:jc w:val="right"/>
      </w:pPr>
    </w:p>
    <w:p w14:paraId="013A17EF" w14:textId="44298B81" w:rsidR="00715D25" w:rsidRDefault="00093030" w:rsidP="00715D25">
      <w:pPr>
        <w:tabs>
          <w:tab w:val="left" w:pos="6735"/>
        </w:tabs>
        <w:spacing w:line="360" w:lineRule="auto"/>
        <w:jc w:val="right"/>
      </w:pPr>
      <w:r w:rsidRPr="006312EC">
        <w:t>_______________________</w:t>
      </w:r>
    </w:p>
    <w:p w14:paraId="26774A6F" w14:textId="252B17BB" w:rsidR="00F617E0" w:rsidRDefault="004A4F86" w:rsidP="00715D25">
      <w:pPr>
        <w:tabs>
          <w:tab w:val="left" w:pos="6735"/>
        </w:tabs>
        <w:spacing w:line="360" w:lineRule="auto"/>
        <w:jc w:val="right"/>
        <w:rPr>
          <w:b/>
        </w:rPr>
      </w:pPr>
      <w:r w:rsidRPr="00437F16">
        <w:rPr>
          <w:b/>
        </w:rPr>
        <w:t xml:space="preserve">P A </w:t>
      </w:r>
      <w:r w:rsidR="00F9189F" w:rsidRPr="00437F16">
        <w:rPr>
          <w:b/>
        </w:rPr>
        <w:t>KOEN</w:t>
      </w:r>
    </w:p>
    <w:p w14:paraId="5EA05648" w14:textId="18DE628C" w:rsidR="00855BDF" w:rsidRPr="00437F16" w:rsidRDefault="00830D59" w:rsidP="00F617E0">
      <w:pPr>
        <w:spacing w:line="360" w:lineRule="auto"/>
        <w:jc w:val="right"/>
        <w:rPr>
          <w:b/>
        </w:rPr>
      </w:pPr>
      <w:r w:rsidRPr="00437F16">
        <w:rPr>
          <w:b/>
        </w:rPr>
        <w:t xml:space="preserve">ACTING </w:t>
      </w:r>
      <w:r w:rsidR="00093030" w:rsidRPr="00437F16">
        <w:rPr>
          <w:b/>
        </w:rPr>
        <w:t>JUDGE OF APPEAL</w:t>
      </w:r>
    </w:p>
    <w:p w14:paraId="75041E33" w14:textId="180505E2" w:rsidR="00365BBE" w:rsidRDefault="00365BBE" w:rsidP="00437F16">
      <w:pPr>
        <w:shd w:val="clear" w:color="auto" w:fill="FFFFFF"/>
        <w:spacing w:before="144" w:after="240" w:line="360" w:lineRule="auto"/>
        <w:contextualSpacing/>
        <w:jc w:val="both"/>
        <w:rPr>
          <w:b/>
        </w:rPr>
      </w:pPr>
    </w:p>
    <w:p w14:paraId="532B8AAB" w14:textId="77777777" w:rsidR="00365BBE" w:rsidRDefault="00365BBE" w:rsidP="00437F16">
      <w:pPr>
        <w:shd w:val="clear" w:color="auto" w:fill="FFFFFF"/>
        <w:spacing w:before="144" w:after="240" w:line="360" w:lineRule="auto"/>
        <w:contextualSpacing/>
        <w:jc w:val="both"/>
        <w:rPr>
          <w:b/>
        </w:rPr>
      </w:pPr>
    </w:p>
    <w:p w14:paraId="68244CF5" w14:textId="091FB8BB" w:rsidR="00855BDF" w:rsidRPr="00DC5509" w:rsidRDefault="00855BDF" w:rsidP="00437F16">
      <w:pPr>
        <w:shd w:val="clear" w:color="auto" w:fill="FFFFFF"/>
        <w:spacing w:before="144" w:after="240" w:line="360" w:lineRule="auto"/>
        <w:contextualSpacing/>
        <w:jc w:val="both"/>
        <w:rPr>
          <w:b/>
          <w:szCs w:val="24"/>
        </w:rPr>
      </w:pPr>
      <w:r>
        <w:rPr>
          <w:b/>
        </w:rPr>
        <w:t xml:space="preserve">Makgoka </w:t>
      </w:r>
      <w:r w:rsidRPr="006312EC">
        <w:rPr>
          <w:b/>
        </w:rPr>
        <w:t>JA</w:t>
      </w:r>
    </w:p>
    <w:p w14:paraId="5C7092A9" w14:textId="0C2CE61D" w:rsidR="00855BDF" w:rsidRPr="00855BDF" w:rsidRDefault="00855BDF" w:rsidP="00B714DB">
      <w:pPr>
        <w:pStyle w:val="ListParagraph"/>
        <w:numPr>
          <w:ilvl w:val="0"/>
          <w:numId w:val="1"/>
        </w:numPr>
        <w:spacing w:line="360" w:lineRule="auto"/>
        <w:jc w:val="both"/>
      </w:pPr>
      <w:r w:rsidRPr="00855BDF">
        <w:rPr>
          <w:szCs w:val="24"/>
        </w:rPr>
        <w:t>I have read the judgment of my Colleague Koen AJA. I agree with the order he proposes. However</w:t>
      </w:r>
      <w:r w:rsidR="00B714DB">
        <w:rPr>
          <w:szCs w:val="24"/>
        </w:rPr>
        <w:t>, I prefer a more linear route.</w:t>
      </w:r>
    </w:p>
    <w:p w14:paraId="444142C4" w14:textId="77777777" w:rsidR="00855BDF" w:rsidRPr="00855BDF" w:rsidRDefault="00855BDF" w:rsidP="00B714DB">
      <w:pPr>
        <w:pStyle w:val="ListParagraph"/>
        <w:spacing w:line="360" w:lineRule="auto"/>
        <w:ind w:left="0"/>
        <w:jc w:val="both"/>
      </w:pPr>
    </w:p>
    <w:p w14:paraId="05962F2E" w14:textId="1086CC82" w:rsidR="00855BDF" w:rsidRPr="007511CB" w:rsidRDefault="00855BDF" w:rsidP="00742066">
      <w:pPr>
        <w:pStyle w:val="ListParagraph"/>
        <w:numPr>
          <w:ilvl w:val="0"/>
          <w:numId w:val="1"/>
        </w:numPr>
        <w:spacing w:line="360" w:lineRule="auto"/>
        <w:jc w:val="both"/>
      </w:pPr>
      <w:r w:rsidRPr="00FB58D5">
        <w:rPr>
          <w:rFonts w:eastAsia="Times New Roman"/>
          <w:szCs w:val="24"/>
          <w:lang w:val="en-US" w:eastAsia="en-ZA"/>
        </w:rPr>
        <w:t xml:space="preserve">The principal issue in this appeal is whether a Sheriff is entitled to demand upfront payment for their fees and charges before they serve a court process. The appellant, </w:t>
      </w:r>
      <w:proofErr w:type="spellStart"/>
      <w:r w:rsidRPr="00FB58D5">
        <w:rPr>
          <w:rFonts w:eastAsia="Times New Roman"/>
          <w:szCs w:val="24"/>
          <w:lang w:val="en-US" w:eastAsia="en-ZA"/>
        </w:rPr>
        <w:t>Bojosinyane</w:t>
      </w:r>
      <w:proofErr w:type="spellEnd"/>
      <w:r w:rsidRPr="00FB58D5">
        <w:rPr>
          <w:rFonts w:eastAsia="Times New Roman"/>
          <w:szCs w:val="24"/>
          <w:lang w:val="en-US" w:eastAsia="en-ZA"/>
        </w:rPr>
        <w:t xml:space="preserve"> and Associates (</w:t>
      </w:r>
      <w:proofErr w:type="spellStart"/>
      <w:r w:rsidRPr="00FB58D5">
        <w:rPr>
          <w:rFonts w:eastAsia="Times New Roman"/>
          <w:szCs w:val="24"/>
          <w:lang w:val="en-US" w:eastAsia="en-ZA"/>
        </w:rPr>
        <w:t>Bojosinyane</w:t>
      </w:r>
      <w:proofErr w:type="spellEnd"/>
      <w:r w:rsidRPr="00FB58D5">
        <w:rPr>
          <w:rFonts w:eastAsia="Times New Roman"/>
          <w:szCs w:val="24"/>
          <w:lang w:val="en-US" w:eastAsia="en-ZA"/>
        </w:rPr>
        <w:t xml:space="preserve">) had sought a mandatory interdict in the North-West Division of the High Court, </w:t>
      </w:r>
      <w:proofErr w:type="spellStart"/>
      <w:r w:rsidRPr="00FB58D5">
        <w:rPr>
          <w:rFonts w:eastAsia="Times New Roman"/>
          <w:szCs w:val="24"/>
          <w:lang w:val="en-US" w:eastAsia="en-ZA"/>
        </w:rPr>
        <w:t>Mahikeng</w:t>
      </w:r>
      <w:proofErr w:type="spellEnd"/>
      <w:r w:rsidRPr="00FB58D5">
        <w:rPr>
          <w:rFonts w:eastAsia="Times New Roman"/>
          <w:szCs w:val="24"/>
          <w:lang w:val="en-US" w:eastAsia="en-ZA"/>
        </w:rPr>
        <w:t xml:space="preserve"> (the high court), against the first respondent, the Sheriff of </w:t>
      </w:r>
      <w:proofErr w:type="spellStart"/>
      <w:r w:rsidRPr="00FB58D5">
        <w:rPr>
          <w:rFonts w:eastAsia="Times New Roman"/>
          <w:szCs w:val="24"/>
          <w:lang w:val="en-US" w:eastAsia="en-ZA"/>
        </w:rPr>
        <w:t>Vryburg</w:t>
      </w:r>
      <w:proofErr w:type="spellEnd"/>
      <w:r w:rsidRPr="00FB58D5">
        <w:rPr>
          <w:rFonts w:eastAsia="Times New Roman"/>
          <w:szCs w:val="24"/>
          <w:lang w:val="en-US" w:eastAsia="en-ZA"/>
        </w:rPr>
        <w:t xml:space="preserve"> (the Sheriff). He sought relief that the Sheriff be ordered to serve </w:t>
      </w:r>
      <w:r w:rsidRPr="00742066">
        <w:rPr>
          <w:rFonts w:eastAsia="Times New Roman"/>
          <w:szCs w:val="24"/>
          <w:lang w:val="en-US" w:eastAsia="en-ZA"/>
        </w:rPr>
        <w:t>court</w:t>
      </w:r>
      <w:r w:rsidRPr="00FB58D5">
        <w:rPr>
          <w:rFonts w:eastAsia="Times New Roman"/>
          <w:szCs w:val="24"/>
          <w:lang w:val="en-US" w:eastAsia="en-ZA"/>
        </w:rPr>
        <w:t xml:space="preserve"> process emanating from its office without insisting on upfront payment for his fees. The high court dismissed that application with costs on an attorney and client scale. The appeal is with the leave of this Court.</w:t>
      </w:r>
    </w:p>
    <w:p w14:paraId="2718A494" w14:textId="57AAC321" w:rsidR="00855BDF" w:rsidRPr="00365BBE" w:rsidRDefault="00855BDF" w:rsidP="007930CB">
      <w:pPr>
        <w:shd w:val="clear" w:color="auto" w:fill="FFFFFF"/>
        <w:spacing w:before="144" w:after="120" w:line="360" w:lineRule="auto"/>
        <w:contextualSpacing/>
        <w:jc w:val="both"/>
        <w:rPr>
          <w:b/>
          <w:szCs w:val="24"/>
        </w:rPr>
      </w:pPr>
      <w:r w:rsidRPr="00365BBE">
        <w:rPr>
          <w:b/>
          <w:szCs w:val="24"/>
        </w:rPr>
        <w:lastRenderedPageBreak/>
        <w:t>Factual background</w:t>
      </w:r>
    </w:p>
    <w:p w14:paraId="7BBDAEEE" w14:textId="4F82D7F9" w:rsidR="00855BDF" w:rsidRPr="00FB58D5" w:rsidRDefault="00855BDF" w:rsidP="00B714DB">
      <w:pPr>
        <w:pStyle w:val="ListParagraph"/>
        <w:numPr>
          <w:ilvl w:val="0"/>
          <w:numId w:val="1"/>
        </w:numPr>
        <w:spacing w:line="360" w:lineRule="auto"/>
        <w:jc w:val="both"/>
      </w:pPr>
      <w:r w:rsidRPr="007511CB">
        <w:rPr>
          <w:rFonts w:eastAsia="Times New Roman"/>
          <w:szCs w:val="24"/>
          <w:lang w:val="en-US" w:eastAsia="en-ZA"/>
        </w:rPr>
        <w:t xml:space="preserve">The background is briefly this. </w:t>
      </w:r>
      <w:proofErr w:type="spellStart"/>
      <w:r w:rsidRPr="007511CB">
        <w:rPr>
          <w:rFonts w:eastAsia="Times New Roman"/>
          <w:szCs w:val="24"/>
          <w:lang w:val="en-US" w:eastAsia="en-ZA"/>
        </w:rPr>
        <w:t>Bojosinyane</w:t>
      </w:r>
      <w:proofErr w:type="spellEnd"/>
      <w:r w:rsidRPr="007511CB">
        <w:rPr>
          <w:rFonts w:eastAsia="Times New Roman"/>
          <w:szCs w:val="24"/>
          <w:lang w:val="en-US" w:eastAsia="en-ZA"/>
        </w:rPr>
        <w:t xml:space="preserve"> is a firm of attorneys situated in </w:t>
      </w:r>
      <w:proofErr w:type="spellStart"/>
      <w:r w:rsidRPr="007511CB">
        <w:rPr>
          <w:rFonts w:eastAsia="Times New Roman"/>
          <w:szCs w:val="24"/>
          <w:lang w:val="en-US" w:eastAsia="en-ZA"/>
        </w:rPr>
        <w:t>Hartswat</w:t>
      </w:r>
      <w:r w:rsidRPr="00DD7C8B">
        <w:rPr>
          <w:rFonts w:eastAsia="Times New Roman"/>
          <w:szCs w:val="24"/>
          <w:lang w:val="en-US" w:eastAsia="en-ZA"/>
        </w:rPr>
        <w:t>er</w:t>
      </w:r>
      <w:proofErr w:type="spellEnd"/>
      <w:r w:rsidRPr="00DD7C8B">
        <w:rPr>
          <w:rFonts w:eastAsia="Times New Roman"/>
          <w:szCs w:val="24"/>
          <w:lang w:val="en-US" w:eastAsia="en-ZA"/>
        </w:rPr>
        <w:t xml:space="preserve">, Northern Cape Province. It has a branch office in </w:t>
      </w:r>
      <w:proofErr w:type="spellStart"/>
      <w:r w:rsidRPr="00DD7C8B">
        <w:rPr>
          <w:rFonts w:eastAsia="Times New Roman"/>
          <w:szCs w:val="24"/>
          <w:lang w:val="en-US" w:eastAsia="en-ZA"/>
        </w:rPr>
        <w:t>Vryburg</w:t>
      </w:r>
      <w:proofErr w:type="spellEnd"/>
      <w:r w:rsidRPr="00DD7C8B">
        <w:rPr>
          <w:rFonts w:eastAsia="Times New Roman"/>
          <w:szCs w:val="24"/>
          <w:lang w:val="en-US" w:eastAsia="en-ZA"/>
        </w:rPr>
        <w:t xml:space="preserve">, North West Province. The Sheriff has been appointed for the district of </w:t>
      </w:r>
      <w:proofErr w:type="spellStart"/>
      <w:r w:rsidRPr="00DD7C8B">
        <w:rPr>
          <w:rFonts w:eastAsia="Times New Roman"/>
          <w:szCs w:val="24"/>
          <w:lang w:val="en-US" w:eastAsia="en-ZA"/>
        </w:rPr>
        <w:t>Vryburg</w:t>
      </w:r>
      <w:proofErr w:type="spellEnd"/>
      <w:r w:rsidRPr="00DD7C8B">
        <w:rPr>
          <w:rFonts w:eastAsia="Times New Roman"/>
          <w:szCs w:val="24"/>
          <w:lang w:val="en-US" w:eastAsia="en-ZA"/>
        </w:rPr>
        <w:t xml:space="preserve">. </w:t>
      </w:r>
      <w:proofErr w:type="spellStart"/>
      <w:r w:rsidRPr="00DD7C8B">
        <w:rPr>
          <w:rFonts w:eastAsia="Times New Roman"/>
          <w:szCs w:val="24"/>
          <w:lang w:val="en-US" w:eastAsia="en-ZA"/>
        </w:rPr>
        <w:t>Bojosinyane</w:t>
      </w:r>
      <w:proofErr w:type="spellEnd"/>
      <w:r w:rsidRPr="00DD7C8B">
        <w:rPr>
          <w:rFonts w:eastAsia="Times New Roman"/>
          <w:szCs w:val="24"/>
          <w:lang w:val="en-US" w:eastAsia="en-ZA"/>
        </w:rPr>
        <w:t xml:space="preserve"> had an account with the Sheriff. Over time, a dispute arose between </w:t>
      </w:r>
      <w:proofErr w:type="spellStart"/>
      <w:r w:rsidRPr="00DD7C8B">
        <w:rPr>
          <w:rFonts w:eastAsia="Times New Roman"/>
          <w:szCs w:val="24"/>
          <w:lang w:val="en-US" w:eastAsia="en-ZA"/>
        </w:rPr>
        <w:t>Bojosinyane</w:t>
      </w:r>
      <w:proofErr w:type="spellEnd"/>
      <w:r w:rsidRPr="00DD7C8B">
        <w:rPr>
          <w:rFonts w:eastAsia="Times New Roman"/>
          <w:szCs w:val="24"/>
          <w:lang w:val="en-US" w:eastAsia="en-ZA"/>
        </w:rPr>
        <w:t xml:space="preserve"> and the Sheriff about the reasonableness of the fees charged by the Sheriff against </w:t>
      </w:r>
      <w:proofErr w:type="spellStart"/>
      <w:r w:rsidRPr="00DD7C8B">
        <w:rPr>
          <w:rFonts w:eastAsia="Times New Roman"/>
          <w:szCs w:val="24"/>
          <w:lang w:val="en-US" w:eastAsia="en-ZA"/>
        </w:rPr>
        <w:t>Bojosinyane</w:t>
      </w:r>
      <w:proofErr w:type="spellEnd"/>
      <w:r w:rsidRPr="00DD7C8B">
        <w:rPr>
          <w:rFonts w:eastAsia="Times New Roman"/>
          <w:szCs w:val="24"/>
          <w:lang w:val="en-US" w:eastAsia="en-ZA"/>
        </w:rPr>
        <w:t xml:space="preserve">. As a result, in some instances, the latter withdrew payment of charges demanded by the </w:t>
      </w:r>
      <w:r w:rsidRPr="00742066">
        <w:rPr>
          <w:rFonts w:eastAsia="Times New Roman"/>
          <w:szCs w:val="24"/>
          <w:lang w:val="en-US" w:eastAsia="en-ZA"/>
        </w:rPr>
        <w:t>S</w:t>
      </w:r>
      <w:r w:rsidRPr="00FB58D5">
        <w:rPr>
          <w:rFonts w:eastAsia="Times New Roman"/>
          <w:szCs w:val="24"/>
          <w:lang w:val="en-US" w:eastAsia="en-ZA"/>
        </w:rPr>
        <w:t xml:space="preserve">heriff. In response, the Sheriff took the stance that henceforth, he would serve process from </w:t>
      </w:r>
      <w:proofErr w:type="spellStart"/>
      <w:r w:rsidRPr="00FB58D5">
        <w:rPr>
          <w:rFonts w:eastAsia="Times New Roman"/>
          <w:szCs w:val="24"/>
          <w:lang w:val="en-US" w:eastAsia="en-ZA"/>
        </w:rPr>
        <w:t>Bojosinyane</w:t>
      </w:r>
      <w:proofErr w:type="spellEnd"/>
      <w:r w:rsidRPr="00FB58D5">
        <w:rPr>
          <w:rFonts w:eastAsia="Times New Roman"/>
          <w:szCs w:val="24"/>
          <w:lang w:val="en-US" w:eastAsia="en-ZA"/>
        </w:rPr>
        <w:t xml:space="preserve"> only upon receipt of upfront</w:t>
      </w:r>
      <w:r w:rsidR="00B714DB">
        <w:rPr>
          <w:rFonts w:eastAsia="Times New Roman"/>
          <w:szCs w:val="24"/>
          <w:lang w:val="en-US" w:eastAsia="en-ZA"/>
        </w:rPr>
        <w:t xml:space="preserve"> payment for his estimated fees.</w:t>
      </w:r>
    </w:p>
    <w:p w14:paraId="03A9DCD4" w14:textId="0475F078" w:rsidR="00855BDF" w:rsidRPr="00365BBE" w:rsidRDefault="00855BDF" w:rsidP="00B714DB">
      <w:pPr>
        <w:pStyle w:val="ListParagraph"/>
        <w:spacing w:line="360" w:lineRule="auto"/>
        <w:ind w:left="0"/>
        <w:jc w:val="both"/>
      </w:pPr>
    </w:p>
    <w:p w14:paraId="570455EF" w14:textId="4E62C548" w:rsidR="00855BDF" w:rsidRPr="00FB58D5" w:rsidRDefault="00855BDF" w:rsidP="00855BDF">
      <w:pPr>
        <w:pStyle w:val="ListParagraph"/>
        <w:numPr>
          <w:ilvl w:val="0"/>
          <w:numId w:val="1"/>
        </w:numPr>
        <w:spacing w:line="360" w:lineRule="auto"/>
        <w:jc w:val="both"/>
      </w:pPr>
      <w:r w:rsidRPr="00365BBE">
        <w:rPr>
          <w:rFonts w:eastAsia="Times New Roman"/>
          <w:szCs w:val="24"/>
          <w:lang w:val="en-US" w:eastAsia="en-ZA"/>
        </w:rPr>
        <w:t xml:space="preserve"> Because of the dispute, the Sheriff approached the local </w:t>
      </w:r>
      <w:r w:rsidRPr="00742066">
        <w:rPr>
          <w:rFonts w:eastAsia="Times New Roman"/>
          <w:szCs w:val="24"/>
          <w:lang w:val="en-US" w:eastAsia="en-ZA"/>
        </w:rPr>
        <w:t>M</w:t>
      </w:r>
      <w:r w:rsidRPr="00FB58D5">
        <w:rPr>
          <w:rFonts w:eastAsia="Times New Roman"/>
          <w:szCs w:val="24"/>
          <w:lang w:val="en-US" w:eastAsia="en-ZA"/>
        </w:rPr>
        <w:t xml:space="preserve">agistrate for </w:t>
      </w:r>
      <w:proofErr w:type="spellStart"/>
      <w:r w:rsidRPr="00FB58D5">
        <w:rPr>
          <w:rFonts w:eastAsia="Times New Roman"/>
          <w:szCs w:val="24"/>
          <w:lang w:val="en-US" w:eastAsia="en-ZA"/>
        </w:rPr>
        <w:t>authori</w:t>
      </w:r>
      <w:r w:rsidRPr="00742066">
        <w:rPr>
          <w:rFonts w:eastAsia="Times New Roman"/>
          <w:szCs w:val="24"/>
          <w:lang w:val="en-US" w:eastAsia="en-ZA"/>
        </w:rPr>
        <w:t>s</w:t>
      </w:r>
      <w:r w:rsidRPr="00FB58D5">
        <w:rPr>
          <w:rFonts w:eastAsia="Times New Roman"/>
          <w:szCs w:val="24"/>
          <w:lang w:val="en-US" w:eastAsia="en-ZA"/>
        </w:rPr>
        <w:t>ation</w:t>
      </w:r>
      <w:proofErr w:type="spellEnd"/>
      <w:r w:rsidRPr="00FB58D5">
        <w:rPr>
          <w:rFonts w:eastAsia="Times New Roman"/>
          <w:szCs w:val="24"/>
          <w:lang w:val="en-US" w:eastAsia="en-ZA"/>
        </w:rPr>
        <w:t xml:space="preserve"> to refuse to serve process from </w:t>
      </w:r>
      <w:proofErr w:type="spellStart"/>
      <w:r w:rsidRPr="00FB58D5">
        <w:rPr>
          <w:rFonts w:eastAsia="Times New Roman"/>
          <w:szCs w:val="24"/>
          <w:lang w:val="en-US" w:eastAsia="en-ZA"/>
        </w:rPr>
        <w:t>Bojosinyane</w:t>
      </w:r>
      <w:proofErr w:type="spellEnd"/>
      <w:r w:rsidRPr="00FB58D5">
        <w:rPr>
          <w:rFonts w:eastAsia="Times New Roman"/>
          <w:szCs w:val="24"/>
          <w:lang w:val="en-US" w:eastAsia="en-ZA"/>
        </w:rPr>
        <w:t xml:space="preserve">, pursuant to s 14(7) of the Magistrate Court’s Act 32 of 1944. The section reads as follows: </w:t>
      </w:r>
    </w:p>
    <w:p w14:paraId="5C618D03" w14:textId="3398C176" w:rsidR="00855BDF" w:rsidRDefault="00855BDF" w:rsidP="00B714DB">
      <w:pPr>
        <w:spacing w:line="360" w:lineRule="auto"/>
        <w:jc w:val="both"/>
        <w:rPr>
          <w:sz w:val="22"/>
          <w:szCs w:val="22"/>
          <w:lang w:val="en-GB"/>
        </w:rPr>
      </w:pPr>
      <w:r w:rsidRPr="00742066">
        <w:rPr>
          <w:sz w:val="22"/>
          <w:szCs w:val="22"/>
          <w:lang w:val="en-GB"/>
        </w:rPr>
        <w:t>‘A messenger receiving any process for service or execution from a practitioner or plaintiff by whom there is due and payable to the messenger any sum of money in respect of services performed more than three months previously in the execution of any duty of his office, and which notwithstanding request has not been paid, may refer such process to the magistrate of the court out of which the process was issued with particulars of the sum due and payable by the practitioner or plaintiff; and the magistrate may if he is satisfied that a sum is due and payable by the practitioner or plaintiff to the messenger as aforesaid which notwithstanding request has not been paid, by writing under his hand authorise the messenger to refuse to serve or execute such process until the sum due and payable to the messenger has been paid.’</w:t>
      </w:r>
    </w:p>
    <w:p w14:paraId="0642A257" w14:textId="77777777" w:rsidR="00B714DB" w:rsidRPr="00742066" w:rsidRDefault="00B714DB" w:rsidP="00B714DB">
      <w:pPr>
        <w:spacing w:line="360" w:lineRule="auto"/>
        <w:jc w:val="both"/>
        <w:rPr>
          <w:sz w:val="22"/>
          <w:szCs w:val="22"/>
          <w:lang w:val="en-GB"/>
        </w:rPr>
      </w:pPr>
    </w:p>
    <w:p w14:paraId="7F7F1856" w14:textId="0F21CB54" w:rsidR="00307380" w:rsidRPr="00742066" w:rsidRDefault="00855BDF" w:rsidP="00742066">
      <w:pPr>
        <w:pStyle w:val="ListParagraph"/>
        <w:numPr>
          <w:ilvl w:val="0"/>
          <w:numId w:val="1"/>
        </w:numPr>
        <w:spacing w:line="360" w:lineRule="auto"/>
        <w:jc w:val="both"/>
      </w:pPr>
      <w:r w:rsidRPr="00FB58D5">
        <w:rPr>
          <w:rFonts w:eastAsia="Times New Roman"/>
          <w:szCs w:val="24"/>
          <w:lang w:val="en-US" w:eastAsia="en-ZA"/>
        </w:rPr>
        <w:t xml:space="preserve">The application was unsuccessful, as the </w:t>
      </w:r>
      <w:r w:rsidRPr="00742066">
        <w:rPr>
          <w:rFonts w:eastAsia="Times New Roman"/>
          <w:szCs w:val="24"/>
          <w:lang w:val="en-US" w:eastAsia="en-ZA"/>
        </w:rPr>
        <w:t>M</w:t>
      </w:r>
      <w:r w:rsidRPr="00FB58D5">
        <w:rPr>
          <w:rFonts w:eastAsia="Times New Roman"/>
          <w:szCs w:val="24"/>
          <w:lang w:val="en-US" w:eastAsia="en-ZA"/>
        </w:rPr>
        <w:t xml:space="preserve">agistrate on 8 August 2014, found that the Sheriff had ‘failed to show compliance with the requisite provisions of the section …’ The reasons for that conclusion are not germane to the appeal. Upon such refusal, the Sheriff closed </w:t>
      </w:r>
      <w:proofErr w:type="spellStart"/>
      <w:r w:rsidRPr="00FB58D5">
        <w:rPr>
          <w:rFonts w:eastAsia="Times New Roman"/>
          <w:szCs w:val="24"/>
          <w:lang w:val="en-US" w:eastAsia="en-ZA"/>
        </w:rPr>
        <w:t>Bojosinyane’s</w:t>
      </w:r>
      <w:proofErr w:type="spellEnd"/>
      <w:r w:rsidRPr="00FB58D5">
        <w:rPr>
          <w:rFonts w:eastAsia="Times New Roman"/>
          <w:szCs w:val="24"/>
          <w:lang w:val="en-US" w:eastAsia="en-ZA"/>
        </w:rPr>
        <w:t xml:space="preserve"> account and informed it that going forward, he would serve process from it only upon upfront payment for any process.</w:t>
      </w:r>
    </w:p>
    <w:p w14:paraId="1824122B" w14:textId="5E58609C" w:rsidR="00855BDF" w:rsidRPr="00365BBE" w:rsidRDefault="00855BDF" w:rsidP="00855BDF">
      <w:pPr>
        <w:shd w:val="clear" w:color="auto" w:fill="FFFFFF"/>
        <w:spacing w:before="144" w:after="120" w:line="360" w:lineRule="auto"/>
        <w:contextualSpacing/>
        <w:jc w:val="both"/>
        <w:rPr>
          <w:b/>
          <w:szCs w:val="24"/>
          <w:lang w:val="en-GB"/>
        </w:rPr>
      </w:pPr>
      <w:r w:rsidRPr="00365BBE">
        <w:rPr>
          <w:b/>
          <w:szCs w:val="24"/>
          <w:lang w:val="en-GB"/>
        </w:rPr>
        <w:t>In the high court</w:t>
      </w:r>
    </w:p>
    <w:p w14:paraId="7CB7DF20" w14:textId="11B552BB" w:rsidR="00855BDF" w:rsidRPr="00B714DB" w:rsidRDefault="00855BDF" w:rsidP="00B714DB">
      <w:pPr>
        <w:pStyle w:val="ListParagraph"/>
        <w:numPr>
          <w:ilvl w:val="0"/>
          <w:numId w:val="1"/>
        </w:numPr>
        <w:spacing w:line="360" w:lineRule="auto"/>
        <w:jc w:val="both"/>
      </w:pPr>
      <w:r w:rsidRPr="00365BBE">
        <w:rPr>
          <w:rFonts w:eastAsia="Times New Roman"/>
          <w:szCs w:val="24"/>
          <w:lang w:val="en-US" w:eastAsia="en-ZA"/>
        </w:rPr>
        <w:t xml:space="preserve">Consequently, </w:t>
      </w:r>
      <w:proofErr w:type="spellStart"/>
      <w:r w:rsidRPr="00365BBE">
        <w:rPr>
          <w:rFonts w:eastAsia="Times New Roman"/>
          <w:szCs w:val="24"/>
          <w:lang w:val="en-US" w:eastAsia="en-ZA"/>
        </w:rPr>
        <w:t>Bojosinyane</w:t>
      </w:r>
      <w:proofErr w:type="spellEnd"/>
      <w:r w:rsidRPr="00365BBE">
        <w:rPr>
          <w:rFonts w:eastAsia="Times New Roman"/>
          <w:szCs w:val="24"/>
          <w:lang w:val="en-US" w:eastAsia="en-ZA"/>
        </w:rPr>
        <w:t xml:space="preserve"> launched an urgent application in the high court for a declaratory interdict that the Sheriff is obliged to serve process emanating from it without </w:t>
      </w:r>
      <w:r w:rsidRPr="00365BBE">
        <w:rPr>
          <w:rFonts w:eastAsia="Times New Roman"/>
          <w:szCs w:val="24"/>
          <w:lang w:val="en-US" w:eastAsia="en-ZA"/>
        </w:rPr>
        <w:lastRenderedPageBreak/>
        <w:t xml:space="preserve">‘any avoidable or unreasonable delay’ </w:t>
      </w:r>
      <w:proofErr w:type="spellStart"/>
      <w:r w:rsidRPr="00365BBE">
        <w:rPr>
          <w:rFonts w:eastAsia="Times New Roman"/>
          <w:szCs w:val="24"/>
          <w:lang w:val="en-US" w:eastAsia="en-ZA"/>
        </w:rPr>
        <w:t>Bojosinyane</w:t>
      </w:r>
      <w:proofErr w:type="spellEnd"/>
      <w:r w:rsidRPr="00365BBE">
        <w:rPr>
          <w:rFonts w:eastAsia="Times New Roman"/>
          <w:szCs w:val="24"/>
          <w:lang w:val="en-US" w:eastAsia="en-ZA"/>
        </w:rPr>
        <w:t xml:space="preserve"> complained that since April 2014, the Sheriff was ‘demanding and continuing to demand, exorbitant fees’ from it before would </w:t>
      </w:r>
      <w:proofErr w:type="spellStart"/>
      <w:r w:rsidRPr="00365BBE">
        <w:rPr>
          <w:rFonts w:eastAsia="Times New Roman"/>
          <w:szCs w:val="24"/>
          <w:lang w:val="en-US" w:eastAsia="en-ZA"/>
        </w:rPr>
        <w:t>effect</w:t>
      </w:r>
      <w:proofErr w:type="spellEnd"/>
      <w:r w:rsidRPr="00365BBE">
        <w:rPr>
          <w:rFonts w:eastAsia="Times New Roman"/>
          <w:szCs w:val="24"/>
          <w:lang w:val="en-US" w:eastAsia="en-ZA"/>
        </w:rPr>
        <w:t xml:space="preserve"> service of any process from its office.  </w:t>
      </w:r>
      <w:proofErr w:type="spellStart"/>
      <w:r w:rsidRPr="00365BBE">
        <w:rPr>
          <w:rFonts w:eastAsia="Times New Roman"/>
          <w:szCs w:val="24"/>
          <w:lang w:val="en-US" w:eastAsia="en-ZA"/>
        </w:rPr>
        <w:t>Bojosinyane</w:t>
      </w:r>
      <w:proofErr w:type="spellEnd"/>
      <w:r w:rsidRPr="00365BBE">
        <w:rPr>
          <w:rFonts w:eastAsia="Times New Roman"/>
          <w:szCs w:val="24"/>
          <w:lang w:val="en-US" w:eastAsia="en-ZA"/>
        </w:rPr>
        <w:t xml:space="preserve"> said </w:t>
      </w:r>
      <w:r w:rsidRPr="00742066">
        <w:rPr>
          <w:rFonts w:eastAsia="Times New Roman"/>
          <w:szCs w:val="24"/>
          <w:lang w:val="en-US" w:eastAsia="en-ZA"/>
        </w:rPr>
        <w:t>that</w:t>
      </w:r>
      <w:r w:rsidRPr="00FB58D5">
        <w:rPr>
          <w:rFonts w:eastAsia="Times New Roman"/>
          <w:szCs w:val="24"/>
          <w:lang w:val="en-US" w:eastAsia="en-ZA"/>
        </w:rPr>
        <w:t xml:space="preserve"> this led to excessive delays in having the documents served, as the parties would be arguing about the reasonableness or otherwise of the Sheriff’s upfront charges. In most instances, </w:t>
      </w:r>
      <w:proofErr w:type="spellStart"/>
      <w:r w:rsidRPr="00FB58D5">
        <w:rPr>
          <w:rFonts w:eastAsia="Times New Roman"/>
          <w:szCs w:val="24"/>
          <w:lang w:val="en-US" w:eastAsia="en-ZA"/>
        </w:rPr>
        <w:t>Bojosinyane</w:t>
      </w:r>
      <w:proofErr w:type="spellEnd"/>
      <w:r w:rsidRPr="00FB58D5">
        <w:rPr>
          <w:rFonts w:eastAsia="Times New Roman"/>
          <w:szCs w:val="24"/>
          <w:lang w:val="en-US" w:eastAsia="en-ZA"/>
        </w:rPr>
        <w:t xml:space="preserve"> paid the deposit under protest in order to facilitate the service of process. </w:t>
      </w:r>
      <w:proofErr w:type="spellStart"/>
      <w:r w:rsidRPr="00FB58D5">
        <w:rPr>
          <w:rFonts w:eastAsia="Times New Roman"/>
          <w:szCs w:val="24"/>
          <w:lang w:val="en-US" w:eastAsia="en-ZA"/>
        </w:rPr>
        <w:t>Bojosinyane</w:t>
      </w:r>
      <w:proofErr w:type="spellEnd"/>
      <w:r w:rsidRPr="00FB58D5">
        <w:rPr>
          <w:rFonts w:eastAsia="Times New Roman"/>
          <w:szCs w:val="24"/>
          <w:lang w:val="en-US" w:eastAsia="en-ZA"/>
        </w:rPr>
        <w:t xml:space="preserve"> averred that the Sheriff’s conduct was in contravention of rule 8 of the </w:t>
      </w:r>
      <w:r w:rsidRPr="00742066">
        <w:rPr>
          <w:rFonts w:eastAsia="Times New Roman"/>
          <w:szCs w:val="24"/>
          <w:lang w:val="en-US" w:eastAsia="en-ZA"/>
        </w:rPr>
        <w:t>M</w:t>
      </w:r>
      <w:r w:rsidRPr="00FB58D5">
        <w:rPr>
          <w:rFonts w:eastAsia="Times New Roman"/>
          <w:szCs w:val="24"/>
          <w:lang w:val="en-US" w:eastAsia="en-ZA"/>
        </w:rPr>
        <w:t xml:space="preserve">agistrate’s court rules and amounted to self-help. By the time the application was launched in the high court, there was no process </w:t>
      </w:r>
      <w:r w:rsidRPr="00742066">
        <w:rPr>
          <w:rFonts w:eastAsia="Times New Roman"/>
          <w:szCs w:val="24"/>
          <w:lang w:val="en-US" w:eastAsia="en-ZA"/>
        </w:rPr>
        <w:t>that</w:t>
      </w:r>
      <w:r w:rsidRPr="00FB58D5">
        <w:rPr>
          <w:rFonts w:eastAsia="Times New Roman"/>
          <w:szCs w:val="24"/>
          <w:lang w:val="en-US" w:eastAsia="en-ZA"/>
        </w:rPr>
        <w:t xml:space="preserve"> the Sheriff had not served, mainly because </w:t>
      </w:r>
      <w:proofErr w:type="spellStart"/>
      <w:r w:rsidRPr="00FB58D5">
        <w:rPr>
          <w:rFonts w:eastAsia="Times New Roman"/>
          <w:szCs w:val="24"/>
          <w:lang w:val="en-US" w:eastAsia="en-ZA"/>
        </w:rPr>
        <w:t>Bojosinyane</w:t>
      </w:r>
      <w:proofErr w:type="spellEnd"/>
      <w:r w:rsidRPr="00FB58D5">
        <w:rPr>
          <w:rFonts w:eastAsia="Times New Roman"/>
          <w:szCs w:val="24"/>
          <w:lang w:val="en-US" w:eastAsia="en-ZA"/>
        </w:rPr>
        <w:t xml:space="preserve"> had paid the demanded upfront payment.</w:t>
      </w:r>
    </w:p>
    <w:p w14:paraId="743377F1" w14:textId="77777777" w:rsidR="00B714DB" w:rsidRPr="00FB58D5" w:rsidRDefault="00B714DB" w:rsidP="00B714DB">
      <w:pPr>
        <w:pStyle w:val="ListParagraph"/>
        <w:spacing w:line="360" w:lineRule="auto"/>
        <w:ind w:left="0"/>
        <w:jc w:val="both"/>
      </w:pPr>
    </w:p>
    <w:p w14:paraId="219B4EA1" w14:textId="099F7323" w:rsidR="00855BDF" w:rsidRPr="00B714DB" w:rsidRDefault="00855BDF" w:rsidP="00B714DB">
      <w:pPr>
        <w:pStyle w:val="ListParagraph"/>
        <w:numPr>
          <w:ilvl w:val="0"/>
          <w:numId w:val="1"/>
        </w:numPr>
        <w:spacing w:line="360" w:lineRule="auto"/>
        <w:jc w:val="both"/>
      </w:pPr>
      <w:r w:rsidRPr="00365BBE">
        <w:rPr>
          <w:szCs w:val="24"/>
          <w:lang w:val="en-GB"/>
        </w:rPr>
        <w:t xml:space="preserve">In answer, the Sheriff stated that it was practice in his office that once an account is closed, payments should be made in advance when the erstwhile account holder would be obliged to pay upfront for his fees. Since </w:t>
      </w:r>
      <w:proofErr w:type="spellStart"/>
      <w:r w:rsidRPr="00365BBE">
        <w:rPr>
          <w:szCs w:val="24"/>
          <w:lang w:val="en-GB"/>
        </w:rPr>
        <w:t>Bojosinyane’s</w:t>
      </w:r>
      <w:proofErr w:type="spellEnd"/>
      <w:r w:rsidRPr="00365BBE">
        <w:rPr>
          <w:szCs w:val="24"/>
          <w:lang w:val="en-GB"/>
        </w:rPr>
        <w:t xml:space="preserve"> account had been closed since April 2014, he ‘properly exercised [his] discretion to seek upfront payment from </w:t>
      </w:r>
      <w:proofErr w:type="spellStart"/>
      <w:r w:rsidRPr="00365BBE">
        <w:rPr>
          <w:szCs w:val="24"/>
          <w:lang w:val="en-GB"/>
        </w:rPr>
        <w:t>Bojosinyane</w:t>
      </w:r>
      <w:proofErr w:type="spellEnd"/>
      <w:r w:rsidRPr="00365BBE">
        <w:rPr>
          <w:szCs w:val="24"/>
          <w:lang w:val="en-GB"/>
        </w:rPr>
        <w:t>. He found support for this stance in a newsletter of the South African Board for Sheriffs (the Board) issued in August 2009. There, it is recommended that where Sheriff</w:t>
      </w:r>
      <w:r w:rsidRPr="00742066">
        <w:rPr>
          <w:szCs w:val="24"/>
          <w:lang w:val="en-GB"/>
        </w:rPr>
        <w:t>s</w:t>
      </w:r>
      <w:r w:rsidRPr="00FB58D5">
        <w:rPr>
          <w:szCs w:val="24"/>
          <w:lang w:val="en-GB"/>
        </w:rPr>
        <w:t xml:space="preserve"> are owed money by an attorney or a member of the public, in order to protect </w:t>
      </w:r>
      <w:r w:rsidRPr="00742066">
        <w:rPr>
          <w:szCs w:val="24"/>
          <w:lang w:val="en-GB"/>
        </w:rPr>
        <w:t>themselves</w:t>
      </w:r>
      <w:r w:rsidRPr="00FB58D5">
        <w:rPr>
          <w:szCs w:val="24"/>
          <w:lang w:val="en-GB"/>
        </w:rPr>
        <w:t xml:space="preserve"> against prescription, the</w:t>
      </w:r>
      <w:r w:rsidRPr="00742066">
        <w:rPr>
          <w:szCs w:val="24"/>
          <w:lang w:val="en-GB"/>
        </w:rPr>
        <w:t>y</w:t>
      </w:r>
      <w:r w:rsidRPr="00FB58D5">
        <w:rPr>
          <w:szCs w:val="24"/>
          <w:lang w:val="en-GB"/>
        </w:rPr>
        <w:t xml:space="preserve"> should serve the process and withhold the return of service until the fees are paid. The Board supported the Sheriff’s stance.</w:t>
      </w:r>
    </w:p>
    <w:p w14:paraId="4510C747" w14:textId="77777777" w:rsidR="00B714DB" w:rsidRPr="00FB58D5" w:rsidRDefault="00B714DB" w:rsidP="00B714DB">
      <w:pPr>
        <w:pStyle w:val="ListParagraph"/>
        <w:spacing w:line="360" w:lineRule="auto"/>
        <w:ind w:left="0"/>
        <w:jc w:val="both"/>
      </w:pPr>
    </w:p>
    <w:p w14:paraId="2FDD32B3" w14:textId="77777777" w:rsidR="00855BDF" w:rsidRPr="00FB58D5" w:rsidRDefault="00855BDF" w:rsidP="00DC5509">
      <w:pPr>
        <w:pStyle w:val="ListParagraph"/>
        <w:numPr>
          <w:ilvl w:val="0"/>
          <w:numId w:val="1"/>
        </w:numPr>
        <w:spacing w:line="360" w:lineRule="auto"/>
        <w:jc w:val="both"/>
      </w:pPr>
      <w:r w:rsidRPr="00365BBE">
        <w:rPr>
          <w:rFonts w:eastAsia="Times New Roman"/>
          <w:szCs w:val="24"/>
          <w:lang w:val="en-US" w:eastAsia="en-ZA"/>
        </w:rPr>
        <w:t xml:space="preserve">The urgent application was struck off the roll for lack of urgency. Subsequently, in the normal course, the matter served before </w:t>
      </w:r>
      <w:proofErr w:type="spellStart"/>
      <w:r w:rsidRPr="00365BBE">
        <w:rPr>
          <w:rFonts w:eastAsia="Times New Roman"/>
          <w:szCs w:val="24"/>
          <w:lang w:val="en-US" w:eastAsia="en-ZA"/>
        </w:rPr>
        <w:t>Leeuw</w:t>
      </w:r>
      <w:proofErr w:type="spellEnd"/>
      <w:r w:rsidRPr="00365BBE">
        <w:rPr>
          <w:rFonts w:eastAsia="Times New Roman"/>
          <w:szCs w:val="24"/>
          <w:lang w:val="en-US" w:eastAsia="en-ZA"/>
        </w:rPr>
        <w:t xml:space="preserve"> JP in the high court. </w:t>
      </w:r>
      <w:r w:rsidRPr="00365BBE">
        <w:rPr>
          <w:szCs w:val="24"/>
          <w:lang w:val="en-GB"/>
        </w:rPr>
        <w:t xml:space="preserve">By that time, the South African Board for Sheriffs had been admitted as a second respondent in the </w:t>
      </w:r>
      <w:r w:rsidRPr="007511CB">
        <w:rPr>
          <w:szCs w:val="24"/>
          <w:lang w:val="en-GB"/>
        </w:rPr>
        <w:t xml:space="preserve">application. </w:t>
      </w:r>
      <w:r w:rsidRPr="007511CB">
        <w:rPr>
          <w:szCs w:val="24"/>
        </w:rPr>
        <w:t xml:space="preserve"> </w:t>
      </w:r>
      <w:r w:rsidRPr="007511CB">
        <w:rPr>
          <w:rFonts w:eastAsia="Times New Roman"/>
          <w:szCs w:val="24"/>
          <w:lang w:val="en-US" w:eastAsia="en-ZA"/>
        </w:rPr>
        <w:t xml:space="preserve">The high court found that </w:t>
      </w:r>
      <w:proofErr w:type="spellStart"/>
      <w:r w:rsidRPr="007511CB">
        <w:rPr>
          <w:rFonts w:eastAsia="Times New Roman"/>
          <w:szCs w:val="24"/>
          <w:lang w:val="en-US" w:eastAsia="en-ZA"/>
        </w:rPr>
        <w:t>Bojosinyane</w:t>
      </w:r>
      <w:proofErr w:type="spellEnd"/>
      <w:r w:rsidRPr="007511CB">
        <w:rPr>
          <w:rFonts w:eastAsia="Times New Roman"/>
          <w:szCs w:val="24"/>
          <w:lang w:val="en-US" w:eastAsia="en-ZA"/>
        </w:rPr>
        <w:t xml:space="preserve"> had satisfied only one of the three requisites for a final interdict,</w:t>
      </w:r>
      <w:r w:rsidRPr="00FB58D5">
        <w:rPr>
          <w:rStyle w:val="FootnoteReference"/>
          <w:szCs w:val="24"/>
          <w:lang w:val="en-US" w:eastAsia="en-ZA"/>
        </w:rPr>
        <w:footnoteReference w:id="24"/>
      </w:r>
      <w:r w:rsidRPr="00FB58D5">
        <w:rPr>
          <w:rFonts w:eastAsia="Times New Roman"/>
          <w:szCs w:val="24"/>
          <w:lang w:val="en-US" w:eastAsia="en-ZA"/>
        </w:rPr>
        <w:t xml:space="preserve"> , namely a clear right. As to the injury or reasonable apprehension thereof, the high court reasoned:</w:t>
      </w:r>
    </w:p>
    <w:p w14:paraId="0CC433AD" w14:textId="29A92B14" w:rsidR="00855BDF" w:rsidRPr="00742066" w:rsidRDefault="00855BDF" w:rsidP="00B714DB">
      <w:pPr>
        <w:shd w:val="clear" w:color="auto" w:fill="FFFFFF"/>
        <w:spacing w:line="360" w:lineRule="auto"/>
        <w:contextualSpacing/>
        <w:jc w:val="both"/>
        <w:rPr>
          <w:rFonts w:eastAsia="Times New Roman"/>
          <w:sz w:val="22"/>
          <w:szCs w:val="22"/>
          <w:lang w:val="en-US" w:eastAsia="en-ZA"/>
        </w:rPr>
      </w:pPr>
      <w:r w:rsidRPr="00742066">
        <w:rPr>
          <w:sz w:val="22"/>
          <w:szCs w:val="22"/>
          <w:lang w:val="en-GB"/>
        </w:rPr>
        <w:lastRenderedPageBreak/>
        <w:t xml:space="preserve">‘. . .[T]here </w:t>
      </w:r>
      <w:r w:rsidRPr="00742066">
        <w:rPr>
          <w:rFonts w:eastAsia="Times New Roman"/>
          <w:sz w:val="22"/>
          <w:szCs w:val="22"/>
          <w:lang w:val="en-US" w:eastAsia="en-ZA"/>
        </w:rPr>
        <w:t>is no real dispute pending between [</w:t>
      </w:r>
      <w:proofErr w:type="spellStart"/>
      <w:r w:rsidRPr="00742066">
        <w:rPr>
          <w:rFonts w:eastAsia="Times New Roman"/>
          <w:sz w:val="22"/>
          <w:szCs w:val="22"/>
          <w:lang w:val="en-US" w:eastAsia="en-ZA"/>
        </w:rPr>
        <w:t>Bojosinyane</w:t>
      </w:r>
      <w:proofErr w:type="spellEnd"/>
      <w:r w:rsidRPr="00742066">
        <w:rPr>
          <w:rFonts w:eastAsia="Times New Roman"/>
          <w:sz w:val="22"/>
          <w:szCs w:val="22"/>
          <w:lang w:val="en-US" w:eastAsia="en-ZA"/>
        </w:rPr>
        <w:t>] and the Sheriff. The fact that the Sheriff threatened to continue with his conduct of demanding payment upfront from [</w:t>
      </w:r>
      <w:proofErr w:type="spellStart"/>
      <w:r w:rsidRPr="00742066">
        <w:rPr>
          <w:rFonts w:eastAsia="Times New Roman"/>
          <w:sz w:val="22"/>
          <w:szCs w:val="22"/>
          <w:lang w:val="en-US" w:eastAsia="en-ZA"/>
        </w:rPr>
        <w:t>Bojosinyane</w:t>
      </w:r>
      <w:proofErr w:type="spellEnd"/>
      <w:r w:rsidRPr="00742066">
        <w:rPr>
          <w:rFonts w:eastAsia="Times New Roman"/>
          <w:sz w:val="22"/>
          <w:szCs w:val="22"/>
          <w:lang w:val="en-US" w:eastAsia="en-ZA"/>
        </w:rPr>
        <w:t>] does not necessarily entitle [it] to approach this court to obtain an interdict against the Sheriff.’</w:t>
      </w:r>
    </w:p>
    <w:p w14:paraId="779898E1" w14:textId="77777777" w:rsidR="00DC5509" w:rsidRPr="00365BBE" w:rsidRDefault="00DC5509" w:rsidP="00B714DB">
      <w:pPr>
        <w:spacing w:line="360" w:lineRule="auto"/>
      </w:pPr>
    </w:p>
    <w:p w14:paraId="7AA940C8" w14:textId="59CF431D" w:rsidR="00855BDF" w:rsidRPr="00365BBE" w:rsidRDefault="00855BDF" w:rsidP="00B714DB">
      <w:pPr>
        <w:pStyle w:val="ListParagraph"/>
        <w:numPr>
          <w:ilvl w:val="0"/>
          <w:numId w:val="1"/>
        </w:numPr>
        <w:spacing w:line="360" w:lineRule="auto"/>
        <w:jc w:val="both"/>
      </w:pPr>
      <w:r w:rsidRPr="00365BBE">
        <w:rPr>
          <w:szCs w:val="24"/>
          <w:lang w:val="en-GB"/>
        </w:rPr>
        <w:t xml:space="preserve">With regard to the absence of </w:t>
      </w:r>
      <w:r w:rsidRPr="00742066">
        <w:rPr>
          <w:szCs w:val="24"/>
          <w:lang w:val="en-GB"/>
        </w:rPr>
        <w:t>an</w:t>
      </w:r>
      <w:r w:rsidRPr="00FB58D5">
        <w:rPr>
          <w:szCs w:val="24"/>
          <w:lang w:val="en-GB"/>
        </w:rPr>
        <w:t xml:space="preserve"> alternate remedy, the high court held that </w:t>
      </w:r>
      <w:proofErr w:type="spellStart"/>
      <w:r w:rsidRPr="00FB58D5">
        <w:rPr>
          <w:szCs w:val="24"/>
          <w:lang w:val="en-GB"/>
        </w:rPr>
        <w:t>Bojosinyane</w:t>
      </w:r>
      <w:proofErr w:type="spellEnd"/>
      <w:r w:rsidRPr="00FB58D5">
        <w:rPr>
          <w:szCs w:val="24"/>
          <w:lang w:val="en-GB"/>
        </w:rPr>
        <w:t xml:space="preserve"> has the right to submit the sheriff’s accounts for taxation in terms of rule 34(3). Also, the high court found </w:t>
      </w:r>
      <w:r w:rsidRPr="00742066">
        <w:rPr>
          <w:szCs w:val="24"/>
          <w:lang w:val="en-GB"/>
        </w:rPr>
        <w:t>that</w:t>
      </w:r>
      <w:r w:rsidRPr="00FB58D5">
        <w:rPr>
          <w:szCs w:val="24"/>
          <w:lang w:val="en-GB"/>
        </w:rPr>
        <w:t xml:space="preserve"> </w:t>
      </w:r>
      <w:proofErr w:type="spellStart"/>
      <w:r w:rsidRPr="00FB58D5">
        <w:rPr>
          <w:szCs w:val="24"/>
          <w:lang w:val="en-GB"/>
        </w:rPr>
        <w:t>Bojosinyane</w:t>
      </w:r>
      <w:proofErr w:type="spellEnd"/>
      <w:r w:rsidRPr="00FB58D5">
        <w:rPr>
          <w:szCs w:val="24"/>
          <w:lang w:val="en-GB"/>
        </w:rPr>
        <w:t xml:space="preserve"> could lodge a complaint against the Sheriff with the Board if it is of the view that the Sheriff overcharged it. These measures, said the high court, offered </w:t>
      </w:r>
      <w:proofErr w:type="spellStart"/>
      <w:r w:rsidRPr="00FB58D5">
        <w:rPr>
          <w:szCs w:val="24"/>
          <w:lang w:val="en-GB"/>
        </w:rPr>
        <w:t>Bojosinyane</w:t>
      </w:r>
      <w:proofErr w:type="spellEnd"/>
      <w:r w:rsidRPr="00FB58D5">
        <w:rPr>
          <w:szCs w:val="24"/>
          <w:lang w:val="en-GB"/>
        </w:rPr>
        <w:t xml:space="preserve"> adequate alternative remedies. For these reasons, the high court was of the view that the order sought by </w:t>
      </w:r>
      <w:proofErr w:type="spellStart"/>
      <w:r w:rsidRPr="00FB58D5">
        <w:rPr>
          <w:szCs w:val="24"/>
          <w:lang w:val="en-GB"/>
        </w:rPr>
        <w:t>Bojosinyane</w:t>
      </w:r>
      <w:proofErr w:type="spellEnd"/>
      <w:r w:rsidRPr="00FB58D5">
        <w:rPr>
          <w:szCs w:val="24"/>
          <w:lang w:val="en-GB"/>
        </w:rPr>
        <w:t xml:space="preserve"> was academic. Consequently, it concluded that it was ‘unnecessary to deal with the question whether or not the Sheriff is entitled to demand payment prior to rendering his duty to serve or execute process.’ Accordingly, the high court dismissed </w:t>
      </w:r>
      <w:proofErr w:type="spellStart"/>
      <w:r w:rsidRPr="00FB58D5">
        <w:rPr>
          <w:szCs w:val="24"/>
          <w:lang w:val="en-GB"/>
        </w:rPr>
        <w:t>Bojosinyane’s</w:t>
      </w:r>
      <w:proofErr w:type="spellEnd"/>
      <w:r w:rsidRPr="00FB58D5">
        <w:rPr>
          <w:szCs w:val="24"/>
          <w:lang w:val="en-GB"/>
        </w:rPr>
        <w:t xml:space="preserve"> application with costs of both the Sheriff and the Board, such costs to be paid on an attorney and client scale.</w:t>
      </w:r>
    </w:p>
    <w:p w14:paraId="747030F8" w14:textId="77777777" w:rsidR="007930CB" w:rsidRPr="00365BBE" w:rsidRDefault="007930CB" w:rsidP="00B714DB">
      <w:pPr>
        <w:pStyle w:val="ListParagraph"/>
        <w:spacing w:line="360" w:lineRule="auto"/>
        <w:ind w:left="0"/>
        <w:jc w:val="both"/>
      </w:pPr>
    </w:p>
    <w:p w14:paraId="7F4E93B6" w14:textId="6209363A" w:rsidR="00DC5509" w:rsidRPr="00365BBE" w:rsidRDefault="00855BDF" w:rsidP="00DC5509">
      <w:pPr>
        <w:shd w:val="clear" w:color="auto" w:fill="FFFFFF"/>
        <w:spacing w:before="144" w:after="120" w:line="360" w:lineRule="auto"/>
        <w:contextualSpacing/>
        <w:jc w:val="both"/>
        <w:rPr>
          <w:b/>
          <w:szCs w:val="24"/>
          <w:lang w:val="en-GB"/>
        </w:rPr>
      </w:pPr>
      <w:r w:rsidRPr="00365BBE">
        <w:rPr>
          <w:b/>
          <w:szCs w:val="24"/>
          <w:lang w:val="en-GB"/>
        </w:rPr>
        <w:t>Analysis of the high court judgment</w:t>
      </w:r>
    </w:p>
    <w:p w14:paraId="3BC8CA96" w14:textId="77777777" w:rsidR="00307380" w:rsidRPr="00742066" w:rsidRDefault="00855BDF" w:rsidP="00742066">
      <w:pPr>
        <w:pStyle w:val="ListParagraph"/>
        <w:numPr>
          <w:ilvl w:val="0"/>
          <w:numId w:val="1"/>
        </w:numPr>
        <w:spacing w:after="240" w:line="360" w:lineRule="auto"/>
        <w:jc w:val="both"/>
      </w:pPr>
      <w:r w:rsidRPr="00365BBE">
        <w:rPr>
          <w:szCs w:val="24"/>
          <w:lang w:val="en-GB"/>
        </w:rPr>
        <w:t xml:space="preserve">I propose to immediately deal with how the high court dealt with the application for an interdict. The finding that the matter was academic is difficult to understand. </w:t>
      </w:r>
      <w:r w:rsidRPr="00742066">
        <w:rPr>
          <w:szCs w:val="24"/>
          <w:lang w:val="en-GB"/>
        </w:rPr>
        <w:t>In</w:t>
      </w:r>
      <w:r w:rsidRPr="00FB58D5">
        <w:rPr>
          <w:szCs w:val="24"/>
          <w:lang w:val="en-GB"/>
        </w:rPr>
        <w:t xml:space="preserve"> no uncertain terms, </w:t>
      </w:r>
      <w:r w:rsidRPr="00742066">
        <w:rPr>
          <w:szCs w:val="24"/>
          <w:lang w:val="en-GB"/>
        </w:rPr>
        <w:t>the Sheriff had</w:t>
      </w:r>
      <w:r w:rsidRPr="00FB58D5">
        <w:rPr>
          <w:szCs w:val="24"/>
          <w:lang w:val="en-GB"/>
        </w:rPr>
        <w:t xml:space="preserve"> expressly stated his intention to continue refusing to serve process from </w:t>
      </w:r>
      <w:proofErr w:type="spellStart"/>
      <w:r w:rsidRPr="00FB58D5">
        <w:rPr>
          <w:szCs w:val="24"/>
          <w:lang w:val="en-GB"/>
        </w:rPr>
        <w:t>Bojosinyane</w:t>
      </w:r>
      <w:proofErr w:type="spellEnd"/>
      <w:r w:rsidRPr="00FB58D5">
        <w:rPr>
          <w:szCs w:val="24"/>
          <w:lang w:val="en-GB"/>
        </w:rPr>
        <w:t xml:space="preserve"> unless a deposit was paid on a case</w:t>
      </w:r>
      <w:r w:rsidRPr="00742066">
        <w:rPr>
          <w:szCs w:val="24"/>
          <w:lang w:val="en-GB"/>
        </w:rPr>
        <w:t>-</w:t>
      </w:r>
      <w:r w:rsidRPr="00FB58D5">
        <w:rPr>
          <w:szCs w:val="24"/>
          <w:lang w:val="en-GB"/>
        </w:rPr>
        <w:t>by</w:t>
      </w:r>
      <w:r w:rsidRPr="00742066">
        <w:rPr>
          <w:szCs w:val="24"/>
          <w:lang w:val="en-GB"/>
        </w:rPr>
        <w:t>-</w:t>
      </w:r>
      <w:r w:rsidRPr="00FB58D5">
        <w:rPr>
          <w:szCs w:val="24"/>
          <w:lang w:val="en-GB"/>
        </w:rPr>
        <w:t xml:space="preserve">case basis. </w:t>
      </w:r>
    </w:p>
    <w:p w14:paraId="31ABD075" w14:textId="1F382A85" w:rsidR="00F617E0" w:rsidRPr="00B714DB" w:rsidRDefault="00855BDF" w:rsidP="00F617E0">
      <w:pPr>
        <w:pStyle w:val="ListParagraph"/>
        <w:spacing w:after="240" w:line="360" w:lineRule="auto"/>
        <w:ind w:left="0"/>
        <w:jc w:val="both"/>
        <w:rPr>
          <w:szCs w:val="24"/>
        </w:rPr>
      </w:pPr>
      <w:r w:rsidRPr="00FB58D5">
        <w:rPr>
          <w:szCs w:val="24"/>
          <w:lang w:val="en-GB"/>
        </w:rPr>
        <w:t xml:space="preserve">An interdict is </w:t>
      </w:r>
      <w:r w:rsidRPr="00742066">
        <w:rPr>
          <w:szCs w:val="24"/>
          <w:lang w:val="en-GB"/>
        </w:rPr>
        <w:t>appropriate</w:t>
      </w:r>
      <w:r w:rsidRPr="00FB58D5">
        <w:rPr>
          <w:szCs w:val="24"/>
          <w:lang w:val="en-GB"/>
        </w:rPr>
        <w:t xml:space="preserve"> not only for present infringement of rights but also and </w:t>
      </w:r>
      <w:r w:rsidRPr="00FB58D5">
        <w:rPr>
          <w:rFonts w:eastAsia="Times New Roman"/>
          <w:szCs w:val="24"/>
          <w:lang w:val="en-GB" w:eastAsia="en-GB"/>
        </w:rPr>
        <w:t>when future injury is feared.</w:t>
      </w:r>
      <w:r w:rsidRPr="00FB58D5">
        <w:rPr>
          <w:rFonts w:eastAsia="Times New Roman"/>
          <w:vertAlign w:val="superscript"/>
          <w:lang w:val="en-GB" w:eastAsia="en-GB"/>
        </w:rPr>
        <w:footnoteReference w:id="25"/>
      </w:r>
      <w:r w:rsidRPr="00FB58D5">
        <w:rPr>
          <w:rFonts w:eastAsia="Times New Roman"/>
          <w:szCs w:val="24"/>
          <w:lang w:val="en-GB" w:eastAsia="en-GB"/>
        </w:rPr>
        <w:t xml:space="preserve">  </w:t>
      </w:r>
      <w:r w:rsidRPr="00FB58D5">
        <w:rPr>
          <w:szCs w:val="24"/>
        </w:rPr>
        <w:t>Where a wrongful act giving rise to the injury has already occurred, it must be of a continuing nature or there must be a reasonable apprehension that it will be repeated.</w:t>
      </w:r>
      <w:r w:rsidRPr="00FB58D5">
        <w:rPr>
          <w:rStyle w:val="FootnoteReference"/>
          <w:szCs w:val="24"/>
        </w:rPr>
        <w:footnoteReference w:id="26"/>
      </w:r>
      <w:r w:rsidRPr="00FB58D5">
        <w:rPr>
          <w:sz w:val="28"/>
        </w:rPr>
        <w:t xml:space="preserve"> </w:t>
      </w:r>
      <w:r w:rsidRPr="00742066">
        <w:rPr>
          <w:szCs w:val="24"/>
        </w:rPr>
        <w:t>In the present case there was an express intention to continue the injury.</w:t>
      </w:r>
    </w:p>
    <w:p w14:paraId="39D01CEC" w14:textId="77777777" w:rsidR="00855BDF" w:rsidRPr="00365BBE" w:rsidRDefault="00855BDF" w:rsidP="00DC5509">
      <w:pPr>
        <w:pStyle w:val="ListParagraph"/>
        <w:numPr>
          <w:ilvl w:val="0"/>
          <w:numId w:val="1"/>
        </w:numPr>
        <w:spacing w:line="360" w:lineRule="auto"/>
        <w:jc w:val="both"/>
      </w:pPr>
      <w:r w:rsidRPr="00365BBE">
        <w:rPr>
          <w:szCs w:val="24"/>
          <w:lang w:val="en-GB"/>
        </w:rPr>
        <w:lastRenderedPageBreak/>
        <w:t xml:space="preserve">As to the alternate remedy, it is now settled that for a remedy to be a bar to an interdict, the remedy must be effective. In </w:t>
      </w:r>
      <w:proofErr w:type="spellStart"/>
      <w:r w:rsidRPr="00365BBE">
        <w:rPr>
          <w:rFonts w:eastAsia="Times New Roman"/>
          <w:i/>
          <w:szCs w:val="24"/>
          <w:lang w:eastAsia="en-ZA"/>
        </w:rPr>
        <w:t>Hotz</w:t>
      </w:r>
      <w:proofErr w:type="spellEnd"/>
      <w:r w:rsidRPr="00365BBE">
        <w:rPr>
          <w:rFonts w:eastAsia="Times New Roman"/>
          <w:i/>
          <w:szCs w:val="24"/>
          <w:lang w:eastAsia="en-ZA"/>
        </w:rPr>
        <w:t xml:space="preserve"> v University of Cape Town</w:t>
      </w:r>
      <w:r w:rsidRPr="00365BBE">
        <w:rPr>
          <w:rFonts w:eastAsia="Times New Roman"/>
          <w:szCs w:val="24"/>
          <w:lang w:eastAsia="en-ZA"/>
        </w:rPr>
        <w:t xml:space="preserve"> this Court explained:</w:t>
      </w:r>
    </w:p>
    <w:p w14:paraId="7FF25DA7" w14:textId="77777777" w:rsidR="00855BDF" w:rsidRPr="00742066" w:rsidRDefault="00855BDF" w:rsidP="00855BDF">
      <w:pPr>
        <w:shd w:val="clear" w:color="auto" w:fill="FFFFFF"/>
        <w:spacing w:before="144" w:after="120" w:line="360" w:lineRule="auto"/>
        <w:contextualSpacing/>
        <w:jc w:val="both"/>
        <w:rPr>
          <w:sz w:val="22"/>
          <w:szCs w:val="22"/>
        </w:rPr>
      </w:pPr>
      <w:r w:rsidRPr="00742066">
        <w:rPr>
          <w:sz w:val="22"/>
          <w:szCs w:val="22"/>
        </w:rPr>
        <w:t>‘An alternative remedy must be a legal remedy, that is, a remedy that a court may grant and, if need be, enforce, either by the process of execution or by way of proceedings for contempt of court. The fact that one of the parties, or even the judge, may think that the problem would be better resolved, or can ultimately only be resolved, by extra-curial means, is not a justification for refusing to grant an interdict.’</w:t>
      </w:r>
    </w:p>
    <w:p w14:paraId="7B7780E2" w14:textId="5D125A4D" w:rsidR="00DC5509" w:rsidRDefault="00855BDF" w:rsidP="00B714DB">
      <w:pPr>
        <w:shd w:val="clear" w:color="auto" w:fill="FFFFFF"/>
        <w:spacing w:line="360" w:lineRule="auto"/>
        <w:contextualSpacing/>
        <w:jc w:val="both"/>
        <w:rPr>
          <w:szCs w:val="24"/>
          <w:lang w:val="en-GB"/>
        </w:rPr>
      </w:pPr>
      <w:r w:rsidRPr="00365BBE">
        <w:rPr>
          <w:szCs w:val="24"/>
          <w:lang w:val="en-GB"/>
        </w:rPr>
        <w:t xml:space="preserve">It is clear that taxation and disciplinary proceedings against the Sheriff, are not legal, and therefore, not effective, remedies. </w:t>
      </w:r>
    </w:p>
    <w:p w14:paraId="241F2C98" w14:textId="77777777" w:rsidR="00F617E0" w:rsidRPr="00F617E0" w:rsidRDefault="00F617E0" w:rsidP="00B714DB">
      <w:pPr>
        <w:shd w:val="clear" w:color="auto" w:fill="FFFFFF"/>
        <w:spacing w:line="360" w:lineRule="auto"/>
        <w:contextualSpacing/>
        <w:jc w:val="both"/>
        <w:rPr>
          <w:szCs w:val="24"/>
          <w:lang w:val="en-GB"/>
        </w:rPr>
      </w:pPr>
    </w:p>
    <w:p w14:paraId="1F13404D" w14:textId="03C6241C" w:rsidR="00365BBE" w:rsidRPr="00742066" w:rsidRDefault="00855BDF" w:rsidP="00B714DB">
      <w:pPr>
        <w:pStyle w:val="ListParagraph"/>
        <w:numPr>
          <w:ilvl w:val="0"/>
          <w:numId w:val="1"/>
        </w:numPr>
        <w:spacing w:line="360" w:lineRule="auto"/>
        <w:jc w:val="both"/>
      </w:pPr>
      <w:r w:rsidRPr="00365BBE">
        <w:rPr>
          <w:szCs w:val="24"/>
        </w:rPr>
        <w:t xml:space="preserve">With regard to the punitive costs order against </w:t>
      </w:r>
      <w:proofErr w:type="spellStart"/>
      <w:r w:rsidRPr="00365BBE">
        <w:rPr>
          <w:szCs w:val="24"/>
        </w:rPr>
        <w:t>Bojosinyane</w:t>
      </w:r>
      <w:proofErr w:type="spellEnd"/>
      <w:r w:rsidRPr="00365BBE">
        <w:rPr>
          <w:szCs w:val="24"/>
        </w:rPr>
        <w:t xml:space="preserve">, it is not clear from the judgment of the high court as to why it was made. The Judge President said the following: </w:t>
      </w:r>
      <w:r w:rsidRPr="00742066">
        <w:rPr>
          <w:sz w:val="22"/>
          <w:szCs w:val="22"/>
        </w:rPr>
        <w:t>‘I have already alluded above that the applicant</w:t>
      </w:r>
      <w:r w:rsidRPr="00742066">
        <w:rPr>
          <w:rStyle w:val="FootnoteReference"/>
          <w:sz w:val="22"/>
          <w:szCs w:val="22"/>
        </w:rPr>
        <w:footnoteReference w:id="27"/>
      </w:r>
      <w:r w:rsidRPr="00742066">
        <w:rPr>
          <w:sz w:val="22"/>
          <w:szCs w:val="22"/>
        </w:rPr>
        <w:t xml:space="preserve"> who is an attorney, should be [</w:t>
      </w:r>
      <w:r w:rsidRPr="00742066">
        <w:rPr>
          <w:i/>
          <w:sz w:val="22"/>
          <w:szCs w:val="22"/>
        </w:rPr>
        <w:t>au fait</w:t>
      </w:r>
      <w:r w:rsidRPr="00742066">
        <w:rPr>
          <w:sz w:val="22"/>
          <w:szCs w:val="22"/>
        </w:rPr>
        <w:t>] with the  Rules and relevant statutes prescribed by the law, and should have reflected on this issue prior to approaching this court for an interdict.’</w:t>
      </w:r>
    </w:p>
    <w:p w14:paraId="6363E5DD" w14:textId="77777777" w:rsidR="00307380" w:rsidRPr="00FB58D5" w:rsidRDefault="00307380" w:rsidP="00B714DB">
      <w:pPr>
        <w:pStyle w:val="ListParagraph"/>
        <w:spacing w:line="360" w:lineRule="auto"/>
        <w:ind w:left="0"/>
        <w:jc w:val="both"/>
      </w:pPr>
    </w:p>
    <w:p w14:paraId="781ED3BF" w14:textId="2F8BA87A" w:rsidR="00DC5509" w:rsidRPr="00F617E0" w:rsidRDefault="00855BDF" w:rsidP="00B714DB">
      <w:pPr>
        <w:pStyle w:val="ListParagraph"/>
        <w:numPr>
          <w:ilvl w:val="0"/>
          <w:numId w:val="1"/>
        </w:numPr>
        <w:spacing w:line="360" w:lineRule="auto"/>
        <w:jc w:val="both"/>
      </w:pPr>
      <w:r w:rsidRPr="00365BBE">
        <w:rPr>
          <w:szCs w:val="24"/>
        </w:rPr>
        <w:t>A costs order on an attorney and client scale is an extra-ordinary one which should not be easily resorted to, and only when by reason of special considerations, arising either from the circumstances which gave rise to the action or from the conduct of a party, should a court in a particular case deem it just, to ensure that the other party is not out of pocket in respect of the expense caused to it by the litigation.</w:t>
      </w:r>
      <w:r w:rsidRPr="00FB58D5">
        <w:rPr>
          <w:rStyle w:val="FootnoteReference"/>
          <w:szCs w:val="24"/>
        </w:rPr>
        <w:footnoteReference w:id="28"/>
      </w:r>
      <w:r w:rsidRPr="00FB58D5">
        <w:rPr>
          <w:szCs w:val="24"/>
        </w:rPr>
        <w:t xml:space="preserve"> Costs on an attorney and client scale are awarded when a court wishes to mark its disapproval of the conduct of a litigant.</w:t>
      </w:r>
      <w:r w:rsidRPr="00FB58D5">
        <w:rPr>
          <w:rStyle w:val="FootnoteReference"/>
          <w:szCs w:val="24"/>
        </w:rPr>
        <w:footnoteReference w:id="29"/>
      </w:r>
      <w:r w:rsidRPr="00FB58D5">
        <w:rPr>
          <w:szCs w:val="24"/>
        </w:rPr>
        <w:t xml:space="preserve"> As such, the order should not be granted lightly, as courts look upon such orders with disfavour and are loath to penali</w:t>
      </w:r>
      <w:r w:rsidRPr="00742066">
        <w:rPr>
          <w:szCs w:val="24"/>
        </w:rPr>
        <w:t>s</w:t>
      </w:r>
      <w:r w:rsidRPr="00FB58D5">
        <w:rPr>
          <w:szCs w:val="24"/>
        </w:rPr>
        <w:t xml:space="preserve">e a person who has exercised a right to obtain a judicial decision on any complaint such party may have. </w:t>
      </w:r>
      <w:r w:rsidRPr="00742066">
        <w:rPr>
          <w:szCs w:val="24"/>
        </w:rPr>
        <w:t>Nothing</w:t>
      </w:r>
      <w:r w:rsidRPr="00FB58D5">
        <w:rPr>
          <w:szCs w:val="24"/>
        </w:rPr>
        <w:t xml:space="preserve"> in this case even remotely resemble</w:t>
      </w:r>
      <w:r w:rsidRPr="00742066">
        <w:rPr>
          <w:szCs w:val="24"/>
        </w:rPr>
        <w:t>s</w:t>
      </w:r>
      <w:r w:rsidRPr="00FB58D5">
        <w:rPr>
          <w:szCs w:val="24"/>
        </w:rPr>
        <w:t xml:space="preserve"> any of the considerations referred to above. Even if </w:t>
      </w:r>
      <w:proofErr w:type="spellStart"/>
      <w:r w:rsidRPr="00FB58D5">
        <w:rPr>
          <w:szCs w:val="24"/>
        </w:rPr>
        <w:t>Bojosinyane</w:t>
      </w:r>
      <w:proofErr w:type="spellEnd"/>
      <w:r w:rsidRPr="00FB58D5">
        <w:rPr>
          <w:szCs w:val="24"/>
        </w:rPr>
        <w:t xml:space="preserve"> was </w:t>
      </w:r>
      <w:r w:rsidRPr="00FB58D5">
        <w:rPr>
          <w:szCs w:val="24"/>
        </w:rPr>
        <w:lastRenderedPageBreak/>
        <w:t>ill-advised (it was not) in bringing the application, that hardly constitute</w:t>
      </w:r>
      <w:r w:rsidRPr="00742066">
        <w:rPr>
          <w:szCs w:val="24"/>
        </w:rPr>
        <w:t>s</w:t>
      </w:r>
      <w:r w:rsidRPr="00FB58D5">
        <w:rPr>
          <w:szCs w:val="24"/>
        </w:rPr>
        <w:t xml:space="preserve"> a factor to warrant a punitive costs order. </w:t>
      </w:r>
    </w:p>
    <w:p w14:paraId="1BCB2DE9" w14:textId="77777777" w:rsidR="00F617E0" w:rsidRPr="00365BBE" w:rsidRDefault="00F617E0" w:rsidP="00B714DB">
      <w:pPr>
        <w:pStyle w:val="ListParagraph"/>
        <w:spacing w:line="360" w:lineRule="auto"/>
        <w:ind w:left="0"/>
        <w:jc w:val="both"/>
      </w:pPr>
    </w:p>
    <w:p w14:paraId="03C42655" w14:textId="4017D0E6" w:rsidR="00365BBE" w:rsidRPr="00365BBE" w:rsidRDefault="00855BDF" w:rsidP="00742066">
      <w:pPr>
        <w:pStyle w:val="ListParagraph"/>
        <w:numPr>
          <w:ilvl w:val="0"/>
          <w:numId w:val="1"/>
        </w:numPr>
        <w:spacing w:after="360" w:line="360" w:lineRule="auto"/>
        <w:jc w:val="both"/>
      </w:pPr>
      <w:r w:rsidRPr="00365BBE">
        <w:rPr>
          <w:szCs w:val="24"/>
        </w:rPr>
        <w:t xml:space="preserve">Thus, the learned Judge President </w:t>
      </w:r>
      <w:r w:rsidRPr="00365BBE">
        <w:rPr>
          <w:szCs w:val="24"/>
          <w:lang w:val="en-GB"/>
        </w:rPr>
        <w:t xml:space="preserve">was plainly wrong on how </w:t>
      </w:r>
      <w:r w:rsidRPr="00365BBE">
        <w:rPr>
          <w:szCs w:val="24"/>
        </w:rPr>
        <w:t>she approached the application.</w:t>
      </w:r>
    </w:p>
    <w:p w14:paraId="189CB274" w14:textId="77777777" w:rsidR="00855BDF" w:rsidRPr="00365BBE" w:rsidRDefault="00855BDF" w:rsidP="00742066">
      <w:pPr>
        <w:pStyle w:val="ListParagraph"/>
        <w:spacing w:line="360" w:lineRule="auto"/>
        <w:ind w:left="0"/>
        <w:jc w:val="both"/>
        <w:rPr>
          <w:szCs w:val="24"/>
          <w:lang w:val="en-GB"/>
        </w:rPr>
      </w:pPr>
    </w:p>
    <w:p w14:paraId="4E76BA4C" w14:textId="77777777" w:rsidR="00855BDF" w:rsidRPr="00365BBE" w:rsidRDefault="00855BDF" w:rsidP="00742066">
      <w:pPr>
        <w:spacing w:after="240"/>
        <w:rPr>
          <w:b/>
          <w:szCs w:val="24"/>
          <w:lang w:val="en-GB"/>
        </w:rPr>
      </w:pPr>
      <w:r w:rsidRPr="00365BBE">
        <w:rPr>
          <w:b/>
          <w:szCs w:val="24"/>
          <w:lang w:val="en-GB"/>
        </w:rPr>
        <w:t>In this Court</w:t>
      </w:r>
    </w:p>
    <w:p w14:paraId="2D344078" w14:textId="0302EA2B" w:rsidR="00DC5509" w:rsidRPr="00365BBE" w:rsidRDefault="00855BDF" w:rsidP="00742066">
      <w:pPr>
        <w:spacing w:after="240"/>
        <w:rPr>
          <w:i/>
          <w:szCs w:val="24"/>
          <w:lang w:val="en-GB"/>
        </w:rPr>
      </w:pPr>
      <w:r w:rsidRPr="00365BBE">
        <w:rPr>
          <w:i/>
          <w:szCs w:val="24"/>
          <w:lang w:val="en-GB"/>
        </w:rPr>
        <w:t>What was the issue before the high court?</w:t>
      </w:r>
    </w:p>
    <w:p w14:paraId="489A1056" w14:textId="38FC16DC" w:rsidR="00DC5509" w:rsidRPr="00F617E0" w:rsidRDefault="00855BDF" w:rsidP="00B714DB">
      <w:pPr>
        <w:pStyle w:val="ListParagraph"/>
        <w:numPr>
          <w:ilvl w:val="0"/>
          <w:numId w:val="1"/>
        </w:numPr>
        <w:spacing w:line="360" w:lineRule="auto"/>
        <w:jc w:val="both"/>
      </w:pPr>
      <w:r w:rsidRPr="00365BBE">
        <w:rPr>
          <w:szCs w:val="24"/>
          <w:lang w:val="en-GB"/>
        </w:rPr>
        <w:t xml:space="preserve">In this Court, </w:t>
      </w:r>
      <w:proofErr w:type="spellStart"/>
      <w:r w:rsidRPr="00365BBE">
        <w:rPr>
          <w:szCs w:val="24"/>
          <w:lang w:val="en-GB"/>
        </w:rPr>
        <w:t>Bojosinyane</w:t>
      </w:r>
      <w:proofErr w:type="spellEnd"/>
      <w:r w:rsidRPr="00365BBE">
        <w:rPr>
          <w:szCs w:val="24"/>
          <w:lang w:val="en-GB"/>
        </w:rPr>
        <w:t xml:space="preserve"> contended that the issue is that which the high court declined to consider: whether a Sheriff, absent an authori</w:t>
      </w:r>
      <w:r w:rsidRPr="00742066">
        <w:rPr>
          <w:szCs w:val="24"/>
          <w:lang w:val="en-GB"/>
        </w:rPr>
        <w:t>s</w:t>
      </w:r>
      <w:r w:rsidRPr="00FB58D5">
        <w:rPr>
          <w:szCs w:val="24"/>
          <w:lang w:val="en-GB"/>
        </w:rPr>
        <w:t xml:space="preserve">ation envisaged in s 14(7) as outlined earlier, </w:t>
      </w:r>
      <w:r w:rsidRPr="00FB58D5">
        <w:rPr>
          <w:rFonts w:eastAsia="Times New Roman"/>
          <w:szCs w:val="24"/>
          <w:lang w:val="en-US" w:eastAsia="en-ZA"/>
        </w:rPr>
        <w:t xml:space="preserve">is </w:t>
      </w:r>
      <w:r w:rsidRPr="00742066">
        <w:rPr>
          <w:rFonts w:eastAsia="Times New Roman"/>
          <w:szCs w:val="24"/>
          <w:lang w:val="en-US" w:eastAsia="en-ZA"/>
        </w:rPr>
        <w:t>e</w:t>
      </w:r>
      <w:r w:rsidRPr="00FB58D5">
        <w:rPr>
          <w:rFonts w:eastAsia="Times New Roman"/>
          <w:szCs w:val="24"/>
          <w:lang w:val="en-US" w:eastAsia="en-ZA"/>
        </w:rPr>
        <w:t xml:space="preserve">ntitled to demand upfront payment for </w:t>
      </w:r>
      <w:r w:rsidRPr="00742066">
        <w:rPr>
          <w:rFonts w:eastAsia="Times New Roman"/>
          <w:szCs w:val="24"/>
          <w:lang w:val="en-US" w:eastAsia="en-ZA"/>
        </w:rPr>
        <w:t>thei</w:t>
      </w:r>
      <w:r w:rsidRPr="00FB58D5">
        <w:rPr>
          <w:rFonts w:eastAsia="Times New Roman"/>
          <w:szCs w:val="24"/>
          <w:lang w:val="en-US" w:eastAsia="en-ZA"/>
        </w:rPr>
        <w:t>r charges before serving a court process. The Sheriff contended that</w:t>
      </w:r>
      <w:r w:rsidRPr="00FB58D5">
        <w:rPr>
          <w:szCs w:val="24"/>
          <w:lang w:val="en-GB"/>
        </w:rPr>
        <w:t xml:space="preserve"> the case it had to meet in the high court </w:t>
      </w:r>
      <w:r w:rsidRPr="00742066">
        <w:rPr>
          <w:szCs w:val="24"/>
          <w:lang w:val="en-GB"/>
        </w:rPr>
        <w:t>was</w:t>
      </w:r>
      <w:r w:rsidRPr="00FB58D5">
        <w:rPr>
          <w:szCs w:val="24"/>
          <w:lang w:val="en-GB"/>
        </w:rPr>
        <w:t xml:space="preserve"> different </w:t>
      </w:r>
      <w:r w:rsidRPr="00742066">
        <w:rPr>
          <w:szCs w:val="24"/>
          <w:lang w:val="en-GB"/>
        </w:rPr>
        <w:t>from</w:t>
      </w:r>
      <w:r w:rsidRPr="00FB58D5">
        <w:rPr>
          <w:szCs w:val="24"/>
          <w:lang w:val="en-GB"/>
        </w:rPr>
        <w:t xml:space="preserve"> what </w:t>
      </w:r>
      <w:r w:rsidRPr="00742066">
        <w:rPr>
          <w:szCs w:val="24"/>
          <w:lang w:val="en-GB"/>
        </w:rPr>
        <w:t>was</w:t>
      </w:r>
      <w:r w:rsidRPr="00FB58D5">
        <w:rPr>
          <w:szCs w:val="24"/>
          <w:lang w:val="en-GB"/>
        </w:rPr>
        <w:t xml:space="preserve"> being asserted on appeal. The Board supported this submission. It was contended tha</w:t>
      </w:r>
      <w:r w:rsidRPr="00742066">
        <w:rPr>
          <w:szCs w:val="24"/>
          <w:lang w:val="en-GB"/>
        </w:rPr>
        <w:t>t</w:t>
      </w:r>
      <w:r w:rsidRPr="00FB58D5">
        <w:rPr>
          <w:szCs w:val="24"/>
          <w:lang w:val="en-GB"/>
        </w:rPr>
        <w:t xml:space="preserve"> </w:t>
      </w:r>
      <w:r w:rsidRPr="00742066">
        <w:rPr>
          <w:szCs w:val="24"/>
          <w:lang w:val="en-GB"/>
        </w:rPr>
        <w:t>t</w:t>
      </w:r>
      <w:r w:rsidRPr="00FB58D5">
        <w:rPr>
          <w:szCs w:val="24"/>
          <w:lang w:val="en-GB"/>
        </w:rPr>
        <w:t xml:space="preserve">he issue in the high court was the reasonableness of the Sheriff’s upfront fees rather </w:t>
      </w:r>
      <w:r w:rsidRPr="00742066">
        <w:rPr>
          <w:szCs w:val="24"/>
          <w:lang w:val="en-GB"/>
        </w:rPr>
        <w:t>than</w:t>
      </w:r>
      <w:r w:rsidRPr="00FB58D5">
        <w:rPr>
          <w:szCs w:val="24"/>
          <w:lang w:val="en-GB"/>
        </w:rPr>
        <w:t xml:space="preserve"> whether he was entitled to demand upfront payment. </w:t>
      </w:r>
    </w:p>
    <w:p w14:paraId="3A05CFD6" w14:textId="77777777" w:rsidR="00F617E0" w:rsidRPr="00365BBE" w:rsidRDefault="00F617E0" w:rsidP="00B714DB">
      <w:pPr>
        <w:pStyle w:val="ListParagraph"/>
        <w:spacing w:line="360" w:lineRule="auto"/>
        <w:ind w:left="0"/>
        <w:jc w:val="both"/>
      </w:pPr>
    </w:p>
    <w:p w14:paraId="3283957E" w14:textId="77777777" w:rsidR="00855BDF" w:rsidRPr="00365BBE" w:rsidRDefault="00855BDF" w:rsidP="00DC5509">
      <w:pPr>
        <w:pStyle w:val="ListParagraph"/>
        <w:numPr>
          <w:ilvl w:val="0"/>
          <w:numId w:val="1"/>
        </w:numPr>
        <w:spacing w:line="360" w:lineRule="auto"/>
        <w:jc w:val="both"/>
      </w:pPr>
      <w:r w:rsidRPr="00365BBE">
        <w:rPr>
          <w:szCs w:val="24"/>
          <w:lang w:val="en-GB"/>
        </w:rPr>
        <w:t xml:space="preserve">The notice of motion did not mention the Sheriff’s refusal to serve process unless upfront payment was made, and for that conduct to be interdicted. However, in the founding affidavit, the issue was squarely raised. In paragraph 32 of its founding affidavit, </w:t>
      </w:r>
      <w:proofErr w:type="spellStart"/>
      <w:r w:rsidRPr="00365BBE">
        <w:rPr>
          <w:szCs w:val="24"/>
          <w:lang w:val="en-GB"/>
        </w:rPr>
        <w:t>Bojosinyane</w:t>
      </w:r>
      <w:proofErr w:type="spellEnd"/>
      <w:r w:rsidRPr="00365BBE">
        <w:rPr>
          <w:szCs w:val="24"/>
          <w:lang w:val="en-GB"/>
        </w:rPr>
        <w:t xml:space="preserve"> made the following averments:</w:t>
      </w:r>
    </w:p>
    <w:p w14:paraId="7D0AD3EB" w14:textId="77777777" w:rsidR="00855BDF" w:rsidRPr="00742066" w:rsidRDefault="00855BDF" w:rsidP="00855BDF">
      <w:pPr>
        <w:shd w:val="clear" w:color="auto" w:fill="FFFFFF"/>
        <w:spacing w:before="144" w:after="120" w:line="360" w:lineRule="auto"/>
        <w:contextualSpacing/>
        <w:jc w:val="both"/>
        <w:rPr>
          <w:sz w:val="22"/>
          <w:szCs w:val="22"/>
          <w:lang w:val="en-GB"/>
        </w:rPr>
      </w:pPr>
      <w:r w:rsidRPr="00742066">
        <w:rPr>
          <w:sz w:val="22"/>
          <w:szCs w:val="22"/>
          <w:lang w:val="en-GB"/>
        </w:rPr>
        <w:t>‘The [Sheriff’s] conduct [of demanding upfront payment] is. . . wrongful and unlawful in view of the fact [he] can utilise the remedy set out in section 14 of the Magistrate’s Court for an authorisation by [a] magistrate to refuse to serve the process emanating from [</w:t>
      </w:r>
      <w:proofErr w:type="spellStart"/>
      <w:r w:rsidRPr="00742066">
        <w:rPr>
          <w:sz w:val="22"/>
          <w:szCs w:val="22"/>
          <w:lang w:val="en-GB"/>
        </w:rPr>
        <w:t>Bojosinyane’s</w:t>
      </w:r>
      <w:proofErr w:type="spellEnd"/>
      <w:r w:rsidRPr="00742066">
        <w:rPr>
          <w:sz w:val="22"/>
          <w:szCs w:val="22"/>
          <w:lang w:val="en-GB"/>
        </w:rPr>
        <w:t xml:space="preserve"> office.’</w:t>
      </w:r>
    </w:p>
    <w:p w14:paraId="617EB0C3" w14:textId="20B816A6" w:rsidR="00DC5509" w:rsidRDefault="00855BDF" w:rsidP="00B714DB">
      <w:pPr>
        <w:shd w:val="clear" w:color="auto" w:fill="FFFFFF"/>
        <w:spacing w:line="360" w:lineRule="auto"/>
        <w:contextualSpacing/>
        <w:jc w:val="both"/>
        <w:rPr>
          <w:szCs w:val="24"/>
          <w:lang w:val="en-GB"/>
        </w:rPr>
      </w:pPr>
      <w:r w:rsidRPr="00FB58D5">
        <w:rPr>
          <w:szCs w:val="24"/>
          <w:lang w:val="en-GB"/>
        </w:rPr>
        <w:t xml:space="preserve">In paragraph 33 </w:t>
      </w:r>
      <w:proofErr w:type="spellStart"/>
      <w:r w:rsidRPr="00FB58D5">
        <w:rPr>
          <w:szCs w:val="24"/>
          <w:lang w:val="en-GB"/>
        </w:rPr>
        <w:t>Bojosinyane</w:t>
      </w:r>
      <w:proofErr w:type="spellEnd"/>
      <w:r w:rsidRPr="00FB58D5">
        <w:rPr>
          <w:szCs w:val="24"/>
          <w:lang w:val="en-GB"/>
        </w:rPr>
        <w:t xml:space="preserve"> averred that the Sheriff’s conduct amounted to self-help, and in paragraph 34, it averred that the Sheriff’s conduct was ‘in contravention of rule 8 of the Magistrate’s Court Rules. </w:t>
      </w:r>
      <w:r w:rsidRPr="00742066">
        <w:rPr>
          <w:szCs w:val="24"/>
          <w:lang w:val="en-GB"/>
        </w:rPr>
        <w:t>T</w:t>
      </w:r>
      <w:r w:rsidRPr="00FB58D5">
        <w:rPr>
          <w:szCs w:val="24"/>
          <w:lang w:val="en-GB"/>
        </w:rPr>
        <w:t>he Sheriff denied these averments and insisted that he was perfectly entitled to do so.</w:t>
      </w:r>
    </w:p>
    <w:p w14:paraId="5149A290" w14:textId="77777777" w:rsidR="00B714DB" w:rsidRPr="00365BBE" w:rsidRDefault="00B714DB" w:rsidP="00B714DB">
      <w:pPr>
        <w:shd w:val="clear" w:color="auto" w:fill="FFFFFF"/>
        <w:spacing w:line="360" w:lineRule="auto"/>
        <w:contextualSpacing/>
        <w:jc w:val="both"/>
        <w:rPr>
          <w:szCs w:val="24"/>
          <w:lang w:val="en-GB"/>
        </w:rPr>
      </w:pPr>
    </w:p>
    <w:p w14:paraId="22448CCF" w14:textId="5A126187" w:rsidR="00DC5509" w:rsidRPr="00F617E0" w:rsidRDefault="00855BDF" w:rsidP="00B714DB">
      <w:pPr>
        <w:pStyle w:val="ListParagraph"/>
        <w:numPr>
          <w:ilvl w:val="0"/>
          <w:numId w:val="1"/>
        </w:numPr>
        <w:spacing w:line="360" w:lineRule="auto"/>
        <w:jc w:val="both"/>
      </w:pPr>
      <w:r w:rsidRPr="00DD7C8B">
        <w:rPr>
          <w:szCs w:val="24"/>
          <w:lang w:val="en-GB"/>
        </w:rPr>
        <w:t xml:space="preserve">This is also how the high court understood the issue before it. In para 8 of its judgment, the high court identified the issues as being whether </w:t>
      </w:r>
      <w:proofErr w:type="spellStart"/>
      <w:r w:rsidRPr="00DD7C8B">
        <w:rPr>
          <w:szCs w:val="24"/>
          <w:lang w:val="en-GB"/>
        </w:rPr>
        <w:t>Bojosinyane</w:t>
      </w:r>
      <w:proofErr w:type="spellEnd"/>
      <w:r w:rsidRPr="00DD7C8B">
        <w:rPr>
          <w:szCs w:val="24"/>
          <w:lang w:val="en-GB"/>
        </w:rPr>
        <w:t xml:space="preserve"> had made out a case for an interdict, and if so, ‘whether this court may grant </w:t>
      </w:r>
      <w:r w:rsidRPr="00742066">
        <w:rPr>
          <w:szCs w:val="24"/>
          <w:lang w:val="en-GB"/>
        </w:rPr>
        <w:t>an</w:t>
      </w:r>
      <w:r w:rsidRPr="00FB58D5">
        <w:rPr>
          <w:szCs w:val="24"/>
          <w:lang w:val="en-GB"/>
        </w:rPr>
        <w:t xml:space="preserve"> order restraining the </w:t>
      </w:r>
      <w:r w:rsidRPr="00FB58D5">
        <w:rPr>
          <w:szCs w:val="24"/>
          <w:lang w:val="en-GB"/>
        </w:rPr>
        <w:lastRenderedPageBreak/>
        <w:t>Sheriff from demanding payment prior to service or execution of process emanating from the office of [</w:t>
      </w:r>
      <w:proofErr w:type="spellStart"/>
      <w:r w:rsidRPr="00FB58D5">
        <w:rPr>
          <w:szCs w:val="24"/>
          <w:lang w:val="en-GB"/>
        </w:rPr>
        <w:t>Bojosinyane</w:t>
      </w:r>
      <w:proofErr w:type="spellEnd"/>
      <w:r w:rsidRPr="00FB58D5">
        <w:rPr>
          <w:szCs w:val="24"/>
          <w:lang w:val="en-GB"/>
        </w:rPr>
        <w:t>].’</w:t>
      </w:r>
    </w:p>
    <w:p w14:paraId="0E34570E" w14:textId="77777777" w:rsidR="00F617E0" w:rsidRPr="00365BBE" w:rsidRDefault="00F617E0" w:rsidP="00B714DB">
      <w:pPr>
        <w:pStyle w:val="ListParagraph"/>
        <w:spacing w:line="360" w:lineRule="auto"/>
        <w:ind w:left="0"/>
        <w:jc w:val="both"/>
      </w:pPr>
    </w:p>
    <w:p w14:paraId="454B12EE" w14:textId="77777777" w:rsidR="00742066" w:rsidRPr="00742066" w:rsidRDefault="00855BDF" w:rsidP="00DC5509">
      <w:pPr>
        <w:pStyle w:val="ListParagraph"/>
        <w:numPr>
          <w:ilvl w:val="0"/>
          <w:numId w:val="1"/>
        </w:numPr>
        <w:spacing w:line="360" w:lineRule="auto"/>
        <w:jc w:val="both"/>
      </w:pPr>
      <w:r w:rsidRPr="00365BBE">
        <w:rPr>
          <w:szCs w:val="24"/>
          <w:lang w:val="en-GB"/>
        </w:rPr>
        <w:t xml:space="preserve">I therefore conclude that the issue </w:t>
      </w:r>
      <w:r w:rsidRPr="00742066">
        <w:rPr>
          <w:szCs w:val="24"/>
          <w:lang w:val="en-GB"/>
        </w:rPr>
        <w:t>of</w:t>
      </w:r>
      <w:r w:rsidRPr="00FB58D5">
        <w:rPr>
          <w:szCs w:val="24"/>
          <w:lang w:val="en-GB"/>
        </w:rPr>
        <w:t xml:space="preserve"> whether, absent authori</w:t>
      </w:r>
      <w:r w:rsidRPr="00742066">
        <w:rPr>
          <w:szCs w:val="24"/>
          <w:lang w:val="en-GB"/>
        </w:rPr>
        <w:t>s</w:t>
      </w:r>
      <w:r w:rsidRPr="00FB58D5">
        <w:rPr>
          <w:szCs w:val="24"/>
          <w:lang w:val="en-GB"/>
        </w:rPr>
        <w:t xml:space="preserve">ation in terms of </w:t>
      </w:r>
    </w:p>
    <w:p w14:paraId="19EAB7B4" w14:textId="3FFF9E13" w:rsidR="00742066" w:rsidRDefault="00855BDF" w:rsidP="00B714DB">
      <w:pPr>
        <w:pStyle w:val="ListParagraph"/>
        <w:spacing w:line="360" w:lineRule="auto"/>
        <w:ind w:left="0"/>
        <w:jc w:val="both"/>
        <w:rPr>
          <w:szCs w:val="24"/>
        </w:rPr>
      </w:pPr>
      <w:r w:rsidRPr="00FB58D5">
        <w:rPr>
          <w:szCs w:val="24"/>
          <w:lang w:val="en-GB"/>
        </w:rPr>
        <w:t xml:space="preserve">s 14(7), </w:t>
      </w:r>
      <w:r w:rsidRPr="00FB58D5">
        <w:rPr>
          <w:rFonts w:eastAsia="Times New Roman"/>
          <w:szCs w:val="24"/>
          <w:lang w:val="en-US" w:eastAsia="en-ZA"/>
        </w:rPr>
        <w:t xml:space="preserve">a Sheriff is entitled to refuse to serve court process unless payment for their fees and charges is made up-front was squarely before the high court. But even if it was not raised in the pleadings, this is a point </w:t>
      </w:r>
      <w:r w:rsidRPr="00365BBE">
        <w:rPr>
          <w:rFonts w:eastAsia="Times New Roman"/>
          <w:szCs w:val="24"/>
          <w:lang w:val="en-US" w:eastAsia="en-ZA"/>
        </w:rPr>
        <w:t xml:space="preserve">of law. </w:t>
      </w:r>
      <w:r w:rsidRPr="00365BBE">
        <w:rPr>
          <w:szCs w:val="24"/>
        </w:rPr>
        <w:t>It is now settled that the mere fact that a point of law is raised for the first time on appeal is not in itself sufficient reason for refusing to consider it.  The proviso is that a party will not be permitted to raise a point that was not covered in the pleadings if its consideration will result in unfairness to the other party.</w:t>
      </w:r>
      <w:r w:rsidRPr="00FB58D5">
        <w:rPr>
          <w:rStyle w:val="FootnoteReference"/>
          <w:szCs w:val="24"/>
        </w:rPr>
        <w:footnoteReference w:id="30"/>
      </w:r>
      <w:r w:rsidRPr="00FB58D5">
        <w:rPr>
          <w:szCs w:val="24"/>
        </w:rPr>
        <w:t xml:space="preserve">  In the present case the Sheriff and the Board do not allege any, and I find none. In all the circumstances, there is no merit in the Sheriff’s and the Board’s contention. </w:t>
      </w:r>
    </w:p>
    <w:p w14:paraId="4C601D50" w14:textId="77777777" w:rsidR="00F617E0" w:rsidRPr="00F617E0" w:rsidRDefault="00F617E0" w:rsidP="00B714DB">
      <w:pPr>
        <w:pStyle w:val="ListParagraph"/>
        <w:spacing w:line="360" w:lineRule="auto"/>
        <w:ind w:left="0"/>
        <w:jc w:val="both"/>
      </w:pPr>
    </w:p>
    <w:p w14:paraId="3ADA9DE4" w14:textId="740871CE" w:rsidR="00DC5509" w:rsidRPr="00365BBE" w:rsidRDefault="00855BDF" w:rsidP="00742066">
      <w:pPr>
        <w:spacing w:after="240"/>
        <w:rPr>
          <w:rFonts w:eastAsia="Times New Roman"/>
          <w:i/>
          <w:szCs w:val="24"/>
          <w:lang w:val="en-US" w:eastAsia="en-ZA"/>
        </w:rPr>
      </w:pPr>
      <w:r w:rsidRPr="00365BBE">
        <w:rPr>
          <w:rFonts w:eastAsia="Times New Roman"/>
          <w:i/>
          <w:szCs w:val="24"/>
          <w:lang w:val="en-US" w:eastAsia="en-ZA"/>
        </w:rPr>
        <w:t>The issue for determination</w:t>
      </w:r>
    </w:p>
    <w:p w14:paraId="06770B6B" w14:textId="04CBF09E" w:rsidR="00DC5509" w:rsidRPr="00F617E0" w:rsidRDefault="00855BDF" w:rsidP="00B714DB">
      <w:pPr>
        <w:pStyle w:val="ListParagraph"/>
        <w:numPr>
          <w:ilvl w:val="0"/>
          <w:numId w:val="1"/>
        </w:numPr>
        <w:spacing w:line="360" w:lineRule="auto"/>
        <w:jc w:val="both"/>
      </w:pPr>
      <w:r w:rsidRPr="00365BBE">
        <w:rPr>
          <w:rFonts w:eastAsia="Times New Roman"/>
          <w:szCs w:val="24"/>
          <w:lang w:val="en-US" w:eastAsia="en-ZA"/>
        </w:rPr>
        <w:t xml:space="preserve">With that out of the way, I turn to the issue on appeal, which is this. Outside the purview of </w:t>
      </w:r>
      <w:r w:rsidRPr="00365BBE">
        <w:rPr>
          <w:szCs w:val="24"/>
          <w:lang w:val="en-GB"/>
        </w:rPr>
        <w:t xml:space="preserve">s 14(7), does </w:t>
      </w:r>
      <w:r w:rsidRPr="00365BBE">
        <w:rPr>
          <w:rFonts w:eastAsia="Times New Roman"/>
          <w:szCs w:val="24"/>
          <w:lang w:val="en-US" w:eastAsia="en-ZA"/>
        </w:rPr>
        <w:t>a Sheriff have a right to refuse to serve court process unless payment for their fees and charges is made up-front?</w:t>
      </w:r>
      <w:r w:rsidRPr="007511CB">
        <w:rPr>
          <w:rFonts w:eastAsia="Times New Roman"/>
          <w:szCs w:val="24"/>
          <w:lang w:val="en-US" w:eastAsia="en-ZA"/>
        </w:rPr>
        <w:t xml:space="preserve"> </w:t>
      </w:r>
      <w:r w:rsidRPr="00DD7C8B">
        <w:rPr>
          <w:szCs w:val="24"/>
          <w:lang w:val="en-GB"/>
        </w:rPr>
        <w:t xml:space="preserve">The question must be answered with reference to the legislative provisions </w:t>
      </w:r>
      <w:r w:rsidRPr="00742066">
        <w:rPr>
          <w:szCs w:val="24"/>
          <w:lang w:val="en-GB"/>
        </w:rPr>
        <w:t>that</w:t>
      </w:r>
      <w:r w:rsidRPr="00FB58D5">
        <w:rPr>
          <w:szCs w:val="24"/>
          <w:lang w:val="en-GB"/>
        </w:rPr>
        <w:t xml:space="preserve"> </w:t>
      </w:r>
      <w:r w:rsidRPr="00742066">
        <w:rPr>
          <w:szCs w:val="24"/>
          <w:lang w:val="en-GB"/>
        </w:rPr>
        <w:t>regulate</w:t>
      </w:r>
      <w:r w:rsidRPr="00FB58D5">
        <w:rPr>
          <w:szCs w:val="24"/>
          <w:lang w:val="en-GB"/>
        </w:rPr>
        <w:t xml:space="preserve"> Sheriffs. </w:t>
      </w:r>
      <w:r w:rsidRPr="00FB58D5">
        <w:rPr>
          <w:szCs w:val="24"/>
        </w:rPr>
        <w:t>Rule 8</w:t>
      </w:r>
      <w:r w:rsidRPr="00742066">
        <w:rPr>
          <w:szCs w:val="24"/>
        </w:rPr>
        <w:t>(2)</w:t>
      </w:r>
      <w:r w:rsidRPr="00FB58D5">
        <w:rPr>
          <w:szCs w:val="24"/>
        </w:rPr>
        <w:t xml:space="preserve"> of the Magistrate Court rules </w:t>
      </w:r>
      <w:r w:rsidRPr="00742066">
        <w:rPr>
          <w:szCs w:val="24"/>
        </w:rPr>
        <w:t>p</w:t>
      </w:r>
      <w:r w:rsidRPr="00FB58D5">
        <w:rPr>
          <w:szCs w:val="24"/>
        </w:rPr>
        <w:t>rovides, among other things, that ‘</w:t>
      </w:r>
      <w:r w:rsidRPr="00FB58D5">
        <w:rPr>
          <w:szCs w:val="24"/>
          <w:lang w:val="en-GB"/>
        </w:rPr>
        <w:t>[s]</w:t>
      </w:r>
      <w:proofErr w:type="spellStart"/>
      <w:r w:rsidRPr="00FB58D5">
        <w:rPr>
          <w:szCs w:val="24"/>
          <w:lang w:val="en-GB"/>
        </w:rPr>
        <w:t>ervice</w:t>
      </w:r>
      <w:proofErr w:type="spellEnd"/>
      <w:r w:rsidRPr="00365BBE">
        <w:rPr>
          <w:szCs w:val="24"/>
          <w:lang w:val="en-GB"/>
        </w:rPr>
        <w:t xml:space="preserve"> or execution of process of the court shall be effected without any unreasonable delay.’ </w:t>
      </w:r>
      <w:r w:rsidRPr="00742066">
        <w:rPr>
          <w:szCs w:val="24"/>
          <w:lang w:val="en-GB"/>
        </w:rPr>
        <w:t>R</w:t>
      </w:r>
      <w:proofErr w:type="spellStart"/>
      <w:r w:rsidRPr="00FB58D5">
        <w:rPr>
          <w:szCs w:val="24"/>
        </w:rPr>
        <w:t>ule</w:t>
      </w:r>
      <w:proofErr w:type="spellEnd"/>
      <w:r w:rsidRPr="00FB58D5">
        <w:rPr>
          <w:szCs w:val="24"/>
        </w:rPr>
        <w:t xml:space="preserve"> 8(3) enjoins the sheriff, upon service of a process other than summons, to notify the </w:t>
      </w:r>
      <w:r w:rsidRPr="00FB58D5">
        <w:rPr>
          <w:szCs w:val="24"/>
          <w:lang w:val="en-GB"/>
        </w:rPr>
        <w:t>registrar or clerk of the court and the party who sued out the process, that</w:t>
      </w:r>
      <w:r w:rsidRPr="00365BBE">
        <w:rPr>
          <w:szCs w:val="24"/>
          <w:lang w:val="en-GB"/>
        </w:rPr>
        <w:t xml:space="preserve"> service or execution has been duly effected, stating the date and manner of service or the result of execution and return the said process to the registrar or clerk of the court. </w:t>
      </w:r>
    </w:p>
    <w:p w14:paraId="1EDAA362" w14:textId="77777777" w:rsidR="00F617E0" w:rsidRPr="007511CB" w:rsidRDefault="00F617E0" w:rsidP="00B714DB">
      <w:pPr>
        <w:pStyle w:val="ListParagraph"/>
        <w:spacing w:line="360" w:lineRule="auto"/>
        <w:ind w:left="0"/>
        <w:jc w:val="both"/>
      </w:pPr>
    </w:p>
    <w:p w14:paraId="63948805" w14:textId="004BDB1C" w:rsidR="00855BDF" w:rsidRPr="00365BBE" w:rsidRDefault="00855BDF" w:rsidP="00DC5509">
      <w:pPr>
        <w:pStyle w:val="ListParagraph"/>
        <w:numPr>
          <w:ilvl w:val="0"/>
          <w:numId w:val="1"/>
        </w:numPr>
        <w:spacing w:line="360" w:lineRule="auto"/>
        <w:jc w:val="both"/>
      </w:pPr>
      <w:r w:rsidRPr="00742066">
        <w:rPr>
          <w:szCs w:val="24"/>
          <w:lang w:val="en-GB"/>
        </w:rPr>
        <w:t>R</w:t>
      </w:r>
      <w:r w:rsidRPr="00FB58D5">
        <w:rPr>
          <w:szCs w:val="24"/>
          <w:lang w:val="en-GB"/>
        </w:rPr>
        <w:t>ule</w:t>
      </w:r>
      <w:r w:rsidRPr="00742066">
        <w:rPr>
          <w:szCs w:val="24"/>
          <w:lang w:val="en-GB"/>
        </w:rPr>
        <w:t>s</w:t>
      </w:r>
      <w:r w:rsidRPr="00FB58D5">
        <w:rPr>
          <w:szCs w:val="24"/>
          <w:lang w:val="en-GB"/>
        </w:rPr>
        <w:t xml:space="preserve"> 8(6) and </w:t>
      </w:r>
      <w:r w:rsidRPr="00365BBE">
        <w:rPr>
          <w:szCs w:val="24"/>
          <w:lang w:val="en-GB"/>
        </w:rPr>
        <w:t xml:space="preserve">34 </w:t>
      </w:r>
      <w:r w:rsidRPr="00742066">
        <w:rPr>
          <w:szCs w:val="24"/>
          <w:lang w:val="en-GB"/>
        </w:rPr>
        <w:t>are particularly relevant to the present case</w:t>
      </w:r>
      <w:r w:rsidRPr="00FB58D5">
        <w:rPr>
          <w:szCs w:val="24"/>
          <w:lang w:val="en-GB"/>
        </w:rPr>
        <w:t xml:space="preserve">, both </w:t>
      </w:r>
      <w:r w:rsidRPr="00742066">
        <w:rPr>
          <w:szCs w:val="24"/>
          <w:lang w:val="en-GB"/>
        </w:rPr>
        <w:t>of</w:t>
      </w:r>
      <w:r w:rsidRPr="00FB58D5">
        <w:rPr>
          <w:szCs w:val="24"/>
          <w:lang w:val="en-GB"/>
        </w:rPr>
        <w:t xml:space="preserve"> which refer to the Sheriff’s charges. Rule 8(6) reads as follows:</w:t>
      </w:r>
    </w:p>
    <w:p w14:paraId="54330D58" w14:textId="77777777" w:rsidR="00855BDF" w:rsidRPr="00742066" w:rsidRDefault="00855BDF" w:rsidP="00855BDF">
      <w:pPr>
        <w:spacing w:line="360" w:lineRule="auto"/>
        <w:jc w:val="both"/>
        <w:rPr>
          <w:sz w:val="22"/>
          <w:szCs w:val="22"/>
          <w:lang w:eastAsia="en-ZA"/>
        </w:rPr>
      </w:pPr>
      <w:r w:rsidRPr="00742066">
        <w:rPr>
          <w:sz w:val="22"/>
          <w:szCs w:val="22"/>
        </w:rPr>
        <w:t xml:space="preserve"> ‘</w:t>
      </w:r>
      <w:r w:rsidRPr="00742066">
        <w:rPr>
          <w:sz w:val="22"/>
          <w:szCs w:val="22"/>
          <w:lang w:val="en-GB"/>
        </w:rPr>
        <w:t>After service or attempted service of any process, notice or document, the sheriff, . . . shall specify the total amount of his or her charges on the original and all copies thereof and the amount of each of his or her charges separately on the return of service</w:t>
      </w:r>
      <w:r w:rsidRPr="00742066">
        <w:rPr>
          <w:sz w:val="22"/>
          <w:szCs w:val="22"/>
        </w:rPr>
        <w:t>.’</w:t>
      </w:r>
      <w:r w:rsidRPr="00742066">
        <w:rPr>
          <w:sz w:val="22"/>
          <w:szCs w:val="22"/>
          <w:lang w:eastAsia="en-ZA"/>
        </w:rPr>
        <w:t xml:space="preserve"> </w:t>
      </w:r>
    </w:p>
    <w:p w14:paraId="4593C787" w14:textId="77777777" w:rsidR="00855BDF" w:rsidRPr="00FB58D5" w:rsidRDefault="00855BDF" w:rsidP="00855BDF">
      <w:pPr>
        <w:shd w:val="clear" w:color="auto" w:fill="FFFFFF"/>
        <w:spacing w:before="144" w:after="120" w:line="360" w:lineRule="auto"/>
        <w:contextualSpacing/>
        <w:jc w:val="both"/>
        <w:rPr>
          <w:szCs w:val="24"/>
          <w:lang w:val="en-GB"/>
        </w:rPr>
      </w:pPr>
      <w:r w:rsidRPr="00FB58D5">
        <w:rPr>
          <w:szCs w:val="24"/>
        </w:rPr>
        <w:lastRenderedPageBreak/>
        <w:t>Rule 34(2)(b) deals with disputes about the Sheriff’s charges and how they are to be resolved. It provides:</w:t>
      </w:r>
    </w:p>
    <w:p w14:paraId="46BE1133" w14:textId="3F305488" w:rsidR="00F617E0" w:rsidRDefault="00855BDF" w:rsidP="00B714DB">
      <w:pPr>
        <w:spacing w:line="360" w:lineRule="auto"/>
        <w:jc w:val="both"/>
        <w:rPr>
          <w:sz w:val="22"/>
          <w:szCs w:val="22"/>
          <w:lang w:val="en-GB"/>
        </w:rPr>
      </w:pPr>
      <w:r w:rsidRPr="00742066">
        <w:rPr>
          <w:i/>
          <w:iCs/>
          <w:sz w:val="22"/>
          <w:szCs w:val="22"/>
          <w:lang w:val="en-GB"/>
        </w:rPr>
        <w:t>‘</w:t>
      </w:r>
      <w:r w:rsidRPr="00742066">
        <w:rPr>
          <w:sz w:val="22"/>
          <w:szCs w:val="22"/>
          <w:lang w:val="en-GB"/>
        </w:rPr>
        <w:t>Where any dispute arises as to the validity or amount of any fees or charges, or where necessary work is done and necessary expenditure incurred for which no provision is made</w:t>
      </w:r>
      <w:r w:rsidRPr="00742066">
        <w:rPr>
          <w:i/>
          <w:sz w:val="22"/>
          <w:szCs w:val="22"/>
          <w:lang w:val="en-GB"/>
        </w:rPr>
        <w:t xml:space="preserve">, </w:t>
      </w:r>
      <w:r w:rsidRPr="00742066">
        <w:rPr>
          <w:sz w:val="22"/>
          <w:szCs w:val="22"/>
          <w:lang w:val="en-GB"/>
        </w:rPr>
        <w:t>the matter shall be determined by the taxing officer of the cour</w:t>
      </w:r>
      <w:r w:rsidR="00F617E0">
        <w:rPr>
          <w:sz w:val="22"/>
          <w:szCs w:val="22"/>
          <w:lang w:val="en-GB"/>
        </w:rPr>
        <w:t>t whose process is in question.</w:t>
      </w:r>
    </w:p>
    <w:p w14:paraId="3C27B0AC" w14:textId="77777777" w:rsidR="00F617E0" w:rsidRPr="00742066" w:rsidRDefault="00F617E0" w:rsidP="00B714DB">
      <w:pPr>
        <w:spacing w:line="360" w:lineRule="auto"/>
        <w:jc w:val="both"/>
        <w:rPr>
          <w:sz w:val="22"/>
          <w:szCs w:val="22"/>
          <w:lang w:val="en-GB"/>
        </w:rPr>
      </w:pPr>
    </w:p>
    <w:p w14:paraId="14706384" w14:textId="4C155351" w:rsidR="00855BDF" w:rsidRPr="00B714DB" w:rsidRDefault="00855BDF" w:rsidP="00B714DB">
      <w:pPr>
        <w:pStyle w:val="ListParagraph"/>
        <w:numPr>
          <w:ilvl w:val="0"/>
          <w:numId w:val="1"/>
        </w:numPr>
        <w:spacing w:line="360" w:lineRule="auto"/>
        <w:jc w:val="both"/>
      </w:pPr>
      <w:r w:rsidRPr="00FB58D5">
        <w:rPr>
          <w:szCs w:val="24"/>
          <w:lang w:val="en-GB"/>
        </w:rPr>
        <w:t xml:space="preserve">The upshot of these legislative provisions is clear. None of them remotely entitles a Sheriff, for any reason whatsoever, to refuse to serve court process unless </w:t>
      </w:r>
      <w:r w:rsidRPr="00365BBE">
        <w:rPr>
          <w:rFonts w:eastAsia="Times New Roman"/>
          <w:szCs w:val="24"/>
          <w:lang w:val="en-US" w:eastAsia="en-ZA"/>
        </w:rPr>
        <w:t>upfront payment for her or his fees and charges is made by an account holder. If anything, they are obliged to serve process entrusted to their office ‘</w:t>
      </w:r>
      <w:r w:rsidRPr="00365BBE">
        <w:rPr>
          <w:szCs w:val="24"/>
          <w:lang w:val="en-GB"/>
        </w:rPr>
        <w:t>without any unreasonable delay’, as rule 8(2) commands, and thereafter render an account setting out her or his charges, pursuant to rule 8(6). The only basis upon which she or can do so, is within the circumscribed circumstances of s 14(7) and upon authori</w:t>
      </w:r>
      <w:r w:rsidRPr="00742066">
        <w:rPr>
          <w:szCs w:val="24"/>
          <w:lang w:val="en-GB"/>
        </w:rPr>
        <w:t>s</w:t>
      </w:r>
      <w:r w:rsidRPr="00FB58D5">
        <w:rPr>
          <w:szCs w:val="24"/>
          <w:lang w:val="en-GB"/>
        </w:rPr>
        <w:t>ation by a magistrate. Thus, absent a s 14(7) authori</w:t>
      </w:r>
      <w:r w:rsidRPr="00742066">
        <w:rPr>
          <w:szCs w:val="24"/>
          <w:lang w:val="en-GB"/>
        </w:rPr>
        <w:t>s</w:t>
      </w:r>
      <w:r w:rsidRPr="00FB58D5">
        <w:rPr>
          <w:szCs w:val="24"/>
          <w:lang w:val="en-GB"/>
        </w:rPr>
        <w:t xml:space="preserve">ation, a Sheriff must serve the process, render </w:t>
      </w:r>
      <w:r w:rsidRPr="00742066">
        <w:rPr>
          <w:szCs w:val="24"/>
          <w:lang w:val="en-GB"/>
        </w:rPr>
        <w:t>their</w:t>
      </w:r>
      <w:r w:rsidRPr="00FB58D5">
        <w:rPr>
          <w:szCs w:val="24"/>
          <w:lang w:val="en-GB"/>
        </w:rPr>
        <w:t xml:space="preserve"> account and the return of service. The disputes about the Sheriff’s fees referred to in rule 34(2), can only arise after the process had been served, and such disputes would be determined by the Taxing Master. </w:t>
      </w:r>
    </w:p>
    <w:p w14:paraId="692A1AD2" w14:textId="77777777" w:rsidR="00B714DB" w:rsidRPr="00FB58D5" w:rsidRDefault="00B714DB" w:rsidP="00B714DB">
      <w:pPr>
        <w:pStyle w:val="ListParagraph"/>
        <w:spacing w:line="360" w:lineRule="auto"/>
        <w:ind w:left="0"/>
        <w:jc w:val="both"/>
      </w:pPr>
    </w:p>
    <w:p w14:paraId="2C4CA2F1" w14:textId="4BAEA8FC" w:rsidR="00855BDF" w:rsidRPr="007511CB" w:rsidRDefault="00855BDF" w:rsidP="00B714DB">
      <w:pPr>
        <w:pStyle w:val="ListParagraph"/>
        <w:numPr>
          <w:ilvl w:val="0"/>
          <w:numId w:val="1"/>
        </w:numPr>
        <w:spacing w:line="360" w:lineRule="auto"/>
        <w:jc w:val="both"/>
      </w:pPr>
      <w:r w:rsidRPr="00365BBE">
        <w:rPr>
          <w:szCs w:val="24"/>
          <w:lang w:val="en-GB"/>
        </w:rPr>
        <w:t xml:space="preserve">The Sheriff had another string to his bow. </w:t>
      </w:r>
      <w:r w:rsidRPr="00742066">
        <w:rPr>
          <w:szCs w:val="24"/>
          <w:lang w:val="en-GB"/>
        </w:rPr>
        <w:t>H</w:t>
      </w:r>
      <w:r w:rsidRPr="00FB58D5">
        <w:rPr>
          <w:szCs w:val="24"/>
          <w:lang w:val="en-GB"/>
        </w:rPr>
        <w:t xml:space="preserve">e submitted that he could in certain circumstances, to avoid prescription for example, serve court process but withhold the return of service and only release it upon payment of his charges. The Board supported this. This submission is mentioned merely to be rejected. The simple answer is provided in rule </w:t>
      </w:r>
      <w:r w:rsidRPr="00365BBE">
        <w:rPr>
          <w:szCs w:val="24"/>
        </w:rPr>
        <w:t>9(17</w:t>
      </w:r>
      <w:proofErr w:type="gramStart"/>
      <w:r w:rsidRPr="00365BBE">
        <w:rPr>
          <w:szCs w:val="24"/>
        </w:rPr>
        <w:t>A)(</w:t>
      </w:r>
      <w:proofErr w:type="gramEnd"/>
      <w:r w:rsidRPr="00365BBE">
        <w:rPr>
          <w:i/>
          <w:iCs/>
          <w:szCs w:val="24"/>
        </w:rPr>
        <w:t>a</w:t>
      </w:r>
      <w:r w:rsidRPr="00365BBE">
        <w:rPr>
          <w:szCs w:val="24"/>
        </w:rPr>
        <w:t>), which, consistent with rule 8(2), requires a Sheriff to render her or his return of service ‘</w:t>
      </w:r>
      <w:r w:rsidRPr="00365BBE">
        <w:rPr>
          <w:szCs w:val="24"/>
          <w:lang w:val="en-GB"/>
        </w:rPr>
        <w:t>without delay’ to ‘the person at whose request service was effected</w:t>
      </w:r>
      <w:r w:rsidRPr="00365BBE">
        <w:rPr>
          <w:szCs w:val="24"/>
        </w:rPr>
        <w:t>.’</w:t>
      </w:r>
    </w:p>
    <w:p w14:paraId="0164EA4A" w14:textId="2D9EC7FF" w:rsidR="00307380" w:rsidRPr="00365BBE" w:rsidRDefault="00307380" w:rsidP="00B714DB">
      <w:pPr>
        <w:pStyle w:val="ListParagraph"/>
        <w:spacing w:line="360" w:lineRule="auto"/>
        <w:ind w:left="0"/>
        <w:jc w:val="both"/>
      </w:pPr>
    </w:p>
    <w:p w14:paraId="1313C9C0" w14:textId="7E0781C9" w:rsidR="00855BDF" w:rsidRPr="00FB58D5" w:rsidRDefault="00855BDF" w:rsidP="00B714DB">
      <w:pPr>
        <w:pStyle w:val="ListParagraph"/>
        <w:numPr>
          <w:ilvl w:val="0"/>
          <w:numId w:val="1"/>
        </w:numPr>
        <w:spacing w:line="360" w:lineRule="auto"/>
        <w:jc w:val="both"/>
      </w:pPr>
      <w:r w:rsidRPr="00DD7C8B">
        <w:rPr>
          <w:szCs w:val="24"/>
          <w:lang w:val="en-GB"/>
        </w:rPr>
        <w:t xml:space="preserve">In sum, a Sheriff does not have a lawful basis to insist upon upfront payment for her or his charges or to refuse to serve process until such payment is made. </w:t>
      </w:r>
      <w:r w:rsidRPr="00742066">
        <w:rPr>
          <w:szCs w:val="24"/>
          <w:lang w:val="en-GB"/>
        </w:rPr>
        <w:t>They can only do so when authorised in terms of s 14(7).</w:t>
      </w:r>
      <w:r w:rsidRPr="00FB58D5">
        <w:rPr>
          <w:szCs w:val="24"/>
          <w:lang w:val="en-GB"/>
        </w:rPr>
        <w:t xml:space="preserve"> Similarly, they do not have any lawful basis to withhold a return of service until payment is made. The objective in both rules 8(2) and </w:t>
      </w:r>
      <w:r w:rsidRPr="00FB58D5">
        <w:rPr>
          <w:szCs w:val="24"/>
        </w:rPr>
        <w:t>9(17</w:t>
      </w:r>
      <w:proofErr w:type="gramStart"/>
      <w:r w:rsidRPr="00FB58D5">
        <w:rPr>
          <w:szCs w:val="24"/>
        </w:rPr>
        <w:t>A)(</w:t>
      </w:r>
      <w:proofErr w:type="gramEnd"/>
      <w:r w:rsidRPr="00365BBE">
        <w:rPr>
          <w:i/>
          <w:iCs/>
          <w:szCs w:val="24"/>
        </w:rPr>
        <w:t>a</w:t>
      </w:r>
      <w:r w:rsidRPr="00365BBE">
        <w:rPr>
          <w:szCs w:val="24"/>
        </w:rPr>
        <w:t xml:space="preserve">), </w:t>
      </w:r>
      <w:proofErr w:type="spellStart"/>
      <w:r w:rsidRPr="00365BBE">
        <w:rPr>
          <w:szCs w:val="24"/>
        </w:rPr>
        <w:t>ie</w:t>
      </w:r>
      <w:proofErr w:type="spellEnd"/>
      <w:r w:rsidRPr="00365BBE">
        <w:rPr>
          <w:szCs w:val="24"/>
        </w:rPr>
        <w:t xml:space="preserve"> avoidance of undue delay in serving court process, would be defeated if the Sheriff’s </w:t>
      </w:r>
      <w:r w:rsidRPr="00742066">
        <w:rPr>
          <w:szCs w:val="24"/>
        </w:rPr>
        <w:t>contentions</w:t>
      </w:r>
      <w:r w:rsidRPr="00FB58D5">
        <w:rPr>
          <w:szCs w:val="24"/>
        </w:rPr>
        <w:t xml:space="preserve"> </w:t>
      </w:r>
      <w:r w:rsidRPr="00742066">
        <w:rPr>
          <w:szCs w:val="24"/>
        </w:rPr>
        <w:t>were to be</w:t>
      </w:r>
      <w:r w:rsidRPr="00FB58D5">
        <w:rPr>
          <w:szCs w:val="24"/>
        </w:rPr>
        <w:t xml:space="preserve"> accepted.  </w:t>
      </w:r>
      <w:r w:rsidRPr="00FB58D5">
        <w:rPr>
          <w:szCs w:val="24"/>
          <w:lang w:val="en-GB"/>
        </w:rPr>
        <w:t xml:space="preserve">The delay is inherent in the </w:t>
      </w:r>
      <w:r w:rsidRPr="00FB58D5">
        <w:rPr>
          <w:szCs w:val="24"/>
          <w:lang w:val="en-GB"/>
        </w:rPr>
        <w:lastRenderedPageBreak/>
        <w:t>refusal to serve court process until payment is made up-front. What is more, the Sheriff’s conduct in this case amounts to self-help. As the Constitutional Court he</w:t>
      </w:r>
      <w:r w:rsidRPr="00365BBE">
        <w:rPr>
          <w:szCs w:val="24"/>
          <w:lang w:val="en-GB"/>
        </w:rPr>
        <w:t xml:space="preserve">ld in </w:t>
      </w:r>
      <w:proofErr w:type="spellStart"/>
      <w:r w:rsidRPr="00365BBE">
        <w:rPr>
          <w:i/>
          <w:szCs w:val="24"/>
        </w:rPr>
        <w:t>Lesapo</w:t>
      </w:r>
      <w:proofErr w:type="spellEnd"/>
      <w:r w:rsidRPr="00365BBE">
        <w:rPr>
          <w:i/>
          <w:szCs w:val="24"/>
        </w:rPr>
        <w:t xml:space="preserve"> v North West Agricultural Bank</w:t>
      </w:r>
      <w:r w:rsidRPr="00365BBE">
        <w:rPr>
          <w:szCs w:val="24"/>
        </w:rPr>
        <w:t>,</w:t>
      </w:r>
      <w:r w:rsidRPr="00FB58D5">
        <w:rPr>
          <w:rStyle w:val="FootnoteReference"/>
          <w:szCs w:val="24"/>
        </w:rPr>
        <w:footnoteReference w:id="31"/>
      </w:r>
      <w:r w:rsidRPr="00FB58D5">
        <w:rPr>
          <w:szCs w:val="24"/>
        </w:rPr>
        <w:t xml:space="preserve"> </w:t>
      </w:r>
      <w:r w:rsidRPr="00FB58D5">
        <w:rPr>
          <w:szCs w:val="24"/>
          <w:lang w:val="en-GB"/>
        </w:rPr>
        <w:t>‘[</w:t>
      </w:r>
      <w:r w:rsidRPr="00365BBE">
        <w:rPr>
          <w:szCs w:val="24"/>
          <w:shd w:val="clear" w:color="auto" w:fill="FFFFFF"/>
        </w:rPr>
        <w:t>t]</w:t>
      </w:r>
      <w:proofErr w:type="spellStart"/>
      <w:r w:rsidRPr="00365BBE">
        <w:rPr>
          <w:szCs w:val="24"/>
          <w:shd w:val="clear" w:color="auto" w:fill="FFFFFF"/>
        </w:rPr>
        <w:t>aking</w:t>
      </w:r>
      <w:proofErr w:type="spellEnd"/>
      <w:r w:rsidRPr="00365BBE">
        <w:rPr>
          <w:szCs w:val="24"/>
          <w:shd w:val="clear" w:color="auto" w:fill="FFFFFF"/>
        </w:rPr>
        <w:t xml:space="preserve"> the law into one’s own hands is . . . inconsistent with the fundamental principles of our law.’</w:t>
      </w:r>
      <w:r w:rsidRPr="00FB58D5">
        <w:rPr>
          <w:rStyle w:val="FootnoteReference"/>
          <w:szCs w:val="24"/>
          <w:shd w:val="clear" w:color="auto" w:fill="FFFFFF"/>
        </w:rPr>
        <w:footnoteReference w:id="32"/>
      </w:r>
    </w:p>
    <w:p w14:paraId="4F995923" w14:textId="46817D31" w:rsidR="00307380" w:rsidRDefault="00307380" w:rsidP="00B714DB">
      <w:pPr>
        <w:shd w:val="clear" w:color="auto" w:fill="FFFFFF"/>
        <w:spacing w:line="360" w:lineRule="auto"/>
        <w:contextualSpacing/>
        <w:jc w:val="both"/>
        <w:rPr>
          <w:b/>
          <w:szCs w:val="24"/>
          <w:lang w:val="en-GB"/>
        </w:rPr>
      </w:pPr>
    </w:p>
    <w:p w14:paraId="3845E19F" w14:textId="0F7D4F08" w:rsidR="00DC5509" w:rsidRPr="00365BBE" w:rsidRDefault="00855BDF" w:rsidP="00DC5509">
      <w:pPr>
        <w:shd w:val="clear" w:color="auto" w:fill="FFFFFF"/>
        <w:spacing w:before="144" w:after="120" w:line="360" w:lineRule="auto"/>
        <w:contextualSpacing/>
        <w:jc w:val="both"/>
        <w:rPr>
          <w:b/>
          <w:szCs w:val="24"/>
          <w:lang w:val="en-GB"/>
        </w:rPr>
      </w:pPr>
      <w:r w:rsidRPr="00365BBE">
        <w:rPr>
          <w:b/>
          <w:szCs w:val="24"/>
          <w:lang w:val="en-GB"/>
        </w:rPr>
        <w:t>Conclusion</w:t>
      </w:r>
    </w:p>
    <w:p w14:paraId="7B676941" w14:textId="25EB63E2" w:rsidR="00307380" w:rsidRDefault="00855BDF" w:rsidP="00742066">
      <w:pPr>
        <w:pStyle w:val="ListParagraph"/>
        <w:numPr>
          <w:ilvl w:val="0"/>
          <w:numId w:val="1"/>
        </w:numPr>
        <w:spacing w:line="360" w:lineRule="auto"/>
        <w:jc w:val="both"/>
      </w:pPr>
      <w:r w:rsidRPr="00365BBE">
        <w:rPr>
          <w:szCs w:val="24"/>
        </w:rPr>
        <w:t xml:space="preserve">In all the circumstances, the appeal must succeed. Costs must follow the result. The Board </w:t>
      </w:r>
      <w:r w:rsidRPr="00DD7C8B">
        <w:rPr>
          <w:szCs w:val="24"/>
        </w:rPr>
        <w:t>must pay the costs jointly and severally with the Sheriff. It aligned with the Sheriff’s cause, both in the high court and in this Court.</w:t>
      </w:r>
    </w:p>
    <w:p w14:paraId="4EBB613E" w14:textId="474EDEFD" w:rsidR="00307380" w:rsidRDefault="00307380" w:rsidP="00855BDF">
      <w:pPr>
        <w:spacing w:line="360" w:lineRule="auto"/>
        <w:jc w:val="right"/>
      </w:pPr>
    </w:p>
    <w:p w14:paraId="5C9027D2" w14:textId="22B1C2AB" w:rsidR="00855BDF" w:rsidRPr="00CC3E87" w:rsidRDefault="00715D25" w:rsidP="00715D25">
      <w:pPr>
        <w:tabs>
          <w:tab w:val="left" w:pos="7650"/>
          <w:tab w:val="right" w:pos="9360"/>
        </w:tabs>
        <w:spacing w:line="360" w:lineRule="auto"/>
      </w:pPr>
      <w:r>
        <w:tab/>
      </w:r>
      <w:r>
        <w:tab/>
      </w:r>
      <w:r w:rsidR="00855BDF" w:rsidRPr="00CC3E87">
        <w:t xml:space="preserve">                                                                                                </w:t>
      </w:r>
    </w:p>
    <w:p w14:paraId="215487D8" w14:textId="25E50DCC" w:rsidR="00855BDF" w:rsidRPr="00CC3E87" w:rsidRDefault="0023008B" w:rsidP="00855BDF">
      <w:pPr>
        <w:spacing w:line="360" w:lineRule="auto"/>
        <w:jc w:val="right"/>
      </w:pPr>
      <w:r>
        <w:t>_______________</w:t>
      </w:r>
    </w:p>
    <w:p w14:paraId="42EC3A2B" w14:textId="4C2DFBD9" w:rsidR="00855BDF" w:rsidRPr="00CC3E87" w:rsidRDefault="00855BDF" w:rsidP="00855BDF">
      <w:pPr>
        <w:spacing w:line="360" w:lineRule="auto"/>
        <w:jc w:val="right"/>
        <w:rPr>
          <w:b/>
          <w:szCs w:val="24"/>
        </w:rPr>
      </w:pPr>
      <w:r w:rsidRPr="00CC3E87">
        <w:rPr>
          <w:b/>
          <w:szCs w:val="24"/>
        </w:rPr>
        <w:t>T MAKGOKA</w:t>
      </w:r>
    </w:p>
    <w:p w14:paraId="7B804F25" w14:textId="77777777" w:rsidR="00855BDF" w:rsidRDefault="00855BDF" w:rsidP="00855BDF">
      <w:pPr>
        <w:spacing w:line="360" w:lineRule="auto"/>
        <w:jc w:val="right"/>
        <w:rPr>
          <w:lang w:val="en-GB"/>
        </w:rPr>
      </w:pPr>
      <w:r w:rsidRPr="00CC3E87">
        <w:rPr>
          <w:b/>
          <w:szCs w:val="24"/>
        </w:rPr>
        <w:t>JUDGE OF APPEAL</w:t>
      </w:r>
    </w:p>
    <w:p w14:paraId="56E661FE" w14:textId="77777777" w:rsidR="00855BDF" w:rsidRPr="006312EC" w:rsidRDefault="00855BDF" w:rsidP="00DC5509">
      <w:pPr>
        <w:pStyle w:val="ListParagraph"/>
        <w:spacing w:line="360" w:lineRule="auto"/>
        <w:ind w:left="0"/>
        <w:jc w:val="both"/>
      </w:pPr>
    </w:p>
    <w:p w14:paraId="35F5C80A" w14:textId="2E9F448C" w:rsidR="00C87BF2" w:rsidRPr="006312EC" w:rsidRDefault="00553790" w:rsidP="00855BDF">
      <w:pPr>
        <w:spacing w:line="360" w:lineRule="auto"/>
        <w:jc w:val="both"/>
      </w:pPr>
      <w:r w:rsidRPr="006312EC">
        <w:br w:type="page"/>
      </w:r>
    </w:p>
    <w:p w14:paraId="468BB7E3" w14:textId="3B766EA0" w:rsidR="00093030" w:rsidRPr="006312EC" w:rsidRDefault="00093030" w:rsidP="00742066">
      <w:pPr>
        <w:spacing w:after="240" w:line="360" w:lineRule="auto"/>
        <w:jc w:val="both"/>
      </w:pPr>
      <w:r w:rsidRPr="006312EC">
        <w:lastRenderedPageBreak/>
        <w:t>Appearances</w:t>
      </w:r>
      <w:r w:rsidR="00DF6DCE">
        <w:t>:</w:t>
      </w:r>
    </w:p>
    <w:p w14:paraId="791A6A3C" w14:textId="25C1CB0C" w:rsidR="00093030" w:rsidRPr="006312EC" w:rsidRDefault="00093030" w:rsidP="00A5230D">
      <w:pPr>
        <w:spacing w:line="360" w:lineRule="auto"/>
        <w:jc w:val="both"/>
      </w:pPr>
      <w:r w:rsidRPr="006312EC">
        <w:t xml:space="preserve">For </w:t>
      </w:r>
      <w:r w:rsidR="00A64793" w:rsidRPr="006312EC">
        <w:t xml:space="preserve">the </w:t>
      </w:r>
      <w:r w:rsidRPr="006312EC">
        <w:t>appellant:</w:t>
      </w:r>
      <w:r w:rsidR="004918F5">
        <w:tab/>
      </w:r>
      <w:r w:rsidR="004918F5">
        <w:tab/>
      </w:r>
      <w:r w:rsidR="004918F5">
        <w:tab/>
      </w:r>
      <w:r w:rsidR="004918F5">
        <w:tab/>
      </w:r>
      <w:r w:rsidR="00D40E35" w:rsidRPr="006312EC">
        <w:t xml:space="preserve">J H F </w:t>
      </w:r>
      <w:proofErr w:type="spellStart"/>
      <w:r w:rsidR="00D40E35" w:rsidRPr="006312EC">
        <w:t>Pistor</w:t>
      </w:r>
      <w:proofErr w:type="spellEnd"/>
      <w:r w:rsidR="00D40E35" w:rsidRPr="006312EC">
        <w:t xml:space="preserve"> SC</w:t>
      </w:r>
    </w:p>
    <w:p w14:paraId="141699EA" w14:textId="67A119E4" w:rsidR="008010FD" w:rsidRPr="006312EC" w:rsidRDefault="00093030" w:rsidP="00A5230D">
      <w:pPr>
        <w:spacing w:line="360" w:lineRule="auto"/>
        <w:jc w:val="both"/>
        <w:rPr>
          <w:bCs/>
        </w:rPr>
      </w:pPr>
      <w:r w:rsidRPr="006312EC">
        <w:rPr>
          <w:bCs/>
        </w:rPr>
        <w:t>Instructed by:</w:t>
      </w:r>
      <w:r w:rsidR="004918F5">
        <w:rPr>
          <w:bCs/>
        </w:rPr>
        <w:tab/>
      </w:r>
      <w:r w:rsidR="004918F5">
        <w:rPr>
          <w:bCs/>
        </w:rPr>
        <w:tab/>
      </w:r>
      <w:r w:rsidR="004918F5">
        <w:rPr>
          <w:bCs/>
        </w:rPr>
        <w:tab/>
      </w:r>
      <w:r w:rsidR="004918F5">
        <w:rPr>
          <w:bCs/>
        </w:rPr>
        <w:tab/>
      </w:r>
      <w:proofErr w:type="spellStart"/>
      <w:r w:rsidR="008010FD" w:rsidRPr="006312EC">
        <w:rPr>
          <w:bCs/>
        </w:rPr>
        <w:t>Bojosinyane</w:t>
      </w:r>
      <w:proofErr w:type="spellEnd"/>
      <w:r w:rsidR="008010FD" w:rsidRPr="006312EC">
        <w:rPr>
          <w:bCs/>
        </w:rPr>
        <w:t xml:space="preserve"> &amp; Associates</w:t>
      </w:r>
      <w:r w:rsidR="005E2216" w:rsidRPr="006312EC">
        <w:rPr>
          <w:bCs/>
        </w:rPr>
        <w:t xml:space="preserve">, </w:t>
      </w:r>
      <w:proofErr w:type="spellStart"/>
      <w:r w:rsidR="005E2216" w:rsidRPr="006312EC">
        <w:rPr>
          <w:bCs/>
        </w:rPr>
        <w:t>Hart</w:t>
      </w:r>
      <w:r w:rsidR="00307380">
        <w:rPr>
          <w:bCs/>
        </w:rPr>
        <w:t>s</w:t>
      </w:r>
      <w:r w:rsidR="005E2216" w:rsidRPr="006312EC">
        <w:rPr>
          <w:bCs/>
        </w:rPr>
        <w:t>water</w:t>
      </w:r>
      <w:proofErr w:type="spellEnd"/>
    </w:p>
    <w:p w14:paraId="60CEBC67" w14:textId="2E29BCB9" w:rsidR="00093030" w:rsidRPr="006312EC" w:rsidRDefault="008010FD" w:rsidP="00B714DB">
      <w:pPr>
        <w:spacing w:line="360" w:lineRule="auto"/>
        <w:ind w:left="3600" w:firstLine="720"/>
        <w:jc w:val="both"/>
        <w:rPr>
          <w:bCs/>
        </w:rPr>
      </w:pPr>
      <w:proofErr w:type="spellStart"/>
      <w:r w:rsidRPr="006312EC">
        <w:rPr>
          <w:bCs/>
        </w:rPr>
        <w:t>Phatshoane</w:t>
      </w:r>
      <w:proofErr w:type="spellEnd"/>
      <w:r w:rsidRPr="006312EC">
        <w:rPr>
          <w:bCs/>
        </w:rPr>
        <w:t xml:space="preserve"> </w:t>
      </w:r>
      <w:proofErr w:type="spellStart"/>
      <w:r w:rsidRPr="006312EC">
        <w:rPr>
          <w:bCs/>
        </w:rPr>
        <w:t>Henney</w:t>
      </w:r>
      <w:proofErr w:type="spellEnd"/>
      <w:r w:rsidR="00B52614" w:rsidRPr="006312EC">
        <w:rPr>
          <w:bCs/>
        </w:rPr>
        <w:t xml:space="preserve"> Attorneys</w:t>
      </w:r>
      <w:r w:rsidR="000A7C88" w:rsidRPr="006312EC">
        <w:rPr>
          <w:bCs/>
        </w:rPr>
        <w:t>, Bloemfontein</w:t>
      </w:r>
      <w:r w:rsidR="00BF29D2">
        <w:rPr>
          <w:bCs/>
        </w:rPr>
        <w:t>.</w:t>
      </w:r>
    </w:p>
    <w:p w14:paraId="761EB7F2" w14:textId="0C0F5CB2" w:rsidR="00093030" w:rsidRPr="006312EC" w:rsidRDefault="00093030" w:rsidP="00A5230D">
      <w:pPr>
        <w:spacing w:line="360" w:lineRule="auto"/>
        <w:jc w:val="both"/>
        <w:rPr>
          <w:bCs/>
        </w:rPr>
      </w:pPr>
    </w:p>
    <w:p w14:paraId="04986D1D" w14:textId="40993999" w:rsidR="00A64793" w:rsidRPr="006312EC" w:rsidRDefault="00093030" w:rsidP="00A5230D">
      <w:pPr>
        <w:spacing w:line="360" w:lineRule="auto"/>
        <w:jc w:val="both"/>
      </w:pPr>
      <w:r w:rsidRPr="006312EC">
        <w:t>For</w:t>
      </w:r>
      <w:r w:rsidR="00D40E35" w:rsidRPr="006312EC">
        <w:t xml:space="preserve"> </w:t>
      </w:r>
      <w:r w:rsidR="00A64793" w:rsidRPr="006312EC">
        <w:t>the first re</w:t>
      </w:r>
      <w:r w:rsidR="00D40E35" w:rsidRPr="006312EC">
        <w:t>spondent</w:t>
      </w:r>
      <w:r w:rsidR="00B714DB">
        <w:t>:</w:t>
      </w:r>
      <w:r w:rsidR="00B714DB">
        <w:tab/>
      </w:r>
      <w:r w:rsidR="00B714DB">
        <w:tab/>
      </w:r>
      <w:r w:rsidR="00B714DB">
        <w:tab/>
      </w:r>
      <w:r w:rsidR="00D40E35" w:rsidRPr="006312EC">
        <w:t xml:space="preserve">N </w:t>
      </w:r>
      <w:proofErr w:type="spellStart"/>
      <w:r w:rsidR="00D40E35" w:rsidRPr="006312EC">
        <w:t>Jagga</w:t>
      </w:r>
      <w:proofErr w:type="spellEnd"/>
    </w:p>
    <w:p w14:paraId="6495A9E7" w14:textId="7AF95ED2" w:rsidR="00667DBD" w:rsidRPr="006312EC" w:rsidRDefault="00B714DB" w:rsidP="002C266D">
      <w:pPr>
        <w:spacing w:line="360" w:lineRule="auto"/>
        <w:ind w:left="5040" w:hanging="5040"/>
        <w:jc w:val="both"/>
        <w:rPr>
          <w:bCs/>
        </w:rPr>
      </w:pPr>
      <w:r>
        <w:rPr>
          <w:bCs/>
        </w:rPr>
        <w:t xml:space="preserve">Instructed by:                                           </w:t>
      </w:r>
      <w:proofErr w:type="spellStart"/>
      <w:r w:rsidR="00667DBD" w:rsidRPr="006312EC">
        <w:rPr>
          <w:bCs/>
        </w:rPr>
        <w:t>Kotze</w:t>
      </w:r>
      <w:proofErr w:type="spellEnd"/>
      <w:r w:rsidR="00667DBD" w:rsidRPr="006312EC">
        <w:rPr>
          <w:bCs/>
        </w:rPr>
        <w:t xml:space="preserve"> </w:t>
      </w:r>
      <w:proofErr w:type="spellStart"/>
      <w:r w:rsidR="00667DBD" w:rsidRPr="006312EC">
        <w:rPr>
          <w:bCs/>
        </w:rPr>
        <w:t>Louw</w:t>
      </w:r>
      <w:proofErr w:type="spellEnd"/>
      <w:r w:rsidR="00667DBD" w:rsidRPr="006312EC">
        <w:rPr>
          <w:bCs/>
        </w:rPr>
        <w:t xml:space="preserve"> </w:t>
      </w:r>
      <w:proofErr w:type="spellStart"/>
      <w:r w:rsidR="00667DBD" w:rsidRPr="006312EC">
        <w:rPr>
          <w:bCs/>
        </w:rPr>
        <w:t>Swanepoel</w:t>
      </w:r>
      <w:proofErr w:type="spellEnd"/>
      <w:r w:rsidR="00B52614" w:rsidRPr="006312EC">
        <w:rPr>
          <w:bCs/>
        </w:rPr>
        <w:t xml:space="preserve"> Attorneys</w:t>
      </w:r>
      <w:r w:rsidR="000A7C88" w:rsidRPr="006312EC">
        <w:rPr>
          <w:bCs/>
        </w:rPr>
        <w:t>,</w:t>
      </w:r>
      <w:r w:rsidR="002C266D" w:rsidRPr="006312EC">
        <w:rPr>
          <w:bCs/>
        </w:rPr>
        <w:t xml:space="preserve"> </w:t>
      </w:r>
      <w:proofErr w:type="spellStart"/>
      <w:r w:rsidR="000A7C88" w:rsidRPr="006312EC">
        <w:rPr>
          <w:bCs/>
        </w:rPr>
        <w:t>Vryburg</w:t>
      </w:r>
      <w:proofErr w:type="spellEnd"/>
    </w:p>
    <w:p w14:paraId="1DCFA3A5" w14:textId="4EDEBE05" w:rsidR="00093030" w:rsidRPr="006312EC" w:rsidRDefault="00337AF5" w:rsidP="00B714DB">
      <w:pPr>
        <w:spacing w:line="360" w:lineRule="auto"/>
        <w:ind w:left="3600" w:firstLine="720"/>
        <w:jc w:val="both"/>
        <w:rPr>
          <w:bCs/>
        </w:rPr>
      </w:pPr>
      <w:r>
        <w:rPr>
          <w:bCs/>
        </w:rPr>
        <w:t>Pieter Skein</w:t>
      </w:r>
      <w:r w:rsidR="007511CB">
        <w:rPr>
          <w:bCs/>
        </w:rPr>
        <w:t xml:space="preserve">, </w:t>
      </w:r>
      <w:r w:rsidR="000A7C88" w:rsidRPr="006312EC">
        <w:rPr>
          <w:bCs/>
        </w:rPr>
        <w:t>Bloemfontein</w:t>
      </w:r>
      <w:r w:rsidR="00BF29D2">
        <w:rPr>
          <w:bCs/>
        </w:rPr>
        <w:t>.</w:t>
      </w:r>
    </w:p>
    <w:p w14:paraId="1E1A7CCE" w14:textId="77777777" w:rsidR="00667DBD" w:rsidRPr="006312EC" w:rsidRDefault="00667DBD" w:rsidP="00A5230D">
      <w:pPr>
        <w:spacing w:line="360" w:lineRule="auto"/>
      </w:pPr>
    </w:p>
    <w:p w14:paraId="6FFBB274" w14:textId="02608A62" w:rsidR="00A64793" w:rsidRPr="006312EC" w:rsidRDefault="00B714DB" w:rsidP="00A5230D">
      <w:pPr>
        <w:spacing w:line="360" w:lineRule="auto"/>
        <w:jc w:val="both"/>
      </w:pPr>
      <w:r>
        <w:t>For the second respondent:</w:t>
      </w:r>
      <w:r>
        <w:tab/>
      </w:r>
      <w:r>
        <w:tab/>
      </w:r>
      <w:r w:rsidR="005043A4" w:rsidRPr="006312EC">
        <w:t>N</w:t>
      </w:r>
      <w:r w:rsidR="00D40E35" w:rsidRPr="006312EC">
        <w:t xml:space="preserve"> Riley</w:t>
      </w:r>
    </w:p>
    <w:p w14:paraId="63676E22" w14:textId="5FE7F9EE" w:rsidR="005E2216" w:rsidRDefault="00D40E35" w:rsidP="00A5230D">
      <w:pPr>
        <w:spacing w:line="360" w:lineRule="auto"/>
        <w:jc w:val="both"/>
        <w:rPr>
          <w:bCs/>
        </w:rPr>
      </w:pPr>
      <w:r w:rsidRPr="006312EC">
        <w:rPr>
          <w:bCs/>
        </w:rPr>
        <w:t>Instructed by:</w:t>
      </w:r>
      <w:r w:rsidR="00B714DB">
        <w:rPr>
          <w:bCs/>
        </w:rPr>
        <w:tab/>
      </w:r>
      <w:r w:rsidR="00B714DB">
        <w:rPr>
          <w:bCs/>
        </w:rPr>
        <w:tab/>
      </w:r>
      <w:r w:rsidR="00B714DB">
        <w:rPr>
          <w:bCs/>
        </w:rPr>
        <w:tab/>
      </w:r>
      <w:r w:rsidR="00B714DB">
        <w:rPr>
          <w:bCs/>
        </w:rPr>
        <w:tab/>
      </w:r>
      <w:r w:rsidR="00667DBD" w:rsidRPr="006312EC">
        <w:rPr>
          <w:bCs/>
        </w:rPr>
        <w:t xml:space="preserve">Herman </w:t>
      </w:r>
      <w:proofErr w:type="spellStart"/>
      <w:r w:rsidR="00667DBD" w:rsidRPr="006312EC">
        <w:rPr>
          <w:bCs/>
        </w:rPr>
        <w:t>Scholtz</w:t>
      </w:r>
      <w:proofErr w:type="spellEnd"/>
      <w:r w:rsidR="00667DBD" w:rsidRPr="006312EC">
        <w:rPr>
          <w:bCs/>
        </w:rPr>
        <w:t xml:space="preserve"> Attorneys</w:t>
      </w:r>
      <w:r w:rsidR="00B52614" w:rsidRPr="006312EC">
        <w:rPr>
          <w:bCs/>
        </w:rPr>
        <w:t xml:space="preserve">, </w:t>
      </w:r>
      <w:proofErr w:type="spellStart"/>
      <w:r w:rsidR="00B52614" w:rsidRPr="006312EC">
        <w:rPr>
          <w:bCs/>
        </w:rPr>
        <w:t>Mahikeng</w:t>
      </w:r>
      <w:proofErr w:type="spellEnd"/>
      <w:r w:rsidR="00337AF5">
        <w:rPr>
          <w:bCs/>
        </w:rPr>
        <w:t>.</w:t>
      </w:r>
    </w:p>
    <w:p w14:paraId="616C16BF" w14:textId="4E986518" w:rsidR="00337AF5" w:rsidRPr="006312EC" w:rsidRDefault="00337AF5" w:rsidP="00A5230D">
      <w:pPr>
        <w:spacing w:line="360" w:lineRule="auto"/>
        <w:jc w:val="both"/>
        <w:rPr>
          <w:bCs/>
        </w:rPr>
      </w:pPr>
      <w:r>
        <w:rPr>
          <w:bCs/>
        </w:rPr>
        <w:tab/>
      </w:r>
      <w:r>
        <w:rPr>
          <w:bCs/>
        </w:rPr>
        <w:tab/>
      </w:r>
      <w:r>
        <w:rPr>
          <w:bCs/>
        </w:rPr>
        <w:tab/>
      </w:r>
      <w:r>
        <w:rPr>
          <w:bCs/>
        </w:rPr>
        <w:tab/>
      </w:r>
      <w:r>
        <w:rPr>
          <w:bCs/>
        </w:rPr>
        <w:tab/>
      </w:r>
      <w:r>
        <w:rPr>
          <w:bCs/>
        </w:rPr>
        <w:tab/>
        <w:t xml:space="preserve">c/o </w:t>
      </w:r>
      <w:proofErr w:type="spellStart"/>
      <w:r>
        <w:rPr>
          <w:bCs/>
        </w:rPr>
        <w:t>Snaid</w:t>
      </w:r>
      <w:proofErr w:type="spellEnd"/>
      <w:r>
        <w:rPr>
          <w:bCs/>
        </w:rPr>
        <w:t xml:space="preserve"> &amp; Morris Attorneys, Sandton.</w:t>
      </w:r>
      <w:bookmarkStart w:id="0" w:name="_GoBack"/>
      <w:bookmarkEnd w:id="0"/>
    </w:p>
    <w:p w14:paraId="3CB8C919" w14:textId="518D20A2" w:rsidR="00D40E35" w:rsidRPr="000A7C88" w:rsidRDefault="00667DBD" w:rsidP="00B714DB">
      <w:pPr>
        <w:spacing w:line="360" w:lineRule="auto"/>
        <w:ind w:left="3600" w:firstLine="720"/>
        <w:jc w:val="both"/>
        <w:rPr>
          <w:bCs/>
        </w:rPr>
      </w:pPr>
      <w:r w:rsidRPr="006312EC">
        <w:rPr>
          <w:bCs/>
        </w:rPr>
        <w:t>Honey Attorneys</w:t>
      </w:r>
      <w:r w:rsidR="00BF29D2">
        <w:rPr>
          <w:bCs/>
        </w:rPr>
        <w:t>,</w:t>
      </w:r>
      <w:r w:rsidR="000A7C88" w:rsidRPr="006312EC">
        <w:rPr>
          <w:bCs/>
        </w:rPr>
        <w:t xml:space="preserve"> Bloemfontein.</w:t>
      </w:r>
    </w:p>
    <w:p w14:paraId="62C0C741" w14:textId="4B4941BD" w:rsidR="008613A6" w:rsidRPr="00667DBD" w:rsidRDefault="008613A6" w:rsidP="00A5230D">
      <w:pPr>
        <w:spacing w:line="360" w:lineRule="auto"/>
        <w:ind w:left="4320" w:firstLine="720"/>
        <w:rPr>
          <w:sz w:val="22"/>
          <w:lang w:val="de-DE"/>
        </w:rPr>
      </w:pPr>
    </w:p>
    <w:sectPr w:rsidR="008613A6" w:rsidRPr="00667DBD" w:rsidSect="00AC7DA3">
      <w:headerReference w:type="even" r:id="rId12"/>
      <w:headerReference w:type="default" r:id="rId13"/>
      <w:headerReference w:type="first" r:id="rId14"/>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06E09" w14:textId="77777777" w:rsidR="002C426A" w:rsidRDefault="002C426A">
      <w:r>
        <w:separator/>
      </w:r>
    </w:p>
  </w:endnote>
  <w:endnote w:type="continuationSeparator" w:id="0">
    <w:p w14:paraId="483336AA" w14:textId="77777777" w:rsidR="002C426A" w:rsidRDefault="002C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FEA2B" w14:textId="77777777" w:rsidR="002C426A" w:rsidRDefault="002C426A">
      <w:r>
        <w:separator/>
      </w:r>
    </w:p>
  </w:footnote>
  <w:footnote w:type="continuationSeparator" w:id="0">
    <w:p w14:paraId="1FBEB8B5" w14:textId="77777777" w:rsidR="002C426A" w:rsidRDefault="002C426A">
      <w:r>
        <w:continuationSeparator/>
      </w:r>
    </w:p>
  </w:footnote>
  <w:footnote w:id="1">
    <w:p w14:paraId="1AB613A1" w14:textId="77777777" w:rsidR="00B54893" w:rsidRPr="0088621B" w:rsidRDefault="00B54893" w:rsidP="00B54893">
      <w:pPr>
        <w:pStyle w:val="FootnoteText"/>
        <w:jc w:val="both"/>
        <w:rPr>
          <w:lang w:val="en-GB"/>
        </w:rPr>
      </w:pPr>
      <w:r w:rsidRPr="0088621B">
        <w:rPr>
          <w:rStyle w:val="FootnoteReference"/>
        </w:rPr>
        <w:footnoteRef/>
      </w:r>
      <w:r w:rsidRPr="0088621B">
        <w:t xml:space="preserve"> </w:t>
      </w:r>
      <w:r w:rsidRPr="0088621B">
        <w:rPr>
          <w:lang w:val="en-GB"/>
        </w:rPr>
        <w:t xml:space="preserve">The first respondent raised the lack of urgency as a first point </w:t>
      </w:r>
      <w:r w:rsidRPr="0088621B">
        <w:rPr>
          <w:i/>
          <w:iCs/>
          <w:lang w:val="en-GB"/>
        </w:rPr>
        <w:t xml:space="preserve">in </w:t>
      </w:r>
      <w:proofErr w:type="spellStart"/>
      <w:r w:rsidRPr="0088621B">
        <w:rPr>
          <w:i/>
          <w:iCs/>
          <w:lang w:val="en-GB"/>
        </w:rPr>
        <w:t>limine</w:t>
      </w:r>
      <w:proofErr w:type="spellEnd"/>
      <w:r w:rsidRPr="0088621B">
        <w:rPr>
          <w:lang w:val="en-GB"/>
        </w:rPr>
        <w:t xml:space="preserve"> in the application. The application was struck off the roll at the first appearance on 19 September 2019 for lack of urgency. The matter thereafter proceeded in accordance with the provisions of the Uniform Rules of Court.</w:t>
      </w:r>
    </w:p>
  </w:footnote>
  <w:footnote w:id="2">
    <w:p w14:paraId="3612ACB1" w14:textId="20513E26" w:rsidR="002D0FE7" w:rsidRPr="002D0FE7" w:rsidRDefault="002D0FE7" w:rsidP="002D0FE7">
      <w:pPr>
        <w:pStyle w:val="FootnoteText"/>
        <w:jc w:val="both"/>
        <w:rPr>
          <w:lang w:val="en-GB"/>
        </w:rPr>
      </w:pPr>
      <w:r w:rsidRPr="0088621B">
        <w:rPr>
          <w:rStyle w:val="FootnoteReference"/>
        </w:rPr>
        <w:footnoteRef/>
      </w:r>
      <w:r w:rsidRPr="0088621B">
        <w:t xml:space="preserve"> The second respondent is a statutory body established in terms of section 7 of the Sheriff’s Act 90 of 1986. It was not initially a party to the application before </w:t>
      </w:r>
      <w:r w:rsidRPr="00DC5509">
        <w:t xml:space="preserve">the </w:t>
      </w:r>
      <w:r w:rsidR="00826583" w:rsidRPr="00DC5509">
        <w:t xml:space="preserve">high </w:t>
      </w:r>
      <w:r w:rsidRPr="00DC5509">
        <w:t>court</w:t>
      </w:r>
      <w:r w:rsidRPr="0088621B">
        <w:t xml:space="preserve"> but was joined as the second respondent on 3 December 2020</w:t>
      </w:r>
      <w:r>
        <w:t xml:space="preserve"> </w:t>
      </w:r>
      <w:r w:rsidR="0090375C">
        <w:t xml:space="preserve">well </w:t>
      </w:r>
      <w:r>
        <w:t>before judgment was delivered on 15 April 2021</w:t>
      </w:r>
      <w:r w:rsidRPr="0088621B">
        <w:t xml:space="preserve">. </w:t>
      </w:r>
      <w:r>
        <w:t xml:space="preserve">The second respondent </w:t>
      </w:r>
      <w:r w:rsidRPr="0088621B">
        <w:t>applied for condonation for the late filing of its heads of argument in th</w:t>
      </w:r>
      <w:r>
        <w:t>e</w:t>
      </w:r>
      <w:r w:rsidRPr="0088621B">
        <w:t xml:space="preserve"> appeal, which was granted unopposed.</w:t>
      </w:r>
    </w:p>
  </w:footnote>
  <w:footnote w:id="3">
    <w:p w14:paraId="44465633" w14:textId="54FCB91D" w:rsidR="005E699F" w:rsidRDefault="005E699F">
      <w:pPr>
        <w:pStyle w:val="FootnoteText"/>
      </w:pPr>
      <w:r>
        <w:rPr>
          <w:rStyle w:val="FootnoteReference"/>
        </w:rPr>
        <w:footnoteRef/>
      </w:r>
      <w:r>
        <w:t xml:space="preserve"> The facts appear from the ruling of </w:t>
      </w:r>
      <w:r w:rsidR="00CA547B">
        <w:t>the</w:t>
      </w:r>
      <w:r>
        <w:t xml:space="preserve"> magistrate Mr BE </w:t>
      </w:r>
      <w:proofErr w:type="spellStart"/>
      <w:r>
        <w:t>Chulu</w:t>
      </w:r>
      <w:proofErr w:type="spellEnd"/>
      <w:r w:rsidR="00CA547B">
        <w:t xml:space="preserve">. </w:t>
      </w:r>
    </w:p>
  </w:footnote>
  <w:footnote w:id="4">
    <w:p w14:paraId="1F1F68CB" w14:textId="4EFFB0C5" w:rsidR="006F024F" w:rsidRPr="0088621B" w:rsidRDefault="006F024F" w:rsidP="006F024F">
      <w:pPr>
        <w:pStyle w:val="FootnoteText"/>
        <w:jc w:val="both"/>
      </w:pPr>
      <w:r w:rsidRPr="0088621B">
        <w:rPr>
          <w:rStyle w:val="FootnoteReference"/>
        </w:rPr>
        <w:footnoteRef/>
      </w:r>
      <w:r>
        <w:t xml:space="preserve"> Rule 8</w:t>
      </w:r>
      <w:r w:rsidRPr="0088621B">
        <w:t>(7) provides that</w:t>
      </w:r>
      <w:r>
        <w:t>:</w:t>
      </w:r>
      <w:r w:rsidRPr="0088621B">
        <w:t xml:space="preserve"> </w:t>
      </w:r>
      <w:r>
        <w:t>‘</w:t>
      </w:r>
      <w:r w:rsidR="009A5524">
        <w:t>[</w:t>
      </w:r>
      <w:r w:rsidRPr="0088621B">
        <w:t>t</w:t>
      </w:r>
      <w:r w:rsidR="009A5524">
        <w:t>]</w:t>
      </w:r>
      <w:r w:rsidRPr="0088621B">
        <w:t>he Director-General of Justice shall by notice in the Gazette publish the name of every court for which a sheriff</w:t>
      </w:r>
      <w:r>
        <w:t xml:space="preserve"> </w:t>
      </w:r>
      <w:r w:rsidRPr="0088621B">
        <w:t>who is an officer of the Public Service has been appointed</w:t>
      </w:r>
      <w:r>
        <w:t>’</w:t>
      </w:r>
      <w:r w:rsidRPr="0088621B">
        <w:t>.</w:t>
      </w:r>
    </w:p>
  </w:footnote>
  <w:footnote w:id="5">
    <w:p w14:paraId="1303E547" w14:textId="76E32892" w:rsidR="006F024F" w:rsidRPr="0088621B" w:rsidRDefault="006F024F" w:rsidP="006F024F">
      <w:pPr>
        <w:pStyle w:val="FootnoteText"/>
        <w:jc w:val="both"/>
      </w:pPr>
      <w:r w:rsidRPr="0088621B">
        <w:rPr>
          <w:rStyle w:val="FootnoteReference"/>
        </w:rPr>
        <w:footnoteRef/>
      </w:r>
      <w:r w:rsidRPr="0088621B">
        <w:t xml:space="preserve"> There is no provision for such charges to be specified prior to the service of any process.</w:t>
      </w:r>
    </w:p>
  </w:footnote>
  <w:footnote w:id="6">
    <w:p w14:paraId="177F8ABF" w14:textId="77777777" w:rsidR="006F024F" w:rsidRPr="0088621B" w:rsidRDefault="006F024F" w:rsidP="006F024F">
      <w:pPr>
        <w:pStyle w:val="FootnoteText"/>
        <w:jc w:val="both"/>
      </w:pPr>
      <w:r w:rsidRPr="0088621B">
        <w:rPr>
          <w:rStyle w:val="FootnoteReference"/>
        </w:rPr>
        <w:footnoteRef/>
      </w:r>
      <w:r>
        <w:t xml:space="preserve"> Rule 4</w:t>
      </w:r>
      <w:r w:rsidRPr="0088621B">
        <w:t>(6</w:t>
      </w:r>
      <w:proofErr w:type="gramStart"/>
      <w:r w:rsidRPr="0088621B">
        <w:t>A)(</w:t>
      </w:r>
      <w:proofErr w:type="gramEnd"/>
      <w:r w:rsidRPr="0088621B">
        <w:t>a) of the Uniform Rules of Court similarly provides that:</w:t>
      </w:r>
    </w:p>
    <w:p w14:paraId="12FA6C79" w14:textId="77777777" w:rsidR="006F024F" w:rsidRPr="0088621B" w:rsidRDefault="006F024F" w:rsidP="006F024F">
      <w:pPr>
        <w:pStyle w:val="FootnoteText"/>
        <w:jc w:val="both"/>
      </w:pPr>
      <w:r w:rsidRPr="0088621B">
        <w:t xml:space="preserve">‘The document which serves as proof of service shall, together with the served process of court or document, </w:t>
      </w:r>
      <w:r w:rsidRPr="0088621B">
        <w:rPr>
          <w:i/>
          <w:iCs/>
        </w:rPr>
        <w:t>without delay</w:t>
      </w:r>
      <w:r w:rsidRPr="0088621B">
        <w:t xml:space="preserve"> be furnished to the person at whose r</w:t>
      </w:r>
      <w:r>
        <w:t>equest service was effected.’ (E</w:t>
      </w:r>
      <w:r w:rsidRPr="0088621B">
        <w:t>mphasis added</w:t>
      </w:r>
      <w:r>
        <w:t>.</w:t>
      </w:r>
      <w:r w:rsidRPr="0088621B">
        <w:t>)</w:t>
      </w:r>
    </w:p>
  </w:footnote>
  <w:footnote w:id="7">
    <w:p w14:paraId="2C202271" w14:textId="77777777" w:rsidR="006F024F" w:rsidRPr="0088621B" w:rsidRDefault="006F024F" w:rsidP="006F024F">
      <w:pPr>
        <w:pStyle w:val="FootnoteText"/>
        <w:jc w:val="both"/>
      </w:pPr>
      <w:r w:rsidRPr="0088621B">
        <w:rPr>
          <w:rStyle w:val="FootnoteReference"/>
        </w:rPr>
        <w:footnoteRef/>
      </w:r>
      <w:r w:rsidRPr="0088621B">
        <w:t xml:space="preserve"> It was argued that this reference to ‘or paid to the sheriff’ meant that the reasonableness of a deposit claimed by a sheriff, and paid, could also be determined by taxation in the event of a dispute as to the reasonableness thereof. I disagree. The scheme provided in the legislative framework resulting in payment being made to a sheriff is payment of charges reflected on a return of service after the services have been rendered. The legislative scheme does not countenance a series of taxations: one to determine the reasonableness of a deposit required to be paid before the sheriff will serve or execute a court process, and another once the actual services have been rendered and the actual charges are levied in the return of service. This will place an undue burden on taxing masters.    </w:t>
      </w:r>
    </w:p>
  </w:footnote>
  <w:footnote w:id="8">
    <w:p w14:paraId="67D623A3" w14:textId="77777777" w:rsidR="006F024F" w:rsidRPr="0023008B" w:rsidRDefault="006F024F" w:rsidP="006F024F">
      <w:pPr>
        <w:pStyle w:val="FootnoteText"/>
        <w:jc w:val="both"/>
      </w:pPr>
      <w:r w:rsidRPr="0088621B">
        <w:rPr>
          <w:rStyle w:val="FootnoteReference"/>
        </w:rPr>
        <w:footnoteRef/>
      </w:r>
      <w:r w:rsidRPr="0088621B">
        <w:t xml:space="preserve"> Such a code was published in GN 954</w:t>
      </w:r>
      <w:r>
        <w:t>,</w:t>
      </w:r>
      <w:r w:rsidRPr="0088621B">
        <w:t xml:space="preserve"> </w:t>
      </w:r>
      <w:r w:rsidRPr="0034746D">
        <w:rPr>
          <w:i/>
        </w:rPr>
        <w:t>GG</w:t>
      </w:r>
      <w:r w:rsidRPr="0088621B">
        <w:t xml:space="preserve"> 12840</w:t>
      </w:r>
      <w:r>
        <w:t>,</w:t>
      </w:r>
      <w:r w:rsidRPr="0088621B">
        <w:t>16 November 1990.</w:t>
      </w:r>
    </w:p>
  </w:footnote>
  <w:footnote w:id="9">
    <w:p w14:paraId="0FB3B9C0" w14:textId="463E9981" w:rsidR="00394F73" w:rsidRPr="00DC5509" w:rsidRDefault="00394F73" w:rsidP="00394F73">
      <w:pPr>
        <w:jc w:val="both"/>
        <w:rPr>
          <w:sz w:val="20"/>
          <w:szCs w:val="20"/>
        </w:rPr>
      </w:pPr>
      <w:r w:rsidRPr="00DC5509">
        <w:rPr>
          <w:rStyle w:val="FootnoteReference"/>
          <w:sz w:val="20"/>
          <w:szCs w:val="20"/>
        </w:rPr>
        <w:footnoteRef/>
      </w:r>
      <w:r w:rsidRPr="00DC5509">
        <w:rPr>
          <w:sz w:val="20"/>
          <w:szCs w:val="20"/>
        </w:rPr>
        <w:t xml:space="preserve"> These provisions are not quoted in this judgment, as it is only the fact that they are available that is relevant to this judgment, and not the detail thereof. </w:t>
      </w:r>
    </w:p>
  </w:footnote>
  <w:footnote w:id="10">
    <w:p w14:paraId="5AB352F8" w14:textId="4E369779" w:rsidR="00626091" w:rsidRPr="0088621B" w:rsidRDefault="00626091" w:rsidP="00394F73">
      <w:pPr>
        <w:pStyle w:val="FootnoteText"/>
        <w:jc w:val="both"/>
      </w:pPr>
      <w:r w:rsidRPr="00394F73">
        <w:rPr>
          <w:rStyle w:val="FootnoteReference"/>
        </w:rPr>
        <w:footnoteRef/>
      </w:r>
      <w:r w:rsidRPr="00394F73">
        <w:t xml:space="preserve"> </w:t>
      </w:r>
      <w:r w:rsidRPr="00DC5509">
        <w:t xml:space="preserve">The first respondent also raised points in </w:t>
      </w:r>
      <w:proofErr w:type="spellStart"/>
      <w:r w:rsidRPr="00DC5509">
        <w:t>limine</w:t>
      </w:r>
      <w:proofErr w:type="spellEnd"/>
      <w:r w:rsidRPr="00DC5509">
        <w:t xml:space="preserve">: that the appellant had alternative remedies available to it; that the magistrates’ court was competent to deal with the issue; and non-compliance with the full court judgment in </w:t>
      </w:r>
      <w:r w:rsidRPr="00DC5509">
        <w:rPr>
          <w:i/>
        </w:rPr>
        <w:t xml:space="preserve">AECI v </w:t>
      </w:r>
      <w:proofErr w:type="spellStart"/>
      <w:r w:rsidRPr="00DC5509">
        <w:rPr>
          <w:i/>
        </w:rPr>
        <w:t>Laufs</w:t>
      </w:r>
      <w:proofErr w:type="spellEnd"/>
      <w:r w:rsidRPr="00DC5509">
        <w:t xml:space="preserve"> [2016] ZANWHC 63)</w:t>
      </w:r>
      <w:r w:rsidR="00930F3E" w:rsidRPr="00DC5509">
        <w:t>,</w:t>
      </w:r>
      <w:r w:rsidRPr="00DC5509">
        <w:t xml:space="preserve"> in opposition to the relief claimed. The second point </w:t>
      </w:r>
      <w:r w:rsidRPr="00DC5509">
        <w:rPr>
          <w:i/>
        </w:rPr>
        <w:t xml:space="preserve">in </w:t>
      </w:r>
      <w:proofErr w:type="spellStart"/>
      <w:r w:rsidRPr="00DC5509">
        <w:rPr>
          <w:i/>
        </w:rPr>
        <w:t>limine</w:t>
      </w:r>
      <w:proofErr w:type="spellEnd"/>
      <w:r w:rsidRPr="00DC5509">
        <w:t xml:space="preserve"> will be considered as part of the merits in this judgment. The third and fourth points </w:t>
      </w:r>
      <w:r w:rsidRPr="00DC5509">
        <w:rPr>
          <w:i/>
        </w:rPr>
        <w:t xml:space="preserve">in </w:t>
      </w:r>
      <w:proofErr w:type="spellStart"/>
      <w:r w:rsidRPr="00DC5509">
        <w:rPr>
          <w:i/>
        </w:rPr>
        <w:t>limine</w:t>
      </w:r>
      <w:proofErr w:type="spellEnd"/>
      <w:r w:rsidRPr="00DC5509">
        <w:t xml:space="preserve"> were not dealt with in the judgment of the </w:t>
      </w:r>
      <w:r w:rsidR="00D9111B" w:rsidRPr="00DC5509">
        <w:t xml:space="preserve">high </w:t>
      </w:r>
      <w:r w:rsidRPr="00DC5509">
        <w:t>court</w:t>
      </w:r>
      <w:r w:rsidR="00D9111B" w:rsidRPr="00DC5509">
        <w:t>.</w:t>
      </w:r>
      <w:r w:rsidRPr="00DC5509">
        <w:t xml:space="preserve"> There is no cross appeal in respect thereof. They are accordingly not considered in this judgment.</w:t>
      </w:r>
      <w:r w:rsidRPr="0088621B">
        <w:t xml:space="preserve"> </w:t>
      </w:r>
    </w:p>
  </w:footnote>
  <w:footnote w:id="11">
    <w:p w14:paraId="0438DB82" w14:textId="77777777" w:rsidR="001234FD" w:rsidRPr="00AF112E" w:rsidRDefault="001234FD" w:rsidP="001234FD">
      <w:pPr>
        <w:pStyle w:val="FootnoteText"/>
        <w:jc w:val="both"/>
      </w:pPr>
      <w:r w:rsidRPr="0088621B">
        <w:rPr>
          <w:rStyle w:val="FootnoteReference"/>
        </w:rPr>
        <w:footnoteRef/>
      </w:r>
      <w:r w:rsidRPr="0088621B">
        <w:t xml:space="preserve"> </w:t>
      </w:r>
      <w:r w:rsidRPr="0088621B">
        <w:rPr>
          <w:i/>
          <w:iCs/>
          <w:color w:val="242121"/>
          <w:shd w:val="clear" w:color="auto" w:fill="FFFFFF"/>
          <w:lang w:val="en-GB"/>
        </w:rPr>
        <w:t xml:space="preserve">Fischer </w:t>
      </w:r>
      <w:r>
        <w:rPr>
          <w:i/>
          <w:iCs/>
          <w:color w:val="242121"/>
          <w:shd w:val="clear" w:color="auto" w:fill="FFFFFF"/>
          <w:lang w:val="en-GB"/>
        </w:rPr>
        <w:t>and</w:t>
      </w:r>
      <w:r w:rsidRPr="0088621B">
        <w:rPr>
          <w:i/>
          <w:iCs/>
          <w:color w:val="242121"/>
          <w:shd w:val="clear" w:color="auto" w:fill="FFFFFF"/>
          <w:lang w:val="en-GB"/>
        </w:rPr>
        <w:t xml:space="preserve"> </w:t>
      </w:r>
      <w:r>
        <w:rPr>
          <w:i/>
          <w:iCs/>
          <w:color w:val="242121"/>
          <w:shd w:val="clear" w:color="auto" w:fill="FFFFFF"/>
          <w:lang w:val="en-GB"/>
        </w:rPr>
        <w:t>A</w:t>
      </w:r>
      <w:r w:rsidRPr="0088621B">
        <w:rPr>
          <w:i/>
          <w:iCs/>
          <w:color w:val="242121"/>
          <w:shd w:val="clear" w:color="auto" w:fill="FFFFFF"/>
          <w:lang w:val="en-GB"/>
        </w:rPr>
        <w:t xml:space="preserve">nother v </w:t>
      </w:r>
      <w:proofErr w:type="spellStart"/>
      <w:r w:rsidRPr="0088621B">
        <w:rPr>
          <w:i/>
          <w:iCs/>
          <w:color w:val="242121"/>
          <w:shd w:val="clear" w:color="auto" w:fill="FFFFFF"/>
          <w:lang w:val="en-GB"/>
        </w:rPr>
        <w:t>Ramahlele</w:t>
      </w:r>
      <w:proofErr w:type="spellEnd"/>
      <w:r w:rsidRPr="0088621B">
        <w:rPr>
          <w:i/>
          <w:iCs/>
          <w:color w:val="242121"/>
          <w:shd w:val="clear" w:color="auto" w:fill="FFFFFF"/>
          <w:lang w:val="en-GB"/>
        </w:rPr>
        <w:t xml:space="preserve"> </w:t>
      </w:r>
      <w:r>
        <w:rPr>
          <w:i/>
          <w:iCs/>
          <w:color w:val="242121"/>
          <w:shd w:val="clear" w:color="auto" w:fill="FFFFFF"/>
          <w:lang w:val="en-GB"/>
        </w:rPr>
        <w:t>and</w:t>
      </w:r>
      <w:r w:rsidRPr="0088621B">
        <w:rPr>
          <w:i/>
          <w:iCs/>
          <w:color w:val="242121"/>
          <w:shd w:val="clear" w:color="auto" w:fill="FFFFFF"/>
          <w:lang w:val="en-GB"/>
        </w:rPr>
        <w:t xml:space="preserve"> </w:t>
      </w:r>
      <w:r>
        <w:rPr>
          <w:i/>
          <w:iCs/>
          <w:color w:val="242121"/>
          <w:shd w:val="clear" w:color="auto" w:fill="FFFFFF"/>
          <w:lang w:val="en-GB"/>
        </w:rPr>
        <w:t>O</w:t>
      </w:r>
      <w:r w:rsidRPr="0088621B">
        <w:rPr>
          <w:i/>
          <w:iCs/>
          <w:color w:val="242121"/>
          <w:shd w:val="clear" w:color="auto" w:fill="FFFFFF"/>
          <w:lang w:val="en-GB"/>
        </w:rPr>
        <w:t>thers</w:t>
      </w:r>
      <w:r w:rsidRPr="0088621B">
        <w:rPr>
          <w:color w:val="242121"/>
          <w:shd w:val="clear" w:color="auto" w:fill="FFFFFF"/>
        </w:rPr>
        <w:t> </w:t>
      </w:r>
      <w:r w:rsidRPr="00A56F03">
        <w:rPr>
          <w:color w:val="242121"/>
          <w:shd w:val="clear" w:color="auto" w:fill="FFFFFF"/>
        </w:rPr>
        <w:t>[2014] ZASCA 88</w:t>
      </w:r>
      <w:r>
        <w:rPr>
          <w:color w:val="242121"/>
          <w:shd w:val="clear" w:color="auto" w:fill="FFFFFF"/>
        </w:rPr>
        <w:t xml:space="preserve">; </w:t>
      </w:r>
      <w:r w:rsidRPr="0088621B">
        <w:rPr>
          <w:color w:val="242121"/>
          <w:shd w:val="clear" w:color="auto" w:fill="FFFFFF"/>
        </w:rPr>
        <w:t>2014 (4) SA 614 (SCA)</w:t>
      </w:r>
      <w:r>
        <w:rPr>
          <w:color w:val="242121"/>
          <w:shd w:val="clear" w:color="auto" w:fill="FFFFFF"/>
        </w:rPr>
        <w:t xml:space="preserve"> para 13</w:t>
      </w:r>
      <w:r w:rsidRPr="0088621B">
        <w:rPr>
          <w:color w:val="242121"/>
          <w:shd w:val="clear" w:color="auto" w:fill="FFFFFF"/>
        </w:rPr>
        <w:t xml:space="preserve">; </w:t>
      </w:r>
      <w:r>
        <w:rPr>
          <w:i/>
          <w:iCs/>
          <w:color w:val="242121"/>
          <w:shd w:val="clear" w:color="auto" w:fill="FFFFFF"/>
        </w:rPr>
        <w:t xml:space="preserve">Public Protector </w:t>
      </w:r>
      <w:r w:rsidRPr="0088621B">
        <w:rPr>
          <w:i/>
          <w:iCs/>
          <w:color w:val="242121"/>
          <w:shd w:val="clear" w:color="auto" w:fill="FFFFFF"/>
        </w:rPr>
        <w:t>v South African Reserve Bank </w:t>
      </w:r>
      <w:r w:rsidRPr="00A56F03">
        <w:rPr>
          <w:iCs/>
          <w:color w:val="242121"/>
          <w:shd w:val="clear" w:color="auto" w:fill="FFFFFF"/>
        </w:rPr>
        <w:t>[2019] ZACC 29;</w:t>
      </w:r>
      <w:r>
        <w:rPr>
          <w:i/>
          <w:iCs/>
          <w:color w:val="242121"/>
          <w:shd w:val="clear" w:color="auto" w:fill="FFFFFF"/>
        </w:rPr>
        <w:t xml:space="preserve"> </w:t>
      </w:r>
      <w:r w:rsidRPr="0088621B">
        <w:rPr>
          <w:color w:val="242121"/>
          <w:shd w:val="clear" w:color="auto" w:fill="FFFFFF"/>
        </w:rPr>
        <w:t>2019 (6) SA 253 (CC)</w:t>
      </w:r>
      <w:r>
        <w:rPr>
          <w:color w:val="242121"/>
          <w:shd w:val="clear" w:color="auto" w:fill="FFFFFF"/>
        </w:rPr>
        <w:t xml:space="preserve"> para 234</w:t>
      </w:r>
      <w:r w:rsidRPr="0088621B">
        <w:rPr>
          <w:color w:val="242121"/>
          <w:shd w:val="clear" w:color="auto" w:fill="FFFFFF"/>
        </w:rPr>
        <w:t>.</w:t>
      </w:r>
    </w:p>
  </w:footnote>
  <w:footnote w:id="12">
    <w:p w14:paraId="1449AF2B" w14:textId="09C5AED9" w:rsidR="001234FD" w:rsidRPr="0088621B" w:rsidRDefault="001234FD" w:rsidP="001234FD">
      <w:pPr>
        <w:pStyle w:val="FootnoteText"/>
        <w:jc w:val="both"/>
      </w:pPr>
      <w:r w:rsidRPr="0088621B">
        <w:rPr>
          <w:rStyle w:val="FootnoteReference"/>
        </w:rPr>
        <w:footnoteRef/>
      </w:r>
      <w:r w:rsidRPr="0088621B">
        <w:t xml:space="preserve"> The learned judge in </w:t>
      </w:r>
      <w:r w:rsidRPr="00DC5509">
        <w:t xml:space="preserve">the </w:t>
      </w:r>
      <w:r w:rsidR="00D9111B" w:rsidRPr="00DC5509">
        <w:t xml:space="preserve">high </w:t>
      </w:r>
      <w:r w:rsidRPr="00DC5509">
        <w:t>court concluded</w:t>
      </w:r>
      <w:r w:rsidRPr="0088621B">
        <w:t xml:space="preserve"> that the order sought was</w:t>
      </w:r>
      <w:r>
        <w:t>,</w:t>
      </w:r>
      <w:r w:rsidRPr="0088621B">
        <w:t xml:space="preserve"> in her view</w:t>
      </w:r>
      <w:r>
        <w:t>,</w:t>
      </w:r>
      <w:r w:rsidRPr="0088621B">
        <w:t xml:space="preserve"> academic. As the threat of demanding security for the payment of fees before processes of court would be served or executed was expressly stated to apply in</w:t>
      </w:r>
      <w:r>
        <w:t>to</w:t>
      </w:r>
      <w:r w:rsidRPr="0088621B">
        <w:t xml:space="preserve"> the future, the relief was, with respect n</w:t>
      </w:r>
      <w:r>
        <w:t>either</w:t>
      </w:r>
      <w:r w:rsidRPr="0088621B">
        <w:t xml:space="preserve"> academic, nor moot.</w:t>
      </w:r>
    </w:p>
  </w:footnote>
  <w:footnote w:id="13">
    <w:p w14:paraId="243CCDFE" w14:textId="1A9A0F28" w:rsidR="00DE3BA8" w:rsidRPr="0088621B" w:rsidRDefault="00DE3BA8" w:rsidP="00991328">
      <w:pPr>
        <w:pStyle w:val="FootnoteText"/>
        <w:jc w:val="both"/>
      </w:pPr>
      <w:r w:rsidRPr="0088621B">
        <w:rPr>
          <w:rStyle w:val="FootnoteReference"/>
        </w:rPr>
        <w:footnoteRef/>
      </w:r>
      <w:r w:rsidRPr="0088621B">
        <w:t xml:space="preserve"> </w:t>
      </w:r>
      <w:r w:rsidRPr="0088621B">
        <w:rPr>
          <w:i/>
          <w:iCs/>
        </w:rPr>
        <w:t xml:space="preserve">Stellenbosch Farmer’s Winery Ltd v </w:t>
      </w:r>
      <w:proofErr w:type="spellStart"/>
      <w:r w:rsidRPr="0088621B">
        <w:rPr>
          <w:i/>
          <w:iCs/>
        </w:rPr>
        <w:t>Stellenvale</w:t>
      </w:r>
      <w:proofErr w:type="spellEnd"/>
      <w:r w:rsidRPr="0088621B">
        <w:rPr>
          <w:i/>
          <w:iCs/>
        </w:rPr>
        <w:t xml:space="preserve"> Winery (Pty) Ltd</w:t>
      </w:r>
      <w:r w:rsidRPr="0088621B">
        <w:t xml:space="preserve"> 1957 (4) SA 234 (C) </w:t>
      </w:r>
      <w:r w:rsidR="00891979">
        <w:t xml:space="preserve">at </w:t>
      </w:r>
      <w:r w:rsidRPr="0088621B">
        <w:t xml:space="preserve">235E-G; </w:t>
      </w:r>
      <w:proofErr w:type="spellStart"/>
      <w:r w:rsidRPr="0088621B">
        <w:rPr>
          <w:i/>
          <w:iCs/>
        </w:rPr>
        <w:t>Plascon</w:t>
      </w:r>
      <w:proofErr w:type="spellEnd"/>
      <w:r w:rsidRPr="0088621B">
        <w:rPr>
          <w:i/>
          <w:iCs/>
        </w:rPr>
        <w:t xml:space="preserve"> Evans Paints Ltd v Van </w:t>
      </w:r>
      <w:proofErr w:type="spellStart"/>
      <w:r w:rsidRPr="0088621B">
        <w:rPr>
          <w:i/>
          <w:iCs/>
        </w:rPr>
        <w:t>Riebeeck</w:t>
      </w:r>
      <w:proofErr w:type="spellEnd"/>
      <w:r w:rsidRPr="0088621B">
        <w:rPr>
          <w:i/>
          <w:iCs/>
        </w:rPr>
        <w:t xml:space="preserve"> Paints (Pty) Ltd </w:t>
      </w:r>
      <w:r w:rsidRPr="0088621B">
        <w:t xml:space="preserve">1984 (3) SA 623 (A) </w:t>
      </w:r>
      <w:r w:rsidR="00891979">
        <w:t xml:space="preserve">at </w:t>
      </w:r>
      <w:r w:rsidRPr="0088621B">
        <w:t>634F</w:t>
      </w:r>
      <w:r>
        <w:t>.</w:t>
      </w:r>
      <w:r w:rsidRPr="0088621B">
        <w:t xml:space="preserve"> </w:t>
      </w:r>
    </w:p>
  </w:footnote>
  <w:footnote w:id="14">
    <w:p w14:paraId="66D5F3CC" w14:textId="2021771F" w:rsidR="007030C3" w:rsidRPr="00AF112E" w:rsidRDefault="007030C3">
      <w:pPr>
        <w:pStyle w:val="FootnoteText"/>
        <w:rPr>
          <w:lang w:val="en-US"/>
        </w:rPr>
      </w:pPr>
      <w:r>
        <w:rPr>
          <w:rStyle w:val="FootnoteReference"/>
        </w:rPr>
        <w:footnoteRef/>
      </w:r>
      <w:r>
        <w:t xml:space="preserve"> </w:t>
      </w:r>
      <w:r w:rsidR="00A24C07" w:rsidRPr="00A24C07">
        <w:rPr>
          <w:i/>
          <w:iCs/>
        </w:rPr>
        <w:t xml:space="preserve">National Credit Regulator </w:t>
      </w:r>
      <w:proofErr w:type="gramStart"/>
      <w:r w:rsidR="00A24C07" w:rsidRPr="00A24C07">
        <w:rPr>
          <w:i/>
          <w:iCs/>
        </w:rPr>
        <w:t>v</w:t>
      </w:r>
      <w:proofErr w:type="gramEnd"/>
      <w:r w:rsidR="00A24C07" w:rsidRPr="00A24C07">
        <w:rPr>
          <w:i/>
          <w:iCs/>
        </w:rPr>
        <w:t xml:space="preserve"> National Consumer Tribunal and </w:t>
      </w:r>
      <w:r w:rsidR="00FB58D5">
        <w:rPr>
          <w:i/>
          <w:iCs/>
        </w:rPr>
        <w:t>O</w:t>
      </w:r>
      <w:r w:rsidR="00A24C07" w:rsidRPr="00A24C07">
        <w:rPr>
          <w:i/>
          <w:iCs/>
        </w:rPr>
        <w:t>t</w:t>
      </w:r>
      <w:r w:rsidR="00A24C07" w:rsidRPr="00742066">
        <w:rPr>
          <w:i/>
        </w:rPr>
        <w:t>hers</w:t>
      </w:r>
      <w:r w:rsidR="00A24C07" w:rsidRPr="00A24C07">
        <w:t xml:space="preserve"> </w:t>
      </w:r>
      <w:r w:rsidR="00A24C07">
        <w:t xml:space="preserve">[2023] ZASCA 133 para 51; </w:t>
      </w:r>
      <w:proofErr w:type="spellStart"/>
      <w:r w:rsidR="00891979" w:rsidRPr="00DC5509">
        <w:rPr>
          <w:i/>
          <w:iCs/>
        </w:rPr>
        <w:t>Tshoga</w:t>
      </w:r>
      <w:proofErr w:type="spellEnd"/>
      <w:r w:rsidR="00891979" w:rsidRPr="00DC5509">
        <w:rPr>
          <w:i/>
          <w:iCs/>
        </w:rPr>
        <w:t xml:space="preserve"> v S</w:t>
      </w:r>
      <w:r w:rsidR="00A24C07" w:rsidRPr="00DC5509">
        <w:rPr>
          <w:i/>
          <w:iCs/>
        </w:rPr>
        <w:t xml:space="preserve"> </w:t>
      </w:r>
      <w:r w:rsidR="00A24C07" w:rsidRPr="00DC5509">
        <w:t>[2016] ZASCA 205; 2017 (1) SACR 420 (SCA) para 53</w:t>
      </w:r>
      <w:r w:rsidR="00A24C07" w:rsidRPr="00AF112E">
        <w:t>.</w:t>
      </w:r>
    </w:p>
  </w:footnote>
  <w:footnote w:id="15">
    <w:p w14:paraId="343CCAF5" w14:textId="0108C5E4" w:rsidR="00DE3BA8" w:rsidRPr="00DC5509" w:rsidRDefault="00DE3BA8" w:rsidP="007B07AD">
      <w:pPr>
        <w:pStyle w:val="FootnoteText"/>
        <w:jc w:val="both"/>
      </w:pPr>
      <w:r w:rsidRPr="00DC5509">
        <w:rPr>
          <w:rStyle w:val="FootnoteReference"/>
        </w:rPr>
        <w:footnoteRef/>
      </w:r>
      <w:r w:rsidRPr="00DC5509">
        <w:t xml:space="preserve"> The rules are made by the Rules Board for Courts of Law, which has the power to make, amend or repeal rules for the High Court and the Magistrates’ Courts in terms of the Rules Board for Courts of Law Act 107 of 1983. The purpose of these rules is to promote access to the courts.</w:t>
      </w:r>
    </w:p>
  </w:footnote>
  <w:footnote w:id="16">
    <w:p w14:paraId="0532F140" w14:textId="4A315F9D" w:rsidR="007B07AD" w:rsidRPr="00DC5509" w:rsidRDefault="007B07AD" w:rsidP="007B07AD">
      <w:pPr>
        <w:jc w:val="both"/>
        <w:rPr>
          <w:sz w:val="20"/>
          <w:szCs w:val="20"/>
        </w:rPr>
      </w:pPr>
      <w:r w:rsidRPr="00DC5509">
        <w:rPr>
          <w:rStyle w:val="FootnoteReference"/>
          <w:sz w:val="20"/>
          <w:szCs w:val="20"/>
        </w:rPr>
        <w:footnoteRef/>
      </w:r>
      <w:r w:rsidRPr="00DC5509">
        <w:rPr>
          <w:sz w:val="20"/>
          <w:szCs w:val="20"/>
        </w:rPr>
        <w:t xml:space="preserve"> Section 2 of the Sheriffs Act provides for the appointment of a sheriff who performs his or her duties within the area of jurisdiction of the lower and superior courts for which he or she has been appointed.</w:t>
      </w:r>
    </w:p>
  </w:footnote>
  <w:footnote w:id="17">
    <w:p w14:paraId="1EB2949D" w14:textId="476B4C5D" w:rsidR="00DE3BA8" w:rsidRPr="00DC5509" w:rsidRDefault="00DE3BA8" w:rsidP="007B07AD">
      <w:pPr>
        <w:pStyle w:val="FootnoteText"/>
        <w:jc w:val="both"/>
      </w:pPr>
      <w:r w:rsidRPr="00DC5509">
        <w:rPr>
          <w:rStyle w:val="FootnoteReference"/>
        </w:rPr>
        <w:footnoteRef/>
      </w:r>
      <w:r w:rsidRPr="00DC5509">
        <w:t xml:space="preserve"> </w:t>
      </w:r>
      <w:r w:rsidR="008C7927" w:rsidRPr="00DC5509">
        <w:t xml:space="preserve">In </w:t>
      </w:r>
      <w:proofErr w:type="spellStart"/>
      <w:r w:rsidR="00A24C07" w:rsidRPr="00DC5509">
        <w:rPr>
          <w:i/>
          <w:iCs/>
        </w:rPr>
        <w:t>Ndamase</w:t>
      </w:r>
      <w:proofErr w:type="spellEnd"/>
      <w:r w:rsidR="00A24C07" w:rsidRPr="00DC5509">
        <w:rPr>
          <w:i/>
          <w:iCs/>
        </w:rPr>
        <w:t xml:space="preserve"> v Functions 4 All </w:t>
      </w:r>
      <w:r w:rsidR="00A24C07" w:rsidRPr="00DC5509">
        <w:t>2004 (5) SA 602 (SCA) para 5</w:t>
      </w:r>
      <w:r w:rsidR="008C7927" w:rsidRPr="00DC5509">
        <w:t xml:space="preserve"> it was said that ‘It is well-established that the magistrates’ court has no jurisdiction and powers beyond those granted by the Act. . </w:t>
      </w:r>
      <w:r w:rsidR="00A24C07" w:rsidRPr="00DC5509">
        <w:t>.</w:t>
      </w:r>
      <w:r w:rsidR="008C7927" w:rsidRPr="00DC5509">
        <w:t>’</w:t>
      </w:r>
    </w:p>
    <w:p w14:paraId="31006AD9" w14:textId="796C0BCD" w:rsidR="008C5D07" w:rsidRPr="00DC5509" w:rsidRDefault="008C7927" w:rsidP="008C5D07">
      <w:pPr>
        <w:jc w:val="both"/>
        <w:rPr>
          <w:i/>
          <w:iCs/>
          <w:sz w:val="20"/>
          <w:szCs w:val="20"/>
        </w:rPr>
      </w:pPr>
      <w:r w:rsidRPr="00DC5509">
        <w:rPr>
          <w:sz w:val="20"/>
          <w:szCs w:val="20"/>
        </w:rPr>
        <w:t>Specifically regarding sheriffs</w:t>
      </w:r>
      <w:r w:rsidR="00C41482" w:rsidRPr="00DC5509">
        <w:rPr>
          <w:sz w:val="20"/>
          <w:szCs w:val="20"/>
        </w:rPr>
        <w:t>,</w:t>
      </w:r>
      <w:r w:rsidRPr="00DC5509">
        <w:rPr>
          <w:sz w:val="20"/>
          <w:szCs w:val="20"/>
        </w:rPr>
        <w:t xml:space="preserve"> in </w:t>
      </w:r>
      <w:r w:rsidRPr="00DC5509">
        <w:rPr>
          <w:i/>
          <w:sz w:val="20"/>
          <w:szCs w:val="20"/>
          <w:lang w:val="en-US"/>
        </w:rPr>
        <w:t>City of Johannesburg v Changing Tides 74 (Pty) Ltd and others</w:t>
      </w:r>
      <w:r w:rsidRPr="00DC5509">
        <w:rPr>
          <w:sz w:val="20"/>
          <w:szCs w:val="20"/>
          <w:lang w:val="en-US"/>
        </w:rPr>
        <w:t xml:space="preserve"> [2012] ZASCA 116; 2012 (6) SA 294 (SCA)</w:t>
      </w:r>
      <w:r w:rsidRPr="00DC5509">
        <w:rPr>
          <w:i/>
          <w:iCs/>
          <w:sz w:val="20"/>
          <w:szCs w:val="20"/>
        </w:rPr>
        <w:t xml:space="preserve"> </w:t>
      </w:r>
      <w:r w:rsidRPr="00DC5509">
        <w:rPr>
          <w:sz w:val="20"/>
          <w:szCs w:val="20"/>
        </w:rPr>
        <w:t>the high court had ordered the sheriff to compile a list of occupants to be evicted from a building. This court declared that part of the order to be a nullity as the</w:t>
      </w:r>
      <w:r w:rsidR="00C41482" w:rsidRPr="00DC5509">
        <w:rPr>
          <w:i/>
          <w:iCs/>
          <w:sz w:val="20"/>
          <w:szCs w:val="20"/>
        </w:rPr>
        <w:t xml:space="preserve"> </w:t>
      </w:r>
      <w:r w:rsidRPr="00DC5509">
        <w:rPr>
          <w:sz w:val="20"/>
          <w:szCs w:val="20"/>
        </w:rPr>
        <w:t>`Sheriffs Act did not confer such a power on the sheriff – a creature of statute.’</w:t>
      </w:r>
    </w:p>
    <w:p w14:paraId="58953AB4" w14:textId="71B13631" w:rsidR="008C7927" w:rsidRPr="00DC5509" w:rsidRDefault="008C7927" w:rsidP="008C5D07">
      <w:pPr>
        <w:jc w:val="both"/>
        <w:rPr>
          <w:i/>
          <w:iCs/>
          <w:sz w:val="20"/>
          <w:szCs w:val="20"/>
        </w:rPr>
      </w:pPr>
      <w:r w:rsidRPr="00DC5509">
        <w:rPr>
          <w:sz w:val="20"/>
          <w:szCs w:val="20"/>
        </w:rPr>
        <w:t xml:space="preserve">See also </w:t>
      </w:r>
      <w:r w:rsidRPr="00DC5509">
        <w:rPr>
          <w:i/>
          <w:iCs/>
          <w:sz w:val="20"/>
          <w:szCs w:val="20"/>
        </w:rPr>
        <w:t xml:space="preserve">South African Board of Sheriffs v </w:t>
      </w:r>
      <w:proofErr w:type="spellStart"/>
      <w:r w:rsidRPr="00DC5509">
        <w:rPr>
          <w:i/>
          <w:iCs/>
          <w:sz w:val="20"/>
          <w:szCs w:val="20"/>
        </w:rPr>
        <w:t>Cibe</w:t>
      </w:r>
      <w:proofErr w:type="spellEnd"/>
      <w:r w:rsidRPr="00DC5509">
        <w:rPr>
          <w:i/>
          <w:iCs/>
          <w:sz w:val="20"/>
          <w:szCs w:val="20"/>
        </w:rPr>
        <w:t xml:space="preserve"> and Others</w:t>
      </w:r>
      <w:r w:rsidRPr="00DC5509">
        <w:rPr>
          <w:sz w:val="20"/>
          <w:szCs w:val="20"/>
        </w:rPr>
        <w:t xml:space="preserve"> [2022] ZAGPJHC 153 para 37; </w:t>
      </w:r>
      <w:r w:rsidR="008C5D07" w:rsidRPr="00DC5509">
        <w:rPr>
          <w:i/>
          <w:iCs/>
          <w:sz w:val="20"/>
          <w:szCs w:val="20"/>
        </w:rPr>
        <w:t xml:space="preserve">Bonsai Investments </w:t>
      </w:r>
      <w:proofErr w:type="gramStart"/>
      <w:r w:rsidR="008C5D07" w:rsidRPr="00DC5509">
        <w:rPr>
          <w:i/>
          <w:iCs/>
          <w:sz w:val="20"/>
          <w:szCs w:val="20"/>
        </w:rPr>
        <w:t>Eighty Three</w:t>
      </w:r>
      <w:proofErr w:type="gramEnd"/>
      <w:r w:rsidR="008C5D07" w:rsidRPr="00DC5509">
        <w:rPr>
          <w:i/>
          <w:iCs/>
          <w:sz w:val="20"/>
          <w:szCs w:val="20"/>
        </w:rPr>
        <w:t xml:space="preserve"> (Pty) Ltd v </w:t>
      </w:r>
      <w:proofErr w:type="spellStart"/>
      <w:r w:rsidR="008C5D07" w:rsidRPr="00DC5509">
        <w:rPr>
          <w:i/>
          <w:iCs/>
          <w:sz w:val="20"/>
          <w:szCs w:val="20"/>
        </w:rPr>
        <w:t>Kögl</w:t>
      </w:r>
      <w:proofErr w:type="spellEnd"/>
      <w:r w:rsidR="008C5D07" w:rsidRPr="00DC5509">
        <w:rPr>
          <w:i/>
          <w:iCs/>
          <w:sz w:val="20"/>
          <w:szCs w:val="20"/>
        </w:rPr>
        <w:t xml:space="preserve"> and others</w:t>
      </w:r>
      <w:r w:rsidR="008C5D07" w:rsidRPr="00DC5509">
        <w:rPr>
          <w:sz w:val="20"/>
          <w:szCs w:val="20"/>
        </w:rPr>
        <w:t> [2011] NAHC 189 para 13.</w:t>
      </w:r>
    </w:p>
  </w:footnote>
  <w:footnote w:id="18">
    <w:p w14:paraId="1C37021E" w14:textId="7E592A04" w:rsidR="007F3E43" w:rsidRPr="00DC5509" w:rsidRDefault="007F3E43" w:rsidP="007F3E43">
      <w:pPr>
        <w:jc w:val="both"/>
        <w:rPr>
          <w:sz w:val="20"/>
          <w:szCs w:val="20"/>
        </w:rPr>
      </w:pPr>
      <w:r w:rsidRPr="00DC5509">
        <w:rPr>
          <w:rStyle w:val="FootnoteReference"/>
          <w:sz w:val="20"/>
          <w:szCs w:val="20"/>
        </w:rPr>
        <w:footnoteRef/>
      </w:r>
      <w:r w:rsidRPr="00DC5509">
        <w:rPr>
          <w:sz w:val="20"/>
          <w:szCs w:val="20"/>
        </w:rPr>
        <w:t xml:space="preserve"> D Harms </w:t>
      </w:r>
      <w:r w:rsidRPr="00DC5509">
        <w:rPr>
          <w:i/>
          <w:sz w:val="20"/>
          <w:szCs w:val="20"/>
        </w:rPr>
        <w:t>Civil Procedure in Magistrates' Courts</w:t>
      </w:r>
      <w:r w:rsidRPr="00DC5509">
        <w:rPr>
          <w:sz w:val="20"/>
          <w:szCs w:val="20"/>
        </w:rPr>
        <w:t xml:space="preserve"> Volume 2 (Service Issue 57, August 2023) para B8.3. Sheriffs also execute processes required to give effect orders</w:t>
      </w:r>
      <w:r w:rsidR="009A5524" w:rsidRPr="00DC5509">
        <w:rPr>
          <w:sz w:val="20"/>
          <w:szCs w:val="20"/>
        </w:rPr>
        <w:t xml:space="preserve"> of various courts</w:t>
      </w:r>
      <w:r w:rsidRPr="00DC5509">
        <w:rPr>
          <w:sz w:val="20"/>
          <w:szCs w:val="20"/>
        </w:rPr>
        <w:t>. Section 42(1) of the Superior Courts Act 10 of 2013 provides that:</w:t>
      </w:r>
    </w:p>
    <w:p w14:paraId="0558F7C4" w14:textId="77777777" w:rsidR="007F3E43" w:rsidRPr="00DC5509" w:rsidRDefault="007F3E43" w:rsidP="007F3E43">
      <w:pPr>
        <w:jc w:val="both"/>
        <w:rPr>
          <w:sz w:val="20"/>
          <w:szCs w:val="20"/>
        </w:rPr>
      </w:pPr>
      <w:r w:rsidRPr="00DC5509">
        <w:rPr>
          <w:sz w:val="20"/>
          <w:szCs w:val="20"/>
        </w:rPr>
        <w:t>‘(1)</w:t>
      </w:r>
      <w:r w:rsidRPr="00DC5509">
        <w:rPr>
          <w:sz w:val="20"/>
          <w:szCs w:val="20"/>
        </w:rPr>
        <w:tab/>
      </w:r>
      <w:r w:rsidRPr="00DC5509">
        <w:rPr>
          <w:sz w:val="20"/>
          <w:szCs w:val="20"/>
          <w:lang w:val="en-GB"/>
        </w:rPr>
        <w:t xml:space="preserve">The process of the Constitutional Court and the Supreme Court of Appeal runs throughout the Republic, and their judgments and orders must, subject to any applicable rules of court, be executed in any area in like manner </w:t>
      </w:r>
      <w:r w:rsidRPr="00DC5509">
        <w:rPr>
          <w:i/>
          <w:sz w:val="20"/>
          <w:szCs w:val="20"/>
          <w:lang w:val="en-GB"/>
        </w:rPr>
        <w:t>as if they were judgments or orders of the Division or the Magistrates’ Court</w:t>
      </w:r>
      <w:r w:rsidRPr="00DC5509">
        <w:rPr>
          <w:sz w:val="20"/>
          <w:szCs w:val="20"/>
          <w:lang w:val="en-GB"/>
        </w:rPr>
        <w:t xml:space="preserve"> having jurisdiction in such area.’</w:t>
      </w:r>
      <w:r w:rsidRPr="00DC5509">
        <w:rPr>
          <w:sz w:val="20"/>
          <w:szCs w:val="20"/>
        </w:rPr>
        <w:t xml:space="preserve"> (Emphasis added.)</w:t>
      </w:r>
    </w:p>
  </w:footnote>
  <w:footnote w:id="19">
    <w:p w14:paraId="497A4DF5" w14:textId="7AADEA33" w:rsidR="00DE3BA8" w:rsidRPr="0088621B" w:rsidRDefault="00DE3BA8" w:rsidP="00991328">
      <w:pPr>
        <w:pStyle w:val="FootnoteText"/>
        <w:jc w:val="both"/>
      </w:pPr>
      <w:r w:rsidRPr="0088621B">
        <w:rPr>
          <w:rStyle w:val="FootnoteReference"/>
        </w:rPr>
        <w:footnoteRef/>
      </w:r>
      <w:r w:rsidRPr="0088621B">
        <w:t xml:space="preserve"> There is no similar provision in </w:t>
      </w:r>
      <w:r w:rsidRPr="00DC5509">
        <w:t xml:space="preserve">the </w:t>
      </w:r>
      <w:r w:rsidR="001A11A5" w:rsidRPr="00DC5509">
        <w:t>high court</w:t>
      </w:r>
      <w:r w:rsidRPr="00DC5509">
        <w:t xml:space="preserve">, but that does not detract from the </w:t>
      </w:r>
      <w:r w:rsidR="00F766C0" w:rsidRPr="00DC5509">
        <w:t xml:space="preserve">above </w:t>
      </w:r>
      <w:r w:rsidRPr="00DC5509">
        <w:t xml:space="preserve">interpretation of the legislative framework. Unlike </w:t>
      </w:r>
      <w:r w:rsidR="00A90D44" w:rsidRPr="00DC5509">
        <w:t>the</w:t>
      </w:r>
      <w:r w:rsidRPr="00DC5509">
        <w:t xml:space="preserve"> </w:t>
      </w:r>
      <w:r w:rsidR="001A11A5" w:rsidRPr="00DC5509">
        <w:t>magistrates</w:t>
      </w:r>
      <w:r w:rsidR="00A90D44" w:rsidRPr="00DC5509">
        <w:t>’</w:t>
      </w:r>
      <w:r w:rsidR="001A11A5" w:rsidRPr="00DC5509">
        <w:t xml:space="preserve"> court </w:t>
      </w:r>
      <w:r w:rsidRPr="00DC5509">
        <w:t xml:space="preserve">which is a creature of statute, the </w:t>
      </w:r>
      <w:r w:rsidR="001A11A5" w:rsidRPr="00DC5509">
        <w:t xml:space="preserve">high court </w:t>
      </w:r>
      <w:r w:rsidRPr="00DC5509">
        <w:t>has inherent jurisdiction and power, confirmed by section 173 of the</w:t>
      </w:r>
      <w:r w:rsidRPr="0088621B">
        <w:t xml:space="preserve"> Constitution, to regulate its own process and to develop the common law taking into account the interest of justice. Section 43(1) of the Superior Courts Act 10 of 2013 provides that ‘a refusal by the sheriff or a deputy to do any act which he or she is by law required to do, is subject to review by the court concerned on application </w:t>
      </w:r>
      <w:r w:rsidRPr="0088621B">
        <w:rPr>
          <w:i/>
          <w:iCs/>
        </w:rPr>
        <w:t>ex parte</w:t>
      </w:r>
      <w:r w:rsidRPr="0088621B">
        <w:t xml:space="preserve"> or on notice as the circumstances may require.’ </w:t>
      </w:r>
    </w:p>
  </w:footnote>
  <w:footnote w:id="20">
    <w:p w14:paraId="2E5C61BB" w14:textId="7A8649F4" w:rsidR="00DE3BA8" w:rsidRPr="0088621B" w:rsidRDefault="00DE3BA8" w:rsidP="001E486B">
      <w:pPr>
        <w:pStyle w:val="FootnoteText"/>
        <w:tabs>
          <w:tab w:val="left" w:pos="709"/>
        </w:tabs>
        <w:jc w:val="both"/>
      </w:pPr>
      <w:r w:rsidRPr="0088621B">
        <w:rPr>
          <w:rStyle w:val="FootnoteReference"/>
        </w:rPr>
        <w:footnoteRef/>
      </w:r>
      <w:r w:rsidRPr="0088621B">
        <w:t xml:space="preserve"> </w:t>
      </w:r>
      <w:r w:rsidR="008A48AD">
        <w:rPr>
          <w:i/>
          <w:iCs/>
        </w:rPr>
        <w:t xml:space="preserve">V &amp; A Waterfront Properties (Pty) Ltd and </w:t>
      </w:r>
      <w:r w:rsidR="001E486B">
        <w:rPr>
          <w:i/>
          <w:iCs/>
        </w:rPr>
        <w:t>A</w:t>
      </w:r>
      <w:r w:rsidR="008A48AD">
        <w:rPr>
          <w:i/>
          <w:iCs/>
        </w:rPr>
        <w:t xml:space="preserve">nother </w:t>
      </w:r>
      <w:proofErr w:type="gramStart"/>
      <w:r w:rsidR="008A48AD">
        <w:rPr>
          <w:i/>
          <w:iCs/>
        </w:rPr>
        <w:t>v</w:t>
      </w:r>
      <w:proofErr w:type="gramEnd"/>
      <w:r w:rsidR="008A48AD">
        <w:rPr>
          <w:i/>
          <w:iCs/>
        </w:rPr>
        <w:t xml:space="preserve"> Helicopter &amp; Marine Services (Pty) </w:t>
      </w:r>
      <w:r w:rsidR="00942B9D">
        <w:rPr>
          <w:i/>
          <w:iCs/>
        </w:rPr>
        <w:t>Ltd and</w:t>
      </w:r>
      <w:r w:rsidR="008A48AD">
        <w:rPr>
          <w:i/>
          <w:iCs/>
        </w:rPr>
        <w:t xml:space="preserve"> </w:t>
      </w:r>
      <w:r w:rsidR="001E486B">
        <w:rPr>
          <w:i/>
          <w:iCs/>
        </w:rPr>
        <w:t>O</w:t>
      </w:r>
      <w:r w:rsidR="00942B9D">
        <w:rPr>
          <w:i/>
          <w:iCs/>
        </w:rPr>
        <w:t xml:space="preserve">thers </w:t>
      </w:r>
      <w:r w:rsidR="001E486B">
        <w:t xml:space="preserve">2006 </w:t>
      </w:r>
      <w:r w:rsidR="008A48AD">
        <w:t>(1) SA 252 (SCA) para</w:t>
      </w:r>
      <w:r w:rsidR="00AB6787">
        <w:t>s</w:t>
      </w:r>
      <w:r w:rsidR="008A48AD">
        <w:t xml:space="preserve"> 20-21.</w:t>
      </w:r>
      <w:r w:rsidRPr="0088621B">
        <w:t xml:space="preserve"> It is not an injury that has occurred and is </w:t>
      </w:r>
      <w:r w:rsidR="008A48AD">
        <w:t xml:space="preserve">not </w:t>
      </w:r>
      <w:r w:rsidRPr="0088621B">
        <w:t>likely to be repeated.</w:t>
      </w:r>
    </w:p>
  </w:footnote>
  <w:footnote w:id="21">
    <w:p w14:paraId="11AA6506" w14:textId="0E05E6CE" w:rsidR="00DE3BA8" w:rsidRPr="0088621B" w:rsidRDefault="00DE3BA8" w:rsidP="00991328">
      <w:pPr>
        <w:pStyle w:val="FootnoteText"/>
        <w:jc w:val="both"/>
        <w:rPr>
          <w:lang w:val="en-GB"/>
        </w:rPr>
      </w:pPr>
      <w:r w:rsidRPr="0088621B">
        <w:rPr>
          <w:rStyle w:val="FootnoteReference"/>
        </w:rPr>
        <w:footnoteRef/>
      </w:r>
      <w:r w:rsidRPr="0088621B">
        <w:t xml:space="preserve"> </w:t>
      </w:r>
      <w:r w:rsidRPr="0088621B">
        <w:rPr>
          <w:lang w:val="en-GB"/>
        </w:rPr>
        <w:t xml:space="preserve">I respectfully disagree with the conclusion of </w:t>
      </w:r>
      <w:r w:rsidRPr="00DC5509">
        <w:rPr>
          <w:lang w:val="en-GB"/>
        </w:rPr>
        <w:t xml:space="preserve">the </w:t>
      </w:r>
      <w:r w:rsidR="00D9111B" w:rsidRPr="00DC5509">
        <w:rPr>
          <w:lang w:val="en-GB"/>
        </w:rPr>
        <w:t xml:space="preserve">high </w:t>
      </w:r>
      <w:r w:rsidRPr="00DC5509">
        <w:rPr>
          <w:lang w:val="en-GB"/>
        </w:rPr>
        <w:t>court that</w:t>
      </w:r>
      <w:r w:rsidRPr="0088621B">
        <w:rPr>
          <w:lang w:val="en-GB"/>
        </w:rPr>
        <w:t xml:space="preserve"> this threat would not entitle the appellant to approach the court to obtain an interdict. No reason was stated for that conclusion.</w:t>
      </w:r>
    </w:p>
  </w:footnote>
  <w:footnote w:id="22">
    <w:p w14:paraId="06F5CA58" w14:textId="0B4AE24C" w:rsidR="00DE3BA8" w:rsidRPr="00B714DB" w:rsidRDefault="00DE3BA8" w:rsidP="00991328">
      <w:pPr>
        <w:pStyle w:val="FootnoteText"/>
        <w:jc w:val="both"/>
        <w:rPr>
          <w:lang w:val="en-GB"/>
        </w:rPr>
      </w:pPr>
      <w:r w:rsidRPr="0088621B">
        <w:rPr>
          <w:rStyle w:val="FootnoteReference"/>
        </w:rPr>
        <w:footnoteRef/>
      </w:r>
      <w:r w:rsidRPr="0088621B">
        <w:t xml:space="preserve"> </w:t>
      </w:r>
      <w:r w:rsidR="009A7EBB" w:rsidRPr="009A7EBB">
        <w:rPr>
          <w:lang w:val="en-GB"/>
        </w:rPr>
        <w:t>D</w:t>
      </w:r>
      <w:r w:rsidR="00FE5EAB">
        <w:rPr>
          <w:lang w:val="en-GB"/>
        </w:rPr>
        <w:t xml:space="preserve"> </w:t>
      </w:r>
      <w:r w:rsidR="009A7EBB" w:rsidRPr="009A7EBB">
        <w:rPr>
          <w:lang w:val="en-GB"/>
        </w:rPr>
        <w:t xml:space="preserve">E van </w:t>
      </w:r>
      <w:proofErr w:type="spellStart"/>
      <w:r w:rsidR="009A7EBB" w:rsidRPr="009A7EBB">
        <w:rPr>
          <w:lang w:val="en-GB"/>
        </w:rPr>
        <w:t>Loggerenberg</w:t>
      </w:r>
      <w:proofErr w:type="spellEnd"/>
      <w:r w:rsidR="009A7EBB" w:rsidRPr="009A7EBB">
        <w:rPr>
          <w:lang w:val="en-GB"/>
        </w:rPr>
        <w:t xml:space="preserve"> </w:t>
      </w:r>
      <w:r w:rsidR="009A7EBB" w:rsidRPr="009A7EBB">
        <w:rPr>
          <w:i/>
          <w:lang w:val="en-GB"/>
        </w:rPr>
        <w:t>Jones and Buckle: Civil Practice of the Magistrates' Courts in South Africa</w:t>
      </w:r>
      <w:r w:rsidR="009A7EBB" w:rsidRPr="009A7EBB">
        <w:rPr>
          <w:lang w:val="en-GB"/>
        </w:rPr>
        <w:t xml:space="preserve"> </w:t>
      </w:r>
      <w:r w:rsidR="009A7EBB">
        <w:rPr>
          <w:lang w:val="en-GB"/>
        </w:rPr>
        <w:t xml:space="preserve">Volume 1 </w:t>
      </w:r>
      <w:r w:rsidR="009A7EBB" w:rsidRPr="009A7EBB">
        <w:rPr>
          <w:lang w:val="en-GB"/>
        </w:rPr>
        <w:t>(Revision Service 27, May 2023)</w:t>
      </w:r>
      <w:r w:rsidR="009A7EBB">
        <w:rPr>
          <w:lang w:val="en-GB"/>
        </w:rPr>
        <w:t xml:space="preserve"> at Act-p180</w:t>
      </w:r>
      <w:r w:rsidRPr="0088621B">
        <w:rPr>
          <w:lang w:val="en-GB"/>
        </w:rPr>
        <w:t xml:space="preserve">; </w:t>
      </w:r>
      <w:r w:rsidRPr="0088621B">
        <w:rPr>
          <w:i/>
          <w:iCs/>
          <w:lang w:val="en-GB"/>
        </w:rPr>
        <w:t>Reserve Bank of Rhodesia v Rhodesia Railways</w:t>
      </w:r>
      <w:r w:rsidRPr="0088621B">
        <w:rPr>
          <w:lang w:val="en-GB"/>
        </w:rPr>
        <w:t xml:space="preserve"> 1966 (3) SA 656 (SR).</w:t>
      </w:r>
    </w:p>
  </w:footnote>
  <w:footnote w:id="23">
    <w:p w14:paraId="5312373A" w14:textId="14ED5FA3" w:rsidR="00DE3BA8" w:rsidRPr="009C702B" w:rsidRDefault="00DE3BA8" w:rsidP="00991328">
      <w:pPr>
        <w:pStyle w:val="FootnoteText"/>
        <w:jc w:val="both"/>
        <w:rPr>
          <w:lang w:val="en-GB"/>
        </w:rPr>
      </w:pPr>
      <w:r w:rsidRPr="0088621B">
        <w:rPr>
          <w:rStyle w:val="FootnoteReference"/>
        </w:rPr>
        <w:footnoteRef/>
      </w:r>
      <w:r w:rsidRPr="0088621B">
        <w:t xml:space="preserve"> </w:t>
      </w:r>
      <w:proofErr w:type="spellStart"/>
      <w:r w:rsidR="009C702B" w:rsidRPr="009C702B">
        <w:rPr>
          <w:i/>
          <w:iCs/>
          <w:lang w:val="en-GB"/>
        </w:rPr>
        <w:t>Peri</w:t>
      </w:r>
      <w:proofErr w:type="spellEnd"/>
      <w:r w:rsidR="009C702B" w:rsidRPr="009C702B">
        <w:rPr>
          <w:i/>
          <w:iCs/>
          <w:lang w:val="en-GB"/>
        </w:rPr>
        <w:t>-Urban Areas Health Board v Sandhurst Gardens (Pty) Ltd</w:t>
      </w:r>
      <w:r w:rsidR="009C702B" w:rsidRPr="009C702B">
        <w:rPr>
          <w:iCs/>
          <w:lang w:val="en-GB"/>
        </w:rPr>
        <w:t xml:space="preserve"> 1965 (1) SA 683 (T)</w:t>
      </w:r>
      <w:r w:rsidRPr="009C702B">
        <w:rPr>
          <w:lang w:val="en-GB"/>
        </w:rPr>
        <w:t>.</w:t>
      </w:r>
    </w:p>
  </w:footnote>
  <w:footnote w:id="24">
    <w:p w14:paraId="0469423F" w14:textId="7C7C98D0" w:rsidR="00855BDF" w:rsidRPr="001E7458" w:rsidRDefault="00855BDF" w:rsidP="00855BDF">
      <w:pPr>
        <w:shd w:val="clear" w:color="auto" w:fill="FFFFFF"/>
        <w:spacing w:before="144" w:after="120"/>
        <w:contextualSpacing/>
        <w:jc w:val="both"/>
        <w:rPr>
          <w:szCs w:val="24"/>
          <w:lang w:val="en-GB"/>
        </w:rPr>
      </w:pPr>
      <w:r>
        <w:rPr>
          <w:rStyle w:val="FootnoteReference"/>
        </w:rPr>
        <w:footnoteRef/>
      </w:r>
      <w:r>
        <w:t xml:space="preserve"> </w:t>
      </w:r>
      <w:r w:rsidRPr="0073167D">
        <w:rPr>
          <w:sz w:val="20"/>
          <w:szCs w:val="20"/>
        </w:rPr>
        <w:t xml:space="preserve">An applicant for such an order must show a clear right; an injury actually committed or reasonably apprehended; and the absence of similar protection by any other ordinary remedy. </w:t>
      </w:r>
      <w:proofErr w:type="spellStart"/>
      <w:r w:rsidRPr="00343993">
        <w:rPr>
          <w:i/>
          <w:sz w:val="20"/>
          <w:szCs w:val="20"/>
          <w:lang w:val="en-US"/>
        </w:rPr>
        <w:t>Setlogelo</w:t>
      </w:r>
      <w:proofErr w:type="spellEnd"/>
      <w:r w:rsidRPr="00343993">
        <w:rPr>
          <w:i/>
          <w:sz w:val="20"/>
          <w:szCs w:val="20"/>
          <w:lang w:val="en-US"/>
        </w:rPr>
        <w:t xml:space="preserve"> v </w:t>
      </w:r>
      <w:proofErr w:type="spellStart"/>
      <w:r w:rsidRPr="00343993">
        <w:rPr>
          <w:i/>
          <w:sz w:val="20"/>
          <w:szCs w:val="20"/>
          <w:lang w:val="en-US"/>
        </w:rPr>
        <w:t>Setlogelo</w:t>
      </w:r>
      <w:proofErr w:type="spellEnd"/>
      <w:r w:rsidRPr="00343993">
        <w:rPr>
          <w:i/>
          <w:sz w:val="20"/>
          <w:szCs w:val="20"/>
          <w:lang w:val="en-US"/>
        </w:rPr>
        <w:t xml:space="preserve"> </w:t>
      </w:r>
      <w:r w:rsidRPr="00343993">
        <w:rPr>
          <w:sz w:val="20"/>
          <w:szCs w:val="20"/>
          <w:lang w:val="en-US"/>
        </w:rPr>
        <w:t>1914 AD 221 at 227.</w:t>
      </w:r>
      <w:r w:rsidRPr="00343993">
        <w:rPr>
          <w:i/>
          <w:sz w:val="20"/>
          <w:szCs w:val="20"/>
          <w:lang w:val="en-US"/>
        </w:rPr>
        <w:t xml:space="preserve"> </w:t>
      </w:r>
      <w:r w:rsidRPr="00343993">
        <w:rPr>
          <w:sz w:val="20"/>
          <w:szCs w:val="20"/>
          <w:lang w:val="en-US"/>
        </w:rPr>
        <w:t xml:space="preserve">These requisites have been restated by this </w:t>
      </w:r>
      <w:r w:rsidRPr="00742066">
        <w:rPr>
          <w:sz w:val="20"/>
          <w:szCs w:val="20"/>
          <w:lang w:val="en-US"/>
        </w:rPr>
        <w:t>C</w:t>
      </w:r>
      <w:r w:rsidRPr="00343993">
        <w:rPr>
          <w:sz w:val="20"/>
          <w:szCs w:val="20"/>
          <w:lang w:val="en-US"/>
        </w:rPr>
        <w:t xml:space="preserve">ourt in a plethora of cases, most recently in </w:t>
      </w:r>
      <w:proofErr w:type="spellStart"/>
      <w:r w:rsidRPr="00343993">
        <w:rPr>
          <w:rFonts w:eastAsia="Times New Roman"/>
          <w:i/>
          <w:sz w:val="20"/>
          <w:szCs w:val="20"/>
          <w:lang w:eastAsia="en-ZA"/>
        </w:rPr>
        <w:t>Hotz</w:t>
      </w:r>
      <w:proofErr w:type="spellEnd"/>
      <w:r w:rsidRPr="00343993">
        <w:rPr>
          <w:rFonts w:eastAsia="Times New Roman"/>
          <w:i/>
          <w:sz w:val="20"/>
          <w:szCs w:val="20"/>
          <w:lang w:eastAsia="en-ZA"/>
        </w:rPr>
        <w:t xml:space="preserve"> and Others </w:t>
      </w:r>
      <w:proofErr w:type="gramStart"/>
      <w:r w:rsidRPr="00343993">
        <w:rPr>
          <w:rFonts w:eastAsia="Times New Roman"/>
          <w:i/>
          <w:sz w:val="20"/>
          <w:szCs w:val="20"/>
          <w:lang w:eastAsia="en-ZA"/>
        </w:rPr>
        <w:t>v</w:t>
      </w:r>
      <w:proofErr w:type="gramEnd"/>
      <w:r w:rsidRPr="00343993">
        <w:rPr>
          <w:rFonts w:eastAsia="Times New Roman"/>
          <w:i/>
          <w:sz w:val="20"/>
          <w:szCs w:val="20"/>
          <w:lang w:eastAsia="en-ZA"/>
        </w:rPr>
        <w:t xml:space="preserve"> University of Cape Town</w:t>
      </w:r>
      <w:r w:rsidRPr="00343993">
        <w:rPr>
          <w:rFonts w:eastAsia="Times New Roman"/>
          <w:sz w:val="20"/>
          <w:szCs w:val="20"/>
          <w:lang w:eastAsia="en-ZA"/>
        </w:rPr>
        <w:t xml:space="preserve"> [2016] ZASCA 159; [2016] 4 All SA 723 (SCA); 2017 (2) SA 485 (SCA) para 29; </w:t>
      </w:r>
      <w:r w:rsidRPr="00343993">
        <w:rPr>
          <w:i/>
          <w:sz w:val="20"/>
          <w:szCs w:val="20"/>
          <w:lang w:val="en-US"/>
        </w:rPr>
        <w:t xml:space="preserve">Van Deventer v Ivory Sun Trading 77 (Pty) Ltd </w:t>
      </w:r>
      <w:r w:rsidRPr="00343993">
        <w:rPr>
          <w:sz w:val="20"/>
          <w:szCs w:val="20"/>
          <w:lang w:val="en-US"/>
        </w:rPr>
        <w:t xml:space="preserve">2015 (3) SA 532 (SCA) [2014] ZASCA 169 para 26; and </w:t>
      </w:r>
      <w:r w:rsidRPr="00343993">
        <w:rPr>
          <w:i/>
          <w:sz w:val="20"/>
          <w:szCs w:val="20"/>
          <w:lang w:val="en-US"/>
        </w:rPr>
        <w:t>Red Dunes of Africa v Masingita Property Investment Holdings</w:t>
      </w:r>
      <w:r w:rsidRPr="00343993">
        <w:rPr>
          <w:sz w:val="20"/>
          <w:szCs w:val="20"/>
          <w:lang w:val="en-US"/>
        </w:rPr>
        <w:t xml:space="preserve"> [2015] ZASCA 99 para 19. They were affirmed by the Constitutional Court in </w:t>
      </w:r>
      <w:proofErr w:type="spellStart"/>
      <w:r w:rsidRPr="00343993">
        <w:rPr>
          <w:i/>
          <w:sz w:val="20"/>
          <w:szCs w:val="20"/>
          <w:lang w:val="en-US"/>
        </w:rPr>
        <w:t>Pilane</w:t>
      </w:r>
      <w:proofErr w:type="spellEnd"/>
      <w:r w:rsidRPr="00343993">
        <w:rPr>
          <w:i/>
          <w:sz w:val="20"/>
          <w:szCs w:val="20"/>
          <w:lang w:val="en-US"/>
        </w:rPr>
        <w:t xml:space="preserve"> and Another v </w:t>
      </w:r>
      <w:proofErr w:type="spellStart"/>
      <w:r w:rsidRPr="00343993">
        <w:rPr>
          <w:i/>
          <w:sz w:val="20"/>
          <w:szCs w:val="20"/>
          <w:lang w:val="en-US"/>
        </w:rPr>
        <w:t>Pilane</w:t>
      </w:r>
      <w:proofErr w:type="spellEnd"/>
      <w:r w:rsidRPr="00343993">
        <w:rPr>
          <w:i/>
          <w:sz w:val="20"/>
          <w:szCs w:val="20"/>
          <w:lang w:val="en-US"/>
        </w:rPr>
        <w:t xml:space="preserve"> and Another </w:t>
      </w:r>
      <w:r w:rsidRPr="00343993">
        <w:rPr>
          <w:sz w:val="20"/>
          <w:szCs w:val="20"/>
          <w:lang w:val="en-US"/>
        </w:rPr>
        <w:t>[2013] ZACC 3;</w:t>
      </w:r>
      <w:r w:rsidRPr="00343993">
        <w:rPr>
          <w:i/>
          <w:sz w:val="20"/>
          <w:szCs w:val="20"/>
          <w:lang w:val="en-US"/>
        </w:rPr>
        <w:t xml:space="preserve"> </w:t>
      </w:r>
      <w:r w:rsidRPr="00343993">
        <w:rPr>
          <w:sz w:val="20"/>
          <w:szCs w:val="20"/>
          <w:lang w:val="en-US"/>
        </w:rPr>
        <w:t>2013 (4) BCLR 431 (CC) para 38.</w:t>
      </w:r>
    </w:p>
    <w:p w14:paraId="551F0B7B" w14:textId="77777777" w:rsidR="00855BDF" w:rsidRDefault="00855BDF" w:rsidP="00855BDF">
      <w:pPr>
        <w:pStyle w:val="FootnoteText"/>
      </w:pPr>
    </w:p>
  </w:footnote>
  <w:footnote w:id="25">
    <w:p w14:paraId="2308480D" w14:textId="77777777" w:rsidR="00855BDF" w:rsidRPr="00A4180B" w:rsidRDefault="00855BDF" w:rsidP="00855BDF">
      <w:pPr>
        <w:pStyle w:val="FootnoteText"/>
        <w:jc w:val="both"/>
      </w:pPr>
      <w:r w:rsidRPr="00C14809">
        <w:rPr>
          <w:rStyle w:val="FootnoteReference"/>
        </w:rPr>
        <w:footnoteRef/>
      </w:r>
      <w:r w:rsidRPr="00C14809">
        <w:t xml:space="preserve"> </w:t>
      </w:r>
      <w:r w:rsidRPr="00A4180B">
        <w:rPr>
          <w:i/>
          <w:iCs/>
        </w:rPr>
        <w:t xml:space="preserve">Phillip Morris </w:t>
      </w:r>
      <w:proofErr w:type="spellStart"/>
      <w:r w:rsidRPr="00A4180B">
        <w:rPr>
          <w:i/>
          <w:iCs/>
        </w:rPr>
        <w:t>Inc</w:t>
      </w:r>
      <w:proofErr w:type="spellEnd"/>
      <w:r w:rsidRPr="00A4180B">
        <w:rPr>
          <w:i/>
          <w:iCs/>
        </w:rPr>
        <w:t xml:space="preserve"> v Marlboro Trust Co SA</w:t>
      </w:r>
      <w:r w:rsidRPr="00A4180B">
        <w:t xml:space="preserve"> 1991 (2) SA 720 (A) at 735B.</w:t>
      </w:r>
    </w:p>
  </w:footnote>
  <w:footnote w:id="26">
    <w:p w14:paraId="0FC0D073" w14:textId="77777777" w:rsidR="00855BDF" w:rsidRPr="0060698B" w:rsidRDefault="00855BDF" w:rsidP="00855BDF">
      <w:pPr>
        <w:shd w:val="clear" w:color="auto" w:fill="FFFFFF"/>
        <w:jc w:val="both"/>
        <w:outlineLvl w:val="1"/>
        <w:rPr>
          <w:rFonts w:eastAsia="Times New Roman"/>
          <w:sz w:val="20"/>
          <w:szCs w:val="20"/>
          <w:lang w:eastAsia="en-ZA"/>
        </w:rPr>
      </w:pPr>
      <w:r w:rsidRPr="0060698B">
        <w:rPr>
          <w:rStyle w:val="FootnoteReference"/>
          <w:sz w:val="20"/>
          <w:szCs w:val="20"/>
        </w:rPr>
        <w:footnoteRef/>
      </w:r>
      <w:r w:rsidRPr="0060698B">
        <w:rPr>
          <w:sz w:val="20"/>
          <w:szCs w:val="20"/>
        </w:rPr>
        <w:t xml:space="preserve"> </w:t>
      </w:r>
      <w:r w:rsidRPr="0060698B">
        <w:rPr>
          <w:i/>
          <w:sz w:val="20"/>
          <w:szCs w:val="20"/>
        </w:rPr>
        <w:t xml:space="preserve">NCSPCA v </w:t>
      </w:r>
      <w:proofErr w:type="spellStart"/>
      <w:r w:rsidRPr="0060698B">
        <w:rPr>
          <w:i/>
          <w:sz w:val="20"/>
          <w:szCs w:val="20"/>
        </w:rPr>
        <w:t>Openshaw</w:t>
      </w:r>
      <w:proofErr w:type="spellEnd"/>
      <w:r w:rsidRPr="0060698B">
        <w:rPr>
          <w:sz w:val="20"/>
          <w:szCs w:val="20"/>
        </w:rPr>
        <w:t xml:space="preserve"> 2008 (5) SA 339 (SCA);</w:t>
      </w:r>
      <w:r w:rsidRPr="0060698B">
        <w:rPr>
          <w:rFonts w:eastAsia="Times New Roman"/>
          <w:sz w:val="20"/>
          <w:szCs w:val="20"/>
          <w:lang w:eastAsia="en-ZA"/>
        </w:rPr>
        <w:t xml:space="preserve"> [2008] 4 All SA 225 (SCA);</w:t>
      </w:r>
      <w:r w:rsidRPr="0060698B">
        <w:rPr>
          <w:sz w:val="20"/>
          <w:szCs w:val="20"/>
        </w:rPr>
        <w:t xml:space="preserve"> para 20.</w:t>
      </w:r>
    </w:p>
  </w:footnote>
  <w:footnote w:id="27">
    <w:p w14:paraId="73098851" w14:textId="77777777" w:rsidR="00855BDF" w:rsidRPr="005C2BC0" w:rsidRDefault="00855BDF" w:rsidP="00855BDF">
      <w:pPr>
        <w:pStyle w:val="FootnoteText"/>
        <w:jc w:val="both"/>
      </w:pPr>
      <w:r w:rsidRPr="005C2BC0">
        <w:rPr>
          <w:rStyle w:val="FootnoteReference"/>
        </w:rPr>
        <w:footnoteRef/>
      </w:r>
      <w:r w:rsidRPr="005C2BC0">
        <w:t xml:space="preserve"> The Judge President failed to make a distinction between BG </w:t>
      </w:r>
      <w:proofErr w:type="spellStart"/>
      <w:r w:rsidRPr="005C2BC0">
        <w:t>Bojosinyane</w:t>
      </w:r>
      <w:proofErr w:type="spellEnd"/>
      <w:r w:rsidRPr="005C2BC0">
        <w:t xml:space="preserve"> and Associates as a firm of attorneys, and its principal, Mr </w:t>
      </w:r>
      <w:proofErr w:type="spellStart"/>
      <w:r w:rsidRPr="005C2BC0">
        <w:t>Boemo</w:t>
      </w:r>
      <w:proofErr w:type="spellEnd"/>
      <w:r w:rsidRPr="005C2BC0">
        <w:t xml:space="preserve"> </w:t>
      </w:r>
      <w:proofErr w:type="spellStart"/>
      <w:r w:rsidRPr="005C2BC0">
        <w:t>Granch</w:t>
      </w:r>
      <w:proofErr w:type="spellEnd"/>
      <w:r w:rsidRPr="005C2BC0">
        <w:t xml:space="preserve"> </w:t>
      </w:r>
      <w:proofErr w:type="spellStart"/>
      <w:r w:rsidRPr="005C2BC0">
        <w:t>Bojosinyane</w:t>
      </w:r>
      <w:proofErr w:type="spellEnd"/>
      <w:r w:rsidRPr="005C2BC0">
        <w:t>, the deponent to the founding affidavit.</w:t>
      </w:r>
    </w:p>
  </w:footnote>
  <w:footnote w:id="28">
    <w:p w14:paraId="4FBF82A3" w14:textId="77777777" w:rsidR="00855BDF" w:rsidRPr="005C2BC0" w:rsidRDefault="00855BDF" w:rsidP="00855BDF">
      <w:pPr>
        <w:shd w:val="clear" w:color="auto" w:fill="FFFFFF"/>
        <w:spacing w:before="144" w:after="120"/>
        <w:contextualSpacing/>
        <w:jc w:val="both"/>
        <w:rPr>
          <w:sz w:val="20"/>
          <w:szCs w:val="20"/>
          <w:lang w:val="en-GB"/>
        </w:rPr>
      </w:pPr>
      <w:r w:rsidRPr="005C2BC0">
        <w:rPr>
          <w:rStyle w:val="FootnoteReference"/>
          <w:sz w:val="20"/>
          <w:szCs w:val="20"/>
        </w:rPr>
        <w:footnoteRef/>
      </w:r>
      <w:r w:rsidRPr="005C2BC0">
        <w:rPr>
          <w:sz w:val="20"/>
          <w:szCs w:val="20"/>
        </w:rPr>
        <w:t xml:space="preserve"> See </w:t>
      </w:r>
      <w:proofErr w:type="spellStart"/>
      <w:r w:rsidRPr="005C2BC0">
        <w:rPr>
          <w:i/>
          <w:iCs/>
          <w:sz w:val="20"/>
          <w:szCs w:val="20"/>
        </w:rPr>
        <w:t>Nel</w:t>
      </w:r>
      <w:proofErr w:type="spellEnd"/>
      <w:r w:rsidRPr="005C2BC0">
        <w:rPr>
          <w:i/>
          <w:iCs/>
          <w:sz w:val="20"/>
          <w:szCs w:val="20"/>
        </w:rPr>
        <w:t xml:space="preserve"> v Waterberg </w:t>
      </w:r>
      <w:proofErr w:type="spellStart"/>
      <w:r w:rsidRPr="005C2BC0">
        <w:rPr>
          <w:i/>
          <w:iCs/>
          <w:sz w:val="20"/>
          <w:szCs w:val="20"/>
        </w:rPr>
        <w:t>Landbouwers</w:t>
      </w:r>
      <w:proofErr w:type="spellEnd"/>
      <w:r w:rsidRPr="005C2BC0">
        <w:rPr>
          <w:i/>
          <w:iCs/>
          <w:sz w:val="20"/>
          <w:szCs w:val="20"/>
        </w:rPr>
        <w:t xml:space="preserve"> </w:t>
      </w:r>
      <w:proofErr w:type="spellStart"/>
      <w:r w:rsidRPr="005C2BC0">
        <w:rPr>
          <w:i/>
          <w:iCs/>
          <w:sz w:val="20"/>
          <w:szCs w:val="20"/>
        </w:rPr>
        <w:t>Ko-operatieve</w:t>
      </w:r>
      <w:proofErr w:type="spellEnd"/>
      <w:r w:rsidRPr="005C2BC0">
        <w:rPr>
          <w:i/>
          <w:iCs/>
          <w:sz w:val="20"/>
          <w:szCs w:val="20"/>
        </w:rPr>
        <w:t xml:space="preserve"> </w:t>
      </w:r>
      <w:proofErr w:type="spellStart"/>
      <w:r w:rsidRPr="005C2BC0">
        <w:rPr>
          <w:i/>
          <w:iCs/>
          <w:sz w:val="20"/>
          <w:szCs w:val="20"/>
        </w:rPr>
        <w:t>Vereeneging</w:t>
      </w:r>
      <w:proofErr w:type="spellEnd"/>
      <w:r w:rsidRPr="005C2BC0">
        <w:rPr>
          <w:i/>
          <w:iCs/>
          <w:sz w:val="20"/>
          <w:szCs w:val="20"/>
        </w:rPr>
        <w:t xml:space="preserve"> </w:t>
      </w:r>
      <w:r w:rsidRPr="005C2BC0">
        <w:rPr>
          <w:sz w:val="20"/>
          <w:szCs w:val="20"/>
        </w:rPr>
        <w:t>1946 AD 597 at 607.</w:t>
      </w:r>
    </w:p>
  </w:footnote>
  <w:footnote w:id="29">
    <w:p w14:paraId="010380C2" w14:textId="77777777" w:rsidR="00855BDF" w:rsidRPr="005C2BC0" w:rsidRDefault="00855BDF" w:rsidP="00855BDF">
      <w:pPr>
        <w:shd w:val="clear" w:color="auto" w:fill="FFFFFF"/>
        <w:spacing w:before="240" w:after="180"/>
        <w:jc w:val="both"/>
        <w:outlineLvl w:val="1"/>
        <w:rPr>
          <w:rFonts w:eastAsia="Times New Roman"/>
          <w:sz w:val="20"/>
          <w:szCs w:val="20"/>
          <w:lang w:eastAsia="en-ZA"/>
        </w:rPr>
      </w:pPr>
      <w:r w:rsidRPr="005C2BC0">
        <w:rPr>
          <w:rStyle w:val="FootnoteReference"/>
          <w:sz w:val="20"/>
          <w:szCs w:val="20"/>
        </w:rPr>
        <w:footnoteRef/>
      </w:r>
      <w:r w:rsidRPr="005C2BC0">
        <w:rPr>
          <w:sz w:val="20"/>
          <w:szCs w:val="20"/>
        </w:rPr>
        <w:t xml:space="preserve"> </w:t>
      </w:r>
      <w:r w:rsidRPr="005C2BC0">
        <w:rPr>
          <w:i/>
          <w:sz w:val="20"/>
          <w:szCs w:val="20"/>
        </w:rPr>
        <w:t>Public Protector v South African Reserve Bank</w:t>
      </w:r>
      <w:r w:rsidRPr="005C2BC0">
        <w:rPr>
          <w:sz w:val="20"/>
          <w:szCs w:val="20"/>
        </w:rPr>
        <w:t xml:space="preserve"> [2019] ZACC 29; </w:t>
      </w:r>
      <w:r w:rsidRPr="005C2BC0">
        <w:rPr>
          <w:rFonts w:eastAsia="Times New Roman"/>
          <w:sz w:val="20"/>
          <w:szCs w:val="20"/>
          <w:lang w:eastAsia="en-ZA"/>
        </w:rPr>
        <w:t>2019 (9) BCLR 1113 (CC); 2019 (6) SA 253 (CC)</w:t>
      </w:r>
      <w:r>
        <w:rPr>
          <w:rFonts w:eastAsia="Times New Roman"/>
          <w:sz w:val="20"/>
          <w:szCs w:val="20"/>
          <w:lang w:eastAsia="en-ZA"/>
        </w:rPr>
        <w:t xml:space="preserve"> </w:t>
      </w:r>
      <w:r w:rsidRPr="005C2BC0">
        <w:rPr>
          <w:sz w:val="20"/>
          <w:szCs w:val="20"/>
        </w:rPr>
        <w:t>para 223.</w:t>
      </w:r>
      <w:r>
        <w:t xml:space="preserve"> </w:t>
      </w:r>
    </w:p>
  </w:footnote>
  <w:footnote w:id="30">
    <w:p w14:paraId="7E6F4846" w14:textId="77777777" w:rsidR="00855BDF" w:rsidRPr="009730B3" w:rsidRDefault="00855BDF" w:rsidP="00855BDF">
      <w:pPr>
        <w:pStyle w:val="FootnoteText"/>
        <w:rPr>
          <w:lang w:val="de-DE"/>
        </w:rPr>
      </w:pPr>
      <w:r w:rsidRPr="00A23415">
        <w:rPr>
          <w:rStyle w:val="FootnoteReference"/>
        </w:rPr>
        <w:footnoteRef/>
      </w:r>
      <w:r w:rsidRPr="009730B3">
        <w:rPr>
          <w:lang w:val="de-DE"/>
        </w:rPr>
        <w:t xml:space="preserve"> </w:t>
      </w:r>
      <w:r w:rsidRPr="009730B3">
        <w:rPr>
          <w:i/>
          <w:lang w:val="de-DE"/>
        </w:rPr>
        <w:t>Barkhuizen v Napier</w:t>
      </w:r>
      <w:r w:rsidRPr="009730B3">
        <w:rPr>
          <w:lang w:val="de-DE"/>
        </w:rPr>
        <w:t xml:space="preserve"> [2007] ZACC 5; 2007 (5) SA 323 (CC); 2007 (7) BCLR 691 (CC) para 39.</w:t>
      </w:r>
    </w:p>
  </w:footnote>
  <w:footnote w:id="31">
    <w:p w14:paraId="0E348F4F" w14:textId="77777777" w:rsidR="00855BDF" w:rsidRPr="007706F8" w:rsidRDefault="00855BDF" w:rsidP="00855BDF">
      <w:pPr>
        <w:pStyle w:val="FootnoteText"/>
      </w:pPr>
      <w:r w:rsidRPr="007706F8">
        <w:rPr>
          <w:rStyle w:val="FootnoteReference"/>
        </w:rPr>
        <w:footnoteRef/>
      </w:r>
      <w:r>
        <w:rPr>
          <w:i/>
        </w:rPr>
        <w:t xml:space="preserve"> </w:t>
      </w:r>
      <w:proofErr w:type="spellStart"/>
      <w:r w:rsidRPr="007706F8">
        <w:rPr>
          <w:i/>
        </w:rPr>
        <w:t>Lesapo</w:t>
      </w:r>
      <w:proofErr w:type="spellEnd"/>
      <w:r w:rsidRPr="007706F8">
        <w:rPr>
          <w:i/>
        </w:rPr>
        <w:t xml:space="preserve"> v North West Agricultural Bank and</w:t>
      </w:r>
      <w:r w:rsidRPr="007706F8">
        <w:t xml:space="preserve"> Another [1999] ZACC 16; 2000 (1) SA 409; 1999 (12) BCLR 1420 (CC).</w:t>
      </w:r>
    </w:p>
  </w:footnote>
  <w:footnote w:id="32">
    <w:p w14:paraId="116A7BAE" w14:textId="77777777" w:rsidR="00855BDF" w:rsidRDefault="00855BDF" w:rsidP="00855BDF">
      <w:pPr>
        <w:pStyle w:val="FootnoteText"/>
      </w:pPr>
      <w:r w:rsidRPr="007706F8">
        <w:rPr>
          <w:rStyle w:val="FootnoteReference"/>
        </w:rPr>
        <w:footnoteRef/>
      </w:r>
      <w:r w:rsidRPr="007706F8">
        <w:t xml:space="preserve"> Ibid para 11.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1C78C" w14:textId="77777777" w:rsidR="00DE3BA8" w:rsidRDefault="00DE3B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712BC2" w14:textId="77777777" w:rsidR="00DE3BA8" w:rsidRDefault="00DE3BA8">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32FE4" w14:textId="66B53BBF" w:rsidR="00DE3BA8" w:rsidRDefault="00DE3B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17E0">
      <w:rPr>
        <w:rStyle w:val="PageNumber"/>
        <w:noProof/>
      </w:rPr>
      <w:t>2</w:t>
    </w:r>
    <w:r>
      <w:rPr>
        <w:rStyle w:val="PageNumber"/>
      </w:rPr>
      <w:fldChar w:fldCharType="end"/>
    </w:r>
  </w:p>
  <w:p w14:paraId="0AB102B1" w14:textId="77777777" w:rsidR="00DE3BA8" w:rsidRDefault="00DE3BA8">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44CE9" w14:textId="76EB2B72" w:rsidR="00DE3BA8" w:rsidRDefault="00DE3BA8">
    <w:pPr>
      <w:pStyle w:val="Header"/>
      <w:jc w:val="right"/>
    </w:pPr>
  </w:p>
  <w:p w14:paraId="28DA1841" w14:textId="77777777" w:rsidR="00DE3BA8" w:rsidRDefault="00DE3BA8">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8FC0" w14:textId="77777777" w:rsidR="00DE3BA8" w:rsidRDefault="00DE3B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9912A" w14:textId="77777777" w:rsidR="00DE3BA8" w:rsidRDefault="00DE3BA8">
    <w:pPr>
      <w:pStyle w:val="Header"/>
      <w:ind w:right="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14483" w14:textId="3458083D" w:rsidR="00DE3BA8" w:rsidRPr="00AC7DA3" w:rsidRDefault="00DE3BA8">
    <w:pPr>
      <w:pStyle w:val="Header"/>
      <w:framePr w:wrap="around" w:vAnchor="text" w:hAnchor="margin" w:xAlign="right" w:y="1"/>
      <w:rPr>
        <w:rStyle w:val="PageNumber"/>
        <w:rFonts w:cs="Arial"/>
        <w:sz w:val="22"/>
      </w:rPr>
    </w:pPr>
    <w:r w:rsidRPr="00AC7DA3">
      <w:rPr>
        <w:rStyle w:val="PageNumber"/>
        <w:rFonts w:cs="Arial"/>
        <w:sz w:val="22"/>
      </w:rPr>
      <w:fldChar w:fldCharType="begin"/>
    </w:r>
    <w:r w:rsidRPr="00AC7DA3">
      <w:rPr>
        <w:rStyle w:val="PageNumber"/>
        <w:rFonts w:cs="Arial"/>
        <w:sz w:val="22"/>
      </w:rPr>
      <w:instrText xml:space="preserve">PAGE  </w:instrText>
    </w:r>
    <w:r w:rsidRPr="00AC7DA3">
      <w:rPr>
        <w:rStyle w:val="PageNumber"/>
        <w:rFonts w:cs="Arial"/>
        <w:sz w:val="22"/>
      </w:rPr>
      <w:fldChar w:fldCharType="separate"/>
    </w:r>
    <w:r w:rsidR="00337AF5">
      <w:rPr>
        <w:rStyle w:val="PageNumber"/>
        <w:rFonts w:cs="Arial"/>
        <w:noProof/>
        <w:sz w:val="22"/>
      </w:rPr>
      <w:t>25</w:t>
    </w:r>
    <w:r w:rsidRPr="00AC7DA3">
      <w:rPr>
        <w:rStyle w:val="PageNumber"/>
        <w:rFonts w:cs="Arial"/>
        <w:sz w:val="22"/>
      </w:rPr>
      <w:fldChar w:fldCharType="end"/>
    </w:r>
  </w:p>
  <w:p w14:paraId="0B7E1CB3" w14:textId="77777777" w:rsidR="00DE3BA8" w:rsidRDefault="00DE3BA8">
    <w:pPr>
      <w:pStyle w:val="Header"/>
      <w:ind w:right="36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CD3B1" w14:textId="7EF35F1A" w:rsidR="00DE3BA8" w:rsidRPr="00AC7DA3" w:rsidRDefault="00DE3BA8">
    <w:pPr>
      <w:pStyle w:val="Header"/>
      <w:jc w:val="right"/>
      <w:rPr>
        <w:sz w:val="22"/>
      </w:rPr>
    </w:pPr>
    <w:r w:rsidRPr="00AC7DA3">
      <w:rPr>
        <w:sz w:val="22"/>
      </w:rPr>
      <w:t>2</w:t>
    </w:r>
  </w:p>
  <w:p w14:paraId="3EA1E379" w14:textId="77777777" w:rsidR="00DE3BA8" w:rsidRPr="00E17576" w:rsidRDefault="00DE3B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E7A"/>
    <w:multiLevelType w:val="hybridMultilevel"/>
    <w:tmpl w:val="B32406C8"/>
    <w:lvl w:ilvl="0" w:tplc="18E0A76E">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5A7A26"/>
    <w:multiLevelType w:val="hybridMultilevel"/>
    <w:tmpl w:val="B29228DA"/>
    <w:lvl w:ilvl="0" w:tplc="B97C4AA6">
      <w:start w:val="1"/>
      <w:numFmt w:val="decimal"/>
      <w:pStyle w:val="JUDGMENTNUMBERED"/>
      <w:lvlText w:val="[%1]"/>
      <w:lvlJc w:val="left"/>
      <w:pPr>
        <w:ind w:left="2345" w:hanging="360"/>
      </w:pPr>
      <w:rPr>
        <w:rFonts w:ascii="Arial" w:hAnsi="Arial" w:cs="Arial" w:hint="default"/>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04090019">
      <w:start w:val="1"/>
      <w:numFmt w:val="lowerLetter"/>
      <w:lvlText w:val="%2."/>
      <w:lvlJc w:val="left"/>
      <w:pPr>
        <w:ind w:left="-3521" w:hanging="360"/>
      </w:pPr>
      <w:rPr>
        <w:rFonts w:cs="Times New Roman"/>
      </w:rPr>
    </w:lvl>
    <w:lvl w:ilvl="2" w:tplc="1F6A855A">
      <w:start w:val="1"/>
      <w:numFmt w:val="lowerLetter"/>
      <w:lvlText w:val="(%3)"/>
      <w:lvlJc w:val="left"/>
      <w:pPr>
        <w:ind w:left="-2621" w:hanging="360"/>
      </w:pPr>
      <w:rPr>
        <w:rFonts w:cs="Times New Roman"/>
      </w:rPr>
    </w:lvl>
    <w:lvl w:ilvl="3" w:tplc="0409000F">
      <w:start w:val="1"/>
      <w:numFmt w:val="decimal"/>
      <w:lvlText w:val="%4."/>
      <w:lvlJc w:val="left"/>
      <w:pPr>
        <w:ind w:left="-2081" w:hanging="360"/>
      </w:pPr>
      <w:rPr>
        <w:rFonts w:cs="Times New Roman"/>
      </w:rPr>
    </w:lvl>
    <w:lvl w:ilvl="4" w:tplc="04090019">
      <w:start w:val="1"/>
      <w:numFmt w:val="lowerLetter"/>
      <w:lvlText w:val="%5."/>
      <w:lvlJc w:val="left"/>
      <w:pPr>
        <w:ind w:left="-1361" w:hanging="360"/>
      </w:pPr>
      <w:rPr>
        <w:rFonts w:cs="Times New Roman"/>
      </w:rPr>
    </w:lvl>
    <w:lvl w:ilvl="5" w:tplc="0409001B">
      <w:start w:val="1"/>
      <w:numFmt w:val="lowerRoman"/>
      <w:lvlText w:val="%6."/>
      <w:lvlJc w:val="right"/>
      <w:pPr>
        <w:ind w:left="-641" w:hanging="180"/>
      </w:pPr>
      <w:rPr>
        <w:rFonts w:cs="Times New Roman"/>
      </w:rPr>
    </w:lvl>
    <w:lvl w:ilvl="6" w:tplc="0409000F">
      <w:start w:val="1"/>
      <w:numFmt w:val="decimal"/>
      <w:lvlText w:val="%7."/>
      <w:lvlJc w:val="left"/>
      <w:pPr>
        <w:ind w:left="79" w:hanging="360"/>
      </w:pPr>
      <w:rPr>
        <w:rFonts w:cs="Times New Roman"/>
      </w:rPr>
    </w:lvl>
    <w:lvl w:ilvl="7" w:tplc="04090019">
      <w:start w:val="1"/>
      <w:numFmt w:val="lowerLetter"/>
      <w:lvlText w:val="%8."/>
      <w:lvlJc w:val="left"/>
      <w:pPr>
        <w:ind w:left="799" w:hanging="360"/>
      </w:pPr>
      <w:rPr>
        <w:rFonts w:cs="Times New Roman"/>
      </w:rPr>
    </w:lvl>
    <w:lvl w:ilvl="8" w:tplc="0409001B">
      <w:start w:val="1"/>
      <w:numFmt w:val="lowerRoman"/>
      <w:lvlText w:val="%9."/>
      <w:lvlJc w:val="right"/>
      <w:pPr>
        <w:ind w:left="1519" w:hanging="180"/>
      </w:pPr>
      <w:rPr>
        <w:rFonts w:cs="Times New Roman"/>
      </w:rPr>
    </w:lvl>
  </w:abstractNum>
  <w:abstractNum w:abstractNumId="2" w15:restartNumberingAfterBreak="0">
    <w:nsid w:val="09FE7929"/>
    <w:multiLevelType w:val="hybridMultilevel"/>
    <w:tmpl w:val="7C80A148"/>
    <w:lvl w:ilvl="0" w:tplc="A5CCF2C8">
      <w:start w:val="1"/>
      <w:numFmt w:val="decimal"/>
      <w:lvlText w:val="[%1]"/>
      <w:lvlJc w:val="left"/>
      <w:pPr>
        <w:ind w:left="0" w:firstLine="0"/>
      </w:pPr>
      <w:rPr>
        <w:rFonts w:ascii="Arial" w:hAnsi="Arial" w:cs="Arial"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D3F0F"/>
    <w:multiLevelType w:val="hybridMultilevel"/>
    <w:tmpl w:val="EFC86552"/>
    <w:lvl w:ilvl="0" w:tplc="584831A4">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B813659"/>
    <w:multiLevelType w:val="hybridMultilevel"/>
    <w:tmpl w:val="9710DE4A"/>
    <w:lvl w:ilvl="0" w:tplc="F39ADE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6A80D5F"/>
    <w:multiLevelType w:val="hybridMultilevel"/>
    <w:tmpl w:val="25548764"/>
    <w:lvl w:ilvl="0" w:tplc="13585BD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D907B0C"/>
    <w:multiLevelType w:val="hybridMultilevel"/>
    <w:tmpl w:val="43CC4F3E"/>
    <w:lvl w:ilvl="0" w:tplc="2CC61D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23F36BD"/>
    <w:multiLevelType w:val="hybridMultilevel"/>
    <w:tmpl w:val="8D2AF64C"/>
    <w:lvl w:ilvl="0" w:tplc="9DA6864C">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6F02134"/>
    <w:multiLevelType w:val="hybridMultilevel"/>
    <w:tmpl w:val="5CAA4516"/>
    <w:lvl w:ilvl="0" w:tplc="4EB635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8133E27"/>
    <w:multiLevelType w:val="hybridMultilevel"/>
    <w:tmpl w:val="C5DE8D6C"/>
    <w:lvl w:ilvl="0" w:tplc="25908F4C">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487563C1"/>
    <w:multiLevelType w:val="hybridMultilevel"/>
    <w:tmpl w:val="C7E8BD70"/>
    <w:lvl w:ilvl="0" w:tplc="A26CB2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0D01502"/>
    <w:multiLevelType w:val="hybridMultilevel"/>
    <w:tmpl w:val="F0325332"/>
    <w:lvl w:ilvl="0" w:tplc="0B7E4134">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987695D"/>
    <w:multiLevelType w:val="hybridMultilevel"/>
    <w:tmpl w:val="97588F64"/>
    <w:lvl w:ilvl="0" w:tplc="5D4814A0">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3DA783F"/>
    <w:multiLevelType w:val="hybridMultilevel"/>
    <w:tmpl w:val="7F8A6B58"/>
    <w:lvl w:ilvl="0" w:tplc="9DA6864C">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CAF44C1"/>
    <w:multiLevelType w:val="hybridMultilevel"/>
    <w:tmpl w:val="6C1AAF6E"/>
    <w:lvl w:ilvl="0" w:tplc="B86233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9405BDA"/>
    <w:multiLevelType w:val="hybridMultilevel"/>
    <w:tmpl w:val="442EFD94"/>
    <w:lvl w:ilvl="0" w:tplc="E48C4CA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F4BA1"/>
    <w:multiLevelType w:val="hybridMultilevel"/>
    <w:tmpl w:val="835E36D8"/>
    <w:lvl w:ilvl="0" w:tplc="A67666C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16"/>
  </w:num>
  <w:num w:numId="3">
    <w:abstractNumId w:val="3"/>
  </w:num>
  <w:num w:numId="4">
    <w:abstractNumId w:val="4"/>
  </w:num>
  <w:num w:numId="5">
    <w:abstractNumId w:val="14"/>
  </w:num>
  <w:num w:numId="6">
    <w:abstractNumId w:val="8"/>
  </w:num>
  <w:num w:numId="7">
    <w:abstractNumId w:val="10"/>
  </w:num>
  <w:num w:numId="8">
    <w:abstractNumId w:val="12"/>
  </w:num>
  <w:num w:numId="9">
    <w:abstractNumId w:val="5"/>
  </w:num>
  <w:num w:numId="10">
    <w:abstractNumId w:val="17"/>
  </w:num>
  <w:num w:numId="11">
    <w:abstractNumId w:val="0"/>
  </w:num>
  <w:num w:numId="12">
    <w:abstractNumId w:val="13"/>
  </w:num>
  <w:num w:numId="13">
    <w:abstractNumId w:val="6"/>
  </w:num>
  <w:num w:numId="14">
    <w:abstractNumId w:val="11"/>
  </w:num>
  <w:num w:numId="15">
    <w:abstractNumId w:val="15"/>
  </w:num>
  <w:num w:numId="16">
    <w:abstractNumId w:val="9"/>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8B7E258-BDCB-4FCF-AF6F-4BF380F7B81E}"/>
    <w:docVar w:name="dgnword-eventsink" w:val="2177244555856"/>
  </w:docVars>
  <w:rsids>
    <w:rsidRoot w:val="00093030"/>
    <w:rsid w:val="00022CED"/>
    <w:rsid w:val="00027917"/>
    <w:rsid w:val="0004724B"/>
    <w:rsid w:val="000536EB"/>
    <w:rsid w:val="0007374C"/>
    <w:rsid w:val="00080C85"/>
    <w:rsid w:val="00081D98"/>
    <w:rsid w:val="00084120"/>
    <w:rsid w:val="00086E48"/>
    <w:rsid w:val="00090F25"/>
    <w:rsid w:val="00093030"/>
    <w:rsid w:val="000957F0"/>
    <w:rsid w:val="000A7C88"/>
    <w:rsid w:val="000B009C"/>
    <w:rsid w:val="000C1588"/>
    <w:rsid w:val="000C18C9"/>
    <w:rsid w:val="000D1EEF"/>
    <w:rsid w:val="000D2C4E"/>
    <w:rsid w:val="000D2D9E"/>
    <w:rsid w:val="000E16FA"/>
    <w:rsid w:val="000E4A49"/>
    <w:rsid w:val="000E77CA"/>
    <w:rsid w:val="000F3C08"/>
    <w:rsid w:val="00102D81"/>
    <w:rsid w:val="0011297F"/>
    <w:rsid w:val="00123350"/>
    <w:rsid w:val="001234FD"/>
    <w:rsid w:val="0012436C"/>
    <w:rsid w:val="0012771F"/>
    <w:rsid w:val="00127D79"/>
    <w:rsid w:val="0013118B"/>
    <w:rsid w:val="0013769B"/>
    <w:rsid w:val="00140568"/>
    <w:rsid w:val="001406D9"/>
    <w:rsid w:val="001436D3"/>
    <w:rsid w:val="00145828"/>
    <w:rsid w:val="00150586"/>
    <w:rsid w:val="001518E5"/>
    <w:rsid w:val="0016203A"/>
    <w:rsid w:val="00162CB0"/>
    <w:rsid w:val="0017046A"/>
    <w:rsid w:val="00173255"/>
    <w:rsid w:val="00182054"/>
    <w:rsid w:val="0018679B"/>
    <w:rsid w:val="00192A3E"/>
    <w:rsid w:val="001A11A5"/>
    <w:rsid w:val="001B0569"/>
    <w:rsid w:val="001B1913"/>
    <w:rsid w:val="001B3852"/>
    <w:rsid w:val="001C4454"/>
    <w:rsid w:val="001C5F7A"/>
    <w:rsid w:val="001D03C0"/>
    <w:rsid w:val="001E486B"/>
    <w:rsid w:val="001F663C"/>
    <w:rsid w:val="00206289"/>
    <w:rsid w:val="00207A3D"/>
    <w:rsid w:val="00217A7B"/>
    <w:rsid w:val="00222871"/>
    <w:rsid w:val="002257CB"/>
    <w:rsid w:val="0023008B"/>
    <w:rsid w:val="0023162F"/>
    <w:rsid w:val="002363ED"/>
    <w:rsid w:val="002405AA"/>
    <w:rsid w:val="00241127"/>
    <w:rsid w:val="00255E0F"/>
    <w:rsid w:val="00264FAA"/>
    <w:rsid w:val="00272112"/>
    <w:rsid w:val="00273EAE"/>
    <w:rsid w:val="00280AF8"/>
    <w:rsid w:val="00294F66"/>
    <w:rsid w:val="00296BD7"/>
    <w:rsid w:val="002B142F"/>
    <w:rsid w:val="002B4646"/>
    <w:rsid w:val="002C266D"/>
    <w:rsid w:val="002C426A"/>
    <w:rsid w:val="002C769E"/>
    <w:rsid w:val="002D06CE"/>
    <w:rsid w:val="002D0FE7"/>
    <w:rsid w:val="002D2E06"/>
    <w:rsid w:val="002E2A08"/>
    <w:rsid w:val="002E6A7A"/>
    <w:rsid w:val="002F351A"/>
    <w:rsid w:val="002F6B3E"/>
    <w:rsid w:val="0030023C"/>
    <w:rsid w:val="00302CA2"/>
    <w:rsid w:val="00307380"/>
    <w:rsid w:val="00312811"/>
    <w:rsid w:val="00314C14"/>
    <w:rsid w:val="00317BB3"/>
    <w:rsid w:val="003208AF"/>
    <w:rsid w:val="00324B8C"/>
    <w:rsid w:val="00324CDC"/>
    <w:rsid w:val="00337AF5"/>
    <w:rsid w:val="00341AEC"/>
    <w:rsid w:val="003421F6"/>
    <w:rsid w:val="00343E53"/>
    <w:rsid w:val="00344A51"/>
    <w:rsid w:val="003452CF"/>
    <w:rsid w:val="0034746D"/>
    <w:rsid w:val="0035127A"/>
    <w:rsid w:val="00360D7A"/>
    <w:rsid w:val="00365BBE"/>
    <w:rsid w:val="003669F9"/>
    <w:rsid w:val="00366D51"/>
    <w:rsid w:val="00367442"/>
    <w:rsid w:val="003857CD"/>
    <w:rsid w:val="0039163A"/>
    <w:rsid w:val="00393B83"/>
    <w:rsid w:val="00394F73"/>
    <w:rsid w:val="003B1C5F"/>
    <w:rsid w:val="003C3197"/>
    <w:rsid w:val="003C4ED8"/>
    <w:rsid w:val="003E7496"/>
    <w:rsid w:val="003F4CEB"/>
    <w:rsid w:val="003F622D"/>
    <w:rsid w:val="004027B7"/>
    <w:rsid w:val="004036BA"/>
    <w:rsid w:val="00403DF5"/>
    <w:rsid w:val="00412F72"/>
    <w:rsid w:val="00414FD8"/>
    <w:rsid w:val="00417322"/>
    <w:rsid w:val="004302BE"/>
    <w:rsid w:val="00437F16"/>
    <w:rsid w:val="00442A2F"/>
    <w:rsid w:val="00446058"/>
    <w:rsid w:val="00452CDF"/>
    <w:rsid w:val="00454934"/>
    <w:rsid w:val="004667E3"/>
    <w:rsid w:val="004729BB"/>
    <w:rsid w:val="00476DF7"/>
    <w:rsid w:val="004918F5"/>
    <w:rsid w:val="00495858"/>
    <w:rsid w:val="004A4F86"/>
    <w:rsid w:val="004B66F4"/>
    <w:rsid w:val="004D162A"/>
    <w:rsid w:val="004D7BD4"/>
    <w:rsid w:val="004E5B20"/>
    <w:rsid w:val="004F5D51"/>
    <w:rsid w:val="005043A4"/>
    <w:rsid w:val="00541146"/>
    <w:rsid w:val="00551F13"/>
    <w:rsid w:val="0055372F"/>
    <w:rsid w:val="00553790"/>
    <w:rsid w:val="0055445B"/>
    <w:rsid w:val="005549F8"/>
    <w:rsid w:val="005635FB"/>
    <w:rsid w:val="0056430F"/>
    <w:rsid w:val="005675C1"/>
    <w:rsid w:val="005813B1"/>
    <w:rsid w:val="00592BAC"/>
    <w:rsid w:val="005A14F1"/>
    <w:rsid w:val="005A3447"/>
    <w:rsid w:val="005B0251"/>
    <w:rsid w:val="005C1881"/>
    <w:rsid w:val="005C4A33"/>
    <w:rsid w:val="005D01ED"/>
    <w:rsid w:val="005D3687"/>
    <w:rsid w:val="005D387A"/>
    <w:rsid w:val="005E1FA9"/>
    <w:rsid w:val="005E2216"/>
    <w:rsid w:val="005E2A37"/>
    <w:rsid w:val="005E2FF1"/>
    <w:rsid w:val="005E699F"/>
    <w:rsid w:val="005F22C1"/>
    <w:rsid w:val="005F5869"/>
    <w:rsid w:val="005F60E0"/>
    <w:rsid w:val="005F6512"/>
    <w:rsid w:val="00601239"/>
    <w:rsid w:val="00611A0F"/>
    <w:rsid w:val="00612804"/>
    <w:rsid w:val="006134E4"/>
    <w:rsid w:val="0061634E"/>
    <w:rsid w:val="0062208B"/>
    <w:rsid w:val="006227D3"/>
    <w:rsid w:val="00622ADF"/>
    <w:rsid w:val="00626091"/>
    <w:rsid w:val="00630AE7"/>
    <w:rsid w:val="00630FDE"/>
    <w:rsid w:val="006312EC"/>
    <w:rsid w:val="00643309"/>
    <w:rsid w:val="00644155"/>
    <w:rsid w:val="00645282"/>
    <w:rsid w:val="006467C0"/>
    <w:rsid w:val="00651E75"/>
    <w:rsid w:val="00654296"/>
    <w:rsid w:val="00657A39"/>
    <w:rsid w:val="0066116A"/>
    <w:rsid w:val="00667488"/>
    <w:rsid w:val="00667DBD"/>
    <w:rsid w:val="0067081F"/>
    <w:rsid w:val="00673EDA"/>
    <w:rsid w:val="00676D22"/>
    <w:rsid w:val="006855B2"/>
    <w:rsid w:val="00687644"/>
    <w:rsid w:val="0069001E"/>
    <w:rsid w:val="00691336"/>
    <w:rsid w:val="0069697C"/>
    <w:rsid w:val="006A03A2"/>
    <w:rsid w:val="006A6599"/>
    <w:rsid w:val="006B15BF"/>
    <w:rsid w:val="006C51A9"/>
    <w:rsid w:val="006C7DA7"/>
    <w:rsid w:val="006D0D73"/>
    <w:rsid w:val="006D1012"/>
    <w:rsid w:val="006D4225"/>
    <w:rsid w:val="006E30CA"/>
    <w:rsid w:val="006F024F"/>
    <w:rsid w:val="006F1D46"/>
    <w:rsid w:val="006F1FE6"/>
    <w:rsid w:val="006F2B4D"/>
    <w:rsid w:val="006F49B0"/>
    <w:rsid w:val="006F6429"/>
    <w:rsid w:val="007030C3"/>
    <w:rsid w:val="00715D25"/>
    <w:rsid w:val="00717C0A"/>
    <w:rsid w:val="0072073F"/>
    <w:rsid w:val="00724698"/>
    <w:rsid w:val="00725507"/>
    <w:rsid w:val="0072601D"/>
    <w:rsid w:val="00741097"/>
    <w:rsid w:val="00742066"/>
    <w:rsid w:val="00744698"/>
    <w:rsid w:val="007511CB"/>
    <w:rsid w:val="00754772"/>
    <w:rsid w:val="00755268"/>
    <w:rsid w:val="00761AB4"/>
    <w:rsid w:val="007624D7"/>
    <w:rsid w:val="007806D3"/>
    <w:rsid w:val="00784F2A"/>
    <w:rsid w:val="00786E53"/>
    <w:rsid w:val="007930CB"/>
    <w:rsid w:val="007A5761"/>
    <w:rsid w:val="007A5B18"/>
    <w:rsid w:val="007B07AD"/>
    <w:rsid w:val="007C14BA"/>
    <w:rsid w:val="007C22E9"/>
    <w:rsid w:val="007C28F6"/>
    <w:rsid w:val="007E65AC"/>
    <w:rsid w:val="007F1970"/>
    <w:rsid w:val="007F1C95"/>
    <w:rsid w:val="007F2961"/>
    <w:rsid w:val="007F3E43"/>
    <w:rsid w:val="008001DB"/>
    <w:rsid w:val="008010FD"/>
    <w:rsid w:val="00803575"/>
    <w:rsid w:val="00817538"/>
    <w:rsid w:val="00825DDA"/>
    <w:rsid w:val="00826583"/>
    <w:rsid w:val="00826686"/>
    <w:rsid w:val="00830D59"/>
    <w:rsid w:val="00844CB7"/>
    <w:rsid w:val="00855BDF"/>
    <w:rsid w:val="00855E9A"/>
    <w:rsid w:val="008613A6"/>
    <w:rsid w:val="008710B7"/>
    <w:rsid w:val="0088621B"/>
    <w:rsid w:val="00891979"/>
    <w:rsid w:val="0089685B"/>
    <w:rsid w:val="008A39A9"/>
    <w:rsid w:val="008A48AD"/>
    <w:rsid w:val="008B1928"/>
    <w:rsid w:val="008B2FD9"/>
    <w:rsid w:val="008C3954"/>
    <w:rsid w:val="008C5D07"/>
    <w:rsid w:val="008C7927"/>
    <w:rsid w:val="008D4CFB"/>
    <w:rsid w:val="008E5ABD"/>
    <w:rsid w:val="008E5F13"/>
    <w:rsid w:val="008E6DF8"/>
    <w:rsid w:val="008F69BA"/>
    <w:rsid w:val="008F6AF4"/>
    <w:rsid w:val="008F7F7E"/>
    <w:rsid w:val="0090021A"/>
    <w:rsid w:val="009013B4"/>
    <w:rsid w:val="0090375C"/>
    <w:rsid w:val="00904465"/>
    <w:rsid w:val="00905247"/>
    <w:rsid w:val="0091104A"/>
    <w:rsid w:val="00911374"/>
    <w:rsid w:val="009148EC"/>
    <w:rsid w:val="009239F3"/>
    <w:rsid w:val="00930F3E"/>
    <w:rsid w:val="009416F1"/>
    <w:rsid w:val="00941956"/>
    <w:rsid w:val="00942B9D"/>
    <w:rsid w:val="00956924"/>
    <w:rsid w:val="009709DC"/>
    <w:rsid w:val="00970B2A"/>
    <w:rsid w:val="0098368F"/>
    <w:rsid w:val="00991328"/>
    <w:rsid w:val="009A5524"/>
    <w:rsid w:val="009A7799"/>
    <w:rsid w:val="009A7EBB"/>
    <w:rsid w:val="009B1264"/>
    <w:rsid w:val="009C3B50"/>
    <w:rsid w:val="009C702B"/>
    <w:rsid w:val="009D428B"/>
    <w:rsid w:val="009D5E30"/>
    <w:rsid w:val="009F1197"/>
    <w:rsid w:val="009F2034"/>
    <w:rsid w:val="009F63B6"/>
    <w:rsid w:val="00A02637"/>
    <w:rsid w:val="00A02F50"/>
    <w:rsid w:val="00A051BF"/>
    <w:rsid w:val="00A06ED4"/>
    <w:rsid w:val="00A12A15"/>
    <w:rsid w:val="00A148DB"/>
    <w:rsid w:val="00A1542A"/>
    <w:rsid w:val="00A156F8"/>
    <w:rsid w:val="00A169E6"/>
    <w:rsid w:val="00A23DFF"/>
    <w:rsid w:val="00A240AB"/>
    <w:rsid w:val="00A24C07"/>
    <w:rsid w:val="00A30614"/>
    <w:rsid w:val="00A30B53"/>
    <w:rsid w:val="00A3226A"/>
    <w:rsid w:val="00A37045"/>
    <w:rsid w:val="00A4196B"/>
    <w:rsid w:val="00A5230D"/>
    <w:rsid w:val="00A56F03"/>
    <w:rsid w:val="00A57D0D"/>
    <w:rsid w:val="00A62DEC"/>
    <w:rsid w:val="00A643B4"/>
    <w:rsid w:val="00A64418"/>
    <w:rsid w:val="00A64793"/>
    <w:rsid w:val="00A65C42"/>
    <w:rsid w:val="00A71FE6"/>
    <w:rsid w:val="00A72373"/>
    <w:rsid w:val="00A739DE"/>
    <w:rsid w:val="00A76FA8"/>
    <w:rsid w:val="00A84457"/>
    <w:rsid w:val="00A86F45"/>
    <w:rsid w:val="00A90D44"/>
    <w:rsid w:val="00A9179F"/>
    <w:rsid w:val="00A91B23"/>
    <w:rsid w:val="00A93FB8"/>
    <w:rsid w:val="00AA5394"/>
    <w:rsid w:val="00AB6322"/>
    <w:rsid w:val="00AB6787"/>
    <w:rsid w:val="00AB7D54"/>
    <w:rsid w:val="00AC2FB0"/>
    <w:rsid w:val="00AC7DA3"/>
    <w:rsid w:val="00AD26EB"/>
    <w:rsid w:val="00AD2E2D"/>
    <w:rsid w:val="00AD330F"/>
    <w:rsid w:val="00AD5E36"/>
    <w:rsid w:val="00AE3BBC"/>
    <w:rsid w:val="00AE5A9C"/>
    <w:rsid w:val="00AF0F7A"/>
    <w:rsid w:val="00AF112E"/>
    <w:rsid w:val="00AF218A"/>
    <w:rsid w:val="00AF536A"/>
    <w:rsid w:val="00AF691F"/>
    <w:rsid w:val="00B027A0"/>
    <w:rsid w:val="00B1560F"/>
    <w:rsid w:val="00B17E97"/>
    <w:rsid w:val="00B211D0"/>
    <w:rsid w:val="00B322C2"/>
    <w:rsid w:val="00B420B4"/>
    <w:rsid w:val="00B44E18"/>
    <w:rsid w:val="00B451C5"/>
    <w:rsid w:val="00B4553C"/>
    <w:rsid w:val="00B52614"/>
    <w:rsid w:val="00B54893"/>
    <w:rsid w:val="00B56911"/>
    <w:rsid w:val="00B65B34"/>
    <w:rsid w:val="00B70749"/>
    <w:rsid w:val="00B714DB"/>
    <w:rsid w:val="00B71EA1"/>
    <w:rsid w:val="00BA1219"/>
    <w:rsid w:val="00BA5BAD"/>
    <w:rsid w:val="00BB46EF"/>
    <w:rsid w:val="00BC2C88"/>
    <w:rsid w:val="00BC4316"/>
    <w:rsid w:val="00BC55A7"/>
    <w:rsid w:val="00BD45E1"/>
    <w:rsid w:val="00BF1423"/>
    <w:rsid w:val="00BF29D2"/>
    <w:rsid w:val="00BF3199"/>
    <w:rsid w:val="00C028FD"/>
    <w:rsid w:val="00C10F58"/>
    <w:rsid w:val="00C11B79"/>
    <w:rsid w:val="00C13843"/>
    <w:rsid w:val="00C148DC"/>
    <w:rsid w:val="00C14CEA"/>
    <w:rsid w:val="00C16FFC"/>
    <w:rsid w:val="00C21184"/>
    <w:rsid w:val="00C23CDB"/>
    <w:rsid w:val="00C34CC5"/>
    <w:rsid w:val="00C41482"/>
    <w:rsid w:val="00C42ADD"/>
    <w:rsid w:val="00C4483C"/>
    <w:rsid w:val="00C46B32"/>
    <w:rsid w:val="00C46FDD"/>
    <w:rsid w:val="00C51E99"/>
    <w:rsid w:val="00C633B8"/>
    <w:rsid w:val="00C8019A"/>
    <w:rsid w:val="00C81F53"/>
    <w:rsid w:val="00C86F8E"/>
    <w:rsid w:val="00C87BF2"/>
    <w:rsid w:val="00CA39F1"/>
    <w:rsid w:val="00CA547B"/>
    <w:rsid w:val="00CA6EF3"/>
    <w:rsid w:val="00CC0CFF"/>
    <w:rsid w:val="00CD0442"/>
    <w:rsid w:val="00CD0FE6"/>
    <w:rsid w:val="00CD17CC"/>
    <w:rsid w:val="00CE2DEC"/>
    <w:rsid w:val="00CE5BE8"/>
    <w:rsid w:val="00CF027C"/>
    <w:rsid w:val="00CF0476"/>
    <w:rsid w:val="00CF28E6"/>
    <w:rsid w:val="00CF5AEB"/>
    <w:rsid w:val="00CF6D01"/>
    <w:rsid w:val="00D0787A"/>
    <w:rsid w:val="00D07B50"/>
    <w:rsid w:val="00D23FBE"/>
    <w:rsid w:val="00D332C4"/>
    <w:rsid w:val="00D4049E"/>
    <w:rsid w:val="00D40E35"/>
    <w:rsid w:val="00D40F91"/>
    <w:rsid w:val="00D43FE6"/>
    <w:rsid w:val="00D461E3"/>
    <w:rsid w:val="00D51BE1"/>
    <w:rsid w:val="00D53640"/>
    <w:rsid w:val="00D54D22"/>
    <w:rsid w:val="00D61107"/>
    <w:rsid w:val="00D617EA"/>
    <w:rsid w:val="00D63515"/>
    <w:rsid w:val="00D7456F"/>
    <w:rsid w:val="00D76170"/>
    <w:rsid w:val="00D9111B"/>
    <w:rsid w:val="00D97267"/>
    <w:rsid w:val="00DA1756"/>
    <w:rsid w:val="00DA25D1"/>
    <w:rsid w:val="00DC286F"/>
    <w:rsid w:val="00DC3D22"/>
    <w:rsid w:val="00DC5113"/>
    <w:rsid w:val="00DC5509"/>
    <w:rsid w:val="00DC5BB4"/>
    <w:rsid w:val="00DD7C8B"/>
    <w:rsid w:val="00DE018A"/>
    <w:rsid w:val="00DE038C"/>
    <w:rsid w:val="00DE2956"/>
    <w:rsid w:val="00DE3BA8"/>
    <w:rsid w:val="00DF372C"/>
    <w:rsid w:val="00DF577A"/>
    <w:rsid w:val="00DF5936"/>
    <w:rsid w:val="00DF6DCE"/>
    <w:rsid w:val="00DF7D02"/>
    <w:rsid w:val="00E0198B"/>
    <w:rsid w:val="00E164B3"/>
    <w:rsid w:val="00E17576"/>
    <w:rsid w:val="00E230BD"/>
    <w:rsid w:val="00E2338C"/>
    <w:rsid w:val="00E273A4"/>
    <w:rsid w:val="00E30986"/>
    <w:rsid w:val="00E54771"/>
    <w:rsid w:val="00E57881"/>
    <w:rsid w:val="00E6046C"/>
    <w:rsid w:val="00E607AE"/>
    <w:rsid w:val="00E6605F"/>
    <w:rsid w:val="00E84998"/>
    <w:rsid w:val="00EA3A63"/>
    <w:rsid w:val="00EA49D9"/>
    <w:rsid w:val="00EA5565"/>
    <w:rsid w:val="00EA69C9"/>
    <w:rsid w:val="00EC4335"/>
    <w:rsid w:val="00EC4964"/>
    <w:rsid w:val="00EC5029"/>
    <w:rsid w:val="00ED5732"/>
    <w:rsid w:val="00EF337C"/>
    <w:rsid w:val="00EF3562"/>
    <w:rsid w:val="00F01AED"/>
    <w:rsid w:val="00F06AB8"/>
    <w:rsid w:val="00F06AC3"/>
    <w:rsid w:val="00F231BF"/>
    <w:rsid w:val="00F23C9B"/>
    <w:rsid w:val="00F4263C"/>
    <w:rsid w:val="00F471E8"/>
    <w:rsid w:val="00F532B2"/>
    <w:rsid w:val="00F5352E"/>
    <w:rsid w:val="00F574F9"/>
    <w:rsid w:val="00F617E0"/>
    <w:rsid w:val="00F679CC"/>
    <w:rsid w:val="00F766C0"/>
    <w:rsid w:val="00F9189F"/>
    <w:rsid w:val="00F95AFE"/>
    <w:rsid w:val="00FB1FD8"/>
    <w:rsid w:val="00FB58D5"/>
    <w:rsid w:val="00FC4D42"/>
    <w:rsid w:val="00FC6A0A"/>
    <w:rsid w:val="00FD0572"/>
    <w:rsid w:val="00FE5E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A11CF"/>
  <w15:chartTrackingRefBased/>
  <w15:docId w15:val="{60A34D2E-8BCE-9141-B33D-B4388785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8"/>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30"/>
  </w:style>
  <w:style w:type="paragraph" w:styleId="Heading1">
    <w:name w:val="heading 1"/>
    <w:basedOn w:val="Normal"/>
    <w:next w:val="Normal"/>
    <w:link w:val="Heading1Char"/>
    <w:qFormat/>
    <w:rsid w:val="00093030"/>
    <w:pPr>
      <w:keepNext/>
      <w:spacing w:line="360" w:lineRule="auto"/>
      <w:outlineLvl w:val="0"/>
    </w:pPr>
    <w:rPr>
      <w:b/>
      <w:bCs/>
      <w:sz w:val="28"/>
    </w:rPr>
  </w:style>
  <w:style w:type="paragraph" w:styleId="Heading3">
    <w:name w:val="heading 3"/>
    <w:basedOn w:val="Normal"/>
    <w:next w:val="Normal"/>
    <w:link w:val="Heading3Char"/>
    <w:qFormat/>
    <w:rsid w:val="00093030"/>
    <w:pPr>
      <w:keepNext/>
      <w:spacing w:line="360" w:lineRule="auto"/>
      <w:jc w:val="both"/>
      <w:outlineLvl w:val="2"/>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
    <w:basedOn w:val="Normal"/>
    <w:link w:val="FootnoteTextChar"/>
    <w:uiPriority w:val="99"/>
    <w:qFormat/>
    <w:rsid w:val="00093030"/>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qFormat/>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style>
  <w:style w:type="paragraph" w:styleId="NormalIndent">
    <w:name w:val="Normal Indent"/>
    <w:basedOn w:val="Normal"/>
    <w:uiPriority w:val="99"/>
    <w:semiHidden/>
    <w:unhideWhenUsed/>
    <w:rsid w:val="00093030"/>
    <w:pPr>
      <w:spacing w:line="480" w:lineRule="auto"/>
      <w:ind w:left="720"/>
      <w:jc w:val="both"/>
    </w:pPr>
    <w:rPr>
      <w:sz w:val="28"/>
    </w:rPr>
  </w:style>
  <w:style w:type="paragraph" w:styleId="ListParagraph">
    <w:name w:val="List Paragraph"/>
    <w:basedOn w:val="Normal"/>
    <w:uiPriority w:val="34"/>
    <w:qFormat/>
    <w:rsid w:val="00093030"/>
    <w:pPr>
      <w:ind w:left="720"/>
      <w:contextualSpacing/>
    </w:pPr>
  </w:style>
  <w:style w:type="paragraph" w:styleId="Footer">
    <w:name w:val="footer"/>
    <w:basedOn w:val="Normal"/>
    <w:link w:val="FooterChar"/>
    <w:uiPriority w:val="99"/>
    <w:unhideWhenUsed/>
    <w:rsid w:val="00E57881"/>
    <w:pPr>
      <w:tabs>
        <w:tab w:val="center" w:pos="4680"/>
        <w:tab w:val="right" w:pos="9360"/>
      </w:tabs>
    </w:pPr>
  </w:style>
  <w:style w:type="character" w:customStyle="1" w:styleId="FooterChar">
    <w:name w:val="Footer Char"/>
    <w:basedOn w:val="DefaultParagraphFont"/>
    <w:link w:val="Footer"/>
    <w:uiPriority w:val="99"/>
    <w:rsid w:val="00E57881"/>
    <w:rPr>
      <w:rFonts w:ascii="Times New Roman" w:eastAsia="Times New Roman" w:hAnsi="Times New Roman" w:cs="Times New Roman"/>
      <w:lang w:val="en-GB"/>
    </w:rPr>
  </w:style>
  <w:style w:type="character" w:styleId="FootnoteReference">
    <w:name w:val="footnote reference"/>
    <w:aliases w:val="Ref,de nota al pie,註腳內容,Footnotes refss,Appel note de bas de page,(NECG) Footnote Reference,fr,Footnote Reference + Superscript,Footnote symbol,Style 12,Footnote Reference in text,Footnote Reference Superscript,o,Style 4,Footnote"/>
    <w:basedOn w:val="DefaultParagraphFont"/>
    <w:uiPriority w:val="99"/>
    <w:unhideWhenUsed/>
    <w:qFormat/>
    <w:rsid w:val="00AC7DA3"/>
    <w:rPr>
      <w:vertAlign w:val="superscript"/>
    </w:rPr>
  </w:style>
  <w:style w:type="character" w:styleId="Hyperlink">
    <w:name w:val="Hyperlink"/>
    <w:basedOn w:val="DefaultParagraphFont"/>
    <w:uiPriority w:val="99"/>
    <w:unhideWhenUsed/>
    <w:rsid w:val="00667DBD"/>
    <w:rPr>
      <w:color w:val="0563C1" w:themeColor="hyperlink"/>
      <w:u w:val="single"/>
    </w:rPr>
  </w:style>
  <w:style w:type="character" w:customStyle="1" w:styleId="UnresolvedMention1">
    <w:name w:val="Unresolved Mention1"/>
    <w:basedOn w:val="DefaultParagraphFont"/>
    <w:uiPriority w:val="99"/>
    <w:semiHidden/>
    <w:unhideWhenUsed/>
    <w:rsid w:val="00667DBD"/>
    <w:rPr>
      <w:color w:val="605E5C"/>
      <w:shd w:val="clear" w:color="auto" w:fill="E1DFDD"/>
    </w:rPr>
  </w:style>
  <w:style w:type="character" w:styleId="CommentReference">
    <w:name w:val="annotation reference"/>
    <w:basedOn w:val="DefaultParagraphFont"/>
    <w:uiPriority w:val="99"/>
    <w:semiHidden/>
    <w:unhideWhenUsed/>
    <w:rsid w:val="00991328"/>
    <w:rPr>
      <w:sz w:val="16"/>
      <w:szCs w:val="16"/>
    </w:rPr>
  </w:style>
  <w:style w:type="paragraph" w:styleId="CommentText">
    <w:name w:val="annotation text"/>
    <w:basedOn w:val="Normal"/>
    <w:link w:val="CommentTextChar"/>
    <w:uiPriority w:val="99"/>
    <w:unhideWhenUsed/>
    <w:rsid w:val="00991328"/>
    <w:rPr>
      <w:sz w:val="20"/>
      <w:szCs w:val="20"/>
    </w:rPr>
  </w:style>
  <w:style w:type="character" w:customStyle="1" w:styleId="CommentTextChar">
    <w:name w:val="Comment Text Char"/>
    <w:basedOn w:val="DefaultParagraphFont"/>
    <w:link w:val="CommentText"/>
    <w:uiPriority w:val="99"/>
    <w:rsid w:val="00991328"/>
    <w:rPr>
      <w:sz w:val="20"/>
      <w:szCs w:val="20"/>
    </w:rPr>
  </w:style>
  <w:style w:type="paragraph" w:styleId="CommentSubject">
    <w:name w:val="annotation subject"/>
    <w:basedOn w:val="CommentText"/>
    <w:next w:val="CommentText"/>
    <w:link w:val="CommentSubjectChar"/>
    <w:uiPriority w:val="99"/>
    <w:semiHidden/>
    <w:unhideWhenUsed/>
    <w:rsid w:val="00991328"/>
    <w:rPr>
      <w:b/>
      <w:bCs/>
    </w:rPr>
  </w:style>
  <w:style w:type="character" w:customStyle="1" w:styleId="CommentSubjectChar">
    <w:name w:val="Comment Subject Char"/>
    <w:basedOn w:val="CommentTextChar"/>
    <w:link w:val="CommentSubject"/>
    <w:uiPriority w:val="99"/>
    <w:semiHidden/>
    <w:rsid w:val="00991328"/>
    <w:rPr>
      <w:b/>
      <w:bCs/>
      <w:sz w:val="20"/>
      <w:szCs w:val="20"/>
    </w:rPr>
  </w:style>
  <w:style w:type="paragraph" w:styleId="BalloonText">
    <w:name w:val="Balloon Text"/>
    <w:basedOn w:val="Normal"/>
    <w:link w:val="BalloonTextChar"/>
    <w:uiPriority w:val="99"/>
    <w:semiHidden/>
    <w:unhideWhenUsed/>
    <w:rsid w:val="009913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328"/>
    <w:rPr>
      <w:rFonts w:ascii="Segoe UI" w:hAnsi="Segoe UI" w:cs="Segoe UI"/>
      <w:sz w:val="18"/>
      <w:szCs w:val="18"/>
    </w:rPr>
  </w:style>
  <w:style w:type="paragraph" w:customStyle="1" w:styleId="m-6846986433721707407msolistparagraph">
    <w:name w:val="m_-6846986433721707407msolistparagraph"/>
    <w:basedOn w:val="Normal"/>
    <w:rsid w:val="007C28F6"/>
    <w:pPr>
      <w:spacing w:before="100" w:beforeAutospacing="1" w:after="100" w:afterAutospacing="1"/>
    </w:pPr>
    <w:rPr>
      <w:rFonts w:ascii="Times New Roman" w:eastAsia="Times New Roman" w:hAnsi="Times New Roman" w:cs="Times New Roman"/>
      <w:szCs w:val="24"/>
      <w:lang w:eastAsia="en-GB"/>
    </w:rPr>
  </w:style>
  <w:style w:type="paragraph" w:styleId="Revision">
    <w:name w:val="Revision"/>
    <w:hidden/>
    <w:uiPriority w:val="99"/>
    <w:semiHidden/>
    <w:rsid w:val="00855E9A"/>
  </w:style>
  <w:style w:type="paragraph" w:customStyle="1" w:styleId="pf0">
    <w:name w:val="pf0"/>
    <w:basedOn w:val="Normal"/>
    <w:rsid w:val="00294F66"/>
    <w:pPr>
      <w:spacing w:before="100" w:beforeAutospacing="1" w:after="100" w:afterAutospacing="1"/>
    </w:pPr>
    <w:rPr>
      <w:rFonts w:ascii="Times New Roman" w:eastAsia="Times New Roman" w:hAnsi="Times New Roman" w:cs="Times New Roman"/>
      <w:szCs w:val="24"/>
      <w:lang w:eastAsia="en-ZA"/>
    </w:rPr>
  </w:style>
  <w:style w:type="character" w:customStyle="1" w:styleId="cf01">
    <w:name w:val="cf01"/>
    <w:basedOn w:val="DefaultParagraphFont"/>
    <w:rsid w:val="00294F66"/>
    <w:rPr>
      <w:rFonts w:ascii="Segoe UI" w:hAnsi="Segoe UI" w:cs="Segoe UI" w:hint="default"/>
      <w:i/>
      <w:iCs/>
      <w:sz w:val="18"/>
      <w:szCs w:val="18"/>
    </w:rPr>
  </w:style>
  <w:style w:type="character" w:customStyle="1" w:styleId="cf11">
    <w:name w:val="cf11"/>
    <w:basedOn w:val="DefaultParagraphFont"/>
    <w:rsid w:val="00294F66"/>
    <w:rPr>
      <w:rFonts w:ascii="Segoe UI" w:hAnsi="Segoe UI" w:cs="Segoe UI" w:hint="default"/>
      <w:sz w:val="18"/>
      <w:szCs w:val="18"/>
    </w:rPr>
  </w:style>
  <w:style w:type="paragraph" w:customStyle="1" w:styleId="JUDGMENTNUMBERED">
    <w:name w:val="JUDGMENT NUMBERED"/>
    <w:basedOn w:val="Normal"/>
    <w:next w:val="Normal"/>
    <w:qFormat/>
    <w:rsid w:val="00855BDF"/>
    <w:pPr>
      <w:numPr>
        <w:numId w:val="18"/>
      </w:numPr>
      <w:shd w:val="clear" w:color="auto" w:fill="FFFFFF"/>
      <w:spacing w:line="360" w:lineRule="auto"/>
      <w:jc w:val="both"/>
    </w:pPr>
    <w:rPr>
      <w:rFonts w:ascii="Times New Roman" w:eastAsia="Times New Roman" w:hAnsi="Times New Roman" w:cs="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304689">
      <w:bodyDiv w:val="1"/>
      <w:marLeft w:val="0"/>
      <w:marRight w:val="0"/>
      <w:marTop w:val="0"/>
      <w:marBottom w:val="0"/>
      <w:divBdr>
        <w:top w:val="none" w:sz="0" w:space="0" w:color="auto"/>
        <w:left w:val="none" w:sz="0" w:space="0" w:color="auto"/>
        <w:bottom w:val="none" w:sz="0" w:space="0" w:color="auto"/>
        <w:right w:val="none" w:sz="0" w:space="0" w:color="auto"/>
      </w:divBdr>
    </w:div>
    <w:div w:id="1207908824">
      <w:bodyDiv w:val="1"/>
      <w:marLeft w:val="0"/>
      <w:marRight w:val="0"/>
      <w:marTop w:val="0"/>
      <w:marBottom w:val="0"/>
      <w:divBdr>
        <w:top w:val="none" w:sz="0" w:space="0" w:color="auto"/>
        <w:left w:val="none" w:sz="0" w:space="0" w:color="auto"/>
        <w:bottom w:val="none" w:sz="0" w:space="0" w:color="auto"/>
        <w:right w:val="none" w:sz="0" w:space="0" w:color="auto"/>
      </w:divBdr>
    </w:div>
    <w:div w:id="1794402871">
      <w:bodyDiv w:val="1"/>
      <w:marLeft w:val="0"/>
      <w:marRight w:val="0"/>
      <w:marTop w:val="0"/>
      <w:marBottom w:val="0"/>
      <w:divBdr>
        <w:top w:val="none" w:sz="0" w:space="0" w:color="auto"/>
        <w:left w:val="none" w:sz="0" w:space="0" w:color="auto"/>
        <w:bottom w:val="none" w:sz="0" w:space="0" w:color="auto"/>
        <w:right w:val="none" w:sz="0" w:space="0" w:color="auto"/>
      </w:divBdr>
      <w:divsChild>
        <w:div w:id="1803302536">
          <w:marLeft w:val="0"/>
          <w:marRight w:val="0"/>
          <w:marTop w:val="240"/>
          <w:marBottom w:val="0"/>
          <w:divBdr>
            <w:top w:val="none" w:sz="0" w:space="0" w:color="auto"/>
            <w:left w:val="none" w:sz="0" w:space="0" w:color="auto"/>
            <w:bottom w:val="none" w:sz="0" w:space="0" w:color="auto"/>
            <w:right w:val="none" w:sz="0" w:space="0" w:color="auto"/>
          </w:divBdr>
        </w:div>
        <w:div w:id="487593539">
          <w:marLeft w:val="0"/>
          <w:marRight w:val="0"/>
          <w:marTop w:val="120"/>
          <w:marBottom w:val="0"/>
          <w:divBdr>
            <w:top w:val="none" w:sz="0" w:space="0" w:color="auto"/>
            <w:left w:val="none" w:sz="0" w:space="0" w:color="auto"/>
            <w:bottom w:val="none" w:sz="0" w:space="0" w:color="auto"/>
            <w:right w:val="none" w:sz="0" w:space="0" w:color="auto"/>
          </w:divBdr>
        </w:div>
        <w:div w:id="636303613">
          <w:marLeft w:val="567"/>
          <w:marRight w:val="567"/>
          <w:marTop w:val="20"/>
          <w:marBottom w:val="20"/>
          <w:divBdr>
            <w:top w:val="none" w:sz="0" w:space="0" w:color="auto"/>
            <w:left w:val="none" w:sz="0" w:space="0" w:color="auto"/>
            <w:bottom w:val="none" w:sz="0" w:space="0" w:color="auto"/>
            <w:right w:val="none" w:sz="0" w:space="0" w:color="auto"/>
          </w:divBdr>
        </w:div>
        <w:div w:id="1305113078">
          <w:marLeft w:val="0"/>
          <w:marRight w:val="0"/>
          <w:marTop w:val="120"/>
          <w:marBottom w:val="0"/>
          <w:divBdr>
            <w:top w:val="none" w:sz="0" w:space="0" w:color="auto"/>
            <w:left w:val="none" w:sz="0" w:space="0" w:color="auto"/>
            <w:bottom w:val="none" w:sz="0" w:space="0" w:color="auto"/>
            <w:right w:val="none" w:sz="0" w:space="0" w:color="auto"/>
          </w:divBdr>
        </w:div>
        <w:div w:id="107088066">
          <w:marLeft w:val="0"/>
          <w:marRight w:val="0"/>
          <w:marTop w:val="120"/>
          <w:marBottom w:val="0"/>
          <w:divBdr>
            <w:top w:val="none" w:sz="0" w:space="0" w:color="auto"/>
            <w:left w:val="none" w:sz="0" w:space="0" w:color="auto"/>
            <w:bottom w:val="none" w:sz="0" w:space="0" w:color="auto"/>
            <w:right w:val="none" w:sz="0" w:space="0" w:color="auto"/>
          </w:divBdr>
        </w:div>
        <w:div w:id="404760323">
          <w:marLeft w:val="1134"/>
          <w:marRight w:val="0"/>
          <w:marTop w:val="60"/>
          <w:marBottom w:val="0"/>
          <w:divBdr>
            <w:top w:val="none" w:sz="0" w:space="0" w:color="auto"/>
            <w:left w:val="none" w:sz="0" w:space="0" w:color="auto"/>
            <w:bottom w:val="none" w:sz="0" w:space="0" w:color="auto"/>
            <w:right w:val="none" w:sz="0" w:space="0" w:color="auto"/>
          </w:divBdr>
        </w:div>
        <w:div w:id="1007517316">
          <w:marLeft w:val="1134"/>
          <w:marRight w:val="0"/>
          <w:marTop w:val="60"/>
          <w:marBottom w:val="0"/>
          <w:divBdr>
            <w:top w:val="none" w:sz="0" w:space="0" w:color="auto"/>
            <w:left w:val="none" w:sz="0" w:space="0" w:color="auto"/>
            <w:bottom w:val="none" w:sz="0" w:space="0" w:color="auto"/>
            <w:right w:val="none" w:sz="0" w:space="0" w:color="auto"/>
          </w:divBdr>
        </w:div>
        <w:div w:id="98928423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78007-DBF4-4B32-8D03-1840AB23A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6711</Words>
  <Characters>38255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Wallis</dc:creator>
  <cp:keywords/>
  <dc:description/>
  <cp:lastModifiedBy>Valentine Motsumi</cp:lastModifiedBy>
  <cp:revision>5</cp:revision>
  <cp:lastPrinted>2023-12-07T13:45:00Z</cp:lastPrinted>
  <dcterms:created xsi:type="dcterms:W3CDTF">2023-12-07T13:50:00Z</dcterms:created>
  <dcterms:modified xsi:type="dcterms:W3CDTF">2023-12-08T10:07:00Z</dcterms:modified>
</cp:coreProperties>
</file>