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95727" w14:textId="77777777" w:rsidR="006D73B7" w:rsidRPr="00436580" w:rsidRDefault="00837A83" w:rsidP="006D73B7">
      <w:pPr>
        <w:spacing w:after="0" w:line="360" w:lineRule="auto"/>
        <w:jc w:val="both"/>
        <w:rPr>
          <w:rFonts w:ascii="Times New Roman" w:eastAsia="Times New Roman" w:hAnsi="Times New Roman" w:cs="Times New Roman"/>
          <w:sz w:val="28"/>
          <w:szCs w:val="28"/>
          <w:lang w:val="en-GB"/>
        </w:rPr>
      </w:pPr>
      <w:bookmarkStart w:id="0" w:name="_GoBack"/>
      <w:bookmarkEnd w:id="0"/>
      <w:r w:rsidRPr="00436580">
        <w:rPr>
          <w:rFonts w:ascii="Times New Roman" w:eastAsia="Times New Roman" w:hAnsi="Times New Roman" w:cs="Times New Roman"/>
          <w:noProof/>
          <w:sz w:val="28"/>
          <w:szCs w:val="28"/>
          <w:lang w:val="en-ZA" w:eastAsia="en-ZA"/>
        </w:rPr>
        <w:drawing>
          <wp:anchor distT="0" distB="0" distL="114300" distR="114300" simplePos="0" relativeHeight="251659264" behindDoc="0" locked="0" layoutInCell="1" allowOverlap="1" wp14:anchorId="5DEC26A0" wp14:editId="4792AE67">
            <wp:simplePos x="0" y="0"/>
            <wp:positionH relativeFrom="page">
              <wp:align>center</wp:align>
            </wp:positionH>
            <wp:positionV relativeFrom="paragraph">
              <wp:posOffset>221</wp:posOffset>
            </wp:positionV>
            <wp:extent cx="799200" cy="913371"/>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pic:spPr>
                </pic:pic>
              </a:graphicData>
            </a:graphic>
            <wp14:sizeRelH relativeFrom="page">
              <wp14:pctWidth>0</wp14:pctWidth>
            </wp14:sizeRelH>
            <wp14:sizeRelV relativeFrom="page">
              <wp14:pctHeight>0</wp14:pctHeight>
            </wp14:sizeRelV>
          </wp:anchor>
        </w:drawing>
      </w:r>
    </w:p>
    <w:p w14:paraId="27C13E79" w14:textId="77777777" w:rsidR="00837A83" w:rsidRPr="00436580" w:rsidRDefault="00837A83" w:rsidP="00837A83">
      <w:pPr>
        <w:spacing w:after="0" w:line="240" w:lineRule="auto"/>
        <w:rPr>
          <w:rFonts w:ascii="Times New Roman" w:eastAsia="Times New Roman" w:hAnsi="Times New Roman" w:cs="Times New Roman"/>
          <w:sz w:val="28"/>
          <w:szCs w:val="28"/>
          <w:lang w:val="en-GB"/>
        </w:rPr>
      </w:pPr>
      <w:r w:rsidRPr="00436580">
        <w:rPr>
          <w:rFonts w:ascii="Times New Roman" w:eastAsia="Times New Roman" w:hAnsi="Times New Roman" w:cs="Times New Roman"/>
          <w:sz w:val="28"/>
          <w:szCs w:val="28"/>
          <w:lang w:val="en-GB"/>
        </w:rPr>
        <w:tab/>
      </w:r>
      <w:r w:rsidRPr="00436580">
        <w:rPr>
          <w:rFonts w:ascii="Times New Roman" w:eastAsia="Times New Roman" w:hAnsi="Times New Roman" w:cs="Times New Roman"/>
          <w:sz w:val="28"/>
          <w:szCs w:val="28"/>
          <w:lang w:val="en-GB"/>
        </w:rPr>
        <w:tab/>
      </w:r>
    </w:p>
    <w:p w14:paraId="3B86707D" w14:textId="77777777" w:rsidR="006D73B7" w:rsidRPr="00436580" w:rsidRDefault="006D73B7" w:rsidP="00837A83">
      <w:pPr>
        <w:spacing w:after="0" w:line="240" w:lineRule="auto"/>
        <w:rPr>
          <w:rFonts w:ascii="Times New Roman" w:eastAsia="Times New Roman" w:hAnsi="Times New Roman" w:cs="Times New Roman"/>
          <w:b/>
          <w:bCs/>
          <w:sz w:val="28"/>
          <w:szCs w:val="28"/>
          <w:lang w:val="en-GB"/>
        </w:rPr>
      </w:pPr>
      <w:r w:rsidRPr="00436580">
        <w:rPr>
          <w:rFonts w:ascii="Times New Roman" w:eastAsia="Times New Roman" w:hAnsi="Times New Roman" w:cs="Times New Roman"/>
          <w:sz w:val="28"/>
          <w:szCs w:val="28"/>
          <w:lang w:val="en-GB"/>
        </w:rPr>
        <w:tab/>
      </w:r>
    </w:p>
    <w:p w14:paraId="2F963EA8" w14:textId="77777777" w:rsidR="00837A83" w:rsidRPr="00436580" w:rsidRDefault="00837A83" w:rsidP="006D73B7">
      <w:pPr>
        <w:autoSpaceDE w:val="0"/>
        <w:autoSpaceDN w:val="0"/>
        <w:adjustRightInd w:val="0"/>
        <w:spacing w:after="0" w:line="360" w:lineRule="auto"/>
        <w:jc w:val="center"/>
        <w:rPr>
          <w:rFonts w:ascii="Times New Roman" w:eastAsia="Times New Roman" w:hAnsi="Times New Roman" w:cs="Times New Roman"/>
          <w:b/>
          <w:bCs/>
          <w:sz w:val="28"/>
          <w:szCs w:val="28"/>
        </w:rPr>
      </w:pPr>
    </w:p>
    <w:p w14:paraId="31EE854E" w14:textId="77777777" w:rsidR="006D73B7" w:rsidRPr="00436580" w:rsidRDefault="006D73B7" w:rsidP="00837A83">
      <w:pPr>
        <w:autoSpaceDE w:val="0"/>
        <w:autoSpaceDN w:val="0"/>
        <w:adjustRightInd w:val="0"/>
        <w:spacing w:after="0" w:line="360" w:lineRule="auto"/>
        <w:jc w:val="center"/>
        <w:rPr>
          <w:rFonts w:ascii="Times New Roman" w:eastAsia="Times New Roman" w:hAnsi="Times New Roman" w:cs="Times New Roman"/>
          <w:b/>
          <w:bCs/>
          <w:sz w:val="28"/>
          <w:szCs w:val="28"/>
        </w:rPr>
      </w:pPr>
      <w:r w:rsidRPr="00436580">
        <w:rPr>
          <w:rFonts w:ascii="Times New Roman" w:eastAsia="Times New Roman" w:hAnsi="Times New Roman" w:cs="Times New Roman"/>
          <w:b/>
          <w:bCs/>
          <w:sz w:val="28"/>
          <w:szCs w:val="28"/>
        </w:rPr>
        <w:t>THE SUPREME COURT OF APPEAL OF SOUTH AFRICA</w:t>
      </w:r>
    </w:p>
    <w:p w14:paraId="267CC5BF" w14:textId="77777777" w:rsidR="006D73B7" w:rsidRPr="00436580" w:rsidRDefault="006D73B7" w:rsidP="00837A83">
      <w:pPr>
        <w:spacing w:after="0" w:line="360" w:lineRule="auto"/>
        <w:jc w:val="center"/>
        <w:rPr>
          <w:rFonts w:ascii="Times New Roman" w:eastAsia="Times New Roman" w:hAnsi="Times New Roman" w:cs="Times New Roman"/>
          <w:b/>
          <w:bCs/>
          <w:sz w:val="28"/>
          <w:szCs w:val="28"/>
          <w:lang w:val="en-GB" w:eastAsia="en-GB"/>
        </w:rPr>
      </w:pPr>
      <w:r w:rsidRPr="00436580">
        <w:rPr>
          <w:rFonts w:ascii="Times New Roman" w:eastAsia="Times New Roman" w:hAnsi="Times New Roman" w:cs="Times New Roman"/>
          <w:b/>
          <w:bCs/>
          <w:sz w:val="28"/>
          <w:szCs w:val="28"/>
          <w:lang w:val="en-GB" w:eastAsia="en-GB"/>
        </w:rPr>
        <w:t>JUDGMENT</w:t>
      </w:r>
    </w:p>
    <w:p w14:paraId="1BBB0402" w14:textId="1C36B291" w:rsidR="006D73B7" w:rsidRPr="00436580" w:rsidRDefault="006D73B7" w:rsidP="00837A83">
      <w:pPr>
        <w:spacing w:after="0" w:line="360" w:lineRule="auto"/>
        <w:jc w:val="right"/>
        <w:rPr>
          <w:rFonts w:ascii="Times New Roman" w:eastAsia="Times New Roman" w:hAnsi="Times New Roman" w:cs="Times New Roman"/>
          <w:b/>
          <w:bCs/>
          <w:sz w:val="28"/>
          <w:szCs w:val="28"/>
          <w:lang w:val="en-ZA"/>
        </w:rPr>
      </w:pPr>
      <w:r w:rsidRPr="00436580">
        <w:rPr>
          <w:rFonts w:ascii="Times New Roman" w:eastAsia="Times New Roman" w:hAnsi="Times New Roman" w:cs="Times New Roman"/>
          <w:b/>
          <w:sz w:val="28"/>
          <w:szCs w:val="28"/>
          <w:lang w:val="en-GB" w:eastAsia="en-GB"/>
        </w:rPr>
        <w:t xml:space="preserve"> Reportable</w:t>
      </w:r>
    </w:p>
    <w:p w14:paraId="70958F79" w14:textId="77777777" w:rsidR="006D73B7" w:rsidRPr="00436580" w:rsidRDefault="006371C2" w:rsidP="00837A83">
      <w:pPr>
        <w:spacing w:after="0" w:line="360" w:lineRule="auto"/>
        <w:jc w:val="right"/>
        <w:rPr>
          <w:rFonts w:ascii="Times New Roman" w:eastAsia="Times New Roman" w:hAnsi="Times New Roman" w:cs="Times New Roman"/>
          <w:sz w:val="28"/>
          <w:szCs w:val="28"/>
          <w:lang w:val="en-GB" w:eastAsia="en-GB"/>
        </w:rPr>
      </w:pPr>
      <w:r w:rsidRPr="00436580">
        <w:rPr>
          <w:rFonts w:ascii="Times New Roman" w:eastAsia="Times New Roman" w:hAnsi="Times New Roman" w:cs="Times New Roman"/>
          <w:sz w:val="28"/>
          <w:szCs w:val="28"/>
          <w:lang w:val="en-GB" w:eastAsia="en-GB"/>
        </w:rPr>
        <w:t>Case n</w:t>
      </w:r>
      <w:r w:rsidR="006D73B7" w:rsidRPr="00436580">
        <w:rPr>
          <w:rFonts w:ascii="Times New Roman" w:eastAsia="Times New Roman" w:hAnsi="Times New Roman" w:cs="Times New Roman"/>
          <w:sz w:val="28"/>
          <w:szCs w:val="28"/>
          <w:lang w:val="en-GB" w:eastAsia="en-GB"/>
        </w:rPr>
        <w:t>o: 903/2022</w:t>
      </w:r>
    </w:p>
    <w:p w14:paraId="34AE117D" w14:textId="77777777" w:rsidR="006D73B7" w:rsidRPr="00436580" w:rsidRDefault="006D73B7" w:rsidP="00837A83">
      <w:pPr>
        <w:spacing w:after="0" w:line="360" w:lineRule="auto"/>
        <w:jc w:val="right"/>
        <w:rPr>
          <w:rFonts w:ascii="Times New Roman" w:eastAsia="Times New Roman" w:hAnsi="Times New Roman" w:cs="Times New Roman"/>
          <w:sz w:val="28"/>
          <w:szCs w:val="28"/>
          <w:lang w:val="en-GB" w:eastAsia="en-GB"/>
        </w:rPr>
      </w:pPr>
    </w:p>
    <w:p w14:paraId="14E1BE0E" w14:textId="77777777" w:rsidR="006D73B7" w:rsidRPr="00436580" w:rsidRDefault="006D73B7" w:rsidP="00837A83">
      <w:pPr>
        <w:spacing w:after="0" w:line="360" w:lineRule="auto"/>
        <w:jc w:val="both"/>
        <w:rPr>
          <w:rFonts w:ascii="Times New Roman" w:eastAsia="Times New Roman" w:hAnsi="Times New Roman" w:cs="Times New Roman"/>
          <w:sz w:val="28"/>
          <w:szCs w:val="28"/>
          <w:lang w:val="en-GB" w:eastAsia="en-GB"/>
        </w:rPr>
      </w:pPr>
      <w:r w:rsidRPr="00436580">
        <w:rPr>
          <w:rFonts w:ascii="Times New Roman" w:eastAsia="Times New Roman" w:hAnsi="Times New Roman" w:cs="Times New Roman"/>
          <w:sz w:val="28"/>
          <w:szCs w:val="28"/>
          <w:lang w:val="en-GB" w:eastAsia="en-GB"/>
        </w:rPr>
        <w:t>In the matter between:</w:t>
      </w:r>
    </w:p>
    <w:p w14:paraId="3344EA2A" w14:textId="77777777" w:rsidR="006D73B7" w:rsidRPr="00436580" w:rsidRDefault="006371C2" w:rsidP="00837A83">
      <w:pPr>
        <w:tabs>
          <w:tab w:val="right" w:pos="9480"/>
        </w:tabs>
        <w:spacing w:after="0" w:line="360" w:lineRule="auto"/>
        <w:jc w:val="both"/>
        <w:rPr>
          <w:rFonts w:ascii="Times New Roman" w:eastAsia="Times New Roman" w:hAnsi="Times New Roman" w:cs="Times New Roman"/>
          <w:b/>
          <w:sz w:val="28"/>
          <w:szCs w:val="28"/>
          <w:lang w:val="en-GB" w:eastAsia="en-GB"/>
        </w:rPr>
      </w:pPr>
      <w:r w:rsidRPr="00436580">
        <w:rPr>
          <w:rFonts w:ascii="Times New Roman" w:eastAsia="Times New Roman" w:hAnsi="Times New Roman" w:cs="Times New Roman"/>
          <w:b/>
          <w:sz w:val="28"/>
          <w:szCs w:val="28"/>
          <w:lang w:val="en-GB" w:eastAsia="en-GB"/>
        </w:rPr>
        <w:t xml:space="preserve">MOSES MUXE </w:t>
      </w:r>
      <w:r w:rsidR="00E53427" w:rsidRPr="00436580">
        <w:rPr>
          <w:rFonts w:ascii="Times New Roman" w:eastAsia="Times New Roman" w:hAnsi="Times New Roman" w:cs="Times New Roman"/>
          <w:b/>
          <w:sz w:val="28"/>
          <w:szCs w:val="28"/>
          <w:lang w:val="en-GB" w:eastAsia="en-GB"/>
        </w:rPr>
        <w:t>MASHISANE</w:t>
      </w:r>
      <w:r w:rsidR="006D73B7" w:rsidRPr="00436580">
        <w:rPr>
          <w:rFonts w:ascii="Times New Roman" w:eastAsia="Times New Roman" w:hAnsi="Times New Roman" w:cs="Times New Roman"/>
          <w:b/>
          <w:sz w:val="28"/>
          <w:szCs w:val="28"/>
          <w:lang w:val="en-GB" w:eastAsia="en-GB"/>
        </w:rPr>
        <w:tab/>
        <w:t xml:space="preserve"> APPELLANT</w:t>
      </w:r>
    </w:p>
    <w:p w14:paraId="75D8273E" w14:textId="77777777" w:rsidR="006D73B7" w:rsidRPr="00436580" w:rsidRDefault="006D73B7" w:rsidP="00837A83">
      <w:pPr>
        <w:tabs>
          <w:tab w:val="right" w:pos="9480"/>
        </w:tabs>
        <w:spacing w:after="0" w:line="360" w:lineRule="auto"/>
        <w:jc w:val="both"/>
        <w:rPr>
          <w:rFonts w:ascii="Times New Roman" w:eastAsia="Times New Roman" w:hAnsi="Times New Roman" w:cs="Times New Roman"/>
          <w:b/>
          <w:bCs/>
          <w:sz w:val="28"/>
          <w:szCs w:val="28"/>
          <w:lang w:val="en-GB" w:eastAsia="en-GB"/>
        </w:rPr>
      </w:pPr>
    </w:p>
    <w:p w14:paraId="00667B80" w14:textId="77777777" w:rsidR="006D73B7" w:rsidRPr="00436580" w:rsidRDefault="006D73B7" w:rsidP="00837A83">
      <w:pPr>
        <w:tabs>
          <w:tab w:val="right" w:pos="9480"/>
        </w:tabs>
        <w:spacing w:after="0" w:line="360" w:lineRule="auto"/>
        <w:jc w:val="both"/>
        <w:rPr>
          <w:rFonts w:ascii="Times New Roman" w:eastAsia="Times New Roman" w:hAnsi="Times New Roman" w:cs="Times New Roman"/>
          <w:bCs/>
          <w:sz w:val="28"/>
          <w:szCs w:val="28"/>
          <w:lang w:val="en-GB" w:eastAsia="en-GB"/>
        </w:rPr>
      </w:pPr>
      <w:r w:rsidRPr="00436580">
        <w:rPr>
          <w:rFonts w:ascii="Times New Roman" w:eastAsia="Times New Roman" w:hAnsi="Times New Roman" w:cs="Times New Roman"/>
          <w:bCs/>
          <w:sz w:val="28"/>
          <w:szCs w:val="28"/>
          <w:lang w:val="en-GB" w:eastAsia="en-GB"/>
        </w:rPr>
        <w:t>and</w:t>
      </w:r>
    </w:p>
    <w:p w14:paraId="769C8848" w14:textId="77777777" w:rsidR="006D73B7" w:rsidRPr="00436580" w:rsidRDefault="006D73B7" w:rsidP="00837A83">
      <w:pPr>
        <w:tabs>
          <w:tab w:val="right" w:pos="9480"/>
        </w:tabs>
        <w:spacing w:after="0" w:line="360" w:lineRule="auto"/>
        <w:jc w:val="both"/>
        <w:rPr>
          <w:rFonts w:ascii="Times New Roman" w:eastAsia="Times New Roman" w:hAnsi="Times New Roman" w:cs="Times New Roman"/>
          <w:b/>
          <w:bCs/>
          <w:sz w:val="28"/>
          <w:szCs w:val="28"/>
          <w:lang w:val="en-GB" w:eastAsia="en-GB"/>
        </w:rPr>
      </w:pPr>
    </w:p>
    <w:p w14:paraId="6E25277E" w14:textId="77777777" w:rsidR="006D73B7" w:rsidRPr="00436580" w:rsidRDefault="006371C2" w:rsidP="00837A83">
      <w:pPr>
        <w:tabs>
          <w:tab w:val="right" w:pos="9480"/>
        </w:tabs>
        <w:spacing w:after="0" w:line="360" w:lineRule="auto"/>
        <w:jc w:val="both"/>
        <w:rPr>
          <w:rFonts w:ascii="Times New Roman" w:eastAsia="Times New Roman" w:hAnsi="Times New Roman" w:cs="Times New Roman"/>
          <w:b/>
          <w:bCs/>
          <w:sz w:val="28"/>
          <w:szCs w:val="28"/>
          <w:lang w:val="en-GB" w:eastAsia="en-GB"/>
        </w:rPr>
      </w:pPr>
      <w:r w:rsidRPr="00436580">
        <w:rPr>
          <w:rFonts w:ascii="Times New Roman" w:eastAsia="Times New Roman" w:hAnsi="Times New Roman" w:cs="Times New Roman"/>
          <w:b/>
          <w:bCs/>
          <w:sz w:val="28"/>
          <w:szCs w:val="28"/>
          <w:lang w:val="en-GB" w:eastAsia="en-GB"/>
        </w:rPr>
        <w:t xml:space="preserve">NOSIPHIWE LINDA </w:t>
      </w:r>
      <w:r w:rsidR="00E53427" w:rsidRPr="00436580">
        <w:rPr>
          <w:rFonts w:ascii="Times New Roman" w:eastAsia="Times New Roman" w:hAnsi="Times New Roman" w:cs="Times New Roman"/>
          <w:b/>
          <w:bCs/>
          <w:sz w:val="28"/>
          <w:szCs w:val="28"/>
          <w:lang w:val="en-GB" w:eastAsia="en-GB"/>
        </w:rPr>
        <w:t>MHLAULI</w:t>
      </w:r>
      <w:r w:rsidR="006D73B7" w:rsidRPr="00436580">
        <w:rPr>
          <w:rFonts w:ascii="Times New Roman" w:eastAsia="Times New Roman" w:hAnsi="Times New Roman" w:cs="Times New Roman"/>
          <w:b/>
          <w:bCs/>
          <w:sz w:val="28"/>
          <w:szCs w:val="28"/>
          <w:lang w:val="en-GB" w:eastAsia="en-GB"/>
        </w:rPr>
        <w:tab/>
        <w:t>RESPONDENT</w:t>
      </w:r>
    </w:p>
    <w:p w14:paraId="2269063C" w14:textId="77777777" w:rsidR="006D73B7" w:rsidRPr="00436580" w:rsidRDefault="006D73B7" w:rsidP="00837A83">
      <w:pPr>
        <w:tabs>
          <w:tab w:val="right" w:pos="9480"/>
        </w:tabs>
        <w:spacing w:after="0" w:line="360" w:lineRule="auto"/>
        <w:jc w:val="both"/>
        <w:rPr>
          <w:rFonts w:ascii="Times New Roman" w:eastAsia="Times New Roman" w:hAnsi="Times New Roman" w:cs="Times New Roman"/>
          <w:bCs/>
          <w:sz w:val="28"/>
          <w:szCs w:val="28"/>
          <w:lang w:val="en-GB" w:eastAsia="en-GB"/>
        </w:rPr>
      </w:pPr>
    </w:p>
    <w:p w14:paraId="3220F035" w14:textId="1A34781B" w:rsidR="006D73B7" w:rsidRPr="00436580" w:rsidRDefault="006D73B7" w:rsidP="00837A83">
      <w:pPr>
        <w:spacing w:before="240" w:after="0" w:line="360" w:lineRule="auto"/>
        <w:ind w:left="2160" w:hanging="2160"/>
        <w:jc w:val="both"/>
        <w:rPr>
          <w:rFonts w:ascii="Times New Roman" w:eastAsia="Times New Roman" w:hAnsi="Times New Roman" w:cs="Times New Roman"/>
          <w:b/>
          <w:bCs/>
          <w:sz w:val="28"/>
          <w:szCs w:val="28"/>
          <w:lang w:val="en-GB" w:eastAsia="en-GB"/>
        </w:rPr>
      </w:pPr>
      <w:r w:rsidRPr="00436580">
        <w:rPr>
          <w:rFonts w:ascii="Times New Roman" w:eastAsia="Times New Roman" w:hAnsi="Times New Roman" w:cs="Times New Roman"/>
          <w:b/>
          <w:bCs/>
          <w:sz w:val="28"/>
          <w:szCs w:val="28"/>
          <w:lang w:val="en-GB" w:eastAsia="en-GB"/>
        </w:rPr>
        <w:t>Neutral citation:</w:t>
      </w:r>
      <w:r w:rsidRPr="00436580">
        <w:rPr>
          <w:rFonts w:ascii="Times New Roman" w:eastAsia="Times New Roman" w:hAnsi="Times New Roman" w:cs="Times New Roman"/>
          <w:b/>
          <w:bCs/>
          <w:sz w:val="28"/>
          <w:szCs w:val="28"/>
          <w:lang w:val="en-GB" w:eastAsia="en-GB"/>
        </w:rPr>
        <w:tab/>
      </w:r>
      <w:r w:rsidRPr="00436580">
        <w:rPr>
          <w:rFonts w:ascii="Times New Roman" w:eastAsia="Times New Roman" w:hAnsi="Times New Roman" w:cs="Times New Roman"/>
          <w:bCs/>
          <w:i/>
          <w:sz w:val="28"/>
          <w:szCs w:val="28"/>
          <w:lang w:val="en-GB" w:eastAsia="en-GB"/>
        </w:rPr>
        <w:t xml:space="preserve">Mashisane v Mhlauli </w:t>
      </w:r>
      <w:r w:rsidR="00CE2EA4" w:rsidRPr="00436580">
        <w:rPr>
          <w:rFonts w:ascii="Times New Roman" w:eastAsia="Times New Roman" w:hAnsi="Times New Roman" w:cs="Times New Roman"/>
          <w:bCs/>
          <w:sz w:val="28"/>
          <w:szCs w:val="28"/>
          <w:lang w:val="en-GB" w:eastAsia="en-GB"/>
        </w:rPr>
        <w:t xml:space="preserve">(903/2022) [2023] ZASCA </w:t>
      </w:r>
      <w:r w:rsidR="00152D27">
        <w:rPr>
          <w:rFonts w:ascii="Times New Roman" w:eastAsia="Times New Roman" w:hAnsi="Times New Roman" w:cs="Times New Roman"/>
          <w:bCs/>
          <w:sz w:val="28"/>
          <w:szCs w:val="28"/>
          <w:lang w:val="en-GB" w:eastAsia="en-GB"/>
        </w:rPr>
        <w:t>176</w:t>
      </w:r>
      <w:r w:rsidR="00CE2EA4" w:rsidRPr="00152D27">
        <w:rPr>
          <w:rFonts w:ascii="Times New Roman" w:eastAsia="Times New Roman" w:hAnsi="Times New Roman" w:cs="Times New Roman"/>
          <w:bCs/>
          <w:sz w:val="28"/>
          <w:szCs w:val="28"/>
          <w:lang w:val="en-GB" w:eastAsia="en-GB"/>
        </w:rPr>
        <w:t xml:space="preserve"> (</w:t>
      </w:r>
      <w:r w:rsidR="00152D27">
        <w:rPr>
          <w:rFonts w:ascii="Times New Roman" w:eastAsia="Times New Roman" w:hAnsi="Times New Roman" w:cs="Times New Roman"/>
          <w:bCs/>
          <w:sz w:val="28"/>
          <w:szCs w:val="28"/>
          <w:lang w:val="en-GB" w:eastAsia="en-GB"/>
        </w:rPr>
        <w:t>14 December</w:t>
      </w:r>
      <w:r w:rsidR="00CE2EA4" w:rsidRPr="00436580">
        <w:rPr>
          <w:rFonts w:ascii="Times New Roman" w:eastAsia="Times New Roman" w:hAnsi="Times New Roman" w:cs="Times New Roman"/>
          <w:bCs/>
          <w:sz w:val="28"/>
          <w:szCs w:val="28"/>
          <w:lang w:val="en-GB" w:eastAsia="en-GB"/>
        </w:rPr>
        <w:t xml:space="preserve"> 2023)</w:t>
      </w:r>
    </w:p>
    <w:p w14:paraId="34ABF4E0" w14:textId="77777777" w:rsidR="006D73B7" w:rsidRPr="00436580" w:rsidRDefault="006D73B7" w:rsidP="00837A83">
      <w:pPr>
        <w:spacing w:before="240" w:after="0" w:line="360" w:lineRule="auto"/>
        <w:ind w:left="2160" w:hanging="2160"/>
        <w:jc w:val="both"/>
        <w:rPr>
          <w:rFonts w:ascii="Times New Roman" w:eastAsia="Times New Roman" w:hAnsi="Times New Roman" w:cs="Times New Roman"/>
          <w:b/>
          <w:bCs/>
          <w:sz w:val="28"/>
          <w:szCs w:val="28"/>
          <w:u w:val="single"/>
          <w:lang w:val="en-GB" w:eastAsia="en-GB"/>
        </w:rPr>
      </w:pPr>
      <w:r w:rsidRPr="00436580">
        <w:rPr>
          <w:rFonts w:ascii="Times New Roman" w:eastAsia="Times New Roman" w:hAnsi="Times New Roman" w:cs="Times New Roman"/>
          <w:b/>
          <w:bCs/>
          <w:sz w:val="28"/>
          <w:szCs w:val="28"/>
          <w:lang w:val="en-GB" w:eastAsia="en-GB"/>
        </w:rPr>
        <w:t>Coram:</w:t>
      </w:r>
      <w:r w:rsidRPr="00436580">
        <w:rPr>
          <w:rFonts w:ascii="Times New Roman" w:eastAsia="Times New Roman" w:hAnsi="Times New Roman" w:cs="Times New Roman"/>
          <w:b/>
          <w:bCs/>
          <w:sz w:val="28"/>
          <w:szCs w:val="28"/>
          <w:lang w:val="en-GB" w:eastAsia="en-GB"/>
        </w:rPr>
        <w:tab/>
      </w:r>
      <w:r w:rsidRPr="00436580">
        <w:rPr>
          <w:rFonts w:ascii="Times New Roman" w:eastAsia="Times New Roman" w:hAnsi="Times New Roman" w:cs="Times New Roman"/>
          <w:bCs/>
          <w:sz w:val="28"/>
          <w:szCs w:val="28"/>
          <w:lang w:val="en-GB" w:eastAsia="en-GB"/>
        </w:rPr>
        <w:t xml:space="preserve">MBATHA, MOTHLE, HUGHES </w:t>
      </w:r>
      <w:r w:rsidR="006371C2" w:rsidRPr="00436580">
        <w:rPr>
          <w:rFonts w:ascii="Times New Roman" w:eastAsia="Times New Roman" w:hAnsi="Times New Roman" w:cs="Times New Roman"/>
          <w:bCs/>
          <w:sz w:val="28"/>
          <w:szCs w:val="28"/>
          <w:lang w:val="en-GB" w:eastAsia="en-GB"/>
        </w:rPr>
        <w:t>and</w:t>
      </w:r>
      <w:r w:rsidRPr="00436580">
        <w:rPr>
          <w:rFonts w:ascii="Times New Roman" w:eastAsia="Times New Roman" w:hAnsi="Times New Roman" w:cs="Times New Roman"/>
          <w:bCs/>
          <w:sz w:val="28"/>
          <w:szCs w:val="28"/>
          <w:lang w:val="en-GB" w:eastAsia="en-GB"/>
        </w:rPr>
        <w:t xml:space="preserve"> WEINER JJA and KEIGH</w:t>
      </w:r>
      <w:r w:rsidR="00A60377" w:rsidRPr="00436580">
        <w:rPr>
          <w:rFonts w:ascii="Times New Roman" w:eastAsia="Times New Roman" w:hAnsi="Times New Roman" w:cs="Times New Roman"/>
          <w:bCs/>
          <w:sz w:val="28"/>
          <w:szCs w:val="28"/>
          <w:lang w:val="en-GB" w:eastAsia="en-GB"/>
        </w:rPr>
        <w:t>T</w:t>
      </w:r>
      <w:r w:rsidRPr="00436580">
        <w:rPr>
          <w:rFonts w:ascii="Times New Roman" w:eastAsia="Times New Roman" w:hAnsi="Times New Roman" w:cs="Times New Roman"/>
          <w:bCs/>
          <w:sz w:val="28"/>
          <w:szCs w:val="28"/>
          <w:lang w:val="en-GB" w:eastAsia="en-GB"/>
        </w:rPr>
        <w:t>LEY AJA</w:t>
      </w:r>
      <w:r w:rsidRPr="00436580">
        <w:rPr>
          <w:rFonts w:ascii="Times New Roman" w:eastAsia="Times New Roman" w:hAnsi="Times New Roman" w:cs="Times New Roman"/>
          <w:b/>
          <w:bCs/>
          <w:sz w:val="28"/>
          <w:szCs w:val="28"/>
          <w:lang w:val="en-GB" w:eastAsia="en-GB"/>
        </w:rPr>
        <w:t xml:space="preserve"> </w:t>
      </w:r>
    </w:p>
    <w:p w14:paraId="43DE0420" w14:textId="77777777" w:rsidR="006D73B7" w:rsidRPr="00436580" w:rsidRDefault="006D73B7" w:rsidP="00837A83">
      <w:pPr>
        <w:spacing w:before="240" w:after="0" w:line="360" w:lineRule="auto"/>
        <w:jc w:val="both"/>
        <w:rPr>
          <w:rFonts w:ascii="Times New Roman" w:eastAsia="Times New Roman" w:hAnsi="Times New Roman" w:cs="Times New Roman"/>
          <w:bCs/>
          <w:sz w:val="28"/>
          <w:szCs w:val="28"/>
          <w:lang w:val="en-GB" w:eastAsia="en-GB"/>
        </w:rPr>
      </w:pPr>
      <w:r w:rsidRPr="00436580">
        <w:rPr>
          <w:rFonts w:ascii="Times New Roman" w:eastAsia="Times New Roman" w:hAnsi="Times New Roman" w:cs="Times New Roman"/>
          <w:b/>
          <w:bCs/>
          <w:sz w:val="28"/>
          <w:szCs w:val="28"/>
          <w:lang w:val="en-GB" w:eastAsia="en-GB"/>
        </w:rPr>
        <w:t>Heard:</w:t>
      </w:r>
      <w:r w:rsidRPr="00436580">
        <w:rPr>
          <w:rFonts w:ascii="Times New Roman" w:eastAsia="Times New Roman" w:hAnsi="Times New Roman" w:cs="Times New Roman"/>
          <w:b/>
          <w:bCs/>
          <w:sz w:val="28"/>
          <w:szCs w:val="28"/>
          <w:lang w:val="en-GB" w:eastAsia="en-GB"/>
        </w:rPr>
        <w:tab/>
      </w:r>
      <w:r w:rsidRPr="00436580">
        <w:rPr>
          <w:rFonts w:ascii="Times New Roman" w:eastAsia="Times New Roman" w:hAnsi="Times New Roman" w:cs="Times New Roman"/>
          <w:b/>
          <w:bCs/>
          <w:sz w:val="28"/>
          <w:szCs w:val="28"/>
          <w:lang w:val="en-GB" w:eastAsia="en-GB"/>
        </w:rPr>
        <w:tab/>
      </w:r>
      <w:r w:rsidRPr="00436580">
        <w:rPr>
          <w:rFonts w:ascii="Times New Roman" w:eastAsia="Times New Roman" w:hAnsi="Times New Roman" w:cs="Times New Roman"/>
          <w:bCs/>
          <w:sz w:val="28"/>
          <w:szCs w:val="28"/>
          <w:lang w:val="en-GB" w:eastAsia="en-GB"/>
        </w:rPr>
        <w:t>8 November 2023</w:t>
      </w:r>
    </w:p>
    <w:p w14:paraId="375115CB" w14:textId="68721317" w:rsidR="006D73B7" w:rsidRPr="00436580" w:rsidRDefault="006D73B7" w:rsidP="00837A83">
      <w:pPr>
        <w:spacing w:before="240" w:after="0" w:line="360" w:lineRule="auto"/>
        <w:jc w:val="both"/>
        <w:outlineLvl w:val="0"/>
        <w:rPr>
          <w:rFonts w:ascii="Times New Roman" w:eastAsia="Times New Roman" w:hAnsi="Times New Roman" w:cs="Times New Roman"/>
          <w:sz w:val="28"/>
          <w:szCs w:val="28"/>
          <w:lang w:eastAsia="en-ZA"/>
        </w:rPr>
      </w:pPr>
      <w:r w:rsidRPr="00436580">
        <w:rPr>
          <w:rFonts w:ascii="Times New Roman" w:eastAsia="Times New Roman" w:hAnsi="Times New Roman" w:cs="Times New Roman"/>
          <w:b/>
          <w:bCs/>
          <w:sz w:val="28"/>
          <w:szCs w:val="28"/>
          <w:lang w:val="en-GB" w:eastAsia="en-GB"/>
        </w:rPr>
        <w:t>Delivered:</w:t>
      </w:r>
      <w:r w:rsidRPr="00436580">
        <w:rPr>
          <w:rFonts w:ascii="Times New Roman" w:eastAsia="Times New Roman" w:hAnsi="Times New Roman" w:cs="Times New Roman"/>
          <w:b/>
          <w:bCs/>
          <w:sz w:val="28"/>
          <w:szCs w:val="28"/>
          <w:lang w:val="en-GB" w:eastAsia="en-GB"/>
        </w:rPr>
        <w:tab/>
      </w:r>
      <w:r w:rsidRPr="00436580">
        <w:rPr>
          <w:rFonts w:ascii="Times New Roman" w:eastAsia="Times New Roman" w:hAnsi="Times New Roman" w:cs="Times New Roman"/>
          <w:b/>
          <w:bCs/>
          <w:sz w:val="28"/>
          <w:szCs w:val="28"/>
          <w:lang w:val="en-GB" w:eastAsia="en-GB"/>
        </w:rPr>
        <w:tab/>
      </w:r>
      <w:r w:rsidR="00152D27" w:rsidRPr="00152D27">
        <w:rPr>
          <w:rFonts w:ascii="Times New Roman" w:eastAsia="Times New Roman" w:hAnsi="Times New Roman" w:cs="Times New Roman"/>
          <w:sz w:val="28"/>
          <w:szCs w:val="28"/>
          <w:lang w:eastAsia="en-GB"/>
        </w:rPr>
        <w:t>This judgment was handed down electronically by circulation to the parties’ legal representatives by email publication on the Supreme Court of Appeal website and by release to SAFLII. The date and time for hand-down is deemed to be 11</w:t>
      </w:r>
      <w:r w:rsidR="007475FE">
        <w:rPr>
          <w:rFonts w:ascii="Times New Roman" w:eastAsia="Times New Roman" w:hAnsi="Times New Roman" w:cs="Times New Roman"/>
          <w:sz w:val="28"/>
          <w:szCs w:val="28"/>
          <w:lang w:eastAsia="en-GB"/>
        </w:rPr>
        <w:t>h</w:t>
      </w:r>
      <w:r w:rsidR="00152D27" w:rsidRPr="00152D27">
        <w:rPr>
          <w:rFonts w:ascii="Times New Roman" w:eastAsia="Times New Roman" w:hAnsi="Times New Roman" w:cs="Times New Roman"/>
          <w:sz w:val="28"/>
          <w:szCs w:val="28"/>
          <w:lang w:eastAsia="en-GB"/>
        </w:rPr>
        <w:t xml:space="preserve">00 on </w:t>
      </w:r>
      <w:r w:rsidR="00152D27">
        <w:rPr>
          <w:rFonts w:ascii="Times New Roman" w:eastAsia="Times New Roman" w:hAnsi="Times New Roman" w:cs="Times New Roman"/>
          <w:sz w:val="28"/>
          <w:szCs w:val="28"/>
          <w:lang w:eastAsia="en-GB"/>
        </w:rPr>
        <w:t>14</w:t>
      </w:r>
      <w:r w:rsidR="00152D27" w:rsidRPr="00152D27">
        <w:rPr>
          <w:rFonts w:ascii="Times New Roman" w:eastAsia="Times New Roman" w:hAnsi="Times New Roman" w:cs="Times New Roman"/>
          <w:sz w:val="28"/>
          <w:szCs w:val="28"/>
          <w:lang w:eastAsia="en-GB"/>
        </w:rPr>
        <w:t xml:space="preserve"> December 2023</w:t>
      </w:r>
      <w:r w:rsidR="00152D27" w:rsidRPr="00152D27">
        <w:rPr>
          <w:rFonts w:ascii="Times New Roman" w:eastAsia="Times New Roman" w:hAnsi="Times New Roman" w:cs="Times New Roman"/>
          <w:b/>
          <w:bCs/>
          <w:sz w:val="28"/>
          <w:szCs w:val="28"/>
          <w:lang w:eastAsia="en-GB"/>
        </w:rPr>
        <w:t>.</w:t>
      </w:r>
    </w:p>
    <w:p w14:paraId="3CBDE23D" w14:textId="5F6C0A8B" w:rsidR="00152D27" w:rsidRDefault="006D73B7" w:rsidP="00964383">
      <w:pPr>
        <w:autoSpaceDE w:val="0"/>
        <w:autoSpaceDN w:val="0"/>
        <w:adjustRightInd w:val="0"/>
        <w:spacing w:before="240" w:after="0" w:line="360" w:lineRule="auto"/>
        <w:jc w:val="both"/>
        <w:rPr>
          <w:rFonts w:ascii="Times New Roman" w:eastAsia="Times New Roman" w:hAnsi="Times New Roman" w:cs="Times New Roman"/>
          <w:bCs/>
          <w:sz w:val="28"/>
          <w:szCs w:val="28"/>
        </w:rPr>
      </w:pPr>
      <w:r w:rsidRPr="00436580">
        <w:rPr>
          <w:rFonts w:ascii="Times New Roman" w:eastAsia="Times New Roman" w:hAnsi="Times New Roman" w:cs="Times New Roman"/>
          <w:b/>
          <w:sz w:val="28"/>
          <w:szCs w:val="28"/>
          <w:lang w:val="en-GB" w:eastAsia="en-GB"/>
        </w:rPr>
        <w:lastRenderedPageBreak/>
        <w:t>Summary:</w:t>
      </w:r>
      <w:r w:rsidRPr="00436580">
        <w:rPr>
          <w:rFonts w:ascii="Times New Roman" w:eastAsia="Times New Roman" w:hAnsi="Times New Roman" w:cs="Times New Roman"/>
          <w:b/>
          <w:bCs/>
          <w:sz w:val="28"/>
          <w:szCs w:val="28"/>
        </w:rPr>
        <w:t xml:space="preserve"> </w:t>
      </w:r>
      <w:r w:rsidRPr="00436580">
        <w:rPr>
          <w:rFonts w:ascii="Times New Roman" w:eastAsia="Times New Roman" w:hAnsi="Times New Roman" w:cs="Times New Roman"/>
          <w:b/>
          <w:bCs/>
          <w:sz w:val="28"/>
          <w:szCs w:val="28"/>
        </w:rPr>
        <w:tab/>
      </w:r>
      <w:r w:rsidRPr="00436580">
        <w:rPr>
          <w:rFonts w:ascii="Times New Roman" w:eastAsia="Times New Roman" w:hAnsi="Times New Roman" w:cs="Times New Roman"/>
          <w:b/>
          <w:bCs/>
          <w:sz w:val="28"/>
          <w:szCs w:val="28"/>
        </w:rPr>
        <w:tab/>
      </w:r>
      <w:r w:rsidR="00A60377" w:rsidRPr="00436580">
        <w:rPr>
          <w:rFonts w:ascii="Times New Roman" w:eastAsia="Times New Roman" w:hAnsi="Times New Roman" w:cs="Times New Roman"/>
          <w:bCs/>
          <w:sz w:val="28"/>
          <w:szCs w:val="28"/>
        </w:rPr>
        <w:t>Family law – customary law – civil procedure –</w:t>
      </w:r>
      <w:r w:rsidR="00A60377" w:rsidRPr="00436580">
        <w:rPr>
          <w:rFonts w:ascii="Times New Roman" w:eastAsia="Times New Roman" w:hAnsi="Times New Roman" w:cs="Times New Roman"/>
          <w:b/>
          <w:bCs/>
          <w:sz w:val="28"/>
          <w:szCs w:val="28"/>
        </w:rPr>
        <w:t xml:space="preserve"> </w:t>
      </w:r>
      <w:r w:rsidR="00A60377" w:rsidRPr="00436580">
        <w:rPr>
          <w:rFonts w:ascii="Times New Roman" w:eastAsia="Times New Roman" w:hAnsi="Times New Roman" w:cs="Times New Roman"/>
          <w:bCs/>
          <w:sz w:val="28"/>
          <w:szCs w:val="28"/>
        </w:rPr>
        <w:t>d</w:t>
      </w:r>
      <w:r w:rsidRPr="00436580">
        <w:rPr>
          <w:rFonts w:ascii="Times New Roman" w:eastAsia="Times New Roman" w:hAnsi="Times New Roman" w:cs="Times New Roman"/>
          <w:bCs/>
          <w:sz w:val="28"/>
          <w:szCs w:val="28"/>
        </w:rPr>
        <w:t>eclaratory relief sought on whether parties married according to customary law – dispute of fact – motion proceedings inappropriate</w:t>
      </w:r>
      <w:r w:rsidR="00E53427" w:rsidRPr="00436580">
        <w:rPr>
          <w:rFonts w:ascii="Times New Roman" w:eastAsia="Times New Roman" w:hAnsi="Times New Roman" w:cs="Times New Roman"/>
          <w:bCs/>
          <w:sz w:val="28"/>
          <w:szCs w:val="28"/>
        </w:rPr>
        <w:t>.</w:t>
      </w:r>
    </w:p>
    <w:p w14:paraId="4EDD4E50" w14:textId="77777777" w:rsidR="00152D27" w:rsidRDefault="00152D2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09C82CD1" w14:textId="77777777" w:rsidR="006D73B7" w:rsidRPr="00436580" w:rsidRDefault="006D73B7" w:rsidP="00964383">
      <w:pPr>
        <w:autoSpaceDE w:val="0"/>
        <w:autoSpaceDN w:val="0"/>
        <w:adjustRightInd w:val="0"/>
        <w:spacing w:before="240" w:after="0" w:line="360" w:lineRule="auto"/>
        <w:jc w:val="both"/>
        <w:rPr>
          <w:rFonts w:ascii="Times New Roman" w:eastAsia="Times New Roman" w:hAnsi="Times New Roman" w:cs="Times New Roman"/>
          <w:bCs/>
          <w:sz w:val="28"/>
          <w:szCs w:val="28"/>
        </w:rPr>
      </w:pPr>
    </w:p>
    <w:p w14:paraId="362158FD" w14:textId="77777777" w:rsidR="00837A83" w:rsidRPr="00436580" w:rsidRDefault="00CE0EE6" w:rsidP="001501EB">
      <w:pPr>
        <w:autoSpaceDE w:val="0"/>
        <w:autoSpaceDN w:val="0"/>
        <w:adjustRightInd w:val="0"/>
        <w:spacing w:after="0" w:line="360" w:lineRule="auto"/>
        <w:rPr>
          <w:rFonts w:ascii="Times New Roman" w:eastAsia="Times New Roman" w:hAnsi="Times New Roman" w:cs="Times New Roman"/>
          <w:bCs/>
          <w:sz w:val="28"/>
          <w:szCs w:val="28"/>
        </w:rPr>
      </w:pPr>
      <w:r w:rsidRPr="00436580">
        <w:rPr>
          <w:noProof/>
          <w:sz w:val="28"/>
          <w:szCs w:val="28"/>
          <w:lang w:val="en-ZA" w:eastAsia="en-ZA"/>
        </w:rPr>
        <mc:AlternateContent>
          <mc:Choice Requires="wps">
            <w:drawing>
              <wp:anchor distT="0" distB="0" distL="114300" distR="114300" simplePos="0" relativeHeight="251661312" behindDoc="0" locked="0" layoutInCell="1" allowOverlap="1" wp14:anchorId="61397CEF" wp14:editId="757ABCA8">
                <wp:simplePos x="0" y="0"/>
                <wp:positionH relativeFrom="column">
                  <wp:posOffset>0</wp:posOffset>
                </wp:positionH>
                <wp:positionV relativeFrom="paragraph">
                  <wp:posOffset>0</wp:posOffset>
                </wp:positionV>
                <wp:extent cx="591577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77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DB63E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"/>
            </w:pict>
          </mc:Fallback>
        </mc:AlternateContent>
      </w:r>
    </w:p>
    <w:p w14:paraId="385FC0C5" w14:textId="77777777" w:rsidR="00CE0EE6" w:rsidRPr="00436580" w:rsidRDefault="00CE0EE6" w:rsidP="00CE0EE6">
      <w:pPr>
        <w:shd w:val="clear" w:color="auto" w:fill="FFFFFF"/>
        <w:spacing w:after="0" w:line="276" w:lineRule="auto"/>
        <w:jc w:val="center"/>
        <w:rPr>
          <w:rFonts w:ascii="Times New Roman" w:eastAsia="Times New Roman" w:hAnsi="Times New Roman" w:cs="Times New Roman"/>
          <w:b/>
          <w:bCs/>
          <w:sz w:val="28"/>
          <w:szCs w:val="28"/>
        </w:rPr>
      </w:pPr>
      <w:r w:rsidRPr="00436580">
        <w:rPr>
          <w:rFonts w:ascii="Times New Roman" w:eastAsia="Times New Roman" w:hAnsi="Times New Roman" w:cs="Times New Roman"/>
          <w:b/>
          <w:bCs/>
          <w:sz w:val="28"/>
          <w:szCs w:val="28"/>
        </w:rPr>
        <w:t>ORDER</w:t>
      </w:r>
    </w:p>
    <w:p w14:paraId="4C731DC2" w14:textId="77777777" w:rsidR="00CE0EE6" w:rsidRPr="00436580" w:rsidRDefault="00CE0EE6" w:rsidP="00CE0EE6">
      <w:pPr>
        <w:shd w:val="clear" w:color="auto" w:fill="FFFFFF"/>
        <w:spacing w:after="0" w:line="276" w:lineRule="auto"/>
        <w:jc w:val="center"/>
        <w:rPr>
          <w:rFonts w:ascii="Times New Roman" w:eastAsia="Times New Roman" w:hAnsi="Times New Roman" w:cs="Times New Roman"/>
          <w:b/>
          <w:bCs/>
          <w:sz w:val="28"/>
          <w:szCs w:val="28"/>
        </w:rPr>
      </w:pPr>
    </w:p>
    <w:p w14:paraId="77496D4C" w14:textId="77777777" w:rsidR="00CE0EE6" w:rsidRPr="00436580" w:rsidRDefault="00CE0EE6" w:rsidP="00CE0EE6">
      <w:pPr>
        <w:shd w:val="clear" w:color="auto" w:fill="FFFFFF"/>
        <w:spacing w:after="0" w:line="360" w:lineRule="auto"/>
        <w:jc w:val="both"/>
        <w:rPr>
          <w:rFonts w:ascii="Times New Roman" w:eastAsia="Times New Roman" w:hAnsi="Times New Roman" w:cs="Times New Roman"/>
          <w:b/>
          <w:bCs/>
          <w:sz w:val="28"/>
          <w:szCs w:val="28"/>
        </w:rPr>
      </w:pPr>
      <w:r w:rsidRPr="00436580">
        <w:rPr>
          <w:noProof/>
          <w:sz w:val="28"/>
          <w:szCs w:val="28"/>
          <w:lang w:val="en-ZA" w:eastAsia="en-ZA"/>
        </w:rPr>
        <mc:AlternateContent>
          <mc:Choice Requires="wps">
            <w:drawing>
              <wp:anchor distT="0" distB="0" distL="114300" distR="114300" simplePos="0" relativeHeight="251663360" behindDoc="0" locked="0" layoutInCell="1" allowOverlap="1" wp14:anchorId="00A45F16" wp14:editId="3CE091C1">
                <wp:simplePos x="0" y="0"/>
                <wp:positionH relativeFrom="column">
                  <wp:posOffset>0</wp:posOffset>
                </wp:positionH>
                <wp:positionV relativeFrom="paragraph">
                  <wp:posOffset>-635</wp:posOffset>
                </wp:positionV>
                <wp:extent cx="5915770" cy="0"/>
                <wp:effectExtent l="0" t="0" r="279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77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A8B832"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"/>
            </w:pict>
          </mc:Fallback>
        </mc:AlternateContent>
      </w:r>
    </w:p>
    <w:p w14:paraId="56F2E3EF" w14:textId="77777777" w:rsidR="006D73B7" w:rsidRPr="00436580" w:rsidRDefault="006D73B7" w:rsidP="00CE0EE6">
      <w:pPr>
        <w:shd w:val="clear" w:color="auto" w:fill="FFFFFF"/>
        <w:spacing w:after="0" w:line="360" w:lineRule="auto"/>
        <w:jc w:val="both"/>
        <w:rPr>
          <w:rFonts w:ascii="Times New Roman" w:eastAsia="Times New Roman" w:hAnsi="Times New Roman" w:cs="Times New Roman"/>
          <w:b/>
          <w:bCs/>
          <w:sz w:val="28"/>
          <w:szCs w:val="28"/>
        </w:rPr>
      </w:pPr>
      <w:r w:rsidRPr="00436580">
        <w:rPr>
          <w:rFonts w:ascii="Times New Roman" w:eastAsia="Times New Roman" w:hAnsi="Times New Roman" w:cs="Times New Roman"/>
          <w:b/>
          <w:bCs/>
          <w:sz w:val="28"/>
          <w:szCs w:val="28"/>
        </w:rPr>
        <w:t>On appeal from:</w:t>
      </w:r>
      <w:r w:rsidRPr="00436580">
        <w:rPr>
          <w:rFonts w:ascii="Times New Roman" w:eastAsia="Times New Roman" w:hAnsi="Times New Roman" w:cs="Times New Roman"/>
          <w:bCs/>
          <w:sz w:val="28"/>
          <w:szCs w:val="28"/>
        </w:rPr>
        <w:t xml:space="preserve"> Gauteng Division of the High Court, Johannesburg (Siwendu J</w:t>
      </w:r>
      <w:r w:rsidR="006371C2" w:rsidRPr="00436580">
        <w:rPr>
          <w:rFonts w:ascii="Times New Roman" w:eastAsia="Times New Roman" w:hAnsi="Times New Roman" w:cs="Times New Roman"/>
          <w:bCs/>
          <w:sz w:val="28"/>
          <w:szCs w:val="28"/>
        </w:rPr>
        <w:t>,</w:t>
      </w:r>
      <w:r w:rsidRPr="00436580">
        <w:rPr>
          <w:rFonts w:ascii="Times New Roman" w:eastAsia="Times New Roman" w:hAnsi="Times New Roman" w:cs="Times New Roman"/>
          <w:bCs/>
          <w:sz w:val="28"/>
          <w:szCs w:val="28"/>
        </w:rPr>
        <w:t xml:space="preserve"> sitting as court of first instance):</w:t>
      </w:r>
    </w:p>
    <w:p w14:paraId="3F1F343F" w14:textId="003E9028" w:rsidR="006D73B7" w:rsidRPr="00D73A83" w:rsidRDefault="00D73A83" w:rsidP="00D73A83">
      <w:pPr>
        <w:spacing w:after="0" w:line="360" w:lineRule="auto"/>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1</w:t>
      </w:r>
      <w:r w:rsidRPr="00436580">
        <w:rPr>
          <w:rFonts w:ascii="Times New Roman" w:eastAsia="Times New Roman" w:hAnsi="Times New Roman" w:cs="Times New Roman"/>
          <w:bCs/>
          <w:sz w:val="28"/>
          <w:szCs w:val="28"/>
        </w:rPr>
        <w:tab/>
      </w:r>
      <w:r w:rsidR="006D73B7" w:rsidRPr="00D73A83">
        <w:rPr>
          <w:rFonts w:ascii="Times New Roman" w:eastAsia="Times New Roman" w:hAnsi="Times New Roman" w:cs="Times New Roman"/>
          <w:bCs/>
          <w:sz w:val="28"/>
          <w:szCs w:val="28"/>
        </w:rPr>
        <w:t>The appeal is upheld with costs.</w:t>
      </w:r>
    </w:p>
    <w:p w14:paraId="2B24285C" w14:textId="7FFD26B5" w:rsidR="006D73B7" w:rsidRPr="00D73A83" w:rsidRDefault="00D73A83" w:rsidP="00D73A83">
      <w:pPr>
        <w:spacing w:after="0" w:line="360" w:lineRule="auto"/>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2</w:t>
      </w:r>
      <w:r w:rsidRPr="00436580">
        <w:rPr>
          <w:rFonts w:ascii="Times New Roman" w:eastAsia="Times New Roman" w:hAnsi="Times New Roman" w:cs="Times New Roman"/>
          <w:bCs/>
          <w:sz w:val="28"/>
          <w:szCs w:val="28"/>
        </w:rPr>
        <w:tab/>
      </w:r>
      <w:r w:rsidR="006D73B7" w:rsidRPr="00D73A83">
        <w:rPr>
          <w:rFonts w:ascii="Times New Roman" w:eastAsia="Times New Roman" w:hAnsi="Times New Roman" w:cs="Times New Roman"/>
          <w:bCs/>
          <w:sz w:val="28"/>
          <w:szCs w:val="28"/>
        </w:rPr>
        <w:t>The order of the high court is set aside and replaced with the following:</w:t>
      </w:r>
    </w:p>
    <w:p w14:paraId="252D123D" w14:textId="77777777" w:rsidR="006D73B7" w:rsidRPr="00436580" w:rsidRDefault="00250A95" w:rsidP="00964383">
      <w:pPr>
        <w:spacing w:after="0" w:line="360" w:lineRule="auto"/>
        <w:ind w:firstLine="720"/>
        <w:rPr>
          <w:rFonts w:ascii="Times New Roman" w:eastAsia="Times New Roman" w:hAnsi="Times New Roman" w:cs="Times New Roman"/>
          <w:b/>
          <w:sz w:val="28"/>
          <w:szCs w:val="28"/>
        </w:rPr>
      </w:pPr>
      <w:r w:rsidRPr="00436580">
        <w:rPr>
          <w:rFonts w:ascii="Times New Roman" w:eastAsia="Times New Roman" w:hAnsi="Times New Roman" w:cs="Times New Roman"/>
          <w:bCs/>
          <w:sz w:val="28"/>
          <w:szCs w:val="28"/>
        </w:rPr>
        <w:t>‘</w:t>
      </w:r>
      <w:r w:rsidR="006D73B7" w:rsidRPr="00436580">
        <w:rPr>
          <w:rFonts w:ascii="Times New Roman" w:eastAsia="Times New Roman" w:hAnsi="Times New Roman" w:cs="Times New Roman"/>
          <w:bCs/>
          <w:sz w:val="28"/>
          <w:szCs w:val="28"/>
        </w:rPr>
        <w:t>The application is dismissed with costs.</w:t>
      </w:r>
      <w:r w:rsidRPr="00436580">
        <w:rPr>
          <w:rFonts w:ascii="Times New Roman" w:eastAsia="Times New Roman" w:hAnsi="Times New Roman" w:cs="Times New Roman"/>
          <w:bCs/>
          <w:sz w:val="28"/>
          <w:szCs w:val="28"/>
        </w:rPr>
        <w:t>’</w:t>
      </w:r>
    </w:p>
    <w:p w14:paraId="4D216635" w14:textId="77777777" w:rsidR="006012CE" w:rsidRPr="00436580" w:rsidRDefault="006012CE" w:rsidP="006D73B7">
      <w:pPr>
        <w:spacing w:after="0" w:line="360" w:lineRule="auto"/>
        <w:jc w:val="both"/>
        <w:rPr>
          <w:rFonts w:ascii="Times New Roman" w:eastAsia="Times New Roman" w:hAnsi="Times New Roman" w:cs="Times New Roman"/>
          <w:sz w:val="28"/>
          <w:szCs w:val="28"/>
          <w:lang w:val="en-GB"/>
        </w:rPr>
      </w:pPr>
    </w:p>
    <w:p w14:paraId="155AD400" w14:textId="77777777" w:rsidR="00CE0EE6" w:rsidRPr="00436580" w:rsidRDefault="00CE0EE6" w:rsidP="001501EB">
      <w:pPr>
        <w:spacing w:after="0" w:line="360" w:lineRule="auto"/>
        <w:rPr>
          <w:rFonts w:ascii="Times New Roman" w:eastAsia="Times New Roman" w:hAnsi="Times New Roman" w:cs="Times New Roman"/>
          <w:b/>
          <w:sz w:val="28"/>
          <w:szCs w:val="28"/>
          <w:lang w:val="en-GB"/>
        </w:rPr>
      </w:pPr>
      <w:r w:rsidRPr="00436580">
        <w:rPr>
          <w:noProof/>
          <w:sz w:val="28"/>
          <w:szCs w:val="28"/>
          <w:lang w:val="en-ZA" w:eastAsia="en-ZA"/>
        </w:rPr>
        <mc:AlternateContent>
          <mc:Choice Requires="wps">
            <w:drawing>
              <wp:anchor distT="0" distB="0" distL="114300" distR="114300" simplePos="0" relativeHeight="251669504" behindDoc="0" locked="0" layoutInCell="1" allowOverlap="1" wp14:anchorId="0E446CE3" wp14:editId="72120240">
                <wp:simplePos x="0" y="0"/>
                <wp:positionH relativeFrom="column">
                  <wp:posOffset>0</wp:posOffset>
                </wp:positionH>
                <wp:positionV relativeFrom="paragraph">
                  <wp:posOffset>-635</wp:posOffset>
                </wp:positionV>
                <wp:extent cx="5915770" cy="0"/>
                <wp:effectExtent l="0" t="0" r="279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77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A8C0C6"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"/>
            </w:pict>
          </mc:Fallback>
        </mc:AlternateContent>
      </w:r>
    </w:p>
    <w:p w14:paraId="5883C82F" w14:textId="77777777" w:rsidR="00CE0EE6" w:rsidRPr="00436580" w:rsidRDefault="00CE0EE6" w:rsidP="00CE0EE6">
      <w:pPr>
        <w:spacing w:after="0" w:line="276" w:lineRule="auto"/>
        <w:jc w:val="center"/>
        <w:rPr>
          <w:rFonts w:ascii="Times New Roman" w:eastAsia="Times New Roman" w:hAnsi="Times New Roman" w:cs="Times New Roman"/>
          <w:b/>
          <w:sz w:val="28"/>
          <w:szCs w:val="28"/>
          <w:lang w:val="en-GB"/>
        </w:rPr>
      </w:pPr>
      <w:r w:rsidRPr="00436580">
        <w:rPr>
          <w:rFonts w:ascii="Times New Roman" w:eastAsia="Times New Roman" w:hAnsi="Times New Roman" w:cs="Times New Roman"/>
          <w:b/>
          <w:sz w:val="28"/>
          <w:szCs w:val="28"/>
          <w:lang w:val="en-GB"/>
        </w:rPr>
        <w:t>JUDGMENT</w:t>
      </w:r>
    </w:p>
    <w:p w14:paraId="52A39827" w14:textId="77777777" w:rsidR="00CE0EE6" w:rsidRPr="00436580" w:rsidRDefault="00CE0EE6" w:rsidP="00CE0EE6">
      <w:pPr>
        <w:spacing w:after="0" w:line="360" w:lineRule="auto"/>
        <w:ind w:right="4"/>
        <w:rPr>
          <w:rFonts w:ascii="Times New Roman" w:eastAsia="Times New Roman" w:hAnsi="Times New Roman" w:cs="Times New Roman"/>
          <w:b/>
          <w:sz w:val="28"/>
          <w:szCs w:val="28"/>
          <w:lang w:val="en-GB"/>
        </w:rPr>
      </w:pPr>
    </w:p>
    <w:p w14:paraId="6910EB47" w14:textId="77777777" w:rsidR="00CE0EE6" w:rsidRPr="00436580" w:rsidRDefault="00CE0EE6" w:rsidP="006D73B7">
      <w:pPr>
        <w:spacing w:after="0" w:line="360" w:lineRule="auto"/>
        <w:jc w:val="both"/>
        <w:rPr>
          <w:rFonts w:ascii="Times New Roman" w:eastAsia="Times New Roman" w:hAnsi="Times New Roman" w:cs="Times New Roman"/>
          <w:sz w:val="28"/>
          <w:szCs w:val="28"/>
          <w:lang w:val="en-GB"/>
        </w:rPr>
      </w:pPr>
      <w:r w:rsidRPr="00436580">
        <w:rPr>
          <w:noProof/>
          <w:sz w:val="28"/>
          <w:szCs w:val="28"/>
          <w:lang w:val="en-ZA" w:eastAsia="en-ZA"/>
        </w:rPr>
        <mc:AlternateContent>
          <mc:Choice Requires="wps">
            <w:drawing>
              <wp:anchor distT="0" distB="0" distL="114300" distR="114300" simplePos="0" relativeHeight="251667456" behindDoc="0" locked="0" layoutInCell="1" allowOverlap="1" wp14:anchorId="37ED3D86" wp14:editId="235E034A">
                <wp:simplePos x="0" y="0"/>
                <wp:positionH relativeFrom="column">
                  <wp:posOffset>0</wp:posOffset>
                </wp:positionH>
                <wp:positionV relativeFrom="paragraph">
                  <wp:posOffset>-635</wp:posOffset>
                </wp:positionV>
                <wp:extent cx="591577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77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746635"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"/>
            </w:pict>
          </mc:Fallback>
        </mc:AlternateContent>
      </w:r>
    </w:p>
    <w:p w14:paraId="491EFE33" w14:textId="43E21C72" w:rsidR="006D73B7" w:rsidRPr="00436580" w:rsidRDefault="006D73B7" w:rsidP="006D73B7">
      <w:pPr>
        <w:spacing w:after="0" w:line="360" w:lineRule="auto"/>
        <w:jc w:val="both"/>
        <w:rPr>
          <w:rFonts w:ascii="Times New Roman" w:eastAsia="Times New Roman" w:hAnsi="Times New Roman" w:cs="Times New Roman"/>
          <w:sz w:val="28"/>
          <w:szCs w:val="28"/>
          <w:lang w:val="en-GB"/>
        </w:rPr>
      </w:pPr>
      <w:r w:rsidRPr="00436580">
        <w:rPr>
          <w:rFonts w:ascii="Times New Roman" w:eastAsia="Times New Roman" w:hAnsi="Times New Roman" w:cs="Times New Roman"/>
          <w:b/>
          <w:sz w:val="28"/>
          <w:szCs w:val="28"/>
          <w:lang w:val="en-GB"/>
        </w:rPr>
        <w:t>Weiner JA (</w:t>
      </w:r>
      <w:r w:rsidR="00C04DC4">
        <w:rPr>
          <w:rFonts w:ascii="Times New Roman" w:eastAsia="Times New Roman" w:hAnsi="Times New Roman" w:cs="Times New Roman"/>
          <w:b/>
          <w:sz w:val="28"/>
          <w:szCs w:val="28"/>
          <w:lang w:val="en-GB"/>
        </w:rPr>
        <w:t xml:space="preserve">Mbatha, Mothle, Hughes JJA and Keightley AJA </w:t>
      </w:r>
      <w:r w:rsidRPr="00436580">
        <w:rPr>
          <w:rFonts w:ascii="Times New Roman" w:eastAsia="Times New Roman" w:hAnsi="Times New Roman" w:cs="Times New Roman"/>
          <w:b/>
          <w:sz w:val="28"/>
          <w:szCs w:val="28"/>
          <w:lang w:val="en-GB"/>
        </w:rPr>
        <w:t>concurring)</w:t>
      </w:r>
      <w:r w:rsidR="007D1E1D" w:rsidRPr="00436580">
        <w:rPr>
          <w:rFonts w:ascii="Times New Roman" w:eastAsia="Times New Roman" w:hAnsi="Times New Roman" w:cs="Times New Roman"/>
          <w:b/>
          <w:sz w:val="28"/>
          <w:szCs w:val="28"/>
          <w:lang w:val="en-GB"/>
        </w:rPr>
        <w:t>:</w:t>
      </w:r>
      <w:r w:rsidRPr="00436580">
        <w:rPr>
          <w:rFonts w:ascii="Times New Roman" w:eastAsia="Times New Roman" w:hAnsi="Times New Roman" w:cs="Times New Roman"/>
          <w:b/>
          <w:sz w:val="28"/>
          <w:szCs w:val="28"/>
          <w:lang w:val="en-GB"/>
        </w:rPr>
        <w:t xml:space="preserve"> </w:t>
      </w:r>
    </w:p>
    <w:p w14:paraId="450ACA96" w14:textId="77777777" w:rsidR="007D1E1D" w:rsidRPr="00436580" w:rsidRDefault="007D1E1D" w:rsidP="006D73B7">
      <w:pPr>
        <w:spacing w:after="0" w:line="360" w:lineRule="auto"/>
        <w:jc w:val="both"/>
        <w:rPr>
          <w:rFonts w:ascii="Times New Roman" w:eastAsia="Times New Roman" w:hAnsi="Times New Roman" w:cs="Times New Roman"/>
          <w:b/>
          <w:sz w:val="28"/>
          <w:szCs w:val="28"/>
          <w:lang w:val="en-GB"/>
        </w:rPr>
      </w:pPr>
    </w:p>
    <w:p w14:paraId="4A0AB116" w14:textId="77777777" w:rsidR="00564232" w:rsidRPr="00436580" w:rsidRDefault="00564232" w:rsidP="000F5F4B">
      <w:pPr>
        <w:spacing w:after="0" w:line="360" w:lineRule="auto"/>
        <w:jc w:val="both"/>
        <w:rPr>
          <w:rFonts w:ascii="Times New Roman" w:eastAsia="Times New Roman" w:hAnsi="Times New Roman" w:cs="Times New Roman"/>
          <w:sz w:val="24"/>
          <w:szCs w:val="28"/>
          <w:lang w:val="en-GB"/>
        </w:rPr>
      </w:pPr>
      <w:r w:rsidRPr="00436580">
        <w:rPr>
          <w:rFonts w:ascii="Times New Roman" w:eastAsia="Times New Roman" w:hAnsi="Times New Roman" w:cs="Times New Roman"/>
          <w:b/>
          <w:sz w:val="28"/>
          <w:szCs w:val="28"/>
          <w:lang w:val="en-GB"/>
        </w:rPr>
        <w:t xml:space="preserve">Introduction </w:t>
      </w:r>
    </w:p>
    <w:p w14:paraId="1738759B" w14:textId="7B8A0EEB" w:rsidR="006F298F" w:rsidRPr="00436580" w:rsidRDefault="00D73A83" w:rsidP="00D73A83">
      <w:pPr>
        <w:spacing w:after="0" w:line="360" w:lineRule="auto"/>
        <w:jc w:val="both"/>
        <w:rPr>
          <w:rFonts w:ascii="Times New Roman" w:eastAsia="Times New Roman" w:hAnsi="Times New Roman" w:cs="Times New Roman"/>
          <w:sz w:val="28"/>
          <w:szCs w:val="28"/>
          <w:lang w:val="en-GB"/>
        </w:rPr>
      </w:pPr>
      <w:r w:rsidRPr="00436580">
        <w:rPr>
          <w:rFonts w:ascii="Times New Roman" w:eastAsia="Times New Roman" w:hAnsi="Times New Roman" w:cs="Times New Roman"/>
          <w:sz w:val="28"/>
          <w:szCs w:val="28"/>
          <w:lang w:val="en-GB"/>
        </w:rPr>
        <w:t>[1]</w:t>
      </w:r>
      <w:r w:rsidRPr="00436580">
        <w:rPr>
          <w:rFonts w:ascii="Times New Roman" w:eastAsia="Times New Roman" w:hAnsi="Times New Roman" w:cs="Times New Roman"/>
          <w:sz w:val="28"/>
          <w:szCs w:val="28"/>
          <w:lang w:val="en-GB"/>
        </w:rPr>
        <w:tab/>
      </w:r>
      <w:r w:rsidR="006D73B7" w:rsidRPr="00436580">
        <w:rPr>
          <w:rFonts w:ascii="Times New Roman" w:eastAsia="Times New Roman" w:hAnsi="Times New Roman" w:cs="Times New Roman"/>
          <w:sz w:val="28"/>
          <w:szCs w:val="28"/>
          <w:lang w:val="en-GB"/>
        </w:rPr>
        <w:t>The respondent, Ms Mhlauli, sought declaratory r</w:t>
      </w:r>
      <w:r w:rsidR="00D96750" w:rsidRPr="00436580">
        <w:rPr>
          <w:rFonts w:ascii="Times New Roman" w:eastAsia="Times New Roman" w:hAnsi="Times New Roman" w:cs="Times New Roman"/>
          <w:sz w:val="28"/>
          <w:szCs w:val="28"/>
          <w:lang w:val="en-GB"/>
        </w:rPr>
        <w:t xml:space="preserve">elief in the high court that </w:t>
      </w:r>
      <w:r w:rsidR="006D73B7" w:rsidRPr="00436580">
        <w:rPr>
          <w:rFonts w:ascii="Times New Roman" w:eastAsia="Times New Roman" w:hAnsi="Times New Roman" w:cs="Times New Roman"/>
          <w:sz w:val="28"/>
          <w:szCs w:val="28"/>
          <w:lang w:val="en-GB"/>
        </w:rPr>
        <w:t>she and the</w:t>
      </w:r>
      <w:r w:rsidR="0007325D">
        <w:rPr>
          <w:rFonts w:ascii="Times New Roman" w:eastAsia="Times New Roman" w:hAnsi="Times New Roman" w:cs="Times New Roman"/>
          <w:sz w:val="28"/>
          <w:szCs w:val="28"/>
          <w:lang w:val="en-GB"/>
        </w:rPr>
        <w:t xml:space="preserve"> appellant</w:t>
      </w:r>
      <w:r w:rsidR="006D73B7" w:rsidRPr="00436580">
        <w:rPr>
          <w:rFonts w:ascii="Times New Roman" w:eastAsia="Times New Roman" w:hAnsi="Times New Roman" w:cs="Times New Roman"/>
          <w:sz w:val="28"/>
          <w:szCs w:val="28"/>
          <w:lang w:val="en-GB"/>
        </w:rPr>
        <w:t xml:space="preserve">, Mr </w:t>
      </w:r>
      <w:r w:rsidR="00F428AF" w:rsidRPr="00436580">
        <w:rPr>
          <w:rFonts w:ascii="Times New Roman" w:eastAsia="Times New Roman" w:hAnsi="Times New Roman" w:cs="Times New Roman"/>
          <w:sz w:val="28"/>
          <w:szCs w:val="28"/>
          <w:lang w:val="en-GB"/>
        </w:rPr>
        <w:t>Mashisane</w:t>
      </w:r>
      <w:r w:rsidR="009C31C9" w:rsidRPr="00436580">
        <w:rPr>
          <w:rFonts w:ascii="Times New Roman" w:eastAsia="Times New Roman" w:hAnsi="Times New Roman" w:cs="Times New Roman"/>
          <w:sz w:val="28"/>
          <w:szCs w:val="28"/>
          <w:lang w:val="en-GB"/>
        </w:rPr>
        <w:t>,</w:t>
      </w:r>
      <w:r w:rsidR="006D73B7" w:rsidRPr="00436580">
        <w:rPr>
          <w:rFonts w:ascii="Times New Roman" w:eastAsia="Times New Roman" w:hAnsi="Times New Roman" w:cs="Times New Roman"/>
          <w:sz w:val="28"/>
          <w:szCs w:val="28"/>
          <w:lang w:val="en-GB"/>
        </w:rPr>
        <w:t xml:space="preserve"> had concluded a valid customary marriage as envisaged in s 3 of the Recognition of Customary Marriages Act 120 of 1998</w:t>
      </w:r>
      <w:r w:rsidR="00085D0C" w:rsidRPr="00436580">
        <w:rPr>
          <w:rFonts w:ascii="Times New Roman" w:eastAsia="Times New Roman" w:hAnsi="Times New Roman" w:cs="Times New Roman"/>
          <w:sz w:val="28"/>
          <w:szCs w:val="28"/>
          <w:lang w:val="en-GB"/>
        </w:rPr>
        <w:t xml:space="preserve"> </w:t>
      </w:r>
      <w:r w:rsidR="006D73B7" w:rsidRPr="00436580">
        <w:rPr>
          <w:rFonts w:ascii="Times New Roman" w:eastAsia="Times New Roman" w:hAnsi="Times New Roman" w:cs="Times New Roman"/>
          <w:sz w:val="28"/>
          <w:szCs w:val="28"/>
          <w:lang w:val="en-GB"/>
        </w:rPr>
        <w:t>(the RCMA)</w:t>
      </w:r>
      <w:r w:rsidR="00543151" w:rsidRPr="00436580">
        <w:rPr>
          <w:rFonts w:ascii="Times New Roman" w:eastAsia="Times New Roman" w:hAnsi="Times New Roman" w:cs="Times New Roman"/>
          <w:sz w:val="28"/>
          <w:szCs w:val="28"/>
          <w:lang w:val="en-GB"/>
        </w:rPr>
        <w:t>,</w:t>
      </w:r>
      <w:r w:rsidR="006D73B7" w:rsidRPr="00436580">
        <w:rPr>
          <w:rFonts w:ascii="Times New Roman" w:eastAsia="Times New Roman" w:hAnsi="Times New Roman" w:cs="Times New Roman"/>
          <w:sz w:val="28"/>
          <w:szCs w:val="28"/>
          <w:lang w:val="en-GB"/>
        </w:rPr>
        <w:t xml:space="preserve"> and that they were m</w:t>
      </w:r>
      <w:r w:rsidR="00FF07B5" w:rsidRPr="00436580">
        <w:rPr>
          <w:rFonts w:ascii="Times New Roman" w:eastAsia="Times New Roman" w:hAnsi="Times New Roman" w:cs="Times New Roman"/>
          <w:sz w:val="28"/>
          <w:szCs w:val="28"/>
          <w:lang w:val="en-GB"/>
        </w:rPr>
        <w:t>arried in community of property, profit and loss (in COP).</w:t>
      </w:r>
      <w:r w:rsidR="006D73B7" w:rsidRPr="00436580">
        <w:rPr>
          <w:rFonts w:ascii="Times New Roman" w:eastAsia="Times New Roman" w:hAnsi="Times New Roman" w:cs="Times New Roman"/>
          <w:sz w:val="28"/>
          <w:szCs w:val="28"/>
          <w:lang w:val="en-GB"/>
        </w:rPr>
        <w:t xml:space="preserve"> She also sought an order declaring that the ante-nuptial contract </w:t>
      </w:r>
      <w:r w:rsidR="00564232" w:rsidRPr="00436580">
        <w:rPr>
          <w:rFonts w:ascii="Times New Roman" w:eastAsia="Times New Roman" w:hAnsi="Times New Roman" w:cs="Times New Roman"/>
          <w:sz w:val="28"/>
          <w:szCs w:val="28"/>
          <w:lang w:val="en-GB"/>
        </w:rPr>
        <w:t xml:space="preserve">(ANC) </w:t>
      </w:r>
      <w:r w:rsidR="00D96750" w:rsidRPr="00436580">
        <w:rPr>
          <w:rFonts w:ascii="Times New Roman" w:eastAsia="Times New Roman" w:hAnsi="Times New Roman" w:cs="Times New Roman"/>
          <w:sz w:val="28"/>
          <w:szCs w:val="28"/>
          <w:lang w:val="en-GB"/>
        </w:rPr>
        <w:t>concluded between</w:t>
      </w:r>
      <w:r w:rsidR="009D4685" w:rsidRPr="00436580">
        <w:rPr>
          <w:rFonts w:ascii="Times New Roman" w:eastAsia="Times New Roman" w:hAnsi="Times New Roman" w:cs="Times New Roman"/>
          <w:sz w:val="28"/>
          <w:szCs w:val="28"/>
          <w:lang w:val="en-GB"/>
        </w:rPr>
        <w:t xml:space="preserve"> the parties w</w:t>
      </w:r>
      <w:r w:rsidR="006D73B7" w:rsidRPr="00436580">
        <w:rPr>
          <w:rFonts w:ascii="Times New Roman" w:eastAsia="Times New Roman" w:hAnsi="Times New Roman" w:cs="Times New Roman"/>
          <w:sz w:val="28"/>
          <w:szCs w:val="28"/>
          <w:lang w:val="en-GB"/>
        </w:rPr>
        <w:t>as null and void</w:t>
      </w:r>
      <w:r w:rsidR="00A654D5" w:rsidRPr="00436580">
        <w:rPr>
          <w:rFonts w:ascii="Times New Roman" w:eastAsia="Times New Roman" w:hAnsi="Times New Roman" w:cs="Times New Roman"/>
          <w:sz w:val="28"/>
          <w:szCs w:val="28"/>
          <w:lang w:val="en-GB"/>
        </w:rPr>
        <w:t>. Although no detail was set out in the founding affidavit as to what the</w:t>
      </w:r>
      <w:r w:rsidR="00FF07B5" w:rsidRPr="00436580">
        <w:rPr>
          <w:rFonts w:ascii="Times New Roman" w:eastAsia="Times New Roman" w:hAnsi="Times New Roman" w:cs="Times New Roman"/>
          <w:sz w:val="28"/>
          <w:szCs w:val="28"/>
          <w:lang w:val="en-GB"/>
        </w:rPr>
        <w:t xml:space="preserve"> basis for this declaration was, it appears</w:t>
      </w:r>
      <w:r w:rsidR="00A654D5" w:rsidRPr="00436580">
        <w:rPr>
          <w:rFonts w:ascii="Times New Roman" w:eastAsia="Times New Roman" w:hAnsi="Times New Roman" w:cs="Times New Roman"/>
          <w:sz w:val="28"/>
          <w:szCs w:val="28"/>
          <w:lang w:val="en-GB"/>
        </w:rPr>
        <w:t xml:space="preserve"> that </w:t>
      </w:r>
      <w:r w:rsidR="00FF07B5" w:rsidRPr="00436580">
        <w:rPr>
          <w:rFonts w:ascii="Times New Roman" w:eastAsia="Times New Roman" w:hAnsi="Times New Roman" w:cs="Times New Roman"/>
          <w:sz w:val="28"/>
          <w:szCs w:val="28"/>
          <w:lang w:val="en-GB"/>
        </w:rPr>
        <w:t xml:space="preserve">the reason is that </w:t>
      </w:r>
      <w:r w:rsidR="00A654D5" w:rsidRPr="00436580">
        <w:rPr>
          <w:rFonts w:ascii="Times New Roman" w:eastAsia="Times New Roman" w:hAnsi="Times New Roman" w:cs="Times New Roman"/>
          <w:sz w:val="28"/>
          <w:szCs w:val="28"/>
          <w:lang w:val="en-GB"/>
        </w:rPr>
        <w:t>there was non-</w:t>
      </w:r>
      <w:r w:rsidR="006D73B7" w:rsidRPr="00436580">
        <w:rPr>
          <w:rFonts w:ascii="Times New Roman" w:eastAsia="Times New Roman" w:hAnsi="Times New Roman" w:cs="Times New Roman"/>
          <w:sz w:val="28"/>
          <w:szCs w:val="28"/>
          <w:lang w:val="en-GB"/>
        </w:rPr>
        <w:t>compliance with s 89 of the Deeds Registr</w:t>
      </w:r>
      <w:r w:rsidR="00E75C96" w:rsidRPr="00436580">
        <w:rPr>
          <w:rFonts w:ascii="Times New Roman" w:eastAsia="Times New Roman" w:hAnsi="Times New Roman" w:cs="Times New Roman"/>
          <w:sz w:val="28"/>
          <w:szCs w:val="28"/>
          <w:lang w:val="en-GB"/>
        </w:rPr>
        <w:t>ies</w:t>
      </w:r>
      <w:r w:rsidR="006D73B7" w:rsidRPr="00436580">
        <w:rPr>
          <w:rFonts w:ascii="Times New Roman" w:eastAsia="Times New Roman" w:hAnsi="Times New Roman" w:cs="Times New Roman"/>
          <w:sz w:val="28"/>
          <w:szCs w:val="28"/>
          <w:lang w:val="en-GB"/>
        </w:rPr>
        <w:t xml:space="preserve"> Act 47 of </w:t>
      </w:r>
      <w:r w:rsidR="006D73B7" w:rsidRPr="00436580">
        <w:rPr>
          <w:rFonts w:ascii="Times New Roman" w:eastAsia="Times New Roman" w:hAnsi="Times New Roman" w:cs="Times New Roman"/>
          <w:sz w:val="28"/>
          <w:szCs w:val="28"/>
          <w:lang w:val="en-GB"/>
        </w:rPr>
        <w:lastRenderedPageBreak/>
        <w:t>1937</w:t>
      </w:r>
      <w:r w:rsidR="008341E6" w:rsidRPr="00436580">
        <w:rPr>
          <w:rFonts w:ascii="Times New Roman" w:eastAsia="Times New Roman" w:hAnsi="Times New Roman" w:cs="Times New Roman"/>
          <w:sz w:val="28"/>
          <w:szCs w:val="28"/>
          <w:lang w:val="en-GB"/>
        </w:rPr>
        <w:t xml:space="preserve"> (the DRA) (read with s</w:t>
      </w:r>
      <w:r w:rsidR="00777B52">
        <w:rPr>
          <w:rFonts w:ascii="Times New Roman" w:eastAsia="Times New Roman" w:hAnsi="Times New Roman" w:cs="Times New Roman"/>
          <w:sz w:val="28"/>
          <w:szCs w:val="28"/>
          <w:lang w:val="en-GB"/>
        </w:rPr>
        <w:t>s</w:t>
      </w:r>
      <w:r w:rsidR="008341E6" w:rsidRPr="00436580">
        <w:rPr>
          <w:rFonts w:ascii="Times New Roman" w:eastAsia="Times New Roman" w:hAnsi="Times New Roman" w:cs="Times New Roman"/>
          <w:sz w:val="28"/>
          <w:szCs w:val="28"/>
          <w:lang w:val="en-GB"/>
        </w:rPr>
        <w:t xml:space="preserve"> 86 and 87</w:t>
      </w:r>
      <w:r w:rsidR="00C04DC4">
        <w:rPr>
          <w:rFonts w:ascii="Times New Roman" w:eastAsia="Times New Roman" w:hAnsi="Times New Roman" w:cs="Times New Roman"/>
          <w:sz w:val="28"/>
          <w:szCs w:val="28"/>
          <w:lang w:val="en-GB"/>
        </w:rPr>
        <w:t>)</w:t>
      </w:r>
      <w:r w:rsidR="00C04DC4">
        <w:rPr>
          <w:rStyle w:val="FootnoteReference"/>
          <w:rFonts w:ascii="Times New Roman" w:eastAsia="Times New Roman" w:hAnsi="Times New Roman" w:cs="Times New Roman"/>
          <w:sz w:val="28"/>
          <w:szCs w:val="28"/>
          <w:lang w:val="en-GB"/>
        </w:rPr>
        <w:footnoteReference w:id="1"/>
      </w:r>
      <w:r w:rsidR="006D73B7" w:rsidRPr="00436580">
        <w:rPr>
          <w:rFonts w:ascii="Times New Roman" w:eastAsia="Times New Roman" w:hAnsi="Times New Roman" w:cs="Times New Roman"/>
          <w:sz w:val="28"/>
          <w:szCs w:val="28"/>
          <w:lang w:val="en-GB"/>
        </w:rPr>
        <w:t xml:space="preserve"> </w:t>
      </w:r>
      <w:r w:rsidR="00BA6A60" w:rsidRPr="00436580">
        <w:rPr>
          <w:rFonts w:ascii="Times New Roman" w:eastAsia="Times New Roman" w:hAnsi="Times New Roman" w:cs="Times New Roman"/>
          <w:sz w:val="28"/>
          <w:szCs w:val="28"/>
          <w:lang w:val="en-GB"/>
        </w:rPr>
        <w:t>because it was not registered post-nuptially</w:t>
      </w:r>
      <w:r w:rsidR="0071012E" w:rsidRPr="00436580">
        <w:rPr>
          <w:rFonts w:ascii="Times New Roman" w:eastAsia="Times New Roman" w:hAnsi="Times New Roman" w:cs="Times New Roman"/>
          <w:sz w:val="28"/>
          <w:szCs w:val="28"/>
          <w:lang w:val="en-GB"/>
        </w:rPr>
        <w:t xml:space="preserve"> (after the customary marriage)</w:t>
      </w:r>
      <w:r w:rsidR="00BA6A60" w:rsidRPr="00436580">
        <w:rPr>
          <w:rFonts w:ascii="Times New Roman" w:eastAsia="Times New Roman" w:hAnsi="Times New Roman" w:cs="Times New Roman"/>
          <w:sz w:val="28"/>
          <w:szCs w:val="28"/>
          <w:lang w:val="en-GB"/>
        </w:rPr>
        <w:t xml:space="preserve"> </w:t>
      </w:r>
      <w:r w:rsidR="009D4685" w:rsidRPr="00436580">
        <w:rPr>
          <w:rFonts w:ascii="Times New Roman" w:eastAsia="Times New Roman" w:hAnsi="Times New Roman" w:cs="Times New Roman"/>
          <w:sz w:val="28"/>
          <w:szCs w:val="28"/>
          <w:lang w:val="en-GB"/>
        </w:rPr>
        <w:t xml:space="preserve">with the leave of the court, in terms of </w:t>
      </w:r>
      <w:r w:rsidR="008341E6" w:rsidRPr="00436580">
        <w:rPr>
          <w:rFonts w:ascii="Times New Roman" w:eastAsia="Times New Roman" w:hAnsi="Times New Roman" w:cs="Times New Roman"/>
          <w:sz w:val="28"/>
          <w:szCs w:val="28"/>
          <w:lang w:val="en-GB"/>
        </w:rPr>
        <w:t>s 21 of t</w:t>
      </w:r>
      <w:r w:rsidR="006D73B7" w:rsidRPr="00436580">
        <w:rPr>
          <w:rFonts w:ascii="Times New Roman" w:eastAsia="Times New Roman" w:hAnsi="Times New Roman" w:cs="Times New Roman"/>
          <w:sz w:val="28"/>
          <w:szCs w:val="28"/>
          <w:lang w:val="en-GB"/>
        </w:rPr>
        <w:t>he Matrimonial Property Act 88 of 1984 (the M</w:t>
      </w:r>
      <w:r w:rsidR="00085D0C" w:rsidRPr="00436580">
        <w:rPr>
          <w:rFonts w:ascii="Times New Roman" w:eastAsia="Times New Roman" w:hAnsi="Times New Roman" w:cs="Times New Roman"/>
          <w:sz w:val="28"/>
          <w:szCs w:val="28"/>
          <w:lang w:val="en-GB"/>
        </w:rPr>
        <w:t>P</w:t>
      </w:r>
      <w:r w:rsidR="006D73B7" w:rsidRPr="00436580">
        <w:rPr>
          <w:rFonts w:ascii="Times New Roman" w:eastAsia="Times New Roman" w:hAnsi="Times New Roman" w:cs="Times New Roman"/>
          <w:sz w:val="28"/>
          <w:szCs w:val="28"/>
          <w:lang w:val="en-GB"/>
        </w:rPr>
        <w:t>A).</w:t>
      </w:r>
      <w:r w:rsidR="008341E6" w:rsidRPr="00436580">
        <w:rPr>
          <w:rStyle w:val="FootnoteReference"/>
          <w:rFonts w:ascii="Times New Roman" w:eastAsia="Times New Roman" w:hAnsi="Times New Roman" w:cs="Times New Roman"/>
          <w:sz w:val="28"/>
          <w:szCs w:val="28"/>
          <w:lang w:val="en-GB"/>
        </w:rPr>
        <w:footnoteReference w:id="2"/>
      </w:r>
      <w:r w:rsidR="006D73B7" w:rsidRPr="00436580">
        <w:rPr>
          <w:rFonts w:ascii="Times New Roman" w:eastAsia="Times New Roman" w:hAnsi="Times New Roman" w:cs="Times New Roman"/>
          <w:sz w:val="28"/>
          <w:szCs w:val="28"/>
          <w:lang w:val="en-GB"/>
        </w:rPr>
        <w:t xml:space="preserve"> </w:t>
      </w:r>
    </w:p>
    <w:p w14:paraId="483EDF61" w14:textId="77777777" w:rsidR="008341E6" w:rsidRPr="00436580" w:rsidRDefault="008341E6" w:rsidP="008341E6">
      <w:pPr>
        <w:spacing w:after="0" w:line="360" w:lineRule="auto"/>
        <w:jc w:val="both"/>
        <w:rPr>
          <w:rFonts w:ascii="Times New Roman" w:eastAsia="Times New Roman" w:hAnsi="Times New Roman" w:cs="Times New Roman"/>
          <w:sz w:val="28"/>
          <w:szCs w:val="28"/>
          <w:lang w:val="en-GB"/>
        </w:rPr>
      </w:pPr>
    </w:p>
    <w:p w14:paraId="6C048243" w14:textId="2D10E0BA" w:rsidR="006D73B7" w:rsidRPr="00436580" w:rsidRDefault="00D73A83" w:rsidP="00D73A83">
      <w:pPr>
        <w:spacing w:after="0" w:line="360" w:lineRule="auto"/>
        <w:jc w:val="both"/>
        <w:rPr>
          <w:rFonts w:ascii="Times New Roman" w:eastAsia="Times New Roman" w:hAnsi="Times New Roman" w:cs="Times New Roman"/>
          <w:sz w:val="28"/>
          <w:szCs w:val="28"/>
          <w:lang w:val="en-GB"/>
        </w:rPr>
      </w:pPr>
      <w:r w:rsidRPr="00436580">
        <w:rPr>
          <w:rFonts w:ascii="Times New Roman" w:eastAsia="Times New Roman" w:hAnsi="Times New Roman" w:cs="Times New Roman"/>
          <w:sz w:val="28"/>
          <w:szCs w:val="28"/>
          <w:lang w:val="en-GB"/>
        </w:rPr>
        <w:t>[2]</w:t>
      </w:r>
      <w:r w:rsidRPr="00436580">
        <w:rPr>
          <w:rFonts w:ascii="Times New Roman" w:eastAsia="Times New Roman" w:hAnsi="Times New Roman" w:cs="Times New Roman"/>
          <w:sz w:val="28"/>
          <w:szCs w:val="28"/>
          <w:lang w:val="en-GB"/>
        </w:rPr>
        <w:tab/>
      </w:r>
      <w:r w:rsidR="006F298F" w:rsidRPr="00436580">
        <w:rPr>
          <w:rFonts w:ascii="Times New Roman" w:eastAsia="Times New Roman" w:hAnsi="Times New Roman" w:cs="Times New Roman"/>
          <w:sz w:val="28"/>
          <w:szCs w:val="28"/>
          <w:lang w:val="en-GB"/>
        </w:rPr>
        <w:t xml:space="preserve">The </w:t>
      </w:r>
      <w:r w:rsidR="006F298F" w:rsidRPr="00436580">
        <w:rPr>
          <w:rFonts w:ascii="Times New Roman" w:eastAsia="Times New Roman" w:hAnsi="Times New Roman" w:cs="Times New Roman"/>
          <w:bCs/>
          <w:sz w:val="28"/>
          <w:szCs w:val="28"/>
        </w:rPr>
        <w:t>Gauteng Division of the High Court, Johannesburg (</w:t>
      </w:r>
      <w:r w:rsidR="006F298F" w:rsidRPr="00436580">
        <w:rPr>
          <w:rFonts w:ascii="Times New Roman" w:eastAsia="Times New Roman" w:hAnsi="Times New Roman" w:cs="Times New Roman"/>
          <w:sz w:val="28"/>
          <w:szCs w:val="28"/>
          <w:lang w:val="en-GB"/>
        </w:rPr>
        <w:t>t</w:t>
      </w:r>
      <w:r w:rsidR="006D73B7" w:rsidRPr="00436580">
        <w:rPr>
          <w:rFonts w:ascii="Times New Roman" w:eastAsia="Times New Roman" w:hAnsi="Times New Roman" w:cs="Times New Roman"/>
          <w:sz w:val="28"/>
          <w:szCs w:val="28"/>
          <w:lang w:val="en-GB"/>
        </w:rPr>
        <w:t>he high court</w:t>
      </w:r>
      <w:r w:rsidR="006F298F" w:rsidRPr="00436580">
        <w:rPr>
          <w:rFonts w:ascii="Times New Roman" w:eastAsia="Times New Roman" w:hAnsi="Times New Roman" w:cs="Times New Roman"/>
          <w:sz w:val="28"/>
          <w:szCs w:val="28"/>
          <w:lang w:val="en-GB"/>
        </w:rPr>
        <w:t>)</w:t>
      </w:r>
      <w:r w:rsidR="006D73B7" w:rsidRPr="00436580">
        <w:rPr>
          <w:rFonts w:ascii="Times New Roman" w:eastAsia="Times New Roman" w:hAnsi="Times New Roman" w:cs="Times New Roman"/>
          <w:sz w:val="28"/>
          <w:szCs w:val="28"/>
          <w:lang w:val="en-GB"/>
        </w:rPr>
        <w:t xml:space="preserve"> </w:t>
      </w:r>
      <w:r w:rsidR="00D96750" w:rsidRPr="00436580">
        <w:rPr>
          <w:rFonts w:ascii="Times New Roman" w:eastAsia="Times New Roman" w:hAnsi="Times New Roman" w:cs="Times New Roman"/>
          <w:sz w:val="28"/>
          <w:szCs w:val="28"/>
          <w:lang w:val="en-GB"/>
        </w:rPr>
        <w:t>granted the order</w:t>
      </w:r>
      <w:r w:rsidR="006F298F" w:rsidRPr="00436580">
        <w:rPr>
          <w:rFonts w:ascii="Times New Roman" w:eastAsia="Times New Roman" w:hAnsi="Times New Roman" w:cs="Times New Roman"/>
          <w:sz w:val="28"/>
          <w:szCs w:val="28"/>
          <w:lang w:val="en-GB"/>
        </w:rPr>
        <w:t>,</w:t>
      </w:r>
      <w:r w:rsidR="00D96750" w:rsidRPr="00436580">
        <w:rPr>
          <w:rFonts w:ascii="Times New Roman" w:eastAsia="Times New Roman" w:hAnsi="Times New Roman" w:cs="Times New Roman"/>
          <w:sz w:val="28"/>
          <w:szCs w:val="28"/>
          <w:lang w:val="en-GB"/>
        </w:rPr>
        <w:t xml:space="preserve"> and </w:t>
      </w:r>
      <w:r w:rsidR="006F298F" w:rsidRPr="00436580">
        <w:rPr>
          <w:rFonts w:ascii="Times New Roman" w:eastAsia="Times New Roman" w:hAnsi="Times New Roman" w:cs="Times New Roman"/>
          <w:sz w:val="28"/>
          <w:szCs w:val="28"/>
          <w:lang w:val="en-GB"/>
        </w:rPr>
        <w:t xml:space="preserve">thereafter </w:t>
      </w:r>
      <w:r w:rsidR="00D96750" w:rsidRPr="00436580">
        <w:rPr>
          <w:rFonts w:ascii="Times New Roman" w:eastAsia="Times New Roman" w:hAnsi="Times New Roman" w:cs="Times New Roman"/>
          <w:sz w:val="28"/>
          <w:szCs w:val="28"/>
          <w:lang w:val="en-GB"/>
        </w:rPr>
        <w:t>refused leav</w:t>
      </w:r>
      <w:r w:rsidR="006D73B7" w:rsidRPr="00436580">
        <w:rPr>
          <w:rFonts w:ascii="Times New Roman" w:eastAsia="Times New Roman" w:hAnsi="Times New Roman" w:cs="Times New Roman"/>
          <w:sz w:val="28"/>
          <w:szCs w:val="28"/>
          <w:lang w:val="en-GB"/>
        </w:rPr>
        <w:t>e to appeal</w:t>
      </w:r>
      <w:r w:rsidR="00D96750" w:rsidRPr="00436580">
        <w:rPr>
          <w:rFonts w:ascii="Times New Roman" w:eastAsia="Times New Roman" w:hAnsi="Times New Roman" w:cs="Times New Roman"/>
          <w:sz w:val="28"/>
          <w:szCs w:val="28"/>
          <w:lang w:val="en-GB"/>
        </w:rPr>
        <w:t xml:space="preserve">. The matter comes before us with </w:t>
      </w:r>
      <w:r w:rsidR="00BF1790" w:rsidRPr="00436580">
        <w:rPr>
          <w:rFonts w:ascii="Times New Roman" w:eastAsia="Times New Roman" w:hAnsi="Times New Roman" w:cs="Times New Roman"/>
          <w:sz w:val="28"/>
          <w:szCs w:val="28"/>
          <w:lang w:val="en-GB"/>
        </w:rPr>
        <w:t xml:space="preserve">the </w:t>
      </w:r>
      <w:r w:rsidR="00D96750" w:rsidRPr="00436580">
        <w:rPr>
          <w:rFonts w:ascii="Times New Roman" w:eastAsia="Times New Roman" w:hAnsi="Times New Roman" w:cs="Times New Roman"/>
          <w:sz w:val="28"/>
          <w:szCs w:val="28"/>
          <w:lang w:val="en-GB"/>
        </w:rPr>
        <w:t xml:space="preserve">leave </w:t>
      </w:r>
      <w:r w:rsidR="00BF1790" w:rsidRPr="00436580">
        <w:rPr>
          <w:rFonts w:ascii="Times New Roman" w:eastAsia="Times New Roman" w:hAnsi="Times New Roman" w:cs="Times New Roman"/>
          <w:sz w:val="28"/>
          <w:szCs w:val="28"/>
          <w:lang w:val="en-GB"/>
        </w:rPr>
        <w:t>of</w:t>
      </w:r>
      <w:r w:rsidR="00D96750" w:rsidRPr="00436580">
        <w:rPr>
          <w:rFonts w:ascii="Times New Roman" w:eastAsia="Times New Roman" w:hAnsi="Times New Roman" w:cs="Times New Roman"/>
          <w:sz w:val="28"/>
          <w:szCs w:val="28"/>
          <w:lang w:val="en-GB"/>
        </w:rPr>
        <w:t xml:space="preserve"> this Court.</w:t>
      </w:r>
    </w:p>
    <w:p w14:paraId="04064512" w14:textId="77777777" w:rsidR="00FF5B8B" w:rsidRPr="00436580" w:rsidRDefault="00FF5B8B" w:rsidP="000F5F4B">
      <w:pPr>
        <w:spacing w:after="0" w:line="360" w:lineRule="auto"/>
        <w:jc w:val="both"/>
        <w:rPr>
          <w:rFonts w:ascii="Times New Roman" w:eastAsia="Times New Roman" w:hAnsi="Times New Roman" w:cs="Times New Roman"/>
          <w:sz w:val="28"/>
          <w:szCs w:val="28"/>
          <w:lang w:val="en-GB"/>
        </w:rPr>
      </w:pPr>
    </w:p>
    <w:p w14:paraId="58DB48A5" w14:textId="1C3B614F" w:rsidR="00BE4647" w:rsidRPr="00436580" w:rsidRDefault="00D73A83" w:rsidP="00D73A83">
      <w:pPr>
        <w:spacing w:after="0" w:line="360" w:lineRule="auto"/>
        <w:jc w:val="both"/>
        <w:rPr>
          <w:rFonts w:ascii="Times New Roman" w:hAnsi="Times New Roman" w:cs="Times New Roman"/>
        </w:rPr>
      </w:pPr>
      <w:r w:rsidRPr="00436580">
        <w:rPr>
          <w:rFonts w:ascii="Times New Roman" w:hAnsi="Times New Roman" w:cs="Times New Roman"/>
          <w:sz w:val="28"/>
          <w:szCs w:val="28"/>
        </w:rPr>
        <w:t>[3]</w:t>
      </w:r>
      <w:r w:rsidRPr="00436580">
        <w:rPr>
          <w:rFonts w:ascii="Times New Roman" w:hAnsi="Times New Roman" w:cs="Times New Roman"/>
          <w:sz w:val="28"/>
          <w:szCs w:val="28"/>
        </w:rPr>
        <w:tab/>
      </w:r>
      <w:r w:rsidR="006D73B7" w:rsidRPr="00436580">
        <w:rPr>
          <w:rFonts w:ascii="Times New Roman" w:eastAsia="Times New Roman" w:hAnsi="Times New Roman" w:cs="Times New Roman"/>
          <w:sz w:val="28"/>
          <w:szCs w:val="28"/>
          <w:lang w:val="en-GB"/>
        </w:rPr>
        <w:t>The respondent had sought the relief</w:t>
      </w:r>
      <w:r w:rsidR="00085D0C" w:rsidRPr="00436580">
        <w:rPr>
          <w:rFonts w:ascii="Times New Roman" w:eastAsia="Times New Roman" w:hAnsi="Times New Roman" w:cs="Times New Roman"/>
          <w:sz w:val="28"/>
          <w:szCs w:val="28"/>
          <w:lang w:val="en-GB"/>
        </w:rPr>
        <w:t>,</w:t>
      </w:r>
      <w:r w:rsidR="006D73B7" w:rsidRPr="00436580">
        <w:rPr>
          <w:rFonts w:ascii="Times New Roman" w:eastAsia="Times New Roman" w:hAnsi="Times New Roman" w:cs="Times New Roman"/>
          <w:sz w:val="28"/>
          <w:szCs w:val="28"/>
          <w:lang w:val="en-GB"/>
        </w:rPr>
        <w:t xml:space="preserve"> as the appellant disputed that he had co</w:t>
      </w:r>
      <w:r w:rsidR="00FF07B5" w:rsidRPr="00436580">
        <w:rPr>
          <w:rFonts w:ascii="Times New Roman" w:eastAsia="Times New Roman" w:hAnsi="Times New Roman" w:cs="Times New Roman"/>
          <w:sz w:val="28"/>
          <w:szCs w:val="28"/>
          <w:lang w:val="en-GB"/>
        </w:rPr>
        <w:t xml:space="preserve">nsented to a customary marriage, or that he was married in terms of customary law. </w:t>
      </w:r>
      <w:r w:rsidR="00DD6D45" w:rsidRPr="00436580">
        <w:rPr>
          <w:rFonts w:ascii="Times New Roman" w:eastAsia="Times New Roman" w:hAnsi="Times New Roman" w:cs="Times New Roman"/>
          <w:sz w:val="28"/>
          <w:szCs w:val="28"/>
          <w:lang w:val="en-GB"/>
        </w:rPr>
        <w:t>The appellant</w:t>
      </w:r>
      <w:r w:rsidR="009208DC" w:rsidRPr="00436580">
        <w:rPr>
          <w:rFonts w:ascii="Times New Roman" w:eastAsia="Times New Roman" w:hAnsi="Times New Roman" w:cs="Times New Roman"/>
          <w:sz w:val="28"/>
          <w:szCs w:val="28"/>
          <w:lang w:val="en-GB"/>
        </w:rPr>
        <w:t xml:space="preserve"> did not dispute that </w:t>
      </w:r>
      <w:r w:rsidR="00E670BE" w:rsidRPr="00436580">
        <w:rPr>
          <w:rFonts w:ascii="Times New Roman" w:eastAsia="Times New Roman" w:hAnsi="Times New Roman" w:cs="Times New Roman"/>
          <w:sz w:val="28"/>
          <w:szCs w:val="28"/>
          <w:lang w:val="en-GB"/>
        </w:rPr>
        <w:t>t</w:t>
      </w:r>
      <w:r w:rsidR="009208DC" w:rsidRPr="00436580">
        <w:rPr>
          <w:rFonts w:ascii="Times New Roman" w:eastAsia="Times New Roman" w:hAnsi="Times New Roman" w:cs="Times New Roman"/>
          <w:sz w:val="28"/>
          <w:szCs w:val="28"/>
          <w:lang w:val="en-GB"/>
        </w:rPr>
        <w:t xml:space="preserve">he </w:t>
      </w:r>
      <w:r w:rsidR="00E670BE" w:rsidRPr="00436580">
        <w:rPr>
          <w:rFonts w:ascii="Times New Roman" w:eastAsia="Times New Roman" w:hAnsi="Times New Roman" w:cs="Times New Roman"/>
          <w:sz w:val="28"/>
          <w:szCs w:val="28"/>
          <w:lang w:val="en-GB"/>
        </w:rPr>
        <w:t xml:space="preserve">parties had participated in </w:t>
      </w:r>
      <w:r w:rsidR="00CA1D39" w:rsidRPr="00436580">
        <w:rPr>
          <w:rFonts w:ascii="Times New Roman" w:eastAsia="Times New Roman" w:hAnsi="Times New Roman" w:cs="Times New Roman"/>
          <w:sz w:val="28"/>
          <w:szCs w:val="28"/>
          <w:lang w:val="en-GB"/>
        </w:rPr>
        <w:t xml:space="preserve">certain traditional customs and </w:t>
      </w:r>
      <w:r w:rsidR="00E670BE" w:rsidRPr="00436580">
        <w:rPr>
          <w:rFonts w:ascii="Times New Roman" w:eastAsia="Times New Roman" w:hAnsi="Times New Roman" w:cs="Times New Roman"/>
          <w:sz w:val="28"/>
          <w:szCs w:val="28"/>
          <w:lang w:val="en-GB"/>
        </w:rPr>
        <w:t>celebrations</w:t>
      </w:r>
      <w:r w:rsidR="00CA1D39" w:rsidRPr="00436580">
        <w:rPr>
          <w:rFonts w:ascii="Times New Roman" w:eastAsia="Times New Roman" w:hAnsi="Times New Roman" w:cs="Times New Roman"/>
          <w:sz w:val="28"/>
          <w:szCs w:val="28"/>
          <w:lang w:val="en-GB"/>
        </w:rPr>
        <w:t xml:space="preserve"> (the traditional customs)</w:t>
      </w:r>
      <w:r w:rsidR="00FF07B5" w:rsidRPr="00436580">
        <w:rPr>
          <w:rFonts w:ascii="Times New Roman" w:eastAsia="Times New Roman" w:hAnsi="Times New Roman" w:cs="Times New Roman"/>
          <w:sz w:val="28"/>
          <w:szCs w:val="28"/>
          <w:lang w:val="en-GB"/>
        </w:rPr>
        <w:t>, after the conclusion of the lobolo contract.</w:t>
      </w:r>
      <w:r w:rsidR="00E670BE" w:rsidRPr="00436580">
        <w:rPr>
          <w:rFonts w:ascii="Times New Roman" w:eastAsia="Times New Roman" w:hAnsi="Times New Roman" w:cs="Times New Roman"/>
          <w:sz w:val="28"/>
          <w:szCs w:val="28"/>
          <w:lang w:val="en-GB"/>
        </w:rPr>
        <w:t xml:space="preserve"> H</w:t>
      </w:r>
      <w:r w:rsidR="009B2D12" w:rsidRPr="00436580">
        <w:rPr>
          <w:rFonts w:ascii="Times New Roman" w:eastAsia="Times New Roman" w:hAnsi="Times New Roman" w:cs="Times New Roman"/>
          <w:sz w:val="28"/>
          <w:szCs w:val="28"/>
          <w:lang w:val="en-GB"/>
        </w:rPr>
        <w:t>owever, h</w:t>
      </w:r>
      <w:r w:rsidR="00E670BE" w:rsidRPr="00436580">
        <w:rPr>
          <w:rFonts w:ascii="Times New Roman" w:eastAsia="Times New Roman" w:hAnsi="Times New Roman" w:cs="Times New Roman"/>
          <w:sz w:val="28"/>
          <w:szCs w:val="28"/>
          <w:lang w:val="en-GB"/>
        </w:rPr>
        <w:t xml:space="preserve">e </w:t>
      </w:r>
      <w:r w:rsidR="006D73B7" w:rsidRPr="00436580">
        <w:rPr>
          <w:rFonts w:ascii="Times New Roman" w:eastAsia="Times New Roman" w:hAnsi="Times New Roman" w:cs="Times New Roman"/>
          <w:sz w:val="28"/>
          <w:szCs w:val="28"/>
          <w:lang w:val="en-GB"/>
        </w:rPr>
        <w:t xml:space="preserve">contended that </w:t>
      </w:r>
      <w:r w:rsidR="00E670BE" w:rsidRPr="00436580">
        <w:rPr>
          <w:rFonts w:ascii="Times New Roman" w:eastAsia="Times New Roman" w:hAnsi="Times New Roman" w:cs="Times New Roman"/>
          <w:sz w:val="28"/>
          <w:szCs w:val="28"/>
          <w:lang w:val="en-GB"/>
        </w:rPr>
        <w:t xml:space="preserve">the purpose was only to </w:t>
      </w:r>
      <w:r w:rsidR="006D73B7" w:rsidRPr="00436580">
        <w:rPr>
          <w:rFonts w:ascii="Times New Roman" w:eastAsia="Times New Roman" w:hAnsi="Times New Roman" w:cs="Times New Roman"/>
          <w:sz w:val="28"/>
          <w:szCs w:val="28"/>
          <w:lang w:val="en-GB"/>
        </w:rPr>
        <w:t xml:space="preserve">embrace </w:t>
      </w:r>
      <w:r w:rsidR="00E670BE" w:rsidRPr="00436580">
        <w:rPr>
          <w:rFonts w:ascii="Times New Roman" w:eastAsia="Times New Roman" w:hAnsi="Times New Roman" w:cs="Times New Roman"/>
          <w:sz w:val="28"/>
          <w:szCs w:val="28"/>
          <w:lang w:val="en-GB"/>
        </w:rPr>
        <w:t xml:space="preserve">the parties’ </w:t>
      </w:r>
      <w:r w:rsidR="00CA1D39" w:rsidRPr="00436580">
        <w:rPr>
          <w:rFonts w:ascii="Times New Roman" w:eastAsia="Times New Roman" w:hAnsi="Times New Roman" w:cs="Times New Roman"/>
          <w:sz w:val="28"/>
          <w:szCs w:val="28"/>
          <w:lang w:val="en-GB"/>
        </w:rPr>
        <w:t xml:space="preserve">traditional </w:t>
      </w:r>
      <w:r w:rsidR="00F428AF" w:rsidRPr="00436580">
        <w:rPr>
          <w:rFonts w:ascii="Times New Roman" w:eastAsia="Times New Roman" w:hAnsi="Times New Roman" w:cs="Times New Roman"/>
          <w:sz w:val="28"/>
          <w:szCs w:val="28"/>
          <w:lang w:val="en-GB"/>
        </w:rPr>
        <w:t>customs</w:t>
      </w:r>
      <w:r w:rsidR="00783F56" w:rsidRPr="00436580">
        <w:rPr>
          <w:rFonts w:ascii="Times New Roman" w:eastAsia="Times New Roman" w:hAnsi="Times New Roman" w:cs="Times New Roman"/>
          <w:sz w:val="28"/>
          <w:szCs w:val="28"/>
          <w:lang w:val="en-GB"/>
        </w:rPr>
        <w:t>.</w:t>
      </w:r>
      <w:r w:rsidR="006D73B7" w:rsidRPr="00436580">
        <w:rPr>
          <w:rFonts w:ascii="Times New Roman" w:eastAsia="Times New Roman" w:hAnsi="Times New Roman" w:cs="Times New Roman"/>
          <w:sz w:val="28"/>
          <w:szCs w:val="28"/>
          <w:lang w:val="en-GB"/>
        </w:rPr>
        <w:t xml:space="preserve"> </w:t>
      </w:r>
      <w:r w:rsidR="00DD6D45" w:rsidRPr="00436580">
        <w:rPr>
          <w:rFonts w:ascii="Times New Roman" w:eastAsia="Times New Roman" w:hAnsi="Times New Roman" w:cs="Times New Roman"/>
          <w:sz w:val="28"/>
          <w:szCs w:val="28"/>
          <w:lang w:val="en-GB"/>
        </w:rPr>
        <w:t>T</w:t>
      </w:r>
      <w:r w:rsidR="00E670BE" w:rsidRPr="00436580">
        <w:rPr>
          <w:rFonts w:ascii="Times New Roman" w:eastAsia="Times New Roman" w:hAnsi="Times New Roman" w:cs="Times New Roman"/>
          <w:sz w:val="28"/>
          <w:szCs w:val="28"/>
          <w:lang w:val="en-GB"/>
        </w:rPr>
        <w:t>he appellant</w:t>
      </w:r>
      <w:r w:rsidR="00DD6D45" w:rsidRPr="00436580">
        <w:rPr>
          <w:rFonts w:ascii="Times New Roman" w:eastAsia="Times New Roman" w:hAnsi="Times New Roman" w:cs="Times New Roman"/>
          <w:sz w:val="28"/>
          <w:szCs w:val="28"/>
          <w:lang w:val="en-GB"/>
        </w:rPr>
        <w:t xml:space="preserve"> remained adamant that he had never consented to be married under customary law</w:t>
      </w:r>
      <w:r w:rsidR="00CA1D39" w:rsidRPr="00436580">
        <w:rPr>
          <w:rFonts w:ascii="Times New Roman" w:eastAsia="Times New Roman" w:hAnsi="Times New Roman" w:cs="Times New Roman"/>
          <w:sz w:val="28"/>
          <w:szCs w:val="28"/>
          <w:lang w:val="en-GB"/>
        </w:rPr>
        <w:t xml:space="preserve">, </w:t>
      </w:r>
      <w:r w:rsidR="00FF07B5" w:rsidRPr="00436580">
        <w:rPr>
          <w:rFonts w:ascii="Times New Roman" w:eastAsia="Times New Roman" w:hAnsi="Times New Roman" w:cs="Times New Roman"/>
          <w:sz w:val="28"/>
          <w:szCs w:val="28"/>
          <w:lang w:val="en-GB"/>
        </w:rPr>
        <w:t xml:space="preserve">or by civil law, </w:t>
      </w:r>
      <w:r w:rsidR="00CA1D39" w:rsidRPr="00436580">
        <w:rPr>
          <w:rFonts w:ascii="Times New Roman" w:eastAsia="Times New Roman" w:hAnsi="Times New Roman" w:cs="Times New Roman"/>
          <w:sz w:val="28"/>
          <w:szCs w:val="28"/>
          <w:lang w:val="en-GB"/>
        </w:rPr>
        <w:t xml:space="preserve">in </w:t>
      </w:r>
      <w:r w:rsidR="00FF07B5" w:rsidRPr="00436580">
        <w:rPr>
          <w:rFonts w:ascii="Times New Roman" w:eastAsia="Times New Roman" w:hAnsi="Times New Roman" w:cs="Times New Roman"/>
          <w:sz w:val="28"/>
          <w:szCs w:val="28"/>
          <w:lang w:val="en-GB"/>
        </w:rPr>
        <w:t>COP.</w:t>
      </w:r>
      <w:r w:rsidR="00DD6D45" w:rsidRPr="00436580">
        <w:rPr>
          <w:rFonts w:ascii="Times New Roman" w:eastAsia="Times New Roman" w:hAnsi="Times New Roman" w:cs="Times New Roman"/>
          <w:sz w:val="28"/>
          <w:szCs w:val="28"/>
          <w:lang w:val="en-GB"/>
        </w:rPr>
        <w:t xml:space="preserve"> His case was </w:t>
      </w:r>
      <w:r w:rsidR="00DD6D45" w:rsidRPr="00436580">
        <w:rPr>
          <w:rFonts w:ascii="Times New Roman" w:eastAsia="Times New Roman" w:hAnsi="Times New Roman" w:cs="Times New Roman"/>
          <w:sz w:val="28"/>
          <w:szCs w:val="28"/>
          <w:lang w:val="en-GB"/>
        </w:rPr>
        <w:lastRenderedPageBreak/>
        <w:t>that</w:t>
      </w:r>
      <w:r w:rsidR="00F428AF" w:rsidRPr="00436580">
        <w:rPr>
          <w:rFonts w:ascii="Times New Roman" w:eastAsia="Times New Roman" w:hAnsi="Times New Roman" w:cs="Times New Roman"/>
          <w:sz w:val="28"/>
          <w:szCs w:val="28"/>
          <w:lang w:val="en-GB"/>
        </w:rPr>
        <w:t xml:space="preserve"> the parties had, from inception of their relationship in April 2019, intended to be married by civil law and out of community of property.</w:t>
      </w:r>
    </w:p>
    <w:p w14:paraId="13529B16" w14:textId="77777777" w:rsidR="00CA1D39" w:rsidRPr="00C04DC4" w:rsidRDefault="00CA1D39" w:rsidP="00C04DC4">
      <w:pPr>
        <w:pStyle w:val="ListParagraph"/>
        <w:spacing w:after="0" w:line="360" w:lineRule="auto"/>
        <w:rPr>
          <w:rFonts w:ascii="Times New Roman" w:hAnsi="Times New Roman" w:cs="Times New Roman"/>
          <w:sz w:val="28"/>
          <w:szCs w:val="28"/>
        </w:rPr>
      </w:pPr>
    </w:p>
    <w:p w14:paraId="3912C3B0" w14:textId="40C9E3F7" w:rsidR="00CA1D39"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[4]</w:t>
      </w:r>
      <w:r w:rsidRPr="00436580">
        <w:rPr>
          <w:rFonts w:ascii="Times New Roman" w:hAnsi="Times New Roman" w:cs="Times New Roman"/>
          <w:sz w:val="28"/>
          <w:szCs w:val="28"/>
        </w:rPr>
        <w:tab/>
      </w:r>
      <w:r w:rsidR="00CA1D39" w:rsidRPr="00D73A83">
        <w:rPr>
          <w:rFonts w:ascii="Times New Roman" w:hAnsi="Times New Roman" w:cs="Times New Roman"/>
          <w:sz w:val="28"/>
          <w:szCs w:val="28"/>
        </w:rPr>
        <w:t>The respondent disputes that this was their intention. She contends that all the required traditional customs occurred and that they intended, and entered into, a customary marriage. It is common cause that the customary marriage was never registered in terms of s 4 of the RCMA.</w:t>
      </w:r>
      <w:r w:rsidR="00CA1D39" w:rsidRPr="00436580">
        <w:rPr>
          <w:rStyle w:val="FootnoteReference"/>
          <w:rFonts w:ascii="Times New Roman" w:hAnsi="Times New Roman" w:cs="Times New Roman"/>
          <w:sz w:val="28"/>
          <w:szCs w:val="28"/>
        </w:rPr>
        <w:footnoteReference w:id="3"/>
      </w:r>
      <w:r w:rsidR="00CA1D39" w:rsidRPr="00D73A83">
        <w:rPr>
          <w:rFonts w:ascii="Times New Roman" w:hAnsi="Times New Roman" w:cs="Times New Roman"/>
          <w:sz w:val="28"/>
          <w:szCs w:val="28"/>
        </w:rPr>
        <w:t xml:space="preserve"> </w:t>
      </w:r>
      <w:r w:rsidR="00917C48" w:rsidRPr="00D73A83">
        <w:rPr>
          <w:rFonts w:ascii="Times New Roman" w:hAnsi="Times New Roman" w:cs="Times New Roman"/>
          <w:sz w:val="28"/>
          <w:szCs w:val="28"/>
        </w:rPr>
        <w:t>The issue as to whether the customary marriage was to be one in or out of community of property</w:t>
      </w:r>
      <w:r w:rsidR="00783F56" w:rsidRPr="00D73A83">
        <w:rPr>
          <w:rFonts w:ascii="Times New Roman" w:hAnsi="Times New Roman" w:cs="Times New Roman"/>
          <w:sz w:val="28"/>
          <w:szCs w:val="28"/>
        </w:rPr>
        <w:t>,</w:t>
      </w:r>
      <w:r w:rsidR="00917C48" w:rsidRPr="00D73A83">
        <w:rPr>
          <w:rFonts w:ascii="Times New Roman" w:hAnsi="Times New Roman" w:cs="Times New Roman"/>
          <w:sz w:val="28"/>
          <w:szCs w:val="28"/>
        </w:rPr>
        <w:t xml:space="preserve"> </w:t>
      </w:r>
      <w:r w:rsidR="00BC6E1F" w:rsidRPr="00D73A83">
        <w:rPr>
          <w:rFonts w:ascii="Times New Roman" w:hAnsi="Times New Roman" w:cs="Times New Roman"/>
          <w:sz w:val="28"/>
          <w:szCs w:val="28"/>
        </w:rPr>
        <w:t>is one</w:t>
      </w:r>
      <w:r w:rsidR="00917C48" w:rsidRPr="00D73A83">
        <w:rPr>
          <w:rFonts w:ascii="Times New Roman" w:hAnsi="Times New Roman" w:cs="Times New Roman"/>
          <w:sz w:val="28"/>
          <w:szCs w:val="28"/>
        </w:rPr>
        <w:t xml:space="preserve"> which the respondent appears to vacillate upon, as will be demonstrate</w:t>
      </w:r>
      <w:r w:rsidR="00BC6E1F" w:rsidRPr="00D73A83">
        <w:rPr>
          <w:rFonts w:ascii="Times New Roman" w:hAnsi="Times New Roman" w:cs="Times New Roman"/>
          <w:sz w:val="28"/>
          <w:szCs w:val="28"/>
        </w:rPr>
        <w:t>d</w:t>
      </w:r>
      <w:r w:rsidR="00917C48" w:rsidRPr="00D73A83">
        <w:rPr>
          <w:rFonts w:ascii="Times New Roman" w:hAnsi="Times New Roman" w:cs="Times New Roman"/>
          <w:sz w:val="28"/>
          <w:szCs w:val="28"/>
        </w:rPr>
        <w:t xml:space="preserve"> below. </w:t>
      </w:r>
    </w:p>
    <w:p w14:paraId="6F7EC358" w14:textId="77777777" w:rsidR="00BE4647" w:rsidRPr="00436580" w:rsidRDefault="00BE4647" w:rsidP="00F2469A">
      <w:pPr>
        <w:pStyle w:val="ListParagraph"/>
        <w:rPr>
          <w:rFonts w:ascii="Times New Roman" w:eastAsia="Times New Roman" w:hAnsi="Times New Roman" w:cs="Times New Roman"/>
          <w:sz w:val="28"/>
          <w:szCs w:val="28"/>
          <w:lang w:val="en-GB"/>
        </w:rPr>
      </w:pPr>
    </w:p>
    <w:p w14:paraId="7F947969" w14:textId="707805D4" w:rsidR="00F428AF" w:rsidRPr="00436580" w:rsidRDefault="00D73A83" w:rsidP="00D73A83">
      <w:pPr>
        <w:spacing w:after="0" w:line="360" w:lineRule="auto"/>
        <w:jc w:val="both"/>
        <w:rPr>
          <w:rFonts w:ascii="Times New Roman" w:hAnsi="Times New Roman" w:cs="Times New Roman"/>
        </w:rPr>
      </w:pPr>
      <w:r w:rsidRPr="00436580">
        <w:rPr>
          <w:rFonts w:ascii="Times New Roman" w:hAnsi="Times New Roman" w:cs="Times New Roman"/>
          <w:sz w:val="28"/>
          <w:szCs w:val="28"/>
        </w:rPr>
        <w:t>[5]</w:t>
      </w:r>
      <w:r w:rsidRPr="00436580">
        <w:rPr>
          <w:rFonts w:ascii="Times New Roman" w:hAnsi="Times New Roman" w:cs="Times New Roman"/>
          <w:sz w:val="28"/>
          <w:szCs w:val="28"/>
        </w:rPr>
        <w:tab/>
      </w:r>
      <w:r w:rsidR="00F428AF" w:rsidRPr="00436580">
        <w:rPr>
          <w:rFonts w:ascii="Times New Roman" w:hAnsi="Times New Roman" w:cs="Times New Roman"/>
          <w:sz w:val="28"/>
          <w:szCs w:val="28"/>
        </w:rPr>
        <w:t xml:space="preserve">The appellant raised two issues. Firstly, </w:t>
      </w:r>
      <w:r w:rsidR="00BF1790" w:rsidRPr="00436580">
        <w:rPr>
          <w:rFonts w:ascii="Times New Roman" w:hAnsi="Times New Roman" w:cs="Times New Roman"/>
          <w:sz w:val="28"/>
          <w:szCs w:val="28"/>
        </w:rPr>
        <w:t>in regard to consent</w:t>
      </w:r>
      <w:r w:rsidR="00917C48" w:rsidRPr="00436580">
        <w:rPr>
          <w:rFonts w:ascii="Times New Roman" w:hAnsi="Times New Roman" w:cs="Times New Roman"/>
          <w:sz w:val="28"/>
          <w:szCs w:val="28"/>
        </w:rPr>
        <w:t xml:space="preserve"> to be married in terms of customary law and in </w:t>
      </w:r>
      <w:r w:rsidR="00FF07B5" w:rsidRPr="00436580">
        <w:rPr>
          <w:rFonts w:ascii="Times New Roman" w:hAnsi="Times New Roman" w:cs="Times New Roman"/>
          <w:sz w:val="28"/>
          <w:szCs w:val="28"/>
        </w:rPr>
        <w:t>COP</w:t>
      </w:r>
      <w:r w:rsidR="00BF1790" w:rsidRPr="00436580">
        <w:rPr>
          <w:rFonts w:ascii="Times New Roman" w:hAnsi="Times New Roman" w:cs="Times New Roman"/>
          <w:sz w:val="28"/>
          <w:szCs w:val="28"/>
        </w:rPr>
        <w:t xml:space="preserve">, </w:t>
      </w:r>
      <w:r w:rsidR="00F428AF" w:rsidRPr="00436580">
        <w:rPr>
          <w:rFonts w:ascii="Times New Roman" w:hAnsi="Times New Roman" w:cs="Times New Roman"/>
          <w:sz w:val="28"/>
          <w:szCs w:val="28"/>
        </w:rPr>
        <w:t>there were material disputes of fact which could not be decided on the papers; and second</w:t>
      </w:r>
      <w:r w:rsidR="00085D0C" w:rsidRPr="00436580">
        <w:rPr>
          <w:rFonts w:ascii="Times New Roman" w:hAnsi="Times New Roman" w:cs="Times New Roman"/>
          <w:sz w:val="28"/>
          <w:szCs w:val="28"/>
        </w:rPr>
        <w:t>ly,</w:t>
      </w:r>
      <w:r w:rsidR="00F428AF" w:rsidRPr="00436580">
        <w:rPr>
          <w:rFonts w:ascii="Times New Roman" w:hAnsi="Times New Roman" w:cs="Times New Roman"/>
          <w:sz w:val="28"/>
          <w:szCs w:val="28"/>
        </w:rPr>
        <w:t xml:space="preserve"> </w:t>
      </w:r>
      <w:r w:rsidR="00127BBE" w:rsidRPr="00436580">
        <w:rPr>
          <w:rFonts w:ascii="Times New Roman" w:hAnsi="Times New Roman" w:cs="Times New Roman"/>
          <w:sz w:val="28"/>
          <w:szCs w:val="28"/>
        </w:rPr>
        <w:t xml:space="preserve">and ancillary to that, </w:t>
      </w:r>
      <w:r w:rsidR="00F428AF" w:rsidRPr="00436580">
        <w:rPr>
          <w:rFonts w:ascii="Times New Roman" w:hAnsi="Times New Roman" w:cs="Times New Roman"/>
          <w:sz w:val="28"/>
          <w:szCs w:val="28"/>
        </w:rPr>
        <w:t xml:space="preserve">that </w:t>
      </w:r>
      <w:r w:rsidR="00D96750" w:rsidRPr="00436580">
        <w:rPr>
          <w:rFonts w:ascii="Times New Roman" w:hAnsi="Times New Roman" w:cs="Times New Roman"/>
          <w:sz w:val="28"/>
          <w:szCs w:val="28"/>
        </w:rPr>
        <w:t>declaratory relief was not appropriate in the circumstances</w:t>
      </w:r>
      <w:r w:rsidR="00F428AF" w:rsidRPr="00436580">
        <w:rPr>
          <w:rFonts w:ascii="Times New Roman" w:hAnsi="Times New Roman" w:cs="Times New Roman"/>
          <w:sz w:val="28"/>
          <w:szCs w:val="28"/>
        </w:rPr>
        <w:t xml:space="preserve">. </w:t>
      </w:r>
    </w:p>
    <w:p w14:paraId="7E02A1FC" w14:textId="77777777" w:rsidR="007C7611" w:rsidRPr="00436580" w:rsidRDefault="007C7611" w:rsidP="000F5F4B">
      <w:pPr>
        <w:spacing w:after="0" w:line="360" w:lineRule="auto"/>
        <w:jc w:val="both"/>
        <w:rPr>
          <w:rFonts w:ascii="Times New Roman" w:hAnsi="Times New Roman" w:cs="Times New Roman"/>
          <w:sz w:val="28"/>
          <w:szCs w:val="28"/>
        </w:rPr>
      </w:pPr>
    </w:p>
    <w:p w14:paraId="460D2FAA" w14:textId="22A35EC9" w:rsidR="007C7611" w:rsidRPr="00436580"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[6]</w:t>
      </w:r>
      <w:r w:rsidRPr="00436580">
        <w:rPr>
          <w:rFonts w:ascii="Times New Roman" w:hAnsi="Times New Roman" w:cs="Times New Roman"/>
          <w:sz w:val="28"/>
          <w:szCs w:val="28"/>
        </w:rPr>
        <w:tab/>
      </w:r>
      <w:r w:rsidR="007B7352" w:rsidRPr="00436580">
        <w:rPr>
          <w:rFonts w:ascii="Times New Roman" w:hAnsi="Times New Roman" w:cs="Times New Roman"/>
          <w:sz w:val="28"/>
          <w:szCs w:val="28"/>
        </w:rPr>
        <w:t>Section 3</w:t>
      </w:r>
      <w:r w:rsidR="006F298F" w:rsidRPr="00436580">
        <w:rPr>
          <w:rFonts w:ascii="Times New Roman" w:hAnsi="Times New Roman" w:cs="Times New Roman"/>
          <w:sz w:val="28"/>
          <w:szCs w:val="28"/>
        </w:rPr>
        <w:t>(1)</w:t>
      </w:r>
      <w:r w:rsidR="007B7352" w:rsidRPr="00436580">
        <w:rPr>
          <w:rFonts w:ascii="Times New Roman" w:hAnsi="Times New Roman" w:cs="Times New Roman"/>
          <w:sz w:val="28"/>
          <w:szCs w:val="28"/>
        </w:rPr>
        <w:t xml:space="preserve"> of the </w:t>
      </w:r>
      <w:r w:rsidR="00085D0C" w:rsidRPr="00436580">
        <w:rPr>
          <w:rFonts w:ascii="Times New Roman" w:hAnsi="Times New Roman" w:cs="Times New Roman"/>
          <w:sz w:val="28"/>
          <w:szCs w:val="28"/>
        </w:rPr>
        <w:t xml:space="preserve">RCMA </w:t>
      </w:r>
      <w:r w:rsidR="007B7352" w:rsidRPr="00436580">
        <w:rPr>
          <w:rFonts w:ascii="Times New Roman" w:hAnsi="Times New Roman" w:cs="Times New Roman"/>
          <w:sz w:val="28"/>
          <w:szCs w:val="28"/>
        </w:rPr>
        <w:t>provides</w:t>
      </w:r>
      <w:r w:rsidR="00543151" w:rsidRPr="00436580">
        <w:rPr>
          <w:rFonts w:ascii="Times New Roman" w:hAnsi="Times New Roman" w:cs="Times New Roman"/>
          <w:sz w:val="28"/>
          <w:szCs w:val="28"/>
        </w:rPr>
        <w:t>:</w:t>
      </w:r>
    </w:p>
    <w:p w14:paraId="02EA74FD" w14:textId="77777777" w:rsidR="004B2114" w:rsidRPr="00436580" w:rsidRDefault="007C7611" w:rsidP="000F5F4B">
      <w:pPr>
        <w:spacing w:after="0" w:line="360" w:lineRule="auto"/>
        <w:jc w:val="both"/>
        <w:rPr>
          <w:rFonts w:ascii="Times New Roman" w:hAnsi="Times New Roman" w:cs="Times New Roman"/>
          <w:sz w:val="24"/>
          <w:szCs w:val="24"/>
        </w:rPr>
      </w:pPr>
      <w:r w:rsidRPr="00436580">
        <w:rPr>
          <w:rFonts w:ascii="Times New Roman" w:hAnsi="Times New Roman" w:cs="Times New Roman"/>
          <w:sz w:val="24"/>
          <w:szCs w:val="24"/>
        </w:rPr>
        <w:t>‘</w:t>
      </w:r>
      <w:r w:rsidR="00CF560E" w:rsidRPr="00436580">
        <w:rPr>
          <w:rFonts w:ascii="Times New Roman" w:hAnsi="Times New Roman" w:cs="Times New Roman"/>
          <w:sz w:val="24"/>
          <w:szCs w:val="24"/>
        </w:rPr>
        <w:t>3</w:t>
      </w:r>
      <w:r w:rsidR="00511DD3" w:rsidRPr="00436580">
        <w:rPr>
          <w:rFonts w:ascii="Times New Roman" w:hAnsi="Times New Roman" w:cs="Times New Roman"/>
          <w:sz w:val="24"/>
          <w:szCs w:val="24"/>
        </w:rPr>
        <w:t>.</w:t>
      </w:r>
      <w:r w:rsidR="00CF560E" w:rsidRPr="00436580">
        <w:rPr>
          <w:rFonts w:ascii="Times New Roman" w:hAnsi="Times New Roman" w:cs="Times New Roman"/>
          <w:sz w:val="24"/>
          <w:szCs w:val="24"/>
        </w:rPr>
        <w:tab/>
      </w:r>
      <w:r w:rsidRPr="00436580">
        <w:rPr>
          <w:rFonts w:ascii="Times New Roman" w:hAnsi="Times New Roman" w:cs="Times New Roman"/>
          <w:sz w:val="24"/>
          <w:szCs w:val="24"/>
        </w:rPr>
        <w:t xml:space="preserve">Requirements for </w:t>
      </w:r>
      <w:r w:rsidR="004B2114" w:rsidRPr="00436580">
        <w:rPr>
          <w:rFonts w:ascii="Times New Roman" w:hAnsi="Times New Roman" w:cs="Times New Roman"/>
          <w:sz w:val="24"/>
          <w:szCs w:val="24"/>
        </w:rPr>
        <w:t>validity of customary marriages</w:t>
      </w:r>
      <w:r w:rsidR="00511DD3" w:rsidRPr="00436580">
        <w:rPr>
          <w:rFonts w:ascii="Times New Roman" w:hAnsi="Times New Roman" w:cs="Times New Roman"/>
          <w:sz w:val="24"/>
          <w:szCs w:val="24"/>
        </w:rPr>
        <w:t>.</w:t>
      </w:r>
    </w:p>
    <w:p w14:paraId="7796B46C" w14:textId="77777777" w:rsidR="007C7611" w:rsidRPr="00436580" w:rsidRDefault="007C7611" w:rsidP="000F5F4B">
      <w:pPr>
        <w:spacing w:after="0" w:line="360" w:lineRule="auto"/>
        <w:jc w:val="both"/>
        <w:rPr>
          <w:rFonts w:ascii="Times New Roman" w:hAnsi="Times New Roman" w:cs="Times New Roman"/>
          <w:sz w:val="24"/>
          <w:szCs w:val="24"/>
        </w:rPr>
      </w:pPr>
      <w:r w:rsidRPr="00436580">
        <w:rPr>
          <w:rFonts w:ascii="Times New Roman" w:hAnsi="Times New Roman" w:cs="Times New Roman"/>
          <w:sz w:val="24"/>
          <w:szCs w:val="24"/>
        </w:rPr>
        <w:t xml:space="preserve">(1) </w:t>
      </w:r>
      <w:r w:rsidR="00085D0C" w:rsidRPr="00436580">
        <w:rPr>
          <w:rFonts w:ascii="Times New Roman" w:hAnsi="Times New Roman" w:cs="Times New Roman"/>
          <w:sz w:val="24"/>
          <w:szCs w:val="24"/>
        </w:rPr>
        <w:tab/>
      </w:r>
      <w:r w:rsidRPr="00436580">
        <w:rPr>
          <w:rFonts w:ascii="Times New Roman" w:hAnsi="Times New Roman" w:cs="Times New Roman"/>
          <w:sz w:val="24"/>
          <w:szCs w:val="24"/>
        </w:rPr>
        <w:t>For a customary marriage entered into after the commencement of this Act to be valid-</w:t>
      </w:r>
    </w:p>
    <w:p w14:paraId="6B947B03" w14:textId="77777777" w:rsidR="007C7611" w:rsidRPr="00436580" w:rsidRDefault="007C7611" w:rsidP="000F5F4B">
      <w:pPr>
        <w:spacing w:after="0" w:line="360" w:lineRule="auto"/>
        <w:jc w:val="both"/>
        <w:rPr>
          <w:rFonts w:ascii="Times New Roman" w:hAnsi="Times New Roman" w:cs="Times New Roman"/>
          <w:sz w:val="24"/>
          <w:szCs w:val="24"/>
        </w:rPr>
      </w:pPr>
      <w:r w:rsidRPr="00436580">
        <w:rPr>
          <w:rFonts w:ascii="Times New Roman" w:hAnsi="Times New Roman" w:cs="Times New Roman"/>
          <w:i/>
          <w:sz w:val="24"/>
          <w:szCs w:val="24"/>
        </w:rPr>
        <w:t>(a)</w:t>
      </w:r>
      <w:r w:rsidRPr="00436580">
        <w:rPr>
          <w:rFonts w:ascii="Times New Roman" w:hAnsi="Times New Roman" w:cs="Times New Roman"/>
          <w:sz w:val="24"/>
          <w:szCs w:val="24"/>
        </w:rPr>
        <w:t xml:space="preserve">   </w:t>
      </w:r>
      <w:r w:rsidR="00085D0C" w:rsidRPr="00436580">
        <w:rPr>
          <w:rFonts w:ascii="Times New Roman" w:hAnsi="Times New Roman" w:cs="Times New Roman"/>
          <w:sz w:val="24"/>
          <w:szCs w:val="24"/>
        </w:rPr>
        <w:tab/>
      </w:r>
      <w:r w:rsidRPr="00436580">
        <w:rPr>
          <w:rFonts w:ascii="Times New Roman" w:hAnsi="Times New Roman" w:cs="Times New Roman"/>
          <w:sz w:val="24"/>
          <w:szCs w:val="24"/>
        </w:rPr>
        <w:t>the prospective spouses-</w:t>
      </w:r>
    </w:p>
    <w:p w14:paraId="3A400286" w14:textId="77777777" w:rsidR="007C7611" w:rsidRPr="00436580" w:rsidRDefault="007C7611" w:rsidP="000F5F4B">
      <w:pPr>
        <w:spacing w:after="0" w:line="360" w:lineRule="auto"/>
        <w:ind w:left="426" w:firstLine="294"/>
        <w:jc w:val="both"/>
        <w:rPr>
          <w:rFonts w:ascii="Times New Roman" w:hAnsi="Times New Roman" w:cs="Times New Roman"/>
          <w:sz w:val="24"/>
          <w:szCs w:val="24"/>
        </w:rPr>
      </w:pPr>
      <w:r w:rsidRPr="00436580">
        <w:rPr>
          <w:rFonts w:ascii="Times New Roman" w:hAnsi="Times New Roman" w:cs="Times New Roman"/>
          <w:sz w:val="24"/>
          <w:szCs w:val="24"/>
        </w:rPr>
        <w:t xml:space="preserve">(i)   </w:t>
      </w:r>
      <w:r w:rsidR="00085D0C" w:rsidRPr="00436580">
        <w:rPr>
          <w:rFonts w:ascii="Times New Roman" w:hAnsi="Times New Roman" w:cs="Times New Roman"/>
          <w:sz w:val="24"/>
          <w:szCs w:val="24"/>
        </w:rPr>
        <w:tab/>
      </w:r>
      <w:r w:rsidRPr="00436580">
        <w:rPr>
          <w:rFonts w:ascii="Times New Roman" w:hAnsi="Times New Roman" w:cs="Times New Roman"/>
          <w:sz w:val="24"/>
          <w:szCs w:val="24"/>
        </w:rPr>
        <w:t>must both be above the age of 18 years; and</w:t>
      </w:r>
    </w:p>
    <w:p w14:paraId="44AD9FD4" w14:textId="77777777" w:rsidR="007C7611" w:rsidRPr="00436580" w:rsidRDefault="00085D0C" w:rsidP="000F5F4B">
      <w:pPr>
        <w:tabs>
          <w:tab w:val="left" w:pos="142"/>
        </w:tabs>
        <w:spacing w:after="0" w:line="360" w:lineRule="auto"/>
        <w:ind w:left="426"/>
        <w:jc w:val="both"/>
        <w:rPr>
          <w:rFonts w:ascii="Times New Roman" w:hAnsi="Times New Roman" w:cs="Times New Roman"/>
          <w:sz w:val="24"/>
          <w:szCs w:val="24"/>
        </w:rPr>
      </w:pPr>
      <w:r w:rsidRPr="00436580">
        <w:rPr>
          <w:rFonts w:ascii="Times New Roman" w:hAnsi="Times New Roman" w:cs="Times New Roman"/>
          <w:sz w:val="24"/>
          <w:szCs w:val="24"/>
        </w:rPr>
        <w:tab/>
      </w:r>
      <w:r w:rsidR="007C7611" w:rsidRPr="00436580">
        <w:rPr>
          <w:rFonts w:ascii="Times New Roman" w:hAnsi="Times New Roman" w:cs="Times New Roman"/>
          <w:sz w:val="24"/>
          <w:szCs w:val="24"/>
        </w:rPr>
        <w:t xml:space="preserve">(ii)   </w:t>
      </w:r>
      <w:r w:rsidRPr="00436580">
        <w:rPr>
          <w:rFonts w:ascii="Times New Roman" w:hAnsi="Times New Roman" w:cs="Times New Roman"/>
          <w:sz w:val="24"/>
          <w:szCs w:val="24"/>
        </w:rPr>
        <w:tab/>
      </w:r>
      <w:r w:rsidR="007C7611" w:rsidRPr="00436580">
        <w:rPr>
          <w:rFonts w:ascii="Times New Roman" w:hAnsi="Times New Roman" w:cs="Times New Roman"/>
          <w:sz w:val="24"/>
          <w:szCs w:val="24"/>
        </w:rPr>
        <w:t>must both consent to be married to each other under customary law; and</w:t>
      </w:r>
    </w:p>
    <w:p w14:paraId="53D956FD" w14:textId="77777777" w:rsidR="007C7611" w:rsidRPr="00436580" w:rsidRDefault="007C7611" w:rsidP="000F5F4B">
      <w:pPr>
        <w:tabs>
          <w:tab w:val="left" w:pos="142"/>
        </w:tabs>
        <w:spacing w:after="0" w:line="360" w:lineRule="auto"/>
        <w:jc w:val="both"/>
        <w:rPr>
          <w:rFonts w:ascii="Times New Roman" w:hAnsi="Times New Roman" w:cs="Times New Roman"/>
          <w:sz w:val="24"/>
          <w:szCs w:val="24"/>
        </w:rPr>
      </w:pPr>
      <w:r w:rsidRPr="00436580">
        <w:rPr>
          <w:rFonts w:ascii="Times New Roman" w:hAnsi="Times New Roman" w:cs="Times New Roman"/>
          <w:i/>
          <w:sz w:val="24"/>
          <w:szCs w:val="24"/>
        </w:rPr>
        <w:t>(b)</w:t>
      </w:r>
      <w:r w:rsidRPr="00436580">
        <w:rPr>
          <w:rFonts w:ascii="Times New Roman" w:hAnsi="Times New Roman" w:cs="Times New Roman"/>
          <w:sz w:val="24"/>
          <w:szCs w:val="24"/>
        </w:rPr>
        <w:t xml:space="preserve">   </w:t>
      </w:r>
      <w:r w:rsidR="00CF560E" w:rsidRPr="00436580">
        <w:rPr>
          <w:rFonts w:ascii="Times New Roman" w:hAnsi="Times New Roman" w:cs="Times New Roman"/>
          <w:sz w:val="24"/>
          <w:szCs w:val="24"/>
        </w:rPr>
        <w:tab/>
      </w:r>
      <w:r w:rsidRPr="00436580">
        <w:rPr>
          <w:rFonts w:ascii="Times New Roman" w:hAnsi="Times New Roman" w:cs="Times New Roman"/>
          <w:sz w:val="24"/>
          <w:szCs w:val="24"/>
        </w:rPr>
        <w:t>the marriage must be negotiated and entered into or celebrated in accordance with customary law.’</w:t>
      </w:r>
    </w:p>
    <w:p w14:paraId="53EB12FB" w14:textId="77777777" w:rsidR="00115C2C" w:rsidRPr="00436580" w:rsidRDefault="00115C2C" w:rsidP="000F5F4B">
      <w:pPr>
        <w:spacing w:after="0" w:line="360" w:lineRule="auto"/>
        <w:ind w:left="720"/>
        <w:jc w:val="both"/>
        <w:rPr>
          <w:rFonts w:ascii="Times New Roman" w:hAnsi="Times New Roman" w:cs="Times New Roman"/>
          <w:b/>
          <w:sz w:val="28"/>
          <w:szCs w:val="28"/>
        </w:rPr>
      </w:pPr>
    </w:p>
    <w:p w14:paraId="7C4416AC" w14:textId="1AA76391" w:rsidR="00564232"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lastRenderedPageBreak/>
        <w:t>[7]</w:t>
      </w:r>
      <w:r w:rsidRPr="00436580">
        <w:rPr>
          <w:rFonts w:ascii="Times New Roman" w:hAnsi="Times New Roman" w:cs="Times New Roman"/>
          <w:sz w:val="28"/>
          <w:szCs w:val="28"/>
        </w:rPr>
        <w:tab/>
      </w:r>
      <w:r w:rsidR="00A8372A" w:rsidRPr="00D73A83">
        <w:rPr>
          <w:rFonts w:ascii="Times New Roman" w:hAnsi="Times New Roman" w:cs="Times New Roman"/>
          <w:sz w:val="28"/>
          <w:szCs w:val="28"/>
        </w:rPr>
        <w:t>As appears from s 3</w:t>
      </w:r>
      <w:r w:rsidR="00CF560E" w:rsidRPr="00D73A83">
        <w:rPr>
          <w:rFonts w:ascii="Times New Roman" w:hAnsi="Times New Roman" w:cs="Times New Roman"/>
          <w:sz w:val="28"/>
          <w:szCs w:val="28"/>
        </w:rPr>
        <w:t>(1)</w:t>
      </w:r>
      <w:r w:rsidR="00A8372A" w:rsidRPr="00D73A83">
        <w:rPr>
          <w:rFonts w:ascii="Times New Roman" w:hAnsi="Times New Roman" w:cs="Times New Roman"/>
          <w:i/>
          <w:sz w:val="28"/>
          <w:szCs w:val="28"/>
        </w:rPr>
        <w:t>(a)</w:t>
      </w:r>
      <w:r w:rsidR="00A8372A" w:rsidRPr="00D73A83">
        <w:rPr>
          <w:rFonts w:ascii="Times New Roman" w:hAnsi="Times New Roman" w:cs="Times New Roman"/>
          <w:sz w:val="28"/>
          <w:szCs w:val="28"/>
        </w:rPr>
        <w:t>(ii), c</w:t>
      </w:r>
      <w:r w:rsidR="00543151" w:rsidRPr="00D73A83">
        <w:rPr>
          <w:rFonts w:ascii="Times New Roman" w:hAnsi="Times New Roman" w:cs="Times New Roman"/>
          <w:sz w:val="28"/>
          <w:szCs w:val="28"/>
        </w:rPr>
        <w:t xml:space="preserve">onsent </w:t>
      </w:r>
      <w:r w:rsidR="00A8372A" w:rsidRPr="00D73A83">
        <w:rPr>
          <w:rFonts w:ascii="Times New Roman" w:hAnsi="Times New Roman" w:cs="Times New Roman"/>
          <w:sz w:val="28"/>
          <w:szCs w:val="28"/>
        </w:rPr>
        <w:t xml:space="preserve">to be married under customary law </w:t>
      </w:r>
      <w:r w:rsidR="00543151" w:rsidRPr="00D73A83">
        <w:rPr>
          <w:rFonts w:ascii="Times New Roman" w:hAnsi="Times New Roman" w:cs="Times New Roman"/>
          <w:sz w:val="28"/>
          <w:szCs w:val="28"/>
        </w:rPr>
        <w:t>is a separate requiremen</w:t>
      </w:r>
      <w:r w:rsidR="00BF1790" w:rsidRPr="00D73A83">
        <w:rPr>
          <w:rFonts w:ascii="Times New Roman" w:hAnsi="Times New Roman" w:cs="Times New Roman"/>
          <w:sz w:val="28"/>
          <w:szCs w:val="28"/>
        </w:rPr>
        <w:t xml:space="preserve">t. Accordingly, </w:t>
      </w:r>
      <w:r w:rsidR="00543151" w:rsidRPr="00D73A83">
        <w:rPr>
          <w:rFonts w:ascii="Times New Roman" w:hAnsi="Times New Roman" w:cs="Times New Roman"/>
          <w:sz w:val="28"/>
          <w:szCs w:val="28"/>
        </w:rPr>
        <w:t>negotiations and celebrations</w:t>
      </w:r>
      <w:r w:rsidR="00BE4647" w:rsidRPr="00D73A83">
        <w:rPr>
          <w:rFonts w:ascii="Times New Roman" w:hAnsi="Times New Roman" w:cs="Times New Roman"/>
          <w:sz w:val="28"/>
          <w:szCs w:val="28"/>
        </w:rPr>
        <w:t xml:space="preserve"> alone</w:t>
      </w:r>
      <w:r w:rsidR="00543151" w:rsidRPr="00D73A83">
        <w:rPr>
          <w:rFonts w:ascii="Times New Roman" w:hAnsi="Times New Roman" w:cs="Times New Roman"/>
          <w:sz w:val="28"/>
          <w:szCs w:val="28"/>
        </w:rPr>
        <w:t xml:space="preserve"> do not</w:t>
      </w:r>
      <w:r w:rsidR="00564232" w:rsidRPr="00D73A83">
        <w:rPr>
          <w:rFonts w:ascii="Times New Roman" w:hAnsi="Times New Roman" w:cs="Times New Roman"/>
          <w:sz w:val="28"/>
          <w:szCs w:val="28"/>
        </w:rPr>
        <w:t xml:space="preserve"> signal the conclusion of a customary marriage. They cannot </w:t>
      </w:r>
      <w:r w:rsidR="00543151" w:rsidRPr="00D73A83">
        <w:rPr>
          <w:rFonts w:ascii="Times New Roman" w:hAnsi="Times New Roman" w:cs="Times New Roman"/>
          <w:sz w:val="28"/>
          <w:szCs w:val="28"/>
        </w:rPr>
        <w:t xml:space="preserve">oust the requirement of consent. </w:t>
      </w:r>
      <w:r w:rsidR="00115C2C" w:rsidRPr="00D73A83">
        <w:rPr>
          <w:rFonts w:ascii="Times New Roman" w:hAnsi="Times New Roman" w:cs="Times New Roman"/>
          <w:sz w:val="28"/>
          <w:szCs w:val="28"/>
          <w:shd w:val="clear" w:color="auto" w:fill="FFFFFF"/>
        </w:rPr>
        <w:t>A distinction must also be drawn between consent to marry in general and the more specific consent to be married under customary law. As stated above, section 3(1)</w:t>
      </w:r>
      <w:r w:rsidR="00115C2C" w:rsidRPr="00D73A83">
        <w:rPr>
          <w:rFonts w:ascii="Times New Roman" w:hAnsi="Times New Roman" w:cs="Times New Roman"/>
          <w:i/>
          <w:sz w:val="28"/>
          <w:szCs w:val="28"/>
          <w:shd w:val="clear" w:color="auto" w:fill="FFFFFF"/>
        </w:rPr>
        <w:t>(</w:t>
      </w:r>
      <w:r w:rsidR="00115C2C" w:rsidRPr="00D73A83">
        <w:rPr>
          <w:rFonts w:ascii="Times New Roman" w:hAnsi="Times New Roman" w:cs="Times New Roman"/>
          <w:i/>
          <w:iCs/>
          <w:sz w:val="28"/>
          <w:szCs w:val="28"/>
          <w:shd w:val="clear" w:color="auto" w:fill="FFFFFF"/>
        </w:rPr>
        <w:t>a</w:t>
      </w:r>
      <w:r w:rsidR="00115C2C" w:rsidRPr="00D73A83">
        <w:rPr>
          <w:rFonts w:ascii="Times New Roman" w:hAnsi="Times New Roman" w:cs="Times New Roman"/>
          <w:i/>
          <w:sz w:val="28"/>
          <w:szCs w:val="28"/>
          <w:shd w:val="clear" w:color="auto" w:fill="FFFFFF"/>
        </w:rPr>
        <w:t>)(</w:t>
      </w:r>
      <w:r w:rsidR="00115C2C" w:rsidRPr="00D73A83">
        <w:rPr>
          <w:rFonts w:ascii="Times New Roman" w:hAnsi="Times New Roman" w:cs="Times New Roman"/>
          <w:sz w:val="28"/>
          <w:szCs w:val="28"/>
          <w:shd w:val="clear" w:color="auto" w:fill="FFFFFF"/>
        </w:rPr>
        <w:t>ii) requires specific consent to be married under customary law.</w:t>
      </w:r>
    </w:p>
    <w:p w14:paraId="5B26CF7A" w14:textId="77777777" w:rsidR="007C7234" w:rsidRPr="00436580" w:rsidRDefault="007C7234" w:rsidP="000F5F4B">
      <w:pPr>
        <w:pStyle w:val="ListParagraph"/>
        <w:spacing w:after="0" w:line="360" w:lineRule="auto"/>
        <w:ind w:left="0"/>
        <w:jc w:val="both"/>
        <w:rPr>
          <w:rFonts w:ascii="Times New Roman" w:hAnsi="Times New Roman" w:cs="Times New Roman"/>
          <w:sz w:val="28"/>
          <w:szCs w:val="28"/>
        </w:rPr>
      </w:pPr>
    </w:p>
    <w:p w14:paraId="7AF2530F" w14:textId="77777777" w:rsidR="00564232" w:rsidRPr="00436580" w:rsidRDefault="00564232" w:rsidP="000F5F4B">
      <w:pPr>
        <w:pStyle w:val="ListParagraph"/>
        <w:spacing w:after="0" w:line="360" w:lineRule="auto"/>
        <w:ind w:left="0"/>
        <w:jc w:val="both"/>
        <w:rPr>
          <w:rFonts w:ascii="Times New Roman" w:hAnsi="Times New Roman" w:cs="Times New Roman"/>
          <w:b/>
          <w:sz w:val="28"/>
          <w:szCs w:val="28"/>
        </w:rPr>
      </w:pPr>
      <w:r w:rsidRPr="00436580">
        <w:rPr>
          <w:rFonts w:ascii="Times New Roman" w:hAnsi="Times New Roman" w:cs="Times New Roman"/>
          <w:b/>
          <w:sz w:val="28"/>
          <w:szCs w:val="28"/>
        </w:rPr>
        <w:t>Background</w:t>
      </w:r>
    </w:p>
    <w:p w14:paraId="3D695B30" w14:textId="7A403C60" w:rsidR="00BF1790"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[8]</w:t>
      </w:r>
      <w:r w:rsidRPr="00436580">
        <w:rPr>
          <w:rFonts w:ascii="Times New Roman" w:hAnsi="Times New Roman" w:cs="Times New Roman"/>
          <w:sz w:val="28"/>
          <w:szCs w:val="28"/>
        </w:rPr>
        <w:tab/>
      </w:r>
      <w:r w:rsidR="00564232" w:rsidRPr="00D73A83">
        <w:rPr>
          <w:rFonts w:ascii="Times New Roman" w:hAnsi="Times New Roman" w:cs="Times New Roman"/>
          <w:sz w:val="28"/>
          <w:szCs w:val="28"/>
        </w:rPr>
        <w:t xml:space="preserve">It appears to be common cause that shortly after the parties met, they </w:t>
      </w:r>
      <w:r w:rsidR="00D96750" w:rsidRPr="00D73A83">
        <w:rPr>
          <w:rFonts w:ascii="Times New Roman" w:hAnsi="Times New Roman" w:cs="Times New Roman"/>
          <w:sz w:val="28"/>
          <w:szCs w:val="28"/>
        </w:rPr>
        <w:t>began a romantic</w:t>
      </w:r>
      <w:r w:rsidR="00564232" w:rsidRPr="00D73A83">
        <w:rPr>
          <w:rFonts w:ascii="Times New Roman" w:hAnsi="Times New Roman" w:cs="Times New Roman"/>
          <w:sz w:val="28"/>
          <w:szCs w:val="28"/>
        </w:rPr>
        <w:t xml:space="preserve"> relationship</w:t>
      </w:r>
      <w:r w:rsidR="004952ED" w:rsidRPr="00D73A83">
        <w:rPr>
          <w:rFonts w:ascii="Times New Roman" w:hAnsi="Times New Roman" w:cs="Times New Roman"/>
          <w:sz w:val="28"/>
          <w:szCs w:val="28"/>
        </w:rPr>
        <w:t>. According to the appellant,</w:t>
      </w:r>
      <w:r w:rsidR="00564232" w:rsidRPr="00D73A83">
        <w:rPr>
          <w:rFonts w:ascii="Times New Roman" w:hAnsi="Times New Roman" w:cs="Times New Roman"/>
          <w:sz w:val="28"/>
          <w:szCs w:val="28"/>
        </w:rPr>
        <w:t xml:space="preserve"> in April 2019, they discussed </w:t>
      </w:r>
      <w:r w:rsidR="00964383" w:rsidRPr="00D73A83">
        <w:rPr>
          <w:rFonts w:ascii="Times New Roman" w:hAnsi="Times New Roman" w:cs="Times New Roman"/>
          <w:sz w:val="28"/>
          <w:szCs w:val="28"/>
        </w:rPr>
        <w:t>marriage</w:t>
      </w:r>
      <w:r w:rsidR="005E36B0" w:rsidRPr="00D73A83">
        <w:rPr>
          <w:rFonts w:ascii="Times New Roman" w:hAnsi="Times New Roman" w:cs="Times New Roman"/>
          <w:sz w:val="28"/>
          <w:szCs w:val="28"/>
        </w:rPr>
        <w:t>. They agreed that they did not want to marry under customary law because of the consequences</w:t>
      </w:r>
      <w:r w:rsidR="00FF07B5" w:rsidRPr="00D73A83">
        <w:rPr>
          <w:rFonts w:ascii="Times New Roman" w:hAnsi="Times New Roman" w:cs="Times New Roman"/>
          <w:sz w:val="28"/>
          <w:szCs w:val="28"/>
        </w:rPr>
        <w:t xml:space="preserve"> of such marital regime.</w:t>
      </w:r>
      <w:r w:rsidR="005E36B0" w:rsidRPr="00D73A83">
        <w:rPr>
          <w:rFonts w:ascii="Times New Roman" w:hAnsi="Times New Roman" w:cs="Times New Roman"/>
          <w:sz w:val="28"/>
          <w:szCs w:val="28"/>
        </w:rPr>
        <w:t xml:space="preserve"> They decided </w:t>
      </w:r>
      <w:r w:rsidR="00564232" w:rsidRPr="00D73A83">
        <w:rPr>
          <w:rFonts w:ascii="Times New Roman" w:hAnsi="Times New Roman" w:cs="Times New Roman"/>
          <w:sz w:val="28"/>
          <w:szCs w:val="28"/>
        </w:rPr>
        <w:t xml:space="preserve">that they </w:t>
      </w:r>
      <w:r w:rsidR="00FF07B5" w:rsidRPr="00D73A83">
        <w:rPr>
          <w:rFonts w:ascii="Times New Roman" w:hAnsi="Times New Roman" w:cs="Times New Roman"/>
          <w:sz w:val="28"/>
          <w:szCs w:val="28"/>
        </w:rPr>
        <w:t>would</w:t>
      </w:r>
      <w:r w:rsidR="00A8372A" w:rsidRPr="00D73A83">
        <w:rPr>
          <w:rFonts w:ascii="Times New Roman" w:hAnsi="Times New Roman" w:cs="Times New Roman"/>
          <w:sz w:val="28"/>
          <w:szCs w:val="28"/>
        </w:rPr>
        <w:t xml:space="preserve"> </w:t>
      </w:r>
      <w:r w:rsidR="00127BBE" w:rsidRPr="00D73A83">
        <w:rPr>
          <w:rFonts w:ascii="Times New Roman" w:hAnsi="Times New Roman" w:cs="Times New Roman"/>
          <w:sz w:val="28"/>
          <w:szCs w:val="28"/>
        </w:rPr>
        <w:t xml:space="preserve">be married out of community of property with an </w:t>
      </w:r>
      <w:r w:rsidR="00A8372A" w:rsidRPr="00D73A83">
        <w:rPr>
          <w:rFonts w:ascii="Times New Roman" w:hAnsi="Times New Roman" w:cs="Times New Roman"/>
          <w:sz w:val="28"/>
          <w:szCs w:val="28"/>
        </w:rPr>
        <w:t>ANC to protec</w:t>
      </w:r>
      <w:r w:rsidR="00564232" w:rsidRPr="00D73A83">
        <w:rPr>
          <w:rFonts w:ascii="Times New Roman" w:hAnsi="Times New Roman" w:cs="Times New Roman"/>
          <w:sz w:val="28"/>
          <w:szCs w:val="28"/>
        </w:rPr>
        <w:t>t their various interests</w:t>
      </w:r>
      <w:r w:rsidR="00A8372A" w:rsidRPr="00D73A83">
        <w:rPr>
          <w:rFonts w:ascii="Times New Roman" w:hAnsi="Times New Roman" w:cs="Times New Roman"/>
          <w:sz w:val="28"/>
          <w:szCs w:val="28"/>
        </w:rPr>
        <w:t>.</w:t>
      </w:r>
      <w:r w:rsidR="004952ED" w:rsidRPr="00D73A83">
        <w:rPr>
          <w:rFonts w:ascii="Times New Roman" w:hAnsi="Times New Roman" w:cs="Times New Roman"/>
          <w:sz w:val="28"/>
          <w:szCs w:val="28"/>
        </w:rPr>
        <w:t xml:space="preserve"> </w:t>
      </w:r>
      <w:r w:rsidR="00BF1790" w:rsidRPr="00D73A83">
        <w:rPr>
          <w:rFonts w:ascii="Times New Roman" w:hAnsi="Times New Roman" w:cs="Times New Roman"/>
          <w:sz w:val="28"/>
          <w:szCs w:val="28"/>
        </w:rPr>
        <w:t xml:space="preserve">The respondent had her own business and was a shareholder in another business venture. The appellant had four children from previous relationships who would be affected if the parties were married in </w:t>
      </w:r>
      <w:r w:rsidR="00504A66" w:rsidRPr="00D73A83">
        <w:rPr>
          <w:rFonts w:ascii="Times New Roman" w:hAnsi="Times New Roman" w:cs="Times New Roman"/>
          <w:sz w:val="28"/>
          <w:szCs w:val="28"/>
        </w:rPr>
        <w:t>COP</w:t>
      </w:r>
      <w:r w:rsidR="00BF1790" w:rsidRPr="00D73A83">
        <w:rPr>
          <w:rFonts w:ascii="Times New Roman" w:hAnsi="Times New Roman" w:cs="Times New Roman"/>
          <w:sz w:val="28"/>
          <w:szCs w:val="28"/>
        </w:rPr>
        <w:t xml:space="preserve">. </w:t>
      </w:r>
      <w:r w:rsidR="00D26A52" w:rsidRPr="00D73A83">
        <w:rPr>
          <w:rFonts w:ascii="Times New Roman" w:hAnsi="Times New Roman" w:cs="Times New Roman"/>
          <w:sz w:val="28"/>
          <w:szCs w:val="28"/>
        </w:rPr>
        <w:t xml:space="preserve">The </w:t>
      </w:r>
      <w:r w:rsidR="00127BBE" w:rsidRPr="00D73A83">
        <w:rPr>
          <w:rFonts w:ascii="Times New Roman" w:hAnsi="Times New Roman" w:cs="Times New Roman"/>
          <w:sz w:val="28"/>
          <w:szCs w:val="28"/>
        </w:rPr>
        <w:t xml:space="preserve">appellant </w:t>
      </w:r>
      <w:r w:rsidR="00D26A52" w:rsidRPr="00D73A83">
        <w:rPr>
          <w:rFonts w:ascii="Times New Roman" w:hAnsi="Times New Roman" w:cs="Times New Roman"/>
          <w:sz w:val="28"/>
          <w:szCs w:val="28"/>
        </w:rPr>
        <w:t xml:space="preserve">wished to protect the financial interests of his children. </w:t>
      </w:r>
      <w:r w:rsidR="00964383" w:rsidRPr="00D73A83">
        <w:rPr>
          <w:rFonts w:ascii="Times New Roman" w:hAnsi="Times New Roman" w:cs="Times New Roman"/>
          <w:sz w:val="28"/>
          <w:szCs w:val="28"/>
        </w:rPr>
        <w:t>The appellant</w:t>
      </w:r>
      <w:r w:rsidR="00D26A52" w:rsidRPr="00D73A83">
        <w:rPr>
          <w:rFonts w:ascii="Times New Roman" w:hAnsi="Times New Roman" w:cs="Times New Roman"/>
          <w:sz w:val="28"/>
          <w:szCs w:val="28"/>
        </w:rPr>
        <w:t xml:space="preserve"> </w:t>
      </w:r>
      <w:r w:rsidR="00127BBE" w:rsidRPr="00D73A83">
        <w:rPr>
          <w:rFonts w:ascii="Times New Roman" w:hAnsi="Times New Roman" w:cs="Times New Roman"/>
          <w:sz w:val="28"/>
          <w:szCs w:val="28"/>
        </w:rPr>
        <w:t xml:space="preserve">also </w:t>
      </w:r>
      <w:r w:rsidR="00D26A52" w:rsidRPr="00D73A83">
        <w:rPr>
          <w:rFonts w:ascii="Times New Roman" w:hAnsi="Times New Roman" w:cs="Times New Roman"/>
          <w:sz w:val="28"/>
          <w:szCs w:val="28"/>
        </w:rPr>
        <w:t xml:space="preserve">wanted to protect </w:t>
      </w:r>
      <w:r w:rsidR="00964383" w:rsidRPr="00D73A83">
        <w:rPr>
          <w:rFonts w:ascii="Times New Roman" w:hAnsi="Times New Roman" w:cs="Times New Roman"/>
          <w:sz w:val="28"/>
          <w:szCs w:val="28"/>
        </w:rPr>
        <w:t>his</w:t>
      </w:r>
      <w:r w:rsidR="00D26A52" w:rsidRPr="00D73A83">
        <w:rPr>
          <w:rFonts w:ascii="Times New Roman" w:hAnsi="Times New Roman" w:cs="Times New Roman"/>
          <w:sz w:val="28"/>
          <w:szCs w:val="28"/>
        </w:rPr>
        <w:t xml:space="preserve"> assets against any claims by his ex-wives</w:t>
      </w:r>
      <w:r w:rsidR="005E36B0" w:rsidRPr="00D73A83">
        <w:rPr>
          <w:rFonts w:ascii="Times New Roman" w:hAnsi="Times New Roman" w:cs="Times New Roman"/>
          <w:sz w:val="28"/>
          <w:szCs w:val="28"/>
        </w:rPr>
        <w:t xml:space="preserve"> in the event of his death</w:t>
      </w:r>
      <w:r w:rsidR="00D26A52" w:rsidRPr="00D73A83">
        <w:rPr>
          <w:rFonts w:ascii="Times New Roman" w:hAnsi="Times New Roman" w:cs="Times New Roman"/>
          <w:sz w:val="28"/>
          <w:szCs w:val="28"/>
        </w:rPr>
        <w:t xml:space="preserve">. </w:t>
      </w:r>
      <w:r w:rsidR="00504A66" w:rsidRPr="00D73A83">
        <w:rPr>
          <w:rFonts w:ascii="Times New Roman" w:hAnsi="Times New Roman" w:cs="Times New Roman"/>
          <w:sz w:val="28"/>
          <w:szCs w:val="28"/>
        </w:rPr>
        <w:t>It was not in dispute that the respondent had many debts that she had incurred before she met the appellant, which were settled by the appellant. </w:t>
      </w:r>
      <w:r w:rsidR="00865845" w:rsidRPr="00D73A83">
        <w:rPr>
          <w:rFonts w:ascii="Times New Roman" w:hAnsi="Times New Roman" w:cs="Times New Roman"/>
          <w:sz w:val="28"/>
          <w:szCs w:val="28"/>
        </w:rPr>
        <w:t xml:space="preserve">According to </w:t>
      </w:r>
      <w:r w:rsidR="00A8372A" w:rsidRPr="00D73A83">
        <w:rPr>
          <w:rFonts w:ascii="Times New Roman" w:hAnsi="Times New Roman" w:cs="Times New Roman"/>
          <w:sz w:val="28"/>
          <w:szCs w:val="28"/>
        </w:rPr>
        <w:t>the appellant</w:t>
      </w:r>
      <w:r w:rsidR="00865845" w:rsidRPr="00D73A83">
        <w:rPr>
          <w:rFonts w:ascii="Times New Roman" w:hAnsi="Times New Roman" w:cs="Times New Roman"/>
          <w:sz w:val="28"/>
          <w:szCs w:val="28"/>
        </w:rPr>
        <w:t xml:space="preserve">, </w:t>
      </w:r>
      <w:r w:rsidR="005E36B0" w:rsidRPr="00D73A83">
        <w:rPr>
          <w:rFonts w:ascii="Times New Roman" w:hAnsi="Times New Roman" w:cs="Times New Roman"/>
          <w:sz w:val="28"/>
          <w:szCs w:val="28"/>
        </w:rPr>
        <w:t xml:space="preserve">all of these factors led to their decision </w:t>
      </w:r>
      <w:r w:rsidR="00A8372A" w:rsidRPr="00D73A83">
        <w:rPr>
          <w:rFonts w:ascii="Times New Roman" w:hAnsi="Times New Roman" w:cs="Times New Roman"/>
          <w:sz w:val="28"/>
          <w:szCs w:val="28"/>
        </w:rPr>
        <w:t>that they would not be married by customary law</w:t>
      </w:r>
      <w:r w:rsidR="00290894" w:rsidRPr="00D73A83">
        <w:rPr>
          <w:rFonts w:ascii="Times New Roman" w:hAnsi="Times New Roman" w:cs="Times New Roman"/>
          <w:sz w:val="28"/>
          <w:szCs w:val="28"/>
        </w:rPr>
        <w:t>,</w:t>
      </w:r>
      <w:r w:rsidR="00A8372A" w:rsidRPr="00D73A83">
        <w:rPr>
          <w:rFonts w:ascii="Times New Roman" w:hAnsi="Times New Roman" w:cs="Times New Roman"/>
          <w:sz w:val="28"/>
          <w:szCs w:val="28"/>
        </w:rPr>
        <w:t xml:space="preserve"> as the default position under that regime was a marriage in </w:t>
      </w:r>
      <w:r w:rsidR="00504A66" w:rsidRPr="00D73A83">
        <w:rPr>
          <w:rFonts w:ascii="Times New Roman" w:hAnsi="Times New Roman" w:cs="Times New Roman"/>
          <w:sz w:val="28"/>
          <w:szCs w:val="28"/>
        </w:rPr>
        <w:t>COP</w:t>
      </w:r>
      <w:r w:rsidR="00A8372A" w:rsidRPr="00D73A83">
        <w:rPr>
          <w:rFonts w:ascii="Times New Roman" w:hAnsi="Times New Roman" w:cs="Times New Roman"/>
          <w:sz w:val="28"/>
          <w:szCs w:val="28"/>
        </w:rPr>
        <w:t xml:space="preserve">. </w:t>
      </w:r>
      <w:r w:rsidR="004952ED" w:rsidRPr="00D73A83">
        <w:rPr>
          <w:rFonts w:ascii="Times New Roman" w:hAnsi="Times New Roman" w:cs="Times New Roman"/>
          <w:sz w:val="28"/>
          <w:szCs w:val="28"/>
        </w:rPr>
        <w:t xml:space="preserve">The respondent admits the discussions, but denies that an agreement </w:t>
      </w:r>
      <w:r w:rsidR="00504A66" w:rsidRPr="00D73A83">
        <w:rPr>
          <w:rFonts w:ascii="Times New Roman" w:hAnsi="Times New Roman" w:cs="Times New Roman"/>
          <w:sz w:val="28"/>
          <w:szCs w:val="28"/>
        </w:rPr>
        <w:t xml:space="preserve">to that effect </w:t>
      </w:r>
      <w:r w:rsidR="004952ED" w:rsidRPr="00D73A83">
        <w:rPr>
          <w:rFonts w:ascii="Times New Roman" w:hAnsi="Times New Roman" w:cs="Times New Roman"/>
          <w:sz w:val="28"/>
          <w:szCs w:val="28"/>
        </w:rPr>
        <w:t>was concluded in April 2019.</w:t>
      </w:r>
    </w:p>
    <w:p w14:paraId="0DDC1A48" w14:textId="77777777" w:rsidR="00BF1790" w:rsidRPr="00436580" w:rsidRDefault="00BF1790" w:rsidP="000F5F4B">
      <w:pPr>
        <w:pStyle w:val="ListParagraph"/>
        <w:spacing w:after="0" w:line="360" w:lineRule="auto"/>
        <w:ind w:left="0"/>
        <w:jc w:val="both"/>
        <w:rPr>
          <w:rFonts w:ascii="Times New Roman" w:hAnsi="Times New Roman" w:cs="Times New Roman"/>
          <w:sz w:val="28"/>
          <w:szCs w:val="28"/>
        </w:rPr>
      </w:pPr>
    </w:p>
    <w:p w14:paraId="3504999F" w14:textId="53965552" w:rsidR="00D07A25"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[9]</w:t>
      </w:r>
      <w:r w:rsidRPr="00436580">
        <w:rPr>
          <w:rFonts w:ascii="Times New Roman" w:hAnsi="Times New Roman" w:cs="Times New Roman"/>
          <w:sz w:val="28"/>
          <w:szCs w:val="28"/>
        </w:rPr>
        <w:tab/>
      </w:r>
      <w:r w:rsidR="00D26A52" w:rsidRPr="00D73A83">
        <w:rPr>
          <w:rFonts w:ascii="Times New Roman" w:hAnsi="Times New Roman" w:cs="Times New Roman"/>
          <w:sz w:val="28"/>
          <w:szCs w:val="28"/>
        </w:rPr>
        <w:t xml:space="preserve">It is </w:t>
      </w:r>
      <w:r w:rsidR="00964383" w:rsidRPr="00D73A83">
        <w:rPr>
          <w:rFonts w:ascii="Times New Roman" w:hAnsi="Times New Roman" w:cs="Times New Roman"/>
          <w:sz w:val="28"/>
          <w:szCs w:val="28"/>
        </w:rPr>
        <w:t>not disputed by the appellant</w:t>
      </w:r>
      <w:r w:rsidR="00D26A52" w:rsidRPr="00D73A83">
        <w:rPr>
          <w:rFonts w:ascii="Times New Roman" w:hAnsi="Times New Roman" w:cs="Times New Roman"/>
          <w:sz w:val="28"/>
          <w:szCs w:val="28"/>
        </w:rPr>
        <w:t xml:space="preserve"> that </w:t>
      </w:r>
      <w:r w:rsidR="00FC15E9" w:rsidRPr="00D73A83">
        <w:rPr>
          <w:rFonts w:ascii="Times New Roman" w:hAnsi="Times New Roman" w:cs="Times New Roman"/>
          <w:sz w:val="28"/>
          <w:szCs w:val="28"/>
        </w:rPr>
        <w:t xml:space="preserve">the parties observed </w:t>
      </w:r>
      <w:r w:rsidR="0071012E" w:rsidRPr="00D73A83">
        <w:rPr>
          <w:rFonts w:ascii="Times New Roman" w:hAnsi="Times New Roman" w:cs="Times New Roman"/>
          <w:sz w:val="28"/>
          <w:szCs w:val="28"/>
        </w:rPr>
        <w:t xml:space="preserve">certain of </w:t>
      </w:r>
      <w:r w:rsidR="00D26A52" w:rsidRPr="00D73A83">
        <w:rPr>
          <w:rFonts w:ascii="Times New Roman" w:hAnsi="Times New Roman" w:cs="Times New Roman"/>
          <w:sz w:val="28"/>
          <w:szCs w:val="28"/>
        </w:rPr>
        <w:t xml:space="preserve">the traditional customs. </w:t>
      </w:r>
      <w:r w:rsidR="00BF1790" w:rsidRPr="00D73A83">
        <w:rPr>
          <w:rFonts w:ascii="Times New Roman" w:hAnsi="Times New Roman" w:cs="Times New Roman"/>
          <w:sz w:val="28"/>
          <w:szCs w:val="28"/>
        </w:rPr>
        <w:t>A</w:t>
      </w:r>
      <w:r w:rsidR="00D96750" w:rsidRPr="00D73A83">
        <w:rPr>
          <w:rFonts w:ascii="Times New Roman" w:hAnsi="Times New Roman" w:cs="Times New Roman"/>
          <w:sz w:val="28"/>
          <w:szCs w:val="28"/>
        </w:rPr>
        <w:t xml:space="preserve">ccording to the </w:t>
      </w:r>
      <w:r w:rsidR="007C7234" w:rsidRPr="00D73A83">
        <w:rPr>
          <w:rFonts w:ascii="Times New Roman" w:hAnsi="Times New Roman" w:cs="Times New Roman"/>
          <w:sz w:val="28"/>
          <w:szCs w:val="28"/>
        </w:rPr>
        <w:t>appellant</w:t>
      </w:r>
      <w:r w:rsidR="00D96750" w:rsidRPr="00D73A83">
        <w:rPr>
          <w:rFonts w:ascii="Times New Roman" w:hAnsi="Times New Roman" w:cs="Times New Roman"/>
          <w:sz w:val="28"/>
          <w:szCs w:val="28"/>
        </w:rPr>
        <w:t>,</w:t>
      </w:r>
      <w:r w:rsidR="00D26A52" w:rsidRPr="00D73A83">
        <w:rPr>
          <w:rFonts w:ascii="Times New Roman" w:hAnsi="Times New Roman" w:cs="Times New Roman"/>
          <w:sz w:val="28"/>
          <w:szCs w:val="28"/>
        </w:rPr>
        <w:t xml:space="preserve"> th</w:t>
      </w:r>
      <w:r w:rsidR="00917C48" w:rsidRPr="00D73A83">
        <w:rPr>
          <w:rFonts w:ascii="Times New Roman" w:hAnsi="Times New Roman" w:cs="Times New Roman"/>
          <w:sz w:val="28"/>
          <w:szCs w:val="28"/>
        </w:rPr>
        <w:t>is was solely</w:t>
      </w:r>
      <w:r w:rsidR="00BF1790" w:rsidRPr="00D73A83">
        <w:rPr>
          <w:rFonts w:ascii="Times New Roman" w:hAnsi="Times New Roman" w:cs="Times New Roman"/>
          <w:sz w:val="28"/>
          <w:szCs w:val="28"/>
        </w:rPr>
        <w:t xml:space="preserve"> to show respect t</w:t>
      </w:r>
      <w:r w:rsidR="00D26A52" w:rsidRPr="00D73A83">
        <w:rPr>
          <w:rFonts w:ascii="Times New Roman" w:hAnsi="Times New Roman" w:cs="Times New Roman"/>
          <w:sz w:val="28"/>
          <w:szCs w:val="28"/>
        </w:rPr>
        <w:t xml:space="preserve">o </w:t>
      </w:r>
      <w:r w:rsidR="00D26A52" w:rsidRPr="00D73A83">
        <w:rPr>
          <w:rFonts w:ascii="Times New Roman" w:hAnsi="Times New Roman" w:cs="Times New Roman"/>
          <w:sz w:val="28"/>
          <w:szCs w:val="28"/>
        </w:rPr>
        <w:lastRenderedPageBreak/>
        <w:t>their families and ancestors</w:t>
      </w:r>
      <w:r w:rsidR="00FC15E9" w:rsidRPr="00D73A83">
        <w:rPr>
          <w:rFonts w:ascii="Times New Roman" w:hAnsi="Times New Roman" w:cs="Times New Roman"/>
          <w:sz w:val="28"/>
          <w:szCs w:val="28"/>
        </w:rPr>
        <w:t xml:space="preserve"> and w</w:t>
      </w:r>
      <w:r w:rsidR="00BF1790" w:rsidRPr="00D73A83">
        <w:rPr>
          <w:rFonts w:ascii="Times New Roman" w:hAnsi="Times New Roman" w:cs="Times New Roman"/>
          <w:sz w:val="28"/>
          <w:szCs w:val="28"/>
        </w:rPr>
        <w:t>as a precursor to</w:t>
      </w:r>
      <w:r w:rsidR="001C6C36" w:rsidRPr="00D73A83">
        <w:rPr>
          <w:rFonts w:ascii="Times New Roman" w:hAnsi="Times New Roman" w:cs="Times New Roman"/>
          <w:sz w:val="28"/>
          <w:szCs w:val="28"/>
        </w:rPr>
        <w:t xml:space="preserve"> </w:t>
      </w:r>
      <w:r w:rsidR="00FC15E9" w:rsidRPr="00D73A83">
        <w:rPr>
          <w:rFonts w:ascii="Times New Roman" w:hAnsi="Times New Roman" w:cs="Times New Roman"/>
          <w:sz w:val="28"/>
          <w:szCs w:val="28"/>
        </w:rPr>
        <w:t xml:space="preserve">the parties </w:t>
      </w:r>
      <w:r w:rsidR="001C6C36" w:rsidRPr="00D73A83">
        <w:rPr>
          <w:rFonts w:ascii="Times New Roman" w:hAnsi="Times New Roman" w:cs="Times New Roman"/>
          <w:sz w:val="28"/>
          <w:szCs w:val="28"/>
        </w:rPr>
        <w:t>entering into a civil marriage with an ANC</w:t>
      </w:r>
      <w:r w:rsidR="00BF1790" w:rsidRPr="00D73A83">
        <w:rPr>
          <w:rFonts w:ascii="Times New Roman" w:hAnsi="Times New Roman" w:cs="Times New Roman"/>
          <w:sz w:val="28"/>
          <w:szCs w:val="28"/>
        </w:rPr>
        <w:t xml:space="preserve">. </w:t>
      </w:r>
    </w:p>
    <w:p w14:paraId="0B1A4EB3" w14:textId="77777777" w:rsidR="00F2469A" w:rsidRPr="00436580" w:rsidRDefault="00F2469A" w:rsidP="00F2469A">
      <w:pPr>
        <w:pStyle w:val="ListParagraph"/>
        <w:rPr>
          <w:rFonts w:ascii="Times New Roman" w:hAnsi="Times New Roman" w:cs="Times New Roman"/>
          <w:sz w:val="28"/>
          <w:szCs w:val="28"/>
        </w:rPr>
      </w:pPr>
    </w:p>
    <w:p w14:paraId="0C8636FE" w14:textId="4A4113FA" w:rsidR="00470E09"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[10]</w:t>
      </w:r>
      <w:r w:rsidRPr="00436580">
        <w:rPr>
          <w:rFonts w:ascii="Times New Roman" w:hAnsi="Times New Roman" w:cs="Times New Roman"/>
          <w:sz w:val="28"/>
          <w:szCs w:val="28"/>
        </w:rPr>
        <w:tab/>
      </w:r>
      <w:r w:rsidR="00D07A25" w:rsidRPr="00D73A83">
        <w:rPr>
          <w:rFonts w:ascii="Times New Roman" w:hAnsi="Times New Roman" w:cs="Times New Roman"/>
          <w:sz w:val="28"/>
          <w:szCs w:val="28"/>
        </w:rPr>
        <w:t>In essence, the</w:t>
      </w:r>
      <w:r w:rsidR="00470E09" w:rsidRPr="00D73A83">
        <w:rPr>
          <w:rFonts w:ascii="Times New Roman" w:hAnsi="Times New Roman" w:cs="Times New Roman"/>
          <w:sz w:val="28"/>
          <w:szCs w:val="28"/>
        </w:rPr>
        <w:t xml:space="preserve"> appellant insists that both </w:t>
      </w:r>
      <w:r w:rsidR="00606C27" w:rsidRPr="00D73A83">
        <w:rPr>
          <w:rFonts w:ascii="Times New Roman" w:hAnsi="Times New Roman" w:cs="Times New Roman"/>
          <w:sz w:val="28"/>
          <w:szCs w:val="28"/>
        </w:rPr>
        <w:t xml:space="preserve">parties wanted a civil marriage with an ANC which would provide for the </w:t>
      </w:r>
      <w:r w:rsidR="00127BBE" w:rsidRPr="00D73A83">
        <w:rPr>
          <w:rFonts w:ascii="Times New Roman" w:hAnsi="Times New Roman" w:cs="Times New Roman"/>
          <w:sz w:val="28"/>
          <w:szCs w:val="28"/>
        </w:rPr>
        <w:t>mar</w:t>
      </w:r>
      <w:r w:rsidR="00504A66" w:rsidRPr="00D73A83">
        <w:rPr>
          <w:rFonts w:ascii="Times New Roman" w:hAnsi="Times New Roman" w:cs="Times New Roman"/>
          <w:sz w:val="28"/>
          <w:szCs w:val="28"/>
        </w:rPr>
        <w:t>ital</w:t>
      </w:r>
      <w:r w:rsidR="00127BBE" w:rsidRPr="00D73A83">
        <w:rPr>
          <w:rFonts w:ascii="Times New Roman" w:hAnsi="Times New Roman" w:cs="Times New Roman"/>
          <w:sz w:val="28"/>
          <w:szCs w:val="28"/>
        </w:rPr>
        <w:t xml:space="preserve"> </w:t>
      </w:r>
      <w:r w:rsidR="00606C27" w:rsidRPr="00D73A83">
        <w:rPr>
          <w:rFonts w:ascii="Times New Roman" w:hAnsi="Times New Roman" w:cs="Times New Roman"/>
          <w:sz w:val="28"/>
          <w:szCs w:val="28"/>
        </w:rPr>
        <w:t xml:space="preserve">regime to be </w:t>
      </w:r>
      <w:r w:rsidR="00606C27" w:rsidRPr="00D73A83">
        <w:rPr>
          <w:rFonts w:ascii="Times New Roman" w:eastAsia="Times New Roman" w:hAnsi="Times New Roman" w:cs="Times New Roman"/>
          <w:sz w:val="28"/>
          <w:szCs w:val="28"/>
          <w:lang w:val="en-GB"/>
        </w:rPr>
        <w:t>out of community of property</w:t>
      </w:r>
      <w:r w:rsidR="00710AE6" w:rsidRPr="00D73A83">
        <w:rPr>
          <w:rFonts w:ascii="Times New Roman" w:eastAsia="Times New Roman" w:hAnsi="Times New Roman" w:cs="Times New Roman"/>
          <w:sz w:val="28"/>
          <w:szCs w:val="28"/>
          <w:lang w:val="en-GB"/>
        </w:rPr>
        <w:t>. On the contrary</w:t>
      </w:r>
      <w:r w:rsidR="007C09DE" w:rsidRPr="00D73A83">
        <w:rPr>
          <w:rFonts w:ascii="Times New Roman" w:eastAsia="Times New Roman" w:hAnsi="Times New Roman" w:cs="Times New Roman"/>
          <w:sz w:val="28"/>
          <w:szCs w:val="28"/>
          <w:lang w:val="en-GB"/>
        </w:rPr>
        <w:t>,</w:t>
      </w:r>
      <w:r w:rsidR="00606C27" w:rsidRPr="00D73A83">
        <w:rPr>
          <w:rFonts w:ascii="Times New Roman" w:hAnsi="Times New Roman" w:cs="Times New Roman"/>
          <w:sz w:val="28"/>
          <w:szCs w:val="28"/>
        </w:rPr>
        <w:t xml:space="preserve"> the respondent, although</w:t>
      </w:r>
      <w:r w:rsidR="00783F56" w:rsidRPr="00D73A83">
        <w:rPr>
          <w:rFonts w:ascii="Times New Roman" w:hAnsi="Times New Roman" w:cs="Times New Roman"/>
          <w:sz w:val="28"/>
          <w:szCs w:val="28"/>
        </w:rPr>
        <w:t>, in her replying affidavit appears to concede</w:t>
      </w:r>
      <w:r w:rsidR="00606C27" w:rsidRPr="00D73A83">
        <w:rPr>
          <w:rFonts w:ascii="Times New Roman" w:hAnsi="Times New Roman" w:cs="Times New Roman"/>
          <w:sz w:val="28"/>
          <w:szCs w:val="28"/>
        </w:rPr>
        <w:t xml:space="preserve"> that she agreed to be married </w:t>
      </w:r>
      <w:r w:rsidR="00127BBE" w:rsidRPr="00D73A83">
        <w:rPr>
          <w:rFonts w:ascii="Times New Roman" w:hAnsi="Times New Roman" w:cs="Times New Roman"/>
          <w:sz w:val="28"/>
          <w:szCs w:val="28"/>
        </w:rPr>
        <w:t>out of community of property</w:t>
      </w:r>
      <w:r w:rsidR="00606C27" w:rsidRPr="00D73A83">
        <w:rPr>
          <w:rFonts w:ascii="Times New Roman" w:hAnsi="Times New Roman" w:cs="Times New Roman"/>
          <w:sz w:val="28"/>
          <w:szCs w:val="28"/>
        </w:rPr>
        <w:t xml:space="preserve">, </w:t>
      </w:r>
      <w:r w:rsidR="00CB0A7F" w:rsidRPr="00D73A83">
        <w:rPr>
          <w:rFonts w:ascii="Times New Roman" w:hAnsi="Times New Roman" w:cs="Times New Roman"/>
          <w:sz w:val="28"/>
          <w:szCs w:val="28"/>
        </w:rPr>
        <w:t xml:space="preserve">now </w:t>
      </w:r>
      <w:r w:rsidR="00606C27" w:rsidRPr="00D73A83">
        <w:rPr>
          <w:rFonts w:ascii="Times New Roman" w:hAnsi="Times New Roman" w:cs="Times New Roman"/>
          <w:sz w:val="28"/>
          <w:szCs w:val="28"/>
        </w:rPr>
        <w:t>contends for a customary marriage</w:t>
      </w:r>
      <w:r w:rsidR="0071012E" w:rsidRPr="00D73A83">
        <w:rPr>
          <w:rFonts w:ascii="Times New Roman" w:hAnsi="Times New Roman" w:cs="Times New Roman"/>
          <w:sz w:val="28"/>
          <w:szCs w:val="28"/>
        </w:rPr>
        <w:t xml:space="preserve"> and for</w:t>
      </w:r>
      <w:r w:rsidR="00127BBE" w:rsidRPr="00D73A83">
        <w:rPr>
          <w:rFonts w:ascii="Times New Roman" w:hAnsi="Times New Roman" w:cs="Times New Roman"/>
          <w:sz w:val="28"/>
          <w:szCs w:val="28"/>
        </w:rPr>
        <w:t xml:space="preserve"> the ANC </w:t>
      </w:r>
      <w:r w:rsidR="0071012E" w:rsidRPr="00D73A83">
        <w:rPr>
          <w:rFonts w:ascii="Times New Roman" w:hAnsi="Times New Roman" w:cs="Times New Roman"/>
          <w:sz w:val="28"/>
          <w:szCs w:val="28"/>
        </w:rPr>
        <w:t xml:space="preserve">to be </w:t>
      </w:r>
      <w:r w:rsidR="00127BBE" w:rsidRPr="00D73A83">
        <w:rPr>
          <w:rFonts w:ascii="Times New Roman" w:hAnsi="Times New Roman" w:cs="Times New Roman"/>
          <w:sz w:val="28"/>
          <w:szCs w:val="28"/>
        </w:rPr>
        <w:t xml:space="preserve">declared invalid, with the result that the marriage would be in </w:t>
      </w:r>
      <w:r w:rsidR="00504A66" w:rsidRPr="00D73A83">
        <w:rPr>
          <w:rFonts w:ascii="Times New Roman" w:hAnsi="Times New Roman" w:cs="Times New Roman"/>
          <w:sz w:val="28"/>
          <w:szCs w:val="28"/>
        </w:rPr>
        <w:t>COP</w:t>
      </w:r>
      <w:r w:rsidR="00127BBE" w:rsidRPr="00D73A83">
        <w:rPr>
          <w:rFonts w:ascii="Times New Roman" w:hAnsi="Times New Roman" w:cs="Times New Roman"/>
          <w:sz w:val="28"/>
          <w:szCs w:val="28"/>
        </w:rPr>
        <w:t>.</w:t>
      </w:r>
      <w:r w:rsidR="00470E09" w:rsidRPr="00D73A83">
        <w:rPr>
          <w:rFonts w:ascii="Times New Roman" w:hAnsi="Times New Roman" w:cs="Times New Roman"/>
          <w:sz w:val="28"/>
          <w:szCs w:val="28"/>
        </w:rPr>
        <w:t xml:space="preserve"> </w:t>
      </w:r>
      <w:r w:rsidR="00606C27" w:rsidRPr="00D73A83">
        <w:rPr>
          <w:rFonts w:ascii="Times New Roman" w:hAnsi="Times New Roman" w:cs="Times New Roman"/>
          <w:sz w:val="28"/>
          <w:szCs w:val="28"/>
        </w:rPr>
        <w:t xml:space="preserve">The disputes </w:t>
      </w:r>
      <w:r w:rsidR="00470E09" w:rsidRPr="00D73A83">
        <w:rPr>
          <w:rFonts w:ascii="Times New Roman" w:hAnsi="Times New Roman" w:cs="Times New Roman"/>
          <w:sz w:val="28"/>
          <w:szCs w:val="28"/>
        </w:rPr>
        <w:t xml:space="preserve">are material and go to the very core of the matter. </w:t>
      </w:r>
    </w:p>
    <w:p w14:paraId="13F853AA" w14:textId="77777777" w:rsidR="00B212CB" w:rsidRPr="00436580" w:rsidRDefault="00B212CB" w:rsidP="000F5F4B">
      <w:pPr>
        <w:pStyle w:val="ListParagraph"/>
        <w:spacing w:after="0" w:line="360" w:lineRule="auto"/>
        <w:ind w:left="0"/>
        <w:jc w:val="both"/>
        <w:rPr>
          <w:rFonts w:ascii="Times New Roman" w:hAnsi="Times New Roman" w:cs="Times New Roman"/>
          <w:sz w:val="28"/>
          <w:szCs w:val="28"/>
        </w:rPr>
      </w:pPr>
    </w:p>
    <w:p w14:paraId="6B9A3E3A" w14:textId="287AFE62" w:rsidR="00964383" w:rsidRPr="00436580"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[11]</w:t>
      </w:r>
      <w:r w:rsidRPr="00436580">
        <w:rPr>
          <w:rFonts w:ascii="Times New Roman" w:hAnsi="Times New Roman" w:cs="Times New Roman"/>
          <w:sz w:val="28"/>
          <w:szCs w:val="28"/>
        </w:rPr>
        <w:tab/>
      </w:r>
      <w:r w:rsidR="00865845" w:rsidRPr="00436580">
        <w:rPr>
          <w:rFonts w:ascii="Times New Roman" w:hAnsi="Times New Roman" w:cs="Times New Roman"/>
          <w:sz w:val="28"/>
          <w:szCs w:val="28"/>
        </w:rPr>
        <w:t xml:space="preserve">The appellant </w:t>
      </w:r>
      <w:r w:rsidR="008F4B57" w:rsidRPr="00436580">
        <w:rPr>
          <w:rFonts w:ascii="Times New Roman" w:hAnsi="Times New Roman" w:cs="Times New Roman"/>
          <w:sz w:val="28"/>
          <w:szCs w:val="28"/>
        </w:rPr>
        <w:t>refers to the events which took place leading up to the conclusion of the ANC</w:t>
      </w:r>
      <w:r w:rsidR="001C6C36" w:rsidRPr="00436580">
        <w:rPr>
          <w:rFonts w:ascii="Times New Roman" w:hAnsi="Times New Roman" w:cs="Times New Roman"/>
          <w:sz w:val="28"/>
          <w:szCs w:val="28"/>
        </w:rPr>
        <w:t xml:space="preserve">, which they had discussed in April 2019, </w:t>
      </w:r>
      <w:r w:rsidR="00964383" w:rsidRPr="00436580">
        <w:rPr>
          <w:rFonts w:ascii="Times New Roman" w:hAnsi="Times New Roman" w:cs="Times New Roman"/>
          <w:sz w:val="28"/>
          <w:szCs w:val="28"/>
        </w:rPr>
        <w:t xml:space="preserve">when they first met and well </w:t>
      </w:r>
      <w:r w:rsidR="001C6C36" w:rsidRPr="00436580">
        <w:rPr>
          <w:rFonts w:ascii="Times New Roman" w:hAnsi="Times New Roman" w:cs="Times New Roman"/>
          <w:sz w:val="28"/>
          <w:szCs w:val="28"/>
        </w:rPr>
        <w:t xml:space="preserve">before the traditional customs </w:t>
      </w:r>
      <w:r w:rsidR="00CA1D39" w:rsidRPr="00436580">
        <w:rPr>
          <w:rFonts w:ascii="Times New Roman" w:hAnsi="Times New Roman" w:cs="Times New Roman"/>
          <w:sz w:val="28"/>
          <w:szCs w:val="28"/>
        </w:rPr>
        <w:t>were observed</w:t>
      </w:r>
      <w:r w:rsidR="001C6C36" w:rsidRPr="00436580">
        <w:rPr>
          <w:rFonts w:ascii="Times New Roman" w:hAnsi="Times New Roman" w:cs="Times New Roman"/>
          <w:sz w:val="28"/>
          <w:szCs w:val="28"/>
        </w:rPr>
        <w:t>.</w:t>
      </w:r>
      <w:r w:rsidR="008F4B57" w:rsidRPr="00436580">
        <w:rPr>
          <w:rFonts w:ascii="Times New Roman" w:hAnsi="Times New Roman" w:cs="Times New Roman"/>
          <w:sz w:val="28"/>
          <w:szCs w:val="28"/>
        </w:rPr>
        <w:t xml:space="preserve"> </w:t>
      </w:r>
      <w:r w:rsidR="00783F56" w:rsidRPr="00436580">
        <w:rPr>
          <w:rFonts w:ascii="Times New Roman" w:hAnsi="Times New Roman" w:cs="Times New Roman"/>
          <w:sz w:val="28"/>
          <w:szCs w:val="28"/>
        </w:rPr>
        <w:t>After the traditional customs were concluded, the</w:t>
      </w:r>
      <w:r w:rsidR="007C584D" w:rsidRPr="00436580">
        <w:rPr>
          <w:rFonts w:ascii="Times New Roman" w:hAnsi="Times New Roman" w:cs="Times New Roman"/>
          <w:sz w:val="28"/>
          <w:szCs w:val="28"/>
        </w:rPr>
        <w:t xml:space="preserve"> parties attended consultations with lawyers. </w:t>
      </w:r>
      <w:r w:rsidR="000F4381" w:rsidRPr="00436580">
        <w:rPr>
          <w:rFonts w:ascii="Times New Roman" w:hAnsi="Times New Roman" w:cs="Times New Roman"/>
          <w:sz w:val="28"/>
          <w:szCs w:val="28"/>
        </w:rPr>
        <w:t xml:space="preserve">The ANC was thereafter executed and registered. It provided that, inter alia, there would be no </w:t>
      </w:r>
      <w:r w:rsidR="00504A66" w:rsidRPr="00436580">
        <w:rPr>
          <w:rFonts w:ascii="Times New Roman" w:hAnsi="Times New Roman" w:cs="Times New Roman"/>
          <w:sz w:val="28"/>
          <w:szCs w:val="28"/>
        </w:rPr>
        <w:t>COP</w:t>
      </w:r>
      <w:r w:rsidR="000F4381" w:rsidRPr="00436580">
        <w:rPr>
          <w:rFonts w:ascii="Times New Roman" w:hAnsi="Times New Roman" w:cs="Times New Roman"/>
          <w:sz w:val="28"/>
          <w:szCs w:val="28"/>
        </w:rPr>
        <w:t xml:space="preserve"> between the parties and that the accrual system would be applicable to their marriage. The appellant agreed to donate to the respondent a fifty percent share in his property in Bryanston and a Mercedes</w:t>
      </w:r>
      <w:r w:rsidR="00290894" w:rsidRPr="00436580">
        <w:rPr>
          <w:rFonts w:ascii="Times New Roman" w:hAnsi="Times New Roman" w:cs="Times New Roman"/>
          <w:sz w:val="28"/>
          <w:szCs w:val="28"/>
        </w:rPr>
        <w:t>-</w:t>
      </w:r>
      <w:r w:rsidR="000F4381" w:rsidRPr="00436580">
        <w:rPr>
          <w:rFonts w:ascii="Times New Roman" w:hAnsi="Times New Roman" w:cs="Times New Roman"/>
          <w:sz w:val="28"/>
          <w:szCs w:val="28"/>
        </w:rPr>
        <w:t>Benz motor vehicle.</w:t>
      </w:r>
      <w:r w:rsidR="008F4B57" w:rsidRPr="00436580">
        <w:rPr>
          <w:rFonts w:ascii="Times New Roman" w:hAnsi="Times New Roman" w:cs="Times New Roman"/>
          <w:sz w:val="28"/>
          <w:szCs w:val="28"/>
        </w:rPr>
        <w:t xml:space="preserve"> </w:t>
      </w:r>
      <w:r w:rsidR="00964383" w:rsidRPr="00436580">
        <w:rPr>
          <w:rFonts w:ascii="Times New Roman" w:eastAsia="Times New Roman" w:hAnsi="Times New Roman" w:cs="Times New Roman"/>
          <w:sz w:val="28"/>
          <w:szCs w:val="28"/>
          <w:lang w:val="en-GB"/>
        </w:rPr>
        <w:t>The appellant contends that</w:t>
      </w:r>
      <w:r w:rsidR="00783F56" w:rsidRPr="00436580">
        <w:rPr>
          <w:rFonts w:ascii="Times New Roman" w:eastAsia="Times New Roman" w:hAnsi="Times New Roman" w:cs="Times New Roman"/>
          <w:sz w:val="28"/>
          <w:szCs w:val="28"/>
          <w:lang w:val="en-GB"/>
        </w:rPr>
        <w:t>, after the ANC was executed,</w:t>
      </w:r>
      <w:r w:rsidR="00964383" w:rsidRPr="00436580">
        <w:rPr>
          <w:rFonts w:ascii="Times New Roman" w:eastAsia="Times New Roman" w:hAnsi="Times New Roman" w:cs="Times New Roman"/>
          <w:sz w:val="28"/>
          <w:szCs w:val="28"/>
          <w:lang w:val="en-GB"/>
        </w:rPr>
        <w:t xml:space="preserve"> a date was set for the civil marriage for November 2020, </w:t>
      </w:r>
      <w:r w:rsidR="00606C27" w:rsidRPr="00436580">
        <w:rPr>
          <w:rFonts w:ascii="Times New Roman" w:eastAsia="Times New Roman" w:hAnsi="Times New Roman" w:cs="Times New Roman"/>
          <w:sz w:val="28"/>
          <w:szCs w:val="28"/>
          <w:lang w:val="en-GB"/>
        </w:rPr>
        <w:t>which is denied by the respondent. T</w:t>
      </w:r>
      <w:r w:rsidR="00964383" w:rsidRPr="00436580">
        <w:rPr>
          <w:rFonts w:ascii="Times New Roman" w:eastAsia="Times New Roman" w:hAnsi="Times New Roman" w:cs="Times New Roman"/>
          <w:sz w:val="28"/>
          <w:szCs w:val="28"/>
          <w:lang w:val="en-GB"/>
        </w:rPr>
        <w:t>he relationship</w:t>
      </w:r>
      <w:r w:rsidR="00606C27" w:rsidRPr="00436580">
        <w:rPr>
          <w:rFonts w:ascii="Times New Roman" w:eastAsia="Times New Roman" w:hAnsi="Times New Roman" w:cs="Times New Roman"/>
          <w:sz w:val="28"/>
          <w:szCs w:val="28"/>
          <w:lang w:val="en-GB"/>
        </w:rPr>
        <w:t>,</w:t>
      </w:r>
      <w:r w:rsidR="00964383" w:rsidRPr="00436580">
        <w:rPr>
          <w:rFonts w:ascii="Times New Roman" w:eastAsia="Times New Roman" w:hAnsi="Times New Roman" w:cs="Times New Roman"/>
          <w:sz w:val="28"/>
          <w:szCs w:val="28"/>
          <w:lang w:val="en-GB"/>
        </w:rPr>
        <w:t xml:space="preserve"> </w:t>
      </w:r>
      <w:r w:rsidR="00606C27" w:rsidRPr="00436580">
        <w:rPr>
          <w:rFonts w:ascii="Times New Roman" w:eastAsia="Times New Roman" w:hAnsi="Times New Roman" w:cs="Times New Roman"/>
          <w:sz w:val="28"/>
          <w:szCs w:val="28"/>
          <w:lang w:val="en-GB"/>
        </w:rPr>
        <w:t xml:space="preserve">however, </w:t>
      </w:r>
      <w:r w:rsidR="00964383" w:rsidRPr="00436580">
        <w:rPr>
          <w:rFonts w:ascii="Times New Roman" w:eastAsia="Times New Roman" w:hAnsi="Times New Roman" w:cs="Times New Roman"/>
          <w:sz w:val="28"/>
          <w:szCs w:val="28"/>
          <w:lang w:val="en-GB"/>
        </w:rPr>
        <w:t xml:space="preserve">broke down before then. </w:t>
      </w:r>
    </w:p>
    <w:p w14:paraId="17523314" w14:textId="77777777" w:rsidR="00964383" w:rsidRPr="00436580" w:rsidRDefault="00964383" w:rsidP="000F5F4B">
      <w:pPr>
        <w:pStyle w:val="ListParagraph"/>
        <w:spacing w:after="0" w:line="360" w:lineRule="auto"/>
        <w:jc w:val="both"/>
        <w:rPr>
          <w:rFonts w:ascii="Times New Roman" w:hAnsi="Times New Roman" w:cs="Times New Roman"/>
          <w:sz w:val="28"/>
          <w:szCs w:val="28"/>
        </w:rPr>
      </w:pPr>
    </w:p>
    <w:p w14:paraId="477E516B" w14:textId="15458E91" w:rsidR="00D26A52" w:rsidRPr="00436580"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[12]</w:t>
      </w:r>
      <w:r w:rsidRPr="00436580">
        <w:rPr>
          <w:rFonts w:ascii="Times New Roman" w:hAnsi="Times New Roman" w:cs="Times New Roman"/>
          <w:sz w:val="28"/>
          <w:szCs w:val="28"/>
        </w:rPr>
        <w:tab/>
      </w:r>
      <w:r w:rsidR="00470E09" w:rsidRPr="00436580">
        <w:rPr>
          <w:rFonts w:ascii="Times New Roman" w:hAnsi="Times New Roman" w:cs="Times New Roman"/>
          <w:sz w:val="28"/>
          <w:szCs w:val="28"/>
        </w:rPr>
        <w:t>It is common</w:t>
      </w:r>
      <w:r w:rsidR="00783F56" w:rsidRPr="00436580">
        <w:rPr>
          <w:rFonts w:ascii="Times New Roman" w:hAnsi="Times New Roman" w:cs="Times New Roman"/>
          <w:sz w:val="28"/>
          <w:szCs w:val="28"/>
        </w:rPr>
        <w:t xml:space="preserve"> cause that the appellant is T</w:t>
      </w:r>
      <w:r w:rsidR="00470E09" w:rsidRPr="00436580">
        <w:rPr>
          <w:rFonts w:ascii="Times New Roman" w:hAnsi="Times New Roman" w:cs="Times New Roman"/>
          <w:sz w:val="28"/>
          <w:szCs w:val="28"/>
        </w:rPr>
        <w:t xml:space="preserve">songa and the respondent is Xhosa. </w:t>
      </w:r>
      <w:r w:rsidR="007C584D" w:rsidRPr="00436580">
        <w:rPr>
          <w:rFonts w:ascii="Times New Roman" w:hAnsi="Times New Roman" w:cs="Times New Roman"/>
          <w:sz w:val="28"/>
          <w:szCs w:val="28"/>
        </w:rPr>
        <w:t xml:space="preserve">Although this point may not have been explicitly canvassed in the affidavits, there was no </w:t>
      </w:r>
      <w:r w:rsidR="00470E09" w:rsidRPr="00436580">
        <w:rPr>
          <w:rFonts w:ascii="Times New Roman" w:hAnsi="Times New Roman" w:cs="Times New Roman"/>
          <w:sz w:val="28"/>
          <w:szCs w:val="28"/>
        </w:rPr>
        <w:t>evidence as to whether their rules of customary law are the same</w:t>
      </w:r>
      <w:r w:rsidR="00AF0F5D" w:rsidRPr="00436580">
        <w:rPr>
          <w:rFonts w:ascii="Times New Roman" w:hAnsi="Times New Roman" w:cs="Times New Roman"/>
          <w:sz w:val="28"/>
          <w:szCs w:val="28"/>
        </w:rPr>
        <w:t>, or indeed what those rules require</w:t>
      </w:r>
      <w:r w:rsidR="00470E09" w:rsidRPr="00436580">
        <w:rPr>
          <w:rFonts w:ascii="Times New Roman" w:hAnsi="Times New Roman" w:cs="Times New Roman"/>
          <w:sz w:val="28"/>
          <w:szCs w:val="28"/>
        </w:rPr>
        <w:t xml:space="preserve">. </w:t>
      </w:r>
      <w:r w:rsidR="00250A95" w:rsidRPr="00436580">
        <w:rPr>
          <w:rFonts w:ascii="Times New Roman" w:hAnsi="Times New Roman" w:cs="Times New Roman"/>
          <w:sz w:val="28"/>
          <w:szCs w:val="28"/>
        </w:rPr>
        <w:t xml:space="preserve">This Court needs to have regard to </w:t>
      </w:r>
      <w:r w:rsidR="00D26A52" w:rsidRPr="00436580">
        <w:rPr>
          <w:rFonts w:ascii="Times New Roman" w:hAnsi="Times New Roman" w:cs="Times New Roman"/>
          <w:sz w:val="28"/>
          <w:szCs w:val="28"/>
        </w:rPr>
        <w:t xml:space="preserve">what was said in </w:t>
      </w:r>
      <w:r w:rsidR="004C4DCF" w:rsidRPr="00436580">
        <w:rPr>
          <w:rFonts w:ascii="Times New Roman" w:hAnsi="Times New Roman" w:cs="Times New Roman"/>
          <w:i/>
          <w:sz w:val="28"/>
          <w:szCs w:val="28"/>
        </w:rPr>
        <w:lastRenderedPageBreak/>
        <w:t>Mayelane v Ngwenyama</w:t>
      </w:r>
      <w:r w:rsidR="004C4DCF" w:rsidRPr="00436580" w:rsidDel="004C4DCF">
        <w:rPr>
          <w:rFonts w:ascii="Times New Roman" w:hAnsi="Times New Roman" w:cs="Times New Roman"/>
          <w:i/>
          <w:sz w:val="28"/>
          <w:szCs w:val="28"/>
        </w:rPr>
        <w:t xml:space="preserve"> </w:t>
      </w:r>
      <w:r w:rsidR="00D26A52" w:rsidRPr="00436580">
        <w:rPr>
          <w:rFonts w:ascii="Times New Roman" w:hAnsi="Times New Roman" w:cs="Times New Roman"/>
          <w:bCs/>
          <w:i/>
          <w:sz w:val="28"/>
          <w:szCs w:val="28"/>
        </w:rPr>
        <w:t xml:space="preserve">and </w:t>
      </w:r>
      <w:r w:rsidR="00290894" w:rsidRPr="00436580">
        <w:rPr>
          <w:rFonts w:ascii="Times New Roman" w:hAnsi="Times New Roman" w:cs="Times New Roman"/>
          <w:bCs/>
          <w:i/>
          <w:sz w:val="28"/>
          <w:szCs w:val="28"/>
        </w:rPr>
        <w:t>A</w:t>
      </w:r>
      <w:r w:rsidR="00D26A52" w:rsidRPr="00436580">
        <w:rPr>
          <w:rFonts w:ascii="Times New Roman" w:hAnsi="Times New Roman" w:cs="Times New Roman"/>
          <w:bCs/>
          <w:i/>
          <w:sz w:val="28"/>
          <w:szCs w:val="28"/>
        </w:rPr>
        <w:t>nother</w:t>
      </w:r>
      <w:r w:rsidR="00D26A52" w:rsidRPr="00436580">
        <w:rPr>
          <w:rFonts w:ascii="Times New Roman" w:hAnsi="Times New Roman" w:cs="Times New Roman"/>
          <w:bCs/>
          <w:sz w:val="28"/>
          <w:szCs w:val="28"/>
        </w:rPr>
        <w:t>,</w:t>
      </w:r>
      <w:r w:rsidR="00D26A52" w:rsidRPr="00436580">
        <w:rPr>
          <w:rStyle w:val="FootnoteReference"/>
          <w:rFonts w:ascii="Times New Roman" w:hAnsi="Times New Roman" w:cs="Times New Roman"/>
          <w:bCs/>
          <w:sz w:val="28"/>
          <w:szCs w:val="28"/>
        </w:rPr>
        <w:footnoteReference w:id="4"/>
      </w:r>
      <w:r w:rsidR="00D26A52" w:rsidRPr="00436580">
        <w:rPr>
          <w:rFonts w:ascii="Times New Roman" w:hAnsi="Times New Roman" w:cs="Times New Roman"/>
          <w:bCs/>
          <w:sz w:val="28"/>
          <w:szCs w:val="28"/>
        </w:rPr>
        <w:t xml:space="preserve"> where the Constitutional Court set out the precautions </w:t>
      </w:r>
      <w:r w:rsidR="00290894" w:rsidRPr="00436580">
        <w:rPr>
          <w:rFonts w:ascii="Times New Roman" w:hAnsi="Times New Roman" w:cs="Times New Roman"/>
          <w:bCs/>
          <w:sz w:val="28"/>
          <w:szCs w:val="28"/>
        </w:rPr>
        <w:t xml:space="preserve">that </w:t>
      </w:r>
      <w:r w:rsidR="00D26A52" w:rsidRPr="00436580">
        <w:rPr>
          <w:rFonts w:ascii="Times New Roman" w:hAnsi="Times New Roman" w:cs="Times New Roman"/>
          <w:bCs/>
          <w:sz w:val="28"/>
          <w:szCs w:val="28"/>
        </w:rPr>
        <w:t>a court should heed when dealing with customary law</w:t>
      </w:r>
      <w:r w:rsidR="00964383" w:rsidRPr="00436580">
        <w:rPr>
          <w:rFonts w:ascii="Times New Roman" w:hAnsi="Times New Roman" w:cs="Times New Roman"/>
          <w:bCs/>
          <w:sz w:val="28"/>
          <w:szCs w:val="28"/>
        </w:rPr>
        <w:t xml:space="preserve">. That case concerned </w:t>
      </w:r>
      <w:r w:rsidR="00D26A52" w:rsidRPr="00436580">
        <w:rPr>
          <w:rFonts w:ascii="Times New Roman" w:hAnsi="Times New Roman" w:cs="Times New Roman"/>
          <w:bCs/>
          <w:sz w:val="28"/>
          <w:szCs w:val="28"/>
        </w:rPr>
        <w:t xml:space="preserve">the requirement of </w:t>
      </w:r>
      <w:r w:rsidR="00470E09" w:rsidRPr="00436580">
        <w:rPr>
          <w:rFonts w:ascii="Times New Roman" w:hAnsi="Times New Roman" w:cs="Times New Roman"/>
          <w:bCs/>
          <w:sz w:val="28"/>
          <w:szCs w:val="28"/>
        </w:rPr>
        <w:t xml:space="preserve">consent of a </w:t>
      </w:r>
      <w:r w:rsidR="00D26A52" w:rsidRPr="00436580">
        <w:rPr>
          <w:rFonts w:ascii="Times New Roman" w:hAnsi="Times New Roman" w:cs="Times New Roman"/>
          <w:bCs/>
          <w:sz w:val="28"/>
          <w:szCs w:val="28"/>
        </w:rPr>
        <w:t xml:space="preserve">customary wife </w:t>
      </w:r>
      <w:r w:rsidR="00470E09" w:rsidRPr="00436580">
        <w:rPr>
          <w:rFonts w:ascii="Times New Roman" w:hAnsi="Times New Roman" w:cs="Times New Roman"/>
          <w:bCs/>
          <w:sz w:val="28"/>
          <w:szCs w:val="28"/>
        </w:rPr>
        <w:t>for her husband t</w:t>
      </w:r>
      <w:r w:rsidR="00D26A52" w:rsidRPr="00436580">
        <w:rPr>
          <w:rFonts w:ascii="Times New Roman" w:hAnsi="Times New Roman" w:cs="Times New Roman"/>
          <w:bCs/>
          <w:sz w:val="28"/>
          <w:szCs w:val="28"/>
        </w:rPr>
        <w:t>o enter in</w:t>
      </w:r>
      <w:r w:rsidR="00470E09" w:rsidRPr="00436580">
        <w:rPr>
          <w:rFonts w:ascii="Times New Roman" w:hAnsi="Times New Roman" w:cs="Times New Roman"/>
          <w:bCs/>
          <w:sz w:val="28"/>
          <w:szCs w:val="28"/>
        </w:rPr>
        <w:t>to a further customary marriage.</w:t>
      </w:r>
      <w:r w:rsidR="00D26A52" w:rsidRPr="00436580">
        <w:rPr>
          <w:rFonts w:ascii="Times New Roman" w:hAnsi="Times New Roman" w:cs="Times New Roman"/>
          <w:bCs/>
          <w:sz w:val="28"/>
          <w:szCs w:val="28"/>
        </w:rPr>
        <w:t xml:space="preserve"> The </w:t>
      </w:r>
      <w:r w:rsidR="00290894" w:rsidRPr="00436580">
        <w:rPr>
          <w:rFonts w:ascii="Times New Roman" w:hAnsi="Times New Roman" w:cs="Times New Roman"/>
          <w:bCs/>
          <w:sz w:val="28"/>
          <w:szCs w:val="28"/>
        </w:rPr>
        <w:t xml:space="preserve">Constitutional </w:t>
      </w:r>
      <w:r w:rsidR="00D26A52" w:rsidRPr="00436580">
        <w:rPr>
          <w:rFonts w:ascii="Times New Roman" w:hAnsi="Times New Roman" w:cs="Times New Roman"/>
          <w:bCs/>
          <w:sz w:val="28"/>
          <w:szCs w:val="28"/>
        </w:rPr>
        <w:t>Court held that:</w:t>
      </w:r>
    </w:p>
    <w:p w14:paraId="540656D4" w14:textId="51EC007C" w:rsidR="00470E09" w:rsidRPr="00436580" w:rsidRDefault="00290894" w:rsidP="000F5F4B">
      <w:pPr>
        <w:spacing w:after="0" w:line="360" w:lineRule="auto"/>
        <w:jc w:val="both"/>
        <w:rPr>
          <w:rFonts w:ascii="Times New Roman" w:eastAsia="Times New Roman" w:hAnsi="Times New Roman" w:cs="Times New Roman"/>
          <w:sz w:val="24"/>
          <w:szCs w:val="24"/>
        </w:rPr>
      </w:pPr>
      <w:r w:rsidRPr="00436580">
        <w:rPr>
          <w:rFonts w:ascii="Times New Roman" w:eastAsia="Times New Roman" w:hAnsi="Times New Roman" w:cs="Times New Roman"/>
          <w:sz w:val="24"/>
          <w:szCs w:val="24"/>
        </w:rPr>
        <w:t>‘</w:t>
      </w:r>
      <w:r w:rsidR="004C4DCF" w:rsidRPr="00436580">
        <w:rPr>
          <w:rFonts w:ascii="Times New Roman" w:eastAsia="Times New Roman" w:hAnsi="Times New Roman" w:cs="Times New Roman"/>
          <w:sz w:val="24"/>
          <w:szCs w:val="24"/>
        </w:rPr>
        <w:t xml:space="preserve">. . . </w:t>
      </w:r>
      <w:r w:rsidR="00D26A52" w:rsidRPr="00436580">
        <w:rPr>
          <w:rFonts w:ascii="Times New Roman" w:eastAsia="Times New Roman" w:hAnsi="Times New Roman" w:cs="Times New Roman"/>
          <w:sz w:val="24"/>
          <w:szCs w:val="24"/>
        </w:rPr>
        <w:t>The mere assertion by a party of the existence of a rule of customary law may not be enough to establish that rule as one of law. Deter</w:t>
      </w:r>
      <w:r w:rsidR="00250A95" w:rsidRPr="00436580">
        <w:rPr>
          <w:rFonts w:ascii="Times New Roman" w:eastAsia="Times New Roman" w:hAnsi="Times New Roman" w:cs="Times New Roman"/>
          <w:sz w:val="24"/>
          <w:szCs w:val="24"/>
        </w:rPr>
        <w:t>mination of customary law is a </w:t>
      </w:r>
      <w:r w:rsidR="00D26A52" w:rsidRPr="00436580">
        <w:rPr>
          <w:rFonts w:ascii="Times New Roman" w:eastAsia="Times New Roman" w:hAnsi="Times New Roman" w:cs="Times New Roman"/>
          <w:sz w:val="24"/>
          <w:szCs w:val="24"/>
        </w:rPr>
        <w:t xml:space="preserve">question of law, as is determination of the common law. It was contended that because Ms </w:t>
      </w:r>
      <w:r w:rsidR="004C4DCF" w:rsidRPr="00436580">
        <w:rPr>
          <w:rFonts w:ascii="Times New Roman" w:eastAsia="Times New Roman" w:hAnsi="Times New Roman" w:cs="Times New Roman"/>
          <w:sz w:val="24"/>
          <w:szCs w:val="24"/>
        </w:rPr>
        <w:t>Mayelane</w:t>
      </w:r>
      <w:r w:rsidR="004C4DCF" w:rsidRPr="00436580" w:rsidDel="004C4DCF">
        <w:rPr>
          <w:rFonts w:ascii="Times New Roman" w:eastAsia="Times New Roman" w:hAnsi="Times New Roman" w:cs="Times New Roman"/>
          <w:sz w:val="24"/>
          <w:szCs w:val="24"/>
        </w:rPr>
        <w:t xml:space="preserve"> </w:t>
      </w:r>
      <w:r w:rsidR="00D26A52" w:rsidRPr="00436580">
        <w:rPr>
          <w:rFonts w:ascii="Times New Roman" w:eastAsia="Times New Roman" w:hAnsi="Times New Roman" w:cs="Times New Roman"/>
          <w:sz w:val="24"/>
          <w:szCs w:val="24"/>
        </w:rPr>
        <w:t xml:space="preserve">made a </w:t>
      </w:r>
      <w:r w:rsidR="00470E09" w:rsidRPr="00436580">
        <w:rPr>
          <w:rFonts w:ascii="Times New Roman" w:eastAsia="Times New Roman" w:hAnsi="Times New Roman" w:cs="Times New Roman"/>
          <w:sz w:val="24"/>
          <w:szCs w:val="24"/>
        </w:rPr>
        <w:t>factual averment in her papers </w:t>
      </w:r>
      <w:r w:rsidR="00D26A52" w:rsidRPr="00436580">
        <w:rPr>
          <w:rFonts w:ascii="Times New Roman" w:eastAsia="Times New Roman" w:hAnsi="Times New Roman" w:cs="Times New Roman"/>
          <w:sz w:val="24"/>
          <w:szCs w:val="24"/>
        </w:rPr>
        <w:t xml:space="preserve">that </w:t>
      </w:r>
      <w:r w:rsidR="00D26A52" w:rsidRPr="00436580">
        <w:rPr>
          <w:rFonts w:ascii="Times New Roman" w:eastAsia="Times New Roman" w:hAnsi="Times New Roman" w:cs="Times New Roman"/>
          <w:i/>
          <w:sz w:val="24"/>
          <w:szCs w:val="24"/>
        </w:rPr>
        <w:t xml:space="preserve">Xitsonga </w:t>
      </w:r>
      <w:r w:rsidR="00D26A52" w:rsidRPr="00436580">
        <w:rPr>
          <w:rFonts w:ascii="Times New Roman" w:eastAsia="Times New Roman" w:hAnsi="Times New Roman" w:cs="Times New Roman"/>
          <w:sz w:val="24"/>
          <w:szCs w:val="24"/>
        </w:rPr>
        <w:t xml:space="preserve">customary law required her consent for the validity of her husband's marriage to Ms </w:t>
      </w:r>
      <w:r w:rsidR="004C4DCF" w:rsidRPr="00436580">
        <w:rPr>
          <w:rFonts w:ascii="Times New Roman" w:eastAsia="Times New Roman" w:hAnsi="Times New Roman" w:cs="Times New Roman"/>
          <w:sz w:val="24"/>
          <w:szCs w:val="24"/>
        </w:rPr>
        <w:t>Ngwenyama</w:t>
      </w:r>
      <w:r w:rsidR="00D26A52" w:rsidRPr="00436580">
        <w:rPr>
          <w:rFonts w:ascii="Times New Roman" w:eastAsia="Times New Roman" w:hAnsi="Times New Roman" w:cs="Times New Roman"/>
          <w:sz w:val="24"/>
          <w:szCs w:val="24"/>
        </w:rPr>
        <w:t xml:space="preserve">, and because Ms </w:t>
      </w:r>
      <w:r w:rsidR="004C4DCF" w:rsidRPr="00436580">
        <w:rPr>
          <w:rFonts w:ascii="Times New Roman" w:eastAsia="Times New Roman" w:hAnsi="Times New Roman" w:cs="Times New Roman"/>
          <w:sz w:val="24"/>
          <w:szCs w:val="24"/>
        </w:rPr>
        <w:t>Ngwenyama</w:t>
      </w:r>
      <w:r w:rsidR="004C4DCF" w:rsidRPr="00436580" w:rsidDel="004C4DCF">
        <w:rPr>
          <w:rFonts w:ascii="Times New Roman" w:eastAsia="Times New Roman" w:hAnsi="Times New Roman" w:cs="Times New Roman"/>
          <w:sz w:val="24"/>
          <w:szCs w:val="24"/>
        </w:rPr>
        <w:t xml:space="preserve"> </w:t>
      </w:r>
      <w:r w:rsidR="00D26A52" w:rsidRPr="00436580">
        <w:rPr>
          <w:rFonts w:ascii="Times New Roman" w:eastAsia="Times New Roman" w:hAnsi="Times New Roman" w:cs="Times New Roman"/>
          <w:sz w:val="24"/>
          <w:szCs w:val="24"/>
        </w:rPr>
        <w:t xml:space="preserve">failed to rebut or reject that averment, Ms </w:t>
      </w:r>
      <w:r w:rsidR="004C4DCF" w:rsidRPr="00436580">
        <w:rPr>
          <w:rFonts w:ascii="Times New Roman" w:eastAsia="Times New Roman" w:hAnsi="Times New Roman" w:cs="Times New Roman"/>
          <w:sz w:val="24"/>
          <w:szCs w:val="24"/>
        </w:rPr>
        <w:t>Mayelane</w:t>
      </w:r>
      <w:r w:rsidR="00D26A52" w:rsidRPr="00436580">
        <w:rPr>
          <w:rFonts w:ascii="Times New Roman" w:eastAsia="Times New Roman" w:hAnsi="Times New Roman" w:cs="Times New Roman"/>
          <w:sz w:val="24"/>
          <w:szCs w:val="24"/>
        </w:rPr>
        <w:t xml:space="preserve">'s averment regarding </w:t>
      </w:r>
      <w:r w:rsidR="00D26A52" w:rsidRPr="00436580">
        <w:rPr>
          <w:rFonts w:ascii="Times New Roman" w:eastAsia="Times New Roman" w:hAnsi="Times New Roman" w:cs="Times New Roman"/>
          <w:i/>
          <w:sz w:val="24"/>
          <w:szCs w:val="24"/>
        </w:rPr>
        <w:t>Xitsonga</w:t>
      </w:r>
      <w:r w:rsidR="00D26A52" w:rsidRPr="00436580">
        <w:rPr>
          <w:rFonts w:ascii="Times New Roman" w:eastAsia="Times New Roman" w:hAnsi="Times New Roman" w:cs="Times New Roman"/>
          <w:sz w:val="24"/>
          <w:szCs w:val="24"/>
        </w:rPr>
        <w:t xml:space="preserve"> customary law had been sufficiently proved</w:t>
      </w:r>
      <w:r w:rsidR="009877D5" w:rsidRPr="00436580">
        <w:rPr>
          <w:rFonts w:ascii="Times New Roman" w:eastAsia="Times New Roman" w:hAnsi="Times New Roman" w:cs="Times New Roman"/>
          <w:sz w:val="24"/>
          <w:szCs w:val="24"/>
        </w:rPr>
        <w:t>…</w:t>
      </w:r>
    </w:p>
    <w:p w14:paraId="123DDE82" w14:textId="65EC5B1F" w:rsidR="00470E09" w:rsidRPr="00436580" w:rsidRDefault="004C4DCF" w:rsidP="000F5F4B">
      <w:pPr>
        <w:spacing w:after="0" w:line="360" w:lineRule="auto"/>
        <w:jc w:val="both"/>
        <w:rPr>
          <w:rFonts w:ascii="Times New Roman" w:eastAsia="Times New Roman" w:hAnsi="Times New Roman" w:cs="Times New Roman"/>
          <w:sz w:val="24"/>
          <w:szCs w:val="24"/>
        </w:rPr>
      </w:pPr>
      <w:r w:rsidRPr="00436580">
        <w:rPr>
          <w:rFonts w:ascii="Times New Roman" w:eastAsia="Times New Roman" w:hAnsi="Times New Roman" w:cs="Times New Roman"/>
          <w:sz w:val="24"/>
          <w:szCs w:val="24"/>
        </w:rPr>
        <w:t xml:space="preserve">. . . </w:t>
      </w:r>
      <w:r w:rsidR="00D26A52" w:rsidRPr="00436580">
        <w:rPr>
          <w:rFonts w:ascii="Times New Roman" w:eastAsia="Times New Roman" w:hAnsi="Times New Roman" w:cs="Times New Roman"/>
          <w:sz w:val="24"/>
          <w:szCs w:val="24"/>
        </w:rPr>
        <w:t xml:space="preserve">First, a </w:t>
      </w:r>
      <w:r w:rsidRPr="00436580">
        <w:rPr>
          <w:rFonts w:ascii="Times New Roman" w:eastAsia="Times New Roman" w:hAnsi="Times New Roman" w:cs="Times New Roman"/>
          <w:sz w:val="24"/>
          <w:szCs w:val="24"/>
        </w:rPr>
        <w:t>C</w:t>
      </w:r>
      <w:r w:rsidR="00D26A52" w:rsidRPr="00436580">
        <w:rPr>
          <w:rFonts w:ascii="Times New Roman" w:eastAsia="Times New Roman" w:hAnsi="Times New Roman" w:cs="Times New Roman"/>
          <w:sz w:val="24"/>
          <w:szCs w:val="24"/>
        </w:rPr>
        <w:t>ourt is obliged to satisfy itself, as a matter of law, on the content of customary law</w:t>
      </w:r>
      <w:r w:rsidRPr="00436580">
        <w:rPr>
          <w:rFonts w:ascii="Times New Roman" w:eastAsia="Times New Roman" w:hAnsi="Times New Roman" w:cs="Times New Roman"/>
          <w:sz w:val="24"/>
          <w:szCs w:val="24"/>
        </w:rPr>
        <w:t xml:space="preserve"> . . .</w:t>
      </w:r>
      <w:r w:rsidR="00D26A52" w:rsidRPr="00436580">
        <w:rPr>
          <w:rFonts w:ascii="Times New Roman" w:eastAsia="Times New Roman" w:hAnsi="Times New Roman" w:cs="Times New Roman"/>
          <w:sz w:val="24"/>
          <w:szCs w:val="24"/>
        </w:rPr>
        <w:t xml:space="preserve"> It is incumbent on our </w:t>
      </w:r>
      <w:r w:rsidRPr="00436580">
        <w:rPr>
          <w:rFonts w:ascii="Times New Roman" w:eastAsia="Times New Roman" w:hAnsi="Times New Roman" w:cs="Times New Roman"/>
          <w:sz w:val="24"/>
          <w:szCs w:val="24"/>
        </w:rPr>
        <w:t>C</w:t>
      </w:r>
      <w:r w:rsidR="00D26A52" w:rsidRPr="00436580">
        <w:rPr>
          <w:rFonts w:ascii="Times New Roman" w:eastAsia="Times New Roman" w:hAnsi="Times New Roman" w:cs="Times New Roman"/>
          <w:sz w:val="24"/>
          <w:szCs w:val="24"/>
        </w:rPr>
        <w:t>ourts to take steps to satisfy themselves as to the content of customary law and, where necessary, to evaluate local custom in order to ascertain the content of the relevant legal rule.</w:t>
      </w:r>
    </w:p>
    <w:p w14:paraId="6A8DCC62" w14:textId="4AA4C5A0" w:rsidR="00D26A52" w:rsidRPr="00436580" w:rsidRDefault="00D26A52" w:rsidP="000F5F4B">
      <w:pPr>
        <w:spacing w:after="0" w:line="360" w:lineRule="auto"/>
        <w:jc w:val="both"/>
        <w:rPr>
          <w:rFonts w:ascii="Times New Roman" w:eastAsia="Times New Roman" w:hAnsi="Times New Roman" w:cs="Times New Roman"/>
          <w:sz w:val="24"/>
          <w:szCs w:val="24"/>
        </w:rPr>
      </w:pPr>
      <w:r w:rsidRPr="00436580">
        <w:rPr>
          <w:rFonts w:ascii="Times New Roman" w:eastAsia="Times New Roman" w:hAnsi="Times New Roman" w:cs="Times New Roman"/>
          <w:sz w:val="24"/>
          <w:szCs w:val="24"/>
        </w:rPr>
        <w:t xml:space="preserve">Second, </w:t>
      </w:r>
      <w:r w:rsidR="004C4DCF" w:rsidRPr="00436580">
        <w:rPr>
          <w:rFonts w:ascii="Times New Roman" w:eastAsia="Times New Roman" w:hAnsi="Times New Roman" w:cs="Times New Roman"/>
          <w:sz w:val="24"/>
          <w:szCs w:val="24"/>
        </w:rPr>
        <w:t>C</w:t>
      </w:r>
      <w:r w:rsidRPr="00436580">
        <w:rPr>
          <w:rFonts w:ascii="Times New Roman" w:eastAsia="Times New Roman" w:hAnsi="Times New Roman" w:cs="Times New Roman"/>
          <w:sz w:val="24"/>
          <w:szCs w:val="24"/>
        </w:rPr>
        <w:t xml:space="preserve">ourts must understand concepts such as </w:t>
      </w:r>
      <w:r w:rsidR="00C8356D" w:rsidRPr="00436580">
        <w:rPr>
          <w:rFonts w:ascii="Times New Roman" w:eastAsia="Times New Roman" w:hAnsi="Times New Roman" w:cs="Times New Roman"/>
          <w:sz w:val="24"/>
          <w:szCs w:val="24"/>
        </w:rPr>
        <w:t>“</w:t>
      </w:r>
      <w:r w:rsidRPr="00436580">
        <w:rPr>
          <w:rFonts w:ascii="Times New Roman" w:eastAsia="Times New Roman" w:hAnsi="Times New Roman" w:cs="Times New Roman"/>
          <w:sz w:val="24"/>
          <w:szCs w:val="24"/>
        </w:rPr>
        <w:t>consent</w:t>
      </w:r>
      <w:r w:rsidR="00C8356D" w:rsidRPr="00436580">
        <w:rPr>
          <w:rFonts w:ascii="Times New Roman" w:eastAsia="Times New Roman" w:hAnsi="Times New Roman" w:cs="Times New Roman"/>
          <w:sz w:val="24"/>
          <w:szCs w:val="24"/>
        </w:rPr>
        <w:t>”</w:t>
      </w:r>
      <w:r w:rsidRPr="00436580">
        <w:rPr>
          <w:rFonts w:ascii="Times New Roman" w:eastAsia="Times New Roman" w:hAnsi="Times New Roman" w:cs="Times New Roman"/>
          <w:sz w:val="24"/>
          <w:szCs w:val="24"/>
        </w:rPr>
        <w:t xml:space="preserve"> to</w:t>
      </w:r>
      <w:r w:rsidR="004B2114" w:rsidRPr="00436580">
        <w:rPr>
          <w:rFonts w:ascii="Times New Roman" w:eastAsia="Times New Roman" w:hAnsi="Times New Roman" w:cs="Times New Roman"/>
          <w:sz w:val="24"/>
          <w:szCs w:val="24"/>
        </w:rPr>
        <w:t> further</w:t>
      </w:r>
      <w:r w:rsidRPr="00436580">
        <w:rPr>
          <w:rFonts w:ascii="Times New Roman" w:eastAsia="Times New Roman" w:hAnsi="Times New Roman" w:cs="Times New Roman"/>
          <w:sz w:val="24"/>
          <w:szCs w:val="24"/>
        </w:rPr>
        <w:t xml:space="preserve"> customary marriages within the framework of customary </w:t>
      </w:r>
      <w:r w:rsidR="0080180F" w:rsidRPr="00436580">
        <w:rPr>
          <w:rFonts w:ascii="Times New Roman" w:eastAsia="Times New Roman" w:hAnsi="Times New Roman" w:cs="Times New Roman"/>
          <w:sz w:val="24"/>
          <w:szCs w:val="24"/>
        </w:rPr>
        <w:t>law and</w:t>
      </w:r>
      <w:r w:rsidRPr="00436580">
        <w:rPr>
          <w:rFonts w:ascii="Times New Roman" w:eastAsia="Times New Roman" w:hAnsi="Times New Roman" w:cs="Times New Roman"/>
          <w:sz w:val="24"/>
          <w:szCs w:val="24"/>
        </w:rPr>
        <w:t xml:space="preserve"> must be careful not to impose common-law or other understandings of that concept. Courts must also not assume that such a notion as </w:t>
      </w:r>
      <w:r w:rsidR="00C8356D" w:rsidRPr="00436580">
        <w:rPr>
          <w:rFonts w:ascii="Times New Roman" w:eastAsia="Times New Roman" w:hAnsi="Times New Roman" w:cs="Times New Roman"/>
          <w:sz w:val="24"/>
          <w:szCs w:val="24"/>
        </w:rPr>
        <w:t>“</w:t>
      </w:r>
      <w:r w:rsidRPr="00436580">
        <w:rPr>
          <w:rFonts w:ascii="Times New Roman" w:eastAsia="Times New Roman" w:hAnsi="Times New Roman" w:cs="Times New Roman"/>
          <w:sz w:val="24"/>
          <w:szCs w:val="24"/>
        </w:rPr>
        <w:t>consent</w:t>
      </w:r>
      <w:r w:rsidR="00C8356D" w:rsidRPr="00436580">
        <w:rPr>
          <w:rFonts w:ascii="Times New Roman" w:eastAsia="Times New Roman" w:hAnsi="Times New Roman" w:cs="Times New Roman"/>
          <w:sz w:val="24"/>
          <w:szCs w:val="24"/>
        </w:rPr>
        <w:t>”</w:t>
      </w:r>
      <w:r w:rsidRPr="00436580">
        <w:rPr>
          <w:rFonts w:ascii="Times New Roman" w:eastAsia="Times New Roman" w:hAnsi="Times New Roman" w:cs="Times New Roman"/>
          <w:sz w:val="24"/>
          <w:szCs w:val="24"/>
        </w:rPr>
        <w:t xml:space="preserve"> will have a universal meaning across all sources of law.</w:t>
      </w:r>
    </w:p>
    <w:p w14:paraId="5CE6BD6B" w14:textId="77777777" w:rsidR="00290894" w:rsidRPr="00436580" w:rsidRDefault="00290894" w:rsidP="000F5F4B">
      <w:pPr>
        <w:spacing w:after="0" w:line="360" w:lineRule="auto"/>
        <w:jc w:val="both"/>
        <w:rPr>
          <w:rFonts w:ascii="Times New Roman" w:eastAsia="Times New Roman" w:hAnsi="Times New Roman" w:cs="Times New Roman"/>
          <w:sz w:val="24"/>
          <w:szCs w:val="24"/>
        </w:rPr>
      </w:pPr>
      <w:r w:rsidRPr="00436580">
        <w:rPr>
          <w:rFonts w:ascii="Times New Roman" w:eastAsia="Times New Roman" w:hAnsi="Times New Roman" w:cs="Times New Roman"/>
          <w:sz w:val="24"/>
          <w:szCs w:val="24"/>
        </w:rPr>
        <w:t xml:space="preserve">. . . </w:t>
      </w:r>
    </w:p>
    <w:p w14:paraId="1AFD8857" w14:textId="0150485F" w:rsidR="00D26A52" w:rsidRPr="00436580" w:rsidRDefault="00D26A52" w:rsidP="000F5F4B">
      <w:pPr>
        <w:spacing w:after="0" w:line="360" w:lineRule="auto"/>
        <w:jc w:val="both"/>
        <w:rPr>
          <w:rFonts w:ascii="Times New Roman" w:eastAsia="Times New Roman" w:hAnsi="Times New Roman" w:cs="Times New Roman"/>
          <w:sz w:val="24"/>
          <w:szCs w:val="24"/>
        </w:rPr>
      </w:pPr>
      <w:r w:rsidRPr="00436580">
        <w:rPr>
          <w:rFonts w:ascii="Times New Roman" w:eastAsia="Times New Roman" w:hAnsi="Times New Roman" w:cs="Times New Roman"/>
          <w:sz w:val="24"/>
          <w:szCs w:val="24"/>
        </w:rPr>
        <w:t>It should also be borne in mind that customary law is not uniform. A particular custom may have one of various acceptable manifest</w:t>
      </w:r>
      <w:r w:rsidR="00470E09" w:rsidRPr="00436580">
        <w:rPr>
          <w:rFonts w:ascii="Times New Roman" w:eastAsia="Times New Roman" w:hAnsi="Times New Roman" w:cs="Times New Roman"/>
          <w:sz w:val="24"/>
          <w:szCs w:val="24"/>
        </w:rPr>
        <w:t>ations of a consent requirement</w:t>
      </w:r>
      <w:r w:rsidR="004C4DCF" w:rsidRPr="00436580">
        <w:rPr>
          <w:rFonts w:ascii="Times New Roman" w:eastAsia="Times New Roman" w:hAnsi="Times New Roman" w:cs="Times New Roman"/>
          <w:sz w:val="24"/>
          <w:szCs w:val="24"/>
        </w:rPr>
        <w:t xml:space="preserve"> . . .</w:t>
      </w:r>
      <w:r w:rsidR="00290894" w:rsidRPr="00436580">
        <w:rPr>
          <w:rFonts w:ascii="Times New Roman" w:eastAsia="Times New Roman" w:hAnsi="Times New Roman" w:cs="Times New Roman"/>
          <w:sz w:val="24"/>
          <w:szCs w:val="24"/>
        </w:rPr>
        <w:t>’</w:t>
      </w:r>
      <w:r w:rsidR="00E24DC5" w:rsidRPr="00436580">
        <w:rPr>
          <w:rStyle w:val="FootnoteReference"/>
          <w:rFonts w:ascii="Times New Roman" w:eastAsia="Times New Roman" w:hAnsi="Times New Roman" w:cs="Times New Roman"/>
          <w:sz w:val="24"/>
          <w:szCs w:val="24"/>
        </w:rPr>
        <w:footnoteReference w:id="5"/>
      </w:r>
    </w:p>
    <w:p w14:paraId="0B643C9D" w14:textId="77777777" w:rsidR="00470E09" w:rsidRPr="00436580" w:rsidRDefault="00470E09" w:rsidP="000F5F4B">
      <w:pPr>
        <w:spacing w:after="0" w:line="360" w:lineRule="auto"/>
        <w:jc w:val="both"/>
        <w:rPr>
          <w:rFonts w:ascii="Times New Roman" w:eastAsia="Times New Roman" w:hAnsi="Times New Roman" w:cs="Times New Roman"/>
          <w:sz w:val="28"/>
          <w:szCs w:val="28"/>
        </w:rPr>
      </w:pPr>
    </w:p>
    <w:p w14:paraId="1F75FFB2" w14:textId="231FC7ED" w:rsidR="00470E09"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[13]</w:t>
      </w:r>
      <w:r w:rsidRPr="00436580">
        <w:rPr>
          <w:rFonts w:ascii="Times New Roman" w:hAnsi="Times New Roman" w:cs="Times New Roman"/>
          <w:sz w:val="28"/>
          <w:szCs w:val="28"/>
        </w:rPr>
        <w:tab/>
      </w:r>
      <w:r w:rsidR="00470E09" w:rsidRPr="00D73A83">
        <w:rPr>
          <w:rFonts w:ascii="Times New Roman" w:hAnsi="Times New Roman" w:cs="Times New Roman"/>
          <w:sz w:val="28"/>
          <w:szCs w:val="28"/>
        </w:rPr>
        <w:t xml:space="preserve">Heeding the Constitutional Court’s warning, </w:t>
      </w:r>
      <w:r w:rsidR="00AF0F5D" w:rsidRPr="00D73A83">
        <w:rPr>
          <w:rFonts w:ascii="Times New Roman" w:hAnsi="Times New Roman" w:cs="Times New Roman"/>
          <w:sz w:val="28"/>
          <w:szCs w:val="28"/>
        </w:rPr>
        <w:t xml:space="preserve">courts should be slow to decide </w:t>
      </w:r>
      <w:r w:rsidR="00470E09" w:rsidRPr="00D73A83">
        <w:rPr>
          <w:rFonts w:ascii="Times New Roman" w:hAnsi="Times New Roman" w:cs="Times New Roman"/>
          <w:sz w:val="28"/>
          <w:szCs w:val="28"/>
        </w:rPr>
        <w:t xml:space="preserve">matters of this nature on affidavits alone. </w:t>
      </w:r>
      <w:r w:rsidR="00AF0F5D" w:rsidRPr="00D73A83">
        <w:rPr>
          <w:rFonts w:ascii="Times New Roman" w:hAnsi="Times New Roman" w:cs="Times New Roman"/>
          <w:sz w:val="28"/>
          <w:szCs w:val="28"/>
        </w:rPr>
        <w:t>In this case, e</w:t>
      </w:r>
      <w:r w:rsidR="007C584D" w:rsidRPr="00D73A83">
        <w:rPr>
          <w:rFonts w:ascii="Times New Roman" w:hAnsi="Times New Roman" w:cs="Times New Roman"/>
          <w:sz w:val="28"/>
          <w:szCs w:val="28"/>
        </w:rPr>
        <w:t>xpert</w:t>
      </w:r>
      <w:r w:rsidR="00470E09" w:rsidRPr="00D73A83">
        <w:rPr>
          <w:rFonts w:ascii="Times New Roman" w:hAnsi="Times New Roman" w:cs="Times New Roman"/>
          <w:sz w:val="28"/>
          <w:szCs w:val="28"/>
        </w:rPr>
        <w:t xml:space="preserve"> evidence </w:t>
      </w:r>
      <w:r w:rsidR="00C8356D" w:rsidRPr="00D73A83">
        <w:rPr>
          <w:rFonts w:ascii="Times New Roman" w:hAnsi="Times New Roman" w:cs="Times New Roman"/>
          <w:sz w:val="28"/>
          <w:szCs w:val="28"/>
        </w:rPr>
        <w:t xml:space="preserve">on </w:t>
      </w:r>
      <w:r w:rsidR="00470E09" w:rsidRPr="00D73A83">
        <w:rPr>
          <w:rFonts w:ascii="Times New Roman" w:hAnsi="Times New Roman" w:cs="Times New Roman"/>
          <w:sz w:val="28"/>
          <w:szCs w:val="28"/>
        </w:rPr>
        <w:t xml:space="preserve">the concept of </w:t>
      </w:r>
      <w:r w:rsidR="00783F56" w:rsidRPr="00D73A83">
        <w:rPr>
          <w:rFonts w:ascii="Times New Roman" w:hAnsi="Times New Roman" w:cs="Times New Roman"/>
          <w:sz w:val="28"/>
          <w:szCs w:val="28"/>
        </w:rPr>
        <w:t>‘consent’ in both the T</w:t>
      </w:r>
      <w:r w:rsidR="00470E09" w:rsidRPr="00D73A83">
        <w:rPr>
          <w:rFonts w:ascii="Times New Roman" w:hAnsi="Times New Roman" w:cs="Times New Roman"/>
          <w:sz w:val="28"/>
          <w:szCs w:val="28"/>
        </w:rPr>
        <w:t>songa and Xhosa customary law</w:t>
      </w:r>
      <w:r w:rsidR="00AF0F5D" w:rsidRPr="00D73A83">
        <w:rPr>
          <w:rFonts w:ascii="Times New Roman" w:hAnsi="Times New Roman" w:cs="Times New Roman"/>
          <w:sz w:val="28"/>
          <w:szCs w:val="28"/>
        </w:rPr>
        <w:t xml:space="preserve"> should have been adduced by the respondent</w:t>
      </w:r>
      <w:r w:rsidR="008A3EA5" w:rsidRPr="00D73A83">
        <w:rPr>
          <w:rFonts w:ascii="Times New Roman" w:hAnsi="Times New Roman" w:cs="Times New Roman"/>
          <w:sz w:val="28"/>
          <w:szCs w:val="28"/>
        </w:rPr>
        <w:t xml:space="preserve"> to establish her case that the parties had consented to, and were </w:t>
      </w:r>
      <w:r w:rsidR="008A3EA5" w:rsidRPr="00D73A83">
        <w:rPr>
          <w:rFonts w:ascii="Times New Roman" w:hAnsi="Times New Roman" w:cs="Times New Roman"/>
          <w:sz w:val="28"/>
          <w:szCs w:val="28"/>
        </w:rPr>
        <w:lastRenderedPageBreak/>
        <w:t>married under, customary law. This would have given the appellant the opportunity to adduce his own expert evidence</w:t>
      </w:r>
      <w:r w:rsidR="00470E09" w:rsidRPr="00D73A83">
        <w:rPr>
          <w:rFonts w:ascii="Times New Roman" w:hAnsi="Times New Roman" w:cs="Times New Roman"/>
          <w:sz w:val="28"/>
          <w:szCs w:val="28"/>
        </w:rPr>
        <w:t xml:space="preserve">, </w:t>
      </w:r>
      <w:r w:rsidR="007C584D" w:rsidRPr="00D73A83">
        <w:rPr>
          <w:rFonts w:ascii="Times New Roman" w:hAnsi="Times New Roman" w:cs="Times New Roman"/>
          <w:sz w:val="28"/>
          <w:szCs w:val="28"/>
        </w:rPr>
        <w:t>and</w:t>
      </w:r>
      <w:r w:rsidR="008A3EA5" w:rsidRPr="00D73A83">
        <w:rPr>
          <w:rFonts w:ascii="Times New Roman" w:hAnsi="Times New Roman" w:cs="Times New Roman"/>
          <w:sz w:val="28"/>
          <w:szCs w:val="28"/>
        </w:rPr>
        <w:t>, if necessary, a referral to trial or oral evidence to assist the court in deciding the issue. However, the manner in which the respondent elected to bring her case to court deprived the appellant, and the court, of the benefits of a thorough examination of th</w:t>
      </w:r>
      <w:r w:rsidR="0007013A" w:rsidRPr="00D73A83">
        <w:rPr>
          <w:rFonts w:ascii="Times New Roman" w:hAnsi="Times New Roman" w:cs="Times New Roman"/>
          <w:sz w:val="28"/>
          <w:szCs w:val="28"/>
        </w:rPr>
        <w:t>is important</w:t>
      </w:r>
      <w:r w:rsidR="008A3EA5" w:rsidRPr="00D73A83">
        <w:rPr>
          <w:rFonts w:ascii="Times New Roman" w:hAnsi="Times New Roman" w:cs="Times New Roman"/>
          <w:sz w:val="28"/>
          <w:szCs w:val="28"/>
        </w:rPr>
        <w:t xml:space="preserve"> issue.</w:t>
      </w:r>
    </w:p>
    <w:p w14:paraId="1D846426" w14:textId="77777777" w:rsidR="009877D5" w:rsidRPr="00436580" w:rsidRDefault="009877D5" w:rsidP="009877D5">
      <w:pPr>
        <w:pStyle w:val="ListParagraph"/>
        <w:spacing w:after="0" w:line="360" w:lineRule="auto"/>
        <w:ind w:left="0"/>
        <w:jc w:val="both"/>
        <w:rPr>
          <w:rFonts w:ascii="Times New Roman" w:hAnsi="Times New Roman" w:cs="Times New Roman"/>
          <w:sz w:val="28"/>
          <w:szCs w:val="28"/>
        </w:rPr>
      </w:pPr>
    </w:p>
    <w:p w14:paraId="4061C259" w14:textId="2B814F2B" w:rsidR="000A3223"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[14]</w:t>
      </w:r>
      <w:r w:rsidRPr="00436580">
        <w:rPr>
          <w:rFonts w:ascii="Times New Roman" w:hAnsi="Times New Roman" w:cs="Times New Roman"/>
          <w:sz w:val="28"/>
          <w:szCs w:val="28"/>
        </w:rPr>
        <w:tab/>
      </w:r>
      <w:r w:rsidR="00B671B9" w:rsidRPr="00D73A83">
        <w:rPr>
          <w:rFonts w:ascii="Times New Roman" w:hAnsi="Times New Roman" w:cs="Times New Roman"/>
          <w:sz w:val="28"/>
          <w:szCs w:val="28"/>
        </w:rPr>
        <w:t xml:space="preserve">The </w:t>
      </w:r>
      <w:r w:rsidR="008A3EA5" w:rsidRPr="00D73A83">
        <w:rPr>
          <w:rFonts w:ascii="Times New Roman" w:hAnsi="Times New Roman" w:cs="Times New Roman"/>
          <w:sz w:val="28"/>
          <w:szCs w:val="28"/>
        </w:rPr>
        <w:t xml:space="preserve">same can be said of the </w:t>
      </w:r>
      <w:r w:rsidR="0007013A" w:rsidRPr="00D73A83">
        <w:rPr>
          <w:rFonts w:ascii="Times New Roman" w:hAnsi="Times New Roman" w:cs="Times New Roman"/>
          <w:sz w:val="28"/>
          <w:szCs w:val="28"/>
        </w:rPr>
        <w:t xml:space="preserve">factual issue of whether the appellant consented to be married </w:t>
      </w:r>
      <w:r w:rsidR="00504A66" w:rsidRPr="00D73A83">
        <w:rPr>
          <w:rFonts w:ascii="Times New Roman" w:hAnsi="Times New Roman" w:cs="Times New Roman"/>
          <w:sz w:val="28"/>
          <w:szCs w:val="28"/>
        </w:rPr>
        <w:t>in COP</w:t>
      </w:r>
      <w:r w:rsidR="0007013A" w:rsidRPr="00D73A83">
        <w:rPr>
          <w:rFonts w:ascii="Times New Roman" w:hAnsi="Times New Roman" w:cs="Times New Roman"/>
          <w:sz w:val="28"/>
          <w:szCs w:val="28"/>
        </w:rPr>
        <w:t xml:space="preserve"> under customary law or whether the parties had agreed to a civil marriage with an ANC. The </w:t>
      </w:r>
      <w:r w:rsidR="00B671B9" w:rsidRPr="00D73A83">
        <w:rPr>
          <w:rFonts w:ascii="Times New Roman" w:hAnsi="Times New Roman" w:cs="Times New Roman"/>
          <w:sz w:val="28"/>
          <w:szCs w:val="28"/>
        </w:rPr>
        <w:t>appellant raised genuine dispute</w:t>
      </w:r>
      <w:r w:rsidR="0007013A" w:rsidRPr="00D73A83">
        <w:rPr>
          <w:rFonts w:ascii="Times New Roman" w:hAnsi="Times New Roman" w:cs="Times New Roman"/>
          <w:sz w:val="28"/>
          <w:szCs w:val="28"/>
        </w:rPr>
        <w:t>s</w:t>
      </w:r>
      <w:r w:rsidR="00B671B9" w:rsidRPr="00D73A83">
        <w:rPr>
          <w:rFonts w:ascii="Times New Roman" w:hAnsi="Times New Roman" w:cs="Times New Roman"/>
          <w:sz w:val="28"/>
          <w:szCs w:val="28"/>
        </w:rPr>
        <w:t xml:space="preserve"> of fact </w:t>
      </w:r>
      <w:r w:rsidR="0007013A" w:rsidRPr="00D73A83">
        <w:rPr>
          <w:rFonts w:ascii="Times New Roman" w:hAnsi="Times New Roman" w:cs="Times New Roman"/>
          <w:sz w:val="28"/>
          <w:szCs w:val="28"/>
        </w:rPr>
        <w:t xml:space="preserve">on this issue. He explained the reasons for the traditional customs having been observed and expressly disputed that this offered evidence of his consent to be married under customary law rather than by way of a civil marriage. </w:t>
      </w:r>
    </w:p>
    <w:p w14:paraId="15EC29FA" w14:textId="77777777" w:rsidR="009877D5" w:rsidRPr="00436580" w:rsidRDefault="009877D5" w:rsidP="009877D5">
      <w:pPr>
        <w:pStyle w:val="ListParagraph"/>
        <w:rPr>
          <w:rFonts w:ascii="Times New Roman" w:hAnsi="Times New Roman" w:cs="Times New Roman"/>
          <w:sz w:val="28"/>
          <w:szCs w:val="28"/>
        </w:rPr>
      </w:pPr>
    </w:p>
    <w:p w14:paraId="2E97240B" w14:textId="4152D104" w:rsidR="000A3223"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[15]</w:t>
      </w:r>
      <w:r w:rsidRPr="00436580">
        <w:rPr>
          <w:rFonts w:ascii="Times New Roman" w:hAnsi="Times New Roman" w:cs="Times New Roman"/>
          <w:sz w:val="28"/>
          <w:szCs w:val="28"/>
        </w:rPr>
        <w:tab/>
      </w:r>
      <w:r w:rsidR="000A3223" w:rsidRPr="00D73A83">
        <w:rPr>
          <w:rFonts w:ascii="Times New Roman" w:hAnsi="Times New Roman" w:cs="Times New Roman"/>
          <w:sz w:val="28"/>
          <w:szCs w:val="28"/>
        </w:rPr>
        <w:t xml:space="preserve">This case falls squarely within the ambit of the </w:t>
      </w:r>
      <w:r w:rsidR="000A3223" w:rsidRPr="00D73A83">
        <w:rPr>
          <w:rFonts w:ascii="Times New Roman" w:hAnsi="Times New Roman" w:cs="Times New Roman"/>
          <w:i/>
          <w:sz w:val="28"/>
          <w:szCs w:val="28"/>
        </w:rPr>
        <w:t>Plascon-Evans</w:t>
      </w:r>
      <w:r w:rsidR="000A3223" w:rsidRPr="00D73A83">
        <w:rPr>
          <w:rFonts w:ascii="Times New Roman" w:hAnsi="Times New Roman" w:cs="Times New Roman"/>
          <w:sz w:val="28"/>
          <w:szCs w:val="28"/>
        </w:rPr>
        <w:t xml:space="preserve"> rule,</w:t>
      </w:r>
      <w:r w:rsidR="000A3223" w:rsidRPr="00436580">
        <w:rPr>
          <w:rStyle w:val="FootnoteReference"/>
          <w:rFonts w:ascii="Times New Roman" w:hAnsi="Times New Roman" w:cs="Times New Roman"/>
          <w:sz w:val="28"/>
          <w:szCs w:val="28"/>
        </w:rPr>
        <w:footnoteReference w:id="6"/>
      </w:r>
      <w:r w:rsidR="000A3223" w:rsidRPr="00D73A83">
        <w:rPr>
          <w:rFonts w:ascii="Times New Roman" w:hAnsi="Times New Roman" w:cs="Times New Roman"/>
          <w:sz w:val="28"/>
          <w:szCs w:val="28"/>
        </w:rPr>
        <w:t xml:space="preserve"> as enunciated in </w:t>
      </w:r>
      <w:r w:rsidR="000A3223" w:rsidRPr="00D73A83">
        <w:rPr>
          <w:rFonts w:ascii="Times New Roman" w:hAnsi="Times New Roman" w:cs="Times New Roman"/>
          <w:i/>
          <w:sz w:val="28"/>
          <w:szCs w:val="28"/>
        </w:rPr>
        <w:t>Wightman t/a JW Construction v Headfour (Pty) Ltd</w:t>
      </w:r>
      <w:r w:rsidR="000A3223" w:rsidRPr="00D73A83">
        <w:rPr>
          <w:rFonts w:ascii="Times New Roman" w:hAnsi="Times New Roman" w:cs="Times New Roman"/>
          <w:sz w:val="28"/>
          <w:szCs w:val="28"/>
        </w:rPr>
        <w:t>,</w:t>
      </w:r>
      <w:r w:rsidR="000A3223" w:rsidRPr="00436580">
        <w:rPr>
          <w:rStyle w:val="FootnoteReference"/>
          <w:rFonts w:ascii="Times New Roman" w:hAnsi="Times New Roman" w:cs="Times New Roman"/>
          <w:sz w:val="28"/>
          <w:szCs w:val="28"/>
        </w:rPr>
        <w:footnoteReference w:id="7"/>
      </w:r>
      <w:r w:rsidR="000A3223" w:rsidRPr="00D73A83">
        <w:rPr>
          <w:rFonts w:ascii="Times New Roman" w:hAnsi="Times New Roman" w:cs="Times New Roman"/>
          <w:sz w:val="28"/>
          <w:szCs w:val="28"/>
        </w:rPr>
        <w:t xml:space="preserve"> where this Court held:</w:t>
      </w:r>
      <w:r w:rsidR="000A3223" w:rsidRPr="00D73A83">
        <w:rPr>
          <w:rFonts w:ascii="Times New Roman" w:hAnsi="Times New Roman" w:cs="Times New Roman"/>
          <w:sz w:val="24"/>
          <w:szCs w:val="24"/>
        </w:rPr>
        <w:t xml:space="preserve"> </w:t>
      </w:r>
    </w:p>
    <w:p w14:paraId="774E91E2" w14:textId="776B5E79" w:rsidR="000A3223" w:rsidRPr="00436580" w:rsidRDefault="000A3223" w:rsidP="000A3223">
      <w:pPr>
        <w:pStyle w:val="ListParagraph"/>
        <w:spacing w:after="0" w:line="360" w:lineRule="auto"/>
        <w:ind w:left="0"/>
        <w:jc w:val="both"/>
        <w:rPr>
          <w:rFonts w:ascii="Times New Roman" w:hAnsi="Times New Roman" w:cs="Times New Roman"/>
          <w:sz w:val="24"/>
          <w:szCs w:val="24"/>
        </w:rPr>
      </w:pPr>
      <w:r w:rsidRPr="00436580">
        <w:rPr>
          <w:rFonts w:ascii="Times New Roman" w:hAnsi="Times New Roman" w:cs="Times New Roman"/>
          <w:sz w:val="24"/>
          <w:szCs w:val="24"/>
        </w:rPr>
        <w:t>‘A real, genuine and bona fide dispute of fact can exist only where the court is satisfied that the party who purports to raise the dispute has in his affidavit seriously and unambiguously address</w:t>
      </w:r>
      <w:r w:rsidR="00C6405D" w:rsidRPr="00436580">
        <w:rPr>
          <w:rFonts w:ascii="Times New Roman" w:hAnsi="Times New Roman" w:cs="Times New Roman"/>
          <w:sz w:val="24"/>
          <w:szCs w:val="24"/>
        </w:rPr>
        <w:t>ed the fact said to be disputed</w:t>
      </w:r>
      <w:r w:rsidRPr="00436580">
        <w:rPr>
          <w:rFonts w:ascii="Times New Roman" w:hAnsi="Times New Roman" w:cs="Times New Roman"/>
          <w:sz w:val="24"/>
          <w:szCs w:val="24"/>
        </w:rPr>
        <w:t>.’</w:t>
      </w:r>
      <w:r w:rsidRPr="00436580">
        <w:rPr>
          <w:rStyle w:val="FootnoteReference"/>
          <w:rFonts w:ascii="Times New Roman" w:hAnsi="Times New Roman" w:cs="Times New Roman"/>
          <w:sz w:val="24"/>
          <w:szCs w:val="24"/>
        </w:rPr>
        <w:footnoteReference w:id="8"/>
      </w:r>
      <w:r w:rsidR="00F0018A" w:rsidRPr="00436580">
        <w:rPr>
          <w:rFonts w:ascii="Times New Roman" w:hAnsi="Times New Roman" w:cs="Times New Roman"/>
          <w:sz w:val="24"/>
          <w:szCs w:val="24"/>
        </w:rPr>
        <w:t xml:space="preserve"> </w:t>
      </w:r>
    </w:p>
    <w:p w14:paraId="041569EE" w14:textId="77777777" w:rsidR="000A3223" w:rsidRPr="00436580" w:rsidRDefault="000A3223" w:rsidP="000A3223">
      <w:pPr>
        <w:pStyle w:val="ListParagraph"/>
        <w:rPr>
          <w:rFonts w:ascii="Times New Roman" w:hAnsi="Times New Roman" w:cs="Times New Roman"/>
          <w:sz w:val="28"/>
          <w:szCs w:val="28"/>
        </w:rPr>
      </w:pPr>
    </w:p>
    <w:p w14:paraId="6F38105A" w14:textId="305BE6AB" w:rsidR="00B671B9"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[16]</w:t>
      </w:r>
      <w:r w:rsidRPr="00436580">
        <w:rPr>
          <w:rFonts w:ascii="Times New Roman" w:hAnsi="Times New Roman" w:cs="Times New Roman"/>
          <w:sz w:val="28"/>
          <w:szCs w:val="28"/>
        </w:rPr>
        <w:tab/>
      </w:r>
      <w:r w:rsidR="00B671B9" w:rsidRPr="00D73A83">
        <w:rPr>
          <w:rFonts w:ascii="Times New Roman" w:hAnsi="Times New Roman" w:cs="Times New Roman"/>
          <w:sz w:val="28"/>
          <w:szCs w:val="28"/>
        </w:rPr>
        <w:t xml:space="preserve">It was the respondent’s duty to prove </w:t>
      </w:r>
      <w:r w:rsidR="00B94B2F" w:rsidRPr="00D73A83">
        <w:rPr>
          <w:rFonts w:ascii="Times New Roman" w:hAnsi="Times New Roman" w:cs="Times New Roman"/>
          <w:sz w:val="28"/>
          <w:szCs w:val="28"/>
        </w:rPr>
        <w:t>her version</w:t>
      </w:r>
      <w:r w:rsidR="00B671B9" w:rsidRPr="00D73A83">
        <w:rPr>
          <w:rFonts w:ascii="Times New Roman" w:hAnsi="Times New Roman" w:cs="Times New Roman"/>
          <w:sz w:val="28"/>
          <w:szCs w:val="28"/>
        </w:rPr>
        <w:t xml:space="preserve">. </w:t>
      </w:r>
      <w:r w:rsidR="00B94B2F" w:rsidRPr="00D73A83">
        <w:rPr>
          <w:rFonts w:ascii="Times New Roman" w:hAnsi="Times New Roman" w:cs="Times New Roman"/>
          <w:sz w:val="28"/>
          <w:szCs w:val="28"/>
        </w:rPr>
        <w:t xml:space="preserve">She made her own burden more difficult, and </w:t>
      </w:r>
      <w:r w:rsidR="00B671B9" w:rsidRPr="00D73A83">
        <w:rPr>
          <w:rFonts w:ascii="Times New Roman" w:hAnsi="Times New Roman" w:cs="Times New Roman"/>
          <w:sz w:val="28"/>
          <w:szCs w:val="28"/>
        </w:rPr>
        <w:t xml:space="preserve">exacerbated the </w:t>
      </w:r>
      <w:r w:rsidR="00B94B2F" w:rsidRPr="00D73A83">
        <w:rPr>
          <w:rFonts w:ascii="Times New Roman" w:hAnsi="Times New Roman" w:cs="Times New Roman"/>
          <w:sz w:val="28"/>
          <w:szCs w:val="28"/>
        </w:rPr>
        <w:t xml:space="preserve">factual </w:t>
      </w:r>
      <w:r w:rsidR="00B671B9" w:rsidRPr="00D73A83">
        <w:rPr>
          <w:rFonts w:ascii="Times New Roman" w:hAnsi="Times New Roman" w:cs="Times New Roman"/>
          <w:sz w:val="28"/>
          <w:szCs w:val="28"/>
        </w:rPr>
        <w:t xml:space="preserve">disputes by raising different versions </w:t>
      </w:r>
      <w:r w:rsidR="00B94B2F" w:rsidRPr="00D73A83">
        <w:rPr>
          <w:rFonts w:ascii="Times New Roman" w:hAnsi="Times New Roman" w:cs="Times New Roman"/>
          <w:sz w:val="28"/>
          <w:szCs w:val="28"/>
        </w:rPr>
        <w:t xml:space="preserve">and introducing new evidence </w:t>
      </w:r>
      <w:r w:rsidR="00B671B9" w:rsidRPr="00D73A83">
        <w:rPr>
          <w:rFonts w:ascii="Times New Roman" w:hAnsi="Times New Roman" w:cs="Times New Roman"/>
          <w:sz w:val="28"/>
          <w:szCs w:val="28"/>
        </w:rPr>
        <w:t xml:space="preserve">in her replying affidavit. </w:t>
      </w:r>
      <w:r w:rsidR="000A3223" w:rsidRPr="00D73A83">
        <w:rPr>
          <w:rFonts w:ascii="Times New Roman" w:hAnsi="Times New Roman" w:cs="Times New Roman"/>
          <w:sz w:val="28"/>
          <w:szCs w:val="28"/>
        </w:rPr>
        <w:t xml:space="preserve">The respondent’s stance vacillates from </w:t>
      </w:r>
      <w:r w:rsidR="006556B3" w:rsidRPr="00D73A83">
        <w:rPr>
          <w:rFonts w:ascii="Times New Roman" w:hAnsi="Times New Roman" w:cs="Times New Roman"/>
          <w:sz w:val="28"/>
          <w:szCs w:val="28"/>
        </w:rPr>
        <w:t>one</w:t>
      </w:r>
      <w:r w:rsidR="000A3223" w:rsidRPr="00D73A83">
        <w:rPr>
          <w:rFonts w:ascii="Times New Roman" w:hAnsi="Times New Roman" w:cs="Times New Roman"/>
          <w:sz w:val="28"/>
          <w:szCs w:val="28"/>
        </w:rPr>
        <w:t xml:space="preserve"> version to another, often contradicting herself. The relief she </w:t>
      </w:r>
      <w:r w:rsidR="000A3223" w:rsidRPr="00D73A83">
        <w:rPr>
          <w:rFonts w:ascii="Times New Roman" w:hAnsi="Times New Roman" w:cs="Times New Roman"/>
          <w:sz w:val="28"/>
          <w:szCs w:val="28"/>
        </w:rPr>
        <w:lastRenderedPageBreak/>
        <w:t>sought was to declare the customary marriage valid, and for the ANC to be declared invalid. But</w:t>
      </w:r>
      <w:r w:rsidR="00783F56" w:rsidRPr="00D73A83">
        <w:rPr>
          <w:rFonts w:ascii="Times New Roman" w:hAnsi="Times New Roman" w:cs="Times New Roman"/>
          <w:sz w:val="28"/>
          <w:szCs w:val="28"/>
        </w:rPr>
        <w:t>, in her replying affidavit, she did</w:t>
      </w:r>
      <w:r w:rsidR="000A3223" w:rsidRPr="00D73A83">
        <w:rPr>
          <w:rFonts w:ascii="Times New Roman" w:hAnsi="Times New Roman" w:cs="Times New Roman"/>
          <w:sz w:val="28"/>
          <w:szCs w:val="28"/>
        </w:rPr>
        <w:t xml:space="preserve"> not deny that the parties wanted to be married out of community of property and executed the ANC for that purpose.</w:t>
      </w:r>
    </w:p>
    <w:p w14:paraId="69B62ADD" w14:textId="77777777" w:rsidR="000A3223" w:rsidRPr="00436580" w:rsidRDefault="000A3223" w:rsidP="00B671B9">
      <w:pPr>
        <w:pStyle w:val="ListParagraph"/>
        <w:spacing w:after="0" w:line="360" w:lineRule="auto"/>
        <w:ind w:left="0"/>
        <w:jc w:val="both"/>
        <w:rPr>
          <w:rFonts w:ascii="Times New Roman" w:hAnsi="Times New Roman" w:cs="Times New Roman"/>
          <w:sz w:val="28"/>
          <w:szCs w:val="28"/>
        </w:rPr>
      </w:pPr>
    </w:p>
    <w:p w14:paraId="6403BCAD" w14:textId="5C139420" w:rsidR="00A3329E"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[17]</w:t>
      </w:r>
      <w:r w:rsidRPr="00436580">
        <w:rPr>
          <w:rFonts w:ascii="Times New Roman" w:hAnsi="Times New Roman" w:cs="Times New Roman"/>
          <w:sz w:val="28"/>
          <w:szCs w:val="28"/>
        </w:rPr>
        <w:tab/>
      </w:r>
      <w:r w:rsidR="00B94B2F" w:rsidRPr="00D73A83">
        <w:rPr>
          <w:rFonts w:ascii="Times New Roman" w:hAnsi="Times New Roman" w:cs="Times New Roman"/>
          <w:sz w:val="28"/>
          <w:szCs w:val="28"/>
        </w:rPr>
        <w:t xml:space="preserve">This leads to the </w:t>
      </w:r>
      <w:r w:rsidR="007F2BAF" w:rsidRPr="00D73A83">
        <w:rPr>
          <w:rFonts w:ascii="Times New Roman" w:hAnsi="Times New Roman" w:cs="Times New Roman"/>
          <w:sz w:val="28"/>
          <w:szCs w:val="28"/>
        </w:rPr>
        <w:t xml:space="preserve">second issue raised by the appellant, namely </w:t>
      </w:r>
      <w:r w:rsidR="00515957" w:rsidRPr="00D73A83">
        <w:rPr>
          <w:rFonts w:ascii="Times New Roman" w:hAnsi="Times New Roman" w:cs="Times New Roman"/>
          <w:sz w:val="28"/>
          <w:szCs w:val="28"/>
        </w:rPr>
        <w:t xml:space="preserve">the submission </w:t>
      </w:r>
      <w:r w:rsidR="007F2BAF" w:rsidRPr="00D73A83">
        <w:rPr>
          <w:rFonts w:ascii="Times New Roman" w:hAnsi="Times New Roman" w:cs="Times New Roman"/>
          <w:sz w:val="28"/>
          <w:szCs w:val="28"/>
        </w:rPr>
        <w:t xml:space="preserve">that </w:t>
      </w:r>
      <w:r w:rsidR="00515957" w:rsidRPr="00D73A83">
        <w:rPr>
          <w:rFonts w:ascii="Times New Roman" w:hAnsi="Times New Roman" w:cs="Times New Roman"/>
          <w:sz w:val="28"/>
          <w:szCs w:val="28"/>
        </w:rPr>
        <w:t>it was inappropriate to seek</w:t>
      </w:r>
      <w:r w:rsidR="007F2BAF" w:rsidRPr="00D73A83">
        <w:rPr>
          <w:rFonts w:ascii="Times New Roman" w:hAnsi="Times New Roman" w:cs="Times New Roman"/>
          <w:sz w:val="28"/>
          <w:szCs w:val="28"/>
        </w:rPr>
        <w:t xml:space="preserve"> </w:t>
      </w:r>
      <w:r w:rsidR="00A87702" w:rsidRPr="00D73A83">
        <w:rPr>
          <w:rFonts w:ascii="Times New Roman" w:hAnsi="Times New Roman" w:cs="Times New Roman"/>
          <w:sz w:val="28"/>
          <w:szCs w:val="28"/>
        </w:rPr>
        <w:t>declaratory relief, in the circumstances of this case</w:t>
      </w:r>
      <w:r w:rsidR="00515957" w:rsidRPr="00D73A83">
        <w:rPr>
          <w:rFonts w:ascii="Times New Roman" w:hAnsi="Times New Roman" w:cs="Times New Roman"/>
          <w:sz w:val="28"/>
          <w:szCs w:val="28"/>
        </w:rPr>
        <w:t xml:space="preserve">. Further, that the court </w:t>
      </w:r>
      <w:r w:rsidR="00515957" w:rsidRPr="00D73A83">
        <w:rPr>
          <w:rFonts w:ascii="Times New Roman" w:hAnsi="Times New Roman" w:cs="Times New Roman"/>
          <w:i/>
          <w:sz w:val="28"/>
          <w:szCs w:val="28"/>
        </w:rPr>
        <w:t>a quo</w:t>
      </w:r>
      <w:r w:rsidR="00515957" w:rsidRPr="00D73A83">
        <w:rPr>
          <w:rFonts w:ascii="Times New Roman" w:hAnsi="Times New Roman" w:cs="Times New Roman"/>
          <w:sz w:val="28"/>
          <w:szCs w:val="28"/>
        </w:rPr>
        <w:t xml:space="preserve"> exercised its discretion improperly by granting the relief. </w:t>
      </w:r>
      <w:r w:rsidR="00A3329E" w:rsidRPr="00D73A83">
        <w:rPr>
          <w:rFonts w:ascii="Times New Roman" w:hAnsi="Times New Roman" w:cs="Times New Roman"/>
          <w:sz w:val="28"/>
          <w:szCs w:val="28"/>
        </w:rPr>
        <w:t xml:space="preserve">There are two aspects to this argument which were succinctly dealt with in </w:t>
      </w:r>
      <w:r w:rsidR="00A3329E" w:rsidRPr="00D73A83">
        <w:rPr>
          <w:rFonts w:ascii="Times New Roman" w:hAnsi="Times New Roman" w:cs="Times New Roman"/>
          <w:i/>
          <w:sz w:val="28"/>
          <w:szCs w:val="28"/>
        </w:rPr>
        <w:t>Cordiant Trading CC v Daimler Chrysler Financial Services (Pty) Ltd</w:t>
      </w:r>
      <w:r w:rsidR="00E610A4" w:rsidRPr="00D73A83">
        <w:rPr>
          <w:rFonts w:ascii="Times New Roman" w:hAnsi="Times New Roman" w:cs="Times New Roman"/>
          <w:sz w:val="28"/>
          <w:szCs w:val="28"/>
        </w:rPr>
        <w:t>.</w:t>
      </w:r>
      <w:r w:rsidR="00A3329E" w:rsidRPr="00436580">
        <w:rPr>
          <w:rStyle w:val="FootnoteReference"/>
          <w:rFonts w:ascii="Times New Roman" w:hAnsi="Times New Roman" w:cs="Times New Roman"/>
          <w:sz w:val="28"/>
          <w:szCs w:val="28"/>
        </w:rPr>
        <w:footnoteReference w:id="9"/>
      </w:r>
      <w:r w:rsidR="00E610A4" w:rsidRPr="00D73A83">
        <w:rPr>
          <w:rFonts w:ascii="Times New Roman" w:hAnsi="Times New Roman" w:cs="Times New Roman"/>
          <w:sz w:val="28"/>
          <w:szCs w:val="28"/>
        </w:rPr>
        <w:t xml:space="preserve"> In </w:t>
      </w:r>
      <w:r w:rsidR="00E610A4" w:rsidRPr="00D73A83">
        <w:rPr>
          <w:rFonts w:ascii="Times New Roman" w:hAnsi="Times New Roman" w:cs="Times New Roman"/>
          <w:i/>
          <w:sz w:val="28"/>
          <w:szCs w:val="28"/>
        </w:rPr>
        <w:t>Cordiant</w:t>
      </w:r>
      <w:r w:rsidR="00E610A4" w:rsidRPr="00D73A83">
        <w:rPr>
          <w:rFonts w:ascii="Times New Roman" w:hAnsi="Times New Roman" w:cs="Times New Roman"/>
          <w:sz w:val="28"/>
          <w:szCs w:val="28"/>
        </w:rPr>
        <w:t>,</w:t>
      </w:r>
      <w:r w:rsidR="007066F2" w:rsidRPr="00436580">
        <w:rPr>
          <w:rStyle w:val="FootnoteReference"/>
          <w:rFonts w:ascii="Times New Roman" w:hAnsi="Times New Roman" w:cs="Times New Roman"/>
          <w:sz w:val="28"/>
          <w:szCs w:val="28"/>
        </w:rPr>
        <w:footnoteReference w:id="10"/>
      </w:r>
      <w:r w:rsidR="00E610A4" w:rsidRPr="00D73A83">
        <w:rPr>
          <w:rFonts w:ascii="Times New Roman" w:hAnsi="Times New Roman" w:cs="Times New Roman"/>
          <w:sz w:val="28"/>
          <w:szCs w:val="28"/>
        </w:rPr>
        <w:t xml:space="preserve"> </w:t>
      </w:r>
      <w:r w:rsidR="00A3329E" w:rsidRPr="00D73A83">
        <w:rPr>
          <w:rFonts w:ascii="Times New Roman" w:hAnsi="Times New Roman" w:cs="Times New Roman"/>
          <w:sz w:val="28"/>
          <w:szCs w:val="28"/>
        </w:rPr>
        <w:t>th</w:t>
      </w:r>
      <w:r w:rsidR="007066F2" w:rsidRPr="00D73A83">
        <w:rPr>
          <w:rFonts w:ascii="Times New Roman" w:hAnsi="Times New Roman" w:cs="Times New Roman"/>
          <w:sz w:val="28"/>
          <w:szCs w:val="28"/>
        </w:rPr>
        <w:t xml:space="preserve">is Court </w:t>
      </w:r>
      <w:r w:rsidR="00E610A4" w:rsidRPr="00D73A83">
        <w:rPr>
          <w:rFonts w:ascii="Times New Roman" w:hAnsi="Times New Roman" w:cs="Times New Roman"/>
          <w:sz w:val="28"/>
          <w:szCs w:val="28"/>
        </w:rPr>
        <w:t xml:space="preserve">in dealing with </w:t>
      </w:r>
      <w:r w:rsidR="00A3329E" w:rsidRPr="00D73A83">
        <w:rPr>
          <w:rFonts w:ascii="Times New Roman" w:hAnsi="Times New Roman" w:cs="Times New Roman"/>
          <w:sz w:val="28"/>
          <w:szCs w:val="28"/>
        </w:rPr>
        <w:t>s 19(1)</w:t>
      </w:r>
      <w:r w:rsidR="00A3329E" w:rsidRPr="00D73A83">
        <w:rPr>
          <w:rFonts w:ascii="Times New Roman" w:hAnsi="Times New Roman" w:cs="Times New Roman"/>
          <w:i/>
          <w:sz w:val="28"/>
          <w:szCs w:val="28"/>
        </w:rPr>
        <w:t>(a)</w:t>
      </w:r>
      <w:r w:rsidR="00A3329E" w:rsidRPr="00D73A83">
        <w:rPr>
          <w:rFonts w:ascii="Times New Roman" w:hAnsi="Times New Roman" w:cs="Times New Roman"/>
          <w:sz w:val="28"/>
          <w:szCs w:val="28"/>
        </w:rPr>
        <w:t>(iii) of the Supreme Court Act 59 of 1959 (the predecessor to s 21(1)</w:t>
      </w:r>
      <w:r w:rsidR="00A3329E" w:rsidRPr="00D73A83">
        <w:rPr>
          <w:rFonts w:ascii="Times New Roman" w:hAnsi="Times New Roman" w:cs="Times New Roman"/>
          <w:i/>
          <w:sz w:val="28"/>
          <w:szCs w:val="28"/>
        </w:rPr>
        <w:t>(a)</w:t>
      </w:r>
      <w:r w:rsidR="00A3329E" w:rsidRPr="00D73A83">
        <w:rPr>
          <w:rFonts w:ascii="Times New Roman" w:hAnsi="Times New Roman" w:cs="Times New Roman"/>
          <w:sz w:val="28"/>
          <w:szCs w:val="28"/>
        </w:rPr>
        <w:t xml:space="preserve">) referred to </w:t>
      </w:r>
      <w:r w:rsidR="00A3329E" w:rsidRPr="00D73A83">
        <w:rPr>
          <w:rFonts w:ascii="Times New Roman" w:hAnsi="Times New Roman" w:cs="Times New Roman"/>
          <w:i/>
          <w:sz w:val="28"/>
          <w:szCs w:val="28"/>
        </w:rPr>
        <w:t>Durban City Council v Association of Building Societies</w:t>
      </w:r>
      <w:r w:rsidR="00A3329E" w:rsidRPr="00D73A83">
        <w:rPr>
          <w:rFonts w:ascii="Times New Roman" w:hAnsi="Times New Roman" w:cs="Times New Roman"/>
          <w:sz w:val="28"/>
          <w:szCs w:val="28"/>
        </w:rPr>
        <w:t>,</w:t>
      </w:r>
      <w:r w:rsidR="00A3329E" w:rsidRPr="00436580">
        <w:rPr>
          <w:rStyle w:val="FootnoteReference"/>
          <w:rFonts w:ascii="Times New Roman" w:hAnsi="Times New Roman" w:cs="Times New Roman"/>
          <w:sz w:val="28"/>
          <w:szCs w:val="28"/>
        </w:rPr>
        <w:footnoteReference w:id="11"/>
      </w:r>
      <w:r w:rsidR="00A3329E" w:rsidRPr="00D73A83">
        <w:rPr>
          <w:rFonts w:ascii="Times New Roman" w:hAnsi="Times New Roman" w:cs="Times New Roman"/>
          <w:sz w:val="28"/>
          <w:szCs w:val="28"/>
        </w:rPr>
        <w:t xml:space="preserve"> where Watermeyer JA with reference to a section worded in identical terms </w:t>
      </w:r>
      <w:r w:rsidR="00E610A4" w:rsidRPr="00D73A83">
        <w:rPr>
          <w:rFonts w:ascii="Times New Roman" w:hAnsi="Times New Roman" w:cs="Times New Roman"/>
          <w:sz w:val="28"/>
          <w:szCs w:val="28"/>
        </w:rPr>
        <w:t xml:space="preserve">stated that </w:t>
      </w:r>
      <w:r w:rsidR="006E76C9" w:rsidRPr="00D73A83">
        <w:rPr>
          <w:rFonts w:ascii="Times New Roman" w:hAnsi="Times New Roman" w:cs="Times New Roman"/>
          <w:sz w:val="28"/>
          <w:szCs w:val="28"/>
        </w:rPr>
        <w:t>‘</w:t>
      </w:r>
      <w:r w:rsidR="00A3329E" w:rsidRPr="00D73A83">
        <w:rPr>
          <w:rFonts w:ascii="Times New Roman" w:hAnsi="Times New Roman" w:cs="Times New Roman"/>
          <w:sz w:val="28"/>
          <w:szCs w:val="28"/>
        </w:rPr>
        <w:t xml:space="preserve">[t]he question whether or not an order should be made under this section has to be examined in two stages. First the </w:t>
      </w:r>
      <w:r w:rsidR="006E76C9" w:rsidRPr="00D73A83">
        <w:rPr>
          <w:rFonts w:ascii="Times New Roman" w:hAnsi="Times New Roman" w:cs="Times New Roman"/>
          <w:sz w:val="28"/>
          <w:szCs w:val="28"/>
        </w:rPr>
        <w:t>C</w:t>
      </w:r>
      <w:r w:rsidR="00A3329E" w:rsidRPr="00D73A83">
        <w:rPr>
          <w:rFonts w:ascii="Times New Roman" w:hAnsi="Times New Roman" w:cs="Times New Roman"/>
          <w:sz w:val="28"/>
          <w:szCs w:val="28"/>
        </w:rPr>
        <w:t xml:space="preserve">ourt must be satisfied that the applicant is a person interested in an </w:t>
      </w:r>
      <w:r w:rsidR="006E76C9" w:rsidRPr="00D73A83">
        <w:rPr>
          <w:rFonts w:ascii="Times New Roman" w:hAnsi="Times New Roman" w:cs="Times New Roman"/>
          <w:sz w:val="28"/>
          <w:szCs w:val="28"/>
        </w:rPr>
        <w:t>“</w:t>
      </w:r>
      <w:r w:rsidR="00A3329E" w:rsidRPr="00D73A83">
        <w:rPr>
          <w:rFonts w:ascii="Times New Roman" w:hAnsi="Times New Roman" w:cs="Times New Roman"/>
          <w:sz w:val="28"/>
          <w:szCs w:val="28"/>
        </w:rPr>
        <w:t>existing, future or contingent right or obligation</w:t>
      </w:r>
      <w:r w:rsidR="006E76C9" w:rsidRPr="00D73A83">
        <w:rPr>
          <w:rFonts w:ascii="Times New Roman" w:hAnsi="Times New Roman" w:cs="Times New Roman"/>
          <w:sz w:val="28"/>
          <w:szCs w:val="28"/>
        </w:rPr>
        <w:t>”</w:t>
      </w:r>
      <w:r w:rsidR="00A3329E" w:rsidRPr="00D73A83">
        <w:rPr>
          <w:rFonts w:ascii="Times New Roman" w:hAnsi="Times New Roman" w:cs="Times New Roman"/>
          <w:sz w:val="28"/>
          <w:szCs w:val="28"/>
        </w:rPr>
        <w:t>, and then, if satisfied on that point, the Court must decide whether the case is a proper one for the exercise of the discretion conferred on it</w:t>
      </w:r>
      <w:r w:rsidR="006E76C9" w:rsidRPr="00D73A83">
        <w:rPr>
          <w:rFonts w:ascii="Times New Roman" w:hAnsi="Times New Roman" w:cs="Times New Roman"/>
          <w:sz w:val="28"/>
          <w:szCs w:val="28"/>
        </w:rPr>
        <w:t>’</w:t>
      </w:r>
      <w:r w:rsidR="00A3329E" w:rsidRPr="00D73A83">
        <w:rPr>
          <w:rFonts w:ascii="Times New Roman" w:hAnsi="Times New Roman" w:cs="Times New Roman"/>
          <w:sz w:val="28"/>
          <w:szCs w:val="28"/>
        </w:rPr>
        <w:t>.</w:t>
      </w:r>
      <w:r w:rsidR="006E76C9" w:rsidRPr="00436580">
        <w:rPr>
          <w:rStyle w:val="FootnoteReference"/>
          <w:rFonts w:ascii="Times New Roman" w:hAnsi="Times New Roman" w:cs="Times New Roman"/>
          <w:sz w:val="28"/>
          <w:szCs w:val="28"/>
        </w:rPr>
        <w:footnoteReference w:id="12"/>
      </w:r>
    </w:p>
    <w:p w14:paraId="7E6A31B4" w14:textId="77777777" w:rsidR="00E610A4" w:rsidRPr="00436580" w:rsidRDefault="00E610A4" w:rsidP="000F5F4B">
      <w:pPr>
        <w:pStyle w:val="ListParagraph"/>
        <w:spacing w:after="0" w:line="360" w:lineRule="auto"/>
        <w:ind w:left="0"/>
        <w:jc w:val="both"/>
        <w:rPr>
          <w:rFonts w:ascii="Times New Roman" w:hAnsi="Times New Roman" w:cs="Times New Roman"/>
          <w:sz w:val="28"/>
          <w:szCs w:val="28"/>
        </w:rPr>
      </w:pPr>
    </w:p>
    <w:p w14:paraId="4B01C611" w14:textId="4504ED14" w:rsidR="00A3329E"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[18]</w:t>
      </w:r>
      <w:r w:rsidRPr="00436580">
        <w:rPr>
          <w:rFonts w:ascii="Times New Roman" w:hAnsi="Times New Roman" w:cs="Times New Roman"/>
          <w:sz w:val="28"/>
          <w:szCs w:val="28"/>
        </w:rPr>
        <w:tab/>
      </w:r>
      <w:r w:rsidR="00350824" w:rsidRPr="00D73A83">
        <w:rPr>
          <w:rFonts w:ascii="Times New Roman" w:hAnsi="Times New Roman" w:cs="Times New Roman"/>
          <w:sz w:val="28"/>
          <w:szCs w:val="28"/>
        </w:rPr>
        <w:t>The respondent</w:t>
      </w:r>
      <w:r w:rsidR="00E610A4" w:rsidRPr="00D73A83">
        <w:rPr>
          <w:rFonts w:ascii="Times New Roman" w:hAnsi="Times New Roman" w:cs="Times New Roman"/>
          <w:sz w:val="28"/>
          <w:szCs w:val="28"/>
        </w:rPr>
        <w:t xml:space="preserve"> is a party who is interested in an ‘existing, future or contingent right’. </w:t>
      </w:r>
      <w:r w:rsidR="00CA74AD" w:rsidRPr="00D73A83">
        <w:rPr>
          <w:rFonts w:ascii="Times New Roman" w:hAnsi="Times New Roman" w:cs="Times New Roman"/>
          <w:sz w:val="28"/>
          <w:szCs w:val="28"/>
        </w:rPr>
        <w:t xml:space="preserve">The relief she sought was not academic or abstract. The declarator she sought was directly linked to her legal status. She wanted the court to determine that she was married, that the marriage was under customary law, and that it was a marriage in </w:t>
      </w:r>
      <w:r w:rsidR="00504A66" w:rsidRPr="00D73A83">
        <w:rPr>
          <w:rFonts w:ascii="Times New Roman" w:hAnsi="Times New Roman" w:cs="Times New Roman"/>
          <w:sz w:val="28"/>
          <w:szCs w:val="28"/>
        </w:rPr>
        <w:t>COP</w:t>
      </w:r>
      <w:r w:rsidR="00CA74AD" w:rsidRPr="00D73A83">
        <w:rPr>
          <w:rFonts w:ascii="Times New Roman" w:hAnsi="Times New Roman" w:cs="Times New Roman"/>
          <w:sz w:val="28"/>
          <w:szCs w:val="28"/>
        </w:rPr>
        <w:t xml:space="preserve">. Although the same question could have been determined in divorce </w:t>
      </w:r>
      <w:r w:rsidR="00CA74AD" w:rsidRPr="00D73A83">
        <w:rPr>
          <w:rFonts w:ascii="Times New Roman" w:hAnsi="Times New Roman" w:cs="Times New Roman"/>
          <w:sz w:val="28"/>
          <w:szCs w:val="28"/>
        </w:rPr>
        <w:lastRenderedPageBreak/>
        <w:t xml:space="preserve">proceedings, the respondent was entitled to seek declaratory relief to determine her status. This does not mean, however, that the </w:t>
      </w:r>
      <w:r w:rsidR="00C02408" w:rsidRPr="00D73A83">
        <w:rPr>
          <w:rFonts w:ascii="Times New Roman" w:hAnsi="Times New Roman" w:cs="Times New Roman"/>
          <w:sz w:val="28"/>
          <w:szCs w:val="28"/>
        </w:rPr>
        <w:t xml:space="preserve">respondent was </w:t>
      </w:r>
      <w:r w:rsidR="00504A66" w:rsidRPr="00D73A83">
        <w:rPr>
          <w:rFonts w:ascii="Times New Roman" w:hAnsi="Times New Roman" w:cs="Times New Roman"/>
          <w:sz w:val="28"/>
          <w:szCs w:val="28"/>
        </w:rPr>
        <w:t xml:space="preserve">necessarily </w:t>
      </w:r>
      <w:r w:rsidR="00C02408" w:rsidRPr="00D73A83">
        <w:rPr>
          <w:rFonts w:ascii="Times New Roman" w:hAnsi="Times New Roman" w:cs="Times New Roman"/>
          <w:sz w:val="28"/>
          <w:szCs w:val="28"/>
        </w:rPr>
        <w:t xml:space="preserve">entitled to the relief that was granted. </w:t>
      </w:r>
      <w:r w:rsidR="00CA74AD" w:rsidRPr="00D73A83">
        <w:rPr>
          <w:rFonts w:ascii="Times New Roman" w:hAnsi="Times New Roman" w:cs="Times New Roman"/>
          <w:sz w:val="28"/>
          <w:szCs w:val="28"/>
        </w:rPr>
        <w:t>T</w:t>
      </w:r>
      <w:r w:rsidR="00E610A4" w:rsidRPr="00D73A83">
        <w:rPr>
          <w:rFonts w:ascii="Times New Roman" w:hAnsi="Times New Roman" w:cs="Times New Roman"/>
          <w:sz w:val="28"/>
          <w:szCs w:val="28"/>
        </w:rPr>
        <w:t xml:space="preserve">his Court must </w:t>
      </w:r>
      <w:r w:rsidR="00C02408" w:rsidRPr="00D73A83">
        <w:rPr>
          <w:rFonts w:ascii="Times New Roman" w:hAnsi="Times New Roman" w:cs="Times New Roman"/>
          <w:sz w:val="28"/>
          <w:szCs w:val="28"/>
        </w:rPr>
        <w:t xml:space="preserve">consider the second stage of the inquiry, namely </w:t>
      </w:r>
      <w:r w:rsidR="00E610A4" w:rsidRPr="00D73A83">
        <w:rPr>
          <w:rFonts w:ascii="Times New Roman" w:hAnsi="Times New Roman" w:cs="Times New Roman"/>
          <w:sz w:val="28"/>
          <w:szCs w:val="28"/>
        </w:rPr>
        <w:t xml:space="preserve">whether </w:t>
      </w:r>
      <w:r w:rsidR="00812636" w:rsidRPr="00D73A83">
        <w:rPr>
          <w:rFonts w:ascii="Times New Roman" w:hAnsi="Times New Roman" w:cs="Times New Roman"/>
          <w:sz w:val="28"/>
          <w:szCs w:val="28"/>
        </w:rPr>
        <w:t xml:space="preserve">the high court, in granting such relief, properly and judicially exercised the discretion conferred on it. </w:t>
      </w:r>
    </w:p>
    <w:p w14:paraId="1E1867CC" w14:textId="77777777" w:rsidR="00812636" w:rsidRPr="00436580" w:rsidRDefault="00812636" w:rsidP="00223979">
      <w:pPr>
        <w:pStyle w:val="ListParagraph"/>
        <w:spacing w:after="0" w:line="360" w:lineRule="auto"/>
        <w:jc w:val="both"/>
        <w:rPr>
          <w:rFonts w:ascii="Times New Roman" w:hAnsi="Times New Roman" w:cs="Times New Roman"/>
          <w:sz w:val="28"/>
          <w:szCs w:val="28"/>
        </w:rPr>
      </w:pPr>
    </w:p>
    <w:p w14:paraId="2952CCFC" w14:textId="30E965CD" w:rsidR="00882F95"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[19]</w:t>
      </w:r>
      <w:r w:rsidRPr="00436580">
        <w:rPr>
          <w:rFonts w:ascii="Times New Roman" w:hAnsi="Times New Roman" w:cs="Times New Roman"/>
          <w:sz w:val="28"/>
          <w:szCs w:val="28"/>
        </w:rPr>
        <w:tab/>
      </w:r>
      <w:r w:rsidR="00882F95" w:rsidRPr="00D73A83">
        <w:rPr>
          <w:rFonts w:ascii="Times New Roman" w:hAnsi="Times New Roman" w:cs="Times New Roman"/>
          <w:sz w:val="28"/>
          <w:szCs w:val="28"/>
        </w:rPr>
        <w:t xml:space="preserve">The high court found no irresoluble disputes of fact and accordingly based its decision to grant the declaratory relief on that basis. As I have demonstrated above, the disputes of fact in this case go to the very core of the matter – </w:t>
      </w:r>
      <w:r w:rsidR="0071012E" w:rsidRPr="00D73A83">
        <w:rPr>
          <w:rFonts w:ascii="Times New Roman" w:hAnsi="Times New Roman" w:cs="Times New Roman"/>
          <w:sz w:val="28"/>
          <w:szCs w:val="28"/>
        </w:rPr>
        <w:t xml:space="preserve">firstly, </w:t>
      </w:r>
      <w:r w:rsidR="00882F95" w:rsidRPr="00D73A83">
        <w:rPr>
          <w:rFonts w:ascii="Times New Roman" w:hAnsi="Times New Roman" w:cs="Times New Roman"/>
          <w:sz w:val="28"/>
          <w:szCs w:val="28"/>
        </w:rPr>
        <w:t>the appellant’s consent, not only to be married, but to be marr</w:t>
      </w:r>
      <w:r w:rsidR="007C584D" w:rsidRPr="00D73A83">
        <w:rPr>
          <w:rFonts w:ascii="Times New Roman" w:hAnsi="Times New Roman" w:cs="Times New Roman"/>
          <w:sz w:val="28"/>
          <w:szCs w:val="28"/>
        </w:rPr>
        <w:t>ied</w:t>
      </w:r>
      <w:r w:rsidR="0071012E" w:rsidRPr="00D73A83">
        <w:rPr>
          <w:rFonts w:ascii="Times New Roman" w:hAnsi="Times New Roman" w:cs="Times New Roman"/>
          <w:sz w:val="28"/>
          <w:szCs w:val="28"/>
        </w:rPr>
        <w:t xml:space="preserve"> according to customary law and, secondly, </w:t>
      </w:r>
      <w:r w:rsidR="007C584D" w:rsidRPr="00D73A83">
        <w:rPr>
          <w:rFonts w:ascii="Times New Roman" w:hAnsi="Times New Roman" w:cs="Times New Roman"/>
          <w:sz w:val="28"/>
          <w:szCs w:val="28"/>
        </w:rPr>
        <w:t>the validity of the ANC.</w:t>
      </w:r>
    </w:p>
    <w:p w14:paraId="688EAB26" w14:textId="77777777" w:rsidR="00882F95" w:rsidRPr="00436580" w:rsidRDefault="00882F95" w:rsidP="00223979">
      <w:pPr>
        <w:pStyle w:val="ListParagraph"/>
        <w:spacing w:after="0" w:line="360" w:lineRule="auto"/>
        <w:jc w:val="both"/>
        <w:rPr>
          <w:rFonts w:ascii="Times New Roman" w:hAnsi="Times New Roman" w:cs="Times New Roman"/>
          <w:sz w:val="28"/>
          <w:szCs w:val="28"/>
        </w:rPr>
      </w:pPr>
    </w:p>
    <w:p w14:paraId="345C9B61" w14:textId="56FDA8E4" w:rsidR="00A84BFD"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[20]</w:t>
      </w:r>
      <w:r w:rsidRPr="00436580">
        <w:rPr>
          <w:rFonts w:ascii="Times New Roman" w:hAnsi="Times New Roman" w:cs="Times New Roman"/>
          <w:sz w:val="28"/>
          <w:szCs w:val="28"/>
        </w:rPr>
        <w:tab/>
      </w:r>
      <w:r w:rsidR="00882F95" w:rsidRPr="00D73A83">
        <w:rPr>
          <w:rFonts w:ascii="Times New Roman" w:hAnsi="Times New Roman" w:cs="Times New Roman"/>
          <w:sz w:val="28"/>
          <w:szCs w:val="28"/>
        </w:rPr>
        <w:t xml:space="preserve">The high court declared the ANC to be null and void. The </w:t>
      </w:r>
      <w:r w:rsidR="00B671B9" w:rsidRPr="00D73A83">
        <w:rPr>
          <w:rFonts w:ascii="Times New Roman" w:hAnsi="Times New Roman" w:cs="Times New Roman"/>
          <w:sz w:val="28"/>
          <w:szCs w:val="28"/>
        </w:rPr>
        <w:t>high court</w:t>
      </w:r>
      <w:r w:rsidR="00882F95" w:rsidRPr="00D73A83">
        <w:rPr>
          <w:rFonts w:ascii="Times New Roman" w:hAnsi="Times New Roman" w:cs="Times New Roman"/>
          <w:sz w:val="28"/>
          <w:szCs w:val="28"/>
        </w:rPr>
        <w:t xml:space="preserve"> found that the parties’ decision to enter into the ANC was only discussed after the customary marriage had been concluded. </w:t>
      </w:r>
      <w:r w:rsidR="00A84BFD" w:rsidRPr="00D73A83">
        <w:rPr>
          <w:rFonts w:ascii="Times New Roman" w:hAnsi="Times New Roman" w:cs="Times New Roman"/>
          <w:sz w:val="28"/>
          <w:szCs w:val="28"/>
        </w:rPr>
        <w:t>It was</w:t>
      </w:r>
      <w:r w:rsidR="0001741D" w:rsidRPr="00D73A83">
        <w:rPr>
          <w:rFonts w:ascii="Times New Roman" w:hAnsi="Times New Roman" w:cs="Times New Roman"/>
          <w:sz w:val="28"/>
          <w:szCs w:val="28"/>
        </w:rPr>
        <w:t>,</w:t>
      </w:r>
      <w:r w:rsidR="00A84BFD" w:rsidRPr="00D73A83">
        <w:rPr>
          <w:rFonts w:ascii="Times New Roman" w:hAnsi="Times New Roman" w:cs="Times New Roman"/>
          <w:sz w:val="28"/>
          <w:szCs w:val="28"/>
        </w:rPr>
        <w:t xml:space="preserve"> however, common cause that the decision to ensure that their marriage was on</w:t>
      </w:r>
      <w:r w:rsidR="00350824" w:rsidRPr="00D73A83">
        <w:rPr>
          <w:rFonts w:ascii="Times New Roman" w:hAnsi="Times New Roman" w:cs="Times New Roman"/>
          <w:sz w:val="28"/>
          <w:szCs w:val="28"/>
        </w:rPr>
        <w:t xml:space="preserve">e out of community of property with an ANC, </w:t>
      </w:r>
      <w:r w:rsidR="00A84BFD" w:rsidRPr="00D73A83">
        <w:rPr>
          <w:rFonts w:ascii="Times New Roman" w:hAnsi="Times New Roman" w:cs="Times New Roman"/>
          <w:sz w:val="28"/>
          <w:szCs w:val="28"/>
        </w:rPr>
        <w:t xml:space="preserve">was discussed as early as April 2019. The appellant </w:t>
      </w:r>
      <w:r w:rsidR="0001741D" w:rsidRPr="00D73A83">
        <w:rPr>
          <w:rFonts w:ascii="Times New Roman" w:hAnsi="Times New Roman" w:cs="Times New Roman"/>
          <w:sz w:val="28"/>
          <w:szCs w:val="28"/>
        </w:rPr>
        <w:t xml:space="preserve">in his answering affidavit </w:t>
      </w:r>
      <w:r w:rsidR="00A84BFD" w:rsidRPr="00D73A83">
        <w:rPr>
          <w:rFonts w:ascii="Times New Roman" w:hAnsi="Times New Roman" w:cs="Times New Roman"/>
          <w:sz w:val="28"/>
          <w:szCs w:val="28"/>
        </w:rPr>
        <w:t>refers to this discussion as follows:</w:t>
      </w:r>
    </w:p>
    <w:p w14:paraId="5FC1AC02" w14:textId="3D2FECA6" w:rsidR="00A84BFD" w:rsidRPr="00436580" w:rsidRDefault="00A84BFD" w:rsidP="000F5F4B">
      <w:pPr>
        <w:pStyle w:val="ListParagraph"/>
        <w:spacing w:after="0" w:line="360" w:lineRule="auto"/>
        <w:ind w:left="0"/>
        <w:jc w:val="both"/>
        <w:rPr>
          <w:rFonts w:ascii="Times New Roman" w:hAnsi="Times New Roman" w:cs="Times New Roman"/>
          <w:sz w:val="24"/>
          <w:szCs w:val="24"/>
        </w:rPr>
      </w:pPr>
      <w:r w:rsidRPr="00436580">
        <w:rPr>
          <w:rFonts w:ascii="Times New Roman" w:hAnsi="Times New Roman" w:cs="Times New Roman"/>
          <w:sz w:val="24"/>
          <w:szCs w:val="24"/>
        </w:rPr>
        <w:t>‘</w:t>
      </w:r>
      <w:r w:rsidR="008C1EC6" w:rsidRPr="00436580">
        <w:rPr>
          <w:rFonts w:ascii="Times New Roman" w:hAnsi="Times New Roman" w:cs="Times New Roman"/>
          <w:sz w:val="24"/>
          <w:szCs w:val="24"/>
        </w:rPr>
        <w:t>119</w:t>
      </w:r>
      <w:r w:rsidRPr="00436580">
        <w:rPr>
          <w:rFonts w:ascii="Times New Roman" w:hAnsi="Times New Roman" w:cs="Times New Roman"/>
          <w:sz w:val="24"/>
          <w:szCs w:val="24"/>
        </w:rPr>
        <w:tab/>
        <w:t xml:space="preserve">I reiterate that the </w:t>
      </w:r>
      <w:r w:rsidR="008C1EC6" w:rsidRPr="00436580">
        <w:rPr>
          <w:rFonts w:ascii="Times New Roman" w:hAnsi="Times New Roman" w:cs="Times New Roman"/>
          <w:sz w:val="24"/>
          <w:szCs w:val="24"/>
        </w:rPr>
        <w:t xml:space="preserve">[respondent] </w:t>
      </w:r>
      <w:r w:rsidRPr="00436580">
        <w:rPr>
          <w:rFonts w:ascii="Times New Roman" w:hAnsi="Times New Roman" w:cs="Times New Roman"/>
          <w:sz w:val="24"/>
          <w:szCs w:val="24"/>
        </w:rPr>
        <w:t xml:space="preserve">and I discussed and agreed that it would be in our best interest to enter into an </w:t>
      </w:r>
      <w:r w:rsidR="008C1EC6" w:rsidRPr="00436580">
        <w:rPr>
          <w:rFonts w:ascii="Times New Roman" w:hAnsi="Times New Roman" w:cs="Times New Roman"/>
          <w:sz w:val="24"/>
          <w:szCs w:val="24"/>
        </w:rPr>
        <w:t xml:space="preserve">ANC </w:t>
      </w:r>
      <w:r w:rsidRPr="00436580">
        <w:rPr>
          <w:rFonts w:ascii="Times New Roman" w:hAnsi="Times New Roman" w:cs="Times New Roman"/>
          <w:sz w:val="24"/>
          <w:szCs w:val="24"/>
        </w:rPr>
        <w:t>in order to protect our various interests in the relationship as we had discussed at the beginning of our romantic relationship in April 2019.</w:t>
      </w:r>
    </w:p>
    <w:p w14:paraId="2976F201" w14:textId="0F2BCA78" w:rsidR="008C1EC6" w:rsidRPr="00436580" w:rsidRDefault="008C1EC6" w:rsidP="000F5F4B">
      <w:pPr>
        <w:spacing w:after="0" w:line="360" w:lineRule="auto"/>
        <w:jc w:val="both"/>
        <w:rPr>
          <w:rFonts w:ascii="Times New Roman" w:hAnsi="Times New Roman" w:cs="Times New Roman"/>
          <w:sz w:val="24"/>
          <w:szCs w:val="24"/>
        </w:rPr>
      </w:pPr>
      <w:r w:rsidRPr="00436580">
        <w:rPr>
          <w:rFonts w:ascii="Times New Roman" w:hAnsi="Times New Roman" w:cs="Times New Roman"/>
          <w:sz w:val="24"/>
          <w:szCs w:val="24"/>
        </w:rPr>
        <w:t>120</w:t>
      </w:r>
      <w:r w:rsidRPr="00436580">
        <w:rPr>
          <w:rFonts w:ascii="Times New Roman" w:hAnsi="Times New Roman" w:cs="Times New Roman"/>
          <w:sz w:val="24"/>
          <w:szCs w:val="24"/>
        </w:rPr>
        <w:tab/>
      </w:r>
      <w:r w:rsidR="00A84BFD" w:rsidRPr="00436580">
        <w:rPr>
          <w:rFonts w:ascii="Times New Roman" w:hAnsi="Times New Roman" w:cs="Times New Roman"/>
          <w:sz w:val="24"/>
          <w:szCs w:val="24"/>
        </w:rPr>
        <w:t xml:space="preserve">I admit that in terms of the </w:t>
      </w:r>
      <w:r w:rsidRPr="00436580">
        <w:rPr>
          <w:rFonts w:ascii="Times New Roman" w:hAnsi="Times New Roman" w:cs="Times New Roman"/>
          <w:sz w:val="24"/>
          <w:szCs w:val="24"/>
        </w:rPr>
        <w:t>ANC:</w:t>
      </w:r>
    </w:p>
    <w:p w14:paraId="34497A8C" w14:textId="0099F4D5" w:rsidR="008C1EC6" w:rsidRPr="00436580" w:rsidRDefault="008C1EC6" w:rsidP="000F5F4B">
      <w:pPr>
        <w:spacing w:after="0" w:line="360" w:lineRule="auto"/>
        <w:jc w:val="both"/>
        <w:rPr>
          <w:rFonts w:ascii="Times New Roman" w:hAnsi="Times New Roman" w:cs="Times New Roman"/>
          <w:sz w:val="24"/>
          <w:szCs w:val="24"/>
        </w:rPr>
      </w:pPr>
      <w:r w:rsidRPr="00436580">
        <w:rPr>
          <w:rFonts w:ascii="Times New Roman" w:hAnsi="Times New Roman" w:cs="Times New Roman"/>
          <w:sz w:val="24"/>
          <w:szCs w:val="24"/>
        </w:rPr>
        <w:t>120.1</w:t>
      </w:r>
      <w:r w:rsidRPr="00436580">
        <w:rPr>
          <w:rFonts w:ascii="Times New Roman" w:hAnsi="Times New Roman" w:cs="Times New Roman"/>
          <w:sz w:val="24"/>
          <w:szCs w:val="24"/>
        </w:rPr>
        <w:tab/>
      </w:r>
      <w:r w:rsidR="00A84BFD" w:rsidRPr="00436580">
        <w:rPr>
          <w:rFonts w:ascii="Times New Roman" w:hAnsi="Times New Roman" w:cs="Times New Roman"/>
          <w:sz w:val="24"/>
          <w:szCs w:val="24"/>
        </w:rPr>
        <w:t xml:space="preserve">I agreed to donate half a share of my Bryanston house to the </w:t>
      </w:r>
      <w:r w:rsidR="0007025E" w:rsidRPr="00436580">
        <w:rPr>
          <w:rFonts w:ascii="Times New Roman" w:hAnsi="Times New Roman" w:cs="Times New Roman"/>
          <w:sz w:val="24"/>
          <w:szCs w:val="24"/>
        </w:rPr>
        <w:t>[respondent]</w:t>
      </w:r>
      <w:r w:rsidR="00A84BFD" w:rsidRPr="00436580">
        <w:rPr>
          <w:rFonts w:ascii="Times New Roman" w:hAnsi="Times New Roman" w:cs="Times New Roman"/>
          <w:sz w:val="24"/>
          <w:szCs w:val="24"/>
        </w:rPr>
        <w:t>.</w:t>
      </w:r>
    </w:p>
    <w:p w14:paraId="39D21BAB" w14:textId="77777777" w:rsidR="006556B3" w:rsidRPr="00436580" w:rsidRDefault="008C1EC6" w:rsidP="000F5F4B">
      <w:pPr>
        <w:spacing w:after="0" w:line="360" w:lineRule="auto"/>
        <w:jc w:val="both"/>
        <w:rPr>
          <w:rFonts w:ascii="Times New Roman" w:hAnsi="Times New Roman" w:cs="Times New Roman"/>
          <w:sz w:val="24"/>
          <w:szCs w:val="24"/>
        </w:rPr>
      </w:pPr>
      <w:r w:rsidRPr="00436580">
        <w:rPr>
          <w:rFonts w:ascii="Times New Roman" w:hAnsi="Times New Roman" w:cs="Times New Roman"/>
          <w:sz w:val="24"/>
          <w:szCs w:val="24"/>
        </w:rPr>
        <w:t xml:space="preserve">120.2 </w:t>
      </w:r>
      <w:r w:rsidRPr="00436580">
        <w:rPr>
          <w:rFonts w:ascii="Times New Roman" w:hAnsi="Times New Roman" w:cs="Times New Roman"/>
          <w:sz w:val="24"/>
          <w:szCs w:val="24"/>
        </w:rPr>
        <w:tab/>
      </w:r>
      <w:r w:rsidR="00A84BFD" w:rsidRPr="00436580">
        <w:rPr>
          <w:rFonts w:ascii="Times New Roman" w:hAnsi="Times New Roman" w:cs="Times New Roman"/>
          <w:sz w:val="24"/>
          <w:szCs w:val="24"/>
        </w:rPr>
        <w:t xml:space="preserve">I agreed to donate one motor vehicle to the </w:t>
      </w:r>
      <w:r w:rsidR="0007025E" w:rsidRPr="00436580">
        <w:rPr>
          <w:rFonts w:ascii="Times New Roman" w:hAnsi="Times New Roman" w:cs="Times New Roman"/>
          <w:sz w:val="24"/>
          <w:szCs w:val="24"/>
        </w:rPr>
        <w:t>[respondent]</w:t>
      </w:r>
      <w:r w:rsidR="00A84BFD" w:rsidRPr="00436580">
        <w:rPr>
          <w:rFonts w:ascii="Times New Roman" w:hAnsi="Times New Roman" w:cs="Times New Roman"/>
          <w:sz w:val="24"/>
          <w:szCs w:val="24"/>
        </w:rPr>
        <w:t xml:space="preserve">.’  </w:t>
      </w:r>
    </w:p>
    <w:p w14:paraId="336BF591" w14:textId="403B30F6" w:rsidR="00A84BFD" w:rsidRPr="00436580" w:rsidRDefault="00A84BFD" w:rsidP="000F5F4B">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The respondent</w:t>
      </w:r>
      <w:r w:rsidR="00B0042F" w:rsidRPr="00436580">
        <w:rPr>
          <w:rFonts w:ascii="Times New Roman" w:hAnsi="Times New Roman" w:cs="Times New Roman"/>
          <w:sz w:val="28"/>
          <w:szCs w:val="28"/>
        </w:rPr>
        <w:t>,</w:t>
      </w:r>
      <w:r w:rsidRPr="00436580">
        <w:rPr>
          <w:rFonts w:ascii="Times New Roman" w:hAnsi="Times New Roman" w:cs="Times New Roman"/>
          <w:sz w:val="28"/>
          <w:szCs w:val="28"/>
        </w:rPr>
        <w:t xml:space="preserve"> in her replying affidavit, admit</w:t>
      </w:r>
      <w:r w:rsidR="0007025E" w:rsidRPr="00436580">
        <w:rPr>
          <w:rFonts w:ascii="Times New Roman" w:hAnsi="Times New Roman" w:cs="Times New Roman"/>
          <w:sz w:val="28"/>
          <w:szCs w:val="28"/>
        </w:rPr>
        <w:t>ted</w:t>
      </w:r>
      <w:r w:rsidR="004F723B" w:rsidRPr="00436580">
        <w:rPr>
          <w:rFonts w:ascii="Times New Roman" w:hAnsi="Times New Roman" w:cs="Times New Roman"/>
          <w:sz w:val="28"/>
          <w:szCs w:val="28"/>
        </w:rPr>
        <w:t xml:space="preserve"> </w:t>
      </w:r>
      <w:r w:rsidRPr="00436580">
        <w:rPr>
          <w:rFonts w:ascii="Times New Roman" w:hAnsi="Times New Roman" w:cs="Times New Roman"/>
          <w:sz w:val="28"/>
          <w:szCs w:val="28"/>
        </w:rPr>
        <w:t>the contents of th</w:t>
      </w:r>
      <w:r w:rsidR="004F723B" w:rsidRPr="00436580">
        <w:rPr>
          <w:rFonts w:ascii="Times New Roman" w:hAnsi="Times New Roman" w:cs="Times New Roman"/>
          <w:sz w:val="28"/>
          <w:szCs w:val="28"/>
        </w:rPr>
        <w:t>ose</w:t>
      </w:r>
      <w:r w:rsidRPr="00436580">
        <w:rPr>
          <w:rFonts w:ascii="Times New Roman" w:hAnsi="Times New Roman" w:cs="Times New Roman"/>
          <w:sz w:val="28"/>
          <w:szCs w:val="28"/>
        </w:rPr>
        <w:t xml:space="preserve"> paragraphs.</w:t>
      </w:r>
    </w:p>
    <w:p w14:paraId="43054A12" w14:textId="77777777" w:rsidR="0091258F" w:rsidRPr="00436580" w:rsidRDefault="0091258F" w:rsidP="000F5F4B">
      <w:pPr>
        <w:spacing w:after="0" w:line="360" w:lineRule="auto"/>
        <w:jc w:val="both"/>
        <w:rPr>
          <w:rFonts w:ascii="Times New Roman" w:hAnsi="Times New Roman" w:cs="Times New Roman"/>
          <w:sz w:val="28"/>
          <w:szCs w:val="28"/>
        </w:rPr>
      </w:pPr>
    </w:p>
    <w:p w14:paraId="5FE9A553" w14:textId="36C3EEC8" w:rsidR="00526673"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[21]</w:t>
      </w:r>
      <w:r w:rsidRPr="00436580">
        <w:rPr>
          <w:rFonts w:ascii="Times New Roman" w:hAnsi="Times New Roman" w:cs="Times New Roman"/>
          <w:sz w:val="28"/>
          <w:szCs w:val="28"/>
        </w:rPr>
        <w:tab/>
      </w:r>
      <w:r w:rsidR="00526673" w:rsidRPr="00D73A83">
        <w:rPr>
          <w:rFonts w:ascii="Times New Roman" w:hAnsi="Times New Roman" w:cs="Times New Roman"/>
          <w:sz w:val="28"/>
          <w:szCs w:val="28"/>
        </w:rPr>
        <w:t>The</w:t>
      </w:r>
      <w:r w:rsidR="003A0BD3" w:rsidRPr="00D73A83">
        <w:rPr>
          <w:rFonts w:ascii="Times New Roman" w:hAnsi="Times New Roman" w:cs="Times New Roman"/>
          <w:sz w:val="28"/>
          <w:szCs w:val="28"/>
        </w:rPr>
        <w:t xml:space="preserve"> appellant thus contends</w:t>
      </w:r>
      <w:r w:rsidR="00526673" w:rsidRPr="00D73A83">
        <w:rPr>
          <w:rFonts w:ascii="Times New Roman" w:hAnsi="Times New Roman" w:cs="Times New Roman"/>
          <w:sz w:val="28"/>
          <w:szCs w:val="28"/>
        </w:rPr>
        <w:t>,</w:t>
      </w:r>
      <w:r w:rsidR="003A0BD3" w:rsidRPr="00D73A83">
        <w:rPr>
          <w:rFonts w:ascii="Times New Roman" w:hAnsi="Times New Roman" w:cs="Times New Roman"/>
          <w:sz w:val="28"/>
          <w:szCs w:val="28"/>
        </w:rPr>
        <w:t xml:space="preserve"> </w:t>
      </w:r>
      <w:r w:rsidR="00526673" w:rsidRPr="00D73A83">
        <w:rPr>
          <w:rFonts w:ascii="Times New Roman" w:hAnsi="Times New Roman" w:cs="Times New Roman"/>
          <w:sz w:val="28"/>
          <w:szCs w:val="28"/>
        </w:rPr>
        <w:t xml:space="preserve">and this aspect is not disputed, </w:t>
      </w:r>
      <w:r w:rsidR="003A0BD3" w:rsidRPr="00D73A83">
        <w:rPr>
          <w:rFonts w:ascii="Times New Roman" w:hAnsi="Times New Roman" w:cs="Times New Roman"/>
          <w:sz w:val="28"/>
          <w:szCs w:val="28"/>
        </w:rPr>
        <w:t xml:space="preserve">that the parties always </w:t>
      </w:r>
      <w:r w:rsidR="00526673" w:rsidRPr="00D73A83">
        <w:rPr>
          <w:rFonts w:ascii="Times New Roman" w:hAnsi="Times New Roman" w:cs="Times New Roman"/>
          <w:sz w:val="28"/>
          <w:szCs w:val="28"/>
        </w:rPr>
        <w:t>intended</w:t>
      </w:r>
      <w:r w:rsidR="003A0BD3" w:rsidRPr="00D73A83">
        <w:rPr>
          <w:rFonts w:ascii="Times New Roman" w:hAnsi="Times New Roman" w:cs="Times New Roman"/>
          <w:sz w:val="28"/>
          <w:szCs w:val="28"/>
        </w:rPr>
        <w:t xml:space="preserve"> to enter into a marriage out of community of property </w:t>
      </w:r>
      <w:r w:rsidR="00526673" w:rsidRPr="00D73A83">
        <w:rPr>
          <w:rFonts w:ascii="Times New Roman" w:hAnsi="Times New Roman" w:cs="Times New Roman"/>
          <w:sz w:val="28"/>
          <w:szCs w:val="28"/>
        </w:rPr>
        <w:t xml:space="preserve">(and for the </w:t>
      </w:r>
      <w:r w:rsidR="00526673" w:rsidRPr="00D73A83">
        <w:rPr>
          <w:rFonts w:ascii="Times New Roman" w:hAnsi="Times New Roman" w:cs="Times New Roman"/>
          <w:sz w:val="28"/>
          <w:szCs w:val="28"/>
        </w:rPr>
        <w:lastRenderedPageBreak/>
        <w:t xml:space="preserve">donation of a half share in the appellant’s Bryanston house and a motor vehicle). This agreement was contained in the ANC. Thus, even if a customary marriage was concluded, as alleged by the respondent, a court dealing with this matter at a trial, might well recognize the post-nuptial execution of a notarial contract, which would have a substantive bearing on the consequences on a divorce between the parties. This </w:t>
      </w:r>
      <w:r w:rsidR="002C2A71" w:rsidRPr="00D73A83">
        <w:rPr>
          <w:rFonts w:ascii="Times New Roman" w:hAnsi="Times New Roman" w:cs="Times New Roman"/>
          <w:sz w:val="28"/>
          <w:szCs w:val="28"/>
        </w:rPr>
        <w:t xml:space="preserve">issue was not considered </w:t>
      </w:r>
      <w:r w:rsidR="00526673" w:rsidRPr="00D73A83">
        <w:rPr>
          <w:rFonts w:ascii="Times New Roman" w:hAnsi="Times New Roman" w:cs="Times New Roman"/>
          <w:sz w:val="28"/>
          <w:szCs w:val="28"/>
        </w:rPr>
        <w:t xml:space="preserve">by the high court </w:t>
      </w:r>
      <w:r w:rsidR="002C2A71" w:rsidRPr="00D73A83">
        <w:rPr>
          <w:rFonts w:ascii="Times New Roman" w:hAnsi="Times New Roman" w:cs="Times New Roman"/>
          <w:sz w:val="28"/>
          <w:szCs w:val="28"/>
        </w:rPr>
        <w:t>in declaring that the ANC was invalid.</w:t>
      </w:r>
      <w:r w:rsidR="00B0042F" w:rsidRPr="00D73A83">
        <w:rPr>
          <w:rFonts w:ascii="Times New Roman" w:hAnsi="Times New Roman" w:cs="Times New Roman"/>
          <w:sz w:val="28"/>
          <w:szCs w:val="28"/>
        </w:rPr>
        <w:t xml:space="preserve"> </w:t>
      </w:r>
      <w:r w:rsidR="008C05C7" w:rsidRPr="00D73A83">
        <w:rPr>
          <w:rFonts w:ascii="Times New Roman" w:hAnsi="Times New Roman" w:cs="Times New Roman"/>
          <w:sz w:val="28"/>
          <w:szCs w:val="28"/>
        </w:rPr>
        <w:t>In fact, the setting aside of the ANC appears to go against the versions of both parties as to how they wanted their marital regime to be governed.</w:t>
      </w:r>
    </w:p>
    <w:p w14:paraId="3966A415" w14:textId="77777777" w:rsidR="000F5F4B" w:rsidRPr="00436580" w:rsidRDefault="000F5F4B" w:rsidP="000F5F4B">
      <w:pPr>
        <w:pStyle w:val="ListParagraph"/>
        <w:spacing w:after="0" w:line="360" w:lineRule="auto"/>
        <w:ind w:left="0"/>
        <w:jc w:val="both"/>
        <w:rPr>
          <w:rFonts w:ascii="Times New Roman" w:hAnsi="Times New Roman" w:cs="Times New Roman"/>
          <w:sz w:val="28"/>
          <w:szCs w:val="28"/>
        </w:rPr>
      </w:pPr>
    </w:p>
    <w:p w14:paraId="1C005982" w14:textId="1758F669" w:rsidR="00A42625"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[22]</w:t>
      </w:r>
      <w:r w:rsidRPr="00436580">
        <w:rPr>
          <w:rFonts w:ascii="Times New Roman" w:hAnsi="Times New Roman" w:cs="Times New Roman"/>
          <w:sz w:val="28"/>
          <w:szCs w:val="28"/>
        </w:rPr>
        <w:tab/>
      </w:r>
      <w:r w:rsidR="00A42625" w:rsidRPr="00D73A83">
        <w:rPr>
          <w:rFonts w:ascii="Times New Roman" w:hAnsi="Times New Roman" w:cs="Times New Roman"/>
          <w:sz w:val="28"/>
          <w:szCs w:val="28"/>
        </w:rPr>
        <w:t>T</w:t>
      </w:r>
      <w:r w:rsidR="008C05C7" w:rsidRPr="00D73A83">
        <w:rPr>
          <w:rFonts w:ascii="Times New Roman" w:hAnsi="Times New Roman" w:cs="Times New Roman"/>
          <w:sz w:val="28"/>
          <w:szCs w:val="28"/>
        </w:rPr>
        <w:t>he factual disputes in this matter</w:t>
      </w:r>
      <w:r w:rsidR="00A42625" w:rsidRPr="00D73A83">
        <w:rPr>
          <w:rFonts w:ascii="Times New Roman" w:hAnsi="Times New Roman" w:cs="Times New Roman"/>
          <w:sz w:val="28"/>
          <w:szCs w:val="28"/>
        </w:rPr>
        <w:t xml:space="preserve"> relating to </w:t>
      </w:r>
      <w:r w:rsidR="002C2A71" w:rsidRPr="00D73A83">
        <w:rPr>
          <w:rFonts w:ascii="Times New Roman" w:hAnsi="Times New Roman" w:cs="Times New Roman"/>
          <w:sz w:val="28"/>
          <w:szCs w:val="28"/>
        </w:rPr>
        <w:t xml:space="preserve">both consent and the consequences of the ANC are </w:t>
      </w:r>
      <w:r w:rsidR="00882F95" w:rsidRPr="00D73A83">
        <w:rPr>
          <w:rFonts w:ascii="Times New Roman" w:hAnsi="Times New Roman" w:cs="Times New Roman"/>
          <w:sz w:val="28"/>
          <w:szCs w:val="28"/>
        </w:rPr>
        <w:t xml:space="preserve">‘first and foremost a </w:t>
      </w:r>
      <w:r w:rsidR="00812636" w:rsidRPr="00D73A83">
        <w:rPr>
          <w:rFonts w:ascii="Times New Roman" w:hAnsi="Times New Roman" w:cs="Times New Roman"/>
          <w:sz w:val="28"/>
          <w:szCs w:val="28"/>
        </w:rPr>
        <w:t>fact</w:t>
      </w:r>
      <w:r w:rsidR="00882F95" w:rsidRPr="00D73A83">
        <w:rPr>
          <w:rFonts w:ascii="Times New Roman" w:hAnsi="Times New Roman" w:cs="Times New Roman"/>
          <w:sz w:val="28"/>
          <w:szCs w:val="28"/>
        </w:rPr>
        <w:t>-</w:t>
      </w:r>
      <w:r w:rsidR="00812636" w:rsidRPr="00D73A83">
        <w:rPr>
          <w:rFonts w:ascii="Times New Roman" w:hAnsi="Times New Roman" w:cs="Times New Roman"/>
          <w:sz w:val="28"/>
          <w:szCs w:val="28"/>
        </w:rPr>
        <w:t>based</w:t>
      </w:r>
      <w:r w:rsidR="00882F95" w:rsidRPr="00D73A83">
        <w:rPr>
          <w:rFonts w:ascii="Times New Roman" w:hAnsi="Times New Roman" w:cs="Times New Roman"/>
          <w:sz w:val="28"/>
          <w:szCs w:val="28"/>
        </w:rPr>
        <w:t xml:space="preserve"> enquiry’</w:t>
      </w:r>
      <w:r w:rsidR="00812636" w:rsidRPr="00D73A83">
        <w:rPr>
          <w:rFonts w:ascii="Times New Roman" w:hAnsi="Times New Roman" w:cs="Times New Roman"/>
          <w:sz w:val="28"/>
          <w:szCs w:val="28"/>
        </w:rPr>
        <w:t>.</w:t>
      </w:r>
      <w:r w:rsidR="00882F95" w:rsidRPr="00436580">
        <w:rPr>
          <w:rStyle w:val="FootnoteReference"/>
          <w:rFonts w:ascii="Times New Roman" w:hAnsi="Times New Roman" w:cs="Times New Roman"/>
          <w:sz w:val="28"/>
          <w:szCs w:val="28"/>
        </w:rPr>
        <w:footnoteReference w:id="13"/>
      </w:r>
      <w:r w:rsidR="00812636" w:rsidRPr="00D73A83">
        <w:rPr>
          <w:rFonts w:ascii="Times New Roman" w:hAnsi="Times New Roman" w:cs="Times New Roman"/>
          <w:sz w:val="28"/>
          <w:szCs w:val="28"/>
        </w:rPr>
        <w:t xml:space="preserve"> </w:t>
      </w:r>
      <w:r w:rsidR="00A42625" w:rsidRPr="00D73A83">
        <w:rPr>
          <w:rFonts w:ascii="Times New Roman" w:hAnsi="Times New Roman" w:cs="Times New Roman"/>
          <w:sz w:val="28"/>
          <w:szCs w:val="28"/>
        </w:rPr>
        <w:t xml:space="preserve">In </w:t>
      </w:r>
      <w:r w:rsidR="00A42625" w:rsidRPr="00D73A83">
        <w:rPr>
          <w:rFonts w:ascii="Times New Roman" w:hAnsi="Times New Roman" w:cs="Times New Roman"/>
          <w:i/>
          <w:sz w:val="28"/>
          <w:szCs w:val="28"/>
        </w:rPr>
        <w:t>Clear Enterprises (Pty) Ltd v Commissioner for the South African Revenue Services and Others</w:t>
      </w:r>
      <w:r w:rsidR="00A42625" w:rsidRPr="00D73A83">
        <w:rPr>
          <w:rFonts w:ascii="Times New Roman" w:hAnsi="Times New Roman" w:cs="Times New Roman"/>
          <w:sz w:val="28"/>
          <w:szCs w:val="28"/>
        </w:rPr>
        <w:t>,</w:t>
      </w:r>
      <w:r w:rsidR="00A42625" w:rsidRPr="00436580">
        <w:rPr>
          <w:rStyle w:val="FootnoteReference"/>
          <w:rFonts w:ascii="Times New Roman" w:hAnsi="Times New Roman" w:cs="Times New Roman"/>
          <w:sz w:val="28"/>
          <w:szCs w:val="28"/>
        </w:rPr>
        <w:footnoteReference w:id="14"/>
      </w:r>
      <w:r w:rsidR="00A42625" w:rsidRPr="00D73A83">
        <w:rPr>
          <w:rFonts w:ascii="Times New Roman" w:hAnsi="Times New Roman" w:cs="Times New Roman"/>
          <w:sz w:val="28"/>
          <w:szCs w:val="28"/>
        </w:rPr>
        <w:t xml:space="preserve"> Ponnan JA stated that </w:t>
      </w:r>
      <w:r w:rsidR="001C26BC" w:rsidRPr="00D73A83">
        <w:rPr>
          <w:rFonts w:ascii="Times New Roman" w:hAnsi="Times New Roman" w:cs="Times New Roman"/>
          <w:sz w:val="28"/>
          <w:szCs w:val="28"/>
        </w:rPr>
        <w:t>‘</w:t>
      </w:r>
      <w:r w:rsidR="00A42625" w:rsidRPr="00D73A83">
        <w:rPr>
          <w:rFonts w:ascii="Times New Roman" w:hAnsi="Times New Roman" w:cs="Times New Roman"/>
          <w:sz w:val="28"/>
          <w:szCs w:val="28"/>
        </w:rPr>
        <w:t xml:space="preserve">absent an undisputed factual substratum, it would be extremely difficult to define the limits of </w:t>
      </w:r>
      <w:r w:rsidR="001C26BC" w:rsidRPr="00D73A83">
        <w:rPr>
          <w:rFonts w:ascii="Times New Roman" w:hAnsi="Times New Roman" w:cs="Times New Roman"/>
          <w:sz w:val="28"/>
          <w:szCs w:val="28"/>
        </w:rPr>
        <w:t xml:space="preserve">the </w:t>
      </w:r>
      <w:r w:rsidR="00A42625" w:rsidRPr="00D73A83">
        <w:rPr>
          <w:rFonts w:ascii="Times New Roman" w:hAnsi="Times New Roman" w:cs="Times New Roman"/>
          <w:sz w:val="28"/>
          <w:szCs w:val="28"/>
        </w:rPr>
        <w:t>declaratory relief</w:t>
      </w:r>
      <w:r w:rsidR="001C26BC" w:rsidRPr="00D73A83">
        <w:rPr>
          <w:rFonts w:ascii="Times New Roman" w:hAnsi="Times New Roman" w:cs="Times New Roman"/>
          <w:sz w:val="28"/>
          <w:szCs w:val="28"/>
        </w:rPr>
        <w:t xml:space="preserve"> that should issue’</w:t>
      </w:r>
      <w:r w:rsidR="00A42625" w:rsidRPr="00D73A83">
        <w:rPr>
          <w:rFonts w:ascii="Times New Roman" w:hAnsi="Times New Roman" w:cs="Times New Roman"/>
          <w:sz w:val="28"/>
          <w:szCs w:val="28"/>
        </w:rPr>
        <w:t>.</w:t>
      </w:r>
      <w:r w:rsidR="00A42625" w:rsidRPr="00D73A83">
        <w:rPr>
          <w:rFonts w:ascii="Times New Roman" w:hAnsi="Times New Roman" w:cs="Times New Roman"/>
          <w:sz w:val="24"/>
          <w:szCs w:val="24"/>
        </w:rPr>
        <w:t xml:space="preserve"> </w:t>
      </w:r>
    </w:p>
    <w:p w14:paraId="23F2EEA3" w14:textId="77777777" w:rsidR="000F5F4B" w:rsidRPr="00436580" w:rsidRDefault="000F5F4B" w:rsidP="000F5F4B">
      <w:pPr>
        <w:pStyle w:val="ListParagraph"/>
        <w:spacing w:after="0" w:line="360" w:lineRule="auto"/>
        <w:jc w:val="both"/>
        <w:rPr>
          <w:rFonts w:ascii="Times New Roman" w:hAnsi="Times New Roman" w:cs="Times New Roman"/>
          <w:sz w:val="28"/>
          <w:szCs w:val="28"/>
        </w:rPr>
      </w:pPr>
    </w:p>
    <w:p w14:paraId="652559D7" w14:textId="76F249A6" w:rsidR="00882658"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[23]</w:t>
      </w:r>
      <w:r w:rsidRPr="00436580">
        <w:rPr>
          <w:rFonts w:ascii="Times New Roman" w:hAnsi="Times New Roman" w:cs="Times New Roman"/>
          <w:sz w:val="28"/>
          <w:szCs w:val="28"/>
        </w:rPr>
        <w:tab/>
      </w:r>
      <w:r w:rsidR="00A42625" w:rsidRPr="00D73A83">
        <w:rPr>
          <w:rFonts w:ascii="Times New Roman" w:hAnsi="Times New Roman" w:cs="Times New Roman"/>
          <w:sz w:val="28"/>
          <w:szCs w:val="28"/>
        </w:rPr>
        <w:t>I am of the view that the high court did not properly exercise its discretion in granting the declaratory relief</w:t>
      </w:r>
      <w:r w:rsidR="00985BC7" w:rsidRPr="00D73A83">
        <w:rPr>
          <w:rFonts w:ascii="Times New Roman" w:hAnsi="Times New Roman" w:cs="Times New Roman"/>
          <w:sz w:val="28"/>
          <w:szCs w:val="28"/>
        </w:rPr>
        <w:t>,</w:t>
      </w:r>
      <w:r w:rsidR="00A42625" w:rsidRPr="00D73A83">
        <w:rPr>
          <w:rFonts w:ascii="Times New Roman" w:hAnsi="Times New Roman" w:cs="Times New Roman"/>
          <w:sz w:val="28"/>
          <w:szCs w:val="28"/>
        </w:rPr>
        <w:t xml:space="preserve"> </w:t>
      </w:r>
      <w:r w:rsidR="00882658" w:rsidRPr="00D73A83">
        <w:rPr>
          <w:rFonts w:ascii="Times New Roman" w:hAnsi="Times New Roman" w:cs="Times New Roman"/>
          <w:sz w:val="28"/>
          <w:szCs w:val="28"/>
        </w:rPr>
        <w:t xml:space="preserve">as the disputes in the matter could not be decided on the affidavits. </w:t>
      </w:r>
      <w:r w:rsidR="00350824" w:rsidRPr="00D73A83">
        <w:rPr>
          <w:rFonts w:ascii="Times New Roman" w:hAnsi="Times New Roman" w:cs="Times New Roman"/>
          <w:sz w:val="28"/>
          <w:szCs w:val="28"/>
        </w:rPr>
        <w:t xml:space="preserve">In </w:t>
      </w:r>
      <w:r w:rsidR="000A3223" w:rsidRPr="00D73A83">
        <w:rPr>
          <w:rFonts w:ascii="Times New Roman" w:hAnsi="Times New Roman" w:cs="Times New Roman"/>
          <w:sz w:val="28"/>
          <w:szCs w:val="28"/>
        </w:rPr>
        <w:t>this</w:t>
      </w:r>
      <w:r w:rsidR="00350824" w:rsidRPr="00D73A83">
        <w:rPr>
          <w:rFonts w:ascii="Times New Roman" w:hAnsi="Times New Roman" w:cs="Times New Roman"/>
          <w:sz w:val="28"/>
          <w:szCs w:val="28"/>
        </w:rPr>
        <w:t xml:space="preserve"> case, the </w:t>
      </w:r>
      <w:r w:rsidR="006556B3" w:rsidRPr="00D73A83">
        <w:rPr>
          <w:rFonts w:ascii="Times New Roman" w:hAnsi="Times New Roman" w:cs="Times New Roman"/>
          <w:sz w:val="28"/>
          <w:szCs w:val="28"/>
        </w:rPr>
        <w:t xml:space="preserve">more </w:t>
      </w:r>
      <w:r w:rsidR="00350824" w:rsidRPr="00D73A83">
        <w:rPr>
          <w:rFonts w:ascii="Times New Roman" w:hAnsi="Times New Roman" w:cs="Times New Roman"/>
          <w:sz w:val="28"/>
          <w:szCs w:val="28"/>
        </w:rPr>
        <w:t>appropriate process would have been for the respondent to institute</w:t>
      </w:r>
      <w:r w:rsidR="0071012E" w:rsidRPr="00D73A83">
        <w:rPr>
          <w:rFonts w:ascii="Times New Roman" w:hAnsi="Times New Roman" w:cs="Times New Roman"/>
          <w:sz w:val="28"/>
          <w:szCs w:val="28"/>
        </w:rPr>
        <w:t xml:space="preserve"> a divorce as provided for in s 8</w:t>
      </w:r>
      <w:r w:rsidR="00350824" w:rsidRPr="00D73A83">
        <w:rPr>
          <w:rFonts w:ascii="Times New Roman" w:hAnsi="Times New Roman" w:cs="Times New Roman"/>
          <w:sz w:val="28"/>
          <w:szCs w:val="28"/>
        </w:rPr>
        <w:t xml:space="preserve"> of the RCMA,</w:t>
      </w:r>
      <w:r w:rsidR="00350824" w:rsidRPr="00436580">
        <w:rPr>
          <w:rStyle w:val="FootnoteReference"/>
          <w:rFonts w:ascii="Times New Roman" w:hAnsi="Times New Roman" w:cs="Times New Roman"/>
          <w:sz w:val="28"/>
          <w:szCs w:val="28"/>
        </w:rPr>
        <w:footnoteReference w:id="15"/>
      </w:r>
      <w:r w:rsidR="00350824" w:rsidRPr="00D73A83">
        <w:rPr>
          <w:rFonts w:ascii="Times New Roman" w:hAnsi="Times New Roman" w:cs="Times New Roman"/>
          <w:sz w:val="28"/>
          <w:szCs w:val="28"/>
        </w:rPr>
        <w:t xml:space="preserve"> where </w:t>
      </w:r>
      <w:r w:rsidR="00F2469A" w:rsidRPr="00D73A83">
        <w:rPr>
          <w:rFonts w:ascii="Times New Roman" w:hAnsi="Times New Roman" w:cs="Times New Roman"/>
          <w:sz w:val="28"/>
          <w:szCs w:val="28"/>
        </w:rPr>
        <w:t xml:space="preserve">her claim that the parties were married according to customary law and </w:t>
      </w:r>
      <w:r w:rsidR="00350824" w:rsidRPr="00D73A83">
        <w:rPr>
          <w:rFonts w:ascii="Times New Roman" w:hAnsi="Times New Roman" w:cs="Times New Roman"/>
          <w:sz w:val="28"/>
          <w:szCs w:val="28"/>
        </w:rPr>
        <w:t xml:space="preserve">the consequences </w:t>
      </w:r>
      <w:r w:rsidR="00350824" w:rsidRPr="00D73A83">
        <w:rPr>
          <w:rFonts w:ascii="Times New Roman" w:hAnsi="Times New Roman" w:cs="Times New Roman"/>
          <w:sz w:val="28"/>
          <w:szCs w:val="28"/>
        </w:rPr>
        <w:lastRenderedPageBreak/>
        <w:t xml:space="preserve">thereof would have been properly ventilated at trial. </w:t>
      </w:r>
      <w:r w:rsidR="00882658" w:rsidRPr="00D73A83">
        <w:rPr>
          <w:rFonts w:ascii="Times New Roman" w:hAnsi="Times New Roman" w:cs="Times New Roman"/>
          <w:sz w:val="28"/>
          <w:szCs w:val="28"/>
        </w:rPr>
        <w:t>This Court is therefore at large to set aside</w:t>
      </w:r>
      <w:r w:rsidR="003D1720" w:rsidRPr="00D73A83">
        <w:rPr>
          <w:rFonts w:ascii="Times New Roman" w:hAnsi="Times New Roman" w:cs="Times New Roman"/>
          <w:sz w:val="28"/>
          <w:szCs w:val="28"/>
        </w:rPr>
        <w:t xml:space="preserve"> the order</w:t>
      </w:r>
      <w:r w:rsidR="00882658" w:rsidRPr="00D73A83">
        <w:rPr>
          <w:rFonts w:ascii="Times New Roman" w:hAnsi="Times New Roman" w:cs="Times New Roman"/>
          <w:sz w:val="28"/>
          <w:szCs w:val="28"/>
        </w:rPr>
        <w:t xml:space="preserve">. </w:t>
      </w:r>
    </w:p>
    <w:p w14:paraId="116CA235" w14:textId="77777777" w:rsidR="000F5F4B" w:rsidRPr="00436580" w:rsidRDefault="000F5F4B" w:rsidP="000F5F4B">
      <w:pPr>
        <w:pStyle w:val="ListParagraph"/>
        <w:spacing w:after="0" w:line="360" w:lineRule="auto"/>
        <w:jc w:val="both"/>
        <w:rPr>
          <w:rFonts w:ascii="Times New Roman" w:hAnsi="Times New Roman" w:cs="Times New Roman"/>
          <w:sz w:val="28"/>
          <w:szCs w:val="28"/>
        </w:rPr>
      </w:pPr>
    </w:p>
    <w:p w14:paraId="067A0B91" w14:textId="452BD991" w:rsidR="009B50EA"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[24]</w:t>
      </w:r>
      <w:r w:rsidRPr="00436580">
        <w:rPr>
          <w:rFonts w:ascii="Times New Roman" w:hAnsi="Times New Roman" w:cs="Times New Roman"/>
          <w:sz w:val="28"/>
          <w:szCs w:val="28"/>
        </w:rPr>
        <w:tab/>
      </w:r>
      <w:r w:rsidR="00A87702" w:rsidRPr="00D73A83">
        <w:rPr>
          <w:rFonts w:ascii="Times New Roman" w:hAnsi="Times New Roman" w:cs="Times New Roman"/>
          <w:sz w:val="28"/>
          <w:szCs w:val="28"/>
        </w:rPr>
        <w:t xml:space="preserve">In regard to the </w:t>
      </w:r>
      <w:r w:rsidR="00B671B9" w:rsidRPr="00D73A83">
        <w:rPr>
          <w:rFonts w:ascii="Times New Roman" w:hAnsi="Times New Roman" w:cs="Times New Roman"/>
          <w:sz w:val="28"/>
          <w:szCs w:val="28"/>
        </w:rPr>
        <w:t>order to be granted</w:t>
      </w:r>
      <w:r w:rsidR="00A87702" w:rsidRPr="00D73A83">
        <w:rPr>
          <w:rFonts w:ascii="Times New Roman" w:hAnsi="Times New Roman" w:cs="Times New Roman"/>
          <w:sz w:val="28"/>
          <w:szCs w:val="28"/>
        </w:rPr>
        <w:t xml:space="preserve">, two statements of the respondent point to the fact that </w:t>
      </w:r>
      <w:r w:rsidR="00B671B9" w:rsidRPr="00D73A83">
        <w:rPr>
          <w:rFonts w:ascii="Times New Roman" w:hAnsi="Times New Roman" w:cs="Times New Roman"/>
          <w:sz w:val="28"/>
          <w:szCs w:val="28"/>
        </w:rPr>
        <w:t>the disputes of fact referred to</w:t>
      </w:r>
      <w:r w:rsidR="00A87702" w:rsidRPr="00D73A83">
        <w:rPr>
          <w:rFonts w:ascii="Times New Roman" w:hAnsi="Times New Roman" w:cs="Times New Roman"/>
          <w:sz w:val="28"/>
          <w:szCs w:val="28"/>
        </w:rPr>
        <w:t xml:space="preserve"> were anticipated prior to the launch of the application. First, in her founding affidavit, she alleges that the parties began experiencing problems in March 2020. The respondent obtained legal advice that the ANC was invalid, as it had been executed after the customary marriage had been concluded. In seeking the relief which she does, she stated that ‘[t]he applicant will continue to be prejudiced for as long as the respondent is allowed to continue </w:t>
      </w:r>
      <w:r w:rsidR="00A87702" w:rsidRPr="00D73A83">
        <w:rPr>
          <w:rFonts w:ascii="Times New Roman" w:hAnsi="Times New Roman" w:cs="Times New Roman"/>
          <w:i/>
          <w:sz w:val="28"/>
          <w:szCs w:val="28"/>
        </w:rPr>
        <w:t>to claim that there is no marriage between the parties</w:t>
      </w:r>
      <w:r w:rsidR="00A87702" w:rsidRPr="00D73A83">
        <w:rPr>
          <w:rFonts w:ascii="Times New Roman" w:hAnsi="Times New Roman" w:cs="Times New Roman"/>
          <w:sz w:val="28"/>
          <w:szCs w:val="28"/>
        </w:rPr>
        <w:t>, and / or to illegally enfor</w:t>
      </w:r>
      <w:r w:rsidR="00BC6E1F" w:rsidRPr="00D73A83">
        <w:rPr>
          <w:rFonts w:ascii="Times New Roman" w:hAnsi="Times New Roman" w:cs="Times New Roman"/>
          <w:sz w:val="28"/>
          <w:szCs w:val="28"/>
        </w:rPr>
        <w:t>ce the antenuptial contract’.</w:t>
      </w:r>
      <w:r w:rsidR="00C04DC4" w:rsidRPr="00D73A83">
        <w:rPr>
          <w:rFonts w:ascii="Times New Roman" w:hAnsi="Times New Roman" w:cs="Times New Roman"/>
          <w:sz w:val="28"/>
          <w:szCs w:val="28"/>
        </w:rPr>
        <w:t xml:space="preserve"> </w:t>
      </w:r>
      <w:r w:rsidR="00040E8B" w:rsidRPr="00D73A83">
        <w:rPr>
          <w:rFonts w:ascii="Times New Roman" w:hAnsi="Times New Roman" w:cs="Times New Roman"/>
          <w:sz w:val="28"/>
          <w:szCs w:val="28"/>
        </w:rPr>
        <w:t>(Emphasis added.)</w:t>
      </w:r>
      <w:r w:rsidR="009B50EA" w:rsidRPr="00D73A83">
        <w:rPr>
          <w:sz w:val="28"/>
          <w:szCs w:val="28"/>
        </w:rPr>
        <w:t xml:space="preserve"> </w:t>
      </w:r>
      <w:r w:rsidR="009B50EA" w:rsidRPr="00D73A83">
        <w:rPr>
          <w:rFonts w:ascii="Times New Roman" w:hAnsi="Times New Roman" w:cs="Times New Roman"/>
          <w:sz w:val="28"/>
          <w:szCs w:val="28"/>
        </w:rPr>
        <w:t>Thus</w:t>
      </w:r>
      <w:r w:rsidR="00040E8B" w:rsidRPr="00D73A83">
        <w:rPr>
          <w:rFonts w:ascii="Times New Roman" w:hAnsi="Times New Roman" w:cs="Times New Roman"/>
          <w:sz w:val="28"/>
          <w:szCs w:val="28"/>
        </w:rPr>
        <w:t>,</w:t>
      </w:r>
      <w:r w:rsidR="009B50EA" w:rsidRPr="00D73A83">
        <w:rPr>
          <w:rFonts w:ascii="Times New Roman" w:hAnsi="Times New Roman" w:cs="Times New Roman"/>
          <w:sz w:val="28"/>
          <w:szCs w:val="28"/>
        </w:rPr>
        <w:t xml:space="preserve"> the respondent was aware of the appellant’s stance</w:t>
      </w:r>
      <w:r w:rsidR="00040E8B" w:rsidRPr="00D73A83">
        <w:rPr>
          <w:rFonts w:ascii="Times New Roman" w:hAnsi="Times New Roman" w:cs="Times New Roman"/>
          <w:sz w:val="28"/>
          <w:szCs w:val="28"/>
        </w:rPr>
        <w:t xml:space="preserve"> –</w:t>
      </w:r>
      <w:r w:rsidR="009B50EA" w:rsidRPr="00D73A83">
        <w:rPr>
          <w:rFonts w:ascii="Times New Roman" w:hAnsi="Times New Roman" w:cs="Times New Roman"/>
          <w:sz w:val="28"/>
          <w:szCs w:val="28"/>
        </w:rPr>
        <w:t xml:space="preserve"> he had not consented to be married under customary law, in </w:t>
      </w:r>
      <w:r w:rsidR="00504A66" w:rsidRPr="00D73A83">
        <w:rPr>
          <w:rFonts w:ascii="Times New Roman" w:hAnsi="Times New Roman" w:cs="Times New Roman"/>
          <w:sz w:val="28"/>
          <w:szCs w:val="28"/>
        </w:rPr>
        <w:t>COP</w:t>
      </w:r>
      <w:r w:rsidR="009B50EA" w:rsidRPr="00D73A83">
        <w:rPr>
          <w:rFonts w:ascii="Times New Roman" w:hAnsi="Times New Roman" w:cs="Times New Roman"/>
          <w:sz w:val="28"/>
          <w:szCs w:val="28"/>
        </w:rPr>
        <w:t>; he insisted on a civil marriage with an ANC.</w:t>
      </w:r>
    </w:p>
    <w:p w14:paraId="131A5F4B" w14:textId="77777777" w:rsidR="009B50EA" w:rsidRPr="00436580" w:rsidRDefault="009B50EA" w:rsidP="009B50EA">
      <w:pPr>
        <w:pStyle w:val="ListParagraph"/>
        <w:spacing w:after="0" w:line="360" w:lineRule="auto"/>
        <w:ind w:left="0"/>
        <w:jc w:val="both"/>
        <w:rPr>
          <w:rFonts w:ascii="Times New Roman" w:hAnsi="Times New Roman" w:cs="Times New Roman"/>
          <w:sz w:val="28"/>
          <w:szCs w:val="28"/>
        </w:rPr>
      </w:pPr>
    </w:p>
    <w:p w14:paraId="73087AD2" w14:textId="56508EEC" w:rsidR="00A87702"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[25]</w:t>
      </w:r>
      <w:r w:rsidRPr="00436580">
        <w:rPr>
          <w:rFonts w:ascii="Times New Roman" w:hAnsi="Times New Roman" w:cs="Times New Roman"/>
          <w:sz w:val="28"/>
          <w:szCs w:val="28"/>
        </w:rPr>
        <w:tab/>
      </w:r>
      <w:r w:rsidR="00A87702" w:rsidRPr="00D73A83">
        <w:rPr>
          <w:rFonts w:ascii="Times New Roman" w:hAnsi="Times New Roman" w:cs="Times New Roman"/>
          <w:sz w:val="28"/>
          <w:szCs w:val="28"/>
        </w:rPr>
        <w:t>Second, in regard to why the customary marriage was not registered, within the three-month period or at all,</w:t>
      </w:r>
      <w:r w:rsidR="00A87702" w:rsidRPr="00436580">
        <w:rPr>
          <w:rStyle w:val="FootnoteReference"/>
          <w:rFonts w:ascii="Times New Roman" w:hAnsi="Times New Roman" w:cs="Times New Roman"/>
          <w:sz w:val="28"/>
          <w:szCs w:val="28"/>
        </w:rPr>
        <w:footnoteReference w:id="16"/>
      </w:r>
      <w:r w:rsidR="00A87702" w:rsidRPr="00D73A83">
        <w:rPr>
          <w:rFonts w:ascii="Times New Roman" w:hAnsi="Times New Roman" w:cs="Times New Roman"/>
          <w:sz w:val="28"/>
          <w:szCs w:val="28"/>
        </w:rPr>
        <w:t xml:space="preserve"> the respondent provides conflicting versions. In the founding affidavit, she simply stated that it was not registered. In the replying affidavit, her</w:t>
      </w:r>
      <w:r w:rsidR="00504A66" w:rsidRPr="00D73A83">
        <w:rPr>
          <w:rFonts w:ascii="Times New Roman" w:hAnsi="Times New Roman" w:cs="Times New Roman"/>
          <w:sz w:val="28"/>
          <w:szCs w:val="28"/>
        </w:rPr>
        <w:t xml:space="preserve"> reason is that the parties cho</w:t>
      </w:r>
      <w:r w:rsidR="00A87702" w:rsidRPr="00D73A83">
        <w:rPr>
          <w:rFonts w:ascii="Times New Roman" w:hAnsi="Times New Roman" w:cs="Times New Roman"/>
          <w:sz w:val="28"/>
          <w:szCs w:val="28"/>
        </w:rPr>
        <w:t>se to hide the fact of the customary marriage, as it was cheaper to simply conclude an ANC. Further, she states that the appellant changed his mind that the customary marriage was valid and, therefore, the customary marriage was not registered.</w:t>
      </w:r>
    </w:p>
    <w:p w14:paraId="518D61AD" w14:textId="77777777" w:rsidR="000F5F4B" w:rsidRPr="00436580" w:rsidRDefault="000F5F4B" w:rsidP="000F5F4B">
      <w:pPr>
        <w:pStyle w:val="ListParagraph"/>
        <w:spacing w:after="0" w:line="360" w:lineRule="auto"/>
        <w:jc w:val="both"/>
        <w:rPr>
          <w:rFonts w:ascii="Times New Roman" w:hAnsi="Times New Roman" w:cs="Times New Roman"/>
          <w:sz w:val="28"/>
          <w:szCs w:val="28"/>
        </w:rPr>
      </w:pPr>
    </w:p>
    <w:p w14:paraId="2D7DB959" w14:textId="1E3F04F5" w:rsidR="00882658"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lastRenderedPageBreak/>
        <w:t>[26]</w:t>
      </w:r>
      <w:r w:rsidRPr="00436580">
        <w:rPr>
          <w:rFonts w:ascii="Times New Roman" w:hAnsi="Times New Roman" w:cs="Times New Roman"/>
          <w:sz w:val="28"/>
          <w:szCs w:val="28"/>
        </w:rPr>
        <w:tab/>
      </w:r>
      <w:r w:rsidR="00882658" w:rsidRPr="00D73A83">
        <w:rPr>
          <w:rFonts w:ascii="Times New Roman" w:hAnsi="Times New Roman" w:cs="Times New Roman"/>
          <w:sz w:val="28"/>
          <w:szCs w:val="28"/>
        </w:rPr>
        <w:t xml:space="preserve">On the facts set out above, it seems clear that the respondent not only approached the high court using motion proceedings, which were wholly inappropriate in the present case, but did so with the knowledge that such factual disputes were present. In </w:t>
      </w:r>
      <w:r w:rsidR="00882658" w:rsidRPr="00D73A83">
        <w:rPr>
          <w:rFonts w:ascii="Times New Roman" w:hAnsi="Times New Roman" w:cs="Times New Roman"/>
          <w:i/>
          <w:sz w:val="28"/>
          <w:szCs w:val="28"/>
        </w:rPr>
        <w:t>Gounder v Top Spec Investments (Pty) Ltd</w:t>
      </w:r>
      <w:r w:rsidR="00882658" w:rsidRPr="00D73A83">
        <w:rPr>
          <w:rFonts w:ascii="Times New Roman" w:hAnsi="Times New Roman" w:cs="Times New Roman"/>
          <w:sz w:val="28"/>
          <w:szCs w:val="28"/>
        </w:rPr>
        <w:t>,</w:t>
      </w:r>
      <w:r w:rsidR="00882658" w:rsidRPr="00436580">
        <w:rPr>
          <w:rStyle w:val="FootnoteReference"/>
          <w:rFonts w:ascii="Times New Roman" w:hAnsi="Times New Roman" w:cs="Times New Roman"/>
          <w:sz w:val="28"/>
          <w:szCs w:val="28"/>
        </w:rPr>
        <w:footnoteReference w:id="17"/>
      </w:r>
      <w:r w:rsidR="00882658" w:rsidRPr="00D73A83">
        <w:rPr>
          <w:rFonts w:ascii="Times New Roman" w:hAnsi="Times New Roman" w:cs="Times New Roman"/>
          <w:i/>
          <w:sz w:val="28"/>
          <w:szCs w:val="28"/>
        </w:rPr>
        <w:t xml:space="preserve"> </w:t>
      </w:r>
      <w:r w:rsidR="00882658" w:rsidRPr="00D73A83">
        <w:rPr>
          <w:rFonts w:ascii="Times New Roman" w:hAnsi="Times New Roman" w:cs="Times New Roman"/>
          <w:sz w:val="28"/>
          <w:szCs w:val="28"/>
        </w:rPr>
        <w:t>this Court emphasised that in electing to proceed by way of motion, with knowledge of existing disputes of fact, an applicant risks having their application dismissed, rather than being referred to evidence or trial. In my view, that principle applies in the present case.</w:t>
      </w:r>
    </w:p>
    <w:p w14:paraId="4B3C50B7" w14:textId="77777777" w:rsidR="00A60377" w:rsidRPr="00436580" w:rsidRDefault="00A60377" w:rsidP="000F5F4B">
      <w:pPr>
        <w:pStyle w:val="ListParagraph"/>
        <w:spacing w:after="0" w:line="360" w:lineRule="auto"/>
        <w:ind w:left="0"/>
        <w:jc w:val="both"/>
        <w:rPr>
          <w:rFonts w:ascii="Times New Roman" w:hAnsi="Times New Roman" w:cs="Times New Roman"/>
          <w:sz w:val="28"/>
          <w:szCs w:val="28"/>
        </w:rPr>
      </w:pPr>
    </w:p>
    <w:p w14:paraId="63F15DF6" w14:textId="71BFDA15" w:rsidR="00115C2C" w:rsidRPr="00D73A83" w:rsidRDefault="00D73A83" w:rsidP="00D73A83">
      <w:pPr>
        <w:spacing w:after="0" w:line="360" w:lineRule="auto"/>
        <w:jc w:val="both"/>
        <w:rPr>
          <w:rFonts w:ascii="Times New Roman" w:hAnsi="Times New Roman" w:cs="Times New Roman"/>
          <w:sz w:val="28"/>
          <w:szCs w:val="28"/>
        </w:rPr>
      </w:pPr>
      <w:r w:rsidRPr="00436580">
        <w:rPr>
          <w:rFonts w:ascii="Times New Roman" w:hAnsi="Times New Roman" w:cs="Times New Roman"/>
          <w:sz w:val="28"/>
          <w:szCs w:val="28"/>
        </w:rPr>
        <w:t>[27]</w:t>
      </w:r>
      <w:r w:rsidRPr="00436580">
        <w:rPr>
          <w:rFonts w:ascii="Times New Roman" w:hAnsi="Times New Roman" w:cs="Times New Roman"/>
          <w:sz w:val="28"/>
          <w:szCs w:val="28"/>
        </w:rPr>
        <w:tab/>
      </w:r>
      <w:r w:rsidR="00A60377" w:rsidRPr="00D73A83">
        <w:rPr>
          <w:rFonts w:ascii="Times New Roman" w:hAnsi="Times New Roman" w:cs="Times New Roman"/>
          <w:sz w:val="28"/>
          <w:szCs w:val="28"/>
        </w:rPr>
        <w:t>In the result,</w:t>
      </w:r>
      <w:r w:rsidR="00250A95" w:rsidRPr="00D73A83">
        <w:rPr>
          <w:rFonts w:ascii="Times New Roman" w:hAnsi="Times New Roman" w:cs="Times New Roman"/>
          <w:sz w:val="28"/>
          <w:szCs w:val="28"/>
        </w:rPr>
        <w:t xml:space="preserve"> the following order is granted:</w:t>
      </w:r>
      <w:r w:rsidR="00250A95" w:rsidRPr="00D73A83">
        <w:rPr>
          <w:rFonts w:ascii="Times New Roman" w:hAnsi="Times New Roman" w:cs="Times New Roman"/>
          <w:bCs/>
          <w:sz w:val="28"/>
          <w:szCs w:val="28"/>
        </w:rPr>
        <w:t xml:space="preserve"> </w:t>
      </w:r>
    </w:p>
    <w:p w14:paraId="3DAE8C45" w14:textId="77777777" w:rsidR="00250A95" w:rsidRPr="00436580" w:rsidRDefault="00115C2C" w:rsidP="000F5F4B">
      <w:pPr>
        <w:spacing w:after="0" w:line="360" w:lineRule="auto"/>
        <w:jc w:val="both"/>
        <w:rPr>
          <w:rFonts w:ascii="Times New Roman" w:eastAsia="Times New Roman" w:hAnsi="Times New Roman" w:cs="Times New Roman"/>
          <w:bCs/>
          <w:sz w:val="28"/>
          <w:szCs w:val="28"/>
        </w:rPr>
      </w:pPr>
      <w:r w:rsidRPr="00436580">
        <w:rPr>
          <w:rFonts w:ascii="Times New Roman" w:hAnsi="Times New Roman" w:cs="Times New Roman"/>
          <w:bCs/>
          <w:sz w:val="28"/>
          <w:szCs w:val="28"/>
        </w:rPr>
        <w:t>1</w:t>
      </w:r>
      <w:r w:rsidRPr="00436580">
        <w:rPr>
          <w:rFonts w:ascii="Times New Roman" w:hAnsi="Times New Roman" w:cs="Times New Roman"/>
          <w:bCs/>
          <w:sz w:val="28"/>
          <w:szCs w:val="28"/>
        </w:rPr>
        <w:tab/>
      </w:r>
      <w:r w:rsidR="00250A95" w:rsidRPr="00436580">
        <w:rPr>
          <w:rFonts w:ascii="Times New Roman" w:eastAsia="Times New Roman" w:hAnsi="Times New Roman" w:cs="Times New Roman"/>
          <w:bCs/>
          <w:sz w:val="28"/>
          <w:szCs w:val="28"/>
        </w:rPr>
        <w:t>The appeal is upheld with costs.</w:t>
      </w:r>
    </w:p>
    <w:p w14:paraId="6C480E1A" w14:textId="77777777" w:rsidR="00250A95" w:rsidRPr="00436580" w:rsidRDefault="00115C2C" w:rsidP="000F5F4B">
      <w:pPr>
        <w:spacing w:after="0" w:line="360" w:lineRule="auto"/>
        <w:jc w:val="both"/>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2</w:t>
      </w:r>
      <w:r w:rsidRPr="00436580">
        <w:rPr>
          <w:rFonts w:ascii="Times New Roman" w:eastAsia="Times New Roman" w:hAnsi="Times New Roman" w:cs="Times New Roman"/>
          <w:bCs/>
          <w:sz w:val="28"/>
          <w:szCs w:val="28"/>
        </w:rPr>
        <w:tab/>
      </w:r>
      <w:r w:rsidR="00250A95" w:rsidRPr="00436580">
        <w:rPr>
          <w:rFonts w:ascii="Times New Roman" w:eastAsia="Times New Roman" w:hAnsi="Times New Roman" w:cs="Times New Roman"/>
          <w:bCs/>
          <w:sz w:val="28"/>
          <w:szCs w:val="28"/>
        </w:rPr>
        <w:t>The order of the high court is set aside and replaced with the following:</w:t>
      </w:r>
    </w:p>
    <w:p w14:paraId="2351EFE3" w14:textId="77777777" w:rsidR="00CB5009" w:rsidRPr="00436580" w:rsidRDefault="00250A95" w:rsidP="000F5F4B">
      <w:pPr>
        <w:spacing w:after="0" w:line="360" w:lineRule="auto"/>
        <w:ind w:firstLine="720"/>
        <w:jc w:val="both"/>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‘The application is dismissed with costs.’</w:t>
      </w:r>
    </w:p>
    <w:p w14:paraId="196C956F" w14:textId="72308787" w:rsidR="00115C2C" w:rsidRPr="00436580" w:rsidRDefault="00250A95" w:rsidP="000F5F4B">
      <w:pPr>
        <w:spacing w:after="0" w:line="360" w:lineRule="auto"/>
        <w:ind w:firstLine="720"/>
        <w:jc w:val="both"/>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ab/>
      </w:r>
      <w:r w:rsidRPr="00436580">
        <w:rPr>
          <w:rFonts w:ascii="Times New Roman" w:eastAsia="Times New Roman" w:hAnsi="Times New Roman" w:cs="Times New Roman"/>
          <w:bCs/>
          <w:sz w:val="28"/>
          <w:szCs w:val="28"/>
        </w:rPr>
        <w:tab/>
      </w:r>
    </w:p>
    <w:p w14:paraId="75AD7F1D" w14:textId="7737D42F" w:rsidR="00D81EFA" w:rsidRPr="00436580" w:rsidRDefault="00CB5411" w:rsidP="000F5F4B">
      <w:pPr>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p>
    <w:p w14:paraId="1BF279CB" w14:textId="77777777" w:rsidR="00250A95" w:rsidRPr="00436580" w:rsidRDefault="00250A95" w:rsidP="00B165F2">
      <w:pPr>
        <w:spacing w:after="0" w:line="360" w:lineRule="auto"/>
        <w:jc w:val="right"/>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___________________</w:t>
      </w:r>
    </w:p>
    <w:p w14:paraId="403716C5" w14:textId="77777777" w:rsidR="00115C2C" w:rsidRPr="00436580" w:rsidRDefault="00115C2C" w:rsidP="00B165F2">
      <w:pPr>
        <w:spacing w:after="0" w:line="360" w:lineRule="auto"/>
        <w:jc w:val="right"/>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S E WEINER</w:t>
      </w:r>
    </w:p>
    <w:p w14:paraId="136B5AC8" w14:textId="5532BDDD" w:rsidR="003A5EB7" w:rsidRPr="00436580" w:rsidRDefault="00115C2C" w:rsidP="00B165F2">
      <w:pPr>
        <w:spacing w:after="0" w:line="360" w:lineRule="auto"/>
        <w:jc w:val="right"/>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JUDGE OF APPEAL</w:t>
      </w:r>
      <w:r w:rsidR="003A5EB7" w:rsidRPr="00436580">
        <w:rPr>
          <w:rFonts w:ascii="Times New Roman" w:eastAsia="Times New Roman" w:hAnsi="Times New Roman" w:cs="Times New Roman"/>
          <w:bCs/>
          <w:sz w:val="28"/>
          <w:szCs w:val="28"/>
        </w:rPr>
        <w:br w:type="page"/>
      </w:r>
    </w:p>
    <w:p w14:paraId="18866C99" w14:textId="77777777" w:rsidR="00B70C73" w:rsidRPr="00436580" w:rsidRDefault="00B70C73" w:rsidP="000F5F4B">
      <w:pPr>
        <w:spacing w:after="0" w:line="360" w:lineRule="auto"/>
        <w:jc w:val="both"/>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lastRenderedPageBreak/>
        <w:t xml:space="preserve">Appearances </w:t>
      </w:r>
    </w:p>
    <w:p w14:paraId="7800D70F" w14:textId="77777777" w:rsidR="00B70C73" w:rsidRPr="00436580" w:rsidRDefault="00B70C73" w:rsidP="000F5F4B">
      <w:pPr>
        <w:spacing w:after="0" w:line="360" w:lineRule="auto"/>
        <w:jc w:val="both"/>
        <w:rPr>
          <w:rFonts w:ascii="Times New Roman" w:eastAsia="Times New Roman" w:hAnsi="Times New Roman" w:cs="Times New Roman"/>
          <w:bCs/>
          <w:sz w:val="28"/>
          <w:szCs w:val="28"/>
        </w:rPr>
      </w:pPr>
    </w:p>
    <w:p w14:paraId="53476477" w14:textId="77777777" w:rsidR="00B70C73" w:rsidRPr="00436580" w:rsidRDefault="00B70C73" w:rsidP="000F5F4B">
      <w:pPr>
        <w:spacing w:after="0" w:line="360" w:lineRule="auto"/>
        <w:jc w:val="both"/>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 xml:space="preserve">For </w:t>
      </w:r>
      <w:r w:rsidR="003A5EB7" w:rsidRPr="00436580">
        <w:rPr>
          <w:rFonts w:ascii="Times New Roman" w:eastAsia="Times New Roman" w:hAnsi="Times New Roman" w:cs="Times New Roman"/>
          <w:bCs/>
          <w:sz w:val="28"/>
          <w:szCs w:val="28"/>
        </w:rPr>
        <w:t xml:space="preserve">the </w:t>
      </w:r>
      <w:r w:rsidRPr="00436580">
        <w:rPr>
          <w:rFonts w:ascii="Times New Roman" w:eastAsia="Times New Roman" w:hAnsi="Times New Roman" w:cs="Times New Roman"/>
          <w:bCs/>
          <w:sz w:val="28"/>
          <w:szCs w:val="28"/>
        </w:rPr>
        <w:t>appellant:</w:t>
      </w:r>
      <w:r w:rsidRPr="00436580">
        <w:rPr>
          <w:rFonts w:ascii="Times New Roman" w:eastAsia="Times New Roman" w:hAnsi="Times New Roman" w:cs="Times New Roman"/>
          <w:bCs/>
          <w:sz w:val="28"/>
          <w:szCs w:val="28"/>
        </w:rPr>
        <w:tab/>
      </w:r>
      <w:r w:rsidRPr="00436580">
        <w:rPr>
          <w:rFonts w:ascii="Times New Roman" w:eastAsia="Times New Roman" w:hAnsi="Times New Roman" w:cs="Times New Roman"/>
          <w:bCs/>
          <w:sz w:val="28"/>
          <w:szCs w:val="28"/>
        </w:rPr>
        <w:tab/>
      </w:r>
      <w:r w:rsidRPr="00436580">
        <w:rPr>
          <w:rFonts w:ascii="Times New Roman" w:eastAsia="Times New Roman" w:hAnsi="Times New Roman" w:cs="Times New Roman"/>
          <w:bCs/>
          <w:sz w:val="28"/>
          <w:szCs w:val="28"/>
        </w:rPr>
        <w:tab/>
        <w:t>N G D Maritz SC</w:t>
      </w:r>
    </w:p>
    <w:p w14:paraId="74E6198C" w14:textId="77777777" w:rsidR="00B70C73" w:rsidRPr="00436580" w:rsidRDefault="00B70C73" w:rsidP="000F5F4B">
      <w:pPr>
        <w:spacing w:after="0" w:line="360" w:lineRule="auto"/>
        <w:jc w:val="both"/>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Instru</w:t>
      </w:r>
      <w:r w:rsidR="004B2114" w:rsidRPr="00436580">
        <w:rPr>
          <w:rFonts w:ascii="Times New Roman" w:eastAsia="Times New Roman" w:hAnsi="Times New Roman" w:cs="Times New Roman"/>
          <w:bCs/>
          <w:sz w:val="28"/>
          <w:szCs w:val="28"/>
        </w:rPr>
        <w:t>cted by:</w:t>
      </w:r>
      <w:r w:rsidR="004B2114" w:rsidRPr="00436580">
        <w:rPr>
          <w:rFonts w:ascii="Times New Roman" w:eastAsia="Times New Roman" w:hAnsi="Times New Roman" w:cs="Times New Roman"/>
          <w:bCs/>
          <w:sz w:val="28"/>
          <w:szCs w:val="28"/>
        </w:rPr>
        <w:tab/>
      </w:r>
      <w:r w:rsidR="004B2114" w:rsidRPr="00436580">
        <w:rPr>
          <w:rFonts w:ascii="Times New Roman" w:eastAsia="Times New Roman" w:hAnsi="Times New Roman" w:cs="Times New Roman"/>
          <w:bCs/>
          <w:sz w:val="28"/>
          <w:szCs w:val="28"/>
        </w:rPr>
        <w:tab/>
        <w:t xml:space="preserve">          </w:t>
      </w:r>
      <w:r w:rsidRPr="00436580">
        <w:rPr>
          <w:rFonts w:ascii="Times New Roman" w:eastAsia="Times New Roman" w:hAnsi="Times New Roman" w:cs="Times New Roman"/>
          <w:bCs/>
          <w:sz w:val="28"/>
          <w:szCs w:val="28"/>
        </w:rPr>
        <w:t>Victor Nkhwashu Attorneys, Johannesburg</w:t>
      </w:r>
    </w:p>
    <w:p w14:paraId="3A6EF46A" w14:textId="77777777" w:rsidR="00B70C73" w:rsidRPr="00436580" w:rsidRDefault="00B70C73" w:rsidP="000F5F4B">
      <w:pPr>
        <w:spacing w:after="0" w:line="360" w:lineRule="auto"/>
        <w:ind w:left="2880" w:firstLine="720"/>
        <w:jc w:val="both"/>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Moroka Attorneys, Bloemfontein</w:t>
      </w:r>
    </w:p>
    <w:p w14:paraId="4DA3575B" w14:textId="77777777" w:rsidR="00B70C73" w:rsidRPr="00436580" w:rsidRDefault="00B70C73" w:rsidP="000F5F4B">
      <w:pPr>
        <w:spacing w:after="0" w:line="360" w:lineRule="auto"/>
        <w:jc w:val="both"/>
        <w:rPr>
          <w:rFonts w:ascii="Times New Roman" w:eastAsia="Times New Roman" w:hAnsi="Times New Roman" w:cs="Times New Roman"/>
          <w:bCs/>
          <w:sz w:val="28"/>
          <w:szCs w:val="28"/>
        </w:rPr>
      </w:pPr>
    </w:p>
    <w:p w14:paraId="0E5B1787" w14:textId="77777777" w:rsidR="00B70C73" w:rsidRPr="00436580" w:rsidRDefault="00D57CDF" w:rsidP="000F5F4B">
      <w:pPr>
        <w:spacing w:after="0" w:line="360" w:lineRule="auto"/>
        <w:jc w:val="both"/>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 xml:space="preserve">For </w:t>
      </w:r>
      <w:r w:rsidR="003A5EB7" w:rsidRPr="00436580">
        <w:rPr>
          <w:rFonts w:ascii="Times New Roman" w:eastAsia="Times New Roman" w:hAnsi="Times New Roman" w:cs="Times New Roman"/>
          <w:bCs/>
          <w:sz w:val="28"/>
          <w:szCs w:val="28"/>
        </w:rPr>
        <w:t xml:space="preserve">the respondent: </w:t>
      </w:r>
      <w:r w:rsidR="003A5EB7" w:rsidRPr="00436580">
        <w:rPr>
          <w:rFonts w:ascii="Times New Roman" w:eastAsia="Times New Roman" w:hAnsi="Times New Roman" w:cs="Times New Roman"/>
          <w:bCs/>
          <w:sz w:val="28"/>
          <w:szCs w:val="28"/>
        </w:rPr>
        <w:tab/>
      </w:r>
      <w:r w:rsidR="003A5EB7" w:rsidRPr="00436580">
        <w:rPr>
          <w:rFonts w:ascii="Times New Roman" w:eastAsia="Times New Roman" w:hAnsi="Times New Roman" w:cs="Times New Roman"/>
          <w:bCs/>
          <w:sz w:val="28"/>
          <w:szCs w:val="28"/>
        </w:rPr>
        <w:tab/>
      </w:r>
      <w:r w:rsidR="00B70C73" w:rsidRPr="00436580">
        <w:rPr>
          <w:rFonts w:ascii="Times New Roman" w:eastAsia="Times New Roman" w:hAnsi="Times New Roman" w:cs="Times New Roman"/>
          <w:bCs/>
          <w:sz w:val="28"/>
          <w:szCs w:val="28"/>
        </w:rPr>
        <w:t xml:space="preserve">C E Thompson </w:t>
      </w:r>
    </w:p>
    <w:p w14:paraId="57A244DF" w14:textId="77777777" w:rsidR="00B70C73" w:rsidRPr="00436580" w:rsidRDefault="004B2114" w:rsidP="000F5F4B">
      <w:pPr>
        <w:spacing w:after="0" w:line="360" w:lineRule="auto"/>
        <w:jc w:val="both"/>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Instructed by:</w:t>
      </w:r>
      <w:r w:rsidRPr="00436580">
        <w:rPr>
          <w:rFonts w:ascii="Times New Roman" w:eastAsia="Times New Roman" w:hAnsi="Times New Roman" w:cs="Times New Roman"/>
          <w:bCs/>
          <w:sz w:val="28"/>
          <w:szCs w:val="28"/>
        </w:rPr>
        <w:tab/>
      </w:r>
      <w:r w:rsidRPr="00436580">
        <w:rPr>
          <w:rFonts w:ascii="Times New Roman" w:eastAsia="Times New Roman" w:hAnsi="Times New Roman" w:cs="Times New Roman"/>
          <w:bCs/>
          <w:sz w:val="28"/>
          <w:szCs w:val="28"/>
        </w:rPr>
        <w:tab/>
        <w:t xml:space="preserve">        </w:t>
      </w:r>
      <w:r w:rsidR="003A5EB7" w:rsidRPr="00436580">
        <w:rPr>
          <w:rFonts w:ascii="Times New Roman" w:eastAsia="Times New Roman" w:hAnsi="Times New Roman" w:cs="Times New Roman"/>
          <w:bCs/>
          <w:sz w:val="28"/>
          <w:szCs w:val="28"/>
        </w:rPr>
        <w:tab/>
      </w:r>
      <w:r w:rsidR="00FB7638" w:rsidRPr="00436580">
        <w:rPr>
          <w:rFonts w:ascii="Times New Roman" w:eastAsia="Times New Roman" w:hAnsi="Times New Roman" w:cs="Times New Roman"/>
          <w:bCs/>
          <w:sz w:val="28"/>
          <w:szCs w:val="28"/>
        </w:rPr>
        <w:t>M</w:t>
      </w:r>
      <w:r w:rsidR="00A60377" w:rsidRPr="00436580">
        <w:rPr>
          <w:rFonts w:ascii="Times New Roman" w:eastAsia="Times New Roman" w:hAnsi="Times New Roman" w:cs="Times New Roman"/>
          <w:bCs/>
          <w:sz w:val="28"/>
          <w:szCs w:val="28"/>
        </w:rPr>
        <w:t>artin</w:t>
      </w:r>
      <w:r w:rsidR="00FB7638" w:rsidRPr="00436580">
        <w:rPr>
          <w:rFonts w:ascii="Times New Roman" w:eastAsia="Times New Roman" w:hAnsi="Times New Roman" w:cs="Times New Roman"/>
          <w:bCs/>
          <w:sz w:val="28"/>
          <w:szCs w:val="28"/>
        </w:rPr>
        <w:t xml:space="preserve"> Vermaak </w:t>
      </w:r>
      <w:r w:rsidR="00A60377" w:rsidRPr="00436580">
        <w:rPr>
          <w:rFonts w:ascii="Times New Roman" w:eastAsia="Times New Roman" w:hAnsi="Times New Roman" w:cs="Times New Roman"/>
          <w:bCs/>
          <w:sz w:val="28"/>
          <w:szCs w:val="28"/>
        </w:rPr>
        <w:t>Attorneys</w:t>
      </w:r>
      <w:r w:rsidR="00FB7638" w:rsidRPr="00436580">
        <w:rPr>
          <w:rFonts w:ascii="Times New Roman" w:eastAsia="Times New Roman" w:hAnsi="Times New Roman" w:cs="Times New Roman"/>
          <w:bCs/>
          <w:sz w:val="28"/>
          <w:szCs w:val="28"/>
        </w:rPr>
        <w:t>, Johannesburg</w:t>
      </w:r>
    </w:p>
    <w:p w14:paraId="07390D03" w14:textId="77777777" w:rsidR="00B70C73" w:rsidRPr="000F5F4B" w:rsidRDefault="00D57CDF" w:rsidP="000F5F4B">
      <w:pPr>
        <w:spacing w:after="0" w:line="360" w:lineRule="auto"/>
        <w:jc w:val="both"/>
        <w:rPr>
          <w:rFonts w:ascii="Times New Roman" w:eastAsia="Times New Roman" w:hAnsi="Times New Roman" w:cs="Times New Roman"/>
          <w:bCs/>
          <w:sz w:val="28"/>
          <w:szCs w:val="28"/>
        </w:rPr>
      </w:pPr>
      <w:r w:rsidRPr="00436580">
        <w:rPr>
          <w:rFonts w:ascii="Times New Roman" w:eastAsia="Times New Roman" w:hAnsi="Times New Roman" w:cs="Times New Roman"/>
          <w:bCs/>
          <w:sz w:val="28"/>
          <w:szCs w:val="28"/>
        </w:rPr>
        <w:t xml:space="preserve">                 </w:t>
      </w:r>
      <w:r w:rsidR="00B70C73" w:rsidRPr="00436580">
        <w:rPr>
          <w:rFonts w:ascii="Times New Roman" w:eastAsia="Times New Roman" w:hAnsi="Times New Roman" w:cs="Times New Roman"/>
          <w:bCs/>
          <w:sz w:val="28"/>
          <w:szCs w:val="28"/>
        </w:rPr>
        <w:t xml:space="preserve"> </w:t>
      </w:r>
      <w:r w:rsidR="003A5EB7" w:rsidRPr="00436580">
        <w:rPr>
          <w:rFonts w:ascii="Times New Roman" w:eastAsia="Times New Roman" w:hAnsi="Times New Roman" w:cs="Times New Roman"/>
          <w:bCs/>
          <w:sz w:val="28"/>
          <w:szCs w:val="28"/>
        </w:rPr>
        <w:tab/>
      </w:r>
      <w:r w:rsidR="003A5EB7" w:rsidRPr="00436580">
        <w:rPr>
          <w:rFonts w:ascii="Times New Roman" w:eastAsia="Times New Roman" w:hAnsi="Times New Roman" w:cs="Times New Roman"/>
          <w:bCs/>
          <w:sz w:val="28"/>
          <w:szCs w:val="28"/>
        </w:rPr>
        <w:tab/>
      </w:r>
      <w:r w:rsidR="003A5EB7" w:rsidRPr="00436580">
        <w:rPr>
          <w:rFonts w:ascii="Times New Roman" w:eastAsia="Times New Roman" w:hAnsi="Times New Roman" w:cs="Times New Roman"/>
          <w:bCs/>
          <w:sz w:val="28"/>
          <w:szCs w:val="28"/>
        </w:rPr>
        <w:tab/>
      </w:r>
      <w:r w:rsidR="003A5EB7" w:rsidRPr="00436580">
        <w:rPr>
          <w:rFonts w:ascii="Times New Roman" w:eastAsia="Times New Roman" w:hAnsi="Times New Roman" w:cs="Times New Roman"/>
          <w:bCs/>
          <w:sz w:val="28"/>
          <w:szCs w:val="28"/>
        </w:rPr>
        <w:tab/>
      </w:r>
      <w:r w:rsidR="00B70C73" w:rsidRPr="00436580">
        <w:rPr>
          <w:rFonts w:ascii="Times New Roman" w:eastAsia="Times New Roman" w:hAnsi="Times New Roman" w:cs="Times New Roman"/>
          <w:bCs/>
          <w:sz w:val="28"/>
          <w:szCs w:val="28"/>
        </w:rPr>
        <w:t>Phatshoane Henney Attorneys, Bloemfontein</w:t>
      </w:r>
    </w:p>
    <w:p w14:paraId="32B4D214" w14:textId="77777777" w:rsidR="00250A95" w:rsidRPr="003A5EB7" w:rsidRDefault="00250A95" w:rsidP="003A5EB7">
      <w:pPr>
        <w:spacing w:after="0" w:line="360" w:lineRule="auto"/>
        <w:jc w:val="both"/>
        <w:rPr>
          <w:rFonts w:ascii="Times New Roman" w:eastAsia="Times New Roman" w:hAnsi="Times New Roman" w:cs="Times New Roman"/>
          <w:b/>
          <w:sz w:val="28"/>
          <w:szCs w:val="28"/>
        </w:rPr>
      </w:pPr>
    </w:p>
    <w:sectPr w:rsidR="00250A95" w:rsidRPr="003A5EB7" w:rsidSect="00837A83">
      <w:headerReference w:type="default" r:id="rId9"/>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4E109" w14:textId="77777777" w:rsidR="004D703D" w:rsidRDefault="004D703D" w:rsidP="006D73B7">
      <w:pPr>
        <w:spacing w:after="0" w:line="240" w:lineRule="auto"/>
      </w:pPr>
      <w:r>
        <w:separator/>
      </w:r>
    </w:p>
  </w:endnote>
  <w:endnote w:type="continuationSeparator" w:id="0">
    <w:p w14:paraId="17857E57" w14:textId="77777777" w:rsidR="004D703D" w:rsidRDefault="004D703D" w:rsidP="006D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52FF6" w14:textId="77777777" w:rsidR="004D703D" w:rsidRDefault="004D703D" w:rsidP="006D73B7">
      <w:pPr>
        <w:spacing w:after="0" w:line="240" w:lineRule="auto"/>
      </w:pPr>
      <w:r>
        <w:separator/>
      </w:r>
    </w:p>
  </w:footnote>
  <w:footnote w:type="continuationSeparator" w:id="0">
    <w:p w14:paraId="501FEFEF" w14:textId="77777777" w:rsidR="004D703D" w:rsidRDefault="004D703D" w:rsidP="006D73B7">
      <w:pPr>
        <w:spacing w:after="0" w:line="240" w:lineRule="auto"/>
      </w:pPr>
      <w:r>
        <w:continuationSeparator/>
      </w:r>
    </w:p>
  </w:footnote>
  <w:footnote w:id="1">
    <w:p w14:paraId="489C8724" w14:textId="02A4AE25" w:rsidR="00C04DC4" w:rsidRDefault="00C04DC4" w:rsidP="00C04DC4">
      <w:pPr>
        <w:pStyle w:val="western"/>
        <w:shd w:val="clear" w:color="auto" w:fill="FFFFFF"/>
        <w:spacing w:before="0" w:beforeAutospacing="0" w:after="0" w:afterAutospacing="0"/>
        <w:jc w:val="both"/>
        <w:rPr>
          <w:color w:val="242121"/>
          <w:sz w:val="20"/>
          <w:szCs w:val="20"/>
        </w:rPr>
      </w:pPr>
      <w:r>
        <w:rPr>
          <w:rStyle w:val="FootnoteReference"/>
          <w:sz w:val="20"/>
          <w:szCs w:val="20"/>
        </w:rPr>
        <w:footnoteRef/>
      </w:r>
      <w:r>
        <w:rPr>
          <w:sz w:val="20"/>
          <w:szCs w:val="20"/>
        </w:rPr>
        <w:t xml:space="preserve"> Section 86 of the DRA provides that </w:t>
      </w:r>
      <w:r>
        <w:rPr>
          <w:bCs/>
          <w:iCs/>
          <w:color w:val="242121"/>
          <w:sz w:val="20"/>
          <w:szCs w:val="20"/>
        </w:rPr>
        <w:t>antenuptial contracts must be registered. It provides that:</w:t>
      </w:r>
    </w:p>
    <w:p w14:paraId="37F93935" w14:textId="77777777" w:rsidR="00C04DC4" w:rsidRDefault="00C04DC4" w:rsidP="00C04DC4">
      <w:pPr>
        <w:pStyle w:val="western"/>
        <w:shd w:val="clear" w:color="auto" w:fill="FFFFFF"/>
        <w:spacing w:before="0" w:beforeAutospacing="0" w:after="0" w:afterAutospacing="0"/>
        <w:jc w:val="both"/>
        <w:rPr>
          <w:iCs/>
          <w:color w:val="242121"/>
          <w:sz w:val="20"/>
          <w:szCs w:val="20"/>
        </w:rPr>
      </w:pPr>
      <w:r>
        <w:rPr>
          <w:iCs/>
          <w:color w:val="242121"/>
          <w:sz w:val="20"/>
          <w:szCs w:val="20"/>
        </w:rPr>
        <w:t>‘An antenuptial contract executed before and not registered at the commencement of this Act or executed after the commencement of this Act, shall be registered in the manner and within the time mentioned in section eighty-seven, and unless so registered shall be of no force or effect as against any person who is not a party thereto.’</w:t>
      </w:r>
    </w:p>
    <w:p w14:paraId="6F148AE1" w14:textId="77777777" w:rsidR="00C04DC4" w:rsidRDefault="00C04DC4" w:rsidP="00C04DC4">
      <w:pPr>
        <w:pStyle w:val="western"/>
        <w:shd w:val="clear" w:color="auto" w:fill="FFFFFF"/>
        <w:spacing w:before="0" w:beforeAutospacing="0" w:after="0" w:afterAutospacing="0"/>
        <w:jc w:val="both"/>
        <w:rPr>
          <w:color w:val="242121"/>
          <w:sz w:val="20"/>
          <w:szCs w:val="20"/>
        </w:rPr>
      </w:pPr>
      <w:r>
        <w:rPr>
          <w:bCs/>
          <w:iCs/>
          <w:color w:val="242121"/>
          <w:sz w:val="20"/>
          <w:szCs w:val="20"/>
        </w:rPr>
        <w:t>Section 87 of the DRA provides for the manner and time of registration of antenuptial contracts.</w:t>
      </w:r>
      <w:r>
        <w:rPr>
          <w:color w:val="242121"/>
          <w:sz w:val="20"/>
          <w:szCs w:val="20"/>
        </w:rPr>
        <w:t> It provides that:</w:t>
      </w:r>
    </w:p>
    <w:p w14:paraId="0220D7C6" w14:textId="77777777" w:rsidR="00C04DC4" w:rsidRDefault="00C04DC4" w:rsidP="00C04DC4">
      <w:pPr>
        <w:pStyle w:val="western"/>
        <w:shd w:val="clear" w:color="auto" w:fill="FFFFFF"/>
        <w:spacing w:before="0" w:beforeAutospacing="0" w:after="0" w:afterAutospacing="0"/>
        <w:jc w:val="both"/>
        <w:rPr>
          <w:color w:val="242121"/>
          <w:sz w:val="20"/>
          <w:szCs w:val="20"/>
        </w:rPr>
      </w:pPr>
      <w:r>
        <w:rPr>
          <w:iCs/>
          <w:color w:val="242121"/>
          <w:sz w:val="20"/>
          <w:szCs w:val="20"/>
        </w:rPr>
        <w:t>‘(1) An antenuptial contract executed in the Republic shall be attested by a notary and shall be registered in a deeds registry within three months after the date of its execution or within such extended period as the court may on application allow.’</w:t>
      </w:r>
      <w:r>
        <w:rPr>
          <w:color w:val="242121"/>
          <w:sz w:val="20"/>
          <w:szCs w:val="20"/>
        </w:rPr>
        <w:t> </w:t>
      </w:r>
    </w:p>
    <w:p w14:paraId="41026820" w14:textId="77777777" w:rsidR="00C04DC4" w:rsidRDefault="00C04DC4" w:rsidP="00C04DC4">
      <w:pPr>
        <w:pStyle w:val="FootnoteText"/>
        <w:jc w:val="both"/>
      </w:pPr>
      <w:r>
        <w:t>Section 89 of the DRA provides that:</w:t>
      </w:r>
    </w:p>
    <w:p w14:paraId="14615904" w14:textId="77777777" w:rsidR="00C04DC4" w:rsidRDefault="00C04DC4" w:rsidP="00C04DC4">
      <w:pPr>
        <w:pStyle w:val="FootnoteText"/>
        <w:tabs>
          <w:tab w:val="left" w:pos="0"/>
        </w:tabs>
        <w:jc w:val="both"/>
        <w:rPr>
          <w:lang w:val="en-ZA"/>
        </w:rPr>
      </w:pPr>
      <w:r>
        <w:t>‘</w:t>
      </w:r>
      <w:r>
        <w:rPr>
          <w:lang w:val="en-ZA"/>
        </w:rPr>
        <w:t>(1) The provisions of sections 86 and 87 shall </w:t>
      </w:r>
      <w:r>
        <w:rPr>
          <w:i/>
          <w:iCs/>
          <w:lang w:val="en-ZA"/>
        </w:rPr>
        <w:t>mutatis mutandis</w:t>
      </w:r>
      <w:r>
        <w:rPr>
          <w:lang w:val="en-ZA"/>
        </w:rPr>
        <w:t> apply in respect of-</w:t>
      </w:r>
    </w:p>
    <w:p w14:paraId="75A09A35" w14:textId="77777777" w:rsidR="00C04DC4" w:rsidRDefault="00C04DC4" w:rsidP="00C04DC4">
      <w:pPr>
        <w:pStyle w:val="FootnoteText"/>
        <w:jc w:val="both"/>
        <w:rPr>
          <w:lang w:val="en-ZA"/>
        </w:rPr>
      </w:pPr>
      <w:r>
        <w:rPr>
          <w:i/>
          <w:iCs/>
          <w:lang w:val="en-ZA"/>
        </w:rPr>
        <w:t>(a)</w:t>
      </w:r>
      <w:r>
        <w:rPr>
          <w:lang w:val="en-ZA"/>
        </w:rPr>
        <w:t>   an order under section 20 of the Matrimonial Property Act, 1984, as if that order were a notarial deed; and</w:t>
      </w:r>
    </w:p>
    <w:p w14:paraId="4AB91F1C" w14:textId="1CC52A99" w:rsidR="00C04DC4" w:rsidRPr="00C04DC4" w:rsidRDefault="00C04DC4" w:rsidP="00C04DC4">
      <w:pPr>
        <w:pStyle w:val="FootnoteText"/>
        <w:jc w:val="both"/>
        <w:rPr>
          <w:lang w:val="en-ZA"/>
        </w:rPr>
      </w:pPr>
      <w:r>
        <w:rPr>
          <w:i/>
          <w:iCs/>
          <w:lang w:val="en-ZA"/>
        </w:rPr>
        <w:t>(b)</w:t>
      </w:r>
      <w:r>
        <w:rPr>
          <w:lang w:val="en-ZA"/>
        </w:rPr>
        <w:t>   a contract in terms of section 21 of the Matrimonial Property Act, 1984.</w:t>
      </w:r>
    </w:p>
  </w:footnote>
  <w:footnote w:id="2">
    <w:p w14:paraId="5A7FB6F2" w14:textId="3C626F3C" w:rsidR="002859EC" w:rsidRDefault="008341E6" w:rsidP="00C04DC4">
      <w:pPr>
        <w:pStyle w:val="FootnoteText"/>
        <w:jc w:val="both"/>
      </w:pPr>
      <w:r>
        <w:rPr>
          <w:rStyle w:val="FootnoteReference"/>
        </w:rPr>
        <w:footnoteRef/>
      </w:r>
      <w:r>
        <w:t xml:space="preserve"> </w:t>
      </w:r>
      <w:r w:rsidR="00BA6A60">
        <w:t xml:space="preserve">Section 21 </w:t>
      </w:r>
      <w:r w:rsidR="002859EC">
        <w:t xml:space="preserve">of the MPA </w:t>
      </w:r>
      <w:r w:rsidR="00BA6A60">
        <w:t xml:space="preserve">provides for a </w:t>
      </w:r>
      <w:r w:rsidR="002859EC">
        <w:t>c</w:t>
      </w:r>
      <w:r>
        <w:t>hange of matrimonial property system</w:t>
      </w:r>
      <w:r w:rsidR="002859EC">
        <w:t>.</w:t>
      </w:r>
      <w:r>
        <w:t xml:space="preserve"> </w:t>
      </w:r>
      <w:r w:rsidR="002859EC">
        <w:t>It provides that:</w:t>
      </w:r>
    </w:p>
    <w:p w14:paraId="7245324B" w14:textId="275213A2" w:rsidR="002859EC" w:rsidRDefault="002859EC" w:rsidP="00C04DC4">
      <w:pPr>
        <w:pStyle w:val="FootnoteText"/>
        <w:jc w:val="both"/>
      </w:pPr>
      <w:r>
        <w:t>‘</w:t>
      </w:r>
      <w:r w:rsidR="008341E6">
        <w:t xml:space="preserve">(1) A husband and wife, whether married before or after the commencement of this Act, may jointly apply to a court for leave to change the matrimonial property system, including the marital power, which applies to their marriage, and the court may, if satisfied that </w:t>
      </w:r>
      <w:r>
        <w:t>–</w:t>
      </w:r>
      <w:r w:rsidR="008341E6">
        <w:t xml:space="preserve"> </w:t>
      </w:r>
    </w:p>
    <w:p w14:paraId="125B0D78" w14:textId="08707DBD" w:rsidR="002859EC" w:rsidRDefault="008341E6" w:rsidP="00C04DC4">
      <w:pPr>
        <w:pStyle w:val="FootnoteText"/>
        <w:jc w:val="both"/>
      </w:pPr>
      <w:r w:rsidRPr="00C04DC4">
        <w:rPr>
          <w:i/>
        </w:rPr>
        <w:t>(a)</w:t>
      </w:r>
      <w:r>
        <w:t xml:space="preserve"> </w:t>
      </w:r>
      <w:r w:rsidR="002859EC">
        <w:t xml:space="preserve"> </w:t>
      </w:r>
      <w:r>
        <w:t xml:space="preserve">there are sound reasons for the proposed change; </w:t>
      </w:r>
    </w:p>
    <w:p w14:paraId="55F65365" w14:textId="1630CEC6" w:rsidR="002859EC" w:rsidRDefault="008341E6" w:rsidP="00C04DC4">
      <w:pPr>
        <w:pStyle w:val="FootnoteText"/>
        <w:jc w:val="both"/>
      </w:pPr>
      <w:r w:rsidRPr="00C04DC4">
        <w:rPr>
          <w:i/>
        </w:rPr>
        <w:t>(b)</w:t>
      </w:r>
      <w:r>
        <w:t xml:space="preserve"> </w:t>
      </w:r>
      <w:r w:rsidR="002859EC">
        <w:t xml:space="preserve"> </w:t>
      </w:r>
      <w:r>
        <w:t xml:space="preserve">sufficient notice of the proposed change has been given to all the creditors of the spouses; and </w:t>
      </w:r>
    </w:p>
    <w:p w14:paraId="45CF28BC" w14:textId="63CFE75E" w:rsidR="002859EC" w:rsidRDefault="008341E6" w:rsidP="00C04DC4">
      <w:pPr>
        <w:pStyle w:val="FootnoteText"/>
        <w:jc w:val="both"/>
      </w:pPr>
      <w:r w:rsidRPr="00C04DC4">
        <w:rPr>
          <w:i/>
        </w:rPr>
        <w:t>(c)</w:t>
      </w:r>
      <w:r>
        <w:t xml:space="preserve"> </w:t>
      </w:r>
      <w:r w:rsidR="002859EC">
        <w:t xml:space="preserve"> </w:t>
      </w:r>
      <w:r>
        <w:t xml:space="preserve">no other person will be prejudiced by the proposed change, </w:t>
      </w:r>
    </w:p>
    <w:p w14:paraId="42CF0DD4" w14:textId="1EFE616C" w:rsidR="008341E6" w:rsidRPr="008341E6" w:rsidRDefault="008341E6" w:rsidP="00C04DC4">
      <w:pPr>
        <w:pStyle w:val="FootnoteText"/>
        <w:jc w:val="both"/>
        <w:rPr>
          <w:lang w:val="en-US"/>
        </w:rPr>
      </w:pPr>
      <w:r>
        <w:t>order that such matrimonial property system shall no longer apply to their marriage and authorize them to enter into a notarial contract by which their future matrimonial property system is regulated on such conditions as the court may think fit.</w:t>
      </w:r>
      <w:r w:rsidR="00BC5F15">
        <w:t>’</w:t>
      </w:r>
    </w:p>
  </w:footnote>
  <w:footnote w:id="3">
    <w:p w14:paraId="1FE9F954" w14:textId="77777777" w:rsidR="00CA1D39" w:rsidRDefault="00CA1D39">
      <w:pPr>
        <w:pStyle w:val="FootnoteText"/>
        <w:jc w:val="both"/>
      </w:pPr>
      <w:r>
        <w:rPr>
          <w:rStyle w:val="FootnoteReference"/>
        </w:rPr>
        <w:footnoteRef/>
      </w:r>
      <w:r>
        <w:t xml:space="preserve"> Sections 4(1) and (2) of the RCMA provide that:</w:t>
      </w:r>
    </w:p>
    <w:p w14:paraId="6E0EBC71" w14:textId="77777777" w:rsidR="00CA1D39" w:rsidRDefault="00CA1D39">
      <w:pPr>
        <w:pStyle w:val="FootnoteText"/>
        <w:jc w:val="both"/>
        <w:rPr>
          <w:lang w:val="en-US"/>
        </w:rPr>
      </w:pPr>
      <w:r>
        <w:rPr>
          <w:lang w:val="en-US"/>
        </w:rPr>
        <w:t>‘(1) The spouses of a customary marriage have a duty to ensure that their marriage is registered.</w:t>
      </w:r>
    </w:p>
    <w:p w14:paraId="46602C58" w14:textId="77777777" w:rsidR="00CA1D39" w:rsidRDefault="00CA1D39">
      <w:pPr>
        <w:pStyle w:val="FootnoteText"/>
        <w:jc w:val="both"/>
        <w:rPr>
          <w:lang w:val="en-US"/>
        </w:rPr>
      </w:pPr>
      <w:r>
        <w:rPr>
          <w:lang w:val="en-US"/>
        </w:rPr>
        <w:t>(2) Either spouse may apply to the registering officer in the prescribed form for the registration of his or her customary marriage and must furnish the registering officer with the prescribed information and any additional information which the registering officer may require in order to satisfy himself or herself as to the existence of the marriage.’</w:t>
      </w:r>
    </w:p>
  </w:footnote>
  <w:footnote w:id="4">
    <w:p w14:paraId="6F9ECEE5" w14:textId="77777777" w:rsidR="00D26A52" w:rsidRPr="006012CE" w:rsidRDefault="00D26A52">
      <w:pPr>
        <w:spacing w:after="0" w:line="240" w:lineRule="auto"/>
        <w:jc w:val="both"/>
        <w:rPr>
          <w:rFonts w:ascii="Times New Roman" w:hAnsi="Times New Roman" w:cs="Times New Roman"/>
          <w:bCs/>
          <w:sz w:val="20"/>
          <w:szCs w:val="20"/>
          <w:lang w:val="en-ZA"/>
        </w:rPr>
      </w:pPr>
      <w:r w:rsidRPr="006012CE">
        <w:rPr>
          <w:rStyle w:val="FootnoteReference"/>
          <w:rFonts w:ascii="Times New Roman" w:hAnsi="Times New Roman" w:cs="Times New Roman"/>
          <w:sz w:val="20"/>
          <w:szCs w:val="20"/>
        </w:rPr>
        <w:footnoteRef/>
      </w:r>
      <w:r w:rsidRPr="006012CE">
        <w:rPr>
          <w:rFonts w:ascii="Times New Roman" w:hAnsi="Times New Roman" w:cs="Times New Roman"/>
          <w:sz w:val="20"/>
          <w:szCs w:val="20"/>
        </w:rPr>
        <w:t xml:space="preserve"> </w:t>
      </w:r>
      <w:r w:rsidR="004C4DCF" w:rsidRPr="00964383">
        <w:rPr>
          <w:rFonts w:ascii="Times New Roman" w:hAnsi="Times New Roman" w:cs="Times New Roman"/>
          <w:i/>
          <w:sz w:val="20"/>
          <w:szCs w:val="20"/>
        </w:rPr>
        <w:t>Mayelane v Ngwenyama</w:t>
      </w:r>
      <w:r w:rsidR="004C4DCF" w:rsidRPr="004C4DCF" w:rsidDel="004C4DCF">
        <w:rPr>
          <w:rFonts w:ascii="Times New Roman" w:hAnsi="Times New Roman" w:cs="Times New Roman"/>
          <w:sz w:val="20"/>
          <w:szCs w:val="20"/>
        </w:rPr>
        <w:t xml:space="preserve"> </w:t>
      </w:r>
      <w:r w:rsidRPr="006012CE">
        <w:rPr>
          <w:rFonts w:ascii="Times New Roman" w:hAnsi="Times New Roman" w:cs="Times New Roman"/>
          <w:bCs/>
          <w:i/>
          <w:sz w:val="20"/>
          <w:szCs w:val="20"/>
        </w:rPr>
        <w:t xml:space="preserve">and </w:t>
      </w:r>
      <w:r w:rsidR="00C8356D">
        <w:rPr>
          <w:rFonts w:ascii="Times New Roman" w:hAnsi="Times New Roman" w:cs="Times New Roman"/>
          <w:bCs/>
          <w:i/>
          <w:sz w:val="20"/>
          <w:szCs w:val="20"/>
        </w:rPr>
        <w:t>A</w:t>
      </w:r>
      <w:r w:rsidRPr="006012CE">
        <w:rPr>
          <w:rFonts w:ascii="Times New Roman" w:hAnsi="Times New Roman" w:cs="Times New Roman"/>
          <w:bCs/>
          <w:i/>
          <w:sz w:val="20"/>
          <w:szCs w:val="20"/>
        </w:rPr>
        <w:t>nother</w:t>
      </w:r>
      <w:r w:rsidR="00EC233D" w:rsidRPr="006012CE">
        <w:rPr>
          <w:rFonts w:ascii="Times New Roman" w:hAnsi="Times New Roman" w:cs="Times New Roman"/>
          <w:bCs/>
          <w:sz w:val="20"/>
          <w:szCs w:val="20"/>
          <w:lang w:val="en-ZA"/>
        </w:rPr>
        <w:t xml:space="preserve"> </w:t>
      </w:r>
      <w:r w:rsidR="004C4DCF" w:rsidRPr="00964383">
        <w:rPr>
          <w:rFonts w:ascii="Times New Roman" w:hAnsi="Times New Roman" w:cs="Times New Roman"/>
          <w:bCs/>
          <w:i/>
          <w:sz w:val="20"/>
          <w:szCs w:val="20"/>
          <w:lang w:val="en-ZA"/>
        </w:rPr>
        <w:t>(Womens’ Legal Centre Trust and others as amici curiae)</w:t>
      </w:r>
      <w:r w:rsidR="004C4DCF" w:rsidRPr="004C4DCF">
        <w:rPr>
          <w:rFonts w:ascii="Times New Roman" w:hAnsi="Times New Roman" w:cs="Times New Roman"/>
          <w:bCs/>
          <w:sz w:val="20"/>
          <w:szCs w:val="20"/>
          <w:lang w:val="en-ZA"/>
        </w:rPr>
        <w:t xml:space="preserve"> </w:t>
      </w:r>
      <w:r w:rsidR="00EC233D" w:rsidRPr="006012CE">
        <w:rPr>
          <w:rFonts w:ascii="Times New Roman" w:hAnsi="Times New Roman" w:cs="Times New Roman"/>
          <w:bCs/>
          <w:sz w:val="20"/>
          <w:szCs w:val="20"/>
          <w:lang w:val="en-ZA"/>
        </w:rPr>
        <w:t>[2013] ZACC 14; 2013 (4) SA 415 (CC); 2013 (8) BCLR 918 (CC).</w:t>
      </w:r>
    </w:p>
  </w:footnote>
  <w:footnote w:id="5">
    <w:p w14:paraId="3A74126A" w14:textId="77777777" w:rsidR="00E24DC5" w:rsidRPr="00964383" w:rsidRDefault="00E24DC5">
      <w:pPr>
        <w:pStyle w:val="FootnoteText"/>
        <w:jc w:val="both"/>
        <w:rPr>
          <w:lang w:val="en-ZA"/>
        </w:rPr>
      </w:pPr>
      <w:r>
        <w:rPr>
          <w:rStyle w:val="FootnoteReference"/>
        </w:rPr>
        <w:footnoteRef/>
      </w:r>
      <w:r>
        <w:t xml:space="preserve"> Ibid </w:t>
      </w:r>
      <w:r>
        <w:rPr>
          <w:bCs/>
          <w:lang w:val="en-ZA"/>
        </w:rPr>
        <w:t>paras 47-51.</w:t>
      </w:r>
    </w:p>
  </w:footnote>
  <w:footnote w:id="6">
    <w:p w14:paraId="19D72983" w14:textId="77777777" w:rsidR="000A3223" w:rsidRDefault="000A3223">
      <w:pPr>
        <w:pStyle w:val="FootnoteText"/>
        <w:jc w:val="both"/>
        <w:rPr>
          <w:lang w:val="en-US"/>
        </w:rPr>
      </w:pPr>
      <w:r>
        <w:rPr>
          <w:rStyle w:val="FootnoteReference"/>
        </w:rPr>
        <w:footnoteRef/>
      </w:r>
      <w:r>
        <w:t xml:space="preserve"> </w:t>
      </w:r>
      <w:r>
        <w:rPr>
          <w:i/>
          <w:iCs/>
          <w:lang w:val="en-US"/>
        </w:rPr>
        <w:t>Plascon-Evans Paints Ltd v Van Riebeeck Paints (Pty) Ltd </w:t>
      </w:r>
      <w:r>
        <w:rPr>
          <w:bCs/>
          <w:lang w:val="en-US"/>
        </w:rPr>
        <w:t>[1984] ZASCA 51</w:t>
      </w:r>
      <w:r>
        <w:rPr>
          <w:lang w:val="en-US"/>
        </w:rPr>
        <w:t xml:space="preserve">; [1984] 2 All SA 366 (A); </w:t>
      </w:r>
      <w:r>
        <w:rPr>
          <w:bCs/>
          <w:lang w:val="en-US"/>
        </w:rPr>
        <w:t>1984 (3) SA 623</w:t>
      </w:r>
      <w:r>
        <w:rPr>
          <w:lang w:val="en-US"/>
        </w:rPr>
        <w:t> (A).</w:t>
      </w:r>
    </w:p>
  </w:footnote>
  <w:footnote w:id="7">
    <w:p w14:paraId="6E603AD0" w14:textId="77777777" w:rsidR="000A3223" w:rsidRDefault="000A3223">
      <w:pPr>
        <w:pStyle w:val="FootnoteText"/>
        <w:jc w:val="both"/>
        <w:rPr>
          <w:lang w:val="en-US"/>
        </w:rPr>
      </w:pPr>
      <w:r>
        <w:rPr>
          <w:rStyle w:val="FootnoteReference"/>
        </w:rPr>
        <w:footnoteRef/>
      </w:r>
      <w:r>
        <w:t xml:space="preserve"> </w:t>
      </w:r>
      <w:r>
        <w:rPr>
          <w:i/>
        </w:rPr>
        <w:t>Wightman t/a JW Construction v Headfour (Pty) Ltd and Another</w:t>
      </w:r>
      <w:r>
        <w:t xml:space="preserve"> [2008] ZASCA 6; [2008] 2 All SA 512 (SCA); 2008 (3) SA 371 (SCA).</w:t>
      </w:r>
    </w:p>
  </w:footnote>
  <w:footnote w:id="8">
    <w:p w14:paraId="7CBD2E8D" w14:textId="77777777" w:rsidR="000A3223" w:rsidRDefault="000A3223">
      <w:pPr>
        <w:pStyle w:val="FootnoteText"/>
        <w:jc w:val="both"/>
        <w:rPr>
          <w:lang w:val="en-ZA"/>
        </w:rPr>
      </w:pPr>
      <w:r>
        <w:rPr>
          <w:rStyle w:val="FootnoteReference"/>
        </w:rPr>
        <w:footnoteRef/>
      </w:r>
      <w:r>
        <w:t xml:space="preserve"> </w:t>
      </w:r>
      <w:r>
        <w:rPr>
          <w:lang w:val="en-ZA"/>
        </w:rPr>
        <w:t>Ibid para 13.</w:t>
      </w:r>
    </w:p>
  </w:footnote>
  <w:footnote w:id="9">
    <w:p w14:paraId="11F343A7" w14:textId="290C7714" w:rsidR="00A3329E" w:rsidRPr="00E610A4" w:rsidRDefault="00A3329E" w:rsidP="00C04DC4">
      <w:pPr>
        <w:pStyle w:val="FootnoteText"/>
        <w:jc w:val="both"/>
        <w:rPr>
          <w:lang w:val="en-US"/>
        </w:rPr>
      </w:pPr>
      <w:r w:rsidRPr="00E610A4">
        <w:rPr>
          <w:rStyle w:val="FootnoteReference"/>
        </w:rPr>
        <w:footnoteRef/>
      </w:r>
      <w:r w:rsidRPr="00E610A4">
        <w:t xml:space="preserve"> </w:t>
      </w:r>
      <w:r w:rsidR="00E610A4" w:rsidRPr="00E610A4">
        <w:rPr>
          <w:i/>
        </w:rPr>
        <w:t>Cordiant Trading CC v Daimler Chrysler Financial Services (Pty) Ltd</w:t>
      </w:r>
      <w:r w:rsidR="007066F2">
        <w:rPr>
          <w:i/>
        </w:rPr>
        <w:t xml:space="preserve"> </w:t>
      </w:r>
      <w:r w:rsidR="007066F2" w:rsidRPr="00D2686D">
        <w:t>[2005] ZASCA 50; [2006] 1 All SA 103 (SCA); 2005 (6) SA 205 (SCA)</w:t>
      </w:r>
      <w:r w:rsidR="007066F2" w:rsidRPr="00CE215E">
        <w:t>.</w:t>
      </w:r>
    </w:p>
  </w:footnote>
  <w:footnote w:id="10">
    <w:p w14:paraId="24D6ACDD" w14:textId="4BF54A62" w:rsidR="007066F2" w:rsidRPr="00223979" w:rsidRDefault="007066F2" w:rsidP="00C04DC4">
      <w:pPr>
        <w:pStyle w:val="FootnoteText"/>
        <w:jc w:val="both"/>
        <w:rPr>
          <w:lang w:val="en-ZA"/>
        </w:rPr>
      </w:pPr>
      <w:r>
        <w:rPr>
          <w:rStyle w:val="FootnoteReference"/>
        </w:rPr>
        <w:footnoteRef/>
      </w:r>
      <w:r>
        <w:t xml:space="preserve"> </w:t>
      </w:r>
      <w:r w:rsidRPr="00CE215E">
        <w:rPr>
          <w:lang w:val="en-ZA"/>
        </w:rPr>
        <w:t>Ibid para 16.</w:t>
      </w:r>
    </w:p>
  </w:footnote>
  <w:footnote w:id="11">
    <w:p w14:paraId="404699B0" w14:textId="16E302A7" w:rsidR="00A3329E" w:rsidRPr="00A3329E" w:rsidRDefault="00A3329E" w:rsidP="00C04DC4">
      <w:pPr>
        <w:spacing w:after="0" w:line="240" w:lineRule="auto"/>
        <w:jc w:val="both"/>
      </w:pPr>
      <w:r>
        <w:rPr>
          <w:rStyle w:val="FootnoteReference"/>
        </w:rPr>
        <w:footnoteRef/>
      </w:r>
      <w:r>
        <w:t xml:space="preserve"> </w:t>
      </w:r>
      <w:r w:rsidRPr="00A3329E">
        <w:rPr>
          <w:rFonts w:ascii="Times New Roman" w:hAnsi="Times New Roman" w:cs="Times New Roman"/>
          <w:i/>
          <w:sz w:val="20"/>
          <w:szCs w:val="20"/>
        </w:rPr>
        <w:t>Durban City Council v Association of Building Societies</w:t>
      </w:r>
      <w:r w:rsidRPr="00A3329E">
        <w:rPr>
          <w:rFonts w:ascii="Times New Roman" w:hAnsi="Times New Roman" w:cs="Times New Roman"/>
          <w:sz w:val="20"/>
          <w:szCs w:val="20"/>
        </w:rPr>
        <w:t xml:space="preserve"> 1942 AD 27</w:t>
      </w:r>
      <w:r w:rsidR="006E76C9">
        <w:rPr>
          <w:rFonts w:ascii="Times New Roman" w:hAnsi="Times New Roman" w:cs="Times New Roman"/>
          <w:sz w:val="20"/>
          <w:szCs w:val="20"/>
        </w:rPr>
        <w:t>.</w:t>
      </w:r>
    </w:p>
  </w:footnote>
  <w:footnote w:id="12">
    <w:p w14:paraId="46185E84" w14:textId="6D4FA0B3" w:rsidR="006E76C9" w:rsidRPr="00223979" w:rsidRDefault="006E76C9" w:rsidP="00C04DC4">
      <w:pPr>
        <w:pStyle w:val="FootnoteText"/>
        <w:jc w:val="both"/>
        <w:rPr>
          <w:lang w:val="en-ZA"/>
        </w:rPr>
      </w:pPr>
      <w:r>
        <w:rPr>
          <w:rStyle w:val="FootnoteReference"/>
        </w:rPr>
        <w:footnoteRef/>
      </w:r>
      <w:r>
        <w:t xml:space="preserve"> </w:t>
      </w:r>
      <w:r w:rsidRPr="00CE215E">
        <w:rPr>
          <w:lang w:val="en-ZA"/>
        </w:rPr>
        <w:t>Ibid at 32.</w:t>
      </w:r>
    </w:p>
  </w:footnote>
  <w:footnote w:id="13">
    <w:p w14:paraId="0A404314" w14:textId="1DE98E26" w:rsidR="00882F95" w:rsidRPr="00882F95" w:rsidRDefault="00882F95" w:rsidP="00C04DC4">
      <w:pPr>
        <w:pStyle w:val="FootnoteText"/>
        <w:jc w:val="both"/>
        <w:rPr>
          <w:lang w:val="en-US"/>
        </w:rPr>
      </w:pPr>
      <w:r w:rsidRPr="00882F95">
        <w:rPr>
          <w:rStyle w:val="FootnoteReference"/>
        </w:rPr>
        <w:footnoteRef/>
      </w:r>
      <w:r w:rsidRPr="00882F95">
        <w:t xml:space="preserve"> </w:t>
      </w:r>
      <w:r w:rsidRPr="00882F95">
        <w:rPr>
          <w:i/>
        </w:rPr>
        <w:t>Clear Enterprises (Pty) Ltd v Commissioner for the South African Revenue Services and Others</w:t>
      </w:r>
      <w:r w:rsidR="001C26BC">
        <w:rPr>
          <w:i/>
        </w:rPr>
        <w:t xml:space="preserve"> </w:t>
      </w:r>
      <w:r w:rsidR="001C26BC" w:rsidRPr="00D2686D">
        <w:t>[2011] ZASCA 164</w:t>
      </w:r>
      <w:r w:rsidR="001C26BC" w:rsidRPr="006478E9">
        <w:rPr>
          <w:i/>
        </w:rPr>
        <w:t xml:space="preserve"> </w:t>
      </w:r>
      <w:r w:rsidR="001C26BC">
        <w:t>(SCA)</w:t>
      </w:r>
      <w:r w:rsidR="001C26BC">
        <w:rPr>
          <w:i/>
        </w:rPr>
        <w:t xml:space="preserve"> </w:t>
      </w:r>
      <w:r w:rsidRPr="00882F95">
        <w:t>para 16</w:t>
      </w:r>
      <w:r w:rsidR="001C26BC">
        <w:t>.</w:t>
      </w:r>
    </w:p>
  </w:footnote>
  <w:footnote w:id="14">
    <w:p w14:paraId="5E5A08D7" w14:textId="682B90FA" w:rsidR="00A42625" w:rsidRDefault="00A42625" w:rsidP="00C04DC4">
      <w:pPr>
        <w:pStyle w:val="FootnoteText"/>
        <w:jc w:val="both"/>
        <w:rPr>
          <w:lang w:val="en-US"/>
        </w:rPr>
      </w:pPr>
      <w:r>
        <w:rPr>
          <w:rStyle w:val="FootnoteReference"/>
        </w:rPr>
        <w:footnoteRef/>
      </w:r>
      <w:r>
        <w:t xml:space="preserve"> Ibid</w:t>
      </w:r>
      <w:r w:rsidR="001C26BC">
        <w:t>.</w:t>
      </w:r>
    </w:p>
  </w:footnote>
  <w:footnote w:id="15">
    <w:p w14:paraId="5425DA5E" w14:textId="1FEC3A89" w:rsidR="00701348" w:rsidRDefault="00350824" w:rsidP="00C04DC4">
      <w:pPr>
        <w:pStyle w:val="FootnoteText"/>
        <w:jc w:val="both"/>
      </w:pPr>
      <w:r w:rsidRPr="00436580">
        <w:rPr>
          <w:rStyle w:val="FootnoteReference"/>
        </w:rPr>
        <w:footnoteRef/>
      </w:r>
      <w:r w:rsidRPr="00436580">
        <w:t xml:space="preserve"> </w:t>
      </w:r>
      <w:r w:rsidR="006D39EC" w:rsidRPr="00436580">
        <w:t>Section</w:t>
      </w:r>
      <w:r w:rsidR="00F1517F">
        <w:t>s</w:t>
      </w:r>
      <w:r w:rsidR="006D39EC" w:rsidRPr="00436580">
        <w:t xml:space="preserve"> </w:t>
      </w:r>
      <w:r w:rsidR="00F9377F" w:rsidRPr="00436580">
        <w:t>8(1</w:t>
      </w:r>
      <w:r w:rsidR="006556B3" w:rsidRPr="00436580">
        <w:t>)</w:t>
      </w:r>
      <w:r w:rsidR="00701348">
        <w:t xml:space="preserve"> and (4)</w:t>
      </w:r>
      <w:r w:rsidR="00910A44" w:rsidRPr="00C04DC4">
        <w:rPr>
          <w:i/>
        </w:rPr>
        <w:t>(a)</w:t>
      </w:r>
      <w:r w:rsidR="00701348">
        <w:t xml:space="preserve"> of the RCMA</w:t>
      </w:r>
      <w:r w:rsidR="00F1517F">
        <w:t xml:space="preserve"> provide</w:t>
      </w:r>
      <w:r w:rsidR="00701348">
        <w:t xml:space="preserve"> that:</w:t>
      </w:r>
    </w:p>
    <w:p w14:paraId="270FDDC7" w14:textId="448E6C7E" w:rsidR="00350824" w:rsidRDefault="00701348" w:rsidP="00C04DC4">
      <w:pPr>
        <w:pStyle w:val="FootnoteText"/>
        <w:jc w:val="both"/>
      </w:pPr>
      <w:r>
        <w:t xml:space="preserve">‘(1) </w:t>
      </w:r>
      <w:r w:rsidR="006556B3" w:rsidRPr="00436580">
        <w:t>A customary marriage may only be dissolved by a court by a decree of divorce on the ground of the irretrievable breakdown of the marriage.</w:t>
      </w:r>
    </w:p>
    <w:p w14:paraId="4CAA4B00" w14:textId="57CE12DB" w:rsidR="00701348" w:rsidRPr="00436580" w:rsidRDefault="00701348" w:rsidP="00C04DC4">
      <w:pPr>
        <w:pStyle w:val="FootnoteText"/>
        <w:jc w:val="both"/>
      </w:pPr>
      <w:r>
        <w:t>. . .</w:t>
      </w:r>
    </w:p>
    <w:p w14:paraId="5A80B2EF" w14:textId="364A32BF" w:rsidR="00701348" w:rsidRDefault="00F9377F" w:rsidP="00C04DC4">
      <w:pPr>
        <w:pStyle w:val="FootnoteText"/>
        <w:jc w:val="both"/>
      </w:pPr>
      <w:r w:rsidRPr="00436580">
        <w:t>(4) A court granting a decree for the dissolution of a customary marriage</w:t>
      </w:r>
      <w:r w:rsidR="006D39EC" w:rsidRPr="00436580">
        <w:t xml:space="preserve"> </w:t>
      </w:r>
      <w:r w:rsidRPr="00436580">
        <w:t xml:space="preserve">has </w:t>
      </w:r>
      <w:r w:rsidR="00701348">
        <w:t xml:space="preserve">– </w:t>
      </w:r>
    </w:p>
    <w:p w14:paraId="2BBC19C8" w14:textId="54F48900" w:rsidR="00F9377F" w:rsidRPr="00350824" w:rsidRDefault="00701348" w:rsidP="00C04DC4">
      <w:pPr>
        <w:pStyle w:val="FootnoteText"/>
        <w:jc w:val="both"/>
        <w:rPr>
          <w:lang w:val="en-US"/>
        </w:rPr>
      </w:pPr>
      <w:r w:rsidRPr="00C04DC4">
        <w:rPr>
          <w:i/>
        </w:rPr>
        <w:t>(a)</w:t>
      </w:r>
      <w:r>
        <w:t xml:space="preserve"> </w:t>
      </w:r>
      <w:r w:rsidR="00F9377F" w:rsidRPr="00436580">
        <w:t>the powers contemplated in sections 7, 8, 9 and 10 of the Divorce Act</w:t>
      </w:r>
      <w:r>
        <w:t>,</w:t>
      </w:r>
      <w:r w:rsidR="00F9377F" w:rsidRPr="00436580">
        <w:t xml:space="preserve"> </w:t>
      </w:r>
      <w:r w:rsidR="009B50EA" w:rsidRPr="00436580">
        <w:t>1979, and section 24(1</w:t>
      </w:r>
      <w:r w:rsidR="00F9377F" w:rsidRPr="00436580">
        <w:t>) of the Matrimonial Property Act, 1984 (Act No. 88 of 1984)</w:t>
      </w:r>
      <w:r>
        <w:t>.’</w:t>
      </w:r>
    </w:p>
  </w:footnote>
  <w:footnote w:id="16">
    <w:p w14:paraId="4E375F06" w14:textId="77777777" w:rsidR="00A87702" w:rsidRDefault="00A87702" w:rsidP="00C04DC4">
      <w:pPr>
        <w:pStyle w:val="FootnoteText"/>
        <w:jc w:val="both"/>
      </w:pPr>
      <w:r>
        <w:rPr>
          <w:rStyle w:val="FootnoteReference"/>
        </w:rPr>
        <w:footnoteRef/>
      </w:r>
      <w:r>
        <w:t xml:space="preserve"> Section 4(3)</w:t>
      </w:r>
      <w:r>
        <w:rPr>
          <w:i/>
        </w:rPr>
        <w:t>(b)</w:t>
      </w:r>
      <w:r>
        <w:t xml:space="preserve"> of the RCMA provides that:</w:t>
      </w:r>
    </w:p>
    <w:p w14:paraId="3D455A19" w14:textId="4438B851" w:rsidR="00A87702" w:rsidRDefault="00A87702" w:rsidP="00C04DC4">
      <w:pPr>
        <w:pStyle w:val="FootnoteText"/>
        <w:jc w:val="both"/>
      </w:pPr>
      <w:r>
        <w:t>‘(3) A customary marriage—</w:t>
      </w:r>
    </w:p>
    <w:p w14:paraId="289E40A8" w14:textId="4F03C3CE" w:rsidR="00A87702" w:rsidRDefault="00A87702" w:rsidP="00C04DC4">
      <w:pPr>
        <w:pStyle w:val="FootnoteText"/>
        <w:jc w:val="both"/>
        <w:rPr>
          <w:lang w:val="en-ZA"/>
        </w:rPr>
      </w:pPr>
      <w:r>
        <w:rPr>
          <w:i/>
          <w:lang w:val="en-ZA"/>
        </w:rPr>
        <w:t>(b)</w:t>
      </w:r>
      <w:r>
        <w:rPr>
          <w:lang w:val="en-ZA"/>
        </w:rPr>
        <w:t xml:space="preserve">  entered into after the commencement of this Act, must be registered within a period of three months after the conclusion of the marriage or within such longer period as the Minister may from time to time prescribe by notice in the </w:t>
      </w:r>
      <w:r>
        <w:rPr>
          <w:i/>
          <w:lang w:val="en-ZA"/>
        </w:rPr>
        <w:t>Gazette</w:t>
      </w:r>
      <w:r>
        <w:rPr>
          <w:lang w:val="en-ZA"/>
        </w:rPr>
        <w:t>.’</w:t>
      </w:r>
    </w:p>
  </w:footnote>
  <w:footnote w:id="17">
    <w:p w14:paraId="5A23431F" w14:textId="77777777" w:rsidR="00882658" w:rsidRDefault="00882658">
      <w:pPr>
        <w:pStyle w:val="FootnoteText"/>
        <w:jc w:val="both"/>
        <w:rPr>
          <w:lang w:val="en-ZA"/>
        </w:rPr>
      </w:pPr>
      <w:r>
        <w:rPr>
          <w:rStyle w:val="FootnoteReference"/>
        </w:rPr>
        <w:footnoteRef/>
      </w:r>
      <w:r>
        <w:rPr>
          <w:i/>
        </w:rPr>
        <w:t xml:space="preserve"> Gounder v Top Spec Investments (Pty)</w:t>
      </w:r>
      <w:r>
        <w:t xml:space="preserve"> </w:t>
      </w:r>
      <w:r>
        <w:rPr>
          <w:i/>
        </w:rPr>
        <w:t>Ltd</w:t>
      </w:r>
      <w:r>
        <w:rPr>
          <w:lang w:val="en-ZA"/>
        </w:rPr>
        <w:t xml:space="preserve"> [2008] ZASCA 52; [2008] 3 All SA 376 (SCA); 2008 (5) SA 151 (SCA) para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101559513"/>
      <w:docPartObj>
        <w:docPartGallery w:val="Page Numbers (Top of Page)"/>
        <w:docPartUnique/>
      </w:docPartObj>
    </w:sdtPr>
    <w:sdtEndPr>
      <w:rPr>
        <w:noProof/>
      </w:rPr>
    </w:sdtEndPr>
    <w:sdtContent>
      <w:p w14:paraId="50AA6E44" w14:textId="7542918B" w:rsidR="00CC4541" w:rsidRPr="003A5EB7" w:rsidRDefault="00CC4541">
        <w:pPr>
          <w:pStyle w:val="Header"/>
          <w:jc w:val="right"/>
          <w:rPr>
            <w:rFonts w:ascii="Times New Roman" w:hAnsi="Times New Roman" w:cs="Times New Roman"/>
            <w:sz w:val="28"/>
            <w:szCs w:val="28"/>
          </w:rPr>
        </w:pPr>
        <w:r w:rsidRPr="003A5EB7">
          <w:rPr>
            <w:rFonts w:ascii="Times New Roman" w:hAnsi="Times New Roman" w:cs="Times New Roman"/>
            <w:sz w:val="28"/>
            <w:szCs w:val="28"/>
          </w:rPr>
          <w:fldChar w:fldCharType="begin"/>
        </w:r>
        <w:r w:rsidRPr="003A5EB7">
          <w:rPr>
            <w:rFonts w:ascii="Times New Roman" w:hAnsi="Times New Roman" w:cs="Times New Roman"/>
            <w:sz w:val="28"/>
            <w:szCs w:val="28"/>
          </w:rPr>
          <w:instrText xml:space="preserve"> PAGE   \* MERGEFORMAT </w:instrText>
        </w:r>
        <w:r w:rsidRPr="003A5EB7">
          <w:rPr>
            <w:rFonts w:ascii="Times New Roman" w:hAnsi="Times New Roman" w:cs="Times New Roman"/>
            <w:sz w:val="28"/>
            <w:szCs w:val="28"/>
          </w:rPr>
          <w:fldChar w:fldCharType="separate"/>
        </w:r>
        <w:r w:rsidR="00D73A83">
          <w:rPr>
            <w:rFonts w:ascii="Times New Roman" w:hAnsi="Times New Roman" w:cs="Times New Roman"/>
            <w:noProof/>
            <w:sz w:val="28"/>
            <w:szCs w:val="28"/>
          </w:rPr>
          <w:t>15</w:t>
        </w:r>
        <w:r w:rsidRPr="003A5EB7">
          <w:rPr>
            <w:rFonts w:ascii="Times New Roman" w:hAnsi="Times New Roman" w:cs="Times New Roman"/>
            <w:noProof/>
            <w:sz w:val="28"/>
            <w:szCs w:val="28"/>
          </w:rPr>
          <w:fldChar w:fldCharType="end"/>
        </w:r>
      </w:p>
    </w:sdtContent>
  </w:sdt>
  <w:p w14:paraId="3554F860" w14:textId="77777777" w:rsidR="00E53427" w:rsidRPr="003A5EB7" w:rsidRDefault="00E53427">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B6C09A60"/>
    <w:lvl w:ilvl="0" w:tplc="A2B80046">
      <w:start w:val="1"/>
      <w:numFmt w:val="decimal"/>
      <w:lvlText w:val="[%1]"/>
      <w:lvlJc w:val="left"/>
      <w:pPr>
        <w:ind w:left="0" w:firstLine="0"/>
      </w:pPr>
      <w:rPr>
        <w:rFonts w:ascii="Times New Roman" w:hAnsi="Times New Roman" w:cs="Times New Roman" w:hint="default"/>
        <w:b w:val="0"/>
        <w:bCs w:val="0"/>
        <w:i w:val="0"/>
        <w:iCs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2099"/>
    <w:multiLevelType w:val="hybridMultilevel"/>
    <w:tmpl w:val="A48AE6A2"/>
    <w:lvl w:ilvl="0" w:tplc="71122336">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8620C"/>
    <w:multiLevelType w:val="multilevel"/>
    <w:tmpl w:val="3DECE830"/>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442249F"/>
    <w:multiLevelType w:val="hybridMultilevel"/>
    <w:tmpl w:val="28F6C66C"/>
    <w:lvl w:ilvl="0" w:tplc="31A25A22">
      <w:start w:val="2"/>
      <w:numFmt w:val="decimal"/>
      <w:lvlText w:val="[%1]"/>
      <w:lvlJc w:val="left"/>
      <w:pPr>
        <w:ind w:left="720" w:hanging="36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407CD"/>
    <w:multiLevelType w:val="hybridMultilevel"/>
    <w:tmpl w:val="E06A06DC"/>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D2C227F"/>
    <w:multiLevelType w:val="hybridMultilevel"/>
    <w:tmpl w:val="2040836C"/>
    <w:lvl w:ilvl="0" w:tplc="1010ADF0">
      <w:start w:val="27"/>
      <w:numFmt w:val="decimal"/>
      <w:lvlText w:val="[%1]"/>
      <w:lvlJc w:val="left"/>
      <w:pPr>
        <w:ind w:left="0" w:firstLine="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C4CD1"/>
    <w:multiLevelType w:val="hybridMultilevel"/>
    <w:tmpl w:val="E5069AA2"/>
    <w:lvl w:ilvl="0" w:tplc="1A14F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93710"/>
    <w:multiLevelType w:val="multilevel"/>
    <w:tmpl w:val="D8CCC7AA"/>
    <w:lvl w:ilvl="0">
      <w:start w:val="24"/>
      <w:numFmt w:val="decimal"/>
      <w:lvlText w:val="[%1]"/>
      <w:lvlJc w:val="left"/>
      <w:pPr>
        <w:ind w:left="375" w:hanging="375"/>
      </w:pPr>
      <w:rPr>
        <w:rFonts w:ascii="Arial" w:hAnsi="Arial" w:cs="Arial" w:hint="default"/>
        <w:b w:val="0"/>
        <w:bCs w:val="0"/>
        <w:i w:val="0"/>
        <w:iCs w:val="0"/>
        <w:sz w:val="24"/>
        <w:szCs w:val="24"/>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BE66DC3"/>
    <w:multiLevelType w:val="hybridMultilevel"/>
    <w:tmpl w:val="669CEF3A"/>
    <w:lvl w:ilvl="0" w:tplc="E1F87F7C">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C4C05"/>
    <w:multiLevelType w:val="hybridMultilevel"/>
    <w:tmpl w:val="1C647A42"/>
    <w:lvl w:ilvl="0" w:tplc="AACA8166">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A7C5E"/>
    <w:multiLevelType w:val="hybridMultilevel"/>
    <w:tmpl w:val="E14EF65A"/>
    <w:lvl w:ilvl="0" w:tplc="73726B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61E71"/>
    <w:multiLevelType w:val="hybridMultilevel"/>
    <w:tmpl w:val="10EA5F56"/>
    <w:lvl w:ilvl="0" w:tplc="07E67E6A">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028D0"/>
    <w:multiLevelType w:val="multilevel"/>
    <w:tmpl w:val="DF9C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6F6355"/>
    <w:multiLevelType w:val="hybridMultilevel"/>
    <w:tmpl w:val="DE74890A"/>
    <w:lvl w:ilvl="0" w:tplc="7B1C6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23C60"/>
    <w:multiLevelType w:val="multilevel"/>
    <w:tmpl w:val="0216538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6"/>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2"/>
  </w:num>
  <w:num w:numId="11">
    <w:abstractNumId w:val="7"/>
  </w:num>
  <w:num w:numId="12">
    <w:abstractNumId w:val="11"/>
  </w:num>
  <w:num w:numId="13">
    <w:abstractNumId w:val="5"/>
  </w:num>
  <w:num w:numId="14">
    <w:abstractNumId w:val="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lvlOverride w:ilvl="0">
      <w:startOverride w:val="86"/>
    </w:lvlOverride>
  </w:num>
  <w:num w:numId="17">
    <w:abstractNumId w:val="12"/>
    <w:lvlOverride w:ilvl="0">
      <w:startOverride w:val="87"/>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B7"/>
    <w:rsid w:val="00010641"/>
    <w:rsid w:val="00014C7E"/>
    <w:rsid w:val="0001741D"/>
    <w:rsid w:val="00022D87"/>
    <w:rsid w:val="00034B3E"/>
    <w:rsid w:val="00040E8B"/>
    <w:rsid w:val="000618DE"/>
    <w:rsid w:val="00063995"/>
    <w:rsid w:val="0007013A"/>
    <w:rsid w:val="0007025E"/>
    <w:rsid w:val="0007325D"/>
    <w:rsid w:val="0008582F"/>
    <w:rsid w:val="00085D0C"/>
    <w:rsid w:val="00095534"/>
    <w:rsid w:val="000A22E7"/>
    <w:rsid w:val="000A3223"/>
    <w:rsid w:val="000F4381"/>
    <w:rsid w:val="000F5F4B"/>
    <w:rsid w:val="00101287"/>
    <w:rsid w:val="00110DE0"/>
    <w:rsid w:val="00115C2C"/>
    <w:rsid w:val="00127BBE"/>
    <w:rsid w:val="001501EB"/>
    <w:rsid w:val="00152BC9"/>
    <w:rsid w:val="00152D27"/>
    <w:rsid w:val="00156A74"/>
    <w:rsid w:val="0016291D"/>
    <w:rsid w:val="001C26BC"/>
    <w:rsid w:val="001C48FB"/>
    <w:rsid w:val="001C5011"/>
    <w:rsid w:val="001C6C36"/>
    <w:rsid w:val="001E7D45"/>
    <w:rsid w:val="00223979"/>
    <w:rsid w:val="00250A95"/>
    <w:rsid w:val="00251C03"/>
    <w:rsid w:val="00274661"/>
    <w:rsid w:val="00275DD4"/>
    <w:rsid w:val="002838CE"/>
    <w:rsid w:val="002859EC"/>
    <w:rsid w:val="00290894"/>
    <w:rsid w:val="002C21EC"/>
    <w:rsid w:val="002C2A71"/>
    <w:rsid w:val="002C7342"/>
    <w:rsid w:val="002D0280"/>
    <w:rsid w:val="002D2132"/>
    <w:rsid w:val="003410F6"/>
    <w:rsid w:val="00345280"/>
    <w:rsid w:val="00350824"/>
    <w:rsid w:val="00362074"/>
    <w:rsid w:val="00382DED"/>
    <w:rsid w:val="00384B46"/>
    <w:rsid w:val="003A0BD3"/>
    <w:rsid w:val="003A5EB7"/>
    <w:rsid w:val="003C7D40"/>
    <w:rsid w:val="003D1720"/>
    <w:rsid w:val="003D33CE"/>
    <w:rsid w:val="003E51E7"/>
    <w:rsid w:val="003F2D03"/>
    <w:rsid w:val="00425605"/>
    <w:rsid w:val="00436580"/>
    <w:rsid w:val="004511B4"/>
    <w:rsid w:val="00470E09"/>
    <w:rsid w:val="00493868"/>
    <w:rsid w:val="004952ED"/>
    <w:rsid w:val="004B2114"/>
    <w:rsid w:val="004C4DCF"/>
    <w:rsid w:val="004D703D"/>
    <w:rsid w:val="004F723B"/>
    <w:rsid w:val="00504A66"/>
    <w:rsid w:val="00511DD3"/>
    <w:rsid w:val="005126CD"/>
    <w:rsid w:val="0051380D"/>
    <w:rsid w:val="00515957"/>
    <w:rsid w:val="00526673"/>
    <w:rsid w:val="00543151"/>
    <w:rsid w:val="0054634B"/>
    <w:rsid w:val="00564232"/>
    <w:rsid w:val="00586A6C"/>
    <w:rsid w:val="005920B0"/>
    <w:rsid w:val="005A798F"/>
    <w:rsid w:val="005D5E7A"/>
    <w:rsid w:val="005D63E2"/>
    <w:rsid w:val="005E36B0"/>
    <w:rsid w:val="006012CE"/>
    <w:rsid w:val="00606C27"/>
    <w:rsid w:val="006371C2"/>
    <w:rsid w:val="006556B3"/>
    <w:rsid w:val="0068655D"/>
    <w:rsid w:val="006A064A"/>
    <w:rsid w:val="006B4471"/>
    <w:rsid w:val="006C5DC7"/>
    <w:rsid w:val="006D1DC9"/>
    <w:rsid w:val="006D39EC"/>
    <w:rsid w:val="006D73B7"/>
    <w:rsid w:val="006E0664"/>
    <w:rsid w:val="006E76C9"/>
    <w:rsid w:val="006F298F"/>
    <w:rsid w:val="00701247"/>
    <w:rsid w:val="00701348"/>
    <w:rsid w:val="00702503"/>
    <w:rsid w:val="007066F2"/>
    <w:rsid w:val="0071012E"/>
    <w:rsid w:val="00710AE6"/>
    <w:rsid w:val="00712A70"/>
    <w:rsid w:val="007475FE"/>
    <w:rsid w:val="00777B52"/>
    <w:rsid w:val="00783F56"/>
    <w:rsid w:val="007B5A03"/>
    <w:rsid w:val="007B7352"/>
    <w:rsid w:val="007C09DE"/>
    <w:rsid w:val="007C413B"/>
    <w:rsid w:val="007C584D"/>
    <w:rsid w:val="007C7234"/>
    <w:rsid w:val="007C7611"/>
    <w:rsid w:val="007D1E1D"/>
    <w:rsid w:val="007F2BAF"/>
    <w:rsid w:val="0080180F"/>
    <w:rsid w:val="00812636"/>
    <w:rsid w:val="008341E6"/>
    <w:rsid w:val="00834FAD"/>
    <w:rsid w:val="00837A83"/>
    <w:rsid w:val="00865845"/>
    <w:rsid w:val="0087715B"/>
    <w:rsid w:val="00882658"/>
    <w:rsid w:val="00882F95"/>
    <w:rsid w:val="00894760"/>
    <w:rsid w:val="008A3EA5"/>
    <w:rsid w:val="008C05C7"/>
    <w:rsid w:val="008C192A"/>
    <w:rsid w:val="008C1EC6"/>
    <w:rsid w:val="008C5EA3"/>
    <w:rsid w:val="008D1DF5"/>
    <w:rsid w:val="008D7922"/>
    <w:rsid w:val="008F0CA8"/>
    <w:rsid w:val="008F4B57"/>
    <w:rsid w:val="00902B13"/>
    <w:rsid w:val="00910A44"/>
    <w:rsid w:val="0091258F"/>
    <w:rsid w:val="00917C48"/>
    <w:rsid w:val="009208DC"/>
    <w:rsid w:val="009337CA"/>
    <w:rsid w:val="00961EE3"/>
    <w:rsid w:val="00964383"/>
    <w:rsid w:val="00965066"/>
    <w:rsid w:val="00985BC7"/>
    <w:rsid w:val="009877D5"/>
    <w:rsid w:val="00997B84"/>
    <w:rsid w:val="009B2D12"/>
    <w:rsid w:val="009B50EA"/>
    <w:rsid w:val="009C31C9"/>
    <w:rsid w:val="009D4685"/>
    <w:rsid w:val="009D722A"/>
    <w:rsid w:val="00A3329E"/>
    <w:rsid w:val="00A42625"/>
    <w:rsid w:val="00A50515"/>
    <w:rsid w:val="00A60377"/>
    <w:rsid w:val="00A654D5"/>
    <w:rsid w:val="00A65B02"/>
    <w:rsid w:val="00A663D8"/>
    <w:rsid w:val="00A8372A"/>
    <w:rsid w:val="00A84BFD"/>
    <w:rsid w:val="00A87702"/>
    <w:rsid w:val="00AF0F5D"/>
    <w:rsid w:val="00B0042F"/>
    <w:rsid w:val="00B0578C"/>
    <w:rsid w:val="00B165F2"/>
    <w:rsid w:val="00B16E92"/>
    <w:rsid w:val="00B212CB"/>
    <w:rsid w:val="00B44A4A"/>
    <w:rsid w:val="00B46C45"/>
    <w:rsid w:val="00B47FF6"/>
    <w:rsid w:val="00B53BF9"/>
    <w:rsid w:val="00B671B9"/>
    <w:rsid w:val="00B70C73"/>
    <w:rsid w:val="00B94B2F"/>
    <w:rsid w:val="00BA6A60"/>
    <w:rsid w:val="00BC5F15"/>
    <w:rsid w:val="00BC6E1F"/>
    <w:rsid w:val="00BD7546"/>
    <w:rsid w:val="00BE4647"/>
    <w:rsid w:val="00BE7B70"/>
    <w:rsid w:val="00BF1790"/>
    <w:rsid w:val="00C02408"/>
    <w:rsid w:val="00C04DC4"/>
    <w:rsid w:val="00C13583"/>
    <w:rsid w:val="00C21BB1"/>
    <w:rsid w:val="00C6405D"/>
    <w:rsid w:val="00C726EF"/>
    <w:rsid w:val="00C8356D"/>
    <w:rsid w:val="00C92C6D"/>
    <w:rsid w:val="00CA1D39"/>
    <w:rsid w:val="00CA74AD"/>
    <w:rsid w:val="00CB0A7F"/>
    <w:rsid w:val="00CB5009"/>
    <w:rsid w:val="00CB5411"/>
    <w:rsid w:val="00CC4541"/>
    <w:rsid w:val="00CD31C6"/>
    <w:rsid w:val="00CE046A"/>
    <w:rsid w:val="00CE0EE6"/>
    <w:rsid w:val="00CE2EA4"/>
    <w:rsid w:val="00CF38DD"/>
    <w:rsid w:val="00CF560E"/>
    <w:rsid w:val="00CF7BE8"/>
    <w:rsid w:val="00D07A25"/>
    <w:rsid w:val="00D15773"/>
    <w:rsid w:val="00D26A52"/>
    <w:rsid w:val="00D57327"/>
    <w:rsid w:val="00D57CDF"/>
    <w:rsid w:val="00D73A83"/>
    <w:rsid w:val="00D81EFA"/>
    <w:rsid w:val="00D9031F"/>
    <w:rsid w:val="00D96750"/>
    <w:rsid w:val="00DB7ADF"/>
    <w:rsid w:val="00DD6D45"/>
    <w:rsid w:val="00E24DC5"/>
    <w:rsid w:val="00E53427"/>
    <w:rsid w:val="00E538DB"/>
    <w:rsid w:val="00E610A4"/>
    <w:rsid w:val="00E614ED"/>
    <w:rsid w:val="00E65BDD"/>
    <w:rsid w:val="00E670BE"/>
    <w:rsid w:val="00E75C96"/>
    <w:rsid w:val="00E84D1E"/>
    <w:rsid w:val="00EB5E1A"/>
    <w:rsid w:val="00EC1CE7"/>
    <w:rsid w:val="00EC233D"/>
    <w:rsid w:val="00EC2900"/>
    <w:rsid w:val="00F0018A"/>
    <w:rsid w:val="00F04AF3"/>
    <w:rsid w:val="00F1517F"/>
    <w:rsid w:val="00F226F8"/>
    <w:rsid w:val="00F2469A"/>
    <w:rsid w:val="00F428AF"/>
    <w:rsid w:val="00F527DE"/>
    <w:rsid w:val="00F9377F"/>
    <w:rsid w:val="00FB0329"/>
    <w:rsid w:val="00FB7638"/>
    <w:rsid w:val="00FC15E9"/>
    <w:rsid w:val="00FF07B5"/>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2BD1"/>
  <w15:chartTrackingRefBased/>
  <w15:docId w15:val="{8A31F1E4-E295-4C7C-BC56-8CAC87B6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B21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D73B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6D73B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qFormat/>
    <w:rsid w:val="006D73B7"/>
    <w:rPr>
      <w:vertAlign w:val="superscript"/>
    </w:rPr>
  </w:style>
  <w:style w:type="paragraph" w:styleId="ListParagraph">
    <w:name w:val="List Paragraph"/>
    <w:basedOn w:val="Normal"/>
    <w:uiPriority w:val="34"/>
    <w:qFormat/>
    <w:rsid w:val="00543151"/>
    <w:pPr>
      <w:ind w:left="720"/>
      <w:contextualSpacing/>
    </w:pPr>
  </w:style>
  <w:style w:type="character" w:styleId="Hyperlink">
    <w:name w:val="Hyperlink"/>
    <w:basedOn w:val="DefaultParagraphFont"/>
    <w:uiPriority w:val="99"/>
    <w:unhideWhenUsed/>
    <w:rsid w:val="00D26A52"/>
    <w:rPr>
      <w:color w:val="0000FF"/>
      <w:u w:val="single"/>
    </w:rPr>
  </w:style>
  <w:style w:type="paragraph" w:styleId="Header">
    <w:name w:val="header"/>
    <w:basedOn w:val="Normal"/>
    <w:link w:val="HeaderChar"/>
    <w:uiPriority w:val="99"/>
    <w:unhideWhenUsed/>
    <w:rsid w:val="00E53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427"/>
  </w:style>
  <w:style w:type="paragraph" w:styleId="Footer">
    <w:name w:val="footer"/>
    <w:basedOn w:val="Normal"/>
    <w:link w:val="FooterChar"/>
    <w:uiPriority w:val="99"/>
    <w:unhideWhenUsed/>
    <w:rsid w:val="00E53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427"/>
  </w:style>
  <w:style w:type="character" w:customStyle="1" w:styleId="Heading2Char">
    <w:name w:val="Heading 2 Char"/>
    <w:basedOn w:val="DefaultParagraphFont"/>
    <w:link w:val="Heading2"/>
    <w:uiPriority w:val="9"/>
    <w:semiHidden/>
    <w:rsid w:val="004B211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2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C5"/>
    <w:rPr>
      <w:rFonts w:ascii="Segoe UI" w:hAnsi="Segoe UI" w:cs="Segoe UI"/>
      <w:sz w:val="18"/>
      <w:szCs w:val="18"/>
    </w:rPr>
  </w:style>
  <w:style w:type="character" w:styleId="CommentReference">
    <w:name w:val="annotation reference"/>
    <w:basedOn w:val="DefaultParagraphFont"/>
    <w:uiPriority w:val="99"/>
    <w:semiHidden/>
    <w:unhideWhenUsed/>
    <w:rsid w:val="007C09DE"/>
    <w:rPr>
      <w:sz w:val="16"/>
      <w:szCs w:val="16"/>
    </w:rPr>
  </w:style>
  <w:style w:type="paragraph" w:styleId="CommentText">
    <w:name w:val="annotation text"/>
    <w:basedOn w:val="Normal"/>
    <w:link w:val="CommentTextChar"/>
    <w:uiPriority w:val="99"/>
    <w:semiHidden/>
    <w:unhideWhenUsed/>
    <w:rsid w:val="007C09DE"/>
    <w:pPr>
      <w:spacing w:line="240" w:lineRule="auto"/>
    </w:pPr>
    <w:rPr>
      <w:sz w:val="20"/>
      <w:szCs w:val="20"/>
    </w:rPr>
  </w:style>
  <w:style w:type="character" w:customStyle="1" w:styleId="CommentTextChar">
    <w:name w:val="Comment Text Char"/>
    <w:basedOn w:val="DefaultParagraphFont"/>
    <w:link w:val="CommentText"/>
    <w:uiPriority w:val="99"/>
    <w:semiHidden/>
    <w:rsid w:val="007C09DE"/>
    <w:rPr>
      <w:sz w:val="20"/>
      <w:szCs w:val="20"/>
    </w:rPr>
  </w:style>
  <w:style w:type="paragraph" w:styleId="CommentSubject">
    <w:name w:val="annotation subject"/>
    <w:basedOn w:val="CommentText"/>
    <w:next w:val="CommentText"/>
    <w:link w:val="CommentSubjectChar"/>
    <w:uiPriority w:val="99"/>
    <w:semiHidden/>
    <w:unhideWhenUsed/>
    <w:rsid w:val="007C09DE"/>
    <w:rPr>
      <w:b/>
      <w:bCs/>
    </w:rPr>
  </w:style>
  <w:style w:type="character" w:customStyle="1" w:styleId="CommentSubjectChar">
    <w:name w:val="Comment Subject Char"/>
    <w:basedOn w:val="CommentTextChar"/>
    <w:link w:val="CommentSubject"/>
    <w:uiPriority w:val="99"/>
    <w:semiHidden/>
    <w:rsid w:val="007C09DE"/>
    <w:rPr>
      <w:b/>
      <w:bCs/>
      <w:sz w:val="20"/>
      <w:szCs w:val="20"/>
    </w:rPr>
  </w:style>
  <w:style w:type="paragraph" w:customStyle="1" w:styleId="lg-section">
    <w:name w:val="lg-section"/>
    <w:basedOn w:val="Normal"/>
    <w:rsid w:val="00FB032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1">
    <w:name w:val="lg-a-1"/>
    <w:basedOn w:val="Normal"/>
    <w:rsid w:val="00FB032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NormalWeb">
    <w:name w:val="Normal (Web)"/>
    <w:basedOn w:val="Normal"/>
    <w:uiPriority w:val="99"/>
    <w:semiHidden/>
    <w:unhideWhenUsed/>
    <w:rsid w:val="00B67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BA6A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1291">
      <w:bodyDiv w:val="1"/>
      <w:marLeft w:val="0"/>
      <w:marRight w:val="0"/>
      <w:marTop w:val="0"/>
      <w:marBottom w:val="0"/>
      <w:divBdr>
        <w:top w:val="none" w:sz="0" w:space="0" w:color="auto"/>
        <w:left w:val="none" w:sz="0" w:space="0" w:color="auto"/>
        <w:bottom w:val="none" w:sz="0" w:space="0" w:color="auto"/>
        <w:right w:val="none" w:sz="0" w:space="0" w:color="auto"/>
      </w:divBdr>
    </w:div>
    <w:div w:id="147748057">
      <w:bodyDiv w:val="1"/>
      <w:marLeft w:val="0"/>
      <w:marRight w:val="0"/>
      <w:marTop w:val="0"/>
      <w:marBottom w:val="0"/>
      <w:divBdr>
        <w:top w:val="none" w:sz="0" w:space="0" w:color="auto"/>
        <w:left w:val="none" w:sz="0" w:space="0" w:color="auto"/>
        <w:bottom w:val="none" w:sz="0" w:space="0" w:color="auto"/>
        <w:right w:val="none" w:sz="0" w:space="0" w:color="auto"/>
      </w:divBdr>
    </w:div>
    <w:div w:id="167449207">
      <w:bodyDiv w:val="1"/>
      <w:marLeft w:val="0"/>
      <w:marRight w:val="0"/>
      <w:marTop w:val="0"/>
      <w:marBottom w:val="0"/>
      <w:divBdr>
        <w:top w:val="none" w:sz="0" w:space="0" w:color="auto"/>
        <w:left w:val="none" w:sz="0" w:space="0" w:color="auto"/>
        <w:bottom w:val="none" w:sz="0" w:space="0" w:color="auto"/>
        <w:right w:val="none" w:sz="0" w:space="0" w:color="auto"/>
      </w:divBdr>
    </w:div>
    <w:div w:id="243611248">
      <w:bodyDiv w:val="1"/>
      <w:marLeft w:val="0"/>
      <w:marRight w:val="0"/>
      <w:marTop w:val="0"/>
      <w:marBottom w:val="0"/>
      <w:divBdr>
        <w:top w:val="none" w:sz="0" w:space="0" w:color="auto"/>
        <w:left w:val="none" w:sz="0" w:space="0" w:color="auto"/>
        <w:bottom w:val="none" w:sz="0" w:space="0" w:color="auto"/>
        <w:right w:val="none" w:sz="0" w:space="0" w:color="auto"/>
      </w:divBdr>
    </w:div>
    <w:div w:id="271137195">
      <w:bodyDiv w:val="1"/>
      <w:marLeft w:val="0"/>
      <w:marRight w:val="0"/>
      <w:marTop w:val="0"/>
      <w:marBottom w:val="0"/>
      <w:divBdr>
        <w:top w:val="none" w:sz="0" w:space="0" w:color="auto"/>
        <w:left w:val="none" w:sz="0" w:space="0" w:color="auto"/>
        <w:bottom w:val="none" w:sz="0" w:space="0" w:color="auto"/>
        <w:right w:val="none" w:sz="0" w:space="0" w:color="auto"/>
      </w:divBdr>
    </w:div>
    <w:div w:id="280964410">
      <w:bodyDiv w:val="1"/>
      <w:marLeft w:val="0"/>
      <w:marRight w:val="0"/>
      <w:marTop w:val="0"/>
      <w:marBottom w:val="0"/>
      <w:divBdr>
        <w:top w:val="none" w:sz="0" w:space="0" w:color="auto"/>
        <w:left w:val="none" w:sz="0" w:space="0" w:color="auto"/>
        <w:bottom w:val="none" w:sz="0" w:space="0" w:color="auto"/>
        <w:right w:val="none" w:sz="0" w:space="0" w:color="auto"/>
      </w:divBdr>
    </w:div>
    <w:div w:id="285160865">
      <w:bodyDiv w:val="1"/>
      <w:marLeft w:val="0"/>
      <w:marRight w:val="0"/>
      <w:marTop w:val="0"/>
      <w:marBottom w:val="0"/>
      <w:divBdr>
        <w:top w:val="none" w:sz="0" w:space="0" w:color="auto"/>
        <w:left w:val="none" w:sz="0" w:space="0" w:color="auto"/>
        <w:bottom w:val="none" w:sz="0" w:space="0" w:color="auto"/>
        <w:right w:val="none" w:sz="0" w:space="0" w:color="auto"/>
      </w:divBdr>
    </w:div>
    <w:div w:id="294726651">
      <w:bodyDiv w:val="1"/>
      <w:marLeft w:val="0"/>
      <w:marRight w:val="0"/>
      <w:marTop w:val="0"/>
      <w:marBottom w:val="0"/>
      <w:divBdr>
        <w:top w:val="none" w:sz="0" w:space="0" w:color="auto"/>
        <w:left w:val="none" w:sz="0" w:space="0" w:color="auto"/>
        <w:bottom w:val="none" w:sz="0" w:space="0" w:color="auto"/>
        <w:right w:val="none" w:sz="0" w:space="0" w:color="auto"/>
      </w:divBdr>
    </w:div>
    <w:div w:id="359935810">
      <w:bodyDiv w:val="1"/>
      <w:marLeft w:val="0"/>
      <w:marRight w:val="0"/>
      <w:marTop w:val="0"/>
      <w:marBottom w:val="0"/>
      <w:divBdr>
        <w:top w:val="none" w:sz="0" w:space="0" w:color="auto"/>
        <w:left w:val="none" w:sz="0" w:space="0" w:color="auto"/>
        <w:bottom w:val="none" w:sz="0" w:space="0" w:color="auto"/>
        <w:right w:val="none" w:sz="0" w:space="0" w:color="auto"/>
      </w:divBdr>
    </w:div>
    <w:div w:id="369036196">
      <w:bodyDiv w:val="1"/>
      <w:marLeft w:val="0"/>
      <w:marRight w:val="0"/>
      <w:marTop w:val="0"/>
      <w:marBottom w:val="0"/>
      <w:divBdr>
        <w:top w:val="none" w:sz="0" w:space="0" w:color="auto"/>
        <w:left w:val="none" w:sz="0" w:space="0" w:color="auto"/>
        <w:bottom w:val="none" w:sz="0" w:space="0" w:color="auto"/>
        <w:right w:val="none" w:sz="0" w:space="0" w:color="auto"/>
      </w:divBdr>
    </w:div>
    <w:div w:id="382294445">
      <w:bodyDiv w:val="1"/>
      <w:marLeft w:val="0"/>
      <w:marRight w:val="0"/>
      <w:marTop w:val="0"/>
      <w:marBottom w:val="0"/>
      <w:divBdr>
        <w:top w:val="none" w:sz="0" w:space="0" w:color="auto"/>
        <w:left w:val="none" w:sz="0" w:space="0" w:color="auto"/>
        <w:bottom w:val="none" w:sz="0" w:space="0" w:color="auto"/>
        <w:right w:val="none" w:sz="0" w:space="0" w:color="auto"/>
      </w:divBdr>
    </w:div>
    <w:div w:id="386684295">
      <w:bodyDiv w:val="1"/>
      <w:marLeft w:val="0"/>
      <w:marRight w:val="0"/>
      <w:marTop w:val="0"/>
      <w:marBottom w:val="0"/>
      <w:divBdr>
        <w:top w:val="none" w:sz="0" w:space="0" w:color="auto"/>
        <w:left w:val="none" w:sz="0" w:space="0" w:color="auto"/>
        <w:bottom w:val="none" w:sz="0" w:space="0" w:color="auto"/>
        <w:right w:val="none" w:sz="0" w:space="0" w:color="auto"/>
      </w:divBdr>
    </w:div>
    <w:div w:id="391929250">
      <w:bodyDiv w:val="1"/>
      <w:marLeft w:val="0"/>
      <w:marRight w:val="0"/>
      <w:marTop w:val="0"/>
      <w:marBottom w:val="0"/>
      <w:divBdr>
        <w:top w:val="none" w:sz="0" w:space="0" w:color="auto"/>
        <w:left w:val="none" w:sz="0" w:space="0" w:color="auto"/>
        <w:bottom w:val="none" w:sz="0" w:space="0" w:color="auto"/>
        <w:right w:val="none" w:sz="0" w:space="0" w:color="auto"/>
      </w:divBdr>
    </w:div>
    <w:div w:id="415708180">
      <w:bodyDiv w:val="1"/>
      <w:marLeft w:val="0"/>
      <w:marRight w:val="0"/>
      <w:marTop w:val="0"/>
      <w:marBottom w:val="0"/>
      <w:divBdr>
        <w:top w:val="none" w:sz="0" w:space="0" w:color="auto"/>
        <w:left w:val="none" w:sz="0" w:space="0" w:color="auto"/>
        <w:bottom w:val="none" w:sz="0" w:space="0" w:color="auto"/>
        <w:right w:val="none" w:sz="0" w:space="0" w:color="auto"/>
      </w:divBdr>
    </w:div>
    <w:div w:id="478616730">
      <w:bodyDiv w:val="1"/>
      <w:marLeft w:val="0"/>
      <w:marRight w:val="0"/>
      <w:marTop w:val="0"/>
      <w:marBottom w:val="0"/>
      <w:divBdr>
        <w:top w:val="none" w:sz="0" w:space="0" w:color="auto"/>
        <w:left w:val="none" w:sz="0" w:space="0" w:color="auto"/>
        <w:bottom w:val="none" w:sz="0" w:space="0" w:color="auto"/>
        <w:right w:val="none" w:sz="0" w:space="0" w:color="auto"/>
      </w:divBdr>
    </w:div>
    <w:div w:id="526219808">
      <w:bodyDiv w:val="1"/>
      <w:marLeft w:val="0"/>
      <w:marRight w:val="0"/>
      <w:marTop w:val="0"/>
      <w:marBottom w:val="0"/>
      <w:divBdr>
        <w:top w:val="none" w:sz="0" w:space="0" w:color="auto"/>
        <w:left w:val="none" w:sz="0" w:space="0" w:color="auto"/>
        <w:bottom w:val="none" w:sz="0" w:space="0" w:color="auto"/>
        <w:right w:val="none" w:sz="0" w:space="0" w:color="auto"/>
      </w:divBdr>
    </w:div>
    <w:div w:id="546450849">
      <w:bodyDiv w:val="1"/>
      <w:marLeft w:val="0"/>
      <w:marRight w:val="0"/>
      <w:marTop w:val="0"/>
      <w:marBottom w:val="0"/>
      <w:divBdr>
        <w:top w:val="none" w:sz="0" w:space="0" w:color="auto"/>
        <w:left w:val="none" w:sz="0" w:space="0" w:color="auto"/>
        <w:bottom w:val="none" w:sz="0" w:space="0" w:color="auto"/>
        <w:right w:val="none" w:sz="0" w:space="0" w:color="auto"/>
      </w:divBdr>
    </w:div>
    <w:div w:id="632952030">
      <w:bodyDiv w:val="1"/>
      <w:marLeft w:val="0"/>
      <w:marRight w:val="0"/>
      <w:marTop w:val="0"/>
      <w:marBottom w:val="0"/>
      <w:divBdr>
        <w:top w:val="none" w:sz="0" w:space="0" w:color="auto"/>
        <w:left w:val="none" w:sz="0" w:space="0" w:color="auto"/>
        <w:bottom w:val="none" w:sz="0" w:space="0" w:color="auto"/>
        <w:right w:val="none" w:sz="0" w:space="0" w:color="auto"/>
      </w:divBdr>
    </w:div>
    <w:div w:id="826439653">
      <w:bodyDiv w:val="1"/>
      <w:marLeft w:val="0"/>
      <w:marRight w:val="0"/>
      <w:marTop w:val="0"/>
      <w:marBottom w:val="0"/>
      <w:divBdr>
        <w:top w:val="none" w:sz="0" w:space="0" w:color="auto"/>
        <w:left w:val="none" w:sz="0" w:space="0" w:color="auto"/>
        <w:bottom w:val="none" w:sz="0" w:space="0" w:color="auto"/>
        <w:right w:val="none" w:sz="0" w:space="0" w:color="auto"/>
      </w:divBdr>
    </w:div>
    <w:div w:id="950629135">
      <w:bodyDiv w:val="1"/>
      <w:marLeft w:val="0"/>
      <w:marRight w:val="0"/>
      <w:marTop w:val="0"/>
      <w:marBottom w:val="0"/>
      <w:divBdr>
        <w:top w:val="none" w:sz="0" w:space="0" w:color="auto"/>
        <w:left w:val="none" w:sz="0" w:space="0" w:color="auto"/>
        <w:bottom w:val="none" w:sz="0" w:space="0" w:color="auto"/>
        <w:right w:val="none" w:sz="0" w:space="0" w:color="auto"/>
      </w:divBdr>
    </w:div>
    <w:div w:id="1039622474">
      <w:bodyDiv w:val="1"/>
      <w:marLeft w:val="0"/>
      <w:marRight w:val="0"/>
      <w:marTop w:val="0"/>
      <w:marBottom w:val="0"/>
      <w:divBdr>
        <w:top w:val="none" w:sz="0" w:space="0" w:color="auto"/>
        <w:left w:val="none" w:sz="0" w:space="0" w:color="auto"/>
        <w:bottom w:val="none" w:sz="0" w:space="0" w:color="auto"/>
        <w:right w:val="none" w:sz="0" w:space="0" w:color="auto"/>
      </w:divBdr>
    </w:div>
    <w:div w:id="1129974188">
      <w:bodyDiv w:val="1"/>
      <w:marLeft w:val="0"/>
      <w:marRight w:val="0"/>
      <w:marTop w:val="0"/>
      <w:marBottom w:val="0"/>
      <w:divBdr>
        <w:top w:val="none" w:sz="0" w:space="0" w:color="auto"/>
        <w:left w:val="none" w:sz="0" w:space="0" w:color="auto"/>
        <w:bottom w:val="none" w:sz="0" w:space="0" w:color="auto"/>
        <w:right w:val="none" w:sz="0" w:space="0" w:color="auto"/>
      </w:divBdr>
    </w:div>
    <w:div w:id="1137382832">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sChild>
        <w:div w:id="613636980">
          <w:marLeft w:val="0"/>
          <w:marRight w:val="0"/>
          <w:marTop w:val="120"/>
          <w:marBottom w:val="0"/>
          <w:divBdr>
            <w:top w:val="none" w:sz="0" w:space="0" w:color="auto"/>
            <w:left w:val="none" w:sz="0" w:space="0" w:color="auto"/>
            <w:bottom w:val="none" w:sz="0" w:space="0" w:color="auto"/>
            <w:right w:val="none" w:sz="0" w:space="0" w:color="auto"/>
          </w:divBdr>
        </w:div>
        <w:div w:id="268588795">
          <w:marLeft w:val="1134"/>
          <w:marRight w:val="0"/>
          <w:marTop w:val="60"/>
          <w:marBottom w:val="0"/>
          <w:divBdr>
            <w:top w:val="none" w:sz="0" w:space="0" w:color="auto"/>
            <w:left w:val="none" w:sz="0" w:space="0" w:color="auto"/>
            <w:bottom w:val="none" w:sz="0" w:space="0" w:color="auto"/>
            <w:right w:val="none" w:sz="0" w:space="0" w:color="auto"/>
          </w:divBdr>
        </w:div>
        <w:div w:id="181474848">
          <w:marLeft w:val="1134"/>
          <w:marRight w:val="0"/>
          <w:marTop w:val="60"/>
          <w:marBottom w:val="0"/>
          <w:divBdr>
            <w:top w:val="none" w:sz="0" w:space="0" w:color="auto"/>
            <w:left w:val="none" w:sz="0" w:space="0" w:color="auto"/>
            <w:bottom w:val="none" w:sz="0" w:space="0" w:color="auto"/>
            <w:right w:val="none" w:sz="0" w:space="0" w:color="auto"/>
          </w:divBdr>
        </w:div>
      </w:divsChild>
    </w:div>
    <w:div w:id="1351180081">
      <w:bodyDiv w:val="1"/>
      <w:marLeft w:val="0"/>
      <w:marRight w:val="0"/>
      <w:marTop w:val="0"/>
      <w:marBottom w:val="0"/>
      <w:divBdr>
        <w:top w:val="none" w:sz="0" w:space="0" w:color="auto"/>
        <w:left w:val="none" w:sz="0" w:space="0" w:color="auto"/>
        <w:bottom w:val="none" w:sz="0" w:space="0" w:color="auto"/>
        <w:right w:val="none" w:sz="0" w:space="0" w:color="auto"/>
      </w:divBdr>
    </w:div>
    <w:div w:id="1387266209">
      <w:bodyDiv w:val="1"/>
      <w:marLeft w:val="0"/>
      <w:marRight w:val="0"/>
      <w:marTop w:val="0"/>
      <w:marBottom w:val="0"/>
      <w:divBdr>
        <w:top w:val="none" w:sz="0" w:space="0" w:color="auto"/>
        <w:left w:val="none" w:sz="0" w:space="0" w:color="auto"/>
        <w:bottom w:val="none" w:sz="0" w:space="0" w:color="auto"/>
        <w:right w:val="none" w:sz="0" w:space="0" w:color="auto"/>
      </w:divBdr>
    </w:div>
    <w:div w:id="1407799495">
      <w:bodyDiv w:val="1"/>
      <w:marLeft w:val="0"/>
      <w:marRight w:val="0"/>
      <w:marTop w:val="0"/>
      <w:marBottom w:val="0"/>
      <w:divBdr>
        <w:top w:val="none" w:sz="0" w:space="0" w:color="auto"/>
        <w:left w:val="none" w:sz="0" w:space="0" w:color="auto"/>
        <w:bottom w:val="none" w:sz="0" w:space="0" w:color="auto"/>
        <w:right w:val="none" w:sz="0" w:space="0" w:color="auto"/>
      </w:divBdr>
    </w:div>
    <w:div w:id="1421482958">
      <w:bodyDiv w:val="1"/>
      <w:marLeft w:val="0"/>
      <w:marRight w:val="0"/>
      <w:marTop w:val="0"/>
      <w:marBottom w:val="0"/>
      <w:divBdr>
        <w:top w:val="none" w:sz="0" w:space="0" w:color="auto"/>
        <w:left w:val="none" w:sz="0" w:space="0" w:color="auto"/>
        <w:bottom w:val="none" w:sz="0" w:space="0" w:color="auto"/>
        <w:right w:val="none" w:sz="0" w:space="0" w:color="auto"/>
      </w:divBdr>
    </w:div>
    <w:div w:id="1480924002">
      <w:bodyDiv w:val="1"/>
      <w:marLeft w:val="0"/>
      <w:marRight w:val="0"/>
      <w:marTop w:val="0"/>
      <w:marBottom w:val="0"/>
      <w:divBdr>
        <w:top w:val="none" w:sz="0" w:space="0" w:color="auto"/>
        <w:left w:val="none" w:sz="0" w:space="0" w:color="auto"/>
        <w:bottom w:val="none" w:sz="0" w:space="0" w:color="auto"/>
        <w:right w:val="none" w:sz="0" w:space="0" w:color="auto"/>
      </w:divBdr>
    </w:div>
    <w:div w:id="1552687865">
      <w:bodyDiv w:val="1"/>
      <w:marLeft w:val="0"/>
      <w:marRight w:val="0"/>
      <w:marTop w:val="0"/>
      <w:marBottom w:val="0"/>
      <w:divBdr>
        <w:top w:val="none" w:sz="0" w:space="0" w:color="auto"/>
        <w:left w:val="none" w:sz="0" w:space="0" w:color="auto"/>
        <w:bottom w:val="none" w:sz="0" w:space="0" w:color="auto"/>
        <w:right w:val="none" w:sz="0" w:space="0" w:color="auto"/>
      </w:divBdr>
    </w:div>
    <w:div w:id="1649744424">
      <w:bodyDiv w:val="1"/>
      <w:marLeft w:val="0"/>
      <w:marRight w:val="0"/>
      <w:marTop w:val="0"/>
      <w:marBottom w:val="0"/>
      <w:divBdr>
        <w:top w:val="none" w:sz="0" w:space="0" w:color="auto"/>
        <w:left w:val="none" w:sz="0" w:space="0" w:color="auto"/>
        <w:bottom w:val="none" w:sz="0" w:space="0" w:color="auto"/>
        <w:right w:val="none" w:sz="0" w:space="0" w:color="auto"/>
      </w:divBdr>
    </w:div>
    <w:div w:id="20952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3FDC-BF7D-4D20-BFA5-F67D470D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Judge-Sharise Weiner</dc:creator>
  <cp:keywords/>
  <dc:description/>
  <cp:lastModifiedBy>Mary Bruce</cp:lastModifiedBy>
  <cp:revision>7</cp:revision>
  <dcterms:created xsi:type="dcterms:W3CDTF">2023-12-14T06:12:00Z</dcterms:created>
  <dcterms:modified xsi:type="dcterms:W3CDTF">2023-12-14T12:47:00Z</dcterms:modified>
</cp:coreProperties>
</file>