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9141" w14:textId="77777777" w:rsidR="00FE3762" w:rsidRPr="008665B0" w:rsidRDefault="006B27C8" w:rsidP="004D2880">
      <w:pPr>
        <w:rPr>
          <w:b/>
          <w:bCs/>
          <w:sz w:val="28"/>
          <w:szCs w:val="28"/>
        </w:rPr>
      </w:pPr>
      <w:bookmarkStart w:id="0" w:name="_GoBack"/>
      <w:bookmarkEnd w:id="0"/>
      <w:r w:rsidRPr="008665B0">
        <w:rPr>
          <w:noProof/>
          <w:sz w:val="28"/>
          <w:szCs w:val="28"/>
          <w:lang w:eastAsia="en-ZA"/>
        </w:rPr>
        <w:drawing>
          <wp:anchor distT="0" distB="0" distL="114300" distR="114300" simplePos="0" relativeHeight="251659264" behindDoc="0" locked="0" layoutInCell="1" allowOverlap="1" wp14:anchorId="2666097D" wp14:editId="53236AEC">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8665B0" w:rsidRDefault="004D2880" w:rsidP="004D2880">
      <w:pPr>
        <w:rPr>
          <w:b/>
          <w:bCs/>
          <w:sz w:val="28"/>
          <w:szCs w:val="28"/>
        </w:rPr>
      </w:pPr>
    </w:p>
    <w:p w14:paraId="755F506B" w14:textId="77777777" w:rsidR="006B27C8" w:rsidRPr="008665B0" w:rsidRDefault="006B27C8" w:rsidP="004D2880">
      <w:pPr>
        <w:rPr>
          <w:b/>
          <w:bCs/>
          <w:sz w:val="28"/>
          <w:szCs w:val="28"/>
        </w:rPr>
      </w:pPr>
    </w:p>
    <w:p w14:paraId="649D0E48" w14:textId="77777777" w:rsidR="004D2880" w:rsidRPr="008665B0" w:rsidRDefault="004D2880" w:rsidP="004D2880">
      <w:pPr>
        <w:rPr>
          <w:b/>
          <w:bCs/>
          <w:sz w:val="16"/>
          <w:szCs w:val="16"/>
        </w:rPr>
      </w:pPr>
    </w:p>
    <w:p w14:paraId="7839D245" w14:textId="77777777" w:rsidR="00EA529D" w:rsidRPr="008665B0" w:rsidRDefault="00EA529D" w:rsidP="004D2880">
      <w:pPr>
        <w:jc w:val="center"/>
        <w:rPr>
          <w:b/>
          <w:bCs/>
          <w:sz w:val="28"/>
          <w:szCs w:val="28"/>
        </w:rPr>
      </w:pPr>
      <w:r w:rsidRPr="008665B0">
        <w:rPr>
          <w:b/>
          <w:bCs/>
          <w:sz w:val="28"/>
          <w:szCs w:val="28"/>
        </w:rPr>
        <w:t>THE SUPREME COURT OF APPEAL OF SOUTH AFRICA</w:t>
      </w:r>
    </w:p>
    <w:p w14:paraId="5D449368" w14:textId="77777777" w:rsidR="00EA529D" w:rsidRPr="008665B0" w:rsidRDefault="00EA529D" w:rsidP="004D2880">
      <w:pPr>
        <w:pStyle w:val="Heading3"/>
        <w:jc w:val="center"/>
        <w:rPr>
          <w:rFonts w:ascii="Times New Roman" w:hAnsi="Times New Roman" w:cs="Times New Roman"/>
          <w:b/>
          <w:i w:val="0"/>
          <w:szCs w:val="28"/>
        </w:rPr>
      </w:pPr>
      <w:r w:rsidRPr="008665B0">
        <w:rPr>
          <w:rFonts w:ascii="Times New Roman" w:hAnsi="Times New Roman" w:cs="Times New Roman"/>
          <w:b/>
          <w:i w:val="0"/>
          <w:szCs w:val="28"/>
        </w:rPr>
        <w:t>JUDGMENT</w:t>
      </w:r>
    </w:p>
    <w:p w14:paraId="5C4D9455" w14:textId="77777777" w:rsidR="006B2912" w:rsidRPr="008665B0" w:rsidRDefault="006B2912" w:rsidP="004D2880">
      <w:pPr>
        <w:jc w:val="right"/>
        <w:rPr>
          <w:b/>
          <w:sz w:val="28"/>
          <w:szCs w:val="28"/>
        </w:rPr>
      </w:pPr>
    </w:p>
    <w:p w14:paraId="2AD7DDD1" w14:textId="6405FE20" w:rsidR="00EA529D" w:rsidRPr="008665B0" w:rsidRDefault="006B2912" w:rsidP="004D2880">
      <w:pPr>
        <w:jc w:val="right"/>
        <w:rPr>
          <w:b/>
          <w:sz w:val="28"/>
          <w:szCs w:val="28"/>
        </w:rPr>
      </w:pPr>
      <w:r w:rsidRPr="008665B0">
        <w:rPr>
          <w:b/>
          <w:sz w:val="28"/>
          <w:szCs w:val="28"/>
        </w:rPr>
        <w:t>Not Reportable</w:t>
      </w:r>
    </w:p>
    <w:p w14:paraId="36655705" w14:textId="647D0A20" w:rsidR="00EA529D" w:rsidRPr="008665B0" w:rsidRDefault="00EA529D" w:rsidP="004D2880">
      <w:pPr>
        <w:jc w:val="right"/>
        <w:rPr>
          <w:sz w:val="28"/>
          <w:szCs w:val="28"/>
        </w:rPr>
      </w:pPr>
      <w:r w:rsidRPr="008665B0">
        <w:rPr>
          <w:sz w:val="28"/>
          <w:szCs w:val="28"/>
        </w:rPr>
        <w:t xml:space="preserve">Case no: </w:t>
      </w:r>
      <w:r w:rsidR="006E2D5C" w:rsidRPr="008665B0">
        <w:rPr>
          <w:sz w:val="28"/>
          <w:szCs w:val="28"/>
        </w:rPr>
        <w:t>1</w:t>
      </w:r>
      <w:r w:rsidR="003065CF" w:rsidRPr="008665B0">
        <w:rPr>
          <w:sz w:val="28"/>
          <w:szCs w:val="28"/>
        </w:rPr>
        <w:t>138</w:t>
      </w:r>
      <w:r w:rsidR="00266C47" w:rsidRPr="008665B0">
        <w:rPr>
          <w:sz w:val="28"/>
          <w:szCs w:val="28"/>
        </w:rPr>
        <w:t>/20</w:t>
      </w:r>
      <w:r w:rsidR="00130006" w:rsidRPr="008665B0">
        <w:rPr>
          <w:sz w:val="28"/>
          <w:szCs w:val="28"/>
        </w:rPr>
        <w:t>22</w:t>
      </w:r>
    </w:p>
    <w:p w14:paraId="68C82837" w14:textId="77777777" w:rsidR="00BF09AC" w:rsidRPr="008665B0" w:rsidRDefault="00BF09AC" w:rsidP="00BF09AC">
      <w:pPr>
        <w:tabs>
          <w:tab w:val="left" w:pos="5954"/>
        </w:tabs>
        <w:contextualSpacing/>
        <w:rPr>
          <w:sz w:val="28"/>
          <w:szCs w:val="28"/>
        </w:rPr>
      </w:pPr>
      <w:r w:rsidRPr="008665B0">
        <w:rPr>
          <w:sz w:val="28"/>
          <w:szCs w:val="28"/>
        </w:rPr>
        <w:t>In the matter between:</w:t>
      </w:r>
    </w:p>
    <w:p w14:paraId="61BBB82B" w14:textId="3B9751C6" w:rsidR="00BF09AC" w:rsidRPr="008665B0" w:rsidRDefault="003065CF" w:rsidP="00846352">
      <w:pPr>
        <w:tabs>
          <w:tab w:val="right" w:pos="9356"/>
        </w:tabs>
        <w:contextualSpacing/>
        <w:jc w:val="left"/>
        <w:rPr>
          <w:b/>
          <w:sz w:val="28"/>
          <w:szCs w:val="28"/>
        </w:rPr>
      </w:pPr>
      <w:r w:rsidRPr="008665B0">
        <w:rPr>
          <w:b/>
          <w:sz w:val="28"/>
          <w:szCs w:val="28"/>
        </w:rPr>
        <w:t>SOUTH AFRICAN LEGAL PRACTICE COUNCIL</w:t>
      </w:r>
      <w:r w:rsidR="00BF09AC" w:rsidRPr="008665B0">
        <w:rPr>
          <w:b/>
          <w:sz w:val="28"/>
          <w:szCs w:val="28"/>
        </w:rPr>
        <w:tab/>
        <w:t>APPELLANT</w:t>
      </w:r>
    </w:p>
    <w:p w14:paraId="0D7A4D6A" w14:textId="77777777" w:rsidR="001B29EC" w:rsidRPr="008665B0" w:rsidRDefault="001B29EC" w:rsidP="00846352">
      <w:pPr>
        <w:tabs>
          <w:tab w:val="right" w:pos="9356"/>
        </w:tabs>
        <w:contextualSpacing/>
        <w:jc w:val="left"/>
        <w:rPr>
          <w:b/>
          <w:sz w:val="16"/>
          <w:szCs w:val="16"/>
        </w:rPr>
      </w:pPr>
    </w:p>
    <w:p w14:paraId="6E358138" w14:textId="77777777" w:rsidR="00BF09AC" w:rsidRPr="008665B0" w:rsidRDefault="00BF09AC" w:rsidP="00BF09AC">
      <w:pPr>
        <w:tabs>
          <w:tab w:val="left" w:pos="5954"/>
        </w:tabs>
        <w:contextualSpacing/>
        <w:jc w:val="left"/>
        <w:rPr>
          <w:sz w:val="28"/>
          <w:szCs w:val="28"/>
        </w:rPr>
      </w:pPr>
      <w:r w:rsidRPr="008665B0">
        <w:rPr>
          <w:sz w:val="28"/>
          <w:szCs w:val="28"/>
        </w:rPr>
        <w:t>and</w:t>
      </w:r>
    </w:p>
    <w:p w14:paraId="334FF10C" w14:textId="77777777" w:rsidR="001025FE" w:rsidRPr="008665B0" w:rsidRDefault="001025FE" w:rsidP="001025FE">
      <w:pPr>
        <w:tabs>
          <w:tab w:val="left" w:pos="5954"/>
        </w:tabs>
        <w:spacing w:line="240" w:lineRule="auto"/>
        <w:contextualSpacing/>
        <w:jc w:val="left"/>
        <w:rPr>
          <w:sz w:val="16"/>
          <w:szCs w:val="16"/>
        </w:rPr>
      </w:pPr>
    </w:p>
    <w:p w14:paraId="7F8F5754" w14:textId="3846E921" w:rsidR="00BF09AC" w:rsidRPr="008665B0" w:rsidRDefault="003065CF" w:rsidP="001B5ED4">
      <w:pPr>
        <w:tabs>
          <w:tab w:val="left" w:pos="5954"/>
          <w:tab w:val="right" w:pos="9356"/>
        </w:tabs>
        <w:contextualSpacing/>
        <w:jc w:val="left"/>
        <w:rPr>
          <w:b/>
          <w:sz w:val="28"/>
          <w:szCs w:val="28"/>
        </w:rPr>
      </w:pPr>
      <w:r w:rsidRPr="008665B0">
        <w:rPr>
          <w:b/>
          <w:sz w:val="28"/>
          <w:szCs w:val="28"/>
        </w:rPr>
        <w:t>LEBOHANG MICHAEL MOKHELE</w:t>
      </w:r>
      <w:r w:rsidR="00BF09AC" w:rsidRPr="008665B0">
        <w:rPr>
          <w:b/>
          <w:sz w:val="28"/>
          <w:szCs w:val="28"/>
        </w:rPr>
        <w:tab/>
      </w:r>
      <w:r w:rsidR="00BF09AC" w:rsidRPr="008665B0">
        <w:rPr>
          <w:b/>
          <w:sz w:val="28"/>
          <w:szCs w:val="28"/>
        </w:rPr>
        <w:tab/>
        <w:t>RESPONDENT</w:t>
      </w:r>
    </w:p>
    <w:p w14:paraId="4C97E795" w14:textId="77777777" w:rsidR="00713959" w:rsidRPr="008665B0" w:rsidRDefault="00713959" w:rsidP="000F3F4B">
      <w:pPr>
        <w:tabs>
          <w:tab w:val="left" w:pos="5954"/>
          <w:tab w:val="right" w:pos="9356"/>
        </w:tabs>
        <w:contextualSpacing/>
        <w:jc w:val="left"/>
        <w:rPr>
          <w:b/>
          <w:sz w:val="16"/>
          <w:szCs w:val="16"/>
        </w:rPr>
      </w:pPr>
    </w:p>
    <w:p w14:paraId="3FCF50E0" w14:textId="765FBFD7" w:rsidR="00B31FF4" w:rsidRPr="008665B0" w:rsidRDefault="00EA529D" w:rsidP="00EF2AA7">
      <w:pPr>
        <w:spacing w:before="240"/>
        <w:ind w:left="2160" w:hanging="2160"/>
        <w:rPr>
          <w:bCs/>
          <w:sz w:val="28"/>
          <w:szCs w:val="28"/>
        </w:rPr>
      </w:pPr>
      <w:r w:rsidRPr="008665B0">
        <w:rPr>
          <w:b/>
          <w:bCs/>
          <w:sz w:val="28"/>
          <w:szCs w:val="28"/>
        </w:rPr>
        <w:t>Neutral citation:</w:t>
      </w:r>
      <w:r w:rsidRPr="008665B0">
        <w:rPr>
          <w:b/>
          <w:bCs/>
          <w:sz w:val="28"/>
          <w:szCs w:val="28"/>
        </w:rPr>
        <w:tab/>
      </w:r>
      <w:bookmarkStart w:id="1" w:name="_Hlk153195539"/>
      <w:r w:rsidR="003065CF" w:rsidRPr="008665B0">
        <w:rPr>
          <w:bCs/>
          <w:i/>
          <w:sz w:val="28"/>
          <w:szCs w:val="28"/>
          <w:lang w:val="en-GB"/>
        </w:rPr>
        <w:t xml:space="preserve">South African Legal Practice Council </w:t>
      </w:r>
      <w:r w:rsidR="00800E6C" w:rsidRPr="008665B0">
        <w:rPr>
          <w:bCs/>
          <w:i/>
          <w:sz w:val="28"/>
          <w:szCs w:val="28"/>
          <w:lang w:val="en-GB"/>
        </w:rPr>
        <w:t xml:space="preserve">v </w:t>
      </w:r>
      <w:r w:rsidR="003065CF" w:rsidRPr="008665B0">
        <w:rPr>
          <w:bCs/>
          <w:i/>
          <w:sz w:val="28"/>
          <w:szCs w:val="28"/>
          <w:lang w:val="en-GB"/>
        </w:rPr>
        <w:t>Mokhele</w:t>
      </w:r>
      <w:r w:rsidR="00BF09AC" w:rsidRPr="008665B0">
        <w:rPr>
          <w:bCs/>
          <w:i/>
          <w:sz w:val="28"/>
          <w:szCs w:val="28"/>
          <w:lang w:val="en-GB"/>
        </w:rPr>
        <w:t xml:space="preserve"> </w:t>
      </w:r>
      <w:r w:rsidR="00BF09AC" w:rsidRPr="008665B0">
        <w:rPr>
          <w:bCs/>
          <w:sz w:val="28"/>
          <w:szCs w:val="28"/>
          <w:lang w:val="en-GB"/>
        </w:rPr>
        <w:t>(</w:t>
      </w:r>
      <w:r w:rsidR="006E2D5C" w:rsidRPr="008665B0">
        <w:rPr>
          <w:bCs/>
          <w:sz w:val="28"/>
          <w:szCs w:val="28"/>
          <w:lang w:val="en-GB"/>
        </w:rPr>
        <w:t>1</w:t>
      </w:r>
      <w:r w:rsidR="00775667" w:rsidRPr="008665B0">
        <w:rPr>
          <w:bCs/>
          <w:sz w:val="28"/>
          <w:szCs w:val="28"/>
          <w:lang w:val="en-GB"/>
        </w:rPr>
        <w:t>138</w:t>
      </w:r>
      <w:r w:rsidR="00BF09AC" w:rsidRPr="008665B0">
        <w:rPr>
          <w:bCs/>
          <w:sz w:val="28"/>
          <w:szCs w:val="28"/>
          <w:lang w:val="en-GB"/>
        </w:rPr>
        <w:t>/2022)</w:t>
      </w:r>
      <w:r w:rsidR="00270C43" w:rsidRPr="008665B0">
        <w:rPr>
          <w:bCs/>
          <w:sz w:val="28"/>
          <w:szCs w:val="28"/>
          <w:lang w:val="en-GB"/>
        </w:rPr>
        <w:t xml:space="preserve"> </w:t>
      </w:r>
      <w:r w:rsidRPr="008665B0">
        <w:rPr>
          <w:bCs/>
          <w:sz w:val="28"/>
          <w:szCs w:val="28"/>
        </w:rPr>
        <w:t>[202</w:t>
      </w:r>
      <w:r w:rsidR="00884663" w:rsidRPr="008665B0">
        <w:rPr>
          <w:bCs/>
          <w:sz w:val="28"/>
          <w:szCs w:val="28"/>
        </w:rPr>
        <w:t>3</w:t>
      </w:r>
      <w:r w:rsidRPr="008665B0">
        <w:rPr>
          <w:bCs/>
          <w:sz w:val="28"/>
          <w:szCs w:val="28"/>
        </w:rPr>
        <w:t xml:space="preserve">] ZASCA </w:t>
      </w:r>
      <w:r w:rsidR="00765BB4" w:rsidRPr="008665B0">
        <w:rPr>
          <w:bCs/>
          <w:sz w:val="28"/>
          <w:szCs w:val="28"/>
        </w:rPr>
        <w:t>177</w:t>
      </w:r>
      <w:r w:rsidRPr="008665B0">
        <w:rPr>
          <w:bCs/>
          <w:sz w:val="28"/>
          <w:szCs w:val="28"/>
        </w:rPr>
        <w:t xml:space="preserve"> (</w:t>
      </w:r>
      <w:r w:rsidR="00765BB4" w:rsidRPr="008665B0">
        <w:rPr>
          <w:bCs/>
          <w:sz w:val="28"/>
          <w:szCs w:val="28"/>
        </w:rPr>
        <w:t>14 December</w:t>
      </w:r>
      <w:r w:rsidR="00784918" w:rsidRPr="008665B0">
        <w:rPr>
          <w:bCs/>
          <w:sz w:val="28"/>
          <w:szCs w:val="28"/>
        </w:rPr>
        <w:t xml:space="preserve"> </w:t>
      </w:r>
      <w:r w:rsidR="00884663" w:rsidRPr="008665B0">
        <w:rPr>
          <w:bCs/>
          <w:sz w:val="28"/>
          <w:szCs w:val="28"/>
        </w:rPr>
        <w:t>2023</w:t>
      </w:r>
      <w:r w:rsidRPr="008665B0">
        <w:rPr>
          <w:bCs/>
          <w:sz w:val="28"/>
          <w:szCs w:val="28"/>
        </w:rPr>
        <w:t>)</w:t>
      </w:r>
    </w:p>
    <w:bookmarkEnd w:id="1"/>
    <w:p w14:paraId="0F5E7AEB" w14:textId="2AAEE228" w:rsidR="009D7C7C" w:rsidRPr="008665B0" w:rsidRDefault="00EA529D" w:rsidP="00C369B9">
      <w:pPr>
        <w:spacing w:before="240"/>
        <w:ind w:left="2160" w:hanging="2160"/>
        <w:rPr>
          <w:bCs/>
          <w:sz w:val="28"/>
          <w:szCs w:val="28"/>
        </w:rPr>
      </w:pPr>
      <w:r w:rsidRPr="008665B0">
        <w:rPr>
          <w:b/>
          <w:bCs/>
          <w:sz w:val="28"/>
          <w:szCs w:val="28"/>
        </w:rPr>
        <w:t>Coram:</w:t>
      </w:r>
      <w:r w:rsidRPr="008665B0">
        <w:rPr>
          <w:sz w:val="28"/>
          <w:szCs w:val="28"/>
        </w:rPr>
        <w:tab/>
      </w:r>
      <w:r w:rsidR="006E2D5C" w:rsidRPr="008665B0">
        <w:rPr>
          <w:bCs/>
          <w:sz w:val="28"/>
          <w:szCs w:val="28"/>
        </w:rPr>
        <w:t>NICHOLLS,</w:t>
      </w:r>
      <w:r w:rsidR="009E75DF" w:rsidRPr="008665B0">
        <w:rPr>
          <w:bCs/>
          <w:sz w:val="28"/>
          <w:szCs w:val="28"/>
        </w:rPr>
        <w:t xml:space="preserve"> </w:t>
      </w:r>
      <w:bookmarkStart w:id="2" w:name="_Hlk153191817"/>
      <w:r w:rsidR="006E2D5C" w:rsidRPr="008665B0">
        <w:rPr>
          <w:bCs/>
          <w:sz w:val="28"/>
          <w:szCs w:val="28"/>
        </w:rPr>
        <w:t>MABINDLA-BOQWANA</w:t>
      </w:r>
      <w:r w:rsidR="009E75DF" w:rsidRPr="008665B0">
        <w:rPr>
          <w:bCs/>
          <w:sz w:val="28"/>
          <w:szCs w:val="28"/>
        </w:rPr>
        <w:t xml:space="preserve"> and</w:t>
      </w:r>
      <w:r w:rsidR="007957A8" w:rsidRPr="008665B0">
        <w:rPr>
          <w:bCs/>
          <w:sz w:val="28"/>
          <w:szCs w:val="28"/>
        </w:rPr>
        <w:t xml:space="preserve"> GOOSEN</w:t>
      </w:r>
      <w:r w:rsidR="00BF09AC" w:rsidRPr="008665B0">
        <w:rPr>
          <w:bCs/>
          <w:sz w:val="28"/>
          <w:szCs w:val="28"/>
        </w:rPr>
        <w:t xml:space="preserve"> </w:t>
      </w:r>
      <w:r w:rsidR="009E75DF" w:rsidRPr="008665B0">
        <w:rPr>
          <w:bCs/>
          <w:sz w:val="28"/>
          <w:szCs w:val="28"/>
        </w:rPr>
        <w:t>JJA</w:t>
      </w:r>
      <w:r w:rsidR="00BF09AC" w:rsidRPr="008665B0">
        <w:rPr>
          <w:bCs/>
          <w:sz w:val="28"/>
          <w:szCs w:val="28"/>
        </w:rPr>
        <w:t xml:space="preserve"> and </w:t>
      </w:r>
      <w:r w:rsidR="009131D8" w:rsidRPr="008665B0">
        <w:rPr>
          <w:bCs/>
          <w:sz w:val="28"/>
          <w:szCs w:val="28"/>
        </w:rPr>
        <w:t>MASIPA and TOKOTA</w:t>
      </w:r>
      <w:r w:rsidR="00BF09AC" w:rsidRPr="008665B0">
        <w:rPr>
          <w:bCs/>
          <w:sz w:val="28"/>
          <w:szCs w:val="28"/>
        </w:rPr>
        <w:t xml:space="preserve"> A</w:t>
      </w:r>
      <w:r w:rsidR="009131D8" w:rsidRPr="008665B0">
        <w:rPr>
          <w:bCs/>
          <w:sz w:val="28"/>
          <w:szCs w:val="28"/>
        </w:rPr>
        <w:t>J</w:t>
      </w:r>
      <w:r w:rsidR="00BF09AC" w:rsidRPr="008665B0">
        <w:rPr>
          <w:bCs/>
          <w:sz w:val="28"/>
          <w:szCs w:val="28"/>
        </w:rPr>
        <w:t>JA</w:t>
      </w:r>
      <w:bookmarkEnd w:id="2"/>
    </w:p>
    <w:p w14:paraId="369E3F2C" w14:textId="79777B15" w:rsidR="004D2880" w:rsidRPr="008665B0" w:rsidRDefault="00EA529D" w:rsidP="00A61240">
      <w:pPr>
        <w:spacing w:before="240"/>
        <w:ind w:left="2160" w:hanging="2160"/>
        <w:rPr>
          <w:sz w:val="28"/>
          <w:szCs w:val="28"/>
        </w:rPr>
      </w:pPr>
      <w:r w:rsidRPr="008665B0">
        <w:rPr>
          <w:b/>
          <w:bCs/>
          <w:sz w:val="28"/>
          <w:szCs w:val="28"/>
        </w:rPr>
        <w:t>Heard</w:t>
      </w:r>
      <w:r w:rsidRPr="008665B0">
        <w:rPr>
          <w:b/>
          <w:sz w:val="28"/>
          <w:szCs w:val="28"/>
        </w:rPr>
        <w:t>:</w:t>
      </w:r>
      <w:r w:rsidR="009627EF" w:rsidRPr="008665B0">
        <w:rPr>
          <w:sz w:val="28"/>
          <w:szCs w:val="28"/>
        </w:rPr>
        <w:tab/>
      </w:r>
      <w:r w:rsidR="009131D8" w:rsidRPr="008665B0">
        <w:rPr>
          <w:sz w:val="28"/>
          <w:szCs w:val="28"/>
        </w:rPr>
        <w:t>2</w:t>
      </w:r>
      <w:r w:rsidR="00B40DA5" w:rsidRPr="008665B0">
        <w:rPr>
          <w:sz w:val="28"/>
          <w:szCs w:val="28"/>
        </w:rPr>
        <w:t>2 November 2023</w:t>
      </w:r>
    </w:p>
    <w:p w14:paraId="6FEA3E7E" w14:textId="2459C032" w:rsidR="006B27C8" w:rsidRPr="008665B0" w:rsidRDefault="00EA529D" w:rsidP="00765BB4">
      <w:pPr>
        <w:spacing w:before="240"/>
        <w:ind w:hanging="33"/>
        <w:rPr>
          <w:sz w:val="28"/>
          <w:szCs w:val="28"/>
        </w:rPr>
      </w:pPr>
      <w:r w:rsidRPr="008665B0">
        <w:rPr>
          <w:b/>
          <w:bCs/>
          <w:sz w:val="28"/>
          <w:szCs w:val="28"/>
        </w:rPr>
        <w:t>Delivered</w:t>
      </w:r>
      <w:r w:rsidRPr="008665B0">
        <w:rPr>
          <w:b/>
          <w:sz w:val="28"/>
          <w:szCs w:val="28"/>
        </w:rPr>
        <w:t>:</w:t>
      </w:r>
      <w:r w:rsidRPr="008665B0">
        <w:rPr>
          <w:sz w:val="28"/>
          <w:szCs w:val="28"/>
        </w:rPr>
        <w:tab/>
      </w:r>
      <w:r w:rsidR="00F059B6" w:rsidRPr="008665B0">
        <w:rPr>
          <w:sz w:val="28"/>
          <w:szCs w:val="28"/>
        </w:rPr>
        <w:t>This judgment was handed down electronically by circulation to the parties’ legal representatives via email. It has been published on the Supreme Court of Appeal website and released to SAFLII. The date and time for hand-down is deemed to be at 1</w:t>
      </w:r>
      <w:r w:rsidR="00765BB4" w:rsidRPr="008665B0">
        <w:rPr>
          <w:sz w:val="28"/>
          <w:szCs w:val="28"/>
        </w:rPr>
        <w:t>0</w:t>
      </w:r>
      <w:r w:rsidR="00F059B6" w:rsidRPr="008665B0">
        <w:rPr>
          <w:sz w:val="28"/>
          <w:szCs w:val="28"/>
        </w:rPr>
        <w:t>h00 on 1</w:t>
      </w:r>
      <w:r w:rsidR="00765BB4" w:rsidRPr="008665B0">
        <w:rPr>
          <w:sz w:val="28"/>
          <w:szCs w:val="28"/>
        </w:rPr>
        <w:t>4 December</w:t>
      </w:r>
      <w:r w:rsidR="00F059B6" w:rsidRPr="008665B0">
        <w:rPr>
          <w:sz w:val="28"/>
          <w:szCs w:val="28"/>
        </w:rPr>
        <w:t xml:space="preserve"> 2023.</w:t>
      </w:r>
    </w:p>
    <w:p w14:paraId="1DCE58A2" w14:textId="02546342" w:rsidR="00367A2E" w:rsidRPr="008665B0" w:rsidRDefault="00750305" w:rsidP="00367A2E">
      <w:pPr>
        <w:spacing w:before="240"/>
        <w:rPr>
          <w:sz w:val="28"/>
          <w:szCs w:val="28"/>
        </w:rPr>
      </w:pPr>
      <w:r w:rsidRPr="008665B0">
        <w:rPr>
          <w:b/>
          <w:bCs/>
          <w:sz w:val="28"/>
          <w:szCs w:val="28"/>
        </w:rPr>
        <w:lastRenderedPageBreak/>
        <w:t>Summary:</w:t>
      </w:r>
      <w:r w:rsidRPr="008665B0">
        <w:rPr>
          <w:sz w:val="28"/>
          <w:szCs w:val="28"/>
        </w:rPr>
        <w:tab/>
      </w:r>
      <w:r w:rsidR="006B27C8" w:rsidRPr="008665B0">
        <w:rPr>
          <w:sz w:val="28"/>
          <w:szCs w:val="28"/>
        </w:rPr>
        <w:tab/>
      </w:r>
      <w:r w:rsidR="0080270A" w:rsidRPr="008665B0">
        <w:rPr>
          <w:sz w:val="28"/>
          <w:szCs w:val="28"/>
        </w:rPr>
        <w:t>Legal Practice – s </w:t>
      </w:r>
      <w:r w:rsidR="000F064C" w:rsidRPr="008665B0">
        <w:rPr>
          <w:sz w:val="28"/>
          <w:szCs w:val="28"/>
        </w:rPr>
        <w:t xml:space="preserve">43 of the Legal Practice Act 28 of 2014 – </w:t>
      </w:r>
      <w:r w:rsidR="00217335" w:rsidRPr="008665B0">
        <w:rPr>
          <w:sz w:val="28"/>
          <w:szCs w:val="28"/>
        </w:rPr>
        <w:t xml:space="preserve">whether the court may hear a matter that has become moot – </w:t>
      </w:r>
      <w:r w:rsidR="00F82FBE" w:rsidRPr="008665B0">
        <w:rPr>
          <w:sz w:val="28"/>
          <w:szCs w:val="28"/>
        </w:rPr>
        <w:t>the issues for determination may engage the interests of other parties who are not before this Court</w:t>
      </w:r>
      <w:r w:rsidR="001261DF" w:rsidRPr="008665B0">
        <w:rPr>
          <w:sz w:val="28"/>
          <w:szCs w:val="28"/>
        </w:rPr>
        <w:t xml:space="preserve"> </w:t>
      </w:r>
      <w:r w:rsidR="00367A2E" w:rsidRPr="008665B0">
        <w:rPr>
          <w:sz w:val="28"/>
          <w:szCs w:val="28"/>
        </w:rPr>
        <w:t>– declaratory relief sought on appeal not set out in the notice of motion</w:t>
      </w:r>
      <w:r w:rsidR="00BE4852" w:rsidRPr="008665B0">
        <w:rPr>
          <w:sz w:val="28"/>
          <w:szCs w:val="28"/>
        </w:rPr>
        <w:t xml:space="preserve"> – appeal struck from the roll</w:t>
      </w:r>
      <w:r w:rsidR="00367A2E" w:rsidRPr="008665B0">
        <w:rPr>
          <w:sz w:val="28"/>
          <w:szCs w:val="28"/>
        </w:rPr>
        <w:t>.</w:t>
      </w:r>
    </w:p>
    <w:p w14:paraId="3FE6AA20" w14:textId="6C1AD6E5" w:rsidR="00BF09AC" w:rsidRPr="008665B0" w:rsidRDefault="00750305" w:rsidP="00154C26">
      <w:pPr>
        <w:spacing w:before="240"/>
        <w:rPr>
          <w:sz w:val="28"/>
          <w:szCs w:val="28"/>
          <w:lang w:val="en-US"/>
        </w:rPr>
      </w:pPr>
      <w:r w:rsidRPr="008665B0">
        <w:rPr>
          <w:sz w:val="28"/>
          <w:szCs w:val="28"/>
          <w:lang w:val="en-US"/>
        </w:rPr>
        <w:br w:type="page"/>
      </w:r>
    </w:p>
    <w:p w14:paraId="5B69BFFF" w14:textId="77777777" w:rsidR="00BF09AC" w:rsidRPr="008665B0" w:rsidRDefault="00BF09AC" w:rsidP="00BF09AC">
      <w:pPr>
        <w:rPr>
          <w:sz w:val="28"/>
          <w:szCs w:val="28"/>
          <w:lang w:val="en-GB"/>
        </w:rPr>
      </w:pPr>
      <w:r w:rsidRPr="008665B0">
        <w:rPr>
          <w:noProof/>
          <w:sz w:val="28"/>
          <w:szCs w:val="28"/>
          <w:lang w:eastAsia="en-ZA"/>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06411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Bugqj+9AQAAYQMAAA4AAAAAAAAAAAAAAAAALgIAAGRycy9l&#10;Mm9Eb2MueG1sUEsBAi0AFAAGAAgAAAAhALVXxPTZAAAABAEAAA8AAAAAAAAAAAAAAAAAFwQAAGRy&#10;cy9kb3ducmV2LnhtbFBLBQYAAAAABAAEAPMAAAAdBQAAAAA=&#10;">
                <o:lock v:ext="edit" shapetype="f"/>
              </v:line>
            </w:pict>
          </mc:Fallback>
        </mc:AlternateContent>
      </w:r>
      <w:r w:rsidRPr="008665B0">
        <w:rPr>
          <w:noProof/>
          <w:sz w:val="28"/>
          <w:szCs w:val="28"/>
          <w:lang w:eastAsia="en-ZA"/>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464069"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">
                <o:lock v:ext="edit" shapetype="f"/>
              </v:line>
            </w:pict>
          </mc:Fallback>
        </mc:AlternateContent>
      </w:r>
    </w:p>
    <w:p w14:paraId="02F78E3B" w14:textId="77777777" w:rsidR="00BF09AC" w:rsidRPr="008665B0" w:rsidRDefault="00BF09AC" w:rsidP="00BF09AC">
      <w:pPr>
        <w:jc w:val="center"/>
        <w:rPr>
          <w:b/>
          <w:iCs/>
          <w:sz w:val="28"/>
          <w:szCs w:val="28"/>
          <w:lang w:val="en-GB"/>
        </w:rPr>
      </w:pPr>
      <w:r w:rsidRPr="008665B0">
        <w:rPr>
          <w:b/>
          <w:iCs/>
          <w:sz w:val="28"/>
          <w:szCs w:val="28"/>
          <w:lang w:val="en-GB"/>
        </w:rPr>
        <w:t>ORDER</w:t>
      </w:r>
    </w:p>
    <w:p w14:paraId="6E1812D2" w14:textId="77777777" w:rsidR="00BF09AC" w:rsidRPr="008665B0" w:rsidRDefault="00BF09AC" w:rsidP="00BF09AC">
      <w:pPr>
        <w:rPr>
          <w:b/>
          <w:bCs/>
          <w:sz w:val="28"/>
          <w:szCs w:val="28"/>
          <w:lang w:val="en-GB"/>
        </w:rPr>
      </w:pPr>
      <w:r w:rsidRPr="008665B0">
        <w:rPr>
          <w:noProof/>
          <w:sz w:val="28"/>
          <w:szCs w:val="28"/>
          <w:lang w:eastAsia="en-ZA"/>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E292DE"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UvQEAAGEDAAAOAAAAZHJzL2Uyb0RvYy54bWysU02P2yAQvVfqf0DcGyfRut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AwnpJUvQEAAGEDAAAOAAAAAAAAAAAAAAAAAC4CAABkcnMv&#10;ZTJvRG9jLnhtbFBLAQItABQABgAIAAAAIQA6ESzm2gAAAAYBAAAPAAAAAAAAAAAAAAAAABcEAABk&#10;cnMvZG93bnJldi54bWxQSwUGAAAAAAQABADzAAAAHgUAAAAA&#10;">
                <o:lock v:ext="edit" shapetype="f"/>
              </v:line>
            </w:pict>
          </mc:Fallback>
        </mc:AlternateContent>
      </w:r>
    </w:p>
    <w:p w14:paraId="085EB5F7" w14:textId="7D2ED05B" w:rsidR="004954D3" w:rsidRPr="008665B0" w:rsidRDefault="00BF09AC" w:rsidP="004954D3">
      <w:pPr>
        <w:spacing w:before="240"/>
        <w:rPr>
          <w:sz w:val="28"/>
          <w:szCs w:val="28"/>
        </w:rPr>
      </w:pPr>
      <w:r w:rsidRPr="008665B0">
        <w:rPr>
          <w:b/>
          <w:sz w:val="28"/>
          <w:szCs w:val="28"/>
        </w:rPr>
        <w:t>On appeal from:</w:t>
      </w:r>
      <w:r w:rsidRPr="008665B0">
        <w:rPr>
          <w:sz w:val="28"/>
          <w:szCs w:val="28"/>
        </w:rPr>
        <w:t xml:space="preserve"> </w:t>
      </w:r>
      <w:r w:rsidR="00B46281" w:rsidRPr="008665B0">
        <w:rPr>
          <w:sz w:val="28"/>
          <w:szCs w:val="28"/>
        </w:rPr>
        <w:t>Free State</w:t>
      </w:r>
      <w:r w:rsidRPr="008665B0">
        <w:rPr>
          <w:sz w:val="28"/>
          <w:szCs w:val="28"/>
        </w:rPr>
        <w:t xml:space="preserve"> Division of the High Court, </w:t>
      </w:r>
      <w:r w:rsidR="00B46281" w:rsidRPr="008665B0">
        <w:rPr>
          <w:sz w:val="28"/>
          <w:szCs w:val="28"/>
        </w:rPr>
        <w:t>Bloemfontein</w:t>
      </w:r>
      <w:r w:rsidRPr="008665B0">
        <w:rPr>
          <w:sz w:val="28"/>
          <w:szCs w:val="28"/>
        </w:rPr>
        <w:t xml:space="preserve"> (</w:t>
      </w:r>
      <w:r w:rsidR="00780952" w:rsidRPr="008665B0">
        <w:rPr>
          <w:sz w:val="28"/>
          <w:szCs w:val="28"/>
        </w:rPr>
        <w:t>Mthimunye AJ</w:t>
      </w:r>
      <w:r w:rsidR="00AE493E" w:rsidRPr="008665B0">
        <w:rPr>
          <w:sz w:val="28"/>
          <w:szCs w:val="28"/>
        </w:rPr>
        <w:t xml:space="preserve"> and </w:t>
      </w:r>
      <w:r w:rsidR="007B55E3" w:rsidRPr="008665B0">
        <w:rPr>
          <w:sz w:val="28"/>
          <w:szCs w:val="28"/>
        </w:rPr>
        <w:t xml:space="preserve"> </w:t>
      </w:r>
      <w:r w:rsidR="00785AB6" w:rsidRPr="008665B0">
        <w:rPr>
          <w:sz w:val="28"/>
          <w:szCs w:val="28"/>
        </w:rPr>
        <w:t>Mathebula J</w:t>
      </w:r>
      <w:r w:rsidRPr="008665B0">
        <w:rPr>
          <w:sz w:val="28"/>
          <w:szCs w:val="28"/>
        </w:rPr>
        <w:t xml:space="preserve">, sitting as court of </w:t>
      </w:r>
      <w:r w:rsidR="00AE493E" w:rsidRPr="008665B0">
        <w:rPr>
          <w:sz w:val="28"/>
          <w:szCs w:val="28"/>
        </w:rPr>
        <w:t>appeal</w:t>
      </w:r>
      <w:r w:rsidRPr="008665B0">
        <w:rPr>
          <w:sz w:val="28"/>
          <w:szCs w:val="28"/>
        </w:rPr>
        <w:t xml:space="preserve">): </w:t>
      </w:r>
    </w:p>
    <w:p w14:paraId="6BFD4251" w14:textId="347781A6" w:rsidR="004954D3" w:rsidRPr="008665B0" w:rsidRDefault="004954D3" w:rsidP="004954D3">
      <w:pPr>
        <w:spacing w:before="240"/>
        <w:rPr>
          <w:sz w:val="28"/>
          <w:szCs w:val="28"/>
        </w:rPr>
      </w:pPr>
      <w:r w:rsidRPr="008665B0">
        <w:rPr>
          <w:sz w:val="28"/>
          <w:szCs w:val="28"/>
        </w:rPr>
        <w:t>The matter is struck from the roll with no order as to costs.</w:t>
      </w:r>
    </w:p>
    <w:p w14:paraId="6DE6080C" w14:textId="77777777" w:rsidR="004954D3" w:rsidRPr="008665B0" w:rsidRDefault="004954D3" w:rsidP="004954D3">
      <w:pPr>
        <w:rPr>
          <w:sz w:val="28"/>
          <w:szCs w:val="28"/>
        </w:rPr>
      </w:pPr>
    </w:p>
    <w:p w14:paraId="6F7E28DF" w14:textId="77777777" w:rsidR="00BF09AC" w:rsidRPr="008665B0" w:rsidRDefault="00BF09AC" w:rsidP="00BF09AC">
      <w:pPr>
        <w:rPr>
          <w:sz w:val="28"/>
          <w:szCs w:val="28"/>
          <w:lang w:val="en-GB"/>
        </w:rPr>
      </w:pPr>
      <w:r w:rsidRPr="008665B0">
        <w:rPr>
          <w:noProof/>
          <w:sz w:val="28"/>
          <w:szCs w:val="28"/>
          <w:lang w:eastAsia="en-ZA"/>
        </w:rPr>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CDAEE2"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4xvQEAAGEDAAAOAAAAZHJzL2Uyb0RvYy54bWysU02P2yAQvVfqf0DcGydZud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HhA/jG9AQAAYQMAAA4AAAAAAAAAAAAAAAAALgIAAGRycy9l&#10;Mm9Eb2MueG1sUEsBAi0AFAAGAAgAAAAhALVXxPTZAAAABAEAAA8AAAAAAAAAAAAAAAAAFwQAAGRy&#10;cy9kb3ducmV2LnhtbFBLBQYAAAAABAAEAPMAAAAdBQAAAAA=&#10;">
                <o:lock v:ext="edit" shapetype="f"/>
              </v:line>
            </w:pict>
          </mc:Fallback>
        </mc:AlternateContent>
      </w:r>
      <w:r w:rsidRPr="008665B0">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9B168B"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14:paraId="55F2E4D4" w14:textId="77777777" w:rsidR="00BF09AC" w:rsidRPr="008665B0" w:rsidRDefault="00BF09AC" w:rsidP="00BF09AC">
      <w:pPr>
        <w:jc w:val="center"/>
        <w:rPr>
          <w:b/>
          <w:iCs/>
          <w:sz w:val="28"/>
          <w:szCs w:val="28"/>
          <w:lang w:val="en-GB"/>
        </w:rPr>
      </w:pPr>
      <w:r w:rsidRPr="008665B0">
        <w:rPr>
          <w:b/>
          <w:iCs/>
          <w:sz w:val="28"/>
          <w:szCs w:val="28"/>
          <w:lang w:val="en-GB"/>
        </w:rPr>
        <w:t>JUDGMENT</w:t>
      </w:r>
    </w:p>
    <w:p w14:paraId="62416F8E" w14:textId="77777777" w:rsidR="00BF09AC" w:rsidRPr="008665B0" w:rsidRDefault="00BF09AC" w:rsidP="00BF09AC">
      <w:pPr>
        <w:rPr>
          <w:b/>
          <w:bCs/>
          <w:sz w:val="28"/>
          <w:szCs w:val="28"/>
          <w:lang w:val="en-GB"/>
        </w:rPr>
      </w:pPr>
      <w:r w:rsidRPr="008665B0">
        <w:rPr>
          <w:noProof/>
          <w:sz w:val="28"/>
          <w:szCs w:val="28"/>
          <w:lang w:eastAsia="en-ZA"/>
        </w:rPr>
        <mc:AlternateContent>
          <mc:Choice Requires="wps">
            <w:drawing>
              <wp:anchor distT="4294967291" distB="4294967291" distL="114300" distR="114300" simplePos="0" relativeHeight="251662336"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B1AD02"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BTfsZavQEAAGEDAAAOAAAAAAAAAAAAAAAAAC4CAABkcnMv&#10;ZTJvRG9jLnhtbFBLAQItABQABgAIAAAAIQA6ESzm2gAAAAYBAAAPAAAAAAAAAAAAAAAAABcEAABk&#10;cnMvZG93bnJldi54bWxQSwUGAAAAAAQABADzAAAAHgUAAAAA&#10;">
                <o:lock v:ext="edit" shapetype="f"/>
              </v:line>
            </w:pict>
          </mc:Fallback>
        </mc:AlternateContent>
      </w:r>
    </w:p>
    <w:p w14:paraId="036192ED" w14:textId="0AEC14E3" w:rsidR="0031085B" w:rsidRPr="008665B0" w:rsidRDefault="00D95827" w:rsidP="0031085B">
      <w:pPr>
        <w:rPr>
          <w:b/>
          <w:sz w:val="28"/>
          <w:szCs w:val="28"/>
          <w:lang w:val="en-GB"/>
        </w:rPr>
      </w:pPr>
      <w:r w:rsidRPr="008665B0">
        <w:rPr>
          <w:b/>
          <w:sz w:val="28"/>
          <w:szCs w:val="28"/>
          <w:lang w:val="en-GB"/>
        </w:rPr>
        <w:t xml:space="preserve">Nicholls </w:t>
      </w:r>
      <w:r w:rsidR="0031085B" w:rsidRPr="008665B0">
        <w:rPr>
          <w:b/>
          <w:sz w:val="28"/>
          <w:szCs w:val="28"/>
          <w:lang w:val="en-GB"/>
        </w:rPr>
        <w:t>JA (</w:t>
      </w:r>
      <w:r w:rsidR="00836A8B" w:rsidRPr="008665B0">
        <w:rPr>
          <w:b/>
          <w:sz w:val="28"/>
          <w:szCs w:val="28"/>
        </w:rPr>
        <w:t>Mabindla-Boqwana and Goosen JJA and Masipa and Tokota</w:t>
      </w:r>
      <w:r w:rsidR="00836A8B" w:rsidRPr="008665B0">
        <w:rPr>
          <w:bCs/>
          <w:sz w:val="28"/>
          <w:szCs w:val="28"/>
        </w:rPr>
        <w:t xml:space="preserve"> </w:t>
      </w:r>
      <w:r w:rsidR="00836A8B" w:rsidRPr="008665B0">
        <w:rPr>
          <w:b/>
          <w:sz w:val="28"/>
          <w:szCs w:val="28"/>
        </w:rPr>
        <w:t>AJJA</w:t>
      </w:r>
      <w:r w:rsidR="005542C0" w:rsidRPr="008665B0">
        <w:rPr>
          <w:b/>
          <w:sz w:val="28"/>
          <w:szCs w:val="28"/>
          <w:lang w:val="en-GB"/>
        </w:rPr>
        <w:t xml:space="preserve"> </w:t>
      </w:r>
      <w:r w:rsidR="0031085B" w:rsidRPr="008665B0">
        <w:rPr>
          <w:b/>
          <w:sz w:val="28"/>
          <w:szCs w:val="28"/>
          <w:lang w:val="en-GB"/>
        </w:rPr>
        <w:t>concurring):</w:t>
      </w:r>
    </w:p>
    <w:p w14:paraId="514E36A2" w14:textId="77777777" w:rsidR="005A0622" w:rsidRPr="008665B0" w:rsidRDefault="005A0622" w:rsidP="0031085B">
      <w:pPr>
        <w:rPr>
          <w:b/>
          <w:sz w:val="28"/>
          <w:szCs w:val="28"/>
        </w:rPr>
      </w:pPr>
    </w:p>
    <w:p w14:paraId="3C1B6A4B" w14:textId="510ABC06" w:rsidR="00785AB6" w:rsidRPr="00EC046D" w:rsidRDefault="00EC046D" w:rsidP="00EC046D">
      <w:pPr>
        <w:rPr>
          <w:sz w:val="28"/>
          <w:szCs w:val="28"/>
          <w:lang w:val="en-GB"/>
        </w:rPr>
      </w:pPr>
      <w:r w:rsidRPr="008665B0">
        <w:rPr>
          <w:sz w:val="28"/>
          <w:szCs w:val="28"/>
          <w:lang w:val="en-GB"/>
        </w:rPr>
        <w:t>[1]</w:t>
      </w:r>
      <w:r w:rsidRPr="008665B0">
        <w:rPr>
          <w:sz w:val="28"/>
          <w:szCs w:val="28"/>
          <w:lang w:val="en-GB"/>
        </w:rPr>
        <w:tab/>
      </w:r>
      <w:r w:rsidR="00785AB6" w:rsidRPr="00EC046D">
        <w:rPr>
          <w:sz w:val="28"/>
          <w:szCs w:val="28"/>
          <w:lang w:val="en-GB"/>
        </w:rPr>
        <w:t>This is an appeal by the South African Legal Practice Council (</w:t>
      </w:r>
      <w:r w:rsidR="00C82819" w:rsidRPr="00EC046D">
        <w:rPr>
          <w:sz w:val="28"/>
          <w:szCs w:val="28"/>
          <w:lang w:val="en-GB"/>
        </w:rPr>
        <w:t xml:space="preserve">the </w:t>
      </w:r>
      <w:r w:rsidR="00785AB6" w:rsidRPr="00EC046D">
        <w:rPr>
          <w:sz w:val="28"/>
          <w:szCs w:val="28"/>
          <w:lang w:val="en-GB"/>
        </w:rPr>
        <w:t xml:space="preserve">LPC), a regulatory body with oversight function over all legal practitioners and candidate legal practitioners in the country. The LPC brought an urgent application </w:t>
      </w:r>
      <w:r w:rsidR="00B46281" w:rsidRPr="00EC046D">
        <w:rPr>
          <w:sz w:val="28"/>
          <w:szCs w:val="28"/>
          <w:lang w:val="en-GB"/>
        </w:rPr>
        <w:t>in the Free</w:t>
      </w:r>
      <w:r w:rsidR="00B46281" w:rsidRPr="00EC046D">
        <w:rPr>
          <w:sz w:val="28"/>
          <w:szCs w:val="28"/>
        </w:rPr>
        <w:t> </w:t>
      </w:r>
      <w:r w:rsidR="00785AB6" w:rsidRPr="00EC046D">
        <w:rPr>
          <w:sz w:val="28"/>
          <w:szCs w:val="28"/>
          <w:lang w:val="en-GB"/>
        </w:rPr>
        <w:t xml:space="preserve">State </w:t>
      </w:r>
      <w:r w:rsidR="004377C4" w:rsidRPr="00EC046D">
        <w:rPr>
          <w:sz w:val="28"/>
          <w:szCs w:val="28"/>
          <w:lang w:val="en-GB"/>
        </w:rPr>
        <w:t xml:space="preserve">Division of the </w:t>
      </w:r>
      <w:r w:rsidR="00785AB6" w:rsidRPr="00EC046D">
        <w:rPr>
          <w:sz w:val="28"/>
          <w:szCs w:val="28"/>
          <w:lang w:val="en-GB"/>
        </w:rPr>
        <w:t>High Court</w:t>
      </w:r>
      <w:r w:rsidR="004377C4" w:rsidRPr="00EC046D">
        <w:rPr>
          <w:sz w:val="28"/>
          <w:szCs w:val="28"/>
          <w:lang w:val="en-GB"/>
        </w:rPr>
        <w:t>, Bloemfontein (the high court),</w:t>
      </w:r>
      <w:r w:rsidR="00785AB6" w:rsidRPr="00EC046D">
        <w:rPr>
          <w:sz w:val="28"/>
          <w:szCs w:val="28"/>
          <w:lang w:val="en-GB"/>
        </w:rPr>
        <w:t xml:space="preserve"> against Lebohang Michael Mokhele</w:t>
      </w:r>
      <w:r w:rsidR="00E84992" w:rsidRPr="00EC046D">
        <w:rPr>
          <w:sz w:val="28"/>
          <w:szCs w:val="28"/>
          <w:lang w:val="en-GB"/>
        </w:rPr>
        <w:t xml:space="preserve"> (Mr Mokhele)</w:t>
      </w:r>
      <w:r w:rsidR="00785AB6" w:rsidRPr="00EC046D">
        <w:rPr>
          <w:sz w:val="28"/>
          <w:szCs w:val="28"/>
          <w:lang w:val="en-GB"/>
        </w:rPr>
        <w:t xml:space="preserve">, the respondent, for his suspension from the roll of legal practitioners pending the finalisation of a disciplinary inquiry. This was a result of </w:t>
      </w:r>
      <w:r w:rsidR="00D542FB" w:rsidRPr="00EC046D">
        <w:rPr>
          <w:sz w:val="28"/>
          <w:szCs w:val="28"/>
          <w:lang w:val="en-GB"/>
        </w:rPr>
        <w:t xml:space="preserve">the LPC’s </w:t>
      </w:r>
      <w:r w:rsidR="00785AB6" w:rsidRPr="00EC046D">
        <w:rPr>
          <w:sz w:val="28"/>
          <w:szCs w:val="28"/>
          <w:lang w:val="en-GB"/>
        </w:rPr>
        <w:t xml:space="preserve">investigation team having discovered </w:t>
      </w:r>
      <w:r w:rsidR="00785AB6" w:rsidRPr="00EC046D">
        <w:rPr>
          <w:i/>
          <w:sz w:val="28"/>
          <w:szCs w:val="28"/>
          <w:lang w:val="en-GB"/>
        </w:rPr>
        <w:t>prima facie</w:t>
      </w:r>
      <w:r w:rsidR="00785AB6" w:rsidRPr="00EC046D">
        <w:rPr>
          <w:sz w:val="28"/>
          <w:szCs w:val="28"/>
          <w:lang w:val="en-GB"/>
        </w:rPr>
        <w:t xml:space="preserve"> evidence of trust shortages, pursuant to complaints from the public.</w:t>
      </w:r>
    </w:p>
    <w:p w14:paraId="5300262B" w14:textId="7C71CC21" w:rsidR="00E977AF" w:rsidRPr="008665B0" w:rsidRDefault="00E977AF" w:rsidP="00E977AF">
      <w:pPr>
        <w:pStyle w:val="ListParagraph"/>
        <w:ind w:left="0"/>
        <w:rPr>
          <w:sz w:val="28"/>
          <w:szCs w:val="28"/>
          <w:lang w:val="en-GB"/>
        </w:rPr>
      </w:pPr>
    </w:p>
    <w:p w14:paraId="2FEB6CDB" w14:textId="26EC1BDB" w:rsidR="00C82819"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[2]</w:t>
      </w:r>
      <w:r w:rsidRPr="008665B0">
        <w:rPr>
          <w:rFonts w:eastAsia="Calibri"/>
          <w:kern w:val="2"/>
          <w:sz w:val="28"/>
          <w:szCs w:val="28"/>
          <w:lang w:val="en-GB"/>
          <w14:ligatures w14:val="standardContextual"/>
        </w:rPr>
        <w:tab/>
      </w:r>
      <w:r w:rsidR="008C3920" w:rsidRPr="00EC046D">
        <w:rPr>
          <w:rFonts w:eastAsia="Calibri"/>
          <w:kern w:val="2"/>
          <w:sz w:val="28"/>
          <w:szCs w:val="28"/>
          <w:lang w:val="en-GB"/>
          <w14:ligatures w14:val="standardContextual"/>
        </w:rPr>
        <w:t>The high court (per Mthimunye A</w:t>
      </w:r>
      <w:r w:rsidR="004879C6" w:rsidRPr="00EC046D">
        <w:rPr>
          <w:rFonts w:eastAsia="Calibri"/>
          <w:kern w:val="2"/>
          <w:sz w:val="28"/>
          <w:szCs w:val="28"/>
          <w:lang w:val="en-GB"/>
          <w14:ligatures w14:val="standardContextual"/>
        </w:rPr>
        <w:t>J</w:t>
      </w:r>
      <w:r w:rsidR="008C3920" w:rsidRPr="00EC046D">
        <w:rPr>
          <w:rFonts w:eastAsia="Calibri"/>
          <w:kern w:val="2"/>
          <w:sz w:val="28"/>
          <w:szCs w:val="28"/>
          <w:lang w:val="en-GB"/>
          <w14:ligatures w14:val="standardContextual"/>
        </w:rPr>
        <w:t xml:space="preserve"> with Mathebula J concurring) dismissed the application and ordered the LPC to finalise its </w:t>
      </w:r>
      <w:r w:rsidR="00C82819" w:rsidRPr="00EC046D">
        <w:rPr>
          <w:rFonts w:eastAsia="Calibri"/>
          <w:kern w:val="2"/>
          <w:sz w:val="28"/>
          <w:szCs w:val="28"/>
          <w:lang w:val="en-GB"/>
          <w14:ligatures w14:val="standardContextual"/>
        </w:rPr>
        <w:t>disciplinary hearing against Mr </w:t>
      </w:r>
      <w:r w:rsidR="008C3920" w:rsidRPr="00EC046D">
        <w:rPr>
          <w:rFonts w:eastAsia="Calibri"/>
          <w:kern w:val="2"/>
          <w:sz w:val="28"/>
          <w:szCs w:val="28"/>
          <w:lang w:val="en-GB"/>
          <w14:ligatures w14:val="standardContextual"/>
        </w:rPr>
        <w:t xml:space="preserve">Mokhele. It held that the difficulty for the LPC was that the relief was sought on </w:t>
      </w:r>
      <w:r w:rsidR="008C3920" w:rsidRPr="00EC046D">
        <w:rPr>
          <w:rFonts w:eastAsia="Calibri"/>
          <w:kern w:val="2"/>
          <w:sz w:val="28"/>
          <w:szCs w:val="28"/>
          <w:lang w:val="en-GB"/>
          <w14:ligatures w14:val="standardContextual"/>
        </w:rPr>
        <w:lastRenderedPageBreak/>
        <w:t>an interim basis for the purposes of conducting further investigations</w:t>
      </w:r>
      <w:r w:rsidR="00CD0B1D" w:rsidRPr="00EC046D">
        <w:rPr>
          <w:rFonts w:eastAsia="Calibri"/>
          <w:kern w:val="2"/>
          <w:sz w:val="28"/>
          <w:szCs w:val="28"/>
          <w:lang w:val="en-GB"/>
          <w14:ligatures w14:val="standardContextual"/>
        </w:rPr>
        <w:t xml:space="preserve">. </w:t>
      </w:r>
      <w:r w:rsidR="008C3920" w:rsidRPr="00EC046D">
        <w:rPr>
          <w:rFonts w:eastAsia="Calibri"/>
          <w:kern w:val="2"/>
          <w:sz w:val="28"/>
          <w:szCs w:val="28"/>
          <w:lang w:val="en-GB"/>
          <w14:ligatures w14:val="standardContextual"/>
        </w:rPr>
        <w:t>Leave to ap</w:t>
      </w:r>
      <w:r w:rsidR="00433130" w:rsidRPr="00EC046D">
        <w:rPr>
          <w:rFonts w:eastAsia="Calibri"/>
          <w:kern w:val="2"/>
          <w:sz w:val="28"/>
          <w:szCs w:val="28"/>
          <w:lang w:val="en-GB"/>
          <w14:ligatures w14:val="standardContextual"/>
        </w:rPr>
        <w:t>peal was granted to this Court.</w:t>
      </w:r>
    </w:p>
    <w:p w14:paraId="6963D100" w14:textId="77777777" w:rsidR="00B40909" w:rsidRPr="008665B0" w:rsidRDefault="00B40909" w:rsidP="00B40909">
      <w:pPr>
        <w:pStyle w:val="ListParagraph"/>
        <w:ind w:left="0"/>
        <w:rPr>
          <w:rFonts w:eastAsia="Calibri"/>
          <w:kern w:val="2"/>
          <w:sz w:val="28"/>
          <w:szCs w:val="28"/>
          <w:lang w:val="en-GB"/>
          <w14:ligatures w14:val="standardContextual"/>
        </w:rPr>
      </w:pPr>
    </w:p>
    <w:p w14:paraId="1377E345" w14:textId="7CE92CE5" w:rsidR="007F6D56"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[3]</w:t>
      </w:r>
      <w:r w:rsidRPr="008665B0">
        <w:rPr>
          <w:rFonts w:eastAsia="Calibri"/>
          <w:kern w:val="2"/>
          <w:sz w:val="28"/>
          <w:szCs w:val="28"/>
          <w:lang w:val="en-GB"/>
          <w14:ligatures w14:val="standardContextual"/>
        </w:rPr>
        <w:tab/>
      </w:r>
      <w:r w:rsidR="00C642BC" w:rsidRPr="00EC046D">
        <w:rPr>
          <w:rFonts w:eastAsia="Calibri"/>
          <w:kern w:val="2"/>
          <w:sz w:val="28"/>
          <w:szCs w:val="28"/>
          <w:lang w:val="en-GB"/>
          <w14:ligatures w14:val="standardContextual"/>
        </w:rPr>
        <w:t>The application was brought</w:t>
      </w:r>
      <w:r w:rsidR="005311A6" w:rsidRPr="00EC046D">
        <w:rPr>
          <w:rFonts w:eastAsia="Calibri"/>
          <w:kern w:val="2"/>
          <w:sz w:val="28"/>
          <w:szCs w:val="28"/>
          <w:lang w:val="en-GB"/>
          <w14:ligatures w14:val="standardContextual"/>
        </w:rPr>
        <w:t xml:space="preserve"> by the</w:t>
      </w:r>
      <w:r w:rsidR="00C642BC" w:rsidRPr="00EC046D">
        <w:rPr>
          <w:rFonts w:eastAsia="Calibri"/>
          <w:kern w:val="2"/>
          <w:sz w:val="28"/>
          <w:szCs w:val="28"/>
          <w:lang w:val="en-GB"/>
          <w14:ligatures w14:val="standardContextual"/>
        </w:rPr>
        <w:t xml:space="preserve"> LPC in terms of </w:t>
      </w:r>
      <w:r w:rsidR="000E3DB6" w:rsidRPr="00EC046D">
        <w:rPr>
          <w:rFonts w:eastAsia="Calibri"/>
          <w:kern w:val="2"/>
          <w:sz w:val="28"/>
          <w:szCs w:val="28"/>
          <w:lang w:val="en-GB"/>
          <w14:ligatures w14:val="standardContextual"/>
        </w:rPr>
        <w:t>s </w:t>
      </w:r>
      <w:r w:rsidR="007F6D56" w:rsidRPr="00EC046D">
        <w:rPr>
          <w:rFonts w:eastAsia="Calibri"/>
          <w:kern w:val="2"/>
          <w:sz w:val="28"/>
          <w:szCs w:val="28"/>
          <w:lang w:val="en-GB"/>
          <w14:ligatures w14:val="standardContextual"/>
        </w:rPr>
        <w:t xml:space="preserve">43 of </w:t>
      </w:r>
      <w:r w:rsidR="002A210F" w:rsidRPr="00EC046D">
        <w:rPr>
          <w:rFonts w:eastAsia="Calibri"/>
          <w:kern w:val="2"/>
          <w:sz w:val="28"/>
          <w:szCs w:val="28"/>
          <w:lang w:val="en-GB"/>
          <w14:ligatures w14:val="standardContextual"/>
        </w:rPr>
        <w:t xml:space="preserve">the Legal </w:t>
      </w:r>
      <w:r w:rsidR="00F147A4" w:rsidRPr="00EC046D">
        <w:rPr>
          <w:rFonts w:eastAsia="Calibri"/>
          <w:kern w:val="2"/>
          <w:sz w:val="28"/>
          <w:szCs w:val="28"/>
          <w:lang w:val="en-GB"/>
          <w14:ligatures w14:val="standardContextual"/>
        </w:rPr>
        <w:t xml:space="preserve">Practice </w:t>
      </w:r>
      <w:r w:rsidR="002A210F" w:rsidRPr="00EC046D">
        <w:rPr>
          <w:rFonts w:eastAsia="Calibri"/>
          <w:kern w:val="2"/>
          <w:sz w:val="28"/>
          <w:szCs w:val="28"/>
          <w:lang w:val="en-GB"/>
          <w14:ligatures w14:val="standardContextual"/>
        </w:rPr>
        <w:t xml:space="preserve">Act </w:t>
      </w:r>
      <w:r w:rsidR="00410488" w:rsidRPr="00EC046D">
        <w:rPr>
          <w:rFonts w:eastAsia="Calibri"/>
          <w:kern w:val="2"/>
          <w:sz w:val="28"/>
          <w:szCs w:val="28"/>
          <w:lang w:val="en-GB"/>
          <w14:ligatures w14:val="standardContextual"/>
        </w:rPr>
        <w:t>28 of 2014</w:t>
      </w:r>
      <w:r w:rsidR="002A210F" w:rsidRPr="00EC046D">
        <w:rPr>
          <w:rFonts w:eastAsia="Calibri"/>
          <w:kern w:val="2"/>
          <w:sz w:val="28"/>
          <w:szCs w:val="28"/>
          <w:lang w:val="en-GB"/>
          <w14:ligatures w14:val="standardContextual"/>
        </w:rPr>
        <w:t xml:space="preserve"> (</w:t>
      </w:r>
      <w:r w:rsidR="007F6D56" w:rsidRPr="00EC046D">
        <w:rPr>
          <w:rFonts w:eastAsia="Calibri"/>
          <w:kern w:val="2"/>
          <w:sz w:val="28"/>
          <w:szCs w:val="28"/>
          <w:lang w:val="en-GB"/>
          <w14:ligatures w14:val="standardContextual"/>
        </w:rPr>
        <w:t>the Act</w:t>
      </w:r>
      <w:r w:rsidR="002A210F" w:rsidRPr="00EC046D">
        <w:rPr>
          <w:rFonts w:eastAsia="Calibri"/>
          <w:kern w:val="2"/>
          <w:sz w:val="28"/>
          <w:szCs w:val="28"/>
          <w:lang w:val="en-GB"/>
          <w14:ligatures w14:val="standardContextual"/>
        </w:rPr>
        <w:t>)</w:t>
      </w:r>
      <w:r w:rsidR="007F6D56" w:rsidRPr="00EC046D">
        <w:rPr>
          <w:rFonts w:eastAsia="Calibri"/>
          <w:kern w:val="2"/>
          <w:sz w:val="28"/>
          <w:szCs w:val="28"/>
          <w:lang w:val="en-GB"/>
          <w14:ligatures w14:val="standardContextual"/>
        </w:rPr>
        <w:t xml:space="preserve"> </w:t>
      </w:r>
      <w:r w:rsidR="002A210F" w:rsidRPr="00EC046D">
        <w:rPr>
          <w:rFonts w:eastAsia="Calibri"/>
          <w:kern w:val="2"/>
          <w:sz w:val="28"/>
          <w:szCs w:val="28"/>
          <w:lang w:val="en-GB"/>
          <w14:ligatures w14:val="standardContextual"/>
        </w:rPr>
        <w:t xml:space="preserve">which </w:t>
      </w:r>
      <w:r w:rsidR="007F6D56" w:rsidRPr="00EC046D">
        <w:rPr>
          <w:rFonts w:eastAsia="Calibri"/>
          <w:kern w:val="2"/>
          <w:sz w:val="28"/>
          <w:szCs w:val="28"/>
          <w:lang w:val="en-GB"/>
          <w14:ligatures w14:val="standardContextual"/>
        </w:rPr>
        <w:t>provides:</w:t>
      </w:r>
    </w:p>
    <w:p w14:paraId="43DF1EFF" w14:textId="77054CC6" w:rsidR="000A0E65" w:rsidRPr="008665B0" w:rsidRDefault="000C5753" w:rsidP="005311A6">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w:t>
      </w:r>
      <w:r w:rsidR="007F6D56" w:rsidRPr="008665B0">
        <w:rPr>
          <w:rFonts w:eastAsia="Calibri"/>
          <w:kern w:val="2"/>
          <w:lang w:val="en-GB"/>
          <w14:ligatures w14:val="standardContextual"/>
        </w:rPr>
        <w:t>Despite the provisions of this Chapter, if upon considering a complaint, a disciplinary body is satisfied that a legal practitioner has misappropriated trust monies or is guilty of other serio</w:t>
      </w:r>
      <w:r w:rsidR="00AE259F" w:rsidRPr="008665B0">
        <w:rPr>
          <w:rFonts w:eastAsia="Calibri"/>
          <w:kern w:val="2"/>
          <w:lang w:val="en-GB"/>
          <w14:ligatures w14:val="standardContextual"/>
        </w:rPr>
        <w:t>u</w:t>
      </w:r>
      <w:r w:rsidR="007F6D56" w:rsidRPr="008665B0">
        <w:rPr>
          <w:rFonts w:eastAsia="Calibri"/>
          <w:kern w:val="2"/>
          <w:lang w:val="en-GB"/>
          <w14:ligatures w14:val="standardContextual"/>
        </w:rPr>
        <w:t xml:space="preserve">s misconduct, it must inform the Council </w:t>
      </w:r>
      <w:r w:rsidR="00AE259F" w:rsidRPr="008665B0">
        <w:rPr>
          <w:rFonts w:eastAsia="Calibri"/>
          <w:kern w:val="2"/>
          <w:lang w:val="en-GB"/>
          <w14:ligatures w14:val="standardContextual"/>
        </w:rPr>
        <w:t>thereof with the view to the Council instituting urgent legal proceedings in the High Court to suspend the legal practitioner from practice and to obtain alternative interim relief.</w:t>
      </w:r>
      <w:r w:rsidRPr="008665B0">
        <w:rPr>
          <w:rFonts w:eastAsia="Calibri"/>
          <w:kern w:val="2"/>
          <w:sz w:val="28"/>
          <w:szCs w:val="28"/>
          <w:lang w:val="en-GB"/>
          <w14:ligatures w14:val="standardContextual"/>
        </w:rPr>
        <w:t>’</w:t>
      </w:r>
    </w:p>
    <w:p w14:paraId="134F70BB" w14:textId="77777777" w:rsidR="000A0E65" w:rsidRPr="008665B0" w:rsidRDefault="000A0E65" w:rsidP="00E40ED8">
      <w:pPr>
        <w:rPr>
          <w:rFonts w:eastAsia="Calibri"/>
          <w:kern w:val="2"/>
          <w:sz w:val="28"/>
          <w:szCs w:val="28"/>
          <w:lang w:val="en-GB"/>
          <w14:ligatures w14:val="standardContextual"/>
        </w:rPr>
      </w:pPr>
    </w:p>
    <w:p w14:paraId="2712C959" w14:textId="343152CE" w:rsidR="00410488"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[4]</w:t>
      </w:r>
      <w:r w:rsidRPr="008665B0">
        <w:rPr>
          <w:rFonts w:eastAsia="Calibri"/>
          <w:kern w:val="2"/>
          <w:sz w:val="28"/>
          <w:szCs w:val="28"/>
          <w:lang w:val="en-GB"/>
          <w14:ligatures w14:val="standardContextual"/>
        </w:rPr>
        <w:tab/>
      </w:r>
      <w:r w:rsidR="00410488" w:rsidRPr="00EC046D">
        <w:rPr>
          <w:rFonts w:eastAsia="Calibri"/>
          <w:kern w:val="2"/>
          <w:sz w:val="28"/>
          <w:szCs w:val="28"/>
          <w:lang w:val="en-GB"/>
          <w14:ligatures w14:val="standardContextual"/>
        </w:rPr>
        <w:t xml:space="preserve">The LPC acknowledged that it </w:t>
      </w:r>
      <w:r w:rsidR="00417D39" w:rsidRPr="00EC046D">
        <w:rPr>
          <w:rFonts w:eastAsia="Calibri"/>
          <w:kern w:val="2"/>
          <w:sz w:val="28"/>
          <w:szCs w:val="28"/>
          <w:lang w:val="en-GB"/>
          <w14:ligatures w14:val="standardContextual"/>
        </w:rPr>
        <w:t xml:space="preserve">was obliged </w:t>
      </w:r>
      <w:r w:rsidR="00410488" w:rsidRPr="00EC046D">
        <w:rPr>
          <w:rFonts w:eastAsia="Calibri"/>
          <w:kern w:val="2"/>
          <w:sz w:val="28"/>
          <w:szCs w:val="28"/>
          <w:lang w:val="en-GB"/>
          <w14:ligatures w14:val="standardContextual"/>
        </w:rPr>
        <w:t>to investigate the complaints received against Mr Mokhele before launching the application</w:t>
      </w:r>
      <w:r w:rsidR="00A63316" w:rsidRPr="00EC046D">
        <w:rPr>
          <w:rFonts w:eastAsia="Calibri"/>
          <w:kern w:val="2"/>
          <w:sz w:val="28"/>
          <w:szCs w:val="28"/>
          <w:lang w:val="en-GB"/>
          <w14:ligatures w14:val="standardContextual"/>
        </w:rPr>
        <w:t xml:space="preserve">. This is because </w:t>
      </w:r>
      <w:r w:rsidR="00692C29" w:rsidRPr="00EC046D">
        <w:rPr>
          <w:rFonts w:eastAsia="Calibri"/>
          <w:kern w:val="2"/>
          <w:sz w:val="28"/>
          <w:szCs w:val="28"/>
          <w:lang w:val="en-GB"/>
          <w14:ligatures w14:val="standardContextual"/>
        </w:rPr>
        <w:t xml:space="preserve">such </w:t>
      </w:r>
      <w:r w:rsidR="003069C2" w:rsidRPr="00EC046D">
        <w:rPr>
          <w:rFonts w:eastAsia="Calibri"/>
          <w:kern w:val="2"/>
          <w:sz w:val="28"/>
          <w:szCs w:val="28"/>
          <w:lang w:val="en-GB"/>
          <w14:ligatures w14:val="standardContextual"/>
        </w:rPr>
        <w:t xml:space="preserve">an </w:t>
      </w:r>
      <w:r w:rsidR="00596889" w:rsidRPr="00EC046D">
        <w:rPr>
          <w:rFonts w:eastAsia="Calibri"/>
          <w:kern w:val="2"/>
          <w:sz w:val="28"/>
          <w:szCs w:val="28"/>
          <w:lang w:val="en-GB"/>
          <w14:ligatures w14:val="standardContextual"/>
        </w:rPr>
        <w:t>application</w:t>
      </w:r>
      <w:r w:rsidR="00ED1BA7" w:rsidRPr="00EC046D">
        <w:rPr>
          <w:rFonts w:eastAsia="Calibri"/>
          <w:kern w:val="2"/>
          <w:sz w:val="28"/>
          <w:szCs w:val="28"/>
          <w:lang w:val="en-GB"/>
          <w14:ligatures w14:val="standardContextual"/>
        </w:rPr>
        <w:t xml:space="preserve"> is conditional upon </w:t>
      </w:r>
      <w:r w:rsidR="00417D39" w:rsidRPr="00EC046D">
        <w:rPr>
          <w:rFonts w:eastAsia="Calibri"/>
          <w:kern w:val="2"/>
          <w:sz w:val="28"/>
          <w:szCs w:val="28"/>
          <w:lang w:val="en-GB"/>
          <w14:ligatures w14:val="standardContextual"/>
        </w:rPr>
        <w:t xml:space="preserve">a ‘disciplinary body’ being satisfied </w:t>
      </w:r>
      <w:r w:rsidR="00ED1BA7" w:rsidRPr="00EC046D">
        <w:rPr>
          <w:rFonts w:eastAsia="Calibri"/>
          <w:kern w:val="2"/>
          <w:sz w:val="28"/>
          <w:szCs w:val="28"/>
          <w:lang w:val="en-GB"/>
          <w14:ligatures w14:val="standardContextual"/>
        </w:rPr>
        <w:t>that there has been misappropriation o</w:t>
      </w:r>
      <w:r w:rsidR="00417D39" w:rsidRPr="00EC046D">
        <w:rPr>
          <w:rFonts w:eastAsia="Calibri"/>
          <w:kern w:val="2"/>
          <w:sz w:val="28"/>
          <w:szCs w:val="28"/>
          <w:lang w:val="en-GB"/>
          <w14:ligatures w14:val="standardContextual"/>
        </w:rPr>
        <w:t>f trust funds</w:t>
      </w:r>
      <w:r w:rsidR="00410488" w:rsidRPr="00EC046D">
        <w:rPr>
          <w:rFonts w:eastAsia="Calibri"/>
          <w:kern w:val="2"/>
          <w:sz w:val="28"/>
          <w:szCs w:val="28"/>
          <w:lang w:val="en-GB"/>
          <w14:ligatures w14:val="standardContextual"/>
        </w:rPr>
        <w:t>. The Act defines a disciplinary body as ‘an investigating committee; a disciplinary committee; or an appeal tribunal</w:t>
      </w:r>
      <w:r w:rsidR="0077180B" w:rsidRPr="00EC046D">
        <w:rPr>
          <w:rFonts w:eastAsia="Calibri"/>
          <w:kern w:val="2"/>
          <w:sz w:val="28"/>
          <w:szCs w:val="28"/>
          <w:lang w:val="en-GB"/>
          <w14:ligatures w14:val="standardContextual"/>
        </w:rPr>
        <w:t xml:space="preserve"> . .</w:t>
      </w:r>
      <w:r w:rsidR="00A6581C" w:rsidRPr="00EC046D">
        <w:rPr>
          <w:rFonts w:eastAsia="Calibri"/>
          <w:kern w:val="2"/>
          <w:sz w:val="28"/>
          <w:szCs w:val="28"/>
          <w:lang w:val="en-GB"/>
          <w14:ligatures w14:val="standardContextual"/>
        </w:rPr>
        <w:t xml:space="preserve"> .</w:t>
      </w:r>
      <w:r w:rsidR="00410488" w:rsidRPr="00EC046D">
        <w:rPr>
          <w:rFonts w:eastAsia="Calibri"/>
          <w:kern w:val="2"/>
          <w:sz w:val="28"/>
          <w:szCs w:val="28"/>
          <w:lang w:val="en-GB"/>
          <w14:ligatures w14:val="standardContextual"/>
        </w:rPr>
        <w:t>’</w:t>
      </w:r>
      <w:r w:rsidR="00596889" w:rsidRPr="00EC046D">
        <w:rPr>
          <w:rFonts w:eastAsia="Calibri"/>
          <w:kern w:val="2"/>
          <w:sz w:val="28"/>
          <w:szCs w:val="28"/>
          <w:lang w:val="en-GB"/>
          <w14:ligatures w14:val="standardContextual"/>
        </w:rPr>
        <w:t>.</w:t>
      </w:r>
      <w:r w:rsidR="00410488" w:rsidRPr="00EC046D">
        <w:rPr>
          <w:rFonts w:eastAsia="Calibri"/>
          <w:kern w:val="2"/>
          <w:sz w:val="28"/>
          <w:szCs w:val="28"/>
          <w:lang w:val="en-GB"/>
          <w14:ligatures w14:val="standardContextual"/>
        </w:rPr>
        <w:t xml:space="preserve"> The</w:t>
      </w:r>
      <w:r w:rsidR="00417D39" w:rsidRPr="00EC046D">
        <w:rPr>
          <w:rFonts w:eastAsia="Calibri"/>
          <w:kern w:val="2"/>
          <w:sz w:val="28"/>
          <w:szCs w:val="28"/>
          <w:lang w:val="en-GB"/>
          <w14:ligatures w14:val="standardContextual"/>
        </w:rPr>
        <w:t xml:space="preserve"> investigations</w:t>
      </w:r>
      <w:r w:rsidR="00410488" w:rsidRPr="00EC046D">
        <w:rPr>
          <w:rFonts w:eastAsia="Calibri"/>
          <w:kern w:val="2"/>
          <w:sz w:val="28"/>
          <w:szCs w:val="28"/>
          <w:lang w:val="en-GB"/>
          <w14:ligatures w14:val="standardContextual"/>
        </w:rPr>
        <w:t xml:space="preserve"> established serious misconduct</w:t>
      </w:r>
      <w:r w:rsidR="00410488" w:rsidRPr="008665B0">
        <w:rPr>
          <w:rStyle w:val="FootnoteReference"/>
          <w:rFonts w:eastAsia="Calibri"/>
          <w:kern w:val="2"/>
          <w:sz w:val="28"/>
          <w:szCs w:val="28"/>
          <w:lang w:val="en-GB"/>
          <w14:ligatures w14:val="standardContextual"/>
        </w:rPr>
        <w:footnoteReference w:id="1"/>
      </w:r>
      <w:r w:rsidR="00410488" w:rsidRPr="00EC046D">
        <w:rPr>
          <w:rFonts w:eastAsia="Calibri"/>
          <w:kern w:val="2"/>
          <w:sz w:val="28"/>
          <w:szCs w:val="28"/>
          <w:lang w:val="en-GB"/>
          <w14:ligatures w14:val="standardContextual"/>
        </w:rPr>
        <w:t xml:space="preserve"> and evidence of a trust shortage in at least two matters</w:t>
      </w:r>
      <w:r w:rsidR="0077180B" w:rsidRPr="00EC046D">
        <w:rPr>
          <w:rFonts w:eastAsia="Calibri"/>
          <w:kern w:val="2"/>
          <w:sz w:val="28"/>
          <w:szCs w:val="28"/>
          <w:lang w:val="en-GB"/>
          <w14:ligatures w14:val="standardContextual"/>
        </w:rPr>
        <w:t>.</w:t>
      </w:r>
      <w:r w:rsidR="00410488" w:rsidRPr="008665B0">
        <w:rPr>
          <w:rStyle w:val="FootnoteReference"/>
          <w:rFonts w:eastAsia="Calibri"/>
          <w:kern w:val="2"/>
          <w:sz w:val="28"/>
          <w:szCs w:val="28"/>
          <w:lang w:val="en-GB"/>
          <w14:ligatures w14:val="standardContextual"/>
        </w:rPr>
        <w:footnoteReference w:id="2"/>
      </w:r>
      <w:r w:rsidR="00410488" w:rsidRPr="00EC046D">
        <w:rPr>
          <w:rFonts w:eastAsia="Calibri"/>
          <w:kern w:val="2"/>
          <w:sz w:val="28"/>
          <w:szCs w:val="28"/>
          <w:lang w:val="en-GB"/>
          <w14:ligatures w14:val="standardContextual"/>
        </w:rPr>
        <w:t xml:space="preserve"> On conclusion of the investigations</w:t>
      </w:r>
      <w:r w:rsidR="00881BC9" w:rsidRPr="00EC046D">
        <w:rPr>
          <w:rFonts w:eastAsia="Calibri"/>
          <w:kern w:val="2"/>
          <w:sz w:val="28"/>
          <w:szCs w:val="28"/>
          <w:lang w:val="en-GB"/>
          <w14:ligatures w14:val="standardContextual"/>
        </w:rPr>
        <w:t>,</w:t>
      </w:r>
      <w:r w:rsidR="00410488" w:rsidRPr="00EC046D">
        <w:rPr>
          <w:rFonts w:eastAsia="Calibri"/>
          <w:kern w:val="2"/>
          <w:sz w:val="28"/>
          <w:szCs w:val="28"/>
          <w:lang w:val="en-GB"/>
          <w14:ligatures w14:val="standardContextual"/>
        </w:rPr>
        <w:t xml:space="preserve"> </w:t>
      </w:r>
      <w:r w:rsidR="00417D39" w:rsidRPr="00EC046D">
        <w:rPr>
          <w:rFonts w:eastAsia="Calibri"/>
          <w:kern w:val="2"/>
          <w:sz w:val="28"/>
          <w:szCs w:val="28"/>
          <w:lang w:val="en-GB"/>
          <w14:ligatures w14:val="standardContextual"/>
        </w:rPr>
        <w:t xml:space="preserve">the LPC </w:t>
      </w:r>
      <w:r w:rsidR="00410488" w:rsidRPr="00EC046D">
        <w:rPr>
          <w:rFonts w:eastAsia="Calibri"/>
          <w:kern w:val="2"/>
          <w:sz w:val="28"/>
          <w:szCs w:val="28"/>
          <w:lang w:val="en-GB"/>
          <w14:ligatures w14:val="standardContextual"/>
        </w:rPr>
        <w:t xml:space="preserve">brought the current application on an urgent </w:t>
      </w:r>
      <w:r w:rsidR="00363AF0" w:rsidRPr="00EC046D">
        <w:rPr>
          <w:rFonts w:eastAsia="Calibri"/>
          <w:kern w:val="2"/>
          <w:sz w:val="28"/>
          <w:szCs w:val="28"/>
          <w:lang w:val="en-GB"/>
          <w14:ligatures w14:val="standardContextual"/>
        </w:rPr>
        <w:t>basis.</w:t>
      </w:r>
    </w:p>
    <w:p w14:paraId="56BC8E9C" w14:textId="77777777" w:rsidR="00410488" w:rsidRPr="008665B0" w:rsidRDefault="00410488" w:rsidP="00E40ED8">
      <w:pPr>
        <w:rPr>
          <w:rFonts w:eastAsia="Calibri"/>
          <w:kern w:val="2"/>
          <w:sz w:val="28"/>
          <w:szCs w:val="28"/>
          <w:lang w:val="en-GB"/>
          <w14:ligatures w14:val="standardContextual"/>
        </w:rPr>
      </w:pPr>
    </w:p>
    <w:p w14:paraId="639DFEA0" w14:textId="0CD40939" w:rsidR="002A210F"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[5]</w:t>
      </w:r>
      <w:r w:rsidRPr="008665B0">
        <w:rPr>
          <w:rFonts w:eastAsia="Calibri"/>
          <w:kern w:val="2"/>
          <w:sz w:val="28"/>
          <w:szCs w:val="28"/>
          <w:lang w:val="en-GB"/>
          <w14:ligatures w14:val="standardContextual"/>
        </w:rPr>
        <w:tab/>
      </w:r>
      <w:r w:rsidR="00410488" w:rsidRPr="00EC046D">
        <w:rPr>
          <w:rFonts w:eastAsia="Calibri"/>
          <w:kern w:val="2"/>
          <w:sz w:val="28"/>
          <w:szCs w:val="28"/>
          <w:lang w:val="en-GB"/>
          <w14:ligatures w14:val="standardContextual"/>
        </w:rPr>
        <w:t xml:space="preserve">The high court held that </w:t>
      </w:r>
      <w:r w:rsidR="00881BC9" w:rsidRPr="00EC046D">
        <w:rPr>
          <w:rFonts w:eastAsia="Calibri"/>
          <w:kern w:val="2"/>
          <w:sz w:val="28"/>
          <w:szCs w:val="28"/>
          <w:lang w:val="en-GB"/>
          <w14:ligatures w14:val="standardContextual"/>
        </w:rPr>
        <w:t>‘</w:t>
      </w:r>
      <w:r w:rsidR="00410488" w:rsidRPr="00EC046D">
        <w:rPr>
          <w:rFonts w:eastAsia="Calibri"/>
          <w:kern w:val="2"/>
          <w:sz w:val="28"/>
          <w:szCs w:val="28"/>
          <w:lang w:val="en-GB"/>
          <w14:ligatures w14:val="standardContextual"/>
        </w:rPr>
        <w:t>the irresistible conclusion was that there was</w:t>
      </w:r>
      <w:r w:rsidR="003E2663" w:rsidRPr="00EC046D">
        <w:rPr>
          <w:rFonts w:eastAsia="Calibri"/>
          <w:kern w:val="2"/>
          <w:sz w:val="28"/>
          <w:szCs w:val="28"/>
          <w:lang w:val="en-GB"/>
          <w14:ligatures w14:val="standardContextual"/>
        </w:rPr>
        <w:t xml:space="preserve"> such</w:t>
      </w:r>
      <w:r w:rsidR="00410488" w:rsidRPr="00EC046D">
        <w:rPr>
          <w:rFonts w:eastAsia="Calibri"/>
          <w:kern w:val="2"/>
          <w:sz w:val="28"/>
          <w:szCs w:val="28"/>
          <w:lang w:val="en-GB"/>
          <w14:ligatures w14:val="standardContextual"/>
        </w:rPr>
        <w:t xml:space="preserve"> a trust </w:t>
      </w:r>
      <w:r w:rsidR="00845BDC" w:rsidRPr="00EC046D">
        <w:rPr>
          <w:rFonts w:eastAsia="Calibri"/>
          <w:kern w:val="2"/>
          <w:sz w:val="28"/>
          <w:szCs w:val="28"/>
          <w:lang w:val="en-GB"/>
          <w14:ligatures w14:val="standardContextual"/>
        </w:rPr>
        <w:t>shortfall</w:t>
      </w:r>
      <w:r w:rsidR="00B40909" w:rsidRPr="00EC046D">
        <w:rPr>
          <w:rFonts w:eastAsia="Calibri"/>
          <w:kern w:val="2"/>
          <w:sz w:val="28"/>
          <w:szCs w:val="28"/>
          <w:lang w:val="en-GB"/>
          <w14:ligatures w14:val="standardContextual"/>
        </w:rPr>
        <w:t>.</w:t>
      </w:r>
      <w:r w:rsidR="00881BC9" w:rsidRPr="00EC046D">
        <w:rPr>
          <w:rFonts w:eastAsia="Calibri"/>
          <w:kern w:val="2"/>
          <w:sz w:val="28"/>
          <w:szCs w:val="28"/>
          <w:lang w:val="en-GB"/>
          <w14:ligatures w14:val="standardContextual"/>
        </w:rPr>
        <w:t>’</w:t>
      </w:r>
      <w:r w:rsidR="00410488" w:rsidRPr="008665B0">
        <w:rPr>
          <w:rStyle w:val="FootnoteReference"/>
          <w:rFonts w:eastAsia="Calibri"/>
          <w:kern w:val="2"/>
          <w:sz w:val="28"/>
          <w:szCs w:val="28"/>
          <w:lang w:val="en-GB"/>
          <w14:ligatures w14:val="standardContextual"/>
        </w:rPr>
        <w:footnoteReference w:id="3"/>
      </w:r>
      <w:r w:rsidR="00410488" w:rsidRPr="00EC046D">
        <w:rPr>
          <w:rFonts w:eastAsia="Calibri"/>
          <w:kern w:val="2"/>
          <w:sz w:val="28"/>
          <w:szCs w:val="28"/>
          <w:lang w:val="en-GB"/>
          <w14:ligatures w14:val="standardContextual"/>
        </w:rPr>
        <w:t xml:space="preserve"> Despite this, it found that it was only on finalisation of the disciplinary process that the LPC could approach the court for an order for </w:t>
      </w:r>
      <w:r w:rsidR="00410488" w:rsidRPr="00EC046D">
        <w:rPr>
          <w:rFonts w:eastAsia="Calibri"/>
          <w:kern w:val="2"/>
          <w:sz w:val="28"/>
          <w:szCs w:val="28"/>
          <w:lang w:val="en-GB"/>
          <w14:ligatures w14:val="standardContextual"/>
        </w:rPr>
        <w:lastRenderedPageBreak/>
        <w:t>suspending Mr</w:t>
      </w:r>
      <w:r w:rsidR="00881BC9" w:rsidRPr="00EC046D">
        <w:rPr>
          <w:rFonts w:eastAsia="Calibri"/>
          <w:kern w:val="2"/>
          <w:sz w:val="28"/>
          <w:szCs w:val="28"/>
          <w:lang w:val="en-GB"/>
          <w14:ligatures w14:val="standardContextual"/>
        </w:rPr>
        <w:t> </w:t>
      </w:r>
      <w:r w:rsidR="00410488" w:rsidRPr="00EC046D">
        <w:rPr>
          <w:rFonts w:eastAsia="Calibri"/>
          <w:kern w:val="2"/>
          <w:sz w:val="28"/>
          <w:szCs w:val="28"/>
          <w:lang w:val="en-GB"/>
          <w14:ligatures w14:val="standardContextual"/>
        </w:rPr>
        <w:t>Mokhele from practice.</w:t>
      </w:r>
      <w:r w:rsidR="002A210F" w:rsidRPr="00EC046D">
        <w:rPr>
          <w:rFonts w:eastAsia="Calibri"/>
          <w:kern w:val="2"/>
          <w:sz w:val="28"/>
          <w:szCs w:val="28"/>
          <w:lang w:val="en-GB"/>
          <w14:ligatures w14:val="standardContextual"/>
        </w:rPr>
        <w:t xml:space="preserve"> </w:t>
      </w:r>
      <w:r w:rsidR="00692C29" w:rsidRPr="00EC046D">
        <w:rPr>
          <w:rFonts w:eastAsia="Calibri"/>
          <w:kern w:val="2"/>
          <w:sz w:val="28"/>
          <w:szCs w:val="28"/>
          <w:lang w:val="en-GB"/>
          <w14:ligatures w14:val="standardContextual"/>
        </w:rPr>
        <w:t xml:space="preserve">The wording of s 43 </w:t>
      </w:r>
      <w:r w:rsidR="003069C2" w:rsidRPr="00EC046D">
        <w:rPr>
          <w:rFonts w:eastAsia="Calibri"/>
          <w:kern w:val="2"/>
          <w:sz w:val="28"/>
          <w:szCs w:val="28"/>
          <w:lang w:val="en-GB"/>
          <w14:ligatures w14:val="standardContextual"/>
        </w:rPr>
        <w:t>may</w:t>
      </w:r>
      <w:r w:rsidR="00692C29" w:rsidRPr="00EC046D">
        <w:rPr>
          <w:rFonts w:eastAsia="Calibri"/>
          <w:kern w:val="2"/>
          <w:sz w:val="28"/>
          <w:szCs w:val="28"/>
          <w:lang w:val="en-GB"/>
          <w14:ligatures w14:val="standardContextual"/>
        </w:rPr>
        <w:t xml:space="preserve"> not necessarily support such a conclusion</w:t>
      </w:r>
      <w:r w:rsidR="001F1BFE" w:rsidRPr="00EC046D">
        <w:rPr>
          <w:rFonts w:eastAsia="Calibri"/>
          <w:kern w:val="2"/>
          <w:sz w:val="28"/>
          <w:szCs w:val="28"/>
          <w:lang w:val="en-GB"/>
          <w14:ligatures w14:val="standardContextual"/>
        </w:rPr>
        <w:t>.</w:t>
      </w:r>
    </w:p>
    <w:p w14:paraId="74B93E5C" w14:textId="77777777" w:rsidR="00692C29" w:rsidRPr="008665B0" w:rsidRDefault="00692C29" w:rsidP="00692C29">
      <w:pPr>
        <w:pStyle w:val="ListParagraph"/>
        <w:rPr>
          <w:rFonts w:eastAsia="Calibri"/>
          <w:kern w:val="2"/>
          <w:sz w:val="28"/>
          <w:szCs w:val="28"/>
          <w:lang w:val="en-GB"/>
          <w14:ligatures w14:val="standardContextual"/>
        </w:rPr>
      </w:pPr>
    </w:p>
    <w:p w14:paraId="707668E4" w14:textId="6AF05408" w:rsidR="00ED1BA7"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[6]</w:t>
      </w:r>
      <w:r w:rsidRPr="008665B0">
        <w:rPr>
          <w:rFonts w:eastAsia="Calibri"/>
          <w:kern w:val="2"/>
          <w:sz w:val="28"/>
          <w:szCs w:val="28"/>
          <w:lang w:val="en-GB"/>
          <w14:ligatures w14:val="standardContextual"/>
        </w:rPr>
        <w:tab/>
      </w:r>
      <w:r w:rsidR="008C3920" w:rsidRPr="00EC046D">
        <w:rPr>
          <w:rFonts w:eastAsia="Calibri"/>
          <w:kern w:val="2"/>
          <w:sz w:val="28"/>
          <w:szCs w:val="28"/>
          <w:lang w:val="en-GB"/>
          <w14:ligatures w14:val="standardContextual"/>
        </w:rPr>
        <w:t>In the intervening period</w:t>
      </w:r>
      <w:r w:rsidR="00E75F11" w:rsidRPr="00EC046D">
        <w:rPr>
          <w:rFonts w:eastAsia="Calibri"/>
          <w:kern w:val="2"/>
          <w:sz w:val="28"/>
          <w:szCs w:val="28"/>
          <w:lang w:val="en-GB"/>
          <w14:ligatures w14:val="standardContextual"/>
        </w:rPr>
        <w:t>,</w:t>
      </w:r>
      <w:r w:rsidR="008C3920" w:rsidRPr="00EC046D">
        <w:rPr>
          <w:rFonts w:eastAsia="Calibri"/>
          <w:kern w:val="2"/>
          <w:sz w:val="28"/>
          <w:szCs w:val="28"/>
          <w:lang w:val="en-GB"/>
          <w14:ligatures w14:val="standardContextual"/>
        </w:rPr>
        <w:t xml:space="preserve"> the LPC has been granted an order by the </w:t>
      </w:r>
      <w:r w:rsidR="00E75F11" w:rsidRPr="00EC046D">
        <w:rPr>
          <w:rFonts w:eastAsia="Calibri"/>
          <w:kern w:val="2"/>
          <w:sz w:val="28"/>
          <w:szCs w:val="28"/>
          <w:lang w:val="en-GB"/>
          <w14:ligatures w14:val="standardContextual"/>
        </w:rPr>
        <w:t>high court</w:t>
      </w:r>
      <w:r w:rsidR="00551B7F" w:rsidRPr="00EC046D">
        <w:rPr>
          <w:rFonts w:eastAsia="Calibri"/>
          <w:kern w:val="2"/>
          <w:sz w:val="28"/>
          <w:szCs w:val="28"/>
          <w:lang w:val="en-GB"/>
          <w14:ligatures w14:val="standardContextual"/>
        </w:rPr>
        <w:t>,</w:t>
      </w:r>
      <w:r w:rsidR="008C3920" w:rsidRPr="00EC046D">
        <w:rPr>
          <w:rFonts w:eastAsia="Calibri"/>
          <w:kern w:val="2"/>
          <w:sz w:val="28"/>
          <w:szCs w:val="28"/>
          <w:lang w:val="en-GB"/>
          <w14:ligatures w14:val="standardContextual"/>
        </w:rPr>
        <w:t xml:space="preserve"> suspending Mr Mokhele from the roll of legal practitioners</w:t>
      </w:r>
      <w:r w:rsidR="00551B7F" w:rsidRPr="00EC046D">
        <w:rPr>
          <w:rFonts w:eastAsia="Calibri"/>
          <w:kern w:val="2"/>
          <w:sz w:val="28"/>
          <w:szCs w:val="28"/>
          <w:lang w:val="en-GB"/>
          <w14:ligatures w14:val="standardContextual"/>
        </w:rPr>
        <w:t>,</w:t>
      </w:r>
      <w:r w:rsidR="008C3920" w:rsidRPr="00EC046D">
        <w:rPr>
          <w:rFonts w:eastAsia="Calibri"/>
          <w:kern w:val="2"/>
          <w:sz w:val="28"/>
          <w:szCs w:val="28"/>
          <w:lang w:val="en-GB"/>
          <w14:ligatures w14:val="standardContextual"/>
        </w:rPr>
        <w:t xml:space="preserve"> pending an application for his name to be struck from the roll. The striking </w:t>
      </w:r>
      <w:r w:rsidR="00692C29" w:rsidRPr="00EC046D">
        <w:rPr>
          <w:rFonts w:eastAsia="Calibri"/>
          <w:kern w:val="2"/>
          <w:sz w:val="28"/>
          <w:szCs w:val="28"/>
          <w:lang w:val="en-GB"/>
          <w14:ligatures w14:val="standardContextual"/>
        </w:rPr>
        <w:t xml:space="preserve">off </w:t>
      </w:r>
      <w:r w:rsidR="008C3920" w:rsidRPr="00EC046D">
        <w:rPr>
          <w:rFonts w:eastAsia="Calibri"/>
          <w:kern w:val="2"/>
          <w:sz w:val="28"/>
          <w:szCs w:val="28"/>
          <w:lang w:val="en-GB"/>
          <w14:ligatures w14:val="standardContextual"/>
        </w:rPr>
        <w:t xml:space="preserve">application has been heard and judgment is awaited. </w:t>
      </w:r>
    </w:p>
    <w:p w14:paraId="09A2F342" w14:textId="77777777" w:rsidR="00ED1BA7" w:rsidRPr="008665B0" w:rsidRDefault="00ED1BA7" w:rsidP="00C444FF">
      <w:pPr>
        <w:rPr>
          <w:rFonts w:eastAsia="Calibri"/>
          <w:kern w:val="2"/>
          <w:sz w:val="28"/>
          <w:szCs w:val="28"/>
          <w:lang w:val="en-GB"/>
          <w14:ligatures w14:val="standardContextual"/>
        </w:rPr>
      </w:pPr>
    </w:p>
    <w:p w14:paraId="2BD214BD" w14:textId="7B620824" w:rsidR="008C3920"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[7]</w:t>
      </w:r>
      <w:r w:rsidRPr="008665B0">
        <w:rPr>
          <w:rFonts w:eastAsia="Calibri"/>
          <w:kern w:val="2"/>
          <w:sz w:val="28"/>
          <w:szCs w:val="28"/>
          <w:lang w:val="en-GB"/>
          <w14:ligatures w14:val="standardContextual"/>
        </w:rPr>
        <w:tab/>
      </w:r>
      <w:r w:rsidR="008C3920" w:rsidRPr="00EC046D">
        <w:rPr>
          <w:rFonts w:eastAsia="Calibri"/>
          <w:kern w:val="2"/>
          <w:sz w:val="28"/>
          <w:szCs w:val="28"/>
          <w:lang w:val="en-GB"/>
          <w14:ligatures w14:val="standardContextual"/>
        </w:rPr>
        <w:t xml:space="preserve">There is </w:t>
      </w:r>
      <w:r w:rsidR="00BE4852" w:rsidRPr="00EC046D">
        <w:rPr>
          <w:rFonts w:eastAsia="Calibri"/>
          <w:kern w:val="2"/>
          <w:sz w:val="28"/>
          <w:szCs w:val="28"/>
          <w:lang w:val="en-GB"/>
          <w14:ligatures w14:val="standardContextual"/>
        </w:rPr>
        <w:t xml:space="preserve">thus </w:t>
      </w:r>
      <w:r w:rsidR="008C3920" w:rsidRPr="00EC046D">
        <w:rPr>
          <w:rFonts w:eastAsia="Calibri"/>
          <w:kern w:val="2"/>
          <w:sz w:val="28"/>
          <w:szCs w:val="28"/>
          <w:lang w:val="en-GB"/>
          <w14:ligatures w14:val="standardContextual"/>
        </w:rPr>
        <w:t xml:space="preserve">no longer a live controversy </w:t>
      </w:r>
      <w:r w:rsidR="00BE4852" w:rsidRPr="00EC046D">
        <w:rPr>
          <w:rFonts w:eastAsia="Calibri"/>
          <w:kern w:val="2"/>
          <w:sz w:val="28"/>
          <w:szCs w:val="28"/>
          <w:lang w:val="en-GB"/>
          <w14:ligatures w14:val="standardContextual"/>
        </w:rPr>
        <w:t>between the parties</w:t>
      </w:r>
      <w:r w:rsidR="00692C29" w:rsidRPr="00EC046D">
        <w:rPr>
          <w:rFonts w:eastAsia="Calibri"/>
          <w:kern w:val="2"/>
          <w:sz w:val="28"/>
          <w:szCs w:val="28"/>
          <w:lang w:val="en-GB"/>
          <w14:ligatures w14:val="standardContextual"/>
        </w:rPr>
        <w:t>.</w:t>
      </w:r>
      <w:r w:rsidR="00BE4852" w:rsidRPr="00EC046D">
        <w:rPr>
          <w:rFonts w:eastAsia="Calibri"/>
          <w:kern w:val="2"/>
          <w:sz w:val="28"/>
          <w:szCs w:val="28"/>
          <w:lang w:val="en-GB"/>
          <w14:ligatures w14:val="standardContextual"/>
        </w:rPr>
        <w:t xml:space="preserve"> </w:t>
      </w:r>
      <w:r w:rsidR="00692C29" w:rsidRPr="00EC046D">
        <w:rPr>
          <w:rFonts w:eastAsia="Calibri"/>
          <w:kern w:val="2"/>
          <w:sz w:val="28"/>
          <w:szCs w:val="28"/>
          <w:lang w:val="en-GB"/>
          <w14:ligatures w14:val="standardContextual"/>
        </w:rPr>
        <w:t>T</w:t>
      </w:r>
      <w:r w:rsidR="008C3920" w:rsidRPr="00EC046D">
        <w:rPr>
          <w:rFonts w:eastAsia="Calibri"/>
          <w:kern w:val="2"/>
          <w:sz w:val="28"/>
          <w:szCs w:val="28"/>
          <w:lang w:val="en-GB"/>
          <w14:ligatures w14:val="standardContextual"/>
        </w:rPr>
        <w:t xml:space="preserve">his appeal will have no practical effect. </w:t>
      </w:r>
      <w:r w:rsidR="00410488" w:rsidRPr="00EC046D">
        <w:rPr>
          <w:rFonts w:eastAsia="Calibri"/>
          <w:kern w:val="2"/>
          <w:sz w:val="28"/>
          <w:szCs w:val="28"/>
          <w:lang w:val="en-GB"/>
          <w14:ligatures w14:val="standardContextual"/>
        </w:rPr>
        <w:t>Nevertheless</w:t>
      </w:r>
      <w:r w:rsidR="008C3920" w:rsidRPr="00EC046D">
        <w:rPr>
          <w:rFonts w:eastAsia="Calibri"/>
          <w:kern w:val="2"/>
          <w:sz w:val="28"/>
          <w:szCs w:val="28"/>
          <w:lang w:val="en-GB"/>
          <w14:ligatures w14:val="standardContextual"/>
        </w:rPr>
        <w:t>, the LPC has requested that we proceed with the appeal</w:t>
      </w:r>
      <w:r w:rsidR="00115865" w:rsidRPr="00EC046D">
        <w:rPr>
          <w:rFonts w:eastAsia="Calibri"/>
          <w:kern w:val="2"/>
          <w:sz w:val="28"/>
          <w:szCs w:val="28"/>
          <w:lang w:val="en-GB"/>
          <w14:ligatures w14:val="standardContextual"/>
        </w:rPr>
        <w:t>, since</w:t>
      </w:r>
      <w:r w:rsidR="008C3920" w:rsidRPr="00EC046D">
        <w:rPr>
          <w:rFonts w:eastAsia="Calibri"/>
          <w:kern w:val="2"/>
          <w:sz w:val="28"/>
          <w:szCs w:val="28"/>
          <w:lang w:val="en-GB"/>
          <w14:ligatures w14:val="standardContextual"/>
        </w:rPr>
        <w:t xml:space="preserve"> </w:t>
      </w:r>
      <w:r w:rsidR="00BE4852" w:rsidRPr="00EC046D">
        <w:rPr>
          <w:rFonts w:eastAsia="Calibri"/>
          <w:kern w:val="2"/>
          <w:sz w:val="28"/>
          <w:szCs w:val="28"/>
          <w:lang w:val="en-GB"/>
          <w14:ligatures w14:val="standardContextual"/>
        </w:rPr>
        <w:t>there is no clarity as to</w:t>
      </w:r>
      <w:r w:rsidR="00115865" w:rsidRPr="00EC046D">
        <w:rPr>
          <w:rFonts w:eastAsia="Calibri"/>
          <w:kern w:val="2"/>
          <w:sz w:val="28"/>
          <w:szCs w:val="28"/>
          <w:lang w:val="en-GB"/>
          <w14:ligatures w14:val="standardContextual"/>
        </w:rPr>
        <w:t xml:space="preserve"> the </w:t>
      </w:r>
      <w:r w:rsidR="008C3920" w:rsidRPr="00EC046D">
        <w:rPr>
          <w:rFonts w:eastAsia="Calibri"/>
          <w:kern w:val="2"/>
          <w:sz w:val="28"/>
          <w:szCs w:val="28"/>
          <w:lang w:val="en-GB"/>
          <w14:ligatures w14:val="standardContextual"/>
        </w:rPr>
        <w:t>test</w:t>
      </w:r>
      <w:r w:rsidR="00115865" w:rsidRPr="00EC046D">
        <w:rPr>
          <w:rFonts w:eastAsia="Calibri"/>
          <w:kern w:val="2"/>
          <w:sz w:val="28"/>
          <w:szCs w:val="28"/>
          <w:lang w:val="en-GB"/>
          <w14:ligatures w14:val="standardContextual"/>
        </w:rPr>
        <w:t xml:space="preserve"> </w:t>
      </w:r>
      <w:r w:rsidR="008C3920" w:rsidRPr="00EC046D">
        <w:rPr>
          <w:rFonts w:eastAsia="Calibri"/>
          <w:kern w:val="2"/>
          <w:sz w:val="28"/>
          <w:szCs w:val="28"/>
          <w:lang w:val="en-GB"/>
          <w14:ligatures w14:val="standardContextual"/>
        </w:rPr>
        <w:t xml:space="preserve">for the suspension of a legal practitioner, </w:t>
      </w:r>
      <w:r w:rsidR="00115865" w:rsidRPr="00EC046D">
        <w:rPr>
          <w:rFonts w:eastAsia="Calibri"/>
          <w:kern w:val="2"/>
          <w:sz w:val="28"/>
          <w:szCs w:val="28"/>
          <w:lang w:val="en-GB"/>
          <w14:ligatures w14:val="standardContextual"/>
        </w:rPr>
        <w:t xml:space="preserve">in proceedings brought in terms of </w:t>
      </w:r>
      <w:r w:rsidR="00A02CAC" w:rsidRPr="00EC046D">
        <w:rPr>
          <w:rFonts w:eastAsia="Calibri"/>
          <w:kern w:val="2"/>
          <w:sz w:val="28"/>
          <w:szCs w:val="28"/>
          <w:lang w:val="en-GB"/>
          <w14:ligatures w14:val="standardContextual"/>
        </w:rPr>
        <w:t>s 43</w:t>
      </w:r>
      <w:r w:rsidR="00115865" w:rsidRPr="00EC046D">
        <w:rPr>
          <w:rFonts w:eastAsia="Calibri"/>
          <w:kern w:val="2"/>
          <w:sz w:val="28"/>
          <w:szCs w:val="28"/>
          <w:lang w:val="en-GB"/>
          <w14:ligatures w14:val="standardContextual"/>
        </w:rPr>
        <w:t xml:space="preserve">, </w:t>
      </w:r>
      <w:r w:rsidR="008C3920" w:rsidRPr="00EC046D">
        <w:rPr>
          <w:rFonts w:eastAsia="Calibri"/>
          <w:kern w:val="2"/>
          <w:sz w:val="28"/>
          <w:szCs w:val="28"/>
          <w:lang w:val="en-GB"/>
          <w14:ligatures w14:val="standardContextual"/>
        </w:rPr>
        <w:t xml:space="preserve">not as a penalty for misconduct, but </w:t>
      </w:r>
      <w:r w:rsidR="00410488" w:rsidRPr="00EC046D">
        <w:rPr>
          <w:rFonts w:eastAsia="Calibri"/>
          <w:kern w:val="2"/>
          <w:sz w:val="28"/>
          <w:szCs w:val="28"/>
          <w:lang w:val="en-GB"/>
          <w14:ligatures w14:val="standardContextual"/>
        </w:rPr>
        <w:t xml:space="preserve">rather </w:t>
      </w:r>
      <w:r w:rsidR="008C3920" w:rsidRPr="00EC046D">
        <w:rPr>
          <w:rFonts w:eastAsia="Calibri"/>
          <w:kern w:val="2"/>
          <w:sz w:val="28"/>
          <w:szCs w:val="28"/>
          <w:lang w:val="en-GB"/>
          <w14:ligatures w14:val="standardContextual"/>
        </w:rPr>
        <w:t xml:space="preserve">as a precautionary measure pending the finalisation of disciplinary hearings. </w:t>
      </w:r>
      <w:r w:rsidR="00410488" w:rsidRPr="00EC046D">
        <w:rPr>
          <w:rFonts w:eastAsia="Calibri"/>
          <w:kern w:val="2"/>
          <w:sz w:val="28"/>
          <w:szCs w:val="28"/>
          <w:lang w:val="en-GB"/>
          <w14:ligatures w14:val="standardContextual"/>
        </w:rPr>
        <w:t>In addition, t</w:t>
      </w:r>
      <w:r w:rsidR="008C3920" w:rsidRPr="00EC046D">
        <w:rPr>
          <w:rFonts w:eastAsia="Calibri"/>
          <w:kern w:val="2"/>
          <w:sz w:val="28"/>
          <w:szCs w:val="28"/>
          <w:lang w:val="en-GB"/>
          <w14:ligatures w14:val="standardContextual"/>
        </w:rPr>
        <w:t xml:space="preserve">he different </w:t>
      </w:r>
      <w:r w:rsidR="001F1BFE" w:rsidRPr="00EC046D">
        <w:rPr>
          <w:rFonts w:eastAsia="Calibri"/>
          <w:kern w:val="2"/>
          <w:sz w:val="28"/>
          <w:szCs w:val="28"/>
          <w:lang w:val="en-GB"/>
          <w14:ligatures w14:val="standardContextual"/>
        </w:rPr>
        <w:t>d</w:t>
      </w:r>
      <w:r w:rsidR="008C3920" w:rsidRPr="00EC046D">
        <w:rPr>
          <w:rFonts w:eastAsia="Calibri"/>
          <w:kern w:val="2"/>
          <w:sz w:val="28"/>
          <w:szCs w:val="28"/>
          <w:lang w:val="en-GB"/>
          <w14:ligatures w14:val="standardContextual"/>
        </w:rPr>
        <w:t>ivisions</w:t>
      </w:r>
      <w:r w:rsidR="00115865" w:rsidRPr="00EC046D">
        <w:rPr>
          <w:rFonts w:eastAsia="Calibri"/>
          <w:kern w:val="2"/>
          <w:sz w:val="28"/>
          <w:szCs w:val="28"/>
          <w:lang w:val="en-GB"/>
          <w14:ligatures w14:val="standardContextual"/>
        </w:rPr>
        <w:t xml:space="preserve"> of the </w:t>
      </w:r>
      <w:r w:rsidR="001F1BFE" w:rsidRPr="00EC046D">
        <w:rPr>
          <w:rFonts w:eastAsia="Calibri"/>
          <w:kern w:val="2"/>
          <w:sz w:val="28"/>
          <w:szCs w:val="28"/>
          <w:lang w:val="en-GB"/>
          <w14:ligatures w14:val="standardContextual"/>
        </w:rPr>
        <w:t>h</w:t>
      </w:r>
      <w:r w:rsidR="00115865" w:rsidRPr="00EC046D">
        <w:rPr>
          <w:rFonts w:eastAsia="Calibri"/>
          <w:kern w:val="2"/>
          <w:sz w:val="28"/>
          <w:szCs w:val="28"/>
          <w:lang w:val="en-GB"/>
          <w14:ligatures w14:val="standardContextual"/>
        </w:rPr>
        <w:t xml:space="preserve">igh </w:t>
      </w:r>
      <w:r w:rsidR="001F1BFE" w:rsidRPr="00EC046D">
        <w:rPr>
          <w:rFonts w:eastAsia="Calibri"/>
          <w:kern w:val="2"/>
          <w:sz w:val="28"/>
          <w:szCs w:val="28"/>
          <w:lang w:val="en-GB"/>
          <w14:ligatures w14:val="standardContextual"/>
        </w:rPr>
        <w:t>c</w:t>
      </w:r>
      <w:r w:rsidR="00115865" w:rsidRPr="00EC046D">
        <w:rPr>
          <w:rFonts w:eastAsia="Calibri"/>
          <w:kern w:val="2"/>
          <w:sz w:val="28"/>
          <w:szCs w:val="28"/>
          <w:lang w:val="en-GB"/>
          <w14:ligatures w14:val="standardContextual"/>
        </w:rPr>
        <w:t>ourt</w:t>
      </w:r>
      <w:r w:rsidR="008C3920" w:rsidRPr="00EC046D">
        <w:rPr>
          <w:rFonts w:eastAsia="Calibri"/>
          <w:kern w:val="2"/>
          <w:sz w:val="28"/>
          <w:szCs w:val="28"/>
          <w:lang w:val="en-GB"/>
          <w14:ligatures w14:val="standardContextual"/>
        </w:rPr>
        <w:t xml:space="preserve"> are not applying </w:t>
      </w:r>
      <w:r w:rsidR="00BF5C78" w:rsidRPr="00EC046D">
        <w:rPr>
          <w:rFonts w:eastAsia="Calibri"/>
          <w:kern w:val="2"/>
          <w:sz w:val="28"/>
          <w:szCs w:val="28"/>
          <w:lang w:val="en-GB"/>
          <w14:ligatures w14:val="standardContextual"/>
        </w:rPr>
        <w:t>s </w:t>
      </w:r>
      <w:r w:rsidR="008C3920" w:rsidRPr="00EC046D">
        <w:rPr>
          <w:rFonts w:eastAsia="Calibri"/>
          <w:kern w:val="2"/>
          <w:sz w:val="28"/>
          <w:szCs w:val="28"/>
          <w:lang w:val="en-GB"/>
          <w14:ligatures w14:val="standardContextual"/>
        </w:rPr>
        <w:t>43 of the Act uniformly</w:t>
      </w:r>
      <w:r w:rsidR="00F147A4" w:rsidRPr="00EC046D">
        <w:rPr>
          <w:rFonts w:eastAsia="Calibri"/>
          <w:kern w:val="2"/>
          <w:sz w:val="28"/>
          <w:szCs w:val="28"/>
          <w:lang w:val="en-GB"/>
          <w14:ligatures w14:val="standardContextual"/>
        </w:rPr>
        <w:t>. The LPC calls upon this Court to determine and</w:t>
      </w:r>
      <w:r w:rsidR="008F154A" w:rsidRPr="00EC046D">
        <w:rPr>
          <w:rFonts w:eastAsia="Calibri"/>
          <w:kern w:val="2"/>
          <w:sz w:val="28"/>
          <w:szCs w:val="28"/>
          <w:lang w:val="en-GB"/>
          <w14:ligatures w14:val="standardContextual"/>
        </w:rPr>
        <w:t xml:space="preserve"> settle the interpretation of s </w:t>
      </w:r>
      <w:r w:rsidR="00F147A4" w:rsidRPr="00EC046D">
        <w:rPr>
          <w:rFonts w:eastAsia="Calibri"/>
          <w:kern w:val="2"/>
          <w:sz w:val="28"/>
          <w:szCs w:val="28"/>
          <w:lang w:val="en-GB"/>
          <w14:ligatures w14:val="standardContextual"/>
        </w:rPr>
        <w:t>43</w:t>
      </w:r>
      <w:r w:rsidR="008C3920" w:rsidRPr="00EC046D">
        <w:rPr>
          <w:rFonts w:eastAsia="Calibri"/>
          <w:kern w:val="2"/>
          <w:sz w:val="28"/>
          <w:szCs w:val="28"/>
          <w:lang w:val="en-GB"/>
          <w14:ligatures w14:val="standardContextual"/>
        </w:rPr>
        <w:t xml:space="preserve">. In other words, the LPC wants </w:t>
      </w:r>
      <w:r w:rsidR="008F154A" w:rsidRPr="00EC046D">
        <w:rPr>
          <w:rFonts w:eastAsia="Calibri"/>
          <w:kern w:val="2"/>
          <w:sz w:val="28"/>
          <w:szCs w:val="28"/>
          <w:lang w:val="en-GB"/>
          <w14:ligatures w14:val="standardContextual"/>
        </w:rPr>
        <w:t xml:space="preserve">this Court </w:t>
      </w:r>
      <w:r w:rsidR="008C3920" w:rsidRPr="00EC046D">
        <w:rPr>
          <w:rFonts w:eastAsia="Calibri"/>
          <w:kern w:val="2"/>
          <w:sz w:val="28"/>
          <w:szCs w:val="28"/>
          <w:lang w:val="en-GB"/>
          <w14:ligatures w14:val="standardContextual"/>
        </w:rPr>
        <w:t>to g</w:t>
      </w:r>
      <w:r w:rsidR="00F147A4" w:rsidRPr="00EC046D">
        <w:rPr>
          <w:rFonts w:eastAsia="Calibri"/>
          <w:kern w:val="2"/>
          <w:sz w:val="28"/>
          <w:szCs w:val="28"/>
          <w:lang w:val="en-GB"/>
          <w14:ligatures w14:val="standardContextual"/>
        </w:rPr>
        <w:t>rant</w:t>
      </w:r>
      <w:r w:rsidR="008C3920" w:rsidRPr="00EC046D">
        <w:rPr>
          <w:rFonts w:eastAsia="Calibri"/>
          <w:kern w:val="2"/>
          <w:sz w:val="28"/>
          <w:szCs w:val="28"/>
          <w:lang w:val="en-GB"/>
          <w14:ligatures w14:val="standardContextual"/>
        </w:rPr>
        <w:t xml:space="preserve"> a declaratory order. </w:t>
      </w:r>
    </w:p>
    <w:p w14:paraId="5C7425BE" w14:textId="77777777" w:rsidR="00884972" w:rsidRPr="008665B0" w:rsidRDefault="00884972" w:rsidP="00884972">
      <w:pPr>
        <w:rPr>
          <w:rFonts w:eastAsia="Calibri"/>
          <w:kern w:val="2"/>
          <w:sz w:val="28"/>
          <w:szCs w:val="28"/>
          <w:lang w:val="en-GB"/>
          <w14:ligatures w14:val="standardContextual"/>
        </w:rPr>
      </w:pPr>
    </w:p>
    <w:p w14:paraId="7DB54552" w14:textId="631E084C" w:rsidR="008C3920"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[8]</w:t>
      </w:r>
      <w:r w:rsidRPr="008665B0">
        <w:rPr>
          <w:rFonts w:eastAsia="Calibri"/>
          <w:kern w:val="2"/>
          <w:sz w:val="28"/>
          <w:szCs w:val="28"/>
          <w:lang w:val="en-GB"/>
          <w14:ligatures w14:val="standardContextual"/>
        </w:rPr>
        <w:tab/>
      </w:r>
      <w:r w:rsidR="008C3920" w:rsidRPr="00EC046D">
        <w:rPr>
          <w:rFonts w:eastAsia="Calibri"/>
          <w:kern w:val="2"/>
          <w:sz w:val="28"/>
          <w:szCs w:val="28"/>
          <w:lang w:val="en-GB"/>
          <w14:ligatures w14:val="standardContextual"/>
        </w:rPr>
        <w:t xml:space="preserve">Mootness is </w:t>
      </w:r>
      <w:r w:rsidR="00115865" w:rsidRPr="00EC046D">
        <w:rPr>
          <w:rFonts w:eastAsia="Calibri"/>
          <w:kern w:val="2"/>
          <w:sz w:val="28"/>
          <w:szCs w:val="28"/>
          <w:lang w:val="en-GB"/>
          <w14:ligatures w14:val="standardContextual"/>
        </w:rPr>
        <w:t xml:space="preserve">not </w:t>
      </w:r>
      <w:r w:rsidR="008C3920" w:rsidRPr="00EC046D">
        <w:rPr>
          <w:rFonts w:eastAsia="Calibri"/>
          <w:kern w:val="2"/>
          <w:sz w:val="28"/>
          <w:szCs w:val="28"/>
          <w:lang w:val="en-GB"/>
          <w14:ligatures w14:val="standardContextual"/>
        </w:rPr>
        <w:t>an absolute bar to the justiciability of an issue, and a court may entertain a matter even where no live dispute exists, if the interests of justice so dictate. The Constitutional Court</w:t>
      </w:r>
      <w:r w:rsidR="00884972" w:rsidRPr="00EC046D">
        <w:rPr>
          <w:rFonts w:eastAsia="Calibri"/>
          <w:kern w:val="2"/>
          <w:sz w:val="28"/>
          <w:szCs w:val="28"/>
          <w:lang w:val="en-GB"/>
          <w14:ligatures w14:val="standardContextual"/>
        </w:rPr>
        <w:t xml:space="preserve"> in various matters</w:t>
      </w:r>
      <w:r w:rsidR="008C3920" w:rsidRPr="008665B0">
        <w:rPr>
          <w:rFonts w:eastAsia="Calibri"/>
          <w:vertAlign w:val="superscript"/>
          <w:lang w:val="en-GB"/>
        </w:rPr>
        <w:footnoteReference w:id="4"/>
      </w:r>
      <w:r w:rsidR="008C3920" w:rsidRPr="00EC046D">
        <w:rPr>
          <w:rFonts w:eastAsia="Calibri"/>
          <w:kern w:val="2"/>
          <w:sz w:val="28"/>
          <w:szCs w:val="28"/>
          <w:lang w:val="en-GB"/>
          <w14:ligatures w14:val="standardContextual"/>
        </w:rPr>
        <w:t xml:space="preserve"> has set out the factors to be considered when deciding whether or not to hear the matter. These are</w:t>
      </w:r>
      <w:r w:rsidR="008C64BE" w:rsidRPr="00EC046D">
        <w:rPr>
          <w:rFonts w:eastAsia="Calibri"/>
          <w:kern w:val="2"/>
          <w:sz w:val="28"/>
          <w:szCs w:val="28"/>
          <w:lang w:val="en-GB"/>
          <w14:ligatures w14:val="standardContextual"/>
        </w:rPr>
        <w:t>:</w:t>
      </w:r>
      <w:r w:rsidR="008C3920" w:rsidRPr="00EC046D">
        <w:rPr>
          <w:rFonts w:eastAsia="Calibri"/>
          <w:kern w:val="2"/>
          <w:sz w:val="28"/>
          <w:szCs w:val="28"/>
          <w:lang w:val="en-GB"/>
          <w14:ligatures w14:val="standardContextual"/>
        </w:rPr>
        <w:t xml:space="preserve"> </w:t>
      </w:r>
    </w:p>
    <w:p w14:paraId="62603F24" w14:textId="2D85E0B8" w:rsidR="008E0DE5" w:rsidRPr="008665B0" w:rsidRDefault="008E0DE5" w:rsidP="008E0DE5">
      <w:pPr>
        <w:shd w:val="clear" w:color="auto" w:fill="FFFFFF"/>
        <w:spacing w:before="144" w:line="360" w:lineRule="atLeast"/>
        <w:jc w:val="left"/>
        <w:rPr>
          <w:rFonts w:ascii="Verdana" w:hAnsi="Verdana"/>
          <w:color w:val="242121"/>
          <w:sz w:val="27"/>
          <w:szCs w:val="27"/>
          <w:lang w:eastAsia="en-ZA"/>
        </w:rPr>
      </w:pPr>
      <w:r w:rsidRPr="008665B0">
        <w:rPr>
          <w:color w:val="242121"/>
          <w:lang w:eastAsia="en-ZA"/>
        </w:rPr>
        <w:t>‘</w:t>
      </w:r>
      <w:r w:rsidR="00765D99" w:rsidRPr="008665B0">
        <w:rPr>
          <w:color w:val="242121"/>
          <w:lang w:eastAsia="en-ZA"/>
        </w:rPr>
        <w:t>(a)</w:t>
      </w:r>
      <w:r w:rsidR="00765D99" w:rsidRPr="008665B0">
        <w:rPr>
          <w:color w:val="242121"/>
          <w:lang w:eastAsia="en-ZA"/>
        </w:rPr>
        <w:tab/>
      </w:r>
      <w:r w:rsidRPr="008665B0">
        <w:rPr>
          <w:color w:val="242121"/>
          <w:lang w:eastAsia="en-ZA"/>
        </w:rPr>
        <w:t>whether any order which it may make will have some practical effect either on the parties or on others;</w:t>
      </w:r>
    </w:p>
    <w:p w14:paraId="216338D9" w14:textId="26EFA5C1" w:rsidR="008E0DE5" w:rsidRPr="008665B0" w:rsidRDefault="008E0DE5" w:rsidP="005A65B8">
      <w:pPr>
        <w:shd w:val="clear" w:color="auto" w:fill="FFFFFF"/>
        <w:spacing w:before="144" w:line="360" w:lineRule="atLeast"/>
        <w:jc w:val="left"/>
        <w:rPr>
          <w:rFonts w:ascii="Verdana" w:hAnsi="Verdana"/>
          <w:color w:val="242121"/>
          <w:sz w:val="27"/>
          <w:szCs w:val="27"/>
          <w:lang w:eastAsia="en-ZA"/>
        </w:rPr>
      </w:pPr>
      <w:r w:rsidRPr="008665B0">
        <w:rPr>
          <w:color w:val="242121"/>
          <w:lang w:eastAsia="en-ZA"/>
        </w:rPr>
        <w:lastRenderedPageBreak/>
        <w:t>(b)</w:t>
      </w:r>
      <w:r w:rsidR="005A65B8" w:rsidRPr="008665B0">
        <w:rPr>
          <w:color w:val="242121"/>
          <w:lang w:eastAsia="en-ZA"/>
        </w:rPr>
        <w:tab/>
      </w:r>
      <w:r w:rsidRPr="008665B0">
        <w:rPr>
          <w:color w:val="242121"/>
          <w:lang w:eastAsia="en-ZA"/>
        </w:rPr>
        <w:t>the nature and extent of the practical effect that any possible order might have;</w:t>
      </w:r>
    </w:p>
    <w:p w14:paraId="76889E77" w14:textId="556A863C" w:rsidR="008E0DE5" w:rsidRPr="008665B0" w:rsidRDefault="008E0DE5" w:rsidP="005A65B8">
      <w:pPr>
        <w:shd w:val="clear" w:color="auto" w:fill="FFFFFF"/>
        <w:spacing w:before="144" w:line="360" w:lineRule="atLeast"/>
        <w:jc w:val="left"/>
        <w:rPr>
          <w:rFonts w:ascii="Verdana" w:hAnsi="Verdana"/>
          <w:color w:val="242121"/>
          <w:sz w:val="27"/>
          <w:szCs w:val="27"/>
          <w:lang w:eastAsia="en-ZA"/>
        </w:rPr>
      </w:pPr>
      <w:r w:rsidRPr="008665B0">
        <w:rPr>
          <w:color w:val="242121"/>
          <w:lang w:eastAsia="en-ZA"/>
        </w:rPr>
        <w:t>(c)</w:t>
      </w:r>
      <w:r w:rsidR="005A65B8" w:rsidRPr="008665B0">
        <w:rPr>
          <w:color w:val="242121"/>
          <w:lang w:eastAsia="en-ZA"/>
        </w:rPr>
        <w:tab/>
      </w:r>
      <w:r w:rsidRPr="008665B0">
        <w:rPr>
          <w:color w:val="242121"/>
          <w:lang w:eastAsia="en-ZA"/>
        </w:rPr>
        <w:t>the importance of the issue;</w:t>
      </w:r>
    </w:p>
    <w:p w14:paraId="72343FED" w14:textId="0947C2F5" w:rsidR="008E0DE5" w:rsidRPr="008665B0" w:rsidRDefault="008E0DE5" w:rsidP="005A65B8">
      <w:pPr>
        <w:shd w:val="clear" w:color="auto" w:fill="FFFFFF"/>
        <w:spacing w:before="144" w:line="360" w:lineRule="atLeast"/>
        <w:jc w:val="left"/>
        <w:rPr>
          <w:rFonts w:ascii="Verdana" w:hAnsi="Verdana"/>
          <w:color w:val="242121"/>
          <w:sz w:val="27"/>
          <w:szCs w:val="27"/>
          <w:lang w:eastAsia="en-ZA"/>
        </w:rPr>
      </w:pPr>
      <w:r w:rsidRPr="008665B0">
        <w:rPr>
          <w:color w:val="242121"/>
          <w:lang w:eastAsia="en-ZA"/>
        </w:rPr>
        <w:t>(d)</w:t>
      </w:r>
      <w:r w:rsidR="005A65B8" w:rsidRPr="008665B0">
        <w:rPr>
          <w:color w:val="242121"/>
          <w:lang w:eastAsia="en-ZA"/>
        </w:rPr>
        <w:tab/>
      </w:r>
      <w:r w:rsidRPr="008665B0">
        <w:rPr>
          <w:color w:val="242121"/>
          <w:lang w:eastAsia="en-ZA"/>
        </w:rPr>
        <w:t>the complexity of the issue;</w:t>
      </w:r>
    </w:p>
    <w:p w14:paraId="59855B4F" w14:textId="629CF4C1" w:rsidR="008E0DE5" w:rsidRPr="008665B0" w:rsidRDefault="008E0DE5" w:rsidP="005A65B8">
      <w:pPr>
        <w:shd w:val="clear" w:color="auto" w:fill="FFFFFF"/>
        <w:spacing w:before="144" w:line="360" w:lineRule="atLeast"/>
        <w:jc w:val="left"/>
        <w:rPr>
          <w:rFonts w:ascii="Verdana" w:hAnsi="Verdana"/>
          <w:color w:val="242121"/>
          <w:sz w:val="27"/>
          <w:szCs w:val="27"/>
          <w:lang w:eastAsia="en-ZA"/>
        </w:rPr>
      </w:pPr>
      <w:r w:rsidRPr="008665B0">
        <w:rPr>
          <w:color w:val="242121"/>
          <w:lang w:eastAsia="en-ZA"/>
        </w:rPr>
        <w:t>(e)</w:t>
      </w:r>
      <w:r w:rsidR="005A65B8" w:rsidRPr="008665B0">
        <w:rPr>
          <w:color w:val="242121"/>
          <w:lang w:eastAsia="en-ZA"/>
        </w:rPr>
        <w:tab/>
      </w:r>
      <w:r w:rsidRPr="008665B0">
        <w:rPr>
          <w:color w:val="242121"/>
          <w:lang w:eastAsia="en-ZA"/>
        </w:rPr>
        <w:t>the fullness or otherwise of the arguments advanced; and</w:t>
      </w:r>
    </w:p>
    <w:p w14:paraId="6C0CDB69" w14:textId="42A866D4" w:rsidR="008E0DE5" w:rsidRPr="008665B0" w:rsidRDefault="008E0DE5" w:rsidP="005A65B8">
      <w:pPr>
        <w:shd w:val="clear" w:color="auto" w:fill="FFFFFF"/>
        <w:spacing w:before="144" w:line="360" w:lineRule="atLeast"/>
        <w:jc w:val="left"/>
        <w:rPr>
          <w:color w:val="242121"/>
          <w:lang w:eastAsia="en-ZA"/>
        </w:rPr>
      </w:pPr>
      <w:r w:rsidRPr="008665B0">
        <w:rPr>
          <w:color w:val="242121"/>
          <w:lang w:eastAsia="en-ZA"/>
        </w:rPr>
        <w:t>(f)</w:t>
      </w:r>
      <w:r w:rsidR="005A65B8" w:rsidRPr="008665B0">
        <w:rPr>
          <w:color w:val="242121"/>
          <w:lang w:eastAsia="en-ZA"/>
        </w:rPr>
        <w:tab/>
      </w:r>
      <w:r w:rsidRPr="008665B0">
        <w:rPr>
          <w:color w:val="242121"/>
          <w:lang w:eastAsia="en-ZA"/>
        </w:rPr>
        <w:t>resolving the disputes between different courts.</w:t>
      </w:r>
      <w:r w:rsidR="00765D99" w:rsidRPr="008665B0">
        <w:rPr>
          <w:color w:val="242121"/>
          <w:lang w:eastAsia="en-ZA"/>
        </w:rPr>
        <w:t>’</w:t>
      </w:r>
    </w:p>
    <w:p w14:paraId="1EB03EE4" w14:textId="77777777" w:rsidR="00A63316" w:rsidRPr="008665B0" w:rsidRDefault="00A63316" w:rsidP="005A65B8">
      <w:pPr>
        <w:shd w:val="clear" w:color="auto" w:fill="FFFFFF"/>
        <w:spacing w:before="144" w:line="360" w:lineRule="atLeast"/>
        <w:jc w:val="left"/>
        <w:rPr>
          <w:rFonts w:ascii="Verdana" w:hAnsi="Verdana"/>
          <w:color w:val="242121"/>
          <w:sz w:val="27"/>
          <w:szCs w:val="27"/>
          <w:lang w:eastAsia="en-ZA"/>
        </w:rPr>
      </w:pPr>
    </w:p>
    <w:p w14:paraId="3E3025BF" w14:textId="77438DDD" w:rsidR="008C3920"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[9]</w:t>
      </w:r>
      <w:r w:rsidRPr="008665B0">
        <w:rPr>
          <w:rFonts w:eastAsia="Calibri"/>
          <w:kern w:val="2"/>
          <w:sz w:val="28"/>
          <w:szCs w:val="28"/>
          <w:lang w:val="en-GB"/>
          <w14:ligatures w14:val="standardContextual"/>
        </w:rPr>
        <w:tab/>
      </w:r>
      <w:r w:rsidR="001F1BFE" w:rsidRPr="00EC046D">
        <w:rPr>
          <w:rFonts w:eastAsia="Calibri"/>
          <w:kern w:val="2"/>
          <w:sz w:val="28"/>
          <w:szCs w:val="28"/>
          <w:lang w:val="en-GB"/>
          <w14:ligatures w14:val="standardContextual"/>
        </w:rPr>
        <w:t>There may well be</w:t>
      </w:r>
      <w:r w:rsidR="008C3920" w:rsidRPr="00EC046D">
        <w:rPr>
          <w:rFonts w:eastAsia="Calibri"/>
          <w:kern w:val="2"/>
          <w:sz w:val="28"/>
          <w:szCs w:val="28"/>
          <w:lang w:val="en-GB"/>
          <w14:ligatures w14:val="standardContextual"/>
        </w:rPr>
        <w:t xml:space="preserve"> conflicting judgments on the </w:t>
      </w:r>
      <w:r w:rsidR="00DB3C4F" w:rsidRPr="00EC046D">
        <w:rPr>
          <w:rFonts w:eastAsia="Calibri"/>
          <w:kern w:val="2"/>
          <w:sz w:val="28"/>
          <w:szCs w:val="28"/>
          <w:lang w:val="en-GB"/>
          <w14:ligatures w14:val="standardContextual"/>
        </w:rPr>
        <w:t xml:space="preserve">interpretation of </w:t>
      </w:r>
      <w:r w:rsidR="008C3920" w:rsidRPr="00EC046D">
        <w:rPr>
          <w:rFonts w:eastAsia="Calibri"/>
          <w:kern w:val="2"/>
          <w:sz w:val="28"/>
          <w:szCs w:val="28"/>
          <w:lang w:val="en-GB"/>
          <w14:ligatures w14:val="standardContextual"/>
        </w:rPr>
        <w:t>s</w:t>
      </w:r>
      <w:r w:rsidR="001064A1" w:rsidRPr="00EC046D">
        <w:rPr>
          <w:rFonts w:eastAsia="Calibri"/>
          <w:kern w:val="2"/>
          <w:sz w:val="28"/>
          <w:szCs w:val="28"/>
          <w:lang w:val="en-GB"/>
          <w14:ligatures w14:val="standardContextual"/>
        </w:rPr>
        <w:t> </w:t>
      </w:r>
      <w:r w:rsidR="008C3920" w:rsidRPr="00EC046D">
        <w:rPr>
          <w:rFonts w:eastAsia="Calibri"/>
          <w:kern w:val="2"/>
          <w:sz w:val="28"/>
          <w:szCs w:val="28"/>
          <w:lang w:val="en-GB"/>
          <w14:ligatures w14:val="standardContextual"/>
        </w:rPr>
        <w:t xml:space="preserve">43 of the </w:t>
      </w:r>
      <w:r w:rsidR="00935226" w:rsidRPr="00EC046D">
        <w:rPr>
          <w:rFonts w:eastAsia="Calibri"/>
          <w:kern w:val="2"/>
          <w:sz w:val="28"/>
          <w:szCs w:val="28"/>
          <w:lang w:val="en-GB"/>
          <w14:ligatures w14:val="standardContextual"/>
        </w:rPr>
        <w:t>Act</w:t>
      </w:r>
      <w:r w:rsidR="00A02CAC" w:rsidRPr="00EC046D">
        <w:rPr>
          <w:rFonts w:eastAsia="Calibri"/>
          <w:kern w:val="2"/>
          <w:sz w:val="28"/>
          <w:szCs w:val="28"/>
          <w:lang w:val="en-GB"/>
          <w14:ligatures w14:val="standardContextual"/>
        </w:rPr>
        <w:t>. Undoubtedly</w:t>
      </w:r>
      <w:r w:rsidR="00C444FF" w:rsidRPr="00EC046D">
        <w:rPr>
          <w:rFonts w:eastAsia="Calibri"/>
          <w:kern w:val="2"/>
          <w:sz w:val="28"/>
          <w:szCs w:val="28"/>
          <w:lang w:val="en-GB"/>
          <w14:ligatures w14:val="standardContextual"/>
        </w:rPr>
        <w:t>,</w:t>
      </w:r>
      <w:r w:rsidR="00A02CAC" w:rsidRPr="00EC046D">
        <w:rPr>
          <w:rFonts w:eastAsia="Calibri"/>
          <w:kern w:val="2"/>
          <w:sz w:val="28"/>
          <w:szCs w:val="28"/>
          <w:lang w:val="en-GB"/>
          <w14:ligatures w14:val="standardContextual"/>
        </w:rPr>
        <w:t xml:space="preserve"> </w:t>
      </w:r>
      <w:r w:rsidR="008C3920" w:rsidRPr="00EC046D">
        <w:rPr>
          <w:rFonts w:eastAsia="Calibri"/>
          <w:kern w:val="2"/>
          <w:sz w:val="28"/>
          <w:szCs w:val="28"/>
          <w:lang w:val="en-GB"/>
          <w14:ligatures w14:val="standardContextual"/>
        </w:rPr>
        <w:t xml:space="preserve">this is </w:t>
      </w:r>
      <w:r w:rsidR="001F1BFE" w:rsidRPr="00EC046D">
        <w:rPr>
          <w:rFonts w:eastAsia="Calibri"/>
          <w:kern w:val="2"/>
          <w:sz w:val="28"/>
          <w:szCs w:val="28"/>
          <w:lang w:val="en-GB"/>
          <w14:ligatures w14:val="standardContextual"/>
        </w:rPr>
        <w:t xml:space="preserve">a </w:t>
      </w:r>
      <w:r w:rsidR="008C3920" w:rsidRPr="00EC046D">
        <w:rPr>
          <w:rFonts w:eastAsia="Calibri"/>
          <w:kern w:val="2"/>
          <w:sz w:val="28"/>
          <w:szCs w:val="28"/>
          <w:lang w:val="en-GB"/>
          <w14:ligatures w14:val="standardContextual"/>
        </w:rPr>
        <w:t>matter of importance for the LPC</w:t>
      </w:r>
      <w:r w:rsidR="001F1BFE" w:rsidRPr="00EC046D">
        <w:rPr>
          <w:rFonts w:eastAsia="Calibri"/>
          <w:kern w:val="2"/>
          <w:sz w:val="28"/>
          <w:szCs w:val="28"/>
          <w:lang w:val="en-GB"/>
          <w14:ligatures w14:val="standardContextual"/>
        </w:rPr>
        <w:t>,</w:t>
      </w:r>
      <w:r w:rsidR="008C3920" w:rsidRPr="00EC046D">
        <w:rPr>
          <w:rFonts w:eastAsia="Calibri"/>
          <w:kern w:val="2"/>
          <w:sz w:val="28"/>
          <w:szCs w:val="28"/>
          <w:lang w:val="en-GB"/>
          <w14:ligatures w14:val="standardContextual"/>
        </w:rPr>
        <w:t xml:space="preserve"> and the public at large. However, </w:t>
      </w:r>
      <w:r w:rsidR="00F33953" w:rsidRPr="00EC046D">
        <w:rPr>
          <w:rFonts w:eastAsia="Calibri"/>
          <w:kern w:val="2"/>
          <w:sz w:val="28"/>
          <w:szCs w:val="28"/>
          <w:lang w:val="en-GB"/>
          <w14:ligatures w14:val="standardContextual"/>
        </w:rPr>
        <w:t xml:space="preserve">the issues </w:t>
      </w:r>
      <w:r w:rsidR="00935226" w:rsidRPr="00EC046D">
        <w:rPr>
          <w:rFonts w:eastAsia="Calibri"/>
          <w:kern w:val="2"/>
          <w:sz w:val="28"/>
          <w:szCs w:val="28"/>
          <w:lang w:val="en-GB"/>
          <w14:ligatures w14:val="standardContextual"/>
        </w:rPr>
        <w:t xml:space="preserve">for determination </w:t>
      </w:r>
      <w:r w:rsidR="001F1BFE" w:rsidRPr="00EC046D">
        <w:rPr>
          <w:rFonts w:eastAsia="Calibri"/>
          <w:kern w:val="2"/>
          <w:sz w:val="28"/>
          <w:szCs w:val="28"/>
          <w:lang w:val="en-GB"/>
          <w14:ligatures w14:val="standardContextual"/>
        </w:rPr>
        <w:t>have the potential to</w:t>
      </w:r>
      <w:r w:rsidR="00F33953" w:rsidRPr="00EC046D">
        <w:rPr>
          <w:rFonts w:eastAsia="Calibri"/>
          <w:kern w:val="2"/>
          <w:sz w:val="28"/>
          <w:szCs w:val="28"/>
          <w:lang w:val="en-GB"/>
          <w14:ligatures w14:val="standardContextual"/>
        </w:rPr>
        <w:t xml:space="preserve"> engage the interests of </w:t>
      </w:r>
      <w:r w:rsidR="00935226" w:rsidRPr="00EC046D">
        <w:rPr>
          <w:rFonts w:eastAsia="Calibri"/>
          <w:kern w:val="2"/>
          <w:sz w:val="28"/>
          <w:szCs w:val="28"/>
          <w:lang w:val="en-GB"/>
          <w14:ligatures w14:val="standardContextual"/>
        </w:rPr>
        <w:t xml:space="preserve">other </w:t>
      </w:r>
      <w:r w:rsidR="00F33953" w:rsidRPr="00EC046D">
        <w:rPr>
          <w:rFonts w:eastAsia="Calibri"/>
          <w:kern w:val="2"/>
          <w:sz w:val="28"/>
          <w:szCs w:val="28"/>
          <w:lang w:val="en-GB"/>
          <w14:ligatures w14:val="standardContextual"/>
        </w:rPr>
        <w:t xml:space="preserve">parties who are not before </w:t>
      </w:r>
      <w:r w:rsidR="00783043" w:rsidRPr="00EC046D">
        <w:rPr>
          <w:rFonts w:eastAsia="Calibri"/>
          <w:kern w:val="2"/>
          <w:sz w:val="28"/>
          <w:szCs w:val="28"/>
          <w:lang w:val="en-GB"/>
          <w14:ligatures w14:val="standardContextual"/>
        </w:rPr>
        <w:t>this C</w:t>
      </w:r>
      <w:r w:rsidR="00F33953" w:rsidRPr="00EC046D">
        <w:rPr>
          <w:rFonts w:eastAsia="Calibri"/>
          <w:kern w:val="2"/>
          <w:sz w:val="28"/>
          <w:szCs w:val="28"/>
          <w:lang w:val="en-GB"/>
          <w14:ligatures w14:val="standardContextual"/>
        </w:rPr>
        <w:t xml:space="preserve">ourt. </w:t>
      </w:r>
      <w:r w:rsidR="00935226" w:rsidRPr="00EC046D">
        <w:rPr>
          <w:rFonts w:eastAsia="Calibri"/>
          <w:kern w:val="2"/>
          <w:sz w:val="28"/>
          <w:szCs w:val="28"/>
          <w:lang w:val="en-GB"/>
          <w14:ligatures w14:val="standardContextual"/>
        </w:rPr>
        <w:t>For example</w:t>
      </w:r>
      <w:r w:rsidR="00783043" w:rsidRPr="00EC046D">
        <w:rPr>
          <w:rFonts w:eastAsia="Calibri"/>
          <w:kern w:val="2"/>
          <w:sz w:val="28"/>
          <w:szCs w:val="28"/>
          <w:lang w:val="en-GB"/>
          <w14:ligatures w14:val="standardContextual"/>
        </w:rPr>
        <w:t>,</w:t>
      </w:r>
      <w:r w:rsidR="00935226" w:rsidRPr="00EC046D">
        <w:rPr>
          <w:rFonts w:eastAsia="Calibri"/>
          <w:kern w:val="2"/>
          <w:sz w:val="28"/>
          <w:szCs w:val="28"/>
          <w:lang w:val="en-GB"/>
          <w14:ligatures w14:val="standardContextual"/>
        </w:rPr>
        <w:t xml:space="preserve"> </w:t>
      </w:r>
      <w:r w:rsidR="008C3920" w:rsidRPr="00EC046D">
        <w:rPr>
          <w:rFonts w:eastAsia="Calibri"/>
          <w:kern w:val="2"/>
          <w:sz w:val="28"/>
          <w:szCs w:val="28"/>
          <w:lang w:val="en-GB"/>
          <w14:ligatures w14:val="standardContextual"/>
        </w:rPr>
        <w:t>parties in the legal profession</w:t>
      </w:r>
      <w:r w:rsidR="00DB3C4F" w:rsidRPr="00EC046D">
        <w:rPr>
          <w:rFonts w:eastAsia="Calibri"/>
          <w:kern w:val="2"/>
          <w:sz w:val="28"/>
          <w:szCs w:val="28"/>
          <w:lang w:val="en-GB"/>
          <w14:ligatures w14:val="standardContextual"/>
        </w:rPr>
        <w:t>,</w:t>
      </w:r>
      <w:r w:rsidR="008C3920" w:rsidRPr="00EC046D">
        <w:rPr>
          <w:rFonts w:eastAsia="Calibri"/>
          <w:kern w:val="2"/>
          <w:sz w:val="28"/>
          <w:szCs w:val="28"/>
          <w:lang w:val="en-GB"/>
          <w14:ligatures w14:val="standardContextual"/>
        </w:rPr>
        <w:t xml:space="preserve"> and </w:t>
      </w:r>
      <w:r w:rsidR="00ED1BA7" w:rsidRPr="00EC046D">
        <w:rPr>
          <w:rFonts w:eastAsia="Calibri"/>
          <w:kern w:val="2"/>
          <w:sz w:val="28"/>
          <w:szCs w:val="28"/>
          <w:lang w:val="en-GB"/>
          <w14:ligatures w14:val="standardContextual"/>
        </w:rPr>
        <w:t>even</w:t>
      </w:r>
      <w:r w:rsidR="008C3920" w:rsidRPr="00EC046D">
        <w:rPr>
          <w:rFonts w:eastAsia="Calibri"/>
          <w:kern w:val="2"/>
          <w:sz w:val="28"/>
          <w:szCs w:val="28"/>
          <w:lang w:val="en-GB"/>
          <w14:ligatures w14:val="standardContextual"/>
        </w:rPr>
        <w:t xml:space="preserve"> the Minister of Justice</w:t>
      </w:r>
      <w:r w:rsidR="00DB3C4F" w:rsidRPr="00EC046D">
        <w:rPr>
          <w:rFonts w:eastAsia="Calibri"/>
          <w:kern w:val="2"/>
          <w:sz w:val="28"/>
          <w:szCs w:val="28"/>
          <w:lang w:val="en-GB"/>
          <w14:ligatures w14:val="standardContextual"/>
        </w:rPr>
        <w:t>,</w:t>
      </w:r>
      <w:r w:rsidR="008C3920" w:rsidRPr="00EC046D">
        <w:rPr>
          <w:rFonts w:eastAsia="Calibri"/>
          <w:kern w:val="2"/>
          <w:sz w:val="28"/>
          <w:szCs w:val="28"/>
          <w:lang w:val="en-GB"/>
          <w14:ligatures w14:val="standardContextual"/>
        </w:rPr>
        <w:t xml:space="preserve"> may want </w:t>
      </w:r>
      <w:r w:rsidR="00A63316" w:rsidRPr="00EC046D">
        <w:rPr>
          <w:rFonts w:eastAsia="Calibri"/>
          <w:kern w:val="2"/>
          <w:sz w:val="28"/>
          <w:szCs w:val="28"/>
          <w:lang w:val="en-GB"/>
          <w14:ligatures w14:val="standardContextual"/>
        </w:rPr>
        <w:t>to express</w:t>
      </w:r>
      <w:r w:rsidR="008C3920" w:rsidRPr="00EC046D">
        <w:rPr>
          <w:rFonts w:eastAsia="Calibri"/>
          <w:kern w:val="2"/>
          <w:sz w:val="28"/>
          <w:szCs w:val="28"/>
          <w:lang w:val="en-GB"/>
          <w14:ligatures w14:val="standardContextual"/>
        </w:rPr>
        <w:t xml:space="preserve"> views </w:t>
      </w:r>
      <w:r w:rsidR="00935226" w:rsidRPr="00EC046D">
        <w:rPr>
          <w:rFonts w:eastAsia="Calibri"/>
          <w:kern w:val="2"/>
          <w:sz w:val="28"/>
          <w:szCs w:val="28"/>
          <w:lang w:val="en-GB"/>
          <w14:ligatures w14:val="standardContextual"/>
        </w:rPr>
        <w:t>on s</w:t>
      </w:r>
      <w:r w:rsidR="00DB3C4F" w:rsidRPr="00EC046D">
        <w:rPr>
          <w:rFonts w:eastAsia="Calibri"/>
          <w:kern w:val="2"/>
          <w:sz w:val="28"/>
          <w:szCs w:val="28"/>
          <w:lang w:val="en-GB"/>
          <w14:ligatures w14:val="standardContextual"/>
        </w:rPr>
        <w:t> </w:t>
      </w:r>
      <w:r w:rsidR="00935226" w:rsidRPr="00EC046D">
        <w:rPr>
          <w:rFonts w:eastAsia="Calibri"/>
          <w:kern w:val="2"/>
          <w:sz w:val="28"/>
          <w:szCs w:val="28"/>
          <w:lang w:val="en-GB"/>
          <w14:ligatures w14:val="standardContextual"/>
        </w:rPr>
        <w:t>43</w:t>
      </w:r>
      <w:r w:rsidR="008C3920" w:rsidRPr="00EC046D">
        <w:rPr>
          <w:rFonts w:eastAsia="Calibri"/>
          <w:kern w:val="2"/>
          <w:sz w:val="28"/>
          <w:szCs w:val="28"/>
          <w:lang w:val="en-GB"/>
          <w14:ligatures w14:val="standardContextual"/>
        </w:rPr>
        <w:t xml:space="preserve">. </w:t>
      </w:r>
      <w:r w:rsidR="00ED1BA7" w:rsidRPr="00EC046D">
        <w:rPr>
          <w:rFonts w:eastAsia="Calibri"/>
          <w:kern w:val="2"/>
          <w:sz w:val="28"/>
          <w:szCs w:val="28"/>
          <w:lang w:val="en-GB"/>
          <w14:ligatures w14:val="standardContextual"/>
        </w:rPr>
        <w:t xml:space="preserve">They are entitled to be cited </w:t>
      </w:r>
      <w:r w:rsidR="001F1BFE" w:rsidRPr="00EC046D">
        <w:rPr>
          <w:rFonts w:eastAsia="Calibri"/>
          <w:kern w:val="2"/>
          <w:sz w:val="28"/>
          <w:szCs w:val="28"/>
          <w:lang w:val="en-GB"/>
          <w14:ligatures w14:val="standardContextual"/>
        </w:rPr>
        <w:t>i</w:t>
      </w:r>
      <w:r w:rsidR="00ED1BA7" w:rsidRPr="00EC046D">
        <w:rPr>
          <w:rFonts w:eastAsia="Calibri"/>
          <w:kern w:val="2"/>
          <w:sz w:val="28"/>
          <w:szCs w:val="28"/>
          <w:lang w:val="en-GB"/>
          <w14:ligatures w14:val="standardContextual"/>
        </w:rPr>
        <w:t>n any matter on the interpretation of s 43</w:t>
      </w:r>
      <w:r w:rsidR="0035645F" w:rsidRPr="00EC046D">
        <w:rPr>
          <w:rFonts w:eastAsia="Calibri"/>
          <w:kern w:val="2"/>
          <w:sz w:val="28"/>
          <w:szCs w:val="28"/>
          <w:lang w:val="en-GB"/>
          <w14:ligatures w14:val="standardContextual"/>
        </w:rPr>
        <w:t>, particularly</w:t>
      </w:r>
      <w:r w:rsidR="001C33F6" w:rsidRPr="00EC046D">
        <w:rPr>
          <w:sz w:val="28"/>
          <w:szCs w:val="28"/>
        </w:rPr>
        <w:t xml:space="preserve"> given that </w:t>
      </w:r>
      <w:r w:rsidR="005B66FD" w:rsidRPr="00EC046D">
        <w:rPr>
          <w:sz w:val="28"/>
          <w:szCs w:val="28"/>
        </w:rPr>
        <w:t>the</w:t>
      </w:r>
      <w:r w:rsidR="001C33F6" w:rsidRPr="00EC046D">
        <w:rPr>
          <w:sz w:val="28"/>
          <w:szCs w:val="28"/>
        </w:rPr>
        <w:t xml:space="preserve"> </w:t>
      </w:r>
      <w:r w:rsidR="007522DE" w:rsidRPr="00EC046D">
        <w:rPr>
          <w:sz w:val="28"/>
          <w:szCs w:val="28"/>
        </w:rPr>
        <w:t xml:space="preserve">notice of motion did not formulate the </w:t>
      </w:r>
      <w:r w:rsidR="001C33F6" w:rsidRPr="00EC046D">
        <w:rPr>
          <w:sz w:val="28"/>
          <w:szCs w:val="28"/>
        </w:rPr>
        <w:t>declaratory order</w:t>
      </w:r>
      <w:r w:rsidR="005B66FD" w:rsidRPr="00EC046D">
        <w:rPr>
          <w:sz w:val="28"/>
          <w:szCs w:val="28"/>
        </w:rPr>
        <w:t xml:space="preserve"> sought by the </w:t>
      </w:r>
      <w:r w:rsidR="007522DE" w:rsidRPr="00EC046D">
        <w:rPr>
          <w:sz w:val="28"/>
          <w:szCs w:val="28"/>
        </w:rPr>
        <w:t xml:space="preserve">LPC. </w:t>
      </w:r>
      <w:r w:rsidR="00692C29" w:rsidRPr="00EC046D">
        <w:rPr>
          <w:rFonts w:eastAsia="Calibri"/>
          <w:kern w:val="2"/>
          <w:sz w:val="28"/>
          <w:szCs w:val="28"/>
          <w:lang w:val="en-GB"/>
          <w14:ligatures w14:val="standardContextual"/>
        </w:rPr>
        <w:t xml:space="preserve">Accordingly, </w:t>
      </w:r>
      <w:r w:rsidR="0035645F" w:rsidRPr="00EC046D">
        <w:rPr>
          <w:rFonts w:eastAsia="Calibri"/>
          <w:kern w:val="2"/>
          <w:sz w:val="28"/>
          <w:szCs w:val="28"/>
          <w:lang w:val="en-GB"/>
          <w14:ligatures w14:val="standardContextual"/>
        </w:rPr>
        <w:t>t</w:t>
      </w:r>
      <w:r w:rsidR="008C3920" w:rsidRPr="00EC046D">
        <w:rPr>
          <w:rFonts w:eastAsia="Calibri"/>
          <w:kern w:val="2"/>
          <w:sz w:val="28"/>
          <w:szCs w:val="28"/>
          <w:lang w:val="en-GB"/>
          <w14:ligatures w14:val="standardContextual"/>
        </w:rPr>
        <w:t>his Court would be a court of first instance in</w:t>
      </w:r>
      <w:r w:rsidR="00747C17" w:rsidRPr="00EC046D">
        <w:rPr>
          <w:rFonts w:eastAsia="Calibri"/>
          <w:kern w:val="2"/>
          <w:sz w:val="28"/>
          <w:szCs w:val="28"/>
          <w:lang w:val="en-GB"/>
          <w14:ligatures w14:val="standardContextual"/>
        </w:rPr>
        <w:t xml:space="preserve"> respect of the declaratory relief which was not foreshadowed in the application</w:t>
      </w:r>
      <w:r w:rsidR="008C3920" w:rsidRPr="00EC046D">
        <w:rPr>
          <w:rFonts w:eastAsia="Calibri"/>
          <w:kern w:val="2"/>
          <w:sz w:val="28"/>
          <w:szCs w:val="28"/>
          <w:lang w:val="en-GB"/>
          <w14:ligatures w14:val="standardContextual"/>
        </w:rPr>
        <w:t>.</w:t>
      </w:r>
      <w:r w:rsidR="001C33F6" w:rsidRPr="00EC046D">
        <w:rPr>
          <w:rFonts w:eastAsia="Calibri"/>
          <w:kern w:val="2"/>
          <w:sz w:val="28"/>
          <w:szCs w:val="28"/>
          <w:lang w:val="en-GB"/>
          <w14:ligatures w14:val="standardContextual"/>
        </w:rPr>
        <w:t xml:space="preserve"> </w:t>
      </w:r>
      <w:r w:rsidR="007522DE" w:rsidRPr="00EC046D">
        <w:rPr>
          <w:rFonts w:eastAsia="Calibri"/>
          <w:kern w:val="2"/>
          <w:sz w:val="28"/>
          <w:szCs w:val="28"/>
          <w:lang w:val="en-GB"/>
          <w14:ligatures w14:val="standardContextual"/>
        </w:rPr>
        <w:t xml:space="preserve">This is clearly undesirable. </w:t>
      </w:r>
      <w:r w:rsidR="008C3920" w:rsidRPr="00EC046D">
        <w:rPr>
          <w:rFonts w:eastAsia="Calibri"/>
          <w:kern w:val="2"/>
          <w:sz w:val="28"/>
          <w:szCs w:val="28"/>
          <w:lang w:val="en-GB"/>
          <w14:ligatures w14:val="standardContextual"/>
        </w:rPr>
        <w:t xml:space="preserve">The correct procedure would be for the LPC to bring an application </w:t>
      </w:r>
      <w:r w:rsidR="00692C29" w:rsidRPr="00EC046D">
        <w:rPr>
          <w:rFonts w:eastAsia="Calibri"/>
          <w:kern w:val="2"/>
          <w:sz w:val="28"/>
          <w:szCs w:val="28"/>
          <w:lang w:val="en-GB"/>
          <w14:ligatures w14:val="standardContextual"/>
        </w:rPr>
        <w:t xml:space="preserve">in the high court </w:t>
      </w:r>
      <w:r w:rsidR="008C3920" w:rsidRPr="00EC046D">
        <w:rPr>
          <w:rFonts w:eastAsia="Calibri"/>
          <w:kern w:val="2"/>
          <w:sz w:val="28"/>
          <w:szCs w:val="28"/>
          <w:lang w:val="en-GB"/>
          <w14:ligatures w14:val="standardContextual"/>
        </w:rPr>
        <w:t xml:space="preserve">for </w:t>
      </w:r>
      <w:r w:rsidR="00396653" w:rsidRPr="00EC046D">
        <w:rPr>
          <w:rFonts w:eastAsia="Calibri"/>
          <w:kern w:val="2"/>
          <w:sz w:val="28"/>
          <w:szCs w:val="28"/>
          <w:lang w:val="en-GB"/>
          <w14:ligatures w14:val="standardContextual"/>
        </w:rPr>
        <w:t>the appropriate</w:t>
      </w:r>
      <w:r w:rsidR="008C3920" w:rsidRPr="00EC046D">
        <w:rPr>
          <w:rFonts w:eastAsia="Calibri"/>
          <w:kern w:val="2"/>
          <w:sz w:val="28"/>
          <w:szCs w:val="28"/>
          <w:lang w:val="en-GB"/>
          <w14:ligatures w14:val="standardContextual"/>
        </w:rPr>
        <w:t xml:space="preserve"> relief</w:t>
      </w:r>
      <w:r w:rsidR="00B87BF5" w:rsidRPr="00EC046D">
        <w:rPr>
          <w:rFonts w:eastAsia="Calibri"/>
          <w:kern w:val="2"/>
          <w:sz w:val="28"/>
          <w:szCs w:val="28"/>
          <w:lang w:val="en-GB"/>
          <w14:ligatures w14:val="standardContextual"/>
        </w:rPr>
        <w:t>,</w:t>
      </w:r>
      <w:r w:rsidR="008C3920" w:rsidRPr="00EC046D">
        <w:rPr>
          <w:rFonts w:eastAsia="Calibri"/>
          <w:kern w:val="2"/>
          <w:sz w:val="28"/>
          <w:szCs w:val="28"/>
          <w:lang w:val="en-GB"/>
          <w14:ligatures w14:val="standardContextual"/>
        </w:rPr>
        <w:t xml:space="preserve"> with all interested parties cited.</w:t>
      </w:r>
    </w:p>
    <w:p w14:paraId="28D12C11" w14:textId="7A77BADF" w:rsidR="005B51A5" w:rsidRPr="008665B0" w:rsidRDefault="005B51A5" w:rsidP="005B51A5">
      <w:pPr>
        <w:pStyle w:val="ListParagraph"/>
        <w:ind w:left="0"/>
        <w:rPr>
          <w:rFonts w:eastAsia="Calibri"/>
          <w:kern w:val="2"/>
          <w:sz w:val="28"/>
          <w:szCs w:val="28"/>
          <w:lang w:val="en-GB"/>
          <w14:ligatures w14:val="standardContextual"/>
        </w:rPr>
      </w:pPr>
    </w:p>
    <w:p w14:paraId="1007ACD5" w14:textId="50402F24" w:rsidR="00AD26C8" w:rsidRPr="00EC046D" w:rsidRDefault="00EC046D" w:rsidP="00EC046D">
      <w:pPr>
        <w:rPr>
          <w:rFonts w:eastAsia="Calibri"/>
          <w:kern w:val="2"/>
          <w:sz w:val="28"/>
          <w:szCs w:val="28"/>
          <w:lang w:val="en-GB"/>
          <w14:ligatures w14:val="standardContextual"/>
        </w:rPr>
      </w:pPr>
      <w:r w:rsidRPr="008665B0">
        <w:rPr>
          <w:rFonts w:eastAsia="Calibri"/>
          <w:kern w:val="2"/>
          <w:sz w:val="28"/>
          <w:szCs w:val="28"/>
          <w:lang w:val="en-GB"/>
          <w14:ligatures w14:val="standardContextual"/>
        </w:rPr>
        <w:t>[10]</w:t>
      </w:r>
      <w:r w:rsidRPr="008665B0">
        <w:rPr>
          <w:rFonts w:eastAsia="Calibri"/>
          <w:kern w:val="2"/>
          <w:sz w:val="28"/>
          <w:szCs w:val="28"/>
          <w:lang w:val="en-GB"/>
          <w14:ligatures w14:val="standardContextual"/>
        </w:rPr>
        <w:tab/>
      </w:r>
      <w:r w:rsidR="00F33953" w:rsidRPr="00EC046D">
        <w:rPr>
          <w:rFonts w:eastAsia="Calibri"/>
          <w:kern w:val="2"/>
          <w:sz w:val="28"/>
          <w:szCs w:val="28"/>
          <w:lang w:val="en-GB"/>
          <w14:ligatures w14:val="standardContextual"/>
        </w:rPr>
        <w:t>Unfortunately</w:t>
      </w:r>
      <w:r w:rsidR="00B87BF5" w:rsidRPr="00EC046D">
        <w:rPr>
          <w:rFonts w:eastAsia="Calibri"/>
          <w:kern w:val="2"/>
          <w:sz w:val="28"/>
          <w:szCs w:val="28"/>
          <w:lang w:val="en-GB"/>
          <w14:ligatures w14:val="standardContextual"/>
        </w:rPr>
        <w:t>,</w:t>
      </w:r>
      <w:r w:rsidR="00F33953" w:rsidRPr="00EC046D">
        <w:rPr>
          <w:rFonts w:eastAsia="Calibri"/>
          <w:kern w:val="2"/>
          <w:sz w:val="28"/>
          <w:szCs w:val="28"/>
          <w:lang w:val="en-GB"/>
          <w14:ligatures w14:val="standardContextual"/>
        </w:rPr>
        <w:t xml:space="preserve"> m</w:t>
      </w:r>
      <w:r w:rsidR="008C3920" w:rsidRPr="00EC046D">
        <w:rPr>
          <w:rFonts w:eastAsia="Calibri"/>
          <w:kern w:val="2"/>
          <w:sz w:val="28"/>
          <w:szCs w:val="28"/>
          <w:lang w:val="en-GB"/>
          <w14:ligatures w14:val="standardContextual"/>
        </w:rPr>
        <w:t>ention must be made of Mr Mokhele’s conduct</w:t>
      </w:r>
      <w:r w:rsidR="00957EF8" w:rsidRPr="00EC046D">
        <w:rPr>
          <w:rFonts w:eastAsia="Calibri"/>
          <w:kern w:val="2"/>
          <w:sz w:val="28"/>
          <w:szCs w:val="28"/>
          <w:lang w:val="en-GB"/>
          <w14:ligatures w14:val="standardContextual"/>
        </w:rPr>
        <w:t xml:space="preserve"> and that of his legal representative</w:t>
      </w:r>
      <w:r w:rsidR="008C3920" w:rsidRPr="00EC046D">
        <w:rPr>
          <w:rFonts w:eastAsia="Calibri"/>
          <w:kern w:val="2"/>
          <w:sz w:val="28"/>
          <w:szCs w:val="28"/>
          <w:lang w:val="en-GB"/>
          <w14:ligatures w14:val="standardContextual"/>
        </w:rPr>
        <w:t xml:space="preserve">. </w:t>
      </w:r>
      <w:r w:rsidR="005B66FD" w:rsidRPr="00EC046D">
        <w:rPr>
          <w:rFonts w:eastAsia="Calibri"/>
          <w:kern w:val="2"/>
          <w:sz w:val="28"/>
          <w:szCs w:val="28"/>
          <w:lang w:val="en-GB"/>
          <w14:ligatures w14:val="standardContextual"/>
        </w:rPr>
        <w:t>Mr Mokhele did not file any heads of argument prior to the hearing of the matter in terms of the Rules</w:t>
      </w:r>
      <w:r w:rsidR="00596889" w:rsidRPr="00EC046D">
        <w:rPr>
          <w:rFonts w:eastAsia="Calibri"/>
          <w:kern w:val="2"/>
          <w:sz w:val="28"/>
          <w:szCs w:val="28"/>
          <w:lang w:val="en-GB"/>
          <w14:ligatures w14:val="standardContextual"/>
        </w:rPr>
        <w:t xml:space="preserve"> of this Court</w:t>
      </w:r>
      <w:r w:rsidR="005B66FD" w:rsidRPr="00EC046D">
        <w:rPr>
          <w:rFonts w:eastAsia="Calibri"/>
          <w:kern w:val="2"/>
          <w:sz w:val="28"/>
          <w:szCs w:val="28"/>
          <w:lang w:val="en-GB"/>
          <w14:ligatures w14:val="standardContextual"/>
        </w:rPr>
        <w:t xml:space="preserve">. </w:t>
      </w:r>
      <w:r w:rsidR="00DE1E04" w:rsidRPr="00EC046D">
        <w:rPr>
          <w:rFonts w:eastAsia="Calibri"/>
          <w:kern w:val="2"/>
          <w:sz w:val="28"/>
          <w:szCs w:val="28"/>
          <w:lang w:val="en-GB"/>
          <w14:ligatures w14:val="standardContextual"/>
        </w:rPr>
        <w:t xml:space="preserve">At the commencement of the hearing before </w:t>
      </w:r>
      <w:r w:rsidR="00D65133" w:rsidRPr="00EC046D">
        <w:rPr>
          <w:rFonts w:eastAsia="Calibri"/>
          <w:kern w:val="2"/>
          <w:sz w:val="28"/>
          <w:szCs w:val="28"/>
          <w:lang w:val="en-GB"/>
          <w14:ligatures w14:val="standardContextual"/>
        </w:rPr>
        <w:t>this Court</w:t>
      </w:r>
      <w:r w:rsidR="00B87BF5" w:rsidRPr="00EC046D">
        <w:rPr>
          <w:rFonts w:eastAsia="Calibri"/>
          <w:kern w:val="2"/>
          <w:sz w:val="28"/>
          <w:szCs w:val="28"/>
          <w:lang w:val="en-GB"/>
          <w14:ligatures w14:val="standardContextual"/>
        </w:rPr>
        <w:t>,</w:t>
      </w:r>
      <w:r w:rsidR="00D65133" w:rsidRPr="00EC046D">
        <w:rPr>
          <w:rFonts w:eastAsia="Calibri"/>
          <w:kern w:val="2"/>
          <w:sz w:val="28"/>
          <w:szCs w:val="28"/>
          <w:lang w:val="en-GB"/>
          <w14:ligatures w14:val="standardContextual"/>
        </w:rPr>
        <w:t xml:space="preserve"> </w:t>
      </w:r>
      <w:r w:rsidR="00DE1E04" w:rsidRPr="00EC046D">
        <w:rPr>
          <w:rFonts w:eastAsia="Calibri"/>
          <w:kern w:val="2"/>
          <w:sz w:val="28"/>
          <w:szCs w:val="28"/>
          <w:lang w:val="en-GB"/>
          <w14:ligatures w14:val="standardContextual"/>
        </w:rPr>
        <w:t>counsel for the LPC</w:t>
      </w:r>
      <w:r w:rsidR="008C3920" w:rsidRPr="00EC046D">
        <w:rPr>
          <w:rFonts w:eastAsia="Calibri"/>
          <w:kern w:val="2"/>
          <w:sz w:val="28"/>
          <w:szCs w:val="28"/>
          <w:lang w:val="en-GB"/>
          <w14:ligatures w14:val="standardContextual"/>
        </w:rPr>
        <w:t xml:space="preserve"> informed </w:t>
      </w:r>
      <w:r w:rsidR="00DE1E04" w:rsidRPr="00EC046D">
        <w:rPr>
          <w:rFonts w:eastAsia="Calibri"/>
          <w:kern w:val="2"/>
          <w:sz w:val="28"/>
          <w:szCs w:val="28"/>
          <w:lang w:val="en-GB"/>
          <w14:ligatures w14:val="standardContextual"/>
        </w:rPr>
        <w:t>the Court</w:t>
      </w:r>
      <w:r w:rsidR="00D65133" w:rsidRPr="00EC046D">
        <w:rPr>
          <w:rFonts w:eastAsia="Calibri"/>
          <w:kern w:val="2"/>
          <w:sz w:val="28"/>
          <w:szCs w:val="28"/>
          <w:lang w:val="en-GB"/>
          <w14:ligatures w14:val="standardContextual"/>
        </w:rPr>
        <w:t xml:space="preserve"> </w:t>
      </w:r>
      <w:r w:rsidR="008C3920" w:rsidRPr="00EC046D">
        <w:rPr>
          <w:rFonts w:eastAsia="Calibri"/>
          <w:kern w:val="2"/>
          <w:sz w:val="28"/>
          <w:szCs w:val="28"/>
          <w:lang w:val="en-GB"/>
          <w14:ligatures w14:val="standardContextual"/>
        </w:rPr>
        <w:t>that heads of argument</w:t>
      </w:r>
      <w:r w:rsidR="00C2098C" w:rsidRPr="00EC046D">
        <w:rPr>
          <w:rFonts w:eastAsia="Calibri"/>
          <w:kern w:val="2"/>
          <w:sz w:val="28"/>
          <w:szCs w:val="28"/>
          <w:lang w:val="en-GB"/>
          <w14:ligatures w14:val="standardContextual"/>
        </w:rPr>
        <w:t>, together with an application for condonation,</w:t>
      </w:r>
      <w:r w:rsidR="008C3920" w:rsidRPr="00EC046D">
        <w:rPr>
          <w:rFonts w:eastAsia="Calibri"/>
          <w:kern w:val="2"/>
          <w:sz w:val="28"/>
          <w:szCs w:val="28"/>
          <w:lang w:val="en-GB"/>
          <w14:ligatures w14:val="standardContextual"/>
        </w:rPr>
        <w:t xml:space="preserve"> were </w:t>
      </w:r>
      <w:r w:rsidR="005B66FD" w:rsidRPr="00EC046D">
        <w:rPr>
          <w:rFonts w:eastAsia="Calibri"/>
          <w:kern w:val="2"/>
          <w:sz w:val="28"/>
          <w:szCs w:val="28"/>
          <w:lang w:val="en-GB"/>
          <w14:ligatures w14:val="standardContextual"/>
        </w:rPr>
        <w:t xml:space="preserve">served on behalf of Mr Mokhele </w:t>
      </w:r>
      <w:r w:rsidR="008C3920" w:rsidRPr="00EC046D">
        <w:rPr>
          <w:rFonts w:eastAsia="Calibri"/>
          <w:kern w:val="2"/>
          <w:sz w:val="28"/>
          <w:szCs w:val="28"/>
          <w:lang w:val="en-GB"/>
          <w14:ligatures w14:val="standardContextual"/>
        </w:rPr>
        <w:t>the day before</w:t>
      </w:r>
      <w:r w:rsidR="00C2098C" w:rsidRPr="00EC046D">
        <w:rPr>
          <w:rFonts w:eastAsia="Calibri"/>
          <w:kern w:val="2"/>
          <w:sz w:val="28"/>
          <w:szCs w:val="28"/>
          <w:lang w:val="en-GB"/>
          <w14:ligatures w14:val="standardContextual"/>
        </w:rPr>
        <w:t>.</w:t>
      </w:r>
      <w:r w:rsidR="00A63316" w:rsidRPr="00EC046D">
        <w:rPr>
          <w:rFonts w:eastAsia="Calibri"/>
          <w:kern w:val="2"/>
          <w:sz w:val="28"/>
          <w:szCs w:val="28"/>
          <w:lang w:val="en-GB"/>
          <w14:ligatures w14:val="standardContextual"/>
        </w:rPr>
        <w:t xml:space="preserve"> </w:t>
      </w:r>
      <w:r w:rsidR="005B66FD" w:rsidRPr="00EC046D">
        <w:rPr>
          <w:rFonts w:eastAsia="Calibri"/>
          <w:kern w:val="2"/>
          <w:sz w:val="28"/>
          <w:szCs w:val="28"/>
          <w:lang w:val="en-GB"/>
          <w14:ligatures w14:val="standardContextual"/>
        </w:rPr>
        <w:t>Mr Mokhele, h</w:t>
      </w:r>
      <w:r w:rsidR="00600BB8" w:rsidRPr="00EC046D">
        <w:rPr>
          <w:rFonts w:eastAsia="Calibri"/>
          <w:kern w:val="2"/>
          <w:sz w:val="28"/>
          <w:szCs w:val="28"/>
          <w:lang w:val="en-GB"/>
          <w14:ligatures w14:val="standardContextual"/>
        </w:rPr>
        <w:t>owever,</w:t>
      </w:r>
      <w:r w:rsidR="001F1BFE" w:rsidRPr="00EC046D">
        <w:rPr>
          <w:rFonts w:eastAsia="Calibri"/>
          <w:kern w:val="2"/>
          <w:sz w:val="28"/>
          <w:szCs w:val="28"/>
          <w:lang w:val="en-GB"/>
          <w14:ligatures w14:val="standardContextual"/>
        </w:rPr>
        <w:t xml:space="preserve"> </w:t>
      </w:r>
      <w:r w:rsidR="00600BB8" w:rsidRPr="00EC046D">
        <w:rPr>
          <w:rFonts w:eastAsia="Calibri"/>
          <w:kern w:val="2"/>
          <w:sz w:val="28"/>
          <w:szCs w:val="28"/>
          <w:lang w:val="en-GB"/>
          <w14:ligatures w14:val="standardContextual"/>
        </w:rPr>
        <w:t>did not make</w:t>
      </w:r>
      <w:r w:rsidR="001F1BFE" w:rsidRPr="00EC046D">
        <w:rPr>
          <w:rFonts w:eastAsia="Calibri"/>
          <w:kern w:val="2"/>
          <w:sz w:val="28"/>
          <w:szCs w:val="28"/>
          <w:lang w:val="en-GB"/>
          <w14:ligatures w14:val="standardContextual"/>
        </w:rPr>
        <w:t xml:space="preserve"> </w:t>
      </w:r>
      <w:r w:rsidR="00600BB8" w:rsidRPr="00EC046D">
        <w:rPr>
          <w:rFonts w:eastAsia="Calibri"/>
          <w:kern w:val="2"/>
          <w:sz w:val="28"/>
          <w:szCs w:val="28"/>
          <w:lang w:val="en-GB"/>
          <w14:ligatures w14:val="standardContextual"/>
        </w:rPr>
        <w:t xml:space="preserve">an appearance. </w:t>
      </w:r>
      <w:r w:rsidR="0057584B" w:rsidRPr="00EC046D">
        <w:rPr>
          <w:rFonts w:eastAsia="Calibri"/>
          <w:kern w:val="2"/>
          <w:sz w:val="28"/>
          <w:szCs w:val="28"/>
          <w:lang w:val="en-GB"/>
          <w14:ligatures w14:val="standardContextual"/>
        </w:rPr>
        <w:t>A</w:t>
      </w:r>
      <w:r w:rsidR="00957EF8" w:rsidRPr="00EC046D">
        <w:rPr>
          <w:rFonts w:eastAsia="Calibri"/>
          <w:kern w:val="2"/>
          <w:sz w:val="28"/>
          <w:szCs w:val="28"/>
          <w:lang w:val="en-GB"/>
          <w14:ligatures w14:val="standardContextual"/>
        </w:rPr>
        <w:t xml:space="preserve">bout 30 minutes after the proceedings </w:t>
      </w:r>
      <w:r w:rsidR="00FC1982" w:rsidRPr="00EC046D">
        <w:rPr>
          <w:rFonts w:eastAsia="Calibri"/>
          <w:kern w:val="2"/>
          <w:sz w:val="28"/>
          <w:szCs w:val="28"/>
          <w:lang w:val="en-GB"/>
          <w14:ligatures w14:val="standardContextual"/>
        </w:rPr>
        <w:t xml:space="preserve">before this Court </w:t>
      </w:r>
      <w:r w:rsidR="00957EF8" w:rsidRPr="00EC046D">
        <w:rPr>
          <w:rFonts w:eastAsia="Calibri"/>
          <w:kern w:val="2"/>
          <w:sz w:val="28"/>
          <w:szCs w:val="28"/>
          <w:lang w:val="en-GB"/>
          <w14:ligatures w14:val="standardContextual"/>
        </w:rPr>
        <w:t xml:space="preserve">had started, </w:t>
      </w:r>
      <w:r w:rsidR="008C3920" w:rsidRPr="00EC046D">
        <w:rPr>
          <w:rFonts w:eastAsia="Calibri"/>
          <w:kern w:val="2"/>
          <w:sz w:val="28"/>
          <w:szCs w:val="28"/>
          <w:lang w:val="en-GB"/>
          <w14:ligatures w14:val="standardContextual"/>
        </w:rPr>
        <w:t xml:space="preserve">a legal practitioner purporting to act for Mr Mokhele arrived at </w:t>
      </w:r>
      <w:r w:rsidR="00C444FF" w:rsidRPr="00EC046D">
        <w:rPr>
          <w:rFonts w:eastAsia="Calibri"/>
          <w:kern w:val="2"/>
          <w:sz w:val="28"/>
          <w:szCs w:val="28"/>
          <w:lang w:val="en-GB"/>
          <w14:ligatures w14:val="standardContextual"/>
        </w:rPr>
        <w:t>C</w:t>
      </w:r>
      <w:r w:rsidR="008C3920" w:rsidRPr="00EC046D">
        <w:rPr>
          <w:rFonts w:eastAsia="Calibri"/>
          <w:kern w:val="2"/>
          <w:sz w:val="28"/>
          <w:szCs w:val="28"/>
          <w:lang w:val="en-GB"/>
          <w14:ligatures w14:val="standardContextual"/>
        </w:rPr>
        <w:t>ourt</w:t>
      </w:r>
      <w:r w:rsidR="00A63316" w:rsidRPr="00EC046D">
        <w:rPr>
          <w:rFonts w:eastAsia="Calibri"/>
          <w:kern w:val="2"/>
          <w:sz w:val="28"/>
          <w:szCs w:val="28"/>
          <w:lang w:val="en-GB"/>
          <w14:ligatures w14:val="standardContextual"/>
        </w:rPr>
        <w:t xml:space="preserve">. He had no explanation for his </w:t>
      </w:r>
      <w:r w:rsidR="005B66FD" w:rsidRPr="00EC046D">
        <w:rPr>
          <w:rFonts w:eastAsia="Calibri"/>
          <w:kern w:val="2"/>
          <w:sz w:val="28"/>
          <w:szCs w:val="28"/>
          <w:lang w:val="en-GB"/>
          <w14:ligatures w14:val="standardContextual"/>
        </w:rPr>
        <w:t xml:space="preserve">lateness and </w:t>
      </w:r>
      <w:r w:rsidR="007522DE" w:rsidRPr="00EC046D">
        <w:rPr>
          <w:rFonts w:eastAsia="Calibri"/>
          <w:kern w:val="2"/>
          <w:sz w:val="28"/>
          <w:szCs w:val="28"/>
          <w:lang w:val="en-GB"/>
          <w14:ligatures w14:val="standardContextual"/>
        </w:rPr>
        <w:t xml:space="preserve">the </w:t>
      </w:r>
      <w:r w:rsidR="005B66FD" w:rsidRPr="00EC046D">
        <w:rPr>
          <w:rFonts w:eastAsia="Calibri"/>
          <w:kern w:val="2"/>
          <w:sz w:val="28"/>
          <w:szCs w:val="28"/>
          <w:lang w:val="en-GB"/>
          <w14:ligatures w14:val="standardContextual"/>
        </w:rPr>
        <w:t xml:space="preserve">failure to file heads of argument, </w:t>
      </w:r>
      <w:r w:rsidR="00D65133" w:rsidRPr="00EC046D">
        <w:rPr>
          <w:rFonts w:eastAsia="Calibri"/>
          <w:kern w:val="2"/>
          <w:sz w:val="28"/>
          <w:szCs w:val="28"/>
          <w:lang w:val="en-GB"/>
          <w14:ligatures w14:val="standardContextual"/>
        </w:rPr>
        <w:t>and</w:t>
      </w:r>
      <w:r w:rsidR="005B66FD" w:rsidRPr="00EC046D">
        <w:rPr>
          <w:rFonts w:eastAsia="Calibri"/>
          <w:kern w:val="2"/>
          <w:sz w:val="28"/>
          <w:szCs w:val="28"/>
          <w:lang w:val="en-GB"/>
          <w14:ligatures w14:val="standardContextual"/>
        </w:rPr>
        <w:t xml:space="preserve"> clearly had no appreciation of </w:t>
      </w:r>
      <w:r w:rsidR="005B66FD" w:rsidRPr="00EC046D">
        <w:rPr>
          <w:rFonts w:eastAsia="Calibri"/>
          <w:kern w:val="2"/>
          <w:sz w:val="28"/>
          <w:szCs w:val="28"/>
          <w:lang w:val="en-GB"/>
          <w14:ligatures w14:val="standardContextual"/>
        </w:rPr>
        <w:lastRenderedPageBreak/>
        <w:t>the issues in the matter.</w:t>
      </w:r>
      <w:r w:rsidR="00D65133" w:rsidRPr="00EC046D">
        <w:rPr>
          <w:rFonts w:eastAsia="Calibri"/>
          <w:kern w:val="2"/>
          <w:sz w:val="28"/>
          <w:szCs w:val="28"/>
          <w:lang w:val="en-GB"/>
          <w14:ligatures w14:val="standardContextual"/>
        </w:rPr>
        <w:t xml:space="preserve"> </w:t>
      </w:r>
      <w:r w:rsidR="005B66FD" w:rsidRPr="00EC046D">
        <w:rPr>
          <w:rFonts w:eastAsia="Calibri"/>
          <w:kern w:val="2"/>
          <w:sz w:val="28"/>
          <w:szCs w:val="28"/>
          <w:lang w:val="en-GB"/>
          <w14:ligatures w14:val="standardContextual"/>
        </w:rPr>
        <w:t xml:space="preserve">He </w:t>
      </w:r>
      <w:r w:rsidR="00600BB8" w:rsidRPr="00EC046D">
        <w:rPr>
          <w:rFonts w:eastAsia="Calibri"/>
          <w:kern w:val="2"/>
          <w:sz w:val="28"/>
          <w:szCs w:val="28"/>
          <w:lang w:val="en-GB"/>
          <w14:ligatures w14:val="standardContextual"/>
        </w:rPr>
        <w:t>sought to make</w:t>
      </w:r>
      <w:r w:rsidR="00D65133" w:rsidRPr="00EC046D">
        <w:rPr>
          <w:rFonts w:eastAsia="Calibri"/>
          <w:kern w:val="2"/>
          <w:sz w:val="28"/>
          <w:szCs w:val="28"/>
          <w:lang w:val="en-GB"/>
          <w14:ligatures w14:val="standardContextual"/>
        </w:rPr>
        <w:t xml:space="preserve"> incomprehensible submissions</w:t>
      </w:r>
      <w:r w:rsidR="005B66FD" w:rsidRPr="00EC046D">
        <w:rPr>
          <w:rFonts w:eastAsia="Calibri"/>
          <w:kern w:val="2"/>
          <w:sz w:val="28"/>
          <w:szCs w:val="28"/>
          <w:lang w:val="en-GB"/>
          <w14:ligatures w14:val="standardContextual"/>
        </w:rPr>
        <w:t xml:space="preserve"> and to make matters worse,</w:t>
      </w:r>
      <w:r w:rsidR="008C3920" w:rsidRPr="00EC046D">
        <w:rPr>
          <w:rFonts w:eastAsia="Calibri"/>
          <w:kern w:val="2"/>
          <w:sz w:val="28"/>
          <w:szCs w:val="28"/>
          <w:lang w:val="en-GB"/>
          <w14:ligatures w14:val="standardContextual"/>
        </w:rPr>
        <w:t xml:space="preserve"> proceeded to request that a costs order be granted against the LPC </w:t>
      </w:r>
      <w:r w:rsidR="00D65133" w:rsidRPr="00EC046D">
        <w:rPr>
          <w:rFonts w:eastAsia="Calibri"/>
          <w:kern w:val="2"/>
          <w:sz w:val="28"/>
          <w:szCs w:val="28"/>
          <w:lang w:val="en-GB"/>
          <w14:ligatures w14:val="standardContextual"/>
        </w:rPr>
        <w:t xml:space="preserve">because </w:t>
      </w:r>
      <w:r w:rsidR="008C3920" w:rsidRPr="00EC046D">
        <w:rPr>
          <w:rFonts w:eastAsia="Calibri"/>
          <w:kern w:val="2"/>
          <w:sz w:val="28"/>
          <w:szCs w:val="28"/>
          <w:lang w:val="en-GB"/>
          <w14:ligatures w14:val="standardContextual"/>
        </w:rPr>
        <w:t>the appeal was an ab</w:t>
      </w:r>
      <w:r w:rsidR="005B51A5" w:rsidRPr="00EC046D">
        <w:rPr>
          <w:rFonts w:eastAsia="Calibri"/>
          <w:kern w:val="2"/>
          <w:sz w:val="28"/>
          <w:szCs w:val="28"/>
          <w:lang w:val="en-GB"/>
          <w14:ligatures w14:val="standardContextual"/>
        </w:rPr>
        <w:t>use of the process of the court</w:t>
      </w:r>
      <w:r w:rsidR="00D65133" w:rsidRPr="00EC046D">
        <w:rPr>
          <w:rFonts w:eastAsia="Calibri"/>
          <w:kern w:val="2"/>
          <w:sz w:val="28"/>
          <w:szCs w:val="28"/>
          <w:lang w:val="en-GB"/>
          <w14:ligatures w14:val="standardContextual"/>
        </w:rPr>
        <w:t xml:space="preserve">. </w:t>
      </w:r>
      <w:r w:rsidR="00747C17" w:rsidRPr="00EC046D">
        <w:rPr>
          <w:rFonts w:eastAsia="Calibri"/>
          <w:kern w:val="2"/>
          <w:sz w:val="28"/>
          <w:szCs w:val="28"/>
          <w:lang w:val="en-GB"/>
          <w14:ligatures w14:val="standardContextual"/>
        </w:rPr>
        <w:t>Another serious allegation against Mr Mokhele was that t</w:t>
      </w:r>
      <w:r w:rsidR="005B66FD" w:rsidRPr="00EC046D">
        <w:rPr>
          <w:rFonts w:eastAsia="Calibri"/>
          <w:kern w:val="2"/>
          <w:sz w:val="28"/>
          <w:szCs w:val="28"/>
          <w:lang w:val="en-GB"/>
          <w14:ligatures w14:val="standardContextual"/>
        </w:rPr>
        <w:t>he high court, in its judgment, referred to death threats that the complainants had received from Mr Mokhele</w:t>
      </w:r>
      <w:r w:rsidR="00747C17" w:rsidRPr="00EC046D">
        <w:rPr>
          <w:rFonts w:eastAsia="Calibri"/>
          <w:kern w:val="2"/>
          <w:sz w:val="28"/>
          <w:szCs w:val="28"/>
          <w:lang w:val="en-GB"/>
          <w14:ligatures w14:val="standardContextual"/>
        </w:rPr>
        <w:t xml:space="preserve">. It </w:t>
      </w:r>
      <w:r w:rsidR="005B66FD" w:rsidRPr="00EC046D">
        <w:rPr>
          <w:rFonts w:eastAsia="Calibri"/>
          <w:kern w:val="2"/>
          <w:sz w:val="28"/>
          <w:szCs w:val="28"/>
          <w:lang w:val="en-GB"/>
          <w14:ligatures w14:val="standardContextual"/>
        </w:rPr>
        <w:t xml:space="preserve">also noted that he had been less than candid with the court. </w:t>
      </w:r>
      <w:r w:rsidR="00D65133" w:rsidRPr="00EC046D">
        <w:rPr>
          <w:rFonts w:eastAsia="Calibri"/>
          <w:kern w:val="2"/>
          <w:sz w:val="28"/>
          <w:szCs w:val="28"/>
          <w:lang w:val="en-GB"/>
          <w14:ligatures w14:val="standardContextual"/>
        </w:rPr>
        <w:t>This conduct ill befits an officer of court</w:t>
      </w:r>
      <w:r w:rsidR="00AD26C8" w:rsidRPr="00EC046D">
        <w:rPr>
          <w:rFonts w:eastAsia="Calibri"/>
          <w:kern w:val="2"/>
          <w:sz w:val="28"/>
          <w:szCs w:val="28"/>
          <w:lang w:val="en-GB"/>
          <w14:ligatures w14:val="standardContextual"/>
        </w:rPr>
        <w:t xml:space="preserve"> and must be strongly deprecated. </w:t>
      </w:r>
    </w:p>
    <w:p w14:paraId="2F77CA0A" w14:textId="77777777" w:rsidR="006859EA" w:rsidRPr="008665B0" w:rsidRDefault="006859EA" w:rsidP="006859EA">
      <w:pPr>
        <w:pStyle w:val="ListParagraph"/>
        <w:ind w:left="0"/>
        <w:rPr>
          <w:rFonts w:eastAsia="Calibri"/>
          <w:kern w:val="2"/>
          <w:sz w:val="28"/>
          <w:szCs w:val="28"/>
          <w:lang w:val="en-GB"/>
          <w14:ligatures w14:val="standardContextual"/>
        </w:rPr>
      </w:pPr>
    </w:p>
    <w:p w14:paraId="07C4293A" w14:textId="01AE15AE" w:rsidR="000921F0" w:rsidRPr="00EC046D" w:rsidRDefault="00EC046D" w:rsidP="00EC046D">
      <w:pPr>
        <w:rPr>
          <w:sz w:val="28"/>
          <w:szCs w:val="28"/>
        </w:rPr>
      </w:pPr>
      <w:r w:rsidRPr="008665B0">
        <w:rPr>
          <w:sz w:val="28"/>
          <w:szCs w:val="28"/>
        </w:rPr>
        <w:t>[11]</w:t>
      </w:r>
      <w:r w:rsidRPr="008665B0">
        <w:rPr>
          <w:sz w:val="28"/>
          <w:szCs w:val="28"/>
        </w:rPr>
        <w:tab/>
      </w:r>
      <w:r w:rsidR="00D65133" w:rsidRPr="00EC046D">
        <w:rPr>
          <w:rFonts w:eastAsia="Calibri"/>
          <w:kern w:val="2"/>
          <w:sz w:val="28"/>
          <w:szCs w:val="28"/>
          <w:lang w:val="en-GB"/>
          <w14:ligatures w14:val="standardContextual"/>
        </w:rPr>
        <w:t xml:space="preserve"> </w:t>
      </w:r>
      <w:r w:rsidR="006859EA" w:rsidRPr="00EC046D">
        <w:rPr>
          <w:sz w:val="28"/>
          <w:szCs w:val="28"/>
        </w:rPr>
        <w:t>I</w:t>
      </w:r>
      <w:r w:rsidR="00957EF8" w:rsidRPr="00EC046D">
        <w:rPr>
          <w:sz w:val="28"/>
          <w:szCs w:val="28"/>
        </w:rPr>
        <w:t>n the circumstances</w:t>
      </w:r>
      <w:r w:rsidR="001776E9" w:rsidRPr="00EC046D">
        <w:rPr>
          <w:sz w:val="28"/>
          <w:szCs w:val="28"/>
        </w:rPr>
        <w:t>,</w:t>
      </w:r>
      <w:r w:rsidR="00957EF8" w:rsidRPr="00EC046D">
        <w:rPr>
          <w:sz w:val="28"/>
          <w:szCs w:val="28"/>
        </w:rPr>
        <w:t xml:space="preserve"> </w:t>
      </w:r>
      <w:r w:rsidR="008712A7" w:rsidRPr="00EC046D">
        <w:rPr>
          <w:sz w:val="28"/>
          <w:szCs w:val="28"/>
        </w:rPr>
        <w:t>t</w:t>
      </w:r>
      <w:r w:rsidR="00957EF8" w:rsidRPr="00EC046D">
        <w:rPr>
          <w:sz w:val="28"/>
          <w:szCs w:val="28"/>
        </w:rPr>
        <w:t>he following order</w:t>
      </w:r>
      <w:r w:rsidR="008712A7" w:rsidRPr="00EC046D">
        <w:rPr>
          <w:sz w:val="28"/>
          <w:szCs w:val="28"/>
        </w:rPr>
        <w:t xml:space="preserve"> is</w:t>
      </w:r>
      <w:r w:rsidR="003F44CC" w:rsidRPr="00EC046D">
        <w:rPr>
          <w:sz w:val="28"/>
          <w:szCs w:val="28"/>
        </w:rPr>
        <w:t xml:space="preserve"> </w:t>
      </w:r>
      <w:r w:rsidR="008712A7" w:rsidRPr="00EC046D">
        <w:rPr>
          <w:sz w:val="28"/>
          <w:szCs w:val="28"/>
        </w:rPr>
        <w:t>made</w:t>
      </w:r>
      <w:r w:rsidR="00957EF8" w:rsidRPr="00EC046D">
        <w:rPr>
          <w:sz w:val="28"/>
          <w:szCs w:val="28"/>
        </w:rPr>
        <w:t>:</w:t>
      </w:r>
    </w:p>
    <w:p w14:paraId="4F1C3809" w14:textId="0B6E497A" w:rsidR="00957EF8" w:rsidRPr="008665B0" w:rsidRDefault="00957EF8" w:rsidP="000921F0">
      <w:pPr>
        <w:pStyle w:val="ListParagraph"/>
        <w:ind w:left="0"/>
        <w:rPr>
          <w:sz w:val="28"/>
          <w:szCs w:val="28"/>
        </w:rPr>
      </w:pPr>
      <w:r w:rsidRPr="008665B0">
        <w:rPr>
          <w:sz w:val="28"/>
          <w:szCs w:val="28"/>
        </w:rPr>
        <w:t>The matter is struck from the roll with no order as to costs.</w:t>
      </w:r>
    </w:p>
    <w:p w14:paraId="7B000AD0" w14:textId="47DD3A60" w:rsidR="00D95B86" w:rsidRPr="008665B0" w:rsidRDefault="00D95B86" w:rsidP="00E977AF">
      <w:pPr>
        <w:rPr>
          <w:sz w:val="28"/>
          <w:szCs w:val="28"/>
        </w:rPr>
      </w:pPr>
    </w:p>
    <w:p w14:paraId="293242F2" w14:textId="77777777" w:rsidR="00A553BE" w:rsidRPr="008665B0" w:rsidRDefault="00A553BE" w:rsidP="00E977AF">
      <w:pPr>
        <w:rPr>
          <w:sz w:val="28"/>
          <w:szCs w:val="28"/>
        </w:rPr>
      </w:pPr>
    </w:p>
    <w:p w14:paraId="083EF72A" w14:textId="77777777" w:rsidR="00A553BE" w:rsidRPr="008665B0" w:rsidRDefault="00A553BE" w:rsidP="00E977AF">
      <w:pPr>
        <w:rPr>
          <w:sz w:val="28"/>
          <w:szCs w:val="28"/>
        </w:rPr>
      </w:pPr>
    </w:p>
    <w:p w14:paraId="01356F09" w14:textId="77777777" w:rsidR="00BF09AC" w:rsidRPr="008665B0" w:rsidRDefault="00BF09AC" w:rsidP="006F609A">
      <w:pPr>
        <w:pStyle w:val="ListParagraph"/>
        <w:ind w:left="0"/>
        <w:jc w:val="right"/>
        <w:rPr>
          <w:sz w:val="28"/>
          <w:szCs w:val="28"/>
        </w:rPr>
      </w:pPr>
      <w:r w:rsidRPr="008665B0">
        <w:rPr>
          <w:sz w:val="28"/>
          <w:szCs w:val="28"/>
        </w:rPr>
        <w:t>___________________</w:t>
      </w:r>
      <w:r w:rsidR="006F609A" w:rsidRPr="008665B0">
        <w:rPr>
          <w:sz w:val="28"/>
          <w:szCs w:val="28"/>
        </w:rPr>
        <w:t>______</w:t>
      </w:r>
      <w:r w:rsidRPr="008665B0">
        <w:rPr>
          <w:sz w:val="28"/>
          <w:szCs w:val="28"/>
        </w:rPr>
        <w:t>_</w:t>
      </w:r>
    </w:p>
    <w:p w14:paraId="79F16E21" w14:textId="4A50FCEE" w:rsidR="00BF09AC" w:rsidRPr="008665B0" w:rsidRDefault="009448F6" w:rsidP="006F609A">
      <w:pPr>
        <w:pStyle w:val="ListParagraph"/>
        <w:ind w:left="0"/>
        <w:jc w:val="right"/>
        <w:rPr>
          <w:sz w:val="28"/>
          <w:szCs w:val="28"/>
        </w:rPr>
      </w:pPr>
      <w:r w:rsidRPr="008665B0">
        <w:rPr>
          <w:sz w:val="28"/>
          <w:szCs w:val="28"/>
        </w:rPr>
        <w:t>C E HEATON NICHOLLS</w:t>
      </w:r>
    </w:p>
    <w:p w14:paraId="3E1ADB3B" w14:textId="2004250F" w:rsidR="0031085B" w:rsidRPr="008665B0" w:rsidRDefault="006F609A" w:rsidP="006F609A">
      <w:pPr>
        <w:pStyle w:val="ListParagraph"/>
        <w:ind w:left="0"/>
        <w:jc w:val="right"/>
        <w:rPr>
          <w:sz w:val="28"/>
          <w:szCs w:val="28"/>
        </w:rPr>
      </w:pPr>
      <w:r w:rsidRPr="008665B0">
        <w:rPr>
          <w:sz w:val="28"/>
          <w:szCs w:val="28"/>
        </w:rPr>
        <w:t>JUDGE OF APPEAL</w:t>
      </w:r>
    </w:p>
    <w:p w14:paraId="27593363" w14:textId="77777777" w:rsidR="00BF09AC" w:rsidRPr="008665B0" w:rsidRDefault="00BF09AC" w:rsidP="0031085B">
      <w:pPr>
        <w:pStyle w:val="ListParagraph"/>
        <w:ind w:left="0"/>
        <w:rPr>
          <w:sz w:val="28"/>
          <w:szCs w:val="28"/>
        </w:rPr>
      </w:pPr>
    </w:p>
    <w:p w14:paraId="24152559" w14:textId="77777777" w:rsidR="00BF09AC" w:rsidRPr="008665B0" w:rsidRDefault="00BF09AC" w:rsidP="0031085B">
      <w:pPr>
        <w:pStyle w:val="ListParagraph"/>
        <w:ind w:left="0"/>
        <w:rPr>
          <w:sz w:val="28"/>
          <w:szCs w:val="28"/>
        </w:rPr>
      </w:pPr>
    </w:p>
    <w:p w14:paraId="023014AB" w14:textId="77777777" w:rsidR="006F609A" w:rsidRPr="008665B0" w:rsidRDefault="006F609A">
      <w:pPr>
        <w:spacing w:after="160" w:line="259" w:lineRule="auto"/>
        <w:jc w:val="left"/>
        <w:rPr>
          <w:sz w:val="28"/>
          <w:szCs w:val="28"/>
        </w:rPr>
      </w:pPr>
      <w:r w:rsidRPr="008665B0">
        <w:rPr>
          <w:sz w:val="28"/>
          <w:szCs w:val="28"/>
        </w:rPr>
        <w:br w:type="page"/>
      </w:r>
    </w:p>
    <w:p w14:paraId="09959E1F" w14:textId="77777777" w:rsidR="0031085B" w:rsidRPr="008665B0" w:rsidRDefault="0031085B" w:rsidP="0031085B">
      <w:pPr>
        <w:pStyle w:val="ListParagraph"/>
        <w:ind w:left="0"/>
        <w:rPr>
          <w:sz w:val="28"/>
          <w:szCs w:val="28"/>
        </w:rPr>
      </w:pPr>
      <w:r w:rsidRPr="008665B0">
        <w:rPr>
          <w:sz w:val="28"/>
          <w:szCs w:val="28"/>
        </w:rPr>
        <w:lastRenderedPageBreak/>
        <w:t>Appearances</w:t>
      </w:r>
    </w:p>
    <w:p w14:paraId="1C5FC9C5" w14:textId="77777777" w:rsidR="001D436A" w:rsidRPr="008665B0" w:rsidRDefault="001D436A" w:rsidP="0031085B">
      <w:pPr>
        <w:pStyle w:val="ListParagraph"/>
        <w:ind w:left="0"/>
        <w:rPr>
          <w:sz w:val="28"/>
          <w:szCs w:val="28"/>
        </w:rPr>
      </w:pPr>
    </w:p>
    <w:p w14:paraId="1E607B6A" w14:textId="769E6D7B" w:rsidR="00876C5D" w:rsidRPr="008665B0" w:rsidRDefault="001D436A" w:rsidP="0031085B">
      <w:pPr>
        <w:pStyle w:val="ListParagraph"/>
        <w:ind w:left="0"/>
        <w:rPr>
          <w:sz w:val="28"/>
          <w:szCs w:val="28"/>
        </w:rPr>
      </w:pPr>
      <w:r w:rsidRPr="008665B0">
        <w:rPr>
          <w:sz w:val="28"/>
          <w:szCs w:val="28"/>
        </w:rPr>
        <w:t>For the appellant:</w:t>
      </w:r>
      <w:r w:rsidRPr="008665B0">
        <w:rPr>
          <w:sz w:val="28"/>
          <w:szCs w:val="28"/>
        </w:rPr>
        <w:tab/>
      </w:r>
      <w:r w:rsidRPr="008665B0">
        <w:rPr>
          <w:sz w:val="28"/>
          <w:szCs w:val="28"/>
        </w:rPr>
        <w:tab/>
      </w:r>
      <w:r w:rsidR="00697928" w:rsidRPr="008665B0">
        <w:rPr>
          <w:sz w:val="28"/>
          <w:szCs w:val="28"/>
        </w:rPr>
        <w:t>M S Mazibuko</w:t>
      </w:r>
      <w:r w:rsidR="00876C5D" w:rsidRPr="008665B0">
        <w:rPr>
          <w:sz w:val="28"/>
          <w:szCs w:val="28"/>
        </w:rPr>
        <w:t xml:space="preserve"> </w:t>
      </w:r>
    </w:p>
    <w:p w14:paraId="7395479D" w14:textId="348BD120" w:rsidR="009F4951" w:rsidRPr="008665B0" w:rsidRDefault="0031085B" w:rsidP="001D436A">
      <w:pPr>
        <w:pStyle w:val="ListParagraph"/>
        <w:ind w:left="0"/>
        <w:rPr>
          <w:sz w:val="28"/>
          <w:szCs w:val="28"/>
        </w:rPr>
      </w:pPr>
      <w:r w:rsidRPr="008665B0">
        <w:rPr>
          <w:sz w:val="28"/>
          <w:szCs w:val="28"/>
        </w:rPr>
        <w:t xml:space="preserve">Instructed by: </w:t>
      </w:r>
      <w:r w:rsidRPr="008665B0">
        <w:rPr>
          <w:sz w:val="28"/>
          <w:szCs w:val="28"/>
        </w:rPr>
        <w:tab/>
      </w:r>
      <w:r w:rsidRPr="008665B0">
        <w:rPr>
          <w:sz w:val="28"/>
          <w:szCs w:val="28"/>
        </w:rPr>
        <w:tab/>
      </w:r>
      <w:r w:rsidR="00C31F74" w:rsidRPr="008665B0">
        <w:rPr>
          <w:sz w:val="28"/>
          <w:szCs w:val="28"/>
        </w:rPr>
        <w:t>Amade Company Inc</w:t>
      </w:r>
      <w:r w:rsidR="00F60CE6" w:rsidRPr="008665B0">
        <w:rPr>
          <w:sz w:val="28"/>
          <w:szCs w:val="28"/>
        </w:rPr>
        <w:t>, Bloemfontein</w:t>
      </w:r>
    </w:p>
    <w:p w14:paraId="08A6CF5F" w14:textId="77777777" w:rsidR="005D6729" w:rsidRPr="008665B0" w:rsidRDefault="005D6729" w:rsidP="001D436A">
      <w:pPr>
        <w:pStyle w:val="ListParagraph"/>
        <w:ind w:left="0"/>
        <w:rPr>
          <w:sz w:val="28"/>
          <w:szCs w:val="28"/>
        </w:rPr>
      </w:pPr>
    </w:p>
    <w:p w14:paraId="6AAACB55" w14:textId="2CC91981" w:rsidR="005D6729" w:rsidRPr="008665B0" w:rsidRDefault="005D6729" w:rsidP="005D6729">
      <w:pPr>
        <w:rPr>
          <w:sz w:val="28"/>
          <w:szCs w:val="28"/>
        </w:rPr>
      </w:pPr>
      <w:r w:rsidRPr="008665B0">
        <w:rPr>
          <w:sz w:val="28"/>
          <w:szCs w:val="28"/>
        </w:rPr>
        <w:t>For the respondent:</w:t>
      </w:r>
      <w:r w:rsidRPr="008665B0">
        <w:rPr>
          <w:sz w:val="28"/>
          <w:szCs w:val="28"/>
        </w:rPr>
        <w:tab/>
        <w:t xml:space="preserve">T O Dlabantu </w:t>
      </w:r>
    </w:p>
    <w:p w14:paraId="3547672D" w14:textId="005E0372" w:rsidR="005D6729" w:rsidRPr="00954F46" w:rsidRDefault="005D6729" w:rsidP="005D6729">
      <w:pPr>
        <w:rPr>
          <w:sz w:val="28"/>
          <w:szCs w:val="28"/>
        </w:rPr>
      </w:pPr>
      <w:r w:rsidRPr="008665B0">
        <w:rPr>
          <w:sz w:val="28"/>
          <w:szCs w:val="28"/>
        </w:rPr>
        <w:t xml:space="preserve">Instructed by: </w:t>
      </w:r>
      <w:r w:rsidRPr="008665B0">
        <w:rPr>
          <w:sz w:val="28"/>
          <w:szCs w:val="28"/>
        </w:rPr>
        <w:tab/>
      </w:r>
      <w:r w:rsidRPr="008665B0">
        <w:rPr>
          <w:sz w:val="28"/>
          <w:szCs w:val="28"/>
        </w:rPr>
        <w:tab/>
      </w:r>
      <w:r w:rsidR="00F059B6" w:rsidRPr="008665B0">
        <w:rPr>
          <w:sz w:val="28"/>
          <w:szCs w:val="28"/>
        </w:rPr>
        <w:t>Dlabantu &amp; Associates Inc, Bloemfontein</w:t>
      </w:r>
    </w:p>
    <w:p w14:paraId="5868FCC0" w14:textId="77777777" w:rsidR="005D6729" w:rsidRPr="0031085B" w:rsidRDefault="005D6729" w:rsidP="001D436A">
      <w:pPr>
        <w:pStyle w:val="ListParagraph"/>
        <w:ind w:left="0"/>
        <w:rPr>
          <w:sz w:val="28"/>
          <w:szCs w:val="28"/>
        </w:rPr>
      </w:pPr>
    </w:p>
    <w:sectPr w:rsidR="005D6729" w:rsidRPr="0031085B" w:rsidSect="006B27C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EC200" w14:textId="77777777" w:rsidR="00EE0F80" w:rsidRDefault="00EE0F80" w:rsidP="001F6B30">
      <w:pPr>
        <w:spacing w:line="240" w:lineRule="auto"/>
      </w:pPr>
      <w:r>
        <w:separator/>
      </w:r>
    </w:p>
  </w:endnote>
  <w:endnote w:type="continuationSeparator" w:id="0">
    <w:p w14:paraId="1469DBC6" w14:textId="77777777" w:rsidR="00EE0F80" w:rsidRDefault="00EE0F80"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1498" w14:textId="77777777" w:rsidR="00EE0F80" w:rsidRDefault="00EE0F80" w:rsidP="001F6B30">
      <w:pPr>
        <w:spacing w:line="240" w:lineRule="auto"/>
      </w:pPr>
      <w:r>
        <w:separator/>
      </w:r>
    </w:p>
  </w:footnote>
  <w:footnote w:type="continuationSeparator" w:id="0">
    <w:p w14:paraId="06754A75" w14:textId="77777777" w:rsidR="00EE0F80" w:rsidRDefault="00EE0F80" w:rsidP="001F6B30">
      <w:pPr>
        <w:spacing w:line="240" w:lineRule="auto"/>
      </w:pPr>
      <w:r>
        <w:continuationSeparator/>
      </w:r>
    </w:p>
  </w:footnote>
  <w:footnote w:id="1">
    <w:p w14:paraId="77DF0C74" w14:textId="761674AD" w:rsidR="00410488" w:rsidRPr="001970F6" w:rsidRDefault="00410488" w:rsidP="007C224F">
      <w:pPr>
        <w:pStyle w:val="FootnoteText"/>
        <w:jc w:val="both"/>
        <w:rPr>
          <w:rFonts w:ascii="Times New Roman" w:hAnsi="Times New Roman" w:cs="Times New Roman"/>
          <w:lang w:val="en-GB"/>
        </w:rPr>
      </w:pPr>
      <w:r w:rsidRPr="001970F6">
        <w:rPr>
          <w:rStyle w:val="FootnoteReference"/>
          <w:rFonts w:ascii="Times New Roman" w:hAnsi="Times New Roman" w:cs="Times New Roman"/>
        </w:rPr>
        <w:footnoteRef/>
      </w:r>
      <w:r w:rsidRPr="001970F6">
        <w:rPr>
          <w:rFonts w:ascii="Times New Roman" w:hAnsi="Times New Roman" w:cs="Times New Roman"/>
        </w:rPr>
        <w:t xml:space="preserve"> Mr Mokhele was subjected to a disciplinary committee in the </w:t>
      </w:r>
      <w:r w:rsidRPr="001970F6">
        <w:rPr>
          <w:rFonts w:ascii="Times New Roman" w:hAnsi="Times New Roman" w:cs="Times New Roman"/>
          <w:lang w:val="en-GB"/>
        </w:rPr>
        <w:t>case of Mr Mokoena. In the case of Mr Thulo he entered into a settlement agreement to pay back R42</w:t>
      </w:r>
      <w:r w:rsidR="00E40ED8">
        <w:rPr>
          <w:rFonts w:ascii="Times New Roman" w:hAnsi="Times New Roman" w:cs="Times New Roman"/>
          <w:lang w:val="en-GB"/>
        </w:rPr>
        <w:t> </w:t>
      </w:r>
      <w:r w:rsidRPr="001970F6">
        <w:rPr>
          <w:rFonts w:ascii="Times New Roman" w:hAnsi="Times New Roman" w:cs="Times New Roman"/>
          <w:lang w:val="en-GB"/>
        </w:rPr>
        <w:t>000 to Mr Thulo on condition that he withdrew his complaint to the LPC.</w:t>
      </w:r>
    </w:p>
  </w:footnote>
  <w:footnote w:id="2">
    <w:p w14:paraId="42EDB4E7" w14:textId="5686FBEB" w:rsidR="00410488" w:rsidRPr="001970F6" w:rsidRDefault="00410488" w:rsidP="007C224F">
      <w:pPr>
        <w:pStyle w:val="FootnoteText"/>
        <w:jc w:val="both"/>
        <w:rPr>
          <w:rFonts w:ascii="Times New Roman" w:hAnsi="Times New Roman" w:cs="Times New Roman"/>
          <w:lang w:val="en-GB"/>
        </w:rPr>
      </w:pPr>
      <w:r w:rsidRPr="001970F6">
        <w:rPr>
          <w:rStyle w:val="FootnoteReference"/>
          <w:rFonts w:ascii="Times New Roman" w:hAnsi="Times New Roman" w:cs="Times New Roman"/>
        </w:rPr>
        <w:footnoteRef/>
      </w:r>
      <w:r w:rsidRPr="001970F6">
        <w:rPr>
          <w:rFonts w:ascii="Times New Roman" w:hAnsi="Times New Roman" w:cs="Times New Roman"/>
          <w:lang w:val="en-GB"/>
        </w:rPr>
        <w:t>The complaints of Ms Radebe and Mr Yawa</w:t>
      </w:r>
      <w:r w:rsidR="00E40ED8">
        <w:rPr>
          <w:rFonts w:ascii="Times New Roman" w:hAnsi="Times New Roman" w:cs="Times New Roman"/>
          <w:lang w:val="en-GB"/>
        </w:rPr>
        <w:t>.</w:t>
      </w:r>
    </w:p>
  </w:footnote>
  <w:footnote w:id="3">
    <w:p w14:paraId="3441D803" w14:textId="765D0991" w:rsidR="00410488" w:rsidRPr="001970F6" w:rsidRDefault="00410488" w:rsidP="007C224F">
      <w:pPr>
        <w:pStyle w:val="FootnoteText"/>
        <w:jc w:val="both"/>
        <w:rPr>
          <w:rFonts w:ascii="Times New Roman" w:hAnsi="Times New Roman" w:cs="Times New Roman"/>
          <w:lang w:val="en-GB"/>
        </w:rPr>
      </w:pPr>
      <w:r w:rsidRPr="001970F6">
        <w:rPr>
          <w:rStyle w:val="FootnoteReference"/>
          <w:rFonts w:ascii="Times New Roman" w:hAnsi="Times New Roman" w:cs="Times New Roman"/>
        </w:rPr>
        <w:footnoteRef/>
      </w:r>
      <w:r w:rsidRPr="001970F6">
        <w:rPr>
          <w:rFonts w:ascii="Times New Roman" w:hAnsi="Times New Roman" w:cs="Times New Roman"/>
        </w:rPr>
        <w:t xml:space="preserve"> </w:t>
      </w:r>
      <w:r w:rsidRPr="001970F6">
        <w:rPr>
          <w:rFonts w:ascii="Times New Roman" w:hAnsi="Times New Roman" w:cs="Times New Roman"/>
          <w:lang w:val="en-GB"/>
        </w:rPr>
        <w:t>Para</w:t>
      </w:r>
      <w:r w:rsidR="00845BDC">
        <w:rPr>
          <w:rFonts w:ascii="Times New Roman" w:hAnsi="Times New Roman" w:cs="Times New Roman"/>
          <w:lang w:val="en-GB"/>
        </w:rPr>
        <w:t>graph</w:t>
      </w:r>
      <w:r w:rsidRPr="001970F6">
        <w:rPr>
          <w:rFonts w:ascii="Times New Roman" w:hAnsi="Times New Roman" w:cs="Times New Roman"/>
          <w:lang w:val="en-GB"/>
        </w:rPr>
        <w:t xml:space="preserve"> 19 of the </w:t>
      </w:r>
      <w:r w:rsidR="003E2663">
        <w:rPr>
          <w:rFonts w:ascii="Times New Roman" w:hAnsi="Times New Roman" w:cs="Times New Roman"/>
          <w:lang w:val="en-GB"/>
        </w:rPr>
        <w:t xml:space="preserve">high court </w:t>
      </w:r>
      <w:r w:rsidRPr="001970F6">
        <w:rPr>
          <w:rFonts w:ascii="Times New Roman" w:hAnsi="Times New Roman" w:cs="Times New Roman"/>
          <w:lang w:val="en-GB"/>
        </w:rPr>
        <w:t>judgment</w:t>
      </w:r>
      <w:r w:rsidR="00E40ED8">
        <w:rPr>
          <w:rFonts w:ascii="Times New Roman" w:hAnsi="Times New Roman" w:cs="Times New Roman"/>
          <w:lang w:val="en-GB"/>
        </w:rPr>
        <w:t>.</w:t>
      </w:r>
    </w:p>
  </w:footnote>
  <w:footnote w:id="4">
    <w:p w14:paraId="315F2E53" w14:textId="03FF070D" w:rsidR="008C3920" w:rsidRPr="001970F6" w:rsidRDefault="008C3920" w:rsidP="007C224F">
      <w:pPr>
        <w:pStyle w:val="FootnoteText"/>
        <w:jc w:val="both"/>
        <w:rPr>
          <w:rFonts w:ascii="Times New Roman" w:hAnsi="Times New Roman" w:cs="Times New Roman"/>
        </w:rPr>
      </w:pPr>
      <w:r w:rsidRPr="001970F6">
        <w:rPr>
          <w:rStyle w:val="FootnoteReference"/>
          <w:rFonts w:ascii="Times New Roman" w:hAnsi="Times New Roman" w:cs="Times New Roman"/>
        </w:rPr>
        <w:footnoteRef/>
      </w:r>
      <w:r w:rsidRPr="001970F6">
        <w:rPr>
          <w:rFonts w:ascii="Times New Roman" w:hAnsi="Times New Roman" w:cs="Times New Roman"/>
        </w:rPr>
        <w:t xml:space="preserve"> </w:t>
      </w:r>
      <w:r w:rsidR="002C3424" w:rsidRPr="001970F6">
        <w:rPr>
          <w:rFonts w:ascii="Times New Roman" w:hAnsi="Times New Roman" w:cs="Times New Roman"/>
          <w:i/>
        </w:rPr>
        <w:t>Normandien Farms (Pty) Limited v South African Agency for Promotion of Petroleum Exportation and Exploitation (SOC) Limited and Others</w:t>
      </w:r>
      <w:r w:rsidR="002C3424" w:rsidRPr="001970F6">
        <w:rPr>
          <w:rFonts w:ascii="Times New Roman" w:hAnsi="Times New Roman" w:cs="Times New Roman"/>
        </w:rPr>
        <w:t xml:space="preserve"> [2020] ZACC 5; 2020 (6) BCLR 748 (CC); 2020 (4) SA 409 (CC)</w:t>
      </w:r>
      <w:r w:rsidR="006C4024" w:rsidRPr="001970F6">
        <w:rPr>
          <w:rFonts w:ascii="Times New Roman" w:hAnsi="Times New Roman" w:cs="Times New Roman"/>
        </w:rPr>
        <w:t xml:space="preserve"> para 50</w:t>
      </w:r>
      <w:r w:rsidR="002C3424" w:rsidRPr="001970F6">
        <w:rPr>
          <w:rFonts w:ascii="Times New Roman" w:hAnsi="Times New Roman" w:cs="Times New Roman"/>
        </w:rPr>
        <w:t xml:space="preserve">; </w:t>
      </w:r>
      <w:r w:rsidR="00822DBE" w:rsidRPr="001970F6">
        <w:rPr>
          <w:rFonts w:ascii="Times New Roman" w:hAnsi="Times New Roman" w:cs="Times New Roman"/>
          <w:i/>
        </w:rPr>
        <w:t>Agribee Beef Fund (Pty) Ltd and Another v Eastern Cape Development Agency and Another</w:t>
      </w:r>
      <w:r w:rsidR="00822DBE" w:rsidRPr="001970F6">
        <w:rPr>
          <w:rFonts w:ascii="Times New Roman" w:hAnsi="Times New Roman" w:cs="Times New Roman"/>
        </w:rPr>
        <w:t xml:space="preserve"> [2023] ZACC 6 para 24; 2023 (5) BCLR 489 (CC)</w:t>
      </w:r>
      <w:r w:rsidR="006C4024" w:rsidRPr="001970F6">
        <w:rPr>
          <w:rFonts w:ascii="Times New Roman" w:hAnsi="Times New Roman" w:cs="Times New Roman"/>
          <w:i/>
        </w:rPr>
        <w:t>MEC for Education, KwaZulu-Natal v Pillay</w:t>
      </w:r>
      <w:r w:rsidR="006C4024" w:rsidRPr="001970F6">
        <w:rPr>
          <w:rFonts w:ascii="Times New Roman" w:hAnsi="Times New Roman" w:cs="Times New Roman"/>
        </w:rPr>
        <w:t xml:space="preserve"> [2007] ZACC 21; 2008 (1) SA 474 (CC); 2008 (2) BCLR 99 (CC) para 32</w:t>
      </w:r>
      <w:r w:rsidR="008B095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B723" w14:textId="77777777" w:rsidR="00746BAA" w:rsidRDefault="00746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746BAA" w:rsidRDefault="00746BA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0C77" w14:textId="5CA30A1B" w:rsidR="00746BAA" w:rsidRPr="0031085B" w:rsidRDefault="00746BAA">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EC046D">
      <w:rPr>
        <w:rStyle w:val="PageNumber"/>
        <w:noProof/>
        <w:sz w:val="28"/>
        <w:szCs w:val="28"/>
      </w:rPr>
      <w:t>8</w:t>
    </w:r>
    <w:r w:rsidRPr="0031085B">
      <w:rPr>
        <w:rStyle w:val="PageNumber"/>
        <w:sz w:val="28"/>
        <w:szCs w:val="28"/>
      </w:rPr>
      <w:fldChar w:fldCharType="end"/>
    </w:r>
  </w:p>
  <w:p w14:paraId="4637054D" w14:textId="77777777" w:rsidR="00746BAA" w:rsidRPr="0031085B" w:rsidRDefault="00746BAA">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4CEA"/>
    <w:multiLevelType w:val="hybridMultilevel"/>
    <w:tmpl w:val="071E6CEE"/>
    <w:lvl w:ilvl="0" w:tplc="ECFC0D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654814"/>
    <w:multiLevelType w:val="hybridMultilevel"/>
    <w:tmpl w:val="ECF050A6"/>
    <w:lvl w:ilvl="0" w:tplc="ABC671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2"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53A3221"/>
    <w:multiLevelType w:val="hybridMultilevel"/>
    <w:tmpl w:val="D488F05E"/>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19A6900"/>
    <w:multiLevelType w:val="hybridMultilevel"/>
    <w:tmpl w:val="F5F2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
  </w:num>
  <w:num w:numId="5">
    <w:abstractNumId w:val="15"/>
  </w:num>
  <w:num w:numId="6">
    <w:abstractNumId w:val="22"/>
  </w:num>
  <w:num w:numId="7">
    <w:abstractNumId w:val="1"/>
    <w:lvlOverride w:ilvl="0">
      <w:startOverride w:val="1"/>
    </w:lvlOverride>
  </w:num>
  <w:num w:numId="8">
    <w:abstractNumId w:val="17"/>
  </w:num>
  <w:num w:numId="9">
    <w:abstractNumId w:val="6"/>
  </w:num>
  <w:num w:numId="10">
    <w:abstractNumId w:val="23"/>
  </w:num>
  <w:num w:numId="11">
    <w:abstractNumId w:val="8"/>
  </w:num>
  <w:num w:numId="12">
    <w:abstractNumId w:val="11"/>
  </w:num>
  <w:num w:numId="13">
    <w:abstractNumId w:val="24"/>
  </w:num>
  <w:num w:numId="14">
    <w:abstractNumId w:val="26"/>
  </w:num>
  <w:num w:numId="15">
    <w:abstractNumId w:val="16"/>
  </w:num>
  <w:num w:numId="16">
    <w:abstractNumId w:val="9"/>
  </w:num>
  <w:num w:numId="17">
    <w:abstractNumId w:val="13"/>
  </w:num>
  <w:num w:numId="18">
    <w:abstractNumId w:val="7"/>
  </w:num>
  <w:num w:numId="19">
    <w:abstractNumId w:val="19"/>
  </w:num>
  <w:num w:numId="20">
    <w:abstractNumId w:val="5"/>
  </w:num>
  <w:num w:numId="21">
    <w:abstractNumId w:val="14"/>
  </w:num>
  <w:num w:numId="22">
    <w:abstractNumId w:val="0"/>
  </w:num>
  <w:num w:numId="23">
    <w:abstractNumId w:val="10"/>
  </w:num>
  <w:num w:numId="24">
    <w:abstractNumId w:val="25"/>
  </w:num>
  <w:num w:numId="25">
    <w:abstractNumId w:val="3"/>
  </w:num>
  <w:num w:numId="26">
    <w:abstractNumId w:val="18"/>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A4DDDE-C809-4CD3-8CAD-4562E3CB92E8}"/>
    <w:docVar w:name="dgnword-eventsink" w:val="1834474045952"/>
  </w:docVars>
  <w:rsids>
    <w:rsidRoot w:val="004212DC"/>
    <w:rsid w:val="00001BBE"/>
    <w:rsid w:val="00002ED1"/>
    <w:rsid w:val="000031BC"/>
    <w:rsid w:val="0000407E"/>
    <w:rsid w:val="000046E7"/>
    <w:rsid w:val="00004E01"/>
    <w:rsid w:val="00004E24"/>
    <w:rsid w:val="00006B54"/>
    <w:rsid w:val="000123F7"/>
    <w:rsid w:val="00014103"/>
    <w:rsid w:val="00017688"/>
    <w:rsid w:val="00017F10"/>
    <w:rsid w:val="0002006C"/>
    <w:rsid w:val="00025101"/>
    <w:rsid w:val="000301AB"/>
    <w:rsid w:val="000309F3"/>
    <w:rsid w:val="00035C2C"/>
    <w:rsid w:val="00041292"/>
    <w:rsid w:val="00043B45"/>
    <w:rsid w:val="000523D3"/>
    <w:rsid w:val="0005367A"/>
    <w:rsid w:val="00054B69"/>
    <w:rsid w:val="00055D63"/>
    <w:rsid w:val="00056778"/>
    <w:rsid w:val="00060155"/>
    <w:rsid w:val="00061826"/>
    <w:rsid w:val="0006208A"/>
    <w:rsid w:val="00065721"/>
    <w:rsid w:val="000726AB"/>
    <w:rsid w:val="0007519F"/>
    <w:rsid w:val="00077ADF"/>
    <w:rsid w:val="000812A5"/>
    <w:rsid w:val="00081E78"/>
    <w:rsid w:val="000921F0"/>
    <w:rsid w:val="00092448"/>
    <w:rsid w:val="000943CB"/>
    <w:rsid w:val="000972B8"/>
    <w:rsid w:val="00097747"/>
    <w:rsid w:val="000A0E65"/>
    <w:rsid w:val="000A5743"/>
    <w:rsid w:val="000A5D31"/>
    <w:rsid w:val="000B0654"/>
    <w:rsid w:val="000B513F"/>
    <w:rsid w:val="000B5825"/>
    <w:rsid w:val="000B5882"/>
    <w:rsid w:val="000B5EF9"/>
    <w:rsid w:val="000C15E2"/>
    <w:rsid w:val="000C4362"/>
    <w:rsid w:val="000C5753"/>
    <w:rsid w:val="000C5FAA"/>
    <w:rsid w:val="000D0A48"/>
    <w:rsid w:val="000D6414"/>
    <w:rsid w:val="000D6C54"/>
    <w:rsid w:val="000E0536"/>
    <w:rsid w:val="000E3DB6"/>
    <w:rsid w:val="000E45AA"/>
    <w:rsid w:val="000E46D7"/>
    <w:rsid w:val="000E6FDF"/>
    <w:rsid w:val="000F064C"/>
    <w:rsid w:val="000F3F4B"/>
    <w:rsid w:val="0010045B"/>
    <w:rsid w:val="0010179D"/>
    <w:rsid w:val="001025FE"/>
    <w:rsid w:val="00102833"/>
    <w:rsid w:val="001032B0"/>
    <w:rsid w:val="00103DD8"/>
    <w:rsid w:val="001064A1"/>
    <w:rsid w:val="00111A1C"/>
    <w:rsid w:val="00112CB9"/>
    <w:rsid w:val="00115865"/>
    <w:rsid w:val="00116E62"/>
    <w:rsid w:val="001205B3"/>
    <w:rsid w:val="00121D78"/>
    <w:rsid w:val="00123674"/>
    <w:rsid w:val="0012486E"/>
    <w:rsid w:val="001261DF"/>
    <w:rsid w:val="00130006"/>
    <w:rsid w:val="00130165"/>
    <w:rsid w:val="00131209"/>
    <w:rsid w:val="001332BE"/>
    <w:rsid w:val="00137C0C"/>
    <w:rsid w:val="00142412"/>
    <w:rsid w:val="00145B4C"/>
    <w:rsid w:val="00150FE6"/>
    <w:rsid w:val="00151148"/>
    <w:rsid w:val="0015140B"/>
    <w:rsid w:val="001518A1"/>
    <w:rsid w:val="001522B4"/>
    <w:rsid w:val="00152B21"/>
    <w:rsid w:val="00154C26"/>
    <w:rsid w:val="00155599"/>
    <w:rsid w:val="00157C87"/>
    <w:rsid w:val="00157D3C"/>
    <w:rsid w:val="001614C3"/>
    <w:rsid w:val="001627A2"/>
    <w:rsid w:val="00165554"/>
    <w:rsid w:val="00165EE5"/>
    <w:rsid w:val="00171891"/>
    <w:rsid w:val="00171CCC"/>
    <w:rsid w:val="00171FE7"/>
    <w:rsid w:val="001736D2"/>
    <w:rsid w:val="001767EA"/>
    <w:rsid w:val="001776E9"/>
    <w:rsid w:val="0018079D"/>
    <w:rsid w:val="00181E4E"/>
    <w:rsid w:val="00183298"/>
    <w:rsid w:val="00183C61"/>
    <w:rsid w:val="001930BF"/>
    <w:rsid w:val="0019487C"/>
    <w:rsid w:val="001970F6"/>
    <w:rsid w:val="001A31FF"/>
    <w:rsid w:val="001A421F"/>
    <w:rsid w:val="001B29EC"/>
    <w:rsid w:val="001B40C3"/>
    <w:rsid w:val="001B5ED4"/>
    <w:rsid w:val="001C02D7"/>
    <w:rsid w:val="001C0705"/>
    <w:rsid w:val="001C0956"/>
    <w:rsid w:val="001C33F6"/>
    <w:rsid w:val="001C4732"/>
    <w:rsid w:val="001C6EBA"/>
    <w:rsid w:val="001D436A"/>
    <w:rsid w:val="001D4606"/>
    <w:rsid w:val="001D6531"/>
    <w:rsid w:val="001D6A34"/>
    <w:rsid w:val="001D6A5B"/>
    <w:rsid w:val="001E1846"/>
    <w:rsid w:val="001E2FD9"/>
    <w:rsid w:val="001E3165"/>
    <w:rsid w:val="001E3912"/>
    <w:rsid w:val="001E3E03"/>
    <w:rsid w:val="001E721D"/>
    <w:rsid w:val="001F1BFE"/>
    <w:rsid w:val="001F200C"/>
    <w:rsid w:val="001F33FC"/>
    <w:rsid w:val="001F37D9"/>
    <w:rsid w:val="001F41C4"/>
    <w:rsid w:val="001F44BE"/>
    <w:rsid w:val="001F55FF"/>
    <w:rsid w:val="001F6746"/>
    <w:rsid w:val="001F6B30"/>
    <w:rsid w:val="002102DF"/>
    <w:rsid w:val="00210C75"/>
    <w:rsid w:val="002116F4"/>
    <w:rsid w:val="00212A42"/>
    <w:rsid w:val="002136BE"/>
    <w:rsid w:val="00217335"/>
    <w:rsid w:val="00217CE3"/>
    <w:rsid w:val="00225094"/>
    <w:rsid w:val="00225AB5"/>
    <w:rsid w:val="00230F12"/>
    <w:rsid w:val="0023384D"/>
    <w:rsid w:val="00234C6E"/>
    <w:rsid w:val="00241641"/>
    <w:rsid w:val="00241A85"/>
    <w:rsid w:val="00251C2F"/>
    <w:rsid w:val="00253513"/>
    <w:rsid w:val="002540DE"/>
    <w:rsid w:val="00255E3E"/>
    <w:rsid w:val="0026063E"/>
    <w:rsid w:val="00265960"/>
    <w:rsid w:val="00266129"/>
    <w:rsid w:val="00266C47"/>
    <w:rsid w:val="00267C7A"/>
    <w:rsid w:val="002708D2"/>
    <w:rsid w:val="00270C43"/>
    <w:rsid w:val="00272967"/>
    <w:rsid w:val="00277F29"/>
    <w:rsid w:val="00282435"/>
    <w:rsid w:val="00292E17"/>
    <w:rsid w:val="00295018"/>
    <w:rsid w:val="002972AA"/>
    <w:rsid w:val="002A149F"/>
    <w:rsid w:val="002A210F"/>
    <w:rsid w:val="002A546F"/>
    <w:rsid w:val="002B0CB7"/>
    <w:rsid w:val="002B2864"/>
    <w:rsid w:val="002B333C"/>
    <w:rsid w:val="002B50E5"/>
    <w:rsid w:val="002B6463"/>
    <w:rsid w:val="002C144F"/>
    <w:rsid w:val="002C3424"/>
    <w:rsid w:val="002C7919"/>
    <w:rsid w:val="002D3E16"/>
    <w:rsid w:val="002D52B1"/>
    <w:rsid w:val="002D67CE"/>
    <w:rsid w:val="002E3A6A"/>
    <w:rsid w:val="002F093D"/>
    <w:rsid w:val="002F0A0C"/>
    <w:rsid w:val="002F3813"/>
    <w:rsid w:val="002F3ACD"/>
    <w:rsid w:val="002F51ED"/>
    <w:rsid w:val="002F6C45"/>
    <w:rsid w:val="002F7404"/>
    <w:rsid w:val="0030261A"/>
    <w:rsid w:val="0030443F"/>
    <w:rsid w:val="00305762"/>
    <w:rsid w:val="00305BFE"/>
    <w:rsid w:val="00306388"/>
    <w:rsid w:val="003065CF"/>
    <w:rsid w:val="003069C2"/>
    <w:rsid w:val="00307878"/>
    <w:rsid w:val="0031085B"/>
    <w:rsid w:val="00310C48"/>
    <w:rsid w:val="00315C7E"/>
    <w:rsid w:val="00317590"/>
    <w:rsid w:val="003178A0"/>
    <w:rsid w:val="00324471"/>
    <w:rsid w:val="0032538C"/>
    <w:rsid w:val="00327502"/>
    <w:rsid w:val="00330BA9"/>
    <w:rsid w:val="003310B5"/>
    <w:rsid w:val="0033289C"/>
    <w:rsid w:val="00340531"/>
    <w:rsid w:val="00341640"/>
    <w:rsid w:val="0034234D"/>
    <w:rsid w:val="00350334"/>
    <w:rsid w:val="00352A4A"/>
    <w:rsid w:val="00353837"/>
    <w:rsid w:val="0035645F"/>
    <w:rsid w:val="003565C0"/>
    <w:rsid w:val="00361306"/>
    <w:rsid w:val="00363AF0"/>
    <w:rsid w:val="00367421"/>
    <w:rsid w:val="00367A2E"/>
    <w:rsid w:val="00367B9C"/>
    <w:rsid w:val="0037180F"/>
    <w:rsid w:val="00371D6D"/>
    <w:rsid w:val="00373C11"/>
    <w:rsid w:val="003740B6"/>
    <w:rsid w:val="00374E53"/>
    <w:rsid w:val="00380B58"/>
    <w:rsid w:val="00380FE8"/>
    <w:rsid w:val="00381F89"/>
    <w:rsid w:val="003833C9"/>
    <w:rsid w:val="00383900"/>
    <w:rsid w:val="003930FB"/>
    <w:rsid w:val="00396653"/>
    <w:rsid w:val="003967B1"/>
    <w:rsid w:val="00397168"/>
    <w:rsid w:val="003972C0"/>
    <w:rsid w:val="003A1119"/>
    <w:rsid w:val="003A35D6"/>
    <w:rsid w:val="003B33C8"/>
    <w:rsid w:val="003B3A29"/>
    <w:rsid w:val="003B4568"/>
    <w:rsid w:val="003C0570"/>
    <w:rsid w:val="003C0B3B"/>
    <w:rsid w:val="003C30EB"/>
    <w:rsid w:val="003C3D9F"/>
    <w:rsid w:val="003C5554"/>
    <w:rsid w:val="003C6A24"/>
    <w:rsid w:val="003D3511"/>
    <w:rsid w:val="003D6187"/>
    <w:rsid w:val="003D79FA"/>
    <w:rsid w:val="003E18BB"/>
    <w:rsid w:val="003E2663"/>
    <w:rsid w:val="003E2783"/>
    <w:rsid w:val="003E3AC6"/>
    <w:rsid w:val="003E3AFA"/>
    <w:rsid w:val="003E7C5A"/>
    <w:rsid w:val="003E7F6F"/>
    <w:rsid w:val="003F1D40"/>
    <w:rsid w:val="003F20C9"/>
    <w:rsid w:val="003F38A4"/>
    <w:rsid w:val="003F44CC"/>
    <w:rsid w:val="003F48ED"/>
    <w:rsid w:val="00410488"/>
    <w:rsid w:val="00410589"/>
    <w:rsid w:val="004124C8"/>
    <w:rsid w:val="00417D39"/>
    <w:rsid w:val="00420273"/>
    <w:rsid w:val="004212DC"/>
    <w:rsid w:val="00423AA8"/>
    <w:rsid w:val="004243DC"/>
    <w:rsid w:val="00433130"/>
    <w:rsid w:val="004334F2"/>
    <w:rsid w:val="004340B0"/>
    <w:rsid w:val="004377C4"/>
    <w:rsid w:val="00442599"/>
    <w:rsid w:val="00443805"/>
    <w:rsid w:val="0044414B"/>
    <w:rsid w:val="004458E8"/>
    <w:rsid w:val="004479D1"/>
    <w:rsid w:val="0045020D"/>
    <w:rsid w:val="004532A5"/>
    <w:rsid w:val="00456081"/>
    <w:rsid w:val="00461366"/>
    <w:rsid w:val="004628E4"/>
    <w:rsid w:val="00466054"/>
    <w:rsid w:val="00467FFC"/>
    <w:rsid w:val="004708CC"/>
    <w:rsid w:val="00473883"/>
    <w:rsid w:val="00476B17"/>
    <w:rsid w:val="00476CFE"/>
    <w:rsid w:val="004812DA"/>
    <w:rsid w:val="00483410"/>
    <w:rsid w:val="004861DF"/>
    <w:rsid w:val="00486481"/>
    <w:rsid w:val="004879C6"/>
    <w:rsid w:val="00490CE3"/>
    <w:rsid w:val="004954D3"/>
    <w:rsid w:val="004975CD"/>
    <w:rsid w:val="004A0E45"/>
    <w:rsid w:val="004B2365"/>
    <w:rsid w:val="004C2DE9"/>
    <w:rsid w:val="004D2880"/>
    <w:rsid w:val="004D368B"/>
    <w:rsid w:val="004D3D7C"/>
    <w:rsid w:val="004E1D4C"/>
    <w:rsid w:val="004E34A4"/>
    <w:rsid w:val="004E3CEF"/>
    <w:rsid w:val="004E48FF"/>
    <w:rsid w:val="004E4CD3"/>
    <w:rsid w:val="004E6964"/>
    <w:rsid w:val="004E7424"/>
    <w:rsid w:val="004F27D3"/>
    <w:rsid w:val="004F4F81"/>
    <w:rsid w:val="004F789F"/>
    <w:rsid w:val="0050508B"/>
    <w:rsid w:val="00513AE7"/>
    <w:rsid w:val="0052013B"/>
    <w:rsid w:val="00520FDC"/>
    <w:rsid w:val="0052109F"/>
    <w:rsid w:val="00522518"/>
    <w:rsid w:val="00523181"/>
    <w:rsid w:val="0053093F"/>
    <w:rsid w:val="005311A6"/>
    <w:rsid w:val="0053459B"/>
    <w:rsid w:val="00537E64"/>
    <w:rsid w:val="00544B3E"/>
    <w:rsid w:val="005509C5"/>
    <w:rsid w:val="005515F1"/>
    <w:rsid w:val="005517C4"/>
    <w:rsid w:val="00551848"/>
    <w:rsid w:val="00551B7F"/>
    <w:rsid w:val="00552783"/>
    <w:rsid w:val="00553036"/>
    <w:rsid w:val="00553FA7"/>
    <w:rsid w:val="005542C0"/>
    <w:rsid w:val="00554402"/>
    <w:rsid w:val="00555E9F"/>
    <w:rsid w:val="005575FA"/>
    <w:rsid w:val="00561AEB"/>
    <w:rsid w:val="00561CE5"/>
    <w:rsid w:val="0056533B"/>
    <w:rsid w:val="00574506"/>
    <w:rsid w:val="00574D13"/>
    <w:rsid w:val="0057584B"/>
    <w:rsid w:val="00580DFA"/>
    <w:rsid w:val="00584799"/>
    <w:rsid w:val="00584A9D"/>
    <w:rsid w:val="00585EF2"/>
    <w:rsid w:val="005865FC"/>
    <w:rsid w:val="0058777F"/>
    <w:rsid w:val="0059014E"/>
    <w:rsid w:val="00593011"/>
    <w:rsid w:val="00596889"/>
    <w:rsid w:val="005A0553"/>
    <w:rsid w:val="005A0622"/>
    <w:rsid w:val="005A1C2C"/>
    <w:rsid w:val="005A442C"/>
    <w:rsid w:val="005A65B8"/>
    <w:rsid w:val="005B0C96"/>
    <w:rsid w:val="005B23CB"/>
    <w:rsid w:val="005B2B4C"/>
    <w:rsid w:val="005B4B79"/>
    <w:rsid w:val="005B51A5"/>
    <w:rsid w:val="005B66FD"/>
    <w:rsid w:val="005C3085"/>
    <w:rsid w:val="005C351B"/>
    <w:rsid w:val="005C42F6"/>
    <w:rsid w:val="005C44C0"/>
    <w:rsid w:val="005C7F89"/>
    <w:rsid w:val="005D1D8C"/>
    <w:rsid w:val="005D25F1"/>
    <w:rsid w:val="005D5A9B"/>
    <w:rsid w:val="005D65EE"/>
    <w:rsid w:val="005D6729"/>
    <w:rsid w:val="005D6930"/>
    <w:rsid w:val="005D7F0E"/>
    <w:rsid w:val="005E04A3"/>
    <w:rsid w:val="005E100A"/>
    <w:rsid w:val="005E1980"/>
    <w:rsid w:val="005E2468"/>
    <w:rsid w:val="005E4A32"/>
    <w:rsid w:val="005E59EF"/>
    <w:rsid w:val="005E5C31"/>
    <w:rsid w:val="005E6285"/>
    <w:rsid w:val="005E7668"/>
    <w:rsid w:val="005E7909"/>
    <w:rsid w:val="005F3E05"/>
    <w:rsid w:val="005F5384"/>
    <w:rsid w:val="00600AA3"/>
    <w:rsid w:val="00600BB8"/>
    <w:rsid w:val="00603EAF"/>
    <w:rsid w:val="00605286"/>
    <w:rsid w:val="0060587A"/>
    <w:rsid w:val="0060676F"/>
    <w:rsid w:val="0060760E"/>
    <w:rsid w:val="006129CD"/>
    <w:rsid w:val="00615F18"/>
    <w:rsid w:val="0062435D"/>
    <w:rsid w:val="006259B3"/>
    <w:rsid w:val="00625C72"/>
    <w:rsid w:val="006275ED"/>
    <w:rsid w:val="0063488B"/>
    <w:rsid w:val="0063506A"/>
    <w:rsid w:val="006356E1"/>
    <w:rsid w:val="00642C8F"/>
    <w:rsid w:val="0064475B"/>
    <w:rsid w:val="00644DB9"/>
    <w:rsid w:val="00646550"/>
    <w:rsid w:val="00647676"/>
    <w:rsid w:val="00651733"/>
    <w:rsid w:val="0065220E"/>
    <w:rsid w:val="006535AB"/>
    <w:rsid w:val="00653C57"/>
    <w:rsid w:val="006557E8"/>
    <w:rsid w:val="006565CC"/>
    <w:rsid w:val="006572D1"/>
    <w:rsid w:val="00657A69"/>
    <w:rsid w:val="00663862"/>
    <w:rsid w:val="00663FB0"/>
    <w:rsid w:val="00664205"/>
    <w:rsid w:val="00664639"/>
    <w:rsid w:val="00664A8D"/>
    <w:rsid w:val="006655D3"/>
    <w:rsid w:val="00670172"/>
    <w:rsid w:val="006732AC"/>
    <w:rsid w:val="006763D1"/>
    <w:rsid w:val="00676D8D"/>
    <w:rsid w:val="00677702"/>
    <w:rsid w:val="00681140"/>
    <w:rsid w:val="006859EA"/>
    <w:rsid w:val="006877F6"/>
    <w:rsid w:val="00687958"/>
    <w:rsid w:val="00690C7D"/>
    <w:rsid w:val="00692C29"/>
    <w:rsid w:val="00693160"/>
    <w:rsid w:val="00693E83"/>
    <w:rsid w:val="00695CC9"/>
    <w:rsid w:val="00697039"/>
    <w:rsid w:val="00697528"/>
    <w:rsid w:val="00697928"/>
    <w:rsid w:val="006A00F9"/>
    <w:rsid w:val="006A5A1F"/>
    <w:rsid w:val="006A6A41"/>
    <w:rsid w:val="006A7011"/>
    <w:rsid w:val="006A70A0"/>
    <w:rsid w:val="006B27C8"/>
    <w:rsid w:val="006B2912"/>
    <w:rsid w:val="006B2E1E"/>
    <w:rsid w:val="006B5BEA"/>
    <w:rsid w:val="006B74B4"/>
    <w:rsid w:val="006C01C4"/>
    <w:rsid w:val="006C0893"/>
    <w:rsid w:val="006C39D4"/>
    <w:rsid w:val="006C3C99"/>
    <w:rsid w:val="006C4024"/>
    <w:rsid w:val="006C6589"/>
    <w:rsid w:val="006C76A0"/>
    <w:rsid w:val="006C7EBE"/>
    <w:rsid w:val="006D18AF"/>
    <w:rsid w:val="006D2F92"/>
    <w:rsid w:val="006D6AAA"/>
    <w:rsid w:val="006D7C08"/>
    <w:rsid w:val="006E0898"/>
    <w:rsid w:val="006E1941"/>
    <w:rsid w:val="006E2D5C"/>
    <w:rsid w:val="006F1BA0"/>
    <w:rsid w:val="006F2F5F"/>
    <w:rsid w:val="006F4078"/>
    <w:rsid w:val="006F609A"/>
    <w:rsid w:val="0070058D"/>
    <w:rsid w:val="00702BEF"/>
    <w:rsid w:val="007071C7"/>
    <w:rsid w:val="007105ED"/>
    <w:rsid w:val="00712AC6"/>
    <w:rsid w:val="00713959"/>
    <w:rsid w:val="007141FE"/>
    <w:rsid w:val="0071440A"/>
    <w:rsid w:val="00723C91"/>
    <w:rsid w:val="00724262"/>
    <w:rsid w:val="00726194"/>
    <w:rsid w:val="007263C5"/>
    <w:rsid w:val="00726F46"/>
    <w:rsid w:val="00731228"/>
    <w:rsid w:val="00731800"/>
    <w:rsid w:val="00733256"/>
    <w:rsid w:val="00733DE6"/>
    <w:rsid w:val="00737D83"/>
    <w:rsid w:val="00737F95"/>
    <w:rsid w:val="007458F0"/>
    <w:rsid w:val="00746118"/>
    <w:rsid w:val="00746BAA"/>
    <w:rsid w:val="00747C17"/>
    <w:rsid w:val="00750305"/>
    <w:rsid w:val="007503D5"/>
    <w:rsid w:val="00750D68"/>
    <w:rsid w:val="007522DE"/>
    <w:rsid w:val="00754D96"/>
    <w:rsid w:val="00755577"/>
    <w:rsid w:val="00755AB9"/>
    <w:rsid w:val="00756519"/>
    <w:rsid w:val="0076359F"/>
    <w:rsid w:val="00765BB4"/>
    <w:rsid w:val="00765BD0"/>
    <w:rsid w:val="00765D99"/>
    <w:rsid w:val="0076769E"/>
    <w:rsid w:val="0077180B"/>
    <w:rsid w:val="00773975"/>
    <w:rsid w:val="0077461C"/>
    <w:rsid w:val="00775667"/>
    <w:rsid w:val="00776F05"/>
    <w:rsid w:val="00780952"/>
    <w:rsid w:val="00780E8F"/>
    <w:rsid w:val="00781F5C"/>
    <w:rsid w:val="00783043"/>
    <w:rsid w:val="00784918"/>
    <w:rsid w:val="0078500F"/>
    <w:rsid w:val="00785AB6"/>
    <w:rsid w:val="00791666"/>
    <w:rsid w:val="007941F5"/>
    <w:rsid w:val="007957A8"/>
    <w:rsid w:val="007A0E1B"/>
    <w:rsid w:val="007A5908"/>
    <w:rsid w:val="007B2ADD"/>
    <w:rsid w:val="007B36EA"/>
    <w:rsid w:val="007B3A7A"/>
    <w:rsid w:val="007B3BBA"/>
    <w:rsid w:val="007B50AA"/>
    <w:rsid w:val="007B55E3"/>
    <w:rsid w:val="007B5A04"/>
    <w:rsid w:val="007B6389"/>
    <w:rsid w:val="007B6B29"/>
    <w:rsid w:val="007C224F"/>
    <w:rsid w:val="007C2656"/>
    <w:rsid w:val="007C359D"/>
    <w:rsid w:val="007C6BE8"/>
    <w:rsid w:val="007D02AE"/>
    <w:rsid w:val="007D0811"/>
    <w:rsid w:val="007D1C10"/>
    <w:rsid w:val="007D4737"/>
    <w:rsid w:val="007D5A90"/>
    <w:rsid w:val="007D6621"/>
    <w:rsid w:val="007D6C3F"/>
    <w:rsid w:val="007E1CC6"/>
    <w:rsid w:val="007E5F65"/>
    <w:rsid w:val="007E7BBF"/>
    <w:rsid w:val="007F287C"/>
    <w:rsid w:val="007F2A0E"/>
    <w:rsid w:val="007F6D56"/>
    <w:rsid w:val="00800426"/>
    <w:rsid w:val="00800E6C"/>
    <w:rsid w:val="00800FC8"/>
    <w:rsid w:val="0080110F"/>
    <w:rsid w:val="0080270A"/>
    <w:rsid w:val="008046F9"/>
    <w:rsid w:val="008108E9"/>
    <w:rsid w:val="008126F4"/>
    <w:rsid w:val="008133EF"/>
    <w:rsid w:val="0081398C"/>
    <w:rsid w:val="00822035"/>
    <w:rsid w:val="00822DBE"/>
    <w:rsid w:val="00825F44"/>
    <w:rsid w:val="008275D3"/>
    <w:rsid w:val="00830E81"/>
    <w:rsid w:val="00831574"/>
    <w:rsid w:val="008326F0"/>
    <w:rsid w:val="00834884"/>
    <w:rsid w:val="00836A8B"/>
    <w:rsid w:val="00836B14"/>
    <w:rsid w:val="008424E2"/>
    <w:rsid w:val="00843225"/>
    <w:rsid w:val="00845261"/>
    <w:rsid w:val="0084571B"/>
    <w:rsid w:val="00845BDC"/>
    <w:rsid w:val="00846352"/>
    <w:rsid w:val="00846C01"/>
    <w:rsid w:val="00851F40"/>
    <w:rsid w:val="00853F25"/>
    <w:rsid w:val="00854B2C"/>
    <w:rsid w:val="008557DD"/>
    <w:rsid w:val="00857F82"/>
    <w:rsid w:val="00860104"/>
    <w:rsid w:val="00862686"/>
    <w:rsid w:val="00863146"/>
    <w:rsid w:val="008665B0"/>
    <w:rsid w:val="00867F4C"/>
    <w:rsid w:val="00870CC6"/>
    <w:rsid w:val="008712A7"/>
    <w:rsid w:val="008718F2"/>
    <w:rsid w:val="00872699"/>
    <w:rsid w:val="00874AE0"/>
    <w:rsid w:val="00876C5D"/>
    <w:rsid w:val="00877CE9"/>
    <w:rsid w:val="00881BC9"/>
    <w:rsid w:val="008825DD"/>
    <w:rsid w:val="008834A8"/>
    <w:rsid w:val="00883606"/>
    <w:rsid w:val="00883FDF"/>
    <w:rsid w:val="00884663"/>
    <w:rsid w:val="00884972"/>
    <w:rsid w:val="00891DC4"/>
    <w:rsid w:val="008926A9"/>
    <w:rsid w:val="00892B22"/>
    <w:rsid w:val="0089388F"/>
    <w:rsid w:val="00895BB0"/>
    <w:rsid w:val="00895F2B"/>
    <w:rsid w:val="008966E7"/>
    <w:rsid w:val="008A1394"/>
    <w:rsid w:val="008A3DB4"/>
    <w:rsid w:val="008B056E"/>
    <w:rsid w:val="008B07AB"/>
    <w:rsid w:val="008B0951"/>
    <w:rsid w:val="008B4AE4"/>
    <w:rsid w:val="008B5018"/>
    <w:rsid w:val="008B5944"/>
    <w:rsid w:val="008C3920"/>
    <w:rsid w:val="008C574C"/>
    <w:rsid w:val="008C64BE"/>
    <w:rsid w:val="008C7845"/>
    <w:rsid w:val="008D0ACD"/>
    <w:rsid w:val="008D49A5"/>
    <w:rsid w:val="008D4ACA"/>
    <w:rsid w:val="008D5291"/>
    <w:rsid w:val="008D61EA"/>
    <w:rsid w:val="008D6338"/>
    <w:rsid w:val="008E0DE5"/>
    <w:rsid w:val="008E16F4"/>
    <w:rsid w:val="008E2906"/>
    <w:rsid w:val="008E6B00"/>
    <w:rsid w:val="008E76AD"/>
    <w:rsid w:val="008F11FB"/>
    <w:rsid w:val="008F154A"/>
    <w:rsid w:val="008F1F1D"/>
    <w:rsid w:val="008F53B4"/>
    <w:rsid w:val="009101DA"/>
    <w:rsid w:val="00910592"/>
    <w:rsid w:val="00910D22"/>
    <w:rsid w:val="009124DB"/>
    <w:rsid w:val="009131D8"/>
    <w:rsid w:val="0091453E"/>
    <w:rsid w:val="0091627E"/>
    <w:rsid w:val="00921B84"/>
    <w:rsid w:val="009222CA"/>
    <w:rsid w:val="00922410"/>
    <w:rsid w:val="0092771C"/>
    <w:rsid w:val="00935226"/>
    <w:rsid w:val="009445DB"/>
    <w:rsid w:val="009448F6"/>
    <w:rsid w:val="00947773"/>
    <w:rsid w:val="00951E07"/>
    <w:rsid w:val="00952912"/>
    <w:rsid w:val="00955113"/>
    <w:rsid w:val="009564E6"/>
    <w:rsid w:val="00956C95"/>
    <w:rsid w:val="0095728C"/>
    <w:rsid w:val="009577C5"/>
    <w:rsid w:val="00957EF8"/>
    <w:rsid w:val="009614B1"/>
    <w:rsid w:val="009627EF"/>
    <w:rsid w:val="009631DD"/>
    <w:rsid w:val="00963F98"/>
    <w:rsid w:val="00970499"/>
    <w:rsid w:val="00972FAA"/>
    <w:rsid w:val="009733B0"/>
    <w:rsid w:val="00973499"/>
    <w:rsid w:val="00973917"/>
    <w:rsid w:val="00981442"/>
    <w:rsid w:val="009841F9"/>
    <w:rsid w:val="00992307"/>
    <w:rsid w:val="00992A03"/>
    <w:rsid w:val="00996859"/>
    <w:rsid w:val="009A035B"/>
    <w:rsid w:val="009A415D"/>
    <w:rsid w:val="009A47D5"/>
    <w:rsid w:val="009A7F43"/>
    <w:rsid w:val="009B1AF7"/>
    <w:rsid w:val="009B2BF1"/>
    <w:rsid w:val="009B551E"/>
    <w:rsid w:val="009B6C64"/>
    <w:rsid w:val="009C140E"/>
    <w:rsid w:val="009C1611"/>
    <w:rsid w:val="009C32E9"/>
    <w:rsid w:val="009C7A96"/>
    <w:rsid w:val="009D0227"/>
    <w:rsid w:val="009D1434"/>
    <w:rsid w:val="009D3A58"/>
    <w:rsid w:val="009D45D6"/>
    <w:rsid w:val="009D7C7C"/>
    <w:rsid w:val="009E07DF"/>
    <w:rsid w:val="009E2B62"/>
    <w:rsid w:val="009E3EBB"/>
    <w:rsid w:val="009E4937"/>
    <w:rsid w:val="009E499B"/>
    <w:rsid w:val="009E75DF"/>
    <w:rsid w:val="009F3C57"/>
    <w:rsid w:val="009F4951"/>
    <w:rsid w:val="00A02CAC"/>
    <w:rsid w:val="00A03106"/>
    <w:rsid w:val="00A053EB"/>
    <w:rsid w:val="00A06AA1"/>
    <w:rsid w:val="00A10679"/>
    <w:rsid w:val="00A126AD"/>
    <w:rsid w:val="00A16C46"/>
    <w:rsid w:val="00A31A05"/>
    <w:rsid w:val="00A3393B"/>
    <w:rsid w:val="00A364FE"/>
    <w:rsid w:val="00A36651"/>
    <w:rsid w:val="00A36793"/>
    <w:rsid w:val="00A3765F"/>
    <w:rsid w:val="00A411F9"/>
    <w:rsid w:val="00A45C51"/>
    <w:rsid w:val="00A50C31"/>
    <w:rsid w:val="00A54C08"/>
    <w:rsid w:val="00A553BE"/>
    <w:rsid w:val="00A5625F"/>
    <w:rsid w:val="00A60DE5"/>
    <w:rsid w:val="00A61240"/>
    <w:rsid w:val="00A62CEA"/>
    <w:rsid w:val="00A63316"/>
    <w:rsid w:val="00A6565D"/>
    <w:rsid w:val="00A6581C"/>
    <w:rsid w:val="00A74C75"/>
    <w:rsid w:val="00A8003D"/>
    <w:rsid w:val="00A80277"/>
    <w:rsid w:val="00A83B99"/>
    <w:rsid w:val="00A83C0D"/>
    <w:rsid w:val="00A84727"/>
    <w:rsid w:val="00A859CE"/>
    <w:rsid w:val="00A874D1"/>
    <w:rsid w:val="00A9481A"/>
    <w:rsid w:val="00A94BBE"/>
    <w:rsid w:val="00A95678"/>
    <w:rsid w:val="00A97202"/>
    <w:rsid w:val="00AA2A74"/>
    <w:rsid w:val="00AA434D"/>
    <w:rsid w:val="00AA7E29"/>
    <w:rsid w:val="00AB1E18"/>
    <w:rsid w:val="00AB31E8"/>
    <w:rsid w:val="00AB6B25"/>
    <w:rsid w:val="00AC06C0"/>
    <w:rsid w:val="00AC4D16"/>
    <w:rsid w:val="00AC69C2"/>
    <w:rsid w:val="00AC7D6D"/>
    <w:rsid w:val="00AD0CE6"/>
    <w:rsid w:val="00AD26C8"/>
    <w:rsid w:val="00AD31C7"/>
    <w:rsid w:val="00AD3CFB"/>
    <w:rsid w:val="00AD4C5B"/>
    <w:rsid w:val="00AD64C2"/>
    <w:rsid w:val="00AE0224"/>
    <w:rsid w:val="00AE0E49"/>
    <w:rsid w:val="00AE1845"/>
    <w:rsid w:val="00AE259F"/>
    <w:rsid w:val="00AE2673"/>
    <w:rsid w:val="00AE493E"/>
    <w:rsid w:val="00AE732E"/>
    <w:rsid w:val="00AF263E"/>
    <w:rsid w:val="00AF28F8"/>
    <w:rsid w:val="00AF3256"/>
    <w:rsid w:val="00AF380C"/>
    <w:rsid w:val="00AF40BA"/>
    <w:rsid w:val="00AF4FB9"/>
    <w:rsid w:val="00AF5C1D"/>
    <w:rsid w:val="00AF77EC"/>
    <w:rsid w:val="00B01AF3"/>
    <w:rsid w:val="00B02F5B"/>
    <w:rsid w:val="00B06C36"/>
    <w:rsid w:val="00B10B10"/>
    <w:rsid w:val="00B1121A"/>
    <w:rsid w:val="00B145E1"/>
    <w:rsid w:val="00B1614A"/>
    <w:rsid w:val="00B200A2"/>
    <w:rsid w:val="00B244F6"/>
    <w:rsid w:val="00B2700B"/>
    <w:rsid w:val="00B31FF4"/>
    <w:rsid w:val="00B3467A"/>
    <w:rsid w:val="00B37047"/>
    <w:rsid w:val="00B40909"/>
    <w:rsid w:val="00B40DA5"/>
    <w:rsid w:val="00B46281"/>
    <w:rsid w:val="00B46695"/>
    <w:rsid w:val="00B47757"/>
    <w:rsid w:val="00B51A1E"/>
    <w:rsid w:val="00B55BB5"/>
    <w:rsid w:val="00B563CC"/>
    <w:rsid w:val="00B56A86"/>
    <w:rsid w:val="00B67B22"/>
    <w:rsid w:val="00B67BB8"/>
    <w:rsid w:val="00B72438"/>
    <w:rsid w:val="00B72E76"/>
    <w:rsid w:val="00B73E8D"/>
    <w:rsid w:val="00B75AEE"/>
    <w:rsid w:val="00B75D19"/>
    <w:rsid w:val="00B76493"/>
    <w:rsid w:val="00B76803"/>
    <w:rsid w:val="00B806E4"/>
    <w:rsid w:val="00B80FB7"/>
    <w:rsid w:val="00B8223A"/>
    <w:rsid w:val="00B82F41"/>
    <w:rsid w:val="00B846DD"/>
    <w:rsid w:val="00B87BF5"/>
    <w:rsid w:val="00B9048C"/>
    <w:rsid w:val="00B91D0D"/>
    <w:rsid w:val="00B92F3C"/>
    <w:rsid w:val="00B95FB0"/>
    <w:rsid w:val="00B96383"/>
    <w:rsid w:val="00BA1CB4"/>
    <w:rsid w:val="00BA3777"/>
    <w:rsid w:val="00BB22EC"/>
    <w:rsid w:val="00BB2947"/>
    <w:rsid w:val="00BB33C6"/>
    <w:rsid w:val="00BB4025"/>
    <w:rsid w:val="00BB585C"/>
    <w:rsid w:val="00BC002D"/>
    <w:rsid w:val="00BC4D2F"/>
    <w:rsid w:val="00BC54B9"/>
    <w:rsid w:val="00BD3A00"/>
    <w:rsid w:val="00BD43AD"/>
    <w:rsid w:val="00BE345F"/>
    <w:rsid w:val="00BE4852"/>
    <w:rsid w:val="00BF0653"/>
    <w:rsid w:val="00BF09AC"/>
    <w:rsid w:val="00BF2896"/>
    <w:rsid w:val="00BF5B2D"/>
    <w:rsid w:val="00BF5C78"/>
    <w:rsid w:val="00BF6F7D"/>
    <w:rsid w:val="00C00A14"/>
    <w:rsid w:val="00C015F4"/>
    <w:rsid w:val="00C01898"/>
    <w:rsid w:val="00C02F05"/>
    <w:rsid w:val="00C040F8"/>
    <w:rsid w:val="00C0542F"/>
    <w:rsid w:val="00C06A9C"/>
    <w:rsid w:val="00C0701A"/>
    <w:rsid w:val="00C16DFD"/>
    <w:rsid w:val="00C2098C"/>
    <w:rsid w:val="00C31F74"/>
    <w:rsid w:val="00C32C0C"/>
    <w:rsid w:val="00C33968"/>
    <w:rsid w:val="00C33CE6"/>
    <w:rsid w:val="00C369B9"/>
    <w:rsid w:val="00C36DB1"/>
    <w:rsid w:val="00C43F6C"/>
    <w:rsid w:val="00C442E8"/>
    <w:rsid w:val="00C444FF"/>
    <w:rsid w:val="00C4697E"/>
    <w:rsid w:val="00C47B1D"/>
    <w:rsid w:val="00C51FEB"/>
    <w:rsid w:val="00C564D5"/>
    <w:rsid w:val="00C565C7"/>
    <w:rsid w:val="00C61A66"/>
    <w:rsid w:val="00C64240"/>
    <w:rsid w:val="00C642BC"/>
    <w:rsid w:val="00C64F7C"/>
    <w:rsid w:val="00C669CE"/>
    <w:rsid w:val="00C72F04"/>
    <w:rsid w:val="00C734CD"/>
    <w:rsid w:val="00C75E49"/>
    <w:rsid w:val="00C82819"/>
    <w:rsid w:val="00C82C6D"/>
    <w:rsid w:val="00C8350F"/>
    <w:rsid w:val="00C85214"/>
    <w:rsid w:val="00C85224"/>
    <w:rsid w:val="00C85B64"/>
    <w:rsid w:val="00C85C2C"/>
    <w:rsid w:val="00C8757A"/>
    <w:rsid w:val="00C87D53"/>
    <w:rsid w:val="00C87E44"/>
    <w:rsid w:val="00C93F26"/>
    <w:rsid w:val="00C95CC6"/>
    <w:rsid w:val="00C96DDD"/>
    <w:rsid w:val="00CA1030"/>
    <w:rsid w:val="00CA2110"/>
    <w:rsid w:val="00CA4D8A"/>
    <w:rsid w:val="00CB08D3"/>
    <w:rsid w:val="00CB4D9F"/>
    <w:rsid w:val="00CB5A7F"/>
    <w:rsid w:val="00CB795E"/>
    <w:rsid w:val="00CC15FA"/>
    <w:rsid w:val="00CC5599"/>
    <w:rsid w:val="00CC6E05"/>
    <w:rsid w:val="00CC793C"/>
    <w:rsid w:val="00CD0B1D"/>
    <w:rsid w:val="00CD1585"/>
    <w:rsid w:val="00CD2649"/>
    <w:rsid w:val="00CD52CD"/>
    <w:rsid w:val="00CE2B8A"/>
    <w:rsid w:val="00CF0FC0"/>
    <w:rsid w:val="00CF7C22"/>
    <w:rsid w:val="00D020EE"/>
    <w:rsid w:val="00D1402B"/>
    <w:rsid w:val="00D14AA8"/>
    <w:rsid w:val="00D16365"/>
    <w:rsid w:val="00D273CF"/>
    <w:rsid w:val="00D3186A"/>
    <w:rsid w:val="00D32295"/>
    <w:rsid w:val="00D329AD"/>
    <w:rsid w:val="00D36233"/>
    <w:rsid w:val="00D40AC4"/>
    <w:rsid w:val="00D41A02"/>
    <w:rsid w:val="00D41B76"/>
    <w:rsid w:val="00D436CC"/>
    <w:rsid w:val="00D4714F"/>
    <w:rsid w:val="00D542FB"/>
    <w:rsid w:val="00D543AC"/>
    <w:rsid w:val="00D5533A"/>
    <w:rsid w:val="00D56B3A"/>
    <w:rsid w:val="00D56EF9"/>
    <w:rsid w:val="00D60A28"/>
    <w:rsid w:val="00D63AE7"/>
    <w:rsid w:val="00D63E8F"/>
    <w:rsid w:val="00D65133"/>
    <w:rsid w:val="00D66AAB"/>
    <w:rsid w:val="00D67238"/>
    <w:rsid w:val="00D67F1C"/>
    <w:rsid w:val="00D70738"/>
    <w:rsid w:val="00D74901"/>
    <w:rsid w:val="00D8466D"/>
    <w:rsid w:val="00D8661D"/>
    <w:rsid w:val="00D90322"/>
    <w:rsid w:val="00D92C43"/>
    <w:rsid w:val="00D93C67"/>
    <w:rsid w:val="00D95827"/>
    <w:rsid w:val="00D95B86"/>
    <w:rsid w:val="00DA43AB"/>
    <w:rsid w:val="00DA4442"/>
    <w:rsid w:val="00DA52DD"/>
    <w:rsid w:val="00DA5DF6"/>
    <w:rsid w:val="00DA6EA2"/>
    <w:rsid w:val="00DB113E"/>
    <w:rsid w:val="00DB262A"/>
    <w:rsid w:val="00DB3BAA"/>
    <w:rsid w:val="00DB3C4F"/>
    <w:rsid w:val="00DB660C"/>
    <w:rsid w:val="00DC0245"/>
    <w:rsid w:val="00DC17BE"/>
    <w:rsid w:val="00DC2B85"/>
    <w:rsid w:val="00DD1143"/>
    <w:rsid w:val="00DD3138"/>
    <w:rsid w:val="00DD5089"/>
    <w:rsid w:val="00DE1E04"/>
    <w:rsid w:val="00DE646B"/>
    <w:rsid w:val="00DE77BC"/>
    <w:rsid w:val="00DF3E84"/>
    <w:rsid w:val="00DF7FB7"/>
    <w:rsid w:val="00E012AD"/>
    <w:rsid w:val="00E01AE9"/>
    <w:rsid w:val="00E02B4A"/>
    <w:rsid w:val="00E036C3"/>
    <w:rsid w:val="00E04C2E"/>
    <w:rsid w:val="00E05CB3"/>
    <w:rsid w:val="00E14219"/>
    <w:rsid w:val="00E16368"/>
    <w:rsid w:val="00E164E6"/>
    <w:rsid w:val="00E23209"/>
    <w:rsid w:val="00E24D95"/>
    <w:rsid w:val="00E26251"/>
    <w:rsid w:val="00E265A2"/>
    <w:rsid w:val="00E31F4B"/>
    <w:rsid w:val="00E3248C"/>
    <w:rsid w:val="00E40ED8"/>
    <w:rsid w:val="00E41BFD"/>
    <w:rsid w:val="00E42126"/>
    <w:rsid w:val="00E429B2"/>
    <w:rsid w:val="00E44EC8"/>
    <w:rsid w:val="00E44FA4"/>
    <w:rsid w:val="00E45487"/>
    <w:rsid w:val="00E467E8"/>
    <w:rsid w:val="00E53E6E"/>
    <w:rsid w:val="00E54305"/>
    <w:rsid w:val="00E5709E"/>
    <w:rsid w:val="00E630B0"/>
    <w:rsid w:val="00E64426"/>
    <w:rsid w:val="00E654F2"/>
    <w:rsid w:val="00E657B1"/>
    <w:rsid w:val="00E72F35"/>
    <w:rsid w:val="00E75A7A"/>
    <w:rsid w:val="00E75F11"/>
    <w:rsid w:val="00E82FCC"/>
    <w:rsid w:val="00E84781"/>
    <w:rsid w:val="00E84992"/>
    <w:rsid w:val="00E84C63"/>
    <w:rsid w:val="00E933B7"/>
    <w:rsid w:val="00E95969"/>
    <w:rsid w:val="00E95A10"/>
    <w:rsid w:val="00E96942"/>
    <w:rsid w:val="00E976EE"/>
    <w:rsid w:val="00E977AF"/>
    <w:rsid w:val="00EA0B7B"/>
    <w:rsid w:val="00EA17B5"/>
    <w:rsid w:val="00EA1D18"/>
    <w:rsid w:val="00EA529D"/>
    <w:rsid w:val="00EA57D8"/>
    <w:rsid w:val="00EA78E6"/>
    <w:rsid w:val="00EB51B9"/>
    <w:rsid w:val="00EB5AEB"/>
    <w:rsid w:val="00EB656F"/>
    <w:rsid w:val="00EC046D"/>
    <w:rsid w:val="00EC1C7A"/>
    <w:rsid w:val="00EC1D48"/>
    <w:rsid w:val="00EC2091"/>
    <w:rsid w:val="00EC5C67"/>
    <w:rsid w:val="00ED1BA7"/>
    <w:rsid w:val="00ED4551"/>
    <w:rsid w:val="00ED5AF8"/>
    <w:rsid w:val="00EE094E"/>
    <w:rsid w:val="00EE0F80"/>
    <w:rsid w:val="00EE7F99"/>
    <w:rsid w:val="00EF26CD"/>
    <w:rsid w:val="00EF28DE"/>
    <w:rsid w:val="00EF2AA7"/>
    <w:rsid w:val="00EF56CA"/>
    <w:rsid w:val="00F005B3"/>
    <w:rsid w:val="00F009B0"/>
    <w:rsid w:val="00F02A1B"/>
    <w:rsid w:val="00F03EDA"/>
    <w:rsid w:val="00F059B6"/>
    <w:rsid w:val="00F10102"/>
    <w:rsid w:val="00F10963"/>
    <w:rsid w:val="00F10C4C"/>
    <w:rsid w:val="00F113A2"/>
    <w:rsid w:val="00F13A41"/>
    <w:rsid w:val="00F13BEA"/>
    <w:rsid w:val="00F147A4"/>
    <w:rsid w:val="00F179BF"/>
    <w:rsid w:val="00F20D2D"/>
    <w:rsid w:val="00F213BD"/>
    <w:rsid w:val="00F249FA"/>
    <w:rsid w:val="00F251EE"/>
    <w:rsid w:val="00F33505"/>
    <w:rsid w:val="00F33953"/>
    <w:rsid w:val="00F3504C"/>
    <w:rsid w:val="00F420D5"/>
    <w:rsid w:val="00F44EC6"/>
    <w:rsid w:val="00F45B86"/>
    <w:rsid w:val="00F466AD"/>
    <w:rsid w:val="00F4703D"/>
    <w:rsid w:val="00F55457"/>
    <w:rsid w:val="00F60CE6"/>
    <w:rsid w:val="00F641F9"/>
    <w:rsid w:val="00F6472A"/>
    <w:rsid w:val="00F71DA2"/>
    <w:rsid w:val="00F73496"/>
    <w:rsid w:val="00F7484F"/>
    <w:rsid w:val="00F76001"/>
    <w:rsid w:val="00F82B97"/>
    <w:rsid w:val="00F82FBE"/>
    <w:rsid w:val="00F9253C"/>
    <w:rsid w:val="00F93FD6"/>
    <w:rsid w:val="00FA0BD3"/>
    <w:rsid w:val="00FA257B"/>
    <w:rsid w:val="00FA4189"/>
    <w:rsid w:val="00FA5622"/>
    <w:rsid w:val="00FA5CA8"/>
    <w:rsid w:val="00FA76CE"/>
    <w:rsid w:val="00FB213C"/>
    <w:rsid w:val="00FB228D"/>
    <w:rsid w:val="00FB4902"/>
    <w:rsid w:val="00FB62AE"/>
    <w:rsid w:val="00FB73AF"/>
    <w:rsid w:val="00FB79BF"/>
    <w:rsid w:val="00FC1982"/>
    <w:rsid w:val="00FC4B65"/>
    <w:rsid w:val="00FC4DCC"/>
    <w:rsid w:val="00FC71AB"/>
    <w:rsid w:val="00FD450C"/>
    <w:rsid w:val="00FD58B8"/>
    <w:rsid w:val="00FE1781"/>
    <w:rsid w:val="00FE2DB7"/>
    <w:rsid w:val="00FE3762"/>
    <w:rsid w:val="00FF15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chartTrackingRefBased/>
  <w15:docId w15:val="{7154DD0B-DE10-4E2F-9BA8-B506CF5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086106636">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5245-FC44-4118-9FBA-09A107F3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4</cp:revision>
  <cp:lastPrinted>2023-12-13T13:26:00Z</cp:lastPrinted>
  <dcterms:created xsi:type="dcterms:W3CDTF">2023-12-13T16:15:00Z</dcterms:created>
  <dcterms:modified xsi:type="dcterms:W3CDTF">2023-12-14T12:57:00Z</dcterms:modified>
</cp:coreProperties>
</file>