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19B6" w14:textId="77777777" w:rsidR="00EA23A4" w:rsidRPr="00F87A00" w:rsidRDefault="00EA23A4" w:rsidP="00EA23A4">
      <w:pPr>
        <w:spacing w:line="360" w:lineRule="auto"/>
        <w:jc w:val="both"/>
        <w:rPr>
          <w:sz w:val="28"/>
          <w:szCs w:val="28"/>
        </w:rPr>
      </w:pPr>
      <w:r w:rsidRPr="00F87A00">
        <w:rPr>
          <w:noProof/>
          <w:sz w:val="22"/>
          <w:szCs w:val="22"/>
          <w:lang w:val="en-US"/>
        </w:rPr>
        <w:drawing>
          <wp:anchor distT="0" distB="0" distL="114300" distR="114300" simplePos="0" relativeHeight="251659264" behindDoc="0" locked="0" layoutInCell="1" allowOverlap="1" wp14:anchorId="07193305" wp14:editId="6CC6F498">
            <wp:simplePos x="0" y="0"/>
            <wp:positionH relativeFrom="column">
              <wp:posOffset>2571750</wp:posOffset>
            </wp:positionH>
            <wp:positionV relativeFrom="paragraph">
              <wp:posOffset>0</wp:posOffset>
            </wp:positionV>
            <wp:extent cx="8001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8F62C43" w14:textId="77777777" w:rsidR="00EA23A4" w:rsidRPr="00F87A00" w:rsidRDefault="00EA23A4" w:rsidP="00EA23A4">
      <w:pPr>
        <w:rPr>
          <w:sz w:val="28"/>
          <w:szCs w:val="28"/>
        </w:rPr>
      </w:pPr>
      <w:r w:rsidRPr="00F87A00">
        <w:rPr>
          <w:sz w:val="28"/>
          <w:szCs w:val="28"/>
        </w:rPr>
        <w:tab/>
      </w:r>
      <w:r w:rsidRPr="00F87A00">
        <w:rPr>
          <w:sz w:val="28"/>
          <w:szCs w:val="28"/>
        </w:rPr>
        <w:tab/>
      </w:r>
    </w:p>
    <w:p w14:paraId="470CFBAD" w14:textId="77777777" w:rsidR="00EA23A4" w:rsidRPr="00F87A00" w:rsidRDefault="00EA23A4" w:rsidP="00EA23A4">
      <w:pPr>
        <w:rPr>
          <w:b/>
          <w:bCs/>
          <w:sz w:val="28"/>
          <w:szCs w:val="28"/>
        </w:rPr>
      </w:pPr>
      <w:r w:rsidRPr="00F87A00">
        <w:rPr>
          <w:sz w:val="28"/>
          <w:szCs w:val="28"/>
        </w:rPr>
        <w:tab/>
      </w:r>
    </w:p>
    <w:p w14:paraId="582006EB" w14:textId="77777777" w:rsidR="00EA23A4" w:rsidRPr="00F87A00" w:rsidRDefault="00EA23A4" w:rsidP="00EA23A4">
      <w:pPr>
        <w:autoSpaceDE w:val="0"/>
        <w:autoSpaceDN w:val="0"/>
        <w:adjustRightInd w:val="0"/>
        <w:spacing w:line="360" w:lineRule="auto"/>
        <w:jc w:val="center"/>
        <w:rPr>
          <w:b/>
          <w:bCs/>
          <w:sz w:val="28"/>
          <w:szCs w:val="28"/>
          <w:lang w:val="en-US"/>
        </w:rPr>
      </w:pPr>
    </w:p>
    <w:p w14:paraId="5FB654DD" w14:textId="77777777" w:rsidR="00EA23A4" w:rsidRPr="00F87A00" w:rsidRDefault="00EA23A4" w:rsidP="00EA23A4">
      <w:pPr>
        <w:autoSpaceDE w:val="0"/>
        <w:autoSpaceDN w:val="0"/>
        <w:adjustRightInd w:val="0"/>
        <w:spacing w:line="360" w:lineRule="auto"/>
        <w:jc w:val="center"/>
        <w:rPr>
          <w:b/>
          <w:bCs/>
          <w:sz w:val="28"/>
          <w:szCs w:val="28"/>
        </w:rPr>
      </w:pPr>
      <w:r w:rsidRPr="00F87A00">
        <w:rPr>
          <w:b/>
          <w:bCs/>
          <w:sz w:val="28"/>
          <w:szCs w:val="28"/>
        </w:rPr>
        <w:t>THE SUPREME COURT OF APPEAL OF SOUTH AFRICA</w:t>
      </w:r>
    </w:p>
    <w:p w14:paraId="70E286E9" w14:textId="77777777" w:rsidR="00EA23A4" w:rsidRPr="00F87A00" w:rsidRDefault="00EA23A4" w:rsidP="00EA23A4">
      <w:pPr>
        <w:spacing w:line="360" w:lineRule="auto"/>
        <w:jc w:val="center"/>
        <w:rPr>
          <w:b/>
          <w:bCs/>
          <w:sz w:val="28"/>
          <w:szCs w:val="28"/>
          <w:lang w:eastAsia="en-GB"/>
        </w:rPr>
      </w:pPr>
      <w:r w:rsidRPr="00F87A00">
        <w:rPr>
          <w:b/>
          <w:bCs/>
          <w:sz w:val="28"/>
          <w:szCs w:val="28"/>
          <w:lang w:eastAsia="en-GB"/>
        </w:rPr>
        <w:t>JUDGMENT</w:t>
      </w:r>
    </w:p>
    <w:p w14:paraId="3D5E96AD" w14:textId="073526DF" w:rsidR="00EA23A4" w:rsidRPr="00F87A00" w:rsidRDefault="00281378" w:rsidP="008B3ABF">
      <w:pPr>
        <w:spacing w:line="360" w:lineRule="auto"/>
        <w:ind w:left="7200" w:firstLine="720"/>
        <w:jc w:val="center"/>
        <w:rPr>
          <w:b/>
          <w:bCs/>
          <w:sz w:val="28"/>
          <w:szCs w:val="28"/>
          <w:lang w:val="en-ZA"/>
        </w:rPr>
      </w:pPr>
      <w:r w:rsidRPr="008B3ABF">
        <w:rPr>
          <w:b/>
          <w:sz w:val="28"/>
          <w:szCs w:val="28"/>
          <w:lang w:eastAsia="en-GB"/>
        </w:rPr>
        <w:t>R</w:t>
      </w:r>
      <w:r w:rsidR="002271EF" w:rsidRPr="008B3ABF">
        <w:rPr>
          <w:b/>
          <w:sz w:val="28"/>
          <w:szCs w:val="28"/>
          <w:lang w:eastAsia="en-GB"/>
        </w:rPr>
        <w:t>eportable</w:t>
      </w:r>
    </w:p>
    <w:p w14:paraId="70C73267" w14:textId="77777777" w:rsidR="00EA23A4" w:rsidRPr="00F87A00" w:rsidRDefault="00EA23A4" w:rsidP="00EA23A4">
      <w:pPr>
        <w:spacing w:line="360" w:lineRule="auto"/>
        <w:jc w:val="right"/>
        <w:rPr>
          <w:sz w:val="28"/>
          <w:szCs w:val="28"/>
          <w:lang w:eastAsia="en-GB"/>
        </w:rPr>
      </w:pPr>
      <w:r w:rsidRPr="00F87A00">
        <w:rPr>
          <w:sz w:val="28"/>
          <w:szCs w:val="28"/>
          <w:lang w:eastAsia="en-GB"/>
        </w:rPr>
        <w:t>Case no: 1024/2022</w:t>
      </w:r>
    </w:p>
    <w:p w14:paraId="24E5852B" w14:textId="77777777" w:rsidR="00EA23A4" w:rsidRPr="00F87A00" w:rsidRDefault="00EA23A4" w:rsidP="00EA23A4">
      <w:pPr>
        <w:spacing w:line="360" w:lineRule="auto"/>
        <w:jc w:val="right"/>
        <w:rPr>
          <w:sz w:val="28"/>
          <w:szCs w:val="28"/>
          <w:lang w:eastAsia="en-GB"/>
        </w:rPr>
      </w:pPr>
    </w:p>
    <w:p w14:paraId="14327DE4" w14:textId="77777777" w:rsidR="00EA23A4" w:rsidRPr="00F87A00" w:rsidRDefault="00EA23A4" w:rsidP="00EA23A4">
      <w:pPr>
        <w:spacing w:line="360" w:lineRule="auto"/>
        <w:jc w:val="both"/>
        <w:rPr>
          <w:sz w:val="28"/>
          <w:szCs w:val="28"/>
          <w:lang w:eastAsia="en-GB"/>
        </w:rPr>
      </w:pPr>
      <w:r w:rsidRPr="00F87A00">
        <w:rPr>
          <w:sz w:val="28"/>
          <w:szCs w:val="28"/>
          <w:lang w:eastAsia="en-GB"/>
        </w:rPr>
        <w:t>In the matter between:</w:t>
      </w:r>
    </w:p>
    <w:p w14:paraId="7014614D" w14:textId="77777777" w:rsidR="00EA23A4" w:rsidRPr="00F87A00" w:rsidRDefault="00EA23A4" w:rsidP="00EA23A4">
      <w:pPr>
        <w:tabs>
          <w:tab w:val="right" w:pos="9480"/>
        </w:tabs>
        <w:spacing w:line="360" w:lineRule="auto"/>
        <w:jc w:val="both"/>
        <w:rPr>
          <w:b/>
          <w:sz w:val="28"/>
          <w:szCs w:val="28"/>
          <w:lang w:eastAsia="en-GB"/>
        </w:rPr>
      </w:pPr>
      <w:r w:rsidRPr="00F87A00">
        <w:rPr>
          <w:b/>
          <w:sz w:val="28"/>
          <w:szCs w:val="28"/>
          <w:lang w:eastAsia="en-GB"/>
        </w:rPr>
        <w:t>HOUGH &amp; BREMNER INC</w:t>
      </w:r>
      <w:r w:rsidRPr="00F87A00">
        <w:rPr>
          <w:b/>
          <w:sz w:val="28"/>
          <w:szCs w:val="28"/>
          <w:lang w:eastAsia="en-GB"/>
        </w:rPr>
        <w:tab/>
        <w:t xml:space="preserve"> FIRST APPELLANT</w:t>
      </w:r>
    </w:p>
    <w:p w14:paraId="58E5C021" w14:textId="118B1DEF" w:rsidR="00EA23A4" w:rsidRPr="00F87A00" w:rsidRDefault="009779D1" w:rsidP="00EA23A4">
      <w:pPr>
        <w:tabs>
          <w:tab w:val="right" w:pos="9480"/>
        </w:tabs>
        <w:spacing w:line="360" w:lineRule="auto"/>
        <w:jc w:val="both"/>
        <w:rPr>
          <w:b/>
          <w:sz w:val="28"/>
          <w:szCs w:val="28"/>
          <w:lang w:eastAsia="en-GB"/>
        </w:rPr>
      </w:pPr>
      <w:r w:rsidRPr="00F87A00">
        <w:rPr>
          <w:b/>
          <w:sz w:val="28"/>
          <w:szCs w:val="28"/>
          <w:lang w:eastAsia="en-GB"/>
        </w:rPr>
        <w:t>ANITA ERNESTO CHIAU</w:t>
      </w:r>
      <w:r w:rsidR="00EA23A4" w:rsidRPr="00F87A00">
        <w:rPr>
          <w:b/>
          <w:sz w:val="28"/>
          <w:szCs w:val="28"/>
          <w:lang w:eastAsia="en-GB"/>
        </w:rPr>
        <w:tab/>
        <w:t>SECOND APPELLANT</w:t>
      </w:r>
    </w:p>
    <w:p w14:paraId="0108A741" w14:textId="77777777" w:rsidR="00EA23A4" w:rsidRPr="00F87A00" w:rsidRDefault="00EA23A4" w:rsidP="00EA23A4">
      <w:pPr>
        <w:tabs>
          <w:tab w:val="right" w:pos="9480"/>
        </w:tabs>
        <w:spacing w:line="360" w:lineRule="auto"/>
        <w:jc w:val="both"/>
        <w:rPr>
          <w:b/>
          <w:bCs/>
          <w:sz w:val="28"/>
          <w:szCs w:val="28"/>
          <w:lang w:eastAsia="en-GB"/>
        </w:rPr>
      </w:pPr>
    </w:p>
    <w:p w14:paraId="4405265B" w14:textId="77777777" w:rsidR="00EA23A4" w:rsidRPr="00F87A00" w:rsidRDefault="00EA23A4" w:rsidP="00EA23A4">
      <w:pPr>
        <w:tabs>
          <w:tab w:val="right" w:pos="9480"/>
        </w:tabs>
        <w:spacing w:line="360" w:lineRule="auto"/>
        <w:jc w:val="both"/>
        <w:rPr>
          <w:bCs/>
          <w:sz w:val="28"/>
          <w:szCs w:val="28"/>
          <w:lang w:eastAsia="en-GB"/>
        </w:rPr>
      </w:pPr>
      <w:r w:rsidRPr="00F87A00">
        <w:rPr>
          <w:bCs/>
          <w:sz w:val="28"/>
          <w:szCs w:val="28"/>
          <w:lang w:eastAsia="en-GB"/>
        </w:rPr>
        <w:t>and</w:t>
      </w:r>
    </w:p>
    <w:p w14:paraId="149D3E50" w14:textId="77777777" w:rsidR="00EA23A4" w:rsidRPr="00F87A00" w:rsidRDefault="00EA23A4" w:rsidP="00EA23A4">
      <w:pPr>
        <w:tabs>
          <w:tab w:val="right" w:pos="9480"/>
        </w:tabs>
        <w:spacing w:line="360" w:lineRule="auto"/>
        <w:jc w:val="both"/>
        <w:rPr>
          <w:b/>
          <w:bCs/>
          <w:sz w:val="28"/>
          <w:szCs w:val="28"/>
          <w:lang w:eastAsia="en-GB"/>
        </w:rPr>
      </w:pPr>
    </w:p>
    <w:p w14:paraId="6F6C4C6A" w14:textId="77777777" w:rsidR="00EA23A4" w:rsidRPr="00F87A00" w:rsidRDefault="00EA23A4" w:rsidP="00EA23A4">
      <w:pPr>
        <w:tabs>
          <w:tab w:val="right" w:pos="9480"/>
        </w:tabs>
        <w:spacing w:line="360" w:lineRule="auto"/>
        <w:jc w:val="both"/>
        <w:rPr>
          <w:b/>
          <w:bCs/>
          <w:sz w:val="28"/>
          <w:szCs w:val="28"/>
          <w:lang w:eastAsia="en-GB"/>
        </w:rPr>
      </w:pPr>
      <w:r w:rsidRPr="00F87A00">
        <w:rPr>
          <w:b/>
          <w:bCs/>
          <w:sz w:val="28"/>
          <w:szCs w:val="28"/>
          <w:lang w:eastAsia="en-GB"/>
        </w:rPr>
        <w:t>THE ROAD ACCIDENT FUND</w:t>
      </w:r>
      <w:r w:rsidRPr="00F87A00">
        <w:rPr>
          <w:b/>
          <w:bCs/>
          <w:sz w:val="28"/>
          <w:szCs w:val="28"/>
          <w:lang w:eastAsia="en-GB"/>
        </w:rPr>
        <w:tab/>
        <w:t>RESPONDENT</w:t>
      </w:r>
    </w:p>
    <w:p w14:paraId="28BC780B" w14:textId="77777777" w:rsidR="00EA23A4" w:rsidRPr="00F87A00" w:rsidRDefault="00EA23A4" w:rsidP="00EA23A4">
      <w:pPr>
        <w:tabs>
          <w:tab w:val="right" w:pos="9480"/>
        </w:tabs>
        <w:spacing w:line="360" w:lineRule="auto"/>
        <w:jc w:val="both"/>
        <w:rPr>
          <w:bCs/>
          <w:sz w:val="28"/>
          <w:szCs w:val="28"/>
          <w:lang w:eastAsia="en-GB"/>
        </w:rPr>
      </w:pPr>
    </w:p>
    <w:p w14:paraId="61560972" w14:textId="5D25CEBC" w:rsidR="00EA23A4" w:rsidRPr="00F87A00" w:rsidRDefault="00EA23A4" w:rsidP="007B1DB3">
      <w:pPr>
        <w:spacing w:line="360" w:lineRule="auto"/>
        <w:ind w:left="2160" w:hanging="2160"/>
        <w:jc w:val="both"/>
        <w:rPr>
          <w:b/>
          <w:bCs/>
          <w:iCs/>
          <w:sz w:val="28"/>
          <w:szCs w:val="28"/>
          <w:lang w:eastAsia="en-GB"/>
        </w:rPr>
      </w:pPr>
      <w:r w:rsidRPr="00F87A00">
        <w:rPr>
          <w:b/>
          <w:bCs/>
          <w:sz w:val="28"/>
          <w:szCs w:val="28"/>
          <w:lang w:eastAsia="en-GB"/>
        </w:rPr>
        <w:t>Neutral citation:</w:t>
      </w:r>
      <w:r w:rsidRPr="00F87A00">
        <w:rPr>
          <w:b/>
          <w:bCs/>
          <w:sz w:val="28"/>
          <w:szCs w:val="28"/>
          <w:lang w:eastAsia="en-GB"/>
        </w:rPr>
        <w:tab/>
      </w:r>
      <w:r w:rsidRPr="00F87A00">
        <w:rPr>
          <w:bCs/>
          <w:i/>
          <w:sz w:val="28"/>
          <w:szCs w:val="28"/>
          <w:lang w:eastAsia="en-GB"/>
        </w:rPr>
        <w:t xml:space="preserve">Hough </w:t>
      </w:r>
      <w:r w:rsidR="00FE10DD">
        <w:rPr>
          <w:bCs/>
          <w:i/>
          <w:sz w:val="28"/>
          <w:szCs w:val="28"/>
          <w:lang w:eastAsia="en-GB"/>
        </w:rPr>
        <w:t xml:space="preserve">&amp; </w:t>
      </w:r>
      <w:r w:rsidRPr="00F87A00">
        <w:rPr>
          <w:bCs/>
          <w:i/>
          <w:sz w:val="28"/>
          <w:szCs w:val="28"/>
          <w:lang w:eastAsia="en-GB"/>
        </w:rPr>
        <w:t xml:space="preserve">Bremner and </w:t>
      </w:r>
      <w:r w:rsidR="00D46EAD" w:rsidRPr="00F87A00">
        <w:rPr>
          <w:bCs/>
          <w:i/>
          <w:sz w:val="28"/>
          <w:szCs w:val="28"/>
          <w:lang w:eastAsia="en-GB"/>
        </w:rPr>
        <w:t>A</w:t>
      </w:r>
      <w:r w:rsidRPr="00F87A00">
        <w:rPr>
          <w:bCs/>
          <w:i/>
          <w:sz w:val="28"/>
          <w:szCs w:val="28"/>
          <w:lang w:eastAsia="en-GB"/>
        </w:rPr>
        <w:t>no</w:t>
      </w:r>
      <w:r w:rsidR="00D46EAD" w:rsidRPr="00F87A00">
        <w:rPr>
          <w:bCs/>
          <w:i/>
          <w:sz w:val="28"/>
          <w:szCs w:val="28"/>
          <w:lang w:eastAsia="en-GB"/>
        </w:rPr>
        <w:t>ther</w:t>
      </w:r>
      <w:r w:rsidRPr="00F87A00">
        <w:rPr>
          <w:bCs/>
          <w:i/>
          <w:sz w:val="28"/>
          <w:szCs w:val="28"/>
          <w:lang w:eastAsia="en-GB"/>
        </w:rPr>
        <w:t xml:space="preserve"> v The Road Accident Fund </w:t>
      </w:r>
      <w:r w:rsidRPr="00F87A00">
        <w:rPr>
          <w:bCs/>
          <w:iCs/>
          <w:sz w:val="28"/>
          <w:szCs w:val="28"/>
          <w:lang w:eastAsia="en-GB"/>
        </w:rPr>
        <w:t xml:space="preserve">(1024/2022) [2023] ZASCA </w:t>
      </w:r>
      <w:r w:rsidR="00B1331E">
        <w:rPr>
          <w:bCs/>
          <w:iCs/>
          <w:sz w:val="28"/>
          <w:szCs w:val="28"/>
          <w:lang w:eastAsia="en-GB"/>
        </w:rPr>
        <w:t>179</w:t>
      </w:r>
      <w:r w:rsidRPr="00B1331E">
        <w:rPr>
          <w:bCs/>
          <w:iCs/>
          <w:sz w:val="28"/>
          <w:szCs w:val="28"/>
          <w:lang w:eastAsia="en-GB"/>
        </w:rPr>
        <w:t xml:space="preserve"> (</w:t>
      </w:r>
      <w:r w:rsidR="00B1331E">
        <w:rPr>
          <w:bCs/>
          <w:iCs/>
          <w:sz w:val="28"/>
          <w:szCs w:val="28"/>
          <w:lang w:eastAsia="en-GB"/>
        </w:rPr>
        <w:t>18</w:t>
      </w:r>
      <w:r w:rsidR="009D5F1B" w:rsidRPr="00B1331E">
        <w:rPr>
          <w:bCs/>
          <w:iCs/>
          <w:sz w:val="28"/>
          <w:szCs w:val="28"/>
          <w:lang w:eastAsia="en-GB"/>
        </w:rPr>
        <w:t xml:space="preserve"> </w:t>
      </w:r>
      <w:r w:rsidR="00EE54E7" w:rsidRPr="00B1331E">
        <w:rPr>
          <w:bCs/>
          <w:iCs/>
          <w:sz w:val="28"/>
          <w:szCs w:val="28"/>
          <w:lang w:eastAsia="en-GB"/>
        </w:rPr>
        <w:t>December</w:t>
      </w:r>
      <w:r w:rsidR="00EE54E7">
        <w:rPr>
          <w:bCs/>
          <w:iCs/>
          <w:sz w:val="28"/>
          <w:szCs w:val="28"/>
          <w:lang w:eastAsia="en-GB"/>
        </w:rPr>
        <w:t xml:space="preserve"> </w:t>
      </w:r>
      <w:r w:rsidRPr="00F87A00">
        <w:rPr>
          <w:bCs/>
          <w:iCs/>
          <w:sz w:val="28"/>
          <w:szCs w:val="28"/>
          <w:lang w:eastAsia="en-GB"/>
        </w:rPr>
        <w:t>2023)</w:t>
      </w:r>
    </w:p>
    <w:p w14:paraId="3CB5573F" w14:textId="77777777" w:rsidR="00EA23A4" w:rsidRPr="00F87A00" w:rsidRDefault="00EA23A4" w:rsidP="00EA23A4">
      <w:pPr>
        <w:spacing w:before="240" w:line="360" w:lineRule="auto"/>
        <w:ind w:left="2160" w:hanging="2160"/>
        <w:jc w:val="both"/>
        <w:rPr>
          <w:b/>
          <w:bCs/>
          <w:sz w:val="28"/>
          <w:szCs w:val="28"/>
          <w:u w:val="single"/>
          <w:lang w:eastAsia="en-GB"/>
        </w:rPr>
      </w:pPr>
      <w:r w:rsidRPr="00F87A00">
        <w:rPr>
          <w:b/>
          <w:bCs/>
          <w:sz w:val="28"/>
          <w:szCs w:val="28"/>
          <w:lang w:eastAsia="en-GB"/>
        </w:rPr>
        <w:t>Coram:</w:t>
      </w:r>
      <w:r w:rsidRPr="00F87A00">
        <w:rPr>
          <w:b/>
          <w:bCs/>
          <w:sz w:val="28"/>
          <w:szCs w:val="28"/>
          <w:lang w:eastAsia="en-GB"/>
        </w:rPr>
        <w:tab/>
      </w:r>
      <w:r w:rsidRPr="00F87A00">
        <w:rPr>
          <w:bCs/>
          <w:sz w:val="28"/>
          <w:szCs w:val="28"/>
          <w:lang w:eastAsia="en-GB"/>
        </w:rPr>
        <w:t>MOCUMIE and WEINER JJA and KOEN, CHETTY and KEIGHTLEY AJJA</w:t>
      </w:r>
      <w:r w:rsidRPr="00F87A00">
        <w:rPr>
          <w:b/>
          <w:bCs/>
          <w:sz w:val="28"/>
          <w:szCs w:val="28"/>
          <w:lang w:eastAsia="en-GB"/>
        </w:rPr>
        <w:t xml:space="preserve"> </w:t>
      </w:r>
    </w:p>
    <w:p w14:paraId="251D4C49" w14:textId="2A580BEF" w:rsidR="00A434BC" w:rsidRPr="00A434BC" w:rsidRDefault="00EA23A4" w:rsidP="00B06EEB">
      <w:pPr>
        <w:pStyle w:val="Normal1"/>
        <w:spacing w:after="40" w:line="360" w:lineRule="auto"/>
        <w:jc w:val="both"/>
        <w:rPr>
          <w:rFonts w:ascii="Times New Roman" w:hAnsi="Times New Roman" w:cs="Times New Roman"/>
          <w:sz w:val="28"/>
          <w:szCs w:val="28"/>
        </w:rPr>
      </w:pPr>
      <w:r w:rsidRPr="00F87A00">
        <w:rPr>
          <w:rFonts w:ascii="Times New Roman" w:hAnsi="Times New Roman" w:cs="Times New Roman"/>
          <w:b/>
          <w:bCs/>
          <w:sz w:val="28"/>
          <w:szCs w:val="28"/>
          <w:lang w:eastAsia="en-GB"/>
        </w:rPr>
        <w:t>Heard:</w:t>
      </w:r>
      <w:r w:rsidRPr="00F87A00">
        <w:rPr>
          <w:b/>
          <w:bCs/>
          <w:sz w:val="28"/>
          <w:szCs w:val="28"/>
          <w:lang w:eastAsia="en-GB"/>
        </w:rPr>
        <w:tab/>
      </w:r>
      <w:r w:rsidRPr="00F87A00">
        <w:rPr>
          <w:b/>
          <w:bCs/>
          <w:sz w:val="28"/>
          <w:szCs w:val="28"/>
          <w:lang w:eastAsia="en-GB"/>
        </w:rPr>
        <w:tab/>
      </w:r>
      <w:r w:rsidR="00354359" w:rsidRPr="00F87A00">
        <w:rPr>
          <w:rFonts w:ascii="Times New Roman" w:eastAsia="Arial" w:hAnsi="Times New Roman" w:cs="Times New Roman"/>
          <w:sz w:val="28"/>
          <w:szCs w:val="28"/>
        </w:rPr>
        <w:t>Matter disposed of without oral hearing</w:t>
      </w:r>
      <w:r w:rsidR="00354359" w:rsidRPr="00F87A00">
        <w:rPr>
          <w:rFonts w:ascii="Times New Roman" w:hAnsi="Times New Roman" w:cs="Times New Roman"/>
          <w:sz w:val="28"/>
          <w:szCs w:val="28"/>
        </w:rPr>
        <w:t xml:space="preserve"> in terms of s 19</w:t>
      </w:r>
      <w:r w:rsidR="00354359" w:rsidRPr="00F87A00">
        <w:rPr>
          <w:rFonts w:ascii="Times New Roman" w:hAnsi="Times New Roman" w:cs="Times New Roman"/>
          <w:i/>
          <w:sz w:val="28"/>
          <w:szCs w:val="28"/>
        </w:rPr>
        <w:t>(a)</w:t>
      </w:r>
      <w:r w:rsidR="00354359" w:rsidRPr="00F87A00">
        <w:rPr>
          <w:rFonts w:ascii="Times New Roman" w:hAnsi="Times New Roman" w:cs="Times New Roman"/>
          <w:sz w:val="28"/>
          <w:szCs w:val="28"/>
        </w:rPr>
        <w:t xml:space="preserve"> of the </w:t>
      </w:r>
      <w:r w:rsidR="00354359" w:rsidRPr="00F87A00">
        <w:rPr>
          <w:rFonts w:ascii="Times New Roman" w:hAnsi="Times New Roman" w:cs="Times New Roman"/>
          <w:sz w:val="28"/>
          <w:szCs w:val="28"/>
        </w:rPr>
        <w:tab/>
      </w:r>
      <w:r w:rsidR="00354359" w:rsidRPr="00F87A00">
        <w:rPr>
          <w:rFonts w:ascii="Times New Roman" w:hAnsi="Times New Roman" w:cs="Times New Roman"/>
          <w:sz w:val="28"/>
          <w:szCs w:val="28"/>
        </w:rPr>
        <w:tab/>
      </w:r>
      <w:r w:rsidR="00354359" w:rsidRPr="00F87A00">
        <w:rPr>
          <w:rFonts w:ascii="Times New Roman" w:hAnsi="Times New Roman" w:cs="Times New Roman"/>
          <w:sz w:val="28"/>
          <w:szCs w:val="28"/>
        </w:rPr>
        <w:tab/>
        <w:t>Superior Courts Act 10 of 2013</w:t>
      </w:r>
    </w:p>
    <w:p w14:paraId="367E34CE" w14:textId="067A26F2" w:rsidR="00A434BC" w:rsidRPr="00A434BC" w:rsidRDefault="00A434BC" w:rsidP="00A434BC">
      <w:pPr>
        <w:spacing w:line="360" w:lineRule="auto"/>
        <w:ind w:left="2160" w:right="72" w:hanging="2160"/>
        <w:jc w:val="both"/>
        <w:rPr>
          <w:sz w:val="28"/>
          <w:szCs w:val="28"/>
        </w:rPr>
      </w:pPr>
      <w:r>
        <w:rPr>
          <w:b/>
          <w:bCs/>
          <w:sz w:val="28"/>
          <w:szCs w:val="28"/>
          <w:lang w:eastAsia="en-GB"/>
        </w:rPr>
        <w:t>Delivered:</w:t>
      </w:r>
      <w:r>
        <w:rPr>
          <w:b/>
          <w:bCs/>
          <w:sz w:val="28"/>
          <w:szCs w:val="28"/>
          <w:lang w:eastAsia="en-GB"/>
        </w:rPr>
        <w:tab/>
      </w:r>
      <w:r w:rsidRPr="00A434BC">
        <w:rPr>
          <w:sz w:val="28"/>
          <w:szCs w:val="28"/>
        </w:rPr>
        <w:t xml:space="preserve">This judgment was handed down electronically by circulation to the parties’ representatives by email, published on the Supreme Court of Appeal website, and released to SAFLII. The date and </w:t>
      </w:r>
      <w:r w:rsidRPr="00A434BC">
        <w:rPr>
          <w:sz w:val="28"/>
          <w:szCs w:val="28"/>
        </w:rPr>
        <w:lastRenderedPageBreak/>
        <w:t xml:space="preserve">time for hand-down is deemed to be 11h00 on </w:t>
      </w:r>
      <w:r w:rsidR="00B1331E">
        <w:rPr>
          <w:sz w:val="28"/>
          <w:szCs w:val="28"/>
        </w:rPr>
        <w:t>18</w:t>
      </w:r>
      <w:r w:rsidRPr="00B1331E">
        <w:rPr>
          <w:sz w:val="28"/>
          <w:szCs w:val="28"/>
        </w:rPr>
        <w:t xml:space="preserve"> December 2023.</w:t>
      </w:r>
    </w:p>
    <w:p w14:paraId="70530015" w14:textId="16041AA0" w:rsidR="00EA23A4" w:rsidRPr="00F87A00" w:rsidRDefault="00EA23A4" w:rsidP="00A434BC">
      <w:pPr>
        <w:spacing w:before="240" w:line="360" w:lineRule="auto"/>
        <w:jc w:val="both"/>
        <w:rPr>
          <w:bCs/>
          <w:sz w:val="28"/>
          <w:szCs w:val="28"/>
        </w:rPr>
      </w:pPr>
      <w:r w:rsidRPr="00A434BC">
        <w:rPr>
          <w:b/>
          <w:sz w:val="28"/>
          <w:szCs w:val="28"/>
          <w:lang w:eastAsia="en-GB"/>
        </w:rPr>
        <w:t>Summary:</w:t>
      </w:r>
      <w:r w:rsidRPr="00A434BC">
        <w:rPr>
          <w:b/>
          <w:bCs/>
          <w:sz w:val="28"/>
          <w:szCs w:val="28"/>
        </w:rPr>
        <w:t xml:space="preserve"> </w:t>
      </w:r>
      <w:r w:rsidRPr="00A434BC">
        <w:rPr>
          <w:b/>
          <w:bCs/>
          <w:sz w:val="28"/>
          <w:szCs w:val="28"/>
        </w:rPr>
        <w:tab/>
      </w:r>
      <w:r w:rsidR="00267E48" w:rsidRPr="00A434BC">
        <w:rPr>
          <w:bCs/>
          <w:sz w:val="28"/>
          <w:szCs w:val="28"/>
        </w:rPr>
        <w:t>Civil procedure</w:t>
      </w:r>
      <w:r w:rsidR="00267E48" w:rsidRPr="00F87A00">
        <w:rPr>
          <w:bCs/>
          <w:sz w:val="28"/>
          <w:szCs w:val="28"/>
        </w:rPr>
        <w:t xml:space="preserve"> </w:t>
      </w:r>
      <w:r w:rsidR="00DF6CDD" w:rsidRPr="00F87A00">
        <w:rPr>
          <w:bCs/>
          <w:sz w:val="28"/>
          <w:szCs w:val="28"/>
        </w:rPr>
        <w:t>and practice</w:t>
      </w:r>
      <w:r w:rsidR="00044F4A">
        <w:rPr>
          <w:bCs/>
          <w:sz w:val="28"/>
          <w:szCs w:val="28"/>
        </w:rPr>
        <w:t xml:space="preserve"> </w:t>
      </w:r>
      <w:r w:rsidR="00044F4A" w:rsidRPr="00A434BC">
        <w:rPr>
          <w:bCs/>
          <w:sz w:val="28"/>
          <w:szCs w:val="28"/>
        </w:rPr>
        <w:t xml:space="preserve">– </w:t>
      </w:r>
      <w:r w:rsidR="00267E48" w:rsidRPr="00F87A00">
        <w:rPr>
          <w:bCs/>
          <w:sz w:val="28"/>
          <w:szCs w:val="28"/>
        </w:rPr>
        <w:t>Contingency Fee</w:t>
      </w:r>
      <w:r w:rsidR="00F87A00">
        <w:rPr>
          <w:bCs/>
          <w:sz w:val="28"/>
          <w:szCs w:val="28"/>
        </w:rPr>
        <w:t>s</w:t>
      </w:r>
      <w:r w:rsidR="00267E48" w:rsidRPr="00F87A00">
        <w:rPr>
          <w:bCs/>
          <w:sz w:val="28"/>
          <w:szCs w:val="28"/>
        </w:rPr>
        <w:t xml:space="preserve"> Agreement Act 66 of 1997</w:t>
      </w:r>
      <w:r w:rsidR="00F87A00" w:rsidRPr="00F87A00">
        <w:rPr>
          <w:bCs/>
          <w:sz w:val="28"/>
          <w:szCs w:val="28"/>
        </w:rPr>
        <w:t xml:space="preserve"> </w:t>
      </w:r>
      <w:r w:rsidR="00267E48" w:rsidRPr="00F87A00">
        <w:rPr>
          <w:bCs/>
          <w:sz w:val="28"/>
          <w:szCs w:val="28"/>
        </w:rPr>
        <w:t>–</w:t>
      </w:r>
      <w:r w:rsidR="00F87A00" w:rsidRPr="00F87A00">
        <w:rPr>
          <w:bCs/>
          <w:sz w:val="28"/>
          <w:szCs w:val="28"/>
        </w:rPr>
        <w:t xml:space="preserve"> </w:t>
      </w:r>
      <w:r w:rsidR="00561D13" w:rsidRPr="00F87A00">
        <w:rPr>
          <w:bCs/>
          <w:sz w:val="28"/>
          <w:szCs w:val="28"/>
        </w:rPr>
        <w:t xml:space="preserve">high court </w:t>
      </w:r>
      <w:r w:rsidR="00AC2C37" w:rsidRPr="00F87A00">
        <w:rPr>
          <w:bCs/>
          <w:sz w:val="28"/>
          <w:szCs w:val="28"/>
        </w:rPr>
        <w:t>finding that the fees agreement concluded between the appellants was a contingency fee agreement, and setting it aside</w:t>
      </w:r>
      <w:r w:rsidR="00044F4A">
        <w:rPr>
          <w:bCs/>
          <w:sz w:val="28"/>
          <w:szCs w:val="28"/>
        </w:rPr>
        <w:t xml:space="preserve"> </w:t>
      </w:r>
      <w:r w:rsidR="00044F4A" w:rsidRPr="00A434BC">
        <w:rPr>
          <w:bCs/>
          <w:sz w:val="28"/>
          <w:szCs w:val="28"/>
        </w:rPr>
        <w:t xml:space="preserve">– </w:t>
      </w:r>
      <w:r w:rsidR="00AC2C37" w:rsidRPr="00F87A00">
        <w:rPr>
          <w:bCs/>
          <w:sz w:val="28"/>
          <w:szCs w:val="28"/>
        </w:rPr>
        <w:t>refusing</w:t>
      </w:r>
      <w:r w:rsidR="00561D13" w:rsidRPr="00F87A00">
        <w:rPr>
          <w:bCs/>
          <w:sz w:val="28"/>
          <w:szCs w:val="28"/>
        </w:rPr>
        <w:t xml:space="preserve"> to make the settlement agreement between the </w:t>
      </w:r>
      <w:r w:rsidR="00AC2C37" w:rsidRPr="00F87A00">
        <w:rPr>
          <w:bCs/>
          <w:sz w:val="28"/>
          <w:szCs w:val="28"/>
        </w:rPr>
        <w:t xml:space="preserve">second appellant and the Road Accident Fund </w:t>
      </w:r>
      <w:r w:rsidR="00561D13" w:rsidRPr="00F87A00">
        <w:rPr>
          <w:bCs/>
          <w:sz w:val="28"/>
          <w:szCs w:val="28"/>
        </w:rPr>
        <w:t xml:space="preserve"> an order of court and amending its terms</w:t>
      </w:r>
      <w:r w:rsidR="00AC2C37" w:rsidRPr="00F87A00">
        <w:rPr>
          <w:bCs/>
          <w:sz w:val="28"/>
          <w:szCs w:val="28"/>
        </w:rPr>
        <w:t xml:space="preserve"> without affording the parties a right to address it</w:t>
      </w:r>
      <w:r w:rsidR="00561D13" w:rsidRPr="00F87A00">
        <w:rPr>
          <w:bCs/>
          <w:sz w:val="28"/>
          <w:szCs w:val="28"/>
        </w:rPr>
        <w:t xml:space="preserve"> – whether the high court was empowered to grant orders not sought and against a party not cited in the proceedings.</w:t>
      </w:r>
      <w:r w:rsidR="00B35CBE" w:rsidRPr="00F87A00">
        <w:rPr>
          <w:bCs/>
          <w:sz w:val="28"/>
          <w:szCs w:val="28"/>
        </w:rPr>
        <w:t xml:space="preserve"> </w:t>
      </w:r>
    </w:p>
    <w:p w14:paraId="5ED4F933" w14:textId="7DA87218" w:rsidR="00F87A00" w:rsidRPr="00F87A00" w:rsidRDefault="00F87A00" w:rsidP="00B35CBE">
      <w:pPr>
        <w:autoSpaceDE w:val="0"/>
        <w:autoSpaceDN w:val="0"/>
        <w:adjustRightInd w:val="0"/>
        <w:spacing w:before="240" w:line="360" w:lineRule="auto"/>
        <w:jc w:val="both"/>
        <w:rPr>
          <w:bCs/>
          <w:sz w:val="28"/>
          <w:szCs w:val="28"/>
        </w:rPr>
      </w:pPr>
    </w:p>
    <w:p w14:paraId="422E0F5C" w14:textId="4D2EB725" w:rsidR="00F87A00" w:rsidRPr="00F87A00" w:rsidRDefault="00F87A00" w:rsidP="00B35CBE">
      <w:pPr>
        <w:autoSpaceDE w:val="0"/>
        <w:autoSpaceDN w:val="0"/>
        <w:adjustRightInd w:val="0"/>
        <w:spacing w:before="240" w:line="360" w:lineRule="auto"/>
        <w:jc w:val="both"/>
        <w:rPr>
          <w:bCs/>
          <w:sz w:val="28"/>
          <w:szCs w:val="28"/>
        </w:rPr>
      </w:pPr>
    </w:p>
    <w:p w14:paraId="1434EDC5" w14:textId="0088122C" w:rsidR="00F87A00" w:rsidRPr="00F87A00" w:rsidRDefault="00F87A00" w:rsidP="00B35CBE">
      <w:pPr>
        <w:autoSpaceDE w:val="0"/>
        <w:autoSpaceDN w:val="0"/>
        <w:adjustRightInd w:val="0"/>
        <w:spacing w:before="240" w:line="360" w:lineRule="auto"/>
        <w:jc w:val="both"/>
        <w:rPr>
          <w:bCs/>
          <w:sz w:val="28"/>
          <w:szCs w:val="28"/>
        </w:rPr>
      </w:pPr>
    </w:p>
    <w:p w14:paraId="7F2DD30F" w14:textId="7A2396ED" w:rsidR="00F87A00" w:rsidRPr="00F87A00" w:rsidRDefault="00F87A00" w:rsidP="00B35CBE">
      <w:pPr>
        <w:autoSpaceDE w:val="0"/>
        <w:autoSpaceDN w:val="0"/>
        <w:adjustRightInd w:val="0"/>
        <w:spacing w:before="240" w:line="360" w:lineRule="auto"/>
        <w:jc w:val="both"/>
        <w:rPr>
          <w:bCs/>
          <w:sz w:val="28"/>
          <w:szCs w:val="28"/>
        </w:rPr>
      </w:pPr>
    </w:p>
    <w:p w14:paraId="4261EC32" w14:textId="7D6FC1DE" w:rsidR="00F87A00" w:rsidRPr="00F87A00" w:rsidRDefault="00F87A00" w:rsidP="00B35CBE">
      <w:pPr>
        <w:autoSpaceDE w:val="0"/>
        <w:autoSpaceDN w:val="0"/>
        <w:adjustRightInd w:val="0"/>
        <w:spacing w:before="240" w:line="360" w:lineRule="auto"/>
        <w:jc w:val="both"/>
        <w:rPr>
          <w:bCs/>
          <w:sz w:val="28"/>
          <w:szCs w:val="28"/>
        </w:rPr>
      </w:pPr>
    </w:p>
    <w:p w14:paraId="436D50D8" w14:textId="2973BAD1" w:rsidR="00F87A00" w:rsidRPr="00F87A00" w:rsidRDefault="00F87A00" w:rsidP="00B35CBE">
      <w:pPr>
        <w:autoSpaceDE w:val="0"/>
        <w:autoSpaceDN w:val="0"/>
        <w:adjustRightInd w:val="0"/>
        <w:spacing w:before="240" w:line="360" w:lineRule="auto"/>
        <w:jc w:val="both"/>
        <w:rPr>
          <w:bCs/>
          <w:sz w:val="28"/>
          <w:szCs w:val="28"/>
        </w:rPr>
      </w:pPr>
    </w:p>
    <w:p w14:paraId="57D2A21D" w14:textId="7AB83632" w:rsidR="00F87A00" w:rsidRPr="00F87A00" w:rsidRDefault="00F87A00" w:rsidP="00B35CBE">
      <w:pPr>
        <w:autoSpaceDE w:val="0"/>
        <w:autoSpaceDN w:val="0"/>
        <w:adjustRightInd w:val="0"/>
        <w:spacing w:before="240" w:line="360" w:lineRule="auto"/>
        <w:jc w:val="both"/>
        <w:rPr>
          <w:bCs/>
          <w:sz w:val="28"/>
          <w:szCs w:val="28"/>
        </w:rPr>
      </w:pPr>
    </w:p>
    <w:p w14:paraId="08041327" w14:textId="6DC93435" w:rsidR="00F87A00" w:rsidRPr="00F87A00" w:rsidRDefault="00F87A00" w:rsidP="00B35CBE">
      <w:pPr>
        <w:autoSpaceDE w:val="0"/>
        <w:autoSpaceDN w:val="0"/>
        <w:adjustRightInd w:val="0"/>
        <w:spacing w:before="240" w:line="360" w:lineRule="auto"/>
        <w:jc w:val="both"/>
        <w:rPr>
          <w:bCs/>
          <w:sz w:val="28"/>
          <w:szCs w:val="28"/>
        </w:rPr>
      </w:pPr>
    </w:p>
    <w:p w14:paraId="5AE4C472" w14:textId="19B95876" w:rsidR="00F87A00" w:rsidRPr="00F87A00" w:rsidRDefault="00F87A00" w:rsidP="00B35CBE">
      <w:pPr>
        <w:autoSpaceDE w:val="0"/>
        <w:autoSpaceDN w:val="0"/>
        <w:adjustRightInd w:val="0"/>
        <w:spacing w:before="240" w:line="360" w:lineRule="auto"/>
        <w:jc w:val="both"/>
        <w:rPr>
          <w:bCs/>
          <w:sz w:val="28"/>
          <w:szCs w:val="28"/>
        </w:rPr>
      </w:pPr>
    </w:p>
    <w:p w14:paraId="2C408D64" w14:textId="77777777" w:rsidR="00F87A00" w:rsidRDefault="00F87A00" w:rsidP="00B35CBE">
      <w:pPr>
        <w:autoSpaceDE w:val="0"/>
        <w:autoSpaceDN w:val="0"/>
        <w:adjustRightInd w:val="0"/>
        <w:spacing w:before="240" w:line="360" w:lineRule="auto"/>
        <w:jc w:val="both"/>
        <w:rPr>
          <w:bCs/>
          <w:sz w:val="28"/>
          <w:szCs w:val="28"/>
        </w:rPr>
      </w:pPr>
    </w:p>
    <w:p w14:paraId="278F449B" w14:textId="77777777" w:rsidR="00B06EEB" w:rsidRPr="00F87A00" w:rsidRDefault="00B06EEB" w:rsidP="00B35CBE">
      <w:pPr>
        <w:autoSpaceDE w:val="0"/>
        <w:autoSpaceDN w:val="0"/>
        <w:adjustRightInd w:val="0"/>
        <w:spacing w:before="240" w:line="360" w:lineRule="auto"/>
        <w:jc w:val="both"/>
        <w:rPr>
          <w:bCs/>
          <w:sz w:val="28"/>
          <w:szCs w:val="28"/>
        </w:rPr>
      </w:pPr>
    </w:p>
    <w:p w14:paraId="01E20703" w14:textId="77777777" w:rsidR="00B35CBE" w:rsidRPr="00F87A00" w:rsidRDefault="00B35CBE" w:rsidP="00B35CBE">
      <w:pPr>
        <w:autoSpaceDE w:val="0"/>
        <w:autoSpaceDN w:val="0"/>
        <w:adjustRightInd w:val="0"/>
        <w:spacing w:before="240" w:line="360" w:lineRule="auto"/>
        <w:jc w:val="both"/>
        <w:rPr>
          <w:bCs/>
          <w:sz w:val="28"/>
          <w:szCs w:val="28"/>
        </w:rPr>
      </w:pPr>
    </w:p>
    <w:p w14:paraId="3B371E7D" w14:textId="77777777" w:rsidR="00EA23A4" w:rsidRPr="00F87A00" w:rsidRDefault="00EA23A4" w:rsidP="00EA23A4">
      <w:pPr>
        <w:autoSpaceDE w:val="0"/>
        <w:autoSpaceDN w:val="0"/>
        <w:adjustRightInd w:val="0"/>
        <w:spacing w:line="360" w:lineRule="auto"/>
        <w:rPr>
          <w:bCs/>
          <w:sz w:val="28"/>
          <w:szCs w:val="28"/>
        </w:rPr>
      </w:pPr>
      <w:r w:rsidRPr="00F87A00">
        <w:rPr>
          <w:rFonts w:asciiTheme="minorHAnsi" w:eastAsiaTheme="minorHAnsi" w:hAnsiTheme="minorHAnsi" w:cstheme="minorBidi"/>
          <w:noProof/>
          <w:sz w:val="22"/>
          <w:szCs w:val="22"/>
          <w:lang w:val="en-US"/>
        </w:rPr>
        <mc:AlternateContent>
          <mc:Choice Requires="wps">
            <w:drawing>
              <wp:anchor distT="0" distB="0" distL="114300" distR="114300" simplePos="0" relativeHeight="251655168" behindDoc="0" locked="0" layoutInCell="1" allowOverlap="1" wp14:anchorId="27A26AC0" wp14:editId="1CE60139">
                <wp:simplePos x="0" y="0"/>
                <wp:positionH relativeFrom="column">
                  <wp:posOffset>0</wp:posOffset>
                </wp:positionH>
                <wp:positionV relativeFrom="paragraph">
                  <wp:posOffset>0</wp:posOffset>
                </wp:positionV>
                <wp:extent cx="59156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52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71A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"/>
            </w:pict>
          </mc:Fallback>
        </mc:AlternateContent>
      </w:r>
    </w:p>
    <w:p w14:paraId="4C997ACD" w14:textId="77777777" w:rsidR="00EA23A4" w:rsidRPr="00F87A00" w:rsidRDefault="00EA23A4" w:rsidP="00EA23A4">
      <w:pPr>
        <w:shd w:val="clear" w:color="auto" w:fill="FFFFFF"/>
        <w:spacing w:line="276" w:lineRule="auto"/>
        <w:jc w:val="center"/>
        <w:rPr>
          <w:b/>
          <w:bCs/>
          <w:sz w:val="28"/>
          <w:szCs w:val="28"/>
        </w:rPr>
      </w:pPr>
      <w:r w:rsidRPr="00F87A00">
        <w:rPr>
          <w:b/>
          <w:bCs/>
          <w:sz w:val="28"/>
          <w:szCs w:val="28"/>
        </w:rPr>
        <w:t>ORDER</w:t>
      </w:r>
    </w:p>
    <w:p w14:paraId="3708D8B3" w14:textId="77777777" w:rsidR="00EA23A4" w:rsidRPr="00F87A00" w:rsidRDefault="00EA23A4" w:rsidP="00EA23A4">
      <w:pPr>
        <w:shd w:val="clear" w:color="auto" w:fill="FFFFFF"/>
        <w:spacing w:line="276" w:lineRule="auto"/>
        <w:jc w:val="center"/>
        <w:rPr>
          <w:b/>
          <w:bCs/>
          <w:sz w:val="28"/>
          <w:szCs w:val="28"/>
        </w:rPr>
      </w:pPr>
    </w:p>
    <w:p w14:paraId="696E16C7" w14:textId="77777777" w:rsidR="00EA23A4" w:rsidRPr="00F87A00" w:rsidRDefault="00EA23A4" w:rsidP="00AD68B8">
      <w:pPr>
        <w:shd w:val="clear" w:color="auto" w:fill="FFFFFF"/>
        <w:jc w:val="both"/>
        <w:rPr>
          <w:b/>
          <w:bCs/>
          <w:sz w:val="28"/>
          <w:szCs w:val="28"/>
        </w:rPr>
      </w:pPr>
      <w:r w:rsidRPr="00F87A00">
        <w:rPr>
          <w:rFonts w:asciiTheme="minorHAnsi" w:eastAsiaTheme="minorHAnsi" w:hAnsiTheme="minorHAnsi" w:cstheme="minorBidi"/>
          <w:noProof/>
          <w:sz w:val="22"/>
          <w:szCs w:val="22"/>
          <w:lang w:val="en-US"/>
        </w:rPr>
        <mc:AlternateContent>
          <mc:Choice Requires="wps">
            <w:drawing>
              <wp:anchor distT="0" distB="0" distL="114300" distR="114300" simplePos="0" relativeHeight="251656192" behindDoc="0" locked="0" layoutInCell="1" allowOverlap="1" wp14:anchorId="3EC9A765" wp14:editId="5927B6AA">
                <wp:simplePos x="0" y="0"/>
                <wp:positionH relativeFrom="column">
                  <wp:posOffset>0</wp:posOffset>
                </wp:positionH>
                <wp:positionV relativeFrom="paragraph">
                  <wp:posOffset>-635</wp:posOffset>
                </wp:positionV>
                <wp:extent cx="5915660" cy="0"/>
                <wp:effectExtent l="0" t="0" r="279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52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BB93"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"/>
            </w:pict>
          </mc:Fallback>
        </mc:AlternateContent>
      </w:r>
    </w:p>
    <w:p w14:paraId="3F6CC2A2" w14:textId="77777777" w:rsidR="00C92D5E" w:rsidRPr="00F87A00" w:rsidRDefault="00EA23A4" w:rsidP="00C92D5E">
      <w:pPr>
        <w:spacing w:line="360" w:lineRule="auto"/>
        <w:jc w:val="both"/>
        <w:rPr>
          <w:rFonts w:eastAsia="MS Mincho"/>
          <w:sz w:val="28"/>
          <w:szCs w:val="28"/>
        </w:rPr>
      </w:pPr>
      <w:r w:rsidRPr="00F87A00">
        <w:rPr>
          <w:b/>
          <w:bCs/>
          <w:sz w:val="28"/>
          <w:szCs w:val="28"/>
        </w:rPr>
        <w:t>On appeal from:</w:t>
      </w:r>
      <w:r w:rsidRPr="00F87A00">
        <w:rPr>
          <w:bCs/>
          <w:sz w:val="28"/>
          <w:szCs w:val="28"/>
        </w:rPr>
        <w:t xml:space="preserve"> </w:t>
      </w:r>
      <w:r w:rsidR="00C92D5E" w:rsidRPr="00F87A00">
        <w:rPr>
          <w:rFonts w:eastAsia="MS Mincho"/>
          <w:sz w:val="28"/>
          <w:szCs w:val="28"/>
        </w:rPr>
        <w:t>Mpumalanga</w:t>
      </w:r>
      <w:r w:rsidR="00C92D5E" w:rsidRPr="00F87A00">
        <w:rPr>
          <w:rFonts w:eastAsia="MS Mincho"/>
          <w:b/>
          <w:sz w:val="28"/>
          <w:szCs w:val="28"/>
        </w:rPr>
        <w:t xml:space="preserve"> </w:t>
      </w:r>
      <w:r w:rsidR="00C92D5E" w:rsidRPr="00F87A00">
        <w:rPr>
          <w:rFonts w:eastAsia="MS Mincho"/>
          <w:sz w:val="28"/>
          <w:szCs w:val="28"/>
        </w:rPr>
        <w:t>Division of the High Court, Mbombela (Legodi JP sitting as court of first instance):</w:t>
      </w:r>
    </w:p>
    <w:p w14:paraId="00D25DCE" w14:textId="32187169" w:rsidR="00F1404C" w:rsidRPr="00A434BC" w:rsidRDefault="00355F47" w:rsidP="002271EF">
      <w:pPr>
        <w:spacing w:line="360" w:lineRule="auto"/>
        <w:ind w:right="14"/>
        <w:jc w:val="both"/>
        <w:rPr>
          <w:sz w:val="28"/>
          <w:szCs w:val="28"/>
        </w:rPr>
      </w:pPr>
      <w:r w:rsidRPr="00A434BC">
        <w:rPr>
          <w:sz w:val="28"/>
          <w:szCs w:val="28"/>
        </w:rPr>
        <w:t>1</w:t>
      </w:r>
      <w:r w:rsidRPr="00A434BC">
        <w:rPr>
          <w:sz w:val="28"/>
          <w:szCs w:val="28"/>
        </w:rPr>
        <w:tab/>
      </w:r>
      <w:r w:rsidR="00F1404C" w:rsidRPr="00A434BC">
        <w:rPr>
          <w:sz w:val="28"/>
          <w:szCs w:val="28"/>
        </w:rPr>
        <w:t>The appeal is upheld</w:t>
      </w:r>
      <w:r w:rsidR="00A434BC">
        <w:rPr>
          <w:sz w:val="28"/>
          <w:szCs w:val="28"/>
        </w:rPr>
        <w:t>.</w:t>
      </w:r>
    </w:p>
    <w:p w14:paraId="4C5886D0" w14:textId="1892BCBC" w:rsidR="009779D1" w:rsidRPr="00A434BC" w:rsidRDefault="00355F47" w:rsidP="002271EF">
      <w:pPr>
        <w:spacing w:line="360" w:lineRule="auto"/>
        <w:ind w:right="14"/>
        <w:jc w:val="both"/>
        <w:rPr>
          <w:sz w:val="28"/>
          <w:szCs w:val="28"/>
        </w:rPr>
      </w:pPr>
      <w:r w:rsidRPr="00A434BC">
        <w:rPr>
          <w:sz w:val="28"/>
          <w:szCs w:val="28"/>
        </w:rPr>
        <w:t>2</w:t>
      </w:r>
      <w:r w:rsidRPr="00A434BC">
        <w:rPr>
          <w:sz w:val="28"/>
          <w:szCs w:val="28"/>
        </w:rPr>
        <w:tab/>
      </w:r>
      <w:r w:rsidR="00F1404C" w:rsidRPr="00A434BC">
        <w:rPr>
          <w:sz w:val="28"/>
          <w:szCs w:val="28"/>
        </w:rPr>
        <w:t xml:space="preserve">The order of the high court is set aside and replaced with the following: </w:t>
      </w:r>
    </w:p>
    <w:p w14:paraId="2165565E" w14:textId="6845F9ED" w:rsidR="00F1404C" w:rsidRPr="00F87A00" w:rsidRDefault="00F1404C" w:rsidP="002271EF">
      <w:pPr>
        <w:pStyle w:val="ListParagraph"/>
        <w:spacing w:after="621" w:line="360" w:lineRule="auto"/>
        <w:ind w:right="14"/>
        <w:jc w:val="both"/>
        <w:rPr>
          <w:sz w:val="28"/>
          <w:szCs w:val="28"/>
        </w:rPr>
      </w:pPr>
      <w:r w:rsidRPr="00A434BC">
        <w:rPr>
          <w:sz w:val="28"/>
          <w:szCs w:val="28"/>
        </w:rPr>
        <w:t>‘The settlement agreement concluded between the parties on 7 March 2022 is made an order of court</w:t>
      </w:r>
      <w:r w:rsidR="009779D1" w:rsidRPr="00A434BC">
        <w:rPr>
          <w:sz w:val="28"/>
          <w:szCs w:val="28"/>
        </w:rPr>
        <w:t>.</w:t>
      </w:r>
      <w:r w:rsidRPr="00A434BC">
        <w:rPr>
          <w:sz w:val="28"/>
          <w:szCs w:val="28"/>
        </w:rPr>
        <w:t>’</w:t>
      </w:r>
    </w:p>
    <w:p w14:paraId="13723DC4" w14:textId="77777777" w:rsidR="007B1DB3" w:rsidRPr="00F87A00" w:rsidRDefault="007B1DB3" w:rsidP="007B1DB3">
      <w:pPr>
        <w:pStyle w:val="ListParagraph"/>
        <w:spacing w:before="240" w:line="360" w:lineRule="auto"/>
        <w:ind w:left="360" w:right="14"/>
        <w:jc w:val="both"/>
        <w:rPr>
          <w:sz w:val="18"/>
          <w:szCs w:val="18"/>
        </w:rPr>
      </w:pPr>
    </w:p>
    <w:p w14:paraId="5AD6C393" w14:textId="77777777" w:rsidR="00EA23A4" w:rsidRPr="00F87A00" w:rsidRDefault="00EA23A4" w:rsidP="00EA23A4">
      <w:pPr>
        <w:spacing w:line="360" w:lineRule="auto"/>
        <w:rPr>
          <w:b/>
          <w:sz w:val="28"/>
          <w:szCs w:val="28"/>
        </w:rPr>
      </w:pPr>
      <w:r w:rsidRPr="00F87A00">
        <w:rPr>
          <w:rFonts w:asciiTheme="minorHAnsi" w:eastAsiaTheme="minorHAnsi" w:hAnsiTheme="minorHAnsi" w:cstheme="minorBidi"/>
          <w:noProof/>
          <w:sz w:val="22"/>
          <w:szCs w:val="22"/>
          <w:lang w:val="en-US"/>
        </w:rPr>
        <mc:AlternateContent>
          <mc:Choice Requires="wps">
            <w:drawing>
              <wp:anchor distT="0" distB="0" distL="114300" distR="114300" simplePos="0" relativeHeight="251657216" behindDoc="0" locked="0" layoutInCell="1" allowOverlap="1" wp14:anchorId="639783F4" wp14:editId="46AE0C92">
                <wp:simplePos x="0" y="0"/>
                <wp:positionH relativeFrom="column">
                  <wp:posOffset>0</wp:posOffset>
                </wp:positionH>
                <wp:positionV relativeFrom="paragraph">
                  <wp:posOffset>-635</wp:posOffset>
                </wp:positionV>
                <wp:extent cx="591566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52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2008"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"/>
            </w:pict>
          </mc:Fallback>
        </mc:AlternateContent>
      </w:r>
    </w:p>
    <w:p w14:paraId="02A279F5" w14:textId="6E62C15A" w:rsidR="00EA23A4" w:rsidRPr="00EE54E7" w:rsidRDefault="00EA23A4" w:rsidP="00B55C80">
      <w:pPr>
        <w:spacing w:line="276" w:lineRule="auto"/>
        <w:jc w:val="center"/>
        <w:rPr>
          <w:b/>
          <w:sz w:val="28"/>
          <w:szCs w:val="28"/>
          <w:lang w:val="en-ZA"/>
        </w:rPr>
      </w:pPr>
      <w:r w:rsidRPr="00EE54E7">
        <w:rPr>
          <w:b/>
          <w:sz w:val="28"/>
          <w:szCs w:val="28"/>
          <w:lang w:val="en-ZA"/>
        </w:rPr>
        <w:t>JUDGMENT</w:t>
      </w:r>
    </w:p>
    <w:p w14:paraId="73543449" w14:textId="77777777" w:rsidR="00B55C80" w:rsidRPr="00EE54E7" w:rsidRDefault="00B55C80" w:rsidP="00B55C80">
      <w:pPr>
        <w:spacing w:line="276" w:lineRule="auto"/>
        <w:jc w:val="center"/>
        <w:rPr>
          <w:b/>
          <w:sz w:val="28"/>
          <w:szCs w:val="28"/>
          <w:lang w:val="en-ZA"/>
        </w:rPr>
      </w:pPr>
    </w:p>
    <w:p w14:paraId="487C6533" w14:textId="44DA248F" w:rsidR="00F87A00" w:rsidRPr="00EE54E7" w:rsidRDefault="00EA23A4" w:rsidP="002271EF">
      <w:pPr>
        <w:spacing w:before="240" w:line="360" w:lineRule="auto"/>
        <w:jc w:val="both"/>
        <w:rPr>
          <w:b/>
          <w:sz w:val="28"/>
          <w:szCs w:val="28"/>
          <w:lang w:val="en-ZA"/>
        </w:rPr>
      </w:pPr>
      <w:r w:rsidRPr="00F87A00">
        <w:rPr>
          <w:rFonts w:asciiTheme="minorHAnsi" w:eastAsiaTheme="minorHAnsi" w:hAnsiTheme="minorHAnsi" w:cstheme="minorBidi"/>
          <w:noProof/>
          <w:sz w:val="22"/>
          <w:szCs w:val="22"/>
          <w:lang w:val="en-US"/>
        </w:rPr>
        <mc:AlternateContent>
          <mc:Choice Requires="wps">
            <w:drawing>
              <wp:anchor distT="0" distB="0" distL="114300" distR="114300" simplePos="0" relativeHeight="251658240" behindDoc="0" locked="0" layoutInCell="1" allowOverlap="1" wp14:anchorId="1E250A38" wp14:editId="0E05BD45">
                <wp:simplePos x="0" y="0"/>
                <wp:positionH relativeFrom="column">
                  <wp:posOffset>0</wp:posOffset>
                </wp:positionH>
                <wp:positionV relativeFrom="paragraph">
                  <wp:posOffset>-635</wp:posOffset>
                </wp:positionV>
                <wp:extent cx="59156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52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732B"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"/>
            </w:pict>
          </mc:Fallback>
        </mc:AlternateContent>
      </w:r>
      <w:r w:rsidRPr="00EE54E7">
        <w:rPr>
          <w:b/>
          <w:sz w:val="28"/>
          <w:szCs w:val="28"/>
          <w:lang w:val="en-ZA"/>
        </w:rPr>
        <w:t xml:space="preserve">Weiner </w:t>
      </w:r>
      <w:r w:rsidR="00F87A00" w:rsidRPr="00EE54E7">
        <w:rPr>
          <w:b/>
          <w:sz w:val="28"/>
          <w:szCs w:val="28"/>
          <w:lang w:val="en-ZA"/>
        </w:rPr>
        <w:t>JA (</w:t>
      </w:r>
      <w:proofErr w:type="spellStart"/>
      <w:r w:rsidR="00F87A00" w:rsidRPr="00EE54E7">
        <w:rPr>
          <w:b/>
          <w:sz w:val="28"/>
          <w:szCs w:val="28"/>
          <w:lang w:val="en-ZA"/>
        </w:rPr>
        <w:t>Mocumie</w:t>
      </w:r>
      <w:proofErr w:type="spellEnd"/>
      <w:r w:rsidR="00F87A00" w:rsidRPr="00EE54E7">
        <w:rPr>
          <w:b/>
          <w:sz w:val="28"/>
          <w:szCs w:val="28"/>
          <w:lang w:val="en-ZA"/>
        </w:rPr>
        <w:t xml:space="preserve"> JA, Koen, Keightley and Chetty AJ</w:t>
      </w:r>
      <w:r w:rsidR="009D5F1B">
        <w:rPr>
          <w:b/>
          <w:sz w:val="28"/>
          <w:szCs w:val="28"/>
          <w:lang w:val="en-ZA"/>
        </w:rPr>
        <w:t>J</w:t>
      </w:r>
      <w:r w:rsidR="00F87A00" w:rsidRPr="00EE54E7">
        <w:rPr>
          <w:b/>
          <w:sz w:val="28"/>
          <w:szCs w:val="28"/>
          <w:lang w:val="en-ZA"/>
        </w:rPr>
        <w:t>A</w:t>
      </w:r>
      <w:r w:rsidR="00FE10DD">
        <w:rPr>
          <w:b/>
          <w:sz w:val="28"/>
          <w:szCs w:val="28"/>
          <w:lang w:val="en-ZA"/>
        </w:rPr>
        <w:t xml:space="preserve"> concurring</w:t>
      </w:r>
      <w:r w:rsidR="00F87A00" w:rsidRPr="00EE54E7">
        <w:rPr>
          <w:b/>
          <w:sz w:val="28"/>
          <w:szCs w:val="28"/>
          <w:lang w:val="en-ZA"/>
        </w:rPr>
        <w:t>)</w:t>
      </w:r>
    </w:p>
    <w:p w14:paraId="11CDCC42" w14:textId="77777777" w:rsidR="00C92D5E" w:rsidRPr="00F87A00" w:rsidRDefault="00C92D5E" w:rsidP="00C92D5E">
      <w:pPr>
        <w:spacing w:line="360" w:lineRule="auto"/>
        <w:jc w:val="both"/>
        <w:rPr>
          <w:szCs w:val="28"/>
        </w:rPr>
      </w:pPr>
      <w:r w:rsidRPr="00F87A00">
        <w:rPr>
          <w:b/>
          <w:sz w:val="28"/>
          <w:szCs w:val="28"/>
        </w:rPr>
        <w:t xml:space="preserve">Introduction </w:t>
      </w:r>
    </w:p>
    <w:p w14:paraId="1F21B973" w14:textId="03ADD275" w:rsidR="00C92D5E" w:rsidRPr="00F87A00" w:rsidRDefault="00C92D5E" w:rsidP="00067760">
      <w:pPr>
        <w:spacing w:line="360" w:lineRule="auto"/>
        <w:jc w:val="both"/>
        <w:rPr>
          <w:sz w:val="28"/>
          <w:szCs w:val="28"/>
        </w:rPr>
      </w:pPr>
      <w:r w:rsidRPr="00A434BC">
        <w:rPr>
          <w:sz w:val="28"/>
          <w:szCs w:val="28"/>
        </w:rPr>
        <w:t>[1]</w:t>
      </w:r>
      <w:r w:rsidRPr="00A434BC">
        <w:rPr>
          <w:sz w:val="28"/>
          <w:szCs w:val="28"/>
        </w:rPr>
        <w:tab/>
      </w:r>
      <w:r w:rsidR="00267E48" w:rsidRPr="00A434BC">
        <w:rPr>
          <w:sz w:val="28"/>
          <w:szCs w:val="28"/>
        </w:rPr>
        <w:t xml:space="preserve">This </w:t>
      </w:r>
      <w:r w:rsidR="00EE54E7" w:rsidRPr="00A434BC">
        <w:rPr>
          <w:sz w:val="28"/>
          <w:szCs w:val="28"/>
        </w:rPr>
        <w:t xml:space="preserve">is an </w:t>
      </w:r>
      <w:r w:rsidR="00267E48" w:rsidRPr="00A434BC">
        <w:rPr>
          <w:sz w:val="28"/>
          <w:szCs w:val="28"/>
        </w:rPr>
        <w:t xml:space="preserve">appeal </w:t>
      </w:r>
      <w:r w:rsidR="00EE54E7" w:rsidRPr="00A434BC">
        <w:rPr>
          <w:sz w:val="28"/>
          <w:szCs w:val="28"/>
        </w:rPr>
        <w:t xml:space="preserve">against the judgment and order </w:t>
      </w:r>
      <w:r w:rsidRPr="00A434BC">
        <w:rPr>
          <w:sz w:val="28"/>
          <w:szCs w:val="28"/>
        </w:rPr>
        <w:t xml:space="preserve">of the </w:t>
      </w:r>
      <w:r w:rsidR="00862927" w:rsidRPr="00A434BC">
        <w:rPr>
          <w:sz w:val="28"/>
          <w:szCs w:val="28"/>
        </w:rPr>
        <w:t xml:space="preserve">Mpumalanga Division of the </w:t>
      </w:r>
      <w:r w:rsidRPr="00A434BC">
        <w:rPr>
          <w:sz w:val="28"/>
          <w:szCs w:val="28"/>
        </w:rPr>
        <w:t xml:space="preserve">High Court </w:t>
      </w:r>
      <w:r w:rsidR="0094726B" w:rsidRPr="00A434BC">
        <w:rPr>
          <w:sz w:val="28"/>
          <w:szCs w:val="28"/>
        </w:rPr>
        <w:t xml:space="preserve">per Legodi JP </w:t>
      </w:r>
      <w:r w:rsidR="0016614F" w:rsidRPr="00A434BC">
        <w:rPr>
          <w:sz w:val="28"/>
          <w:szCs w:val="28"/>
        </w:rPr>
        <w:t>(the high court)</w:t>
      </w:r>
      <w:r w:rsidR="00675A04" w:rsidRPr="00A434BC">
        <w:rPr>
          <w:sz w:val="28"/>
          <w:szCs w:val="28"/>
        </w:rPr>
        <w:t xml:space="preserve">, concerning </w:t>
      </w:r>
      <w:r w:rsidR="00FE10DD" w:rsidRPr="00A434BC">
        <w:rPr>
          <w:sz w:val="28"/>
          <w:szCs w:val="28"/>
        </w:rPr>
        <w:t xml:space="preserve">a </w:t>
      </w:r>
      <w:r w:rsidR="00675A04" w:rsidRPr="00A434BC">
        <w:rPr>
          <w:sz w:val="28"/>
          <w:szCs w:val="28"/>
        </w:rPr>
        <w:t>claim against the Road Accident Fund (RAF)</w:t>
      </w:r>
      <w:r w:rsidR="00A434BC" w:rsidRPr="00A434BC">
        <w:rPr>
          <w:sz w:val="28"/>
          <w:szCs w:val="28"/>
        </w:rPr>
        <w:t xml:space="preserve">. </w:t>
      </w:r>
      <w:r w:rsidR="00EE54E7" w:rsidRPr="00A434BC">
        <w:rPr>
          <w:sz w:val="28"/>
          <w:szCs w:val="28"/>
          <w:lang w:val="en-US"/>
        </w:rPr>
        <w:t xml:space="preserve">The appeal </w:t>
      </w:r>
      <w:r w:rsidR="00EE54E7" w:rsidRPr="00A434BC">
        <w:rPr>
          <w:sz w:val="28"/>
          <w:szCs w:val="28"/>
        </w:rPr>
        <w:t xml:space="preserve">is the fourth of the appeals </w:t>
      </w:r>
      <w:r w:rsidR="00EE54E7" w:rsidRPr="00A434BC">
        <w:rPr>
          <w:rStyle w:val="FootnoteReference"/>
          <w:sz w:val="28"/>
          <w:szCs w:val="28"/>
        </w:rPr>
        <w:footnoteReference w:id="1"/>
      </w:r>
      <w:r w:rsidR="00EE54E7" w:rsidRPr="00A434BC">
        <w:rPr>
          <w:sz w:val="28"/>
          <w:szCs w:val="28"/>
        </w:rPr>
        <w:t xml:space="preserve"> that have come </w:t>
      </w:r>
      <w:r w:rsidR="00EE54E7" w:rsidRPr="008B3ABF">
        <w:rPr>
          <w:sz w:val="28"/>
          <w:szCs w:val="28"/>
        </w:rPr>
        <w:t xml:space="preserve">before this Court on the same issue </w:t>
      </w:r>
      <w:r w:rsidR="00563F84" w:rsidRPr="008B3ABF">
        <w:rPr>
          <w:sz w:val="28"/>
          <w:szCs w:val="28"/>
        </w:rPr>
        <w:t>(</w:t>
      </w:r>
      <w:r w:rsidR="00563F84" w:rsidRPr="008B3ABF">
        <w:rPr>
          <w:sz w:val="28"/>
          <w:szCs w:val="28"/>
          <w:lang w:val="en-US"/>
        </w:rPr>
        <w:t>fee agreements concluded between attorneys and their clients)</w:t>
      </w:r>
      <w:r w:rsidR="00563F84" w:rsidRPr="008B3ABF">
        <w:rPr>
          <w:sz w:val="28"/>
          <w:szCs w:val="28"/>
        </w:rPr>
        <w:t xml:space="preserve"> </w:t>
      </w:r>
      <w:r w:rsidR="00EE54E7" w:rsidRPr="008B3ABF">
        <w:rPr>
          <w:sz w:val="28"/>
          <w:szCs w:val="28"/>
        </w:rPr>
        <w:t xml:space="preserve">since 2022 to date. </w:t>
      </w:r>
      <w:r w:rsidR="008121ED" w:rsidRPr="008B3ABF">
        <w:rPr>
          <w:sz w:val="28"/>
          <w:szCs w:val="28"/>
          <w:lang w:val="en-US"/>
        </w:rPr>
        <w:t>All t</w:t>
      </w:r>
      <w:r w:rsidR="008E4448" w:rsidRPr="008B3ABF">
        <w:rPr>
          <w:sz w:val="28"/>
          <w:szCs w:val="28"/>
          <w:lang w:val="en-US"/>
        </w:rPr>
        <w:t>he appeal</w:t>
      </w:r>
      <w:r w:rsidR="00A434BC" w:rsidRPr="008B3ABF">
        <w:rPr>
          <w:sz w:val="28"/>
          <w:szCs w:val="28"/>
          <w:lang w:val="en-US"/>
        </w:rPr>
        <w:t>s</w:t>
      </w:r>
      <w:r w:rsidR="008E4448" w:rsidRPr="008B3ABF">
        <w:rPr>
          <w:sz w:val="28"/>
          <w:szCs w:val="28"/>
          <w:lang w:val="en-US"/>
        </w:rPr>
        <w:t xml:space="preserve"> </w:t>
      </w:r>
      <w:r w:rsidR="00355F47" w:rsidRPr="008B3ABF">
        <w:rPr>
          <w:sz w:val="28"/>
          <w:szCs w:val="28"/>
          <w:lang w:val="en-US"/>
        </w:rPr>
        <w:t>center</w:t>
      </w:r>
      <w:r w:rsidR="008E4448" w:rsidRPr="008B3ABF">
        <w:rPr>
          <w:sz w:val="28"/>
          <w:szCs w:val="28"/>
          <w:lang w:val="en-US"/>
        </w:rPr>
        <w:t xml:space="preserve"> around whether fee agreements concluded between attorneys and their clients, which make provision,</w:t>
      </w:r>
      <w:r w:rsidR="008E4448" w:rsidRPr="00F87A00">
        <w:rPr>
          <w:sz w:val="28"/>
          <w:szCs w:val="28"/>
          <w:lang w:val="en-US"/>
        </w:rPr>
        <w:t xml:space="preserve"> </w:t>
      </w:r>
      <w:r w:rsidR="008E4448" w:rsidRPr="00F87A00">
        <w:rPr>
          <w:i/>
          <w:iCs/>
          <w:sz w:val="28"/>
          <w:szCs w:val="28"/>
          <w:lang w:val="en-US"/>
        </w:rPr>
        <w:t>inter alia</w:t>
      </w:r>
      <w:r w:rsidR="008E4448" w:rsidRPr="00F87A00">
        <w:rPr>
          <w:sz w:val="28"/>
          <w:szCs w:val="28"/>
          <w:lang w:val="en-US"/>
        </w:rPr>
        <w:t xml:space="preserve">, for fees to be paid at the conclusion of the matter, are Contingency Fee </w:t>
      </w:r>
      <w:r w:rsidR="008E4448" w:rsidRPr="00F87A00">
        <w:rPr>
          <w:sz w:val="28"/>
          <w:szCs w:val="28"/>
          <w:lang w:val="en-US"/>
        </w:rPr>
        <w:lastRenderedPageBreak/>
        <w:t xml:space="preserve">Agreements (CFA), which can be set aside if they do not comply with the </w:t>
      </w:r>
      <w:r w:rsidR="008E4448" w:rsidRPr="00F87A00">
        <w:rPr>
          <w:sz w:val="28"/>
          <w:szCs w:val="28"/>
        </w:rPr>
        <w:t xml:space="preserve">Contingency Fees Act 66 of 1997 (the Act). </w:t>
      </w:r>
      <w:r w:rsidR="00675A04" w:rsidRPr="00F87A00">
        <w:rPr>
          <w:sz w:val="28"/>
          <w:szCs w:val="28"/>
        </w:rPr>
        <w:t xml:space="preserve">This </w:t>
      </w:r>
      <w:r w:rsidR="004A6E82" w:rsidRPr="00F87A00">
        <w:rPr>
          <w:sz w:val="28"/>
          <w:szCs w:val="28"/>
        </w:rPr>
        <w:t xml:space="preserve">appeal </w:t>
      </w:r>
      <w:r w:rsidR="00C8533E" w:rsidRPr="00F87A00">
        <w:rPr>
          <w:sz w:val="28"/>
          <w:szCs w:val="28"/>
        </w:rPr>
        <w:t>involves</w:t>
      </w:r>
      <w:r w:rsidR="00675A04" w:rsidRPr="00F87A00">
        <w:rPr>
          <w:sz w:val="28"/>
          <w:szCs w:val="28"/>
        </w:rPr>
        <w:t xml:space="preserve"> a</w:t>
      </w:r>
      <w:r w:rsidR="00943E8A" w:rsidRPr="00F87A00">
        <w:rPr>
          <w:sz w:val="28"/>
          <w:szCs w:val="28"/>
        </w:rPr>
        <w:t xml:space="preserve"> claim</w:t>
      </w:r>
      <w:r w:rsidR="00675A04" w:rsidRPr="00F87A00">
        <w:rPr>
          <w:sz w:val="28"/>
          <w:szCs w:val="28"/>
        </w:rPr>
        <w:t xml:space="preserve"> against the RAF, where</w:t>
      </w:r>
      <w:r w:rsidR="00C8533E" w:rsidRPr="00F87A00">
        <w:rPr>
          <w:sz w:val="28"/>
          <w:szCs w:val="28"/>
        </w:rPr>
        <w:t xml:space="preserve"> orders</w:t>
      </w:r>
      <w:r w:rsidR="00354359" w:rsidRPr="00F87A00">
        <w:rPr>
          <w:sz w:val="28"/>
          <w:szCs w:val="28"/>
        </w:rPr>
        <w:t xml:space="preserve"> </w:t>
      </w:r>
      <w:r w:rsidR="00675A04" w:rsidRPr="00F87A00">
        <w:rPr>
          <w:sz w:val="28"/>
          <w:szCs w:val="28"/>
        </w:rPr>
        <w:t xml:space="preserve">were </w:t>
      </w:r>
      <w:r w:rsidR="00354359" w:rsidRPr="00F87A00">
        <w:rPr>
          <w:sz w:val="28"/>
          <w:szCs w:val="28"/>
        </w:rPr>
        <w:t xml:space="preserve">made by the high court, </w:t>
      </w:r>
      <w:r w:rsidR="00354359" w:rsidRPr="00F87A00">
        <w:rPr>
          <w:i/>
          <w:iCs/>
          <w:sz w:val="28"/>
          <w:szCs w:val="28"/>
        </w:rPr>
        <w:t>inter alia</w:t>
      </w:r>
      <w:r w:rsidR="00354359" w:rsidRPr="00F87A00">
        <w:rPr>
          <w:sz w:val="28"/>
          <w:szCs w:val="28"/>
        </w:rPr>
        <w:t>, against the first appellant</w:t>
      </w:r>
      <w:r w:rsidR="00A434BC">
        <w:rPr>
          <w:sz w:val="28"/>
          <w:szCs w:val="28"/>
        </w:rPr>
        <w:t>,</w:t>
      </w:r>
      <w:r w:rsidR="00354359" w:rsidRPr="00F87A00">
        <w:rPr>
          <w:sz w:val="28"/>
          <w:szCs w:val="28"/>
        </w:rPr>
        <w:t xml:space="preserve"> Hough &amp; Bremner (H&amp;B)</w:t>
      </w:r>
      <w:r w:rsidR="004A6E82" w:rsidRPr="00F87A00">
        <w:rPr>
          <w:sz w:val="28"/>
          <w:szCs w:val="28"/>
        </w:rPr>
        <w:t xml:space="preserve"> Inc</w:t>
      </w:r>
      <w:r w:rsidR="00354359" w:rsidRPr="00F87A00">
        <w:rPr>
          <w:sz w:val="28"/>
          <w:szCs w:val="28"/>
        </w:rPr>
        <w:t>, a firm of attorneys</w:t>
      </w:r>
      <w:r w:rsidR="00A434BC">
        <w:rPr>
          <w:sz w:val="28"/>
          <w:szCs w:val="28"/>
        </w:rPr>
        <w:t>,</w:t>
      </w:r>
      <w:r w:rsidR="00354359" w:rsidRPr="00F87A00">
        <w:rPr>
          <w:sz w:val="28"/>
          <w:szCs w:val="28"/>
        </w:rPr>
        <w:t xml:space="preserve"> and their client, the second appellant, </w:t>
      </w:r>
      <w:r w:rsidR="00267E48" w:rsidRPr="00F87A00">
        <w:rPr>
          <w:sz w:val="28"/>
          <w:szCs w:val="28"/>
          <w:lang w:eastAsia="en-GB"/>
        </w:rPr>
        <w:t>Anita Ernesto</w:t>
      </w:r>
      <w:r w:rsidR="00267E48" w:rsidRPr="00F87A00">
        <w:rPr>
          <w:b/>
          <w:sz w:val="28"/>
          <w:szCs w:val="28"/>
          <w:lang w:eastAsia="en-GB"/>
        </w:rPr>
        <w:t xml:space="preserve"> </w:t>
      </w:r>
      <w:r w:rsidR="00267E48" w:rsidRPr="00F87A00">
        <w:rPr>
          <w:sz w:val="28"/>
          <w:szCs w:val="28"/>
          <w:lang w:eastAsia="en-GB"/>
        </w:rPr>
        <w:t>Chiau (Ms Chiau).</w:t>
      </w:r>
      <w:r w:rsidR="00354359" w:rsidRPr="00F87A00">
        <w:rPr>
          <w:sz w:val="28"/>
          <w:szCs w:val="28"/>
          <w:lang w:eastAsia="en-GB"/>
        </w:rPr>
        <w:t xml:space="preserve"> </w:t>
      </w:r>
      <w:r w:rsidR="001A1E2D" w:rsidRPr="00F87A00">
        <w:rPr>
          <w:sz w:val="28"/>
          <w:szCs w:val="28"/>
        </w:rPr>
        <w:t>H&amp;B</w:t>
      </w:r>
      <w:r w:rsidR="0011092E" w:rsidRPr="00F87A00">
        <w:rPr>
          <w:sz w:val="28"/>
          <w:szCs w:val="28"/>
        </w:rPr>
        <w:t xml:space="preserve">, which was not a party to the proceedings, </w:t>
      </w:r>
      <w:r w:rsidR="001A1E2D" w:rsidRPr="00F87A00">
        <w:rPr>
          <w:sz w:val="28"/>
          <w:szCs w:val="28"/>
        </w:rPr>
        <w:t>obtained leave from the high court</w:t>
      </w:r>
      <w:r w:rsidR="001A1E2D" w:rsidRPr="00F87A00">
        <w:rPr>
          <w:rStyle w:val="CommentReference"/>
        </w:rPr>
        <w:t xml:space="preserve"> </w:t>
      </w:r>
      <w:r w:rsidR="001A1E2D" w:rsidRPr="00F87A00">
        <w:rPr>
          <w:rStyle w:val="CommentReference"/>
          <w:sz w:val="28"/>
          <w:szCs w:val="28"/>
        </w:rPr>
        <w:t>to</w:t>
      </w:r>
      <w:r w:rsidR="00267E48" w:rsidRPr="00F87A00">
        <w:rPr>
          <w:rStyle w:val="CommentReference"/>
          <w:sz w:val="28"/>
          <w:szCs w:val="28"/>
        </w:rPr>
        <w:t xml:space="preserve"> </w:t>
      </w:r>
      <w:r w:rsidR="001A1E2D" w:rsidRPr="00F87A00">
        <w:rPr>
          <w:sz w:val="28"/>
          <w:szCs w:val="28"/>
        </w:rPr>
        <w:t xml:space="preserve">join in the proceedings </w:t>
      </w:r>
      <w:r w:rsidR="0011092E" w:rsidRPr="00F87A00">
        <w:rPr>
          <w:sz w:val="28"/>
          <w:szCs w:val="28"/>
        </w:rPr>
        <w:t>and it</w:t>
      </w:r>
      <w:r w:rsidR="001A1E2D" w:rsidRPr="00F87A00">
        <w:rPr>
          <w:sz w:val="28"/>
          <w:szCs w:val="28"/>
        </w:rPr>
        <w:t xml:space="preserve"> and Ms Chiau applied for leave to appeal the judgment and order. </w:t>
      </w:r>
      <w:r w:rsidR="0016614F" w:rsidRPr="00F87A00">
        <w:rPr>
          <w:sz w:val="28"/>
          <w:szCs w:val="28"/>
        </w:rPr>
        <w:t xml:space="preserve">The high court </w:t>
      </w:r>
      <w:r w:rsidR="00C84850" w:rsidRPr="00F87A00">
        <w:rPr>
          <w:sz w:val="28"/>
          <w:szCs w:val="28"/>
        </w:rPr>
        <w:t>refused</w:t>
      </w:r>
      <w:r w:rsidR="0016614F" w:rsidRPr="00F87A00">
        <w:rPr>
          <w:sz w:val="28"/>
          <w:szCs w:val="28"/>
        </w:rPr>
        <w:t xml:space="preserve"> leave to appeal. </w:t>
      </w:r>
      <w:r w:rsidR="00D719AC" w:rsidRPr="00F87A00">
        <w:rPr>
          <w:sz w:val="28"/>
          <w:szCs w:val="28"/>
        </w:rPr>
        <w:t>As a result, t</w:t>
      </w:r>
      <w:r w:rsidR="0016595D" w:rsidRPr="00F87A00">
        <w:rPr>
          <w:sz w:val="28"/>
          <w:szCs w:val="28"/>
        </w:rPr>
        <w:t xml:space="preserve">he appellants </w:t>
      </w:r>
      <w:r w:rsidR="00D719AC" w:rsidRPr="00F87A00">
        <w:rPr>
          <w:sz w:val="28"/>
          <w:szCs w:val="28"/>
        </w:rPr>
        <w:t>petitioned</w:t>
      </w:r>
      <w:r w:rsidR="0016595D" w:rsidRPr="00F87A00">
        <w:rPr>
          <w:sz w:val="28"/>
          <w:szCs w:val="28"/>
        </w:rPr>
        <w:t xml:space="preserve"> this Court, which granted leave to appeal</w:t>
      </w:r>
      <w:r w:rsidR="004A6E82" w:rsidRPr="00F87A00">
        <w:rPr>
          <w:sz w:val="28"/>
          <w:szCs w:val="28"/>
        </w:rPr>
        <w:t xml:space="preserve"> to it</w:t>
      </w:r>
      <w:r w:rsidR="0016595D" w:rsidRPr="00F87A00">
        <w:rPr>
          <w:sz w:val="28"/>
          <w:szCs w:val="28"/>
        </w:rPr>
        <w:t>.</w:t>
      </w:r>
      <w:r w:rsidRPr="00F87A00">
        <w:rPr>
          <w:sz w:val="28"/>
          <w:szCs w:val="28"/>
        </w:rPr>
        <w:t xml:space="preserve"> </w:t>
      </w:r>
      <w:r w:rsidR="00C84850" w:rsidRPr="00F87A00">
        <w:rPr>
          <w:sz w:val="28"/>
          <w:szCs w:val="28"/>
        </w:rPr>
        <w:t>The RAF does not oppose the appeal and abides</w:t>
      </w:r>
      <w:r w:rsidR="002271EF">
        <w:rPr>
          <w:sz w:val="28"/>
          <w:szCs w:val="28"/>
        </w:rPr>
        <w:t xml:space="preserve"> </w:t>
      </w:r>
      <w:r w:rsidR="00C84850" w:rsidRPr="00F87A00">
        <w:rPr>
          <w:sz w:val="28"/>
          <w:szCs w:val="28"/>
        </w:rPr>
        <w:t>the decision of this Court.</w:t>
      </w:r>
    </w:p>
    <w:p w14:paraId="6BD43077" w14:textId="77777777" w:rsidR="00AF2190" w:rsidRPr="00F87A00" w:rsidRDefault="00AF2190" w:rsidP="00860721">
      <w:pPr>
        <w:spacing w:line="360" w:lineRule="auto"/>
        <w:jc w:val="both"/>
        <w:rPr>
          <w:sz w:val="28"/>
          <w:szCs w:val="28"/>
        </w:rPr>
      </w:pPr>
    </w:p>
    <w:p w14:paraId="46542E34" w14:textId="40782F9C" w:rsidR="00EA23A4" w:rsidRPr="00F87A00" w:rsidRDefault="00143648" w:rsidP="00860721">
      <w:pPr>
        <w:pStyle w:val="ListParagraph"/>
        <w:numPr>
          <w:ilvl w:val="0"/>
          <w:numId w:val="6"/>
        </w:numPr>
        <w:spacing w:line="360" w:lineRule="auto"/>
        <w:ind w:left="0" w:firstLine="0"/>
        <w:jc w:val="both"/>
        <w:rPr>
          <w:sz w:val="28"/>
          <w:szCs w:val="28"/>
        </w:rPr>
      </w:pPr>
      <w:r w:rsidRPr="00F87A00">
        <w:rPr>
          <w:sz w:val="28"/>
          <w:szCs w:val="28"/>
        </w:rPr>
        <w:t>T</w:t>
      </w:r>
      <w:r w:rsidR="00D46EAD" w:rsidRPr="00F87A00">
        <w:rPr>
          <w:sz w:val="28"/>
          <w:szCs w:val="28"/>
        </w:rPr>
        <w:t xml:space="preserve">he high court </w:t>
      </w:r>
      <w:r w:rsidR="00C8533E" w:rsidRPr="00F87A00">
        <w:rPr>
          <w:sz w:val="28"/>
          <w:szCs w:val="28"/>
        </w:rPr>
        <w:t>reviewed and set aside a fee agreement</w:t>
      </w:r>
      <w:r w:rsidR="00EA23A4" w:rsidRPr="00F87A00">
        <w:rPr>
          <w:sz w:val="28"/>
          <w:szCs w:val="28"/>
        </w:rPr>
        <w:t xml:space="preserve"> </w:t>
      </w:r>
      <w:r w:rsidR="00F231E2" w:rsidRPr="00F87A00">
        <w:rPr>
          <w:sz w:val="28"/>
          <w:szCs w:val="28"/>
        </w:rPr>
        <w:t xml:space="preserve">dated 11 September 2015 </w:t>
      </w:r>
      <w:r w:rsidR="00C8533E" w:rsidRPr="00F87A00">
        <w:rPr>
          <w:sz w:val="28"/>
          <w:szCs w:val="28"/>
        </w:rPr>
        <w:t xml:space="preserve">(the </w:t>
      </w:r>
      <w:r w:rsidR="00675A04" w:rsidRPr="00F87A00">
        <w:rPr>
          <w:sz w:val="28"/>
          <w:szCs w:val="28"/>
        </w:rPr>
        <w:t xml:space="preserve">fee </w:t>
      </w:r>
      <w:r w:rsidR="00C8533E" w:rsidRPr="00F87A00">
        <w:rPr>
          <w:sz w:val="28"/>
          <w:szCs w:val="28"/>
        </w:rPr>
        <w:t>agreement</w:t>
      </w:r>
      <w:r w:rsidR="00EA23A4" w:rsidRPr="00F87A00">
        <w:rPr>
          <w:sz w:val="28"/>
          <w:szCs w:val="28"/>
        </w:rPr>
        <w:t xml:space="preserve">) that was entered into between </w:t>
      </w:r>
      <w:r w:rsidR="00AF2190" w:rsidRPr="00F87A00">
        <w:rPr>
          <w:sz w:val="28"/>
          <w:szCs w:val="28"/>
        </w:rPr>
        <w:t>H&amp;B and Ms Chiau</w:t>
      </w:r>
      <w:r w:rsidR="0011092E" w:rsidRPr="00F87A00">
        <w:rPr>
          <w:sz w:val="28"/>
          <w:szCs w:val="28"/>
        </w:rPr>
        <w:t xml:space="preserve"> on the </w:t>
      </w:r>
      <w:r w:rsidR="00EA23A4" w:rsidRPr="00F87A00">
        <w:rPr>
          <w:sz w:val="28"/>
          <w:szCs w:val="28"/>
        </w:rPr>
        <w:t xml:space="preserve">basis that it was a </w:t>
      </w:r>
      <w:r w:rsidR="008E4448" w:rsidRPr="00F87A00">
        <w:rPr>
          <w:sz w:val="28"/>
          <w:szCs w:val="28"/>
        </w:rPr>
        <w:t>CFA,</w:t>
      </w:r>
      <w:r w:rsidR="00EA23A4" w:rsidRPr="00F87A00">
        <w:rPr>
          <w:sz w:val="28"/>
          <w:szCs w:val="28"/>
        </w:rPr>
        <w:t xml:space="preserve"> whi</w:t>
      </w:r>
      <w:r w:rsidRPr="00F87A00">
        <w:rPr>
          <w:sz w:val="28"/>
          <w:szCs w:val="28"/>
        </w:rPr>
        <w:t>ch</w:t>
      </w:r>
      <w:r w:rsidR="00EA23A4" w:rsidRPr="00F87A00">
        <w:rPr>
          <w:sz w:val="28"/>
          <w:szCs w:val="28"/>
        </w:rPr>
        <w:t xml:space="preserve"> did not comply with the formal requirement</w:t>
      </w:r>
      <w:r w:rsidR="00AF2190" w:rsidRPr="00F87A00">
        <w:rPr>
          <w:sz w:val="28"/>
          <w:szCs w:val="28"/>
        </w:rPr>
        <w:t>s</w:t>
      </w:r>
      <w:r w:rsidR="00EA23A4" w:rsidRPr="00F87A00">
        <w:rPr>
          <w:sz w:val="28"/>
          <w:szCs w:val="28"/>
        </w:rPr>
        <w:t xml:space="preserve"> of the </w:t>
      </w:r>
      <w:r w:rsidR="00AF2190" w:rsidRPr="00F87A00">
        <w:rPr>
          <w:sz w:val="28"/>
          <w:szCs w:val="28"/>
        </w:rPr>
        <w:t>Act</w:t>
      </w:r>
      <w:r w:rsidR="00EA23A4" w:rsidRPr="00F87A00">
        <w:rPr>
          <w:sz w:val="28"/>
          <w:szCs w:val="28"/>
        </w:rPr>
        <w:t>.</w:t>
      </w:r>
      <w:r w:rsidR="0016595D" w:rsidRPr="00F87A00">
        <w:rPr>
          <w:sz w:val="28"/>
          <w:szCs w:val="28"/>
        </w:rPr>
        <w:t xml:space="preserve"> It also refused to make a settlement agreement, </w:t>
      </w:r>
      <w:r w:rsidR="00AC2C37" w:rsidRPr="00F87A00">
        <w:rPr>
          <w:sz w:val="28"/>
          <w:szCs w:val="28"/>
        </w:rPr>
        <w:t>concluded between Ms Chiau and the RAF</w:t>
      </w:r>
      <w:r w:rsidR="0016595D" w:rsidRPr="00F87A00">
        <w:rPr>
          <w:sz w:val="28"/>
          <w:szCs w:val="28"/>
        </w:rPr>
        <w:t>, an order of court</w:t>
      </w:r>
      <w:r w:rsidR="0072095F" w:rsidRPr="00F87A00">
        <w:rPr>
          <w:sz w:val="28"/>
          <w:szCs w:val="28"/>
        </w:rPr>
        <w:t>,</w:t>
      </w:r>
      <w:r w:rsidR="0016595D" w:rsidRPr="00F87A00">
        <w:rPr>
          <w:sz w:val="28"/>
          <w:szCs w:val="28"/>
        </w:rPr>
        <w:t xml:space="preserve"> and made orders which were not sought by any of the parties</w:t>
      </w:r>
      <w:r w:rsidR="008121ED">
        <w:rPr>
          <w:sz w:val="28"/>
          <w:szCs w:val="28"/>
        </w:rPr>
        <w:t>. These</w:t>
      </w:r>
      <w:r w:rsidR="0016595D" w:rsidRPr="00F87A00">
        <w:rPr>
          <w:sz w:val="28"/>
          <w:szCs w:val="28"/>
        </w:rPr>
        <w:t xml:space="preserve"> </w:t>
      </w:r>
      <w:r w:rsidR="00D96F44" w:rsidRPr="00F87A00">
        <w:rPr>
          <w:sz w:val="28"/>
          <w:szCs w:val="28"/>
        </w:rPr>
        <w:t>includ</w:t>
      </w:r>
      <w:r w:rsidR="008121ED">
        <w:rPr>
          <w:sz w:val="28"/>
          <w:szCs w:val="28"/>
        </w:rPr>
        <w:t>ed</w:t>
      </w:r>
      <w:r w:rsidR="00D96F44" w:rsidRPr="00F87A00">
        <w:rPr>
          <w:sz w:val="28"/>
          <w:szCs w:val="28"/>
        </w:rPr>
        <w:t xml:space="preserve"> orders</w:t>
      </w:r>
      <w:r w:rsidR="0016595D" w:rsidRPr="00F87A00">
        <w:rPr>
          <w:sz w:val="28"/>
          <w:szCs w:val="28"/>
        </w:rPr>
        <w:t xml:space="preserve"> against H&amp;B, which was not a party to the proceedings</w:t>
      </w:r>
      <w:r w:rsidR="00D96F44" w:rsidRPr="00F87A00">
        <w:rPr>
          <w:sz w:val="28"/>
          <w:szCs w:val="28"/>
        </w:rPr>
        <w:t xml:space="preserve"> at that stage</w:t>
      </w:r>
      <w:r w:rsidR="009B3B66" w:rsidRPr="00F87A00">
        <w:rPr>
          <w:sz w:val="28"/>
          <w:szCs w:val="28"/>
        </w:rPr>
        <w:t>.</w:t>
      </w:r>
    </w:p>
    <w:p w14:paraId="5E0A068D" w14:textId="3E47BE68" w:rsidR="00A434BC" w:rsidRPr="00B06EEB" w:rsidRDefault="007A1BCA" w:rsidP="00B06EEB">
      <w:pPr>
        <w:pStyle w:val="ListParagraph"/>
        <w:tabs>
          <w:tab w:val="left" w:pos="975"/>
        </w:tabs>
        <w:spacing w:line="360" w:lineRule="auto"/>
        <w:ind w:left="0"/>
        <w:jc w:val="both"/>
        <w:rPr>
          <w:sz w:val="28"/>
          <w:szCs w:val="28"/>
        </w:rPr>
      </w:pPr>
      <w:r w:rsidRPr="00F87A00">
        <w:rPr>
          <w:sz w:val="28"/>
          <w:szCs w:val="28"/>
        </w:rPr>
        <w:tab/>
      </w:r>
    </w:p>
    <w:p w14:paraId="1B4538B7" w14:textId="34B34FD2" w:rsidR="00067760" w:rsidRPr="00F87A00" w:rsidRDefault="00067760" w:rsidP="00067760">
      <w:pPr>
        <w:pStyle w:val="ListParagraph"/>
        <w:spacing w:line="360" w:lineRule="auto"/>
        <w:ind w:left="0"/>
        <w:jc w:val="both"/>
        <w:rPr>
          <w:b/>
          <w:sz w:val="28"/>
          <w:szCs w:val="28"/>
        </w:rPr>
      </w:pPr>
      <w:r w:rsidRPr="00F87A00">
        <w:rPr>
          <w:b/>
          <w:sz w:val="28"/>
          <w:szCs w:val="28"/>
        </w:rPr>
        <w:t>Background</w:t>
      </w:r>
    </w:p>
    <w:p w14:paraId="3CF82B22" w14:textId="428468D5" w:rsidR="00AF2190" w:rsidRPr="00F87A00" w:rsidRDefault="00D96F44" w:rsidP="00067760">
      <w:pPr>
        <w:pStyle w:val="ListParagraph"/>
        <w:numPr>
          <w:ilvl w:val="0"/>
          <w:numId w:val="6"/>
        </w:numPr>
        <w:spacing w:line="360" w:lineRule="auto"/>
        <w:ind w:left="0" w:firstLine="0"/>
        <w:jc w:val="both"/>
        <w:rPr>
          <w:sz w:val="28"/>
          <w:szCs w:val="28"/>
        </w:rPr>
      </w:pPr>
      <w:r w:rsidRPr="008B3ABF">
        <w:rPr>
          <w:noProof/>
          <w:sz w:val="28"/>
          <w:szCs w:val="28"/>
          <w:lang w:val="en-US"/>
        </w:rPr>
        <w:t>To arrive at the conclu</w:t>
      </w:r>
      <w:r w:rsidR="00267E48" w:rsidRPr="008B3ABF">
        <w:rPr>
          <w:noProof/>
          <w:sz w:val="28"/>
          <w:szCs w:val="28"/>
          <w:lang w:val="en-US"/>
        </w:rPr>
        <w:t xml:space="preserve">sion I </w:t>
      </w:r>
      <w:r w:rsidR="002271EF" w:rsidRPr="008B3ABF">
        <w:rPr>
          <w:noProof/>
          <w:sz w:val="28"/>
          <w:szCs w:val="28"/>
          <w:lang w:val="en-US"/>
        </w:rPr>
        <w:t>have reached</w:t>
      </w:r>
      <w:r w:rsidR="00267E48" w:rsidRPr="008B3ABF">
        <w:rPr>
          <w:noProof/>
          <w:sz w:val="28"/>
          <w:szCs w:val="28"/>
          <w:lang w:val="en-US"/>
        </w:rPr>
        <w:t>, a brief background is necessary.</w:t>
      </w:r>
      <w:r w:rsidR="00267E48" w:rsidRPr="00F87A00">
        <w:rPr>
          <w:noProof/>
          <w:sz w:val="28"/>
          <w:szCs w:val="28"/>
          <w:lang w:val="en-US"/>
        </w:rPr>
        <w:t xml:space="preserve"> </w:t>
      </w:r>
      <w:r w:rsidR="00AF2190" w:rsidRPr="00F87A00">
        <w:rPr>
          <w:noProof/>
          <w:sz w:val="28"/>
          <w:szCs w:val="28"/>
          <w:lang w:val="en-US"/>
        </w:rPr>
        <w:t>H&amp;B</w:t>
      </w:r>
      <w:r w:rsidR="0016595D" w:rsidRPr="00F87A00">
        <w:rPr>
          <w:sz w:val="28"/>
          <w:szCs w:val="28"/>
        </w:rPr>
        <w:t xml:space="preserve"> represented Ms</w:t>
      </w:r>
      <w:r w:rsidR="00AF2190" w:rsidRPr="00F87A00">
        <w:rPr>
          <w:sz w:val="28"/>
          <w:szCs w:val="28"/>
        </w:rPr>
        <w:t xml:space="preserve"> Chiau in a </w:t>
      </w:r>
      <w:proofErr w:type="spellStart"/>
      <w:r w:rsidR="00AF2190" w:rsidRPr="00F87A00">
        <w:rPr>
          <w:sz w:val="28"/>
          <w:szCs w:val="28"/>
        </w:rPr>
        <w:t>delictual</w:t>
      </w:r>
      <w:proofErr w:type="spellEnd"/>
      <w:r w:rsidR="00AF2190" w:rsidRPr="00F87A00">
        <w:rPr>
          <w:sz w:val="28"/>
          <w:szCs w:val="28"/>
        </w:rPr>
        <w:t xml:space="preserve"> claim instituted against the RAF in the high court for damages suffered </w:t>
      </w:r>
      <w:proofErr w:type="gramStart"/>
      <w:r w:rsidR="00AF2190" w:rsidRPr="00F87A00">
        <w:rPr>
          <w:sz w:val="28"/>
          <w:szCs w:val="28"/>
        </w:rPr>
        <w:t>as a result of</w:t>
      </w:r>
      <w:proofErr w:type="gramEnd"/>
      <w:r w:rsidR="00AF2190" w:rsidRPr="00F87A00">
        <w:rPr>
          <w:sz w:val="28"/>
          <w:szCs w:val="28"/>
        </w:rPr>
        <w:t xml:space="preserve"> injuries sustained in a motor vehicl</w:t>
      </w:r>
      <w:r w:rsidR="00675A04" w:rsidRPr="00F87A00">
        <w:rPr>
          <w:sz w:val="28"/>
          <w:szCs w:val="28"/>
        </w:rPr>
        <w:t>e collision that occurred on</w:t>
      </w:r>
      <w:r w:rsidR="00AF2190" w:rsidRPr="00F87A00">
        <w:rPr>
          <w:sz w:val="28"/>
          <w:szCs w:val="28"/>
        </w:rPr>
        <w:t xml:space="preserve"> 20</w:t>
      </w:r>
      <w:r w:rsidR="00675A04" w:rsidRPr="00F87A00">
        <w:rPr>
          <w:sz w:val="28"/>
          <w:szCs w:val="28"/>
        </w:rPr>
        <w:t xml:space="preserve"> </w:t>
      </w:r>
      <w:r w:rsidR="00AF2190" w:rsidRPr="00F87A00">
        <w:rPr>
          <w:sz w:val="28"/>
          <w:szCs w:val="28"/>
        </w:rPr>
        <w:t xml:space="preserve">July 2015 in Mpumalanga. The </w:t>
      </w:r>
      <w:r w:rsidR="00675A04" w:rsidRPr="00F87A00">
        <w:rPr>
          <w:sz w:val="28"/>
          <w:szCs w:val="28"/>
        </w:rPr>
        <w:t xml:space="preserve">fee </w:t>
      </w:r>
      <w:r w:rsidR="00AF2190" w:rsidRPr="00F87A00">
        <w:rPr>
          <w:sz w:val="28"/>
          <w:szCs w:val="28"/>
        </w:rPr>
        <w:t xml:space="preserve">agreement was </w:t>
      </w:r>
      <w:r w:rsidR="001A1E2D" w:rsidRPr="00F87A00">
        <w:rPr>
          <w:sz w:val="28"/>
          <w:szCs w:val="28"/>
        </w:rPr>
        <w:t xml:space="preserve">entered into </w:t>
      </w:r>
      <w:r w:rsidR="00AF2190" w:rsidRPr="00F87A00">
        <w:rPr>
          <w:sz w:val="28"/>
          <w:szCs w:val="28"/>
        </w:rPr>
        <w:t>on 11 September 2015, prior to the institution of the</w:t>
      </w:r>
      <w:r w:rsidR="00573F0B" w:rsidRPr="00F87A00">
        <w:rPr>
          <w:sz w:val="28"/>
          <w:szCs w:val="28"/>
        </w:rPr>
        <w:t xml:space="preserve"> </w:t>
      </w:r>
      <w:r w:rsidR="00AF2190" w:rsidRPr="00F87A00">
        <w:rPr>
          <w:sz w:val="28"/>
          <w:szCs w:val="28"/>
        </w:rPr>
        <w:t>action.</w:t>
      </w:r>
    </w:p>
    <w:p w14:paraId="18533F05" w14:textId="77777777" w:rsidR="00355F47" w:rsidRPr="00F87A00" w:rsidRDefault="00355F47" w:rsidP="00B35CBE">
      <w:pPr>
        <w:spacing w:line="360" w:lineRule="auto"/>
        <w:jc w:val="both"/>
        <w:rPr>
          <w:sz w:val="28"/>
          <w:szCs w:val="28"/>
        </w:rPr>
      </w:pPr>
    </w:p>
    <w:p w14:paraId="179B9324" w14:textId="4DD65BF7" w:rsidR="00554676" w:rsidRPr="00F87A00" w:rsidRDefault="00AF2190" w:rsidP="003A5D2C">
      <w:pPr>
        <w:pStyle w:val="ListParagraph"/>
        <w:numPr>
          <w:ilvl w:val="0"/>
          <w:numId w:val="6"/>
        </w:numPr>
        <w:spacing w:line="360" w:lineRule="auto"/>
        <w:ind w:left="0" w:firstLine="0"/>
        <w:jc w:val="both"/>
        <w:rPr>
          <w:sz w:val="28"/>
          <w:szCs w:val="28"/>
        </w:rPr>
      </w:pPr>
      <w:r w:rsidRPr="00F87A00">
        <w:rPr>
          <w:sz w:val="28"/>
          <w:szCs w:val="28"/>
        </w:rPr>
        <w:lastRenderedPageBreak/>
        <w:t>The action was settled between Ms Chiau and the RAF on 7 March 2022. In terms of the settlement</w:t>
      </w:r>
      <w:r w:rsidR="00554676" w:rsidRPr="00F87A00">
        <w:rPr>
          <w:sz w:val="28"/>
          <w:szCs w:val="28"/>
        </w:rPr>
        <w:t>, t</w:t>
      </w:r>
      <w:r w:rsidRPr="00F87A00">
        <w:rPr>
          <w:sz w:val="28"/>
          <w:szCs w:val="28"/>
        </w:rPr>
        <w:t xml:space="preserve">he </w:t>
      </w:r>
      <w:r w:rsidR="00554676" w:rsidRPr="00F87A00">
        <w:rPr>
          <w:sz w:val="28"/>
          <w:szCs w:val="28"/>
        </w:rPr>
        <w:t xml:space="preserve">RAF accepted liability to pay 100% of Ms Chiau’s </w:t>
      </w:r>
      <w:r w:rsidRPr="00F87A00">
        <w:rPr>
          <w:sz w:val="28"/>
          <w:szCs w:val="28"/>
        </w:rPr>
        <w:t xml:space="preserve">proven or </w:t>
      </w:r>
      <w:r w:rsidR="00554676" w:rsidRPr="00F87A00">
        <w:rPr>
          <w:sz w:val="28"/>
          <w:szCs w:val="28"/>
        </w:rPr>
        <w:t>a</w:t>
      </w:r>
      <w:r w:rsidRPr="00F87A00">
        <w:rPr>
          <w:sz w:val="28"/>
          <w:szCs w:val="28"/>
        </w:rPr>
        <w:t xml:space="preserve">greed damages that resulted from the </w:t>
      </w:r>
      <w:r w:rsidR="00554676" w:rsidRPr="00F87A00">
        <w:rPr>
          <w:sz w:val="28"/>
          <w:szCs w:val="28"/>
        </w:rPr>
        <w:t>collision and undertook</w:t>
      </w:r>
      <w:r w:rsidR="00675A04" w:rsidRPr="00F87A00">
        <w:rPr>
          <w:sz w:val="28"/>
          <w:szCs w:val="28"/>
        </w:rPr>
        <w:t xml:space="preserve"> to</w:t>
      </w:r>
      <w:r w:rsidR="00554676" w:rsidRPr="00F87A00">
        <w:rPr>
          <w:sz w:val="28"/>
          <w:szCs w:val="28"/>
        </w:rPr>
        <w:t>:</w:t>
      </w:r>
    </w:p>
    <w:p w14:paraId="4668931C" w14:textId="0958A708" w:rsidR="00AF2190" w:rsidRPr="00F87A00" w:rsidRDefault="00AF2190" w:rsidP="003A5D2C">
      <w:pPr>
        <w:pStyle w:val="ListParagraph"/>
        <w:numPr>
          <w:ilvl w:val="1"/>
          <w:numId w:val="6"/>
        </w:numPr>
        <w:spacing w:after="269" w:line="360" w:lineRule="auto"/>
        <w:ind w:left="0" w:right="4" w:firstLine="0"/>
        <w:jc w:val="both"/>
        <w:rPr>
          <w:sz w:val="28"/>
          <w:szCs w:val="28"/>
        </w:rPr>
      </w:pPr>
      <w:r w:rsidRPr="00F87A00">
        <w:rPr>
          <w:sz w:val="28"/>
          <w:szCs w:val="28"/>
        </w:rPr>
        <w:t xml:space="preserve">pay </w:t>
      </w:r>
      <w:r w:rsidR="00675A04" w:rsidRPr="00F87A00">
        <w:rPr>
          <w:sz w:val="28"/>
          <w:szCs w:val="28"/>
        </w:rPr>
        <w:t>Ms Chiau an amount of R1</w:t>
      </w:r>
      <w:r w:rsidRPr="00F87A00">
        <w:rPr>
          <w:sz w:val="28"/>
          <w:szCs w:val="28"/>
        </w:rPr>
        <w:t xml:space="preserve"> 034 470.</w:t>
      </w:r>
      <w:r w:rsidR="003224DE" w:rsidRPr="00F87A00">
        <w:rPr>
          <w:sz w:val="28"/>
          <w:szCs w:val="28"/>
        </w:rPr>
        <w:t>2</w:t>
      </w:r>
      <w:r w:rsidRPr="00F87A00">
        <w:rPr>
          <w:sz w:val="28"/>
          <w:szCs w:val="28"/>
        </w:rPr>
        <w:t>0</w:t>
      </w:r>
      <w:r w:rsidR="00675A04" w:rsidRPr="00F87A00">
        <w:rPr>
          <w:sz w:val="28"/>
          <w:szCs w:val="28"/>
        </w:rPr>
        <w:t>,</w:t>
      </w:r>
      <w:r w:rsidRPr="00F87A00">
        <w:rPr>
          <w:sz w:val="28"/>
          <w:szCs w:val="28"/>
        </w:rPr>
        <w:t xml:space="preserve"> in full and final settlement</w:t>
      </w:r>
      <w:r w:rsidR="00675A04" w:rsidRPr="00F87A00">
        <w:rPr>
          <w:sz w:val="28"/>
          <w:szCs w:val="28"/>
        </w:rPr>
        <w:t>,</w:t>
      </w:r>
      <w:r w:rsidRPr="00F87A00">
        <w:rPr>
          <w:sz w:val="28"/>
          <w:szCs w:val="28"/>
        </w:rPr>
        <w:t xml:space="preserve"> in respect of loss of earnings and general damages suffer</w:t>
      </w:r>
      <w:r w:rsidR="00554676" w:rsidRPr="00F87A00">
        <w:rPr>
          <w:sz w:val="28"/>
          <w:szCs w:val="28"/>
        </w:rPr>
        <w:t xml:space="preserve">ed </w:t>
      </w:r>
      <w:proofErr w:type="gramStart"/>
      <w:r w:rsidR="00554676" w:rsidRPr="00F87A00">
        <w:rPr>
          <w:sz w:val="28"/>
          <w:szCs w:val="28"/>
        </w:rPr>
        <w:t>as a result of</w:t>
      </w:r>
      <w:proofErr w:type="gramEnd"/>
      <w:r w:rsidR="00554676" w:rsidRPr="00F87A00">
        <w:rPr>
          <w:sz w:val="28"/>
          <w:szCs w:val="28"/>
        </w:rPr>
        <w:t xml:space="preserve"> the collision;</w:t>
      </w:r>
    </w:p>
    <w:p w14:paraId="34E07A81" w14:textId="47BD0389" w:rsidR="00AF2190" w:rsidRPr="00F87A00" w:rsidRDefault="00AF2190" w:rsidP="003A5D2C">
      <w:pPr>
        <w:pStyle w:val="ListParagraph"/>
        <w:numPr>
          <w:ilvl w:val="1"/>
          <w:numId w:val="6"/>
        </w:numPr>
        <w:spacing w:after="269" w:line="360" w:lineRule="auto"/>
        <w:ind w:left="0" w:right="4" w:firstLine="0"/>
        <w:jc w:val="both"/>
        <w:rPr>
          <w:sz w:val="28"/>
          <w:szCs w:val="28"/>
        </w:rPr>
      </w:pPr>
      <w:r w:rsidRPr="00F87A00">
        <w:rPr>
          <w:sz w:val="28"/>
          <w:szCs w:val="28"/>
        </w:rPr>
        <w:t xml:space="preserve">provide </w:t>
      </w:r>
      <w:r w:rsidR="00675A04" w:rsidRPr="00F87A00">
        <w:rPr>
          <w:sz w:val="28"/>
          <w:szCs w:val="28"/>
        </w:rPr>
        <w:t>Ms </w:t>
      </w:r>
      <w:r w:rsidR="00675A04" w:rsidRPr="00F87A00">
        <w:rPr>
          <w:sz w:val="28"/>
          <w:szCs w:val="28"/>
          <w:lang w:eastAsia="en-GB"/>
        </w:rPr>
        <w:t>Chiau</w:t>
      </w:r>
      <w:r w:rsidR="00675A04" w:rsidRPr="00F87A00">
        <w:rPr>
          <w:sz w:val="28"/>
          <w:szCs w:val="28"/>
        </w:rPr>
        <w:t xml:space="preserve"> </w:t>
      </w:r>
      <w:r w:rsidRPr="00F87A00">
        <w:rPr>
          <w:sz w:val="28"/>
          <w:szCs w:val="28"/>
        </w:rPr>
        <w:t xml:space="preserve">with an </w:t>
      </w:r>
      <w:r w:rsidR="00554676" w:rsidRPr="00F87A00">
        <w:rPr>
          <w:sz w:val="28"/>
          <w:szCs w:val="28"/>
        </w:rPr>
        <w:t xml:space="preserve">undertaking in </w:t>
      </w:r>
      <w:r w:rsidR="00422F8D" w:rsidRPr="00F87A00">
        <w:rPr>
          <w:sz w:val="28"/>
          <w:szCs w:val="28"/>
        </w:rPr>
        <w:t>terms of</w:t>
      </w:r>
      <w:r w:rsidRPr="00F87A00">
        <w:rPr>
          <w:sz w:val="28"/>
          <w:szCs w:val="28"/>
        </w:rPr>
        <w:t xml:space="preserve"> </w:t>
      </w:r>
      <w:r w:rsidR="003224DE" w:rsidRPr="00F87A00">
        <w:rPr>
          <w:sz w:val="28"/>
          <w:szCs w:val="28"/>
        </w:rPr>
        <w:t xml:space="preserve">s </w:t>
      </w:r>
      <w:r w:rsidRPr="00F87A00">
        <w:rPr>
          <w:sz w:val="28"/>
          <w:szCs w:val="28"/>
        </w:rPr>
        <w:t>17(4)</w:t>
      </w:r>
      <w:r w:rsidRPr="00F87A00">
        <w:rPr>
          <w:i/>
          <w:iCs/>
          <w:sz w:val="28"/>
          <w:szCs w:val="28"/>
        </w:rPr>
        <w:t xml:space="preserve">(a) </w:t>
      </w:r>
      <w:r w:rsidRPr="00F87A00">
        <w:rPr>
          <w:sz w:val="28"/>
          <w:szCs w:val="28"/>
        </w:rPr>
        <w:t xml:space="preserve">of the Road Accident Fund Act of 1996 to cover </w:t>
      </w:r>
      <w:r w:rsidR="003F3B84" w:rsidRPr="00F87A00">
        <w:rPr>
          <w:sz w:val="28"/>
          <w:szCs w:val="28"/>
        </w:rPr>
        <w:t>her</w:t>
      </w:r>
      <w:r w:rsidRPr="00F87A00">
        <w:rPr>
          <w:sz w:val="28"/>
          <w:szCs w:val="28"/>
        </w:rPr>
        <w:t xml:space="preserve"> future medical expenses suffer</w:t>
      </w:r>
      <w:r w:rsidR="00554676" w:rsidRPr="00F87A00">
        <w:rPr>
          <w:sz w:val="28"/>
          <w:szCs w:val="28"/>
        </w:rPr>
        <w:t xml:space="preserve">ed </w:t>
      </w:r>
      <w:proofErr w:type="gramStart"/>
      <w:r w:rsidR="00554676" w:rsidRPr="00F87A00">
        <w:rPr>
          <w:sz w:val="28"/>
          <w:szCs w:val="28"/>
        </w:rPr>
        <w:t>as a result of</w:t>
      </w:r>
      <w:proofErr w:type="gramEnd"/>
      <w:r w:rsidR="00554676" w:rsidRPr="00F87A00">
        <w:rPr>
          <w:sz w:val="28"/>
          <w:szCs w:val="28"/>
        </w:rPr>
        <w:t xml:space="preserve"> the collision;</w:t>
      </w:r>
    </w:p>
    <w:p w14:paraId="22C87ED5" w14:textId="39905247" w:rsidR="00AF2190" w:rsidRPr="00F87A00" w:rsidRDefault="00AF2190" w:rsidP="003A5D2C">
      <w:pPr>
        <w:pStyle w:val="ListParagraph"/>
        <w:numPr>
          <w:ilvl w:val="1"/>
          <w:numId w:val="6"/>
        </w:numPr>
        <w:spacing w:after="269" w:line="360" w:lineRule="auto"/>
        <w:ind w:left="0" w:right="4" w:firstLine="0"/>
        <w:jc w:val="both"/>
        <w:rPr>
          <w:sz w:val="28"/>
          <w:szCs w:val="28"/>
        </w:rPr>
      </w:pPr>
      <w:r w:rsidRPr="00F87A00">
        <w:rPr>
          <w:sz w:val="28"/>
          <w:szCs w:val="28"/>
        </w:rPr>
        <w:t xml:space="preserve">pay </w:t>
      </w:r>
      <w:r w:rsidR="003F3B84" w:rsidRPr="00F87A00">
        <w:rPr>
          <w:sz w:val="28"/>
          <w:szCs w:val="28"/>
        </w:rPr>
        <w:t>her</w:t>
      </w:r>
      <w:r w:rsidRPr="00F87A00">
        <w:rPr>
          <w:sz w:val="28"/>
          <w:szCs w:val="28"/>
        </w:rPr>
        <w:t xml:space="preserve"> taxed costs</w:t>
      </w:r>
      <w:r w:rsidR="003F3B84" w:rsidRPr="00F87A00">
        <w:rPr>
          <w:sz w:val="28"/>
          <w:szCs w:val="28"/>
        </w:rPr>
        <w:t>,</w:t>
      </w:r>
      <w:r w:rsidRPr="00F87A00">
        <w:rPr>
          <w:sz w:val="28"/>
          <w:szCs w:val="28"/>
        </w:rPr>
        <w:t xml:space="preserve"> </w:t>
      </w:r>
      <w:r w:rsidR="003F3B84" w:rsidRPr="00F87A00">
        <w:rPr>
          <w:sz w:val="28"/>
          <w:szCs w:val="28"/>
        </w:rPr>
        <w:t xml:space="preserve">incurred in the action, </w:t>
      </w:r>
      <w:r w:rsidRPr="00F87A00">
        <w:rPr>
          <w:sz w:val="28"/>
          <w:szCs w:val="28"/>
        </w:rPr>
        <w:t>on the scale as between party and party.</w:t>
      </w:r>
    </w:p>
    <w:p w14:paraId="00B66E4D" w14:textId="77777777" w:rsidR="006D0B56" w:rsidRPr="00F87A00" w:rsidRDefault="006D0B56" w:rsidP="003A5D2C">
      <w:pPr>
        <w:pStyle w:val="ListParagraph"/>
        <w:spacing w:line="360" w:lineRule="auto"/>
        <w:ind w:right="1440"/>
        <w:jc w:val="both"/>
        <w:rPr>
          <w:sz w:val="28"/>
          <w:szCs w:val="28"/>
        </w:rPr>
      </w:pPr>
    </w:p>
    <w:p w14:paraId="71B226EF" w14:textId="7956BD53" w:rsidR="00AF2190" w:rsidRPr="00F87A00" w:rsidRDefault="00554676" w:rsidP="00E7278F">
      <w:pPr>
        <w:pStyle w:val="ListParagraph"/>
        <w:numPr>
          <w:ilvl w:val="0"/>
          <w:numId w:val="6"/>
        </w:numPr>
        <w:spacing w:line="360" w:lineRule="auto"/>
        <w:ind w:left="0" w:right="14" w:firstLine="0"/>
        <w:jc w:val="both"/>
        <w:rPr>
          <w:sz w:val="28"/>
          <w:szCs w:val="28"/>
        </w:rPr>
      </w:pPr>
      <w:r w:rsidRPr="00F87A00">
        <w:rPr>
          <w:sz w:val="28"/>
          <w:szCs w:val="28"/>
        </w:rPr>
        <w:t>The trial was set down for h</w:t>
      </w:r>
      <w:r w:rsidR="006D0B56" w:rsidRPr="00F87A00">
        <w:rPr>
          <w:sz w:val="28"/>
          <w:szCs w:val="28"/>
        </w:rPr>
        <w:t>e</w:t>
      </w:r>
      <w:r w:rsidRPr="00F87A00">
        <w:rPr>
          <w:sz w:val="28"/>
          <w:szCs w:val="28"/>
        </w:rPr>
        <w:t>aring in the high court for</w:t>
      </w:r>
      <w:r w:rsidR="00AF2190" w:rsidRPr="00F87A00">
        <w:rPr>
          <w:sz w:val="28"/>
          <w:szCs w:val="28"/>
        </w:rPr>
        <w:t xml:space="preserve"> 14</w:t>
      </w:r>
      <w:r w:rsidR="006D0B56" w:rsidRPr="00F87A00">
        <w:rPr>
          <w:sz w:val="28"/>
          <w:szCs w:val="28"/>
        </w:rPr>
        <w:t xml:space="preserve"> </w:t>
      </w:r>
      <w:r w:rsidR="00AF2190" w:rsidRPr="00F87A00">
        <w:rPr>
          <w:sz w:val="28"/>
          <w:szCs w:val="28"/>
        </w:rPr>
        <w:t>March 2022.</w:t>
      </w:r>
      <w:r w:rsidRPr="00F87A00">
        <w:rPr>
          <w:sz w:val="28"/>
          <w:szCs w:val="28"/>
        </w:rPr>
        <w:t xml:space="preserve"> In </w:t>
      </w:r>
      <w:r w:rsidRPr="00A434BC">
        <w:rPr>
          <w:sz w:val="28"/>
          <w:szCs w:val="28"/>
        </w:rPr>
        <w:t>view of the settlement</w:t>
      </w:r>
      <w:r w:rsidR="00F87A00" w:rsidRPr="00A434BC">
        <w:rPr>
          <w:sz w:val="28"/>
          <w:szCs w:val="28"/>
        </w:rPr>
        <w:t xml:space="preserve">, </w:t>
      </w:r>
      <w:r w:rsidRPr="00A434BC">
        <w:rPr>
          <w:sz w:val="28"/>
          <w:szCs w:val="28"/>
        </w:rPr>
        <w:t>H&amp;B filed the</w:t>
      </w:r>
      <w:r w:rsidR="00AF2190" w:rsidRPr="00A434BC">
        <w:rPr>
          <w:sz w:val="28"/>
          <w:szCs w:val="28"/>
        </w:rPr>
        <w:t xml:space="preserve"> </w:t>
      </w:r>
      <w:r w:rsidR="00A434BC" w:rsidRPr="00A434BC">
        <w:rPr>
          <w:sz w:val="28"/>
          <w:szCs w:val="28"/>
        </w:rPr>
        <w:t>s</w:t>
      </w:r>
      <w:r w:rsidR="00AF2190" w:rsidRPr="00A434BC">
        <w:rPr>
          <w:sz w:val="28"/>
          <w:szCs w:val="28"/>
        </w:rPr>
        <w:t xml:space="preserve">ettlement </w:t>
      </w:r>
      <w:r w:rsidR="00A434BC" w:rsidRPr="00A434BC">
        <w:rPr>
          <w:sz w:val="28"/>
          <w:szCs w:val="28"/>
        </w:rPr>
        <w:t>a</w:t>
      </w:r>
      <w:r w:rsidR="006D0B56" w:rsidRPr="00A434BC">
        <w:rPr>
          <w:sz w:val="28"/>
          <w:szCs w:val="28"/>
        </w:rPr>
        <w:t>greement,</w:t>
      </w:r>
      <w:r w:rsidR="00AF2190" w:rsidRPr="00A434BC">
        <w:rPr>
          <w:sz w:val="28"/>
          <w:szCs w:val="28"/>
        </w:rPr>
        <w:t xml:space="preserve"> Notice of Acceptance</w:t>
      </w:r>
      <w:r w:rsidR="006D0B56" w:rsidRPr="00A434BC">
        <w:rPr>
          <w:sz w:val="28"/>
          <w:szCs w:val="28"/>
        </w:rPr>
        <w:t>,</w:t>
      </w:r>
      <w:r w:rsidR="006D0B56" w:rsidRPr="00F87A00">
        <w:rPr>
          <w:sz w:val="28"/>
          <w:szCs w:val="28"/>
        </w:rPr>
        <w:t xml:space="preserve"> </w:t>
      </w:r>
      <w:r w:rsidR="003F3B84" w:rsidRPr="00F87A00">
        <w:rPr>
          <w:sz w:val="28"/>
          <w:szCs w:val="28"/>
        </w:rPr>
        <w:t xml:space="preserve">and </w:t>
      </w:r>
      <w:r w:rsidR="00AF2190" w:rsidRPr="00F87A00">
        <w:rPr>
          <w:sz w:val="28"/>
          <w:szCs w:val="28"/>
        </w:rPr>
        <w:t>affidavit</w:t>
      </w:r>
      <w:r w:rsidR="003F3B84" w:rsidRPr="00F87A00">
        <w:rPr>
          <w:sz w:val="28"/>
          <w:szCs w:val="28"/>
        </w:rPr>
        <w:t>s</w:t>
      </w:r>
      <w:r w:rsidR="00AF2190" w:rsidRPr="00F87A00">
        <w:rPr>
          <w:sz w:val="28"/>
          <w:szCs w:val="28"/>
        </w:rPr>
        <w:t xml:space="preserve"> by </w:t>
      </w:r>
      <w:r w:rsidR="006D0B56" w:rsidRPr="00F87A00">
        <w:rPr>
          <w:sz w:val="28"/>
          <w:szCs w:val="28"/>
        </w:rPr>
        <w:t>both Ms Chiau</w:t>
      </w:r>
      <w:r w:rsidR="00AF2190" w:rsidRPr="00F87A00">
        <w:rPr>
          <w:sz w:val="28"/>
          <w:szCs w:val="28"/>
        </w:rPr>
        <w:t xml:space="preserve"> </w:t>
      </w:r>
      <w:r w:rsidR="006D0B56" w:rsidRPr="00F87A00">
        <w:rPr>
          <w:sz w:val="28"/>
          <w:szCs w:val="28"/>
        </w:rPr>
        <w:t xml:space="preserve">and H&amp;B </w:t>
      </w:r>
      <w:r w:rsidR="00FD06D9" w:rsidRPr="00F87A00">
        <w:rPr>
          <w:sz w:val="28"/>
          <w:szCs w:val="28"/>
        </w:rPr>
        <w:t xml:space="preserve">confirming </w:t>
      </w:r>
      <w:r w:rsidR="00AF2190" w:rsidRPr="00F87A00">
        <w:rPr>
          <w:sz w:val="28"/>
          <w:szCs w:val="28"/>
        </w:rPr>
        <w:t>that no continge</w:t>
      </w:r>
      <w:r w:rsidR="006D0B56" w:rsidRPr="00F87A00">
        <w:rPr>
          <w:sz w:val="28"/>
          <w:szCs w:val="28"/>
        </w:rPr>
        <w:t xml:space="preserve">ncy fee agreement had been </w:t>
      </w:r>
      <w:r w:rsidR="006722A4" w:rsidRPr="00F87A00">
        <w:rPr>
          <w:sz w:val="28"/>
          <w:szCs w:val="28"/>
        </w:rPr>
        <w:t xml:space="preserve">concluded. Legodi JP, </w:t>
      </w:r>
      <w:r w:rsidR="00AC2C37" w:rsidRPr="00F87A00">
        <w:rPr>
          <w:sz w:val="28"/>
          <w:szCs w:val="28"/>
        </w:rPr>
        <w:t>concerned as to whether no contingency</w:t>
      </w:r>
      <w:r w:rsidR="006722A4" w:rsidRPr="00F87A00">
        <w:rPr>
          <w:sz w:val="28"/>
          <w:szCs w:val="28"/>
        </w:rPr>
        <w:t xml:space="preserve"> fee agreement was concluded, </w:t>
      </w:r>
      <w:r w:rsidR="00AC2C37" w:rsidRPr="00F87A00">
        <w:rPr>
          <w:sz w:val="28"/>
          <w:szCs w:val="28"/>
        </w:rPr>
        <w:t xml:space="preserve">refused to allocate </w:t>
      </w:r>
      <w:r w:rsidR="006722A4" w:rsidRPr="00F87A00">
        <w:rPr>
          <w:sz w:val="28"/>
          <w:szCs w:val="28"/>
        </w:rPr>
        <w:t xml:space="preserve">the matter to proceed on 14 March 2022. </w:t>
      </w:r>
      <w:r w:rsidR="00AF2190" w:rsidRPr="00F87A00">
        <w:rPr>
          <w:sz w:val="28"/>
          <w:szCs w:val="28"/>
          <w:vertAlign w:val="superscript"/>
        </w:rPr>
        <w:t xml:space="preserve"> </w:t>
      </w:r>
    </w:p>
    <w:p w14:paraId="5A8C8A0C" w14:textId="77777777" w:rsidR="00D10D13" w:rsidRPr="00F87A00" w:rsidRDefault="00D10D13" w:rsidP="00D10D13">
      <w:pPr>
        <w:pStyle w:val="ListParagraph"/>
        <w:spacing w:after="621" w:line="360" w:lineRule="auto"/>
        <w:ind w:left="0" w:right="14"/>
        <w:rPr>
          <w:sz w:val="28"/>
          <w:szCs w:val="28"/>
        </w:rPr>
      </w:pPr>
    </w:p>
    <w:p w14:paraId="69974EAE" w14:textId="19405E79" w:rsidR="00D9382C" w:rsidRPr="00F87A00" w:rsidRDefault="006D0B56" w:rsidP="003A5D2C">
      <w:pPr>
        <w:pStyle w:val="ListParagraph"/>
        <w:numPr>
          <w:ilvl w:val="0"/>
          <w:numId w:val="6"/>
        </w:numPr>
        <w:spacing w:after="621" w:line="360" w:lineRule="auto"/>
        <w:ind w:left="0" w:right="14" w:firstLine="0"/>
        <w:jc w:val="both"/>
        <w:rPr>
          <w:sz w:val="28"/>
          <w:szCs w:val="28"/>
        </w:rPr>
      </w:pPr>
      <w:r w:rsidRPr="00F87A00">
        <w:rPr>
          <w:sz w:val="28"/>
          <w:szCs w:val="28"/>
        </w:rPr>
        <w:t xml:space="preserve">This was followed by a </w:t>
      </w:r>
      <w:r w:rsidR="006722A4" w:rsidRPr="00F87A00">
        <w:rPr>
          <w:sz w:val="28"/>
          <w:szCs w:val="28"/>
        </w:rPr>
        <w:t xml:space="preserve">directive </w:t>
      </w:r>
      <w:r w:rsidR="008E4448" w:rsidRPr="00F87A00">
        <w:rPr>
          <w:sz w:val="28"/>
          <w:szCs w:val="28"/>
        </w:rPr>
        <w:t xml:space="preserve">from </w:t>
      </w:r>
      <w:r w:rsidR="00D96F44" w:rsidRPr="00F87A00">
        <w:rPr>
          <w:sz w:val="28"/>
          <w:szCs w:val="28"/>
        </w:rPr>
        <w:t>Legodi</w:t>
      </w:r>
      <w:r w:rsidR="008E4448" w:rsidRPr="00F87A00">
        <w:rPr>
          <w:sz w:val="28"/>
          <w:szCs w:val="28"/>
        </w:rPr>
        <w:t xml:space="preserve"> JP</w:t>
      </w:r>
      <w:r w:rsidRPr="00F87A00">
        <w:rPr>
          <w:sz w:val="28"/>
          <w:szCs w:val="28"/>
        </w:rPr>
        <w:t xml:space="preserve"> </w:t>
      </w:r>
      <w:r w:rsidR="006722A4" w:rsidRPr="00F87A00">
        <w:rPr>
          <w:sz w:val="28"/>
          <w:szCs w:val="28"/>
        </w:rPr>
        <w:t>removing the matter from the roll</w:t>
      </w:r>
      <w:r w:rsidR="00AC2C37" w:rsidRPr="00F87A00">
        <w:rPr>
          <w:sz w:val="28"/>
          <w:szCs w:val="28"/>
        </w:rPr>
        <w:t xml:space="preserve"> and</w:t>
      </w:r>
      <w:r w:rsidR="006722A4" w:rsidRPr="00F87A00">
        <w:rPr>
          <w:sz w:val="28"/>
          <w:szCs w:val="28"/>
        </w:rPr>
        <w:t xml:space="preserve"> </w:t>
      </w:r>
      <w:r w:rsidRPr="00F87A00">
        <w:rPr>
          <w:sz w:val="28"/>
          <w:szCs w:val="28"/>
        </w:rPr>
        <w:t>requesting certain information from H&amp;B, under oath, relating to the funding of the legal fees in the case</w:t>
      </w:r>
      <w:r w:rsidR="001856E2" w:rsidRPr="00F87A00">
        <w:rPr>
          <w:sz w:val="28"/>
          <w:szCs w:val="28"/>
        </w:rPr>
        <w:t>. The questions</w:t>
      </w:r>
      <w:r w:rsidR="00AC2C37" w:rsidRPr="00F87A00">
        <w:rPr>
          <w:sz w:val="28"/>
          <w:szCs w:val="28"/>
        </w:rPr>
        <w:t xml:space="preserve"> </w:t>
      </w:r>
      <w:r w:rsidR="001856E2" w:rsidRPr="00F87A00">
        <w:rPr>
          <w:sz w:val="28"/>
          <w:szCs w:val="28"/>
        </w:rPr>
        <w:t xml:space="preserve">revolved around whether the fee agreement between H&amp;B and Ms Chiau constituted a </w:t>
      </w:r>
      <w:r w:rsidR="003F3B84" w:rsidRPr="00F87A00">
        <w:rPr>
          <w:sz w:val="28"/>
          <w:szCs w:val="28"/>
        </w:rPr>
        <w:t>CFA</w:t>
      </w:r>
      <w:r w:rsidR="001856E2" w:rsidRPr="00F87A00">
        <w:rPr>
          <w:sz w:val="28"/>
          <w:szCs w:val="28"/>
        </w:rPr>
        <w:t xml:space="preserve"> within the ambit of the Act.</w:t>
      </w:r>
      <w:r w:rsidR="003F3B84" w:rsidRPr="00F87A00">
        <w:rPr>
          <w:sz w:val="28"/>
          <w:szCs w:val="28"/>
        </w:rPr>
        <w:t xml:space="preserve"> </w:t>
      </w:r>
      <w:r w:rsidR="00EC7278" w:rsidRPr="00F87A00">
        <w:rPr>
          <w:sz w:val="28"/>
          <w:szCs w:val="28"/>
        </w:rPr>
        <w:t>The query related to</w:t>
      </w:r>
      <w:r w:rsidR="00A434BC">
        <w:rPr>
          <w:sz w:val="28"/>
          <w:szCs w:val="28"/>
        </w:rPr>
        <w:t xml:space="preserve"> t</w:t>
      </w:r>
      <w:r w:rsidR="009D5F1B">
        <w:rPr>
          <w:sz w:val="28"/>
          <w:szCs w:val="28"/>
        </w:rPr>
        <w:t>he following</w:t>
      </w:r>
      <w:r w:rsidR="00EC7278" w:rsidRPr="00F87A00">
        <w:rPr>
          <w:sz w:val="28"/>
          <w:szCs w:val="28"/>
        </w:rPr>
        <w:t>:</w:t>
      </w:r>
    </w:p>
    <w:p w14:paraId="3B0E528B" w14:textId="31E81EDE" w:rsidR="00475C67" w:rsidRPr="00F87A00" w:rsidRDefault="00E77B38" w:rsidP="003A5D2C">
      <w:pPr>
        <w:pStyle w:val="ListParagraph"/>
        <w:spacing w:after="621" w:line="360" w:lineRule="auto"/>
        <w:ind w:left="0" w:right="14"/>
        <w:jc w:val="both"/>
      </w:pPr>
      <w:r w:rsidRPr="00F87A00">
        <w:t>‘</w:t>
      </w:r>
      <w:r w:rsidR="00475C67" w:rsidRPr="00F87A00">
        <w:t xml:space="preserve">The suggestion that no contingency fee agreement has been concluded pre-supposes that the plaintiff and his or her attorney agreed on a specific amount of a fee for the litigation when the instructions were taken and that the agreed fee </w:t>
      </w:r>
      <w:r w:rsidR="00475C67" w:rsidRPr="00F87A00">
        <w:rPr>
          <w:noProof/>
          <w:lang w:val="en-US"/>
        </w:rPr>
        <w:t xml:space="preserve">was so paid by </w:t>
      </w:r>
      <w:r w:rsidR="00475C67" w:rsidRPr="00F87A00">
        <w:t>the plaintiff…’</w:t>
      </w:r>
    </w:p>
    <w:p w14:paraId="68424415" w14:textId="77777777" w:rsidR="0016595D" w:rsidRPr="00F87A00" w:rsidRDefault="0016595D" w:rsidP="003A5D2C">
      <w:pPr>
        <w:pStyle w:val="ListParagraph"/>
        <w:jc w:val="both"/>
        <w:rPr>
          <w:sz w:val="28"/>
          <w:szCs w:val="28"/>
        </w:rPr>
      </w:pPr>
    </w:p>
    <w:p w14:paraId="75D87E0C" w14:textId="02CB9228" w:rsidR="006B625C" w:rsidRPr="00F87A00" w:rsidRDefault="00D9382C" w:rsidP="0016595D">
      <w:pPr>
        <w:pStyle w:val="ListParagraph"/>
        <w:numPr>
          <w:ilvl w:val="0"/>
          <w:numId w:val="6"/>
        </w:numPr>
        <w:spacing w:line="360" w:lineRule="auto"/>
        <w:ind w:left="0" w:right="14" w:firstLine="0"/>
        <w:jc w:val="both"/>
        <w:rPr>
          <w:sz w:val="28"/>
          <w:szCs w:val="28"/>
        </w:rPr>
      </w:pPr>
      <w:r w:rsidRPr="00F87A00">
        <w:rPr>
          <w:sz w:val="28"/>
          <w:szCs w:val="28"/>
        </w:rPr>
        <w:lastRenderedPageBreak/>
        <w:t xml:space="preserve">In response to the </w:t>
      </w:r>
      <w:r w:rsidR="008E4448" w:rsidRPr="00F87A00">
        <w:rPr>
          <w:sz w:val="28"/>
          <w:szCs w:val="28"/>
        </w:rPr>
        <w:t xml:space="preserve">list of questions, </w:t>
      </w:r>
      <w:r w:rsidR="0067324E" w:rsidRPr="00F87A00">
        <w:rPr>
          <w:sz w:val="28"/>
          <w:szCs w:val="28"/>
        </w:rPr>
        <w:t>Mr Eastes</w:t>
      </w:r>
      <w:r w:rsidR="00F61CF0" w:rsidRPr="00F87A00">
        <w:rPr>
          <w:sz w:val="28"/>
          <w:szCs w:val="28"/>
        </w:rPr>
        <w:t xml:space="preserve"> of H&amp;B</w:t>
      </w:r>
      <w:r w:rsidR="004A6E82" w:rsidRPr="00F87A00">
        <w:rPr>
          <w:sz w:val="28"/>
          <w:szCs w:val="28"/>
        </w:rPr>
        <w:t>, the attorney who acted on behalf of Ms Chiau,</w:t>
      </w:r>
      <w:r w:rsidR="0067324E" w:rsidRPr="00F87A00">
        <w:rPr>
          <w:sz w:val="28"/>
          <w:szCs w:val="28"/>
        </w:rPr>
        <w:t xml:space="preserve"> </w:t>
      </w:r>
      <w:r w:rsidR="006722A4" w:rsidRPr="00F87A00">
        <w:rPr>
          <w:sz w:val="28"/>
          <w:szCs w:val="28"/>
        </w:rPr>
        <w:t xml:space="preserve">on 8 March 2022, </w:t>
      </w:r>
      <w:r w:rsidR="008121ED">
        <w:rPr>
          <w:sz w:val="28"/>
          <w:szCs w:val="28"/>
        </w:rPr>
        <w:t xml:space="preserve">filed an affidavit in which he </w:t>
      </w:r>
      <w:r w:rsidR="0067324E" w:rsidRPr="00F87A00">
        <w:rPr>
          <w:sz w:val="28"/>
          <w:szCs w:val="28"/>
        </w:rPr>
        <w:t>set out in detail</w:t>
      </w:r>
      <w:r w:rsidR="00E530EE" w:rsidRPr="00F87A00">
        <w:rPr>
          <w:sz w:val="28"/>
          <w:szCs w:val="28"/>
        </w:rPr>
        <w:t xml:space="preserve"> the background </w:t>
      </w:r>
      <w:r w:rsidR="00F61CF0" w:rsidRPr="00F87A00">
        <w:rPr>
          <w:sz w:val="28"/>
          <w:szCs w:val="28"/>
        </w:rPr>
        <w:t xml:space="preserve">to his firm and </w:t>
      </w:r>
      <w:r w:rsidR="003F1904" w:rsidRPr="00F87A00">
        <w:rPr>
          <w:sz w:val="28"/>
          <w:szCs w:val="28"/>
        </w:rPr>
        <w:t>Ms Chiau</w:t>
      </w:r>
      <w:r w:rsidR="00F61CF0" w:rsidRPr="00F87A00">
        <w:rPr>
          <w:sz w:val="28"/>
          <w:szCs w:val="28"/>
        </w:rPr>
        <w:t xml:space="preserve"> entering into the </w:t>
      </w:r>
      <w:r w:rsidR="003F1904" w:rsidRPr="00F87A00">
        <w:rPr>
          <w:sz w:val="28"/>
          <w:szCs w:val="28"/>
        </w:rPr>
        <w:t xml:space="preserve">fee </w:t>
      </w:r>
      <w:r w:rsidR="00FD2294" w:rsidRPr="00F87A00">
        <w:rPr>
          <w:sz w:val="28"/>
          <w:szCs w:val="28"/>
        </w:rPr>
        <w:t>agreement, which he a</w:t>
      </w:r>
      <w:r w:rsidR="00F61CF0" w:rsidRPr="00F87A00">
        <w:rPr>
          <w:sz w:val="28"/>
          <w:szCs w:val="28"/>
        </w:rPr>
        <w:t xml:space="preserve">ttached to the affidavit. The </w:t>
      </w:r>
      <w:r w:rsidR="00FD286E" w:rsidRPr="00F87A00">
        <w:rPr>
          <w:sz w:val="28"/>
          <w:szCs w:val="28"/>
        </w:rPr>
        <w:t xml:space="preserve">fee </w:t>
      </w:r>
      <w:r w:rsidR="00F61CF0" w:rsidRPr="00F87A00">
        <w:rPr>
          <w:sz w:val="28"/>
          <w:szCs w:val="28"/>
        </w:rPr>
        <w:t>agreement contained</w:t>
      </w:r>
      <w:r w:rsidR="00FD2294" w:rsidRPr="00F87A00">
        <w:rPr>
          <w:sz w:val="28"/>
          <w:szCs w:val="28"/>
        </w:rPr>
        <w:t>, inter alia,</w:t>
      </w:r>
      <w:r w:rsidR="00F61CF0" w:rsidRPr="00F87A00">
        <w:rPr>
          <w:sz w:val="28"/>
          <w:szCs w:val="28"/>
        </w:rPr>
        <w:t xml:space="preserve"> the following provisions;</w:t>
      </w:r>
    </w:p>
    <w:p w14:paraId="705AF1D0" w14:textId="77777777" w:rsidR="00FD2294" w:rsidRPr="00F87A00" w:rsidRDefault="006B625C" w:rsidP="00E92777">
      <w:pPr>
        <w:pStyle w:val="ListParagraph"/>
        <w:spacing w:line="360" w:lineRule="auto"/>
        <w:ind w:left="0" w:right="14"/>
        <w:jc w:val="both"/>
      </w:pPr>
      <w:r w:rsidRPr="00F87A00">
        <w:t>‘</w:t>
      </w:r>
      <w:r w:rsidR="00FD2294" w:rsidRPr="00F87A00">
        <w:t>…</w:t>
      </w:r>
    </w:p>
    <w:p w14:paraId="0737620E" w14:textId="7DCE59E0" w:rsidR="00F61CF0" w:rsidRPr="00F87A00" w:rsidRDefault="00F61CF0" w:rsidP="00E92777">
      <w:pPr>
        <w:pStyle w:val="ListParagraph"/>
        <w:spacing w:line="360" w:lineRule="auto"/>
        <w:ind w:left="0" w:right="14"/>
        <w:jc w:val="both"/>
      </w:pPr>
      <w:r w:rsidRPr="00F87A00">
        <w:t>3.</w:t>
      </w:r>
      <w:r w:rsidR="0080702D" w:rsidRPr="00F87A00">
        <w:t>4.3 that the fee agreement is not a contingency fee agreement as defined in the Contingency Fee Act, Act 66 of 1997;</w:t>
      </w:r>
    </w:p>
    <w:p w14:paraId="13B7E084" w14:textId="78AB9A2F" w:rsidR="0080702D" w:rsidRPr="00F87A00" w:rsidRDefault="0080702D" w:rsidP="00E92777">
      <w:pPr>
        <w:pStyle w:val="ListParagraph"/>
        <w:spacing w:after="621" w:line="360" w:lineRule="auto"/>
        <w:ind w:left="0" w:right="14"/>
        <w:jc w:val="both"/>
      </w:pPr>
      <w:r w:rsidRPr="00F87A00">
        <w:t xml:space="preserve">3.4.4 plaintiff </w:t>
      </w:r>
      <w:proofErr w:type="gramStart"/>
      <w:r w:rsidRPr="00F87A00">
        <w:t>shall at all times</w:t>
      </w:r>
      <w:proofErr w:type="gramEnd"/>
      <w:r w:rsidRPr="00F87A00">
        <w:t xml:space="preserve"> be liable for payment of the attorney’s fees and disbursements, including VAT, unless otherwise agreed in writing and signed by plaintiff;</w:t>
      </w:r>
    </w:p>
    <w:p w14:paraId="427A39AD" w14:textId="3F796605" w:rsidR="0080702D" w:rsidRPr="00F87A00" w:rsidRDefault="0080702D" w:rsidP="00E92777">
      <w:pPr>
        <w:pStyle w:val="ListParagraph"/>
        <w:spacing w:after="621" w:line="360" w:lineRule="auto"/>
        <w:ind w:left="0" w:right="14"/>
        <w:jc w:val="both"/>
      </w:pPr>
      <w:r w:rsidRPr="00F87A00">
        <w:t>3.4.5 that the accounts shall be delivered to plaintiff in respect of disbursements as soon as they are incurred, and interim accounts in respect of attorney’s fees from time to time as well as comprehensive accounts at the conclusion of the matter, unless otherwise agreed in writing and signed by plaintiff</w:t>
      </w:r>
      <w:r w:rsidR="00D46EAD" w:rsidRPr="00F87A00">
        <w:t>;</w:t>
      </w:r>
    </w:p>
    <w:p w14:paraId="255C0D68" w14:textId="539B03C6" w:rsidR="00F1404C" w:rsidRPr="00F87A00" w:rsidRDefault="00D46EAD" w:rsidP="007B1DB3">
      <w:pPr>
        <w:pStyle w:val="ListParagraph"/>
        <w:spacing w:after="621" w:line="360" w:lineRule="auto"/>
        <w:ind w:left="0" w:right="14"/>
        <w:jc w:val="both"/>
      </w:pPr>
      <w:r w:rsidRPr="00F87A00">
        <w:t>3.4.6 plaintiff shall be liable upon demand by me to pay a deposit in respect of attorney’s fees and/ or disbursements</w:t>
      </w:r>
      <w:r w:rsidR="00500744" w:rsidRPr="00F87A00">
        <w:t>…</w:t>
      </w:r>
      <w:r w:rsidR="00FD2294" w:rsidRPr="00F87A00">
        <w:t>’</w:t>
      </w:r>
    </w:p>
    <w:p w14:paraId="25057542" w14:textId="47AF2645" w:rsidR="00B8111A" w:rsidRPr="00F87A00" w:rsidRDefault="00FD2294" w:rsidP="00E92777">
      <w:pPr>
        <w:pStyle w:val="ListParagraph"/>
        <w:spacing w:after="621" w:line="360" w:lineRule="auto"/>
        <w:ind w:left="0" w:right="14"/>
        <w:jc w:val="both"/>
        <w:rPr>
          <w:sz w:val="28"/>
          <w:szCs w:val="28"/>
        </w:rPr>
      </w:pPr>
      <w:r w:rsidRPr="00F87A00">
        <w:rPr>
          <w:sz w:val="28"/>
          <w:szCs w:val="28"/>
        </w:rPr>
        <w:t>Mr Eastes went on to state:</w:t>
      </w:r>
    </w:p>
    <w:p w14:paraId="0E3B6C6D" w14:textId="7F6F1ED9" w:rsidR="00B8111A" w:rsidRPr="00F87A00" w:rsidRDefault="00FD2294" w:rsidP="00E92777">
      <w:pPr>
        <w:pStyle w:val="ListParagraph"/>
        <w:spacing w:after="621" w:line="360" w:lineRule="auto"/>
        <w:ind w:left="0" w:right="14"/>
        <w:jc w:val="both"/>
      </w:pPr>
      <w:r w:rsidRPr="00F87A00">
        <w:t>‘</w:t>
      </w:r>
      <w:r w:rsidR="00B8111A" w:rsidRPr="00F87A00">
        <w:t>3.11 On 15 February 2022, I consulted with the plaintiff and the plaintiff confirmed under oath that she did not enter into a contingency fee agreement as defined in the Contingency Fee Act, 1996 with myself and I append hereto a copy of the plaintiff’s affidavit, dated 15 February 2022 marked annexure “C”;</w:t>
      </w:r>
    </w:p>
    <w:p w14:paraId="1C8C11F3" w14:textId="2DB845E8" w:rsidR="00036A77" w:rsidRPr="00F87A00" w:rsidRDefault="00036A77" w:rsidP="00E92777">
      <w:pPr>
        <w:pStyle w:val="ListParagraph"/>
        <w:spacing w:after="621" w:line="360" w:lineRule="auto"/>
        <w:ind w:left="0" w:right="14"/>
        <w:jc w:val="both"/>
      </w:pPr>
      <w:r w:rsidRPr="00F87A00">
        <w:t>3.12 I confirm that a copy of the affidavit by the plaintiff, mentioned in paragraph 3.11 above was served on the State Attorney</w:t>
      </w:r>
      <w:r w:rsidR="00FD2294" w:rsidRPr="00F87A00">
        <w:t>…</w:t>
      </w:r>
      <w:r w:rsidRPr="00F87A00">
        <w:t>;</w:t>
      </w:r>
    </w:p>
    <w:p w14:paraId="47DFAF95" w14:textId="7876C9AC" w:rsidR="00036A77" w:rsidRPr="00F87A00" w:rsidRDefault="00036A77" w:rsidP="00E92777">
      <w:pPr>
        <w:pStyle w:val="ListParagraph"/>
        <w:spacing w:after="621" w:line="360" w:lineRule="auto"/>
        <w:ind w:left="0" w:right="14"/>
        <w:jc w:val="both"/>
        <w:rPr>
          <w:lang w:val="en-US"/>
        </w:rPr>
      </w:pPr>
      <w:r w:rsidRPr="00F87A00">
        <w:t xml:space="preserve">3.13 I respectfully </w:t>
      </w:r>
      <w:r w:rsidRPr="00F87A00">
        <w:rPr>
          <w:lang w:val="en-US"/>
        </w:rPr>
        <w:t xml:space="preserve">submit, that the fee agreement entered between the plaintiff and Hough Bremner Inc, annexure “B” hereto, </w:t>
      </w:r>
      <w:r w:rsidR="00FD2294" w:rsidRPr="00F87A00">
        <w:rPr>
          <w:lang w:val="en-US"/>
        </w:rPr>
        <w:t>re</w:t>
      </w:r>
      <w:r w:rsidRPr="00F87A00">
        <w:rPr>
          <w:lang w:val="en-US"/>
        </w:rPr>
        <w:t>presents my normal fee, taking cognizance of my years of experience and expertise, as I dealt with the matter from the outset;</w:t>
      </w:r>
    </w:p>
    <w:p w14:paraId="59C52908" w14:textId="28990085" w:rsidR="00036A77" w:rsidRDefault="00036A77" w:rsidP="00E92777">
      <w:pPr>
        <w:pStyle w:val="ListParagraph"/>
        <w:spacing w:after="621" w:line="360" w:lineRule="auto"/>
        <w:ind w:left="0" w:right="14"/>
        <w:jc w:val="both"/>
        <w:rPr>
          <w:lang w:val="en-US"/>
        </w:rPr>
      </w:pPr>
      <w:r w:rsidRPr="00F87A00">
        <w:rPr>
          <w:lang w:val="en-US"/>
        </w:rPr>
        <w:t xml:space="preserve">3.14 I respectfully submit that the payment of the professional fees </w:t>
      </w:r>
      <w:proofErr w:type="gramStart"/>
      <w:r w:rsidRPr="00F87A00">
        <w:rPr>
          <w:lang w:val="en-US"/>
        </w:rPr>
        <w:t>are</w:t>
      </w:r>
      <w:proofErr w:type="gramEnd"/>
      <w:r w:rsidRPr="00F87A00">
        <w:rPr>
          <w:lang w:val="en-US"/>
        </w:rPr>
        <w:t xml:space="preserve"> not subject to the successful completion of a claim against the </w:t>
      </w:r>
      <w:r w:rsidR="00787167" w:rsidRPr="00F87A00">
        <w:rPr>
          <w:lang w:val="en-US"/>
        </w:rPr>
        <w:t xml:space="preserve">defendant and I respectfully refer the above Honorable Court to paragraph 2 of the agreement of fees as between attorney and own client, dated 11 September </w:t>
      </w:r>
      <w:r w:rsidR="00787167" w:rsidRPr="00F87A00">
        <w:rPr>
          <w:lang w:val="en-US"/>
        </w:rPr>
        <w:lastRenderedPageBreak/>
        <w:t xml:space="preserve">2015, annexure “B” hereto and therefore </w:t>
      </w:r>
      <w:r w:rsidR="00FD2294" w:rsidRPr="00F87A00">
        <w:rPr>
          <w:lang w:val="en-US"/>
        </w:rPr>
        <w:t xml:space="preserve">it </w:t>
      </w:r>
      <w:r w:rsidR="00787167" w:rsidRPr="00F87A00">
        <w:rPr>
          <w:lang w:val="en-US"/>
        </w:rPr>
        <w:t>is not a contingency fee agreement, as contemplated</w:t>
      </w:r>
      <w:r w:rsidR="001F44F6" w:rsidRPr="00F87A00">
        <w:rPr>
          <w:lang w:val="en-US"/>
        </w:rPr>
        <w:t xml:space="preserve"> in the Contingency Fee Act,</w:t>
      </w:r>
      <w:r w:rsidR="00787167" w:rsidRPr="00F87A00">
        <w:rPr>
          <w:lang w:val="en-US"/>
        </w:rPr>
        <w:t xml:space="preserve"> 66 of 1997.</w:t>
      </w:r>
      <w:r w:rsidR="0029008D" w:rsidRPr="00F87A00">
        <w:rPr>
          <w:lang w:val="en-US"/>
        </w:rPr>
        <w:t>’</w:t>
      </w:r>
    </w:p>
    <w:p w14:paraId="10B5BFB1" w14:textId="77777777" w:rsidR="008121ED" w:rsidRPr="00F87A00" w:rsidRDefault="008121ED" w:rsidP="00E92777">
      <w:pPr>
        <w:pStyle w:val="ListParagraph"/>
        <w:spacing w:after="621" w:line="360" w:lineRule="auto"/>
        <w:ind w:left="0" w:right="14"/>
        <w:jc w:val="both"/>
        <w:rPr>
          <w:lang w:val="en-US"/>
        </w:rPr>
      </w:pPr>
    </w:p>
    <w:p w14:paraId="3C464546" w14:textId="14D2F056" w:rsidR="00FD286E" w:rsidRPr="00F87A00" w:rsidRDefault="00FD286E" w:rsidP="007B1DB3">
      <w:pPr>
        <w:pStyle w:val="ListParagraph"/>
        <w:numPr>
          <w:ilvl w:val="0"/>
          <w:numId w:val="6"/>
        </w:numPr>
        <w:spacing w:line="360" w:lineRule="auto"/>
        <w:ind w:left="0" w:right="14" w:firstLine="0"/>
        <w:jc w:val="both"/>
      </w:pPr>
      <w:r w:rsidRPr="00F87A00">
        <w:rPr>
          <w:sz w:val="28"/>
          <w:szCs w:val="28"/>
        </w:rPr>
        <w:t xml:space="preserve">Further </w:t>
      </w:r>
      <w:r w:rsidR="006722A4" w:rsidRPr="00F87A00">
        <w:rPr>
          <w:sz w:val="28"/>
          <w:szCs w:val="28"/>
        </w:rPr>
        <w:t xml:space="preserve">directives </w:t>
      </w:r>
      <w:r w:rsidRPr="00F87A00">
        <w:rPr>
          <w:sz w:val="28"/>
          <w:szCs w:val="28"/>
        </w:rPr>
        <w:t>emanated from Legodi JP</w:t>
      </w:r>
      <w:r w:rsidR="00157242" w:rsidRPr="00F87A00">
        <w:rPr>
          <w:sz w:val="28"/>
          <w:szCs w:val="28"/>
        </w:rPr>
        <w:t>.</w:t>
      </w:r>
      <w:r w:rsidRPr="00F87A00">
        <w:rPr>
          <w:sz w:val="28"/>
          <w:szCs w:val="28"/>
        </w:rPr>
        <w:t xml:space="preserve"> The pertinent ones which formed the basis of his judgment were:</w:t>
      </w:r>
    </w:p>
    <w:p w14:paraId="4B29503E" w14:textId="1C81D3C0" w:rsidR="00FD286E" w:rsidRPr="00F87A00" w:rsidRDefault="00FD286E" w:rsidP="007B1DB3">
      <w:pPr>
        <w:spacing w:line="360" w:lineRule="auto"/>
        <w:rPr>
          <w:lang w:val="en-US"/>
        </w:rPr>
      </w:pPr>
      <w:r w:rsidRPr="00F87A00">
        <w:t>‘</w:t>
      </w:r>
      <w:r w:rsidR="00500744" w:rsidRPr="00F87A00">
        <w:t>2.</w:t>
      </w:r>
      <w:r w:rsidRPr="00F87A00">
        <w:t>1. When was such fee agreed upon?</w:t>
      </w:r>
    </w:p>
    <w:p w14:paraId="0AF83B09" w14:textId="3BA5241F" w:rsidR="00FD286E" w:rsidRPr="00F87A00" w:rsidRDefault="00500744" w:rsidP="007B1DB3">
      <w:pPr>
        <w:spacing w:line="360" w:lineRule="auto"/>
        <w:ind w:left="24" w:hanging="10"/>
      </w:pPr>
      <w:r w:rsidRPr="00F87A00">
        <w:t>2.</w:t>
      </w:r>
      <w:r w:rsidR="00FD286E" w:rsidRPr="00F87A00">
        <w:t>2. When was such fee paid in total?</w:t>
      </w:r>
    </w:p>
    <w:p w14:paraId="6FFD79F2" w14:textId="49679C04" w:rsidR="00FD286E" w:rsidRPr="00F87A00" w:rsidRDefault="00500744" w:rsidP="007B1DB3">
      <w:pPr>
        <w:spacing w:line="360" w:lineRule="auto"/>
        <w:ind w:right="14"/>
      </w:pPr>
      <w:r w:rsidRPr="00F87A00">
        <w:t>2.</w:t>
      </w:r>
      <w:r w:rsidR="00FD286E" w:rsidRPr="00F87A00">
        <w:t>3. What is the amount of the fee agreed upon?</w:t>
      </w:r>
    </w:p>
    <w:p w14:paraId="6A3C2329" w14:textId="654410F6" w:rsidR="00FD286E" w:rsidRPr="00F87A00" w:rsidRDefault="00500744" w:rsidP="007B1DB3">
      <w:pPr>
        <w:spacing w:line="360" w:lineRule="auto"/>
        <w:ind w:firstLine="14"/>
      </w:pPr>
      <w:r w:rsidRPr="00F87A00">
        <w:t>2.</w:t>
      </w:r>
      <w:r w:rsidR="00FD286E" w:rsidRPr="00F87A00">
        <w:t xml:space="preserve">4. If no fee was paid or was paid in part, when was such </w:t>
      </w:r>
      <w:r w:rsidR="004D20FB" w:rsidRPr="00F87A00">
        <w:t xml:space="preserve">a </w:t>
      </w:r>
      <w:r w:rsidR="00FD286E" w:rsidRPr="00F87A00">
        <w:t>fee or remaining part thereof</w:t>
      </w:r>
      <w:r w:rsidR="007B1DB3" w:rsidRPr="00F87A00">
        <w:t xml:space="preserve"> </w:t>
      </w:r>
      <w:r w:rsidR="00FD286E" w:rsidRPr="00F87A00">
        <w:t>supposed to be paid?</w:t>
      </w:r>
    </w:p>
    <w:p w14:paraId="201DCB9D" w14:textId="7BA0286A" w:rsidR="00FD286E" w:rsidRPr="00F87A00" w:rsidRDefault="009B7E2C" w:rsidP="007B1DB3">
      <w:pPr>
        <w:spacing w:line="360" w:lineRule="auto"/>
        <w:ind w:right="14"/>
      </w:pPr>
      <w:r w:rsidRPr="00F87A00">
        <w:t>2.</w:t>
      </w:r>
      <w:r w:rsidR="00FD286E" w:rsidRPr="00F87A00">
        <w:t xml:space="preserve">5. If no fee was paid, what is the basis upon which </w:t>
      </w:r>
      <w:r w:rsidR="004D20FB" w:rsidRPr="00F87A00">
        <w:t xml:space="preserve">it </w:t>
      </w:r>
      <w:r w:rsidR="00FD286E" w:rsidRPr="00F87A00">
        <w:t>i</w:t>
      </w:r>
      <w:r w:rsidRPr="00F87A00">
        <w:t xml:space="preserve">s </w:t>
      </w:r>
      <w:r w:rsidR="00FD286E" w:rsidRPr="00F87A00">
        <w:t xml:space="preserve">alleged no </w:t>
      </w:r>
      <w:r w:rsidRPr="00F87A00">
        <w:t>c</w:t>
      </w:r>
      <w:r w:rsidR="00FD286E" w:rsidRPr="00F87A00">
        <w:t xml:space="preserve">ontingency </w:t>
      </w:r>
      <w:r w:rsidRPr="00F87A00">
        <w:t>f</w:t>
      </w:r>
      <w:r w:rsidR="00FD286E" w:rsidRPr="00F87A00">
        <w:t xml:space="preserve">ee </w:t>
      </w:r>
      <w:r w:rsidRPr="00F87A00">
        <w:t>a</w:t>
      </w:r>
      <w:r w:rsidR="00FD286E" w:rsidRPr="00F87A00">
        <w:t>greement was concluded?</w:t>
      </w:r>
      <w:r w:rsidRPr="00F87A00">
        <w:t>’</w:t>
      </w:r>
    </w:p>
    <w:p w14:paraId="345FD68D" w14:textId="5AE3D2B3" w:rsidR="00FD286E" w:rsidRPr="00F87A00" w:rsidRDefault="00FD286E" w:rsidP="007B1DB3">
      <w:pPr>
        <w:spacing w:line="360" w:lineRule="auto"/>
        <w:ind w:right="14"/>
        <w:rPr>
          <w:sz w:val="28"/>
          <w:szCs w:val="28"/>
        </w:rPr>
      </w:pPr>
      <w:r w:rsidRPr="00F87A00">
        <w:rPr>
          <w:sz w:val="28"/>
          <w:szCs w:val="28"/>
        </w:rPr>
        <w:t>H&amp;B responded that the firm was to deliver a comprehensive account at the completion of the matter</w:t>
      </w:r>
      <w:r w:rsidR="001F44F6" w:rsidRPr="00F87A00">
        <w:rPr>
          <w:sz w:val="28"/>
          <w:szCs w:val="28"/>
        </w:rPr>
        <w:t xml:space="preserve">, at which time, </w:t>
      </w:r>
      <w:r w:rsidR="0049711A" w:rsidRPr="00F87A00">
        <w:rPr>
          <w:sz w:val="28"/>
          <w:szCs w:val="28"/>
        </w:rPr>
        <w:t>irrespective of the outcome of the litigation,</w:t>
      </w:r>
      <w:r w:rsidR="001F44F6" w:rsidRPr="00F87A00">
        <w:rPr>
          <w:sz w:val="28"/>
          <w:szCs w:val="28"/>
        </w:rPr>
        <w:t xml:space="preserve"> Ms</w:t>
      </w:r>
      <w:r w:rsidR="00157242" w:rsidRPr="00F87A00">
        <w:rPr>
          <w:sz w:val="28"/>
          <w:szCs w:val="28"/>
        </w:rPr>
        <w:t xml:space="preserve"> Chiau would </w:t>
      </w:r>
      <w:r w:rsidR="007A1BCA" w:rsidRPr="00F87A00">
        <w:rPr>
          <w:sz w:val="28"/>
          <w:szCs w:val="28"/>
        </w:rPr>
        <w:t xml:space="preserve">be liable to </w:t>
      </w:r>
      <w:r w:rsidR="00157242" w:rsidRPr="00F87A00">
        <w:rPr>
          <w:sz w:val="28"/>
          <w:szCs w:val="28"/>
        </w:rPr>
        <w:t>pay the fees</w:t>
      </w:r>
      <w:r w:rsidRPr="00F87A00">
        <w:rPr>
          <w:sz w:val="28"/>
          <w:szCs w:val="28"/>
        </w:rPr>
        <w:t>.</w:t>
      </w:r>
    </w:p>
    <w:p w14:paraId="68EDA894" w14:textId="77777777" w:rsidR="00CC27A5" w:rsidRPr="00F87A00" w:rsidRDefault="00CC27A5" w:rsidP="007B1DB3">
      <w:pPr>
        <w:spacing w:line="360" w:lineRule="auto"/>
        <w:ind w:right="14"/>
        <w:rPr>
          <w:sz w:val="28"/>
          <w:szCs w:val="28"/>
        </w:rPr>
      </w:pPr>
    </w:p>
    <w:p w14:paraId="3C95007A" w14:textId="181C70B0" w:rsidR="000C67D9" w:rsidRPr="00F87A00" w:rsidRDefault="00995D5E" w:rsidP="00B35CBE">
      <w:pPr>
        <w:pStyle w:val="ListParagraph"/>
        <w:numPr>
          <w:ilvl w:val="0"/>
          <w:numId w:val="6"/>
        </w:numPr>
        <w:spacing w:after="621" w:line="360" w:lineRule="auto"/>
        <w:ind w:left="0" w:right="11" w:firstLine="0"/>
        <w:jc w:val="both"/>
        <w:rPr>
          <w:i/>
          <w:iCs/>
          <w:sz w:val="28"/>
          <w:szCs w:val="28"/>
        </w:rPr>
      </w:pPr>
      <w:r w:rsidRPr="002271EF">
        <w:rPr>
          <w:sz w:val="28"/>
          <w:szCs w:val="28"/>
        </w:rPr>
        <w:t xml:space="preserve">Legodi JP, </w:t>
      </w:r>
      <w:proofErr w:type="spellStart"/>
      <w:r w:rsidRPr="002271EF">
        <w:rPr>
          <w:i/>
          <w:sz w:val="28"/>
          <w:szCs w:val="28"/>
        </w:rPr>
        <w:t>mero</w:t>
      </w:r>
      <w:proofErr w:type="spellEnd"/>
      <w:r w:rsidRPr="002271EF">
        <w:rPr>
          <w:i/>
          <w:sz w:val="28"/>
          <w:szCs w:val="28"/>
        </w:rPr>
        <w:t xml:space="preserve"> motu</w:t>
      </w:r>
      <w:r w:rsidRPr="002271EF">
        <w:rPr>
          <w:sz w:val="28"/>
          <w:szCs w:val="28"/>
        </w:rPr>
        <w:t xml:space="preserve">, determined the present matter together with that of </w:t>
      </w:r>
      <w:r w:rsidRPr="00A434BC">
        <w:rPr>
          <w:i/>
          <w:iCs/>
          <w:sz w:val="28"/>
          <w:szCs w:val="28"/>
        </w:rPr>
        <w:t>Danny Joseph Sibiya and Others v Road Accident Fund</w:t>
      </w:r>
      <w:r w:rsidR="00A434BC">
        <w:rPr>
          <w:i/>
          <w:iCs/>
          <w:sz w:val="28"/>
          <w:szCs w:val="28"/>
        </w:rPr>
        <w:t xml:space="preserve"> </w:t>
      </w:r>
      <w:r w:rsidRPr="002271EF">
        <w:rPr>
          <w:sz w:val="28"/>
          <w:szCs w:val="28"/>
        </w:rPr>
        <w:t>(</w:t>
      </w:r>
      <w:r w:rsidRPr="00A434BC">
        <w:rPr>
          <w:i/>
          <w:iCs/>
          <w:sz w:val="28"/>
          <w:szCs w:val="28"/>
        </w:rPr>
        <w:t>Sibiya</w:t>
      </w:r>
      <w:r w:rsidRPr="002271EF">
        <w:rPr>
          <w:sz w:val="28"/>
          <w:szCs w:val="28"/>
        </w:rPr>
        <w:t>)</w:t>
      </w:r>
      <w:r w:rsidR="001C0402">
        <w:rPr>
          <w:rStyle w:val="FootnoteReference"/>
          <w:sz w:val="28"/>
          <w:szCs w:val="28"/>
        </w:rPr>
        <w:footnoteReference w:id="2"/>
      </w:r>
      <w:r w:rsidRPr="002271EF">
        <w:rPr>
          <w:sz w:val="28"/>
          <w:szCs w:val="28"/>
        </w:rPr>
        <w:t xml:space="preserve"> in which a settlement agreement had been concluded between the parties, and handed down one judgment in respect of both matters. The reasons for this approach are unclear save for </w:t>
      </w:r>
      <w:r w:rsidR="000C67D9" w:rsidRPr="002271EF">
        <w:rPr>
          <w:sz w:val="28"/>
          <w:szCs w:val="28"/>
        </w:rPr>
        <w:t xml:space="preserve">the finding that the fee agreements in </w:t>
      </w:r>
      <w:r w:rsidRPr="002271EF">
        <w:rPr>
          <w:sz w:val="28"/>
          <w:szCs w:val="28"/>
        </w:rPr>
        <w:t xml:space="preserve">both matters </w:t>
      </w:r>
      <w:r w:rsidR="000C67D9" w:rsidRPr="002271EF">
        <w:rPr>
          <w:sz w:val="28"/>
          <w:szCs w:val="28"/>
        </w:rPr>
        <w:t>were</w:t>
      </w:r>
      <w:r w:rsidRPr="002271EF">
        <w:rPr>
          <w:sz w:val="28"/>
          <w:szCs w:val="28"/>
        </w:rPr>
        <w:t xml:space="preserve"> in breach of the Act. Despite evidence from Mr Sibiya and his attorneys that the fee agreement </w:t>
      </w:r>
      <w:proofErr w:type="gramStart"/>
      <w:r w:rsidRPr="002271EF">
        <w:rPr>
          <w:sz w:val="28"/>
          <w:szCs w:val="28"/>
        </w:rPr>
        <w:t>entered into</w:t>
      </w:r>
      <w:proofErr w:type="gramEnd"/>
      <w:r w:rsidRPr="002271EF">
        <w:rPr>
          <w:sz w:val="28"/>
          <w:szCs w:val="28"/>
        </w:rPr>
        <w:t xml:space="preserve"> was a party and party agreement, the </w:t>
      </w:r>
      <w:r w:rsidR="000C67D9" w:rsidRPr="002271EF">
        <w:rPr>
          <w:sz w:val="28"/>
          <w:szCs w:val="28"/>
        </w:rPr>
        <w:t xml:space="preserve">high court </w:t>
      </w:r>
      <w:r w:rsidRPr="002271EF">
        <w:rPr>
          <w:sz w:val="28"/>
          <w:szCs w:val="28"/>
        </w:rPr>
        <w:t xml:space="preserve">found otherwise.  In </w:t>
      </w:r>
      <w:r w:rsidRPr="00A434BC">
        <w:rPr>
          <w:i/>
          <w:iCs/>
          <w:sz w:val="28"/>
          <w:szCs w:val="28"/>
        </w:rPr>
        <w:t>Sibiya</w:t>
      </w:r>
      <w:r w:rsidRPr="002271EF">
        <w:rPr>
          <w:sz w:val="28"/>
          <w:szCs w:val="28"/>
        </w:rPr>
        <w:t xml:space="preserve"> the high court made a number of </w:t>
      </w:r>
      <w:proofErr w:type="gramStart"/>
      <w:r w:rsidRPr="002271EF">
        <w:rPr>
          <w:sz w:val="28"/>
          <w:szCs w:val="28"/>
        </w:rPr>
        <w:t>far reaching</w:t>
      </w:r>
      <w:proofErr w:type="gramEnd"/>
      <w:r w:rsidRPr="002271EF">
        <w:rPr>
          <w:sz w:val="28"/>
          <w:szCs w:val="28"/>
        </w:rPr>
        <w:t xml:space="preserve"> orders, none of which had been sought by the parties. This Court, in setting aside the judgment of the high court, held that there was no basis to interpret the fee agreement as a </w:t>
      </w:r>
      <w:r w:rsidR="000C67D9" w:rsidRPr="002271EF">
        <w:rPr>
          <w:sz w:val="28"/>
          <w:szCs w:val="28"/>
        </w:rPr>
        <w:t>CFA</w:t>
      </w:r>
      <w:r w:rsidRPr="002271EF">
        <w:rPr>
          <w:sz w:val="28"/>
          <w:szCs w:val="28"/>
        </w:rPr>
        <w:t xml:space="preserve"> nor was there any basis to invoke rule 70(5</w:t>
      </w:r>
      <w:proofErr w:type="gramStart"/>
      <w:r w:rsidRPr="002271EF">
        <w:rPr>
          <w:sz w:val="28"/>
          <w:szCs w:val="28"/>
        </w:rPr>
        <w:t>A)</w:t>
      </w:r>
      <w:r w:rsidRPr="00B1331E">
        <w:rPr>
          <w:i/>
          <w:iCs/>
          <w:sz w:val="28"/>
          <w:szCs w:val="28"/>
        </w:rPr>
        <w:t>(</w:t>
      </w:r>
      <w:proofErr w:type="gramEnd"/>
      <w:r w:rsidRPr="00B1331E">
        <w:rPr>
          <w:i/>
          <w:iCs/>
          <w:sz w:val="28"/>
          <w:szCs w:val="28"/>
        </w:rPr>
        <w:t>d)(</w:t>
      </w:r>
      <w:r w:rsidRPr="002271EF">
        <w:rPr>
          <w:sz w:val="28"/>
          <w:szCs w:val="28"/>
        </w:rPr>
        <w:t xml:space="preserve">ii) in the absence of any misconduct  on the part of Mr Sibiya </w:t>
      </w:r>
      <w:r w:rsidRPr="002271EF">
        <w:rPr>
          <w:sz w:val="28"/>
          <w:szCs w:val="28"/>
        </w:rPr>
        <w:lastRenderedPageBreak/>
        <w:t>or his attorney at the taxation.</w:t>
      </w:r>
      <w:r w:rsidRPr="002271EF">
        <w:t xml:space="preserve"> </w:t>
      </w:r>
      <w:r w:rsidR="000C67D9" w:rsidRPr="00F87A00">
        <w:rPr>
          <w:sz w:val="28"/>
          <w:szCs w:val="28"/>
        </w:rPr>
        <w:t xml:space="preserve">This Court in </w:t>
      </w:r>
      <w:r w:rsidR="000C67D9" w:rsidRPr="00F87A00">
        <w:rPr>
          <w:i/>
          <w:iCs/>
          <w:sz w:val="28"/>
          <w:szCs w:val="28"/>
        </w:rPr>
        <w:t>Sibiya SCA</w:t>
      </w:r>
      <w:r w:rsidR="00F87A00">
        <w:rPr>
          <w:i/>
          <w:iCs/>
          <w:sz w:val="28"/>
          <w:szCs w:val="28"/>
        </w:rPr>
        <w:t>,</w:t>
      </w:r>
      <w:r w:rsidR="000C67D9" w:rsidRPr="00F87A00">
        <w:rPr>
          <w:rStyle w:val="FootnoteReference"/>
          <w:i/>
          <w:iCs/>
          <w:sz w:val="28"/>
          <w:szCs w:val="28"/>
        </w:rPr>
        <w:footnoteReference w:id="3"/>
      </w:r>
      <w:r w:rsidR="00F87A00">
        <w:rPr>
          <w:i/>
          <w:iCs/>
          <w:sz w:val="28"/>
          <w:szCs w:val="28"/>
        </w:rPr>
        <w:t xml:space="preserve"> </w:t>
      </w:r>
      <w:r w:rsidR="000C67D9" w:rsidRPr="00F87A00">
        <w:rPr>
          <w:sz w:val="28"/>
          <w:szCs w:val="28"/>
        </w:rPr>
        <w:t xml:space="preserve">overruled the high court on a similar basis - lack of </w:t>
      </w:r>
      <w:proofErr w:type="spellStart"/>
      <w:r w:rsidR="000C67D9" w:rsidRPr="00F87A00">
        <w:rPr>
          <w:i/>
          <w:iCs/>
          <w:sz w:val="28"/>
          <w:szCs w:val="28"/>
        </w:rPr>
        <w:t>audi</w:t>
      </w:r>
      <w:proofErr w:type="spellEnd"/>
      <w:r w:rsidR="000C67D9" w:rsidRPr="00F87A00">
        <w:rPr>
          <w:i/>
          <w:iCs/>
          <w:sz w:val="28"/>
          <w:szCs w:val="28"/>
        </w:rPr>
        <w:t xml:space="preserve"> alteram partem</w:t>
      </w:r>
      <w:r w:rsidR="000C67D9" w:rsidRPr="00F87A00">
        <w:rPr>
          <w:sz w:val="28"/>
          <w:szCs w:val="28"/>
        </w:rPr>
        <w:t xml:space="preserve"> for the parties before the court made far reaching orders affecting attorneys who were not a party to the action.  </w:t>
      </w:r>
      <w:r w:rsidR="000C67D9" w:rsidRPr="00F87A00">
        <w:rPr>
          <w:i/>
          <w:iCs/>
          <w:sz w:val="28"/>
          <w:szCs w:val="28"/>
        </w:rPr>
        <w:t>Sibiya</w:t>
      </w:r>
      <w:r w:rsidR="000C67D9" w:rsidRPr="00F87A00">
        <w:rPr>
          <w:sz w:val="28"/>
          <w:szCs w:val="28"/>
        </w:rPr>
        <w:t xml:space="preserve"> was decided together with this case by Legodi JP in chambers.</w:t>
      </w:r>
    </w:p>
    <w:p w14:paraId="2843AE4A" w14:textId="77777777" w:rsidR="000C67D9" w:rsidRPr="00F87A00" w:rsidRDefault="000C67D9" w:rsidP="000C67D9">
      <w:pPr>
        <w:pStyle w:val="ListParagraph"/>
        <w:spacing w:after="621" w:line="360" w:lineRule="auto"/>
        <w:ind w:left="0" w:right="11"/>
        <w:jc w:val="both"/>
        <w:rPr>
          <w:i/>
          <w:iCs/>
        </w:rPr>
      </w:pPr>
    </w:p>
    <w:p w14:paraId="1C284347" w14:textId="0459630E" w:rsidR="000B37BB" w:rsidRPr="00F87A00" w:rsidRDefault="00FD06D9" w:rsidP="00CC27A5">
      <w:pPr>
        <w:pStyle w:val="ListParagraph"/>
        <w:numPr>
          <w:ilvl w:val="0"/>
          <w:numId w:val="6"/>
        </w:numPr>
        <w:spacing w:line="360" w:lineRule="auto"/>
        <w:ind w:left="0" w:right="14" w:firstLine="0"/>
        <w:jc w:val="both"/>
      </w:pPr>
      <w:r w:rsidRPr="00F87A00">
        <w:rPr>
          <w:sz w:val="28"/>
          <w:szCs w:val="28"/>
        </w:rPr>
        <w:t>On</w:t>
      </w:r>
      <w:r w:rsidR="008E4221" w:rsidRPr="00F87A00">
        <w:rPr>
          <w:sz w:val="28"/>
          <w:szCs w:val="28"/>
        </w:rPr>
        <w:t xml:space="preserve"> </w:t>
      </w:r>
      <w:r w:rsidR="00C85B77" w:rsidRPr="00F87A00">
        <w:rPr>
          <w:sz w:val="28"/>
          <w:szCs w:val="28"/>
        </w:rPr>
        <w:t>0</w:t>
      </w:r>
      <w:r w:rsidRPr="00F87A00">
        <w:rPr>
          <w:sz w:val="28"/>
          <w:szCs w:val="28"/>
        </w:rPr>
        <w:t xml:space="preserve">2 </w:t>
      </w:r>
      <w:r w:rsidR="008E4221" w:rsidRPr="00F87A00">
        <w:rPr>
          <w:sz w:val="28"/>
          <w:szCs w:val="28"/>
        </w:rPr>
        <w:t xml:space="preserve">June 2022, the high court delivered </w:t>
      </w:r>
      <w:r w:rsidR="00355F47" w:rsidRPr="00F87A00">
        <w:rPr>
          <w:sz w:val="28"/>
          <w:szCs w:val="28"/>
        </w:rPr>
        <w:t xml:space="preserve">the </w:t>
      </w:r>
      <w:r w:rsidR="00F1404C" w:rsidRPr="00F87A00">
        <w:rPr>
          <w:sz w:val="28"/>
          <w:szCs w:val="28"/>
        </w:rPr>
        <w:t xml:space="preserve">judgment </w:t>
      </w:r>
      <w:r w:rsidR="00995D5E" w:rsidRPr="00F87A00">
        <w:rPr>
          <w:sz w:val="28"/>
          <w:szCs w:val="28"/>
        </w:rPr>
        <w:t xml:space="preserve">(the subject of this appeal) </w:t>
      </w:r>
      <w:r w:rsidR="000B37BB" w:rsidRPr="00F87A00">
        <w:rPr>
          <w:sz w:val="28"/>
          <w:szCs w:val="28"/>
        </w:rPr>
        <w:t>and ordered that</w:t>
      </w:r>
      <w:r w:rsidR="007655F1" w:rsidRPr="00F87A00">
        <w:rPr>
          <w:sz w:val="28"/>
          <w:szCs w:val="28"/>
        </w:rPr>
        <w:t>:</w:t>
      </w:r>
    </w:p>
    <w:p w14:paraId="4C1BD384" w14:textId="00E4838C" w:rsidR="00FD06D9" w:rsidRPr="00F87A00" w:rsidRDefault="00FD06D9" w:rsidP="00FD06D9">
      <w:pPr>
        <w:spacing w:line="360" w:lineRule="auto"/>
        <w:ind w:right="14"/>
        <w:jc w:val="both"/>
      </w:pPr>
      <w:r w:rsidRPr="00F87A00">
        <w:t xml:space="preserve">‘84.1 The fee agreement concluded between [plaintiff] and [her] attorneys </w:t>
      </w:r>
      <w:proofErr w:type="gramStart"/>
      <w:r w:rsidRPr="00F87A00">
        <w:t>is</w:t>
      </w:r>
      <w:proofErr w:type="gramEnd"/>
      <w:r w:rsidRPr="00F87A00">
        <w:t xml:space="preserve"> hereby reviewed and set aside for the reasons set out in this judgment;</w:t>
      </w:r>
    </w:p>
    <w:p w14:paraId="1302DEB0" w14:textId="7BA59D56" w:rsidR="00FD06D9" w:rsidRPr="00F87A00" w:rsidRDefault="001A1E2D" w:rsidP="00FD06D9">
      <w:pPr>
        <w:spacing w:line="360" w:lineRule="auto"/>
        <w:ind w:right="14"/>
        <w:jc w:val="both"/>
      </w:pPr>
      <w:r w:rsidRPr="00F87A00">
        <w:t>84.2</w:t>
      </w:r>
      <w:r w:rsidR="00FD06D9" w:rsidRPr="00F87A00">
        <w:t xml:space="preserve"> The defendant to pay the costs of litigation to the [plaintiff] on a party and party scale as agreed between the parties;</w:t>
      </w:r>
    </w:p>
    <w:p w14:paraId="09854EA9" w14:textId="3423A7C4" w:rsidR="00FD06D9" w:rsidRPr="00F87A00" w:rsidRDefault="00FD06D9" w:rsidP="00FD06D9">
      <w:pPr>
        <w:pStyle w:val="ListParagraph"/>
        <w:spacing w:line="360" w:lineRule="auto"/>
        <w:ind w:left="0" w:right="14"/>
        <w:jc w:val="both"/>
      </w:pPr>
      <w:r w:rsidRPr="00F87A00">
        <w:t>84</w:t>
      </w:r>
      <w:r w:rsidR="001A1E2D" w:rsidRPr="00F87A00">
        <w:t>.3</w:t>
      </w:r>
      <w:r w:rsidRPr="00F87A00">
        <w:t xml:space="preserve"> An amount of R1 034 470.00 awarded to the plaintiff by the defendant to shall be paid directly to the plaintiff within 90 days from date of this order and the Road Accident Fund to take reasonable steps to ensure that the capital amount is directly paid to the plaintiff;</w:t>
      </w:r>
    </w:p>
    <w:p w14:paraId="5A276004" w14:textId="77777777" w:rsidR="00FD06D9" w:rsidRPr="00F87A00" w:rsidRDefault="00FD06D9" w:rsidP="00FD06D9">
      <w:pPr>
        <w:spacing w:line="360" w:lineRule="auto"/>
        <w:ind w:right="14"/>
        <w:jc w:val="both"/>
      </w:pPr>
      <w:r w:rsidRPr="00F87A00">
        <w:t>84.4 The Legal Practice Council to consider the appropriateness or otherwise of the conduct of the plaintiff’s attorneys of record;</w:t>
      </w:r>
    </w:p>
    <w:p w14:paraId="339B6341" w14:textId="77777777" w:rsidR="00FD06D9" w:rsidRPr="00F87A00" w:rsidRDefault="00FD06D9" w:rsidP="00FD06D9">
      <w:pPr>
        <w:spacing w:line="360" w:lineRule="auto"/>
        <w:ind w:right="14"/>
        <w:jc w:val="both"/>
      </w:pPr>
      <w:r w:rsidRPr="00F87A00">
        <w:t>84.5 The plaintiff’s attorneys of record to bring this judgment to the attention of the plaintiff by explaining the contents thereof to the plaintiff and to provide an affidavit by not later than Friday 10 June 2022 confirming that the order in this paragraph has been complied with.’</w:t>
      </w:r>
    </w:p>
    <w:p w14:paraId="75A68D20" w14:textId="77777777" w:rsidR="00EC7278" w:rsidRPr="00F87A00" w:rsidRDefault="00EC7278" w:rsidP="009B7E2C">
      <w:pPr>
        <w:pStyle w:val="ListParagraph"/>
        <w:spacing w:before="240" w:after="621" w:line="360" w:lineRule="auto"/>
        <w:ind w:left="0" w:right="14"/>
        <w:jc w:val="both"/>
      </w:pPr>
    </w:p>
    <w:p w14:paraId="631E5C6D" w14:textId="37E4F9F3" w:rsidR="007D7A61" w:rsidRPr="00F87A00" w:rsidRDefault="00067760" w:rsidP="00067760">
      <w:pPr>
        <w:pStyle w:val="ListParagraph"/>
        <w:numPr>
          <w:ilvl w:val="0"/>
          <w:numId w:val="6"/>
        </w:numPr>
        <w:spacing w:line="360" w:lineRule="auto"/>
        <w:ind w:left="0" w:firstLine="0"/>
        <w:jc w:val="both"/>
        <w:rPr>
          <w:sz w:val="28"/>
          <w:szCs w:val="28"/>
        </w:rPr>
      </w:pPr>
      <w:r w:rsidRPr="00F87A00">
        <w:rPr>
          <w:sz w:val="28"/>
          <w:szCs w:val="28"/>
        </w:rPr>
        <w:t>Thus, c</w:t>
      </w:r>
      <w:r w:rsidR="00EB3CE6" w:rsidRPr="00F87A00">
        <w:rPr>
          <w:sz w:val="28"/>
          <w:szCs w:val="28"/>
        </w:rPr>
        <w:t xml:space="preserve">ontrary to the averments of H&amp;B and Ms Chiau that the fee agreement was not a CFA within the ambit of the Act, the high court found that it was and that it was unlawful because it did not comply with the formal requirements of the Act. The high court </w:t>
      </w:r>
      <w:r w:rsidR="0011092E" w:rsidRPr="00F87A00">
        <w:rPr>
          <w:sz w:val="28"/>
          <w:szCs w:val="28"/>
        </w:rPr>
        <w:t xml:space="preserve">thus </w:t>
      </w:r>
      <w:r w:rsidR="00EB3CE6" w:rsidRPr="00F87A00">
        <w:rPr>
          <w:sz w:val="28"/>
          <w:szCs w:val="28"/>
        </w:rPr>
        <w:t xml:space="preserve">reviewed and set </w:t>
      </w:r>
      <w:r w:rsidRPr="00F87A00">
        <w:rPr>
          <w:sz w:val="28"/>
          <w:szCs w:val="28"/>
        </w:rPr>
        <w:t xml:space="preserve">it </w:t>
      </w:r>
      <w:r w:rsidR="00EB3CE6" w:rsidRPr="00F87A00">
        <w:rPr>
          <w:sz w:val="28"/>
          <w:szCs w:val="28"/>
        </w:rPr>
        <w:t xml:space="preserve">aside on that </w:t>
      </w:r>
      <w:r w:rsidR="0011092E" w:rsidRPr="00F87A00">
        <w:rPr>
          <w:sz w:val="28"/>
          <w:szCs w:val="28"/>
        </w:rPr>
        <w:t>basis</w:t>
      </w:r>
      <w:r w:rsidR="00267E48" w:rsidRPr="00F87A00">
        <w:rPr>
          <w:sz w:val="28"/>
          <w:szCs w:val="28"/>
        </w:rPr>
        <w:t xml:space="preserve">. There are at least three anomalies which arise from the above orders which were not sought by any of the parties. </w:t>
      </w:r>
      <w:r w:rsidR="007D7A61" w:rsidRPr="00F87A00">
        <w:rPr>
          <w:sz w:val="28"/>
          <w:szCs w:val="28"/>
        </w:rPr>
        <w:t xml:space="preserve">One, the </w:t>
      </w:r>
      <w:r w:rsidR="00267E48" w:rsidRPr="00F87A00">
        <w:rPr>
          <w:sz w:val="28"/>
          <w:szCs w:val="28"/>
        </w:rPr>
        <w:t xml:space="preserve">RAF has no obligation to pay the costs to Ms Chiau as ordered. </w:t>
      </w:r>
      <w:r w:rsidR="007D7A61" w:rsidRPr="00F87A00">
        <w:rPr>
          <w:sz w:val="28"/>
          <w:szCs w:val="28"/>
        </w:rPr>
        <w:t>Two, th</w:t>
      </w:r>
      <w:r w:rsidR="00267E48" w:rsidRPr="00F87A00">
        <w:rPr>
          <w:sz w:val="28"/>
          <w:szCs w:val="28"/>
        </w:rPr>
        <w:t xml:space="preserve">ese orders were made against H&amp;B, when it was not a party to the </w:t>
      </w:r>
      <w:r w:rsidR="00267E48" w:rsidRPr="00F87A00">
        <w:rPr>
          <w:sz w:val="28"/>
          <w:szCs w:val="28"/>
        </w:rPr>
        <w:lastRenderedPageBreak/>
        <w:t xml:space="preserve">proceedings and without it being given an opportunity to be heard on these issues. </w:t>
      </w:r>
      <w:r w:rsidR="007D7A61" w:rsidRPr="00F87A00">
        <w:rPr>
          <w:sz w:val="28"/>
          <w:szCs w:val="28"/>
        </w:rPr>
        <w:t>Three,</w:t>
      </w:r>
      <w:r w:rsidR="00A434BC">
        <w:rPr>
          <w:sz w:val="28"/>
          <w:szCs w:val="28"/>
        </w:rPr>
        <w:t xml:space="preserve"> it is </w:t>
      </w:r>
      <w:r w:rsidR="0016595D" w:rsidRPr="00F87A00">
        <w:rPr>
          <w:sz w:val="28"/>
          <w:szCs w:val="28"/>
        </w:rPr>
        <w:t xml:space="preserve">thus deprived, not only of </w:t>
      </w:r>
      <w:r w:rsidR="00281378">
        <w:rPr>
          <w:sz w:val="28"/>
          <w:szCs w:val="28"/>
        </w:rPr>
        <w:t xml:space="preserve">its </w:t>
      </w:r>
      <w:r w:rsidR="0016595D" w:rsidRPr="00F87A00">
        <w:rPr>
          <w:sz w:val="28"/>
          <w:szCs w:val="28"/>
        </w:rPr>
        <w:t xml:space="preserve">right to claim </w:t>
      </w:r>
      <w:r w:rsidR="00281378">
        <w:rPr>
          <w:sz w:val="28"/>
          <w:szCs w:val="28"/>
        </w:rPr>
        <w:t>its</w:t>
      </w:r>
      <w:r w:rsidR="00281378" w:rsidRPr="00F87A00">
        <w:rPr>
          <w:sz w:val="28"/>
          <w:szCs w:val="28"/>
        </w:rPr>
        <w:t xml:space="preserve"> </w:t>
      </w:r>
      <w:r w:rsidR="0016595D" w:rsidRPr="00F87A00">
        <w:rPr>
          <w:sz w:val="28"/>
          <w:szCs w:val="28"/>
        </w:rPr>
        <w:t xml:space="preserve">fees from </w:t>
      </w:r>
      <w:r w:rsidR="00281378">
        <w:rPr>
          <w:sz w:val="28"/>
          <w:szCs w:val="28"/>
        </w:rPr>
        <w:t>its</w:t>
      </w:r>
      <w:r w:rsidR="00281378" w:rsidRPr="00F87A00">
        <w:rPr>
          <w:sz w:val="28"/>
          <w:szCs w:val="28"/>
        </w:rPr>
        <w:t xml:space="preserve"> </w:t>
      </w:r>
      <w:r w:rsidR="0016595D" w:rsidRPr="00F87A00">
        <w:rPr>
          <w:sz w:val="28"/>
          <w:szCs w:val="28"/>
        </w:rPr>
        <w:t xml:space="preserve">client, but also of </w:t>
      </w:r>
      <w:r w:rsidR="00281378">
        <w:rPr>
          <w:sz w:val="28"/>
          <w:szCs w:val="28"/>
        </w:rPr>
        <w:t>its</w:t>
      </w:r>
      <w:r w:rsidR="00281378" w:rsidRPr="00F87A00">
        <w:rPr>
          <w:sz w:val="28"/>
          <w:szCs w:val="28"/>
        </w:rPr>
        <w:t xml:space="preserve"> </w:t>
      </w:r>
      <w:r w:rsidR="0016595D" w:rsidRPr="00F87A00">
        <w:rPr>
          <w:sz w:val="28"/>
          <w:szCs w:val="28"/>
        </w:rPr>
        <w:t>right to recover the costs from the RAF</w:t>
      </w:r>
      <w:r w:rsidR="00475C67" w:rsidRPr="00F87A00">
        <w:rPr>
          <w:sz w:val="28"/>
          <w:szCs w:val="28"/>
        </w:rPr>
        <w:t>.</w:t>
      </w:r>
      <w:r w:rsidR="00F1404C" w:rsidRPr="00F87A00">
        <w:rPr>
          <w:sz w:val="28"/>
          <w:szCs w:val="28"/>
        </w:rPr>
        <w:t xml:space="preserve"> </w:t>
      </w:r>
      <w:r w:rsidR="007D7A61" w:rsidRPr="00F87A00">
        <w:rPr>
          <w:sz w:val="28"/>
          <w:szCs w:val="28"/>
        </w:rPr>
        <w:t>The high court also refused to make a settlement agreement, concluded between the parties, an order of court.</w:t>
      </w:r>
    </w:p>
    <w:p w14:paraId="2107D04E" w14:textId="77777777" w:rsidR="007D7A61" w:rsidRPr="00F87A00" w:rsidRDefault="007D7A61" w:rsidP="007D7A61">
      <w:pPr>
        <w:pStyle w:val="ListParagraph"/>
        <w:spacing w:line="360" w:lineRule="auto"/>
        <w:ind w:left="0"/>
        <w:jc w:val="both"/>
        <w:rPr>
          <w:sz w:val="28"/>
          <w:szCs w:val="28"/>
        </w:rPr>
      </w:pPr>
    </w:p>
    <w:p w14:paraId="780308DC" w14:textId="0D6E8331" w:rsidR="00157242" w:rsidRPr="00F87A00" w:rsidRDefault="000B37BB" w:rsidP="001F44F6">
      <w:pPr>
        <w:pStyle w:val="ListParagraph"/>
        <w:numPr>
          <w:ilvl w:val="0"/>
          <w:numId w:val="6"/>
        </w:numPr>
        <w:spacing w:after="621" w:line="360" w:lineRule="auto"/>
        <w:ind w:left="0" w:right="11" w:firstLine="0"/>
        <w:jc w:val="both"/>
        <w:rPr>
          <w:i/>
          <w:iCs/>
        </w:rPr>
      </w:pPr>
      <w:r w:rsidRPr="00F87A00">
        <w:rPr>
          <w:sz w:val="28"/>
          <w:szCs w:val="28"/>
        </w:rPr>
        <w:t>A</w:t>
      </w:r>
      <w:r w:rsidR="00475C67" w:rsidRPr="00F87A00">
        <w:rPr>
          <w:sz w:val="28"/>
          <w:szCs w:val="28"/>
        </w:rPr>
        <w:t>s stated by this C</w:t>
      </w:r>
      <w:r w:rsidR="00065C3A" w:rsidRPr="00F87A00">
        <w:rPr>
          <w:sz w:val="28"/>
          <w:szCs w:val="28"/>
        </w:rPr>
        <w:t xml:space="preserve">ourt in </w:t>
      </w:r>
      <w:proofErr w:type="spellStart"/>
      <w:r w:rsidR="00065C3A" w:rsidRPr="00F87A00">
        <w:rPr>
          <w:i/>
          <w:iCs/>
          <w:sz w:val="28"/>
          <w:szCs w:val="28"/>
        </w:rPr>
        <w:t>Majo</w:t>
      </w:r>
      <w:r w:rsidR="006A674A" w:rsidRPr="00F87A00">
        <w:rPr>
          <w:i/>
          <w:iCs/>
          <w:sz w:val="28"/>
          <w:szCs w:val="28"/>
        </w:rPr>
        <w:t>p</w:t>
      </w:r>
      <w:r w:rsidR="00065C3A" w:rsidRPr="00F87A00">
        <w:rPr>
          <w:i/>
          <w:iCs/>
          <w:sz w:val="28"/>
          <w:szCs w:val="28"/>
        </w:rPr>
        <w:t>e</w:t>
      </w:r>
      <w:proofErr w:type="spellEnd"/>
      <w:r w:rsidR="00A434BC">
        <w:rPr>
          <w:i/>
          <w:iCs/>
          <w:sz w:val="28"/>
          <w:szCs w:val="28"/>
        </w:rPr>
        <w:t>,</w:t>
      </w:r>
      <w:r w:rsidR="00065C3A" w:rsidRPr="00F87A00">
        <w:rPr>
          <w:sz w:val="28"/>
          <w:szCs w:val="28"/>
        </w:rPr>
        <w:t xml:space="preserve"> ‘even if the fee structure agreement</w:t>
      </w:r>
      <w:r w:rsidR="00D246CE" w:rsidRPr="00F87A00">
        <w:rPr>
          <w:sz w:val="28"/>
          <w:szCs w:val="28"/>
        </w:rPr>
        <w:t xml:space="preserve"> was an agreement that was hit by the Contingency Fee</w:t>
      </w:r>
      <w:r w:rsidR="006A674A" w:rsidRPr="00F87A00">
        <w:rPr>
          <w:sz w:val="28"/>
          <w:szCs w:val="28"/>
        </w:rPr>
        <w:t>s</w:t>
      </w:r>
      <w:r w:rsidR="00D246CE" w:rsidRPr="00F87A00">
        <w:rPr>
          <w:sz w:val="28"/>
          <w:szCs w:val="28"/>
        </w:rPr>
        <w:t xml:space="preserve"> Act</w:t>
      </w:r>
      <w:r w:rsidRPr="00F87A00">
        <w:rPr>
          <w:sz w:val="28"/>
          <w:szCs w:val="28"/>
        </w:rPr>
        <w:t>,</w:t>
      </w:r>
      <w:r w:rsidR="00D246CE" w:rsidRPr="00F87A00">
        <w:rPr>
          <w:sz w:val="28"/>
          <w:szCs w:val="28"/>
        </w:rPr>
        <w:t xml:space="preserve"> as the high court found, that </w:t>
      </w:r>
      <w:proofErr w:type="gramStart"/>
      <w:r w:rsidR="00D246CE" w:rsidRPr="00F87A00">
        <w:rPr>
          <w:sz w:val="28"/>
          <w:szCs w:val="28"/>
        </w:rPr>
        <w:t>in itself was</w:t>
      </w:r>
      <w:proofErr w:type="gramEnd"/>
      <w:r w:rsidR="00D246CE" w:rsidRPr="00F87A00">
        <w:rPr>
          <w:sz w:val="28"/>
          <w:szCs w:val="28"/>
        </w:rPr>
        <w:t xml:space="preserve"> not a proper basis to deprive [the attorneys] of the </w:t>
      </w:r>
      <w:r w:rsidR="00C505BF" w:rsidRPr="00F87A00">
        <w:rPr>
          <w:sz w:val="28"/>
          <w:szCs w:val="28"/>
        </w:rPr>
        <w:t xml:space="preserve">right </w:t>
      </w:r>
      <w:r w:rsidR="00D246CE" w:rsidRPr="00F87A00">
        <w:rPr>
          <w:sz w:val="28"/>
          <w:szCs w:val="28"/>
        </w:rPr>
        <w:t>to recover their fees for the services rendered to M</w:t>
      </w:r>
      <w:r w:rsidR="000B17C5" w:rsidRPr="00F87A00">
        <w:rPr>
          <w:sz w:val="28"/>
          <w:szCs w:val="28"/>
        </w:rPr>
        <w:t xml:space="preserve">s </w:t>
      </w:r>
      <w:proofErr w:type="spellStart"/>
      <w:r w:rsidR="000B17C5" w:rsidRPr="00F87A00">
        <w:rPr>
          <w:sz w:val="28"/>
          <w:szCs w:val="28"/>
        </w:rPr>
        <w:t>Majo</w:t>
      </w:r>
      <w:r w:rsidR="006A674A" w:rsidRPr="00F87A00">
        <w:rPr>
          <w:sz w:val="28"/>
          <w:szCs w:val="28"/>
        </w:rPr>
        <w:t>p</w:t>
      </w:r>
      <w:r w:rsidR="000B17C5" w:rsidRPr="00F87A00">
        <w:rPr>
          <w:sz w:val="28"/>
          <w:szCs w:val="28"/>
        </w:rPr>
        <w:t>e</w:t>
      </w:r>
      <w:proofErr w:type="spellEnd"/>
      <w:r w:rsidR="000B17C5" w:rsidRPr="00F87A00">
        <w:rPr>
          <w:sz w:val="28"/>
          <w:szCs w:val="28"/>
        </w:rPr>
        <w:t xml:space="preserve"> and Mr </w:t>
      </w:r>
      <w:proofErr w:type="spellStart"/>
      <w:r w:rsidR="000B17C5" w:rsidRPr="00F87A00">
        <w:rPr>
          <w:sz w:val="28"/>
          <w:szCs w:val="28"/>
        </w:rPr>
        <w:t>Machabe</w:t>
      </w:r>
      <w:proofErr w:type="spellEnd"/>
      <w:r w:rsidR="003638B9" w:rsidRPr="00F87A00">
        <w:rPr>
          <w:sz w:val="28"/>
          <w:szCs w:val="28"/>
        </w:rPr>
        <w:t>. It is particularly</w:t>
      </w:r>
      <w:r w:rsidR="00BC6FBC" w:rsidRPr="00F87A00">
        <w:rPr>
          <w:sz w:val="28"/>
          <w:szCs w:val="28"/>
        </w:rPr>
        <w:t xml:space="preserve"> concerning that these extraordinary orders were against</w:t>
      </w:r>
      <w:r w:rsidR="00C505BF" w:rsidRPr="00F87A00">
        <w:rPr>
          <w:sz w:val="28"/>
          <w:szCs w:val="28"/>
        </w:rPr>
        <w:t xml:space="preserve"> </w:t>
      </w:r>
      <w:r w:rsidR="006A674A" w:rsidRPr="00F87A00">
        <w:rPr>
          <w:sz w:val="28"/>
          <w:szCs w:val="28"/>
        </w:rPr>
        <w:t>[the attorneys]</w:t>
      </w:r>
      <w:r w:rsidR="00C505BF" w:rsidRPr="00F87A00">
        <w:rPr>
          <w:sz w:val="28"/>
          <w:szCs w:val="28"/>
        </w:rPr>
        <w:t xml:space="preserve"> when they were not parties to the case before the high court</w:t>
      </w:r>
      <w:r w:rsidR="00A434BC">
        <w:rPr>
          <w:sz w:val="28"/>
          <w:szCs w:val="28"/>
        </w:rPr>
        <w:t>.</w:t>
      </w:r>
      <w:r w:rsidR="006A674A" w:rsidRPr="00F87A00">
        <w:rPr>
          <w:sz w:val="28"/>
          <w:szCs w:val="28"/>
        </w:rPr>
        <w:t>’</w:t>
      </w:r>
      <w:r w:rsidR="00FB221B" w:rsidRPr="00F87A00">
        <w:rPr>
          <w:rStyle w:val="FootnoteReference"/>
          <w:sz w:val="28"/>
          <w:szCs w:val="28"/>
        </w:rPr>
        <w:footnoteReference w:id="4"/>
      </w:r>
      <w:r w:rsidR="00A35CC7" w:rsidRPr="00F87A00">
        <w:rPr>
          <w:sz w:val="28"/>
          <w:szCs w:val="28"/>
        </w:rPr>
        <w:t xml:space="preserve"> </w:t>
      </w:r>
    </w:p>
    <w:p w14:paraId="0AFE7D7B" w14:textId="77777777" w:rsidR="000C67D9" w:rsidRPr="00F87A00" w:rsidRDefault="000C67D9" w:rsidP="000C67D9">
      <w:pPr>
        <w:pStyle w:val="ListParagraph"/>
        <w:rPr>
          <w:i/>
          <w:iCs/>
        </w:rPr>
      </w:pPr>
    </w:p>
    <w:p w14:paraId="551342D1" w14:textId="2DDB5FD2" w:rsidR="00355F47" w:rsidRPr="00F87A00" w:rsidRDefault="00E7294C" w:rsidP="006C5137">
      <w:pPr>
        <w:pStyle w:val="ListParagraph"/>
        <w:numPr>
          <w:ilvl w:val="0"/>
          <w:numId w:val="6"/>
        </w:numPr>
        <w:spacing w:after="621" w:line="360" w:lineRule="auto"/>
        <w:ind w:left="0" w:right="11" w:firstLine="0"/>
        <w:jc w:val="both"/>
        <w:rPr>
          <w:lang w:val="en-ZA"/>
        </w:rPr>
      </w:pPr>
      <w:r w:rsidRPr="00F87A00">
        <w:rPr>
          <w:sz w:val="28"/>
          <w:szCs w:val="28"/>
        </w:rPr>
        <w:t>The approach of the high court appears to be that any agreement, not providing for payment of fees by the litigant prior to the finalisation of litigation, constitutes a CF</w:t>
      </w:r>
      <w:r w:rsidR="007D7A61" w:rsidRPr="00F87A00">
        <w:rPr>
          <w:sz w:val="28"/>
          <w:szCs w:val="28"/>
        </w:rPr>
        <w:t>A within the ambit of the Act. On authority of the two precedents referred to (</w:t>
      </w:r>
      <w:r w:rsidR="007D7A61" w:rsidRPr="00F87A00">
        <w:rPr>
          <w:i/>
          <w:iCs/>
          <w:sz w:val="28"/>
          <w:szCs w:val="28"/>
        </w:rPr>
        <w:t>Mucavele</w:t>
      </w:r>
      <w:r w:rsidR="007D7A61" w:rsidRPr="00F87A00">
        <w:rPr>
          <w:sz w:val="28"/>
          <w:szCs w:val="28"/>
        </w:rPr>
        <w:t xml:space="preserve"> and </w:t>
      </w:r>
      <w:proofErr w:type="spellStart"/>
      <w:r w:rsidR="007D7A61" w:rsidRPr="00F87A00">
        <w:rPr>
          <w:i/>
          <w:iCs/>
          <w:sz w:val="28"/>
          <w:szCs w:val="28"/>
        </w:rPr>
        <w:t>Majope</w:t>
      </w:r>
      <w:proofErr w:type="spellEnd"/>
      <w:r w:rsidR="007D7A61" w:rsidRPr="00F87A00">
        <w:rPr>
          <w:sz w:val="28"/>
          <w:szCs w:val="28"/>
        </w:rPr>
        <w:t>), this approach is clearly wrong</w:t>
      </w:r>
      <w:r w:rsidR="00D96F44" w:rsidRPr="00F87A00">
        <w:rPr>
          <w:sz w:val="28"/>
          <w:szCs w:val="28"/>
        </w:rPr>
        <w:t>.</w:t>
      </w:r>
      <w:r w:rsidRPr="00F87A00">
        <w:rPr>
          <w:sz w:val="28"/>
          <w:szCs w:val="28"/>
        </w:rPr>
        <w:t xml:space="preserve"> </w:t>
      </w:r>
      <w:r w:rsidR="000163E8" w:rsidRPr="00F87A00">
        <w:rPr>
          <w:sz w:val="28"/>
          <w:szCs w:val="28"/>
        </w:rPr>
        <w:t xml:space="preserve">Legodi JP was entitled to enquire whether there was a CFA and to have sight of the fee </w:t>
      </w:r>
      <w:r w:rsidR="004476B4" w:rsidRPr="00F87A00">
        <w:rPr>
          <w:sz w:val="28"/>
          <w:szCs w:val="28"/>
        </w:rPr>
        <w:t>agreement,</w:t>
      </w:r>
      <w:r w:rsidR="00CB35EA" w:rsidRPr="00F87A00">
        <w:rPr>
          <w:sz w:val="28"/>
          <w:szCs w:val="28"/>
        </w:rPr>
        <w:t xml:space="preserve"> </w:t>
      </w:r>
      <w:r w:rsidR="004476B4" w:rsidRPr="00F87A00">
        <w:rPr>
          <w:sz w:val="28"/>
          <w:szCs w:val="28"/>
        </w:rPr>
        <w:t>i</w:t>
      </w:r>
      <w:r w:rsidR="000C67D9" w:rsidRPr="00F87A00">
        <w:rPr>
          <w:sz w:val="28"/>
          <w:szCs w:val="28"/>
        </w:rPr>
        <w:t xml:space="preserve">n order to </w:t>
      </w:r>
      <w:r w:rsidR="00CB35EA" w:rsidRPr="00F87A00">
        <w:rPr>
          <w:sz w:val="28"/>
          <w:szCs w:val="28"/>
        </w:rPr>
        <w:t>exercise</w:t>
      </w:r>
      <w:r w:rsidR="000C67D9" w:rsidRPr="00F87A00">
        <w:rPr>
          <w:sz w:val="28"/>
          <w:szCs w:val="28"/>
        </w:rPr>
        <w:t xml:space="preserve"> judicial oversight</w:t>
      </w:r>
      <w:r w:rsidR="00CB35EA" w:rsidRPr="00F87A00">
        <w:rPr>
          <w:sz w:val="28"/>
          <w:szCs w:val="28"/>
        </w:rPr>
        <w:t xml:space="preserve"> as contemplated by s 4 of the Act.</w:t>
      </w:r>
      <w:r w:rsidR="000C67D9" w:rsidRPr="00F87A00">
        <w:rPr>
          <w:rStyle w:val="FootnoteReference"/>
          <w:sz w:val="28"/>
          <w:szCs w:val="28"/>
        </w:rPr>
        <w:footnoteReference w:id="5"/>
      </w:r>
      <w:r w:rsidR="00CB35EA" w:rsidRPr="00F87A00">
        <w:rPr>
          <w:sz w:val="28"/>
          <w:szCs w:val="28"/>
        </w:rPr>
        <w:t xml:space="preserve"> </w:t>
      </w:r>
      <w:r w:rsidR="000163E8" w:rsidRPr="00F87A00">
        <w:rPr>
          <w:sz w:val="28"/>
          <w:szCs w:val="28"/>
        </w:rPr>
        <w:t xml:space="preserve">He was </w:t>
      </w:r>
      <w:r w:rsidR="000163E8" w:rsidRPr="00F87A00">
        <w:rPr>
          <w:sz w:val="28"/>
          <w:szCs w:val="28"/>
        </w:rPr>
        <w:lastRenderedPageBreak/>
        <w:t>not, however, entitled to ignore the responses he received,</w:t>
      </w:r>
      <w:r w:rsidR="004476B4" w:rsidRPr="00F87A00">
        <w:rPr>
          <w:sz w:val="28"/>
          <w:szCs w:val="28"/>
        </w:rPr>
        <w:t xml:space="preserve"> clearly stating that the fee agreement was not a CFA </w:t>
      </w:r>
      <w:r w:rsidR="000163E8" w:rsidRPr="00F87A00">
        <w:rPr>
          <w:sz w:val="28"/>
          <w:szCs w:val="28"/>
        </w:rPr>
        <w:t xml:space="preserve">and, without affording the parties an opportunity to be heard, </w:t>
      </w:r>
      <w:r w:rsidR="006C72D4" w:rsidRPr="00F87A00">
        <w:rPr>
          <w:sz w:val="28"/>
          <w:szCs w:val="28"/>
        </w:rPr>
        <w:t>declare that the fee agreement was a CFA</w:t>
      </w:r>
      <w:r w:rsidR="00FD06D9" w:rsidRPr="00F87A00">
        <w:rPr>
          <w:sz w:val="28"/>
          <w:szCs w:val="28"/>
        </w:rPr>
        <w:t>,</w:t>
      </w:r>
      <w:r w:rsidR="006C72D4" w:rsidRPr="00F87A00">
        <w:rPr>
          <w:sz w:val="28"/>
          <w:szCs w:val="28"/>
        </w:rPr>
        <w:t xml:space="preserve"> and </w:t>
      </w:r>
      <w:r w:rsidR="000163E8" w:rsidRPr="00F87A00">
        <w:rPr>
          <w:sz w:val="28"/>
          <w:szCs w:val="28"/>
        </w:rPr>
        <w:t xml:space="preserve">set </w:t>
      </w:r>
      <w:r w:rsidR="006C72D4" w:rsidRPr="00F87A00">
        <w:rPr>
          <w:sz w:val="28"/>
          <w:szCs w:val="28"/>
        </w:rPr>
        <w:t xml:space="preserve">it </w:t>
      </w:r>
      <w:r w:rsidR="009A7652" w:rsidRPr="00F87A00">
        <w:rPr>
          <w:sz w:val="28"/>
          <w:szCs w:val="28"/>
        </w:rPr>
        <w:t xml:space="preserve">aside. </w:t>
      </w:r>
    </w:p>
    <w:p w14:paraId="0B937FA5" w14:textId="77777777" w:rsidR="000C67D9" w:rsidRPr="00F87A00" w:rsidRDefault="000C67D9" w:rsidP="000C67D9">
      <w:pPr>
        <w:pStyle w:val="ListParagraph"/>
        <w:rPr>
          <w:lang w:val="en-ZA"/>
        </w:rPr>
      </w:pPr>
    </w:p>
    <w:p w14:paraId="55693524" w14:textId="1A23BC83" w:rsidR="0049711A" w:rsidRPr="00F87A00" w:rsidRDefault="000C67D9" w:rsidP="006C72D4">
      <w:pPr>
        <w:pStyle w:val="ListParagraph"/>
        <w:numPr>
          <w:ilvl w:val="0"/>
          <w:numId w:val="6"/>
        </w:numPr>
        <w:spacing w:before="240" w:after="621" w:line="360" w:lineRule="auto"/>
        <w:ind w:left="0" w:right="11" w:firstLine="0"/>
        <w:jc w:val="both"/>
        <w:rPr>
          <w:sz w:val="28"/>
          <w:szCs w:val="28"/>
        </w:rPr>
      </w:pPr>
      <w:r w:rsidRPr="00F87A00">
        <w:rPr>
          <w:sz w:val="28"/>
          <w:szCs w:val="28"/>
        </w:rPr>
        <w:t>Both merits and quantum had been settled</w:t>
      </w:r>
      <w:r w:rsidR="00E7278F" w:rsidRPr="00F87A00">
        <w:rPr>
          <w:sz w:val="28"/>
          <w:szCs w:val="28"/>
        </w:rPr>
        <w:t xml:space="preserve"> </w:t>
      </w:r>
      <w:r w:rsidR="00751C73" w:rsidRPr="00F87A00">
        <w:rPr>
          <w:sz w:val="28"/>
          <w:szCs w:val="28"/>
        </w:rPr>
        <w:t xml:space="preserve">and the matter </w:t>
      </w:r>
      <w:r w:rsidRPr="00F87A00">
        <w:rPr>
          <w:sz w:val="28"/>
          <w:szCs w:val="28"/>
        </w:rPr>
        <w:t xml:space="preserve">had been </w:t>
      </w:r>
      <w:r w:rsidR="00751C73" w:rsidRPr="00F87A00">
        <w:rPr>
          <w:sz w:val="28"/>
          <w:szCs w:val="28"/>
        </w:rPr>
        <w:t>removed f</w:t>
      </w:r>
      <w:r w:rsidR="00D665F7" w:rsidRPr="00F87A00">
        <w:rPr>
          <w:sz w:val="28"/>
          <w:szCs w:val="28"/>
        </w:rPr>
        <w:t>r</w:t>
      </w:r>
      <w:r w:rsidR="00751C73" w:rsidRPr="00F87A00">
        <w:rPr>
          <w:sz w:val="28"/>
          <w:szCs w:val="28"/>
        </w:rPr>
        <w:t>om the roll</w:t>
      </w:r>
      <w:r w:rsidRPr="00F87A00">
        <w:rPr>
          <w:sz w:val="28"/>
          <w:szCs w:val="28"/>
        </w:rPr>
        <w:t>. Accordingly, w</w:t>
      </w:r>
      <w:r w:rsidR="004A6E82" w:rsidRPr="00F87A00">
        <w:rPr>
          <w:sz w:val="28"/>
          <w:szCs w:val="28"/>
        </w:rPr>
        <w:t xml:space="preserve">hat was before the high court? A settlement agreement </w:t>
      </w:r>
      <w:r w:rsidR="00B35CBE" w:rsidRPr="00F87A00">
        <w:rPr>
          <w:sz w:val="28"/>
          <w:szCs w:val="28"/>
        </w:rPr>
        <w:t xml:space="preserve">between the parties to the action </w:t>
      </w:r>
      <w:r w:rsidR="004A6E82" w:rsidRPr="00F87A00">
        <w:rPr>
          <w:sz w:val="28"/>
          <w:szCs w:val="28"/>
        </w:rPr>
        <w:t>to be made an order of the court</w:t>
      </w:r>
      <w:r w:rsidR="00B35CBE" w:rsidRPr="00F87A00">
        <w:rPr>
          <w:sz w:val="28"/>
          <w:szCs w:val="28"/>
        </w:rPr>
        <w:t>.</w:t>
      </w:r>
      <w:r w:rsidR="004A6E82" w:rsidRPr="00F87A00">
        <w:rPr>
          <w:sz w:val="28"/>
          <w:szCs w:val="28"/>
        </w:rPr>
        <w:t xml:space="preserve"> </w:t>
      </w:r>
      <w:r w:rsidR="00B35CBE" w:rsidRPr="00F87A00">
        <w:rPr>
          <w:sz w:val="28"/>
          <w:szCs w:val="28"/>
        </w:rPr>
        <w:t>Despite this</w:t>
      </w:r>
      <w:r w:rsidR="00C14F91" w:rsidRPr="00F87A00">
        <w:rPr>
          <w:sz w:val="28"/>
          <w:szCs w:val="28"/>
        </w:rPr>
        <w:t>, the</w:t>
      </w:r>
      <w:r w:rsidR="00224C1C" w:rsidRPr="00F87A00">
        <w:rPr>
          <w:sz w:val="28"/>
          <w:szCs w:val="28"/>
        </w:rPr>
        <w:t xml:space="preserve"> high court disregarded the principle expressed </w:t>
      </w:r>
      <w:r w:rsidR="00312258" w:rsidRPr="00F87A00">
        <w:rPr>
          <w:sz w:val="28"/>
          <w:szCs w:val="28"/>
        </w:rPr>
        <w:t>i</w:t>
      </w:r>
      <w:r w:rsidR="00224C1C" w:rsidRPr="00F87A00">
        <w:rPr>
          <w:sz w:val="28"/>
          <w:szCs w:val="28"/>
        </w:rPr>
        <w:t xml:space="preserve">n </w:t>
      </w:r>
      <w:r w:rsidR="00224C1C" w:rsidRPr="00F87A00">
        <w:rPr>
          <w:i/>
          <w:sz w:val="28"/>
          <w:szCs w:val="28"/>
        </w:rPr>
        <w:t xml:space="preserve">Fischer and Another v </w:t>
      </w:r>
      <w:proofErr w:type="spellStart"/>
      <w:r w:rsidR="00224C1C" w:rsidRPr="00F87A00">
        <w:rPr>
          <w:i/>
          <w:sz w:val="28"/>
          <w:szCs w:val="28"/>
        </w:rPr>
        <w:t>Ramahlele</w:t>
      </w:r>
      <w:proofErr w:type="spellEnd"/>
      <w:r w:rsidR="00224C1C" w:rsidRPr="00F87A00">
        <w:rPr>
          <w:i/>
          <w:sz w:val="28"/>
          <w:szCs w:val="28"/>
        </w:rPr>
        <w:t xml:space="preserve"> and Others </w:t>
      </w:r>
      <w:r w:rsidR="00224C1C" w:rsidRPr="00F87A00">
        <w:rPr>
          <w:iCs/>
          <w:sz w:val="28"/>
          <w:szCs w:val="28"/>
        </w:rPr>
        <w:t>(</w:t>
      </w:r>
      <w:r w:rsidR="00224C1C" w:rsidRPr="00F87A00">
        <w:rPr>
          <w:i/>
          <w:sz w:val="28"/>
          <w:szCs w:val="28"/>
        </w:rPr>
        <w:t>Fischer</w:t>
      </w:r>
      <w:r w:rsidR="00224C1C" w:rsidRPr="00F87A00">
        <w:rPr>
          <w:iCs/>
          <w:sz w:val="28"/>
          <w:szCs w:val="28"/>
        </w:rPr>
        <w:t>),</w:t>
      </w:r>
      <w:r w:rsidR="00224C1C" w:rsidRPr="00F87A00">
        <w:rPr>
          <w:rStyle w:val="FootnoteReference"/>
          <w:iCs/>
          <w:sz w:val="28"/>
          <w:szCs w:val="28"/>
        </w:rPr>
        <w:footnoteReference w:id="6"/>
      </w:r>
      <w:r w:rsidR="0051736B" w:rsidRPr="00F87A00">
        <w:rPr>
          <w:iCs/>
          <w:sz w:val="28"/>
          <w:szCs w:val="28"/>
        </w:rPr>
        <w:t xml:space="preserve"> </w:t>
      </w:r>
      <w:r w:rsidR="00312258" w:rsidRPr="00F87A00">
        <w:rPr>
          <w:sz w:val="28"/>
          <w:szCs w:val="28"/>
        </w:rPr>
        <w:t>w</w:t>
      </w:r>
      <w:r w:rsidR="001F44F6" w:rsidRPr="00F87A00">
        <w:rPr>
          <w:sz w:val="28"/>
          <w:szCs w:val="28"/>
        </w:rPr>
        <w:t>h</w:t>
      </w:r>
      <w:r w:rsidR="00312258" w:rsidRPr="00F87A00">
        <w:rPr>
          <w:sz w:val="28"/>
          <w:szCs w:val="28"/>
        </w:rPr>
        <w:t>ere</w:t>
      </w:r>
      <w:r w:rsidR="00312258" w:rsidRPr="00F87A00">
        <w:rPr>
          <w:i/>
          <w:sz w:val="28"/>
          <w:szCs w:val="28"/>
        </w:rPr>
        <w:t xml:space="preserve"> </w:t>
      </w:r>
      <w:r w:rsidR="00224C1C" w:rsidRPr="00F87A00">
        <w:rPr>
          <w:sz w:val="28"/>
          <w:szCs w:val="28"/>
        </w:rPr>
        <w:t>this Court cautioned that it was for the parties to ‘define the nature of their dispute and it is for the court to adjudicate upon those issues’</w:t>
      </w:r>
      <w:r w:rsidR="00C14F91">
        <w:rPr>
          <w:sz w:val="28"/>
          <w:szCs w:val="28"/>
        </w:rPr>
        <w:t>.</w:t>
      </w:r>
      <w:r w:rsidR="00224C1C" w:rsidRPr="00F87A00">
        <w:rPr>
          <w:rStyle w:val="FootnoteReference"/>
          <w:sz w:val="28"/>
          <w:szCs w:val="28"/>
        </w:rPr>
        <w:footnoteReference w:id="7"/>
      </w:r>
      <w:r w:rsidR="00224C1C" w:rsidRPr="00F87A00">
        <w:rPr>
          <w:sz w:val="28"/>
          <w:szCs w:val="28"/>
        </w:rPr>
        <w:t xml:space="preserve"> </w:t>
      </w:r>
      <w:r w:rsidR="0051736B" w:rsidRPr="00F87A00">
        <w:rPr>
          <w:i/>
          <w:sz w:val="28"/>
          <w:szCs w:val="28"/>
        </w:rPr>
        <w:t xml:space="preserve">Fischer </w:t>
      </w:r>
      <w:r w:rsidR="0051736B" w:rsidRPr="00F87A00">
        <w:rPr>
          <w:sz w:val="28"/>
          <w:szCs w:val="28"/>
        </w:rPr>
        <w:t xml:space="preserve">also </w:t>
      </w:r>
      <w:r w:rsidR="007D7A61" w:rsidRPr="00F87A00">
        <w:rPr>
          <w:sz w:val="28"/>
          <w:szCs w:val="28"/>
        </w:rPr>
        <w:t>state</w:t>
      </w:r>
      <w:r w:rsidR="00A434BC">
        <w:rPr>
          <w:sz w:val="28"/>
          <w:szCs w:val="28"/>
        </w:rPr>
        <w:t>d</w:t>
      </w:r>
      <w:r w:rsidR="0051736B" w:rsidRPr="00F87A00">
        <w:rPr>
          <w:sz w:val="28"/>
          <w:szCs w:val="28"/>
        </w:rPr>
        <w:t xml:space="preserve"> that</w:t>
      </w:r>
      <w:r w:rsidR="0051736B" w:rsidRPr="00F87A00">
        <w:rPr>
          <w:i/>
          <w:sz w:val="28"/>
          <w:szCs w:val="28"/>
        </w:rPr>
        <w:t xml:space="preserve">, </w:t>
      </w:r>
      <w:r w:rsidR="0051736B" w:rsidRPr="00F87A00">
        <w:rPr>
          <w:sz w:val="28"/>
          <w:szCs w:val="28"/>
        </w:rPr>
        <w:t>in certain instances, a</w:t>
      </w:r>
      <w:r w:rsidR="00CC1C5F" w:rsidRPr="00F87A00">
        <w:rPr>
          <w:color w:val="242121"/>
          <w:sz w:val="28"/>
          <w:szCs w:val="28"/>
        </w:rPr>
        <w:t xml:space="preserve"> court </w:t>
      </w:r>
      <w:r w:rsidR="0051736B" w:rsidRPr="00F87A00">
        <w:rPr>
          <w:color w:val="242121"/>
          <w:sz w:val="28"/>
          <w:szCs w:val="28"/>
        </w:rPr>
        <w:t>may</w:t>
      </w:r>
      <w:r w:rsidR="00CC1C5F" w:rsidRPr="00F87A00">
        <w:rPr>
          <w:color w:val="242121"/>
          <w:sz w:val="28"/>
          <w:szCs w:val="28"/>
        </w:rPr>
        <w:t> </w:t>
      </w:r>
      <w:proofErr w:type="spellStart"/>
      <w:r w:rsidR="00CC1C5F" w:rsidRPr="00F87A00">
        <w:rPr>
          <w:i/>
          <w:iCs/>
          <w:color w:val="242121"/>
          <w:sz w:val="28"/>
          <w:szCs w:val="28"/>
        </w:rPr>
        <w:t>mero</w:t>
      </w:r>
      <w:proofErr w:type="spellEnd"/>
      <w:r w:rsidR="00CC1C5F" w:rsidRPr="00F87A00">
        <w:rPr>
          <w:i/>
          <w:iCs/>
          <w:color w:val="242121"/>
          <w:sz w:val="28"/>
          <w:szCs w:val="28"/>
        </w:rPr>
        <w:t xml:space="preserve"> motu</w:t>
      </w:r>
      <w:r w:rsidR="00CC1C5F" w:rsidRPr="00F87A00">
        <w:rPr>
          <w:color w:val="242121"/>
          <w:sz w:val="28"/>
          <w:szCs w:val="28"/>
        </w:rPr>
        <w:t xml:space="preserve"> raise a question of law if it </w:t>
      </w:r>
      <w:r w:rsidR="0051736B" w:rsidRPr="00F87A00">
        <w:rPr>
          <w:color w:val="242121"/>
          <w:sz w:val="28"/>
          <w:szCs w:val="28"/>
        </w:rPr>
        <w:t>arises</w:t>
      </w:r>
      <w:r w:rsidR="00CC1C5F" w:rsidRPr="00F87A00">
        <w:rPr>
          <w:color w:val="242121"/>
          <w:sz w:val="28"/>
          <w:szCs w:val="28"/>
        </w:rPr>
        <w:t xml:space="preserve"> from the evidence and is </w:t>
      </w:r>
      <w:r w:rsidR="0051736B" w:rsidRPr="00F87A00">
        <w:rPr>
          <w:color w:val="242121"/>
          <w:sz w:val="28"/>
          <w:szCs w:val="28"/>
        </w:rPr>
        <w:t>required</w:t>
      </w:r>
      <w:r w:rsidR="006C72D4" w:rsidRPr="00F87A00">
        <w:rPr>
          <w:color w:val="242121"/>
          <w:sz w:val="28"/>
          <w:szCs w:val="28"/>
        </w:rPr>
        <w:t xml:space="preserve"> for a decision in the case</w:t>
      </w:r>
      <w:r w:rsidR="0051736B" w:rsidRPr="00F87A00">
        <w:rPr>
          <w:color w:val="242121"/>
          <w:sz w:val="28"/>
          <w:szCs w:val="28"/>
        </w:rPr>
        <w:t>.</w:t>
      </w:r>
      <w:r w:rsidR="006C72D4" w:rsidRPr="00F87A00">
        <w:rPr>
          <w:color w:val="242121"/>
          <w:sz w:val="28"/>
          <w:szCs w:val="28"/>
        </w:rPr>
        <w:t xml:space="preserve"> </w:t>
      </w:r>
      <w:r w:rsidR="0051736B" w:rsidRPr="00F87A00">
        <w:rPr>
          <w:color w:val="242121"/>
          <w:sz w:val="28"/>
          <w:szCs w:val="28"/>
        </w:rPr>
        <w:t xml:space="preserve">But as </w:t>
      </w:r>
      <w:r w:rsidR="007D7A61" w:rsidRPr="00F87A00">
        <w:rPr>
          <w:color w:val="242121"/>
          <w:sz w:val="28"/>
          <w:szCs w:val="28"/>
        </w:rPr>
        <w:t>held</w:t>
      </w:r>
      <w:r w:rsidR="0051736B" w:rsidRPr="00F87A00">
        <w:rPr>
          <w:color w:val="242121"/>
          <w:sz w:val="28"/>
          <w:szCs w:val="28"/>
        </w:rPr>
        <w:t xml:space="preserve"> in </w:t>
      </w:r>
      <w:r w:rsidR="0051736B" w:rsidRPr="00F87A00">
        <w:rPr>
          <w:i/>
          <w:color w:val="242121"/>
          <w:sz w:val="28"/>
          <w:szCs w:val="28"/>
        </w:rPr>
        <w:t>Mucavele</w:t>
      </w:r>
      <w:r w:rsidR="0049711A" w:rsidRPr="00F87A00">
        <w:rPr>
          <w:i/>
          <w:color w:val="242121"/>
          <w:sz w:val="28"/>
          <w:szCs w:val="28"/>
        </w:rPr>
        <w:t>:</w:t>
      </w:r>
    </w:p>
    <w:p w14:paraId="1EA72899" w14:textId="7593AA40" w:rsidR="00CB11CB" w:rsidRPr="00F87A00" w:rsidRDefault="0049711A" w:rsidP="0049711A">
      <w:pPr>
        <w:pStyle w:val="ListParagraph"/>
        <w:spacing w:before="240" w:after="621" w:line="360" w:lineRule="auto"/>
        <w:ind w:left="0" w:right="11"/>
        <w:jc w:val="both"/>
      </w:pPr>
      <w:r w:rsidRPr="00F87A00">
        <w:rPr>
          <w:color w:val="242121"/>
        </w:rPr>
        <w:t>‘</w:t>
      </w:r>
      <w:r w:rsidR="0051736B" w:rsidRPr="00F87A00">
        <w:rPr>
          <w:color w:val="242121"/>
        </w:rPr>
        <w:t>The</w:t>
      </w:r>
      <w:r w:rsidR="00CC1C5F" w:rsidRPr="00F87A00">
        <w:rPr>
          <w:color w:val="242121"/>
        </w:rPr>
        <w:t xml:space="preserve"> legality of the contingency fee arrangement was not such a question. </w:t>
      </w:r>
      <w:r w:rsidR="006C72D4" w:rsidRPr="00F87A00">
        <w:rPr>
          <w:color w:val="242121"/>
          <w:shd w:val="clear" w:color="auto" w:fill="FFFFFF"/>
        </w:rPr>
        <w:t>Most recently, in the </w:t>
      </w:r>
      <w:r w:rsidR="006C72D4" w:rsidRPr="00F87A00">
        <w:rPr>
          <w:i/>
          <w:iCs/>
          <w:color w:val="242121"/>
          <w:shd w:val="clear" w:color="auto" w:fill="FFFFFF"/>
        </w:rPr>
        <w:t>Road Accident Fund v MKM obo KM and Another</w:t>
      </w:r>
      <w:r w:rsidR="006C72D4" w:rsidRPr="00F87A00">
        <w:rPr>
          <w:color w:val="242121"/>
          <w:shd w:val="clear" w:color="auto" w:fill="FFFFFF"/>
        </w:rPr>
        <w:t>; </w:t>
      </w:r>
      <w:r w:rsidR="006C72D4" w:rsidRPr="00F87A00">
        <w:rPr>
          <w:i/>
          <w:iCs/>
          <w:color w:val="242121"/>
          <w:shd w:val="clear" w:color="auto" w:fill="FFFFFF"/>
        </w:rPr>
        <w:t>Road Accident Fund v NM obo CM and Another,</w:t>
      </w:r>
      <w:r w:rsidR="006C72D4" w:rsidRPr="00F87A00">
        <w:rPr>
          <w:color w:val="242121"/>
          <w:shd w:val="clear" w:color="auto" w:fill="FFFFFF"/>
        </w:rPr>
        <w:t> this Court clarified </w:t>
      </w:r>
      <w:r w:rsidR="00CC1C5F" w:rsidRPr="00F87A00">
        <w:rPr>
          <w:color w:val="242121"/>
        </w:rPr>
        <w:t>that a contingency fee agreement ‘is a bilateral agreement between the legal practitioner and his or her client. It has nothing to do with a party against whom the client has a claim</w:t>
      </w:r>
      <w:r w:rsidR="006C72D4" w:rsidRPr="00F87A00">
        <w:rPr>
          <w:color w:val="242121"/>
        </w:rPr>
        <w:t>.’ Furthermore, an invalid or unlawful contingency fee agreement would not necessarily invalidate the underlying settlement agreement. The high court failed to consider whether the validity of the contingency fee agreement was severable from the rest of the settlement agreement.’</w:t>
      </w:r>
      <w:r w:rsidRPr="00F87A00">
        <w:rPr>
          <w:rStyle w:val="FootnoteReference"/>
          <w:color w:val="242121"/>
        </w:rPr>
        <w:footnoteReference w:id="8"/>
      </w:r>
    </w:p>
    <w:p w14:paraId="2B0941FB" w14:textId="77777777" w:rsidR="00224C1C" w:rsidRPr="00F87A00" w:rsidRDefault="00224C1C" w:rsidP="00224C1C">
      <w:pPr>
        <w:pStyle w:val="ListParagraph"/>
        <w:spacing w:line="360" w:lineRule="auto"/>
        <w:ind w:left="360"/>
        <w:jc w:val="both"/>
        <w:rPr>
          <w:sz w:val="28"/>
          <w:szCs w:val="28"/>
        </w:rPr>
      </w:pPr>
    </w:p>
    <w:p w14:paraId="6E2049FD" w14:textId="5A713C78" w:rsidR="0011092E" w:rsidRPr="00F87A00" w:rsidRDefault="0049711A" w:rsidP="00067760">
      <w:pPr>
        <w:pStyle w:val="ListParagraph"/>
        <w:numPr>
          <w:ilvl w:val="0"/>
          <w:numId w:val="6"/>
        </w:numPr>
        <w:spacing w:line="360" w:lineRule="auto"/>
        <w:ind w:left="0" w:firstLine="0"/>
        <w:jc w:val="both"/>
        <w:rPr>
          <w:sz w:val="28"/>
          <w:szCs w:val="28"/>
        </w:rPr>
      </w:pPr>
      <w:r w:rsidRPr="00F87A00">
        <w:rPr>
          <w:sz w:val="28"/>
          <w:szCs w:val="28"/>
        </w:rPr>
        <w:lastRenderedPageBreak/>
        <w:t xml:space="preserve">The high court erred in the same manner in this case. </w:t>
      </w:r>
      <w:r w:rsidR="00DB11C3" w:rsidRPr="00F87A00">
        <w:rPr>
          <w:sz w:val="28"/>
          <w:szCs w:val="28"/>
        </w:rPr>
        <w:t>For this and the other reason</w:t>
      </w:r>
      <w:r w:rsidR="00CB11CB" w:rsidRPr="00F87A00">
        <w:rPr>
          <w:sz w:val="28"/>
          <w:szCs w:val="28"/>
        </w:rPr>
        <w:t>s</w:t>
      </w:r>
      <w:r w:rsidR="00F1404C" w:rsidRPr="00F87A00">
        <w:rPr>
          <w:sz w:val="28"/>
          <w:szCs w:val="28"/>
        </w:rPr>
        <w:t xml:space="preserve"> set out above</w:t>
      </w:r>
      <w:r w:rsidR="00CB11CB" w:rsidRPr="00F87A00">
        <w:rPr>
          <w:sz w:val="28"/>
          <w:szCs w:val="28"/>
        </w:rPr>
        <w:t xml:space="preserve">, the order by the high court </w:t>
      </w:r>
      <w:r w:rsidR="00DB11C3" w:rsidRPr="00F87A00">
        <w:rPr>
          <w:sz w:val="28"/>
          <w:szCs w:val="28"/>
        </w:rPr>
        <w:t>ought to be set aside</w:t>
      </w:r>
      <w:r w:rsidR="00EC7278" w:rsidRPr="00F87A00">
        <w:rPr>
          <w:sz w:val="28"/>
          <w:szCs w:val="28"/>
        </w:rPr>
        <w:t xml:space="preserve">. </w:t>
      </w:r>
      <w:r w:rsidR="0011092E" w:rsidRPr="00F87A00">
        <w:rPr>
          <w:sz w:val="28"/>
          <w:szCs w:val="28"/>
        </w:rPr>
        <w:t xml:space="preserve">It is opportune after four appeals from the same court, on </w:t>
      </w:r>
      <w:proofErr w:type="gramStart"/>
      <w:r w:rsidR="0011092E" w:rsidRPr="00F87A00">
        <w:rPr>
          <w:sz w:val="28"/>
          <w:szCs w:val="28"/>
        </w:rPr>
        <w:t>more or less the</w:t>
      </w:r>
      <w:proofErr w:type="gramEnd"/>
      <w:r w:rsidR="0011092E" w:rsidRPr="00F87A00">
        <w:rPr>
          <w:sz w:val="28"/>
          <w:szCs w:val="28"/>
        </w:rPr>
        <w:t xml:space="preserve"> same facts,</w:t>
      </w:r>
      <w:r w:rsidR="0011092E" w:rsidRPr="00F87A00">
        <w:rPr>
          <w:rStyle w:val="FootnoteReference"/>
          <w:sz w:val="28"/>
          <w:szCs w:val="28"/>
        </w:rPr>
        <w:footnoteReference w:id="9"/>
      </w:r>
      <w:r w:rsidR="0011092E" w:rsidRPr="00F87A00">
        <w:rPr>
          <w:sz w:val="28"/>
          <w:szCs w:val="28"/>
        </w:rPr>
        <w:t xml:space="preserve"> to state that there is at this stage sufficient authority that, first, </w:t>
      </w:r>
      <w:r w:rsidR="00D96F44" w:rsidRPr="00F87A00">
        <w:rPr>
          <w:sz w:val="28"/>
          <w:szCs w:val="28"/>
        </w:rPr>
        <w:t>a fee agreement that provides that the fees and disbursements due to an attorney be paid on the finalisation of a matter is not necessarily a CFA which stands to be set aside for non-compliance with the Act</w:t>
      </w:r>
      <w:r w:rsidR="0011092E" w:rsidRPr="00F87A00">
        <w:rPr>
          <w:sz w:val="28"/>
          <w:szCs w:val="28"/>
        </w:rPr>
        <w:t xml:space="preserve">. Second, </w:t>
      </w:r>
      <w:proofErr w:type="gramStart"/>
      <w:r w:rsidR="0011092E" w:rsidRPr="00F87A00">
        <w:rPr>
          <w:sz w:val="28"/>
          <w:szCs w:val="28"/>
        </w:rPr>
        <w:t>and,</w:t>
      </w:r>
      <w:proofErr w:type="gramEnd"/>
      <w:r w:rsidR="0011092E" w:rsidRPr="00F87A00">
        <w:rPr>
          <w:sz w:val="28"/>
          <w:szCs w:val="28"/>
        </w:rPr>
        <w:t xml:space="preserve"> as stated in </w:t>
      </w:r>
      <w:r w:rsidR="0011092E" w:rsidRPr="00F87A00">
        <w:rPr>
          <w:i/>
          <w:sz w:val="28"/>
          <w:szCs w:val="28"/>
        </w:rPr>
        <w:t>Mucavele</w:t>
      </w:r>
      <w:r w:rsidR="0011092E" w:rsidRPr="00F87A00">
        <w:rPr>
          <w:sz w:val="28"/>
          <w:szCs w:val="28"/>
        </w:rPr>
        <w:t>, in any event, ‘</w:t>
      </w:r>
      <w:r w:rsidR="0011092E" w:rsidRPr="00F87A00">
        <w:rPr>
          <w:color w:val="242121"/>
          <w:sz w:val="28"/>
          <w:szCs w:val="28"/>
        </w:rPr>
        <w:t>an invalid or unlawful contingency fee agreement would not necessarily invalidate the underlying settlement agreement</w:t>
      </w:r>
      <w:r w:rsidR="0011092E" w:rsidRPr="00F87A00">
        <w:rPr>
          <w:color w:val="242121"/>
        </w:rPr>
        <w:t>’.</w:t>
      </w:r>
    </w:p>
    <w:p w14:paraId="5DE89652" w14:textId="77777777" w:rsidR="00067760" w:rsidRPr="00F87A00" w:rsidRDefault="00067760" w:rsidP="00067760">
      <w:pPr>
        <w:pStyle w:val="ListParagraph"/>
        <w:spacing w:line="360" w:lineRule="auto"/>
        <w:ind w:left="0"/>
        <w:jc w:val="both"/>
        <w:rPr>
          <w:sz w:val="28"/>
          <w:szCs w:val="28"/>
        </w:rPr>
      </w:pPr>
    </w:p>
    <w:p w14:paraId="5968F4FD" w14:textId="4529A089" w:rsidR="00AA5ED0" w:rsidRPr="00F87A00" w:rsidRDefault="004A6E82" w:rsidP="002271EF">
      <w:pPr>
        <w:pStyle w:val="ListParagraph"/>
        <w:numPr>
          <w:ilvl w:val="0"/>
          <w:numId w:val="6"/>
        </w:numPr>
        <w:spacing w:line="360" w:lineRule="auto"/>
        <w:ind w:left="0" w:right="11" w:firstLine="0"/>
        <w:jc w:val="both"/>
        <w:rPr>
          <w:i/>
          <w:iCs/>
        </w:rPr>
      </w:pPr>
      <w:r w:rsidRPr="00F87A00">
        <w:rPr>
          <w:sz w:val="28"/>
          <w:szCs w:val="28"/>
        </w:rPr>
        <w:t>In the result, t</w:t>
      </w:r>
      <w:r w:rsidR="00DB11C3" w:rsidRPr="00F87A00">
        <w:rPr>
          <w:sz w:val="28"/>
          <w:szCs w:val="28"/>
        </w:rPr>
        <w:t>he following order is made:</w:t>
      </w:r>
    </w:p>
    <w:p w14:paraId="36AB0198" w14:textId="7FFB8C2B" w:rsidR="00AA5ED0" w:rsidRPr="008B3ABF" w:rsidRDefault="00561D13" w:rsidP="002271EF">
      <w:pPr>
        <w:spacing w:line="360" w:lineRule="auto"/>
        <w:ind w:right="14"/>
        <w:jc w:val="both"/>
        <w:rPr>
          <w:sz w:val="28"/>
          <w:szCs w:val="28"/>
        </w:rPr>
      </w:pPr>
      <w:r w:rsidRPr="008B3ABF">
        <w:rPr>
          <w:sz w:val="28"/>
          <w:szCs w:val="28"/>
        </w:rPr>
        <w:t>1</w:t>
      </w:r>
      <w:r w:rsidRPr="008B3ABF">
        <w:rPr>
          <w:sz w:val="28"/>
          <w:szCs w:val="28"/>
        </w:rPr>
        <w:tab/>
      </w:r>
      <w:r w:rsidR="00CB11CB" w:rsidRPr="008B3ABF">
        <w:rPr>
          <w:sz w:val="28"/>
          <w:szCs w:val="28"/>
        </w:rPr>
        <w:t>The a</w:t>
      </w:r>
      <w:r w:rsidR="00DB11C3" w:rsidRPr="008B3ABF">
        <w:rPr>
          <w:sz w:val="28"/>
          <w:szCs w:val="28"/>
        </w:rPr>
        <w:t>ppeal is upheld</w:t>
      </w:r>
      <w:r w:rsidR="00A434BC" w:rsidRPr="008B3ABF">
        <w:rPr>
          <w:sz w:val="28"/>
          <w:szCs w:val="28"/>
        </w:rPr>
        <w:t>.</w:t>
      </w:r>
    </w:p>
    <w:p w14:paraId="242B13BD" w14:textId="7F13F8CC" w:rsidR="001F44F6" w:rsidRPr="008B3ABF" w:rsidRDefault="00561D13" w:rsidP="002271EF">
      <w:pPr>
        <w:spacing w:line="360" w:lineRule="auto"/>
        <w:ind w:right="14"/>
        <w:jc w:val="both"/>
        <w:rPr>
          <w:sz w:val="28"/>
          <w:szCs w:val="28"/>
        </w:rPr>
      </w:pPr>
      <w:r w:rsidRPr="008B3ABF">
        <w:rPr>
          <w:sz w:val="28"/>
          <w:szCs w:val="28"/>
        </w:rPr>
        <w:t>2</w:t>
      </w:r>
      <w:r w:rsidRPr="008B3ABF">
        <w:rPr>
          <w:sz w:val="28"/>
          <w:szCs w:val="28"/>
        </w:rPr>
        <w:tab/>
      </w:r>
      <w:r w:rsidR="00CB11CB" w:rsidRPr="008B3ABF">
        <w:rPr>
          <w:sz w:val="28"/>
          <w:szCs w:val="28"/>
        </w:rPr>
        <w:t>The order</w:t>
      </w:r>
      <w:r w:rsidR="00DB11C3" w:rsidRPr="008B3ABF">
        <w:rPr>
          <w:sz w:val="28"/>
          <w:szCs w:val="28"/>
        </w:rPr>
        <w:t xml:space="preserve"> of the high court is set aside an</w:t>
      </w:r>
      <w:r w:rsidR="00CB11CB" w:rsidRPr="008B3ABF">
        <w:rPr>
          <w:sz w:val="28"/>
          <w:szCs w:val="28"/>
        </w:rPr>
        <w:t xml:space="preserve">d replaced with the following: </w:t>
      </w:r>
    </w:p>
    <w:p w14:paraId="613B3E03" w14:textId="094389F1" w:rsidR="005E64C4" w:rsidRPr="00F87A00" w:rsidRDefault="00CB11CB" w:rsidP="00F87A00">
      <w:pPr>
        <w:pStyle w:val="ListParagraph"/>
        <w:spacing w:before="240" w:after="621" w:line="360" w:lineRule="auto"/>
        <w:ind w:right="14"/>
        <w:jc w:val="both"/>
        <w:rPr>
          <w:bCs/>
          <w:sz w:val="28"/>
          <w:szCs w:val="28"/>
          <w:lang w:val="en-US"/>
        </w:rPr>
      </w:pPr>
      <w:r w:rsidRPr="008B3ABF">
        <w:rPr>
          <w:sz w:val="28"/>
          <w:szCs w:val="28"/>
        </w:rPr>
        <w:t>‘T</w:t>
      </w:r>
      <w:r w:rsidR="00DB11C3" w:rsidRPr="008B3ABF">
        <w:rPr>
          <w:sz w:val="28"/>
          <w:szCs w:val="28"/>
        </w:rPr>
        <w:t>he settlement agreement concluded between the parties on 7 March 2022 is made an order of court</w:t>
      </w:r>
      <w:r w:rsidR="005E64C4" w:rsidRPr="008B3ABF">
        <w:rPr>
          <w:sz w:val="28"/>
          <w:szCs w:val="28"/>
        </w:rPr>
        <w:t>.</w:t>
      </w:r>
      <w:r w:rsidRPr="008B3ABF">
        <w:rPr>
          <w:sz w:val="28"/>
          <w:szCs w:val="28"/>
        </w:rPr>
        <w:t>’</w:t>
      </w:r>
    </w:p>
    <w:p w14:paraId="38C6E7D6" w14:textId="77777777" w:rsidR="005E64C4" w:rsidRPr="00F87A00" w:rsidRDefault="005E64C4" w:rsidP="00DB11C3">
      <w:pPr>
        <w:spacing w:line="360" w:lineRule="auto"/>
        <w:ind w:left="5760" w:firstLine="720"/>
        <w:rPr>
          <w:bCs/>
          <w:sz w:val="28"/>
          <w:szCs w:val="28"/>
          <w:lang w:val="en-US"/>
        </w:rPr>
      </w:pPr>
    </w:p>
    <w:p w14:paraId="7572448A" w14:textId="77777777" w:rsidR="00DB11C3" w:rsidRPr="00F87A00" w:rsidRDefault="00DB11C3" w:rsidP="00DB11C3">
      <w:pPr>
        <w:spacing w:line="360" w:lineRule="auto"/>
        <w:ind w:left="5760" w:firstLine="720"/>
        <w:rPr>
          <w:bCs/>
          <w:sz w:val="28"/>
          <w:szCs w:val="28"/>
          <w:lang w:val="en-US"/>
        </w:rPr>
      </w:pPr>
      <w:r w:rsidRPr="00F87A00">
        <w:rPr>
          <w:bCs/>
          <w:sz w:val="28"/>
          <w:szCs w:val="28"/>
          <w:lang w:val="en-US"/>
        </w:rPr>
        <w:t>___________________</w:t>
      </w:r>
    </w:p>
    <w:p w14:paraId="3BBC5BD1" w14:textId="11562EFC" w:rsidR="00DB11C3" w:rsidRPr="00F87A00" w:rsidRDefault="00DB11C3" w:rsidP="00DB11C3">
      <w:pPr>
        <w:spacing w:line="360" w:lineRule="auto"/>
        <w:ind w:firstLine="720"/>
        <w:rPr>
          <w:bCs/>
          <w:sz w:val="28"/>
          <w:szCs w:val="28"/>
          <w:lang w:val="en-US"/>
        </w:rPr>
      </w:pP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t>S E WEINER</w:t>
      </w:r>
    </w:p>
    <w:p w14:paraId="12096A7C" w14:textId="1734C2FF" w:rsidR="00FF7D45" w:rsidRPr="00B1331E" w:rsidRDefault="00DB11C3" w:rsidP="00B1331E">
      <w:pPr>
        <w:spacing w:line="360" w:lineRule="auto"/>
        <w:ind w:firstLine="720"/>
        <w:rPr>
          <w:bCs/>
          <w:sz w:val="28"/>
          <w:szCs w:val="28"/>
          <w:lang w:val="en-US"/>
        </w:rPr>
      </w:pP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r>
      <w:r w:rsidRPr="00F87A00">
        <w:rPr>
          <w:bCs/>
          <w:sz w:val="28"/>
          <w:szCs w:val="28"/>
          <w:lang w:val="en-US"/>
        </w:rPr>
        <w:tab/>
        <w:t>JUDGE OF APPEAL</w:t>
      </w:r>
      <w:r w:rsidR="00FF7D45" w:rsidRPr="00F87A00">
        <w:rPr>
          <w:sz w:val="28"/>
          <w:szCs w:val="28"/>
        </w:rPr>
        <w:br w:type="page"/>
      </w:r>
    </w:p>
    <w:p w14:paraId="15BEFAE5" w14:textId="4981C257" w:rsidR="00DB11C3" w:rsidRPr="00F87A00" w:rsidRDefault="00DB11C3" w:rsidP="00DB11C3">
      <w:pPr>
        <w:spacing w:line="360" w:lineRule="auto"/>
        <w:rPr>
          <w:sz w:val="28"/>
          <w:szCs w:val="28"/>
        </w:rPr>
      </w:pPr>
      <w:r w:rsidRPr="00F87A00">
        <w:rPr>
          <w:sz w:val="28"/>
          <w:szCs w:val="28"/>
        </w:rPr>
        <w:lastRenderedPageBreak/>
        <w:t>Appearances</w:t>
      </w:r>
    </w:p>
    <w:p w14:paraId="5AABE3DA" w14:textId="77777777" w:rsidR="00DB11C3" w:rsidRPr="00F87A00" w:rsidRDefault="00DB11C3" w:rsidP="00DB11C3">
      <w:pPr>
        <w:spacing w:line="360" w:lineRule="auto"/>
        <w:jc w:val="both"/>
        <w:rPr>
          <w:sz w:val="28"/>
          <w:szCs w:val="28"/>
        </w:rPr>
      </w:pPr>
    </w:p>
    <w:p w14:paraId="0F511909" w14:textId="33CCD660" w:rsidR="00DB11C3" w:rsidRPr="00F87A00" w:rsidRDefault="00DB11C3" w:rsidP="00DB11C3">
      <w:pPr>
        <w:spacing w:line="360" w:lineRule="auto"/>
        <w:jc w:val="both"/>
        <w:rPr>
          <w:sz w:val="28"/>
          <w:szCs w:val="28"/>
        </w:rPr>
      </w:pPr>
      <w:r w:rsidRPr="00F87A00">
        <w:rPr>
          <w:sz w:val="28"/>
          <w:szCs w:val="28"/>
        </w:rPr>
        <w:t xml:space="preserve">For the appellant: </w:t>
      </w:r>
      <w:r w:rsidRPr="00F87A00">
        <w:rPr>
          <w:sz w:val="28"/>
          <w:szCs w:val="28"/>
        </w:rPr>
        <w:tab/>
      </w:r>
      <w:r w:rsidRPr="00F87A00">
        <w:rPr>
          <w:sz w:val="28"/>
          <w:szCs w:val="28"/>
        </w:rPr>
        <w:tab/>
      </w:r>
      <w:r w:rsidR="00107348" w:rsidRPr="00F87A00">
        <w:rPr>
          <w:sz w:val="28"/>
          <w:szCs w:val="28"/>
        </w:rPr>
        <w:t>Heads of Argument prepared by J</w:t>
      </w:r>
      <w:r w:rsidR="005E64C4" w:rsidRPr="00F87A00">
        <w:rPr>
          <w:sz w:val="28"/>
          <w:szCs w:val="28"/>
        </w:rPr>
        <w:t xml:space="preserve"> </w:t>
      </w:r>
      <w:r w:rsidR="00107348" w:rsidRPr="00F87A00">
        <w:rPr>
          <w:sz w:val="28"/>
          <w:szCs w:val="28"/>
        </w:rPr>
        <w:t>G C</w:t>
      </w:r>
      <w:r w:rsidR="0063348F" w:rsidRPr="00F87A00">
        <w:rPr>
          <w:sz w:val="28"/>
          <w:szCs w:val="28"/>
        </w:rPr>
        <w:t>illiers SC</w:t>
      </w:r>
      <w:r w:rsidRPr="00F87A00">
        <w:rPr>
          <w:sz w:val="28"/>
          <w:szCs w:val="28"/>
        </w:rPr>
        <w:tab/>
      </w:r>
      <w:r w:rsidRPr="00F87A00">
        <w:rPr>
          <w:sz w:val="28"/>
          <w:szCs w:val="28"/>
        </w:rPr>
        <w:tab/>
        <w:t xml:space="preserve"> </w:t>
      </w:r>
    </w:p>
    <w:p w14:paraId="353A24E5" w14:textId="695EB2E9" w:rsidR="00DB11C3" w:rsidRPr="00F87A00" w:rsidRDefault="00DB11C3" w:rsidP="00DB11C3">
      <w:pPr>
        <w:spacing w:line="360" w:lineRule="auto"/>
        <w:jc w:val="both"/>
        <w:rPr>
          <w:bCs/>
          <w:sz w:val="28"/>
          <w:szCs w:val="28"/>
        </w:rPr>
      </w:pPr>
      <w:r w:rsidRPr="00F87A00">
        <w:rPr>
          <w:bCs/>
          <w:sz w:val="28"/>
          <w:szCs w:val="28"/>
        </w:rPr>
        <w:t>Instructed by:</w:t>
      </w:r>
      <w:r w:rsidRPr="00F87A00">
        <w:rPr>
          <w:bCs/>
          <w:sz w:val="28"/>
          <w:szCs w:val="28"/>
        </w:rPr>
        <w:tab/>
      </w:r>
      <w:r w:rsidRPr="00F87A00">
        <w:rPr>
          <w:bCs/>
          <w:sz w:val="28"/>
          <w:szCs w:val="28"/>
        </w:rPr>
        <w:tab/>
      </w:r>
      <w:r w:rsidR="00DD160F" w:rsidRPr="00F87A00">
        <w:rPr>
          <w:bCs/>
          <w:sz w:val="28"/>
          <w:szCs w:val="28"/>
        </w:rPr>
        <w:t>Hough &amp; Bremner Inc, Mbombela</w:t>
      </w:r>
      <w:r w:rsidRPr="00F87A00">
        <w:rPr>
          <w:bCs/>
          <w:sz w:val="28"/>
          <w:szCs w:val="28"/>
        </w:rPr>
        <w:tab/>
      </w:r>
      <w:r w:rsidRPr="00F87A00">
        <w:rPr>
          <w:bCs/>
          <w:sz w:val="28"/>
          <w:szCs w:val="28"/>
        </w:rPr>
        <w:tab/>
      </w:r>
    </w:p>
    <w:p w14:paraId="12A628A1" w14:textId="2E6D90C7" w:rsidR="00DB11C3" w:rsidRPr="00F87A00" w:rsidRDefault="00DB11C3" w:rsidP="00DB11C3">
      <w:pPr>
        <w:spacing w:line="360" w:lineRule="auto"/>
        <w:jc w:val="both"/>
        <w:rPr>
          <w:bCs/>
          <w:sz w:val="28"/>
          <w:szCs w:val="28"/>
        </w:rPr>
      </w:pPr>
      <w:r w:rsidRPr="00F87A00">
        <w:rPr>
          <w:bCs/>
          <w:sz w:val="28"/>
          <w:szCs w:val="28"/>
        </w:rPr>
        <w:t xml:space="preserve">                                         </w:t>
      </w:r>
      <w:r w:rsidR="00DD160F" w:rsidRPr="00F87A00">
        <w:rPr>
          <w:bCs/>
          <w:sz w:val="28"/>
          <w:szCs w:val="28"/>
        </w:rPr>
        <w:t>Pieter Skein Attorneys</w:t>
      </w:r>
      <w:r w:rsidRPr="00F87A00">
        <w:rPr>
          <w:bCs/>
          <w:sz w:val="28"/>
          <w:szCs w:val="28"/>
        </w:rPr>
        <w:t>, Bloemfontein</w:t>
      </w:r>
    </w:p>
    <w:p w14:paraId="0B716E40" w14:textId="77777777" w:rsidR="00DB11C3" w:rsidRPr="00F87A00" w:rsidRDefault="00DB11C3" w:rsidP="00DB11C3">
      <w:pPr>
        <w:spacing w:line="360" w:lineRule="auto"/>
        <w:jc w:val="both"/>
        <w:rPr>
          <w:bCs/>
          <w:sz w:val="28"/>
          <w:szCs w:val="28"/>
        </w:rPr>
      </w:pPr>
      <w:r w:rsidRPr="00F87A00">
        <w:rPr>
          <w:bCs/>
          <w:sz w:val="28"/>
          <w:szCs w:val="28"/>
        </w:rPr>
        <w:t xml:space="preserve"> </w:t>
      </w:r>
    </w:p>
    <w:p w14:paraId="199F44D9" w14:textId="38A10645" w:rsidR="00DB11C3" w:rsidRPr="00F87A00" w:rsidRDefault="00DB11C3" w:rsidP="00DB11C3">
      <w:pPr>
        <w:spacing w:line="360" w:lineRule="auto"/>
        <w:jc w:val="both"/>
        <w:rPr>
          <w:sz w:val="28"/>
          <w:szCs w:val="28"/>
        </w:rPr>
      </w:pPr>
      <w:r w:rsidRPr="00F87A00">
        <w:rPr>
          <w:sz w:val="28"/>
          <w:szCs w:val="28"/>
        </w:rPr>
        <w:t>For the respondent:</w:t>
      </w:r>
      <w:r w:rsidRPr="00F87A00">
        <w:rPr>
          <w:sz w:val="28"/>
          <w:szCs w:val="28"/>
        </w:rPr>
        <w:tab/>
      </w:r>
      <w:r w:rsidR="0063348F" w:rsidRPr="00F87A00">
        <w:rPr>
          <w:sz w:val="28"/>
          <w:szCs w:val="28"/>
        </w:rPr>
        <w:t xml:space="preserve">No opposition was filed by the </w:t>
      </w:r>
      <w:proofErr w:type="gramStart"/>
      <w:r w:rsidR="0063348F" w:rsidRPr="00F87A00">
        <w:rPr>
          <w:sz w:val="28"/>
          <w:szCs w:val="28"/>
        </w:rPr>
        <w:t>Respondent</w:t>
      </w:r>
      <w:proofErr w:type="gramEnd"/>
    </w:p>
    <w:p w14:paraId="0E210A22" w14:textId="6934A1B0" w:rsidR="00DB11C3" w:rsidRPr="00F87A00" w:rsidRDefault="00DB11C3" w:rsidP="00DB11C3">
      <w:pPr>
        <w:spacing w:line="360" w:lineRule="auto"/>
        <w:jc w:val="both"/>
        <w:rPr>
          <w:sz w:val="28"/>
          <w:szCs w:val="28"/>
        </w:rPr>
      </w:pPr>
      <w:r w:rsidRPr="00F87A00">
        <w:rPr>
          <w:bCs/>
          <w:sz w:val="28"/>
          <w:szCs w:val="28"/>
        </w:rPr>
        <w:t>Instructed by:</w:t>
      </w:r>
      <w:r w:rsidRPr="00F87A00">
        <w:rPr>
          <w:bCs/>
          <w:sz w:val="28"/>
          <w:szCs w:val="28"/>
        </w:rPr>
        <w:tab/>
      </w:r>
      <w:r w:rsidRPr="00F87A00">
        <w:rPr>
          <w:bCs/>
          <w:sz w:val="28"/>
          <w:szCs w:val="28"/>
        </w:rPr>
        <w:tab/>
      </w:r>
      <w:r w:rsidR="00DD160F" w:rsidRPr="00F87A00">
        <w:rPr>
          <w:bCs/>
          <w:sz w:val="28"/>
          <w:szCs w:val="28"/>
        </w:rPr>
        <w:t>State Attorney</w:t>
      </w:r>
      <w:r w:rsidRPr="00F87A00">
        <w:rPr>
          <w:bCs/>
          <w:sz w:val="28"/>
          <w:szCs w:val="28"/>
        </w:rPr>
        <w:t xml:space="preserve">, </w:t>
      </w:r>
      <w:r w:rsidR="00DD160F" w:rsidRPr="00F87A00">
        <w:rPr>
          <w:bCs/>
          <w:sz w:val="28"/>
          <w:szCs w:val="28"/>
        </w:rPr>
        <w:t>Nelspruit</w:t>
      </w:r>
      <w:r w:rsidRPr="00F87A00">
        <w:rPr>
          <w:bCs/>
          <w:sz w:val="28"/>
          <w:szCs w:val="28"/>
        </w:rPr>
        <w:tab/>
      </w:r>
      <w:r w:rsidRPr="00F87A00">
        <w:rPr>
          <w:bCs/>
          <w:sz w:val="28"/>
          <w:szCs w:val="28"/>
        </w:rPr>
        <w:tab/>
      </w:r>
    </w:p>
    <w:p w14:paraId="248E70E7" w14:textId="0ADA572A" w:rsidR="00DB11C3" w:rsidRPr="00DB11C3" w:rsidRDefault="00DB11C3" w:rsidP="00DB11C3">
      <w:pPr>
        <w:spacing w:line="360" w:lineRule="auto"/>
        <w:jc w:val="both"/>
        <w:rPr>
          <w:sz w:val="28"/>
          <w:szCs w:val="28"/>
        </w:rPr>
      </w:pPr>
      <w:r w:rsidRPr="00F87A00">
        <w:rPr>
          <w:sz w:val="28"/>
          <w:szCs w:val="28"/>
        </w:rPr>
        <w:t xml:space="preserve">                                         </w:t>
      </w:r>
      <w:r w:rsidR="00DD160F" w:rsidRPr="00F87A00">
        <w:rPr>
          <w:sz w:val="28"/>
          <w:szCs w:val="28"/>
        </w:rPr>
        <w:t>State Attorney</w:t>
      </w:r>
      <w:r w:rsidRPr="00F87A00">
        <w:rPr>
          <w:sz w:val="28"/>
          <w:szCs w:val="28"/>
        </w:rPr>
        <w:t>, Bloemfontein.</w:t>
      </w:r>
      <w:r w:rsidRPr="00DB11C3">
        <w:rPr>
          <w:sz w:val="28"/>
          <w:szCs w:val="28"/>
        </w:rPr>
        <w:t xml:space="preserve"> </w:t>
      </w:r>
    </w:p>
    <w:p w14:paraId="078E0A64" w14:textId="77777777" w:rsidR="00DB11C3" w:rsidRPr="00DB11C3" w:rsidRDefault="00DB11C3" w:rsidP="00DB11C3">
      <w:pPr>
        <w:spacing w:line="360" w:lineRule="auto"/>
        <w:jc w:val="both"/>
      </w:pPr>
    </w:p>
    <w:p w14:paraId="4EBED120" w14:textId="77777777" w:rsidR="00DB11C3" w:rsidRPr="00DB11C3" w:rsidRDefault="00DB11C3" w:rsidP="00DB11C3">
      <w:pPr>
        <w:spacing w:before="240" w:after="621" w:line="360" w:lineRule="auto"/>
        <w:ind w:right="14"/>
        <w:jc w:val="both"/>
        <w:rPr>
          <w:sz w:val="28"/>
          <w:szCs w:val="28"/>
        </w:rPr>
      </w:pPr>
    </w:p>
    <w:p w14:paraId="36558F24" w14:textId="77777777" w:rsidR="00DB11C3" w:rsidRPr="00DB11C3" w:rsidRDefault="00DB11C3" w:rsidP="00DB11C3">
      <w:pPr>
        <w:pStyle w:val="ListParagraph"/>
        <w:spacing w:before="240" w:after="621" w:line="360" w:lineRule="auto"/>
        <w:ind w:left="7200" w:right="14"/>
        <w:jc w:val="both"/>
        <w:rPr>
          <w:sz w:val="28"/>
          <w:szCs w:val="28"/>
        </w:rPr>
      </w:pPr>
    </w:p>
    <w:p w14:paraId="0B07B206" w14:textId="77777777" w:rsidR="00DC47F4" w:rsidRPr="00B069D2" w:rsidRDefault="00DC47F4" w:rsidP="00C43459">
      <w:pPr>
        <w:pStyle w:val="ListParagraph"/>
        <w:spacing w:before="240" w:after="621" w:line="360" w:lineRule="auto"/>
        <w:ind w:left="360" w:right="14"/>
        <w:jc w:val="both"/>
        <w:rPr>
          <w:i/>
          <w:iCs/>
        </w:rPr>
      </w:pPr>
    </w:p>
    <w:p w14:paraId="4166CD80" w14:textId="533D47EC" w:rsidR="00900423" w:rsidRPr="00900423" w:rsidRDefault="00900423" w:rsidP="00900423">
      <w:pPr>
        <w:spacing w:after="621" w:line="360" w:lineRule="auto"/>
        <w:ind w:right="14"/>
        <w:rPr>
          <w:sz w:val="28"/>
          <w:szCs w:val="28"/>
        </w:rPr>
      </w:pPr>
    </w:p>
    <w:p w14:paraId="6ACE6353" w14:textId="77777777" w:rsidR="00900423" w:rsidRDefault="00900423" w:rsidP="00900423">
      <w:pPr>
        <w:pStyle w:val="ListParagraph"/>
        <w:spacing w:after="621" w:line="360" w:lineRule="auto"/>
        <w:ind w:right="14"/>
        <w:rPr>
          <w:sz w:val="28"/>
          <w:szCs w:val="28"/>
        </w:rPr>
      </w:pPr>
    </w:p>
    <w:p w14:paraId="48632EDB" w14:textId="1FE68D7B" w:rsidR="00900423" w:rsidRPr="00900423" w:rsidRDefault="00900423" w:rsidP="00900423">
      <w:pPr>
        <w:pStyle w:val="ListParagraph"/>
        <w:spacing w:after="621" w:line="360" w:lineRule="auto"/>
        <w:ind w:right="14"/>
        <w:rPr>
          <w:sz w:val="28"/>
          <w:szCs w:val="28"/>
        </w:rPr>
      </w:pPr>
      <w:r w:rsidRPr="00900423">
        <w:rPr>
          <w:sz w:val="28"/>
          <w:szCs w:val="28"/>
        </w:rPr>
        <w:t xml:space="preserve"> </w:t>
      </w:r>
    </w:p>
    <w:p w14:paraId="6D984EF0" w14:textId="77777777" w:rsidR="006D0B56" w:rsidRPr="006D0B56" w:rsidRDefault="006D0B56" w:rsidP="00573F0B">
      <w:pPr>
        <w:pStyle w:val="ListParagraph"/>
        <w:spacing w:after="621" w:line="360" w:lineRule="auto"/>
        <w:ind w:left="0" w:right="14"/>
        <w:rPr>
          <w:sz w:val="28"/>
          <w:szCs w:val="28"/>
        </w:rPr>
      </w:pPr>
    </w:p>
    <w:sectPr w:rsidR="006D0B56" w:rsidRPr="006D0B56" w:rsidSect="00063CA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C67B" w14:textId="77777777" w:rsidR="00A610E7" w:rsidRDefault="00A610E7" w:rsidP="00EA23A4">
      <w:r>
        <w:separator/>
      </w:r>
    </w:p>
  </w:endnote>
  <w:endnote w:type="continuationSeparator" w:id="0">
    <w:p w14:paraId="37104E71" w14:textId="77777777" w:rsidR="00A610E7" w:rsidRDefault="00A610E7" w:rsidP="00EA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E517" w14:textId="77777777" w:rsidR="00A610E7" w:rsidRDefault="00A610E7" w:rsidP="00EA23A4">
      <w:r>
        <w:separator/>
      </w:r>
    </w:p>
  </w:footnote>
  <w:footnote w:type="continuationSeparator" w:id="0">
    <w:p w14:paraId="10F71D5E" w14:textId="77777777" w:rsidR="00A610E7" w:rsidRDefault="00A610E7" w:rsidP="00EA23A4">
      <w:r>
        <w:continuationSeparator/>
      </w:r>
    </w:p>
  </w:footnote>
  <w:footnote w:id="1">
    <w:p w14:paraId="67E28526" w14:textId="6A23792A" w:rsidR="00EE54E7" w:rsidRPr="00B35CBE" w:rsidRDefault="00EE54E7" w:rsidP="00EE54E7">
      <w:pPr>
        <w:pStyle w:val="NormalWeb"/>
        <w:shd w:val="clear" w:color="auto" w:fill="FFFFFF"/>
        <w:spacing w:before="0" w:beforeAutospacing="0" w:after="0" w:afterAutospacing="0"/>
        <w:rPr>
          <w:sz w:val="20"/>
          <w:szCs w:val="20"/>
        </w:rPr>
      </w:pPr>
      <w:r w:rsidRPr="00B35CBE">
        <w:rPr>
          <w:rStyle w:val="FootnoteReference"/>
          <w:sz w:val="20"/>
          <w:szCs w:val="20"/>
        </w:rPr>
        <w:footnoteRef/>
      </w:r>
      <w:r w:rsidRPr="00B35CBE">
        <w:rPr>
          <w:sz w:val="20"/>
          <w:szCs w:val="20"/>
        </w:rPr>
        <w:t xml:space="preserve"> </w:t>
      </w:r>
      <w:r w:rsidRPr="00B35CBE">
        <w:rPr>
          <w:i/>
          <w:iCs/>
          <w:sz w:val="20"/>
          <w:szCs w:val="20"/>
        </w:rPr>
        <w:t>Mucavele and Another v MEC for Health, Mpumalanga Province</w:t>
      </w:r>
      <w:r w:rsidRPr="00B35CBE">
        <w:rPr>
          <w:sz w:val="20"/>
          <w:szCs w:val="20"/>
        </w:rPr>
        <w:t xml:space="preserve"> (889/2022) [2023] ZASCA 129 (11 October 2023) (</w:t>
      </w:r>
      <w:r w:rsidRPr="00B35CBE">
        <w:rPr>
          <w:i/>
          <w:sz w:val="20"/>
          <w:szCs w:val="20"/>
        </w:rPr>
        <w:t>Mucavele</w:t>
      </w:r>
      <w:r w:rsidRPr="00B35CBE">
        <w:rPr>
          <w:sz w:val="20"/>
          <w:szCs w:val="20"/>
        </w:rPr>
        <w:t>)</w:t>
      </w:r>
      <w:r w:rsidRPr="00B35CBE">
        <w:rPr>
          <w:i/>
          <w:iCs/>
          <w:sz w:val="20"/>
          <w:szCs w:val="20"/>
        </w:rPr>
        <w:t xml:space="preserve">; </w:t>
      </w:r>
      <w:proofErr w:type="spellStart"/>
      <w:r w:rsidRPr="00B35CBE">
        <w:rPr>
          <w:i/>
          <w:iCs/>
          <w:sz w:val="20"/>
          <w:szCs w:val="20"/>
        </w:rPr>
        <w:t>Majope</w:t>
      </w:r>
      <w:proofErr w:type="spellEnd"/>
      <w:r w:rsidRPr="00B35CBE">
        <w:rPr>
          <w:i/>
          <w:iCs/>
          <w:sz w:val="20"/>
          <w:szCs w:val="20"/>
        </w:rPr>
        <w:t xml:space="preserve"> and Others v The Road Accident Fund</w:t>
      </w:r>
      <w:r w:rsidRPr="00B35CBE">
        <w:rPr>
          <w:sz w:val="20"/>
          <w:szCs w:val="20"/>
        </w:rPr>
        <w:t xml:space="preserve"> (663/2022) [2023] ZASCA 145 (</w:t>
      </w:r>
      <w:proofErr w:type="spellStart"/>
      <w:r w:rsidRPr="00B35CBE">
        <w:rPr>
          <w:i/>
          <w:sz w:val="20"/>
          <w:szCs w:val="20"/>
        </w:rPr>
        <w:t>Majope</w:t>
      </w:r>
      <w:proofErr w:type="spellEnd"/>
      <w:r w:rsidRPr="00B35CBE">
        <w:rPr>
          <w:sz w:val="20"/>
          <w:szCs w:val="20"/>
        </w:rPr>
        <w:t xml:space="preserve">); </w:t>
      </w:r>
      <w:r w:rsidRPr="00B35CBE">
        <w:rPr>
          <w:i/>
          <w:iCs/>
          <w:sz w:val="20"/>
          <w:szCs w:val="20"/>
        </w:rPr>
        <w:t>Sibiya</w:t>
      </w:r>
      <w:r w:rsidRPr="00B35CBE">
        <w:rPr>
          <w:i/>
          <w:iCs/>
          <w:sz w:val="20"/>
          <w:szCs w:val="20"/>
          <w:lang w:val="en-ZA"/>
        </w:rPr>
        <w:t xml:space="preserve"> v Road Accident Fund: In the matter of Chiau v Road Accident Fund</w:t>
      </w:r>
      <w:r w:rsidRPr="00B35CBE">
        <w:rPr>
          <w:sz w:val="20"/>
          <w:szCs w:val="20"/>
          <w:lang w:val="en-ZA"/>
        </w:rPr>
        <w:t xml:space="preserve"> (557/2016 1150/20) [2022] ZAMPMBHC 40 </w:t>
      </w:r>
      <w:r w:rsidRPr="00F87A00">
        <w:rPr>
          <w:sz w:val="20"/>
          <w:szCs w:val="20"/>
          <w:lang w:val="en-ZA"/>
        </w:rPr>
        <w:t>(2 June 2022) (</w:t>
      </w:r>
      <w:r w:rsidRPr="00F87A00">
        <w:rPr>
          <w:i/>
          <w:sz w:val="20"/>
          <w:szCs w:val="20"/>
          <w:lang w:val="en-ZA"/>
        </w:rPr>
        <w:t>Sibiya</w:t>
      </w:r>
      <w:r w:rsidRPr="00A434BC">
        <w:rPr>
          <w:i/>
          <w:sz w:val="20"/>
          <w:szCs w:val="20"/>
          <w:lang w:val="en-ZA"/>
        </w:rPr>
        <w:t xml:space="preserve">) – </w:t>
      </w:r>
      <w:r w:rsidRPr="00A434BC">
        <w:rPr>
          <w:sz w:val="20"/>
          <w:szCs w:val="20"/>
          <w:lang w:val="en-ZA"/>
        </w:rPr>
        <w:t>overruled</w:t>
      </w:r>
      <w:r w:rsidRPr="00F87A00">
        <w:rPr>
          <w:sz w:val="20"/>
          <w:szCs w:val="20"/>
          <w:lang w:val="en-ZA"/>
        </w:rPr>
        <w:t xml:space="preserve"> by this Court in </w:t>
      </w:r>
      <w:r w:rsidRPr="00F87A00">
        <w:rPr>
          <w:i/>
          <w:iCs/>
          <w:sz w:val="20"/>
          <w:szCs w:val="20"/>
        </w:rPr>
        <w:t xml:space="preserve">Danny Joseph Sibiya and Others v Road Accident Fund </w:t>
      </w:r>
      <w:r w:rsidRPr="00A434BC">
        <w:rPr>
          <w:sz w:val="20"/>
          <w:szCs w:val="20"/>
        </w:rPr>
        <w:t>(1067/2022) </w:t>
      </w:r>
      <w:hyperlink r:id="rId1" w:tooltip="View LawCiteRecord" w:history="1">
        <w:r w:rsidRPr="00A434BC">
          <w:rPr>
            <w:rStyle w:val="Hyperlink"/>
            <w:bCs/>
            <w:color w:val="auto"/>
            <w:sz w:val="20"/>
            <w:szCs w:val="20"/>
            <w:u w:val="none"/>
          </w:rPr>
          <w:t>[2023] ZASCA 171</w:t>
        </w:r>
      </w:hyperlink>
      <w:r w:rsidRPr="00A434BC">
        <w:rPr>
          <w:sz w:val="20"/>
          <w:szCs w:val="20"/>
        </w:rPr>
        <w:t> (05 December 2023) (</w:t>
      </w:r>
      <w:r w:rsidRPr="00A434BC">
        <w:rPr>
          <w:i/>
          <w:sz w:val="20"/>
          <w:szCs w:val="20"/>
        </w:rPr>
        <w:t>Sibiya</w:t>
      </w:r>
      <w:r w:rsidRPr="00A434BC">
        <w:rPr>
          <w:sz w:val="20"/>
          <w:szCs w:val="20"/>
        </w:rPr>
        <w:t xml:space="preserve"> </w:t>
      </w:r>
      <w:r w:rsidRPr="00A434BC">
        <w:rPr>
          <w:i/>
          <w:iCs/>
          <w:sz w:val="20"/>
          <w:szCs w:val="20"/>
        </w:rPr>
        <w:t>SCA</w:t>
      </w:r>
      <w:r w:rsidRPr="00A434BC">
        <w:rPr>
          <w:sz w:val="20"/>
          <w:szCs w:val="20"/>
        </w:rPr>
        <w:t>)</w:t>
      </w:r>
      <w:r w:rsidR="00A434BC" w:rsidRPr="00A434BC">
        <w:rPr>
          <w:sz w:val="20"/>
          <w:szCs w:val="20"/>
        </w:rPr>
        <w:t>;</w:t>
      </w:r>
      <w:r w:rsidRPr="00A434BC">
        <w:rPr>
          <w:sz w:val="20"/>
          <w:szCs w:val="20"/>
        </w:rPr>
        <w:t xml:space="preserve"> three from Legodi JP</w:t>
      </w:r>
      <w:r w:rsidR="00397EDF" w:rsidRPr="00A434BC">
        <w:rPr>
          <w:sz w:val="20"/>
          <w:szCs w:val="20"/>
        </w:rPr>
        <w:t xml:space="preserve"> and one from </w:t>
      </w:r>
      <w:proofErr w:type="spellStart"/>
      <w:r w:rsidR="00397EDF" w:rsidRPr="00A434BC">
        <w:rPr>
          <w:sz w:val="20"/>
          <w:szCs w:val="20"/>
        </w:rPr>
        <w:t>Roelofse</w:t>
      </w:r>
      <w:proofErr w:type="spellEnd"/>
      <w:r w:rsidR="00397EDF" w:rsidRPr="00A434BC">
        <w:rPr>
          <w:sz w:val="20"/>
          <w:szCs w:val="20"/>
        </w:rPr>
        <w:t xml:space="preserve"> J.</w:t>
      </w:r>
    </w:p>
    <w:p w14:paraId="781AFB23" w14:textId="77777777" w:rsidR="00EE54E7" w:rsidRPr="00B35CBE" w:rsidRDefault="00EE54E7" w:rsidP="00EE54E7">
      <w:pPr>
        <w:pStyle w:val="FootnoteText"/>
        <w:rPr>
          <w:lang w:val="en-ZA"/>
        </w:rPr>
      </w:pPr>
    </w:p>
    <w:p w14:paraId="3E2162FA" w14:textId="77777777" w:rsidR="00EE54E7" w:rsidRPr="000C67D9" w:rsidRDefault="00EE54E7" w:rsidP="00EE54E7">
      <w:pPr>
        <w:pStyle w:val="FootnoteText"/>
        <w:rPr>
          <w:lang w:val="en-US"/>
        </w:rPr>
      </w:pPr>
    </w:p>
  </w:footnote>
  <w:footnote w:id="2">
    <w:p w14:paraId="7B99813B" w14:textId="2E2D7097" w:rsidR="001C0402" w:rsidRPr="002271EF" w:rsidRDefault="001C0402">
      <w:pPr>
        <w:pStyle w:val="FootnoteText"/>
        <w:rPr>
          <w:lang w:val="en-ZA"/>
        </w:rPr>
      </w:pPr>
      <w:r w:rsidRPr="008B3ABF">
        <w:rPr>
          <w:rStyle w:val="FootnoteReference"/>
        </w:rPr>
        <w:footnoteRef/>
      </w:r>
      <w:r w:rsidRPr="008B3ABF">
        <w:t xml:space="preserve"> </w:t>
      </w:r>
      <w:proofErr w:type="spellStart"/>
      <w:r w:rsidRPr="008B3ABF">
        <w:t>Fn</w:t>
      </w:r>
      <w:proofErr w:type="spellEnd"/>
      <w:r w:rsidRPr="008B3ABF">
        <w:t xml:space="preserve"> 1 above.</w:t>
      </w:r>
    </w:p>
  </w:footnote>
  <w:footnote w:id="3">
    <w:p w14:paraId="3B4016B2" w14:textId="77777777" w:rsidR="000C67D9" w:rsidRDefault="000C67D9" w:rsidP="000C67D9">
      <w:pPr>
        <w:pStyle w:val="FootnoteText"/>
        <w:rPr>
          <w:lang w:val="en-US"/>
        </w:rPr>
      </w:pPr>
      <w:r>
        <w:rPr>
          <w:rStyle w:val="FootnoteReference"/>
        </w:rPr>
        <w:footnoteRef/>
      </w:r>
      <w:r>
        <w:t xml:space="preserve"> </w:t>
      </w:r>
      <w:proofErr w:type="spellStart"/>
      <w:r>
        <w:rPr>
          <w:lang w:val="en-US"/>
        </w:rPr>
        <w:t>Fn</w:t>
      </w:r>
      <w:proofErr w:type="spellEnd"/>
      <w:r>
        <w:rPr>
          <w:lang w:val="en-US"/>
        </w:rPr>
        <w:t xml:space="preserve"> 1</w:t>
      </w:r>
    </w:p>
  </w:footnote>
  <w:footnote w:id="4">
    <w:p w14:paraId="56C47DE7" w14:textId="2CA40D5B" w:rsidR="0049711A" w:rsidRPr="00734A51" w:rsidRDefault="0049711A">
      <w:pPr>
        <w:pStyle w:val="FootnoteText"/>
        <w:rPr>
          <w:lang w:val="en-US"/>
        </w:rPr>
      </w:pPr>
      <w:r w:rsidRPr="007B1DB3">
        <w:rPr>
          <w:rStyle w:val="FootnoteReference"/>
          <w:iCs/>
        </w:rPr>
        <w:footnoteRef/>
      </w:r>
      <w:r w:rsidRPr="007B1DB3">
        <w:rPr>
          <w:iCs/>
        </w:rPr>
        <w:t xml:space="preserve"> </w:t>
      </w:r>
      <w:proofErr w:type="spellStart"/>
      <w:r w:rsidRPr="001F44F6">
        <w:rPr>
          <w:i/>
          <w:iCs/>
          <w:lang w:val="en-US"/>
        </w:rPr>
        <w:t>Majope</w:t>
      </w:r>
      <w:proofErr w:type="spellEnd"/>
      <w:r>
        <w:rPr>
          <w:iCs/>
          <w:lang w:val="en-US"/>
        </w:rPr>
        <w:t xml:space="preserve"> </w:t>
      </w:r>
      <w:proofErr w:type="spellStart"/>
      <w:r>
        <w:rPr>
          <w:iCs/>
          <w:lang w:val="en-US"/>
        </w:rPr>
        <w:t>fn</w:t>
      </w:r>
      <w:proofErr w:type="spellEnd"/>
      <w:r>
        <w:rPr>
          <w:iCs/>
          <w:lang w:val="en-US"/>
        </w:rPr>
        <w:t xml:space="preserve"> 1</w:t>
      </w:r>
      <w:r>
        <w:rPr>
          <w:i/>
          <w:lang w:val="en-US"/>
        </w:rPr>
        <w:t xml:space="preserve"> </w:t>
      </w:r>
      <w:r w:rsidRPr="00734A51">
        <w:rPr>
          <w:lang w:val="en-US"/>
        </w:rPr>
        <w:t>para 11</w:t>
      </w:r>
      <w:r>
        <w:rPr>
          <w:lang w:val="en-US"/>
        </w:rPr>
        <w:t>.</w:t>
      </w:r>
    </w:p>
  </w:footnote>
  <w:footnote w:id="5">
    <w:p w14:paraId="534AE542" w14:textId="77777777" w:rsidR="004476B4" w:rsidRPr="00F87A00" w:rsidRDefault="000C67D9" w:rsidP="004476B4">
      <w:pPr>
        <w:pStyle w:val="NormalWeb"/>
        <w:shd w:val="clear" w:color="auto" w:fill="FFFFFF"/>
        <w:spacing w:before="0" w:beforeAutospacing="0" w:after="0" w:afterAutospacing="0"/>
        <w:rPr>
          <w:color w:val="242121"/>
          <w:sz w:val="20"/>
          <w:szCs w:val="20"/>
        </w:rPr>
      </w:pPr>
      <w:r w:rsidRPr="008B3ABF">
        <w:rPr>
          <w:rStyle w:val="FootnoteReference"/>
          <w:sz w:val="20"/>
          <w:szCs w:val="20"/>
        </w:rPr>
        <w:footnoteRef/>
      </w:r>
      <w:r w:rsidRPr="008B3ABF">
        <w:rPr>
          <w:sz w:val="20"/>
          <w:szCs w:val="20"/>
        </w:rPr>
        <w:t xml:space="preserve"> </w:t>
      </w:r>
      <w:r w:rsidR="004476B4" w:rsidRPr="008B3ABF">
        <w:rPr>
          <w:b/>
          <w:bCs/>
          <w:color w:val="242121"/>
          <w:sz w:val="20"/>
          <w:szCs w:val="20"/>
        </w:rPr>
        <w:t>4. Settlement</w:t>
      </w:r>
    </w:p>
    <w:p w14:paraId="7B49FBB3" w14:textId="06C3B2E6" w:rsidR="004476B4" w:rsidRPr="00F87A00" w:rsidRDefault="00C14F91" w:rsidP="004476B4">
      <w:pPr>
        <w:shd w:val="clear" w:color="auto" w:fill="FFFFFF"/>
        <w:rPr>
          <w:color w:val="242121"/>
          <w:sz w:val="20"/>
          <w:szCs w:val="20"/>
          <w:lang w:val="en-US"/>
        </w:rPr>
      </w:pPr>
      <w:r>
        <w:rPr>
          <w:color w:val="242121"/>
          <w:sz w:val="20"/>
          <w:szCs w:val="20"/>
          <w:lang w:val="en-US"/>
        </w:rPr>
        <w:t>‘</w:t>
      </w:r>
      <w:r w:rsidR="004476B4" w:rsidRPr="00F87A00">
        <w:rPr>
          <w:color w:val="242121"/>
          <w:sz w:val="20"/>
          <w:szCs w:val="20"/>
          <w:lang w:val="en-US"/>
        </w:rPr>
        <w:t xml:space="preserve">(1) Any offer of settlement made to any party who has entered into a contingency </w:t>
      </w:r>
      <w:proofErr w:type="gramStart"/>
      <w:r w:rsidR="004476B4" w:rsidRPr="00F87A00">
        <w:rPr>
          <w:color w:val="242121"/>
          <w:sz w:val="20"/>
          <w:szCs w:val="20"/>
          <w:lang w:val="en-US"/>
        </w:rPr>
        <w:t>fees</w:t>
      </w:r>
      <w:proofErr w:type="gramEnd"/>
      <w:r w:rsidR="004476B4" w:rsidRPr="00F87A00">
        <w:rPr>
          <w:color w:val="242121"/>
          <w:sz w:val="20"/>
          <w:szCs w:val="20"/>
          <w:lang w:val="en-US"/>
        </w:rPr>
        <w:t xml:space="preserve"> agreement, may be accepted after the legal practitioner has filed an affidavit with the court, if the matter is before court, or has filed an affidavit with the professional controlling body, if the matter is not before court, stating—</w:t>
      </w:r>
    </w:p>
    <w:p w14:paraId="604A035A"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(a)</w:t>
      </w:r>
      <w:r w:rsidRPr="00F87A00">
        <w:rPr>
          <w:color w:val="242121"/>
          <w:sz w:val="20"/>
          <w:szCs w:val="20"/>
          <w:lang w:val="en-US"/>
        </w:rPr>
        <w:t xml:space="preserve"> the full terms of the </w:t>
      </w:r>
      <w:proofErr w:type="gramStart"/>
      <w:r w:rsidRPr="00F87A00">
        <w:rPr>
          <w:color w:val="242121"/>
          <w:sz w:val="20"/>
          <w:szCs w:val="20"/>
          <w:lang w:val="en-US"/>
        </w:rPr>
        <w:t>settlement;</w:t>
      </w:r>
      <w:proofErr w:type="gramEnd"/>
    </w:p>
    <w:p w14:paraId="126F8152"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(b)</w:t>
      </w:r>
      <w:r w:rsidRPr="00F87A00">
        <w:rPr>
          <w:color w:val="242121"/>
          <w:sz w:val="20"/>
          <w:szCs w:val="20"/>
          <w:lang w:val="en-US"/>
        </w:rPr>
        <w:t xml:space="preserve"> an estimate of the amount or other relief that may be obtained by taking the matter to </w:t>
      </w:r>
      <w:proofErr w:type="gramStart"/>
      <w:r w:rsidRPr="00F87A00">
        <w:rPr>
          <w:color w:val="242121"/>
          <w:sz w:val="20"/>
          <w:szCs w:val="20"/>
          <w:lang w:val="en-US"/>
        </w:rPr>
        <w:t>trial;</w:t>
      </w:r>
      <w:proofErr w:type="gramEnd"/>
    </w:p>
    <w:p w14:paraId="5AC0D04C"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(c)</w:t>
      </w:r>
      <w:r w:rsidRPr="00F87A00">
        <w:rPr>
          <w:color w:val="242121"/>
          <w:sz w:val="20"/>
          <w:szCs w:val="20"/>
          <w:lang w:val="en-US"/>
        </w:rPr>
        <w:t xml:space="preserve"> an estimate of the chances of success or failure at </w:t>
      </w:r>
      <w:proofErr w:type="gramStart"/>
      <w:r w:rsidRPr="00F87A00">
        <w:rPr>
          <w:color w:val="242121"/>
          <w:sz w:val="20"/>
          <w:szCs w:val="20"/>
          <w:lang w:val="en-US"/>
        </w:rPr>
        <w:t>trial;</w:t>
      </w:r>
      <w:proofErr w:type="gramEnd"/>
    </w:p>
    <w:p w14:paraId="3203E594"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(d)</w:t>
      </w:r>
      <w:r w:rsidRPr="00F87A00">
        <w:rPr>
          <w:color w:val="242121"/>
          <w:sz w:val="20"/>
          <w:szCs w:val="20"/>
          <w:lang w:val="en-US"/>
        </w:rPr>
        <w:t xml:space="preserve"> an outline of the legal practitioner’s fees if the matter is settled as compared to taking the matter to </w:t>
      </w:r>
      <w:proofErr w:type="gramStart"/>
      <w:r w:rsidRPr="00F87A00">
        <w:rPr>
          <w:color w:val="242121"/>
          <w:sz w:val="20"/>
          <w:szCs w:val="20"/>
          <w:lang w:val="en-US"/>
        </w:rPr>
        <w:t>trial;</w:t>
      </w:r>
      <w:proofErr w:type="gramEnd"/>
    </w:p>
    <w:p w14:paraId="5A8B1CCE"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(e)</w:t>
      </w:r>
      <w:r w:rsidRPr="00F87A00">
        <w:rPr>
          <w:color w:val="242121"/>
          <w:sz w:val="20"/>
          <w:szCs w:val="20"/>
          <w:lang w:val="en-US"/>
        </w:rPr>
        <w:t xml:space="preserve"> the reasons why the settlement is </w:t>
      </w:r>
      <w:proofErr w:type="gramStart"/>
      <w:r w:rsidRPr="00F87A00">
        <w:rPr>
          <w:color w:val="242121"/>
          <w:sz w:val="20"/>
          <w:szCs w:val="20"/>
          <w:lang w:val="en-US"/>
        </w:rPr>
        <w:t>recommended;</w:t>
      </w:r>
      <w:proofErr w:type="gramEnd"/>
    </w:p>
    <w:p w14:paraId="25DCF3F6"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(f)</w:t>
      </w:r>
      <w:r w:rsidRPr="00F87A00">
        <w:rPr>
          <w:color w:val="242121"/>
          <w:sz w:val="20"/>
          <w:szCs w:val="20"/>
          <w:lang w:val="en-US"/>
        </w:rPr>
        <w:t xml:space="preserve"> that the matters contemplated in paragraphs (a) to (e) were explained to the client, and the steps taken to ensure that the client understands the explanation; and</w:t>
      </w:r>
    </w:p>
    <w:p w14:paraId="2887F824"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(g)</w:t>
      </w:r>
      <w:r w:rsidRPr="00F87A00">
        <w:rPr>
          <w:color w:val="242121"/>
          <w:sz w:val="20"/>
          <w:szCs w:val="20"/>
          <w:lang w:val="en-US"/>
        </w:rPr>
        <w:t xml:space="preserve"> that the legal practitioner was informed by the client that he or she understands and accepts the terms of the settlement.</w:t>
      </w:r>
    </w:p>
    <w:p w14:paraId="03473368" w14:textId="77777777" w:rsidR="004476B4" w:rsidRPr="00F87A00" w:rsidRDefault="004476B4" w:rsidP="004476B4">
      <w:pPr>
        <w:shd w:val="clear" w:color="auto" w:fill="FFFFFF"/>
        <w:rPr>
          <w:color w:val="242121"/>
          <w:sz w:val="20"/>
          <w:szCs w:val="20"/>
          <w:lang w:val="en-US"/>
        </w:rPr>
      </w:pPr>
      <w:r w:rsidRPr="00F87A00">
        <w:rPr>
          <w:color w:val="242121"/>
          <w:sz w:val="20"/>
          <w:szCs w:val="20"/>
          <w:lang w:val="en-US"/>
        </w:rPr>
        <w:t>(2) The affidavit referred to in subsection (1) must be accompanied by an affidavit by the client, stating—</w:t>
      </w:r>
    </w:p>
    <w:p w14:paraId="5D8BC458"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(a)</w:t>
      </w:r>
      <w:r w:rsidRPr="00F87A00">
        <w:rPr>
          <w:color w:val="242121"/>
          <w:sz w:val="20"/>
          <w:szCs w:val="20"/>
          <w:lang w:val="en-US"/>
        </w:rPr>
        <w:t xml:space="preserve"> that he or she was notified in writing of the terms of the </w:t>
      </w:r>
      <w:proofErr w:type="gramStart"/>
      <w:r w:rsidRPr="00F87A00">
        <w:rPr>
          <w:color w:val="242121"/>
          <w:sz w:val="20"/>
          <w:szCs w:val="20"/>
          <w:lang w:val="en-US"/>
        </w:rPr>
        <w:t>settlement;</w:t>
      </w:r>
      <w:proofErr w:type="gramEnd"/>
    </w:p>
    <w:p w14:paraId="55F83A36"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(b)</w:t>
      </w:r>
      <w:r w:rsidRPr="00F87A00">
        <w:rPr>
          <w:color w:val="242121"/>
          <w:sz w:val="20"/>
          <w:szCs w:val="20"/>
          <w:lang w:val="en-US"/>
        </w:rPr>
        <w:t xml:space="preserve"> that the terms of the settlement were explained to him or her and that he or she understands and agrees to them; and</w:t>
      </w:r>
    </w:p>
    <w:p w14:paraId="2EDE1D15" w14:textId="77777777" w:rsidR="004476B4" w:rsidRPr="00F87A00" w:rsidRDefault="004476B4" w:rsidP="004476B4">
      <w:pPr>
        <w:shd w:val="clear" w:color="auto" w:fill="FFFFFF"/>
        <w:rPr>
          <w:color w:val="242121"/>
          <w:sz w:val="20"/>
          <w:szCs w:val="20"/>
          <w:lang w:val="en-US"/>
        </w:rPr>
      </w:pPr>
      <w:r w:rsidRPr="002271EF">
        <w:rPr>
          <w:i/>
          <w:color w:val="242121"/>
          <w:sz w:val="20"/>
          <w:szCs w:val="20"/>
          <w:lang w:val="en-US"/>
        </w:rPr>
        <w:t>(c)</w:t>
      </w:r>
      <w:r w:rsidRPr="00F87A00">
        <w:rPr>
          <w:color w:val="242121"/>
          <w:sz w:val="20"/>
          <w:szCs w:val="20"/>
          <w:lang w:val="en-US"/>
        </w:rPr>
        <w:t xml:space="preserve"> his or her attitude to the settlement.</w:t>
      </w:r>
    </w:p>
    <w:p w14:paraId="7AE59C5B" w14:textId="31DA3EAF" w:rsidR="000C67D9" w:rsidRPr="008B3ABF" w:rsidRDefault="004476B4" w:rsidP="004476B4">
      <w:pPr>
        <w:shd w:val="clear" w:color="auto" w:fill="FFFFFF"/>
        <w:rPr>
          <w:sz w:val="20"/>
          <w:szCs w:val="20"/>
          <w:lang w:val="en-US"/>
        </w:rPr>
      </w:pPr>
      <w:r w:rsidRPr="00F87A00">
        <w:rPr>
          <w:color w:val="242121"/>
          <w:sz w:val="20"/>
          <w:szCs w:val="20"/>
          <w:lang w:val="en-US"/>
        </w:rPr>
        <w:t xml:space="preserve">(3) Any settlement made where a contingency fees agreement has been entered into, shall be made an order of court, </w:t>
      </w:r>
      <w:r w:rsidRPr="008B3ABF">
        <w:rPr>
          <w:color w:val="242121"/>
          <w:sz w:val="20"/>
          <w:szCs w:val="20"/>
          <w:lang w:val="en-US"/>
        </w:rPr>
        <w:t>if the matter was before court.</w:t>
      </w:r>
      <w:r w:rsidR="00C14F91" w:rsidRPr="008B3ABF">
        <w:rPr>
          <w:color w:val="242121"/>
          <w:sz w:val="20"/>
          <w:szCs w:val="20"/>
          <w:lang w:val="en-US"/>
        </w:rPr>
        <w:t>’</w:t>
      </w:r>
    </w:p>
  </w:footnote>
  <w:footnote w:id="6">
    <w:p w14:paraId="49DCE7E7" w14:textId="77777777" w:rsidR="0049711A" w:rsidRPr="008B3ABF" w:rsidRDefault="0049711A" w:rsidP="00224C1C">
      <w:pPr>
        <w:pStyle w:val="FootnoteText"/>
        <w:jc w:val="both"/>
        <w:rPr>
          <w:rFonts w:asciiTheme="minorHAnsi" w:hAnsiTheme="minorHAnsi"/>
        </w:rPr>
      </w:pPr>
      <w:r w:rsidRPr="008B3ABF">
        <w:rPr>
          <w:rStyle w:val="FootnoteReference"/>
        </w:rPr>
        <w:footnoteRef/>
      </w:r>
      <w:r w:rsidRPr="008B3ABF">
        <w:t xml:space="preserve"> </w:t>
      </w:r>
      <w:r w:rsidRPr="008B3ABF">
        <w:rPr>
          <w:i/>
        </w:rPr>
        <w:t xml:space="preserve">Fischer and Another v </w:t>
      </w:r>
      <w:proofErr w:type="spellStart"/>
      <w:r w:rsidRPr="008B3ABF">
        <w:rPr>
          <w:i/>
        </w:rPr>
        <w:t>Ramahlele</w:t>
      </w:r>
      <w:proofErr w:type="spellEnd"/>
      <w:r w:rsidRPr="008B3ABF">
        <w:rPr>
          <w:i/>
        </w:rPr>
        <w:t xml:space="preserve"> and Others </w:t>
      </w:r>
      <w:r w:rsidRPr="008B3ABF">
        <w:t>[2014] ZASCA 88; 2014 (4) SA 614 (SCA); [2014] 3 All SA 395 (SCA).</w:t>
      </w:r>
    </w:p>
  </w:footnote>
  <w:footnote w:id="7">
    <w:p w14:paraId="3AB96202" w14:textId="54C859BF" w:rsidR="0049711A" w:rsidRPr="00F87A00" w:rsidRDefault="0049711A" w:rsidP="001F44F6">
      <w:pPr>
        <w:pStyle w:val="FootnoteText"/>
        <w:rPr>
          <w:i/>
        </w:rPr>
      </w:pPr>
      <w:r w:rsidRPr="008B3ABF">
        <w:rPr>
          <w:rStyle w:val="FootnoteReference"/>
        </w:rPr>
        <w:footnoteRef/>
      </w:r>
      <w:r w:rsidRPr="008B3ABF">
        <w:t xml:space="preserve"> </w:t>
      </w:r>
      <w:r w:rsidRPr="008B3ABF">
        <w:rPr>
          <w:lang w:val="en-ZA"/>
        </w:rPr>
        <w:t>Ibid para 13</w:t>
      </w:r>
      <w:r w:rsidRPr="008B3ABF">
        <w:rPr>
          <w:i/>
        </w:rPr>
        <w:t xml:space="preserve">. </w:t>
      </w:r>
      <w:r w:rsidRPr="008B3ABF">
        <w:t>See also</w:t>
      </w:r>
      <w:r w:rsidRPr="008B3ABF">
        <w:rPr>
          <w:i/>
        </w:rPr>
        <w:t xml:space="preserve"> Bliss Brand (Pty) Ltd v Advertising Regulatory Board NPC and Others</w:t>
      </w:r>
      <w:r w:rsidRPr="008B3ABF">
        <w:t xml:space="preserve"> [2023] ZACC 19; 2023 (10) BCLR 1153 (CC) and further authorities cited in that judgment; </w:t>
      </w:r>
      <w:r w:rsidRPr="008B3ABF">
        <w:rPr>
          <w:i/>
        </w:rPr>
        <w:t>De Nysschen v Government Employees Pension Fund and Others</w:t>
      </w:r>
      <w:r w:rsidRPr="008B3ABF">
        <w:t xml:space="preserve"> (864/2022) [2023] ZASCA 147 (09 November 2023</w:t>
      </w:r>
      <w:r w:rsidRPr="008B3ABF">
        <w:rPr>
          <w:i/>
        </w:rPr>
        <w:t>)</w:t>
      </w:r>
      <w:r w:rsidR="00F9599F" w:rsidRPr="008B3ABF">
        <w:t>.</w:t>
      </w:r>
      <w:r w:rsidRPr="002271EF">
        <w:t xml:space="preserve"> </w:t>
      </w:r>
    </w:p>
  </w:footnote>
  <w:footnote w:id="8">
    <w:p w14:paraId="7F10C660" w14:textId="67573DA1" w:rsidR="0049711A" w:rsidRPr="00F87A00" w:rsidRDefault="0049711A">
      <w:pPr>
        <w:pStyle w:val="FootnoteText"/>
        <w:rPr>
          <w:lang w:val="en-US"/>
        </w:rPr>
      </w:pPr>
      <w:r w:rsidRPr="00F87A00">
        <w:rPr>
          <w:rStyle w:val="FootnoteReference"/>
          <w:iCs/>
        </w:rPr>
        <w:footnoteRef/>
      </w:r>
      <w:r w:rsidRPr="00F87A00">
        <w:rPr>
          <w:i/>
        </w:rPr>
        <w:t xml:space="preserve"> </w:t>
      </w:r>
      <w:r w:rsidRPr="00F87A00">
        <w:rPr>
          <w:i/>
          <w:lang w:val="en-US"/>
        </w:rPr>
        <w:t>Mucavele</w:t>
      </w:r>
      <w:r w:rsidRPr="00F87A00">
        <w:rPr>
          <w:lang w:val="en-US"/>
        </w:rPr>
        <w:t xml:space="preserve"> </w:t>
      </w:r>
      <w:proofErr w:type="spellStart"/>
      <w:r w:rsidRPr="00F87A00">
        <w:rPr>
          <w:lang w:val="en-US"/>
        </w:rPr>
        <w:t>fn</w:t>
      </w:r>
      <w:proofErr w:type="spellEnd"/>
      <w:r w:rsidRPr="00F87A00">
        <w:rPr>
          <w:lang w:val="en-US"/>
        </w:rPr>
        <w:t xml:space="preserve"> 1</w:t>
      </w:r>
      <w:r w:rsidR="00F9599F">
        <w:rPr>
          <w:lang w:val="en-US"/>
        </w:rPr>
        <w:t xml:space="preserve"> </w:t>
      </w:r>
      <w:r w:rsidRPr="00F87A00">
        <w:rPr>
          <w:lang w:val="en-US"/>
        </w:rPr>
        <w:t>paras 15 and 16</w:t>
      </w:r>
    </w:p>
  </w:footnote>
  <w:footnote w:id="9">
    <w:p w14:paraId="67C36CDD" w14:textId="77777777" w:rsidR="0011092E" w:rsidRPr="0011092E" w:rsidRDefault="0011092E" w:rsidP="0011092E">
      <w:pPr>
        <w:pStyle w:val="FootnoteText"/>
        <w:rPr>
          <w:lang w:val="en-ZA"/>
        </w:rPr>
      </w:pPr>
      <w:r w:rsidRPr="00F87A00">
        <w:rPr>
          <w:rStyle w:val="FootnoteReference"/>
        </w:rPr>
        <w:footnoteRef/>
      </w:r>
      <w:r w:rsidRPr="00F87A00">
        <w:t xml:space="preserve"> Cases referred to in f</w:t>
      </w:r>
      <w:r w:rsidRPr="00F87A00">
        <w:rPr>
          <w:lang w:val="en-ZA"/>
        </w:rPr>
        <w:t>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65545"/>
      <w:docPartObj>
        <w:docPartGallery w:val="Page Numbers (Top of Page)"/>
        <w:docPartUnique/>
      </w:docPartObj>
    </w:sdtPr>
    <w:sdtEndPr>
      <w:rPr>
        <w:noProof/>
      </w:rPr>
    </w:sdtEndPr>
    <w:sdtContent>
      <w:p w14:paraId="6B308B00" w14:textId="475069D3" w:rsidR="0049711A" w:rsidRDefault="0049711A">
        <w:pPr>
          <w:pStyle w:val="Header"/>
          <w:jc w:val="right"/>
        </w:pPr>
        <w:r>
          <w:fldChar w:fldCharType="begin"/>
        </w:r>
        <w:r>
          <w:instrText xml:space="preserve"> PAGE   \* MERGEFORMAT </w:instrText>
        </w:r>
        <w:r>
          <w:fldChar w:fldCharType="separate"/>
        </w:r>
        <w:r w:rsidR="008B3ABF">
          <w:rPr>
            <w:noProof/>
          </w:rPr>
          <w:t>5</w:t>
        </w:r>
        <w:r>
          <w:rPr>
            <w:noProof/>
          </w:rPr>
          <w:fldChar w:fldCharType="end"/>
        </w:r>
      </w:p>
    </w:sdtContent>
  </w:sdt>
  <w:p w14:paraId="2B05EB73" w14:textId="77777777" w:rsidR="0049711A" w:rsidRDefault="00497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DACE" w14:textId="20C81440" w:rsidR="0049711A" w:rsidRDefault="0049711A" w:rsidP="008A0F23">
    <w:pPr>
      <w:pStyle w:val="Header"/>
    </w:pPr>
  </w:p>
  <w:p w14:paraId="35660F0F" w14:textId="77777777" w:rsidR="0049711A" w:rsidRDefault="00497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A2B"/>
    <w:multiLevelType w:val="hybridMultilevel"/>
    <w:tmpl w:val="93E09FF2"/>
    <w:lvl w:ilvl="0" w:tplc="17184D74">
      <w:start w:val="1"/>
      <w:numFmt w:val="decimal"/>
      <w:lvlText w:val="[%1]"/>
      <w:lvlJc w:val="left"/>
      <w:pPr>
        <w:ind w:left="709"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9FE7929"/>
    <w:multiLevelType w:val="hybridMultilevel"/>
    <w:tmpl w:val="2AC29ADA"/>
    <w:lvl w:ilvl="0" w:tplc="17184D74">
      <w:start w:val="1"/>
      <w:numFmt w:val="decimal"/>
      <w:lvlText w:val="[%1]"/>
      <w:lvlJc w:val="left"/>
      <w:pPr>
        <w:ind w:left="0" w:firstLine="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B72446"/>
    <w:multiLevelType w:val="hybridMultilevel"/>
    <w:tmpl w:val="AD44BB8A"/>
    <w:lvl w:ilvl="0" w:tplc="07E67E6A">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83A3A"/>
    <w:multiLevelType w:val="hybridMultilevel"/>
    <w:tmpl w:val="FD985F54"/>
    <w:lvl w:ilvl="0" w:tplc="1E7492D4">
      <w:start w:val="8"/>
      <w:numFmt w:val="decimal"/>
      <w:lvlText w:val="[%1]"/>
      <w:lvlJc w:val="left"/>
      <w:pPr>
        <w:ind w:left="734" w:hanging="360"/>
      </w:pPr>
      <w:rPr>
        <w:rFonts w:ascii="Arial" w:hAnsi="Arial" w:cs="Arial" w:hint="default"/>
        <w:b w:val="0"/>
        <w:bCs w:val="0"/>
        <w:i w:val="0"/>
        <w:iCs w:val="0"/>
        <w:sz w:val="24"/>
        <w:szCs w:val="2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19F75C02"/>
    <w:multiLevelType w:val="hybridMultilevel"/>
    <w:tmpl w:val="F4D8C486"/>
    <w:lvl w:ilvl="0" w:tplc="17184D74">
      <w:start w:val="1"/>
      <w:numFmt w:val="decimal"/>
      <w:lvlText w:val="[%1]"/>
      <w:lvlJc w:val="left"/>
      <w:pPr>
        <w:ind w:left="108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01495"/>
    <w:multiLevelType w:val="hybridMultilevel"/>
    <w:tmpl w:val="96E0AA7E"/>
    <w:lvl w:ilvl="0" w:tplc="07E67E6A">
      <w:start w:val="1"/>
      <w:numFmt w:val="decimal"/>
      <w:lvlText w:val="[%1]"/>
      <w:lvlJc w:val="left"/>
      <w:pPr>
        <w:ind w:left="785" w:hanging="360"/>
      </w:pPr>
      <w:rPr>
        <w:rFonts w:ascii="Arial" w:hAnsi="Arial" w:cs="Arial" w:hint="default"/>
        <w:b w:val="0"/>
        <w:bCs w:val="0"/>
        <w:i w:val="0"/>
        <w:iCs w:val="0"/>
        <w:sz w:val="24"/>
        <w:szCs w:val="24"/>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24BB5409"/>
    <w:multiLevelType w:val="hybridMultilevel"/>
    <w:tmpl w:val="265271D4"/>
    <w:lvl w:ilvl="0" w:tplc="1E7492D4">
      <w:start w:val="8"/>
      <w:numFmt w:val="decimal"/>
      <w:lvlText w:val="[%1]"/>
      <w:lvlJc w:val="left"/>
      <w:pPr>
        <w:ind w:left="795" w:hanging="360"/>
      </w:pPr>
      <w:rPr>
        <w:rFonts w:ascii="Arial" w:hAnsi="Arial" w:cs="Arial" w:hint="default"/>
        <w:b w:val="0"/>
        <w:bCs w:val="0"/>
        <w:i w:val="0"/>
        <w:iCs w:val="0"/>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65C43C4"/>
    <w:multiLevelType w:val="hybridMultilevel"/>
    <w:tmpl w:val="FB9046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71132EB"/>
    <w:multiLevelType w:val="hybridMultilevel"/>
    <w:tmpl w:val="FB9046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B531EB7"/>
    <w:multiLevelType w:val="hybridMultilevel"/>
    <w:tmpl w:val="0046E534"/>
    <w:lvl w:ilvl="0" w:tplc="1E7492D4">
      <w:start w:val="8"/>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22BB2"/>
    <w:multiLevelType w:val="hybridMultilevel"/>
    <w:tmpl w:val="F5264F40"/>
    <w:lvl w:ilvl="0" w:tplc="17184D74">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B0BF2"/>
    <w:multiLevelType w:val="hybridMultilevel"/>
    <w:tmpl w:val="FE5E06C2"/>
    <w:lvl w:ilvl="0" w:tplc="07E67E6A">
      <w:start w:val="1"/>
      <w:numFmt w:val="decimal"/>
      <w:lvlText w:val="[%1]"/>
      <w:lvlJc w:val="left"/>
      <w:pPr>
        <w:ind w:left="1080" w:hanging="360"/>
      </w:pPr>
      <w:rPr>
        <w:rFonts w:ascii="Arial" w:hAnsi="Arial" w:cs="Arial" w:hint="default"/>
        <w:b w:val="0"/>
        <w:bCs w:val="0"/>
        <w:i w:val="0"/>
        <w:iCs w:val="0"/>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1B80244"/>
    <w:multiLevelType w:val="hybridMultilevel"/>
    <w:tmpl w:val="46848CCC"/>
    <w:lvl w:ilvl="0" w:tplc="07E67E6A">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1E3BDE"/>
    <w:multiLevelType w:val="hybridMultilevel"/>
    <w:tmpl w:val="2D00E79A"/>
    <w:lvl w:ilvl="0" w:tplc="07E67E6A">
      <w:start w:val="1"/>
      <w:numFmt w:val="decimal"/>
      <w:lvlText w:val="[%1]"/>
      <w:lvlJc w:val="left"/>
      <w:pPr>
        <w:ind w:left="360" w:hanging="36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EC7C6B"/>
    <w:multiLevelType w:val="hybridMultilevel"/>
    <w:tmpl w:val="D2C6735E"/>
    <w:lvl w:ilvl="0" w:tplc="07E67E6A">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0904C1"/>
    <w:multiLevelType w:val="hybridMultilevel"/>
    <w:tmpl w:val="31EA4D8C"/>
    <w:lvl w:ilvl="0" w:tplc="07E67E6A">
      <w:start w:val="1"/>
      <w:numFmt w:val="decimal"/>
      <w:lvlText w:val="[%1]"/>
      <w:lvlJc w:val="left"/>
      <w:pPr>
        <w:ind w:left="1440" w:hanging="360"/>
      </w:pPr>
      <w:rPr>
        <w:rFonts w:ascii="Arial" w:hAnsi="Arial" w:cs="Arial" w:hint="default"/>
        <w:b w:val="0"/>
        <w:bCs w:val="0"/>
        <w:i w:val="0"/>
        <w:iCs w:val="0"/>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50604089"/>
    <w:multiLevelType w:val="hybridMultilevel"/>
    <w:tmpl w:val="1422DD62"/>
    <w:lvl w:ilvl="0" w:tplc="34E246D4">
      <w:start w:val="8"/>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771E0"/>
    <w:multiLevelType w:val="hybridMultilevel"/>
    <w:tmpl w:val="B82AA144"/>
    <w:lvl w:ilvl="0" w:tplc="07E67E6A">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1A7C5E"/>
    <w:multiLevelType w:val="hybridMultilevel"/>
    <w:tmpl w:val="E14EF65A"/>
    <w:lvl w:ilvl="0" w:tplc="73726B2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1B24DB"/>
    <w:multiLevelType w:val="multilevel"/>
    <w:tmpl w:val="5EAA01C8"/>
    <w:lvl w:ilvl="0">
      <w:start w:val="8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774585"/>
    <w:multiLevelType w:val="hybridMultilevel"/>
    <w:tmpl w:val="8C0AD0A4"/>
    <w:lvl w:ilvl="0" w:tplc="86B44BD8">
      <w:start w:val="15"/>
      <w:numFmt w:val="decimal"/>
      <w:lvlText w:val="[%1]"/>
      <w:lvlJc w:val="left"/>
      <w:pPr>
        <w:ind w:left="502" w:hanging="360"/>
      </w:pPr>
      <w:rPr>
        <w:rFonts w:ascii="Arial" w:hAnsi="Arial" w:cs="Arial" w:hint="default"/>
        <w:b w:val="0"/>
        <w:bCs w:val="0"/>
        <w:i w:val="0"/>
        <w:iCs w:val="0"/>
        <w:sz w:val="24"/>
        <w:szCs w:val="24"/>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1" w15:restartNumberingAfterBreak="0">
    <w:nsid w:val="5D5E2DB9"/>
    <w:multiLevelType w:val="hybridMultilevel"/>
    <w:tmpl w:val="093A7078"/>
    <w:lvl w:ilvl="0" w:tplc="DF58F62C">
      <w:start w:val="2"/>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5C8003C0">
      <w:start w:val="1"/>
      <w:numFmt w:val="lowerLetter"/>
      <w:lvlText w:val="(%2)"/>
      <w:lvlJc w:val="left"/>
      <w:pPr>
        <w:ind w:left="502"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A1AAA"/>
    <w:multiLevelType w:val="hybridMultilevel"/>
    <w:tmpl w:val="777EAFFA"/>
    <w:lvl w:ilvl="0" w:tplc="1E7492D4">
      <w:start w:val="8"/>
      <w:numFmt w:val="decimal"/>
      <w:lvlText w:val="[%1]"/>
      <w:lvlJc w:val="left"/>
      <w:pPr>
        <w:ind w:left="360" w:hanging="360"/>
      </w:pPr>
      <w:rPr>
        <w:rFonts w:ascii="Arial" w:hAnsi="Arial" w:cs="Arial" w:hint="default"/>
        <w:b w:val="0"/>
        <w:bCs w:val="0"/>
        <w:i w:val="0"/>
        <w:iCs w:val="0"/>
        <w:sz w:val="24"/>
        <w:szCs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15:restartNumberingAfterBreak="0">
    <w:nsid w:val="68B121AF"/>
    <w:multiLevelType w:val="hybridMultilevel"/>
    <w:tmpl w:val="CD1AF1F8"/>
    <w:lvl w:ilvl="0" w:tplc="07E67E6A">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0A47C2"/>
    <w:multiLevelType w:val="hybridMultilevel"/>
    <w:tmpl w:val="5F662364"/>
    <w:lvl w:ilvl="0" w:tplc="6FB4E4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C0959A8"/>
    <w:multiLevelType w:val="hybridMultilevel"/>
    <w:tmpl w:val="7BB8BA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1D68C0"/>
    <w:multiLevelType w:val="hybridMultilevel"/>
    <w:tmpl w:val="9326A8E6"/>
    <w:lvl w:ilvl="0" w:tplc="07E67E6A">
      <w:start w:val="1"/>
      <w:numFmt w:val="decimal"/>
      <w:lvlText w:val="[%1]"/>
      <w:lvlJc w:val="left"/>
      <w:pPr>
        <w:ind w:left="1440" w:hanging="360"/>
      </w:pPr>
      <w:rPr>
        <w:rFonts w:ascii="Arial" w:hAnsi="Arial" w:cs="Arial" w:hint="default"/>
        <w:b w:val="0"/>
        <w:bCs w:val="0"/>
        <w:i w:val="0"/>
        <w:iCs w:val="0"/>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46E7921"/>
    <w:multiLevelType w:val="hybridMultilevel"/>
    <w:tmpl w:val="DAB290BA"/>
    <w:lvl w:ilvl="0" w:tplc="E99C9E70">
      <w:start w:val="2"/>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71235"/>
    <w:multiLevelType w:val="hybridMultilevel"/>
    <w:tmpl w:val="67884D4E"/>
    <w:lvl w:ilvl="0" w:tplc="07E67E6A">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C60353C"/>
    <w:multiLevelType w:val="hybridMultilevel"/>
    <w:tmpl w:val="F8488846"/>
    <w:lvl w:ilvl="0" w:tplc="07E67E6A">
      <w:start w:val="1"/>
      <w:numFmt w:val="decimal"/>
      <w:lvlText w:val="[%1]"/>
      <w:lvlJc w:val="left"/>
      <w:pPr>
        <w:ind w:left="1440" w:hanging="360"/>
      </w:pPr>
      <w:rPr>
        <w:rFonts w:ascii="Arial" w:hAnsi="Arial" w:cs="Arial" w:hint="default"/>
        <w:b w:val="0"/>
        <w:bCs w:val="0"/>
        <w:i w:val="0"/>
        <w:iCs w:val="0"/>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614756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676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577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527638">
    <w:abstractNumId w:val="1"/>
  </w:num>
  <w:num w:numId="5" w16cid:durableId="543103956">
    <w:abstractNumId w:val="27"/>
  </w:num>
  <w:num w:numId="6" w16cid:durableId="33703444">
    <w:abstractNumId w:val="21"/>
  </w:num>
  <w:num w:numId="7" w16cid:durableId="1225337905">
    <w:abstractNumId w:val="10"/>
  </w:num>
  <w:num w:numId="8" w16cid:durableId="1071191778">
    <w:abstractNumId w:val="0"/>
  </w:num>
  <w:num w:numId="9" w16cid:durableId="1603301858">
    <w:abstractNumId w:val="25"/>
  </w:num>
  <w:num w:numId="10" w16cid:durableId="845903906">
    <w:abstractNumId w:val="13"/>
  </w:num>
  <w:num w:numId="11" w16cid:durableId="447091451">
    <w:abstractNumId w:val="15"/>
  </w:num>
  <w:num w:numId="12" w16cid:durableId="1000305326">
    <w:abstractNumId w:val="26"/>
  </w:num>
  <w:num w:numId="13" w16cid:durableId="1141844300">
    <w:abstractNumId w:val="28"/>
  </w:num>
  <w:num w:numId="14" w16cid:durableId="1831601598">
    <w:abstractNumId w:val="23"/>
  </w:num>
  <w:num w:numId="15" w16cid:durableId="1571890545">
    <w:abstractNumId w:val="14"/>
  </w:num>
  <w:num w:numId="16" w16cid:durableId="2090302785">
    <w:abstractNumId w:val="17"/>
  </w:num>
  <w:num w:numId="17" w16cid:durableId="1760058659">
    <w:abstractNumId w:val="29"/>
  </w:num>
  <w:num w:numId="18" w16cid:durableId="693384397">
    <w:abstractNumId w:val="22"/>
  </w:num>
  <w:num w:numId="19" w16cid:durableId="961225721">
    <w:abstractNumId w:val="2"/>
  </w:num>
  <w:num w:numId="20" w16cid:durableId="2020891019">
    <w:abstractNumId w:val="11"/>
  </w:num>
  <w:num w:numId="21" w16cid:durableId="1869248083">
    <w:abstractNumId w:val="24"/>
  </w:num>
  <w:num w:numId="22" w16cid:durableId="1162045586">
    <w:abstractNumId w:val="12"/>
  </w:num>
  <w:num w:numId="23" w16cid:durableId="1100565760">
    <w:abstractNumId w:val="5"/>
  </w:num>
  <w:num w:numId="24" w16cid:durableId="224265312">
    <w:abstractNumId w:val="20"/>
  </w:num>
  <w:num w:numId="25" w16cid:durableId="1880431338">
    <w:abstractNumId w:val="7"/>
  </w:num>
  <w:num w:numId="26" w16cid:durableId="1607540787">
    <w:abstractNumId w:val="4"/>
  </w:num>
  <w:num w:numId="27" w16cid:durableId="1343514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7755935">
    <w:abstractNumId w:val="3"/>
  </w:num>
  <w:num w:numId="29" w16cid:durableId="1455364123">
    <w:abstractNumId w:val="6"/>
  </w:num>
  <w:num w:numId="30" w16cid:durableId="167506278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731005">
    <w:abstractNumId w:val="9"/>
  </w:num>
  <w:num w:numId="32" w16cid:durableId="971591907">
    <w:abstractNumId w:val="8"/>
  </w:num>
  <w:num w:numId="33" w16cid:durableId="690765682">
    <w:abstractNumId w:val="19"/>
  </w:num>
  <w:num w:numId="34" w16cid:durableId="19564489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A4"/>
    <w:rsid w:val="000163E8"/>
    <w:rsid w:val="00021E58"/>
    <w:rsid w:val="000246A4"/>
    <w:rsid w:val="00036A77"/>
    <w:rsid w:val="00044F4A"/>
    <w:rsid w:val="00063CAC"/>
    <w:rsid w:val="000651B9"/>
    <w:rsid w:val="00065C3A"/>
    <w:rsid w:val="00067760"/>
    <w:rsid w:val="00097EF9"/>
    <w:rsid w:val="000B17C5"/>
    <w:rsid w:val="000B37BB"/>
    <w:rsid w:val="000B4590"/>
    <w:rsid w:val="000C67D9"/>
    <w:rsid w:val="000E5290"/>
    <w:rsid w:val="000F6359"/>
    <w:rsid w:val="00107348"/>
    <w:rsid w:val="0011092E"/>
    <w:rsid w:val="00122B70"/>
    <w:rsid w:val="00124454"/>
    <w:rsid w:val="00143648"/>
    <w:rsid w:val="00153FA8"/>
    <w:rsid w:val="00157242"/>
    <w:rsid w:val="0016595D"/>
    <w:rsid w:val="0016613A"/>
    <w:rsid w:val="0016614F"/>
    <w:rsid w:val="00177995"/>
    <w:rsid w:val="001856E2"/>
    <w:rsid w:val="00186945"/>
    <w:rsid w:val="001A1E2D"/>
    <w:rsid w:val="001C0402"/>
    <w:rsid w:val="001C265F"/>
    <w:rsid w:val="001C293E"/>
    <w:rsid w:val="001F44F6"/>
    <w:rsid w:val="002059D3"/>
    <w:rsid w:val="00224C1C"/>
    <w:rsid w:val="002271EF"/>
    <w:rsid w:val="002624E8"/>
    <w:rsid w:val="00267E48"/>
    <w:rsid w:val="00281378"/>
    <w:rsid w:val="00281E6B"/>
    <w:rsid w:val="002874CC"/>
    <w:rsid w:val="0029008D"/>
    <w:rsid w:val="002A5B57"/>
    <w:rsid w:val="002A79C5"/>
    <w:rsid w:val="002B0594"/>
    <w:rsid w:val="002B1CD9"/>
    <w:rsid w:val="002C7342"/>
    <w:rsid w:val="002D0280"/>
    <w:rsid w:val="002D1F6F"/>
    <w:rsid w:val="002F0B05"/>
    <w:rsid w:val="00312258"/>
    <w:rsid w:val="003224DE"/>
    <w:rsid w:val="00350112"/>
    <w:rsid w:val="00354359"/>
    <w:rsid w:val="00355F47"/>
    <w:rsid w:val="003638B9"/>
    <w:rsid w:val="0036667B"/>
    <w:rsid w:val="00390B30"/>
    <w:rsid w:val="00397EDF"/>
    <w:rsid w:val="003A0220"/>
    <w:rsid w:val="003A5D2C"/>
    <w:rsid w:val="003B5347"/>
    <w:rsid w:val="003D680B"/>
    <w:rsid w:val="003F1904"/>
    <w:rsid w:val="003F3B84"/>
    <w:rsid w:val="00422F8D"/>
    <w:rsid w:val="00437DFD"/>
    <w:rsid w:val="004476B4"/>
    <w:rsid w:val="00471E15"/>
    <w:rsid w:val="00475C67"/>
    <w:rsid w:val="0048300A"/>
    <w:rsid w:val="00484314"/>
    <w:rsid w:val="0049711A"/>
    <w:rsid w:val="00497690"/>
    <w:rsid w:val="004A6E82"/>
    <w:rsid w:val="004D20FB"/>
    <w:rsid w:val="004F0402"/>
    <w:rsid w:val="00500744"/>
    <w:rsid w:val="00510550"/>
    <w:rsid w:val="00511404"/>
    <w:rsid w:val="0051736B"/>
    <w:rsid w:val="00520C1F"/>
    <w:rsid w:val="005213D5"/>
    <w:rsid w:val="0054085D"/>
    <w:rsid w:val="00554676"/>
    <w:rsid w:val="00561D13"/>
    <w:rsid w:val="00563F84"/>
    <w:rsid w:val="00573F0B"/>
    <w:rsid w:val="005A5F22"/>
    <w:rsid w:val="005B1E64"/>
    <w:rsid w:val="005C643C"/>
    <w:rsid w:val="005E64C4"/>
    <w:rsid w:val="00602AC1"/>
    <w:rsid w:val="0061291B"/>
    <w:rsid w:val="00614B70"/>
    <w:rsid w:val="006222CF"/>
    <w:rsid w:val="0063348F"/>
    <w:rsid w:val="00654A73"/>
    <w:rsid w:val="006722A4"/>
    <w:rsid w:val="0067324E"/>
    <w:rsid w:val="00675A04"/>
    <w:rsid w:val="00697D53"/>
    <w:rsid w:val="006A674A"/>
    <w:rsid w:val="006B3BE0"/>
    <w:rsid w:val="006B625C"/>
    <w:rsid w:val="006C071A"/>
    <w:rsid w:val="006C72D4"/>
    <w:rsid w:val="006D0B56"/>
    <w:rsid w:val="006E5B41"/>
    <w:rsid w:val="0072095F"/>
    <w:rsid w:val="00734A51"/>
    <w:rsid w:val="007428D7"/>
    <w:rsid w:val="00745E8F"/>
    <w:rsid w:val="00751C73"/>
    <w:rsid w:val="00757B7A"/>
    <w:rsid w:val="00763194"/>
    <w:rsid w:val="007655F1"/>
    <w:rsid w:val="00787167"/>
    <w:rsid w:val="007932C2"/>
    <w:rsid w:val="007A1BCA"/>
    <w:rsid w:val="007A2E51"/>
    <w:rsid w:val="007B1DB3"/>
    <w:rsid w:val="007C1EDF"/>
    <w:rsid w:val="007D7A61"/>
    <w:rsid w:val="007E18DB"/>
    <w:rsid w:val="007E1FC1"/>
    <w:rsid w:val="00802742"/>
    <w:rsid w:val="00802A67"/>
    <w:rsid w:val="0080702D"/>
    <w:rsid w:val="008121ED"/>
    <w:rsid w:val="0082464E"/>
    <w:rsid w:val="00844AA1"/>
    <w:rsid w:val="00860721"/>
    <w:rsid w:val="00862927"/>
    <w:rsid w:val="00865463"/>
    <w:rsid w:val="00867466"/>
    <w:rsid w:val="00883EC0"/>
    <w:rsid w:val="008A0F23"/>
    <w:rsid w:val="008B3ABF"/>
    <w:rsid w:val="008C18BA"/>
    <w:rsid w:val="008C1A07"/>
    <w:rsid w:val="008D5BBD"/>
    <w:rsid w:val="008E4221"/>
    <w:rsid w:val="008E4448"/>
    <w:rsid w:val="00900423"/>
    <w:rsid w:val="00943E8A"/>
    <w:rsid w:val="0094534C"/>
    <w:rsid w:val="0094726B"/>
    <w:rsid w:val="00947E01"/>
    <w:rsid w:val="00951528"/>
    <w:rsid w:val="0095602D"/>
    <w:rsid w:val="00961170"/>
    <w:rsid w:val="00975AB7"/>
    <w:rsid w:val="009779D1"/>
    <w:rsid w:val="00986A26"/>
    <w:rsid w:val="00995D5E"/>
    <w:rsid w:val="009A2832"/>
    <w:rsid w:val="009A3EF1"/>
    <w:rsid w:val="009A648C"/>
    <w:rsid w:val="009A7652"/>
    <w:rsid w:val="009B3B66"/>
    <w:rsid w:val="009B7E2C"/>
    <w:rsid w:val="009D5F1B"/>
    <w:rsid w:val="009E69EA"/>
    <w:rsid w:val="00A01ED3"/>
    <w:rsid w:val="00A10AE9"/>
    <w:rsid w:val="00A11010"/>
    <w:rsid w:val="00A233CE"/>
    <w:rsid w:val="00A33E4B"/>
    <w:rsid w:val="00A35CC7"/>
    <w:rsid w:val="00A434BC"/>
    <w:rsid w:val="00A56F19"/>
    <w:rsid w:val="00A610E7"/>
    <w:rsid w:val="00AA1897"/>
    <w:rsid w:val="00AA5ED0"/>
    <w:rsid w:val="00AC239A"/>
    <w:rsid w:val="00AC2C37"/>
    <w:rsid w:val="00AD68B8"/>
    <w:rsid w:val="00AF100F"/>
    <w:rsid w:val="00AF2190"/>
    <w:rsid w:val="00B069D2"/>
    <w:rsid w:val="00B06EEB"/>
    <w:rsid w:val="00B1331E"/>
    <w:rsid w:val="00B30784"/>
    <w:rsid w:val="00B35CBE"/>
    <w:rsid w:val="00B43F77"/>
    <w:rsid w:val="00B55C80"/>
    <w:rsid w:val="00B57902"/>
    <w:rsid w:val="00B8111A"/>
    <w:rsid w:val="00BC6FBC"/>
    <w:rsid w:val="00BF2133"/>
    <w:rsid w:val="00C14F91"/>
    <w:rsid w:val="00C16132"/>
    <w:rsid w:val="00C21A05"/>
    <w:rsid w:val="00C43459"/>
    <w:rsid w:val="00C505BF"/>
    <w:rsid w:val="00C56A05"/>
    <w:rsid w:val="00C84850"/>
    <w:rsid w:val="00C8533E"/>
    <w:rsid w:val="00C85B77"/>
    <w:rsid w:val="00C92D5E"/>
    <w:rsid w:val="00C954D4"/>
    <w:rsid w:val="00CB11CB"/>
    <w:rsid w:val="00CB35EA"/>
    <w:rsid w:val="00CC1C5F"/>
    <w:rsid w:val="00CC27A5"/>
    <w:rsid w:val="00CC6CC2"/>
    <w:rsid w:val="00D00D39"/>
    <w:rsid w:val="00D10D13"/>
    <w:rsid w:val="00D246CE"/>
    <w:rsid w:val="00D31292"/>
    <w:rsid w:val="00D452E5"/>
    <w:rsid w:val="00D46EAD"/>
    <w:rsid w:val="00D524BA"/>
    <w:rsid w:val="00D665F7"/>
    <w:rsid w:val="00D7076C"/>
    <w:rsid w:val="00D719AC"/>
    <w:rsid w:val="00D87618"/>
    <w:rsid w:val="00D9382C"/>
    <w:rsid w:val="00D96F44"/>
    <w:rsid w:val="00DA5BC3"/>
    <w:rsid w:val="00DA6EAC"/>
    <w:rsid w:val="00DB11C3"/>
    <w:rsid w:val="00DB4772"/>
    <w:rsid w:val="00DC47F4"/>
    <w:rsid w:val="00DD160F"/>
    <w:rsid w:val="00DF6CDD"/>
    <w:rsid w:val="00E530EE"/>
    <w:rsid w:val="00E664D1"/>
    <w:rsid w:val="00E7278F"/>
    <w:rsid w:val="00E7294C"/>
    <w:rsid w:val="00E77A42"/>
    <w:rsid w:val="00E77B38"/>
    <w:rsid w:val="00E87C21"/>
    <w:rsid w:val="00E92777"/>
    <w:rsid w:val="00EA23A4"/>
    <w:rsid w:val="00EA3D00"/>
    <w:rsid w:val="00EA5EFB"/>
    <w:rsid w:val="00EB3CE6"/>
    <w:rsid w:val="00EC7278"/>
    <w:rsid w:val="00EE54E7"/>
    <w:rsid w:val="00EE5AC8"/>
    <w:rsid w:val="00F110DF"/>
    <w:rsid w:val="00F1404C"/>
    <w:rsid w:val="00F17C6D"/>
    <w:rsid w:val="00F231E2"/>
    <w:rsid w:val="00F36D1E"/>
    <w:rsid w:val="00F61CF0"/>
    <w:rsid w:val="00F70186"/>
    <w:rsid w:val="00F72940"/>
    <w:rsid w:val="00F824E3"/>
    <w:rsid w:val="00F87A00"/>
    <w:rsid w:val="00F9599F"/>
    <w:rsid w:val="00FA0449"/>
    <w:rsid w:val="00FA68EF"/>
    <w:rsid w:val="00FB221B"/>
    <w:rsid w:val="00FB527E"/>
    <w:rsid w:val="00FD06D9"/>
    <w:rsid w:val="00FD2294"/>
    <w:rsid w:val="00FD286E"/>
    <w:rsid w:val="00FE10DD"/>
    <w:rsid w:val="00FF4935"/>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63677"/>
  <w15:chartTrackingRefBased/>
  <w15:docId w15:val="{27FFAB63-D421-46B3-A0DC-6A7470B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E0"/>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602A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3A4"/>
    <w:rPr>
      <w:sz w:val="20"/>
      <w:szCs w:val="20"/>
    </w:rPr>
  </w:style>
  <w:style w:type="character" w:customStyle="1" w:styleId="FootnoteTextChar">
    <w:name w:val="Footnote Text Char"/>
    <w:basedOn w:val="DefaultParagraphFont"/>
    <w:link w:val="FootnoteText"/>
    <w:uiPriority w:val="99"/>
    <w:semiHidden/>
    <w:rsid w:val="00EA23A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A23A4"/>
    <w:pPr>
      <w:ind w:left="720"/>
      <w:contextualSpacing/>
    </w:p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EA23A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A23A4"/>
    <w:pPr>
      <w:spacing w:after="160" w:line="240" w:lineRule="exact"/>
      <w:jc w:val="both"/>
    </w:pPr>
    <w:rPr>
      <w:rFonts w:asciiTheme="minorHAnsi" w:eastAsiaTheme="minorHAnsi" w:hAnsiTheme="minorHAnsi" w:cstheme="minorBidi"/>
      <w:sz w:val="22"/>
      <w:szCs w:val="22"/>
      <w:vertAlign w:val="superscript"/>
      <w:lang w:val="en-US"/>
    </w:rPr>
  </w:style>
  <w:style w:type="table" w:customStyle="1" w:styleId="TableGrid">
    <w:name w:val="TableGrid"/>
    <w:rsid w:val="00EA23A4"/>
    <w:pPr>
      <w:spacing w:after="0" w:line="240" w:lineRule="auto"/>
    </w:pPr>
    <w:rPr>
      <w:rFonts w:eastAsiaTheme="minorEastAsia"/>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AF2190"/>
    <w:rPr>
      <w:rFonts w:ascii="Times New Roman" w:eastAsia="Times New Roman" w:hAnsi="Times New Roman" w:cs="Times New Roman"/>
      <w:color w:val="000000"/>
    </w:rPr>
  </w:style>
  <w:style w:type="paragraph" w:customStyle="1" w:styleId="footnotedescription">
    <w:name w:val="footnote description"/>
    <w:next w:val="Normal"/>
    <w:link w:val="footnotedescriptionChar"/>
    <w:rsid w:val="00AF2190"/>
    <w:pPr>
      <w:spacing w:after="0" w:line="256" w:lineRule="auto"/>
      <w:ind w:left="94"/>
    </w:pPr>
    <w:rPr>
      <w:rFonts w:ascii="Times New Roman" w:eastAsia="Times New Roman" w:hAnsi="Times New Roman" w:cs="Times New Roman"/>
      <w:color w:val="000000"/>
    </w:rPr>
  </w:style>
  <w:style w:type="character" w:customStyle="1" w:styleId="footnotemark">
    <w:name w:val="footnote mark"/>
    <w:rsid w:val="00AF2190"/>
    <w:rPr>
      <w:rFonts w:ascii="Times New Roman" w:eastAsia="Times New Roman" w:hAnsi="Times New Roman" w:cs="Times New Roman" w:hint="default"/>
      <w:color w:val="000000"/>
      <w:sz w:val="22"/>
      <w:vertAlign w:val="superscript"/>
    </w:rPr>
  </w:style>
  <w:style w:type="character" w:customStyle="1" w:styleId="Heading2Char">
    <w:name w:val="Heading 2 Char"/>
    <w:basedOn w:val="DefaultParagraphFont"/>
    <w:link w:val="Heading2"/>
    <w:uiPriority w:val="9"/>
    <w:semiHidden/>
    <w:rsid w:val="00602AC1"/>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DD160F"/>
    <w:pPr>
      <w:tabs>
        <w:tab w:val="center" w:pos="4513"/>
        <w:tab w:val="right" w:pos="9026"/>
      </w:tabs>
    </w:pPr>
  </w:style>
  <w:style w:type="character" w:customStyle="1" w:styleId="HeaderChar">
    <w:name w:val="Header Char"/>
    <w:basedOn w:val="DefaultParagraphFont"/>
    <w:link w:val="Header"/>
    <w:uiPriority w:val="99"/>
    <w:rsid w:val="00DD160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D160F"/>
    <w:pPr>
      <w:tabs>
        <w:tab w:val="center" w:pos="4513"/>
        <w:tab w:val="right" w:pos="9026"/>
      </w:tabs>
    </w:pPr>
  </w:style>
  <w:style w:type="character" w:customStyle="1" w:styleId="FooterChar">
    <w:name w:val="Footer Char"/>
    <w:basedOn w:val="DefaultParagraphFont"/>
    <w:link w:val="Footer"/>
    <w:uiPriority w:val="99"/>
    <w:rsid w:val="00DD160F"/>
    <w:rPr>
      <w:rFonts w:ascii="Times New Roman" w:eastAsia="Times New Roman" w:hAnsi="Times New Roman" w:cs="Times New Roman"/>
      <w:sz w:val="24"/>
      <w:szCs w:val="24"/>
      <w:lang w:val="en-GB"/>
    </w:rPr>
  </w:style>
  <w:style w:type="paragraph" w:customStyle="1" w:styleId="Normal1">
    <w:name w:val="Normal1"/>
    <w:rsid w:val="00354359"/>
    <w:pPr>
      <w:spacing w:after="200" w:line="276" w:lineRule="auto"/>
    </w:pPr>
    <w:rPr>
      <w:rFonts w:ascii="Calibri" w:eastAsia="Calibri" w:hAnsi="Calibri" w:cs="Calibri"/>
      <w:lang w:val="en-ZA"/>
    </w:rPr>
  </w:style>
  <w:style w:type="character" w:styleId="CommentReference">
    <w:name w:val="annotation reference"/>
    <w:basedOn w:val="DefaultParagraphFont"/>
    <w:uiPriority w:val="99"/>
    <w:semiHidden/>
    <w:unhideWhenUsed/>
    <w:rsid w:val="00943E8A"/>
    <w:rPr>
      <w:sz w:val="16"/>
      <w:szCs w:val="16"/>
    </w:rPr>
  </w:style>
  <w:style w:type="paragraph" w:styleId="CommentText">
    <w:name w:val="annotation text"/>
    <w:basedOn w:val="Normal"/>
    <w:link w:val="CommentTextChar"/>
    <w:uiPriority w:val="99"/>
    <w:unhideWhenUsed/>
    <w:rsid w:val="00943E8A"/>
    <w:rPr>
      <w:sz w:val="20"/>
      <w:szCs w:val="20"/>
    </w:rPr>
  </w:style>
  <w:style w:type="character" w:customStyle="1" w:styleId="CommentTextChar">
    <w:name w:val="Comment Text Char"/>
    <w:basedOn w:val="DefaultParagraphFont"/>
    <w:link w:val="CommentText"/>
    <w:uiPriority w:val="99"/>
    <w:rsid w:val="00943E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43E8A"/>
    <w:rPr>
      <w:b/>
      <w:bCs/>
    </w:rPr>
  </w:style>
  <w:style w:type="character" w:customStyle="1" w:styleId="CommentSubjectChar">
    <w:name w:val="Comment Subject Char"/>
    <w:basedOn w:val="CommentTextChar"/>
    <w:link w:val="CommentSubject"/>
    <w:uiPriority w:val="99"/>
    <w:semiHidden/>
    <w:rsid w:val="00943E8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43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8A"/>
    <w:rPr>
      <w:rFonts w:ascii="Segoe UI" w:eastAsia="Times New Roman" w:hAnsi="Segoe UI" w:cs="Segoe UI"/>
      <w:sz w:val="18"/>
      <w:szCs w:val="18"/>
      <w:lang w:val="en-GB"/>
    </w:rPr>
  </w:style>
  <w:style w:type="paragraph" w:styleId="NormalWeb">
    <w:name w:val="Normal (Web)"/>
    <w:basedOn w:val="Normal"/>
    <w:uiPriority w:val="99"/>
    <w:unhideWhenUsed/>
    <w:rsid w:val="00CC1C5F"/>
    <w:pPr>
      <w:spacing w:before="100" w:beforeAutospacing="1" w:after="100" w:afterAutospacing="1"/>
    </w:pPr>
    <w:rPr>
      <w:lang w:val="en-US"/>
    </w:rPr>
  </w:style>
  <w:style w:type="character" w:styleId="Hyperlink">
    <w:name w:val="Hyperlink"/>
    <w:basedOn w:val="DefaultParagraphFont"/>
    <w:uiPriority w:val="99"/>
    <w:semiHidden/>
    <w:unhideWhenUsed/>
    <w:rsid w:val="00CC1C5F"/>
    <w:rPr>
      <w:color w:val="0000FF"/>
      <w:u w:val="single"/>
    </w:rPr>
  </w:style>
  <w:style w:type="paragraph" w:styleId="Revision">
    <w:name w:val="Revision"/>
    <w:hidden/>
    <w:uiPriority w:val="99"/>
    <w:semiHidden/>
    <w:rsid w:val="00EA5EF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405">
      <w:bodyDiv w:val="1"/>
      <w:marLeft w:val="0"/>
      <w:marRight w:val="0"/>
      <w:marTop w:val="0"/>
      <w:marBottom w:val="0"/>
      <w:divBdr>
        <w:top w:val="none" w:sz="0" w:space="0" w:color="auto"/>
        <w:left w:val="none" w:sz="0" w:space="0" w:color="auto"/>
        <w:bottom w:val="none" w:sz="0" w:space="0" w:color="auto"/>
        <w:right w:val="none" w:sz="0" w:space="0" w:color="auto"/>
      </w:divBdr>
    </w:div>
    <w:div w:id="92021154">
      <w:bodyDiv w:val="1"/>
      <w:marLeft w:val="0"/>
      <w:marRight w:val="0"/>
      <w:marTop w:val="0"/>
      <w:marBottom w:val="0"/>
      <w:divBdr>
        <w:top w:val="none" w:sz="0" w:space="0" w:color="auto"/>
        <w:left w:val="none" w:sz="0" w:space="0" w:color="auto"/>
        <w:bottom w:val="none" w:sz="0" w:space="0" w:color="auto"/>
        <w:right w:val="none" w:sz="0" w:space="0" w:color="auto"/>
      </w:divBdr>
    </w:div>
    <w:div w:id="202522117">
      <w:bodyDiv w:val="1"/>
      <w:marLeft w:val="0"/>
      <w:marRight w:val="0"/>
      <w:marTop w:val="0"/>
      <w:marBottom w:val="0"/>
      <w:divBdr>
        <w:top w:val="none" w:sz="0" w:space="0" w:color="auto"/>
        <w:left w:val="none" w:sz="0" w:space="0" w:color="auto"/>
        <w:bottom w:val="none" w:sz="0" w:space="0" w:color="auto"/>
        <w:right w:val="none" w:sz="0" w:space="0" w:color="auto"/>
      </w:divBdr>
    </w:div>
    <w:div w:id="245307271">
      <w:bodyDiv w:val="1"/>
      <w:marLeft w:val="0"/>
      <w:marRight w:val="0"/>
      <w:marTop w:val="0"/>
      <w:marBottom w:val="0"/>
      <w:divBdr>
        <w:top w:val="none" w:sz="0" w:space="0" w:color="auto"/>
        <w:left w:val="none" w:sz="0" w:space="0" w:color="auto"/>
        <w:bottom w:val="none" w:sz="0" w:space="0" w:color="auto"/>
        <w:right w:val="none" w:sz="0" w:space="0" w:color="auto"/>
      </w:divBdr>
    </w:div>
    <w:div w:id="364406455">
      <w:bodyDiv w:val="1"/>
      <w:marLeft w:val="0"/>
      <w:marRight w:val="0"/>
      <w:marTop w:val="0"/>
      <w:marBottom w:val="0"/>
      <w:divBdr>
        <w:top w:val="none" w:sz="0" w:space="0" w:color="auto"/>
        <w:left w:val="none" w:sz="0" w:space="0" w:color="auto"/>
        <w:bottom w:val="none" w:sz="0" w:space="0" w:color="auto"/>
        <w:right w:val="none" w:sz="0" w:space="0" w:color="auto"/>
      </w:divBdr>
    </w:div>
    <w:div w:id="412051522">
      <w:bodyDiv w:val="1"/>
      <w:marLeft w:val="0"/>
      <w:marRight w:val="0"/>
      <w:marTop w:val="0"/>
      <w:marBottom w:val="0"/>
      <w:divBdr>
        <w:top w:val="none" w:sz="0" w:space="0" w:color="auto"/>
        <w:left w:val="none" w:sz="0" w:space="0" w:color="auto"/>
        <w:bottom w:val="none" w:sz="0" w:space="0" w:color="auto"/>
        <w:right w:val="none" w:sz="0" w:space="0" w:color="auto"/>
      </w:divBdr>
    </w:div>
    <w:div w:id="413011345">
      <w:bodyDiv w:val="1"/>
      <w:marLeft w:val="0"/>
      <w:marRight w:val="0"/>
      <w:marTop w:val="0"/>
      <w:marBottom w:val="0"/>
      <w:divBdr>
        <w:top w:val="none" w:sz="0" w:space="0" w:color="auto"/>
        <w:left w:val="none" w:sz="0" w:space="0" w:color="auto"/>
        <w:bottom w:val="none" w:sz="0" w:space="0" w:color="auto"/>
        <w:right w:val="none" w:sz="0" w:space="0" w:color="auto"/>
      </w:divBdr>
    </w:div>
    <w:div w:id="413012163">
      <w:bodyDiv w:val="1"/>
      <w:marLeft w:val="0"/>
      <w:marRight w:val="0"/>
      <w:marTop w:val="0"/>
      <w:marBottom w:val="0"/>
      <w:divBdr>
        <w:top w:val="none" w:sz="0" w:space="0" w:color="auto"/>
        <w:left w:val="none" w:sz="0" w:space="0" w:color="auto"/>
        <w:bottom w:val="none" w:sz="0" w:space="0" w:color="auto"/>
        <w:right w:val="none" w:sz="0" w:space="0" w:color="auto"/>
      </w:divBdr>
    </w:div>
    <w:div w:id="439224328">
      <w:bodyDiv w:val="1"/>
      <w:marLeft w:val="0"/>
      <w:marRight w:val="0"/>
      <w:marTop w:val="0"/>
      <w:marBottom w:val="0"/>
      <w:divBdr>
        <w:top w:val="none" w:sz="0" w:space="0" w:color="auto"/>
        <w:left w:val="none" w:sz="0" w:space="0" w:color="auto"/>
        <w:bottom w:val="none" w:sz="0" w:space="0" w:color="auto"/>
        <w:right w:val="none" w:sz="0" w:space="0" w:color="auto"/>
      </w:divBdr>
    </w:div>
    <w:div w:id="619147981">
      <w:bodyDiv w:val="1"/>
      <w:marLeft w:val="0"/>
      <w:marRight w:val="0"/>
      <w:marTop w:val="0"/>
      <w:marBottom w:val="0"/>
      <w:divBdr>
        <w:top w:val="none" w:sz="0" w:space="0" w:color="auto"/>
        <w:left w:val="none" w:sz="0" w:space="0" w:color="auto"/>
        <w:bottom w:val="none" w:sz="0" w:space="0" w:color="auto"/>
        <w:right w:val="none" w:sz="0" w:space="0" w:color="auto"/>
      </w:divBdr>
    </w:div>
    <w:div w:id="679895450">
      <w:bodyDiv w:val="1"/>
      <w:marLeft w:val="0"/>
      <w:marRight w:val="0"/>
      <w:marTop w:val="0"/>
      <w:marBottom w:val="0"/>
      <w:divBdr>
        <w:top w:val="none" w:sz="0" w:space="0" w:color="auto"/>
        <w:left w:val="none" w:sz="0" w:space="0" w:color="auto"/>
        <w:bottom w:val="none" w:sz="0" w:space="0" w:color="auto"/>
        <w:right w:val="none" w:sz="0" w:space="0" w:color="auto"/>
      </w:divBdr>
    </w:div>
    <w:div w:id="733237351">
      <w:bodyDiv w:val="1"/>
      <w:marLeft w:val="0"/>
      <w:marRight w:val="0"/>
      <w:marTop w:val="0"/>
      <w:marBottom w:val="0"/>
      <w:divBdr>
        <w:top w:val="none" w:sz="0" w:space="0" w:color="auto"/>
        <w:left w:val="none" w:sz="0" w:space="0" w:color="auto"/>
        <w:bottom w:val="none" w:sz="0" w:space="0" w:color="auto"/>
        <w:right w:val="none" w:sz="0" w:space="0" w:color="auto"/>
      </w:divBdr>
    </w:div>
    <w:div w:id="790516317">
      <w:bodyDiv w:val="1"/>
      <w:marLeft w:val="0"/>
      <w:marRight w:val="0"/>
      <w:marTop w:val="0"/>
      <w:marBottom w:val="0"/>
      <w:divBdr>
        <w:top w:val="none" w:sz="0" w:space="0" w:color="auto"/>
        <w:left w:val="none" w:sz="0" w:space="0" w:color="auto"/>
        <w:bottom w:val="none" w:sz="0" w:space="0" w:color="auto"/>
        <w:right w:val="none" w:sz="0" w:space="0" w:color="auto"/>
      </w:divBdr>
    </w:div>
    <w:div w:id="796489484">
      <w:bodyDiv w:val="1"/>
      <w:marLeft w:val="0"/>
      <w:marRight w:val="0"/>
      <w:marTop w:val="0"/>
      <w:marBottom w:val="0"/>
      <w:divBdr>
        <w:top w:val="none" w:sz="0" w:space="0" w:color="auto"/>
        <w:left w:val="none" w:sz="0" w:space="0" w:color="auto"/>
        <w:bottom w:val="none" w:sz="0" w:space="0" w:color="auto"/>
        <w:right w:val="none" w:sz="0" w:space="0" w:color="auto"/>
      </w:divBdr>
    </w:div>
    <w:div w:id="798694245">
      <w:bodyDiv w:val="1"/>
      <w:marLeft w:val="0"/>
      <w:marRight w:val="0"/>
      <w:marTop w:val="0"/>
      <w:marBottom w:val="0"/>
      <w:divBdr>
        <w:top w:val="none" w:sz="0" w:space="0" w:color="auto"/>
        <w:left w:val="none" w:sz="0" w:space="0" w:color="auto"/>
        <w:bottom w:val="none" w:sz="0" w:space="0" w:color="auto"/>
        <w:right w:val="none" w:sz="0" w:space="0" w:color="auto"/>
      </w:divBdr>
    </w:div>
    <w:div w:id="810640020">
      <w:bodyDiv w:val="1"/>
      <w:marLeft w:val="0"/>
      <w:marRight w:val="0"/>
      <w:marTop w:val="0"/>
      <w:marBottom w:val="0"/>
      <w:divBdr>
        <w:top w:val="none" w:sz="0" w:space="0" w:color="auto"/>
        <w:left w:val="none" w:sz="0" w:space="0" w:color="auto"/>
        <w:bottom w:val="none" w:sz="0" w:space="0" w:color="auto"/>
        <w:right w:val="none" w:sz="0" w:space="0" w:color="auto"/>
      </w:divBdr>
    </w:div>
    <w:div w:id="877352699">
      <w:bodyDiv w:val="1"/>
      <w:marLeft w:val="0"/>
      <w:marRight w:val="0"/>
      <w:marTop w:val="0"/>
      <w:marBottom w:val="0"/>
      <w:divBdr>
        <w:top w:val="none" w:sz="0" w:space="0" w:color="auto"/>
        <w:left w:val="none" w:sz="0" w:space="0" w:color="auto"/>
        <w:bottom w:val="none" w:sz="0" w:space="0" w:color="auto"/>
        <w:right w:val="none" w:sz="0" w:space="0" w:color="auto"/>
      </w:divBdr>
    </w:div>
    <w:div w:id="952370557">
      <w:bodyDiv w:val="1"/>
      <w:marLeft w:val="0"/>
      <w:marRight w:val="0"/>
      <w:marTop w:val="0"/>
      <w:marBottom w:val="0"/>
      <w:divBdr>
        <w:top w:val="none" w:sz="0" w:space="0" w:color="auto"/>
        <w:left w:val="none" w:sz="0" w:space="0" w:color="auto"/>
        <w:bottom w:val="none" w:sz="0" w:space="0" w:color="auto"/>
        <w:right w:val="none" w:sz="0" w:space="0" w:color="auto"/>
      </w:divBdr>
    </w:div>
    <w:div w:id="976496151">
      <w:bodyDiv w:val="1"/>
      <w:marLeft w:val="0"/>
      <w:marRight w:val="0"/>
      <w:marTop w:val="0"/>
      <w:marBottom w:val="0"/>
      <w:divBdr>
        <w:top w:val="none" w:sz="0" w:space="0" w:color="auto"/>
        <w:left w:val="none" w:sz="0" w:space="0" w:color="auto"/>
        <w:bottom w:val="none" w:sz="0" w:space="0" w:color="auto"/>
        <w:right w:val="none" w:sz="0" w:space="0" w:color="auto"/>
      </w:divBdr>
    </w:div>
    <w:div w:id="999113305">
      <w:bodyDiv w:val="1"/>
      <w:marLeft w:val="0"/>
      <w:marRight w:val="0"/>
      <w:marTop w:val="0"/>
      <w:marBottom w:val="0"/>
      <w:divBdr>
        <w:top w:val="none" w:sz="0" w:space="0" w:color="auto"/>
        <w:left w:val="none" w:sz="0" w:space="0" w:color="auto"/>
        <w:bottom w:val="none" w:sz="0" w:space="0" w:color="auto"/>
        <w:right w:val="none" w:sz="0" w:space="0" w:color="auto"/>
      </w:divBdr>
    </w:div>
    <w:div w:id="1010762305">
      <w:bodyDiv w:val="1"/>
      <w:marLeft w:val="0"/>
      <w:marRight w:val="0"/>
      <w:marTop w:val="0"/>
      <w:marBottom w:val="0"/>
      <w:divBdr>
        <w:top w:val="none" w:sz="0" w:space="0" w:color="auto"/>
        <w:left w:val="none" w:sz="0" w:space="0" w:color="auto"/>
        <w:bottom w:val="none" w:sz="0" w:space="0" w:color="auto"/>
        <w:right w:val="none" w:sz="0" w:space="0" w:color="auto"/>
      </w:divBdr>
    </w:div>
    <w:div w:id="1039236147">
      <w:bodyDiv w:val="1"/>
      <w:marLeft w:val="0"/>
      <w:marRight w:val="0"/>
      <w:marTop w:val="0"/>
      <w:marBottom w:val="0"/>
      <w:divBdr>
        <w:top w:val="none" w:sz="0" w:space="0" w:color="auto"/>
        <w:left w:val="none" w:sz="0" w:space="0" w:color="auto"/>
        <w:bottom w:val="none" w:sz="0" w:space="0" w:color="auto"/>
        <w:right w:val="none" w:sz="0" w:space="0" w:color="auto"/>
      </w:divBdr>
    </w:div>
    <w:div w:id="1221747310">
      <w:bodyDiv w:val="1"/>
      <w:marLeft w:val="0"/>
      <w:marRight w:val="0"/>
      <w:marTop w:val="0"/>
      <w:marBottom w:val="0"/>
      <w:divBdr>
        <w:top w:val="none" w:sz="0" w:space="0" w:color="auto"/>
        <w:left w:val="none" w:sz="0" w:space="0" w:color="auto"/>
        <w:bottom w:val="none" w:sz="0" w:space="0" w:color="auto"/>
        <w:right w:val="none" w:sz="0" w:space="0" w:color="auto"/>
      </w:divBdr>
    </w:div>
    <w:div w:id="1431972614">
      <w:bodyDiv w:val="1"/>
      <w:marLeft w:val="0"/>
      <w:marRight w:val="0"/>
      <w:marTop w:val="0"/>
      <w:marBottom w:val="0"/>
      <w:divBdr>
        <w:top w:val="none" w:sz="0" w:space="0" w:color="auto"/>
        <w:left w:val="none" w:sz="0" w:space="0" w:color="auto"/>
        <w:bottom w:val="none" w:sz="0" w:space="0" w:color="auto"/>
        <w:right w:val="none" w:sz="0" w:space="0" w:color="auto"/>
      </w:divBdr>
    </w:div>
    <w:div w:id="1537887402">
      <w:bodyDiv w:val="1"/>
      <w:marLeft w:val="0"/>
      <w:marRight w:val="0"/>
      <w:marTop w:val="0"/>
      <w:marBottom w:val="0"/>
      <w:divBdr>
        <w:top w:val="none" w:sz="0" w:space="0" w:color="auto"/>
        <w:left w:val="none" w:sz="0" w:space="0" w:color="auto"/>
        <w:bottom w:val="none" w:sz="0" w:space="0" w:color="auto"/>
        <w:right w:val="none" w:sz="0" w:space="0" w:color="auto"/>
      </w:divBdr>
    </w:div>
    <w:div w:id="1641495720">
      <w:bodyDiv w:val="1"/>
      <w:marLeft w:val="0"/>
      <w:marRight w:val="0"/>
      <w:marTop w:val="0"/>
      <w:marBottom w:val="0"/>
      <w:divBdr>
        <w:top w:val="none" w:sz="0" w:space="0" w:color="auto"/>
        <w:left w:val="none" w:sz="0" w:space="0" w:color="auto"/>
        <w:bottom w:val="none" w:sz="0" w:space="0" w:color="auto"/>
        <w:right w:val="none" w:sz="0" w:space="0" w:color="auto"/>
      </w:divBdr>
    </w:div>
    <w:div w:id="1646738875">
      <w:bodyDiv w:val="1"/>
      <w:marLeft w:val="0"/>
      <w:marRight w:val="0"/>
      <w:marTop w:val="0"/>
      <w:marBottom w:val="0"/>
      <w:divBdr>
        <w:top w:val="none" w:sz="0" w:space="0" w:color="auto"/>
        <w:left w:val="none" w:sz="0" w:space="0" w:color="auto"/>
        <w:bottom w:val="none" w:sz="0" w:space="0" w:color="auto"/>
        <w:right w:val="none" w:sz="0" w:space="0" w:color="auto"/>
      </w:divBdr>
    </w:div>
    <w:div w:id="1685402450">
      <w:bodyDiv w:val="1"/>
      <w:marLeft w:val="0"/>
      <w:marRight w:val="0"/>
      <w:marTop w:val="0"/>
      <w:marBottom w:val="0"/>
      <w:divBdr>
        <w:top w:val="none" w:sz="0" w:space="0" w:color="auto"/>
        <w:left w:val="none" w:sz="0" w:space="0" w:color="auto"/>
        <w:bottom w:val="none" w:sz="0" w:space="0" w:color="auto"/>
        <w:right w:val="none" w:sz="0" w:space="0" w:color="auto"/>
      </w:divBdr>
    </w:div>
    <w:div w:id="1734112393">
      <w:bodyDiv w:val="1"/>
      <w:marLeft w:val="0"/>
      <w:marRight w:val="0"/>
      <w:marTop w:val="0"/>
      <w:marBottom w:val="0"/>
      <w:divBdr>
        <w:top w:val="none" w:sz="0" w:space="0" w:color="auto"/>
        <w:left w:val="none" w:sz="0" w:space="0" w:color="auto"/>
        <w:bottom w:val="none" w:sz="0" w:space="0" w:color="auto"/>
        <w:right w:val="none" w:sz="0" w:space="0" w:color="auto"/>
      </w:divBdr>
    </w:div>
    <w:div w:id="1784570830">
      <w:bodyDiv w:val="1"/>
      <w:marLeft w:val="0"/>
      <w:marRight w:val="0"/>
      <w:marTop w:val="0"/>
      <w:marBottom w:val="0"/>
      <w:divBdr>
        <w:top w:val="none" w:sz="0" w:space="0" w:color="auto"/>
        <w:left w:val="none" w:sz="0" w:space="0" w:color="auto"/>
        <w:bottom w:val="none" w:sz="0" w:space="0" w:color="auto"/>
        <w:right w:val="none" w:sz="0" w:space="0" w:color="auto"/>
      </w:divBdr>
    </w:div>
    <w:div w:id="1787310698">
      <w:bodyDiv w:val="1"/>
      <w:marLeft w:val="0"/>
      <w:marRight w:val="0"/>
      <w:marTop w:val="0"/>
      <w:marBottom w:val="0"/>
      <w:divBdr>
        <w:top w:val="none" w:sz="0" w:space="0" w:color="auto"/>
        <w:left w:val="none" w:sz="0" w:space="0" w:color="auto"/>
        <w:bottom w:val="none" w:sz="0" w:space="0" w:color="auto"/>
        <w:right w:val="none" w:sz="0" w:space="0" w:color="auto"/>
      </w:divBdr>
    </w:div>
    <w:div w:id="1909267744">
      <w:bodyDiv w:val="1"/>
      <w:marLeft w:val="0"/>
      <w:marRight w:val="0"/>
      <w:marTop w:val="0"/>
      <w:marBottom w:val="0"/>
      <w:divBdr>
        <w:top w:val="none" w:sz="0" w:space="0" w:color="auto"/>
        <w:left w:val="none" w:sz="0" w:space="0" w:color="auto"/>
        <w:bottom w:val="none" w:sz="0" w:space="0" w:color="auto"/>
        <w:right w:val="none" w:sz="0" w:space="0" w:color="auto"/>
      </w:divBdr>
    </w:div>
    <w:div w:id="2005621606">
      <w:bodyDiv w:val="1"/>
      <w:marLeft w:val="0"/>
      <w:marRight w:val="0"/>
      <w:marTop w:val="0"/>
      <w:marBottom w:val="0"/>
      <w:divBdr>
        <w:top w:val="none" w:sz="0" w:space="0" w:color="auto"/>
        <w:left w:val="none" w:sz="0" w:space="0" w:color="auto"/>
        <w:bottom w:val="none" w:sz="0" w:space="0" w:color="auto"/>
        <w:right w:val="none" w:sz="0" w:space="0" w:color="auto"/>
      </w:divBdr>
    </w:div>
    <w:div w:id="2010138684">
      <w:bodyDiv w:val="1"/>
      <w:marLeft w:val="0"/>
      <w:marRight w:val="0"/>
      <w:marTop w:val="0"/>
      <w:marBottom w:val="0"/>
      <w:divBdr>
        <w:top w:val="none" w:sz="0" w:space="0" w:color="auto"/>
        <w:left w:val="none" w:sz="0" w:space="0" w:color="auto"/>
        <w:bottom w:val="none" w:sz="0" w:space="0" w:color="auto"/>
        <w:right w:val="none" w:sz="0" w:space="0" w:color="auto"/>
      </w:divBdr>
    </w:div>
    <w:div w:id="2039314352">
      <w:bodyDiv w:val="1"/>
      <w:marLeft w:val="0"/>
      <w:marRight w:val="0"/>
      <w:marTop w:val="0"/>
      <w:marBottom w:val="0"/>
      <w:divBdr>
        <w:top w:val="none" w:sz="0" w:space="0" w:color="auto"/>
        <w:left w:val="none" w:sz="0" w:space="0" w:color="auto"/>
        <w:bottom w:val="none" w:sz="0" w:space="0" w:color="auto"/>
        <w:right w:val="none" w:sz="0" w:space="0" w:color="auto"/>
      </w:divBdr>
    </w:div>
    <w:div w:id="2041736970">
      <w:bodyDiv w:val="1"/>
      <w:marLeft w:val="0"/>
      <w:marRight w:val="0"/>
      <w:marTop w:val="0"/>
      <w:marBottom w:val="0"/>
      <w:divBdr>
        <w:top w:val="none" w:sz="0" w:space="0" w:color="auto"/>
        <w:left w:val="none" w:sz="0" w:space="0" w:color="auto"/>
        <w:bottom w:val="none" w:sz="0" w:space="0" w:color="auto"/>
        <w:right w:val="none" w:sz="0" w:space="0" w:color="auto"/>
      </w:divBdr>
    </w:div>
    <w:div w:id="21041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3%5d%20ZASCA%20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D8AF1092655438030DA9040EA1310" ma:contentTypeVersion="3" ma:contentTypeDescription="Create a new document." ma:contentTypeScope="" ma:versionID="b2edc524d45a40b8093a4f82c7005ce9">
  <xsd:schema xmlns:xsd="http://www.w3.org/2001/XMLSchema" xmlns:xs="http://www.w3.org/2001/XMLSchema" xmlns:p="http://schemas.microsoft.com/office/2006/metadata/properties" xmlns:ns3="9affbac2-284f-4763-950f-f4995f7e0843" targetNamespace="http://schemas.microsoft.com/office/2006/metadata/properties" ma:root="true" ma:fieldsID="b1551606990fb61c74ae50e214105b22" ns3:_="">
    <xsd:import namespace="9affbac2-284f-4763-950f-f4995f7e084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fbac2-284f-4763-950f-f4995f7e0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5FD7-51A3-4742-9447-E0AC91A8A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84DE5-0930-406D-ACC1-095607F8E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fbac2-284f-4763-950f-f4995f7e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88566-710A-40EE-A08E-8B610684E065}">
  <ds:schemaRefs>
    <ds:schemaRef ds:uri="http://schemas.microsoft.com/sharepoint/v3/contenttype/forms"/>
  </ds:schemaRefs>
</ds:datastoreItem>
</file>

<file path=customXml/itemProps4.xml><?xml version="1.0" encoding="utf-8"?>
<ds:datastoreItem xmlns:ds="http://schemas.openxmlformats.org/officeDocument/2006/customXml" ds:itemID="{7127EC9C-9BAD-45BD-9C2B-E81955EE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Judge-Sharise Weiner</dc:creator>
  <cp:keywords/>
  <dc:description/>
  <cp:lastModifiedBy>Mmakgotso Nganga</cp:lastModifiedBy>
  <cp:revision>3</cp:revision>
  <dcterms:created xsi:type="dcterms:W3CDTF">2023-12-18T07:26:00Z</dcterms:created>
  <dcterms:modified xsi:type="dcterms:W3CDTF">2023-12-18T08:13:00Z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0x010100A00D8AF1092655438030DA9040EA1310</vt:lpwstr>
  </property>
</Properties>
</file>