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5808" w14:textId="77777777" w:rsidR="00E55C86" w:rsidRPr="00FD14F1" w:rsidRDefault="00B07190" w:rsidP="002E5F52">
      <w:pPr>
        <w:spacing w:line="360" w:lineRule="auto"/>
        <w:rPr>
          <w:b/>
          <w:bCs/>
          <w:sz w:val="28"/>
          <w:szCs w:val="28"/>
        </w:rPr>
      </w:pPr>
      <w:bookmarkStart w:id="0" w:name="_GoBack"/>
      <w:bookmarkEnd w:id="0"/>
      <w:r w:rsidRPr="00FD14F1">
        <w:rPr>
          <w:noProof/>
          <w:lang w:val="en-ZA" w:eastAsia="en-ZA"/>
        </w:rPr>
        <w:drawing>
          <wp:anchor distT="0" distB="0" distL="114300" distR="114300" simplePos="0" relativeHeight="251659264" behindDoc="0" locked="0" layoutInCell="1" allowOverlap="1" wp14:anchorId="1596CC6B" wp14:editId="552CEA1B">
            <wp:simplePos x="0" y="0"/>
            <wp:positionH relativeFrom="column">
              <wp:posOffset>2465705</wp:posOffset>
            </wp:positionH>
            <wp:positionV relativeFrom="paragraph">
              <wp:posOffset>138430</wp:posOffset>
            </wp:positionV>
            <wp:extent cx="800100" cy="914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D81111D" w14:textId="77777777" w:rsidR="00B07190" w:rsidRPr="00FD14F1" w:rsidRDefault="00B07190" w:rsidP="00E55C86">
      <w:pPr>
        <w:spacing w:line="360" w:lineRule="auto"/>
        <w:jc w:val="center"/>
        <w:rPr>
          <w:b/>
          <w:bCs/>
          <w:sz w:val="28"/>
          <w:szCs w:val="28"/>
        </w:rPr>
      </w:pPr>
    </w:p>
    <w:p w14:paraId="2B7A2FB9" w14:textId="77777777" w:rsidR="00B07190" w:rsidRPr="00FD14F1" w:rsidRDefault="00B07190" w:rsidP="00E55C86">
      <w:pPr>
        <w:spacing w:line="360" w:lineRule="auto"/>
        <w:jc w:val="center"/>
        <w:rPr>
          <w:b/>
          <w:bCs/>
          <w:sz w:val="28"/>
          <w:szCs w:val="28"/>
        </w:rPr>
      </w:pPr>
    </w:p>
    <w:p w14:paraId="098589CD" w14:textId="77777777" w:rsidR="00B07190" w:rsidRPr="00FD14F1" w:rsidRDefault="00B07190" w:rsidP="00E55C86">
      <w:pPr>
        <w:spacing w:line="360" w:lineRule="auto"/>
        <w:jc w:val="center"/>
        <w:rPr>
          <w:b/>
          <w:bCs/>
          <w:sz w:val="28"/>
          <w:szCs w:val="28"/>
        </w:rPr>
      </w:pPr>
    </w:p>
    <w:p w14:paraId="63043CC9" w14:textId="77777777" w:rsidR="00E55C86" w:rsidRPr="00FD14F1" w:rsidRDefault="00E55C86" w:rsidP="00E55C86">
      <w:pPr>
        <w:spacing w:line="360" w:lineRule="auto"/>
        <w:jc w:val="center"/>
        <w:rPr>
          <w:b/>
          <w:bCs/>
          <w:sz w:val="28"/>
          <w:szCs w:val="28"/>
        </w:rPr>
      </w:pPr>
      <w:r w:rsidRPr="00FD14F1">
        <w:rPr>
          <w:b/>
          <w:bCs/>
          <w:sz w:val="28"/>
          <w:szCs w:val="28"/>
        </w:rPr>
        <w:t>THE SUPREME COURT OF APPEAL OF SOUTH AFRICA</w:t>
      </w:r>
    </w:p>
    <w:p w14:paraId="349CD784" w14:textId="77777777" w:rsidR="00E55C86" w:rsidRPr="00FD14F1" w:rsidRDefault="00E55C86" w:rsidP="00E55C86">
      <w:pPr>
        <w:pStyle w:val="Heading3"/>
        <w:jc w:val="center"/>
        <w:rPr>
          <w:rFonts w:ascii="Times New Roman" w:hAnsi="Times New Roman" w:cs="Times New Roman"/>
          <w:b/>
          <w:i w:val="0"/>
          <w:szCs w:val="28"/>
        </w:rPr>
      </w:pPr>
      <w:r w:rsidRPr="00FD14F1">
        <w:rPr>
          <w:rFonts w:ascii="Times New Roman" w:hAnsi="Times New Roman" w:cs="Times New Roman"/>
          <w:b/>
          <w:i w:val="0"/>
          <w:szCs w:val="28"/>
        </w:rPr>
        <w:t>JUDGMENT</w:t>
      </w:r>
    </w:p>
    <w:p w14:paraId="0004BD65" w14:textId="77777777" w:rsidR="00E55C86" w:rsidRPr="00FD14F1" w:rsidRDefault="00E55C86" w:rsidP="00E55C86">
      <w:pPr>
        <w:spacing w:line="360" w:lineRule="auto"/>
        <w:jc w:val="center"/>
        <w:rPr>
          <w:b/>
          <w:bCs/>
          <w:sz w:val="28"/>
          <w:szCs w:val="28"/>
        </w:rPr>
      </w:pPr>
      <w:r w:rsidRPr="00FD14F1">
        <w:rPr>
          <w:sz w:val="28"/>
          <w:szCs w:val="28"/>
        </w:rPr>
        <w:tab/>
      </w:r>
    </w:p>
    <w:p w14:paraId="50E28862" w14:textId="25ED02C3" w:rsidR="00CF0A82" w:rsidRDefault="005E142F" w:rsidP="001E0E18">
      <w:pPr>
        <w:spacing w:line="276" w:lineRule="auto"/>
        <w:ind w:left="6480" w:firstLine="720"/>
        <w:jc w:val="center"/>
        <w:rPr>
          <w:b/>
          <w:sz w:val="28"/>
          <w:szCs w:val="28"/>
        </w:rPr>
      </w:pPr>
      <w:r w:rsidRPr="00DF5888">
        <w:rPr>
          <w:b/>
          <w:sz w:val="28"/>
          <w:szCs w:val="28"/>
        </w:rPr>
        <w:t>Not Reportable</w:t>
      </w:r>
      <w:r>
        <w:rPr>
          <w:b/>
          <w:sz w:val="28"/>
          <w:szCs w:val="28"/>
        </w:rPr>
        <w:t xml:space="preserve"> </w:t>
      </w:r>
    </w:p>
    <w:p w14:paraId="1D96F664" w14:textId="77777777" w:rsidR="00E55C86" w:rsidRPr="00FD14F1" w:rsidRDefault="00E55C86" w:rsidP="00072521">
      <w:pPr>
        <w:spacing w:line="276" w:lineRule="auto"/>
        <w:jc w:val="right"/>
        <w:rPr>
          <w:sz w:val="28"/>
          <w:szCs w:val="28"/>
        </w:rPr>
      </w:pPr>
      <w:r w:rsidRPr="00FD14F1">
        <w:rPr>
          <w:sz w:val="28"/>
          <w:szCs w:val="28"/>
        </w:rPr>
        <w:t>Case no: 1</w:t>
      </w:r>
      <w:r w:rsidR="00203063">
        <w:rPr>
          <w:sz w:val="28"/>
          <w:szCs w:val="28"/>
        </w:rPr>
        <w:t>120/2022</w:t>
      </w:r>
    </w:p>
    <w:p w14:paraId="4377130D" w14:textId="77777777" w:rsidR="00E55C86" w:rsidRPr="00FD14F1" w:rsidRDefault="00E55C86" w:rsidP="00E55C86">
      <w:pPr>
        <w:spacing w:line="360" w:lineRule="auto"/>
        <w:rPr>
          <w:sz w:val="28"/>
          <w:szCs w:val="28"/>
        </w:rPr>
      </w:pPr>
    </w:p>
    <w:p w14:paraId="4A22A074" w14:textId="77777777" w:rsidR="00E55C86" w:rsidRPr="00DD1B98" w:rsidRDefault="00E55C86" w:rsidP="00003162">
      <w:pPr>
        <w:spacing w:before="120" w:after="120" w:line="360" w:lineRule="auto"/>
        <w:rPr>
          <w:sz w:val="28"/>
          <w:szCs w:val="28"/>
        </w:rPr>
      </w:pPr>
      <w:r w:rsidRPr="00DD1B98">
        <w:rPr>
          <w:sz w:val="28"/>
          <w:szCs w:val="28"/>
        </w:rPr>
        <w:t>In the matter between:</w:t>
      </w:r>
    </w:p>
    <w:p w14:paraId="2D726DF7" w14:textId="77777777" w:rsidR="00EF366D" w:rsidRPr="00DD1B98" w:rsidRDefault="00203063" w:rsidP="00003162">
      <w:pPr>
        <w:spacing w:before="120" w:after="120" w:line="360" w:lineRule="auto"/>
        <w:rPr>
          <w:bCs/>
          <w:sz w:val="28"/>
          <w:szCs w:val="28"/>
        </w:rPr>
      </w:pPr>
      <w:r w:rsidRPr="00DD1B98">
        <w:rPr>
          <w:b/>
          <w:bCs/>
          <w:sz w:val="28"/>
          <w:szCs w:val="28"/>
        </w:rPr>
        <w:t>ALLIED STEELRODE (PROP</w:t>
      </w:r>
      <w:r w:rsidR="00C76F13">
        <w:rPr>
          <w:b/>
          <w:bCs/>
          <w:sz w:val="28"/>
          <w:szCs w:val="28"/>
        </w:rPr>
        <w:t>RIETARY</w:t>
      </w:r>
      <w:r w:rsidRPr="00DD1B98">
        <w:rPr>
          <w:b/>
          <w:bCs/>
          <w:sz w:val="28"/>
          <w:szCs w:val="28"/>
        </w:rPr>
        <w:t>) LIMITED</w:t>
      </w:r>
      <w:r w:rsidR="00D14729" w:rsidRPr="00DD1B98">
        <w:rPr>
          <w:b/>
          <w:bCs/>
          <w:sz w:val="28"/>
          <w:szCs w:val="28"/>
        </w:rPr>
        <w:tab/>
        <w:t xml:space="preserve">            APPELLANT</w:t>
      </w:r>
    </w:p>
    <w:p w14:paraId="19F15ED2" w14:textId="77777777" w:rsidR="00AC49DC" w:rsidRPr="00DD1B98" w:rsidRDefault="00AC49DC" w:rsidP="00003162">
      <w:pPr>
        <w:spacing w:before="120" w:after="120" w:line="360" w:lineRule="auto"/>
        <w:rPr>
          <w:bCs/>
          <w:sz w:val="28"/>
          <w:szCs w:val="28"/>
        </w:rPr>
      </w:pPr>
      <w:r w:rsidRPr="00DD1B98">
        <w:rPr>
          <w:bCs/>
          <w:sz w:val="28"/>
          <w:szCs w:val="28"/>
        </w:rPr>
        <w:t>a</w:t>
      </w:r>
      <w:r w:rsidR="006043D6" w:rsidRPr="00DD1B98">
        <w:rPr>
          <w:bCs/>
          <w:sz w:val="28"/>
          <w:szCs w:val="28"/>
        </w:rPr>
        <w:t>nd</w:t>
      </w:r>
    </w:p>
    <w:p w14:paraId="5BCF59B5" w14:textId="77777777" w:rsidR="00E55C86" w:rsidRPr="00DD1B98" w:rsidRDefault="00A50F37" w:rsidP="00003162">
      <w:pPr>
        <w:spacing w:before="120" w:after="120" w:line="360" w:lineRule="auto"/>
        <w:rPr>
          <w:b/>
          <w:bCs/>
          <w:sz w:val="28"/>
          <w:szCs w:val="28"/>
        </w:rPr>
      </w:pPr>
      <w:r w:rsidRPr="00DD1B98">
        <w:rPr>
          <w:b/>
          <w:bCs/>
          <w:sz w:val="28"/>
          <w:szCs w:val="28"/>
        </w:rPr>
        <w:t xml:space="preserve">PAUL </w:t>
      </w:r>
      <w:r w:rsidR="003E278E" w:rsidRPr="00DD1B98">
        <w:rPr>
          <w:b/>
          <w:bCs/>
          <w:sz w:val="28"/>
          <w:szCs w:val="28"/>
        </w:rPr>
        <w:t>DREYER</w:t>
      </w:r>
      <w:r w:rsidR="003E278E" w:rsidRPr="00DD1B98">
        <w:rPr>
          <w:b/>
          <w:bCs/>
          <w:sz w:val="28"/>
          <w:szCs w:val="28"/>
        </w:rPr>
        <w:tab/>
      </w:r>
      <w:r w:rsidR="003E278E" w:rsidRPr="00DD1B98">
        <w:rPr>
          <w:b/>
          <w:bCs/>
          <w:sz w:val="28"/>
          <w:szCs w:val="28"/>
        </w:rPr>
        <w:tab/>
      </w:r>
      <w:r w:rsidR="003E278E" w:rsidRPr="00DD1B98">
        <w:rPr>
          <w:b/>
          <w:bCs/>
          <w:sz w:val="28"/>
          <w:szCs w:val="28"/>
        </w:rPr>
        <w:tab/>
      </w:r>
      <w:r w:rsidR="003E278E" w:rsidRPr="00DD1B98">
        <w:rPr>
          <w:b/>
          <w:bCs/>
          <w:sz w:val="28"/>
          <w:szCs w:val="28"/>
        </w:rPr>
        <w:tab/>
      </w:r>
      <w:r w:rsidR="003E278E" w:rsidRPr="00DD1B98">
        <w:rPr>
          <w:b/>
          <w:bCs/>
          <w:sz w:val="28"/>
          <w:szCs w:val="28"/>
        </w:rPr>
        <w:tab/>
      </w:r>
      <w:r w:rsidR="003E278E" w:rsidRPr="00DD1B98">
        <w:rPr>
          <w:b/>
          <w:bCs/>
          <w:sz w:val="28"/>
          <w:szCs w:val="28"/>
        </w:rPr>
        <w:tab/>
        <w:t xml:space="preserve">      FIRST RESPONDENT</w:t>
      </w:r>
    </w:p>
    <w:p w14:paraId="3CB1502B" w14:textId="77777777" w:rsidR="003E278E" w:rsidRPr="00DD1B98" w:rsidRDefault="00A50F37" w:rsidP="00003162">
      <w:pPr>
        <w:spacing w:before="120" w:after="120" w:line="360" w:lineRule="auto"/>
        <w:rPr>
          <w:b/>
          <w:bCs/>
          <w:sz w:val="28"/>
          <w:szCs w:val="28"/>
        </w:rPr>
      </w:pPr>
      <w:r w:rsidRPr="00DD1B98">
        <w:rPr>
          <w:b/>
          <w:bCs/>
          <w:sz w:val="28"/>
          <w:szCs w:val="28"/>
        </w:rPr>
        <w:t xml:space="preserve">ALETIA YVETTE </w:t>
      </w:r>
      <w:r w:rsidR="003E278E" w:rsidRPr="00DD1B98">
        <w:rPr>
          <w:b/>
          <w:bCs/>
          <w:sz w:val="28"/>
          <w:szCs w:val="28"/>
        </w:rPr>
        <w:t>DREYER</w:t>
      </w:r>
      <w:r w:rsidR="003E278E" w:rsidRPr="00DD1B98">
        <w:rPr>
          <w:b/>
          <w:bCs/>
          <w:sz w:val="28"/>
          <w:szCs w:val="28"/>
        </w:rPr>
        <w:tab/>
      </w:r>
      <w:r w:rsidR="003E278E" w:rsidRPr="00DD1B98">
        <w:rPr>
          <w:b/>
          <w:bCs/>
          <w:sz w:val="28"/>
          <w:szCs w:val="28"/>
        </w:rPr>
        <w:tab/>
      </w:r>
      <w:r w:rsidR="003E278E" w:rsidRPr="00DD1B98">
        <w:rPr>
          <w:b/>
          <w:bCs/>
          <w:sz w:val="28"/>
          <w:szCs w:val="28"/>
        </w:rPr>
        <w:tab/>
      </w:r>
      <w:r w:rsidRPr="00DD1B98">
        <w:rPr>
          <w:b/>
          <w:bCs/>
          <w:sz w:val="28"/>
          <w:szCs w:val="28"/>
        </w:rPr>
        <w:tab/>
      </w:r>
      <w:r w:rsidR="003E278E" w:rsidRPr="00DD1B98">
        <w:rPr>
          <w:b/>
          <w:bCs/>
          <w:sz w:val="28"/>
          <w:szCs w:val="28"/>
        </w:rPr>
        <w:t xml:space="preserve"> SECOND RESPONDENT</w:t>
      </w:r>
    </w:p>
    <w:p w14:paraId="795D4C2C" w14:textId="77777777" w:rsidR="00E55C86" w:rsidRPr="00DD1B98" w:rsidRDefault="00E55C86" w:rsidP="00E55C86">
      <w:pPr>
        <w:pStyle w:val="FootnoteText"/>
        <w:spacing w:line="360" w:lineRule="auto"/>
        <w:rPr>
          <w:sz w:val="28"/>
          <w:szCs w:val="28"/>
        </w:rPr>
      </w:pPr>
    </w:p>
    <w:p w14:paraId="0B4029ED" w14:textId="47CBF328" w:rsidR="00E028DA" w:rsidRPr="00DD1B98" w:rsidRDefault="00E55C86" w:rsidP="000E39A5">
      <w:pPr>
        <w:spacing w:line="360" w:lineRule="auto"/>
        <w:rPr>
          <w:bCs/>
          <w:sz w:val="28"/>
          <w:szCs w:val="28"/>
        </w:rPr>
      </w:pPr>
      <w:r w:rsidRPr="00DD1B98">
        <w:rPr>
          <w:b/>
          <w:bCs/>
          <w:sz w:val="28"/>
          <w:szCs w:val="28"/>
        </w:rPr>
        <w:t>Neutral citation:</w:t>
      </w:r>
      <w:r w:rsidR="00FA136C" w:rsidRPr="00DD1B98">
        <w:rPr>
          <w:b/>
          <w:bCs/>
          <w:sz w:val="28"/>
          <w:szCs w:val="28"/>
        </w:rPr>
        <w:tab/>
      </w:r>
      <w:r w:rsidR="003025D3" w:rsidRPr="00DD1B98">
        <w:rPr>
          <w:bCs/>
          <w:i/>
          <w:sz w:val="28"/>
          <w:szCs w:val="28"/>
        </w:rPr>
        <w:t>Allied Steelrode (Pty) Ltd</w:t>
      </w:r>
      <w:r w:rsidR="00A46867" w:rsidRPr="00DD1B98">
        <w:rPr>
          <w:bCs/>
          <w:i/>
          <w:sz w:val="28"/>
          <w:szCs w:val="28"/>
        </w:rPr>
        <w:t xml:space="preserve"> v Dreyer and Another</w:t>
      </w:r>
      <w:r w:rsidR="000E39A5" w:rsidRPr="00DD1B98">
        <w:rPr>
          <w:bCs/>
          <w:i/>
          <w:sz w:val="28"/>
          <w:szCs w:val="28"/>
        </w:rPr>
        <w:t xml:space="preserve"> </w:t>
      </w:r>
      <w:r w:rsidR="0071219C" w:rsidRPr="00DD1B98">
        <w:rPr>
          <w:bCs/>
          <w:sz w:val="28"/>
          <w:szCs w:val="28"/>
        </w:rPr>
        <w:t>(1120</w:t>
      </w:r>
      <w:r w:rsidR="00FA2A65" w:rsidRPr="00DD1B98">
        <w:rPr>
          <w:bCs/>
          <w:sz w:val="28"/>
          <w:szCs w:val="28"/>
        </w:rPr>
        <w:t>/20</w:t>
      </w:r>
      <w:r w:rsidR="0071219C" w:rsidRPr="00DD1B98">
        <w:rPr>
          <w:bCs/>
          <w:sz w:val="28"/>
          <w:szCs w:val="28"/>
        </w:rPr>
        <w:t>22</w:t>
      </w:r>
      <w:r w:rsidR="00FA2A65" w:rsidRPr="00DD1B98">
        <w:rPr>
          <w:bCs/>
          <w:sz w:val="28"/>
          <w:szCs w:val="28"/>
        </w:rPr>
        <w:t>) [2023</w:t>
      </w:r>
      <w:r w:rsidRPr="00DD1B98">
        <w:rPr>
          <w:bCs/>
          <w:sz w:val="28"/>
          <w:szCs w:val="28"/>
        </w:rPr>
        <w:t>] ZASCA</w:t>
      </w:r>
      <w:r w:rsidR="00E65111" w:rsidRPr="00DD1B98">
        <w:rPr>
          <w:bCs/>
          <w:sz w:val="28"/>
          <w:szCs w:val="28"/>
        </w:rPr>
        <w:t xml:space="preserve"> </w:t>
      </w:r>
      <w:r w:rsidR="001E0E18">
        <w:rPr>
          <w:bCs/>
          <w:sz w:val="28"/>
          <w:szCs w:val="28"/>
        </w:rPr>
        <w:t>181</w:t>
      </w:r>
      <w:r w:rsidRPr="00DD1B98">
        <w:rPr>
          <w:bCs/>
          <w:sz w:val="28"/>
          <w:szCs w:val="28"/>
        </w:rPr>
        <w:t xml:space="preserve"> (</w:t>
      </w:r>
      <w:r w:rsidR="001E0E18">
        <w:rPr>
          <w:bCs/>
          <w:sz w:val="28"/>
          <w:szCs w:val="28"/>
        </w:rPr>
        <w:t>21</w:t>
      </w:r>
      <w:r w:rsidR="0071219C" w:rsidRPr="00DD1B98">
        <w:rPr>
          <w:bCs/>
          <w:sz w:val="28"/>
          <w:szCs w:val="28"/>
        </w:rPr>
        <w:t xml:space="preserve"> </w:t>
      </w:r>
      <w:r w:rsidR="00C76F13">
        <w:rPr>
          <w:bCs/>
          <w:sz w:val="28"/>
          <w:szCs w:val="28"/>
        </w:rPr>
        <w:t>December</w:t>
      </w:r>
      <w:r w:rsidR="00B57D4E" w:rsidRPr="00DD1B98">
        <w:rPr>
          <w:bCs/>
          <w:sz w:val="28"/>
          <w:szCs w:val="28"/>
        </w:rPr>
        <w:t xml:space="preserve"> </w:t>
      </w:r>
      <w:r w:rsidR="002121BE" w:rsidRPr="00DD1B98">
        <w:rPr>
          <w:bCs/>
          <w:sz w:val="28"/>
          <w:szCs w:val="28"/>
        </w:rPr>
        <w:t>2023</w:t>
      </w:r>
      <w:r w:rsidRPr="00DD1B98">
        <w:rPr>
          <w:bCs/>
          <w:sz w:val="28"/>
          <w:szCs w:val="28"/>
        </w:rPr>
        <w:t>)</w:t>
      </w:r>
    </w:p>
    <w:p w14:paraId="379518FA" w14:textId="77777777" w:rsidR="002E5F52" w:rsidRPr="00DD1B98" w:rsidRDefault="00E55C86" w:rsidP="00072521">
      <w:pPr>
        <w:spacing w:line="360" w:lineRule="auto"/>
        <w:ind w:left="1418" w:hanging="1418"/>
        <w:rPr>
          <w:b/>
          <w:bCs/>
          <w:iCs/>
          <w:sz w:val="28"/>
          <w:szCs w:val="28"/>
        </w:rPr>
      </w:pPr>
      <w:r w:rsidRPr="00DD1B98">
        <w:rPr>
          <w:b/>
          <w:bCs/>
          <w:sz w:val="28"/>
          <w:szCs w:val="28"/>
        </w:rPr>
        <w:t>Coram:</w:t>
      </w:r>
      <w:r w:rsidR="00B07190" w:rsidRPr="00DD1B98">
        <w:rPr>
          <w:sz w:val="28"/>
          <w:szCs w:val="28"/>
        </w:rPr>
        <w:tab/>
      </w:r>
      <w:r w:rsidR="002B421B" w:rsidRPr="00DD1B98">
        <w:rPr>
          <w:sz w:val="28"/>
          <w:szCs w:val="28"/>
        </w:rPr>
        <w:t>MOCUMIE</w:t>
      </w:r>
      <w:r w:rsidR="00F16E93" w:rsidRPr="00DD1B98">
        <w:rPr>
          <w:sz w:val="28"/>
          <w:szCs w:val="28"/>
        </w:rPr>
        <w:t xml:space="preserve">, </w:t>
      </w:r>
      <w:r w:rsidR="0071219C" w:rsidRPr="00DD1B98">
        <w:rPr>
          <w:sz w:val="28"/>
          <w:szCs w:val="28"/>
        </w:rPr>
        <w:t>CARELSE</w:t>
      </w:r>
      <w:r w:rsidR="00884AA1" w:rsidRPr="00DD1B98">
        <w:rPr>
          <w:sz w:val="28"/>
          <w:szCs w:val="28"/>
        </w:rPr>
        <w:t xml:space="preserve">, GOOSEN </w:t>
      </w:r>
      <w:r w:rsidR="00EE7D8A" w:rsidRPr="00DD1B98">
        <w:rPr>
          <w:sz w:val="28"/>
          <w:szCs w:val="28"/>
        </w:rPr>
        <w:t>JJA and MASIPA</w:t>
      </w:r>
      <w:r w:rsidR="00C76F13">
        <w:rPr>
          <w:sz w:val="28"/>
          <w:szCs w:val="28"/>
        </w:rPr>
        <w:t xml:space="preserve"> and</w:t>
      </w:r>
      <w:r w:rsidR="00EE7D8A" w:rsidRPr="00DD1B98">
        <w:rPr>
          <w:sz w:val="28"/>
          <w:szCs w:val="28"/>
        </w:rPr>
        <w:t xml:space="preserve"> TOKOTA AJJA</w:t>
      </w:r>
    </w:p>
    <w:p w14:paraId="6DEC0B48" w14:textId="2ED6C93D" w:rsidR="00823808" w:rsidRPr="00DD1B98" w:rsidRDefault="00E55C86" w:rsidP="00072521">
      <w:pPr>
        <w:spacing w:line="360" w:lineRule="auto"/>
        <w:rPr>
          <w:b/>
          <w:bCs/>
          <w:sz w:val="28"/>
          <w:szCs w:val="28"/>
        </w:rPr>
      </w:pPr>
      <w:r w:rsidRPr="00DD1B98">
        <w:rPr>
          <w:b/>
          <w:bCs/>
          <w:sz w:val="28"/>
          <w:szCs w:val="28"/>
        </w:rPr>
        <w:t>Heard</w:t>
      </w:r>
      <w:r w:rsidR="00FA2A65" w:rsidRPr="00DD1B98">
        <w:rPr>
          <w:sz w:val="28"/>
          <w:szCs w:val="28"/>
        </w:rPr>
        <w:t>:</w:t>
      </w:r>
      <w:r w:rsidR="000B4AE8" w:rsidRPr="00DD1B98">
        <w:rPr>
          <w:sz w:val="28"/>
          <w:szCs w:val="28"/>
        </w:rPr>
        <w:tab/>
      </w:r>
      <w:r w:rsidR="00B41D77" w:rsidRPr="00DD1B98">
        <w:rPr>
          <w:sz w:val="28"/>
          <w:szCs w:val="28"/>
        </w:rPr>
        <w:t>8 November</w:t>
      </w:r>
      <w:r w:rsidR="00FA2A65" w:rsidRPr="00DD1B98">
        <w:rPr>
          <w:sz w:val="28"/>
          <w:szCs w:val="28"/>
        </w:rPr>
        <w:t xml:space="preserve"> 2023</w:t>
      </w:r>
      <w:r w:rsidRPr="00DD1B98">
        <w:rPr>
          <w:sz w:val="28"/>
          <w:szCs w:val="28"/>
        </w:rPr>
        <w:t xml:space="preserve"> </w:t>
      </w:r>
    </w:p>
    <w:p w14:paraId="1379A88B" w14:textId="630B21DC" w:rsidR="002E5F52" w:rsidRPr="00DD1B98" w:rsidRDefault="00E55C86" w:rsidP="00072521">
      <w:pPr>
        <w:spacing w:line="360" w:lineRule="auto"/>
        <w:rPr>
          <w:sz w:val="28"/>
          <w:szCs w:val="28"/>
        </w:rPr>
      </w:pPr>
      <w:r w:rsidRPr="00DD1B98">
        <w:rPr>
          <w:b/>
          <w:bCs/>
          <w:sz w:val="28"/>
          <w:szCs w:val="28"/>
        </w:rPr>
        <w:t>Delivered</w:t>
      </w:r>
      <w:r w:rsidR="00FA2A65" w:rsidRPr="00DD1B98">
        <w:rPr>
          <w:sz w:val="28"/>
          <w:szCs w:val="28"/>
        </w:rPr>
        <w:t>:</w:t>
      </w:r>
      <w:r w:rsidR="00B95688" w:rsidRPr="00DD1B98">
        <w:rPr>
          <w:sz w:val="28"/>
          <w:szCs w:val="28"/>
        </w:rPr>
        <w:tab/>
      </w:r>
      <w:r w:rsidR="00A50F37" w:rsidRPr="00DD1B98">
        <w:rPr>
          <w:sz w:val="28"/>
          <w:szCs w:val="28"/>
        </w:rPr>
        <w:t xml:space="preserve">This judgment was handed down electronically by circulation to the parties’ representatives by email, published on the Supreme Court of Appeal website, and released to SAFLII. The date and time for hand-down is deemed to be 11h00 on </w:t>
      </w:r>
      <w:r w:rsidR="001E0E18">
        <w:rPr>
          <w:sz w:val="28"/>
          <w:szCs w:val="28"/>
        </w:rPr>
        <w:t>21</w:t>
      </w:r>
      <w:r w:rsidR="00A50F37" w:rsidRPr="00DD1B98">
        <w:rPr>
          <w:sz w:val="28"/>
          <w:szCs w:val="28"/>
        </w:rPr>
        <w:t xml:space="preserve"> December 2023.</w:t>
      </w:r>
    </w:p>
    <w:p w14:paraId="3D4398D0" w14:textId="77777777" w:rsidR="00A50F37" w:rsidRPr="00DD1B98" w:rsidRDefault="00A50F37" w:rsidP="00072521">
      <w:pPr>
        <w:spacing w:line="360" w:lineRule="auto"/>
        <w:rPr>
          <w:b/>
          <w:bCs/>
          <w:sz w:val="28"/>
          <w:szCs w:val="28"/>
        </w:rPr>
      </w:pPr>
    </w:p>
    <w:p w14:paraId="2641427E" w14:textId="77777777" w:rsidR="009C6F8A" w:rsidRPr="00DD1B98" w:rsidRDefault="009C6F8A" w:rsidP="009C6F8A">
      <w:pPr>
        <w:pStyle w:val="CommentText"/>
        <w:spacing w:before="240" w:line="360" w:lineRule="auto"/>
      </w:pPr>
      <w:r w:rsidRPr="00DD1B98">
        <w:rPr>
          <w:b/>
          <w:bCs/>
          <w:sz w:val="28"/>
          <w:szCs w:val="28"/>
        </w:rPr>
        <w:lastRenderedPageBreak/>
        <w:t>Summary:</w:t>
      </w:r>
      <w:r w:rsidRPr="00DD1B98">
        <w:rPr>
          <w:bCs/>
          <w:sz w:val="28"/>
          <w:szCs w:val="28"/>
        </w:rPr>
        <w:tab/>
      </w:r>
      <w:r w:rsidRPr="00DD1B98">
        <w:rPr>
          <w:sz w:val="28"/>
          <w:szCs w:val="28"/>
        </w:rPr>
        <w:t xml:space="preserve"> </w:t>
      </w:r>
      <w:r w:rsidRPr="00DD1B98">
        <w:rPr>
          <w:bCs/>
          <w:sz w:val="28"/>
          <w:szCs w:val="28"/>
        </w:rPr>
        <w:t xml:space="preserve">National Credit Act 34 of 2005 </w:t>
      </w:r>
      <w:r w:rsidRPr="00DD1B98">
        <w:rPr>
          <w:sz w:val="28"/>
          <w:szCs w:val="28"/>
        </w:rPr>
        <w:t>–</w:t>
      </w:r>
      <w:r w:rsidRPr="00DD1B98">
        <w:rPr>
          <w:lang w:val="en-ZA"/>
        </w:rPr>
        <w:t xml:space="preserve"> </w:t>
      </w:r>
      <w:r w:rsidRPr="00DD1B98">
        <w:rPr>
          <w:sz w:val="28"/>
          <w:szCs w:val="28"/>
          <w:lang w:val="en-ZA"/>
        </w:rPr>
        <w:t xml:space="preserve">whether agreement subject to the Act </w:t>
      </w:r>
      <w:r w:rsidRPr="00DD1B98">
        <w:rPr>
          <w:sz w:val="28"/>
          <w:szCs w:val="28"/>
        </w:rPr>
        <w:t>–</w:t>
      </w:r>
      <w:r w:rsidRPr="00DD1B98">
        <w:rPr>
          <w:sz w:val="28"/>
          <w:szCs w:val="28"/>
          <w:lang w:val="en-ZA"/>
        </w:rPr>
        <w:t xml:space="preserve"> loan and acknowledgment of debt not at arm’s length </w:t>
      </w:r>
      <w:r w:rsidRPr="00DD1B98">
        <w:rPr>
          <w:sz w:val="28"/>
          <w:szCs w:val="28"/>
        </w:rPr>
        <w:t>–</w:t>
      </w:r>
      <w:r>
        <w:rPr>
          <w:sz w:val="28"/>
          <w:szCs w:val="28"/>
        </w:rPr>
        <w:t xml:space="preserve"> </w:t>
      </w:r>
      <w:r w:rsidRPr="00DD1B98">
        <w:rPr>
          <w:sz w:val="28"/>
          <w:szCs w:val="28"/>
          <w:lang w:val="en-ZA"/>
        </w:rPr>
        <w:t xml:space="preserve">interest only payable upon default of repayment </w:t>
      </w:r>
      <w:r w:rsidRPr="00DD1B98">
        <w:rPr>
          <w:sz w:val="28"/>
          <w:szCs w:val="28"/>
        </w:rPr>
        <w:t>–</w:t>
      </w:r>
      <w:r w:rsidRPr="00DD1B98">
        <w:rPr>
          <w:sz w:val="28"/>
          <w:szCs w:val="28"/>
          <w:lang w:val="en-ZA"/>
        </w:rPr>
        <w:t xml:space="preserve"> no requirement for registration.</w:t>
      </w:r>
    </w:p>
    <w:p w14:paraId="30A09D7D" w14:textId="77777777" w:rsidR="009C6F8A" w:rsidRPr="00DD1B98" w:rsidRDefault="009C6F8A" w:rsidP="009C6F8A">
      <w:pPr>
        <w:spacing w:line="360" w:lineRule="auto"/>
        <w:rPr>
          <w:sz w:val="28"/>
          <w:szCs w:val="28"/>
        </w:rPr>
      </w:pPr>
      <w:r w:rsidRPr="00DD1B98">
        <w:rPr>
          <w:sz w:val="28"/>
          <w:szCs w:val="28"/>
        </w:rPr>
        <w:t>Civil Procedure – Rule 33 separation of issues – when appropriate – expeditious resolution of disputes and convenience.</w:t>
      </w:r>
    </w:p>
    <w:p w14:paraId="2C618B64" w14:textId="77777777" w:rsidR="00AC338D" w:rsidRPr="00DD1B98" w:rsidRDefault="00AC338D" w:rsidP="00E6118E">
      <w:pPr>
        <w:spacing w:line="360" w:lineRule="auto"/>
        <w:rPr>
          <w:bCs/>
          <w:color w:val="FF0000"/>
          <w:sz w:val="28"/>
          <w:szCs w:val="28"/>
        </w:rPr>
      </w:pPr>
    </w:p>
    <w:p w14:paraId="352D4DAD" w14:textId="77777777" w:rsidR="00B07190" w:rsidRPr="00DD1B98" w:rsidRDefault="00E65111" w:rsidP="00E6118E">
      <w:pPr>
        <w:spacing w:line="360" w:lineRule="auto"/>
        <w:rPr>
          <w:bCs/>
          <w:sz w:val="28"/>
          <w:szCs w:val="28"/>
        </w:rPr>
      </w:pPr>
      <w:r w:rsidRPr="00DD1B98">
        <w:rPr>
          <w:bCs/>
          <w:sz w:val="28"/>
          <w:szCs w:val="28"/>
        </w:rPr>
        <w:br w:type="page"/>
      </w:r>
      <w:r w:rsidR="00823808" w:rsidRPr="00DD1B98">
        <w:rPr>
          <w:bCs/>
          <w:sz w:val="28"/>
          <w:szCs w:val="28"/>
        </w:rPr>
        <w:lastRenderedPageBreak/>
        <w:t>_________</w:t>
      </w:r>
      <w:r w:rsidR="000A5D24" w:rsidRPr="00DD1B98">
        <w:rPr>
          <w:bCs/>
          <w:sz w:val="28"/>
          <w:szCs w:val="28"/>
        </w:rPr>
        <w:t>______________________________________________________</w:t>
      </w:r>
    </w:p>
    <w:p w14:paraId="2609B13A" w14:textId="77777777" w:rsidR="00C611DE" w:rsidRPr="00DD1B98" w:rsidRDefault="00C611DE" w:rsidP="00414C5A">
      <w:pPr>
        <w:pStyle w:val="Heading3"/>
        <w:ind w:left="2880" w:firstLine="720"/>
        <w:rPr>
          <w:rFonts w:ascii="Times New Roman" w:hAnsi="Times New Roman" w:cs="Times New Roman"/>
          <w:b/>
          <w:i w:val="0"/>
          <w:szCs w:val="28"/>
        </w:rPr>
      </w:pPr>
      <w:r w:rsidRPr="00DD1B98">
        <w:rPr>
          <w:rFonts w:ascii="Times New Roman" w:hAnsi="Times New Roman" w:cs="Times New Roman"/>
          <w:b/>
          <w:i w:val="0"/>
          <w:szCs w:val="28"/>
        </w:rPr>
        <w:t>ORDER</w:t>
      </w:r>
    </w:p>
    <w:p w14:paraId="5CE0CD91" w14:textId="77777777" w:rsidR="000A5D24" w:rsidRPr="00DD1B98" w:rsidRDefault="000A5D24" w:rsidP="00DA379F">
      <w:pPr>
        <w:spacing w:line="360" w:lineRule="auto"/>
        <w:rPr>
          <w:b/>
          <w:bCs/>
          <w:sz w:val="28"/>
          <w:szCs w:val="28"/>
        </w:rPr>
      </w:pPr>
      <w:r w:rsidRPr="00DD1B98">
        <w:rPr>
          <w:b/>
          <w:bCs/>
          <w:sz w:val="28"/>
          <w:szCs w:val="28"/>
        </w:rPr>
        <w:t>________________________________________________________________</w:t>
      </w:r>
    </w:p>
    <w:p w14:paraId="5AD6D14D" w14:textId="2BEA08C3" w:rsidR="009C6F8A" w:rsidRPr="00DD1B98" w:rsidRDefault="00C611DE" w:rsidP="009C6F8A">
      <w:pPr>
        <w:spacing w:line="360" w:lineRule="auto"/>
        <w:rPr>
          <w:bCs/>
          <w:sz w:val="28"/>
          <w:szCs w:val="28"/>
        </w:rPr>
      </w:pPr>
      <w:r w:rsidRPr="00DD1B98">
        <w:rPr>
          <w:b/>
          <w:bCs/>
          <w:sz w:val="28"/>
          <w:szCs w:val="28"/>
        </w:rPr>
        <w:t xml:space="preserve">On appeal from: </w:t>
      </w:r>
      <w:r w:rsidR="00735BCC" w:rsidRPr="00DD1B98">
        <w:rPr>
          <w:bCs/>
          <w:sz w:val="28"/>
          <w:szCs w:val="28"/>
        </w:rPr>
        <w:t>Gauteng</w:t>
      </w:r>
      <w:r w:rsidRPr="00DD1B98">
        <w:rPr>
          <w:bCs/>
          <w:sz w:val="28"/>
          <w:szCs w:val="28"/>
        </w:rPr>
        <w:t xml:space="preserve"> </w:t>
      </w:r>
      <w:r w:rsidR="00B61C25" w:rsidRPr="00DD1B98">
        <w:rPr>
          <w:bCs/>
          <w:sz w:val="28"/>
          <w:szCs w:val="28"/>
        </w:rPr>
        <w:t xml:space="preserve">Division of the High Court, </w:t>
      </w:r>
      <w:r w:rsidR="0009341C" w:rsidRPr="00DD1B98">
        <w:rPr>
          <w:bCs/>
          <w:sz w:val="28"/>
          <w:szCs w:val="28"/>
        </w:rPr>
        <w:t>Johannesburg</w:t>
      </w:r>
      <w:r w:rsidRPr="00DD1B98">
        <w:rPr>
          <w:bCs/>
          <w:sz w:val="28"/>
          <w:szCs w:val="28"/>
        </w:rPr>
        <w:t xml:space="preserve"> (</w:t>
      </w:r>
      <w:r w:rsidR="003C2EF8" w:rsidRPr="00DD1B98">
        <w:rPr>
          <w:bCs/>
          <w:sz w:val="28"/>
          <w:szCs w:val="28"/>
        </w:rPr>
        <w:t xml:space="preserve">Siwendu </w:t>
      </w:r>
      <w:r w:rsidR="009C6F8A" w:rsidRPr="009C6F8A">
        <w:rPr>
          <w:bCs/>
          <w:sz w:val="28"/>
          <w:szCs w:val="28"/>
        </w:rPr>
        <w:t xml:space="preserve"> </w:t>
      </w:r>
      <w:r w:rsidR="009C6F8A" w:rsidRPr="00DD1B98">
        <w:rPr>
          <w:bCs/>
          <w:sz w:val="28"/>
          <w:szCs w:val="28"/>
        </w:rPr>
        <w:t>J, sitting as a court of first instance):</w:t>
      </w:r>
    </w:p>
    <w:p w14:paraId="7E284D96" w14:textId="2D6517B5" w:rsidR="009C6F8A" w:rsidRPr="000F0119" w:rsidRDefault="000F0119" w:rsidP="000F0119">
      <w:pPr>
        <w:spacing w:line="360" w:lineRule="auto"/>
        <w:rPr>
          <w:sz w:val="28"/>
          <w:szCs w:val="28"/>
        </w:rPr>
      </w:pPr>
      <w:r w:rsidRPr="00DD1B98">
        <w:rPr>
          <w:sz w:val="28"/>
          <w:szCs w:val="28"/>
        </w:rPr>
        <w:t>1</w:t>
      </w:r>
      <w:r w:rsidRPr="00DD1B98">
        <w:rPr>
          <w:sz w:val="28"/>
          <w:szCs w:val="28"/>
        </w:rPr>
        <w:tab/>
      </w:r>
      <w:r w:rsidR="009C6F8A" w:rsidRPr="000F0119">
        <w:rPr>
          <w:sz w:val="28"/>
          <w:szCs w:val="28"/>
        </w:rPr>
        <w:t>The appeal succeeds with costs.</w:t>
      </w:r>
    </w:p>
    <w:p w14:paraId="6B3572CB" w14:textId="77777777" w:rsidR="009C6F8A" w:rsidRPr="00FB35D1" w:rsidRDefault="009C6F8A" w:rsidP="009C6F8A">
      <w:pPr>
        <w:pStyle w:val="ListParagraph"/>
        <w:spacing w:line="360" w:lineRule="auto"/>
        <w:ind w:left="0"/>
        <w:rPr>
          <w:sz w:val="28"/>
          <w:szCs w:val="28"/>
        </w:rPr>
      </w:pPr>
      <w:r>
        <w:rPr>
          <w:sz w:val="28"/>
          <w:szCs w:val="28"/>
        </w:rPr>
        <w:t>2</w:t>
      </w:r>
      <w:r>
        <w:rPr>
          <w:sz w:val="28"/>
          <w:szCs w:val="28"/>
        </w:rPr>
        <w:tab/>
      </w:r>
      <w:r w:rsidRPr="00FB35D1">
        <w:rPr>
          <w:sz w:val="28"/>
          <w:szCs w:val="28"/>
        </w:rPr>
        <w:t>The order of the high court is set aside and replaced with the following:</w:t>
      </w:r>
    </w:p>
    <w:p w14:paraId="7C81C6F6" w14:textId="77777777" w:rsidR="009C6F8A" w:rsidRPr="00FB35D1" w:rsidRDefault="009C6F8A" w:rsidP="009C6F8A">
      <w:pPr>
        <w:spacing w:line="360" w:lineRule="auto"/>
        <w:ind w:left="720"/>
        <w:rPr>
          <w:sz w:val="28"/>
          <w:szCs w:val="28"/>
        </w:rPr>
      </w:pPr>
      <w:r>
        <w:rPr>
          <w:sz w:val="28"/>
          <w:szCs w:val="28"/>
        </w:rPr>
        <w:t>‘1</w:t>
      </w:r>
      <w:r>
        <w:rPr>
          <w:sz w:val="28"/>
          <w:szCs w:val="28"/>
        </w:rPr>
        <w:tab/>
      </w:r>
      <w:r w:rsidRPr="00FB35D1">
        <w:rPr>
          <w:sz w:val="28"/>
          <w:szCs w:val="28"/>
        </w:rPr>
        <w:t>The loan giving rise to the acknowledgment of debt (the AOD) upon which the plaintiff’s cause of action is based is not subject to the National Credit Act 34 of 2005.</w:t>
      </w:r>
    </w:p>
    <w:p w14:paraId="19BAB6E4" w14:textId="77777777" w:rsidR="009C6F8A" w:rsidRPr="00DD1B98" w:rsidRDefault="009C6F8A" w:rsidP="009C6F8A">
      <w:pPr>
        <w:pStyle w:val="ListParagraph"/>
        <w:spacing w:line="360" w:lineRule="auto"/>
        <w:rPr>
          <w:sz w:val="28"/>
          <w:szCs w:val="28"/>
        </w:rPr>
      </w:pPr>
      <w:r>
        <w:rPr>
          <w:sz w:val="28"/>
          <w:szCs w:val="28"/>
        </w:rPr>
        <w:t>2</w:t>
      </w:r>
      <w:r>
        <w:rPr>
          <w:sz w:val="28"/>
          <w:szCs w:val="28"/>
        </w:rPr>
        <w:tab/>
      </w:r>
      <w:r w:rsidRPr="00DD1B98">
        <w:rPr>
          <w:sz w:val="28"/>
          <w:szCs w:val="28"/>
        </w:rPr>
        <w:t>The AOD is not a credit agreement subject to the National Credit Act 34 of 2005.</w:t>
      </w:r>
    </w:p>
    <w:p w14:paraId="2B07157B" w14:textId="77777777" w:rsidR="009C6F8A" w:rsidRPr="000C201E" w:rsidRDefault="009C6F8A" w:rsidP="009C6F8A">
      <w:pPr>
        <w:pStyle w:val="ListParagraph"/>
        <w:spacing w:line="360" w:lineRule="auto"/>
        <w:rPr>
          <w:sz w:val="28"/>
          <w:szCs w:val="28"/>
        </w:rPr>
      </w:pPr>
      <w:r>
        <w:rPr>
          <w:sz w:val="28"/>
          <w:szCs w:val="28"/>
        </w:rPr>
        <w:t>3</w:t>
      </w:r>
      <w:r>
        <w:rPr>
          <w:sz w:val="28"/>
          <w:szCs w:val="28"/>
        </w:rPr>
        <w:tab/>
      </w:r>
      <w:r w:rsidRPr="00DD1B98">
        <w:rPr>
          <w:sz w:val="28"/>
          <w:szCs w:val="28"/>
        </w:rPr>
        <w:t>The costs of determining the separated issue are to be paid by the defendant.</w:t>
      </w:r>
      <w:r>
        <w:rPr>
          <w:sz w:val="28"/>
          <w:szCs w:val="28"/>
        </w:rPr>
        <w:t>’</w:t>
      </w:r>
    </w:p>
    <w:p w14:paraId="489FAC77" w14:textId="3870CF8B" w:rsidR="00217E24" w:rsidRPr="00BF0BD1" w:rsidRDefault="00217E24" w:rsidP="00B17FBB">
      <w:pPr>
        <w:spacing w:line="360" w:lineRule="auto"/>
        <w:rPr>
          <w:sz w:val="28"/>
          <w:szCs w:val="28"/>
        </w:rPr>
      </w:pPr>
    </w:p>
    <w:p w14:paraId="30A8338A" w14:textId="77777777" w:rsidR="000A5D24" w:rsidRPr="00DD1B98" w:rsidRDefault="000A5D24" w:rsidP="00DA379F">
      <w:pPr>
        <w:spacing w:line="360" w:lineRule="auto"/>
        <w:rPr>
          <w:bCs/>
          <w:sz w:val="28"/>
          <w:szCs w:val="28"/>
        </w:rPr>
      </w:pPr>
      <w:r w:rsidRPr="00DD1B98">
        <w:rPr>
          <w:bCs/>
          <w:sz w:val="28"/>
          <w:szCs w:val="28"/>
        </w:rPr>
        <w:t>________________________________________________________________</w:t>
      </w:r>
    </w:p>
    <w:p w14:paraId="3FCDF499" w14:textId="77777777" w:rsidR="000A5D24" w:rsidRPr="00DD1B98" w:rsidRDefault="000A5D24" w:rsidP="00DA379F">
      <w:pPr>
        <w:pStyle w:val="Heading3"/>
        <w:ind w:left="2880" w:firstLine="720"/>
        <w:rPr>
          <w:rFonts w:ascii="Times New Roman" w:hAnsi="Times New Roman" w:cs="Times New Roman"/>
          <w:b/>
          <w:i w:val="0"/>
          <w:szCs w:val="28"/>
        </w:rPr>
      </w:pPr>
      <w:r w:rsidRPr="00DD1B98">
        <w:rPr>
          <w:rFonts w:ascii="Times New Roman" w:hAnsi="Times New Roman" w:cs="Times New Roman"/>
          <w:b/>
          <w:i w:val="0"/>
          <w:szCs w:val="28"/>
        </w:rPr>
        <w:t>JUDGMENT</w:t>
      </w:r>
    </w:p>
    <w:p w14:paraId="5B2D65A6" w14:textId="77777777" w:rsidR="000A5D24" w:rsidRPr="00DD1B98" w:rsidRDefault="000A5D24" w:rsidP="00DA379F">
      <w:pPr>
        <w:spacing w:line="360" w:lineRule="auto"/>
        <w:rPr>
          <w:b/>
          <w:bCs/>
          <w:sz w:val="28"/>
          <w:szCs w:val="28"/>
        </w:rPr>
      </w:pPr>
      <w:r w:rsidRPr="00DD1B98">
        <w:rPr>
          <w:b/>
          <w:bCs/>
          <w:sz w:val="28"/>
          <w:szCs w:val="28"/>
        </w:rPr>
        <w:t>________________________________________________________________</w:t>
      </w:r>
    </w:p>
    <w:p w14:paraId="77A189DC" w14:textId="77777777" w:rsidR="00910862" w:rsidRPr="00BF0BD1" w:rsidRDefault="00BF0BD1" w:rsidP="00BF0BD1">
      <w:pPr>
        <w:spacing w:line="360" w:lineRule="auto"/>
        <w:ind w:left="1418" w:hanging="1418"/>
        <w:rPr>
          <w:b/>
          <w:bCs/>
          <w:iCs/>
          <w:sz w:val="28"/>
          <w:szCs w:val="28"/>
        </w:rPr>
      </w:pPr>
      <w:r w:rsidRPr="00DD1B98">
        <w:rPr>
          <w:b/>
          <w:sz w:val="28"/>
          <w:szCs w:val="28"/>
        </w:rPr>
        <w:t>Masipa</w:t>
      </w:r>
      <w:r w:rsidR="00C611DE" w:rsidRPr="00DD1B98">
        <w:rPr>
          <w:b/>
          <w:sz w:val="28"/>
          <w:szCs w:val="28"/>
        </w:rPr>
        <w:t xml:space="preserve"> AJA (</w:t>
      </w:r>
      <w:r w:rsidRPr="00BF0BD1">
        <w:rPr>
          <w:b/>
          <w:sz w:val="28"/>
          <w:szCs w:val="28"/>
        </w:rPr>
        <w:t>Mocumie, Carelse, Goosen JJA and Tokota AJA</w:t>
      </w:r>
      <w:r>
        <w:rPr>
          <w:b/>
          <w:bCs/>
          <w:iCs/>
          <w:sz w:val="28"/>
          <w:szCs w:val="28"/>
        </w:rPr>
        <w:t xml:space="preserve"> </w:t>
      </w:r>
      <w:r w:rsidR="00981883" w:rsidRPr="00DD1B98">
        <w:rPr>
          <w:b/>
          <w:sz w:val="28"/>
          <w:szCs w:val="28"/>
        </w:rPr>
        <w:t>concurring</w:t>
      </w:r>
      <w:r w:rsidR="00C611DE" w:rsidRPr="00DD1B98">
        <w:rPr>
          <w:b/>
          <w:sz w:val="28"/>
          <w:szCs w:val="28"/>
        </w:rPr>
        <w:t>)</w:t>
      </w:r>
      <w:r w:rsidR="00F16E93" w:rsidRPr="00DD1B98">
        <w:rPr>
          <w:b/>
          <w:sz w:val="28"/>
          <w:szCs w:val="28"/>
        </w:rPr>
        <w:t xml:space="preserve">: </w:t>
      </w:r>
    </w:p>
    <w:p w14:paraId="0B32C718" w14:textId="77777777" w:rsidR="002B2486" w:rsidRPr="00DD1B98" w:rsidRDefault="002B2486" w:rsidP="0067255B">
      <w:pPr>
        <w:rPr>
          <w:b/>
          <w:sz w:val="28"/>
          <w:szCs w:val="28"/>
        </w:rPr>
      </w:pPr>
    </w:p>
    <w:p w14:paraId="1BC0AE76" w14:textId="1018774A" w:rsidR="00C51D9C" w:rsidRPr="00DD1B98" w:rsidRDefault="00692B76" w:rsidP="002B2486">
      <w:pPr>
        <w:spacing w:line="360" w:lineRule="auto"/>
        <w:rPr>
          <w:color w:val="242121"/>
          <w:sz w:val="28"/>
          <w:szCs w:val="28"/>
          <w:shd w:val="clear" w:color="auto" w:fill="FFFFFF"/>
        </w:rPr>
      </w:pPr>
      <w:r w:rsidRPr="00DD1B98" w:rsidDel="00692B76">
        <w:rPr>
          <w:b/>
          <w:sz w:val="28"/>
          <w:szCs w:val="28"/>
        </w:rPr>
        <w:t xml:space="preserve"> </w:t>
      </w:r>
      <w:r w:rsidR="00A41308" w:rsidRPr="00DD1B98">
        <w:rPr>
          <w:sz w:val="28"/>
          <w:szCs w:val="28"/>
        </w:rPr>
        <w:t>[1]</w:t>
      </w:r>
      <w:r w:rsidR="00A41308" w:rsidRPr="00DD1B98">
        <w:rPr>
          <w:sz w:val="28"/>
          <w:szCs w:val="28"/>
        </w:rPr>
        <w:tab/>
      </w:r>
      <w:r w:rsidR="00C51D9C" w:rsidRPr="00DD1B98">
        <w:rPr>
          <w:sz w:val="28"/>
          <w:szCs w:val="28"/>
        </w:rPr>
        <w:t xml:space="preserve">This is an </w:t>
      </w:r>
      <w:r w:rsidR="00646EA0">
        <w:rPr>
          <w:sz w:val="28"/>
          <w:szCs w:val="28"/>
        </w:rPr>
        <w:t xml:space="preserve">appeal </w:t>
      </w:r>
      <w:r w:rsidR="00C51D9C" w:rsidRPr="00DD1B98">
        <w:rPr>
          <w:sz w:val="28"/>
          <w:szCs w:val="28"/>
        </w:rPr>
        <w:t>a</w:t>
      </w:r>
      <w:r w:rsidR="00646EA0">
        <w:rPr>
          <w:sz w:val="28"/>
          <w:szCs w:val="28"/>
        </w:rPr>
        <w:t xml:space="preserve">gainst </w:t>
      </w:r>
      <w:r w:rsidR="00C51D9C" w:rsidRPr="00DD1B98">
        <w:rPr>
          <w:sz w:val="28"/>
          <w:szCs w:val="28"/>
        </w:rPr>
        <w:t>the decision of the</w:t>
      </w:r>
      <w:r w:rsidR="00C9163A" w:rsidRPr="00DD1B98">
        <w:rPr>
          <w:sz w:val="28"/>
          <w:szCs w:val="28"/>
        </w:rPr>
        <w:t xml:space="preserve"> Gauteng Division of the </w:t>
      </w:r>
      <w:r w:rsidR="00C51D9C" w:rsidRPr="00DD1B98">
        <w:rPr>
          <w:sz w:val="28"/>
          <w:szCs w:val="28"/>
        </w:rPr>
        <w:t>High Court</w:t>
      </w:r>
      <w:r w:rsidR="00C9163A" w:rsidRPr="00DD1B98">
        <w:rPr>
          <w:sz w:val="28"/>
          <w:szCs w:val="28"/>
        </w:rPr>
        <w:t>,</w:t>
      </w:r>
      <w:r w:rsidR="00C51D9C" w:rsidRPr="00DD1B98">
        <w:rPr>
          <w:sz w:val="28"/>
          <w:szCs w:val="28"/>
        </w:rPr>
        <w:t xml:space="preserve"> Johannesburg </w:t>
      </w:r>
      <w:r w:rsidR="009C6F8A">
        <w:rPr>
          <w:sz w:val="28"/>
          <w:szCs w:val="28"/>
        </w:rPr>
        <w:t xml:space="preserve">(the trial court) </w:t>
      </w:r>
      <w:r w:rsidR="00C51D9C" w:rsidRPr="00DD1B98">
        <w:rPr>
          <w:sz w:val="28"/>
          <w:szCs w:val="28"/>
        </w:rPr>
        <w:t xml:space="preserve">where Siwendu J granted an order </w:t>
      </w:r>
      <w:r w:rsidR="00A50F37" w:rsidRPr="00DD1B98">
        <w:rPr>
          <w:sz w:val="28"/>
          <w:szCs w:val="28"/>
        </w:rPr>
        <w:t>declaring that a loan and an</w:t>
      </w:r>
      <w:r w:rsidR="00C9163A" w:rsidRPr="00DD1B98">
        <w:rPr>
          <w:sz w:val="28"/>
          <w:szCs w:val="28"/>
        </w:rPr>
        <w:t xml:space="preserve"> acknowledgment of debt </w:t>
      </w:r>
      <w:r w:rsidR="009F46BF" w:rsidRPr="00DD1B98">
        <w:rPr>
          <w:sz w:val="28"/>
          <w:szCs w:val="28"/>
        </w:rPr>
        <w:t xml:space="preserve">(the AOD) </w:t>
      </w:r>
      <w:r w:rsidR="00C9163A" w:rsidRPr="00DD1B98">
        <w:rPr>
          <w:sz w:val="28"/>
          <w:szCs w:val="28"/>
        </w:rPr>
        <w:t>was subject to the National Credit Act 34 of 2005</w:t>
      </w:r>
      <w:r w:rsidR="00762CEB" w:rsidRPr="00DD1B98">
        <w:rPr>
          <w:sz w:val="28"/>
          <w:szCs w:val="28"/>
        </w:rPr>
        <w:t xml:space="preserve"> </w:t>
      </w:r>
      <w:r w:rsidR="00A41308" w:rsidRPr="00DD1B98">
        <w:rPr>
          <w:sz w:val="28"/>
          <w:szCs w:val="28"/>
        </w:rPr>
        <w:t>(</w:t>
      </w:r>
      <w:r w:rsidR="00762CEB" w:rsidRPr="00DD1B98">
        <w:rPr>
          <w:sz w:val="28"/>
          <w:szCs w:val="28"/>
        </w:rPr>
        <w:t>the NCA</w:t>
      </w:r>
      <w:r w:rsidR="00A41308" w:rsidRPr="00DD1B98">
        <w:rPr>
          <w:sz w:val="28"/>
          <w:szCs w:val="28"/>
        </w:rPr>
        <w:t>)</w:t>
      </w:r>
      <w:r w:rsidR="00C9163A" w:rsidRPr="00DD1B98">
        <w:rPr>
          <w:sz w:val="28"/>
          <w:szCs w:val="28"/>
        </w:rPr>
        <w:t xml:space="preserve">. </w:t>
      </w:r>
      <w:r w:rsidR="003D209A" w:rsidRPr="00DD1B98">
        <w:rPr>
          <w:color w:val="242121"/>
          <w:sz w:val="28"/>
          <w:szCs w:val="28"/>
          <w:shd w:val="clear" w:color="auto" w:fill="FFFFFF"/>
        </w:rPr>
        <w:t>The appeal is with the leave of this Court.</w:t>
      </w:r>
    </w:p>
    <w:p w14:paraId="49F19831" w14:textId="77777777" w:rsidR="003D209A" w:rsidRPr="00DD1B98" w:rsidRDefault="003D209A" w:rsidP="001E0E18">
      <w:pPr>
        <w:spacing w:line="360" w:lineRule="auto"/>
        <w:rPr>
          <w:sz w:val="28"/>
          <w:szCs w:val="28"/>
        </w:rPr>
      </w:pPr>
    </w:p>
    <w:p w14:paraId="546879E6" w14:textId="77777777" w:rsidR="003D209A" w:rsidRPr="00DD1B98" w:rsidRDefault="00A41308" w:rsidP="003D209A">
      <w:pPr>
        <w:spacing w:line="360" w:lineRule="auto"/>
        <w:rPr>
          <w:sz w:val="28"/>
          <w:szCs w:val="28"/>
        </w:rPr>
      </w:pPr>
      <w:r w:rsidRPr="00DD1B98">
        <w:rPr>
          <w:sz w:val="28"/>
          <w:szCs w:val="28"/>
        </w:rPr>
        <w:t>[2]</w:t>
      </w:r>
      <w:r w:rsidRPr="00DD1B98">
        <w:rPr>
          <w:sz w:val="28"/>
          <w:szCs w:val="28"/>
        </w:rPr>
        <w:tab/>
      </w:r>
      <w:r w:rsidR="003D209A" w:rsidRPr="00DD1B98">
        <w:rPr>
          <w:sz w:val="28"/>
          <w:szCs w:val="28"/>
        </w:rPr>
        <w:t>The appellant is a company registered in accordance with the company laws of South Africa. It operates the business of processing and distributing hot steel plates. The first respondent</w:t>
      </w:r>
      <w:r w:rsidR="00646EA0">
        <w:rPr>
          <w:sz w:val="28"/>
          <w:szCs w:val="28"/>
        </w:rPr>
        <w:t>,</w:t>
      </w:r>
      <w:r w:rsidR="003D209A" w:rsidRPr="00DD1B98">
        <w:rPr>
          <w:sz w:val="28"/>
          <w:szCs w:val="28"/>
        </w:rPr>
        <w:t xml:space="preserve"> Mr Paul </w:t>
      </w:r>
      <w:r w:rsidR="003D209A" w:rsidRPr="00DD1B98">
        <w:rPr>
          <w:bCs/>
          <w:sz w:val="28"/>
          <w:szCs w:val="28"/>
        </w:rPr>
        <w:t xml:space="preserve">Dreyer is </w:t>
      </w:r>
      <w:r w:rsidR="00646EA0">
        <w:rPr>
          <w:bCs/>
          <w:sz w:val="28"/>
          <w:szCs w:val="28"/>
        </w:rPr>
        <w:t xml:space="preserve">a </w:t>
      </w:r>
      <w:r w:rsidR="003D209A" w:rsidRPr="00DD1B98">
        <w:rPr>
          <w:bCs/>
          <w:sz w:val="28"/>
          <w:szCs w:val="28"/>
        </w:rPr>
        <w:t xml:space="preserve">businessman and </w:t>
      </w:r>
      <w:r w:rsidR="00482704" w:rsidRPr="00DD1B98">
        <w:rPr>
          <w:bCs/>
          <w:sz w:val="28"/>
          <w:szCs w:val="28"/>
        </w:rPr>
        <w:t>a co-</w:t>
      </w:r>
      <w:r w:rsidR="003D209A" w:rsidRPr="00DD1B98">
        <w:rPr>
          <w:sz w:val="28"/>
          <w:szCs w:val="28"/>
        </w:rPr>
        <w:t xml:space="preserve">owner of a company called Lasercraft, which was a customer of the appellant. </w:t>
      </w:r>
      <w:r w:rsidR="003D209A" w:rsidRPr="00DD1B98">
        <w:rPr>
          <w:sz w:val="28"/>
          <w:szCs w:val="28"/>
        </w:rPr>
        <w:lastRenderedPageBreak/>
        <w:t>The second respondent is cited in her capacity as the wife of the first respondent and as a</w:t>
      </w:r>
      <w:r w:rsidR="00482704" w:rsidRPr="00DD1B98">
        <w:rPr>
          <w:sz w:val="28"/>
          <w:szCs w:val="28"/>
        </w:rPr>
        <w:t xml:space="preserve"> signatory </w:t>
      </w:r>
      <w:r w:rsidR="003D209A" w:rsidRPr="00DD1B98">
        <w:rPr>
          <w:sz w:val="28"/>
          <w:szCs w:val="28"/>
        </w:rPr>
        <w:t xml:space="preserve">to the AOD. </w:t>
      </w:r>
      <w:r w:rsidR="009F46BF" w:rsidRPr="00DD1B98">
        <w:rPr>
          <w:sz w:val="28"/>
          <w:szCs w:val="28"/>
        </w:rPr>
        <w:t>When reference is made to the appellant and the respondents jointly i</w:t>
      </w:r>
      <w:r w:rsidR="00646EA0">
        <w:rPr>
          <w:sz w:val="28"/>
          <w:szCs w:val="28"/>
        </w:rPr>
        <w:t>n</w:t>
      </w:r>
      <w:r w:rsidR="009F46BF" w:rsidRPr="00DD1B98">
        <w:rPr>
          <w:sz w:val="28"/>
          <w:szCs w:val="28"/>
        </w:rPr>
        <w:t xml:space="preserve"> the judgment, they are referred to as the parties.</w:t>
      </w:r>
    </w:p>
    <w:p w14:paraId="47194E30" w14:textId="77777777" w:rsidR="003D209A" w:rsidRPr="00DD1B98" w:rsidRDefault="003D209A" w:rsidP="001E0E18">
      <w:pPr>
        <w:spacing w:line="360" w:lineRule="auto"/>
        <w:rPr>
          <w:sz w:val="28"/>
          <w:szCs w:val="28"/>
        </w:rPr>
      </w:pPr>
    </w:p>
    <w:p w14:paraId="1C9B67CE" w14:textId="1A106FD1" w:rsidR="005C5ECD" w:rsidRPr="00DD1B98" w:rsidRDefault="00692B76" w:rsidP="00522054">
      <w:pPr>
        <w:spacing w:line="360" w:lineRule="auto"/>
        <w:rPr>
          <w:sz w:val="28"/>
          <w:szCs w:val="28"/>
        </w:rPr>
      </w:pPr>
      <w:r w:rsidRPr="00DD1B98" w:rsidDel="00692B76">
        <w:rPr>
          <w:b/>
          <w:sz w:val="28"/>
          <w:szCs w:val="28"/>
        </w:rPr>
        <w:t xml:space="preserve"> </w:t>
      </w:r>
      <w:r w:rsidR="003B22CE" w:rsidRPr="00DD1B98">
        <w:rPr>
          <w:sz w:val="28"/>
          <w:szCs w:val="28"/>
        </w:rPr>
        <w:t>[</w:t>
      </w:r>
      <w:r w:rsidR="00434712" w:rsidRPr="00DD1B98">
        <w:rPr>
          <w:sz w:val="28"/>
          <w:szCs w:val="28"/>
        </w:rPr>
        <w:t>3</w:t>
      </w:r>
      <w:r w:rsidR="005F3C77" w:rsidRPr="00DD1B98">
        <w:rPr>
          <w:sz w:val="28"/>
          <w:szCs w:val="28"/>
        </w:rPr>
        <w:t>]</w:t>
      </w:r>
      <w:r w:rsidR="005F3C77" w:rsidRPr="00DD1B98">
        <w:rPr>
          <w:sz w:val="28"/>
          <w:szCs w:val="28"/>
        </w:rPr>
        <w:tab/>
        <w:t>I set out the</w:t>
      </w:r>
      <w:r w:rsidR="00FF5A17" w:rsidRPr="00DD1B98">
        <w:rPr>
          <w:sz w:val="28"/>
          <w:szCs w:val="28"/>
        </w:rPr>
        <w:t xml:space="preserve"> factual </w:t>
      </w:r>
      <w:r w:rsidR="00E02BD6" w:rsidRPr="00DD1B98">
        <w:rPr>
          <w:sz w:val="28"/>
          <w:szCs w:val="28"/>
        </w:rPr>
        <w:t>ma</w:t>
      </w:r>
      <w:r w:rsidR="000A796F" w:rsidRPr="00DD1B98">
        <w:rPr>
          <w:sz w:val="28"/>
          <w:szCs w:val="28"/>
        </w:rPr>
        <w:t>trix in this matter in so far as is</w:t>
      </w:r>
      <w:r w:rsidR="00E02BD6" w:rsidRPr="00DD1B98">
        <w:rPr>
          <w:sz w:val="28"/>
          <w:szCs w:val="28"/>
        </w:rPr>
        <w:t xml:space="preserve"> necessary for the determination o</w:t>
      </w:r>
      <w:r w:rsidR="00FD5B76" w:rsidRPr="00DD1B98">
        <w:rPr>
          <w:sz w:val="28"/>
          <w:szCs w:val="28"/>
        </w:rPr>
        <w:t>f the appeal. It is undisputed that during</w:t>
      </w:r>
      <w:r w:rsidR="00796B78" w:rsidRPr="00DD1B98">
        <w:rPr>
          <w:sz w:val="28"/>
          <w:szCs w:val="28"/>
        </w:rPr>
        <w:t xml:space="preserve"> the trial only the</w:t>
      </w:r>
      <w:r w:rsidR="00E02BD6" w:rsidRPr="00DD1B98">
        <w:rPr>
          <w:sz w:val="28"/>
          <w:szCs w:val="28"/>
        </w:rPr>
        <w:t xml:space="preserve"> appellant</w:t>
      </w:r>
      <w:r w:rsidR="00A548FE" w:rsidRPr="00DD1B98">
        <w:rPr>
          <w:sz w:val="28"/>
          <w:szCs w:val="28"/>
        </w:rPr>
        <w:t>’s witne</w:t>
      </w:r>
      <w:r w:rsidR="000A796F" w:rsidRPr="00DD1B98">
        <w:rPr>
          <w:sz w:val="28"/>
          <w:szCs w:val="28"/>
        </w:rPr>
        <w:t>sses</w:t>
      </w:r>
      <w:r w:rsidR="00796B78" w:rsidRPr="00DD1B98">
        <w:rPr>
          <w:sz w:val="28"/>
          <w:szCs w:val="28"/>
        </w:rPr>
        <w:t xml:space="preserve"> testified</w:t>
      </w:r>
      <w:r w:rsidR="0000365F" w:rsidRPr="00DD1B98">
        <w:rPr>
          <w:sz w:val="28"/>
          <w:szCs w:val="28"/>
        </w:rPr>
        <w:t xml:space="preserve"> namely,</w:t>
      </w:r>
      <w:r w:rsidR="000A796F" w:rsidRPr="00DD1B98">
        <w:rPr>
          <w:sz w:val="28"/>
          <w:szCs w:val="28"/>
        </w:rPr>
        <w:t xml:space="preserve"> Mr W V Rippon and Mr A </w:t>
      </w:r>
      <w:r w:rsidR="00763F4D" w:rsidRPr="00DD1B98">
        <w:rPr>
          <w:sz w:val="28"/>
          <w:szCs w:val="28"/>
        </w:rPr>
        <w:t>Chadha</w:t>
      </w:r>
      <w:r w:rsidR="00A548FE" w:rsidRPr="00DD1B98">
        <w:rPr>
          <w:sz w:val="28"/>
          <w:szCs w:val="28"/>
        </w:rPr>
        <w:t xml:space="preserve">. </w:t>
      </w:r>
      <w:r w:rsidR="00865B47" w:rsidRPr="00DD1B98">
        <w:rPr>
          <w:sz w:val="28"/>
          <w:szCs w:val="28"/>
        </w:rPr>
        <w:t>Mr Rippo</w:t>
      </w:r>
      <w:r w:rsidR="007B0621" w:rsidRPr="00DD1B98">
        <w:rPr>
          <w:sz w:val="28"/>
          <w:szCs w:val="28"/>
        </w:rPr>
        <w:t xml:space="preserve">n </w:t>
      </w:r>
      <w:r w:rsidR="00482704" w:rsidRPr="00DD1B98">
        <w:rPr>
          <w:sz w:val="28"/>
          <w:szCs w:val="28"/>
        </w:rPr>
        <w:t>knew t</w:t>
      </w:r>
      <w:r w:rsidR="005C5ECD" w:rsidRPr="00DD1B98">
        <w:rPr>
          <w:sz w:val="28"/>
          <w:szCs w:val="28"/>
        </w:rPr>
        <w:t xml:space="preserve">he </w:t>
      </w:r>
      <w:r w:rsidR="005868A9" w:rsidRPr="00DD1B98">
        <w:rPr>
          <w:sz w:val="28"/>
          <w:szCs w:val="28"/>
        </w:rPr>
        <w:t>first responde</w:t>
      </w:r>
      <w:r w:rsidR="007B0621" w:rsidRPr="00DD1B98">
        <w:rPr>
          <w:sz w:val="28"/>
          <w:szCs w:val="28"/>
        </w:rPr>
        <w:t>nt</w:t>
      </w:r>
      <w:r w:rsidR="00646EA0">
        <w:rPr>
          <w:sz w:val="28"/>
          <w:szCs w:val="28"/>
        </w:rPr>
        <w:t xml:space="preserve"> for</w:t>
      </w:r>
      <w:r w:rsidR="007B0621" w:rsidRPr="00DD1B98">
        <w:rPr>
          <w:sz w:val="28"/>
          <w:szCs w:val="28"/>
        </w:rPr>
        <w:t xml:space="preserve"> approximately </w:t>
      </w:r>
      <w:r w:rsidR="00936AC6" w:rsidRPr="00DD1B98">
        <w:rPr>
          <w:sz w:val="28"/>
          <w:szCs w:val="28"/>
        </w:rPr>
        <w:t>two decades</w:t>
      </w:r>
      <w:r w:rsidR="00482704" w:rsidRPr="00DD1B98">
        <w:rPr>
          <w:sz w:val="28"/>
          <w:szCs w:val="28"/>
        </w:rPr>
        <w:t xml:space="preserve"> and</w:t>
      </w:r>
      <w:r w:rsidR="00936AC6" w:rsidRPr="00DD1B98">
        <w:rPr>
          <w:sz w:val="28"/>
          <w:szCs w:val="28"/>
        </w:rPr>
        <w:t xml:space="preserve"> described a </w:t>
      </w:r>
      <w:r w:rsidR="004536DF" w:rsidRPr="00DD1B98">
        <w:rPr>
          <w:sz w:val="28"/>
          <w:szCs w:val="28"/>
        </w:rPr>
        <w:t>relationship</w:t>
      </w:r>
      <w:r w:rsidR="00936AC6" w:rsidRPr="00DD1B98">
        <w:rPr>
          <w:sz w:val="28"/>
          <w:szCs w:val="28"/>
        </w:rPr>
        <w:t xml:space="preserve"> that extended</w:t>
      </w:r>
      <w:r w:rsidR="003919E1" w:rsidRPr="00DD1B98">
        <w:rPr>
          <w:sz w:val="28"/>
          <w:szCs w:val="28"/>
        </w:rPr>
        <w:t xml:space="preserve"> </w:t>
      </w:r>
      <w:r w:rsidR="009B20B6" w:rsidRPr="00DD1B98">
        <w:rPr>
          <w:sz w:val="28"/>
          <w:szCs w:val="28"/>
        </w:rPr>
        <w:t xml:space="preserve">beyond </w:t>
      </w:r>
      <w:r w:rsidR="003919E1" w:rsidRPr="00DD1B98">
        <w:rPr>
          <w:sz w:val="28"/>
          <w:szCs w:val="28"/>
        </w:rPr>
        <w:t xml:space="preserve">mere </w:t>
      </w:r>
      <w:r w:rsidR="009B20B6" w:rsidRPr="00DD1B98">
        <w:rPr>
          <w:sz w:val="28"/>
          <w:szCs w:val="28"/>
        </w:rPr>
        <w:t xml:space="preserve">business </w:t>
      </w:r>
      <w:r w:rsidR="003919E1" w:rsidRPr="00DD1B98">
        <w:rPr>
          <w:sz w:val="28"/>
          <w:szCs w:val="28"/>
        </w:rPr>
        <w:t>dealings</w:t>
      </w:r>
      <w:r w:rsidR="00B24552" w:rsidRPr="00DD1B98">
        <w:rPr>
          <w:sz w:val="28"/>
          <w:szCs w:val="28"/>
        </w:rPr>
        <w:t>.</w:t>
      </w:r>
      <w:r w:rsidR="001708F3" w:rsidRPr="00DD1B98">
        <w:rPr>
          <w:sz w:val="28"/>
          <w:szCs w:val="28"/>
        </w:rPr>
        <w:t xml:space="preserve"> </w:t>
      </w:r>
      <w:r w:rsidR="00EC0C20" w:rsidRPr="00DD1B98">
        <w:rPr>
          <w:sz w:val="28"/>
          <w:szCs w:val="28"/>
        </w:rPr>
        <w:t>The</w:t>
      </w:r>
      <w:r w:rsidR="00482704" w:rsidRPr="00DD1B98">
        <w:rPr>
          <w:sz w:val="28"/>
          <w:szCs w:val="28"/>
        </w:rPr>
        <w:t xml:space="preserve">y </w:t>
      </w:r>
      <w:r w:rsidR="00E165B7" w:rsidRPr="00DD1B98">
        <w:rPr>
          <w:sz w:val="28"/>
          <w:szCs w:val="28"/>
        </w:rPr>
        <w:t xml:space="preserve">shared social outings including </w:t>
      </w:r>
      <w:r w:rsidR="00B02381" w:rsidRPr="00DD1B98">
        <w:rPr>
          <w:sz w:val="28"/>
          <w:szCs w:val="28"/>
        </w:rPr>
        <w:t xml:space="preserve">a </w:t>
      </w:r>
      <w:r w:rsidR="00E165B7" w:rsidRPr="00DD1B98">
        <w:rPr>
          <w:sz w:val="28"/>
          <w:szCs w:val="28"/>
        </w:rPr>
        <w:t xml:space="preserve">biking rally </w:t>
      </w:r>
      <w:r w:rsidR="00482704" w:rsidRPr="00DD1B98">
        <w:rPr>
          <w:sz w:val="28"/>
          <w:szCs w:val="28"/>
        </w:rPr>
        <w:t>and visited each other.</w:t>
      </w:r>
    </w:p>
    <w:p w14:paraId="10EA18AA" w14:textId="77777777" w:rsidR="00512103" w:rsidRPr="00DD1B98" w:rsidRDefault="00512103" w:rsidP="001E0E18">
      <w:pPr>
        <w:spacing w:line="360" w:lineRule="auto"/>
        <w:rPr>
          <w:sz w:val="28"/>
          <w:szCs w:val="28"/>
        </w:rPr>
      </w:pPr>
    </w:p>
    <w:p w14:paraId="7FC0E887" w14:textId="3C3B5E29" w:rsidR="005A6D48" w:rsidRPr="00DD1B98" w:rsidRDefault="00B33888" w:rsidP="00522054">
      <w:pPr>
        <w:spacing w:line="360" w:lineRule="auto"/>
        <w:rPr>
          <w:sz w:val="28"/>
          <w:szCs w:val="28"/>
        </w:rPr>
      </w:pPr>
      <w:r w:rsidRPr="00DD1B98">
        <w:rPr>
          <w:sz w:val="28"/>
          <w:szCs w:val="28"/>
        </w:rPr>
        <w:t>[</w:t>
      </w:r>
      <w:r w:rsidR="00434712" w:rsidRPr="00DD1B98">
        <w:rPr>
          <w:sz w:val="28"/>
          <w:szCs w:val="28"/>
        </w:rPr>
        <w:t>4</w:t>
      </w:r>
      <w:r w:rsidR="005A6D48" w:rsidRPr="00DD1B98">
        <w:rPr>
          <w:sz w:val="28"/>
          <w:szCs w:val="28"/>
        </w:rPr>
        <w:t>]</w:t>
      </w:r>
      <w:r w:rsidR="005A6D48" w:rsidRPr="00DD1B98">
        <w:rPr>
          <w:sz w:val="28"/>
          <w:szCs w:val="28"/>
        </w:rPr>
        <w:tab/>
        <w:t xml:space="preserve">During October/November 2013, the first </w:t>
      </w:r>
      <w:r w:rsidR="00365811" w:rsidRPr="00DD1B98">
        <w:rPr>
          <w:sz w:val="28"/>
          <w:szCs w:val="28"/>
        </w:rPr>
        <w:t xml:space="preserve">respondent’s </w:t>
      </w:r>
      <w:r w:rsidR="00222301" w:rsidRPr="00DD1B98">
        <w:rPr>
          <w:sz w:val="28"/>
          <w:szCs w:val="28"/>
        </w:rPr>
        <w:t xml:space="preserve">son suffered </w:t>
      </w:r>
      <w:r w:rsidR="00646EA0">
        <w:rPr>
          <w:sz w:val="28"/>
          <w:szCs w:val="28"/>
        </w:rPr>
        <w:t xml:space="preserve">a </w:t>
      </w:r>
      <w:r w:rsidR="00222301" w:rsidRPr="00DD1B98">
        <w:rPr>
          <w:sz w:val="28"/>
          <w:szCs w:val="28"/>
        </w:rPr>
        <w:t>work-related injury, ultimately leading to his demise.</w:t>
      </w:r>
      <w:r w:rsidR="00FD429D" w:rsidRPr="00DD1B98">
        <w:rPr>
          <w:sz w:val="28"/>
          <w:szCs w:val="28"/>
        </w:rPr>
        <w:t xml:space="preserve"> </w:t>
      </w:r>
      <w:r w:rsidR="00676F08" w:rsidRPr="00DD1B98">
        <w:rPr>
          <w:sz w:val="28"/>
          <w:szCs w:val="28"/>
        </w:rPr>
        <w:t>It surprised Mr Rippon that the first respondent</w:t>
      </w:r>
      <w:r w:rsidR="002068AA" w:rsidRPr="00DD1B98">
        <w:rPr>
          <w:sz w:val="28"/>
          <w:szCs w:val="28"/>
        </w:rPr>
        <w:t xml:space="preserve"> requested him to accompany him to identify his </w:t>
      </w:r>
      <w:r w:rsidR="00F46361" w:rsidRPr="00DD1B98">
        <w:rPr>
          <w:sz w:val="28"/>
          <w:szCs w:val="28"/>
        </w:rPr>
        <w:t>son’s body</w:t>
      </w:r>
      <w:r w:rsidR="00D76DFE">
        <w:rPr>
          <w:sz w:val="28"/>
          <w:szCs w:val="28"/>
        </w:rPr>
        <w:t>,</w:t>
      </w:r>
      <w:r w:rsidR="00F46361" w:rsidRPr="00DD1B98">
        <w:rPr>
          <w:sz w:val="28"/>
          <w:szCs w:val="28"/>
        </w:rPr>
        <w:t xml:space="preserve"> </w:t>
      </w:r>
      <w:r w:rsidR="00D76DFE">
        <w:rPr>
          <w:sz w:val="28"/>
          <w:szCs w:val="28"/>
        </w:rPr>
        <w:t xml:space="preserve">on </w:t>
      </w:r>
      <w:r w:rsidR="002853C8" w:rsidRPr="00DD1B98">
        <w:rPr>
          <w:sz w:val="28"/>
          <w:szCs w:val="28"/>
        </w:rPr>
        <w:t>an intimate family matter.</w:t>
      </w:r>
      <w:r w:rsidR="004C4202" w:rsidRPr="00DD1B98">
        <w:rPr>
          <w:sz w:val="28"/>
          <w:szCs w:val="28"/>
        </w:rPr>
        <w:t xml:space="preserve"> </w:t>
      </w:r>
      <w:r w:rsidR="00E37AB5" w:rsidRPr="00DD1B98">
        <w:rPr>
          <w:sz w:val="28"/>
          <w:szCs w:val="28"/>
        </w:rPr>
        <w:t xml:space="preserve">This tragic event </w:t>
      </w:r>
      <w:r w:rsidR="00D76DFE" w:rsidRPr="00D76DFE">
        <w:rPr>
          <w:sz w:val="28"/>
          <w:szCs w:val="28"/>
        </w:rPr>
        <w:t xml:space="preserve">caused tension </w:t>
      </w:r>
      <w:r w:rsidR="00CE79B0" w:rsidRPr="00DD1B98">
        <w:rPr>
          <w:sz w:val="28"/>
          <w:szCs w:val="28"/>
        </w:rPr>
        <w:t xml:space="preserve">between the first respondent and his </w:t>
      </w:r>
      <w:r w:rsidR="005224FA" w:rsidRPr="00DD1B98">
        <w:rPr>
          <w:sz w:val="28"/>
          <w:szCs w:val="28"/>
        </w:rPr>
        <w:t>co-shareholder Mr Tony Cimato</w:t>
      </w:r>
      <w:r w:rsidR="00D76DFE">
        <w:rPr>
          <w:sz w:val="28"/>
          <w:szCs w:val="28"/>
        </w:rPr>
        <w:t xml:space="preserve">, the </w:t>
      </w:r>
      <w:r w:rsidR="00860284" w:rsidRPr="00DD1B98">
        <w:rPr>
          <w:sz w:val="28"/>
          <w:szCs w:val="28"/>
        </w:rPr>
        <w:t>own</w:t>
      </w:r>
      <w:r w:rsidR="00482704" w:rsidRPr="00DD1B98">
        <w:rPr>
          <w:sz w:val="28"/>
          <w:szCs w:val="28"/>
        </w:rPr>
        <w:t>e</w:t>
      </w:r>
      <w:r w:rsidR="001D5915">
        <w:rPr>
          <w:sz w:val="28"/>
          <w:szCs w:val="28"/>
        </w:rPr>
        <w:t xml:space="preserve">r of </w:t>
      </w:r>
      <w:r w:rsidR="00860284" w:rsidRPr="00DD1B98">
        <w:rPr>
          <w:sz w:val="28"/>
          <w:szCs w:val="28"/>
        </w:rPr>
        <w:t>the premises where the accident occurred</w:t>
      </w:r>
      <w:r w:rsidR="00D76DFE">
        <w:rPr>
          <w:sz w:val="28"/>
          <w:szCs w:val="28"/>
        </w:rPr>
        <w:t xml:space="preserve">, </w:t>
      </w:r>
      <w:r w:rsidR="00D76DFE" w:rsidRPr="00DD1B98">
        <w:rPr>
          <w:sz w:val="28"/>
          <w:szCs w:val="28"/>
        </w:rPr>
        <w:t>whom he held responsible for his son’s fate</w:t>
      </w:r>
      <w:r w:rsidR="00860284" w:rsidRPr="00DD1B98">
        <w:rPr>
          <w:sz w:val="28"/>
          <w:szCs w:val="28"/>
        </w:rPr>
        <w:t xml:space="preserve">. </w:t>
      </w:r>
      <w:r w:rsidR="006033EE" w:rsidRPr="00DD1B98">
        <w:rPr>
          <w:sz w:val="28"/>
          <w:szCs w:val="28"/>
        </w:rPr>
        <w:t xml:space="preserve">Desiring to sever his ties with </w:t>
      </w:r>
      <w:r w:rsidR="0009341C" w:rsidRPr="00DD1B98">
        <w:rPr>
          <w:sz w:val="28"/>
          <w:szCs w:val="28"/>
        </w:rPr>
        <w:t xml:space="preserve">Mr </w:t>
      </w:r>
      <w:r w:rsidR="006033EE" w:rsidRPr="00DD1B98">
        <w:rPr>
          <w:sz w:val="28"/>
          <w:szCs w:val="28"/>
        </w:rPr>
        <w:t xml:space="preserve">Cimato, the first respondent </w:t>
      </w:r>
      <w:r w:rsidR="00D76DFE">
        <w:rPr>
          <w:sz w:val="28"/>
          <w:szCs w:val="28"/>
        </w:rPr>
        <w:t>decided</w:t>
      </w:r>
      <w:r w:rsidR="006033EE" w:rsidRPr="00DD1B98">
        <w:rPr>
          <w:sz w:val="28"/>
          <w:szCs w:val="28"/>
        </w:rPr>
        <w:t xml:space="preserve"> to purchase </w:t>
      </w:r>
      <w:r w:rsidR="0009341C" w:rsidRPr="00DD1B98">
        <w:rPr>
          <w:sz w:val="28"/>
          <w:szCs w:val="28"/>
        </w:rPr>
        <w:t xml:space="preserve">Mr </w:t>
      </w:r>
      <w:r w:rsidR="006033EE" w:rsidRPr="00DD1B98">
        <w:rPr>
          <w:sz w:val="28"/>
          <w:szCs w:val="28"/>
        </w:rPr>
        <w:t xml:space="preserve">Cimato’s 50% shares in </w:t>
      </w:r>
      <w:r w:rsidR="0009341C" w:rsidRPr="00DD1B98">
        <w:rPr>
          <w:sz w:val="28"/>
          <w:szCs w:val="28"/>
        </w:rPr>
        <w:t>Lasercraft</w:t>
      </w:r>
      <w:r w:rsidR="006033EE" w:rsidRPr="00DD1B98">
        <w:rPr>
          <w:sz w:val="28"/>
          <w:szCs w:val="28"/>
        </w:rPr>
        <w:t>.</w:t>
      </w:r>
      <w:r w:rsidR="00952206" w:rsidRPr="00DD1B98">
        <w:rPr>
          <w:sz w:val="28"/>
          <w:szCs w:val="28"/>
        </w:rPr>
        <w:t xml:space="preserve"> </w:t>
      </w:r>
    </w:p>
    <w:p w14:paraId="26A57AC8" w14:textId="77777777" w:rsidR="00860284" w:rsidRPr="00DD1B98" w:rsidRDefault="00860284" w:rsidP="001E0E18">
      <w:pPr>
        <w:spacing w:line="360" w:lineRule="auto"/>
        <w:rPr>
          <w:sz w:val="28"/>
          <w:szCs w:val="28"/>
        </w:rPr>
      </w:pPr>
    </w:p>
    <w:p w14:paraId="35640853" w14:textId="77777777" w:rsidR="00860284" w:rsidRPr="00DD1B98" w:rsidRDefault="00B33888" w:rsidP="00522054">
      <w:pPr>
        <w:spacing w:line="360" w:lineRule="auto"/>
        <w:rPr>
          <w:sz w:val="28"/>
          <w:szCs w:val="28"/>
        </w:rPr>
      </w:pPr>
      <w:r w:rsidRPr="00DD1B98">
        <w:rPr>
          <w:sz w:val="28"/>
          <w:szCs w:val="28"/>
        </w:rPr>
        <w:t>[</w:t>
      </w:r>
      <w:r w:rsidR="00434712" w:rsidRPr="00DD1B98">
        <w:rPr>
          <w:sz w:val="28"/>
          <w:szCs w:val="28"/>
        </w:rPr>
        <w:t>5</w:t>
      </w:r>
      <w:r w:rsidR="00860284" w:rsidRPr="00DD1B98">
        <w:rPr>
          <w:sz w:val="28"/>
          <w:szCs w:val="28"/>
        </w:rPr>
        <w:t>]</w:t>
      </w:r>
      <w:r w:rsidR="00860284" w:rsidRPr="00DD1B98">
        <w:rPr>
          <w:sz w:val="28"/>
          <w:szCs w:val="28"/>
        </w:rPr>
        <w:tab/>
      </w:r>
      <w:r w:rsidR="004E74D4" w:rsidRPr="00DD1B98">
        <w:rPr>
          <w:sz w:val="28"/>
          <w:szCs w:val="28"/>
        </w:rPr>
        <w:t>According to Mr Rippo</w:t>
      </w:r>
      <w:r w:rsidR="004F6032" w:rsidRPr="00DD1B98">
        <w:rPr>
          <w:sz w:val="28"/>
          <w:szCs w:val="28"/>
        </w:rPr>
        <w:t xml:space="preserve">n, the first </w:t>
      </w:r>
      <w:r w:rsidR="003D1E66" w:rsidRPr="00DD1B98">
        <w:rPr>
          <w:sz w:val="28"/>
          <w:szCs w:val="28"/>
        </w:rPr>
        <w:t>respondent</w:t>
      </w:r>
      <w:r w:rsidR="0003400C" w:rsidRPr="00DD1B98">
        <w:rPr>
          <w:sz w:val="28"/>
          <w:szCs w:val="28"/>
        </w:rPr>
        <w:t>’</w:t>
      </w:r>
      <w:r w:rsidR="003D1E66" w:rsidRPr="00DD1B98">
        <w:rPr>
          <w:sz w:val="28"/>
          <w:szCs w:val="28"/>
        </w:rPr>
        <w:t>s</w:t>
      </w:r>
      <w:r w:rsidR="005C0B30" w:rsidRPr="00DD1B98">
        <w:rPr>
          <w:sz w:val="28"/>
          <w:szCs w:val="28"/>
        </w:rPr>
        <w:t xml:space="preserve"> </w:t>
      </w:r>
      <w:r w:rsidR="007B7001" w:rsidRPr="00DD1B98">
        <w:rPr>
          <w:sz w:val="28"/>
          <w:szCs w:val="28"/>
        </w:rPr>
        <w:t xml:space="preserve">display of </w:t>
      </w:r>
      <w:r w:rsidR="005C0B30" w:rsidRPr="00DD1B98">
        <w:rPr>
          <w:sz w:val="28"/>
          <w:szCs w:val="28"/>
        </w:rPr>
        <w:t>signs of instability prompted</w:t>
      </w:r>
      <w:r w:rsidR="0003400C" w:rsidRPr="00DD1B98">
        <w:rPr>
          <w:sz w:val="28"/>
          <w:szCs w:val="28"/>
        </w:rPr>
        <w:t xml:space="preserve"> a</w:t>
      </w:r>
      <w:r w:rsidR="001507EC" w:rsidRPr="00DD1B98">
        <w:rPr>
          <w:sz w:val="28"/>
          <w:szCs w:val="28"/>
        </w:rPr>
        <w:t xml:space="preserve"> discussion with </w:t>
      </w:r>
      <w:r w:rsidR="007D60B3" w:rsidRPr="00DD1B98">
        <w:rPr>
          <w:sz w:val="28"/>
          <w:szCs w:val="28"/>
        </w:rPr>
        <w:t xml:space="preserve">Mr </w:t>
      </w:r>
      <w:r w:rsidR="003F1F1C" w:rsidRPr="00DD1B98">
        <w:rPr>
          <w:sz w:val="28"/>
          <w:szCs w:val="28"/>
        </w:rPr>
        <w:t>Chadha</w:t>
      </w:r>
      <w:r w:rsidR="00907218" w:rsidRPr="00DD1B98">
        <w:rPr>
          <w:sz w:val="28"/>
          <w:szCs w:val="28"/>
        </w:rPr>
        <w:t xml:space="preserve"> </w:t>
      </w:r>
      <w:r w:rsidR="00516787" w:rsidRPr="00DD1B98">
        <w:rPr>
          <w:sz w:val="28"/>
          <w:szCs w:val="28"/>
        </w:rPr>
        <w:t>on</w:t>
      </w:r>
      <w:r w:rsidR="003F1F1C" w:rsidRPr="00DD1B98">
        <w:rPr>
          <w:sz w:val="28"/>
          <w:szCs w:val="28"/>
        </w:rPr>
        <w:t xml:space="preserve"> how</w:t>
      </w:r>
      <w:r w:rsidR="0064521D" w:rsidRPr="00DD1B98">
        <w:rPr>
          <w:sz w:val="28"/>
          <w:szCs w:val="28"/>
        </w:rPr>
        <w:t xml:space="preserve"> to assist him. </w:t>
      </w:r>
      <w:r w:rsidR="00493EE9" w:rsidRPr="00DD1B98">
        <w:rPr>
          <w:sz w:val="28"/>
          <w:szCs w:val="28"/>
        </w:rPr>
        <w:t>T</w:t>
      </w:r>
      <w:r w:rsidR="00C56974" w:rsidRPr="00DD1B98">
        <w:rPr>
          <w:sz w:val="28"/>
          <w:szCs w:val="28"/>
        </w:rPr>
        <w:t xml:space="preserve">he first respondent </w:t>
      </w:r>
      <w:r w:rsidR="00907218" w:rsidRPr="00DD1B98">
        <w:rPr>
          <w:sz w:val="28"/>
          <w:szCs w:val="28"/>
        </w:rPr>
        <w:t xml:space="preserve">required </w:t>
      </w:r>
      <w:r w:rsidR="00C56974" w:rsidRPr="00DD1B98">
        <w:rPr>
          <w:sz w:val="28"/>
          <w:szCs w:val="28"/>
        </w:rPr>
        <w:t>R</w:t>
      </w:r>
      <w:r w:rsidR="00DF5F90" w:rsidRPr="00DD1B98">
        <w:rPr>
          <w:sz w:val="28"/>
          <w:szCs w:val="28"/>
        </w:rPr>
        <w:t xml:space="preserve"> </w:t>
      </w:r>
      <w:r w:rsidR="00C56974" w:rsidRPr="00DD1B98">
        <w:rPr>
          <w:sz w:val="28"/>
          <w:szCs w:val="28"/>
        </w:rPr>
        <w:t>28 mill</w:t>
      </w:r>
      <w:r w:rsidR="00493EE9" w:rsidRPr="00DD1B98">
        <w:rPr>
          <w:sz w:val="28"/>
          <w:szCs w:val="28"/>
        </w:rPr>
        <w:t xml:space="preserve">ion </w:t>
      </w:r>
      <w:r w:rsidR="00907218" w:rsidRPr="00DD1B98">
        <w:rPr>
          <w:sz w:val="28"/>
          <w:szCs w:val="28"/>
        </w:rPr>
        <w:t xml:space="preserve">to purchase Mr Cimato’s shares </w:t>
      </w:r>
      <w:r w:rsidR="00493EE9" w:rsidRPr="00DD1B98">
        <w:rPr>
          <w:sz w:val="28"/>
          <w:szCs w:val="28"/>
        </w:rPr>
        <w:t>and only had R</w:t>
      </w:r>
      <w:r w:rsidR="00DF5F90" w:rsidRPr="00DD1B98">
        <w:rPr>
          <w:sz w:val="28"/>
          <w:szCs w:val="28"/>
        </w:rPr>
        <w:t xml:space="preserve"> </w:t>
      </w:r>
      <w:r w:rsidR="00493EE9" w:rsidRPr="00DD1B98">
        <w:rPr>
          <w:sz w:val="28"/>
          <w:szCs w:val="28"/>
        </w:rPr>
        <w:t>13 million.</w:t>
      </w:r>
      <w:r w:rsidR="00C56974" w:rsidRPr="00DD1B98">
        <w:rPr>
          <w:sz w:val="28"/>
          <w:szCs w:val="28"/>
        </w:rPr>
        <w:t xml:space="preserve"> </w:t>
      </w:r>
      <w:r w:rsidR="00A97196" w:rsidRPr="00DD1B98">
        <w:rPr>
          <w:sz w:val="28"/>
          <w:szCs w:val="28"/>
        </w:rPr>
        <w:t xml:space="preserve">Mr Chadha </w:t>
      </w:r>
      <w:r w:rsidR="00907218" w:rsidRPr="00DD1B98">
        <w:rPr>
          <w:sz w:val="28"/>
          <w:szCs w:val="28"/>
        </w:rPr>
        <w:t xml:space="preserve">offered to </w:t>
      </w:r>
      <w:r w:rsidR="00180CD3" w:rsidRPr="00DD1B98">
        <w:rPr>
          <w:sz w:val="28"/>
          <w:szCs w:val="28"/>
        </w:rPr>
        <w:t xml:space="preserve">loan </w:t>
      </w:r>
      <w:r w:rsidR="00907218" w:rsidRPr="00DD1B98">
        <w:rPr>
          <w:sz w:val="28"/>
          <w:szCs w:val="28"/>
        </w:rPr>
        <w:t>him</w:t>
      </w:r>
      <w:r w:rsidR="00180CD3" w:rsidRPr="00DD1B98">
        <w:rPr>
          <w:sz w:val="28"/>
          <w:szCs w:val="28"/>
        </w:rPr>
        <w:t xml:space="preserve"> R15 </w:t>
      </w:r>
      <w:r w:rsidR="0064521D" w:rsidRPr="00DD1B98">
        <w:rPr>
          <w:sz w:val="28"/>
          <w:szCs w:val="28"/>
        </w:rPr>
        <w:t xml:space="preserve">million </w:t>
      </w:r>
      <w:r w:rsidR="00180CD3" w:rsidRPr="00DD1B98">
        <w:rPr>
          <w:sz w:val="28"/>
          <w:szCs w:val="28"/>
        </w:rPr>
        <w:t xml:space="preserve">to </w:t>
      </w:r>
      <w:r w:rsidR="00A97196" w:rsidRPr="00DD1B98">
        <w:rPr>
          <w:sz w:val="28"/>
          <w:szCs w:val="28"/>
        </w:rPr>
        <w:t>bridge the gap</w:t>
      </w:r>
      <w:r w:rsidR="004E74D4" w:rsidRPr="00DD1B98">
        <w:rPr>
          <w:sz w:val="28"/>
          <w:szCs w:val="28"/>
        </w:rPr>
        <w:t xml:space="preserve">. </w:t>
      </w:r>
      <w:r w:rsidR="00306185" w:rsidRPr="00DD1B98">
        <w:rPr>
          <w:sz w:val="28"/>
          <w:szCs w:val="28"/>
        </w:rPr>
        <w:t xml:space="preserve">Although </w:t>
      </w:r>
      <w:r w:rsidR="004E74D4" w:rsidRPr="00DD1B98">
        <w:rPr>
          <w:sz w:val="28"/>
          <w:szCs w:val="28"/>
        </w:rPr>
        <w:t>Mr Rippo</w:t>
      </w:r>
      <w:r w:rsidR="00180CD3" w:rsidRPr="00DD1B98">
        <w:rPr>
          <w:sz w:val="28"/>
          <w:szCs w:val="28"/>
        </w:rPr>
        <w:t xml:space="preserve">n </w:t>
      </w:r>
      <w:r w:rsidR="00306185" w:rsidRPr="00DD1B98">
        <w:rPr>
          <w:sz w:val="28"/>
          <w:szCs w:val="28"/>
        </w:rPr>
        <w:t xml:space="preserve">initially </w:t>
      </w:r>
      <w:r w:rsidR="00E84FF3" w:rsidRPr="00DD1B98">
        <w:rPr>
          <w:sz w:val="28"/>
          <w:szCs w:val="28"/>
        </w:rPr>
        <w:t>disagreed he acknowledged their emotional</w:t>
      </w:r>
      <w:r w:rsidR="00FA50AA" w:rsidRPr="00DD1B98">
        <w:rPr>
          <w:sz w:val="28"/>
          <w:szCs w:val="28"/>
        </w:rPr>
        <w:t xml:space="preserve"> decisio</w:t>
      </w:r>
      <w:r w:rsidR="00B86FCB" w:rsidRPr="00DD1B98">
        <w:rPr>
          <w:sz w:val="28"/>
          <w:szCs w:val="28"/>
        </w:rPr>
        <w:t>n to assist</w:t>
      </w:r>
      <w:r w:rsidR="00FA50AA" w:rsidRPr="00DD1B98">
        <w:rPr>
          <w:sz w:val="28"/>
          <w:szCs w:val="28"/>
        </w:rPr>
        <w:t>.</w:t>
      </w:r>
      <w:r w:rsidR="00642789" w:rsidRPr="00DD1B98">
        <w:rPr>
          <w:sz w:val="28"/>
          <w:szCs w:val="28"/>
        </w:rPr>
        <w:t xml:space="preserve"> </w:t>
      </w:r>
    </w:p>
    <w:p w14:paraId="59A01E6F" w14:textId="77777777" w:rsidR="00FA50AA" w:rsidRPr="00DD1B98" w:rsidRDefault="00FA50AA" w:rsidP="001E0E18">
      <w:pPr>
        <w:spacing w:line="360" w:lineRule="auto"/>
        <w:rPr>
          <w:sz w:val="28"/>
          <w:szCs w:val="28"/>
        </w:rPr>
      </w:pPr>
    </w:p>
    <w:p w14:paraId="6EBC70B2" w14:textId="77777777" w:rsidR="00AD6FA6" w:rsidRPr="00DD1B98" w:rsidRDefault="001267A1" w:rsidP="00522054">
      <w:pPr>
        <w:spacing w:line="360" w:lineRule="auto"/>
        <w:rPr>
          <w:sz w:val="28"/>
          <w:szCs w:val="28"/>
        </w:rPr>
      </w:pPr>
      <w:r w:rsidRPr="00DD1B98">
        <w:rPr>
          <w:sz w:val="28"/>
          <w:szCs w:val="28"/>
        </w:rPr>
        <w:t>[</w:t>
      </w:r>
      <w:r w:rsidR="00434712" w:rsidRPr="00DD1B98">
        <w:rPr>
          <w:sz w:val="28"/>
          <w:szCs w:val="28"/>
        </w:rPr>
        <w:t>6</w:t>
      </w:r>
      <w:r w:rsidRPr="00DD1B98">
        <w:rPr>
          <w:sz w:val="28"/>
          <w:szCs w:val="28"/>
        </w:rPr>
        <w:t>]</w:t>
      </w:r>
      <w:r w:rsidRPr="00DD1B98">
        <w:rPr>
          <w:sz w:val="28"/>
          <w:szCs w:val="28"/>
        </w:rPr>
        <w:tab/>
        <w:t xml:space="preserve">Mr Chadha </w:t>
      </w:r>
      <w:r w:rsidR="00A95285" w:rsidRPr="00DD1B98">
        <w:rPr>
          <w:sz w:val="28"/>
          <w:szCs w:val="28"/>
        </w:rPr>
        <w:t>highlight</w:t>
      </w:r>
      <w:r w:rsidR="00A41308" w:rsidRPr="00DD1B98">
        <w:rPr>
          <w:sz w:val="28"/>
          <w:szCs w:val="28"/>
        </w:rPr>
        <w:t>ed</w:t>
      </w:r>
      <w:r w:rsidR="00A95285" w:rsidRPr="00DD1B98">
        <w:rPr>
          <w:sz w:val="28"/>
          <w:szCs w:val="28"/>
        </w:rPr>
        <w:t xml:space="preserve"> a change </w:t>
      </w:r>
      <w:r w:rsidR="00E06323" w:rsidRPr="00DD1B98">
        <w:rPr>
          <w:sz w:val="28"/>
          <w:szCs w:val="28"/>
        </w:rPr>
        <w:t xml:space="preserve">in </w:t>
      </w:r>
      <w:r w:rsidR="00907218" w:rsidRPr="00DD1B98">
        <w:rPr>
          <w:sz w:val="28"/>
          <w:szCs w:val="28"/>
        </w:rPr>
        <w:t>his</w:t>
      </w:r>
      <w:r w:rsidR="00E06323" w:rsidRPr="00DD1B98">
        <w:rPr>
          <w:sz w:val="28"/>
          <w:szCs w:val="28"/>
        </w:rPr>
        <w:t xml:space="preserve"> relationship </w:t>
      </w:r>
      <w:r w:rsidR="00D4322C" w:rsidRPr="00DD1B98">
        <w:rPr>
          <w:sz w:val="28"/>
          <w:szCs w:val="28"/>
        </w:rPr>
        <w:t xml:space="preserve">with the first respondent </w:t>
      </w:r>
      <w:r w:rsidR="00E06323" w:rsidRPr="00DD1B98">
        <w:rPr>
          <w:sz w:val="28"/>
          <w:szCs w:val="28"/>
        </w:rPr>
        <w:t xml:space="preserve">following </w:t>
      </w:r>
      <w:r w:rsidR="0001502D" w:rsidRPr="00DD1B98">
        <w:rPr>
          <w:sz w:val="28"/>
          <w:szCs w:val="28"/>
        </w:rPr>
        <w:t xml:space="preserve">the death of his son. </w:t>
      </w:r>
      <w:r w:rsidR="00C07681" w:rsidRPr="00DD1B98">
        <w:rPr>
          <w:sz w:val="28"/>
          <w:szCs w:val="28"/>
        </w:rPr>
        <w:t xml:space="preserve">The first </w:t>
      </w:r>
      <w:r w:rsidR="0001502D" w:rsidRPr="00DD1B98">
        <w:rPr>
          <w:sz w:val="28"/>
          <w:szCs w:val="28"/>
        </w:rPr>
        <w:t>respondent</w:t>
      </w:r>
      <w:r w:rsidR="00C07681" w:rsidRPr="00DD1B98">
        <w:rPr>
          <w:sz w:val="28"/>
          <w:szCs w:val="28"/>
        </w:rPr>
        <w:t xml:space="preserve"> </w:t>
      </w:r>
      <w:r w:rsidR="00D4322C" w:rsidRPr="00DD1B98">
        <w:rPr>
          <w:sz w:val="28"/>
          <w:szCs w:val="28"/>
        </w:rPr>
        <w:t>sought</w:t>
      </w:r>
      <w:r w:rsidR="00C07681" w:rsidRPr="00DD1B98">
        <w:rPr>
          <w:sz w:val="28"/>
          <w:szCs w:val="28"/>
        </w:rPr>
        <w:t xml:space="preserve"> both</w:t>
      </w:r>
      <w:r w:rsidR="00F47C19" w:rsidRPr="00DD1B98">
        <w:rPr>
          <w:sz w:val="28"/>
          <w:szCs w:val="28"/>
        </w:rPr>
        <w:t xml:space="preserve"> </w:t>
      </w:r>
      <w:r w:rsidR="006E3C21" w:rsidRPr="00DD1B98">
        <w:rPr>
          <w:sz w:val="28"/>
          <w:szCs w:val="28"/>
        </w:rPr>
        <w:lastRenderedPageBreak/>
        <w:t>business advice and emotional support</w:t>
      </w:r>
      <w:r w:rsidR="00F47C19" w:rsidRPr="00DD1B98">
        <w:rPr>
          <w:sz w:val="28"/>
          <w:szCs w:val="28"/>
        </w:rPr>
        <w:t xml:space="preserve"> </w:t>
      </w:r>
      <w:r w:rsidR="00907218" w:rsidRPr="00DD1B98">
        <w:rPr>
          <w:sz w:val="28"/>
          <w:szCs w:val="28"/>
        </w:rPr>
        <w:t xml:space="preserve">from him </w:t>
      </w:r>
      <w:r w:rsidR="007003C6" w:rsidRPr="00DD1B98">
        <w:rPr>
          <w:sz w:val="28"/>
          <w:szCs w:val="28"/>
        </w:rPr>
        <w:t xml:space="preserve">and </w:t>
      </w:r>
      <w:r w:rsidR="00907218" w:rsidRPr="00DD1B98">
        <w:rPr>
          <w:sz w:val="28"/>
          <w:szCs w:val="28"/>
        </w:rPr>
        <w:t xml:space="preserve">they </w:t>
      </w:r>
      <w:r w:rsidR="007003C6" w:rsidRPr="00DD1B98">
        <w:rPr>
          <w:sz w:val="28"/>
          <w:szCs w:val="28"/>
        </w:rPr>
        <w:t>formed a</w:t>
      </w:r>
      <w:r w:rsidR="00F47C19" w:rsidRPr="00DD1B98">
        <w:rPr>
          <w:sz w:val="28"/>
          <w:szCs w:val="28"/>
        </w:rPr>
        <w:t xml:space="preserve"> close</w:t>
      </w:r>
      <w:r w:rsidR="00D63F2A" w:rsidRPr="00DD1B98">
        <w:rPr>
          <w:sz w:val="28"/>
          <w:szCs w:val="28"/>
        </w:rPr>
        <w:t xml:space="preserve"> bond</w:t>
      </w:r>
      <w:r w:rsidR="00907218" w:rsidRPr="00DD1B98">
        <w:rPr>
          <w:sz w:val="28"/>
          <w:szCs w:val="28"/>
        </w:rPr>
        <w:t>.</w:t>
      </w:r>
      <w:r w:rsidR="00D63F2A" w:rsidRPr="00DD1B98">
        <w:rPr>
          <w:sz w:val="28"/>
          <w:szCs w:val="28"/>
        </w:rPr>
        <w:t xml:space="preserve"> </w:t>
      </w:r>
      <w:r w:rsidR="00907218" w:rsidRPr="00DD1B98">
        <w:rPr>
          <w:sz w:val="28"/>
          <w:szCs w:val="28"/>
        </w:rPr>
        <w:t>T</w:t>
      </w:r>
      <w:r w:rsidR="00C56974" w:rsidRPr="00DD1B98">
        <w:rPr>
          <w:sz w:val="28"/>
          <w:szCs w:val="28"/>
        </w:rPr>
        <w:t xml:space="preserve">he loan </w:t>
      </w:r>
      <w:r w:rsidR="00907218" w:rsidRPr="00DD1B98">
        <w:rPr>
          <w:sz w:val="28"/>
          <w:szCs w:val="28"/>
        </w:rPr>
        <w:t xml:space="preserve">was </w:t>
      </w:r>
      <w:r w:rsidR="007E7593" w:rsidRPr="00DD1B98">
        <w:rPr>
          <w:sz w:val="28"/>
          <w:szCs w:val="28"/>
        </w:rPr>
        <w:t xml:space="preserve">informal </w:t>
      </w:r>
      <w:r w:rsidR="00D76DFE">
        <w:rPr>
          <w:sz w:val="28"/>
          <w:szCs w:val="28"/>
        </w:rPr>
        <w:t xml:space="preserve">in </w:t>
      </w:r>
      <w:r w:rsidR="007E7593" w:rsidRPr="00DD1B98">
        <w:rPr>
          <w:sz w:val="28"/>
          <w:szCs w:val="28"/>
        </w:rPr>
        <w:t xml:space="preserve">nature </w:t>
      </w:r>
      <w:r w:rsidR="00D76DFE">
        <w:rPr>
          <w:sz w:val="28"/>
          <w:szCs w:val="28"/>
        </w:rPr>
        <w:t xml:space="preserve">which was </w:t>
      </w:r>
      <w:r w:rsidR="007E7593" w:rsidRPr="00DD1B98">
        <w:rPr>
          <w:sz w:val="28"/>
          <w:szCs w:val="28"/>
        </w:rPr>
        <w:t xml:space="preserve">sealed with a </w:t>
      </w:r>
      <w:r w:rsidR="00CE155C" w:rsidRPr="00DD1B98">
        <w:rPr>
          <w:sz w:val="28"/>
          <w:szCs w:val="28"/>
        </w:rPr>
        <w:t>handshake</w:t>
      </w:r>
      <w:r w:rsidR="00D76DFE">
        <w:rPr>
          <w:sz w:val="28"/>
          <w:szCs w:val="28"/>
        </w:rPr>
        <w:t>,</w:t>
      </w:r>
      <w:r w:rsidR="00C56974" w:rsidRPr="00DD1B98">
        <w:rPr>
          <w:sz w:val="28"/>
          <w:szCs w:val="28"/>
        </w:rPr>
        <w:t xml:space="preserve"> with no interest</w:t>
      </w:r>
      <w:r w:rsidR="009A63E1" w:rsidRPr="00DD1B98">
        <w:rPr>
          <w:sz w:val="28"/>
          <w:szCs w:val="28"/>
        </w:rPr>
        <w:t xml:space="preserve"> charged</w:t>
      </w:r>
      <w:r w:rsidR="0039277A" w:rsidRPr="00DD1B98">
        <w:rPr>
          <w:sz w:val="28"/>
          <w:szCs w:val="28"/>
        </w:rPr>
        <w:t xml:space="preserve">. The </w:t>
      </w:r>
      <w:r w:rsidR="00407859" w:rsidRPr="00DD1B98">
        <w:rPr>
          <w:sz w:val="28"/>
          <w:szCs w:val="28"/>
        </w:rPr>
        <w:t xml:space="preserve">terms </w:t>
      </w:r>
      <w:r w:rsidR="00EE31C0">
        <w:rPr>
          <w:sz w:val="28"/>
          <w:szCs w:val="28"/>
        </w:rPr>
        <w:t xml:space="preserve">of the loan agreement </w:t>
      </w:r>
      <w:r w:rsidR="009A63E1" w:rsidRPr="00DD1B98">
        <w:rPr>
          <w:sz w:val="28"/>
          <w:szCs w:val="28"/>
        </w:rPr>
        <w:t>were later formalised</w:t>
      </w:r>
      <w:r w:rsidR="00407859" w:rsidRPr="00DD1B98">
        <w:rPr>
          <w:sz w:val="28"/>
          <w:szCs w:val="28"/>
        </w:rPr>
        <w:t xml:space="preserve"> in the </w:t>
      </w:r>
      <w:r w:rsidR="001C3C82" w:rsidRPr="00DD1B98">
        <w:rPr>
          <w:sz w:val="28"/>
          <w:szCs w:val="28"/>
        </w:rPr>
        <w:t>AOD</w:t>
      </w:r>
      <w:r w:rsidR="00D33C1E" w:rsidRPr="00DD1B98">
        <w:rPr>
          <w:sz w:val="28"/>
          <w:szCs w:val="28"/>
        </w:rPr>
        <w:t xml:space="preserve"> </w:t>
      </w:r>
      <w:r w:rsidR="007F4AE3" w:rsidRPr="00DD1B98">
        <w:rPr>
          <w:sz w:val="28"/>
          <w:szCs w:val="28"/>
        </w:rPr>
        <w:t>at</w:t>
      </w:r>
      <w:r w:rsidR="00D33C1E" w:rsidRPr="00DD1B98">
        <w:rPr>
          <w:sz w:val="28"/>
          <w:szCs w:val="28"/>
        </w:rPr>
        <w:t xml:space="preserve"> the first respondent</w:t>
      </w:r>
      <w:r w:rsidR="005C07FB" w:rsidRPr="00DD1B98">
        <w:rPr>
          <w:sz w:val="28"/>
          <w:szCs w:val="28"/>
        </w:rPr>
        <w:t>’s instance</w:t>
      </w:r>
      <w:r w:rsidR="00470190" w:rsidRPr="00DD1B98">
        <w:rPr>
          <w:sz w:val="28"/>
          <w:szCs w:val="28"/>
        </w:rPr>
        <w:t xml:space="preserve"> w</w:t>
      </w:r>
      <w:r w:rsidR="00EE31C0">
        <w:rPr>
          <w:sz w:val="28"/>
          <w:szCs w:val="28"/>
        </w:rPr>
        <w:t xml:space="preserve">hich included </w:t>
      </w:r>
      <w:r w:rsidR="00EE31C0" w:rsidRPr="00EE31C0">
        <w:rPr>
          <w:i/>
          <w:sz w:val="28"/>
          <w:szCs w:val="28"/>
        </w:rPr>
        <w:t>inter alia</w:t>
      </w:r>
      <w:r w:rsidR="00EE31C0">
        <w:rPr>
          <w:sz w:val="28"/>
          <w:szCs w:val="28"/>
        </w:rPr>
        <w:t xml:space="preserve"> </w:t>
      </w:r>
      <w:r w:rsidR="00470190" w:rsidRPr="00DD1B98">
        <w:rPr>
          <w:sz w:val="28"/>
          <w:szCs w:val="28"/>
        </w:rPr>
        <w:t>a grace period of six months before</w:t>
      </w:r>
      <w:r w:rsidR="007F453C" w:rsidRPr="00DD1B98">
        <w:rPr>
          <w:sz w:val="28"/>
          <w:szCs w:val="28"/>
        </w:rPr>
        <w:t xml:space="preserve"> interest would </w:t>
      </w:r>
      <w:r w:rsidR="0030166D" w:rsidRPr="00DD1B98">
        <w:rPr>
          <w:sz w:val="28"/>
          <w:szCs w:val="28"/>
        </w:rPr>
        <w:t>accrue</w:t>
      </w:r>
      <w:r w:rsidR="005C07FB" w:rsidRPr="00DD1B98">
        <w:rPr>
          <w:sz w:val="28"/>
          <w:szCs w:val="28"/>
        </w:rPr>
        <w:t xml:space="preserve"> on </w:t>
      </w:r>
      <w:r w:rsidR="005C07FB" w:rsidRPr="00DD1B98">
        <w:rPr>
          <w:i/>
          <w:iCs/>
          <w:sz w:val="28"/>
          <w:szCs w:val="28"/>
        </w:rPr>
        <w:t>mora</w:t>
      </w:r>
      <w:r w:rsidR="007E0F91" w:rsidRPr="00DD1B98">
        <w:rPr>
          <w:sz w:val="28"/>
          <w:szCs w:val="28"/>
        </w:rPr>
        <w:t>.</w:t>
      </w:r>
    </w:p>
    <w:p w14:paraId="4E3C5DD7" w14:textId="77777777" w:rsidR="007E0F91" w:rsidRPr="00DD1B98" w:rsidRDefault="007E0F91" w:rsidP="001E0E18">
      <w:pPr>
        <w:spacing w:line="360" w:lineRule="auto"/>
        <w:rPr>
          <w:sz w:val="28"/>
          <w:szCs w:val="28"/>
        </w:rPr>
      </w:pPr>
    </w:p>
    <w:p w14:paraId="7CE8E0A3" w14:textId="77777777" w:rsidR="003D209A" w:rsidRPr="00DD1B98" w:rsidRDefault="007E0F91" w:rsidP="003D209A">
      <w:pPr>
        <w:spacing w:line="360" w:lineRule="auto"/>
        <w:rPr>
          <w:sz w:val="28"/>
          <w:szCs w:val="28"/>
        </w:rPr>
      </w:pPr>
      <w:r w:rsidRPr="00DD1B98">
        <w:rPr>
          <w:sz w:val="28"/>
          <w:szCs w:val="28"/>
        </w:rPr>
        <w:t>[</w:t>
      </w:r>
      <w:r w:rsidR="00434712" w:rsidRPr="00DD1B98">
        <w:rPr>
          <w:sz w:val="28"/>
          <w:szCs w:val="28"/>
        </w:rPr>
        <w:t>7</w:t>
      </w:r>
      <w:r w:rsidRPr="00DD1B98">
        <w:rPr>
          <w:sz w:val="28"/>
          <w:szCs w:val="28"/>
        </w:rPr>
        <w:t>]</w:t>
      </w:r>
      <w:r w:rsidRPr="00DD1B98">
        <w:rPr>
          <w:sz w:val="28"/>
          <w:szCs w:val="28"/>
        </w:rPr>
        <w:tab/>
      </w:r>
      <w:r w:rsidR="003D209A" w:rsidRPr="00DD1B98">
        <w:rPr>
          <w:sz w:val="28"/>
          <w:szCs w:val="28"/>
        </w:rPr>
        <w:t xml:space="preserve">The appellant claims repayment of R15 million from the respondents. The foundation of the appellant’s claim as pleaded, arises from </w:t>
      </w:r>
      <w:r w:rsidR="009F46BF" w:rsidRPr="00DD1B98">
        <w:rPr>
          <w:sz w:val="28"/>
          <w:szCs w:val="28"/>
        </w:rPr>
        <w:t>the AOD</w:t>
      </w:r>
      <w:r w:rsidR="003D209A" w:rsidRPr="00DD1B98">
        <w:rPr>
          <w:sz w:val="28"/>
          <w:szCs w:val="28"/>
        </w:rPr>
        <w:t xml:space="preserve"> signed by the parties on 1 October 2014. In their plea, the respondents admitted the existence of the AOD. As part of their </w:t>
      </w:r>
      <w:r w:rsidR="009F46BF" w:rsidRPr="00DD1B98">
        <w:rPr>
          <w:sz w:val="28"/>
          <w:szCs w:val="28"/>
        </w:rPr>
        <w:t>defence</w:t>
      </w:r>
      <w:r w:rsidR="003D209A" w:rsidRPr="00DD1B98">
        <w:rPr>
          <w:sz w:val="28"/>
          <w:szCs w:val="28"/>
        </w:rPr>
        <w:t>, they invoked the applicability of the NCA and clause 16 of the AOD. Clause 16 stipulates:</w:t>
      </w:r>
    </w:p>
    <w:p w14:paraId="0CFEBDC3" w14:textId="77777777" w:rsidR="003D209A" w:rsidRPr="00DD1B98" w:rsidRDefault="003D209A" w:rsidP="003D209A">
      <w:pPr>
        <w:spacing w:line="360" w:lineRule="auto"/>
      </w:pPr>
      <w:r w:rsidRPr="00DD1B98">
        <w:t>‘16 THE DEBTORS will from date of signature hereof, enter into negotiations with THE CREDITOR to pay this PRINCIPAL SUM either partly or full by providing THE CREDITOR with shares in the business that THE DEBTOR have an interest in, namely LASECRAFT (PROPRIETARY) LIMITED. If such negotiations do not come to fruition, clause 1 above shall still apply.’</w:t>
      </w:r>
    </w:p>
    <w:p w14:paraId="23C28EB9" w14:textId="77777777" w:rsidR="003D209A" w:rsidRPr="00DD1B98" w:rsidRDefault="003D209A" w:rsidP="001E0E18">
      <w:pPr>
        <w:spacing w:line="360" w:lineRule="auto"/>
      </w:pPr>
    </w:p>
    <w:p w14:paraId="79EA217A" w14:textId="77777777" w:rsidR="003D209A" w:rsidRPr="00DD1B98" w:rsidRDefault="003D209A" w:rsidP="003D209A">
      <w:pPr>
        <w:spacing w:line="360" w:lineRule="auto"/>
        <w:rPr>
          <w:sz w:val="28"/>
          <w:szCs w:val="28"/>
        </w:rPr>
      </w:pPr>
      <w:r w:rsidRPr="00DD1B98">
        <w:rPr>
          <w:sz w:val="28"/>
          <w:szCs w:val="28"/>
        </w:rPr>
        <w:t>[</w:t>
      </w:r>
      <w:r w:rsidR="00434712" w:rsidRPr="00DD1B98">
        <w:rPr>
          <w:sz w:val="28"/>
          <w:szCs w:val="28"/>
        </w:rPr>
        <w:t>8</w:t>
      </w:r>
      <w:r w:rsidRPr="00DD1B98">
        <w:rPr>
          <w:sz w:val="28"/>
          <w:szCs w:val="28"/>
        </w:rPr>
        <w:t>]</w:t>
      </w:r>
      <w:r w:rsidRPr="00DD1B98">
        <w:rPr>
          <w:sz w:val="28"/>
          <w:szCs w:val="28"/>
        </w:rPr>
        <w:tab/>
      </w:r>
      <w:r w:rsidR="00A526A0" w:rsidRPr="00DD1B98">
        <w:rPr>
          <w:sz w:val="28"/>
          <w:szCs w:val="28"/>
        </w:rPr>
        <w:t>T</w:t>
      </w:r>
      <w:r w:rsidRPr="00DD1B98">
        <w:rPr>
          <w:sz w:val="28"/>
          <w:szCs w:val="28"/>
        </w:rPr>
        <w:t>he appellant pleaded two alternative claims</w:t>
      </w:r>
      <w:r w:rsidR="0028219E" w:rsidRPr="00DD1B98">
        <w:rPr>
          <w:sz w:val="28"/>
          <w:szCs w:val="28"/>
        </w:rPr>
        <w:t xml:space="preserve"> o</w:t>
      </w:r>
      <w:r w:rsidRPr="00DD1B98">
        <w:rPr>
          <w:sz w:val="28"/>
          <w:szCs w:val="28"/>
        </w:rPr>
        <w:t xml:space="preserve">ne </w:t>
      </w:r>
      <w:r w:rsidR="0028219E" w:rsidRPr="00DD1B98">
        <w:rPr>
          <w:sz w:val="28"/>
          <w:szCs w:val="28"/>
        </w:rPr>
        <w:t xml:space="preserve">being </w:t>
      </w:r>
      <w:r w:rsidRPr="00DD1B98">
        <w:rPr>
          <w:sz w:val="28"/>
          <w:szCs w:val="28"/>
        </w:rPr>
        <w:t>that if the AOD was not compl</w:t>
      </w:r>
      <w:r w:rsidR="0028219E" w:rsidRPr="00DD1B98">
        <w:rPr>
          <w:sz w:val="28"/>
          <w:szCs w:val="28"/>
        </w:rPr>
        <w:t>iant</w:t>
      </w:r>
      <w:r w:rsidRPr="00DD1B98">
        <w:rPr>
          <w:sz w:val="28"/>
          <w:szCs w:val="28"/>
        </w:rPr>
        <w:t xml:space="preserve"> with the formalities of the NCA, rendering it unlawful and/or void, then the respondents would be unjustly enriched in the amount of R15 million. </w:t>
      </w:r>
    </w:p>
    <w:p w14:paraId="26133018" w14:textId="77777777" w:rsidR="003D209A" w:rsidRPr="00DD1B98" w:rsidRDefault="003D209A" w:rsidP="001E0E18">
      <w:pPr>
        <w:spacing w:line="360" w:lineRule="auto"/>
        <w:rPr>
          <w:sz w:val="28"/>
          <w:szCs w:val="28"/>
        </w:rPr>
      </w:pPr>
    </w:p>
    <w:p w14:paraId="4420FBAD" w14:textId="50ED054E" w:rsidR="003D209A" w:rsidRDefault="003D209A" w:rsidP="009C6F8A">
      <w:pPr>
        <w:spacing w:line="360" w:lineRule="auto"/>
        <w:rPr>
          <w:sz w:val="28"/>
          <w:szCs w:val="28"/>
        </w:rPr>
      </w:pPr>
      <w:r w:rsidRPr="00DD1B98">
        <w:rPr>
          <w:sz w:val="28"/>
          <w:szCs w:val="28"/>
        </w:rPr>
        <w:t>[</w:t>
      </w:r>
      <w:r w:rsidR="00434712" w:rsidRPr="00DD1B98">
        <w:rPr>
          <w:sz w:val="28"/>
          <w:szCs w:val="28"/>
        </w:rPr>
        <w:t>9</w:t>
      </w:r>
      <w:r w:rsidRPr="00DD1B98">
        <w:rPr>
          <w:sz w:val="28"/>
          <w:szCs w:val="28"/>
        </w:rPr>
        <w:t>]</w:t>
      </w:r>
      <w:r w:rsidRPr="00DD1B98">
        <w:rPr>
          <w:sz w:val="28"/>
          <w:szCs w:val="28"/>
        </w:rPr>
        <w:tab/>
      </w:r>
      <w:r w:rsidR="008311D0" w:rsidRPr="00DD1B98">
        <w:rPr>
          <w:sz w:val="28"/>
          <w:szCs w:val="28"/>
        </w:rPr>
        <w:t xml:space="preserve">At </w:t>
      </w:r>
      <w:r w:rsidRPr="00DD1B98">
        <w:rPr>
          <w:sz w:val="28"/>
          <w:szCs w:val="28"/>
        </w:rPr>
        <w:t xml:space="preserve">the close of pleadings, the respondents sought the separation of issues in accordance with </w:t>
      </w:r>
      <w:r w:rsidR="009C6F8A">
        <w:rPr>
          <w:sz w:val="28"/>
          <w:szCs w:val="28"/>
        </w:rPr>
        <w:t>r</w:t>
      </w:r>
      <w:r w:rsidRPr="00DD1B98">
        <w:rPr>
          <w:sz w:val="28"/>
          <w:szCs w:val="28"/>
        </w:rPr>
        <w:t>ule 33(4) of the Uniform Rules of Court. Th</w:t>
      </w:r>
      <w:r w:rsidR="0028219E" w:rsidRPr="00DD1B98">
        <w:rPr>
          <w:sz w:val="28"/>
          <w:szCs w:val="28"/>
        </w:rPr>
        <w:t>is was</w:t>
      </w:r>
      <w:r w:rsidRPr="00DD1B98">
        <w:rPr>
          <w:sz w:val="28"/>
          <w:szCs w:val="28"/>
        </w:rPr>
        <w:t xml:space="preserve"> </w:t>
      </w:r>
    </w:p>
    <w:p w14:paraId="6D239126" w14:textId="77777777" w:rsidR="009C6F8A" w:rsidRPr="00DD1B98" w:rsidRDefault="009C6F8A" w:rsidP="009C6F8A">
      <w:pPr>
        <w:spacing w:line="360" w:lineRule="auto"/>
        <w:rPr>
          <w:sz w:val="28"/>
          <w:szCs w:val="28"/>
        </w:rPr>
      </w:pPr>
      <w:r w:rsidRPr="00DD1B98">
        <w:rPr>
          <w:sz w:val="28"/>
          <w:szCs w:val="28"/>
        </w:rPr>
        <w:t>opposed</w:t>
      </w:r>
      <w:r>
        <w:rPr>
          <w:sz w:val="28"/>
          <w:szCs w:val="28"/>
        </w:rPr>
        <w:t>,</w:t>
      </w:r>
      <w:r w:rsidRPr="00DD1B98">
        <w:rPr>
          <w:sz w:val="28"/>
          <w:szCs w:val="28"/>
        </w:rPr>
        <w:t xml:space="preserve"> and after hearing argument, Matshitse </w:t>
      </w:r>
      <w:r>
        <w:rPr>
          <w:sz w:val="28"/>
          <w:szCs w:val="28"/>
        </w:rPr>
        <w:t xml:space="preserve">AJ </w:t>
      </w:r>
      <w:r w:rsidRPr="00DD1B98">
        <w:rPr>
          <w:sz w:val="28"/>
          <w:szCs w:val="28"/>
        </w:rPr>
        <w:t>issued the following order:</w:t>
      </w:r>
    </w:p>
    <w:p w14:paraId="088453C5" w14:textId="77777777" w:rsidR="009C6F8A" w:rsidRPr="00FB35D1" w:rsidRDefault="009C6F8A" w:rsidP="009C6F8A">
      <w:pPr>
        <w:spacing w:line="360" w:lineRule="auto"/>
      </w:pPr>
      <w:r w:rsidRPr="00FB35D1">
        <w:t xml:space="preserve">‘1.  </w:t>
      </w:r>
      <w:r>
        <w:tab/>
      </w:r>
      <w:r w:rsidRPr="00FB35D1">
        <w:t>It is directed that the following issues (“the separated issues”) be separated in terms of Rule 33(4) of the Uniform Rules:</w:t>
      </w:r>
    </w:p>
    <w:p w14:paraId="578E74DF" w14:textId="2D20617F" w:rsidR="009C6F8A" w:rsidRPr="00FB35D1" w:rsidRDefault="000F0119" w:rsidP="000F0119">
      <w:pPr>
        <w:spacing w:line="360" w:lineRule="auto"/>
      </w:pPr>
      <w:r w:rsidRPr="00FB35D1">
        <w:t>1.1</w:t>
      </w:r>
      <w:r w:rsidRPr="00FB35D1">
        <w:tab/>
      </w:r>
      <w:r w:rsidR="009C6F8A" w:rsidRPr="00FB35D1">
        <w:t>Whether the loan that constitutes the plaintiff’s cause of action (pleaded in paragraph 4, 6 and 7 of the particulars of claim, read with annexure “A” thereto):</w:t>
      </w:r>
    </w:p>
    <w:p w14:paraId="0F2673B8" w14:textId="51BE704C" w:rsidR="009C6F8A" w:rsidRPr="00FB35D1" w:rsidRDefault="000F0119" w:rsidP="000F0119">
      <w:pPr>
        <w:spacing w:line="360" w:lineRule="auto"/>
        <w:ind w:left="709"/>
      </w:pPr>
      <w:r w:rsidRPr="00FB35D1">
        <w:t>1.1.1</w:t>
      </w:r>
      <w:r w:rsidRPr="00FB35D1">
        <w:tab/>
      </w:r>
      <w:r w:rsidR="009C6F8A" w:rsidRPr="00FB35D1">
        <w:t>is subject to the National Credit Act No. 34 of 2005 (“the NCA”),</w:t>
      </w:r>
    </w:p>
    <w:p w14:paraId="5132121D" w14:textId="341E6F5F" w:rsidR="009C6F8A" w:rsidRPr="00FB35D1" w:rsidRDefault="000F0119" w:rsidP="000F0119">
      <w:pPr>
        <w:spacing w:line="360" w:lineRule="auto"/>
        <w:ind w:left="709"/>
      </w:pPr>
      <w:r w:rsidRPr="00FB35D1">
        <w:t>1.1.2</w:t>
      </w:r>
      <w:r w:rsidRPr="00FB35D1">
        <w:tab/>
      </w:r>
      <w:r w:rsidR="009C6F8A" w:rsidRPr="00FB35D1">
        <w:t>was at arms’ length (or not) as contemplated in section 4 of the NCA; and</w:t>
      </w:r>
    </w:p>
    <w:p w14:paraId="08EDCC30" w14:textId="3F7E3DB6" w:rsidR="009C6F8A" w:rsidRPr="00FB35D1" w:rsidRDefault="000F0119" w:rsidP="000F0119">
      <w:pPr>
        <w:spacing w:line="360" w:lineRule="auto"/>
        <w:ind w:left="709"/>
      </w:pPr>
      <w:r w:rsidRPr="00FB35D1">
        <w:lastRenderedPageBreak/>
        <w:t>1.1.3</w:t>
      </w:r>
      <w:r w:rsidRPr="00FB35D1">
        <w:tab/>
      </w:r>
      <w:r w:rsidR="009C6F8A" w:rsidRPr="00FB35D1">
        <w:t>accordingly, whether the loan constitutes an unlawful agreement in section 40(4) of the NCA; and</w:t>
      </w:r>
    </w:p>
    <w:p w14:paraId="25BF0543" w14:textId="3C179EA4" w:rsidR="009C6F8A" w:rsidRPr="00FB35D1" w:rsidRDefault="000F0119" w:rsidP="000F0119">
      <w:pPr>
        <w:spacing w:line="360" w:lineRule="auto"/>
        <w:ind w:left="709"/>
      </w:pPr>
      <w:r w:rsidRPr="00FB35D1">
        <w:t>1.1.4</w:t>
      </w:r>
      <w:r w:rsidRPr="00FB35D1">
        <w:tab/>
      </w:r>
      <w:r w:rsidR="009C6F8A" w:rsidRPr="00FB35D1">
        <w:t>is for those reasons, void (“the separated issues”).</w:t>
      </w:r>
    </w:p>
    <w:p w14:paraId="2C399B2E" w14:textId="77777777" w:rsidR="009C6F8A" w:rsidRPr="00FB35D1" w:rsidRDefault="009C6F8A" w:rsidP="009C6F8A">
      <w:pPr>
        <w:spacing w:line="360" w:lineRule="auto"/>
      </w:pPr>
      <w:r w:rsidRPr="00FB35D1">
        <w:t xml:space="preserve">2.  </w:t>
      </w:r>
      <w:r>
        <w:tab/>
      </w:r>
      <w:r w:rsidRPr="00FB35D1">
        <w:t>It is directed that the separated issues be determined first, with the remaining issues to stand over for determination in due course, if required.</w:t>
      </w:r>
    </w:p>
    <w:p w14:paraId="39030442" w14:textId="77777777" w:rsidR="009C6F8A" w:rsidRPr="00FB35D1" w:rsidRDefault="009C6F8A" w:rsidP="009C6F8A">
      <w:pPr>
        <w:spacing w:line="360" w:lineRule="auto"/>
      </w:pPr>
      <w:r w:rsidRPr="00FB35D1">
        <w:t xml:space="preserve">3.  </w:t>
      </w:r>
      <w:r>
        <w:tab/>
      </w:r>
      <w:r w:rsidRPr="00FB35D1">
        <w:t>Directing the plaintiff/respondent to pay the costs of this application.’</w:t>
      </w:r>
    </w:p>
    <w:p w14:paraId="746BF85A" w14:textId="77777777" w:rsidR="009C6F8A" w:rsidRPr="00DD1B98" w:rsidRDefault="009C6F8A" w:rsidP="00B04D5F">
      <w:pPr>
        <w:spacing w:line="360" w:lineRule="auto"/>
        <w:rPr>
          <w:sz w:val="28"/>
          <w:szCs w:val="28"/>
        </w:rPr>
      </w:pPr>
    </w:p>
    <w:p w14:paraId="5314F24B" w14:textId="77777777" w:rsidR="009F46BF" w:rsidRPr="00DD1B98" w:rsidRDefault="003D209A" w:rsidP="009F46BF">
      <w:pPr>
        <w:spacing w:line="360" w:lineRule="auto"/>
        <w:rPr>
          <w:sz w:val="28"/>
          <w:szCs w:val="28"/>
        </w:rPr>
      </w:pPr>
      <w:r w:rsidRPr="00DD1B98">
        <w:rPr>
          <w:sz w:val="28"/>
          <w:szCs w:val="28"/>
        </w:rPr>
        <w:t>[</w:t>
      </w:r>
      <w:r w:rsidR="00434712" w:rsidRPr="00DD1B98">
        <w:rPr>
          <w:sz w:val="28"/>
          <w:szCs w:val="28"/>
        </w:rPr>
        <w:t>10</w:t>
      </w:r>
      <w:r w:rsidRPr="00DD1B98">
        <w:rPr>
          <w:sz w:val="28"/>
          <w:szCs w:val="28"/>
        </w:rPr>
        <w:t>]</w:t>
      </w:r>
      <w:r w:rsidRPr="00DD1B98">
        <w:rPr>
          <w:sz w:val="28"/>
          <w:szCs w:val="28"/>
        </w:rPr>
        <w:tab/>
      </w:r>
      <w:r w:rsidR="0028219E" w:rsidRPr="00DD1B98">
        <w:rPr>
          <w:sz w:val="28"/>
          <w:szCs w:val="28"/>
        </w:rPr>
        <w:t>T</w:t>
      </w:r>
      <w:r w:rsidRPr="00DD1B98">
        <w:rPr>
          <w:sz w:val="28"/>
          <w:szCs w:val="28"/>
        </w:rPr>
        <w:t xml:space="preserve">he terms of the order were outlined in a draft order prepared by the respondents, and much hinges on the wording of the separation order. </w:t>
      </w:r>
      <w:r w:rsidR="009F46BF" w:rsidRPr="00DD1B98">
        <w:rPr>
          <w:sz w:val="28"/>
          <w:szCs w:val="28"/>
        </w:rPr>
        <w:t>The respondents’ contention was that the transaction which is the subject matter in the action, falls under the ambit of the NCA and accordingly, that the appellant should have been registered as a credit provider under s 40</w:t>
      </w:r>
      <w:r w:rsidR="00EE31C0">
        <w:rPr>
          <w:rStyle w:val="FootnoteReference"/>
          <w:sz w:val="28"/>
          <w:szCs w:val="28"/>
        </w:rPr>
        <w:footnoteReference w:id="1"/>
      </w:r>
      <w:r w:rsidR="009F46BF" w:rsidRPr="00DD1B98">
        <w:rPr>
          <w:sz w:val="28"/>
          <w:szCs w:val="28"/>
        </w:rPr>
        <w:t xml:space="preserve">. The separation application, involved a dispute over whether the underlying loan or the AOD was subject to </w:t>
      </w:r>
      <w:r w:rsidR="009F46BF" w:rsidRPr="00DD1B98">
        <w:rPr>
          <w:sz w:val="28"/>
          <w:szCs w:val="28"/>
        </w:rPr>
        <w:lastRenderedPageBreak/>
        <w:t xml:space="preserve">the NCA. </w:t>
      </w:r>
      <w:r w:rsidR="005E4FF3">
        <w:rPr>
          <w:sz w:val="28"/>
          <w:szCs w:val="28"/>
        </w:rPr>
        <w:t>No evidence was led by t</w:t>
      </w:r>
      <w:r w:rsidR="009F46BF" w:rsidRPr="00DD1B98">
        <w:rPr>
          <w:sz w:val="28"/>
          <w:szCs w:val="28"/>
        </w:rPr>
        <w:t>he respondents</w:t>
      </w:r>
      <w:r w:rsidR="005E4FF3">
        <w:rPr>
          <w:sz w:val="28"/>
          <w:szCs w:val="28"/>
        </w:rPr>
        <w:t>, however, they</w:t>
      </w:r>
      <w:r w:rsidR="009F46BF" w:rsidRPr="00DD1B98">
        <w:rPr>
          <w:sz w:val="28"/>
          <w:szCs w:val="28"/>
        </w:rPr>
        <w:t xml:space="preserve"> </w:t>
      </w:r>
      <w:r w:rsidR="00EE31C0">
        <w:rPr>
          <w:sz w:val="28"/>
          <w:szCs w:val="28"/>
        </w:rPr>
        <w:t>submitted</w:t>
      </w:r>
      <w:r w:rsidR="009F46BF" w:rsidRPr="00DD1B98">
        <w:rPr>
          <w:sz w:val="28"/>
          <w:szCs w:val="28"/>
        </w:rPr>
        <w:t xml:space="preserve"> that the </w:t>
      </w:r>
      <w:r w:rsidR="005E4FF3">
        <w:rPr>
          <w:sz w:val="28"/>
          <w:szCs w:val="28"/>
        </w:rPr>
        <w:t>dispute related to the loan rather than the AOD.</w:t>
      </w:r>
      <w:r w:rsidR="009F46BF" w:rsidRPr="00DD1B98">
        <w:rPr>
          <w:sz w:val="28"/>
          <w:szCs w:val="28"/>
        </w:rPr>
        <w:t xml:space="preserve"> </w:t>
      </w:r>
    </w:p>
    <w:p w14:paraId="65A00CD9" w14:textId="77777777" w:rsidR="003D209A" w:rsidRPr="00DD1B98" w:rsidRDefault="003D209A" w:rsidP="001E0E18">
      <w:pPr>
        <w:spacing w:line="360" w:lineRule="auto"/>
        <w:rPr>
          <w:sz w:val="28"/>
          <w:szCs w:val="28"/>
        </w:rPr>
      </w:pPr>
    </w:p>
    <w:p w14:paraId="1FDB95FC" w14:textId="11712190" w:rsidR="00CB54D4" w:rsidRPr="00DD1B98" w:rsidRDefault="00692B76" w:rsidP="00CB54D4">
      <w:pPr>
        <w:spacing w:line="360" w:lineRule="auto"/>
        <w:rPr>
          <w:sz w:val="28"/>
          <w:szCs w:val="28"/>
        </w:rPr>
      </w:pPr>
      <w:r w:rsidRPr="00DD1B98" w:rsidDel="00692B76">
        <w:rPr>
          <w:b/>
          <w:sz w:val="28"/>
          <w:szCs w:val="28"/>
        </w:rPr>
        <w:t xml:space="preserve"> </w:t>
      </w:r>
      <w:r w:rsidR="00990DF6" w:rsidRPr="00DD1B98">
        <w:rPr>
          <w:sz w:val="28"/>
          <w:szCs w:val="28"/>
        </w:rPr>
        <w:t>[1</w:t>
      </w:r>
      <w:r w:rsidR="006A79D9">
        <w:rPr>
          <w:sz w:val="28"/>
          <w:szCs w:val="28"/>
        </w:rPr>
        <w:t>1</w:t>
      </w:r>
      <w:r w:rsidR="00990DF6" w:rsidRPr="00DD1B98">
        <w:rPr>
          <w:sz w:val="28"/>
          <w:szCs w:val="28"/>
        </w:rPr>
        <w:t>]</w:t>
      </w:r>
      <w:r w:rsidR="00990DF6" w:rsidRPr="00DD1B98">
        <w:rPr>
          <w:sz w:val="28"/>
          <w:szCs w:val="28"/>
        </w:rPr>
        <w:tab/>
      </w:r>
      <w:r w:rsidR="00843184" w:rsidRPr="00DD1B98">
        <w:rPr>
          <w:sz w:val="28"/>
          <w:szCs w:val="28"/>
        </w:rPr>
        <w:t>In addressing</w:t>
      </w:r>
      <w:r w:rsidR="00990DF6" w:rsidRPr="00DD1B98">
        <w:rPr>
          <w:sz w:val="28"/>
          <w:szCs w:val="28"/>
        </w:rPr>
        <w:t xml:space="preserve"> the issue</w:t>
      </w:r>
      <w:r w:rsidR="00BE2A44" w:rsidRPr="00DD1B98">
        <w:rPr>
          <w:sz w:val="28"/>
          <w:szCs w:val="28"/>
        </w:rPr>
        <w:t>, the trial court</w:t>
      </w:r>
      <w:r w:rsidR="0028219E" w:rsidRPr="00DD1B98">
        <w:rPr>
          <w:sz w:val="28"/>
          <w:szCs w:val="28"/>
        </w:rPr>
        <w:t>, per Siwendu J,</w:t>
      </w:r>
      <w:r w:rsidR="00BE2A44" w:rsidRPr="00DD1B98">
        <w:rPr>
          <w:sz w:val="28"/>
          <w:szCs w:val="28"/>
        </w:rPr>
        <w:t xml:space="preserve"> initially</w:t>
      </w:r>
      <w:r w:rsidR="00990DF6" w:rsidRPr="00DD1B98">
        <w:rPr>
          <w:sz w:val="28"/>
          <w:szCs w:val="28"/>
        </w:rPr>
        <w:t xml:space="preserve"> considered whether the loan was subject to the NCA</w:t>
      </w:r>
      <w:r w:rsidR="00E45FBD" w:rsidRPr="00DD1B98">
        <w:rPr>
          <w:sz w:val="28"/>
          <w:szCs w:val="28"/>
        </w:rPr>
        <w:t>.</w:t>
      </w:r>
      <w:r w:rsidR="001B2AD8" w:rsidRPr="00DD1B98">
        <w:rPr>
          <w:sz w:val="28"/>
          <w:szCs w:val="28"/>
        </w:rPr>
        <w:t xml:space="preserve"> </w:t>
      </w:r>
      <w:r w:rsidR="00E45FBD" w:rsidRPr="00DD1B98">
        <w:rPr>
          <w:sz w:val="28"/>
          <w:szCs w:val="28"/>
        </w:rPr>
        <w:t xml:space="preserve">In this regard, it considered </w:t>
      </w:r>
      <w:r w:rsidR="00990DF6" w:rsidRPr="00DD1B98">
        <w:rPr>
          <w:sz w:val="28"/>
          <w:szCs w:val="28"/>
        </w:rPr>
        <w:t>s</w:t>
      </w:r>
      <w:r w:rsidR="001B2AD8" w:rsidRPr="00DD1B98">
        <w:rPr>
          <w:sz w:val="28"/>
          <w:szCs w:val="28"/>
        </w:rPr>
        <w:t xml:space="preserve"> </w:t>
      </w:r>
      <w:r w:rsidR="00990DF6" w:rsidRPr="00DD1B98">
        <w:rPr>
          <w:sz w:val="28"/>
          <w:szCs w:val="28"/>
        </w:rPr>
        <w:t>4(1) of the NCA</w:t>
      </w:r>
      <w:r w:rsidR="00CB54D4" w:rsidRPr="00DD1B98">
        <w:rPr>
          <w:sz w:val="28"/>
          <w:szCs w:val="28"/>
        </w:rPr>
        <w:t>.</w:t>
      </w:r>
      <w:r w:rsidR="005E4FF3">
        <w:rPr>
          <w:rStyle w:val="FootnoteReference"/>
          <w:sz w:val="28"/>
          <w:szCs w:val="28"/>
        </w:rPr>
        <w:footnoteReference w:id="2"/>
      </w:r>
      <w:r w:rsidR="00990DF6" w:rsidRPr="00DD1B98">
        <w:rPr>
          <w:sz w:val="28"/>
          <w:szCs w:val="28"/>
        </w:rPr>
        <w:t xml:space="preserve"> </w:t>
      </w:r>
      <w:r w:rsidR="00CB54D4" w:rsidRPr="00DD1B98">
        <w:rPr>
          <w:sz w:val="28"/>
          <w:szCs w:val="28"/>
        </w:rPr>
        <w:t xml:space="preserve">The </w:t>
      </w:r>
      <w:r w:rsidR="005E4FF3">
        <w:rPr>
          <w:sz w:val="28"/>
          <w:szCs w:val="28"/>
        </w:rPr>
        <w:t xml:space="preserve">nub of the </w:t>
      </w:r>
      <w:r w:rsidR="00DF5F90" w:rsidRPr="00DD1B98">
        <w:rPr>
          <w:sz w:val="28"/>
          <w:szCs w:val="28"/>
        </w:rPr>
        <w:t>appellant</w:t>
      </w:r>
      <w:r w:rsidR="00563C73">
        <w:rPr>
          <w:sz w:val="28"/>
          <w:szCs w:val="28"/>
        </w:rPr>
        <w:t>’s</w:t>
      </w:r>
      <w:r w:rsidR="00DF5F90" w:rsidRPr="00DD1B98">
        <w:rPr>
          <w:sz w:val="28"/>
          <w:szCs w:val="28"/>
        </w:rPr>
        <w:t xml:space="preserve"> </w:t>
      </w:r>
      <w:r w:rsidR="00563C73">
        <w:rPr>
          <w:sz w:val="28"/>
          <w:szCs w:val="28"/>
        </w:rPr>
        <w:t xml:space="preserve">complaint is that </w:t>
      </w:r>
      <w:r w:rsidR="00DF5F90" w:rsidRPr="00DD1B98">
        <w:rPr>
          <w:sz w:val="28"/>
          <w:szCs w:val="28"/>
        </w:rPr>
        <w:t xml:space="preserve">the </w:t>
      </w:r>
      <w:r w:rsidR="00563C73">
        <w:rPr>
          <w:sz w:val="28"/>
          <w:szCs w:val="28"/>
        </w:rPr>
        <w:t>trial court</w:t>
      </w:r>
      <w:r w:rsidR="00DF5F90" w:rsidRPr="00DD1B98">
        <w:rPr>
          <w:sz w:val="28"/>
          <w:szCs w:val="28"/>
        </w:rPr>
        <w:t xml:space="preserve"> </w:t>
      </w:r>
      <w:r w:rsidR="00CB54D4" w:rsidRPr="00DD1B98">
        <w:rPr>
          <w:sz w:val="28"/>
          <w:szCs w:val="28"/>
        </w:rPr>
        <w:t>conflat</w:t>
      </w:r>
      <w:r w:rsidR="00563C73">
        <w:rPr>
          <w:sz w:val="28"/>
          <w:szCs w:val="28"/>
        </w:rPr>
        <w:t>ed</w:t>
      </w:r>
      <w:r w:rsidR="00DF5F90" w:rsidRPr="00DD1B98">
        <w:rPr>
          <w:sz w:val="28"/>
          <w:szCs w:val="28"/>
        </w:rPr>
        <w:t xml:space="preserve"> </w:t>
      </w:r>
      <w:r w:rsidR="00CB54D4" w:rsidRPr="00DD1B98">
        <w:rPr>
          <w:sz w:val="28"/>
          <w:szCs w:val="28"/>
        </w:rPr>
        <w:t xml:space="preserve"> the </w:t>
      </w:r>
      <w:r w:rsidR="00563C73">
        <w:rPr>
          <w:sz w:val="28"/>
          <w:szCs w:val="28"/>
        </w:rPr>
        <w:t xml:space="preserve">issue of the </w:t>
      </w:r>
      <w:r w:rsidR="00CB54D4" w:rsidRPr="00DD1B98">
        <w:rPr>
          <w:sz w:val="28"/>
          <w:szCs w:val="28"/>
        </w:rPr>
        <w:t>loan and</w:t>
      </w:r>
      <w:r w:rsidR="00563C73">
        <w:rPr>
          <w:sz w:val="28"/>
          <w:szCs w:val="28"/>
        </w:rPr>
        <w:t xml:space="preserve"> that of</w:t>
      </w:r>
      <w:r w:rsidR="00CB54D4" w:rsidRPr="00DD1B98">
        <w:rPr>
          <w:sz w:val="28"/>
          <w:szCs w:val="28"/>
        </w:rPr>
        <w:t xml:space="preserve"> </w:t>
      </w:r>
      <w:r w:rsidR="00563C73">
        <w:rPr>
          <w:sz w:val="28"/>
          <w:szCs w:val="28"/>
        </w:rPr>
        <w:t xml:space="preserve">the </w:t>
      </w:r>
      <w:r w:rsidR="001C3C82" w:rsidRPr="00DD1B98">
        <w:rPr>
          <w:sz w:val="28"/>
          <w:szCs w:val="28"/>
        </w:rPr>
        <w:t>AOD</w:t>
      </w:r>
      <w:r w:rsidR="00DF5F90" w:rsidRPr="00DD1B98">
        <w:rPr>
          <w:sz w:val="28"/>
          <w:szCs w:val="28"/>
        </w:rPr>
        <w:t>.</w:t>
      </w:r>
      <w:r w:rsidR="00CB54D4" w:rsidRPr="00DD1B98">
        <w:rPr>
          <w:sz w:val="28"/>
          <w:szCs w:val="28"/>
        </w:rPr>
        <w:t xml:space="preserve"> The trial court considered </w:t>
      </w:r>
      <w:r w:rsidR="00CB54D4" w:rsidRPr="00DD1B98">
        <w:rPr>
          <w:i/>
          <w:sz w:val="28"/>
          <w:szCs w:val="28"/>
        </w:rPr>
        <w:t>Shabangu v Land and Agricultural Development Bank of South Africa</w:t>
      </w:r>
      <w:r w:rsidR="00622AE7" w:rsidRPr="00DD1B98">
        <w:rPr>
          <w:rStyle w:val="FootnoteReference"/>
          <w:i/>
          <w:sz w:val="28"/>
          <w:szCs w:val="28"/>
        </w:rPr>
        <w:footnoteReference w:id="3"/>
      </w:r>
      <w:r w:rsidR="00CB54D4" w:rsidRPr="00DD1B98">
        <w:rPr>
          <w:sz w:val="28"/>
          <w:szCs w:val="28"/>
        </w:rPr>
        <w:t xml:space="preserve"> </w:t>
      </w:r>
      <w:r w:rsidR="00563C73">
        <w:rPr>
          <w:sz w:val="28"/>
          <w:szCs w:val="28"/>
        </w:rPr>
        <w:t xml:space="preserve">and </w:t>
      </w:r>
      <w:r w:rsidR="00CB54D4" w:rsidRPr="00DD1B98">
        <w:rPr>
          <w:sz w:val="28"/>
          <w:szCs w:val="28"/>
        </w:rPr>
        <w:t xml:space="preserve">concluded that it was implausible to draw a distinction between the </w:t>
      </w:r>
      <w:r w:rsidR="001C3C82" w:rsidRPr="00DD1B98">
        <w:rPr>
          <w:sz w:val="28"/>
          <w:szCs w:val="28"/>
        </w:rPr>
        <w:t>AOD</w:t>
      </w:r>
      <w:r w:rsidR="00CB54D4" w:rsidRPr="00DD1B98">
        <w:rPr>
          <w:sz w:val="28"/>
          <w:szCs w:val="28"/>
        </w:rPr>
        <w:t xml:space="preserve"> and the underlying loan. It found that an invalidity of the underlying loan would </w:t>
      </w:r>
      <w:r w:rsidR="00DF5F90" w:rsidRPr="00DD1B98">
        <w:rPr>
          <w:sz w:val="28"/>
          <w:szCs w:val="28"/>
        </w:rPr>
        <w:t xml:space="preserve">implicitly </w:t>
      </w:r>
      <w:r w:rsidR="00CB54D4" w:rsidRPr="00DD1B98">
        <w:rPr>
          <w:sz w:val="28"/>
          <w:szCs w:val="28"/>
        </w:rPr>
        <w:t xml:space="preserve">taint the </w:t>
      </w:r>
      <w:r w:rsidR="001C3C82" w:rsidRPr="00DD1B98">
        <w:rPr>
          <w:sz w:val="28"/>
          <w:szCs w:val="28"/>
        </w:rPr>
        <w:t>AOD</w:t>
      </w:r>
      <w:r w:rsidR="00CB54D4" w:rsidRPr="00DD1B98">
        <w:rPr>
          <w:sz w:val="28"/>
          <w:szCs w:val="28"/>
        </w:rPr>
        <w:t xml:space="preserve"> </w:t>
      </w:r>
      <w:r w:rsidR="00D81B1F" w:rsidRPr="00DD1B98">
        <w:rPr>
          <w:sz w:val="28"/>
          <w:szCs w:val="28"/>
        </w:rPr>
        <w:t xml:space="preserve">as the </w:t>
      </w:r>
      <w:r w:rsidR="001C3C82" w:rsidRPr="00DD1B98">
        <w:rPr>
          <w:sz w:val="28"/>
          <w:szCs w:val="28"/>
        </w:rPr>
        <w:t>AOD</w:t>
      </w:r>
      <w:r w:rsidR="00D81B1F" w:rsidRPr="00DD1B98">
        <w:rPr>
          <w:sz w:val="28"/>
          <w:szCs w:val="28"/>
        </w:rPr>
        <w:t xml:space="preserve"> explicitly identified </w:t>
      </w:r>
      <w:r w:rsidR="00CB54D4" w:rsidRPr="00DD1B98">
        <w:rPr>
          <w:sz w:val="28"/>
          <w:szCs w:val="28"/>
        </w:rPr>
        <w:t xml:space="preserve">the loan </w:t>
      </w:r>
      <w:r w:rsidR="000676F0" w:rsidRPr="00DD1B98">
        <w:rPr>
          <w:sz w:val="28"/>
          <w:szCs w:val="28"/>
        </w:rPr>
        <w:t xml:space="preserve">as </w:t>
      </w:r>
      <w:r w:rsidR="00AF6A14" w:rsidRPr="00DD1B98">
        <w:rPr>
          <w:sz w:val="28"/>
          <w:szCs w:val="28"/>
        </w:rPr>
        <w:t>its foundation</w:t>
      </w:r>
      <w:r w:rsidR="00CB54D4" w:rsidRPr="00DD1B98">
        <w:rPr>
          <w:sz w:val="28"/>
          <w:szCs w:val="28"/>
        </w:rPr>
        <w:t>. The trial court</w:t>
      </w:r>
      <w:r w:rsidR="000676F0" w:rsidRPr="00DD1B98">
        <w:rPr>
          <w:sz w:val="28"/>
          <w:szCs w:val="28"/>
        </w:rPr>
        <w:t xml:space="preserve"> </w:t>
      </w:r>
      <w:r w:rsidR="00CB54D4" w:rsidRPr="00DD1B98">
        <w:rPr>
          <w:sz w:val="28"/>
          <w:szCs w:val="28"/>
        </w:rPr>
        <w:t>found the appellant</w:t>
      </w:r>
      <w:r w:rsidR="005E7D4B" w:rsidRPr="00DD1B98">
        <w:rPr>
          <w:sz w:val="28"/>
          <w:szCs w:val="28"/>
        </w:rPr>
        <w:t xml:space="preserve">’s argument </w:t>
      </w:r>
      <w:r w:rsidR="00CB54D4" w:rsidRPr="00DD1B98">
        <w:rPr>
          <w:sz w:val="28"/>
          <w:szCs w:val="28"/>
        </w:rPr>
        <w:t>draw</w:t>
      </w:r>
      <w:r w:rsidR="005E7D4B" w:rsidRPr="00DD1B98">
        <w:rPr>
          <w:sz w:val="28"/>
          <w:szCs w:val="28"/>
        </w:rPr>
        <w:t>ing</w:t>
      </w:r>
      <w:r w:rsidR="00CB54D4" w:rsidRPr="00DD1B98">
        <w:rPr>
          <w:sz w:val="28"/>
          <w:szCs w:val="28"/>
        </w:rPr>
        <w:t xml:space="preserve"> a distinction b</w:t>
      </w:r>
      <w:r w:rsidR="00E625E4" w:rsidRPr="00DD1B98">
        <w:rPr>
          <w:sz w:val="28"/>
          <w:szCs w:val="28"/>
        </w:rPr>
        <w:t xml:space="preserve">etween the loan and the </w:t>
      </w:r>
      <w:r w:rsidR="001C3C82" w:rsidRPr="00DD1B98">
        <w:rPr>
          <w:sz w:val="28"/>
          <w:szCs w:val="28"/>
        </w:rPr>
        <w:t>AOD</w:t>
      </w:r>
      <w:r w:rsidR="00563C73">
        <w:rPr>
          <w:sz w:val="28"/>
          <w:szCs w:val="28"/>
        </w:rPr>
        <w:t>,</w:t>
      </w:r>
      <w:r w:rsidR="00E625E4" w:rsidRPr="00DD1B98">
        <w:rPr>
          <w:sz w:val="28"/>
          <w:szCs w:val="28"/>
        </w:rPr>
        <w:t xml:space="preserve"> </w:t>
      </w:r>
      <w:r w:rsidR="00CB54D4" w:rsidRPr="00DD1B98">
        <w:rPr>
          <w:sz w:val="28"/>
          <w:szCs w:val="28"/>
        </w:rPr>
        <w:t>unsustainable.</w:t>
      </w:r>
    </w:p>
    <w:p w14:paraId="4615A0DD" w14:textId="77777777" w:rsidR="00CB54D4" w:rsidRPr="00DD1B98" w:rsidRDefault="00CB54D4" w:rsidP="001E0E18">
      <w:pPr>
        <w:spacing w:line="360" w:lineRule="auto"/>
        <w:rPr>
          <w:sz w:val="28"/>
          <w:szCs w:val="28"/>
        </w:rPr>
      </w:pPr>
    </w:p>
    <w:p w14:paraId="46C92097" w14:textId="182B429D" w:rsidR="00146765" w:rsidRPr="00DD1B98" w:rsidRDefault="00CE6332" w:rsidP="00522054">
      <w:pPr>
        <w:spacing w:line="360" w:lineRule="auto"/>
        <w:rPr>
          <w:sz w:val="28"/>
          <w:szCs w:val="28"/>
        </w:rPr>
      </w:pPr>
      <w:r w:rsidRPr="00DD1B98">
        <w:rPr>
          <w:sz w:val="28"/>
          <w:szCs w:val="28"/>
        </w:rPr>
        <w:t>[</w:t>
      </w:r>
      <w:r w:rsidR="00A14A96" w:rsidRPr="00DD1B98">
        <w:rPr>
          <w:sz w:val="28"/>
          <w:szCs w:val="28"/>
        </w:rPr>
        <w:t>1</w:t>
      </w:r>
      <w:r w:rsidR="006A79D9">
        <w:rPr>
          <w:sz w:val="28"/>
          <w:szCs w:val="28"/>
        </w:rPr>
        <w:t>2</w:t>
      </w:r>
      <w:r w:rsidR="00C25E16" w:rsidRPr="00DD1B98">
        <w:rPr>
          <w:sz w:val="28"/>
          <w:szCs w:val="28"/>
        </w:rPr>
        <w:t>]</w:t>
      </w:r>
      <w:r w:rsidR="00C25E16" w:rsidRPr="00DD1B98">
        <w:rPr>
          <w:sz w:val="28"/>
          <w:szCs w:val="28"/>
        </w:rPr>
        <w:tab/>
      </w:r>
      <w:r w:rsidR="00CB54D4" w:rsidRPr="00DD1B98">
        <w:rPr>
          <w:sz w:val="28"/>
          <w:szCs w:val="28"/>
        </w:rPr>
        <w:t>The trial court</w:t>
      </w:r>
      <w:r w:rsidR="00C25E16" w:rsidRPr="00DD1B98">
        <w:rPr>
          <w:sz w:val="28"/>
          <w:szCs w:val="28"/>
        </w:rPr>
        <w:t xml:space="preserve">, </w:t>
      </w:r>
      <w:r w:rsidR="000E1E15" w:rsidRPr="00DD1B98">
        <w:rPr>
          <w:sz w:val="28"/>
          <w:szCs w:val="28"/>
        </w:rPr>
        <w:t xml:space="preserve">then </w:t>
      </w:r>
      <w:r w:rsidR="00E625E4" w:rsidRPr="00DD1B98">
        <w:rPr>
          <w:sz w:val="28"/>
          <w:szCs w:val="28"/>
        </w:rPr>
        <w:t>turned its attention to determining</w:t>
      </w:r>
      <w:r w:rsidRPr="00DD1B98">
        <w:rPr>
          <w:sz w:val="28"/>
          <w:szCs w:val="28"/>
        </w:rPr>
        <w:t xml:space="preserve"> whether the </w:t>
      </w:r>
      <w:r w:rsidR="001C3C82" w:rsidRPr="00DD1B98">
        <w:rPr>
          <w:sz w:val="28"/>
          <w:szCs w:val="28"/>
        </w:rPr>
        <w:t>AOD</w:t>
      </w:r>
      <w:r w:rsidRPr="00DD1B98">
        <w:rPr>
          <w:sz w:val="28"/>
          <w:szCs w:val="28"/>
        </w:rPr>
        <w:t xml:space="preserve"> </w:t>
      </w:r>
      <w:r w:rsidR="003A3348" w:rsidRPr="00DD1B98">
        <w:rPr>
          <w:sz w:val="28"/>
          <w:szCs w:val="28"/>
        </w:rPr>
        <w:t>constituted</w:t>
      </w:r>
      <w:r w:rsidRPr="00DD1B98">
        <w:rPr>
          <w:sz w:val="28"/>
          <w:szCs w:val="28"/>
        </w:rPr>
        <w:t xml:space="preserve"> a credit</w:t>
      </w:r>
      <w:r w:rsidR="003A3348" w:rsidRPr="00DD1B98">
        <w:rPr>
          <w:sz w:val="28"/>
          <w:szCs w:val="28"/>
        </w:rPr>
        <w:t xml:space="preserve"> agreement </w:t>
      </w:r>
      <w:r w:rsidR="000F7A1B" w:rsidRPr="00DD1B98">
        <w:rPr>
          <w:sz w:val="28"/>
          <w:szCs w:val="28"/>
        </w:rPr>
        <w:t xml:space="preserve">under the </w:t>
      </w:r>
      <w:r w:rsidR="00CB54D4" w:rsidRPr="00DD1B98">
        <w:rPr>
          <w:sz w:val="28"/>
          <w:szCs w:val="28"/>
        </w:rPr>
        <w:t>NCA</w:t>
      </w:r>
      <w:r w:rsidR="000F7A1B" w:rsidRPr="00DD1B98">
        <w:rPr>
          <w:sz w:val="28"/>
          <w:szCs w:val="28"/>
        </w:rPr>
        <w:t xml:space="preserve">, </w:t>
      </w:r>
      <w:r w:rsidR="008A6F96" w:rsidRPr="00DD1B98">
        <w:rPr>
          <w:sz w:val="28"/>
          <w:szCs w:val="28"/>
        </w:rPr>
        <w:t>relying</w:t>
      </w:r>
      <w:r w:rsidR="0037499C" w:rsidRPr="00DD1B98">
        <w:rPr>
          <w:sz w:val="28"/>
          <w:szCs w:val="28"/>
        </w:rPr>
        <w:t xml:space="preserve"> on</w:t>
      </w:r>
      <w:r w:rsidR="00F531A9" w:rsidRPr="00DD1B98">
        <w:rPr>
          <w:sz w:val="28"/>
          <w:szCs w:val="28"/>
        </w:rPr>
        <w:t xml:space="preserve"> the provisions of </w:t>
      </w:r>
      <w:r w:rsidR="00CB54D4" w:rsidRPr="00DD1B98">
        <w:rPr>
          <w:sz w:val="28"/>
          <w:szCs w:val="28"/>
        </w:rPr>
        <w:t>s</w:t>
      </w:r>
      <w:r w:rsidR="00E97727" w:rsidRPr="00DD1B98">
        <w:rPr>
          <w:sz w:val="28"/>
          <w:szCs w:val="28"/>
        </w:rPr>
        <w:t xml:space="preserve"> </w:t>
      </w:r>
      <w:r w:rsidR="00F531A9" w:rsidRPr="00DD1B98">
        <w:rPr>
          <w:sz w:val="28"/>
          <w:szCs w:val="28"/>
        </w:rPr>
        <w:t xml:space="preserve">8 </w:t>
      </w:r>
      <w:r w:rsidR="00F531A9" w:rsidRPr="00DD1B98">
        <w:rPr>
          <w:sz w:val="28"/>
          <w:szCs w:val="28"/>
        </w:rPr>
        <w:lastRenderedPageBreak/>
        <w:t>(4)</w:t>
      </w:r>
      <w:r w:rsidR="008A6F96" w:rsidRPr="00DD1B98">
        <w:rPr>
          <w:sz w:val="28"/>
          <w:szCs w:val="28"/>
        </w:rPr>
        <w:t>(</w:t>
      </w:r>
      <w:r w:rsidR="008A6F96" w:rsidRPr="00DD1B98">
        <w:rPr>
          <w:i/>
          <w:iCs/>
          <w:sz w:val="28"/>
          <w:szCs w:val="28"/>
        </w:rPr>
        <w:t>f</w:t>
      </w:r>
      <w:r w:rsidR="008A6F96" w:rsidRPr="00DD1B98">
        <w:rPr>
          <w:sz w:val="28"/>
          <w:szCs w:val="28"/>
        </w:rPr>
        <w:t>)</w:t>
      </w:r>
      <w:r w:rsidR="00563C73">
        <w:rPr>
          <w:rStyle w:val="FootnoteReference"/>
          <w:sz w:val="28"/>
          <w:szCs w:val="28"/>
        </w:rPr>
        <w:footnoteReference w:id="4"/>
      </w:r>
      <w:r w:rsidR="008A6F96" w:rsidRPr="00DD1B98">
        <w:rPr>
          <w:sz w:val="28"/>
          <w:szCs w:val="28"/>
        </w:rPr>
        <w:t xml:space="preserve"> and</w:t>
      </w:r>
      <w:r w:rsidR="0037499C" w:rsidRPr="00DD1B98">
        <w:rPr>
          <w:sz w:val="28"/>
          <w:szCs w:val="28"/>
        </w:rPr>
        <w:t xml:space="preserve"> </w:t>
      </w:r>
      <w:r w:rsidR="0037499C" w:rsidRPr="00DD1B98">
        <w:rPr>
          <w:i/>
          <w:sz w:val="28"/>
          <w:szCs w:val="28"/>
        </w:rPr>
        <w:t>Fourie v Geyer</w:t>
      </w:r>
      <w:r w:rsidR="008F1EDA" w:rsidRPr="00DD1B98">
        <w:rPr>
          <w:sz w:val="28"/>
          <w:szCs w:val="28"/>
        </w:rPr>
        <w:t xml:space="preserve"> (</w:t>
      </w:r>
      <w:r w:rsidR="008F1EDA" w:rsidRPr="00DD1B98">
        <w:rPr>
          <w:i/>
          <w:iCs/>
          <w:sz w:val="28"/>
          <w:szCs w:val="28"/>
        </w:rPr>
        <w:t>Fourie</w:t>
      </w:r>
      <w:r w:rsidR="008F1EDA" w:rsidRPr="00DD1B98">
        <w:rPr>
          <w:sz w:val="28"/>
          <w:szCs w:val="28"/>
        </w:rPr>
        <w:t>)</w:t>
      </w:r>
      <w:r w:rsidR="00EB3627" w:rsidRPr="00DD1B98">
        <w:rPr>
          <w:sz w:val="28"/>
          <w:szCs w:val="28"/>
        </w:rPr>
        <w:t>.</w:t>
      </w:r>
      <w:r w:rsidR="00EB102A" w:rsidRPr="00DD1B98">
        <w:rPr>
          <w:rStyle w:val="FootnoteReference"/>
          <w:sz w:val="28"/>
          <w:szCs w:val="28"/>
        </w:rPr>
        <w:footnoteReference w:id="5"/>
      </w:r>
      <w:r w:rsidR="00EB3627" w:rsidRPr="00DD1B98">
        <w:rPr>
          <w:sz w:val="28"/>
          <w:szCs w:val="28"/>
        </w:rPr>
        <w:t xml:space="preserve"> It concluded that the </w:t>
      </w:r>
      <w:r w:rsidR="001C3C82" w:rsidRPr="00DD1B98">
        <w:rPr>
          <w:sz w:val="28"/>
          <w:szCs w:val="28"/>
        </w:rPr>
        <w:t>AOD</w:t>
      </w:r>
      <w:r w:rsidR="00EB3627" w:rsidRPr="00DD1B98">
        <w:rPr>
          <w:sz w:val="28"/>
          <w:szCs w:val="28"/>
        </w:rPr>
        <w:t xml:space="preserve"> </w:t>
      </w:r>
      <w:r w:rsidR="00800313" w:rsidRPr="00DD1B98">
        <w:rPr>
          <w:sz w:val="28"/>
          <w:szCs w:val="28"/>
        </w:rPr>
        <w:t xml:space="preserve">fell </w:t>
      </w:r>
      <w:r w:rsidR="008819AD" w:rsidRPr="00DD1B98">
        <w:rPr>
          <w:sz w:val="28"/>
          <w:szCs w:val="28"/>
        </w:rPr>
        <w:t xml:space="preserve">within the scope </w:t>
      </w:r>
      <w:r w:rsidR="00800313" w:rsidRPr="00DD1B98">
        <w:rPr>
          <w:sz w:val="28"/>
          <w:szCs w:val="28"/>
        </w:rPr>
        <w:t xml:space="preserve">of the </w:t>
      </w:r>
      <w:r w:rsidR="00146765" w:rsidRPr="00DD1B98">
        <w:rPr>
          <w:sz w:val="28"/>
          <w:szCs w:val="28"/>
        </w:rPr>
        <w:t>NCA</w:t>
      </w:r>
      <w:r w:rsidR="00800313" w:rsidRPr="00DD1B98">
        <w:rPr>
          <w:sz w:val="28"/>
          <w:szCs w:val="28"/>
        </w:rPr>
        <w:t xml:space="preserve">. </w:t>
      </w:r>
      <w:r w:rsidR="00DF5F90" w:rsidRPr="00DD1B98">
        <w:rPr>
          <w:sz w:val="28"/>
          <w:szCs w:val="28"/>
        </w:rPr>
        <w:t xml:space="preserve">It </w:t>
      </w:r>
      <w:r w:rsidR="008819AD" w:rsidRPr="00DD1B98">
        <w:rPr>
          <w:sz w:val="28"/>
          <w:szCs w:val="28"/>
        </w:rPr>
        <w:t xml:space="preserve"> further examined</w:t>
      </w:r>
      <w:r w:rsidR="005F2A7C" w:rsidRPr="00DD1B98">
        <w:rPr>
          <w:sz w:val="28"/>
          <w:szCs w:val="28"/>
        </w:rPr>
        <w:t xml:space="preserve"> whether the loan met the criteria of being at arm’s</w:t>
      </w:r>
      <w:r w:rsidR="00C251D1" w:rsidRPr="00DD1B98">
        <w:rPr>
          <w:sz w:val="28"/>
          <w:szCs w:val="28"/>
        </w:rPr>
        <w:t xml:space="preserve"> </w:t>
      </w:r>
      <w:r w:rsidR="00DD62AF" w:rsidRPr="00DD1B98">
        <w:rPr>
          <w:sz w:val="28"/>
          <w:szCs w:val="28"/>
        </w:rPr>
        <w:t>length</w:t>
      </w:r>
      <w:r w:rsidR="00204F85" w:rsidRPr="00DD1B98">
        <w:rPr>
          <w:sz w:val="28"/>
          <w:szCs w:val="28"/>
        </w:rPr>
        <w:t>,</w:t>
      </w:r>
      <w:r w:rsidR="00C251D1" w:rsidRPr="00DD1B98">
        <w:rPr>
          <w:sz w:val="28"/>
          <w:szCs w:val="28"/>
        </w:rPr>
        <w:t xml:space="preserve"> a</w:t>
      </w:r>
      <w:r w:rsidR="00204F85" w:rsidRPr="00DD1B98">
        <w:rPr>
          <w:sz w:val="28"/>
          <w:szCs w:val="28"/>
        </w:rPr>
        <w:t>s contemplated in s 4 of the NCA</w:t>
      </w:r>
      <w:r w:rsidR="00C251D1" w:rsidRPr="00DD1B98">
        <w:rPr>
          <w:sz w:val="28"/>
          <w:szCs w:val="28"/>
        </w:rPr>
        <w:t xml:space="preserve">. </w:t>
      </w:r>
      <w:r w:rsidR="00146765" w:rsidRPr="00DD1B98">
        <w:rPr>
          <w:sz w:val="28"/>
          <w:szCs w:val="28"/>
        </w:rPr>
        <w:t>It</w:t>
      </w:r>
      <w:r w:rsidR="003C06F4" w:rsidRPr="00DD1B98">
        <w:rPr>
          <w:sz w:val="28"/>
          <w:szCs w:val="28"/>
        </w:rPr>
        <w:t xml:space="preserve"> found</w:t>
      </w:r>
      <w:r w:rsidR="00C251D1" w:rsidRPr="00DD1B98">
        <w:rPr>
          <w:sz w:val="28"/>
          <w:szCs w:val="28"/>
        </w:rPr>
        <w:t xml:space="preserve"> that the terms of the </w:t>
      </w:r>
      <w:r w:rsidR="001C3C82" w:rsidRPr="00DD1B98">
        <w:rPr>
          <w:sz w:val="28"/>
          <w:szCs w:val="28"/>
        </w:rPr>
        <w:t>AOD</w:t>
      </w:r>
      <w:r w:rsidR="00197EEF" w:rsidRPr="00DD1B98">
        <w:rPr>
          <w:sz w:val="28"/>
          <w:szCs w:val="28"/>
        </w:rPr>
        <w:t xml:space="preserve"> </w:t>
      </w:r>
      <w:r w:rsidR="00EB1213" w:rsidRPr="00DD1B98">
        <w:rPr>
          <w:sz w:val="28"/>
          <w:szCs w:val="28"/>
        </w:rPr>
        <w:t>included</w:t>
      </w:r>
      <w:r w:rsidR="000F0A75" w:rsidRPr="00DD1B98">
        <w:rPr>
          <w:sz w:val="28"/>
          <w:szCs w:val="28"/>
        </w:rPr>
        <w:t xml:space="preserve"> interest payable, payment</w:t>
      </w:r>
      <w:r w:rsidR="00146765" w:rsidRPr="00DD1B98">
        <w:rPr>
          <w:sz w:val="28"/>
          <w:szCs w:val="28"/>
        </w:rPr>
        <w:t xml:space="preserve"> deferred, </w:t>
      </w:r>
      <w:r w:rsidR="009C6F8A">
        <w:rPr>
          <w:sz w:val="28"/>
          <w:szCs w:val="28"/>
        </w:rPr>
        <w:t xml:space="preserve">and that </w:t>
      </w:r>
      <w:r w:rsidR="001E4076" w:rsidRPr="00DD1B98">
        <w:rPr>
          <w:sz w:val="28"/>
          <w:szCs w:val="28"/>
        </w:rPr>
        <w:t xml:space="preserve">the appellant </w:t>
      </w:r>
      <w:r w:rsidR="009C6F8A">
        <w:rPr>
          <w:sz w:val="28"/>
          <w:szCs w:val="28"/>
        </w:rPr>
        <w:t xml:space="preserve">was </w:t>
      </w:r>
      <w:r w:rsidR="00197EEF" w:rsidRPr="00DD1B98">
        <w:rPr>
          <w:sz w:val="28"/>
          <w:szCs w:val="28"/>
        </w:rPr>
        <w:t>extract</w:t>
      </w:r>
      <w:r w:rsidR="001E4076" w:rsidRPr="00DD1B98">
        <w:rPr>
          <w:sz w:val="28"/>
          <w:szCs w:val="28"/>
        </w:rPr>
        <w:t xml:space="preserve">ing </w:t>
      </w:r>
      <w:r w:rsidR="00197EEF" w:rsidRPr="00DD1B98">
        <w:rPr>
          <w:sz w:val="28"/>
          <w:szCs w:val="28"/>
        </w:rPr>
        <w:t>maximum benefit</w:t>
      </w:r>
      <w:r w:rsidR="00DF5F90" w:rsidRPr="00DD1B98">
        <w:rPr>
          <w:sz w:val="28"/>
          <w:szCs w:val="28"/>
        </w:rPr>
        <w:t xml:space="preserve">. </w:t>
      </w:r>
      <w:r w:rsidR="009C6F8A">
        <w:rPr>
          <w:sz w:val="28"/>
          <w:szCs w:val="28"/>
        </w:rPr>
        <w:t>It</w:t>
      </w:r>
      <w:r w:rsidR="00FF3A8F" w:rsidRPr="00DD1B98">
        <w:rPr>
          <w:sz w:val="28"/>
          <w:szCs w:val="28"/>
        </w:rPr>
        <w:t xml:space="preserve"> concluded that these </w:t>
      </w:r>
      <w:r w:rsidR="001E4076" w:rsidRPr="00DD1B98">
        <w:rPr>
          <w:sz w:val="28"/>
          <w:szCs w:val="28"/>
        </w:rPr>
        <w:t xml:space="preserve">were </w:t>
      </w:r>
      <w:r w:rsidR="00197EEF" w:rsidRPr="00DD1B98">
        <w:rPr>
          <w:sz w:val="28"/>
          <w:szCs w:val="28"/>
        </w:rPr>
        <w:t>consistent</w:t>
      </w:r>
      <w:r w:rsidR="00A92545" w:rsidRPr="00DD1B98">
        <w:rPr>
          <w:sz w:val="28"/>
          <w:szCs w:val="28"/>
        </w:rPr>
        <w:t xml:space="preserve"> with an arms</w:t>
      </w:r>
      <w:r w:rsidR="009C6F8A">
        <w:rPr>
          <w:sz w:val="28"/>
          <w:szCs w:val="28"/>
        </w:rPr>
        <w:t>’</w:t>
      </w:r>
      <w:r w:rsidR="00A92545" w:rsidRPr="00DD1B98">
        <w:rPr>
          <w:sz w:val="28"/>
          <w:szCs w:val="28"/>
        </w:rPr>
        <w:t>-length relationship</w:t>
      </w:r>
      <w:r w:rsidR="00DF5F90" w:rsidRPr="00DD1B98">
        <w:rPr>
          <w:sz w:val="28"/>
          <w:szCs w:val="28"/>
        </w:rPr>
        <w:t xml:space="preserve"> as contemplated in s 4 of the NCA</w:t>
      </w:r>
      <w:r w:rsidR="00C03B8C" w:rsidRPr="00DD1B98">
        <w:rPr>
          <w:sz w:val="28"/>
          <w:szCs w:val="28"/>
        </w:rPr>
        <w:t xml:space="preserve">. </w:t>
      </w:r>
    </w:p>
    <w:p w14:paraId="2CF426AF" w14:textId="77777777" w:rsidR="00146765" w:rsidRPr="00DD1B98" w:rsidRDefault="00146765" w:rsidP="001E0E18">
      <w:pPr>
        <w:spacing w:line="360" w:lineRule="auto"/>
        <w:rPr>
          <w:sz w:val="28"/>
          <w:szCs w:val="28"/>
        </w:rPr>
      </w:pPr>
    </w:p>
    <w:p w14:paraId="2D7CDBA5" w14:textId="1F9F1D8D" w:rsidR="005D73F2" w:rsidRPr="00DD1B98" w:rsidRDefault="00146765" w:rsidP="00522054">
      <w:pPr>
        <w:spacing w:line="360" w:lineRule="auto"/>
        <w:rPr>
          <w:sz w:val="28"/>
          <w:szCs w:val="28"/>
        </w:rPr>
      </w:pPr>
      <w:r w:rsidRPr="00DD1B98">
        <w:rPr>
          <w:sz w:val="28"/>
          <w:szCs w:val="28"/>
        </w:rPr>
        <w:t>[1</w:t>
      </w:r>
      <w:r w:rsidR="006A79D9">
        <w:rPr>
          <w:sz w:val="28"/>
          <w:szCs w:val="28"/>
        </w:rPr>
        <w:t>3</w:t>
      </w:r>
      <w:r w:rsidRPr="00DD1B98">
        <w:rPr>
          <w:sz w:val="28"/>
          <w:szCs w:val="28"/>
        </w:rPr>
        <w:t>]</w:t>
      </w:r>
      <w:r w:rsidRPr="00DD1B98">
        <w:rPr>
          <w:sz w:val="28"/>
          <w:szCs w:val="28"/>
        </w:rPr>
        <w:tab/>
      </w:r>
      <w:r w:rsidR="00C03B8C" w:rsidRPr="00DD1B98">
        <w:rPr>
          <w:sz w:val="28"/>
          <w:szCs w:val="28"/>
        </w:rPr>
        <w:t xml:space="preserve">On the question </w:t>
      </w:r>
      <w:r w:rsidR="003824F7">
        <w:rPr>
          <w:sz w:val="28"/>
          <w:szCs w:val="28"/>
        </w:rPr>
        <w:t xml:space="preserve">of </w:t>
      </w:r>
      <w:r w:rsidR="00C03B8C" w:rsidRPr="00DD1B98">
        <w:rPr>
          <w:sz w:val="28"/>
          <w:szCs w:val="28"/>
        </w:rPr>
        <w:t>whether the loan constitutes an unlawful</w:t>
      </w:r>
      <w:r w:rsidR="00B702DF" w:rsidRPr="00DD1B98">
        <w:rPr>
          <w:sz w:val="28"/>
          <w:szCs w:val="28"/>
        </w:rPr>
        <w:t xml:space="preserve"> agreement under s 40 (4) of the NCA</w:t>
      </w:r>
      <w:r w:rsidR="007F1F9C" w:rsidRPr="00DD1B98">
        <w:rPr>
          <w:sz w:val="28"/>
          <w:szCs w:val="28"/>
        </w:rPr>
        <w:t>,</w:t>
      </w:r>
      <w:r w:rsidR="003B12B2" w:rsidRPr="00DD1B98">
        <w:rPr>
          <w:sz w:val="28"/>
          <w:szCs w:val="28"/>
        </w:rPr>
        <w:t xml:space="preserve"> and is, for those reasons void, </w:t>
      </w:r>
      <w:r w:rsidRPr="00DD1B98">
        <w:rPr>
          <w:sz w:val="28"/>
          <w:szCs w:val="28"/>
        </w:rPr>
        <w:t xml:space="preserve">the trial court </w:t>
      </w:r>
      <w:r w:rsidR="003B12B2" w:rsidRPr="00DD1B98">
        <w:rPr>
          <w:sz w:val="28"/>
          <w:szCs w:val="28"/>
        </w:rPr>
        <w:t xml:space="preserve">relied on </w:t>
      </w:r>
      <w:r w:rsidR="002440D7" w:rsidRPr="00DD1B98">
        <w:rPr>
          <w:i/>
          <w:sz w:val="28"/>
          <w:szCs w:val="28"/>
        </w:rPr>
        <w:t>D</w:t>
      </w:r>
      <w:r w:rsidR="00695D58" w:rsidRPr="00DD1B98">
        <w:rPr>
          <w:i/>
          <w:sz w:val="28"/>
          <w:szCs w:val="28"/>
        </w:rPr>
        <w:t>u Bruyn</w:t>
      </w:r>
      <w:r w:rsidRPr="00DD1B98">
        <w:rPr>
          <w:i/>
          <w:sz w:val="28"/>
          <w:szCs w:val="28"/>
        </w:rPr>
        <w:t xml:space="preserve"> v K</w:t>
      </w:r>
      <w:r w:rsidR="00C61F94" w:rsidRPr="00DD1B98">
        <w:rPr>
          <w:i/>
          <w:sz w:val="28"/>
          <w:szCs w:val="28"/>
        </w:rPr>
        <w:t>a</w:t>
      </w:r>
      <w:r w:rsidRPr="00DD1B98">
        <w:rPr>
          <w:i/>
          <w:sz w:val="28"/>
          <w:szCs w:val="28"/>
        </w:rPr>
        <w:t>rstens</w:t>
      </w:r>
      <w:r w:rsidR="00EB102A" w:rsidRPr="00DD1B98">
        <w:rPr>
          <w:i/>
          <w:sz w:val="28"/>
          <w:szCs w:val="28"/>
        </w:rPr>
        <w:t xml:space="preserve"> (Du Bruyn)</w:t>
      </w:r>
      <w:r w:rsidR="00695D58" w:rsidRPr="00DD1B98">
        <w:rPr>
          <w:sz w:val="28"/>
          <w:szCs w:val="28"/>
        </w:rPr>
        <w:t>.</w:t>
      </w:r>
      <w:r w:rsidR="00EB102A" w:rsidRPr="00DD1B98">
        <w:rPr>
          <w:rStyle w:val="FootnoteReference"/>
          <w:sz w:val="28"/>
          <w:szCs w:val="28"/>
        </w:rPr>
        <w:footnoteReference w:id="6"/>
      </w:r>
      <w:r w:rsidR="00695D58" w:rsidRPr="00DD1B98">
        <w:rPr>
          <w:sz w:val="28"/>
          <w:szCs w:val="28"/>
        </w:rPr>
        <w:t xml:space="preserve"> Having considered the appellant</w:t>
      </w:r>
      <w:r w:rsidR="00E025D6" w:rsidRPr="00DD1B98">
        <w:rPr>
          <w:sz w:val="28"/>
          <w:szCs w:val="28"/>
        </w:rPr>
        <w:t>’s argument regarding</w:t>
      </w:r>
      <w:r w:rsidR="00FE5677" w:rsidRPr="00DD1B98">
        <w:rPr>
          <w:sz w:val="28"/>
          <w:szCs w:val="28"/>
        </w:rPr>
        <w:t xml:space="preserve"> </w:t>
      </w:r>
      <w:r w:rsidR="00695D58" w:rsidRPr="00DD1B98">
        <w:rPr>
          <w:sz w:val="28"/>
          <w:szCs w:val="28"/>
        </w:rPr>
        <w:t>an amendment to s 40</w:t>
      </w:r>
      <w:r w:rsidR="00CC213D" w:rsidRPr="00DD1B98">
        <w:rPr>
          <w:sz w:val="28"/>
          <w:szCs w:val="28"/>
        </w:rPr>
        <w:t xml:space="preserve"> (4) in March </w:t>
      </w:r>
      <w:r w:rsidR="00FE5677" w:rsidRPr="00DD1B98">
        <w:rPr>
          <w:sz w:val="28"/>
          <w:szCs w:val="28"/>
        </w:rPr>
        <w:t xml:space="preserve">2015, the trial court found that </w:t>
      </w:r>
      <w:r w:rsidR="00C61F94" w:rsidRPr="00DD1B98">
        <w:rPr>
          <w:sz w:val="28"/>
          <w:szCs w:val="28"/>
        </w:rPr>
        <w:t xml:space="preserve">the requirement to register </w:t>
      </w:r>
      <w:r w:rsidR="00607B4E" w:rsidRPr="00DD1B98">
        <w:rPr>
          <w:sz w:val="28"/>
          <w:szCs w:val="28"/>
        </w:rPr>
        <w:t xml:space="preserve">as a credit provider </w:t>
      </w:r>
      <w:r w:rsidR="00C61F94" w:rsidRPr="00DD1B98">
        <w:rPr>
          <w:sz w:val="28"/>
          <w:szCs w:val="28"/>
        </w:rPr>
        <w:t xml:space="preserve">existed even prior to the amendment. </w:t>
      </w:r>
      <w:r w:rsidR="00EB4021" w:rsidRPr="00DD1B98">
        <w:rPr>
          <w:sz w:val="28"/>
          <w:szCs w:val="28"/>
        </w:rPr>
        <w:t>It found the appellant’s argument</w:t>
      </w:r>
      <w:r w:rsidR="008B68AE" w:rsidRPr="00DD1B98">
        <w:rPr>
          <w:sz w:val="28"/>
          <w:szCs w:val="28"/>
        </w:rPr>
        <w:t xml:space="preserve"> of retrospective application of the </w:t>
      </w:r>
      <w:r w:rsidR="00EB4021" w:rsidRPr="00DD1B98">
        <w:rPr>
          <w:sz w:val="28"/>
          <w:szCs w:val="28"/>
        </w:rPr>
        <w:t>pre-</w:t>
      </w:r>
      <w:r w:rsidR="008B68AE" w:rsidRPr="00DD1B98">
        <w:rPr>
          <w:sz w:val="28"/>
          <w:szCs w:val="28"/>
        </w:rPr>
        <w:t>amen</w:t>
      </w:r>
      <w:r w:rsidR="009303D0" w:rsidRPr="00DD1B98">
        <w:rPr>
          <w:sz w:val="28"/>
          <w:szCs w:val="28"/>
        </w:rPr>
        <w:t xml:space="preserve">dment </w:t>
      </w:r>
      <w:r w:rsidR="00F54818" w:rsidRPr="00DD1B98">
        <w:rPr>
          <w:sz w:val="28"/>
          <w:szCs w:val="28"/>
        </w:rPr>
        <w:t xml:space="preserve">provision </w:t>
      </w:r>
      <w:r w:rsidR="008B68AE" w:rsidRPr="00DD1B98">
        <w:rPr>
          <w:sz w:val="28"/>
          <w:szCs w:val="28"/>
        </w:rPr>
        <w:t>unsustainable.</w:t>
      </w:r>
      <w:r w:rsidR="00136A39" w:rsidRPr="00DD1B98">
        <w:rPr>
          <w:sz w:val="28"/>
          <w:szCs w:val="28"/>
        </w:rPr>
        <w:t xml:space="preserve"> </w:t>
      </w:r>
      <w:r w:rsidR="009303D0" w:rsidRPr="00DD1B98">
        <w:rPr>
          <w:sz w:val="28"/>
          <w:szCs w:val="28"/>
        </w:rPr>
        <w:t xml:space="preserve">Consequently, the trial court </w:t>
      </w:r>
      <w:r w:rsidR="00721641" w:rsidRPr="00DD1B98">
        <w:rPr>
          <w:sz w:val="28"/>
          <w:szCs w:val="28"/>
        </w:rPr>
        <w:t xml:space="preserve">found </w:t>
      </w:r>
      <w:r w:rsidR="00DF5F90" w:rsidRPr="00DD1B98">
        <w:rPr>
          <w:sz w:val="28"/>
          <w:szCs w:val="28"/>
        </w:rPr>
        <w:t xml:space="preserve">that </w:t>
      </w:r>
      <w:r w:rsidR="00C61F94" w:rsidRPr="00DD1B98">
        <w:rPr>
          <w:sz w:val="28"/>
          <w:szCs w:val="28"/>
        </w:rPr>
        <w:t>non-</w:t>
      </w:r>
      <w:r w:rsidR="00A06882" w:rsidRPr="00DD1B98">
        <w:rPr>
          <w:sz w:val="28"/>
          <w:szCs w:val="28"/>
        </w:rPr>
        <w:t>compliance with s 40 (1) rendered the credit agreement</w:t>
      </w:r>
      <w:r w:rsidR="00C61F94" w:rsidRPr="00DD1B98">
        <w:rPr>
          <w:sz w:val="28"/>
          <w:szCs w:val="28"/>
        </w:rPr>
        <w:t xml:space="preserve"> </w:t>
      </w:r>
      <w:r w:rsidR="00226D29" w:rsidRPr="00DD1B98">
        <w:rPr>
          <w:sz w:val="28"/>
          <w:szCs w:val="28"/>
        </w:rPr>
        <w:t>unlawful and void</w:t>
      </w:r>
      <w:r w:rsidR="00815AC1" w:rsidRPr="00DD1B98">
        <w:rPr>
          <w:sz w:val="28"/>
          <w:szCs w:val="28"/>
        </w:rPr>
        <w:t xml:space="preserve"> under s 40 (4) of the NCA</w:t>
      </w:r>
      <w:r w:rsidR="00226D29" w:rsidRPr="00DD1B98">
        <w:rPr>
          <w:sz w:val="28"/>
          <w:szCs w:val="28"/>
        </w:rPr>
        <w:t>.</w:t>
      </w:r>
      <w:r w:rsidR="00C61F94" w:rsidRPr="00DD1B98">
        <w:rPr>
          <w:sz w:val="28"/>
          <w:szCs w:val="28"/>
        </w:rPr>
        <w:t xml:space="preserve"> </w:t>
      </w:r>
      <w:r w:rsidR="006F78F1" w:rsidRPr="00DD1B98">
        <w:rPr>
          <w:sz w:val="28"/>
          <w:szCs w:val="28"/>
        </w:rPr>
        <w:t xml:space="preserve">It ordered the appellant </w:t>
      </w:r>
      <w:r w:rsidR="00C61F94" w:rsidRPr="00DD1B98">
        <w:rPr>
          <w:sz w:val="28"/>
          <w:szCs w:val="28"/>
        </w:rPr>
        <w:t>to</w:t>
      </w:r>
      <w:r w:rsidR="001246D6" w:rsidRPr="00DD1B98">
        <w:rPr>
          <w:sz w:val="28"/>
          <w:szCs w:val="28"/>
        </w:rPr>
        <w:t xml:space="preserve"> bear</w:t>
      </w:r>
      <w:r w:rsidR="00C61F94" w:rsidRPr="00DD1B98">
        <w:rPr>
          <w:sz w:val="28"/>
          <w:szCs w:val="28"/>
        </w:rPr>
        <w:t xml:space="preserve"> the costs </w:t>
      </w:r>
      <w:r w:rsidR="001246D6" w:rsidRPr="00DD1B98">
        <w:rPr>
          <w:sz w:val="28"/>
          <w:szCs w:val="28"/>
        </w:rPr>
        <w:t xml:space="preserve">associated with </w:t>
      </w:r>
      <w:r w:rsidR="00746BE1" w:rsidRPr="00DD1B98">
        <w:rPr>
          <w:sz w:val="28"/>
          <w:szCs w:val="28"/>
        </w:rPr>
        <w:t xml:space="preserve">determining </w:t>
      </w:r>
      <w:r w:rsidR="00C61F94" w:rsidRPr="00DD1B98">
        <w:rPr>
          <w:sz w:val="28"/>
          <w:szCs w:val="28"/>
        </w:rPr>
        <w:t>the separated issue.</w:t>
      </w:r>
    </w:p>
    <w:p w14:paraId="2A031B24" w14:textId="77777777" w:rsidR="001F428F" w:rsidRPr="00DD1B98" w:rsidRDefault="001F428F" w:rsidP="001E0E18">
      <w:pPr>
        <w:spacing w:line="360" w:lineRule="auto"/>
        <w:rPr>
          <w:sz w:val="28"/>
          <w:szCs w:val="28"/>
        </w:rPr>
      </w:pPr>
    </w:p>
    <w:p w14:paraId="0E225310" w14:textId="1BCA5F04" w:rsidR="005D73F2" w:rsidRPr="00DD1B98" w:rsidRDefault="00692B76" w:rsidP="00522054">
      <w:pPr>
        <w:spacing w:line="360" w:lineRule="auto"/>
        <w:rPr>
          <w:sz w:val="28"/>
          <w:szCs w:val="28"/>
        </w:rPr>
      </w:pPr>
      <w:r w:rsidRPr="00DD1B98" w:rsidDel="00692B76">
        <w:rPr>
          <w:b/>
          <w:sz w:val="28"/>
          <w:szCs w:val="28"/>
        </w:rPr>
        <w:t xml:space="preserve"> </w:t>
      </w:r>
      <w:r w:rsidR="003E37AE" w:rsidRPr="00DD1B98">
        <w:rPr>
          <w:sz w:val="28"/>
          <w:szCs w:val="28"/>
        </w:rPr>
        <w:t>[</w:t>
      </w:r>
      <w:r w:rsidR="00A14A96" w:rsidRPr="00DD1B98">
        <w:rPr>
          <w:sz w:val="28"/>
          <w:szCs w:val="28"/>
        </w:rPr>
        <w:t>1</w:t>
      </w:r>
      <w:r w:rsidR="006A79D9">
        <w:rPr>
          <w:sz w:val="28"/>
          <w:szCs w:val="28"/>
        </w:rPr>
        <w:t>4</w:t>
      </w:r>
      <w:r w:rsidR="00746BE1" w:rsidRPr="00DD1B98">
        <w:rPr>
          <w:sz w:val="28"/>
          <w:szCs w:val="28"/>
        </w:rPr>
        <w:t>]</w:t>
      </w:r>
      <w:r w:rsidR="00746BE1" w:rsidRPr="00DD1B98">
        <w:rPr>
          <w:sz w:val="28"/>
          <w:szCs w:val="28"/>
        </w:rPr>
        <w:tab/>
      </w:r>
      <w:r w:rsidR="008311D0" w:rsidRPr="00DD1B98">
        <w:rPr>
          <w:sz w:val="28"/>
          <w:szCs w:val="28"/>
        </w:rPr>
        <w:t>There are two issues which arise</w:t>
      </w:r>
      <w:r w:rsidR="003824F7">
        <w:rPr>
          <w:sz w:val="28"/>
          <w:szCs w:val="28"/>
        </w:rPr>
        <w:t xml:space="preserve"> in this appeal</w:t>
      </w:r>
      <w:r w:rsidR="008311D0" w:rsidRPr="00DD1B98">
        <w:rPr>
          <w:sz w:val="28"/>
          <w:szCs w:val="28"/>
        </w:rPr>
        <w:t xml:space="preserve">. </w:t>
      </w:r>
      <w:r w:rsidR="00746C51" w:rsidRPr="00DD1B98">
        <w:rPr>
          <w:sz w:val="28"/>
          <w:szCs w:val="28"/>
        </w:rPr>
        <w:t xml:space="preserve">The </w:t>
      </w:r>
      <w:r w:rsidR="00516D89" w:rsidRPr="00DD1B98">
        <w:rPr>
          <w:sz w:val="28"/>
          <w:szCs w:val="28"/>
        </w:rPr>
        <w:t xml:space="preserve">first </w:t>
      </w:r>
      <w:r w:rsidR="008311D0" w:rsidRPr="00DD1B98">
        <w:rPr>
          <w:sz w:val="28"/>
          <w:szCs w:val="28"/>
        </w:rPr>
        <w:t>concerns</w:t>
      </w:r>
      <w:r w:rsidR="00746C51" w:rsidRPr="00DD1B98">
        <w:rPr>
          <w:sz w:val="28"/>
          <w:szCs w:val="28"/>
        </w:rPr>
        <w:t xml:space="preserve"> whether the order </w:t>
      </w:r>
      <w:r w:rsidR="008311D0" w:rsidRPr="00DD1B98">
        <w:rPr>
          <w:sz w:val="28"/>
          <w:szCs w:val="28"/>
        </w:rPr>
        <w:t xml:space="preserve">granted </w:t>
      </w:r>
      <w:r w:rsidR="00746C51" w:rsidRPr="00DD1B98">
        <w:rPr>
          <w:sz w:val="28"/>
          <w:szCs w:val="28"/>
        </w:rPr>
        <w:t xml:space="preserve">by the trial court </w:t>
      </w:r>
      <w:r w:rsidR="00917A6B" w:rsidRPr="00DD1B98">
        <w:rPr>
          <w:sz w:val="28"/>
          <w:szCs w:val="28"/>
        </w:rPr>
        <w:t xml:space="preserve">is appealable. </w:t>
      </w:r>
      <w:r w:rsidR="008311D0" w:rsidRPr="00DD1B98">
        <w:rPr>
          <w:sz w:val="28"/>
          <w:szCs w:val="28"/>
        </w:rPr>
        <w:t>The s</w:t>
      </w:r>
      <w:r w:rsidR="00746C51" w:rsidRPr="00DD1B98">
        <w:rPr>
          <w:sz w:val="28"/>
          <w:szCs w:val="28"/>
        </w:rPr>
        <w:t>econd</w:t>
      </w:r>
      <w:r w:rsidR="008311D0" w:rsidRPr="00DD1B98">
        <w:rPr>
          <w:sz w:val="28"/>
          <w:szCs w:val="28"/>
        </w:rPr>
        <w:t xml:space="preserve"> concerns the application of the </w:t>
      </w:r>
      <w:r w:rsidR="00917A6B" w:rsidRPr="00DD1B98">
        <w:rPr>
          <w:sz w:val="28"/>
          <w:szCs w:val="28"/>
          <w:lang w:val="en-ZA"/>
        </w:rPr>
        <w:t>NCA</w:t>
      </w:r>
      <w:r w:rsidR="00516D89" w:rsidRPr="00DD1B98">
        <w:rPr>
          <w:sz w:val="28"/>
          <w:szCs w:val="28"/>
          <w:lang w:val="en-ZA"/>
        </w:rPr>
        <w:t>.</w:t>
      </w:r>
      <w:r w:rsidR="008311D0" w:rsidRPr="00DD1B98">
        <w:rPr>
          <w:sz w:val="28"/>
          <w:szCs w:val="28"/>
          <w:lang w:val="en-ZA"/>
        </w:rPr>
        <w:t xml:space="preserve"> This latter question relates to whether the transaction was concluded at arm’s length and whether it constitutes a credit agreement as defined by the NCA.</w:t>
      </w:r>
    </w:p>
    <w:p w14:paraId="55D934D3" w14:textId="77777777" w:rsidR="0082768D" w:rsidRPr="00DD1B98" w:rsidRDefault="0082768D" w:rsidP="001E0E18">
      <w:pPr>
        <w:spacing w:line="360" w:lineRule="auto"/>
        <w:rPr>
          <w:sz w:val="28"/>
          <w:szCs w:val="28"/>
        </w:rPr>
      </w:pPr>
    </w:p>
    <w:p w14:paraId="22FF5FB5" w14:textId="49EEED48" w:rsidR="001D419F" w:rsidRPr="00DD1B98" w:rsidRDefault="00A14A96" w:rsidP="00522054">
      <w:pPr>
        <w:spacing w:line="360" w:lineRule="auto"/>
        <w:rPr>
          <w:sz w:val="28"/>
          <w:szCs w:val="28"/>
        </w:rPr>
      </w:pPr>
      <w:r w:rsidRPr="00DD1B98">
        <w:rPr>
          <w:sz w:val="28"/>
          <w:szCs w:val="28"/>
        </w:rPr>
        <w:t>[1</w:t>
      </w:r>
      <w:r w:rsidR="006A79D9">
        <w:rPr>
          <w:sz w:val="28"/>
          <w:szCs w:val="28"/>
        </w:rPr>
        <w:t>5</w:t>
      </w:r>
      <w:r w:rsidR="001C4885" w:rsidRPr="00DD1B98">
        <w:rPr>
          <w:sz w:val="28"/>
          <w:szCs w:val="28"/>
        </w:rPr>
        <w:t>]</w:t>
      </w:r>
      <w:r w:rsidR="001C4885" w:rsidRPr="00DD1B98">
        <w:rPr>
          <w:sz w:val="28"/>
          <w:szCs w:val="28"/>
        </w:rPr>
        <w:tab/>
      </w:r>
      <w:r w:rsidR="000F5B55" w:rsidRPr="00DD1B98">
        <w:rPr>
          <w:sz w:val="28"/>
          <w:szCs w:val="28"/>
        </w:rPr>
        <w:t xml:space="preserve">Shortly before </w:t>
      </w:r>
      <w:r w:rsidR="006C7B8D" w:rsidRPr="00DD1B98">
        <w:rPr>
          <w:sz w:val="28"/>
          <w:szCs w:val="28"/>
        </w:rPr>
        <w:t xml:space="preserve">the commencement of </w:t>
      </w:r>
      <w:r w:rsidR="000F5B55" w:rsidRPr="00DD1B98">
        <w:rPr>
          <w:sz w:val="28"/>
          <w:szCs w:val="28"/>
        </w:rPr>
        <w:t>argument</w:t>
      </w:r>
      <w:r w:rsidR="006C7B8D" w:rsidRPr="00DD1B98">
        <w:rPr>
          <w:sz w:val="28"/>
          <w:szCs w:val="28"/>
        </w:rPr>
        <w:t>s,</w:t>
      </w:r>
      <w:r w:rsidR="007A2DED" w:rsidRPr="00DD1B98">
        <w:rPr>
          <w:sz w:val="28"/>
          <w:szCs w:val="28"/>
        </w:rPr>
        <w:t xml:space="preserve"> counsel</w:t>
      </w:r>
      <w:r w:rsidR="000F5B55" w:rsidRPr="00DD1B98">
        <w:rPr>
          <w:sz w:val="28"/>
          <w:szCs w:val="28"/>
        </w:rPr>
        <w:t xml:space="preserve"> </w:t>
      </w:r>
      <w:r w:rsidR="00166388" w:rsidRPr="00DD1B98">
        <w:rPr>
          <w:sz w:val="28"/>
          <w:szCs w:val="28"/>
        </w:rPr>
        <w:t>was</w:t>
      </w:r>
      <w:r w:rsidR="000F5B55" w:rsidRPr="00DD1B98">
        <w:rPr>
          <w:sz w:val="28"/>
          <w:szCs w:val="28"/>
        </w:rPr>
        <w:t xml:space="preserve"> invited to</w:t>
      </w:r>
      <w:r w:rsidR="00563C73">
        <w:rPr>
          <w:sz w:val="28"/>
          <w:szCs w:val="28"/>
        </w:rPr>
        <w:t xml:space="preserve"> </w:t>
      </w:r>
      <w:r w:rsidR="00563C73" w:rsidRPr="002378A8">
        <w:rPr>
          <w:sz w:val="28"/>
          <w:szCs w:val="28"/>
        </w:rPr>
        <w:t>first</w:t>
      </w:r>
      <w:r w:rsidR="00166388" w:rsidRPr="002378A8">
        <w:rPr>
          <w:sz w:val="28"/>
          <w:szCs w:val="28"/>
        </w:rPr>
        <w:t xml:space="preserve"> </w:t>
      </w:r>
      <w:r w:rsidR="00563C73" w:rsidRPr="002378A8">
        <w:rPr>
          <w:sz w:val="28"/>
          <w:szCs w:val="28"/>
        </w:rPr>
        <w:t>make submissions on</w:t>
      </w:r>
      <w:r w:rsidR="00563C73">
        <w:rPr>
          <w:sz w:val="28"/>
          <w:szCs w:val="28"/>
        </w:rPr>
        <w:t xml:space="preserve"> the issue of </w:t>
      </w:r>
      <w:r w:rsidR="00D97E81" w:rsidRPr="00DD1B98">
        <w:rPr>
          <w:sz w:val="28"/>
          <w:szCs w:val="28"/>
        </w:rPr>
        <w:t>appe</w:t>
      </w:r>
      <w:r w:rsidR="007F4AE3" w:rsidRPr="00DD1B98">
        <w:rPr>
          <w:sz w:val="28"/>
          <w:szCs w:val="28"/>
        </w:rPr>
        <w:t>a</w:t>
      </w:r>
      <w:r w:rsidR="00D97E81" w:rsidRPr="00DD1B98">
        <w:rPr>
          <w:sz w:val="28"/>
          <w:szCs w:val="28"/>
        </w:rPr>
        <w:t>lability</w:t>
      </w:r>
      <w:r w:rsidR="00563C73">
        <w:rPr>
          <w:sz w:val="28"/>
          <w:szCs w:val="28"/>
        </w:rPr>
        <w:t>.</w:t>
      </w:r>
      <w:r w:rsidR="00D97E81" w:rsidRPr="00DD1B98">
        <w:rPr>
          <w:sz w:val="28"/>
          <w:szCs w:val="28"/>
        </w:rPr>
        <w:t xml:space="preserve"> </w:t>
      </w:r>
      <w:r w:rsidR="00DF5F90" w:rsidRPr="00DD1B98">
        <w:rPr>
          <w:sz w:val="28"/>
          <w:szCs w:val="28"/>
        </w:rPr>
        <w:t>Prior to the hearing, t</w:t>
      </w:r>
      <w:r w:rsidR="00C61F94" w:rsidRPr="00DD1B98">
        <w:rPr>
          <w:sz w:val="28"/>
          <w:szCs w:val="28"/>
        </w:rPr>
        <w:t xml:space="preserve">heir attention was drawn to </w:t>
      </w:r>
      <w:r w:rsidR="00C61F94" w:rsidRPr="00DD1B98">
        <w:rPr>
          <w:i/>
          <w:sz w:val="28"/>
          <w:szCs w:val="28"/>
        </w:rPr>
        <w:t>TWK Agricultural Holdings (Pty) Ltd v Hoogveld Boerderybelegings (Pty) Ltd and Others</w:t>
      </w:r>
      <w:r w:rsidR="00EB102A" w:rsidRPr="00DD1B98">
        <w:rPr>
          <w:i/>
          <w:sz w:val="28"/>
          <w:szCs w:val="28"/>
        </w:rPr>
        <w:t xml:space="preserve"> (TWK Agricultural Holdings)</w:t>
      </w:r>
      <w:r w:rsidR="00791220" w:rsidRPr="00DD1B98">
        <w:rPr>
          <w:i/>
          <w:sz w:val="28"/>
          <w:szCs w:val="28"/>
        </w:rPr>
        <w:t>.</w:t>
      </w:r>
      <w:r w:rsidR="00FD0960" w:rsidRPr="00DD1B98">
        <w:rPr>
          <w:rStyle w:val="FootnoteReference"/>
          <w:i/>
          <w:sz w:val="28"/>
          <w:szCs w:val="28"/>
        </w:rPr>
        <w:footnoteReference w:id="7"/>
      </w:r>
      <w:r w:rsidR="00B66CEC" w:rsidRPr="00DD1B98">
        <w:rPr>
          <w:sz w:val="28"/>
          <w:szCs w:val="28"/>
        </w:rPr>
        <w:t xml:space="preserve"> </w:t>
      </w:r>
      <w:r w:rsidR="00C61F94" w:rsidRPr="00DD1B98">
        <w:rPr>
          <w:sz w:val="28"/>
          <w:szCs w:val="28"/>
        </w:rPr>
        <w:t xml:space="preserve"> </w:t>
      </w:r>
      <w:r w:rsidR="00F826BB" w:rsidRPr="002378A8">
        <w:rPr>
          <w:sz w:val="28"/>
          <w:szCs w:val="28"/>
        </w:rPr>
        <w:t xml:space="preserve">Second whether the timing of the referral of the matter on appeal might not be considered premature.  Both counsel submitted that the separated issue is final in nature on the basis that </w:t>
      </w:r>
      <w:r w:rsidR="00DA549D" w:rsidRPr="002378A8">
        <w:rPr>
          <w:sz w:val="28"/>
          <w:szCs w:val="28"/>
        </w:rPr>
        <w:t xml:space="preserve">even though the overall dispute between </w:t>
      </w:r>
      <w:r w:rsidR="00E20C60" w:rsidRPr="002378A8">
        <w:rPr>
          <w:sz w:val="28"/>
          <w:szCs w:val="28"/>
        </w:rPr>
        <w:t>the</w:t>
      </w:r>
      <w:r w:rsidR="00E20C60" w:rsidRPr="00DD1B98">
        <w:rPr>
          <w:sz w:val="28"/>
          <w:szCs w:val="28"/>
        </w:rPr>
        <w:t xml:space="preserve"> parties remained unresolved, the tri</w:t>
      </w:r>
      <w:r w:rsidR="00DF5F90" w:rsidRPr="00DD1B98">
        <w:rPr>
          <w:sz w:val="28"/>
          <w:szCs w:val="28"/>
        </w:rPr>
        <w:t>a</w:t>
      </w:r>
      <w:r w:rsidR="00E20C60" w:rsidRPr="00DD1B98">
        <w:rPr>
          <w:sz w:val="28"/>
          <w:szCs w:val="28"/>
        </w:rPr>
        <w:t>l court</w:t>
      </w:r>
      <w:r w:rsidR="00D8177E" w:rsidRPr="00DD1B98">
        <w:rPr>
          <w:sz w:val="28"/>
          <w:szCs w:val="28"/>
        </w:rPr>
        <w:t xml:space="preserve">’s judgment </w:t>
      </w:r>
      <w:r w:rsidR="005F2FEB" w:rsidRPr="00DD1B98">
        <w:rPr>
          <w:sz w:val="28"/>
          <w:szCs w:val="28"/>
        </w:rPr>
        <w:t>brought finality to</w:t>
      </w:r>
      <w:r w:rsidR="00277B69" w:rsidRPr="00DD1B98">
        <w:rPr>
          <w:sz w:val="28"/>
          <w:szCs w:val="28"/>
        </w:rPr>
        <w:t xml:space="preserve"> the separated issue</w:t>
      </w:r>
      <w:r w:rsidR="00746C51" w:rsidRPr="00DD1B98">
        <w:rPr>
          <w:sz w:val="28"/>
          <w:szCs w:val="28"/>
        </w:rPr>
        <w:t xml:space="preserve"> as set out in </w:t>
      </w:r>
      <w:r w:rsidR="005731E1" w:rsidRPr="00DD1B98">
        <w:rPr>
          <w:i/>
          <w:sz w:val="28"/>
          <w:szCs w:val="28"/>
        </w:rPr>
        <w:t>Zweni v Minister of Law and Orde</w:t>
      </w:r>
      <w:r w:rsidR="00EB102A" w:rsidRPr="00DD1B98">
        <w:rPr>
          <w:i/>
          <w:sz w:val="28"/>
          <w:szCs w:val="28"/>
        </w:rPr>
        <w:t>r of the Republic of South Africa</w:t>
      </w:r>
      <w:r w:rsidR="00DD3C24" w:rsidRPr="00DD1B98">
        <w:rPr>
          <w:rStyle w:val="FootnoteReference"/>
          <w:sz w:val="28"/>
          <w:szCs w:val="28"/>
        </w:rPr>
        <w:footnoteReference w:id="8"/>
      </w:r>
      <w:r w:rsidR="00720FF9" w:rsidRPr="00DD1B98">
        <w:rPr>
          <w:sz w:val="28"/>
          <w:szCs w:val="28"/>
        </w:rPr>
        <w:t xml:space="preserve"> </w:t>
      </w:r>
      <w:r w:rsidR="00DF5F90" w:rsidRPr="00DD1B98">
        <w:rPr>
          <w:sz w:val="28"/>
          <w:szCs w:val="28"/>
        </w:rPr>
        <w:t xml:space="preserve">recently </w:t>
      </w:r>
      <w:r w:rsidR="001D419F" w:rsidRPr="00DD1B98">
        <w:rPr>
          <w:sz w:val="28"/>
          <w:szCs w:val="28"/>
        </w:rPr>
        <w:t xml:space="preserve">confirmed in </w:t>
      </w:r>
      <w:r w:rsidR="001D419F" w:rsidRPr="00DD1B98">
        <w:rPr>
          <w:i/>
          <w:sz w:val="28"/>
          <w:szCs w:val="28"/>
        </w:rPr>
        <w:t>TWK Agricultural Holdings</w:t>
      </w:r>
      <w:r w:rsidR="001D419F" w:rsidRPr="00DD1B98">
        <w:rPr>
          <w:sz w:val="28"/>
          <w:szCs w:val="28"/>
        </w:rPr>
        <w:t>.</w:t>
      </w:r>
      <w:r w:rsidR="00FD0960" w:rsidRPr="00DD1B98">
        <w:rPr>
          <w:rStyle w:val="FootnoteReference"/>
          <w:sz w:val="28"/>
          <w:szCs w:val="28"/>
        </w:rPr>
        <w:footnoteReference w:id="9"/>
      </w:r>
      <w:r w:rsidR="001D419F" w:rsidRPr="00DD1B98">
        <w:rPr>
          <w:sz w:val="28"/>
          <w:szCs w:val="28"/>
        </w:rPr>
        <w:t xml:space="preserve"> </w:t>
      </w:r>
    </w:p>
    <w:p w14:paraId="3A075E06" w14:textId="77777777" w:rsidR="008C0932" w:rsidRPr="00DD1B98" w:rsidRDefault="008C0932" w:rsidP="001E0E18">
      <w:pPr>
        <w:spacing w:line="360" w:lineRule="auto"/>
        <w:rPr>
          <w:sz w:val="28"/>
          <w:szCs w:val="28"/>
        </w:rPr>
      </w:pPr>
    </w:p>
    <w:p w14:paraId="47AED9A8" w14:textId="77777777" w:rsidR="006A67ED" w:rsidRPr="00DD1B98" w:rsidRDefault="001A21E5" w:rsidP="00522054">
      <w:pPr>
        <w:spacing w:line="360" w:lineRule="auto"/>
        <w:rPr>
          <w:sz w:val="28"/>
          <w:szCs w:val="28"/>
        </w:rPr>
      </w:pPr>
      <w:r w:rsidRPr="00DD1B98">
        <w:rPr>
          <w:sz w:val="28"/>
          <w:szCs w:val="28"/>
        </w:rPr>
        <w:t>[</w:t>
      </w:r>
      <w:r w:rsidR="009D587F" w:rsidRPr="00DD1B98">
        <w:rPr>
          <w:sz w:val="28"/>
          <w:szCs w:val="28"/>
        </w:rPr>
        <w:t>1</w:t>
      </w:r>
      <w:r w:rsidR="005335C5">
        <w:rPr>
          <w:sz w:val="28"/>
          <w:szCs w:val="28"/>
        </w:rPr>
        <w:t>6</w:t>
      </w:r>
      <w:r w:rsidRPr="00DD1B98">
        <w:rPr>
          <w:sz w:val="28"/>
          <w:szCs w:val="28"/>
        </w:rPr>
        <w:t>]</w:t>
      </w:r>
      <w:r w:rsidRPr="00DD1B98">
        <w:rPr>
          <w:sz w:val="28"/>
          <w:szCs w:val="28"/>
        </w:rPr>
        <w:tab/>
      </w:r>
      <w:r w:rsidR="00731DCA" w:rsidRPr="00DD1B98">
        <w:rPr>
          <w:sz w:val="28"/>
          <w:szCs w:val="28"/>
        </w:rPr>
        <w:t>L</w:t>
      </w:r>
      <w:r w:rsidR="008F0969" w:rsidRPr="00DD1B98">
        <w:rPr>
          <w:sz w:val="28"/>
          <w:szCs w:val="28"/>
        </w:rPr>
        <w:t xml:space="preserve">eave to appeal has been granted </w:t>
      </w:r>
      <w:r w:rsidR="006A2DED" w:rsidRPr="00DD1B98">
        <w:rPr>
          <w:sz w:val="28"/>
          <w:szCs w:val="28"/>
        </w:rPr>
        <w:t>in cases</w:t>
      </w:r>
      <w:r w:rsidR="003F3907" w:rsidRPr="00DD1B98">
        <w:rPr>
          <w:sz w:val="28"/>
          <w:szCs w:val="28"/>
        </w:rPr>
        <w:t xml:space="preserve"> </w:t>
      </w:r>
      <w:r w:rsidR="00A9134A" w:rsidRPr="00DD1B98">
        <w:rPr>
          <w:sz w:val="28"/>
          <w:szCs w:val="28"/>
        </w:rPr>
        <w:t xml:space="preserve">where a decision </w:t>
      </w:r>
      <w:r w:rsidR="003F3907" w:rsidRPr="00DD1B98">
        <w:rPr>
          <w:sz w:val="28"/>
          <w:szCs w:val="28"/>
        </w:rPr>
        <w:t>made o</w:t>
      </w:r>
      <w:r w:rsidR="001C1DE9" w:rsidRPr="00DD1B98">
        <w:rPr>
          <w:sz w:val="28"/>
          <w:szCs w:val="28"/>
        </w:rPr>
        <w:t xml:space="preserve">n an issue reserved for determination under </w:t>
      </w:r>
      <w:r w:rsidR="00EB102A" w:rsidRPr="00DD1B98">
        <w:rPr>
          <w:sz w:val="28"/>
          <w:szCs w:val="28"/>
        </w:rPr>
        <w:t>r</w:t>
      </w:r>
      <w:r w:rsidR="001C1DE9" w:rsidRPr="00DD1B98">
        <w:rPr>
          <w:sz w:val="28"/>
          <w:szCs w:val="28"/>
        </w:rPr>
        <w:t xml:space="preserve">ule 33(4) was definitive </w:t>
      </w:r>
      <w:r w:rsidR="00A9134A" w:rsidRPr="00DD1B98">
        <w:rPr>
          <w:sz w:val="28"/>
          <w:szCs w:val="28"/>
        </w:rPr>
        <w:t>of the right</w:t>
      </w:r>
      <w:r w:rsidR="00E606D3" w:rsidRPr="00DD1B98">
        <w:rPr>
          <w:sz w:val="28"/>
          <w:szCs w:val="28"/>
        </w:rPr>
        <w:t xml:space="preserve"> of the parties </w:t>
      </w:r>
      <w:r w:rsidR="00C73241" w:rsidRPr="00DD1B98">
        <w:rPr>
          <w:sz w:val="28"/>
          <w:szCs w:val="28"/>
        </w:rPr>
        <w:t>and had</w:t>
      </w:r>
      <w:r w:rsidR="004F5933" w:rsidRPr="00DD1B98">
        <w:rPr>
          <w:sz w:val="28"/>
          <w:szCs w:val="28"/>
        </w:rPr>
        <w:t xml:space="preserve"> the effect of disposing of a portion of the re</w:t>
      </w:r>
      <w:r w:rsidR="003F3907" w:rsidRPr="00DD1B98">
        <w:rPr>
          <w:sz w:val="28"/>
          <w:szCs w:val="28"/>
        </w:rPr>
        <w:t>lief claimed in the main action.</w:t>
      </w:r>
      <w:r w:rsidR="008F1EDA" w:rsidRPr="00DD1B98">
        <w:rPr>
          <w:rStyle w:val="FootnoteReference"/>
          <w:sz w:val="28"/>
          <w:szCs w:val="28"/>
        </w:rPr>
        <w:footnoteReference w:id="10"/>
      </w:r>
      <w:r w:rsidR="004F5933" w:rsidRPr="00DD1B98">
        <w:rPr>
          <w:sz w:val="28"/>
          <w:szCs w:val="28"/>
        </w:rPr>
        <w:t xml:space="preserve"> </w:t>
      </w:r>
      <w:r w:rsidR="00731DCA" w:rsidRPr="00DD1B98">
        <w:rPr>
          <w:sz w:val="28"/>
          <w:szCs w:val="28"/>
        </w:rPr>
        <w:t>Wh</w:t>
      </w:r>
      <w:r w:rsidR="006F1A54" w:rsidRPr="00DD1B98">
        <w:rPr>
          <w:sz w:val="28"/>
          <w:szCs w:val="28"/>
        </w:rPr>
        <w:t>ere a t</w:t>
      </w:r>
      <w:r w:rsidR="00183990" w:rsidRPr="00DD1B98">
        <w:rPr>
          <w:sz w:val="28"/>
          <w:szCs w:val="28"/>
        </w:rPr>
        <w:t>rial court</w:t>
      </w:r>
      <w:r w:rsidR="006F1A54" w:rsidRPr="00DD1B98">
        <w:rPr>
          <w:sz w:val="28"/>
          <w:szCs w:val="28"/>
        </w:rPr>
        <w:t xml:space="preserve"> under </w:t>
      </w:r>
      <w:r w:rsidR="00EB102A" w:rsidRPr="00DD1B98">
        <w:rPr>
          <w:sz w:val="28"/>
          <w:szCs w:val="28"/>
        </w:rPr>
        <w:t>r</w:t>
      </w:r>
      <w:r w:rsidR="006F1A54" w:rsidRPr="00DD1B98">
        <w:rPr>
          <w:sz w:val="28"/>
          <w:szCs w:val="28"/>
        </w:rPr>
        <w:t xml:space="preserve">ule 33(4) or </w:t>
      </w:r>
      <w:r w:rsidR="002F2EE6" w:rsidRPr="00DD1B98">
        <w:rPr>
          <w:sz w:val="28"/>
          <w:szCs w:val="28"/>
        </w:rPr>
        <w:t xml:space="preserve">a similar </w:t>
      </w:r>
      <w:r w:rsidR="00183990" w:rsidRPr="00DD1B98">
        <w:rPr>
          <w:sz w:val="28"/>
          <w:szCs w:val="28"/>
        </w:rPr>
        <w:t>competent procedure issues</w:t>
      </w:r>
      <w:r w:rsidR="00826645" w:rsidRPr="00DD1B98">
        <w:rPr>
          <w:sz w:val="28"/>
          <w:szCs w:val="28"/>
        </w:rPr>
        <w:t xml:space="preserve"> an order which has the effect of being a final decision</w:t>
      </w:r>
      <w:r w:rsidR="00F24EC2" w:rsidRPr="00DD1B98">
        <w:rPr>
          <w:sz w:val="28"/>
          <w:szCs w:val="28"/>
        </w:rPr>
        <w:t xml:space="preserve">, </w:t>
      </w:r>
      <w:r w:rsidR="007627C3" w:rsidRPr="00DD1B98">
        <w:rPr>
          <w:sz w:val="28"/>
          <w:szCs w:val="28"/>
        </w:rPr>
        <w:t xml:space="preserve">definitive of the rights of the parties </w:t>
      </w:r>
      <w:r w:rsidR="00D77AA0" w:rsidRPr="00DD1B98">
        <w:rPr>
          <w:sz w:val="28"/>
          <w:szCs w:val="28"/>
        </w:rPr>
        <w:t>and has the effect of disposing of a substantial portion of the relief claimed in the main action</w:t>
      </w:r>
      <w:r w:rsidR="005B557F" w:rsidRPr="00DD1B98">
        <w:rPr>
          <w:sz w:val="28"/>
          <w:szCs w:val="28"/>
        </w:rPr>
        <w:t>,</w:t>
      </w:r>
      <w:r w:rsidR="00D77AA0" w:rsidRPr="00DD1B98">
        <w:rPr>
          <w:sz w:val="28"/>
          <w:szCs w:val="28"/>
        </w:rPr>
        <w:t xml:space="preserve"> </w:t>
      </w:r>
      <w:r w:rsidR="00BD0DEB" w:rsidRPr="00DD1B98">
        <w:rPr>
          <w:sz w:val="28"/>
          <w:szCs w:val="28"/>
        </w:rPr>
        <w:t xml:space="preserve">the order is </w:t>
      </w:r>
      <w:r w:rsidR="00F24EC2" w:rsidRPr="00DD1B98">
        <w:rPr>
          <w:sz w:val="28"/>
          <w:szCs w:val="28"/>
        </w:rPr>
        <w:t>appealable even if</w:t>
      </w:r>
      <w:r w:rsidR="005B557F" w:rsidRPr="00DD1B98">
        <w:rPr>
          <w:sz w:val="28"/>
          <w:szCs w:val="28"/>
        </w:rPr>
        <w:t xml:space="preserve"> the main action is not yet</w:t>
      </w:r>
      <w:r w:rsidR="00BD0DEB" w:rsidRPr="00DD1B98">
        <w:rPr>
          <w:sz w:val="28"/>
          <w:szCs w:val="28"/>
        </w:rPr>
        <w:t xml:space="preserve"> con</w:t>
      </w:r>
      <w:r w:rsidR="002F2EE6" w:rsidRPr="00DD1B98">
        <w:rPr>
          <w:sz w:val="28"/>
          <w:szCs w:val="28"/>
        </w:rPr>
        <w:t>clud</w:t>
      </w:r>
      <w:r w:rsidR="00951B5A" w:rsidRPr="00DD1B98">
        <w:rPr>
          <w:sz w:val="28"/>
          <w:szCs w:val="28"/>
        </w:rPr>
        <w:t>ed.</w:t>
      </w:r>
      <w:r w:rsidR="00731DCA" w:rsidRPr="00DD1B98">
        <w:rPr>
          <w:rStyle w:val="FootnoteReference"/>
          <w:sz w:val="28"/>
          <w:szCs w:val="28"/>
        </w:rPr>
        <w:footnoteReference w:id="11"/>
      </w:r>
    </w:p>
    <w:p w14:paraId="19E0D4D4" w14:textId="77777777" w:rsidR="006A67ED" w:rsidRPr="00DD1B98" w:rsidRDefault="006A67ED" w:rsidP="001E0E18">
      <w:pPr>
        <w:spacing w:line="360" w:lineRule="auto"/>
        <w:rPr>
          <w:sz w:val="28"/>
          <w:szCs w:val="28"/>
        </w:rPr>
      </w:pPr>
    </w:p>
    <w:p w14:paraId="615197D7" w14:textId="77777777" w:rsidR="002F2EE6" w:rsidRPr="00DD1B98" w:rsidRDefault="006A67ED" w:rsidP="00522054">
      <w:pPr>
        <w:spacing w:line="360" w:lineRule="auto"/>
        <w:rPr>
          <w:sz w:val="28"/>
          <w:szCs w:val="28"/>
        </w:rPr>
      </w:pPr>
      <w:r w:rsidRPr="00DD1B98">
        <w:rPr>
          <w:sz w:val="28"/>
          <w:szCs w:val="28"/>
        </w:rPr>
        <w:t>[</w:t>
      </w:r>
      <w:r w:rsidR="00434712" w:rsidRPr="00DD1B98">
        <w:rPr>
          <w:sz w:val="28"/>
          <w:szCs w:val="28"/>
        </w:rPr>
        <w:t>1</w:t>
      </w:r>
      <w:r w:rsidR="005335C5">
        <w:rPr>
          <w:sz w:val="28"/>
          <w:szCs w:val="28"/>
        </w:rPr>
        <w:t>7</w:t>
      </w:r>
      <w:r w:rsidRPr="00DD1B98">
        <w:rPr>
          <w:sz w:val="28"/>
          <w:szCs w:val="28"/>
        </w:rPr>
        <w:t>]</w:t>
      </w:r>
      <w:r w:rsidRPr="00DD1B98">
        <w:rPr>
          <w:sz w:val="28"/>
          <w:szCs w:val="28"/>
        </w:rPr>
        <w:tab/>
      </w:r>
      <w:r w:rsidR="006854BF" w:rsidRPr="00DD1B98">
        <w:rPr>
          <w:sz w:val="28"/>
          <w:szCs w:val="28"/>
        </w:rPr>
        <w:t>In m</w:t>
      </w:r>
      <w:r w:rsidR="005E5FF5" w:rsidRPr="00DD1B98">
        <w:rPr>
          <w:sz w:val="28"/>
          <w:szCs w:val="28"/>
        </w:rPr>
        <w:t>y view, the judgment appeale</w:t>
      </w:r>
      <w:r w:rsidR="003034E4" w:rsidRPr="00DD1B98">
        <w:rPr>
          <w:sz w:val="28"/>
          <w:szCs w:val="28"/>
        </w:rPr>
        <w:t xml:space="preserve">d against in this matter is definitive of the rights of the parties, </w:t>
      </w:r>
      <w:r w:rsidR="009441EA" w:rsidRPr="00DD1B98">
        <w:rPr>
          <w:sz w:val="28"/>
          <w:szCs w:val="28"/>
        </w:rPr>
        <w:t>dispose</w:t>
      </w:r>
      <w:r w:rsidR="009940B5" w:rsidRPr="00DD1B98">
        <w:rPr>
          <w:sz w:val="28"/>
          <w:szCs w:val="28"/>
        </w:rPr>
        <w:t>s</w:t>
      </w:r>
      <w:r w:rsidR="009441EA" w:rsidRPr="00DD1B98">
        <w:rPr>
          <w:sz w:val="28"/>
          <w:szCs w:val="28"/>
        </w:rPr>
        <w:t xml:space="preserve"> of a substantial </w:t>
      </w:r>
      <w:r w:rsidR="0005369D" w:rsidRPr="00DD1B98">
        <w:rPr>
          <w:sz w:val="28"/>
          <w:szCs w:val="28"/>
        </w:rPr>
        <w:t xml:space="preserve">part of </w:t>
      </w:r>
      <w:r w:rsidR="002F2EE6" w:rsidRPr="00DD1B98">
        <w:rPr>
          <w:sz w:val="28"/>
          <w:szCs w:val="28"/>
        </w:rPr>
        <w:t xml:space="preserve">the appellant’s </w:t>
      </w:r>
      <w:r w:rsidR="003034E4" w:rsidRPr="00DD1B98">
        <w:rPr>
          <w:sz w:val="28"/>
          <w:szCs w:val="28"/>
        </w:rPr>
        <w:t>main claim</w:t>
      </w:r>
      <w:r w:rsidR="005120DE" w:rsidRPr="00DD1B98">
        <w:rPr>
          <w:sz w:val="28"/>
          <w:szCs w:val="28"/>
        </w:rPr>
        <w:t xml:space="preserve"> </w:t>
      </w:r>
      <w:r w:rsidR="005120DE" w:rsidRPr="00DD1B98">
        <w:rPr>
          <w:sz w:val="28"/>
          <w:szCs w:val="28"/>
        </w:rPr>
        <w:lastRenderedPageBreak/>
        <w:t>and</w:t>
      </w:r>
      <w:r w:rsidR="009940B5" w:rsidRPr="00DD1B98">
        <w:rPr>
          <w:sz w:val="28"/>
          <w:szCs w:val="28"/>
        </w:rPr>
        <w:t>,</w:t>
      </w:r>
      <w:r w:rsidR="005120DE" w:rsidRPr="00DD1B98">
        <w:rPr>
          <w:sz w:val="28"/>
          <w:szCs w:val="28"/>
        </w:rPr>
        <w:t xml:space="preserve"> is final </w:t>
      </w:r>
      <w:r w:rsidR="002F2EE6" w:rsidRPr="00DD1B98">
        <w:rPr>
          <w:sz w:val="28"/>
          <w:szCs w:val="28"/>
        </w:rPr>
        <w:t xml:space="preserve">in </w:t>
      </w:r>
      <w:r w:rsidR="005120DE" w:rsidRPr="00DD1B98">
        <w:rPr>
          <w:sz w:val="28"/>
          <w:szCs w:val="28"/>
        </w:rPr>
        <w:t>effect</w:t>
      </w:r>
      <w:r w:rsidR="0005369D" w:rsidRPr="00DD1B98">
        <w:rPr>
          <w:sz w:val="28"/>
          <w:szCs w:val="28"/>
        </w:rPr>
        <w:t xml:space="preserve">. </w:t>
      </w:r>
      <w:r w:rsidR="005120DE" w:rsidRPr="00DD1B98">
        <w:rPr>
          <w:sz w:val="28"/>
          <w:szCs w:val="28"/>
        </w:rPr>
        <w:t xml:space="preserve">The issue can no longer be revisited by the high court if and when it considers the </w:t>
      </w:r>
      <w:r w:rsidR="00983274" w:rsidRPr="00DD1B98">
        <w:rPr>
          <w:sz w:val="28"/>
          <w:szCs w:val="28"/>
        </w:rPr>
        <w:t>alternative claims.</w:t>
      </w:r>
      <w:r w:rsidR="00876243" w:rsidRPr="00DD1B98">
        <w:rPr>
          <w:sz w:val="28"/>
          <w:szCs w:val="28"/>
        </w:rPr>
        <w:t xml:space="preserve"> </w:t>
      </w:r>
    </w:p>
    <w:p w14:paraId="123AF03F" w14:textId="77777777" w:rsidR="002F2EE6" w:rsidRPr="00DD1B98" w:rsidRDefault="002F2EE6" w:rsidP="001E0E18">
      <w:pPr>
        <w:spacing w:line="360" w:lineRule="auto"/>
        <w:rPr>
          <w:sz w:val="28"/>
          <w:szCs w:val="28"/>
        </w:rPr>
      </w:pPr>
    </w:p>
    <w:p w14:paraId="7A1F4BE4" w14:textId="4EA74705" w:rsidR="001A21E5" w:rsidRPr="00DD1B98" w:rsidRDefault="006E0664" w:rsidP="00522054">
      <w:pPr>
        <w:spacing w:line="360" w:lineRule="auto"/>
        <w:rPr>
          <w:sz w:val="28"/>
          <w:szCs w:val="28"/>
        </w:rPr>
      </w:pPr>
      <w:r w:rsidRPr="00DD1B98">
        <w:rPr>
          <w:sz w:val="28"/>
          <w:szCs w:val="28"/>
        </w:rPr>
        <w:t>[</w:t>
      </w:r>
      <w:r w:rsidR="00434712" w:rsidRPr="00DD1B98">
        <w:rPr>
          <w:sz w:val="28"/>
          <w:szCs w:val="28"/>
        </w:rPr>
        <w:t>1</w:t>
      </w:r>
      <w:r w:rsidR="005335C5">
        <w:rPr>
          <w:sz w:val="28"/>
          <w:szCs w:val="28"/>
        </w:rPr>
        <w:t>8</w:t>
      </w:r>
      <w:r w:rsidRPr="00DD1B98">
        <w:rPr>
          <w:sz w:val="28"/>
          <w:szCs w:val="28"/>
        </w:rPr>
        <w:t>]</w:t>
      </w:r>
      <w:r w:rsidRPr="00DD1B98">
        <w:rPr>
          <w:sz w:val="28"/>
          <w:szCs w:val="28"/>
        </w:rPr>
        <w:tab/>
      </w:r>
      <w:r w:rsidR="008311D0" w:rsidRPr="00DD1B98">
        <w:rPr>
          <w:sz w:val="28"/>
          <w:szCs w:val="28"/>
        </w:rPr>
        <w:t>Having said this</w:t>
      </w:r>
      <w:r w:rsidR="005C3CCC">
        <w:rPr>
          <w:sz w:val="28"/>
          <w:szCs w:val="28"/>
        </w:rPr>
        <w:t>,</w:t>
      </w:r>
      <w:r w:rsidR="008311D0" w:rsidRPr="00DD1B98">
        <w:rPr>
          <w:sz w:val="28"/>
          <w:szCs w:val="28"/>
        </w:rPr>
        <w:t xml:space="preserve"> I nevertheless believe it necessary to highlight an aspect of concern about the manner in which this matter came before this Court. </w:t>
      </w:r>
      <w:r w:rsidR="008117CC" w:rsidRPr="00DD1B98">
        <w:rPr>
          <w:sz w:val="28"/>
          <w:szCs w:val="28"/>
        </w:rPr>
        <w:t xml:space="preserve">The purpose of </w:t>
      </w:r>
      <w:r w:rsidR="003824F7">
        <w:rPr>
          <w:sz w:val="28"/>
          <w:szCs w:val="28"/>
        </w:rPr>
        <w:t>rule</w:t>
      </w:r>
      <w:r w:rsidR="006F322B" w:rsidRPr="00DD1B98">
        <w:rPr>
          <w:sz w:val="28"/>
          <w:szCs w:val="28"/>
        </w:rPr>
        <w:t xml:space="preserve"> 33 is to </w:t>
      </w:r>
      <w:r w:rsidR="006F322B" w:rsidRPr="002378A8">
        <w:rPr>
          <w:sz w:val="28"/>
          <w:szCs w:val="28"/>
        </w:rPr>
        <w:t xml:space="preserve">facilitate </w:t>
      </w:r>
      <w:r w:rsidR="00104974" w:rsidRPr="002378A8">
        <w:rPr>
          <w:sz w:val="28"/>
          <w:szCs w:val="28"/>
        </w:rPr>
        <w:t xml:space="preserve">the </w:t>
      </w:r>
      <w:r w:rsidR="006F322B" w:rsidRPr="002378A8">
        <w:rPr>
          <w:sz w:val="28"/>
          <w:szCs w:val="28"/>
        </w:rPr>
        <w:t>expeditious disposal of litigation</w:t>
      </w:r>
      <w:r w:rsidR="00033001" w:rsidRPr="002378A8">
        <w:rPr>
          <w:sz w:val="28"/>
          <w:szCs w:val="28"/>
        </w:rPr>
        <w:t xml:space="preserve">. </w:t>
      </w:r>
      <w:r w:rsidR="00AB60D3" w:rsidRPr="002378A8">
        <w:rPr>
          <w:sz w:val="28"/>
          <w:szCs w:val="28"/>
        </w:rPr>
        <w:t>A</w:t>
      </w:r>
      <w:r w:rsidR="00625836" w:rsidRPr="002378A8">
        <w:rPr>
          <w:sz w:val="28"/>
          <w:szCs w:val="28"/>
        </w:rPr>
        <w:t>s outlined</w:t>
      </w:r>
      <w:r w:rsidR="00033001" w:rsidRPr="002378A8">
        <w:rPr>
          <w:sz w:val="28"/>
          <w:szCs w:val="28"/>
        </w:rPr>
        <w:t xml:space="preserve"> in </w:t>
      </w:r>
      <w:r w:rsidR="00033001" w:rsidRPr="002378A8">
        <w:rPr>
          <w:i/>
          <w:sz w:val="28"/>
          <w:szCs w:val="28"/>
        </w:rPr>
        <w:t>Denel (Edms) Bpk v Vorster</w:t>
      </w:r>
      <w:r w:rsidR="009940B5" w:rsidRPr="002378A8">
        <w:rPr>
          <w:i/>
          <w:sz w:val="28"/>
          <w:szCs w:val="28"/>
        </w:rPr>
        <w:t>,</w:t>
      </w:r>
      <w:r w:rsidR="00AF53EF" w:rsidRPr="002378A8">
        <w:rPr>
          <w:rStyle w:val="FootnoteReference"/>
          <w:sz w:val="28"/>
          <w:szCs w:val="28"/>
        </w:rPr>
        <w:footnoteReference w:id="12"/>
      </w:r>
      <w:r w:rsidR="007839B2" w:rsidRPr="002378A8">
        <w:rPr>
          <w:sz w:val="28"/>
          <w:szCs w:val="28"/>
        </w:rPr>
        <w:t xml:space="preserve"> </w:t>
      </w:r>
      <w:r w:rsidR="00104974" w:rsidRPr="002378A8">
        <w:rPr>
          <w:sz w:val="28"/>
          <w:szCs w:val="28"/>
        </w:rPr>
        <w:t xml:space="preserve">it was held that </w:t>
      </w:r>
      <w:r w:rsidR="00AB60D3" w:rsidRPr="002378A8">
        <w:rPr>
          <w:sz w:val="28"/>
          <w:szCs w:val="28"/>
        </w:rPr>
        <w:t>w</w:t>
      </w:r>
      <w:r w:rsidR="007839B2" w:rsidRPr="002378A8">
        <w:rPr>
          <w:sz w:val="28"/>
          <w:szCs w:val="28"/>
        </w:rPr>
        <w:t>here issues</w:t>
      </w:r>
      <w:r w:rsidR="007839B2" w:rsidRPr="00DD1B98">
        <w:rPr>
          <w:sz w:val="28"/>
          <w:szCs w:val="28"/>
        </w:rPr>
        <w:t xml:space="preserve"> are inextricably linked or where they are discreet but the expedi</w:t>
      </w:r>
      <w:r w:rsidR="00990B89" w:rsidRPr="00DD1B98">
        <w:rPr>
          <w:sz w:val="28"/>
          <w:szCs w:val="28"/>
        </w:rPr>
        <w:t>tious disposal of litigation is best served by ventilating all issues at one hearing</w:t>
      </w:r>
      <w:r w:rsidR="004102B5" w:rsidRPr="00DD1B98">
        <w:rPr>
          <w:sz w:val="28"/>
          <w:szCs w:val="28"/>
        </w:rPr>
        <w:t xml:space="preserve">, then the separation should not be granted. The court must </w:t>
      </w:r>
      <w:r w:rsidR="00DE1EA7" w:rsidRPr="00DD1B98">
        <w:rPr>
          <w:sz w:val="28"/>
          <w:szCs w:val="28"/>
        </w:rPr>
        <w:t xml:space="preserve">therefore thoroughly consider the </w:t>
      </w:r>
      <w:r w:rsidR="00B64B05" w:rsidRPr="00DD1B98">
        <w:rPr>
          <w:sz w:val="28"/>
          <w:szCs w:val="28"/>
        </w:rPr>
        <w:t xml:space="preserve">entire matter </w:t>
      </w:r>
      <w:r w:rsidR="00DE1EA7" w:rsidRPr="00DD1B98">
        <w:rPr>
          <w:sz w:val="28"/>
          <w:szCs w:val="28"/>
        </w:rPr>
        <w:t xml:space="preserve">to determine </w:t>
      </w:r>
      <w:r w:rsidR="00FB20E5" w:rsidRPr="00DD1B98">
        <w:rPr>
          <w:sz w:val="28"/>
          <w:szCs w:val="28"/>
        </w:rPr>
        <w:t xml:space="preserve">the appropriateness and </w:t>
      </w:r>
      <w:r w:rsidR="00B5464F" w:rsidRPr="00DD1B98">
        <w:rPr>
          <w:sz w:val="28"/>
          <w:szCs w:val="28"/>
        </w:rPr>
        <w:t>convenience of</w:t>
      </w:r>
      <w:r w:rsidR="00DE1EA7" w:rsidRPr="00DD1B98">
        <w:rPr>
          <w:sz w:val="28"/>
          <w:szCs w:val="28"/>
        </w:rPr>
        <w:t xml:space="preserve"> se</w:t>
      </w:r>
      <w:r w:rsidR="00B5464F" w:rsidRPr="00DD1B98">
        <w:rPr>
          <w:sz w:val="28"/>
          <w:szCs w:val="28"/>
        </w:rPr>
        <w:t>parating</w:t>
      </w:r>
      <w:r w:rsidR="00DE1EA7" w:rsidRPr="00DD1B98">
        <w:rPr>
          <w:sz w:val="28"/>
          <w:szCs w:val="28"/>
        </w:rPr>
        <w:t xml:space="preserve"> the issues.</w:t>
      </w:r>
    </w:p>
    <w:p w14:paraId="1DAF7413" w14:textId="77777777" w:rsidR="00CB188A" w:rsidRPr="00DD1B98" w:rsidRDefault="00CB188A" w:rsidP="001E0E18">
      <w:pPr>
        <w:spacing w:line="360" w:lineRule="auto"/>
        <w:rPr>
          <w:sz w:val="28"/>
          <w:szCs w:val="28"/>
        </w:rPr>
      </w:pPr>
    </w:p>
    <w:p w14:paraId="6F04B552" w14:textId="22F5339E" w:rsidR="00CB188A" w:rsidRPr="00DD1B98" w:rsidRDefault="00CB188A" w:rsidP="00522054">
      <w:pPr>
        <w:spacing w:line="360" w:lineRule="auto"/>
        <w:rPr>
          <w:sz w:val="28"/>
          <w:szCs w:val="28"/>
        </w:rPr>
      </w:pPr>
      <w:r w:rsidRPr="00DD1B98">
        <w:rPr>
          <w:sz w:val="28"/>
          <w:szCs w:val="28"/>
        </w:rPr>
        <w:t>[</w:t>
      </w:r>
      <w:r w:rsidR="005335C5">
        <w:rPr>
          <w:sz w:val="28"/>
          <w:szCs w:val="28"/>
        </w:rPr>
        <w:t>19</w:t>
      </w:r>
      <w:r w:rsidRPr="00DD1B98">
        <w:rPr>
          <w:sz w:val="28"/>
          <w:szCs w:val="28"/>
        </w:rPr>
        <w:t>]</w:t>
      </w:r>
      <w:r w:rsidRPr="00DD1B98">
        <w:rPr>
          <w:sz w:val="28"/>
          <w:szCs w:val="28"/>
        </w:rPr>
        <w:tab/>
        <w:t xml:space="preserve">As stated in </w:t>
      </w:r>
      <w:r w:rsidRPr="00DD1B98">
        <w:rPr>
          <w:i/>
          <w:sz w:val="28"/>
          <w:szCs w:val="28"/>
        </w:rPr>
        <w:t>Co</w:t>
      </w:r>
      <w:r w:rsidR="009940B5" w:rsidRPr="00DD1B98">
        <w:rPr>
          <w:i/>
          <w:sz w:val="28"/>
          <w:szCs w:val="28"/>
        </w:rPr>
        <w:t>p</w:t>
      </w:r>
      <w:r w:rsidRPr="00DD1B98">
        <w:rPr>
          <w:i/>
          <w:sz w:val="28"/>
          <w:szCs w:val="28"/>
        </w:rPr>
        <w:t>per</w:t>
      </w:r>
      <w:r w:rsidR="009940B5" w:rsidRPr="00DD1B98">
        <w:rPr>
          <w:i/>
          <w:sz w:val="28"/>
          <w:szCs w:val="28"/>
        </w:rPr>
        <w:t>zone</w:t>
      </w:r>
      <w:r w:rsidRPr="00DD1B98">
        <w:rPr>
          <w:i/>
          <w:sz w:val="28"/>
          <w:szCs w:val="28"/>
        </w:rPr>
        <w:t xml:space="preserve"> 108 (Pty) Ltd</w:t>
      </w:r>
      <w:r w:rsidR="009940B5" w:rsidRPr="00DD1B98">
        <w:rPr>
          <w:i/>
          <w:sz w:val="28"/>
          <w:szCs w:val="28"/>
        </w:rPr>
        <w:t xml:space="preserve"> and Another</w:t>
      </w:r>
      <w:r w:rsidRPr="00DD1B98">
        <w:rPr>
          <w:i/>
          <w:sz w:val="28"/>
          <w:szCs w:val="28"/>
        </w:rPr>
        <w:t xml:space="preserve"> v Gold Port Estate (Pty) Ltd</w:t>
      </w:r>
      <w:r w:rsidR="003824F7">
        <w:rPr>
          <w:sz w:val="28"/>
          <w:szCs w:val="28"/>
        </w:rPr>
        <w:t>,</w:t>
      </w:r>
      <w:r w:rsidR="009940B5" w:rsidRPr="00DD1B98">
        <w:rPr>
          <w:rStyle w:val="FootnoteReference"/>
          <w:sz w:val="28"/>
          <w:szCs w:val="28"/>
        </w:rPr>
        <w:footnoteReference w:id="13"/>
      </w:r>
      <w:r w:rsidR="00292EF7" w:rsidRPr="00DD1B98">
        <w:rPr>
          <w:sz w:val="28"/>
          <w:szCs w:val="28"/>
        </w:rPr>
        <w:t xml:space="preserve"> </w:t>
      </w:r>
      <w:r w:rsidR="003824F7" w:rsidRPr="00DD1B98">
        <w:rPr>
          <w:sz w:val="28"/>
          <w:szCs w:val="28"/>
        </w:rPr>
        <w:t>an important consideration is whether separation will have the effect of shortening proceedings</w:t>
      </w:r>
      <w:r w:rsidR="003824F7">
        <w:rPr>
          <w:sz w:val="28"/>
          <w:szCs w:val="28"/>
        </w:rPr>
        <w:t>.</w:t>
      </w:r>
      <w:r w:rsidR="003824F7" w:rsidRPr="00DD1B98">
        <w:rPr>
          <w:sz w:val="28"/>
          <w:szCs w:val="28"/>
        </w:rPr>
        <w:t xml:space="preserve"> </w:t>
      </w:r>
      <w:r w:rsidR="00812439" w:rsidRPr="00DD1B98">
        <w:rPr>
          <w:sz w:val="28"/>
          <w:szCs w:val="28"/>
        </w:rPr>
        <w:t>In this case the separation of issues has</w:t>
      </w:r>
      <w:r w:rsidR="00E046C5" w:rsidRPr="00DD1B98">
        <w:rPr>
          <w:sz w:val="28"/>
          <w:szCs w:val="28"/>
        </w:rPr>
        <w:t xml:space="preserve"> </w:t>
      </w:r>
      <w:r w:rsidR="00731DCA" w:rsidRPr="00DD1B98">
        <w:rPr>
          <w:sz w:val="28"/>
          <w:szCs w:val="28"/>
        </w:rPr>
        <w:t xml:space="preserve">resulted in </w:t>
      </w:r>
      <w:r w:rsidR="00E046C5" w:rsidRPr="00DD1B98">
        <w:rPr>
          <w:sz w:val="28"/>
          <w:szCs w:val="28"/>
        </w:rPr>
        <w:t xml:space="preserve">substantial </w:t>
      </w:r>
      <w:r w:rsidR="0005018E" w:rsidRPr="00DD1B98">
        <w:rPr>
          <w:sz w:val="28"/>
          <w:szCs w:val="28"/>
        </w:rPr>
        <w:t>delay</w:t>
      </w:r>
      <w:r w:rsidR="00E3086C" w:rsidRPr="00DD1B98">
        <w:rPr>
          <w:sz w:val="28"/>
          <w:szCs w:val="28"/>
        </w:rPr>
        <w:t>s</w:t>
      </w:r>
      <w:r w:rsidR="0005018E" w:rsidRPr="00DD1B98">
        <w:rPr>
          <w:sz w:val="28"/>
          <w:szCs w:val="28"/>
        </w:rPr>
        <w:t xml:space="preserve"> in</w:t>
      </w:r>
      <w:r w:rsidR="00731DCA" w:rsidRPr="00DD1B98">
        <w:rPr>
          <w:sz w:val="28"/>
          <w:szCs w:val="28"/>
        </w:rPr>
        <w:t xml:space="preserve"> the </w:t>
      </w:r>
      <w:r w:rsidR="000367A7" w:rsidRPr="00DD1B98">
        <w:rPr>
          <w:sz w:val="28"/>
          <w:szCs w:val="28"/>
        </w:rPr>
        <w:t>finalis</w:t>
      </w:r>
      <w:r w:rsidR="00731DCA" w:rsidRPr="00DD1B98">
        <w:rPr>
          <w:sz w:val="28"/>
          <w:szCs w:val="28"/>
        </w:rPr>
        <w:t>ation of</w:t>
      </w:r>
      <w:r w:rsidR="000367A7" w:rsidRPr="00DD1B98">
        <w:rPr>
          <w:sz w:val="28"/>
          <w:szCs w:val="28"/>
        </w:rPr>
        <w:t xml:space="preserve"> the matter. T</w:t>
      </w:r>
      <w:r w:rsidR="0005018E" w:rsidRPr="00DD1B98">
        <w:rPr>
          <w:sz w:val="28"/>
          <w:szCs w:val="28"/>
        </w:rPr>
        <w:t xml:space="preserve">his matter </w:t>
      </w:r>
      <w:r w:rsidR="000367A7" w:rsidRPr="00DD1B98">
        <w:rPr>
          <w:sz w:val="28"/>
          <w:szCs w:val="28"/>
        </w:rPr>
        <w:t xml:space="preserve">exemplifies the importance of </w:t>
      </w:r>
      <w:r w:rsidR="00884266" w:rsidRPr="00DD1B98">
        <w:rPr>
          <w:sz w:val="28"/>
          <w:szCs w:val="28"/>
        </w:rPr>
        <w:t>court</w:t>
      </w:r>
      <w:r w:rsidR="00FD14E6" w:rsidRPr="00DD1B98">
        <w:rPr>
          <w:sz w:val="28"/>
          <w:szCs w:val="28"/>
        </w:rPr>
        <w:t xml:space="preserve">s </w:t>
      </w:r>
      <w:r w:rsidR="00622AE7" w:rsidRPr="00DD1B98">
        <w:rPr>
          <w:sz w:val="28"/>
          <w:szCs w:val="28"/>
        </w:rPr>
        <w:t xml:space="preserve">to </w:t>
      </w:r>
      <w:r w:rsidR="00FD14E6" w:rsidRPr="00DD1B98">
        <w:rPr>
          <w:sz w:val="28"/>
          <w:szCs w:val="28"/>
        </w:rPr>
        <w:t>carefully consider whether</w:t>
      </w:r>
      <w:r w:rsidR="00063E28" w:rsidRPr="00DD1B98">
        <w:rPr>
          <w:sz w:val="28"/>
          <w:szCs w:val="28"/>
        </w:rPr>
        <w:t xml:space="preserve"> to grant a separa</w:t>
      </w:r>
      <w:r w:rsidR="001B7ABB" w:rsidRPr="00DD1B98">
        <w:rPr>
          <w:sz w:val="28"/>
          <w:szCs w:val="28"/>
        </w:rPr>
        <w:t>tion order. The decision resulting</w:t>
      </w:r>
      <w:r w:rsidR="00063E28" w:rsidRPr="00DD1B98">
        <w:rPr>
          <w:sz w:val="28"/>
          <w:szCs w:val="28"/>
        </w:rPr>
        <w:t xml:space="preserve"> from the separated issue </w:t>
      </w:r>
      <w:r w:rsidR="00B004AD" w:rsidRPr="00DD1B98">
        <w:rPr>
          <w:sz w:val="28"/>
          <w:szCs w:val="28"/>
        </w:rPr>
        <w:t xml:space="preserve">did </w:t>
      </w:r>
      <w:r w:rsidR="00B004AD" w:rsidRPr="002378A8">
        <w:rPr>
          <w:sz w:val="28"/>
          <w:szCs w:val="28"/>
        </w:rPr>
        <w:t xml:space="preserve">not </w:t>
      </w:r>
      <w:r w:rsidR="00104974" w:rsidRPr="002378A8">
        <w:rPr>
          <w:sz w:val="28"/>
          <w:szCs w:val="28"/>
        </w:rPr>
        <w:t xml:space="preserve">shorten </w:t>
      </w:r>
      <w:r w:rsidR="00B004AD" w:rsidRPr="002378A8">
        <w:rPr>
          <w:sz w:val="28"/>
          <w:szCs w:val="28"/>
        </w:rPr>
        <w:t>the proceedings, particularly since</w:t>
      </w:r>
      <w:r w:rsidR="00063E28" w:rsidRPr="002378A8">
        <w:rPr>
          <w:sz w:val="28"/>
          <w:szCs w:val="28"/>
        </w:rPr>
        <w:t xml:space="preserve"> </w:t>
      </w:r>
      <w:r w:rsidR="0060201F" w:rsidRPr="002378A8">
        <w:rPr>
          <w:sz w:val="28"/>
          <w:szCs w:val="28"/>
        </w:rPr>
        <w:t>alternative claim</w:t>
      </w:r>
      <w:r w:rsidR="00AB60D3" w:rsidRPr="002378A8">
        <w:rPr>
          <w:sz w:val="28"/>
          <w:szCs w:val="28"/>
        </w:rPr>
        <w:t>s</w:t>
      </w:r>
      <w:r w:rsidR="0060201F" w:rsidRPr="002378A8">
        <w:rPr>
          <w:sz w:val="28"/>
          <w:szCs w:val="28"/>
        </w:rPr>
        <w:t xml:space="preserve"> </w:t>
      </w:r>
      <w:r w:rsidR="00E05B15" w:rsidRPr="002378A8">
        <w:rPr>
          <w:sz w:val="28"/>
          <w:szCs w:val="28"/>
        </w:rPr>
        <w:t>still required determination</w:t>
      </w:r>
      <w:r w:rsidR="00113185" w:rsidRPr="002378A8">
        <w:rPr>
          <w:sz w:val="28"/>
          <w:szCs w:val="28"/>
        </w:rPr>
        <w:t>.</w:t>
      </w:r>
      <w:r w:rsidR="00B34DD3" w:rsidRPr="002378A8">
        <w:rPr>
          <w:sz w:val="28"/>
          <w:szCs w:val="28"/>
        </w:rPr>
        <w:t xml:space="preserve"> </w:t>
      </w:r>
      <w:r w:rsidR="00A9151A" w:rsidRPr="002378A8">
        <w:rPr>
          <w:sz w:val="28"/>
          <w:szCs w:val="28"/>
        </w:rPr>
        <w:t xml:space="preserve">This appeal </w:t>
      </w:r>
      <w:r w:rsidR="00B34DD3" w:rsidRPr="002378A8">
        <w:rPr>
          <w:sz w:val="28"/>
          <w:szCs w:val="28"/>
        </w:rPr>
        <w:t xml:space="preserve">contributed to </w:t>
      </w:r>
      <w:r w:rsidR="00A9151A" w:rsidRPr="002378A8">
        <w:rPr>
          <w:sz w:val="28"/>
          <w:szCs w:val="28"/>
        </w:rPr>
        <w:t xml:space="preserve">a further </w:t>
      </w:r>
      <w:r w:rsidR="00B34DD3" w:rsidRPr="002378A8">
        <w:rPr>
          <w:sz w:val="28"/>
          <w:szCs w:val="28"/>
        </w:rPr>
        <w:t>delay.</w:t>
      </w:r>
      <w:r w:rsidR="00217E24" w:rsidRPr="002378A8">
        <w:rPr>
          <w:sz w:val="28"/>
          <w:szCs w:val="28"/>
        </w:rPr>
        <w:t xml:space="preserve"> </w:t>
      </w:r>
      <w:r w:rsidR="00B34DD3" w:rsidRPr="002378A8">
        <w:rPr>
          <w:sz w:val="28"/>
          <w:szCs w:val="28"/>
        </w:rPr>
        <w:t xml:space="preserve">Given the </w:t>
      </w:r>
      <w:r w:rsidR="009940B5" w:rsidRPr="002378A8">
        <w:rPr>
          <w:sz w:val="28"/>
          <w:szCs w:val="28"/>
        </w:rPr>
        <w:t xml:space="preserve">interlink in the </w:t>
      </w:r>
      <w:r w:rsidR="00457F82" w:rsidRPr="002378A8">
        <w:rPr>
          <w:sz w:val="28"/>
          <w:szCs w:val="28"/>
        </w:rPr>
        <w:t>evidence,</w:t>
      </w:r>
      <w:r w:rsidR="00AB60D3" w:rsidRPr="002378A8">
        <w:rPr>
          <w:sz w:val="28"/>
          <w:szCs w:val="28"/>
        </w:rPr>
        <w:t xml:space="preserve"> i</w:t>
      </w:r>
      <w:r w:rsidR="0060201F" w:rsidRPr="002378A8">
        <w:rPr>
          <w:sz w:val="28"/>
          <w:szCs w:val="28"/>
        </w:rPr>
        <w:t xml:space="preserve">t </w:t>
      </w:r>
      <w:r w:rsidR="00AB60D3" w:rsidRPr="002378A8">
        <w:rPr>
          <w:sz w:val="28"/>
          <w:szCs w:val="28"/>
        </w:rPr>
        <w:t>may</w:t>
      </w:r>
      <w:r w:rsidR="0060201F" w:rsidRPr="002378A8">
        <w:rPr>
          <w:sz w:val="28"/>
          <w:szCs w:val="28"/>
        </w:rPr>
        <w:t xml:space="preserve"> now </w:t>
      </w:r>
      <w:r w:rsidR="006761CE" w:rsidRPr="002378A8">
        <w:rPr>
          <w:sz w:val="28"/>
          <w:szCs w:val="28"/>
        </w:rPr>
        <w:t xml:space="preserve">necessitate </w:t>
      </w:r>
      <w:r w:rsidR="00AE6A64" w:rsidRPr="002378A8">
        <w:rPr>
          <w:sz w:val="28"/>
          <w:szCs w:val="28"/>
        </w:rPr>
        <w:t xml:space="preserve">another judge to </w:t>
      </w:r>
      <w:r w:rsidR="006761CE" w:rsidRPr="002378A8">
        <w:rPr>
          <w:sz w:val="28"/>
          <w:szCs w:val="28"/>
        </w:rPr>
        <w:t xml:space="preserve">hear </w:t>
      </w:r>
      <w:r w:rsidR="00104974" w:rsidRPr="002378A8">
        <w:rPr>
          <w:sz w:val="28"/>
          <w:szCs w:val="28"/>
        </w:rPr>
        <w:t xml:space="preserve">the same </w:t>
      </w:r>
      <w:r w:rsidR="00AE6A64" w:rsidRPr="002378A8">
        <w:rPr>
          <w:sz w:val="28"/>
          <w:szCs w:val="28"/>
        </w:rPr>
        <w:t xml:space="preserve">evidence to determine the </w:t>
      </w:r>
      <w:r w:rsidR="00AB60D3" w:rsidRPr="002378A8">
        <w:rPr>
          <w:sz w:val="28"/>
          <w:szCs w:val="28"/>
        </w:rPr>
        <w:t>remaining</w:t>
      </w:r>
      <w:r w:rsidR="00D10504" w:rsidRPr="002378A8">
        <w:rPr>
          <w:sz w:val="28"/>
          <w:szCs w:val="28"/>
        </w:rPr>
        <w:t xml:space="preserve"> claim</w:t>
      </w:r>
      <w:r w:rsidR="00AB60D3" w:rsidRPr="002378A8">
        <w:rPr>
          <w:sz w:val="28"/>
          <w:szCs w:val="28"/>
        </w:rPr>
        <w:t>s</w:t>
      </w:r>
      <w:r w:rsidR="00D10504" w:rsidRPr="002378A8">
        <w:rPr>
          <w:sz w:val="28"/>
          <w:szCs w:val="28"/>
        </w:rPr>
        <w:t>.</w:t>
      </w:r>
      <w:r w:rsidR="00D10504" w:rsidRPr="00DD1B98">
        <w:rPr>
          <w:sz w:val="28"/>
          <w:szCs w:val="28"/>
        </w:rPr>
        <w:t xml:space="preserve"> </w:t>
      </w:r>
    </w:p>
    <w:p w14:paraId="22AD0260" w14:textId="77777777" w:rsidR="00217E24" w:rsidRPr="00DD1B98" w:rsidRDefault="00217E24" w:rsidP="001E0E18">
      <w:pPr>
        <w:spacing w:line="360" w:lineRule="auto"/>
        <w:rPr>
          <w:sz w:val="28"/>
          <w:szCs w:val="28"/>
        </w:rPr>
      </w:pPr>
    </w:p>
    <w:p w14:paraId="70B022E0" w14:textId="77777777" w:rsidR="0058699C" w:rsidRPr="00DD1B98" w:rsidRDefault="009D587F" w:rsidP="00522054">
      <w:pPr>
        <w:spacing w:line="360" w:lineRule="auto"/>
        <w:rPr>
          <w:sz w:val="28"/>
          <w:szCs w:val="28"/>
        </w:rPr>
      </w:pPr>
      <w:r w:rsidRPr="00DD1B98">
        <w:rPr>
          <w:sz w:val="28"/>
          <w:szCs w:val="28"/>
        </w:rPr>
        <w:t>[</w:t>
      </w:r>
      <w:r w:rsidR="00FD0960" w:rsidRPr="00DD1B98">
        <w:rPr>
          <w:sz w:val="28"/>
          <w:szCs w:val="28"/>
        </w:rPr>
        <w:t>2</w:t>
      </w:r>
      <w:r w:rsidR="005335C5">
        <w:rPr>
          <w:sz w:val="28"/>
          <w:szCs w:val="28"/>
        </w:rPr>
        <w:t>0</w:t>
      </w:r>
      <w:r w:rsidRPr="00DD1B98">
        <w:rPr>
          <w:sz w:val="28"/>
          <w:szCs w:val="28"/>
        </w:rPr>
        <w:t>]</w:t>
      </w:r>
      <w:r w:rsidRPr="00DD1B98">
        <w:rPr>
          <w:sz w:val="28"/>
          <w:szCs w:val="28"/>
        </w:rPr>
        <w:tab/>
      </w:r>
      <w:r w:rsidR="00DD3573" w:rsidRPr="00DD1B98">
        <w:rPr>
          <w:sz w:val="28"/>
          <w:szCs w:val="28"/>
        </w:rPr>
        <w:t xml:space="preserve">In </w:t>
      </w:r>
      <w:r w:rsidR="00DD3573" w:rsidRPr="00DD1B98">
        <w:rPr>
          <w:i/>
          <w:sz w:val="28"/>
          <w:szCs w:val="28"/>
        </w:rPr>
        <w:t>Absa Bank v Bernert</w:t>
      </w:r>
      <w:r w:rsidR="0094684F" w:rsidRPr="00DD1B98">
        <w:rPr>
          <w:rStyle w:val="FootnoteReference"/>
          <w:i/>
          <w:sz w:val="28"/>
          <w:szCs w:val="28"/>
        </w:rPr>
        <w:footnoteReference w:id="14"/>
      </w:r>
      <w:r w:rsidR="00DD3573" w:rsidRPr="00DD1B98">
        <w:rPr>
          <w:sz w:val="28"/>
          <w:szCs w:val="28"/>
        </w:rPr>
        <w:t>, th</w:t>
      </w:r>
      <w:r w:rsidR="007B1FCC" w:rsidRPr="00DD1B98">
        <w:rPr>
          <w:sz w:val="28"/>
          <w:szCs w:val="28"/>
        </w:rPr>
        <w:t>is</w:t>
      </w:r>
      <w:r w:rsidR="00DD3573" w:rsidRPr="00DD1B98">
        <w:rPr>
          <w:sz w:val="28"/>
          <w:szCs w:val="28"/>
        </w:rPr>
        <w:t xml:space="preserve"> </w:t>
      </w:r>
      <w:r w:rsidR="007B1FCC" w:rsidRPr="00DD1B98">
        <w:rPr>
          <w:sz w:val="28"/>
          <w:szCs w:val="28"/>
        </w:rPr>
        <w:t>C</w:t>
      </w:r>
      <w:r w:rsidR="00DD3573" w:rsidRPr="00DD1B98">
        <w:rPr>
          <w:sz w:val="28"/>
          <w:szCs w:val="28"/>
        </w:rPr>
        <w:t xml:space="preserve">ourt stated as follows: </w:t>
      </w:r>
    </w:p>
    <w:p w14:paraId="3036DB3F" w14:textId="77777777" w:rsidR="00DD3573" w:rsidRPr="00DD1B98" w:rsidRDefault="00DD3573" w:rsidP="00522054">
      <w:pPr>
        <w:spacing w:line="360" w:lineRule="auto"/>
        <w:rPr>
          <w:sz w:val="28"/>
          <w:szCs w:val="28"/>
        </w:rPr>
      </w:pPr>
      <w:r w:rsidRPr="00DD1B98">
        <w:rPr>
          <w:sz w:val="28"/>
          <w:szCs w:val="28"/>
        </w:rPr>
        <w:t>‘</w:t>
      </w:r>
      <w:r w:rsidRPr="00DD1B98">
        <w:rPr>
          <w:sz w:val="22"/>
          <w:szCs w:val="22"/>
        </w:rPr>
        <w:t>It is imperative at the start of a trial that there should be clarity on the questions that the court is being called upon to answer</w:t>
      </w:r>
      <w:r w:rsidR="009B6E73" w:rsidRPr="00DD1B98">
        <w:rPr>
          <w:sz w:val="22"/>
          <w:szCs w:val="22"/>
        </w:rPr>
        <w:t xml:space="preserve"> …</w:t>
      </w:r>
      <w:r w:rsidR="00822CEB" w:rsidRPr="00DD1B98">
        <w:rPr>
          <w:sz w:val="22"/>
          <w:szCs w:val="22"/>
        </w:rPr>
        <w:t xml:space="preserve"> </w:t>
      </w:r>
      <w:r w:rsidR="009B6E73" w:rsidRPr="00DD1B98">
        <w:rPr>
          <w:sz w:val="22"/>
          <w:szCs w:val="22"/>
        </w:rPr>
        <w:t xml:space="preserve">If for no reason but to clarify matters for </w:t>
      </w:r>
      <w:r w:rsidR="009B6E73" w:rsidRPr="002378A8">
        <w:rPr>
          <w:sz w:val="22"/>
          <w:szCs w:val="22"/>
        </w:rPr>
        <w:t>itself, a court</w:t>
      </w:r>
      <w:r w:rsidR="009B6E73" w:rsidRPr="00DD1B98">
        <w:rPr>
          <w:sz w:val="22"/>
          <w:szCs w:val="22"/>
        </w:rPr>
        <w:t xml:space="preserve"> that is asked to separate </w:t>
      </w:r>
      <w:r w:rsidR="009B6E73" w:rsidRPr="00DD1B98">
        <w:rPr>
          <w:sz w:val="22"/>
          <w:szCs w:val="22"/>
        </w:rPr>
        <w:lastRenderedPageBreak/>
        <w:t>issues must necessarily apply its mind whether it is indeed convenient that they be separated, and if so, the questions to be determined must be expressed in its order with clarity and precision</w:t>
      </w:r>
      <w:r w:rsidR="0094684F" w:rsidRPr="00DD1B98">
        <w:rPr>
          <w:sz w:val="22"/>
          <w:szCs w:val="22"/>
        </w:rPr>
        <w:t>.</w:t>
      </w:r>
      <w:r w:rsidR="009B6E73" w:rsidRPr="00DD1B98">
        <w:rPr>
          <w:sz w:val="28"/>
          <w:szCs w:val="28"/>
        </w:rPr>
        <w:t>’</w:t>
      </w:r>
      <w:r w:rsidR="0094684F" w:rsidRPr="00DD1B98">
        <w:rPr>
          <w:sz w:val="28"/>
          <w:szCs w:val="28"/>
        </w:rPr>
        <w:t xml:space="preserve"> Failure of the court to specify an issue with clarity would impact on its ability to arrive at a proper decision.</w:t>
      </w:r>
      <w:r w:rsidR="00822CEB" w:rsidRPr="00DD1B98">
        <w:rPr>
          <w:rStyle w:val="FootnoteReference"/>
          <w:sz w:val="28"/>
          <w:szCs w:val="28"/>
        </w:rPr>
        <w:footnoteReference w:id="15"/>
      </w:r>
      <w:r w:rsidR="0094684F" w:rsidRPr="00DD1B98">
        <w:rPr>
          <w:sz w:val="28"/>
          <w:szCs w:val="28"/>
        </w:rPr>
        <w:t xml:space="preserve"> </w:t>
      </w:r>
    </w:p>
    <w:p w14:paraId="4385BAB5" w14:textId="77777777" w:rsidR="00DD3573" w:rsidRPr="00DD1B98" w:rsidRDefault="00DD3573" w:rsidP="001E0E18">
      <w:pPr>
        <w:spacing w:line="360" w:lineRule="auto"/>
        <w:rPr>
          <w:sz w:val="28"/>
          <w:szCs w:val="28"/>
        </w:rPr>
      </w:pPr>
    </w:p>
    <w:p w14:paraId="7C587BC8" w14:textId="0C905129" w:rsidR="0018240D" w:rsidRPr="002378A8" w:rsidRDefault="00822CEB" w:rsidP="00522054">
      <w:pPr>
        <w:spacing w:line="360" w:lineRule="auto"/>
        <w:rPr>
          <w:sz w:val="28"/>
          <w:szCs w:val="28"/>
        </w:rPr>
      </w:pPr>
      <w:r w:rsidRPr="00DD1B98">
        <w:rPr>
          <w:sz w:val="28"/>
          <w:szCs w:val="28"/>
        </w:rPr>
        <w:t>[2</w:t>
      </w:r>
      <w:r w:rsidR="005335C5">
        <w:rPr>
          <w:sz w:val="28"/>
          <w:szCs w:val="28"/>
        </w:rPr>
        <w:t>1</w:t>
      </w:r>
      <w:r w:rsidRPr="00DD1B98">
        <w:rPr>
          <w:sz w:val="28"/>
          <w:szCs w:val="28"/>
        </w:rPr>
        <w:t>]</w:t>
      </w:r>
      <w:r w:rsidRPr="00DD1B98">
        <w:rPr>
          <w:sz w:val="28"/>
          <w:szCs w:val="28"/>
        </w:rPr>
        <w:tab/>
      </w:r>
      <w:r w:rsidR="00C10273" w:rsidRPr="00DD1B98">
        <w:rPr>
          <w:sz w:val="28"/>
          <w:szCs w:val="28"/>
        </w:rPr>
        <w:t xml:space="preserve">Evident from this case is the insufficient consideration </w:t>
      </w:r>
      <w:r w:rsidR="0018240D" w:rsidRPr="00DD1B98">
        <w:rPr>
          <w:sz w:val="28"/>
          <w:szCs w:val="28"/>
        </w:rPr>
        <w:t xml:space="preserve">given by the </w:t>
      </w:r>
      <w:r w:rsidR="003824F7">
        <w:rPr>
          <w:sz w:val="28"/>
          <w:szCs w:val="28"/>
        </w:rPr>
        <w:t xml:space="preserve">trial </w:t>
      </w:r>
      <w:r w:rsidR="0018240D" w:rsidRPr="00DD1B98">
        <w:rPr>
          <w:sz w:val="28"/>
          <w:szCs w:val="28"/>
        </w:rPr>
        <w:t xml:space="preserve">court </w:t>
      </w:r>
      <w:r w:rsidR="00217E24" w:rsidRPr="00DD1B98">
        <w:rPr>
          <w:sz w:val="28"/>
          <w:szCs w:val="28"/>
        </w:rPr>
        <w:t>in</w:t>
      </w:r>
      <w:r w:rsidR="00F5585D" w:rsidRPr="00DD1B98">
        <w:rPr>
          <w:sz w:val="28"/>
          <w:szCs w:val="28"/>
        </w:rPr>
        <w:t xml:space="preserve"> grant</w:t>
      </w:r>
      <w:r w:rsidR="00217E24" w:rsidRPr="00DD1B98">
        <w:rPr>
          <w:sz w:val="28"/>
          <w:szCs w:val="28"/>
        </w:rPr>
        <w:t>ing</w:t>
      </w:r>
      <w:r w:rsidR="00F5585D" w:rsidRPr="00DD1B98">
        <w:rPr>
          <w:sz w:val="28"/>
          <w:szCs w:val="28"/>
        </w:rPr>
        <w:t xml:space="preserve"> the sep</w:t>
      </w:r>
      <w:r w:rsidR="00F27E0D" w:rsidRPr="00DD1B98">
        <w:rPr>
          <w:sz w:val="28"/>
          <w:szCs w:val="28"/>
        </w:rPr>
        <w:t xml:space="preserve">aration order. This is also apparent </w:t>
      </w:r>
      <w:r w:rsidR="00F5585D" w:rsidRPr="00DD1B98">
        <w:rPr>
          <w:sz w:val="28"/>
          <w:szCs w:val="28"/>
        </w:rPr>
        <w:t>from</w:t>
      </w:r>
      <w:r w:rsidR="00127632" w:rsidRPr="00DD1B98">
        <w:rPr>
          <w:sz w:val="28"/>
          <w:szCs w:val="28"/>
        </w:rPr>
        <w:t xml:space="preserve"> the wording of the order</w:t>
      </w:r>
      <w:r w:rsidR="00F5585D" w:rsidRPr="00DD1B98">
        <w:rPr>
          <w:sz w:val="28"/>
          <w:szCs w:val="28"/>
        </w:rPr>
        <w:t xml:space="preserve">. It </w:t>
      </w:r>
      <w:r w:rsidR="00127632" w:rsidRPr="00DD1B98">
        <w:rPr>
          <w:sz w:val="28"/>
          <w:szCs w:val="28"/>
        </w:rPr>
        <w:t xml:space="preserve">does not explicitly indicate </w:t>
      </w:r>
      <w:r w:rsidR="00124360" w:rsidRPr="00DD1B98">
        <w:rPr>
          <w:sz w:val="28"/>
          <w:szCs w:val="28"/>
        </w:rPr>
        <w:t xml:space="preserve">whether the </w:t>
      </w:r>
      <w:r w:rsidR="00104974" w:rsidRPr="002378A8">
        <w:rPr>
          <w:sz w:val="28"/>
          <w:szCs w:val="28"/>
        </w:rPr>
        <w:t xml:space="preserve">separated </w:t>
      </w:r>
      <w:r w:rsidR="00124360" w:rsidRPr="002378A8">
        <w:rPr>
          <w:sz w:val="28"/>
          <w:szCs w:val="28"/>
        </w:rPr>
        <w:t xml:space="preserve">issue </w:t>
      </w:r>
      <w:r w:rsidR="00104974" w:rsidRPr="002378A8">
        <w:rPr>
          <w:sz w:val="28"/>
          <w:szCs w:val="28"/>
        </w:rPr>
        <w:t>to be decided</w:t>
      </w:r>
      <w:r w:rsidR="00104974">
        <w:rPr>
          <w:sz w:val="28"/>
          <w:szCs w:val="28"/>
        </w:rPr>
        <w:t xml:space="preserve"> </w:t>
      </w:r>
      <w:r w:rsidR="00124360" w:rsidRPr="00DD1B98">
        <w:rPr>
          <w:sz w:val="28"/>
          <w:szCs w:val="28"/>
        </w:rPr>
        <w:t>pertained</w:t>
      </w:r>
      <w:r w:rsidR="00F32880" w:rsidRPr="00DD1B98">
        <w:rPr>
          <w:sz w:val="28"/>
          <w:szCs w:val="28"/>
        </w:rPr>
        <w:t xml:space="preserve"> to the loan or the </w:t>
      </w:r>
      <w:r w:rsidR="001C3C82" w:rsidRPr="00DD1B98">
        <w:rPr>
          <w:sz w:val="28"/>
          <w:szCs w:val="28"/>
        </w:rPr>
        <w:t>AOD</w:t>
      </w:r>
      <w:r w:rsidR="00F32880" w:rsidRPr="00DD1B98">
        <w:rPr>
          <w:sz w:val="28"/>
          <w:szCs w:val="28"/>
        </w:rPr>
        <w:t>. The issue for determinati</w:t>
      </w:r>
      <w:r w:rsidR="005C3497" w:rsidRPr="00DD1B98">
        <w:rPr>
          <w:sz w:val="28"/>
          <w:szCs w:val="28"/>
        </w:rPr>
        <w:t>on was not adequately spe</w:t>
      </w:r>
      <w:r w:rsidR="007B1FCC" w:rsidRPr="00DD1B98">
        <w:rPr>
          <w:sz w:val="28"/>
          <w:szCs w:val="28"/>
        </w:rPr>
        <w:t>lled out</w:t>
      </w:r>
      <w:r w:rsidR="002760BA" w:rsidRPr="00DD1B98">
        <w:rPr>
          <w:sz w:val="28"/>
          <w:szCs w:val="28"/>
        </w:rPr>
        <w:t xml:space="preserve">. </w:t>
      </w:r>
      <w:r w:rsidR="008F1EDA" w:rsidRPr="00DD1B98">
        <w:rPr>
          <w:sz w:val="28"/>
          <w:szCs w:val="28"/>
        </w:rPr>
        <w:t>H</w:t>
      </w:r>
      <w:r w:rsidR="002760BA" w:rsidRPr="00DD1B98">
        <w:rPr>
          <w:sz w:val="28"/>
          <w:szCs w:val="28"/>
        </w:rPr>
        <w:t xml:space="preserve">ad this been </w:t>
      </w:r>
      <w:r w:rsidR="007B1FCC" w:rsidRPr="00DD1B98">
        <w:rPr>
          <w:sz w:val="28"/>
          <w:szCs w:val="28"/>
        </w:rPr>
        <w:t>done</w:t>
      </w:r>
      <w:r w:rsidR="00F32880" w:rsidRPr="00DD1B98">
        <w:rPr>
          <w:sz w:val="28"/>
          <w:szCs w:val="28"/>
        </w:rPr>
        <w:t>, it</w:t>
      </w:r>
      <w:r w:rsidR="00AA2582" w:rsidRPr="00DD1B98">
        <w:rPr>
          <w:sz w:val="28"/>
          <w:szCs w:val="28"/>
        </w:rPr>
        <w:t xml:space="preserve"> would have been evident</w:t>
      </w:r>
      <w:r w:rsidR="00F32880" w:rsidRPr="00DD1B98">
        <w:rPr>
          <w:sz w:val="28"/>
          <w:szCs w:val="28"/>
        </w:rPr>
        <w:t xml:space="preserve"> that separation was not </w:t>
      </w:r>
      <w:r w:rsidR="007B1FCC" w:rsidRPr="00DD1B98">
        <w:rPr>
          <w:sz w:val="28"/>
          <w:szCs w:val="28"/>
        </w:rPr>
        <w:t xml:space="preserve">appropriate. </w:t>
      </w:r>
      <w:r w:rsidR="0079295F" w:rsidRPr="00DD1B98">
        <w:rPr>
          <w:sz w:val="28"/>
          <w:szCs w:val="28"/>
        </w:rPr>
        <w:t>T</w:t>
      </w:r>
      <w:r w:rsidR="00A414C4" w:rsidRPr="00DD1B98">
        <w:rPr>
          <w:sz w:val="28"/>
          <w:szCs w:val="28"/>
        </w:rPr>
        <w:t>h</w:t>
      </w:r>
      <w:r w:rsidR="007B1FCC" w:rsidRPr="00DD1B98">
        <w:rPr>
          <w:sz w:val="28"/>
          <w:szCs w:val="28"/>
        </w:rPr>
        <w:t xml:space="preserve">e result was </w:t>
      </w:r>
      <w:r w:rsidR="00C248DD" w:rsidRPr="00DD1B98">
        <w:rPr>
          <w:sz w:val="28"/>
          <w:szCs w:val="28"/>
        </w:rPr>
        <w:t xml:space="preserve">a </w:t>
      </w:r>
      <w:r w:rsidR="00F32880" w:rsidRPr="00DD1B98">
        <w:rPr>
          <w:sz w:val="28"/>
          <w:szCs w:val="28"/>
        </w:rPr>
        <w:t>costly</w:t>
      </w:r>
      <w:r w:rsidR="007B1FCC" w:rsidRPr="00DD1B98">
        <w:rPr>
          <w:sz w:val="28"/>
          <w:szCs w:val="28"/>
        </w:rPr>
        <w:t>,</w:t>
      </w:r>
      <w:r w:rsidR="00F32880" w:rsidRPr="00DD1B98">
        <w:rPr>
          <w:sz w:val="28"/>
          <w:szCs w:val="28"/>
        </w:rPr>
        <w:t xml:space="preserve"> </w:t>
      </w:r>
      <w:r w:rsidR="008E4928" w:rsidRPr="00DD1B98">
        <w:rPr>
          <w:sz w:val="28"/>
          <w:szCs w:val="28"/>
        </w:rPr>
        <w:t>pie</w:t>
      </w:r>
      <w:r w:rsidR="00072ABF" w:rsidRPr="00DD1B98">
        <w:rPr>
          <w:sz w:val="28"/>
          <w:szCs w:val="28"/>
        </w:rPr>
        <w:t>cemeal</w:t>
      </w:r>
      <w:r w:rsidR="00C248DD" w:rsidRPr="00DD1B98">
        <w:rPr>
          <w:sz w:val="28"/>
          <w:szCs w:val="28"/>
        </w:rPr>
        <w:t xml:space="preserve"> determination of the issues </w:t>
      </w:r>
      <w:r w:rsidR="00F32880" w:rsidRPr="00DD1B98">
        <w:rPr>
          <w:sz w:val="28"/>
          <w:szCs w:val="28"/>
        </w:rPr>
        <w:t xml:space="preserve">and </w:t>
      </w:r>
      <w:r w:rsidR="00072ABF" w:rsidRPr="00DD1B98">
        <w:rPr>
          <w:sz w:val="28"/>
          <w:szCs w:val="28"/>
        </w:rPr>
        <w:t xml:space="preserve">an </w:t>
      </w:r>
      <w:r w:rsidR="005D48F9" w:rsidRPr="00DD1B98">
        <w:rPr>
          <w:sz w:val="28"/>
          <w:szCs w:val="28"/>
        </w:rPr>
        <w:t>unwarranted</w:t>
      </w:r>
      <w:r w:rsidR="003A5AC5" w:rsidRPr="00DD1B98">
        <w:rPr>
          <w:sz w:val="28"/>
          <w:szCs w:val="28"/>
        </w:rPr>
        <w:t xml:space="preserve"> delay in</w:t>
      </w:r>
      <w:r w:rsidR="005B3470" w:rsidRPr="00DD1B98">
        <w:rPr>
          <w:sz w:val="28"/>
          <w:szCs w:val="28"/>
        </w:rPr>
        <w:t xml:space="preserve"> the </w:t>
      </w:r>
      <w:r w:rsidR="003A5AC5" w:rsidRPr="00DD1B98">
        <w:rPr>
          <w:sz w:val="28"/>
          <w:szCs w:val="28"/>
        </w:rPr>
        <w:t>finalisation of</w:t>
      </w:r>
      <w:r w:rsidR="005B3470" w:rsidRPr="00DD1B98">
        <w:rPr>
          <w:sz w:val="28"/>
          <w:szCs w:val="28"/>
        </w:rPr>
        <w:t xml:space="preserve"> </w:t>
      </w:r>
      <w:r w:rsidR="00B23874" w:rsidRPr="00DD1B98">
        <w:rPr>
          <w:sz w:val="28"/>
          <w:szCs w:val="28"/>
        </w:rPr>
        <w:t>the matter</w:t>
      </w:r>
      <w:r w:rsidR="00F32880" w:rsidRPr="00DD1B98">
        <w:rPr>
          <w:sz w:val="28"/>
          <w:szCs w:val="28"/>
        </w:rPr>
        <w:t>.</w:t>
      </w:r>
      <w:r w:rsidR="005B3470" w:rsidRPr="00DD1B98">
        <w:rPr>
          <w:sz w:val="28"/>
          <w:szCs w:val="28"/>
        </w:rPr>
        <w:t xml:space="preserve"> This </w:t>
      </w:r>
      <w:r w:rsidR="007B1FCC" w:rsidRPr="00DD1B98">
        <w:rPr>
          <w:sz w:val="28"/>
          <w:szCs w:val="28"/>
        </w:rPr>
        <w:t>C</w:t>
      </w:r>
      <w:r w:rsidR="005B3470" w:rsidRPr="00DD1B98">
        <w:rPr>
          <w:sz w:val="28"/>
          <w:szCs w:val="28"/>
        </w:rPr>
        <w:t xml:space="preserve">ourt </w:t>
      </w:r>
      <w:r w:rsidR="00664388" w:rsidRPr="00DD1B98">
        <w:rPr>
          <w:sz w:val="28"/>
          <w:szCs w:val="28"/>
        </w:rPr>
        <w:t xml:space="preserve">increasingly encounters </w:t>
      </w:r>
      <w:r w:rsidR="00267802" w:rsidRPr="00DD1B98">
        <w:rPr>
          <w:sz w:val="28"/>
          <w:szCs w:val="28"/>
        </w:rPr>
        <w:t>matters where issues are inappropriately separated</w:t>
      </w:r>
      <w:r w:rsidR="00DE7B61" w:rsidRPr="00DD1B98">
        <w:rPr>
          <w:sz w:val="28"/>
          <w:szCs w:val="28"/>
        </w:rPr>
        <w:t xml:space="preserve"> necessitating remittals </w:t>
      </w:r>
      <w:r w:rsidR="007B1FCC" w:rsidRPr="00DD1B98">
        <w:rPr>
          <w:sz w:val="28"/>
          <w:szCs w:val="28"/>
        </w:rPr>
        <w:t xml:space="preserve">to </w:t>
      </w:r>
      <w:r w:rsidR="00DE7B61" w:rsidRPr="00DD1B98">
        <w:rPr>
          <w:sz w:val="28"/>
          <w:szCs w:val="28"/>
        </w:rPr>
        <w:t>the court</w:t>
      </w:r>
      <w:r w:rsidR="00F5047A" w:rsidRPr="00DD1B98">
        <w:rPr>
          <w:sz w:val="28"/>
          <w:szCs w:val="28"/>
        </w:rPr>
        <w:t xml:space="preserve"> of </w:t>
      </w:r>
      <w:r w:rsidR="00267802" w:rsidRPr="00DD1B98">
        <w:rPr>
          <w:sz w:val="28"/>
          <w:szCs w:val="28"/>
        </w:rPr>
        <w:t>fi</w:t>
      </w:r>
      <w:r w:rsidR="00F5047A" w:rsidRPr="00DD1B98">
        <w:rPr>
          <w:sz w:val="28"/>
          <w:szCs w:val="28"/>
        </w:rPr>
        <w:t>r</w:t>
      </w:r>
      <w:r w:rsidR="00267802" w:rsidRPr="00DD1B98">
        <w:rPr>
          <w:sz w:val="28"/>
          <w:szCs w:val="28"/>
        </w:rPr>
        <w:t>st instance</w:t>
      </w:r>
      <w:r w:rsidR="005A0A18" w:rsidRPr="00DD1B98">
        <w:rPr>
          <w:sz w:val="28"/>
          <w:szCs w:val="28"/>
        </w:rPr>
        <w:t>. F</w:t>
      </w:r>
      <w:r w:rsidR="00267802" w:rsidRPr="00DD1B98">
        <w:rPr>
          <w:sz w:val="28"/>
          <w:szCs w:val="28"/>
        </w:rPr>
        <w:t>or this</w:t>
      </w:r>
      <w:r w:rsidR="005A0A18" w:rsidRPr="00DD1B98">
        <w:rPr>
          <w:sz w:val="28"/>
          <w:szCs w:val="28"/>
        </w:rPr>
        <w:t xml:space="preserve"> reason, l</w:t>
      </w:r>
      <w:r w:rsidR="00267802" w:rsidRPr="00DD1B98">
        <w:rPr>
          <w:sz w:val="28"/>
          <w:szCs w:val="28"/>
        </w:rPr>
        <w:t>itigants</w:t>
      </w:r>
      <w:r w:rsidR="00225B12" w:rsidRPr="00DD1B98">
        <w:rPr>
          <w:sz w:val="28"/>
          <w:szCs w:val="28"/>
        </w:rPr>
        <w:t xml:space="preserve"> should be cautioned that pursuing</w:t>
      </w:r>
      <w:r w:rsidR="00542F47" w:rsidRPr="00DD1B98">
        <w:rPr>
          <w:sz w:val="28"/>
          <w:szCs w:val="28"/>
        </w:rPr>
        <w:t xml:space="preserve"> </w:t>
      </w:r>
      <w:r w:rsidR="00267802" w:rsidRPr="00DD1B98">
        <w:rPr>
          <w:sz w:val="28"/>
          <w:szCs w:val="28"/>
        </w:rPr>
        <w:t xml:space="preserve">piecemeal </w:t>
      </w:r>
      <w:r w:rsidR="008E4928" w:rsidRPr="00DD1B98">
        <w:rPr>
          <w:sz w:val="28"/>
          <w:szCs w:val="28"/>
        </w:rPr>
        <w:t>litigation</w:t>
      </w:r>
      <w:r w:rsidR="00542F47" w:rsidRPr="00DD1B98">
        <w:rPr>
          <w:sz w:val="28"/>
          <w:szCs w:val="28"/>
        </w:rPr>
        <w:t xml:space="preserve"> may result in</w:t>
      </w:r>
      <w:r w:rsidR="00FA3A16" w:rsidRPr="00DD1B98">
        <w:rPr>
          <w:sz w:val="28"/>
          <w:szCs w:val="28"/>
        </w:rPr>
        <w:t xml:space="preserve"> </w:t>
      </w:r>
      <w:r w:rsidR="00874692" w:rsidRPr="00DD1B98">
        <w:rPr>
          <w:sz w:val="28"/>
          <w:szCs w:val="28"/>
        </w:rPr>
        <w:t xml:space="preserve">punitive </w:t>
      </w:r>
      <w:r w:rsidR="00FA3A16" w:rsidRPr="00DD1B98">
        <w:rPr>
          <w:sz w:val="28"/>
          <w:szCs w:val="28"/>
        </w:rPr>
        <w:t xml:space="preserve">costs </w:t>
      </w:r>
      <w:r w:rsidR="00FA3A16" w:rsidRPr="002378A8">
        <w:rPr>
          <w:sz w:val="28"/>
          <w:szCs w:val="28"/>
        </w:rPr>
        <w:t>orders</w:t>
      </w:r>
      <w:r w:rsidR="00104974" w:rsidRPr="002378A8">
        <w:rPr>
          <w:sz w:val="28"/>
          <w:szCs w:val="28"/>
        </w:rPr>
        <w:t>,</w:t>
      </w:r>
      <w:r w:rsidR="00FA3A16" w:rsidRPr="002378A8">
        <w:rPr>
          <w:sz w:val="28"/>
          <w:szCs w:val="28"/>
        </w:rPr>
        <w:t xml:space="preserve"> if </w:t>
      </w:r>
      <w:r w:rsidR="00BD58C2" w:rsidRPr="002378A8">
        <w:rPr>
          <w:sz w:val="28"/>
          <w:szCs w:val="28"/>
        </w:rPr>
        <w:t>circumstances warrant</w:t>
      </w:r>
      <w:r w:rsidR="00267802" w:rsidRPr="002378A8">
        <w:rPr>
          <w:sz w:val="28"/>
          <w:szCs w:val="28"/>
        </w:rPr>
        <w:t>.</w:t>
      </w:r>
      <w:r w:rsidR="00725AE5" w:rsidRPr="002378A8">
        <w:rPr>
          <w:sz w:val="28"/>
          <w:szCs w:val="28"/>
        </w:rPr>
        <w:t xml:space="preserve"> </w:t>
      </w:r>
      <w:r w:rsidR="003824F7">
        <w:rPr>
          <w:sz w:val="28"/>
          <w:szCs w:val="28"/>
        </w:rPr>
        <w:t>C</w:t>
      </w:r>
      <w:r w:rsidR="00267802" w:rsidRPr="002378A8">
        <w:rPr>
          <w:sz w:val="28"/>
          <w:szCs w:val="28"/>
        </w:rPr>
        <w:t xml:space="preserve">ourts </w:t>
      </w:r>
      <w:r w:rsidR="003824F7">
        <w:rPr>
          <w:sz w:val="28"/>
          <w:szCs w:val="28"/>
        </w:rPr>
        <w:t xml:space="preserve">of first instance </w:t>
      </w:r>
      <w:r w:rsidR="00BD58C2" w:rsidRPr="002378A8">
        <w:rPr>
          <w:sz w:val="28"/>
          <w:szCs w:val="28"/>
        </w:rPr>
        <w:t xml:space="preserve">are urged to </w:t>
      </w:r>
      <w:r w:rsidR="00F420DC" w:rsidRPr="002378A8">
        <w:rPr>
          <w:sz w:val="28"/>
          <w:szCs w:val="28"/>
        </w:rPr>
        <w:t xml:space="preserve">meticulously apply </w:t>
      </w:r>
      <w:r w:rsidR="00267802" w:rsidRPr="002378A8">
        <w:rPr>
          <w:sz w:val="28"/>
          <w:szCs w:val="28"/>
        </w:rPr>
        <w:t>the rules</w:t>
      </w:r>
      <w:r w:rsidR="002D621D" w:rsidRPr="002378A8">
        <w:rPr>
          <w:sz w:val="28"/>
          <w:szCs w:val="28"/>
        </w:rPr>
        <w:t xml:space="preserve"> regulating the separation of issues </w:t>
      </w:r>
      <w:r w:rsidR="00267802" w:rsidRPr="002378A8">
        <w:rPr>
          <w:sz w:val="28"/>
          <w:szCs w:val="28"/>
        </w:rPr>
        <w:t xml:space="preserve">to ensure that the objectives of </w:t>
      </w:r>
      <w:r w:rsidR="007B1FCC" w:rsidRPr="002378A8">
        <w:rPr>
          <w:sz w:val="28"/>
          <w:szCs w:val="28"/>
        </w:rPr>
        <w:t>r</w:t>
      </w:r>
      <w:r w:rsidR="00267802" w:rsidRPr="002378A8">
        <w:rPr>
          <w:sz w:val="28"/>
          <w:szCs w:val="28"/>
        </w:rPr>
        <w:t xml:space="preserve">ule 33 (4) are </w:t>
      </w:r>
      <w:r w:rsidR="002D621D" w:rsidRPr="002378A8">
        <w:rPr>
          <w:sz w:val="28"/>
          <w:szCs w:val="28"/>
        </w:rPr>
        <w:t xml:space="preserve">effectively </w:t>
      </w:r>
      <w:r w:rsidR="00267802" w:rsidRPr="002378A8">
        <w:rPr>
          <w:sz w:val="28"/>
          <w:szCs w:val="28"/>
        </w:rPr>
        <w:t>met.</w:t>
      </w:r>
    </w:p>
    <w:p w14:paraId="6991932D" w14:textId="77777777" w:rsidR="00F85705" w:rsidRPr="002378A8" w:rsidRDefault="00F85705" w:rsidP="001E0E18">
      <w:pPr>
        <w:spacing w:line="360" w:lineRule="auto"/>
        <w:rPr>
          <w:sz w:val="28"/>
          <w:szCs w:val="28"/>
        </w:rPr>
      </w:pPr>
    </w:p>
    <w:p w14:paraId="675B7AA7" w14:textId="1E4E2442" w:rsidR="00A122FC" w:rsidRPr="00DD1B98" w:rsidRDefault="00692B76" w:rsidP="00522054">
      <w:pPr>
        <w:spacing w:line="360" w:lineRule="auto"/>
        <w:rPr>
          <w:sz w:val="28"/>
          <w:szCs w:val="28"/>
        </w:rPr>
      </w:pPr>
      <w:r w:rsidRPr="002378A8" w:rsidDel="00692B76">
        <w:rPr>
          <w:b/>
          <w:sz w:val="28"/>
          <w:szCs w:val="28"/>
        </w:rPr>
        <w:t xml:space="preserve"> </w:t>
      </w:r>
      <w:r w:rsidR="00F85705" w:rsidRPr="002378A8">
        <w:rPr>
          <w:sz w:val="28"/>
          <w:szCs w:val="28"/>
        </w:rPr>
        <w:t>[</w:t>
      </w:r>
      <w:r w:rsidR="009D587F" w:rsidRPr="002378A8">
        <w:rPr>
          <w:sz w:val="28"/>
          <w:szCs w:val="28"/>
        </w:rPr>
        <w:t>2</w:t>
      </w:r>
      <w:r w:rsidR="005335C5" w:rsidRPr="002378A8">
        <w:rPr>
          <w:sz w:val="28"/>
          <w:szCs w:val="28"/>
        </w:rPr>
        <w:t>2</w:t>
      </w:r>
      <w:r w:rsidR="00F85705" w:rsidRPr="002378A8">
        <w:rPr>
          <w:sz w:val="28"/>
          <w:szCs w:val="28"/>
        </w:rPr>
        <w:t>]</w:t>
      </w:r>
      <w:r w:rsidR="00F85705" w:rsidRPr="002378A8">
        <w:rPr>
          <w:sz w:val="28"/>
          <w:szCs w:val="28"/>
        </w:rPr>
        <w:tab/>
      </w:r>
      <w:r w:rsidR="00F32880" w:rsidRPr="002378A8">
        <w:rPr>
          <w:sz w:val="28"/>
          <w:szCs w:val="28"/>
        </w:rPr>
        <w:t xml:space="preserve">On </w:t>
      </w:r>
      <w:r w:rsidR="00425CC0" w:rsidRPr="002378A8">
        <w:rPr>
          <w:sz w:val="28"/>
          <w:szCs w:val="28"/>
        </w:rPr>
        <w:t>the merits</w:t>
      </w:r>
      <w:r w:rsidR="00F32880" w:rsidRPr="002378A8">
        <w:rPr>
          <w:sz w:val="28"/>
          <w:szCs w:val="28"/>
        </w:rPr>
        <w:t xml:space="preserve">, it is evident that the </w:t>
      </w:r>
      <w:r w:rsidR="00B41E01" w:rsidRPr="002378A8">
        <w:rPr>
          <w:sz w:val="28"/>
          <w:szCs w:val="28"/>
        </w:rPr>
        <w:t>trial</w:t>
      </w:r>
      <w:r w:rsidR="000D0CDD" w:rsidRPr="002378A8">
        <w:rPr>
          <w:sz w:val="28"/>
          <w:szCs w:val="28"/>
        </w:rPr>
        <w:t xml:space="preserve"> </w:t>
      </w:r>
      <w:r w:rsidR="00F32880" w:rsidRPr="002378A8">
        <w:rPr>
          <w:sz w:val="28"/>
          <w:szCs w:val="28"/>
        </w:rPr>
        <w:t xml:space="preserve">court conflated the </w:t>
      </w:r>
      <w:r w:rsidR="00B41E01" w:rsidRPr="002378A8">
        <w:rPr>
          <w:sz w:val="28"/>
          <w:szCs w:val="28"/>
        </w:rPr>
        <w:t xml:space="preserve">issue of the </w:t>
      </w:r>
      <w:r w:rsidR="00F32880" w:rsidRPr="002378A8">
        <w:rPr>
          <w:sz w:val="28"/>
          <w:szCs w:val="28"/>
        </w:rPr>
        <w:t xml:space="preserve">loan </w:t>
      </w:r>
      <w:r w:rsidR="00B41E01" w:rsidRPr="002378A8">
        <w:rPr>
          <w:sz w:val="28"/>
          <w:szCs w:val="28"/>
        </w:rPr>
        <w:t>with that of</w:t>
      </w:r>
      <w:r w:rsidR="00F32880" w:rsidRPr="002378A8">
        <w:rPr>
          <w:sz w:val="28"/>
          <w:szCs w:val="28"/>
        </w:rPr>
        <w:t xml:space="preserve"> the</w:t>
      </w:r>
      <w:r w:rsidR="00572D8F" w:rsidRPr="002378A8">
        <w:rPr>
          <w:sz w:val="28"/>
          <w:szCs w:val="28"/>
        </w:rPr>
        <w:t xml:space="preserve"> </w:t>
      </w:r>
      <w:r w:rsidR="001C3C82" w:rsidRPr="002378A8">
        <w:rPr>
          <w:sz w:val="28"/>
          <w:szCs w:val="28"/>
        </w:rPr>
        <w:t>AOD</w:t>
      </w:r>
      <w:r w:rsidR="00572D8F" w:rsidRPr="002378A8">
        <w:rPr>
          <w:sz w:val="28"/>
          <w:szCs w:val="28"/>
        </w:rPr>
        <w:t xml:space="preserve">. </w:t>
      </w:r>
      <w:r w:rsidR="00B41E01" w:rsidRPr="002378A8">
        <w:rPr>
          <w:sz w:val="28"/>
          <w:szCs w:val="28"/>
          <w:lang w:val="en-ZA"/>
        </w:rPr>
        <w:t>T</w:t>
      </w:r>
      <w:r w:rsidR="007B1FCC" w:rsidRPr="002378A8">
        <w:rPr>
          <w:sz w:val="28"/>
          <w:szCs w:val="28"/>
          <w:lang w:val="en-ZA"/>
        </w:rPr>
        <w:t>he manner in which the separated issue was formulated and addressed</w:t>
      </w:r>
      <w:r w:rsidR="00B41E01" w:rsidRPr="002378A8">
        <w:rPr>
          <w:sz w:val="28"/>
          <w:szCs w:val="28"/>
          <w:lang w:val="en-ZA"/>
        </w:rPr>
        <w:t>, led to the mischaracterisation of the issue to be determined. As a result hereof,</w:t>
      </w:r>
      <w:r w:rsidR="007B1FCC" w:rsidRPr="002378A8">
        <w:rPr>
          <w:sz w:val="28"/>
          <w:szCs w:val="28"/>
        </w:rPr>
        <w:t xml:space="preserve"> </w:t>
      </w:r>
      <w:r w:rsidR="00F32880" w:rsidRPr="002378A8">
        <w:rPr>
          <w:sz w:val="28"/>
          <w:szCs w:val="28"/>
        </w:rPr>
        <w:t xml:space="preserve">the trial court misdirected itself. </w:t>
      </w:r>
      <w:r w:rsidR="00E9608D" w:rsidRPr="002378A8">
        <w:rPr>
          <w:sz w:val="28"/>
          <w:szCs w:val="28"/>
        </w:rPr>
        <w:t>Although t</w:t>
      </w:r>
      <w:r w:rsidR="00EB5B5F" w:rsidRPr="002378A8">
        <w:rPr>
          <w:sz w:val="28"/>
          <w:szCs w:val="28"/>
        </w:rPr>
        <w:t>he respondents argued the</w:t>
      </w:r>
      <w:r w:rsidR="00F34595" w:rsidRPr="002378A8">
        <w:rPr>
          <w:sz w:val="28"/>
          <w:szCs w:val="28"/>
        </w:rPr>
        <w:t xml:space="preserve"> </w:t>
      </w:r>
      <w:r w:rsidR="000C27B3" w:rsidRPr="002378A8">
        <w:rPr>
          <w:sz w:val="28"/>
          <w:szCs w:val="28"/>
        </w:rPr>
        <w:t xml:space="preserve">term </w:t>
      </w:r>
      <w:r w:rsidR="00F34595" w:rsidRPr="002378A8">
        <w:rPr>
          <w:sz w:val="28"/>
          <w:szCs w:val="28"/>
        </w:rPr>
        <w:t xml:space="preserve">loan and </w:t>
      </w:r>
      <w:r w:rsidR="001C3C82" w:rsidRPr="002378A8">
        <w:rPr>
          <w:sz w:val="28"/>
          <w:szCs w:val="28"/>
        </w:rPr>
        <w:t>AOD</w:t>
      </w:r>
      <w:r w:rsidR="00F34595" w:rsidRPr="002378A8">
        <w:rPr>
          <w:sz w:val="28"/>
          <w:szCs w:val="28"/>
        </w:rPr>
        <w:t xml:space="preserve"> were used interchangeably</w:t>
      </w:r>
      <w:r w:rsidR="009A47D0" w:rsidRPr="002378A8">
        <w:rPr>
          <w:sz w:val="28"/>
          <w:szCs w:val="28"/>
        </w:rPr>
        <w:t xml:space="preserve"> in the judgment, </w:t>
      </w:r>
      <w:r w:rsidR="00186C5E" w:rsidRPr="002378A8">
        <w:rPr>
          <w:sz w:val="28"/>
          <w:szCs w:val="28"/>
        </w:rPr>
        <w:t>i</w:t>
      </w:r>
      <w:r w:rsidR="00283AA5" w:rsidRPr="002378A8">
        <w:rPr>
          <w:sz w:val="28"/>
          <w:szCs w:val="28"/>
        </w:rPr>
        <w:t xml:space="preserve">t </w:t>
      </w:r>
      <w:r w:rsidR="00B41E01" w:rsidRPr="002378A8">
        <w:rPr>
          <w:sz w:val="28"/>
          <w:szCs w:val="28"/>
        </w:rPr>
        <w:t>was</w:t>
      </w:r>
      <w:r w:rsidR="00283AA5" w:rsidRPr="002378A8">
        <w:rPr>
          <w:sz w:val="28"/>
          <w:szCs w:val="28"/>
        </w:rPr>
        <w:t xml:space="preserve"> und</w:t>
      </w:r>
      <w:r w:rsidR="00431D9F" w:rsidRPr="002378A8">
        <w:rPr>
          <w:sz w:val="28"/>
          <w:szCs w:val="28"/>
        </w:rPr>
        <w:t xml:space="preserve">isputed that the loan was </w:t>
      </w:r>
      <w:r w:rsidR="00741ECA" w:rsidRPr="002378A8">
        <w:rPr>
          <w:sz w:val="28"/>
          <w:szCs w:val="28"/>
        </w:rPr>
        <w:t>orally</w:t>
      </w:r>
      <w:r w:rsidR="00431D9F" w:rsidRPr="002378A8">
        <w:rPr>
          <w:sz w:val="28"/>
          <w:szCs w:val="28"/>
        </w:rPr>
        <w:t xml:space="preserve"> agreed upon</w:t>
      </w:r>
      <w:r w:rsidR="00741ECA" w:rsidRPr="002378A8">
        <w:rPr>
          <w:sz w:val="28"/>
          <w:szCs w:val="28"/>
        </w:rPr>
        <w:t xml:space="preserve"> bef</w:t>
      </w:r>
      <w:r w:rsidR="004F411D" w:rsidRPr="002378A8">
        <w:rPr>
          <w:sz w:val="28"/>
          <w:szCs w:val="28"/>
        </w:rPr>
        <w:t xml:space="preserve">ore the </w:t>
      </w:r>
      <w:r w:rsidR="001C3C82" w:rsidRPr="002378A8">
        <w:rPr>
          <w:sz w:val="28"/>
          <w:szCs w:val="28"/>
        </w:rPr>
        <w:t>AOD</w:t>
      </w:r>
      <w:r w:rsidR="004F411D" w:rsidRPr="002378A8">
        <w:rPr>
          <w:sz w:val="28"/>
          <w:szCs w:val="28"/>
        </w:rPr>
        <w:t xml:space="preserve">. It </w:t>
      </w:r>
      <w:r w:rsidR="00B41E01" w:rsidRPr="002378A8">
        <w:rPr>
          <w:sz w:val="28"/>
          <w:szCs w:val="28"/>
        </w:rPr>
        <w:t xml:space="preserve">was also not disputed that </w:t>
      </w:r>
      <w:r w:rsidR="00741ECA" w:rsidRPr="002378A8">
        <w:rPr>
          <w:sz w:val="28"/>
          <w:szCs w:val="28"/>
        </w:rPr>
        <w:t xml:space="preserve">terms of the loan differed from </w:t>
      </w:r>
      <w:r w:rsidR="00125B67" w:rsidRPr="002378A8">
        <w:rPr>
          <w:sz w:val="28"/>
          <w:szCs w:val="28"/>
        </w:rPr>
        <w:t xml:space="preserve">those in the </w:t>
      </w:r>
      <w:r w:rsidR="001C3C82" w:rsidRPr="002378A8">
        <w:rPr>
          <w:sz w:val="28"/>
          <w:szCs w:val="28"/>
        </w:rPr>
        <w:t>AOD</w:t>
      </w:r>
      <w:r w:rsidR="00A23B4D" w:rsidRPr="002378A8">
        <w:rPr>
          <w:sz w:val="28"/>
          <w:szCs w:val="28"/>
        </w:rPr>
        <w:t xml:space="preserve"> –</w:t>
      </w:r>
      <w:r w:rsidR="00B41E01" w:rsidRPr="002378A8">
        <w:rPr>
          <w:sz w:val="28"/>
          <w:szCs w:val="28"/>
        </w:rPr>
        <w:t xml:space="preserve"> to the extent that</w:t>
      </w:r>
      <w:r w:rsidR="00232A1E" w:rsidRPr="002378A8">
        <w:rPr>
          <w:sz w:val="28"/>
          <w:szCs w:val="28"/>
        </w:rPr>
        <w:t xml:space="preserve"> the loan was </w:t>
      </w:r>
      <w:r w:rsidR="00125B67" w:rsidRPr="002378A8">
        <w:rPr>
          <w:sz w:val="28"/>
          <w:szCs w:val="28"/>
        </w:rPr>
        <w:t>accepted by the first respon</w:t>
      </w:r>
      <w:r w:rsidR="00322A51" w:rsidRPr="002378A8">
        <w:rPr>
          <w:sz w:val="28"/>
          <w:szCs w:val="28"/>
        </w:rPr>
        <w:t xml:space="preserve">dent and </w:t>
      </w:r>
      <w:r w:rsidR="00B41E01" w:rsidRPr="002378A8">
        <w:rPr>
          <w:sz w:val="28"/>
          <w:szCs w:val="28"/>
        </w:rPr>
        <w:t xml:space="preserve">with </w:t>
      </w:r>
      <w:r w:rsidR="00125B67" w:rsidRPr="002378A8">
        <w:rPr>
          <w:sz w:val="28"/>
          <w:szCs w:val="28"/>
        </w:rPr>
        <w:t xml:space="preserve">no interest </w:t>
      </w:r>
      <w:r w:rsidR="00322A51" w:rsidRPr="002378A8">
        <w:rPr>
          <w:sz w:val="28"/>
          <w:szCs w:val="28"/>
        </w:rPr>
        <w:t xml:space="preserve">was </w:t>
      </w:r>
      <w:r w:rsidR="00125B67" w:rsidRPr="002378A8">
        <w:rPr>
          <w:sz w:val="28"/>
          <w:szCs w:val="28"/>
        </w:rPr>
        <w:t>charged</w:t>
      </w:r>
      <w:r w:rsidR="00B41E01" w:rsidRPr="002378A8">
        <w:rPr>
          <w:sz w:val="28"/>
          <w:szCs w:val="28"/>
        </w:rPr>
        <w:t>.</w:t>
      </w:r>
      <w:r w:rsidR="00125B67" w:rsidRPr="002378A8">
        <w:rPr>
          <w:sz w:val="28"/>
          <w:szCs w:val="28"/>
        </w:rPr>
        <w:t xml:space="preserve"> It</w:t>
      </w:r>
      <w:r w:rsidR="00125B67" w:rsidRPr="00DD1B98">
        <w:rPr>
          <w:sz w:val="28"/>
          <w:szCs w:val="28"/>
        </w:rPr>
        <w:t xml:space="preserve"> </w:t>
      </w:r>
      <w:r w:rsidR="00125B67" w:rsidRPr="00DD1B98">
        <w:rPr>
          <w:sz w:val="28"/>
          <w:szCs w:val="28"/>
        </w:rPr>
        <w:lastRenderedPageBreak/>
        <w:t>was</w:t>
      </w:r>
      <w:r w:rsidR="005C3CCC">
        <w:rPr>
          <w:sz w:val="28"/>
          <w:szCs w:val="28"/>
        </w:rPr>
        <w:t>,</w:t>
      </w:r>
      <w:r w:rsidR="00125B67" w:rsidRPr="00DD1B98">
        <w:rPr>
          <w:sz w:val="28"/>
          <w:szCs w:val="28"/>
        </w:rPr>
        <w:t xml:space="preserve"> therefore, necessary </w:t>
      </w:r>
      <w:r w:rsidR="0034068A" w:rsidRPr="00DD1B98">
        <w:rPr>
          <w:sz w:val="28"/>
          <w:szCs w:val="28"/>
        </w:rPr>
        <w:t xml:space="preserve">to </w:t>
      </w:r>
      <w:r w:rsidR="00B41E01" w:rsidRPr="002378A8">
        <w:rPr>
          <w:sz w:val="28"/>
          <w:szCs w:val="28"/>
        </w:rPr>
        <w:t>properly</w:t>
      </w:r>
      <w:r w:rsidR="00B41E01">
        <w:rPr>
          <w:sz w:val="28"/>
          <w:szCs w:val="28"/>
        </w:rPr>
        <w:t xml:space="preserve"> </w:t>
      </w:r>
      <w:r w:rsidR="0034068A" w:rsidRPr="00DD1B98">
        <w:rPr>
          <w:sz w:val="28"/>
          <w:szCs w:val="28"/>
        </w:rPr>
        <w:t xml:space="preserve">define </w:t>
      </w:r>
      <w:r w:rsidR="00A23B4D" w:rsidRPr="00DD1B98">
        <w:rPr>
          <w:sz w:val="28"/>
          <w:szCs w:val="28"/>
        </w:rPr>
        <w:t xml:space="preserve">the </w:t>
      </w:r>
      <w:r w:rsidR="0034068A" w:rsidRPr="00DD1B98">
        <w:rPr>
          <w:sz w:val="28"/>
          <w:szCs w:val="28"/>
        </w:rPr>
        <w:t>issue</w:t>
      </w:r>
      <w:r w:rsidR="007E79E5" w:rsidRPr="00DD1B98">
        <w:rPr>
          <w:sz w:val="28"/>
          <w:szCs w:val="28"/>
        </w:rPr>
        <w:t xml:space="preserve"> to be </w:t>
      </w:r>
      <w:r w:rsidR="00125B67" w:rsidRPr="00DD1B98">
        <w:rPr>
          <w:sz w:val="28"/>
          <w:szCs w:val="28"/>
        </w:rPr>
        <w:t>determined in</w:t>
      </w:r>
      <w:r w:rsidR="008E186C" w:rsidRPr="00DD1B98">
        <w:rPr>
          <w:sz w:val="28"/>
          <w:szCs w:val="28"/>
        </w:rPr>
        <w:t xml:space="preserve"> order for the court to reach a proper decision</w:t>
      </w:r>
      <w:r w:rsidR="00125B67" w:rsidRPr="00DD1B98">
        <w:rPr>
          <w:sz w:val="28"/>
          <w:szCs w:val="28"/>
        </w:rPr>
        <w:t xml:space="preserve">. </w:t>
      </w:r>
      <w:r w:rsidR="00A36D84" w:rsidRPr="00DD1B98">
        <w:rPr>
          <w:sz w:val="28"/>
          <w:szCs w:val="28"/>
        </w:rPr>
        <w:t>T</w:t>
      </w:r>
      <w:r w:rsidR="007A24E3" w:rsidRPr="00DD1B98">
        <w:rPr>
          <w:sz w:val="28"/>
          <w:szCs w:val="28"/>
        </w:rPr>
        <w:t>he invalidity of the loan</w:t>
      </w:r>
      <w:r w:rsidR="00A36D84" w:rsidRPr="00DD1B98">
        <w:rPr>
          <w:sz w:val="28"/>
          <w:szCs w:val="28"/>
        </w:rPr>
        <w:t xml:space="preserve"> would undoubtedly render</w:t>
      </w:r>
      <w:r w:rsidR="002243F8" w:rsidRPr="00DD1B98">
        <w:rPr>
          <w:sz w:val="28"/>
          <w:szCs w:val="28"/>
        </w:rPr>
        <w:t xml:space="preserve"> the </w:t>
      </w:r>
      <w:r w:rsidR="001C3C82" w:rsidRPr="00DD1B98">
        <w:rPr>
          <w:sz w:val="28"/>
          <w:szCs w:val="28"/>
        </w:rPr>
        <w:t>AOD</w:t>
      </w:r>
      <w:r w:rsidR="007A24E3" w:rsidRPr="00DD1B98">
        <w:rPr>
          <w:sz w:val="28"/>
          <w:szCs w:val="28"/>
        </w:rPr>
        <w:t xml:space="preserve"> </w:t>
      </w:r>
      <w:r w:rsidR="00FD0960" w:rsidRPr="00DD1B98">
        <w:rPr>
          <w:sz w:val="28"/>
          <w:szCs w:val="28"/>
        </w:rPr>
        <w:t>null</w:t>
      </w:r>
      <w:r w:rsidR="007A24E3" w:rsidRPr="00DD1B98">
        <w:rPr>
          <w:sz w:val="28"/>
          <w:szCs w:val="28"/>
        </w:rPr>
        <w:t xml:space="preserve"> and void</w:t>
      </w:r>
      <w:r w:rsidR="005C09DC" w:rsidRPr="00DD1B98">
        <w:rPr>
          <w:sz w:val="28"/>
          <w:szCs w:val="28"/>
        </w:rPr>
        <w:t xml:space="preserve">. </w:t>
      </w:r>
    </w:p>
    <w:p w14:paraId="3B7D54D3" w14:textId="77777777" w:rsidR="005C09DC" w:rsidRPr="00DD1B98" w:rsidRDefault="005C09DC" w:rsidP="001E0E18">
      <w:pPr>
        <w:spacing w:line="360" w:lineRule="auto"/>
        <w:rPr>
          <w:sz w:val="28"/>
          <w:szCs w:val="28"/>
        </w:rPr>
      </w:pPr>
    </w:p>
    <w:p w14:paraId="522BFBAB" w14:textId="77777777" w:rsidR="00530639" w:rsidRPr="00DD1B98" w:rsidRDefault="00D30C2C" w:rsidP="00522054">
      <w:pPr>
        <w:spacing w:line="360" w:lineRule="auto"/>
        <w:rPr>
          <w:sz w:val="28"/>
          <w:szCs w:val="28"/>
        </w:rPr>
      </w:pPr>
      <w:r w:rsidRPr="00DD1B98">
        <w:rPr>
          <w:sz w:val="28"/>
          <w:szCs w:val="28"/>
        </w:rPr>
        <w:t>[2</w:t>
      </w:r>
      <w:r w:rsidR="005335C5">
        <w:rPr>
          <w:sz w:val="28"/>
          <w:szCs w:val="28"/>
        </w:rPr>
        <w:t>3</w:t>
      </w:r>
      <w:r w:rsidRPr="00DD1B98">
        <w:rPr>
          <w:sz w:val="28"/>
          <w:szCs w:val="28"/>
        </w:rPr>
        <w:t>]</w:t>
      </w:r>
      <w:r w:rsidRPr="00DD1B98">
        <w:rPr>
          <w:sz w:val="28"/>
          <w:szCs w:val="28"/>
        </w:rPr>
        <w:tab/>
      </w:r>
      <w:r w:rsidR="00530639" w:rsidRPr="00DD1B98">
        <w:rPr>
          <w:sz w:val="28"/>
          <w:szCs w:val="28"/>
        </w:rPr>
        <w:t>Section 4(1)</w:t>
      </w:r>
      <w:r w:rsidR="00A23B4D" w:rsidRPr="00DD1B98">
        <w:rPr>
          <w:sz w:val="28"/>
          <w:szCs w:val="28"/>
        </w:rPr>
        <w:t>,</w:t>
      </w:r>
      <w:r w:rsidR="00530639" w:rsidRPr="00DD1B98">
        <w:rPr>
          <w:sz w:val="28"/>
          <w:szCs w:val="28"/>
        </w:rPr>
        <w:t xml:space="preserve"> dealing with </w:t>
      </w:r>
      <w:r w:rsidR="00EB07E6" w:rsidRPr="00DD1B98">
        <w:rPr>
          <w:sz w:val="28"/>
          <w:szCs w:val="28"/>
        </w:rPr>
        <w:t>the applicatio</w:t>
      </w:r>
      <w:r w:rsidR="00712F46" w:rsidRPr="00DD1B98">
        <w:rPr>
          <w:sz w:val="28"/>
          <w:szCs w:val="28"/>
        </w:rPr>
        <w:t>n of the NCA, states</w:t>
      </w:r>
      <w:r w:rsidR="00EB07E6" w:rsidRPr="00DD1B98">
        <w:rPr>
          <w:sz w:val="28"/>
          <w:szCs w:val="28"/>
        </w:rPr>
        <w:t>:</w:t>
      </w:r>
    </w:p>
    <w:p w14:paraId="28481DB5" w14:textId="77777777" w:rsidR="005C3CCC" w:rsidRPr="00DD1B98" w:rsidRDefault="005C3CCC" w:rsidP="005C3CCC">
      <w:pPr>
        <w:pStyle w:val="ListParagraph"/>
        <w:spacing w:line="360" w:lineRule="auto"/>
        <w:ind w:left="0"/>
      </w:pPr>
      <w:r w:rsidRPr="00DD1B98">
        <w:t xml:space="preserve">‘(1) </w:t>
      </w:r>
      <w:r>
        <w:tab/>
      </w:r>
      <w:r w:rsidRPr="00DD1B98">
        <w:t xml:space="preserve">Subject to sections 5 and 6, this Act applies to every credit agreement between parties dealing at arm’s length and made within, or having an effect within, the Republic . . .’ </w:t>
      </w:r>
    </w:p>
    <w:p w14:paraId="71A8631F" w14:textId="77777777" w:rsidR="005C3CCC" w:rsidRPr="00DD1B98" w:rsidRDefault="005C3CCC" w:rsidP="005C3CCC">
      <w:pPr>
        <w:pStyle w:val="ListParagraph"/>
        <w:spacing w:line="360" w:lineRule="auto"/>
        <w:ind w:left="0"/>
        <w:rPr>
          <w:sz w:val="28"/>
          <w:szCs w:val="28"/>
        </w:rPr>
      </w:pPr>
      <w:r w:rsidRPr="00DD1B98">
        <w:t xml:space="preserve"> </w:t>
      </w:r>
      <w:r w:rsidRPr="00DD1B98">
        <w:rPr>
          <w:sz w:val="28"/>
          <w:szCs w:val="28"/>
        </w:rPr>
        <w:t xml:space="preserve">The appellant correctly submitted that where it is found that the transaction was not at arm’s length, the court should conclude that it is not subject to the NCA. </w:t>
      </w:r>
    </w:p>
    <w:p w14:paraId="2DDE27FB" w14:textId="77777777" w:rsidR="000865CB" w:rsidRPr="00DD1B98" w:rsidRDefault="000865CB" w:rsidP="001E0E18">
      <w:pPr>
        <w:pStyle w:val="ListParagraph"/>
        <w:spacing w:line="360" w:lineRule="auto"/>
        <w:ind w:left="0"/>
        <w:rPr>
          <w:sz w:val="28"/>
          <w:szCs w:val="28"/>
        </w:rPr>
      </w:pPr>
    </w:p>
    <w:p w14:paraId="3EB0A253" w14:textId="77777777" w:rsidR="00353DEF" w:rsidRPr="00DD1B98" w:rsidRDefault="000865CB" w:rsidP="007C7917">
      <w:pPr>
        <w:pStyle w:val="ListParagraph"/>
        <w:spacing w:line="360" w:lineRule="auto"/>
        <w:ind w:left="0"/>
        <w:rPr>
          <w:sz w:val="28"/>
          <w:szCs w:val="28"/>
        </w:rPr>
      </w:pPr>
      <w:r w:rsidRPr="00DD1B98">
        <w:rPr>
          <w:sz w:val="28"/>
          <w:szCs w:val="28"/>
        </w:rPr>
        <w:t>[2</w:t>
      </w:r>
      <w:r w:rsidR="005335C5">
        <w:rPr>
          <w:sz w:val="28"/>
          <w:szCs w:val="28"/>
        </w:rPr>
        <w:t>4</w:t>
      </w:r>
      <w:r w:rsidRPr="00DD1B98">
        <w:rPr>
          <w:sz w:val="28"/>
          <w:szCs w:val="28"/>
        </w:rPr>
        <w:t>]</w:t>
      </w:r>
      <w:r w:rsidRPr="00DD1B98">
        <w:rPr>
          <w:sz w:val="28"/>
          <w:szCs w:val="28"/>
        </w:rPr>
        <w:tab/>
      </w:r>
      <w:r w:rsidR="00A43F75" w:rsidRPr="00DD1B98">
        <w:rPr>
          <w:sz w:val="28"/>
          <w:szCs w:val="28"/>
        </w:rPr>
        <w:t>Section</w:t>
      </w:r>
      <w:r w:rsidR="00E95518" w:rsidRPr="00DD1B98">
        <w:rPr>
          <w:sz w:val="28"/>
          <w:szCs w:val="28"/>
        </w:rPr>
        <w:t xml:space="preserve"> </w:t>
      </w:r>
      <w:r w:rsidR="00BD1335" w:rsidRPr="00DD1B98">
        <w:rPr>
          <w:sz w:val="28"/>
          <w:szCs w:val="28"/>
        </w:rPr>
        <w:t>4(2)</w:t>
      </w:r>
      <w:r w:rsidR="00BD1335" w:rsidRPr="007776F5">
        <w:rPr>
          <w:i/>
          <w:iCs/>
          <w:sz w:val="28"/>
          <w:szCs w:val="28"/>
        </w:rPr>
        <w:t xml:space="preserve">(b) </w:t>
      </w:r>
      <w:r w:rsidR="00194483" w:rsidRPr="00DD1B98">
        <w:rPr>
          <w:sz w:val="28"/>
          <w:szCs w:val="28"/>
        </w:rPr>
        <w:t>outlines</w:t>
      </w:r>
      <w:r w:rsidR="00BD1335" w:rsidRPr="00DD1B98">
        <w:rPr>
          <w:sz w:val="28"/>
          <w:szCs w:val="28"/>
        </w:rPr>
        <w:t xml:space="preserve"> </w:t>
      </w:r>
      <w:r w:rsidR="001903B5" w:rsidRPr="00DD1B98">
        <w:rPr>
          <w:sz w:val="28"/>
          <w:szCs w:val="28"/>
        </w:rPr>
        <w:t>instances</w:t>
      </w:r>
      <w:r w:rsidR="0086673B" w:rsidRPr="00DD1B98">
        <w:rPr>
          <w:sz w:val="28"/>
          <w:szCs w:val="28"/>
        </w:rPr>
        <w:t xml:space="preserve"> where the parties are not</w:t>
      </w:r>
      <w:r w:rsidR="00AE7DF0" w:rsidRPr="00DD1B98">
        <w:rPr>
          <w:sz w:val="28"/>
          <w:szCs w:val="28"/>
        </w:rPr>
        <w:t xml:space="preserve"> d</w:t>
      </w:r>
      <w:r w:rsidR="007C7917" w:rsidRPr="00DD1B98">
        <w:rPr>
          <w:sz w:val="28"/>
          <w:szCs w:val="28"/>
        </w:rPr>
        <w:t>ealing at arm’s length</w:t>
      </w:r>
      <w:r w:rsidR="00A23B4D" w:rsidRPr="00DD1B98">
        <w:rPr>
          <w:sz w:val="28"/>
          <w:szCs w:val="28"/>
        </w:rPr>
        <w:t xml:space="preserve"> and</w:t>
      </w:r>
      <w:r w:rsidR="00BD1335" w:rsidRPr="00DD1B98">
        <w:rPr>
          <w:sz w:val="28"/>
          <w:szCs w:val="28"/>
        </w:rPr>
        <w:t xml:space="preserve"> includes</w:t>
      </w:r>
      <w:r w:rsidR="00353DEF" w:rsidRPr="00DD1B98">
        <w:rPr>
          <w:sz w:val="28"/>
          <w:szCs w:val="28"/>
        </w:rPr>
        <w:t>:</w:t>
      </w:r>
    </w:p>
    <w:p w14:paraId="19501156" w14:textId="77777777" w:rsidR="00353DEF" w:rsidRPr="00DD1B98" w:rsidRDefault="002A41BA" w:rsidP="003A0E0E">
      <w:pPr>
        <w:pStyle w:val="ListParagraph"/>
        <w:spacing w:line="360" w:lineRule="auto"/>
        <w:ind w:left="0"/>
        <w:rPr>
          <w:sz w:val="28"/>
          <w:szCs w:val="28"/>
        </w:rPr>
      </w:pPr>
      <w:r w:rsidRPr="00DD1B98">
        <w:rPr>
          <w:sz w:val="28"/>
          <w:szCs w:val="28"/>
        </w:rPr>
        <w:t>‘</w:t>
      </w:r>
      <w:r w:rsidR="003A0E0E" w:rsidRPr="00DD1B98">
        <w:rPr>
          <w:sz w:val="28"/>
          <w:szCs w:val="28"/>
        </w:rPr>
        <w:t>(</w:t>
      </w:r>
      <w:r w:rsidRPr="00DD1B98">
        <w:rPr>
          <w:sz w:val="28"/>
          <w:szCs w:val="28"/>
        </w:rPr>
        <w:t>i) . . .</w:t>
      </w:r>
    </w:p>
    <w:p w14:paraId="2FB5D926" w14:textId="77777777" w:rsidR="00353DEF" w:rsidRPr="00DD1B98" w:rsidRDefault="003A0E0E" w:rsidP="003A0E0E">
      <w:pPr>
        <w:pStyle w:val="ListParagraph"/>
        <w:spacing w:line="360" w:lineRule="auto"/>
        <w:ind w:left="0"/>
        <w:rPr>
          <w:sz w:val="28"/>
          <w:szCs w:val="28"/>
        </w:rPr>
      </w:pPr>
      <w:r w:rsidRPr="00DD1B98">
        <w:rPr>
          <w:sz w:val="28"/>
          <w:szCs w:val="28"/>
        </w:rPr>
        <w:t xml:space="preserve">(ii)  </w:t>
      </w:r>
      <w:r w:rsidR="002A41BA" w:rsidRPr="00DD1B98">
        <w:rPr>
          <w:sz w:val="28"/>
          <w:szCs w:val="28"/>
        </w:rPr>
        <w:t>. . .</w:t>
      </w:r>
    </w:p>
    <w:p w14:paraId="6E585687" w14:textId="77777777" w:rsidR="00353DEF" w:rsidRPr="00DD1B98" w:rsidRDefault="003A0E0E" w:rsidP="003A0E0E">
      <w:pPr>
        <w:pStyle w:val="ListParagraph"/>
        <w:spacing w:line="360" w:lineRule="auto"/>
        <w:ind w:left="0"/>
        <w:rPr>
          <w:sz w:val="28"/>
          <w:szCs w:val="28"/>
        </w:rPr>
      </w:pPr>
      <w:r w:rsidRPr="00DD1B98">
        <w:rPr>
          <w:sz w:val="28"/>
          <w:szCs w:val="28"/>
        </w:rPr>
        <w:t xml:space="preserve">(iii)  </w:t>
      </w:r>
      <w:r w:rsidR="00353DEF" w:rsidRPr="00DD1B98">
        <w:rPr>
          <w:sz w:val="28"/>
          <w:szCs w:val="28"/>
        </w:rPr>
        <w:t>a credit agreement between natural persons who are in familial relationship and-</w:t>
      </w:r>
    </w:p>
    <w:p w14:paraId="4DFC5D12" w14:textId="77777777" w:rsidR="00353DEF" w:rsidRPr="00DD1B98" w:rsidRDefault="00353DEF" w:rsidP="00353DEF">
      <w:pPr>
        <w:pStyle w:val="ListParagraph"/>
        <w:spacing w:line="360" w:lineRule="auto"/>
        <w:ind w:left="0"/>
        <w:rPr>
          <w:sz w:val="28"/>
          <w:szCs w:val="28"/>
        </w:rPr>
      </w:pPr>
      <w:r w:rsidRPr="00DD1B98">
        <w:rPr>
          <w:sz w:val="28"/>
          <w:szCs w:val="28"/>
        </w:rPr>
        <w:t>(aa) are co-dependent on each other; or</w:t>
      </w:r>
    </w:p>
    <w:p w14:paraId="658B6842" w14:textId="77777777" w:rsidR="00353DEF" w:rsidRPr="00DD1B98" w:rsidRDefault="00353DEF" w:rsidP="00353DEF">
      <w:pPr>
        <w:pStyle w:val="ListParagraph"/>
        <w:spacing w:line="360" w:lineRule="auto"/>
        <w:ind w:left="0"/>
        <w:rPr>
          <w:sz w:val="28"/>
          <w:szCs w:val="28"/>
        </w:rPr>
      </w:pPr>
      <w:r w:rsidRPr="00DD1B98">
        <w:rPr>
          <w:sz w:val="28"/>
          <w:szCs w:val="28"/>
        </w:rPr>
        <w:t>(bb) one is dependent upon the other; and</w:t>
      </w:r>
    </w:p>
    <w:p w14:paraId="302B9B52" w14:textId="77777777" w:rsidR="00353DEF" w:rsidRPr="00DD1B98" w:rsidRDefault="003A0E0E" w:rsidP="003A0E0E">
      <w:pPr>
        <w:pStyle w:val="ListParagraph"/>
        <w:spacing w:line="360" w:lineRule="auto"/>
        <w:ind w:left="0"/>
        <w:rPr>
          <w:sz w:val="28"/>
          <w:szCs w:val="28"/>
        </w:rPr>
      </w:pPr>
      <w:r w:rsidRPr="00DD1B98">
        <w:rPr>
          <w:sz w:val="28"/>
          <w:szCs w:val="28"/>
        </w:rPr>
        <w:t xml:space="preserve">(iv)  </w:t>
      </w:r>
      <w:r w:rsidR="00353DEF" w:rsidRPr="00DD1B98">
        <w:rPr>
          <w:sz w:val="28"/>
          <w:szCs w:val="28"/>
        </w:rPr>
        <w:t>any other arrangement-</w:t>
      </w:r>
    </w:p>
    <w:p w14:paraId="13F26F7C" w14:textId="77777777" w:rsidR="00353DEF" w:rsidRPr="00DD1B98" w:rsidRDefault="00353DEF" w:rsidP="00353DEF">
      <w:pPr>
        <w:pStyle w:val="ListParagraph"/>
        <w:spacing w:line="360" w:lineRule="auto"/>
        <w:ind w:left="0"/>
        <w:rPr>
          <w:sz w:val="28"/>
          <w:szCs w:val="28"/>
        </w:rPr>
      </w:pPr>
      <w:r w:rsidRPr="00DD1B98">
        <w:rPr>
          <w:sz w:val="28"/>
          <w:szCs w:val="28"/>
        </w:rPr>
        <w:t>(aa) in which each party is not independent of the other and consequently does not necessarily strive to obtain the utmost possible advantage out of the transaction; or</w:t>
      </w:r>
    </w:p>
    <w:p w14:paraId="56ABA197" w14:textId="77777777" w:rsidR="00353DEF" w:rsidRPr="00DD1B98" w:rsidRDefault="00353DEF" w:rsidP="00353DEF">
      <w:pPr>
        <w:pStyle w:val="ListParagraph"/>
        <w:spacing w:line="360" w:lineRule="auto"/>
        <w:ind w:left="0"/>
        <w:rPr>
          <w:sz w:val="28"/>
          <w:szCs w:val="28"/>
        </w:rPr>
      </w:pPr>
      <w:r w:rsidRPr="00DD1B98">
        <w:rPr>
          <w:sz w:val="28"/>
          <w:szCs w:val="28"/>
        </w:rPr>
        <w:t>(bb) that is of a type that has been held in law to be between parties who are not dealing at arm’s length.</w:t>
      </w:r>
      <w:r w:rsidR="002A41BA" w:rsidRPr="00DD1B98">
        <w:rPr>
          <w:sz w:val="28"/>
          <w:szCs w:val="28"/>
        </w:rPr>
        <w:t>’</w:t>
      </w:r>
      <w:r w:rsidRPr="00DD1B98">
        <w:rPr>
          <w:sz w:val="28"/>
          <w:szCs w:val="28"/>
        </w:rPr>
        <w:t xml:space="preserve"> </w:t>
      </w:r>
    </w:p>
    <w:p w14:paraId="11630AE1" w14:textId="77777777" w:rsidR="00353DEF" w:rsidRPr="00DD1B98" w:rsidRDefault="00353DEF" w:rsidP="001E0E18">
      <w:pPr>
        <w:pStyle w:val="ListParagraph"/>
        <w:spacing w:line="360" w:lineRule="auto"/>
        <w:ind w:left="0"/>
        <w:rPr>
          <w:sz w:val="28"/>
          <w:szCs w:val="28"/>
        </w:rPr>
      </w:pPr>
    </w:p>
    <w:p w14:paraId="1FA5183B" w14:textId="53D3A0FA" w:rsidR="00AF0E52" w:rsidRPr="00DD1B98" w:rsidRDefault="00353DEF" w:rsidP="00E93A2E">
      <w:pPr>
        <w:pStyle w:val="CommentText"/>
        <w:spacing w:line="360" w:lineRule="auto"/>
        <w:rPr>
          <w:color w:val="FF0000"/>
          <w:sz w:val="28"/>
          <w:szCs w:val="28"/>
        </w:rPr>
      </w:pPr>
      <w:r w:rsidRPr="00DD1B98">
        <w:rPr>
          <w:sz w:val="28"/>
          <w:szCs w:val="28"/>
        </w:rPr>
        <w:t>[</w:t>
      </w:r>
      <w:r w:rsidR="00D30C2C" w:rsidRPr="00DD1B98">
        <w:rPr>
          <w:sz w:val="28"/>
          <w:szCs w:val="28"/>
        </w:rPr>
        <w:t>2</w:t>
      </w:r>
      <w:r w:rsidR="005335C5">
        <w:rPr>
          <w:sz w:val="28"/>
          <w:szCs w:val="28"/>
        </w:rPr>
        <w:t>5</w:t>
      </w:r>
      <w:r w:rsidRPr="00DD1B98">
        <w:rPr>
          <w:sz w:val="28"/>
          <w:szCs w:val="28"/>
        </w:rPr>
        <w:t>]</w:t>
      </w:r>
      <w:r w:rsidR="00446E47" w:rsidRPr="00DD1B98">
        <w:rPr>
          <w:sz w:val="28"/>
          <w:szCs w:val="28"/>
        </w:rPr>
        <w:tab/>
      </w:r>
      <w:r w:rsidR="00254961" w:rsidRPr="00DD1B98">
        <w:rPr>
          <w:sz w:val="28"/>
          <w:szCs w:val="28"/>
        </w:rPr>
        <w:t>What is</w:t>
      </w:r>
      <w:r w:rsidR="0034338F" w:rsidRPr="00DD1B98">
        <w:rPr>
          <w:sz w:val="28"/>
          <w:szCs w:val="28"/>
        </w:rPr>
        <w:t xml:space="preserve"> apparent from the evidence is that the first respondent, Mr Rippon and Mr Chadha </w:t>
      </w:r>
      <w:r w:rsidR="00DA4C35" w:rsidRPr="00DD1B98">
        <w:rPr>
          <w:sz w:val="28"/>
          <w:szCs w:val="28"/>
        </w:rPr>
        <w:t xml:space="preserve">had </w:t>
      </w:r>
      <w:r w:rsidR="00C34059" w:rsidRPr="00DD1B98">
        <w:rPr>
          <w:sz w:val="28"/>
          <w:szCs w:val="28"/>
        </w:rPr>
        <w:t>developed a friendship</w:t>
      </w:r>
      <w:r w:rsidR="00E32CC4" w:rsidRPr="00DD1B98">
        <w:rPr>
          <w:sz w:val="28"/>
          <w:szCs w:val="28"/>
        </w:rPr>
        <w:t xml:space="preserve">. </w:t>
      </w:r>
      <w:r w:rsidR="00497E18" w:rsidRPr="00DD1B98">
        <w:rPr>
          <w:sz w:val="28"/>
          <w:szCs w:val="28"/>
        </w:rPr>
        <w:t xml:space="preserve">They </w:t>
      </w:r>
      <w:r w:rsidR="00BE5E24" w:rsidRPr="00DD1B98">
        <w:rPr>
          <w:sz w:val="28"/>
          <w:szCs w:val="28"/>
        </w:rPr>
        <w:t>formed</w:t>
      </w:r>
      <w:r w:rsidR="00F93CFB" w:rsidRPr="00DD1B98">
        <w:rPr>
          <w:sz w:val="28"/>
          <w:szCs w:val="28"/>
        </w:rPr>
        <w:t xml:space="preserve"> a close bond </w:t>
      </w:r>
      <w:r w:rsidR="00186C5E" w:rsidRPr="00DD1B98">
        <w:rPr>
          <w:sz w:val="28"/>
          <w:szCs w:val="28"/>
        </w:rPr>
        <w:t xml:space="preserve">in </w:t>
      </w:r>
      <w:r w:rsidR="005E0BA0" w:rsidRPr="00DD1B98">
        <w:rPr>
          <w:sz w:val="28"/>
          <w:szCs w:val="28"/>
        </w:rPr>
        <w:t>personal matters</w:t>
      </w:r>
      <w:r w:rsidR="00186C5E" w:rsidRPr="00DD1B98">
        <w:rPr>
          <w:sz w:val="28"/>
          <w:szCs w:val="28"/>
        </w:rPr>
        <w:t xml:space="preserve"> </w:t>
      </w:r>
      <w:r w:rsidR="001D18A6" w:rsidRPr="00DD1B98">
        <w:rPr>
          <w:sz w:val="28"/>
          <w:szCs w:val="28"/>
        </w:rPr>
        <w:t>outside the</w:t>
      </w:r>
      <w:r w:rsidR="00CD3320" w:rsidRPr="00DD1B98">
        <w:rPr>
          <w:sz w:val="28"/>
          <w:szCs w:val="28"/>
        </w:rPr>
        <w:t xml:space="preserve"> real</w:t>
      </w:r>
      <w:r w:rsidR="00EA32C8" w:rsidRPr="00DD1B98">
        <w:rPr>
          <w:sz w:val="28"/>
          <w:szCs w:val="28"/>
        </w:rPr>
        <w:t>m</w:t>
      </w:r>
      <w:r w:rsidR="00CD3320" w:rsidRPr="00DD1B98">
        <w:rPr>
          <w:sz w:val="28"/>
          <w:szCs w:val="28"/>
        </w:rPr>
        <w:t>s</w:t>
      </w:r>
      <w:r w:rsidR="00EA32C8" w:rsidRPr="00DD1B98">
        <w:rPr>
          <w:sz w:val="28"/>
          <w:szCs w:val="28"/>
        </w:rPr>
        <w:t xml:space="preserve"> of business.</w:t>
      </w:r>
      <w:r w:rsidR="00812789" w:rsidRPr="00DD1B98">
        <w:rPr>
          <w:sz w:val="28"/>
          <w:szCs w:val="28"/>
        </w:rPr>
        <w:t xml:space="preserve"> </w:t>
      </w:r>
      <w:r w:rsidR="00186C5E" w:rsidRPr="00DD1B98">
        <w:rPr>
          <w:sz w:val="28"/>
          <w:szCs w:val="28"/>
        </w:rPr>
        <w:t xml:space="preserve">The </w:t>
      </w:r>
      <w:r w:rsidR="00D15EC0" w:rsidRPr="00DD1B98">
        <w:rPr>
          <w:sz w:val="28"/>
          <w:szCs w:val="28"/>
        </w:rPr>
        <w:t xml:space="preserve">loan </w:t>
      </w:r>
      <w:r w:rsidR="00186C5E" w:rsidRPr="00DD1B98">
        <w:rPr>
          <w:sz w:val="28"/>
          <w:szCs w:val="28"/>
        </w:rPr>
        <w:t xml:space="preserve">was offered </w:t>
      </w:r>
      <w:r w:rsidR="00EA32C8" w:rsidRPr="00DD1B98">
        <w:rPr>
          <w:sz w:val="28"/>
          <w:szCs w:val="28"/>
        </w:rPr>
        <w:t>as</w:t>
      </w:r>
      <w:r w:rsidR="005053B0" w:rsidRPr="00DD1B98">
        <w:rPr>
          <w:sz w:val="28"/>
          <w:szCs w:val="28"/>
        </w:rPr>
        <w:t xml:space="preserve"> a gesture of friendship</w:t>
      </w:r>
      <w:r w:rsidR="00812789" w:rsidRPr="00DD1B98">
        <w:rPr>
          <w:sz w:val="28"/>
          <w:szCs w:val="28"/>
        </w:rPr>
        <w:t xml:space="preserve">. It was not </w:t>
      </w:r>
      <w:r w:rsidR="005053B0" w:rsidRPr="00DD1B98">
        <w:rPr>
          <w:sz w:val="28"/>
          <w:szCs w:val="28"/>
        </w:rPr>
        <w:t xml:space="preserve">customary for the </w:t>
      </w:r>
      <w:r w:rsidR="00B74AE3" w:rsidRPr="00DD1B98">
        <w:rPr>
          <w:sz w:val="28"/>
          <w:szCs w:val="28"/>
        </w:rPr>
        <w:t>appellant</w:t>
      </w:r>
      <w:r w:rsidR="00D44890" w:rsidRPr="00DD1B98">
        <w:rPr>
          <w:sz w:val="28"/>
          <w:szCs w:val="28"/>
        </w:rPr>
        <w:t xml:space="preserve"> to lend </w:t>
      </w:r>
      <w:r w:rsidR="00812789" w:rsidRPr="00DD1B98">
        <w:rPr>
          <w:sz w:val="28"/>
          <w:szCs w:val="28"/>
        </w:rPr>
        <w:t>money and</w:t>
      </w:r>
      <w:r w:rsidR="00132704" w:rsidRPr="00DD1B98">
        <w:rPr>
          <w:sz w:val="28"/>
          <w:szCs w:val="28"/>
        </w:rPr>
        <w:t xml:space="preserve"> this was a </w:t>
      </w:r>
      <w:r w:rsidR="00132704" w:rsidRPr="00DD1B98">
        <w:rPr>
          <w:sz w:val="28"/>
          <w:szCs w:val="28"/>
        </w:rPr>
        <w:lastRenderedPageBreak/>
        <w:t>one-time occurrence</w:t>
      </w:r>
      <w:r w:rsidR="00812789" w:rsidRPr="00DD1B98">
        <w:rPr>
          <w:sz w:val="28"/>
          <w:szCs w:val="28"/>
        </w:rPr>
        <w:t>.</w:t>
      </w:r>
      <w:r w:rsidR="00833116" w:rsidRPr="00DD1B98">
        <w:rPr>
          <w:sz w:val="28"/>
          <w:szCs w:val="28"/>
        </w:rPr>
        <w:t xml:space="preserve"> </w:t>
      </w:r>
      <w:r w:rsidR="00132704" w:rsidRPr="00DD1B98">
        <w:rPr>
          <w:sz w:val="28"/>
          <w:szCs w:val="28"/>
        </w:rPr>
        <w:t>No interest was levied</w:t>
      </w:r>
      <w:r w:rsidR="002A41BA" w:rsidRPr="00DD1B98">
        <w:rPr>
          <w:sz w:val="28"/>
          <w:szCs w:val="28"/>
        </w:rPr>
        <w:t xml:space="preserve"> on the </w:t>
      </w:r>
      <w:r w:rsidR="002A41BA" w:rsidRPr="002378A8">
        <w:rPr>
          <w:sz w:val="28"/>
          <w:szCs w:val="28"/>
        </w:rPr>
        <w:t xml:space="preserve">loan </w:t>
      </w:r>
      <w:r w:rsidR="000D0CDD" w:rsidRPr="002378A8">
        <w:rPr>
          <w:sz w:val="28"/>
          <w:szCs w:val="28"/>
        </w:rPr>
        <w:t xml:space="preserve">at all </w:t>
      </w:r>
      <w:r w:rsidR="002A41BA" w:rsidRPr="002378A8">
        <w:rPr>
          <w:sz w:val="28"/>
          <w:szCs w:val="28"/>
        </w:rPr>
        <w:t xml:space="preserve">and the </w:t>
      </w:r>
      <w:r w:rsidR="001C3C82" w:rsidRPr="002378A8">
        <w:rPr>
          <w:sz w:val="28"/>
          <w:szCs w:val="28"/>
        </w:rPr>
        <w:t>AOD</w:t>
      </w:r>
      <w:r w:rsidR="000D0CDD" w:rsidRPr="002378A8">
        <w:rPr>
          <w:sz w:val="28"/>
          <w:szCs w:val="28"/>
        </w:rPr>
        <w:t>,</w:t>
      </w:r>
      <w:r w:rsidR="00E93A2E" w:rsidRPr="002378A8">
        <w:rPr>
          <w:sz w:val="28"/>
          <w:szCs w:val="28"/>
        </w:rPr>
        <w:t xml:space="preserve"> save in the event of mora.</w:t>
      </w:r>
      <w:r w:rsidR="002A41BA" w:rsidRPr="002378A8">
        <w:rPr>
          <w:sz w:val="28"/>
          <w:szCs w:val="28"/>
        </w:rPr>
        <w:t xml:space="preserve"> </w:t>
      </w:r>
      <w:r w:rsidR="001745B1" w:rsidRPr="002378A8">
        <w:rPr>
          <w:sz w:val="28"/>
          <w:szCs w:val="28"/>
        </w:rPr>
        <w:t>Given</w:t>
      </w:r>
      <w:r w:rsidR="006D455D" w:rsidRPr="002378A8">
        <w:rPr>
          <w:sz w:val="28"/>
          <w:szCs w:val="28"/>
        </w:rPr>
        <w:t xml:space="preserve"> these facts, </w:t>
      </w:r>
      <w:r w:rsidR="000D0CDD" w:rsidRPr="002378A8">
        <w:rPr>
          <w:sz w:val="28"/>
          <w:szCs w:val="28"/>
        </w:rPr>
        <w:t>i</w:t>
      </w:r>
      <w:r w:rsidR="008F1EDA" w:rsidRPr="002378A8">
        <w:rPr>
          <w:sz w:val="28"/>
          <w:szCs w:val="28"/>
        </w:rPr>
        <w:t xml:space="preserve">n </w:t>
      </w:r>
      <w:r w:rsidR="006D455D" w:rsidRPr="002378A8">
        <w:rPr>
          <w:sz w:val="28"/>
          <w:szCs w:val="28"/>
        </w:rPr>
        <w:t>my</w:t>
      </w:r>
      <w:r w:rsidR="007430F5" w:rsidRPr="002378A8">
        <w:rPr>
          <w:sz w:val="28"/>
          <w:szCs w:val="28"/>
        </w:rPr>
        <w:t xml:space="preserve"> view</w:t>
      </w:r>
      <w:r w:rsidR="008F1EDA" w:rsidRPr="002378A8">
        <w:rPr>
          <w:sz w:val="28"/>
          <w:szCs w:val="28"/>
        </w:rPr>
        <w:t>,</w:t>
      </w:r>
      <w:r w:rsidR="007430F5" w:rsidRPr="002378A8">
        <w:rPr>
          <w:sz w:val="28"/>
          <w:szCs w:val="28"/>
        </w:rPr>
        <w:t xml:space="preserve"> the pa</w:t>
      </w:r>
      <w:r w:rsidR="007430F5" w:rsidRPr="00DD1B98">
        <w:rPr>
          <w:sz w:val="28"/>
          <w:szCs w:val="28"/>
        </w:rPr>
        <w:t>rties were not dealing at arm’s length</w:t>
      </w:r>
      <w:r w:rsidR="005C3CCC">
        <w:rPr>
          <w:sz w:val="28"/>
          <w:szCs w:val="28"/>
        </w:rPr>
        <w:t>,</w:t>
      </w:r>
      <w:r w:rsidR="00015D6F" w:rsidRPr="00DD1B98">
        <w:rPr>
          <w:sz w:val="28"/>
          <w:szCs w:val="28"/>
        </w:rPr>
        <w:t xml:space="preserve"> as provided </w:t>
      </w:r>
      <w:r w:rsidR="00A23B4D" w:rsidRPr="00DD1B98">
        <w:rPr>
          <w:sz w:val="28"/>
          <w:szCs w:val="28"/>
        </w:rPr>
        <w:t xml:space="preserve">for </w:t>
      </w:r>
      <w:r w:rsidR="00015D6F" w:rsidRPr="00DD1B98">
        <w:rPr>
          <w:sz w:val="28"/>
          <w:szCs w:val="28"/>
        </w:rPr>
        <w:t>in s 4(2)(</w:t>
      </w:r>
      <w:r w:rsidR="00015D6F" w:rsidRPr="00DD1B98">
        <w:rPr>
          <w:i/>
          <w:iCs/>
          <w:sz w:val="28"/>
          <w:szCs w:val="28"/>
        </w:rPr>
        <w:t>b</w:t>
      </w:r>
      <w:r w:rsidR="00015D6F" w:rsidRPr="00DD1B98">
        <w:rPr>
          <w:sz w:val="28"/>
          <w:szCs w:val="28"/>
        </w:rPr>
        <w:t>)(iii).</w:t>
      </w:r>
      <w:r w:rsidR="007430F5" w:rsidRPr="00DD1B98">
        <w:rPr>
          <w:sz w:val="28"/>
          <w:szCs w:val="28"/>
        </w:rPr>
        <w:t xml:space="preserve"> </w:t>
      </w:r>
      <w:r w:rsidR="00E93A2E" w:rsidRPr="00DD1B98">
        <w:rPr>
          <w:sz w:val="28"/>
          <w:szCs w:val="28"/>
        </w:rPr>
        <w:t>T</w:t>
      </w:r>
      <w:r w:rsidR="00E93A2E" w:rsidRPr="00DD1B98">
        <w:rPr>
          <w:sz w:val="28"/>
          <w:szCs w:val="28"/>
          <w:lang w:val="en-ZA"/>
        </w:rPr>
        <w:t>he AOD gave expression to that.</w:t>
      </w:r>
      <w:r w:rsidR="00E93A2E" w:rsidRPr="00DD1B98">
        <w:rPr>
          <w:sz w:val="28"/>
          <w:szCs w:val="28"/>
        </w:rPr>
        <w:t xml:space="preserve"> There was no evidence that </w:t>
      </w:r>
      <w:r w:rsidR="008C2E94" w:rsidRPr="00DD1B98">
        <w:rPr>
          <w:sz w:val="28"/>
          <w:szCs w:val="28"/>
        </w:rPr>
        <w:t xml:space="preserve">the appellant sought to obtain </w:t>
      </w:r>
      <w:r w:rsidR="005206F0" w:rsidRPr="00DD1B98">
        <w:rPr>
          <w:sz w:val="28"/>
          <w:szCs w:val="28"/>
        </w:rPr>
        <w:t>the utmost advantage from</w:t>
      </w:r>
      <w:r w:rsidR="008C2E94" w:rsidRPr="00DD1B98">
        <w:rPr>
          <w:sz w:val="28"/>
          <w:szCs w:val="28"/>
        </w:rPr>
        <w:t xml:space="preserve"> the transaction. </w:t>
      </w:r>
      <w:r w:rsidR="00E93A2E" w:rsidRPr="00DD1B98">
        <w:rPr>
          <w:sz w:val="28"/>
          <w:szCs w:val="28"/>
        </w:rPr>
        <w:t>T</w:t>
      </w:r>
      <w:r w:rsidR="00E93A2E" w:rsidRPr="00DD1B98">
        <w:rPr>
          <w:sz w:val="28"/>
          <w:szCs w:val="28"/>
          <w:lang w:val="en-ZA"/>
        </w:rPr>
        <w:t xml:space="preserve">he agreement lacked the character of a credit agreement. </w:t>
      </w:r>
    </w:p>
    <w:p w14:paraId="1B9F55A5" w14:textId="77777777" w:rsidR="00AF0E52" w:rsidRPr="00DD1B98" w:rsidRDefault="00AF0E52" w:rsidP="001E0E18">
      <w:pPr>
        <w:pStyle w:val="ListParagraph"/>
        <w:spacing w:line="360" w:lineRule="auto"/>
        <w:ind w:left="0"/>
        <w:rPr>
          <w:sz w:val="28"/>
          <w:szCs w:val="28"/>
        </w:rPr>
      </w:pPr>
    </w:p>
    <w:p w14:paraId="4AA555FC" w14:textId="77777777" w:rsidR="00A65462" w:rsidRPr="00DD1B98" w:rsidRDefault="00860786" w:rsidP="00B16B36">
      <w:pPr>
        <w:pStyle w:val="CommentText"/>
        <w:spacing w:line="360" w:lineRule="auto"/>
        <w:jc w:val="left"/>
        <w:rPr>
          <w:sz w:val="28"/>
          <w:szCs w:val="28"/>
        </w:rPr>
      </w:pPr>
      <w:r w:rsidRPr="00DD1B98">
        <w:rPr>
          <w:sz w:val="28"/>
          <w:szCs w:val="28"/>
        </w:rPr>
        <w:t>[</w:t>
      </w:r>
      <w:r w:rsidR="00434712" w:rsidRPr="00DD1B98">
        <w:rPr>
          <w:sz w:val="28"/>
          <w:szCs w:val="28"/>
        </w:rPr>
        <w:t>2</w:t>
      </w:r>
      <w:r w:rsidR="005335C5">
        <w:rPr>
          <w:sz w:val="28"/>
          <w:szCs w:val="28"/>
        </w:rPr>
        <w:t>6</w:t>
      </w:r>
      <w:r w:rsidRPr="00DD1B98">
        <w:rPr>
          <w:sz w:val="28"/>
          <w:szCs w:val="28"/>
        </w:rPr>
        <w:t>]</w:t>
      </w:r>
      <w:r w:rsidRPr="00DD1B98">
        <w:rPr>
          <w:sz w:val="28"/>
          <w:szCs w:val="28"/>
        </w:rPr>
        <w:tab/>
      </w:r>
      <w:r w:rsidR="00B16B36" w:rsidRPr="00DD1B98">
        <w:rPr>
          <w:sz w:val="28"/>
          <w:szCs w:val="28"/>
          <w:lang w:val="en-ZA"/>
        </w:rPr>
        <w:t>In terms of s 4(2)(</w:t>
      </w:r>
      <w:r w:rsidR="00B16B36" w:rsidRPr="00DD1B98">
        <w:rPr>
          <w:i/>
          <w:iCs/>
          <w:sz w:val="28"/>
          <w:szCs w:val="28"/>
          <w:lang w:val="en-ZA"/>
        </w:rPr>
        <w:t>b</w:t>
      </w:r>
      <w:r w:rsidR="00B16B36" w:rsidRPr="00DD1B98">
        <w:rPr>
          <w:sz w:val="28"/>
          <w:szCs w:val="28"/>
          <w:lang w:val="en-ZA"/>
        </w:rPr>
        <w:t xml:space="preserve">)(iv) of the NCA, where parties are not independent of one another and where they do not strive to obtain the utmost advantage from the transaction, the transaction is not at arm’s length. </w:t>
      </w:r>
      <w:r w:rsidR="008C2E94" w:rsidRPr="00DD1B98">
        <w:rPr>
          <w:sz w:val="28"/>
          <w:szCs w:val="28"/>
        </w:rPr>
        <w:t>In my view, the evidence show</w:t>
      </w:r>
      <w:r w:rsidR="008F1EDA" w:rsidRPr="00DD1B98">
        <w:rPr>
          <w:sz w:val="28"/>
          <w:szCs w:val="28"/>
        </w:rPr>
        <w:t>s</w:t>
      </w:r>
      <w:r w:rsidR="008C2E94" w:rsidRPr="00DD1B98">
        <w:rPr>
          <w:sz w:val="28"/>
          <w:szCs w:val="28"/>
        </w:rPr>
        <w:t xml:space="preserve"> that the first respondent was dependant on </w:t>
      </w:r>
      <w:r w:rsidR="008F1EDA" w:rsidRPr="00DD1B98">
        <w:rPr>
          <w:sz w:val="28"/>
          <w:szCs w:val="28"/>
        </w:rPr>
        <w:t xml:space="preserve">Messrs </w:t>
      </w:r>
      <w:r w:rsidR="008C2E94" w:rsidRPr="00DD1B98">
        <w:rPr>
          <w:sz w:val="28"/>
          <w:szCs w:val="28"/>
        </w:rPr>
        <w:t>Rippon and Chadha and ultimately on the appellant.</w:t>
      </w:r>
      <w:r w:rsidR="00CF63AA" w:rsidRPr="00DD1B98">
        <w:rPr>
          <w:sz w:val="28"/>
          <w:szCs w:val="28"/>
        </w:rPr>
        <w:t xml:space="preserve"> </w:t>
      </w:r>
    </w:p>
    <w:p w14:paraId="43E0837B" w14:textId="77777777" w:rsidR="00664274" w:rsidRPr="00DD1B98" w:rsidRDefault="00664274" w:rsidP="001E0E18">
      <w:pPr>
        <w:spacing w:line="360" w:lineRule="auto"/>
        <w:rPr>
          <w:sz w:val="28"/>
          <w:szCs w:val="28"/>
        </w:rPr>
      </w:pPr>
    </w:p>
    <w:p w14:paraId="1720E4D8" w14:textId="53E13915" w:rsidR="00664274" w:rsidRPr="00DD1B98" w:rsidRDefault="0071447C" w:rsidP="00110720">
      <w:pPr>
        <w:spacing w:line="360" w:lineRule="auto"/>
        <w:rPr>
          <w:sz w:val="28"/>
          <w:szCs w:val="28"/>
        </w:rPr>
      </w:pPr>
      <w:r w:rsidRPr="00DD1B98">
        <w:rPr>
          <w:sz w:val="28"/>
          <w:szCs w:val="28"/>
        </w:rPr>
        <w:t>[</w:t>
      </w:r>
      <w:r w:rsidR="00434712" w:rsidRPr="00DD1B98">
        <w:rPr>
          <w:sz w:val="28"/>
          <w:szCs w:val="28"/>
        </w:rPr>
        <w:t>2</w:t>
      </w:r>
      <w:r w:rsidR="005335C5">
        <w:rPr>
          <w:sz w:val="28"/>
          <w:szCs w:val="28"/>
        </w:rPr>
        <w:t>7</w:t>
      </w:r>
      <w:r w:rsidRPr="00DD1B98">
        <w:rPr>
          <w:sz w:val="28"/>
          <w:szCs w:val="28"/>
        </w:rPr>
        <w:t>]</w:t>
      </w:r>
      <w:r w:rsidRPr="00DD1B98">
        <w:rPr>
          <w:sz w:val="28"/>
          <w:szCs w:val="28"/>
        </w:rPr>
        <w:tab/>
      </w:r>
      <w:r w:rsidR="00CF6AFE" w:rsidRPr="00DD1B98">
        <w:rPr>
          <w:sz w:val="28"/>
          <w:szCs w:val="28"/>
        </w:rPr>
        <w:t xml:space="preserve">The facts in </w:t>
      </w:r>
      <w:r w:rsidRPr="00DD1B98">
        <w:rPr>
          <w:i/>
          <w:sz w:val="28"/>
          <w:szCs w:val="28"/>
        </w:rPr>
        <w:t xml:space="preserve">Fourie </w:t>
      </w:r>
      <w:r w:rsidRPr="00DD1B98">
        <w:rPr>
          <w:sz w:val="28"/>
          <w:szCs w:val="28"/>
        </w:rPr>
        <w:t>are dis</w:t>
      </w:r>
      <w:r w:rsidR="00BD1C34" w:rsidRPr="00DD1B98">
        <w:rPr>
          <w:sz w:val="28"/>
          <w:szCs w:val="28"/>
        </w:rPr>
        <w:t xml:space="preserve">tinguishable. While in </w:t>
      </w:r>
      <w:r w:rsidR="00BD1C34" w:rsidRPr="00DD1B98">
        <w:rPr>
          <w:i/>
          <w:sz w:val="28"/>
          <w:szCs w:val="28"/>
        </w:rPr>
        <w:t>Fourie</w:t>
      </w:r>
      <w:r w:rsidR="00BD1C34" w:rsidRPr="00DD1B98">
        <w:rPr>
          <w:sz w:val="28"/>
          <w:szCs w:val="28"/>
        </w:rPr>
        <w:t xml:space="preserve"> the parties were frien</w:t>
      </w:r>
      <w:r w:rsidR="00FF135E" w:rsidRPr="00DD1B98">
        <w:rPr>
          <w:sz w:val="28"/>
          <w:szCs w:val="28"/>
        </w:rPr>
        <w:t>ds, they enga</w:t>
      </w:r>
      <w:r w:rsidR="00E43F6F" w:rsidRPr="00DD1B98">
        <w:rPr>
          <w:sz w:val="28"/>
          <w:szCs w:val="28"/>
        </w:rPr>
        <w:t>ged in occasion</w:t>
      </w:r>
      <w:r w:rsidR="00FF135E" w:rsidRPr="00DD1B98">
        <w:rPr>
          <w:sz w:val="28"/>
          <w:szCs w:val="28"/>
        </w:rPr>
        <w:t xml:space="preserve">al </w:t>
      </w:r>
      <w:r w:rsidR="00BD1C34" w:rsidRPr="00DD1B98">
        <w:rPr>
          <w:sz w:val="28"/>
          <w:szCs w:val="28"/>
        </w:rPr>
        <w:t>business</w:t>
      </w:r>
      <w:r w:rsidR="00FF135E" w:rsidRPr="00DD1B98">
        <w:rPr>
          <w:sz w:val="28"/>
          <w:szCs w:val="28"/>
        </w:rPr>
        <w:t xml:space="preserve"> transactions </w:t>
      </w:r>
      <w:r w:rsidR="008C2E94" w:rsidRPr="00DD1B98">
        <w:rPr>
          <w:sz w:val="28"/>
          <w:szCs w:val="28"/>
        </w:rPr>
        <w:t xml:space="preserve">separate from their personal relationship. </w:t>
      </w:r>
      <w:r w:rsidR="00A23B4D" w:rsidRPr="00DD1B98">
        <w:rPr>
          <w:sz w:val="28"/>
          <w:szCs w:val="28"/>
        </w:rPr>
        <w:t>T</w:t>
      </w:r>
      <w:r w:rsidR="00EA57D7" w:rsidRPr="00DD1B98">
        <w:rPr>
          <w:sz w:val="28"/>
          <w:szCs w:val="28"/>
        </w:rPr>
        <w:t xml:space="preserve">he </w:t>
      </w:r>
      <w:r w:rsidR="00D57512" w:rsidRPr="00DD1B98">
        <w:rPr>
          <w:sz w:val="28"/>
          <w:szCs w:val="28"/>
        </w:rPr>
        <w:t>court found that the</w:t>
      </w:r>
      <w:r w:rsidR="008C2E94" w:rsidRPr="00DD1B98">
        <w:rPr>
          <w:sz w:val="28"/>
          <w:szCs w:val="28"/>
        </w:rPr>
        <w:t>y</w:t>
      </w:r>
      <w:r w:rsidR="00D57512" w:rsidRPr="00DD1B98">
        <w:rPr>
          <w:sz w:val="28"/>
          <w:szCs w:val="28"/>
        </w:rPr>
        <w:t xml:space="preserve"> were </w:t>
      </w:r>
      <w:r w:rsidR="00A72E0B" w:rsidRPr="00DD1B98">
        <w:rPr>
          <w:sz w:val="28"/>
          <w:szCs w:val="28"/>
        </w:rPr>
        <w:t xml:space="preserve">transacting at </w:t>
      </w:r>
      <w:r w:rsidR="000D16C3" w:rsidRPr="00DD1B98">
        <w:rPr>
          <w:sz w:val="28"/>
          <w:szCs w:val="28"/>
        </w:rPr>
        <w:t xml:space="preserve">arm’s length. The facts in </w:t>
      </w:r>
      <w:r w:rsidR="005C3CCC">
        <w:rPr>
          <w:sz w:val="28"/>
          <w:szCs w:val="28"/>
        </w:rPr>
        <w:t xml:space="preserve">in this matter </w:t>
      </w:r>
      <w:r w:rsidR="000D16C3" w:rsidRPr="00DD1B98">
        <w:rPr>
          <w:sz w:val="28"/>
          <w:szCs w:val="28"/>
        </w:rPr>
        <w:t>are also</w:t>
      </w:r>
      <w:r w:rsidR="00A53123" w:rsidRPr="00DD1B98">
        <w:rPr>
          <w:sz w:val="28"/>
          <w:szCs w:val="28"/>
        </w:rPr>
        <w:t xml:space="preserve"> distinguished </w:t>
      </w:r>
      <w:r w:rsidR="002B7C98" w:rsidRPr="00DD1B98">
        <w:rPr>
          <w:sz w:val="28"/>
          <w:szCs w:val="28"/>
        </w:rPr>
        <w:t xml:space="preserve">from </w:t>
      </w:r>
      <w:r w:rsidR="00A72E0B" w:rsidRPr="00DD1B98">
        <w:rPr>
          <w:i/>
          <w:sz w:val="28"/>
          <w:szCs w:val="28"/>
        </w:rPr>
        <w:t>Du Bruy</w:t>
      </w:r>
      <w:r w:rsidR="00FD0960" w:rsidRPr="00DD1B98">
        <w:rPr>
          <w:i/>
          <w:sz w:val="28"/>
          <w:szCs w:val="28"/>
        </w:rPr>
        <w:t>n</w:t>
      </w:r>
      <w:r w:rsidR="005316C2" w:rsidRPr="00DD1B98">
        <w:rPr>
          <w:sz w:val="28"/>
          <w:szCs w:val="28"/>
        </w:rPr>
        <w:t xml:space="preserve"> s</w:t>
      </w:r>
      <w:r w:rsidR="00E31700" w:rsidRPr="00DD1B98">
        <w:rPr>
          <w:sz w:val="28"/>
          <w:szCs w:val="28"/>
        </w:rPr>
        <w:t>ince</w:t>
      </w:r>
      <w:r w:rsidR="00A53123" w:rsidRPr="00DD1B98">
        <w:rPr>
          <w:sz w:val="28"/>
          <w:szCs w:val="28"/>
        </w:rPr>
        <w:t>,</w:t>
      </w:r>
      <w:r w:rsidR="005316C2" w:rsidRPr="00DD1B98">
        <w:rPr>
          <w:sz w:val="28"/>
          <w:szCs w:val="28"/>
        </w:rPr>
        <w:t xml:space="preserve"> i</w:t>
      </w:r>
      <w:r w:rsidR="00E31700" w:rsidRPr="00DD1B98">
        <w:rPr>
          <w:sz w:val="28"/>
          <w:szCs w:val="28"/>
        </w:rPr>
        <w:t>n</w:t>
      </w:r>
      <w:r w:rsidR="005316C2" w:rsidRPr="00DD1B98">
        <w:rPr>
          <w:sz w:val="28"/>
          <w:szCs w:val="28"/>
        </w:rPr>
        <w:t xml:space="preserve"> that </w:t>
      </w:r>
      <w:r w:rsidR="00EA6329" w:rsidRPr="00DD1B98">
        <w:rPr>
          <w:sz w:val="28"/>
          <w:szCs w:val="28"/>
        </w:rPr>
        <w:t>judgment</w:t>
      </w:r>
      <w:r w:rsidR="00A53123" w:rsidRPr="00DD1B98">
        <w:rPr>
          <w:sz w:val="28"/>
          <w:szCs w:val="28"/>
        </w:rPr>
        <w:t>,</w:t>
      </w:r>
      <w:r w:rsidR="005316C2" w:rsidRPr="00DD1B98">
        <w:rPr>
          <w:sz w:val="28"/>
          <w:szCs w:val="28"/>
        </w:rPr>
        <w:t xml:space="preserve"> the court found that </w:t>
      </w:r>
      <w:r w:rsidR="00113165" w:rsidRPr="00DD1B98">
        <w:rPr>
          <w:sz w:val="28"/>
          <w:szCs w:val="28"/>
        </w:rPr>
        <w:t xml:space="preserve">the </w:t>
      </w:r>
      <w:r w:rsidR="00C55378" w:rsidRPr="00DD1B98">
        <w:rPr>
          <w:sz w:val="28"/>
          <w:szCs w:val="28"/>
        </w:rPr>
        <w:t>parties’</w:t>
      </w:r>
      <w:r w:rsidR="005316C2" w:rsidRPr="00DD1B98">
        <w:rPr>
          <w:sz w:val="28"/>
          <w:szCs w:val="28"/>
        </w:rPr>
        <w:t xml:space="preserve"> relationshi</w:t>
      </w:r>
      <w:r w:rsidR="00D83ADF" w:rsidRPr="00DD1B98">
        <w:rPr>
          <w:sz w:val="28"/>
          <w:szCs w:val="28"/>
        </w:rPr>
        <w:t xml:space="preserve">p </w:t>
      </w:r>
      <w:r w:rsidR="00B857BC" w:rsidRPr="00DD1B98">
        <w:rPr>
          <w:sz w:val="28"/>
          <w:szCs w:val="28"/>
        </w:rPr>
        <w:t>ha</w:t>
      </w:r>
      <w:r w:rsidR="00CF6AFE" w:rsidRPr="00DD1B98">
        <w:rPr>
          <w:sz w:val="28"/>
          <w:szCs w:val="28"/>
        </w:rPr>
        <w:t>d</w:t>
      </w:r>
      <w:r w:rsidR="00B857BC" w:rsidRPr="00DD1B98">
        <w:rPr>
          <w:sz w:val="28"/>
          <w:szCs w:val="28"/>
        </w:rPr>
        <w:t xml:space="preserve"> soured</w:t>
      </w:r>
      <w:r w:rsidR="00D83ADF" w:rsidRPr="00DD1B98">
        <w:rPr>
          <w:sz w:val="28"/>
          <w:szCs w:val="28"/>
        </w:rPr>
        <w:t xml:space="preserve">, and </w:t>
      </w:r>
      <w:r w:rsidR="00B857BC" w:rsidRPr="00DD1B98">
        <w:rPr>
          <w:sz w:val="28"/>
          <w:szCs w:val="28"/>
        </w:rPr>
        <w:t xml:space="preserve">Mr </w:t>
      </w:r>
      <w:r w:rsidR="005C3CCC">
        <w:rPr>
          <w:sz w:val="28"/>
          <w:szCs w:val="28"/>
        </w:rPr>
        <w:t>d</w:t>
      </w:r>
      <w:r w:rsidR="00B857BC" w:rsidRPr="00DD1B98">
        <w:rPr>
          <w:sz w:val="28"/>
          <w:szCs w:val="28"/>
        </w:rPr>
        <w:t>u Bruy</w:t>
      </w:r>
      <w:r w:rsidR="00FD0960" w:rsidRPr="00DD1B98">
        <w:rPr>
          <w:sz w:val="28"/>
          <w:szCs w:val="28"/>
        </w:rPr>
        <w:t>n</w:t>
      </w:r>
      <w:r w:rsidR="004B2777" w:rsidRPr="00DD1B98">
        <w:rPr>
          <w:sz w:val="28"/>
          <w:szCs w:val="28"/>
        </w:rPr>
        <w:t xml:space="preserve"> </w:t>
      </w:r>
      <w:r w:rsidR="00D83ADF" w:rsidRPr="00DD1B98">
        <w:rPr>
          <w:sz w:val="28"/>
          <w:szCs w:val="28"/>
        </w:rPr>
        <w:t xml:space="preserve">was clearly </w:t>
      </w:r>
      <w:r w:rsidR="00CC5D56" w:rsidRPr="00DD1B98">
        <w:rPr>
          <w:sz w:val="28"/>
          <w:szCs w:val="28"/>
        </w:rPr>
        <w:t>attempting</w:t>
      </w:r>
      <w:r w:rsidR="00C55378" w:rsidRPr="00DD1B98">
        <w:rPr>
          <w:sz w:val="28"/>
          <w:szCs w:val="28"/>
        </w:rPr>
        <w:t xml:space="preserve"> </w:t>
      </w:r>
      <w:r w:rsidR="004B2777" w:rsidRPr="00DD1B98">
        <w:rPr>
          <w:sz w:val="28"/>
          <w:szCs w:val="28"/>
        </w:rPr>
        <w:t xml:space="preserve">to gain the utmost </w:t>
      </w:r>
      <w:r w:rsidR="00B7342C" w:rsidRPr="00DD1B98">
        <w:rPr>
          <w:sz w:val="28"/>
          <w:szCs w:val="28"/>
        </w:rPr>
        <w:t>advantage from</w:t>
      </w:r>
      <w:r w:rsidR="000F6A01" w:rsidRPr="00DD1B98">
        <w:rPr>
          <w:sz w:val="28"/>
          <w:szCs w:val="28"/>
        </w:rPr>
        <w:t xml:space="preserve"> the transaction</w:t>
      </w:r>
      <w:r w:rsidR="009760A0" w:rsidRPr="00DD1B98">
        <w:rPr>
          <w:sz w:val="28"/>
          <w:szCs w:val="28"/>
        </w:rPr>
        <w:t xml:space="preserve">. </w:t>
      </w:r>
      <w:r w:rsidR="004C7DA4" w:rsidRPr="00DD1B98">
        <w:rPr>
          <w:sz w:val="28"/>
          <w:szCs w:val="28"/>
        </w:rPr>
        <w:t>I</w:t>
      </w:r>
      <w:r w:rsidR="00B7342C" w:rsidRPr="00DD1B98">
        <w:rPr>
          <w:sz w:val="28"/>
          <w:szCs w:val="28"/>
        </w:rPr>
        <w:t xml:space="preserve">n the </w:t>
      </w:r>
      <w:r w:rsidR="00DE15FB" w:rsidRPr="00DD1B98">
        <w:rPr>
          <w:sz w:val="28"/>
          <w:szCs w:val="28"/>
        </w:rPr>
        <w:t>curre</w:t>
      </w:r>
      <w:r w:rsidR="009760A0" w:rsidRPr="00DD1B98">
        <w:rPr>
          <w:sz w:val="28"/>
          <w:szCs w:val="28"/>
        </w:rPr>
        <w:t xml:space="preserve">nt case, </w:t>
      </w:r>
      <w:r w:rsidR="00EA6329" w:rsidRPr="00DD1B98">
        <w:rPr>
          <w:sz w:val="28"/>
          <w:szCs w:val="28"/>
        </w:rPr>
        <w:t>the loan agreement</w:t>
      </w:r>
      <w:r w:rsidR="004C7DA4" w:rsidRPr="00DD1B98">
        <w:rPr>
          <w:sz w:val="28"/>
          <w:szCs w:val="28"/>
        </w:rPr>
        <w:t xml:space="preserve"> giving rise to the AOD</w:t>
      </w:r>
      <w:r w:rsidR="009760A0" w:rsidRPr="00DD1B98">
        <w:rPr>
          <w:sz w:val="28"/>
          <w:szCs w:val="28"/>
        </w:rPr>
        <w:t xml:space="preserve"> w</w:t>
      </w:r>
      <w:r w:rsidR="00EA6329" w:rsidRPr="00DD1B98">
        <w:rPr>
          <w:sz w:val="28"/>
          <w:szCs w:val="28"/>
        </w:rPr>
        <w:t xml:space="preserve">as </w:t>
      </w:r>
      <w:r w:rsidR="009760A0" w:rsidRPr="00DD1B98">
        <w:rPr>
          <w:sz w:val="28"/>
          <w:szCs w:val="28"/>
        </w:rPr>
        <w:t>clearly not</w:t>
      </w:r>
      <w:r w:rsidR="00DE15FB" w:rsidRPr="00DD1B98">
        <w:rPr>
          <w:sz w:val="28"/>
          <w:szCs w:val="28"/>
        </w:rPr>
        <w:t xml:space="preserve"> at arm’s length.</w:t>
      </w:r>
    </w:p>
    <w:p w14:paraId="63F8002B" w14:textId="77777777" w:rsidR="00A40923" w:rsidRPr="00DD1B98" w:rsidRDefault="00A40923" w:rsidP="001E0E18">
      <w:pPr>
        <w:spacing w:line="360" w:lineRule="auto"/>
        <w:rPr>
          <w:sz w:val="28"/>
          <w:szCs w:val="28"/>
        </w:rPr>
      </w:pPr>
    </w:p>
    <w:p w14:paraId="3C2B5953" w14:textId="77777777" w:rsidR="004C7DA4" w:rsidRPr="00DD1B98" w:rsidRDefault="004C7DA4" w:rsidP="004C7DA4">
      <w:pPr>
        <w:spacing w:line="360" w:lineRule="auto"/>
        <w:rPr>
          <w:sz w:val="28"/>
          <w:szCs w:val="28"/>
        </w:rPr>
      </w:pPr>
      <w:r w:rsidRPr="00DD1B98">
        <w:rPr>
          <w:sz w:val="28"/>
          <w:szCs w:val="28"/>
        </w:rPr>
        <w:t>[</w:t>
      </w:r>
      <w:r w:rsidR="00B16B36" w:rsidRPr="00DD1B98">
        <w:rPr>
          <w:sz w:val="28"/>
          <w:szCs w:val="28"/>
        </w:rPr>
        <w:t>2</w:t>
      </w:r>
      <w:r w:rsidR="005335C5">
        <w:rPr>
          <w:sz w:val="28"/>
          <w:szCs w:val="28"/>
        </w:rPr>
        <w:t>8</w:t>
      </w:r>
      <w:r w:rsidRPr="00DD1B98">
        <w:rPr>
          <w:sz w:val="28"/>
          <w:szCs w:val="28"/>
        </w:rPr>
        <w:t>]</w:t>
      </w:r>
      <w:r w:rsidRPr="00DD1B98">
        <w:rPr>
          <w:sz w:val="28"/>
          <w:szCs w:val="28"/>
        </w:rPr>
        <w:tab/>
        <w:t xml:space="preserve">In </w:t>
      </w:r>
      <w:r w:rsidRPr="00DD1B98">
        <w:rPr>
          <w:i/>
          <w:sz w:val="28"/>
          <w:szCs w:val="28"/>
        </w:rPr>
        <w:t>Forsyth v Heydenrych</w:t>
      </w:r>
      <w:r w:rsidRPr="00DD1B98">
        <w:rPr>
          <w:sz w:val="28"/>
          <w:szCs w:val="28"/>
        </w:rPr>
        <w:t>,</w:t>
      </w:r>
      <w:r w:rsidRPr="00DD1B98">
        <w:rPr>
          <w:rStyle w:val="FootnoteReference"/>
          <w:sz w:val="28"/>
          <w:szCs w:val="28"/>
        </w:rPr>
        <w:footnoteReference w:id="16"/>
      </w:r>
      <w:r w:rsidRPr="00DD1B98">
        <w:rPr>
          <w:sz w:val="28"/>
          <w:szCs w:val="28"/>
        </w:rPr>
        <w:t xml:space="preserve"> where a loan agreement originated from a familial relationship, and the plaintiff did not strive to maximise the return on the loan, it was found that the NCA was not applicable. This was confirmed on appeal.</w:t>
      </w:r>
      <w:r w:rsidRPr="00DD1B98">
        <w:rPr>
          <w:rStyle w:val="FootnoteReference"/>
          <w:sz w:val="28"/>
          <w:szCs w:val="28"/>
        </w:rPr>
        <w:footnoteReference w:id="17"/>
      </w:r>
    </w:p>
    <w:p w14:paraId="660E879D" w14:textId="77777777" w:rsidR="004C7DA4" w:rsidRPr="00DD1B98" w:rsidRDefault="004C7DA4" w:rsidP="001E0E18">
      <w:pPr>
        <w:spacing w:line="360" w:lineRule="auto"/>
        <w:rPr>
          <w:sz w:val="28"/>
          <w:szCs w:val="28"/>
        </w:rPr>
      </w:pPr>
    </w:p>
    <w:p w14:paraId="5675704B" w14:textId="77777777" w:rsidR="004C7DA4" w:rsidRPr="00DD1B98" w:rsidRDefault="004C7DA4" w:rsidP="004C7DA4">
      <w:pPr>
        <w:spacing w:line="360" w:lineRule="auto"/>
        <w:rPr>
          <w:sz w:val="28"/>
          <w:szCs w:val="28"/>
        </w:rPr>
      </w:pPr>
      <w:r w:rsidRPr="00DD1B98">
        <w:rPr>
          <w:sz w:val="28"/>
          <w:szCs w:val="28"/>
        </w:rPr>
        <w:lastRenderedPageBreak/>
        <w:t>[</w:t>
      </w:r>
      <w:r w:rsidR="005335C5">
        <w:rPr>
          <w:sz w:val="28"/>
          <w:szCs w:val="28"/>
        </w:rPr>
        <w:t>29</w:t>
      </w:r>
      <w:r w:rsidRPr="00DD1B98">
        <w:rPr>
          <w:sz w:val="28"/>
          <w:szCs w:val="28"/>
        </w:rPr>
        <w:t>]</w:t>
      </w:r>
      <w:r w:rsidRPr="00DD1B98">
        <w:rPr>
          <w:sz w:val="28"/>
          <w:szCs w:val="28"/>
        </w:rPr>
        <w:tab/>
        <w:t xml:space="preserve">In </w:t>
      </w:r>
      <w:r w:rsidRPr="00DD1B98">
        <w:rPr>
          <w:i/>
          <w:sz w:val="28"/>
          <w:szCs w:val="28"/>
        </w:rPr>
        <w:t>Hicklin v Secretary of Inland Revenue</w:t>
      </w:r>
      <w:r w:rsidRPr="00DD1B98">
        <w:rPr>
          <w:sz w:val="28"/>
          <w:szCs w:val="28"/>
        </w:rPr>
        <w:t>,</w:t>
      </w:r>
      <w:r w:rsidRPr="00DD1B98">
        <w:rPr>
          <w:rStyle w:val="FootnoteReference"/>
          <w:sz w:val="28"/>
          <w:szCs w:val="28"/>
        </w:rPr>
        <w:footnoteReference w:id="18"/>
      </w:r>
      <w:r w:rsidRPr="00DD1B98">
        <w:rPr>
          <w:sz w:val="28"/>
          <w:szCs w:val="28"/>
        </w:rPr>
        <w:t xml:space="preserve"> the court articulated that: </w:t>
      </w:r>
    </w:p>
    <w:p w14:paraId="7261DA6A" w14:textId="77777777" w:rsidR="004C7DA4" w:rsidRPr="00DD1B98" w:rsidRDefault="004C7DA4" w:rsidP="004C7DA4">
      <w:pPr>
        <w:spacing w:line="360" w:lineRule="auto"/>
      </w:pPr>
      <w:r w:rsidRPr="00DD1B98">
        <w:t>‘. . . “dealing at arm’s length” is a useful and often easily determinable premise from which to start the inquiry. It connotes that each party should be independent and seek the utmost possible advantage out of the transaction. In an arm’s length agreement, the rights and obligations created are more likely to be regarded as normal than abnormal. When considering the normality of the rights or obligations so created due regard has to be paid to the surrounding circumstances. What may be normal in one case, may be abnormal in another because of different circumstances. The determination of normality or abnormality is a factual one.’</w:t>
      </w:r>
    </w:p>
    <w:p w14:paraId="2F05074D" w14:textId="77777777" w:rsidR="004C7DA4" w:rsidRPr="00DD1B98" w:rsidRDefault="004C7DA4" w:rsidP="001E0E18">
      <w:pPr>
        <w:spacing w:line="360" w:lineRule="auto"/>
        <w:rPr>
          <w:sz w:val="28"/>
          <w:szCs w:val="28"/>
        </w:rPr>
      </w:pPr>
    </w:p>
    <w:p w14:paraId="6EF5D2F0" w14:textId="0257BD04" w:rsidR="004C7DA4" w:rsidRPr="00DD1B98" w:rsidRDefault="004C7DA4" w:rsidP="004C7DA4">
      <w:pPr>
        <w:spacing w:line="360" w:lineRule="auto"/>
        <w:rPr>
          <w:sz w:val="28"/>
          <w:szCs w:val="28"/>
        </w:rPr>
      </w:pPr>
      <w:r w:rsidRPr="00DD1B98">
        <w:rPr>
          <w:sz w:val="28"/>
          <w:szCs w:val="28"/>
        </w:rPr>
        <w:t>[3</w:t>
      </w:r>
      <w:r w:rsidR="005335C5">
        <w:rPr>
          <w:sz w:val="28"/>
          <w:szCs w:val="28"/>
        </w:rPr>
        <w:t>0</w:t>
      </w:r>
      <w:r w:rsidRPr="00DD1B98">
        <w:rPr>
          <w:sz w:val="28"/>
          <w:szCs w:val="28"/>
        </w:rPr>
        <w:t>]</w:t>
      </w:r>
      <w:r w:rsidRPr="00DD1B98">
        <w:rPr>
          <w:sz w:val="28"/>
          <w:szCs w:val="28"/>
        </w:rPr>
        <w:tab/>
        <w:t xml:space="preserve">According to the appellant, interest would only accrue in </w:t>
      </w:r>
      <w:r w:rsidRPr="002378A8">
        <w:rPr>
          <w:sz w:val="28"/>
          <w:szCs w:val="28"/>
        </w:rPr>
        <w:t xml:space="preserve">case of </w:t>
      </w:r>
      <w:r w:rsidR="009F7E7C" w:rsidRPr="002378A8">
        <w:rPr>
          <w:sz w:val="28"/>
          <w:szCs w:val="28"/>
        </w:rPr>
        <w:t xml:space="preserve">a </w:t>
      </w:r>
      <w:r w:rsidRPr="002378A8">
        <w:rPr>
          <w:sz w:val="28"/>
          <w:szCs w:val="28"/>
        </w:rPr>
        <w:t>default</w:t>
      </w:r>
      <w:r w:rsidRPr="00DD1B98">
        <w:rPr>
          <w:sz w:val="28"/>
          <w:szCs w:val="28"/>
        </w:rPr>
        <w:t>, (</w:t>
      </w:r>
      <w:r w:rsidRPr="00DD1B98">
        <w:rPr>
          <w:i/>
          <w:iCs/>
          <w:sz w:val="28"/>
          <w:szCs w:val="28"/>
        </w:rPr>
        <w:t xml:space="preserve">mora </w:t>
      </w:r>
      <w:r w:rsidRPr="00DD1B98">
        <w:rPr>
          <w:sz w:val="28"/>
          <w:szCs w:val="28"/>
        </w:rPr>
        <w:t>interest) with the principal debt due after six months. Interest was agreed at the prescribed rate of 15.5 percent, providing significant benefit to the respondents. This was abnormal and not characteristic of a business transaction where maximum advantage is pursued.</w:t>
      </w:r>
      <w:r w:rsidRPr="00DD1B98">
        <w:rPr>
          <w:rStyle w:val="FootnoteReference"/>
          <w:iCs/>
          <w:sz w:val="28"/>
          <w:szCs w:val="28"/>
        </w:rPr>
        <w:footnoteReference w:id="19"/>
      </w:r>
      <w:r w:rsidRPr="00DD1B98">
        <w:rPr>
          <w:iCs/>
          <w:sz w:val="28"/>
          <w:szCs w:val="28"/>
        </w:rPr>
        <w:t xml:space="preserve"> </w:t>
      </w:r>
      <w:r w:rsidRPr="00DD1B98">
        <w:rPr>
          <w:sz w:val="28"/>
          <w:szCs w:val="28"/>
        </w:rPr>
        <w:t>In a notional arm’s length transaction, interest is typically insisted upon, and the borrower has to pay that interest. In this instance, interest was payable only in the event of default, indicating that this was not a commercial arm’s length transaction. Consequently, the trial court’s conclusion that the parties transacted at arm’s length is flawed and a misdirection unsupported by the evidence.</w:t>
      </w:r>
    </w:p>
    <w:p w14:paraId="67AA2357" w14:textId="77777777" w:rsidR="008B1BE8" w:rsidRPr="00DD1B98" w:rsidRDefault="008B1BE8" w:rsidP="001E0E18">
      <w:pPr>
        <w:spacing w:line="360" w:lineRule="auto"/>
        <w:rPr>
          <w:sz w:val="28"/>
          <w:szCs w:val="28"/>
        </w:rPr>
      </w:pPr>
    </w:p>
    <w:p w14:paraId="051ABF03" w14:textId="77777777" w:rsidR="004C7DA4" w:rsidRPr="00DD1B98" w:rsidRDefault="004C7DA4" w:rsidP="004C7DA4">
      <w:pPr>
        <w:spacing w:line="360" w:lineRule="auto"/>
        <w:rPr>
          <w:sz w:val="28"/>
          <w:szCs w:val="28"/>
        </w:rPr>
      </w:pPr>
      <w:r w:rsidRPr="002378A8">
        <w:rPr>
          <w:sz w:val="28"/>
          <w:szCs w:val="28"/>
        </w:rPr>
        <w:t>[3</w:t>
      </w:r>
      <w:r w:rsidR="005335C5" w:rsidRPr="002378A8">
        <w:rPr>
          <w:sz w:val="28"/>
          <w:szCs w:val="28"/>
        </w:rPr>
        <w:t>1</w:t>
      </w:r>
      <w:r w:rsidRPr="002378A8">
        <w:rPr>
          <w:sz w:val="28"/>
          <w:szCs w:val="28"/>
        </w:rPr>
        <w:t>]</w:t>
      </w:r>
      <w:r w:rsidRPr="002378A8">
        <w:rPr>
          <w:sz w:val="28"/>
          <w:szCs w:val="28"/>
        </w:rPr>
        <w:tab/>
        <w:t>Section 8(4)(</w:t>
      </w:r>
      <w:r w:rsidRPr="002378A8">
        <w:rPr>
          <w:i/>
          <w:iCs/>
          <w:sz w:val="28"/>
          <w:szCs w:val="28"/>
        </w:rPr>
        <w:t>f</w:t>
      </w:r>
      <w:r w:rsidRPr="002378A8">
        <w:rPr>
          <w:sz w:val="28"/>
          <w:szCs w:val="28"/>
        </w:rPr>
        <w:t>)</w:t>
      </w:r>
      <w:r w:rsidR="009F7E7C" w:rsidRPr="002378A8">
        <w:rPr>
          <w:rStyle w:val="FootnoteReference"/>
          <w:sz w:val="28"/>
          <w:szCs w:val="28"/>
        </w:rPr>
        <w:footnoteReference w:id="20"/>
      </w:r>
      <w:r w:rsidRPr="002378A8">
        <w:rPr>
          <w:sz w:val="28"/>
          <w:szCs w:val="28"/>
        </w:rPr>
        <w:t xml:space="preserve"> deems an agreement a credit agreement if it defers payment, and any charge, fee or interest are payable to the credit provider. Section 8(5) defines a credit agreement guarantee where a person undertakes to satisfy another consumer’s obligation in terms of a credit facility or transaction. The appellant’s uncontested evidence was that only </w:t>
      </w:r>
      <w:r w:rsidRPr="002378A8">
        <w:rPr>
          <w:i/>
          <w:iCs/>
          <w:sz w:val="28"/>
          <w:szCs w:val="28"/>
        </w:rPr>
        <w:t>mora</w:t>
      </w:r>
      <w:r w:rsidRPr="002378A8">
        <w:rPr>
          <w:sz w:val="28"/>
          <w:szCs w:val="28"/>
        </w:rPr>
        <w:t xml:space="preserve"> interest was payable under the AOD. Thus, the provision of s 8(4)(</w:t>
      </w:r>
      <w:r w:rsidRPr="002378A8">
        <w:rPr>
          <w:i/>
          <w:iCs/>
          <w:sz w:val="28"/>
          <w:szCs w:val="28"/>
        </w:rPr>
        <w:t>f</w:t>
      </w:r>
      <w:r w:rsidRPr="002378A8">
        <w:rPr>
          <w:sz w:val="28"/>
          <w:szCs w:val="28"/>
        </w:rPr>
        <w:t xml:space="preserve">) </w:t>
      </w:r>
      <w:r w:rsidR="009F7E7C" w:rsidRPr="002378A8">
        <w:rPr>
          <w:sz w:val="28"/>
          <w:szCs w:val="28"/>
        </w:rPr>
        <w:t>is</w:t>
      </w:r>
      <w:r w:rsidRPr="002378A8">
        <w:rPr>
          <w:sz w:val="28"/>
          <w:szCs w:val="28"/>
        </w:rPr>
        <w:t xml:space="preserve"> not applicable. The trial court’s reliance on </w:t>
      </w:r>
      <w:r w:rsidRPr="002378A8">
        <w:rPr>
          <w:i/>
          <w:sz w:val="28"/>
          <w:szCs w:val="28"/>
        </w:rPr>
        <w:t>Fourie</w:t>
      </w:r>
      <w:r w:rsidRPr="002378A8">
        <w:rPr>
          <w:sz w:val="28"/>
          <w:szCs w:val="28"/>
        </w:rPr>
        <w:t xml:space="preserve"> was misplaced since, in </w:t>
      </w:r>
      <w:r w:rsidRPr="002378A8">
        <w:rPr>
          <w:i/>
          <w:sz w:val="28"/>
          <w:szCs w:val="28"/>
        </w:rPr>
        <w:t>Fourie</w:t>
      </w:r>
      <w:r w:rsidRPr="00B17FBB">
        <w:rPr>
          <w:sz w:val="28"/>
          <w:szCs w:val="28"/>
        </w:rPr>
        <w:t xml:space="preserve">, </w:t>
      </w:r>
      <w:r w:rsidRPr="00DD1B98">
        <w:rPr>
          <w:sz w:val="28"/>
          <w:szCs w:val="28"/>
        </w:rPr>
        <w:t xml:space="preserve">provision was made in the </w:t>
      </w:r>
      <w:r w:rsidRPr="00DD1B98">
        <w:rPr>
          <w:sz w:val="28"/>
          <w:szCs w:val="28"/>
        </w:rPr>
        <w:lastRenderedPageBreak/>
        <w:t>AOD for deferred payments with interest levied, payment of all fees, expenses disbursements and collection commission. The trial court placed no reliance on s 8(5).</w:t>
      </w:r>
    </w:p>
    <w:p w14:paraId="6E1E99F9" w14:textId="77777777" w:rsidR="004B6DAB" w:rsidRPr="00DD1B98" w:rsidRDefault="004B6DAB" w:rsidP="001E0E18">
      <w:pPr>
        <w:spacing w:line="360" w:lineRule="auto"/>
        <w:rPr>
          <w:sz w:val="28"/>
          <w:szCs w:val="28"/>
        </w:rPr>
      </w:pPr>
    </w:p>
    <w:p w14:paraId="2705D507" w14:textId="6E1878DE" w:rsidR="006A6FC5" w:rsidRPr="00DD1B98" w:rsidRDefault="004B6DAB" w:rsidP="00110720">
      <w:pPr>
        <w:spacing w:line="360" w:lineRule="auto"/>
        <w:rPr>
          <w:sz w:val="28"/>
          <w:szCs w:val="28"/>
        </w:rPr>
      </w:pPr>
      <w:r w:rsidRPr="00DD1B98">
        <w:rPr>
          <w:sz w:val="28"/>
          <w:szCs w:val="28"/>
        </w:rPr>
        <w:t>[</w:t>
      </w:r>
      <w:r w:rsidR="00F42A1A" w:rsidRPr="00DD1B98">
        <w:rPr>
          <w:sz w:val="28"/>
          <w:szCs w:val="28"/>
        </w:rPr>
        <w:t>3</w:t>
      </w:r>
      <w:r w:rsidR="005335C5">
        <w:rPr>
          <w:sz w:val="28"/>
          <w:szCs w:val="28"/>
        </w:rPr>
        <w:t>2</w:t>
      </w:r>
      <w:r w:rsidRPr="00DD1B98">
        <w:rPr>
          <w:sz w:val="28"/>
          <w:szCs w:val="28"/>
        </w:rPr>
        <w:t>]</w:t>
      </w:r>
      <w:r w:rsidRPr="00DD1B98">
        <w:rPr>
          <w:sz w:val="28"/>
          <w:szCs w:val="28"/>
        </w:rPr>
        <w:tab/>
      </w:r>
      <w:r w:rsidR="00476ADE" w:rsidRPr="00DD1B98">
        <w:rPr>
          <w:sz w:val="28"/>
          <w:szCs w:val="28"/>
        </w:rPr>
        <w:t>The trial</w:t>
      </w:r>
      <w:r w:rsidR="0038085F" w:rsidRPr="00DD1B98">
        <w:rPr>
          <w:sz w:val="28"/>
          <w:szCs w:val="28"/>
        </w:rPr>
        <w:t xml:space="preserve"> court </w:t>
      </w:r>
      <w:r w:rsidR="002E50C3" w:rsidRPr="00DD1B98">
        <w:rPr>
          <w:sz w:val="28"/>
          <w:szCs w:val="28"/>
        </w:rPr>
        <w:t xml:space="preserve">also </w:t>
      </w:r>
      <w:r w:rsidR="0088263E" w:rsidRPr="00DD1B98">
        <w:rPr>
          <w:sz w:val="28"/>
          <w:szCs w:val="28"/>
        </w:rPr>
        <w:t xml:space="preserve">relied on </w:t>
      </w:r>
      <w:r w:rsidR="00476ADE" w:rsidRPr="00DD1B98">
        <w:rPr>
          <w:sz w:val="28"/>
          <w:szCs w:val="28"/>
        </w:rPr>
        <w:t>s</w:t>
      </w:r>
      <w:r w:rsidR="00EA6329" w:rsidRPr="00DD1B98">
        <w:rPr>
          <w:sz w:val="28"/>
          <w:szCs w:val="28"/>
        </w:rPr>
        <w:t xml:space="preserve"> </w:t>
      </w:r>
      <w:r w:rsidR="00476ADE" w:rsidRPr="00DD1B98">
        <w:rPr>
          <w:sz w:val="28"/>
          <w:szCs w:val="28"/>
        </w:rPr>
        <w:t xml:space="preserve">40 of the </w:t>
      </w:r>
      <w:r w:rsidR="0088263E" w:rsidRPr="00DD1B98">
        <w:rPr>
          <w:sz w:val="28"/>
          <w:szCs w:val="28"/>
        </w:rPr>
        <w:t>NCA</w:t>
      </w:r>
      <w:r w:rsidR="00943F95" w:rsidRPr="00DD1B98">
        <w:rPr>
          <w:sz w:val="28"/>
          <w:szCs w:val="28"/>
        </w:rPr>
        <w:t xml:space="preserve"> to determine</w:t>
      </w:r>
      <w:r w:rsidR="00476ADE" w:rsidRPr="00DD1B98">
        <w:rPr>
          <w:sz w:val="28"/>
          <w:szCs w:val="28"/>
        </w:rPr>
        <w:t xml:space="preserve"> </w:t>
      </w:r>
      <w:r w:rsidR="00833F1F" w:rsidRPr="00DD1B98">
        <w:rPr>
          <w:sz w:val="28"/>
          <w:szCs w:val="28"/>
        </w:rPr>
        <w:t xml:space="preserve">whether the loan constituted </w:t>
      </w:r>
      <w:r w:rsidR="00397AF7" w:rsidRPr="00DD1B98">
        <w:rPr>
          <w:sz w:val="28"/>
          <w:szCs w:val="28"/>
        </w:rPr>
        <w:t>an unlawful</w:t>
      </w:r>
      <w:r w:rsidR="00D570B6" w:rsidRPr="00DD1B98">
        <w:rPr>
          <w:sz w:val="28"/>
          <w:szCs w:val="28"/>
        </w:rPr>
        <w:t xml:space="preserve"> agreement as contemplated</w:t>
      </w:r>
      <w:r w:rsidR="00397AF7" w:rsidRPr="00DD1B98">
        <w:rPr>
          <w:sz w:val="28"/>
          <w:szCs w:val="28"/>
        </w:rPr>
        <w:t xml:space="preserve"> </w:t>
      </w:r>
      <w:r w:rsidR="00943F95" w:rsidRPr="00DD1B98">
        <w:rPr>
          <w:sz w:val="28"/>
          <w:szCs w:val="28"/>
        </w:rPr>
        <w:t>by</w:t>
      </w:r>
      <w:r w:rsidR="00D570B6" w:rsidRPr="00DD1B98">
        <w:rPr>
          <w:sz w:val="28"/>
          <w:szCs w:val="28"/>
        </w:rPr>
        <w:t xml:space="preserve"> s</w:t>
      </w:r>
      <w:r w:rsidR="00833F1F" w:rsidRPr="00DD1B98">
        <w:rPr>
          <w:sz w:val="28"/>
          <w:szCs w:val="28"/>
        </w:rPr>
        <w:t xml:space="preserve"> 40(4)</w:t>
      </w:r>
      <w:r w:rsidR="00F85EBC" w:rsidRPr="00DD1B98">
        <w:rPr>
          <w:sz w:val="28"/>
          <w:szCs w:val="28"/>
        </w:rPr>
        <w:t xml:space="preserve"> and </w:t>
      </w:r>
      <w:r w:rsidR="00B17FBB">
        <w:rPr>
          <w:sz w:val="28"/>
          <w:szCs w:val="28"/>
        </w:rPr>
        <w:t xml:space="preserve">was </w:t>
      </w:r>
      <w:r w:rsidR="00F85EBC" w:rsidRPr="00DD1B98">
        <w:rPr>
          <w:sz w:val="28"/>
          <w:szCs w:val="28"/>
        </w:rPr>
        <w:t xml:space="preserve">therefore void. </w:t>
      </w:r>
      <w:r w:rsidR="00D570B6" w:rsidRPr="00DD1B98">
        <w:rPr>
          <w:sz w:val="28"/>
          <w:szCs w:val="28"/>
        </w:rPr>
        <w:t xml:space="preserve">The same </w:t>
      </w:r>
      <w:r w:rsidR="00D47176" w:rsidRPr="00DD1B98">
        <w:rPr>
          <w:sz w:val="28"/>
          <w:szCs w:val="28"/>
        </w:rPr>
        <w:t xml:space="preserve">analysis </w:t>
      </w:r>
      <w:r w:rsidR="00D570B6" w:rsidRPr="00DD1B98">
        <w:rPr>
          <w:sz w:val="28"/>
          <w:szCs w:val="28"/>
        </w:rPr>
        <w:t xml:space="preserve">would </w:t>
      </w:r>
      <w:r w:rsidR="00D47176" w:rsidRPr="00DD1B98">
        <w:rPr>
          <w:sz w:val="28"/>
          <w:szCs w:val="28"/>
        </w:rPr>
        <w:t>apply</w:t>
      </w:r>
      <w:r w:rsidR="0088263E" w:rsidRPr="00DD1B98">
        <w:rPr>
          <w:sz w:val="28"/>
          <w:szCs w:val="28"/>
        </w:rPr>
        <w:t xml:space="preserve"> to </w:t>
      </w:r>
      <w:r w:rsidR="00D570B6" w:rsidRPr="00DD1B98">
        <w:rPr>
          <w:sz w:val="28"/>
          <w:szCs w:val="28"/>
        </w:rPr>
        <w:t xml:space="preserve">the </w:t>
      </w:r>
      <w:r w:rsidR="001C3C82" w:rsidRPr="00DD1B98">
        <w:rPr>
          <w:sz w:val="28"/>
          <w:szCs w:val="28"/>
        </w:rPr>
        <w:t>AOD</w:t>
      </w:r>
      <w:r w:rsidR="00DC57CB" w:rsidRPr="00DD1B98">
        <w:rPr>
          <w:sz w:val="28"/>
          <w:szCs w:val="28"/>
        </w:rPr>
        <w:t xml:space="preserve">. </w:t>
      </w:r>
      <w:r w:rsidR="00D47176" w:rsidRPr="00DD1B98">
        <w:rPr>
          <w:sz w:val="28"/>
          <w:szCs w:val="28"/>
        </w:rPr>
        <w:t>Section</w:t>
      </w:r>
      <w:r w:rsidR="002F4D9E" w:rsidRPr="00DD1B98">
        <w:rPr>
          <w:sz w:val="28"/>
          <w:szCs w:val="28"/>
        </w:rPr>
        <w:t xml:space="preserve"> 40(1)</w:t>
      </w:r>
      <w:r w:rsidR="000A409F" w:rsidRPr="00DD1B98">
        <w:rPr>
          <w:sz w:val="28"/>
          <w:szCs w:val="28"/>
        </w:rPr>
        <w:t xml:space="preserve"> </w:t>
      </w:r>
      <w:r w:rsidR="00E52790" w:rsidRPr="00DD1B98">
        <w:rPr>
          <w:sz w:val="28"/>
          <w:szCs w:val="28"/>
        </w:rPr>
        <w:t xml:space="preserve">stipulates that a person must apply for registration as a credit provider if the total principal debt </w:t>
      </w:r>
      <w:r w:rsidR="00DA277C" w:rsidRPr="00DD1B98">
        <w:rPr>
          <w:sz w:val="28"/>
          <w:szCs w:val="28"/>
        </w:rPr>
        <w:t xml:space="preserve">exceeds the threshold prescribed. </w:t>
      </w:r>
      <w:r w:rsidR="0099726F" w:rsidRPr="00DD1B98">
        <w:rPr>
          <w:sz w:val="28"/>
          <w:szCs w:val="28"/>
        </w:rPr>
        <w:t xml:space="preserve">Section 40(4) renders a </w:t>
      </w:r>
      <w:r w:rsidR="00404A12" w:rsidRPr="00DD1B98">
        <w:rPr>
          <w:sz w:val="28"/>
          <w:szCs w:val="28"/>
        </w:rPr>
        <w:t>credit agreement entered</w:t>
      </w:r>
      <w:r w:rsidR="006A6FC5" w:rsidRPr="00DD1B98">
        <w:rPr>
          <w:sz w:val="28"/>
          <w:szCs w:val="28"/>
        </w:rPr>
        <w:t xml:space="preserve"> into by an unregistered credit provider </w:t>
      </w:r>
      <w:r w:rsidR="00B17FBB">
        <w:rPr>
          <w:sz w:val="28"/>
          <w:szCs w:val="28"/>
        </w:rPr>
        <w:t xml:space="preserve">an </w:t>
      </w:r>
      <w:r w:rsidR="006A6FC5" w:rsidRPr="00DD1B98">
        <w:rPr>
          <w:sz w:val="28"/>
          <w:szCs w:val="28"/>
        </w:rPr>
        <w:t>unlawful agreement and void to the extent provided for in s</w:t>
      </w:r>
      <w:r w:rsidR="00EA6329" w:rsidRPr="00DD1B98">
        <w:rPr>
          <w:sz w:val="28"/>
          <w:szCs w:val="28"/>
        </w:rPr>
        <w:t xml:space="preserve"> </w:t>
      </w:r>
      <w:r w:rsidR="006A6FC5" w:rsidRPr="00DD1B98">
        <w:rPr>
          <w:sz w:val="28"/>
          <w:szCs w:val="28"/>
        </w:rPr>
        <w:t>89.</w:t>
      </w:r>
    </w:p>
    <w:p w14:paraId="25CA32DB" w14:textId="77777777" w:rsidR="0056656E" w:rsidRPr="00DD1B98" w:rsidRDefault="0056656E" w:rsidP="001E0E18">
      <w:pPr>
        <w:spacing w:line="276" w:lineRule="auto"/>
        <w:rPr>
          <w:sz w:val="28"/>
          <w:szCs w:val="28"/>
        </w:rPr>
      </w:pPr>
    </w:p>
    <w:p w14:paraId="590DAFB5" w14:textId="77777777" w:rsidR="004C7DA4" w:rsidRPr="00DD1B98" w:rsidRDefault="004C7DA4" w:rsidP="004C7DA4">
      <w:pPr>
        <w:spacing w:line="360" w:lineRule="auto"/>
        <w:rPr>
          <w:sz w:val="28"/>
          <w:szCs w:val="28"/>
        </w:rPr>
      </w:pPr>
      <w:r w:rsidRPr="00DD1B98">
        <w:rPr>
          <w:sz w:val="28"/>
          <w:szCs w:val="28"/>
        </w:rPr>
        <w:t>[3</w:t>
      </w:r>
      <w:r w:rsidR="005335C5">
        <w:rPr>
          <w:sz w:val="28"/>
          <w:szCs w:val="28"/>
        </w:rPr>
        <w:t>3</w:t>
      </w:r>
      <w:r w:rsidRPr="00DD1B98">
        <w:rPr>
          <w:sz w:val="28"/>
          <w:szCs w:val="28"/>
        </w:rPr>
        <w:t>]</w:t>
      </w:r>
      <w:r w:rsidRPr="00DD1B98">
        <w:rPr>
          <w:sz w:val="28"/>
          <w:szCs w:val="28"/>
        </w:rPr>
        <w:tab/>
        <w:t xml:space="preserve">Relying on </w:t>
      </w:r>
      <w:r w:rsidRPr="00DD1B98">
        <w:rPr>
          <w:i/>
          <w:sz w:val="28"/>
          <w:szCs w:val="28"/>
        </w:rPr>
        <w:t>Unitrans Passenger (Pty) Ltd t/a Greyhound Coach Lines v Chairman, National Transport Commission and Others</w:t>
      </w:r>
      <w:r w:rsidRPr="00DD1B98">
        <w:rPr>
          <w:sz w:val="28"/>
          <w:szCs w:val="28"/>
        </w:rPr>
        <w:t xml:space="preserve">, </w:t>
      </w:r>
      <w:r w:rsidRPr="00DD1B98">
        <w:rPr>
          <w:i/>
          <w:sz w:val="28"/>
          <w:szCs w:val="28"/>
        </w:rPr>
        <w:t>Transnet Ltd (Autonet Division) v Chairman, National Transport Commission and Others</w:t>
      </w:r>
      <w:r w:rsidRPr="00DD1B98">
        <w:rPr>
          <w:sz w:val="28"/>
          <w:szCs w:val="28"/>
        </w:rPr>
        <w:t>,</w:t>
      </w:r>
      <w:r w:rsidRPr="00DD1B98">
        <w:rPr>
          <w:rStyle w:val="FootnoteReference"/>
          <w:sz w:val="28"/>
          <w:szCs w:val="28"/>
        </w:rPr>
        <w:footnoteReference w:id="21"/>
      </w:r>
      <w:r w:rsidRPr="00DD1B98">
        <w:rPr>
          <w:sz w:val="28"/>
          <w:szCs w:val="28"/>
        </w:rPr>
        <w:t xml:space="preserve"> the appellant argued that amendments to statutes cannot be applied retrospectively.</w:t>
      </w:r>
      <w:r w:rsidRPr="00DD1B98">
        <w:rPr>
          <w:rStyle w:val="FootnoteReference"/>
          <w:iCs/>
          <w:sz w:val="28"/>
          <w:szCs w:val="28"/>
        </w:rPr>
        <w:footnoteReference w:id="22"/>
      </w:r>
      <w:r w:rsidRPr="00DD1B98">
        <w:rPr>
          <w:sz w:val="28"/>
          <w:szCs w:val="28"/>
        </w:rPr>
        <w:t xml:space="preserve"> The appellant argued that as of October 2014, the NCA did not mandate its registration as a credit provider. The provision of s 40(1), as it currently stands, came into effect on 13 March 2015. Accordingly, when the agreement was concluded, the registration requirement was different. It read as follows:</w:t>
      </w:r>
    </w:p>
    <w:p w14:paraId="4DD7C515" w14:textId="77777777" w:rsidR="00B17FBB" w:rsidRPr="00DD1B98" w:rsidRDefault="00B17FBB" w:rsidP="00B17FBB">
      <w:pPr>
        <w:spacing w:line="360" w:lineRule="auto"/>
      </w:pPr>
      <w:r w:rsidRPr="00DD1B98">
        <w:t xml:space="preserve">‘(1) </w:t>
      </w:r>
      <w:r>
        <w:tab/>
      </w:r>
      <w:r w:rsidRPr="00DD1B98">
        <w:t>A person must apply as a credit provider if-</w:t>
      </w:r>
    </w:p>
    <w:p w14:paraId="69B09244" w14:textId="77777777" w:rsidR="00B17FBB" w:rsidRPr="00DD1B98" w:rsidRDefault="00B17FBB" w:rsidP="00B17FBB">
      <w:pPr>
        <w:spacing w:line="360" w:lineRule="auto"/>
      </w:pPr>
      <w:r w:rsidRPr="00FB35D1">
        <w:rPr>
          <w:i/>
        </w:rPr>
        <w:t>(a)</w:t>
      </w:r>
      <w:r w:rsidRPr="00DD1B98">
        <w:t xml:space="preserve"> </w:t>
      </w:r>
      <w:r>
        <w:tab/>
      </w:r>
      <w:r w:rsidRPr="00DD1B98">
        <w:t>that person, have or in conjunction with any associate person, is the credit provider of at least 100 credit agreements, other than incidental credit agreements;</w:t>
      </w:r>
    </w:p>
    <w:p w14:paraId="35E81A2A" w14:textId="77777777" w:rsidR="00B17FBB" w:rsidRPr="00DD1B98" w:rsidRDefault="00B17FBB" w:rsidP="00B17FBB">
      <w:pPr>
        <w:spacing w:line="360" w:lineRule="auto"/>
      </w:pPr>
      <w:r w:rsidRPr="00FB35D1">
        <w:rPr>
          <w:i/>
        </w:rPr>
        <w:t>(b)</w:t>
      </w:r>
      <w:r w:rsidRPr="00DD1B98">
        <w:t xml:space="preserve"> </w:t>
      </w:r>
      <w:r>
        <w:tab/>
      </w:r>
      <w:r w:rsidRPr="00DD1B98">
        <w:t xml:space="preserve">the total principal debt owed to that credit provider under all the outstanding agreements, other than the incidental agreements exceeds the threshold prescribed in terms of section 42(1).’ </w:t>
      </w:r>
    </w:p>
    <w:p w14:paraId="4F3A261C" w14:textId="77777777" w:rsidR="00941241" w:rsidRPr="00DD1B98" w:rsidRDefault="00941241" w:rsidP="001E0E18">
      <w:pPr>
        <w:spacing w:line="276" w:lineRule="auto"/>
        <w:rPr>
          <w:sz w:val="28"/>
          <w:szCs w:val="28"/>
        </w:rPr>
      </w:pPr>
    </w:p>
    <w:p w14:paraId="04D4D5C8" w14:textId="7E1D4055" w:rsidR="004C7DA4" w:rsidRPr="00DD1B98" w:rsidRDefault="004C7DA4" w:rsidP="004C7DA4">
      <w:pPr>
        <w:spacing w:line="360" w:lineRule="auto"/>
        <w:rPr>
          <w:sz w:val="28"/>
          <w:szCs w:val="28"/>
        </w:rPr>
      </w:pPr>
      <w:r w:rsidRPr="00DD1B98">
        <w:rPr>
          <w:sz w:val="28"/>
          <w:szCs w:val="28"/>
        </w:rPr>
        <w:lastRenderedPageBreak/>
        <w:t>[3</w:t>
      </w:r>
      <w:r w:rsidR="005335C5">
        <w:rPr>
          <w:sz w:val="28"/>
          <w:szCs w:val="28"/>
        </w:rPr>
        <w:t>4</w:t>
      </w:r>
      <w:r w:rsidRPr="00DD1B98">
        <w:rPr>
          <w:sz w:val="28"/>
          <w:szCs w:val="28"/>
        </w:rPr>
        <w:t>]</w:t>
      </w:r>
      <w:r w:rsidRPr="00DD1B98">
        <w:rPr>
          <w:sz w:val="28"/>
          <w:szCs w:val="28"/>
        </w:rPr>
        <w:tab/>
      </w:r>
      <w:r w:rsidR="002378A8" w:rsidRPr="002378A8">
        <w:rPr>
          <w:bCs/>
          <w:color w:val="222222"/>
          <w:sz w:val="28"/>
          <w:szCs w:val="28"/>
          <w:shd w:val="clear" w:color="auto" w:fill="FFFFFF"/>
        </w:rPr>
        <w:t>A final issue raised by counsel for the respondent, relying upon </w:t>
      </w:r>
      <w:r w:rsidR="002378A8" w:rsidRPr="002378A8">
        <w:rPr>
          <w:bCs/>
          <w:i/>
          <w:iCs/>
          <w:color w:val="222222"/>
          <w:sz w:val="28"/>
          <w:szCs w:val="28"/>
          <w:shd w:val="clear" w:color="auto" w:fill="FFFFFF"/>
        </w:rPr>
        <w:t>De Bruyn, </w:t>
      </w:r>
      <w:r w:rsidR="002378A8" w:rsidRPr="002378A8">
        <w:rPr>
          <w:bCs/>
          <w:color w:val="222222"/>
          <w:sz w:val="28"/>
          <w:szCs w:val="28"/>
          <w:shd w:val="clear" w:color="auto" w:fill="FFFFFF"/>
        </w:rPr>
        <w:t>concerns the retrospective application of a legislative amendment. Although the issue does not arise in the light of what is set out above, there is in any event no merit to the contention. That is so because, i</w:t>
      </w:r>
      <w:r w:rsidRPr="002378A8">
        <w:rPr>
          <w:iCs/>
          <w:sz w:val="28"/>
          <w:szCs w:val="28"/>
        </w:rPr>
        <w:t>n it</w:t>
      </w:r>
      <w:r w:rsidRPr="00DD1B98">
        <w:rPr>
          <w:iCs/>
          <w:sz w:val="28"/>
          <w:szCs w:val="28"/>
        </w:rPr>
        <w:t>,</w:t>
      </w:r>
      <w:r w:rsidRPr="00DD1B98">
        <w:rPr>
          <w:i/>
          <w:sz w:val="28"/>
          <w:szCs w:val="28"/>
        </w:rPr>
        <w:t xml:space="preserve"> </w:t>
      </w:r>
      <w:r w:rsidRPr="00DD1B98">
        <w:rPr>
          <w:sz w:val="28"/>
          <w:szCs w:val="28"/>
        </w:rPr>
        <w:t xml:space="preserve">this Court concluded that prior to the amendment, the NCA registration was required where the credit provider or in conjunction with an associate, provided at least 100 credit agreements or where the agreement exceeded the prescribed threshold. It is common cause that the agreement between the parties herein exceeded the threshold. Notably, the application of s 40 only comes into effect once it is established that the transactions falls within the purview of by the NCA. </w:t>
      </w:r>
    </w:p>
    <w:p w14:paraId="741A0E1A" w14:textId="77777777" w:rsidR="004C7DA4" w:rsidRPr="00DD1B98" w:rsidRDefault="004C7DA4" w:rsidP="001E0E18">
      <w:pPr>
        <w:spacing w:line="360" w:lineRule="auto"/>
        <w:rPr>
          <w:sz w:val="28"/>
          <w:szCs w:val="28"/>
        </w:rPr>
      </w:pPr>
    </w:p>
    <w:p w14:paraId="269C0158" w14:textId="77777777" w:rsidR="0067255B" w:rsidRPr="00DD1B98" w:rsidRDefault="004C7DA4" w:rsidP="0067255B">
      <w:pPr>
        <w:pStyle w:val="CommentText"/>
        <w:spacing w:line="360" w:lineRule="auto"/>
        <w:rPr>
          <w:sz w:val="28"/>
          <w:szCs w:val="28"/>
        </w:rPr>
      </w:pPr>
      <w:r w:rsidRPr="00DD1B98">
        <w:rPr>
          <w:sz w:val="28"/>
          <w:szCs w:val="28"/>
        </w:rPr>
        <w:t>[</w:t>
      </w:r>
      <w:r w:rsidR="0067255B" w:rsidRPr="00DD1B98">
        <w:rPr>
          <w:sz w:val="28"/>
          <w:szCs w:val="28"/>
        </w:rPr>
        <w:t>3</w:t>
      </w:r>
      <w:r w:rsidR="005335C5">
        <w:rPr>
          <w:sz w:val="28"/>
          <w:szCs w:val="28"/>
        </w:rPr>
        <w:t>5</w:t>
      </w:r>
      <w:r w:rsidRPr="00DD1B98">
        <w:rPr>
          <w:sz w:val="28"/>
          <w:szCs w:val="28"/>
        </w:rPr>
        <w:t>]</w:t>
      </w:r>
      <w:r w:rsidRPr="00DD1B98">
        <w:rPr>
          <w:sz w:val="28"/>
          <w:szCs w:val="28"/>
        </w:rPr>
        <w:tab/>
        <w:t xml:space="preserve">In </w:t>
      </w:r>
      <w:r w:rsidRPr="00DD1B98">
        <w:rPr>
          <w:bCs/>
          <w:i/>
          <w:color w:val="000000"/>
          <w:sz w:val="28"/>
          <w:szCs w:val="28"/>
        </w:rPr>
        <w:t>Paulsen and Another v Slip Knot Investments 777 (Pty) Ltd,</w:t>
      </w:r>
      <w:r w:rsidRPr="00DD1B98">
        <w:rPr>
          <w:rStyle w:val="FootnoteReference"/>
          <w:bCs/>
          <w:i/>
          <w:color w:val="000000"/>
          <w:sz w:val="28"/>
          <w:szCs w:val="28"/>
        </w:rPr>
        <w:footnoteReference w:id="23"/>
      </w:r>
      <w:r w:rsidRPr="00DD1B98">
        <w:rPr>
          <w:bCs/>
          <w:color w:val="000000"/>
          <w:sz w:val="28"/>
          <w:szCs w:val="28"/>
        </w:rPr>
        <w:t xml:space="preserve"> the Constitutional Court found it </w:t>
      </w:r>
      <w:r w:rsidRPr="00DD1B98">
        <w:rPr>
          <w:color w:val="000000"/>
          <w:sz w:val="28"/>
          <w:szCs w:val="28"/>
        </w:rPr>
        <w:t>illogical and unnecessary to require registration by a person who provides loans solely to her friends which stated that in order to determine the validity of the agreement, s 40(4) must be read with s 89(2)</w:t>
      </w:r>
      <w:r w:rsidRPr="00DD1B98">
        <w:rPr>
          <w:i/>
          <w:iCs/>
          <w:color w:val="000000"/>
          <w:sz w:val="28"/>
          <w:szCs w:val="28"/>
        </w:rPr>
        <w:t>(d)</w:t>
      </w:r>
      <w:r w:rsidRPr="00DD1B98">
        <w:rPr>
          <w:color w:val="000000"/>
          <w:sz w:val="28"/>
          <w:szCs w:val="28"/>
        </w:rPr>
        <w:t>.</w:t>
      </w:r>
      <w:bookmarkStart w:id="26" w:name="0-0-0-213173"/>
      <w:bookmarkEnd w:id="26"/>
      <w:r w:rsidRPr="00DD1B98">
        <w:rPr>
          <w:color w:val="000000"/>
          <w:sz w:val="28"/>
          <w:szCs w:val="28"/>
        </w:rPr>
        <w:t xml:space="preserve"> Section 89 of the </w:t>
      </w:r>
      <w:r w:rsidRPr="002378A8">
        <w:rPr>
          <w:color w:val="000000"/>
          <w:sz w:val="28"/>
          <w:szCs w:val="28"/>
        </w:rPr>
        <w:t>NCA</w:t>
      </w:r>
      <w:r w:rsidR="009F7E7C" w:rsidRPr="002378A8">
        <w:rPr>
          <w:rStyle w:val="FootnoteReference"/>
          <w:color w:val="000000"/>
          <w:sz w:val="28"/>
          <w:szCs w:val="28"/>
        </w:rPr>
        <w:footnoteReference w:id="24"/>
      </w:r>
      <w:r w:rsidRPr="002378A8">
        <w:rPr>
          <w:color w:val="000000"/>
          <w:sz w:val="28"/>
          <w:szCs w:val="28"/>
        </w:rPr>
        <w:t xml:space="preserve"> can</w:t>
      </w:r>
      <w:r w:rsidRPr="00DD1B98">
        <w:rPr>
          <w:color w:val="000000"/>
          <w:sz w:val="28"/>
          <w:szCs w:val="28"/>
        </w:rPr>
        <w:t xml:space="preserve"> only be understood to refer to those credit </w:t>
      </w:r>
      <w:r w:rsidRPr="00DD1B98">
        <w:rPr>
          <w:color w:val="000000"/>
          <w:sz w:val="28"/>
          <w:szCs w:val="28"/>
        </w:rPr>
        <w:lastRenderedPageBreak/>
        <w:t>agreements which are subject to the NCA.</w:t>
      </w:r>
      <w:r w:rsidRPr="00DD1B98">
        <w:rPr>
          <w:rStyle w:val="FootnoteReference"/>
          <w:color w:val="000000"/>
          <w:sz w:val="28"/>
          <w:szCs w:val="28"/>
        </w:rPr>
        <w:footnoteReference w:id="25"/>
      </w:r>
      <w:r w:rsidRPr="00DD1B98">
        <w:rPr>
          <w:rFonts w:ascii="Verdana" w:hAnsi="Verdana"/>
          <w:b/>
          <w:bCs/>
          <w:color w:val="000000"/>
        </w:rPr>
        <w:t xml:space="preserve"> </w:t>
      </w:r>
      <w:r w:rsidRPr="00DD1B98">
        <w:rPr>
          <w:sz w:val="28"/>
          <w:szCs w:val="28"/>
        </w:rPr>
        <w:t xml:space="preserve">The AOD, despite not falling under the ambit of the NCA, remains a credit agreement. The finding by the trial court that the agreement is unlawful and void as provided for in s 89 constitutes a misdirection. Based on the </w:t>
      </w:r>
      <w:r w:rsidRPr="002378A8">
        <w:rPr>
          <w:sz w:val="28"/>
          <w:szCs w:val="28"/>
        </w:rPr>
        <w:t>evidence, the loan originated from an oral agreement, with no interest charged between parties w</w:t>
      </w:r>
      <w:r w:rsidR="00C634BE" w:rsidRPr="002378A8">
        <w:rPr>
          <w:sz w:val="28"/>
          <w:szCs w:val="28"/>
        </w:rPr>
        <w:t>ho had</w:t>
      </w:r>
      <w:r w:rsidRPr="002378A8">
        <w:rPr>
          <w:sz w:val="28"/>
          <w:szCs w:val="28"/>
        </w:rPr>
        <w:t xml:space="preserve"> a familial relationship, </w:t>
      </w:r>
      <w:r w:rsidR="00C634BE" w:rsidRPr="002378A8">
        <w:rPr>
          <w:sz w:val="28"/>
          <w:szCs w:val="28"/>
        </w:rPr>
        <w:t xml:space="preserve">which was </w:t>
      </w:r>
      <w:r w:rsidRPr="002378A8">
        <w:rPr>
          <w:sz w:val="28"/>
          <w:szCs w:val="28"/>
        </w:rPr>
        <w:t>conducted outside the scope of arm’s length dealings.</w:t>
      </w:r>
      <w:r w:rsidR="0067255B" w:rsidRPr="002378A8">
        <w:rPr>
          <w:sz w:val="28"/>
          <w:szCs w:val="28"/>
        </w:rPr>
        <w:t xml:space="preserve"> On the facts of this case, it is evident that </w:t>
      </w:r>
      <w:r w:rsidR="0067255B" w:rsidRPr="002378A8">
        <w:rPr>
          <w:color w:val="FF0000"/>
          <w:sz w:val="28"/>
          <w:szCs w:val="28"/>
          <w:lang w:val="en-ZA"/>
        </w:rPr>
        <w:t xml:space="preserve"> </w:t>
      </w:r>
      <w:r w:rsidR="0067255B" w:rsidRPr="002378A8">
        <w:rPr>
          <w:sz w:val="28"/>
          <w:szCs w:val="28"/>
          <w:lang w:val="en-ZA"/>
        </w:rPr>
        <w:t>neither the loan nor the AOD were subject to the NCA. The trial court was therefore in error and its order must be</w:t>
      </w:r>
      <w:r w:rsidR="0067255B" w:rsidRPr="00DD1B98">
        <w:rPr>
          <w:sz w:val="28"/>
          <w:szCs w:val="28"/>
          <w:lang w:val="en-ZA"/>
        </w:rPr>
        <w:t xml:space="preserve"> set aside. </w:t>
      </w:r>
    </w:p>
    <w:p w14:paraId="49EC5739" w14:textId="77777777" w:rsidR="004A3246" w:rsidRPr="00DD1B98" w:rsidRDefault="004A3246" w:rsidP="00725AE5">
      <w:pPr>
        <w:rPr>
          <w:sz w:val="28"/>
          <w:szCs w:val="28"/>
        </w:rPr>
      </w:pPr>
    </w:p>
    <w:p w14:paraId="0ADAFFC6" w14:textId="77777777" w:rsidR="00A41308" w:rsidRPr="00DD1B98" w:rsidRDefault="008B6BE4" w:rsidP="008B6BE4">
      <w:pPr>
        <w:spacing w:line="360" w:lineRule="auto"/>
        <w:rPr>
          <w:sz w:val="28"/>
          <w:szCs w:val="28"/>
        </w:rPr>
      </w:pPr>
      <w:r w:rsidRPr="00DD1B98">
        <w:rPr>
          <w:sz w:val="28"/>
          <w:szCs w:val="28"/>
        </w:rPr>
        <w:t>[</w:t>
      </w:r>
      <w:r w:rsidR="0067255B" w:rsidRPr="00DD1B98">
        <w:rPr>
          <w:sz w:val="28"/>
          <w:szCs w:val="28"/>
        </w:rPr>
        <w:t>3</w:t>
      </w:r>
      <w:r w:rsidR="005335C5">
        <w:rPr>
          <w:sz w:val="28"/>
          <w:szCs w:val="28"/>
        </w:rPr>
        <w:t>6</w:t>
      </w:r>
      <w:r w:rsidRPr="00DD1B98">
        <w:rPr>
          <w:sz w:val="28"/>
          <w:szCs w:val="28"/>
        </w:rPr>
        <w:t>]</w:t>
      </w:r>
      <w:r w:rsidRPr="00DD1B98">
        <w:rPr>
          <w:sz w:val="28"/>
          <w:szCs w:val="28"/>
        </w:rPr>
        <w:tab/>
        <w:t>Although initially proposed by the appellant that this Court could grant a monetary judgment if the agreement did not fall within the scope of the NCA, it was later conceded that this was not feasible due to outstanding issues, including the applicability of clause 16 of the AOD outlined in para 2 above.</w:t>
      </w:r>
      <w:r w:rsidR="00A41308" w:rsidRPr="00DD1B98">
        <w:rPr>
          <w:sz w:val="28"/>
          <w:szCs w:val="28"/>
        </w:rPr>
        <w:t xml:space="preserve"> Accordingly, </w:t>
      </w:r>
      <w:r w:rsidR="00A41308" w:rsidRPr="00DD1B98">
        <w:rPr>
          <w:sz w:val="28"/>
          <w:szCs w:val="28"/>
          <w:lang w:val="en-ZA"/>
        </w:rPr>
        <w:t xml:space="preserve">the trial in this matter should proceed to finality in respect of all outstanding issues. </w:t>
      </w:r>
    </w:p>
    <w:p w14:paraId="0E930F26" w14:textId="77777777" w:rsidR="008B6BE4" w:rsidRPr="00DD1B98" w:rsidRDefault="008B6BE4" w:rsidP="00A95B3C">
      <w:pPr>
        <w:rPr>
          <w:b/>
          <w:sz w:val="28"/>
          <w:szCs w:val="28"/>
        </w:rPr>
      </w:pPr>
    </w:p>
    <w:p w14:paraId="5E6289F1" w14:textId="3AC79ACC" w:rsidR="008B6BE4" w:rsidRPr="00DD1B98" w:rsidRDefault="00A95B3C" w:rsidP="008B6BE4">
      <w:pPr>
        <w:spacing w:line="360" w:lineRule="auto"/>
        <w:rPr>
          <w:sz w:val="28"/>
          <w:szCs w:val="28"/>
        </w:rPr>
      </w:pPr>
      <w:r w:rsidRPr="00DD1B98" w:rsidDel="00A95B3C">
        <w:rPr>
          <w:b/>
          <w:sz w:val="28"/>
          <w:szCs w:val="28"/>
        </w:rPr>
        <w:t xml:space="preserve"> </w:t>
      </w:r>
      <w:r w:rsidR="008B6BE4" w:rsidRPr="00DD1B98">
        <w:rPr>
          <w:sz w:val="28"/>
          <w:szCs w:val="28"/>
        </w:rPr>
        <w:t>[</w:t>
      </w:r>
      <w:r w:rsidR="0067255B" w:rsidRPr="00DD1B98">
        <w:rPr>
          <w:sz w:val="28"/>
          <w:szCs w:val="28"/>
        </w:rPr>
        <w:t>3</w:t>
      </w:r>
      <w:r w:rsidR="005335C5">
        <w:rPr>
          <w:sz w:val="28"/>
          <w:szCs w:val="28"/>
        </w:rPr>
        <w:t>7</w:t>
      </w:r>
      <w:r w:rsidR="008B6BE4" w:rsidRPr="00DD1B98">
        <w:rPr>
          <w:sz w:val="28"/>
          <w:szCs w:val="28"/>
        </w:rPr>
        <w:t>]</w:t>
      </w:r>
      <w:r w:rsidR="008B6BE4" w:rsidRPr="00DD1B98">
        <w:rPr>
          <w:sz w:val="28"/>
          <w:szCs w:val="28"/>
        </w:rPr>
        <w:tab/>
        <w:t xml:space="preserve">Regarding costs, the trial court ordered that the appellant bears the costs of the separated issue. In </w:t>
      </w:r>
      <w:r w:rsidR="008B6BE4" w:rsidRPr="00DD1B98">
        <w:rPr>
          <w:i/>
          <w:sz w:val="28"/>
          <w:szCs w:val="28"/>
        </w:rPr>
        <w:t>Baptista v Stadsraad van Welkom,</w:t>
      </w:r>
      <w:r w:rsidR="008B6BE4" w:rsidRPr="00DD1B98">
        <w:rPr>
          <w:rStyle w:val="FootnoteReference"/>
          <w:i/>
          <w:sz w:val="28"/>
          <w:szCs w:val="28"/>
        </w:rPr>
        <w:footnoteReference w:id="26"/>
      </w:r>
      <w:r w:rsidR="008B6BE4" w:rsidRPr="00DD1B98">
        <w:rPr>
          <w:sz w:val="28"/>
          <w:szCs w:val="28"/>
        </w:rPr>
        <w:t xml:space="preserve"> it was stated that where an order in terms of rule 33(4) is final and decisive in the litigation between the parties, the successful party is entitled to its costs. Therefore, the successful party </w:t>
      </w:r>
      <w:r w:rsidR="008B6BE4" w:rsidRPr="00DD1B98">
        <w:rPr>
          <w:sz w:val="28"/>
          <w:szCs w:val="28"/>
        </w:rPr>
        <w:lastRenderedPageBreak/>
        <w:t>is entitled to costs unless circumstances warranting a deviation are present. The same would apply to the costs of this appeal.</w:t>
      </w:r>
    </w:p>
    <w:p w14:paraId="0552CA1B" w14:textId="77777777" w:rsidR="00EB07E6" w:rsidRPr="00DD1B98" w:rsidRDefault="001D3FAF" w:rsidP="00725AE5">
      <w:pPr>
        <w:rPr>
          <w:sz w:val="28"/>
          <w:szCs w:val="28"/>
        </w:rPr>
      </w:pPr>
      <w:r w:rsidRPr="00DD1B98">
        <w:rPr>
          <w:sz w:val="28"/>
          <w:szCs w:val="28"/>
        </w:rPr>
        <w:t xml:space="preserve"> </w:t>
      </w:r>
      <w:r w:rsidR="00C65FAC" w:rsidRPr="00DD1B98">
        <w:rPr>
          <w:sz w:val="28"/>
          <w:szCs w:val="28"/>
        </w:rPr>
        <w:t xml:space="preserve"> </w:t>
      </w:r>
    </w:p>
    <w:p w14:paraId="6FD1FD61" w14:textId="711F7C6D" w:rsidR="00AD7052" w:rsidRPr="00DD1B98" w:rsidRDefault="00A95B3C" w:rsidP="00AD7052">
      <w:pPr>
        <w:pStyle w:val="ListParagraph"/>
        <w:spacing w:line="360" w:lineRule="auto"/>
        <w:ind w:left="0"/>
        <w:rPr>
          <w:sz w:val="28"/>
          <w:szCs w:val="28"/>
        </w:rPr>
      </w:pPr>
      <w:r w:rsidRPr="00DD1B98" w:rsidDel="00A95B3C">
        <w:rPr>
          <w:b/>
          <w:sz w:val="28"/>
          <w:szCs w:val="28"/>
        </w:rPr>
        <w:t xml:space="preserve"> </w:t>
      </w:r>
      <w:r w:rsidR="00AD7052" w:rsidRPr="00DD1B98">
        <w:rPr>
          <w:sz w:val="28"/>
          <w:szCs w:val="28"/>
        </w:rPr>
        <w:t>[</w:t>
      </w:r>
      <w:r w:rsidR="00B16B36" w:rsidRPr="00DD1B98">
        <w:rPr>
          <w:sz w:val="28"/>
          <w:szCs w:val="28"/>
        </w:rPr>
        <w:t>3</w:t>
      </w:r>
      <w:r w:rsidR="005335C5">
        <w:rPr>
          <w:sz w:val="28"/>
          <w:szCs w:val="28"/>
        </w:rPr>
        <w:t>8</w:t>
      </w:r>
      <w:r w:rsidR="00AD7052" w:rsidRPr="00DD1B98">
        <w:rPr>
          <w:sz w:val="28"/>
          <w:szCs w:val="28"/>
        </w:rPr>
        <w:t>]</w:t>
      </w:r>
      <w:r w:rsidR="00AD7052" w:rsidRPr="00DD1B98">
        <w:rPr>
          <w:sz w:val="28"/>
          <w:szCs w:val="28"/>
        </w:rPr>
        <w:tab/>
        <w:t>In the result, the following order is made:</w:t>
      </w:r>
    </w:p>
    <w:p w14:paraId="731F727D" w14:textId="499319E3" w:rsidR="00B17FBB" w:rsidRPr="000F0119" w:rsidRDefault="000F0119" w:rsidP="000F0119">
      <w:pPr>
        <w:spacing w:line="360" w:lineRule="auto"/>
        <w:ind w:left="786" w:hanging="360"/>
        <w:rPr>
          <w:sz w:val="28"/>
          <w:szCs w:val="28"/>
        </w:rPr>
      </w:pPr>
      <w:r w:rsidRPr="00B17FBB">
        <w:rPr>
          <w:sz w:val="28"/>
          <w:szCs w:val="28"/>
        </w:rPr>
        <w:t>1</w:t>
      </w:r>
      <w:r w:rsidRPr="00B17FBB">
        <w:rPr>
          <w:sz w:val="28"/>
          <w:szCs w:val="28"/>
        </w:rPr>
        <w:tab/>
      </w:r>
      <w:r w:rsidR="00B17FBB" w:rsidRPr="000F0119">
        <w:rPr>
          <w:sz w:val="28"/>
          <w:szCs w:val="28"/>
        </w:rPr>
        <w:t>The appeal succeeds with costs.</w:t>
      </w:r>
    </w:p>
    <w:p w14:paraId="1878088B" w14:textId="17415895" w:rsidR="00B17FBB" w:rsidRPr="000F0119" w:rsidRDefault="000F0119" w:rsidP="000F0119">
      <w:pPr>
        <w:spacing w:line="360" w:lineRule="auto"/>
        <w:ind w:firstLine="426"/>
        <w:rPr>
          <w:sz w:val="28"/>
          <w:szCs w:val="28"/>
        </w:rPr>
      </w:pPr>
      <w:r w:rsidRPr="00B17FBB">
        <w:rPr>
          <w:sz w:val="28"/>
          <w:szCs w:val="28"/>
        </w:rPr>
        <w:t>2</w:t>
      </w:r>
      <w:r w:rsidRPr="00B17FBB">
        <w:rPr>
          <w:sz w:val="28"/>
          <w:szCs w:val="28"/>
        </w:rPr>
        <w:tab/>
      </w:r>
      <w:r w:rsidR="00B17FBB" w:rsidRPr="000F0119">
        <w:rPr>
          <w:sz w:val="28"/>
          <w:szCs w:val="28"/>
        </w:rPr>
        <w:t>The order of the high court is set aside and replaced with the following:</w:t>
      </w:r>
    </w:p>
    <w:p w14:paraId="4FEC7BF6" w14:textId="77777777" w:rsidR="00B17FBB" w:rsidRPr="00B17FBB" w:rsidRDefault="00B17FBB" w:rsidP="00B17FBB">
      <w:pPr>
        <w:pStyle w:val="ListParagraph"/>
        <w:spacing w:line="360" w:lineRule="auto"/>
        <w:ind w:left="786"/>
        <w:rPr>
          <w:sz w:val="28"/>
          <w:szCs w:val="28"/>
        </w:rPr>
      </w:pPr>
      <w:r w:rsidRPr="00B17FBB">
        <w:rPr>
          <w:sz w:val="28"/>
          <w:szCs w:val="28"/>
        </w:rPr>
        <w:t>‘1</w:t>
      </w:r>
      <w:r w:rsidRPr="00B17FBB">
        <w:rPr>
          <w:sz w:val="28"/>
          <w:szCs w:val="28"/>
        </w:rPr>
        <w:tab/>
        <w:t>The loan giving rise to the acknowledgment of debt (the AOD) upon which the plaintiff’s cause of action is based is not subject to the National Credit Act 34 of 2005.</w:t>
      </w:r>
    </w:p>
    <w:p w14:paraId="3E5C6070" w14:textId="77777777" w:rsidR="00B17FBB" w:rsidRPr="00B17FBB" w:rsidRDefault="00B17FBB" w:rsidP="00B17FBB">
      <w:pPr>
        <w:pStyle w:val="ListParagraph"/>
        <w:spacing w:line="360" w:lineRule="auto"/>
        <w:ind w:left="786"/>
        <w:rPr>
          <w:sz w:val="28"/>
          <w:szCs w:val="28"/>
        </w:rPr>
      </w:pPr>
      <w:r w:rsidRPr="00B17FBB">
        <w:rPr>
          <w:sz w:val="28"/>
          <w:szCs w:val="28"/>
        </w:rPr>
        <w:t>2</w:t>
      </w:r>
      <w:r w:rsidRPr="00B17FBB">
        <w:rPr>
          <w:sz w:val="28"/>
          <w:szCs w:val="28"/>
        </w:rPr>
        <w:tab/>
        <w:t>The AOD is not a credit agreement subject to the National Credit Act 34 of 2005.</w:t>
      </w:r>
    </w:p>
    <w:p w14:paraId="78EC7AE1" w14:textId="77777777" w:rsidR="00B17FBB" w:rsidRPr="00B17FBB" w:rsidRDefault="00B17FBB" w:rsidP="00B17FBB">
      <w:pPr>
        <w:pStyle w:val="ListParagraph"/>
        <w:spacing w:line="360" w:lineRule="auto"/>
        <w:ind w:left="786"/>
        <w:rPr>
          <w:sz w:val="28"/>
          <w:szCs w:val="28"/>
        </w:rPr>
      </w:pPr>
      <w:r w:rsidRPr="00B17FBB">
        <w:rPr>
          <w:sz w:val="28"/>
          <w:szCs w:val="28"/>
        </w:rPr>
        <w:t>3</w:t>
      </w:r>
      <w:r w:rsidRPr="00B17FBB">
        <w:rPr>
          <w:sz w:val="28"/>
          <w:szCs w:val="28"/>
        </w:rPr>
        <w:tab/>
        <w:t>The costs of determining the separated issue are to be paid by the defendant.’</w:t>
      </w:r>
    </w:p>
    <w:p w14:paraId="21D4BBB0" w14:textId="77777777" w:rsidR="00725AE5" w:rsidRPr="00DD1B98" w:rsidRDefault="00725AE5" w:rsidP="00217E24">
      <w:pPr>
        <w:pStyle w:val="ListParagraph"/>
        <w:spacing w:line="360" w:lineRule="auto"/>
        <w:rPr>
          <w:sz w:val="28"/>
          <w:szCs w:val="28"/>
        </w:rPr>
      </w:pPr>
    </w:p>
    <w:p w14:paraId="79311F68" w14:textId="77777777" w:rsidR="00822CEB" w:rsidRPr="00DD1B98" w:rsidRDefault="00822CEB" w:rsidP="00217E24">
      <w:pPr>
        <w:pStyle w:val="ListParagraph"/>
        <w:spacing w:line="360" w:lineRule="auto"/>
        <w:rPr>
          <w:sz w:val="28"/>
          <w:szCs w:val="28"/>
        </w:rPr>
      </w:pPr>
    </w:p>
    <w:p w14:paraId="79BAFC01" w14:textId="664F3FA9" w:rsidR="00B17FBB" w:rsidRPr="00DD1B98" w:rsidRDefault="00B17FBB" w:rsidP="00B17FBB">
      <w:pPr>
        <w:pStyle w:val="ListParagraph"/>
        <w:spacing w:line="360" w:lineRule="auto"/>
        <w:rPr>
          <w:sz w:val="28"/>
          <w:szCs w:val="28"/>
        </w:rPr>
      </w:pPr>
    </w:p>
    <w:p w14:paraId="1562AA54" w14:textId="77777777" w:rsidR="00B17FBB" w:rsidRPr="00DD1B98" w:rsidRDefault="00B17FBB" w:rsidP="00B17FBB">
      <w:pPr>
        <w:pStyle w:val="ListParagraph"/>
        <w:spacing w:line="360" w:lineRule="auto"/>
        <w:rPr>
          <w:sz w:val="28"/>
          <w:szCs w:val="28"/>
        </w:rPr>
      </w:pPr>
    </w:p>
    <w:p w14:paraId="052D04A7" w14:textId="77777777" w:rsidR="00B17FBB" w:rsidRPr="00DD1B98" w:rsidRDefault="00B17FBB" w:rsidP="00B17FBB">
      <w:pPr>
        <w:pStyle w:val="ListParagraph"/>
        <w:spacing w:line="360" w:lineRule="auto"/>
        <w:rPr>
          <w:sz w:val="28"/>
          <w:szCs w:val="28"/>
        </w:rPr>
      </w:pPr>
    </w:p>
    <w:p w14:paraId="2B182D9F" w14:textId="77777777" w:rsidR="00B17FBB" w:rsidRPr="00FB35D1" w:rsidRDefault="00B17FBB" w:rsidP="00B17FBB">
      <w:pPr>
        <w:spacing w:line="360" w:lineRule="auto"/>
        <w:ind w:left="5040"/>
        <w:jc w:val="right"/>
        <w:rPr>
          <w:sz w:val="28"/>
          <w:szCs w:val="28"/>
        </w:rPr>
      </w:pPr>
      <w:r w:rsidRPr="00FB35D1">
        <w:rPr>
          <w:sz w:val="28"/>
          <w:szCs w:val="28"/>
        </w:rPr>
        <w:t>_______________________</w:t>
      </w:r>
      <w:r>
        <w:rPr>
          <w:sz w:val="28"/>
          <w:szCs w:val="28"/>
        </w:rPr>
        <w:t>___</w:t>
      </w:r>
    </w:p>
    <w:p w14:paraId="599AF404" w14:textId="77777777" w:rsidR="00B17FBB" w:rsidRPr="00FB35D1" w:rsidRDefault="00B17FBB" w:rsidP="00B17FBB">
      <w:pPr>
        <w:spacing w:line="360" w:lineRule="auto"/>
        <w:ind w:left="5040"/>
        <w:jc w:val="right"/>
        <w:rPr>
          <w:sz w:val="28"/>
          <w:szCs w:val="28"/>
        </w:rPr>
      </w:pPr>
      <w:r w:rsidRPr="00FB35D1">
        <w:rPr>
          <w:sz w:val="28"/>
          <w:szCs w:val="28"/>
        </w:rPr>
        <w:t>M</w:t>
      </w:r>
      <w:r>
        <w:rPr>
          <w:sz w:val="28"/>
          <w:szCs w:val="28"/>
        </w:rPr>
        <w:t xml:space="preserve"> </w:t>
      </w:r>
      <w:r w:rsidRPr="00FB35D1">
        <w:rPr>
          <w:sz w:val="28"/>
          <w:szCs w:val="28"/>
        </w:rPr>
        <w:t>B</w:t>
      </w:r>
      <w:r>
        <w:rPr>
          <w:sz w:val="28"/>
          <w:szCs w:val="28"/>
        </w:rPr>
        <w:t xml:space="preserve"> </w:t>
      </w:r>
      <w:r w:rsidRPr="00FB35D1">
        <w:rPr>
          <w:sz w:val="28"/>
          <w:szCs w:val="28"/>
        </w:rPr>
        <w:t>S MASIPA</w:t>
      </w:r>
    </w:p>
    <w:p w14:paraId="289033B1" w14:textId="77777777" w:rsidR="00B17FBB" w:rsidRPr="00FB35D1" w:rsidRDefault="00B17FBB" w:rsidP="00B17FBB">
      <w:pPr>
        <w:spacing w:line="360" w:lineRule="auto"/>
        <w:ind w:left="5040"/>
        <w:jc w:val="right"/>
        <w:rPr>
          <w:sz w:val="28"/>
          <w:szCs w:val="28"/>
        </w:rPr>
      </w:pPr>
      <w:r w:rsidRPr="00FB35D1">
        <w:rPr>
          <w:sz w:val="28"/>
          <w:szCs w:val="28"/>
        </w:rPr>
        <w:t>ACTING JUDGE OF APPEAL</w:t>
      </w:r>
    </w:p>
    <w:p w14:paraId="3F1BD8E7" w14:textId="77777777" w:rsidR="00B17FBB" w:rsidRPr="00DD1B98" w:rsidRDefault="00B17FBB" w:rsidP="00B17FBB">
      <w:pPr>
        <w:spacing w:line="360" w:lineRule="auto"/>
        <w:rPr>
          <w:sz w:val="28"/>
          <w:szCs w:val="28"/>
        </w:rPr>
      </w:pPr>
    </w:p>
    <w:p w14:paraId="2A5CFA53" w14:textId="77777777" w:rsidR="00B17FBB" w:rsidRPr="00DD1B98" w:rsidRDefault="00B17FBB" w:rsidP="00B17FBB">
      <w:pPr>
        <w:spacing w:line="360" w:lineRule="auto"/>
        <w:rPr>
          <w:sz w:val="28"/>
          <w:szCs w:val="28"/>
        </w:rPr>
      </w:pPr>
    </w:p>
    <w:p w14:paraId="4BFC04EA" w14:textId="77777777" w:rsidR="00B17FBB" w:rsidRPr="00DD1B98" w:rsidRDefault="00B17FBB" w:rsidP="00B17FBB">
      <w:pPr>
        <w:spacing w:line="360" w:lineRule="auto"/>
        <w:rPr>
          <w:sz w:val="28"/>
          <w:szCs w:val="28"/>
        </w:rPr>
      </w:pPr>
    </w:p>
    <w:p w14:paraId="1E5558C8" w14:textId="77777777" w:rsidR="00B17FBB" w:rsidRPr="00DD1B98" w:rsidRDefault="00B17FBB" w:rsidP="00B17FBB">
      <w:pPr>
        <w:spacing w:line="360" w:lineRule="auto"/>
        <w:rPr>
          <w:sz w:val="28"/>
          <w:szCs w:val="28"/>
        </w:rPr>
      </w:pPr>
    </w:p>
    <w:p w14:paraId="4B3BA6FB" w14:textId="77777777" w:rsidR="00B17FBB" w:rsidRPr="00DD1B98" w:rsidRDefault="00B17FBB" w:rsidP="00B17FBB">
      <w:pPr>
        <w:spacing w:line="360" w:lineRule="auto"/>
        <w:rPr>
          <w:sz w:val="28"/>
          <w:szCs w:val="28"/>
        </w:rPr>
      </w:pPr>
    </w:p>
    <w:p w14:paraId="4A81B91C" w14:textId="77777777" w:rsidR="00B17FBB" w:rsidRPr="00DD1B98" w:rsidRDefault="00B17FBB" w:rsidP="00B17FBB">
      <w:pPr>
        <w:spacing w:line="360" w:lineRule="auto"/>
        <w:rPr>
          <w:sz w:val="28"/>
          <w:szCs w:val="28"/>
        </w:rPr>
      </w:pPr>
    </w:p>
    <w:p w14:paraId="6DA73D69" w14:textId="77777777" w:rsidR="00B17FBB" w:rsidRDefault="00B17FBB" w:rsidP="00B17FBB">
      <w:pPr>
        <w:rPr>
          <w:sz w:val="28"/>
          <w:szCs w:val="28"/>
        </w:rPr>
      </w:pPr>
      <w:r>
        <w:rPr>
          <w:sz w:val="28"/>
          <w:szCs w:val="28"/>
        </w:rPr>
        <w:br w:type="page"/>
      </w:r>
    </w:p>
    <w:p w14:paraId="43EBE7F8" w14:textId="77777777" w:rsidR="00B17FBB" w:rsidRPr="00DD1B98" w:rsidRDefault="00B17FBB" w:rsidP="00B17FBB">
      <w:pPr>
        <w:spacing w:line="360" w:lineRule="auto"/>
        <w:rPr>
          <w:sz w:val="28"/>
          <w:szCs w:val="28"/>
        </w:rPr>
      </w:pPr>
      <w:r w:rsidRPr="00DD1B98">
        <w:rPr>
          <w:sz w:val="28"/>
          <w:szCs w:val="28"/>
        </w:rPr>
        <w:lastRenderedPageBreak/>
        <w:t xml:space="preserve">Appearances  </w:t>
      </w:r>
    </w:p>
    <w:p w14:paraId="4C2EF4A0" w14:textId="77777777" w:rsidR="00B17FBB" w:rsidRPr="00DD1B98" w:rsidRDefault="00B17FBB" w:rsidP="00B17FBB">
      <w:pPr>
        <w:spacing w:line="360" w:lineRule="auto"/>
        <w:rPr>
          <w:sz w:val="28"/>
          <w:szCs w:val="28"/>
        </w:rPr>
      </w:pPr>
    </w:p>
    <w:p w14:paraId="406B8EAB" w14:textId="77777777" w:rsidR="00B17FBB" w:rsidRPr="00DD1B98" w:rsidRDefault="00B17FBB" w:rsidP="00B17FBB">
      <w:pPr>
        <w:spacing w:line="360" w:lineRule="auto"/>
        <w:rPr>
          <w:sz w:val="28"/>
          <w:szCs w:val="28"/>
        </w:rPr>
      </w:pPr>
      <w:r w:rsidRPr="00DD1B98">
        <w:rPr>
          <w:sz w:val="28"/>
          <w:szCs w:val="28"/>
        </w:rPr>
        <w:t xml:space="preserve">For the appellant:   </w:t>
      </w:r>
      <w:r w:rsidRPr="00DD1B98">
        <w:rPr>
          <w:sz w:val="28"/>
          <w:szCs w:val="28"/>
        </w:rPr>
        <w:tab/>
        <w:t xml:space="preserve">C D Roux </w:t>
      </w:r>
    </w:p>
    <w:p w14:paraId="794D0937" w14:textId="77777777" w:rsidR="00B17FBB" w:rsidRPr="00DD1B98" w:rsidRDefault="00B17FBB" w:rsidP="00B17FBB">
      <w:pPr>
        <w:spacing w:line="360" w:lineRule="auto"/>
        <w:rPr>
          <w:bCs/>
          <w:sz w:val="28"/>
          <w:szCs w:val="28"/>
        </w:rPr>
      </w:pPr>
      <w:r w:rsidRPr="00DD1B98">
        <w:rPr>
          <w:bCs/>
          <w:sz w:val="28"/>
          <w:szCs w:val="28"/>
        </w:rPr>
        <w:t xml:space="preserve">Instructed by: </w:t>
      </w:r>
      <w:r w:rsidRPr="00DD1B98">
        <w:rPr>
          <w:bCs/>
          <w:sz w:val="28"/>
          <w:szCs w:val="28"/>
        </w:rPr>
        <w:tab/>
      </w:r>
      <w:r w:rsidRPr="00DD1B98">
        <w:rPr>
          <w:bCs/>
          <w:sz w:val="28"/>
          <w:szCs w:val="28"/>
        </w:rPr>
        <w:tab/>
        <w:t>RC Christie Incorporated, Edenvale</w:t>
      </w:r>
    </w:p>
    <w:p w14:paraId="1B676DAE" w14:textId="77777777" w:rsidR="00B17FBB" w:rsidRPr="00DD1B98" w:rsidRDefault="00B17FBB" w:rsidP="00B17FBB">
      <w:pPr>
        <w:spacing w:line="360" w:lineRule="auto"/>
        <w:rPr>
          <w:sz w:val="28"/>
          <w:szCs w:val="28"/>
        </w:rPr>
      </w:pPr>
      <w:r w:rsidRPr="00DD1B98">
        <w:rPr>
          <w:sz w:val="28"/>
          <w:szCs w:val="28"/>
        </w:rPr>
        <w:tab/>
      </w:r>
      <w:r w:rsidRPr="00DD1B98">
        <w:rPr>
          <w:sz w:val="28"/>
          <w:szCs w:val="28"/>
        </w:rPr>
        <w:tab/>
      </w:r>
      <w:r w:rsidRPr="00DD1B98">
        <w:rPr>
          <w:sz w:val="28"/>
          <w:szCs w:val="28"/>
        </w:rPr>
        <w:tab/>
      </w:r>
      <w:r w:rsidRPr="00DD1B98">
        <w:rPr>
          <w:sz w:val="28"/>
          <w:szCs w:val="28"/>
        </w:rPr>
        <w:tab/>
        <w:t>Webbers Attorneys, Bloemfontein</w:t>
      </w:r>
    </w:p>
    <w:p w14:paraId="69E778DC" w14:textId="77777777" w:rsidR="00B17FBB" w:rsidRPr="00DD1B98" w:rsidRDefault="00B17FBB" w:rsidP="00B17FBB">
      <w:pPr>
        <w:spacing w:line="360" w:lineRule="auto"/>
        <w:rPr>
          <w:bCs/>
          <w:sz w:val="28"/>
          <w:szCs w:val="28"/>
        </w:rPr>
      </w:pPr>
      <w:r w:rsidRPr="00DD1B98">
        <w:rPr>
          <w:sz w:val="28"/>
          <w:szCs w:val="28"/>
        </w:rPr>
        <w:tab/>
      </w:r>
      <w:r w:rsidRPr="00DD1B98">
        <w:rPr>
          <w:sz w:val="28"/>
          <w:szCs w:val="28"/>
        </w:rPr>
        <w:tab/>
      </w:r>
      <w:r w:rsidRPr="00DD1B98">
        <w:rPr>
          <w:sz w:val="28"/>
          <w:szCs w:val="28"/>
        </w:rPr>
        <w:tab/>
      </w:r>
      <w:r w:rsidRPr="00DD1B98">
        <w:rPr>
          <w:bCs/>
          <w:sz w:val="28"/>
          <w:szCs w:val="28"/>
        </w:rPr>
        <w:tab/>
      </w:r>
      <w:r w:rsidRPr="00DD1B98">
        <w:rPr>
          <w:bCs/>
          <w:sz w:val="28"/>
          <w:szCs w:val="28"/>
        </w:rPr>
        <w:tab/>
      </w:r>
      <w:r w:rsidRPr="00DD1B98">
        <w:rPr>
          <w:bCs/>
          <w:sz w:val="28"/>
          <w:szCs w:val="28"/>
        </w:rPr>
        <w:tab/>
      </w:r>
      <w:r w:rsidRPr="00DD1B98">
        <w:rPr>
          <w:bCs/>
          <w:sz w:val="28"/>
          <w:szCs w:val="28"/>
        </w:rPr>
        <w:tab/>
      </w:r>
      <w:r w:rsidRPr="00DD1B98">
        <w:rPr>
          <w:bCs/>
          <w:sz w:val="28"/>
          <w:szCs w:val="28"/>
        </w:rPr>
        <w:tab/>
      </w:r>
    </w:p>
    <w:p w14:paraId="70148927" w14:textId="77777777" w:rsidR="00B17FBB" w:rsidRPr="00DD1B98" w:rsidRDefault="00B17FBB" w:rsidP="00B17FBB">
      <w:pPr>
        <w:spacing w:line="360" w:lineRule="auto"/>
        <w:rPr>
          <w:sz w:val="28"/>
          <w:szCs w:val="28"/>
        </w:rPr>
      </w:pPr>
      <w:r w:rsidRPr="00DD1B98">
        <w:rPr>
          <w:sz w:val="28"/>
          <w:szCs w:val="28"/>
        </w:rPr>
        <w:t>For the respondent:</w:t>
      </w:r>
      <w:r w:rsidRPr="00DD1B98">
        <w:rPr>
          <w:sz w:val="28"/>
          <w:szCs w:val="28"/>
        </w:rPr>
        <w:tab/>
        <w:t>A J Daniels SC with C de Villiers-Golding</w:t>
      </w:r>
      <w:r w:rsidRPr="00DD1B98">
        <w:rPr>
          <w:sz w:val="28"/>
          <w:szCs w:val="28"/>
        </w:rPr>
        <w:tab/>
      </w:r>
      <w:r w:rsidRPr="00DD1B98">
        <w:rPr>
          <w:sz w:val="28"/>
          <w:szCs w:val="28"/>
        </w:rPr>
        <w:tab/>
        <w:t xml:space="preserve"> </w:t>
      </w:r>
    </w:p>
    <w:p w14:paraId="5EDE9953" w14:textId="77777777" w:rsidR="00B17FBB" w:rsidRPr="00DD1B98" w:rsidRDefault="00B17FBB" w:rsidP="00B17FBB">
      <w:pPr>
        <w:spacing w:line="360" w:lineRule="auto"/>
        <w:rPr>
          <w:bCs/>
          <w:sz w:val="28"/>
          <w:szCs w:val="28"/>
        </w:rPr>
      </w:pPr>
      <w:r w:rsidRPr="00DD1B98">
        <w:rPr>
          <w:bCs/>
          <w:sz w:val="28"/>
          <w:szCs w:val="28"/>
        </w:rPr>
        <w:t>Instructed by:</w:t>
      </w:r>
      <w:r w:rsidRPr="00DD1B98">
        <w:rPr>
          <w:bCs/>
          <w:sz w:val="28"/>
          <w:szCs w:val="28"/>
        </w:rPr>
        <w:tab/>
      </w:r>
      <w:r w:rsidRPr="00DD1B98">
        <w:rPr>
          <w:bCs/>
          <w:sz w:val="28"/>
          <w:szCs w:val="28"/>
        </w:rPr>
        <w:tab/>
        <w:t>Richters Attorneys, Johannesburg</w:t>
      </w:r>
    </w:p>
    <w:p w14:paraId="1CACDE3F" w14:textId="77777777" w:rsidR="00B17FBB" w:rsidRDefault="00B17FBB" w:rsidP="00B17FBB">
      <w:pPr>
        <w:spacing w:line="360" w:lineRule="auto"/>
        <w:rPr>
          <w:bCs/>
          <w:sz w:val="28"/>
          <w:szCs w:val="28"/>
        </w:rPr>
      </w:pPr>
      <w:r w:rsidRPr="00DD1B98">
        <w:rPr>
          <w:bCs/>
          <w:sz w:val="28"/>
          <w:szCs w:val="28"/>
        </w:rPr>
        <w:tab/>
      </w:r>
      <w:r w:rsidRPr="00DD1B98">
        <w:rPr>
          <w:bCs/>
          <w:sz w:val="28"/>
          <w:szCs w:val="28"/>
        </w:rPr>
        <w:tab/>
      </w:r>
      <w:r w:rsidRPr="00DD1B98">
        <w:rPr>
          <w:bCs/>
          <w:sz w:val="28"/>
          <w:szCs w:val="28"/>
        </w:rPr>
        <w:tab/>
      </w:r>
      <w:r w:rsidRPr="00DD1B98">
        <w:rPr>
          <w:bCs/>
          <w:sz w:val="28"/>
          <w:szCs w:val="28"/>
        </w:rPr>
        <w:tab/>
        <w:t>Pieter Skein Attorneys, Bloemfontein</w:t>
      </w:r>
      <w:r>
        <w:rPr>
          <w:bCs/>
          <w:sz w:val="28"/>
          <w:szCs w:val="28"/>
        </w:rPr>
        <w:tab/>
      </w:r>
    </w:p>
    <w:p w14:paraId="3F50B0AE" w14:textId="45C6E138" w:rsidR="005209E0" w:rsidRPr="004447C2" w:rsidRDefault="005209E0" w:rsidP="008A753A">
      <w:pPr>
        <w:spacing w:line="360" w:lineRule="auto"/>
        <w:rPr>
          <w:bCs/>
          <w:sz w:val="28"/>
          <w:szCs w:val="28"/>
        </w:rPr>
      </w:pPr>
    </w:p>
    <w:sectPr w:rsidR="005209E0" w:rsidRPr="004447C2" w:rsidSect="00A61C59">
      <w:headerReference w:type="default" r:id="rId12"/>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7DA7" w14:textId="77777777" w:rsidR="000A05EE" w:rsidRDefault="000A05EE" w:rsidP="00140FDA">
      <w:r>
        <w:separator/>
      </w:r>
    </w:p>
  </w:endnote>
  <w:endnote w:type="continuationSeparator" w:id="0">
    <w:p w14:paraId="4DA86E76" w14:textId="77777777" w:rsidR="000A05EE" w:rsidRDefault="000A05EE" w:rsidP="0014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01C87" w14:textId="77777777" w:rsidR="000A05EE" w:rsidRDefault="000A05EE" w:rsidP="00140FDA">
      <w:r>
        <w:separator/>
      </w:r>
    </w:p>
  </w:footnote>
  <w:footnote w:type="continuationSeparator" w:id="0">
    <w:p w14:paraId="34DD5132" w14:textId="77777777" w:rsidR="000A05EE" w:rsidRDefault="000A05EE" w:rsidP="00140FDA">
      <w:r>
        <w:continuationSeparator/>
      </w:r>
    </w:p>
  </w:footnote>
  <w:footnote w:id="1">
    <w:p w14:paraId="232C80A3" w14:textId="77777777" w:rsidR="006A79D9" w:rsidRPr="002378A8" w:rsidRDefault="006A79D9" w:rsidP="006A79D9">
      <w:pPr>
        <w:rPr>
          <w:b/>
          <w:bCs/>
          <w:sz w:val="20"/>
          <w:szCs w:val="20"/>
          <w:lang w:eastAsia="en-ZA"/>
        </w:rPr>
      </w:pPr>
      <w:r w:rsidRPr="002378A8">
        <w:rPr>
          <w:rStyle w:val="FootnoteReference"/>
        </w:rPr>
        <w:footnoteRef/>
      </w:r>
      <w:r w:rsidRPr="002378A8">
        <w:t xml:space="preserve"> </w:t>
      </w:r>
      <w:hyperlink r:id="rId1" w:tgtFrame="main" w:history="1">
        <w:r w:rsidRPr="002378A8">
          <w:rPr>
            <w:b/>
            <w:bCs/>
            <w:sz w:val="20"/>
            <w:szCs w:val="20"/>
            <w:u w:val="single"/>
            <w:lang w:eastAsia="en-ZA"/>
          </w:rPr>
          <w:t>40</w:t>
        </w:r>
      </w:hyperlink>
      <w:r w:rsidRPr="002378A8">
        <w:rPr>
          <w:b/>
          <w:bCs/>
          <w:sz w:val="20"/>
          <w:szCs w:val="20"/>
          <w:lang w:eastAsia="en-ZA"/>
        </w:rPr>
        <w:t>  Registration of credit providers</w:t>
      </w:r>
    </w:p>
    <w:bookmarkStart w:id="1" w:name="0-0-0-77383"/>
    <w:bookmarkEnd w:id="1"/>
    <w:p w14:paraId="7D4FC3C1" w14:textId="77777777" w:rsidR="006A79D9" w:rsidRPr="002378A8" w:rsidRDefault="006A79D9" w:rsidP="006A79D9">
      <w:pPr>
        <w:rPr>
          <w:sz w:val="20"/>
          <w:szCs w:val="20"/>
          <w:lang w:eastAsia="en-ZA"/>
        </w:rPr>
      </w:pPr>
      <w:r w:rsidRPr="002378A8">
        <w:rPr>
          <w:sz w:val="20"/>
          <w:szCs w:val="20"/>
          <w:lang w:eastAsia="en-ZA"/>
        </w:rPr>
        <w:fldChar w:fldCharType="begin"/>
      </w:r>
      <w:r w:rsidRPr="002378A8">
        <w:rPr>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40(1)%27%5d&amp;xhitlist_md=target-id=0-0-0-77385" \t "main" </w:instrText>
      </w:r>
      <w:r w:rsidRPr="002378A8">
        <w:rPr>
          <w:sz w:val="20"/>
          <w:szCs w:val="20"/>
          <w:lang w:eastAsia="en-ZA"/>
        </w:rPr>
        <w:fldChar w:fldCharType="separate"/>
      </w:r>
      <w:r w:rsidRPr="002378A8">
        <w:rPr>
          <w:sz w:val="20"/>
          <w:szCs w:val="20"/>
          <w:u w:val="single"/>
          <w:lang w:eastAsia="en-ZA"/>
        </w:rPr>
        <w:t>(1)</w:t>
      </w:r>
      <w:r w:rsidRPr="002378A8">
        <w:rPr>
          <w:sz w:val="20"/>
          <w:szCs w:val="20"/>
          <w:lang w:eastAsia="en-ZA"/>
        </w:rPr>
        <w:fldChar w:fldCharType="end"/>
      </w:r>
      <w:r w:rsidRPr="002378A8">
        <w:rPr>
          <w:sz w:val="20"/>
          <w:szCs w:val="20"/>
          <w:lang w:eastAsia="en-ZA"/>
        </w:rPr>
        <w:t> A person must apply to be registered as a credit provider if the total principal debt owed to that credit provider under all outstanding credit agreements, other than incidental credit agreements, exceeds the threshold prescribed in terms of section 42 (1).</w:t>
      </w:r>
    </w:p>
    <w:p w14:paraId="7815BB72" w14:textId="77777777" w:rsidR="006A79D9" w:rsidRPr="002378A8" w:rsidRDefault="006A79D9" w:rsidP="006A79D9">
      <w:pPr>
        <w:rPr>
          <w:sz w:val="20"/>
          <w:szCs w:val="20"/>
          <w:lang w:eastAsia="en-ZA"/>
        </w:rPr>
      </w:pPr>
      <w:bookmarkStart w:id="2" w:name="0-0-0-77389"/>
      <w:bookmarkEnd w:id="2"/>
      <w:r w:rsidRPr="002378A8">
        <w:rPr>
          <w:sz w:val="20"/>
          <w:szCs w:val="20"/>
          <w:lang w:eastAsia="en-ZA"/>
        </w:rPr>
        <w:t>(2) In determining whether a person is required to register as a credit provider-</w:t>
      </w:r>
    </w:p>
    <w:p w14:paraId="74C4F9D3" w14:textId="77777777" w:rsidR="006A79D9" w:rsidRPr="002378A8" w:rsidRDefault="006A79D9" w:rsidP="006A79D9">
      <w:pPr>
        <w:ind w:hanging="737"/>
        <w:rPr>
          <w:sz w:val="20"/>
          <w:szCs w:val="20"/>
          <w:lang w:eastAsia="en-ZA"/>
        </w:rPr>
      </w:pPr>
      <w:r w:rsidRPr="002378A8">
        <w:rPr>
          <w:sz w:val="20"/>
          <w:szCs w:val="20"/>
          <w:lang w:eastAsia="en-ZA"/>
        </w:rPr>
        <w:t>   </w:t>
      </w:r>
      <w:bookmarkStart w:id="3" w:name="0-0-0-77391"/>
      <w:bookmarkEnd w:id="3"/>
      <w:r w:rsidRPr="002378A8">
        <w:rPr>
          <w:sz w:val="20"/>
          <w:szCs w:val="20"/>
          <w:lang w:eastAsia="en-ZA"/>
        </w:rPr>
        <w:tab/>
      </w:r>
      <w:r w:rsidRPr="002378A8">
        <w:rPr>
          <w:i/>
          <w:iCs/>
          <w:sz w:val="20"/>
          <w:szCs w:val="20"/>
          <w:lang w:eastAsia="en-ZA"/>
        </w:rPr>
        <w:t>(a)</w:t>
      </w:r>
      <w:r w:rsidRPr="002378A8">
        <w:rPr>
          <w:sz w:val="20"/>
          <w:szCs w:val="20"/>
          <w:lang w:eastAsia="en-ZA"/>
        </w:rPr>
        <w:t>   the provisions of subsection (1) apply to the total number and aggregate principal debt of credit agreements in respect of which that person, or any associated person, is the credit provider;</w:t>
      </w:r>
    </w:p>
    <w:p w14:paraId="43B105C5" w14:textId="77777777" w:rsidR="006A79D9" w:rsidRPr="002378A8" w:rsidRDefault="006A79D9" w:rsidP="006A79D9">
      <w:pPr>
        <w:ind w:hanging="737"/>
        <w:rPr>
          <w:sz w:val="20"/>
          <w:szCs w:val="20"/>
          <w:lang w:eastAsia="en-ZA"/>
        </w:rPr>
      </w:pPr>
      <w:r w:rsidRPr="002378A8">
        <w:rPr>
          <w:sz w:val="20"/>
          <w:szCs w:val="20"/>
          <w:lang w:eastAsia="en-ZA"/>
        </w:rPr>
        <w:t>  </w:t>
      </w:r>
      <w:r w:rsidRPr="002378A8">
        <w:rPr>
          <w:sz w:val="20"/>
          <w:szCs w:val="20"/>
          <w:lang w:eastAsia="en-ZA"/>
        </w:rPr>
        <w:tab/>
      </w:r>
      <w:bookmarkStart w:id="4" w:name="0-0-0-77393"/>
      <w:bookmarkEnd w:id="4"/>
      <w:r w:rsidRPr="002378A8">
        <w:rPr>
          <w:i/>
          <w:iCs/>
          <w:sz w:val="20"/>
          <w:szCs w:val="20"/>
          <w:lang w:eastAsia="en-ZA"/>
        </w:rPr>
        <w:t>(b)</w:t>
      </w:r>
      <w:r w:rsidRPr="002378A8">
        <w:rPr>
          <w:sz w:val="20"/>
          <w:szCs w:val="20"/>
          <w:lang w:eastAsia="en-ZA"/>
        </w:rPr>
        <w:t>   each associated person that is a credit provider in its own name and falls within the requirements of subsection (1) must apply for registration in its own name;</w:t>
      </w:r>
    </w:p>
    <w:p w14:paraId="7937229E" w14:textId="77777777" w:rsidR="006A79D9" w:rsidRPr="002378A8" w:rsidRDefault="006A79D9" w:rsidP="006A79D9">
      <w:pPr>
        <w:ind w:hanging="737"/>
        <w:rPr>
          <w:sz w:val="20"/>
          <w:szCs w:val="20"/>
          <w:lang w:eastAsia="en-ZA"/>
        </w:rPr>
      </w:pPr>
      <w:r w:rsidRPr="002378A8">
        <w:rPr>
          <w:sz w:val="20"/>
          <w:szCs w:val="20"/>
          <w:lang w:eastAsia="en-ZA"/>
        </w:rPr>
        <w:t>  </w:t>
      </w:r>
      <w:r w:rsidRPr="002378A8">
        <w:rPr>
          <w:sz w:val="20"/>
          <w:szCs w:val="20"/>
          <w:lang w:eastAsia="en-ZA"/>
        </w:rPr>
        <w:tab/>
      </w:r>
      <w:bookmarkStart w:id="5" w:name="0-0-0-77395"/>
      <w:bookmarkEnd w:id="5"/>
      <w:r w:rsidRPr="002378A8">
        <w:rPr>
          <w:i/>
          <w:iCs/>
          <w:sz w:val="20"/>
          <w:szCs w:val="20"/>
          <w:lang w:eastAsia="en-ZA"/>
        </w:rPr>
        <w:t>(c)</w:t>
      </w:r>
      <w:r w:rsidRPr="002378A8">
        <w:rPr>
          <w:sz w:val="20"/>
          <w:szCs w:val="20"/>
          <w:lang w:eastAsia="en-ZA"/>
        </w:rPr>
        <w:t>   a credit provider that conducts business in its own name at or from more than one location or premises is required to register only once with respect to all of such locations or premises; and</w:t>
      </w:r>
    </w:p>
    <w:p w14:paraId="5337EF40" w14:textId="77777777" w:rsidR="006A79D9" w:rsidRPr="002378A8" w:rsidRDefault="006A79D9" w:rsidP="006A79D9">
      <w:pPr>
        <w:ind w:hanging="737"/>
        <w:rPr>
          <w:sz w:val="20"/>
          <w:szCs w:val="20"/>
          <w:lang w:eastAsia="en-ZA"/>
        </w:rPr>
      </w:pPr>
      <w:r w:rsidRPr="002378A8">
        <w:rPr>
          <w:sz w:val="20"/>
          <w:szCs w:val="20"/>
          <w:lang w:eastAsia="en-ZA"/>
        </w:rPr>
        <w:t>   </w:t>
      </w:r>
      <w:bookmarkStart w:id="6" w:name="0-0-0-77397"/>
      <w:bookmarkEnd w:id="6"/>
      <w:r w:rsidRPr="002378A8">
        <w:rPr>
          <w:sz w:val="20"/>
          <w:szCs w:val="20"/>
          <w:lang w:eastAsia="en-ZA"/>
        </w:rPr>
        <w:tab/>
      </w:r>
      <w:r w:rsidRPr="002378A8">
        <w:rPr>
          <w:i/>
          <w:iCs/>
          <w:sz w:val="20"/>
          <w:szCs w:val="20"/>
          <w:lang w:eastAsia="en-ZA"/>
        </w:rPr>
        <w:t>(d)</w:t>
      </w:r>
      <w:r w:rsidRPr="002378A8">
        <w:rPr>
          <w:sz w:val="20"/>
          <w:szCs w:val="20"/>
          <w:lang w:eastAsia="en-ZA"/>
        </w:rPr>
        <w:t>   </w:t>
      </w:r>
      <w:r w:rsidRPr="002378A8">
        <w:rPr>
          <w:b/>
          <w:bCs/>
          <w:sz w:val="20"/>
          <w:szCs w:val="20"/>
          <w:lang w:eastAsia="en-ZA"/>
        </w:rPr>
        <w:t>'associated person'</w:t>
      </w:r>
      <w:r w:rsidRPr="002378A8">
        <w:rPr>
          <w:sz w:val="20"/>
          <w:szCs w:val="20"/>
          <w:lang w:eastAsia="en-ZA"/>
        </w:rPr>
        <w:t>-</w:t>
      </w:r>
    </w:p>
    <w:p w14:paraId="23E23ACD" w14:textId="77777777" w:rsidR="006A79D9" w:rsidRPr="002378A8" w:rsidRDefault="006A79D9" w:rsidP="006A79D9">
      <w:pPr>
        <w:ind w:hanging="794"/>
        <w:rPr>
          <w:sz w:val="20"/>
          <w:szCs w:val="20"/>
          <w:lang w:eastAsia="en-ZA"/>
        </w:rPr>
      </w:pPr>
      <w:r w:rsidRPr="002378A8">
        <w:rPr>
          <w:sz w:val="20"/>
          <w:szCs w:val="20"/>
          <w:lang w:eastAsia="en-ZA"/>
        </w:rPr>
        <w:t>    </w:t>
      </w:r>
      <w:r w:rsidRPr="002378A8">
        <w:rPr>
          <w:sz w:val="20"/>
          <w:szCs w:val="20"/>
          <w:lang w:eastAsia="en-ZA"/>
        </w:rPr>
        <w:tab/>
      </w:r>
      <w:bookmarkStart w:id="7" w:name="0-0-0-77399"/>
      <w:bookmarkEnd w:id="7"/>
      <w:r w:rsidRPr="002378A8">
        <w:rPr>
          <w:sz w:val="20"/>
          <w:szCs w:val="20"/>
          <w:lang w:eastAsia="en-ZA"/>
        </w:rPr>
        <w:t>(i)   with respect to a credit provider who is a natural person, includes the credit provider's spouse or business partners; and</w:t>
      </w:r>
    </w:p>
    <w:p w14:paraId="38F68811" w14:textId="77777777" w:rsidR="006A79D9" w:rsidRPr="002378A8" w:rsidRDefault="006A79D9" w:rsidP="006A79D9">
      <w:pPr>
        <w:ind w:hanging="794"/>
        <w:rPr>
          <w:sz w:val="20"/>
          <w:szCs w:val="20"/>
          <w:lang w:eastAsia="en-ZA"/>
        </w:rPr>
      </w:pPr>
      <w:r w:rsidRPr="002378A8">
        <w:rPr>
          <w:sz w:val="20"/>
          <w:szCs w:val="20"/>
          <w:lang w:eastAsia="en-ZA"/>
        </w:rPr>
        <w:t>   </w:t>
      </w:r>
      <w:r w:rsidRPr="002378A8">
        <w:rPr>
          <w:sz w:val="20"/>
          <w:szCs w:val="20"/>
          <w:lang w:eastAsia="en-ZA"/>
        </w:rPr>
        <w:tab/>
      </w:r>
      <w:bookmarkStart w:id="8" w:name="0-0-0-77401"/>
      <w:bookmarkEnd w:id="8"/>
      <w:r w:rsidRPr="002378A8">
        <w:rPr>
          <w:sz w:val="20"/>
          <w:szCs w:val="20"/>
          <w:lang w:eastAsia="en-ZA"/>
        </w:rPr>
        <w:t>(ii)   with respect to a credit provider that is a juristic person, includes-</w:t>
      </w:r>
    </w:p>
    <w:p w14:paraId="64CEB37D" w14:textId="77777777" w:rsidR="006A79D9" w:rsidRPr="002378A8" w:rsidRDefault="006A79D9" w:rsidP="006A79D9">
      <w:pPr>
        <w:ind w:hanging="851"/>
        <w:rPr>
          <w:sz w:val="20"/>
          <w:szCs w:val="20"/>
          <w:lang w:eastAsia="en-ZA"/>
        </w:rPr>
      </w:pPr>
      <w:r w:rsidRPr="002378A8">
        <w:rPr>
          <w:sz w:val="20"/>
          <w:szCs w:val="20"/>
          <w:lang w:eastAsia="en-ZA"/>
        </w:rPr>
        <w:t>  </w:t>
      </w:r>
      <w:r w:rsidRPr="002378A8">
        <w:rPr>
          <w:sz w:val="20"/>
          <w:szCs w:val="20"/>
          <w:lang w:eastAsia="en-ZA"/>
        </w:rPr>
        <w:tab/>
      </w:r>
      <w:bookmarkStart w:id="9" w:name="0-0-0-77403"/>
      <w:bookmarkEnd w:id="9"/>
      <w:r w:rsidRPr="002378A8">
        <w:rPr>
          <w:i/>
          <w:iCs/>
          <w:sz w:val="20"/>
          <w:szCs w:val="20"/>
          <w:lang w:eastAsia="en-ZA"/>
        </w:rPr>
        <w:t>(aa)</w:t>
      </w:r>
      <w:r w:rsidRPr="002378A8">
        <w:rPr>
          <w:sz w:val="20"/>
          <w:szCs w:val="20"/>
          <w:lang w:eastAsia="en-ZA"/>
        </w:rPr>
        <w:t>   any person that directly or indirectly has a controlling interest in the credit provider, or is directly or indirectly controlled by the credit provider;</w:t>
      </w:r>
    </w:p>
    <w:p w14:paraId="68C8AEE7" w14:textId="77777777" w:rsidR="006A79D9" w:rsidRPr="002378A8" w:rsidRDefault="006A79D9" w:rsidP="006A79D9">
      <w:pPr>
        <w:ind w:hanging="851"/>
        <w:rPr>
          <w:sz w:val="20"/>
          <w:szCs w:val="20"/>
          <w:lang w:eastAsia="en-ZA"/>
        </w:rPr>
      </w:pPr>
      <w:r w:rsidRPr="002378A8">
        <w:rPr>
          <w:sz w:val="20"/>
          <w:szCs w:val="20"/>
          <w:lang w:eastAsia="en-ZA"/>
        </w:rPr>
        <w:t>   </w:t>
      </w:r>
      <w:bookmarkStart w:id="10" w:name="0-0-0-77405"/>
      <w:bookmarkEnd w:id="10"/>
      <w:r w:rsidRPr="002378A8">
        <w:rPr>
          <w:sz w:val="20"/>
          <w:szCs w:val="20"/>
          <w:lang w:eastAsia="en-ZA"/>
        </w:rPr>
        <w:tab/>
      </w:r>
      <w:r w:rsidRPr="002378A8">
        <w:rPr>
          <w:i/>
          <w:iCs/>
          <w:sz w:val="20"/>
          <w:szCs w:val="20"/>
          <w:lang w:eastAsia="en-ZA"/>
        </w:rPr>
        <w:t>(bb)</w:t>
      </w:r>
      <w:r w:rsidRPr="002378A8">
        <w:rPr>
          <w:sz w:val="20"/>
          <w:szCs w:val="20"/>
          <w:lang w:eastAsia="en-ZA"/>
        </w:rPr>
        <w:t>   any person that has a direct or indirect controlling interest in, or is directly or indirectly controlled by, a person contemplated in clause </w:t>
      </w:r>
      <w:r w:rsidRPr="002378A8">
        <w:rPr>
          <w:i/>
          <w:iCs/>
          <w:sz w:val="20"/>
          <w:szCs w:val="20"/>
          <w:lang w:eastAsia="en-ZA"/>
        </w:rPr>
        <w:t>(aa)</w:t>
      </w:r>
      <w:r w:rsidRPr="002378A8">
        <w:rPr>
          <w:sz w:val="20"/>
          <w:szCs w:val="20"/>
          <w:lang w:eastAsia="en-ZA"/>
        </w:rPr>
        <w:t>; or</w:t>
      </w:r>
    </w:p>
    <w:p w14:paraId="75EAD4B7" w14:textId="77777777" w:rsidR="006A79D9" w:rsidRPr="002378A8" w:rsidRDefault="006A79D9" w:rsidP="006A79D9">
      <w:pPr>
        <w:ind w:hanging="851"/>
        <w:rPr>
          <w:sz w:val="20"/>
          <w:szCs w:val="20"/>
          <w:lang w:eastAsia="en-ZA"/>
        </w:rPr>
      </w:pPr>
      <w:r w:rsidRPr="002378A8">
        <w:rPr>
          <w:sz w:val="20"/>
          <w:szCs w:val="20"/>
          <w:lang w:eastAsia="en-ZA"/>
        </w:rPr>
        <w:t>   </w:t>
      </w:r>
      <w:bookmarkStart w:id="11" w:name="0-0-0-77407"/>
      <w:bookmarkEnd w:id="11"/>
      <w:r w:rsidRPr="002378A8">
        <w:rPr>
          <w:sz w:val="20"/>
          <w:szCs w:val="20"/>
          <w:lang w:eastAsia="en-ZA"/>
        </w:rPr>
        <w:tab/>
      </w:r>
      <w:r w:rsidRPr="002378A8">
        <w:rPr>
          <w:i/>
          <w:iCs/>
          <w:sz w:val="20"/>
          <w:szCs w:val="20"/>
          <w:lang w:eastAsia="en-ZA"/>
        </w:rPr>
        <w:t>(cc)</w:t>
      </w:r>
      <w:r w:rsidRPr="002378A8">
        <w:rPr>
          <w:sz w:val="20"/>
          <w:szCs w:val="20"/>
          <w:lang w:eastAsia="en-ZA"/>
        </w:rPr>
        <w:t>   any credit provider that is a joint venture partner of a person contemplated in this subparagraph.</w:t>
      </w:r>
    </w:p>
    <w:p w14:paraId="4CEF79E6" w14:textId="77777777" w:rsidR="006A79D9" w:rsidRPr="002378A8" w:rsidRDefault="006A79D9" w:rsidP="006A79D9">
      <w:pPr>
        <w:rPr>
          <w:sz w:val="20"/>
          <w:szCs w:val="20"/>
          <w:lang w:eastAsia="en-ZA"/>
        </w:rPr>
      </w:pPr>
      <w:bookmarkStart w:id="12" w:name="0-0-0-77409"/>
      <w:bookmarkEnd w:id="12"/>
      <w:r w:rsidRPr="002378A8">
        <w:rPr>
          <w:sz w:val="20"/>
          <w:szCs w:val="20"/>
          <w:lang w:eastAsia="en-ZA"/>
        </w:rPr>
        <w:t>(3) A person who is required in terms of subsection (1) to be registered as a credit provider, but who is not so registered, must not offer, make available or extend credit, enter into a credit agreement or agree to do any of those things.</w:t>
      </w:r>
    </w:p>
    <w:bookmarkStart w:id="13" w:name="0-0-0-77411"/>
    <w:bookmarkEnd w:id="13"/>
    <w:p w14:paraId="1A244B7E" w14:textId="77777777" w:rsidR="006A79D9" w:rsidRPr="002378A8" w:rsidRDefault="006A79D9" w:rsidP="006A79D9">
      <w:pPr>
        <w:rPr>
          <w:sz w:val="20"/>
          <w:szCs w:val="20"/>
          <w:lang w:eastAsia="en-ZA"/>
        </w:rPr>
      </w:pPr>
      <w:r w:rsidRPr="002378A8">
        <w:rPr>
          <w:sz w:val="20"/>
          <w:szCs w:val="20"/>
          <w:lang w:eastAsia="en-ZA"/>
        </w:rPr>
        <w:fldChar w:fldCharType="begin"/>
      </w:r>
      <w:r w:rsidRPr="002378A8">
        <w:rPr>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40(4)%27%5d&amp;xhitlist_md=target-id=0-0-0-77413" \t "main" </w:instrText>
      </w:r>
      <w:r w:rsidRPr="002378A8">
        <w:rPr>
          <w:sz w:val="20"/>
          <w:szCs w:val="20"/>
          <w:lang w:eastAsia="en-ZA"/>
        </w:rPr>
        <w:fldChar w:fldCharType="separate"/>
      </w:r>
      <w:r w:rsidRPr="002378A8">
        <w:rPr>
          <w:sz w:val="20"/>
          <w:szCs w:val="20"/>
          <w:u w:val="single"/>
          <w:lang w:eastAsia="en-ZA"/>
        </w:rPr>
        <w:t>(4)</w:t>
      </w:r>
      <w:r w:rsidRPr="002378A8">
        <w:rPr>
          <w:sz w:val="20"/>
          <w:szCs w:val="20"/>
          <w:lang w:eastAsia="en-ZA"/>
        </w:rPr>
        <w:fldChar w:fldCharType="end"/>
      </w:r>
      <w:r w:rsidRPr="002378A8">
        <w:rPr>
          <w:sz w:val="20"/>
          <w:szCs w:val="20"/>
          <w:lang w:eastAsia="en-ZA"/>
        </w:rPr>
        <w:t> A credit agreement entered into by a credit provider who is required to be registered in terms of subsection (1) but who is not so registered is an unlawful agreement and void to the extent provided for in section 89.</w:t>
      </w:r>
    </w:p>
    <w:p w14:paraId="7D70D991" w14:textId="77777777" w:rsidR="006A79D9" w:rsidRPr="002378A8" w:rsidRDefault="006A79D9" w:rsidP="006A79D9">
      <w:pPr>
        <w:rPr>
          <w:sz w:val="20"/>
          <w:szCs w:val="20"/>
          <w:lang w:eastAsia="en-ZA"/>
        </w:rPr>
      </w:pPr>
      <w:bookmarkStart w:id="14" w:name="0-0-0-77415"/>
      <w:bookmarkEnd w:id="14"/>
      <w:r w:rsidRPr="002378A8">
        <w:rPr>
          <w:sz w:val="20"/>
          <w:szCs w:val="20"/>
          <w:lang w:eastAsia="en-ZA"/>
        </w:rPr>
        <w:t>(5) A person to whom this section does not apply in terms of section 39, or who is not required to be registered as a credit provider in terms of this section, may voluntarily apply to the National Credit Regulator at any time to be registered as a credit provider.</w:t>
      </w:r>
    </w:p>
    <w:p w14:paraId="6D5783BD" w14:textId="77777777" w:rsidR="006A79D9" w:rsidRPr="002378A8" w:rsidRDefault="006A79D9" w:rsidP="006A79D9">
      <w:pPr>
        <w:rPr>
          <w:sz w:val="20"/>
          <w:szCs w:val="20"/>
          <w:lang w:eastAsia="en-ZA"/>
        </w:rPr>
      </w:pPr>
      <w:bookmarkStart w:id="15" w:name="0-0-0-77417"/>
      <w:bookmarkEnd w:id="15"/>
      <w:r w:rsidRPr="002378A8">
        <w:rPr>
          <w:sz w:val="20"/>
          <w:szCs w:val="20"/>
          <w:lang w:eastAsia="en-ZA"/>
        </w:rPr>
        <w:t>(6) When determining whether, in terms of subsection (1), a credit provider is required to register-</w:t>
      </w:r>
    </w:p>
    <w:p w14:paraId="5165D16F" w14:textId="77777777" w:rsidR="006A79D9" w:rsidRPr="002378A8" w:rsidRDefault="006A79D9" w:rsidP="006A79D9">
      <w:pPr>
        <w:ind w:hanging="737"/>
        <w:rPr>
          <w:sz w:val="20"/>
          <w:szCs w:val="20"/>
          <w:lang w:eastAsia="en-ZA"/>
        </w:rPr>
      </w:pPr>
      <w:r w:rsidRPr="002378A8">
        <w:rPr>
          <w:sz w:val="20"/>
          <w:szCs w:val="20"/>
          <w:lang w:eastAsia="en-ZA"/>
        </w:rPr>
        <w:t>   </w:t>
      </w:r>
      <w:bookmarkStart w:id="16" w:name="0-0-0-77419"/>
      <w:bookmarkEnd w:id="16"/>
      <w:r w:rsidRPr="002378A8">
        <w:rPr>
          <w:sz w:val="20"/>
          <w:szCs w:val="20"/>
          <w:lang w:eastAsia="en-ZA"/>
        </w:rPr>
        <w:tab/>
      </w:r>
      <w:r w:rsidRPr="002378A8">
        <w:rPr>
          <w:i/>
          <w:iCs/>
          <w:sz w:val="20"/>
          <w:szCs w:val="20"/>
          <w:lang w:eastAsia="en-ZA"/>
        </w:rPr>
        <w:t>(a)</w:t>
      </w:r>
      <w:r w:rsidRPr="002378A8">
        <w:rPr>
          <w:sz w:val="20"/>
          <w:szCs w:val="20"/>
          <w:lang w:eastAsia="en-ZA"/>
        </w:rPr>
        <w:t>   the value of any credit facility issued by that credit provider is the credit limit under that credit facility; and</w:t>
      </w:r>
    </w:p>
    <w:p w14:paraId="5BBC5BE8" w14:textId="2CA9C956" w:rsidR="006A79D9" w:rsidRPr="002378A8" w:rsidRDefault="006A79D9" w:rsidP="00692B76">
      <w:pPr>
        <w:ind w:hanging="737"/>
        <w:rPr>
          <w:lang w:val="en-ZA"/>
        </w:rPr>
      </w:pPr>
      <w:r w:rsidRPr="002378A8">
        <w:rPr>
          <w:sz w:val="20"/>
          <w:szCs w:val="20"/>
          <w:lang w:eastAsia="en-ZA"/>
        </w:rPr>
        <w:t>   </w:t>
      </w:r>
      <w:bookmarkStart w:id="17" w:name="0-0-0-77421"/>
      <w:bookmarkEnd w:id="17"/>
      <w:r w:rsidRPr="002378A8">
        <w:rPr>
          <w:sz w:val="20"/>
          <w:szCs w:val="20"/>
          <w:lang w:eastAsia="en-ZA"/>
        </w:rPr>
        <w:tab/>
      </w:r>
      <w:r w:rsidRPr="002378A8">
        <w:rPr>
          <w:i/>
          <w:iCs/>
          <w:sz w:val="20"/>
          <w:szCs w:val="20"/>
          <w:lang w:eastAsia="en-ZA"/>
        </w:rPr>
        <w:t>(b)</w:t>
      </w:r>
      <w:r w:rsidRPr="002378A8">
        <w:rPr>
          <w:sz w:val="20"/>
          <w:szCs w:val="20"/>
          <w:lang w:eastAsia="en-ZA"/>
        </w:rPr>
        <w:t>   any credit guarantee to which a credit provider is a party is to be disregarded.</w:t>
      </w:r>
    </w:p>
  </w:footnote>
  <w:footnote w:id="2">
    <w:p w14:paraId="641EBCB4" w14:textId="77777777" w:rsidR="006A79D9" w:rsidRPr="002378A8" w:rsidRDefault="006A79D9" w:rsidP="006A79D9">
      <w:pPr>
        <w:rPr>
          <w:b/>
          <w:bCs/>
          <w:sz w:val="20"/>
          <w:szCs w:val="20"/>
          <w:lang w:eastAsia="en-ZA"/>
        </w:rPr>
      </w:pPr>
      <w:r w:rsidRPr="002378A8">
        <w:rPr>
          <w:rStyle w:val="FootnoteReference"/>
        </w:rPr>
        <w:footnoteRef/>
      </w:r>
      <w:r w:rsidRPr="002378A8">
        <w:t xml:space="preserve"> </w:t>
      </w:r>
      <w:hyperlink r:id="rId2" w:tgtFrame="main" w:history="1">
        <w:r w:rsidRPr="002378A8">
          <w:rPr>
            <w:b/>
            <w:bCs/>
            <w:sz w:val="20"/>
            <w:szCs w:val="20"/>
            <w:u w:val="single"/>
            <w:lang w:eastAsia="en-ZA"/>
          </w:rPr>
          <w:t>4</w:t>
        </w:r>
      </w:hyperlink>
      <w:r w:rsidRPr="002378A8">
        <w:rPr>
          <w:b/>
          <w:bCs/>
          <w:sz w:val="20"/>
          <w:szCs w:val="20"/>
          <w:lang w:eastAsia="en-ZA"/>
        </w:rPr>
        <w:t>  Application of Act</w:t>
      </w:r>
    </w:p>
    <w:bookmarkStart w:id="18" w:name="0-0-0-76559"/>
    <w:bookmarkEnd w:id="18"/>
    <w:p w14:paraId="0A3A350A" w14:textId="77777777" w:rsidR="006A79D9" w:rsidRPr="002378A8" w:rsidRDefault="006A79D9" w:rsidP="006A79D9">
      <w:pPr>
        <w:rPr>
          <w:sz w:val="20"/>
          <w:szCs w:val="20"/>
          <w:lang w:eastAsia="en-ZA"/>
        </w:rPr>
      </w:pPr>
      <w:r w:rsidRPr="002378A8">
        <w:rPr>
          <w:sz w:val="20"/>
          <w:szCs w:val="20"/>
          <w:lang w:eastAsia="en-ZA"/>
        </w:rPr>
        <w:fldChar w:fldCharType="begin"/>
      </w:r>
      <w:r w:rsidRPr="002378A8">
        <w:rPr>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4(1)%27%5d&amp;xhitlist_md=target-id=0-0-0-76561" \t "main" </w:instrText>
      </w:r>
      <w:r w:rsidRPr="002378A8">
        <w:rPr>
          <w:sz w:val="20"/>
          <w:szCs w:val="20"/>
          <w:lang w:eastAsia="en-ZA"/>
        </w:rPr>
        <w:fldChar w:fldCharType="separate"/>
      </w:r>
      <w:r w:rsidRPr="002378A8">
        <w:rPr>
          <w:sz w:val="20"/>
          <w:szCs w:val="20"/>
          <w:u w:val="single"/>
          <w:lang w:eastAsia="en-ZA"/>
        </w:rPr>
        <w:t>(1)</w:t>
      </w:r>
      <w:r w:rsidRPr="002378A8">
        <w:rPr>
          <w:sz w:val="20"/>
          <w:szCs w:val="20"/>
          <w:lang w:eastAsia="en-ZA"/>
        </w:rPr>
        <w:fldChar w:fldCharType="end"/>
      </w:r>
      <w:r w:rsidRPr="002378A8">
        <w:rPr>
          <w:sz w:val="20"/>
          <w:szCs w:val="20"/>
          <w:lang w:eastAsia="en-ZA"/>
        </w:rPr>
        <w:t> Subject to sections 5 and 6, this Act applies to every credit agreement between parties dealing at arm's length and made within, or having an effect within, the Republic, except-</w:t>
      </w:r>
    </w:p>
    <w:p w14:paraId="76116678" w14:textId="77777777" w:rsidR="006A79D9" w:rsidRPr="002378A8" w:rsidRDefault="006A79D9" w:rsidP="006A79D9">
      <w:pPr>
        <w:ind w:hanging="737"/>
        <w:rPr>
          <w:sz w:val="20"/>
          <w:szCs w:val="20"/>
          <w:lang w:eastAsia="en-ZA"/>
        </w:rPr>
      </w:pPr>
      <w:r w:rsidRPr="002378A8">
        <w:rPr>
          <w:sz w:val="20"/>
          <w:szCs w:val="20"/>
          <w:lang w:eastAsia="en-ZA"/>
        </w:rPr>
        <w:t>   </w:t>
      </w:r>
      <w:bookmarkStart w:id="19" w:name="0-0-0-76563"/>
      <w:bookmarkEnd w:id="19"/>
      <w:r w:rsidRPr="002378A8">
        <w:rPr>
          <w:sz w:val="20"/>
          <w:szCs w:val="20"/>
          <w:lang w:eastAsia="en-ZA"/>
        </w:rPr>
        <w:tab/>
      </w:r>
      <w:hyperlink r:id="rId3" w:tgtFrame="main" w:history="1">
        <w:r w:rsidRPr="002378A8">
          <w:rPr>
            <w:i/>
            <w:iCs/>
            <w:sz w:val="20"/>
            <w:szCs w:val="20"/>
            <w:u w:val="single"/>
            <w:lang w:eastAsia="en-ZA"/>
          </w:rPr>
          <w:t>(a)</w:t>
        </w:r>
      </w:hyperlink>
      <w:r w:rsidRPr="002378A8">
        <w:rPr>
          <w:sz w:val="20"/>
          <w:szCs w:val="20"/>
          <w:lang w:eastAsia="en-ZA"/>
        </w:rPr>
        <w:t>   a credit agreement in terms of which the consumer is-</w:t>
      </w:r>
    </w:p>
    <w:p w14:paraId="1494FF62" w14:textId="77777777" w:rsidR="006A79D9" w:rsidRPr="002378A8" w:rsidRDefault="006A79D9" w:rsidP="006A79D9">
      <w:pPr>
        <w:ind w:hanging="794"/>
        <w:rPr>
          <w:sz w:val="20"/>
          <w:szCs w:val="20"/>
          <w:lang w:eastAsia="en-ZA"/>
        </w:rPr>
      </w:pPr>
      <w:r w:rsidRPr="002378A8">
        <w:rPr>
          <w:sz w:val="20"/>
          <w:szCs w:val="20"/>
          <w:lang w:eastAsia="en-ZA"/>
        </w:rPr>
        <w:t>     </w:t>
      </w:r>
      <w:bookmarkStart w:id="20" w:name="0-0-0-76567"/>
      <w:bookmarkEnd w:id="20"/>
      <w:r w:rsidRPr="002378A8">
        <w:rPr>
          <w:sz w:val="20"/>
          <w:szCs w:val="20"/>
          <w:lang w:eastAsia="en-ZA"/>
        </w:rPr>
        <w:tab/>
      </w:r>
      <w:hyperlink r:id="rId4" w:tgtFrame="main" w:history="1">
        <w:r w:rsidRPr="002378A8">
          <w:rPr>
            <w:sz w:val="20"/>
            <w:szCs w:val="20"/>
            <w:u w:val="single"/>
            <w:lang w:eastAsia="en-ZA"/>
          </w:rPr>
          <w:t>(i)</w:t>
        </w:r>
      </w:hyperlink>
      <w:r w:rsidRPr="002378A8">
        <w:rPr>
          <w:sz w:val="20"/>
          <w:szCs w:val="20"/>
          <w:lang w:eastAsia="en-ZA"/>
        </w:rPr>
        <w:t>   a juristic person whose asset value or annual turnover, together with the combined asset value or annual turnover of all related juristic persons, at the time the agreement is made, equals or exceeds the threshold value determined by the Minister in terms of section 7 (1);</w:t>
      </w:r>
    </w:p>
    <w:p w14:paraId="33161AC2" w14:textId="77777777" w:rsidR="006A79D9" w:rsidRPr="002378A8" w:rsidRDefault="006A79D9" w:rsidP="006A79D9">
      <w:pPr>
        <w:ind w:hanging="794"/>
        <w:rPr>
          <w:sz w:val="20"/>
          <w:szCs w:val="20"/>
          <w:lang w:eastAsia="en-ZA"/>
        </w:rPr>
      </w:pPr>
      <w:r w:rsidRPr="002378A8">
        <w:rPr>
          <w:sz w:val="20"/>
          <w:szCs w:val="20"/>
          <w:lang w:eastAsia="en-ZA"/>
        </w:rPr>
        <w:t>    </w:t>
      </w:r>
      <w:bookmarkStart w:id="21" w:name="0-0-0-76571"/>
      <w:bookmarkEnd w:id="21"/>
      <w:r w:rsidRPr="002378A8">
        <w:rPr>
          <w:sz w:val="20"/>
          <w:szCs w:val="20"/>
          <w:lang w:eastAsia="en-ZA"/>
        </w:rPr>
        <w:tab/>
        <w:t>(ii)   the state; or</w:t>
      </w:r>
    </w:p>
    <w:p w14:paraId="720D5B3E" w14:textId="77777777" w:rsidR="006A79D9" w:rsidRPr="002378A8" w:rsidRDefault="006A79D9" w:rsidP="006A79D9">
      <w:pPr>
        <w:ind w:hanging="794"/>
        <w:rPr>
          <w:sz w:val="20"/>
          <w:szCs w:val="20"/>
          <w:lang w:eastAsia="en-ZA"/>
        </w:rPr>
      </w:pPr>
      <w:r w:rsidRPr="002378A8">
        <w:rPr>
          <w:sz w:val="20"/>
          <w:szCs w:val="20"/>
          <w:lang w:eastAsia="en-ZA"/>
        </w:rPr>
        <w:t>  </w:t>
      </w:r>
      <w:r w:rsidRPr="002378A8">
        <w:rPr>
          <w:sz w:val="20"/>
          <w:szCs w:val="20"/>
          <w:lang w:eastAsia="en-ZA"/>
        </w:rPr>
        <w:tab/>
      </w:r>
      <w:bookmarkStart w:id="22" w:name="0-0-0-76573"/>
      <w:bookmarkEnd w:id="22"/>
      <w:r w:rsidRPr="002378A8">
        <w:rPr>
          <w:sz w:val="20"/>
          <w:szCs w:val="20"/>
          <w:lang w:eastAsia="en-ZA"/>
        </w:rPr>
        <w:t>(iii)   an organ of state;</w:t>
      </w:r>
    </w:p>
    <w:p w14:paraId="05724067" w14:textId="77777777" w:rsidR="006A79D9" w:rsidRPr="002378A8" w:rsidRDefault="006A79D9" w:rsidP="006A79D9">
      <w:pPr>
        <w:ind w:hanging="737"/>
        <w:rPr>
          <w:color w:val="000000"/>
          <w:sz w:val="20"/>
          <w:szCs w:val="20"/>
          <w:lang w:eastAsia="en-ZA"/>
        </w:rPr>
      </w:pPr>
      <w:r w:rsidRPr="002378A8">
        <w:rPr>
          <w:sz w:val="20"/>
          <w:szCs w:val="20"/>
          <w:lang w:eastAsia="en-ZA"/>
        </w:rPr>
        <w:t>   </w:t>
      </w:r>
      <w:bookmarkStart w:id="23" w:name="0-0-0-76575"/>
      <w:bookmarkEnd w:id="23"/>
      <w:r w:rsidRPr="002378A8">
        <w:rPr>
          <w:sz w:val="20"/>
          <w:szCs w:val="20"/>
          <w:lang w:eastAsia="en-ZA"/>
        </w:rPr>
        <w:tab/>
      </w:r>
      <w:hyperlink r:id="rId5" w:tgtFrame="main" w:history="1">
        <w:r w:rsidRPr="002378A8">
          <w:rPr>
            <w:i/>
            <w:iCs/>
            <w:sz w:val="20"/>
            <w:szCs w:val="20"/>
            <w:u w:val="single"/>
            <w:lang w:eastAsia="en-ZA"/>
          </w:rPr>
          <w:t>(b)</w:t>
        </w:r>
      </w:hyperlink>
      <w:r w:rsidRPr="002378A8">
        <w:rPr>
          <w:sz w:val="20"/>
          <w:szCs w:val="20"/>
          <w:lang w:eastAsia="en-ZA"/>
        </w:rPr>
        <w:t>   a large agreement, as described in section 9 (4), in terms of which the consumer is a juristic person whose asset value or annual turnover is, at the time the agreement is made, below the threshold value determined by the Minister</w:t>
      </w:r>
      <w:r w:rsidRPr="002378A8">
        <w:rPr>
          <w:color w:val="000000"/>
          <w:sz w:val="20"/>
          <w:szCs w:val="20"/>
          <w:lang w:eastAsia="en-ZA"/>
        </w:rPr>
        <w:t xml:space="preserve"> in terms of section 7 (1);</w:t>
      </w:r>
    </w:p>
    <w:p w14:paraId="0B1D7208" w14:textId="77777777" w:rsidR="006A79D9" w:rsidRPr="002378A8" w:rsidRDefault="006A79D9" w:rsidP="006A79D9">
      <w:pPr>
        <w:ind w:hanging="737"/>
        <w:rPr>
          <w:color w:val="000000"/>
          <w:sz w:val="20"/>
          <w:szCs w:val="20"/>
          <w:lang w:eastAsia="en-ZA"/>
        </w:rPr>
      </w:pPr>
      <w:r w:rsidRPr="002378A8">
        <w:rPr>
          <w:color w:val="000000"/>
          <w:sz w:val="20"/>
          <w:szCs w:val="20"/>
          <w:lang w:eastAsia="en-ZA"/>
        </w:rPr>
        <w:t>   </w:t>
      </w:r>
      <w:bookmarkStart w:id="24" w:name="0-0-0-76579"/>
      <w:bookmarkEnd w:id="24"/>
      <w:r w:rsidRPr="002378A8">
        <w:rPr>
          <w:color w:val="000000"/>
          <w:sz w:val="20"/>
          <w:szCs w:val="20"/>
          <w:lang w:eastAsia="en-ZA"/>
        </w:rPr>
        <w:tab/>
      </w:r>
      <w:r w:rsidRPr="002378A8">
        <w:rPr>
          <w:i/>
          <w:iCs/>
          <w:color w:val="000000"/>
          <w:sz w:val="20"/>
          <w:szCs w:val="20"/>
          <w:lang w:eastAsia="en-ZA"/>
        </w:rPr>
        <w:t>(c)</w:t>
      </w:r>
      <w:r w:rsidRPr="002378A8">
        <w:rPr>
          <w:color w:val="000000"/>
          <w:sz w:val="20"/>
          <w:szCs w:val="20"/>
          <w:lang w:eastAsia="en-ZA"/>
        </w:rPr>
        <w:t>   a credit agreement in terms of which the credit provider is the Reserve Bank of South Africa; or</w:t>
      </w:r>
    </w:p>
    <w:p w14:paraId="0754D198" w14:textId="63746383" w:rsidR="006A79D9" w:rsidRPr="005E4FF3" w:rsidRDefault="006A79D9" w:rsidP="00692B76">
      <w:pPr>
        <w:ind w:hanging="737"/>
        <w:rPr>
          <w:lang w:val="en-ZA"/>
        </w:rPr>
      </w:pPr>
      <w:r w:rsidRPr="002378A8">
        <w:rPr>
          <w:color w:val="000000"/>
          <w:sz w:val="20"/>
          <w:szCs w:val="20"/>
          <w:lang w:eastAsia="en-ZA"/>
        </w:rPr>
        <w:t>   </w:t>
      </w:r>
      <w:bookmarkStart w:id="25" w:name="0-0-0-76581"/>
      <w:bookmarkEnd w:id="25"/>
      <w:r w:rsidRPr="002378A8">
        <w:rPr>
          <w:color w:val="000000"/>
          <w:sz w:val="20"/>
          <w:szCs w:val="20"/>
          <w:lang w:eastAsia="en-ZA"/>
        </w:rPr>
        <w:tab/>
      </w:r>
      <w:r w:rsidRPr="002378A8">
        <w:rPr>
          <w:i/>
          <w:iCs/>
          <w:color w:val="000000"/>
          <w:sz w:val="20"/>
          <w:szCs w:val="20"/>
          <w:lang w:eastAsia="en-ZA"/>
        </w:rPr>
        <w:t>(d)</w:t>
      </w:r>
      <w:r w:rsidRPr="002378A8">
        <w:rPr>
          <w:color w:val="000000"/>
          <w:sz w:val="20"/>
          <w:szCs w:val="20"/>
          <w:lang w:eastAsia="en-ZA"/>
        </w:rPr>
        <w:t>   a credit agreement in respect of which the credit provider is located outside the Republic, approved by the Minister on application by the consumer in the prescribed manner and form.</w:t>
      </w:r>
    </w:p>
  </w:footnote>
  <w:footnote w:id="3">
    <w:p w14:paraId="5BF95B08" w14:textId="77777777" w:rsidR="006A79D9" w:rsidRPr="00622AE7" w:rsidRDefault="006A79D9">
      <w:pPr>
        <w:pStyle w:val="FootnoteText"/>
        <w:rPr>
          <w:lang w:val="en-ZA"/>
        </w:rPr>
      </w:pPr>
      <w:r>
        <w:rPr>
          <w:rStyle w:val="FootnoteReference"/>
        </w:rPr>
        <w:footnoteRef/>
      </w:r>
      <w:r>
        <w:t xml:space="preserve"> </w:t>
      </w:r>
      <w:r w:rsidRPr="00DD1B98">
        <w:rPr>
          <w:i/>
        </w:rPr>
        <w:t>Shabangu v Land and Agricultural Development Bank of South Africa</w:t>
      </w:r>
      <w:r w:rsidRPr="00DD1B98">
        <w:t xml:space="preserve"> [2019] ZACC 42; 2020 (1) SA 305 (CC); 2020 (1) BCLR 110 (CC).</w:t>
      </w:r>
    </w:p>
  </w:footnote>
  <w:footnote w:id="4">
    <w:p w14:paraId="08261F32" w14:textId="77777777" w:rsidR="005335C5" w:rsidRPr="002378A8" w:rsidRDefault="006A79D9" w:rsidP="005335C5">
      <w:pPr>
        <w:rPr>
          <w:sz w:val="20"/>
          <w:szCs w:val="20"/>
          <w:lang w:eastAsia="en-ZA"/>
        </w:rPr>
      </w:pPr>
      <w:r w:rsidRPr="002378A8">
        <w:rPr>
          <w:rStyle w:val="FootnoteReference"/>
        </w:rPr>
        <w:footnoteRef/>
      </w:r>
      <w:r w:rsidRPr="002378A8">
        <w:t xml:space="preserve"> </w:t>
      </w:r>
      <w:r w:rsidR="005335C5" w:rsidRPr="002378A8">
        <w:rPr>
          <w:sz w:val="20"/>
          <w:szCs w:val="20"/>
          <w:lang w:eastAsia="en-ZA"/>
        </w:rPr>
        <w:t>8</w:t>
      </w:r>
      <w:hyperlink r:id="rId6" w:tgtFrame="main" w:history="1">
        <w:r w:rsidR="005335C5" w:rsidRPr="002378A8">
          <w:rPr>
            <w:sz w:val="20"/>
            <w:szCs w:val="20"/>
            <w:u w:val="single"/>
            <w:lang w:eastAsia="en-ZA"/>
          </w:rPr>
          <w:t>(4)</w:t>
        </w:r>
      </w:hyperlink>
      <w:r w:rsidR="005335C5" w:rsidRPr="002378A8">
        <w:rPr>
          <w:sz w:val="20"/>
          <w:szCs w:val="20"/>
          <w:lang w:eastAsia="en-ZA"/>
        </w:rPr>
        <w:t> An agreement, irrespective of its form but not including an agreement contemplated in subsection (2), constitutes a credit transaction if it is-</w:t>
      </w:r>
    </w:p>
    <w:p w14:paraId="39877A1C" w14:textId="77777777" w:rsidR="005335C5" w:rsidRPr="002378A8" w:rsidRDefault="005335C5" w:rsidP="005335C5">
      <w:pPr>
        <w:ind w:hanging="737"/>
        <w:rPr>
          <w:sz w:val="20"/>
          <w:szCs w:val="20"/>
          <w:lang w:eastAsia="en-ZA"/>
        </w:rPr>
      </w:pPr>
      <w:r w:rsidRPr="002378A8">
        <w:rPr>
          <w:sz w:val="20"/>
          <w:szCs w:val="20"/>
          <w:lang w:eastAsia="en-ZA"/>
        </w:rPr>
        <w:t>   </w:t>
      </w:r>
      <w:r w:rsidRPr="002378A8">
        <w:rPr>
          <w:sz w:val="20"/>
          <w:szCs w:val="20"/>
          <w:lang w:eastAsia="en-ZA"/>
        </w:rPr>
        <w:tab/>
        <w:t>. . .</w:t>
      </w:r>
    </w:p>
    <w:p w14:paraId="1D645FD0" w14:textId="77777777" w:rsidR="005335C5" w:rsidRPr="002378A8" w:rsidRDefault="005335C5" w:rsidP="005335C5">
      <w:pPr>
        <w:ind w:hanging="737"/>
        <w:rPr>
          <w:sz w:val="20"/>
          <w:szCs w:val="20"/>
          <w:lang w:eastAsia="en-ZA"/>
        </w:rPr>
      </w:pPr>
      <w:r w:rsidRPr="002378A8">
        <w:rPr>
          <w:sz w:val="20"/>
          <w:szCs w:val="20"/>
          <w:lang w:eastAsia="en-ZA"/>
        </w:rPr>
        <w:t>   </w:t>
      </w:r>
      <w:r w:rsidRPr="002378A8">
        <w:rPr>
          <w:sz w:val="20"/>
          <w:szCs w:val="20"/>
          <w:lang w:eastAsia="en-ZA"/>
        </w:rPr>
        <w:tab/>
      </w:r>
      <w:hyperlink r:id="rId7" w:tgtFrame="main" w:history="1">
        <w:r w:rsidRPr="002378A8">
          <w:rPr>
            <w:i/>
            <w:iCs/>
            <w:sz w:val="20"/>
            <w:szCs w:val="20"/>
            <w:u w:val="single"/>
            <w:lang w:eastAsia="en-ZA"/>
          </w:rPr>
          <w:t>(f)</w:t>
        </w:r>
      </w:hyperlink>
      <w:r w:rsidRPr="002378A8">
        <w:rPr>
          <w:sz w:val="20"/>
          <w:szCs w:val="20"/>
          <w:lang w:eastAsia="en-ZA"/>
        </w:rPr>
        <w:t>   any other agreement, other than a credit facility or credit guarantee, in terms of which payment of an amount owed by one person to another is deferred, and any charge, fee or interest is payable to the credit provider in respect of-</w:t>
      </w:r>
    </w:p>
    <w:p w14:paraId="2EBC67A9" w14:textId="77777777" w:rsidR="005335C5" w:rsidRPr="002378A8" w:rsidRDefault="005335C5" w:rsidP="005335C5">
      <w:pPr>
        <w:ind w:hanging="794"/>
        <w:rPr>
          <w:sz w:val="20"/>
          <w:szCs w:val="20"/>
          <w:lang w:eastAsia="en-ZA"/>
        </w:rPr>
      </w:pPr>
      <w:r w:rsidRPr="002378A8">
        <w:rPr>
          <w:sz w:val="20"/>
          <w:szCs w:val="20"/>
          <w:lang w:eastAsia="en-ZA"/>
        </w:rPr>
        <w:t>     </w:t>
      </w:r>
      <w:r w:rsidRPr="002378A8">
        <w:rPr>
          <w:sz w:val="20"/>
          <w:szCs w:val="20"/>
          <w:lang w:eastAsia="en-ZA"/>
        </w:rPr>
        <w:tab/>
        <w:t>(i)   the agreement; or</w:t>
      </w:r>
    </w:p>
    <w:p w14:paraId="4235EE86" w14:textId="2479A758" w:rsidR="006A79D9" w:rsidRPr="00563C73" w:rsidRDefault="005335C5" w:rsidP="00692B76">
      <w:pPr>
        <w:ind w:hanging="794"/>
        <w:rPr>
          <w:lang w:val="en-ZA"/>
        </w:rPr>
      </w:pPr>
      <w:r w:rsidRPr="002378A8">
        <w:rPr>
          <w:sz w:val="20"/>
          <w:szCs w:val="20"/>
          <w:lang w:eastAsia="en-ZA"/>
        </w:rPr>
        <w:t>    </w:t>
      </w:r>
      <w:r w:rsidRPr="002378A8">
        <w:rPr>
          <w:sz w:val="20"/>
          <w:szCs w:val="20"/>
          <w:lang w:eastAsia="en-ZA"/>
        </w:rPr>
        <w:tab/>
        <w:t>(ii)   the amount that has been deferred.</w:t>
      </w:r>
    </w:p>
  </w:footnote>
  <w:footnote w:id="5">
    <w:p w14:paraId="2A0C7501" w14:textId="77777777" w:rsidR="006A79D9" w:rsidRPr="00DD1B98" w:rsidRDefault="006A79D9">
      <w:pPr>
        <w:pStyle w:val="FootnoteText"/>
        <w:rPr>
          <w:lang w:val="en-ZA"/>
        </w:rPr>
      </w:pPr>
      <w:r w:rsidRPr="00DD1B98">
        <w:rPr>
          <w:rStyle w:val="FootnoteReference"/>
        </w:rPr>
        <w:footnoteRef/>
      </w:r>
      <w:r w:rsidRPr="00DD1B98">
        <w:t xml:space="preserve"> </w:t>
      </w:r>
      <w:r w:rsidRPr="00DD1B98">
        <w:rPr>
          <w:i/>
        </w:rPr>
        <w:t>Fourie v Geyer</w:t>
      </w:r>
      <w:r w:rsidRPr="00DD1B98">
        <w:t xml:space="preserve"> [2019] ZANWHC 42; 2020 (6) SA 569 (NWM) (</w:t>
      </w:r>
      <w:r w:rsidRPr="00DD1B98">
        <w:rPr>
          <w:i/>
          <w:iCs/>
        </w:rPr>
        <w:t>Fourie</w:t>
      </w:r>
      <w:r w:rsidRPr="00DD1B98">
        <w:t>).</w:t>
      </w:r>
    </w:p>
  </w:footnote>
  <w:footnote w:id="6">
    <w:p w14:paraId="3AF1778A" w14:textId="77777777" w:rsidR="006A79D9" w:rsidRPr="002378A8" w:rsidRDefault="006A79D9">
      <w:pPr>
        <w:pStyle w:val="FootnoteText"/>
        <w:rPr>
          <w:lang w:val="de-DE"/>
        </w:rPr>
      </w:pPr>
      <w:r w:rsidRPr="00DD1B98">
        <w:rPr>
          <w:rStyle w:val="FootnoteReference"/>
        </w:rPr>
        <w:footnoteRef/>
      </w:r>
      <w:r w:rsidRPr="002378A8">
        <w:rPr>
          <w:lang w:val="de-DE"/>
        </w:rPr>
        <w:t xml:space="preserve"> </w:t>
      </w:r>
      <w:r w:rsidRPr="002378A8">
        <w:rPr>
          <w:i/>
          <w:lang w:val="de-DE"/>
        </w:rPr>
        <w:t xml:space="preserve">Du Bruyn v Karstens </w:t>
      </w:r>
      <w:r w:rsidRPr="002378A8">
        <w:rPr>
          <w:lang w:val="de-DE"/>
        </w:rPr>
        <w:t>[2018] ZASCA 143;</w:t>
      </w:r>
      <w:r w:rsidRPr="002378A8">
        <w:rPr>
          <w:i/>
          <w:lang w:val="de-DE"/>
        </w:rPr>
        <w:t xml:space="preserve"> </w:t>
      </w:r>
      <w:r w:rsidRPr="002378A8">
        <w:rPr>
          <w:lang w:val="de-DE"/>
        </w:rPr>
        <w:t>2019 (1) SA 403 (SCA) (</w:t>
      </w:r>
      <w:r w:rsidRPr="002378A8">
        <w:rPr>
          <w:i/>
          <w:lang w:val="de-DE"/>
        </w:rPr>
        <w:t>Du Bruyn</w:t>
      </w:r>
      <w:r w:rsidRPr="002378A8">
        <w:rPr>
          <w:lang w:val="de-DE"/>
        </w:rPr>
        <w:t>).</w:t>
      </w:r>
    </w:p>
  </w:footnote>
  <w:footnote w:id="7">
    <w:p w14:paraId="5C83AA3E" w14:textId="77777777" w:rsidR="006A79D9" w:rsidRPr="00DD1B98" w:rsidRDefault="006A79D9">
      <w:pPr>
        <w:pStyle w:val="FootnoteText"/>
        <w:rPr>
          <w:lang w:val="en-ZA"/>
        </w:rPr>
      </w:pPr>
      <w:r w:rsidRPr="007F4AE3">
        <w:rPr>
          <w:rStyle w:val="FootnoteReference"/>
        </w:rPr>
        <w:footnoteRef/>
      </w:r>
      <w:r w:rsidRPr="007F4AE3">
        <w:t xml:space="preserve"> </w:t>
      </w:r>
      <w:r w:rsidRPr="00DD1B98">
        <w:rPr>
          <w:i/>
        </w:rPr>
        <w:t xml:space="preserve">TWK Agricultural Holdings (Pty) Ltd v Hoogveld Boerderybelegings (Pty) Ltd and Others </w:t>
      </w:r>
      <w:r w:rsidRPr="00DD1B98">
        <w:t>[2023] ZASCA 63; 2023 (5) SA 163 (SCA).</w:t>
      </w:r>
      <w:r w:rsidRPr="00DD1B98">
        <w:rPr>
          <w:i/>
        </w:rPr>
        <w:t xml:space="preserve"> </w:t>
      </w:r>
    </w:p>
  </w:footnote>
  <w:footnote w:id="8">
    <w:p w14:paraId="422706CE" w14:textId="77777777" w:rsidR="006A79D9" w:rsidRPr="00DD1B98" w:rsidRDefault="006A79D9">
      <w:pPr>
        <w:pStyle w:val="FootnoteText"/>
        <w:rPr>
          <w:lang w:val="en-ZA"/>
        </w:rPr>
      </w:pPr>
      <w:r w:rsidRPr="00DD1B98">
        <w:rPr>
          <w:rStyle w:val="FootnoteReference"/>
        </w:rPr>
        <w:footnoteRef/>
      </w:r>
      <w:r w:rsidRPr="00DD1B98">
        <w:t xml:space="preserve"> </w:t>
      </w:r>
      <w:r w:rsidRPr="00DD1B98">
        <w:rPr>
          <w:i/>
        </w:rPr>
        <w:t>Zweni v Minister of Law and Order</w:t>
      </w:r>
      <w:r w:rsidRPr="00DD1B98">
        <w:t xml:space="preserve"> </w:t>
      </w:r>
      <w:r w:rsidRPr="00DD1B98">
        <w:rPr>
          <w:i/>
        </w:rPr>
        <w:t xml:space="preserve">of the Republic of South Africa </w:t>
      </w:r>
      <w:r w:rsidRPr="00DD1B98">
        <w:t>[1992] ZASCA 197; [1993] 1 All SA 365 (A);</w:t>
      </w:r>
      <w:r w:rsidRPr="00DD1B98">
        <w:rPr>
          <w:i/>
        </w:rPr>
        <w:t xml:space="preserve"> </w:t>
      </w:r>
      <w:r w:rsidRPr="00DD1B98">
        <w:rPr>
          <w:lang w:val="en-ZA"/>
        </w:rPr>
        <w:t>1993 (1) SA 523 (A) at 532I-533A.</w:t>
      </w:r>
    </w:p>
  </w:footnote>
  <w:footnote w:id="9">
    <w:p w14:paraId="6E3CF775" w14:textId="192FD498" w:rsidR="006A79D9" w:rsidRPr="00DD1B98" w:rsidRDefault="006A79D9">
      <w:pPr>
        <w:pStyle w:val="FootnoteText"/>
        <w:rPr>
          <w:lang w:val="en-ZA"/>
        </w:rPr>
      </w:pPr>
      <w:r w:rsidRPr="00DD1B98">
        <w:rPr>
          <w:rStyle w:val="FootnoteReference"/>
        </w:rPr>
        <w:footnoteRef/>
      </w:r>
      <w:r w:rsidRPr="00DD1B98">
        <w:t xml:space="preserve"> </w:t>
      </w:r>
      <w:r w:rsidR="005C3CCC" w:rsidRPr="002216E2">
        <w:rPr>
          <w:i/>
        </w:rPr>
        <w:t>TWK</w:t>
      </w:r>
      <w:r w:rsidR="005C3CCC" w:rsidRPr="002216E2">
        <w:t xml:space="preserve"> </w:t>
      </w:r>
      <w:r w:rsidR="005C3CCC">
        <w:t>f</w:t>
      </w:r>
      <w:r w:rsidRPr="00DD1B98">
        <w:t xml:space="preserve">n </w:t>
      </w:r>
      <w:r w:rsidR="00692B76">
        <w:t>7</w:t>
      </w:r>
      <w:r w:rsidRPr="00DD1B98">
        <w:t xml:space="preserve"> above, para 21; see also </w:t>
      </w:r>
      <w:r w:rsidRPr="00DD1B98">
        <w:rPr>
          <w:i/>
        </w:rPr>
        <w:t>DRDGOLD Limited and Another v Nkala and Others</w:t>
      </w:r>
      <w:r w:rsidRPr="00DD1B98">
        <w:t xml:space="preserve"> [2023] ZASCA 9; 2023 (3) SA 461 (SCA) paras 13, 15</w:t>
      </w:r>
      <w:r w:rsidR="005C3CCC">
        <w:t xml:space="preserve"> and</w:t>
      </w:r>
      <w:r w:rsidRPr="00DD1B98">
        <w:t xml:space="preserve"> 31-33.</w:t>
      </w:r>
    </w:p>
  </w:footnote>
  <w:footnote w:id="10">
    <w:p w14:paraId="33EE2F8D" w14:textId="77777777" w:rsidR="006A79D9" w:rsidRPr="00DD1B98" w:rsidRDefault="006A79D9" w:rsidP="00EB102A">
      <w:r w:rsidRPr="00DD1B98">
        <w:rPr>
          <w:rStyle w:val="FootnoteReference"/>
        </w:rPr>
        <w:footnoteRef/>
      </w:r>
      <w:r w:rsidRPr="00DD1B98">
        <w:t xml:space="preserve"> </w:t>
      </w:r>
      <w:r w:rsidRPr="00DD1B98">
        <w:rPr>
          <w:sz w:val="20"/>
          <w:szCs w:val="20"/>
          <w:lang w:val="en-ZA"/>
        </w:rPr>
        <w:t>Van Loggerenberg </w:t>
      </w:r>
      <w:r w:rsidRPr="00DD1B98">
        <w:rPr>
          <w:i/>
          <w:iCs/>
          <w:sz w:val="20"/>
          <w:szCs w:val="20"/>
          <w:lang w:val="en-ZA"/>
        </w:rPr>
        <w:t xml:space="preserve">Erasmus Superior Court Practice: Volume 2 </w:t>
      </w:r>
      <w:r w:rsidRPr="00DD1B98">
        <w:rPr>
          <w:iCs/>
          <w:sz w:val="20"/>
          <w:szCs w:val="20"/>
          <w:lang w:val="en-ZA"/>
        </w:rPr>
        <w:t>2 ed</w:t>
      </w:r>
      <w:r w:rsidRPr="00DD1B98">
        <w:rPr>
          <w:sz w:val="20"/>
          <w:szCs w:val="20"/>
          <w:lang w:val="en-ZA"/>
        </w:rPr>
        <w:t xml:space="preserve"> (2021) at D1-440;</w:t>
      </w:r>
      <w:r w:rsidRPr="00DD1B98">
        <w:rPr>
          <w:sz w:val="20"/>
          <w:szCs w:val="20"/>
        </w:rPr>
        <w:t xml:space="preserve"> see also</w:t>
      </w:r>
      <w:r w:rsidRPr="00DD1B98">
        <w:rPr>
          <w:i/>
          <w:sz w:val="20"/>
          <w:szCs w:val="20"/>
        </w:rPr>
        <w:t xml:space="preserve"> Erasmus Volume 1</w:t>
      </w:r>
      <w:r w:rsidRPr="00DD1B98">
        <w:rPr>
          <w:sz w:val="20"/>
          <w:szCs w:val="20"/>
        </w:rPr>
        <w:t xml:space="preserve"> at A2-40.</w:t>
      </w:r>
    </w:p>
  </w:footnote>
  <w:footnote w:id="11">
    <w:p w14:paraId="53A30B5D" w14:textId="77777777" w:rsidR="006A79D9" w:rsidRPr="00532C0E" w:rsidRDefault="006A79D9" w:rsidP="00731DCA">
      <w:pPr>
        <w:pStyle w:val="FootnoteText"/>
        <w:rPr>
          <w:lang w:val="en-ZA"/>
        </w:rPr>
      </w:pPr>
      <w:r w:rsidRPr="00DD1B98">
        <w:rPr>
          <w:rStyle w:val="FootnoteReference"/>
        </w:rPr>
        <w:footnoteRef/>
      </w:r>
      <w:r w:rsidRPr="00DD1B98">
        <w:t xml:space="preserve"> </w:t>
      </w:r>
      <w:r w:rsidRPr="00DD1B98">
        <w:rPr>
          <w:i/>
        </w:rPr>
        <w:t>Van Streepen and Germs (Pty) Ltd v Transvaal Provincial Division</w:t>
      </w:r>
      <w:r w:rsidRPr="00DD1B98">
        <w:t xml:space="preserve"> 1987 (4) SA 569 (A).</w:t>
      </w:r>
    </w:p>
  </w:footnote>
  <w:footnote w:id="12">
    <w:p w14:paraId="30F7D224" w14:textId="77777777" w:rsidR="006A79D9" w:rsidRPr="00DD1B98" w:rsidRDefault="006A79D9">
      <w:pPr>
        <w:pStyle w:val="FootnoteText"/>
        <w:rPr>
          <w:lang w:val="en-ZA"/>
        </w:rPr>
      </w:pPr>
      <w:r>
        <w:rPr>
          <w:rStyle w:val="FootnoteReference"/>
        </w:rPr>
        <w:footnoteRef/>
      </w:r>
      <w:r>
        <w:t xml:space="preserve"> </w:t>
      </w:r>
      <w:r w:rsidRPr="00AF53EF">
        <w:rPr>
          <w:i/>
        </w:rPr>
        <w:t>Denel (Edms) Bpk v Vorster</w:t>
      </w:r>
      <w:r w:rsidRPr="00AF53EF">
        <w:t xml:space="preserve"> </w:t>
      </w:r>
      <w:r w:rsidRPr="00DD1B98">
        <w:t xml:space="preserve">[2004] ZASCA 4; [2005] 4 BLLR 313 (SCA); 2004 (4) SA 481 (SCA) at 485A-B, see also </w:t>
      </w:r>
      <w:r w:rsidRPr="00DD1B98">
        <w:rPr>
          <w:i/>
        </w:rPr>
        <w:t xml:space="preserve">First Rand Bank Ltd v Clear Creek Trading 12 (Pty) Ltd and Another </w:t>
      </w:r>
      <w:r w:rsidRPr="00DD1B98">
        <w:t>[2015] ZASCA 6 2018 (5) SA 300 (SCA) at 404G-405C.</w:t>
      </w:r>
    </w:p>
  </w:footnote>
  <w:footnote w:id="13">
    <w:p w14:paraId="2E458360" w14:textId="77777777" w:rsidR="006A79D9" w:rsidRPr="009940B5" w:rsidRDefault="006A79D9">
      <w:pPr>
        <w:pStyle w:val="FootnoteText"/>
        <w:rPr>
          <w:lang w:val="en-ZA"/>
        </w:rPr>
      </w:pPr>
      <w:r w:rsidRPr="00DD1B98">
        <w:rPr>
          <w:rStyle w:val="FootnoteReference"/>
        </w:rPr>
        <w:footnoteRef/>
      </w:r>
      <w:r w:rsidRPr="00DD1B98">
        <w:t xml:space="preserve"> </w:t>
      </w:r>
      <w:r w:rsidRPr="00DD1B98">
        <w:rPr>
          <w:i/>
        </w:rPr>
        <w:t xml:space="preserve">Copperzone 108 (Pty) Ltd and Another v Gold Port Estate (Pty) Ltd and Another </w:t>
      </w:r>
      <w:r w:rsidRPr="00DD1B98">
        <w:t>[2019] ZAWCHC</w:t>
      </w:r>
      <w:r w:rsidRPr="00DD1B98">
        <w:rPr>
          <w:i/>
        </w:rPr>
        <w:t xml:space="preserve"> </w:t>
      </w:r>
      <w:r w:rsidRPr="00DD1B98">
        <w:t>34</w:t>
      </w:r>
      <w:r w:rsidRPr="00DD1B98">
        <w:rPr>
          <w:i/>
        </w:rPr>
        <w:t xml:space="preserve"> </w:t>
      </w:r>
      <w:r w:rsidRPr="00DD1B98">
        <w:t>para 25.</w:t>
      </w:r>
    </w:p>
  </w:footnote>
  <w:footnote w:id="14">
    <w:p w14:paraId="3BCDBA9D" w14:textId="77777777" w:rsidR="006A79D9" w:rsidRPr="00DD1B98" w:rsidRDefault="006A79D9">
      <w:pPr>
        <w:pStyle w:val="FootnoteText"/>
        <w:rPr>
          <w:lang w:val="en-ZA"/>
        </w:rPr>
      </w:pPr>
      <w:r>
        <w:rPr>
          <w:rStyle w:val="FootnoteReference"/>
        </w:rPr>
        <w:footnoteRef/>
      </w:r>
      <w:r>
        <w:t xml:space="preserve"> </w:t>
      </w:r>
      <w:r w:rsidRPr="0094684F">
        <w:rPr>
          <w:i/>
        </w:rPr>
        <w:t xml:space="preserve">Absa Bank v Bernert </w:t>
      </w:r>
      <w:r w:rsidRPr="0094684F">
        <w:t>[2010] ZASCA 36; 2011 (</w:t>
      </w:r>
      <w:r w:rsidRPr="00DD1B98">
        <w:t>3) SA 74 (SCA) para 21.</w:t>
      </w:r>
      <w:r w:rsidRPr="00DD1B98">
        <w:rPr>
          <w:i/>
        </w:rPr>
        <w:t xml:space="preserve"> </w:t>
      </w:r>
    </w:p>
  </w:footnote>
  <w:footnote w:id="15">
    <w:p w14:paraId="5E7CF07A" w14:textId="5E149CAB" w:rsidR="006A79D9" w:rsidRPr="00DD1B98" w:rsidRDefault="006A79D9" w:rsidP="00E93A2E">
      <w:pPr>
        <w:pStyle w:val="FootnoteText"/>
        <w:rPr>
          <w:lang w:val="en-ZA"/>
        </w:rPr>
      </w:pPr>
      <w:r w:rsidRPr="00DD1B98">
        <w:rPr>
          <w:rStyle w:val="FootnoteReference"/>
        </w:rPr>
        <w:footnoteRef/>
      </w:r>
      <w:r w:rsidRPr="00DD1B98">
        <w:t xml:space="preserve">Op </w:t>
      </w:r>
      <w:r w:rsidRPr="00692B76">
        <w:t>cit</w:t>
      </w:r>
      <w:r w:rsidRPr="00692B76">
        <w:rPr>
          <w:i/>
        </w:rPr>
        <w:t xml:space="preserve"> </w:t>
      </w:r>
      <w:r w:rsidRPr="00692B76">
        <w:t xml:space="preserve">fn </w:t>
      </w:r>
      <w:r w:rsidR="00692B76" w:rsidRPr="00692B76">
        <w:t>9</w:t>
      </w:r>
      <w:r w:rsidRPr="00692B76">
        <w:t xml:space="preserve"> above</w:t>
      </w:r>
      <w:r w:rsidRPr="00DD1B98">
        <w:rPr>
          <w:i/>
        </w:rPr>
        <w:t>.</w:t>
      </w:r>
    </w:p>
    <w:p w14:paraId="7A22512F" w14:textId="77777777" w:rsidR="006A79D9" w:rsidRPr="00822CEB" w:rsidRDefault="006A79D9">
      <w:pPr>
        <w:pStyle w:val="FootnoteText"/>
        <w:rPr>
          <w:lang w:val="en-ZA"/>
        </w:rPr>
      </w:pPr>
    </w:p>
  </w:footnote>
  <w:footnote w:id="16">
    <w:p w14:paraId="11916240" w14:textId="77777777" w:rsidR="006A79D9" w:rsidRPr="00DD1B98" w:rsidRDefault="006A79D9" w:rsidP="004C7DA4">
      <w:pPr>
        <w:pStyle w:val="FootnoteText"/>
        <w:rPr>
          <w:lang w:val="en-ZA"/>
        </w:rPr>
      </w:pPr>
      <w:r>
        <w:rPr>
          <w:rStyle w:val="FootnoteReference"/>
        </w:rPr>
        <w:footnoteRef/>
      </w:r>
      <w:r>
        <w:t xml:space="preserve"> </w:t>
      </w:r>
      <w:r w:rsidRPr="00DD1B98">
        <w:rPr>
          <w:i/>
        </w:rPr>
        <w:t>Forsyth v Heydenrych</w:t>
      </w:r>
      <w:r w:rsidRPr="00DD1B98">
        <w:t xml:space="preserve"> (2018) JDR 1937 (GJ).</w:t>
      </w:r>
    </w:p>
  </w:footnote>
  <w:footnote w:id="17">
    <w:p w14:paraId="1172F391" w14:textId="5AFB77E0" w:rsidR="006A79D9" w:rsidRDefault="006A79D9" w:rsidP="004C7DA4">
      <w:pPr>
        <w:pStyle w:val="FootnoteText"/>
        <w:rPr>
          <w:lang w:val="en-ZA"/>
        </w:rPr>
      </w:pPr>
      <w:r w:rsidRPr="00DD1B98">
        <w:rPr>
          <w:rStyle w:val="FootnoteReference"/>
        </w:rPr>
        <w:footnoteRef/>
      </w:r>
      <w:r w:rsidRPr="00DD1B98">
        <w:t xml:space="preserve"> </w:t>
      </w:r>
      <w:r w:rsidRPr="00DD1B98">
        <w:rPr>
          <w:i/>
        </w:rPr>
        <w:t>Heydenrych v Forsyth</w:t>
      </w:r>
      <w:r w:rsidRPr="00DD1B98">
        <w:t xml:space="preserve"> 2022 JDR 1655 (GJ)); see also </w:t>
      </w:r>
      <w:r w:rsidRPr="00DD1B98">
        <w:rPr>
          <w:i/>
        </w:rPr>
        <w:t>Cloete</w:t>
      </w:r>
      <w:r>
        <w:rPr>
          <w:i/>
        </w:rPr>
        <w:t xml:space="preserve"> v Van der Heever N O</w:t>
      </w:r>
      <w:r>
        <w:t xml:space="preserve"> 2013 JDR 1075 (GP).</w:t>
      </w:r>
    </w:p>
  </w:footnote>
  <w:footnote w:id="18">
    <w:p w14:paraId="01F6ABA4" w14:textId="7C32B01A" w:rsidR="006A79D9" w:rsidRPr="00DD1B98" w:rsidRDefault="006A79D9" w:rsidP="004C7DA4">
      <w:pPr>
        <w:pStyle w:val="FootnoteText"/>
        <w:rPr>
          <w:lang w:val="en-ZA"/>
        </w:rPr>
      </w:pPr>
      <w:r>
        <w:rPr>
          <w:rStyle w:val="FootnoteReference"/>
        </w:rPr>
        <w:footnoteRef/>
      </w:r>
      <w:r>
        <w:t xml:space="preserve"> </w:t>
      </w:r>
      <w:r w:rsidRPr="00DD1B98">
        <w:rPr>
          <w:i/>
        </w:rPr>
        <w:t>Hicklin v Secretary of Inland Revenue</w:t>
      </w:r>
      <w:r w:rsidRPr="00DD1B98">
        <w:t xml:space="preserve"> 1980 (1) SA 481 A at 495A-D.</w:t>
      </w:r>
    </w:p>
  </w:footnote>
  <w:footnote w:id="19">
    <w:p w14:paraId="6F235B43" w14:textId="3F9ACC95" w:rsidR="006A79D9" w:rsidRDefault="006A79D9" w:rsidP="004C7DA4">
      <w:pPr>
        <w:pStyle w:val="FootnoteText"/>
        <w:rPr>
          <w:lang w:val="en-ZA"/>
        </w:rPr>
      </w:pPr>
      <w:r w:rsidRPr="00DD1B98">
        <w:rPr>
          <w:rStyle w:val="FootnoteReference"/>
        </w:rPr>
        <w:footnoteRef/>
      </w:r>
      <w:r w:rsidRPr="00DD1B98">
        <w:rPr>
          <w:i/>
        </w:rPr>
        <w:t xml:space="preserve"> Commissioner </w:t>
      </w:r>
      <w:r w:rsidR="00B17FBB">
        <w:rPr>
          <w:i/>
        </w:rPr>
        <w:t>f</w:t>
      </w:r>
      <w:r w:rsidRPr="00DD1B98">
        <w:rPr>
          <w:i/>
        </w:rPr>
        <w:t xml:space="preserve">or South African Revenue Service v Woulidge </w:t>
      </w:r>
      <w:r w:rsidRPr="00DD1B98">
        <w:t>[2001] ZASCA 94; [2002] 2 All SA 199 (A)  2002 (1) SA 68 (SCA) para 12.</w:t>
      </w:r>
    </w:p>
  </w:footnote>
  <w:footnote w:id="20">
    <w:p w14:paraId="69E293E3" w14:textId="3DF39D3D" w:rsidR="006A79D9" w:rsidRPr="00C634BE" w:rsidRDefault="006A79D9" w:rsidP="00692B76">
      <w:pPr>
        <w:rPr>
          <w:lang w:val="en-ZA"/>
        </w:rPr>
      </w:pPr>
      <w:r w:rsidRPr="002378A8">
        <w:rPr>
          <w:rStyle w:val="FootnoteReference"/>
        </w:rPr>
        <w:footnoteRef/>
      </w:r>
      <w:r w:rsidR="00692B76">
        <w:t xml:space="preserve"> Fn 4 above.</w:t>
      </w:r>
    </w:p>
  </w:footnote>
  <w:footnote w:id="21">
    <w:p w14:paraId="34506706" w14:textId="77777777" w:rsidR="006A79D9" w:rsidRPr="00DD1B98" w:rsidRDefault="006A79D9" w:rsidP="004C7DA4">
      <w:pPr>
        <w:pStyle w:val="FootnoteText"/>
        <w:rPr>
          <w:lang w:val="en-ZA"/>
        </w:rPr>
      </w:pPr>
      <w:r>
        <w:rPr>
          <w:rStyle w:val="FootnoteReference"/>
        </w:rPr>
        <w:footnoteRef/>
      </w:r>
      <w:r>
        <w:t xml:space="preserve"> </w:t>
      </w:r>
      <w:r w:rsidRPr="00DD1B98">
        <w:rPr>
          <w:i/>
        </w:rPr>
        <w:t>Unitrans Passenger (Pty) Ltd t/a Greyhound Coach Lines v Chairman, National Transport Commission and Others</w:t>
      </w:r>
      <w:r w:rsidRPr="00DD1B98">
        <w:t xml:space="preserve">, </w:t>
      </w:r>
      <w:r w:rsidRPr="00DD1B98">
        <w:rPr>
          <w:i/>
        </w:rPr>
        <w:t>Transnet Ltd (Autonet Division) v Chairman, National Transport Commission and Others</w:t>
      </w:r>
      <w:r w:rsidRPr="00DD1B98">
        <w:t xml:space="preserve"> [1999] ZASCA 40; [1999] 3 All SA 365 (A) 1999 (4) SA 1 (SCA).</w:t>
      </w:r>
    </w:p>
  </w:footnote>
  <w:footnote w:id="22">
    <w:p w14:paraId="0B8D18D1" w14:textId="77777777" w:rsidR="006A79D9" w:rsidRDefault="006A79D9" w:rsidP="004C7DA4">
      <w:pPr>
        <w:pStyle w:val="FootnoteText"/>
        <w:rPr>
          <w:lang w:val="en-ZA"/>
        </w:rPr>
      </w:pPr>
      <w:r w:rsidRPr="00DD1B98">
        <w:rPr>
          <w:rStyle w:val="FootnoteReference"/>
        </w:rPr>
        <w:footnoteRef/>
      </w:r>
      <w:r w:rsidRPr="00DD1B98">
        <w:rPr>
          <w:sz w:val="28"/>
          <w:szCs w:val="28"/>
        </w:rPr>
        <w:t xml:space="preserve"> </w:t>
      </w:r>
      <w:r w:rsidRPr="00DD1B98">
        <w:t xml:space="preserve">See also </w:t>
      </w:r>
      <w:r w:rsidRPr="00DD1B98">
        <w:rPr>
          <w:i/>
        </w:rPr>
        <w:t xml:space="preserve">Cross-Border Road Transport Agency v Central African Road Services (Pty) Ltd and Another </w:t>
      </w:r>
      <w:r w:rsidRPr="00DD1B98">
        <w:t>[2015] ZACC 12;</w:t>
      </w:r>
      <w:r w:rsidRPr="00DD1B98">
        <w:rPr>
          <w:i/>
        </w:rPr>
        <w:t xml:space="preserve"> </w:t>
      </w:r>
      <w:r w:rsidRPr="00DD1B98">
        <w:t>2015 (5) SA 370 (CC); 2015 (7) BCLR 761 (CC).</w:t>
      </w:r>
    </w:p>
  </w:footnote>
  <w:footnote w:id="23">
    <w:p w14:paraId="3EFDAFEA" w14:textId="77777777" w:rsidR="006A79D9" w:rsidRPr="005F0F7D" w:rsidRDefault="006A79D9" w:rsidP="004C7DA4">
      <w:pPr>
        <w:pStyle w:val="FootnoteText"/>
        <w:rPr>
          <w:lang w:val="en-ZA"/>
        </w:rPr>
      </w:pPr>
      <w:r>
        <w:rPr>
          <w:rStyle w:val="FootnoteReference"/>
        </w:rPr>
        <w:footnoteRef/>
      </w:r>
      <w:r>
        <w:t xml:space="preserve"> </w:t>
      </w:r>
      <w:r w:rsidRPr="005F0F7D">
        <w:rPr>
          <w:bCs/>
          <w:i/>
          <w:color w:val="000000"/>
        </w:rPr>
        <w:t>Paulsen and Another v Slip Knot Investments 777 (Pty) Ltd</w:t>
      </w:r>
      <w:r w:rsidRPr="005F0F7D">
        <w:rPr>
          <w:bCs/>
          <w:color w:val="000000"/>
        </w:rPr>
        <w:t xml:space="preserve"> [2015] ZACC 5; 2015 (3) SA 479 (CC); 2015 (5) BCLR 509 (CC) para 38.</w:t>
      </w:r>
    </w:p>
  </w:footnote>
  <w:footnote w:id="24">
    <w:p w14:paraId="2552815F" w14:textId="77777777" w:rsidR="006A79D9" w:rsidRPr="002378A8" w:rsidRDefault="006A79D9" w:rsidP="00C634BE">
      <w:pPr>
        <w:rPr>
          <w:b/>
          <w:bCs/>
          <w:color w:val="000000"/>
          <w:sz w:val="20"/>
          <w:szCs w:val="20"/>
          <w:lang w:eastAsia="en-ZA"/>
        </w:rPr>
      </w:pPr>
      <w:r w:rsidRPr="002378A8">
        <w:rPr>
          <w:rStyle w:val="FootnoteReference"/>
        </w:rPr>
        <w:footnoteRef/>
      </w:r>
      <w:r w:rsidRPr="002378A8">
        <w:t xml:space="preserve"> </w:t>
      </w:r>
      <w:r w:rsidRPr="002378A8">
        <w:rPr>
          <w:b/>
          <w:bCs/>
          <w:color w:val="000000"/>
          <w:sz w:val="20"/>
          <w:szCs w:val="20"/>
          <w:lang w:eastAsia="en-ZA"/>
        </w:rPr>
        <w:t>89  Unlawful credit agreements</w:t>
      </w:r>
    </w:p>
    <w:p w14:paraId="6939D96C" w14:textId="77777777" w:rsidR="006A79D9" w:rsidRPr="002378A8" w:rsidRDefault="006A79D9" w:rsidP="00C634BE">
      <w:pPr>
        <w:rPr>
          <w:color w:val="000000"/>
          <w:sz w:val="20"/>
          <w:szCs w:val="20"/>
          <w:lang w:eastAsia="en-ZA"/>
        </w:rPr>
      </w:pPr>
      <w:bookmarkStart w:id="27" w:name="0-0-0-78875"/>
      <w:bookmarkEnd w:id="27"/>
      <w:r w:rsidRPr="002378A8">
        <w:rPr>
          <w:color w:val="000000"/>
          <w:sz w:val="20"/>
          <w:szCs w:val="20"/>
          <w:lang w:eastAsia="en-ZA"/>
        </w:rPr>
        <w:t>(1) This section does not apply to a pawn transaction.</w:t>
      </w:r>
    </w:p>
    <w:p w14:paraId="6B57021D" w14:textId="77777777" w:rsidR="006A79D9" w:rsidRPr="002378A8" w:rsidRDefault="006A79D9" w:rsidP="00C634BE">
      <w:pPr>
        <w:rPr>
          <w:color w:val="000000"/>
          <w:sz w:val="20"/>
          <w:szCs w:val="20"/>
          <w:lang w:eastAsia="en-ZA"/>
        </w:rPr>
      </w:pPr>
      <w:bookmarkStart w:id="28" w:name="0-0-0-78877"/>
      <w:bookmarkEnd w:id="28"/>
      <w:r w:rsidRPr="002378A8">
        <w:rPr>
          <w:color w:val="000000"/>
          <w:sz w:val="20"/>
          <w:szCs w:val="20"/>
          <w:lang w:eastAsia="en-ZA"/>
        </w:rPr>
        <w:t>(2) Subject to subsections (3) and (4), a credit agreement is unlawful if-</w:t>
      </w:r>
    </w:p>
    <w:p w14:paraId="03F8F25F" w14:textId="77777777" w:rsidR="006A79D9" w:rsidRPr="002378A8" w:rsidRDefault="006A79D9" w:rsidP="00C634BE">
      <w:pPr>
        <w:ind w:hanging="737"/>
        <w:rPr>
          <w:color w:val="000000"/>
          <w:sz w:val="20"/>
          <w:szCs w:val="20"/>
          <w:lang w:eastAsia="en-ZA"/>
        </w:rPr>
      </w:pPr>
      <w:r w:rsidRPr="002378A8">
        <w:rPr>
          <w:color w:val="000000"/>
          <w:sz w:val="20"/>
          <w:szCs w:val="20"/>
          <w:lang w:eastAsia="en-ZA"/>
        </w:rPr>
        <w:t>  </w:t>
      </w:r>
      <w:r w:rsidRPr="002378A8">
        <w:rPr>
          <w:color w:val="000000"/>
          <w:sz w:val="20"/>
          <w:szCs w:val="20"/>
          <w:lang w:eastAsia="en-ZA"/>
        </w:rPr>
        <w:tab/>
        <w:t> </w:t>
      </w:r>
      <w:bookmarkStart w:id="29" w:name="0-0-0-78879"/>
      <w:bookmarkEnd w:id="29"/>
      <w:r w:rsidRPr="002378A8">
        <w:rPr>
          <w:i/>
          <w:iCs/>
          <w:color w:val="000000"/>
          <w:sz w:val="20"/>
          <w:szCs w:val="20"/>
          <w:lang w:eastAsia="en-ZA"/>
        </w:rPr>
        <w:t>(a)</w:t>
      </w:r>
      <w:r w:rsidRPr="002378A8">
        <w:rPr>
          <w:color w:val="000000"/>
          <w:sz w:val="20"/>
          <w:szCs w:val="20"/>
          <w:lang w:eastAsia="en-ZA"/>
        </w:rPr>
        <w:t>   at the time the agreement was made the consumer was an unemancipated minor unassisted by a guardian, or was subject to-</w:t>
      </w:r>
    </w:p>
    <w:p w14:paraId="0076E648" w14:textId="77777777" w:rsidR="006A79D9" w:rsidRPr="002378A8" w:rsidRDefault="006A79D9" w:rsidP="00C634BE">
      <w:pPr>
        <w:ind w:hanging="794"/>
        <w:rPr>
          <w:color w:val="000000"/>
          <w:sz w:val="20"/>
          <w:szCs w:val="20"/>
          <w:lang w:eastAsia="en-ZA"/>
        </w:rPr>
      </w:pPr>
      <w:r w:rsidRPr="002378A8">
        <w:rPr>
          <w:color w:val="000000"/>
          <w:sz w:val="20"/>
          <w:szCs w:val="20"/>
          <w:lang w:eastAsia="en-ZA"/>
        </w:rPr>
        <w:t>    </w:t>
      </w:r>
      <w:r w:rsidRPr="002378A8">
        <w:rPr>
          <w:color w:val="000000"/>
          <w:sz w:val="20"/>
          <w:szCs w:val="20"/>
          <w:lang w:eastAsia="en-ZA"/>
        </w:rPr>
        <w:tab/>
        <w:t> </w:t>
      </w:r>
      <w:bookmarkStart w:id="30" w:name="0-0-0-78881"/>
      <w:bookmarkEnd w:id="30"/>
      <w:r w:rsidRPr="002378A8">
        <w:rPr>
          <w:color w:val="000000"/>
          <w:sz w:val="20"/>
          <w:szCs w:val="20"/>
          <w:lang w:eastAsia="en-ZA"/>
        </w:rPr>
        <w:t>(i)   an order of a competent court holding that person to be mentally unfit; or</w:t>
      </w:r>
    </w:p>
    <w:p w14:paraId="6C6CFB5F" w14:textId="77777777" w:rsidR="006A79D9" w:rsidRPr="002378A8" w:rsidRDefault="006A79D9" w:rsidP="00C634BE">
      <w:pPr>
        <w:ind w:hanging="794"/>
        <w:rPr>
          <w:color w:val="000000"/>
          <w:sz w:val="20"/>
          <w:szCs w:val="20"/>
          <w:lang w:eastAsia="en-ZA"/>
        </w:rPr>
      </w:pPr>
      <w:r w:rsidRPr="002378A8">
        <w:rPr>
          <w:color w:val="000000"/>
          <w:sz w:val="20"/>
          <w:szCs w:val="20"/>
          <w:lang w:eastAsia="en-ZA"/>
        </w:rPr>
        <w:t>   </w:t>
      </w:r>
      <w:r w:rsidRPr="002378A8">
        <w:rPr>
          <w:color w:val="000000"/>
          <w:sz w:val="20"/>
          <w:szCs w:val="20"/>
          <w:lang w:eastAsia="en-ZA"/>
        </w:rPr>
        <w:tab/>
        <w:t> </w:t>
      </w:r>
      <w:bookmarkStart w:id="31" w:name="0-0-0-78883"/>
      <w:bookmarkEnd w:id="31"/>
      <w:r w:rsidRPr="002378A8">
        <w:rPr>
          <w:color w:val="000000"/>
          <w:sz w:val="20"/>
          <w:szCs w:val="20"/>
          <w:lang w:eastAsia="en-ZA"/>
        </w:rPr>
        <w:t>(ii)   an administration order referred to in section 74 (1) of the Magistrates' Courts Act, and the administrator concerned did not consent to the agreement,</w:t>
      </w:r>
    </w:p>
    <w:p w14:paraId="2BF45397" w14:textId="77777777" w:rsidR="006A79D9" w:rsidRPr="002378A8" w:rsidRDefault="006A79D9" w:rsidP="00C634BE">
      <w:pPr>
        <w:rPr>
          <w:sz w:val="20"/>
          <w:szCs w:val="20"/>
          <w:lang w:eastAsia="en-ZA"/>
        </w:rPr>
      </w:pPr>
      <w:r w:rsidRPr="002378A8">
        <w:rPr>
          <w:color w:val="000000"/>
          <w:sz w:val="20"/>
          <w:szCs w:val="20"/>
          <w:lang w:eastAsia="en-ZA"/>
        </w:rPr>
        <w:t xml:space="preserve">and the credit provider knew, or could reasonably have determined, that the consumer was the subject of such an </w:t>
      </w:r>
      <w:r w:rsidRPr="002378A8">
        <w:rPr>
          <w:sz w:val="20"/>
          <w:szCs w:val="20"/>
          <w:lang w:eastAsia="en-ZA"/>
        </w:rPr>
        <w:t>order;</w:t>
      </w:r>
    </w:p>
    <w:p w14:paraId="57379268" w14:textId="77777777" w:rsidR="006A79D9" w:rsidRPr="002378A8" w:rsidRDefault="006A79D9" w:rsidP="00C634BE">
      <w:pPr>
        <w:ind w:hanging="737"/>
        <w:rPr>
          <w:sz w:val="20"/>
          <w:szCs w:val="20"/>
          <w:lang w:eastAsia="en-ZA"/>
        </w:rPr>
      </w:pPr>
      <w:r w:rsidRPr="002378A8">
        <w:rPr>
          <w:sz w:val="20"/>
          <w:szCs w:val="20"/>
          <w:lang w:eastAsia="en-ZA"/>
        </w:rPr>
        <w:t>   </w:t>
      </w:r>
      <w:bookmarkStart w:id="32" w:name="0-0-0-78885"/>
      <w:bookmarkEnd w:id="32"/>
      <w:r w:rsidRPr="002378A8">
        <w:rPr>
          <w:sz w:val="20"/>
          <w:szCs w:val="20"/>
          <w:lang w:eastAsia="en-ZA"/>
        </w:rPr>
        <w:tab/>
      </w:r>
      <w:r w:rsidRPr="002378A8">
        <w:rPr>
          <w:i/>
          <w:iCs/>
          <w:sz w:val="20"/>
          <w:szCs w:val="20"/>
          <w:lang w:eastAsia="en-ZA"/>
        </w:rPr>
        <w:t>(b)</w:t>
      </w:r>
      <w:r w:rsidRPr="002378A8">
        <w:rPr>
          <w:sz w:val="20"/>
          <w:szCs w:val="20"/>
          <w:lang w:eastAsia="en-ZA"/>
        </w:rPr>
        <w:t>   the agreement results from an offer prohibited in terms of section 74 (1);</w:t>
      </w:r>
    </w:p>
    <w:p w14:paraId="09F895B9" w14:textId="77777777" w:rsidR="006A79D9" w:rsidRPr="002378A8" w:rsidRDefault="006A79D9" w:rsidP="00C634BE">
      <w:pPr>
        <w:ind w:hanging="737"/>
        <w:rPr>
          <w:sz w:val="20"/>
          <w:szCs w:val="20"/>
          <w:lang w:eastAsia="en-ZA"/>
        </w:rPr>
      </w:pPr>
      <w:r w:rsidRPr="002378A8">
        <w:rPr>
          <w:sz w:val="20"/>
          <w:szCs w:val="20"/>
          <w:lang w:eastAsia="en-ZA"/>
        </w:rPr>
        <w:t>   </w:t>
      </w:r>
      <w:bookmarkStart w:id="33" w:name="0-0-0-78887"/>
      <w:bookmarkEnd w:id="33"/>
      <w:r w:rsidRPr="002378A8">
        <w:rPr>
          <w:sz w:val="20"/>
          <w:szCs w:val="20"/>
          <w:lang w:eastAsia="en-ZA"/>
        </w:rPr>
        <w:tab/>
      </w:r>
      <w:hyperlink r:id="rId8" w:tgtFrame="main" w:history="1">
        <w:r w:rsidRPr="002378A8">
          <w:rPr>
            <w:i/>
            <w:iCs/>
            <w:sz w:val="20"/>
            <w:szCs w:val="20"/>
            <w:u w:val="single"/>
            <w:lang w:eastAsia="en-ZA"/>
          </w:rPr>
          <w:t>(c)</w:t>
        </w:r>
      </w:hyperlink>
      <w:r w:rsidRPr="002378A8">
        <w:rPr>
          <w:sz w:val="20"/>
          <w:szCs w:val="20"/>
          <w:lang w:eastAsia="en-ZA"/>
        </w:rPr>
        <w:t>   it is a supplementary agreement or document prohibited by section 91 </w:t>
      </w:r>
      <w:r w:rsidRPr="002378A8">
        <w:rPr>
          <w:i/>
          <w:iCs/>
          <w:sz w:val="20"/>
          <w:szCs w:val="20"/>
          <w:lang w:eastAsia="en-ZA"/>
        </w:rPr>
        <w:t>(a)</w:t>
      </w:r>
      <w:r w:rsidRPr="002378A8">
        <w:rPr>
          <w:sz w:val="20"/>
          <w:szCs w:val="20"/>
          <w:lang w:eastAsia="en-ZA"/>
        </w:rPr>
        <w:t>;</w:t>
      </w:r>
    </w:p>
    <w:p w14:paraId="209489F0" w14:textId="77777777" w:rsidR="006A79D9" w:rsidRPr="002378A8" w:rsidRDefault="006A79D9" w:rsidP="00C634BE">
      <w:pPr>
        <w:ind w:hanging="737"/>
        <w:rPr>
          <w:sz w:val="20"/>
          <w:szCs w:val="20"/>
          <w:lang w:eastAsia="en-ZA"/>
        </w:rPr>
      </w:pPr>
      <w:r w:rsidRPr="002378A8">
        <w:rPr>
          <w:sz w:val="20"/>
          <w:szCs w:val="20"/>
          <w:lang w:eastAsia="en-ZA"/>
        </w:rPr>
        <w:t>  </w:t>
      </w:r>
      <w:r w:rsidRPr="002378A8">
        <w:rPr>
          <w:sz w:val="20"/>
          <w:szCs w:val="20"/>
          <w:lang w:eastAsia="en-ZA"/>
        </w:rPr>
        <w:tab/>
      </w:r>
      <w:bookmarkStart w:id="34" w:name="0-0-0-78891"/>
      <w:bookmarkEnd w:id="34"/>
      <w:r w:rsidRPr="002378A8">
        <w:rPr>
          <w:sz w:val="20"/>
          <w:szCs w:val="20"/>
          <w:lang w:eastAsia="en-ZA"/>
        </w:rPr>
        <w:fldChar w:fldCharType="begin"/>
      </w:r>
      <w:r w:rsidRPr="002378A8">
        <w:rPr>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89(2)(d)%27%5d&amp;xhitlist_md=target-id=0-0-0-78893" \t "main" </w:instrText>
      </w:r>
      <w:r w:rsidRPr="002378A8">
        <w:rPr>
          <w:sz w:val="20"/>
          <w:szCs w:val="20"/>
          <w:lang w:eastAsia="en-ZA"/>
        </w:rPr>
        <w:fldChar w:fldCharType="separate"/>
      </w:r>
      <w:r w:rsidRPr="002378A8">
        <w:rPr>
          <w:i/>
          <w:iCs/>
          <w:sz w:val="20"/>
          <w:szCs w:val="20"/>
          <w:u w:val="single"/>
          <w:lang w:eastAsia="en-ZA"/>
        </w:rPr>
        <w:t>(d)</w:t>
      </w:r>
      <w:r w:rsidRPr="002378A8">
        <w:rPr>
          <w:sz w:val="20"/>
          <w:szCs w:val="20"/>
          <w:lang w:eastAsia="en-ZA"/>
        </w:rPr>
        <w:fldChar w:fldCharType="end"/>
      </w:r>
      <w:r w:rsidRPr="002378A8">
        <w:rPr>
          <w:sz w:val="20"/>
          <w:szCs w:val="20"/>
          <w:lang w:eastAsia="en-ZA"/>
        </w:rPr>
        <w:t>   at the time the agreement was made, the credit provider was unregistered and this Act requires that credit provider to be registered; or</w:t>
      </w:r>
    </w:p>
    <w:p w14:paraId="7D7C8AB5" w14:textId="77777777" w:rsidR="006A79D9" w:rsidRPr="002378A8" w:rsidRDefault="006A79D9" w:rsidP="00C634BE">
      <w:pPr>
        <w:ind w:hanging="737"/>
        <w:rPr>
          <w:sz w:val="20"/>
          <w:szCs w:val="20"/>
          <w:lang w:eastAsia="en-ZA"/>
        </w:rPr>
      </w:pPr>
      <w:r w:rsidRPr="002378A8">
        <w:rPr>
          <w:sz w:val="20"/>
          <w:szCs w:val="20"/>
          <w:lang w:eastAsia="en-ZA"/>
        </w:rPr>
        <w:t>  </w:t>
      </w:r>
      <w:r w:rsidRPr="002378A8">
        <w:rPr>
          <w:sz w:val="20"/>
          <w:szCs w:val="20"/>
          <w:lang w:eastAsia="en-ZA"/>
        </w:rPr>
        <w:tab/>
      </w:r>
      <w:bookmarkStart w:id="35" w:name="0-0-0-78895"/>
      <w:bookmarkEnd w:id="35"/>
      <w:r w:rsidRPr="002378A8">
        <w:rPr>
          <w:i/>
          <w:iCs/>
          <w:sz w:val="20"/>
          <w:szCs w:val="20"/>
          <w:lang w:eastAsia="en-ZA"/>
        </w:rPr>
        <w:t>(e)</w:t>
      </w:r>
      <w:r w:rsidRPr="002378A8">
        <w:rPr>
          <w:sz w:val="20"/>
          <w:szCs w:val="20"/>
          <w:lang w:eastAsia="en-ZA"/>
        </w:rPr>
        <w:t>   the credit provider was subject to a notice by the National Credit Regulator or a provincial credit regulator requiring the credit provider-</w:t>
      </w:r>
    </w:p>
    <w:p w14:paraId="2DE24FBF" w14:textId="77777777" w:rsidR="006A79D9" w:rsidRPr="002378A8" w:rsidRDefault="006A79D9" w:rsidP="00C634BE">
      <w:pPr>
        <w:ind w:hanging="794"/>
        <w:rPr>
          <w:sz w:val="20"/>
          <w:szCs w:val="20"/>
          <w:lang w:eastAsia="en-ZA"/>
        </w:rPr>
      </w:pPr>
      <w:r w:rsidRPr="002378A8">
        <w:rPr>
          <w:sz w:val="20"/>
          <w:szCs w:val="20"/>
          <w:lang w:eastAsia="en-ZA"/>
        </w:rPr>
        <w:t>    </w:t>
      </w:r>
      <w:r w:rsidRPr="002378A8">
        <w:rPr>
          <w:sz w:val="20"/>
          <w:szCs w:val="20"/>
          <w:lang w:eastAsia="en-ZA"/>
        </w:rPr>
        <w:tab/>
        <w:t> </w:t>
      </w:r>
      <w:bookmarkStart w:id="36" w:name="0-0-0-78897"/>
      <w:bookmarkEnd w:id="36"/>
      <w:r w:rsidRPr="002378A8">
        <w:rPr>
          <w:sz w:val="20"/>
          <w:szCs w:val="20"/>
          <w:lang w:eastAsia="en-ZA"/>
        </w:rPr>
        <w:t>(i)   to stop offering, making available or extending credit under any credit agreement, or agreeing to do any of those things; or</w:t>
      </w:r>
    </w:p>
    <w:p w14:paraId="5E1A0DF4" w14:textId="77777777" w:rsidR="006A79D9" w:rsidRPr="002378A8" w:rsidRDefault="006A79D9" w:rsidP="00C634BE">
      <w:pPr>
        <w:ind w:hanging="794"/>
        <w:rPr>
          <w:sz w:val="20"/>
          <w:szCs w:val="20"/>
          <w:lang w:eastAsia="en-ZA"/>
        </w:rPr>
      </w:pPr>
      <w:r w:rsidRPr="002378A8">
        <w:rPr>
          <w:sz w:val="20"/>
          <w:szCs w:val="20"/>
          <w:lang w:eastAsia="en-ZA"/>
        </w:rPr>
        <w:t>   </w:t>
      </w:r>
      <w:r w:rsidRPr="002378A8">
        <w:rPr>
          <w:sz w:val="20"/>
          <w:szCs w:val="20"/>
          <w:lang w:eastAsia="en-ZA"/>
        </w:rPr>
        <w:tab/>
      </w:r>
      <w:bookmarkStart w:id="37" w:name="0-0-0-78899"/>
      <w:bookmarkEnd w:id="37"/>
      <w:r w:rsidRPr="002378A8">
        <w:rPr>
          <w:sz w:val="20"/>
          <w:szCs w:val="20"/>
          <w:lang w:eastAsia="en-ZA"/>
        </w:rPr>
        <w:t>(ii)   to stop offering, making available or extending credit under the particular form of credit agreement used by the credit provider,</w:t>
      </w:r>
    </w:p>
    <w:p w14:paraId="289632FE" w14:textId="77777777" w:rsidR="006A79D9" w:rsidRPr="002378A8" w:rsidRDefault="006A79D9" w:rsidP="00C634BE">
      <w:pPr>
        <w:rPr>
          <w:sz w:val="20"/>
          <w:szCs w:val="20"/>
          <w:lang w:eastAsia="en-ZA"/>
        </w:rPr>
      </w:pPr>
      <w:r w:rsidRPr="002378A8">
        <w:rPr>
          <w:sz w:val="20"/>
          <w:szCs w:val="20"/>
          <w:lang w:eastAsia="en-ZA"/>
        </w:rPr>
        <w:t>whether or not this Act requires that credit provider to be registered, and no further appeal or review is available in respect of that notice.</w:t>
      </w:r>
    </w:p>
    <w:p w14:paraId="252EFC96" w14:textId="77777777" w:rsidR="006A79D9" w:rsidRPr="002378A8" w:rsidRDefault="006A79D9" w:rsidP="00C634BE">
      <w:pPr>
        <w:rPr>
          <w:sz w:val="20"/>
          <w:szCs w:val="20"/>
          <w:lang w:eastAsia="en-ZA"/>
        </w:rPr>
      </w:pPr>
      <w:bookmarkStart w:id="38" w:name="0-0-0-78901"/>
      <w:bookmarkEnd w:id="38"/>
      <w:r w:rsidRPr="002378A8">
        <w:rPr>
          <w:sz w:val="20"/>
          <w:szCs w:val="20"/>
          <w:lang w:eastAsia="en-ZA"/>
        </w:rPr>
        <w:t>(3) Subsection (2) </w:t>
      </w:r>
      <w:r w:rsidRPr="002378A8">
        <w:rPr>
          <w:i/>
          <w:iCs/>
          <w:sz w:val="20"/>
          <w:szCs w:val="20"/>
          <w:lang w:eastAsia="en-ZA"/>
        </w:rPr>
        <w:t>(a)</w:t>
      </w:r>
      <w:r w:rsidRPr="002378A8">
        <w:rPr>
          <w:sz w:val="20"/>
          <w:szCs w:val="20"/>
          <w:lang w:eastAsia="en-ZA"/>
        </w:rPr>
        <w:t> does not apply to a credit agreement if the consumer, or any person acting on behalf of the consumer, directly or indirectly, by an act or omission-</w:t>
      </w:r>
    </w:p>
    <w:p w14:paraId="169CD6D1" w14:textId="77777777" w:rsidR="006A79D9" w:rsidRPr="002378A8" w:rsidRDefault="006A79D9" w:rsidP="00C634BE">
      <w:pPr>
        <w:ind w:hanging="737"/>
        <w:rPr>
          <w:sz w:val="20"/>
          <w:szCs w:val="20"/>
          <w:lang w:eastAsia="en-ZA"/>
        </w:rPr>
      </w:pPr>
      <w:r w:rsidRPr="002378A8">
        <w:rPr>
          <w:sz w:val="20"/>
          <w:szCs w:val="20"/>
          <w:lang w:eastAsia="en-ZA"/>
        </w:rPr>
        <w:t>  </w:t>
      </w:r>
      <w:r w:rsidRPr="002378A8">
        <w:rPr>
          <w:sz w:val="20"/>
          <w:szCs w:val="20"/>
          <w:lang w:eastAsia="en-ZA"/>
        </w:rPr>
        <w:tab/>
      </w:r>
      <w:bookmarkStart w:id="39" w:name="0-0-0-78903"/>
      <w:bookmarkEnd w:id="39"/>
      <w:r w:rsidRPr="002378A8">
        <w:rPr>
          <w:i/>
          <w:iCs/>
          <w:sz w:val="20"/>
          <w:szCs w:val="20"/>
          <w:lang w:eastAsia="en-ZA"/>
        </w:rPr>
        <w:t>(a)</w:t>
      </w:r>
      <w:r w:rsidRPr="002378A8">
        <w:rPr>
          <w:sz w:val="20"/>
          <w:szCs w:val="20"/>
          <w:lang w:eastAsia="en-ZA"/>
        </w:rPr>
        <w:t>   induced the credit provider to believe that the consumer had the legal capacity to contract; or</w:t>
      </w:r>
    </w:p>
    <w:p w14:paraId="19E9DEFA" w14:textId="77777777" w:rsidR="006A79D9" w:rsidRPr="002378A8" w:rsidRDefault="006A79D9" w:rsidP="00C634BE">
      <w:pPr>
        <w:ind w:hanging="737"/>
        <w:rPr>
          <w:sz w:val="20"/>
          <w:szCs w:val="20"/>
          <w:lang w:eastAsia="en-ZA"/>
        </w:rPr>
      </w:pPr>
      <w:r w:rsidRPr="002378A8">
        <w:rPr>
          <w:sz w:val="20"/>
          <w:szCs w:val="20"/>
          <w:lang w:eastAsia="en-ZA"/>
        </w:rPr>
        <w:t>   </w:t>
      </w:r>
      <w:bookmarkStart w:id="40" w:name="0-0-0-78905"/>
      <w:bookmarkEnd w:id="40"/>
      <w:r w:rsidRPr="002378A8">
        <w:rPr>
          <w:sz w:val="20"/>
          <w:szCs w:val="20"/>
          <w:lang w:eastAsia="en-ZA"/>
        </w:rPr>
        <w:tab/>
      </w:r>
      <w:r w:rsidRPr="002378A8">
        <w:rPr>
          <w:i/>
          <w:iCs/>
          <w:sz w:val="20"/>
          <w:szCs w:val="20"/>
          <w:lang w:eastAsia="en-ZA"/>
        </w:rPr>
        <w:t>(b)</w:t>
      </w:r>
      <w:r w:rsidRPr="002378A8">
        <w:rPr>
          <w:sz w:val="20"/>
          <w:szCs w:val="20"/>
          <w:lang w:eastAsia="en-ZA"/>
        </w:rPr>
        <w:t>   attempted to obscure or suppress the fact that the consumer was subject to an order contemplated in that paragraph.</w:t>
      </w:r>
    </w:p>
    <w:p w14:paraId="3C1BE880" w14:textId="77777777" w:rsidR="006A79D9" w:rsidRPr="002378A8" w:rsidRDefault="006A79D9" w:rsidP="00C634BE">
      <w:pPr>
        <w:rPr>
          <w:sz w:val="20"/>
          <w:szCs w:val="20"/>
          <w:lang w:eastAsia="en-ZA"/>
        </w:rPr>
      </w:pPr>
      <w:bookmarkStart w:id="41" w:name="0-0-0-78907"/>
      <w:bookmarkEnd w:id="41"/>
      <w:r w:rsidRPr="002378A8">
        <w:rPr>
          <w:sz w:val="20"/>
          <w:szCs w:val="20"/>
          <w:lang w:eastAsia="en-ZA"/>
        </w:rPr>
        <w:t>(4) Subsection (2) </w:t>
      </w:r>
      <w:r w:rsidRPr="002378A8">
        <w:rPr>
          <w:i/>
          <w:iCs/>
          <w:sz w:val="20"/>
          <w:szCs w:val="20"/>
          <w:lang w:eastAsia="en-ZA"/>
        </w:rPr>
        <w:t>(d)</w:t>
      </w:r>
      <w:r w:rsidRPr="002378A8">
        <w:rPr>
          <w:sz w:val="20"/>
          <w:szCs w:val="20"/>
          <w:lang w:eastAsia="en-ZA"/>
        </w:rPr>
        <w:t> does not apply to a credit provider if-</w:t>
      </w:r>
    </w:p>
    <w:p w14:paraId="15B33B83" w14:textId="77777777" w:rsidR="006A79D9" w:rsidRPr="002378A8" w:rsidRDefault="006A79D9" w:rsidP="00C634BE">
      <w:pPr>
        <w:ind w:hanging="737"/>
        <w:rPr>
          <w:sz w:val="20"/>
          <w:szCs w:val="20"/>
          <w:lang w:eastAsia="en-ZA"/>
        </w:rPr>
      </w:pPr>
      <w:r w:rsidRPr="002378A8">
        <w:rPr>
          <w:sz w:val="20"/>
          <w:szCs w:val="20"/>
          <w:lang w:eastAsia="en-ZA"/>
        </w:rPr>
        <w:t>  </w:t>
      </w:r>
      <w:r w:rsidRPr="002378A8">
        <w:rPr>
          <w:sz w:val="20"/>
          <w:szCs w:val="20"/>
          <w:lang w:eastAsia="en-ZA"/>
        </w:rPr>
        <w:tab/>
      </w:r>
      <w:bookmarkStart w:id="42" w:name="0-0-0-78909"/>
      <w:bookmarkEnd w:id="42"/>
      <w:r w:rsidRPr="002378A8">
        <w:rPr>
          <w:i/>
          <w:iCs/>
          <w:sz w:val="20"/>
          <w:szCs w:val="20"/>
          <w:lang w:eastAsia="en-ZA"/>
        </w:rPr>
        <w:t>(a)</w:t>
      </w:r>
      <w:r w:rsidRPr="002378A8">
        <w:rPr>
          <w:sz w:val="20"/>
          <w:szCs w:val="20"/>
          <w:lang w:eastAsia="en-ZA"/>
        </w:rPr>
        <w:t>   at the time the credit agreement was made, or within 30 days after that time, the credit provider had applied for registration in terms of section 40, and was awaiting a determination of that application; or</w:t>
      </w:r>
    </w:p>
    <w:p w14:paraId="17FECF3C" w14:textId="77777777" w:rsidR="006A79D9" w:rsidRPr="002378A8" w:rsidRDefault="006A79D9" w:rsidP="00C634BE">
      <w:pPr>
        <w:ind w:hanging="737"/>
        <w:rPr>
          <w:sz w:val="20"/>
          <w:szCs w:val="20"/>
          <w:lang w:eastAsia="en-ZA"/>
        </w:rPr>
      </w:pPr>
      <w:r w:rsidRPr="002378A8">
        <w:rPr>
          <w:sz w:val="20"/>
          <w:szCs w:val="20"/>
          <w:lang w:eastAsia="en-ZA"/>
        </w:rPr>
        <w:t>   </w:t>
      </w:r>
      <w:bookmarkStart w:id="43" w:name="0-0-0-78911"/>
      <w:bookmarkEnd w:id="43"/>
      <w:r w:rsidRPr="002378A8">
        <w:rPr>
          <w:sz w:val="20"/>
          <w:szCs w:val="20"/>
          <w:lang w:eastAsia="en-ZA"/>
        </w:rPr>
        <w:tab/>
      </w:r>
      <w:r w:rsidRPr="002378A8">
        <w:rPr>
          <w:i/>
          <w:iCs/>
          <w:sz w:val="20"/>
          <w:szCs w:val="20"/>
          <w:lang w:eastAsia="en-ZA"/>
        </w:rPr>
        <w:t>(b)</w:t>
      </w:r>
      <w:r w:rsidRPr="002378A8">
        <w:rPr>
          <w:sz w:val="20"/>
          <w:szCs w:val="20"/>
          <w:lang w:eastAsia="en-ZA"/>
        </w:rPr>
        <w:t>   at the time the credit agreement was made, the credit provider held a valid clearance certificate issued by the National Credit Regulator in terms of section 42 (3) </w:t>
      </w:r>
      <w:r w:rsidRPr="002378A8">
        <w:rPr>
          <w:i/>
          <w:iCs/>
          <w:sz w:val="20"/>
          <w:szCs w:val="20"/>
          <w:lang w:eastAsia="en-ZA"/>
        </w:rPr>
        <w:t>(b)</w:t>
      </w:r>
      <w:r w:rsidRPr="002378A8">
        <w:rPr>
          <w:sz w:val="20"/>
          <w:szCs w:val="20"/>
          <w:lang w:eastAsia="en-ZA"/>
        </w:rPr>
        <w:t>.</w:t>
      </w:r>
    </w:p>
    <w:p w14:paraId="2560DE94" w14:textId="77777777" w:rsidR="006A79D9" w:rsidRPr="002378A8" w:rsidRDefault="006A79D9" w:rsidP="00C634BE">
      <w:pPr>
        <w:rPr>
          <w:sz w:val="20"/>
          <w:szCs w:val="20"/>
          <w:lang w:eastAsia="en-ZA"/>
        </w:rPr>
      </w:pPr>
      <w:bookmarkStart w:id="44" w:name="0-0-0-78913"/>
      <w:bookmarkEnd w:id="44"/>
      <w:r w:rsidRPr="002378A8">
        <w:rPr>
          <w:sz w:val="20"/>
          <w:szCs w:val="20"/>
          <w:lang w:eastAsia="en-ZA"/>
        </w:rPr>
        <w:t>(5) If a credit agreement is unlawful in terms of this section, despite any other legislation or any provision of an agreement to the contrary, a court must make a just and equitable order including but not limited to an order that-</w:t>
      </w:r>
    </w:p>
    <w:p w14:paraId="1047ACEF" w14:textId="77777777" w:rsidR="006A79D9" w:rsidRPr="002378A8" w:rsidRDefault="006A79D9" w:rsidP="00C634BE">
      <w:pPr>
        <w:ind w:hanging="737"/>
        <w:rPr>
          <w:sz w:val="20"/>
          <w:szCs w:val="20"/>
          <w:lang w:eastAsia="en-ZA"/>
        </w:rPr>
      </w:pPr>
      <w:r w:rsidRPr="002378A8">
        <w:rPr>
          <w:sz w:val="20"/>
          <w:szCs w:val="20"/>
          <w:lang w:eastAsia="en-ZA"/>
        </w:rPr>
        <w:t>   </w:t>
      </w:r>
      <w:bookmarkStart w:id="45" w:name="0-0-0-78915"/>
      <w:bookmarkEnd w:id="45"/>
      <w:r w:rsidRPr="002378A8">
        <w:rPr>
          <w:sz w:val="20"/>
          <w:szCs w:val="20"/>
          <w:lang w:eastAsia="en-ZA"/>
        </w:rPr>
        <w:tab/>
      </w:r>
      <w:hyperlink r:id="rId9" w:tgtFrame="main" w:history="1">
        <w:r w:rsidRPr="002378A8">
          <w:rPr>
            <w:i/>
            <w:iCs/>
            <w:sz w:val="20"/>
            <w:szCs w:val="20"/>
            <w:u w:val="single"/>
            <w:lang w:eastAsia="en-ZA"/>
          </w:rPr>
          <w:t>(a)</w:t>
        </w:r>
      </w:hyperlink>
      <w:r w:rsidRPr="002378A8">
        <w:rPr>
          <w:sz w:val="20"/>
          <w:szCs w:val="20"/>
          <w:lang w:eastAsia="en-ZA"/>
        </w:rPr>
        <w:t>   the credit agreement is void as from the date the agreement was entered into.</w:t>
      </w:r>
    </w:p>
    <w:p w14:paraId="28C20625" w14:textId="77777777" w:rsidR="006A79D9" w:rsidRPr="00C634BE" w:rsidRDefault="006A79D9" w:rsidP="00C634BE">
      <w:pPr>
        <w:ind w:hanging="737"/>
        <w:rPr>
          <w:lang w:val="en-ZA"/>
        </w:rPr>
      </w:pPr>
      <w:r w:rsidRPr="002378A8">
        <w:rPr>
          <w:sz w:val="20"/>
          <w:szCs w:val="20"/>
          <w:lang w:eastAsia="en-ZA"/>
        </w:rPr>
        <w:t>   </w:t>
      </w:r>
      <w:bookmarkStart w:id="46" w:name="0-0-0-78919"/>
      <w:bookmarkEnd w:id="46"/>
      <w:r w:rsidRPr="002378A8">
        <w:rPr>
          <w:sz w:val="20"/>
          <w:szCs w:val="20"/>
          <w:lang w:eastAsia="en-ZA"/>
        </w:rPr>
        <w:tab/>
      </w:r>
      <w:r w:rsidRPr="002378A8">
        <w:rPr>
          <w:i/>
          <w:iCs/>
          <w:sz w:val="20"/>
          <w:szCs w:val="20"/>
          <w:lang w:eastAsia="en-ZA"/>
        </w:rPr>
        <w:t>(b)</w:t>
      </w:r>
      <w:r w:rsidRPr="002378A8">
        <w:rPr>
          <w:sz w:val="20"/>
          <w:szCs w:val="20"/>
          <w:lang w:eastAsia="en-ZA"/>
        </w:rPr>
        <w:t>   and </w:t>
      </w:r>
      <w:r w:rsidRPr="002378A8">
        <w:rPr>
          <w:i/>
          <w:iCs/>
          <w:color w:val="000000"/>
          <w:sz w:val="20"/>
          <w:szCs w:val="20"/>
          <w:lang w:eastAsia="en-ZA"/>
        </w:rPr>
        <w:t>(c)</w:t>
      </w:r>
      <w:r w:rsidRPr="002378A8">
        <w:rPr>
          <w:color w:val="000000"/>
          <w:sz w:val="20"/>
          <w:szCs w:val="20"/>
          <w:lang w:eastAsia="en-ZA"/>
        </w:rPr>
        <w:t> ......</w:t>
      </w:r>
    </w:p>
  </w:footnote>
  <w:footnote w:id="25">
    <w:p w14:paraId="3672918F" w14:textId="77777777" w:rsidR="006A79D9" w:rsidRDefault="006A79D9" w:rsidP="004C7DA4">
      <w:pPr>
        <w:pStyle w:val="FootnoteText"/>
        <w:rPr>
          <w:lang w:val="en-ZA"/>
        </w:rPr>
      </w:pPr>
      <w:r w:rsidRPr="005F0F7D">
        <w:rPr>
          <w:rStyle w:val="FootnoteReference"/>
        </w:rPr>
        <w:footnoteRef/>
      </w:r>
      <w:r w:rsidRPr="005F0F7D">
        <w:t xml:space="preserve"> </w:t>
      </w:r>
      <w:r w:rsidRPr="005F0F7D">
        <w:rPr>
          <w:i/>
          <w:lang w:val="en-ZA"/>
        </w:rPr>
        <w:t>Paulsen and Another v Slip Knot Investments 777 (Pty) Ltd</w:t>
      </w:r>
      <w:r w:rsidRPr="005F0F7D">
        <w:rPr>
          <w:lang w:val="en-ZA"/>
        </w:rPr>
        <w:t xml:space="preserve"> [2014] ZASCA 16; 2014 (4) SA 253 (SCA); [2014] 2 All SA 527 paras 9-13.</w:t>
      </w:r>
    </w:p>
  </w:footnote>
  <w:footnote w:id="26">
    <w:p w14:paraId="6446E5CD" w14:textId="77777777" w:rsidR="006A79D9" w:rsidRDefault="006A79D9" w:rsidP="008B6BE4">
      <w:pPr>
        <w:pStyle w:val="FootnoteText"/>
        <w:rPr>
          <w:lang w:val="nl-NL"/>
        </w:rPr>
      </w:pPr>
      <w:r>
        <w:rPr>
          <w:rStyle w:val="FootnoteReference"/>
        </w:rPr>
        <w:footnoteRef/>
      </w:r>
      <w:r>
        <w:rPr>
          <w:i/>
          <w:lang w:val="nl-NL"/>
        </w:rPr>
        <w:t xml:space="preserve"> Baptista v Stadsraad van Welkom</w:t>
      </w:r>
      <w:r>
        <w:rPr>
          <w:lang w:val="nl-NL"/>
        </w:rPr>
        <w:t xml:space="preserve"> 1996 (3) SA 517 (O) </w:t>
      </w:r>
      <w:r w:rsidRPr="005F0F7D">
        <w:rPr>
          <w:lang w:val="nl-NL"/>
        </w:rPr>
        <w:t>at 520A-521B.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5821"/>
      <w:docPartObj>
        <w:docPartGallery w:val="Page Numbers (Top of Page)"/>
        <w:docPartUnique/>
      </w:docPartObj>
    </w:sdtPr>
    <w:sdtEndPr>
      <w:rPr>
        <w:noProof/>
        <w:sz w:val="28"/>
        <w:szCs w:val="28"/>
      </w:rPr>
    </w:sdtEndPr>
    <w:sdtContent>
      <w:p w14:paraId="3BC5E8CC" w14:textId="00D43FB3" w:rsidR="006A79D9" w:rsidRPr="00003162" w:rsidRDefault="006A79D9">
        <w:pPr>
          <w:pStyle w:val="Header"/>
          <w:jc w:val="right"/>
          <w:rPr>
            <w:sz w:val="28"/>
            <w:szCs w:val="28"/>
          </w:rPr>
        </w:pPr>
        <w:r w:rsidRPr="00003162">
          <w:rPr>
            <w:sz w:val="28"/>
            <w:szCs w:val="28"/>
          </w:rPr>
          <w:fldChar w:fldCharType="begin"/>
        </w:r>
        <w:r w:rsidRPr="00003162">
          <w:rPr>
            <w:sz w:val="28"/>
            <w:szCs w:val="28"/>
          </w:rPr>
          <w:instrText xml:space="preserve"> PAGE   \* MERGEFORMAT </w:instrText>
        </w:r>
        <w:r w:rsidRPr="00003162">
          <w:rPr>
            <w:sz w:val="28"/>
            <w:szCs w:val="28"/>
          </w:rPr>
          <w:fldChar w:fldCharType="separate"/>
        </w:r>
        <w:r w:rsidR="000F0119">
          <w:rPr>
            <w:noProof/>
            <w:sz w:val="28"/>
            <w:szCs w:val="28"/>
          </w:rPr>
          <w:t>19</w:t>
        </w:r>
        <w:r w:rsidRPr="00003162">
          <w:rPr>
            <w:noProof/>
            <w:sz w:val="28"/>
            <w:szCs w:val="28"/>
          </w:rPr>
          <w:fldChar w:fldCharType="end"/>
        </w:r>
      </w:p>
    </w:sdtContent>
  </w:sdt>
  <w:p w14:paraId="3280AB8F" w14:textId="77777777" w:rsidR="006A79D9" w:rsidRDefault="006A79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FFFFFFFF"/>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E64C5"/>
    <w:multiLevelType w:val="hybridMultilevel"/>
    <w:tmpl w:val="EF8A1852"/>
    <w:lvl w:ilvl="0" w:tplc="9FACF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F11E19"/>
    <w:multiLevelType w:val="hybridMultilevel"/>
    <w:tmpl w:val="E738028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7E0480"/>
    <w:multiLevelType w:val="hybridMultilevel"/>
    <w:tmpl w:val="8A8216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757F3"/>
    <w:multiLevelType w:val="hybridMultilevel"/>
    <w:tmpl w:val="2F785F02"/>
    <w:lvl w:ilvl="0" w:tplc="0590D1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E21F17"/>
    <w:multiLevelType w:val="hybridMultilevel"/>
    <w:tmpl w:val="E31C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18E6"/>
    <w:multiLevelType w:val="hybridMultilevel"/>
    <w:tmpl w:val="CC48618C"/>
    <w:lvl w:ilvl="0" w:tplc="A2A4E214">
      <w:start w:val="1"/>
      <w:numFmt w:val="decimal"/>
      <w:lvlText w:val="%1"/>
      <w:lvlJc w:val="left"/>
      <w:pPr>
        <w:ind w:left="1040" w:hanging="54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8" w15:restartNumberingAfterBreak="0">
    <w:nsid w:val="1ED32E92"/>
    <w:multiLevelType w:val="hybridMultilevel"/>
    <w:tmpl w:val="3BFA509C"/>
    <w:lvl w:ilvl="0" w:tplc="274008FE">
      <w:start w:val="2"/>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205E6DC3"/>
    <w:multiLevelType w:val="multilevel"/>
    <w:tmpl w:val="2410DD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2F00CB8"/>
    <w:multiLevelType w:val="hybridMultilevel"/>
    <w:tmpl w:val="19D2CBDE"/>
    <w:lvl w:ilvl="0" w:tplc="C032F1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70C441B"/>
    <w:multiLevelType w:val="hybridMultilevel"/>
    <w:tmpl w:val="AC3629EE"/>
    <w:lvl w:ilvl="0" w:tplc="9196C00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7B44DA6"/>
    <w:multiLevelType w:val="hybridMultilevel"/>
    <w:tmpl w:val="B64C3782"/>
    <w:lvl w:ilvl="0" w:tplc="7A48B3A8">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381160"/>
    <w:multiLevelType w:val="hybridMultilevel"/>
    <w:tmpl w:val="167CFFB2"/>
    <w:lvl w:ilvl="0" w:tplc="FC54AA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55962AA"/>
    <w:multiLevelType w:val="hybridMultilevel"/>
    <w:tmpl w:val="7840A01E"/>
    <w:lvl w:ilvl="0" w:tplc="AF480DFA">
      <w:start w:val="2"/>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5" w15:restartNumberingAfterBreak="0">
    <w:nsid w:val="35F9443A"/>
    <w:multiLevelType w:val="hybridMultilevel"/>
    <w:tmpl w:val="90BCEBEA"/>
    <w:lvl w:ilvl="0" w:tplc="A17CA8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2345A2"/>
    <w:multiLevelType w:val="hybridMultilevel"/>
    <w:tmpl w:val="4D20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413D8"/>
    <w:multiLevelType w:val="hybridMultilevel"/>
    <w:tmpl w:val="5F9C58CE"/>
    <w:lvl w:ilvl="0" w:tplc="95B4B918">
      <w:start w:val="2"/>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F13749D"/>
    <w:multiLevelType w:val="hybridMultilevel"/>
    <w:tmpl w:val="3FC02C5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4265E"/>
    <w:multiLevelType w:val="hybridMultilevel"/>
    <w:tmpl w:val="89449B2E"/>
    <w:lvl w:ilvl="0" w:tplc="7CF440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2A67CE"/>
    <w:multiLevelType w:val="hybridMultilevel"/>
    <w:tmpl w:val="A1C8ED9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4B5EAB"/>
    <w:multiLevelType w:val="multilevel"/>
    <w:tmpl w:val="C3A2BC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C4360EC"/>
    <w:multiLevelType w:val="hybridMultilevel"/>
    <w:tmpl w:val="9244C73C"/>
    <w:lvl w:ilvl="0" w:tplc="E30A9C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0B903B4"/>
    <w:multiLevelType w:val="hybridMultilevel"/>
    <w:tmpl w:val="E90C1BD2"/>
    <w:lvl w:ilvl="0" w:tplc="6DCA51E2">
      <w:start w:val="1"/>
      <w:numFmt w:val="decimal"/>
      <w:lvlText w:val="[%1]"/>
      <w:lvlJc w:val="left"/>
      <w:pPr>
        <w:ind w:left="360" w:hanging="360"/>
      </w:pPr>
      <w:rPr>
        <w:rFonts w:ascii="Times New Roman" w:hAnsi="Times New Roman" w:cs="Times New Roman" w:hint="default"/>
        <w:b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0F07F9"/>
    <w:multiLevelType w:val="hybridMultilevel"/>
    <w:tmpl w:val="3C58799E"/>
    <w:lvl w:ilvl="0" w:tplc="7F08B65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AA067EC"/>
    <w:multiLevelType w:val="hybridMultilevel"/>
    <w:tmpl w:val="7D30FEF0"/>
    <w:lvl w:ilvl="0" w:tplc="0CDE1170">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6" w15:restartNumberingAfterBreak="0">
    <w:nsid w:val="5AE661DC"/>
    <w:multiLevelType w:val="hybridMultilevel"/>
    <w:tmpl w:val="B4DCE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04332E"/>
    <w:multiLevelType w:val="hybridMultilevel"/>
    <w:tmpl w:val="26B67EF8"/>
    <w:lvl w:ilvl="0" w:tplc="DB529A0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65925ECE"/>
    <w:multiLevelType w:val="hybridMultilevel"/>
    <w:tmpl w:val="C09A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C6527"/>
    <w:multiLevelType w:val="multilevel"/>
    <w:tmpl w:val="BB12559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78A3736"/>
    <w:multiLevelType w:val="multilevel"/>
    <w:tmpl w:val="987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3D1795"/>
    <w:multiLevelType w:val="hybridMultilevel"/>
    <w:tmpl w:val="B21C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0"/>
  </w:num>
  <w:num w:numId="5">
    <w:abstractNumId w:val="28"/>
  </w:num>
  <w:num w:numId="6">
    <w:abstractNumId w:val="32"/>
  </w:num>
  <w:num w:numId="7">
    <w:abstractNumId w:val="27"/>
  </w:num>
  <w:num w:numId="8">
    <w:abstractNumId w:val="0"/>
  </w:num>
  <w:num w:numId="9">
    <w:abstractNumId w:val="14"/>
  </w:num>
  <w:num w:numId="10">
    <w:abstractNumId w:val="7"/>
  </w:num>
  <w:num w:numId="11">
    <w:abstractNumId w:val="4"/>
  </w:num>
  <w:num w:numId="12">
    <w:abstractNumId w:val="26"/>
  </w:num>
  <w:num w:numId="13">
    <w:abstractNumId w:val="16"/>
  </w:num>
  <w:num w:numId="14">
    <w:abstractNumId w:val="6"/>
  </w:num>
  <w:num w:numId="15">
    <w:abstractNumId w:val="18"/>
  </w:num>
  <w:num w:numId="16">
    <w:abstractNumId w:val="2"/>
  </w:num>
  <w:num w:numId="17">
    <w:abstractNumId w:val="29"/>
  </w:num>
  <w:num w:numId="18">
    <w:abstractNumId w:val="13"/>
  </w:num>
  <w:num w:numId="19">
    <w:abstractNumId w:val="15"/>
  </w:num>
  <w:num w:numId="20">
    <w:abstractNumId w:val="12"/>
  </w:num>
  <w:num w:numId="21">
    <w:abstractNumId w:val="5"/>
  </w:num>
  <w:num w:numId="22">
    <w:abstractNumId w:val="24"/>
  </w:num>
  <w:num w:numId="23">
    <w:abstractNumId w:val="11"/>
  </w:num>
  <w:num w:numId="24">
    <w:abstractNumId w:val="10"/>
  </w:num>
  <w:num w:numId="25">
    <w:abstractNumId w:val="19"/>
  </w:num>
  <w:num w:numId="26">
    <w:abstractNumId w:val="21"/>
  </w:num>
  <w:num w:numId="27">
    <w:abstractNumId w:val="20"/>
  </w:num>
  <w:num w:numId="28">
    <w:abstractNumId w:val="9"/>
  </w:num>
  <w:num w:numId="29">
    <w:abstractNumId w:val="23"/>
  </w:num>
  <w:num w:numId="30">
    <w:abstractNumId w:val="17"/>
  </w:num>
  <w:num w:numId="31">
    <w:abstractNumId w:val="8"/>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539132-77D1-41BC-B8B1-0287FE34281D}"/>
    <w:docVar w:name="dgnword-eventsink" w:val="2247331272400"/>
  </w:docVars>
  <w:rsids>
    <w:rsidRoot w:val="00E55C86"/>
    <w:rsid w:val="00002038"/>
    <w:rsid w:val="00002F02"/>
    <w:rsid w:val="00003162"/>
    <w:rsid w:val="0000365F"/>
    <w:rsid w:val="00003D71"/>
    <w:rsid w:val="00004460"/>
    <w:rsid w:val="0001008A"/>
    <w:rsid w:val="000106A7"/>
    <w:rsid w:val="00011128"/>
    <w:rsid w:val="0001155D"/>
    <w:rsid w:val="000122A5"/>
    <w:rsid w:val="0001502D"/>
    <w:rsid w:val="00015D6F"/>
    <w:rsid w:val="000201DC"/>
    <w:rsid w:val="0002053F"/>
    <w:rsid w:val="00020EAD"/>
    <w:rsid w:val="00020F10"/>
    <w:rsid w:val="00020F85"/>
    <w:rsid w:val="00021D7F"/>
    <w:rsid w:val="0002408C"/>
    <w:rsid w:val="0002410C"/>
    <w:rsid w:val="000249BB"/>
    <w:rsid w:val="000253A0"/>
    <w:rsid w:val="000257F8"/>
    <w:rsid w:val="00026263"/>
    <w:rsid w:val="0002714F"/>
    <w:rsid w:val="000306B1"/>
    <w:rsid w:val="00031023"/>
    <w:rsid w:val="000310DC"/>
    <w:rsid w:val="0003112E"/>
    <w:rsid w:val="000323F2"/>
    <w:rsid w:val="000329FF"/>
    <w:rsid w:val="00033001"/>
    <w:rsid w:val="00033D8B"/>
    <w:rsid w:val="0003400C"/>
    <w:rsid w:val="00034269"/>
    <w:rsid w:val="0003446C"/>
    <w:rsid w:val="000345F3"/>
    <w:rsid w:val="000347B0"/>
    <w:rsid w:val="00034A29"/>
    <w:rsid w:val="00035269"/>
    <w:rsid w:val="0003593F"/>
    <w:rsid w:val="00035D79"/>
    <w:rsid w:val="000362BB"/>
    <w:rsid w:val="000364B7"/>
    <w:rsid w:val="000367A7"/>
    <w:rsid w:val="00036A01"/>
    <w:rsid w:val="000375AF"/>
    <w:rsid w:val="00040769"/>
    <w:rsid w:val="0004186B"/>
    <w:rsid w:val="000421B8"/>
    <w:rsid w:val="00044289"/>
    <w:rsid w:val="00044A44"/>
    <w:rsid w:val="00044E75"/>
    <w:rsid w:val="000456D7"/>
    <w:rsid w:val="00045BFA"/>
    <w:rsid w:val="00045DE8"/>
    <w:rsid w:val="0004623E"/>
    <w:rsid w:val="00046562"/>
    <w:rsid w:val="00046B61"/>
    <w:rsid w:val="0005018E"/>
    <w:rsid w:val="00050FAC"/>
    <w:rsid w:val="0005195B"/>
    <w:rsid w:val="00051B91"/>
    <w:rsid w:val="00052427"/>
    <w:rsid w:val="0005308B"/>
    <w:rsid w:val="0005369D"/>
    <w:rsid w:val="00054039"/>
    <w:rsid w:val="00055026"/>
    <w:rsid w:val="000568B2"/>
    <w:rsid w:val="00057F3F"/>
    <w:rsid w:val="000603F2"/>
    <w:rsid w:val="00060B7E"/>
    <w:rsid w:val="000613F3"/>
    <w:rsid w:val="000627FD"/>
    <w:rsid w:val="000633B1"/>
    <w:rsid w:val="00063E28"/>
    <w:rsid w:val="0006472A"/>
    <w:rsid w:val="00065E8A"/>
    <w:rsid w:val="000662F1"/>
    <w:rsid w:val="000676F0"/>
    <w:rsid w:val="0007117D"/>
    <w:rsid w:val="00071711"/>
    <w:rsid w:val="00071ADE"/>
    <w:rsid w:val="00071B22"/>
    <w:rsid w:val="00072521"/>
    <w:rsid w:val="000728FF"/>
    <w:rsid w:val="00072ABF"/>
    <w:rsid w:val="0007524E"/>
    <w:rsid w:val="00075AE1"/>
    <w:rsid w:val="00076555"/>
    <w:rsid w:val="00077113"/>
    <w:rsid w:val="000772A3"/>
    <w:rsid w:val="00080112"/>
    <w:rsid w:val="00080199"/>
    <w:rsid w:val="00080591"/>
    <w:rsid w:val="00082276"/>
    <w:rsid w:val="00084B70"/>
    <w:rsid w:val="000855DE"/>
    <w:rsid w:val="00085C6B"/>
    <w:rsid w:val="000865CB"/>
    <w:rsid w:val="00086C5F"/>
    <w:rsid w:val="00086C6D"/>
    <w:rsid w:val="00091F52"/>
    <w:rsid w:val="00092054"/>
    <w:rsid w:val="000920EC"/>
    <w:rsid w:val="000929FA"/>
    <w:rsid w:val="00093414"/>
    <w:rsid w:val="0009341C"/>
    <w:rsid w:val="00094E54"/>
    <w:rsid w:val="00094F63"/>
    <w:rsid w:val="000967B0"/>
    <w:rsid w:val="00097075"/>
    <w:rsid w:val="000975CC"/>
    <w:rsid w:val="00097F2A"/>
    <w:rsid w:val="000A05EE"/>
    <w:rsid w:val="000A409F"/>
    <w:rsid w:val="000A41C3"/>
    <w:rsid w:val="000A42D7"/>
    <w:rsid w:val="000A46ED"/>
    <w:rsid w:val="000A4970"/>
    <w:rsid w:val="000A53DF"/>
    <w:rsid w:val="000A5D24"/>
    <w:rsid w:val="000A67C3"/>
    <w:rsid w:val="000A75D2"/>
    <w:rsid w:val="000A796F"/>
    <w:rsid w:val="000B013C"/>
    <w:rsid w:val="000B0364"/>
    <w:rsid w:val="000B0453"/>
    <w:rsid w:val="000B0E5F"/>
    <w:rsid w:val="000B1893"/>
    <w:rsid w:val="000B1EDD"/>
    <w:rsid w:val="000B2D08"/>
    <w:rsid w:val="000B37D3"/>
    <w:rsid w:val="000B4AE8"/>
    <w:rsid w:val="000B4FE8"/>
    <w:rsid w:val="000B500B"/>
    <w:rsid w:val="000B65A1"/>
    <w:rsid w:val="000B6A6D"/>
    <w:rsid w:val="000B7B09"/>
    <w:rsid w:val="000C0750"/>
    <w:rsid w:val="000C0E56"/>
    <w:rsid w:val="000C27B3"/>
    <w:rsid w:val="000C5FA5"/>
    <w:rsid w:val="000D0CDD"/>
    <w:rsid w:val="000D0DFC"/>
    <w:rsid w:val="000D0E48"/>
    <w:rsid w:val="000D13FE"/>
    <w:rsid w:val="000D16C3"/>
    <w:rsid w:val="000D3C1F"/>
    <w:rsid w:val="000D4CE2"/>
    <w:rsid w:val="000D60CD"/>
    <w:rsid w:val="000D60E0"/>
    <w:rsid w:val="000D6796"/>
    <w:rsid w:val="000D7612"/>
    <w:rsid w:val="000E1C21"/>
    <w:rsid w:val="000E1E15"/>
    <w:rsid w:val="000E39A5"/>
    <w:rsid w:val="000E4970"/>
    <w:rsid w:val="000E4A0C"/>
    <w:rsid w:val="000E5280"/>
    <w:rsid w:val="000E6067"/>
    <w:rsid w:val="000E7EC3"/>
    <w:rsid w:val="000E7F9F"/>
    <w:rsid w:val="000F0119"/>
    <w:rsid w:val="000F0A75"/>
    <w:rsid w:val="000F1E0B"/>
    <w:rsid w:val="000F25BD"/>
    <w:rsid w:val="000F3663"/>
    <w:rsid w:val="000F47FD"/>
    <w:rsid w:val="000F58AF"/>
    <w:rsid w:val="000F5B55"/>
    <w:rsid w:val="000F62B1"/>
    <w:rsid w:val="000F6722"/>
    <w:rsid w:val="000F6A01"/>
    <w:rsid w:val="000F7247"/>
    <w:rsid w:val="000F75BE"/>
    <w:rsid w:val="000F7A1B"/>
    <w:rsid w:val="000F7E4A"/>
    <w:rsid w:val="0010017F"/>
    <w:rsid w:val="00101794"/>
    <w:rsid w:val="00101EF5"/>
    <w:rsid w:val="001029AC"/>
    <w:rsid w:val="00103E05"/>
    <w:rsid w:val="00104710"/>
    <w:rsid w:val="00104974"/>
    <w:rsid w:val="00105520"/>
    <w:rsid w:val="00105A4D"/>
    <w:rsid w:val="00105C22"/>
    <w:rsid w:val="00106D87"/>
    <w:rsid w:val="00110162"/>
    <w:rsid w:val="00110720"/>
    <w:rsid w:val="00111302"/>
    <w:rsid w:val="00113165"/>
    <w:rsid w:val="00113185"/>
    <w:rsid w:val="00113984"/>
    <w:rsid w:val="0011697F"/>
    <w:rsid w:val="00121927"/>
    <w:rsid w:val="00123291"/>
    <w:rsid w:val="00124002"/>
    <w:rsid w:val="001242DF"/>
    <w:rsid w:val="00124360"/>
    <w:rsid w:val="001246D6"/>
    <w:rsid w:val="001253B3"/>
    <w:rsid w:val="00125630"/>
    <w:rsid w:val="00125A2C"/>
    <w:rsid w:val="00125B67"/>
    <w:rsid w:val="00126727"/>
    <w:rsid w:val="001267A1"/>
    <w:rsid w:val="001275A6"/>
    <w:rsid w:val="00127632"/>
    <w:rsid w:val="00127AB5"/>
    <w:rsid w:val="00131E3F"/>
    <w:rsid w:val="00132704"/>
    <w:rsid w:val="00133E82"/>
    <w:rsid w:val="0013446D"/>
    <w:rsid w:val="00134793"/>
    <w:rsid w:val="00134824"/>
    <w:rsid w:val="00136516"/>
    <w:rsid w:val="00136A39"/>
    <w:rsid w:val="00136D2D"/>
    <w:rsid w:val="001408A9"/>
    <w:rsid w:val="001408BB"/>
    <w:rsid w:val="00140E82"/>
    <w:rsid w:val="00140FDA"/>
    <w:rsid w:val="00142730"/>
    <w:rsid w:val="00143BC3"/>
    <w:rsid w:val="00143F02"/>
    <w:rsid w:val="00144796"/>
    <w:rsid w:val="001454AD"/>
    <w:rsid w:val="001456D1"/>
    <w:rsid w:val="001463EA"/>
    <w:rsid w:val="00146765"/>
    <w:rsid w:val="001507EC"/>
    <w:rsid w:val="00150F75"/>
    <w:rsid w:val="001526FB"/>
    <w:rsid w:val="001558D4"/>
    <w:rsid w:val="00155BA7"/>
    <w:rsid w:val="00155FC3"/>
    <w:rsid w:val="001560B4"/>
    <w:rsid w:val="00156E8B"/>
    <w:rsid w:val="0016041D"/>
    <w:rsid w:val="00160CFD"/>
    <w:rsid w:val="001623F6"/>
    <w:rsid w:val="00162591"/>
    <w:rsid w:val="00163FE4"/>
    <w:rsid w:val="00164183"/>
    <w:rsid w:val="001644C1"/>
    <w:rsid w:val="0016477C"/>
    <w:rsid w:val="0016634B"/>
    <w:rsid w:val="00166388"/>
    <w:rsid w:val="001664EB"/>
    <w:rsid w:val="00166852"/>
    <w:rsid w:val="001708F3"/>
    <w:rsid w:val="00170FEC"/>
    <w:rsid w:val="001726BE"/>
    <w:rsid w:val="00172F89"/>
    <w:rsid w:val="00173F0D"/>
    <w:rsid w:val="0017401E"/>
    <w:rsid w:val="0017407E"/>
    <w:rsid w:val="001740E6"/>
    <w:rsid w:val="001745B1"/>
    <w:rsid w:val="00177D68"/>
    <w:rsid w:val="00180CD3"/>
    <w:rsid w:val="001815C1"/>
    <w:rsid w:val="00182314"/>
    <w:rsid w:val="0018240D"/>
    <w:rsid w:val="00182A0E"/>
    <w:rsid w:val="001838C5"/>
    <w:rsid w:val="00183990"/>
    <w:rsid w:val="00184CB7"/>
    <w:rsid w:val="00184D3F"/>
    <w:rsid w:val="00184DE2"/>
    <w:rsid w:val="00185A6A"/>
    <w:rsid w:val="00186655"/>
    <w:rsid w:val="00186800"/>
    <w:rsid w:val="00186975"/>
    <w:rsid w:val="00186AEF"/>
    <w:rsid w:val="00186C5E"/>
    <w:rsid w:val="0018739E"/>
    <w:rsid w:val="00187FD9"/>
    <w:rsid w:val="001903B5"/>
    <w:rsid w:val="001903F4"/>
    <w:rsid w:val="00190644"/>
    <w:rsid w:val="0019072B"/>
    <w:rsid w:val="00190F80"/>
    <w:rsid w:val="0019146C"/>
    <w:rsid w:val="0019172A"/>
    <w:rsid w:val="00191F93"/>
    <w:rsid w:val="00192526"/>
    <w:rsid w:val="001929C6"/>
    <w:rsid w:val="00193F0E"/>
    <w:rsid w:val="00194483"/>
    <w:rsid w:val="00195DAF"/>
    <w:rsid w:val="00196DF6"/>
    <w:rsid w:val="00197EEF"/>
    <w:rsid w:val="001A0142"/>
    <w:rsid w:val="001A21E5"/>
    <w:rsid w:val="001A25FB"/>
    <w:rsid w:val="001A2FE1"/>
    <w:rsid w:val="001A321D"/>
    <w:rsid w:val="001A3B46"/>
    <w:rsid w:val="001A3F55"/>
    <w:rsid w:val="001A468D"/>
    <w:rsid w:val="001A4CE2"/>
    <w:rsid w:val="001B070C"/>
    <w:rsid w:val="001B2AD8"/>
    <w:rsid w:val="001B5D26"/>
    <w:rsid w:val="001B6028"/>
    <w:rsid w:val="001B7496"/>
    <w:rsid w:val="001B7ABB"/>
    <w:rsid w:val="001C0029"/>
    <w:rsid w:val="001C0396"/>
    <w:rsid w:val="001C1DE9"/>
    <w:rsid w:val="001C2A0D"/>
    <w:rsid w:val="001C3C82"/>
    <w:rsid w:val="001C3D62"/>
    <w:rsid w:val="001C411E"/>
    <w:rsid w:val="001C4885"/>
    <w:rsid w:val="001C5091"/>
    <w:rsid w:val="001C56C1"/>
    <w:rsid w:val="001D18A6"/>
    <w:rsid w:val="001D1E81"/>
    <w:rsid w:val="001D2C6A"/>
    <w:rsid w:val="001D39FD"/>
    <w:rsid w:val="001D3FAF"/>
    <w:rsid w:val="001D419F"/>
    <w:rsid w:val="001D5915"/>
    <w:rsid w:val="001D6C3C"/>
    <w:rsid w:val="001D70FF"/>
    <w:rsid w:val="001D7874"/>
    <w:rsid w:val="001D7B07"/>
    <w:rsid w:val="001E049F"/>
    <w:rsid w:val="001E0A3C"/>
    <w:rsid w:val="001E0E18"/>
    <w:rsid w:val="001E2AEF"/>
    <w:rsid w:val="001E32AD"/>
    <w:rsid w:val="001E3CBD"/>
    <w:rsid w:val="001E4076"/>
    <w:rsid w:val="001E40CE"/>
    <w:rsid w:val="001E500E"/>
    <w:rsid w:val="001E5860"/>
    <w:rsid w:val="001E7339"/>
    <w:rsid w:val="001E752D"/>
    <w:rsid w:val="001F07F2"/>
    <w:rsid w:val="001F0884"/>
    <w:rsid w:val="001F0B40"/>
    <w:rsid w:val="001F0C36"/>
    <w:rsid w:val="001F1350"/>
    <w:rsid w:val="001F282F"/>
    <w:rsid w:val="001F3771"/>
    <w:rsid w:val="001F40C2"/>
    <w:rsid w:val="001F428F"/>
    <w:rsid w:val="001F4CA1"/>
    <w:rsid w:val="001F4E2A"/>
    <w:rsid w:val="001F5020"/>
    <w:rsid w:val="001F5B62"/>
    <w:rsid w:val="001F5F29"/>
    <w:rsid w:val="001F62D9"/>
    <w:rsid w:val="001F75C4"/>
    <w:rsid w:val="001F7EBF"/>
    <w:rsid w:val="00200CCB"/>
    <w:rsid w:val="00201232"/>
    <w:rsid w:val="00201688"/>
    <w:rsid w:val="00203063"/>
    <w:rsid w:val="00203408"/>
    <w:rsid w:val="002040CB"/>
    <w:rsid w:val="00204F85"/>
    <w:rsid w:val="00205FE3"/>
    <w:rsid w:val="00206694"/>
    <w:rsid w:val="002068AA"/>
    <w:rsid w:val="00206DEC"/>
    <w:rsid w:val="00207030"/>
    <w:rsid w:val="0021036C"/>
    <w:rsid w:val="002112E7"/>
    <w:rsid w:val="002121BE"/>
    <w:rsid w:val="00212420"/>
    <w:rsid w:val="002127C5"/>
    <w:rsid w:val="002146A8"/>
    <w:rsid w:val="00215AC1"/>
    <w:rsid w:val="002160B5"/>
    <w:rsid w:val="00217A7A"/>
    <w:rsid w:val="00217E24"/>
    <w:rsid w:val="002208DC"/>
    <w:rsid w:val="00220D85"/>
    <w:rsid w:val="00220DD4"/>
    <w:rsid w:val="00221392"/>
    <w:rsid w:val="0022180B"/>
    <w:rsid w:val="00221A36"/>
    <w:rsid w:val="00222301"/>
    <w:rsid w:val="002235D3"/>
    <w:rsid w:val="002243F8"/>
    <w:rsid w:val="00224E5A"/>
    <w:rsid w:val="002254A2"/>
    <w:rsid w:val="00225B12"/>
    <w:rsid w:val="00226134"/>
    <w:rsid w:val="00226D29"/>
    <w:rsid w:val="00227E2B"/>
    <w:rsid w:val="00231AAF"/>
    <w:rsid w:val="0023219C"/>
    <w:rsid w:val="00232A1E"/>
    <w:rsid w:val="00232A6E"/>
    <w:rsid w:val="00232E01"/>
    <w:rsid w:val="00233310"/>
    <w:rsid w:val="002339CE"/>
    <w:rsid w:val="00235305"/>
    <w:rsid w:val="002363AC"/>
    <w:rsid w:val="00236D42"/>
    <w:rsid w:val="002378A8"/>
    <w:rsid w:val="0024018E"/>
    <w:rsid w:val="00240609"/>
    <w:rsid w:val="00240967"/>
    <w:rsid w:val="00241516"/>
    <w:rsid w:val="00241852"/>
    <w:rsid w:val="00242B47"/>
    <w:rsid w:val="00243A6F"/>
    <w:rsid w:val="002440D7"/>
    <w:rsid w:val="00244580"/>
    <w:rsid w:val="002446D4"/>
    <w:rsid w:val="00244791"/>
    <w:rsid w:val="00244E25"/>
    <w:rsid w:val="00245812"/>
    <w:rsid w:val="00245E68"/>
    <w:rsid w:val="002469C0"/>
    <w:rsid w:val="0024761A"/>
    <w:rsid w:val="00247AE8"/>
    <w:rsid w:val="002503E1"/>
    <w:rsid w:val="00250731"/>
    <w:rsid w:val="00252786"/>
    <w:rsid w:val="002530D2"/>
    <w:rsid w:val="002547F9"/>
    <w:rsid w:val="00254961"/>
    <w:rsid w:val="002554F0"/>
    <w:rsid w:val="0025565A"/>
    <w:rsid w:val="002559DB"/>
    <w:rsid w:val="00255E5E"/>
    <w:rsid w:val="002566F8"/>
    <w:rsid w:val="002578F7"/>
    <w:rsid w:val="00257E54"/>
    <w:rsid w:val="00260496"/>
    <w:rsid w:val="002606C6"/>
    <w:rsid w:val="002606FD"/>
    <w:rsid w:val="00261D7B"/>
    <w:rsid w:val="00263E56"/>
    <w:rsid w:val="002646B8"/>
    <w:rsid w:val="00264F52"/>
    <w:rsid w:val="002655A2"/>
    <w:rsid w:val="002657CC"/>
    <w:rsid w:val="00265AC6"/>
    <w:rsid w:val="00265FB6"/>
    <w:rsid w:val="00266029"/>
    <w:rsid w:val="002667D2"/>
    <w:rsid w:val="00266F52"/>
    <w:rsid w:val="002673BA"/>
    <w:rsid w:val="00267802"/>
    <w:rsid w:val="00267811"/>
    <w:rsid w:val="00270C85"/>
    <w:rsid w:val="002724EE"/>
    <w:rsid w:val="00274E36"/>
    <w:rsid w:val="002760BA"/>
    <w:rsid w:val="002776F9"/>
    <w:rsid w:val="00277B69"/>
    <w:rsid w:val="0028036C"/>
    <w:rsid w:val="00280E0F"/>
    <w:rsid w:val="00281CB6"/>
    <w:rsid w:val="0028219E"/>
    <w:rsid w:val="0028334C"/>
    <w:rsid w:val="00283AA5"/>
    <w:rsid w:val="00283F78"/>
    <w:rsid w:val="002841B1"/>
    <w:rsid w:val="002853C8"/>
    <w:rsid w:val="0028576E"/>
    <w:rsid w:val="00286E20"/>
    <w:rsid w:val="00286E2C"/>
    <w:rsid w:val="002873A4"/>
    <w:rsid w:val="0029081E"/>
    <w:rsid w:val="00291984"/>
    <w:rsid w:val="00292756"/>
    <w:rsid w:val="00292EF7"/>
    <w:rsid w:val="002933B8"/>
    <w:rsid w:val="00293EB9"/>
    <w:rsid w:val="002946AE"/>
    <w:rsid w:val="00294F2C"/>
    <w:rsid w:val="00295077"/>
    <w:rsid w:val="00295B26"/>
    <w:rsid w:val="002965E9"/>
    <w:rsid w:val="00296660"/>
    <w:rsid w:val="00297391"/>
    <w:rsid w:val="002A0239"/>
    <w:rsid w:val="002A0CFA"/>
    <w:rsid w:val="002A0FEB"/>
    <w:rsid w:val="002A26F6"/>
    <w:rsid w:val="002A3D2B"/>
    <w:rsid w:val="002A3F78"/>
    <w:rsid w:val="002A40CF"/>
    <w:rsid w:val="002A41BA"/>
    <w:rsid w:val="002A456A"/>
    <w:rsid w:val="002A462B"/>
    <w:rsid w:val="002A5999"/>
    <w:rsid w:val="002A5A87"/>
    <w:rsid w:val="002A685C"/>
    <w:rsid w:val="002A70BE"/>
    <w:rsid w:val="002A7C7C"/>
    <w:rsid w:val="002B06E5"/>
    <w:rsid w:val="002B0D3D"/>
    <w:rsid w:val="002B117B"/>
    <w:rsid w:val="002B1744"/>
    <w:rsid w:val="002B199F"/>
    <w:rsid w:val="002B2486"/>
    <w:rsid w:val="002B2C61"/>
    <w:rsid w:val="002B344E"/>
    <w:rsid w:val="002B3901"/>
    <w:rsid w:val="002B421B"/>
    <w:rsid w:val="002B4AD8"/>
    <w:rsid w:val="002B4EA2"/>
    <w:rsid w:val="002B5490"/>
    <w:rsid w:val="002B56F2"/>
    <w:rsid w:val="002B758D"/>
    <w:rsid w:val="002B7881"/>
    <w:rsid w:val="002B7C98"/>
    <w:rsid w:val="002B7E48"/>
    <w:rsid w:val="002C08E5"/>
    <w:rsid w:val="002C09F4"/>
    <w:rsid w:val="002C25F3"/>
    <w:rsid w:val="002C260E"/>
    <w:rsid w:val="002C2DDD"/>
    <w:rsid w:val="002C42DC"/>
    <w:rsid w:val="002C4F28"/>
    <w:rsid w:val="002C5F2E"/>
    <w:rsid w:val="002C6D49"/>
    <w:rsid w:val="002D0BDC"/>
    <w:rsid w:val="002D27A4"/>
    <w:rsid w:val="002D3141"/>
    <w:rsid w:val="002D347C"/>
    <w:rsid w:val="002D3BC4"/>
    <w:rsid w:val="002D4AB0"/>
    <w:rsid w:val="002D51FF"/>
    <w:rsid w:val="002D5266"/>
    <w:rsid w:val="002D5D10"/>
    <w:rsid w:val="002D5E02"/>
    <w:rsid w:val="002D621D"/>
    <w:rsid w:val="002D69A1"/>
    <w:rsid w:val="002D7350"/>
    <w:rsid w:val="002D76F5"/>
    <w:rsid w:val="002D7B01"/>
    <w:rsid w:val="002E129B"/>
    <w:rsid w:val="002E13D5"/>
    <w:rsid w:val="002E2347"/>
    <w:rsid w:val="002E2BCE"/>
    <w:rsid w:val="002E338D"/>
    <w:rsid w:val="002E50C3"/>
    <w:rsid w:val="002E564F"/>
    <w:rsid w:val="002E5F52"/>
    <w:rsid w:val="002E7BF0"/>
    <w:rsid w:val="002F0518"/>
    <w:rsid w:val="002F06B0"/>
    <w:rsid w:val="002F1145"/>
    <w:rsid w:val="002F1827"/>
    <w:rsid w:val="002F1B86"/>
    <w:rsid w:val="002F2437"/>
    <w:rsid w:val="002F2EE6"/>
    <w:rsid w:val="002F3E0A"/>
    <w:rsid w:val="002F4D9E"/>
    <w:rsid w:val="002F67AA"/>
    <w:rsid w:val="00300167"/>
    <w:rsid w:val="0030166D"/>
    <w:rsid w:val="0030190A"/>
    <w:rsid w:val="00301D7E"/>
    <w:rsid w:val="00301F4D"/>
    <w:rsid w:val="003025D3"/>
    <w:rsid w:val="00303393"/>
    <w:rsid w:val="003034E4"/>
    <w:rsid w:val="0030435F"/>
    <w:rsid w:val="00305C7C"/>
    <w:rsid w:val="00305EA6"/>
    <w:rsid w:val="00306185"/>
    <w:rsid w:val="003073A7"/>
    <w:rsid w:val="00307AFD"/>
    <w:rsid w:val="00307DBF"/>
    <w:rsid w:val="00311382"/>
    <w:rsid w:val="00312D3E"/>
    <w:rsid w:val="003142F3"/>
    <w:rsid w:val="0031455A"/>
    <w:rsid w:val="0031462A"/>
    <w:rsid w:val="00314C54"/>
    <w:rsid w:val="00315E9A"/>
    <w:rsid w:val="00315F18"/>
    <w:rsid w:val="00317520"/>
    <w:rsid w:val="00317A75"/>
    <w:rsid w:val="00317B92"/>
    <w:rsid w:val="00320F61"/>
    <w:rsid w:val="00321516"/>
    <w:rsid w:val="00321948"/>
    <w:rsid w:val="00321B8C"/>
    <w:rsid w:val="00321BAE"/>
    <w:rsid w:val="003225C4"/>
    <w:rsid w:val="00322969"/>
    <w:rsid w:val="00322A51"/>
    <w:rsid w:val="003234E2"/>
    <w:rsid w:val="00323A1B"/>
    <w:rsid w:val="0032456B"/>
    <w:rsid w:val="00325B5F"/>
    <w:rsid w:val="00327BAA"/>
    <w:rsid w:val="003301E6"/>
    <w:rsid w:val="00330311"/>
    <w:rsid w:val="0033082D"/>
    <w:rsid w:val="00330855"/>
    <w:rsid w:val="0033147B"/>
    <w:rsid w:val="0033238B"/>
    <w:rsid w:val="003324E7"/>
    <w:rsid w:val="003325BD"/>
    <w:rsid w:val="0033587E"/>
    <w:rsid w:val="00336B94"/>
    <w:rsid w:val="0034068A"/>
    <w:rsid w:val="003415EF"/>
    <w:rsid w:val="00341EAC"/>
    <w:rsid w:val="0034338F"/>
    <w:rsid w:val="00343423"/>
    <w:rsid w:val="00343E7B"/>
    <w:rsid w:val="003440B4"/>
    <w:rsid w:val="00346345"/>
    <w:rsid w:val="00346742"/>
    <w:rsid w:val="0034675B"/>
    <w:rsid w:val="003467B6"/>
    <w:rsid w:val="00350302"/>
    <w:rsid w:val="0035042B"/>
    <w:rsid w:val="003505CE"/>
    <w:rsid w:val="00352481"/>
    <w:rsid w:val="00352F23"/>
    <w:rsid w:val="00353687"/>
    <w:rsid w:val="00353DEF"/>
    <w:rsid w:val="003556D5"/>
    <w:rsid w:val="003572AE"/>
    <w:rsid w:val="003576E7"/>
    <w:rsid w:val="00357B2A"/>
    <w:rsid w:val="00357B4C"/>
    <w:rsid w:val="0036119B"/>
    <w:rsid w:val="00362CC8"/>
    <w:rsid w:val="003636B0"/>
    <w:rsid w:val="00363E3E"/>
    <w:rsid w:val="00364390"/>
    <w:rsid w:val="00364A5A"/>
    <w:rsid w:val="0036504D"/>
    <w:rsid w:val="00365811"/>
    <w:rsid w:val="00366ABA"/>
    <w:rsid w:val="00370524"/>
    <w:rsid w:val="00371A01"/>
    <w:rsid w:val="00371E39"/>
    <w:rsid w:val="003725F1"/>
    <w:rsid w:val="003727C4"/>
    <w:rsid w:val="00372BBA"/>
    <w:rsid w:val="0037317F"/>
    <w:rsid w:val="003740E9"/>
    <w:rsid w:val="0037499C"/>
    <w:rsid w:val="00377E6F"/>
    <w:rsid w:val="0038011B"/>
    <w:rsid w:val="0038085F"/>
    <w:rsid w:val="003812B2"/>
    <w:rsid w:val="003814D2"/>
    <w:rsid w:val="00381BC5"/>
    <w:rsid w:val="00381C17"/>
    <w:rsid w:val="003824F7"/>
    <w:rsid w:val="00383881"/>
    <w:rsid w:val="003838F2"/>
    <w:rsid w:val="00384155"/>
    <w:rsid w:val="00384DB7"/>
    <w:rsid w:val="003859F1"/>
    <w:rsid w:val="00385A2D"/>
    <w:rsid w:val="00385D8A"/>
    <w:rsid w:val="00385F33"/>
    <w:rsid w:val="00386FBF"/>
    <w:rsid w:val="00387669"/>
    <w:rsid w:val="003877BB"/>
    <w:rsid w:val="00387C95"/>
    <w:rsid w:val="00387EE3"/>
    <w:rsid w:val="003901D9"/>
    <w:rsid w:val="00390895"/>
    <w:rsid w:val="0039098C"/>
    <w:rsid w:val="00390E72"/>
    <w:rsid w:val="003919E1"/>
    <w:rsid w:val="00392717"/>
    <w:rsid w:val="0039277A"/>
    <w:rsid w:val="00393495"/>
    <w:rsid w:val="00394039"/>
    <w:rsid w:val="00394B45"/>
    <w:rsid w:val="0039603C"/>
    <w:rsid w:val="00396B9C"/>
    <w:rsid w:val="00396B9F"/>
    <w:rsid w:val="00397134"/>
    <w:rsid w:val="00397AF7"/>
    <w:rsid w:val="00397EF4"/>
    <w:rsid w:val="003A0E0E"/>
    <w:rsid w:val="003A0FD8"/>
    <w:rsid w:val="003A24F3"/>
    <w:rsid w:val="003A2DED"/>
    <w:rsid w:val="003A3348"/>
    <w:rsid w:val="003A3551"/>
    <w:rsid w:val="003A43BD"/>
    <w:rsid w:val="003A444D"/>
    <w:rsid w:val="003A47A1"/>
    <w:rsid w:val="003A5197"/>
    <w:rsid w:val="003A5506"/>
    <w:rsid w:val="003A571E"/>
    <w:rsid w:val="003A5AC5"/>
    <w:rsid w:val="003A5DD9"/>
    <w:rsid w:val="003A6219"/>
    <w:rsid w:val="003A667D"/>
    <w:rsid w:val="003A6BC3"/>
    <w:rsid w:val="003A75BA"/>
    <w:rsid w:val="003A7A63"/>
    <w:rsid w:val="003A7D12"/>
    <w:rsid w:val="003A7D9A"/>
    <w:rsid w:val="003B12B2"/>
    <w:rsid w:val="003B22CE"/>
    <w:rsid w:val="003B387F"/>
    <w:rsid w:val="003B3ECA"/>
    <w:rsid w:val="003B40CF"/>
    <w:rsid w:val="003B44D7"/>
    <w:rsid w:val="003B48E1"/>
    <w:rsid w:val="003B4EBB"/>
    <w:rsid w:val="003B5384"/>
    <w:rsid w:val="003B5630"/>
    <w:rsid w:val="003B7641"/>
    <w:rsid w:val="003C06F4"/>
    <w:rsid w:val="003C174D"/>
    <w:rsid w:val="003C1A21"/>
    <w:rsid w:val="003C2036"/>
    <w:rsid w:val="003C21FD"/>
    <w:rsid w:val="003C2590"/>
    <w:rsid w:val="003C2A02"/>
    <w:rsid w:val="003C2B61"/>
    <w:rsid w:val="003C2ECA"/>
    <w:rsid w:val="003C2EF8"/>
    <w:rsid w:val="003C34BB"/>
    <w:rsid w:val="003C3C33"/>
    <w:rsid w:val="003C599F"/>
    <w:rsid w:val="003C6971"/>
    <w:rsid w:val="003D0244"/>
    <w:rsid w:val="003D0CB7"/>
    <w:rsid w:val="003D13E8"/>
    <w:rsid w:val="003D1795"/>
    <w:rsid w:val="003D1E66"/>
    <w:rsid w:val="003D209A"/>
    <w:rsid w:val="003D21CB"/>
    <w:rsid w:val="003D4A8C"/>
    <w:rsid w:val="003D518A"/>
    <w:rsid w:val="003D6396"/>
    <w:rsid w:val="003D68FE"/>
    <w:rsid w:val="003D7037"/>
    <w:rsid w:val="003D720E"/>
    <w:rsid w:val="003D7384"/>
    <w:rsid w:val="003E278E"/>
    <w:rsid w:val="003E2B8B"/>
    <w:rsid w:val="003E2FCE"/>
    <w:rsid w:val="003E37AE"/>
    <w:rsid w:val="003E39B8"/>
    <w:rsid w:val="003E43D9"/>
    <w:rsid w:val="003E4875"/>
    <w:rsid w:val="003E782A"/>
    <w:rsid w:val="003F1B86"/>
    <w:rsid w:val="003F1F1C"/>
    <w:rsid w:val="003F2658"/>
    <w:rsid w:val="003F2B3F"/>
    <w:rsid w:val="003F3907"/>
    <w:rsid w:val="003F48C0"/>
    <w:rsid w:val="003F49A7"/>
    <w:rsid w:val="003F4AA4"/>
    <w:rsid w:val="003F5B49"/>
    <w:rsid w:val="003F5CF5"/>
    <w:rsid w:val="003F6384"/>
    <w:rsid w:val="004000B7"/>
    <w:rsid w:val="00400142"/>
    <w:rsid w:val="00401023"/>
    <w:rsid w:val="00401205"/>
    <w:rsid w:val="00401FFF"/>
    <w:rsid w:val="00403201"/>
    <w:rsid w:val="004039F4"/>
    <w:rsid w:val="00404A12"/>
    <w:rsid w:val="00405026"/>
    <w:rsid w:val="00407230"/>
    <w:rsid w:val="004076F3"/>
    <w:rsid w:val="00407859"/>
    <w:rsid w:val="0040791E"/>
    <w:rsid w:val="00407CF4"/>
    <w:rsid w:val="004102B5"/>
    <w:rsid w:val="00410C16"/>
    <w:rsid w:val="00412BC3"/>
    <w:rsid w:val="004135A2"/>
    <w:rsid w:val="00413631"/>
    <w:rsid w:val="00414C4C"/>
    <w:rsid w:val="00414C5A"/>
    <w:rsid w:val="0041553C"/>
    <w:rsid w:val="004155D1"/>
    <w:rsid w:val="004160E9"/>
    <w:rsid w:val="0041625A"/>
    <w:rsid w:val="004204B2"/>
    <w:rsid w:val="004218E9"/>
    <w:rsid w:val="004235D7"/>
    <w:rsid w:val="004244DD"/>
    <w:rsid w:val="00424698"/>
    <w:rsid w:val="00425CC0"/>
    <w:rsid w:val="00427BF2"/>
    <w:rsid w:val="00430AB6"/>
    <w:rsid w:val="0043158E"/>
    <w:rsid w:val="00431D9F"/>
    <w:rsid w:val="004320B7"/>
    <w:rsid w:val="00432C63"/>
    <w:rsid w:val="00433B23"/>
    <w:rsid w:val="0043419D"/>
    <w:rsid w:val="00434712"/>
    <w:rsid w:val="00435E30"/>
    <w:rsid w:val="00437D98"/>
    <w:rsid w:val="00441BAA"/>
    <w:rsid w:val="0044237A"/>
    <w:rsid w:val="004424F7"/>
    <w:rsid w:val="004428A6"/>
    <w:rsid w:val="00442DD5"/>
    <w:rsid w:val="00442EB0"/>
    <w:rsid w:val="00442FDE"/>
    <w:rsid w:val="00443DFC"/>
    <w:rsid w:val="00444202"/>
    <w:rsid w:val="004446F3"/>
    <w:rsid w:val="004447C2"/>
    <w:rsid w:val="00444EA6"/>
    <w:rsid w:val="00445238"/>
    <w:rsid w:val="004469A5"/>
    <w:rsid w:val="00446E47"/>
    <w:rsid w:val="00447CF3"/>
    <w:rsid w:val="0045073B"/>
    <w:rsid w:val="00451355"/>
    <w:rsid w:val="004517D7"/>
    <w:rsid w:val="004523A6"/>
    <w:rsid w:val="00452A9A"/>
    <w:rsid w:val="00452F64"/>
    <w:rsid w:val="004536DF"/>
    <w:rsid w:val="00454186"/>
    <w:rsid w:val="0045543D"/>
    <w:rsid w:val="00455A51"/>
    <w:rsid w:val="00456870"/>
    <w:rsid w:val="00457D7D"/>
    <w:rsid w:val="00457F82"/>
    <w:rsid w:val="004606CB"/>
    <w:rsid w:val="0046095A"/>
    <w:rsid w:val="00460EFD"/>
    <w:rsid w:val="004615A6"/>
    <w:rsid w:val="00463340"/>
    <w:rsid w:val="0046385F"/>
    <w:rsid w:val="00467440"/>
    <w:rsid w:val="00470190"/>
    <w:rsid w:val="00470E6C"/>
    <w:rsid w:val="004723A5"/>
    <w:rsid w:val="00473644"/>
    <w:rsid w:val="0047364E"/>
    <w:rsid w:val="00473A9A"/>
    <w:rsid w:val="00473EFB"/>
    <w:rsid w:val="00474682"/>
    <w:rsid w:val="0047507A"/>
    <w:rsid w:val="004757B8"/>
    <w:rsid w:val="00476931"/>
    <w:rsid w:val="00476ADE"/>
    <w:rsid w:val="004775EE"/>
    <w:rsid w:val="00477AD6"/>
    <w:rsid w:val="00480C0D"/>
    <w:rsid w:val="00480D7A"/>
    <w:rsid w:val="00482704"/>
    <w:rsid w:val="00482ECB"/>
    <w:rsid w:val="00483E8C"/>
    <w:rsid w:val="004842BC"/>
    <w:rsid w:val="00484308"/>
    <w:rsid w:val="00484493"/>
    <w:rsid w:val="00484C68"/>
    <w:rsid w:val="00485144"/>
    <w:rsid w:val="00486828"/>
    <w:rsid w:val="0048749F"/>
    <w:rsid w:val="00487C08"/>
    <w:rsid w:val="00490009"/>
    <w:rsid w:val="004908CE"/>
    <w:rsid w:val="00491453"/>
    <w:rsid w:val="004917FD"/>
    <w:rsid w:val="00491F29"/>
    <w:rsid w:val="00492733"/>
    <w:rsid w:val="004935A6"/>
    <w:rsid w:val="00493EE9"/>
    <w:rsid w:val="00494F30"/>
    <w:rsid w:val="00496E92"/>
    <w:rsid w:val="00497E18"/>
    <w:rsid w:val="004A08D4"/>
    <w:rsid w:val="004A3246"/>
    <w:rsid w:val="004A36E3"/>
    <w:rsid w:val="004A3914"/>
    <w:rsid w:val="004A413A"/>
    <w:rsid w:val="004A4537"/>
    <w:rsid w:val="004A4C72"/>
    <w:rsid w:val="004A60C1"/>
    <w:rsid w:val="004A656C"/>
    <w:rsid w:val="004A7766"/>
    <w:rsid w:val="004A7821"/>
    <w:rsid w:val="004B0062"/>
    <w:rsid w:val="004B0C9F"/>
    <w:rsid w:val="004B1348"/>
    <w:rsid w:val="004B1DDC"/>
    <w:rsid w:val="004B1E29"/>
    <w:rsid w:val="004B215F"/>
    <w:rsid w:val="004B2777"/>
    <w:rsid w:val="004B4335"/>
    <w:rsid w:val="004B4DD4"/>
    <w:rsid w:val="004B4E06"/>
    <w:rsid w:val="004B5C9A"/>
    <w:rsid w:val="004B6813"/>
    <w:rsid w:val="004B6DAB"/>
    <w:rsid w:val="004C01DF"/>
    <w:rsid w:val="004C0645"/>
    <w:rsid w:val="004C097A"/>
    <w:rsid w:val="004C0D14"/>
    <w:rsid w:val="004C19BA"/>
    <w:rsid w:val="004C1F1D"/>
    <w:rsid w:val="004C2B5B"/>
    <w:rsid w:val="004C2FC9"/>
    <w:rsid w:val="004C37D8"/>
    <w:rsid w:val="004C3B71"/>
    <w:rsid w:val="004C404F"/>
    <w:rsid w:val="004C4202"/>
    <w:rsid w:val="004C4B4C"/>
    <w:rsid w:val="004C5DF1"/>
    <w:rsid w:val="004C7DA4"/>
    <w:rsid w:val="004C7EBA"/>
    <w:rsid w:val="004D092E"/>
    <w:rsid w:val="004D0AC9"/>
    <w:rsid w:val="004D10B8"/>
    <w:rsid w:val="004D490D"/>
    <w:rsid w:val="004D6ACB"/>
    <w:rsid w:val="004D7486"/>
    <w:rsid w:val="004D7538"/>
    <w:rsid w:val="004E1C2C"/>
    <w:rsid w:val="004E498F"/>
    <w:rsid w:val="004E5502"/>
    <w:rsid w:val="004E5ED1"/>
    <w:rsid w:val="004E74D4"/>
    <w:rsid w:val="004E7DF1"/>
    <w:rsid w:val="004F08A0"/>
    <w:rsid w:val="004F1794"/>
    <w:rsid w:val="004F33C0"/>
    <w:rsid w:val="004F3EFA"/>
    <w:rsid w:val="004F411D"/>
    <w:rsid w:val="004F43AF"/>
    <w:rsid w:val="004F4417"/>
    <w:rsid w:val="004F4C08"/>
    <w:rsid w:val="004F50F5"/>
    <w:rsid w:val="004F5933"/>
    <w:rsid w:val="004F5A0E"/>
    <w:rsid w:val="004F6032"/>
    <w:rsid w:val="004F6A24"/>
    <w:rsid w:val="004F7DEE"/>
    <w:rsid w:val="00500FBC"/>
    <w:rsid w:val="005025A9"/>
    <w:rsid w:val="00504D50"/>
    <w:rsid w:val="00504EBC"/>
    <w:rsid w:val="005053B0"/>
    <w:rsid w:val="0050548B"/>
    <w:rsid w:val="00505652"/>
    <w:rsid w:val="005065B6"/>
    <w:rsid w:val="00506B08"/>
    <w:rsid w:val="00507032"/>
    <w:rsid w:val="0051077F"/>
    <w:rsid w:val="005120DE"/>
    <w:rsid w:val="00512103"/>
    <w:rsid w:val="005123CB"/>
    <w:rsid w:val="00512A4B"/>
    <w:rsid w:val="00512CCF"/>
    <w:rsid w:val="00513332"/>
    <w:rsid w:val="005135E3"/>
    <w:rsid w:val="005146FE"/>
    <w:rsid w:val="0051561A"/>
    <w:rsid w:val="00516787"/>
    <w:rsid w:val="00516D89"/>
    <w:rsid w:val="00517F82"/>
    <w:rsid w:val="005206F0"/>
    <w:rsid w:val="005208F2"/>
    <w:rsid w:val="005209E0"/>
    <w:rsid w:val="00521599"/>
    <w:rsid w:val="005217D8"/>
    <w:rsid w:val="00522054"/>
    <w:rsid w:val="005224FA"/>
    <w:rsid w:val="00523093"/>
    <w:rsid w:val="00523CD9"/>
    <w:rsid w:val="00524C19"/>
    <w:rsid w:val="00525133"/>
    <w:rsid w:val="005263EF"/>
    <w:rsid w:val="0052679E"/>
    <w:rsid w:val="00530639"/>
    <w:rsid w:val="005306C3"/>
    <w:rsid w:val="00530A63"/>
    <w:rsid w:val="005316C2"/>
    <w:rsid w:val="00531D47"/>
    <w:rsid w:val="00532A67"/>
    <w:rsid w:val="00532C0E"/>
    <w:rsid w:val="00533083"/>
    <w:rsid w:val="005335C5"/>
    <w:rsid w:val="00533BE1"/>
    <w:rsid w:val="005345A2"/>
    <w:rsid w:val="0053490B"/>
    <w:rsid w:val="00534ABF"/>
    <w:rsid w:val="00535357"/>
    <w:rsid w:val="00537016"/>
    <w:rsid w:val="00537FDB"/>
    <w:rsid w:val="00540CCB"/>
    <w:rsid w:val="00540F00"/>
    <w:rsid w:val="00542139"/>
    <w:rsid w:val="00542F47"/>
    <w:rsid w:val="00546727"/>
    <w:rsid w:val="005468A4"/>
    <w:rsid w:val="00546F6D"/>
    <w:rsid w:val="00547782"/>
    <w:rsid w:val="00550CCB"/>
    <w:rsid w:val="00550F39"/>
    <w:rsid w:val="00551B71"/>
    <w:rsid w:val="00552100"/>
    <w:rsid w:val="00552328"/>
    <w:rsid w:val="0055569E"/>
    <w:rsid w:val="005556EE"/>
    <w:rsid w:val="0055754B"/>
    <w:rsid w:val="0056027E"/>
    <w:rsid w:val="0056067B"/>
    <w:rsid w:val="00561A61"/>
    <w:rsid w:val="005625D3"/>
    <w:rsid w:val="00562643"/>
    <w:rsid w:val="00562C9D"/>
    <w:rsid w:val="00563C73"/>
    <w:rsid w:val="00563CCF"/>
    <w:rsid w:val="00564FE3"/>
    <w:rsid w:val="005663BC"/>
    <w:rsid w:val="0056656E"/>
    <w:rsid w:val="005670FF"/>
    <w:rsid w:val="00570D09"/>
    <w:rsid w:val="00571BC2"/>
    <w:rsid w:val="00571CBF"/>
    <w:rsid w:val="00572D1B"/>
    <w:rsid w:val="00572D8F"/>
    <w:rsid w:val="0057301F"/>
    <w:rsid w:val="005731E1"/>
    <w:rsid w:val="00573436"/>
    <w:rsid w:val="00575A07"/>
    <w:rsid w:val="00576E03"/>
    <w:rsid w:val="00577301"/>
    <w:rsid w:val="00577F68"/>
    <w:rsid w:val="005810F3"/>
    <w:rsid w:val="00581381"/>
    <w:rsid w:val="005835B5"/>
    <w:rsid w:val="00584F81"/>
    <w:rsid w:val="005853B5"/>
    <w:rsid w:val="005868A9"/>
    <w:rsid w:val="0058699C"/>
    <w:rsid w:val="00587444"/>
    <w:rsid w:val="0059001B"/>
    <w:rsid w:val="0059033A"/>
    <w:rsid w:val="00590472"/>
    <w:rsid w:val="0059210D"/>
    <w:rsid w:val="00592402"/>
    <w:rsid w:val="005930CE"/>
    <w:rsid w:val="00593627"/>
    <w:rsid w:val="00593B6F"/>
    <w:rsid w:val="00593D50"/>
    <w:rsid w:val="0059536F"/>
    <w:rsid w:val="00596016"/>
    <w:rsid w:val="005964FF"/>
    <w:rsid w:val="00596C35"/>
    <w:rsid w:val="0059720B"/>
    <w:rsid w:val="0059755E"/>
    <w:rsid w:val="005A0955"/>
    <w:rsid w:val="005A0A18"/>
    <w:rsid w:val="005A1EBA"/>
    <w:rsid w:val="005A2164"/>
    <w:rsid w:val="005A2177"/>
    <w:rsid w:val="005A377F"/>
    <w:rsid w:val="005A3A63"/>
    <w:rsid w:val="005A41F2"/>
    <w:rsid w:val="005A4BB7"/>
    <w:rsid w:val="005A6D48"/>
    <w:rsid w:val="005B1285"/>
    <w:rsid w:val="005B1C74"/>
    <w:rsid w:val="005B2CA2"/>
    <w:rsid w:val="005B3470"/>
    <w:rsid w:val="005B35F4"/>
    <w:rsid w:val="005B4535"/>
    <w:rsid w:val="005B5570"/>
    <w:rsid w:val="005B557F"/>
    <w:rsid w:val="005B5773"/>
    <w:rsid w:val="005B69F2"/>
    <w:rsid w:val="005C053C"/>
    <w:rsid w:val="005C07FB"/>
    <w:rsid w:val="005C09DC"/>
    <w:rsid w:val="005C0B30"/>
    <w:rsid w:val="005C1441"/>
    <w:rsid w:val="005C3497"/>
    <w:rsid w:val="005C3CCC"/>
    <w:rsid w:val="005C4C1A"/>
    <w:rsid w:val="005C4C81"/>
    <w:rsid w:val="005C5574"/>
    <w:rsid w:val="005C5AC7"/>
    <w:rsid w:val="005C5ECD"/>
    <w:rsid w:val="005D1399"/>
    <w:rsid w:val="005D1401"/>
    <w:rsid w:val="005D1FEB"/>
    <w:rsid w:val="005D3275"/>
    <w:rsid w:val="005D384F"/>
    <w:rsid w:val="005D48F9"/>
    <w:rsid w:val="005D55CB"/>
    <w:rsid w:val="005D5AEF"/>
    <w:rsid w:val="005D5D92"/>
    <w:rsid w:val="005D73F2"/>
    <w:rsid w:val="005D7475"/>
    <w:rsid w:val="005D79F0"/>
    <w:rsid w:val="005E04CD"/>
    <w:rsid w:val="005E0A08"/>
    <w:rsid w:val="005E0BA0"/>
    <w:rsid w:val="005E142F"/>
    <w:rsid w:val="005E2B07"/>
    <w:rsid w:val="005E3328"/>
    <w:rsid w:val="005E358B"/>
    <w:rsid w:val="005E4052"/>
    <w:rsid w:val="005E4BAF"/>
    <w:rsid w:val="005E4FF3"/>
    <w:rsid w:val="005E5FF5"/>
    <w:rsid w:val="005E6218"/>
    <w:rsid w:val="005E7800"/>
    <w:rsid w:val="005E7D4B"/>
    <w:rsid w:val="005F0746"/>
    <w:rsid w:val="005F0F7D"/>
    <w:rsid w:val="005F0FB0"/>
    <w:rsid w:val="005F1014"/>
    <w:rsid w:val="005F2A7C"/>
    <w:rsid w:val="005F2FEB"/>
    <w:rsid w:val="005F32C9"/>
    <w:rsid w:val="005F3328"/>
    <w:rsid w:val="005F3462"/>
    <w:rsid w:val="005F34A8"/>
    <w:rsid w:val="005F3C77"/>
    <w:rsid w:val="005F6FB5"/>
    <w:rsid w:val="00600C1F"/>
    <w:rsid w:val="00600C3D"/>
    <w:rsid w:val="00600C97"/>
    <w:rsid w:val="00600E45"/>
    <w:rsid w:val="0060201F"/>
    <w:rsid w:val="006022C9"/>
    <w:rsid w:val="006033EE"/>
    <w:rsid w:val="00603B73"/>
    <w:rsid w:val="00603BB0"/>
    <w:rsid w:val="006043D6"/>
    <w:rsid w:val="00604818"/>
    <w:rsid w:val="006048CC"/>
    <w:rsid w:val="006058F4"/>
    <w:rsid w:val="00605A42"/>
    <w:rsid w:val="00605B48"/>
    <w:rsid w:val="0060635A"/>
    <w:rsid w:val="00606A52"/>
    <w:rsid w:val="00606DAE"/>
    <w:rsid w:val="006073D7"/>
    <w:rsid w:val="00607B4E"/>
    <w:rsid w:val="00610306"/>
    <w:rsid w:val="00611E97"/>
    <w:rsid w:val="00611EDA"/>
    <w:rsid w:val="006124E8"/>
    <w:rsid w:val="00612821"/>
    <w:rsid w:val="006151CB"/>
    <w:rsid w:val="00615C81"/>
    <w:rsid w:val="006163B9"/>
    <w:rsid w:val="0062045F"/>
    <w:rsid w:val="006212E3"/>
    <w:rsid w:val="00621350"/>
    <w:rsid w:val="006217FE"/>
    <w:rsid w:val="00622AE7"/>
    <w:rsid w:val="00623E6C"/>
    <w:rsid w:val="0062499B"/>
    <w:rsid w:val="00624EF4"/>
    <w:rsid w:val="0062559A"/>
    <w:rsid w:val="00625836"/>
    <w:rsid w:val="00626780"/>
    <w:rsid w:val="00630FCF"/>
    <w:rsid w:val="006339A9"/>
    <w:rsid w:val="006352EA"/>
    <w:rsid w:val="006356DA"/>
    <w:rsid w:val="00636EBA"/>
    <w:rsid w:val="00640D73"/>
    <w:rsid w:val="006410C7"/>
    <w:rsid w:val="00641B0C"/>
    <w:rsid w:val="00642789"/>
    <w:rsid w:val="006432B6"/>
    <w:rsid w:val="00643E3B"/>
    <w:rsid w:val="0064521D"/>
    <w:rsid w:val="00645380"/>
    <w:rsid w:val="00645474"/>
    <w:rsid w:val="00646EA0"/>
    <w:rsid w:val="00647A41"/>
    <w:rsid w:val="006530A3"/>
    <w:rsid w:val="0065479B"/>
    <w:rsid w:val="00654F93"/>
    <w:rsid w:val="00657360"/>
    <w:rsid w:val="00657EFD"/>
    <w:rsid w:val="00660D9B"/>
    <w:rsid w:val="00664274"/>
    <w:rsid w:val="006642BE"/>
    <w:rsid w:val="00664388"/>
    <w:rsid w:val="0066498E"/>
    <w:rsid w:val="00664B34"/>
    <w:rsid w:val="00665E97"/>
    <w:rsid w:val="006661BB"/>
    <w:rsid w:val="00667D9C"/>
    <w:rsid w:val="00670221"/>
    <w:rsid w:val="006709B7"/>
    <w:rsid w:val="00670E3E"/>
    <w:rsid w:val="00670EE5"/>
    <w:rsid w:val="0067215A"/>
    <w:rsid w:val="0067255B"/>
    <w:rsid w:val="00673EBB"/>
    <w:rsid w:val="00674A66"/>
    <w:rsid w:val="00675AC8"/>
    <w:rsid w:val="00675CD4"/>
    <w:rsid w:val="006761CE"/>
    <w:rsid w:val="00676F08"/>
    <w:rsid w:val="0068031E"/>
    <w:rsid w:val="00680825"/>
    <w:rsid w:val="00680B07"/>
    <w:rsid w:val="006823CE"/>
    <w:rsid w:val="006824F7"/>
    <w:rsid w:val="0068336B"/>
    <w:rsid w:val="006854BF"/>
    <w:rsid w:val="006856D5"/>
    <w:rsid w:val="00686E0B"/>
    <w:rsid w:val="006877A0"/>
    <w:rsid w:val="00687CD2"/>
    <w:rsid w:val="00690949"/>
    <w:rsid w:val="00690D51"/>
    <w:rsid w:val="006925CB"/>
    <w:rsid w:val="0069261D"/>
    <w:rsid w:val="00692935"/>
    <w:rsid w:val="00692B2C"/>
    <w:rsid w:val="00692B76"/>
    <w:rsid w:val="00692FCC"/>
    <w:rsid w:val="00693093"/>
    <w:rsid w:val="006935E9"/>
    <w:rsid w:val="00693FF2"/>
    <w:rsid w:val="0069562A"/>
    <w:rsid w:val="00695D58"/>
    <w:rsid w:val="0069693A"/>
    <w:rsid w:val="00696FE0"/>
    <w:rsid w:val="006A2140"/>
    <w:rsid w:val="006A22AB"/>
    <w:rsid w:val="006A2DED"/>
    <w:rsid w:val="006A325E"/>
    <w:rsid w:val="006A3660"/>
    <w:rsid w:val="006A575B"/>
    <w:rsid w:val="006A65BF"/>
    <w:rsid w:val="006A67ED"/>
    <w:rsid w:val="006A6FC5"/>
    <w:rsid w:val="006A79D9"/>
    <w:rsid w:val="006B0DEB"/>
    <w:rsid w:val="006B0E87"/>
    <w:rsid w:val="006B12E3"/>
    <w:rsid w:val="006B1859"/>
    <w:rsid w:val="006B1F5F"/>
    <w:rsid w:val="006B2307"/>
    <w:rsid w:val="006B24F2"/>
    <w:rsid w:val="006B2626"/>
    <w:rsid w:val="006B278E"/>
    <w:rsid w:val="006B3129"/>
    <w:rsid w:val="006B3AEE"/>
    <w:rsid w:val="006B4704"/>
    <w:rsid w:val="006B48BA"/>
    <w:rsid w:val="006B555F"/>
    <w:rsid w:val="006B6187"/>
    <w:rsid w:val="006B72D5"/>
    <w:rsid w:val="006B77B1"/>
    <w:rsid w:val="006C070D"/>
    <w:rsid w:val="006C0E51"/>
    <w:rsid w:val="006C102D"/>
    <w:rsid w:val="006C1050"/>
    <w:rsid w:val="006C223A"/>
    <w:rsid w:val="006C2853"/>
    <w:rsid w:val="006C3283"/>
    <w:rsid w:val="006C34A1"/>
    <w:rsid w:val="006C4AF6"/>
    <w:rsid w:val="006C4B55"/>
    <w:rsid w:val="006C6D69"/>
    <w:rsid w:val="006C7B8D"/>
    <w:rsid w:val="006D0ABF"/>
    <w:rsid w:val="006D2096"/>
    <w:rsid w:val="006D28FF"/>
    <w:rsid w:val="006D2B78"/>
    <w:rsid w:val="006D2F3F"/>
    <w:rsid w:val="006D3612"/>
    <w:rsid w:val="006D455D"/>
    <w:rsid w:val="006D4AAD"/>
    <w:rsid w:val="006D7C76"/>
    <w:rsid w:val="006D7C86"/>
    <w:rsid w:val="006E00D7"/>
    <w:rsid w:val="006E0293"/>
    <w:rsid w:val="006E0664"/>
    <w:rsid w:val="006E074B"/>
    <w:rsid w:val="006E26D4"/>
    <w:rsid w:val="006E2EA1"/>
    <w:rsid w:val="006E3C21"/>
    <w:rsid w:val="006E4031"/>
    <w:rsid w:val="006E4396"/>
    <w:rsid w:val="006E5A3B"/>
    <w:rsid w:val="006E69FA"/>
    <w:rsid w:val="006E6F3C"/>
    <w:rsid w:val="006E7A94"/>
    <w:rsid w:val="006E7AA2"/>
    <w:rsid w:val="006E7C90"/>
    <w:rsid w:val="006F1054"/>
    <w:rsid w:val="006F1A54"/>
    <w:rsid w:val="006F2A87"/>
    <w:rsid w:val="006F2CB9"/>
    <w:rsid w:val="006F322B"/>
    <w:rsid w:val="006F382A"/>
    <w:rsid w:val="006F532E"/>
    <w:rsid w:val="006F545F"/>
    <w:rsid w:val="006F5E03"/>
    <w:rsid w:val="006F68DA"/>
    <w:rsid w:val="006F7072"/>
    <w:rsid w:val="006F78F1"/>
    <w:rsid w:val="006F7974"/>
    <w:rsid w:val="007003C6"/>
    <w:rsid w:val="0070084C"/>
    <w:rsid w:val="007008E6"/>
    <w:rsid w:val="00700ADA"/>
    <w:rsid w:val="00701DBF"/>
    <w:rsid w:val="00703572"/>
    <w:rsid w:val="00704064"/>
    <w:rsid w:val="007040E4"/>
    <w:rsid w:val="0070424E"/>
    <w:rsid w:val="00704BEA"/>
    <w:rsid w:val="00705B67"/>
    <w:rsid w:val="0070754D"/>
    <w:rsid w:val="00707BA5"/>
    <w:rsid w:val="00707EDE"/>
    <w:rsid w:val="00710FA6"/>
    <w:rsid w:val="007110E8"/>
    <w:rsid w:val="0071219C"/>
    <w:rsid w:val="00712721"/>
    <w:rsid w:val="00712F46"/>
    <w:rsid w:val="0071447C"/>
    <w:rsid w:val="00714AFE"/>
    <w:rsid w:val="00716C86"/>
    <w:rsid w:val="00717E95"/>
    <w:rsid w:val="0072063E"/>
    <w:rsid w:val="00720FF9"/>
    <w:rsid w:val="00721641"/>
    <w:rsid w:val="0072220B"/>
    <w:rsid w:val="00722345"/>
    <w:rsid w:val="00723728"/>
    <w:rsid w:val="00724196"/>
    <w:rsid w:val="00724658"/>
    <w:rsid w:val="00725820"/>
    <w:rsid w:val="00725AE5"/>
    <w:rsid w:val="00725E11"/>
    <w:rsid w:val="00726E6A"/>
    <w:rsid w:val="00730BF0"/>
    <w:rsid w:val="00731809"/>
    <w:rsid w:val="00731A25"/>
    <w:rsid w:val="00731DCA"/>
    <w:rsid w:val="0073342F"/>
    <w:rsid w:val="007343CA"/>
    <w:rsid w:val="0073551F"/>
    <w:rsid w:val="0073590E"/>
    <w:rsid w:val="00735A8C"/>
    <w:rsid w:val="00735BCC"/>
    <w:rsid w:val="007362EF"/>
    <w:rsid w:val="007369F4"/>
    <w:rsid w:val="00737031"/>
    <w:rsid w:val="0074047C"/>
    <w:rsid w:val="00741237"/>
    <w:rsid w:val="00741539"/>
    <w:rsid w:val="00741ECA"/>
    <w:rsid w:val="007430F5"/>
    <w:rsid w:val="00743304"/>
    <w:rsid w:val="00743D8E"/>
    <w:rsid w:val="007447F9"/>
    <w:rsid w:val="00745D91"/>
    <w:rsid w:val="00746BE1"/>
    <w:rsid w:val="00746C51"/>
    <w:rsid w:val="007474C0"/>
    <w:rsid w:val="00747F1F"/>
    <w:rsid w:val="007503FE"/>
    <w:rsid w:val="0075042E"/>
    <w:rsid w:val="0075261B"/>
    <w:rsid w:val="00752860"/>
    <w:rsid w:val="0075418A"/>
    <w:rsid w:val="00754195"/>
    <w:rsid w:val="00754F65"/>
    <w:rsid w:val="007553D0"/>
    <w:rsid w:val="0075652F"/>
    <w:rsid w:val="0075670C"/>
    <w:rsid w:val="00757E58"/>
    <w:rsid w:val="00760D1F"/>
    <w:rsid w:val="00760DFA"/>
    <w:rsid w:val="0076141E"/>
    <w:rsid w:val="007627C3"/>
    <w:rsid w:val="00762CEB"/>
    <w:rsid w:val="00763F4D"/>
    <w:rsid w:val="00764425"/>
    <w:rsid w:val="00765ED2"/>
    <w:rsid w:val="0076617C"/>
    <w:rsid w:val="00767E6C"/>
    <w:rsid w:val="00770071"/>
    <w:rsid w:val="00770551"/>
    <w:rsid w:val="00770D6E"/>
    <w:rsid w:val="00771131"/>
    <w:rsid w:val="007722F7"/>
    <w:rsid w:val="00773392"/>
    <w:rsid w:val="0077400A"/>
    <w:rsid w:val="00774248"/>
    <w:rsid w:val="00774851"/>
    <w:rsid w:val="00775395"/>
    <w:rsid w:val="007759CE"/>
    <w:rsid w:val="00776F38"/>
    <w:rsid w:val="00777253"/>
    <w:rsid w:val="007776F5"/>
    <w:rsid w:val="007818C8"/>
    <w:rsid w:val="00782952"/>
    <w:rsid w:val="00782A78"/>
    <w:rsid w:val="007839B2"/>
    <w:rsid w:val="00784131"/>
    <w:rsid w:val="0078482C"/>
    <w:rsid w:val="007850D4"/>
    <w:rsid w:val="00785C68"/>
    <w:rsid w:val="00787322"/>
    <w:rsid w:val="00787574"/>
    <w:rsid w:val="007877A7"/>
    <w:rsid w:val="007901FC"/>
    <w:rsid w:val="00791220"/>
    <w:rsid w:val="00791416"/>
    <w:rsid w:val="0079295F"/>
    <w:rsid w:val="00792E3D"/>
    <w:rsid w:val="00793605"/>
    <w:rsid w:val="007936AE"/>
    <w:rsid w:val="007947E0"/>
    <w:rsid w:val="00794DAE"/>
    <w:rsid w:val="00795076"/>
    <w:rsid w:val="00795707"/>
    <w:rsid w:val="0079586C"/>
    <w:rsid w:val="00795E48"/>
    <w:rsid w:val="00796A2B"/>
    <w:rsid w:val="00796A52"/>
    <w:rsid w:val="00796B78"/>
    <w:rsid w:val="00796CD9"/>
    <w:rsid w:val="00797383"/>
    <w:rsid w:val="007976AC"/>
    <w:rsid w:val="007A0978"/>
    <w:rsid w:val="007A0B19"/>
    <w:rsid w:val="007A1219"/>
    <w:rsid w:val="007A154E"/>
    <w:rsid w:val="007A17F8"/>
    <w:rsid w:val="007A24E3"/>
    <w:rsid w:val="007A2DED"/>
    <w:rsid w:val="007A363C"/>
    <w:rsid w:val="007A3CC9"/>
    <w:rsid w:val="007A6CEA"/>
    <w:rsid w:val="007A6EC1"/>
    <w:rsid w:val="007A7631"/>
    <w:rsid w:val="007A78BC"/>
    <w:rsid w:val="007B03A3"/>
    <w:rsid w:val="007B05D1"/>
    <w:rsid w:val="007B0621"/>
    <w:rsid w:val="007B069A"/>
    <w:rsid w:val="007B0B92"/>
    <w:rsid w:val="007B1520"/>
    <w:rsid w:val="007B1588"/>
    <w:rsid w:val="007B1FCC"/>
    <w:rsid w:val="007B3802"/>
    <w:rsid w:val="007B3BFA"/>
    <w:rsid w:val="007B4395"/>
    <w:rsid w:val="007B4B24"/>
    <w:rsid w:val="007B53D3"/>
    <w:rsid w:val="007B5C2C"/>
    <w:rsid w:val="007B7001"/>
    <w:rsid w:val="007C021A"/>
    <w:rsid w:val="007C2C7C"/>
    <w:rsid w:val="007C49E7"/>
    <w:rsid w:val="007C4EBB"/>
    <w:rsid w:val="007C6C5A"/>
    <w:rsid w:val="007C7358"/>
    <w:rsid w:val="007C7917"/>
    <w:rsid w:val="007D0810"/>
    <w:rsid w:val="007D0A8F"/>
    <w:rsid w:val="007D0FB5"/>
    <w:rsid w:val="007D1F34"/>
    <w:rsid w:val="007D266C"/>
    <w:rsid w:val="007D4DD5"/>
    <w:rsid w:val="007D511E"/>
    <w:rsid w:val="007D60B3"/>
    <w:rsid w:val="007D6328"/>
    <w:rsid w:val="007D7DE4"/>
    <w:rsid w:val="007E0F91"/>
    <w:rsid w:val="007E1356"/>
    <w:rsid w:val="007E2BF9"/>
    <w:rsid w:val="007E2FCF"/>
    <w:rsid w:val="007E37B0"/>
    <w:rsid w:val="007E3819"/>
    <w:rsid w:val="007E43F7"/>
    <w:rsid w:val="007E5190"/>
    <w:rsid w:val="007E539B"/>
    <w:rsid w:val="007E5A53"/>
    <w:rsid w:val="007E5BD3"/>
    <w:rsid w:val="007E5C78"/>
    <w:rsid w:val="007E66E1"/>
    <w:rsid w:val="007E7365"/>
    <w:rsid w:val="007E7593"/>
    <w:rsid w:val="007E79E5"/>
    <w:rsid w:val="007F0625"/>
    <w:rsid w:val="007F0FFE"/>
    <w:rsid w:val="007F126A"/>
    <w:rsid w:val="007F1F9C"/>
    <w:rsid w:val="007F36CD"/>
    <w:rsid w:val="007F453C"/>
    <w:rsid w:val="007F4AE3"/>
    <w:rsid w:val="007F4B36"/>
    <w:rsid w:val="007F7337"/>
    <w:rsid w:val="007F7E79"/>
    <w:rsid w:val="00800313"/>
    <w:rsid w:val="00800A97"/>
    <w:rsid w:val="00800C8C"/>
    <w:rsid w:val="00800CA6"/>
    <w:rsid w:val="00800D15"/>
    <w:rsid w:val="008015D6"/>
    <w:rsid w:val="008042C3"/>
    <w:rsid w:val="008044DE"/>
    <w:rsid w:val="00805E4B"/>
    <w:rsid w:val="00807F88"/>
    <w:rsid w:val="00810747"/>
    <w:rsid w:val="008117CC"/>
    <w:rsid w:val="00812439"/>
    <w:rsid w:val="00812789"/>
    <w:rsid w:val="00814502"/>
    <w:rsid w:val="00814945"/>
    <w:rsid w:val="00815AC1"/>
    <w:rsid w:val="00815BF6"/>
    <w:rsid w:val="00815F03"/>
    <w:rsid w:val="00817D17"/>
    <w:rsid w:val="00820235"/>
    <w:rsid w:val="008203F0"/>
    <w:rsid w:val="00821533"/>
    <w:rsid w:val="00822C31"/>
    <w:rsid w:val="00822CEB"/>
    <w:rsid w:val="008230C5"/>
    <w:rsid w:val="008231EA"/>
    <w:rsid w:val="008232C2"/>
    <w:rsid w:val="00823808"/>
    <w:rsid w:val="008247C3"/>
    <w:rsid w:val="00824BC7"/>
    <w:rsid w:val="008254EC"/>
    <w:rsid w:val="00826645"/>
    <w:rsid w:val="00827619"/>
    <w:rsid w:val="0082768D"/>
    <w:rsid w:val="008278DF"/>
    <w:rsid w:val="00827A1B"/>
    <w:rsid w:val="008306B7"/>
    <w:rsid w:val="00830871"/>
    <w:rsid w:val="008311D0"/>
    <w:rsid w:val="008315B8"/>
    <w:rsid w:val="0083165F"/>
    <w:rsid w:val="0083172C"/>
    <w:rsid w:val="0083182E"/>
    <w:rsid w:val="00833116"/>
    <w:rsid w:val="00833298"/>
    <w:rsid w:val="00833960"/>
    <w:rsid w:val="00833F1F"/>
    <w:rsid w:val="00834D12"/>
    <w:rsid w:val="008360DC"/>
    <w:rsid w:val="0083633D"/>
    <w:rsid w:val="00836360"/>
    <w:rsid w:val="00836770"/>
    <w:rsid w:val="008402A9"/>
    <w:rsid w:val="00840FDD"/>
    <w:rsid w:val="00841AC3"/>
    <w:rsid w:val="00842DC8"/>
    <w:rsid w:val="00843184"/>
    <w:rsid w:val="00843ACF"/>
    <w:rsid w:val="00844C92"/>
    <w:rsid w:val="00845846"/>
    <w:rsid w:val="008458AE"/>
    <w:rsid w:val="00846A46"/>
    <w:rsid w:val="008472B2"/>
    <w:rsid w:val="008505D3"/>
    <w:rsid w:val="00850A85"/>
    <w:rsid w:val="00850EE9"/>
    <w:rsid w:val="008515D2"/>
    <w:rsid w:val="00852009"/>
    <w:rsid w:val="0085226B"/>
    <w:rsid w:val="008528C2"/>
    <w:rsid w:val="00852BB1"/>
    <w:rsid w:val="00854153"/>
    <w:rsid w:val="00854501"/>
    <w:rsid w:val="00855626"/>
    <w:rsid w:val="00856422"/>
    <w:rsid w:val="008572F8"/>
    <w:rsid w:val="00860284"/>
    <w:rsid w:val="00860786"/>
    <w:rsid w:val="008614BF"/>
    <w:rsid w:val="008638CB"/>
    <w:rsid w:val="00863D92"/>
    <w:rsid w:val="00864354"/>
    <w:rsid w:val="008646F4"/>
    <w:rsid w:val="00865664"/>
    <w:rsid w:val="00865B47"/>
    <w:rsid w:val="00865BA2"/>
    <w:rsid w:val="00866711"/>
    <w:rsid w:val="0086673B"/>
    <w:rsid w:val="00866D0B"/>
    <w:rsid w:val="00866DFA"/>
    <w:rsid w:val="00867A81"/>
    <w:rsid w:val="0087003B"/>
    <w:rsid w:val="00870A2A"/>
    <w:rsid w:val="00870F86"/>
    <w:rsid w:val="008711B4"/>
    <w:rsid w:val="008729DB"/>
    <w:rsid w:val="00872E6E"/>
    <w:rsid w:val="008731AA"/>
    <w:rsid w:val="00873A62"/>
    <w:rsid w:val="00873B6E"/>
    <w:rsid w:val="00874692"/>
    <w:rsid w:val="00874E6B"/>
    <w:rsid w:val="00874EFC"/>
    <w:rsid w:val="008751E4"/>
    <w:rsid w:val="008757C6"/>
    <w:rsid w:val="00875B3D"/>
    <w:rsid w:val="00876095"/>
    <w:rsid w:val="0087611F"/>
    <w:rsid w:val="00876243"/>
    <w:rsid w:val="00877248"/>
    <w:rsid w:val="008776FE"/>
    <w:rsid w:val="008812A6"/>
    <w:rsid w:val="008819AD"/>
    <w:rsid w:val="00881A39"/>
    <w:rsid w:val="00881A88"/>
    <w:rsid w:val="0088241E"/>
    <w:rsid w:val="0088263E"/>
    <w:rsid w:val="00884266"/>
    <w:rsid w:val="00884AA1"/>
    <w:rsid w:val="00884CCE"/>
    <w:rsid w:val="00885FDF"/>
    <w:rsid w:val="008861D2"/>
    <w:rsid w:val="00886DED"/>
    <w:rsid w:val="00890854"/>
    <w:rsid w:val="00890E55"/>
    <w:rsid w:val="00892B2B"/>
    <w:rsid w:val="0089315C"/>
    <w:rsid w:val="00894F08"/>
    <w:rsid w:val="00895237"/>
    <w:rsid w:val="008968B7"/>
    <w:rsid w:val="008A095C"/>
    <w:rsid w:val="008A0DC6"/>
    <w:rsid w:val="008A18A1"/>
    <w:rsid w:val="008A29EF"/>
    <w:rsid w:val="008A2A16"/>
    <w:rsid w:val="008A2B50"/>
    <w:rsid w:val="008A44FF"/>
    <w:rsid w:val="008A4715"/>
    <w:rsid w:val="008A4A7C"/>
    <w:rsid w:val="008A5BB3"/>
    <w:rsid w:val="008A5ECD"/>
    <w:rsid w:val="008A6754"/>
    <w:rsid w:val="008A6F96"/>
    <w:rsid w:val="008A753A"/>
    <w:rsid w:val="008A7B3A"/>
    <w:rsid w:val="008A7F68"/>
    <w:rsid w:val="008B1BE8"/>
    <w:rsid w:val="008B2D47"/>
    <w:rsid w:val="008B5BC7"/>
    <w:rsid w:val="008B6176"/>
    <w:rsid w:val="008B68AE"/>
    <w:rsid w:val="008B6BE4"/>
    <w:rsid w:val="008B6C75"/>
    <w:rsid w:val="008C0932"/>
    <w:rsid w:val="008C1205"/>
    <w:rsid w:val="008C1583"/>
    <w:rsid w:val="008C15C3"/>
    <w:rsid w:val="008C2179"/>
    <w:rsid w:val="008C24C5"/>
    <w:rsid w:val="008C2CA2"/>
    <w:rsid w:val="008C2E94"/>
    <w:rsid w:val="008C30EC"/>
    <w:rsid w:val="008C44BE"/>
    <w:rsid w:val="008C4E08"/>
    <w:rsid w:val="008C5339"/>
    <w:rsid w:val="008C68EA"/>
    <w:rsid w:val="008C69A1"/>
    <w:rsid w:val="008C771E"/>
    <w:rsid w:val="008C7CD8"/>
    <w:rsid w:val="008D08FE"/>
    <w:rsid w:val="008D1C23"/>
    <w:rsid w:val="008D353C"/>
    <w:rsid w:val="008D3E72"/>
    <w:rsid w:val="008D46CD"/>
    <w:rsid w:val="008D53CC"/>
    <w:rsid w:val="008D546B"/>
    <w:rsid w:val="008D5BA2"/>
    <w:rsid w:val="008D646F"/>
    <w:rsid w:val="008D6549"/>
    <w:rsid w:val="008E0174"/>
    <w:rsid w:val="008E186C"/>
    <w:rsid w:val="008E199A"/>
    <w:rsid w:val="008E2439"/>
    <w:rsid w:val="008E318D"/>
    <w:rsid w:val="008E3869"/>
    <w:rsid w:val="008E4928"/>
    <w:rsid w:val="008E53DC"/>
    <w:rsid w:val="008E5F20"/>
    <w:rsid w:val="008E6269"/>
    <w:rsid w:val="008E6DE4"/>
    <w:rsid w:val="008E7149"/>
    <w:rsid w:val="008E74B1"/>
    <w:rsid w:val="008E74EB"/>
    <w:rsid w:val="008F0969"/>
    <w:rsid w:val="008F09B4"/>
    <w:rsid w:val="008F0A1B"/>
    <w:rsid w:val="008F1EDA"/>
    <w:rsid w:val="008F300E"/>
    <w:rsid w:val="008F44B9"/>
    <w:rsid w:val="008F54C3"/>
    <w:rsid w:val="008F5659"/>
    <w:rsid w:val="008F63DD"/>
    <w:rsid w:val="008F7105"/>
    <w:rsid w:val="009061BA"/>
    <w:rsid w:val="00906236"/>
    <w:rsid w:val="00906459"/>
    <w:rsid w:val="00907214"/>
    <w:rsid w:val="00907218"/>
    <w:rsid w:val="0090731D"/>
    <w:rsid w:val="00907C01"/>
    <w:rsid w:val="00910411"/>
    <w:rsid w:val="00910862"/>
    <w:rsid w:val="00910E90"/>
    <w:rsid w:val="009117F9"/>
    <w:rsid w:val="0091260C"/>
    <w:rsid w:val="0091406C"/>
    <w:rsid w:val="00914EEE"/>
    <w:rsid w:val="00915743"/>
    <w:rsid w:val="009168AA"/>
    <w:rsid w:val="00917A6B"/>
    <w:rsid w:val="00920060"/>
    <w:rsid w:val="009208E9"/>
    <w:rsid w:val="00921144"/>
    <w:rsid w:val="00921C62"/>
    <w:rsid w:val="00922094"/>
    <w:rsid w:val="00922549"/>
    <w:rsid w:val="009234A2"/>
    <w:rsid w:val="00923A6D"/>
    <w:rsid w:val="0092684B"/>
    <w:rsid w:val="009303D0"/>
    <w:rsid w:val="00930FBC"/>
    <w:rsid w:val="00931115"/>
    <w:rsid w:val="00931A4E"/>
    <w:rsid w:val="00932684"/>
    <w:rsid w:val="009326A2"/>
    <w:rsid w:val="00932B1E"/>
    <w:rsid w:val="00932D4D"/>
    <w:rsid w:val="00933CCA"/>
    <w:rsid w:val="009344CC"/>
    <w:rsid w:val="0093475E"/>
    <w:rsid w:val="00934C97"/>
    <w:rsid w:val="00936A64"/>
    <w:rsid w:val="00936AC6"/>
    <w:rsid w:val="00936B90"/>
    <w:rsid w:val="009370C1"/>
    <w:rsid w:val="00940152"/>
    <w:rsid w:val="00941241"/>
    <w:rsid w:val="009413FF"/>
    <w:rsid w:val="00942731"/>
    <w:rsid w:val="00943DC2"/>
    <w:rsid w:val="00943F1C"/>
    <w:rsid w:val="00943F95"/>
    <w:rsid w:val="009441EA"/>
    <w:rsid w:val="0094443B"/>
    <w:rsid w:val="00944C3F"/>
    <w:rsid w:val="009458A2"/>
    <w:rsid w:val="00945C70"/>
    <w:rsid w:val="00945E78"/>
    <w:rsid w:val="009461DA"/>
    <w:rsid w:val="0094684F"/>
    <w:rsid w:val="00946EAD"/>
    <w:rsid w:val="00947BD9"/>
    <w:rsid w:val="00947EF7"/>
    <w:rsid w:val="00950A3A"/>
    <w:rsid w:val="00950CA1"/>
    <w:rsid w:val="00950F41"/>
    <w:rsid w:val="009511C8"/>
    <w:rsid w:val="009515D5"/>
    <w:rsid w:val="00951B5A"/>
    <w:rsid w:val="00952206"/>
    <w:rsid w:val="009522D5"/>
    <w:rsid w:val="00952F9D"/>
    <w:rsid w:val="00954FE6"/>
    <w:rsid w:val="00957546"/>
    <w:rsid w:val="00957C95"/>
    <w:rsid w:val="00960384"/>
    <w:rsid w:val="009611E5"/>
    <w:rsid w:val="00961549"/>
    <w:rsid w:val="00961B1C"/>
    <w:rsid w:val="00961E51"/>
    <w:rsid w:val="00961EE0"/>
    <w:rsid w:val="00963CB9"/>
    <w:rsid w:val="00964AA5"/>
    <w:rsid w:val="009650D0"/>
    <w:rsid w:val="009653FA"/>
    <w:rsid w:val="0096558F"/>
    <w:rsid w:val="00965ED3"/>
    <w:rsid w:val="00966C33"/>
    <w:rsid w:val="00966DB5"/>
    <w:rsid w:val="0096718B"/>
    <w:rsid w:val="009706CB"/>
    <w:rsid w:val="00971F43"/>
    <w:rsid w:val="0097246A"/>
    <w:rsid w:val="00972C0B"/>
    <w:rsid w:val="00972D28"/>
    <w:rsid w:val="00972D51"/>
    <w:rsid w:val="00972EE8"/>
    <w:rsid w:val="009740A0"/>
    <w:rsid w:val="00974DED"/>
    <w:rsid w:val="009760A0"/>
    <w:rsid w:val="009761FD"/>
    <w:rsid w:val="009776AA"/>
    <w:rsid w:val="00980D7B"/>
    <w:rsid w:val="00981431"/>
    <w:rsid w:val="00981883"/>
    <w:rsid w:val="00983274"/>
    <w:rsid w:val="0098374A"/>
    <w:rsid w:val="00985108"/>
    <w:rsid w:val="009851C7"/>
    <w:rsid w:val="009863F3"/>
    <w:rsid w:val="009867D1"/>
    <w:rsid w:val="009879F2"/>
    <w:rsid w:val="00990B89"/>
    <w:rsid w:val="00990DF6"/>
    <w:rsid w:val="00991F4F"/>
    <w:rsid w:val="00993B5A"/>
    <w:rsid w:val="009940B5"/>
    <w:rsid w:val="00995F67"/>
    <w:rsid w:val="00996827"/>
    <w:rsid w:val="0099726F"/>
    <w:rsid w:val="00997D6A"/>
    <w:rsid w:val="009A0B1B"/>
    <w:rsid w:val="009A0D87"/>
    <w:rsid w:val="009A1639"/>
    <w:rsid w:val="009A1C11"/>
    <w:rsid w:val="009A28CF"/>
    <w:rsid w:val="009A30FF"/>
    <w:rsid w:val="009A39F8"/>
    <w:rsid w:val="009A47D0"/>
    <w:rsid w:val="009A4B1F"/>
    <w:rsid w:val="009A4F14"/>
    <w:rsid w:val="009A56D1"/>
    <w:rsid w:val="009A63E1"/>
    <w:rsid w:val="009A73F9"/>
    <w:rsid w:val="009A799F"/>
    <w:rsid w:val="009B06D0"/>
    <w:rsid w:val="009B1138"/>
    <w:rsid w:val="009B17CB"/>
    <w:rsid w:val="009B191D"/>
    <w:rsid w:val="009B20B6"/>
    <w:rsid w:val="009B27BF"/>
    <w:rsid w:val="009B3C73"/>
    <w:rsid w:val="009B4220"/>
    <w:rsid w:val="009B4EF7"/>
    <w:rsid w:val="009B63C6"/>
    <w:rsid w:val="009B6E0A"/>
    <w:rsid w:val="009B6E73"/>
    <w:rsid w:val="009B711D"/>
    <w:rsid w:val="009B7428"/>
    <w:rsid w:val="009C0555"/>
    <w:rsid w:val="009C1BE4"/>
    <w:rsid w:val="009C2FE2"/>
    <w:rsid w:val="009C49EF"/>
    <w:rsid w:val="009C56C8"/>
    <w:rsid w:val="009C6592"/>
    <w:rsid w:val="009C6F8A"/>
    <w:rsid w:val="009C7112"/>
    <w:rsid w:val="009C7BAC"/>
    <w:rsid w:val="009D0F81"/>
    <w:rsid w:val="009D297A"/>
    <w:rsid w:val="009D2F44"/>
    <w:rsid w:val="009D3082"/>
    <w:rsid w:val="009D52F6"/>
    <w:rsid w:val="009D587F"/>
    <w:rsid w:val="009D588E"/>
    <w:rsid w:val="009D7030"/>
    <w:rsid w:val="009D749B"/>
    <w:rsid w:val="009D7FC8"/>
    <w:rsid w:val="009E050A"/>
    <w:rsid w:val="009E0715"/>
    <w:rsid w:val="009E0CD3"/>
    <w:rsid w:val="009E1E1A"/>
    <w:rsid w:val="009E1FBA"/>
    <w:rsid w:val="009E24C4"/>
    <w:rsid w:val="009E2661"/>
    <w:rsid w:val="009E3E43"/>
    <w:rsid w:val="009E5147"/>
    <w:rsid w:val="009E6E0A"/>
    <w:rsid w:val="009E73BD"/>
    <w:rsid w:val="009F0CC2"/>
    <w:rsid w:val="009F1105"/>
    <w:rsid w:val="009F4620"/>
    <w:rsid w:val="009F46BF"/>
    <w:rsid w:val="009F4C69"/>
    <w:rsid w:val="009F4DF0"/>
    <w:rsid w:val="009F5AD4"/>
    <w:rsid w:val="009F5E61"/>
    <w:rsid w:val="009F5F2B"/>
    <w:rsid w:val="009F68F4"/>
    <w:rsid w:val="009F7E7C"/>
    <w:rsid w:val="00A016E2"/>
    <w:rsid w:val="00A02DD8"/>
    <w:rsid w:val="00A03E50"/>
    <w:rsid w:val="00A03F1C"/>
    <w:rsid w:val="00A03FF6"/>
    <w:rsid w:val="00A04F25"/>
    <w:rsid w:val="00A06001"/>
    <w:rsid w:val="00A06882"/>
    <w:rsid w:val="00A10DC1"/>
    <w:rsid w:val="00A10E1C"/>
    <w:rsid w:val="00A1182D"/>
    <w:rsid w:val="00A121C8"/>
    <w:rsid w:val="00A122FC"/>
    <w:rsid w:val="00A12EC1"/>
    <w:rsid w:val="00A139D8"/>
    <w:rsid w:val="00A14904"/>
    <w:rsid w:val="00A14A96"/>
    <w:rsid w:val="00A14CCA"/>
    <w:rsid w:val="00A14D76"/>
    <w:rsid w:val="00A14F5F"/>
    <w:rsid w:val="00A1652F"/>
    <w:rsid w:val="00A20709"/>
    <w:rsid w:val="00A20B97"/>
    <w:rsid w:val="00A229F4"/>
    <w:rsid w:val="00A23B4D"/>
    <w:rsid w:val="00A23DBC"/>
    <w:rsid w:val="00A24341"/>
    <w:rsid w:val="00A2544D"/>
    <w:rsid w:val="00A25951"/>
    <w:rsid w:val="00A26234"/>
    <w:rsid w:val="00A26C5D"/>
    <w:rsid w:val="00A27A1F"/>
    <w:rsid w:val="00A27B23"/>
    <w:rsid w:val="00A30549"/>
    <w:rsid w:val="00A321CB"/>
    <w:rsid w:val="00A3237E"/>
    <w:rsid w:val="00A328B9"/>
    <w:rsid w:val="00A33211"/>
    <w:rsid w:val="00A33AEE"/>
    <w:rsid w:val="00A36CF9"/>
    <w:rsid w:val="00A36D84"/>
    <w:rsid w:val="00A370D9"/>
    <w:rsid w:val="00A374D0"/>
    <w:rsid w:val="00A40923"/>
    <w:rsid w:val="00A41012"/>
    <w:rsid w:val="00A41308"/>
    <w:rsid w:val="00A414C4"/>
    <w:rsid w:val="00A425A4"/>
    <w:rsid w:val="00A43CC5"/>
    <w:rsid w:val="00A43F75"/>
    <w:rsid w:val="00A444EE"/>
    <w:rsid w:val="00A44ECA"/>
    <w:rsid w:val="00A452B8"/>
    <w:rsid w:val="00A46867"/>
    <w:rsid w:val="00A47CDA"/>
    <w:rsid w:val="00A47F03"/>
    <w:rsid w:val="00A47F12"/>
    <w:rsid w:val="00A50842"/>
    <w:rsid w:val="00A50F37"/>
    <w:rsid w:val="00A51049"/>
    <w:rsid w:val="00A512A0"/>
    <w:rsid w:val="00A516AA"/>
    <w:rsid w:val="00A52078"/>
    <w:rsid w:val="00A526A0"/>
    <w:rsid w:val="00A52799"/>
    <w:rsid w:val="00A52A90"/>
    <w:rsid w:val="00A53123"/>
    <w:rsid w:val="00A54109"/>
    <w:rsid w:val="00A548FE"/>
    <w:rsid w:val="00A55A7D"/>
    <w:rsid w:val="00A576F7"/>
    <w:rsid w:val="00A57709"/>
    <w:rsid w:val="00A57CD3"/>
    <w:rsid w:val="00A602E7"/>
    <w:rsid w:val="00A60538"/>
    <w:rsid w:val="00A60C3A"/>
    <w:rsid w:val="00A616FD"/>
    <w:rsid w:val="00A616FF"/>
    <w:rsid w:val="00A619D7"/>
    <w:rsid w:val="00A61A17"/>
    <w:rsid w:val="00A61C59"/>
    <w:rsid w:val="00A61D32"/>
    <w:rsid w:val="00A62DEB"/>
    <w:rsid w:val="00A62E38"/>
    <w:rsid w:val="00A63C5E"/>
    <w:rsid w:val="00A65462"/>
    <w:rsid w:val="00A65C8C"/>
    <w:rsid w:val="00A65FFA"/>
    <w:rsid w:val="00A6677C"/>
    <w:rsid w:val="00A66F74"/>
    <w:rsid w:val="00A67E62"/>
    <w:rsid w:val="00A7088B"/>
    <w:rsid w:val="00A70CDE"/>
    <w:rsid w:val="00A70DC5"/>
    <w:rsid w:val="00A71AB7"/>
    <w:rsid w:val="00A72E0B"/>
    <w:rsid w:val="00A76459"/>
    <w:rsid w:val="00A76569"/>
    <w:rsid w:val="00A76A3C"/>
    <w:rsid w:val="00A7717E"/>
    <w:rsid w:val="00A77B22"/>
    <w:rsid w:val="00A77F3C"/>
    <w:rsid w:val="00A8053E"/>
    <w:rsid w:val="00A806A6"/>
    <w:rsid w:val="00A80C5E"/>
    <w:rsid w:val="00A80E65"/>
    <w:rsid w:val="00A82028"/>
    <w:rsid w:val="00A83530"/>
    <w:rsid w:val="00A841CA"/>
    <w:rsid w:val="00A846B7"/>
    <w:rsid w:val="00A861FD"/>
    <w:rsid w:val="00A86864"/>
    <w:rsid w:val="00A86D51"/>
    <w:rsid w:val="00A87835"/>
    <w:rsid w:val="00A903DC"/>
    <w:rsid w:val="00A9073D"/>
    <w:rsid w:val="00A90B19"/>
    <w:rsid w:val="00A90CC0"/>
    <w:rsid w:val="00A9134A"/>
    <w:rsid w:val="00A9151A"/>
    <w:rsid w:val="00A91D5C"/>
    <w:rsid w:val="00A92545"/>
    <w:rsid w:val="00A9258D"/>
    <w:rsid w:val="00A947A7"/>
    <w:rsid w:val="00A949A3"/>
    <w:rsid w:val="00A94A96"/>
    <w:rsid w:val="00A94EBE"/>
    <w:rsid w:val="00A95285"/>
    <w:rsid w:val="00A95B3C"/>
    <w:rsid w:val="00A96900"/>
    <w:rsid w:val="00A96BB7"/>
    <w:rsid w:val="00A97196"/>
    <w:rsid w:val="00A9737D"/>
    <w:rsid w:val="00AA01A9"/>
    <w:rsid w:val="00AA0827"/>
    <w:rsid w:val="00AA098C"/>
    <w:rsid w:val="00AA184D"/>
    <w:rsid w:val="00AA1AAF"/>
    <w:rsid w:val="00AA2582"/>
    <w:rsid w:val="00AA2757"/>
    <w:rsid w:val="00AA2E2F"/>
    <w:rsid w:val="00AA316A"/>
    <w:rsid w:val="00AA37F3"/>
    <w:rsid w:val="00AA3D46"/>
    <w:rsid w:val="00AA5159"/>
    <w:rsid w:val="00AA5505"/>
    <w:rsid w:val="00AA6B40"/>
    <w:rsid w:val="00AA775F"/>
    <w:rsid w:val="00AA7864"/>
    <w:rsid w:val="00AA7E84"/>
    <w:rsid w:val="00AB0947"/>
    <w:rsid w:val="00AB10DB"/>
    <w:rsid w:val="00AB13DE"/>
    <w:rsid w:val="00AB1683"/>
    <w:rsid w:val="00AB1A11"/>
    <w:rsid w:val="00AB1B68"/>
    <w:rsid w:val="00AB24FC"/>
    <w:rsid w:val="00AB278E"/>
    <w:rsid w:val="00AB39CC"/>
    <w:rsid w:val="00AB3BBC"/>
    <w:rsid w:val="00AB459A"/>
    <w:rsid w:val="00AB4615"/>
    <w:rsid w:val="00AB60D3"/>
    <w:rsid w:val="00AB760B"/>
    <w:rsid w:val="00AC0940"/>
    <w:rsid w:val="00AC0C38"/>
    <w:rsid w:val="00AC338D"/>
    <w:rsid w:val="00AC455F"/>
    <w:rsid w:val="00AC49DC"/>
    <w:rsid w:val="00AC4B8A"/>
    <w:rsid w:val="00AC4BF2"/>
    <w:rsid w:val="00AC52BD"/>
    <w:rsid w:val="00AC536E"/>
    <w:rsid w:val="00AC650F"/>
    <w:rsid w:val="00AC657A"/>
    <w:rsid w:val="00AD0217"/>
    <w:rsid w:val="00AD0382"/>
    <w:rsid w:val="00AD0C44"/>
    <w:rsid w:val="00AD11E8"/>
    <w:rsid w:val="00AD2241"/>
    <w:rsid w:val="00AD23D0"/>
    <w:rsid w:val="00AD2995"/>
    <w:rsid w:val="00AD2D22"/>
    <w:rsid w:val="00AD3E33"/>
    <w:rsid w:val="00AD40CD"/>
    <w:rsid w:val="00AD44C7"/>
    <w:rsid w:val="00AD5C8E"/>
    <w:rsid w:val="00AD6FA6"/>
    <w:rsid w:val="00AD7052"/>
    <w:rsid w:val="00AE2758"/>
    <w:rsid w:val="00AE3556"/>
    <w:rsid w:val="00AE453D"/>
    <w:rsid w:val="00AE46C2"/>
    <w:rsid w:val="00AE4732"/>
    <w:rsid w:val="00AE5F25"/>
    <w:rsid w:val="00AE6823"/>
    <w:rsid w:val="00AE6A64"/>
    <w:rsid w:val="00AE6B98"/>
    <w:rsid w:val="00AE70C7"/>
    <w:rsid w:val="00AE74D5"/>
    <w:rsid w:val="00AE7DF0"/>
    <w:rsid w:val="00AF0356"/>
    <w:rsid w:val="00AF0AC1"/>
    <w:rsid w:val="00AF0E52"/>
    <w:rsid w:val="00AF0EED"/>
    <w:rsid w:val="00AF10F3"/>
    <w:rsid w:val="00AF1AC4"/>
    <w:rsid w:val="00AF1E0B"/>
    <w:rsid w:val="00AF26AF"/>
    <w:rsid w:val="00AF3FC6"/>
    <w:rsid w:val="00AF4823"/>
    <w:rsid w:val="00AF509D"/>
    <w:rsid w:val="00AF52D0"/>
    <w:rsid w:val="00AF53EF"/>
    <w:rsid w:val="00AF5746"/>
    <w:rsid w:val="00AF6A14"/>
    <w:rsid w:val="00AF6D5E"/>
    <w:rsid w:val="00AF6EA7"/>
    <w:rsid w:val="00AF70CC"/>
    <w:rsid w:val="00AF73EB"/>
    <w:rsid w:val="00AF7CA9"/>
    <w:rsid w:val="00B004AD"/>
    <w:rsid w:val="00B02381"/>
    <w:rsid w:val="00B03D14"/>
    <w:rsid w:val="00B04350"/>
    <w:rsid w:val="00B04BA1"/>
    <w:rsid w:val="00B04D5F"/>
    <w:rsid w:val="00B07190"/>
    <w:rsid w:val="00B07493"/>
    <w:rsid w:val="00B10B75"/>
    <w:rsid w:val="00B10FF5"/>
    <w:rsid w:val="00B12B0E"/>
    <w:rsid w:val="00B14E8D"/>
    <w:rsid w:val="00B162D9"/>
    <w:rsid w:val="00B16B36"/>
    <w:rsid w:val="00B17FBB"/>
    <w:rsid w:val="00B20C07"/>
    <w:rsid w:val="00B20CC3"/>
    <w:rsid w:val="00B21980"/>
    <w:rsid w:val="00B225F7"/>
    <w:rsid w:val="00B23136"/>
    <w:rsid w:val="00B231E2"/>
    <w:rsid w:val="00B234B1"/>
    <w:rsid w:val="00B23874"/>
    <w:rsid w:val="00B23DA7"/>
    <w:rsid w:val="00B24021"/>
    <w:rsid w:val="00B24552"/>
    <w:rsid w:val="00B25307"/>
    <w:rsid w:val="00B25330"/>
    <w:rsid w:val="00B266F0"/>
    <w:rsid w:val="00B26A16"/>
    <w:rsid w:val="00B30024"/>
    <w:rsid w:val="00B302FF"/>
    <w:rsid w:val="00B3097C"/>
    <w:rsid w:val="00B30A8C"/>
    <w:rsid w:val="00B31048"/>
    <w:rsid w:val="00B3233B"/>
    <w:rsid w:val="00B33888"/>
    <w:rsid w:val="00B33E93"/>
    <w:rsid w:val="00B342DA"/>
    <w:rsid w:val="00B34DD3"/>
    <w:rsid w:val="00B354F7"/>
    <w:rsid w:val="00B35B63"/>
    <w:rsid w:val="00B36052"/>
    <w:rsid w:val="00B36201"/>
    <w:rsid w:val="00B365C4"/>
    <w:rsid w:val="00B409B4"/>
    <w:rsid w:val="00B41D77"/>
    <w:rsid w:val="00B41E01"/>
    <w:rsid w:val="00B422FD"/>
    <w:rsid w:val="00B42477"/>
    <w:rsid w:val="00B42512"/>
    <w:rsid w:val="00B428E5"/>
    <w:rsid w:val="00B42BCD"/>
    <w:rsid w:val="00B46600"/>
    <w:rsid w:val="00B50189"/>
    <w:rsid w:val="00B510F4"/>
    <w:rsid w:val="00B5264D"/>
    <w:rsid w:val="00B52BE6"/>
    <w:rsid w:val="00B5367B"/>
    <w:rsid w:val="00B536C5"/>
    <w:rsid w:val="00B543AA"/>
    <w:rsid w:val="00B5464F"/>
    <w:rsid w:val="00B5487C"/>
    <w:rsid w:val="00B57229"/>
    <w:rsid w:val="00B5723D"/>
    <w:rsid w:val="00B57D4E"/>
    <w:rsid w:val="00B61C25"/>
    <w:rsid w:val="00B622A4"/>
    <w:rsid w:val="00B6338B"/>
    <w:rsid w:val="00B63B9E"/>
    <w:rsid w:val="00B63E44"/>
    <w:rsid w:val="00B64041"/>
    <w:rsid w:val="00B64B05"/>
    <w:rsid w:val="00B65084"/>
    <w:rsid w:val="00B65582"/>
    <w:rsid w:val="00B656A4"/>
    <w:rsid w:val="00B6614E"/>
    <w:rsid w:val="00B66CEC"/>
    <w:rsid w:val="00B66D77"/>
    <w:rsid w:val="00B67052"/>
    <w:rsid w:val="00B67812"/>
    <w:rsid w:val="00B702DF"/>
    <w:rsid w:val="00B70770"/>
    <w:rsid w:val="00B70C07"/>
    <w:rsid w:val="00B71E95"/>
    <w:rsid w:val="00B7342C"/>
    <w:rsid w:val="00B73586"/>
    <w:rsid w:val="00B737B1"/>
    <w:rsid w:val="00B738AF"/>
    <w:rsid w:val="00B739FC"/>
    <w:rsid w:val="00B74AE3"/>
    <w:rsid w:val="00B74EAA"/>
    <w:rsid w:val="00B8081B"/>
    <w:rsid w:val="00B80C03"/>
    <w:rsid w:val="00B829C8"/>
    <w:rsid w:val="00B83C4F"/>
    <w:rsid w:val="00B845DF"/>
    <w:rsid w:val="00B84A38"/>
    <w:rsid w:val="00B853BA"/>
    <w:rsid w:val="00B857BC"/>
    <w:rsid w:val="00B85FA0"/>
    <w:rsid w:val="00B86AC3"/>
    <w:rsid w:val="00B86F19"/>
    <w:rsid w:val="00B86FCB"/>
    <w:rsid w:val="00B87858"/>
    <w:rsid w:val="00B90253"/>
    <w:rsid w:val="00B911EF"/>
    <w:rsid w:val="00B91494"/>
    <w:rsid w:val="00B932F3"/>
    <w:rsid w:val="00B9358E"/>
    <w:rsid w:val="00B938F1"/>
    <w:rsid w:val="00B93E03"/>
    <w:rsid w:val="00B93FDC"/>
    <w:rsid w:val="00B946D6"/>
    <w:rsid w:val="00B94BF9"/>
    <w:rsid w:val="00B95688"/>
    <w:rsid w:val="00B95D66"/>
    <w:rsid w:val="00B960F7"/>
    <w:rsid w:val="00B96137"/>
    <w:rsid w:val="00B978ED"/>
    <w:rsid w:val="00B9793C"/>
    <w:rsid w:val="00B97AAA"/>
    <w:rsid w:val="00B97CA9"/>
    <w:rsid w:val="00BA0A69"/>
    <w:rsid w:val="00BA2D63"/>
    <w:rsid w:val="00BA3D77"/>
    <w:rsid w:val="00BA46C9"/>
    <w:rsid w:val="00BA48D3"/>
    <w:rsid w:val="00BA549C"/>
    <w:rsid w:val="00BA5B67"/>
    <w:rsid w:val="00BA67CC"/>
    <w:rsid w:val="00BA71DC"/>
    <w:rsid w:val="00BA7B43"/>
    <w:rsid w:val="00BB0283"/>
    <w:rsid w:val="00BB087A"/>
    <w:rsid w:val="00BB093E"/>
    <w:rsid w:val="00BB0EF6"/>
    <w:rsid w:val="00BB1A76"/>
    <w:rsid w:val="00BB323E"/>
    <w:rsid w:val="00BB5BE0"/>
    <w:rsid w:val="00BB667A"/>
    <w:rsid w:val="00BB6791"/>
    <w:rsid w:val="00BC1968"/>
    <w:rsid w:val="00BC3C42"/>
    <w:rsid w:val="00BC3EDE"/>
    <w:rsid w:val="00BC4B49"/>
    <w:rsid w:val="00BC5CC9"/>
    <w:rsid w:val="00BD080E"/>
    <w:rsid w:val="00BD0DEB"/>
    <w:rsid w:val="00BD1335"/>
    <w:rsid w:val="00BD1C34"/>
    <w:rsid w:val="00BD31C9"/>
    <w:rsid w:val="00BD3D66"/>
    <w:rsid w:val="00BD4654"/>
    <w:rsid w:val="00BD58C2"/>
    <w:rsid w:val="00BD5AF7"/>
    <w:rsid w:val="00BD64D5"/>
    <w:rsid w:val="00BD6D0C"/>
    <w:rsid w:val="00BE0920"/>
    <w:rsid w:val="00BE1790"/>
    <w:rsid w:val="00BE28F6"/>
    <w:rsid w:val="00BE2A44"/>
    <w:rsid w:val="00BE346B"/>
    <w:rsid w:val="00BE47B6"/>
    <w:rsid w:val="00BE54FB"/>
    <w:rsid w:val="00BE5E24"/>
    <w:rsid w:val="00BE61D0"/>
    <w:rsid w:val="00BE6B62"/>
    <w:rsid w:val="00BE7652"/>
    <w:rsid w:val="00BF0BD1"/>
    <w:rsid w:val="00BF201E"/>
    <w:rsid w:val="00BF2B00"/>
    <w:rsid w:val="00BF4586"/>
    <w:rsid w:val="00BF4F5F"/>
    <w:rsid w:val="00BF5430"/>
    <w:rsid w:val="00BF5B8D"/>
    <w:rsid w:val="00BF6AAC"/>
    <w:rsid w:val="00C01904"/>
    <w:rsid w:val="00C01B00"/>
    <w:rsid w:val="00C039D5"/>
    <w:rsid w:val="00C03A25"/>
    <w:rsid w:val="00C03AF2"/>
    <w:rsid w:val="00C03B8C"/>
    <w:rsid w:val="00C059D7"/>
    <w:rsid w:val="00C06708"/>
    <w:rsid w:val="00C06B8B"/>
    <w:rsid w:val="00C070B0"/>
    <w:rsid w:val="00C07681"/>
    <w:rsid w:val="00C07D8F"/>
    <w:rsid w:val="00C10273"/>
    <w:rsid w:val="00C1045E"/>
    <w:rsid w:val="00C11311"/>
    <w:rsid w:val="00C1260E"/>
    <w:rsid w:val="00C1282E"/>
    <w:rsid w:val="00C1350F"/>
    <w:rsid w:val="00C146CC"/>
    <w:rsid w:val="00C1483B"/>
    <w:rsid w:val="00C177AC"/>
    <w:rsid w:val="00C178F3"/>
    <w:rsid w:val="00C20599"/>
    <w:rsid w:val="00C206E6"/>
    <w:rsid w:val="00C20C3E"/>
    <w:rsid w:val="00C20EB7"/>
    <w:rsid w:val="00C211E9"/>
    <w:rsid w:val="00C21554"/>
    <w:rsid w:val="00C225B9"/>
    <w:rsid w:val="00C227BE"/>
    <w:rsid w:val="00C23B36"/>
    <w:rsid w:val="00C23D37"/>
    <w:rsid w:val="00C248DD"/>
    <w:rsid w:val="00C24B6E"/>
    <w:rsid w:val="00C24EB8"/>
    <w:rsid w:val="00C251D1"/>
    <w:rsid w:val="00C25E16"/>
    <w:rsid w:val="00C269E0"/>
    <w:rsid w:val="00C27222"/>
    <w:rsid w:val="00C27EAF"/>
    <w:rsid w:val="00C3028D"/>
    <w:rsid w:val="00C30830"/>
    <w:rsid w:val="00C30CD5"/>
    <w:rsid w:val="00C310F2"/>
    <w:rsid w:val="00C33604"/>
    <w:rsid w:val="00C34059"/>
    <w:rsid w:val="00C340D6"/>
    <w:rsid w:val="00C3440F"/>
    <w:rsid w:val="00C3681E"/>
    <w:rsid w:val="00C37467"/>
    <w:rsid w:val="00C37578"/>
    <w:rsid w:val="00C4063C"/>
    <w:rsid w:val="00C40F62"/>
    <w:rsid w:val="00C4104A"/>
    <w:rsid w:val="00C414F1"/>
    <w:rsid w:val="00C41B43"/>
    <w:rsid w:val="00C41FB2"/>
    <w:rsid w:val="00C432B4"/>
    <w:rsid w:val="00C4340B"/>
    <w:rsid w:val="00C43674"/>
    <w:rsid w:val="00C43F83"/>
    <w:rsid w:val="00C4428D"/>
    <w:rsid w:val="00C44BD5"/>
    <w:rsid w:val="00C45D45"/>
    <w:rsid w:val="00C4632F"/>
    <w:rsid w:val="00C47569"/>
    <w:rsid w:val="00C47A2E"/>
    <w:rsid w:val="00C47A63"/>
    <w:rsid w:val="00C50003"/>
    <w:rsid w:val="00C51D9C"/>
    <w:rsid w:val="00C51DEE"/>
    <w:rsid w:val="00C529EE"/>
    <w:rsid w:val="00C52D0C"/>
    <w:rsid w:val="00C53418"/>
    <w:rsid w:val="00C53CB0"/>
    <w:rsid w:val="00C53FC7"/>
    <w:rsid w:val="00C54560"/>
    <w:rsid w:val="00C549D1"/>
    <w:rsid w:val="00C55378"/>
    <w:rsid w:val="00C553C9"/>
    <w:rsid w:val="00C559AF"/>
    <w:rsid w:val="00C5638F"/>
    <w:rsid w:val="00C565EB"/>
    <w:rsid w:val="00C56974"/>
    <w:rsid w:val="00C5750E"/>
    <w:rsid w:val="00C57FA7"/>
    <w:rsid w:val="00C602C7"/>
    <w:rsid w:val="00C603C8"/>
    <w:rsid w:val="00C60A3E"/>
    <w:rsid w:val="00C611DE"/>
    <w:rsid w:val="00C61AE4"/>
    <w:rsid w:val="00C61E17"/>
    <w:rsid w:val="00C61F94"/>
    <w:rsid w:val="00C61FB3"/>
    <w:rsid w:val="00C6251A"/>
    <w:rsid w:val="00C62B17"/>
    <w:rsid w:val="00C632A5"/>
    <w:rsid w:val="00C634BE"/>
    <w:rsid w:val="00C63A7C"/>
    <w:rsid w:val="00C649A2"/>
    <w:rsid w:val="00C65490"/>
    <w:rsid w:val="00C65FAC"/>
    <w:rsid w:val="00C66B18"/>
    <w:rsid w:val="00C66E40"/>
    <w:rsid w:val="00C67273"/>
    <w:rsid w:val="00C67F9B"/>
    <w:rsid w:val="00C70BC4"/>
    <w:rsid w:val="00C71BD6"/>
    <w:rsid w:val="00C71C36"/>
    <w:rsid w:val="00C7216A"/>
    <w:rsid w:val="00C72607"/>
    <w:rsid w:val="00C72B93"/>
    <w:rsid w:val="00C73241"/>
    <w:rsid w:val="00C7327A"/>
    <w:rsid w:val="00C735D5"/>
    <w:rsid w:val="00C74C37"/>
    <w:rsid w:val="00C74EF4"/>
    <w:rsid w:val="00C75039"/>
    <w:rsid w:val="00C75E7D"/>
    <w:rsid w:val="00C75F19"/>
    <w:rsid w:val="00C76F13"/>
    <w:rsid w:val="00C80DAC"/>
    <w:rsid w:val="00C813AB"/>
    <w:rsid w:val="00C8170F"/>
    <w:rsid w:val="00C81A0A"/>
    <w:rsid w:val="00C8253F"/>
    <w:rsid w:val="00C8349D"/>
    <w:rsid w:val="00C83E8F"/>
    <w:rsid w:val="00C83FB1"/>
    <w:rsid w:val="00C85435"/>
    <w:rsid w:val="00C85A7E"/>
    <w:rsid w:val="00C86473"/>
    <w:rsid w:val="00C86E00"/>
    <w:rsid w:val="00C8731F"/>
    <w:rsid w:val="00C87954"/>
    <w:rsid w:val="00C87E1C"/>
    <w:rsid w:val="00C90CE0"/>
    <w:rsid w:val="00C90E03"/>
    <w:rsid w:val="00C9163A"/>
    <w:rsid w:val="00C9199B"/>
    <w:rsid w:val="00C91C15"/>
    <w:rsid w:val="00C9246F"/>
    <w:rsid w:val="00C92C81"/>
    <w:rsid w:val="00C92C8C"/>
    <w:rsid w:val="00C941B5"/>
    <w:rsid w:val="00C94841"/>
    <w:rsid w:val="00C95F57"/>
    <w:rsid w:val="00C96B19"/>
    <w:rsid w:val="00C97A56"/>
    <w:rsid w:val="00CA0BD6"/>
    <w:rsid w:val="00CA0EDF"/>
    <w:rsid w:val="00CA1D2C"/>
    <w:rsid w:val="00CA2CE7"/>
    <w:rsid w:val="00CA3077"/>
    <w:rsid w:val="00CA4204"/>
    <w:rsid w:val="00CA44DB"/>
    <w:rsid w:val="00CA469E"/>
    <w:rsid w:val="00CA4DD0"/>
    <w:rsid w:val="00CA79C8"/>
    <w:rsid w:val="00CB0741"/>
    <w:rsid w:val="00CB1394"/>
    <w:rsid w:val="00CB188A"/>
    <w:rsid w:val="00CB54D4"/>
    <w:rsid w:val="00CB5964"/>
    <w:rsid w:val="00CB6717"/>
    <w:rsid w:val="00CB6768"/>
    <w:rsid w:val="00CB69D1"/>
    <w:rsid w:val="00CB7594"/>
    <w:rsid w:val="00CC0945"/>
    <w:rsid w:val="00CC0CBF"/>
    <w:rsid w:val="00CC0F8C"/>
    <w:rsid w:val="00CC1201"/>
    <w:rsid w:val="00CC17E3"/>
    <w:rsid w:val="00CC213D"/>
    <w:rsid w:val="00CC3121"/>
    <w:rsid w:val="00CC4014"/>
    <w:rsid w:val="00CC4B64"/>
    <w:rsid w:val="00CC524C"/>
    <w:rsid w:val="00CC5D56"/>
    <w:rsid w:val="00CC5FA1"/>
    <w:rsid w:val="00CC6FE8"/>
    <w:rsid w:val="00CD0F7B"/>
    <w:rsid w:val="00CD12D5"/>
    <w:rsid w:val="00CD238E"/>
    <w:rsid w:val="00CD268C"/>
    <w:rsid w:val="00CD3202"/>
    <w:rsid w:val="00CD3320"/>
    <w:rsid w:val="00CD4564"/>
    <w:rsid w:val="00CD4E4E"/>
    <w:rsid w:val="00CD5D40"/>
    <w:rsid w:val="00CD5FF7"/>
    <w:rsid w:val="00CD6507"/>
    <w:rsid w:val="00CD7E06"/>
    <w:rsid w:val="00CE091C"/>
    <w:rsid w:val="00CE0D1A"/>
    <w:rsid w:val="00CE0D7F"/>
    <w:rsid w:val="00CE1430"/>
    <w:rsid w:val="00CE155C"/>
    <w:rsid w:val="00CE1E26"/>
    <w:rsid w:val="00CE1F37"/>
    <w:rsid w:val="00CE209A"/>
    <w:rsid w:val="00CE22AD"/>
    <w:rsid w:val="00CE31F4"/>
    <w:rsid w:val="00CE35E0"/>
    <w:rsid w:val="00CE3D36"/>
    <w:rsid w:val="00CE3F33"/>
    <w:rsid w:val="00CE6332"/>
    <w:rsid w:val="00CE79B0"/>
    <w:rsid w:val="00CF0A82"/>
    <w:rsid w:val="00CF111A"/>
    <w:rsid w:val="00CF1E30"/>
    <w:rsid w:val="00CF1E7C"/>
    <w:rsid w:val="00CF1F12"/>
    <w:rsid w:val="00CF35A0"/>
    <w:rsid w:val="00CF3CFE"/>
    <w:rsid w:val="00CF53E6"/>
    <w:rsid w:val="00CF58EB"/>
    <w:rsid w:val="00CF5F1D"/>
    <w:rsid w:val="00CF63AA"/>
    <w:rsid w:val="00CF6AFE"/>
    <w:rsid w:val="00CF72D8"/>
    <w:rsid w:val="00D00CBC"/>
    <w:rsid w:val="00D01275"/>
    <w:rsid w:val="00D01F12"/>
    <w:rsid w:val="00D020B8"/>
    <w:rsid w:val="00D03681"/>
    <w:rsid w:val="00D03D9E"/>
    <w:rsid w:val="00D04136"/>
    <w:rsid w:val="00D04404"/>
    <w:rsid w:val="00D050AF"/>
    <w:rsid w:val="00D05318"/>
    <w:rsid w:val="00D05450"/>
    <w:rsid w:val="00D06B67"/>
    <w:rsid w:val="00D07BD0"/>
    <w:rsid w:val="00D10504"/>
    <w:rsid w:val="00D10736"/>
    <w:rsid w:val="00D1175A"/>
    <w:rsid w:val="00D1220F"/>
    <w:rsid w:val="00D127BE"/>
    <w:rsid w:val="00D12A83"/>
    <w:rsid w:val="00D138B2"/>
    <w:rsid w:val="00D14729"/>
    <w:rsid w:val="00D14C31"/>
    <w:rsid w:val="00D1533A"/>
    <w:rsid w:val="00D15A4E"/>
    <w:rsid w:val="00D15BB4"/>
    <w:rsid w:val="00D15EC0"/>
    <w:rsid w:val="00D16E2B"/>
    <w:rsid w:val="00D170C3"/>
    <w:rsid w:val="00D2021B"/>
    <w:rsid w:val="00D21258"/>
    <w:rsid w:val="00D214CD"/>
    <w:rsid w:val="00D21A8F"/>
    <w:rsid w:val="00D21B6B"/>
    <w:rsid w:val="00D23A9C"/>
    <w:rsid w:val="00D2442D"/>
    <w:rsid w:val="00D246ED"/>
    <w:rsid w:val="00D24BCF"/>
    <w:rsid w:val="00D24D0F"/>
    <w:rsid w:val="00D25E0F"/>
    <w:rsid w:val="00D26008"/>
    <w:rsid w:val="00D26710"/>
    <w:rsid w:val="00D27011"/>
    <w:rsid w:val="00D27DEA"/>
    <w:rsid w:val="00D30B78"/>
    <w:rsid w:val="00D30C2C"/>
    <w:rsid w:val="00D31DB5"/>
    <w:rsid w:val="00D32A86"/>
    <w:rsid w:val="00D32FDF"/>
    <w:rsid w:val="00D3314A"/>
    <w:rsid w:val="00D334CC"/>
    <w:rsid w:val="00D33621"/>
    <w:rsid w:val="00D33717"/>
    <w:rsid w:val="00D33B17"/>
    <w:rsid w:val="00D33C1E"/>
    <w:rsid w:val="00D359BC"/>
    <w:rsid w:val="00D36E24"/>
    <w:rsid w:val="00D40C9A"/>
    <w:rsid w:val="00D41D00"/>
    <w:rsid w:val="00D42655"/>
    <w:rsid w:val="00D427F8"/>
    <w:rsid w:val="00D42D3C"/>
    <w:rsid w:val="00D4322C"/>
    <w:rsid w:val="00D4404F"/>
    <w:rsid w:val="00D44890"/>
    <w:rsid w:val="00D459C6"/>
    <w:rsid w:val="00D47176"/>
    <w:rsid w:val="00D47C83"/>
    <w:rsid w:val="00D53A97"/>
    <w:rsid w:val="00D53BD7"/>
    <w:rsid w:val="00D53CD9"/>
    <w:rsid w:val="00D55050"/>
    <w:rsid w:val="00D56426"/>
    <w:rsid w:val="00D564F2"/>
    <w:rsid w:val="00D570B6"/>
    <w:rsid w:val="00D571E7"/>
    <w:rsid w:val="00D57512"/>
    <w:rsid w:val="00D600E2"/>
    <w:rsid w:val="00D60975"/>
    <w:rsid w:val="00D60AFA"/>
    <w:rsid w:val="00D60F73"/>
    <w:rsid w:val="00D630D7"/>
    <w:rsid w:val="00D63DE0"/>
    <w:rsid w:val="00D63F2A"/>
    <w:rsid w:val="00D63FEE"/>
    <w:rsid w:val="00D645D1"/>
    <w:rsid w:val="00D654BC"/>
    <w:rsid w:val="00D6626C"/>
    <w:rsid w:val="00D663ED"/>
    <w:rsid w:val="00D66A8A"/>
    <w:rsid w:val="00D7219C"/>
    <w:rsid w:val="00D73852"/>
    <w:rsid w:val="00D73A72"/>
    <w:rsid w:val="00D748B5"/>
    <w:rsid w:val="00D765EB"/>
    <w:rsid w:val="00D7660F"/>
    <w:rsid w:val="00D76779"/>
    <w:rsid w:val="00D76897"/>
    <w:rsid w:val="00D76DFE"/>
    <w:rsid w:val="00D77AA0"/>
    <w:rsid w:val="00D80B54"/>
    <w:rsid w:val="00D80E9F"/>
    <w:rsid w:val="00D8177E"/>
    <w:rsid w:val="00D81B1F"/>
    <w:rsid w:val="00D8276C"/>
    <w:rsid w:val="00D83ADF"/>
    <w:rsid w:val="00D84352"/>
    <w:rsid w:val="00D85B5A"/>
    <w:rsid w:val="00D87530"/>
    <w:rsid w:val="00D87DC7"/>
    <w:rsid w:val="00D9000D"/>
    <w:rsid w:val="00D9121E"/>
    <w:rsid w:val="00D92DD3"/>
    <w:rsid w:val="00D930B3"/>
    <w:rsid w:val="00D9332D"/>
    <w:rsid w:val="00D93600"/>
    <w:rsid w:val="00D94427"/>
    <w:rsid w:val="00D96F16"/>
    <w:rsid w:val="00D9740B"/>
    <w:rsid w:val="00D97E81"/>
    <w:rsid w:val="00D97F1A"/>
    <w:rsid w:val="00DA1254"/>
    <w:rsid w:val="00DA1DB1"/>
    <w:rsid w:val="00DA228E"/>
    <w:rsid w:val="00DA277C"/>
    <w:rsid w:val="00DA379F"/>
    <w:rsid w:val="00DA4C35"/>
    <w:rsid w:val="00DA549D"/>
    <w:rsid w:val="00DA563A"/>
    <w:rsid w:val="00DA7071"/>
    <w:rsid w:val="00DB2A3C"/>
    <w:rsid w:val="00DB366F"/>
    <w:rsid w:val="00DB4637"/>
    <w:rsid w:val="00DB50D2"/>
    <w:rsid w:val="00DB5898"/>
    <w:rsid w:val="00DB5D86"/>
    <w:rsid w:val="00DB5FB9"/>
    <w:rsid w:val="00DB6152"/>
    <w:rsid w:val="00DB6671"/>
    <w:rsid w:val="00DB749E"/>
    <w:rsid w:val="00DC0092"/>
    <w:rsid w:val="00DC094B"/>
    <w:rsid w:val="00DC285C"/>
    <w:rsid w:val="00DC5779"/>
    <w:rsid w:val="00DC57CB"/>
    <w:rsid w:val="00DC7034"/>
    <w:rsid w:val="00DC7305"/>
    <w:rsid w:val="00DC76D5"/>
    <w:rsid w:val="00DD0ADE"/>
    <w:rsid w:val="00DD0CB1"/>
    <w:rsid w:val="00DD1B98"/>
    <w:rsid w:val="00DD27C7"/>
    <w:rsid w:val="00DD2AE8"/>
    <w:rsid w:val="00DD3377"/>
    <w:rsid w:val="00DD34DD"/>
    <w:rsid w:val="00DD3573"/>
    <w:rsid w:val="00DD3C24"/>
    <w:rsid w:val="00DD3D57"/>
    <w:rsid w:val="00DD5AA3"/>
    <w:rsid w:val="00DD5B15"/>
    <w:rsid w:val="00DD62AF"/>
    <w:rsid w:val="00DE0A70"/>
    <w:rsid w:val="00DE0F7E"/>
    <w:rsid w:val="00DE15FB"/>
    <w:rsid w:val="00DE161B"/>
    <w:rsid w:val="00DE1C94"/>
    <w:rsid w:val="00DE1DA1"/>
    <w:rsid w:val="00DE1EA7"/>
    <w:rsid w:val="00DE3B9E"/>
    <w:rsid w:val="00DE3F9F"/>
    <w:rsid w:val="00DE44B1"/>
    <w:rsid w:val="00DE4B18"/>
    <w:rsid w:val="00DE50C1"/>
    <w:rsid w:val="00DE5725"/>
    <w:rsid w:val="00DE71F7"/>
    <w:rsid w:val="00DE7B61"/>
    <w:rsid w:val="00DF1AE0"/>
    <w:rsid w:val="00DF288C"/>
    <w:rsid w:val="00DF333B"/>
    <w:rsid w:val="00DF3D23"/>
    <w:rsid w:val="00DF436C"/>
    <w:rsid w:val="00DF4CB3"/>
    <w:rsid w:val="00DF502A"/>
    <w:rsid w:val="00DF5888"/>
    <w:rsid w:val="00DF5BFA"/>
    <w:rsid w:val="00DF5D36"/>
    <w:rsid w:val="00DF5F90"/>
    <w:rsid w:val="00DF6B41"/>
    <w:rsid w:val="00DF708D"/>
    <w:rsid w:val="00DF7DDA"/>
    <w:rsid w:val="00E01736"/>
    <w:rsid w:val="00E025D6"/>
    <w:rsid w:val="00E028C7"/>
    <w:rsid w:val="00E028DA"/>
    <w:rsid w:val="00E02BD6"/>
    <w:rsid w:val="00E03916"/>
    <w:rsid w:val="00E046C5"/>
    <w:rsid w:val="00E051B1"/>
    <w:rsid w:val="00E051EF"/>
    <w:rsid w:val="00E05B15"/>
    <w:rsid w:val="00E06323"/>
    <w:rsid w:val="00E11615"/>
    <w:rsid w:val="00E116E9"/>
    <w:rsid w:val="00E11C8A"/>
    <w:rsid w:val="00E12CB0"/>
    <w:rsid w:val="00E12EEC"/>
    <w:rsid w:val="00E15C2E"/>
    <w:rsid w:val="00E165B7"/>
    <w:rsid w:val="00E16819"/>
    <w:rsid w:val="00E16954"/>
    <w:rsid w:val="00E17144"/>
    <w:rsid w:val="00E1762D"/>
    <w:rsid w:val="00E177E0"/>
    <w:rsid w:val="00E177E5"/>
    <w:rsid w:val="00E17968"/>
    <w:rsid w:val="00E200D2"/>
    <w:rsid w:val="00E2092C"/>
    <w:rsid w:val="00E20C60"/>
    <w:rsid w:val="00E214C9"/>
    <w:rsid w:val="00E21DF6"/>
    <w:rsid w:val="00E2255F"/>
    <w:rsid w:val="00E22D6C"/>
    <w:rsid w:val="00E22ED2"/>
    <w:rsid w:val="00E23485"/>
    <w:rsid w:val="00E238EB"/>
    <w:rsid w:val="00E24656"/>
    <w:rsid w:val="00E251F9"/>
    <w:rsid w:val="00E25309"/>
    <w:rsid w:val="00E26B77"/>
    <w:rsid w:val="00E30399"/>
    <w:rsid w:val="00E3086C"/>
    <w:rsid w:val="00E31700"/>
    <w:rsid w:val="00E31F05"/>
    <w:rsid w:val="00E3204B"/>
    <w:rsid w:val="00E32CC4"/>
    <w:rsid w:val="00E330CD"/>
    <w:rsid w:val="00E33F9E"/>
    <w:rsid w:val="00E3442A"/>
    <w:rsid w:val="00E34E1F"/>
    <w:rsid w:val="00E355CB"/>
    <w:rsid w:val="00E366AF"/>
    <w:rsid w:val="00E36A56"/>
    <w:rsid w:val="00E36B19"/>
    <w:rsid w:val="00E36BF2"/>
    <w:rsid w:val="00E37785"/>
    <w:rsid w:val="00E37AB5"/>
    <w:rsid w:val="00E40853"/>
    <w:rsid w:val="00E40E95"/>
    <w:rsid w:val="00E41992"/>
    <w:rsid w:val="00E43F6F"/>
    <w:rsid w:val="00E44260"/>
    <w:rsid w:val="00E44DC3"/>
    <w:rsid w:val="00E44EFB"/>
    <w:rsid w:val="00E4588F"/>
    <w:rsid w:val="00E45FBD"/>
    <w:rsid w:val="00E47CC8"/>
    <w:rsid w:val="00E500DD"/>
    <w:rsid w:val="00E5223C"/>
    <w:rsid w:val="00E52292"/>
    <w:rsid w:val="00E52790"/>
    <w:rsid w:val="00E53FF3"/>
    <w:rsid w:val="00E542C9"/>
    <w:rsid w:val="00E54F58"/>
    <w:rsid w:val="00E55C86"/>
    <w:rsid w:val="00E562B5"/>
    <w:rsid w:val="00E56F7F"/>
    <w:rsid w:val="00E6019D"/>
    <w:rsid w:val="00E606D3"/>
    <w:rsid w:val="00E6118E"/>
    <w:rsid w:val="00E61DFF"/>
    <w:rsid w:val="00E62218"/>
    <w:rsid w:val="00E625E4"/>
    <w:rsid w:val="00E65111"/>
    <w:rsid w:val="00E65D19"/>
    <w:rsid w:val="00E66475"/>
    <w:rsid w:val="00E6691E"/>
    <w:rsid w:val="00E6725C"/>
    <w:rsid w:val="00E6787F"/>
    <w:rsid w:val="00E716C0"/>
    <w:rsid w:val="00E72866"/>
    <w:rsid w:val="00E729E7"/>
    <w:rsid w:val="00E72AC0"/>
    <w:rsid w:val="00E72BAD"/>
    <w:rsid w:val="00E7379A"/>
    <w:rsid w:val="00E74AF3"/>
    <w:rsid w:val="00E74D38"/>
    <w:rsid w:val="00E74F77"/>
    <w:rsid w:val="00E7507D"/>
    <w:rsid w:val="00E7515E"/>
    <w:rsid w:val="00E752D1"/>
    <w:rsid w:val="00E75F8B"/>
    <w:rsid w:val="00E767AD"/>
    <w:rsid w:val="00E76AD0"/>
    <w:rsid w:val="00E775A0"/>
    <w:rsid w:val="00E77644"/>
    <w:rsid w:val="00E77971"/>
    <w:rsid w:val="00E77C6B"/>
    <w:rsid w:val="00E8137A"/>
    <w:rsid w:val="00E825A9"/>
    <w:rsid w:val="00E83358"/>
    <w:rsid w:val="00E84776"/>
    <w:rsid w:val="00E84FF3"/>
    <w:rsid w:val="00E86039"/>
    <w:rsid w:val="00E86CB9"/>
    <w:rsid w:val="00E86E7B"/>
    <w:rsid w:val="00E86F6D"/>
    <w:rsid w:val="00E87151"/>
    <w:rsid w:val="00E901F0"/>
    <w:rsid w:val="00E903BE"/>
    <w:rsid w:val="00E90EEF"/>
    <w:rsid w:val="00E918D9"/>
    <w:rsid w:val="00E91E38"/>
    <w:rsid w:val="00E91FC9"/>
    <w:rsid w:val="00E93177"/>
    <w:rsid w:val="00E93567"/>
    <w:rsid w:val="00E939EF"/>
    <w:rsid w:val="00E93A2E"/>
    <w:rsid w:val="00E93D2A"/>
    <w:rsid w:val="00E94345"/>
    <w:rsid w:val="00E947AC"/>
    <w:rsid w:val="00E95518"/>
    <w:rsid w:val="00E95519"/>
    <w:rsid w:val="00E9608D"/>
    <w:rsid w:val="00E96E84"/>
    <w:rsid w:val="00E9769A"/>
    <w:rsid w:val="00E97727"/>
    <w:rsid w:val="00EA07BC"/>
    <w:rsid w:val="00EA0ACF"/>
    <w:rsid w:val="00EA107F"/>
    <w:rsid w:val="00EA32C8"/>
    <w:rsid w:val="00EA3D7E"/>
    <w:rsid w:val="00EA3F9A"/>
    <w:rsid w:val="00EA57D7"/>
    <w:rsid w:val="00EA5A43"/>
    <w:rsid w:val="00EA6329"/>
    <w:rsid w:val="00EA7D8C"/>
    <w:rsid w:val="00EB0227"/>
    <w:rsid w:val="00EB0785"/>
    <w:rsid w:val="00EB07E6"/>
    <w:rsid w:val="00EB102A"/>
    <w:rsid w:val="00EB1213"/>
    <w:rsid w:val="00EB23E8"/>
    <w:rsid w:val="00EB3627"/>
    <w:rsid w:val="00EB3DAE"/>
    <w:rsid w:val="00EB4021"/>
    <w:rsid w:val="00EB5B5F"/>
    <w:rsid w:val="00EB5B8F"/>
    <w:rsid w:val="00EB5FF0"/>
    <w:rsid w:val="00EC0C20"/>
    <w:rsid w:val="00EC1506"/>
    <w:rsid w:val="00EC1F17"/>
    <w:rsid w:val="00EC2F9F"/>
    <w:rsid w:val="00EC4648"/>
    <w:rsid w:val="00EC4A3C"/>
    <w:rsid w:val="00EC5E25"/>
    <w:rsid w:val="00EC66A5"/>
    <w:rsid w:val="00EC6879"/>
    <w:rsid w:val="00EC6E75"/>
    <w:rsid w:val="00ED06F5"/>
    <w:rsid w:val="00ED0812"/>
    <w:rsid w:val="00ED17BD"/>
    <w:rsid w:val="00ED2AB6"/>
    <w:rsid w:val="00ED2B94"/>
    <w:rsid w:val="00ED7CC2"/>
    <w:rsid w:val="00ED7CC8"/>
    <w:rsid w:val="00EE0488"/>
    <w:rsid w:val="00EE167D"/>
    <w:rsid w:val="00EE196F"/>
    <w:rsid w:val="00EE1D24"/>
    <w:rsid w:val="00EE31C0"/>
    <w:rsid w:val="00EE41A8"/>
    <w:rsid w:val="00EE4562"/>
    <w:rsid w:val="00EE47E4"/>
    <w:rsid w:val="00EE726A"/>
    <w:rsid w:val="00EE7D8A"/>
    <w:rsid w:val="00EF0049"/>
    <w:rsid w:val="00EF0896"/>
    <w:rsid w:val="00EF0E63"/>
    <w:rsid w:val="00EF1254"/>
    <w:rsid w:val="00EF149D"/>
    <w:rsid w:val="00EF1D9E"/>
    <w:rsid w:val="00EF1DC2"/>
    <w:rsid w:val="00EF238A"/>
    <w:rsid w:val="00EF29EC"/>
    <w:rsid w:val="00EF366D"/>
    <w:rsid w:val="00EF3B62"/>
    <w:rsid w:val="00EF4DF5"/>
    <w:rsid w:val="00EF52E9"/>
    <w:rsid w:val="00EF618A"/>
    <w:rsid w:val="00EF61A9"/>
    <w:rsid w:val="00EF6A0E"/>
    <w:rsid w:val="00EF6D12"/>
    <w:rsid w:val="00EF7441"/>
    <w:rsid w:val="00EF7689"/>
    <w:rsid w:val="00F008C9"/>
    <w:rsid w:val="00F01F6E"/>
    <w:rsid w:val="00F02254"/>
    <w:rsid w:val="00F02E51"/>
    <w:rsid w:val="00F0339F"/>
    <w:rsid w:val="00F05516"/>
    <w:rsid w:val="00F05941"/>
    <w:rsid w:val="00F0610C"/>
    <w:rsid w:val="00F0670D"/>
    <w:rsid w:val="00F06924"/>
    <w:rsid w:val="00F11B92"/>
    <w:rsid w:val="00F11CA5"/>
    <w:rsid w:val="00F11EED"/>
    <w:rsid w:val="00F12B84"/>
    <w:rsid w:val="00F14D6F"/>
    <w:rsid w:val="00F15C16"/>
    <w:rsid w:val="00F15D99"/>
    <w:rsid w:val="00F15F40"/>
    <w:rsid w:val="00F16075"/>
    <w:rsid w:val="00F16E93"/>
    <w:rsid w:val="00F2216C"/>
    <w:rsid w:val="00F22330"/>
    <w:rsid w:val="00F2242C"/>
    <w:rsid w:val="00F23527"/>
    <w:rsid w:val="00F23B6D"/>
    <w:rsid w:val="00F23E43"/>
    <w:rsid w:val="00F24EC2"/>
    <w:rsid w:val="00F2574D"/>
    <w:rsid w:val="00F259C9"/>
    <w:rsid w:val="00F26135"/>
    <w:rsid w:val="00F27192"/>
    <w:rsid w:val="00F27E0D"/>
    <w:rsid w:val="00F32880"/>
    <w:rsid w:val="00F32A9C"/>
    <w:rsid w:val="00F338BC"/>
    <w:rsid w:val="00F33C25"/>
    <w:rsid w:val="00F343B8"/>
    <w:rsid w:val="00F34595"/>
    <w:rsid w:val="00F34A95"/>
    <w:rsid w:val="00F34ED5"/>
    <w:rsid w:val="00F35019"/>
    <w:rsid w:val="00F35193"/>
    <w:rsid w:val="00F366B2"/>
    <w:rsid w:val="00F371D0"/>
    <w:rsid w:val="00F379B0"/>
    <w:rsid w:val="00F40080"/>
    <w:rsid w:val="00F409B0"/>
    <w:rsid w:val="00F40EB1"/>
    <w:rsid w:val="00F41561"/>
    <w:rsid w:val="00F419AF"/>
    <w:rsid w:val="00F420DC"/>
    <w:rsid w:val="00F427A4"/>
    <w:rsid w:val="00F42A1A"/>
    <w:rsid w:val="00F43694"/>
    <w:rsid w:val="00F438C4"/>
    <w:rsid w:val="00F445B4"/>
    <w:rsid w:val="00F46022"/>
    <w:rsid w:val="00F46361"/>
    <w:rsid w:val="00F4650F"/>
    <w:rsid w:val="00F47372"/>
    <w:rsid w:val="00F475B8"/>
    <w:rsid w:val="00F47722"/>
    <w:rsid w:val="00F478BD"/>
    <w:rsid w:val="00F47C19"/>
    <w:rsid w:val="00F47D94"/>
    <w:rsid w:val="00F50277"/>
    <w:rsid w:val="00F5047A"/>
    <w:rsid w:val="00F51857"/>
    <w:rsid w:val="00F52689"/>
    <w:rsid w:val="00F531A9"/>
    <w:rsid w:val="00F545C5"/>
    <w:rsid w:val="00F54818"/>
    <w:rsid w:val="00F5585D"/>
    <w:rsid w:val="00F56845"/>
    <w:rsid w:val="00F577BD"/>
    <w:rsid w:val="00F604D4"/>
    <w:rsid w:val="00F60AD7"/>
    <w:rsid w:val="00F64DDF"/>
    <w:rsid w:val="00F65ED4"/>
    <w:rsid w:val="00F70221"/>
    <w:rsid w:val="00F721C5"/>
    <w:rsid w:val="00F74945"/>
    <w:rsid w:val="00F758C7"/>
    <w:rsid w:val="00F75918"/>
    <w:rsid w:val="00F762B3"/>
    <w:rsid w:val="00F76954"/>
    <w:rsid w:val="00F76EF0"/>
    <w:rsid w:val="00F778D5"/>
    <w:rsid w:val="00F77AF3"/>
    <w:rsid w:val="00F816D4"/>
    <w:rsid w:val="00F819BE"/>
    <w:rsid w:val="00F81B56"/>
    <w:rsid w:val="00F81D1B"/>
    <w:rsid w:val="00F826BB"/>
    <w:rsid w:val="00F82A00"/>
    <w:rsid w:val="00F82CD0"/>
    <w:rsid w:val="00F84F2E"/>
    <w:rsid w:val="00F851B2"/>
    <w:rsid w:val="00F851C2"/>
    <w:rsid w:val="00F852B9"/>
    <w:rsid w:val="00F853B6"/>
    <w:rsid w:val="00F85705"/>
    <w:rsid w:val="00F85EBC"/>
    <w:rsid w:val="00F872A5"/>
    <w:rsid w:val="00F87666"/>
    <w:rsid w:val="00F877A1"/>
    <w:rsid w:val="00F87FFE"/>
    <w:rsid w:val="00F90341"/>
    <w:rsid w:val="00F91819"/>
    <w:rsid w:val="00F92EB2"/>
    <w:rsid w:val="00F93CFB"/>
    <w:rsid w:val="00F97139"/>
    <w:rsid w:val="00FA01D0"/>
    <w:rsid w:val="00FA136C"/>
    <w:rsid w:val="00FA2A65"/>
    <w:rsid w:val="00FA2C4C"/>
    <w:rsid w:val="00FA3814"/>
    <w:rsid w:val="00FA3A16"/>
    <w:rsid w:val="00FA4001"/>
    <w:rsid w:val="00FA44AF"/>
    <w:rsid w:val="00FA50AA"/>
    <w:rsid w:val="00FA57EB"/>
    <w:rsid w:val="00FA5CB7"/>
    <w:rsid w:val="00FA5F7F"/>
    <w:rsid w:val="00FB08FD"/>
    <w:rsid w:val="00FB20E5"/>
    <w:rsid w:val="00FB2239"/>
    <w:rsid w:val="00FB286A"/>
    <w:rsid w:val="00FB2A21"/>
    <w:rsid w:val="00FB2C0C"/>
    <w:rsid w:val="00FB3400"/>
    <w:rsid w:val="00FB345C"/>
    <w:rsid w:val="00FB3BE4"/>
    <w:rsid w:val="00FB6943"/>
    <w:rsid w:val="00FC0B15"/>
    <w:rsid w:val="00FC24F5"/>
    <w:rsid w:val="00FC383D"/>
    <w:rsid w:val="00FC3F60"/>
    <w:rsid w:val="00FC41C0"/>
    <w:rsid w:val="00FC58D6"/>
    <w:rsid w:val="00FC6240"/>
    <w:rsid w:val="00FC70A3"/>
    <w:rsid w:val="00FC79E8"/>
    <w:rsid w:val="00FD0960"/>
    <w:rsid w:val="00FD09E8"/>
    <w:rsid w:val="00FD14E6"/>
    <w:rsid w:val="00FD14F1"/>
    <w:rsid w:val="00FD2FD7"/>
    <w:rsid w:val="00FD41ED"/>
    <w:rsid w:val="00FD429D"/>
    <w:rsid w:val="00FD433A"/>
    <w:rsid w:val="00FD5B76"/>
    <w:rsid w:val="00FD7754"/>
    <w:rsid w:val="00FD776D"/>
    <w:rsid w:val="00FE00FB"/>
    <w:rsid w:val="00FE014C"/>
    <w:rsid w:val="00FE02C1"/>
    <w:rsid w:val="00FE2FF7"/>
    <w:rsid w:val="00FE3334"/>
    <w:rsid w:val="00FE4BCC"/>
    <w:rsid w:val="00FE5403"/>
    <w:rsid w:val="00FE5677"/>
    <w:rsid w:val="00FE5B38"/>
    <w:rsid w:val="00FE6782"/>
    <w:rsid w:val="00FE72EA"/>
    <w:rsid w:val="00FE7F7A"/>
    <w:rsid w:val="00FF0145"/>
    <w:rsid w:val="00FF11CB"/>
    <w:rsid w:val="00FF135E"/>
    <w:rsid w:val="00FF13DC"/>
    <w:rsid w:val="00FF16A4"/>
    <w:rsid w:val="00FF1E6F"/>
    <w:rsid w:val="00FF22DD"/>
    <w:rsid w:val="00FF333D"/>
    <w:rsid w:val="00FF3A8F"/>
    <w:rsid w:val="00FF4063"/>
    <w:rsid w:val="00FF40E8"/>
    <w:rsid w:val="00FF4F5F"/>
    <w:rsid w:val="00FF5A17"/>
    <w:rsid w:val="00FF5DDE"/>
    <w:rsid w:val="00FF6285"/>
    <w:rsid w:val="00FF71C0"/>
    <w:rsid w:val="00FF79B3"/>
    <w:rsid w:val="00FF7E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D2AFE"/>
  <w15:chartTrackingRefBased/>
  <w15:docId w15:val="{0CCD7E89-E7D2-4503-9C13-DAB45456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86"/>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5C86"/>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ED2B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E55C86"/>
    <w:pPr>
      <w:keepNext/>
      <w:spacing w:line="360" w:lineRule="auto"/>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C86"/>
    <w:rPr>
      <w:rFonts w:ascii="Arial" w:eastAsia="Times New Roman" w:hAnsi="Arial" w:cs="Arial"/>
      <w:b/>
      <w:bCs/>
      <w:sz w:val="28"/>
      <w:szCs w:val="24"/>
      <w:lang w:val="en-GB"/>
    </w:rPr>
  </w:style>
  <w:style w:type="character" w:customStyle="1" w:styleId="Heading3Char">
    <w:name w:val="Heading 3 Char"/>
    <w:basedOn w:val="DefaultParagraphFont"/>
    <w:link w:val="Heading3"/>
    <w:rsid w:val="00E55C86"/>
    <w:rPr>
      <w:rFonts w:ascii="Arial" w:eastAsia="Times New Roman" w:hAnsi="Arial" w:cs="Arial"/>
      <w:i/>
      <w:iCs/>
      <w:sz w:val="28"/>
      <w:szCs w:val="24"/>
      <w:lang w:val="en-GB"/>
    </w:rPr>
  </w:style>
  <w:style w:type="paragraph" w:styleId="NormalIndent">
    <w:name w:val="Normal Indent"/>
    <w:basedOn w:val="Normal"/>
    <w:uiPriority w:val="99"/>
    <w:unhideWhenUsed/>
    <w:rsid w:val="00E55C86"/>
    <w:pPr>
      <w:spacing w:line="480" w:lineRule="auto"/>
      <w:ind w:left="720"/>
    </w:pPr>
    <w:rPr>
      <w:sz w:val="28"/>
      <w:szCs w:val="28"/>
    </w:rPr>
  </w:style>
  <w:style w:type="paragraph" w:styleId="FootnoteText">
    <w:name w:val="footnote text"/>
    <w:basedOn w:val="Normal"/>
    <w:link w:val="FootnoteTextChar"/>
    <w:uiPriority w:val="99"/>
    <w:unhideWhenUsed/>
    <w:rsid w:val="00E55C86"/>
    <w:rPr>
      <w:sz w:val="20"/>
      <w:szCs w:val="20"/>
    </w:rPr>
  </w:style>
  <w:style w:type="character" w:customStyle="1" w:styleId="FootnoteTextChar">
    <w:name w:val="Footnote Text Char"/>
    <w:basedOn w:val="DefaultParagraphFont"/>
    <w:link w:val="FootnoteText"/>
    <w:uiPriority w:val="99"/>
    <w:rsid w:val="00E55C8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55C86"/>
    <w:pPr>
      <w:ind w:left="720"/>
      <w:contextualSpacing/>
    </w:pPr>
  </w:style>
  <w:style w:type="paragraph" w:customStyle="1" w:styleId="Pa3">
    <w:name w:val="Pa3"/>
    <w:basedOn w:val="Normal"/>
    <w:next w:val="Normal"/>
    <w:uiPriority w:val="99"/>
    <w:rsid w:val="00E55C86"/>
    <w:pPr>
      <w:autoSpaceDE w:val="0"/>
      <w:autoSpaceDN w:val="0"/>
      <w:adjustRightInd w:val="0"/>
      <w:spacing w:line="241" w:lineRule="atLeast"/>
    </w:pPr>
    <w:rPr>
      <w:rFonts w:ascii="Arial" w:hAnsi="Arial"/>
    </w:rPr>
  </w:style>
  <w:style w:type="paragraph" w:styleId="Header">
    <w:name w:val="header"/>
    <w:basedOn w:val="Normal"/>
    <w:link w:val="HeaderChar"/>
    <w:uiPriority w:val="99"/>
    <w:unhideWhenUsed/>
    <w:rsid w:val="00140FDA"/>
    <w:pPr>
      <w:tabs>
        <w:tab w:val="center" w:pos="4513"/>
        <w:tab w:val="right" w:pos="9026"/>
      </w:tabs>
    </w:pPr>
  </w:style>
  <w:style w:type="character" w:customStyle="1" w:styleId="HeaderChar">
    <w:name w:val="Header Char"/>
    <w:basedOn w:val="DefaultParagraphFont"/>
    <w:link w:val="Header"/>
    <w:uiPriority w:val="99"/>
    <w:rsid w:val="00140FD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0FDA"/>
    <w:pPr>
      <w:tabs>
        <w:tab w:val="center" w:pos="4513"/>
        <w:tab w:val="right" w:pos="9026"/>
      </w:tabs>
    </w:pPr>
  </w:style>
  <w:style w:type="character" w:customStyle="1" w:styleId="FooterChar">
    <w:name w:val="Footer Char"/>
    <w:basedOn w:val="DefaultParagraphFont"/>
    <w:link w:val="Footer"/>
    <w:uiPriority w:val="99"/>
    <w:rsid w:val="00140FDA"/>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ED2B94"/>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ED2B94"/>
    <w:rPr>
      <w:color w:val="0000FF"/>
      <w:u w:val="single"/>
    </w:rPr>
  </w:style>
  <w:style w:type="paragraph" w:styleId="NormalWeb">
    <w:name w:val="Normal (Web)"/>
    <w:basedOn w:val="Normal"/>
    <w:uiPriority w:val="99"/>
    <w:semiHidden/>
    <w:unhideWhenUsed/>
    <w:rsid w:val="00ED2B94"/>
    <w:pPr>
      <w:spacing w:before="100" w:beforeAutospacing="1" w:after="100" w:afterAutospacing="1"/>
    </w:pPr>
    <w:rPr>
      <w:lang w:val="en-ZA" w:eastAsia="en-ZA"/>
    </w:rPr>
  </w:style>
  <w:style w:type="paragraph" w:customStyle="1" w:styleId="h1">
    <w:name w:val="h1"/>
    <w:basedOn w:val="Normal"/>
    <w:rsid w:val="00ED2B94"/>
    <w:pPr>
      <w:spacing w:before="100" w:beforeAutospacing="1" w:after="100" w:afterAutospacing="1"/>
    </w:pPr>
    <w:rPr>
      <w:lang w:val="en-ZA" w:eastAsia="en-ZA"/>
    </w:rPr>
  </w:style>
  <w:style w:type="paragraph" w:customStyle="1" w:styleId="h2">
    <w:name w:val="h2"/>
    <w:basedOn w:val="Normal"/>
    <w:rsid w:val="00ED2B94"/>
    <w:pPr>
      <w:spacing w:before="100" w:beforeAutospacing="1" w:after="100" w:afterAutospacing="1"/>
    </w:pPr>
    <w:rPr>
      <w:lang w:val="en-ZA" w:eastAsia="en-ZA"/>
    </w:rPr>
  </w:style>
  <w:style w:type="paragraph" w:customStyle="1" w:styleId="h3">
    <w:name w:val="h3"/>
    <w:basedOn w:val="Normal"/>
    <w:rsid w:val="00ED2B94"/>
    <w:pPr>
      <w:spacing w:before="100" w:beforeAutospacing="1" w:after="100" w:afterAutospacing="1"/>
    </w:pPr>
    <w:rPr>
      <w:lang w:val="en-ZA" w:eastAsia="en-ZA"/>
    </w:rPr>
  </w:style>
  <w:style w:type="character" w:styleId="FootnoteReference">
    <w:name w:val="footnote reference"/>
    <w:basedOn w:val="DefaultParagraphFont"/>
    <w:uiPriority w:val="99"/>
    <w:semiHidden/>
    <w:unhideWhenUsed/>
    <w:rsid w:val="0030190A"/>
    <w:rPr>
      <w:vertAlign w:val="superscript"/>
    </w:rPr>
  </w:style>
  <w:style w:type="paragraph" w:styleId="BalloonText">
    <w:name w:val="Balloon Text"/>
    <w:basedOn w:val="Normal"/>
    <w:link w:val="BalloonTextChar"/>
    <w:uiPriority w:val="99"/>
    <w:semiHidden/>
    <w:unhideWhenUsed/>
    <w:rsid w:val="00CE3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33"/>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8011B"/>
    <w:rPr>
      <w:sz w:val="16"/>
      <w:szCs w:val="16"/>
    </w:rPr>
  </w:style>
  <w:style w:type="paragraph" w:styleId="CommentText">
    <w:name w:val="annotation text"/>
    <w:basedOn w:val="Normal"/>
    <w:link w:val="CommentTextChar"/>
    <w:uiPriority w:val="99"/>
    <w:unhideWhenUsed/>
    <w:rsid w:val="0038011B"/>
    <w:rPr>
      <w:sz w:val="20"/>
      <w:szCs w:val="20"/>
    </w:rPr>
  </w:style>
  <w:style w:type="character" w:customStyle="1" w:styleId="CommentTextChar">
    <w:name w:val="Comment Text Char"/>
    <w:basedOn w:val="DefaultParagraphFont"/>
    <w:link w:val="CommentText"/>
    <w:uiPriority w:val="99"/>
    <w:rsid w:val="003801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011B"/>
    <w:rPr>
      <w:b/>
      <w:bCs/>
    </w:rPr>
  </w:style>
  <w:style w:type="character" w:customStyle="1" w:styleId="CommentSubjectChar">
    <w:name w:val="Comment Subject Char"/>
    <w:basedOn w:val="CommentTextChar"/>
    <w:link w:val="CommentSubject"/>
    <w:uiPriority w:val="99"/>
    <w:semiHidden/>
    <w:rsid w:val="0038011B"/>
    <w:rPr>
      <w:rFonts w:ascii="Times New Roman" w:eastAsia="Times New Roman" w:hAnsi="Times New Roman" w:cs="Times New Roman"/>
      <w:b/>
      <w:bCs/>
      <w:sz w:val="20"/>
      <w:szCs w:val="20"/>
      <w:lang w:val="en-GB"/>
    </w:rPr>
  </w:style>
  <w:style w:type="paragraph" w:styleId="Revision">
    <w:name w:val="Revision"/>
    <w:hidden/>
    <w:uiPriority w:val="99"/>
    <w:semiHidden/>
    <w:rsid w:val="003142F3"/>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3D68FE"/>
    <w:rPr>
      <w:sz w:val="20"/>
      <w:szCs w:val="20"/>
    </w:rPr>
  </w:style>
  <w:style w:type="character" w:customStyle="1" w:styleId="EndnoteTextChar">
    <w:name w:val="Endnote Text Char"/>
    <w:basedOn w:val="DefaultParagraphFont"/>
    <w:link w:val="EndnoteText"/>
    <w:uiPriority w:val="99"/>
    <w:semiHidden/>
    <w:rsid w:val="003D68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D68FE"/>
    <w:rPr>
      <w:vertAlign w:val="superscript"/>
    </w:rPr>
  </w:style>
  <w:style w:type="paragraph" w:customStyle="1" w:styleId="western">
    <w:name w:val="western"/>
    <w:basedOn w:val="Normal"/>
    <w:rsid w:val="00353687"/>
    <w:pPr>
      <w:spacing w:before="100" w:beforeAutospacing="1" w:after="100" w:afterAutospacing="1"/>
    </w:pPr>
    <w:rPr>
      <w:lang w:val="en-ZA" w:eastAsia="en-GB"/>
    </w:rPr>
  </w:style>
  <w:style w:type="paragraph" w:styleId="BodyText">
    <w:name w:val="Body Text"/>
    <w:basedOn w:val="Normal"/>
    <w:link w:val="BodyTextChar"/>
    <w:uiPriority w:val="99"/>
    <w:rsid w:val="00BA2D63"/>
    <w:pPr>
      <w:autoSpaceDE w:val="0"/>
      <w:autoSpaceDN w:val="0"/>
      <w:adjustRightInd w:val="0"/>
    </w:pPr>
    <w:rPr>
      <w:rFonts w:eastAsiaTheme="minorEastAsia"/>
      <w:sz w:val="26"/>
      <w:szCs w:val="26"/>
      <w:lang w:val="en-US"/>
      <w14:ligatures w14:val="standardContextual"/>
    </w:rPr>
  </w:style>
  <w:style w:type="character" w:customStyle="1" w:styleId="BodyTextChar">
    <w:name w:val="Body Text Char"/>
    <w:basedOn w:val="DefaultParagraphFont"/>
    <w:link w:val="BodyText"/>
    <w:uiPriority w:val="99"/>
    <w:rsid w:val="00BA2D63"/>
    <w:rPr>
      <w:rFonts w:ascii="Times New Roman" w:eastAsiaTheme="minorEastAsia" w:hAnsi="Times New Roman" w:cs="Times New Roman"/>
      <w:sz w:val="26"/>
      <w:szCs w:val="26"/>
      <w:lang w:val="en-US"/>
      <w14:ligatures w14:val="standardContextual"/>
    </w:rPr>
  </w:style>
  <w:style w:type="character" w:customStyle="1" w:styleId="g1">
    <w:name w:val="g1"/>
    <w:basedOn w:val="DefaultParagraphFont"/>
    <w:rsid w:val="004A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211">
      <w:bodyDiv w:val="1"/>
      <w:marLeft w:val="0"/>
      <w:marRight w:val="0"/>
      <w:marTop w:val="0"/>
      <w:marBottom w:val="0"/>
      <w:divBdr>
        <w:top w:val="none" w:sz="0" w:space="0" w:color="auto"/>
        <w:left w:val="none" w:sz="0" w:space="0" w:color="auto"/>
        <w:bottom w:val="none" w:sz="0" w:space="0" w:color="auto"/>
        <w:right w:val="none" w:sz="0" w:space="0" w:color="auto"/>
      </w:divBdr>
    </w:div>
    <w:div w:id="150340378">
      <w:bodyDiv w:val="1"/>
      <w:marLeft w:val="0"/>
      <w:marRight w:val="0"/>
      <w:marTop w:val="0"/>
      <w:marBottom w:val="0"/>
      <w:divBdr>
        <w:top w:val="none" w:sz="0" w:space="0" w:color="auto"/>
        <w:left w:val="none" w:sz="0" w:space="0" w:color="auto"/>
        <w:bottom w:val="none" w:sz="0" w:space="0" w:color="auto"/>
        <w:right w:val="none" w:sz="0" w:space="0" w:color="auto"/>
      </w:divBdr>
    </w:div>
    <w:div w:id="173690933">
      <w:bodyDiv w:val="1"/>
      <w:marLeft w:val="0"/>
      <w:marRight w:val="0"/>
      <w:marTop w:val="0"/>
      <w:marBottom w:val="0"/>
      <w:divBdr>
        <w:top w:val="none" w:sz="0" w:space="0" w:color="auto"/>
        <w:left w:val="none" w:sz="0" w:space="0" w:color="auto"/>
        <w:bottom w:val="none" w:sz="0" w:space="0" w:color="auto"/>
        <w:right w:val="none" w:sz="0" w:space="0" w:color="auto"/>
      </w:divBdr>
    </w:div>
    <w:div w:id="216361361">
      <w:bodyDiv w:val="1"/>
      <w:marLeft w:val="0"/>
      <w:marRight w:val="0"/>
      <w:marTop w:val="0"/>
      <w:marBottom w:val="0"/>
      <w:divBdr>
        <w:top w:val="none" w:sz="0" w:space="0" w:color="auto"/>
        <w:left w:val="none" w:sz="0" w:space="0" w:color="auto"/>
        <w:bottom w:val="none" w:sz="0" w:space="0" w:color="auto"/>
        <w:right w:val="none" w:sz="0" w:space="0" w:color="auto"/>
      </w:divBdr>
    </w:div>
    <w:div w:id="241719060">
      <w:bodyDiv w:val="1"/>
      <w:marLeft w:val="0"/>
      <w:marRight w:val="0"/>
      <w:marTop w:val="0"/>
      <w:marBottom w:val="0"/>
      <w:divBdr>
        <w:top w:val="none" w:sz="0" w:space="0" w:color="auto"/>
        <w:left w:val="none" w:sz="0" w:space="0" w:color="auto"/>
        <w:bottom w:val="none" w:sz="0" w:space="0" w:color="auto"/>
        <w:right w:val="none" w:sz="0" w:space="0" w:color="auto"/>
      </w:divBdr>
    </w:div>
    <w:div w:id="261959454">
      <w:bodyDiv w:val="1"/>
      <w:marLeft w:val="0"/>
      <w:marRight w:val="0"/>
      <w:marTop w:val="0"/>
      <w:marBottom w:val="0"/>
      <w:divBdr>
        <w:top w:val="none" w:sz="0" w:space="0" w:color="auto"/>
        <w:left w:val="none" w:sz="0" w:space="0" w:color="auto"/>
        <w:bottom w:val="none" w:sz="0" w:space="0" w:color="auto"/>
        <w:right w:val="none" w:sz="0" w:space="0" w:color="auto"/>
      </w:divBdr>
    </w:div>
    <w:div w:id="335960279">
      <w:bodyDiv w:val="1"/>
      <w:marLeft w:val="0"/>
      <w:marRight w:val="0"/>
      <w:marTop w:val="0"/>
      <w:marBottom w:val="0"/>
      <w:divBdr>
        <w:top w:val="none" w:sz="0" w:space="0" w:color="auto"/>
        <w:left w:val="none" w:sz="0" w:space="0" w:color="auto"/>
        <w:bottom w:val="none" w:sz="0" w:space="0" w:color="auto"/>
        <w:right w:val="none" w:sz="0" w:space="0" w:color="auto"/>
      </w:divBdr>
    </w:div>
    <w:div w:id="422411546">
      <w:bodyDiv w:val="1"/>
      <w:marLeft w:val="0"/>
      <w:marRight w:val="0"/>
      <w:marTop w:val="0"/>
      <w:marBottom w:val="0"/>
      <w:divBdr>
        <w:top w:val="none" w:sz="0" w:space="0" w:color="auto"/>
        <w:left w:val="none" w:sz="0" w:space="0" w:color="auto"/>
        <w:bottom w:val="none" w:sz="0" w:space="0" w:color="auto"/>
        <w:right w:val="none" w:sz="0" w:space="0" w:color="auto"/>
      </w:divBdr>
    </w:div>
    <w:div w:id="463041473">
      <w:bodyDiv w:val="1"/>
      <w:marLeft w:val="0"/>
      <w:marRight w:val="0"/>
      <w:marTop w:val="0"/>
      <w:marBottom w:val="0"/>
      <w:divBdr>
        <w:top w:val="none" w:sz="0" w:space="0" w:color="auto"/>
        <w:left w:val="none" w:sz="0" w:space="0" w:color="auto"/>
        <w:bottom w:val="none" w:sz="0" w:space="0" w:color="auto"/>
        <w:right w:val="none" w:sz="0" w:space="0" w:color="auto"/>
      </w:divBdr>
    </w:div>
    <w:div w:id="606423929">
      <w:bodyDiv w:val="1"/>
      <w:marLeft w:val="0"/>
      <w:marRight w:val="0"/>
      <w:marTop w:val="0"/>
      <w:marBottom w:val="0"/>
      <w:divBdr>
        <w:top w:val="none" w:sz="0" w:space="0" w:color="auto"/>
        <w:left w:val="none" w:sz="0" w:space="0" w:color="auto"/>
        <w:bottom w:val="none" w:sz="0" w:space="0" w:color="auto"/>
        <w:right w:val="none" w:sz="0" w:space="0" w:color="auto"/>
      </w:divBdr>
    </w:div>
    <w:div w:id="943151656">
      <w:bodyDiv w:val="1"/>
      <w:marLeft w:val="0"/>
      <w:marRight w:val="0"/>
      <w:marTop w:val="0"/>
      <w:marBottom w:val="0"/>
      <w:divBdr>
        <w:top w:val="none" w:sz="0" w:space="0" w:color="auto"/>
        <w:left w:val="none" w:sz="0" w:space="0" w:color="auto"/>
        <w:bottom w:val="none" w:sz="0" w:space="0" w:color="auto"/>
        <w:right w:val="none" w:sz="0" w:space="0" w:color="auto"/>
      </w:divBdr>
    </w:div>
    <w:div w:id="945426496">
      <w:bodyDiv w:val="1"/>
      <w:marLeft w:val="0"/>
      <w:marRight w:val="0"/>
      <w:marTop w:val="0"/>
      <w:marBottom w:val="0"/>
      <w:divBdr>
        <w:top w:val="none" w:sz="0" w:space="0" w:color="auto"/>
        <w:left w:val="none" w:sz="0" w:space="0" w:color="auto"/>
        <w:bottom w:val="none" w:sz="0" w:space="0" w:color="auto"/>
        <w:right w:val="none" w:sz="0" w:space="0" w:color="auto"/>
      </w:divBdr>
    </w:div>
    <w:div w:id="949627449">
      <w:bodyDiv w:val="1"/>
      <w:marLeft w:val="0"/>
      <w:marRight w:val="0"/>
      <w:marTop w:val="0"/>
      <w:marBottom w:val="0"/>
      <w:divBdr>
        <w:top w:val="none" w:sz="0" w:space="0" w:color="auto"/>
        <w:left w:val="none" w:sz="0" w:space="0" w:color="auto"/>
        <w:bottom w:val="none" w:sz="0" w:space="0" w:color="auto"/>
        <w:right w:val="none" w:sz="0" w:space="0" w:color="auto"/>
      </w:divBdr>
    </w:div>
    <w:div w:id="1044792657">
      <w:bodyDiv w:val="1"/>
      <w:marLeft w:val="0"/>
      <w:marRight w:val="0"/>
      <w:marTop w:val="0"/>
      <w:marBottom w:val="0"/>
      <w:divBdr>
        <w:top w:val="none" w:sz="0" w:space="0" w:color="auto"/>
        <w:left w:val="none" w:sz="0" w:space="0" w:color="auto"/>
        <w:bottom w:val="none" w:sz="0" w:space="0" w:color="auto"/>
        <w:right w:val="none" w:sz="0" w:space="0" w:color="auto"/>
      </w:divBdr>
    </w:div>
    <w:div w:id="1192958628">
      <w:bodyDiv w:val="1"/>
      <w:marLeft w:val="0"/>
      <w:marRight w:val="0"/>
      <w:marTop w:val="0"/>
      <w:marBottom w:val="0"/>
      <w:divBdr>
        <w:top w:val="none" w:sz="0" w:space="0" w:color="auto"/>
        <w:left w:val="none" w:sz="0" w:space="0" w:color="auto"/>
        <w:bottom w:val="none" w:sz="0" w:space="0" w:color="auto"/>
        <w:right w:val="none" w:sz="0" w:space="0" w:color="auto"/>
      </w:divBdr>
    </w:div>
    <w:div w:id="1331130937">
      <w:bodyDiv w:val="1"/>
      <w:marLeft w:val="0"/>
      <w:marRight w:val="0"/>
      <w:marTop w:val="0"/>
      <w:marBottom w:val="0"/>
      <w:divBdr>
        <w:top w:val="none" w:sz="0" w:space="0" w:color="auto"/>
        <w:left w:val="none" w:sz="0" w:space="0" w:color="auto"/>
        <w:bottom w:val="none" w:sz="0" w:space="0" w:color="auto"/>
        <w:right w:val="none" w:sz="0" w:space="0" w:color="auto"/>
      </w:divBdr>
    </w:div>
    <w:div w:id="1360278516">
      <w:bodyDiv w:val="1"/>
      <w:marLeft w:val="0"/>
      <w:marRight w:val="0"/>
      <w:marTop w:val="0"/>
      <w:marBottom w:val="0"/>
      <w:divBdr>
        <w:top w:val="none" w:sz="0" w:space="0" w:color="auto"/>
        <w:left w:val="none" w:sz="0" w:space="0" w:color="auto"/>
        <w:bottom w:val="none" w:sz="0" w:space="0" w:color="auto"/>
        <w:right w:val="none" w:sz="0" w:space="0" w:color="auto"/>
      </w:divBdr>
    </w:div>
    <w:div w:id="1383863040">
      <w:bodyDiv w:val="1"/>
      <w:marLeft w:val="0"/>
      <w:marRight w:val="0"/>
      <w:marTop w:val="0"/>
      <w:marBottom w:val="0"/>
      <w:divBdr>
        <w:top w:val="none" w:sz="0" w:space="0" w:color="auto"/>
        <w:left w:val="none" w:sz="0" w:space="0" w:color="auto"/>
        <w:bottom w:val="none" w:sz="0" w:space="0" w:color="auto"/>
        <w:right w:val="none" w:sz="0" w:space="0" w:color="auto"/>
      </w:divBdr>
    </w:div>
    <w:div w:id="1433668959">
      <w:bodyDiv w:val="1"/>
      <w:marLeft w:val="0"/>
      <w:marRight w:val="0"/>
      <w:marTop w:val="0"/>
      <w:marBottom w:val="0"/>
      <w:divBdr>
        <w:top w:val="none" w:sz="0" w:space="0" w:color="auto"/>
        <w:left w:val="none" w:sz="0" w:space="0" w:color="auto"/>
        <w:bottom w:val="none" w:sz="0" w:space="0" w:color="auto"/>
        <w:right w:val="none" w:sz="0" w:space="0" w:color="auto"/>
      </w:divBdr>
    </w:div>
    <w:div w:id="1446581537">
      <w:bodyDiv w:val="1"/>
      <w:marLeft w:val="0"/>
      <w:marRight w:val="0"/>
      <w:marTop w:val="0"/>
      <w:marBottom w:val="0"/>
      <w:divBdr>
        <w:top w:val="none" w:sz="0" w:space="0" w:color="auto"/>
        <w:left w:val="none" w:sz="0" w:space="0" w:color="auto"/>
        <w:bottom w:val="none" w:sz="0" w:space="0" w:color="auto"/>
        <w:right w:val="none" w:sz="0" w:space="0" w:color="auto"/>
      </w:divBdr>
      <w:divsChild>
        <w:div w:id="1911884423">
          <w:marLeft w:val="0"/>
          <w:marRight w:val="0"/>
          <w:marTop w:val="0"/>
          <w:marBottom w:val="0"/>
          <w:divBdr>
            <w:top w:val="none" w:sz="0" w:space="0" w:color="auto"/>
            <w:left w:val="none" w:sz="0" w:space="0" w:color="auto"/>
            <w:bottom w:val="none" w:sz="0" w:space="0" w:color="auto"/>
            <w:right w:val="none" w:sz="0" w:space="0" w:color="auto"/>
          </w:divBdr>
          <w:divsChild>
            <w:div w:id="746659091">
              <w:marLeft w:val="0"/>
              <w:marRight w:val="0"/>
              <w:marTop w:val="0"/>
              <w:marBottom w:val="0"/>
              <w:divBdr>
                <w:top w:val="none" w:sz="0" w:space="0" w:color="auto"/>
                <w:left w:val="none" w:sz="0" w:space="0" w:color="auto"/>
                <w:bottom w:val="none" w:sz="0" w:space="0" w:color="auto"/>
                <w:right w:val="none" w:sz="0" w:space="0" w:color="auto"/>
              </w:divBdr>
            </w:div>
          </w:divsChild>
        </w:div>
        <w:div w:id="289941532">
          <w:marLeft w:val="0"/>
          <w:marRight w:val="0"/>
          <w:marTop w:val="0"/>
          <w:marBottom w:val="0"/>
          <w:divBdr>
            <w:top w:val="none" w:sz="0" w:space="0" w:color="auto"/>
            <w:left w:val="none" w:sz="0" w:space="0" w:color="auto"/>
            <w:bottom w:val="none" w:sz="0" w:space="0" w:color="auto"/>
            <w:right w:val="none" w:sz="0" w:space="0" w:color="auto"/>
          </w:divBdr>
          <w:divsChild>
            <w:div w:id="149294792">
              <w:marLeft w:val="0"/>
              <w:marRight w:val="0"/>
              <w:marTop w:val="0"/>
              <w:marBottom w:val="0"/>
              <w:divBdr>
                <w:top w:val="none" w:sz="0" w:space="0" w:color="auto"/>
                <w:left w:val="none" w:sz="0" w:space="0" w:color="auto"/>
                <w:bottom w:val="none" w:sz="0" w:space="0" w:color="auto"/>
                <w:right w:val="none" w:sz="0" w:space="0" w:color="auto"/>
              </w:divBdr>
              <w:divsChild>
                <w:div w:id="2090882107">
                  <w:marLeft w:val="0"/>
                  <w:marRight w:val="0"/>
                  <w:marTop w:val="0"/>
                  <w:marBottom w:val="0"/>
                  <w:divBdr>
                    <w:top w:val="none" w:sz="0" w:space="0" w:color="auto"/>
                    <w:left w:val="none" w:sz="0" w:space="0" w:color="auto"/>
                    <w:bottom w:val="none" w:sz="0" w:space="0" w:color="auto"/>
                    <w:right w:val="none" w:sz="0" w:space="0" w:color="auto"/>
                  </w:divBdr>
                  <w:divsChild>
                    <w:div w:id="1966304277">
                      <w:marLeft w:val="0"/>
                      <w:marRight w:val="0"/>
                      <w:marTop w:val="0"/>
                      <w:marBottom w:val="0"/>
                      <w:divBdr>
                        <w:top w:val="none" w:sz="0" w:space="0" w:color="auto"/>
                        <w:left w:val="none" w:sz="0" w:space="0" w:color="auto"/>
                        <w:bottom w:val="none" w:sz="0" w:space="0" w:color="auto"/>
                        <w:right w:val="none" w:sz="0" w:space="0" w:color="auto"/>
                      </w:divBdr>
                      <w:divsChild>
                        <w:div w:id="1543244364">
                          <w:marLeft w:val="0"/>
                          <w:marRight w:val="0"/>
                          <w:marTop w:val="0"/>
                          <w:marBottom w:val="0"/>
                          <w:divBdr>
                            <w:top w:val="none" w:sz="0" w:space="0" w:color="auto"/>
                            <w:left w:val="none" w:sz="0" w:space="0" w:color="auto"/>
                            <w:bottom w:val="none" w:sz="0" w:space="0" w:color="auto"/>
                            <w:right w:val="none" w:sz="0" w:space="0" w:color="auto"/>
                          </w:divBdr>
                        </w:div>
                        <w:div w:id="135653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0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89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1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099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74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51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645">
      <w:bodyDiv w:val="1"/>
      <w:marLeft w:val="0"/>
      <w:marRight w:val="0"/>
      <w:marTop w:val="0"/>
      <w:marBottom w:val="0"/>
      <w:divBdr>
        <w:top w:val="none" w:sz="0" w:space="0" w:color="auto"/>
        <w:left w:val="none" w:sz="0" w:space="0" w:color="auto"/>
        <w:bottom w:val="none" w:sz="0" w:space="0" w:color="auto"/>
        <w:right w:val="none" w:sz="0" w:space="0" w:color="auto"/>
      </w:divBdr>
    </w:div>
    <w:div w:id="1540126831">
      <w:bodyDiv w:val="1"/>
      <w:marLeft w:val="0"/>
      <w:marRight w:val="0"/>
      <w:marTop w:val="0"/>
      <w:marBottom w:val="0"/>
      <w:divBdr>
        <w:top w:val="none" w:sz="0" w:space="0" w:color="auto"/>
        <w:left w:val="none" w:sz="0" w:space="0" w:color="auto"/>
        <w:bottom w:val="none" w:sz="0" w:space="0" w:color="auto"/>
        <w:right w:val="none" w:sz="0" w:space="0" w:color="auto"/>
      </w:divBdr>
    </w:div>
    <w:div w:id="1568807188">
      <w:bodyDiv w:val="1"/>
      <w:marLeft w:val="0"/>
      <w:marRight w:val="0"/>
      <w:marTop w:val="0"/>
      <w:marBottom w:val="0"/>
      <w:divBdr>
        <w:top w:val="none" w:sz="0" w:space="0" w:color="auto"/>
        <w:left w:val="none" w:sz="0" w:space="0" w:color="auto"/>
        <w:bottom w:val="none" w:sz="0" w:space="0" w:color="auto"/>
        <w:right w:val="none" w:sz="0" w:space="0" w:color="auto"/>
      </w:divBdr>
    </w:div>
    <w:div w:id="1683239344">
      <w:bodyDiv w:val="1"/>
      <w:marLeft w:val="0"/>
      <w:marRight w:val="0"/>
      <w:marTop w:val="0"/>
      <w:marBottom w:val="0"/>
      <w:divBdr>
        <w:top w:val="none" w:sz="0" w:space="0" w:color="auto"/>
        <w:left w:val="none" w:sz="0" w:space="0" w:color="auto"/>
        <w:bottom w:val="none" w:sz="0" w:space="0" w:color="auto"/>
        <w:right w:val="none" w:sz="0" w:space="0" w:color="auto"/>
      </w:divBdr>
    </w:div>
    <w:div w:id="2056588229">
      <w:bodyDiv w:val="1"/>
      <w:marLeft w:val="0"/>
      <w:marRight w:val="0"/>
      <w:marTop w:val="0"/>
      <w:marBottom w:val="0"/>
      <w:divBdr>
        <w:top w:val="none" w:sz="0" w:space="0" w:color="auto"/>
        <w:left w:val="none" w:sz="0" w:space="0" w:color="auto"/>
        <w:bottom w:val="none" w:sz="0" w:space="0" w:color="auto"/>
        <w:right w:val="none" w:sz="0" w:space="0" w:color="auto"/>
      </w:divBdr>
    </w:div>
    <w:div w:id="2085254574">
      <w:bodyDiv w:val="1"/>
      <w:marLeft w:val="0"/>
      <w:marRight w:val="0"/>
      <w:marTop w:val="0"/>
      <w:marBottom w:val="0"/>
      <w:divBdr>
        <w:top w:val="none" w:sz="0" w:space="0" w:color="auto"/>
        <w:left w:val="none" w:sz="0" w:space="0" w:color="auto"/>
        <w:bottom w:val="none" w:sz="0" w:space="0" w:color="auto"/>
        <w:right w:val="none" w:sz="0" w:space="0" w:color="auto"/>
      </w:divBdr>
    </w:div>
    <w:div w:id="21273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9(2)(c)%27%5d&amp;xhitlist_md=target-id=0-0-0-78889" TargetMode="External"/><Relationship Id="rId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4(1)(a)%27%5d&amp;xhitlist_md=target-id=0-0-0-76565" TargetMode="External"/><Relationship Id="rId7"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4)(f)%27%5d&amp;xhitlist_md=target-id=0-0-0-76781"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4%27%5d&amp;xhitlist_md=target-id=0-0-0-7655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40%27%5d&amp;xhitlist_md=target-id=0-0-0-77381" TargetMode="External"/><Relationship Id="rId6"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4)%27%5d&amp;xhitlist_md=target-id=0-0-0-76765"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4(1)(b)%27%5d&amp;xhitlist_md=target-id=0-0-0-76577"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4(1)(a)(i)%27%5d&amp;xhitlist_md=target-id=0-0-0-76569" TargetMode="Externa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9(5)(a)%27%5d&amp;xhitlist_md=target-id=0-0-0-7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11" ma:contentTypeDescription="Create a new document." ma:contentTypeScope="" ma:versionID="dd71358c34f74d8f5a24dd109ad6f504">
  <xsd:schema xmlns:xsd="http://www.w3.org/2001/XMLSchema" xmlns:xs="http://www.w3.org/2001/XMLSchema" xmlns:p="http://schemas.microsoft.com/office/2006/metadata/properties" xmlns:ns3="068c6b3d-be1e-4467-bdef-3b2882ff4aae" targetNamespace="http://schemas.microsoft.com/office/2006/metadata/properties" ma:root="true" ma:fieldsID="173976ba0d4060925fdaa2bb3987f00b"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3D53-45B1-46D5-BB50-CED797C0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6F2EA-A5E1-4C80-BC89-BD515D04D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DEBDF-F76A-4513-9341-64068414A312}">
  <ds:schemaRefs>
    <ds:schemaRef ds:uri="http://schemas.microsoft.com/sharepoint/v3/contenttype/forms"/>
  </ds:schemaRefs>
</ds:datastoreItem>
</file>

<file path=customXml/itemProps4.xml><?xml version="1.0" encoding="utf-8"?>
<ds:datastoreItem xmlns:ds="http://schemas.openxmlformats.org/officeDocument/2006/customXml" ds:itemID="{A61D467E-54B0-4E82-A2E3-FADBE5E8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Nhlangulela</dc:creator>
  <cp:keywords/>
  <dc:description/>
  <cp:lastModifiedBy>Mary Bruce</cp:lastModifiedBy>
  <cp:revision>3</cp:revision>
  <cp:lastPrinted>2023-11-21T14:22:00Z</cp:lastPrinted>
  <dcterms:created xsi:type="dcterms:W3CDTF">2023-12-20T10:57:00Z</dcterms:created>
  <dcterms:modified xsi:type="dcterms:W3CDTF">2023-12-21T12:19:00Z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