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32" w:rsidRDefault="00B04532" w:rsidP="00B04532">
      <w:pPr>
        <w:jc w:val="center"/>
        <w:rPr>
          <w:rFonts w:ascii="Times New Roman" w:hAnsi="Times New Roman" w:cs="Times New Roman"/>
          <w:b/>
          <w:bCs/>
          <w:sz w:val="28"/>
          <w:szCs w:val="28"/>
        </w:rPr>
      </w:pPr>
    </w:p>
    <w:p w:rsidR="003223E2" w:rsidRPr="00BD6567" w:rsidRDefault="003223E2" w:rsidP="00B04532">
      <w:pPr>
        <w:jc w:val="center"/>
        <w:rPr>
          <w:rFonts w:ascii="Times New Roman" w:hAnsi="Times New Roman" w:cs="Times New Roman"/>
          <w:b/>
          <w:bCs/>
          <w:sz w:val="28"/>
          <w:szCs w:val="28"/>
        </w:rPr>
      </w:pPr>
    </w:p>
    <w:p w:rsidR="00B04532" w:rsidRPr="00BD6567" w:rsidRDefault="00B04532" w:rsidP="00B04532">
      <w:pPr>
        <w:jc w:val="center"/>
        <w:rPr>
          <w:rFonts w:ascii="Times New Roman" w:hAnsi="Times New Roman" w:cs="Times New Roman"/>
          <w:b/>
          <w:bCs/>
          <w:sz w:val="28"/>
          <w:szCs w:val="28"/>
        </w:rPr>
      </w:pPr>
      <w:r w:rsidRPr="00BD6567">
        <w:rPr>
          <w:rFonts w:ascii="Times New Roman" w:hAnsi="Times New Roman" w:cs="Times New Roman"/>
          <w:noProof/>
          <w:sz w:val="28"/>
          <w:szCs w:val="28"/>
          <w:lang w:eastAsia="en-ZA"/>
        </w:rPr>
        <w:drawing>
          <wp:anchor distT="0" distB="0" distL="114300" distR="114300" simplePos="0" relativeHeight="251659264" behindDoc="0" locked="0" layoutInCell="1" allowOverlap="1" wp14:anchorId="160FF572" wp14:editId="7D47C4CB">
            <wp:simplePos x="0" y="0"/>
            <wp:positionH relativeFrom="column">
              <wp:align>center</wp:align>
            </wp:positionH>
            <wp:positionV relativeFrom="paragraph">
              <wp:posOffset>-683895</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BD6567" w:rsidRDefault="00B04532" w:rsidP="00B04532">
      <w:pPr>
        <w:jc w:val="center"/>
        <w:rPr>
          <w:rFonts w:ascii="Times New Roman" w:hAnsi="Times New Roman" w:cs="Times New Roman"/>
          <w:b/>
          <w:bCs/>
          <w:sz w:val="28"/>
          <w:szCs w:val="28"/>
        </w:rPr>
      </w:pPr>
    </w:p>
    <w:p w:rsidR="00B04532" w:rsidRPr="00BD6567" w:rsidRDefault="00B04532" w:rsidP="00466B33">
      <w:pPr>
        <w:jc w:val="center"/>
        <w:rPr>
          <w:rFonts w:ascii="Times New Roman" w:hAnsi="Times New Roman" w:cs="Times New Roman"/>
          <w:b/>
          <w:bCs/>
          <w:sz w:val="28"/>
          <w:szCs w:val="28"/>
        </w:rPr>
      </w:pPr>
      <w:r w:rsidRPr="00BD6567">
        <w:rPr>
          <w:rFonts w:ascii="Times New Roman" w:hAnsi="Times New Roman" w:cs="Times New Roman"/>
          <w:b/>
          <w:bCs/>
          <w:sz w:val="28"/>
          <w:szCs w:val="28"/>
        </w:rPr>
        <w:t>THE SUPREME COURT OF APPEAL OF SOUTH AFRICA</w:t>
      </w:r>
    </w:p>
    <w:p w:rsidR="00B04532" w:rsidRPr="00466B33" w:rsidRDefault="00B04532" w:rsidP="00B04532">
      <w:pPr>
        <w:pStyle w:val="Heading3"/>
        <w:jc w:val="center"/>
        <w:rPr>
          <w:rFonts w:ascii="Times New Roman" w:hAnsi="Times New Roman" w:cs="Times New Roman"/>
          <w:b/>
          <w:i w:val="0"/>
          <w:szCs w:val="28"/>
        </w:rPr>
      </w:pPr>
      <w:r w:rsidRPr="00466B33">
        <w:rPr>
          <w:rFonts w:ascii="Times New Roman" w:hAnsi="Times New Roman" w:cs="Times New Roman"/>
          <w:b/>
          <w:i w:val="0"/>
          <w:szCs w:val="28"/>
        </w:rPr>
        <w:t>JUDGMENT</w:t>
      </w:r>
    </w:p>
    <w:p w:rsidR="00B21977" w:rsidRPr="00B21977" w:rsidRDefault="00B21977" w:rsidP="00E53030">
      <w:pPr>
        <w:jc w:val="center"/>
        <w:rPr>
          <w:rFonts w:ascii="Times New Roman" w:hAnsi="Times New Roman" w:cs="Times New Roman"/>
          <w:bCs/>
          <w:sz w:val="28"/>
          <w:szCs w:val="28"/>
        </w:rPr>
      </w:pPr>
    </w:p>
    <w:p w:rsidR="00B21977" w:rsidRPr="00B21977" w:rsidRDefault="00B04532" w:rsidP="008A27D4">
      <w:pPr>
        <w:ind w:left="504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A27D4" w:rsidRPr="008D043D">
        <w:rPr>
          <w:rFonts w:ascii="Times New Roman" w:hAnsi="Times New Roman" w:cs="Times New Roman"/>
          <w:b/>
          <w:bCs/>
          <w:sz w:val="28"/>
          <w:szCs w:val="28"/>
        </w:rPr>
        <w:t xml:space="preserve"> </w:t>
      </w:r>
      <w:r w:rsidR="00C97CFA">
        <w:rPr>
          <w:rFonts w:ascii="Times New Roman" w:hAnsi="Times New Roman" w:cs="Times New Roman"/>
          <w:b/>
          <w:bCs/>
          <w:sz w:val="28"/>
          <w:szCs w:val="28"/>
        </w:rPr>
        <w:t xml:space="preserve">                    </w:t>
      </w:r>
      <w:r w:rsidR="00B21977" w:rsidRPr="008D043D">
        <w:rPr>
          <w:rFonts w:ascii="Times New Roman" w:hAnsi="Times New Roman" w:cs="Times New Roman"/>
          <w:b/>
          <w:bCs/>
          <w:sz w:val="28"/>
          <w:szCs w:val="28"/>
        </w:rPr>
        <w:t>Not Reportable</w:t>
      </w:r>
    </w:p>
    <w:p w:rsidR="00B21977" w:rsidRPr="00B21977" w:rsidRDefault="00B04532" w:rsidP="00E53030">
      <w:pPr>
        <w:ind w:left="7380" w:hanging="900"/>
        <w:jc w:val="center"/>
        <w:rPr>
          <w:rFonts w:ascii="Times New Roman" w:hAnsi="Times New Roman" w:cs="Times New Roman"/>
          <w:sz w:val="28"/>
          <w:szCs w:val="28"/>
        </w:rPr>
      </w:pPr>
      <w:r>
        <w:rPr>
          <w:rFonts w:ascii="Times New Roman" w:hAnsi="Times New Roman" w:cs="Times New Roman"/>
          <w:sz w:val="28"/>
          <w:szCs w:val="28"/>
        </w:rPr>
        <w:t xml:space="preserve">     </w:t>
      </w:r>
      <w:r w:rsidR="00B21977" w:rsidRPr="00B21977">
        <w:rPr>
          <w:rFonts w:ascii="Times New Roman" w:hAnsi="Times New Roman" w:cs="Times New Roman"/>
          <w:sz w:val="28"/>
          <w:szCs w:val="28"/>
        </w:rPr>
        <w:t xml:space="preserve">Case No: </w:t>
      </w:r>
      <w:r w:rsidR="00B21977">
        <w:rPr>
          <w:rFonts w:ascii="Times New Roman" w:hAnsi="Times New Roman" w:cs="Times New Roman"/>
          <w:sz w:val="28"/>
          <w:szCs w:val="28"/>
        </w:rPr>
        <w:t>672</w:t>
      </w:r>
      <w:r w:rsidR="00B21977" w:rsidRPr="00B21977">
        <w:rPr>
          <w:rFonts w:ascii="Times New Roman" w:hAnsi="Times New Roman" w:cs="Times New Roman"/>
          <w:sz w:val="28"/>
          <w:szCs w:val="28"/>
        </w:rPr>
        <w:t>/2021</w:t>
      </w:r>
    </w:p>
    <w:p w:rsidR="00B21977" w:rsidRPr="00B21977" w:rsidRDefault="00B21977" w:rsidP="00B21977">
      <w:pPr>
        <w:jc w:val="right"/>
        <w:rPr>
          <w:rFonts w:ascii="Times New Roman" w:hAnsi="Times New Roman" w:cs="Times New Roman"/>
          <w:b/>
          <w:sz w:val="28"/>
          <w:szCs w:val="28"/>
        </w:rPr>
      </w:pPr>
    </w:p>
    <w:p w:rsidR="00B21977" w:rsidRPr="00B21977" w:rsidRDefault="00B21977" w:rsidP="00B21977">
      <w:pPr>
        <w:rPr>
          <w:rFonts w:ascii="Times New Roman" w:hAnsi="Times New Roman" w:cs="Times New Roman"/>
          <w:bCs/>
          <w:sz w:val="28"/>
          <w:szCs w:val="28"/>
        </w:rPr>
      </w:pPr>
      <w:r w:rsidRPr="00B21977">
        <w:rPr>
          <w:rFonts w:ascii="Times New Roman" w:hAnsi="Times New Roman" w:cs="Times New Roman"/>
          <w:bCs/>
          <w:sz w:val="28"/>
          <w:szCs w:val="28"/>
        </w:rPr>
        <w:t xml:space="preserve">In the </w:t>
      </w:r>
      <w:r>
        <w:rPr>
          <w:rFonts w:ascii="Times New Roman" w:hAnsi="Times New Roman" w:cs="Times New Roman"/>
          <w:bCs/>
          <w:sz w:val="28"/>
          <w:szCs w:val="28"/>
        </w:rPr>
        <w:t>ex parte application:</w:t>
      </w:r>
    </w:p>
    <w:p w:rsidR="00B21977" w:rsidRPr="00BD6567" w:rsidRDefault="00B21977" w:rsidP="00BD6567">
      <w:pPr>
        <w:ind w:right="-154"/>
        <w:rPr>
          <w:rFonts w:ascii="Times New Roman" w:hAnsi="Times New Roman" w:cs="Times New Roman"/>
          <w:b/>
          <w:sz w:val="28"/>
          <w:szCs w:val="28"/>
        </w:rPr>
      </w:pPr>
      <w:r w:rsidRPr="00BD6567">
        <w:rPr>
          <w:rFonts w:ascii="Times New Roman" w:hAnsi="Times New Roman" w:cs="Times New Roman"/>
          <w:b/>
          <w:sz w:val="28"/>
          <w:szCs w:val="28"/>
        </w:rPr>
        <w:t>GAONE JACK SIAMISANG MONTSHIWA</w:t>
      </w:r>
      <w:r w:rsidR="00B04532">
        <w:rPr>
          <w:rFonts w:ascii="Times New Roman" w:hAnsi="Times New Roman" w:cs="Times New Roman"/>
          <w:b/>
          <w:sz w:val="28"/>
          <w:szCs w:val="28"/>
        </w:rPr>
        <w:tab/>
      </w:r>
      <w:r w:rsidR="00B04532">
        <w:rPr>
          <w:rFonts w:ascii="Times New Roman" w:hAnsi="Times New Roman" w:cs="Times New Roman"/>
          <w:b/>
          <w:sz w:val="28"/>
          <w:szCs w:val="28"/>
        </w:rPr>
        <w:tab/>
        <w:t xml:space="preserve">             </w:t>
      </w:r>
      <w:r w:rsidRPr="00BD6567">
        <w:rPr>
          <w:rFonts w:ascii="Times New Roman" w:hAnsi="Times New Roman" w:cs="Times New Roman"/>
          <w:b/>
          <w:sz w:val="28"/>
          <w:szCs w:val="28"/>
        </w:rPr>
        <w:t>APPLICANT</w:t>
      </w:r>
    </w:p>
    <w:p w:rsidR="00B21977" w:rsidRPr="00B21977" w:rsidRDefault="00B21977" w:rsidP="00B21977">
      <w:pPr>
        <w:tabs>
          <w:tab w:val="right" w:pos="8280"/>
        </w:tabs>
        <w:rPr>
          <w:rFonts w:ascii="Times New Roman" w:hAnsi="Times New Roman" w:cs="Times New Roman"/>
          <w:sz w:val="28"/>
          <w:szCs w:val="28"/>
        </w:rPr>
      </w:pPr>
      <w:r>
        <w:rPr>
          <w:rFonts w:ascii="Times New Roman" w:hAnsi="Times New Roman" w:cs="Times New Roman"/>
          <w:sz w:val="28"/>
          <w:szCs w:val="28"/>
        </w:rPr>
        <w:tab/>
      </w:r>
    </w:p>
    <w:p w:rsidR="00B21977" w:rsidRDefault="00B21977" w:rsidP="00BD6567">
      <w:pPr>
        <w:ind w:left="2127" w:hanging="2127"/>
        <w:rPr>
          <w:rFonts w:ascii="Times New Roman" w:hAnsi="Times New Roman" w:cs="Times New Roman"/>
          <w:sz w:val="28"/>
          <w:szCs w:val="28"/>
        </w:rPr>
      </w:pPr>
      <w:r w:rsidRPr="00B21977">
        <w:rPr>
          <w:rFonts w:ascii="Times New Roman" w:hAnsi="Times New Roman" w:cs="Times New Roman"/>
          <w:b/>
          <w:bCs/>
          <w:sz w:val="28"/>
          <w:szCs w:val="28"/>
        </w:rPr>
        <w:t>Neutral Citation:</w:t>
      </w:r>
      <w:r w:rsidR="007D0053">
        <w:rPr>
          <w:rFonts w:ascii="Times New Roman" w:hAnsi="Times New Roman" w:cs="Times New Roman"/>
          <w:b/>
          <w:bCs/>
          <w:sz w:val="28"/>
          <w:szCs w:val="28"/>
        </w:rPr>
        <w:t xml:space="preserve"> </w:t>
      </w:r>
      <w:proofErr w:type="spellStart"/>
      <w:r w:rsidR="007D0053" w:rsidRPr="007D0053">
        <w:rPr>
          <w:rFonts w:ascii="Times New Roman" w:hAnsi="Times New Roman" w:cs="Times New Roman"/>
          <w:bCs/>
          <w:i/>
          <w:sz w:val="28"/>
          <w:szCs w:val="28"/>
        </w:rPr>
        <w:t>Gaone</w:t>
      </w:r>
      <w:proofErr w:type="spellEnd"/>
      <w:r w:rsidR="007D0053" w:rsidRPr="007D0053">
        <w:rPr>
          <w:rFonts w:ascii="Times New Roman" w:hAnsi="Times New Roman" w:cs="Times New Roman"/>
          <w:bCs/>
          <w:i/>
          <w:sz w:val="28"/>
          <w:szCs w:val="28"/>
        </w:rPr>
        <w:t xml:space="preserve"> Jack </w:t>
      </w:r>
      <w:proofErr w:type="spellStart"/>
      <w:r w:rsidR="007D0053" w:rsidRPr="007D0053">
        <w:rPr>
          <w:rFonts w:ascii="Times New Roman" w:hAnsi="Times New Roman" w:cs="Times New Roman"/>
          <w:bCs/>
          <w:i/>
          <w:sz w:val="28"/>
          <w:szCs w:val="28"/>
        </w:rPr>
        <w:t>Siamisang</w:t>
      </w:r>
      <w:proofErr w:type="spellEnd"/>
      <w:r w:rsidR="007D0053" w:rsidRPr="007D0053">
        <w:rPr>
          <w:rFonts w:ascii="Times New Roman" w:hAnsi="Times New Roman" w:cs="Times New Roman"/>
          <w:bCs/>
          <w:i/>
          <w:sz w:val="28"/>
          <w:szCs w:val="28"/>
        </w:rPr>
        <w:t xml:space="preserve"> </w:t>
      </w:r>
      <w:proofErr w:type="spellStart"/>
      <w:r w:rsidR="007D0053" w:rsidRPr="007D0053">
        <w:rPr>
          <w:rFonts w:ascii="Times New Roman" w:hAnsi="Times New Roman" w:cs="Times New Roman"/>
          <w:bCs/>
          <w:i/>
          <w:sz w:val="28"/>
          <w:szCs w:val="28"/>
        </w:rPr>
        <w:t>Montshiwa</w:t>
      </w:r>
      <w:proofErr w:type="spellEnd"/>
      <w:r w:rsidR="007D0053">
        <w:rPr>
          <w:rFonts w:ascii="Times New Roman" w:hAnsi="Times New Roman" w:cs="Times New Roman"/>
          <w:bCs/>
          <w:i/>
          <w:sz w:val="28"/>
          <w:szCs w:val="28"/>
        </w:rPr>
        <w:t xml:space="preserve"> </w:t>
      </w:r>
      <w:r w:rsidR="00FE57C8">
        <w:rPr>
          <w:rFonts w:ascii="Times New Roman" w:hAnsi="Times New Roman" w:cs="Times New Roman"/>
          <w:bCs/>
          <w:i/>
          <w:sz w:val="28"/>
          <w:szCs w:val="28"/>
        </w:rPr>
        <w:t xml:space="preserve">(Ex Parte Application) </w:t>
      </w:r>
      <w:r w:rsidR="007D0053" w:rsidRPr="00BD6567">
        <w:rPr>
          <w:rFonts w:ascii="Times New Roman" w:hAnsi="Times New Roman" w:cs="Times New Roman"/>
          <w:bCs/>
          <w:sz w:val="28"/>
          <w:szCs w:val="28"/>
        </w:rPr>
        <w:t>(</w:t>
      </w:r>
      <w:r w:rsidR="00255BB7">
        <w:rPr>
          <w:rFonts w:ascii="Times New Roman" w:hAnsi="Times New Roman" w:cs="Times New Roman"/>
          <w:bCs/>
          <w:sz w:val="28"/>
          <w:szCs w:val="28"/>
        </w:rPr>
        <w:t xml:space="preserve">Case no </w:t>
      </w:r>
      <w:r w:rsidR="007D0053" w:rsidRPr="00255BB7">
        <w:rPr>
          <w:rFonts w:ascii="Times New Roman" w:hAnsi="Times New Roman" w:cs="Times New Roman"/>
          <w:sz w:val="28"/>
          <w:szCs w:val="28"/>
        </w:rPr>
        <w:t>672/2021)</w:t>
      </w:r>
      <w:r w:rsidR="007D0053">
        <w:rPr>
          <w:rFonts w:ascii="Times New Roman" w:hAnsi="Times New Roman" w:cs="Times New Roman"/>
          <w:sz w:val="28"/>
          <w:szCs w:val="28"/>
        </w:rPr>
        <w:t xml:space="preserve"> [202</w:t>
      </w:r>
      <w:r w:rsidR="00BA03F3">
        <w:rPr>
          <w:rFonts w:ascii="Times New Roman" w:hAnsi="Times New Roman" w:cs="Times New Roman"/>
          <w:sz w:val="28"/>
          <w:szCs w:val="28"/>
        </w:rPr>
        <w:t>3</w:t>
      </w:r>
      <w:r w:rsidR="007D0053">
        <w:rPr>
          <w:rFonts w:ascii="Times New Roman" w:hAnsi="Times New Roman" w:cs="Times New Roman"/>
          <w:sz w:val="28"/>
          <w:szCs w:val="28"/>
        </w:rPr>
        <w:t>] ZASCA</w:t>
      </w:r>
      <w:r w:rsidR="00EF180A">
        <w:rPr>
          <w:rFonts w:ascii="Times New Roman" w:hAnsi="Times New Roman" w:cs="Times New Roman"/>
          <w:sz w:val="28"/>
          <w:szCs w:val="28"/>
        </w:rPr>
        <w:t xml:space="preserve"> 19 </w:t>
      </w:r>
      <w:r w:rsidR="00FE57C8">
        <w:rPr>
          <w:rFonts w:ascii="Times New Roman" w:hAnsi="Times New Roman" w:cs="Times New Roman"/>
          <w:sz w:val="28"/>
          <w:szCs w:val="28"/>
        </w:rPr>
        <w:t>(</w:t>
      </w:r>
      <w:r w:rsidR="008D043D">
        <w:rPr>
          <w:rFonts w:ascii="Times New Roman" w:hAnsi="Times New Roman" w:cs="Times New Roman"/>
          <w:sz w:val="28"/>
          <w:szCs w:val="28"/>
        </w:rPr>
        <w:t>3 March</w:t>
      </w:r>
      <w:r w:rsidR="00395304" w:rsidRPr="00D45DCE">
        <w:rPr>
          <w:rFonts w:ascii="Times New Roman" w:hAnsi="Times New Roman" w:cs="Times New Roman"/>
          <w:sz w:val="28"/>
          <w:szCs w:val="28"/>
        </w:rPr>
        <w:t xml:space="preserve"> </w:t>
      </w:r>
      <w:r w:rsidR="00FE57C8" w:rsidRPr="00D45DCE">
        <w:rPr>
          <w:rFonts w:ascii="Times New Roman" w:hAnsi="Times New Roman" w:cs="Times New Roman"/>
          <w:sz w:val="28"/>
          <w:szCs w:val="28"/>
        </w:rPr>
        <w:t>202</w:t>
      </w:r>
      <w:r w:rsidR="00395304" w:rsidRPr="00D45DCE">
        <w:rPr>
          <w:rFonts w:ascii="Times New Roman" w:hAnsi="Times New Roman" w:cs="Times New Roman"/>
          <w:sz w:val="28"/>
          <w:szCs w:val="28"/>
        </w:rPr>
        <w:t>3</w:t>
      </w:r>
      <w:r w:rsidR="00FE57C8">
        <w:rPr>
          <w:rFonts w:ascii="Times New Roman" w:hAnsi="Times New Roman" w:cs="Times New Roman"/>
          <w:sz w:val="28"/>
          <w:szCs w:val="28"/>
        </w:rPr>
        <w:t>)</w:t>
      </w:r>
    </w:p>
    <w:p w:rsidR="00BA03F3" w:rsidRPr="007D0053" w:rsidRDefault="00BA03F3" w:rsidP="00BD6567">
      <w:pPr>
        <w:ind w:left="2127" w:hanging="2127"/>
        <w:rPr>
          <w:rFonts w:ascii="Times New Roman" w:hAnsi="Times New Roman" w:cs="Times New Roman"/>
          <w:bCs/>
          <w:i/>
          <w:sz w:val="28"/>
          <w:szCs w:val="28"/>
        </w:rPr>
      </w:pPr>
    </w:p>
    <w:p w:rsidR="00B21977" w:rsidRDefault="00B21977" w:rsidP="00BD6567">
      <w:pPr>
        <w:tabs>
          <w:tab w:val="left" w:pos="-1440"/>
        </w:tabs>
        <w:ind w:left="1134" w:hanging="1134"/>
        <w:rPr>
          <w:rFonts w:ascii="Times New Roman" w:hAnsi="Times New Roman" w:cs="Times New Roman"/>
          <w:bCs/>
          <w:sz w:val="28"/>
          <w:szCs w:val="28"/>
        </w:rPr>
      </w:pPr>
      <w:r w:rsidRPr="00B21977">
        <w:rPr>
          <w:rFonts w:ascii="Times New Roman" w:hAnsi="Times New Roman" w:cs="Times New Roman"/>
          <w:b/>
          <w:bCs/>
          <w:sz w:val="28"/>
          <w:szCs w:val="28"/>
        </w:rPr>
        <w:t>Coram:</w:t>
      </w:r>
      <w:r w:rsidR="00FE57C8">
        <w:rPr>
          <w:rFonts w:ascii="Times New Roman" w:hAnsi="Times New Roman" w:cs="Times New Roman"/>
          <w:bCs/>
          <w:sz w:val="28"/>
          <w:szCs w:val="28"/>
        </w:rPr>
        <w:tab/>
      </w:r>
      <w:r>
        <w:rPr>
          <w:rFonts w:ascii="Times New Roman" w:hAnsi="Times New Roman" w:cs="Times New Roman"/>
          <w:bCs/>
          <w:sz w:val="28"/>
          <w:szCs w:val="28"/>
        </w:rPr>
        <w:t>DAMBUZA A</w:t>
      </w:r>
      <w:r w:rsidRPr="00B21977">
        <w:rPr>
          <w:rFonts w:ascii="Times New Roman" w:hAnsi="Times New Roman" w:cs="Times New Roman"/>
          <w:bCs/>
          <w:sz w:val="28"/>
          <w:szCs w:val="28"/>
        </w:rPr>
        <w:t>DP</w:t>
      </w:r>
      <w:r w:rsidR="00BD6567">
        <w:rPr>
          <w:rFonts w:ascii="Times New Roman" w:hAnsi="Times New Roman" w:cs="Times New Roman"/>
          <w:bCs/>
          <w:sz w:val="28"/>
          <w:szCs w:val="28"/>
        </w:rPr>
        <w:t>,</w:t>
      </w:r>
      <w:r w:rsidRPr="00B21977">
        <w:rPr>
          <w:rFonts w:ascii="Times New Roman" w:hAnsi="Times New Roman" w:cs="Times New Roman"/>
          <w:bCs/>
          <w:sz w:val="28"/>
          <w:szCs w:val="28"/>
        </w:rPr>
        <w:t xml:space="preserve"> </w:t>
      </w:r>
      <w:r>
        <w:rPr>
          <w:rFonts w:ascii="Times New Roman" w:hAnsi="Times New Roman" w:cs="Times New Roman"/>
          <w:bCs/>
          <w:sz w:val="28"/>
          <w:szCs w:val="28"/>
        </w:rPr>
        <w:t>VAN DER MERWE</w:t>
      </w:r>
      <w:r w:rsidRPr="00B21977">
        <w:rPr>
          <w:rFonts w:ascii="Times New Roman" w:hAnsi="Times New Roman" w:cs="Times New Roman"/>
          <w:bCs/>
          <w:sz w:val="28"/>
          <w:szCs w:val="28"/>
        </w:rPr>
        <w:t xml:space="preserve"> and</w:t>
      </w:r>
      <w:r>
        <w:rPr>
          <w:rFonts w:ascii="Times New Roman" w:hAnsi="Times New Roman" w:cs="Times New Roman"/>
          <w:bCs/>
          <w:sz w:val="28"/>
          <w:szCs w:val="28"/>
        </w:rPr>
        <w:t xml:space="preserve"> NICHOLLS JJA and CHETTY </w:t>
      </w:r>
      <w:r w:rsidRPr="00B21977">
        <w:rPr>
          <w:rFonts w:ascii="Times New Roman" w:hAnsi="Times New Roman" w:cs="Times New Roman"/>
          <w:bCs/>
          <w:sz w:val="28"/>
          <w:szCs w:val="28"/>
        </w:rPr>
        <w:t>and SIWENDU AJJA</w:t>
      </w:r>
    </w:p>
    <w:p w:rsidR="00BA03F3" w:rsidRPr="00B21977" w:rsidRDefault="00BA03F3" w:rsidP="00BD6567">
      <w:pPr>
        <w:tabs>
          <w:tab w:val="left" w:pos="-1440"/>
        </w:tabs>
        <w:ind w:left="1134" w:hanging="1134"/>
        <w:rPr>
          <w:rFonts w:ascii="Times New Roman" w:hAnsi="Times New Roman" w:cs="Times New Roman"/>
          <w:bCs/>
          <w:sz w:val="28"/>
          <w:szCs w:val="28"/>
        </w:rPr>
      </w:pPr>
      <w:bookmarkStart w:id="0" w:name="_GoBack"/>
      <w:bookmarkEnd w:id="0"/>
    </w:p>
    <w:p w:rsidR="00B21977" w:rsidRPr="00B21977" w:rsidRDefault="00B21977" w:rsidP="00BD75FB">
      <w:pPr>
        <w:tabs>
          <w:tab w:val="left" w:pos="-1440"/>
        </w:tabs>
        <w:ind w:left="1080" w:hanging="1080"/>
        <w:rPr>
          <w:rFonts w:ascii="Times New Roman" w:hAnsi="Times New Roman" w:cs="Times New Roman"/>
          <w:bCs/>
          <w:sz w:val="28"/>
          <w:szCs w:val="28"/>
        </w:rPr>
      </w:pPr>
      <w:r w:rsidRPr="00B21977">
        <w:rPr>
          <w:rFonts w:ascii="Times New Roman" w:hAnsi="Times New Roman" w:cs="Times New Roman"/>
          <w:b/>
          <w:bCs/>
          <w:sz w:val="28"/>
          <w:szCs w:val="28"/>
        </w:rPr>
        <w:t>Heard:</w:t>
      </w:r>
      <w:r w:rsidRPr="00B21977">
        <w:rPr>
          <w:rFonts w:ascii="Times New Roman" w:hAnsi="Times New Roman" w:cs="Times New Roman"/>
          <w:b/>
          <w:bCs/>
          <w:sz w:val="28"/>
          <w:szCs w:val="28"/>
        </w:rPr>
        <w:tab/>
      </w:r>
      <w:r w:rsidR="00276830">
        <w:rPr>
          <w:rFonts w:ascii="Times New Roman" w:hAnsi="Times New Roman" w:cs="Times New Roman"/>
          <w:b/>
          <w:bCs/>
          <w:sz w:val="28"/>
          <w:szCs w:val="28"/>
        </w:rPr>
        <w:tab/>
      </w:r>
      <w:r w:rsidRPr="00B21977">
        <w:rPr>
          <w:rFonts w:ascii="Times New Roman" w:hAnsi="Times New Roman" w:cs="Times New Roman"/>
          <w:bCs/>
          <w:sz w:val="28"/>
          <w:szCs w:val="28"/>
        </w:rPr>
        <w:t>18 November 2022</w:t>
      </w:r>
    </w:p>
    <w:p w:rsidR="00B21977" w:rsidRDefault="00B21977" w:rsidP="00BD75FB">
      <w:pPr>
        <w:tabs>
          <w:tab w:val="left" w:pos="-1440"/>
        </w:tabs>
        <w:rPr>
          <w:rFonts w:ascii="Times New Roman" w:hAnsi="Times New Roman" w:cs="Times New Roman"/>
          <w:sz w:val="28"/>
          <w:szCs w:val="28"/>
        </w:rPr>
      </w:pPr>
      <w:r w:rsidRPr="00B21977">
        <w:rPr>
          <w:rFonts w:ascii="Times New Roman" w:hAnsi="Times New Roman" w:cs="Times New Roman"/>
          <w:b/>
          <w:bCs/>
          <w:sz w:val="28"/>
          <w:szCs w:val="28"/>
        </w:rPr>
        <w:t>Delivered:</w:t>
      </w:r>
      <w:r w:rsidRPr="00B21977">
        <w:rPr>
          <w:rFonts w:ascii="Times New Roman" w:hAnsi="Times New Roman" w:cs="Times New Roman"/>
          <w:b/>
          <w:sz w:val="28"/>
          <w:szCs w:val="28"/>
        </w:rPr>
        <w:tab/>
      </w:r>
      <w:r w:rsidR="008D043D" w:rsidRPr="009A0D84">
        <w:rPr>
          <w:rFonts w:ascii="Times New Roman" w:hAnsi="Times New Roman" w:cs="Times New Roman"/>
          <w:sz w:val="28"/>
          <w:szCs w:val="28"/>
        </w:rPr>
        <w:t xml:space="preserve">3 </w:t>
      </w:r>
      <w:r w:rsidR="008D043D" w:rsidRPr="008D043D">
        <w:rPr>
          <w:rFonts w:ascii="Times New Roman" w:hAnsi="Times New Roman" w:cs="Times New Roman"/>
          <w:sz w:val="28"/>
          <w:szCs w:val="28"/>
        </w:rPr>
        <w:t>March</w:t>
      </w:r>
      <w:r w:rsidR="00395304" w:rsidRPr="008D043D">
        <w:rPr>
          <w:rFonts w:ascii="Times New Roman" w:hAnsi="Times New Roman" w:cs="Times New Roman"/>
          <w:sz w:val="28"/>
          <w:szCs w:val="28"/>
        </w:rPr>
        <w:t xml:space="preserve"> </w:t>
      </w:r>
      <w:r w:rsidRPr="008D043D">
        <w:rPr>
          <w:rFonts w:ascii="Times New Roman" w:hAnsi="Times New Roman" w:cs="Times New Roman"/>
          <w:sz w:val="28"/>
          <w:szCs w:val="28"/>
        </w:rPr>
        <w:t>202</w:t>
      </w:r>
      <w:r w:rsidR="00395304" w:rsidRPr="009A0D84">
        <w:rPr>
          <w:rFonts w:ascii="Times New Roman" w:hAnsi="Times New Roman" w:cs="Times New Roman"/>
          <w:sz w:val="28"/>
          <w:szCs w:val="28"/>
        </w:rPr>
        <w:t>3</w:t>
      </w:r>
    </w:p>
    <w:p w:rsidR="00E61595" w:rsidRPr="009A0D84" w:rsidRDefault="00E61595" w:rsidP="00BD75FB">
      <w:pPr>
        <w:tabs>
          <w:tab w:val="left" w:pos="-1440"/>
        </w:tabs>
        <w:rPr>
          <w:rFonts w:ascii="Times New Roman" w:hAnsi="Times New Roman" w:cs="Times New Roman"/>
          <w:sz w:val="28"/>
          <w:szCs w:val="28"/>
        </w:rPr>
      </w:pPr>
    </w:p>
    <w:p w:rsidR="00B21977" w:rsidRPr="008D043D" w:rsidRDefault="00B21977" w:rsidP="00B21977">
      <w:pPr>
        <w:tabs>
          <w:tab w:val="left" w:pos="-1440"/>
        </w:tabs>
        <w:rPr>
          <w:rFonts w:ascii="Times New Roman" w:hAnsi="Times New Roman" w:cs="Times New Roman"/>
          <w:b/>
          <w:bCs/>
          <w:sz w:val="28"/>
          <w:szCs w:val="28"/>
        </w:rPr>
      </w:pPr>
      <w:r w:rsidRPr="003E734A">
        <w:rPr>
          <w:rFonts w:ascii="Times New Roman" w:hAnsi="Times New Roman" w:cs="Times New Roman"/>
          <w:b/>
          <w:bCs/>
          <w:sz w:val="28"/>
          <w:szCs w:val="28"/>
        </w:rPr>
        <w:t>Summary:</w:t>
      </w:r>
      <w:r w:rsidR="00466B33">
        <w:rPr>
          <w:rFonts w:ascii="Times New Roman" w:hAnsi="Times New Roman" w:cs="Times New Roman"/>
          <w:b/>
          <w:bCs/>
          <w:sz w:val="28"/>
          <w:szCs w:val="28"/>
        </w:rPr>
        <w:t xml:space="preserve"> </w:t>
      </w:r>
      <w:r w:rsidR="00714F81" w:rsidRPr="009A0D84">
        <w:rPr>
          <w:rFonts w:ascii="Times New Roman" w:hAnsi="Times New Roman" w:cs="Times New Roman"/>
          <w:bCs/>
          <w:sz w:val="28"/>
          <w:szCs w:val="28"/>
        </w:rPr>
        <w:t>App</w:t>
      </w:r>
      <w:r w:rsidR="004D2AB0" w:rsidRPr="009A0D84">
        <w:rPr>
          <w:rFonts w:ascii="Times New Roman" w:hAnsi="Times New Roman" w:cs="Times New Roman"/>
          <w:bCs/>
          <w:sz w:val="28"/>
          <w:szCs w:val="28"/>
        </w:rPr>
        <w:t>lication for leave to app</w:t>
      </w:r>
      <w:r w:rsidR="00714F81" w:rsidRPr="009A0D84">
        <w:rPr>
          <w:rFonts w:ascii="Times New Roman" w:hAnsi="Times New Roman" w:cs="Times New Roman"/>
          <w:bCs/>
          <w:sz w:val="28"/>
          <w:szCs w:val="28"/>
        </w:rPr>
        <w:t>eal</w:t>
      </w:r>
      <w:r w:rsidR="00714F81" w:rsidRPr="008D043D">
        <w:rPr>
          <w:rFonts w:ascii="Times New Roman" w:hAnsi="Times New Roman" w:cs="Times New Roman"/>
          <w:bCs/>
          <w:sz w:val="28"/>
          <w:szCs w:val="28"/>
        </w:rPr>
        <w:t xml:space="preserve"> </w:t>
      </w:r>
      <w:r w:rsidR="0030508F">
        <w:rPr>
          <w:rFonts w:ascii="Times New Roman" w:hAnsi="Times New Roman" w:cs="Times New Roman"/>
          <w:bCs/>
          <w:sz w:val="28"/>
          <w:szCs w:val="28"/>
        </w:rPr>
        <w:t>─</w:t>
      </w:r>
      <w:r w:rsidR="00714F81" w:rsidRPr="009A0D84">
        <w:rPr>
          <w:rFonts w:ascii="Times New Roman" w:hAnsi="Times New Roman" w:cs="Times New Roman"/>
          <w:b/>
          <w:bCs/>
          <w:sz w:val="28"/>
          <w:szCs w:val="28"/>
        </w:rPr>
        <w:t xml:space="preserve"> </w:t>
      </w:r>
      <w:r w:rsidR="00714F81" w:rsidRPr="009A0D84">
        <w:rPr>
          <w:rFonts w:ascii="Times New Roman" w:hAnsi="Times New Roman" w:cs="Times New Roman"/>
          <w:bCs/>
          <w:sz w:val="28"/>
          <w:szCs w:val="28"/>
        </w:rPr>
        <w:t>s</w:t>
      </w:r>
      <w:r w:rsidR="003B120D" w:rsidRPr="009A0D84">
        <w:rPr>
          <w:rFonts w:ascii="Times New Roman" w:hAnsi="Times New Roman" w:cs="Times New Roman"/>
          <w:bCs/>
          <w:sz w:val="28"/>
          <w:szCs w:val="28"/>
        </w:rPr>
        <w:t>ection</w:t>
      </w:r>
      <w:r w:rsidR="003E734A" w:rsidRPr="009A0D84">
        <w:rPr>
          <w:rFonts w:ascii="Times New Roman" w:hAnsi="Times New Roman" w:cs="Times New Roman"/>
          <w:bCs/>
          <w:sz w:val="28"/>
          <w:szCs w:val="28"/>
        </w:rPr>
        <w:t xml:space="preserve"> 17</w:t>
      </w:r>
      <w:r w:rsidR="00FF67BC" w:rsidRPr="009A0D84">
        <w:rPr>
          <w:rFonts w:ascii="Times New Roman" w:hAnsi="Times New Roman" w:cs="Times New Roman"/>
          <w:bCs/>
          <w:sz w:val="28"/>
          <w:szCs w:val="28"/>
        </w:rPr>
        <w:t>(2)</w:t>
      </w:r>
      <w:r w:rsidR="00FF67BC" w:rsidRPr="009A0D84">
        <w:rPr>
          <w:rFonts w:ascii="Times New Roman" w:hAnsi="Times New Roman" w:cs="Times New Roman"/>
          <w:bCs/>
          <w:i/>
          <w:sz w:val="28"/>
          <w:szCs w:val="28"/>
        </w:rPr>
        <w:t>(d)</w:t>
      </w:r>
      <w:r w:rsidR="00FF67BC" w:rsidRPr="009A0D84">
        <w:rPr>
          <w:rFonts w:ascii="Times New Roman" w:hAnsi="Times New Roman" w:cs="Times New Roman"/>
          <w:bCs/>
          <w:sz w:val="28"/>
          <w:szCs w:val="28"/>
        </w:rPr>
        <w:t xml:space="preserve"> o</w:t>
      </w:r>
      <w:r w:rsidR="003E734A" w:rsidRPr="009A0D84">
        <w:rPr>
          <w:rFonts w:ascii="Times New Roman" w:hAnsi="Times New Roman" w:cs="Times New Roman"/>
          <w:bCs/>
          <w:sz w:val="28"/>
          <w:szCs w:val="28"/>
        </w:rPr>
        <w:t xml:space="preserve">f the Superior Courts Act 10 of 2013 </w:t>
      </w:r>
      <w:r w:rsidR="0030508F">
        <w:rPr>
          <w:rFonts w:ascii="Times New Roman" w:hAnsi="Times New Roman" w:cs="Times New Roman"/>
          <w:bCs/>
          <w:sz w:val="28"/>
          <w:szCs w:val="28"/>
        </w:rPr>
        <w:t>─</w:t>
      </w:r>
      <w:r w:rsidR="003E734A" w:rsidRPr="009A0D84">
        <w:rPr>
          <w:rFonts w:ascii="Times New Roman" w:hAnsi="Times New Roman" w:cs="Times New Roman"/>
          <w:bCs/>
          <w:sz w:val="28"/>
          <w:szCs w:val="28"/>
        </w:rPr>
        <w:t xml:space="preserve"> leave to appeal </w:t>
      </w:r>
      <w:r w:rsidR="00714F81" w:rsidRPr="009A0D84">
        <w:rPr>
          <w:rFonts w:ascii="Times New Roman" w:hAnsi="Times New Roman" w:cs="Times New Roman"/>
          <w:bCs/>
          <w:sz w:val="28"/>
          <w:szCs w:val="28"/>
        </w:rPr>
        <w:t xml:space="preserve">against </w:t>
      </w:r>
      <w:r w:rsidR="00D45DCE" w:rsidRPr="009A0D84">
        <w:rPr>
          <w:rFonts w:ascii="Times New Roman" w:hAnsi="Times New Roman" w:cs="Times New Roman"/>
          <w:bCs/>
          <w:sz w:val="28"/>
          <w:szCs w:val="28"/>
        </w:rPr>
        <w:t xml:space="preserve">a </w:t>
      </w:r>
      <w:r w:rsidR="003E734A" w:rsidRPr="009A0D84">
        <w:rPr>
          <w:rFonts w:ascii="Times New Roman" w:hAnsi="Times New Roman" w:cs="Times New Roman"/>
          <w:bCs/>
          <w:sz w:val="28"/>
          <w:szCs w:val="28"/>
        </w:rPr>
        <w:t xml:space="preserve">decision of two judges </w:t>
      </w:r>
      <w:r w:rsidR="00FF67BC" w:rsidRPr="009A0D84">
        <w:rPr>
          <w:rFonts w:ascii="Times New Roman" w:hAnsi="Times New Roman" w:cs="Times New Roman"/>
          <w:bCs/>
          <w:sz w:val="28"/>
          <w:szCs w:val="28"/>
        </w:rPr>
        <w:t xml:space="preserve">sitting </w:t>
      </w:r>
      <w:r w:rsidR="003E734A" w:rsidRPr="009A0D84">
        <w:rPr>
          <w:rFonts w:ascii="Times New Roman" w:hAnsi="Times New Roman" w:cs="Times New Roman"/>
          <w:bCs/>
          <w:sz w:val="28"/>
          <w:szCs w:val="28"/>
        </w:rPr>
        <w:t xml:space="preserve">as court of first instance </w:t>
      </w:r>
      <w:r w:rsidR="0030508F">
        <w:rPr>
          <w:rFonts w:ascii="Times New Roman" w:hAnsi="Times New Roman" w:cs="Times New Roman"/>
          <w:bCs/>
          <w:sz w:val="28"/>
          <w:szCs w:val="28"/>
        </w:rPr>
        <w:t>─</w:t>
      </w:r>
      <w:r w:rsidR="003E734A" w:rsidRPr="009A0D84">
        <w:rPr>
          <w:rFonts w:ascii="Times New Roman" w:hAnsi="Times New Roman" w:cs="Times New Roman"/>
          <w:bCs/>
          <w:sz w:val="28"/>
          <w:szCs w:val="28"/>
        </w:rPr>
        <w:t xml:space="preserve"> </w:t>
      </w:r>
      <w:r w:rsidR="00714F81" w:rsidRPr="009A0D84">
        <w:rPr>
          <w:rFonts w:ascii="Times New Roman" w:hAnsi="Times New Roman" w:cs="Times New Roman"/>
          <w:bCs/>
          <w:sz w:val="28"/>
          <w:szCs w:val="28"/>
        </w:rPr>
        <w:t>referred for oral argument</w:t>
      </w:r>
      <w:r w:rsidR="00714F81" w:rsidRPr="008D043D">
        <w:rPr>
          <w:rFonts w:ascii="Times New Roman" w:hAnsi="Times New Roman" w:cs="Times New Roman"/>
          <w:bCs/>
          <w:sz w:val="28"/>
          <w:szCs w:val="28"/>
        </w:rPr>
        <w:t xml:space="preserve"> </w:t>
      </w:r>
      <w:r w:rsidR="0030508F">
        <w:rPr>
          <w:rFonts w:ascii="Times New Roman" w:hAnsi="Times New Roman" w:cs="Times New Roman"/>
          <w:bCs/>
          <w:sz w:val="28"/>
          <w:szCs w:val="28"/>
        </w:rPr>
        <w:t>─</w:t>
      </w:r>
      <w:r w:rsidR="00714F81" w:rsidRPr="009A0D84">
        <w:rPr>
          <w:rFonts w:ascii="Times New Roman" w:hAnsi="Times New Roman" w:cs="Times New Roman"/>
          <w:bCs/>
          <w:sz w:val="28"/>
          <w:szCs w:val="28"/>
        </w:rPr>
        <w:t xml:space="preserve"> </w:t>
      </w:r>
      <w:r w:rsidR="003E734A" w:rsidRPr="009A0D84">
        <w:rPr>
          <w:rFonts w:ascii="Times New Roman" w:hAnsi="Times New Roman" w:cs="Times New Roman"/>
          <w:bCs/>
          <w:sz w:val="28"/>
          <w:szCs w:val="28"/>
        </w:rPr>
        <w:t>order refusing leave to appeal by single judge</w:t>
      </w:r>
      <w:r w:rsidR="00FE57C8" w:rsidRPr="009A0D84">
        <w:rPr>
          <w:rFonts w:ascii="Times New Roman" w:hAnsi="Times New Roman" w:cs="Times New Roman"/>
          <w:bCs/>
          <w:sz w:val="28"/>
          <w:szCs w:val="28"/>
        </w:rPr>
        <w:t xml:space="preserve"> </w:t>
      </w:r>
      <w:r w:rsidR="0030508F">
        <w:rPr>
          <w:rFonts w:ascii="Times New Roman" w:hAnsi="Times New Roman" w:cs="Times New Roman"/>
          <w:bCs/>
          <w:sz w:val="28"/>
          <w:szCs w:val="28"/>
        </w:rPr>
        <w:t>─</w:t>
      </w:r>
      <w:r w:rsidR="003E734A" w:rsidRPr="009A0D84">
        <w:rPr>
          <w:rFonts w:ascii="Times New Roman" w:hAnsi="Times New Roman" w:cs="Times New Roman"/>
          <w:sz w:val="28"/>
          <w:szCs w:val="28"/>
        </w:rPr>
        <w:t xml:space="preserve"> </w:t>
      </w:r>
      <w:r w:rsidR="008154EA" w:rsidRPr="009A0D84">
        <w:rPr>
          <w:rFonts w:ascii="Times New Roman" w:hAnsi="Times New Roman" w:cs="Times New Roman"/>
          <w:sz w:val="28"/>
          <w:szCs w:val="28"/>
        </w:rPr>
        <w:t>C</w:t>
      </w:r>
      <w:r w:rsidR="00D45DCE" w:rsidRPr="009A0D84">
        <w:rPr>
          <w:rFonts w:ascii="Times New Roman" w:hAnsi="Times New Roman" w:cs="Times New Roman"/>
          <w:bCs/>
          <w:sz w:val="28"/>
          <w:szCs w:val="28"/>
        </w:rPr>
        <w:t>ourt invoking inherent powers to consider the application</w:t>
      </w:r>
      <w:r w:rsidR="003E6ECA" w:rsidRPr="008D043D">
        <w:rPr>
          <w:rFonts w:ascii="Times New Roman" w:hAnsi="Times New Roman" w:cs="Times New Roman"/>
          <w:bCs/>
          <w:sz w:val="28"/>
          <w:szCs w:val="28"/>
        </w:rPr>
        <w:t xml:space="preserve"> </w:t>
      </w:r>
      <w:r w:rsidR="0030508F">
        <w:rPr>
          <w:rFonts w:ascii="Times New Roman" w:hAnsi="Times New Roman" w:cs="Times New Roman"/>
          <w:bCs/>
          <w:sz w:val="28"/>
          <w:szCs w:val="28"/>
        </w:rPr>
        <w:t>─</w:t>
      </w:r>
      <w:r w:rsidR="003E734A" w:rsidRPr="009A0D84">
        <w:rPr>
          <w:rFonts w:ascii="Times New Roman" w:hAnsi="Times New Roman" w:cs="Times New Roman"/>
          <w:bCs/>
          <w:sz w:val="28"/>
          <w:szCs w:val="28"/>
        </w:rPr>
        <w:t xml:space="preserve"> app</w:t>
      </w:r>
      <w:r w:rsidR="00714F81" w:rsidRPr="009A0D84">
        <w:rPr>
          <w:rFonts w:ascii="Times New Roman" w:hAnsi="Times New Roman" w:cs="Times New Roman"/>
          <w:bCs/>
          <w:sz w:val="28"/>
          <w:szCs w:val="28"/>
        </w:rPr>
        <w:t>lication</w:t>
      </w:r>
      <w:r w:rsidR="00714F81" w:rsidRPr="008D043D">
        <w:rPr>
          <w:rFonts w:ascii="Times New Roman" w:hAnsi="Times New Roman" w:cs="Times New Roman"/>
          <w:bCs/>
          <w:sz w:val="28"/>
          <w:szCs w:val="28"/>
        </w:rPr>
        <w:t xml:space="preserve"> </w:t>
      </w:r>
      <w:r w:rsidR="004D2AB0" w:rsidRPr="008D043D">
        <w:rPr>
          <w:rFonts w:ascii="Times New Roman" w:hAnsi="Times New Roman" w:cs="Times New Roman"/>
          <w:bCs/>
          <w:sz w:val="28"/>
          <w:szCs w:val="28"/>
        </w:rPr>
        <w:t>dismissed with costs</w:t>
      </w:r>
      <w:r w:rsidR="00FE57C8" w:rsidRPr="009A0D84">
        <w:rPr>
          <w:rFonts w:ascii="Times New Roman" w:hAnsi="Times New Roman" w:cs="Times New Roman"/>
          <w:bCs/>
          <w:sz w:val="28"/>
          <w:szCs w:val="28"/>
        </w:rPr>
        <w:t>.</w:t>
      </w:r>
    </w:p>
    <w:p w:rsidR="006476D8" w:rsidRDefault="006476D8" w:rsidP="00B21977">
      <w:pPr>
        <w:rPr>
          <w:rFonts w:ascii="Times New Roman" w:hAnsi="Times New Roman" w:cs="Times New Roman"/>
          <w:b/>
          <w:bCs/>
          <w:color w:val="000000"/>
          <w:sz w:val="28"/>
          <w:szCs w:val="28"/>
        </w:rPr>
      </w:pPr>
    </w:p>
    <w:p w:rsidR="003223E2" w:rsidRDefault="003223E2" w:rsidP="00B21977">
      <w:pPr>
        <w:rPr>
          <w:rFonts w:ascii="Times New Roman" w:hAnsi="Times New Roman" w:cs="Times New Roman"/>
          <w:b/>
          <w:bCs/>
          <w:color w:val="000000"/>
          <w:sz w:val="28"/>
          <w:szCs w:val="28"/>
        </w:rPr>
      </w:pPr>
    </w:p>
    <w:p w:rsidR="00B21977" w:rsidRPr="00B21977" w:rsidRDefault="00B21977" w:rsidP="0077031D">
      <w:pPr>
        <w:spacing w:line="240" w:lineRule="auto"/>
        <w:rPr>
          <w:rFonts w:ascii="Times New Roman" w:hAnsi="Times New Roman" w:cs="Times New Roman"/>
          <w:bCs/>
          <w:sz w:val="28"/>
          <w:szCs w:val="28"/>
        </w:rPr>
      </w:pPr>
      <w:r w:rsidRPr="00B21977">
        <w:rPr>
          <w:rFonts w:ascii="Times New Roman" w:hAnsi="Times New Roman" w:cs="Times New Roman"/>
          <w:bCs/>
          <w:sz w:val="28"/>
          <w:szCs w:val="28"/>
        </w:rPr>
        <w:lastRenderedPageBreak/>
        <w:t>_</w:t>
      </w:r>
      <w:r w:rsidR="00E61595">
        <w:rPr>
          <w:rFonts w:ascii="Times New Roman" w:hAnsi="Times New Roman" w:cs="Times New Roman"/>
          <w:bCs/>
          <w:sz w:val="28"/>
          <w:szCs w:val="28"/>
        </w:rPr>
        <w:t>__</w:t>
      </w:r>
      <w:r w:rsidRPr="00B21977">
        <w:rPr>
          <w:rFonts w:ascii="Times New Roman" w:hAnsi="Times New Roman" w:cs="Times New Roman"/>
          <w:bCs/>
          <w:sz w:val="28"/>
          <w:szCs w:val="28"/>
        </w:rPr>
        <w:t>_____________________________________________________________</w:t>
      </w:r>
    </w:p>
    <w:p w:rsidR="0077031D" w:rsidRDefault="0077031D" w:rsidP="0077031D">
      <w:pPr>
        <w:tabs>
          <w:tab w:val="right" w:pos="8197"/>
        </w:tabs>
        <w:spacing w:line="240" w:lineRule="auto"/>
        <w:ind w:left="720" w:hanging="720"/>
        <w:jc w:val="center"/>
        <w:rPr>
          <w:rFonts w:ascii="Times New Roman" w:hAnsi="Times New Roman" w:cs="Times New Roman"/>
          <w:b/>
          <w:sz w:val="28"/>
          <w:szCs w:val="28"/>
        </w:rPr>
      </w:pPr>
    </w:p>
    <w:p w:rsidR="00B21977" w:rsidRDefault="00E61595" w:rsidP="0077031D">
      <w:pPr>
        <w:tabs>
          <w:tab w:val="right" w:pos="8197"/>
        </w:tabs>
        <w:spacing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ORDER</w:t>
      </w:r>
    </w:p>
    <w:p w:rsidR="00E61595" w:rsidRPr="00B21977" w:rsidRDefault="00E61595" w:rsidP="0077031D">
      <w:pPr>
        <w:tabs>
          <w:tab w:val="right" w:pos="8197"/>
        </w:tabs>
        <w:spacing w:line="240" w:lineRule="auto"/>
        <w:ind w:left="720" w:hanging="72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77031D" w:rsidRDefault="0077031D" w:rsidP="0077031D">
      <w:pPr>
        <w:spacing w:line="240" w:lineRule="auto"/>
        <w:rPr>
          <w:rFonts w:ascii="Times New Roman" w:hAnsi="Times New Roman" w:cs="Times New Roman"/>
          <w:b/>
          <w:sz w:val="28"/>
          <w:szCs w:val="28"/>
        </w:rPr>
      </w:pPr>
    </w:p>
    <w:p w:rsidR="00B21977" w:rsidRDefault="00B21977" w:rsidP="0077031D">
      <w:pPr>
        <w:rPr>
          <w:rFonts w:ascii="Times New Roman" w:hAnsi="Times New Roman" w:cs="Times New Roman"/>
          <w:sz w:val="28"/>
          <w:szCs w:val="28"/>
        </w:rPr>
      </w:pPr>
      <w:r w:rsidRPr="00B21977">
        <w:rPr>
          <w:rFonts w:ascii="Times New Roman" w:hAnsi="Times New Roman" w:cs="Times New Roman"/>
          <w:b/>
          <w:sz w:val="28"/>
          <w:szCs w:val="28"/>
        </w:rPr>
        <w:t>On appeal from</w:t>
      </w:r>
      <w:r w:rsidRPr="00B21977">
        <w:rPr>
          <w:rFonts w:ascii="Times New Roman" w:hAnsi="Times New Roman" w:cs="Times New Roman"/>
          <w:sz w:val="28"/>
          <w:szCs w:val="28"/>
        </w:rPr>
        <w:t xml:space="preserve">: </w:t>
      </w:r>
      <w:r w:rsidR="00960CC1">
        <w:rPr>
          <w:rFonts w:ascii="Times New Roman" w:hAnsi="Times New Roman" w:cs="Times New Roman"/>
          <w:color w:val="000000"/>
          <w:sz w:val="28"/>
          <w:szCs w:val="28"/>
        </w:rPr>
        <w:t xml:space="preserve">North West </w:t>
      </w:r>
      <w:r w:rsidR="00FE57C8">
        <w:rPr>
          <w:rFonts w:ascii="Times New Roman" w:hAnsi="Times New Roman" w:cs="Times New Roman"/>
          <w:color w:val="000000"/>
          <w:sz w:val="28"/>
          <w:szCs w:val="28"/>
        </w:rPr>
        <w:t xml:space="preserve">Division of the </w:t>
      </w:r>
      <w:r w:rsidR="00960CC1">
        <w:rPr>
          <w:rFonts w:ascii="Times New Roman" w:hAnsi="Times New Roman" w:cs="Times New Roman"/>
          <w:color w:val="000000"/>
          <w:sz w:val="28"/>
          <w:szCs w:val="28"/>
        </w:rPr>
        <w:t xml:space="preserve">High Court, </w:t>
      </w:r>
      <w:proofErr w:type="spellStart"/>
      <w:r w:rsidR="00960CC1">
        <w:rPr>
          <w:rFonts w:ascii="Times New Roman" w:hAnsi="Times New Roman" w:cs="Times New Roman"/>
          <w:color w:val="000000"/>
          <w:sz w:val="28"/>
          <w:szCs w:val="28"/>
        </w:rPr>
        <w:t>Mahikeng</w:t>
      </w:r>
      <w:proofErr w:type="spellEnd"/>
      <w:r w:rsidR="00960CC1">
        <w:rPr>
          <w:rFonts w:ascii="Times New Roman" w:hAnsi="Times New Roman" w:cs="Times New Roman"/>
          <w:color w:val="000000"/>
          <w:sz w:val="28"/>
          <w:szCs w:val="28"/>
        </w:rPr>
        <w:t xml:space="preserve"> </w:t>
      </w:r>
      <w:r w:rsidRPr="00B21977">
        <w:rPr>
          <w:rFonts w:ascii="Times New Roman" w:hAnsi="Times New Roman" w:cs="Times New Roman"/>
          <w:sz w:val="28"/>
          <w:szCs w:val="28"/>
        </w:rPr>
        <w:t>(</w:t>
      </w:r>
      <w:r w:rsidR="008A27D4">
        <w:rPr>
          <w:rFonts w:ascii="Times New Roman" w:hAnsi="Times New Roman" w:cs="Times New Roman"/>
          <w:sz w:val="28"/>
          <w:szCs w:val="28"/>
        </w:rPr>
        <w:t xml:space="preserve">Olivier </w:t>
      </w:r>
      <w:r w:rsidRPr="00B21977">
        <w:rPr>
          <w:rFonts w:ascii="Times New Roman" w:hAnsi="Times New Roman" w:cs="Times New Roman"/>
          <w:sz w:val="28"/>
          <w:szCs w:val="28"/>
        </w:rPr>
        <w:t xml:space="preserve">J </w:t>
      </w:r>
      <w:r w:rsidR="00DD39C3">
        <w:rPr>
          <w:rFonts w:ascii="Times New Roman" w:hAnsi="Times New Roman" w:cs="Times New Roman"/>
          <w:sz w:val="28"/>
          <w:szCs w:val="28"/>
        </w:rPr>
        <w:t>and</w:t>
      </w:r>
      <w:r w:rsidR="00960CC1">
        <w:rPr>
          <w:rFonts w:ascii="Times New Roman" w:hAnsi="Times New Roman" w:cs="Times New Roman"/>
          <w:sz w:val="28"/>
          <w:szCs w:val="28"/>
        </w:rPr>
        <w:t xml:space="preserve"> </w:t>
      </w:r>
      <w:proofErr w:type="spellStart"/>
      <w:r w:rsidR="008A27D4">
        <w:rPr>
          <w:rFonts w:ascii="Times New Roman" w:hAnsi="Times New Roman" w:cs="Times New Roman"/>
          <w:sz w:val="28"/>
          <w:szCs w:val="28"/>
        </w:rPr>
        <w:t>Mbhele</w:t>
      </w:r>
      <w:proofErr w:type="spellEnd"/>
      <w:r w:rsidRPr="00B21977">
        <w:rPr>
          <w:rFonts w:ascii="Times New Roman" w:hAnsi="Times New Roman" w:cs="Times New Roman"/>
          <w:sz w:val="28"/>
          <w:szCs w:val="28"/>
        </w:rPr>
        <w:t xml:space="preserve"> </w:t>
      </w:r>
      <w:r w:rsidR="00BD75FB">
        <w:rPr>
          <w:rFonts w:ascii="Times New Roman" w:hAnsi="Times New Roman" w:cs="Times New Roman"/>
          <w:sz w:val="28"/>
          <w:szCs w:val="28"/>
        </w:rPr>
        <w:t>J</w:t>
      </w:r>
      <w:r w:rsidR="00FE57C8">
        <w:rPr>
          <w:rFonts w:ascii="Times New Roman" w:hAnsi="Times New Roman" w:cs="Times New Roman"/>
          <w:sz w:val="28"/>
          <w:szCs w:val="28"/>
        </w:rPr>
        <w:t>,</w:t>
      </w:r>
      <w:r w:rsidRPr="00B21977">
        <w:rPr>
          <w:rFonts w:ascii="Times New Roman" w:hAnsi="Times New Roman" w:cs="Times New Roman"/>
          <w:sz w:val="28"/>
          <w:szCs w:val="28"/>
        </w:rPr>
        <w:t xml:space="preserve"> sitting as court of first instance</w:t>
      </w:r>
      <w:r w:rsidR="00FE57C8">
        <w:rPr>
          <w:rFonts w:ascii="Times New Roman" w:hAnsi="Times New Roman" w:cs="Times New Roman"/>
          <w:sz w:val="28"/>
          <w:szCs w:val="28"/>
        </w:rPr>
        <w:t>)</w:t>
      </w:r>
      <w:r w:rsidRPr="00B21977">
        <w:rPr>
          <w:rFonts w:ascii="Times New Roman" w:hAnsi="Times New Roman" w:cs="Times New Roman"/>
          <w:sz w:val="28"/>
          <w:szCs w:val="28"/>
        </w:rPr>
        <w:t>:</w:t>
      </w:r>
    </w:p>
    <w:p w:rsidR="007D0053" w:rsidRPr="009A0D84" w:rsidRDefault="007D0053" w:rsidP="0077031D">
      <w:pPr>
        <w:rPr>
          <w:rFonts w:ascii="Times New Roman" w:hAnsi="Times New Roman" w:cs="Times New Roman"/>
          <w:sz w:val="28"/>
          <w:szCs w:val="28"/>
        </w:rPr>
      </w:pPr>
      <w:r w:rsidRPr="008D043D">
        <w:rPr>
          <w:rFonts w:ascii="Times New Roman" w:hAnsi="Times New Roman" w:cs="Times New Roman"/>
          <w:sz w:val="28"/>
          <w:szCs w:val="28"/>
        </w:rPr>
        <w:t xml:space="preserve">The </w:t>
      </w:r>
      <w:r w:rsidRPr="009A0D84">
        <w:rPr>
          <w:rFonts w:ascii="Times New Roman" w:hAnsi="Times New Roman" w:cs="Times New Roman"/>
          <w:sz w:val="28"/>
          <w:szCs w:val="28"/>
        </w:rPr>
        <w:t>app</w:t>
      </w:r>
      <w:r w:rsidR="00714F81" w:rsidRPr="009A0D84">
        <w:rPr>
          <w:rFonts w:ascii="Times New Roman" w:hAnsi="Times New Roman" w:cs="Times New Roman"/>
          <w:sz w:val="28"/>
          <w:szCs w:val="28"/>
        </w:rPr>
        <w:t>lication</w:t>
      </w:r>
      <w:r w:rsidR="00714F81" w:rsidRPr="008D043D">
        <w:rPr>
          <w:rFonts w:ascii="Times New Roman" w:hAnsi="Times New Roman" w:cs="Times New Roman"/>
          <w:sz w:val="28"/>
          <w:szCs w:val="28"/>
        </w:rPr>
        <w:t xml:space="preserve"> is</w:t>
      </w:r>
      <w:r w:rsidRPr="008D043D">
        <w:rPr>
          <w:rFonts w:ascii="Times New Roman" w:hAnsi="Times New Roman" w:cs="Times New Roman"/>
          <w:sz w:val="28"/>
          <w:szCs w:val="28"/>
        </w:rPr>
        <w:t xml:space="preserve"> </w:t>
      </w:r>
      <w:r w:rsidR="004D2AB0" w:rsidRPr="009A0D84">
        <w:rPr>
          <w:rFonts w:ascii="Times New Roman" w:hAnsi="Times New Roman" w:cs="Times New Roman"/>
          <w:sz w:val="28"/>
          <w:szCs w:val="28"/>
        </w:rPr>
        <w:t xml:space="preserve">dismissed </w:t>
      </w:r>
      <w:r w:rsidR="00DD39C3" w:rsidRPr="009A0D84">
        <w:rPr>
          <w:rFonts w:ascii="Times New Roman" w:hAnsi="Times New Roman" w:cs="Times New Roman"/>
          <w:sz w:val="28"/>
          <w:szCs w:val="28"/>
        </w:rPr>
        <w:t>with costs.</w:t>
      </w:r>
    </w:p>
    <w:p w:rsidR="00B21977" w:rsidRPr="009A0D84" w:rsidRDefault="0077031D" w:rsidP="00270089">
      <w:pPr>
        <w:spacing w:line="240" w:lineRule="auto"/>
        <w:rPr>
          <w:rFonts w:ascii="Times New Roman" w:hAnsi="Times New Roman" w:cs="Times New Roman"/>
          <w:bCs/>
          <w:sz w:val="28"/>
          <w:szCs w:val="28"/>
        </w:rPr>
      </w:pPr>
      <w:r>
        <w:rPr>
          <w:rFonts w:ascii="Times New Roman" w:hAnsi="Times New Roman" w:cs="Times New Roman"/>
          <w:bCs/>
          <w:sz w:val="28"/>
          <w:szCs w:val="28"/>
        </w:rPr>
        <w:t>___</w:t>
      </w:r>
      <w:r w:rsidR="00B21977" w:rsidRPr="009A0D84">
        <w:rPr>
          <w:rFonts w:ascii="Times New Roman" w:hAnsi="Times New Roman" w:cs="Times New Roman"/>
          <w:bCs/>
          <w:sz w:val="28"/>
          <w:szCs w:val="28"/>
        </w:rPr>
        <w:t>_____________________________________________________________</w:t>
      </w:r>
    </w:p>
    <w:p w:rsidR="00270089" w:rsidRDefault="00270089" w:rsidP="00270089">
      <w:pPr>
        <w:tabs>
          <w:tab w:val="right" w:pos="8197"/>
        </w:tabs>
        <w:spacing w:line="240" w:lineRule="auto"/>
        <w:ind w:left="720" w:hanging="720"/>
        <w:jc w:val="center"/>
        <w:rPr>
          <w:rFonts w:ascii="Times New Roman" w:hAnsi="Times New Roman" w:cs="Times New Roman"/>
          <w:b/>
          <w:bCs/>
          <w:sz w:val="28"/>
          <w:szCs w:val="28"/>
        </w:rPr>
      </w:pPr>
    </w:p>
    <w:p w:rsidR="00B21977" w:rsidRPr="009A0D84" w:rsidRDefault="00B21977" w:rsidP="00270089">
      <w:pPr>
        <w:tabs>
          <w:tab w:val="right" w:pos="8197"/>
        </w:tabs>
        <w:spacing w:line="240" w:lineRule="auto"/>
        <w:ind w:left="720" w:hanging="720"/>
        <w:jc w:val="center"/>
        <w:rPr>
          <w:rFonts w:ascii="Times New Roman" w:hAnsi="Times New Roman" w:cs="Times New Roman"/>
          <w:b/>
          <w:bCs/>
          <w:sz w:val="28"/>
          <w:szCs w:val="28"/>
        </w:rPr>
      </w:pPr>
      <w:r w:rsidRPr="009A0D84">
        <w:rPr>
          <w:rFonts w:ascii="Times New Roman" w:hAnsi="Times New Roman" w:cs="Times New Roman"/>
          <w:b/>
          <w:bCs/>
          <w:sz w:val="28"/>
          <w:szCs w:val="28"/>
        </w:rPr>
        <w:t>JUDGMENT</w:t>
      </w:r>
    </w:p>
    <w:p w:rsidR="00B21977" w:rsidRPr="009A0D84" w:rsidRDefault="00B21977" w:rsidP="0077031D">
      <w:pPr>
        <w:spacing w:line="240" w:lineRule="auto"/>
        <w:rPr>
          <w:rFonts w:ascii="Times New Roman" w:hAnsi="Times New Roman" w:cs="Times New Roman"/>
          <w:b/>
          <w:sz w:val="28"/>
          <w:szCs w:val="28"/>
        </w:rPr>
      </w:pPr>
      <w:r w:rsidRPr="009A0D84">
        <w:rPr>
          <w:rFonts w:ascii="Times New Roman" w:hAnsi="Times New Roman" w:cs="Times New Roman"/>
          <w:bCs/>
          <w:sz w:val="28"/>
          <w:szCs w:val="28"/>
        </w:rPr>
        <w:t>_</w:t>
      </w:r>
      <w:r w:rsidR="0077031D">
        <w:rPr>
          <w:rFonts w:ascii="Times New Roman" w:hAnsi="Times New Roman" w:cs="Times New Roman"/>
          <w:bCs/>
          <w:sz w:val="28"/>
          <w:szCs w:val="28"/>
        </w:rPr>
        <w:t>__</w:t>
      </w:r>
      <w:r w:rsidRPr="009A0D84">
        <w:rPr>
          <w:rFonts w:ascii="Times New Roman" w:hAnsi="Times New Roman" w:cs="Times New Roman"/>
          <w:bCs/>
          <w:sz w:val="28"/>
          <w:szCs w:val="28"/>
        </w:rPr>
        <w:t>_____________________________________________________________</w:t>
      </w:r>
    </w:p>
    <w:p w:rsidR="0077031D" w:rsidRDefault="0077031D" w:rsidP="00270089">
      <w:pPr>
        <w:spacing w:line="240" w:lineRule="auto"/>
        <w:rPr>
          <w:rFonts w:ascii="Times New Roman" w:hAnsi="Times New Roman" w:cs="Times New Roman"/>
          <w:b/>
          <w:bCs/>
          <w:sz w:val="28"/>
          <w:szCs w:val="28"/>
        </w:rPr>
      </w:pPr>
    </w:p>
    <w:p w:rsidR="00B21977" w:rsidRPr="009A0D84" w:rsidRDefault="00960CC1" w:rsidP="00270089">
      <w:pPr>
        <w:spacing w:line="240" w:lineRule="auto"/>
        <w:rPr>
          <w:rFonts w:ascii="Times New Roman" w:hAnsi="Times New Roman" w:cs="Times New Roman"/>
          <w:b/>
          <w:bCs/>
          <w:sz w:val="28"/>
          <w:szCs w:val="28"/>
        </w:rPr>
      </w:pPr>
      <w:proofErr w:type="spellStart"/>
      <w:r w:rsidRPr="009A0D84">
        <w:rPr>
          <w:rFonts w:ascii="Times New Roman" w:hAnsi="Times New Roman" w:cs="Times New Roman"/>
          <w:b/>
          <w:bCs/>
          <w:sz w:val="28"/>
          <w:szCs w:val="28"/>
        </w:rPr>
        <w:t>S</w:t>
      </w:r>
      <w:r w:rsidR="007D0053" w:rsidRPr="009A0D84">
        <w:rPr>
          <w:rFonts w:ascii="Times New Roman" w:hAnsi="Times New Roman" w:cs="Times New Roman"/>
          <w:b/>
          <w:bCs/>
          <w:sz w:val="28"/>
          <w:szCs w:val="28"/>
        </w:rPr>
        <w:t>iwendu</w:t>
      </w:r>
      <w:proofErr w:type="spellEnd"/>
      <w:r w:rsidRPr="009A0D84">
        <w:rPr>
          <w:rFonts w:ascii="Times New Roman" w:hAnsi="Times New Roman" w:cs="Times New Roman"/>
          <w:b/>
          <w:bCs/>
          <w:sz w:val="28"/>
          <w:szCs w:val="28"/>
        </w:rPr>
        <w:t xml:space="preserve"> AJA</w:t>
      </w:r>
      <w:r w:rsidR="002A610A" w:rsidRPr="009A0D84">
        <w:rPr>
          <w:rFonts w:ascii="Times New Roman" w:hAnsi="Times New Roman" w:cs="Times New Roman"/>
          <w:b/>
          <w:bCs/>
          <w:sz w:val="28"/>
          <w:szCs w:val="28"/>
        </w:rPr>
        <w:t xml:space="preserve"> </w:t>
      </w:r>
      <w:r w:rsidR="00574EB9" w:rsidRPr="009A0D84">
        <w:rPr>
          <w:rFonts w:ascii="Times New Roman" w:hAnsi="Times New Roman" w:cs="Times New Roman"/>
          <w:b/>
          <w:bCs/>
          <w:sz w:val="28"/>
          <w:szCs w:val="28"/>
        </w:rPr>
        <w:t>(</w:t>
      </w:r>
      <w:r w:rsidR="00A43C65" w:rsidRPr="009A0D84">
        <w:rPr>
          <w:rFonts w:ascii="Times New Roman" w:hAnsi="Times New Roman" w:cs="Times New Roman"/>
          <w:b/>
          <w:bCs/>
          <w:sz w:val="28"/>
          <w:szCs w:val="28"/>
        </w:rPr>
        <w:t>V</w:t>
      </w:r>
      <w:r w:rsidR="00574EB9" w:rsidRPr="009A0D84">
        <w:rPr>
          <w:rFonts w:ascii="Times New Roman" w:hAnsi="Times New Roman" w:cs="Times New Roman"/>
          <w:b/>
          <w:bCs/>
          <w:sz w:val="28"/>
          <w:szCs w:val="28"/>
        </w:rPr>
        <w:t>an der Merwe</w:t>
      </w:r>
      <w:r w:rsidR="00A43C65" w:rsidRPr="009A0D84">
        <w:rPr>
          <w:rFonts w:ascii="Times New Roman" w:hAnsi="Times New Roman" w:cs="Times New Roman"/>
          <w:b/>
          <w:bCs/>
          <w:sz w:val="28"/>
          <w:szCs w:val="28"/>
        </w:rPr>
        <w:t xml:space="preserve"> JA</w:t>
      </w:r>
      <w:r w:rsidR="00574EB9" w:rsidRPr="009A0D84">
        <w:rPr>
          <w:rFonts w:ascii="Times New Roman" w:hAnsi="Times New Roman" w:cs="Times New Roman"/>
          <w:b/>
          <w:bCs/>
          <w:sz w:val="28"/>
          <w:szCs w:val="28"/>
        </w:rPr>
        <w:t xml:space="preserve"> concurring)</w:t>
      </w:r>
      <w:r w:rsidR="00A43C65" w:rsidRPr="009A0D84">
        <w:rPr>
          <w:rFonts w:ascii="Times New Roman" w:hAnsi="Times New Roman" w:cs="Times New Roman"/>
          <w:b/>
          <w:bCs/>
          <w:sz w:val="28"/>
          <w:szCs w:val="28"/>
        </w:rPr>
        <w:t>:</w:t>
      </w:r>
    </w:p>
    <w:p w:rsidR="00BD6567" w:rsidRDefault="00BD6567" w:rsidP="00B21977">
      <w:pPr>
        <w:rPr>
          <w:rFonts w:ascii="Times New Roman" w:hAnsi="Times New Roman" w:cs="Times New Roman"/>
          <w:bCs/>
          <w:sz w:val="28"/>
          <w:szCs w:val="28"/>
        </w:rPr>
      </w:pPr>
    </w:p>
    <w:p w:rsidR="008154EA" w:rsidRDefault="00960CC1" w:rsidP="00876674">
      <w:pPr>
        <w:rPr>
          <w:rFonts w:ascii="Times New Roman" w:hAnsi="Times New Roman" w:cs="Times New Roman"/>
          <w:color w:val="000000"/>
          <w:sz w:val="28"/>
          <w:szCs w:val="28"/>
        </w:rPr>
      </w:pPr>
      <w:r w:rsidRPr="009A0D84">
        <w:rPr>
          <w:rFonts w:ascii="Times New Roman" w:hAnsi="Times New Roman" w:cs="Times New Roman"/>
          <w:color w:val="000000"/>
          <w:sz w:val="28"/>
          <w:szCs w:val="28"/>
        </w:rPr>
        <w:t>[1]</w:t>
      </w:r>
      <w:r w:rsidRPr="009A0D84">
        <w:rPr>
          <w:rFonts w:ascii="Times New Roman" w:hAnsi="Times New Roman" w:cs="Times New Roman"/>
          <w:color w:val="000000"/>
          <w:sz w:val="28"/>
          <w:szCs w:val="28"/>
        </w:rPr>
        <w:tab/>
      </w:r>
      <w:r w:rsidR="004238F3">
        <w:rPr>
          <w:rFonts w:ascii="Times New Roman" w:hAnsi="Times New Roman" w:cs="Times New Roman"/>
          <w:color w:val="000000"/>
          <w:sz w:val="28"/>
          <w:szCs w:val="28"/>
        </w:rPr>
        <w:t xml:space="preserve">The applicant,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CD14D8" w:rsidRPr="009A0D84">
        <w:rPr>
          <w:rFonts w:ascii="Times New Roman" w:hAnsi="Times New Roman" w:cs="Times New Roman"/>
          <w:color w:val="000000"/>
          <w:sz w:val="28"/>
          <w:szCs w:val="28"/>
        </w:rPr>
        <w:t xml:space="preserve"> sought to be admitted </w:t>
      </w:r>
      <w:r w:rsidR="00DD39C3" w:rsidRPr="009A0D84">
        <w:rPr>
          <w:rFonts w:ascii="Times New Roman" w:hAnsi="Times New Roman" w:cs="Times New Roman"/>
          <w:color w:val="000000"/>
          <w:sz w:val="28"/>
          <w:szCs w:val="28"/>
        </w:rPr>
        <w:t xml:space="preserve">by the North West </w:t>
      </w:r>
      <w:r w:rsidR="00E97494" w:rsidRPr="009A0D84">
        <w:rPr>
          <w:rFonts w:ascii="Times New Roman" w:hAnsi="Times New Roman" w:cs="Times New Roman"/>
          <w:color w:val="000000"/>
          <w:sz w:val="28"/>
          <w:szCs w:val="28"/>
        </w:rPr>
        <w:t xml:space="preserve">Division of the </w:t>
      </w:r>
      <w:r w:rsidR="00DD39C3" w:rsidRPr="009A0D84">
        <w:rPr>
          <w:rFonts w:ascii="Times New Roman" w:hAnsi="Times New Roman" w:cs="Times New Roman"/>
          <w:color w:val="000000"/>
          <w:sz w:val="28"/>
          <w:szCs w:val="28"/>
        </w:rPr>
        <w:t xml:space="preserve">High Court, </w:t>
      </w:r>
      <w:proofErr w:type="spellStart"/>
      <w:r w:rsidR="00DD39C3" w:rsidRPr="009A0D84">
        <w:rPr>
          <w:rFonts w:ascii="Times New Roman" w:hAnsi="Times New Roman" w:cs="Times New Roman"/>
          <w:color w:val="000000"/>
          <w:sz w:val="28"/>
          <w:szCs w:val="28"/>
        </w:rPr>
        <w:t>Mahikeng</w:t>
      </w:r>
      <w:proofErr w:type="spellEnd"/>
      <w:r w:rsidR="00DD39C3" w:rsidRPr="009A0D84">
        <w:rPr>
          <w:rFonts w:ascii="Times New Roman" w:hAnsi="Times New Roman" w:cs="Times New Roman"/>
          <w:color w:val="000000"/>
          <w:sz w:val="28"/>
          <w:szCs w:val="28"/>
        </w:rPr>
        <w:t xml:space="preserve"> (the high court) </w:t>
      </w:r>
      <w:r w:rsidR="00CD14D8" w:rsidRPr="009A0D84">
        <w:rPr>
          <w:rFonts w:ascii="Times New Roman" w:hAnsi="Times New Roman" w:cs="Times New Roman"/>
          <w:color w:val="000000"/>
          <w:sz w:val="28"/>
          <w:szCs w:val="28"/>
        </w:rPr>
        <w:t xml:space="preserve">as a legal practitioner in terms of </w:t>
      </w:r>
      <w:r w:rsidR="001B3D01" w:rsidRPr="009A0D84">
        <w:rPr>
          <w:rFonts w:ascii="Times New Roman" w:hAnsi="Times New Roman" w:cs="Times New Roman"/>
          <w:color w:val="000000"/>
          <w:sz w:val="28"/>
          <w:szCs w:val="28"/>
        </w:rPr>
        <w:t xml:space="preserve">s 24 of </w:t>
      </w:r>
      <w:r w:rsidR="00CD14D8" w:rsidRPr="009A0D84">
        <w:rPr>
          <w:rFonts w:ascii="Times New Roman" w:hAnsi="Times New Roman" w:cs="Times New Roman"/>
          <w:color w:val="000000"/>
          <w:sz w:val="28"/>
          <w:szCs w:val="28"/>
        </w:rPr>
        <w:t>the Legal Practice Act No 28 of 2014</w:t>
      </w:r>
      <w:r w:rsidR="001B3D01" w:rsidRPr="009A0D84" w:rsidDel="001B3D01">
        <w:rPr>
          <w:rStyle w:val="FootnoteReference"/>
          <w:rFonts w:ascii="Times New Roman" w:hAnsi="Times New Roman" w:cs="Times New Roman"/>
          <w:color w:val="000000"/>
          <w:sz w:val="28"/>
          <w:szCs w:val="28"/>
        </w:rPr>
        <w:t xml:space="preserve"> </w:t>
      </w:r>
      <w:r w:rsidR="001B3D01" w:rsidRPr="009A0D84">
        <w:rPr>
          <w:rFonts w:ascii="Times New Roman" w:hAnsi="Times New Roman" w:cs="Times New Roman"/>
          <w:color w:val="000000"/>
          <w:sz w:val="28"/>
          <w:szCs w:val="28"/>
        </w:rPr>
        <w:t xml:space="preserve"> </w:t>
      </w:r>
      <w:r w:rsidR="00CD14D8" w:rsidRPr="009A0D84">
        <w:rPr>
          <w:rFonts w:ascii="Times New Roman" w:hAnsi="Times New Roman" w:cs="Times New Roman"/>
          <w:color w:val="000000"/>
          <w:sz w:val="28"/>
          <w:szCs w:val="28"/>
        </w:rPr>
        <w:t>(LPA).</w:t>
      </w:r>
      <w:r w:rsidR="001B3D01" w:rsidRPr="008D043D">
        <w:rPr>
          <w:rStyle w:val="FootnoteReference"/>
          <w:rFonts w:ascii="Times New Roman" w:hAnsi="Times New Roman" w:cs="Times New Roman"/>
          <w:color w:val="000000"/>
          <w:sz w:val="28"/>
          <w:szCs w:val="28"/>
        </w:rPr>
        <w:footnoteReference w:id="1"/>
      </w:r>
      <w:r w:rsidR="00CD14D8" w:rsidRPr="008D043D">
        <w:rPr>
          <w:rFonts w:ascii="Times New Roman" w:hAnsi="Times New Roman" w:cs="Times New Roman"/>
          <w:color w:val="000000"/>
          <w:sz w:val="28"/>
          <w:szCs w:val="28"/>
        </w:rPr>
        <w:t xml:space="preserve"> </w:t>
      </w:r>
      <w:r w:rsidR="00F00A1F" w:rsidRPr="008D043D">
        <w:rPr>
          <w:rFonts w:ascii="Times New Roman" w:hAnsi="Times New Roman" w:cs="Times New Roman"/>
          <w:color w:val="000000"/>
          <w:sz w:val="28"/>
          <w:szCs w:val="28"/>
        </w:rPr>
        <w:t xml:space="preserve">A practice has developed in </w:t>
      </w:r>
      <w:r w:rsidR="004D2AB0" w:rsidRPr="009A0D84">
        <w:rPr>
          <w:rFonts w:ascii="Times New Roman" w:hAnsi="Times New Roman" w:cs="Times New Roman"/>
          <w:color w:val="000000"/>
          <w:sz w:val="28"/>
          <w:szCs w:val="28"/>
        </w:rPr>
        <w:t>certain</w:t>
      </w:r>
      <w:r w:rsidR="00F174F9" w:rsidRPr="009A0D84">
        <w:rPr>
          <w:rFonts w:ascii="Times New Roman" w:hAnsi="Times New Roman" w:cs="Times New Roman"/>
          <w:color w:val="000000"/>
          <w:sz w:val="28"/>
          <w:szCs w:val="28"/>
        </w:rPr>
        <w:t xml:space="preserve"> </w:t>
      </w:r>
      <w:r w:rsidR="008A5A8E" w:rsidRPr="009A0D84">
        <w:rPr>
          <w:rFonts w:ascii="Times New Roman" w:hAnsi="Times New Roman" w:cs="Times New Roman"/>
          <w:color w:val="000000"/>
          <w:sz w:val="28"/>
          <w:szCs w:val="28"/>
        </w:rPr>
        <w:t xml:space="preserve">Divisions </w:t>
      </w:r>
      <w:r w:rsidR="00F174F9" w:rsidRPr="009A0D84">
        <w:rPr>
          <w:rFonts w:ascii="Times New Roman" w:hAnsi="Times New Roman" w:cs="Times New Roman"/>
          <w:color w:val="000000"/>
          <w:sz w:val="28"/>
          <w:szCs w:val="28"/>
        </w:rPr>
        <w:t>of</w:t>
      </w:r>
      <w:r w:rsidR="00F174F9" w:rsidRPr="008D043D">
        <w:rPr>
          <w:rFonts w:ascii="Times New Roman" w:hAnsi="Times New Roman" w:cs="Times New Roman"/>
          <w:color w:val="000000"/>
          <w:sz w:val="28"/>
          <w:szCs w:val="28"/>
        </w:rPr>
        <w:t xml:space="preserve"> </w:t>
      </w:r>
      <w:r w:rsidR="00F00A1F" w:rsidRPr="008D043D">
        <w:rPr>
          <w:rFonts w:ascii="Times New Roman" w:hAnsi="Times New Roman" w:cs="Times New Roman"/>
          <w:color w:val="000000"/>
          <w:sz w:val="28"/>
          <w:szCs w:val="28"/>
        </w:rPr>
        <w:t xml:space="preserve">the high court that matters concerning the admission of legal practitioners are heard by two judges. </w:t>
      </w:r>
      <w:r w:rsidR="00CD14D8" w:rsidRPr="009A0D84">
        <w:rPr>
          <w:rFonts w:ascii="Times New Roman" w:hAnsi="Times New Roman" w:cs="Times New Roman"/>
          <w:color w:val="000000"/>
          <w:sz w:val="28"/>
          <w:szCs w:val="28"/>
        </w:rPr>
        <w:t xml:space="preserve">Over a sustained period,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CD14D8" w:rsidRPr="009A0D84">
        <w:rPr>
          <w:rFonts w:ascii="Times New Roman" w:hAnsi="Times New Roman" w:cs="Times New Roman"/>
          <w:color w:val="000000"/>
          <w:sz w:val="28"/>
          <w:szCs w:val="28"/>
        </w:rPr>
        <w:t xml:space="preserve"> </w:t>
      </w:r>
      <w:r w:rsidR="00C40B0A" w:rsidRPr="009A0D84">
        <w:rPr>
          <w:rFonts w:ascii="Times New Roman" w:hAnsi="Times New Roman" w:cs="Times New Roman"/>
          <w:color w:val="000000"/>
          <w:sz w:val="28"/>
          <w:szCs w:val="28"/>
        </w:rPr>
        <w:t xml:space="preserve">had </w:t>
      </w:r>
      <w:r w:rsidR="00F00A1F" w:rsidRPr="009A0D84">
        <w:rPr>
          <w:rFonts w:ascii="Times New Roman" w:hAnsi="Times New Roman" w:cs="Times New Roman"/>
          <w:color w:val="000000"/>
          <w:sz w:val="28"/>
          <w:szCs w:val="28"/>
        </w:rPr>
        <w:t xml:space="preserve">made </w:t>
      </w:r>
      <w:r w:rsidR="004A56C0" w:rsidRPr="009A0D84">
        <w:rPr>
          <w:rFonts w:ascii="Times New Roman" w:hAnsi="Times New Roman" w:cs="Times New Roman"/>
          <w:color w:val="000000"/>
          <w:sz w:val="28"/>
          <w:szCs w:val="28"/>
        </w:rPr>
        <w:t xml:space="preserve">disparaging </w:t>
      </w:r>
      <w:r w:rsidR="00CD14D8" w:rsidRPr="009A0D84">
        <w:rPr>
          <w:rFonts w:ascii="Times New Roman" w:hAnsi="Times New Roman" w:cs="Times New Roman"/>
          <w:color w:val="000000"/>
          <w:sz w:val="28"/>
          <w:szCs w:val="28"/>
        </w:rPr>
        <w:t xml:space="preserve">allegations </w:t>
      </w:r>
      <w:r w:rsidR="00F00A1F" w:rsidRPr="009A0D84">
        <w:rPr>
          <w:rFonts w:ascii="Times New Roman" w:hAnsi="Times New Roman" w:cs="Times New Roman"/>
          <w:color w:val="000000"/>
          <w:sz w:val="28"/>
          <w:szCs w:val="28"/>
        </w:rPr>
        <w:t xml:space="preserve">against the </w:t>
      </w:r>
      <w:r w:rsidR="002545D4" w:rsidRPr="009A0D84">
        <w:rPr>
          <w:rFonts w:ascii="Times New Roman" w:hAnsi="Times New Roman" w:cs="Times New Roman"/>
          <w:color w:val="000000"/>
          <w:sz w:val="28"/>
          <w:szCs w:val="28"/>
        </w:rPr>
        <w:t xml:space="preserve">majority of the </w:t>
      </w:r>
      <w:r w:rsidR="00F00A1F" w:rsidRPr="009A0D84">
        <w:rPr>
          <w:rFonts w:ascii="Times New Roman" w:hAnsi="Times New Roman" w:cs="Times New Roman"/>
          <w:color w:val="000000"/>
          <w:sz w:val="28"/>
          <w:szCs w:val="28"/>
        </w:rPr>
        <w:t xml:space="preserve">judges of the </w:t>
      </w:r>
      <w:r w:rsidR="00DD39C3" w:rsidRPr="009A0D84">
        <w:rPr>
          <w:rFonts w:ascii="Times New Roman" w:hAnsi="Times New Roman" w:cs="Times New Roman"/>
          <w:color w:val="000000"/>
          <w:sz w:val="28"/>
          <w:szCs w:val="28"/>
        </w:rPr>
        <w:t>high court</w:t>
      </w:r>
      <w:r w:rsidR="00CD14D8" w:rsidRPr="009A0D84">
        <w:rPr>
          <w:rFonts w:ascii="Times New Roman" w:hAnsi="Times New Roman" w:cs="Times New Roman"/>
          <w:color w:val="000000"/>
          <w:sz w:val="28"/>
          <w:szCs w:val="28"/>
        </w:rPr>
        <w:t xml:space="preserve">. As a result, </w:t>
      </w:r>
      <w:r w:rsidR="00F00A1F" w:rsidRPr="009A0D84">
        <w:rPr>
          <w:rFonts w:ascii="Times New Roman" w:hAnsi="Times New Roman" w:cs="Times New Roman"/>
          <w:color w:val="000000"/>
          <w:sz w:val="28"/>
          <w:szCs w:val="28"/>
        </w:rPr>
        <w:t xml:space="preserve">the Judge President of the </w:t>
      </w:r>
      <w:r w:rsidR="001B3D01" w:rsidRPr="009A0D84">
        <w:rPr>
          <w:rFonts w:ascii="Times New Roman" w:hAnsi="Times New Roman" w:cs="Times New Roman"/>
          <w:color w:val="000000"/>
          <w:sz w:val="28"/>
          <w:szCs w:val="28"/>
        </w:rPr>
        <w:t>high court</w:t>
      </w:r>
      <w:r w:rsidR="00F00A1F" w:rsidRPr="009A0D84">
        <w:rPr>
          <w:rFonts w:ascii="Times New Roman" w:hAnsi="Times New Roman" w:cs="Times New Roman"/>
          <w:color w:val="000000"/>
          <w:sz w:val="28"/>
          <w:szCs w:val="28"/>
        </w:rPr>
        <w:t xml:space="preserve"> specially constituted a full bench comprising of</w:t>
      </w:r>
      <w:r w:rsidR="004D2AB0" w:rsidRPr="009A0D84">
        <w:rPr>
          <w:rFonts w:ascii="Times New Roman" w:hAnsi="Times New Roman" w:cs="Times New Roman"/>
          <w:color w:val="000000"/>
          <w:sz w:val="28"/>
          <w:szCs w:val="28"/>
        </w:rPr>
        <w:t xml:space="preserve"> </w:t>
      </w:r>
      <w:r w:rsidR="00F00A1F" w:rsidRPr="009A0D84">
        <w:rPr>
          <w:rFonts w:ascii="Times New Roman" w:hAnsi="Times New Roman" w:cs="Times New Roman"/>
          <w:color w:val="000000"/>
          <w:sz w:val="28"/>
          <w:szCs w:val="28"/>
        </w:rPr>
        <w:t xml:space="preserve">judges </w:t>
      </w:r>
      <w:r w:rsidR="00714F81" w:rsidRPr="009A0D84">
        <w:rPr>
          <w:rFonts w:ascii="Times New Roman" w:hAnsi="Times New Roman" w:cs="Times New Roman"/>
          <w:color w:val="000000"/>
          <w:sz w:val="28"/>
          <w:szCs w:val="28"/>
        </w:rPr>
        <w:t xml:space="preserve">from outside the division </w:t>
      </w:r>
      <w:r w:rsidR="00F00A1F" w:rsidRPr="009A0D84">
        <w:rPr>
          <w:rFonts w:ascii="Times New Roman" w:hAnsi="Times New Roman" w:cs="Times New Roman"/>
          <w:color w:val="000000"/>
          <w:sz w:val="28"/>
          <w:szCs w:val="28"/>
        </w:rPr>
        <w:t xml:space="preserve">to hear </w:t>
      </w:r>
      <w:r w:rsidR="00CD14D8" w:rsidRPr="009A0D84">
        <w:rPr>
          <w:rFonts w:ascii="Times New Roman" w:hAnsi="Times New Roman" w:cs="Times New Roman"/>
          <w:color w:val="000000"/>
          <w:sz w:val="28"/>
          <w:szCs w:val="28"/>
        </w:rPr>
        <w:t xml:space="preserve">his </w:t>
      </w:r>
      <w:r w:rsidR="00F00A1F" w:rsidRPr="009A0D84">
        <w:rPr>
          <w:rFonts w:ascii="Times New Roman" w:hAnsi="Times New Roman" w:cs="Times New Roman"/>
          <w:color w:val="000000"/>
          <w:sz w:val="28"/>
          <w:szCs w:val="28"/>
        </w:rPr>
        <w:t>application</w:t>
      </w:r>
      <w:r w:rsidR="00876674" w:rsidRPr="009A0D84">
        <w:rPr>
          <w:rFonts w:ascii="Times New Roman" w:hAnsi="Times New Roman" w:cs="Times New Roman"/>
          <w:color w:val="000000"/>
          <w:sz w:val="28"/>
          <w:szCs w:val="28"/>
        </w:rPr>
        <w:t xml:space="preserve"> for admission</w:t>
      </w:r>
      <w:r w:rsidR="00C328D7" w:rsidRPr="009A0D84">
        <w:rPr>
          <w:rFonts w:ascii="Times New Roman" w:hAnsi="Times New Roman" w:cs="Times New Roman"/>
          <w:color w:val="000000"/>
          <w:sz w:val="28"/>
          <w:szCs w:val="28"/>
        </w:rPr>
        <w:t>.</w:t>
      </w:r>
      <w:r w:rsidR="00F00A1F" w:rsidRPr="008D043D">
        <w:rPr>
          <w:rStyle w:val="FootnoteReference"/>
          <w:rFonts w:ascii="Times New Roman" w:hAnsi="Times New Roman" w:cs="Times New Roman"/>
          <w:color w:val="000000"/>
          <w:sz w:val="28"/>
          <w:szCs w:val="28"/>
        </w:rPr>
        <w:footnoteReference w:id="2"/>
      </w:r>
    </w:p>
    <w:p w:rsidR="00C328D7" w:rsidRDefault="00C328D7" w:rsidP="00876674">
      <w:pPr>
        <w:rPr>
          <w:rFonts w:ascii="Times New Roman" w:hAnsi="Times New Roman" w:cs="Times New Roman"/>
          <w:color w:val="000000"/>
          <w:sz w:val="28"/>
          <w:szCs w:val="28"/>
        </w:rPr>
      </w:pPr>
    </w:p>
    <w:p w:rsidR="00485C9B" w:rsidRPr="004D2AB0" w:rsidRDefault="00CD14D8" w:rsidP="00485C9B">
      <w:pPr>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485C9B" w:rsidRPr="00D45DCE">
        <w:rPr>
          <w:rFonts w:ascii="Times New Roman" w:hAnsi="Times New Roman" w:cs="Times New Roman"/>
          <w:color w:val="000000"/>
          <w:sz w:val="28"/>
          <w:szCs w:val="28"/>
        </w:rPr>
        <w:t xml:space="preserve">The facts </w:t>
      </w:r>
      <w:r w:rsidR="00C40B0A" w:rsidRPr="00D45DCE">
        <w:rPr>
          <w:rFonts w:ascii="Times New Roman" w:hAnsi="Times New Roman" w:cs="Times New Roman"/>
          <w:color w:val="000000"/>
          <w:sz w:val="28"/>
          <w:szCs w:val="28"/>
        </w:rPr>
        <w:t xml:space="preserve">are briefly </w:t>
      </w:r>
      <w:r w:rsidR="00485C9B" w:rsidRPr="00D45DCE">
        <w:rPr>
          <w:rFonts w:ascii="Times New Roman" w:hAnsi="Times New Roman" w:cs="Times New Roman"/>
          <w:color w:val="000000"/>
          <w:sz w:val="28"/>
          <w:szCs w:val="28"/>
        </w:rPr>
        <w:t xml:space="preserve">that on 1 September 2014,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485C9B" w:rsidRPr="00D45DCE">
        <w:rPr>
          <w:rFonts w:ascii="Times New Roman" w:hAnsi="Times New Roman" w:cs="Times New Roman"/>
          <w:color w:val="000000"/>
          <w:sz w:val="28"/>
          <w:szCs w:val="28"/>
        </w:rPr>
        <w:t xml:space="preserve"> entered into a contract of articles for five (5) years with Mr Lavelle Winston Vere of Vere </w:t>
      </w:r>
      <w:r w:rsidR="00485C9B" w:rsidRPr="00D45DCE">
        <w:rPr>
          <w:rFonts w:ascii="Times New Roman" w:hAnsi="Times New Roman" w:cs="Times New Roman"/>
          <w:color w:val="000000"/>
          <w:sz w:val="28"/>
          <w:szCs w:val="28"/>
        </w:rPr>
        <w:lastRenderedPageBreak/>
        <w:t>Attorneys as his principal</w:t>
      </w:r>
      <w:r w:rsidR="00485C9B" w:rsidRPr="00D45DCE">
        <w:rPr>
          <w:rStyle w:val="FootnoteReference"/>
          <w:rFonts w:ascii="Times New Roman" w:hAnsi="Times New Roman" w:cs="Times New Roman"/>
          <w:color w:val="000000"/>
          <w:sz w:val="28"/>
          <w:szCs w:val="28"/>
        </w:rPr>
        <w:footnoteReference w:id="3"/>
      </w:r>
      <w:r w:rsidR="008154EA">
        <w:rPr>
          <w:rFonts w:ascii="Times New Roman" w:hAnsi="Times New Roman" w:cs="Times New Roman"/>
          <w:color w:val="000000"/>
          <w:sz w:val="28"/>
          <w:szCs w:val="28"/>
        </w:rPr>
        <w:t xml:space="preserve"> </w:t>
      </w:r>
      <w:r w:rsidR="00485C9B" w:rsidRPr="00D45DCE">
        <w:rPr>
          <w:rFonts w:ascii="Times New Roman" w:hAnsi="Times New Roman" w:cs="Times New Roman"/>
          <w:color w:val="000000"/>
          <w:sz w:val="28"/>
          <w:szCs w:val="28"/>
        </w:rPr>
        <w:t xml:space="preserve">while studying towards his LLB (the first contract). </w:t>
      </w:r>
      <w:r w:rsidR="008154EA">
        <w:rPr>
          <w:rFonts w:ascii="Times New Roman" w:hAnsi="Times New Roman" w:cs="Times New Roman"/>
          <w:color w:val="000000"/>
          <w:sz w:val="28"/>
          <w:szCs w:val="28"/>
        </w:rPr>
        <w:t xml:space="preserve"> </w:t>
      </w:r>
      <w:r w:rsidR="00485C9B" w:rsidRPr="00D45DCE">
        <w:rPr>
          <w:rFonts w:ascii="Times New Roman" w:hAnsi="Times New Roman" w:cs="Times New Roman"/>
          <w:color w:val="000000"/>
          <w:sz w:val="28"/>
          <w:szCs w:val="28"/>
        </w:rPr>
        <w:t xml:space="preserve">He resigned from the firm after a period of a year and 11 months. The departure was not on good terms. He entered into a contract of articles with </w:t>
      </w:r>
      <w:proofErr w:type="spellStart"/>
      <w:r w:rsidR="00485C9B" w:rsidRPr="00D45DCE">
        <w:rPr>
          <w:rFonts w:ascii="Times New Roman" w:hAnsi="Times New Roman" w:cs="Times New Roman"/>
          <w:color w:val="000000"/>
          <w:sz w:val="28"/>
          <w:szCs w:val="28"/>
        </w:rPr>
        <w:t>Moetsi</w:t>
      </w:r>
      <w:proofErr w:type="spellEnd"/>
      <w:r w:rsidR="00485C9B" w:rsidRPr="00D45DCE">
        <w:rPr>
          <w:rFonts w:ascii="Times New Roman" w:hAnsi="Times New Roman" w:cs="Times New Roman"/>
          <w:color w:val="000000"/>
          <w:sz w:val="28"/>
          <w:szCs w:val="28"/>
        </w:rPr>
        <w:t xml:space="preserve"> </w:t>
      </w:r>
      <w:proofErr w:type="spellStart"/>
      <w:r w:rsidR="00485C9B" w:rsidRPr="00D45DCE">
        <w:rPr>
          <w:rFonts w:ascii="Times New Roman" w:hAnsi="Times New Roman" w:cs="Times New Roman"/>
          <w:color w:val="000000"/>
          <w:sz w:val="28"/>
          <w:szCs w:val="28"/>
        </w:rPr>
        <w:t>Maredi</w:t>
      </w:r>
      <w:proofErr w:type="spellEnd"/>
      <w:r w:rsidR="00485C9B" w:rsidRPr="00D45DCE">
        <w:rPr>
          <w:rFonts w:ascii="Times New Roman" w:hAnsi="Times New Roman" w:cs="Times New Roman"/>
          <w:color w:val="000000"/>
          <w:sz w:val="28"/>
          <w:szCs w:val="28"/>
        </w:rPr>
        <w:t xml:space="preserve"> Attorneys </w:t>
      </w:r>
      <w:proofErr w:type="spellStart"/>
      <w:r w:rsidR="00485C9B" w:rsidRPr="00D45DCE">
        <w:rPr>
          <w:rFonts w:ascii="Times New Roman" w:hAnsi="Times New Roman" w:cs="Times New Roman"/>
          <w:color w:val="000000"/>
          <w:sz w:val="28"/>
          <w:szCs w:val="28"/>
        </w:rPr>
        <w:t>Inc</w:t>
      </w:r>
      <w:proofErr w:type="spellEnd"/>
      <w:r w:rsidR="00485C9B" w:rsidRPr="00D45DCE">
        <w:rPr>
          <w:rFonts w:ascii="Times New Roman" w:hAnsi="Times New Roman" w:cs="Times New Roman"/>
          <w:color w:val="000000"/>
          <w:sz w:val="28"/>
          <w:szCs w:val="28"/>
        </w:rPr>
        <w:t xml:space="preserve">, and Mr KA </w:t>
      </w:r>
      <w:proofErr w:type="spellStart"/>
      <w:r w:rsidR="00485C9B" w:rsidRPr="00D45DCE">
        <w:rPr>
          <w:rFonts w:ascii="Times New Roman" w:hAnsi="Times New Roman" w:cs="Times New Roman"/>
          <w:color w:val="000000"/>
          <w:sz w:val="28"/>
          <w:szCs w:val="28"/>
        </w:rPr>
        <w:t>Moetsi</w:t>
      </w:r>
      <w:proofErr w:type="spellEnd"/>
      <w:r w:rsidR="00485C9B" w:rsidRPr="00D45DCE">
        <w:rPr>
          <w:rFonts w:ascii="Times New Roman" w:hAnsi="Times New Roman" w:cs="Times New Roman"/>
          <w:color w:val="000000"/>
          <w:sz w:val="28"/>
          <w:szCs w:val="28"/>
        </w:rPr>
        <w:t xml:space="preserve"> was his new principal (the second contract).</w:t>
      </w:r>
    </w:p>
    <w:p w:rsidR="00485C9B" w:rsidRPr="00D45DCE" w:rsidRDefault="00485C9B" w:rsidP="00485C9B">
      <w:pPr>
        <w:rPr>
          <w:rFonts w:ascii="Times New Roman" w:hAnsi="Times New Roman" w:cs="Times New Roman"/>
          <w:color w:val="000000"/>
          <w:sz w:val="28"/>
          <w:szCs w:val="28"/>
        </w:rPr>
      </w:pPr>
    </w:p>
    <w:p w:rsidR="00485C9B" w:rsidRPr="004D2AB0" w:rsidRDefault="00485C9B" w:rsidP="00485C9B">
      <w:pPr>
        <w:rPr>
          <w:rFonts w:ascii="Times New Roman" w:hAnsi="Times New Roman" w:cs="Times New Roman"/>
          <w:color w:val="000000"/>
          <w:sz w:val="28"/>
          <w:szCs w:val="28"/>
        </w:rPr>
      </w:pPr>
      <w:r w:rsidRPr="00D45DCE">
        <w:rPr>
          <w:rFonts w:ascii="Times New Roman" w:hAnsi="Times New Roman" w:cs="Times New Roman"/>
          <w:color w:val="000000"/>
          <w:sz w:val="28"/>
          <w:szCs w:val="28"/>
        </w:rPr>
        <w:t>[3]</w:t>
      </w:r>
      <w:r w:rsidRPr="00D45DCE">
        <w:rPr>
          <w:rFonts w:ascii="Times New Roman" w:hAnsi="Times New Roman" w:cs="Times New Roman"/>
          <w:color w:val="000000"/>
          <w:sz w:val="28"/>
          <w:szCs w:val="28"/>
        </w:rPr>
        <w:tab/>
        <w:t xml:space="preserve">The first contract was registered </w:t>
      </w:r>
      <w:r w:rsidR="00B53124" w:rsidRPr="00D45DCE">
        <w:rPr>
          <w:rFonts w:ascii="Times New Roman" w:hAnsi="Times New Roman" w:cs="Times New Roman"/>
          <w:color w:val="000000"/>
          <w:sz w:val="28"/>
          <w:szCs w:val="28"/>
        </w:rPr>
        <w:t>in</w:t>
      </w:r>
      <w:r w:rsidR="00F174F9" w:rsidRPr="00D45DCE">
        <w:rPr>
          <w:rFonts w:ascii="Times New Roman" w:hAnsi="Times New Roman" w:cs="Times New Roman"/>
          <w:color w:val="000000"/>
          <w:sz w:val="28"/>
          <w:szCs w:val="28"/>
        </w:rPr>
        <w:t xml:space="preserve"> </w:t>
      </w:r>
      <w:r w:rsidRPr="00D45DCE">
        <w:rPr>
          <w:rFonts w:ascii="Times New Roman" w:hAnsi="Times New Roman" w:cs="Times New Roman"/>
          <w:color w:val="000000"/>
          <w:sz w:val="28"/>
          <w:szCs w:val="28"/>
        </w:rPr>
        <w:t xml:space="preserve">terms of s 5(1) of the </w:t>
      </w:r>
      <w:r w:rsidRPr="00D45DCE">
        <w:rPr>
          <w:rFonts w:ascii="Times New Roman" w:hAnsi="Times New Roman" w:cs="Times New Roman"/>
          <w:sz w:val="28"/>
          <w:szCs w:val="28"/>
        </w:rPr>
        <w:t>Attorneys, Notaries and Conveyancers Act 29 of 1984</w:t>
      </w:r>
      <w:r w:rsidRPr="00D45DCE">
        <w:rPr>
          <w:rFonts w:ascii="Times New Roman" w:hAnsi="Times New Roman" w:cs="Times New Roman"/>
          <w:color w:val="000000"/>
          <w:sz w:val="28"/>
          <w:szCs w:val="28"/>
        </w:rPr>
        <w:t xml:space="preserve"> with the then Law Society of Bophuthatswana under contract No. 24/2014</w:t>
      </w:r>
      <w:r w:rsidRPr="00D45DCE">
        <w:rPr>
          <w:rFonts w:ascii="Times New Roman" w:hAnsi="Times New Roman" w:cs="Times New Roman"/>
          <w:sz w:val="28"/>
          <w:szCs w:val="28"/>
        </w:rPr>
        <w:t xml:space="preserve"> (Bophuthatswana)</w:t>
      </w:r>
      <w:r w:rsidRPr="00D45DCE">
        <w:rPr>
          <w:rStyle w:val="FootnoteReference"/>
          <w:rFonts w:ascii="Times New Roman" w:hAnsi="Times New Roman" w:cs="Times New Roman"/>
          <w:sz w:val="28"/>
          <w:szCs w:val="28"/>
        </w:rPr>
        <w:footnoteReference w:id="4"/>
      </w:r>
      <w:r w:rsidRPr="00D45DCE">
        <w:rPr>
          <w:rFonts w:ascii="Times New Roman" w:hAnsi="Times New Roman" w:cs="Times New Roman"/>
          <w:sz w:val="28"/>
          <w:szCs w:val="28"/>
        </w:rPr>
        <w:t xml:space="preserve">. </w:t>
      </w:r>
      <w:r w:rsidRPr="00D45DCE">
        <w:rPr>
          <w:rFonts w:ascii="Times New Roman" w:hAnsi="Times New Roman" w:cs="Times New Roman"/>
          <w:color w:val="000000"/>
          <w:sz w:val="28"/>
          <w:szCs w:val="28"/>
        </w:rPr>
        <w:t>The second contract, regulated by the Attorneys Act 53 of 1979 (AA) as amended, was registered with the Law Society of Northern Provinces on 17 May 2017 under contract number 1531/2017, approximately 9 months after its conclusion</w:t>
      </w:r>
      <w:r w:rsidRPr="004D2AB0">
        <w:rPr>
          <w:rFonts w:ascii="Times New Roman" w:hAnsi="Times New Roman" w:cs="Times New Roman"/>
          <w:color w:val="000000"/>
          <w:sz w:val="28"/>
          <w:szCs w:val="28"/>
        </w:rPr>
        <w:t xml:space="preserve">. </w:t>
      </w:r>
    </w:p>
    <w:p w:rsidR="00485C9B" w:rsidRPr="004D2AB0" w:rsidRDefault="00485C9B" w:rsidP="00485C9B">
      <w:pPr>
        <w:rPr>
          <w:rFonts w:ascii="Times New Roman" w:hAnsi="Times New Roman" w:cs="Times New Roman"/>
          <w:color w:val="000000"/>
          <w:sz w:val="28"/>
          <w:szCs w:val="28"/>
        </w:rPr>
      </w:pPr>
    </w:p>
    <w:p w:rsidR="00485C9B" w:rsidRPr="007E6A54" w:rsidRDefault="00485C9B" w:rsidP="00485C9B">
      <w:pPr>
        <w:rPr>
          <w:rFonts w:ascii="Times New Roman" w:hAnsi="Times New Roman" w:cs="Times New Roman"/>
          <w:color w:val="000000"/>
          <w:sz w:val="28"/>
          <w:szCs w:val="28"/>
        </w:rPr>
      </w:pPr>
      <w:r w:rsidRPr="004D2AB0">
        <w:rPr>
          <w:rFonts w:ascii="Times New Roman" w:hAnsi="Times New Roman" w:cs="Times New Roman"/>
          <w:color w:val="000000"/>
          <w:sz w:val="28"/>
          <w:szCs w:val="28"/>
        </w:rPr>
        <w:t>[4]</w:t>
      </w:r>
      <w:r w:rsidRPr="004D2AB0">
        <w:rPr>
          <w:rFonts w:ascii="Times New Roman" w:hAnsi="Times New Roman" w:cs="Times New Roman"/>
          <w:color w:val="000000"/>
          <w:sz w:val="28"/>
          <w:szCs w:val="28"/>
        </w:rPr>
        <w:tab/>
      </w:r>
      <w:r w:rsidRPr="00D45DCE">
        <w:rPr>
          <w:rFonts w:ascii="Times New Roman" w:hAnsi="Times New Roman" w:cs="Times New Roman"/>
          <w:color w:val="000000"/>
          <w:sz w:val="28"/>
          <w:szCs w:val="28"/>
        </w:rPr>
        <w:t xml:space="preserve">It bears mentioning that </w:t>
      </w:r>
      <w:r w:rsidR="00B53124" w:rsidRPr="00D45DCE">
        <w:rPr>
          <w:rFonts w:ascii="Times New Roman" w:hAnsi="Times New Roman" w:cs="Times New Roman"/>
          <w:color w:val="000000"/>
          <w:sz w:val="28"/>
          <w:szCs w:val="28"/>
        </w:rPr>
        <w:t xml:space="preserve">under the AA, </w:t>
      </w:r>
      <w:r w:rsidR="00B2099B" w:rsidRPr="00D45DCE">
        <w:rPr>
          <w:rFonts w:ascii="Times New Roman" w:hAnsi="Times New Roman" w:cs="Times New Roman"/>
          <w:color w:val="000000"/>
          <w:sz w:val="28"/>
          <w:szCs w:val="28"/>
        </w:rPr>
        <w:t>unlike under the LPA</w:t>
      </w:r>
      <w:r w:rsidR="00B53124" w:rsidRPr="00D45DCE">
        <w:rPr>
          <w:rFonts w:ascii="Times New Roman" w:hAnsi="Times New Roman" w:cs="Times New Roman"/>
          <w:color w:val="000000"/>
          <w:sz w:val="28"/>
          <w:szCs w:val="28"/>
        </w:rPr>
        <w:t>,</w:t>
      </w:r>
      <w:r w:rsidR="00B2099B" w:rsidRPr="00D45DCE">
        <w:rPr>
          <w:rFonts w:ascii="Times New Roman" w:hAnsi="Times New Roman" w:cs="Times New Roman"/>
          <w:color w:val="000000"/>
          <w:sz w:val="28"/>
          <w:szCs w:val="28"/>
        </w:rPr>
        <w:t xml:space="preserve"> </w:t>
      </w:r>
      <w:r w:rsidRPr="00D45DCE">
        <w:rPr>
          <w:rFonts w:ascii="Times New Roman" w:hAnsi="Times New Roman" w:cs="Times New Roman"/>
          <w:color w:val="000000"/>
          <w:sz w:val="28"/>
          <w:szCs w:val="28"/>
        </w:rPr>
        <w:t xml:space="preserve">where articles were not registered within two months of the commencement of service as required by s 5(3) of the AA, a court had a discretion under s 13(2) to condone an irregular service performed prior to registration, provided the service was </w:t>
      </w:r>
      <w:r w:rsidRPr="007E6A54">
        <w:rPr>
          <w:rFonts w:ascii="Times New Roman" w:hAnsi="Times New Roman" w:cs="Times New Roman"/>
          <w:color w:val="000000"/>
          <w:sz w:val="28"/>
          <w:szCs w:val="28"/>
        </w:rPr>
        <w:t>rendered under a valid contract of articles as defined in s</w:t>
      </w:r>
      <w:r w:rsidR="00291D5F" w:rsidRPr="007E6A54">
        <w:rPr>
          <w:rFonts w:ascii="Times New Roman" w:hAnsi="Times New Roman" w:cs="Times New Roman"/>
          <w:color w:val="000000"/>
          <w:sz w:val="28"/>
          <w:szCs w:val="28"/>
        </w:rPr>
        <w:t xml:space="preserve"> </w:t>
      </w:r>
      <w:r w:rsidRPr="007E6A54">
        <w:rPr>
          <w:rFonts w:ascii="Times New Roman" w:hAnsi="Times New Roman" w:cs="Times New Roman"/>
          <w:color w:val="000000"/>
          <w:sz w:val="28"/>
          <w:szCs w:val="28"/>
        </w:rPr>
        <w:t>1 of the AA</w:t>
      </w:r>
      <w:r w:rsidRPr="007E6A54">
        <w:rPr>
          <w:rStyle w:val="FootnoteReference"/>
          <w:rFonts w:ascii="Times New Roman" w:hAnsi="Times New Roman" w:cs="Times New Roman"/>
          <w:color w:val="000000"/>
          <w:sz w:val="28"/>
          <w:szCs w:val="28"/>
        </w:rPr>
        <w:footnoteReference w:id="5"/>
      </w:r>
      <w:r w:rsidRPr="007E6A54">
        <w:rPr>
          <w:rFonts w:ascii="Times New Roman" w:hAnsi="Times New Roman" w:cs="Times New Roman"/>
          <w:color w:val="000000"/>
          <w:sz w:val="28"/>
          <w:szCs w:val="28"/>
        </w:rPr>
        <w:t>. To ensure continuity and a recognition of the unregistered period of service, an applicant had to register the contract together with the cession of articles within two months of commencement in terms of s</w:t>
      </w:r>
      <w:r w:rsidR="00291D5F" w:rsidRPr="007E6A54">
        <w:rPr>
          <w:rFonts w:ascii="Times New Roman" w:hAnsi="Times New Roman" w:cs="Times New Roman"/>
          <w:color w:val="000000"/>
          <w:sz w:val="28"/>
          <w:szCs w:val="28"/>
        </w:rPr>
        <w:t xml:space="preserve"> </w:t>
      </w:r>
      <w:r w:rsidRPr="007E6A54">
        <w:rPr>
          <w:rFonts w:ascii="Times New Roman" w:hAnsi="Times New Roman" w:cs="Times New Roman"/>
          <w:color w:val="000000"/>
          <w:sz w:val="28"/>
          <w:szCs w:val="28"/>
        </w:rPr>
        <w:t>11(1) of the AA. Furthermore, a principal ha</w:t>
      </w:r>
      <w:r w:rsidR="00B2099B" w:rsidRPr="007E6A54">
        <w:rPr>
          <w:rFonts w:ascii="Times New Roman" w:hAnsi="Times New Roman" w:cs="Times New Roman"/>
          <w:color w:val="000000"/>
          <w:sz w:val="28"/>
          <w:szCs w:val="28"/>
        </w:rPr>
        <w:t>d</w:t>
      </w:r>
      <w:r w:rsidRPr="007E6A54">
        <w:rPr>
          <w:rFonts w:ascii="Times New Roman" w:hAnsi="Times New Roman" w:cs="Times New Roman"/>
          <w:color w:val="000000"/>
          <w:sz w:val="28"/>
          <w:szCs w:val="28"/>
        </w:rPr>
        <w:t xml:space="preserve"> an obligation to inform the Law Society in writing of the cancellation, abandonment or cession of the contract. </w:t>
      </w:r>
    </w:p>
    <w:p w:rsidR="00485C9B" w:rsidRPr="007E6A54" w:rsidRDefault="00485C9B" w:rsidP="00485C9B">
      <w:pPr>
        <w:rPr>
          <w:rFonts w:ascii="Times New Roman" w:hAnsi="Times New Roman" w:cs="Times New Roman"/>
          <w:color w:val="000000"/>
          <w:sz w:val="28"/>
          <w:szCs w:val="28"/>
        </w:rPr>
      </w:pPr>
    </w:p>
    <w:p w:rsidR="00E0693F" w:rsidRPr="007E6A54" w:rsidRDefault="00485C9B" w:rsidP="00485C9B">
      <w:pPr>
        <w:rPr>
          <w:rFonts w:ascii="Times New Roman" w:hAnsi="Times New Roman" w:cs="Times New Roman"/>
          <w:color w:val="000000"/>
          <w:sz w:val="28"/>
          <w:szCs w:val="28"/>
        </w:rPr>
      </w:pPr>
      <w:r w:rsidRPr="007E6A54">
        <w:rPr>
          <w:rFonts w:ascii="Times New Roman" w:hAnsi="Times New Roman" w:cs="Times New Roman"/>
          <w:color w:val="000000"/>
          <w:sz w:val="28"/>
          <w:szCs w:val="28"/>
        </w:rPr>
        <w:t>[5]</w:t>
      </w:r>
      <w:r w:rsidRPr="007E6A54">
        <w:rPr>
          <w:rFonts w:ascii="Times New Roman" w:hAnsi="Times New Roman" w:cs="Times New Roman"/>
          <w:color w:val="000000"/>
          <w:sz w:val="28"/>
          <w:szCs w:val="28"/>
        </w:rPr>
        <w:tab/>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Pr="007E6A54">
        <w:rPr>
          <w:rFonts w:ascii="Times New Roman" w:hAnsi="Times New Roman" w:cs="Times New Roman"/>
          <w:color w:val="000000"/>
          <w:sz w:val="28"/>
          <w:szCs w:val="28"/>
        </w:rPr>
        <w:t xml:space="preserve"> left the employ of </w:t>
      </w:r>
      <w:proofErr w:type="spellStart"/>
      <w:r w:rsidRPr="007E6A54">
        <w:rPr>
          <w:rFonts w:ascii="Times New Roman" w:hAnsi="Times New Roman" w:cs="Times New Roman"/>
          <w:color w:val="000000"/>
          <w:sz w:val="28"/>
          <w:szCs w:val="28"/>
        </w:rPr>
        <w:t>Moetsi</w:t>
      </w:r>
      <w:proofErr w:type="spellEnd"/>
      <w:r w:rsidRPr="007E6A54">
        <w:rPr>
          <w:rFonts w:ascii="Times New Roman" w:hAnsi="Times New Roman" w:cs="Times New Roman"/>
          <w:color w:val="000000"/>
          <w:sz w:val="28"/>
          <w:szCs w:val="28"/>
        </w:rPr>
        <w:t xml:space="preserve"> </w:t>
      </w:r>
      <w:proofErr w:type="spellStart"/>
      <w:r w:rsidRPr="007E6A54">
        <w:rPr>
          <w:rFonts w:ascii="Times New Roman" w:hAnsi="Times New Roman" w:cs="Times New Roman"/>
          <w:color w:val="000000"/>
          <w:sz w:val="28"/>
          <w:szCs w:val="28"/>
        </w:rPr>
        <w:t>Maredi</w:t>
      </w:r>
      <w:proofErr w:type="spellEnd"/>
      <w:r w:rsidRPr="007E6A54">
        <w:rPr>
          <w:rFonts w:ascii="Times New Roman" w:hAnsi="Times New Roman" w:cs="Times New Roman"/>
          <w:color w:val="000000"/>
          <w:sz w:val="28"/>
          <w:szCs w:val="28"/>
        </w:rPr>
        <w:t xml:space="preserve"> Attorneys Inc</w:t>
      </w:r>
      <w:r w:rsidR="003D106A"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 xml:space="preserve"> in March 2018. At the time of his application for admission, the LPA had come into effect, </w:t>
      </w:r>
      <w:r w:rsidRPr="007E6A54">
        <w:rPr>
          <w:rFonts w:ascii="Times New Roman" w:hAnsi="Times New Roman" w:cs="Times New Roman"/>
          <w:color w:val="000000"/>
          <w:sz w:val="28"/>
          <w:szCs w:val="28"/>
        </w:rPr>
        <w:lastRenderedPageBreak/>
        <w:t>the upshot being that s 24</w:t>
      </w:r>
      <w:r w:rsidRPr="007E6A54">
        <w:rPr>
          <w:rStyle w:val="FootnoteReference"/>
          <w:rFonts w:ascii="Times New Roman" w:hAnsi="Times New Roman" w:cs="Times New Roman"/>
          <w:color w:val="000000"/>
          <w:sz w:val="28"/>
          <w:szCs w:val="28"/>
        </w:rPr>
        <w:footnoteReference w:id="6"/>
      </w:r>
      <w:r w:rsidRPr="007E6A54">
        <w:rPr>
          <w:rFonts w:ascii="Times New Roman" w:hAnsi="Times New Roman" w:cs="Times New Roman"/>
          <w:color w:val="000000"/>
          <w:sz w:val="28"/>
          <w:szCs w:val="28"/>
        </w:rPr>
        <w:t xml:space="preserve"> read with s 26 applied to the requirements for his admission. </w:t>
      </w:r>
      <w:r w:rsidR="00C448FE" w:rsidRPr="007E6A54">
        <w:rPr>
          <w:rFonts w:ascii="Times New Roman" w:hAnsi="Times New Roman" w:cs="Times New Roman"/>
          <w:color w:val="000000"/>
          <w:sz w:val="28"/>
          <w:szCs w:val="28"/>
        </w:rPr>
        <w:t>These provision</w:t>
      </w:r>
      <w:r w:rsidR="00532865" w:rsidRPr="007E6A54">
        <w:rPr>
          <w:rFonts w:ascii="Times New Roman" w:hAnsi="Times New Roman" w:cs="Times New Roman"/>
          <w:color w:val="000000"/>
          <w:sz w:val="28"/>
          <w:szCs w:val="28"/>
        </w:rPr>
        <w:t>s</w:t>
      </w:r>
      <w:r w:rsidR="00C448FE" w:rsidRPr="007E6A54">
        <w:rPr>
          <w:rFonts w:ascii="Times New Roman" w:hAnsi="Times New Roman" w:cs="Times New Roman"/>
          <w:color w:val="000000"/>
          <w:sz w:val="28"/>
          <w:szCs w:val="28"/>
        </w:rPr>
        <w:t xml:space="preserve"> prescribe the requirements for admission and enrolment </w:t>
      </w:r>
      <w:r w:rsidR="0066702A" w:rsidRPr="007E6A54">
        <w:rPr>
          <w:rFonts w:ascii="Times New Roman" w:hAnsi="Times New Roman" w:cs="Times New Roman"/>
          <w:color w:val="000000"/>
          <w:sz w:val="28"/>
          <w:szCs w:val="28"/>
        </w:rPr>
        <w:t>of legal practitioners in the Republic. They</w:t>
      </w:r>
      <w:r w:rsidR="00C448FE" w:rsidRPr="007E6A54">
        <w:rPr>
          <w:rFonts w:ascii="Times New Roman" w:hAnsi="Times New Roman" w:cs="Times New Roman"/>
          <w:color w:val="000000"/>
          <w:sz w:val="28"/>
          <w:szCs w:val="28"/>
        </w:rPr>
        <w:t xml:space="preserve"> include South African </w:t>
      </w:r>
      <w:r w:rsidR="003D106A" w:rsidRPr="007E6A54">
        <w:rPr>
          <w:rFonts w:ascii="Times New Roman" w:hAnsi="Times New Roman" w:cs="Times New Roman"/>
          <w:color w:val="000000"/>
          <w:sz w:val="28"/>
          <w:szCs w:val="28"/>
        </w:rPr>
        <w:t>c</w:t>
      </w:r>
      <w:r w:rsidR="00C448FE" w:rsidRPr="007E6A54">
        <w:rPr>
          <w:rFonts w:ascii="Times New Roman" w:hAnsi="Times New Roman" w:cs="Times New Roman"/>
          <w:color w:val="000000"/>
          <w:sz w:val="28"/>
          <w:szCs w:val="28"/>
        </w:rPr>
        <w:t xml:space="preserve">itizenship, </w:t>
      </w:r>
      <w:r w:rsidR="00E0693F" w:rsidRPr="007E6A54">
        <w:rPr>
          <w:rFonts w:ascii="Times New Roman" w:hAnsi="Times New Roman" w:cs="Times New Roman"/>
          <w:color w:val="000000"/>
          <w:sz w:val="28"/>
          <w:szCs w:val="28"/>
        </w:rPr>
        <w:t>minimum academic qualifications</w:t>
      </w:r>
      <w:r w:rsidR="00ED44C0" w:rsidRPr="007E6A54">
        <w:rPr>
          <w:rFonts w:ascii="Times New Roman" w:hAnsi="Times New Roman" w:cs="Times New Roman"/>
          <w:color w:val="000000"/>
          <w:sz w:val="28"/>
          <w:szCs w:val="28"/>
        </w:rPr>
        <w:t>, fitn</w:t>
      </w:r>
      <w:r w:rsidR="0066702A" w:rsidRPr="007E6A54">
        <w:rPr>
          <w:rFonts w:ascii="Times New Roman" w:hAnsi="Times New Roman" w:cs="Times New Roman"/>
          <w:color w:val="000000"/>
          <w:sz w:val="28"/>
          <w:szCs w:val="28"/>
        </w:rPr>
        <w:t>ess for admission as a legal practitioner</w:t>
      </w:r>
      <w:r w:rsidR="00ED44C0" w:rsidRPr="007E6A54">
        <w:rPr>
          <w:rFonts w:ascii="Times New Roman" w:hAnsi="Times New Roman" w:cs="Times New Roman"/>
          <w:color w:val="000000"/>
          <w:sz w:val="28"/>
          <w:szCs w:val="28"/>
        </w:rPr>
        <w:t>,</w:t>
      </w:r>
      <w:r w:rsidR="00E0693F" w:rsidRPr="007E6A54">
        <w:rPr>
          <w:rFonts w:ascii="Times New Roman" w:hAnsi="Times New Roman" w:cs="Times New Roman"/>
          <w:color w:val="000000"/>
          <w:sz w:val="28"/>
          <w:szCs w:val="28"/>
        </w:rPr>
        <w:t xml:space="preserve"> and the </w:t>
      </w:r>
      <w:r w:rsidR="0066702A" w:rsidRPr="007E6A54">
        <w:rPr>
          <w:rFonts w:ascii="Times New Roman" w:hAnsi="Times New Roman" w:cs="Times New Roman"/>
          <w:color w:val="000000"/>
          <w:sz w:val="28"/>
          <w:szCs w:val="28"/>
        </w:rPr>
        <w:t xml:space="preserve">necessary </w:t>
      </w:r>
      <w:r w:rsidR="00E0693F" w:rsidRPr="007E6A54">
        <w:rPr>
          <w:rFonts w:ascii="Times New Roman" w:hAnsi="Times New Roman" w:cs="Times New Roman"/>
          <w:color w:val="000000"/>
          <w:sz w:val="28"/>
          <w:szCs w:val="28"/>
        </w:rPr>
        <w:t>practical vocational training as a candidate legal practitioner</w:t>
      </w:r>
      <w:r w:rsidR="00C448FE" w:rsidRPr="007E6A54">
        <w:rPr>
          <w:rFonts w:ascii="Times New Roman" w:hAnsi="Times New Roman" w:cs="Times New Roman"/>
          <w:color w:val="000000"/>
          <w:sz w:val="28"/>
          <w:szCs w:val="28"/>
        </w:rPr>
        <w:t xml:space="preserve">. </w:t>
      </w:r>
      <w:r w:rsidR="0066702A" w:rsidRPr="007E6A54">
        <w:rPr>
          <w:rFonts w:ascii="Times New Roman" w:hAnsi="Times New Roman" w:cs="Times New Roman"/>
          <w:color w:val="000000"/>
          <w:sz w:val="28"/>
          <w:szCs w:val="28"/>
        </w:rPr>
        <w:t>It is the last three</w:t>
      </w:r>
      <w:r w:rsidR="00ED44C0" w:rsidRPr="007E6A54">
        <w:rPr>
          <w:rFonts w:ascii="Times New Roman" w:hAnsi="Times New Roman" w:cs="Times New Roman"/>
          <w:color w:val="000000"/>
          <w:sz w:val="28"/>
          <w:szCs w:val="28"/>
        </w:rPr>
        <w:t xml:space="preserve"> requ</w:t>
      </w:r>
      <w:r w:rsidR="00234DCE" w:rsidRPr="007E6A54">
        <w:rPr>
          <w:rFonts w:ascii="Times New Roman" w:hAnsi="Times New Roman" w:cs="Times New Roman"/>
          <w:color w:val="000000"/>
          <w:sz w:val="28"/>
          <w:szCs w:val="28"/>
        </w:rPr>
        <w:t xml:space="preserve">irements that became </w:t>
      </w:r>
      <w:r w:rsidR="0066702A" w:rsidRPr="007E6A54">
        <w:rPr>
          <w:rFonts w:ascii="Times New Roman" w:hAnsi="Times New Roman" w:cs="Times New Roman"/>
          <w:color w:val="000000"/>
          <w:sz w:val="28"/>
          <w:szCs w:val="28"/>
        </w:rPr>
        <w:t>contentious</w:t>
      </w:r>
      <w:r w:rsidR="00ED44C0" w:rsidRPr="007E6A54">
        <w:rPr>
          <w:rFonts w:ascii="Times New Roman" w:hAnsi="Times New Roman" w:cs="Times New Roman"/>
          <w:color w:val="000000"/>
          <w:sz w:val="28"/>
          <w:szCs w:val="28"/>
        </w:rPr>
        <w:t xml:space="preserve"> in </w:t>
      </w:r>
      <w:r w:rsidR="0066702A" w:rsidRPr="007E6A54">
        <w:rPr>
          <w:rFonts w:ascii="Times New Roman" w:hAnsi="Times New Roman" w:cs="Times New Roman"/>
          <w:color w:val="000000"/>
          <w:sz w:val="28"/>
          <w:szCs w:val="28"/>
        </w:rPr>
        <w:t xml:space="preserve">relation to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234DCE" w:rsidRPr="007E6A54">
        <w:rPr>
          <w:rFonts w:ascii="Times New Roman" w:hAnsi="Times New Roman" w:cs="Times New Roman"/>
          <w:color w:val="000000"/>
          <w:sz w:val="28"/>
          <w:szCs w:val="28"/>
        </w:rPr>
        <w:t>.</w:t>
      </w:r>
    </w:p>
    <w:p w:rsidR="00E0693F" w:rsidRPr="007E6A54" w:rsidRDefault="00E0693F" w:rsidP="00485C9B">
      <w:pPr>
        <w:rPr>
          <w:rFonts w:ascii="Times New Roman" w:hAnsi="Times New Roman" w:cs="Times New Roman"/>
          <w:color w:val="000000"/>
          <w:sz w:val="28"/>
          <w:szCs w:val="28"/>
        </w:rPr>
      </w:pPr>
    </w:p>
    <w:p w:rsidR="00DA7BB6" w:rsidRPr="007E6A54" w:rsidRDefault="00E0693F" w:rsidP="00A13578">
      <w:r w:rsidRPr="007E6A54">
        <w:rPr>
          <w:rFonts w:ascii="Times New Roman" w:hAnsi="Times New Roman" w:cs="Times New Roman"/>
          <w:color w:val="000000"/>
          <w:sz w:val="28"/>
          <w:szCs w:val="28"/>
        </w:rPr>
        <w:t>[6]</w:t>
      </w:r>
      <w:r w:rsidRPr="007E6A54">
        <w:rPr>
          <w:rFonts w:ascii="Times New Roman" w:hAnsi="Times New Roman" w:cs="Times New Roman"/>
          <w:color w:val="000000"/>
          <w:sz w:val="28"/>
          <w:szCs w:val="28"/>
        </w:rPr>
        <w:tab/>
        <w:t xml:space="preserve">In his application for admission as a legal practitioner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485C9B" w:rsidRPr="007E6A54">
        <w:rPr>
          <w:rFonts w:ascii="Times New Roman" w:hAnsi="Times New Roman" w:cs="Times New Roman"/>
          <w:color w:val="000000"/>
          <w:sz w:val="28"/>
          <w:szCs w:val="28"/>
        </w:rPr>
        <w:t xml:space="preserve"> sought the following order </w:t>
      </w:r>
      <w:r w:rsidRPr="007E6A54">
        <w:rPr>
          <w:rFonts w:ascii="Times New Roman" w:hAnsi="Times New Roman" w:cs="Times New Roman"/>
          <w:color w:val="000000"/>
          <w:sz w:val="28"/>
          <w:szCs w:val="28"/>
        </w:rPr>
        <w:t>in</w:t>
      </w:r>
      <w:r w:rsidR="00485C9B" w:rsidRPr="007E6A54">
        <w:rPr>
          <w:rFonts w:ascii="Times New Roman" w:hAnsi="Times New Roman" w:cs="Times New Roman"/>
          <w:color w:val="000000"/>
          <w:sz w:val="28"/>
          <w:szCs w:val="28"/>
        </w:rPr>
        <w:t xml:space="preserve"> the high court: </w:t>
      </w:r>
    </w:p>
    <w:p w:rsidR="00485C9B" w:rsidRPr="007E6A54" w:rsidRDefault="00DA7BB6" w:rsidP="00A13578">
      <w:pPr>
        <w:rPr>
          <w:rFonts w:ascii="Times New Roman" w:hAnsi="Times New Roman" w:cs="Times New Roman"/>
        </w:rPr>
      </w:pPr>
      <w:r w:rsidRPr="007E6A54">
        <w:rPr>
          <w:rFonts w:ascii="Times New Roman" w:hAnsi="Times New Roman" w:cs="Times New Roman"/>
        </w:rPr>
        <w:t>‘1.</w:t>
      </w:r>
      <w:r w:rsidRPr="007E6A54">
        <w:rPr>
          <w:rFonts w:ascii="Times New Roman" w:hAnsi="Times New Roman" w:cs="Times New Roman"/>
        </w:rPr>
        <w:tab/>
      </w:r>
      <w:r w:rsidR="00485C9B" w:rsidRPr="007E6A54">
        <w:rPr>
          <w:rFonts w:ascii="Times New Roman" w:hAnsi="Times New Roman" w:cs="Times New Roman"/>
        </w:rPr>
        <w:t>Joinder of the two contracts of articles registered with Law Society of Bophuthatswana under article number 24/14 and the Law Society of the Northern Provinces under the registration number 1531/2017</w:t>
      </w:r>
      <w:r w:rsidR="00485C9B" w:rsidRPr="007E6A54">
        <w:rPr>
          <w:rFonts w:ascii="Times New Roman" w:hAnsi="Times New Roman" w:cs="Times New Roman"/>
          <w:sz w:val="27"/>
          <w:szCs w:val="27"/>
        </w:rPr>
        <w:t xml:space="preserve">; </w:t>
      </w:r>
    </w:p>
    <w:p w:rsidR="00377BCC" w:rsidRPr="007E6A54" w:rsidRDefault="00485C9B" w:rsidP="00291D5F">
      <w:pPr>
        <w:pStyle w:val="ListParagraph"/>
        <w:ind w:left="0"/>
        <w:rPr>
          <w:rFonts w:ascii="Times New Roman" w:hAnsi="Times New Roman" w:cs="Times New Roman"/>
          <w:color w:val="000000"/>
          <w:sz w:val="24"/>
          <w:szCs w:val="24"/>
        </w:rPr>
      </w:pPr>
      <w:r w:rsidRPr="007E6A54">
        <w:rPr>
          <w:rFonts w:ascii="Times New Roman" w:hAnsi="Times New Roman" w:cs="Times New Roman"/>
          <w:color w:val="000000"/>
          <w:sz w:val="24"/>
          <w:szCs w:val="24"/>
        </w:rPr>
        <w:t>Condonation for the three (3) years and seven (7) months service of period for articles</w:t>
      </w:r>
      <w:r w:rsidR="00377BCC" w:rsidRPr="007E6A54">
        <w:rPr>
          <w:rFonts w:ascii="Times New Roman" w:hAnsi="Times New Roman" w:cs="Times New Roman"/>
          <w:color w:val="000000"/>
          <w:sz w:val="24"/>
          <w:szCs w:val="24"/>
        </w:rPr>
        <w:t>.</w:t>
      </w:r>
      <w:r w:rsidR="00CF6A9A" w:rsidRPr="007E6A54">
        <w:rPr>
          <w:rFonts w:ascii="Times New Roman" w:hAnsi="Times New Roman" w:cs="Times New Roman"/>
          <w:color w:val="000000"/>
          <w:sz w:val="24"/>
          <w:szCs w:val="24"/>
        </w:rPr>
        <w:t>’</w:t>
      </w:r>
    </w:p>
    <w:p w:rsidR="00E0693F" w:rsidRPr="007E6A54" w:rsidRDefault="00377BCC" w:rsidP="00291D5F">
      <w:pPr>
        <w:rPr>
          <w:rFonts w:ascii="Times New Roman" w:hAnsi="Times New Roman" w:cs="Times New Roman"/>
          <w:color w:val="000000"/>
          <w:sz w:val="28"/>
          <w:szCs w:val="28"/>
        </w:rPr>
      </w:pPr>
      <w:r w:rsidRPr="007E6A54">
        <w:rPr>
          <w:rFonts w:ascii="Times New Roman" w:hAnsi="Times New Roman" w:cs="Times New Roman"/>
          <w:color w:val="000000"/>
          <w:sz w:val="28"/>
          <w:szCs w:val="28"/>
        </w:rPr>
        <w:t>This or</w:t>
      </w:r>
      <w:r w:rsidR="002E0AEF" w:rsidRPr="007E6A54">
        <w:rPr>
          <w:rFonts w:ascii="Times New Roman" w:hAnsi="Times New Roman" w:cs="Times New Roman"/>
          <w:color w:val="000000"/>
          <w:sz w:val="28"/>
          <w:szCs w:val="28"/>
        </w:rPr>
        <w:t>der was sought on the basis that</w:t>
      </w:r>
      <w:r w:rsidRPr="007E6A54">
        <w:rPr>
          <w:rFonts w:ascii="Times New Roman" w:hAnsi="Times New Roman" w:cs="Times New Roman"/>
          <w:color w:val="000000"/>
          <w:sz w:val="28"/>
          <w:szCs w:val="28"/>
        </w:rPr>
        <w:t xml:space="preserve"> the two contracts of articles of clerkship</w:t>
      </w:r>
      <w:r w:rsidR="002E0AEF" w:rsidRPr="007E6A54">
        <w:rPr>
          <w:rFonts w:ascii="Times New Roman" w:hAnsi="Times New Roman" w:cs="Times New Roman"/>
          <w:color w:val="000000"/>
          <w:sz w:val="28"/>
          <w:szCs w:val="28"/>
        </w:rPr>
        <w:t xml:space="preserve"> covered the period prescribed to qualify for admission as a legal practitioner. According to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26444E" w:rsidRPr="007E6A54">
        <w:rPr>
          <w:rFonts w:ascii="Times New Roman" w:hAnsi="Times New Roman" w:cs="Times New Roman"/>
          <w:color w:val="000000"/>
          <w:sz w:val="28"/>
          <w:szCs w:val="28"/>
        </w:rPr>
        <w:t xml:space="preserve"> the contract </w:t>
      </w:r>
      <w:r w:rsidR="002E0AEF" w:rsidRPr="007E6A54">
        <w:rPr>
          <w:rFonts w:ascii="Times New Roman" w:hAnsi="Times New Roman" w:cs="Times New Roman"/>
          <w:color w:val="000000"/>
          <w:sz w:val="28"/>
          <w:szCs w:val="28"/>
        </w:rPr>
        <w:t>that he</w:t>
      </w:r>
      <w:r w:rsidRPr="007E6A54">
        <w:rPr>
          <w:rFonts w:ascii="Times New Roman" w:hAnsi="Times New Roman" w:cs="Times New Roman"/>
          <w:color w:val="000000"/>
          <w:sz w:val="28"/>
          <w:szCs w:val="28"/>
        </w:rPr>
        <w:t xml:space="preserve"> concluded with Mr V</w:t>
      </w:r>
      <w:r w:rsidR="0026444E" w:rsidRPr="007E6A54">
        <w:rPr>
          <w:rFonts w:ascii="Times New Roman" w:hAnsi="Times New Roman" w:cs="Times New Roman"/>
          <w:color w:val="000000"/>
          <w:sz w:val="28"/>
          <w:szCs w:val="28"/>
        </w:rPr>
        <w:t>ere</w:t>
      </w:r>
      <w:r w:rsidR="002E0AEF" w:rsidRPr="007E6A54">
        <w:rPr>
          <w:rFonts w:ascii="Times New Roman" w:hAnsi="Times New Roman" w:cs="Times New Roman"/>
          <w:color w:val="000000"/>
          <w:sz w:val="28"/>
          <w:szCs w:val="28"/>
        </w:rPr>
        <w:t xml:space="preserve"> was</w:t>
      </w:r>
      <w:r w:rsidR="0026444E" w:rsidRPr="007E6A54">
        <w:rPr>
          <w:rFonts w:ascii="Times New Roman" w:hAnsi="Times New Roman" w:cs="Times New Roman"/>
          <w:color w:val="000000"/>
          <w:sz w:val="28"/>
          <w:szCs w:val="28"/>
        </w:rPr>
        <w:t xml:space="preserve"> registered with the Law Society on 2 September 2014 and </w:t>
      </w:r>
      <w:r w:rsidR="002E0AEF" w:rsidRPr="007E6A54">
        <w:rPr>
          <w:rFonts w:ascii="Times New Roman" w:hAnsi="Times New Roman" w:cs="Times New Roman"/>
          <w:color w:val="000000"/>
          <w:sz w:val="28"/>
          <w:szCs w:val="28"/>
        </w:rPr>
        <w:t xml:space="preserve">was </w:t>
      </w:r>
      <w:r w:rsidR="0026444E" w:rsidRPr="007E6A54">
        <w:rPr>
          <w:rFonts w:ascii="Times New Roman" w:hAnsi="Times New Roman" w:cs="Times New Roman"/>
          <w:color w:val="000000"/>
          <w:sz w:val="28"/>
          <w:szCs w:val="28"/>
        </w:rPr>
        <w:t xml:space="preserve">interrupted when he resigned from Mr Vere’s employment on 5 August 2016. The second </w:t>
      </w:r>
      <w:r w:rsidR="002E0AEF" w:rsidRPr="007E6A54">
        <w:rPr>
          <w:rFonts w:ascii="Times New Roman" w:hAnsi="Times New Roman" w:cs="Times New Roman"/>
          <w:color w:val="000000"/>
          <w:sz w:val="28"/>
          <w:szCs w:val="28"/>
        </w:rPr>
        <w:t xml:space="preserve">contract </w:t>
      </w:r>
      <w:r w:rsidR="0026444E" w:rsidRPr="007E6A54">
        <w:rPr>
          <w:rFonts w:ascii="Times New Roman" w:hAnsi="Times New Roman" w:cs="Times New Roman"/>
          <w:color w:val="000000"/>
          <w:sz w:val="28"/>
          <w:szCs w:val="28"/>
        </w:rPr>
        <w:t xml:space="preserve">was concluded with </w:t>
      </w:r>
      <w:r w:rsidRPr="007E6A54">
        <w:rPr>
          <w:rFonts w:ascii="Times New Roman" w:hAnsi="Times New Roman" w:cs="Times New Roman"/>
          <w:color w:val="000000"/>
          <w:sz w:val="28"/>
          <w:szCs w:val="28"/>
        </w:rPr>
        <w:t xml:space="preserve">Mr </w:t>
      </w:r>
      <w:proofErr w:type="spellStart"/>
      <w:r w:rsidRPr="007E6A54">
        <w:rPr>
          <w:rFonts w:ascii="Times New Roman" w:hAnsi="Times New Roman" w:cs="Times New Roman"/>
          <w:color w:val="000000"/>
          <w:sz w:val="28"/>
          <w:szCs w:val="28"/>
        </w:rPr>
        <w:t>Moetsi</w:t>
      </w:r>
      <w:proofErr w:type="spellEnd"/>
      <w:r w:rsidR="0026444E" w:rsidRPr="007E6A54">
        <w:rPr>
          <w:rFonts w:ascii="Times New Roman" w:hAnsi="Times New Roman" w:cs="Times New Roman"/>
          <w:color w:val="000000"/>
          <w:sz w:val="28"/>
          <w:szCs w:val="28"/>
        </w:rPr>
        <w:t xml:space="preserve"> on 6 August 2016 and was registered with the Law Society </w:t>
      </w:r>
      <w:r w:rsidR="002E0AEF" w:rsidRPr="007E6A54">
        <w:rPr>
          <w:rFonts w:ascii="Times New Roman" w:hAnsi="Times New Roman" w:cs="Times New Roman"/>
          <w:color w:val="000000"/>
          <w:sz w:val="28"/>
          <w:szCs w:val="28"/>
        </w:rPr>
        <w:t>‘</w:t>
      </w:r>
      <w:r w:rsidR="0026444E" w:rsidRPr="007E6A54">
        <w:rPr>
          <w:rFonts w:ascii="Times New Roman" w:hAnsi="Times New Roman" w:cs="Times New Roman"/>
          <w:color w:val="000000"/>
          <w:sz w:val="28"/>
          <w:szCs w:val="28"/>
        </w:rPr>
        <w:t>within two months</w:t>
      </w:r>
      <w:r w:rsidR="002E0AEF" w:rsidRPr="007E6A54">
        <w:rPr>
          <w:rFonts w:ascii="Times New Roman" w:hAnsi="Times New Roman" w:cs="Times New Roman"/>
          <w:color w:val="000000"/>
          <w:sz w:val="28"/>
          <w:szCs w:val="28"/>
        </w:rPr>
        <w:t>’</w:t>
      </w:r>
      <w:r w:rsidR="0026444E" w:rsidRPr="007E6A54">
        <w:rPr>
          <w:rFonts w:ascii="Times New Roman" w:hAnsi="Times New Roman" w:cs="Times New Roman"/>
          <w:color w:val="000000"/>
          <w:sz w:val="28"/>
          <w:szCs w:val="28"/>
        </w:rPr>
        <w:t xml:space="preserve"> of the date of conclusion thereof. </w:t>
      </w:r>
      <w:r w:rsidR="002E0AEF" w:rsidRPr="007E6A54">
        <w:rPr>
          <w:rFonts w:ascii="Times New Roman" w:hAnsi="Times New Roman" w:cs="Times New Roman"/>
          <w:color w:val="000000"/>
          <w:sz w:val="28"/>
          <w:szCs w:val="28"/>
        </w:rPr>
        <w:t xml:space="preserve">According to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Pr="007E6A54">
        <w:rPr>
          <w:rFonts w:ascii="Times New Roman" w:hAnsi="Times New Roman" w:cs="Times New Roman"/>
          <w:color w:val="000000"/>
          <w:sz w:val="28"/>
          <w:szCs w:val="28"/>
        </w:rPr>
        <w:t xml:space="preserve"> </w:t>
      </w:r>
      <w:r w:rsidR="00E0693F" w:rsidRPr="007E6A54">
        <w:rPr>
          <w:rFonts w:ascii="Times New Roman" w:hAnsi="Times New Roman" w:cs="Times New Roman"/>
          <w:color w:val="000000"/>
          <w:sz w:val="28"/>
          <w:szCs w:val="28"/>
        </w:rPr>
        <w:t xml:space="preserve">Mr Vere refused to sign the cession of </w:t>
      </w:r>
      <w:r w:rsidR="002E0AEF" w:rsidRPr="007E6A54">
        <w:rPr>
          <w:rFonts w:ascii="Times New Roman" w:hAnsi="Times New Roman" w:cs="Times New Roman"/>
          <w:color w:val="000000"/>
          <w:sz w:val="28"/>
          <w:szCs w:val="28"/>
        </w:rPr>
        <w:t xml:space="preserve">the first </w:t>
      </w:r>
      <w:r w:rsidR="00A028B9" w:rsidRPr="007E6A54">
        <w:rPr>
          <w:rFonts w:ascii="Times New Roman" w:hAnsi="Times New Roman" w:cs="Times New Roman"/>
          <w:color w:val="000000"/>
          <w:sz w:val="28"/>
          <w:szCs w:val="28"/>
        </w:rPr>
        <w:t>contract to Mr </w:t>
      </w:r>
      <w:proofErr w:type="spellStart"/>
      <w:r w:rsidR="00E0693F" w:rsidRPr="007E6A54">
        <w:rPr>
          <w:rFonts w:ascii="Times New Roman" w:hAnsi="Times New Roman" w:cs="Times New Roman"/>
          <w:color w:val="000000"/>
          <w:sz w:val="28"/>
          <w:szCs w:val="28"/>
        </w:rPr>
        <w:t>Moetsi</w:t>
      </w:r>
      <w:proofErr w:type="spellEnd"/>
      <w:r w:rsidR="002E17B8" w:rsidRPr="007E6A54">
        <w:rPr>
          <w:rFonts w:ascii="Times New Roman" w:hAnsi="Times New Roman" w:cs="Times New Roman"/>
          <w:color w:val="000000"/>
          <w:sz w:val="28"/>
          <w:szCs w:val="28"/>
        </w:rPr>
        <w:t xml:space="preserve">, hence there was no evidence </w:t>
      </w:r>
      <w:r w:rsidR="002E0AEF" w:rsidRPr="007E6A54">
        <w:rPr>
          <w:rFonts w:ascii="Times New Roman" w:hAnsi="Times New Roman" w:cs="Times New Roman"/>
          <w:color w:val="000000"/>
          <w:sz w:val="28"/>
          <w:szCs w:val="28"/>
        </w:rPr>
        <w:t xml:space="preserve">in relation to </w:t>
      </w:r>
      <w:r w:rsidR="002E17B8" w:rsidRPr="007E6A54">
        <w:rPr>
          <w:rFonts w:ascii="Times New Roman" w:hAnsi="Times New Roman" w:cs="Times New Roman"/>
          <w:color w:val="000000"/>
          <w:sz w:val="28"/>
          <w:szCs w:val="28"/>
        </w:rPr>
        <w:t xml:space="preserve">the relevant period as </w:t>
      </w:r>
      <w:r w:rsidR="002E0AEF" w:rsidRPr="007E6A54">
        <w:rPr>
          <w:rFonts w:ascii="Times New Roman" w:hAnsi="Times New Roman" w:cs="Times New Roman"/>
          <w:color w:val="000000"/>
          <w:sz w:val="28"/>
          <w:szCs w:val="28"/>
        </w:rPr>
        <w:t xml:space="preserve">to </w:t>
      </w:r>
      <w:r w:rsidR="002E17B8" w:rsidRPr="007E6A54">
        <w:rPr>
          <w:rFonts w:ascii="Times New Roman" w:hAnsi="Times New Roman" w:cs="Times New Roman"/>
          <w:color w:val="000000"/>
          <w:sz w:val="28"/>
          <w:szCs w:val="28"/>
        </w:rPr>
        <w:t>whether he was a fit and proper person for admission as a legal practitioner.</w:t>
      </w:r>
    </w:p>
    <w:p w:rsidR="003D106A" w:rsidRPr="007E6A54" w:rsidRDefault="003D106A" w:rsidP="00AB4FD0">
      <w:pPr>
        <w:rPr>
          <w:rFonts w:ascii="Times New Roman" w:hAnsi="Times New Roman" w:cs="Times New Roman"/>
          <w:color w:val="000000"/>
          <w:sz w:val="28"/>
          <w:szCs w:val="28"/>
        </w:rPr>
      </w:pPr>
    </w:p>
    <w:p w:rsidR="002E17B8" w:rsidRPr="007E6A54" w:rsidRDefault="002E17B8" w:rsidP="00AB4FD0">
      <w:pPr>
        <w:rPr>
          <w:rFonts w:ascii="Times New Roman" w:hAnsi="Times New Roman" w:cs="Times New Roman"/>
          <w:color w:val="000000"/>
          <w:sz w:val="28"/>
          <w:szCs w:val="28"/>
        </w:rPr>
      </w:pPr>
      <w:r w:rsidRPr="007E6A54">
        <w:rPr>
          <w:rFonts w:ascii="Times New Roman" w:hAnsi="Times New Roman" w:cs="Times New Roman"/>
          <w:color w:val="000000"/>
          <w:sz w:val="28"/>
          <w:szCs w:val="28"/>
        </w:rPr>
        <w:lastRenderedPageBreak/>
        <w:t>[</w:t>
      </w:r>
      <w:r w:rsidR="00BA03F3" w:rsidRPr="007E6A54">
        <w:rPr>
          <w:rFonts w:ascii="Times New Roman" w:hAnsi="Times New Roman" w:cs="Times New Roman"/>
          <w:color w:val="000000"/>
          <w:sz w:val="28"/>
          <w:szCs w:val="28"/>
        </w:rPr>
        <w:t>7</w:t>
      </w:r>
      <w:r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ab/>
        <w:t xml:space="preserve">The high court found that Mr </w:t>
      </w:r>
      <w:proofErr w:type="spellStart"/>
      <w:r w:rsidRPr="007E6A54">
        <w:rPr>
          <w:rFonts w:ascii="Times New Roman" w:hAnsi="Times New Roman" w:cs="Times New Roman"/>
          <w:color w:val="000000"/>
          <w:sz w:val="28"/>
          <w:szCs w:val="28"/>
        </w:rPr>
        <w:t>Montshiwa</w:t>
      </w:r>
      <w:proofErr w:type="spellEnd"/>
      <w:r w:rsidRPr="007E6A54">
        <w:rPr>
          <w:rFonts w:ascii="Times New Roman" w:hAnsi="Times New Roman" w:cs="Times New Roman"/>
          <w:color w:val="000000"/>
          <w:sz w:val="28"/>
          <w:szCs w:val="28"/>
        </w:rPr>
        <w:t xml:space="preserve"> had failed to explain certain discrepancies regarding the dates on which his contracts of articles of clerkship were concluded. It also </w:t>
      </w:r>
      <w:r w:rsidR="009852B5" w:rsidRPr="007E6A54">
        <w:rPr>
          <w:rFonts w:ascii="Times New Roman" w:hAnsi="Times New Roman" w:cs="Times New Roman"/>
          <w:color w:val="000000"/>
          <w:sz w:val="28"/>
          <w:szCs w:val="28"/>
        </w:rPr>
        <w:t xml:space="preserve">was not satisfied </w:t>
      </w:r>
      <w:r w:rsidRPr="007E6A54">
        <w:rPr>
          <w:rFonts w:ascii="Times New Roman" w:hAnsi="Times New Roman" w:cs="Times New Roman"/>
          <w:color w:val="000000"/>
          <w:sz w:val="28"/>
          <w:szCs w:val="28"/>
        </w:rPr>
        <w:t>that</w:t>
      </w:r>
      <w:r w:rsidR="009852B5" w:rsidRPr="007E6A54">
        <w:rPr>
          <w:rFonts w:ascii="Times New Roman" w:hAnsi="Times New Roman" w:cs="Times New Roman"/>
          <w:color w:val="000000"/>
          <w:sz w:val="28"/>
          <w:szCs w:val="28"/>
        </w:rPr>
        <w:t xml:space="preserve"> Mr </w:t>
      </w:r>
      <w:proofErr w:type="spellStart"/>
      <w:r w:rsidR="009852B5" w:rsidRPr="007E6A54">
        <w:rPr>
          <w:rFonts w:ascii="Times New Roman" w:hAnsi="Times New Roman" w:cs="Times New Roman"/>
          <w:color w:val="000000"/>
          <w:sz w:val="28"/>
          <w:szCs w:val="28"/>
        </w:rPr>
        <w:t>Montshiwa</w:t>
      </w:r>
      <w:proofErr w:type="spellEnd"/>
      <w:r w:rsidR="009852B5" w:rsidRPr="007E6A54">
        <w:rPr>
          <w:rFonts w:ascii="Times New Roman" w:hAnsi="Times New Roman" w:cs="Times New Roman"/>
          <w:color w:val="000000"/>
          <w:sz w:val="28"/>
          <w:szCs w:val="28"/>
        </w:rPr>
        <w:t xml:space="preserve"> had </w:t>
      </w:r>
      <w:r w:rsidR="002E0AEF" w:rsidRPr="007E6A54">
        <w:rPr>
          <w:rFonts w:ascii="Times New Roman" w:hAnsi="Times New Roman" w:cs="Times New Roman"/>
          <w:color w:val="000000"/>
          <w:sz w:val="28"/>
          <w:szCs w:val="28"/>
        </w:rPr>
        <w:t xml:space="preserve">met the requirement for a </w:t>
      </w:r>
      <w:r w:rsidR="009852B5" w:rsidRPr="007E6A54">
        <w:rPr>
          <w:rFonts w:ascii="Times New Roman" w:hAnsi="Times New Roman" w:cs="Times New Roman"/>
          <w:color w:val="000000"/>
          <w:sz w:val="28"/>
          <w:szCs w:val="28"/>
        </w:rPr>
        <w:t>structured work course during the period of serving articles or 12 months thereafter.</w:t>
      </w:r>
      <w:r w:rsidRPr="007E6A54">
        <w:rPr>
          <w:rFonts w:ascii="Times New Roman" w:hAnsi="Times New Roman" w:cs="Times New Roman"/>
          <w:color w:val="000000"/>
          <w:sz w:val="28"/>
          <w:szCs w:val="28"/>
        </w:rPr>
        <w:t xml:space="preserve"> </w:t>
      </w:r>
      <w:r w:rsidR="002E0AEF" w:rsidRPr="007E6A54">
        <w:rPr>
          <w:rFonts w:ascii="Times New Roman" w:hAnsi="Times New Roman" w:cs="Times New Roman"/>
          <w:color w:val="000000"/>
          <w:sz w:val="28"/>
          <w:szCs w:val="28"/>
        </w:rPr>
        <w:t>T</w:t>
      </w:r>
      <w:r w:rsidR="00E922A5" w:rsidRPr="007E6A54">
        <w:rPr>
          <w:rFonts w:ascii="Times New Roman" w:hAnsi="Times New Roman" w:cs="Times New Roman"/>
          <w:color w:val="000000"/>
          <w:sz w:val="28"/>
          <w:szCs w:val="28"/>
        </w:rPr>
        <w:t xml:space="preserve">he high court found that </w:t>
      </w:r>
      <w:r w:rsidR="002E0AEF" w:rsidRPr="007E6A54">
        <w:rPr>
          <w:rFonts w:ascii="Times New Roman" w:hAnsi="Times New Roman" w:cs="Times New Roman"/>
          <w:color w:val="000000"/>
          <w:sz w:val="28"/>
          <w:szCs w:val="28"/>
        </w:rPr>
        <w:t xml:space="preserve">on </w:t>
      </w:r>
      <w:r w:rsidR="00E922A5" w:rsidRPr="007E6A54">
        <w:rPr>
          <w:rFonts w:ascii="Times New Roman" w:hAnsi="Times New Roman" w:cs="Times New Roman"/>
          <w:color w:val="000000"/>
          <w:sz w:val="28"/>
          <w:szCs w:val="28"/>
        </w:rPr>
        <w:t xml:space="preserve">the evidence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2E0AEF" w:rsidRPr="007E6A54">
        <w:rPr>
          <w:rFonts w:ascii="Times New Roman" w:hAnsi="Times New Roman" w:cs="Times New Roman"/>
          <w:color w:val="000000"/>
          <w:sz w:val="28"/>
          <w:szCs w:val="28"/>
        </w:rPr>
        <w:t xml:space="preserve"> </w:t>
      </w:r>
      <w:r w:rsidR="00E922A5" w:rsidRPr="007E6A54">
        <w:rPr>
          <w:rFonts w:ascii="Times New Roman" w:hAnsi="Times New Roman" w:cs="Times New Roman"/>
          <w:color w:val="000000"/>
          <w:sz w:val="28"/>
          <w:szCs w:val="28"/>
        </w:rPr>
        <w:t>was not a fit and proper per</w:t>
      </w:r>
      <w:r w:rsidR="003D106A" w:rsidRPr="007E6A54">
        <w:rPr>
          <w:rFonts w:ascii="Times New Roman" w:hAnsi="Times New Roman" w:cs="Times New Roman"/>
          <w:color w:val="000000"/>
          <w:sz w:val="28"/>
          <w:szCs w:val="28"/>
        </w:rPr>
        <w:t>s</w:t>
      </w:r>
      <w:r w:rsidR="00E922A5" w:rsidRPr="007E6A54">
        <w:rPr>
          <w:rFonts w:ascii="Times New Roman" w:hAnsi="Times New Roman" w:cs="Times New Roman"/>
          <w:color w:val="000000"/>
          <w:sz w:val="28"/>
          <w:szCs w:val="28"/>
        </w:rPr>
        <w:t xml:space="preserve">on to be admitted as a legal practitioner. </w:t>
      </w:r>
    </w:p>
    <w:p w:rsidR="00396F10" w:rsidRPr="007E6A54" w:rsidRDefault="00396F10" w:rsidP="00AB4FD0">
      <w:pPr>
        <w:rPr>
          <w:rFonts w:ascii="Times New Roman" w:hAnsi="Times New Roman" w:cs="Times New Roman"/>
          <w:color w:val="000000"/>
          <w:sz w:val="28"/>
          <w:szCs w:val="28"/>
        </w:rPr>
      </w:pPr>
    </w:p>
    <w:p w:rsidR="0053330F" w:rsidRPr="007E6A54" w:rsidRDefault="00485C9B" w:rsidP="00C328D7">
      <w:pPr>
        <w:rPr>
          <w:rFonts w:ascii="Times New Roman" w:hAnsi="Times New Roman" w:cs="Times New Roman"/>
          <w:color w:val="000000"/>
          <w:sz w:val="28"/>
          <w:szCs w:val="28"/>
        </w:rPr>
      </w:pPr>
      <w:r w:rsidRPr="007E6A54">
        <w:rPr>
          <w:rFonts w:ascii="Times New Roman" w:hAnsi="Times New Roman" w:cs="Times New Roman"/>
          <w:color w:val="000000"/>
          <w:sz w:val="28"/>
          <w:szCs w:val="28"/>
        </w:rPr>
        <w:t>[</w:t>
      </w:r>
      <w:r w:rsidR="00BA03F3" w:rsidRPr="007E6A54">
        <w:rPr>
          <w:rFonts w:ascii="Times New Roman" w:hAnsi="Times New Roman" w:cs="Times New Roman"/>
          <w:color w:val="000000"/>
          <w:sz w:val="28"/>
          <w:szCs w:val="28"/>
        </w:rPr>
        <w:t>8</w:t>
      </w:r>
      <w:r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ab/>
      </w:r>
      <w:r w:rsidR="002E0AEF" w:rsidRPr="007E6A54">
        <w:rPr>
          <w:rFonts w:ascii="Times New Roman" w:hAnsi="Times New Roman" w:cs="Times New Roman"/>
          <w:color w:val="000000"/>
          <w:sz w:val="28"/>
          <w:szCs w:val="28"/>
        </w:rPr>
        <w:t xml:space="preserve">For these reasons </w:t>
      </w:r>
      <w:r w:rsidR="00234DCE" w:rsidRPr="007E6A54">
        <w:rPr>
          <w:rFonts w:ascii="Times New Roman" w:hAnsi="Times New Roman" w:cs="Times New Roman"/>
          <w:color w:val="000000"/>
          <w:sz w:val="28"/>
          <w:szCs w:val="28"/>
        </w:rPr>
        <w:t>o</w:t>
      </w:r>
      <w:r w:rsidR="00CD14D8" w:rsidRPr="007E6A54">
        <w:rPr>
          <w:rFonts w:ascii="Times New Roman" w:hAnsi="Times New Roman" w:cs="Times New Roman"/>
          <w:color w:val="000000"/>
          <w:sz w:val="28"/>
          <w:szCs w:val="28"/>
        </w:rPr>
        <w:t xml:space="preserve">n 3 September 2020, in </w:t>
      </w:r>
      <w:r w:rsidR="00BF2B09" w:rsidRPr="007E6A54">
        <w:rPr>
          <w:rFonts w:ascii="Times New Roman" w:hAnsi="Times New Roman" w:cs="Times New Roman"/>
          <w:color w:val="000000"/>
          <w:sz w:val="28"/>
          <w:szCs w:val="28"/>
        </w:rPr>
        <w:t>a judgment by Olivier J (</w:t>
      </w:r>
      <w:proofErr w:type="spellStart"/>
      <w:r w:rsidR="00BF2B09" w:rsidRPr="007E6A54">
        <w:rPr>
          <w:rFonts w:ascii="Times New Roman" w:hAnsi="Times New Roman" w:cs="Times New Roman"/>
          <w:color w:val="000000"/>
          <w:sz w:val="28"/>
          <w:szCs w:val="28"/>
        </w:rPr>
        <w:t>Mbhele</w:t>
      </w:r>
      <w:proofErr w:type="spellEnd"/>
      <w:r w:rsidR="00BF2B09" w:rsidRPr="007E6A54">
        <w:rPr>
          <w:rFonts w:ascii="Times New Roman" w:hAnsi="Times New Roman" w:cs="Times New Roman"/>
          <w:color w:val="000000"/>
          <w:sz w:val="28"/>
          <w:szCs w:val="28"/>
        </w:rPr>
        <w:t> </w:t>
      </w:r>
      <w:r w:rsidR="00DD39C3" w:rsidRPr="007E6A54">
        <w:rPr>
          <w:rFonts w:ascii="Times New Roman" w:hAnsi="Times New Roman" w:cs="Times New Roman"/>
          <w:color w:val="000000"/>
          <w:sz w:val="28"/>
          <w:szCs w:val="28"/>
        </w:rPr>
        <w:t xml:space="preserve">J </w:t>
      </w:r>
      <w:r w:rsidR="00CD14D8" w:rsidRPr="007E6A54">
        <w:rPr>
          <w:rFonts w:ascii="Times New Roman" w:hAnsi="Times New Roman" w:cs="Times New Roman"/>
          <w:color w:val="000000"/>
          <w:sz w:val="28"/>
          <w:szCs w:val="28"/>
        </w:rPr>
        <w:t xml:space="preserve">concurring), </w:t>
      </w:r>
      <w:r w:rsidR="00DD39C3" w:rsidRPr="007E6A54">
        <w:rPr>
          <w:rFonts w:ascii="Times New Roman" w:hAnsi="Times New Roman" w:cs="Times New Roman"/>
          <w:color w:val="000000"/>
          <w:sz w:val="28"/>
          <w:szCs w:val="28"/>
        </w:rPr>
        <w:t xml:space="preserve">the high court </w:t>
      </w:r>
      <w:r w:rsidR="00CD14D8" w:rsidRPr="007E6A54">
        <w:rPr>
          <w:rFonts w:ascii="Times New Roman" w:hAnsi="Times New Roman" w:cs="Times New Roman"/>
          <w:color w:val="000000"/>
          <w:sz w:val="28"/>
          <w:szCs w:val="28"/>
        </w:rPr>
        <w:t xml:space="preserve">dismissed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r w:rsidR="00DD39C3" w:rsidRPr="007E6A54">
        <w:rPr>
          <w:rFonts w:ascii="Times New Roman" w:hAnsi="Times New Roman" w:cs="Times New Roman"/>
          <w:color w:val="000000"/>
          <w:sz w:val="28"/>
          <w:szCs w:val="28"/>
        </w:rPr>
        <w:t>’s</w:t>
      </w:r>
      <w:proofErr w:type="spellEnd"/>
      <w:r w:rsidR="00DD39C3" w:rsidRPr="007E6A54">
        <w:rPr>
          <w:rFonts w:ascii="Times New Roman" w:hAnsi="Times New Roman" w:cs="Times New Roman"/>
          <w:color w:val="000000"/>
          <w:sz w:val="28"/>
          <w:szCs w:val="28"/>
        </w:rPr>
        <w:t xml:space="preserve"> </w:t>
      </w:r>
      <w:r w:rsidR="004A56C0" w:rsidRPr="007E6A54">
        <w:rPr>
          <w:rFonts w:ascii="Times New Roman" w:hAnsi="Times New Roman" w:cs="Times New Roman"/>
          <w:color w:val="000000"/>
          <w:sz w:val="28"/>
          <w:szCs w:val="28"/>
        </w:rPr>
        <w:t>application</w:t>
      </w:r>
      <w:r w:rsidR="00DD39C3" w:rsidRPr="007E6A54">
        <w:rPr>
          <w:rFonts w:ascii="Times New Roman" w:hAnsi="Times New Roman" w:cs="Times New Roman"/>
          <w:color w:val="000000"/>
          <w:sz w:val="28"/>
          <w:szCs w:val="28"/>
        </w:rPr>
        <w:t xml:space="preserve"> for admission</w:t>
      </w:r>
      <w:r w:rsidR="00CD14D8" w:rsidRPr="007E6A54">
        <w:rPr>
          <w:rFonts w:ascii="Times New Roman" w:hAnsi="Times New Roman" w:cs="Times New Roman"/>
          <w:color w:val="000000"/>
          <w:sz w:val="28"/>
          <w:szCs w:val="28"/>
        </w:rPr>
        <w:t>. Dissatisfied with the outcome, he approached the high court for leave to appeal</w:t>
      </w:r>
      <w:r w:rsidR="00BD75FB" w:rsidRPr="007E6A54">
        <w:rPr>
          <w:rFonts w:ascii="Times New Roman" w:hAnsi="Times New Roman" w:cs="Times New Roman"/>
          <w:color w:val="000000"/>
          <w:sz w:val="28"/>
          <w:szCs w:val="28"/>
        </w:rPr>
        <w:t>,</w:t>
      </w:r>
      <w:r w:rsidR="00CD14D8" w:rsidRPr="007E6A54">
        <w:rPr>
          <w:rFonts w:ascii="Times New Roman" w:hAnsi="Times New Roman" w:cs="Times New Roman"/>
          <w:color w:val="000000"/>
          <w:sz w:val="28"/>
          <w:szCs w:val="28"/>
        </w:rPr>
        <w:t xml:space="preserve"> which was similarly dismissed. </w:t>
      </w:r>
      <w:r w:rsidR="00DD39C3" w:rsidRPr="007E6A54">
        <w:rPr>
          <w:rFonts w:ascii="Times New Roman" w:hAnsi="Times New Roman" w:cs="Times New Roman"/>
          <w:color w:val="000000"/>
          <w:sz w:val="28"/>
          <w:szCs w:val="28"/>
        </w:rPr>
        <w:t>The record shows that o</w:t>
      </w:r>
      <w:r w:rsidR="00BF2B09" w:rsidRPr="007E6A54">
        <w:rPr>
          <w:rFonts w:ascii="Times New Roman" w:hAnsi="Times New Roman" w:cs="Times New Roman"/>
          <w:color w:val="000000"/>
          <w:sz w:val="28"/>
          <w:szCs w:val="28"/>
        </w:rPr>
        <w:t>n 29 March </w:t>
      </w:r>
      <w:r w:rsidR="00A0472F" w:rsidRPr="007E6A54">
        <w:rPr>
          <w:rFonts w:ascii="Times New Roman" w:hAnsi="Times New Roman" w:cs="Times New Roman"/>
          <w:color w:val="000000"/>
          <w:sz w:val="28"/>
          <w:szCs w:val="28"/>
        </w:rPr>
        <w:t xml:space="preserve">2021, </w:t>
      </w:r>
      <w:proofErr w:type="spellStart"/>
      <w:r w:rsidR="00A0472F" w:rsidRPr="007E6A54">
        <w:rPr>
          <w:rFonts w:ascii="Times New Roman" w:hAnsi="Times New Roman" w:cs="Times New Roman"/>
          <w:color w:val="000000"/>
          <w:sz w:val="28"/>
          <w:szCs w:val="28"/>
        </w:rPr>
        <w:t>Mbhele</w:t>
      </w:r>
      <w:proofErr w:type="spellEnd"/>
      <w:r w:rsidR="00A0472F" w:rsidRPr="007E6A54">
        <w:rPr>
          <w:rFonts w:ascii="Times New Roman" w:hAnsi="Times New Roman" w:cs="Times New Roman"/>
          <w:color w:val="000000"/>
          <w:sz w:val="28"/>
          <w:szCs w:val="28"/>
        </w:rPr>
        <w:t> </w:t>
      </w:r>
      <w:r w:rsidR="00C328D7" w:rsidRPr="007E6A54">
        <w:rPr>
          <w:rFonts w:ascii="Times New Roman" w:hAnsi="Times New Roman" w:cs="Times New Roman"/>
          <w:color w:val="000000"/>
          <w:sz w:val="28"/>
          <w:szCs w:val="28"/>
        </w:rPr>
        <w:t>J, s</w:t>
      </w:r>
      <w:r w:rsidR="003D106A" w:rsidRPr="007E6A54">
        <w:rPr>
          <w:rFonts w:ascii="Times New Roman" w:hAnsi="Times New Roman" w:cs="Times New Roman"/>
          <w:color w:val="000000"/>
          <w:sz w:val="28"/>
          <w:szCs w:val="28"/>
        </w:rPr>
        <w:t>olely</w:t>
      </w:r>
      <w:r w:rsidR="00C328D7" w:rsidRPr="007E6A54">
        <w:rPr>
          <w:rFonts w:ascii="Times New Roman" w:hAnsi="Times New Roman" w:cs="Times New Roman"/>
          <w:color w:val="000000"/>
          <w:sz w:val="28"/>
          <w:szCs w:val="28"/>
        </w:rPr>
        <w:t xml:space="preserve"> considered the application for leave to appeal</w:t>
      </w:r>
      <w:r w:rsidR="00DD39C3" w:rsidRPr="007E6A54">
        <w:rPr>
          <w:rFonts w:ascii="Times New Roman" w:hAnsi="Times New Roman" w:cs="Times New Roman"/>
          <w:color w:val="000000"/>
          <w:sz w:val="28"/>
          <w:szCs w:val="28"/>
        </w:rPr>
        <w:t xml:space="preserve"> and </w:t>
      </w:r>
      <w:r w:rsidR="004A56C0" w:rsidRPr="007E6A54">
        <w:rPr>
          <w:rFonts w:ascii="Times New Roman" w:hAnsi="Times New Roman" w:cs="Times New Roman"/>
          <w:color w:val="000000"/>
          <w:sz w:val="28"/>
          <w:szCs w:val="28"/>
        </w:rPr>
        <w:t xml:space="preserve">refused it in a </w:t>
      </w:r>
      <w:r w:rsidR="00876674" w:rsidRPr="007E6A54">
        <w:rPr>
          <w:rFonts w:ascii="Times New Roman" w:hAnsi="Times New Roman" w:cs="Times New Roman"/>
          <w:color w:val="000000"/>
          <w:sz w:val="28"/>
          <w:szCs w:val="28"/>
        </w:rPr>
        <w:t xml:space="preserve">judgment </w:t>
      </w:r>
      <w:r w:rsidR="004A56C0" w:rsidRPr="007E6A54">
        <w:rPr>
          <w:rFonts w:ascii="Times New Roman" w:hAnsi="Times New Roman" w:cs="Times New Roman"/>
          <w:color w:val="000000"/>
          <w:sz w:val="28"/>
          <w:szCs w:val="28"/>
        </w:rPr>
        <w:t xml:space="preserve">delivered </w:t>
      </w:r>
      <w:r w:rsidR="00DD39C3" w:rsidRPr="007E6A54">
        <w:rPr>
          <w:rFonts w:ascii="Times New Roman" w:hAnsi="Times New Roman" w:cs="Times New Roman"/>
          <w:color w:val="000000"/>
          <w:sz w:val="28"/>
          <w:szCs w:val="28"/>
        </w:rPr>
        <w:t>on 31 May 2021</w:t>
      </w:r>
      <w:r w:rsidR="00876674" w:rsidRPr="007E6A54">
        <w:rPr>
          <w:rFonts w:ascii="Times New Roman" w:hAnsi="Times New Roman" w:cs="Times New Roman"/>
          <w:color w:val="000000"/>
          <w:sz w:val="28"/>
          <w:szCs w:val="28"/>
        </w:rPr>
        <w:t xml:space="preserve">. The dismissal of the application for leave to appeal </w:t>
      </w:r>
      <w:r w:rsidR="00DD39C3" w:rsidRPr="007E6A54">
        <w:rPr>
          <w:rFonts w:ascii="Times New Roman" w:hAnsi="Times New Roman" w:cs="Times New Roman"/>
          <w:color w:val="000000"/>
          <w:sz w:val="28"/>
          <w:szCs w:val="28"/>
        </w:rPr>
        <w:t xml:space="preserve">led </w:t>
      </w:r>
      <w:r w:rsidR="004F6AB0" w:rsidRPr="007E6A54">
        <w:rPr>
          <w:rFonts w:ascii="Times New Roman" w:hAnsi="Times New Roman" w:cs="Times New Roman"/>
          <w:color w:val="000000"/>
          <w:sz w:val="28"/>
          <w:szCs w:val="28"/>
        </w:rPr>
        <w:t xml:space="preserve">to </w:t>
      </w:r>
      <w:r w:rsidR="00DD39C3" w:rsidRPr="007E6A54">
        <w:rPr>
          <w:rFonts w:ascii="Times New Roman" w:hAnsi="Times New Roman" w:cs="Times New Roman"/>
          <w:color w:val="000000"/>
          <w:sz w:val="28"/>
          <w:szCs w:val="28"/>
        </w:rPr>
        <w:t xml:space="preserve">a </w:t>
      </w:r>
      <w:r w:rsidR="00876674" w:rsidRPr="007E6A54">
        <w:rPr>
          <w:rFonts w:ascii="Times New Roman" w:hAnsi="Times New Roman" w:cs="Times New Roman"/>
          <w:color w:val="000000"/>
          <w:sz w:val="28"/>
          <w:szCs w:val="28"/>
        </w:rPr>
        <w:t>petition to this Court</w:t>
      </w:r>
      <w:r w:rsidR="004A56C0" w:rsidRPr="007E6A54">
        <w:rPr>
          <w:rFonts w:ascii="Times New Roman" w:hAnsi="Times New Roman" w:cs="Times New Roman"/>
          <w:color w:val="000000"/>
          <w:sz w:val="28"/>
          <w:szCs w:val="28"/>
        </w:rPr>
        <w:t>.</w:t>
      </w:r>
      <w:r w:rsidR="00C328D7" w:rsidRPr="007E6A54">
        <w:rPr>
          <w:rFonts w:ascii="Times New Roman" w:hAnsi="Times New Roman" w:cs="Times New Roman"/>
          <w:color w:val="000000"/>
          <w:sz w:val="28"/>
          <w:szCs w:val="28"/>
        </w:rPr>
        <w:t xml:space="preserve"> </w:t>
      </w:r>
    </w:p>
    <w:p w:rsidR="0053330F" w:rsidRPr="007E6A54" w:rsidRDefault="0053330F" w:rsidP="00C328D7">
      <w:pPr>
        <w:rPr>
          <w:rFonts w:ascii="Times New Roman" w:hAnsi="Times New Roman" w:cs="Times New Roman"/>
          <w:color w:val="000000"/>
          <w:sz w:val="28"/>
          <w:szCs w:val="28"/>
        </w:rPr>
      </w:pPr>
    </w:p>
    <w:p w:rsidR="003D565A" w:rsidRPr="007E6A54" w:rsidRDefault="0053330F" w:rsidP="00C12D37">
      <w:pPr>
        <w:pStyle w:val="CommentText"/>
        <w:spacing w:line="360" w:lineRule="auto"/>
        <w:rPr>
          <w:rFonts w:ascii="Times New Roman" w:hAnsi="Times New Roman" w:cs="Times New Roman"/>
          <w:color w:val="000000"/>
          <w:sz w:val="28"/>
          <w:szCs w:val="28"/>
        </w:rPr>
      </w:pPr>
      <w:r w:rsidRPr="007E6A54">
        <w:rPr>
          <w:rFonts w:ascii="Times New Roman" w:hAnsi="Times New Roman" w:cs="Times New Roman"/>
          <w:color w:val="000000"/>
          <w:sz w:val="28"/>
          <w:szCs w:val="28"/>
        </w:rPr>
        <w:t>[</w:t>
      </w:r>
      <w:r w:rsidR="00BA03F3" w:rsidRPr="007E6A54">
        <w:rPr>
          <w:rFonts w:ascii="Times New Roman" w:hAnsi="Times New Roman" w:cs="Times New Roman"/>
          <w:color w:val="000000"/>
          <w:sz w:val="28"/>
          <w:szCs w:val="28"/>
        </w:rPr>
        <w:t>9</w:t>
      </w:r>
      <w:r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ab/>
      </w:r>
      <w:r w:rsidR="00C328D7" w:rsidRPr="007E6A54">
        <w:rPr>
          <w:rFonts w:ascii="Times New Roman" w:hAnsi="Times New Roman" w:cs="Times New Roman"/>
          <w:color w:val="000000"/>
          <w:sz w:val="28"/>
          <w:szCs w:val="28"/>
        </w:rPr>
        <w:t>On 26 August 2021, th</w:t>
      </w:r>
      <w:r w:rsidR="00B767AB" w:rsidRPr="007E6A54">
        <w:rPr>
          <w:rFonts w:ascii="Times New Roman" w:hAnsi="Times New Roman" w:cs="Times New Roman"/>
          <w:color w:val="000000"/>
          <w:sz w:val="28"/>
          <w:szCs w:val="28"/>
        </w:rPr>
        <w:t>e application was</w:t>
      </w:r>
      <w:r w:rsidR="00C328D7" w:rsidRPr="007E6A54">
        <w:rPr>
          <w:rFonts w:ascii="Times New Roman" w:hAnsi="Times New Roman" w:cs="Times New Roman"/>
          <w:color w:val="000000"/>
          <w:sz w:val="28"/>
          <w:szCs w:val="28"/>
        </w:rPr>
        <w:t xml:space="preserve"> referred for oral argument in terms of s</w:t>
      </w:r>
      <w:r w:rsidR="00DC0175" w:rsidRPr="007E6A54">
        <w:rPr>
          <w:rFonts w:ascii="Times New Roman" w:hAnsi="Times New Roman" w:cs="Times New Roman"/>
          <w:color w:val="000000"/>
          <w:sz w:val="28"/>
          <w:szCs w:val="28"/>
        </w:rPr>
        <w:t xml:space="preserve"> </w:t>
      </w:r>
      <w:r w:rsidR="00C328D7" w:rsidRPr="007E6A54">
        <w:rPr>
          <w:rFonts w:ascii="Times New Roman" w:hAnsi="Times New Roman" w:cs="Times New Roman"/>
          <w:color w:val="000000"/>
          <w:sz w:val="28"/>
          <w:szCs w:val="28"/>
        </w:rPr>
        <w:t>17(2)</w:t>
      </w:r>
      <w:r w:rsidR="00C328D7" w:rsidRPr="007E6A54">
        <w:rPr>
          <w:rFonts w:ascii="Times New Roman" w:hAnsi="Times New Roman" w:cs="Times New Roman"/>
          <w:i/>
          <w:color w:val="000000"/>
          <w:sz w:val="28"/>
          <w:szCs w:val="28"/>
        </w:rPr>
        <w:t>(d)</w:t>
      </w:r>
      <w:r w:rsidR="00C328D7" w:rsidRPr="007E6A54">
        <w:rPr>
          <w:rStyle w:val="FootnoteReference"/>
          <w:rFonts w:ascii="Times New Roman" w:hAnsi="Times New Roman" w:cs="Times New Roman"/>
          <w:color w:val="000000"/>
          <w:sz w:val="28"/>
          <w:szCs w:val="28"/>
        </w:rPr>
        <w:footnoteReference w:id="7"/>
      </w:r>
      <w:r w:rsidR="00C328D7" w:rsidRPr="007E6A54">
        <w:rPr>
          <w:rFonts w:ascii="Times New Roman" w:hAnsi="Times New Roman" w:cs="Times New Roman"/>
          <w:color w:val="000000"/>
          <w:sz w:val="28"/>
          <w:szCs w:val="28"/>
        </w:rPr>
        <w:t xml:space="preserve"> of the Superior Courts Act 10 of 2013 (</w:t>
      </w:r>
      <w:r w:rsidR="00DC0175" w:rsidRPr="007E6A54">
        <w:rPr>
          <w:rFonts w:ascii="Times New Roman" w:hAnsi="Times New Roman" w:cs="Times New Roman"/>
          <w:color w:val="000000"/>
          <w:sz w:val="28"/>
          <w:szCs w:val="28"/>
        </w:rPr>
        <w:t xml:space="preserve">the </w:t>
      </w:r>
      <w:r w:rsidR="00C328D7" w:rsidRPr="007E6A54">
        <w:rPr>
          <w:rFonts w:ascii="Times New Roman" w:hAnsi="Times New Roman" w:cs="Times New Roman"/>
          <w:color w:val="000000"/>
          <w:sz w:val="28"/>
          <w:szCs w:val="28"/>
        </w:rPr>
        <w:t>S</w:t>
      </w:r>
      <w:r w:rsidR="00DC0175" w:rsidRPr="007E6A54">
        <w:rPr>
          <w:rFonts w:ascii="Times New Roman" w:hAnsi="Times New Roman" w:cs="Times New Roman"/>
          <w:color w:val="000000"/>
          <w:sz w:val="28"/>
          <w:szCs w:val="28"/>
        </w:rPr>
        <w:t>uperior Courts Act</w:t>
      </w:r>
      <w:r w:rsidR="00C328D7" w:rsidRPr="007E6A54">
        <w:rPr>
          <w:rFonts w:ascii="Times New Roman" w:hAnsi="Times New Roman" w:cs="Times New Roman"/>
          <w:color w:val="000000"/>
          <w:sz w:val="28"/>
          <w:szCs w:val="28"/>
        </w:rPr>
        <w:t xml:space="preserve">).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4A56C0" w:rsidRPr="007E6A54">
        <w:rPr>
          <w:rFonts w:ascii="Times New Roman" w:hAnsi="Times New Roman" w:cs="Times New Roman"/>
          <w:color w:val="000000"/>
          <w:sz w:val="28"/>
          <w:szCs w:val="28"/>
        </w:rPr>
        <w:t xml:space="preserve"> was directed to address the Court on the merits of the appeal. </w:t>
      </w:r>
      <w:r w:rsidR="00B767AB" w:rsidRPr="007E6A54">
        <w:rPr>
          <w:rFonts w:ascii="Times New Roman" w:hAnsi="Times New Roman" w:cs="Times New Roman"/>
          <w:color w:val="000000"/>
          <w:sz w:val="28"/>
          <w:szCs w:val="28"/>
        </w:rPr>
        <w:t xml:space="preserve">In addition, </w:t>
      </w:r>
      <w:r w:rsidR="00C12D37" w:rsidRPr="007E6A54">
        <w:rPr>
          <w:rFonts w:ascii="Times New Roman" w:hAnsi="Times New Roman" w:cs="Times New Roman"/>
          <w:color w:val="000000"/>
          <w:sz w:val="28"/>
          <w:szCs w:val="28"/>
        </w:rPr>
        <w:t>a</w:t>
      </w:r>
      <w:r w:rsidR="00C12D37" w:rsidRPr="007E6A54">
        <w:rPr>
          <w:rFonts w:ascii="Times New Roman" w:hAnsi="Times New Roman" w:cs="Times New Roman"/>
          <w:sz w:val="28"/>
          <w:szCs w:val="28"/>
        </w:rPr>
        <w:t xml:space="preserve">t the request of the Judges who considered the petition, </w:t>
      </w:r>
      <w:r w:rsidR="00B767AB" w:rsidRPr="007E6A54">
        <w:rPr>
          <w:rFonts w:ascii="Times New Roman" w:hAnsi="Times New Roman" w:cs="Times New Roman"/>
          <w:color w:val="000000"/>
          <w:sz w:val="28"/>
          <w:szCs w:val="28"/>
        </w:rPr>
        <w:t>the Registrar despatched a</w:t>
      </w:r>
      <w:r w:rsidR="00C328D7" w:rsidRPr="007E6A54">
        <w:rPr>
          <w:rFonts w:ascii="Times New Roman" w:hAnsi="Times New Roman" w:cs="Times New Roman"/>
          <w:color w:val="000000"/>
          <w:sz w:val="28"/>
          <w:szCs w:val="28"/>
        </w:rPr>
        <w:t xml:space="preserve"> directive to the Legal Practice Council (</w:t>
      </w:r>
      <w:r w:rsidR="00DC0175" w:rsidRPr="007E6A54">
        <w:rPr>
          <w:rFonts w:ascii="Times New Roman" w:hAnsi="Times New Roman" w:cs="Times New Roman"/>
          <w:color w:val="000000"/>
          <w:sz w:val="28"/>
          <w:szCs w:val="28"/>
        </w:rPr>
        <w:t xml:space="preserve">the </w:t>
      </w:r>
      <w:r w:rsidR="00C328D7" w:rsidRPr="007E6A54">
        <w:rPr>
          <w:rFonts w:ascii="Times New Roman" w:hAnsi="Times New Roman" w:cs="Times New Roman"/>
          <w:color w:val="000000"/>
          <w:sz w:val="28"/>
          <w:szCs w:val="28"/>
        </w:rPr>
        <w:t>LPC) to make representation</w:t>
      </w:r>
      <w:r w:rsidR="004A56C0" w:rsidRPr="007E6A54">
        <w:rPr>
          <w:rFonts w:ascii="Times New Roman" w:hAnsi="Times New Roman" w:cs="Times New Roman"/>
          <w:color w:val="000000"/>
          <w:sz w:val="28"/>
          <w:szCs w:val="28"/>
        </w:rPr>
        <w:t>s</w:t>
      </w:r>
      <w:r w:rsidR="00C328D7" w:rsidRPr="007E6A54">
        <w:rPr>
          <w:rFonts w:ascii="Times New Roman" w:hAnsi="Times New Roman" w:cs="Times New Roman"/>
          <w:color w:val="000000"/>
          <w:sz w:val="28"/>
          <w:szCs w:val="28"/>
        </w:rPr>
        <w:t xml:space="preserve"> on the merits of the application. A</w:t>
      </w:r>
      <w:r w:rsidR="004764CF" w:rsidRPr="007E6A54">
        <w:rPr>
          <w:rFonts w:ascii="Times New Roman" w:hAnsi="Times New Roman" w:cs="Times New Roman"/>
          <w:color w:val="000000"/>
          <w:sz w:val="28"/>
          <w:szCs w:val="28"/>
        </w:rPr>
        <w:t>t the hearing</w:t>
      </w:r>
      <w:r w:rsidR="00B2099B" w:rsidRPr="007E6A54">
        <w:rPr>
          <w:rFonts w:ascii="Times New Roman" w:hAnsi="Times New Roman" w:cs="Times New Roman"/>
          <w:color w:val="000000"/>
          <w:sz w:val="28"/>
          <w:szCs w:val="28"/>
        </w:rPr>
        <w:t xml:space="preserve"> of the application</w:t>
      </w:r>
      <w:r w:rsidR="004764CF" w:rsidRPr="007E6A54">
        <w:rPr>
          <w:rFonts w:ascii="Times New Roman" w:hAnsi="Times New Roman" w:cs="Times New Roman"/>
          <w:color w:val="000000"/>
          <w:sz w:val="28"/>
          <w:szCs w:val="28"/>
        </w:rPr>
        <w:t xml:space="preserve">, </w:t>
      </w:r>
      <w:r w:rsidR="004A56C0" w:rsidRPr="007E6A54">
        <w:rPr>
          <w:rFonts w:ascii="Times New Roman" w:hAnsi="Times New Roman" w:cs="Times New Roman"/>
          <w:color w:val="000000"/>
          <w:sz w:val="28"/>
          <w:szCs w:val="28"/>
        </w:rPr>
        <w:t xml:space="preserve">counsel representing the LPC referred to the fact that </w:t>
      </w:r>
      <w:r w:rsidR="00B767AB" w:rsidRPr="007E6A54">
        <w:rPr>
          <w:rFonts w:ascii="Times New Roman" w:hAnsi="Times New Roman" w:cs="Times New Roman"/>
          <w:color w:val="000000"/>
          <w:sz w:val="28"/>
          <w:szCs w:val="28"/>
        </w:rPr>
        <w:t xml:space="preserve">the court that dismissed the admission application was not constituted in the same </w:t>
      </w:r>
      <w:r w:rsidR="004A56C0" w:rsidRPr="007E6A54">
        <w:rPr>
          <w:rFonts w:ascii="Times New Roman" w:hAnsi="Times New Roman" w:cs="Times New Roman"/>
          <w:color w:val="000000"/>
          <w:sz w:val="28"/>
          <w:szCs w:val="28"/>
        </w:rPr>
        <w:t xml:space="preserve">manner </w:t>
      </w:r>
      <w:r w:rsidR="00B767AB" w:rsidRPr="007E6A54">
        <w:rPr>
          <w:rFonts w:ascii="Times New Roman" w:hAnsi="Times New Roman" w:cs="Times New Roman"/>
          <w:color w:val="000000"/>
          <w:sz w:val="28"/>
          <w:szCs w:val="28"/>
        </w:rPr>
        <w:t xml:space="preserve">as the court that heard and dismissed the application for leave to appeal. </w:t>
      </w:r>
      <w:r w:rsidR="002C03A0" w:rsidRPr="007E6A54">
        <w:rPr>
          <w:rFonts w:ascii="Times New Roman" w:hAnsi="Times New Roman" w:cs="Times New Roman"/>
          <w:color w:val="000000"/>
          <w:sz w:val="28"/>
          <w:szCs w:val="28"/>
        </w:rPr>
        <w:t xml:space="preserve">He argued that </w:t>
      </w:r>
      <w:r w:rsidR="004764CF" w:rsidRPr="007E6A54">
        <w:rPr>
          <w:rFonts w:ascii="Times New Roman" w:hAnsi="Times New Roman" w:cs="Times New Roman"/>
          <w:color w:val="000000"/>
          <w:sz w:val="28"/>
          <w:szCs w:val="28"/>
        </w:rPr>
        <w:t>th</w:t>
      </w:r>
      <w:r w:rsidRPr="007E6A54">
        <w:rPr>
          <w:rFonts w:ascii="Times New Roman" w:hAnsi="Times New Roman" w:cs="Times New Roman"/>
          <w:color w:val="000000"/>
          <w:sz w:val="28"/>
          <w:szCs w:val="28"/>
        </w:rPr>
        <w:t>e</w:t>
      </w:r>
      <w:r w:rsidR="004764CF" w:rsidRPr="007E6A54">
        <w:rPr>
          <w:rFonts w:ascii="Times New Roman" w:hAnsi="Times New Roman" w:cs="Times New Roman"/>
          <w:color w:val="000000"/>
          <w:sz w:val="28"/>
          <w:szCs w:val="28"/>
        </w:rPr>
        <w:t xml:space="preserve"> application </w:t>
      </w:r>
      <w:r w:rsidR="002C03A0" w:rsidRPr="007E6A54">
        <w:rPr>
          <w:rFonts w:ascii="Times New Roman" w:hAnsi="Times New Roman" w:cs="Times New Roman"/>
          <w:color w:val="000000"/>
          <w:sz w:val="28"/>
          <w:szCs w:val="28"/>
        </w:rPr>
        <w:t xml:space="preserve">was not </w:t>
      </w:r>
      <w:r w:rsidR="004764CF" w:rsidRPr="007E6A54">
        <w:rPr>
          <w:rFonts w:ascii="Times New Roman" w:hAnsi="Times New Roman" w:cs="Times New Roman"/>
          <w:color w:val="000000"/>
          <w:sz w:val="28"/>
          <w:szCs w:val="28"/>
        </w:rPr>
        <w:t>properly before th</w:t>
      </w:r>
      <w:r w:rsidR="00B767AB" w:rsidRPr="007E6A54">
        <w:rPr>
          <w:rFonts w:ascii="Times New Roman" w:hAnsi="Times New Roman" w:cs="Times New Roman"/>
          <w:color w:val="000000"/>
          <w:sz w:val="28"/>
          <w:szCs w:val="28"/>
        </w:rPr>
        <w:t>is</w:t>
      </w:r>
      <w:r w:rsidR="004764CF" w:rsidRPr="007E6A54">
        <w:rPr>
          <w:rFonts w:ascii="Times New Roman" w:hAnsi="Times New Roman" w:cs="Times New Roman"/>
          <w:color w:val="000000"/>
          <w:sz w:val="28"/>
          <w:szCs w:val="28"/>
        </w:rPr>
        <w:t xml:space="preserve"> Court.</w:t>
      </w:r>
      <w:r w:rsidR="00C328D7" w:rsidRPr="007E6A54">
        <w:rPr>
          <w:rFonts w:ascii="Times New Roman" w:hAnsi="Times New Roman" w:cs="Times New Roman"/>
          <w:color w:val="000000"/>
          <w:sz w:val="28"/>
          <w:szCs w:val="28"/>
        </w:rPr>
        <w:t xml:space="preserve"> </w:t>
      </w:r>
    </w:p>
    <w:p w:rsidR="002C03A0" w:rsidRPr="007E6A54" w:rsidRDefault="003D565A" w:rsidP="002C03A0">
      <w:pPr>
        <w:rPr>
          <w:rFonts w:ascii="Times New Roman" w:hAnsi="Times New Roman" w:cs="Times New Roman"/>
          <w:bCs/>
          <w:color w:val="000000"/>
          <w:sz w:val="28"/>
          <w:szCs w:val="28"/>
          <w:shd w:val="clear" w:color="auto" w:fill="FFFFFF"/>
        </w:rPr>
      </w:pPr>
      <w:r w:rsidRPr="007E6A54">
        <w:rPr>
          <w:rFonts w:ascii="Times New Roman" w:hAnsi="Times New Roman" w:cs="Times New Roman"/>
          <w:color w:val="000000"/>
          <w:sz w:val="28"/>
          <w:szCs w:val="28"/>
        </w:rPr>
        <w:lastRenderedPageBreak/>
        <w:t>[</w:t>
      </w:r>
      <w:r w:rsidR="00BA03F3" w:rsidRPr="007E6A54">
        <w:rPr>
          <w:rFonts w:ascii="Times New Roman" w:hAnsi="Times New Roman" w:cs="Times New Roman"/>
          <w:color w:val="000000"/>
          <w:sz w:val="28"/>
          <w:szCs w:val="28"/>
        </w:rPr>
        <w:t>10</w:t>
      </w:r>
      <w:r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ab/>
      </w:r>
      <w:r w:rsidR="002C03A0" w:rsidRPr="007E6A54">
        <w:rPr>
          <w:rFonts w:ascii="Times New Roman" w:hAnsi="Times New Roman" w:cs="Times New Roman"/>
          <w:color w:val="000000"/>
          <w:sz w:val="28"/>
          <w:szCs w:val="28"/>
        </w:rPr>
        <w:t xml:space="preserve">Thus, the controversy is about whether there is ‘a valid </w:t>
      </w:r>
      <w:r w:rsidR="00574EB9" w:rsidRPr="007E6A54">
        <w:rPr>
          <w:rFonts w:ascii="Times New Roman" w:hAnsi="Times New Roman" w:cs="Times New Roman"/>
          <w:color w:val="000000"/>
          <w:sz w:val="28"/>
          <w:szCs w:val="28"/>
        </w:rPr>
        <w:t>decision</w:t>
      </w:r>
      <w:r w:rsidR="002C03A0" w:rsidRPr="007E6A54">
        <w:rPr>
          <w:rFonts w:ascii="Times New Roman" w:hAnsi="Times New Roman" w:cs="Times New Roman"/>
          <w:color w:val="000000"/>
          <w:sz w:val="28"/>
          <w:szCs w:val="28"/>
        </w:rPr>
        <w:t>’ refusing leave by the high court within the contemplation of the Superior Courts Act</w:t>
      </w:r>
      <w:r w:rsidR="00B2099B" w:rsidRPr="007E6A54">
        <w:rPr>
          <w:rFonts w:ascii="Times New Roman" w:hAnsi="Times New Roman" w:cs="Times New Roman"/>
          <w:color w:val="000000"/>
          <w:sz w:val="28"/>
          <w:szCs w:val="28"/>
        </w:rPr>
        <w:t>, and whether the application is properly before this court</w:t>
      </w:r>
      <w:r w:rsidR="002C03A0" w:rsidRPr="007E6A54">
        <w:rPr>
          <w:rFonts w:ascii="Times New Roman" w:hAnsi="Times New Roman" w:cs="Times New Roman"/>
          <w:color w:val="000000"/>
          <w:sz w:val="28"/>
          <w:szCs w:val="28"/>
        </w:rPr>
        <w:t xml:space="preserve">. Put differently, it is whether the denial of the leave to appeal by </w:t>
      </w:r>
      <w:proofErr w:type="spellStart"/>
      <w:r w:rsidR="002C03A0" w:rsidRPr="007E6A54">
        <w:rPr>
          <w:rFonts w:ascii="Times New Roman" w:hAnsi="Times New Roman" w:cs="Times New Roman"/>
          <w:color w:val="000000"/>
          <w:sz w:val="28"/>
          <w:szCs w:val="28"/>
        </w:rPr>
        <w:t>Mbhele</w:t>
      </w:r>
      <w:proofErr w:type="spellEnd"/>
      <w:r w:rsidR="002C03A0" w:rsidRPr="007E6A54">
        <w:rPr>
          <w:rFonts w:ascii="Times New Roman" w:hAnsi="Times New Roman" w:cs="Times New Roman"/>
          <w:color w:val="000000"/>
          <w:sz w:val="28"/>
          <w:szCs w:val="28"/>
        </w:rPr>
        <w:t xml:space="preserve"> J, sitting as a single judge, rendered her decision and order a nullity, and whether, as a consequence, </w:t>
      </w:r>
      <w:r w:rsidR="002C03A0" w:rsidRPr="007E6A54">
        <w:rPr>
          <w:rFonts w:ascii="Times New Roman" w:hAnsi="Times New Roman" w:cs="Times New Roman"/>
          <w:bCs/>
          <w:color w:val="000000"/>
          <w:sz w:val="28"/>
          <w:szCs w:val="28"/>
          <w:shd w:val="clear" w:color="auto" w:fill="FFFFFF"/>
        </w:rPr>
        <w:t>this Court</w:t>
      </w:r>
      <w:r w:rsidR="002C03A0" w:rsidRPr="007E6A54">
        <w:rPr>
          <w:rFonts w:ascii="Times New Roman" w:hAnsi="Times New Roman" w:cs="Times New Roman"/>
          <w:color w:val="000000"/>
          <w:sz w:val="28"/>
          <w:szCs w:val="28"/>
        </w:rPr>
        <w:t xml:space="preserve"> lacks the </w:t>
      </w:r>
      <w:r w:rsidR="002C03A0" w:rsidRPr="007E6A54">
        <w:rPr>
          <w:rFonts w:ascii="Times New Roman" w:hAnsi="Times New Roman" w:cs="Times New Roman"/>
          <w:color w:val="242121"/>
          <w:sz w:val="28"/>
          <w:szCs w:val="28"/>
          <w:shd w:val="clear" w:color="auto" w:fill="FFFFFF"/>
        </w:rPr>
        <w:t>j</w:t>
      </w:r>
      <w:r w:rsidR="002C03A0" w:rsidRPr="007E6A54">
        <w:rPr>
          <w:rFonts w:ascii="Times New Roman" w:hAnsi="Times New Roman" w:cs="Times New Roman"/>
          <w:bCs/>
          <w:color w:val="000000"/>
          <w:sz w:val="28"/>
          <w:szCs w:val="28"/>
          <w:shd w:val="clear" w:color="auto" w:fill="FFFFFF"/>
        </w:rPr>
        <w:t>urisdiction to consider the application. This</w:t>
      </w:r>
      <w:r w:rsidR="00172623" w:rsidRPr="007E6A54">
        <w:rPr>
          <w:rFonts w:ascii="Times New Roman" w:hAnsi="Times New Roman" w:cs="Times New Roman"/>
          <w:bCs/>
          <w:color w:val="000000"/>
          <w:sz w:val="28"/>
          <w:szCs w:val="28"/>
          <w:shd w:val="clear" w:color="auto" w:fill="FFFFFF"/>
        </w:rPr>
        <w:t>,</w:t>
      </w:r>
      <w:r w:rsidR="002C03A0" w:rsidRPr="007E6A54">
        <w:rPr>
          <w:rFonts w:ascii="Times New Roman" w:hAnsi="Times New Roman" w:cs="Times New Roman"/>
          <w:bCs/>
          <w:color w:val="000000"/>
          <w:sz w:val="28"/>
          <w:szCs w:val="28"/>
          <w:shd w:val="clear" w:color="auto" w:fill="FFFFFF"/>
        </w:rPr>
        <w:t xml:space="preserve"> in turn</w:t>
      </w:r>
      <w:r w:rsidR="00172623" w:rsidRPr="007E6A54">
        <w:rPr>
          <w:rFonts w:ascii="Times New Roman" w:hAnsi="Times New Roman" w:cs="Times New Roman"/>
          <w:bCs/>
          <w:color w:val="000000"/>
          <w:sz w:val="28"/>
          <w:szCs w:val="28"/>
          <w:shd w:val="clear" w:color="auto" w:fill="FFFFFF"/>
        </w:rPr>
        <w:t>,</w:t>
      </w:r>
      <w:r w:rsidR="002C03A0" w:rsidRPr="007E6A54">
        <w:rPr>
          <w:rFonts w:ascii="Times New Roman" w:hAnsi="Times New Roman" w:cs="Times New Roman"/>
          <w:bCs/>
          <w:color w:val="000000"/>
          <w:sz w:val="28"/>
          <w:szCs w:val="28"/>
          <w:shd w:val="clear" w:color="auto" w:fill="FFFFFF"/>
        </w:rPr>
        <w:t xml:space="preserve"> casts a shadow of doubt on the validity of the directive issued on 26 August 2021 inviting </w:t>
      </w:r>
      <w:r w:rsidR="00A74CD4">
        <w:rPr>
          <w:rFonts w:ascii="Times New Roman" w:hAnsi="Times New Roman" w:cs="Times New Roman"/>
          <w:bCs/>
          <w:color w:val="000000"/>
          <w:sz w:val="28"/>
          <w:szCs w:val="28"/>
          <w:shd w:val="clear" w:color="auto" w:fill="FFFFFF"/>
        </w:rPr>
        <w:t xml:space="preserve">Mr </w:t>
      </w:r>
      <w:proofErr w:type="spellStart"/>
      <w:r w:rsidR="00A74CD4">
        <w:rPr>
          <w:rFonts w:ascii="Times New Roman" w:hAnsi="Times New Roman" w:cs="Times New Roman"/>
          <w:bCs/>
          <w:color w:val="000000"/>
          <w:sz w:val="28"/>
          <w:szCs w:val="28"/>
          <w:shd w:val="clear" w:color="auto" w:fill="FFFFFF"/>
        </w:rPr>
        <w:t>Montshiwa</w:t>
      </w:r>
      <w:proofErr w:type="spellEnd"/>
      <w:r w:rsidR="002C03A0" w:rsidRPr="007E6A54">
        <w:rPr>
          <w:rFonts w:ascii="Times New Roman" w:hAnsi="Times New Roman" w:cs="Times New Roman"/>
          <w:bCs/>
          <w:color w:val="000000"/>
          <w:sz w:val="28"/>
          <w:szCs w:val="28"/>
          <w:shd w:val="clear" w:color="auto" w:fill="FFFFFF"/>
        </w:rPr>
        <w:t xml:space="preserve"> to address it in terms of s 17(2)</w:t>
      </w:r>
      <w:r w:rsidR="002C03A0" w:rsidRPr="007E6A54">
        <w:rPr>
          <w:rFonts w:ascii="Times New Roman" w:hAnsi="Times New Roman" w:cs="Times New Roman"/>
          <w:bCs/>
          <w:i/>
          <w:color w:val="000000"/>
          <w:sz w:val="28"/>
          <w:szCs w:val="28"/>
          <w:shd w:val="clear" w:color="auto" w:fill="FFFFFF"/>
        </w:rPr>
        <w:t>(d)</w:t>
      </w:r>
      <w:r w:rsidR="002C03A0" w:rsidRPr="007E6A54">
        <w:rPr>
          <w:rFonts w:ascii="Times New Roman" w:hAnsi="Times New Roman" w:cs="Times New Roman"/>
          <w:bCs/>
          <w:color w:val="000000"/>
          <w:sz w:val="28"/>
          <w:szCs w:val="28"/>
          <w:shd w:val="clear" w:color="auto" w:fill="FFFFFF"/>
        </w:rPr>
        <w:t>.</w:t>
      </w:r>
      <w:r w:rsidR="00B2099B" w:rsidRPr="007E6A54">
        <w:rPr>
          <w:rFonts w:ascii="Times New Roman" w:hAnsi="Times New Roman" w:cs="Times New Roman"/>
          <w:bCs/>
          <w:color w:val="000000"/>
          <w:sz w:val="28"/>
          <w:szCs w:val="28"/>
          <w:shd w:val="clear" w:color="auto" w:fill="FFFFFF"/>
        </w:rPr>
        <w:t xml:space="preserve"> </w:t>
      </w:r>
    </w:p>
    <w:p w:rsidR="002C03A0" w:rsidRPr="007E6A54" w:rsidRDefault="002C03A0" w:rsidP="00945E67">
      <w:pPr>
        <w:rPr>
          <w:rFonts w:ascii="Times New Roman" w:hAnsi="Times New Roman" w:cs="Times New Roman"/>
          <w:color w:val="000000"/>
          <w:sz w:val="28"/>
          <w:szCs w:val="28"/>
        </w:rPr>
      </w:pPr>
    </w:p>
    <w:p w:rsidR="00C07A62" w:rsidRPr="007E6A54" w:rsidRDefault="005F0F3A" w:rsidP="00C07A62">
      <w:pPr>
        <w:rPr>
          <w:rFonts w:ascii="Times New Roman" w:hAnsi="Times New Roman" w:cs="Times New Roman"/>
          <w:bCs/>
          <w:color w:val="000000"/>
          <w:sz w:val="28"/>
          <w:szCs w:val="28"/>
          <w:shd w:val="clear" w:color="auto" w:fill="FFFFFF"/>
        </w:rPr>
      </w:pPr>
      <w:r w:rsidRPr="007E6A54">
        <w:rPr>
          <w:rFonts w:ascii="Times New Roman" w:hAnsi="Times New Roman" w:cs="Times New Roman"/>
          <w:bCs/>
          <w:color w:val="000000"/>
          <w:sz w:val="28"/>
          <w:szCs w:val="28"/>
          <w:shd w:val="clear" w:color="auto" w:fill="FFFFFF"/>
        </w:rPr>
        <w:t>[</w:t>
      </w:r>
      <w:r w:rsidR="00BA03F3" w:rsidRPr="007E6A54">
        <w:rPr>
          <w:rFonts w:ascii="Times New Roman" w:hAnsi="Times New Roman" w:cs="Times New Roman"/>
          <w:bCs/>
          <w:color w:val="000000"/>
          <w:sz w:val="28"/>
          <w:szCs w:val="28"/>
          <w:shd w:val="clear" w:color="auto" w:fill="FFFFFF"/>
        </w:rPr>
        <w:t>11</w:t>
      </w:r>
      <w:r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color w:val="000000"/>
          <w:sz w:val="28"/>
          <w:szCs w:val="28"/>
          <w:shd w:val="clear" w:color="auto" w:fill="FFFFFF"/>
        </w:rPr>
        <w:tab/>
      </w:r>
      <w:r w:rsidR="002C03A0" w:rsidRPr="007E6A54">
        <w:rPr>
          <w:rFonts w:ascii="Times New Roman" w:hAnsi="Times New Roman" w:cs="Times New Roman"/>
          <w:color w:val="000000"/>
          <w:sz w:val="28"/>
          <w:szCs w:val="28"/>
        </w:rPr>
        <w:t xml:space="preserve">The right to appeal to this Court is not automatic, and is regulated by </w:t>
      </w:r>
      <w:proofErr w:type="spellStart"/>
      <w:r w:rsidR="002C03A0" w:rsidRPr="007E6A54">
        <w:rPr>
          <w:rFonts w:ascii="Times New Roman" w:hAnsi="Times New Roman" w:cs="Times New Roman"/>
          <w:color w:val="000000"/>
          <w:sz w:val="28"/>
          <w:szCs w:val="28"/>
        </w:rPr>
        <w:t>ss</w:t>
      </w:r>
      <w:proofErr w:type="spellEnd"/>
      <w:r w:rsidR="002C03A0" w:rsidRPr="007E6A54">
        <w:rPr>
          <w:rFonts w:ascii="Times New Roman" w:hAnsi="Times New Roman" w:cs="Times New Roman"/>
          <w:color w:val="000000"/>
          <w:sz w:val="28"/>
          <w:szCs w:val="28"/>
        </w:rPr>
        <w:t xml:space="preserve"> </w:t>
      </w:r>
      <w:r w:rsidR="002C03A0" w:rsidRPr="007E6A54">
        <w:rPr>
          <w:rFonts w:ascii="Times New Roman" w:hAnsi="Times New Roman" w:cs="Times New Roman"/>
          <w:color w:val="242121"/>
          <w:sz w:val="28"/>
          <w:szCs w:val="28"/>
          <w:shd w:val="clear" w:color="auto" w:fill="FFFFFF"/>
        </w:rPr>
        <w:t xml:space="preserve">16 and 17 of the Superior Courts Act. Audience before this Court on appeal is predicated </w:t>
      </w:r>
      <w:r w:rsidR="002C03A0" w:rsidRPr="007E6A54">
        <w:rPr>
          <w:rFonts w:ascii="Times New Roman" w:hAnsi="Times New Roman" w:cs="Times New Roman"/>
          <w:bCs/>
          <w:color w:val="000000"/>
          <w:sz w:val="28"/>
          <w:szCs w:val="28"/>
          <w:shd w:val="clear" w:color="auto" w:fill="FFFFFF"/>
        </w:rPr>
        <w:t>‘upon leave having been granted’ by the court first seized with the matter or by this Court.</w:t>
      </w:r>
      <w:r w:rsidR="002C03A0" w:rsidRPr="007E6A54">
        <w:rPr>
          <w:rStyle w:val="FootnoteReference"/>
          <w:rFonts w:ascii="Times New Roman" w:hAnsi="Times New Roman" w:cs="Times New Roman"/>
          <w:bCs/>
          <w:color w:val="000000"/>
          <w:sz w:val="28"/>
          <w:szCs w:val="28"/>
          <w:shd w:val="clear" w:color="auto" w:fill="FFFFFF"/>
        </w:rPr>
        <w:footnoteReference w:id="8"/>
      </w:r>
      <w:r w:rsidR="002C03A0" w:rsidRPr="007E6A54">
        <w:rPr>
          <w:rFonts w:ascii="Times New Roman" w:hAnsi="Times New Roman" w:cs="Times New Roman"/>
          <w:bCs/>
          <w:color w:val="000000"/>
          <w:sz w:val="28"/>
          <w:szCs w:val="28"/>
          <w:shd w:val="clear" w:color="auto" w:fill="FFFFFF"/>
        </w:rPr>
        <w:t xml:space="preserve"> Principally, s 16(1)</w:t>
      </w:r>
      <w:r w:rsidR="002C03A0" w:rsidRPr="007E6A54">
        <w:rPr>
          <w:rFonts w:ascii="Times New Roman" w:hAnsi="Times New Roman" w:cs="Times New Roman"/>
          <w:bCs/>
          <w:i/>
          <w:color w:val="000000"/>
          <w:sz w:val="28"/>
          <w:szCs w:val="28"/>
          <w:shd w:val="clear" w:color="auto" w:fill="FFFFFF"/>
        </w:rPr>
        <w:t>(a)</w:t>
      </w:r>
      <w:r w:rsidR="002C03A0" w:rsidRPr="007E6A54">
        <w:rPr>
          <w:rFonts w:ascii="Times New Roman" w:hAnsi="Times New Roman" w:cs="Times New Roman"/>
          <w:bCs/>
          <w:color w:val="000000"/>
          <w:sz w:val="28"/>
          <w:szCs w:val="28"/>
          <w:shd w:val="clear" w:color="auto" w:fill="FFFFFF"/>
        </w:rPr>
        <w:t xml:space="preserve">(ii) states that </w:t>
      </w:r>
      <w:r w:rsidR="00C07A62" w:rsidRPr="007E6A54">
        <w:rPr>
          <w:rFonts w:ascii="Times New Roman" w:hAnsi="Times New Roman" w:cs="Times New Roman"/>
          <w:bCs/>
          <w:color w:val="000000"/>
          <w:sz w:val="28"/>
          <w:szCs w:val="28"/>
          <w:shd w:val="clear" w:color="auto" w:fill="FFFFFF"/>
        </w:rPr>
        <w:t xml:space="preserve">an appeal against the judgment of any </w:t>
      </w:r>
      <w:r w:rsidR="00F26B54" w:rsidRPr="007E6A54">
        <w:rPr>
          <w:rFonts w:ascii="Times New Roman" w:hAnsi="Times New Roman" w:cs="Times New Roman"/>
          <w:bCs/>
          <w:color w:val="000000"/>
          <w:sz w:val="28"/>
          <w:szCs w:val="28"/>
          <w:shd w:val="clear" w:color="auto" w:fill="FFFFFF"/>
        </w:rPr>
        <w:t>D</w:t>
      </w:r>
      <w:r w:rsidR="00C07A62" w:rsidRPr="007E6A54">
        <w:rPr>
          <w:rFonts w:ascii="Times New Roman" w:hAnsi="Times New Roman" w:cs="Times New Roman"/>
          <w:bCs/>
          <w:color w:val="000000"/>
          <w:sz w:val="28"/>
          <w:szCs w:val="28"/>
          <w:shd w:val="clear" w:color="auto" w:fill="FFFFFF"/>
        </w:rPr>
        <w:t xml:space="preserve">ivision as a </w:t>
      </w:r>
      <w:r w:rsidR="002C03A0" w:rsidRPr="007E6A54">
        <w:rPr>
          <w:rFonts w:ascii="Times New Roman" w:hAnsi="Times New Roman" w:cs="Times New Roman"/>
          <w:bCs/>
          <w:color w:val="000000"/>
          <w:sz w:val="28"/>
          <w:szCs w:val="28"/>
          <w:shd w:val="clear" w:color="auto" w:fill="FFFFFF"/>
        </w:rPr>
        <w:t xml:space="preserve">court of first instance </w:t>
      </w:r>
      <w:r w:rsidR="00C07A62" w:rsidRPr="007E6A54">
        <w:rPr>
          <w:rFonts w:ascii="Times New Roman" w:hAnsi="Times New Roman" w:cs="Times New Roman"/>
          <w:bCs/>
          <w:color w:val="000000"/>
          <w:sz w:val="28"/>
          <w:szCs w:val="28"/>
          <w:shd w:val="clear" w:color="auto" w:fill="FFFFFF"/>
        </w:rPr>
        <w:t xml:space="preserve">lies with this Court if the court </w:t>
      </w:r>
      <w:r w:rsidR="002C03A0" w:rsidRPr="007E6A54">
        <w:rPr>
          <w:rFonts w:ascii="Times New Roman" w:hAnsi="Times New Roman" w:cs="Times New Roman"/>
          <w:bCs/>
          <w:color w:val="000000"/>
          <w:sz w:val="28"/>
          <w:szCs w:val="28"/>
          <w:shd w:val="clear" w:color="auto" w:fill="FFFFFF"/>
        </w:rPr>
        <w:t xml:space="preserve">consisted of </w:t>
      </w:r>
      <w:r w:rsidR="002C03A0" w:rsidRPr="00BD7511">
        <w:rPr>
          <w:rFonts w:ascii="Times New Roman" w:hAnsi="Times New Roman" w:cs="Times New Roman"/>
          <w:bCs/>
          <w:color w:val="000000"/>
          <w:sz w:val="28"/>
          <w:szCs w:val="28"/>
          <w:shd w:val="clear" w:color="auto" w:fill="FFFFFF"/>
        </w:rPr>
        <w:t>more than one judge</w:t>
      </w:r>
      <w:r w:rsidR="002C03A0" w:rsidRPr="007E6A54">
        <w:rPr>
          <w:rFonts w:ascii="Times New Roman" w:hAnsi="Times New Roman" w:cs="Times New Roman"/>
          <w:bCs/>
          <w:color w:val="000000"/>
          <w:sz w:val="28"/>
          <w:szCs w:val="28"/>
          <w:shd w:val="clear" w:color="auto" w:fill="FFFFFF"/>
        </w:rPr>
        <w:t xml:space="preserve">. </w:t>
      </w:r>
      <w:r w:rsidR="00C07A62" w:rsidRPr="007E6A54">
        <w:rPr>
          <w:rFonts w:ascii="Times New Roman" w:hAnsi="Times New Roman" w:cs="Times New Roman"/>
          <w:bCs/>
          <w:color w:val="000000"/>
          <w:sz w:val="28"/>
          <w:szCs w:val="28"/>
          <w:shd w:val="clear" w:color="auto" w:fill="FFFFFF"/>
        </w:rPr>
        <w:t>The provisions in s 17 apply to evaluating whether leave to appeal should be granted.</w:t>
      </w:r>
    </w:p>
    <w:p w:rsidR="00C07A62" w:rsidRPr="007E6A54" w:rsidRDefault="00C07A62" w:rsidP="002C03A0">
      <w:pPr>
        <w:rPr>
          <w:rFonts w:ascii="Times New Roman" w:hAnsi="Times New Roman" w:cs="Times New Roman"/>
          <w:bCs/>
          <w:color w:val="000000"/>
          <w:sz w:val="28"/>
          <w:szCs w:val="28"/>
          <w:shd w:val="clear" w:color="auto" w:fill="FFFFFF"/>
        </w:rPr>
      </w:pPr>
    </w:p>
    <w:p w:rsidR="00945E67" w:rsidRPr="007E6A54" w:rsidRDefault="00C07A62" w:rsidP="00945E67">
      <w:pPr>
        <w:rPr>
          <w:rFonts w:ascii="Times New Roman" w:hAnsi="Times New Roman" w:cs="Times New Roman"/>
          <w:color w:val="000000"/>
          <w:sz w:val="28"/>
          <w:szCs w:val="28"/>
        </w:rPr>
      </w:pPr>
      <w:r w:rsidRPr="007E6A54">
        <w:rPr>
          <w:rFonts w:ascii="Times New Roman" w:hAnsi="Times New Roman" w:cs="Times New Roman"/>
          <w:color w:val="000000"/>
          <w:sz w:val="28"/>
          <w:szCs w:val="28"/>
        </w:rPr>
        <w:t>[</w:t>
      </w:r>
      <w:r w:rsidR="00485C9B" w:rsidRPr="007E6A54">
        <w:rPr>
          <w:rFonts w:ascii="Times New Roman" w:hAnsi="Times New Roman" w:cs="Times New Roman"/>
          <w:color w:val="000000"/>
          <w:sz w:val="28"/>
          <w:szCs w:val="28"/>
        </w:rPr>
        <w:t>1</w:t>
      </w:r>
      <w:r w:rsidR="00BA03F3" w:rsidRPr="007E6A54">
        <w:rPr>
          <w:rFonts w:ascii="Times New Roman" w:hAnsi="Times New Roman" w:cs="Times New Roman"/>
          <w:color w:val="000000"/>
          <w:sz w:val="28"/>
          <w:szCs w:val="28"/>
        </w:rPr>
        <w:t>2</w:t>
      </w:r>
      <w:r w:rsidRPr="007E6A54">
        <w:rPr>
          <w:rFonts w:ascii="Times New Roman" w:hAnsi="Times New Roman" w:cs="Times New Roman"/>
          <w:color w:val="000000"/>
          <w:sz w:val="28"/>
          <w:szCs w:val="28"/>
        </w:rPr>
        <w:t>]</w:t>
      </w:r>
      <w:r w:rsidRPr="007E6A54">
        <w:rPr>
          <w:rFonts w:ascii="Times New Roman" w:hAnsi="Times New Roman" w:cs="Times New Roman"/>
          <w:color w:val="000000"/>
          <w:sz w:val="28"/>
          <w:szCs w:val="28"/>
        </w:rPr>
        <w:tab/>
      </w:r>
      <w:r w:rsidR="0053330F" w:rsidRPr="007E6A54">
        <w:rPr>
          <w:rFonts w:ascii="Times New Roman" w:hAnsi="Times New Roman" w:cs="Times New Roman"/>
          <w:bCs/>
          <w:color w:val="000000"/>
          <w:sz w:val="28"/>
          <w:szCs w:val="28"/>
          <w:shd w:val="clear" w:color="auto" w:fill="FFFFFF"/>
        </w:rPr>
        <w:t>Section</w:t>
      </w:r>
      <w:r w:rsidR="008B556F" w:rsidRPr="007E6A54">
        <w:rPr>
          <w:rFonts w:ascii="Times New Roman" w:hAnsi="Times New Roman" w:cs="Times New Roman"/>
          <w:bCs/>
          <w:color w:val="000000"/>
          <w:sz w:val="28"/>
          <w:szCs w:val="28"/>
          <w:shd w:val="clear" w:color="auto" w:fill="FFFFFF"/>
        </w:rPr>
        <w:t xml:space="preserve"> </w:t>
      </w:r>
      <w:r w:rsidR="003D565A" w:rsidRPr="007E6A54">
        <w:rPr>
          <w:rFonts w:ascii="Times New Roman" w:hAnsi="Times New Roman" w:cs="Times New Roman"/>
          <w:color w:val="000000"/>
          <w:sz w:val="28"/>
          <w:szCs w:val="28"/>
        </w:rPr>
        <w:t xml:space="preserve">17(1) of the </w:t>
      </w:r>
      <w:r w:rsidR="008B556F" w:rsidRPr="007E6A54">
        <w:rPr>
          <w:rFonts w:ascii="Times New Roman" w:hAnsi="Times New Roman" w:cs="Times New Roman"/>
          <w:color w:val="000000"/>
          <w:sz w:val="28"/>
          <w:szCs w:val="28"/>
        </w:rPr>
        <w:t>Superior Courts Act</w:t>
      </w:r>
      <w:r w:rsidR="003D565A" w:rsidRPr="007E6A54">
        <w:rPr>
          <w:rFonts w:ascii="Times New Roman" w:hAnsi="Times New Roman" w:cs="Times New Roman"/>
          <w:color w:val="000000"/>
          <w:sz w:val="28"/>
          <w:szCs w:val="28"/>
        </w:rPr>
        <w:t xml:space="preserve"> </w:t>
      </w:r>
      <w:r w:rsidR="0053330F" w:rsidRPr="007E6A54">
        <w:rPr>
          <w:rFonts w:ascii="Times New Roman" w:hAnsi="Times New Roman" w:cs="Times New Roman"/>
          <w:color w:val="000000"/>
          <w:sz w:val="28"/>
          <w:szCs w:val="28"/>
        </w:rPr>
        <w:t xml:space="preserve">informs </w:t>
      </w:r>
      <w:r w:rsidR="0053330F" w:rsidRPr="007E6A54">
        <w:rPr>
          <w:rFonts w:ascii="Times New Roman" w:hAnsi="Times New Roman" w:cs="Times New Roman"/>
          <w:bCs/>
          <w:color w:val="000000"/>
          <w:sz w:val="28"/>
          <w:szCs w:val="28"/>
          <w:shd w:val="clear" w:color="auto" w:fill="FFFFFF"/>
        </w:rPr>
        <w:t>th</w:t>
      </w:r>
      <w:r w:rsidR="0029535E" w:rsidRPr="007E6A54">
        <w:rPr>
          <w:rFonts w:ascii="Times New Roman" w:hAnsi="Times New Roman" w:cs="Times New Roman"/>
          <w:bCs/>
          <w:color w:val="000000"/>
          <w:sz w:val="28"/>
          <w:szCs w:val="28"/>
          <w:shd w:val="clear" w:color="auto" w:fill="FFFFFF"/>
        </w:rPr>
        <w:t xml:space="preserve">e </w:t>
      </w:r>
      <w:r w:rsidR="00275851" w:rsidRPr="007E6A54">
        <w:rPr>
          <w:rFonts w:ascii="Times New Roman" w:hAnsi="Times New Roman" w:cs="Times New Roman"/>
          <w:bCs/>
          <w:color w:val="000000"/>
          <w:sz w:val="28"/>
          <w:szCs w:val="28"/>
          <w:shd w:val="clear" w:color="auto" w:fill="FFFFFF"/>
        </w:rPr>
        <w:t xml:space="preserve">challenge before us </w:t>
      </w:r>
      <w:r w:rsidR="0053330F" w:rsidRPr="007E6A54">
        <w:rPr>
          <w:rFonts w:ascii="Times New Roman" w:hAnsi="Times New Roman" w:cs="Times New Roman"/>
          <w:bCs/>
          <w:color w:val="000000"/>
          <w:sz w:val="28"/>
          <w:szCs w:val="28"/>
          <w:shd w:val="clear" w:color="auto" w:fill="FFFFFF"/>
        </w:rPr>
        <w:t xml:space="preserve">and states that </w:t>
      </w:r>
      <w:r w:rsidR="008B556F" w:rsidRPr="007E6A54">
        <w:rPr>
          <w:rFonts w:ascii="Times New Roman" w:hAnsi="Times New Roman" w:cs="Times New Roman"/>
          <w:color w:val="000000"/>
          <w:sz w:val="28"/>
          <w:szCs w:val="28"/>
        </w:rPr>
        <w:t>‘</w:t>
      </w:r>
      <w:r w:rsidR="003D565A" w:rsidRPr="007E6A54">
        <w:rPr>
          <w:rFonts w:ascii="Times New Roman" w:hAnsi="Times New Roman" w:cs="Times New Roman"/>
          <w:color w:val="000000"/>
          <w:sz w:val="28"/>
          <w:szCs w:val="28"/>
        </w:rPr>
        <w:t>the judge or judges</w:t>
      </w:r>
      <w:r w:rsidR="008B556F" w:rsidRPr="007E6A54">
        <w:rPr>
          <w:rFonts w:ascii="Times New Roman" w:hAnsi="Times New Roman" w:cs="Times New Roman"/>
          <w:color w:val="000000"/>
          <w:sz w:val="28"/>
          <w:szCs w:val="28"/>
        </w:rPr>
        <w:t>’</w:t>
      </w:r>
      <w:r w:rsidR="003D565A" w:rsidRPr="007E6A54">
        <w:rPr>
          <w:rFonts w:ascii="Times New Roman" w:hAnsi="Times New Roman" w:cs="Times New Roman"/>
          <w:color w:val="000000"/>
          <w:sz w:val="28"/>
          <w:szCs w:val="28"/>
        </w:rPr>
        <w:t xml:space="preserve"> who heard the case at first instance may </w:t>
      </w:r>
      <w:r w:rsidR="00BE3EF5" w:rsidRPr="007E6A54">
        <w:rPr>
          <w:rFonts w:ascii="Times New Roman" w:hAnsi="Times New Roman" w:cs="Times New Roman"/>
          <w:color w:val="000000"/>
          <w:sz w:val="28"/>
          <w:szCs w:val="28"/>
        </w:rPr>
        <w:t xml:space="preserve">only </w:t>
      </w:r>
      <w:r w:rsidR="003D565A" w:rsidRPr="007E6A54">
        <w:rPr>
          <w:rFonts w:ascii="Times New Roman" w:hAnsi="Times New Roman" w:cs="Times New Roman"/>
          <w:color w:val="000000"/>
          <w:sz w:val="28"/>
          <w:szCs w:val="28"/>
        </w:rPr>
        <w:t>g</w:t>
      </w:r>
      <w:r w:rsidR="008B556F" w:rsidRPr="007E6A54">
        <w:rPr>
          <w:rFonts w:ascii="Times New Roman" w:hAnsi="Times New Roman" w:cs="Times New Roman"/>
          <w:color w:val="000000"/>
          <w:sz w:val="28"/>
          <w:szCs w:val="28"/>
        </w:rPr>
        <w:t>rant</w:t>
      </w:r>
      <w:r w:rsidR="003D565A" w:rsidRPr="007E6A54">
        <w:rPr>
          <w:rFonts w:ascii="Times New Roman" w:hAnsi="Times New Roman" w:cs="Times New Roman"/>
          <w:color w:val="000000"/>
          <w:sz w:val="28"/>
          <w:szCs w:val="28"/>
        </w:rPr>
        <w:t xml:space="preserve"> leave</w:t>
      </w:r>
      <w:bookmarkStart w:id="2" w:name="LPHit556"/>
      <w:bookmarkEnd w:id="2"/>
      <w:r w:rsidR="003D565A" w:rsidRPr="007E6A54">
        <w:rPr>
          <w:rFonts w:ascii="Times New Roman" w:hAnsi="Times New Roman" w:cs="Times New Roman"/>
          <w:color w:val="000000"/>
          <w:sz w:val="28"/>
          <w:szCs w:val="28"/>
        </w:rPr>
        <w:t xml:space="preserve"> to appeal if they are of the opinion that the appeal would have reasonable prospects of success, or </w:t>
      </w:r>
      <w:bookmarkStart w:id="3" w:name="LPHit557"/>
      <w:bookmarkStart w:id="4" w:name="LPHit558"/>
      <w:bookmarkStart w:id="5" w:name="LPHit559"/>
      <w:bookmarkEnd w:id="3"/>
      <w:bookmarkEnd w:id="4"/>
      <w:bookmarkEnd w:id="5"/>
      <w:r w:rsidR="003D565A" w:rsidRPr="007E6A54">
        <w:rPr>
          <w:rFonts w:ascii="Times New Roman" w:hAnsi="Times New Roman" w:cs="Times New Roman"/>
          <w:color w:val="000000"/>
          <w:sz w:val="28"/>
          <w:szCs w:val="28"/>
        </w:rPr>
        <w:t>that there is some other compelling reason why the appeal should be hear</w:t>
      </w:r>
      <w:r w:rsidR="006A1573" w:rsidRPr="007E6A54">
        <w:rPr>
          <w:rFonts w:ascii="Times New Roman" w:hAnsi="Times New Roman" w:cs="Times New Roman"/>
          <w:color w:val="000000"/>
          <w:sz w:val="28"/>
          <w:szCs w:val="28"/>
        </w:rPr>
        <w:t>d</w:t>
      </w:r>
      <w:r w:rsidR="00FB6776" w:rsidRPr="007E6A54">
        <w:rPr>
          <w:rFonts w:ascii="Times New Roman" w:hAnsi="Times New Roman" w:cs="Times New Roman"/>
          <w:color w:val="000000"/>
          <w:sz w:val="28"/>
          <w:szCs w:val="28"/>
        </w:rPr>
        <w:t>.</w:t>
      </w:r>
      <w:r w:rsidR="00EA1118" w:rsidRPr="007E6A54">
        <w:rPr>
          <w:rFonts w:ascii="Times New Roman" w:hAnsi="Times New Roman" w:cs="Times New Roman"/>
          <w:color w:val="000000"/>
          <w:sz w:val="28"/>
          <w:szCs w:val="28"/>
        </w:rPr>
        <w:t xml:space="preserve"> </w:t>
      </w:r>
      <w:r w:rsidR="00FB5BAC" w:rsidRPr="007E6A54">
        <w:rPr>
          <w:rFonts w:ascii="Times New Roman" w:hAnsi="Times New Roman" w:cs="Times New Roman"/>
          <w:color w:val="000000"/>
          <w:sz w:val="28"/>
          <w:szCs w:val="28"/>
        </w:rPr>
        <w:t>T</w:t>
      </w:r>
      <w:r w:rsidR="004F3DF5" w:rsidRPr="007E6A54">
        <w:rPr>
          <w:rFonts w:ascii="Times New Roman" w:hAnsi="Times New Roman" w:cs="Times New Roman"/>
          <w:color w:val="000000"/>
          <w:sz w:val="28"/>
          <w:szCs w:val="28"/>
        </w:rPr>
        <w:t xml:space="preserve">he </w:t>
      </w:r>
      <w:r w:rsidR="00945E67" w:rsidRPr="007E6A54">
        <w:rPr>
          <w:rFonts w:ascii="Times New Roman" w:hAnsi="Times New Roman" w:cs="Times New Roman"/>
          <w:color w:val="000000"/>
          <w:sz w:val="28"/>
          <w:szCs w:val="28"/>
        </w:rPr>
        <w:t>constitution of the</w:t>
      </w:r>
      <w:r w:rsidR="00BE3EF5" w:rsidRPr="007E6A54">
        <w:rPr>
          <w:rFonts w:ascii="Times New Roman" w:hAnsi="Times New Roman" w:cs="Times New Roman"/>
          <w:color w:val="000000"/>
          <w:sz w:val="28"/>
          <w:szCs w:val="28"/>
        </w:rPr>
        <w:t xml:space="preserve"> high</w:t>
      </w:r>
      <w:r w:rsidR="00945E67" w:rsidRPr="007E6A54">
        <w:rPr>
          <w:rFonts w:ascii="Times New Roman" w:hAnsi="Times New Roman" w:cs="Times New Roman"/>
          <w:color w:val="000000"/>
          <w:sz w:val="28"/>
          <w:szCs w:val="28"/>
        </w:rPr>
        <w:t xml:space="preserve"> court </w:t>
      </w:r>
      <w:r w:rsidR="008B556F" w:rsidRPr="007E6A54">
        <w:rPr>
          <w:rFonts w:ascii="Times New Roman" w:hAnsi="Times New Roman" w:cs="Times New Roman"/>
          <w:color w:val="000000"/>
          <w:sz w:val="28"/>
          <w:szCs w:val="28"/>
        </w:rPr>
        <w:t>that</w:t>
      </w:r>
      <w:r w:rsidR="00BE3EF5" w:rsidRPr="007E6A54">
        <w:rPr>
          <w:rFonts w:ascii="Times New Roman" w:hAnsi="Times New Roman" w:cs="Times New Roman"/>
          <w:color w:val="000000"/>
          <w:sz w:val="28"/>
          <w:szCs w:val="28"/>
        </w:rPr>
        <w:t xml:space="preserve"> presided over the application </w:t>
      </w:r>
      <w:r w:rsidR="00FB5BAC" w:rsidRPr="007E6A54">
        <w:rPr>
          <w:rFonts w:ascii="Times New Roman" w:hAnsi="Times New Roman" w:cs="Times New Roman"/>
          <w:color w:val="000000"/>
          <w:sz w:val="28"/>
          <w:szCs w:val="28"/>
        </w:rPr>
        <w:t xml:space="preserve">for </w:t>
      </w:r>
      <w:r w:rsidR="00945E67" w:rsidRPr="007E6A54">
        <w:rPr>
          <w:rFonts w:ascii="Times New Roman" w:hAnsi="Times New Roman" w:cs="Times New Roman"/>
          <w:color w:val="000000"/>
          <w:sz w:val="28"/>
          <w:szCs w:val="28"/>
        </w:rPr>
        <w:t>leave</w:t>
      </w:r>
      <w:r w:rsidR="004F3DF5" w:rsidRPr="007E6A54">
        <w:rPr>
          <w:rFonts w:ascii="Times New Roman" w:hAnsi="Times New Roman" w:cs="Times New Roman"/>
          <w:color w:val="000000"/>
          <w:sz w:val="28"/>
          <w:szCs w:val="28"/>
        </w:rPr>
        <w:t xml:space="preserve"> is determined by </w:t>
      </w:r>
      <w:r w:rsidR="00945E67" w:rsidRPr="007E6A54">
        <w:rPr>
          <w:rFonts w:ascii="Times New Roman" w:hAnsi="Times New Roman" w:cs="Times New Roman"/>
          <w:color w:val="000000"/>
          <w:sz w:val="28"/>
          <w:szCs w:val="28"/>
        </w:rPr>
        <w:t>s</w:t>
      </w:r>
      <w:r w:rsidR="008B556F" w:rsidRPr="007E6A54">
        <w:rPr>
          <w:rFonts w:ascii="Times New Roman" w:hAnsi="Times New Roman" w:cs="Times New Roman"/>
          <w:color w:val="000000"/>
          <w:sz w:val="28"/>
          <w:szCs w:val="28"/>
        </w:rPr>
        <w:t xml:space="preserve"> </w:t>
      </w:r>
      <w:r w:rsidR="00945E67" w:rsidRPr="007E6A54">
        <w:rPr>
          <w:rFonts w:ascii="Times New Roman" w:hAnsi="Times New Roman" w:cs="Times New Roman"/>
          <w:color w:val="000000"/>
          <w:sz w:val="28"/>
          <w:szCs w:val="28"/>
        </w:rPr>
        <w:t>17(2)</w:t>
      </w:r>
      <w:r w:rsidR="00945E67" w:rsidRPr="007E6A54">
        <w:rPr>
          <w:rFonts w:ascii="Times New Roman" w:hAnsi="Times New Roman" w:cs="Times New Roman"/>
          <w:i/>
          <w:color w:val="000000"/>
          <w:sz w:val="28"/>
          <w:szCs w:val="28"/>
        </w:rPr>
        <w:t>(a)</w:t>
      </w:r>
      <w:r w:rsidR="008B556F" w:rsidRPr="007E6A54">
        <w:rPr>
          <w:rFonts w:ascii="Times New Roman" w:hAnsi="Times New Roman" w:cs="Times New Roman"/>
          <w:i/>
          <w:color w:val="000000"/>
          <w:sz w:val="28"/>
          <w:szCs w:val="28"/>
        </w:rPr>
        <w:t>,</w:t>
      </w:r>
      <w:r w:rsidR="00945E67" w:rsidRPr="007E6A54">
        <w:rPr>
          <w:rFonts w:ascii="Times New Roman" w:hAnsi="Times New Roman" w:cs="Times New Roman"/>
          <w:color w:val="000000"/>
          <w:sz w:val="28"/>
          <w:szCs w:val="28"/>
        </w:rPr>
        <w:t xml:space="preserve"> which reads:</w:t>
      </w:r>
    </w:p>
    <w:p w:rsidR="00945E67" w:rsidRPr="007E6A54" w:rsidRDefault="008B556F" w:rsidP="00945E67">
      <w:pPr>
        <w:rPr>
          <w:rFonts w:ascii="Times New Roman" w:eastAsia="Times New Roman" w:hAnsi="Times New Roman" w:cs="Times New Roman"/>
          <w:color w:val="000000"/>
          <w:sz w:val="24"/>
          <w:szCs w:val="24"/>
          <w:lang w:eastAsia="en-ZA"/>
        </w:rPr>
      </w:pPr>
      <w:r w:rsidRPr="007E6A54">
        <w:rPr>
          <w:rFonts w:ascii="Times New Roman" w:eastAsia="Times New Roman" w:hAnsi="Times New Roman" w:cs="Times New Roman"/>
          <w:color w:val="000000"/>
          <w:sz w:val="24"/>
          <w:szCs w:val="24"/>
          <w:lang w:eastAsia="en-ZA"/>
        </w:rPr>
        <w:t>‘</w:t>
      </w:r>
      <w:r w:rsidR="00945E67" w:rsidRPr="007E6A54">
        <w:rPr>
          <w:rFonts w:ascii="Times New Roman" w:eastAsia="Times New Roman" w:hAnsi="Times New Roman" w:cs="Times New Roman"/>
          <w:color w:val="000000"/>
          <w:sz w:val="24"/>
          <w:szCs w:val="24"/>
          <w:lang w:eastAsia="en-ZA"/>
        </w:rPr>
        <w:t xml:space="preserve">Leave to appeal may be granted by the </w:t>
      </w:r>
      <w:r w:rsidR="00945E67" w:rsidRPr="007E6A54">
        <w:rPr>
          <w:rFonts w:ascii="Times New Roman" w:eastAsia="Times New Roman" w:hAnsi="Times New Roman" w:cs="Times New Roman"/>
          <w:i/>
          <w:color w:val="000000"/>
          <w:sz w:val="24"/>
          <w:szCs w:val="24"/>
          <w:lang w:eastAsia="en-ZA"/>
        </w:rPr>
        <w:t>judge or judges</w:t>
      </w:r>
      <w:r w:rsidR="00945E67" w:rsidRPr="007E6A54">
        <w:rPr>
          <w:rFonts w:ascii="Times New Roman" w:eastAsia="Times New Roman" w:hAnsi="Times New Roman" w:cs="Times New Roman"/>
          <w:color w:val="000000"/>
          <w:sz w:val="24"/>
          <w:szCs w:val="24"/>
          <w:lang w:eastAsia="en-ZA"/>
        </w:rPr>
        <w:t xml:space="preserve"> against whose decision an appeal is to be made or</w:t>
      </w:r>
      <w:r w:rsidRPr="007E6A54">
        <w:rPr>
          <w:rFonts w:ascii="Times New Roman" w:eastAsia="Times New Roman" w:hAnsi="Times New Roman" w:cs="Times New Roman"/>
          <w:color w:val="000000"/>
          <w:sz w:val="24"/>
          <w:szCs w:val="24"/>
          <w:lang w:eastAsia="en-ZA"/>
        </w:rPr>
        <w:t>,</w:t>
      </w:r>
      <w:r w:rsidR="00945E67" w:rsidRPr="007E6A54">
        <w:rPr>
          <w:rFonts w:ascii="Times New Roman" w:eastAsia="Times New Roman" w:hAnsi="Times New Roman" w:cs="Times New Roman"/>
          <w:color w:val="000000"/>
          <w:sz w:val="24"/>
          <w:szCs w:val="24"/>
          <w:lang w:eastAsia="en-ZA"/>
        </w:rPr>
        <w:t xml:space="preserve"> if not readily available, by any other </w:t>
      </w:r>
      <w:r w:rsidR="00945E67" w:rsidRPr="007E6A54">
        <w:rPr>
          <w:rFonts w:ascii="Times New Roman" w:eastAsia="Times New Roman" w:hAnsi="Times New Roman" w:cs="Times New Roman"/>
          <w:i/>
          <w:color w:val="000000"/>
          <w:sz w:val="24"/>
          <w:szCs w:val="24"/>
          <w:lang w:eastAsia="en-ZA"/>
        </w:rPr>
        <w:t>judge or judges</w:t>
      </w:r>
      <w:r w:rsidR="00945E67" w:rsidRPr="007E6A54">
        <w:rPr>
          <w:rFonts w:ascii="Times New Roman" w:eastAsia="Times New Roman" w:hAnsi="Times New Roman" w:cs="Times New Roman"/>
          <w:color w:val="000000"/>
          <w:sz w:val="24"/>
          <w:szCs w:val="24"/>
          <w:lang w:eastAsia="en-ZA"/>
        </w:rPr>
        <w:t xml:space="preserve"> of the same court or Division.</w:t>
      </w:r>
      <w:r w:rsidRPr="007E6A54">
        <w:rPr>
          <w:rFonts w:ascii="Times New Roman" w:eastAsia="Times New Roman" w:hAnsi="Times New Roman" w:cs="Times New Roman"/>
          <w:color w:val="000000"/>
          <w:sz w:val="24"/>
          <w:szCs w:val="24"/>
          <w:lang w:eastAsia="en-ZA"/>
        </w:rPr>
        <w:t>’</w:t>
      </w:r>
      <w:r w:rsidR="00945E67" w:rsidRPr="007E6A54">
        <w:rPr>
          <w:rFonts w:ascii="Times New Roman" w:eastAsia="Times New Roman" w:hAnsi="Times New Roman" w:cs="Times New Roman"/>
          <w:color w:val="000000"/>
          <w:sz w:val="24"/>
          <w:szCs w:val="24"/>
          <w:lang w:eastAsia="en-ZA"/>
        </w:rPr>
        <w:t xml:space="preserve"> </w:t>
      </w:r>
      <w:r w:rsidRPr="007E6A54">
        <w:rPr>
          <w:rFonts w:ascii="Times New Roman" w:eastAsia="Times New Roman" w:hAnsi="Times New Roman" w:cs="Times New Roman"/>
          <w:color w:val="000000"/>
          <w:sz w:val="24"/>
          <w:szCs w:val="24"/>
          <w:lang w:eastAsia="en-ZA"/>
        </w:rPr>
        <w:t>(</w:t>
      </w:r>
      <w:r w:rsidR="00945E67" w:rsidRPr="007E6A54">
        <w:rPr>
          <w:rFonts w:ascii="Times New Roman" w:eastAsia="Times New Roman" w:hAnsi="Times New Roman" w:cs="Times New Roman"/>
          <w:color w:val="000000"/>
          <w:sz w:val="24"/>
          <w:szCs w:val="24"/>
          <w:lang w:eastAsia="en-ZA"/>
        </w:rPr>
        <w:t>Emphas</w:t>
      </w:r>
      <w:r w:rsidR="00AB4FD0" w:rsidRPr="007E6A54">
        <w:rPr>
          <w:rFonts w:ascii="Times New Roman" w:eastAsia="Times New Roman" w:hAnsi="Times New Roman" w:cs="Times New Roman"/>
          <w:color w:val="000000"/>
          <w:sz w:val="24"/>
          <w:szCs w:val="24"/>
          <w:lang w:eastAsia="en-ZA"/>
        </w:rPr>
        <w:t>i</w:t>
      </w:r>
      <w:r w:rsidR="00945E67" w:rsidRPr="007E6A54">
        <w:rPr>
          <w:rFonts w:ascii="Times New Roman" w:eastAsia="Times New Roman" w:hAnsi="Times New Roman" w:cs="Times New Roman"/>
          <w:color w:val="000000"/>
          <w:sz w:val="24"/>
          <w:szCs w:val="24"/>
          <w:lang w:eastAsia="en-ZA"/>
        </w:rPr>
        <w:t>s added</w:t>
      </w:r>
      <w:r w:rsidRPr="007E6A54">
        <w:rPr>
          <w:rFonts w:ascii="Times New Roman" w:eastAsia="Times New Roman" w:hAnsi="Times New Roman" w:cs="Times New Roman"/>
          <w:color w:val="000000"/>
          <w:sz w:val="24"/>
          <w:szCs w:val="24"/>
          <w:lang w:eastAsia="en-ZA"/>
        </w:rPr>
        <w:t>.)</w:t>
      </w:r>
    </w:p>
    <w:p w:rsidR="005F0F3A" w:rsidRPr="007E6A54" w:rsidRDefault="005F0F3A" w:rsidP="00945E67">
      <w:pPr>
        <w:rPr>
          <w:rFonts w:ascii="Times New Roman" w:eastAsia="Times New Roman" w:hAnsi="Times New Roman" w:cs="Times New Roman"/>
          <w:color w:val="000000"/>
          <w:sz w:val="24"/>
          <w:szCs w:val="24"/>
          <w:lang w:eastAsia="en-ZA"/>
        </w:rPr>
      </w:pPr>
    </w:p>
    <w:p w:rsidR="005F0F3A" w:rsidRPr="007E6A54" w:rsidRDefault="00837856" w:rsidP="005F0F3A">
      <w:pPr>
        <w:pStyle w:val="cm-quote-1"/>
        <w:shd w:val="clear" w:color="auto" w:fill="FFFFFF"/>
        <w:spacing w:before="60" w:beforeAutospacing="0" w:after="0" w:afterAutospacing="0" w:line="360" w:lineRule="auto"/>
        <w:ind w:right="284"/>
        <w:rPr>
          <w:bCs/>
          <w:color w:val="000000"/>
          <w:sz w:val="28"/>
          <w:szCs w:val="28"/>
          <w:shd w:val="clear" w:color="auto" w:fill="FFFFFF"/>
        </w:rPr>
      </w:pPr>
      <w:r w:rsidRPr="007E6A54">
        <w:rPr>
          <w:bCs/>
          <w:color w:val="000000"/>
          <w:sz w:val="28"/>
          <w:szCs w:val="28"/>
          <w:shd w:val="clear" w:color="auto" w:fill="FFFFFF"/>
        </w:rPr>
        <w:lastRenderedPageBreak/>
        <w:t>[</w:t>
      </w:r>
      <w:r w:rsidR="00BA03F3" w:rsidRPr="007E6A54">
        <w:rPr>
          <w:bCs/>
          <w:color w:val="000000"/>
          <w:sz w:val="28"/>
          <w:szCs w:val="28"/>
          <w:shd w:val="clear" w:color="auto" w:fill="FFFFFF"/>
        </w:rPr>
        <w:t>13</w:t>
      </w:r>
      <w:r w:rsidRPr="007E6A54">
        <w:rPr>
          <w:bCs/>
          <w:color w:val="000000"/>
          <w:sz w:val="28"/>
          <w:szCs w:val="28"/>
          <w:shd w:val="clear" w:color="auto" w:fill="FFFFFF"/>
        </w:rPr>
        <w:t>]</w:t>
      </w:r>
      <w:r w:rsidRPr="007E6A54">
        <w:rPr>
          <w:bCs/>
          <w:color w:val="000000"/>
          <w:sz w:val="28"/>
          <w:szCs w:val="28"/>
          <w:shd w:val="clear" w:color="auto" w:fill="FFFFFF"/>
        </w:rPr>
        <w:tab/>
      </w:r>
      <w:r w:rsidR="00FB5BAC" w:rsidRPr="007E6A54">
        <w:rPr>
          <w:bCs/>
          <w:color w:val="000000"/>
          <w:sz w:val="28"/>
          <w:szCs w:val="28"/>
          <w:shd w:val="clear" w:color="auto" w:fill="FFFFFF"/>
        </w:rPr>
        <w:t>Section 17(2)</w:t>
      </w:r>
      <w:r w:rsidR="00FB5BAC" w:rsidRPr="007E6A54">
        <w:rPr>
          <w:bCs/>
          <w:i/>
          <w:iCs/>
          <w:color w:val="000000"/>
          <w:sz w:val="28"/>
          <w:szCs w:val="28"/>
          <w:shd w:val="clear" w:color="auto" w:fill="FFFFFF"/>
        </w:rPr>
        <w:t>(d)</w:t>
      </w:r>
      <w:r w:rsidR="00FB5BAC" w:rsidRPr="007E6A54">
        <w:rPr>
          <w:bCs/>
          <w:color w:val="000000"/>
          <w:sz w:val="28"/>
          <w:szCs w:val="28"/>
          <w:shd w:val="clear" w:color="auto" w:fill="FFFFFF"/>
        </w:rPr>
        <w:t xml:space="preserve"> prescribes the constitution of the court which may validly consider an application for leave to appeal. The section bestows competence on </w:t>
      </w:r>
      <w:r w:rsidR="00A1542A" w:rsidRPr="007E6A54">
        <w:rPr>
          <w:bCs/>
          <w:color w:val="000000"/>
          <w:sz w:val="28"/>
          <w:szCs w:val="28"/>
          <w:shd w:val="clear" w:color="auto" w:fill="FFFFFF"/>
        </w:rPr>
        <w:t>‘</w:t>
      </w:r>
      <w:r w:rsidR="00FB5BAC" w:rsidRPr="007E6A54">
        <w:rPr>
          <w:bCs/>
          <w:color w:val="000000"/>
          <w:sz w:val="28"/>
          <w:szCs w:val="28"/>
          <w:shd w:val="clear" w:color="auto" w:fill="FFFFFF"/>
        </w:rPr>
        <w:t>a judge or judges.</w:t>
      </w:r>
      <w:r w:rsidR="00A1542A" w:rsidRPr="007E6A54">
        <w:rPr>
          <w:bCs/>
          <w:color w:val="000000"/>
          <w:sz w:val="28"/>
          <w:szCs w:val="28"/>
          <w:shd w:val="clear" w:color="auto" w:fill="FFFFFF"/>
        </w:rPr>
        <w:t>’</w:t>
      </w:r>
      <w:r w:rsidR="00395EBE" w:rsidRPr="007E6A54">
        <w:rPr>
          <w:bCs/>
          <w:color w:val="000000"/>
          <w:sz w:val="28"/>
          <w:szCs w:val="28"/>
          <w:shd w:val="clear" w:color="auto" w:fill="FFFFFF"/>
        </w:rPr>
        <w:t xml:space="preserve"> </w:t>
      </w:r>
      <w:r w:rsidR="00FB5BAC" w:rsidRPr="007E6A54">
        <w:rPr>
          <w:bCs/>
          <w:color w:val="000000"/>
          <w:sz w:val="28"/>
          <w:szCs w:val="28"/>
          <w:shd w:val="clear" w:color="auto" w:fill="FFFFFF"/>
        </w:rPr>
        <w:t>The conclusion that the application for leave to appeal heard in terms of s 17(2)</w:t>
      </w:r>
      <w:r w:rsidR="00FB5BAC" w:rsidRPr="007E6A54">
        <w:rPr>
          <w:bCs/>
          <w:i/>
          <w:iCs/>
          <w:color w:val="000000"/>
          <w:sz w:val="28"/>
          <w:szCs w:val="28"/>
          <w:shd w:val="clear" w:color="auto" w:fill="FFFFFF"/>
        </w:rPr>
        <w:t>(a)</w:t>
      </w:r>
      <w:r w:rsidR="00FB5BAC" w:rsidRPr="007E6A54">
        <w:rPr>
          <w:bCs/>
          <w:color w:val="000000"/>
          <w:sz w:val="28"/>
          <w:szCs w:val="28"/>
          <w:shd w:val="clear" w:color="auto" w:fill="FFFFFF"/>
        </w:rPr>
        <w:t xml:space="preserve"> </w:t>
      </w:r>
      <w:r w:rsidR="00395EBE" w:rsidRPr="007E6A54">
        <w:rPr>
          <w:bCs/>
          <w:color w:val="000000"/>
          <w:sz w:val="28"/>
          <w:szCs w:val="28"/>
          <w:shd w:val="clear" w:color="auto" w:fill="FFFFFF"/>
        </w:rPr>
        <w:t>is t</w:t>
      </w:r>
      <w:r w:rsidR="00FB5BAC" w:rsidRPr="007E6A54">
        <w:rPr>
          <w:bCs/>
          <w:color w:val="000000"/>
          <w:sz w:val="28"/>
          <w:szCs w:val="28"/>
          <w:shd w:val="clear" w:color="auto" w:fill="FFFFFF"/>
        </w:rPr>
        <w:t xml:space="preserve">o be heard by the same number of judges that heard the main application is fortified by analogy of </w:t>
      </w:r>
      <w:r w:rsidR="0029535E" w:rsidRPr="007E6A54">
        <w:rPr>
          <w:bCs/>
          <w:color w:val="000000"/>
          <w:sz w:val="28"/>
          <w:szCs w:val="28"/>
          <w:shd w:val="clear" w:color="auto" w:fill="FFFFFF"/>
        </w:rPr>
        <w:t xml:space="preserve">s </w:t>
      </w:r>
      <w:r w:rsidR="005F0F3A" w:rsidRPr="007E6A54">
        <w:rPr>
          <w:bCs/>
          <w:color w:val="000000"/>
          <w:sz w:val="28"/>
          <w:szCs w:val="28"/>
          <w:shd w:val="clear" w:color="auto" w:fill="FFFFFF"/>
        </w:rPr>
        <w:t>14(5) of the S</w:t>
      </w:r>
      <w:r w:rsidR="00CB7244" w:rsidRPr="007E6A54">
        <w:rPr>
          <w:bCs/>
          <w:color w:val="000000"/>
          <w:sz w:val="28"/>
          <w:szCs w:val="28"/>
          <w:shd w:val="clear" w:color="auto" w:fill="FFFFFF"/>
        </w:rPr>
        <w:t>uperior Courts</w:t>
      </w:r>
      <w:r w:rsidR="005F0F3A" w:rsidRPr="007E6A54">
        <w:rPr>
          <w:bCs/>
          <w:color w:val="000000"/>
          <w:sz w:val="28"/>
          <w:szCs w:val="28"/>
          <w:shd w:val="clear" w:color="auto" w:fill="FFFFFF"/>
        </w:rPr>
        <w:t xml:space="preserve"> Act</w:t>
      </w:r>
      <w:r w:rsidR="00CB7244" w:rsidRPr="007E6A54">
        <w:rPr>
          <w:bCs/>
          <w:color w:val="000000"/>
          <w:sz w:val="28"/>
          <w:szCs w:val="28"/>
          <w:shd w:val="clear" w:color="auto" w:fill="FFFFFF"/>
        </w:rPr>
        <w:t xml:space="preserve"> that</w:t>
      </w:r>
      <w:r w:rsidR="005F0F3A" w:rsidRPr="007E6A54">
        <w:rPr>
          <w:bCs/>
          <w:color w:val="000000"/>
          <w:sz w:val="28"/>
          <w:szCs w:val="28"/>
          <w:shd w:val="clear" w:color="auto" w:fill="FFFFFF"/>
        </w:rPr>
        <w:t xml:space="preserve"> applies to matters heard b</w:t>
      </w:r>
      <w:r w:rsidR="0029535E" w:rsidRPr="007E6A54">
        <w:rPr>
          <w:bCs/>
          <w:color w:val="000000"/>
          <w:sz w:val="28"/>
          <w:szCs w:val="28"/>
          <w:shd w:val="clear" w:color="auto" w:fill="FFFFFF"/>
        </w:rPr>
        <w:t xml:space="preserve">y </w:t>
      </w:r>
      <w:r w:rsidR="005F0F3A" w:rsidRPr="007E6A54">
        <w:rPr>
          <w:bCs/>
          <w:color w:val="000000"/>
          <w:sz w:val="28"/>
          <w:szCs w:val="28"/>
          <w:shd w:val="clear" w:color="auto" w:fill="FFFFFF"/>
        </w:rPr>
        <w:t xml:space="preserve">a full </w:t>
      </w:r>
      <w:r w:rsidR="00395EBE" w:rsidRPr="007E6A54">
        <w:rPr>
          <w:bCs/>
          <w:color w:val="000000"/>
          <w:sz w:val="28"/>
          <w:szCs w:val="28"/>
          <w:shd w:val="clear" w:color="auto" w:fill="FFFFFF"/>
        </w:rPr>
        <w:t xml:space="preserve">court </w:t>
      </w:r>
      <w:r w:rsidR="00BE3EF5" w:rsidRPr="007E6A54">
        <w:rPr>
          <w:bCs/>
          <w:color w:val="000000"/>
          <w:sz w:val="28"/>
          <w:szCs w:val="28"/>
          <w:shd w:val="clear" w:color="auto" w:fill="FFFFFF"/>
        </w:rPr>
        <w:t>by virtue of s 14(6)</w:t>
      </w:r>
      <w:r w:rsidR="00A1542A" w:rsidRPr="007E6A54">
        <w:rPr>
          <w:bCs/>
          <w:color w:val="000000"/>
          <w:sz w:val="28"/>
          <w:szCs w:val="28"/>
          <w:shd w:val="clear" w:color="auto" w:fill="FFFFFF"/>
        </w:rPr>
        <w:t>. Section 14(5)</w:t>
      </w:r>
      <w:r w:rsidR="00DC3FBA" w:rsidRPr="007E6A54">
        <w:rPr>
          <w:bCs/>
          <w:color w:val="000000"/>
          <w:sz w:val="28"/>
          <w:szCs w:val="28"/>
          <w:shd w:val="clear" w:color="auto" w:fill="FFFFFF"/>
        </w:rPr>
        <w:t xml:space="preserve"> </w:t>
      </w:r>
      <w:r w:rsidR="005F0F3A" w:rsidRPr="007E6A54">
        <w:rPr>
          <w:bCs/>
          <w:color w:val="000000"/>
          <w:sz w:val="28"/>
          <w:szCs w:val="28"/>
          <w:shd w:val="clear" w:color="auto" w:fill="FFFFFF"/>
        </w:rPr>
        <w:t>reads:</w:t>
      </w:r>
    </w:p>
    <w:p w:rsidR="005F0F3A" w:rsidRPr="007E6A54" w:rsidRDefault="00CB7244" w:rsidP="009728C4">
      <w:pPr>
        <w:shd w:val="clear" w:color="auto" w:fill="FFFFFF"/>
        <w:rPr>
          <w:rFonts w:ascii="Times New Roman" w:eastAsia="Times New Roman" w:hAnsi="Times New Roman" w:cs="Times New Roman"/>
          <w:color w:val="000000"/>
          <w:sz w:val="24"/>
          <w:szCs w:val="24"/>
          <w:lang w:eastAsia="en-ZA"/>
        </w:rPr>
      </w:pPr>
      <w:r w:rsidRPr="007E6A54">
        <w:rPr>
          <w:rFonts w:ascii="Times New Roman" w:eastAsia="Times New Roman" w:hAnsi="Times New Roman" w:cs="Times New Roman"/>
          <w:color w:val="000000"/>
          <w:sz w:val="24"/>
          <w:szCs w:val="24"/>
          <w:lang w:eastAsia="en-ZA"/>
        </w:rPr>
        <w:t>‘</w:t>
      </w:r>
      <w:r w:rsidR="005F0F3A" w:rsidRPr="007E6A54">
        <w:rPr>
          <w:rFonts w:ascii="Times New Roman" w:eastAsia="Times New Roman" w:hAnsi="Times New Roman" w:cs="Times New Roman"/>
          <w:color w:val="000000"/>
          <w:sz w:val="24"/>
          <w:szCs w:val="24"/>
          <w:lang w:eastAsia="en-ZA"/>
        </w:rPr>
        <w:t>(5)</w:t>
      </w:r>
      <w:r w:rsidR="00F95E33" w:rsidRPr="007E6A54">
        <w:rPr>
          <w:rFonts w:ascii="Times New Roman" w:eastAsia="Times New Roman" w:hAnsi="Times New Roman" w:cs="Times New Roman"/>
          <w:color w:val="000000"/>
          <w:sz w:val="24"/>
          <w:szCs w:val="24"/>
          <w:lang w:eastAsia="en-ZA"/>
        </w:rPr>
        <w:t xml:space="preserve"> </w:t>
      </w:r>
      <w:r w:rsidR="005F0F3A" w:rsidRPr="007E6A54">
        <w:rPr>
          <w:rFonts w:ascii="Times New Roman" w:eastAsia="Times New Roman" w:hAnsi="Times New Roman" w:cs="Times New Roman"/>
          <w:color w:val="000000"/>
          <w:sz w:val="24"/>
          <w:szCs w:val="24"/>
          <w:lang w:eastAsia="en-ZA"/>
        </w:rPr>
        <w:t>If, at any stage during the hearing of any matter by a full court, any judge of such court is absent or unable to perform his or her functions, or if a vacancy among the members of the court arises, that hearing must</w:t>
      </w:r>
      <w:r w:rsidR="0068572B" w:rsidRPr="007E6A54">
        <w:rPr>
          <w:rFonts w:ascii="Times New Roman" w:eastAsia="Times New Roman" w:hAnsi="Times New Roman" w:cs="Times New Roman"/>
          <w:color w:val="000000"/>
          <w:sz w:val="24"/>
          <w:szCs w:val="24"/>
          <w:lang w:eastAsia="en-ZA"/>
        </w:rPr>
        <w:t xml:space="preserve"> – </w:t>
      </w:r>
    </w:p>
    <w:p w:rsidR="005F0F3A" w:rsidRPr="007E6A54" w:rsidRDefault="005F0F3A" w:rsidP="009728C4">
      <w:pPr>
        <w:shd w:val="clear" w:color="auto" w:fill="FFFFFF"/>
        <w:rPr>
          <w:rFonts w:ascii="Times New Roman" w:eastAsia="Times New Roman" w:hAnsi="Times New Roman" w:cs="Times New Roman"/>
          <w:color w:val="000000"/>
          <w:sz w:val="24"/>
          <w:szCs w:val="24"/>
          <w:lang w:eastAsia="en-ZA"/>
        </w:rPr>
      </w:pPr>
      <w:r w:rsidRPr="007E6A54">
        <w:rPr>
          <w:rFonts w:ascii="Times New Roman" w:eastAsia="Times New Roman" w:hAnsi="Times New Roman" w:cs="Times New Roman"/>
          <w:color w:val="000000"/>
          <w:sz w:val="24"/>
          <w:szCs w:val="24"/>
          <w:lang w:eastAsia="en-ZA"/>
        </w:rPr>
        <w:t>(</w:t>
      </w:r>
      <w:r w:rsidRPr="007E6A54">
        <w:rPr>
          <w:rFonts w:ascii="Times New Roman" w:eastAsia="Times New Roman" w:hAnsi="Times New Roman" w:cs="Times New Roman"/>
          <w:i/>
          <w:iCs/>
          <w:color w:val="000000"/>
          <w:sz w:val="24"/>
          <w:szCs w:val="24"/>
          <w:lang w:eastAsia="en-ZA"/>
        </w:rPr>
        <w:t>a</w:t>
      </w:r>
      <w:r w:rsidRPr="007E6A54">
        <w:rPr>
          <w:rFonts w:ascii="Times New Roman" w:eastAsia="Times New Roman" w:hAnsi="Times New Roman" w:cs="Times New Roman"/>
          <w:color w:val="000000"/>
          <w:sz w:val="24"/>
          <w:szCs w:val="24"/>
          <w:lang w:eastAsia="en-ZA"/>
        </w:rPr>
        <w:t>) if the remaining judges constitute a majority of the judges before whom it was commenced, proceed before such remaining judges; or</w:t>
      </w:r>
    </w:p>
    <w:p w:rsidR="005F0F3A" w:rsidRPr="007E6A54" w:rsidRDefault="005F0F3A" w:rsidP="009728C4">
      <w:pPr>
        <w:shd w:val="clear" w:color="auto" w:fill="FFFFFF"/>
        <w:rPr>
          <w:rFonts w:ascii="Times New Roman" w:eastAsia="Times New Roman" w:hAnsi="Times New Roman" w:cs="Times New Roman"/>
          <w:color w:val="000000"/>
          <w:sz w:val="24"/>
          <w:szCs w:val="24"/>
          <w:lang w:eastAsia="en-ZA"/>
        </w:rPr>
      </w:pPr>
      <w:r w:rsidRPr="007E6A54">
        <w:rPr>
          <w:rFonts w:ascii="Times New Roman" w:eastAsia="Times New Roman" w:hAnsi="Times New Roman" w:cs="Times New Roman"/>
          <w:color w:val="000000"/>
          <w:sz w:val="24"/>
          <w:szCs w:val="24"/>
          <w:lang w:eastAsia="en-ZA"/>
        </w:rPr>
        <w:t>(</w:t>
      </w:r>
      <w:r w:rsidRPr="007E6A54">
        <w:rPr>
          <w:rFonts w:ascii="Times New Roman" w:eastAsia="Times New Roman" w:hAnsi="Times New Roman" w:cs="Times New Roman"/>
          <w:i/>
          <w:iCs/>
          <w:color w:val="000000"/>
          <w:sz w:val="24"/>
          <w:szCs w:val="24"/>
          <w:lang w:eastAsia="en-ZA"/>
        </w:rPr>
        <w:t>b</w:t>
      </w:r>
      <w:r w:rsidRPr="007E6A54">
        <w:rPr>
          <w:rFonts w:ascii="Times New Roman" w:eastAsia="Times New Roman" w:hAnsi="Times New Roman" w:cs="Times New Roman"/>
          <w:color w:val="000000"/>
          <w:sz w:val="24"/>
          <w:szCs w:val="24"/>
          <w:lang w:eastAsia="en-ZA"/>
        </w:rPr>
        <w:t>) if the remaining judges do not constitute such a majority, or if only one judge remains, be commenced </w:t>
      </w:r>
      <w:r w:rsidRPr="007E6A54">
        <w:rPr>
          <w:rFonts w:ascii="Times New Roman" w:eastAsia="Times New Roman" w:hAnsi="Times New Roman" w:cs="Times New Roman"/>
          <w:i/>
          <w:iCs/>
          <w:color w:val="000000"/>
          <w:sz w:val="24"/>
          <w:szCs w:val="24"/>
          <w:lang w:eastAsia="en-ZA"/>
        </w:rPr>
        <w:t>de novo</w:t>
      </w:r>
      <w:r w:rsidRPr="007E6A54">
        <w:rPr>
          <w:rFonts w:ascii="Times New Roman" w:eastAsia="Times New Roman" w:hAnsi="Times New Roman" w:cs="Times New Roman"/>
          <w:color w:val="000000"/>
          <w:sz w:val="24"/>
          <w:szCs w:val="24"/>
          <w:lang w:eastAsia="en-ZA"/>
        </w:rPr>
        <w:t>, unless all the parties to the proceedings agree unconditionally in writing to accept the decision of the majority of the remaining judges or of the one remaining judge as the decision of the court.</w:t>
      </w:r>
      <w:r w:rsidR="00CB7244" w:rsidRPr="007E6A54">
        <w:rPr>
          <w:rFonts w:ascii="Times New Roman" w:eastAsia="Times New Roman" w:hAnsi="Times New Roman" w:cs="Times New Roman"/>
          <w:color w:val="000000"/>
          <w:sz w:val="24"/>
          <w:szCs w:val="24"/>
          <w:lang w:eastAsia="en-ZA"/>
        </w:rPr>
        <w:t>’</w:t>
      </w:r>
    </w:p>
    <w:p w:rsidR="005F0F3A" w:rsidRPr="007E6A54" w:rsidRDefault="005F0F3A" w:rsidP="009728C4">
      <w:pPr>
        <w:shd w:val="clear" w:color="auto" w:fill="FFFFFF"/>
        <w:rPr>
          <w:rFonts w:ascii="Times New Roman" w:eastAsia="Times New Roman" w:hAnsi="Times New Roman" w:cs="Times New Roman"/>
          <w:color w:val="000000"/>
          <w:sz w:val="24"/>
          <w:szCs w:val="24"/>
          <w:lang w:eastAsia="en-ZA"/>
        </w:rPr>
      </w:pPr>
    </w:p>
    <w:p w:rsidR="004A0912" w:rsidRPr="007E6A54" w:rsidRDefault="005F0F3A" w:rsidP="004A0912">
      <w:pPr>
        <w:rPr>
          <w:rFonts w:ascii="Times New Roman" w:hAnsi="Times New Roman" w:cs="Times New Roman"/>
          <w:color w:val="000000"/>
          <w:sz w:val="28"/>
          <w:szCs w:val="28"/>
        </w:rPr>
      </w:pPr>
      <w:r w:rsidRPr="007E6A54">
        <w:rPr>
          <w:rFonts w:ascii="Times New Roman" w:hAnsi="Times New Roman" w:cs="Times New Roman"/>
          <w:bCs/>
          <w:color w:val="000000"/>
          <w:sz w:val="28"/>
          <w:szCs w:val="28"/>
          <w:shd w:val="clear" w:color="auto" w:fill="FFFFFF"/>
        </w:rPr>
        <w:t>[</w:t>
      </w:r>
      <w:r w:rsidR="00230F92" w:rsidRPr="007E6A54">
        <w:rPr>
          <w:rFonts w:ascii="Times New Roman" w:hAnsi="Times New Roman" w:cs="Times New Roman"/>
          <w:bCs/>
          <w:color w:val="000000"/>
          <w:sz w:val="28"/>
          <w:szCs w:val="28"/>
          <w:shd w:val="clear" w:color="auto" w:fill="FFFFFF"/>
        </w:rPr>
        <w:t>14</w:t>
      </w:r>
      <w:r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color w:val="000000"/>
          <w:sz w:val="28"/>
          <w:szCs w:val="28"/>
          <w:shd w:val="clear" w:color="auto" w:fill="FFFFFF"/>
        </w:rPr>
        <w:tab/>
      </w:r>
      <w:r w:rsidR="009F7403" w:rsidRPr="007E6A54">
        <w:rPr>
          <w:rFonts w:ascii="Times New Roman" w:hAnsi="Times New Roman" w:cs="Times New Roman"/>
          <w:bCs/>
          <w:color w:val="000000"/>
          <w:sz w:val="28"/>
          <w:szCs w:val="28"/>
          <w:shd w:val="clear" w:color="auto" w:fill="FFFFFF"/>
        </w:rPr>
        <w:t xml:space="preserve">The provision </w:t>
      </w:r>
      <w:r w:rsidR="00395EBE" w:rsidRPr="007E6A54">
        <w:rPr>
          <w:rFonts w:ascii="Times New Roman" w:hAnsi="Times New Roman" w:cs="Times New Roman"/>
          <w:bCs/>
          <w:color w:val="000000"/>
          <w:sz w:val="28"/>
          <w:szCs w:val="28"/>
          <w:shd w:val="clear" w:color="auto" w:fill="FFFFFF"/>
        </w:rPr>
        <w:t xml:space="preserve">provides support for the conclusion that </w:t>
      </w:r>
      <w:r w:rsidR="009F7403" w:rsidRPr="007E6A54">
        <w:rPr>
          <w:rFonts w:ascii="Times New Roman" w:hAnsi="Times New Roman" w:cs="Times New Roman"/>
          <w:bCs/>
          <w:color w:val="000000"/>
          <w:sz w:val="28"/>
          <w:szCs w:val="28"/>
          <w:shd w:val="clear" w:color="auto" w:fill="FFFFFF"/>
        </w:rPr>
        <w:t>where a matter is heard by a full bench</w:t>
      </w:r>
      <w:r w:rsidR="00395EBE" w:rsidRPr="007E6A54">
        <w:rPr>
          <w:rFonts w:ascii="Times New Roman" w:hAnsi="Times New Roman" w:cs="Times New Roman"/>
          <w:bCs/>
          <w:color w:val="000000"/>
          <w:sz w:val="28"/>
          <w:szCs w:val="28"/>
          <w:shd w:val="clear" w:color="auto" w:fill="FFFFFF"/>
        </w:rPr>
        <w:t xml:space="preserve"> (two judges)</w:t>
      </w:r>
      <w:r w:rsidR="009F7403" w:rsidRPr="007E6A54">
        <w:rPr>
          <w:rFonts w:ascii="Times New Roman" w:hAnsi="Times New Roman" w:cs="Times New Roman"/>
          <w:bCs/>
          <w:color w:val="000000"/>
          <w:sz w:val="28"/>
          <w:szCs w:val="28"/>
          <w:shd w:val="clear" w:color="auto" w:fill="FFFFFF"/>
        </w:rPr>
        <w:t xml:space="preserve">, leave to appeal must be </w:t>
      </w:r>
      <w:r w:rsidR="00395EBE" w:rsidRPr="007E6A54">
        <w:rPr>
          <w:rFonts w:ascii="Times New Roman" w:hAnsi="Times New Roman" w:cs="Times New Roman"/>
          <w:bCs/>
          <w:color w:val="000000"/>
          <w:sz w:val="28"/>
          <w:szCs w:val="28"/>
          <w:shd w:val="clear" w:color="auto" w:fill="FFFFFF"/>
        </w:rPr>
        <w:t xml:space="preserve">determined </w:t>
      </w:r>
      <w:r w:rsidR="00D32292" w:rsidRPr="007E6A54">
        <w:rPr>
          <w:rFonts w:ascii="Times New Roman" w:hAnsi="Times New Roman" w:cs="Times New Roman"/>
          <w:bCs/>
          <w:color w:val="000000"/>
          <w:sz w:val="28"/>
          <w:szCs w:val="28"/>
          <w:shd w:val="clear" w:color="auto" w:fill="FFFFFF"/>
        </w:rPr>
        <w:t>a</w:t>
      </w:r>
      <w:r w:rsidR="009F7403" w:rsidRPr="007E6A54">
        <w:rPr>
          <w:rFonts w:ascii="Times New Roman" w:hAnsi="Times New Roman" w:cs="Times New Roman"/>
          <w:bCs/>
          <w:color w:val="000000"/>
          <w:sz w:val="28"/>
          <w:szCs w:val="28"/>
          <w:shd w:val="clear" w:color="auto" w:fill="FFFFFF"/>
        </w:rPr>
        <w:t xml:space="preserve"> court </w:t>
      </w:r>
      <w:r w:rsidR="00D32292" w:rsidRPr="007E6A54">
        <w:rPr>
          <w:rFonts w:ascii="Times New Roman" w:hAnsi="Times New Roman" w:cs="Times New Roman"/>
          <w:bCs/>
          <w:color w:val="000000"/>
          <w:sz w:val="28"/>
          <w:szCs w:val="28"/>
          <w:shd w:val="clear" w:color="auto" w:fill="FFFFFF"/>
        </w:rPr>
        <w:t xml:space="preserve">that is </w:t>
      </w:r>
      <w:r w:rsidR="009F7403" w:rsidRPr="007E6A54">
        <w:rPr>
          <w:rFonts w:ascii="Times New Roman" w:hAnsi="Times New Roman" w:cs="Times New Roman"/>
          <w:bCs/>
          <w:color w:val="000000"/>
          <w:sz w:val="28"/>
          <w:szCs w:val="28"/>
          <w:shd w:val="clear" w:color="auto" w:fill="FFFFFF"/>
        </w:rPr>
        <w:t>constituted</w:t>
      </w:r>
      <w:r w:rsidR="00D32292" w:rsidRPr="007E6A54">
        <w:rPr>
          <w:rFonts w:ascii="Times New Roman" w:hAnsi="Times New Roman" w:cs="Times New Roman"/>
          <w:bCs/>
          <w:color w:val="000000"/>
          <w:sz w:val="28"/>
          <w:szCs w:val="28"/>
          <w:shd w:val="clear" w:color="auto" w:fill="FFFFFF"/>
        </w:rPr>
        <w:t xml:space="preserve"> in the same manner</w:t>
      </w:r>
      <w:r w:rsidR="009F7403" w:rsidRPr="007E6A54">
        <w:rPr>
          <w:rFonts w:ascii="Times New Roman" w:hAnsi="Times New Roman" w:cs="Times New Roman"/>
          <w:bCs/>
          <w:color w:val="000000"/>
          <w:sz w:val="28"/>
          <w:szCs w:val="28"/>
          <w:shd w:val="clear" w:color="auto" w:fill="FFFFFF"/>
        </w:rPr>
        <w:t>.</w:t>
      </w:r>
      <w:r w:rsidR="00D32292" w:rsidRPr="007E6A54">
        <w:rPr>
          <w:rFonts w:ascii="Times New Roman" w:hAnsi="Times New Roman" w:cs="Times New Roman"/>
          <w:bCs/>
          <w:color w:val="000000"/>
          <w:sz w:val="28"/>
          <w:szCs w:val="28"/>
          <w:shd w:val="clear" w:color="auto" w:fill="FFFFFF"/>
        </w:rPr>
        <w:t xml:space="preserve"> Importantly, </w:t>
      </w:r>
      <w:r w:rsidR="0065321B" w:rsidRPr="007E6A54">
        <w:rPr>
          <w:rFonts w:ascii="Times New Roman" w:hAnsi="Times New Roman" w:cs="Times New Roman"/>
          <w:sz w:val="28"/>
          <w:szCs w:val="28"/>
          <w:shd w:val="clear" w:color="auto" w:fill="FFFFFF"/>
        </w:rPr>
        <w:t>i</w:t>
      </w:r>
      <w:r w:rsidR="0029535E" w:rsidRPr="007E6A54">
        <w:rPr>
          <w:rFonts w:ascii="Times New Roman" w:hAnsi="Times New Roman" w:cs="Times New Roman"/>
          <w:bCs/>
          <w:sz w:val="28"/>
          <w:szCs w:val="28"/>
          <w:shd w:val="clear" w:color="auto" w:fill="FFFFFF"/>
        </w:rPr>
        <w:t xml:space="preserve">n </w:t>
      </w:r>
      <w:r w:rsidR="0029535E" w:rsidRPr="007E6A54">
        <w:rPr>
          <w:rFonts w:ascii="Times New Roman" w:hAnsi="Times New Roman" w:cs="Times New Roman"/>
          <w:i/>
          <w:sz w:val="28"/>
          <w:szCs w:val="28"/>
          <w:bdr w:val="none" w:sz="0" w:space="0" w:color="auto" w:frame="1"/>
          <w:shd w:val="clear" w:color="auto" w:fill="FFFFFF"/>
        </w:rPr>
        <w:t xml:space="preserve">S v </w:t>
      </w:r>
      <w:proofErr w:type="spellStart"/>
      <w:r w:rsidR="0029535E" w:rsidRPr="007E6A54">
        <w:rPr>
          <w:rFonts w:ascii="Times New Roman" w:hAnsi="Times New Roman" w:cs="Times New Roman"/>
          <w:i/>
          <w:sz w:val="28"/>
          <w:szCs w:val="28"/>
          <w:bdr w:val="none" w:sz="0" w:space="0" w:color="auto" w:frame="1"/>
          <w:shd w:val="clear" w:color="auto" w:fill="FFFFFF"/>
        </w:rPr>
        <w:t>Gqeba</w:t>
      </w:r>
      <w:proofErr w:type="spellEnd"/>
      <w:r w:rsidR="006233BA" w:rsidRPr="007E6A54">
        <w:rPr>
          <w:rFonts w:ascii="Times New Roman" w:hAnsi="Times New Roman" w:cs="Times New Roman"/>
          <w:i/>
          <w:sz w:val="28"/>
          <w:szCs w:val="28"/>
          <w:bdr w:val="none" w:sz="0" w:space="0" w:color="auto" w:frame="1"/>
          <w:shd w:val="clear" w:color="auto" w:fill="FFFFFF"/>
        </w:rPr>
        <w:t>,</w:t>
      </w:r>
      <w:r w:rsidR="0029535E" w:rsidRPr="007E6A54">
        <w:rPr>
          <w:rStyle w:val="FootnoteReference"/>
          <w:rFonts w:ascii="Times New Roman" w:hAnsi="Times New Roman" w:cs="Times New Roman"/>
          <w:sz w:val="28"/>
          <w:szCs w:val="28"/>
          <w:bdr w:val="none" w:sz="0" w:space="0" w:color="auto" w:frame="1"/>
          <w:shd w:val="clear" w:color="auto" w:fill="FFFFFF"/>
        </w:rPr>
        <w:footnoteReference w:id="9"/>
      </w:r>
      <w:r w:rsidR="0029535E" w:rsidRPr="007E6A54">
        <w:rPr>
          <w:rFonts w:ascii="Times New Roman" w:hAnsi="Times New Roman" w:cs="Times New Roman"/>
          <w:sz w:val="28"/>
          <w:szCs w:val="28"/>
          <w:bdr w:val="none" w:sz="0" w:space="0" w:color="auto" w:frame="1"/>
          <w:shd w:val="clear" w:color="auto" w:fill="FFFFFF"/>
        </w:rPr>
        <w:t xml:space="preserve"> this Court held that if </w:t>
      </w:r>
      <w:r w:rsidR="0029535E" w:rsidRPr="007E6A54">
        <w:rPr>
          <w:rFonts w:ascii="Times New Roman" w:hAnsi="Times New Roman" w:cs="Times New Roman"/>
          <w:sz w:val="28"/>
          <w:szCs w:val="28"/>
          <w:shd w:val="clear" w:color="auto" w:fill="FFFFFF"/>
        </w:rPr>
        <w:t xml:space="preserve">a court is not properly constituted, the proceedings before </w:t>
      </w:r>
      <w:r w:rsidR="0029535E" w:rsidRPr="007E6A54">
        <w:rPr>
          <w:rFonts w:ascii="Times New Roman" w:hAnsi="Times New Roman" w:cs="Times New Roman"/>
          <w:color w:val="000000"/>
          <w:sz w:val="28"/>
          <w:szCs w:val="28"/>
          <w:shd w:val="clear" w:color="auto" w:fill="FFFFFF"/>
        </w:rPr>
        <w:t xml:space="preserve">that court </w:t>
      </w:r>
      <w:r w:rsidR="006344D3" w:rsidRPr="007E6A54">
        <w:rPr>
          <w:rFonts w:ascii="Times New Roman" w:hAnsi="Times New Roman" w:cs="Times New Roman"/>
          <w:color w:val="000000"/>
          <w:sz w:val="28"/>
          <w:szCs w:val="28"/>
          <w:shd w:val="clear" w:color="auto" w:fill="FFFFFF"/>
        </w:rPr>
        <w:t xml:space="preserve">constitute </w:t>
      </w:r>
      <w:r w:rsidR="0029535E" w:rsidRPr="007E6A54">
        <w:rPr>
          <w:rFonts w:ascii="Times New Roman" w:hAnsi="Times New Roman" w:cs="Times New Roman"/>
          <w:color w:val="000000"/>
          <w:sz w:val="28"/>
          <w:szCs w:val="28"/>
          <w:shd w:val="clear" w:color="auto" w:fill="FFFFFF"/>
        </w:rPr>
        <w:t>a nullity.</w:t>
      </w:r>
      <w:r w:rsidR="0029535E" w:rsidRPr="007E6A54">
        <w:rPr>
          <w:rStyle w:val="FootnoteReference"/>
          <w:rFonts w:ascii="Times New Roman" w:hAnsi="Times New Roman" w:cs="Times New Roman"/>
          <w:color w:val="000000"/>
          <w:sz w:val="28"/>
          <w:szCs w:val="28"/>
          <w:shd w:val="clear" w:color="auto" w:fill="FFFFFF"/>
        </w:rPr>
        <w:footnoteReference w:id="10"/>
      </w:r>
      <w:r w:rsidR="004A0912" w:rsidRPr="007E6A54">
        <w:rPr>
          <w:rFonts w:ascii="Times New Roman" w:hAnsi="Times New Roman" w:cs="Times New Roman"/>
          <w:bCs/>
          <w:color w:val="000000"/>
          <w:sz w:val="28"/>
          <w:szCs w:val="28"/>
          <w:shd w:val="clear" w:color="auto" w:fill="FFFFFF"/>
        </w:rPr>
        <w:t xml:space="preserve"> Most recently, in </w:t>
      </w:r>
      <w:proofErr w:type="spellStart"/>
      <w:r w:rsidR="004A0912" w:rsidRPr="007E6A54">
        <w:rPr>
          <w:rFonts w:ascii="Times New Roman" w:hAnsi="Times New Roman" w:cs="Times New Roman"/>
          <w:bCs/>
          <w:i/>
          <w:color w:val="000000"/>
          <w:sz w:val="28"/>
          <w:szCs w:val="28"/>
          <w:shd w:val="clear" w:color="auto" w:fill="FFFFFF"/>
        </w:rPr>
        <w:t>Matamela</w:t>
      </w:r>
      <w:proofErr w:type="spellEnd"/>
      <w:r w:rsidR="004A0912" w:rsidRPr="007E6A54">
        <w:rPr>
          <w:rFonts w:ascii="Times New Roman" w:hAnsi="Times New Roman" w:cs="Times New Roman"/>
          <w:bCs/>
          <w:i/>
          <w:color w:val="000000"/>
          <w:sz w:val="28"/>
          <w:szCs w:val="28"/>
          <w:shd w:val="clear" w:color="auto" w:fill="FFFFFF"/>
        </w:rPr>
        <w:t xml:space="preserve"> v </w:t>
      </w:r>
      <w:proofErr w:type="spellStart"/>
      <w:r w:rsidR="004A0912" w:rsidRPr="007E6A54">
        <w:rPr>
          <w:rFonts w:ascii="Times New Roman" w:hAnsi="Times New Roman" w:cs="Times New Roman"/>
          <w:bCs/>
          <w:i/>
          <w:color w:val="000000"/>
          <w:sz w:val="28"/>
          <w:szCs w:val="28"/>
          <w:shd w:val="clear" w:color="auto" w:fill="FFFFFF"/>
        </w:rPr>
        <w:t>Mulaudzi</w:t>
      </w:r>
      <w:proofErr w:type="spellEnd"/>
      <w:r w:rsidR="004A0912" w:rsidRPr="007E6A54">
        <w:rPr>
          <w:rStyle w:val="FootnoteReference"/>
          <w:rFonts w:ascii="Times New Roman" w:hAnsi="Times New Roman" w:cs="Times New Roman"/>
          <w:bCs/>
          <w:color w:val="000000"/>
          <w:sz w:val="28"/>
          <w:szCs w:val="28"/>
          <w:shd w:val="clear" w:color="auto" w:fill="FFFFFF"/>
        </w:rPr>
        <w:footnoteReference w:id="11"/>
      </w:r>
      <w:r w:rsidR="004A0912" w:rsidRPr="007E6A54">
        <w:rPr>
          <w:rFonts w:ascii="Times New Roman" w:hAnsi="Times New Roman" w:cs="Times New Roman"/>
          <w:bCs/>
          <w:i/>
          <w:color w:val="000000"/>
          <w:sz w:val="28"/>
          <w:szCs w:val="28"/>
          <w:shd w:val="clear" w:color="auto" w:fill="FFFFFF"/>
        </w:rPr>
        <w:t xml:space="preserve"> </w:t>
      </w:r>
      <w:r w:rsidR="004A0912" w:rsidRPr="007E6A54">
        <w:rPr>
          <w:rFonts w:ascii="Times New Roman" w:hAnsi="Times New Roman" w:cs="Times New Roman"/>
          <w:bCs/>
          <w:color w:val="000000"/>
          <w:sz w:val="28"/>
          <w:szCs w:val="28"/>
          <w:shd w:val="clear" w:color="auto" w:fill="FFFFFF"/>
        </w:rPr>
        <w:t xml:space="preserve">the high court granted leave to appeal to this Court when special leave should have been sought by way of application to this Court. Answering an invitation to exercise its inherent jurisdiction, the court, referred to another decision by this Court in </w:t>
      </w:r>
      <w:proofErr w:type="spellStart"/>
      <w:r w:rsidR="004A0912" w:rsidRPr="007E6A54">
        <w:rPr>
          <w:rFonts w:ascii="Times New Roman" w:hAnsi="Times New Roman" w:cs="Times New Roman"/>
          <w:bCs/>
          <w:i/>
          <w:color w:val="000000"/>
          <w:sz w:val="28"/>
          <w:szCs w:val="28"/>
          <w:shd w:val="clear" w:color="auto" w:fill="FFFFFF"/>
        </w:rPr>
        <w:lastRenderedPageBreak/>
        <w:t>Tadvet</w:t>
      </w:r>
      <w:proofErr w:type="spellEnd"/>
      <w:r w:rsidR="004A0912" w:rsidRPr="007E6A54">
        <w:rPr>
          <w:rFonts w:ascii="Times New Roman" w:hAnsi="Times New Roman" w:cs="Times New Roman"/>
          <w:bCs/>
          <w:i/>
          <w:color w:val="000000"/>
          <w:sz w:val="28"/>
          <w:szCs w:val="28"/>
          <w:shd w:val="clear" w:color="auto" w:fill="FFFFFF"/>
        </w:rPr>
        <w:t xml:space="preserve"> Industrial (Pty) Ltd v </w:t>
      </w:r>
      <w:proofErr w:type="spellStart"/>
      <w:r w:rsidR="004A0912" w:rsidRPr="007E6A54">
        <w:rPr>
          <w:rFonts w:ascii="Times New Roman" w:hAnsi="Times New Roman" w:cs="Times New Roman"/>
          <w:bCs/>
          <w:i/>
          <w:color w:val="000000"/>
          <w:sz w:val="28"/>
          <w:szCs w:val="28"/>
          <w:shd w:val="clear" w:color="auto" w:fill="FFFFFF"/>
        </w:rPr>
        <w:t>Anthea</w:t>
      </w:r>
      <w:proofErr w:type="spellEnd"/>
      <w:r w:rsidR="004A0912" w:rsidRPr="007E6A54">
        <w:rPr>
          <w:rFonts w:ascii="Times New Roman" w:hAnsi="Times New Roman" w:cs="Times New Roman"/>
          <w:bCs/>
          <w:i/>
          <w:color w:val="000000"/>
          <w:sz w:val="28"/>
          <w:szCs w:val="28"/>
          <w:shd w:val="clear" w:color="auto" w:fill="FFFFFF"/>
        </w:rPr>
        <w:t xml:space="preserve"> </w:t>
      </w:r>
      <w:proofErr w:type="spellStart"/>
      <w:r w:rsidR="004A0912" w:rsidRPr="007E6A54">
        <w:rPr>
          <w:rFonts w:ascii="Times New Roman" w:hAnsi="Times New Roman" w:cs="Times New Roman"/>
          <w:bCs/>
          <w:i/>
          <w:color w:val="000000"/>
          <w:sz w:val="28"/>
          <w:szCs w:val="28"/>
          <w:shd w:val="clear" w:color="auto" w:fill="FFFFFF"/>
        </w:rPr>
        <w:t>Hanekom</w:t>
      </w:r>
      <w:proofErr w:type="spellEnd"/>
      <w:r w:rsidR="004A0912" w:rsidRPr="007E6A54">
        <w:rPr>
          <w:rFonts w:ascii="Times New Roman" w:hAnsi="Times New Roman" w:cs="Times New Roman"/>
          <w:bCs/>
          <w:i/>
          <w:color w:val="000000"/>
          <w:sz w:val="28"/>
          <w:szCs w:val="28"/>
          <w:shd w:val="clear" w:color="auto" w:fill="FFFFFF"/>
        </w:rPr>
        <w:t xml:space="preserve"> &amp;</w:t>
      </w:r>
      <w:r w:rsidR="006344D3" w:rsidRPr="007E6A54">
        <w:rPr>
          <w:rFonts w:ascii="Times New Roman" w:hAnsi="Times New Roman" w:cs="Times New Roman"/>
          <w:bCs/>
          <w:i/>
          <w:color w:val="000000"/>
          <w:sz w:val="28"/>
          <w:szCs w:val="28"/>
          <w:shd w:val="clear" w:color="auto" w:fill="FFFFFF"/>
        </w:rPr>
        <w:t xml:space="preserve"> </w:t>
      </w:r>
      <w:r w:rsidR="004A0912" w:rsidRPr="007E6A54">
        <w:rPr>
          <w:rFonts w:ascii="Times New Roman" w:hAnsi="Times New Roman" w:cs="Times New Roman"/>
          <w:bCs/>
          <w:i/>
          <w:color w:val="000000"/>
          <w:sz w:val="28"/>
          <w:szCs w:val="28"/>
          <w:shd w:val="clear" w:color="auto" w:fill="FFFFFF"/>
        </w:rPr>
        <w:t>Others,</w:t>
      </w:r>
      <w:r w:rsidR="004A0912" w:rsidRPr="007E6A54">
        <w:rPr>
          <w:rStyle w:val="FootnoteReference"/>
          <w:rFonts w:ascii="Times New Roman" w:hAnsi="Times New Roman" w:cs="Times New Roman"/>
          <w:bCs/>
          <w:color w:val="000000"/>
          <w:sz w:val="28"/>
          <w:szCs w:val="28"/>
          <w:shd w:val="clear" w:color="auto" w:fill="FFFFFF"/>
        </w:rPr>
        <w:footnoteReference w:id="12"/>
      </w:r>
      <w:r w:rsidR="004A0912" w:rsidRPr="007E6A54">
        <w:rPr>
          <w:rFonts w:ascii="Times New Roman" w:hAnsi="Times New Roman" w:cs="Times New Roman"/>
          <w:bCs/>
          <w:color w:val="000000"/>
          <w:sz w:val="28"/>
          <w:szCs w:val="28"/>
          <w:shd w:val="clear" w:color="auto" w:fill="FFFFFF"/>
        </w:rPr>
        <w:t xml:space="preserve"> and held that the decision of the high court was a nullity. It refused to entertain the appeal. </w:t>
      </w:r>
    </w:p>
    <w:p w:rsidR="004A0912" w:rsidRPr="007E6A54" w:rsidRDefault="004A0912" w:rsidP="004A0912">
      <w:pPr>
        <w:pStyle w:val="cm-quote-1"/>
        <w:shd w:val="clear" w:color="auto" w:fill="FFFFFF"/>
        <w:spacing w:before="60" w:beforeAutospacing="0" w:after="0" w:afterAutospacing="0" w:line="360" w:lineRule="auto"/>
        <w:ind w:right="284"/>
        <w:rPr>
          <w:color w:val="000000"/>
          <w:sz w:val="28"/>
          <w:szCs w:val="28"/>
          <w:shd w:val="clear" w:color="auto" w:fill="FFFFFF"/>
        </w:rPr>
      </w:pPr>
    </w:p>
    <w:p w:rsidR="00037210" w:rsidRPr="007E6A54" w:rsidRDefault="009F7403" w:rsidP="006E76AC">
      <w:pPr>
        <w:rPr>
          <w:rFonts w:ascii="Times New Roman" w:hAnsi="Times New Roman" w:cs="Times New Roman"/>
          <w:bCs/>
          <w:color w:val="000000"/>
          <w:sz w:val="28"/>
          <w:szCs w:val="28"/>
          <w:shd w:val="clear" w:color="auto" w:fill="FFFFFF"/>
        </w:rPr>
      </w:pPr>
      <w:r w:rsidRPr="007E6A54">
        <w:rPr>
          <w:rFonts w:ascii="Times New Roman" w:hAnsi="Times New Roman" w:cs="Times New Roman"/>
          <w:bCs/>
          <w:color w:val="000000"/>
          <w:sz w:val="28"/>
          <w:szCs w:val="28"/>
          <w:shd w:val="clear" w:color="auto" w:fill="FFFFFF"/>
        </w:rPr>
        <w:t>[</w:t>
      </w:r>
      <w:r w:rsidR="00230F92" w:rsidRPr="007E6A54">
        <w:rPr>
          <w:rFonts w:ascii="Times New Roman" w:hAnsi="Times New Roman" w:cs="Times New Roman"/>
          <w:bCs/>
          <w:color w:val="000000"/>
          <w:sz w:val="28"/>
          <w:szCs w:val="28"/>
          <w:shd w:val="clear" w:color="auto" w:fill="FFFFFF"/>
        </w:rPr>
        <w:t>15</w:t>
      </w:r>
      <w:r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color w:val="000000"/>
          <w:sz w:val="28"/>
          <w:szCs w:val="28"/>
          <w:shd w:val="clear" w:color="auto" w:fill="FFFFFF"/>
        </w:rPr>
        <w:tab/>
      </w:r>
      <w:r w:rsidR="00037210" w:rsidRPr="007E6A54">
        <w:rPr>
          <w:rFonts w:ascii="Times New Roman" w:hAnsi="Times New Roman" w:cs="Times New Roman"/>
          <w:bCs/>
          <w:color w:val="000000"/>
          <w:sz w:val="28"/>
          <w:szCs w:val="28"/>
          <w:shd w:val="clear" w:color="auto" w:fill="FFFFFF"/>
        </w:rPr>
        <w:t xml:space="preserve">There can be no doubt that an improperly brought appeal will have repercussions for an applicant who wants to have his case finally determined. </w:t>
      </w:r>
      <w:r w:rsidR="00037210" w:rsidRPr="007E6A54">
        <w:rPr>
          <w:rFonts w:ascii="Times New Roman" w:hAnsi="Times New Roman" w:cs="Times New Roman"/>
          <w:color w:val="000000"/>
          <w:sz w:val="28"/>
          <w:szCs w:val="28"/>
          <w:shd w:val="clear" w:color="auto" w:fill="FFFFFF"/>
        </w:rPr>
        <w:t>He may need to re-approach the high court for proper leave to appeal and apply for condonation</w:t>
      </w:r>
      <w:r w:rsidR="00037210" w:rsidRPr="007E6A54">
        <w:rPr>
          <w:color w:val="000000"/>
          <w:sz w:val="28"/>
          <w:szCs w:val="28"/>
          <w:shd w:val="clear" w:color="auto" w:fill="FFFFFF"/>
        </w:rPr>
        <w:t>.</w:t>
      </w:r>
      <w:r w:rsidR="002A610A" w:rsidRPr="007E6A54">
        <w:rPr>
          <w:color w:val="000000"/>
          <w:sz w:val="28"/>
          <w:szCs w:val="28"/>
          <w:shd w:val="clear" w:color="auto" w:fill="FFFFFF"/>
        </w:rPr>
        <w:t xml:space="preserve"> </w:t>
      </w:r>
      <w:r w:rsidR="002A610A" w:rsidRPr="007E6A54">
        <w:rPr>
          <w:rFonts w:ascii="Times New Roman" w:hAnsi="Times New Roman" w:cs="Times New Roman"/>
          <w:bCs/>
          <w:color w:val="000000"/>
          <w:sz w:val="28"/>
          <w:szCs w:val="28"/>
          <w:shd w:val="clear" w:color="auto" w:fill="FFFFFF"/>
        </w:rPr>
        <w:t>Given the unfortunate history alluded to above, it is not permissible for this Court to deal with the matter in terms of s 17(2)</w:t>
      </w:r>
      <w:r w:rsidR="002A610A" w:rsidRPr="007E6A54">
        <w:rPr>
          <w:rFonts w:ascii="Times New Roman" w:hAnsi="Times New Roman" w:cs="Times New Roman"/>
          <w:bCs/>
          <w:i/>
          <w:color w:val="000000"/>
          <w:sz w:val="28"/>
          <w:szCs w:val="28"/>
          <w:shd w:val="clear" w:color="auto" w:fill="FFFFFF"/>
        </w:rPr>
        <w:t>(e)</w:t>
      </w:r>
      <w:r w:rsidR="002A610A" w:rsidRPr="007E6A54">
        <w:rPr>
          <w:rStyle w:val="FootnoteReference"/>
          <w:rFonts w:ascii="Times New Roman" w:hAnsi="Times New Roman" w:cs="Times New Roman"/>
          <w:bCs/>
          <w:color w:val="000000"/>
          <w:sz w:val="28"/>
          <w:szCs w:val="28"/>
          <w:shd w:val="clear" w:color="auto" w:fill="FFFFFF"/>
        </w:rPr>
        <w:footnoteReference w:id="13"/>
      </w:r>
      <w:r w:rsidR="002A610A" w:rsidRPr="007E6A54">
        <w:rPr>
          <w:rFonts w:ascii="Times New Roman" w:hAnsi="Times New Roman" w:cs="Times New Roman"/>
          <w:bCs/>
          <w:color w:val="000000"/>
          <w:sz w:val="28"/>
          <w:szCs w:val="28"/>
          <w:shd w:val="clear" w:color="auto" w:fill="FFFFFF"/>
        </w:rPr>
        <w:t xml:space="preserve"> of the Superior Courts Act. This provision does not stand alone and cannot be relied upon to leapfrog the requirement for a valid judgment or order, a precondition for a leave to appeal. Doing so would be antithetical not only to the Superior Courts Act but to the jurisprudence of this Court.</w:t>
      </w:r>
      <w:r w:rsidR="006E76AC" w:rsidRPr="007E6A54">
        <w:rPr>
          <w:rFonts w:ascii="Times New Roman" w:hAnsi="Times New Roman" w:cs="Times New Roman"/>
          <w:color w:val="000000"/>
          <w:sz w:val="28"/>
          <w:szCs w:val="28"/>
        </w:rPr>
        <w:t xml:space="preserve"> </w:t>
      </w:r>
    </w:p>
    <w:p w:rsidR="002A610A" w:rsidRPr="007E6A54" w:rsidRDefault="002A610A" w:rsidP="00037210">
      <w:pPr>
        <w:rPr>
          <w:rFonts w:ascii="Times New Roman" w:hAnsi="Times New Roman" w:cs="Times New Roman"/>
          <w:sz w:val="28"/>
          <w:szCs w:val="28"/>
          <w:lang w:val="en-US"/>
        </w:rPr>
      </w:pPr>
    </w:p>
    <w:p w:rsidR="00DC3FBA" w:rsidRPr="007E6A54" w:rsidRDefault="002A610A" w:rsidP="00F743BE">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16</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037210" w:rsidRPr="007E6A54">
        <w:rPr>
          <w:rFonts w:ascii="Times New Roman" w:hAnsi="Times New Roman" w:cs="Times New Roman"/>
          <w:sz w:val="28"/>
          <w:szCs w:val="28"/>
          <w:lang w:val="en-US"/>
        </w:rPr>
        <w:t>T</w:t>
      </w:r>
      <w:r w:rsidR="00D52E4D" w:rsidRPr="007E6A54">
        <w:rPr>
          <w:rFonts w:ascii="Times New Roman" w:hAnsi="Times New Roman" w:cs="Times New Roman"/>
          <w:sz w:val="28"/>
          <w:szCs w:val="28"/>
          <w:lang w:val="en-US"/>
        </w:rPr>
        <w:t xml:space="preserve">he point of departure is whether </w:t>
      </w:r>
      <w:r w:rsidR="00AD1063" w:rsidRPr="007E6A54">
        <w:rPr>
          <w:rFonts w:ascii="Times New Roman" w:hAnsi="Times New Roman" w:cs="Times New Roman"/>
          <w:sz w:val="28"/>
          <w:szCs w:val="28"/>
          <w:lang w:val="en-US"/>
        </w:rPr>
        <w:t xml:space="preserve">despite the nullity of the decision </w:t>
      </w:r>
      <w:r w:rsidR="00D012AC" w:rsidRPr="007E6A54">
        <w:rPr>
          <w:rFonts w:ascii="Times New Roman" w:hAnsi="Times New Roman" w:cs="Times New Roman"/>
          <w:sz w:val="28"/>
          <w:szCs w:val="28"/>
          <w:lang w:val="en-US"/>
        </w:rPr>
        <w:t xml:space="preserve">by the high court, </w:t>
      </w:r>
      <w:r w:rsidR="00D52E4D" w:rsidRPr="007E6A54">
        <w:rPr>
          <w:rFonts w:ascii="Times New Roman" w:hAnsi="Times New Roman" w:cs="Times New Roman"/>
          <w:sz w:val="28"/>
          <w:szCs w:val="28"/>
          <w:lang w:val="en-US"/>
        </w:rPr>
        <w:t xml:space="preserve">this Court has </w:t>
      </w:r>
      <w:r w:rsidR="00AC604D" w:rsidRPr="007E6A54">
        <w:rPr>
          <w:rFonts w:ascii="Times New Roman" w:hAnsi="Times New Roman" w:cs="Times New Roman"/>
          <w:sz w:val="28"/>
          <w:szCs w:val="28"/>
          <w:lang w:val="en-US"/>
        </w:rPr>
        <w:t>an</w:t>
      </w:r>
      <w:r w:rsidR="00D012AC" w:rsidRPr="007E6A54">
        <w:rPr>
          <w:rFonts w:ascii="Times New Roman" w:hAnsi="Times New Roman" w:cs="Times New Roman"/>
          <w:sz w:val="28"/>
          <w:szCs w:val="28"/>
          <w:lang w:val="en-US"/>
        </w:rPr>
        <w:t xml:space="preserve"> </w:t>
      </w:r>
      <w:r w:rsidR="00D52E4D" w:rsidRPr="007E6A54">
        <w:rPr>
          <w:rFonts w:ascii="Times New Roman" w:hAnsi="Times New Roman" w:cs="Times New Roman"/>
          <w:sz w:val="28"/>
          <w:szCs w:val="28"/>
          <w:lang w:val="en-US"/>
        </w:rPr>
        <w:t xml:space="preserve">inherent power </w:t>
      </w:r>
      <w:r w:rsidR="00D012AC" w:rsidRPr="007E6A54">
        <w:rPr>
          <w:rFonts w:ascii="Times New Roman" w:hAnsi="Times New Roman" w:cs="Times New Roman"/>
          <w:sz w:val="28"/>
          <w:szCs w:val="28"/>
          <w:lang w:val="en-US"/>
        </w:rPr>
        <w:t xml:space="preserve">under </w:t>
      </w:r>
      <w:r w:rsidR="00AC604D" w:rsidRPr="007E6A54">
        <w:rPr>
          <w:rFonts w:ascii="Times New Roman" w:hAnsi="Times New Roman" w:cs="Times New Roman"/>
          <w:sz w:val="28"/>
          <w:szCs w:val="28"/>
          <w:lang w:val="en-US"/>
        </w:rPr>
        <w:t>s</w:t>
      </w:r>
      <w:r w:rsidR="005E5E7F" w:rsidRPr="007E6A54">
        <w:rPr>
          <w:rFonts w:ascii="Times New Roman" w:hAnsi="Times New Roman" w:cs="Times New Roman"/>
          <w:sz w:val="28"/>
          <w:szCs w:val="28"/>
          <w:lang w:val="en-US"/>
        </w:rPr>
        <w:t xml:space="preserve"> </w:t>
      </w:r>
      <w:r w:rsidR="00D012AC" w:rsidRPr="007E6A54">
        <w:rPr>
          <w:rFonts w:ascii="Times New Roman" w:hAnsi="Times New Roman" w:cs="Times New Roman"/>
          <w:sz w:val="28"/>
          <w:szCs w:val="28"/>
          <w:lang w:val="en-US"/>
        </w:rPr>
        <w:t>1</w:t>
      </w:r>
      <w:r w:rsidR="00AC604D" w:rsidRPr="007E6A54">
        <w:rPr>
          <w:rFonts w:ascii="Times New Roman" w:hAnsi="Times New Roman" w:cs="Times New Roman"/>
          <w:sz w:val="28"/>
          <w:szCs w:val="28"/>
          <w:lang w:val="en-US"/>
        </w:rPr>
        <w:t>73</w:t>
      </w:r>
      <w:r w:rsidR="00AC604D" w:rsidRPr="007E6A54">
        <w:rPr>
          <w:rStyle w:val="FootnoteReference"/>
          <w:rFonts w:ascii="Times New Roman" w:hAnsi="Times New Roman" w:cs="Times New Roman"/>
          <w:sz w:val="28"/>
          <w:szCs w:val="28"/>
          <w:lang w:val="en-US"/>
        </w:rPr>
        <w:footnoteReference w:id="14"/>
      </w:r>
      <w:r w:rsidR="00AC604D" w:rsidRPr="007E6A54">
        <w:rPr>
          <w:rFonts w:ascii="Times New Roman" w:hAnsi="Times New Roman" w:cs="Times New Roman"/>
          <w:sz w:val="28"/>
          <w:szCs w:val="28"/>
          <w:lang w:val="en-US"/>
        </w:rPr>
        <w:t xml:space="preserve"> of the Constitution</w:t>
      </w:r>
      <w:r w:rsidR="00D012AC" w:rsidRPr="007E6A54">
        <w:rPr>
          <w:rFonts w:ascii="Times New Roman" w:hAnsi="Times New Roman" w:cs="Times New Roman"/>
          <w:sz w:val="28"/>
          <w:szCs w:val="28"/>
          <w:lang w:val="en-US"/>
        </w:rPr>
        <w:t xml:space="preserve"> to </w:t>
      </w:r>
      <w:r w:rsidR="00D52E4D" w:rsidRPr="007E6A54">
        <w:rPr>
          <w:rFonts w:ascii="Times New Roman" w:hAnsi="Times New Roman" w:cs="Times New Roman"/>
          <w:sz w:val="28"/>
          <w:szCs w:val="28"/>
          <w:lang w:val="en-US"/>
        </w:rPr>
        <w:t>deal with the application for leave to appeal</w:t>
      </w:r>
      <w:r w:rsidR="00D012AC" w:rsidRPr="007E6A54">
        <w:rPr>
          <w:rFonts w:ascii="Times New Roman" w:hAnsi="Times New Roman" w:cs="Times New Roman"/>
          <w:sz w:val="28"/>
          <w:szCs w:val="28"/>
          <w:lang w:val="en-US"/>
        </w:rPr>
        <w:t>.</w:t>
      </w:r>
      <w:r w:rsidR="00132561" w:rsidRPr="007E6A54">
        <w:rPr>
          <w:rFonts w:ascii="Times New Roman" w:hAnsi="Times New Roman" w:cs="Times New Roman"/>
          <w:sz w:val="28"/>
          <w:szCs w:val="28"/>
          <w:lang w:val="en-US"/>
        </w:rPr>
        <w:t xml:space="preserve"> </w:t>
      </w:r>
      <w:r w:rsidR="00BA0533" w:rsidRPr="007E6A54">
        <w:rPr>
          <w:rFonts w:ascii="Times New Roman" w:hAnsi="Times New Roman" w:cs="Times New Roman"/>
          <w:sz w:val="28"/>
          <w:szCs w:val="28"/>
          <w:lang w:val="en-US"/>
        </w:rPr>
        <w:t xml:space="preserve">The judgment </w:t>
      </w:r>
      <w:r w:rsidR="00DC3FBA" w:rsidRPr="007E6A54">
        <w:rPr>
          <w:rFonts w:ascii="Times New Roman" w:hAnsi="Times New Roman" w:cs="Times New Roman"/>
          <w:sz w:val="28"/>
          <w:szCs w:val="28"/>
          <w:lang w:val="en-US"/>
        </w:rPr>
        <w:t xml:space="preserve">by </w:t>
      </w:r>
      <w:r w:rsidR="008618C3" w:rsidRPr="007E6A54">
        <w:rPr>
          <w:rFonts w:ascii="Times New Roman" w:hAnsi="Times New Roman" w:cs="Times New Roman"/>
          <w:sz w:val="28"/>
          <w:szCs w:val="28"/>
          <w:lang w:val="en-US"/>
        </w:rPr>
        <w:t xml:space="preserve">my colleague </w:t>
      </w:r>
      <w:r w:rsidR="00DC3FBA" w:rsidRPr="007E6A54">
        <w:rPr>
          <w:rFonts w:ascii="Times New Roman" w:hAnsi="Times New Roman" w:cs="Times New Roman"/>
          <w:sz w:val="28"/>
          <w:szCs w:val="28"/>
          <w:lang w:val="en-US"/>
        </w:rPr>
        <w:t>Dambuza A</w:t>
      </w:r>
      <w:r w:rsidR="008D043D" w:rsidRPr="007E6A54">
        <w:rPr>
          <w:rFonts w:ascii="Times New Roman" w:hAnsi="Times New Roman" w:cs="Times New Roman"/>
          <w:sz w:val="28"/>
          <w:szCs w:val="28"/>
          <w:lang w:val="en-US"/>
        </w:rPr>
        <w:t>D</w:t>
      </w:r>
      <w:r w:rsidR="00DC3FBA" w:rsidRPr="007E6A54">
        <w:rPr>
          <w:rFonts w:ascii="Times New Roman" w:hAnsi="Times New Roman" w:cs="Times New Roman"/>
          <w:sz w:val="28"/>
          <w:szCs w:val="28"/>
          <w:lang w:val="en-US"/>
        </w:rPr>
        <w:t>P</w:t>
      </w:r>
      <w:r w:rsidR="00AD1063" w:rsidRPr="007E6A54">
        <w:rPr>
          <w:rFonts w:ascii="Times New Roman" w:hAnsi="Times New Roman" w:cs="Times New Roman"/>
          <w:sz w:val="28"/>
          <w:szCs w:val="28"/>
          <w:lang w:val="en-US"/>
        </w:rPr>
        <w:t xml:space="preserve"> stresses that t</w:t>
      </w:r>
      <w:r w:rsidR="00DC3FBA" w:rsidRPr="007E6A54">
        <w:rPr>
          <w:rFonts w:ascii="Times New Roman" w:hAnsi="Times New Roman" w:cs="Times New Roman"/>
          <w:sz w:val="28"/>
          <w:szCs w:val="28"/>
          <w:lang w:val="en-US"/>
        </w:rPr>
        <w:t xml:space="preserve">he Constitution gives this Court the power to regulate its processes and we should do so to prevent prejudice to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5E5E7F" w:rsidRPr="007E6A54">
        <w:rPr>
          <w:rFonts w:ascii="Times New Roman" w:hAnsi="Times New Roman" w:cs="Times New Roman"/>
          <w:sz w:val="28"/>
          <w:szCs w:val="28"/>
          <w:lang w:val="en-US"/>
        </w:rPr>
        <w:t>,</w:t>
      </w:r>
      <w:r w:rsidR="00DC3FBA" w:rsidRPr="007E6A54">
        <w:rPr>
          <w:rFonts w:ascii="Times New Roman" w:hAnsi="Times New Roman" w:cs="Times New Roman"/>
          <w:sz w:val="28"/>
          <w:szCs w:val="28"/>
          <w:lang w:val="en-US"/>
        </w:rPr>
        <w:t xml:space="preserve"> as the matter would be ultimately referred back to it. </w:t>
      </w:r>
      <w:r w:rsidR="00AD1063" w:rsidRPr="007E6A54">
        <w:rPr>
          <w:rFonts w:ascii="Times New Roman" w:hAnsi="Times New Roman" w:cs="Times New Roman"/>
          <w:sz w:val="28"/>
          <w:szCs w:val="28"/>
          <w:lang w:val="en-US"/>
        </w:rPr>
        <w:t xml:space="preserve"> It moves from the premise that an application for leave to appeal engages the </w:t>
      </w:r>
      <w:r w:rsidR="005E5E7F" w:rsidRPr="007E6A54">
        <w:rPr>
          <w:rFonts w:ascii="Times New Roman" w:hAnsi="Times New Roman" w:cs="Times New Roman"/>
          <w:sz w:val="28"/>
          <w:szCs w:val="28"/>
          <w:lang w:val="en-US"/>
        </w:rPr>
        <w:t>‘</w:t>
      </w:r>
      <w:r w:rsidR="00AD1063" w:rsidRPr="007E6A54">
        <w:rPr>
          <w:rFonts w:ascii="Times New Roman" w:hAnsi="Times New Roman" w:cs="Times New Roman"/>
          <w:sz w:val="28"/>
          <w:szCs w:val="28"/>
          <w:lang w:val="en-US"/>
        </w:rPr>
        <w:t>procedures and processes</w:t>
      </w:r>
      <w:r w:rsidR="005E5E7F" w:rsidRPr="007E6A54">
        <w:rPr>
          <w:rFonts w:ascii="Times New Roman" w:hAnsi="Times New Roman" w:cs="Times New Roman"/>
          <w:sz w:val="28"/>
          <w:szCs w:val="28"/>
          <w:lang w:val="en-US"/>
        </w:rPr>
        <w:t>’</w:t>
      </w:r>
      <w:r w:rsidR="00AD1063" w:rsidRPr="007E6A54">
        <w:rPr>
          <w:rFonts w:ascii="Times New Roman" w:hAnsi="Times New Roman" w:cs="Times New Roman"/>
          <w:sz w:val="28"/>
          <w:szCs w:val="28"/>
          <w:lang w:val="en-US"/>
        </w:rPr>
        <w:t xml:space="preserve"> of this Court</w:t>
      </w:r>
      <w:r w:rsidR="005C2B71" w:rsidRPr="007E6A54">
        <w:rPr>
          <w:rFonts w:ascii="Times New Roman" w:hAnsi="Times New Roman" w:cs="Times New Roman"/>
          <w:sz w:val="28"/>
          <w:szCs w:val="28"/>
          <w:lang w:val="en-US"/>
        </w:rPr>
        <w:t>.</w:t>
      </w:r>
    </w:p>
    <w:p w:rsidR="00132561" w:rsidRPr="007E6A54" w:rsidRDefault="00132561" w:rsidP="00F743BE">
      <w:pPr>
        <w:rPr>
          <w:rFonts w:ascii="Times New Roman" w:hAnsi="Times New Roman" w:cs="Times New Roman"/>
          <w:sz w:val="28"/>
          <w:szCs w:val="28"/>
          <w:lang w:val="en-US"/>
        </w:rPr>
      </w:pPr>
    </w:p>
    <w:p w:rsidR="00DC3FBA" w:rsidRPr="007E6A54" w:rsidRDefault="00132561" w:rsidP="00DC3FBA">
      <w:pPr>
        <w:rPr>
          <w:rFonts w:ascii="Times New Roman" w:hAnsi="Times New Roman" w:cs="Times New Roman"/>
          <w:sz w:val="28"/>
          <w:szCs w:val="28"/>
          <w:lang w:val="en-US"/>
        </w:rPr>
      </w:pPr>
      <w:r w:rsidRPr="007E6A54">
        <w:rPr>
          <w:rFonts w:ascii="Times New Roman" w:hAnsi="Times New Roman" w:cs="Times New Roman"/>
          <w:sz w:val="28"/>
          <w:szCs w:val="28"/>
          <w:lang w:val="en-US"/>
        </w:rPr>
        <w:lastRenderedPageBreak/>
        <w:t>[</w:t>
      </w:r>
      <w:r w:rsidR="00230F92" w:rsidRPr="007E6A54">
        <w:rPr>
          <w:rFonts w:ascii="Times New Roman" w:hAnsi="Times New Roman" w:cs="Times New Roman"/>
          <w:sz w:val="28"/>
          <w:szCs w:val="28"/>
          <w:lang w:val="en-US"/>
        </w:rPr>
        <w:t>17</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041AE0" w:rsidRPr="007E6A54">
        <w:rPr>
          <w:rFonts w:ascii="Times New Roman" w:hAnsi="Times New Roman" w:cs="Times New Roman"/>
          <w:color w:val="000000"/>
          <w:sz w:val="28"/>
          <w:szCs w:val="28"/>
          <w:shd w:val="clear" w:color="auto" w:fill="FFFFFF"/>
        </w:rPr>
        <w:t xml:space="preserve">The first </w:t>
      </w:r>
      <w:r w:rsidR="00B477D4" w:rsidRPr="007E6A54">
        <w:rPr>
          <w:rFonts w:ascii="Times New Roman" w:hAnsi="Times New Roman" w:cs="Times New Roman"/>
          <w:color w:val="000000"/>
          <w:sz w:val="28"/>
          <w:szCs w:val="28"/>
          <w:shd w:val="clear" w:color="auto" w:fill="FFFFFF"/>
        </w:rPr>
        <w:t xml:space="preserve">hurdle </w:t>
      </w:r>
      <w:r w:rsidR="00041AE0" w:rsidRPr="007E6A54">
        <w:rPr>
          <w:rFonts w:ascii="Times New Roman" w:hAnsi="Times New Roman" w:cs="Times New Roman"/>
          <w:color w:val="000000"/>
          <w:sz w:val="28"/>
          <w:szCs w:val="28"/>
          <w:shd w:val="clear" w:color="auto" w:fill="FFFFFF"/>
        </w:rPr>
        <w:t xml:space="preserve">is </w:t>
      </w:r>
      <w:r w:rsidR="00B477D4" w:rsidRPr="007E6A54">
        <w:rPr>
          <w:rFonts w:ascii="Times New Roman" w:hAnsi="Times New Roman" w:cs="Times New Roman"/>
          <w:color w:val="000000"/>
          <w:sz w:val="28"/>
          <w:szCs w:val="28"/>
          <w:shd w:val="clear" w:color="auto" w:fill="FFFFFF"/>
        </w:rPr>
        <w:t>the s</w:t>
      </w:r>
      <w:r w:rsidR="00041AE0" w:rsidRPr="007E6A54">
        <w:rPr>
          <w:rFonts w:ascii="Times New Roman" w:hAnsi="Times New Roman" w:cs="Times New Roman"/>
          <w:color w:val="000000"/>
          <w:sz w:val="28"/>
          <w:szCs w:val="28"/>
          <w:shd w:val="clear" w:color="auto" w:fill="FFFFFF"/>
        </w:rPr>
        <w:t>ubsidiarity</w:t>
      </w:r>
      <w:r w:rsidR="00BA0533" w:rsidRPr="007E6A54">
        <w:rPr>
          <w:rFonts w:ascii="Times New Roman" w:hAnsi="Times New Roman" w:cs="Times New Roman"/>
          <w:color w:val="000000"/>
          <w:sz w:val="28"/>
          <w:szCs w:val="28"/>
          <w:shd w:val="clear" w:color="auto" w:fill="FFFFFF"/>
        </w:rPr>
        <w:t xml:space="preserve"> principle </w:t>
      </w:r>
      <w:r w:rsidR="00041AE0" w:rsidRPr="007E6A54">
        <w:rPr>
          <w:rFonts w:ascii="Times New Roman" w:hAnsi="Times New Roman" w:cs="Times New Roman"/>
          <w:color w:val="000000"/>
          <w:sz w:val="28"/>
          <w:szCs w:val="28"/>
          <w:shd w:val="clear" w:color="auto" w:fill="FFFFFF"/>
        </w:rPr>
        <w:t xml:space="preserve">in </w:t>
      </w:r>
      <w:r w:rsidR="00041AE0" w:rsidRPr="007E6A54">
        <w:rPr>
          <w:rFonts w:ascii="Times New Roman" w:hAnsi="Times New Roman" w:cs="Times New Roman"/>
          <w:i/>
          <w:iCs/>
          <w:color w:val="000000"/>
          <w:sz w:val="28"/>
          <w:szCs w:val="28"/>
          <w:shd w:val="clear" w:color="auto" w:fill="FFFFFF"/>
        </w:rPr>
        <w:t>My Vote Counts NPC v Speaker of the National Assembly</w:t>
      </w:r>
      <w:r w:rsidR="00041AE0" w:rsidRPr="007E6A54">
        <w:rPr>
          <w:rStyle w:val="FootnoteReference"/>
          <w:rFonts w:ascii="Times New Roman" w:hAnsi="Times New Roman" w:cs="Times New Roman"/>
          <w:color w:val="000000"/>
          <w:sz w:val="28"/>
          <w:szCs w:val="28"/>
          <w:shd w:val="clear" w:color="auto" w:fill="FFFFFF"/>
        </w:rPr>
        <w:footnoteReference w:id="15"/>
      </w:r>
      <w:r w:rsidR="005E5E7F" w:rsidRPr="007E6A54">
        <w:rPr>
          <w:rFonts w:ascii="Times New Roman" w:hAnsi="Times New Roman" w:cs="Times New Roman"/>
          <w:i/>
          <w:iCs/>
          <w:color w:val="000000"/>
          <w:sz w:val="28"/>
          <w:szCs w:val="28"/>
          <w:shd w:val="clear" w:color="auto" w:fill="FFFFFF"/>
        </w:rPr>
        <w:t xml:space="preserve"> </w:t>
      </w:r>
      <w:r w:rsidR="00041AE0" w:rsidRPr="007E6A54">
        <w:rPr>
          <w:rFonts w:ascii="Times New Roman" w:hAnsi="Times New Roman" w:cs="Times New Roman"/>
          <w:iCs/>
          <w:color w:val="000000"/>
          <w:sz w:val="28"/>
          <w:szCs w:val="28"/>
          <w:shd w:val="clear" w:color="auto" w:fill="FFFFFF"/>
        </w:rPr>
        <w:t>which prohibits the direct reliance on the Cons</w:t>
      </w:r>
      <w:r w:rsidR="00B477D4" w:rsidRPr="007E6A54">
        <w:rPr>
          <w:rFonts w:ascii="Times New Roman" w:hAnsi="Times New Roman" w:cs="Times New Roman"/>
          <w:iCs/>
          <w:color w:val="000000"/>
          <w:sz w:val="28"/>
          <w:szCs w:val="28"/>
          <w:shd w:val="clear" w:color="auto" w:fill="FFFFFF"/>
        </w:rPr>
        <w:t>t</w:t>
      </w:r>
      <w:r w:rsidR="00041AE0" w:rsidRPr="007E6A54">
        <w:rPr>
          <w:rFonts w:ascii="Times New Roman" w:hAnsi="Times New Roman" w:cs="Times New Roman"/>
          <w:iCs/>
          <w:color w:val="000000"/>
          <w:sz w:val="28"/>
          <w:szCs w:val="28"/>
          <w:shd w:val="clear" w:color="auto" w:fill="FFFFFF"/>
        </w:rPr>
        <w:t xml:space="preserve">itutional provision </w:t>
      </w:r>
      <w:r w:rsidR="00BA0533" w:rsidRPr="007E6A54">
        <w:rPr>
          <w:rFonts w:ascii="Times New Roman" w:hAnsi="Times New Roman" w:cs="Times New Roman"/>
          <w:iCs/>
          <w:color w:val="000000"/>
          <w:sz w:val="28"/>
          <w:szCs w:val="28"/>
          <w:shd w:val="clear" w:color="auto" w:fill="FFFFFF"/>
        </w:rPr>
        <w:t xml:space="preserve">where national legislation has been enacted to give effect to a right. </w:t>
      </w:r>
      <w:r w:rsidR="00B477D4" w:rsidRPr="007E6A54">
        <w:rPr>
          <w:rFonts w:ascii="Times New Roman" w:hAnsi="Times New Roman" w:cs="Times New Roman"/>
          <w:iCs/>
          <w:color w:val="000000"/>
          <w:sz w:val="28"/>
          <w:szCs w:val="28"/>
          <w:shd w:val="clear" w:color="auto" w:fill="FFFFFF"/>
        </w:rPr>
        <w:t>T</w:t>
      </w:r>
      <w:r w:rsidRPr="007E6A54">
        <w:rPr>
          <w:rFonts w:ascii="Times New Roman" w:hAnsi="Times New Roman" w:cs="Times New Roman"/>
          <w:sz w:val="28"/>
          <w:szCs w:val="28"/>
          <w:lang w:val="en-US"/>
        </w:rPr>
        <w:t>his Court functions in terms of the Superior Courts Act</w:t>
      </w:r>
      <w:r w:rsidR="00B477D4" w:rsidRPr="007E6A54">
        <w:rPr>
          <w:rFonts w:ascii="Times New Roman" w:hAnsi="Times New Roman" w:cs="Times New Roman"/>
          <w:sz w:val="28"/>
          <w:szCs w:val="28"/>
          <w:lang w:val="en-US"/>
        </w:rPr>
        <w:t xml:space="preserve">, </w:t>
      </w:r>
      <w:r w:rsidRPr="007E6A54">
        <w:rPr>
          <w:rFonts w:ascii="Times New Roman" w:hAnsi="Times New Roman" w:cs="Times New Roman"/>
          <w:sz w:val="28"/>
          <w:szCs w:val="28"/>
          <w:lang w:val="en-US"/>
        </w:rPr>
        <w:t>the national legislation envisaged by s</w:t>
      </w:r>
      <w:r w:rsidR="005E5E7F" w:rsidRPr="007E6A54">
        <w:rPr>
          <w:rFonts w:ascii="Times New Roman" w:hAnsi="Times New Roman" w:cs="Times New Roman"/>
          <w:sz w:val="28"/>
          <w:szCs w:val="28"/>
          <w:lang w:val="en-US"/>
        </w:rPr>
        <w:t xml:space="preserve"> </w:t>
      </w:r>
      <w:r w:rsidRPr="007E6A54">
        <w:rPr>
          <w:rFonts w:ascii="Times New Roman" w:hAnsi="Times New Roman" w:cs="Times New Roman"/>
          <w:color w:val="000000"/>
          <w:sz w:val="28"/>
          <w:szCs w:val="28"/>
        </w:rPr>
        <w:t>171</w:t>
      </w:r>
      <w:r w:rsidRPr="007E6A54">
        <w:rPr>
          <w:rStyle w:val="FootnoteReference"/>
          <w:rFonts w:ascii="Times New Roman" w:hAnsi="Times New Roman" w:cs="Times New Roman"/>
          <w:color w:val="000000"/>
          <w:sz w:val="28"/>
          <w:szCs w:val="28"/>
        </w:rPr>
        <w:footnoteReference w:id="16"/>
      </w:r>
      <w:r w:rsidRPr="007E6A54">
        <w:rPr>
          <w:rFonts w:ascii="Times New Roman" w:hAnsi="Times New Roman" w:cs="Times New Roman"/>
          <w:color w:val="000000"/>
          <w:sz w:val="28"/>
          <w:szCs w:val="28"/>
        </w:rPr>
        <w:t xml:space="preserve"> of the Constitution</w:t>
      </w:r>
      <w:r w:rsidR="008618C3" w:rsidRPr="007E6A54">
        <w:rPr>
          <w:rFonts w:ascii="Times New Roman" w:hAnsi="Times New Roman" w:cs="Times New Roman"/>
          <w:color w:val="000000"/>
          <w:sz w:val="28"/>
          <w:szCs w:val="28"/>
        </w:rPr>
        <w:t xml:space="preserve"> which </w:t>
      </w:r>
      <w:r w:rsidR="00073FFD" w:rsidRPr="007E6A54">
        <w:rPr>
          <w:rFonts w:ascii="Times New Roman" w:hAnsi="Times New Roman" w:cs="Times New Roman"/>
          <w:color w:val="000000"/>
          <w:sz w:val="28"/>
          <w:szCs w:val="28"/>
        </w:rPr>
        <w:t>prescribes (</w:t>
      </w:r>
      <w:r w:rsidR="0026357E" w:rsidRPr="007E6A54">
        <w:rPr>
          <w:rFonts w:ascii="Times New Roman" w:hAnsi="Times New Roman" w:cs="Times New Roman"/>
          <w:color w:val="000000"/>
          <w:sz w:val="28"/>
          <w:szCs w:val="28"/>
        </w:rPr>
        <w:t>a</w:t>
      </w:r>
      <w:r w:rsidR="00073FFD" w:rsidRPr="007E6A54">
        <w:rPr>
          <w:rFonts w:ascii="Times New Roman" w:hAnsi="Times New Roman" w:cs="Times New Roman"/>
          <w:color w:val="000000"/>
          <w:sz w:val="28"/>
          <w:szCs w:val="28"/>
        </w:rPr>
        <w:t>) the jurisdictional requirements; (</w:t>
      </w:r>
      <w:r w:rsidR="0026357E" w:rsidRPr="007E6A54">
        <w:rPr>
          <w:rFonts w:ascii="Times New Roman" w:hAnsi="Times New Roman" w:cs="Times New Roman"/>
          <w:color w:val="000000"/>
          <w:sz w:val="28"/>
          <w:szCs w:val="28"/>
        </w:rPr>
        <w:t>b</w:t>
      </w:r>
      <w:r w:rsidR="00073FFD" w:rsidRPr="007E6A54">
        <w:rPr>
          <w:rFonts w:ascii="Times New Roman" w:hAnsi="Times New Roman" w:cs="Times New Roman"/>
          <w:color w:val="000000"/>
          <w:sz w:val="28"/>
          <w:szCs w:val="28"/>
        </w:rPr>
        <w:t>) the process and (</w:t>
      </w:r>
      <w:r w:rsidR="0026357E" w:rsidRPr="007E6A54">
        <w:rPr>
          <w:rFonts w:ascii="Times New Roman" w:hAnsi="Times New Roman" w:cs="Times New Roman"/>
          <w:color w:val="000000"/>
          <w:sz w:val="28"/>
          <w:szCs w:val="28"/>
        </w:rPr>
        <w:t>c</w:t>
      </w:r>
      <w:r w:rsidR="00073FFD" w:rsidRPr="007E6A54">
        <w:rPr>
          <w:rFonts w:ascii="Times New Roman" w:hAnsi="Times New Roman" w:cs="Times New Roman"/>
          <w:color w:val="000000"/>
          <w:sz w:val="28"/>
          <w:szCs w:val="28"/>
        </w:rPr>
        <w:t>)</w:t>
      </w:r>
      <w:r w:rsidR="0026357E" w:rsidRPr="007E6A54">
        <w:rPr>
          <w:rFonts w:ascii="Times New Roman" w:hAnsi="Times New Roman" w:cs="Times New Roman"/>
          <w:color w:val="000000"/>
          <w:sz w:val="28"/>
          <w:szCs w:val="28"/>
        </w:rPr>
        <w:t xml:space="preserve"> the</w:t>
      </w:r>
      <w:r w:rsidR="00073FFD" w:rsidRPr="007E6A54">
        <w:rPr>
          <w:rFonts w:ascii="Times New Roman" w:hAnsi="Times New Roman" w:cs="Times New Roman"/>
          <w:color w:val="000000"/>
          <w:sz w:val="28"/>
          <w:szCs w:val="28"/>
        </w:rPr>
        <w:t xml:space="preserve"> threshold for </w:t>
      </w:r>
      <w:r w:rsidR="00041AE0" w:rsidRPr="007E6A54">
        <w:rPr>
          <w:rFonts w:ascii="Times New Roman" w:hAnsi="Times New Roman" w:cs="Times New Roman"/>
          <w:color w:val="000000"/>
          <w:sz w:val="28"/>
          <w:szCs w:val="28"/>
        </w:rPr>
        <w:t xml:space="preserve">granting </w:t>
      </w:r>
      <w:r w:rsidR="00073FFD" w:rsidRPr="007E6A54">
        <w:rPr>
          <w:rFonts w:ascii="Times New Roman" w:hAnsi="Times New Roman" w:cs="Times New Roman"/>
          <w:color w:val="000000"/>
          <w:sz w:val="28"/>
          <w:szCs w:val="28"/>
        </w:rPr>
        <w:t>an application for leave to appeal</w:t>
      </w:r>
      <w:r w:rsidR="00041AE0" w:rsidRPr="007E6A54">
        <w:rPr>
          <w:rFonts w:ascii="Times New Roman" w:hAnsi="Times New Roman" w:cs="Times New Roman"/>
          <w:color w:val="000000"/>
          <w:sz w:val="28"/>
          <w:szCs w:val="28"/>
        </w:rPr>
        <w:t xml:space="preserve"> to this Court</w:t>
      </w:r>
      <w:r w:rsidR="00073FFD" w:rsidRPr="007E6A54">
        <w:rPr>
          <w:rFonts w:ascii="Times New Roman" w:hAnsi="Times New Roman" w:cs="Times New Roman"/>
          <w:color w:val="000000"/>
          <w:sz w:val="28"/>
          <w:szCs w:val="28"/>
        </w:rPr>
        <w:t>.</w:t>
      </w:r>
      <w:r w:rsidR="00B477D4" w:rsidRPr="007E6A54">
        <w:rPr>
          <w:rFonts w:ascii="Times New Roman" w:hAnsi="Times New Roman" w:cs="Times New Roman"/>
          <w:color w:val="000000"/>
          <w:sz w:val="28"/>
          <w:szCs w:val="28"/>
        </w:rPr>
        <w:t xml:space="preserve"> </w:t>
      </w:r>
      <w:r w:rsidR="00FB2B2A" w:rsidRPr="007E6A54">
        <w:rPr>
          <w:rFonts w:ascii="Times New Roman" w:hAnsi="Times New Roman" w:cs="Times New Roman"/>
          <w:color w:val="000000"/>
          <w:sz w:val="28"/>
          <w:szCs w:val="28"/>
        </w:rPr>
        <w:t xml:space="preserve">Secondly, </w:t>
      </w:r>
      <w:r w:rsidR="00160563" w:rsidRPr="007E6A54">
        <w:rPr>
          <w:rFonts w:ascii="Times New Roman" w:hAnsi="Times New Roman" w:cs="Times New Roman"/>
          <w:color w:val="000000"/>
          <w:sz w:val="28"/>
          <w:szCs w:val="28"/>
        </w:rPr>
        <w:t xml:space="preserve">in </w:t>
      </w:r>
      <w:r w:rsidR="00FB2B2A" w:rsidRPr="007E6A54">
        <w:rPr>
          <w:rFonts w:ascii="Times New Roman" w:hAnsi="Times New Roman" w:cs="Times New Roman"/>
          <w:i/>
          <w:color w:val="000000" w:themeColor="text1"/>
          <w:sz w:val="28"/>
          <w:szCs w:val="28"/>
        </w:rPr>
        <w:t>New Clicks v Minister of Health</w:t>
      </w:r>
      <w:r w:rsidR="00FB2B2A" w:rsidRPr="007E6A54">
        <w:rPr>
          <w:rStyle w:val="FootnoteReference"/>
          <w:rFonts w:ascii="Times New Roman" w:hAnsi="Times New Roman" w:cs="Times New Roman"/>
          <w:iCs/>
          <w:color w:val="000000" w:themeColor="text1"/>
          <w:sz w:val="28"/>
          <w:szCs w:val="28"/>
        </w:rPr>
        <w:footnoteReference w:id="17"/>
      </w:r>
      <w:r w:rsidR="00247E6A" w:rsidRPr="007E6A54">
        <w:rPr>
          <w:rFonts w:ascii="Times New Roman" w:hAnsi="Times New Roman" w:cs="Times New Roman"/>
          <w:i/>
          <w:color w:val="000000" w:themeColor="text1"/>
          <w:sz w:val="28"/>
          <w:szCs w:val="28"/>
        </w:rPr>
        <w:t xml:space="preserve"> </w:t>
      </w:r>
      <w:r w:rsidR="0026357E" w:rsidRPr="007E6A54">
        <w:rPr>
          <w:rFonts w:ascii="Times New Roman" w:hAnsi="Times New Roman" w:cs="Times New Roman"/>
          <w:iCs/>
          <w:color w:val="000000" w:themeColor="text1"/>
          <w:sz w:val="28"/>
          <w:szCs w:val="28"/>
        </w:rPr>
        <w:t>(</w:t>
      </w:r>
      <w:r w:rsidR="0026357E" w:rsidRPr="007E6A54">
        <w:rPr>
          <w:rFonts w:ascii="Times New Roman" w:hAnsi="Times New Roman" w:cs="Times New Roman"/>
          <w:i/>
          <w:color w:val="000000" w:themeColor="text1"/>
          <w:sz w:val="28"/>
          <w:szCs w:val="28"/>
        </w:rPr>
        <w:t>New Clicks</w:t>
      </w:r>
      <w:r w:rsidR="0026357E" w:rsidRPr="007E6A54">
        <w:rPr>
          <w:rFonts w:ascii="Times New Roman" w:hAnsi="Times New Roman" w:cs="Times New Roman"/>
          <w:iCs/>
          <w:color w:val="000000" w:themeColor="text1"/>
          <w:sz w:val="28"/>
          <w:szCs w:val="28"/>
        </w:rPr>
        <w:t>)</w:t>
      </w:r>
      <w:r w:rsidR="00160563" w:rsidRPr="007E6A54">
        <w:rPr>
          <w:rFonts w:ascii="Times New Roman" w:hAnsi="Times New Roman" w:cs="Times New Roman"/>
          <w:i/>
          <w:color w:val="000000" w:themeColor="text1"/>
          <w:sz w:val="28"/>
          <w:szCs w:val="28"/>
        </w:rPr>
        <w:t xml:space="preserve"> </w:t>
      </w:r>
      <w:r w:rsidR="00160563" w:rsidRPr="007E6A54">
        <w:rPr>
          <w:rFonts w:ascii="Times New Roman" w:hAnsi="Times New Roman" w:cs="Times New Roman"/>
          <w:color w:val="000000"/>
          <w:sz w:val="28"/>
          <w:szCs w:val="28"/>
          <w:shd w:val="clear" w:color="auto" w:fill="FFFFFF"/>
        </w:rPr>
        <w:t xml:space="preserve">this Court, affirmed that although </w:t>
      </w:r>
      <w:r w:rsidR="0026357E" w:rsidRPr="007E6A54">
        <w:rPr>
          <w:rFonts w:ascii="Times New Roman" w:hAnsi="Times New Roman" w:cs="Times New Roman"/>
          <w:color w:val="000000"/>
          <w:sz w:val="28"/>
          <w:szCs w:val="28"/>
          <w:shd w:val="clear" w:color="auto" w:fill="FFFFFF"/>
        </w:rPr>
        <w:t>‘</w:t>
      </w:r>
      <w:r w:rsidR="00160563" w:rsidRPr="007E6A54">
        <w:rPr>
          <w:rFonts w:ascii="Times New Roman" w:hAnsi="Times New Roman" w:cs="Times New Roman"/>
          <w:color w:val="000000"/>
          <w:sz w:val="28"/>
          <w:szCs w:val="28"/>
          <w:shd w:val="clear" w:color="auto" w:fill="FFFFFF"/>
        </w:rPr>
        <w:t>like the Constitutional Court and High Courts,</w:t>
      </w:r>
      <w:r w:rsidR="006E76AC" w:rsidRPr="007E6A54">
        <w:rPr>
          <w:rFonts w:ascii="Times New Roman" w:hAnsi="Times New Roman" w:cs="Times New Roman"/>
          <w:color w:val="000000"/>
          <w:sz w:val="28"/>
          <w:szCs w:val="28"/>
          <w:shd w:val="clear" w:color="auto" w:fill="FFFFFF"/>
        </w:rPr>
        <w:t xml:space="preserve"> [it]</w:t>
      </w:r>
      <w:r w:rsidR="00160563" w:rsidRPr="007E6A54">
        <w:rPr>
          <w:rFonts w:ascii="Times New Roman" w:hAnsi="Times New Roman" w:cs="Times New Roman"/>
          <w:color w:val="000000"/>
          <w:sz w:val="28"/>
          <w:szCs w:val="28"/>
          <w:shd w:val="clear" w:color="auto" w:fill="FFFFFF"/>
        </w:rPr>
        <w:t xml:space="preserve"> has the inherent power to protect and regulate its own process, that “does not extend to the assumption of jurisdiction not conferred upon it by statute</w:t>
      </w:r>
      <w:r w:rsidR="006E76AC" w:rsidRPr="007E6A54">
        <w:rPr>
          <w:rFonts w:ascii="Times New Roman" w:hAnsi="Times New Roman" w:cs="Times New Roman"/>
          <w:color w:val="000000"/>
          <w:sz w:val="28"/>
          <w:szCs w:val="28"/>
          <w:shd w:val="clear" w:color="auto" w:fill="FFFFFF"/>
        </w:rPr>
        <w:t>.</w:t>
      </w:r>
      <w:r w:rsidR="006E76AC" w:rsidRPr="007E6A54">
        <w:rPr>
          <w:rFonts w:ascii="Times New Roman" w:hAnsi="Times New Roman" w:cs="Times New Roman"/>
          <w:color w:val="000000" w:themeColor="text1"/>
          <w:sz w:val="28"/>
          <w:szCs w:val="28"/>
        </w:rPr>
        <w:t>”</w:t>
      </w:r>
      <w:r w:rsidR="0026357E" w:rsidRPr="007E6A54">
        <w:rPr>
          <w:rFonts w:ascii="Times New Roman" w:hAnsi="Times New Roman" w:cs="Times New Roman"/>
          <w:color w:val="000000" w:themeColor="text1"/>
          <w:sz w:val="28"/>
          <w:szCs w:val="28"/>
        </w:rPr>
        <w:t>’</w:t>
      </w:r>
      <w:r w:rsidR="0026357E" w:rsidRPr="007E6A54">
        <w:rPr>
          <w:rStyle w:val="FootnoteReference"/>
          <w:rFonts w:ascii="Times New Roman" w:hAnsi="Times New Roman" w:cs="Times New Roman"/>
          <w:color w:val="000000" w:themeColor="text1"/>
          <w:sz w:val="28"/>
          <w:szCs w:val="28"/>
        </w:rPr>
        <w:footnoteReference w:id="18"/>
      </w:r>
      <w:r w:rsidR="008618C3" w:rsidRPr="007E6A54">
        <w:rPr>
          <w:rFonts w:ascii="Times New Roman" w:hAnsi="Times New Roman" w:cs="Times New Roman"/>
          <w:color w:val="000000" w:themeColor="text1"/>
          <w:sz w:val="28"/>
          <w:szCs w:val="28"/>
        </w:rPr>
        <w:t xml:space="preserve"> T</w:t>
      </w:r>
      <w:r w:rsidR="006E76AC" w:rsidRPr="007E6A54">
        <w:rPr>
          <w:rFonts w:ascii="Times New Roman" w:hAnsi="Times New Roman" w:cs="Times New Roman"/>
          <w:color w:val="000000" w:themeColor="text1"/>
          <w:sz w:val="28"/>
          <w:szCs w:val="28"/>
        </w:rPr>
        <w:t xml:space="preserve">he </w:t>
      </w:r>
      <w:r w:rsidR="008618C3" w:rsidRPr="007E6A54">
        <w:rPr>
          <w:rFonts w:ascii="Times New Roman" w:hAnsi="Times New Roman" w:cs="Times New Roman"/>
          <w:color w:val="000000" w:themeColor="text1"/>
          <w:sz w:val="28"/>
          <w:szCs w:val="28"/>
        </w:rPr>
        <w:t xml:space="preserve">circumstances </w:t>
      </w:r>
      <w:r w:rsidR="006E76AC" w:rsidRPr="007E6A54">
        <w:rPr>
          <w:rFonts w:ascii="Times New Roman" w:hAnsi="Times New Roman" w:cs="Times New Roman"/>
          <w:color w:val="000000" w:themeColor="text1"/>
          <w:sz w:val="28"/>
          <w:szCs w:val="28"/>
        </w:rPr>
        <w:t xml:space="preserve">in </w:t>
      </w:r>
      <w:r w:rsidR="006E76AC" w:rsidRPr="007E6A54">
        <w:rPr>
          <w:rFonts w:ascii="Times New Roman" w:hAnsi="Times New Roman" w:cs="Times New Roman"/>
          <w:i/>
          <w:color w:val="000000" w:themeColor="text1"/>
          <w:sz w:val="28"/>
          <w:szCs w:val="28"/>
        </w:rPr>
        <w:t>New Clicks</w:t>
      </w:r>
      <w:r w:rsidR="006E76AC" w:rsidRPr="007E6A54">
        <w:rPr>
          <w:rFonts w:ascii="Times New Roman" w:hAnsi="Times New Roman" w:cs="Times New Roman"/>
          <w:color w:val="000000" w:themeColor="text1"/>
          <w:sz w:val="28"/>
          <w:szCs w:val="28"/>
        </w:rPr>
        <w:t xml:space="preserve"> which</w:t>
      </w:r>
      <w:r w:rsidR="00AD1063" w:rsidRPr="007E6A54">
        <w:rPr>
          <w:rFonts w:ascii="Times New Roman" w:hAnsi="Times New Roman" w:cs="Times New Roman"/>
          <w:color w:val="000000" w:themeColor="text1"/>
          <w:sz w:val="28"/>
          <w:szCs w:val="28"/>
        </w:rPr>
        <w:t xml:space="preserve"> involved </w:t>
      </w:r>
      <w:r w:rsidR="0026357E" w:rsidRPr="007E6A54">
        <w:rPr>
          <w:rFonts w:ascii="Times New Roman" w:hAnsi="Times New Roman" w:cs="Times New Roman"/>
          <w:color w:val="000000" w:themeColor="text1"/>
          <w:sz w:val="28"/>
          <w:szCs w:val="28"/>
        </w:rPr>
        <w:t>‘</w:t>
      </w:r>
      <w:r w:rsidR="006E76AC" w:rsidRPr="007E6A54">
        <w:rPr>
          <w:rFonts w:ascii="Times New Roman" w:hAnsi="Times New Roman" w:cs="Times New Roman"/>
          <w:color w:val="000000" w:themeColor="text1"/>
          <w:sz w:val="28"/>
          <w:szCs w:val="28"/>
        </w:rPr>
        <w:t>a constructive refusal</w:t>
      </w:r>
      <w:r w:rsidR="0026357E" w:rsidRPr="007E6A54">
        <w:rPr>
          <w:rFonts w:ascii="Times New Roman" w:hAnsi="Times New Roman" w:cs="Times New Roman"/>
          <w:color w:val="000000" w:themeColor="text1"/>
          <w:sz w:val="28"/>
          <w:szCs w:val="28"/>
        </w:rPr>
        <w:t>’</w:t>
      </w:r>
      <w:r w:rsidR="008618C3" w:rsidRPr="007E6A54">
        <w:rPr>
          <w:rFonts w:ascii="Times New Roman" w:hAnsi="Times New Roman" w:cs="Times New Roman"/>
          <w:color w:val="000000" w:themeColor="text1"/>
          <w:sz w:val="28"/>
          <w:szCs w:val="28"/>
        </w:rPr>
        <w:t xml:space="preserve"> </w:t>
      </w:r>
      <w:r w:rsidR="006E76AC" w:rsidRPr="007E6A54">
        <w:rPr>
          <w:rFonts w:ascii="Times New Roman" w:hAnsi="Times New Roman" w:cs="Times New Roman"/>
          <w:color w:val="000000" w:themeColor="text1"/>
          <w:sz w:val="28"/>
          <w:szCs w:val="28"/>
        </w:rPr>
        <w:t>to render a judgment by a lower court are not comparable.</w:t>
      </w:r>
      <w:r w:rsidR="008618C3" w:rsidRPr="007E6A54">
        <w:rPr>
          <w:rFonts w:ascii="Times New Roman" w:hAnsi="Times New Roman" w:cs="Times New Roman"/>
          <w:color w:val="000000" w:themeColor="text1"/>
          <w:sz w:val="28"/>
          <w:szCs w:val="28"/>
        </w:rPr>
        <w:t xml:space="preserve"> T</w:t>
      </w:r>
      <w:r w:rsidR="00073FFD" w:rsidRPr="007E6A54">
        <w:rPr>
          <w:rFonts w:ascii="Times New Roman" w:hAnsi="Times New Roman" w:cs="Times New Roman"/>
          <w:color w:val="000000"/>
          <w:sz w:val="28"/>
          <w:szCs w:val="28"/>
        </w:rPr>
        <w:t xml:space="preserve">he pathway </w:t>
      </w:r>
      <w:r w:rsidR="006E76AC" w:rsidRPr="007E6A54">
        <w:rPr>
          <w:rFonts w:ascii="Times New Roman" w:hAnsi="Times New Roman" w:cs="Times New Roman"/>
          <w:color w:val="000000"/>
          <w:sz w:val="28"/>
          <w:szCs w:val="28"/>
        </w:rPr>
        <w:t>through</w:t>
      </w:r>
      <w:r w:rsidR="008B5CF3" w:rsidRPr="007E6A54">
        <w:rPr>
          <w:rFonts w:ascii="Times New Roman" w:hAnsi="Times New Roman" w:cs="Times New Roman"/>
          <w:color w:val="000000"/>
          <w:sz w:val="28"/>
          <w:szCs w:val="28"/>
        </w:rPr>
        <w:t xml:space="preserve"> which</w:t>
      </w:r>
      <w:r w:rsidR="00073FFD" w:rsidRPr="007E6A54">
        <w:rPr>
          <w:rFonts w:ascii="Times New Roman" w:hAnsi="Times New Roman" w:cs="Times New Roman"/>
          <w:color w:val="000000"/>
          <w:sz w:val="28"/>
          <w:szCs w:val="28"/>
        </w:rPr>
        <w:t xml:space="preserve"> the provisions of the </w:t>
      </w:r>
      <w:r w:rsidR="00073FFD" w:rsidRPr="007E6A54">
        <w:rPr>
          <w:rFonts w:ascii="Times New Roman" w:hAnsi="Times New Roman" w:cs="Times New Roman"/>
          <w:sz w:val="28"/>
          <w:szCs w:val="28"/>
          <w:lang w:val="en-US"/>
        </w:rPr>
        <w:t xml:space="preserve">Superior Courts Act </w:t>
      </w:r>
      <w:r w:rsidR="00BA0533" w:rsidRPr="007E6A54">
        <w:rPr>
          <w:rFonts w:ascii="Times New Roman" w:hAnsi="Times New Roman" w:cs="Times New Roman"/>
          <w:sz w:val="28"/>
          <w:szCs w:val="28"/>
          <w:lang w:val="en-US"/>
        </w:rPr>
        <w:t xml:space="preserve">can </w:t>
      </w:r>
      <w:r w:rsidR="00073FFD" w:rsidRPr="007E6A54">
        <w:rPr>
          <w:rFonts w:ascii="Times New Roman" w:hAnsi="Times New Roman" w:cs="Times New Roman"/>
          <w:sz w:val="28"/>
          <w:szCs w:val="28"/>
          <w:lang w:val="en-US"/>
        </w:rPr>
        <w:t>be overlooked to confer</w:t>
      </w:r>
      <w:r w:rsidR="00041AE0" w:rsidRPr="007E6A54">
        <w:rPr>
          <w:rFonts w:ascii="Times New Roman" w:hAnsi="Times New Roman" w:cs="Times New Roman"/>
          <w:sz w:val="28"/>
          <w:szCs w:val="28"/>
          <w:lang w:val="en-US"/>
        </w:rPr>
        <w:t xml:space="preserve"> this Court</w:t>
      </w:r>
      <w:r w:rsidR="0026357E" w:rsidRPr="007E6A54">
        <w:rPr>
          <w:rFonts w:ascii="Times New Roman" w:hAnsi="Times New Roman" w:cs="Times New Roman"/>
          <w:sz w:val="28"/>
          <w:szCs w:val="28"/>
          <w:lang w:val="en-US"/>
        </w:rPr>
        <w:t>’s</w:t>
      </w:r>
      <w:r w:rsidR="00041AE0" w:rsidRPr="007E6A54">
        <w:rPr>
          <w:rFonts w:ascii="Times New Roman" w:hAnsi="Times New Roman" w:cs="Times New Roman"/>
          <w:sz w:val="28"/>
          <w:szCs w:val="28"/>
          <w:lang w:val="en-US"/>
        </w:rPr>
        <w:t xml:space="preserve"> jurisdiction absent a valid judgment by the high court is not </w:t>
      </w:r>
      <w:r w:rsidR="008B5CF3" w:rsidRPr="007E6A54">
        <w:rPr>
          <w:rFonts w:ascii="Times New Roman" w:hAnsi="Times New Roman" w:cs="Times New Roman"/>
          <w:sz w:val="28"/>
          <w:szCs w:val="28"/>
          <w:lang w:val="en-US"/>
        </w:rPr>
        <w:t>defined</w:t>
      </w:r>
      <w:r w:rsidR="00041AE0" w:rsidRPr="007E6A54">
        <w:rPr>
          <w:rFonts w:ascii="Times New Roman" w:hAnsi="Times New Roman" w:cs="Times New Roman"/>
          <w:sz w:val="28"/>
          <w:szCs w:val="28"/>
          <w:lang w:val="en-US"/>
        </w:rPr>
        <w:t>.</w:t>
      </w:r>
      <w:r w:rsidR="00D30C6D" w:rsidRPr="007E6A54">
        <w:rPr>
          <w:rFonts w:ascii="Calibri" w:hAnsi="Calibri" w:cs="Calibri"/>
          <w:color w:val="1F497D"/>
        </w:rPr>
        <w:t xml:space="preserve"> </w:t>
      </w:r>
    </w:p>
    <w:p w:rsidR="00037210" w:rsidRPr="007E6A54" w:rsidRDefault="00037210" w:rsidP="00037210">
      <w:pPr>
        <w:rPr>
          <w:rFonts w:ascii="Times New Roman" w:hAnsi="Times New Roman" w:cs="Times New Roman"/>
          <w:sz w:val="28"/>
          <w:szCs w:val="28"/>
        </w:rPr>
      </w:pPr>
    </w:p>
    <w:p w:rsidR="00160563" w:rsidRPr="007E6A54" w:rsidRDefault="0080651B" w:rsidP="00160563">
      <w:pPr>
        <w:rPr>
          <w:rFonts w:ascii="Times New Roman" w:hAnsi="Times New Roman" w:cs="Times New Roman"/>
          <w:sz w:val="28"/>
          <w:szCs w:val="28"/>
          <w:lang w:val="en-US"/>
        </w:rPr>
      </w:pPr>
      <w:r w:rsidRPr="007E6A54">
        <w:rPr>
          <w:rFonts w:ascii="Times New Roman" w:hAnsi="Times New Roman" w:cs="Times New Roman"/>
          <w:bCs/>
          <w:color w:val="000000"/>
          <w:sz w:val="28"/>
          <w:szCs w:val="28"/>
          <w:shd w:val="clear" w:color="auto" w:fill="FFFFFF"/>
        </w:rPr>
        <w:t>[</w:t>
      </w:r>
      <w:r w:rsidR="00230F92" w:rsidRPr="007E6A54">
        <w:rPr>
          <w:rFonts w:ascii="Times New Roman" w:hAnsi="Times New Roman" w:cs="Times New Roman"/>
          <w:bCs/>
          <w:color w:val="000000"/>
          <w:sz w:val="28"/>
          <w:szCs w:val="28"/>
          <w:shd w:val="clear" w:color="auto" w:fill="FFFFFF"/>
        </w:rPr>
        <w:t>18</w:t>
      </w:r>
      <w:r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color w:val="000000"/>
          <w:sz w:val="28"/>
          <w:szCs w:val="28"/>
          <w:shd w:val="clear" w:color="auto" w:fill="FFFFFF"/>
        </w:rPr>
        <w:tab/>
      </w:r>
      <w:r w:rsidR="00D30C6D" w:rsidRPr="007E6A54">
        <w:rPr>
          <w:rFonts w:ascii="Times New Roman" w:hAnsi="Times New Roman" w:cs="Times New Roman"/>
          <w:bCs/>
          <w:color w:val="000000"/>
          <w:sz w:val="28"/>
          <w:szCs w:val="28"/>
          <w:shd w:val="clear" w:color="auto" w:fill="FFFFFF"/>
        </w:rPr>
        <w:t>Significantly, s</w:t>
      </w:r>
      <w:r w:rsidRPr="007E6A54">
        <w:rPr>
          <w:rFonts w:ascii="Times New Roman" w:hAnsi="Times New Roman" w:cs="Times New Roman"/>
          <w:bCs/>
          <w:color w:val="000000"/>
          <w:sz w:val="28"/>
          <w:szCs w:val="28"/>
          <w:shd w:val="clear" w:color="auto" w:fill="FFFFFF"/>
        </w:rPr>
        <w:t xml:space="preserve">everal decisions by this Court consistently affirm </w:t>
      </w:r>
      <w:r w:rsidRPr="007E6A54">
        <w:rPr>
          <w:rFonts w:ascii="Times New Roman" w:hAnsi="Times New Roman" w:cs="Times New Roman"/>
          <w:sz w:val="28"/>
          <w:szCs w:val="28"/>
          <w:lang w:val="en-GB"/>
        </w:rPr>
        <w:t xml:space="preserve">that </w:t>
      </w:r>
      <w:r w:rsidRPr="007E6A54">
        <w:rPr>
          <w:rFonts w:ascii="Times New Roman" w:hAnsi="Times New Roman" w:cs="Times New Roman"/>
          <w:bCs/>
          <w:color w:val="000000"/>
          <w:sz w:val="28"/>
          <w:szCs w:val="28"/>
          <w:shd w:val="clear" w:color="auto" w:fill="FFFFFF"/>
        </w:rPr>
        <w:t>absent leave being granted, it lacks the jurisdiction to entertain an appeal.</w:t>
      </w:r>
      <w:r w:rsidRPr="007E6A54">
        <w:rPr>
          <w:rStyle w:val="FootnoteReference"/>
          <w:rFonts w:ascii="Times New Roman" w:hAnsi="Times New Roman" w:cs="Times New Roman"/>
          <w:bCs/>
          <w:color w:val="000000"/>
          <w:sz w:val="28"/>
          <w:szCs w:val="28"/>
          <w:shd w:val="clear" w:color="auto" w:fill="FFFFFF"/>
        </w:rPr>
        <w:footnoteReference w:id="19"/>
      </w:r>
      <w:r w:rsidR="0026357E" w:rsidRPr="007E6A54">
        <w:rPr>
          <w:rFonts w:ascii="Times New Roman" w:hAnsi="Times New Roman" w:cs="Times New Roman"/>
          <w:bCs/>
          <w:color w:val="000000"/>
          <w:sz w:val="28"/>
          <w:szCs w:val="28"/>
          <w:shd w:val="clear" w:color="auto" w:fill="FFFFFF"/>
        </w:rPr>
        <w:t xml:space="preserve"> </w:t>
      </w:r>
      <w:r w:rsidRPr="007E6A54">
        <w:rPr>
          <w:rFonts w:ascii="Times New Roman" w:hAnsi="Times New Roman" w:cs="Times New Roman"/>
          <w:bCs/>
          <w:color w:val="000000"/>
          <w:sz w:val="28"/>
          <w:szCs w:val="28"/>
          <w:shd w:val="clear" w:color="auto" w:fill="FFFFFF"/>
        </w:rPr>
        <w:t xml:space="preserve">The decision in </w:t>
      </w:r>
      <w:r w:rsidRPr="007E6A54">
        <w:rPr>
          <w:rFonts w:ascii="Times New Roman" w:hAnsi="Times New Roman" w:cs="Times New Roman"/>
          <w:i/>
          <w:sz w:val="28"/>
          <w:szCs w:val="28"/>
          <w:lang w:val="en-GB"/>
        </w:rPr>
        <w:t xml:space="preserve">Absa Bank Ltd v </w:t>
      </w:r>
      <w:proofErr w:type="spellStart"/>
      <w:r w:rsidRPr="007E6A54">
        <w:rPr>
          <w:rFonts w:ascii="Times New Roman" w:hAnsi="Times New Roman" w:cs="Times New Roman"/>
          <w:i/>
          <w:sz w:val="28"/>
          <w:szCs w:val="28"/>
          <w:lang w:val="en-GB"/>
        </w:rPr>
        <w:t>Snyman</w:t>
      </w:r>
      <w:proofErr w:type="spellEnd"/>
      <w:r w:rsidRPr="007E6A54">
        <w:rPr>
          <w:rStyle w:val="FootnoteReference"/>
          <w:rFonts w:ascii="Times New Roman" w:hAnsi="Times New Roman" w:cs="Times New Roman"/>
          <w:sz w:val="28"/>
          <w:szCs w:val="28"/>
          <w:lang w:val="en-GB"/>
        </w:rPr>
        <w:footnoteReference w:id="20"/>
      </w:r>
      <w:r w:rsidR="0026357E" w:rsidRPr="007E6A54">
        <w:rPr>
          <w:rFonts w:ascii="Times New Roman" w:hAnsi="Times New Roman" w:cs="Times New Roman"/>
          <w:iCs/>
          <w:sz w:val="28"/>
          <w:szCs w:val="28"/>
          <w:lang w:val="en-GB"/>
        </w:rPr>
        <w:t xml:space="preserve"> (</w:t>
      </w:r>
      <w:r w:rsidR="0026357E" w:rsidRPr="007E6A54">
        <w:rPr>
          <w:rFonts w:ascii="Times New Roman" w:hAnsi="Times New Roman" w:cs="Times New Roman"/>
          <w:i/>
          <w:sz w:val="28"/>
          <w:szCs w:val="28"/>
          <w:lang w:val="en-GB"/>
        </w:rPr>
        <w:t>Absa Bank</w:t>
      </w:r>
      <w:r w:rsidR="0026357E" w:rsidRPr="007E6A54">
        <w:rPr>
          <w:rFonts w:ascii="Times New Roman" w:hAnsi="Times New Roman" w:cs="Times New Roman"/>
          <w:iCs/>
          <w:sz w:val="28"/>
          <w:szCs w:val="28"/>
          <w:lang w:val="en-GB"/>
        </w:rPr>
        <w:t>)</w:t>
      </w:r>
      <w:r w:rsidRPr="007E6A54">
        <w:rPr>
          <w:rFonts w:ascii="Times New Roman" w:hAnsi="Times New Roman" w:cs="Times New Roman"/>
          <w:sz w:val="28"/>
          <w:szCs w:val="28"/>
          <w:lang w:val="en-GB"/>
        </w:rPr>
        <w:t xml:space="preserve"> illustrates this point. There, the court </w:t>
      </w:r>
      <w:r w:rsidRPr="007E6A54">
        <w:rPr>
          <w:rFonts w:ascii="Times New Roman" w:hAnsi="Times New Roman" w:cs="Times New Roman"/>
          <w:bCs/>
          <w:color w:val="000000"/>
          <w:sz w:val="28"/>
          <w:szCs w:val="28"/>
          <w:shd w:val="clear" w:color="auto" w:fill="FFFFFF"/>
        </w:rPr>
        <w:t xml:space="preserve">confirmed another decision by this Court in </w:t>
      </w:r>
      <w:r w:rsidRPr="007E6A54">
        <w:rPr>
          <w:rFonts w:ascii="Times New Roman" w:hAnsi="Times New Roman" w:cs="Times New Roman"/>
          <w:bCs/>
          <w:i/>
          <w:color w:val="000000"/>
          <w:sz w:val="28"/>
          <w:szCs w:val="28"/>
          <w:shd w:val="clear" w:color="auto" w:fill="FFFFFF"/>
        </w:rPr>
        <w:t>Newlands Surgical Clinic (Pty) Ltd v Peninsula Eye Clinic (Pty) Ltd</w:t>
      </w:r>
      <w:r w:rsidRPr="007E6A54">
        <w:rPr>
          <w:rStyle w:val="FootnoteReference"/>
          <w:rFonts w:ascii="Times New Roman" w:hAnsi="Times New Roman" w:cs="Times New Roman"/>
          <w:bCs/>
          <w:color w:val="000000"/>
          <w:sz w:val="28"/>
          <w:szCs w:val="28"/>
          <w:shd w:val="clear" w:color="auto" w:fill="FFFFFF"/>
        </w:rPr>
        <w:footnoteReference w:id="21"/>
      </w:r>
      <w:r w:rsidR="0026357E" w:rsidRPr="007E6A54">
        <w:rPr>
          <w:rFonts w:ascii="Times New Roman" w:hAnsi="Times New Roman" w:cs="Times New Roman"/>
          <w:bCs/>
          <w:i/>
          <w:color w:val="000000"/>
          <w:sz w:val="28"/>
          <w:szCs w:val="28"/>
          <w:shd w:val="clear" w:color="auto" w:fill="FFFFFF"/>
        </w:rPr>
        <w:t xml:space="preserve"> </w:t>
      </w:r>
      <w:r w:rsidR="0026357E" w:rsidRPr="007E6A54">
        <w:rPr>
          <w:rFonts w:ascii="Times New Roman" w:hAnsi="Times New Roman" w:cs="Times New Roman"/>
          <w:bCs/>
          <w:iCs/>
          <w:color w:val="000000"/>
          <w:sz w:val="28"/>
          <w:szCs w:val="28"/>
          <w:shd w:val="clear" w:color="auto" w:fill="FFFFFF"/>
        </w:rPr>
        <w:t>(</w:t>
      </w:r>
      <w:r w:rsidR="0026357E" w:rsidRPr="007E6A54">
        <w:rPr>
          <w:rFonts w:ascii="Times New Roman" w:hAnsi="Times New Roman" w:cs="Times New Roman"/>
          <w:bCs/>
          <w:i/>
          <w:color w:val="000000"/>
          <w:sz w:val="28"/>
          <w:szCs w:val="28"/>
          <w:shd w:val="clear" w:color="auto" w:fill="FFFFFF"/>
        </w:rPr>
        <w:t>Newlands</w:t>
      </w:r>
      <w:r w:rsidR="0026357E" w:rsidRPr="007E6A54">
        <w:rPr>
          <w:rFonts w:ascii="Times New Roman" w:hAnsi="Times New Roman" w:cs="Times New Roman"/>
          <w:bCs/>
          <w:iCs/>
          <w:color w:val="000000"/>
          <w:sz w:val="28"/>
          <w:szCs w:val="28"/>
          <w:shd w:val="clear" w:color="auto" w:fill="FFFFFF"/>
        </w:rPr>
        <w:t>)</w:t>
      </w:r>
      <w:r w:rsidRPr="007E6A54">
        <w:rPr>
          <w:rFonts w:ascii="Times New Roman" w:hAnsi="Times New Roman" w:cs="Times New Roman"/>
          <w:bCs/>
          <w:i/>
          <w:color w:val="000000"/>
          <w:sz w:val="28"/>
          <w:szCs w:val="28"/>
          <w:shd w:val="clear" w:color="auto" w:fill="FFFFFF"/>
        </w:rPr>
        <w:t xml:space="preserve"> </w:t>
      </w:r>
      <w:r w:rsidRPr="007E6A54">
        <w:rPr>
          <w:rFonts w:ascii="Times New Roman" w:hAnsi="Times New Roman" w:cs="Times New Roman"/>
          <w:bCs/>
          <w:color w:val="000000"/>
          <w:sz w:val="28"/>
          <w:szCs w:val="28"/>
          <w:shd w:val="clear" w:color="auto" w:fill="FFFFFF"/>
        </w:rPr>
        <w:t xml:space="preserve">where </w:t>
      </w:r>
      <w:r w:rsidRPr="007E6A54">
        <w:rPr>
          <w:rFonts w:ascii="Times New Roman" w:hAnsi="Times New Roman" w:cs="Times New Roman"/>
          <w:color w:val="000000"/>
          <w:sz w:val="28"/>
          <w:szCs w:val="28"/>
        </w:rPr>
        <w:t xml:space="preserve">under the rubric </w:t>
      </w:r>
      <w:r w:rsidRPr="007E6A54">
        <w:rPr>
          <w:rFonts w:ascii="Times New Roman" w:hAnsi="Times New Roman" w:cs="Times New Roman"/>
          <w:color w:val="000000"/>
          <w:sz w:val="28"/>
          <w:szCs w:val="28"/>
        </w:rPr>
        <w:lastRenderedPageBreak/>
        <w:t xml:space="preserve">of an ‘inherent reservoir of power </w:t>
      </w:r>
      <w:r w:rsidRPr="007E6A54">
        <w:rPr>
          <w:rFonts w:ascii="Times New Roman" w:hAnsi="Times New Roman" w:cs="Times New Roman"/>
          <w:bCs/>
          <w:color w:val="000000"/>
          <w:sz w:val="28"/>
          <w:szCs w:val="28"/>
          <w:shd w:val="clear" w:color="auto" w:fill="FFFFFF"/>
        </w:rPr>
        <w:t>to regulate its procedures in the interest of proper administration of justice</w:t>
      </w:r>
      <w:r w:rsidRPr="007E6A54">
        <w:rPr>
          <w:rFonts w:ascii="Times New Roman" w:hAnsi="Times New Roman" w:cs="Times New Roman"/>
          <w:color w:val="000000"/>
          <w:sz w:val="28"/>
          <w:szCs w:val="28"/>
        </w:rPr>
        <w:t xml:space="preserve">’ the court deliberated on whether it may entertain </w:t>
      </w:r>
      <w:r w:rsidRPr="007E6A54">
        <w:rPr>
          <w:rFonts w:ascii="Times New Roman" w:hAnsi="Times New Roman" w:cs="Times New Roman"/>
          <w:bCs/>
          <w:color w:val="000000"/>
          <w:sz w:val="28"/>
          <w:szCs w:val="28"/>
          <w:shd w:val="clear" w:color="auto" w:fill="FFFFFF"/>
        </w:rPr>
        <w:t>a matter not the subject of the order granting leave to appeal. Confirming the often</w:t>
      </w:r>
      <w:r w:rsidR="0026357E"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color w:val="000000"/>
          <w:sz w:val="28"/>
          <w:szCs w:val="28"/>
          <w:shd w:val="clear" w:color="auto" w:fill="FFFFFF"/>
        </w:rPr>
        <w:t xml:space="preserve">cited decision of this Court in </w:t>
      </w:r>
      <w:proofErr w:type="spellStart"/>
      <w:r w:rsidRPr="007E6A54">
        <w:rPr>
          <w:rFonts w:ascii="Times New Roman" w:hAnsi="Times New Roman" w:cs="Times New Roman"/>
          <w:bCs/>
          <w:i/>
          <w:color w:val="000000"/>
          <w:sz w:val="28"/>
          <w:szCs w:val="28"/>
          <w:shd w:val="clear" w:color="auto" w:fill="FFFFFF"/>
        </w:rPr>
        <w:t>Moch</w:t>
      </w:r>
      <w:proofErr w:type="spellEnd"/>
      <w:r w:rsidRPr="007E6A54">
        <w:rPr>
          <w:rFonts w:ascii="Times New Roman" w:hAnsi="Times New Roman" w:cs="Times New Roman"/>
          <w:bCs/>
          <w:i/>
          <w:color w:val="000000"/>
          <w:sz w:val="28"/>
          <w:szCs w:val="28"/>
          <w:shd w:val="clear" w:color="auto" w:fill="FFFFFF"/>
        </w:rPr>
        <w:t xml:space="preserve"> v </w:t>
      </w:r>
      <w:proofErr w:type="spellStart"/>
      <w:r w:rsidRPr="007E6A54">
        <w:rPr>
          <w:rFonts w:ascii="Times New Roman" w:hAnsi="Times New Roman" w:cs="Times New Roman"/>
          <w:bCs/>
          <w:i/>
          <w:color w:val="000000"/>
          <w:sz w:val="28"/>
          <w:szCs w:val="28"/>
          <w:shd w:val="clear" w:color="auto" w:fill="FFFFFF"/>
        </w:rPr>
        <w:t>Nedtravel</w:t>
      </w:r>
      <w:proofErr w:type="spellEnd"/>
      <w:r w:rsidRPr="007E6A54">
        <w:rPr>
          <w:rFonts w:ascii="Times New Roman" w:hAnsi="Times New Roman" w:cs="Times New Roman"/>
          <w:bCs/>
          <w:i/>
          <w:color w:val="000000"/>
          <w:sz w:val="28"/>
          <w:szCs w:val="28"/>
          <w:shd w:val="clear" w:color="auto" w:fill="FFFFFF"/>
        </w:rPr>
        <w:t xml:space="preserve"> (Pty) Ltd t/a American Express Travel Service</w:t>
      </w:r>
      <w:r w:rsidRPr="007E6A54">
        <w:rPr>
          <w:rStyle w:val="FootnoteReference"/>
          <w:rFonts w:ascii="Times New Roman" w:hAnsi="Times New Roman" w:cs="Times New Roman"/>
          <w:bCs/>
          <w:color w:val="000000"/>
          <w:sz w:val="28"/>
          <w:szCs w:val="28"/>
          <w:shd w:val="clear" w:color="auto" w:fill="FFFFFF"/>
        </w:rPr>
        <w:footnoteReference w:id="22"/>
      </w:r>
      <w:r w:rsidR="0026357E" w:rsidRPr="007E6A54">
        <w:rPr>
          <w:rFonts w:ascii="Times New Roman" w:hAnsi="Times New Roman" w:cs="Times New Roman"/>
          <w:bCs/>
          <w:color w:val="000000"/>
          <w:sz w:val="28"/>
          <w:szCs w:val="28"/>
          <w:shd w:val="clear" w:color="auto" w:fill="FFFFFF"/>
        </w:rPr>
        <w:t xml:space="preserve"> (</w:t>
      </w:r>
      <w:proofErr w:type="spellStart"/>
      <w:r w:rsidR="0026357E" w:rsidRPr="007E6A54">
        <w:rPr>
          <w:rFonts w:ascii="Times New Roman" w:hAnsi="Times New Roman" w:cs="Times New Roman"/>
          <w:bCs/>
          <w:i/>
          <w:iCs/>
          <w:color w:val="000000"/>
          <w:sz w:val="28"/>
          <w:szCs w:val="28"/>
          <w:shd w:val="clear" w:color="auto" w:fill="FFFFFF"/>
        </w:rPr>
        <w:t>Moch</w:t>
      </w:r>
      <w:proofErr w:type="spellEnd"/>
      <w:r w:rsidR="0026357E" w:rsidRPr="007E6A54">
        <w:rPr>
          <w:rFonts w:ascii="Times New Roman" w:hAnsi="Times New Roman" w:cs="Times New Roman"/>
          <w:bCs/>
          <w:color w:val="000000"/>
          <w:sz w:val="28"/>
          <w:szCs w:val="28"/>
          <w:shd w:val="clear" w:color="auto" w:fill="FFFFFF"/>
        </w:rPr>
        <w:t>),</w:t>
      </w:r>
      <w:r w:rsidRPr="007E6A54">
        <w:rPr>
          <w:rFonts w:ascii="Times New Roman" w:hAnsi="Times New Roman" w:cs="Times New Roman"/>
          <w:bCs/>
          <w:i/>
          <w:color w:val="000000"/>
          <w:sz w:val="28"/>
          <w:szCs w:val="28"/>
          <w:shd w:val="clear" w:color="auto" w:fill="FFFFFF"/>
        </w:rPr>
        <w:t xml:space="preserve"> </w:t>
      </w:r>
      <w:r w:rsidRPr="007E6A54">
        <w:rPr>
          <w:rFonts w:ascii="Times New Roman" w:hAnsi="Times New Roman" w:cs="Times New Roman"/>
          <w:bCs/>
          <w:color w:val="000000"/>
          <w:sz w:val="28"/>
          <w:szCs w:val="28"/>
          <w:shd w:val="clear" w:color="auto" w:fill="FFFFFF"/>
        </w:rPr>
        <w:t>it held</w:t>
      </w:r>
      <w:r w:rsidRPr="007E6A54">
        <w:rPr>
          <w:rFonts w:ascii="Times New Roman" w:hAnsi="Times New Roman" w:cs="Times New Roman"/>
          <w:bCs/>
          <w:i/>
          <w:color w:val="000000"/>
          <w:sz w:val="28"/>
          <w:szCs w:val="28"/>
          <w:shd w:val="clear" w:color="auto" w:fill="FFFFFF"/>
        </w:rPr>
        <w:t xml:space="preserve"> </w:t>
      </w:r>
      <w:r w:rsidRPr="007E6A54">
        <w:rPr>
          <w:rFonts w:ascii="Times New Roman" w:hAnsi="Times New Roman" w:cs="Times New Roman"/>
          <w:color w:val="000000"/>
          <w:sz w:val="28"/>
          <w:szCs w:val="28"/>
          <w:shd w:val="clear" w:color="auto" w:fill="FFFFFF"/>
        </w:rPr>
        <w:t xml:space="preserve">that such a power does not extend to an assumption of jurisdiction not conferred upon it by statute. </w:t>
      </w:r>
      <w:r w:rsidR="00037210" w:rsidRPr="007E6A54">
        <w:rPr>
          <w:rFonts w:ascii="Times New Roman" w:hAnsi="Times New Roman" w:cs="Times New Roman"/>
          <w:color w:val="000000"/>
          <w:sz w:val="28"/>
          <w:szCs w:val="28"/>
          <w:shd w:val="clear" w:color="auto" w:fill="FFFFFF"/>
        </w:rPr>
        <w:t>The upshot of these decisions</w:t>
      </w:r>
      <w:r w:rsidR="00DB4B28" w:rsidRPr="007E6A54">
        <w:rPr>
          <w:rFonts w:ascii="Times New Roman" w:hAnsi="Times New Roman" w:cs="Times New Roman"/>
          <w:color w:val="000000"/>
          <w:sz w:val="28"/>
          <w:szCs w:val="28"/>
          <w:shd w:val="clear" w:color="auto" w:fill="FFFFFF"/>
        </w:rPr>
        <w:t>, which have not been set aside</w:t>
      </w:r>
      <w:r w:rsidR="00485C9B" w:rsidRPr="007E6A54">
        <w:rPr>
          <w:rFonts w:ascii="Times New Roman" w:hAnsi="Times New Roman" w:cs="Times New Roman"/>
          <w:color w:val="000000"/>
          <w:sz w:val="28"/>
          <w:szCs w:val="28"/>
          <w:shd w:val="clear" w:color="auto" w:fill="FFFFFF"/>
        </w:rPr>
        <w:t>,</w:t>
      </w:r>
      <w:r w:rsidR="00DB4B28" w:rsidRPr="007E6A54">
        <w:rPr>
          <w:rFonts w:ascii="Times New Roman" w:hAnsi="Times New Roman" w:cs="Times New Roman"/>
          <w:color w:val="000000"/>
          <w:sz w:val="28"/>
          <w:szCs w:val="28"/>
          <w:shd w:val="clear" w:color="auto" w:fill="FFFFFF"/>
        </w:rPr>
        <w:t xml:space="preserve"> </w:t>
      </w:r>
      <w:r w:rsidR="00037210" w:rsidRPr="007E6A54">
        <w:rPr>
          <w:rFonts w:ascii="Times New Roman" w:hAnsi="Times New Roman" w:cs="Times New Roman"/>
          <w:color w:val="000000"/>
          <w:sz w:val="28"/>
          <w:szCs w:val="28"/>
          <w:shd w:val="clear" w:color="auto" w:fill="FFFFFF"/>
        </w:rPr>
        <w:t xml:space="preserve">is that </w:t>
      </w:r>
      <w:r w:rsidRPr="007E6A54">
        <w:rPr>
          <w:rFonts w:ascii="Times New Roman" w:hAnsi="Times New Roman" w:cs="Times New Roman"/>
          <w:color w:val="000000"/>
          <w:sz w:val="28"/>
          <w:szCs w:val="28"/>
          <w:shd w:val="clear" w:color="auto" w:fill="FFFFFF"/>
        </w:rPr>
        <w:t>t</w:t>
      </w:r>
      <w:r w:rsidRPr="007E6A54">
        <w:rPr>
          <w:rFonts w:ascii="Times New Roman" w:hAnsi="Times New Roman" w:cs="Times New Roman"/>
          <w:color w:val="000000"/>
          <w:sz w:val="28"/>
          <w:szCs w:val="28"/>
        </w:rPr>
        <w:t>h</w:t>
      </w:r>
      <w:r w:rsidR="00485C9B" w:rsidRPr="007E6A54">
        <w:rPr>
          <w:rFonts w:ascii="Times New Roman" w:hAnsi="Times New Roman" w:cs="Times New Roman"/>
          <w:color w:val="000000"/>
          <w:sz w:val="28"/>
          <w:szCs w:val="28"/>
        </w:rPr>
        <w:t>is</w:t>
      </w:r>
      <w:r w:rsidRPr="007E6A54">
        <w:rPr>
          <w:rFonts w:ascii="Times New Roman" w:hAnsi="Times New Roman" w:cs="Times New Roman"/>
          <w:color w:val="000000"/>
          <w:sz w:val="28"/>
          <w:szCs w:val="28"/>
        </w:rPr>
        <w:t xml:space="preserve"> Court’s </w:t>
      </w:r>
      <w:r w:rsidR="00037210" w:rsidRPr="007E6A54">
        <w:rPr>
          <w:rFonts w:ascii="Times New Roman" w:hAnsi="Times New Roman" w:cs="Times New Roman"/>
          <w:color w:val="000000"/>
          <w:sz w:val="28"/>
          <w:szCs w:val="28"/>
        </w:rPr>
        <w:t xml:space="preserve">inherent </w:t>
      </w:r>
      <w:r w:rsidRPr="007E6A54">
        <w:rPr>
          <w:rFonts w:ascii="Times New Roman" w:hAnsi="Times New Roman" w:cs="Times New Roman"/>
          <w:color w:val="000000"/>
          <w:sz w:val="28"/>
          <w:szCs w:val="28"/>
        </w:rPr>
        <w:t>power to</w:t>
      </w:r>
      <w:r w:rsidR="00037210" w:rsidRPr="007E6A54">
        <w:rPr>
          <w:rFonts w:ascii="Times New Roman" w:hAnsi="Times New Roman" w:cs="Times New Roman"/>
          <w:color w:val="000000"/>
          <w:sz w:val="28"/>
          <w:szCs w:val="28"/>
        </w:rPr>
        <w:t xml:space="preserve"> regulate its affairs, </w:t>
      </w:r>
      <w:r w:rsidRPr="007E6A54">
        <w:rPr>
          <w:rFonts w:ascii="Times New Roman" w:hAnsi="Times New Roman" w:cs="Times New Roman"/>
          <w:iCs/>
          <w:color w:val="000000"/>
          <w:sz w:val="28"/>
          <w:szCs w:val="28"/>
        </w:rPr>
        <w:t>condone an irregularity</w:t>
      </w:r>
      <w:r w:rsidRPr="007E6A54">
        <w:rPr>
          <w:rFonts w:ascii="Times New Roman" w:hAnsi="Times New Roman" w:cs="Times New Roman"/>
          <w:color w:val="000000"/>
          <w:sz w:val="28"/>
          <w:szCs w:val="28"/>
        </w:rPr>
        <w:t xml:space="preserve"> </w:t>
      </w:r>
      <w:r w:rsidR="00037210" w:rsidRPr="007E6A54">
        <w:rPr>
          <w:rFonts w:ascii="Times New Roman" w:hAnsi="Times New Roman" w:cs="Times New Roman"/>
          <w:color w:val="000000"/>
          <w:sz w:val="28"/>
          <w:szCs w:val="28"/>
        </w:rPr>
        <w:t xml:space="preserve">or address prejudice </w:t>
      </w:r>
      <w:r w:rsidR="00160563" w:rsidRPr="007E6A54">
        <w:rPr>
          <w:rFonts w:ascii="Times New Roman" w:hAnsi="Times New Roman" w:cs="Times New Roman"/>
          <w:color w:val="000000"/>
          <w:sz w:val="28"/>
          <w:szCs w:val="28"/>
        </w:rPr>
        <w:t>predominantly applies</w:t>
      </w:r>
      <w:r w:rsidRPr="007E6A54">
        <w:rPr>
          <w:rFonts w:ascii="Times New Roman" w:hAnsi="Times New Roman" w:cs="Times New Roman"/>
          <w:color w:val="000000"/>
          <w:sz w:val="28"/>
          <w:szCs w:val="28"/>
        </w:rPr>
        <w:t xml:space="preserve"> to</w:t>
      </w:r>
      <w:r w:rsidR="00037210" w:rsidRPr="007E6A54">
        <w:rPr>
          <w:rFonts w:ascii="Times New Roman" w:hAnsi="Times New Roman" w:cs="Times New Roman"/>
          <w:color w:val="000000"/>
          <w:sz w:val="28"/>
          <w:szCs w:val="28"/>
        </w:rPr>
        <w:t xml:space="preserve"> matters regulated by </w:t>
      </w:r>
      <w:r w:rsidR="00AD1063" w:rsidRPr="007E6A54">
        <w:rPr>
          <w:rFonts w:ascii="Times New Roman" w:hAnsi="Times New Roman" w:cs="Times New Roman"/>
          <w:color w:val="000000"/>
          <w:sz w:val="28"/>
          <w:szCs w:val="28"/>
        </w:rPr>
        <w:t xml:space="preserve">its </w:t>
      </w:r>
      <w:r w:rsidR="00037210" w:rsidRPr="007E6A54">
        <w:rPr>
          <w:rFonts w:ascii="Times New Roman" w:hAnsi="Times New Roman" w:cs="Times New Roman"/>
          <w:color w:val="000000"/>
          <w:sz w:val="28"/>
          <w:szCs w:val="28"/>
        </w:rPr>
        <w:t>r</w:t>
      </w:r>
      <w:r w:rsidRPr="007E6A54">
        <w:rPr>
          <w:rFonts w:ascii="Times New Roman" w:hAnsi="Times New Roman" w:cs="Times New Roman"/>
          <w:color w:val="000000"/>
          <w:sz w:val="28"/>
          <w:szCs w:val="28"/>
        </w:rPr>
        <w:t>ules</w:t>
      </w:r>
      <w:r w:rsidR="00037210" w:rsidRPr="007E6A54">
        <w:rPr>
          <w:rFonts w:ascii="Times New Roman" w:hAnsi="Times New Roman" w:cs="Times New Roman"/>
          <w:color w:val="000000"/>
          <w:sz w:val="28"/>
          <w:szCs w:val="28"/>
        </w:rPr>
        <w:t xml:space="preserve"> </w:t>
      </w:r>
      <w:r w:rsidRPr="007E6A54">
        <w:rPr>
          <w:rFonts w:ascii="Times New Roman" w:hAnsi="Times New Roman" w:cs="Times New Roman"/>
          <w:sz w:val="28"/>
          <w:szCs w:val="28"/>
        </w:rPr>
        <w:t xml:space="preserve">and not to </w:t>
      </w:r>
      <w:r w:rsidR="00037210" w:rsidRPr="007E6A54">
        <w:rPr>
          <w:rFonts w:ascii="Times New Roman" w:hAnsi="Times New Roman" w:cs="Times New Roman"/>
          <w:sz w:val="28"/>
          <w:szCs w:val="28"/>
        </w:rPr>
        <w:t xml:space="preserve">matters not expressly provided by </w:t>
      </w:r>
      <w:r w:rsidR="002A610A" w:rsidRPr="007E6A54">
        <w:rPr>
          <w:rFonts w:ascii="Times New Roman" w:hAnsi="Times New Roman" w:cs="Times New Roman"/>
          <w:sz w:val="28"/>
          <w:szCs w:val="28"/>
        </w:rPr>
        <w:t xml:space="preserve">the </w:t>
      </w:r>
      <w:r w:rsidR="00037210" w:rsidRPr="007E6A54">
        <w:rPr>
          <w:rFonts w:ascii="Times New Roman" w:hAnsi="Times New Roman" w:cs="Times New Roman"/>
          <w:sz w:val="28"/>
          <w:szCs w:val="28"/>
        </w:rPr>
        <w:t>governing statute.</w:t>
      </w:r>
      <w:r w:rsidR="0029242A" w:rsidRPr="007E6A54">
        <w:rPr>
          <w:rFonts w:ascii="Times New Roman" w:hAnsi="Times New Roman" w:cs="Times New Roman"/>
          <w:sz w:val="28"/>
          <w:szCs w:val="28"/>
        </w:rPr>
        <w:t xml:space="preserve"> </w:t>
      </w:r>
      <w:r w:rsidR="00D52E4D" w:rsidRPr="007E6A54">
        <w:rPr>
          <w:rFonts w:ascii="Times New Roman" w:hAnsi="Times New Roman" w:cs="Times New Roman"/>
          <w:color w:val="000000"/>
          <w:sz w:val="28"/>
          <w:szCs w:val="28"/>
        </w:rPr>
        <w:t xml:space="preserve">Even </w:t>
      </w:r>
      <w:r w:rsidR="0029242A" w:rsidRPr="007E6A54">
        <w:rPr>
          <w:rFonts w:ascii="Times New Roman" w:hAnsi="Times New Roman" w:cs="Times New Roman"/>
          <w:color w:val="000000"/>
          <w:sz w:val="28"/>
          <w:szCs w:val="28"/>
        </w:rPr>
        <w:t>t</w:t>
      </w:r>
      <w:r w:rsidR="00D52E4D" w:rsidRPr="007E6A54">
        <w:rPr>
          <w:rFonts w:ascii="Times New Roman" w:hAnsi="Times New Roman" w:cs="Times New Roman"/>
          <w:color w:val="000000"/>
          <w:sz w:val="28"/>
          <w:szCs w:val="28"/>
        </w:rPr>
        <w:t>here</w:t>
      </w:r>
      <w:r w:rsidR="00AD1063" w:rsidRPr="007E6A54">
        <w:rPr>
          <w:rFonts w:ascii="Times New Roman" w:hAnsi="Times New Roman" w:cs="Times New Roman"/>
          <w:color w:val="000000"/>
          <w:sz w:val="28"/>
          <w:szCs w:val="28"/>
        </w:rPr>
        <w:t>,</w:t>
      </w:r>
      <w:r w:rsidR="00D52E4D" w:rsidRPr="007E6A54">
        <w:rPr>
          <w:rFonts w:ascii="Times New Roman" w:hAnsi="Times New Roman" w:cs="Times New Roman"/>
          <w:color w:val="000000"/>
          <w:sz w:val="28"/>
          <w:szCs w:val="28"/>
        </w:rPr>
        <w:t xml:space="preserve"> the power will be exercised sparingly.</w:t>
      </w:r>
      <w:bookmarkStart w:id="6" w:name="0-0-0-1449"/>
      <w:bookmarkEnd w:id="6"/>
      <w:r w:rsidR="00D52E4D" w:rsidRPr="007E6A54">
        <w:rPr>
          <w:rFonts w:ascii="Times New Roman" w:hAnsi="Times New Roman" w:cs="Times New Roman"/>
          <w:color w:val="000000"/>
          <w:sz w:val="28"/>
          <w:szCs w:val="28"/>
        </w:rPr>
        <w:t xml:space="preserve"> </w:t>
      </w:r>
      <w:r w:rsidR="00AD1063" w:rsidRPr="007E6A54">
        <w:rPr>
          <w:rFonts w:ascii="Times New Roman" w:hAnsi="Times New Roman" w:cs="Times New Roman"/>
          <w:color w:val="000000"/>
          <w:sz w:val="28"/>
          <w:szCs w:val="28"/>
        </w:rPr>
        <w:t>In this instance, th</w:t>
      </w:r>
      <w:r w:rsidR="00160563" w:rsidRPr="007E6A54">
        <w:rPr>
          <w:rFonts w:ascii="Times New Roman" w:hAnsi="Times New Roman" w:cs="Times New Roman"/>
          <w:color w:val="000000"/>
          <w:sz w:val="28"/>
          <w:szCs w:val="28"/>
        </w:rPr>
        <w:t xml:space="preserve">e prejudice </w:t>
      </w:r>
      <w:r w:rsidR="00A74CD4">
        <w:rPr>
          <w:rFonts w:ascii="Times New Roman" w:hAnsi="Times New Roman" w:cs="Times New Roman"/>
          <w:color w:val="000000"/>
          <w:sz w:val="28"/>
          <w:szCs w:val="28"/>
        </w:rPr>
        <w:t xml:space="preserve">Mr </w:t>
      </w:r>
      <w:proofErr w:type="spellStart"/>
      <w:r w:rsidR="00A74CD4">
        <w:rPr>
          <w:rFonts w:ascii="Times New Roman" w:hAnsi="Times New Roman" w:cs="Times New Roman"/>
          <w:color w:val="000000"/>
          <w:sz w:val="28"/>
          <w:szCs w:val="28"/>
        </w:rPr>
        <w:t>Montshiwa</w:t>
      </w:r>
      <w:proofErr w:type="spellEnd"/>
      <w:r w:rsidR="00160563" w:rsidRPr="007E6A54">
        <w:rPr>
          <w:rFonts w:ascii="Times New Roman" w:hAnsi="Times New Roman" w:cs="Times New Roman"/>
          <w:color w:val="000000"/>
          <w:sz w:val="28"/>
          <w:szCs w:val="28"/>
        </w:rPr>
        <w:t xml:space="preserve"> will suffer is partly self-created</w:t>
      </w:r>
      <w:r w:rsidR="00AD1063" w:rsidRPr="007E6A54">
        <w:rPr>
          <w:rFonts w:ascii="Times New Roman" w:hAnsi="Times New Roman" w:cs="Times New Roman"/>
          <w:color w:val="000000"/>
          <w:sz w:val="28"/>
          <w:szCs w:val="28"/>
        </w:rPr>
        <w:t xml:space="preserve"> as </w:t>
      </w:r>
      <w:proofErr w:type="spellStart"/>
      <w:r w:rsidR="00AD1063" w:rsidRPr="007E6A54">
        <w:rPr>
          <w:rFonts w:ascii="Times New Roman" w:hAnsi="Times New Roman" w:cs="Times New Roman"/>
          <w:color w:val="000000"/>
          <w:sz w:val="28"/>
          <w:szCs w:val="28"/>
        </w:rPr>
        <w:t>i</w:t>
      </w:r>
      <w:proofErr w:type="spellEnd"/>
      <w:r w:rsidR="00160563" w:rsidRPr="007E6A54">
        <w:rPr>
          <w:rFonts w:ascii="Times New Roman" w:hAnsi="Times New Roman" w:cs="Times New Roman"/>
          <w:sz w:val="28"/>
          <w:szCs w:val="28"/>
          <w:lang w:val="en-US"/>
        </w:rPr>
        <w:t xml:space="preserve">t should have been evident </w:t>
      </w:r>
      <w:r w:rsidR="00AD1063" w:rsidRPr="007E6A54">
        <w:rPr>
          <w:rFonts w:ascii="Times New Roman" w:hAnsi="Times New Roman" w:cs="Times New Roman"/>
          <w:sz w:val="28"/>
          <w:szCs w:val="28"/>
          <w:lang w:val="en-US"/>
        </w:rPr>
        <w:t xml:space="preserve">to him </w:t>
      </w:r>
      <w:r w:rsidR="00160563" w:rsidRPr="007E6A54">
        <w:rPr>
          <w:rFonts w:ascii="Times New Roman" w:hAnsi="Times New Roman" w:cs="Times New Roman"/>
          <w:sz w:val="28"/>
          <w:szCs w:val="28"/>
          <w:lang w:val="en-US"/>
        </w:rPr>
        <w:t xml:space="preserve">at the hearing of the application for leave to appeal that the court was not properly constituted. </w:t>
      </w:r>
    </w:p>
    <w:p w:rsidR="0029242A" w:rsidRPr="007E6A54" w:rsidRDefault="0029242A" w:rsidP="00D52E4D">
      <w:pPr>
        <w:rPr>
          <w:rFonts w:ascii="Times New Roman" w:hAnsi="Times New Roman" w:cs="Times New Roman"/>
          <w:color w:val="000000"/>
          <w:sz w:val="28"/>
          <w:szCs w:val="28"/>
        </w:rPr>
      </w:pPr>
    </w:p>
    <w:p w:rsidR="002A610A" w:rsidRPr="007E6A54" w:rsidRDefault="007332CE" w:rsidP="003B5DE4">
      <w:pPr>
        <w:pStyle w:val="cm-quote-1"/>
        <w:shd w:val="clear" w:color="auto" w:fill="FFFFFF"/>
        <w:spacing w:before="60" w:beforeAutospacing="0" w:after="0" w:afterAutospacing="0" w:line="360" w:lineRule="auto"/>
        <w:ind w:right="284"/>
        <w:rPr>
          <w:bCs/>
          <w:color w:val="000000"/>
          <w:sz w:val="28"/>
          <w:szCs w:val="28"/>
          <w:shd w:val="clear" w:color="auto" w:fill="FFFFFF"/>
        </w:rPr>
      </w:pPr>
      <w:r w:rsidRPr="007E6A54">
        <w:rPr>
          <w:bCs/>
          <w:color w:val="000000"/>
          <w:sz w:val="28"/>
          <w:szCs w:val="28"/>
          <w:shd w:val="clear" w:color="auto" w:fill="FFFFFF"/>
        </w:rPr>
        <w:t>[</w:t>
      </w:r>
      <w:r w:rsidR="00230F92" w:rsidRPr="007E6A54">
        <w:rPr>
          <w:bCs/>
          <w:color w:val="000000"/>
          <w:sz w:val="28"/>
          <w:szCs w:val="28"/>
          <w:shd w:val="clear" w:color="auto" w:fill="FFFFFF"/>
        </w:rPr>
        <w:t>19</w:t>
      </w:r>
      <w:r w:rsidRPr="007E6A54">
        <w:rPr>
          <w:bCs/>
          <w:color w:val="000000"/>
          <w:sz w:val="28"/>
          <w:szCs w:val="28"/>
          <w:shd w:val="clear" w:color="auto" w:fill="FFFFFF"/>
        </w:rPr>
        <w:t>]</w:t>
      </w:r>
      <w:r w:rsidRPr="007E6A54">
        <w:rPr>
          <w:bCs/>
          <w:color w:val="000000"/>
          <w:sz w:val="28"/>
          <w:szCs w:val="28"/>
          <w:shd w:val="clear" w:color="auto" w:fill="FFFFFF"/>
        </w:rPr>
        <w:tab/>
      </w:r>
      <w:r w:rsidR="00574EB9" w:rsidRPr="007E6A54">
        <w:rPr>
          <w:bCs/>
          <w:color w:val="000000"/>
          <w:sz w:val="28"/>
          <w:szCs w:val="28"/>
          <w:shd w:val="clear" w:color="auto" w:fill="FFFFFF"/>
        </w:rPr>
        <w:t>In sum: this Court could only have jurisdiction in terms of s 17(2)</w:t>
      </w:r>
      <w:r w:rsidR="00574EB9" w:rsidRPr="007E6A54">
        <w:rPr>
          <w:bCs/>
          <w:i/>
          <w:iCs/>
          <w:color w:val="000000"/>
          <w:sz w:val="28"/>
          <w:szCs w:val="28"/>
          <w:shd w:val="clear" w:color="auto" w:fill="FFFFFF"/>
        </w:rPr>
        <w:t>(b)</w:t>
      </w:r>
      <w:r w:rsidR="00574EB9" w:rsidRPr="007E6A54">
        <w:rPr>
          <w:bCs/>
          <w:color w:val="000000"/>
          <w:sz w:val="28"/>
          <w:szCs w:val="28"/>
          <w:shd w:val="clear" w:color="auto" w:fill="FFFFFF"/>
        </w:rPr>
        <w:t xml:space="preserve"> of the Superior Courts Act. The jurisdictional requirement is that leave was refused by a properly constituted court, in fact or constructively. As there is no dispute that there was no constructive refusal of leave and that the order purporting to refuse leave is a nullity, the necessary jurisdictional requirement is absent. </w:t>
      </w:r>
      <w:r w:rsidR="0083148F" w:rsidRPr="007E6A54">
        <w:rPr>
          <w:bCs/>
          <w:color w:val="000000"/>
          <w:sz w:val="28"/>
          <w:szCs w:val="28"/>
          <w:shd w:val="clear" w:color="auto" w:fill="FFFFFF"/>
        </w:rPr>
        <w:t xml:space="preserve">The </w:t>
      </w:r>
      <w:r w:rsidR="00E11952" w:rsidRPr="007E6A54">
        <w:rPr>
          <w:color w:val="000000"/>
          <w:sz w:val="28"/>
          <w:szCs w:val="28"/>
          <w:shd w:val="clear" w:color="auto" w:fill="FFFFFF"/>
        </w:rPr>
        <w:t xml:space="preserve">improper composition of </w:t>
      </w:r>
      <w:r w:rsidR="0083148F" w:rsidRPr="007E6A54">
        <w:rPr>
          <w:color w:val="000000"/>
          <w:sz w:val="28"/>
          <w:szCs w:val="28"/>
          <w:shd w:val="clear" w:color="auto" w:fill="FFFFFF"/>
        </w:rPr>
        <w:t>the</w:t>
      </w:r>
      <w:r w:rsidR="00E11952" w:rsidRPr="007E6A54">
        <w:rPr>
          <w:color w:val="000000"/>
          <w:sz w:val="28"/>
          <w:szCs w:val="28"/>
          <w:shd w:val="clear" w:color="auto" w:fill="FFFFFF"/>
        </w:rPr>
        <w:t xml:space="preserve"> court</w:t>
      </w:r>
      <w:r w:rsidR="003B5DE4" w:rsidRPr="007E6A54">
        <w:rPr>
          <w:color w:val="000000"/>
          <w:sz w:val="28"/>
          <w:szCs w:val="28"/>
          <w:shd w:val="clear" w:color="auto" w:fill="FFFFFF"/>
        </w:rPr>
        <w:t xml:space="preserve"> </w:t>
      </w:r>
      <w:r w:rsidR="0083148F" w:rsidRPr="007E6A54">
        <w:rPr>
          <w:color w:val="000000"/>
          <w:sz w:val="28"/>
          <w:szCs w:val="28"/>
          <w:shd w:val="clear" w:color="auto" w:fill="FFFFFF"/>
        </w:rPr>
        <w:t xml:space="preserve">dealing with the leave to appeal </w:t>
      </w:r>
      <w:r w:rsidR="00FF67BC" w:rsidRPr="007E6A54">
        <w:rPr>
          <w:color w:val="000000"/>
          <w:sz w:val="28"/>
          <w:szCs w:val="28"/>
          <w:shd w:val="clear" w:color="auto" w:fill="FFFFFF"/>
        </w:rPr>
        <w:t xml:space="preserve">renders </w:t>
      </w:r>
      <w:r w:rsidR="0057772F" w:rsidRPr="007E6A54">
        <w:rPr>
          <w:color w:val="000000"/>
          <w:sz w:val="28"/>
          <w:szCs w:val="28"/>
          <w:shd w:val="clear" w:color="auto" w:fill="FFFFFF"/>
        </w:rPr>
        <w:t xml:space="preserve">the judgment </w:t>
      </w:r>
      <w:r w:rsidR="00FF67BC" w:rsidRPr="007E6A54">
        <w:rPr>
          <w:color w:val="000000"/>
          <w:sz w:val="28"/>
          <w:szCs w:val="28"/>
          <w:shd w:val="clear" w:color="auto" w:fill="FFFFFF"/>
        </w:rPr>
        <w:t>a nullity</w:t>
      </w:r>
      <w:r w:rsidR="00A425A1" w:rsidRPr="007E6A54">
        <w:rPr>
          <w:color w:val="000000"/>
          <w:sz w:val="28"/>
          <w:szCs w:val="28"/>
          <w:shd w:val="clear" w:color="auto" w:fill="FFFFFF"/>
        </w:rPr>
        <w:t>,</w:t>
      </w:r>
      <w:r w:rsidR="001D2DCA" w:rsidRPr="007E6A54">
        <w:rPr>
          <w:color w:val="000000"/>
          <w:sz w:val="28"/>
          <w:szCs w:val="28"/>
          <w:shd w:val="clear" w:color="auto" w:fill="FFFFFF"/>
        </w:rPr>
        <w:t xml:space="preserve"> </w:t>
      </w:r>
      <w:r w:rsidR="00876692" w:rsidRPr="007E6A54">
        <w:rPr>
          <w:color w:val="000000"/>
          <w:sz w:val="28"/>
          <w:szCs w:val="28"/>
          <w:shd w:val="clear" w:color="auto" w:fill="FFFFFF"/>
        </w:rPr>
        <w:t xml:space="preserve">which cannot be </w:t>
      </w:r>
      <w:r w:rsidR="00FF67BC" w:rsidRPr="007E6A54">
        <w:rPr>
          <w:color w:val="000000"/>
          <w:sz w:val="28"/>
          <w:szCs w:val="28"/>
          <w:shd w:val="clear" w:color="auto" w:fill="FFFFFF"/>
        </w:rPr>
        <w:t>sanction</w:t>
      </w:r>
      <w:r w:rsidR="00876692" w:rsidRPr="007E6A54">
        <w:rPr>
          <w:color w:val="000000"/>
          <w:sz w:val="28"/>
          <w:szCs w:val="28"/>
          <w:shd w:val="clear" w:color="auto" w:fill="FFFFFF"/>
        </w:rPr>
        <w:t xml:space="preserve">ed. </w:t>
      </w:r>
      <w:r w:rsidR="001D2DCA" w:rsidRPr="007E6A54">
        <w:rPr>
          <w:color w:val="000000"/>
          <w:sz w:val="28"/>
          <w:szCs w:val="28"/>
          <w:shd w:val="clear" w:color="auto" w:fill="FFFFFF"/>
        </w:rPr>
        <w:t>T</w:t>
      </w:r>
      <w:r w:rsidR="000F55D1" w:rsidRPr="007E6A54">
        <w:rPr>
          <w:bCs/>
          <w:color w:val="000000"/>
          <w:sz w:val="28"/>
          <w:szCs w:val="28"/>
          <w:shd w:val="clear" w:color="auto" w:fill="FFFFFF"/>
        </w:rPr>
        <w:t>he</w:t>
      </w:r>
      <w:r w:rsidR="002A610A" w:rsidRPr="007E6A54">
        <w:rPr>
          <w:bCs/>
          <w:color w:val="000000"/>
          <w:sz w:val="28"/>
          <w:szCs w:val="28"/>
          <w:shd w:val="clear" w:color="auto" w:fill="FFFFFF"/>
        </w:rPr>
        <w:t xml:space="preserve"> same applies to the</w:t>
      </w:r>
      <w:r w:rsidR="000F55D1" w:rsidRPr="007E6A54">
        <w:rPr>
          <w:bCs/>
          <w:color w:val="000000"/>
          <w:sz w:val="28"/>
          <w:szCs w:val="28"/>
          <w:shd w:val="clear" w:color="auto" w:fill="FFFFFF"/>
        </w:rPr>
        <w:t xml:space="preserve"> order </w:t>
      </w:r>
      <w:r w:rsidR="002A610A" w:rsidRPr="007E6A54">
        <w:rPr>
          <w:bCs/>
          <w:color w:val="000000"/>
          <w:sz w:val="28"/>
          <w:szCs w:val="28"/>
          <w:shd w:val="clear" w:color="auto" w:fill="FFFFFF"/>
        </w:rPr>
        <w:t>referring the application for leave to appeal for oral argument.</w:t>
      </w:r>
    </w:p>
    <w:p w:rsidR="002A610A" w:rsidRPr="007E6A54" w:rsidRDefault="002A610A" w:rsidP="00E11952">
      <w:pPr>
        <w:pStyle w:val="cm-quote-1"/>
        <w:shd w:val="clear" w:color="auto" w:fill="FFFFFF"/>
        <w:spacing w:before="60" w:beforeAutospacing="0" w:after="0" w:afterAutospacing="0" w:line="360" w:lineRule="auto"/>
        <w:ind w:right="284"/>
        <w:rPr>
          <w:bCs/>
          <w:color w:val="000000"/>
          <w:sz w:val="28"/>
          <w:szCs w:val="28"/>
          <w:shd w:val="clear" w:color="auto" w:fill="FFFFFF"/>
        </w:rPr>
      </w:pPr>
    </w:p>
    <w:p w:rsidR="00894A7E" w:rsidRPr="007E6A54" w:rsidRDefault="00FF67BC" w:rsidP="00D45DCE">
      <w:pPr>
        <w:pStyle w:val="para-10"/>
        <w:shd w:val="clear" w:color="auto" w:fill="FFFFFF"/>
        <w:spacing w:before="0" w:beforeAutospacing="0" w:after="0" w:afterAutospacing="0" w:line="360" w:lineRule="auto"/>
        <w:rPr>
          <w:bCs/>
          <w:color w:val="000000"/>
          <w:sz w:val="28"/>
          <w:szCs w:val="28"/>
        </w:rPr>
      </w:pPr>
      <w:r w:rsidRPr="007E6A54">
        <w:rPr>
          <w:bCs/>
          <w:color w:val="000000"/>
          <w:sz w:val="28"/>
          <w:szCs w:val="28"/>
          <w:shd w:val="clear" w:color="auto" w:fill="FFFFFF"/>
        </w:rPr>
        <w:t>[</w:t>
      </w:r>
      <w:r w:rsidR="00230F92" w:rsidRPr="007E6A54">
        <w:rPr>
          <w:bCs/>
          <w:color w:val="000000"/>
          <w:sz w:val="28"/>
          <w:szCs w:val="28"/>
          <w:shd w:val="clear" w:color="auto" w:fill="FFFFFF"/>
        </w:rPr>
        <w:t>20</w:t>
      </w:r>
      <w:r w:rsidRPr="007E6A54">
        <w:rPr>
          <w:bCs/>
          <w:color w:val="000000"/>
          <w:sz w:val="28"/>
          <w:szCs w:val="28"/>
          <w:shd w:val="clear" w:color="auto" w:fill="FFFFFF"/>
        </w:rPr>
        <w:t>]</w:t>
      </w:r>
      <w:r w:rsidRPr="007E6A54">
        <w:rPr>
          <w:bCs/>
          <w:color w:val="000000"/>
          <w:sz w:val="28"/>
          <w:szCs w:val="28"/>
          <w:shd w:val="clear" w:color="auto" w:fill="FFFFFF"/>
        </w:rPr>
        <w:tab/>
        <w:t>In the result</w:t>
      </w:r>
      <w:r w:rsidR="00271497" w:rsidRPr="007E6A54">
        <w:rPr>
          <w:bCs/>
          <w:color w:val="000000"/>
          <w:sz w:val="28"/>
          <w:szCs w:val="28"/>
          <w:shd w:val="clear" w:color="auto" w:fill="FFFFFF"/>
        </w:rPr>
        <w:t xml:space="preserve"> I would have struck the application from the roll with costs</w:t>
      </w:r>
      <w:r w:rsidR="00894A7E" w:rsidRPr="007E6A54">
        <w:rPr>
          <w:bCs/>
          <w:color w:val="000000"/>
          <w:sz w:val="28"/>
          <w:szCs w:val="28"/>
        </w:rPr>
        <w:t xml:space="preserve">. </w:t>
      </w:r>
    </w:p>
    <w:p w:rsidR="00B767AB" w:rsidRPr="007E6A54" w:rsidRDefault="00B767AB" w:rsidP="00876692">
      <w:pPr>
        <w:pStyle w:val="para-10"/>
        <w:shd w:val="clear" w:color="auto" w:fill="FFFFFF"/>
        <w:spacing w:before="0" w:beforeAutospacing="0" w:after="0" w:afterAutospacing="0" w:line="360" w:lineRule="auto"/>
        <w:rPr>
          <w:bCs/>
          <w:color w:val="000000"/>
          <w:sz w:val="28"/>
          <w:szCs w:val="28"/>
        </w:rPr>
      </w:pPr>
    </w:p>
    <w:p w:rsidR="00B767AB" w:rsidRPr="007E6A54" w:rsidRDefault="00B767AB" w:rsidP="00876692">
      <w:pPr>
        <w:pStyle w:val="para-10"/>
        <w:shd w:val="clear" w:color="auto" w:fill="FFFFFF"/>
        <w:spacing w:before="0" w:beforeAutospacing="0" w:after="0" w:afterAutospacing="0" w:line="360" w:lineRule="auto"/>
        <w:rPr>
          <w:bCs/>
          <w:color w:val="000000"/>
          <w:sz w:val="28"/>
          <w:szCs w:val="28"/>
        </w:rPr>
      </w:pPr>
    </w:p>
    <w:p w:rsidR="002D449B" w:rsidRPr="007E6A54" w:rsidRDefault="002D449B" w:rsidP="00876692">
      <w:pPr>
        <w:pStyle w:val="para-10"/>
        <w:shd w:val="clear" w:color="auto" w:fill="FFFFFF"/>
        <w:spacing w:before="0" w:beforeAutospacing="0" w:after="0" w:afterAutospacing="0" w:line="360" w:lineRule="auto"/>
        <w:rPr>
          <w:bCs/>
          <w:color w:val="000000"/>
          <w:sz w:val="28"/>
          <w:szCs w:val="28"/>
        </w:rPr>
      </w:pPr>
    </w:p>
    <w:p w:rsidR="002D449B" w:rsidRPr="007E6A54" w:rsidRDefault="005F43D1" w:rsidP="005F43D1">
      <w:pPr>
        <w:pStyle w:val="para-10"/>
        <w:shd w:val="clear" w:color="auto" w:fill="FFFFFF"/>
        <w:spacing w:before="0" w:beforeAutospacing="0" w:after="0" w:afterAutospacing="0" w:line="360" w:lineRule="auto"/>
        <w:ind w:firstLine="720"/>
        <w:jc w:val="center"/>
        <w:rPr>
          <w:bCs/>
          <w:color w:val="000000"/>
          <w:sz w:val="28"/>
          <w:szCs w:val="28"/>
        </w:rPr>
      </w:pPr>
      <w:r w:rsidRPr="007E6A54">
        <w:rPr>
          <w:bCs/>
          <w:color w:val="000000"/>
          <w:sz w:val="28"/>
          <w:szCs w:val="28"/>
        </w:rPr>
        <w:t xml:space="preserve">                                                                    _______</w:t>
      </w:r>
      <w:r w:rsidR="002D449B" w:rsidRPr="007E6A54">
        <w:rPr>
          <w:bCs/>
          <w:color w:val="000000"/>
          <w:sz w:val="28"/>
          <w:szCs w:val="28"/>
        </w:rPr>
        <w:t>__________________</w:t>
      </w:r>
    </w:p>
    <w:p w:rsidR="002D449B" w:rsidRPr="007E6A54" w:rsidRDefault="002D449B" w:rsidP="007332CE">
      <w:pPr>
        <w:pStyle w:val="para-10"/>
        <w:shd w:val="clear" w:color="auto" w:fill="FFFFFF"/>
        <w:spacing w:before="0" w:beforeAutospacing="0" w:after="0" w:afterAutospacing="0" w:line="360" w:lineRule="auto"/>
        <w:ind w:firstLine="720"/>
        <w:jc w:val="right"/>
        <w:rPr>
          <w:bCs/>
          <w:color w:val="000000"/>
          <w:sz w:val="28"/>
          <w:szCs w:val="28"/>
        </w:rPr>
      </w:pP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t>N</w:t>
      </w:r>
      <w:r w:rsidR="00DF30D9" w:rsidRPr="007E6A54">
        <w:rPr>
          <w:bCs/>
          <w:color w:val="000000"/>
          <w:sz w:val="28"/>
          <w:szCs w:val="28"/>
        </w:rPr>
        <w:t xml:space="preserve"> </w:t>
      </w:r>
      <w:r w:rsidRPr="007E6A54">
        <w:rPr>
          <w:bCs/>
          <w:color w:val="000000"/>
          <w:sz w:val="28"/>
          <w:szCs w:val="28"/>
        </w:rPr>
        <w:t>T</w:t>
      </w:r>
      <w:r w:rsidR="00DF30D9" w:rsidRPr="007E6A54">
        <w:rPr>
          <w:bCs/>
          <w:color w:val="000000"/>
          <w:sz w:val="28"/>
          <w:szCs w:val="28"/>
        </w:rPr>
        <w:t xml:space="preserve"> </w:t>
      </w:r>
      <w:r w:rsidRPr="007E6A54">
        <w:rPr>
          <w:bCs/>
          <w:color w:val="000000"/>
          <w:sz w:val="28"/>
          <w:szCs w:val="28"/>
        </w:rPr>
        <w:t>Y SIWENDU</w:t>
      </w:r>
    </w:p>
    <w:p w:rsidR="002D449B" w:rsidRPr="007E6A54" w:rsidRDefault="002D449B" w:rsidP="007332CE">
      <w:pPr>
        <w:pStyle w:val="para-10"/>
        <w:shd w:val="clear" w:color="auto" w:fill="FFFFFF"/>
        <w:spacing w:before="0" w:beforeAutospacing="0" w:after="0" w:afterAutospacing="0" w:line="360" w:lineRule="auto"/>
        <w:ind w:firstLine="720"/>
        <w:jc w:val="right"/>
        <w:rPr>
          <w:bCs/>
          <w:color w:val="000000"/>
          <w:sz w:val="28"/>
          <w:szCs w:val="28"/>
        </w:rPr>
      </w:pP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r>
      <w:r w:rsidRPr="007E6A54">
        <w:rPr>
          <w:bCs/>
          <w:color w:val="000000"/>
          <w:sz w:val="28"/>
          <w:szCs w:val="28"/>
        </w:rPr>
        <w:tab/>
        <w:t>ACTING JUDGE OF APPEAL</w:t>
      </w:r>
    </w:p>
    <w:p w:rsidR="00C8233D" w:rsidRPr="007E6A54" w:rsidRDefault="00C8233D" w:rsidP="00335980">
      <w:pPr>
        <w:rPr>
          <w:rFonts w:ascii="Times New Roman" w:hAnsi="Times New Roman" w:cs="Times New Roman"/>
          <w:b/>
          <w:sz w:val="28"/>
          <w:szCs w:val="28"/>
          <w:lang w:val="en-US"/>
        </w:rPr>
      </w:pPr>
    </w:p>
    <w:p w:rsidR="008D043D" w:rsidRPr="007E6A54" w:rsidRDefault="00335980" w:rsidP="00335980">
      <w:pPr>
        <w:rPr>
          <w:rFonts w:ascii="Times New Roman" w:hAnsi="Times New Roman" w:cs="Times New Roman"/>
          <w:b/>
          <w:sz w:val="28"/>
          <w:szCs w:val="28"/>
          <w:lang w:val="en-US"/>
        </w:rPr>
      </w:pPr>
      <w:r w:rsidRPr="007E6A54">
        <w:rPr>
          <w:rFonts w:ascii="Times New Roman" w:hAnsi="Times New Roman" w:cs="Times New Roman"/>
          <w:b/>
          <w:sz w:val="28"/>
          <w:szCs w:val="28"/>
          <w:lang w:val="en-US"/>
        </w:rPr>
        <w:t>D</w:t>
      </w:r>
      <w:r w:rsidR="00DF685A" w:rsidRPr="007E6A54">
        <w:rPr>
          <w:rFonts w:ascii="Times New Roman" w:hAnsi="Times New Roman" w:cs="Times New Roman"/>
          <w:b/>
          <w:sz w:val="28"/>
          <w:szCs w:val="28"/>
          <w:lang w:val="en-US"/>
        </w:rPr>
        <w:t>ambuza ADP</w:t>
      </w:r>
      <w:r w:rsidR="00C8233D" w:rsidRPr="007E6A54">
        <w:rPr>
          <w:rFonts w:ascii="Times New Roman" w:hAnsi="Times New Roman" w:cs="Times New Roman"/>
          <w:b/>
          <w:sz w:val="28"/>
          <w:szCs w:val="28"/>
          <w:lang w:val="en-US"/>
        </w:rPr>
        <w:t xml:space="preserve"> (Nicholls JA and Chetty AJA concurring)</w:t>
      </w:r>
      <w:r w:rsidR="002A610A" w:rsidRPr="007E6A54">
        <w:rPr>
          <w:rFonts w:ascii="Times New Roman" w:hAnsi="Times New Roman" w:cs="Times New Roman"/>
          <w:b/>
          <w:sz w:val="28"/>
          <w:szCs w:val="28"/>
          <w:lang w:val="en-US"/>
        </w:rPr>
        <w:t xml:space="preserve"> </w:t>
      </w:r>
    </w:p>
    <w:p w:rsidR="00335980"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21</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I have read the judgment prepared by my colleague </w:t>
      </w:r>
      <w:proofErr w:type="spellStart"/>
      <w:r w:rsidRPr="007E6A54">
        <w:rPr>
          <w:rFonts w:ascii="Times New Roman" w:hAnsi="Times New Roman" w:cs="Times New Roman"/>
          <w:sz w:val="28"/>
          <w:szCs w:val="28"/>
          <w:lang w:val="en-US"/>
        </w:rPr>
        <w:t>Siwendu</w:t>
      </w:r>
      <w:proofErr w:type="spellEnd"/>
      <w:r w:rsidRPr="007E6A54">
        <w:rPr>
          <w:rFonts w:ascii="Times New Roman" w:hAnsi="Times New Roman" w:cs="Times New Roman"/>
          <w:sz w:val="28"/>
          <w:szCs w:val="28"/>
          <w:lang w:val="en-US"/>
        </w:rPr>
        <w:t xml:space="preserve"> AJA. Although I agree that the proceedings in the application for leave to appeal were irregular and the consequent order of the high court is a nullity</w:t>
      </w:r>
      <w:r w:rsidR="00CB20D2"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 xml:space="preserve"> I do not agree that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should be sent back to the high court for a fresh application for leave to appeal. In my view this is a case in which this court should exercise its inherent power</w:t>
      </w:r>
      <w:r w:rsidR="00E859DF" w:rsidRPr="007E6A54">
        <w:rPr>
          <w:rFonts w:ascii="Times New Roman" w:hAnsi="Times New Roman" w:cs="Times New Roman"/>
          <w:sz w:val="28"/>
          <w:szCs w:val="28"/>
          <w:lang w:val="en-US"/>
        </w:rPr>
        <w:t>s</w:t>
      </w:r>
      <w:r w:rsidRPr="007E6A54">
        <w:rPr>
          <w:rFonts w:ascii="Times New Roman" w:hAnsi="Times New Roman" w:cs="Times New Roman"/>
          <w:sz w:val="28"/>
          <w:szCs w:val="28"/>
          <w:lang w:val="en-US"/>
        </w:rPr>
        <w:t xml:space="preserve"> under s 173 of the Constitution to regulate its proces</w:t>
      </w:r>
      <w:r w:rsidR="000623E5" w:rsidRPr="007E6A54">
        <w:rPr>
          <w:rFonts w:ascii="Times New Roman" w:hAnsi="Times New Roman" w:cs="Times New Roman"/>
          <w:sz w:val="28"/>
          <w:szCs w:val="28"/>
          <w:lang w:val="en-US"/>
        </w:rPr>
        <w:t>s</w:t>
      </w:r>
      <w:r w:rsidRPr="007E6A54">
        <w:rPr>
          <w:rFonts w:ascii="Times New Roman" w:hAnsi="Times New Roman" w:cs="Times New Roman"/>
          <w:sz w:val="28"/>
          <w:szCs w:val="28"/>
          <w:lang w:val="en-US"/>
        </w:rPr>
        <w:t xml:space="preserve"> by considering the merits of </w:t>
      </w:r>
      <w:r w:rsidR="00B372C6" w:rsidRPr="007E6A54">
        <w:rPr>
          <w:rFonts w:ascii="Times New Roman" w:hAnsi="Times New Roman" w:cs="Times New Roman"/>
          <w:sz w:val="28"/>
          <w:szCs w:val="28"/>
          <w:lang w:val="en-US"/>
        </w:rPr>
        <w:t xml:space="preserve">the </w:t>
      </w:r>
      <w:r w:rsidRPr="007E6A54">
        <w:rPr>
          <w:rFonts w:ascii="Times New Roman" w:hAnsi="Times New Roman" w:cs="Times New Roman"/>
          <w:sz w:val="28"/>
          <w:szCs w:val="28"/>
          <w:lang w:val="en-US"/>
        </w:rPr>
        <w:t>application for leave to appeal and, if it deems appropriate, the appeal, and make a decision thereon.</w:t>
      </w:r>
    </w:p>
    <w:p w:rsidR="00DB4B28" w:rsidRPr="007E6A54" w:rsidRDefault="00DB4B28" w:rsidP="00335980">
      <w:pPr>
        <w:rPr>
          <w:rFonts w:ascii="Times New Roman" w:hAnsi="Times New Roman" w:cs="Times New Roman"/>
          <w:sz w:val="28"/>
          <w:szCs w:val="28"/>
          <w:lang w:val="en-US"/>
        </w:rPr>
      </w:pPr>
    </w:p>
    <w:p w:rsidR="00CA183F"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22</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0623E5" w:rsidRPr="007E6A54">
        <w:rPr>
          <w:rFonts w:ascii="Times New Roman" w:hAnsi="Times New Roman" w:cs="Times New Roman"/>
          <w:sz w:val="28"/>
          <w:szCs w:val="28"/>
          <w:lang w:val="en-US"/>
        </w:rPr>
        <w:t>Section</w:t>
      </w:r>
      <w:r w:rsidR="008154EA" w:rsidRPr="007E6A54">
        <w:rPr>
          <w:rFonts w:ascii="Times New Roman" w:hAnsi="Times New Roman" w:cs="Times New Roman"/>
          <w:sz w:val="28"/>
          <w:szCs w:val="28"/>
          <w:lang w:val="en-US"/>
        </w:rPr>
        <w:t xml:space="preserve"> </w:t>
      </w:r>
      <w:r w:rsidRPr="007E6A54">
        <w:rPr>
          <w:rFonts w:ascii="Times New Roman" w:hAnsi="Times New Roman" w:cs="Times New Roman"/>
          <w:sz w:val="28"/>
          <w:szCs w:val="28"/>
          <w:lang w:val="en-US"/>
        </w:rPr>
        <w:t xml:space="preserve">17 </w:t>
      </w:r>
      <w:r w:rsidR="00271497" w:rsidRPr="007E6A54">
        <w:rPr>
          <w:rFonts w:ascii="Times New Roman" w:hAnsi="Times New Roman" w:cs="Times New Roman"/>
          <w:sz w:val="28"/>
          <w:szCs w:val="28"/>
          <w:lang w:val="en-US"/>
        </w:rPr>
        <w:t xml:space="preserve">of the Superior Courts Act </w:t>
      </w:r>
      <w:r w:rsidRPr="007E6A54">
        <w:rPr>
          <w:rFonts w:ascii="Times New Roman" w:hAnsi="Times New Roman" w:cs="Times New Roman"/>
          <w:sz w:val="28"/>
          <w:szCs w:val="28"/>
          <w:lang w:val="en-US"/>
        </w:rPr>
        <w:t xml:space="preserve">regulates the </w:t>
      </w:r>
      <w:r w:rsidR="00271497" w:rsidRPr="007E6A54">
        <w:rPr>
          <w:rFonts w:ascii="Times New Roman" w:hAnsi="Times New Roman" w:cs="Times New Roman"/>
          <w:sz w:val="28"/>
          <w:szCs w:val="28"/>
          <w:lang w:val="en-US"/>
        </w:rPr>
        <w:t xml:space="preserve">process of approaching this court </w:t>
      </w:r>
      <w:r w:rsidR="000623E5" w:rsidRPr="007E6A54">
        <w:rPr>
          <w:rFonts w:ascii="Times New Roman" w:hAnsi="Times New Roman" w:cs="Times New Roman"/>
          <w:sz w:val="28"/>
          <w:szCs w:val="28"/>
          <w:lang w:val="en-US"/>
        </w:rPr>
        <w:t>to</w:t>
      </w:r>
      <w:r w:rsidRPr="007E6A54">
        <w:rPr>
          <w:rFonts w:ascii="Times New Roman" w:hAnsi="Times New Roman" w:cs="Times New Roman"/>
          <w:sz w:val="28"/>
          <w:szCs w:val="28"/>
          <w:lang w:val="en-US"/>
        </w:rPr>
        <w:t xml:space="preserve"> appeal </w:t>
      </w:r>
      <w:r w:rsidR="000623E5" w:rsidRPr="007E6A54">
        <w:rPr>
          <w:rFonts w:ascii="Times New Roman" w:hAnsi="Times New Roman" w:cs="Times New Roman"/>
          <w:sz w:val="28"/>
          <w:szCs w:val="28"/>
          <w:lang w:val="en-US"/>
        </w:rPr>
        <w:t xml:space="preserve">against a judgment of a </w:t>
      </w:r>
      <w:r w:rsidR="00E859DF" w:rsidRPr="007E6A54">
        <w:rPr>
          <w:rFonts w:ascii="Times New Roman" w:hAnsi="Times New Roman" w:cs="Times New Roman"/>
          <w:sz w:val="28"/>
          <w:szCs w:val="28"/>
          <w:lang w:val="en-US"/>
        </w:rPr>
        <w:t xml:space="preserve">Division of a </w:t>
      </w:r>
      <w:r w:rsidR="000623E5" w:rsidRPr="007E6A54">
        <w:rPr>
          <w:rFonts w:ascii="Times New Roman" w:hAnsi="Times New Roman" w:cs="Times New Roman"/>
          <w:sz w:val="28"/>
          <w:szCs w:val="28"/>
          <w:lang w:val="en-US"/>
        </w:rPr>
        <w:t>high court</w:t>
      </w:r>
      <w:r w:rsidRPr="007E6A54">
        <w:rPr>
          <w:rFonts w:ascii="Times New Roman" w:hAnsi="Times New Roman" w:cs="Times New Roman"/>
          <w:sz w:val="28"/>
          <w:szCs w:val="28"/>
          <w:lang w:val="en-US"/>
        </w:rPr>
        <w:t xml:space="preserve">. </w:t>
      </w:r>
      <w:r w:rsidR="00E859DF" w:rsidRPr="007E6A54">
        <w:rPr>
          <w:rFonts w:ascii="Times New Roman" w:hAnsi="Times New Roman" w:cs="Times New Roman"/>
          <w:sz w:val="28"/>
          <w:szCs w:val="28"/>
          <w:lang w:val="en-US"/>
        </w:rPr>
        <w:t xml:space="preserve">The section </w:t>
      </w:r>
      <w:r w:rsidR="000623E5" w:rsidRPr="007E6A54">
        <w:rPr>
          <w:rFonts w:ascii="Times New Roman" w:hAnsi="Times New Roman" w:cs="Times New Roman"/>
          <w:sz w:val="28"/>
          <w:szCs w:val="28"/>
          <w:lang w:val="en-US"/>
        </w:rPr>
        <w:t>builds upon the provisions of s</w:t>
      </w:r>
      <w:r w:rsidR="00206DC5" w:rsidRPr="007E6A54">
        <w:rPr>
          <w:rFonts w:ascii="Times New Roman" w:hAnsi="Times New Roman" w:cs="Times New Roman"/>
          <w:sz w:val="28"/>
          <w:szCs w:val="28"/>
          <w:lang w:val="en-US"/>
        </w:rPr>
        <w:t xml:space="preserve"> </w:t>
      </w:r>
      <w:r w:rsidR="000623E5" w:rsidRPr="007E6A54">
        <w:rPr>
          <w:rFonts w:ascii="Times New Roman" w:hAnsi="Times New Roman" w:cs="Times New Roman"/>
          <w:sz w:val="28"/>
          <w:szCs w:val="28"/>
          <w:lang w:val="en-US"/>
        </w:rPr>
        <w:t>16(1)</w:t>
      </w:r>
      <w:r w:rsidR="00E859DF" w:rsidRPr="007E6A54">
        <w:rPr>
          <w:rFonts w:ascii="Times New Roman" w:hAnsi="Times New Roman" w:cs="Times New Roman"/>
          <w:i/>
          <w:sz w:val="28"/>
          <w:szCs w:val="28"/>
          <w:lang w:val="en-US"/>
        </w:rPr>
        <w:t>(a)</w:t>
      </w:r>
      <w:r w:rsidR="009417B8" w:rsidRPr="007E6A54">
        <w:rPr>
          <w:rFonts w:ascii="Times New Roman" w:hAnsi="Times New Roman" w:cs="Times New Roman"/>
          <w:sz w:val="28"/>
          <w:szCs w:val="28"/>
          <w:lang w:val="en-US"/>
        </w:rPr>
        <w:t>(ii)</w:t>
      </w:r>
      <w:r w:rsidR="000623E5" w:rsidRPr="007E6A54">
        <w:rPr>
          <w:rFonts w:ascii="Times New Roman" w:hAnsi="Times New Roman" w:cs="Times New Roman"/>
          <w:sz w:val="28"/>
          <w:szCs w:val="28"/>
          <w:lang w:val="en-US"/>
        </w:rPr>
        <w:t xml:space="preserve"> of the same Act which </w:t>
      </w:r>
      <w:r w:rsidR="009417B8" w:rsidRPr="007E6A54">
        <w:rPr>
          <w:rFonts w:ascii="Times New Roman" w:hAnsi="Times New Roman" w:cs="Times New Roman"/>
          <w:sz w:val="28"/>
          <w:szCs w:val="28"/>
          <w:lang w:val="en-US"/>
        </w:rPr>
        <w:t>confers appeal jurisdiction on this court and regulates the process of exercising the right of appeal as follows</w:t>
      </w:r>
      <w:r w:rsidR="00CA183F" w:rsidRPr="007E6A54">
        <w:rPr>
          <w:rFonts w:ascii="Times New Roman" w:hAnsi="Times New Roman" w:cs="Times New Roman"/>
          <w:sz w:val="28"/>
          <w:szCs w:val="28"/>
          <w:lang w:val="en-US"/>
        </w:rPr>
        <w:t>:</w:t>
      </w:r>
      <w:r w:rsidR="000623E5" w:rsidRPr="007E6A54">
        <w:rPr>
          <w:rFonts w:ascii="Times New Roman" w:hAnsi="Times New Roman" w:cs="Times New Roman"/>
          <w:sz w:val="28"/>
          <w:szCs w:val="28"/>
          <w:lang w:val="en-US"/>
        </w:rPr>
        <w:t xml:space="preserve"> </w:t>
      </w:r>
    </w:p>
    <w:p w:rsidR="000623E5" w:rsidRPr="007E6A54" w:rsidRDefault="000623E5" w:rsidP="00335980">
      <w:pPr>
        <w:rPr>
          <w:rFonts w:ascii="Times New Roman" w:hAnsi="Times New Roman" w:cs="Times New Roman"/>
          <w:sz w:val="24"/>
          <w:szCs w:val="24"/>
          <w:lang w:val="en-US"/>
        </w:rPr>
      </w:pPr>
      <w:r w:rsidRPr="007E6A54">
        <w:rPr>
          <w:rFonts w:ascii="Times New Roman" w:hAnsi="Times New Roman" w:cs="Times New Roman"/>
          <w:sz w:val="24"/>
          <w:szCs w:val="24"/>
          <w:lang w:val="en-US"/>
        </w:rPr>
        <w:t>‘</w:t>
      </w:r>
      <w:r w:rsidR="00CA183F" w:rsidRPr="007E6A54">
        <w:rPr>
          <w:rFonts w:ascii="Times New Roman" w:hAnsi="Times New Roman" w:cs="Times New Roman"/>
          <w:i/>
          <w:sz w:val="24"/>
          <w:szCs w:val="24"/>
          <w:lang w:val="en-US"/>
        </w:rPr>
        <w:t>(a)</w:t>
      </w:r>
      <w:r w:rsidR="00CA183F" w:rsidRPr="007E6A54">
        <w:rPr>
          <w:rFonts w:ascii="Times New Roman" w:hAnsi="Times New Roman" w:cs="Times New Roman"/>
          <w:sz w:val="24"/>
          <w:szCs w:val="24"/>
          <w:lang w:val="en-US"/>
        </w:rPr>
        <w:t xml:space="preserve"> </w:t>
      </w:r>
      <w:r w:rsidRPr="007E6A54">
        <w:rPr>
          <w:rFonts w:ascii="Times New Roman" w:hAnsi="Times New Roman" w:cs="Times New Roman"/>
          <w:sz w:val="24"/>
          <w:szCs w:val="24"/>
          <w:lang w:val="en-US"/>
        </w:rPr>
        <w:t xml:space="preserve">an appeal against any decision of a Division as a court of first instance lies; upon leave having been granted – </w:t>
      </w:r>
    </w:p>
    <w:p w:rsidR="00CA183F" w:rsidRPr="007E6A54" w:rsidRDefault="000623E5" w:rsidP="00335980">
      <w:pPr>
        <w:rPr>
          <w:rFonts w:ascii="Times New Roman" w:hAnsi="Times New Roman" w:cs="Times New Roman"/>
          <w:sz w:val="24"/>
          <w:szCs w:val="24"/>
          <w:lang w:val="en-US"/>
        </w:rPr>
      </w:pPr>
      <w:r w:rsidRPr="007E6A54">
        <w:rPr>
          <w:rFonts w:ascii="Times New Roman" w:hAnsi="Times New Roman" w:cs="Times New Roman"/>
          <w:sz w:val="24"/>
          <w:szCs w:val="24"/>
          <w:lang w:val="en-US"/>
        </w:rPr>
        <w:t>(</w:t>
      </w:r>
      <w:proofErr w:type="spellStart"/>
      <w:r w:rsidR="00CA183F" w:rsidRPr="007E6A54">
        <w:rPr>
          <w:rFonts w:ascii="Times New Roman" w:hAnsi="Times New Roman" w:cs="Times New Roman"/>
          <w:sz w:val="24"/>
          <w:szCs w:val="24"/>
          <w:lang w:val="en-US"/>
        </w:rPr>
        <w:t>i</w:t>
      </w:r>
      <w:proofErr w:type="spellEnd"/>
      <w:r w:rsidR="00CA183F" w:rsidRPr="007E6A54">
        <w:rPr>
          <w:rFonts w:ascii="Times New Roman" w:hAnsi="Times New Roman" w:cs="Times New Roman"/>
          <w:sz w:val="24"/>
          <w:szCs w:val="24"/>
          <w:lang w:val="en-US"/>
        </w:rPr>
        <w:t xml:space="preserve">) . . . </w:t>
      </w:r>
    </w:p>
    <w:p w:rsidR="00CA183F" w:rsidRPr="007E6A54" w:rsidRDefault="00CA183F" w:rsidP="00335980">
      <w:pPr>
        <w:rPr>
          <w:rFonts w:ascii="Times New Roman" w:hAnsi="Times New Roman" w:cs="Times New Roman"/>
          <w:sz w:val="24"/>
          <w:szCs w:val="24"/>
          <w:lang w:val="en-US"/>
        </w:rPr>
      </w:pPr>
      <w:r w:rsidRPr="007E6A54">
        <w:rPr>
          <w:rFonts w:ascii="Times New Roman" w:hAnsi="Times New Roman" w:cs="Times New Roman"/>
          <w:sz w:val="24"/>
          <w:szCs w:val="24"/>
          <w:lang w:val="en-US"/>
        </w:rPr>
        <w:t xml:space="preserve">(ii) . . . </w:t>
      </w:r>
      <w:r w:rsidR="000623E5" w:rsidRPr="007E6A54">
        <w:rPr>
          <w:rFonts w:ascii="Times New Roman" w:hAnsi="Times New Roman" w:cs="Times New Roman"/>
          <w:sz w:val="24"/>
          <w:szCs w:val="24"/>
          <w:lang w:val="en-US"/>
        </w:rPr>
        <w:t xml:space="preserve"> </w:t>
      </w:r>
      <w:r w:rsidRPr="007E6A54">
        <w:rPr>
          <w:rFonts w:ascii="Times New Roman" w:hAnsi="Times New Roman" w:cs="Times New Roman"/>
          <w:sz w:val="24"/>
          <w:szCs w:val="24"/>
          <w:lang w:val="en-US"/>
        </w:rPr>
        <w:t>if the court consisted of more than one judge, to the Supreme Court of Appeal.</w:t>
      </w:r>
    </w:p>
    <w:p w:rsidR="00CA183F" w:rsidRPr="007E6A54" w:rsidRDefault="00CA183F" w:rsidP="00335980">
      <w:pPr>
        <w:rPr>
          <w:rFonts w:ascii="Times New Roman" w:hAnsi="Times New Roman" w:cs="Times New Roman"/>
          <w:sz w:val="24"/>
          <w:szCs w:val="24"/>
          <w:lang w:val="en-US"/>
        </w:rPr>
      </w:pPr>
    </w:p>
    <w:p w:rsidR="00370B18" w:rsidRPr="007E6A54" w:rsidRDefault="00261A2B"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[23]</w:t>
      </w:r>
      <w:r w:rsidRPr="007E6A54">
        <w:rPr>
          <w:rFonts w:ascii="Times New Roman" w:hAnsi="Times New Roman" w:cs="Times New Roman"/>
          <w:sz w:val="28"/>
          <w:szCs w:val="28"/>
          <w:lang w:val="en-US"/>
        </w:rPr>
        <w:tab/>
      </w:r>
      <w:r w:rsidR="00335980" w:rsidRPr="007E6A54">
        <w:rPr>
          <w:rFonts w:ascii="Times New Roman" w:hAnsi="Times New Roman" w:cs="Times New Roman"/>
          <w:sz w:val="28"/>
          <w:szCs w:val="28"/>
          <w:lang w:val="en-US"/>
        </w:rPr>
        <w:t>S</w:t>
      </w:r>
      <w:r w:rsidR="00206DC5" w:rsidRPr="007E6A54">
        <w:rPr>
          <w:rFonts w:ascii="Times New Roman" w:hAnsi="Times New Roman" w:cs="Times New Roman"/>
          <w:sz w:val="28"/>
          <w:szCs w:val="28"/>
          <w:lang w:val="en-US"/>
        </w:rPr>
        <w:t xml:space="preserve">ection </w:t>
      </w:r>
      <w:r w:rsidR="00335980" w:rsidRPr="007E6A54">
        <w:rPr>
          <w:rFonts w:ascii="Times New Roman" w:hAnsi="Times New Roman" w:cs="Times New Roman"/>
          <w:sz w:val="28"/>
          <w:szCs w:val="28"/>
          <w:lang w:val="en-US"/>
        </w:rPr>
        <w:t>17(1) prescribes the threshold that must be met for an appeal to be heard by this court. Section 17(2)</w:t>
      </w:r>
      <w:r w:rsidR="00335980" w:rsidRPr="007E6A54">
        <w:rPr>
          <w:rFonts w:ascii="Times New Roman" w:hAnsi="Times New Roman" w:cs="Times New Roman"/>
          <w:i/>
          <w:sz w:val="28"/>
          <w:szCs w:val="28"/>
          <w:lang w:val="en-US"/>
        </w:rPr>
        <w:t>(b)</w:t>
      </w:r>
      <w:r w:rsidR="00335980" w:rsidRPr="007E6A54">
        <w:rPr>
          <w:rFonts w:ascii="Times New Roman" w:hAnsi="Times New Roman" w:cs="Times New Roman"/>
          <w:sz w:val="28"/>
          <w:szCs w:val="28"/>
          <w:lang w:val="en-US"/>
        </w:rPr>
        <w:t xml:space="preserve">, in terms of which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370B18" w:rsidRPr="007E6A54">
        <w:rPr>
          <w:rFonts w:ascii="Times New Roman" w:hAnsi="Times New Roman" w:cs="Times New Roman"/>
          <w:sz w:val="28"/>
          <w:szCs w:val="28"/>
          <w:lang w:val="en-US"/>
        </w:rPr>
        <w:t xml:space="preserve"> </w:t>
      </w:r>
      <w:r w:rsidR="00335980" w:rsidRPr="007E6A54">
        <w:rPr>
          <w:rFonts w:ascii="Times New Roman" w:hAnsi="Times New Roman" w:cs="Times New Roman"/>
          <w:sz w:val="28"/>
          <w:szCs w:val="28"/>
          <w:lang w:val="en-US"/>
        </w:rPr>
        <w:t xml:space="preserve">approached this court, provides opportunity to an applicant whose application for </w:t>
      </w:r>
      <w:r w:rsidR="00335980" w:rsidRPr="007E6A54">
        <w:rPr>
          <w:rFonts w:ascii="Times New Roman" w:hAnsi="Times New Roman" w:cs="Times New Roman"/>
          <w:sz w:val="28"/>
          <w:szCs w:val="28"/>
          <w:lang w:val="en-US"/>
        </w:rPr>
        <w:lastRenderedPageBreak/>
        <w:t>leave to appeal under s</w:t>
      </w:r>
      <w:r w:rsidR="00CB20D2" w:rsidRPr="007E6A54">
        <w:rPr>
          <w:rFonts w:ascii="Times New Roman" w:hAnsi="Times New Roman" w:cs="Times New Roman"/>
          <w:sz w:val="28"/>
          <w:szCs w:val="28"/>
          <w:lang w:val="en-US"/>
        </w:rPr>
        <w:t xml:space="preserve"> </w:t>
      </w:r>
      <w:r w:rsidR="00335980" w:rsidRPr="007E6A54">
        <w:rPr>
          <w:rFonts w:ascii="Times New Roman" w:hAnsi="Times New Roman" w:cs="Times New Roman"/>
          <w:sz w:val="28"/>
          <w:szCs w:val="28"/>
          <w:lang w:val="en-US"/>
        </w:rPr>
        <w:t xml:space="preserve">17(1) has been refused, to approach this court for the same purpose. </w:t>
      </w:r>
    </w:p>
    <w:p w:rsidR="00370B18" w:rsidRPr="007E6A54" w:rsidRDefault="00370B18" w:rsidP="00335980">
      <w:pPr>
        <w:rPr>
          <w:rFonts w:ascii="Times New Roman" w:hAnsi="Times New Roman" w:cs="Times New Roman"/>
          <w:sz w:val="28"/>
          <w:szCs w:val="28"/>
          <w:lang w:val="en-US"/>
        </w:rPr>
      </w:pPr>
    </w:p>
    <w:p w:rsidR="00335980" w:rsidRPr="007E6A54" w:rsidRDefault="00370B18"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24</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335980" w:rsidRPr="007E6A54">
        <w:rPr>
          <w:rFonts w:ascii="Times New Roman" w:hAnsi="Times New Roman" w:cs="Times New Roman"/>
          <w:sz w:val="28"/>
          <w:szCs w:val="28"/>
          <w:lang w:val="en-US"/>
        </w:rPr>
        <w:t>The purpose</w:t>
      </w:r>
      <w:r w:rsidR="00BA3D2F" w:rsidRPr="007E6A54">
        <w:rPr>
          <w:rFonts w:ascii="Times New Roman" w:hAnsi="Times New Roman" w:cs="Times New Roman"/>
          <w:sz w:val="28"/>
          <w:szCs w:val="28"/>
          <w:lang w:val="en-US"/>
        </w:rPr>
        <w:t xml:space="preserve"> for the </w:t>
      </w:r>
      <w:r w:rsidR="00E859DF" w:rsidRPr="007E6A54">
        <w:rPr>
          <w:rFonts w:ascii="Times New Roman" w:hAnsi="Times New Roman" w:cs="Times New Roman"/>
          <w:sz w:val="28"/>
          <w:szCs w:val="28"/>
          <w:lang w:val="en-US"/>
        </w:rPr>
        <w:t xml:space="preserve">threshold and </w:t>
      </w:r>
      <w:r w:rsidR="00BA3D2F" w:rsidRPr="007E6A54">
        <w:rPr>
          <w:rFonts w:ascii="Times New Roman" w:hAnsi="Times New Roman" w:cs="Times New Roman"/>
          <w:sz w:val="28"/>
          <w:szCs w:val="28"/>
          <w:lang w:val="en-US"/>
        </w:rPr>
        <w:t>procedure laid out in s</w:t>
      </w:r>
      <w:r w:rsidR="00CB20D2" w:rsidRPr="007E6A54">
        <w:rPr>
          <w:rFonts w:ascii="Times New Roman" w:hAnsi="Times New Roman" w:cs="Times New Roman"/>
          <w:sz w:val="28"/>
          <w:szCs w:val="28"/>
          <w:lang w:val="en-US"/>
        </w:rPr>
        <w:t xml:space="preserve"> </w:t>
      </w:r>
      <w:r w:rsidR="00BA3D2F" w:rsidRPr="007E6A54">
        <w:rPr>
          <w:rFonts w:ascii="Times New Roman" w:hAnsi="Times New Roman" w:cs="Times New Roman"/>
          <w:sz w:val="28"/>
          <w:szCs w:val="28"/>
          <w:lang w:val="en-US"/>
        </w:rPr>
        <w:t xml:space="preserve">17 </w:t>
      </w:r>
      <w:r w:rsidR="00335980" w:rsidRPr="007E6A54">
        <w:rPr>
          <w:rFonts w:ascii="Times New Roman" w:hAnsi="Times New Roman" w:cs="Times New Roman"/>
          <w:sz w:val="28"/>
          <w:szCs w:val="28"/>
          <w:lang w:val="en-US"/>
        </w:rPr>
        <w:t xml:space="preserve">is to regulate the appeal process in this court for the court’s benefit, by ensuring that this court’s resources are not wasted on meritless appeals or cases that are not sufficiently important to occupy the attention of this court. Hence the following remarks by </w:t>
      </w:r>
      <w:proofErr w:type="spellStart"/>
      <w:r w:rsidR="00335980" w:rsidRPr="007E6A54">
        <w:rPr>
          <w:rFonts w:ascii="Times New Roman" w:hAnsi="Times New Roman" w:cs="Times New Roman"/>
          <w:sz w:val="28"/>
          <w:szCs w:val="28"/>
          <w:lang w:val="en-US"/>
        </w:rPr>
        <w:t>Chaskalson</w:t>
      </w:r>
      <w:proofErr w:type="spellEnd"/>
      <w:r w:rsidR="00335980" w:rsidRPr="007E6A54">
        <w:rPr>
          <w:rFonts w:ascii="Times New Roman" w:hAnsi="Times New Roman" w:cs="Times New Roman"/>
          <w:sz w:val="28"/>
          <w:szCs w:val="28"/>
          <w:lang w:val="en-US"/>
        </w:rPr>
        <w:t xml:space="preserve"> CJ </w:t>
      </w:r>
      <w:r w:rsidR="00BA3D2F" w:rsidRPr="007E6A54">
        <w:rPr>
          <w:rFonts w:ascii="Times New Roman" w:hAnsi="Times New Roman" w:cs="Times New Roman"/>
          <w:sz w:val="28"/>
          <w:szCs w:val="28"/>
          <w:lang w:val="en-US"/>
        </w:rPr>
        <w:t>in</w:t>
      </w:r>
      <w:r w:rsidR="00335980" w:rsidRPr="007E6A54">
        <w:rPr>
          <w:rFonts w:ascii="Times New Roman" w:hAnsi="Times New Roman" w:cs="Times New Roman"/>
          <w:sz w:val="28"/>
          <w:szCs w:val="28"/>
          <w:lang w:val="en-US"/>
        </w:rPr>
        <w:t xml:space="preserve"> </w:t>
      </w:r>
      <w:r w:rsidR="00CB20D2" w:rsidRPr="007E6A54">
        <w:rPr>
          <w:rFonts w:ascii="Times New Roman" w:hAnsi="Times New Roman" w:cs="Times New Roman"/>
          <w:i/>
          <w:sz w:val="28"/>
          <w:szCs w:val="28"/>
          <w:lang w:val="en-US"/>
        </w:rPr>
        <w:t xml:space="preserve">Minister of Health and Another v New Clicks South Africa (Pty) Ltd and Others </w:t>
      </w:r>
      <w:r w:rsidR="00CB20D2" w:rsidRPr="007E6A54">
        <w:rPr>
          <w:rFonts w:ascii="Times New Roman" w:hAnsi="Times New Roman" w:cs="Times New Roman"/>
          <w:iCs/>
          <w:sz w:val="28"/>
          <w:szCs w:val="28"/>
          <w:lang w:val="en-US"/>
        </w:rPr>
        <w:t>(</w:t>
      </w:r>
      <w:r w:rsidR="00CB20D2" w:rsidRPr="007E6A54">
        <w:rPr>
          <w:rFonts w:ascii="Times New Roman" w:hAnsi="Times New Roman" w:cs="Times New Roman"/>
          <w:i/>
          <w:sz w:val="28"/>
          <w:szCs w:val="28"/>
          <w:lang w:val="en-US"/>
        </w:rPr>
        <w:t>New Clicks South Africa</w:t>
      </w:r>
      <w:r w:rsidR="00CB20D2" w:rsidRPr="007E6A54">
        <w:rPr>
          <w:rFonts w:ascii="Times New Roman" w:hAnsi="Times New Roman" w:cs="Times New Roman"/>
          <w:iCs/>
          <w:sz w:val="28"/>
          <w:szCs w:val="28"/>
          <w:lang w:val="en-US"/>
        </w:rPr>
        <w:t>)</w:t>
      </w:r>
      <w:r w:rsidR="00335980" w:rsidRPr="007E6A54">
        <w:rPr>
          <w:rFonts w:ascii="Times New Roman" w:hAnsi="Times New Roman" w:cs="Times New Roman"/>
          <w:sz w:val="28"/>
          <w:szCs w:val="28"/>
          <w:lang w:val="en-US"/>
        </w:rPr>
        <w:t>:</w:t>
      </w:r>
      <w:r w:rsidR="00CB20D2" w:rsidRPr="007E6A54">
        <w:rPr>
          <w:rStyle w:val="FootnoteReference"/>
          <w:rFonts w:ascii="Times New Roman" w:hAnsi="Times New Roman" w:cs="Times New Roman"/>
          <w:sz w:val="28"/>
          <w:szCs w:val="28"/>
          <w:lang w:val="en-US"/>
        </w:rPr>
        <w:footnoteReference w:id="23"/>
      </w:r>
    </w:p>
    <w:p w:rsidR="00335980"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rPr>
        <w:t>‘The granting of leave to appeal by an appeal court in such circumstances [where there had been unreasonable delay</w:t>
      </w:r>
      <w:r w:rsidR="00BA3D2F" w:rsidRPr="007E6A54">
        <w:rPr>
          <w:rFonts w:ascii="Times New Roman" w:hAnsi="Times New Roman" w:cs="Times New Roman"/>
        </w:rPr>
        <w:t xml:space="preserve"> in rendering a judgment on an application for leave to appeal</w:t>
      </w:r>
      <w:r w:rsidRPr="007E6A54">
        <w:rPr>
          <w:rFonts w:ascii="Times New Roman" w:hAnsi="Times New Roman" w:cs="Times New Roman"/>
        </w:rPr>
        <w:t>] does not cause any prejudice. If the application for leave had been dismissed by the lower court the litigant would have been entitled as of right to apply to the appeal court for leave. The only prejudice caused is to the appeal court which will have been burdened with an unnecessary application in cases where the lower court would have given leave in any event’.</w:t>
      </w:r>
      <w:r w:rsidRPr="007E6A54">
        <w:rPr>
          <w:rStyle w:val="FootnoteReference"/>
          <w:rFonts w:ascii="Times New Roman" w:hAnsi="Times New Roman" w:cs="Times New Roman"/>
        </w:rPr>
        <w:footnoteReference w:id="24"/>
      </w:r>
      <w:r w:rsidRPr="007E6A54">
        <w:rPr>
          <w:rFonts w:ascii="Times New Roman" w:hAnsi="Times New Roman" w:cs="Times New Roman"/>
        </w:rPr>
        <w:t xml:space="preserve"> </w:t>
      </w:r>
      <w:r w:rsidRPr="007E6A54">
        <w:rPr>
          <w:rFonts w:ascii="Times New Roman" w:hAnsi="Times New Roman" w:cs="Times New Roman"/>
          <w:sz w:val="28"/>
          <w:szCs w:val="28"/>
          <w:lang w:val="en-US"/>
        </w:rPr>
        <w:t xml:space="preserve"> </w:t>
      </w:r>
    </w:p>
    <w:p w:rsidR="00335980" w:rsidRPr="007E6A54" w:rsidRDefault="00335980" w:rsidP="00335980">
      <w:pPr>
        <w:rPr>
          <w:rFonts w:ascii="Times New Roman" w:hAnsi="Times New Roman" w:cs="Times New Roman"/>
          <w:sz w:val="28"/>
          <w:szCs w:val="28"/>
          <w:lang w:val="en-US"/>
        </w:rPr>
      </w:pPr>
    </w:p>
    <w:p w:rsidR="00DB4B28"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25</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E859DF" w:rsidRPr="007E6A54">
        <w:rPr>
          <w:rFonts w:ascii="Times New Roman" w:hAnsi="Times New Roman" w:cs="Times New Roman"/>
          <w:sz w:val="28"/>
          <w:szCs w:val="28"/>
          <w:lang w:val="en-US"/>
        </w:rPr>
        <w:t xml:space="preserve">The underlying principle is that courts are bestowed with inherent powers to administer justice, including avoidance of multiple fruitless court proceedings between the same parties. Under </w:t>
      </w:r>
      <w:r w:rsidR="004A4903" w:rsidRPr="007E6A54">
        <w:rPr>
          <w:rFonts w:ascii="Times New Roman" w:hAnsi="Times New Roman" w:cs="Times New Roman"/>
          <w:sz w:val="28"/>
          <w:szCs w:val="28"/>
          <w:lang w:val="en-US"/>
        </w:rPr>
        <w:t>t</w:t>
      </w:r>
      <w:r w:rsidRPr="007E6A54">
        <w:rPr>
          <w:rFonts w:ascii="Times New Roman" w:hAnsi="Times New Roman" w:cs="Times New Roman"/>
          <w:sz w:val="28"/>
          <w:szCs w:val="28"/>
          <w:lang w:val="en-US"/>
        </w:rPr>
        <w:t xml:space="preserve">he </w:t>
      </w:r>
      <w:r w:rsidR="004A4903" w:rsidRPr="007E6A54">
        <w:rPr>
          <w:rFonts w:ascii="Times New Roman" w:hAnsi="Times New Roman" w:cs="Times New Roman"/>
          <w:sz w:val="28"/>
          <w:szCs w:val="28"/>
          <w:lang w:val="en-US"/>
        </w:rPr>
        <w:t>first</w:t>
      </w:r>
      <w:r w:rsidRPr="007E6A54">
        <w:rPr>
          <w:rFonts w:ascii="Times New Roman" w:hAnsi="Times New Roman" w:cs="Times New Roman"/>
          <w:sz w:val="28"/>
          <w:szCs w:val="28"/>
          <w:lang w:val="en-US"/>
        </w:rPr>
        <w:t xml:space="preserve"> judgment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w:t>
      </w:r>
      <w:r w:rsidR="00E859DF" w:rsidRPr="007E6A54">
        <w:rPr>
          <w:rFonts w:ascii="Times New Roman" w:hAnsi="Times New Roman" w:cs="Times New Roman"/>
          <w:sz w:val="28"/>
          <w:szCs w:val="28"/>
          <w:lang w:val="en-US"/>
        </w:rPr>
        <w:t>must</w:t>
      </w:r>
      <w:r w:rsidRPr="007E6A54">
        <w:rPr>
          <w:rFonts w:ascii="Times New Roman" w:hAnsi="Times New Roman" w:cs="Times New Roman"/>
          <w:sz w:val="28"/>
          <w:szCs w:val="28"/>
          <w:lang w:val="en-US"/>
        </w:rPr>
        <w:t xml:space="preserve"> return to the high court for that court to comply with the relevant statutory prescriptions. Whatever judgment the reconstituted high court will render, the matter will, in all probability, </w:t>
      </w:r>
      <w:r w:rsidR="00967048" w:rsidRPr="007E6A54">
        <w:rPr>
          <w:rFonts w:ascii="Times New Roman" w:hAnsi="Times New Roman" w:cs="Times New Roman"/>
          <w:sz w:val="28"/>
          <w:szCs w:val="28"/>
          <w:lang w:val="en-US"/>
        </w:rPr>
        <w:t>return</w:t>
      </w:r>
      <w:r w:rsidRPr="007E6A54">
        <w:rPr>
          <w:rFonts w:ascii="Times New Roman" w:hAnsi="Times New Roman" w:cs="Times New Roman"/>
          <w:sz w:val="28"/>
          <w:szCs w:val="28"/>
          <w:lang w:val="en-US"/>
        </w:rPr>
        <w:t xml:space="preserve"> to this court, either for a</w:t>
      </w:r>
      <w:r w:rsidR="004A4903" w:rsidRPr="007E6A54">
        <w:rPr>
          <w:rFonts w:ascii="Times New Roman" w:hAnsi="Times New Roman" w:cs="Times New Roman"/>
          <w:sz w:val="28"/>
          <w:szCs w:val="28"/>
          <w:lang w:val="en-US"/>
        </w:rPr>
        <w:t xml:space="preserve"> further</w:t>
      </w:r>
      <w:r w:rsidRPr="007E6A54">
        <w:rPr>
          <w:rFonts w:ascii="Times New Roman" w:hAnsi="Times New Roman" w:cs="Times New Roman"/>
          <w:sz w:val="28"/>
          <w:szCs w:val="28"/>
          <w:lang w:val="en-US"/>
        </w:rPr>
        <w:t xml:space="preserve"> application for leave to appeal or for an appeal. All this in circumstances where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did com</w:t>
      </w:r>
      <w:r w:rsidR="00BD7511">
        <w:rPr>
          <w:rFonts w:ascii="Times New Roman" w:hAnsi="Times New Roman" w:cs="Times New Roman"/>
          <w:sz w:val="28"/>
          <w:szCs w:val="28"/>
          <w:lang w:val="en-US"/>
        </w:rPr>
        <w:t>ply with the requirements</w:t>
      </w:r>
      <w:r w:rsidRPr="007E6A54">
        <w:rPr>
          <w:rFonts w:ascii="Times New Roman" w:hAnsi="Times New Roman" w:cs="Times New Roman"/>
          <w:sz w:val="28"/>
          <w:szCs w:val="28"/>
          <w:lang w:val="en-US"/>
        </w:rPr>
        <w:t xml:space="preserve"> </w:t>
      </w:r>
      <w:r w:rsidR="004A4903" w:rsidRPr="007E6A54">
        <w:rPr>
          <w:rFonts w:ascii="Times New Roman" w:hAnsi="Times New Roman" w:cs="Times New Roman"/>
          <w:sz w:val="28"/>
          <w:szCs w:val="28"/>
          <w:lang w:val="en-US"/>
        </w:rPr>
        <w:t xml:space="preserve">under the </w:t>
      </w:r>
      <w:r w:rsidR="00B372C6" w:rsidRPr="007E6A54">
        <w:rPr>
          <w:rFonts w:ascii="Times New Roman" w:hAnsi="Times New Roman" w:cs="Times New Roman"/>
          <w:sz w:val="28"/>
          <w:szCs w:val="28"/>
          <w:lang w:val="en-US"/>
        </w:rPr>
        <w:t xml:space="preserve">Superior </w:t>
      </w:r>
      <w:r w:rsidR="004A4903" w:rsidRPr="007E6A54">
        <w:rPr>
          <w:rFonts w:ascii="Times New Roman" w:hAnsi="Times New Roman" w:cs="Times New Roman"/>
          <w:sz w:val="28"/>
          <w:szCs w:val="28"/>
          <w:lang w:val="en-US"/>
        </w:rPr>
        <w:t>Court</w:t>
      </w:r>
      <w:r w:rsidR="00B372C6" w:rsidRPr="007E6A54">
        <w:rPr>
          <w:rFonts w:ascii="Times New Roman" w:hAnsi="Times New Roman" w:cs="Times New Roman"/>
          <w:sz w:val="28"/>
          <w:szCs w:val="28"/>
          <w:lang w:val="en-US"/>
        </w:rPr>
        <w:t>s</w:t>
      </w:r>
      <w:r w:rsidR="004A4903" w:rsidRPr="007E6A54">
        <w:rPr>
          <w:rFonts w:ascii="Times New Roman" w:hAnsi="Times New Roman" w:cs="Times New Roman"/>
          <w:sz w:val="28"/>
          <w:szCs w:val="28"/>
          <w:lang w:val="en-US"/>
        </w:rPr>
        <w:t xml:space="preserve"> </w:t>
      </w:r>
      <w:r w:rsidR="00B372C6" w:rsidRPr="007E6A54">
        <w:rPr>
          <w:rFonts w:ascii="Times New Roman" w:hAnsi="Times New Roman" w:cs="Times New Roman"/>
          <w:sz w:val="28"/>
          <w:szCs w:val="28"/>
          <w:lang w:val="en-US"/>
        </w:rPr>
        <w:t xml:space="preserve">Act </w:t>
      </w:r>
      <w:r w:rsidRPr="007E6A54">
        <w:rPr>
          <w:rFonts w:ascii="Times New Roman" w:hAnsi="Times New Roman" w:cs="Times New Roman"/>
          <w:sz w:val="28"/>
          <w:szCs w:val="28"/>
          <w:lang w:val="en-US"/>
        </w:rPr>
        <w:t xml:space="preserve">in </w:t>
      </w:r>
      <w:r w:rsidR="00967048" w:rsidRPr="007E6A54">
        <w:rPr>
          <w:rFonts w:ascii="Times New Roman" w:hAnsi="Times New Roman" w:cs="Times New Roman"/>
          <w:sz w:val="28"/>
          <w:szCs w:val="28"/>
          <w:lang w:val="en-US"/>
        </w:rPr>
        <w:t xml:space="preserve">relation to </w:t>
      </w:r>
      <w:r w:rsidRPr="007E6A54">
        <w:rPr>
          <w:rFonts w:ascii="Times New Roman" w:hAnsi="Times New Roman" w:cs="Times New Roman"/>
          <w:sz w:val="28"/>
          <w:szCs w:val="28"/>
          <w:lang w:val="en-US"/>
        </w:rPr>
        <w:t xml:space="preserve">the </w:t>
      </w:r>
      <w:r w:rsidR="004A4903" w:rsidRPr="007E6A54">
        <w:rPr>
          <w:rFonts w:ascii="Times New Roman" w:hAnsi="Times New Roman" w:cs="Times New Roman"/>
          <w:sz w:val="28"/>
          <w:szCs w:val="28"/>
          <w:lang w:val="en-US"/>
        </w:rPr>
        <w:t xml:space="preserve">application for </w:t>
      </w:r>
      <w:r w:rsidRPr="007E6A54">
        <w:rPr>
          <w:rFonts w:ascii="Times New Roman" w:hAnsi="Times New Roman" w:cs="Times New Roman"/>
          <w:sz w:val="28"/>
          <w:szCs w:val="28"/>
          <w:lang w:val="en-US"/>
        </w:rPr>
        <w:t xml:space="preserve">leave to appeal process. It seems to me that grave injustice will </w:t>
      </w:r>
      <w:r w:rsidR="00967048" w:rsidRPr="007E6A54">
        <w:rPr>
          <w:rFonts w:ascii="Times New Roman" w:hAnsi="Times New Roman" w:cs="Times New Roman"/>
          <w:sz w:val="28"/>
          <w:szCs w:val="28"/>
          <w:lang w:val="en-US"/>
        </w:rPr>
        <w:t xml:space="preserve">result from such </w:t>
      </w:r>
      <w:r w:rsidR="004238F3">
        <w:rPr>
          <w:rFonts w:ascii="Times New Roman" w:hAnsi="Times New Roman" w:cs="Times New Roman"/>
          <w:sz w:val="28"/>
          <w:szCs w:val="28"/>
          <w:lang w:val="en-US"/>
        </w:rPr>
        <w:t>a judg</w:t>
      </w:r>
      <w:r w:rsidR="00B372C6" w:rsidRPr="007E6A54">
        <w:rPr>
          <w:rFonts w:ascii="Times New Roman" w:hAnsi="Times New Roman" w:cs="Times New Roman"/>
          <w:sz w:val="28"/>
          <w:szCs w:val="28"/>
          <w:lang w:val="en-US"/>
        </w:rPr>
        <w:t>ment</w:t>
      </w:r>
      <w:r w:rsidR="00230F92"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 xml:space="preserve"> and the waste of both his and the courts’ resources will be </w:t>
      </w:r>
      <w:r w:rsidR="004A4903" w:rsidRPr="007E6A54">
        <w:rPr>
          <w:rFonts w:ascii="Times New Roman" w:hAnsi="Times New Roman" w:cs="Times New Roman"/>
          <w:sz w:val="28"/>
          <w:szCs w:val="28"/>
          <w:lang w:val="en-US"/>
        </w:rPr>
        <w:t xml:space="preserve">completely </w:t>
      </w:r>
      <w:r w:rsidRPr="007E6A54">
        <w:rPr>
          <w:rFonts w:ascii="Times New Roman" w:hAnsi="Times New Roman" w:cs="Times New Roman"/>
          <w:sz w:val="28"/>
          <w:szCs w:val="28"/>
          <w:lang w:val="en-US"/>
        </w:rPr>
        <w:t>unjustified.</w:t>
      </w:r>
    </w:p>
    <w:p w:rsidR="00335980" w:rsidRPr="007E6A54" w:rsidRDefault="00335980" w:rsidP="00335980">
      <w:pPr>
        <w:rPr>
          <w:rFonts w:ascii="Times New Roman" w:hAnsi="Times New Roman" w:cs="Times New Roman"/>
          <w:sz w:val="28"/>
          <w:szCs w:val="28"/>
          <w:lang w:val="en-US"/>
        </w:rPr>
      </w:pPr>
    </w:p>
    <w:p w:rsidR="00335980" w:rsidRPr="007E6A54" w:rsidRDefault="00335980" w:rsidP="00335980">
      <w:pPr>
        <w:ind w:left="90"/>
        <w:rPr>
          <w:rFonts w:ascii="Times New Roman" w:hAnsi="Times New Roman" w:cs="Times New Roman"/>
          <w:sz w:val="28"/>
          <w:szCs w:val="28"/>
        </w:rPr>
      </w:pPr>
      <w:r w:rsidRPr="007E6A54">
        <w:rPr>
          <w:rFonts w:ascii="Times New Roman" w:hAnsi="Times New Roman" w:cs="Times New Roman"/>
          <w:sz w:val="28"/>
          <w:szCs w:val="28"/>
          <w:lang w:val="en-US"/>
        </w:rPr>
        <w:lastRenderedPageBreak/>
        <w:t>[</w:t>
      </w:r>
      <w:r w:rsidR="00230F92" w:rsidRPr="007E6A54">
        <w:rPr>
          <w:rFonts w:ascii="Times New Roman" w:hAnsi="Times New Roman" w:cs="Times New Roman"/>
          <w:sz w:val="28"/>
          <w:szCs w:val="28"/>
          <w:lang w:val="en-US"/>
        </w:rPr>
        <w:t>26</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F0132B" w:rsidRPr="007E6A54">
        <w:rPr>
          <w:rFonts w:ascii="Times New Roman" w:hAnsi="Times New Roman" w:cs="Times New Roman"/>
          <w:sz w:val="28"/>
          <w:szCs w:val="28"/>
          <w:lang w:val="en-US"/>
        </w:rPr>
        <w:t>R</w:t>
      </w:r>
      <w:r w:rsidRPr="007E6A54">
        <w:rPr>
          <w:rFonts w:ascii="Times New Roman" w:hAnsi="Times New Roman" w:cs="Times New Roman"/>
          <w:sz w:val="28"/>
          <w:szCs w:val="28"/>
          <w:lang w:val="en-US"/>
        </w:rPr>
        <w:t xml:space="preserve">ecently this court has exercised its authority to override irregularities occasioned in the </w:t>
      </w:r>
      <w:r w:rsidR="009417B8" w:rsidRPr="007E6A54">
        <w:rPr>
          <w:rFonts w:ascii="Times New Roman" w:hAnsi="Times New Roman" w:cs="Times New Roman"/>
          <w:sz w:val="28"/>
          <w:szCs w:val="28"/>
          <w:lang w:val="en-US"/>
        </w:rPr>
        <w:t xml:space="preserve">application </w:t>
      </w:r>
      <w:r w:rsidRPr="007E6A54">
        <w:rPr>
          <w:rFonts w:ascii="Times New Roman" w:hAnsi="Times New Roman" w:cs="Times New Roman"/>
          <w:sz w:val="28"/>
          <w:szCs w:val="28"/>
          <w:lang w:val="en-US"/>
        </w:rPr>
        <w:t xml:space="preserve">for leave to appeal process. Apart from </w:t>
      </w:r>
      <w:r w:rsidRPr="007E6A54">
        <w:rPr>
          <w:rFonts w:ascii="Times New Roman" w:hAnsi="Times New Roman" w:cs="Times New Roman"/>
          <w:i/>
          <w:sz w:val="28"/>
          <w:szCs w:val="28"/>
          <w:lang w:val="en-US"/>
        </w:rPr>
        <w:t>New Clicks</w:t>
      </w:r>
      <w:r w:rsidR="00CB20D2" w:rsidRPr="007E6A54">
        <w:rPr>
          <w:rFonts w:ascii="Times New Roman" w:hAnsi="Times New Roman" w:cs="Times New Roman"/>
          <w:i/>
          <w:sz w:val="28"/>
          <w:szCs w:val="28"/>
          <w:lang w:val="en-US"/>
        </w:rPr>
        <w:t xml:space="preserve"> South Africa</w:t>
      </w:r>
      <w:r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 xml:space="preserve">in </w:t>
      </w:r>
      <w:r w:rsidR="00CB20D2" w:rsidRPr="007E6A54">
        <w:rPr>
          <w:rFonts w:ascii="Times New Roman" w:hAnsi="Times New Roman" w:cs="Times New Roman"/>
          <w:i/>
          <w:iCs/>
          <w:sz w:val="28"/>
          <w:szCs w:val="28"/>
          <w:lang w:val="en-US"/>
        </w:rPr>
        <w:t xml:space="preserve">National Credit Regulator v </w:t>
      </w:r>
      <w:r w:rsidRPr="007E6A54">
        <w:rPr>
          <w:rFonts w:ascii="Times New Roman" w:hAnsi="Times New Roman" w:cs="Times New Roman"/>
          <w:i/>
          <w:iCs/>
          <w:sz w:val="28"/>
          <w:szCs w:val="28"/>
          <w:lang w:val="en-US"/>
        </w:rPr>
        <w:t>Lewis Stores</w:t>
      </w:r>
      <w:r w:rsidR="00CB20D2" w:rsidRPr="007E6A54">
        <w:rPr>
          <w:rFonts w:ascii="Times New Roman" w:hAnsi="Times New Roman" w:cs="Times New Roman"/>
          <w:i/>
          <w:iCs/>
          <w:sz w:val="28"/>
          <w:szCs w:val="28"/>
          <w:lang w:val="en-US"/>
        </w:rPr>
        <w:t xml:space="preserve"> (Pty) Ltd</w:t>
      </w:r>
      <w:r w:rsidR="00CB20D2" w:rsidRPr="007E6A54">
        <w:rPr>
          <w:rStyle w:val="FootnoteReference"/>
          <w:rFonts w:ascii="Times New Roman" w:hAnsi="Times New Roman" w:cs="Times New Roman"/>
          <w:iCs/>
          <w:sz w:val="28"/>
          <w:szCs w:val="28"/>
          <w:lang w:val="en-US"/>
        </w:rPr>
        <w:footnoteReference w:id="25"/>
      </w:r>
      <w:r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 xml:space="preserve">it did so in circumstances where leave had </w:t>
      </w:r>
      <w:r w:rsidR="004A4903" w:rsidRPr="007E6A54">
        <w:rPr>
          <w:rFonts w:ascii="Times New Roman" w:hAnsi="Times New Roman" w:cs="Times New Roman"/>
          <w:sz w:val="28"/>
          <w:szCs w:val="28"/>
          <w:lang w:val="en-US"/>
        </w:rPr>
        <w:t xml:space="preserve">incorrectly </w:t>
      </w:r>
      <w:r w:rsidRPr="007E6A54">
        <w:rPr>
          <w:rFonts w:ascii="Times New Roman" w:hAnsi="Times New Roman" w:cs="Times New Roman"/>
          <w:sz w:val="28"/>
          <w:szCs w:val="28"/>
          <w:lang w:val="en-US"/>
        </w:rPr>
        <w:t xml:space="preserve">not been sought from the court of first instance. Instead, leave </w:t>
      </w:r>
      <w:r w:rsidR="00B372C6" w:rsidRPr="007E6A54">
        <w:rPr>
          <w:rFonts w:ascii="Times New Roman" w:hAnsi="Times New Roman" w:cs="Times New Roman"/>
          <w:sz w:val="28"/>
          <w:szCs w:val="28"/>
          <w:lang w:val="en-US"/>
        </w:rPr>
        <w:t xml:space="preserve">had been </w:t>
      </w:r>
      <w:r w:rsidRPr="007E6A54">
        <w:rPr>
          <w:rFonts w:ascii="Times New Roman" w:hAnsi="Times New Roman" w:cs="Times New Roman"/>
          <w:sz w:val="28"/>
          <w:szCs w:val="28"/>
          <w:lang w:val="en-US"/>
        </w:rPr>
        <w:t xml:space="preserve">sought and granted by this </w:t>
      </w:r>
      <w:r w:rsidR="00CB20D2" w:rsidRPr="007E6A54">
        <w:rPr>
          <w:rFonts w:ascii="Times New Roman" w:hAnsi="Times New Roman" w:cs="Times New Roman"/>
          <w:sz w:val="28"/>
          <w:szCs w:val="28"/>
          <w:lang w:val="en-US"/>
        </w:rPr>
        <w:t>C</w:t>
      </w:r>
      <w:r w:rsidRPr="007E6A54">
        <w:rPr>
          <w:rFonts w:ascii="Times New Roman" w:hAnsi="Times New Roman" w:cs="Times New Roman"/>
          <w:sz w:val="28"/>
          <w:szCs w:val="28"/>
          <w:lang w:val="en-US"/>
        </w:rPr>
        <w:t xml:space="preserve">ourt on the basis that </w:t>
      </w:r>
      <w:r w:rsidR="00C34637">
        <w:rPr>
          <w:rFonts w:ascii="Times New Roman" w:hAnsi="Times New Roman" w:cs="Times New Roman"/>
          <w:sz w:val="28"/>
          <w:szCs w:val="28"/>
          <w:lang w:val="en-US"/>
        </w:rPr>
        <w:t>the applicant</w:t>
      </w:r>
      <w:r w:rsidRPr="007E6A54">
        <w:rPr>
          <w:rFonts w:ascii="Times New Roman" w:hAnsi="Times New Roman" w:cs="Times New Roman"/>
          <w:sz w:val="28"/>
          <w:szCs w:val="28"/>
          <w:lang w:val="en-US"/>
        </w:rPr>
        <w:t xml:space="preserve"> had to prove special circumstances justifying </w:t>
      </w:r>
      <w:r w:rsidR="004A4903" w:rsidRPr="007E6A54">
        <w:rPr>
          <w:rFonts w:ascii="Times New Roman" w:hAnsi="Times New Roman" w:cs="Times New Roman"/>
          <w:sz w:val="28"/>
          <w:szCs w:val="28"/>
          <w:lang w:val="en-US"/>
        </w:rPr>
        <w:t xml:space="preserve">the grant of leave to </w:t>
      </w:r>
      <w:r w:rsidR="00230F92" w:rsidRPr="007E6A54">
        <w:rPr>
          <w:rFonts w:ascii="Times New Roman" w:hAnsi="Times New Roman" w:cs="Times New Roman"/>
          <w:sz w:val="28"/>
          <w:szCs w:val="28"/>
          <w:lang w:val="en-US"/>
        </w:rPr>
        <w:t>appeal</w:t>
      </w:r>
      <w:r w:rsidR="001F7FE1"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 xml:space="preserve"> </w:t>
      </w:r>
      <w:r w:rsidR="001F7FE1" w:rsidRPr="007E6A54">
        <w:rPr>
          <w:rFonts w:ascii="Times New Roman" w:hAnsi="Times New Roman" w:cs="Times New Roman"/>
          <w:sz w:val="28"/>
          <w:szCs w:val="28"/>
          <w:lang w:val="en-US"/>
        </w:rPr>
        <w:t xml:space="preserve">The </w:t>
      </w:r>
      <w:r w:rsidRPr="007E6A54">
        <w:rPr>
          <w:rFonts w:ascii="Times New Roman" w:hAnsi="Times New Roman" w:cs="Times New Roman"/>
          <w:sz w:val="28"/>
          <w:szCs w:val="28"/>
          <w:lang w:val="en-US"/>
        </w:rPr>
        <w:t>correct standard was that of reasonable prospects of success.</w:t>
      </w:r>
      <w:r w:rsidR="00CB20D2" w:rsidRPr="007E6A54">
        <w:rPr>
          <w:rStyle w:val="FootnoteReference"/>
          <w:rFonts w:ascii="Times New Roman" w:hAnsi="Times New Roman" w:cs="Times New Roman"/>
          <w:sz w:val="28"/>
          <w:szCs w:val="28"/>
          <w:lang w:val="en-US"/>
        </w:rPr>
        <w:footnoteReference w:id="26"/>
      </w:r>
      <w:r w:rsidRPr="007E6A54">
        <w:rPr>
          <w:rFonts w:ascii="Times New Roman" w:hAnsi="Times New Roman" w:cs="Times New Roman"/>
          <w:sz w:val="28"/>
          <w:szCs w:val="28"/>
          <w:lang w:val="en-US"/>
        </w:rPr>
        <w:t xml:space="preserve"> This court held that to </w:t>
      </w:r>
      <w:r w:rsidRPr="007E6A54">
        <w:rPr>
          <w:rFonts w:ascii="Times New Roman" w:hAnsi="Times New Roman" w:cs="Times New Roman"/>
          <w:sz w:val="28"/>
          <w:szCs w:val="28"/>
        </w:rPr>
        <w:t>strike the appeal from the roll</w:t>
      </w:r>
      <w:r w:rsidR="001F7FE1" w:rsidRPr="007E6A54">
        <w:rPr>
          <w:rFonts w:ascii="Times New Roman" w:hAnsi="Times New Roman" w:cs="Times New Roman"/>
          <w:sz w:val="28"/>
          <w:szCs w:val="28"/>
        </w:rPr>
        <w:t>,</w:t>
      </w:r>
      <w:r w:rsidRPr="007E6A54">
        <w:rPr>
          <w:rFonts w:ascii="Times New Roman" w:hAnsi="Times New Roman" w:cs="Times New Roman"/>
          <w:sz w:val="28"/>
          <w:szCs w:val="28"/>
        </w:rPr>
        <w:t xml:space="preserve"> only for the appellants to retrace their steps to the high court for leave to appeal and, if refused leave, back to this </w:t>
      </w:r>
      <w:r w:rsidR="00CB20D2" w:rsidRPr="007E6A54">
        <w:rPr>
          <w:rFonts w:ascii="Times New Roman" w:hAnsi="Times New Roman" w:cs="Times New Roman"/>
          <w:sz w:val="28"/>
          <w:szCs w:val="28"/>
        </w:rPr>
        <w:t>C</w:t>
      </w:r>
      <w:r w:rsidRPr="007E6A54">
        <w:rPr>
          <w:rFonts w:ascii="Times New Roman" w:hAnsi="Times New Roman" w:cs="Times New Roman"/>
          <w:sz w:val="28"/>
          <w:szCs w:val="28"/>
        </w:rPr>
        <w:t>ourt for a repeat hearing of an issue that had bee</w:t>
      </w:r>
      <w:r w:rsidR="00BE2471" w:rsidRPr="007E6A54">
        <w:rPr>
          <w:rFonts w:ascii="Times New Roman" w:hAnsi="Times New Roman" w:cs="Times New Roman"/>
          <w:sz w:val="28"/>
          <w:szCs w:val="28"/>
        </w:rPr>
        <w:t>n</w:t>
      </w:r>
      <w:r w:rsidRPr="007E6A54">
        <w:rPr>
          <w:rFonts w:ascii="Times New Roman" w:hAnsi="Times New Roman" w:cs="Times New Roman"/>
          <w:sz w:val="28"/>
          <w:szCs w:val="28"/>
        </w:rPr>
        <w:t xml:space="preserve"> fully argued would be a gross technicality and waste of resources. </w:t>
      </w:r>
    </w:p>
    <w:p w:rsidR="00DB4B28" w:rsidRPr="007E6A54" w:rsidRDefault="00DB4B28" w:rsidP="00335980">
      <w:pPr>
        <w:ind w:left="90"/>
        <w:rPr>
          <w:rFonts w:ascii="Times New Roman" w:hAnsi="Times New Roman" w:cs="Times New Roman"/>
          <w:sz w:val="28"/>
          <w:szCs w:val="28"/>
        </w:rPr>
      </w:pPr>
    </w:p>
    <w:p w:rsidR="00335980"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230F92" w:rsidRPr="007E6A54">
        <w:rPr>
          <w:rFonts w:ascii="Times New Roman" w:hAnsi="Times New Roman" w:cs="Times New Roman"/>
          <w:sz w:val="28"/>
          <w:szCs w:val="28"/>
          <w:lang w:val="en-US"/>
        </w:rPr>
        <w:t>27</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966284" w:rsidRPr="007E6A54">
        <w:rPr>
          <w:rFonts w:ascii="Times New Roman" w:hAnsi="Times New Roman" w:cs="Times New Roman"/>
          <w:sz w:val="28"/>
          <w:szCs w:val="28"/>
          <w:lang w:val="en-US"/>
        </w:rPr>
        <w:t>Indeed</w:t>
      </w:r>
      <w:r w:rsidR="00681521" w:rsidRPr="007E6A54">
        <w:rPr>
          <w:rFonts w:ascii="Times New Roman" w:hAnsi="Times New Roman" w:cs="Times New Roman"/>
          <w:sz w:val="28"/>
          <w:szCs w:val="28"/>
          <w:lang w:val="en-US"/>
        </w:rPr>
        <w:t>, as illustrated in the following judgments of this court,</w:t>
      </w:r>
      <w:r w:rsidR="00966284" w:rsidRPr="007E6A54">
        <w:rPr>
          <w:rFonts w:ascii="Times New Roman" w:hAnsi="Times New Roman" w:cs="Times New Roman"/>
          <w:sz w:val="28"/>
          <w:szCs w:val="28"/>
          <w:lang w:val="en-US"/>
        </w:rPr>
        <w:t xml:space="preserve"> the courts’ reservoir of power to regulate its </w:t>
      </w:r>
      <w:r w:rsidR="00681521" w:rsidRPr="007E6A54">
        <w:rPr>
          <w:rFonts w:ascii="Times New Roman" w:hAnsi="Times New Roman" w:cs="Times New Roman"/>
          <w:sz w:val="28"/>
          <w:szCs w:val="28"/>
          <w:lang w:val="en-US"/>
        </w:rPr>
        <w:t xml:space="preserve">process and </w:t>
      </w:r>
      <w:r w:rsidR="00966284" w:rsidRPr="007E6A54">
        <w:rPr>
          <w:rFonts w:ascii="Times New Roman" w:hAnsi="Times New Roman" w:cs="Times New Roman"/>
          <w:sz w:val="28"/>
          <w:szCs w:val="28"/>
          <w:lang w:val="en-US"/>
        </w:rPr>
        <w:t xml:space="preserve">procedure in the interests of proper administration may not be used </w:t>
      </w:r>
      <w:r w:rsidR="00B372C6" w:rsidRPr="007E6A54">
        <w:rPr>
          <w:rFonts w:ascii="Times New Roman" w:hAnsi="Times New Roman" w:cs="Times New Roman"/>
          <w:sz w:val="28"/>
          <w:szCs w:val="28"/>
          <w:lang w:val="en-US"/>
        </w:rPr>
        <w:t xml:space="preserve">by the court </w:t>
      </w:r>
      <w:r w:rsidR="00966284" w:rsidRPr="007E6A54">
        <w:rPr>
          <w:rFonts w:ascii="Times New Roman" w:hAnsi="Times New Roman" w:cs="Times New Roman"/>
          <w:sz w:val="28"/>
          <w:szCs w:val="28"/>
          <w:lang w:val="en-US"/>
        </w:rPr>
        <w:t>to appropriate to itself j</w:t>
      </w:r>
      <w:r w:rsidR="00BF70C6" w:rsidRPr="007E6A54">
        <w:rPr>
          <w:rFonts w:ascii="Times New Roman" w:hAnsi="Times New Roman" w:cs="Times New Roman"/>
          <w:sz w:val="28"/>
          <w:szCs w:val="28"/>
          <w:lang w:val="en-US"/>
        </w:rPr>
        <w:t xml:space="preserve">urisdiction </w:t>
      </w:r>
      <w:r w:rsidR="00663AAE" w:rsidRPr="007E6A54">
        <w:rPr>
          <w:rFonts w:ascii="Times New Roman" w:hAnsi="Times New Roman" w:cs="Times New Roman"/>
          <w:sz w:val="28"/>
          <w:szCs w:val="28"/>
          <w:lang w:val="en-US"/>
        </w:rPr>
        <w:t xml:space="preserve">that is </w:t>
      </w:r>
      <w:r w:rsidR="00BF70C6" w:rsidRPr="007E6A54">
        <w:rPr>
          <w:rFonts w:ascii="Times New Roman" w:hAnsi="Times New Roman" w:cs="Times New Roman"/>
          <w:sz w:val="28"/>
          <w:szCs w:val="28"/>
          <w:lang w:val="en-US"/>
        </w:rPr>
        <w:t xml:space="preserve">not conferred to it </w:t>
      </w:r>
      <w:r w:rsidR="00966284" w:rsidRPr="007E6A54">
        <w:rPr>
          <w:rFonts w:ascii="Times New Roman" w:hAnsi="Times New Roman" w:cs="Times New Roman"/>
          <w:sz w:val="28"/>
          <w:szCs w:val="28"/>
          <w:lang w:val="en-US"/>
        </w:rPr>
        <w:t>by statute</w:t>
      </w:r>
      <w:r w:rsidR="00663AAE" w:rsidRPr="007E6A54">
        <w:rPr>
          <w:rFonts w:ascii="Times New Roman" w:hAnsi="Times New Roman" w:cs="Times New Roman"/>
          <w:sz w:val="28"/>
          <w:szCs w:val="28"/>
          <w:lang w:val="en-US"/>
        </w:rPr>
        <w:t xml:space="preserve"> or </w:t>
      </w:r>
      <w:r w:rsidR="00B372C6" w:rsidRPr="007E6A54">
        <w:rPr>
          <w:rFonts w:ascii="Times New Roman" w:hAnsi="Times New Roman" w:cs="Times New Roman"/>
          <w:sz w:val="28"/>
          <w:szCs w:val="28"/>
          <w:lang w:val="en-US"/>
        </w:rPr>
        <w:t xml:space="preserve">where </w:t>
      </w:r>
      <w:r w:rsidR="00663AAE" w:rsidRPr="007E6A54">
        <w:rPr>
          <w:rFonts w:ascii="Times New Roman" w:hAnsi="Times New Roman" w:cs="Times New Roman"/>
          <w:sz w:val="28"/>
          <w:szCs w:val="28"/>
          <w:lang w:val="en-US"/>
        </w:rPr>
        <w:t>a statute grants exclusive jurisdiction to another court.</w:t>
      </w:r>
      <w:r w:rsidR="001B7600" w:rsidRPr="007E6A54">
        <w:rPr>
          <w:rStyle w:val="FootnoteReference"/>
          <w:rFonts w:ascii="Times New Roman" w:hAnsi="Times New Roman" w:cs="Times New Roman"/>
          <w:iCs/>
          <w:sz w:val="28"/>
          <w:szCs w:val="28"/>
          <w:lang w:val="en-US"/>
        </w:rPr>
        <w:footnoteReference w:id="27"/>
      </w:r>
      <w:r w:rsidR="001A7271" w:rsidRPr="007E6A54">
        <w:rPr>
          <w:rFonts w:ascii="Times New Roman" w:hAnsi="Times New Roman" w:cs="Times New Roman"/>
          <w:sz w:val="28"/>
          <w:szCs w:val="28"/>
          <w:lang w:val="en-US"/>
        </w:rPr>
        <w:t xml:space="preserve"> </w:t>
      </w:r>
      <w:r w:rsidR="00BF70C6" w:rsidRPr="007E6A54" w:rsidDel="00966284">
        <w:rPr>
          <w:rFonts w:ascii="Times New Roman" w:hAnsi="Times New Roman" w:cs="Times New Roman"/>
          <w:sz w:val="28"/>
          <w:szCs w:val="28"/>
          <w:lang w:val="en-US"/>
        </w:rPr>
        <w:t xml:space="preserve">In </w:t>
      </w:r>
      <w:proofErr w:type="spellStart"/>
      <w:r w:rsidR="00BF70C6" w:rsidRPr="007E6A54" w:rsidDel="00966284">
        <w:rPr>
          <w:rFonts w:ascii="Times New Roman" w:hAnsi="Times New Roman" w:cs="Times New Roman"/>
          <w:i/>
          <w:sz w:val="28"/>
          <w:szCs w:val="28"/>
          <w:lang w:val="en-US"/>
        </w:rPr>
        <w:t>Moch</w:t>
      </w:r>
      <w:proofErr w:type="spellEnd"/>
      <w:r w:rsidR="00BF70C6" w:rsidRPr="007E6A54" w:rsidDel="00966284">
        <w:rPr>
          <w:rFonts w:ascii="Times New Roman" w:hAnsi="Times New Roman" w:cs="Times New Roman"/>
          <w:i/>
          <w:sz w:val="28"/>
          <w:szCs w:val="28"/>
          <w:lang w:val="en-US"/>
        </w:rPr>
        <w:t xml:space="preserve"> </w:t>
      </w:r>
      <w:r w:rsidR="00BF70C6" w:rsidRPr="007E6A54" w:rsidDel="00966284">
        <w:rPr>
          <w:rFonts w:ascii="Times New Roman" w:hAnsi="Times New Roman" w:cs="Times New Roman"/>
          <w:sz w:val="28"/>
          <w:szCs w:val="28"/>
          <w:lang w:val="en-US"/>
        </w:rPr>
        <w:t xml:space="preserve">this </w:t>
      </w:r>
      <w:r w:rsidR="00CB20D2" w:rsidRPr="007E6A54">
        <w:rPr>
          <w:rFonts w:ascii="Times New Roman" w:hAnsi="Times New Roman" w:cs="Times New Roman"/>
          <w:sz w:val="28"/>
          <w:szCs w:val="28"/>
          <w:lang w:val="en-US"/>
        </w:rPr>
        <w:t>C</w:t>
      </w:r>
      <w:r w:rsidR="00BF70C6" w:rsidRPr="007E6A54" w:rsidDel="00966284">
        <w:rPr>
          <w:rFonts w:ascii="Times New Roman" w:hAnsi="Times New Roman" w:cs="Times New Roman"/>
          <w:sz w:val="28"/>
          <w:szCs w:val="28"/>
          <w:lang w:val="en-US"/>
        </w:rPr>
        <w:t>ourt refused to hear an appeal against a provisional sequestration order because no leave had been sought from the court which granted that order. In addition, s</w:t>
      </w:r>
      <w:r w:rsidR="00CB20D2" w:rsidRPr="007E6A54">
        <w:rPr>
          <w:rFonts w:ascii="Times New Roman" w:hAnsi="Times New Roman" w:cs="Times New Roman"/>
          <w:sz w:val="28"/>
          <w:szCs w:val="28"/>
          <w:lang w:val="en-US"/>
        </w:rPr>
        <w:t xml:space="preserve"> </w:t>
      </w:r>
      <w:r w:rsidR="00BF70C6" w:rsidRPr="007E6A54" w:rsidDel="00966284">
        <w:rPr>
          <w:rFonts w:ascii="Times New Roman" w:hAnsi="Times New Roman" w:cs="Times New Roman"/>
          <w:sz w:val="28"/>
          <w:szCs w:val="28"/>
          <w:lang w:val="en-US"/>
        </w:rPr>
        <w:t xml:space="preserve">150 of the Insolvency Act 24 of 1936 precluded an appeal against a provisional sequestration order. </w:t>
      </w:r>
      <w:r w:rsidR="007E69F2" w:rsidRPr="007E6A54">
        <w:rPr>
          <w:rFonts w:ascii="Times New Roman" w:hAnsi="Times New Roman" w:cs="Times New Roman"/>
          <w:sz w:val="28"/>
          <w:szCs w:val="28"/>
          <w:lang w:val="en-US"/>
        </w:rPr>
        <w:t xml:space="preserve"> </w:t>
      </w:r>
      <w:r w:rsidR="00BF70C6" w:rsidRPr="007E6A54">
        <w:rPr>
          <w:rFonts w:ascii="Times New Roman" w:hAnsi="Times New Roman" w:cs="Times New Roman"/>
          <w:sz w:val="28"/>
          <w:szCs w:val="28"/>
          <w:lang w:val="en-US"/>
        </w:rPr>
        <w:t xml:space="preserve">In this case </w:t>
      </w:r>
      <w:r w:rsidR="00B372C6" w:rsidRPr="007E6A54">
        <w:rPr>
          <w:rFonts w:ascii="Times New Roman" w:hAnsi="Times New Roman" w:cs="Times New Roman"/>
          <w:sz w:val="28"/>
          <w:szCs w:val="28"/>
          <w:lang w:val="en-US"/>
        </w:rPr>
        <w:t xml:space="preserve">however, </w:t>
      </w:r>
      <w:r w:rsidRPr="007E6A54">
        <w:rPr>
          <w:rFonts w:ascii="Times New Roman" w:hAnsi="Times New Roman" w:cs="Times New Roman"/>
          <w:sz w:val="28"/>
          <w:szCs w:val="28"/>
          <w:lang w:val="en-US"/>
        </w:rPr>
        <w:t xml:space="preserve">leave to appeal was sought by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in the court of first instance, and the appeal jurisdiction of this </w:t>
      </w:r>
      <w:r w:rsidR="00CB20D2" w:rsidRPr="007E6A54">
        <w:rPr>
          <w:rFonts w:ascii="Times New Roman" w:hAnsi="Times New Roman" w:cs="Times New Roman"/>
          <w:sz w:val="28"/>
          <w:szCs w:val="28"/>
          <w:lang w:val="en-US"/>
        </w:rPr>
        <w:t>C</w:t>
      </w:r>
      <w:r w:rsidRPr="007E6A54">
        <w:rPr>
          <w:rFonts w:ascii="Times New Roman" w:hAnsi="Times New Roman" w:cs="Times New Roman"/>
          <w:sz w:val="28"/>
          <w:szCs w:val="28"/>
          <w:lang w:val="en-US"/>
        </w:rPr>
        <w:t xml:space="preserve">ourt </w:t>
      </w:r>
      <w:r w:rsidR="00B372C6" w:rsidRPr="007E6A54">
        <w:rPr>
          <w:rFonts w:ascii="Times New Roman" w:hAnsi="Times New Roman" w:cs="Times New Roman"/>
          <w:sz w:val="28"/>
          <w:szCs w:val="28"/>
          <w:lang w:val="en-US"/>
        </w:rPr>
        <w:t>is not</w:t>
      </w:r>
      <w:r w:rsidRPr="007E6A54">
        <w:rPr>
          <w:rFonts w:ascii="Times New Roman" w:hAnsi="Times New Roman" w:cs="Times New Roman"/>
          <w:sz w:val="28"/>
          <w:szCs w:val="28"/>
          <w:lang w:val="en-US"/>
        </w:rPr>
        <w:t xml:space="preserve"> excluded in respect of the subject of the dispute between the parties. </w:t>
      </w:r>
    </w:p>
    <w:p w:rsidR="00663AAE" w:rsidRPr="007E6A54" w:rsidRDefault="00663AAE" w:rsidP="00335980">
      <w:pPr>
        <w:rPr>
          <w:rFonts w:ascii="Times New Roman" w:hAnsi="Times New Roman" w:cs="Times New Roman"/>
          <w:sz w:val="28"/>
          <w:szCs w:val="28"/>
          <w:lang w:val="en-US"/>
        </w:rPr>
      </w:pPr>
    </w:p>
    <w:p w:rsidR="00663AAE" w:rsidRPr="007E6A54" w:rsidRDefault="00663AAE" w:rsidP="00663AAE">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CB20D2" w:rsidRPr="007E6A54">
        <w:rPr>
          <w:rFonts w:ascii="Times New Roman" w:hAnsi="Times New Roman" w:cs="Times New Roman"/>
          <w:sz w:val="28"/>
          <w:szCs w:val="28"/>
          <w:lang w:val="en-US"/>
        </w:rPr>
        <w:t>28</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This application is also distinguishable from </w:t>
      </w:r>
      <w:proofErr w:type="spellStart"/>
      <w:r w:rsidRPr="007E6A54">
        <w:rPr>
          <w:rFonts w:ascii="Times New Roman" w:hAnsi="Times New Roman" w:cs="Times New Roman"/>
          <w:i/>
          <w:sz w:val="28"/>
          <w:szCs w:val="28"/>
          <w:lang w:val="en-US"/>
        </w:rPr>
        <w:t>Matamela</w:t>
      </w:r>
      <w:proofErr w:type="spellEnd"/>
      <w:r w:rsidRPr="007E6A54">
        <w:rPr>
          <w:rFonts w:ascii="Times New Roman" w:hAnsi="Times New Roman" w:cs="Times New Roman"/>
          <w:i/>
          <w:sz w:val="28"/>
          <w:szCs w:val="28"/>
          <w:lang w:val="en-US"/>
        </w:rPr>
        <w:t xml:space="preserve"> v </w:t>
      </w:r>
      <w:proofErr w:type="spellStart"/>
      <w:r w:rsidRPr="007E6A54">
        <w:rPr>
          <w:rFonts w:ascii="Times New Roman" w:hAnsi="Times New Roman" w:cs="Times New Roman"/>
          <w:i/>
          <w:sz w:val="28"/>
          <w:szCs w:val="28"/>
          <w:lang w:val="en-US"/>
        </w:rPr>
        <w:t>Mulaudzi</w:t>
      </w:r>
      <w:proofErr w:type="spellEnd"/>
      <w:r w:rsidRPr="007E6A54">
        <w:rPr>
          <w:rStyle w:val="FootnoteReference"/>
          <w:rFonts w:ascii="Times New Roman" w:hAnsi="Times New Roman" w:cs="Times New Roman"/>
          <w:i/>
          <w:sz w:val="28"/>
          <w:szCs w:val="28"/>
          <w:lang w:val="en-US"/>
        </w:rPr>
        <w:footnoteReference w:id="28"/>
      </w:r>
      <w:r w:rsidRPr="007E6A54">
        <w:rPr>
          <w:rFonts w:ascii="Times New Roman" w:hAnsi="Times New Roman" w:cs="Times New Roman"/>
          <w:sz w:val="28"/>
          <w:szCs w:val="28"/>
          <w:lang w:val="en-US"/>
        </w:rPr>
        <w:t xml:space="preserve"> in a number of respects. </w:t>
      </w:r>
      <w:r w:rsidR="001F7FE1" w:rsidRPr="007E6A54">
        <w:rPr>
          <w:rFonts w:ascii="Times New Roman" w:hAnsi="Times New Roman" w:cs="Times New Roman"/>
          <w:sz w:val="28"/>
          <w:szCs w:val="28"/>
          <w:lang w:val="en-US"/>
        </w:rPr>
        <w:t xml:space="preserve">In that case the full court had removed the appeal from its </w:t>
      </w:r>
      <w:r w:rsidR="001F7FE1" w:rsidRPr="007E6A54">
        <w:rPr>
          <w:rFonts w:ascii="Times New Roman" w:hAnsi="Times New Roman" w:cs="Times New Roman"/>
          <w:sz w:val="28"/>
          <w:szCs w:val="28"/>
          <w:lang w:val="en-US"/>
        </w:rPr>
        <w:lastRenderedPageBreak/>
        <w:t xml:space="preserve">court roll, leaving </w:t>
      </w:r>
      <w:r w:rsidR="001052D8" w:rsidRPr="007E6A54">
        <w:rPr>
          <w:rFonts w:ascii="Times New Roman" w:hAnsi="Times New Roman" w:cs="Times New Roman"/>
          <w:sz w:val="28"/>
          <w:szCs w:val="28"/>
          <w:lang w:val="en-US"/>
        </w:rPr>
        <w:t xml:space="preserve">in place </w:t>
      </w:r>
      <w:r w:rsidR="001F7FE1" w:rsidRPr="007E6A54">
        <w:rPr>
          <w:rFonts w:ascii="Times New Roman" w:hAnsi="Times New Roman" w:cs="Times New Roman"/>
          <w:sz w:val="28"/>
          <w:szCs w:val="28"/>
          <w:lang w:val="en-US"/>
        </w:rPr>
        <w:t xml:space="preserve">only the order of eviction granted by the </w:t>
      </w:r>
      <w:proofErr w:type="gramStart"/>
      <w:r w:rsidR="001F7FE1" w:rsidRPr="007E6A54">
        <w:rPr>
          <w:rFonts w:ascii="Times New Roman" w:hAnsi="Times New Roman" w:cs="Times New Roman"/>
          <w:sz w:val="28"/>
          <w:szCs w:val="28"/>
          <w:lang w:val="en-US"/>
        </w:rPr>
        <w:t>magistrates</w:t>
      </w:r>
      <w:proofErr w:type="gramEnd"/>
      <w:r w:rsidR="001F7FE1" w:rsidRPr="007E6A54">
        <w:rPr>
          <w:rFonts w:ascii="Times New Roman" w:hAnsi="Times New Roman" w:cs="Times New Roman"/>
          <w:sz w:val="28"/>
          <w:szCs w:val="28"/>
          <w:lang w:val="en-US"/>
        </w:rPr>
        <w:t xml:space="preserve"> court. </w:t>
      </w:r>
      <w:r w:rsidR="001052D8" w:rsidRPr="007E6A54">
        <w:rPr>
          <w:rFonts w:ascii="Times New Roman" w:hAnsi="Times New Roman" w:cs="Times New Roman"/>
          <w:sz w:val="28"/>
          <w:szCs w:val="28"/>
          <w:lang w:val="en-US"/>
        </w:rPr>
        <w:t>The appeal was only against the ruling removing the appeal from the full court roll. The magistrates</w:t>
      </w:r>
      <w:r w:rsidR="001F7FE1" w:rsidRPr="007E6A54">
        <w:rPr>
          <w:rFonts w:ascii="Times New Roman" w:hAnsi="Times New Roman" w:cs="Times New Roman"/>
          <w:sz w:val="28"/>
          <w:szCs w:val="28"/>
          <w:lang w:val="en-US"/>
        </w:rPr>
        <w:t xml:space="preserve"> </w:t>
      </w:r>
      <w:r w:rsidR="001052D8" w:rsidRPr="007E6A54">
        <w:rPr>
          <w:rFonts w:ascii="Times New Roman" w:hAnsi="Times New Roman" w:cs="Times New Roman"/>
          <w:sz w:val="28"/>
          <w:szCs w:val="28"/>
          <w:lang w:val="en-US"/>
        </w:rPr>
        <w:t xml:space="preserve">court </w:t>
      </w:r>
      <w:r w:rsidR="001F7FE1" w:rsidRPr="007E6A54">
        <w:rPr>
          <w:rFonts w:ascii="Times New Roman" w:hAnsi="Times New Roman" w:cs="Times New Roman"/>
          <w:sz w:val="28"/>
          <w:szCs w:val="28"/>
          <w:lang w:val="en-US"/>
        </w:rPr>
        <w:t>order</w:t>
      </w:r>
      <w:r w:rsidR="001052D8" w:rsidRPr="007E6A54">
        <w:rPr>
          <w:rFonts w:ascii="Times New Roman" w:hAnsi="Times New Roman" w:cs="Times New Roman"/>
          <w:sz w:val="28"/>
          <w:szCs w:val="28"/>
          <w:lang w:val="en-US"/>
        </w:rPr>
        <w:t xml:space="preserve"> </w:t>
      </w:r>
      <w:r w:rsidR="001F7FE1" w:rsidRPr="007E6A54">
        <w:rPr>
          <w:rFonts w:ascii="Times New Roman" w:hAnsi="Times New Roman" w:cs="Times New Roman"/>
          <w:sz w:val="28"/>
          <w:szCs w:val="28"/>
          <w:lang w:val="en-US"/>
        </w:rPr>
        <w:t>could not be appealed in this Court. Further</w:t>
      </w:r>
      <w:r w:rsidRPr="007E6A54">
        <w:rPr>
          <w:rFonts w:ascii="Times New Roman" w:hAnsi="Times New Roman" w:cs="Times New Roman"/>
          <w:sz w:val="28"/>
          <w:szCs w:val="28"/>
          <w:lang w:val="en-US"/>
        </w:rPr>
        <w:t xml:space="preserve">, in that case </w:t>
      </w:r>
      <w:r w:rsidR="00681521" w:rsidRPr="007E6A54">
        <w:rPr>
          <w:rFonts w:ascii="Times New Roman" w:hAnsi="Times New Roman" w:cs="Times New Roman"/>
          <w:sz w:val="28"/>
          <w:szCs w:val="28"/>
          <w:lang w:val="en-US"/>
        </w:rPr>
        <w:t xml:space="preserve">this court did not have before it an application for leave to appeal. </w:t>
      </w:r>
      <w:r w:rsidR="001F7FE1" w:rsidRPr="007E6A54">
        <w:rPr>
          <w:rFonts w:ascii="Times New Roman" w:hAnsi="Times New Roman" w:cs="Times New Roman"/>
          <w:sz w:val="28"/>
          <w:szCs w:val="28"/>
          <w:lang w:val="en-US"/>
        </w:rPr>
        <w:t xml:space="preserve">In addition, </w:t>
      </w:r>
      <w:r w:rsidR="00681521" w:rsidRPr="007E6A54">
        <w:rPr>
          <w:rFonts w:ascii="Times New Roman" w:hAnsi="Times New Roman" w:cs="Times New Roman"/>
          <w:sz w:val="28"/>
          <w:szCs w:val="28"/>
          <w:lang w:val="en-US"/>
        </w:rPr>
        <w:t>the appellant was at fault in having brought an application for leave to appeal in the incorrect court.</w:t>
      </w:r>
      <w:r w:rsidRPr="007E6A54">
        <w:rPr>
          <w:rFonts w:ascii="Times New Roman" w:hAnsi="Times New Roman" w:cs="Times New Roman"/>
          <w:sz w:val="28"/>
          <w:szCs w:val="28"/>
          <w:lang w:val="en-US"/>
        </w:rPr>
        <w:t xml:space="preserve"> </w:t>
      </w:r>
    </w:p>
    <w:p w:rsidR="00DB4B28" w:rsidRPr="007E6A54" w:rsidRDefault="00DB4B28" w:rsidP="00335980">
      <w:pPr>
        <w:rPr>
          <w:rFonts w:ascii="Times New Roman" w:hAnsi="Times New Roman" w:cs="Times New Roman"/>
          <w:sz w:val="28"/>
          <w:szCs w:val="28"/>
          <w:lang w:val="en-US"/>
        </w:rPr>
      </w:pPr>
    </w:p>
    <w:p w:rsidR="00335980"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2</w:t>
      </w:r>
      <w:r w:rsidR="00CB20D2" w:rsidRPr="007E6A54">
        <w:rPr>
          <w:rFonts w:ascii="Times New Roman" w:hAnsi="Times New Roman" w:cs="Times New Roman"/>
          <w:sz w:val="28"/>
          <w:szCs w:val="28"/>
          <w:lang w:val="en-US"/>
        </w:rPr>
        <w:t>9</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B372C6" w:rsidRPr="007E6A54">
        <w:rPr>
          <w:rFonts w:ascii="Times New Roman" w:hAnsi="Times New Roman" w:cs="Times New Roman"/>
          <w:sz w:val="28"/>
          <w:szCs w:val="28"/>
          <w:lang w:val="en-US"/>
        </w:rPr>
        <w:t xml:space="preserve">In </w:t>
      </w:r>
      <w:r w:rsidRPr="007E6A54">
        <w:rPr>
          <w:rFonts w:ascii="Times New Roman" w:hAnsi="Times New Roman" w:cs="Times New Roman"/>
          <w:i/>
          <w:sz w:val="28"/>
          <w:szCs w:val="28"/>
          <w:lang w:val="en-US"/>
        </w:rPr>
        <w:t>Newlands</w:t>
      </w:r>
      <w:r w:rsidR="00B372C6" w:rsidRPr="007E6A54">
        <w:rPr>
          <w:rStyle w:val="FootnoteReference"/>
          <w:rFonts w:ascii="Times New Roman" w:hAnsi="Times New Roman" w:cs="Times New Roman"/>
          <w:i/>
          <w:sz w:val="28"/>
          <w:szCs w:val="28"/>
          <w:lang w:val="en-US"/>
        </w:rPr>
        <w:footnoteReference w:id="29"/>
      </w:r>
      <w:r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 xml:space="preserve">the high court had granted leave to appeal on only one of two issues in respect of which leave had been sought. On appeal the appellant urged this court to consider its submissions </w:t>
      </w:r>
      <w:r w:rsidR="00413C4F" w:rsidRPr="007E6A54">
        <w:rPr>
          <w:rFonts w:ascii="Times New Roman" w:hAnsi="Times New Roman" w:cs="Times New Roman"/>
          <w:sz w:val="28"/>
          <w:szCs w:val="28"/>
          <w:lang w:val="en-US"/>
        </w:rPr>
        <w:t xml:space="preserve">on </w:t>
      </w:r>
      <w:r w:rsidRPr="007E6A54">
        <w:rPr>
          <w:rFonts w:ascii="Times New Roman" w:hAnsi="Times New Roman" w:cs="Times New Roman"/>
          <w:sz w:val="28"/>
          <w:szCs w:val="28"/>
          <w:lang w:val="en-US"/>
        </w:rPr>
        <w:t xml:space="preserve">the second issue as well. This </w:t>
      </w:r>
      <w:r w:rsidR="00F75AAC" w:rsidRPr="007E6A54">
        <w:rPr>
          <w:rFonts w:ascii="Times New Roman" w:hAnsi="Times New Roman" w:cs="Times New Roman"/>
          <w:sz w:val="28"/>
          <w:szCs w:val="28"/>
          <w:lang w:val="en-US"/>
        </w:rPr>
        <w:t xml:space="preserve">Court </w:t>
      </w:r>
      <w:r w:rsidRPr="007E6A54">
        <w:rPr>
          <w:rFonts w:ascii="Times New Roman" w:hAnsi="Times New Roman" w:cs="Times New Roman"/>
          <w:sz w:val="28"/>
          <w:szCs w:val="28"/>
          <w:lang w:val="en-US"/>
        </w:rPr>
        <w:t xml:space="preserve">refused to do so on the basis that its jurisdiction on appeal was limited to the grounds on which leave to appeal has been granted. Importantly, no application for leave to appeal </w:t>
      </w:r>
      <w:r w:rsidR="00BF70C6" w:rsidRPr="007E6A54">
        <w:rPr>
          <w:rFonts w:ascii="Times New Roman" w:hAnsi="Times New Roman" w:cs="Times New Roman"/>
          <w:sz w:val="28"/>
          <w:szCs w:val="28"/>
          <w:lang w:val="en-US"/>
        </w:rPr>
        <w:t xml:space="preserve">had been </w:t>
      </w:r>
      <w:r w:rsidR="00F75AAC" w:rsidRPr="007E6A54">
        <w:rPr>
          <w:rFonts w:ascii="Times New Roman" w:hAnsi="Times New Roman" w:cs="Times New Roman"/>
          <w:sz w:val="28"/>
          <w:szCs w:val="28"/>
          <w:lang w:val="en-US"/>
        </w:rPr>
        <w:t>brought in</w:t>
      </w:r>
      <w:r w:rsidRPr="007E6A54">
        <w:rPr>
          <w:rFonts w:ascii="Times New Roman" w:hAnsi="Times New Roman" w:cs="Times New Roman"/>
          <w:sz w:val="28"/>
          <w:szCs w:val="28"/>
          <w:lang w:val="en-US"/>
        </w:rPr>
        <w:t xml:space="preserve"> th</w:t>
      </w:r>
      <w:r w:rsidR="00BF70C6" w:rsidRPr="007E6A54">
        <w:rPr>
          <w:rFonts w:ascii="Times New Roman" w:hAnsi="Times New Roman" w:cs="Times New Roman"/>
          <w:sz w:val="28"/>
          <w:szCs w:val="28"/>
          <w:lang w:val="en-US"/>
        </w:rPr>
        <w:t>e court of first instance on</w:t>
      </w:r>
      <w:r w:rsidRPr="007E6A54">
        <w:rPr>
          <w:rFonts w:ascii="Times New Roman" w:hAnsi="Times New Roman" w:cs="Times New Roman"/>
          <w:sz w:val="28"/>
          <w:szCs w:val="28"/>
          <w:lang w:val="en-US"/>
        </w:rPr>
        <w:t xml:space="preserve"> the second issue.</w:t>
      </w:r>
      <w:r w:rsidR="007E69F2" w:rsidRPr="007E6A54">
        <w:rPr>
          <w:rFonts w:ascii="Times New Roman" w:hAnsi="Times New Roman" w:cs="Times New Roman"/>
          <w:sz w:val="28"/>
          <w:szCs w:val="28"/>
          <w:lang w:val="en-US"/>
        </w:rPr>
        <w:t xml:space="preserve"> </w:t>
      </w:r>
    </w:p>
    <w:p w:rsidR="00DB4B28" w:rsidRPr="007E6A54" w:rsidRDefault="00DB4B28" w:rsidP="00335980">
      <w:pPr>
        <w:rPr>
          <w:rFonts w:ascii="Times New Roman" w:hAnsi="Times New Roman" w:cs="Times New Roman"/>
          <w:sz w:val="28"/>
          <w:szCs w:val="28"/>
          <w:lang w:val="en-US"/>
        </w:rPr>
      </w:pPr>
    </w:p>
    <w:p w:rsidR="007E69F2" w:rsidRPr="007E6A54" w:rsidRDefault="00335980"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CB20D2" w:rsidRPr="007E6A54">
        <w:rPr>
          <w:rFonts w:ascii="Times New Roman" w:hAnsi="Times New Roman" w:cs="Times New Roman"/>
          <w:sz w:val="28"/>
          <w:szCs w:val="28"/>
          <w:lang w:val="en-US"/>
        </w:rPr>
        <w:t>30</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In </w:t>
      </w:r>
      <w:r w:rsidRPr="007E6A54">
        <w:rPr>
          <w:rFonts w:ascii="Times New Roman" w:hAnsi="Times New Roman" w:cs="Times New Roman"/>
          <w:i/>
          <w:sz w:val="28"/>
          <w:szCs w:val="28"/>
          <w:lang w:val="en-US"/>
        </w:rPr>
        <w:t>Social Justice Coalition and Others v Minister of Police and Others</w:t>
      </w:r>
      <w:r w:rsidRPr="007E6A54">
        <w:rPr>
          <w:rStyle w:val="FootnoteReference"/>
          <w:rFonts w:ascii="Times New Roman" w:hAnsi="Times New Roman" w:cs="Times New Roman"/>
          <w:iCs/>
          <w:sz w:val="28"/>
          <w:szCs w:val="28"/>
          <w:lang w:val="en-US"/>
        </w:rPr>
        <w:footnoteReference w:id="30"/>
      </w:r>
      <w:r w:rsidRPr="007E6A54">
        <w:rPr>
          <w:rFonts w:ascii="Times New Roman" w:hAnsi="Times New Roman" w:cs="Times New Roman"/>
          <w:sz w:val="28"/>
          <w:szCs w:val="28"/>
          <w:lang w:val="en-US"/>
        </w:rPr>
        <w:t xml:space="preserve"> there had been a delay in the granting of a relief by the Equality Court, although </w:t>
      </w:r>
      <w:r w:rsidR="00BF70C6" w:rsidRPr="007E6A54">
        <w:rPr>
          <w:rFonts w:ascii="Times New Roman" w:hAnsi="Times New Roman" w:cs="Times New Roman"/>
          <w:sz w:val="28"/>
          <w:szCs w:val="28"/>
          <w:lang w:val="en-US"/>
        </w:rPr>
        <w:t>the court</w:t>
      </w:r>
      <w:r w:rsidRPr="007E6A54">
        <w:rPr>
          <w:rFonts w:ascii="Times New Roman" w:hAnsi="Times New Roman" w:cs="Times New Roman"/>
          <w:sz w:val="28"/>
          <w:szCs w:val="28"/>
          <w:lang w:val="en-US"/>
        </w:rPr>
        <w:t xml:space="preserve"> had already given a judgment and a </w:t>
      </w:r>
      <w:proofErr w:type="spellStart"/>
      <w:r w:rsidRPr="007E6A54">
        <w:rPr>
          <w:rFonts w:ascii="Times New Roman" w:hAnsi="Times New Roman" w:cs="Times New Roman"/>
          <w:sz w:val="28"/>
          <w:szCs w:val="28"/>
          <w:lang w:val="en-US"/>
        </w:rPr>
        <w:t>declarator</w:t>
      </w:r>
      <w:proofErr w:type="spellEnd"/>
      <w:r w:rsidRPr="007E6A54">
        <w:rPr>
          <w:rFonts w:ascii="Times New Roman" w:hAnsi="Times New Roman" w:cs="Times New Roman"/>
          <w:sz w:val="28"/>
          <w:szCs w:val="28"/>
          <w:lang w:val="en-US"/>
        </w:rPr>
        <w:t xml:space="preserve"> that a system employed by the SAPS to allocate human resources in the Western Cape unfairly discriminated against black and poor people. </w:t>
      </w:r>
      <w:r w:rsidR="00C34637">
        <w:rPr>
          <w:rFonts w:ascii="Times New Roman" w:hAnsi="Times New Roman" w:cs="Times New Roman"/>
          <w:sz w:val="28"/>
          <w:szCs w:val="28"/>
          <w:lang w:val="en-US"/>
        </w:rPr>
        <w:t>The applicants</w:t>
      </w:r>
      <w:r w:rsidR="00BA1A18" w:rsidRPr="007E6A54">
        <w:rPr>
          <w:rFonts w:ascii="Times New Roman" w:hAnsi="Times New Roman" w:cs="Times New Roman"/>
          <w:sz w:val="28"/>
          <w:szCs w:val="28"/>
          <w:lang w:val="en-US"/>
        </w:rPr>
        <w:t xml:space="preserve"> had also sought orders that </w:t>
      </w:r>
      <w:r w:rsidR="005E5CD3" w:rsidRPr="007E6A54">
        <w:rPr>
          <w:rFonts w:ascii="Times New Roman" w:hAnsi="Times New Roman" w:cs="Times New Roman"/>
          <w:sz w:val="28"/>
          <w:szCs w:val="28"/>
          <w:lang w:val="en-US"/>
        </w:rPr>
        <w:t>the Provincial Commissioner of Police had the power to determine the distribution of police resources between stations within the province. The Equality Court refused to grant the full extent of the order sought on the basis that it did not have sufficient evidence on that aspect. It then postponed the hearing on the remedy to a date that was to be arranged between the parties. In the intervening appeal t</w:t>
      </w:r>
      <w:r w:rsidRPr="007E6A54">
        <w:rPr>
          <w:rFonts w:ascii="Times New Roman" w:hAnsi="Times New Roman" w:cs="Times New Roman"/>
          <w:sz w:val="28"/>
          <w:szCs w:val="28"/>
          <w:lang w:val="en-US"/>
        </w:rPr>
        <w:t>he Constitutional Court distinguished th</w:t>
      </w:r>
      <w:r w:rsidR="00BF70C6" w:rsidRPr="007E6A54">
        <w:rPr>
          <w:rFonts w:ascii="Times New Roman" w:hAnsi="Times New Roman" w:cs="Times New Roman"/>
          <w:sz w:val="28"/>
          <w:szCs w:val="28"/>
          <w:lang w:val="en-US"/>
        </w:rPr>
        <w:t xml:space="preserve">e </w:t>
      </w:r>
      <w:r w:rsidRPr="007E6A54">
        <w:rPr>
          <w:rFonts w:ascii="Times New Roman" w:hAnsi="Times New Roman" w:cs="Times New Roman"/>
          <w:sz w:val="28"/>
          <w:szCs w:val="28"/>
          <w:lang w:val="en-US"/>
        </w:rPr>
        <w:t xml:space="preserve">court </w:t>
      </w:r>
      <w:r w:rsidR="00BF70C6" w:rsidRPr="007E6A54">
        <w:rPr>
          <w:rFonts w:ascii="Times New Roman" w:hAnsi="Times New Roman" w:cs="Times New Roman"/>
          <w:sz w:val="28"/>
          <w:szCs w:val="28"/>
          <w:lang w:val="en-US"/>
        </w:rPr>
        <w:t xml:space="preserve">order granted </w:t>
      </w:r>
      <w:r w:rsidR="00BF70C6" w:rsidRPr="007E6A54">
        <w:rPr>
          <w:rFonts w:ascii="Times New Roman" w:hAnsi="Times New Roman" w:cs="Times New Roman"/>
          <w:sz w:val="28"/>
          <w:szCs w:val="28"/>
          <w:lang w:val="en-US"/>
        </w:rPr>
        <w:lastRenderedPageBreak/>
        <w:t xml:space="preserve">by the Equality Court </w:t>
      </w:r>
      <w:r w:rsidRPr="007E6A54">
        <w:rPr>
          <w:rFonts w:ascii="Times New Roman" w:hAnsi="Times New Roman" w:cs="Times New Roman"/>
          <w:sz w:val="28"/>
          <w:szCs w:val="28"/>
          <w:lang w:val="en-US"/>
        </w:rPr>
        <w:t xml:space="preserve">from </w:t>
      </w:r>
      <w:r w:rsidRPr="007E6A54">
        <w:rPr>
          <w:rFonts w:ascii="Times New Roman" w:hAnsi="Times New Roman" w:cs="Times New Roman"/>
          <w:i/>
          <w:sz w:val="28"/>
          <w:szCs w:val="28"/>
          <w:lang w:val="en-US"/>
        </w:rPr>
        <w:t xml:space="preserve">New Clicks </w:t>
      </w:r>
      <w:r w:rsidRPr="007E6A54">
        <w:rPr>
          <w:rFonts w:ascii="Times New Roman" w:hAnsi="Times New Roman" w:cs="Times New Roman"/>
          <w:sz w:val="28"/>
          <w:szCs w:val="28"/>
          <w:lang w:val="en-US"/>
        </w:rPr>
        <w:t>and held that the court’s power to regulate its own processes did not extend to making decisions in respect of matters pending in other courts.</w:t>
      </w:r>
      <w:r w:rsidR="007E69F2" w:rsidRPr="007E6A54">
        <w:rPr>
          <w:rFonts w:ascii="Times New Roman" w:hAnsi="Times New Roman" w:cs="Times New Roman"/>
          <w:sz w:val="28"/>
          <w:szCs w:val="28"/>
          <w:lang w:val="en-US"/>
        </w:rPr>
        <w:t xml:space="preserve"> </w:t>
      </w:r>
      <w:r w:rsidR="00EE73E0" w:rsidRPr="007E6A54">
        <w:rPr>
          <w:rStyle w:val="FootnoteReference"/>
          <w:rFonts w:ascii="Times New Roman" w:hAnsi="Times New Roman" w:cs="Times New Roman"/>
          <w:sz w:val="28"/>
          <w:szCs w:val="28"/>
          <w:lang w:val="en-US"/>
        </w:rPr>
        <w:footnoteReference w:id="31"/>
      </w:r>
    </w:p>
    <w:p w:rsidR="00335980" w:rsidRPr="007E6A54" w:rsidRDefault="00335980" w:rsidP="00335980">
      <w:pPr>
        <w:rPr>
          <w:rFonts w:ascii="Times New Roman" w:hAnsi="Times New Roman" w:cs="Times New Roman"/>
          <w:sz w:val="28"/>
          <w:szCs w:val="28"/>
          <w:lang w:val="en-US"/>
        </w:rPr>
      </w:pPr>
    </w:p>
    <w:p w:rsidR="005E5CD3" w:rsidRPr="007E6A54" w:rsidRDefault="005E5CD3" w:rsidP="005E5CD3">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3</w:t>
      </w:r>
      <w:r w:rsidR="00CB20D2" w:rsidRPr="007E6A54">
        <w:rPr>
          <w:rFonts w:ascii="Times New Roman" w:hAnsi="Times New Roman" w:cs="Times New Roman"/>
          <w:sz w:val="28"/>
          <w:szCs w:val="28"/>
          <w:lang w:val="en-US"/>
        </w:rPr>
        <w:t>1</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A distinction must </w:t>
      </w:r>
      <w:r w:rsidR="00BF70C6" w:rsidRPr="007E6A54">
        <w:rPr>
          <w:rFonts w:ascii="Times New Roman" w:hAnsi="Times New Roman" w:cs="Times New Roman"/>
          <w:sz w:val="28"/>
          <w:szCs w:val="28"/>
          <w:lang w:val="en-US"/>
        </w:rPr>
        <w:t xml:space="preserve">also </w:t>
      </w:r>
      <w:r w:rsidRPr="007E6A54">
        <w:rPr>
          <w:rFonts w:ascii="Times New Roman" w:hAnsi="Times New Roman" w:cs="Times New Roman"/>
          <w:sz w:val="28"/>
          <w:szCs w:val="28"/>
          <w:lang w:val="en-US"/>
        </w:rPr>
        <w:t xml:space="preserve">be drawn between this case and </w:t>
      </w:r>
      <w:r w:rsidRPr="007E6A54">
        <w:rPr>
          <w:rFonts w:ascii="Times New Roman" w:hAnsi="Times New Roman" w:cs="Times New Roman"/>
          <w:i/>
          <w:sz w:val="28"/>
          <w:szCs w:val="28"/>
          <w:lang w:val="en-US"/>
        </w:rPr>
        <w:t xml:space="preserve">S v </w:t>
      </w:r>
      <w:proofErr w:type="spellStart"/>
      <w:r w:rsidRPr="007E6A54">
        <w:rPr>
          <w:rFonts w:ascii="Times New Roman" w:hAnsi="Times New Roman" w:cs="Times New Roman"/>
          <w:i/>
          <w:sz w:val="28"/>
          <w:szCs w:val="28"/>
          <w:lang w:val="en-US"/>
        </w:rPr>
        <w:t>Malindi</w:t>
      </w:r>
      <w:proofErr w:type="spellEnd"/>
      <w:r w:rsidR="00EE73E0" w:rsidRPr="007E6A54">
        <w:rPr>
          <w:rStyle w:val="FootnoteReference"/>
          <w:rFonts w:ascii="Times New Roman" w:hAnsi="Times New Roman" w:cs="Times New Roman"/>
          <w:iCs/>
          <w:sz w:val="28"/>
          <w:szCs w:val="28"/>
          <w:lang w:val="en-US"/>
        </w:rPr>
        <w:footnoteReference w:id="32"/>
      </w:r>
      <w:r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 xml:space="preserve">wherein this court set aside the decision of a criminal trial court because of the dismissal of an assessor during the course of the trial. This </w:t>
      </w:r>
      <w:r w:rsidR="00F75AAC" w:rsidRPr="007E6A54">
        <w:rPr>
          <w:rFonts w:ascii="Times New Roman" w:hAnsi="Times New Roman" w:cs="Times New Roman"/>
          <w:sz w:val="28"/>
          <w:szCs w:val="28"/>
          <w:lang w:val="en-US"/>
        </w:rPr>
        <w:t xml:space="preserve">Court </w:t>
      </w:r>
      <w:r w:rsidRPr="007E6A54">
        <w:rPr>
          <w:rFonts w:ascii="Times New Roman" w:hAnsi="Times New Roman" w:cs="Times New Roman"/>
          <w:sz w:val="28"/>
          <w:szCs w:val="28"/>
          <w:lang w:val="en-US"/>
        </w:rPr>
        <w:t xml:space="preserve">found that the change in the constitution of the court to have been grossly irregular. </w:t>
      </w:r>
      <w:r w:rsidR="00413C4F" w:rsidRPr="007E6A54">
        <w:rPr>
          <w:rFonts w:ascii="Times New Roman" w:hAnsi="Times New Roman" w:cs="Times New Roman"/>
          <w:sz w:val="28"/>
          <w:szCs w:val="28"/>
          <w:lang w:val="en-US"/>
        </w:rPr>
        <w:t xml:space="preserve">Unlike </w:t>
      </w:r>
      <w:r w:rsidR="001052D8" w:rsidRPr="007E6A54">
        <w:rPr>
          <w:rFonts w:ascii="Times New Roman" w:hAnsi="Times New Roman" w:cs="Times New Roman"/>
          <w:sz w:val="28"/>
          <w:szCs w:val="28"/>
          <w:lang w:val="en-US"/>
        </w:rPr>
        <w:t xml:space="preserve">in </w:t>
      </w:r>
      <w:r w:rsidR="00413C4F" w:rsidRPr="007E6A54">
        <w:rPr>
          <w:rFonts w:ascii="Times New Roman" w:hAnsi="Times New Roman" w:cs="Times New Roman"/>
          <w:sz w:val="28"/>
          <w:szCs w:val="28"/>
          <w:lang w:val="en-US"/>
        </w:rPr>
        <w:t>this case</w:t>
      </w:r>
      <w:r w:rsidR="001052D8" w:rsidRPr="007E6A54">
        <w:rPr>
          <w:rFonts w:ascii="Times New Roman" w:hAnsi="Times New Roman" w:cs="Times New Roman"/>
          <w:sz w:val="28"/>
          <w:szCs w:val="28"/>
          <w:lang w:val="en-US"/>
        </w:rPr>
        <w:t>,</w:t>
      </w:r>
      <w:r w:rsidR="00413C4F" w:rsidRPr="007E6A54">
        <w:rPr>
          <w:rFonts w:ascii="Times New Roman" w:hAnsi="Times New Roman" w:cs="Times New Roman"/>
          <w:sz w:val="28"/>
          <w:szCs w:val="28"/>
          <w:lang w:val="en-US"/>
        </w:rPr>
        <w:t xml:space="preserve"> </w:t>
      </w:r>
      <w:r w:rsidR="001052D8" w:rsidRPr="007E6A54">
        <w:rPr>
          <w:rFonts w:ascii="Times New Roman" w:hAnsi="Times New Roman" w:cs="Times New Roman"/>
          <w:sz w:val="28"/>
          <w:szCs w:val="28"/>
          <w:lang w:val="en-US"/>
        </w:rPr>
        <w:t xml:space="preserve">the court in </w:t>
      </w:r>
      <w:proofErr w:type="spellStart"/>
      <w:r w:rsidRPr="007E6A54">
        <w:rPr>
          <w:rFonts w:ascii="Times New Roman" w:hAnsi="Times New Roman" w:cs="Times New Roman"/>
          <w:i/>
          <w:sz w:val="28"/>
          <w:szCs w:val="28"/>
          <w:lang w:val="en-US"/>
        </w:rPr>
        <w:t>Malindi</w:t>
      </w:r>
      <w:proofErr w:type="spellEnd"/>
      <w:r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was not concerned with a proce</w:t>
      </w:r>
      <w:r w:rsidR="00BF70C6" w:rsidRPr="007E6A54">
        <w:rPr>
          <w:rFonts w:ascii="Times New Roman" w:hAnsi="Times New Roman" w:cs="Times New Roman"/>
          <w:sz w:val="28"/>
          <w:szCs w:val="28"/>
          <w:lang w:val="en-US"/>
        </w:rPr>
        <w:t>ss that was intended for the courts</w:t>
      </w:r>
      <w:r w:rsidR="008F5877"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 xml:space="preserve"> benefit. The prescribed court constitution was intended for the benefit of the accused. </w:t>
      </w:r>
      <w:r w:rsidR="00A73F23" w:rsidRPr="007E6A54">
        <w:rPr>
          <w:rFonts w:ascii="Times New Roman" w:hAnsi="Times New Roman" w:cs="Times New Roman"/>
          <w:sz w:val="28"/>
          <w:szCs w:val="28"/>
          <w:lang w:val="en-US"/>
        </w:rPr>
        <w:t>A</w:t>
      </w:r>
      <w:r w:rsidRPr="007E6A54">
        <w:rPr>
          <w:rFonts w:ascii="Times New Roman" w:hAnsi="Times New Roman" w:cs="Times New Roman"/>
          <w:sz w:val="28"/>
          <w:szCs w:val="28"/>
          <w:lang w:val="en-US"/>
        </w:rPr>
        <w:t xml:space="preserve">s </w:t>
      </w:r>
      <w:r w:rsidR="0090200E" w:rsidRPr="007E6A54">
        <w:rPr>
          <w:rFonts w:ascii="Times New Roman" w:hAnsi="Times New Roman" w:cs="Times New Roman"/>
          <w:sz w:val="28"/>
          <w:szCs w:val="28"/>
          <w:lang w:val="en-US"/>
        </w:rPr>
        <w:t>discussed earlier, n</w:t>
      </w:r>
      <w:r w:rsidRPr="007E6A54">
        <w:rPr>
          <w:rFonts w:ascii="Times New Roman" w:hAnsi="Times New Roman" w:cs="Times New Roman"/>
          <w:sz w:val="28"/>
          <w:szCs w:val="28"/>
          <w:lang w:val="en-US"/>
        </w:rPr>
        <w:t xml:space="preserve">o prejudice </w:t>
      </w:r>
      <w:r w:rsidR="00413C4F" w:rsidRPr="007E6A54">
        <w:rPr>
          <w:rFonts w:ascii="Times New Roman" w:hAnsi="Times New Roman" w:cs="Times New Roman"/>
          <w:sz w:val="28"/>
          <w:szCs w:val="28"/>
          <w:lang w:val="en-US"/>
        </w:rPr>
        <w:t xml:space="preserve">will </w:t>
      </w:r>
      <w:r w:rsidRPr="007E6A54">
        <w:rPr>
          <w:rFonts w:ascii="Times New Roman" w:hAnsi="Times New Roman" w:cs="Times New Roman"/>
          <w:sz w:val="28"/>
          <w:szCs w:val="28"/>
          <w:lang w:val="en-US"/>
        </w:rPr>
        <w:t xml:space="preserve">be suffered by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w:t>
      </w:r>
      <w:r w:rsidR="0090200E" w:rsidRPr="007E6A54">
        <w:rPr>
          <w:rFonts w:ascii="Times New Roman" w:hAnsi="Times New Roman" w:cs="Times New Roman"/>
          <w:sz w:val="28"/>
          <w:szCs w:val="28"/>
          <w:lang w:val="en-US"/>
        </w:rPr>
        <w:t xml:space="preserve">in this case </w:t>
      </w:r>
      <w:r w:rsidRPr="007E6A54">
        <w:rPr>
          <w:rFonts w:ascii="Times New Roman" w:hAnsi="Times New Roman" w:cs="Times New Roman"/>
          <w:sz w:val="28"/>
          <w:szCs w:val="28"/>
          <w:lang w:val="en-US"/>
        </w:rPr>
        <w:t>if this court consider</w:t>
      </w:r>
      <w:r w:rsidR="00413C4F" w:rsidRPr="007E6A54">
        <w:rPr>
          <w:rFonts w:ascii="Times New Roman" w:hAnsi="Times New Roman" w:cs="Times New Roman"/>
          <w:sz w:val="28"/>
          <w:szCs w:val="28"/>
          <w:lang w:val="en-US"/>
        </w:rPr>
        <w:t>s</w:t>
      </w:r>
      <w:r w:rsidRPr="007E6A54">
        <w:rPr>
          <w:rFonts w:ascii="Times New Roman" w:hAnsi="Times New Roman" w:cs="Times New Roman"/>
          <w:sz w:val="28"/>
          <w:szCs w:val="28"/>
          <w:lang w:val="en-US"/>
        </w:rPr>
        <w:t xml:space="preserve"> this application</w:t>
      </w:r>
      <w:r w:rsidR="00413C4F" w:rsidRPr="007E6A54">
        <w:rPr>
          <w:rFonts w:ascii="Times New Roman" w:hAnsi="Times New Roman" w:cs="Times New Roman"/>
          <w:sz w:val="28"/>
          <w:szCs w:val="28"/>
          <w:lang w:val="en-US"/>
        </w:rPr>
        <w:t xml:space="preserve"> for leave to appeal</w:t>
      </w:r>
      <w:r w:rsidRPr="007E6A54">
        <w:rPr>
          <w:rFonts w:ascii="Times New Roman" w:hAnsi="Times New Roman" w:cs="Times New Roman"/>
          <w:sz w:val="28"/>
          <w:szCs w:val="28"/>
          <w:lang w:val="en-US"/>
        </w:rPr>
        <w:t xml:space="preserve">. </w:t>
      </w:r>
      <w:r w:rsidR="0090200E" w:rsidRPr="007E6A54">
        <w:rPr>
          <w:rFonts w:ascii="Times New Roman" w:hAnsi="Times New Roman" w:cs="Times New Roman"/>
          <w:sz w:val="28"/>
          <w:szCs w:val="28"/>
          <w:lang w:val="en-US"/>
        </w:rPr>
        <w:t>On the other hand</w:t>
      </w:r>
      <w:r w:rsidR="00EE73E0"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 xml:space="preserve"> the prejudice resulting from re-starting the leave to appeal process is manifest. </w:t>
      </w:r>
    </w:p>
    <w:p w:rsidR="00825709" w:rsidRPr="007E6A54" w:rsidRDefault="00825709" w:rsidP="00335980">
      <w:pPr>
        <w:rPr>
          <w:rFonts w:ascii="Times New Roman" w:hAnsi="Times New Roman" w:cs="Times New Roman"/>
          <w:sz w:val="28"/>
          <w:szCs w:val="28"/>
          <w:lang w:val="en-US"/>
        </w:rPr>
      </w:pPr>
    </w:p>
    <w:p w:rsidR="00335980" w:rsidRPr="007E6A54" w:rsidRDefault="00CB2048" w:rsidP="00335980">
      <w:pPr>
        <w:rPr>
          <w:rFonts w:ascii="Times New Roman" w:hAnsi="Times New Roman" w:cs="Times New Roman"/>
          <w:sz w:val="28"/>
          <w:szCs w:val="28"/>
          <w:lang w:val="en-US"/>
        </w:rPr>
      </w:pPr>
      <w:r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2</w:t>
      </w:r>
      <w:r w:rsidR="00825709" w:rsidRPr="007E6A54">
        <w:rPr>
          <w:rFonts w:ascii="Times New Roman" w:hAnsi="Times New Roman" w:cs="Times New Roman"/>
          <w:sz w:val="28"/>
          <w:szCs w:val="28"/>
          <w:lang w:val="en-US"/>
        </w:rPr>
        <w:t>]</w:t>
      </w:r>
      <w:r w:rsidR="00326A3A" w:rsidRPr="007E6A54">
        <w:rPr>
          <w:rFonts w:ascii="Times New Roman" w:hAnsi="Times New Roman" w:cs="Times New Roman"/>
          <w:sz w:val="28"/>
          <w:szCs w:val="28"/>
          <w:lang w:val="en-US"/>
        </w:rPr>
        <w:tab/>
      </w:r>
      <w:r w:rsidR="002618F4" w:rsidRPr="007E6A54">
        <w:rPr>
          <w:rFonts w:ascii="Times New Roman" w:hAnsi="Times New Roman" w:cs="Times New Roman"/>
          <w:sz w:val="28"/>
          <w:szCs w:val="28"/>
          <w:lang w:val="en-US"/>
        </w:rPr>
        <w:t>The submission on behalf of the L</w:t>
      </w:r>
      <w:r w:rsidR="00F75AAC" w:rsidRPr="007E6A54">
        <w:rPr>
          <w:rFonts w:ascii="Times New Roman" w:hAnsi="Times New Roman" w:cs="Times New Roman"/>
          <w:sz w:val="28"/>
          <w:szCs w:val="28"/>
          <w:lang w:val="en-US"/>
        </w:rPr>
        <w:t>PC</w:t>
      </w:r>
      <w:r w:rsidR="002618F4" w:rsidRPr="007E6A54">
        <w:rPr>
          <w:rFonts w:ascii="Times New Roman" w:hAnsi="Times New Roman" w:cs="Times New Roman"/>
          <w:sz w:val="28"/>
          <w:szCs w:val="28"/>
          <w:lang w:val="en-US"/>
        </w:rPr>
        <w:t xml:space="preserve"> that </w:t>
      </w:r>
      <w:r w:rsidR="009B608F" w:rsidRPr="007E6A54">
        <w:rPr>
          <w:rFonts w:ascii="Times New Roman" w:hAnsi="Times New Roman" w:cs="Times New Roman"/>
          <w:sz w:val="28"/>
          <w:szCs w:val="28"/>
          <w:lang w:val="en-US"/>
        </w:rPr>
        <w:t>consideration and adjudication of this application would amount to stultification of the clear vision of the s</w:t>
      </w:r>
      <w:r w:rsidR="00EE73E0" w:rsidRPr="007E6A54">
        <w:rPr>
          <w:rFonts w:ascii="Times New Roman" w:hAnsi="Times New Roman" w:cs="Times New Roman"/>
          <w:sz w:val="28"/>
          <w:szCs w:val="28"/>
          <w:lang w:val="en-US"/>
        </w:rPr>
        <w:t xml:space="preserve"> </w:t>
      </w:r>
      <w:r w:rsidR="009B608F" w:rsidRPr="007E6A54">
        <w:rPr>
          <w:rFonts w:ascii="Times New Roman" w:hAnsi="Times New Roman" w:cs="Times New Roman"/>
          <w:sz w:val="28"/>
          <w:szCs w:val="28"/>
          <w:lang w:val="en-US"/>
        </w:rPr>
        <w:t>17</w:t>
      </w:r>
      <w:r w:rsidR="002618F4" w:rsidRPr="007E6A54">
        <w:rPr>
          <w:rFonts w:ascii="Times New Roman" w:hAnsi="Times New Roman" w:cs="Times New Roman"/>
          <w:sz w:val="28"/>
          <w:szCs w:val="28"/>
          <w:lang w:val="en-US"/>
        </w:rPr>
        <w:t xml:space="preserve"> and </w:t>
      </w:r>
      <w:r w:rsidR="00A166D1" w:rsidRPr="007E6A54">
        <w:rPr>
          <w:rFonts w:ascii="Times New Roman" w:hAnsi="Times New Roman" w:cs="Times New Roman"/>
          <w:sz w:val="28"/>
          <w:szCs w:val="28"/>
          <w:lang w:val="en-US"/>
        </w:rPr>
        <w:t xml:space="preserve">would lead to </w:t>
      </w:r>
      <w:r w:rsidR="002618F4" w:rsidRPr="007E6A54">
        <w:rPr>
          <w:rFonts w:ascii="Times New Roman" w:hAnsi="Times New Roman" w:cs="Times New Roman"/>
          <w:sz w:val="28"/>
          <w:szCs w:val="28"/>
          <w:lang w:val="en-US"/>
        </w:rPr>
        <w:t>the</w:t>
      </w:r>
      <w:r w:rsidR="009B608F" w:rsidRPr="007E6A54">
        <w:rPr>
          <w:rFonts w:ascii="Times New Roman" w:hAnsi="Times New Roman" w:cs="Times New Roman"/>
          <w:sz w:val="28"/>
          <w:szCs w:val="28"/>
          <w:lang w:val="en-US"/>
        </w:rPr>
        <w:t xml:space="preserve"> opening</w:t>
      </w:r>
      <w:r w:rsidR="00EE73E0" w:rsidRPr="007E6A54">
        <w:rPr>
          <w:rFonts w:ascii="Times New Roman" w:hAnsi="Times New Roman" w:cs="Times New Roman"/>
          <w:sz w:val="28"/>
          <w:szCs w:val="28"/>
          <w:lang w:val="en-US"/>
        </w:rPr>
        <w:t xml:space="preserve"> of</w:t>
      </w:r>
      <w:r w:rsidR="009B608F" w:rsidRPr="007E6A54">
        <w:rPr>
          <w:rFonts w:ascii="Times New Roman" w:hAnsi="Times New Roman" w:cs="Times New Roman"/>
          <w:sz w:val="28"/>
          <w:szCs w:val="28"/>
          <w:lang w:val="en-US"/>
        </w:rPr>
        <w:t xml:space="preserve"> doors to litigants to approach this court directly without a prior application to the court of first instance</w:t>
      </w:r>
      <w:r w:rsidR="002618F4" w:rsidRPr="007E6A54">
        <w:rPr>
          <w:rFonts w:ascii="Times New Roman" w:hAnsi="Times New Roman" w:cs="Times New Roman"/>
          <w:sz w:val="28"/>
          <w:szCs w:val="28"/>
          <w:lang w:val="en-US"/>
        </w:rPr>
        <w:t xml:space="preserve"> is not persuasive</w:t>
      </w:r>
      <w:r w:rsidR="009B608F" w:rsidRPr="007E6A54">
        <w:rPr>
          <w:rFonts w:ascii="Times New Roman" w:hAnsi="Times New Roman" w:cs="Times New Roman"/>
          <w:sz w:val="28"/>
          <w:szCs w:val="28"/>
          <w:lang w:val="en-US"/>
        </w:rPr>
        <w:t xml:space="preserve">. The peculiar circumstances of this case have been discussed, including </w:t>
      </w:r>
      <w:r w:rsidR="00C032E1" w:rsidRPr="007E6A54">
        <w:rPr>
          <w:rFonts w:ascii="Times New Roman" w:hAnsi="Times New Roman" w:cs="Times New Roman"/>
          <w:sz w:val="28"/>
          <w:szCs w:val="28"/>
          <w:lang w:val="en-US"/>
        </w:rPr>
        <w:t xml:space="preserve">the irregularity attributable to the court, and the absurdity that would result if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C032E1" w:rsidRPr="007E6A54">
        <w:rPr>
          <w:rFonts w:ascii="Times New Roman" w:hAnsi="Times New Roman" w:cs="Times New Roman"/>
          <w:sz w:val="28"/>
          <w:szCs w:val="28"/>
          <w:lang w:val="en-US"/>
        </w:rPr>
        <w:t xml:space="preserve"> would</w:t>
      </w:r>
      <w:r w:rsidR="002618F4" w:rsidRPr="007E6A54">
        <w:rPr>
          <w:rFonts w:ascii="Times New Roman" w:hAnsi="Times New Roman" w:cs="Times New Roman"/>
          <w:sz w:val="28"/>
          <w:szCs w:val="28"/>
          <w:lang w:val="en-US"/>
        </w:rPr>
        <w:t xml:space="preserve"> be denied audience</w:t>
      </w:r>
      <w:r w:rsidR="001052D8" w:rsidRPr="007E6A54">
        <w:rPr>
          <w:rFonts w:ascii="Times New Roman" w:hAnsi="Times New Roman" w:cs="Times New Roman"/>
          <w:sz w:val="28"/>
          <w:szCs w:val="28"/>
          <w:lang w:val="en-US"/>
        </w:rPr>
        <w:t xml:space="preserve"> </w:t>
      </w:r>
      <w:r w:rsidR="00A166D1" w:rsidRPr="007E6A54">
        <w:rPr>
          <w:rFonts w:ascii="Times New Roman" w:hAnsi="Times New Roman" w:cs="Times New Roman"/>
          <w:sz w:val="28"/>
          <w:szCs w:val="28"/>
          <w:lang w:val="en-US"/>
        </w:rPr>
        <w:t>by</w:t>
      </w:r>
      <w:r w:rsidR="002618F4" w:rsidRPr="007E6A54">
        <w:rPr>
          <w:rFonts w:ascii="Times New Roman" w:hAnsi="Times New Roman" w:cs="Times New Roman"/>
          <w:sz w:val="28"/>
          <w:szCs w:val="28"/>
          <w:lang w:val="en-US"/>
        </w:rPr>
        <w:t xml:space="preserve"> this</w:t>
      </w:r>
      <w:r w:rsidR="001052D8" w:rsidRPr="007E6A54">
        <w:rPr>
          <w:rFonts w:ascii="Times New Roman" w:hAnsi="Times New Roman" w:cs="Times New Roman"/>
          <w:sz w:val="28"/>
          <w:szCs w:val="28"/>
          <w:lang w:val="en-US"/>
        </w:rPr>
        <w:t xml:space="preserve"> </w:t>
      </w:r>
      <w:r w:rsidR="00A166D1" w:rsidRPr="007E6A54">
        <w:rPr>
          <w:rFonts w:ascii="Times New Roman" w:hAnsi="Times New Roman" w:cs="Times New Roman"/>
          <w:sz w:val="28"/>
          <w:szCs w:val="28"/>
          <w:lang w:val="en-US"/>
        </w:rPr>
        <w:t>Court</w:t>
      </w:r>
      <w:r w:rsidR="00C032E1" w:rsidRPr="007E6A54">
        <w:rPr>
          <w:rFonts w:ascii="Times New Roman" w:hAnsi="Times New Roman" w:cs="Times New Roman"/>
          <w:sz w:val="28"/>
          <w:szCs w:val="28"/>
          <w:lang w:val="en-US"/>
        </w:rPr>
        <w:t>.</w:t>
      </w:r>
      <w:r w:rsidR="009B608F" w:rsidRPr="007E6A54">
        <w:rPr>
          <w:rFonts w:ascii="Times New Roman" w:hAnsi="Times New Roman" w:cs="Times New Roman"/>
          <w:sz w:val="28"/>
          <w:szCs w:val="28"/>
          <w:lang w:val="en-US"/>
        </w:rPr>
        <w:t xml:space="preserve"> </w:t>
      </w:r>
      <w:r w:rsidR="002618F4" w:rsidRPr="007E6A54">
        <w:rPr>
          <w:rFonts w:ascii="Times New Roman" w:hAnsi="Times New Roman" w:cs="Times New Roman"/>
          <w:sz w:val="28"/>
          <w:szCs w:val="28"/>
          <w:lang w:val="en-US"/>
        </w:rPr>
        <w:t>Indeed</w:t>
      </w:r>
      <w:r w:rsidR="00EE73E0" w:rsidRPr="007E6A54">
        <w:rPr>
          <w:rFonts w:ascii="Times New Roman" w:hAnsi="Times New Roman" w:cs="Times New Roman"/>
          <w:sz w:val="28"/>
          <w:szCs w:val="28"/>
          <w:lang w:val="en-US"/>
        </w:rPr>
        <w:t>,</w:t>
      </w:r>
      <w:r w:rsidR="002618F4" w:rsidRPr="007E6A54">
        <w:rPr>
          <w:rFonts w:ascii="Times New Roman" w:hAnsi="Times New Roman" w:cs="Times New Roman"/>
          <w:sz w:val="28"/>
          <w:szCs w:val="28"/>
          <w:lang w:val="en-US"/>
        </w:rPr>
        <w:t xml:space="preserve"> t</w:t>
      </w:r>
      <w:r w:rsidR="00335980" w:rsidRPr="007E6A54">
        <w:rPr>
          <w:rFonts w:ascii="Times New Roman" w:hAnsi="Times New Roman" w:cs="Times New Roman"/>
          <w:sz w:val="28"/>
          <w:szCs w:val="28"/>
          <w:lang w:val="en-US"/>
        </w:rPr>
        <w:t>he courts have cautioned that the power provided for under s</w:t>
      </w:r>
      <w:r w:rsidR="00EE73E0" w:rsidRPr="007E6A54">
        <w:rPr>
          <w:rFonts w:ascii="Times New Roman" w:hAnsi="Times New Roman" w:cs="Times New Roman"/>
          <w:sz w:val="28"/>
          <w:szCs w:val="28"/>
          <w:lang w:val="en-US"/>
        </w:rPr>
        <w:t xml:space="preserve"> </w:t>
      </w:r>
      <w:r w:rsidR="00335980" w:rsidRPr="007E6A54">
        <w:rPr>
          <w:rFonts w:ascii="Times New Roman" w:hAnsi="Times New Roman" w:cs="Times New Roman"/>
          <w:sz w:val="28"/>
          <w:szCs w:val="28"/>
          <w:lang w:val="en-US"/>
        </w:rPr>
        <w:t>173 of the Constitution must be exercised sparingly and carefully in instances where, otherwise grave injustice would result</w:t>
      </w:r>
      <w:r w:rsidR="00EE73E0" w:rsidRPr="007E6A54">
        <w:rPr>
          <w:rFonts w:ascii="Times New Roman" w:hAnsi="Times New Roman" w:cs="Times New Roman"/>
          <w:sz w:val="28"/>
          <w:szCs w:val="28"/>
          <w:lang w:val="en-US"/>
        </w:rPr>
        <w:t>.</w:t>
      </w:r>
      <w:r w:rsidR="00335980" w:rsidRPr="007E6A54">
        <w:rPr>
          <w:rStyle w:val="FootnoteReference"/>
          <w:rFonts w:ascii="Times New Roman" w:hAnsi="Times New Roman" w:cs="Times New Roman"/>
          <w:sz w:val="28"/>
          <w:szCs w:val="28"/>
          <w:lang w:val="en-US"/>
        </w:rPr>
        <w:footnoteReference w:id="33"/>
      </w:r>
      <w:r w:rsidR="00335980" w:rsidRPr="007E6A54">
        <w:rPr>
          <w:rFonts w:ascii="Times New Roman" w:hAnsi="Times New Roman" w:cs="Times New Roman"/>
          <w:sz w:val="28"/>
          <w:szCs w:val="28"/>
          <w:lang w:val="en-US"/>
        </w:rPr>
        <w:t xml:space="preserve"> </w:t>
      </w:r>
      <w:r w:rsidR="00C032E1" w:rsidRPr="007E6A54">
        <w:rPr>
          <w:rFonts w:ascii="Times New Roman" w:hAnsi="Times New Roman" w:cs="Times New Roman"/>
          <w:sz w:val="28"/>
          <w:szCs w:val="28"/>
          <w:lang w:val="en-US"/>
        </w:rPr>
        <w:t>I am satisfied that t</w:t>
      </w:r>
      <w:r w:rsidR="00335980" w:rsidRPr="007E6A54">
        <w:rPr>
          <w:rFonts w:ascii="Times New Roman" w:hAnsi="Times New Roman" w:cs="Times New Roman"/>
          <w:sz w:val="28"/>
          <w:szCs w:val="28"/>
          <w:lang w:val="en-US"/>
        </w:rPr>
        <w:t>his is a</w:t>
      </w:r>
      <w:r w:rsidR="00C032E1" w:rsidRPr="007E6A54">
        <w:rPr>
          <w:rFonts w:ascii="Times New Roman" w:hAnsi="Times New Roman" w:cs="Times New Roman"/>
          <w:sz w:val="28"/>
          <w:szCs w:val="28"/>
          <w:lang w:val="en-US"/>
        </w:rPr>
        <w:t xml:space="preserve"> </w:t>
      </w:r>
      <w:r w:rsidR="00A166D1" w:rsidRPr="007E6A54">
        <w:rPr>
          <w:rFonts w:ascii="Times New Roman" w:hAnsi="Times New Roman" w:cs="Times New Roman"/>
          <w:sz w:val="28"/>
          <w:szCs w:val="28"/>
          <w:lang w:val="en-US"/>
        </w:rPr>
        <w:t xml:space="preserve">proper </w:t>
      </w:r>
      <w:r w:rsidR="00335980" w:rsidRPr="007E6A54">
        <w:rPr>
          <w:rFonts w:ascii="Times New Roman" w:hAnsi="Times New Roman" w:cs="Times New Roman"/>
          <w:sz w:val="28"/>
          <w:szCs w:val="28"/>
          <w:lang w:val="en-US"/>
        </w:rPr>
        <w:t xml:space="preserve">case where </w:t>
      </w:r>
      <w:r w:rsidR="00C032E1" w:rsidRPr="007E6A54">
        <w:rPr>
          <w:rFonts w:ascii="Times New Roman" w:hAnsi="Times New Roman" w:cs="Times New Roman"/>
          <w:sz w:val="28"/>
          <w:szCs w:val="28"/>
          <w:lang w:val="en-US"/>
        </w:rPr>
        <w:t>such</w:t>
      </w:r>
      <w:r w:rsidR="00335980" w:rsidRPr="007E6A54">
        <w:rPr>
          <w:rFonts w:ascii="Times New Roman" w:hAnsi="Times New Roman" w:cs="Times New Roman"/>
          <w:sz w:val="28"/>
          <w:szCs w:val="28"/>
          <w:lang w:val="en-US"/>
        </w:rPr>
        <w:t xml:space="preserve"> power should be exercised. </w:t>
      </w:r>
    </w:p>
    <w:p w:rsidR="00DB4B28" w:rsidRPr="007E6A54" w:rsidRDefault="00DB4B28" w:rsidP="00335980">
      <w:pPr>
        <w:rPr>
          <w:rFonts w:ascii="Times New Roman" w:hAnsi="Times New Roman" w:cs="Times New Roman"/>
          <w:sz w:val="28"/>
          <w:szCs w:val="28"/>
          <w:lang w:val="en-US"/>
        </w:rPr>
      </w:pPr>
    </w:p>
    <w:p w:rsidR="00CC3980" w:rsidRPr="007E6A54" w:rsidRDefault="00BA3D2F" w:rsidP="00BA3D2F">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3</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90200E" w:rsidRPr="007E6A54">
        <w:rPr>
          <w:rFonts w:ascii="Times New Roman" w:hAnsi="Times New Roman" w:cs="Times New Roman"/>
          <w:sz w:val="28"/>
          <w:szCs w:val="28"/>
          <w:lang w:val="en-US"/>
        </w:rPr>
        <w:t xml:space="preserve">Has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90200E" w:rsidRPr="007E6A54">
        <w:rPr>
          <w:rFonts w:ascii="Times New Roman" w:hAnsi="Times New Roman" w:cs="Times New Roman"/>
          <w:sz w:val="28"/>
          <w:szCs w:val="28"/>
          <w:lang w:val="en-US"/>
        </w:rPr>
        <w:t xml:space="preserve"> </w:t>
      </w:r>
      <w:r w:rsidR="009B608F" w:rsidRPr="007E6A54">
        <w:rPr>
          <w:rFonts w:ascii="Times New Roman" w:hAnsi="Times New Roman" w:cs="Times New Roman"/>
          <w:sz w:val="28"/>
          <w:szCs w:val="28"/>
          <w:lang w:val="en-US"/>
        </w:rPr>
        <w:t xml:space="preserve">then </w:t>
      </w:r>
      <w:r w:rsidR="0090200E" w:rsidRPr="007E6A54">
        <w:rPr>
          <w:rFonts w:ascii="Times New Roman" w:hAnsi="Times New Roman" w:cs="Times New Roman"/>
          <w:sz w:val="28"/>
          <w:szCs w:val="28"/>
          <w:lang w:val="en-US"/>
        </w:rPr>
        <w:t>made out a proper case</w:t>
      </w:r>
      <w:r w:rsidR="009B608F" w:rsidRPr="007E6A54">
        <w:rPr>
          <w:rFonts w:ascii="Times New Roman" w:hAnsi="Times New Roman" w:cs="Times New Roman"/>
          <w:sz w:val="28"/>
          <w:szCs w:val="28"/>
          <w:lang w:val="en-US"/>
        </w:rPr>
        <w:t xml:space="preserve"> for an order granting lea</w:t>
      </w:r>
      <w:r w:rsidR="002618F4" w:rsidRPr="007E6A54">
        <w:rPr>
          <w:rFonts w:ascii="Times New Roman" w:hAnsi="Times New Roman" w:cs="Times New Roman"/>
          <w:sz w:val="28"/>
          <w:szCs w:val="28"/>
          <w:lang w:val="en-US"/>
        </w:rPr>
        <w:t xml:space="preserve">ve to appeal? </w:t>
      </w:r>
      <w:r w:rsidR="00FB5203" w:rsidRPr="007E6A54">
        <w:rPr>
          <w:rFonts w:ascii="Times New Roman" w:hAnsi="Times New Roman" w:cs="Times New Roman"/>
          <w:sz w:val="28"/>
          <w:szCs w:val="28"/>
          <w:lang w:val="en-US"/>
        </w:rPr>
        <w:t xml:space="preserve">I am not persuaded that </w:t>
      </w:r>
      <w:r w:rsidR="00CC3980" w:rsidRPr="007E6A54">
        <w:rPr>
          <w:rFonts w:ascii="Times New Roman" w:hAnsi="Times New Roman" w:cs="Times New Roman"/>
          <w:sz w:val="28"/>
          <w:szCs w:val="28"/>
          <w:lang w:val="en-US"/>
        </w:rPr>
        <w:t xml:space="preserve">another court </w:t>
      </w:r>
      <w:r w:rsidR="000E30AA" w:rsidRPr="007E6A54">
        <w:rPr>
          <w:rFonts w:ascii="Times New Roman" w:hAnsi="Times New Roman" w:cs="Times New Roman"/>
          <w:sz w:val="28"/>
          <w:szCs w:val="28"/>
          <w:lang w:val="en-US"/>
        </w:rPr>
        <w:t xml:space="preserve">would </w:t>
      </w:r>
      <w:r w:rsidR="00CC3980" w:rsidRPr="007E6A54">
        <w:rPr>
          <w:rFonts w:ascii="Times New Roman" w:hAnsi="Times New Roman" w:cs="Times New Roman"/>
          <w:sz w:val="28"/>
          <w:szCs w:val="28"/>
          <w:lang w:val="en-US"/>
        </w:rPr>
        <w:t xml:space="preserve">reach a different decision from that of the high court. </w:t>
      </w:r>
      <w:r w:rsidR="00BD7511">
        <w:rPr>
          <w:rFonts w:ascii="Times New Roman" w:hAnsi="Times New Roman" w:cs="Times New Roman"/>
          <w:sz w:val="28"/>
          <w:szCs w:val="28"/>
          <w:lang w:val="en-US"/>
        </w:rPr>
        <w:t>T</w:t>
      </w:r>
      <w:r w:rsidR="00DB4711" w:rsidRPr="007E6A54">
        <w:rPr>
          <w:rFonts w:ascii="Times New Roman" w:hAnsi="Times New Roman" w:cs="Times New Roman"/>
          <w:sz w:val="28"/>
          <w:szCs w:val="28"/>
          <w:lang w:val="en-US"/>
        </w:rPr>
        <w:t xml:space="preserve">he requirements specified in the </w:t>
      </w:r>
      <w:r w:rsidR="00F75AAC" w:rsidRPr="007E6A54">
        <w:rPr>
          <w:rFonts w:ascii="Times New Roman" w:hAnsi="Times New Roman" w:cs="Times New Roman"/>
          <w:sz w:val="28"/>
          <w:szCs w:val="28"/>
          <w:lang w:val="en-US"/>
        </w:rPr>
        <w:t>LPA</w:t>
      </w:r>
      <w:r w:rsidR="00DB4711" w:rsidRPr="007E6A54">
        <w:rPr>
          <w:rFonts w:ascii="Times New Roman" w:hAnsi="Times New Roman" w:cs="Times New Roman"/>
          <w:sz w:val="28"/>
          <w:szCs w:val="28"/>
          <w:lang w:val="en-US"/>
        </w:rPr>
        <w:t xml:space="preserve"> for admission as a legal practitioner</w:t>
      </w:r>
      <w:r w:rsidR="00BD7511">
        <w:rPr>
          <w:rFonts w:ascii="Times New Roman" w:hAnsi="Times New Roman" w:cs="Times New Roman"/>
          <w:sz w:val="28"/>
          <w:szCs w:val="28"/>
          <w:lang w:val="en-US"/>
        </w:rPr>
        <w:t xml:space="preserve"> are set out in the first judgment</w:t>
      </w:r>
      <w:r w:rsidR="00DB4711" w:rsidRPr="007E6A54">
        <w:rPr>
          <w:rFonts w:ascii="Times New Roman" w:hAnsi="Times New Roman" w:cs="Times New Roman"/>
          <w:sz w:val="28"/>
          <w:szCs w:val="28"/>
          <w:lang w:val="en-US"/>
        </w:rPr>
        <w:t xml:space="preserve">. </w:t>
      </w:r>
      <w:r w:rsidR="00A166D1" w:rsidRPr="007E6A54">
        <w:rPr>
          <w:rFonts w:ascii="Times New Roman" w:hAnsi="Times New Roman" w:cs="Times New Roman"/>
          <w:sz w:val="28"/>
          <w:szCs w:val="28"/>
          <w:lang w:val="en-US"/>
        </w:rPr>
        <w:t xml:space="preserve">The courts </w:t>
      </w:r>
      <w:r w:rsidR="00DB4711" w:rsidRPr="007E6A54">
        <w:rPr>
          <w:rFonts w:ascii="Times New Roman" w:hAnsi="Times New Roman" w:cs="Times New Roman"/>
          <w:sz w:val="28"/>
          <w:szCs w:val="28"/>
          <w:lang w:val="en-US"/>
        </w:rPr>
        <w:t xml:space="preserve">in this country and elsewhere have identified </w:t>
      </w:r>
      <w:r w:rsidR="00816297" w:rsidRPr="007E6A54">
        <w:rPr>
          <w:rFonts w:ascii="Times New Roman" w:hAnsi="Times New Roman" w:cs="Times New Roman"/>
          <w:sz w:val="28"/>
          <w:szCs w:val="28"/>
          <w:lang w:val="en-US"/>
        </w:rPr>
        <w:t>certain qualities for</w:t>
      </w:r>
      <w:r w:rsidR="00DB4711" w:rsidRPr="007E6A54">
        <w:rPr>
          <w:rFonts w:ascii="Times New Roman" w:hAnsi="Times New Roman" w:cs="Times New Roman"/>
          <w:sz w:val="28"/>
          <w:szCs w:val="28"/>
          <w:lang w:val="en-US"/>
        </w:rPr>
        <w:t xml:space="preserve"> a fit a</w:t>
      </w:r>
      <w:r w:rsidR="00EE73E0" w:rsidRPr="007E6A54">
        <w:rPr>
          <w:rFonts w:ascii="Times New Roman" w:hAnsi="Times New Roman" w:cs="Times New Roman"/>
          <w:sz w:val="28"/>
          <w:szCs w:val="28"/>
          <w:lang w:val="en-US"/>
        </w:rPr>
        <w:t>nd</w:t>
      </w:r>
      <w:r w:rsidR="00DB4711" w:rsidRPr="007E6A54">
        <w:rPr>
          <w:rFonts w:ascii="Times New Roman" w:hAnsi="Times New Roman" w:cs="Times New Roman"/>
          <w:sz w:val="28"/>
          <w:szCs w:val="28"/>
          <w:lang w:val="en-US"/>
        </w:rPr>
        <w:t xml:space="preserve"> proper person as envisaged</w:t>
      </w:r>
      <w:r w:rsidR="00816297" w:rsidRPr="007E6A54">
        <w:rPr>
          <w:rFonts w:ascii="Times New Roman" w:hAnsi="Times New Roman" w:cs="Times New Roman"/>
          <w:sz w:val="28"/>
          <w:szCs w:val="28"/>
          <w:lang w:val="en-US"/>
        </w:rPr>
        <w:t xml:space="preserve"> in the LPA.</w:t>
      </w:r>
      <w:r w:rsidR="00DB4711" w:rsidRPr="007E6A54">
        <w:rPr>
          <w:rFonts w:ascii="Times New Roman" w:hAnsi="Times New Roman" w:cs="Times New Roman"/>
          <w:sz w:val="28"/>
          <w:szCs w:val="28"/>
          <w:lang w:val="en-US"/>
        </w:rPr>
        <w:t xml:space="preserve"> </w:t>
      </w:r>
      <w:r w:rsidR="00D71BD4" w:rsidRPr="007E6A54">
        <w:rPr>
          <w:rFonts w:ascii="Times New Roman" w:hAnsi="Times New Roman" w:cs="Times New Roman"/>
          <w:sz w:val="28"/>
          <w:szCs w:val="28"/>
          <w:lang w:val="en-US"/>
        </w:rPr>
        <w:t>These include i</w:t>
      </w:r>
      <w:r w:rsidR="00A166D1" w:rsidRPr="007E6A54">
        <w:rPr>
          <w:rFonts w:ascii="Times New Roman" w:hAnsi="Times New Roman" w:cs="Times New Roman"/>
          <w:sz w:val="28"/>
          <w:szCs w:val="28"/>
          <w:lang w:val="en-US"/>
        </w:rPr>
        <w:t>ntegrity</w:t>
      </w:r>
      <w:r w:rsidR="00816297" w:rsidRPr="007E6A54">
        <w:rPr>
          <w:rFonts w:ascii="Times New Roman" w:hAnsi="Times New Roman" w:cs="Times New Roman"/>
          <w:sz w:val="28"/>
          <w:szCs w:val="28"/>
          <w:lang w:val="en-US"/>
        </w:rPr>
        <w:t>, hard work, dignity, honesty, fairness and respect for legal order</w:t>
      </w:r>
      <w:r w:rsidR="00D71BD4" w:rsidRPr="007E6A54">
        <w:rPr>
          <w:rFonts w:ascii="Times New Roman" w:hAnsi="Times New Roman" w:cs="Times New Roman"/>
          <w:sz w:val="28"/>
          <w:szCs w:val="28"/>
          <w:lang w:val="en-US"/>
        </w:rPr>
        <w:t>.</w:t>
      </w:r>
      <w:r w:rsidR="00816297" w:rsidRPr="007E6A54">
        <w:rPr>
          <w:rStyle w:val="FootnoteReference"/>
          <w:rFonts w:ascii="Times New Roman" w:hAnsi="Times New Roman" w:cs="Times New Roman"/>
          <w:sz w:val="28"/>
          <w:szCs w:val="28"/>
          <w:lang w:val="en-US"/>
        </w:rPr>
        <w:footnoteReference w:id="34"/>
      </w:r>
      <w:r w:rsidR="00DB4711" w:rsidRPr="007E6A54">
        <w:rPr>
          <w:rFonts w:ascii="Times New Roman" w:hAnsi="Times New Roman" w:cs="Times New Roman"/>
          <w:sz w:val="28"/>
          <w:szCs w:val="28"/>
          <w:lang w:val="en-US"/>
        </w:rPr>
        <w:t xml:space="preserve"> </w:t>
      </w:r>
    </w:p>
    <w:p w:rsidR="00CC3980" w:rsidRPr="007E6A54" w:rsidRDefault="00CC3980" w:rsidP="00BA3D2F">
      <w:pPr>
        <w:rPr>
          <w:rFonts w:ascii="Times New Roman" w:hAnsi="Times New Roman" w:cs="Times New Roman"/>
          <w:sz w:val="28"/>
          <w:szCs w:val="28"/>
          <w:lang w:val="en-US"/>
        </w:rPr>
      </w:pPr>
    </w:p>
    <w:p w:rsidR="00A079E1" w:rsidRPr="007E6A54" w:rsidRDefault="0030471D" w:rsidP="00BA3D2F">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4</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A079E1" w:rsidRPr="007E6A54">
        <w:rPr>
          <w:rFonts w:ascii="Times New Roman" w:hAnsi="Times New Roman" w:cs="Times New Roman"/>
          <w:sz w:val="28"/>
          <w:szCs w:val="28"/>
          <w:lang w:val="en-US"/>
        </w:rPr>
        <w:t>The expression ‘fit and proper’ is not defined in t</w:t>
      </w:r>
      <w:r w:rsidR="00F75AAC" w:rsidRPr="007E6A54">
        <w:rPr>
          <w:rFonts w:ascii="Times New Roman" w:hAnsi="Times New Roman" w:cs="Times New Roman"/>
          <w:sz w:val="28"/>
          <w:szCs w:val="28"/>
          <w:lang w:val="en-US"/>
        </w:rPr>
        <w:t>h</w:t>
      </w:r>
      <w:r w:rsidR="00A079E1" w:rsidRPr="007E6A54">
        <w:rPr>
          <w:rFonts w:ascii="Times New Roman" w:hAnsi="Times New Roman" w:cs="Times New Roman"/>
          <w:sz w:val="28"/>
          <w:szCs w:val="28"/>
          <w:lang w:val="en-US"/>
        </w:rPr>
        <w:t xml:space="preserve">e LPA. </w:t>
      </w:r>
      <w:r w:rsidR="00C50E2D" w:rsidRPr="007E6A54">
        <w:rPr>
          <w:rFonts w:ascii="Times New Roman" w:hAnsi="Times New Roman" w:cs="Times New Roman"/>
          <w:sz w:val="28"/>
          <w:szCs w:val="28"/>
          <w:lang w:val="en-US"/>
        </w:rPr>
        <w:t xml:space="preserve">There is also no single test for determination of what constitutes a fit and proper person for purposes of admission into the legal profession. </w:t>
      </w:r>
      <w:r w:rsidR="00A079E1" w:rsidRPr="007E6A54">
        <w:rPr>
          <w:rFonts w:ascii="Times New Roman" w:hAnsi="Times New Roman" w:cs="Times New Roman"/>
          <w:sz w:val="28"/>
          <w:szCs w:val="28"/>
          <w:lang w:val="en-US"/>
        </w:rPr>
        <w:t>S</w:t>
      </w:r>
      <w:r w:rsidR="007F68C2" w:rsidRPr="007E6A54">
        <w:rPr>
          <w:rFonts w:ascii="Times New Roman" w:hAnsi="Times New Roman" w:cs="Times New Roman"/>
          <w:sz w:val="28"/>
          <w:szCs w:val="28"/>
          <w:lang w:val="en-US"/>
        </w:rPr>
        <w:t xml:space="preserve">ection </w:t>
      </w:r>
      <w:r w:rsidR="00A079E1" w:rsidRPr="007E6A54">
        <w:rPr>
          <w:rFonts w:ascii="Times New Roman" w:hAnsi="Times New Roman" w:cs="Times New Roman"/>
          <w:sz w:val="28"/>
          <w:szCs w:val="28"/>
          <w:lang w:val="en-US"/>
        </w:rPr>
        <w:t xml:space="preserve">5 </w:t>
      </w:r>
      <w:r w:rsidR="00C50E2D" w:rsidRPr="007E6A54">
        <w:rPr>
          <w:rFonts w:ascii="Times New Roman" w:hAnsi="Times New Roman" w:cs="Times New Roman"/>
          <w:sz w:val="28"/>
          <w:szCs w:val="28"/>
          <w:lang w:val="en-US"/>
        </w:rPr>
        <w:t>of the LPA</w:t>
      </w:r>
      <w:r w:rsidR="00A079E1" w:rsidRPr="007E6A54">
        <w:rPr>
          <w:rFonts w:ascii="Times New Roman" w:hAnsi="Times New Roman" w:cs="Times New Roman"/>
          <w:sz w:val="28"/>
          <w:szCs w:val="28"/>
          <w:lang w:val="en-US"/>
        </w:rPr>
        <w:t>, however, sets out one of the objectives of the Act as to ‘</w:t>
      </w:r>
      <w:r w:rsidR="00C50E2D" w:rsidRPr="007E6A54">
        <w:rPr>
          <w:rFonts w:ascii="Times New Roman" w:hAnsi="Times New Roman" w:cs="Times New Roman"/>
          <w:sz w:val="28"/>
          <w:szCs w:val="28"/>
          <w:lang w:val="en-US"/>
        </w:rPr>
        <w:t>determine</w:t>
      </w:r>
      <w:r w:rsidR="00A079E1" w:rsidRPr="007E6A54">
        <w:rPr>
          <w:rFonts w:ascii="Times New Roman" w:hAnsi="Times New Roman" w:cs="Times New Roman"/>
          <w:sz w:val="28"/>
          <w:szCs w:val="28"/>
          <w:lang w:val="en-US"/>
        </w:rPr>
        <w:t>,</w:t>
      </w:r>
      <w:r w:rsidR="00C50E2D" w:rsidRPr="007E6A54">
        <w:rPr>
          <w:rFonts w:ascii="Times New Roman" w:hAnsi="Times New Roman" w:cs="Times New Roman"/>
          <w:sz w:val="28"/>
          <w:szCs w:val="28"/>
          <w:lang w:val="en-US"/>
        </w:rPr>
        <w:t xml:space="preserve"> </w:t>
      </w:r>
      <w:r w:rsidR="00A079E1" w:rsidRPr="007E6A54">
        <w:rPr>
          <w:rFonts w:ascii="Times New Roman" w:hAnsi="Times New Roman" w:cs="Times New Roman"/>
          <w:sz w:val="28"/>
          <w:szCs w:val="28"/>
          <w:lang w:val="en-US"/>
        </w:rPr>
        <w:t>enhance and maintain appropriate standards of professional practice and ethical conduct of all legal practitioners and all candidate legal pr</w:t>
      </w:r>
      <w:r w:rsidR="00380B81">
        <w:rPr>
          <w:rFonts w:ascii="Times New Roman" w:hAnsi="Times New Roman" w:cs="Times New Roman"/>
          <w:sz w:val="28"/>
          <w:szCs w:val="28"/>
          <w:lang w:val="en-US"/>
        </w:rPr>
        <w:t xml:space="preserve">actitioners’. </w:t>
      </w:r>
      <w:r w:rsidR="00BD7511">
        <w:rPr>
          <w:rFonts w:ascii="Times New Roman" w:hAnsi="Times New Roman" w:cs="Times New Roman"/>
          <w:sz w:val="28"/>
          <w:szCs w:val="28"/>
          <w:lang w:val="en-US"/>
        </w:rPr>
        <w:t>I</w:t>
      </w:r>
      <w:r w:rsidR="00A079E1" w:rsidRPr="007E6A54">
        <w:rPr>
          <w:rFonts w:ascii="Times New Roman" w:hAnsi="Times New Roman" w:cs="Times New Roman"/>
          <w:sz w:val="28"/>
          <w:szCs w:val="28"/>
          <w:lang w:val="en-US"/>
        </w:rPr>
        <w:t xml:space="preserve">n terms of </w:t>
      </w:r>
      <w:r w:rsidR="00EE73E0" w:rsidRPr="007E6A54">
        <w:rPr>
          <w:rFonts w:ascii="Times New Roman" w:hAnsi="Times New Roman" w:cs="Times New Roman"/>
          <w:sz w:val="28"/>
          <w:szCs w:val="28"/>
          <w:lang w:val="en-US"/>
        </w:rPr>
        <w:br/>
      </w:r>
      <w:r w:rsidR="009002D6" w:rsidRPr="007E6A54">
        <w:rPr>
          <w:rFonts w:ascii="Times New Roman" w:hAnsi="Times New Roman" w:cs="Times New Roman"/>
          <w:sz w:val="28"/>
          <w:szCs w:val="28"/>
          <w:lang w:val="en-US"/>
        </w:rPr>
        <w:t>s</w:t>
      </w:r>
      <w:r w:rsidR="00EE73E0" w:rsidRPr="007E6A54">
        <w:rPr>
          <w:rFonts w:ascii="Times New Roman" w:hAnsi="Times New Roman" w:cs="Times New Roman"/>
          <w:sz w:val="28"/>
          <w:szCs w:val="28"/>
          <w:lang w:val="en-US"/>
        </w:rPr>
        <w:t xml:space="preserve"> </w:t>
      </w:r>
      <w:r w:rsidR="00A079E1" w:rsidRPr="007E6A54">
        <w:rPr>
          <w:rFonts w:ascii="Times New Roman" w:hAnsi="Times New Roman" w:cs="Times New Roman"/>
          <w:sz w:val="28"/>
          <w:szCs w:val="28"/>
          <w:lang w:val="en-US"/>
        </w:rPr>
        <w:t>24(2)</w:t>
      </w:r>
      <w:r w:rsidR="00A079E1" w:rsidRPr="007E6A54">
        <w:rPr>
          <w:rFonts w:ascii="Times New Roman" w:hAnsi="Times New Roman" w:cs="Times New Roman"/>
          <w:i/>
          <w:sz w:val="28"/>
          <w:szCs w:val="28"/>
          <w:lang w:val="en-US"/>
        </w:rPr>
        <w:t xml:space="preserve">(c) </w:t>
      </w:r>
      <w:r w:rsidR="00A079E1" w:rsidRPr="007E6A54">
        <w:rPr>
          <w:rFonts w:ascii="Times New Roman" w:hAnsi="Times New Roman" w:cs="Times New Roman"/>
          <w:sz w:val="28"/>
          <w:szCs w:val="28"/>
          <w:lang w:val="en-US"/>
        </w:rPr>
        <w:t xml:space="preserve">of the LPA only fit and proper persons may be admitted by </w:t>
      </w:r>
      <w:r w:rsidR="00F75AAC" w:rsidRPr="007E6A54">
        <w:rPr>
          <w:rFonts w:ascii="Times New Roman" w:hAnsi="Times New Roman" w:cs="Times New Roman"/>
          <w:sz w:val="28"/>
          <w:szCs w:val="28"/>
          <w:lang w:val="en-US"/>
        </w:rPr>
        <w:t xml:space="preserve">courts </w:t>
      </w:r>
      <w:r w:rsidR="00A079E1" w:rsidRPr="007E6A54">
        <w:rPr>
          <w:rFonts w:ascii="Times New Roman" w:hAnsi="Times New Roman" w:cs="Times New Roman"/>
          <w:sz w:val="28"/>
          <w:szCs w:val="28"/>
          <w:lang w:val="en-US"/>
        </w:rPr>
        <w:t>as legal practitioners.</w:t>
      </w:r>
    </w:p>
    <w:p w:rsidR="00A079E1" w:rsidRPr="007E6A54" w:rsidRDefault="00A079E1" w:rsidP="00BA3D2F">
      <w:pPr>
        <w:rPr>
          <w:rFonts w:ascii="Times New Roman" w:hAnsi="Times New Roman" w:cs="Times New Roman"/>
          <w:sz w:val="28"/>
          <w:szCs w:val="28"/>
          <w:lang w:val="en-US"/>
        </w:rPr>
      </w:pPr>
    </w:p>
    <w:p w:rsidR="00FB5203" w:rsidRPr="007E6A54" w:rsidRDefault="00FB5203" w:rsidP="00FB5203">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5</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In </w:t>
      </w:r>
      <w:r w:rsidRPr="007E6A54">
        <w:rPr>
          <w:rFonts w:ascii="Times New Roman" w:hAnsi="Times New Roman" w:cs="Times New Roman"/>
          <w:i/>
          <w:sz w:val="28"/>
          <w:szCs w:val="28"/>
          <w:lang w:val="en-US"/>
        </w:rPr>
        <w:t>Australian Broadcasting Tribunal v Bond</w:t>
      </w:r>
      <w:r w:rsidRPr="007E6A54">
        <w:rPr>
          <w:rStyle w:val="FootnoteReference"/>
          <w:rFonts w:ascii="Times New Roman" w:hAnsi="Times New Roman" w:cs="Times New Roman"/>
          <w:iCs/>
          <w:sz w:val="28"/>
          <w:szCs w:val="28"/>
          <w:lang w:val="en-US"/>
        </w:rPr>
        <w:footnoteReference w:id="35"/>
      </w:r>
      <w:r w:rsidR="00EE73E0" w:rsidRPr="007E6A54">
        <w:rPr>
          <w:rFonts w:ascii="Times New Roman" w:hAnsi="Times New Roman" w:cs="Times New Roman"/>
          <w:i/>
          <w:sz w:val="28"/>
          <w:szCs w:val="28"/>
          <w:lang w:val="en-US"/>
        </w:rPr>
        <w:t xml:space="preserve"> </w:t>
      </w:r>
      <w:r w:rsidRPr="007E6A54">
        <w:rPr>
          <w:rFonts w:ascii="Times New Roman" w:hAnsi="Times New Roman" w:cs="Times New Roman"/>
          <w:sz w:val="28"/>
          <w:szCs w:val="28"/>
          <w:lang w:val="en-US"/>
        </w:rPr>
        <w:t>the court described the expression fit and proper as follows:</w:t>
      </w:r>
    </w:p>
    <w:p w:rsidR="00FB5203" w:rsidRPr="007E6A54" w:rsidRDefault="00FB5203" w:rsidP="00FB5203">
      <w:pPr>
        <w:rPr>
          <w:rFonts w:ascii="Times New Roman" w:hAnsi="Times New Roman" w:cs="Times New Roman"/>
          <w:sz w:val="24"/>
          <w:szCs w:val="24"/>
          <w:lang w:val="en-US"/>
        </w:rPr>
      </w:pPr>
      <w:r w:rsidRPr="007E6A54">
        <w:rPr>
          <w:rFonts w:ascii="Times New Roman" w:hAnsi="Times New Roman" w:cs="Times New Roman"/>
          <w:sz w:val="24"/>
          <w:szCs w:val="24"/>
          <w:lang w:val="en-US"/>
        </w:rPr>
        <w:t xml:space="preserve">‘The expression “fit and proper person”, standing alone, carries no precise meaning. It takes its meaning from context, from the activities the person is or will be engaged in and the ends to be served by those activities. The concept of ‘fit and proper’ cannot be entirely divorced from the conduct of the person who is or will be engaging in those activities. However, depending on the nature of those activities, the question may be whether improper conduct has occurred, whether it is likely to occur, whether it can be assumed that it will not occur, or whether the general community will have confidence that it will not occur. The list is not exhaustive but it indicates that, in certain contexts, character (because it provides indication of likely future </w:t>
      </w:r>
      <w:r w:rsidRPr="007E6A54">
        <w:rPr>
          <w:rFonts w:ascii="Times New Roman" w:hAnsi="Times New Roman" w:cs="Times New Roman"/>
          <w:sz w:val="24"/>
          <w:szCs w:val="24"/>
          <w:lang w:val="en-US"/>
        </w:rPr>
        <w:lastRenderedPageBreak/>
        <w:t>conduct) may be sufficient to ground a finding that a person is not fit and proper to undertake the activities in question.’</w:t>
      </w:r>
      <w:r w:rsidR="00EE73E0" w:rsidRPr="007E6A54">
        <w:rPr>
          <w:rStyle w:val="FootnoteReference"/>
          <w:rFonts w:ascii="Times New Roman" w:hAnsi="Times New Roman" w:cs="Times New Roman"/>
          <w:sz w:val="24"/>
          <w:szCs w:val="24"/>
          <w:lang w:val="en-US"/>
        </w:rPr>
        <w:footnoteReference w:id="36"/>
      </w:r>
      <w:r w:rsidRPr="007E6A54">
        <w:rPr>
          <w:rFonts w:ascii="Times New Roman" w:hAnsi="Times New Roman" w:cs="Times New Roman"/>
          <w:sz w:val="24"/>
          <w:szCs w:val="24"/>
          <w:lang w:val="en-US"/>
        </w:rPr>
        <w:t xml:space="preserve"> </w:t>
      </w:r>
    </w:p>
    <w:p w:rsidR="00C50E2D" w:rsidRPr="007E6A54" w:rsidRDefault="00C50E2D" w:rsidP="00BA3D2F">
      <w:pPr>
        <w:rPr>
          <w:rFonts w:ascii="Times New Roman" w:hAnsi="Times New Roman" w:cs="Times New Roman"/>
          <w:sz w:val="28"/>
          <w:szCs w:val="28"/>
          <w:lang w:val="en-US"/>
        </w:rPr>
      </w:pPr>
    </w:p>
    <w:p w:rsidR="00CD2812" w:rsidRPr="007E6A54" w:rsidRDefault="00DA349E" w:rsidP="00BA3D2F">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75AAC"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6</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As a legal practitioner and an officer of the </w:t>
      </w:r>
      <w:r w:rsidR="00F75AAC" w:rsidRPr="007E6A54">
        <w:rPr>
          <w:rFonts w:ascii="Times New Roman" w:hAnsi="Times New Roman" w:cs="Times New Roman"/>
          <w:sz w:val="28"/>
          <w:szCs w:val="28"/>
          <w:lang w:val="en-US"/>
        </w:rPr>
        <w:t xml:space="preserve">court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would be expected to </w:t>
      </w:r>
      <w:r w:rsidR="005610FC" w:rsidRPr="007E6A54">
        <w:rPr>
          <w:rFonts w:ascii="Times New Roman" w:hAnsi="Times New Roman" w:cs="Times New Roman"/>
          <w:sz w:val="28"/>
          <w:szCs w:val="28"/>
          <w:lang w:val="en-US"/>
        </w:rPr>
        <w:t xml:space="preserve">conduct himself with the highest degree of integrity, to ensure that the dignity and decorum of the court is maintained and to </w:t>
      </w:r>
      <w:r w:rsidRPr="007E6A54">
        <w:rPr>
          <w:rFonts w:ascii="Times New Roman" w:hAnsi="Times New Roman" w:cs="Times New Roman"/>
          <w:sz w:val="28"/>
          <w:szCs w:val="28"/>
          <w:lang w:val="en-US"/>
        </w:rPr>
        <w:t>have the highest respect for legal order</w:t>
      </w:r>
      <w:r w:rsidR="005610FC" w:rsidRPr="007E6A54">
        <w:rPr>
          <w:rFonts w:ascii="Times New Roman" w:hAnsi="Times New Roman" w:cs="Times New Roman"/>
          <w:sz w:val="28"/>
          <w:szCs w:val="28"/>
          <w:lang w:val="en-US"/>
        </w:rPr>
        <w:t>. Insulting, vulgar and disparaging language by a legal practitioner cannot be tolerated. ‘The effective functioning of our courts and the proper administration of justice are highly dependent on how legal practitioners go about discharging [their duty to the court]</w:t>
      </w:r>
      <w:r w:rsidR="00CD2812" w:rsidRPr="007E6A54">
        <w:rPr>
          <w:rFonts w:ascii="Times New Roman" w:hAnsi="Times New Roman" w:cs="Times New Roman"/>
          <w:sz w:val="28"/>
          <w:szCs w:val="28"/>
          <w:lang w:val="en-US"/>
        </w:rPr>
        <w:t>.</w:t>
      </w:r>
      <w:r w:rsidR="00EE73E0" w:rsidRPr="007E6A54">
        <w:rPr>
          <w:rFonts w:ascii="Times New Roman" w:hAnsi="Times New Roman" w:cs="Times New Roman"/>
          <w:sz w:val="28"/>
          <w:szCs w:val="28"/>
          <w:lang w:val="en-US"/>
        </w:rPr>
        <w:t>’</w:t>
      </w:r>
      <w:r w:rsidR="00CD2812" w:rsidRPr="007E6A54">
        <w:rPr>
          <w:rStyle w:val="FootnoteReference"/>
          <w:rFonts w:ascii="Times New Roman" w:hAnsi="Times New Roman" w:cs="Times New Roman"/>
          <w:sz w:val="28"/>
          <w:szCs w:val="28"/>
          <w:lang w:val="en-US"/>
        </w:rPr>
        <w:footnoteReference w:id="37"/>
      </w:r>
    </w:p>
    <w:p w:rsidR="00CD2812" w:rsidRPr="007E6A54" w:rsidRDefault="00CD2812" w:rsidP="00BA3D2F">
      <w:pPr>
        <w:rPr>
          <w:rFonts w:ascii="Times New Roman" w:hAnsi="Times New Roman" w:cs="Times New Roman"/>
          <w:sz w:val="28"/>
          <w:szCs w:val="28"/>
          <w:lang w:val="en-US"/>
        </w:rPr>
      </w:pPr>
    </w:p>
    <w:p w:rsidR="00FB5203" w:rsidRPr="007E6A54" w:rsidRDefault="00CD2812" w:rsidP="00FB5203">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7</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As it appears from the record, </w:t>
      </w:r>
      <w:r w:rsidR="007A4F51" w:rsidRPr="007E6A54">
        <w:rPr>
          <w:rFonts w:ascii="Times New Roman" w:hAnsi="Times New Roman" w:cs="Times New Roman"/>
          <w:sz w:val="28"/>
          <w:szCs w:val="28"/>
          <w:lang w:val="en-US"/>
        </w:rPr>
        <w:t xml:space="preserve">apart from the </w:t>
      </w:r>
      <w:r w:rsidR="00F60BFA" w:rsidRPr="007E6A54">
        <w:rPr>
          <w:rFonts w:ascii="Times New Roman" w:hAnsi="Times New Roman" w:cs="Times New Roman"/>
          <w:sz w:val="28"/>
          <w:szCs w:val="28"/>
          <w:lang w:val="en-US"/>
        </w:rPr>
        <w:t>discrepancies</w:t>
      </w:r>
      <w:r w:rsidR="000C4FC9" w:rsidRPr="007E6A54">
        <w:rPr>
          <w:rFonts w:ascii="Times New Roman" w:hAnsi="Times New Roman" w:cs="Times New Roman"/>
          <w:sz w:val="28"/>
          <w:szCs w:val="28"/>
          <w:lang w:val="en-US"/>
        </w:rPr>
        <w:t xml:space="preserve"> </w:t>
      </w:r>
      <w:r w:rsidR="007A4F51" w:rsidRPr="007E6A54">
        <w:rPr>
          <w:rFonts w:ascii="Times New Roman" w:hAnsi="Times New Roman" w:cs="Times New Roman"/>
          <w:sz w:val="28"/>
          <w:szCs w:val="28"/>
          <w:lang w:val="en-US"/>
        </w:rPr>
        <w:t xml:space="preserve">relating to his </w:t>
      </w:r>
      <w:r w:rsidRPr="007E6A54">
        <w:rPr>
          <w:rFonts w:ascii="Times New Roman" w:hAnsi="Times New Roman" w:cs="Times New Roman"/>
          <w:sz w:val="28"/>
          <w:szCs w:val="28"/>
          <w:lang w:val="en-US"/>
        </w:rPr>
        <w:t xml:space="preserve">vocational training,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r w:rsidR="007A4F51" w:rsidRPr="007E6A54">
        <w:rPr>
          <w:rFonts w:ascii="Times New Roman" w:hAnsi="Times New Roman" w:cs="Times New Roman"/>
          <w:sz w:val="28"/>
          <w:szCs w:val="28"/>
          <w:lang w:val="en-US"/>
        </w:rPr>
        <w:t>’s</w:t>
      </w:r>
      <w:proofErr w:type="spellEnd"/>
      <w:r w:rsidR="007A4F51" w:rsidRPr="007E6A54">
        <w:rPr>
          <w:rFonts w:ascii="Times New Roman" w:hAnsi="Times New Roman" w:cs="Times New Roman"/>
          <w:sz w:val="28"/>
          <w:szCs w:val="28"/>
          <w:lang w:val="en-US"/>
        </w:rPr>
        <w:t xml:space="preserve"> conduct, </w:t>
      </w:r>
      <w:r w:rsidR="00FB5203" w:rsidRPr="007E6A54">
        <w:rPr>
          <w:rFonts w:ascii="Times New Roman" w:hAnsi="Times New Roman" w:cs="Times New Roman"/>
          <w:sz w:val="28"/>
          <w:szCs w:val="28"/>
          <w:lang w:val="en-US"/>
        </w:rPr>
        <w:t xml:space="preserve">as demonstrated </w:t>
      </w:r>
      <w:r w:rsidR="007A4F51" w:rsidRPr="007E6A54">
        <w:rPr>
          <w:rFonts w:ascii="Times New Roman" w:hAnsi="Times New Roman" w:cs="Times New Roman"/>
          <w:sz w:val="28"/>
          <w:szCs w:val="28"/>
          <w:lang w:val="en-US"/>
        </w:rPr>
        <w:t>throughout his application for admission as a legal practitioner, and prior thereto, falls far short of the degree of integrity, dignity, honesty</w:t>
      </w:r>
      <w:r w:rsidR="000E0667" w:rsidRPr="007E6A54">
        <w:rPr>
          <w:rFonts w:ascii="Times New Roman" w:hAnsi="Times New Roman" w:cs="Times New Roman"/>
          <w:sz w:val="28"/>
          <w:szCs w:val="28"/>
          <w:lang w:val="en-US"/>
        </w:rPr>
        <w:t xml:space="preserve"> and respect expected of</w:t>
      </w:r>
      <w:r w:rsidR="007A4F51" w:rsidRPr="007E6A54">
        <w:rPr>
          <w:rFonts w:ascii="Times New Roman" w:hAnsi="Times New Roman" w:cs="Times New Roman"/>
          <w:sz w:val="28"/>
          <w:szCs w:val="28"/>
          <w:lang w:val="en-US"/>
        </w:rPr>
        <w:t xml:space="preserve"> an officer of </w:t>
      </w:r>
      <w:r w:rsidR="000E0667" w:rsidRPr="007E6A54">
        <w:rPr>
          <w:rFonts w:ascii="Times New Roman" w:hAnsi="Times New Roman" w:cs="Times New Roman"/>
          <w:sz w:val="28"/>
          <w:szCs w:val="28"/>
          <w:lang w:val="en-US"/>
        </w:rPr>
        <w:t xml:space="preserve">the </w:t>
      </w:r>
      <w:r w:rsidR="007A4F51" w:rsidRPr="007E6A54">
        <w:rPr>
          <w:rFonts w:ascii="Times New Roman" w:hAnsi="Times New Roman" w:cs="Times New Roman"/>
          <w:sz w:val="28"/>
          <w:szCs w:val="28"/>
          <w:lang w:val="en-US"/>
        </w:rPr>
        <w:t xml:space="preserve">court. </w:t>
      </w:r>
      <w:r w:rsidR="00FB5203" w:rsidRPr="007E6A54">
        <w:rPr>
          <w:rFonts w:ascii="Times New Roman" w:hAnsi="Times New Roman" w:cs="Times New Roman"/>
          <w:sz w:val="28"/>
          <w:szCs w:val="28"/>
          <w:lang w:val="en-US"/>
        </w:rPr>
        <w:t xml:space="preserve">The LPC referred to numerous </w:t>
      </w:r>
      <w:r w:rsidR="000E30AA" w:rsidRPr="007E6A54">
        <w:rPr>
          <w:rFonts w:ascii="Times New Roman" w:hAnsi="Times New Roman" w:cs="Times New Roman"/>
          <w:sz w:val="28"/>
          <w:szCs w:val="28"/>
          <w:lang w:val="en-US"/>
        </w:rPr>
        <w:t xml:space="preserve">instances of conduct </w:t>
      </w:r>
      <w:r w:rsidR="00FB5203" w:rsidRPr="007E6A54">
        <w:rPr>
          <w:rFonts w:ascii="Times New Roman" w:hAnsi="Times New Roman" w:cs="Times New Roman"/>
          <w:sz w:val="28"/>
          <w:szCs w:val="28"/>
          <w:lang w:val="en-US"/>
        </w:rPr>
        <w:t xml:space="preserve">that </w:t>
      </w:r>
      <w:r w:rsidR="000E30AA" w:rsidRPr="007E6A54">
        <w:rPr>
          <w:rFonts w:ascii="Times New Roman" w:hAnsi="Times New Roman" w:cs="Times New Roman"/>
          <w:sz w:val="28"/>
          <w:szCs w:val="28"/>
          <w:lang w:val="en-US"/>
        </w:rPr>
        <w:t xml:space="preserve">has </w:t>
      </w:r>
      <w:r w:rsidR="00FB5203" w:rsidRPr="007E6A54">
        <w:rPr>
          <w:rFonts w:ascii="Times New Roman" w:hAnsi="Times New Roman" w:cs="Times New Roman"/>
          <w:sz w:val="28"/>
          <w:szCs w:val="28"/>
          <w:lang w:val="en-US"/>
        </w:rPr>
        <w:t xml:space="preserve">no place in the application for admission as a legal practitioner. It is apparent from these that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r w:rsidR="00FB5203" w:rsidRPr="007E6A54">
        <w:rPr>
          <w:rFonts w:ascii="Times New Roman" w:hAnsi="Times New Roman" w:cs="Times New Roman"/>
          <w:sz w:val="28"/>
          <w:szCs w:val="28"/>
          <w:lang w:val="en-US"/>
        </w:rPr>
        <w:t>’s</w:t>
      </w:r>
      <w:proofErr w:type="spellEnd"/>
      <w:r w:rsidR="00FB5203" w:rsidRPr="007E6A54">
        <w:rPr>
          <w:rFonts w:ascii="Times New Roman" w:hAnsi="Times New Roman" w:cs="Times New Roman"/>
          <w:sz w:val="28"/>
          <w:szCs w:val="28"/>
          <w:lang w:val="en-US"/>
        </w:rPr>
        <w:t xml:space="preserve"> appreciation of the processes, procedures, and decorum of our court</w:t>
      </w:r>
      <w:r w:rsidR="00D71BD4" w:rsidRPr="007E6A54">
        <w:rPr>
          <w:rFonts w:ascii="Times New Roman" w:hAnsi="Times New Roman" w:cs="Times New Roman"/>
          <w:sz w:val="28"/>
          <w:szCs w:val="28"/>
          <w:lang w:val="en-US"/>
        </w:rPr>
        <w:t>s</w:t>
      </w:r>
      <w:r w:rsidR="00FB5203" w:rsidRPr="007E6A54">
        <w:rPr>
          <w:rFonts w:ascii="Times New Roman" w:hAnsi="Times New Roman" w:cs="Times New Roman"/>
          <w:sz w:val="28"/>
          <w:szCs w:val="28"/>
          <w:lang w:val="en-US"/>
        </w:rPr>
        <w:t xml:space="preserve"> is </w:t>
      </w:r>
      <w:r w:rsidR="000E30AA" w:rsidRPr="007E6A54">
        <w:rPr>
          <w:rFonts w:ascii="Times New Roman" w:hAnsi="Times New Roman" w:cs="Times New Roman"/>
          <w:sz w:val="28"/>
          <w:szCs w:val="28"/>
          <w:lang w:val="en-US"/>
        </w:rPr>
        <w:t xml:space="preserve">woefully </w:t>
      </w:r>
      <w:r w:rsidR="00FB5203" w:rsidRPr="007E6A54">
        <w:rPr>
          <w:rFonts w:ascii="Times New Roman" w:hAnsi="Times New Roman" w:cs="Times New Roman"/>
          <w:sz w:val="28"/>
          <w:szCs w:val="28"/>
          <w:lang w:val="en-US"/>
        </w:rPr>
        <w:t xml:space="preserve">deficient. When </w:t>
      </w:r>
      <w:proofErr w:type="spellStart"/>
      <w:r w:rsidR="00FB5203" w:rsidRPr="007E6A54">
        <w:rPr>
          <w:rFonts w:ascii="Times New Roman" w:hAnsi="Times New Roman" w:cs="Times New Roman"/>
          <w:sz w:val="28"/>
          <w:szCs w:val="28"/>
          <w:lang w:val="en-US"/>
        </w:rPr>
        <w:t>Mr</w:t>
      </w:r>
      <w:proofErr w:type="spellEnd"/>
      <w:r w:rsidR="00FB5203" w:rsidRPr="007E6A54">
        <w:rPr>
          <w:rFonts w:ascii="Times New Roman" w:hAnsi="Times New Roman" w:cs="Times New Roman"/>
          <w:sz w:val="28"/>
          <w:szCs w:val="28"/>
          <w:lang w:val="en-US"/>
        </w:rPr>
        <w:t xml:space="preserve"> Jerry </w:t>
      </w:r>
      <w:proofErr w:type="spellStart"/>
      <w:r w:rsidR="00FB5203" w:rsidRPr="007E6A54">
        <w:rPr>
          <w:rFonts w:ascii="Times New Roman" w:hAnsi="Times New Roman" w:cs="Times New Roman"/>
          <w:sz w:val="28"/>
          <w:szCs w:val="28"/>
          <w:lang w:val="en-US"/>
        </w:rPr>
        <w:t>Sithole</w:t>
      </w:r>
      <w:proofErr w:type="spellEnd"/>
      <w:r w:rsidR="00FB5203" w:rsidRPr="007E6A54">
        <w:rPr>
          <w:rFonts w:ascii="Times New Roman" w:hAnsi="Times New Roman" w:cs="Times New Roman"/>
          <w:sz w:val="28"/>
          <w:szCs w:val="28"/>
          <w:lang w:val="en-US"/>
        </w:rPr>
        <w:t xml:space="preserve">, an attorney practicing </w:t>
      </w:r>
      <w:r w:rsidR="00D71BD4" w:rsidRPr="007E6A54">
        <w:rPr>
          <w:rFonts w:ascii="Times New Roman" w:hAnsi="Times New Roman" w:cs="Times New Roman"/>
          <w:sz w:val="28"/>
          <w:szCs w:val="28"/>
          <w:lang w:val="en-US"/>
        </w:rPr>
        <w:t xml:space="preserve">in </w:t>
      </w:r>
      <w:proofErr w:type="spellStart"/>
      <w:r w:rsidR="00FB5203" w:rsidRPr="007E6A54">
        <w:rPr>
          <w:rFonts w:ascii="Times New Roman" w:hAnsi="Times New Roman" w:cs="Times New Roman"/>
          <w:sz w:val="28"/>
          <w:szCs w:val="28"/>
          <w:lang w:val="en-US"/>
        </w:rPr>
        <w:t>Mmabatho</w:t>
      </w:r>
      <w:proofErr w:type="spellEnd"/>
      <w:r w:rsidR="00D71BD4"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 xml:space="preserve"> filed a notice to oppose his application</w:t>
      </w:r>
      <w:r w:rsidR="00D71BD4" w:rsidRPr="007E6A54">
        <w:rPr>
          <w:rFonts w:ascii="Times New Roman" w:hAnsi="Times New Roman" w:cs="Times New Roman"/>
          <w:sz w:val="28"/>
          <w:szCs w:val="28"/>
          <w:lang w:val="en-US"/>
        </w:rPr>
        <w:t xml:space="preserve"> for admission</w:t>
      </w:r>
      <w:r w:rsidR="00FB5203" w:rsidRPr="007E6A54">
        <w:rPr>
          <w:rFonts w:ascii="Times New Roman" w:hAnsi="Times New Roman" w:cs="Times New Roman"/>
          <w:sz w:val="28"/>
          <w:szCs w:val="28"/>
          <w:lang w:val="en-US"/>
        </w:rPr>
        <w:t xml:space="preserve">, </w:t>
      </w:r>
      <w:proofErr w:type="spellStart"/>
      <w:r w:rsidR="000E30AA" w:rsidRPr="007E6A54">
        <w:rPr>
          <w:rFonts w:ascii="Times New Roman" w:hAnsi="Times New Roman" w:cs="Times New Roman"/>
          <w:sz w:val="28"/>
          <w:szCs w:val="28"/>
          <w:lang w:val="en-US"/>
        </w:rPr>
        <w:t>Mr</w:t>
      </w:r>
      <w:proofErr w:type="spellEnd"/>
      <w:r w:rsidR="000E30AA" w:rsidRPr="007E6A54">
        <w:rPr>
          <w:rFonts w:ascii="Times New Roman" w:hAnsi="Times New Roman" w:cs="Times New Roman"/>
          <w:sz w:val="28"/>
          <w:szCs w:val="28"/>
          <w:lang w:val="en-US"/>
        </w:rPr>
        <w:t xml:space="preserve"> </w:t>
      </w:r>
      <w:proofErr w:type="spellStart"/>
      <w:r w:rsidR="000E30AA" w:rsidRPr="007E6A54">
        <w:rPr>
          <w:rFonts w:ascii="Times New Roman" w:hAnsi="Times New Roman" w:cs="Times New Roman"/>
          <w:sz w:val="28"/>
          <w:szCs w:val="28"/>
          <w:lang w:val="en-US"/>
        </w:rPr>
        <w:t>Montshiwa</w:t>
      </w:r>
      <w:proofErr w:type="spellEnd"/>
      <w:r w:rsidR="00FB5203" w:rsidRPr="007E6A54">
        <w:rPr>
          <w:rFonts w:ascii="Times New Roman" w:hAnsi="Times New Roman" w:cs="Times New Roman"/>
          <w:sz w:val="28"/>
          <w:szCs w:val="28"/>
          <w:lang w:val="en-US"/>
        </w:rPr>
        <w:t xml:space="preserve"> responded with an </w:t>
      </w:r>
      <w:r w:rsidR="00F60BFA"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Opposing affidavit to the Notice to Oppose</w:t>
      </w:r>
      <w:r w:rsidR="00F60BFA"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 xml:space="preserve"> in which he contended that </w:t>
      </w:r>
      <w:proofErr w:type="spellStart"/>
      <w:r w:rsidR="00FB5203" w:rsidRPr="007E6A54">
        <w:rPr>
          <w:rFonts w:ascii="Times New Roman" w:hAnsi="Times New Roman" w:cs="Times New Roman"/>
          <w:sz w:val="28"/>
          <w:szCs w:val="28"/>
          <w:lang w:val="en-US"/>
        </w:rPr>
        <w:t>Mr</w:t>
      </w:r>
      <w:proofErr w:type="spellEnd"/>
      <w:r w:rsidR="00FB5203" w:rsidRPr="007E6A54">
        <w:rPr>
          <w:rFonts w:ascii="Times New Roman" w:hAnsi="Times New Roman" w:cs="Times New Roman"/>
          <w:sz w:val="28"/>
          <w:szCs w:val="28"/>
          <w:lang w:val="en-US"/>
        </w:rPr>
        <w:t xml:space="preserve"> </w:t>
      </w:r>
      <w:proofErr w:type="spellStart"/>
      <w:r w:rsidR="00FB5203" w:rsidRPr="007E6A54">
        <w:rPr>
          <w:rFonts w:ascii="Times New Roman" w:hAnsi="Times New Roman" w:cs="Times New Roman"/>
          <w:sz w:val="28"/>
          <w:szCs w:val="28"/>
          <w:lang w:val="en-US"/>
        </w:rPr>
        <w:t>Sithole’s</w:t>
      </w:r>
      <w:proofErr w:type="spellEnd"/>
      <w:r w:rsidR="00FB5203" w:rsidRPr="007E6A54">
        <w:rPr>
          <w:rFonts w:ascii="Times New Roman" w:hAnsi="Times New Roman" w:cs="Times New Roman"/>
          <w:sz w:val="28"/>
          <w:szCs w:val="28"/>
          <w:lang w:val="en-US"/>
        </w:rPr>
        <w:t xml:space="preserve"> opposition was premature, resulted from </w:t>
      </w:r>
      <w:r w:rsidR="00F60BFA"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bitterness and stupidity</w:t>
      </w:r>
      <w:r w:rsidR="00F60BFA" w:rsidRPr="007E6A54">
        <w:rPr>
          <w:rFonts w:ascii="Times New Roman" w:hAnsi="Times New Roman" w:cs="Times New Roman"/>
          <w:sz w:val="28"/>
          <w:szCs w:val="28"/>
          <w:lang w:val="en-US"/>
        </w:rPr>
        <w:t xml:space="preserve">’, </w:t>
      </w:r>
      <w:r w:rsidR="00FB5203" w:rsidRPr="007E6A54">
        <w:rPr>
          <w:rFonts w:ascii="Times New Roman" w:hAnsi="Times New Roman" w:cs="Times New Roman"/>
          <w:sz w:val="28"/>
          <w:szCs w:val="28"/>
          <w:lang w:val="en-US"/>
        </w:rPr>
        <w:t xml:space="preserve">and was an </w:t>
      </w:r>
      <w:r w:rsidR="00F60BFA"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idiotic move . . . motivated by stupidity</w:t>
      </w:r>
      <w:r w:rsidR="00F60BFA" w:rsidRPr="007E6A54">
        <w:rPr>
          <w:rFonts w:ascii="Times New Roman" w:hAnsi="Times New Roman" w:cs="Times New Roman"/>
          <w:sz w:val="28"/>
          <w:szCs w:val="28"/>
          <w:lang w:val="en-US"/>
        </w:rPr>
        <w:t>’</w:t>
      </w:r>
      <w:r w:rsidR="00FB5203" w:rsidRPr="007E6A54">
        <w:rPr>
          <w:rFonts w:ascii="Times New Roman" w:hAnsi="Times New Roman" w:cs="Times New Roman"/>
          <w:sz w:val="28"/>
          <w:szCs w:val="28"/>
          <w:lang w:val="en-US"/>
        </w:rPr>
        <w:t>.</w:t>
      </w:r>
    </w:p>
    <w:p w:rsidR="00FB5203" w:rsidRPr="007E6A54" w:rsidRDefault="00FB5203" w:rsidP="00FB5203">
      <w:pPr>
        <w:rPr>
          <w:rFonts w:ascii="Times New Roman" w:hAnsi="Times New Roman" w:cs="Times New Roman"/>
          <w:sz w:val="28"/>
          <w:szCs w:val="28"/>
          <w:lang w:val="en-US"/>
        </w:rPr>
      </w:pPr>
    </w:p>
    <w:p w:rsidR="00FB5203" w:rsidRPr="007E6A54" w:rsidRDefault="00FB5203" w:rsidP="00FB5203">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8</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In addition, when </w:t>
      </w:r>
      <w:proofErr w:type="spellStart"/>
      <w:r w:rsidRPr="007E6A54">
        <w:rPr>
          <w:rFonts w:ascii="Times New Roman" w:hAnsi="Times New Roman" w:cs="Times New Roman"/>
          <w:sz w:val="28"/>
          <w:szCs w:val="28"/>
          <w:lang w:val="en-US"/>
        </w:rPr>
        <w:t>Mr</w:t>
      </w:r>
      <w:proofErr w:type="spellEnd"/>
      <w:r w:rsidRPr="007E6A54">
        <w:rPr>
          <w:rFonts w:ascii="Times New Roman" w:hAnsi="Times New Roman" w:cs="Times New Roman"/>
          <w:sz w:val="28"/>
          <w:szCs w:val="28"/>
          <w:lang w:val="en-US"/>
        </w:rPr>
        <w:t xml:space="preserve"> J </w:t>
      </w:r>
      <w:proofErr w:type="spellStart"/>
      <w:r w:rsidRPr="007E6A54">
        <w:rPr>
          <w:rFonts w:ascii="Times New Roman" w:hAnsi="Times New Roman" w:cs="Times New Roman"/>
          <w:sz w:val="28"/>
          <w:szCs w:val="28"/>
          <w:lang w:val="en-US"/>
        </w:rPr>
        <w:t>Nkomo</w:t>
      </w:r>
      <w:proofErr w:type="spellEnd"/>
      <w:r w:rsidRPr="007E6A54">
        <w:rPr>
          <w:rFonts w:ascii="Times New Roman" w:hAnsi="Times New Roman" w:cs="Times New Roman"/>
          <w:sz w:val="28"/>
          <w:szCs w:val="28"/>
          <w:lang w:val="en-US"/>
        </w:rPr>
        <w:t xml:space="preserve">, another attorney from </w:t>
      </w:r>
      <w:proofErr w:type="spellStart"/>
      <w:r w:rsidRPr="007E6A54">
        <w:rPr>
          <w:rFonts w:ascii="Times New Roman" w:hAnsi="Times New Roman" w:cs="Times New Roman"/>
          <w:sz w:val="28"/>
          <w:szCs w:val="28"/>
          <w:lang w:val="en-US"/>
        </w:rPr>
        <w:t>Mmabatho</w:t>
      </w:r>
      <w:proofErr w:type="spellEnd"/>
      <w:r w:rsidR="00D71BD4" w:rsidRPr="007E6A54">
        <w:rPr>
          <w:rFonts w:ascii="Times New Roman" w:hAnsi="Times New Roman" w:cs="Times New Roman"/>
          <w:sz w:val="28"/>
          <w:szCs w:val="28"/>
          <w:lang w:val="en-US"/>
        </w:rPr>
        <w:t>,</w:t>
      </w:r>
      <w:r w:rsidR="000E30AA" w:rsidRPr="007E6A54">
        <w:rPr>
          <w:rFonts w:ascii="Times New Roman" w:hAnsi="Times New Roman" w:cs="Times New Roman"/>
          <w:sz w:val="28"/>
          <w:szCs w:val="28"/>
          <w:lang w:val="en-US"/>
        </w:rPr>
        <w:t xml:space="preserve"> </w:t>
      </w:r>
      <w:r w:rsidRPr="007E6A54">
        <w:rPr>
          <w:rFonts w:ascii="Times New Roman" w:hAnsi="Times New Roman" w:cs="Times New Roman"/>
          <w:sz w:val="28"/>
          <w:szCs w:val="28"/>
          <w:lang w:val="en-US"/>
        </w:rPr>
        <w:t xml:space="preserve">filed an application to intervene in the proceedings before the high court, </w:t>
      </w:r>
      <w:r w:rsidR="00D71BD4" w:rsidRPr="007E6A54">
        <w:rPr>
          <w:rFonts w:ascii="Times New Roman" w:hAnsi="Times New Roman" w:cs="Times New Roman"/>
          <w:sz w:val="28"/>
          <w:szCs w:val="28"/>
          <w:lang w:val="en-US"/>
        </w:rPr>
        <w:t xml:space="preserve">in order </w:t>
      </w:r>
      <w:r w:rsidRPr="007E6A54">
        <w:rPr>
          <w:rFonts w:ascii="Times New Roman" w:hAnsi="Times New Roman" w:cs="Times New Roman"/>
          <w:sz w:val="28"/>
          <w:szCs w:val="28"/>
          <w:lang w:val="en-US"/>
        </w:rPr>
        <w:t xml:space="preserve">to place </w:t>
      </w:r>
      <w:r w:rsidRPr="007E6A54">
        <w:rPr>
          <w:rFonts w:ascii="Times New Roman" w:hAnsi="Times New Roman" w:cs="Times New Roman"/>
          <w:sz w:val="28"/>
          <w:szCs w:val="28"/>
          <w:lang w:val="en-US"/>
        </w:rPr>
        <w:lastRenderedPageBreak/>
        <w:t xml:space="preserve">on record certain conduct by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in the maintenance court, the latter referred to </w:t>
      </w:r>
      <w:proofErr w:type="spellStart"/>
      <w:r w:rsidRPr="007E6A54">
        <w:rPr>
          <w:rFonts w:ascii="Times New Roman" w:hAnsi="Times New Roman" w:cs="Times New Roman"/>
          <w:sz w:val="28"/>
          <w:szCs w:val="28"/>
          <w:lang w:val="en-US"/>
        </w:rPr>
        <w:t>Mr</w:t>
      </w:r>
      <w:proofErr w:type="spellEnd"/>
      <w:r w:rsidRPr="007E6A54">
        <w:rPr>
          <w:rFonts w:ascii="Times New Roman" w:hAnsi="Times New Roman" w:cs="Times New Roman"/>
          <w:sz w:val="28"/>
          <w:szCs w:val="28"/>
          <w:lang w:val="en-US"/>
        </w:rPr>
        <w:t xml:space="preserve"> </w:t>
      </w:r>
      <w:proofErr w:type="spellStart"/>
      <w:r w:rsidRPr="007E6A54">
        <w:rPr>
          <w:rFonts w:ascii="Times New Roman" w:hAnsi="Times New Roman" w:cs="Times New Roman"/>
          <w:sz w:val="28"/>
          <w:szCs w:val="28"/>
          <w:lang w:val="en-US"/>
        </w:rPr>
        <w:t>Nkomo’s</w:t>
      </w:r>
      <w:proofErr w:type="spellEnd"/>
      <w:r w:rsidRPr="007E6A54">
        <w:rPr>
          <w:rFonts w:ascii="Times New Roman" w:hAnsi="Times New Roman" w:cs="Times New Roman"/>
          <w:sz w:val="28"/>
          <w:szCs w:val="28"/>
          <w:lang w:val="en-US"/>
        </w:rPr>
        <w:t xml:space="preserve"> </w:t>
      </w:r>
      <w:r w:rsidR="00D71BD4" w:rsidRPr="007E6A54">
        <w:rPr>
          <w:rFonts w:ascii="Times New Roman" w:hAnsi="Times New Roman" w:cs="Times New Roman"/>
          <w:sz w:val="28"/>
          <w:szCs w:val="28"/>
          <w:lang w:val="en-US"/>
        </w:rPr>
        <w:t xml:space="preserve">application </w:t>
      </w:r>
      <w:r w:rsidRPr="007E6A54">
        <w:rPr>
          <w:rFonts w:ascii="Times New Roman" w:hAnsi="Times New Roman" w:cs="Times New Roman"/>
          <w:sz w:val="28"/>
          <w:szCs w:val="28"/>
          <w:lang w:val="en-US"/>
        </w:rPr>
        <w:t xml:space="preserve">as </w:t>
      </w:r>
      <w:r w:rsidR="00F60BFA"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idiotic</w:t>
      </w:r>
      <w:r w:rsidR="00F60BFA" w:rsidRPr="007E6A54">
        <w:rPr>
          <w:rFonts w:ascii="Times New Roman" w:hAnsi="Times New Roman" w:cs="Times New Roman"/>
          <w:sz w:val="28"/>
          <w:szCs w:val="28"/>
          <w:lang w:val="en-US"/>
        </w:rPr>
        <w:t>’, ‘</w:t>
      </w:r>
      <w:r w:rsidRPr="007E6A54">
        <w:rPr>
          <w:rFonts w:ascii="Times New Roman" w:hAnsi="Times New Roman" w:cs="Times New Roman"/>
          <w:sz w:val="28"/>
          <w:szCs w:val="28"/>
          <w:lang w:val="en-US"/>
        </w:rPr>
        <w:t>barbaric</w:t>
      </w:r>
      <w:r w:rsidR="00F60BFA" w:rsidRPr="007E6A54">
        <w:rPr>
          <w:rFonts w:ascii="Times New Roman" w:hAnsi="Times New Roman" w:cs="Times New Roman"/>
          <w:sz w:val="28"/>
          <w:szCs w:val="28"/>
          <w:lang w:val="en-US"/>
        </w:rPr>
        <w:t>’</w:t>
      </w:r>
      <w:r w:rsidR="00EE73E0" w:rsidRPr="007E6A54">
        <w:rPr>
          <w:rFonts w:ascii="Times New Roman" w:hAnsi="Times New Roman" w:cs="Times New Roman"/>
          <w:sz w:val="28"/>
          <w:szCs w:val="28"/>
          <w:lang w:val="en-US"/>
        </w:rPr>
        <w:t xml:space="preserve"> </w:t>
      </w:r>
      <w:r w:rsidRPr="007E6A54">
        <w:rPr>
          <w:rFonts w:ascii="Times New Roman" w:hAnsi="Times New Roman" w:cs="Times New Roman"/>
          <w:sz w:val="28"/>
          <w:szCs w:val="28"/>
          <w:lang w:val="en-US"/>
        </w:rPr>
        <w:t xml:space="preserve">and exhibiting the level of substance expected from </w:t>
      </w:r>
      <w:r w:rsidR="00F60BFA"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 passionate first year law student</w:t>
      </w:r>
      <w:r w:rsidR="00F60BFA" w:rsidRPr="007E6A5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Pr="007E6A54">
        <w:rPr>
          <w:rFonts w:ascii="Times New Roman" w:hAnsi="Times New Roman" w:cs="Times New Roman"/>
          <w:sz w:val="28"/>
          <w:szCs w:val="28"/>
          <w:lang w:val="en-US"/>
        </w:rPr>
        <w:t xml:space="preserve"> also addressed a letter to the Minister of Justice and Correctional Services requesting him to establish a Commission of Enquiry to investigate the relationship ‘between </w:t>
      </w:r>
      <w:proofErr w:type="spellStart"/>
      <w:r w:rsidRPr="007E6A54">
        <w:rPr>
          <w:rFonts w:ascii="Times New Roman" w:hAnsi="Times New Roman" w:cs="Times New Roman"/>
          <w:sz w:val="28"/>
          <w:szCs w:val="28"/>
          <w:lang w:val="en-US"/>
        </w:rPr>
        <w:t>Mr</w:t>
      </w:r>
      <w:proofErr w:type="spellEnd"/>
      <w:r w:rsidRPr="007E6A54">
        <w:rPr>
          <w:rFonts w:ascii="Times New Roman" w:hAnsi="Times New Roman" w:cs="Times New Roman"/>
          <w:sz w:val="28"/>
          <w:szCs w:val="28"/>
          <w:lang w:val="en-US"/>
        </w:rPr>
        <w:t xml:space="preserve"> </w:t>
      </w:r>
      <w:proofErr w:type="spellStart"/>
      <w:r w:rsidRPr="007E6A54">
        <w:rPr>
          <w:rFonts w:ascii="Times New Roman" w:hAnsi="Times New Roman" w:cs="Times New Roman"/>
          <w:sz w:val="28"/>
          <w:szCs w:val="28"/>
          <w:lang w:val="en-US"/>
        </w:rPr>
        <w:t>Nkomo</w:t>
      </w:r>
      <w:proofErr w:type="spellEnd"/>
      <w:r w:rsidRPr="007E6A54">
        <w:rPr>
          <w:rFonts w:ascii="Times New Roman" w:hAnsi="Times New Roman" w:cs="Times New Roman"/>
          <w:sz w:val="28"/>
          <w:szCs w:val="28"/>
          <w:lang w:val="en-US"/>
        </w:rPr>
        <w:t xml:space="preserve"> and the North West High Court Bench.’</w:t>
      </w:r>
    </w:p>
    <w:p w:rsidR="00FB5203" w:rsidRPr="007E6A54" w:rsidRDefault="00FB5203" w:rsidP="00FB5203">
      <w:pPr>
        <w:rPr>
          <w:rFonts w:ascii="Times New Roman" w:hAnsi="Times New Roman" w:cs="Times New Roman"/>
          <w:sz w:val="28"/>
          <w:szCs w:val="28"/>
          <w:lang w:val="en-US"/>
        </w:rPr>
      </w:pPr>
    </w:p>
    <w:p w:rsidR="00FB5203" w:rsidRPr="007E6A54" w:rsidRDefault="00FB5203" w:rsidP="00FB5203">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3</w:t>
      </w:r>
      <w:r w:rsidR="00C37BB1" w:rsidRPr="007E6A54">
        <w:rPr>
          <w:rFonts w:ascii="Times New Roman" w:hAnsi="Times New Roman" w:cs="Times New Roman"/>
          <w:sz w:val="28"/>
          <w:szCs w:val="28"/>
          <w:lang w:val="en-US"/>
        </w:rPr>
        <w:t>9</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t xml:space="preserve">The Judge President of the North West Division of the High Court at the time, Madame </w:t>
      </w:r>
      <w:proofErr w:type="spellStart"/>
      <w:r w:rsidRPr="007E6A54">
        <w:rPr>
          <w:rFonts w:ascii="Times New Roman" w:hAnsi="Times New Roman" w:cs="Times New Roman"/>
          <w:sz w:val="28"/>
          <w:szCs w:val="28"/>
          <w:lang w:val="en-US"/>
        </w:rPr>
        <w:t>Leeuw</w:t>
      </w:r>
      <w:proofErr w:type="spellEnd"/>
      <w:r w:rsidRPr="007E6A54">
        <w:rPr>
          <w:rFonts w:ascii="Times New Roman" w:hAnsi="Times New Roman" w:cs="Times New Roman"/>
          <w:sz w:val="28"/>
          <w:szCs w:val="28"/>
          <w:lang w:val="en-US"/>
        </w:rPr>
        <w:t xml:space="preserve"> JP was not spared from </w:t>
      </w:r>
      <w:proofErr w:type="spellStart"/>
      <w:r w:rsidRPr="007E6A54">
        <w:rPr>
          <w:rFonts w:ascii="Times New Roman" w:hAnsi="Times New Roman" w:cs="Times New Roman"/>
          <w:sz w:val="28"/>
          <w:szCs w:val="28"/>
          <w:lang w:val="en-US"/>
        </w:rPr>
        <w:t>Mr</w:t>
      </w:r>
      <w:proofErr w:type="spellEnd"/>
      <w:r w:rsidRPr="007E6A54">
        <w:rPr>
          <w:rFonts w:ascii="Times New Roman" w:hAnsi="Times New Roman" w:cs="Times New Roman"/>
          <w:sz w:val="28"/>
          <w:szCs w:val="28"/>
          <w:lang w:val="en-US"/>
        </w:rPr>
        <w:t xml:space="preserve"> </w:t>
      </w:r>
      <w:proofErr w:type="spellStart"/>
      <w:r w:rsidRPr="007E6A54">
        <w:rPr>
          <w:rFonts w:ascii="Times New Roman" w:hAnsi="Times New Roman" w:cs="Times New Roman"/>
          <w:sz w:val="28"/>
          <w:szCs w:val="28"/>
          <w:lang w:val="en-US"/>
        </w:rPr>
        <w:t>Montshiwa’s</w:t>
      </w:r>
      <w:proofErr w:type="spellEnd"/>
      <w:r w:rsidRPr="007E6A54">
        <w:rPr>
          <w:rFonts w:ascii="Times New Roman" w:hAnsi="Times New Roman" w:cs="Times New Roman"/>
          <w:sz w:val="28"/>
          <w:szCs w:val="28"/>
          <w:lang w:val="en-US"/>
        </w:rPr>
        <w:t xml:space="preserve"> t</w:t>
      </w:r>
      <w:r w:rsidR="00C37BB1" w:rsidRPr="007E6A54">
        <w:rPr>
          <w:rFonts w:ascii="Times New Roman" w:hAnsi="Times New Roman" w:cs="Times New Roman"/>
          <w:sz w:val="28"/>
          <w:szCs w:val="28"/>
          <w:lang w:val="en-US"/>
        </w:rPr>
        <w:t>irade</w:t>
      </w:r>
      <w:r w:rsidR="00D71BD4" w:rsidRPr="007E6A54">
        <w:rPr>
          <w:rFonts w:ascii="Times New Roman" w:hAnsi="Times New Roman" w:cs="Times New Roman"/>
          <w:sz w:val="28"/>
          <w:szCs w:val="28"/>
          <w:lang w:val="en-US"/>
        </w:rPr>
        <w:t>.</w:t>
      </w:r>
      <w:r w:rsidR="000E30AA" w:rsidRPr="007E6A54">
        <w:rPr>
          <w:rFonts w:ascii="Times New Roman" w:hAnsi="Times New Roman" w:cs="Times New Roman"/>
          <w:sz w:val="28"/>
          <w:szCs w:val="28"/>
          <w:lang w:val="en-US"/>
        </w:rPr>
        <w:t xml:space="preserve"> </w:t>
      </w:r>
      <w:proofErr w:type="spellStart"/>
      <w:r w:rsidR="00D71BD4" w:rsidRPr="007E6A54">
        <w:rPr>
          <w:rFonts w:ascii="Times New Roman" w:hAnsi="Times New Roman" w:cs="Times New Roman"/>
          <w:sz w:val="28"/>
          <w:szCs w:val="28"/>
          <w:lang w:val="en-US"/>
        </w:rPr>
        <w:t>Mr</w:t>
      </w:r>
      <w:proofErr w:type="spellEnd"/>
      <w:r w:rsidR="00D71BD4" w:rsidRPr="007E6A54">
        <w:rPr>
          <w:rFonts w:ascii="Times New Roman" w:hAnsi="Times New Roman" w:cs="Times New Roman"/>
          <w:sz w:val="28"/>
          <w:szCs w:val="28"/>
          <w:lang w:val="en-US"/>
        </w:rPr>
        <w:t xml:space="preserve"> </w:t>
      </w:r>
      <w:proofErr w:type="spellStart"/>
      <w:r w:rsidR="00D71BD4" w:rsidRPr="007E6A54">
        <w:rPr>
          <w:rFonts w:ascii="Times New Roman" w:hAnsi="Times New Roman" w:cs="Times New Roman"/>
          <w:sz w:val="28"/>
          <w:szCs w:val="28"/>
          <w:lang w:val="en-US"/>
        </w:rPr>
        <w:t>Montshiwa</w:t>
      </w:r>
      <w:proofErr w:type="spellEnd"/>
      <w:r w:rsidR="00D71BD4" w:rsidRPr="007E6A54">
        <w:rPr>
          <w:rFonts w:ascii="Times New Roman" w:hAnsi="Times New Roman" w:cs="Times New Roman"/>
          <w:sz w:val="28"/>
          <w:szCs w:val="28"/>
          <w:lang w:val="en-US"/>
        </w:rPr>
        <w:t xml:space="preserve"> berated the JP </w:t>
      </w:r>
      <w:r w:rsidRPr="007E6A54">
        <w:rPr>
          <w:rFonts w:ascii="Times New Roman" w:hAnsi="Times New Roman" w:cs="Times New Roman"/>
          <w:sz w:val="28"/>
          <w:szCs w:val="28"/>
          <w:lang w:val="en-US"/>
        </w:rPr>
        <w:t xml:space="preserve">for constituting a Full Bench of judges from outside her Division. </w:t>
      </w:r>
      <w:r w:rsidR="00D71BD4" w:rsidRPr="007E6A54">
        <w:rPr>
          <w:rFonts w:ascii="Times New Roman" w:hAnsi="Times New Roman" w:cs="Times New Roman"/>
          <w:sz w:val="28"/>
          <w:szCs w:val="28"/>
          <w:lang w:val="en-US"/>
        </w:rPr>
        <w:t>He</w:t>
      </w:r>
      <w:r w:rsidRPr="007E6A54">
        <w:rPr>
          <w:rFonts w:ascii="Times New Roman" w:hAnsi="Times New Roman" w:cs="Times New Roman"/>
          <w:sz w:val="28"/>
          <w:szCs w:val="28"/>
          <w:lang w:val="en-US"/>
        </w:rPr>
        <w:t xml:space="preserve"> complained that </w:t>
      </w:r>
      <w:r w:rsidR="009F53A4" w:rsidRPr="007E6A54">
        <w:rPr>
          <w:rFonts w:ascii="Times New Roman" w:hAnsi="Times New Roman" w:cs="Times New Roman"/>
          <w:sz w:val="28"/>
          <w:szCs w:val="28"/>
          <w:lang w:val="en-US"/>
        </w:rPr>
        <w:t xml:space="preserve">the </w:t>
      </w:r>
      <w:r w:rsidRPr="007E6A54">
        <w:rPr>
          <w:rFonts w:ascii="Times New Roman" w:hAnsi="Times New Roman" w:cs="Times New Roman"/>
          <w:sz w:val="28"/>
          <w:szCs w:val="28"/>
          <w:lang w:val="en-US"/>
        </w:rPr>
        <w:t>JP’s leadership was ‘a mockery’ and undertook to ensure that ‘</w:t>
      </w:r>
      <w:proofErr w:type="spellStart"/>
      <w:r w:rsidRPr="007E6A54">
        <w:rPr>
          <w:rFonts w:ascii="Times New Roman" w:hAnsi="Times New Roman" w:cs="Times New Roman"/>
          <w:sz w:val="28"/>
          <w:szCs w:val="28"/>
          <w:lang w:val="en-US"/>
        </w:rPr>
        <w:t>Mashangu</w:t>
      </w:r>
      <w:proofErr w:type="spellEnd"/>
      <w:r w:rsidRPr="007E6A54">
        <w:rPr>
          <w:rFonts w:ascii="Times New Roman" w:hAnsi="Times New Roman" w:cs="Times New Roman"/>
          <w:sz w:val="28"/>
          <w:szCs w:val="28"/>
          <w:lang w:val="en-US"/>
        </w:rPr>
        <w:t xml:space="preserve"> </w:t>
      </w:r>
      <w:proofErr w:type="spellStart"/>
      <w:r w:rsidRPr="007E6A54">
        <w:rPr>
          <w:rFonts w:ascii="Times New Roman" w:hAnsi="Times New Roman" w:cs="Times New Roman"/>
          <w:sz w:val="28"/>
          <w:szCs w:val="28"/>
          <w:lang w:val="en-US"/>
        </w:rPr>
        <w:t>Leeuw</w:t>
      </w:r>
      <w:proofErr w:type="spellEnd"/>
      <w:r w:rsidRPr="007E6A54">
        <w:rPr>
          <w:rFonts w:ascii="Times New Roman" w:hAnsi="Times New Roman" w:cs="Times New Roman"/>
          <w:sz w:val="28"/>
          <w:szCs w:val="28"/>
          <w:lang w:val="en-US"/>
        </w:rPr>
        <w:t xml:space="preserve"> JP, my enemy will never get away with any unlawful conduct that she may try.’ </w:t>
      </w:r>
    </w:p>
    <w:p w:rsidR="001017AF" w:rsidRPr="007E6A54" w:rsidRDefault="001017AF" w:rsidP="00FB5203">
      <w:pPr>
        <w:rPr>
          <w:rFonts w:ascii="Times New Roman" w:hAnsi="Times New Roman" w:cs="Times New Roman"/>
          <w:sz w:val="28"/>
          <w:szCs w:val="28"/>
          <w:lang w:val="en-US"/>
        </w:rPr>
      </w:pPr>
    </w:p>
    <w:p w:rsidR="000E0667" w:rsidRPr="007E6A54" w:rsidRDefault="001017AF" w:rsidP="007A4F51">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C37BB1" w:rsidRPr="007E6A54">
        <w:rPr>
          <w:rFonts w:ascii="Times New Roman" w:hAnsi="Times New Roman" w:cs="Times New Roman"/>
          <w:sz w:val="28"/>
          <w:szCs w:val="28"/>
          <w:lang w:val="en-US"/>
        </w:rPr>
        <w:t>40</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090E90" w:rsidRPr="007E6A54">
        <w:rPr>
          <w:rFonts w:ascii="Times New Roman" w:hAnsi="Times New Roman" w:cs="Times New Roman"/>
          <w:sz w:val="28"/>
          <w:szCs w:val="28"/>
          <w:lang w:val="en-US"/>
        </w:rPr>
        <w:t xml:space="preserve">The papers filed by </w:t>
      </w:r>
      <w:proofErr w:type="spellStart"/>
      <w:r w:rsidR="00090E90" w:rsidRPr="007E6A54">
        <w:rPr>
          <w:rFonts w:ascii="Times New Roman" w:hAnsi="Times New Roman" w:cs="Times New Roman"/>
          <w:sz w:val="28"/>
          <w:szCs w:val="28"/>
          <w:lang w:val="en-US"/>
        </w:rPr>
        <w:t>Mr</w:t>
      </w:r>
      <w:proofErr w:type="spellEnd"/>
      <w:r w:rsidR="00090E90" w:rsidRPr="007E6A54">
        <w:rPr>
          <w:rFonts w:ascii="Times New Roman" w:hAnsi="Times New Roman" w:cs="Times New Roman"/>
          <w:sz w:val="28"/>
          <w:szCs w:val="28"/>
          <w:lang w:val="en-US"/>
        </w:rPr>
        <w:t xml:space="preserve"> </w:t>
      </w:r>
      <w:proofErr w:type="spellStart"/>
      <w:r w:rsidR="00090E90" w:rsidRPr="007E6A54">
        <w:rPr>
          <w:rFonts w:ascii="Times New Roman" w:hAnsi="Times New Roman" w:cs="Times New Roman"/>
          <w:sz w:val="28"/>
          <w:szCs w:val="28"/>
          <w:lang w:val="en-US"/>
        </w:rPr>
        <w:t>Nkomo</w:t>
      </w:r>
      <w:proofErr w:type="spellEnd"/>
      <w:r w:rsidR="00090E90" w:rsidRPr="007E6A54">
        <w:rPr>
          <w:rFonts w:ascii="Times New Roman" w:hAnsi="Times New Roman" w:cs="Times New Roman"/>
          <w:sz w:val="28"/>
          <w:szCs w:val="28"/>
          <w:lang w:val="en-US"/>
        </w:rPr>
        <w:t xml:space="preserve"> and </w:t>
      </w:r>
      <w:proofErr w:type="spellStart"/>
      <w:r w:rsidR="00090E90" w:rsidRPr="007E6A54">
        <w:rPr>
          <w:rFonts w:ascii="Times New Roman" w:hAnsi="Times New Roman" w:cs="Times New Roman"/>
          <w:sz w:val="28"/>
          <w:szCs w:val="28"/>
          <w:lang w:val="en-US"/>
        </w:rPr>
        <w:t>Mr</w:t>
      </w:r>
      <w:proofErr w:type="spellEnd"/>
      <w:r w:rsidR="00090E90" w:rsidRPr="007E6A54">
        <w:rPr>
          <w:rFonts w:ascii="Times New Roman" w:hAnsi="Times New Roman" w:cs="Times New Roman"/>
          <w:sz w:val="28"/>
          <w:szCs w:val="28"/>
          <w:lang w:val="en-US"/>
        </w:rPr>
        <w:t xml:space="preserve"> </w:t>
      </w:r>
      <w:proofErr w:type="spellStart"/>
      <w:r w:rsidR="00090E90" w:rsidRPr="007E6A54">
        <w:rPr>
          <w:rFonts w:ascii="Times New Roman" w:hAnsi="Times New Roman" w:cs="Times New Roman"/>
          <w:sz w:val="28"/>
          <w:szCs w:val="28"/>
          <w:lang w:val="en-US"/>
        </w:rPr>
        <w:t>Sithole</w:t>
      </w:r>
      <w:proofErr w:type="spellEnd"/>
      <w:r w:rsidR="00090E90" w:rsidRPr="007E6A54">
        <w:rPr>
          <w:rFonts w:ascii="Times New Roman" w:hAnsi="Times New Roman" w:cs="Times New Roman"/>
          <w:sz w:val="28"/>
          <w:szCs w:val="28"/>
          <w:lang w:val="en-US"/>
        </w:rPr>
        <w:t xml:space="preserve"> revealed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r w:rsidR="00090E90" w:rsidRPr="007E6A54">
        <w:rPr>
          <w:rFonts w:ascii="Times New Roman" w:hAnsi="Times New Roman" w:cs="Times New Roman"/>
          <w:sz w:val="28"/>
          <w:szCs w:val="28"/>
          <w:lang w:val="en-US"/>
        </w:rPr>
        <w:t>’s</w:t>
      </w:r>
      <w:proofErr w:type="spellEnd"/>
      <w:r w:rsidR="00090E90" w:rsidRPr="007E6A54">
        <w:rPr>
          <w:rFonts w:ascii="Times New Roman" w:hAnsi="Times New Roman" w:cs="Times New Roman"/>
          <w:sz w:val="28"/>
          <w:szCs w:val="28"/>
          <w:lang w:val="en-US"/>
        </w:rPr>
        <w:t xml:space="preserve"> personal attacks on the Judge President and a criminal complaint that he laid against her. </w:t>
      </w:r>
      <w:r w:rsidR="000E0667" w:rsidRPr="007E6A54">
        <w:rPr>
          <w:rFonts w:ascii="Times New Roman" w:hAnsi="Times New Roman" w:cs="Times New Roman"/>
          <w:sz w:val="28"/>
          <w:szCs w:val="28"/>
          <w:lang w:val="en-US"/>
        </w:rPr>
        <w:t>The removal of his application</w:t>
      </w:r>
      <w:r w:rsidR="00D71BD4" w:rsidRPr="007E6A54">
        <w:rPr>
          <w:rFonts w:ascii="Times New Roman" w:hAnsi="Times New Roman" w:cs="Times New Roman"/>
          <w:sz w:val="28"/>
          <w:szCs w:val="28"/>
          <w:lang w:val="en-US"/>
        </w:rPr>
        <w:t xml:space="preserve"> for admission</w:t>
      </w:r>
      <w:r w:rsidR="000E0667" w:rsidRPr="007E6A54">
        <w:rPr>
          <w:rFonts w:ascii="Times New Roman" w:hAnsi="Times New Roman" w:cs="Times New Roman"/>
          <w:sz w:val="28"/>
          <w:szCs w:val="28"/>
          <w:lang w:val="en-US"/>
        </w:rPr>
        <w:t xml:space="preserve"> from </w:t>
      </w:r>
      <w:r w:rsidR="00D71BD4" w:rsidRPr="007E6A54">
        <w:rPr>
          <w:rFonts w:ascii="Times New Roman" w:hAnsi="Times New Roman" w:cs="Times New Roman"/>
          <w:sz w:val="28"/>
          <w:szCs w:val="28"/>
          <w:lang w:val="en-US"/>
        </w:rPr>
        <w:t xml:space="preserve">high </w:t>
      </w:r>
      <w:r w:rsidR="000E0667" w:rsidRPr="007E6A54">
        <w:rPr>
          <w:rFonts w:ascii="Times New Roman" w:hAnsi="Times New Roman" w:cs="Times New Roman"/>
          <w:sz w:val="28"/>
          <w:szCs w:val="28"/>
          <w:lang w:val="en-US"/>
        </w:rPr>
        <w:t xml:space="preserve">the court roll on 20 March 2022 by </w:t>
      </w:r>
      <w:proofErr w:type="spellStart"/>
      <w:r w:rsidR="000E0667" w:rsidRPr="007E6A54">
        <w:rPr>
          <w:rFonts w:ascii="Times New Roman" w:hAnsi="Times New Roman" w:cs="Times New Roman"/>
          <w:sz w:val="28"/>
          <w:szCs w:val="28"/>
          <w:lang w:val="en-US"/>
        </w:rPr>
        <w:t>Pietersen</w:t>
      </w:r>
      <w:proofErr w:type="spellEnd"/>
      <w:r w:rsidR="000E0667" w:rsidRPr="007E6A54">
        <w:rPr>
          <w:rFonts w:ascii="Times New Roman" w:hAnsi="Times New Roman" w:cs="Times New Roman"/>
          <w:sz w:val="28"/>
          <w:szCs w:val="28"/>
          <w:lang w:val="en-US"/>
        </w:rPr>
        <w:t xml:space="preserve"> AJ led to a complaint </w:t>
      </w:r>
      <w:r w:rsidR="00D71BD4" w:rsidRPr="007E6A54">
        <w:rPr>
          <w:rFonts w:ascii="Times New Roman" w:hAnsi="Times New Roman" w:cs="Times New Roman"/>
          <w:sz w:val="28"/>
          <w:szCs w:val="28"/>
          <w:lang w:val="en-US"/>
        </w:rPr>
        <w:t xml:space="preserve">by </w:t>
      </w:r>
      <w:proofErr w:type="spellStart"/>
      <w:r w:rsidR="00D71BD4" w:rsidRPr="007E6A54">
        <w:rPr>
          <w:rFonts w:ascii="Times New Roman" w:hAnsi="Times New Roman" w:cs="Times New Roman"/>
          <w:sz w:val="28"/>
          <w:szCs w:val="28"/>
          <w:lang w:val="en-US"/>
        </w:rPr>
        <w:t>Mr</w:t>
      </w:r>
      <w:proofErr w:type="spellEnd"/>
      <w:r w:rsidR="00D71BD4" w:rsidRPr="007E6A54">
        <w:rPr>
          <w:rFonts w:ascii="Times New Roman" w:hAnsi="Times New Roman" w:cs="Times New Roman"/>
          <w:sz w:val="28"/>
          <w:szCs w:val="28"/>
          <w:lang w:val="en-US"/>
        </w:rPr>
        <w:t xml:space="preserve"> </w:t>
      </w:r>
      <w:proofErr w:type="spellStart"/>
      <w:r w:rsidR="00D71BD4" w:rsidRPr="007E6A54">
        <w:rPr>
          <w:rFonts w:ascii="Times New Roman" w:hAnsi="Times New Roman" w:cs="Times New Roman"/>
          <w:sz w:val="28"/>
          <w:szCs w:val="28"/>
          <w:lang w:val="en-US"/>
        </w:rPr>
        <w:t>Montshiwa</w:t>
      </w:r>
      <w:proofErr w:type="spellEnd"/>
      <w:r w:rsidR="00D71BD4" w:rsidRPr="007E6A54">
        <w:rPr>
          <w:rFonts w:ascii="Times New Roman" w:hAnsi="Times New Roman" w:cs="Times New Roman"/>
          <w:sz w:val="28"/>
          <w:szCs w:val="28"/>
          <w:lang w:val="en-US"/>
        </w:rPr>
        <w:t xml:space="preserve"> </w:t>
      </w:r>
      <w:r w:rsidR="000E0667" w:rsidRPr="007E6A54">
        <w:rPr>
          <w:rFonts w:ascii="Times New Roman" w:hAnsi="Times New Roman" w:cs="Times New Roman"/>
          <w:sz w:val="28"/>
          <w:szCs w:val="28"/>
          <w:lang w:val="en-US"/>
        </w:rPr>
        <w:t>against the judge to the Minister of Justice and the Judicial Services Commission.</w:t>
      </w:r>
      <w:r w:rsidRPr="007E6A54">
        <w:rPr>
          <w:rFonts w:ascii="Times New Roman" w:hAnsi="Times New Roman" w:cs="Times New Roman"/>
          <w:sz w:val="28"/>
          <w:szCs w:val="28"/>
          <w:lang w:val="en-US"/>
        </w:rPr>
        <w:t xml:space="preserve"> </w:t>
      </w:r>
      <w:proofErr w:type="spellStart"/>
      <w:r w:rsidR="00D71BD4" w:rsidRPr="007E6A54">
        <w:rPr>
          <w:rFonts w:ascii="Times New Roman" w:hAnsi="Times New Roman" w:cs="Times New Roman"/>
          <w:sz w:val="28"/>
          <w:szCs w:val="28"/>
          <w:lang w:val="en-US"/>
        </w:rPr>
        <w:t>Mr</w:t>
      </w:r>
      <w:proofErr w:type="spellEnd"/>
      <w:r w:rsidR="00D71BD4" w:rsidRPr="007E6A54">
        <w:rPr>
          <w:rFonts w:ascii="Times New Roman" w:hAnsi="Times New Roman" w:cs="Times New Roman"/>
          <w:sz w:val="28"/>
          <w:szCs w:val="28"/>
          <w:lang w:val="en-US"/>
        </w:rPr>
        <w:t xml:space="preserve"> </w:t>
      </w:r>
      <w:proofErr w:type="spellStart"/>
      <w:r w:rsidR="00D71BD4" w:rsidRPr="007E6A54">
        <w:rPr>
          <w:rFonts w:ascii="Times New Roman" w:hAnsi="Times New Roman" w:cs="Times New Roman"/>
          <w:sz w:val="28"/>
          <w:szCs w:val="28"/>
          <w:lang w:val="en-US"/>
        </w:rPr>
        <w:t>Montshiwa</w:t>
      </w:r>
      <w:proofErr w:type="spellEnd"/>
      <w:r w:rsidR="00D71BD4" w:rsidRPr="007E6A54">
        <w:rPr>
          <w:rFonts w:ascii="Times New Roman" w:hAnsi="Times New Roman" w:cs="Times New Roman"/>
          <w:sz w:val="28"/>
          <w:szCs w:val="28"/>
          <w:lang w:val="en-US"/>
        </w:rPr>
        <w:t xml:space="preserve"> also </w:t>
      </w:r>
      <w:r w:rsidR="000E0667" w:rsidRPr="007E6A54">
        <w:rPr>
          <w:rFonts w:ascii="Times New Roman" w:hAnsi="Times New Roman" w:cs="Times New Roman"/>
          <w:sz w:val="28"/>
          <w:szCs w:val="28"/>
          <w:lang w:val="en-US"/>
        </w:rPr>
        <w:t>directed insults at t</w:t>
      </w:r>
      <w:r w:rsidR="00090E90" w:rsidRPr="007E6A54">
        <w:rPr>
          <w:rFonts w:ascii="Times New Roman" w:hAnsi="Times New Roman" w:cs="Times New Roman"/>
          <w:sz w:val="28"/>
          <w:szCs w:val="28"/>
          <w:lang w:val="en-US"/>
        </w:rPr>
        <w:t xml:space="preserve">he judges who heard his application for admission </w:t>
      </w:r>
      <w:r w:rsidR="000E0667" w:rsidRPr="007E6A54">
        <w:rPr>
          <w:rFonts w:ascii="Times New Roman" w:hAnsi="Times New Roman" w:cs="Times New Roman"/>
          <w:sz w:val="28"/>
          <w:szCs w:val="28"/>
          <w:lang w:val="en-US"/>
        </w:rPr>
        <w:t xml:space="preserve">and accused them of bias and collusion with the Judge President against him. </w:t>
      </w:r>
    </w:p>
    <w:p w:rsidR="000E0667" w:rsidRPr="007E6A54" w:rsidRDefault="000E0667" w:rsidP="007A4F51">
      <w:pPr>
        <w:rPr>
          <w:rFonts w:ascii="Times New Roman" w:hAnsi="Times New Roman" w:cs="Times New Roman"/>
          <w:sz w:val="28"/>
          <w:szCs w:val="28"/>
          <w:lang w:val="en-US"/>
        </w:rPr>
      </w:pPr>
    </w:p>
    <w:p w:rsidR="00FB5203" w:rsidRPr="007E6A54" w:rsidRDefault="000E0667" w:rsidP="007A4F51">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4</w:t>
      </w:r>
      <w:r w:rsidR="00C37BB1" w:rsidRPr="007E6A54">
        <w:rPr>
          <w:rFonts w:ascii="Times New Roman" w:hAnsi="Times New Roman" w:cs="Times New Roman"/>
          <w:sz w:val="28"/>
          <w:szCs w:val="28"/>
          <w:lang w:val="en-US"/>
        </w:rPr>
        <w:t>1</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1017AF" w:rsidRPr="007E6A54">
        <w:rPr>
          <w:rFonts w:ascii="Times New Roman" w:hAnsi="Times New Roman" w:cs="Times New Roman"/>
          <w:sz w:val="28"/>
          <w:szCs w:val="28"/>
          <w:lang w:val="en-US"/>
        </w:rPr>
        <w:t xml:space="preserve">His vitriolic attacks did not only dominate the proceedings in the high court. </w:t>
      </w:r>
      <w:r w:rsidR="00090E90" w:rsidRPr="007E6A54">
        <w:rPr>
          <w:rFonts w:ascii="Times New Roman" w:hAnsi="Times New Roman" w:cs="Times New Roman"/>
          <w:sz w:val="28"/>
          <w:szCs w:val="28"/>
          <w:lang w:val="en-US"/>
        </w:rPr>
        <w:t xml:space="preserve">In this </w:t>
      </w:r>
      <w:r w:rsidR="00AE4BF4" w:rsidRPr="007E6A54">
        <w:rPr>
          <w:rFonts w:ascii="Times New Roman" w:hAnsi="Times New Roman" w:cs="Times New Roman"/>
          <w:sz w:val="28"/>
          <w:szCs w:val="28"/>
          <w:lang w:val="en-US"/>
        </w:rPr>
        <w:t>C</w:t>
      </w:r>
      <w:r w:rsidR="00090E90" w:rsidRPr="007E6A54">
        <w:rPr>
          <w:rFonts w:ascii="Times New Roman" w:hAnsi="Times New Roman" w:cs="Times New Roman"/>
          <w:sz w:val="28"/>
          <w:szCs w:val="28"/>
          <w:lang w:val="en-US"/>
        </w:rPr>
        <w:t>ourt</w:t>
      </w:r>
      <w:r w:rsidR="001017AF" w:rsidRPr="007E6A54">
        <w:rPr>
          <w:rFonts w:ascii="Times New Roman" w:hAnsi="Times New Roman" w:cs="Times New Roman"/>
          <w:sz w:val="28"/>
          <w:szCs w:val="28"/>
          <w:lang w:val="en-US"/>
        </w:rPr>
        <w:t>,</w:t>
      </w:r>
      <w:r w:rsidR="00090E90" w:rsidRPr="007E6A5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7A4F51" w:rsidRPr="007E6A54">
        <w:rPr>
          <w:rFonts w:ascii="Times New Roman" w:hAnsi="Times New Roman" w:cs="Times New Roman"/>
          <w:sz w:val="28"/>
          <w:szCs w:val="28"/>
          <w:lang w:val="en-US"/>
        </w:rPr>
        <w:t xml:space="preserve"> demanded an explanation from the two judges who directed that the LPC </w:t>
      </w:r>
      <w:r w:rsidR="00090E90" w:rsidRPr="007E6A54">
        <w:rPr>
          <w:rFonts w:ascii="Times New Roman" w:hAnsi="Times New Roman" w:cs="Times New Roman"/>
          <w:sz w:val="28"/>
          <w:szCs w:val="28"/>
          <w:lang w:val="en-US"/>
        </w:rPr>
        <w:t>participate</w:t>
      </w:r>
      <w:r w:rsidR="007A4F51" w:rsidRPr="007E6A54">
        <w:rPr>
          <w:rFonts w:ascii="Times New Roman" w:hAnsi="Times New Roman" w:cs="Times New Roman"/>
          <w:sz w:val="28"/>
          <w:szCs w:val="28"/>
          <w:lang w:val="en-US"/>
        </w:rPr>
        <w:t xml:space="preserve"> in </w:t>
      </w:r>
      <w:r w:rsidR="00D71BD4" w:rsidRPr="007E6A54">
        <w:rPr>
          <w:rFonts w:ascii="Times New Roman" w:hAnsi="Times New Roman" w:cs="Times New Roman"/>
          <w:sz w:val="28"/>
          <w:szCs w:val="28"/>
          <w:lang w:val="en-US"/>
        </w:rPr>
        <w:t xml:space="preserve">this </w:t>
      </w:r>
      <w:r w:rsidR="007A4F51" w:rsidRPr="007E6A54">
        <w:rPr>
          <w:rFonts w:ascii="Times New Roman" w:hAnsi="Times New Roman" w:cs="Times New Roman"/>
          <w:sz w:val="28"/>
          <w:szCs w:val="28"/>
          <w:lang w:val="en-US"/>
        </w:rPr>
        <w:t>a</w:t>
      </w:r>
      <w:r w:rsidR="005222AB" w:rsidRPr="007E6A54">
        <w:rPr>
          <w:rFonts w:ascii="Times New Roman" w:hAnsi="Times New Roman" w:cs="Times New Roman"/>
          <w:sz w:val="28"/>
          <w:szCs w:val="28"/>
          <w:lang w:val="en-US"/>
        </w:rPr>
        <w:t xml:space="preserve">pplication for leave to </w:t>
      </w:r>
      <w:r w:rsidR="009F53A4" w:rsidRPr="007E6A54">
        <w:rPr>
          <w:rFonts w:ascii="Times New Roman" w:hAnsi="Times New Roman" w:cs="Times New Roman"/>
          <w:sz w:val="28"/>
          <w:szCs w:val="28"/>
          <w:lang w:val="en-US"/>
        </w:rPr>
        <w:t xml:space="preserve">appeal. He castigated </w:t>
      </w:r>
      <w:proofErr w:type="spellStart"/>
      <w:r w:rsidR="009F53A4" w:rsidRPr="007E6A54">
        <w:rPr>
          <w:rFonts w:ascii="Times New Roman" w:hAnsi="Times New Roman" w:cs="Times New Roman"/>
          <w:sz w:val="28"/>
          <w:szCs w:val="28"/>
          <w:lang w:val="en-US"/>
        </w:rPr>
        <w:t>Ms</w:t>
      </w:r>
      <w:proofErr w:type="spellEnd"/>
      <w:r w:rsidR="009F53A4" w:rsidRPr="007E6A54">
        <w:rPr>
          <w:rFonts w:ascii="Times New Roman" w:hAnsi="Times New Roman" w:cs="Times New Roman"/>
          <w:sz w:val="28"/>
          <w:szCs w:val="28"/>
          <w:lang w:val="en-US"/>
        </w:rPr>
        <w:t xml:space="preserve"> </w:t>
      </w:r>
      <w:proofErr w:type="spellStart"/>
      <w:r w:rsidR="009F53A4" w:rsidRPr="007E6A54">
        <w:rPr>
          <w:rFonts w:ascii="Times New Roman" w:hAnsi="Times New Roman" w:cs="Times New Roman"/>
          <w:sz w:val="28"/>
          <w:szCs w:val="28"/>
          <w:lang w:val="en-US"/>
        </w:rPr>
        <w:t>Dineo</w:t>
      </w:r>
      <w:proofErr w:type="spellEnd"/>
      <w:r w:rsidR="009F53A4" w:rsidRPr="007E6A54">
        <w:rPr>
          <w:rFonts w:ascii="Times New Roman" w:hAnsi="Times New Roman" w:cs="Times New Roman"/>
          <w:sz w:val="28"/>
          <w:szCs w:val="28"/>
          <w:lang w:val="en-US"/>
        </w:rPr>
        <w:t xml:space="preserve"> </w:t>
      </w:r>
      <w:proofErr w:type="spellStart"/>
      <w:r w:rsidR="009F53A4" w:rsidRPr="007E6A54">
        <w:rPr>
          <w:rFonts w:ascii="Times New Roman" w:hAnsi="Times New Roman" w:cs="Times New Roman"/>
          <w:sz w:val="28"/>
          <w:szCs w:val="28"/>
          <w:lang w:val="en-US"/>
        </w:rPr>
        <w:t>Motaung</w:t>
      </w:r>
      <w:proofErr w:type="spellEnd"/>
      <w:r w:rsidR="009F53A4" w:rsidRPr="007E6A54">
        <w:rPr>
          <w:rFonts w:ascii="Times New Roman" w:hAnsi="Times New Roman" w:cs="Times New Roman"/>
          <w:sz w:val="28"/>
          <w:szCs w:val="28"/>
          <w:lang w:val="en-US"/>
        </w:rPr>
        <w:t xml:space="preserve"> for the contents of the affidavit filed on behalf of the LPC. All this</w:t>
      </w:r>
      <w:r w:rsidR="00D71BD4" w:rsidRPr="007E6A54">
        <w:rPr>
          <w:rFonts w:ascii="Times New Roman" w:hAnsi="Times New Roman" w:cs="Times New Roman"/>
          <w:sz w:val="28"/>
          <w:szCs w:val="28"/>
          <w:lang w:val="en-US"/>
        </w:rPr>
        <w:t xml:space="preserve"> </w:t>
      </w:r>
      <w:r w:rsidR="009F53A4" w:rsidRPr="007E6A54">
        <w:rPr>
          <w:rFonts w:ascii="Times New Roman" w:hAnsi="Times New Roman" w:cs="Times New Roman"/>
          <w:sz w:val="28"/>
          <w:szCs w:val="28"/>
          <w:lang w:val="en-US"/>
        </w:rPr>
        <w:t xml:space="preserve">conduct </w:t>
      </w:r>
      <w:r w:rsidR="00D71BD4" w:rsidRPr="007E6A54">
        <w:rPr>
          <w:rFonts w:ascii="Times New Roman" w:hAnsi="Times New Roman" w:cs="Times New Roman"/>
          <w:sz w:val="28"/>
          <w:szCs w:val="28"/>
          <w:lang w:val="en-US"/>
        </w:rPr>
        <w:t xml:space="preserve">demonstrates </w:t>
      </w:r>
      <w:r w:rsidRPr="007E6A54">
        <w:rPr>
          <w:rFonts w:ascii="Times New Roman" w:hAnsi="Times New Roman" w:cs="Times New Roman"/>
          <w:sz w:val="28"/>
          <w:szCs w:val="28"/>
          <w:lang w:val="en-US"/>
        </w:rPr>
        <w:t xml:space="preserve">his lack of appreciation of the ethos and </w:t>
      </w:r>
      <w:r w:rsidR="005222AB" w:rsidRPr="007E6A54">
        <w:rPr>
          <w:rFonts w:ascii="Times New Roman" w:hAnsi="Times New Roman" w:cs="Times New Roman"/>
          <w:sz w:val="28"/>
          <w:szCs w:val="28"/>
          <w:lang w:val="en-US"/>
        </w:rPr>
        <w:t>principles that govern the</w:t>
      </w:r>
      <w:r w:rsidR="009F53A4" w:rsidRPr="007E6A54">
        <w:rPr>
          <w:rFonts w:ascii="Times New Roman" w:hAnsi="Times New Roman" w:cs="Times New Roman"/>
          <w:sz w:val="28"/>
          <w:szCs w:val="28"/>
          <w:lang w:val="en-US"/>
        </w:rPr>
        <w:t xml:space="preserve"> legal profession and the</w:t>
      </w:r>
      <w:r w:rsidR="005222AB" w:rsidRPr="007E6A54">
        <w:rPr>
          <w:rFonts w:ascii="Times New Roman" w:hAnsi="Times New Roman" w:cs="Times New Roman"/>
          <w:sz w:val="28"/>
          <w:szCs w:val="28"/>
          <w:lang w:val="en-US"/>
        </w:rPr>
        <w:t xml:space="preserve"> courts of this country. </w:t>
      </w:r>
    </w:p>
    <w:p w:rsidR="00FB5203" w:rsidRPr="007E6A54" w:rsidRDefault="00FB5203" w:rsidP="007A4F51">
      <w:pPr>
        <w:rPr>
          <w:rFonts w:ascii="Times New Roman" w:hAnsi="Times New Roman" w:cs="Times New Roman"/>
          <w:sz w:val="28"/>
          <w:szCs w:val="28"/>
          <w:lang w:val="en-US"/>
        </w:rPr>
      </w:pPr>
    </w:p>
    <w:p w:rsidR="007A4F51" w:rsidRPr="007E6A54" w:rsidRDefault="00FB5203" w:rsidP="007A4F51">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4</w:t>
      </w:r>
      <w:r w:rsidR="00C37BB1" w:rsidRPr="007E6A54">
        <w:rPr>
          <w:rFonts w:ascii="Times New Roman" w:hAnsi="Times New Roman" w:cs="Times New Roman"/>
          <w:sz w:val="28"/>
          <w:szCs w:val="28"/>
          <w:lang w:val="en-US"/>
        </w:rPr>
        <w:t>2</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proofErr w:type="spellStart"/>
      <w:r w:rsidR="00A74CD4">
        <w:rPr>
          <w:rFonts w:ascii="Times New Roman" w:hAnsi="Times New Roman" w:cs="Times New Roman"/>
          <w:sz w:val="28"/>
          <w:szCs w:val="28"/>
          <w:lang w:val="en-US"/>
        </w:rPr>
        <w:t>Mr</w:t>
      </w:r>
      <w:proofErr w:type="spellEnd"/>
      <w:r w:rsidR="00A74CD4">
        <w:rPr>
          <w:rFonts w:ascii="Times New Roman" w:hAnsi="Times New Roman" w:cs="Times New Roman"/>
          <w:sz w:val="28"/>
          <w:szCs w:val="28"/>
          <w:lang w:val="en-US"/>
        </w:rPr>
        <w:t xml:space="preserve"> </w:t>
      </w:r>
      <w:proofErr w:type="spellStart"/>
      <w:r w:rsidR="00A74CD4">
        <w:rPr>
          <w:rFonts w:ascii="Times New Roman" w:hAnsi="Times New Roman" w:cs="Times New Roman"/>
          <w:sz w:val="28"/>
          <w:szCs w:val="28"/>
          <w:lang w:val="en-US"/>
        </w:rPr>
        <w:t>Montshiwa</w:t>
      </w:r>
      <w:proofErr w:type="spellEnd"/>
      <w:r w:rsidR="000B4784" w:rsidRPr="007E6A54">
        <w:rPr>
          <w:rFonts w:ascii="Times New Roman" w:hAnsi="Times New Roman" w:cs="Times New Roman"/>
          <w:sz w:val="28"/>
          <w:szCs w:val="28"/>
          <w:lang w:val="en-US"/>
        </w:rPr>
        <w:t xml:space="preserve"> does not dispute </w:t>
      </w:r>
      <w:r w:rsidR="000C237D" w:rsidRPr="007E6A54">
        <w:rPr>
          <w:rFonts w:ascii="Times New Roman" w:hAnsi="Times New Roman" w:cs="Times New Roman"/>
          <w:sz w:val="28"/>
          <w:szCs w:val="28"/>
          <w:lang w:val="en-US"/>
        </w:rPr>
        <w:t>th</w:t>
      </w:r>
      <w:r w:rsidR="009F53A4" w:rsidRPr="007E6A54">
        <w:rPr>
          <w:rFonts w:ascii="Times New Roman" w:hAnsi="Times New Roman" w:cs="Times New Roman"/>
          <w:sz w:val="28"/>
          <w:szCs w:val="28"/>
          <w:lang w:val="en-US"/>
        </w:rPr>
        <w:t>e</w:t>
      </w:r>
      <w:r w:rsidR="000C237D" w:rsidRPr="007E6A54">
        <w:rPr>
          <w:rFonts w:ascii="Times New Roman" w:hAnsi="Times New Roman" w:cs="Times New Roman"/>
          <w:sz w:val="28"/>
          <w:szCs w:val="28"/>
          <w:lang w:val="en-US"/>
        </w:rPr>
        <w:t xml:space="preserve"> conduct </w:t>
      </w:r>
      <w:r w:rsidR="009F53A4" w:rsidRPr="007E6A54">
        <w:rPr>
          <w:rFonts w:ascii="Times New Roman" w:hAnsi="Times New Roman" w:cs="Times New Roman"/>
          <w:sz w:val="28"/>
          <w:szCs w:val="28"/>
          <w:lang w:val="en-US"/>
        </w:rPr>
        <w:t>and utterances</w:t>
      </w:r>
      <w:r w:rsidR="000B4784" w:rsidRPr="007E6A54">
        <w:rPr>
          <w:rFonts w:ascii="Times New Roman" w:hAnsi="Times New Roman" w:cs="Times New Roman"/>
          <w:sz w:val="28"/>
          <w:szCs w:val="28"/>
          <w:lang w:val="en-US"/>
        </w:rPr>
        <w:t xml:space="preserve"> attributed to him. He only maintains that his conduct is not inappropriate</w:t>
      </w:r>
      <w:r w:rsidR="00D45DCE" w:rsidRPr="007E6A54">
        <w:rPr>
          <w:rFonts w:ascii="Times New Roman" w:hAnsi="Times New Roman" w:cs="Times New Roman"/>
          <w:sz w:val="28"/>
          <w:szCs w:val="28"/>
          <w:lang w:val="en-US"/>
        </w:rPr>
        <w:t>.</w:t>
      </w:r>
      <w:r w:rsidR="000B4784" w:rsidRPr="007E6A54">
        <w:rPr>
          <w:rFonts w:ascii="Times New Roman" w:hAnsi="Times New Roman" w:cs="Times New Roman"/>
          <w:sz w:val="28"/>
          <w:szCs w:val="28"/>
          <w:lang w:val="en-US"/>
        </w:rPr>
        <w:t xml:space="preserve"> </w:t>
      </w:r>
      <w:r w:rsidR="009F53A4" w:rsidRPr="007E6A54">
        <w:rPr>
          <w:rFonts w:ascii="Times New Roman" w:hAnsi="Times New Roman" w:cs="Times New Roman"/>
          <w:sz w:val="28"/>
          <w:szCs w:val="28"/>
          <w:lang w:val="en-US"/>
        </w:rPr>
        <w:t>That cannot be so.</w:t>
      </w:r>
      <w:r w:rsidR="000C237D" w:rsidRPr="007E6A54">
        <w:rPr>
          <w:rFonts w:ascii="Times New Roman" w:hAnsi="Times New Roman" w:cs="Times New Roman"/>
          <w:sz w:val="28"/>
          <w:szCs w:val="28"/>
          <w:lang w:val="en-US"/>
        </w:rPr>
        <w:t xml:space="preserve"> </w:t>
      </w:r>
      <w:r w:rsidR="009F53A4" w:rsidRPr="007E6A54">
        <w:rPr>
          <w:rFonts w:ascii="Times New Roman" w:hAnsi="Times New Roman" w:cs="Times New Roman"/>
          <w:sz w:val="28"/>
          <w:szCs w:val="28"/>
          <w:lang w:val="en-US"/>
        </w:rPr>
        <w:t>H</w:t>
      </w:r>
      <w:r w:rsidR="000C237D" w:rsidRPr="007E6A54">
        <w:rPr>
          <w:rFonts w:ascii="Times New Roman" w:hAnsi="Times New Roman" w:cs="Times New Roman"/>
          <w:sz w:val="28"/>
          <w:szCs w:val="28"/>
          <w:lang w:val="en-US"/>
        </w:rPr>
        <w:t>is conduct</w:t>
      </w:r>
      <w:r w:rsidR="000B4784" w:rsidRPr="007E6A54">
        <w:rPr>
          <w:rFonts w:ascii="Times New Roman" w:hAnsi="Times New Roman" w:cs="Times New Roman"/>
          <w:sz w:val="28"/>
          <w:szCs w:val="28"/>
          <w:lang w:val="en-US"/>
        </w:rPr>
        <w:t xml:space="preserve"> </w:t>
      </w:r>
      <w:r w:rsidR="00CC3980" w:rsidRPr="007E6A54">
        <w:rPr>
          <w:rFonts w:ascii="Times New Roman" w:hAnsi="Times New Roman" w:cs="Times New Roman"/>
          <w:sz w:val="28"/>
          <w:szCs w:val="28"/>
          <w:lang w:val="en-US"/>
        </w:rPr>
        <w:t>demonstrate</w:t>
      </w:r>
      <w:r w:rsidR="000C237D" w:rsidRPr="007E6A54">
        <w:rPr>
          <w:rFonts w:ascii="Times New Roman" w:hAnsi="Times New Roman" w:cs="Times New Roman"/>
          <w:sz w:val="28"/>
          <w:szCs w:val="28"/>
          <w:lang w:val="en-US"/>
        </w:rPr>
        <w:t>s</w:t>
      </w:r>
      <w:r w:rsidR="00CC3980" w:rsidRPr="007E6A54">
        <w:rPr>
          <w:rFonts w:ascii="Times New Roman" w:hAnsi="Times New Roman" w:cs="Times New Roman"/>
          <w:sz w:val="28"/>
          <w:szCs w:val="28"/>
          <w:lang w:val="en-US"/>
        </w:rPr>
        <w:t xml:space="preserve"> a </w:t>
      </w:r>
      <w:r w:rsidR="00C37924" w:rsidRPr="007E6A54">
        <w:rPr>
          <w:rFonts w:ascii="Times New Roman" w:hAnsi="Times New Roman" w:cs="Times New Roman"/>
          <w:sz w:val="28"/>
          <w:szCs w:val="28"/>
          <w:lang w:val="en-US"/>
        </w:rPr>
        <w:t>pre</w:t>
      </w:r>
      <w:r w:rsidR="00CC3980" w:rsidRPr="007E6A54">
        <w:rPr>
          <w:rFonts w:ascii="Times New Roman" w:hAnsi="Times New Roman" w:cs="Times New Roman"/>
          <w:sz w:val="28"/>
          <w:szCs w:val="28"/>
          <w:lang w:val="en-US"/>
        </w:rPr>
        <w:t xml:space="preserve">disposition </w:t>
      </w:r>
      <w:r w:rsidR="004E2FBE" w:rsidRPr="007E6A54">
        <w:rPr>
          <w:rFonts w:ascii="Times New Roman" w:hAnsi="Times New Roman" w:cs="Times New Roman"/>
          <w:sz w:val="28"/>
          <w:szCs w:val="28"/>
          <w:lang w:val="en-US"/>
        </w:rPr>
        <w:t xml:space="preserve">to </w:t>
      </w:r>
      <w:r w:rsidR="00964AC8" w:rsidRPr="007E6A54">
        <w:rPr>
          <w:rFonts w:ascii="Times New Roman" w:hAnsi="Times New Roman" w:cs="Times New Roman"/>
          <w:sz w:val="28"/>
          <w:szCs w:val="28"/>
          <w:lang w:val="en-US"/>
        </w:rPr>
        <w:t>bouts of</w:t>
      </w:r>
      <w:r w:rsidR="00CC3980" w:rsidRPr="007E6A54">
        <w:rPr>
          <w:rFonts w:ascii="Times New Roman" w:hAnsi="Times New Roman" w:cs="Times New Roman"/>
          <w:sz w:val="28"/>
          <w:szCs w:val="28"/>
          <w:lang w:val="en-US"/>
        </w:rPr>
        <w:t xml:space="preserve"> extreme anger and disrespect.</w:t>
      </w:r>
      <w:r w:rsidR="001017AF" w:rsidRPr="007E6A54">
        <w:rPr>
          <w:rFonts w:ascii="Times New Roman" w:hAnsi="Times New Roman" w:cs="Times New Roman"/>
          <w:sz w:val="28"/>
          <w:szCs w:val="28"/>
          <w:lang w:val="en-US"/>
        </w:rPr>
        <w:t xml:space="preserve"> Against this background no other court </w:t>
      </w:r>
      <w:r w:rsidR="009F53A4" w:rsidRPr="007E6A54">
        <w:rPr>
          <w:rFonts w:ascii="Times New Roman" w:hAnsi="Times New Roman" w:cs="Times New Roman"/>
          <w:sz w:val="28"/>
          <w:szCs w:val="28"/>
          <w:lang w:val="en-US"/>
        </w:rPr>
        <w:t>would</w:t>
      </w:r>
      <w:r w:rsidR="000C237D" w:rsidRPr="007E6A54">
        <w:rPr>
          <w:rFonts w:ascii="Times New Roman" w:hAnsi="Times New Roman" w:cs="Times New Roman"/>
          <w:sz w:val="28"/>
          <w:szCs w:val="28"/>
          <w:lang w:val="en-US"/>
        </w:rPr>
        <w:t xml:space="preserve"> </w:t>
      </w:r>
      <w:r w:rsidR="001017AF" w:rsidRPr="007E6A54">
        <w:rPr>
          <w:rFonts w:ascii="Times New Roman" w:hAnsi="Times New Roman" w:cs="Times New Roman"/>
          <w:sz w:val="28"/>
          <w:szCs w:val="28"/>
          <w:lang w:val="en-US"/>
        </w:rPr>
        <w:t>find differently from the decision of the high court.</w:t>
      </w:r>
    </w:p>
    <w:p w:rsidR="005222AB" w:rsidRPr="007E6A54" w:rsidRDefault="005222AB" w:rsidP="007A4F51">
      <w:pPr>
        <w:rPr>
          <w:rFonts w:ascii="Times New Roman" w:hAnsi="Times New Roman" w:cs="Times New Roman"/>
          <w:sz w:val="28"/>
          <w:szCs w:val="28"/>
          <w:lang w:val="en-US"/>
        </w:rPr>
      </w:pPr>
    </w:p>
    <w:p w:rsidR="001017AF" w:rsidRPr="007E6A54" w:rsidRDefault="005222AB" w:rsidP="007A4F51">
      <w:pPr>
        <w:rPr>
          <w:rFonts w:ascii="Times New Roman" w:hAnsi="Times New Roman" w:cs="Times New Roman"/>
          <w:sz w:val="28"/>
          <w:szCs w:val="28"/>
          <w:lang w:val="en-US"/>
        </w:rPr>
      </w:pPr>
      <w:r w:rsidRPr="007E6A54">
        <w:rPr>
          <w:rFonts w:ascii="Times New Roman" w:hAnsi="Times New Roman" w:cs="Times New Roman"/>
          <w:sz w:val="28"/>
          <w:szCs w:val="28"/>
          <w:lang w:val="en-US"/>
        </w:rPr>
        <w:t>[</w:t>
      </w:r>
      <w:r w:rsidR="00F60BFA" w:rsidRPr="007E6A54">
        <w:rPr>
          <w:rFonts w:ascii="Times New Roman" w:hAnsi="Times New Roman" w:cs="Times New Roman"/>
          <w:sz w:val="28"/>
          <w:szCs w:val="28"/>
          <w:lang w:val="en-US"/>
        </w:rPr>
        <w:t>4</w:t>
      </w:r>
      <w:r w:rsidR="00C37BB1" w:rsidRPr="007E6A54">
        <w:rPr>
          <w:rFonts w:ascii="Times New Roman" w:hAnsi="Times New Roman" w:cs="Times New Roman"/>
          <w:sz w:val="28"/>
          <w:szCs w:val="28"/>
          <w:lang w:val="en-US"/>
        </w:rPr>
        <w:t>3</w:t>
      </w:r>
      <w:r w:rsidRPr="007E6A54">
        <w:rPr>
          <w:rFonts w:ascii="Times New Roman" w:hAnsi="Times New Roman" w:cs="Times New Roman"/>
          <w:sz w:val="28"/>
          <w:szCs w:val="28"/>
          <w:lang w:val="en-US"/>
        </w:rPr>
        <w:t>]</w:t>
      </w:r>
      <w:r w:rsidRPr="007E6A54">
        <w:rPr>
          <w:rFonts w:ascii="Times New Roman" w:hAnsi="Times New Roman" w:cs="Times New Roman"/>
          <w:sz w:val="28"/>
          <w:szCs w:val="28"/>
          <w:lang w:val="en-US"/>
        </w:rPr>
        <w:tab/>
      </w:r>
      <w:r w:rsidR="001017AF" w:rsidRPr="007E6A54">
        <w:rPr>
          <w:rFonts w:ascii="Times New Roman" w:hAnsi="Times New Roman" w:cs="Times New Roman"/>
          <w:sz w:val="28"/>
          <w:szCs w:val="28"/>
          <w:lang w:val="en-US"/>
        </w:rPr>
        <w:t>Consequently</w:t>
      </w:r>
      <w:r w:rsidR="00F60BFA" w:rsidRPr="007E6A54">
        <w:rPr>
          <w:rFonts w:ascii="Times New Roman" w:hAnsi="Times New Roman" w:cs="Times New Roman"/>
          <w:sz w:val="28"/>
          <w:szCs w:val="28"/>
          <w:lang w:val="en-US"/>
        </w:rPr>
        <w:t>,</w:t>
      </w:r>
    </w:p>
    <w:p w:rsidR="00C50E2D" w:rsidRPr="009A0D84" w:rsidRDefault="001017AF" w:rsidP="00BA3D2F">
      <w:pPr>
        <w:rPr>
          <w:rFonts w:ascii="Times New Roman" w:hAnsi="Times New Roman" w:cs="Times New Roman"/>
          <w:sz w:val="28"/>
          <w:szCs w:val="28"/>
          <w:lang w:val="en-US"/>
        </w:rPr>
      </w:pPr>
      <w:r w:rsidRPr="007E6A54">
        <w:rPr>
          <w:rFonts w:ascii="Times New Roman" w:hAnsi="Times New Roman" w:cs="Times New Roman"/>
          <w:sz w:val="28"/>
          <w:szCs w:val="28"/>
          <w:lang w:val="en-US"/>
        </w:rPr>
        <w:t>The application for leave to appeal is dismissed with costs.</w:t>
      </w:r>
      <w:r w:rsidR="005610FC" w:rsidRPr="009A0D84">
        <w:rPr>
          <w:rFonts w:ascii="Times New Roman" w:hAnsi="Times New Roman" w:cs="Times New Roman"/>
          <w:sz w:val="28"/>
          <w:szCs w:val="28"/>
          <w:lang w:val="en-US"/>
        </w:rPr>
        <w:t xml:space="preserve">  </w:t>
      </w:r>
      <w:r w:rsidR="00DA349E" w:rsidRPr="009A0D84">
        <w:rPr>
          <w:rFonts w:ascii="Times New Roman" w:hAnsi="Times New Roman" w:cs="Times New Roman"/>
          <w:sz w:val="28"/>
          <w:szCs w:val="28"/>
          <w:lang w:val="en-US"/>
        </w:rPr>
        <w:t xml:space="preserve"> </w:t>
      </w:r>
    </w:p>
    <w:p w:rsidR="004731BB" w:rsidRPr="009A0D84" w:rsidRDefault="004731BB" w:rsidP="00BA3D2F">
      <w:pPr>
        <w:rPr>
          <w:rFonts w:ascii="Times New Roman" w:hAnsi="Times New Roman" w:cs="Times New Roman"/>
          <w:sz w:val="28"/>
          <w:szCs w:val="28"/>
          <w:lang w:val="en-US"/>
        </w:rPr>
      </w:pPr>
    </w:p>
    <w:p w:rsidR="004731BB" w:rsidRPr="009A0D84" w:rsidRDefault="004731BB" w:rsidP="00BA3D2F">
      <w:pPr>
        <w:rPr>
          <w:rFonts w:ascii="Times New Roman" w:hAnsi="Times New Roman" w:cs="Times New Roman"/>
          <w:sz w:val="28"/>
          <w:szCs w:val="28"/>
          <w:lang w:val="en-US"/>
        </w:rPr>
      </w:pPr>
    </w:p>
    <w:p w:rsidR="00DB4B28" w:rsidRPr="009A0D84" w:rsidRDefault="00DB4B28" w:rsidP="00335980">
      <w:pPr>
        <w:rPr>
          <w:rFonts w:ascii="Times New Roman" w:hAnsi="Times New Roman" w:cs="Times New Roman"/>
          <w:sz w:val="28"/>
          <w:szCs w:val="28"/>
          <w:lang w:val="en-US"/>
        </w:rPr>
      </w:pPr>
    </w:p>
    <w:p w:rsidR="00DB4B28" w:rsidRPr="009A0D84" w:rsidRDefault="00DB4B28" w:rsidP="00335980">
      <w:pPr>
        <w:rPr>
          <w:rFonts w:ascii="Times New Roman" w:hAnsi="Times New Roman" w:cs="Times New Roman"/>
          <w:sz w:val="28"/>
          <w:szCs w:val="28"/>
          <w:lang w:val="en-US"/>
        </w:rPr>
      </w:pPr>
      <w:r w:rsidRPr="009A0D84">
        <w:rPr>
          <w:rFonts w:ascii="Times New Roman" w:hAnsi="Times New Roman" w:cs="Times New Roman"/>
          <w:sz w:val="28"/>
          <w:szCs w:val="28"/>
          <w:lang w:val="en-US"/>
        </w:rPr>
        <w:tab/>
      </w:r>
      <w:r w:rsidRPr="009A0D84">
        <w:rPr>
          <w:rFonts w:ascii="Times New Roman" w:hAnsi="Times New Roman" w:cs="Times New Roman"/>
          <w:sz w:val="28"/>
          <w:szCs w:val="28"/>
          <w:lang w:val="en-US"/>
        </w:rPr>
        <w:tab/>
      </w:r>
      <w:r w:rsidRPr="009A0D84">
        <w:rPr>
          <w:rFonts w:ascii="Times New Roman" w:hAnsi="Times New Roman" w:cs="Times New Roman"/>
          <w:sz w:val="28"/>
          <w:szCs w:val="28"/>
          <w:lang w:val="en-US"/>
        </w:rPr>
        <w:tab/>
      </w:r>
      <w:r w:rsidRPr="009A0D84">
        <w:rPr>
          <w:rFonts w:ascii="Times New Roman" w:hAnsi="Times New Roman" w:cs="Times New Roman"/>
          <w:sz w:val="28"/>
          <w:szCs w:val="28"/>
          <w:lang w:val="en-US"/>
        </w:rPr>
        <w:tab/>
      </w:r>
      <w:r w:rsidRPr="009A0D84">
        <w:rPr>
          <w:rFonts w:ascii="Times New Roman" w:hAnsi="Times New Roman" w:cs="Times New Roman"/>
          <w:sz w:val="28"/>
          <w:szCs w:val="28"/>
          <w:lang w:val="en-US"/>
        </w:rPr>
        <w:tab/>
      </w:r>
      <w:r w:rsidRPr="009A0D84">
        <w:rPr>
          <w:rFonts w:ascii="Times New Roman" w:hAnsi="Times New Roman" w:cs="Times New Roman"/>
          <w:sz w:val="28"/>
          <w:szCs w:val="28"/>
          <w:lang w:val="en-US"/>
        </w:rPr>
        <w:tab/>
      </w:r>
      <w:r w:rsidR="00110D69" w:rsidRPr="009A0D84">
        <w:rPr>
          <w:rFonts w:ascii="Times New Roman" w:hAnsi="Times New Roman" w:cs="Times New Roman"/>
          <w:sz w:val="28"/>
          <w:szCs w:val="28"/>
          <w:lang w:val="en-US"/>
        </w:rPr>
        <w:t xml:space="preserve"> </w:t>
      </w:r>
      <w:r w:rsidR="00C535B8" w:rsidRPr="009A0D84">
        <w:rPr>
          <w:rFonts w:ascii="Times New Roman" w:hAnsi="Times New Roman" w:cs="Times New Roman"/>
          <w:sz w:val="28"/>
          <w:szCs w:val="28"/>
          <w:lang w:val="en-US"/>
        </w:rPr>
        <w:t xml:space="preserve"> </w:t>
      </w:r>
      <w:r w:rsidR="005E5F13">
        <w:rPr>
          <w:rFonts w:ascii="Times New Roman" w:hAnsi="Times New Roman" w:cs="Times New Roman"/>
          <w:sz w:val="28"/>
          <w:szCs w:val="28"/>
          <w:lang w:val="en-US"/>
        </w:rPr>
        <w:t xml:space="preserve">           </w:t>
      </w:r>
      <w:r w:rsidR="00C535B8" w:rsidRPr="009A0D84">
        <w:rPr>
          <w:rFonts w:ascii="Times New Roman" w:hAnsi="Times New Roman" w:cs="Times New Roman"/>
          <w:sz w:val="28"/>
          <w:szCs w:val="28"/>
          <w:lang w:val="en-US"/>
        </w:rPr>
        <w:t>____</w:t>
      </w:r>
      <w:r w:rsidRPr="009A0D84">
        <w:rPr>
          <w:rFonts w:ascii="Times New Roman" w:hAnsi="Times New Roman" w:cs="Times New Roman"/>
          <w:sz w:val="28"/>
          <w:szCs w:val="28"/>
          <w:lang w:val="en-US"/>
        </w:rPr>
        <w:t>__________________</w:t>
      </w:r>
      <w:r w:rsidR="00AE4BF4" w:rsidRPr="009A0D84">
        <w:rPr>
          <w:rFonts w:ascii="Times New Roman" w:hAnsi="Times New Roman" w:cs="Times New Roman"/>
          <w:sz w:val="28"/>
          <w:szCs w:val="28"/>
          <w:lang w:val="en-US"/>
        </w:rPr>
        <w:t>_____</w:t>
      </w:r>
    </w:p>
    <w:p w:rsidR="00DB4B28" w:rsidRPr="009A0D84" w:rsidRDefault="00F60BFA" w:rsidP="00D45DCE">
      <w:pPr>
        <w:jc w:val="right"/>
        <w:rPr>
          <w:rFonts w:ascii="Times New Roman" w:hAnsi="Times New Roman" w:cs="Times New Roman"/>
          <w:sz w:val="28"/>
          <w:szCs w:val="28"/>
          <w:lang w:val="en-US"/>
        </w:rPr>
      </w:pPr>
      <w:r w:rsidRPr="009A0D84">
        <w:rPr>
          <w:rFonts w:ascii="Times New Roman" w:hAnsi="Times New Roman" w:cs="Times New Roman"/>
          <w:sz w:val="28"/>
          <w:szCs w:val="28"/>
          <w:lang w:val="en-US"/>
        </w:rPr>
        <w:t>N DAMBUZA</w:t>
      </w:r>
    </w:p>
    <w:p w:rsidR="008C51CD" w:rsidRDefault="00110D69" w:rsidP="008D043D">
      <w:pPr>
        <w:jc w:val="center"/>
        <w:rPr>
          <w:rFonts w:ascii="Times New Roman" w:hAnsi="Times New Roman" w:cs="Times New Roman"/>
          <w:sz w:val="28"/>
          <w:szCs w:val="28"/>
          <w:lang w:val="en-US"/>
        </w:rPr>
      </w:pPr>
      <w:r w:rsidRPr="009A0D84">
        <w:rPr>
          <w:rFonts w:ascii="Times New Roman" w:hAnsi="Times New Roman" w:cs="Times New Roman"/>
          <w:sz w:val="28"/>
          <w:szCs w:val="28"/>
          <w:lang w:val="en-US"/>
        </w:rPr>
        <w:t xml:space="preserve">                                                                          ACTING DEPUTY PRESIDENT</w:t>
      </w:r>
    </w:p>
    <w:p w:rsidR="00DB4B28" w:rsidRDefault="00DB4B28" w:rsidP="00DB4B28">
      <w:pPr>
        <w:ind w:left="720" w:firstLine="720"/>
        <w:rPr>
          <w:rFonts w:ascii="Times New Roman" w:hAnsi="Times New Roman" w:cs="Times New Roman"/>
          <w:sz w:val="28"/>
          <w:szCs w:val="28"/>
          <w:lang w:val="en-US"/>
        </w:rPr>
      </w:pPr>
    </w:p>
    <w:p w:rsidR="00335980" w:rsidRPr="00861501" w:rsidRDefault="00335980" w:rsidP="00335980">
      <w:pPr>
        <w:rPr>
          <w:rFonts w:ascii="Times New Roman" w:hAnsi="Times New Roman" w:cs="Times New Roman"/>
          <w:sz w:val="28"/>
          <w:szCs w:val="28"/>
          <w:lang w:val="en-US"/>
        </w:rPr>
      </w:pPr>
    </w:p>
    <w:p w:rsidR="002D449B" w:rsidRDefault="002D449B"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056DFA" w:rsidRDefault="00056DFA">
      <w:pPr>
        <w:rPr>
          <w:rFonts w:ascii="Times New Roman" w:eastAsia="Times New Roman" w:hAnsi="Times New Roman" w:cs="Times New Roman"/>
          <w:bCs/>
          <w:color w:val="000000"/>
          <w:sz w:val="28"/>
          <w:szCs w:val="28"/>
          <w:lang w:eastAsia="en-ZA"/>
        </w:rPr>
      </w:pPr>
      <w:r>
        <w:rPr>
          <w:bCs/>
          <w:color w:val="000000"/>
          <w:sz w:val="28"/>
          <w:szCs w:val="28"/>
        </w:rPr>
        <w:br w:type="page"/>
      </w: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DB4B28" w:rsidRDefault="00DB4B28" w:rsidP="00876692">
      <w:pPr>
        <w:pStyle w:val="para-10"/>
        <w:shd w:val="clear" w:color="auto" w:fill="FFFFFF"/>
        <w:spacing w:before="0" w:beforeAutospacing="0" w:after="0" w:afterAutospacing="0" w:line="360" w:lineRule="auto"/>
        <w:rPr>
          <w:bCs/>
          <w:color w:val="000000"/>
          <w:sz w:val="28"/>
          <w:szCs w:val="28"/>
        </w:rPr>
      </w:pPr>
    </w:p>
    <w:p w:rsidR="002D449B" w:rsidRPr="004377B7" w:rsidRDefault="002D449B" w:rsidP="008D043D">
      <w:pPr>
        <w:rPr>
          <w:rFonts w:ascii="Times New Roman" w:hAnsi="Times New Roman" w:cs="Times New Roman"/>
          <w:bCs/>
          <w:color w:val="000000"/>
          <w:sz w:val="28"/>
          <w:szCs w:val="28"/>
        </w:rPr>
      </w:pPr>
      <w:r w:rsidRPr="004377B7">
        <w:rPr>
          <w:rFonts w:ascii="Times New Roman" w:hAnsi="Times New Roman" w:cs="Times New Roman"/>
          <w:bCs/>
          <w:color w:val="000000"/>
          <w:sz w:val="28"/>
          <w:szCs w:val="28"/>
        </w:rPr>
        <w:t>A</w:t>
      </w:r>
      <w:r w:rsidR="00DF30D9" w:rsidRPr="004377B7">
        <w:rPr>
          <w:rFonts w:ascii="Times New Roman" w:hAnsi="Times New Roman" w:cs="Times New Roman"/>
          <w:bCs/>
          <w:color w:val="000000"/>
          <w:sz w:val="28"/>
          <w:szCs w:val="28"/>
        </w:rPr>
        <w:t>ppearances</w:t>
      </w:r>
    </w:p>
    <w:p w:rsidR="002D449B" w:rsidRDefault="002D449B" w:rsidP="00FF67BC">
      <w:pPr>
        <w:pStyle w:val="para-10"/>
        <w:shd w:val="clear" w:color="auto" w:fill="FFFFFF"/>
        <w:spacing w:before="0" w:beforeAutospacing="0" w:after="0" w:afterAutospacing="0" w:line="360" w:lineRule="auto"/>
        <w:ind w:firstLine="720"/>
        <w:rPr>
          <w:bCs/>
          <w:color w:val="000000"/>
          <w:sz w:val="28"/>
          <w:szCs w:val="28"/>
        </w:rPr>
      </w:pPr>
    </w:p>
    <w:p w:rsidR="002D449B" w:rsidRDefault="002D449B" w:rsidP="004377B7">
      <w:pPr>
        <w:pStyle w:val="para-10"/>
        <w:shd w:val="clear" w:color="auto" w:fill="FFFFFF"/>
        <w:spacing w:before="0" w:beforeAutospacing="0" w:after="0" w:afterAutospacing="0" w:line="360" w:lineRule="auto"/>
        <w:rPr>
          <w:bCs/>
          <w:color w:val="000000"/>
          <w:sz w:val="28"/>
          <w:szCs w:val="28"/>
        </w:rPr>
      </w:pPr>
      <w:r>
        <w:rPr>
          <w:bCs/>
          <w:color w:val="000000"/>
          <w:sz w:val="28"/>
          <w:szCs w:val="28"/>
        </w:rPr>
        <w:t>For Applicant:</w:t>
      </w:r>
      <w:r w:rsidR="00F60BFA">
        <w:rPr>
          <w:bCs/>
          <w:color w:val="000000"/>
          <w:sz w:val="28"/>
          <w:szCs w:val="28"/>
        </w:rPr>
        <w:tab/>
      </w:r>
      <w:r w:rsidR="00F60BFA">
        <w:rPr>
          <w:bCs/>
          <w:color w:val="000000"/>
          <w:sz w:val="28"/>
          <w:szCs w:val="28"/>
        </w:rPr>
        <w:tab/>
      </w:r>
      <w:r w:rsidR="00F60BFA" w:rsidDel="00F60BFA">
        <w:rPr>
          <w:bCs/>
          <w:color w:val="000000"/>
          <w:sz w:val="28"/>
          <w:szCs w:val="28"/>
        </w:rPr>
        <w:t xml:space="preserve"> </w:t>
      </w:r>
      <w:r w:rsidR="007332CE">
        <w:rPr>
          <w:bCs/>
          <w:color w:val="000000"/>
          <w:sz w:val="28"/>
          <w:szCs w:val="28"/>
        </w:rPr>
        <w:t>In person</w:t>
      </w:r>
    </w:p>
    <w:p w:rsidR="002D449B" w:rsidRDefault="002D449B" w:rsidP="004377B7">
      <w:pPr>
        <w:pStyle w:val="para-10"/>
        <w:shd w:val="clear" w:color="auto" w:fill="FFFFFF"/>
        <w:spacing w:before="0" w:beforeAutospacing="0" w:after="0" w:afterAutospacing="0" w:line="360" w:lineRule="auto"/>
        <w:rPr>
          <w:bCs/>
          <w:color w:val="000000"/>
          <w:sz w:val="28"/>
          <w:szCs w:val="28"/>
        </w:rPr>
      </w:pPr>
      <w:r>
        <w:rPr>
          <w:bCs/>
          <w:color w:val="000000"/>
          <w:sz w:val="28"/>
          <w:szCs w:val="28"/>
        </w:rPr>
        <w:t xml:space="preserve">For </w:t>
      </w:r>
      <w:r w:rsidR="00DF30D9">
        <w:rPr>
          <w:bCs/>
          <w:color w:val="000000"/>
          <w:sz w:val="28"/>
          <w:szCs w:val="28"/>
        </w:rPr>
        <w:t>LPC</w:t>
      </w:r>
      <w:r>
        <w:rPr>
          <w:bCs/>
          <w:color w:val="000000"/>
          <w:sz w:val="28"/>
          <w:szCs w:val="28"/>
        </w:rPr>
        <w:t>:</w:t>
      </w:r>
      <w:r>
        <w:rPr>
          <w:bCs/>
          <w:color w:val="000000"/>
          <w:sz w:val="28"/>
          <w:szCs w:val="28"/>
        </w:rPr>
        <w:tab/>
      </w:r>
      <w:r w:rsidR="00DF30D9">
        <w:rPr>
          <w:bCs/>
          <w:color w:val="000000"/>
          <w:sz w:val="28"/>
          <w:szCs w:val="28"/>
        </w:rPr>
        <w:tab/>
      </w:r>
      <w:r w:rsidR="00DF30D9">
        <w:rPr>
          <w:bCs/>
          <w:color w:val="000000"/>
          <w:sz w:val="28"/>
          <w:szCs w:val="28"/>
        </w:rPr>
        <w:tab/>
      </w:r>
      <w:r w:rsidR="002D2F27">
        <w:rPr>
          <w:bCs/>
          <w:color w:val="000000"/>
          <w:sz w:val="28"/>
          <w:szCs w:val="28"/>
        </w:rPr>
        <w:t xml:space="preserve">T </w:t>
      </w:r>
      <w:proofErr w:type="spellStart"/>
      <w:r w:rsidR="002D2F27">
        <w:rPr>
          <w:bCs/>
          <w:color w:val="000000"/>
          <w:sz w:val="28"/>
          <w:szCs w:val="28"/>
        </w:rPr>
        <w:t>Tshavhungwa</w:t>
      </w:r>
      <w:proofErr w:type="spellEnd"/>
    </w:p>
    <w:p w:rsidR="005B3645" w:rsidRDefault="002D449B" w:rsidP="004377B7">
      <w:pPr>
        <w:pStyle w:val="para-10"/>
        <w:shd w:val="clear" w:color="auto" w:fill="FFFFFF"/>
        <w:spacing w:before="0" w:beforeAutospacing="0" w:after="0" w:afterAutospacing="0" w:line="360" w:lineRule="auto"/>
        <w:rPr>
          <w:bCs/>
          <w:color w:val="000000"/>
          <w:sz w:val="28"/>
          <w:szCs w:val="28"/>
        </w:rPr>
      </w:pPr>
      <w:r>
        <w:rPr>
          <w:bCs/>
          <w:color w:val="000000"/>
          <w:sz w:val="28"/>
          <w:szCs w:val="28"/>
        </w:rPr>
        <w:t>Instructed by:</w:t>
      </w:r>
      <w:r w:rsidR="00F60BFA">
        <w:rPr>
          <w:bCs/>
          <w:color w:val="000000"/>
          <w:sz w:val="28"/>
          <w:szCs w:val="28"/>
        </w:rPr>
        <w:tab/>
      </w:r>
      <w:r w:rsidR="004377B7">
        <w:rPr>
          <w:bCs/>
          <w:color w:val="000000"/>
          <w:sz w:val="28"/>
          <w:szCs w:val="28"/>
        </w:rPr>
        <w:tab/>
      </w:r>
      <w:proofErr w:type="spellStart"/>
      <w:r w:rsidR="005B3645">
        <w:rPr>
          <w:bCs/>
          <w:color w:val="000000"/>
          <w:sz w:val="28"/>
          <w:szCs w:val="28"/>
        </w:rPr>
        <w:t>Damons</w:t>
      </w:r>
      <w:proofErr w:type="spellEnd"/>
      <w:r w:rsidR="005B3645">
        <w:rPr>
          <w:bCs/>
          <w:color w:val="000000"/>
          <w:sz w:val="28"/>
          <w:szCs w:val="28"/>
        </w:rPr>
        <w:t xml:space="preserve"> </w:t>
      </w:r>
      <w:proofErr w:type="spellStart"/>
      <w:r w:rsidR="005B3645">
        <w:rPr>
          <w:bCs/>
          <w:color w:val="000000"/>
          <w:sz w:val="28"/>
          <w:szCs w:val="28"/>
        </w:rPr>
        <w:t>Magardie</w:t>
      </w:r>
      <w:proofErr w:type="spellEnd"/>
      <w:r w:rsidR="005B3645">
        <w:rPr>
          <w:bCs/>
          <w:color w:val="000000"/>
          <w:sz w:val="28"/>
          <w:szCs w:val="28"/>
        </w:rPr>
        <w:t xml:space="preserve"> Richardson Attorneys, Pretoria</w:t>
      </w:r>
    </w:p>
    <w:p w:rsidR="002D449B" w:rsidRDefault="005B3645" w:rsidP="00FF67BC">
      <w:pPr>
        <w:pStyle w:val="para-10"/>
        <w:shd w:val="clear" w:color="auto" w:fill="FFFFFF"/>
        <w:spacing w:before="0" w:beforeAutospacing="0" w:after="0" w:afterAutospacing="0" w:line="360" w:lineRule="auto"/>
        <w:ind w:firstLine="720"/>
        <w:rPr>
          <w:bCs/>
          <w:color w:val="000000"/>
          <w:sz w:val="28"/>
          <w:szCs w:val="28"/>
        </w:rPr>
      </w:pPr>
      <w:r>
        <w:rPr>
          <w:bCs/>
          <w:color w:val="000000"/>
          <w:sz w:val="28"/>
          <w:szCs w:val="28"/>
        </w:rPr>
        <w:tab/>
      </w:r>
      <w:r>
        <w:rPr>
          <w:bCs/>
          <w:color w:val="000000"/>
          <w:sz w:val="28"/>
          <w:szCs w:val="28"/>
        </w:rPr>
        <w:tab/>
      </w:r>
      <w:r>
        <w:rPr>
          <w:bCs/>
          <w:color w:val="000000"/>
          <w:sz w:val="28"/>
          <w:szCs w:val="28"/>
        </w:rPr>
        <w:tab/>
      </w:r>
      <w:proofErr w:type="spellStart"/>
      <w:r>
        <w:rPr>
          <w:bCs/>
          <w:color w:val="000000"/>
          <w:sz w:val="28"/>
          <w:szCs w:val="28"/>
        </w:rPr>
        <w:t>Phatshoane</w:t>
      </w:r>
      <w:proofErr w:type="spellEnd"/>
      <w:r>
        <w:rPr>
          <w:bCs/>
          <w:color w:val="000000"/>
          <w:sz w:val="28"/>
          <w:szCs w:val="28"/>
        </w:rPr>
        <w:t xml:space="preserve"> </w:t>
      </w:r>
      <w:proofErr w:type="spellStart"/>
      <w:r>
        <w:rPr>
          <w:bCs/>
          <w:color w:val="000000"/>
          <w:sz w:val="28"/>
          <w:szCs w:val="28"/>
        </w:rPr>
        <w:t>Henney</w:t>
      </w:r>
      <w:proofErr w:type="spellEnd"/>
      <w:r>
        <w:rPr>
          <w:bCs/>
          <w:color w:val="000000"/>
          <w:sz w:val="28"/>
          <w:szCs w:val="28"/>
        </w:rPr>
        <w:t xml:space="preserve"> Attorneys, Bloemfontein</w:t>
      </w:r>
      <w:r w:rsidR="00DF30D9">
        <w:rPr>
          <w:bCs/>
          <w:color w:val="000000"/>
          <w:sz w:val="28"/>
          <w:szCs w:val="28"/>
        </w:rPr>
        <w:t>.</w:t>
      </w:r>
      <w:r>
        <w:rPr>
          <w:bCs/>
          <w:color w:val="000000"/>
          <w:sz w:val="28"/>
          <w:szCs w:val="28"/>
        </w:rPr>
        <w:tab/>
      </w:r>
      <w:r>
        <w:rPr>
          <w:bCs/>
          <w:color w:val="000000"/>
          <w:sz w:val="28"/>
          <w:szCs w:val="28"/>
        </w:rPr>
        <w:tab/>
      </w:r>
      <w:r w:rsidR="002D2F27">
        <w:rPr>
          <w:bCs/>
          <w:color w:val="000000"/>
          <w:sz w:val="28"/>
          <w:szCs w:val="28"/>
        </w:rPr>
        <w:tab/>
      </w:r>
      <w:r w:rsidR="002D2F27">
        <w:rPr>
          <w:bCs/>
          <w:color w:val="000000"/>
          <w:sz w:val="28"/>
          <w:szCs w:val="28"/>
        </w:rPr>
        <w:tab/>
      </w:r>
      <w:r w:rsidR="002D2F27">
        <w:rPr>
          <w:bCs/>
          <w:color w:val="000000"/>
          <w:sz w:val="28"/>
          <w:szCs w:val="28"/>
        </w:rPr>
        <w:tab/>
      </w:r>
      <w:r w:rsidR="002D2F27">
        <w:rPr>
          <w:bCs/>
          <w:color w:val="000000"/>
          <w:sz w:val="28"/>
          <w:szCs w:val="28"/>
        </w:rPr>
        <w:tab/>
      </w:r>
      <w:r w:rsidR="002D2F27">
        <w:rPr>
          <w:bCs/>
          <w:color w:val="000000"/>
          <w:sz w:val="28"/>
          <w:szCs w:val="28"/>
        </w:rPr>
        <w:tab/>
      </w:r>
      <w:r w:rsidR="002D2F27">
        <w:rPr>
          <w:bCs/>
          <w:color w:val="000000"/>
          <w:sz w:val="28"/>
          <w:szCs w:val="28"/>
        </w:rPr>
        <w:tab/>
      </w:r>
      <w:r w:rsidR="002D449B">
        <w:rPr>
          <w:bCs/>
          <w:color w:val="000000"/>
          <w:sz w:val="28"/>
          <w:szCs w:val="28"/>
        </w:rPr>
        <w:tab/>
      </w:r>
      <w:r w:rsidR="002D449B">
        <w:rPr>
          <w:bCs/>
          <w:color w:val="000000"/>
          <w:sz w:val="28"/>
          <w:szCs w:val="28"/>
        </w:rPr>
        <w:tab/>
        <w:t xml:space="preserve"> </w:t>
      </w:r>
    </w:p>
    <w:p w:rsidR="004A0912" w:rsidRDefault="004A0912" w:rsidP="00FF67BC">
      <w:pPr>
        <w:pStyle w:val="para-10"/>
        <w:shd w:val="clear" w:color="auto" w:fill="FFFFFF"/>
        <w:spacing w:before="0" w:beforeAutospacing="0" w:after="0" w:afterAutospacing="0" w:line="360" w:lineRule="auto"/>
        <w:ind w:firstLine="720"/>
        <w:rPr>
          <w:bCs/>
          <w:color w:val="000000"/>
          <w:sz w:val="28"/>
          <w:szCs w:val="28"/>
        </w:rPr>
      </w:pPr>
    </w:p>
    <w:sectPr w:rsidR="004A0912" w:rsidSect="00E53030">
      <w:head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99AA" w16cex:dateUtc="2023-02-28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9455D" w16cid:durableId="27A899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9B" w:rsidRDefault="0092099B" w:rsidP="003B75F4">
      <w:pPr>
        <w:spacing w:line="240" w:lineRule="auto"/>
      </w:pPr>
      <w:r>
        <w:separator/>
      </w:r>
    </w:p>
  </w:endnote>
  <w:endnote w:type="continuationSeparator" w:id="0">
    <w:p w:rsidR="0092099B" w:rsidRDefault="0092099B" w:rsidP="003B7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9B" w:rsidRDefault="0092099B" w:rsidP="003B75F4">
      <w:pPr>
        <w:spacing w:line="240" w:lineRule="auto"/>
      </w:pPr>
      <w:r>
        <w:separator/>
      </w:r>
    </w:p>
  </w:footnote>
  <w:footnote w:type="continuationSeparator" w:id="0">
    <w:p w:rsidR="0092099B" w:rsidRDefault="0092099B" w:rsidP="003B75F4">
      <w:pPr>
        <w:spacing w:line="240" w:lineRule="auto"/>
      </w:pPr>
      <w:r>
        <w:continuationSeparator/>
      </w:r>
    </w:p>
  </w:footnote>
  <w:footnote w:id="1">
    <w:p w:rsidR="008154EA" w:rsidRPr="0026357E" w:rsidRDefault="00090E90" w:rsidP="008154EA">
      <w:pPr>
        <w:pStyle w:val="FootnoteText"/>
        <w:rPr>
          <w:rFonts w:ascii="Times New Roman" w:hAnsi="Times New Roman" w:cs="Times New Roman"/>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008154EA" w:rsidRPr="0026357E">
        <w:rPr>
          <w:rFonts w:ascii="Times New Roman" w:hAnsi="Times New Roman" w:cs="Times New Roman"/>
        </w:rPr>
        <w:t>Section 24(1) provides:</w:t>
      </w:r>
    </w:p>
    <w:p w:rsidR="00090E90" w:rsidRPr="008D043D" w:rsidRDefault="008154EA" w:rsidP="008154EA">
      <w:pPr>
        <w:pStyle w:val="FootnoteText"/>
        <w:rPr>
          <w:rFonts w:ascii="Times New Roman" w:hAnsi="Times New Roman" w:cs="Times New Roman"/>
        </w:rPr>
      </w:pPr>
      <w:r w:rsidRPr="0026357E">
        <w:rPr>
          <w:rFonts w:ascii="Times New Roman" w:hAnsi="Times New Roman" w:cs="Times New Roman"/>
        </w:rPr>
        <w:t>‘A</w:t>
      </w:r>
      <w:r w:rsidRPr="0026357E">
        <w:rPr>
          <w:rFonts w:ascii="Times New Roman" w:hAnsi="Times New Roman" w:cs="Times New Roman"/>
          <w:lang w:val="en-GB"/>
        </w:rPr>
        <w:t xml:space="preserve"> person may only practise as a legal practitioner if he or she is admitted and enrolled to practise as such in terms of this Act.’</w:t>
      </w:r>
    </w:p>
  </w:footnote>
  <w:footnote w:id="2">
    <w:p w:rsidR="008154EA" w:rsidRPr="0026357E" w:rsidRDefault="00090E90" w:rsidP="008154EA">
      <w:pPr>
        <w:pStyle w:val="FootnoteText"/>
        <w:rPr>
          <w:rFonts w:ascii="Times New Roman" w:hAnsi="Times New Roman" w:cs="Times New Roman"/>
          <w:iCs/>
          <w:color w:val="000000"/>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008154EA" w:rsidRPr="0026357E">
        <w:rPr>
          <w:rFonts w:ascii="Times New Roman" w:hAnsi="Times New Roman" w:cs="Times New Roman"/>
        </w:rPr>
        <w:t>Section 14(</w:t>
      </w:r>
      <w:r w:rsidR="008154EA" w:rsidRPr="0026357E">
        <w:rPr>
          <w:rFonts w:ascii="Times New Roman" w:hAnsi="Times New Roman" w:cs="Times New Roman"/>
          <w:color w:val="000000"/>
        </w:rPr>
        <w:t>1)</w:t>
      </w:r>
      <w:r w:rsidR="008154EA" w:rsidRPr="0026357E">
        <w:rPr>
          <w:rFonts w:ascii="Times New Roman" w:hAnsi="Times New Roman" w:cs="Times New Roman"/>
          <w:i/>
          <w:iCs/>
          <w:color w:val="000000"/>
        </w:rPr>
        <w:t>(a)</w:t>
      </w:r>
      <w:r w:rsidR="008154EA" w:rsidRPr="0026357E">
        <w:rPr>
          <w:rFonts w:ascii="Times New Roman" w:hAnsi="Times New Roman" w:cs="Times New Roman"/>
          <w:iCs/>
          <w:color w:val="000000"/>
        </w:rPr>
        <w:t xml:space="preserve"> of the Superior Courts Act 10 of 2013 provides; </w:t>
      </w:r>
    </w:p>
    <w:p w:rsidR="00090E90" w:rsidRPr="008D043D" w:rsidRDefault="008154EA" w:rsidP="008154EA">
      <w:pPr>
        <w:pStyle w:val="FootnoteText"/>
        <w:rPr>
          <w:rFonts w:ascii="Times New Roman" w:hAnsi="Times New Roman" w:cs="Times New Roman"/>
          <w:color w:val="000000"/>
        </w:rPr>
      </w:pPr>
      <w:r w:rsidRPr="0026357E">
        <w:rPr>
          <w:rFonts w:ascii="Times New Roman" w:hAnsi="Times New Roman" w:cs="Times New Roman"/>
          <w:iCs/>
          <w:color w:val="000000"/>
        </w:rPr>
        <w:t>‘</w:t>
      </w:r>
      <w:r w:rsidRPr="0026357E">
        <w:rPr>
          <w:rFonts w:ascii="Times New Roman" w:hAnsi="Times New Roman" w:cs="Times New Roman"/>
          <w:color w:val="000000"/>
        </w:rPr>
        <w:t>Save as provided for in this Act or any other law, a court of a Division must be constituted before a single judge when sitting as a court of first instance for the hearing of any civil matter, but the Judge President or, in the absence of both the Judge President and the Deputy Judge President, the senior available judge, may at any time direct that any matter be heard by a court consisting of not more than three judges, as he or she may determine.’</w:t>
      </w:r>
      <w:bookmarkStart w:id="1" w:name="0-0-0-6839"/>
      <w:bookmarkEnd w:id="1"/>
    </w:p>
  </w:footnote>
  <w:footnote w:id="3">
    <w:p w:rsidR="00090E90" w:rsidRPr="008D043D" w:rsidRDefault="00090E90" w:rsidP="00485C9B">
      <w:pPr>
        <w:spacing w:line="240" w:lineRule="auto"/>
        <w:rPr>
          <w:rFonts w:ascii="Times New Roman" w:hAnsi="Times New Roman" w:cs="Times New Roman"/>
          <w:sz w:val="20"/>
          <w:szCs w:val="20"/>
          <w:lang w:val="en-GB"/>
        </w:rPr>
      </w:pPr>
      <w:r w:rsidRPr="008D043D">
        <w:rPr>
          <w:rStyle w:val="FootnoteReference"/>
          <w:rFonts w:ascii="Times New Roman" w:hAnsi="Times New Roman" w:cs="Times New Roman"/>
          <w:sz w:val="20"/>
          <w:szCs w:val="20"/>
        </w:rPr>
        <w:footnoteRef/>
      </w:r>
      <w:r w:rsidRPr="008D043D">
        <w:rPr>
          <w:rFonts w:ascii="Times New Roman" w:hAnsi="Times New Roman" w:cs="Times New Roman"/>
          <w:sz w:val="20"/>
          <w:szCs w:val="20"/>
        </w:rPr>
        <w:t xml:space="preserve"> </w:t>
      </w:r>
      <w:r w:rsidR="00A74CD4">
        <w:rPr>
          <w:rFonts w:ascii="Times New Roman" w:hAnsi="Times New Roman" w:cs="Times New Roman"/>
          <w:color w:val="000000"/>
          <w:sz w:val="20"/>
          <w:szCs w:val="20"/>
        </w:rPr>
        <w:t xml:space="preserve">Mr </w:t>
      </w:r>
      <w:proofErr w:type="spellStart"/>
      <w:r w:rsidR="00A74CD4">
        <w:rPr>
          <w:rFonts w:ascii="Times New Roman" w:hAnsi="Times New Roman" w:cs="Times New Roman"/>
          <w:color w:val="000000"/>
          <w:sz w:val="20"/>
          <w:szCs w:val="20"/>
        </w:rPr>
        <w:t>Montshiwa</w:t>
      </w:r>
      <w:proofErr w:type="spellEnd"/>
      <w:r w:rsidR="008154EA" w:rsidRPr="0026357E">
        <w:rPr>
          <w:rFonts w:ascii="Times New Roman" w:hAnsi="Times New Roman" w:cs="Times New Roman"/>
          <w:color w:val="000000"/>
          <w:sz w:val="20"/>
          <w:szCs w:val="20"/>
        </w:rPr>
        <w:t xml:space="preserve"> matriculated from </w:t>
      </w:r>
      <w:proofErr w:type="spellStart"/>
      <w:r w:rsidR="008154EA" w:rsidRPr="0026357E">
        <w:rPr>
          <w:rFonts w:ascii="Times New Roman" w:hAnsi="Times New Roman" w:cs="Times New Roman"/>
          <w:color w:val="000000"/>
          <w:sz w:val="20"/>
          <w:szCs w:val="20"/>
        </w:rPr>
        <w:t>Mascom</w:t>
      </w:r>
      <w:proofErr w:type="spellEnd"/>
      <w:r w:rsidR="008154EA" w:rsidRPr="0026357E">
        <w:rPr>
          <w:rFonts w:ascii="Times New Roman" w:hAnsi="Times New Roman" w:cs="Times New Roman"/>
          <w:color w:val="000000"/>
          <w:sz w:val="20"/>
          <w:szCs w:val="20"/>
        </w:rPr>
        <w:t xml:space="preserve"> Training College in 2010 and thereafter enrolled for a Bachelor of Laws (LLB) at the University of South Africa (</w:t>
      </w:r>
      <w:proofErr w:type="spellStart"/>
      <w:r w:rsidR="008154EA" w:rsidRPr="0026357E">
        <w:rPr>
          <w:rFonts w:ascii="Times New Roman" w:hAnsi="Times New Roman" w:cs="Times New Roman"/>
          <w:color w:val="000000"/>
          <w:sz w:val="20"/>
          <w:szCs w:val="20"/>
        </w:rPr>
        <w:t>Unisa</w:t>
      </w:r>
      <w:proofErr w:type="spellEnd"/>
      <w:r w:rsidR="008154EA" w:rsidRPr="0026357E">
        <w:rPr>
          <w:rFonts w:ascii="Times New Roman" w:hAnsi="Times New Roman" w:cs="Times New Roman"/>
          <w:color w:val="000000"/>
          <w:sz w:val="20"/>
          <w:szCs w:val="20"/>
        </w:rPr>
        <w:t>). He also applied for a certificate of full exemption in terms of section 7(1)</w:t>
      </w:r>
      <w:r w:rsidR="008154EA" w:rsidRPr="0026357E">
        <w:rPr>
          <w:rFonts w:ascii="Times New Roman" w:hAnsi="Times New Roman" w:cs="Times New Roman"/>
          <w:i/>
          <w:iCs/>
          <w:color w:val="000000"/>
          <w:sz w:val="20"/>
          <w:szCs w:val="20"/>
        </w:rPr>
        <w:t>(e)</w:t>
      </w:r>
      <w:r w:rsidR="008154EA" w:rsidRPr="0026357E">
        <w:rPr>
          <w:rFonts w:ascii="Times New Roman" w:hAnsi="Times New Roman" w:cs="Times New Roman"/>
          <w:color w:val="000000"/>
          <w:sz w:val="20"/>
          <w:szCs w:val="20"/>
        </w:rPr>
        <w:t xml:space="preserve"> of Act 61 of 1995, which was issued with effect from 1 January 2011.</w:t>
      </w:r>
    </w:p>
  </w:footnote>
  <w:footnote w:id="4">
    <w:p w:rsidR="00090E90" w:rsidRPr="008D043D" w:rsidRDefault="00090E90" w:rsidP="00485C9B">
      <w:pPr>
        <w:spacing w:line="240" w:lineRule="auto"/>
        <w:rPr>
          <w:rFonts w:ascii="Times New Roman" w:hAnsi="Times New Roman" w:cs="Times New Roman"/>
          <w:sz w:val="20"/>
          <w:szCs w:val="20"/>
          <w:lang w:val="en-GB"/>
        </w:rPr>
      </w:pPr>
      <w:r w:rsidRPr="008D043D">
        <w:rPr>
          <w:rStyle w:val="FootnoteReference"/>
          <w:rFonts w:ascii="Times New Roman" w:hAnsi="Times New Roman" w:cs="Times New Roman"/>
          <w:sz w:val="20"/>
          <w:szCs w:val="20"/>
        </w:rPr>
        <w:footnoteRef/>
      </w:r>
      <w:r w:rsidRPr="008D043D">
        <w:rPr>
          <w:rFonts w:ascii="Times New Roman" w:hAnsi="Times New Roman" w:cs="Times New Roman"/>
          <w:sz w:val="20"/>
          <w:szCs w:val="20"/>
        </w:rPr>
        <w:t xml:space="preserve"> </w:t>
      </w:r>
      <w:r w:rsidRPr="0026357E">
        <w:rPr>
          <w:rFonts w:ascii="Times New Roman" w:hAnsi="Times New Roman" w:cs="Times New Roman"/>
          <w:color w:val="000000"/>
          <w:sz w:val="20"/>
          <w:szCs w:val="20"/>
        </w:rPr>
        <w:t>That Act has since been repealed by section 100 of the Compensation for Occupational Injuries and Diseases Act 130 of 1993.</w:t>
      </w:r>
    </w:p>
  </w:footnote>
  <w:footnote w:id="5">
    <w:p w:rsidR="00090E90" w:rsidRPr="0026357E" w:rsidRDefault="00090E90" w:rsidP="00485C9B">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008154EA" w:rsidRPr="0026357E">
        <w:rPr>
          <w:rFonts w:ascii="Times New Roman" w:hAnsi="Times New Roman" w:cs="Times New Roman"/>
          <w:i/>
          <w:iCs/>
          <w:lang w:val="en-GB"/>
        </w:rPr>
        <w:t>Ex Parte Gird (</w:t>
      </w:r>
      <w:proofErr w:type="spellStart"/>
      <w:r w:rsidR="008154EA" w:rsidRPr="0026357E">
        <w:rPr>
          <w:rFonts w:ascii="Times New Roman" w:hAnsi="Times New Roman" w:cs="Times New Roman"/>
          <w:i/>
          <w:iCs/>
          <w:lang w:val="en-GB"/>
        </w:rPr>
        <w:t>Prokureursorde</w:t>
      </w:r>
      <w:proofErr w:type="spellEnd"/>
      <w:r w:rsidR="008154EA" w:rsidRPr="0026357E">
        <w:rPr>
          <w:rFonts w:ascii="Times New Roman" w:hAnsi="Times New Roman" w:cs="Times New Roman"/>
          <w:i/>
          <w:iCs/>
          <w:lang w:val="en-GB"/>
        </w:rPr>
        <w:t xml:space="preserve">, Transvaal, </w:t>
      </w:r>
      <w:proofErr w:type="spellStart"/>
      <w:r w:rsidR="008154EA" w:rsidRPr="0026357E">
        <w:rPr>
          <w:rFonts w:ascii="Times New Roman" w:hAnsi="Times New Roman" w:cs="Times New Roman"/>
          <w:i/>
          <w:iCs/>
          <w:lang w:val="en-GB"/>
        </w:rPr>
        <w:t>Toetredend</w:t>
      </w:r>
      <w:proofErr w:type="spellEnd"/>
      <w:r w:rsidR="008154EA" w:rsidRPr="0026357E">
        <w:rPr>
          <w:rFonts w:ascii="Times New Roman" w:hAnsi="Times New Roman" w:cs="Times New Roman"/>
          <w:i/>
          <w:iCs/>
          <w:lang w:val="en-GB"/>
        </w:rPr>
        <w:t>)</w:t>
      </w:r>
      <w:r w:rsidR="008154EA" w:rsidRPr="0026357E">
        <w:rPr>
          <w:rFonts w:ascii="Times New Roman" w:hAnsi="Times New Roman" w:cs="Times New Roman"/>
          <w:lang w:val="en-GB"/>
        </w:rPr>
        <w:t xml:space="preserve"> SA 1985 (3) SA 514 (T); </w:t>
      </w:r>
      <w:r w:rsidR="008154EA" w:rsidRPr="0026357E">
        <w:rPr>
          <w:rFonts w:ascii="Times New Roman" w:hAnsi="Times New Roman" w:cs="Times New Roman"/>
          <w:i/>
          <w:iCs/>
          <w:lang w:val="en-GB"/>
        </w:rPr>
        <w:t>Ex Parte Singer: Law Society, Transvaal, Intervening</w:t>
      </w:r>
      <w:r w:rsidR="008154EA" w:rsidRPr="0026357E">
        <w:rPr>
          <w:rFonts w:ascii="Times New Roman" w:hAnsi="Times New Roman" w:cs="Times New Roman"/>
          <w:lang w:val="en-GB"/>
        </w:rPr>
        <w:t xml:space="preserve"> 1984 (2) SA 757 (A</w:t>
      </w:r>
      <w:r w:rsidR="008154EA" w:rsidRPr="0026357E" w:rsidDel="008154EA">
        <w:rPr>
          <w:rFonts w:ascii="Times New Roman" w:hAnsi="Times New Roman" w:cs="Times New Roman"/>
          <w:lang w:val="en-GB"/>
        </w:rPr>
        <w:t xml:space="preserve"> </w:t>
      </w:r>
      <w:r w:rsidRPr="0026357E">
        <w:rPr>
          <w:rFonts w:ascii="Times New Roman" w:hAnsi="Times New Roman" w:cs="Times New Roman"/>
          <w:lang w:val="en-GB"/>
        </w:rPr>
        <w:t>)</w:t>
      </w:r>
    </w:p>
  </w:footnote>
  <w:footnote w:id="6">
    <w:p w:rsidR="003D106A" w:rsidRPr="0026357E" w:rsidRDefault="00090E90" w:rsidP="003D106A">
      <w:pPr>
        <w:pStyle w:val="FootnoteText"/>
        <w:rPr>
          <w:rFonts w:ascii="Times New Roman" w:hAnsi="Times New Roman" w:cs="Times New Roman"/>
          <w:color w:val="000000"/>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003D106A" w:rsidRPr="0026357E">
        <w:rPr>
          <w:rFonts w:ascii="Times New Roman" w:hAnsi="Times New Roman" w:cs="Times New Roman"/>
        </w:rPr>
        <w:t>Section 24</w:t>
      </w:r>
      <w:r w:rsidR="003D106A" w:rsidRPr="0026357E">
        <w:rPr>
          <w:rFonts w:ascii="Times New Roman" w:hAnsi="Times New Roman" w:cs="Times New Roman"/>
          <w:color w:val="000000"/>
        </w:rPr>
        <w:t>(2) provides:</w:t>
      </w:r>
    </w:p>
    <w:p w:rsidR="00090E90" w:rsidRPr="0026357E" w:rsidRDefault="003D106A" w:rsidP="003D106A">
      <w:pPr>
        <w:pStyle w:val="FootnoteText"/>
        <w:rPr>
          <w:rFonts w:ascii="Times New Roman" w:hAnsi="Times New Roman" w:cs="Times New Roman"/>
          <w:lang w:val="en-GB"/>
        </w:rPr>
      </w:pPr>
      <w:r w:rsidRPr="0026357E">
        <w:rPr>
          <w:rFonts w:ascii="Times New Roman" w:hAnsi="Times New Roman" w:cs="Times New Roman"/>
          <w:color w:val="000000"/>
        </w:rPr>
        <w:t>‘The High Court must admit to practise and authorise to be enrolled as a legal practitioner, conveyancer or notary or any person who, upon application, satisfies the court that he or she- (a) is duly qualified as set out in section 26; (b) is a – (</w:t>
      </w:r>
      <w:proofErr w:type="spellStart"/>
      <w:r w:rsidRPr="0026357E">
        <w:rPr>
          <w:rFonts w:ascii="Times New Roman" w:hAnsi="Times New Roman" w:cs="Times New Roman"/>
          <w:color w:val="000000"/>
        </w:rPr>
        <w:t>i</w:t>
      </w:r>
      <w:proofErr w:type="spellEnd"/>
      <w:r w:rsidRPr="0026357E">
        <w:rPr>
          <w:rFonts w:ascii="Times New Roman" w:hAnsi="Times New Roman" w:cs="Times New Roman"/>
          <w:color w:val="000000"/>
        </w:rPr>
        <w:t xml:space="preserve">) South African citizen; or (ii) permanent resident in the Republic; (c) is a fit and proper person to be so admitted; and (d) has served a copy of the application on the Council, containing the information as determined </w:t>
      </w:r>
      <w:r w:rsidR="001F589F" w:rsidRPr="00DB4256">
        <w:rPr>
          <w:rFonts w:ascii="Times New Roman" w:hAnsi="Times New Roman" w:cs="Times New Roman"/>
          <w:color w:val="000000"/>
        </w:rPr>
        <w:t>in</w:t>
      </w:r>
      <w:r w:rsidR="00DB4256">
        <w:rPr>
          <w:rFonts w:ascii="Times New Roman" w:hAnsi="Times New Roman" w:cs="Times New Roman"/>
          <w:color w:val="000000"/>
        </w:rPr>
        <w:t xml:space="preserve"> </w:t>
      </w:r>
      <w:r w:rsidRPr="0026357E">
        <w:rPr>
          <w:rFonts w:ascii="Times New Roman" w:hAnsi="Times New Roman" w:cs="Times New Roman"/>
          <w:color w:val="000000"/>
        </w:rPr>
        <w:t>the rules within the time period determined in the rules.’</w:t>
      </w:r>
    </w:p>
  </w:footnote>
  <w:footnote w:id="7">
    <w:p w:rsidR="00090E90" w:rsidRPr="0026357E" w:rsidRDefault="00090E90" w:rsidP="00C328D7">
      <w:pPr>
        <w:pStyle w:val="FootnoteText"/>
        <w:rPr>
          <w:rFonts w:ascii="Times New Roman" w:hAnsi="Times New Roman" w:cs="Times New Roman"/>
          <w:color w:val="000000"/>
          <w:shd w:val="clear" w:color="auto" w:fill="FFFFFF"/>
        </w:rPr>
      </w:pPr>
      <w:r w:rsidRPr="0026357E">
        <w:rPr>
          <w:rStyle w:val="FootnoteReference"/>
          <w:rFonts w:ascii="Times New Roman" w:hAnsi="Times New Roman" w:cs="Times New Roman"/>
        </w:rPr>
        <w:footnoteRef/>
      </w:r>
      <w:r w:rsidRPr="0026357E">
        <w:rPr>
          <w:rFonts w:ascii="Times New Roman" w:hAnsi="Times New Roman" w:cs="Times New Roman"/>
        </w:rPr>
        <w:t xml:space="preserve"> Section 17(2)</w:t>
      </w:r>
      <w:r w:rsidRPr="0026357E">
        <w:rPr>
          <w:rFonts w:ascii="Times New Roman" w:hAnsi="Times New Roman" w:cs="Times New Roman"/>
          <w:color w:val="000000"/>
          <w:shd w:val="clear" w:color="auto" w:fill="FFFFFF"/>
        </w:rPr>
        <w:t>(</w:t>
      </w:r>
      <w:r w:rsidRPr="0026357E">
        <w:rPr>
          <w:rFonts w:ascii="Times New Roman" w:hAnsi="Times New Roman" w:cs="Times New Roman"/>
          <w:i/>
          <w:iCs/>
          <w:color w:val="000000"/>
          <w:shd w:val="clear" w:color="auto" w:fill="FFFFFF"/>
        </w:rPr>
        <w:t>d</w:t>
      </w:r>
      <w:r w:rsidRPr="0026357E">
        <w:rPr>
          <w:rFonts w:ascii="Times New Roman" w:hAnsi="Times New Roman" w:cs="Times New Roman"/>
          <w:color w:val="000000"/>
          <w:shd w:val="clear" w:color="auto" w:fill="FFFFFF"/>
        </w:rPr>
        <w:t>) provides that:</w:t>
      </w:r>
    </w:p>
    <w:p w:rsidR="00090E90" w:rsidRPr="0026357E" w:rsidRDefault="00090E90" w:rsidP="00C328D7">
      <w:pPr>
        <w:pStyle w:val="FootnoteText"/>
        <w:rPr>
          <w:rFonts w:ascii="Times New Roman" w:hAnsi="Times New Roman" w:cs="Times New Roman"/>
          <w:lang w:val="en-GB"/>
        </w:rPr>
      </w:pPr>
      <w:r w:rsidRPr="0026357E">
        <w:rPr>
          <w:rFonts w:ascii="Times New Roman" w:hAnsi="Times New Roman" w:cs="Times New Roman"/>
          <w:color w:val="000000"/>
          <w:shd w:val="clear" w:color="auto" w:fill="FFFFFF"/>
        </w:rPr>
        <w:t xml:space="preserve">‘The judges considering an application referred to in paragraph </w:t>
      </w:r>
      <w:r w:rsidRPr="0026357E">
        <w:rPr>
          <w:rFonts w:ascii="Times New Roman" w:hAnsi="Times New Roman" w:cs="Times New Roman"/>
          <w:i/>
          <w:color w:val="000000"/>
          <w:shd w:val="clear" w:color="auto" w:fill="FFFFFF"/>
        </w:rPr>
        <w:t>(b)</w:t>
      </w:r>
      <w:r w:rsidRPr="0026357E">
        <w:rPr>
          <w:rFonts w:ascii="Times New Roman" w:hAnsi="Times New Roman" w:cs="Times New Roman"/>
          <w:color w:val="000000"/>
          <w:shd w:val="clear" w:color="auto" w:fill="FFFFFF"/>
        </w:rPr>
        <w:t xml:space="preserve"> may dispose of the application without the hearing of oral argument, but may, if they are of the opinion that the circumstances so require, order that it be argued before them at a time and place appointed, and may, whether or not they have so ordered, grant or refuse the application or refer it to the court for consideration.’</w:t>
      </w:r>
    </w:p>
  </w:footnote>
  <w:footnote w:id="8">
    <w:p w:rsidR="00090E90" w:rsidRPr="0026357E" w:rsidRDefault="00090E90" w:rsidP="002C03A0">
      <w:pPr>
        <w:pStyle w:val="FootnoteText"/>
        <w:rPr>
          <w:rFonts w:ascii="Times New Roman" w:hAnsi="Times New Roman" w:cs="Times New Roman"/>
          <w:lang w:val="en-GB"/>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Pr="0026357E">
        <w:rPr>
          <w:rFonts w:ascii="Times New Roman" w:hAnsi="Times New Roman" w:cs="Times New Roman"/>
          <w:lang w:val="en-GB"/>
        </w:rPr>
        <w:t xml:space="preserve">Section 16(1). </w:t>
      </w:r>
    </w:p>
  </w:footnote>
  <w:footnote w:id="9">
    <w:p w:rsidR="00090E90" w:rsidRPr="0026357E" w:rsidRDefault="00090E90" w:rsidP="0029535E">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00A1542A" w:rsidRPr="0026357E">
        <w:rPr>
          <w:rFonts w:ascii="Times New Roman" w:hAnsi="Times New Roman" w:cs="Times New Roman"/>
          <w:i/>
        </w:rPr>
        <w:t xml:space="preserve">S v </w:t>
      </w:r>
      <w:proofErr w:type="spellStart"/>
      <w:r w:rsidR="00A1542A" w:rsidRPr="0026357E">
        <w:rPr>
          <w:rFonts w:ascii="Times New Roman" w:hAnsi="Times New Roman" w:cs="Times New Roman"/>
          <w:i/>
        </w:rPr>
        <w:t>Gqeba</w:t>
      </w:r>
      <w:proofErr w:type="spellEnd"/>
      <w:r w:rsidR="00A1542A" w:rsidRPr="0026357E">
        <w:rPr>
          <w:rFonts w:ascii="Times New Roman" w:hAnsi="Times New Roman" w:cs="Times New Roman"/>
        </w:rPr>
        <w:t xml:space="preserve"> </w:t>
      </w:r>
      <w:r w:rsidR="00A1542A" w:rsidRPr="0026357E">
        <w:rPr>
          <w:rFonts w:ascii="Times New Roman" w:hAnsi="Times New Roman" w:cs="Times New Roman"/>
          <w:i/>
        </w:rPr>
        <w:t>&amp; Others</w:t>
      </w:r>
      <w:r w:rsidR="00A1542A" w:rsidRPr="0026357E">
        <w:rPr>
          <w:rFonts w:ascii="Times New Roman" w:hAnsi="Times New Roman" w:cs="Times New Roman"/>
          <w:color w:val="333333"/>
          <w:shd w:val="clear" w:color="auto" w:fill="FFFFFF"/>
        </w:rPr>
        <w:t xml:space="preserve"> [1989] ZASCA 60; 1989 (3) SA 712 (A). </w:t>
      </w:r>
      <w:r w:rsidR="00A1542A" w:rsidRPr="0026357E">
        <w:rPr>
          <w:rFonts w:ascii="Times New Roman" w:hAnsi="Times New Roman" w:cs="Times New Roman"/>
          <w:color w:val="333333"/>
          <w:bdr w:val="none" w:sz="0" w:space="0" w:color="auto" w:frame="1"/>
          <w:shd w:val="clear" w:color="auto" w:fill="FFFFFF"/>
        </w:rPr>
        <w:t xml:space="preserve">After one of the assessors was relieved from duty and the appeal, </w:t>
      </w:r>
      <w:r w:rsidR="00A1542A" w:rsidRPr="0026357E">
        <w:rPr>
          <w:rFonts w:ascii="Times New Roman" w:hAnsi="Times New Roman" w:cs="Times New Roman"/>
          <w:color w:val="333333"/>
          <w:shd w:val="clear" w:color="auto" w:fill="FFFFFF"/>
        </w:rPr>
        <w:t>the court set aside a conviction and sentence on account of the fact that the judgement handed out was not properly authorised by the section.</w:t>
      </w:r>
    </w:p>
  </w:footnote>
  <w:footnote w:id="10">
    <w:p w:rsidR="00090E90" w:rsidRPr="0026357E" w:rsidRDefault="00090E90" w:rsidP="0029535E">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color w:val="000000"/>
          <w:shd w:val="clear" w:color="auto" w:fill="FFFFFF"/>
        </w:rPr>
        <w:t xml:space="preserve"> </w:t>
      </w:r>
      <w:r w:rsidR="00A1542A" w:rsidRPr="0026357E">
        <w:rPr>
          <w:rFonts w:ascii="Times New Roman" w:hAnsi="Times New Roman" w:cs="Times New Roman"/>
          <w:color w:val="000000"/>
          <w:shd w:val="clear" w:color="auto" w:fill="FFFFFF"/>
        </w:rPr>
        <w:t xml:space="preserve">See also </w:t>
      </w:r>
      <w:r w:rsidR="00A1542A" w:rsidRPr="0026357E">
        <w:rPr>
          <w:rFonts w:ascii="Times New Roman" w:hAnsi="Times New Roman" w:cs="Times New Roman"/>
          <w:i/>
          <w:color w:val="000000"/>
          <w:shd w:val="clear" w:color="auto" w:fill="FFFFFF"/>
        </w:rPr>
        <w:t xml:space="preserve">S v </w:t>
      </w:r>
      <w:proofErr w:type="spellStart"/>
      <w:r w:rsidR="00A1542A" w:rsidRPr="0026357E">
        <w:rPr>
          <w:rFonts w:ascii="Times New Roman" w:hAnsi="Times New Roman" w:cs="Times New Roman"/>
          <w:i/>
          <w:color w:val="000000"/>
          <w:shd w:val="clear" w:color="auto" w:fill="FFFFFF"/>
        </w:rPr>
        <w:t>Malindi</w:t>
      </w:r>
      <w:proofErr w:type="spellEnd"/>
      <w:r w:rsidR="00A1542A" w:rsidRPr="0026357E">
        <w:rPr>
          <w:rFonts w:ascii="Times New Roman" w:hAnsi="Times New Roman" w:cs="Times New Roman"/>
          <w:color w:val="000000"/>
          <w:shd w:val="clear" w:color="auto" w:fill="FFFFFF"/>
        </w:rPr>
        <w:t xml:space="preserve"> &amp; </w:t>
      </w:r>
      <w:r w:rsidR="00A1542A" w:rsidRPr="0026357E">
        <w:rPr>
          <w:rFonts w:ascii="Times New Roman" w:hAnsi="Times New Roman" w:cs="Times New Roman"/>
          <w:i/>
          <w:color w:val="000000"/>
          <w:shd w:val="clear" w:color="auto" w:fill="FFFFFF"/>
        </w:rPr>
        <w:t>Others</w:t>
      </w:r>
      <w:r w:rsidR="00A1542A" w:rsidRPr="0026357E">
        <w:rPr>
          <w:rFonts w:ascii="Times New Roman" w:hAnsi="Times New Roman" w:cs="Times New Roman"/>
          <w:color w:val="000000"/>
          <w:shd w:val="clear" w:color="auto" w:fill="FFFFFF"/>
        </w:rPr>
        <w:t xml:space="preserve"> [1989] ZASCA 114; </w:t>
      </w:r>
      <w:r w:rsidR="00A1542A" w:rsidRPr="0026357E">
        <w:rPr>
          <w:rFonts w:ascii="Times New Roman" w:hAnsi="Times New Roman" w:cs="Times New Roman"/>
          <w:color w:val="333333"/>
          <w:shd w:val="clear" w:color="auto" w:fill="FFFFFF"/>
        </w:rPr>
        <w:t>1990 (1) SA 962 (AD); [1990] 4 All SA 433 (AD).</w:t>
      </w:r>
    </w:p>
  </w:footnote>
  <w:footnote w:id="11">
    <w:p w:rsidR="00090E90" w:rsidRPr="008D043D" w:rsidRDefault="00090E90" w:rsidP="004A0912">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proofErr w:type="spellStart"/>
      <w:r w:rsidRPr="0026357E">
        <w:rPr>
          <w:rFonts w:ascii="Times New Roman" w:hAnsi="Times New Roman" w:cs="Times New Roman"/>
          <w:bCs/>
          <w:i/>
        </w:rPr>
        <w:t>Matamela</w:t>
      </w:r>
      <w:proofErr w:type="spellEnd"/>
      <w:r w:rsidRPr="0026357E">
        <w:rPr>
          <w:rFonts w:ascii="Times New Roman" w:hAnsi="Times New Roman" w:cs="Times New Roman"/>
          <w:bCs/>
          <w:i/>
        </w:rPr>
        <w:t xml:space="preserve"> v </w:t>
      </w:r>
      <w:proofErr w:type="spellStart"/>
      <w:r w:rsidRPr="0026357E">
        <w:rPr>
          <w:rFonts w:ascii="Times New Roman" w:hAnsi="Times New Roman" w:cs="Times New Roman"/>
          <w:bCs/>
          <w:i/>
        </w:rPr>
        <w:t>Mulaudzi</w:t>
      </w:r>
      <w:proofErr w:type="spellEnd"/>
      <w:r w:rsidRPr="0026357E">
        <w:rPr>
          <w:rFonts w:ascii="Times New Roman" w:hAnsi="Times New Roman" w:cs="Times New Roman"/>
          <w:lang w:val="en-GB"/>
        </w:rPr>
        <w:t xml:space="preserve"> [2022] ZASCA 71.</w:t>
      </w:r>
    </w:p>
  </w:footnote>
  <w:footnote w:id="12">
    <w:p w:rsidR="00090E90" w:rsidRPr="0026357E" w:rsidRDefault="00090E90" w:rsidP="004A0912">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proofErr w:type="spellStart"/>
      <w:r w:rsidRPr="0026357E">
        <w:rPr>
          <w:rFonts w:ascii="Times New Roman" w:hAnsi="Times New Roman" w:cs="Times New Roman"/>
          <w:bCs/>
          <w:i/>
        </w:rPr>
        <w:t>Tadvet</w:t>
      </w:r>
      <w:proofErr w:type="spellEnd"/>
      <w:r w:rsidRPr="0026357E">
        <w:rPr>
          <w:rFonts w:ascii="Times New Roman" w:hAnsi="Times New Roman" w:cs="Times New Roman"/>
          <w:bCs/>
          <w:i/>
        </w:rPr>
        <w:t xml:space="preserve"> Industrial (Pty) Ltd v </w:t>
      </w:r>
      <w:proofErr w:type="spellStart"/>
      <w:r w:rsidRPr="0026357E">
        <w:rPr>
          <w:rFonts w:ascii="Times New Roman" w:hAnsi="Times New Roman" w:cs="Times New Roman"/>
          <w:bCs/>
          <w:i/>
        </w:rPr>
        <w:t>Anthea</w:t>
      </w:r>
      <w:proofErr w:type="spellEnd"/>
      <w:r w:rsidRPr="0026357E">
        <w:rPr>
          <w:rFonts w:ascii="Times New Roman" w:hAnsi="Times New Roman" w:cs="Times New Roman"/>
          <w:bCs/>
          <w:i/>
        </w:rPr>
        <w:t xml:space="preserve"> </w:t>
      </w:r>
      <w:proofErr w:type="spellStart"/>
      <w:r w:rsidRPr="0026357E">
        <w:rPr>
          <w:rFonts w:ascii="Times New Roman" w:hAnsi="Times New Roman" w:cs="Times New Roman"/>
          <w:bCs/>
          <w:i/>
        </w:rPr>
        <w:t>Hanekom</w:t>
      </w:r>
      <w:proofErr w:type="spellEnd"/>
      <w:r w:rsidRPr="0026357E">
        <w:rPr>
          <w:rFonts w:ascii="Times New Roman" w:hAnsi="Times New Roman" w:cs="Times New Roman"/>
          <w:bCs/>
          <w:i/>
        </w:rPr>
        <w:t xml:space="preserve"> &amp;</w:t>
      </w:r>
      <w:r w:rsidR="006344D3" w:rsidRPr="0026357E">
        <w:rPr>
          <w:rFonts w:ascii="Times New Roman" w:hAnsi="Times New Roman" w:cs="Times New Roman"/>
          <w:bCs/>
          <w:i/>
        </w:rPr>
        <w:t xml:space="preserve"> </w:t>
      </w:r>
      <w:r w:rsidRPr="0026357E">
        <w:rPr>
          <w:rFonts w:ascii="Times New Roman" w:hAnsi="Times New Roman" w:cs="Times New Roman"/>
          <w:bCs/>
          <w:i/>
        </w:rPr>
        <w:t>Others</w:t>
      </w:r>
      <w:r w:rsidRPr="0026357E">
        <w:rPr>
          <w:rFonts w:ascii="Times New Roman" w:hAnsi="Times New Roman" w:cs="Times New Roman"/>
        </w:rPr>
        <w:t xml:space="preserve"> [2019] ZASCA 19 para 8.</w:t>
      </w:r>
    </w:p>
  </w:footnote>
  <w:footnote w:id="13">
    <w:p w:rsidR="005E5E7F" w:rsidRPr="0026357E" w:rsidRDefault="00090E90" w:rsidP="005E5E7F">
      <w:pPr>
        <w:pStyle w:val="FootnoteText"/>
        <w:rPr>
          <w:rFonts w:ascii="Times New Roman" w:hAnsi="Times New Roman" w:cs="Times New Roman"/>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005E5E7F" w:rsidRPr="0026357E">
        <w:rPr>
          <w:rFonts w:ascii="Times New Roman" w:hAnsi="Times New Roman" w:cs="Times New Roman"/>
        </w:rPr>
        <w:t>Section 17(2)</w:t>
      </w:r>
      <w:r w:rsidR="005E5E7F" w:rsidRPr="0026357E">
        <w:rPr>
          <w:rFonts w:ascii="Times New Roman" w:hAnsi="Times New Roman" w:cs="Times New Roman"/>
          <w:i/>
          <w:iCs/>
        </w:rPr>
        <w:t>(e)</w:t>
      </w:r>
      <w:r w:rsidR="005E5E7F" w:rsidRPr="0026357E">
        <w:rPr>
          <w:rFonts w:ascii="Times New Roman" w:hAnsi="Times New Roman" w:cs="Times New Roman"/>
        </w:rPr>
        <w:t xml:space="preserve"> provides:</w:t>
      </w:r>
    </w:p>
    <w:p w:rsidR="00090E90" w:rsidRPr="0026357E" w:rsidRDefault="005E5E7F" w:rsidP="005E5E7F">
      <w:pPr>
        <w:pStyle w:val="FootnoteText"/>
        <w:rPr>
          <w:rFonts w:ascii="Times New Roman" w:hAnsi="Times New Roman" w:cs="Times New Roman"/>
          <w:lang w:val="en-GB"/>
        </w:rPr>
      </w:pPr>
      <w:r w:rsidRPr="0026357E">
        <w:rPr>
          <w:rFonts w:ascii="Times New Roman" w:hAnsi="Times New Roman" w:cs="Times New Roman"/>
        </w:rPr>
        <w:t>‘</w:t>
      </w:r>
      <w:r w:rsidRPr="0026357E">
        <w:rPr>
          <w:rFonts w:ascii="Times New Roman" w:hAnsi="Times New Roman" w:cs="Times New Roman"/>
          <w:lang w:val="en-GB"/>
        </w:rPr>
        <w:t>Where an application has been referred to the court in terms of paragraph (d), the court may thereupon grant or refuse it.’</w:t>
      </w:r>
    </w:p>
  </w:footnote>
  <w:footnote w:id="14">
    <w:p w:rsidR="005E5E7F" w:rsidRPr="0026357E" w:rsidRDefault="00090E90" w:rsidP="005E5E7F">
      <w:pPr>
        <w:pStyle w:val="FootnoteText"/>
        <w:rPr>
          <w:rFonts w:ascii="Times New Roman" w:hAnsi="Times New Roman" w:cs="Times New Roman"/>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005E5E7F" w:rsidRPr="0026357E">
        <w:rPr>
          <w:rFonts w:ascii="Times New Roman" w:hAnsi="Times New Roman" w:cs="Times New Roman"/>
        </w:rPr>
        <w:t>Section 173 of the Constitution of the Republic of South Africa ,1996, (Constitution) provides:</w:t>
      </w:r>
    </w:p>
    <w:p w:rsidR="00090E90" w:rsidRPr="008D043D" w:rsidRDefault="005E5E7F" w:rsidP="005E5E7F">
      <w:pPr>
        <w:pStyle w:val="FootnoteText"/>
        <w:rPr>
          <w:rFonts w:ascii="Times New Roman" w:hAnsi="Times New Roman" w:cs="Times New Roman"/>
          <w:lang w:val="en-GB"/>
        </w:rPr>
      </w:pPr>
      <w:r w:rsidRPr="0026357E">
        <w:rPr>
          <w:rFonts w:ascii="Times New Roman" w:hAnsi="Times New Roman" w:cs="Times New Roman"/>
        </w:rPr>
        <w:t>‘</w:t>
      </w:r>
      <w:r w:rsidRPr="0026357E">
        <w:rPr>
          <w:rFonts w:ascii="Times New Roman" w:hAnsi="Times New Roman" w:cs="Times New Roman"/>
          <w:color w:val="000000"/>
        </w:rPr>
        <w:t>The Constitutional Court, Supreme Court of Appeal and High Courts each has the inherent power to protect and regulate their own process, and to develop the common law, taking into account the interests of justice</w:t>
      </w:r>
      <w:r w:rsidRPr="0026357E">
        <w:rPr>
          <w:rFonts w:ascii="Times New Roman" w:hAnsi="Times New Roman" w:cs="Times New Roman"/>
        </w:rPr>
        <w:t>.’</w:t>
      </w:r>
    </w:p>
  </w:footnote>
  <w:footnote w:id="15">
    <w:p w:rsidR="00090E90" w:rsidRPr="009A0D84" w:rsidRDefault="00090E90" w:rsidP="009635B9">
      <w:pPr>
        <w:spacing w:line="240" w:lineRule="auto"/>
        <w:rPr>
          <w:rFonts w:ascii="Times New Roman" w:hAnsi="Times New Roman" w:cs="Times New Roman"/>
          <w:sz w:val="20"/>
          <w:szCs w:val="20"/>
          <w:lang w:val="en-GB"/>
        </w:rPr>
      </w:pPr>
      <w:r w:rsidRPr="009A0D84">
        <w:rPr>
          <w:rStyle w:val="FootnoteReference"/>
          <w:rFonts w:ascii="Times New Roman" w:hAnsi="Times New Roman" w:cs="Times New Roman"/>
          <w:sz w:val="20"/>
          <w:szCs w:val="20"/>
        </w:rPr>
        <w:footnoteRef/>
      </w:r>
      <w:r w:rsidRPr="009A0D84">
        <w:rPr>
          <w:rFonts w:ascii="Times New Roman" w:hAnsi="Times New Roman" w:cs="Times New Roman"/>
          <w:sz w:val="20"/>
          <w:szCs w:val="20"/>
        </w:rPr>
        <w:t xml:space="preserve"> </w:t>
      </w:r>
      <w:r w:rsidR="005E5E7F" w:rsidRPr="008D043D">
        <w:rPr>
          <w:rFonts w:ascii="Times New Roman" w:hAnsi="Times New Roman" w:cs="Times New Roman"/>
          <w:i/>
          <w:iCs/>
          <w:sz w:val="20"/>
          <w:szCs w:val="20"/>
        </w:rPr>
        <w:t>My Vote Counts NPC v Speaker of the National Assembly</w:t>
      </w:r>
      <w:r w:rsidR="005E5E7F" w:rsidRPr="008D043D">
        <w:rPr>
          <w:rFonts w:ascii="Times New Roman" w:hAnsi="Times New Roman" w:cs="Times New Roman"/>
          <w:sz w:val="20"/>
          <w:szCs w:val="20"/>
        </w:rPr>
        <w:t xml:space="preserve"> [2015] ZACC 31; </w:t>
      </w:r>
      <w:r w:rsidR="005E5E7F" w:rsidRPr="009A0D84">
        <w:rPr>
          <w:rFonts w:ascii="Times New Roman" w:hAnsi="Times New Roman" w:cs="Times New Roman"/>
          <w:sz w:val="20"/>
          <w:szCs w:val="20"/>
        </w:rPr>
        <w:t xml:space="preserve">2016 (1) SA 132 </w:t>
      </w:r>
      <w:r w:rsidR="005E5E7F" w:rsidRPr="009A0D84">
        <w:rPr>
          <w:rFonts w:ascii="Times New Roman" w:hAnsi="Times New Roman" w:cs="Times New Roman"/>
          <w:color w:val="000000"/>
          <w:sz w:val="20"/>
          <w:szCs w:val="20"/>
          <w:shd w:val="clear" w:color="auto" w:fill="FFFFFF"/>
        </w:rPr>
        <w:t>(CC</w:t>
      </w:r>
      <w:r w:rsidR="005E5E7F" w:rsidRPr="008D043D">
        <w:rPr>
          <w:rFonts w:ascii="Times New Roman" w:hAnsi="Times New Roman" w:cs="Times New Roman"/>
          <w:color w:val="000000"/>
          <w:sz w:val="20"/>
          <w:szCs w:val="20"/>
          <w:shd w:val="clear" w:color="auto" w:fill="FFFFFF"/>
        </w:rPr>
        <w:t>) para 54:</w:t>
      </w:r>
      <w:r w:rsidR="0026357E" w:rsidRPr="008D043D">
        <w:rPr>
          <w:rFonts w:ascii="Times New Roman" w:hAnsi="Times New Roman" w:cs="Times New Roman"/>
          <w:color w:val="000000"/>
          <w:sz w:val="20"/>
          <w:szCs w:val="20"/>
          <w:shd w:val="clear" w:color="auto" w:fill="FFFFFF"/>
        </w:rPr>
        <w:t xml:space="preserve"> </w:t>
      </w:r>
      <w:r w:rsidR="0026357E" w:rsidRPr="008D043D">
        <w:rPr>
          <w:rFonts w:ascii="Times New Roman" w:hAnsi="Times New Roman" w:cs="Times New Roman"/>
          <w:color w:val="000000"/>
          <w:sz w:val="20"/>
          <w:szCs w:val="20"/>
          <w:shd w:val="clear" w:color="auto" w:fill="FFFFFF"/>
        </w:rPr>
        <w:br/>
      </w:r>
      <w:r w:rsidR="005E5E7F" w:rsidRPr="009A0D84">
        <w:rPr>
          <w:rFonts w:ascii="Times New Roman" w:hAnsi="Times New Roman" w:cs="Times New Roman"/>
          <w:color w:val="000000"/>
          <w:sz w:val="20"/>
          <w:szCs w:val="20"/>
          <w:shd w:val="clear" w:color="auto" w:fill="FFFFFF"/>
        </w:rPr>
        <w:t>‘. . . where legislation has been enacted to give effect to a right, a litigant should rely on that legislation in order to give effect to the right or alternatively challenge the legislation as being inconsistent with the Constitution.’</w:t>
      </w:r>
    </w:p>
  </w:footnote>
  <w:footnote w:id="16">
    <w:p w:rsidR="0026357E" w:rsidRPr="008D043D" w:rsidRDefault="00090E90" w:rsidP="0026357E">
      <w:pPr>
        <w:spacing w:line="240" w:lineRule="auto"/>
        <w:rPr>
          <w:rFonts w:ascii="Times New Roman" w:hAnsi="Times New Roman" w:cs="Times New Roman"/>
          <w:sz w:val="20"/>
          <w:szCs w:val="20"/>
        </w:rPr>
      </w:pPr>
      <w:r w:rsidRPr="009A0D84">
        <w:rPr>
          <w:rStyle w:val="FootnoteReference"/>
          <w:rFonts w:ascii="Times New Roman" w:hAnsi="Times New Roman" w:cs="Times New Roman"/>
          <w:sz w:val="20"/>
          <w:szCs w:val="20"/>
        </w:rPr>
        <w:footnoteRef/>
      </w:r>
      <w:r w:rsidRPr="009A0D84">
        <w:rPr>
          <w:rFonts w:ascii="Times New Roman" w:hAnsi="Times New Roman" w:cs="Times New Roman"/>
          <w:sz w:val="20"/>
          <w:szCs w:val="20"/>
        </w:rPr>
        <w:t xml:space="preserve"> </w:t>
      </w:r>
      <w:r w:rsidR="0026357E" w:rsidRPr="008D043D">
        <w:rPr>
          <w:rFonts w:ascii="Times New Roman" w:hAnsi="Times New Roman" w:cs="Times New Roman"/>
          <w:sz w:val="20"/>
          <w:szCs w:val="20"/>
        </w:rPr>
        <w:t>Section 171 of the Constitution provides:</w:t>
      </w:r>
    </w:p>
    <w:p w:rsidR="00090E90" w:rsidRPr="009A0D84" w:rsidRDefault="0026357E" w:rsidP="0026357E">
      <w:pPr>
        <w:spacing w:line="240" w:lineRule="auto"/>
        <w:rPr>
          <w:rFonts w:ascii="Times New Roman" w:hAnsi="Times New Roman" w:cs="Times New Roman"/>
          <w:sz w:val="20"/>
          <w:szCs w:val="20"/>
          <w:lang w:val="en-GB"/>
        </w:rPr>
      </w:pPr>
      <w:r w:rsidRPr="009A0D84">
        <w:rPr>
          <w:rFonts w:ascii="Times New Roman" w:hAnsi="Times New Roman" w:cs="Times New Roman"/>
          <w:color w:val="000000"/>
          <w:sz w:val="20"/>
          <w:szCs w:val="20"/>
        </w:rPr>
        <w:t>‘All courts function in terms of national legislation, and their rules and procedures must be provided for in terms of national legislation.</w:t>
      </w:r>
      <w:r w:rsidRPr="009A0D84">
        <w:rPr>
          <w:rFonts w:ascii="Times New Roman" w:hAnsi="Times New Roman" w:cs="Times New Roman"/>
          <w:sz w:val="20"/>
          <w:szCs w:val="20"/>
        </w:rPr>
        <w:t>’</w:t>
      </w:r>
      <w:r w:rsidRPr="009A0D84" w:rsidDel="0026357E">
        <w:rPr>
          <w:rFonts w:ascii="Times New Roman" w:hAnsi="Times New Roman" w:cs="Times New Roman"/>
          <w:color w:val="000000"/>
          <w:sz w:val="20"/>
          <w:szCs w:val="20"/>
        </w:rPr>
        <w:t xml:space="preserve"> </w:t>
      </w:r>
    </w:p>
  </w:footnote>
  <w:footnote w:id="17">
    <w:p w:rsidR="00090E90" w:rsidRPr="009A0D84" w:rsidRDefault="00090E90" w:rsidP="009635B9">
      <w:pPr>
        <w:spacing w:line="240" w:lineRule="auto"/>
        <w:rPr>
          <w:rFonts w:ascii="Times New Roman" w:hAnsi="Times New Roman" w:cs="Times New Roman"/>
          <w:sz w:val="20"/>
          <w:szCs w:val="20"/>
          <w:lang w:val="en-GB"/>
        </w:rPr>
      </w:pPr>
      <w:r w:rsidRPr="009A0D84">
        <w:rPr>
          <w:rStyle w:val="FootnoteReference"/>
          <w:rFonts w:ascii="Times New Roman" w:hAnsi="Times New Roman" w:cs="Times New Roman"/>
          <w:sz w:val="20"/>
          <w:szCs w:val="20"/>
        </w:rPr>
        <w:footnoteRef/>
      </w:r>
      <w:r w:rsidRPr="009A0D84">
        <w:rPr>
          <w:rFonts w:ascii="Times New Roman" w:hAnsi="Times New Roman" w:cs="Times New Roman"/>
          <w:sz w:val="20"/>
          <w:szCs w:val="20"/>
        </w:rPr>
        <w:t xml:space="preserve"> </w:t>
      </w:r>
      <w:r w:rsidR="0026357E" w:rsidRPr="008D043D">
        <w:rPr>
          <w:rFonts w:ascii="Times New Roman" w:hAnsi="Times New Roman" w:cs="Times New Roman"/>
          <w:i/>
          <w:iCs/>
          <w:sz w:val="20"/>
          <w:szCs w:val="20"/>
        </w:rPr>
        <w:t xml:space="preserve">Pharmaceutical Society of South Africa and Others v Minister of Health and Another; New Clicks South Africa (Pty) Limited v </w:t>
      </w:r>
      <w:proofErr w:type="spellStart"/>
      <w:r w:rsidR="0026357E" w:rsidRPr="008D043D">
        <w:rPr>
          <w:rFonts w:ascii="Times New Roman" w:hAnsi="Times New Roman" w:cs="Times New Roman"/>
          <w:i/>
          <w:iCs/>
          <w:sz w:val="20"/>
          <w:szCs w:val="20"/>
        </w:rPr>
        <w:t>Tshabalala-Msimang</w:t>
      </w:r>
      <w:proofErr w:type="spellEnd"/>
      <w:r w:rsidR="0026357E" w:rsidRPr="008D043D">
        <w:rPr>
          <w:rFonts w:ascii="Times New Roman" w:hAnsi="Times New Roman" w:cs="Times New Roman"/>
          <w:i/>
          <w:iCs/>
          <w:sz w:val="20"/>
          <w:szCs w:val="20"/>
        </w:rPr>
        <w:t xml:space="preserve"> and Another</w:t>
      </w:r>
      <w:r w:rsidR="0026357E" w:rsidRPr="008D043D">
        <w:rPr>
          <w:rFonts w:ascii="Times New Roman" w:hAnsi="Times New Roman" w:cs="Times New Roman"/>
          <w:sz w:val="20"/>
          <w:szCs w:val="20"/>
        </w:rPr>
        <w:t xml:space="preserve"> [2004] ZASCA 122; </w:t>
      </w:r>
      <w:r w:rsidR="0026357E" w:rsidRPr="008D043D">
        <w:rPr>
          <w:rFonts w:ascii="Times New Roman" w:hAnsi="Times New Roman" w:cs="Times New Roman"/>
          <w:color w:val="000000" w:themeColor="text1"/>
          <w:sz w:val="20"/>
          <w:szCs w:val="20"/>
        </w:rPr>
        <w:t>2005 3 SA 238 SCA</w:t>
      </w:r>
      <w:r w:rsidRPr="009A0D84">
        <w:rPr>
          <w:rFonts w:ascii="Times New Roman" w:hAnsi="Times New Roman" w:cs="Times New Roman"/>
          <w:color w:val="000000" w:themeColor="text1"/>
          <w:sz w:val="20"/>
          <w:szCs w:val="20"/>
        </w:rPr>
        <w:t>.</w:t>
      </w:r>
    </w:p>
  </w:footnote>
  <w:footnote w:id="18">
    <w:p w:rsidR="0026357E" w:rsidRPr="008D043D" w:rsidRDefault="0026357E">
      <w:pPr>
        <w:pStyle w:val="FootnoteText"/>
        <w:rPr>
          <w:rFonts w:ascii="Times New Roman" w:hAnsi="Times New Roman" w:cs="Times New Roman"/>
        </w:rPr>
      </w:pPr>
      <w:r w:rsidRPr="008D043D">
        <w:rPr>
          <w:rStyle w:val="FootnoteReference"/>
          <w:rFonts w:ascii="Times New Roman" w:hAnsi="Times New Roman" w:cs="Times New Roman"/>
        </w:rPr>
        <w:footnoteRef/>
      </w:r>
      <w:r w:rsidRPr="008D043D">
        <w:rPr>
          <w:rFonts w:ascii="Times New Roman" w:hAnsi="Times New Roman" w:cs="Times New Roman"/>
        </w:rPr>
        <w:t xml:space="preserve"> Ibid para 19.</w:t>
      </w:r>
    </w:p>
  </w:footnote>
  <w:footnote w:id="19">
    <w:p w:rsidR="00090E90" w:rsidRPr="009A0D84" w:rsidRDefault="00090E90" w:rsidP="009635B9">
      <w:pPr>
        <w:pStyle w:val="FootnoteText"/>
        <w:rPr>
          <w:rFonts w:ascii="Times New Roman" w:hAnsi="Times New Roman" w:cs="Times New Roman"/>
          <w:lang w:val="en-GB"/>
        </w:rPr>
      </w:pPr>
      <w:r w:rsidRPr="009A0D84">
        <w:rPr>
          <w:rStyle w:val="FootnoteReference"/>
          <w:rFonts w:ascii="Times New Roman" w:hAnsi="Times New Roman" w:cs="Times New Roman"/>
        </w:rPr>
        <w:footnoteRef/>
      </w:r>
      <w:r w:rsidRPr="009A0D84">
        <w:rPr>
          <w:rFonts w:ascii="Times New Roman" w:hAnsi="Times New Roman" w:cs="Times New Roman"/>
        </w:rPr>
        <w:t xml:space="preserve"> </w:t>
      </w:r>
      <w:r w:rsidRPr="009A0D84">
        <w:rPr>
          <w:rFonts w:ascii="Times New Roman" w:hAnsi="Times New Roman" w:cs="Times New Roman"/>
          <w:lang w:val="en-GB"/>
        </w:rPr>
        <w:t xml:space="preserve">Section 16(1) of the Superior Courts Act; see also, </w:t>
      </w:r>
      <w:r w:rsidRPr="009A0D84">
        <w:rPr>
          <w:rFonts w:ascii="Times New Roman" w:hAnsi="Times New Roman" w:cs="Times New Roman"/>
          <w:i/>
          <w:lang w:val="en-GB"/>
        </w:rPr>
        <w:t xml:space="preserve">Absa Bank Ltd v </w:t>
      </w:r>
      <w:proofErr w:type="spellStart"/>
      <w:r w:rsidRPr="009A0D84">
        <w:rPr>
          <w:rFonts w:ascii="Times New Roman" w:hAnsi="Times New Roman" w:cs="Times New Roman"/>
          <w:i/>
          <w:lang w:val="en-GB"/>
        </w:rPr>
        <w:t>Snyman</w:t>
      </w:r>
      <w:proofErr w:type="spellEnd"/>
      <w:r w:rsidRPr="009A0D84">
        <w:rPr>
          <w:rFonts w:ascii="Times New Roman" w:hAnsi="Times New Roman" w:cs="Times New Roman"/>
          <w:lang w:val="en-GB"/>
        </w:rPr>
        <w:t xml:space="preserve"> [2015] ZASCA 67; [2015] 3 All SA 1 (SCA); 2015 (4) SA 329 (SCA)</w:t>
      </w:r>
      <w:r w:rsidR="0026357E" w:rsidRPr="009A0D84">
        <w:rPr>
          <w:rFonts w:ascii="Times New Roman" w:hAnsi="Times New Roman" w:cs="Times New Roman"/>
          <w:lang w:val="en-GB"/>
        </w:rPr>
        <w:t xml:space="preserve"> (</w:t>
      </w:r>
      <w:r w:rsidR="0026357E" w:rsidRPr="009A0D84">
        <w:rPr>
          <w:rFonts w:ascii="Times New Roman" w:hAnsi="Times New Roman" w:cs="Times New Roman"/>
          <w:i/>
          <w:iCs/>
          <w:lang w:val="en-GB"/>
        </w:rPr>
        <w:t>Absa Bank</w:t>
      </w:r>
      <w:r w:rsidR="0026357E" w:rsidRPr="009A0D84">
        <w:rPr>
          <w:rFonts w:ascii="Times New Roman" w:hAnsi="Times New Roman" w:cs="Times New Roman"/>
          <w:lang w:val="en-GB"/>
        </w:rPr>
        <w:t>)</w:t>
      </w:r>
      <w:r w:rsidRPr="009A0D84">
        <w:rPr>
          <w:rFonts w:ascii="Times New Roman" w:hAnsi="Times New Roman" w:cs="Times New Roman"/>
          <w:lang w:val="en-GB"/>
        </w:rPr>
        <w:t xml:space="preserve"> </w:t>
      </w:r>
      <w:r w:rsidR="0026357E" w:rsidRPr="009A0D84">
        <w:rPr>
          <w:rFonts w:ascii="Times New Roman" w:hAnsi="Times New Roman" w:cs="Times New Roman"/>
          <w:lang w:val="en-GB"/>
        </w:rPr>
        <w:t>at</w:t>
      </w:r>
      <w:r w:rsidRPr="009A0D84">
        <w:rPr>
          <w:rFonts w:ascii="Times New Roman" w:hAnsi="Times New Roman" w:cs="Times New Roman"/>
          <w:lang w:val="en-GB"/>
        </w:rPr>
        <w:t xml:space="preserve"> </w:t>
      </w:r>
      <w:r w:rsidR="0026357E" w:rsidRPr="009A0D84">
        <w:rPr>
          <w:rFonts w:ascii="Times New Roman" w:hAnsi="Times New Roman" w:cs="Times New Roman"/>
          <w:lang w:val="en-GB"/>
        </w:rPr>
        <w:t>para 10</w:t>
      </w:r>
      <w:r w:rsidRPr="009A0D84">
        <w:rPr>
          <w:rFonts w:ascii="Times New Roman" w:hAnsi="Times New Roman" w:cs="Times New Roman"/>
          <w:lang w:val="en-GB"/>
        </w:rPr>
        <w:t>.</w:t>
      </w:r>
    </w:p>
  </w:footnote>
  <w:footnote w:id="20">
    <w:p w:rsidR="00090E90" w:rsidRPr="009A0D84" w:rsidRDefault="00090E90" w:rsidP="009635B9">
      <w:pPr>
        <w:pStyle w:val="FootnoteText"/>
        <w:rPr>
          <w:rFonts w:ascii="Times New Roman" w:hAnsi="Times New Roman" w:cs="Times New Roman"/>
          <w:lang w:val="en-GB"/>
        </w:rPr>
      </w:pPr>
      <w:r w:rsidRPr="009A0D84">
        <w:rPr>
          <w:rStyle w:val="FootnoteReference"/>
          <w:rFonts w:ascii="Times New Roman" w:hAnsi="Times New Roman" w:cs="Times New Roman"/>
        </w:rPr>
        <w:footnoteRef/>
      </w:r>
      <w:r w:rsidRPr="009A0D84">
        <w:rPr>
          <w:rFonts w:ascii="Times New Roman" w:hAnsi="Times New Roman" w:cs="Times New Roman"/>
        </w:rPr>
        <w:t xml:space="preserve"> </w:t>
      </w:r>
      <w:r w:rsidR="0026357E" w:rsidRPr="009A0D84">
        <w:rPr>
          <w:rFonts w:ascii="Times New Roman" w:hAnsi="Times New Roman" w:cs="Times New Roman"/>
        </w:rPr>
        <w:t xml:space="preserve">Ibid </w:t>
      </w:r>
      <w:r w:rsidRPr="009A0D84">
        <w:rPr>
          <w:rFonts w:ascii="Times New Roman" w:hAnsi="Times New Roman" w:cs="Times New Roman"/>
          <w:i/>
          <w:lang w:val="en-GB"/>
        </w:rPr>
        <w:t>Absa Bank</w:t>
      </w:r>
      <w:r w:rsidRPr="009A0D84">
        <w:rPr>
          <w:rFonts w:ascii="Times New Roman" w:hAnsi="Times New Roman" w:cs="Times New Roman"/>
          <w:lang w:val="en-GB"/>
        </w:rPr>
        <w:t xml:space="preserve">. </w:t>
      </w:r>
    </w:p>
  </w:footnote>
  <w:footnote w:id="21">
    <w:p w:rsidR="00090E90" w:rsidRPr="0026357E" w:rsidRDefault="00090E90" w:rsidP="009635B9">
      <w:pPr>
        <w:pStyle w:val="FootnoteText"/>
        <w:rPr>
          <w:rFonts w:ascii="Times New Roman" w:hAnsi="Times New Roman" w:cs="Times New Roman"/>
          <w:lang w:val="en-GB"/>
        </w:rPr>
      </w:pPr>
      <w:r w:rsidRPr="009A0D84">
        <w:rPr>
          <w:rStyle w:val="FootnoteReference"/>
          <w:rFonts w:ascii="Times New Roman" w:hAnsi="Times New Roman" w:cs="Times New Roman"/>
        </w:rPr>
        <w:footnoteRef/>
      </w:r>
      <w:r w:rsidRPr="009A0D84">
        <w:rPr>
          <w:rFonts w:ascii="Times New Roman" w:hAnsi="Times New Roman" w:cs="Times New Roman"/>
        </w:rPr>
        <w:t xml:space="preserve"> </w:t>
      </w:r>
      <w:r w:rsidR="00CB20D2" w:rsidRPr="008D043D">
        <w:rPr>
          <w:rFonts w:ascii="Times New Roman" w:hAnsi="Times New Roman" w:cs="Times New Roman"/>
          <w:bCs/>
          <w:i/>
        </w:rPr>
        <w:t>Newlands Surgical</w:t>
      </w:r>
      <w:r w:rsidR="00CB20D2" w:rsidRPr="00B83DA5">
        <w:rPr>
          <w:rFonts w:ascii="Times New Roman" w:hAnsi="Times New Roman" w:cs="Times New Roman"/>
          <w:bCs/>
          <w:i/>
        </w:rPr>
        <w:t xml:space="preserve"> Clinic (Pty) Ltd v </w:t>
      </w:r>
      <w:proofErr w:type="spellStart"/>
      <w:r w:rsidR="00CB20D2" w:rsidRPr="00B83DA5">
        <w:rPr>
          <w:rFonts w:ascii="Times New Roman" w:hAnsi="Times New Roman" w:cs="Times New Roman"/>
          <w:bCs/>
          <w:i/>
        </w:rPr>
        <w:t>Pennisula</w:t>
      </w:r>
      <w:proofErr w:type="spellEnd"/>
      <w:r w:rsidR="00CB20D2" w:rsidRPr="00B83DA5">
        <w:rPr>
          <w:rFonts w:ascii="Times New Roman" w:hAnsi="Times New Roman" w:cs="Times New Roman"/>
          <w:bCs/>
          <w:i/>
        </w:rPr>
        <w:t xml:space="preserve"> Eye Clinic (Pty) Ltd </w:t>
      </w:r>
      <w:r w:rsidR="00CB20D2" w:rsidRPr="00B83DA5">
        <w:rPr>
          <w:rFonts w:ascii="Times New Roman" w:hAnsi="Times New Roman" w:cs="Times New Roman"/>
          <w:bCs/>
          <w:iCs/>
        </w:rPr>
        <w:t>[2015] ZASCA 25;</w:t>
      </w:r>
      <w:r w:rsidR="00CB20D2" w:rsidRPr="00B83DA5">
        <w:rPr>
          <w:rFonts w:ascii="Times New Roman" w:hAnsi="Times New Roman" w:cs="Times New Roman"/>
          <w:lang w:val="en-GB"/>
        </w:rPr>
        <w:t xml:space="preserve"> 2015 (4) SA 34 (SCA) (</w:t>
      </w:r>
      <w:r w:rsidR="00CB20D2" w:rsidRPr="00C17569">
        <w:rPr>
          <w:rFonts w:ascii="Times New Roman" w:hAnsi="Times New Roman" w:cs="Times New Roman"/>
          <w:i/>
          <w:iCs/>
          <w:lang w:val="en-GB"/>
        </w:rPr>
        <w:t>Newlands</w:t>
      </w:r>
      <w:r w:rsidR="00CB20D2" w:rsidRPr="00B83DA5">
        <w:rPr>
          <w:rFonts w:ascii="Times New Roman" w:hAnsi="Times New Roman" w:cs="Times New Roman"/>
          <w:lang w:val="en-GB"/>
        </w:rPr>
        <w:t>) paras 12-14. T</w:t>
      </w:r>
      <w:r w:rsidR="00CB20D2" w:rsidRPr="00B83DA5">
        <w:rPr>
          <w:rFonts w:ascii="Times New Roman" w:hAnsi="Times New Roman" w:cs="Times New Roman"/>
        </w:rPr>
        <w:t xml:space="preserve">he Court in </w:t>
      </w:r>
      <w:r w:rsidR="00CB20D2" w:rsidRPr="00B83DA5">
        <w:rPr>
          <w:rFonts w:ascii="Times New Roman" w:hAnsi="Times New Roman" w:cs="Times New Roman"/>
          <w:i/>
        </w:rPr>
        <w:t xml:space="preserve">Newlands </w:t>
      </w:r>
      <w:r w:rsidR="00CB20D2" w:rsidRPr="00B83DA5">
        <w:rPr>
          <w:rFonts w:ascii="Times New Roman" w:hAnsi="Times New Roman" w:cs="Times New Roman"/>
        </w:rPr>
        <w:t xml:space="preserve">quoted </w:t>
      </w:r>
      <w:proofErr w:type="spellStart"/>
      <w:r w:rsidR="00CB20D2" w:rsidRPr="00B83DA5">
        <w:rPr>
          <w:rFonts w:ascii="Times New Roman" w:hAnsi="Times New Roman" w:cs="Times New Roman"/>
        </w:rPr>
        <w:t>Hefer</w:t>
      </w:r>
      <w:proofErr w:type="spellEnd"/>
      <w:r w:rsidR="00CB20D2" w:rsidRPr="00B83DA5">
        <w:rPr>
          <w:rFonts w:ascii="Times New Roman" w:hAnsi="Times New Roman" w:cs="Times New Roman"/>
        </w:rPr>
        <w:t xml:space="preserve"> JA in </w:t>
      </w:r>
      <w:proofErr w:type="spellStart"/>
      <w:r w:rsidR="00CB20D2" w:rsidRPr="00B83DA5">
        <w:rPr>
          <w:rFonts w:ascii="Times New Roman" w:hAnsi="Times New Roman" w:cs="Times New Roman"/>
          <w:i/>
          <w:iCs/>
        </w:rPr>
        <w:t>Moch</w:t>
      </w:r>
      <w:proofErr w:type="spellEnd"/>
      <w:r w:rsidR="00CB20D2" w:rsidRPr="00B83DA5">
        <w:rPr>
          <w:rFonts w:ascii="Times New Roman" w:hAnsi="Times New Roman" w:cs="Times New Roman"/>
          <w:i/>
          <w:iCs/>
        </w:rPr>
        <w:t xml:space="preserve"> v </w:t>
      </w:r>
      <w:proofErr w:type="spellStart"/>
      <w:r w:rsidR="00CB20D2" w:rsidRPr="00B83DA5">
        <w:rPr>
          <w:rFonts w:ascii="Times New Roman" w:hAnsi="Times New Roman" w:cs="Times New Roman"/>
          <w:i/>
          <w:iCs/>
        </w:rPr>
        <w:t>Nedtravel</w:t>
      </w:r>
      <w:proofErr w:type="spellEnd"/>
      <w:r w:rsidR="00CB20D2" w:rsidRPr="00B83DA5">
        <w:rPr>
          <w:rFonts w:ascii="Times New Roman" w:hAnsi="Times New Roman" w:cs="Times New Roman"/>
          <w:i/>
          <w:iCs/>
        </w:rPr>
        <w:t> </w:t>
      </w:r>
      <w:r w:rsidR="00CB20D2" w:rsidRPr="00B83DA5">
        <w:rPr>
          <w:rFonts w:ascii="Times New Roman" w:hAnsi="Times New Roman" w:cs="Times New Roman"/>
        </w:rPr>
        <w:t>(</w:t>
      </w:r>
      <w:r w:rsidR="00CB20D2" w:rsidRPr="00B83DA5">
        <w:rPr>
          <w:rFonts w:ascii="Times New Roman" w:hAnsi="Times New Roman" w:cs="Times New Roman"/>
          <w:i/>
          <w:iCs/>
        </w:rPr>
        <w:t>Pty</w:t>
      </w:r>
      <w:r w:rsidR="00CB20D2" w:rsidRPr="00B83DA5">
        <w:rPr>
          <w:rFonts w:ascii="Times New Roman" w:hAnsi="Times New Roman" w:cs="Times New Roman"/>
        </w:rPr>
        <w:t>) </w:t>
      </w:r>
      <w:r w:rsidR="00CB20D2" w:rsidRPr="00B83DA5">
        <w:rPr>
          <w:rFonts w:ascii="Times New Roman" w:hAnsi="Times New Roman" w:cs="Times New Roman"/>
          <w:i/>
          <w:iCs/>
        </w:rPr>
        <w:t xml:space="preserve">Ltd t/a American Express Travel Service </w:t>
      </w:r>
      <w:r w:rsidR="00CB20D2" w:rsidRPr="00C17569">
        <w:rPr>
          <w:rFonts w:ascii="Times New Roman" w:hAnsi="Times New Roman" w:cs="Times New Roman"/>
        </w:rPr>
        <w:t>1996 (3) SA 1 (A)</w:t>
      </w:r>
      <w:r w:rsidR="00CB20D2" w:rsidRPr="00B83DA5">
        <w:rPr>
          <w:rFonts w:ascii="Times New Roman" w:hAnsi="Times New Roman" w:cs="Times New Roman"/>
          <w:iCs/>
        </w:rPr>
        <w:t xml:space="preserve">. </w:t>
      </w:r>
    </w:p>
  </w:footnote>
  <w:footnote w:id="22">
    <w:p w:rsidR="00090E90" w:rsidRPr="008D043D" w:rsidRDefault="00090E90" w:rsidP="0080651B">
      <w:pPr>
        <w:pStyle w:val="FootnoteText"/>
        <w:rPr>
          <w:rFonts w:ascii="Times New Roman" w:hAnsi="Times New Roman" w:cs="Times New Roman"/>
          <w:lang w:val="en-GB"/>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proofErr w:type="spellStart"/>
      <w:r w:rsidR="00CB20D2" w:rsidRPr="00B83DA5">
        <w:rPr>
          <w:rFonts w:ascii="Times New Roman" w:hAnsi="Times New Roman" w:cs="Times New Roman"/>
          <w:bCs/>
          <w:i/>
          <w:color w:val="000000"/>
          <w:shd w:val="clear" w:color="auto" w:fill="FFFFFF"/>
        </w:rPr>
        <w:t>Moch</w:t>
      </w:r>
      <w:proofErr w:type="spellEnd"/>
      <w:r w:rsidR="00CB20D2" w:rsidRPr="00B83DA5">
        <w:rPr>
          <w:rFonts w:ascii="Times New Roman" w:hAnsi="Times New Roman" w:cs="Times New Roman"/>
          <w:bCs/>
          <w:i/>
          <w:color w:val="000000"/>
          <w:shd w:val="clear" w:color="auto" w:fill="FFFFFF"/>
        </w:rPr>
        <w:t xml:space="preserve"> v </w:t>
      </w:r>
      <w:proofErr w:type="spellStart"/>
      <w:r w:rsidR="00CB20D2" w:rsidRPr="00B83DA5">
        <w:rPr>
          <w:rFonts w:ascii="Times New Roman" w:hAnsi="Times New Roman" w:cs="Times New Roman"/>
          <w:bCs/>
          <w:i/>
          <w:color w:val="000000"/>
          <w:shd w:val="clear" w:color="auto" w:fill="FFFFFF"/>
        </w:rPr>
        <w:t>Nedtravel</w:t>
      </w:r>
      <w:proofErr w:type="spellEnd"/>
      <w:r w:rsidR="00CB20D2" w:rsidRPr="00B83DA5">
        <w:rPr>
          <w:rFonts w:ascii="Times New Roman" w:hAnsi="Times New Roman" w:cs="Times New Roman"/>
          <w:bCs/>
          <w:i/>
          <w:color w:val="000000"/>
          <w:shd w:val="clear" w:color="auto" w:fill="FFFFFF"/>
        </w:rPr>
        <w:t xml:space="preserve"> (Pty) Ltd t/</w:t>
      </w:r>
      <w:proofErr w:type="gramStart"/>
      <w:r w:rsidR="00CB20D2" w:rsidRPr="00B83DA5">
        <w:rPr>
          <w:rFonts w:ascii="Times New Roman" w:hAnsi="Times New Roman" w:cs="Times New Roman"/>
          <w:bCs/>
          <w:i/>
          <w:color w:val="000000"/>
          <w:shd w:val="clear" w:color="auto" w:fill="FFFFFF"/>
        </w:rPr>
        <w:t>a</w:t>
      </w:r>
      <w:proofErr w:type="gramEnd"/>
      <w:r w:rsidR="00CB20D2" w:rsidRPr="00B83DA5">
        <w:rPr>
          <w:rFonts w:ascii="Times New Roman" w:hAnsi="Times New Roman" w:cs="Times New Roman"/>
          <w:bCs/>
          <w:i/>
          <w:color w:val="000000"/>
          <w:shd w:val="clear" w:color="auto" w:fill="FFFFFF"/>
        </w:rPr>
        <w:t xml:space="preserve"> American Express Travel Service </w:t>
      </w:r>
      <w:r w:rsidR="00CB20D2" w:rsidRPr="00B83DA5">
        <w:rPr>
          <w:rFonts w:ascii="Times New Roman" w:hAnsi="Times New Roman" w:cs="Times New Roman"/>
          <w:bCs/>
          <w:iCs/>
          <w:color w:val="000000"/>
          <w:shd w:val="clear" w:color="auto" w:fill="FFFFFF"/>
        </w:rPr>
        <w:t xml:space="preserve">[1996] ZASCA 2; </w:t>
      </w:r>
      <w:r w:rsidR="00CB20D2" w:rsidRPr="00B83DA5">
        <w:rPr>
          <w:rFonts w:ascii="Times New Roman" w:hAnsi="Times New Roman" w:cs="Times New Roman"/>
          <w:bCs/>
          <w:color w:val="000000"/>
          <w:shd w:val="clear" w:color="auto" w:fill="FFFFFF"/>
        </w:rPr>
        <w:t>1996 (3) SA 1 (SCA).</w:t>
      </w:r>
    </w:p>
  </w:footnote>
  <w:footnote w:id="23">
    <w:p w:rsidR="00CB20D2" w:rsidRPr="009A0D84" w:rsidRDefault="00CB20D2">
      <w:pPr>
        <w:pStyle w:val="FootnoteText"/>
      </w:pPr>
      <w:r w:rsidRPr="008D043D">
        <w:rPr>
          <w:rStyle w:val="FootnoteReference"/>
        </w:rPr>
        <w:footnoteRef/>
      </w:r>
      <w:r w:rsidRPr="008D043D">
        <w:t xml:space="preserve"> </w:t>
      </w:r>
      <w:r w:rsidRPr="009A0D84">
        <w:rPr>
          <w:rFonts w:ascii="Times New Roman" w:hAnsi="Times New Roman" w:cs="Times New Roman"/>
          <w:i/>
          <w:color w:val="000000"/>
        </w:rPr>
        <w:t>Minister of Health and Another v New Clicks South Africa (Pty) Ltd and Others</w:t>
      </w:r>
      <w:r w:rsidRPr="008D043D">
        <w:rPr>
          <w:rFonts w:ascii="Times New Roman" w:hAnsi="Times New Roman" w:cs="Times New Roman"/>
          <w:i/>
          <w:color w:val="000000"/>
        </w:rPr>
        <w:t xml:space="preserve"> </w:t>
      </w:r>
      <w:r w:rsidRPr="008D043D">
        <w:rPr>
          <w:rFonts w:ascii="Times New Roman" w:hAnsi="Times New Roman" w:cs="Times New Roman"/>
          <w:iCs/>
          <w:color w:val="000000"/>
        </w:rPr>
        <w:t>[2005] ZACC 14; 2006 (2) SA 311 (CC).</w:t>
      </w:r>
    </w:p>
  </w:footnote>
  <w:footnote w:id="24">
    <w:p w:rsidR="00090E90" w:rsidRPr="0026357E" w:rsidRDefault="00090E90" w:rsidP="00335980">
      <w:pPr>
        <w:pStyle w:val="FootnoteText"/>
        <w:rPr>
          <w:rFonts w:ascii="Times New Roman" w:hAnsi="Times New Roman" w:cs="Times New Roman"/>
          <w:lang w:val="en-US"/>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00CB20D2" w:rsidRPr="008D043D">
        <w:rPr>
          <w:rFonts w:ascii="Times New Roman" w:hAnsi="Times New Roman" w:cs="Times New Roman"/>
        </w:rPr>
        <w:t>Ibid para 70</w:t>
      </w:r>
      <w:r w:rsidR="00C37BB1" w:rsidRPr="008D043D">
        <w:rPr>
          <w:rFonts w:ascii="Times New Roman" w:hAnsi="Times New Roman" w:cs="Times New Roman"/>
          <w:color w:val="000000"/>
        </w:rPr>
        <w:t>.</w:t>
      </w:r>
    </w:p>
  </w:footnote>
  <w:footnote w:id="25">
    <w:p w:rsidR="00CB20D2" w:rsidRDefault="00CB20D2">
      <w:pPr>
        <w:pStyle w:val="FootnoteText"/>
      </w:pPr>
      <w:r>
        <w:rPr>
          <w:rStyle w:val="FootnoteReference"/>
        </w:rPr>
        <w:footnoteRef/>
      </w:r>
      <w:r>
        <w:t xml:space="preserve"> </w:t>
      </w:r>
      <w:r w:rsidRPr="008D043D">
        <w:rPr>
          <w:rFonts w:ascii="Times New Roman" w:hAnsi="Times New Roman" w:cs="Times New Roman"/>
          <w:i/>
          <w:iCs/>
        </w:rPr>
        <w:t>The National Credit Regulator v Lewis Stores (Pty) Ltd</w:t>
      </w:r>
      <w:r w:rsidRPr="00C17569">
        <w:rPr>
          <w:rFonts w:ascii="Times New Roman" w:hAnsi="Times New Roman" w:cs="Times New Roman"/>
        </w:rPr>
        <w:t xml:space="preserve"> [2019] ZASCA 190; 2020 (2) SA 390 (SCA)</w:t>
      </w:r>
    </w:p>
  </w:footnote>
  <w:footnote w:id="26">
    <w:p w:rsidR="00CB20D2" w:rsidRPr="0008287A" w:rsidRDefault="00CB20D2">
      <w:pPr>
        <w:pStyle w:val="FootnoteText"/>
        <w:rPr>
          <w:rFonts w:ascii="Times New Roman" w:hAnsi="Times New Roman" w:cs="Times New Roman"/>
        </w:rPr>
      </w:pPr>
      <w:r w:rsidRPr="0008287A">
        <w:rPr>
          <w:rStyle w:val="FootnoteReference"/>
          <w:rFonts w:ascii="Times New Roman" w:hAnsi="Times New Roman" w:cs="Times New Roman"/>
        </w:rPr>
        <w:footnoteRef/>
      </w:r>
      <w:r w:rsidRPr="0008287A">
        <w:rPr>
          <w:rFonts w:ascii="Times New Roman" w:hAnsi="Times New Roman" w:cs="Times New Roman"/>
        </w:rPr>
        <w:t xml:space="preserve"> Ibid para 58.</w:t>
      </w:r>
    </w:p>
  </w:footnote>
  <w:footnote w:id="27">
    <w:p w:rsidR="001B7600" w:rsidRPr="0026357E" w:rsidRDefault="001B7600">
      <w:pPr>
        <w:pStyle w:val="FootnoteText"/>
        <w:rPr>
          <w:rFonts w:ascii="Times New Roman" w:hAnsi="Times New Roman" w:cs="Times New Roman"/>
          <w:i/>
          <w:lang w:val="en-US"/>
        </w:rPr>
      </w:pPr>
      <w:r w:rsidRPr="0026357E">
        <w:rPr>
          <w:rStyle w:val="FootnoteReference"/>
          <w:rFonts w:ascii="Times New Roman" w:hAnsi="Times New Roman" w:cs="Times New Roman"/>
          <w:i/>
        </w:rPr>
        <w:footnoteRef/>
      </w:r>
      <w:r w:rsidRPr="0026357E">
        <w:rPr>
          <w:rFonts w:ascii="Times New Roman" w:hAnsi="Times New Roman" w:cs="Times New Roman"/>
          <w:i/>
        </w:rPr>
        <w:t xml:space="preserve"> </w:t>
      </w:r>
      <w:proofErr w:type="spellStart"/>
      <w:r w:rsidRPr="0026357E">
        <w:rPr>
          <w:rFonts w:ascii="Times New Roman" w:hAnsi="Times New Roman" w:cs="Times New Roman"/>
          <w:i/>
          <w:lang w:val="en-US"/>
        </w:rPr>
        <w:t>Snyders</w:t>
      </w:r>
      <w:proofErr w:type="spellEnd"/>
      <w:r w:rsidRPr="0026357E">
        <w:rPr>
          <w:rFonts w:ascii="Times New Roman" w:hAnsi="Times New Roman" w:cs="Times New Roman"/>
          <w:i/>
          <w:lang w:val="en-US"/>
        </w:rPr>
        <w:t xml:space="preserve"> v De </w:t>
      </w:r>
      <w:proofErr w:type="spellStart"/>
      <w:r w:rsidRPr="0026357E">
        <w:rPr>
          <w:rFonts w:ascii="Times New Roman" w:hAnsi="Times New Roman" w:cs="Times New Roman"/>
          <w:i/>
          <w:lang w:val="en-US"/>
        </w:rPr>
        <w:t>Jager</w:t>
      </w:r>
      <w:proofErr w:type="spellEnd"/>
      <w:r w:rsidRPr="0026357E">
        <w:rPr>
          <w:rFonts w:ascii="Times New Roman" w:hAnsi="Times New Roman" w:cs="Times New Roman"/>
          <w:i/>
          <w:lang w:val="en-US"/>
        </w:rPr>
        <w:t xml:space="preserve"> </w:t>
      </w:r>
      <w:r w:rsidRPr="0026357E">
        <w:rPr>
          <w:rFonts w:ascii="Times New Roman" w:hAnsi="Times New Roman" w:cs="Times New Roman"/>
          <w:lang w:val="en-US"/>
        </w:rPr>
        <w:t>[2015] ZASCA 137; 2016 (5) SA 218 SCA</w:t>
      </w:r>
      <w:r w:rsidR="00CB20D2">
        <w:rPr>
          <w:rFonts w:ascii="Times New Roman" w:hAnsi="Times New Roman" w:cs="Times New Roman"/>
          <w:lang w:val="en-US"/>
        </w:rPr>
        <w:t>.</w:t>
      </w:r>
    </w:p>
  </w:footnote>
  <w:footnote w:id="28">
    <w:p w:rsidR="00663AAE" w:rsidRPr="0026357E" w:rsidRDefault="00663AAE" w:rsidP="00663AAE">
      <w:pPr>
        <w:pStyle w:val="FootnoteText"/>
        <w:rPr>
          <w:rFonts w:ascii="Times New Roman" w:hAnsi="Times New Roman" w:cs="Times New Roman"/>
          <w:lang w:val="en-US"/>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Pr="0026357E">
        <w:rPr>
          <w:rFonts w:ascii="Times New Roman" w:hAnsi="Times New Roman" w:cs="Times New Roman"/>
          <w:lang w:val="en-US"/>
        </w:rPr>
        <w:t xml:space="preserve">See footnotes 11 and 23 of the first judgment. </w:t>
      </w:r>
    </w:p>
  </w:footnote>
  <w:footnote w:id="29">
    <w:p w:rsidR="00B372C6" w:rsidRDefault="00B372C6">
      <w:pPr>
        <w:pStyle w:val="FootnoteText"/>
      </w:pPr>
      <w:r>
        <w:rPr>
          <w:rStyle w:val="FootnoteReference"/>
        </w:rPr>
        <w:footnoteRef/>
      </w:r>
      <w:r>
        <w:t xml:space="preserve"> </w:t>
      </w:r>
      <w:r w:rsidR="00413C4F" w:rsidRPr="009F53A4">
        <w:rPr>
          <w:rFonts w:ascii="Times New Roman" w:hAnsi="Times New Roman" w:cs="Times New Roman"/>
        </w:rPr>
        <w:t>See footnote 21 above.</w:t>
      </w:r>
    </w:p>
  </w:footnote>
  <w:footnote w:id="30">
    <w:p w:rsidR="00090E90" w:rsidRPr="0026357E" w:rsidRDefault="00090E90" w:rsidP="00335980">
      <w:pPr>
        <w:pStyle w:val="FootnoteText"/>
        <w:rPr>
          <w:rFonts w:ascii="Times New Roman" w:hAnsi="Times New Roman" w:cs="Times New Roman"/>
          <w:lang w:val="en-US"/>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Pr="0026357E">
        <w:rPr>
          <w:rFonts w:ascii="Times New Roman" w:hAnsi="Times New Roman" w:cs="Times New Roman"/>
          <w:i/>
          <w:lang w:val="en-US"/>
        </w:rPr>
        <w:t xml:space="preserve">Social Justice Coalition and Others v Minister of Police and Others </w:t>
      </w:r>
      <w:r w:rsidRPr="0026357E">
        <w:rPr>
          <w:rFonts w:ascii="Times New Roman" w:hAnsi="Times New Roman" w:cs="Times New Roman"/>
          <w:lang w:val="en-US"/>
        </w:rPr>
        <w:t>[2022] ZACC 27</w:t>
      </w:r>
      <w:r w:rsidR="00EE73E0">
        <w:rPr>
          <w:rFonts w:ascii="Times New Roman" w:hAnsi="Times New Roman" w:cs="Times New Roman"/>
          <w:lang w:val="en-US"/>
        </w:rPr>
        <w:t>; 2022 (10) BCLR 1267 (CC) This judgment was recently</w:t>
      </w:r>
      <w:r w:rsidRPr="0026357E">
        <w:rPr>
          <w:rFonts w:ascii="Times New Roman" w:hAnsi="Times New Roman" w:cs="Times New Roman"/>
          <w:lang w:val="en-US"/>
        </w:rPr>
        <w:t xml:space="preserve"> handed down on 19 July 2022</w:t>
      </w:r>
    </w:p>
  </w:footnote>
  <w:footnote w:id="31">
    <w:p w:rsidR="00EE73E0" w:rsidRPr="00326A3A" w:rsidRDefault="00EE73E0">
      <w:pPr>
        <w:pStyle w:val="FootnoteText"/>
        <w:rPr>
          <w:rFonts w:ascii="Times New Roman" w:hAnsi="Times New Roman" w:cs="Times New Roman"/>
        </w:rPr>
      </w:pPr>
      <w:r w:rsidRPr="00326A3A">
        <w:rPr>
          <w:rStyle w:val="FootnoteReference"/>
          <w:rFonts w:ascii="Times New Roman" w:hAnsi="Times New Roman" w:cs="Times New Roman"/>
        </w:rPr>
        <w:footnoteRef/>
      </w:r>
      <w:r w:rsidRPr="00326A3A">
        <w:rPr>
          <w:rFonts w:ascii="Times New Roman" w:hAnsi="Times New Roman" w:cs="Times New Roman"/>
        </w:rPr>
        <w:t xml:space="preserve"> Ibid para 87.</w:t>
      </w:r>
    </w:p>
  </w:footnote>
  <w:footnote w:id="32">
    <w:p w:rsidR="00EE73E0" w:rsidRDefault="00EE73E0">
      <w:pPr>
        <w:pStyle w:val="FootnoteText"/>
      </w:pPr>
      <w:r>
        <w:rPr>
          <w:rStyle w:val="FootnoteReference"/>
        </w:rPr>
        <w:footnoteRef/>
      </w:r>
      <w:r>
        <w:t xml:space="preserve"> </w:t>
      </w:r>
      <w:r w:rsidRPr="00C17569">
        <w:rPr>
          <w:rFonts w:ascii="Times New Roman" w:hAnsi="Times New Roman" w:cs="Times New Roman"/>
          <w:i/>
          <w:iCs/>
        </w:rPr>
        <w:t xml:space="preserve">S v </w:t>
      </w:r>
      <w:proofErr w:type="spellStart"/>
      <w:r w:rsidRPr="00C17569">
        <w:rPr>
          <w:rFonts w:ascii="Times New Roman" w:hAnsi="Times New Roman" w:cs="Times New Roman"/>
          <w:i/>
          <w:iCs/>
        </w:rPr>
        <w:t>Malindi</w:t>
      </w:r>
      <w:proofErr w:type="spellEnd"/>
      <w:r w:rsidRPr="00C17569">
        <w:rPr>
          <w:rFonts w:ascii="Times New Roman" w:hAnsi="Times New Roman" w:cs="Times New Roman"/>
          <w:i/>
          <w:iCs/>
        </w:rPr>
        <w:t xml:space="preserve"> and Others </w:t>
      </w:r>
      <w:r w:rsidRPr="00C17569">
        <w:rPr>
          <w:rFonts w:ascii="Times New Roman" w:hAnsi="Times New Roman" w:cs="Times New Roman"/>
        </w:rPr>
        <w:t>[1989] ZASCA 175; [1990] 4 All SA 433 (AD).</w:t>
      </w:r>
    </w:p>
  </w:footnote>
  <w:footnote w:id="33">
    <w:p w:rsidR="00090E90" w:rsidRPr="0026357E" w:rsidRDefault="00090E90" w:rsidP="00335980">
      <w:pPr>
        <w:pStyle w:val="FootnoteText"/>
        <w:rPr>
          <w:rFonts w:ascii="Times New Roman" w:hAnsi="Times New Roman" w:cs="Times New Roman"/>
          <w:lang w:val="en-US"/>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proofErr w:type="spellStart"/>
      <w:r w:rsidRPr="0026357E">
        <w:rPr>
          <w:rFonts w:ascii="Times New Roman" w:hAnsi="Times New Roman" w:cs="Times New Roman"/>
          <w:i/>
          <w:lang w:val="en-US"/>
        </w:rPr>
        <w:t>Enyati</w:t>
      </w:r>
      <w:proofErr w:type="spellEnd"/>
      <w:r w:rsidRPr="0026357E">
        <w:rPr>
          <w:rFonts w:ascii="Times New Roman" w:hAnsi="Times New Roman" w:cs="Times New Roman"/>
          <w:i/>
          <w:lang w:val="en-US"/>
        </w:rPr>
        <w:t xml:space="preserve"> Colliery Ltd &amp; Another v </w:t>
      </w:r>
      <w:proofErr w:type="spellStart"/>
      <w:r w:rsidRPr="0026357E">
        <w:rPr>
          <w:rFonts w:ascii="Times New Roman" w:hAnsi="Times New Roman" w:cs="Times New Roman"/>
          <w:i/>
          <w:lang w:val="en-US"/>
        </w:rPr>
        <w:t>Alleson</w:t>
      </w:r>
      <w:proofErr w:type="spellEnd"/>
      <w:r w:rsidRPr="0026357E">
        <w:rPr>
          <w:rFonts w:ascii="Times New Roman" w:hAnsi="Times New Roman" w:cs="Times New Roman"/>
          <w:i/>
          <w:lang w:val="en-US"/>
        </w:rPr>
        <w:t xml:space="preserve"> </w:t>
      </w:r>
      <w:r w:rsidRPr="0026357E">
        <w:rPr>
          <w:rFonts w:ascii="Times New Roman" w:hAnsi="Times New Roman" w:cs="Times New Roman"/>
          <w:lang w:val="en-US"/>
        </w:rPr>
        <w:t>1922 AD 24 at 32.</w:t>
      </w:r>
    </w:p>
  </w:footnote>
  <w:footnote w:id="34">
    <w:p w:rsidR="00816297" w:rsidRPr="0026357E" w:rsidRDefault="00816297">
      <w:pPr>
        <w:pStyle w:val="FootnoteText"/>
        <w:rPr>
          <w:rFonts w:ascii="Times New Roman" w:hAnsi="Times New Roman" w:cs="Times New Roman"/>
          <w:lang w:val="en-US"/>
        </w:rPr>
      </w:pPr>
      <w:r w:rsidRPr="0026357E">
        <w:rPr>
          <w:rStyle w:val="FootnoteReference"/>
          <w:rFonts w:ascii="Times New Roman" w:hAnsi="Times New Roman" w:cs="Times New Roman"/>
        </w:rPr>
        <w:footnoteRef/>
      </w:r>
      <w:r w:rsidRPr="0026357E">
        <w:rPr>
          <w:rFonts w:ascii="Times New Roman" w:hAnsi="Times New Roman" w:cs="Times New Roman"/>
        </w:rPr>
        <w:t xml:space="preserve"> </w:t>
      </w:r>
      <w:r w:rsidRPr="0026357E">
        <w:rPr>
          <w:rFonts w:ascii="Times New Roman" w:hAnsi="Times New Roman" w:cs="Times New Roman"/>
          <w:i/>
          <w:lang w:val="en-US"/>
        </w:rPr>
        <w:t xml:space="preserve">General Council of the Bar of South Africa v </w:t>
      </w:r>
      <w:proofErr w:type="spellStart"/>
      <w:r w:rsidRPr="0026357E">
        <w:rPr>
          <w:rFonts w:ascii="Times New Roman" w:hAnsi="Times New Roman" w:cs="Times New Roman"/>
          <w:i/>
          <w:lang w:val="en-US"/>
        </w:rPr>
        <w:t>Jiba</w:t>
      </w:r>
      <w:proofErr w:type="spellEnd"/>
      <w:r w:rsidRPr="0026357E">
        <w:rPr>
          <w:rFonts w:ascii="Times New Roman" w:hAnsi="Times New Roman" w:cs="Times New Roman"/>
          <w:i/>
          <w:lang w:val="en-US"/>
        </w:rPr>
        <w:t xml:space="preserve"> and Another </w:t>
      </w:r>
      <w:r w:rsidR="00FB5203" w:rsidRPr="0026357E">
        <w:rPr>
          <w:rFonts w:ascii="Times New Roman" w:hAnsi="Times New Roman" w:cs="Times New Roman"/>
          <w:lang w:val="en-US"/>
        </w:rPr>
        <w:t>[2019] ZACC 23; 2019 (8) BCLR 919 (CC)</w:t>
      </w:r>
      <w:r w:rsidR="00326A3A">
        <w:rPr>
          <w:rFonts w:ascii="Times New Roman" w:hAnsi="Times New Roman" w:cs="Times New Roman"/>
          <w:lang w:val="en-US"/>
        </w:rPr>
        <w:t>.</w:t>
      </w:r>
    </w:p>
  </w:footnote>
  <w:footnote w:id="35">
    <w:p w:rsidR="00FB5203" w:rsidRPr="0026357E" w:rsidRDefault="00FB5203" w:rsidP="00FB5203">
      <w:pPr>
        <w:pStyle w:val="FootnoteText"/>
        <w:rPr>
          <w:rFonts w:ascii="Times New Roman" w:hAnsi="Times New Roman" w:cs="Times New Roman"/>
          <w:lang w:val="en-US"/>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00EE73E0" w:rsidRPr="00B83DA5">
        <w:rPr>
          <w:rFonts w:ascii="Times New Roman" w:hAnsi="Times New Roman" w:cs="Times New Roman"/>
          <w:i/>
          <w:lang w:val="en-US"/>
        </w:rPr>
        <w:t xml:space="preserve">Australian Broadcasting Tribunal v Bond </w:t>
      </w:r>
      <w:r w:rsidR="00EE73E0" w:rsidRPr="00C17569">
        <w:rPr>
          <w:rFonts w:ascii="Times New Roman" w:hAnsi="Times New Roman" w:cs="Times New Roman"/>
          <w:iCs/>
          <w:lang w:val="en-US"/>
        </w:rPr>
        <w:t>[1990] HCA 33;</w:t>
      </w:r>
      <w:r w:rsidR="00EE73E0" w:rsidRPr="00B83DA5">
        <w:rPr>
          <w:rFonts w:ascii="Times New Roman" w:hAnsi="Times New Roman" w:cs="Times New Roman"/>
          <w:i/>
          <w:lang w:val="en-US"/>
        </w:rPr>
        <w:t xml:space="preserve"> </w:t>
      </w:r>
      <w:r w:rsidR="00EE73E0" w:rsidRPr="00B83DA5">
        <w:rPr>
          <w:rFonts w:ascii="Times New Roman" w:hAnsi="Times New Roman" w:cs="Times New Roman"/>
          <w:lang w:val="en-US"/>
        </w:rPr>
        <w:t>(1990) 170 CLR 321.</w:t>
      </w:r>
    </w:p>
  </w:footnote>
  <w:footnote w:id="36">
    <w:p w:rsidR="00EE73E0" w:rsidRPr="005E5F13" w:rsidRDefault="00EE73E0">
      <w:pPr>
        <w:pStyle w:val="FootnoteText"/>
        <w:rPr>
          <w:rFonts w:ascii="Times New Roman" w:hAnsi="Times New Roman" w:cs="Times New Roman"/>
        </w:rPr>
      </w:pPr>
      <w:r w:rsidRPr="005E5F13">
        <w:rPr>
          <w:rStyle w:val="FootnoteReference"/>
          <w:rFonts w:ascii="Times New Roman" w:hAnsi="Times New Roman" w:cs="Times New Roman"/>
        </w:rPr>
        <w:footnoteRef/>
      </w:r>
      <w:r w:rsidRPr="005E5F13">
        <w:rPr>
          <w:rFonts w:ascii="Times New Roman" w:hAnsi="Times New Roman" w:cs="Times New Roman"/>
        </w:rPr>
        <w:t xml:space="preserve"> Ibid para 36.</w:t>
      </w:r>
    </w:p>
  </w:footnote>
  <w:footnote w:id="37">
    <w:p w:rsidR="00090E90" w:rsidRPr="0026357E" w:rsidRDefault="00090E90">
      <w:pPr>
        <w:pStyle w:val="FootnoteText"/>
        <w:rPr>
          <w:rFonts w:ascii="Times New Roman" w:hAnsi="Times New Roman" w:cs="Times New Roman"/>
          <w:i/>
          <w:lang w:val="en-US"/>
        </w:rPr>
      </w:pPr>
      <w:r w:rsidRPr="008D043D">
        <w:rPr>
          <w:rStyle w:val="FootnoteReference"/>
          <w:rFonts w:ascii="Times New Roman" w:hAnsi="Times New Roman" w:cs="Times New Roman"/>
        </w:rPr>
        <w:footnoteRef/>
      </w:r>
      <w:r w:rsidRPr="008D043D">
        <w:rPr>
          <w:rFonts w:ascii="Times New Roman" w:hAnsi="Times New Roman" w:cs="Times New Roman"/>
        </w:rPr>
        <w:t xml:space="preserve"> </w:t>
      </w:r>
      <w:r w:rsidR="00EE73E0" w:rsidRPr="009A0D84">
        <w:rPr>
          <w:rFonts w:ascii="Times New Roman" w:hAnsi="Times New Roman" w:cs="Times New Roman"/>
          <w:lang w:val="en-US"/>
        </w:rPr>
        <w:t xml:space="preserve">R </w:t>
      </w:r>
      <w:proofErr w:type="spellStart"/>
      <w:r w:rsidR="00EE73E0" w:rsidRPr="009A0D84">
        <w:rPr>
          <w:rFonts w:ascii="Times New Roman" w:hAnsi="Times New Roman" w:cs="Times New Roman"/>
          <w:lang w:val="en-US"/>
        </w:rPr>
        <w:t>Seegobin</w:t>
      </w:r>
      <w:proofErr w:type="spellEnd"/>
      <w:r w:rsidR="00EE73E0" w:rsidRPr="009A0D84">
        <w:rPr>
          <w:rFonts w:ascii="Times New Roman" w:hAnsi="Times New Roman" w:cs="Times New Roman"/>
          <w:lang w:val="en-US"/>
        </w:rPr>
        <w:t xml:space="preserve"> ‘</w:t>
      </w:r>
      <w:r w:rsidR="00EE73E0" w:rsidRPr="009A0D84">
        <w:rPr>
          <w:rFonts w:ascii="Times New Roman" w:hAnsi="Times New Roman" w:cs="Times New Roman"/>
          <w:iCs/>
          <w:lang w:val="en-US"/>
        </w:rPr>
        <w:t>Restoring dignity to our courts: the duties of legal practitioners</w:t>
      </w:r>
      <w:r w:rsidR="00EE73E0" w:rsidRPr="008D043D">
        <w:rPr>
          <w:rFonts w:ascii="Times New Roman" w:hAnsi="Times New Roman" w:cs="Times New Roman"/>
          <w:iCs/>
          <w:lang w:val="en-US"/>
        </w:rPr>
        <w:t>’ 14 September 2022</w:t>
      </w:r>
      <w:r w:rsidR="00EE73E0" w:rsidRPr="009A0D84">
        <w:rPr>
          <w:rFonts w:ascii="Times New Roman" w:hAnsi="Times New Roman" w:cs="Times New Roman"/>
          <w:i/>
          <w:lang w:val="en-US"/>
        </w:rPr>
        <w:t xml:space="preserve"> </w:t>
      </w:r>
      <w:proofErr w:type="spellStart"/>
      <w:r w:rsidR="00EE73E0" w:rsidRPr="009A0D84">
        <w:rPr>
          <w:rFonts w:ascii="Times New Roman" w:hAnsi="Times New Roman" w:cs="Times New Roman"/>
          <w:i/>
          <w:lang w:val="en-US"/>
        </w:rPr>
        <w:t>Groundup</w:t>
      </w:r>
      <w:proofErr w:type="spellEnd"/>
      <w:r w:rsidR="00EE73E0" w:rsidRPr="009A0D84">
        <w:rPr>
          <w:rFonts w:ascii="Times New Roman" w:hAnsi="Times New Roman" w:cs="Times New Roman"/>
          <w:i/>
          <w:lang w:val="en-US"/>
        </w:rPr>
        <w:t xml:space="preserve">. </w:t>
      </w:r>
      <w:r w:rsidR="004238F3">
        <w:rPr>
          <w:rFonts w:ascii="Times New Roman" w:hAnsi="Times New Roman" w:cs="Times New Roman"/>
          <w:iCs/>
          <w:lang w:val="en-US"/>
        </w:rPr>
        <w:t xml:space="preserve">Available </w:t>
      </w:r>
      <w:r w:rsidR="00EE73E0" w:rsidRPr="009A0D84">
        <w:rPr>
          <w:rFonts w:ascii="Times New Roman" w:hAnsi="Times New Roman" w:cs="Times New Roman"/>
          <w:iCs/>
          <w:lang w:val="en-US"/>
        </w:rPr>
        <w:t xml:space="preserve">at </w:t>
      </w:r>
      <w:r w:rsidR="00EE73E0" w:rsidRPr="009A0D84">
        <w:t>https://www.groundup.org.za/article/restoring-dignity-to-our-courts-the-duties-legal-practitioners/</w:t>
      </w:r>
      <w:r w:rsidR="00EE73E0" w:rsidRPr="009A0D84">
        <w:rPr>
          <w:rFonts w:ascii="Times New Roman" w:hAnsi="Times New Roman" w:cs="Times New Roman"/>
          <w:iCs/>
          <w:lang w:val="en-US"/>
        </w:rPr>
        <w:t>. Accessed on 16 February 2023.</w:t>
      </w:r>
      <w:r w:rsidR="00EE73E0" w:rsidRPr="00C17569">
        <w:rPr>
          <w:rFonts w:ascii="Times New Roman" w:hAnsi="Times New Roman" w:cs="Times New Roman"/>
          <w:i/>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96557"/>
      <w:docPartObj>
        <w:docPartGallery w:val="Page Numbers (Top of Page)"/>
        <w:docPartUnique/>
      </w:docPartObj>
    </w:sdtPr>
    <w:sdtEndPr>
      <w:rPr>
        <w:rFonts w:ascii="Times New Roman" w:hAnsi="Times New Roman" w:cs="Times New Roman"/>
        <w:noProof/>
        <w:sz w:val="28"/>
        <w:szCs w:val="28"/>
      </w:rPr>
    </w:sdtEndPr>
    <w:sdtContent>
      <w:p w:rsidR="00090E90" w:rsidRPr="00A028B9" w:rsidRDefault="00090E90">
        <w:pPr>
          <w:pStyle w:val="Header"/>
          <w:jc w:val="right"/>
          <w:rPr>
            <w:rFonts w:ascii="Times New Roman" w:hAnsi="Times New Roman" w:cs="Times New Roman"/>
            <w:sz w:val="28"/>
            <w:szCs w:val="28"/>
          </w:rPr>
        </w:pPr>
        <w:r w:rsidRPr="00A028B9">
          <w:rPr>
            <w:rFonts w:ascii="Times New Roman" w:hAnsi="Times New Roman" w:cs="Times New Roman"/>
            <w:sz w:val="28"/>
            <w:szCs w:val="28"/>
          </w:rPr>
          <w:fldChar w:fldCharType="begin"/>
        </w:r>
        <w:r w:rsidRPr="00A028B9">
          <w:rPr>
            <w:rFonts w:ascii="Times New Roman" w:hAnsi="Times New Roman" w:cs="Times New Roman"/>
            <w:sz w:val="28"/>
            <w:szCs w:val="28"/>
          </w:rPr>
          <w:instrText xml:space="preserve"> PAGE   \* MERGEFORMAT </w:instrText>
        </w:r>
        <w:r w:rsidRPr="00A028B9">
          <w:rPr>
            <w:rFonts w:ascii="Times New Roman" w:hAnsi="Times New Roman" w:cs="Times New Roman"/>
            <w:sz w:val="28"/>
            <w:szCs w:val="28"/>
          </w:rPr>
          <w:fldChar w:fldCharType="separate"/>
        </w:r>
        <w:r w:rsidR="00EF180A">
          <w:rPr>
            <w:rFonts w:ascii="Times New Roman" w:hAnsi="Times New Roman" w:cs="Times New Roman"/>
            <w:noProof/>
            <w:sz w:val="28"/>
            <w:szCs w:val="28"/>
          </w:rPr>
          <w:t>20</w:t>
        </w:r>
        <w:r w:rsidRPr="00A028B9">
          <w:rPr>
            <w:rFonts w:ascii="Times New Roman" w:hAnsi="Times New Roman" w:cs="Times New Roman"/>
            <w:noProof/>
            <w:sz w:val="28"/>
            <w:szCs w:val="28"/>
          </w:rPr>
          <w:fldChar w:fldCharType="end"/>
        </w:r>
      </w:p>
    </w:sdtContent>
  </w:sdt>
  <w:p w:rsidR="00090E90" w:rsidRDefault="00090E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287"/>
    <w:multiLevelType w:val="hybridMultilevel"/>
    <w:tmpl w:val="54CEEE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AD6098"/>
    <w:multiLevelType w:val="hybridMultilevel"/>
    <w:tmpl w:val="DC5E8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2AD7352"/>
    <w:multiLevelType w:val="hybridMultilevel"/>
    <w:tmpl w:val="D534E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54462BE"/>
    <w:multiLevelType w:val="hybridMultilevel"/>
    <w:tmpl w:val="D5A26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70D4843"/>
    <w:multiLevelType w:val="hybridMultilevel"/>
    <w:tmpl w:val="0690129A"/>
    <w:lvl w:ilvl="0" w:tplc="71F672AE">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5E1B61"/>
    <w:multiLevelType w:val="hybridMultilevel"/>
    <w:tmpl w:val="381A8A8A"/>
    <w:lvl w:ilvl="0" w:tplc="3312B2C2">
      <w:start w:val="1"/>
      <w:numFmt w:val="decimal"/>
      <w:lvlText w:val="(%1)"/>
      <w:lvlJc w:val="left"/>
      <w:pPr>
        <w:ind w:left="425"/>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6E88FAB8">
      <w:start w:val="2"/>
      <w:numFmt w:val="lowerLetter"/>
      <w:lvlText w:val="(%2)"/>
      <w:lvlJc w:val="left"/>
      <w:pPr>
        <w:ind w:left="114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2" w:tplc="FBF0B202">
      <w:start w:val="1"/>
      <w:numFmt w:val="lowerRoman"/>
      <w:lvlText w:val="%3"/>
      <w:lvlJc w:val="left"/>
      <w:pPr>
        <w:ind w:left="168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3" w:tplc="75EEC8F8">
      <w:start w:val="1"/>
      <w:numFmt w:val="decimal"/>
      <w:lvlText w:val="%4"/>
      <w:lvlJc w:val="left"/>
      <w:pPr>
        <w:ind w:left="240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4" w:tplc="86A8409E">
      <w:start w:val="1"/>
      <w:numFmt w:val="lowerLetter"/>
      <w:lvlText w:val="%5"/>
      <w:lvlJc w:val="left"/>
      <w:pPr>
        <w:ind w:left="312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5" w:tplc="78887A56">
      <w:start w:val="1"/>
      <w:numFmt w:val="lowerRoman"/>
      <w:lvlText w:val="%6"/>
      <w:lvlJc w:val="left"/>
      <w:pPr>
        <w:ind w:left="384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6" w:tplc="C720C6B2">
      <w:start w:val="1"/>
      <w:numFmt w:val="decimal"/>
      <w:lvlText w:val="%7"/>
      <w:lvlJc w:val="left"/>
      <w:pPr>
        <w:ind w:left="456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7" w:tplc="4D82F2A6">
      <w:start w:val="1"/>
      <w:numFmt w:val="lowerLetter"/>
      <w:lvlText w:val="%8"/>
      <w:lvlJc w:val="left"/>
      <w:pPr>
        <w:ind w:left="528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8" w:tplc="74EA9778">
      <w:start w:val="1"/>
      <w:numFmt w:val="lowerRoman"/>
      <w:lvlText w:val="%9"/>
      <w:lvlJc w:val="left"/>
      <w:pPr>
        <w:ind w:left="6005"/>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69AA5E14"/>
    <w:multiLevelType w:val="hybridMultilevel"/>
    <w:tmpl w:val="BCCC624C"/>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7" w15:restartNumberingAfterBreak="0">
    <w:nsid w:val="6D5C2190"/>
    <w:multiLevelType w:val="hybridMultilevel"/>
    <w:tmpl w:val="B7106E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E836C9"/>
    <w:multiLevelType w:val="hybridMultilevel"/>
    <w:tmpl w:val="00286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24F0DF4"/>
    <w:multiLevelType w:val="hybridMultilevel"/>
    <w:tmpl w:val="A4EC7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8"/>
  </w:num>
  <w:num w:numId="6">
    <w:abstractNumId w:val="7"/>
  </w:num>
  <w:num w:numId="7">
    <w:abstractNumId w:val="4"/>
  </w:num>
  <w:num w:numId="8">
    <w:abstractNumId w:val="1"/>
  </w:num>
  <w:num w:numId="9">
    <w:abstractNumId w:val="5"/>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C"/>
    <w:rsid w:val="000101C1"/>
    <w:rsid w:val="00010AFE"/>
    <w:rsid w:val="00016ECC"/>
    <w:rsid w:val="000202C2"/>
    <w:rsid w:val="0002249C"/>
    <w:rsid w:val="00024BB4"/>
    <w:rsid w:val="00037210"/>
    <w:rsid w:val="00037596"/>
    <w:rsid w:val="00041731"/>
    <w:rsid w:val="00041AE0"/>
    <w:rsid w:val="00042549"/>
    <w:rsid w:val="00045BED"/>
    <w:rsid w:val="00056DFA"/>
    <w:rsid w:val="000623E2"/>
    <w:rsid w:val="000623E5"/>
    <w:rsid w:val="00073FFD"/>
    <w:rsid w:val="00075F90"/>
    <w:rsid w:val="0008287A"/>
    <w:rsid w:val="00082A74"/>
    <w:rsid w:val="00090E90"/>
    <w:rsid w:val="000926A1"/>
    <w:rsid w:val="000A2CEF"/>
    <w:rsid w:val="000A4119"/>
    <w:rsid w:val="000A7D59"/>
    <w:rsid w:val="000B2565"/>
    <w:rsid w:val="000B4784"/>
    <w:rsid w:val="000B658E"/>
    <w:rsid w:val="000C1E45"/>
    <w:rsid w:val="000C237D"/>
    <w:rsid w:val="000C4FC9"/>
    <w:rsid w:val="000D7DB1"/>
    <w:rsid w:val="000E0667"/>
    <w:rsid w:val="000E30AA"/>
    <w:rsid w:val="000F55D1"/>
    <w:rsid w:val="00101667"/>
    <w:rsid w:val="001017AF"/>
    <w:rsid w:val="001052D8"/>
    <w:rsid w:val="00110D69"/>
    <w:rsid w:val="001213B8"/>
    <w:rsid w:val="00132561"/>
    <w:rsid w:val="00133576"/>
    <w:rsid w:val="0014127E"/>
    <w:rsid w:val="0015204D"/>
    <w:rsid w:val="001520C5"/>
    <w:rsid w:val="00153F92"/>
    <w:rsid w:val="0015749E"/>
    <w:rsid w:val="00160563"/>
    <w:rsid w:val="00160C61"/>
    <w:rsid w:val="001676B8"/>
    <w:rsid w:val="00170E76"/>
    <w:rsid w:val="00172623"/>
    <w:rsid w:val="00186503"/>
    <w:rsid w:val="00191F1B"/>
    <w:rsid w:val="001A5F8B"/>
    <w:rsid w:val="001A7271"/>
    <w:rsid w:val="001B3D01"/>
    <w:rsid w:val="001B5317"/>
    <w:rsid w:val="001B7600"/>
    <w:rsid w:val="001C0B74"/>
    <w:rsid w:val="001C1A36"/>
    <w:rsid w:val="001C1E41"/>
    <w:rsid w:val="001C43A4"/>
    <w:rsid w:val="001C5ECD"/>
    <w:rsid w:val="001C61BF"/>
    <w:rsid w:val="001D2DCA"/>
    <w:rsid w:val="001D396D"/>
    <w:rsid w:val="001D6012"/>
    <w:rsid w:val="001D75AA"/>
    <w:rsid w:val="001E243E"/>
    <w:rsid w:val="001F19C8"/>
    <w:rsid w:val="001F589F"/>
    <w:rsid w:val="001F7FE1"/>
    <w:rsid w:val="00200D6E"/>
    <w:rsid w:val="00206DC5"/>
    <w:rsid w:val="002128CF"/>
    <w:rsid w:val="00217BA5"/>
    <w:rsid w:val="00225D4B"/>
    <w:rsid w:val="00226552"/>
    <w:rsid w:val="002270A0"/>
    <w:rsid w:val="00230F92"/>
    <w:rsid w:val="002345CA"/>
    <w:rsid w:val="00234DCE"/>
    <w:rsid w:val="00247E6A"/>
    <w:rsid w:val="00254547"/>
    <w:rsid w:val="002545D4"/>
    <w:rsid w:val="00255BB7"/>
    <w:rsid w:val="002618F4"/>
    <w:rsid w:val="00261A2B"/>
    <w:rsid w:val="0026357E"/>
    <w:rsid w:val="0026444E"/>
    <w:rsid w:val="00266E7E"/>
    <w:rsid w:val="00270089"/>
    <w:rsid w:val="00271497"/>
    <w:rsid w:val="00275851"/>
    <w:rsid w:val="00275B73"/>
    <w:rsid w:val="00276830"/>
    <w:rsid w:val="00281455"/>
    <w:rsid w:val="00283CA4"/>
    <w:rsid w:val="00291D5F"/>
    <w:rsid w:val="0029242A"/>
    <w:rsid w:val="00293943"/>
    <w:rsid w:val="002944D6"/>
    <w:rsid w:val="0029535E"/>
    <w:rsid w:val="00296BC1"/>
    <w:rsid w:val="002A610A"/>
    <w:rsid w:val="002C03A0"/>
    <w:rsid w:val="002C0F2A"/>
    <w:rsid w:val="002D2F27"/>
    <w:rsid w:val="002D449B"/>
    <w:rsid w:val="002E0AEF"/>
    <w:rsid w:val="002E17B8"/>
    <w:rsid w:val="002E3203"/>
    <w:rsid w:val="002F08B2"/>
    <w:rsid w:val="002F25CE"/>
    <w:rsid w:val="002F4849"/>
    <w:rsid w:val="00300E25"/>
    <w:rsid w:val="00300F63"/>
    <w:rsid w:val="00301338"/>
    <w:rsid w:val="00301E42"/>
    <w:rsid w:val="0030471D"/>
    <w:rsid w:val="0030508F"/>
    <w:rsid w:val="003223E2"/>
    <w:rsid w:val="003226FE"/>
    <w:rsid w:val="003232D7"/>
    <w:rsid w:val="00326438"/>
    <w:rsid w:val="00326A3A"/>
    <w:rsid w:val="00326A97"/>
    <w:rsid w:val="00331283"/>
    <w:rsid w:val="0033194F"/>
    <w:rsid w:val="0033418E"/>
    <w:rsid w:val="00335980"/>
    <w:rsid w:val="0033730E"/>
    <w:rsid w:val="00337727"/>
    <w:rsid w:val="0035492E"/>
    <w:rsid w:val="00370B18"/>
    <w:rsid w:val="00377BCC"/>
    <w:rsid w:val="00380B81"/>
    <w:rsid w:val="0038185A"/>
    <w:rsid w:val="003848ED"/>
    <w:rsid w:val="00391CCE"/>
    <w:rsid w:val="00395304"/>
    <w:rsid w:val="00395EBE"/>
    <w:rsid w:val="00396F10"/>
    <w:rsid w:val="00397F8E"/>
    <w:rsid w:val="003A392B"/>
    <w:rsid w:val="003A7AC8"/>
    <w:rsid w:val="003B120D"/>
    <w:rsid w:val="003B1B8E"/>
    <w:rsid w:val="003B4D72"/>
    <w:rsid w:val="003B5DE4"/>
    <w:rsid w:val="003B75F4"/>
    <w:rsid w:val="003C0C91"/>
    <w:rsid w:val="003D106A"/>
    <w:rsid w:val="003D522E"/>
    <w:rsid w:val="003D565A"/>
    <w:rsid w:val="003E6ECA"/>
    <w:rsid w:val="003E734A"/>
    <w:rsid w:val="003F00DC"/>
    <w:rsid w:val="003F22F2"/>
    <w:rsid w:val="003F4653"/>
    <w:rsid w:val="003F7659"/>
    <w:rsid w:val="00401172"/>
    <w:rsid w:val="00402DCF"/>
    <w:rsid w:val="00402E09"/>
    <w:rsid w:val="004071B1"/>
    <w:rsid w:val="00413C4F"/>
    <w:rsid w:val="00414109"/>
    <w:rsid w:val="004238F3"/>
    <w:rsid w:val="00424927"/>
    <w:rsid w:val="00432C3C"/>
    <w:rsid w:val="004340AE"/>
    <w:rsid w:val="004377B7"/>
    <w:rsid w:val="00446E5A"/>
    <w:rsid w:val="00455303"/>
    <w:rsid w:val="00455822"/>
    <w:rsid w:val="004569DF"/>
    <w:rsid w:val="00464B01"/>
    <w:rsid w:val="004652FE"/>
    <w:rsid w:val="00466B33"/>
    <w:rsid w:val="00467B93"/>
    <w:rsid w:val="00471136"/>
    <w:rsid w:val="004731BB"/>
    <w:rsid w:val="004764CF"/>
    <w:rsid w:val="004805D3"/>
    <w:rsid w:val="004820AE"/>
    <w:rsid w:val="00482E1B"/>
    <w:rsid w:val="00485C9B"/>
    <w:rsid w:val="00492C51"/>
    <w:rsid w:val="0049777F"/>
    <w:rsid w:val="004A0912"/>
    <w:rsid w:val="004A4903"/>
    <w:rsid w:val="004A56C0"/>
    <w:rsid w:val="004B6A8C"/>
    <w:rsid w:val="004C4EDE"/>
    <w:rsid w:val="004C5A59"/>
    <w:rsid w:val="004D12A5"/>
    <w:rsid w:val="004D2AB0"/>
    <w:rsid w:val="004D712D"/>
    <w:rsid w:val="004E1A01"/>
    <w:rsid w:val="004E2FBE"/>
    <w:rsid w:val="004E3190"/>
    <w:rsid w:val="004E4668"/>
    <w:rsid w:val="004E5689"/>
    <w:rsid w:val="004E7EC2"/>
    <w:rsid w:val="004F19C6"/>
    <w:rsid w:val="004F3DF5"/>
    <w:rsid w:val="004F564D"/>
    <w:rsid w:val="004F6AB0"/>
    <w:rsid w:val="00502745"/>
    <w:rsid w:val="0050696D"/>
    <w:rsid w:val="005222AB"/>
    <w:rsid w:val="005247B3"/>
    <w:rsid w:val="00525825"/>
    <w:rsid w:val="005273C5"/>
    <w:rsid w:val="00532865"/>
    <w:rsid w:val="0053330F"/>
    <w:rsid w:val="00534402"/>
    <w:rsid w:val="00534A78"/>
    <w:rsid w:val="00540075"/>
    <w:rsid w:val="00543B81"/>
    <w:rsid w:val="005448DD"/>
    <w:rsid w:val="00546345"/>
    <w:rsid w:val="00554AE0"/>
    <w:rsid w:val="00556D41"/>
    <w:rsid w:val="00557C48"/>
    <w:rsid w:val="005610FC"/>
    <w:rsid w:val="0056346D"/>
    <w:rsid w:val="00570D87"/>
    <w:rsid w:val="00574EB9"/>
    <w:rsid w:val="00575859"/>
    <w:rsid w:val="0057772F"/>
    <w:rsid w:val="0058138D"/>
    <w:rsid w:val="00581E63"/>
    <w:rsid w:val="00582648"/>
    <w:rsid w:val="00584AF7"/>
    <w:rsid w:val="005A034C"/>
    <w:rsid w:val="005A35DF"/>
    <w:rsid w:val="005B3645"/>
    <w:rsid w:val="005B549D"/>
    <w:rsid w:val="005B5581"/>
    <w:rsid w:val="005C2B66"/>
    <w:rsid w:val="005C2B71"/>
    <w:rsid w:val="005E5167"/>
    <w:rsid w:val="005E5CD3"/>
    <w:rsid w:val="005E5E7F"/>
    <w:rsid w:val="005E5F13"/>
    <w:rsid w:val="005F0F3A"/>
    <w:rsid w:val="005F43D1"/>
    <w:rsid w:val="005F58B0"/>
    <w:rsid w:val="005F7252"/>
    <w:rsid w:val="00605F55"/>
    <w:rsid w:val="00606C87"/>
    <w:rsid w:val="00612A6C"/>
    <w:rsid w:val="00613036"/>
    <w:rsid w:val="006233BA"/>
    <w:rsid w:val="0062653B"/>
    <w:rsid w:val="006344D3"/>
    <w:rsid w:val="00641C2A"/>
    <w:rsid w:val="00642A4A"/>
    <w:rsid w:val="006476D8"/>
    <w:rsid w:val="006531A8"/>
    <w:rsid w:val="0065321B"/>
    <w:rsid w:val="00655791"/>
    <w:rsid w:val="00663AAE"/>
    <w:rsid w:val="0066702A"/>
    <w:rsid w:val="006721D4"/>
    <w:rsid w:val="00681521"/>
    <w:rsid w:val="0068572B"/>
    <w:rsid w:val="0069286C"/>
    <w:rsid w:val="00692DEF"/>
    <w:rsid w:val="00692F52"/>
    <w:rsid w:val="00694421"/>
    <w:rsid w:val="00694FD3"/>
    <w:rsid w:val="006A1573"/>
    <w:rsid w:val="006B1890"/>
    <w:rsid w:val="006B1DE7"/>
    <w:rsid w:val="006B7A12"/>
    <w:rsid w:val="006C7CD0"/>
    <w:rsid w:val="006D25F0"/>
    <w:rsid w:val="006D75EB"/>
    <w:rsid w:val="006E3CD6"/>
    <w:rsid w:val="006E4712"/>
    <w:rsid w:val="006E76AC"/>
    <w:rsid w:val="006F0B10"/>
    <w:rsid w:val="006F0C7C"/>
    <w:rsid w:val="006F1E18"/>
    <w:rsid w:val="00703A84"/>
    <w:rsid w:val="0070445D"/>
    <w:rsid w:val="0070677F"/>
    <w:rsid w:val="00714F81"/>
    <w:rsid w:val="007332CE"/>
    <w:rsid w:val="0073684A"/>
    <w:rsid w:val="00736AD0"/>
    <w:rsid w:val="0074345E"/>
    <w:rsid w:val="00750C3B"/>
    <w:rsid w:val="0075107D"/>
    <w:rsid w:val="00752292"/>
    <w:rsid w:val="0075338C"/>
    <w:rsid w:val="0077031D"/>
    <w:rsid w:val="00770BEE"/>
    <w:rsid w:val="00775911"/>
    <w:rsid w:val="00775C36"/>
    <w:rsid w:val="007816F0"/>
    <w:rsid w:val="00785AE9"/>
    <w:rsid w:val="007A00D5"/>
    <w:rsid w:val="007A4F51"/>
    <w:rsid w:val="007B1468"/>
    <w:rsid w:val="007B4B82"/>
    <w:rsid w:val="007B580A"/>
    <w:rsid w:val="007D0053"/>
    <w:rsid w:val="007D0D5F"/>
    <w:rsid w:val="007D20F5"/>
    <w:rsid w:val="007E28A0"/>
    <w:rsid w:val="007E69F2"/>
    <w:rsid w:val="007E6A54"/>
    <w:rsid w:val="007E7007"/>
    <w:rsid w:val="007F01B9"/>
    <w:rsid w:val="007F5156"/>
    <w:rsid w:val="007F5404"/>
    <w:rsid w:val="007F68C2"/>
    <w:rsid w:val="0080651B"/>
    <w:rsid w:val="00810BA8"/>
    <w:rsid w:val="008154EA"/>
    <w:rsid w:val="00815BF7"/>
    <w:rsid w:val="00816297"/>
    <w:rsid w:val="00816E2F"/>
    <w:rsid w:val="00822E13"/>
    <w:rsid w:val="008256F0"/>
    <w:rsid w:val="00825709"/>
    <w:rsid w:val="00827EF3"/>
    <w:rsid w:val="0083001C"/>
    <w:rsid w:val="0083148F"/>
    <w:rsid w:val="00832F70"/>
    <w:rsid w:val="00837856"/>
    <w:rsid w:val="008424F5"/>
    <w:rsid w:val="008519ED"/>
    <w:rsid w:val="008618C3"/>
    <w:rsid w:val="00863341"/>
    <w:rsid w:val="00865117"/>
    <w:rsid w:val="008651AB"/>
    <w:rsid w:val="008651EA"/>
    <w:rsid w:val="00876674"/>
    <w:rsid w:val="00876692"/>
    <w:rsid w:val="00877D9E"/>
    <w:rsid w:val="00894A7E"/>
    <w:rsid w:val="008A27D4"/>
    <w:rsid w:val="008A2B8D"/>
    <w:rsid w:val="008A5A8E"/>
    <w:rsid w:val="008A65F8"/>
    <w:rsid w:val="008B556F"/>
    <w:rsid w:val="008B5CF3"/>
    <w:rsid w:val="008B6966"/>
    <w:rsid w:val="008C51CD"/>
    <w:rsid w:val="008C7645"/>
    <w:rsid w:val="008C790E"/>
    <w:rsid w:val="008D043D"/>
    <w:rsid w:val="008D0BBA"/>
    <w:rsid w:val="008D4336"/>
    <w:rsid w:val="008D60EF"/>
    <w:rsid w:val="008E0F6C"/>
    <w:rsid w:val="008F478E"/>
    <w:rsid w:val="008F523B"/>
    <w:rsid w:val="008F5877"/>
    <w:rsid w:val="008F7D33"/>
    <w:rsid w:val="009002D6"/>
    <w:rsid w:val="0090200E"/>
    <w:rsid w:val="009124B2"/>
    <w:rsid w:val="00916052"/>
    <w:rsid w:val="00917CA3"/>
    <w:rsid w:val="0092099B"/>
    <w:rsid w:val="0093077B"/>
    <w:rsid w:val="009363A5"/>
    <w:rsid w:val="009417B8"/>
    <w:rsid w:val="009429C8"/>
    <w:rsid w:val="009453DD"/>
    <w:rsid w:val="00945E67"/>
    <w:rsid w:val="009563CB"/>
    <w:rsid w:val="00960CC1"/>
    <w:rsid w:val="009635B9"/>
    <w:rsid w:val="00964AC8"/>
    <w:rsid w:val="00966284"/>
    <w:rsid w:val="00967048"/>
    <w:rsid w:val="009728C4"/>
    <w:rsid w:val="00975806"/>
    <w:rsid w:val="009852B5"/>
    <w:rsid w:val="0099380E"/>
    <w:rsid w:val="009940B2"/>
    <w:rsid w:val="009A0D84"/>
    <w:rsid w:val="009A0F2D"/>
    <w:rsid w:val="009A66D1"/>
    <w:rsid w:val="009A7806"/>
    <w:rsid w:val="009B28AD"/>
    <w:rsid w:val="009B572B"/>
    <w:rsid w:val="009B608F"/>
    <w:rsid w:val="009C5E89"/>
    <w:rsid w:val="009C5F34"/>
    <w:rsid w:val="009C6262"/>
    <w:rsid w:val="009D4264"/>
    <w:rsid w:val="009E0C5E"/>
    <w:rsid w:val="009F53A4"/>
    <w:rsid w:val="009F6DBF"/>
    <w:rsid w:val="009F7403"/>
    <w:rsid w:val="009F78BA"/>
    <w:rsid w:val="00A028B9"/>
    <w:rsid w:val="00A0472F"/>
    <w:rsid w:val="00A079E1"/>
    <w:rsid w:val="00A13578"/>
    <w:rsid w:val="00A136E6"/>
    <w:rsid w:val="00A1542A"/>
    <w:rsid w:val="00A15CD5"/>
    <w:rsid w:val="00A166D1"/>
    <w:rsid w:val="00A16C52"/>
    <w:rsid w:val="00A272E6"/>
    <w:rsid w:val="00A32BAF"/>
    <w:rsid w:val="00A355C0"/>
    <w:rsid w:val="00A425A1"/>
    <w:rsid w:val="00A43C65"/>
    <w:rsid w:val="00A44311"/>
    <w:rsid w:val="00A527F3"/>
    <w:rsid w:val="00A628B6"/>
    <w:rsid w:val="00A62F73"/>
    <w:rsid w:val="00A73F23"/>
    <w:rsid w:val="00A7442C"/>
    <w:rsid w:val="00A74CD4"/>
    <w:rsid w:val="00A7596B"/>
    <w:rsid w:val="00A82D98"/>
    <w:rsid w:val="00A8544C"/>
    <w:rsid w:val="00A91BE8"/>
    <w:rsid w:val="00A948F5"/>
    <w:rsid w:val="00AA293F"/>
    <w:rsid w:val="00AA3621"/>
    <w:rsid w:val="00AA4D0D"/>
    <w:rsid w:val="00AB4FD0"/>
    <w:rsid w:val="00AB76C3"/>
    <w:rsid w:val="00AB7EA0"/>
    <w:rsid w:val="00AC219B"/>
    <w:rsid w:val="00AC45A9"/>
    <w:rsid w:val="00AC604D"/>
    <w:rsid w:val="00AD1063"/>
    <w:rsid w:val="00AD4A50"/>
    <w:rsid w:val="00AD6731"/>
    <w:rsid w:val="00AE2E0B"/>
    <w:rsid w:val="00AE4BF4"/>
    <w:rsid w:val="00AE4CFF"/>
    <w:rsid w:val="00B04532"/>
    <w:rsid w:val="00B05964"/>
    <w:rsid w:val="00B15DC6"/>
    <w:rsid w:val="00B15DD8"/>
    <w:rsid w:val="00B2099B"/>
    <w:rsid w:val="00B21977"/>
    <w:rsid w:val="00B24359"/>
    <w:rsid w:val="00B24CA7"/>
    <w:rsid w:val="00B2700E"/>
    <w:rsid w:val="00B372C6"/>
    <w:rsid w:val="00B40FA9"/>
    <w:rsid w:val="00B43D2F"/>
    <w:rsid w:val="00B477D4"/>
    <w:rsid w:val="00B53124"/>
    <w:rsid w:val="00B635A6"/>
    <w:rsid w:val="00B75919"/>
    <w:rsid w:val="00B767AB"/>
    <w:rsid w:val="00B77FE9"/>
    <w:rsid w:val="00B81C10"/>
    <w:rsid w:val="00B923A4"/>
    <w:rsid w:val="00B94CDC"/>
    <w:rsid w:val="00B96E14"/>
    <w:rsid w:val="00BA03F3"/>
    <w:rsid w:val="00BA0533"/>
    <w:rsid w:val="00BA1A18"/>
    <w:rsid w:val="00BA3D2F"/>
    <w:rsid w:val="00BA5DCF"/>
    <w:rsid w:val="00BC4FB2"/>
    <w:rsid w:val="00BD2155"/>
    <w:rsid w:val="00BD3F16"/>
    <w:rsid w:val="00BD4C02"/>
    <w:rsid w:val="00BD5BD3"/>
    <w:rsid w:val="00BD6567"/>
    <w:rsid w:val="00BD7511"/>
    <w:rsid w:val="00BD75FB"/>
    <w:rsid w:val="00BE1110"/>
    <w:rsid w:val="00BE2471"/>
    <w:rsid w:val="00BE3EF5"/>
    <w:rsid w:val="00BE6644"/>
    <w:rsid w:val="00BF23B8"/>
    <w:rsid w:val="00BF2B09"/>
    <w:rsid w:val="00BF70C6"/>
    <w:rsid w:val="00C03158"/>
    <w:rsid w:val="00C032E1"/>
    <w:rsid w:val="00C07A62"/>
    <w:rsid w:val="00C12D37"/>
    <w:rsid w:val="00C13795"/>
    <w:rsid w:val="00C137F6"/>
    <w:rsid w:val="00C25D8D"/>
    <w:rsid w:val="00C31B76"/>
    <w:rsid w:val="00C328D7"/>
    <w:rsid w:val="00C34637"/>
    <w:rsid w:val="00C37455"/>
    <w:rsid w:val="00C37924"/>
    <w:rsid w:val="00C37BB1"/>
    <w:rsid w:val="00C40B0A"/>
    <w:rsid w:val="00C43F3C"/>
    <w:rsid w:val="00C448FE"/>
    <w:rsid w:val="00C50E2D"/>
    <w:rsid w:val="00C516EC"/>
    <w:rsid w:val="00C5322A"/>
    <w:rsid w:val="00C535B8"/>
    <w:rsid w:val="00C55501"/>
    <w:rsid w:val="00C57C27"/>
    <w:rsid w:val="00C6040B"/>
    <w:rsid w:val="00C66503"/>
    <w:rsid w:val="00C740D6"/>
    <w:rsid w:val="00C76176"/>
    <w:rsid w:val="00C8233D"/>
    <w:rsid w:val="00C83F4D"/>
    <w:rsid w:val="00C8603F"/>
    <w:rsid w:val="00C86DA4"/>
    <w:rsid w:val="00C9197E"/>
    <w:rsid w:val="00C97CFA"/>
    <w:rsid w:val="00CA06F0"/>
    <w:rsid w:val="00CA183F"/>
    <w:rsid w:val="00CA24DE"/>
    <w:rsid w:val="00CB2048"/>
    <w:rsid w:val="00CB20D2"/>
    <w:rsid w:val="00CB36B8"/>
    <w:rsid w:val="00CB3F11"/>
    <w:rsid w:val="00CB7244"/>
    <w:rsid w:val="00CB7D5A"/>
    <w:rsid w:val="00CC27EE"/>
    <w:rsid w:val="00CC3980"/>
    <w:rsid w:val="00CD14D8"/>
    <w:rsid w:val="00CD2812"/>
    <w:rsid w:val="00CD3AC8"/>
    <w:rsid w:val="00CE28E5"/>
    <w:rsid w:val="00CE4920"/>
    <w:rsid w:val="00CF54ED"/>
    <w:rsid w:val="00CF6A9A"/>
    <w:rsid w:val="00D012AC"/>
    <w:rsid w:val="00D03255"/>
    <w:rsid w:val="00D04399"/>
    <w:rsid w:val="00D05327"/>
    <w:rsid w:val="00D20712"/>
    <w:rsid w:val="00D30A69"/>
    <w:rsid w:val="00D30C6D"/>
    <w:rsid w:val="00D31449"/>
    <w:rsid w:val="00D32292"/>
    <w:rsid w:val="00D45DCE"/>
    <w:rsid w:val="00D46A03"/>
    <w:rsid w:val="00D51525"/>
    <w:rsid w:val="00D5269C"/>
    <w:rsid w:val="00D52E4D"/>
    <w:rsid w:val="00D56787"/>
    <w:rsid w:val="00D63AD2"/>
    <w:rsid w:val="00D71BD4"/>
    <w:rsid w:val="00D73EEC"/>
    <w:rsid w:val="00D75C01"/>
    <w:rsid w:val="00D81CBE"/>
    <w:rsid w:val="00D8635B"/>
    <w:rsid w:val="00D92502"/>
    <w:rsid w:val="00D928E4"/>
    <w:rsid w:val="00DA31FD"/>
    <w:rsid w:val="00DA349E"/>
    <w:rsid w:val="00DA7BB6"/>
    <w:rsid w:val="00DB4256"/>
    <w:rsid w:val="00DB4711"/>
    <w:rsid w:val="00DB4B28"/>
    <w:rsid w:val="00DC0175"/>
    <w:rsid w:val="00DC3FBA"/>
    <w:rsid w:val="00DD2231"/>
    <w:rsid w:val="00DD39C3"/>
    <w:rsid w:val="00DD3C66"/>
    <w:rsid w:val="00DE1688"/>
    <w:rsid w:val="00DE28C0"/>
    <w:rsid w:val="00DE6E22"/>
    <w:rsid w:val="00DE78DF"/>
    <w:rsid w:val="00DE78E3"/>
    <w:rsid w:val="00DF30D9"/>
    <w:rsid w:val="00DF3B8A"/>
    <w:rsid w:val="00DF685A"/>
    <w:rsid w:val="00E0693F"/>
    <w:rsid w:val="00E07270"/>
    <w:rsid w:val="00E110A6"/>
    <w:rsid w:val="00E11952"/>
    <w:rsid w:val="00E22C55"/>
    <w:rsid w:val="00E23629"/>
    <w:rsid w:val="00E35005"/>
    <w:rsid w:val="00E4242F"/>
    <w:rsid w:val="00E51E9B"/>
    <w:rsid w:val="00E522A3"/>
    <w:rsid w:val="00E53030"/>
    <w:rsid w:val="00E55D5A"/>
    <w:rsid w:val="00E61595"/>
    <w:rsid w:val="00E630B1"/>
    <w:rsid w:val="00E632F4"/>
    <w:rsid w:val="00E644D3"/>
    <w:rsid w:val="00E765E7"/>
    <w:rsid w:val="00E83117"/>
    <w:rsid w:val="00E859DF"/>
    <w:rsid w:val="00E922A5"/>
    <w:rsid w:val="00E97494"/>
    <w:rsid w:val="00EA1118"/>
    <w:rsid w:val="00EA580B"/>
    <w:rsid w:val="00EA751F"/>
    <w:rsid w:val="00EB238F"/>
    <w:rsid w:val="00ED0D4D"/>
    <w:rsid w:val="00ED44C0"/>
    <w:rsid w:val="00EE3CCF"/>
    <w:rsid w:val="00EE73E0"/>
    <w:rsid w:val="00EF180A"/>
    <w:rsid w:val="00EF2230"/>
    <w:rsid w:val="00EF733A"/>
    <w:rsid w:val="00F00A1F"/>
    <w:rsid w:val="00F0132B"/>
    <w:rsid w:val="00F045BF"/>
    <w:rsid w:val="00F174F9"/>
    <w:rsid w:val="00F176C1"/>
    <w:rsid w:val="00F17D7F"/>
    <w:rsid w:val="00F208FB"/>
    <w:rsid w:val="00F26B54"/>
    <w:rsid w:val="00F427EC"/>
    <w:rsid w:val="00F47F63"/>
    <w:rsid w:val="00F51219"/>
    <w:rsid w:val="00F51DED"/>
    <w:rsid w:val="00F5488F"/>
    <w:rsid w:val="00F60925"/>
    <w:rsid w:val="00F60BFA"/>
    <w:rsid w:val="00F743BE"/>
    <w:rsid w:val="00F748CB"/>
    <w:rsid w:val="00F74EF0"/>
    <w:rsid w:val="00F752A1"/>
    <w:rsid w:val="00F75AAC"/>
    <w:rsid w:val="00F81244"/>
    <w:rsid w:val="00F82319"/>
    <w:rsid w:val="00F82D9D"/>
    <w:rsid w:val="00F86601"/>
    <w:rsid w:val="00F908A1"/>
    <w:rsid w:val="00F95E33"/>
    <w:rsid w:val="00FA6091"/>
    <w:rsid w:val="00FA7162"/>
    <w:rsid w:val="00FB28E5"/>
    <w:rsid w:val="00FB2B2A"/>
    <w:rsid w:val="00FB3C8B"/>
    <w:rsid w:val="00FB5203"/>
    <w:rsid w:val="00FB5BAC"/>
    <w:rsid w:val="00FB6776"/>
    <w:rsid w:val="00FD402D"/>
    <w:rsid w:val="00FD5F9B"/>
    <w:rsid w:val="00FE0385"/>
    <w:rsid w:val="00FE57C8"/>
    <w:rsid w:val="00FE5C6D"/>
    <w:rsid w:val="00FE5DB4"/>
    <w:rsid w:val="00FF00B9"/>
    <w:rsid w:val="00FF58E7"/>
    <w:rsid w:val="00FF67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F6D4"/>
  <w15:chartTrackingRefBased/>
  <w15:docId w15:val="{C58C65BE-94E2-44B4-AE8E-D40C33C2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532"/>
    <w:pPr>
      <w:keepNext/>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link">
    <w:name w:val="popup-link"/>
    <w:basedOn w:val="DefaultParagraphFont"/>
    <w:rsid w:val="00337727"/>
  </w:style>
  <w:style w:type="paragraph" w:styleId="ListParagraph">
    <w:name w:val="List Paragraph"/>
    <w:basedOn w:val="Normal"/>
    <w:uiPriority w:val="34"/>
    <w:qFormat/>
    <w:rsid w:val="003B75F4"/>
    <w:pPr>
      <w:ind w:left="720"/>
      <w:contextualSpacing/>
    </w:pPr>
  </w:style>
  <w:style w:type="paragraph" w:styleId="FootnoteText">
    <w:name w:val="footnote text"/>
    <w:basedOn w:val="Normal"/>
    <w:link w:val="FootnoteTextChar"/>
    <w:uiPriority w:val="99"/>
    <w:unhideWhenUsed/>
    <w:rsid w:val="003B75F4"/>
    <w:pPr>
      <w:spacing w:line="240" w:lineRule="auto"/>
    </w:pPr>
    <w:rPr>
      <w:sz w:val="20"/>
      <w:szCs w:val="20"/>
    </w:rPr>
  </w:style>
  <w:style w:type="character" w:customStyle="1" w:styleId="FootnoteTextChar">
    <w:name w:val="Footnote Text Char"/>
    <w:basedOn w:val="DefaultParagraphFont"/>
    <w:link w:val="FootnoteText"/>
    <w:uiPriority w:val="99"/>
    <w:rsid w:val="003B75F4"/>
    <w:rPr>
      <w:sz w:val="20"/>
      <w:szCs w:val="20"/>
    </w:rPr>
  </w:style>
  <w:style w:type="character" w:styleId="FootnoteReference">
    <w:name w:val="footnote reference"/>
    <w:basedOn w:val="DefaultParagraphFont"/>
    <w:uiPriority w:val="99"/>
    <w:semiHidden/>
    <w:unhideWhenUsed/>
    <w:rsid w:val="003B75F4"/>
    <w:rPr>
      <w:vertAlign w:val="superscript"/>
    </w:rPr>
  </w:style>
  <w:style w:type="character" w:customStyle="1" w:styleId="searchhit">
    <w:name w:val="searchhit"/>
    <w:basedOn w:val="DefaultParagraphFont"/>
    <w:rsid w:val="00775911"/>
  </w:style>
  <w:style w:type="paragraph" w:customStyle="1" w:styleId="lg-section">
    <w:name w:val="lg-section"/>
    <w:basedOn w:val="Normal"/>
    <w:rsid w:val="00E632F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E632F4"/>
  </w:style>
  <w:style w:type="paragraph" w:customStyle="1" w:styleId="lg-para3">
    <w:name w:val="lg-para3"/>
    <w:basedOn w:val="Normal"/>
    <w:rsid w:val="00E632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E632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E632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E632F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632F4"/>
    <w:rPr>
      <w:color w:val="0000FF"/>
      <w:u w:val="single"/>
    </w:rPr>
  </w:style>
  <w:style w:type="paragraph" w:customStyle="1" w:styleId="wd-head1">
    <w:name w:val="wd-head1"/>
    <w:basedOn w:val="Normal"/>
    <w:rsid w:val="003A7AC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3">
    <w:name w:val="Pa3"/>
    <w:basedOn w:val="Normal"/>
    <w:next w:val="Normal"/>
    <w:rsid w:val="00B21977"/>
    <w:pPr>
      <w:autoSpaceDE w:val="0"/>
      <w:autoSpaceDN w:val="0"/>
      <w:adjustRightInd w:val="0"/>
      <w:spacing w:line="241" w:lineRule="atLeast"/>
    </w:pPr>
    <w:rPr>
      <w:rFonts w:ascii="Arial" w:eastAsia="Times New Roman" w:hAnsi="Arial" w:cs="Times New Roman"/>
      <w:sz w:val="24"/>
      <w:szCs w:val="24"/>
      <w:lang w:val="en-US"/>
    </w:rPr>
  </w:style>
  <w:style w:type="character" w:customStyle="1" w:styleId="A0">
    <w:name w:val="A0"/>
    <w:rsid w:val="00B21977"/>
    <w:rPr>
      <w:rFonts w:cs="Arial"/>
      <w:b/>
      <w:bCs/>
      <w:color w:val="221E1F"/>
      <w:sz w:val="20"/>
      <w:szCs w:val="20"/>
    </w:rPr>
  </w:style>
  <w:style w:type="character" w:customStyle="1" w:styleId="footnote-link">
    <w:name w:val="footnote-link"/>
    <w:basedOn w:val="DefaultParagraphFont"/>
    <w:rsid w:val="00525825"/>
  </w:style>
  <w:style w:type="paragraph" w:customStyle="1" w:styleId="casehead1">
    <w:name w:val="casehead1"/>
    <w:basedOn w:val="Normal"/>
    <w:rsid w:val="005258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m-para1quad">
    <w:name w:val="cm-para1quad"/>
    <w:basedOn w:val="Normal"/>
    <w:rsid w:val="00556D4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m-quote-1">
    <w:name w:val="cm-quote-1"/>
    <w:basedOn w:val="Normal"/>
    <w:rsid w:val="00556D4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m-quote-a-1">
    <w:name w:val="cm-quote-a-1"/>
    <w:basedOn w:val="Normal"/>
    <w:rsid w:val="00556D4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ra-10">
    <w:name w:val="para-10"/>
    <w:basedOn w:val="Normal"/>
    <w:rsid w:val="00FA716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inktoregulation">
    <w:name w:val="linktoregulation"/>
    <w:basedOn w:val="Normal"/>
    <w:rsid w:val="009B572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head">
    <w:name w:val="boldhead"/>
    <w:basedOn w:val="Normal"/>
    <w:rsid w:val="009453D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ra-1">
    <w:name w:val="para-1"/>
    <w:basedOn w:val="Normal"/>
    <w:rsid w:val="009453D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uote1">
    <w:name w:val="Quote1"/>
    <w:basedOn w:val="Normal"/>
    <w:rsid w:val="009453D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9453D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BE6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44"/>
    <w:rPr>
      <w:rFonts w:ascii="Segoe UI" w:hAnsi="Segoe UI" w:cs="Segoe UI"/>
      <w:sz w:val="18"/>
      <w:szCs w:val="18"/>
    </w:rPr>
  </w:style>
  <w:style w:type="character" w:styleId="CommentReference">
    <w:name w:val="annotation reference"/>
    <w:basedOn w:val="DefaultParagraphFont"/>
    <w:uiPriority w:val="99"/>
    <w:semiHidden/>
    <w:unhideWhenUsed/>
    <w:rsid w:val="00BD75FB"/>
    <w:rPr>
      <w:sz w:val="16"/>
      <w:szCs w:val="16"/>
    </w:rPr>
  </w:style>
  <w:style w:type="paragraph" w:styleId="CommentText">
    <w:name w:val="annotation text"/>
    <w:basedOn w:val="Normal"/>
    <w:link w:val="CommentTextChar"/>
    <w:uiPriority w:val="99"/>
    <w:unhideWhenUsed/>
    <w:rsid w:val="00BD75FB"/>
    <w:pPr>
      <w:spacing w:line="240" w:lineRule="auto"/>
    </w:pPr>
    <w:rPr>
      <w:sz w:val="20"/>
      <w:szCs w:val="20"/>
    </w:rPr>
  </w:style>
  <w:style w:type="character" w:customStyle="1" w:styleId="CommentTextChar">
    <w:name w:val="Comment Text Char"/>
    <w:basedOn w:val="DefaultParagraphFont"/>
    <w:link w:val="CommentText"/>
    <w:uiPriority w:val="99"/>
    <w:rsid w:val="00BD75FB"/>
    <w:rPr>
      <w:sz w:val="20"/>
      <w:szCs w:val="20"/>
    </w:rPr>
  </w:style>
  <w:style w:type="paragraph" w:styleId="CommentSubject">
    <w:name w:val="annotation subject"/>
    <w:basedOn w:val="CommentText"/>
    <w:next w:val="CommentText"/>
    <w:link w:val="CommentSubjectChar"/>
    <w:uiPriority w:val="99"/>
    <w:semiHidden/>
    <w:unhideWhenUsed/>
    <w:rsid w:val="00BD75FB"/>
    <w:rPr>
      <w:b/>
      <w:bCs/>
    </w:rPr>
  </w:style>
  <w:style w:type="character" w:customStyle="1" w:styleId="CommentSubjectChar">
    <w:name w:val="Comment Subject Char"/>
    <w:basedOn w:val="CommentTextChar"/>
    <w:link w:val="CommentSubject"/>
    <w:uiPriority w:val="99"/>
    <w:semiHidden/>
    <w:rsid w:val="00BD75FB"/>
    <w:rPr>
      <w:b/>
      <w:bCs/>
      <w:sz w:val="20"/>
      <w:szCs w:val="20"/>
    </w:rPr>
  </w:style>
  <w:style w:type="character" w:customStyle="1" w:styleId="Heading3Char">
    <w:name w:val="Heading 3 Char"/>
    <w:basedOn w:val="DefaultParagraphFont"/>
    <w:link w:val="Heading3"/>
    <w:rsid w:val="00B04532"/>
    <w:rPr>
      <w:rFonts w:ascii="Arial" w:eastAsia="Times New Roman" w:hAnsi="Arial" w:cs="Arial"/>
      <w:i/>
      <w:iCs/>
      <w:sz w:val="28"/>
      <w:szCs w:val="24"/>
      <w:lang w:val="en-GB"/>
    </w:rPr>
  </w:style>
  <w:style w:type="paragraph" w:styleId="Header">
    <w:name w:val="header"/>
    <w:basedOn w:val="Normal"/>
    <w:link w:val="HeaderChar"/>
    <w:uiPriority w:val="99"/>
    <w:unhideWhenUsed/>
    <w:rsid w:val="00E53030"/>
    <w:pPr>
      <w:tabs>
        <w:tab w:val="center" w:pos="4513"/>
        <w:tab w:val="right" w:pos="9026"/>
      </w:tabs>
      <w:spacing w:line="240" w:lineRule="auto"/>
    </w:pPr>
  </w:style>
  <w:style w:type="character" w:customStyle="1" w:styleId="HeaderChar">
    <w:name w:val="Header Char"/>
    <w:basedOn w:val="DefaultParagraphFont"/>
    <w:link w:val="Header"/>
    <w:uiPriority w:val="99"/>
    <w:rsid w:val="00E53030"/>
  </w:style>
  <w:style w:type="paragraph" w:styleId="Footer">
    <w:name w:val="footer"/>
    <w:basedOn w:val="Normal"/>
    <w:link w:val="FooterChar"/>
    <w:uiPriority w:val="99"/>
    <w:unhideWhenUsed/>
    <w:rsid w:val="00E53030"/>
    <w:pPr>
      <w:tabs>
        <w:tab w:val="center" w:pos="4513"/>
        <w:tab w:val="right" w:pos="9026"/>
      </w:tabs>
      <w:spacing w:line="240" w:lineRule="auto"/>
    </w:pPr>
  </w:style>
  <w:style w:type="character" w:customStyle="1" w:styleId="FooterChar">
    <w:name w:val="Footer Char"/>
    <w:basedOn w:val="DefaultParagraphFont"/>
    <w:link w:val="Footer"/>
    <w:uiPriority w:val="99"/>
    <w:rsid w:val="00E53030"/>
  </w:style>
  <w:style w:type="paragraph" w:styleId="NormalWeb">
    <w:name w:val="Normal (Web)"/>
    <w:basedOn w:val="Normal"/>
    <w:uiPriority w:val="99"/>
    <w:semiHidden/>
    <w:unhideWhenUsed/>
    <w:rsid w:val="00D52E4D"/>
    <w:pPr>
      <w:spacing w:before="100" w:beforeAutospacing="1" w:after="100" w:afterAutospacing="1" w:line="240" w:lineRule="auto"/>
      <w:jc w:val="left"/>
    </w:pPr>
    <w:rPr>
      <w:rFonts w:ascii="Times New Roman" w:hAnsi="Times New Roman" w:cs="Times New Roman"/>
      <w:sz w:val="24"/>
      <w:szCs w:val="24"/>
      <w:lang w:eastAsia="en-ZA"/>
    </w:rPr>
  </w:style>
  <w:style w:type="paragraph" w:styleId="Revision">
    <w:name w:val="Revision"/>
    <w:hidden/>
    <w:uiPriority w:val="99"/>
    <w:semiHidden/>
    <w:rsid w:val="008154EA"/>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7247">
      <w:bodyDiv w:val="1"/>
      <w:marLeft w:val="0"/>
      <w:marRight w:val="0"/>
      <w:marTop w:val="0"/>
      <w:marBottom w:val="0"/>
      <w:divBdr>
        <w:top w:val="none" w:sz="0" w:space="0" w:color="auto"/>
        <w:left w:val="none" w:sz="0" w:space="0" w:color="auto"/>
        <w:bottom w:val="none" w:sz="0" w:space="0" w:color="auto"/>
        <w:right w:val="none" w:sz="0" w:space="0" w:color="auto"/>
      </w:divBdr>
    </w:div>
    <w:div w:id="341322601">
      <w:bodyDiv w:val="1"/>
      <w:marLeft w:val="0"/>
      <w:marRight w:val="0"/>
      <w:marTop w:val="0"/>
      <w:marBottom w:val="0"/>
      <w:divBdr>
        <w:top w:val="none" w:sz="0" w:space="0" w:color="auto"/>
        <w:left w:val="none" w:sz="0" w:space="0" w:color="auto"/>
        <w:bottom w:val="none" w:sz="0" w:space="0" w:color="auto"/>
        <w:right w:val="none" w:sz="0" w:space="0" w:color="auto"/>
      </w:divBdr>
    </w:div>
    <w:div w:id="398598670">
      <w:bodyDiv w:val="1"/>
      <w:marLeft w:val="0"/>
      <w:marRight w:val="0"/>
      <w:marTop w:val="0"/>
      <w:marBottom w:val="0"/>
      <w:divBdr>
        <w:top w:val="none" w:sz="0" w:space="0" w:color="auto"/>
        <w:left w:val="none" w:sz="0" w:space="0" w:color="auto"/>
        <w:bottom w:val="none" w:sz="0" w:space="0" w:color="auto"/>
        <w:right w:val="none" w:sz="0" w:space="0" w:color="auto"/>
      </w:divBdr>
    </w:div>
    <w:div w:id="443889646">
      <w:bodyDiv w:val="1"/>
      <w:marLeft w:val="0"/>
      <w:marRight w:val="0"/>
      <w:marTop w:val="0"/>
      <w:marBottom w:val="0"/>
      <w:divBdr>
        <w:top w:val="none" w:sz="0" w:space="0" w:color="auto"/>
        <w:left w:val="none" w:sz="0" w:space="0" w:color="auto"/>
        <w:bottom w:val="none" w:sz="0" w:space="0" w:color="auto"/>
        <w:right w:val="none" w:sz="0" w:space="0" w:color="auto"/>
      </w:divBdr>
    </w:div>
    <w:div w:id="598681591">
      <w:bodyDiv w:val="1"/>
      <w:marLeft w:val="0"/>
      <w:marRight w:val="0"/>
      <w:marTop w:val="0"/>
      <w:marBottom w:val="0"/>
      <w:divBdr>
        <w:top w:val="none" w:sz="0" w:space="0" w:color="auto"/>
        <w:left w:val="none" w:sz="0" w:space="0" w:color="auto"/>
        <w:bottom w:val="none" w:sz="0" w:space="0" w:color="auto"/>
        <w:right w:val="none" w:sz="0" w:space="0" w:color="auto"/>
      </w:divBdr>
    </w:div>
    <w:div w:id="865827783">
      <w:bodyDiv w:val="1"/>
      <w:marLeft w:val="0"/>
      <w:marRight w:val="0"/>
      <w:marTop w:val="0"/>
      <w:marBottom w:val="0"/>
      <w:divBdr>
        <w:top w:val="none" w:sz="0" w:space="0" w:color="auto"/>
        <w:left w:val="none" w:sz="0" w:space="0" w:color="auto"/>
        <w:bottom w:val="none" w:sz="0" w:space="0" w:color="auto"/>
        <w:right w:val="none" w:sz="0" w:space="0" w:color="auto"/>
      </w:divBdr>
    </w:div>
    <w:div w:id="1482693072">
      <w:bodyDiv w:val="1"/>
      <w:marLeft w:val="0"/>
      <w:marRight w:val="0"/>
      <w:marTop w:val="0"/>
      <w:marBottom w:val="0"/>
      <w:divBdr>
        <w:top w:val="none" w:sz="0" w:space="0" w:color="auto"/>
        <w:left w:val="none" w:sz="0" w:space="0" w:color="auto"/>
        <w:bottom w:val="none" w:sz="0" w:space="0" w:color="auto"/>
        <w:right w:val="none" w:sz="0" w:space="0" w:color="auto"/>
      </w:divBdr>
    </w:div>
    <w:div w:id="1745493613">
      <w:bodyDiv w:val="1"/>
      <w:marLeft w:val="0"/>
      <w:marRight w:val="0"/>
      <w:marTop w:val="0"/>
      <w:marBottom w:val="0"/>
      <w:divBdr>
        <w:top w:val="none" w:sz="0" w:space="0" w:color="auto"/>
        <w:left w:val="none" w:sz="0" w:space="0" w:color="auto"/>
        <w:bottom w:val="none" w:sz="0" w:space="0" w:color="auto"/>
        <w:right w:val="none" w:sz="0" w:space="0" w:color="auto"/>
      </w:divBdr>
    </w:div>
    <w:div w:id="1782916378">
      <w:bodyDiv w:val="1"/>
      <w:marLeft w:val="0"/>
      <w:marRight w:val="0"/>
      <w:marTop w:val="0"/>
      <w:marBottom w:val="0"/>
      <w:divBdr>
        <w:top w:val="none" w:sz="0" w:space="0" w:color="auto"/>
        <w:left w:val="none" w:sz="0" w:space="0" w:color="auto"/>
        <w:bottom w:val="none" w:sz="0" w:space="0" w:color="auto"/>
        <w:right w:val="none" w:sz="0" w:space="0" w:color="auto"/>
      </w:divBdr>
    </w:div>
    <w:div w:id="1786077160">
      <w:bodyDiv w:val="1"/>
      <w:marLeft w:val="0"/>
      <w:marRight w:val="0"/>
      <w:marTop w:val="0"/>
      <w:marBottom w:val="0"/>
      <w:divBdr>
        <w:top w:val="none" w:sz="0" w:space="0" w:color="auto"/>
        <w:left w:val="none" w:sz="0" w:space="0" w:color="auto"/>
        <w:bottom w:val="none" w:sz="0" w:space="0" w:color="auto"/>
        <w:right w:val="none" w:sz="0" w:space="0" w:color="auto"/>
      </w:divBdr>
      <w:divsChild>
        <w:div w:id="425686616">
          <w:marLeft w:val="0"/>
          <w:marRight w:val="0"/>
          <w:marTop w:val="120"/>
          <w:marBottom w:val="0"/>
          <w:divBdr>
            <w:top w:val="none" w:sz="0" w:space="0" w:color="auto"/>
            <w:left w:val="none" w:sz="0" w:space="0" w:color="auto"/>
            <w:bottom w:val="none" w:sz="0" w:space="0" w:color="auto"/>
            <w:right w:val="none" w:sz="0" w:space="0" w:color="auto"/>
          </w:divBdr>
        </w:div>
        <w:div w:id="1090393890">
          <w:marLeft w:val="0"/>
          <w:marRight w:val="0"/>
          <w:marTop w:val="240"/>
          <w:marBottom w:val="24"/>
          <w:divBdr>
            <w:top w:val="single" w:sz="8" w:space="2" w:color="808080"/>
            <w:left w:val="none" w:sz="0" w:space="0" w:color="auto"/>
            <w:bottom w:val="none" w:sz="0" w:space="0" w:color="auto"/>
            <w:right w:val="none" w:sz="0" w:space="0" w:color="auto"/>
          </w:divBdr>
        </w:div>
        <w:div w:id="1960605983">
          <w:marLeft w:val="0"/>
          <w:marRight w:val="0"/>
          <w:marTop w:val="120"/>
          <w:marBottom w:val="0"/>
          <w:divBdr>
            <w:top w:val="none" w:sz="0" w:space="0" w:color="auto"/>
            <w:left w:val="none" w:sz="0" w:space="0" w:color="auto"/>
            <w:bottom w:val="none" w:sz="0" w:space="0" w:color="auto"/>
            <w:right w:val="none" w:sz="0" w:space="0" w:color="auto"/>
          </w:divBdr>
        </w:div>
        <w:div w:id="1245190088">
          <w:marLeft w:val="0"/>
          <w:marRight w:val="0"/>
          <w:marTop w:val="120"/>
          <w:marBottom w:val="0"/>
          <w:divBdr>
            <w:top w:val="none" w:sz="0" w:space="0" w:color="auto"/>
            <w:left w:val="none" w:sz="0" w:space="0" w:color="auto"/>
            <w:bottom w:val="none" w:sz="0" w:space="0" w:color="auto"/>
            <w:right w:val="none" w:sz="0" w:space="0" w:color="auto"/>
          </w:divBdr>
        </w:div>
      </w:divsChild>
    </w:div>
    <w:div w:id="17876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7754FFE23B6459143A5C83842992E" ma:contentTypeVersion="12" ma:contentTypeDescription="Create a new document." ma:contentTypeScope="" ma:versionID="58d0b6f04fdb17a31200db0960e98025">
  <xsd:schema xmlns:xsd="http://www.w3.org/2001/XMLSchema" xmlns:xs="http://www.w3.org/2001/XMLSchema" xmlns:p="http://schemas.microsoft.com/office/2006/metadata/properties" xmlns:ns3="3c86e339-d9a1-4218-907a-f622c510b0ee" xmlns:ns4="c2811ad7-b8a3-4f19-baf9-a4ab8038d7b1" targetNamespace="http://schemas.microsoft.com/office/2006/metadata/properties" ma:root="true" ma:fieldsID="8caf4911e24156e15485e0ee844b24cc" ns3:_="" ns4:_="">
    <xsd:import namespace="3c86e339-d9a1-4218-907a-f622c510b0ee"/>
    <xsd:import namespace="c2811ad7-b8a3-4f19-baf9-a4ab8038d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6e339-d9a1-4218-907a-f622c510b0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11ad7-b8a3-4f19-baf9-a4ab8038d7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8D86-4B41-4919-BFCB-7C46DD99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6e339-d9a1-4218-907a-f622c510b0ee"/>
    <ds:schemaRef ds:uri="c2811ad7-b8a3-4f19-baf9-a4ab80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C3C80-1D4D-4C9D-B2A6-0EAD02D280AA}">
  <ds:schemaRefs>
    <ds:schemaRef ds:uri="http://schemas.microsoft.com/sharepoint/v3/contenttype/forms"/>
  </ds:schemaRefs>
</ds:datastoreItem>
</file>

<file path=customXml/itemProps3.xml><?xml version="1.0" encoding="utf-8"?>
<ds:datastoreItem xmlns:ds="http://schemas.openxmlformats.org/officeDocument/2006/customXml" ds:itemID="{DEA61BB7-461A-4446-A003-B8CDFD697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34B13-2D69-4FEA-9137-3D6D3D4A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Yamkela Dleke</cp:lastModifiedBy>
  <cp:revision>3</cp:revision>
  <cp:lastPrinted>2023-03-03T06:51:00Z</cp:lastPrinted>
  <dcterms:created xsi:type="dcterms:W3CDTF">2023-03-03T11:06:00Z</dcterms:created>
  <dcterms:modified xsi:type="dcterms:W3CDTF">2023-03-03T12:19:00Z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0x0101000BC7754FFE23B6459143A5C83842992E</vt:lpwstr>
  </property>
</Properties>
</file>