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85F8" w14:textId="77777777" w:rsidR="003C58BF" w:rsidRPr="00A5528A" w:rsidRDefault="003C58BF" w:rsidP="00A5528A">
      <w:pPr>
        <w:spacing w:line="360" w:lineRule="auto"/>
        <w:jc w:val="both"/>
        <w:rPr>
          <w:sz w:val="28"/>
        </w:rPr>
      </w:pPr>
      <w:bookmarkStart w:id="0" w:name="_GoBack"/>
      <w:bookmarkEnd w:id="0"/>
    </w:p>
    <w:p w14:paraId="30B6226F" w14:textId="77777777" w:rsidR="003C58BF" w:rsidRPr="002C505B" w:rsidRDefault="003C58BF" w:rsidP="003C58BF">
      <w:pPr>
        <w:rPr>
          <w:b/>
          <w:bCs/>
          <w:sz w:val="28"/>
          <w:szCs w:val="28"/>
        </w:rPr>
      </w:pPr>
      <w:r w:rsidRPr="002C505B">
        <w:rPr>
          <w:sz w:val="28"/>
          <w:szCs w:val="28"/>
        </w:rPr>
        <w:tab/>
      </w:r>
      <w:r w:rsidRPr="002C505B">
        <w:rPr>
          <w:sz w:val="28"/>
          <w:szCs w:val="28"/>
        </w:rPr>
        <w:tab/>
      </w:r>
      <w:r w:rsidRPr="002C505B">
        <w:rPr>
          <w:sz w:val="28"/>
          <w:szCs w:val="28"/>
        </w:rPr>
        <w:tab/>
      </w:r>
    </w:p>
    <w:p w14:paraId="5653BDAA" w14:textId="77777777" w:rsidR="003C58BF" w:rsidRPr="002C505B" w:rsidRDefault="003C58BF" w:rsidP="003C58BF">
      <w:pPr>
        <w:jc w:val="center"/>
        <w:rPr>
          <w:b/>
          <w:bCs/>
          <w:sz w:val="28"/>
          <w:szCs w:val="28"/>
        </w:rPr>
      </w:pPr>
    </w:p>
    <w:p w14:paraId="659FFC38" w14:textId="77777777" w:rsidR="003C58BF" w:rsidRPr="002C505B" w:rsidRDefault="003C58BF" w:rsidP="003C58BF">
      <w:pPr>
        <w:jc w:val="center"/>
        <w:rPr>
          <w:b/>
          <w:bCs/>
          <w:sz w:val="28"/>
          <w:szCs w:val="28"/>
        </w:rPr>
      </w:pPr>
    </w:p>
    <w:p w14:paraId="459BEBE7" w14:textId="763F8501" w:rsidR="003C58BF" w:rsidRPr="002C505B" w:rsidRDefault="003C58BF" w:rsidP="003C58BF">
      <w:pPr>
        <w:jc w:val="center"/>
        <w:rPr>
          <w:b/>
          <w:bCs/>
          <w:sz w:val="28"/>
          <w:szCs w:val="28"/>
        </w:rPr>
      </w:pPr>
      <w:r>
        <w:rPr>
          <w:noProof/>
          <w:lang w:val="en-ZA" w:eastAsia="en-ZA"/>
        </w:rPr>
        <w:drawing>
          <wp:anchor distT="0" distB="0" distL="114300" distR="114300" simplePos="0" relativeHeight="251661312" behindDoc="0" locked="0" layoutInCell="1" allowOverlap="1" wp14:anchorId="61227926" wp14:editId="332A3BA9">
            <wp:simplePos x="0" y="0"/>
            <wp:positionH relativeFrom="column">
              <wp:align>center</wp:align>
            </wp:positionH>
            <wp:positionV relativeFrom="paragraph">
              <wp:posOffset>-683895</wp:posOffset>
            </wp:positionV>
            <wp:extent cx="8001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09B5C48E" w14:textId="77777777" w:rsidR="003C58BF" w:rsidRPr="002C505B" w:rsidRDefault="003C58BF" w:rsidP="003C58BF">
      <w:pPr>
        <w:spacing w:line="360" w:lineRule="auto"/>
        <w:rPr>
          <w:b/>
          <w:bCs/>
          <w:sz w:val="28"/>
          <w:szCs w:val="28"/>
        </w:rPr>
      </w:pPr>
    </w:p>
    <w:p w14:paraId="1D422194" w14:textId="77777777" w:rsidR="003C58BF" w:rsidRPr="002C505B" w:rsidRDefault="003C58BF" w:rsidP="003C58BF">
      <w:pPr>
        <w:spacing w:line="360" w:lineRule="auto"/>
        <w:jc w:val="center"/>
        <w:rPr>
          <w:b/>
          <w:bCs/>
          <w:sz w:val="28"/>
          <w:szCs w:val="28"/>
        </w:rPr>
      </w:pPr>
      <w:r w:rsidRPr="002C505B">
        <w:rPr>
          <w:b/>
          <w:bCs/>
          <w:sz w:val="28"/>
          <w:szCs w:val="28"/>
        </w:rPr>
        <w:t>THE SUPREME COURT OF APPEAL OF SOUTH AFRICA</w:t>
      </w:r>
    </w:p>
    <w:p w14:paraId="0D0EE1C4" w14:textId="77777777" w:rsidR="003C58BF" w:rsidRPr="002C505B" w:rsidRDefault="003C58BF" w:rsidP="003C58BF">
      <w:pPr>
        <w:pStyle w:val="Heading3"/>
        <w:jc w:val="center"/>
        <w:rPr>
          <w:rFonts w:ascii="Times New Roman" w:hAnsi="Times New Roman" w:cs="Times New Roman"/>
          <w:b/>
          <w:i w:val="0"/>
          <w:szCs w:val="28"/>
        </w:rPr>
      </w:pPr>
      <w:r w:rsidRPr="002C505B">
        <w:rPr>
          <w:rFonts w:ascii="Times New Roman" w:hAnsi="Times New Roman" w:cs="Times New Roman"/>
          <w:b/>
          <w:i w:val="0"/>
          <w:szCs w:val="28"/>
        </w:rPr>
        <w:t>JUDGMENT</w:t>
      </w:r>
    </w:p>
    <w:p w14:paraId="259382FF" w14:textId="77777777" w:rsidR="009224BD" w:rsidRPr="00B861FB" w:rsidRDefault="009224BD" w:rsidP="009224BD">
      <w:pPr>
        <w:rPr>
          <w:sz w:val="28"/>
          <w:szCs w:val="28"/>
        </w:rPr>
      </w:pPr>
    </w:p>
    <w:p w14:paraId="00BB462A" w14:textId="36494B98" w:rsidR="009224BD" w:rsidRPr="00B861FB" w:rsidRDefault="009224BD" w:rsidP="009224BD">
      <w:pPr>
        <w:spacing w:line="360" w:lineRule="auto"/>
        <w:jc w:val="right"/>
        <w:rPr>
          <w:b/>
          <w:sz w:val="28"/>
          <w:szCs w:val="28"/>
        </w:rPr>
      </w:pPr>
      <w:r w:rsidRPr="006D6EFD">
        <w:rPr>
          <w:b/>
          <w:sz w:val="28"/>
          <w:szCs w:val="28"/>
        </w:rPr>
        <w:t>Not reportable</w:t>
      </w:r>
    </w:p>
    <w:p w14:paraId="2B7F6671" w14:textId="634C24DB" w:rsidR="009224BD" w:rsidRPr="00B861FB" w:rsidRDefault="009224BD" w:rsidP="009224BD">
      <w:pPr>
        <w:spacing w:line="360" w:lineRule="auto"/>
        <w:jc w:val="right"/>
        <w:rPr>
          <w:sz w:val="28"/>
          <w:szCs w:val="28"/>
        </w:rPr>
      </w:pPr>
      <w:r w:rsidRPr="00B861FB">
        <w:rPr>
          <w:sz w:val="28"/>
          <w:szCs w:val="28"/>
        </w:rPr>
        <w:t>Case no: 0</w:t>
      </w:r>
      <w:r w:rsidR="009508F2" w:rsidRPr="00B861FB">
        <w:rPr>
          <w:sz w:val="28"/>
          <w:szCs w:val="28"/>
        </w:rPr>
        <w:t>56</w:t>
      </w:r>
      <w:r w:rsidRPr="00B861FB">
        <w:rPr>
          <w:sz w:val="28"/>
          <w:szCs w:val="28"/>
        </w:rPr>
        <w:t>/202</w:t>
      </w:r>
      <w:r w:rsidR="009508F2" w:rsidRPr="00B861FB">
        <w:rPr>
          <w:sz w:val="28"/>
          <w:szCs w:val="28"/>
        </w:rPr>
        <w:t>1</w:t>
      </w:r>
    </w:p>
    <w:p w14:paraId="5189C4D5" w14:textId="77777777" w:rsidR="009224BD" w:rsidRPr="00B861FB" w:rsidRDefault="009224BD" w:rsidP="009224BD">
      <w:pPr>
        <w:spacing w:line="360" w:lineRule="auto"/>
        <w:rPr>
          <w:sz w:val="28"/>
          <w:szCs w:val="28"/>
        </w:rPr>
      </w:pPr>
    </w:p>
    <w:p w14:paraId="2D51052C" w14:textId="77777777" w:rsidR="009224BD" w:rsidRPr="00B861FB" w:rsidRDefault="009224BD" w:rsidP="00A5528A">
      <w:pPr>
        <w:rPr>
          <w:sz w:val="28"/>
          <w:szCs w:val="28"/>
        </w:rPr>
      </w:pPr>
      <w:r w:rsidRPr="00B861FB">
        <w:rPr>
          <w:sz w:val="28"/>
          <w:szCs w:val="28"/>
        </w:rPr>
        <w:t>In the matter between:</w:t>
      </w:r>
    </w:p>
    <w:p w14:paraId="1840266E" w14:textId="77777777" w:rsidR="009224BD" w:rsidRPr="00B861FB" w:rsidRDefault="009224BD" w:rsidP="00A5528A">
      <w:pPr>
        <w:widowControl w:val="0"/>
        <w:tabs>
          <w:tab w:val="right" w:pos="9360"/>
        </w:tabs>
        <w:autoSpaceDE w:val="0"/>
        <w:autoSpaceDN w:val="0"/>
        <w:adjustRightInd w:val="0"/>
        <w:rPr>
          <w:b/>
          <w:bCs/>
          <w:sz w:val="28"/>
          <w:szCs w:val="28"/>
        </w:rPr>
      </w:pPr>
    </w:p>
    <w:p w14:paraId="06CCFBA0" w14:textId="77777777" w:rsidR="001424DD" w:rsidRPr="00B861FB" w:rsidRDefault="009224BD" w:rsidP="009224BD">
      <w:pPr>
        <w:widowControl w:val="0"/>
        <w:tabs>
          <w:tab w:val="right" w:pos="9360"/>
        </w:tabs>
        <w:autoSpaceDE w:val="0"/>
        <w:autoSpaceDN w:val="0"/>
        <w:adjustRightInd w:val="0"/>
        <w:spacing w:line="360" w:lineRule="auto"/>
        <w:rPr>
          <w:b/>
          <w:bCs/>
          <w:sz w:val="28"/>
          <w:szCs w:val="28"/>
        </w:rPr>
      </w:pPr>
      <w:r w:rsidRPr="00B861FB">
        <w:rPr>
          <w:b/>
          <w:bCs/>
          <w:sz w:val="28"/>
          <w:szCs w:val="28"/>
        </w:rPr>
        <w:t xml:space="preserve">THE </w:t>
      </w:r>
      <w:r w:rsidR="009508F2" w:rsidRPr="00B861FB">
        <w:rPr>
          <w:b/>
          <w:bCs/>
          <w:sz w:val="28"/>
          <w:szCs w:val="28"/>
        </w:rPr>
        <w:t>MEMBER OF THE EXECUTIVE COUNCIL</w:t>
      </w:r>
    </w:p>
    <w:p w14:paraId="700EFB56" w14:textId="72A7A7A7" w:rsidR="009224BD" w:rsidRPr="00B861FB" w:rsidRDefault="001424DD" w:rsidP="00A5528A">
      <w:pPr>
        <w:widowControl w:val="0"/>
        <w:tabs>
          <w:tab w:val="right" w:pos="9360"/>
        </w:tabs>
        <w:autoSpaceDE w:val="0"/>
        <w:autoSpaceDN w:val="0"/>
        <w:adjustRightInd w:val="0"/>
        <w:rPr>
          <w:b/>
          <w:bCs/>
          <w:sz w:val="28"/>
          <w:szCs w:val="28"/>
        </w:rPr>
      </w:pPr>
      <w:r w:rsidRPr="00B861FB">
        <w:rPr>
          <w:b/>
          <w:bCs/>
          <w:sz w:val="28"/>
          <w:szCs w:val="28"/>
        </w:rPr>
        <w:t>FOR</w:t>
      </w:r>
      <w:r w:rsidR="009508F2" w:rsidRPr="00B861FB">
        <w:rPr>
          <w:b/>
          <w:bCs/>
          <w:sz w:val="28"/>
          <w:szCs w:val="28"/>
        </w:rPr>
        <w:t xml:space="preserve"> HEALTH,</w:t>
      </w:r>
      <w:r w:rsidRPr="00B861FB">
        <w:rPr>
          <w:b/>
          <w:bCs/>
          <w:sz w:val="28"/>
          <w:szCs w:val="28"/>
        </w:rPr>
        <w:t xml:space="preserve"> </w:t>
      </w:r>
      <w:r w:rsidR="009508F2" w:rsidRPr="00B861FB">
        <w:rPr>
          <w:b/>
          <w:bCs/>
          <w:sz w:val="28"/>
          <w:szCs w:val="28"/>
        </w:rPr>
        <w:t>EASTERN CAPE PROVINCE</w:t>
      </w:r>
      <w:r w:rsidR="009224BD" w:rsidRPr="00B861FB">
        <w:rPr>
          <w:b/>
          <w:bCs/>
          <w:sz w:val="28"/>
          <w:szCs w:val="28"/>
        </w:rPr>
        <w:tab/>
        <w:t xml:space="preserve"> </w:t>
      </w:r>
      <w:r w:rsidR="00062E6F">
        <w:rPr>
          <w:b/>
          <w:bCs/>
          <w:sz w:val="28"/>
          <w:szCs w:val="28"/>
        </w:rPr>
        <w:t>APPLICANT</w:t>
      </w:r>
    </w:p>
    <w:p w14:paraId="09CD06FC" w14:textId="77777777" w:rsidR="009224BD" w:rsidRPr="00B861FB" w:rsidRDefault="009224BD" w:rsidP="00A5528A">
      <w:pPr>
        <w:widowControl w:val="0"/>
        <w:tabs>
          <w:tab w:val="right" w:pos="9360"/>
        </w:tabs>
        <w:autoSpaceDE w:val="0"/>
        <w:autoSpaceDN w:val="0"/>
        <w:adjustRightInd w:val="0"/>
        <w:rPr>
          <w:b/>
          <w:bCs/>
          <w:sz w:val="28"/>
          <w:szCs w:val="28"/>
        </w:rPr>
      </w:pPr>
    </w:p>
    <w:p w14:paraId="1991A506" w14:textId="77777777" w:rsidR="009224BD" w:rsidRPr="00B861FB" w:rsidRDefault="009224BD" w:rsidP="00A5528A">
      <w:pPr>
        <w:widowControl w:val="0"/>
        <w:autoSpaceDE w:val="0"/>
        <w:autoSpaceDN w:val="0"/>
        <w:adjustRightInd w:val="0"/>
        <w:rPr>
          <w:bCs/>
          <w:iCs/>
          <w:sz w:val="28"/>
          <w:szCs w:val="28"/>
        </w:rPr>
      </w:pPr>
      <w:r w:rsidRPr="00B861FB">
        <w:rPr>
          <w:bCs/>
          <w:iCs/>
          <w:sz w:val="28"/>
          <w:szCs w:val="28"/>
        </w:rPr>
        <w:t>and</w:t>
      </w:r>
    </w:p>
    <w:p w14:paraId="0374A8DB" w14:textId="77777777" w:rsidR="009224BD" w:rsidRPr="00B861FB" w:rsidRDefault="009224BD" w:rsidP="00A5528A">
      <w:pPr>
        <w:widowControl w:val="0"/>
        <w:autoSpaceDE w:val="0"/>
        <w:autoSpaceDN w:val="0"/>
        <w:adjustRightInd w:val="0"/>
        <w:rPr>
          <w:sz w:val="28"/>
          <w:szCs w:val="28"/>
        </w:rPr>
      </w:pPr>
    </w:p>
    <w:p w14:paraId="6AE424B7" w14:textId="5B50315C" w:rsidR="009224BD" w:rsidRPr="00B861FB" w:rsidRDefault="00530B7A" w:rsidP="009224BD">
      <w:pPr>
        <w:widowControl w:val="0"/>
        <w:tabs>
          <w:tab w:val="right" w:pos="9360"/>
        </w:tabs>
        <w:autoSpaceDE w:val="0"/>
        <w:autoSpaceDN w:val="0"/>
        <w:adjustRightInd w:val="0"/>
        <w:spacing w:line="360" w:lineRule="auto"/>
        <w:rPr>
          <w:bCs/>
          <w:i/>
          <w:sz w:val="28"/>
          <w:szCs w:val="28"/>
        </w:rPr>
      </w:pPr>
      <w:r w:rsidRPr="006D6EFD">
        <w:rPr>
          <w:b/>
          <w:bCs/>
          <w:sz w:val="28"/>
          <w:szCs w:val="28"/>
        </w:rPr>
        <w:t>Y N obo E N</w:t>
      </w:r>
      <w:r w:rsidR="009224BD" w:rsidRPr="00B861FB">
        <w:rPr>
          <w:b/>
          <w:bCs/>
          <w:sz w:val="28"/>
          <w:szCs w:val="28"/>
        </w:rPr>
        <w:tab/>
        <w:t>R</w:t>
      </w:r>
      <w:r w:rsidR="001622F6">
        <w:rPr>
          <w:b/>
          <w:bCs/>
          <w:sz w:val="28"/>
          <w:szCs w:val="28"/>
        </w:rPr>
        <w:t>ESPONDENT</w:t>
      </w:r>
    </w:p>
    <w:p w14:paraId="4D617299" w14:textId="77777777" w:rsidR="009224BD" w:rsidRPr="00B861FB" w:rsidRDefault="009224BD" w:rsidP="009224BD">
      <w:pPr>
        <w:widowControl w:val="0"/>
        <w:tabs>
          <w:tab w:val="right" w:pos="9360"/>
        </w:tabs>
        <w:autoSpaceDE w:val="0"/>
        <w:autoSpaceDN w:val="0"/>
        <w:adjustRightInd w:val="0"/>
        <w:spacing w:line="360" w:lineRule="auto"/>
        <w:rPr>
          <w:bCs/>
          <w:i/>
          <w:sz w:val="28"/>
          <w:szCs w:val="28"/>
        </w:rPr>
      </w:pPr>
    </w:p>
    <w:p w14:paraId="0541E5B5" w14:textId="6639577E" w:rsidR="009224BD" w:rsidRPr="00A5528A" w:rsidRDefault="009224BD" w:rsidP="00BC5B0E">
      <w:pPr>
        <w:spacing w:line="360" w:lineRule="auto"/>
        <w:jc w:val="both"/>
        <w:rPr>
          <w:b/>
          <w:sz w:val="28"/>
        </w:rPr>
      </w:pPr>
      <w:r w:rsidRPr="00B861FB">
        <w:rPr>
          <w:b/>
          <w:bCs/>
          <w:sz w:val="28"/>
          <w:szCs w:val="28"/>
        </w:rPr>
        <w:t>Neutral citation:</w:t>
      </w:r>
      <w:r w:rsidRPr="00B861FB">
        <w:rPr>
          <w:b/>
          <w:bCs/>
          <w:sz w:val="28"/>
          <w:szCs w:val="28"/>
        </w:rPr>
        <w:tab/>
      </w:r>
      <w:r w:rsidRPr="00B861FB">
        <w:rPr>
          <w:bCs/>
          <w:i/>
          <w:sz w:val="28"/>
          <w:szCs w:val="28"/>
        </w:rPr>
        <w:t xml:space="preserve">The </w:t>
      </w:r>
      <w:r w:rsidR="009508F2" w:rsidRPr="00B861FB">
        <w:rPr>
          <w:bCs/>
          <w:i/>
          <w:sz w:val="28"/>
          <w:szCs w:val="28"/>
        </w:rPr>
        <w:t>Member of the Executive Council for Health, Eastern</w:t>
      </w:r>
      <w:r w:rsidR="00DD75E8">
        <w:rPr>
          <w:bCs/>
          <w:i/>
          <w:sz w:val="28"/>
          <w:szCs w:val="28"/>
        </w:rPr>
        <w:t xml:space="preserve"> </w:t>
      </w:r>
      <w:r w:rsidR="009508F2" w:rsidRPr="00B861FB">
        <w:rPr>
          <w:bCs/>
          <w:i/>
          <w:sz w:val="28"/>
          <w:szCs w:val="28"/>
        </w:rPr>
        <w:t>Cape Province</w:t>
      </w:r>
      <w:r w:rsidRPr="00B861FB">
        <w:rPr>
          <w:bCs/>
          <w:i/>
          <w:sz w:val="28"/>
          <w:szCs w:val="28"/>
        </w:rPr>
        <w:t xml:space="preserve"> v </w:t>
      </w:r>
      <w:r w:rsidR="00530B7A" w:rsidRPr="006D6EFD">
        <w:rPr>
          <w:bCs/>
          <w:i/>
          <w:sz w:val="28"/>
          <w:szCs w:val="28"/>
        </w:rPr>
        <w:t>Y N obo E N</w:t>
      </w:r>
      <w:r w:rsidRPr="00B861FB">
        <w:rPr>
          <w:bCs/>
          <w:i/>
          <w:sz w:val="28"/>
          <w:szCs w:val="28"/>
        </w:rPr>
        <w:t xml:space="preserve"> </w:t>
      </w:r>
      <w:r w:rsidRPr="00B861FB">
        <w:rPr>
          <w:bCs/>
          <w:sz w:val="28"/>
          <w:szCs w:val="28"/>
        </w:rPr>
        <w:t>(0</w:t>
      </w:r>
      <w:r w:rsidR="009508F2" w:rsidRPr="00B861FB">
        <w:rPr>
          <w:bCs/>
          <w:sz w:val="28"/>
          <w:szCs w:val="28"/>
        </w:rPr>
        <w:t>56</w:t>
      </w:r>
      <w:r w:rsidRPr="00B861FB">
        <w:rPr>
          <w:bCs/>
          <w:sz w:val="28"/>
          <w:szCs w:val="28"/>
        </w:rPr>
        <w:t>/202</w:t>
      </w:r>
      <w:r w:rsidR="009508F2" w:rsidRPr="00B861FB">
        <w:rPr>
          <w:bCs/>
          <w:sz w:val="28"/>
          <w:szCs w:val="28"/>
        </w:rPr>
        <w:t>1</w:t>
      </w:r>
      <w:r w:rsidR="001622F6">
        <w:rPr>
          <w:bCs/>
          <w:sz w:val="28"/>
          <w:szCs w:val="28"/>
        </w:rPr>
        <w:t>)</w:t>
      </w:r>
      <w:r w:rsidRPr="00B861FB">
        <w:rPr>
          <w:bCs/>
          <w:sz w:val="28"/>
          <w:szCs w:val="28"/>
        </w:rPr>
        <w:t xml:space="preserve"> [2023] ZASCA </w:t>
      </w:r>
      <w:r w:rsidR="0080451B">
        <w:rPr>
          <w:bCs/>
          <w:sz w:val="28"/>
          <w:szCs w:val="28"/>
        </w:rPr>
        <w:t>32</w:t>
      </w:r>
      <w:r w:rsidRPr="00B861FB">
        <w:rPr>
          <w:bCs/>
          <w:sz w:val="28"/>
          <w:szCs w:val="28"/>
        </w:rPr>
        <w:t xml:space="preserve"> (</w:t>
      </w:r>
      <w:r w:rsidR="00530B7A" w:rsidRPr="006D6EFD">
        <w:rPr>
          <w:bCs/>
          <w:sz w:val="28"/>
          <w:szCs w:val="28"/>
        </w:rPr>
        <w:t>30</w:t>
      </w:r>
      <w:r w:rsidRPr="00B861FB">
        <w:rPr>
          <w:bCs/>
          <w:sz w:val="28"/>
          <w:szCs w:val="28"/>
        </w:rPr>
        <w:t xml:space="preserve"> </w:t>
      </w:r>
      <w:r w:rsidR="00DD75E8">
        <w:rPr>
          <w:bCs/>
          <w:sz w:val="28"/>
          <w:szCs w:val="28"/>
        </w:rPr>
        <w:t xml:space="preserve">March </w:t>
      </w:r>
      <w:r w:rsidRPr="00B861FB">
        <w:rPr>
          <w:bCs/>
          <w:sz w:val="28"/>
          <w:szCs w:val="28"/>
        </w:rPr>
        <w:t>2023)</w:t>
      </w:r>
    </w:p>
    <w:p w14:paraId="0242ED68" w14:textId="2BF351E8" w:rsidR="009224BD" w:rsidRPr="00A5528A" w:rsidRDefault="009224BD" w:rsidP="00BC5B0E">
      <w:pPr>
        <w:spacing w:line="360" w:lineRule="auto"/>
        <w:jc w:val="both"/>
        <w:rPr>
          <w:b/>
          <w:sz w:val="28"/>
        </w:rPr>
      </w:pPr>
      <w:r w:rsidRPr="00B861FB">
        <w:rPr>
          <w:b/>
          <w:bCs/>
          <w:sz w:val="28"/>
          <w:szCs w:val="28"/>
        </w:rPr>
        <w:t>Coram:</w:t>
      </w:r>
      <w:r w:rsidRPr="00B861FB">
        <w:rPr>
          <w:sz w:val="28"/>
          <w:szCs w:val="28"/>
        </w:rPr>
        <w:tab/>
      </w:r>
      <w:r w:rsidR="009508F2" w:rsidRPr="00B861FB">
        <w:rPr>
          <w:sz w:val="28"/>
          <w:szCs w:val="28"/>
        </w:rPr>
        <w:t>SCHIPPERS</w:t>
      </w:r>
      <w:r w:rsidRPr="00B861FB">
        <w:rPr>
          <w:bCs/>
          <w:sz w:val="28"/>
          <w:szCs w:val="28"/>
        </w:rPr>
        <w:t xml:space="preserve">, </w:t>
      </w:r>
      <w:r w:rsidR="009508F2" w:rsidRPr="00B861FB">
        <w:rPr>
          <w:bCs/>
          <w:sz w:val="28"/>
          <w:szCs w:val="28"/>
        </w:rPr>
        <w:t>GORVEN</w:t>
      </w:r>
      <w:r w:rsidRPr="00B861FB">
        <w:rPr>
          <w:bCs/>
          <w:sz w:val="28"/>
          <w:szCs w:val="28"/>
        </w:rPr>
        <w:t xml:space="preserve"> and GOOSEN JJA</w:t>
      </w:r>
      <w:r w:rsidR="009508F2" w:rsidRPr="00B861FB">
        <w:rPr>
          <w:bCs/>
          <w:sz w:val="28"/>
          <w:szCs w:val="28"/>
        </w:rPr>
        <w:t xml:space="preserve"> and KATHREE-SETILOANE and UNTERHALTER AJJA</w:t>
      </w:r>
    </w:p>
    <w:p w14:paraId="63247D2C" w14:textId="1C5F6757" w:rsidR="00526B29" w:rsidRPr="00B861FB" w:rsidRDefault="009224BD" w:rsidP="009C3450">
      <w:pPr>
        <w:spacing w:line="360" w:lineRule="auto"/>
        <w:rPr>
          <w:b/>
          <w:sz w:val="28"/>
          <w:szCs w:val="28"/>
        </w:rPr>
      </w:pPr>
      <w:r w:rsidRPr="00B861FB">
        <w:rPr>
          <w:b/>
          <w:bCs/>
          <w:sz w:val="28"/>
          <w:szCs w:val="28"/>
        </w:rPr>
        <w:t>Heard</w:t>
      </w:r>
      <w:r w:rsidR="009508F2" w:rsidRPr="00B861FB">
        <w:rPr>
          <w:sz w:val="28"/>
          <w:szCs w:val="28"/>
        </w:rPr>
        <w:t>:</w:t>
      </w:r>
      <w:r w:rsidR="009508F2" w:rsidRPr="00B861FB">
        <w:rPr>
          <w:sz w:val="28"/>
          <w:szCs w:val="28"/>
        </w:rPr>
        <w:tab/>
        <w:t>14</w:t>
      </w:r>
      <w:r w:rsidRPr="00B861FB">
        <w:rPr>
          <w:sz w:val="28"/>
          <w:szCs w:val="28"/>
        </w:rPr>
        <w:t xml:space="preserve"> March 2023</w:t>
      </w:r>
    </w:p>
    <w:p w14:paraId="52E33D89" w14:textId="27E940EE" w:rsidR="008A20CC" w:rsidRPr="00B861FB" w:rsidRDefault="008A20CC" w:rsidP="000815BD">
      <w:pPr>
        <w:spacing w:line="360" w:lineRule="auto"/>
        <w:jc w:val="both"/>
        <w:rPr>
          <w:sz w:val="28"/>
          <w:szCs w:val="28"/>
        </w:rPr>
      </w:pPr>
      <w:r w:rsidRPr="00B861FB">
        <w:rPr>
          <w:b/>
          <w:bCs/>
          <w:sz w:val="28"/>
          <w:szCs w:val="28"/>
        </w:rPr>
        <w:t>Delivered</w:t>
      </w:r>
      <w:r w:rsidRPr="00B861FB">
        <w:rPr>
          <w:sz w:val="28"/>
          <w:szCs w:val="28"/>
        </w:rPr>
        <w:t>:</w:t>
      </w:r>
      <w:r w:rsidRPr="00B861FB">
        <w:rPr>
          <w:sz w:val="28"/>
          <w:szCs w:val="28"/>
        </w:rPr>
        <w:tab/>
      </w:r>
      <w:r w:rsidR="00530B7A" w:rsidRPr="006D6EFD">
        <w:rPr>
          <w:sz w:val="28"/>
          <w:szCs w:val="28"/>
        </w:rPr>
        <w:t>30</w:t>
      </w:r>
      <w:r w:rsidR="00DD75E8">
        <w:rPr>
          <w:sz w:val="28"/>
          <w:szCs w:val="28"/>
        </w:rPr>
        <w:t xml:space="preserve"> March 2023</w:t>
      </w:r>
    </w:p>
    <w:p w14:paraId="7C2236E4" w14:textId="52726F02" w:rsidR="00E42E5E" w:rsidRPr="00865207" w:rsidRDefault="008159AB" w:rsidP="000815BD">
      <w:pPr>
        <w:spacing w:line="360" w:lineRule="auto"/>
        <w:jc w:val="both"/>
        <w:rPr>
          <w:bCs/>
          <w:sz w:val="28"/>
          <w:szCs w:val="28"/>
        </w:rPr>
      </w:pPr>
      <w:r w:rsidRPr="00B861FB">
        <w:rPr>
          <w:b/>
          <w:bCs/>
          <w:sz w:val="28"/>
          <w:szCs w:val="28"/>
        </w:rPr>
        <w:t>Summary:</w:t>
      </w:r>
      <w:r w:rsidR="00B75EBB" w:rsidRPr="00B861FB">
        <w:rPr>
          <w:b/>
          <w:bCs/>
          <w:sz w:val="28"/>
          <w:szCs w:val="28"/>
        </w:rPr>
        <w:tab/>
      </w:r>
      <w:r w:rsidR="006F7389">
        <w:rPr>
          <w:sz w:val="28"/>
          <w:szCs w:val="28"/>
        </w:rPr>
        <w:t xml:space="preserve">Application for condonation for late filing of record of appeal and reinstatement of appeal – </w:t>
      </w:r>
      <w:r w:rsidR="006F7389" w:rsidRPr="00865207">
        <w:rPr>
          <w:sz w:val="28"/>
          <w:szCs w:val="28"/>
        </w:rPr>
        <w:t xml:space="preserve">gross non-compliance with </w:t>
      </w:r>
      <w:r w:rsidR="001622F6" w:rsidRPr="00865207">
        <w:rPr>
          <w:sz w:val="28"/>
          <w:szCs w:val="28"/>
        </w:rPr>
        <w:t>r</w:t>
      </w:r>
      <w:r w:rsidR="009A49E3" w:rsidRPr="00865207">
        <w:rPr>
          <w:sz w:val="28"/>
          <w:szCs w:val="28"/>
        </w:rPr>
        <w:t>ules</w:t>
      </w:r>
      <w:r w:rsidR="006F7389" w:rsidRPr="00865207">
        <w:rPr>
          <w:sz w:val="28"/>
          <w:szCs w:val="28"/>
        </w:rPr>
        <w:t xml:space="preserve"> and failure to provide reasonable explanation – no </w:t>
      </w:r>
      <w:r w:rsidR="00242D0E" w:rsidRPr="00865207">
        <w:rPr>
          <w:sz w:val="28"/>
          <w:szCs w:val="28"/>
        </w:rPr>
        <w:t xml:space="preserve">basis </w:t>
      </w:r>
      <w:r w:rsidR="006F7389" w:rsidRPr="00865207">
        <w:rPr>
          <w:sz w:val="28"/>
          <w:szCs w:val="28"/>
        </w:rPr>
        <w:t>to consider prospects of success – record incomplete – application dismissed.</w:t>
      </w:r>
      <w:r w:rsidR="00C328F1" w:rsidRPr="00865207">
        <w:rPr>
          <w:sz w:val="28"/>
          <w:szCs w:val="28"/>
        </w:rPr>
        <w:t xml:space="preserve"> </w:t>
      </w:r>
    </w:p>
    <w:p w14:paraId="36FAF66C" w14:textId="2B7B7BA0" w:rsidR="00BB1B22" w:rsidRPr="00865207" w:rsidRDefault="00E42E5E" w:rsidP="00BB7BE8">
      <w:pPr>
        <w:spacing w:after="160" w:line="259" w:lineRule="auto"/>
        <w:rPr>
          <w:b/>
          <w:sz w:val="28"/>
          <w:szCs w:val="28"/>
        </w:rPr>
      </w:pPr>
      <w:r w:rsidRPr="00865207">
        <w:rPr>
          <w:bCs/>
          <w:sz w:val="28"/>
          <w:szCs w:val="28"/>
        </w:rPr>
        <w:br w:type="page"/>
      </w:r>
      <w:r w:rsidR="005023EF" w:rsidRPr="00865207">
        <w:rPr>
          <w:b/>
          <w:sz w:val="28"/>
          <w:szCs w:val="28"/>
        </w:rPr>
        <w:lastRenderedPageBreak/>
        <w:t>________________________________________________________________</w:t>
      </w:r>
    </w:p>
    <w:p w14:paraId="54CC67AC" w14:textId="77777777" w:rsidR="005023EF" w:rsidRPr="00865207" w:rsidRDefault="005023EF" w:rsidP="000E3AE8">
      <w:pPr>
        <w:spacing w:line="276" w:lineRule="auto"/>
        <w:jc w:val="both"/>
        <w:rPr>
          <w:b/>
          <w:sz w:val="28"/>
          <w:szCs w:val="28"/>
        </w:rPr>
      </w:pPr>
    </w:p>
    <w:p w14:paraId="40B2148A" w14:textId="77777777" w:rsidR="005023EF" w:rsidRPr="00865207" w:rsidRDefault="005023EF" w:rsidP="000E3AE8">
      <w:pPr>
        <w:spacing w:line="276" w:lineRule="auto"/>
        <w:jc w:val="center"/>
        <w:rPr>
          <w:b/>
          <w:sz w:val="28"/>
          <w:szCs w:val="28"/>
        </w:rPr>
      </w:pPr>
      <w:r w:rsidRPr="00865207">
        <w:rPr>
          <w:b/>
          <w:sz w:val="28"/>
          <w:szCs w:val="28"/>
        </w:rPr>
        <w:t>ORDER</w:t>
      </w:r>
    </w:p>
    <w:p w14:paraId="0ACAD0EC" w14:textId="4E091770" w:rsidR="005023EF" w:rsidRPr="00865207" w:rsidRDefault="005023EF" w:rsidP="000E3AE8">
      <w:pPr>
        <w:spacing w:line="276" w:lineRule="auto"/>
        <w:jc w:val="both"/>
        <w:rPr>
          <w:b/>
          <w:sz w:val="28"/>
          <w:szCs w:val="28"/>
        </w:rPr>
      </w:pPr>
      <w:r w:rsidRPr="00865207">
        <w:rPr>
          <w:b/>
          <w:sz w:val="28"/>
          <w:szCs w:val="28"/>
        </w:rPr>
        <w:t>________________________________________________________________</w:t>
      </w:r>
    </w:p>
    <w:p w14:paraId="71021D8B" w14:textId="09CEF95A" w:rsidR="00351B4B" w:rsidRPr="00865207" w:rsidRDefault="00E0572D" w:rsidP="000815BD">
      <w:pPr>
        <w:pStyle w:val="ListBullet"/>
        <w:numPr>
          <w:ilvl w:val="0"/>
          <w:numId w:val="0"/>
        </w:numPr>
        <w:spacing w:before="240" w:after="0" w:line="360" w:lineRule="auto"/>
        <w:jc w:val="both"/>
        <w:rPr>
          <w:rFonts w:ascii="Times New Roman" w:hAnsi="Times New Roman" w:cs="Times New Roman"/>
          <w:bCs/>
          <w:sz w:val="28"/>
          <w:szCs w:val="28"/>
        </w:rPr>
      </w:pPr>
      <w:r w:rsidRPr="00865207">
        <w:rPr>
          <w:rFonts w:ascii="Times New Roman" w:hAnsi="Times New Roman" w:cs="Times New Roman"/>
          <w:b/>
          <w:bCs/>
          <w:sz w:val="28"/>
          <w:szCs w:val="28"/>
        </w:rPr>
        <w:t xml:space="preserve">On appeal from: </w:t>
      </w:r>
      <w:r w:rsidR="003639B2" w:rsidRPr="00865207">
        <w:rPr>
          <w:rFonts w:ascii="Times New Roman" w:hAnsi="Times New Roman" w:cs="Times New Roman"/>
          <w:bCs/>
          <w:sz w:val="28"/>
          <w:szCs w:val="28"/>
        </w:rPr>
        <w:t>Eastern Cape</w:t>
      </w:r>
      <w:r w:rsidR="00285F3E" w:rsidRPr="00865207">
        <w:rPr>
          <w:rFonts w:ascii="Times New Roman" w:hAnsi="Times New Roman" w:cs="Times New Roman"/>
          <w:bCs/>
          <w:sz w:val="28"/>
          <w:szCs w:val="28"/>
        </w:rPr>
        <w:t xml:space="preserve"> </w:t>
      </w:r>
      <w:r w:rsidR="003639B2" w:rsidRPr="00865207">
        <w:rPr>
          <w:rFonts w:ascii="Times New Roman" w:hAnsi="Times New Roman" w:cs="Times New Roman"/>
          <w:bCs/>
          <w:sz w:val="28"/>
          <w:szCs w:val="28"/>
        </w:rPr>
        <w:t>Division</w:t>
      </w:r>
      <w:r w:rsidR="00B35557" w:rsidRPr="00865207">
        <w:rPr>
          <w:rFonts w:ascii="Times New Roman" w:hAnsi="Times New Roman" w:cs="Times New Roman"/>
          <w:bCs/>
          <w:sz w:val="28"/>
          <w:szCs w:val="28"/>
        </w:rPr>
        <w:t xml:space="preserve"> of the High Court</w:t>
      </w:r>
      <w:r w:rsidR="00B35557" w:rsidRPr="00865207">
        <w:rPr>
          <w:rFonts w:ascii="Times New Roman" w:hAnsi="Times New Roman"/>
          <w:sz w:val="28"/>
        </w:rPr>
        <w:t>,</w:t>
      </w:r>
      <w:r w:rsidR="000D4729">
        <w:rPr>
          <w:rFonts w:ascii="Times New Roman" w:hAnsi="Times New Roman"/>
          <w:sz w:val="28"/>
        </w:rPr>
        <w:t xml:space="preserve"> Mthatha</w:t>
      </w:r>
      <w:r w:rsidR="00B35557" w:rsidRPr="00865207">
        <w:rPr>
          <w:rFonts w:ascii="Times New Roman" w:hAnsi="Times New Roman"/>
          <w:sz w:val="28"/>
        </w:rPr>
        <w:t xml:space="preserve"> </w:t>
      </w:r>
      <w:r w:rsidR="000D4729">
        <w:rPr>
          <w:rFonts w:ascii="Times New Roman" w:hAnsi="Times New Roman"/>
          <w:sz w:val="28"/>
        </w:rPr>
        <w:t>(</w:t>
      </w:r>
      <w:r w:rsidR="00A14929" w:rsidRPr="00865207">
        <w:rPr>
          <w:rFonts w:ascii="Times New Roman" w:hAnsi="Times New Roman" w:cs="Times New Roman"/>
          <w:bCs/>
          <w:sz w:val="28"/>
          <w:szCs w:val="28"/>
        </w:rPr>
        <w:t>Tokota J, Dukada and Dunywa AJJ</w:t>
      </w:r>
      <w:r w:rsidR="0080451B">
        <w:rPr>
          <w:rFonts w:ascii="Times New Roman" w:hAnsi="Times New Roman" w:cs="Times New Roman"/>
          <w:bCs/>
          <w:sz w:val="28"/>
          <w:szCs w:val="28"/>
        </w:rPr>
        <w:t>),</w:t>
      </w:r>
      <w:r w:rsidR="00BB7BE8" w:rsidRPr="00865207">
        <w:rPr>
          <w:rFonts w:ascii="Times New Roman" w:hAnsi="Times New Roman"/>
          <w:sz w:val="28"/>
        </w:rPr>
        <w:t xml:space="preserve"> sitting as</w:t>
      </w:r>
      <w:r w:rsidR="00B35557" w:rsidRPr="00865207">
        <w:rPr>
          <w:rFonts w:ascii="Times New Roman" w:hAnsi="Times New Roman"/>
          <w:sz w:val="28"/>
        </w:rPr>
        <w:t xml:space="preserve"> </w:t>
      </w:r>
      <w:r w:rsidR="005D3E8E" w:rsidRPr="00865207">
        <w:rPr>
          <w:rFonts w:ascii="Times New Roman" w:hAnsi="Times New Roman"/>
          <w:sz w:val="28"/>
        </w:rPr>
        <w:t xml:space="preserve">court of </w:t>
      </w:r>
      <w:r w:rsidR="007D28C1" w:rsidRPr="00865207">
        <w:rPr>
          <w:rFonts w:ascii="Times New Roman" w:hAnsi="Times New Roman"/>
          <w:sz w:val="28"/>
        </w:rPr>
        <w:t>appeal</w:t>
      </w:r>
      <w:r w:rsidR="00BB7BE8" w:rsidRPr="00865207">
        <w:rPr>
          <w:rFonts w:ascii="Times New Roman" w:hAnsi="Times New Roman"/>
          <w:sz w:val="28"/>
        </w:rPr>
        <w:t>:</w:t>
      </w:r>
    </w:p>
    <w:p w14:paraId="4AD530D3" w14:textId="4705A7B0" w:rsidR="009220C7" w:rsidRPr="00865207" w:rsidRDefault="009220C7" w:rsidP="00A5528A">
      <w:pPr>
        <w:spacing w:line="360" w:lineRule="auto"/>
        <w:ind w:left="720" w:hanging="720"/>
        <w:jc w:val="both"/>
        <w:rPr>
          <w:rFonts w:eastAsia="Calibri"/>
          <w:sz w:val="28"/>
          <w:szCs w:val="28"/>
          <w:lang w:val="en-ZA"/>
        </w:rPr>
      </w:pPr>
      <w:r w:rsidRPr="00865207">
        <w:rPr>
          <w:rFonts w:eastAsia="Calibri"/>
          <w:sz w:val="28"/>
          <w:szCs w:val="28"/>
          <w:lang w:val="en-ZA"/>
        </w:rPr>
        <w:t>1</w:t>
      </w:r>
      <w:r w:rsidRPr="00865207">
        <w:rPr>
          <w:rFonts w:eastAsia="Calibri"/>
          <w:sz w:val="28"/>
          <w:szCs w:val="28"/>
          <w:lang w:val="en-ZA"/>
        </w:rPr>
        <w:tab/>
      </w:r>
      <w:bookmarkStart w:id="1" w:name="_Hlk129940982"/>
      <w:r w:rsidRPr="00865207">
        <w:rPr>
          <w:rFonts w:eastAsia="Calibri"/>
          <w:sz w:val="28"/>
          <w:szCs w:val="28"/>
          <w:lang w:val="en-ZA"/>
        </w:rPr>
        <w:t>The application for</w:t>
      </w:r>
      <w:r w:rsidR="006F7389" w:rsidRPr="00865207">
        <w:rPr>
          <w:rFonts w:eastAsia="Calibri"/>
          <w:sz w:val="28"/>
          <w:szCs w:val="28"/>
          <w:lang w:val="en-ZA"/>
        </w:rPr>
        <w:t xml:space="preserve"> condonation of the late filing of the record of appeal</w:t>
      </w:r>
      <w:r w:rsidRPr="00865207">
        <w:rPr>
          <w:rFonts w:eastAsia="Calibri"/>
          <w:sz w:val="28"/>
          <w:szCs w:val="28"/>
          <w:lang w:val="en-ZA"/>
        </w:rPr>
        <w:t xml:space="preserve"> is dismissed.</w:t>
      </w:r>
      <w:bookmarkEnd w:id="1"/>
    </w:p>
    <w:p w14:paraId="4354C55E" w14:textId="26DECAEE" w:rsidR="009220C7" w:rsidRPr="00865207" w:rsidRDefault="009220C7" w:rsidP="00A5528A">
      <w:pPr>
        <w:spacing w:line="360" w:lineRule="auto"/>
        <w:ind w:left="720" w:hanging="720"/>
        <w:jc w:val="both"/>
        <w:rPr>
          <w:rFonts w:eastAsia="Calibri"/>
          <w:sz w:val="28"/>
          <w:szCs w:val="28"/>
          <w:lang w:val="en-ZA"/>
        </w:rPr>
      </w:pPr>
      <w:r w:rsidRPr="00865207">
        <w:rPr>
          <w:rFonts w:eastAsia="Calibri"/>
          <w:sz w:val="28"/>
          <w:szCs w:val="28"/>
          <w:lang w:val="en-ZA"/>
        </w:rPr>
        <w:t>2</w:t>
      </w:r>
      <w:r w:rsidRPr="00865207">
        <w:rPr>
          <w:rFonts w:eastAsia="Calibri"/>
          <w:sz w:val="28"/>
          <w:szCs w:val="28"/>
          <w:lang w:val="en-ZA"/>
        </w:rPr>
        <w:tab/>
      </w:r>
      <w:bookmarkStart w:id="2" w:name="_Hlk130970313"/>
      <w:r w:rsidRPr="00865207">
        <w:rPr>
          <w:rFonts w:eastAsia="Calibri"/>
          <w:sz w:val="28"/>
          <w:szCs w:val="28"/>
          <w:lang w:val="en-ZA"/>
        </w:rPr>
        <w:t>The applicant is ordered to pay the respondent’s costs</w:t>
      </w:r>
      <w:r w:rsidR="000D4729">
        <w:rPr>
          <w:rFonts w:eastAsia="Calibri"/>
          <w:sz w:val="28"/>
          <w:szCs w:val="28"/>
          <w:lang w:val="en-ZA"/>
        </w:rPr>
        <w:t xml:space="preserve"> of the application and </w:t>
      </w:r>
      <w:r w:rsidR="00A14929" w:rsidRPr="00865207">
        <w:rPr>
          <w:rFonts w:eastAsia="Calibri"/>
          <w:sz w:val="28"/>
          <w:szCs w:val="28"/>
          <w:lang w:val="en-ZA"/>
        </w:rPr>
        <w:t>of</w:t>
      </w:r>
      <w:r w:rsidRPr="00865207">
        <w:rPr>
          <w:rFonts w:eastAsia="Calibri"/>
          <w:sz w:val="28"/>
          <w:szCs w:val="28"/>
          <w:lang w:val="en-ZA"/>
        </w:rPr>
        <w:t xml:space="preserve"> </w:t>
      </w:r>
      <w:r w:rsidR="000D4729">
        <w:rPr>
          <w:rFonts w:eastAsia="Calibri"/>
          <w:sz w:val="28"/>
          <w:szCs w:val="28"/>
          <w:lang w:val="en-ZA"/>
        </w:rPr>
        <w:t xml:space="preserve">the </w:t>
      </w:r>
      <w:r w:rsidRPr="00865207">
        <w:rPr>
          <w:rFonts w:eastAsia="Calibri"/>
          <w:sz w:val="28"/>
          <w:szCs w:val="28"/>
          <w:lang w:val="en-ZA"/>
        </w:rPr>
        <w:t>appeal.</w:t>
      </w:r>
      <w:bookmarkEnd w:id="2"/>
    </w:p>
    <w:p w14:paraId="110D8A57" w14:textId="1F43A761" w:rsidR="000E3AE8" w:rsidRPr="00865207" w:rsidRDefault="000E3AE8" w:rsidP="000E3AE8">
      <w:pPr>
        <w:pStyle w:val="ListBullet"/>
        <w:numPr>
          <w:ilvl w:val="0"/>
          <w:numId w:val="0"/>
        </w:numPr>
        <w:spacing w:after="0" w:line="276" w:lineRule="auto"/>
        <w:jc w:val="both"/>
        <w:rPr>
          <w:rFonts w:ascii="Times New Roman" w:hAnsi="Times New Roman" w:cs="Times New Roman"/>
          <w:b/>
          <w:sz w:val="28"/>
          <w:szCs w:val="28"/>
        </w:rPr>
      </w:pPr>
      <w:r w:rsidRPr="00865207">
        <w:rPr>
          <w:rFonts w:ascii="Times New Roman" w:hAnsi="Times New Roman" w:cs="Times New Roman"/>
          <w:b/>
          <w:sz w:val="28"/>
          <w:szCs w:val="28"/>
        </w:rPr>
        <w:t>________________________________________________________________</w:t>
      </w:r>
    </w:p>
    <w:p w14:paraId="16F3A26E" w14:textId="77777777" w:rsidR="00B861FB" w:rsidRPr="00865207" w:rsidRDefault="00B861FB" w:rsidP="000E3AE8">
      <w:pPr>
        <w:pStyle w:val="ListBullet"/>
        <w:numPr>
          <w:ilvl w:val="0"/>
          <w:numId w:val="0"/>
        </w:numPr>
        <w:spacing w:after="0" w:line="276" w:lineRule="auto"/>
        <w:jc w:val="center"/>
        <w:rPr>
          <w:rFonts w:ascii="Times New Roman" w:hAnsi="Times New Roman" w:cs="Times New Roman"/>
          <w:b/>
          <w:sz w:val="28"/>
          <w:szCs w:val="28"/>
        </w:rPr>
      </w:pPr>
    </w:p>
    <w:p w14:paraId="20CB09E8" w14:textId="0178EB9D" w:rsidR="000E3AE8" w:rsidRPr="00865207" w:rsidRDefault="000E3AE8" w:rsidP="000E3AE8">
      <w:pPr>
        <w:pStyle w:val="ListBullet"/>
        <w:numPr>
          <w:ilvl w:val="0"/>
          <w:numId w:val="0"/>
        </w:numPr>
        <w:spacing w:after="0" w:line="276" w:lineRule="auto"/>
        <w:jc w:val="center"/>
        <w:rPr>
          <w:rFonts w:ascii="Times New Roman" w:hAnsi="Times New Roman" w:cs="Times New Roman"/>
          <w:b/>
          <w:sz w:val="28"/>
          <w:szCs w:val="28"/>
        </w:rPr>
      </w:pPr>
      <w:r w:rsidRPr="00865207">
        <w:rPr>
          <w:rFonts w:ascii="Times New Roman" w:hAnsi="Times New Roman" w:cs="Times New Roman"/>
          <w:b/>
          <w:sz w:val="28"/>
          <w:szCs w:val="28"/>
        </w:rPr>
        <w:t>JUDGMENT</w:t>
      </w:r>
    </w:p>
    <w:p w14:paraId="2847D303" w14:textId="45FCB9CE" w:rsidR="000E3AE8" w:rsidRPr="00865207" w:rsidRDefault="000E3AE8" w:rsidP="000E3AE8">
      <w:pPr>
        <w:pStyle w:val="ListBullet"/>
        <w:numPr>
          <w:ilvl w:val="0"/>
          <w:numId w:val="0"/>
        </w:numPr>
        <w:spacing w:after="0" w:line="360" w:lineRule="auto"/>
        <w:rPr>
          <w:rFonts w:ascii="Times New Roman" w:hAnsi="Times New Roman" w:cs="Times New Roman"/>
          <w:b/>
          <w:sz w:val="28"/>
          <w:szCs w:val="28"/>
        </w:rPr>
      </w:pPr>
      <w:r w:rsidRPr="00865207">
        <w:rPr>
          <w:rFonts w:ascii="Times New Roman" w:hAnsi="Times New Roman" w:cs="Times New Roman"/>
          <w:b/>
          <w:sz w:val="28"/>
          <w:szCs w:val="28"/>
        </w:rPr>
        <w:t>________________________________________________________________</w:t>
      </w:r>
    </w:p>
    <w:p w14:paraId="6E7337D2" w14:textId="6C0F5D93" w:rsidR="009539FF" w:rsidRPr="00865207" w:rsidRDefault="009224BD" w:rsidP="000815BD">
      <w:pPr>
        <w:spacing w:before="240" w:after="240" w:line="360" w:lineRule="auto"/>
        <w:jc w:val="both"/>
        <w:rPr>
          <w:b/>
          <w:sz w:val="28"/>
          <w:szCs w:val="28"/>
        </w:rPr>
      </w:pPr>
      <w:r w:rsidRPr="00865207">
        <w:rPr>
          <w:b/>
          <w:sz w:val="28"/>
          <w:szCs w:val="28"/>
        </w:rPr>
        <w:t>Goosen</w:t>
      </w:r>
      <w:r w:rsidR="008B3391" w:rsidRPr="00865207">
        <w:rPr>
          <w:b/>
          <w:sz w:val="28"/>
          <w:szCs w:val="28"/>
        </w:rPr>
        <w:t xml:space="preserve"> </w:t>
      </w:r>
      <w:r w:rsidR="000E3AE8" w:rsidRPr="00865207">
        <w:rPr>
          <w:b/>
          <w:sz w:val="28"/>
          <w:szCs w:val="28"/>
        </w:rPr>
        <w:t>J</w:t>
      </w:r>
      <w:r w:rsidR="00075D7F" w:rsidRPr="00865207">
        <w:rPr>
          <w:b/>
          <w:sz w:val="28"/>
          <w:szCs w:val="28"/>
        </w:rPr>
        <w:t>A</w:t>
      </w:r>
      <w:r w:rsidR="00FF5A22" w:rsidRPr="00865207">
        <w:rPr>
          <w:b/>
          <w:sz w:val="28"/>
          <w:szCs w:val="28"/>
        </w:rPr>
        <w:t xml:space="preserve"> (</w:t>
      </w:r>
      <w:r w:rsidR="006F7389" w:rsidRPr="00865207">
        <w:rPr>
          <w:b/>
          <w:sz w:val="28"/>
          <w:szCs w:val="28"/>
        </w:rPr>
        <w:t>Schippers and Gorven JJA and Kathree-Setiloane and Unterhalter AJJA concurring</w:t>
      </w:r>
      <w:r w:rsidR="003D4416" w:rsidRPr="00865207">
        <w:rPr>
          <w:b/>
          <w:sz w:val="28"/>
          <w:szCs w:val="28"/>
        </w:rPr>
        <w:t>)</w:t>
      </w:r>
      <w:r w:rsidR="000815BD" w:rsidRPr="00865207">
        <w:rPr>
          <w:b/>
          <w:sz w:val="28"/>
          <w:szCs w:val="28"/>
        </w:rPr>
        <w:t>:</w:t>
      </w:r>
    </w:p>
    <w:p w14:paraId="355EA0BD" w14:textId="6D3B9EA5" w:rsidR="00217499" w:rsidRPr="00865207" w:rsidRDefault="00713113" w:rsidP="00C61353">
      <w:pPr>
        <w:pStyle w:val="ListParagraph"/>
        <w:numPr>
          <w:ilvl w:val="0"/>
          <w:numId w:val="10"/>
        </w:numPr>
        <w:spacing w:line="360" w:lineRule="auto"/>
        <w:ind w:left="0" w:firstLine="0"/>
        <w:jc w:val="both"/>
        <w:rPr>
          <w:rFonts w:eastAsia="Calibri"/>
          <w:sz w:val="28"/>
          <w:szCs w:val="28"/>
          <w:lang w:val="en-ZA"/>
        </w:rPr>
      </w:pPr>
      <w:r w:rsidRPr="00865207">
        <w:rPr>
          <w:rFonts w:eastAsia="Calibri"/>
          <w:sz w:val="28"/>
          <w:szCs w:val="28"/>
          <w:lang w:val="en-ZA"/>
        </w:rPr>
        <w:t>The</w:t>
      </w:r>
      <w:r w:rsidR="002B67E8" w:rsidRPr="00865207">
        <w:rPr>
          <w:rFonts w:eastAsia="Calibri"/>
          <w:sz w:val="28"/>
          <w:szCs w:val="28"/>
          <w:lang w:val="en-ZA"/>
        </w:rPr>
        <w:t xml:space="preserve"> </w:t>
      </w:r>
      <w:r w:rsidR="006F7389" w:rsidRPr="00865207">
        <w:rPr>
          <w:rFonts w:eastAsia="Calibri"/>
          <w:sz w:val="28"/>
          <w:szCs w:val="28"/>
          <w:lang w:val="en-ZA"/>
        </w:rPr>
        <w:t xml:space="preserve">applicant is </w:t>
      </w:r>
      <w:r w:rsidR="002B67E8" w:rsidRPr="00865207">
        <w:rPr>
          <w:rFonts w:eastAsia="Calibri"/>
          <w:sz w:val="28"/>
          <w:szCs w:val="28"/>
          <w:lang w:val="en-ZA"/>
        </w:rPr>
        <w:t>the Member of the Executive Council for Health, Eastern Cape</w:t>
      </w:r>
      <w:r w:rsidR="00EC2B71" w:rsidRPr="00865207">
        <w:rPr>
          <w:rFonts w:eastAsia="Calibri"/>
          <w:sz w:val="28"/>
          <w:szCs w:val="28"/>
          <w:lang w:val="en-ZA"/>
        </w:rPr>
        <w:t xml:space="preserve"> Province (</w:t>
      </w:r>
      <w:r w:rsidR="00100014" w:rsidRPr="00865207">
        <w:rPr>
          <w:rFonts w:eastAsia="Calibri"/>
          <w:sz w:val="28"/>
          <w:szCs w:val="28"/>
          <w:lang w:val="en-ZA"/>
        </w:rPr>
        <w:t xml:space="preserve">the </w:t>
      </w:r>
      <w:r w:rsidR="00EC2B71" w:rsidRPr="00865207">
        <w:rPr>
          <w:rFonts w:eastAsia="Calibri"/>
          <w:sz w:val="28"/>
          <w:szCs w:val="28"/>
          <w:lang w:val="en-ZA"/>
        </w:rPr>
        <w:t>MEC)</w:t>
      </w:r>
      <w:r w:rsidR="006F7389" w:rsidRPr="00865207">
        <w:rPr>
          <w:rFonts w:eastAsia="Calibri"/>
          <w:sz w:val="28"/>
          <w:szCs w:val="28"/>
          <w:lang w:val="en-ZA"/>
        </w:rPr>
        <w:t xml:space="preserve"> who </w:t>
      </w:r>
      <w:r w:rsidR="001424DD" w:rsidRPr="00865207">
        <w:rPr>
          <w:rFonts w:eastAsia="Calibri"/>
          <w:sz w:val="28"/>
          <w:szCs w:val="28"/>
          <w:lang w:val="en-ZA"/>
        </w:rPr>
        <w:t xml:space="preserve">seeks to prosecute an appeal against an order of </w:t>
      </w:r>
      <w:r w:rsidR="001424DD" w:rsidRPr="00865207">
        <w:rPr>
          <w:rFonts w:eastAsia="Calibri"/>
          <w:sz w:val="28"/>
          <w:lang w:val="en-ZA"/>
        </w:rPr>
        <w:t xml:space="preserve">the Eastern Cape </w:t>
      </w:r>
      <w:r w:rsidR="000D4729">
        <w:rPr>
          <w:rFonts w:eastAsia="Calibri"/>
          <w:sz w:val="28"/>
          <w:lang w:val="en-ZA"/>
        </w:rPr>
        <w:t xml:space="preserve">Division of the </w:t>
      </w:r>
      <w:r w:rsidR="00451CCD" w:rsidRPr="00865207">
        <w:rPr>
          <w:rFonts w:eastAsia="Calibri"/>
          <w:sz w:val="28"/>
          <w:lang w:val="en-ZA"/>
        </w:rPr>
        <w:t>H</w:t>
      </w:r>
      <w:r w:rsidR="001424DD" w:rsidRPr="00865207">
        <w:rPr>
          <w:rFonts w:eastAsia="Calibri"/>
          <w:sz w:val="28"/>
          <w:lang w:val="en-ZA"/>
        </w:rPr>
        <w:t xml:space="preserve">igh </w:t>
      </w:r>
      <w:r w:rsidR="00451CCD" w:rsidRPr="00865207">
        <w:rPr>
          <w:rFonts w:eastAsia="Calibri"/>
          <w:sz w:val="28"/>
          <w:lang w:val="en-ZA"/>
        </w:rPr>
        <w:t>C</w:t>
      </w:r>
      <w:r w:rsidR="001424DD" w:rsidRPr="00865207">
        <w:rPr>
          <w:rFonts w:eastAsia="Calibri"/>
          <w:sz w:val="28"/>
          <w:lang w:val="en-ZA"/>
        </w:rPr>
        <w:t>ourt</w:t>
      </w:r>
      <w:r w:rsidR="000D4729">
        <w:rPr>
          <w:rFonts w:eastAsia="Calibri"/>
          <w:sz w:val="28"/>
          <w:lang w:val="en-ZA"/>
        </w:rPr>
        <w:t>, Mthatha</w:t>
      </w:r>
      <w:r w:rsidR="001424DD" w:rsidRPr="00865207">
        <w:rPr>
          <w:rFonts w:eastAsia="Calibri"/>
          <w:sz w:val="28"/>
          <w:szCs w:val="28"/>
          <w:lang w:val="en-ZA"/>
        </w:rPr>
        <w:t xml:space="preserve"> (the full court)</w:t>
      </w:r>
      <w:r w:rsidR="00A37C22" w:rsidRPr="00865207">
        <w:rPr>
          <w:rFonts w:eastAsia="Calibri"/>
          <w:sz w:val="28"/>
          <w:szCs w:val="28"/>
          <w:lang w:val="en-ZA"/>
        </w:rPr>
        <w:t>,</w:t>
      </w:r>
      <w:r w:rsidR="001424DD" w:rsidRPr="00865207">
        <w:rPr>
          <w:rFonts w:eastAsia="Calibri"/>
          <w:sz w:val="28"/>
          <w:szCs w:val="28"/>
          <w:lang w:val="en-ZA"/>
        </w:rPr>
        <w:t xml:space="preserve"> which was delivered on </w:t>
      </w:r>
      <w:r w:rsidR="00A30B5E" w:rsidRPr="00865207">
        <w:rPr>
          <w:rFonts w:eastAsia="Calibri"/>
          <w:sz w:val="28"/>
          <w:lang w:val="en-ZA"/>
        </w:rPr>
        <w:t>23</w:t>
      </w:r>
      <w:r w:rsidR="00100014" w:rsidRPr="00865207">
        <w:rPr>
          <w:rFonts w:eastAsia="Calibri"/>
          <w:sz w:val="28"/>
          <w:lang w:val="en-ZA"/>
        </w:rPr>
        <w:t xml:space="preserve"> July 2020</w:t>
      </w:r>
      <w:r w:rsidR="001424DD" w:rsidRPr="00865207">
        <w:rPr>
          <w:rFonts w:eastAsia="Calibri"/>
          <w:sz w:val="28"/>
          <w:szCs w:val="28"/>
          <w:lang w:val="en-ZA"/>
        </w:rPr>
        <w:t xml:space="preserve">. The first hurdle </w:t>
      </w:r>
      <w:r w:rsidR="00A14929" w:rsidRPr="00865207">
        <w:rPr>
          <w:rFonts w:eastAsia="Calibri"/>
          <w:sz w:val="28"/>
          <w:szCs w:val="28"/>
          <w:lang w:val="en-ZA"/>
        </w:rPr>
        <w:t xml:space="preserve">which the MEC must overcome, </w:t>
      </w:r>
      <w:r w:rsidR="001424DD" w:rsidRPr="00865207">
        <w:rPr>
          <w:rFonts w:eastAsia="Calibri"/>
          <w:sz w:val="28"/>
          <w:szCs w:val="28"/>
          <w:lang w:val="en-ZA"/>
        </w:rPr>
        <w:t xml:space="preserve">is that the appeal has lapsed in terms of </w:t>
      </w:r>
      <w:r w:rsidR="00100014" w:rsidRPr="00865207">
        <w:rPr>
          <w:rFonts w:eastAsia="Calibri"/>
          <w:sz w:val="28"/>
          <w:szCs w:val="28"/>
          <w:lang w:val="en-ZA"/>
        </w:rPr>
        <w:t>r</w:t>
      </w:r>
      <w:r w:rsidR="001424DD" w:rsidRPr="00865207">
        <w:rPr>
          <w:rFonts w:eastAsia="Calibri"/>
          <w:sz w:val="28"/>
          <w:szCs w:val="28"/>
          <w:lang w:val="en-ZA"/>
        </w:rPr>
        <w:t>ule 8</w:t>
      </w:r>
      <w:r w:rsidR="00451CCD" w:rsidRPr="00865207">
        <w:rPr>
          <w:rFonts w:eastAsia="Calibri"/>
          <w:sz w:val="28"/>
          <w:szCs w:val="28"/>
          <w:lang w:val="en-ZA"/>
        </w:rPr>
        <w:t>(</w:t>
      </w:r>
      <w:r w:rsidR="007D28C1" w:rsidRPr="00865207">
        <w:rPr>
          <w:rFonts w:eastAsia="Calibri"/>
          <w:sz w:val="28"/>
          <w:szCs w:val="28"/>
          <w:lang w:val="en-ZA"/>
        </w:rPr>
        <w:t>3</w:t>
      </w:r>
      <w:r w:rsidR="00451CCD" w:rsidRPr="00865207">
        <w:rPr>
          <w:rFonts w:eastAsia="Calibri"/>
          <w:sz w:val="28"/>
          <w:szCs w:val="28"/>
          <w:lang w:val="en-ZA"/>
        </w:rPr>
        <w:t xml:space="preserve">) of the </w:t>
      </w:r>
      <w:r w:rsidR="009A49E3" w:rsidRPr="00865207">
        <w:rPr>
          <w:rFonts w:eastAsia="Calibri"/>
          <w:sz w:val="28"/>
          <w:szCs w:val="28"/>
          <w:lang w:val="en-ZA"/>
        </w:rPr>
        <w:t>Rules</w:t>
      </w:r>
      <w:r w:rsidR="00451CCD" w:rsidRPr="00865207">
        <w:rPr>
          <w:rFonts w:eastAsia="Calibri"/>
          <w:sz w:val="28"/>
          <w:szCs w:val="28"/>
          <w:lang w:val="en-ZA"/>
        </w:rPr>
        <w:t xml:space="preserve"> of this Court (the SCA </w:t>
      </w:r>
      <w:r w:rsidR="00100014" w:rsidRPr="00865207">
        <w:rPr>
          <w:rFonts w:eastAsia="Calibri"/>
          <w:sz w:val="28"/>
          <w:szCs w:val="28"/>
          <w:lang w:val="en-ZA"/>
        </w:rPr>
        <w:t>r</w:t>
      </w:r>
      <w:r w:rsidR="009A49E3" w:rsidRPr="00865207">
        <w:rPr>
          <w:rFonts w:eastAsia="Calibri"/>
          <w:sz w:val="28"/>
          <w:szCs w:val="28"/>
          <w:lang w:val="en-ZA"/>
        </w:rPr>
        <w:t>ules</w:t>
      </w:r>
      <w:r w:rsidR="00451CCD" w:rsidRPr="00865207">
        <w:rPr>
          <w:rFonts w:eastAsia="Calibri"/>
          <w:sz w:val="28"/>
          <w:szCs w:val="28"/>
          <w:lang w:val="en-ZA"/>
        </w:rPr>
        <w:t xml:space="preserve">). This Court is accordingly required to decide </w:t>
      </w:r>
      <w:r w:rsidR="008C34CD" w:rsidRPr="00865207">
        <w:rPr>
          <w:rFonts w:eastAsia="Calibri"/>
          <w:sz w:val="28"/>
          <w:szCs w:val="28"/>
          <w:lang w:val="en-ZA"/>
        </w:rPr>
        <w:t>whether</w:t>
      </w:r>
      <w:r w:rsidR="00451CCD" w:rsidRPr="00865207">
        <w:rPr>
          <w:rFonts w:eastAsia="Calibri"/>
          <w:sz w:val="28"/>
          <w:szCs w:val="28"/>
          <w:lang w:val="en-ZA"/>
        </w:rPr>
        <w:t xml:space="preserve"> to reinstate the appeal.</w:t>
      </w:r>
      <w:r w:rsidR="00A3645C" w:rsidRPr="00865207">
        <w:rPr>
          <w:rFonts w:eastAsia="Calibri"/>
          <w:sz w:val="28"/>
          <w:szCs w:val="28"/>
          <w:lang w:val="en-ZA"/>
        </w:rPr>
        <w:t xml:space="preserve"> </w:t>
      </w:r>
    </w:p>
    <w:p w14:paraId="68A31A6D" w14:textId="77777777" w:rsidR="00217499" w:rsidRPr="00865207" w:rsidRDefault="00217499" w:rsidP="00A5528A">
      <w:pPr>
        <w:spacing w:line="360" w:lineRule="auto"/>
        <w:rPr>
          <w:rFonts w:eastAsia="Calibri"/>
          <w:sz w:val="28"/>
          <w:szCs w:val="28"/>
          <w:lang w:val="en-ZA"/>
        </w:rPr>
      </w:pPr>
    </w:p>
    <w:p w14:paraId="1AC59F42" w14:textId="363CB81F" w:rsidR="000C1370" w:rsidRPr="00865207" w:rsidRDefault="00302CE0" w:rsidP="00C61353">
      <w:pPr>
        <w:pStyle w:val="ListParagraph"/>
        <w:numPr>
          <w:ilvl w:val="0"/>
          <w:numId w:val="10"/>
        </w:numPr>
        <w:spacing w:line="360" w:lineRule="auto"/>
        <w:ind w:left="0" w:firstLine="0"/>
        <w:jc w:val="both"/>
        <w:rPr>
          <w:rFonts w:eastAsia="Calibri"/>
          <w:sz w:val="28"/>
          <w:szCs w:val="28"/>
          <w:lang w:val="en-ZA"/>
        </w:rPr>
      </w:pPr>
      <w:r w:rsidRPr="00865207">
        <w:rPr>
          <w:rFonts w:eastAsia="Calibri"/>
          <w:sz w:val="28"/>
          <w:szCs w:val="28"/>
          <w:lang w:val="en-ZA"/>
        </w:rPr>
        <w:t xml:space="preserve">The respondent instituted an action for damages against the MEC </w:t>
      </w:r>
      <w:r w:rsidR="00884E5A" w:rsidRPr="00865207">
        <w:rPr>
          <w:rFonts w:eastAsia="Calibri"/>
          <w:sz w:val="28"/>
          <w:szCs w:val="28"/>
          <w:lang w:val="en-ZA"/>
        </w:rPr>
        <w:t xml:space="preserve">in the Eastern Cape </w:t>
      </w:r>
      <w:r w:rsidR="000D4729">
        <w:rPr>
          <w:rFonts w:eastAsia="Calibri"/>
          <w:sz w:val="28"/>
          <w:szCs w:val="28"/>
          <w:lang w:val="en-ZA"/>
        </w:rPr>
        <w:t xml:space="preserve">Division of the </w:t>
      </w:r>
      <w:r w:rsidR="00884E5A" w:rsidRPr="00865207">
        <w:rPr>
          <w:rFonts w:eastAsia="Calibri"/>
          <w:sz w:val="28"/>
          <w:szCs w:val="28"/>
          <w:lang w:val="en-ZA"/>
        </w:rPr>
        <w:t>High Court, Mthatha (the high court). The claim was founded upon the</w:t>
      </w:r>
      <w:r w:rsidRPr="00865207">
        <w:rPr>
          <w:rFonts w:eastAsia="Calibri"/>
          <w:sz w:val="28"/>
          <w:szCs w:val="28"/>
          <w:lang w:val="en-ZA"/>
        </w:rPr>
        <w:t xml:space="preserve"> </w:t>
      </w:r>
      <w:r w:rsidR="007D28C1" w:rsidRPr="00865207">
        <w:rPr>
          <w:rFonts w:eastAsia="Calibri"/>
          <w:sz w:val="28"/>
          <w:szCs w:val="28"/>
          <w:lang w:val="en-ZA"/>
        </w:rPr>
        <w:t xml:space="preserve">alleged </w:t>
      </w:r>
      <w:r w:rsidR="00884E5A" w:rsidRPr="00865207">
        <w:rPr>
          <w:rFonts w:eastAsia="Calibri"/>
          <w:sz w:val="28"/>
          <w:szCs w:val="28"/>
          <w:lang w:val="en-ZA"/>
        </w:rPr>
        <w:t xml:space="preserve">failure of medical staff </w:t>
      </w:r>
      <w:r w:rsidR="007D28C1" w:rsidRPr="00865207">
        <w:rPr>
          <w:rFonts w:eastAsia="Calibri"/>
          <w:sz w:val="28"/>
          <w:szCs w:val="28"/>
          <w:lang w:val="en-ZA"/>
        </w:rPr>
        <w:t>employed by the MEC at Sip</w:t>
      </w:r>
      <w:r w:rsidR="00100014" w:rsidRPr="00865207">
        <w:rPr>
          <w:rFonts w:eastAsia="Calibri"/>
          <w:sz w:val="28"/>
          <w:szCs w:val="28"/>
          <w:lang w:val="en-ZA"/>
        </w:rPr>
        <w:t>etu</w:t>
      </w:r>
      <w:r w:rsidR="007D28C1" w:rsidRPr="00865207">
        <w:rPr>
          <w:rFonts w:eastAsia="Calibri"/>
          <w:sz w:val="28"/>
          <w:szCs w:val="28"/>
          <w:lang w:val="en-ZA"/>
        </w:rPr>
        <w:t xml:space="preserve"> Hospital </w:t>
      </w:r>
      <w:r w:rsidR="00100014" w:rsidRPr="00865207">
        <w:rPr>
          <w:rFonts w:eastAsia="Calibri"/>
          <w:sz w:val="28"/>
          <w:szCs w:val="28"/>
          <w:lang w:val="en-ZA"/>
        </w:rPr>
        <w:t xml:space="preserve">(the hospital) </w:t>
      </w:r>
      <w:r w:rsidR="007D28C1" w:rsidRPr="00865207">
        <w:rPr>
          <w:rFonts w:eastAsia="Calibri"/>
          <w:sz w:val="28"/>
          <w:szCs w:val="28"/>
          <w:lang w:val="en-ZA"/>
        </w:rPr>
        <w:t>in the Eastern Cape</w:t>
      </w:r>
      <w:r w:rsidR="00884E5A" w:rsidRPr="00865207">
        <w:rPr>
          <w:rFonts w:eastAsia="Calibri"/>
          <w:sz w:val="28"/>
          <w:szCs w:val="28"/>
          <w:lang w:val="en-ZA"/>
        </w:rPr>
        <w:t xml:space="preserve">, to provide adequate care and treatment to the respondent during the delivery of her daughter. The child was </w:t>
      </w:r>
      <w:r w:rsidR="00884E5A" w:rsidRPr="00865207">
        <w:rPr>
          <w:rFonts w:eastAsia="Calibri"/>
          <w:sz w:val="28"/>
          <w:szCs w:val="28"/>
          <w:lang w:val="en-ZA"/>
        </w:rPr>
        <w:lastRenderedPageBreak/>
        <w:t xml:space="preserve">born </w:t>
      </w:r>
      <w:r w:rsidR="007D28C1" w:rsidRPr="00865207">
        <w:rPr>
          <w:rFonts w:eastAsia="Calibri"/>
          <w:sz w:val="28"/>
          <w:szCs w:val="28"/>
          <w:lang w:val="en-ZA"/>
        </w:rPr>
        <w:t xml:space="preserve">at the hospital on 1 January 2010. It is common cause that the child was diagnosed as suffering from </w:t>
      </w:r>
      <w:r w:rsidRPr="00865207">
        <w:rPr>
          <w:rFonts w:eastAsia="Calibri"/>
          <w:sz w:val="28"/>
          <w:szCs w:val="28"/>
          <w:lang w:val="en-ZA"/>
        </w:rPr>
        <w:t>spastic non-a</w:t>
      </w:r>
      <w:r w:rsidR="00C1141D" w:rsidRPr="00865207">
        <w:rPr>
          <w:rFonts w:eastAsia="Calibri"/>
          <w:sz w:val="28"/>
          <w:szCs w:val="28"/>
          <w:lang w:val="en-ZA"/>
        </w:rPr>
        <w:t>mbulatory</w:t>
      </w:r>
      <w:r w:rsidRPr="00865207">
        <w:rPr>
          <w:rFonts w:eastAsia="Calibri"/>
          <w:sz w:val="28"/>
          <w:szCs w:val="28"/>
          <w:lang w:val="en-ZA"/>
        </w:rPr>
        <w:t xml:space="preserve"> cerebral palsy</w:t>
      </w:r>
      <w:r w:rsidR="00884E5A" w:rsidRPr="00865207">
        <w:rPr>
          <w:rFonts w:eastAsia="Calibri"/>
          <w:sz w:val="28"/>
          <w:szCs w:val="28"/>
          <w:lang w:val="en-ZA"/>
        </w:rPr>
        <w:t xml:space="preserve"> after sustaining </w:t>
      </w:r>
      <w:r w:rsidR="00D91AA1" w:rsidRPr="00865207">
        <w:rPr>
          <w:rFonts w:eastAsia="Calibri"/>
          <w:sz w:val="28"/>
          <w:szCs w:val="28"/>
          <w:lang w:val="en-ZA"/>
        </w:rPr>
        <w:t>a</w:t>
      </w:r>
      <w:r w:rsidR="00F27B43" w:rsidRPr="00865207">
        <w:rPr>
          <w:rFonts w:eastAsia="Calibri"/>
          <w:sz w:val="28"/>
          <w:szCs w:val="28"/>
          <w:lang w:val="en-ZA"/>
        </w:rPr>
        <w:t xml:space="preserve"> hypoxic ischaemic insult intrapartum, </w:t>
      </w:r>
      <w:r w:rsidR="00CA3506" w:rsidRPr="00865207">
        <w:rPr>
          <w:rFonts w:eastAsia="Calibri"/>
          <w:sz w:val="28"/>
          <w:szCs w:val="28"/>
          <w:lang w:val="en-ZA"/>
        </w:rPr>
        <w:t>ie,</w:t>
      </w:r>
      <w:r w:rsidR="00F27B43" w:rsidRPr="00865207">
        <w:rPr>
          <w:rFonts w:eastAsia="Calibri"/>
          <w:sz w:val="28"/>
          <w:szCs w:val="28"/>
          <w:lang w:val="en-ZA"/>
        </w:rPr>
        <w:t xml:space="preserve"> during labour </w:t>
      </w:r>
      <w:r w:rsidR="00135C27" w:rsidRPr="00865207">
        <w:rPr>
          <w:rFonts w:eastAsia="Calibri"/>
          <w:sz w:val="28"/>
          <w:szCs w:val="28"/>
          <w:lang w:val="en-ZA"/>
        </w:rPr>
        <w:t>and the</w:t>
      </w:r>
      <w:r w:rsidR="0060007D" w:rsidRPr="00865207">
        <w:rPr>
          <w:rFonts w:eastAsia="Calibri"/>
          <w:sz w:val="28"/>
          <w:szCs w:val="28"/>
          <w:lang w:val="en-ZA"/>
        </w:rPr>
        <w:t xml:space="preserve"> </w:t>
      </w:r>
      <w:r w:rsidR="00F27B43" w:rsidRPr="00865207">
        <w:rPr>
          <w:rFonts w:eastAsia="Calibri"/>
          <w:sz w:val="28"/>
          <w:szCs w:val="28"/>
          <w:lang w:val="en-ZA"/>
        </w:rPr>
        <w:t>birth.</w:t>
      </w:r>
      <w:r w:rsidR="002B67E8" w:rsidRPr="00865207">
        <w:rPr>
          <w:rFonts w:eastAsia="Calibri"/>
          <w:sz w:val="28"/>
          <w:szCs w:val="28"/>
          <w:lang w:val="en-ZA"/>
        </w:rPr>
        <w:t xml:space="preserve"> </w:t>
      </w:r>
    </w:p>
    <w:p w14:paraId="13504F76" w14:textId="77777777" w:rsidR="000C1370" w:rsidRPr="00865207" w:rsidRDefault="000C1370" w:rsidP="000C1370">
      <w:pPr>
        <w:spacing w:line="360" w:lineRule="auto"/>
        <w:jc w:val="both"/>
        <w:rPr>
          <w:rFonts w:eastAsia="Calibri"/>
          <w:sz w:val="28"/>
          <w:szCs w:val="28"/>
          <w:lang w:val="en-ZA"/>
        </w:rPr>
      </w:pPr>
    </w:p>
    <w:p w14:paraId="01EB39B0" w14:textId="4C12EA05" w:rsidR="00217499" w:rsidRPr="00865207" w:rsidRDefault="00135C27" w:rsidP="000C1370">
      <w:pPr>
        <w:spacing w:line="360" w:lineRule="auto"/>
        <w:jc w:val="both"/>
        <w:rPr>
          <w:rFonts w:eastAsia="Calibri"/>
          <w:sz w:val="28"/>
          <w:szCs w:val="28"/>
          <w:lang w:val="en-ZA"/>
        </w:rPr>
      </w:pPr>
      <w:r w:rsidRPr="00865207">
        <w:rPr>
          <w:rFonts w:eastAsia="Calibri"/>
          <w:sz w:val="28"/>
          <w:szCs w:val="28"/>
          <w:lang w:val="en-ZA"/>
        </w:rPr>
        <w:t>[3]</w:t>
      </w:r>
      <w:r w:rsidRPr="00865207">
        <w:rPr>
          <w:rFonts w:eastAsia="Calibri"/>
          <w:sz w:val="28"/>
          <w:szCs w:val="28"/>
          <w:lang w:val="en-ZA"/>
        </w:rPr>
        <w:tab/>
      </w:r>
      <w:r w:rsidR="000C1370" w:rsidRPr="00865207">
        <w:rPr>
          <w:rFonts w:eastAsia="Calibri"/>
          <w:sz w:val="28"/>
          <w:szCs w:val="28"/>
          <w:lang w:val="en-ZA"/>
        </w:rPr>
        <w:t xml:space="preserve">The </w:t>
      </w:r>
      <w:r w:rsidR="00884E5A" w:rsidRPr="00865207">
        <w:rPr>
          <w:rFonts w:eastAsia="Calibri"/>
          <w:sz w:val="28"/>
          <w:szCs w:val="28"/>
          <w:lang w:val="en-ZA"/>
        </w:rPr>
        <w:t>h</w:t>
      </w:r>
      <w:r w:rsidR="002E5957" w:rsidRPr="00865207">
        <w:rPr>
          <w:rFonts w:eastAsia="Calibri"/>
          <w:sz w:val="28"/>
          <w:lang w:val="en-ZA"/>
        </w:rPr>
        <w:t xml:space="preserve">igh </w:t>
      </w:r>
      <w:r w:rsidR="00884E5A" w:rsidRPr="00865207">
        <w:rPr>
          <w:rFonts w:eastAsia="Calibri"/>
          <w:sz w:val="28"/>
          <w:lang w:val="en-ZA"/>
        </w:rPr>
        <w:t>c</w:t>
      </w:r>
      <w:r w:rsidR="002E5957" w:rsidRPr="00865207">
        <w:rPr>
          <w:rFonts w:eastAsia="Calibri"/>
          <w:sz w:val="28"/>
          <w:lang w:val="en-ZA"/>
        </w:rPr>
        <w:t>ourt</w:t>
      </w:r>
      <w:r w:rsidR="007D28C1" w:rsidRPr="00865207">
        <w:rPr>
          <w:rFonts w:eastAsia="Calibri"/>
          <w:sz w:val="28"/>
          <w:szCs w:val="28"/>
          <w:lang w:val="en-ZA"/>
        </w:rPr>
        <w:t xml:space="preserve"> </w:t>
      </w:r>
      <w:r w:rsidR="00884E5A" w:rsidRPr="00865207">
        <w:rPr>
          <w:rFonts w:eastAsia="Calibri"/>
          <w:sz w:val="28"/>
          <w:szCs w:val="28"/>
          <w:lang w:val="en-ZA"/>
        </w:rPr>
        <w:t xml:space="preserve">(Mjali J) </w:t>
      </w:r>
      <w:r w:rsidR="007D28C1" w:rsidRPr="00865207">
        <w:rPr>
          <w:rFonts w:eastAsia="Calibri"/>
          <w:sz w:val="28"/>
          <w:szCs w:val="28"/>
          <w:lang w:val="en-ZA"/>
        </w:rPr>
        <w:t>in</w:t>
      </w:r>
      <w:r w:rsidR="007D28C1" w:rsidRPr="00865207">
        <w:rPr>
          <w:rFonts w:eastAsia="Calibri"/>
          <w:sz w:val="28"/>
          <w:lang w:val="en-ZA"/>
        </w:rPr>
        <w:t xml:space="preserve"> </w:t>
      </w:r>
      <w:r w:rsidR="00884E5A" w:rsidRPr="00865207">
        <w:rPr>
          <w:rFonts w:eastAsia="Calibri"/>
          <w:sz w:val="28"/>
          <w:lang w:val="en-ZA"/>
        </w:rPr>
        <w:t>a</w:t>
      </w:r>
      <w:r w:rsidR="002E5957" w:rsidRPr="00865207">
        <w:rPr>
          <w:rFonts w:eastAsia="Calibri"/>
          <w:sz w:val="28"/>
          <w:szCs w:val="28"/>
          <w:lang w:val="en-ZA"/>
        </w:rPr>
        <w:t xml:space="preserve"> judgment delivered on 30 October 2018</w:t>
      </w:r>
      <w:r w:rsidR="00884E5A" w:rsidRPr="00865207">
        <w:rPr>
          <w:rFonts w:eastAsia="Calibri"/>
          <w:sz w:val="28"/>
          <w:szCs w:val="28"/>
          <w:lang w:val="en-ZA"/>
        </w:rPr>
        <w:t>,</w:t>
      </w:r>
      <w:r w:rsidR="002E5957" w:rsidRPr="00865207">
        <w:rPr>
          <w:rFonts w:eastAsia="Calibri"/>
          <w:sz w:val="28"/>
          <w:szCs w:val="28"/>
          <w:lang w:val="en-ZA"/>
        </w:rPr>
        <w:t xml:space="preserve"> found </w:t>
      </w:r>
      <w:r w:rsidR="007D28C1" w:rsidRPr="00865207">
        <w:rPr>
          <w:rFonts w:eastAsia="Calibri"/>
          <w:sz w:val="28"/>
          <w:szCs w:val="28"/>
          <w:lang w:val="en-ZA"/>
        </w:rPr>
        <w:t xml:space="preserve">the </w:t>
      </w:r>
      <w:r w:rsidR="002E5957" w:rsidRPr="00865207">
        <w:rPr>
          <w:rFonts w:eastAsia="Calibri"/>
          <w:sz w:val="28"/>
          <w:szCs w:val="28"/>
          <w:lang w:val="en-ZA"/>
        </w:rPr>
        <w:t>MEC liable</w:t>
      </w:r>
      <w:r w:rsidR="00B50B9D" w:rsidRPr="00865207">
        <w:rPr>
          <w:rFonts w:eastAsia="Calibri"/>
          <w:sz w:val="28"/>
          <w:szCs w:val="28"/>
          <w:lang w:val="en-ZA"/>
        </w:rPr>
        <w:t>.</w:t>
      </w:r>
      <w:r w:rsidR="002E5957" w:rsidRPr="00865207">
        <w:rPr>
          <w:rFonts w:eastAsia="Calibri"/>
          <w:sz w:val="28"/>
          <w:szCs w:val="28"/>
          <w:lang w:val="en-ZA"/>
        </w:rPr>
        <w:t xml:space="preserve"> </w:t>
      </w:r>
      <w:r w:rsidR="00884E5A" w:rsidRPr="00865207">
        <w:rPr>
          <w:rFonts w:eastAsia="Calibri"/>
          <w:sz w:val="28"/>
          <w:szCs w:val="28"/>
          <w:lang w:val="en-ZA"/>
        </w:rPr>
        <w:t>L</w:t>
      </w:r>
      <w:r w:rsidR="00B50B9D" w:rsidRPr="00865207">
        <w:rPr>
          <w:rFonts w:eastAsia="Calibri"/>
          <w:sz w:val="28"/>
          <w:szCs w:val="28"/>
          <w:lang w:val="en-ZA"/>
        </w:rPr>
        <w:t>eave to appeal</w:t>
      </w:r>
      <w:r w:rsidR="008A2949" w:rsidRPr="00865207">
        <w:rPr>
          <w:rFonts w:eastAsia="Calibri"/>
          <w:sz w:val="28"/>
          <w:szCs w:val="28"/>
          <w:lang w:val="en-ZA"/>
        </w:rPr>
        <w:t xml:space="preserve"> was refused. However,</w:t>
      </w:r>
      <w:r w:rsidR="00B50B9D" w:rsidRPr="00865207">
        <w:rPr>
          <w:rFonts w:eastAsia="Calibri"/>
          <w:sz w:val="28"/>
          <w:szCs w:val="28"/>
          <w:lang w:val="en-ZA"/>
        </w:rPr>
        <w:t xml:space="preserve"> </w:t>
      </w:r>
      <w:r w:rsidR="002E5957" w:rsidRPr="00865207">
        <w:rPr>
          <w:rFonts w:eastAsia="Calibri"/>
          <w:sz w:val="28"/>
          <w:szCs w:val="28"/>
          <w:lang w:val="en-ZA"/>
        </w:rPr>
        <w:t>on 19 August 2019</w:t>
      </w:r>
      <w:r w:rsidR="008A2949" w:rsidRPr="00865207">
        <w:rPr>
          <w:rFonts w:eastAsia="Calibri"/>
          <w:sz w:val="28"/>
          <w:szCs w:val="28"/>
          <w:lang w:val="en-ZA"/>
        </w:rPr>
        <w:t xml:space="preserve">, this Court granted leave to appeal to a full court. </w:t>
      </w:r>
      <w:r w:rsidR="008E1A0A" w:rsidRPr="00865207">
        <w:rPr>
          <w:rFonts w:eastAsia="Calibri"/>
          <w:sz w:val="28"/>
          <w:szCs w:val="28"/>
          <w:lang w:val="en-ZA"/>
        </w:rPr>
        <w:t>On 23 July 2020</w:t>
      </w:r>
      <w:r w:rsidR="004D7EDD" w:rsidRPr="00865207">
        <w:rPr>
          <w:rFonts w:eastAsia="Calibri"/>
          <w:sz w:val="28"/>
          <w:szCs w:val="28"/>
          <w:lang w:val="en-ZA"/>
        </w:rPr>
        <w:t>,</w:t>
      </w:r>
      <w:r w:rsidR="008E1A0A" w:rsidRPr="00865207">
        <w:rPr>
          <w:rFonts w:eastAsia="Calibri"/>
          <w:sz w:val="28"/>
          <w:szCs w:val="28"/>
          <w:lang w:val="en-ZA"/>
        </w:rPr>
        <w:t xml:space="preserve"> the full court dismissed the appeal. This Court granted special leave to appeal </w:t>
      </w:r>
      <w:r w:rsidR="008A2949" w:rsidRPr="00865207">
        <w:rPr>
          <w:rFonts w:eastAsia="Calibri"/>
          <w:sz w:val="28"/>
          <w:szCs w:val="28"/>
          <w:lang w:val="en-ZA"/>
        </w:rPr>
        <w:t xml:space="preserve">to it </w:t>
      </w:r>
      <w:r w:rsidR="008E1A0A" w:rsidRPr="00865207">
        <w:rPr>
          <w:rFonts w:eastAsia="Calibri"/>
          <w:sz w:val="28"/>
          <w:szCs w:val="28"/>
          <w:lang w:val="en-ZA"/>
        </w:rPr>
        <w:t>on 16 October 2020.</w:t>
      </w:r>
    </w:p>
    <w:p w14:paraId="24F14A7B" w14:textId="77777777" w:rsidR="008E1A0A" w:rsidRPr="00865207" w:rsidRDefault="008E1A0A" w:rsidP="000C1370">
      <w:pPr>
        <w:spacing w:line="360" w:lineRule="auto"/>
        <w:jc w:val="both"/>
        <w:rPr>
          <w:rFonts w:eastAsia="Calibri"/>
          <w:sz w:val="28"/>
          <w:szCs w:val="28"/>
          <w:lang w:val="en-ZA"/>
        </w:rPr>
      </w:pPr>
    </w:p>
    <w:p w14:paraId="57C329FF" w14:textId="4251750D" w:rsidR="008E1A0A" w:rsidRPr="00865207" w:rsidRDefault="008E1A0A" w:rsidP="000C1370">
      <w:pPr>
        <w:spacing w:line="360" w:lineRule="auto"/>
        <w:jc w:val="both"/>
        <w:rPr>
          <w:rFonts w:eastAsia="Calibri"/>
          <w:sz w:val="28"/>
          <w:szCs w:val="28"/>
          <w:lang w:val="en-ZA"/>
        </w:rPr>
      </w:pPr>
      <w:r w:rsidRPr="00865207">
        <w:rPr>
          <w:rFonts w:eastAsia="Calibri"/>
          <w:sz w:val="28"/>
          <w:szCs w:val="28"/>
          <w:lang w:val="en-ZA"/>
        </w:rPr>
        <w:t>[</w:t>
      </w:r>
      <w:r w:rsidR="00135C27" w:rsidRPr="00865207">
        <w:rPr>
          <w:rFonts w:eastAsia="Calibri"/>
          <w:sz w:val="28"/>
          <w:szCs w:val="28"/>
          <w:lang w:val="en-ZA"/>
        </w:rPr>
        <w:t>4</w:t>
      </w:r>
      <w:r w:rsidRPr="00865207">
        <w:rPr>
          <w:rFonts w:eastAsia="Calibri"/>
          <w:sz w:val="28"/>
          <w:szCs w:val="28"/>
          <w:lang w:val="en-ZA"/>
        </w:rPr>
        <w:t>]</w:t>
      </w:r>
      <w:r w:rsidRPr="00865207">
        <w:rPr>
          <w:rFonts w:eastAsia="Calibri"/>
          <w:sz w:val="28"/>
          <w:szCs w:val="28"/>
          <w:lang w:val="en-ZA"/>
        </w:rPr>
        <w:tab/>
      </w:r>
      <w:r w:rsidR="00B50B9D" w:rsidRPr="00865207">
        <w:rPr>
          <w:rFonts w:eastAsia="Calibri"/>
          <w:sz w:val="28"/>
          <w:szCs w:val="28"/>
          <w:lang w:val="en-ZA"/>
        </w:rPr>
        <w:t>A party who wishes to pursue an appeal to this Court is</w:t>
      </w:r>
      <w:r w:rsidRPr="00865207">
        <w:rPr>
          <w:rFonts w:eastAsia="Calibri"/>
          <w:sz w:val="28"/>
          <w:szCs w:val="28"/>
          <w:lang w:val="en-ZA"/>
        </w:rPr>
        <w:t xml:space="preserve"> required </w:t>
      </w:r>
      <w:r w:rsidR="00B50B9D" w:rsidRPr="00865207">
        <w:rPr>
          <w:rFonts w:eastAsia="Calibri"/>
          <w:sz w:val="28"/>
          <w:szCs w:val="28"/>
          <w:lang w:val="en-ZA"/>
        </w:rPr>
        <w:t xml:space="preserve">to file a notice of appeal within one </w:t>
      </w:r>
      <w:r w:rsidR="008A5534" w:rsidRPr="00865207">
        <w:rPr>
          <w:rFonts w:eastAsia="Calibri"/>
          <w:sz w:val="28"/>
          <w:szCs w:val="28"/>
          <w:lang w:val="en-ZA"/>
        </w:rPr>
        <w:t>month</w:t>
      </w:r>
      <w:r w:rsidR="00B50B9D" w:rsidRPr="00865207">
        <w:rPr>
          <w:rFonts w:eastAsia="Calibri"/>
          <w:sz w:val="28"/>
          <w:szCs w:val="28"/>
          <w:lang w:val="en-ZA"/>
        </w:rPr>
        <w:t xml:space="preserve"> of the date on which leave to appeal is granted.</w:t>
      </w:r>
      <w:r w:rsidR="008A5534" w:rsidRPr="00865207">
        <w:rPr>
          <w:rStyle w:val="FootnoteReference"/>
          <w:rFonts w:eastAsia="Calibri"/>
          <w:sz w:val="28"/>
          <w:szCs w:val="28"/>
          <w:lang w:val="en-ZA"/>
        </w:rPr>
        <w:footnoteReference w:id="2"/>
      </w:r>
      <w:r w:rsidR="00B50B9D" w:rsidRPr="00865207">
        <w:rPr>
          <w:rFonts w:eastAsia="Calibri"/>
          <w:sz w:val="28"/>
          <w:szCs w:val="28"/>
          <w:lang w:val="en-ZA"/>
        </w:rPr>
        <w:t xml:space="preserve"> </w:t>
      </w:r>
      <w:r w:rsidR="008A5534" w:rsidRPr="00865207">
        <w:rPr>
          <w:rFonts w:eastAsia="Calibri"/>
          <w:sz w:val="28"/>
          <w:szCs w:val="28"/>
          <w:lang w:val="en-ZA"/>
        </w:rPr>
        <w:t>Th</w:t>
      </w:r>
      <w:r w:rsidR="008A2949" w:rsidRPr="00865207">
        <w:rPr>
          <w:rFonts w:eastAsia="Calibri"/>
          <w:sz w:val="28"/>
          <w:szCs w:val="28"/>
          <w:lang w:val="en-ZA"/>
        </w:rPr>
        <w:t>e</w:t>
      </w:r>
      <w:r w:rsidR="008A5534" w:rsidRPr="00865207">
        <w:rPr>
          <w:rFonts w:eastAsia="Calibri"/>
          <w:sz w:val="28"/>
          <w:szCs w:val="28"/>
          <w:lang w:val="en-ZA"/>
        </w:rPr>
        <w:t xml:space="preserve"> notice was filed on</w:t>
      </w:r>
      <w:r w:rsidRPr="00865207">
        <w:rPr>
          <w:rFonts w:eastAsia="Calibri"/>
          <w:sz w:val="28"/>
          <w:szCs w:val="28"/>
          <w:lang w:val="en-ZA"/>
        </w:rPr>
        <w:t>13 January</w:t>
      </w:r>
      <w:r w:rsidR="008A5534" w:rsidRPr="00865207">
        <w:rPr>
          <w:rFonts w:eastAsia="Calibri"/>
          <w:sz w:val="28"/>
          <w:szCs w:val="28"/>
          <w:lang w:val="en-ZA"/>
        </w:rPr>
        <w:t xml:space="preserve"> </w:t>
      </w:r>
      <w:r w:rsidRPr="00865207">
        <w:rPr>
          <w:rFonts w:eastAsia="Calibri"/>
          <w:sz w:val="28"/>
          <w:szCs w:val="28"/>
          <w:lang w:val="en-ZA"/>
        </w:rPr>
        <w:t>2021.</w:t>
      </w:r>
      <w:r w:rsidRPr="00865207">
        <w:rPr>
          <w:rStyle w:val="FootnoteReference"/>
          <w:rFonts w:eastAsia="Calibri"/>
          <w:sz w:val="28"/>
          <w:szCs w:val="28"/>
          <w:lang w:val="en-ZA"/>
        </w:rPr>
        <w:footnoteReference w:id="3"/>
      </w:r>
      <w:r w:rsidR="00373F58" w:rsidRPr="00865207">
        <w:rPr>
          <w:rFonts w:eastAsia="Calibri"/>
          <w:sz w:val="28"/>
          <w:szCs w:val="28"/>
          <w:lang w:val="en-ZA"/>
        </w:rPr>
        <w:t xml:space="preserve"> In accordance with SCA </w:t>
      </w:r>
      <w:r w:rsidR="004D7EDD" w:rsidRPr="00865207">
        <w:rPr>
          <w:rFonts w:eastAsia="Calibri"/>
          <w:sz w:val="28"/>
          <w:szCs w:val="28"/>
          <w:lang w:val="en-ZA"/>
        </w:rPr>
        <w:t>r</w:t>
      </w:r>
      <w:r w:rsidR="00373F58" w:rsidRPr="00865207">
        <w:rPr>
          <w:rFonts w:eastAsia="Calibri"/>
          <w:sz w:val="28"/>
          <w:szCs w:val="28"/>
          <w:lang w:val="en-ZA"/>
        </w:rPr>
        <w:t>ule 8(1)</w:t>
      </w:r>
      <w:r w:rsidR="004D7EDD" w:rsidRPr="00865207">
        <w:rPr>
          <w:rFonts w:eastAsia="Calibri"/>
          <w:sz w:val="28"/>
          <w:szCs w:val="28"/>
          <w:lang w:val="en-ZA"/>
        </w:rPr>
        <w:t>,</w:t>
      </w:r>
      <w:r w:rsidR="00373F58" w:rsidRPr="00865207">
        <w:rPr>
          <w:rFonts w:eastAsia="Calibri"/>
          <w:sz w:val="28"/>
          <w:szCs w:val="28"/>
          <w:lang w:val="en-ZA"/>
        </w:rPr>
        <w:t xml:space="preserve"> the MEC was required to lodge with the </w:t>
      </w:r>
      <w:r w:rsidR="004D7EDD" w:rsidRPr="00865207">
        <w:rPr>
          <w:rFonts w:eastAsia="Calibri"/>
          <w:sz w:val="28"/>
          <w:szCs w:val="28"/>
          <w:lang w:val="en-ZA"/>
        </w:rPr>
        <w:t>r</w:t>
      </w:r>
      <w:r w:rsidR="00373F58" w:rsidRPr="00865207">
        <w:rPr>
          <w:rFonts w:eastAsia="Calibri"/>
          <w:sz w:val="28"/>
          <w:szCs w:val="28"/>
          <w:lang w:val="en-ZA"/>
        </w:rPr>
        <w:t xml:space="preserve">egistrar </w:t>
      </w:r>
      <w:r w:rsidR="008A2949" w:rsidRPr="00865207">
        <w:rPr>
          <w:rFonts w:eastAsia="Calibri"/>
          <w:sz w:val="28"/>
          <w:szCs w:val="28"/>
          <w:lang w:val="en-ZA"/>
        </w:rPr>
        <w:t>the</w:t>
      </w:r>
      <w:r w:rsidR="00373F58" w:rsidRPr="00865207">
        <w:rPr>
          <w:rFonts w:eastAsia="Calibri"/>
          <w:sz w:val="28"/>
          <w:szCs w:val="28"/>
          <w:lang w:val="en-ZA"/>
        </w:rPr>
        <w:t xml:space="preserve"> record of the proceedings before the court a quo (in this case, the full court), within three months of </w:t>
      </w:r>
      <w:r w:rsidR="006F56B3" w:rsidRPr="00865207">
        <w:rPr>
          <w:rFonts w:eastAsia="Calibri"/>
          <w:sz w:val="28"/>
          <w:szCs w:val="28"/>
          <w:lang w:val="en-ZA"/>
        </w:rPr>
        <w:t xml:space="preserve">filing </w:t>
      </w:r>
      <w:r w:rsidR="00373F58" w:rsidRPr="00865207">
        <w:rPr>
          <w:rFonts w:eastAsia="Calibri"/>
          <w:sz w:val="28"/>
          <w:szCs w:val="28"/>
          <w:lang w:val="en-ZA"/>
        </w:rPr>
        <w:t xml:space="preserve">the notice of appeal. The MEC was therefore required to file the record on or before </w:t>
      </w:r>
      <w:r w:rsidR="00373F58" w:rsidRPr="00865207">
        <w:rPr>
          <w:rFonts w:eastAsia="Calibri"/>
          <w:bCs/>
          <w:sz w:val="28"/>
          <w:szCs w:val="28"/>
          <w:lang w:val="en-ZA"/>
        </w:rPr>
        <w:t>21 April 2021.</w:t>
      </w:r>
      <w:r w:rsidR="00373F58" w:rsidRPr="00865207">
        <w:rPr>
          <w:rStyle w:val="FootnoteReference"/>
          <w:rFonts w:eastAsia="Calibri"/>
          <w:sz w:val="28"/>
          <w:szCs w:val="28"/>
          <w:lang w:val="en-ZA"/>
        </w:rPr>
        <w:footnoteReference w:id="4"/>
      </w:r>
    </w:p>
    <w:p w14:paraId="2B600AE5" w14:textId="77777777" w:rsidR="00331D9C" w:rsidRPr="00865207" w:rsidRDefault="00331D9C" w:rsidP="000C1370">
      <w:pPr>
        <w:spacing w:line="360" w:lineRule="auto"/>
        <w:jc w:val="both"/>
        <w:rPr>
          <w:rFonts w:eastAsia="Calibri"/>
          <w:sz w:val="28"/>
          <w:szCs w:val="28"/>
          <w:lang w:val="en-ZA"/>
        </w:rPr>
      </w:pPr>
    </w:p>
    <w:p w14:paraId="655CD499" w14:textId="6C104AE3" w:rsidR="00331D9C" w:rsidRPr="00865207" w:rsidRDefault="00331D9C" w:rsidP="000C1370">
      <w:pPr>
        <w:spacing w:line="360" w:lineRule="auto"/>
        <w:jc w:val="both"/>
        <w:rPr>
          <w:rFonts w:eastAsia="Calibri"/>
          <w:sz w:val="28"/>
          <w:szCs w:val="28"/>
          <w:lang w:val="en-ZA"/>
        </w:rPr>
      </w:pPr>
      <w:r w:rsidRPr="00865207">
        <w:rPr>
          <w:rFonts w:eastAsia="Calibri"/>
          <w:sz w:val="28"/>
          <w:szCs w:val="28"/>
          <w:lang w:val="en-ZA"/>
        </w:rPr>
        <w:t>[</w:t>
      </w:r>
      <w:r w:rsidR="00135C27" w:rsidRPr="00865207">
        <w:rPr>
          <w:rFonts w:eastAsia="Calibri"/>
          <w:sz w:val="28"/>
          <w:szCs w:val="28"/>
          <w:lang w:val="en-ZA"/>
        </w:rPr>
        <w:t>5</w:t>
      </w:r>
      <w:r w:rsidRPr="00865207">
        <w:rPr>
          <w:rFonts w:eastAsia="Calibri"/>
          <w:sz w:val="28"/>
          <w:szCs w:val="28"/>
          <w:lang w:val="en-ZA"/>
        </w:rPr>
        <w:t>]</w:t>
      </w:r>
      <w:r w:rsidRPr="00865207">
        <w:rPr>
          <w:rFonts w:eastAsia="Calibri"/>
          <w:sz w:val="28"/>
          <w:szCs w:val="28"/>
          <w:lang w:val="en-ZA"/>
        </w:rPr>
        <w:tab/>
      </w:r>
      <w:r w:rsidR="00373F58" w:rsidRPr="00865207">
        <w:rPr>
          <w:rFonts w:eastAsia="Calibri"/>
          <w:sz w:val="28"/>
          <w:szCs w:val="28"/>
          <w:lang w:val="en-ZA"/>
        </w:rPr>
        <w:t xml:space="preserve">No extension of the </w:t>
      </w:r>
      <w:r w:rsidR="00373F58" w:rsidRPr="00865207">
        <w:rPr>
          <w:rFonts w:eastAsia="Calibri"/>
          <w:sz w:val="28"/>
          <w:lang w:val="en-ZA"/>
        </w:rPr>
        <w:t>period for lodging</w:t>
      </w:r>
      <w:r w:rsidR="00373F58" w:rsidRPr="00865207">
        <w:rPr>
          <w:rFonts w:eastAsia="Calibri"/>
          <w:sz w:val="28"/>
          <w:szCs w:val="28"/>
          <w:lang w:val="en-ZA"/>
        </w:rPr>
        <w:t xml:space="preserve"> of the record was agreed between the parties, nor was any extension granted by the </w:t>
      </w:r>
      <w:r w:rsidR="004D7EDD" w:rsidRPr="00865207">
        <w:rPr>
          <w:rFonts w:eastAsia="Calibri"/>
          <w:sz w:val="28"/>
          <w:szCs w:val="28"/>
          <w:lang w:val="en-ZA"/>
        </w:rPr>
        <w:t>r</w:t>
      </w:r>
      <w:r w:rsidR="00373F58" w:rsidRPr="00865207">
        <w:rPr>
          <w:rFonts w:eastAsia="Calibri"/>
          <w:sz w:val="28"/>
          <w:szCs w:val="28"/>
          <w:lang w:val="en-ZA"/>
        </w:rPr>
        <w:t>egistrar.</w:t>
      </w:r>
      <w:r w:rsidR="00373F58" w:rsidRPr="00865207">
        <w:rPr>
          <w:rStyle w:val="FootnoteReference"/>
          <w:rFonts w:eastAsia="Calibri"/>
          <w:sz w:val="28"/>
          <w:szCs w:val="28"/>
          <w:lang w:val="en-ZA"/>
        </w:rPr>
        <w:footnoteReference w:id="5"/>
      </w:r>
      <w:r w:rsidR="00373F58" w:rsidRPr="00865207">
        <w:rPr>
          <w:rFonts w:eastAsia="Calibri"/>
          <w:sz w:val="28"/>
          <w:szCs w:val="28"/>
          <w:lang w:val="en-ZA"/>
        </w:rPr>
        <w:t xml:space="preserve"> The record was not lodged within the prescribed period. </w:t>
      </w:r>
      <w:r w:rsidR="006F56B3" w:rsidRPr="00865207">
        <w:rPr>
          <w:rFonts w:eastAsia="Calibri"/>
          <w:sz w:val="28"/>
          <w:szCs w:val="28"/>
          <w:lang w:val="en-ZA"/>
        </w:rPr>
        <w:t>Therefore, in</w:t>
      </w:r>
      <w:r w:rsidR="00373F58" w:rsidRPr="00865207">
        <w:rPr>
          <w:rFonts w:eastAsia="Calibri"/>
          <w:sz w:val="28"/>
          <w:szCs w:val="28"/>
          <w:lang w:val="en-ZA"/>
        </w:rPr>
        <w:t xml:space="preserve"> terms of SCA </w:t>
      </w:r>
      <w:r w:rsidR="004D7EDD" w:rsidRPr="00865207">
        <w:rPr>
          <w:rFonts w:eastAsia="Calibri"/>
          <w:sz w:val="28"/>
          <w:szCs w:val="28"/>
          <w:lang w:val="en-ZA"/>
        </w:rPr>
        <w:t>r</w:t>
      </w:r>
      <w:r w:rsidR="00373F58" w:rsidRPr="00865207">
        <w:rPr>
          <w:rFonts w:eastAsia="Calibri"/>
          <w:sz w:val="28"/>
          <w:szCs w:val="28"/>
          <w:lang w:val="en-ZA"/>
        </w:rPr>
        <w:t>ule 8(3), the appeal lapsed.</w:t>
      </w:r>
      <w:r w:rsidR="00373F58" w:rsidRPr="00865207">
        <w:rPr>
          <w:rStyle w:val="FootnoteReference"/>
          <w:rFonts w:eastAsia="Calibri"/>
          <w:sz w:val="28"/>
          <w:szCs w:val="28"/>
          <w:lang w:val="en-ZA"/>
        </w:rPr>
        <w:footnoteReference w:id="6"/>
      </w:r>
    </w:p>
    <w:p w14:paraId="7078D863" w14:textId="77777777" w:rsidR="00AD60FF" w:rsidRPr="00865207" w:rsidRDefault="00AD60FF" w:rsidP="000C1370">
      <w:pPr>
        <w:spacing w:line="360" w:lineRule="auto"/>
        <w:jc w:val="both"/>
        <w:rPr>
          <w:rFonts w:eastAsia="Calibri"/>
          <w:sz w:val="28"/>
          <w:szCs w:val="28"/>
          <w:lang w:val="en-ZA"/>
        </w:rPr>
      </w:pPr>
    </w:p>
    <w:p w14:paraId="5A1F9830" w14:textId="07082B28" w:rsidR="00AD60FF" w:rsidRPr="00865207" w:rsidRDefault="00AD60FF" w:rsidP="000C1370">
      <w:pPr>
        <w:spacing w:line="360" w:lineRule="auto"/>
        <w:jc w:val="both"/>
        <w:rPr>
          <w:rFonts w:eastAsia="Calibri"/>
          <w:sz w:val="28"/>
          <w:szCs w:val="28"/>
          <w:lang w:val="en-ZA"/>
        </w:rPr>
      </w:pPr>
      <w:r w:rsidRPr="00865207">
        <w:rPr>
          <w:rFonts w:eastAsia="Calibri"/>
          <w:sz w:val="28"/>
          <w:szCs w:val="28"/>
          <w:lang w:val="en-ZA"/>
        </w:rPr>
        <w:lastRenderedPageBreak/>
        <w:t>[</w:t>
      </w:r>
      <w:r w:rsidR="00135C27" w:rsidRPr="00865207">
        <w:rPr>
          <w:rFonts w:eastAsia="Calibri"/>
          <w:sz w:val="28"/>
          <w:szCs w:val="28"/>
          <w:lang w:val="en-ZA"/>
        </w:rPr>
        <w:t>6</w:t>
      </w:r>
      <w:r w:rsidRPr="00865207">
        <w:rPr>
          <w:rFonts w:eastAsia="Calibri"/>
          <w:sz w:val="28"/>
          <w:szCs w:val="28"/>
          <w:lang w:val="en-ZA"/>
        </w:rPr>
        <w:t>]</w:t>
      </w:r>
      <w:r w:rsidRPr="00865207">
        <w:rPr>
          <w:rFonts w:eastAsia="Calibri"/>
          <w:sz w:val="28"/>
          <w:szCs w:val="28"/>
          <w:lang w:val="en-ZA"/>
        </w:rPr>
        <w:tab/>
      </w:r>
      <w:r w:rsidR="003A1EBE" w:rsidRPr="00865207">
        <w:rPr>
          <w:rFonts w:eastAsia="Calibri"/>
          <w:sz w:val="28"/>
          <w:szCs w:val="28"/>
          <w:lang w:val="en-ZA"/>
        </w:rPr>
        <w:t xml:space="preserve">On 29 June 2022, one year and two months after the </w:t>
      </w:r>
      <w:r w:rsidR="006F56B3" w:rsidRPr="00865207">
        <w:rPr>
          <w:rFonts w:eastAsia="Calibri"/>
          <w:sz w:val="28"/>
          <w:szCs w:val="28"/>
          <w:lang w:val="en-ZA"/>
        </w:rPr>
        <w:t>expiry of the period</w:t>
      </w:r>
      <w:r w:rsidR="008A2949" w:rsidRPr="00865207">
        <w:rPr>
          <w:rFonts w:eastAsia="Calibri"/>
          <w:sz w:val="28"/>
          <w:szCs w:val="28"/>
          <w:lang w:val="en-ZA"/>
        </w:rPr>
        <w:t xml:space="preserve"> within which it had to be lodged, the </w:t>
      </w:r>
      <w:r w:rsidR="003A1EBE" w:rsidRPr="00865207">
        <w:rPr>
          <w:rFonts w:eastAsia="Calibri"/>
          <w:sz w:val="28"/>
          <w:szCs w:val="28"/>
          <w:lang w:val="en-ZA"/>
        </w:rPr>
        <w:t xml:space="preserve">record was lodged with the </w:t>
      </w:r>
      <w:r w:rsidR="00BF0A1B" w:rsidRPr="00865207">
        <w:rPr>
          <w:rFonts w:eastAsia="Calibri"/>
          <w:sz w:val="28"/>
          <w:szCs w:val="28"/>
          <w:lang w:val="en-ZA"/>
        </w:rPr>
        <w:t>r</w:t>
      </w:r>
      <w:r w:rsidR="003A1EBE" w:rsidRPr="00865207">
        <w:rPr>
          <w:rFonts w:eastAsia="Calibri"/>
          <w:sz w:val="28"/>
          <w:szCs w:val="28"/>
          <w:lang w:val="en-ZA"/>
        </w:rPr>
        <w:t xml:space="preserve">egistrar. An application for condonation and reinstatement of the appeal was filed on the same date. </w:t>
      </w:r>
    </w:p>
    <w:p w14:paraId="05EAB255" w14:textId="77777777" w:rsidR="00AD60FF" w:rsidRPr="00865207" w:rsidRDefault="00AD60FF" w:rsidP="000C1370">
      <w:pPr>
        <w:spacing w:line="360" w:lineRule="auto"/>
        <w:jc w:val="both"/>
        <w:rPr>
          <w:rFonts w:eastAsia="Calibri"/>
          <w:sz w:val="28"/>
          <w:szCs w:val="28"/>
          <w:lang w:val="en-ZA"/>
        </w:rPr>
      </w:pPr>
    </w:p>
    <w:p w14:paraId="267A3F98" w14:textId="104485B5" w:rsidR="00D87F8A" w:rsidRPr="00865207" w:rsidRDefault="00AD60FF" w:rsidP="000C1370">
      <w:pPr>
        <w:spacing w:line="360" w:lineRule="auto"/>
        <w:jc w:val="both"/>
        <w:rPr>
          <w:rFonts w:eastAsia="Calibri"/>
          <w:sz w:val="28"/>
          <w:szCs w:val="28"/>
          <w:lang w:val="en-ZA"/>
        </w:rPr>
      </w:pPr>
      <w:r w:rsidRPr="00865207">
        <w:rPr>
          <w:rFonts w:eastAsia="Calibri"/>
          <w:sz w:val="28"/>
          <w:szCs w:val="28"/>
          <w:lang w:val="en-ZA"/>
        </w:rPr>
        <w:t>[</w:t>
      </w:r>
      <w:r w:rsidR="00135C27" w:rsidRPr="00865207">
        <w:rPr>
          <w:rFonts w:eastAsia="Calibri"/>
          <w:sz w:val="28"/>
          <w:szCs w:val="28"/>
          <w:lang w:val="en-ZA"/>
        </w:rPr>
        <w:t>7</w:t>
      </w:r>
      <w:r w:rsidRPr="00865207">
        <w:rPr>
          <w:rFonts w:eastAsia="Calibri"/>
          <w:sz w:val="28"/>
          <w:szCs w:val="28"/>
          <w:lang w:val="en-ZA"/>
        </w:rPr>
        <w:t>]</w:t>
      </w:r>
      <w:r w:rsidRPr="00865207">
        <w:rPr>
          <w:rFonts w:eastAsia="Calibri"/>
          <w:sz w:val="28"/>
          <w:szCs w:val="28"/>
          <w:lang w:val="en-ZA"/>
        </w:rPr>
        <w:tab/>
      </w:r>
      <w:r w:rsidR="003A1EBE" w:rsidRPr="00865207">
        <w:rPr>
          <w:rFonts w:eastAsia="Calibri"/>
          <w:sz w:val="28"/>
          <w:szCs w:val="28"/>
          <w:lang w:val="en-ZA"/>
        </w:rPr>
        <w:t>In order to reinstat</w:t>
      </w:r>
      <w:r w:rsidR="008A2949" w:rsidRPr="00865207">
        <w:rPr>
          <w:rFonts w:eastAsia="Calibri"/>
          <w:sz w:val="28"/>
          <w:szCs w:val="28"/>
          <w:lang w:val="en-ZA"/>
        </w:rPr>
        <w:t>e</w:t>
      </w:r>
      <w:r w:rsidR="003A1EBE" w:rsidRPr="00865207">
        <w:rPr>
          <w:rFonts w:eastAsia="Calibri"/>
          <w:sz w:val="28"/>
          <w:szCs w:val="28"/>
          <w:lang w:val="en-ZA"/>
        </w:rPr>
        <w:t xml:space="preserve"> a lapsed appeal, a party must obtain condonation for its failure to comply with the </w:t>
      </w:r>
      <w:r w:rsidR="000D4729">
        <w:rPr>
          <w:rFonts w:eastAsia="Calibri"/>
          <w:sz w:val="28"/>
          <w:szCs w:val="28"/>
          <w:lang w:val="en-ZA"/>
        </w:rPr>
        <w:t xml:space="preserve">SCA </w:t>
      </w:r>
      <w:r w:rsidR="00BF0A1B" w:rsidRPr="00865207">
        <w:rPr>
          <w:rFonts w:eastAsia="Calibri"/>
          <w:sz w:val="28"/>
          <w:szCs w:val="28"/>
          <w:lang w:val="en-ZA"/>
        </w:rPr>
        <w:t>r</w:t>
      </w:r>
      <w:r w:rsidR="009A49E3" w:rsidRPr="00865207">
        <w:rPr>
          <w:rFonts w:eastAsia="Calibri"/>
          <w:sz w:val="28"/>
          <w:szCs w:val="28"/>
          <w:lang w:val="en-ZA"/>
        </w:rPr>
        <w:t>ules</w:t>
      </w:r>
      <w:r w:rsidR="003A1EBE" w:rsidRPr="00865207">
        <w:rPr>
          <w:rFonts w:eastAsia="Calibri"/>
          <w:sz w:val="28"/>
          <w:szCs w:val="28"/>
          <w:lang w:val="en-ZA"/>
        </w:rPr>
        <w:t xml:space="preserve">. The principles </w:t>
      </w:r>
      <w:r w:rsidR="007206E1" w:rsidRPr="00865207">
        <w:rPr>
          <w:rFonts w:eastAsia="Calibri"/>
          <w:sz w:val="28"/>
          <w:szCs w:val="28"/>
          <w:lang w:val="en-ZA"/>
        </w:rPr>
        <w:t xml:space="preserve">governing </w:t>
      </w:r>
      <w:r w:rsidR="003A1EBE" w:rsidRPr="00865207">
        <w:rPr>
          <w:rFonts w:eastAsia="Calibri"/>
          <w:sz w:val="28"/>
          <w:szCs w:val="28"/>
          <w:lang w:val="en-ZA"/>
        </w:rPr>
        <w:t xml:space="preserve">an application for condonation, in the context of reinstatement of an appeal, have been stated on many occasions. It suffices to refer to </w:t>
      </w:r>
      <w:r w:rsidR="003A1EBE" w:rsidRPr="00865207">
        <w:rPr>
          <w:rFonts w:eastAsia="Calibri"/>
          <w:i/>
          <w:sz w:val="28"/>
          <w:szCs w:val="28"/>
          <w:lang w:val="en-ZA"/>
        </w:rPr>
        <w:t>Mulaudzi v Old Mutual Life Assurance Co (South Africa) Ltd and Others</w:t>
      </w:r>
      <w:r w:rsidR="00BF0A1B" w:rsidRPr="00865207">
        <w:rPr>
          <w:rFonts w:eastAsia="Calibri"/>
          <w:i/>
          <w:sz w:val="28"/>
          <w:szCs w:val="28"/>
          <w:lang w:val="en-ZA"/>
        </w:rPr>
        <w:t>,</w:t>
      </w:r>
      <w:r w:rsidR="006C3DEC" w:rsidRPr="00865207">
        <w:rPr>
          <w:rFonts w:eastAsia="Calibri"/>
          <w:i/>
          <w:sz w:val="28"/>
          <w:szCs w:val="28"/>
          <w:lang w:val="en-ZA"/>
        </w:rPr>
        <w:t xml:space="preserve"> </w:t>
      </w:r>
      <w:r w:rsidR="006C3DEC" w:rsidRPr="00865207">
        <w:rPr>
          <w:rFonts w:eastAsia="Calibri"/>
          <w:sz w:val="28"/>
          <w:szCs w:val="28"/>
          <w:lang w:val="en-ZA"/>
        </w:rPr>
        <w:t>where Ponnan JA stated:</w:t>
      </w:r>
    </w:p>
    <w:p w14:paraId="3B507687" w14:textId="48813645" w:rsidR="006C3DEC" w:rsidRPr="00865207" w:rsidRDefault="006C3DEC" w:rsidP="000C1370">
      <w:pPr>
        <w:spacing w:line="360" w:lineRule="auto"/>
        <w:jc w:val="both"/>
        <w:rPr>
          <w:rFonts w:eastAsia="Calibri"/>
          <w:lang w:val="en-ZA"/>
        </w:rPr>
      </w:pPr>
      <w:r w:rsidRPr="00865207">
        <w:rPr>
          <w:rFonts w:eastAsia="Calibri"/>
          <w:lang w:val="en-ZA"/>
        </w:rPr>
        <w:t xml:space="preserve">‘What calls for an explanation is not only the delay in the timeous prosecution of the appeal, but also the delay in seeking condonation. An appellant should, whenever he realises that he has not complied with a rule of this court, apply for condonation without delay. A full, detailed and accurate account of the causes of the delay and their effects must be furnished </w:t>
      </w:r>
      <w:r w:rsidR="00CA3506" w:rsidRPr="00865207">
        <w:rPr>
          <w:rFonts w:eastAsia="Calibri"/>
          <w:lang w:val="en-ZA"/>
        </w:rPr>
        <w:t>to</w:t>
      </w:r>
      <w:r w:rsidRPr="00865207">
        <w:rPr>
          <w:rFonts w:eastAsia="Calibri"/>
          <w:lang w:val="en-ZA"/>
        </w:rPr>
        <w:t xml:space="preserve"> enable the </w:t>
      </w:r>
      <w:r w:rsidR="00BF0A1B" w:rsidRPr="00865207">
        <w:rPr>
          <w:rFonts w:eastAsia="Calibri"/>
          <w:lang w:val="en-ZA"/>
        </w:rPr>
        <w:t>C</w:t>
      </w:r>
      <w:r w:rsidRPr="00865207">
        <w:rPr>
          <w:rFonts w:eastAsia="Calibri"/>
          <w:lang w:val="en-ZA"/>
        </w:rPr>
        <w:t>ourt to understand clearly the reasons and to assess the responsibility. Factors which usually weigh with this court in considering an application for condonation include the degree of non-compliance, the explanation therefor, the importance of the case, a respondent’s interest in the finality of the judgment of the court below, the convenience of this court and the avoidance of unnecessary delay in the administration of justice.’</w:t>
      </w:r>
      <w:r w:rsidR="00BF0A1B" w:rsidRPr="00865207">
        <w:rPr>
          <w:rStyle w:val="FootnoteReference"/>
          <w:rFonts w:eastAsia="Calibri"/>
          <w:lang w:val="en-ZA"/>
        </w:rPr>
        <w:footnoteReference w:id="7"/>
      </w:r>
    </w:p>
    <w:p w14:paraId="353A6998" w14:textId="77777777" w:rsidR="00D87F8A" w:rsidRPr="00865207" w:rsidRDefault="00D87F8A" w:rsidP="000C1370">
      <w:pPr>
        <w:spacing w:line="360" w:lineRule="auto"/>
        <w:jc w:val="both"/>
        <w:rPr>
          <w:rFonts w:eastAsia="Calibri"/>
          <w:sz w:val="28"/>
          <w:szCs w:val="28"/>
          <w:lang w:val="en-ZA"/>
        </w:rPr>
      </w:pPr>
    </w:p>
    <w:p w14:paraId="380D176E" w14:textId="77777777" w:rsidR="00F34416" w:rsidRPr="00865207" w:rsidRDefault="00D87F8A" w:rsidP="00F34416">
      <w:pPr>
        <w:spacing w:line="360" w:lineRule="auto"/>
        <w:jc w:val="both"/>
        <w:rPr>
          <w:rFonts w:eastAsia="Calibri"/>
          <w:sz w:val="28"/>
          <w:szCs w:val="28"/>
          <w:lang w:val="en-ZA"/>
        </w:rPr>
      </w:pPr>
      <w:r w:rsidRPr="00865207">
        <w:rPr>
          <w:rFonts w:eastAsia="Calibri"/>
          <w:sz w:val="28"/>
          <w:szCs w:val="28"/>
          <w:lang w:val="en-ZA"/>
        </w:rPr>
        <w:t>[</w:t>
      </w:r>
      <w:r w:rsidR="00184604">
        <w:rPr>
          <w:rFonts w:eastAsia="Calibri"/>
          <w:sz w:val="28"/>
          <w:szCs w:val="28"/>
          <w:lang w:val="en-ZA"/>
        </w:rPr>
        <w:t>8</w:t>
      </w:r>
      <w:r w:rsidRPr="00865207">
        <w:rPr>
          <w:rFonts w:eastAsia="Calibri"/>
          <w:sz w:val="28"/>
          <w:szCs w:val="28"/>
          <w:lang w:val="en-ZA"/>
        </w:rPr>
        <w:t>]</w:t>
      </w:r>
      <w:r w:rsidRPr="00865207">
        <w:rPr>
          <w:rFonts w:eastAsia="Calibri"/>
          <w:sz w:val="28"/>
          <w:szCs w:val="28"/>
          <w:lang w:val="en-ZA"/>
        </w:rPr>
        <w:tab/>
      </w:r>
      <w:r w:rsidR="00F34416" w:rsidRPr="00865207">
        <w:rPr>
          <w:rFonts w:eastAsia="Calibri"/>
          <w:sz w:val="28"/>
          <w:szCs w:val="28"/>
          <w:lang w:val="en-ZA"/>
        </w:rPr>
        <w:t>The touchstone for such an application is the interests of justice, which depends on the facts and circumstances of each case. The factors relevant to this enquiry include the nature of the relief sought, the extent and cause of the delay, the reasonableness of the explanation of the delay, the effect of the delay on the administration of justice and other litigants, and the prospects of success.</w:t>
      </w:r>
      <w:r w:rsidR="00F34416" w:rsidRPr="00865207">
        <w:rPr>
          <w:rFonts w:eastAsia="Calibri"/>
          <w:sz w:val="28"/>
          <w:szCs w:val="28"/>
          <w:vertAlign w:val="superscript"/>
          <w:lang w:val="en-ZA"/>
        </w:rPr>
        <w:footnoteReference w:id="8"/>
      </w:r>
      <w:r w:rsidR="00F34416" w:rsidRPr="00865207">
        <w:rPr>
          <w:rFonts w:eastAsia="Calibri"/>
          <w:sz w:val="28"/>
          <w:szCs w:val="28"/>
          <w:lang w:val="en-ZA"/>
        </w:rPr>
        <w:t xml:space="preserve"> The applicant must give a full explanation for the delay, which must be reasonable and cover the entire period of the delay.</w:t>
      </w:r>
      <w:r w:rsidR="00F34416" w:rsidRPr="00865207">
        <w:rPr>
          <w:rFonts w:eastAsia="Calibri"/>
          <w:sz w:val="28"/>
          <w:szCs w:val="28"/>
          <w:vertAlign w:val="superscript"/>
          <w:lang w:val="en-ZA"/>
        </w:rPr>
        <w:footnoteReference w:id="9"/>
      </w:r>
    </w:p>
    <w:p w14:paraId="0FFB068A" w14:textId="6948BB83" w:rsidR="00F34416" w:rsidRDefault="00F34416" w:rsidP="00DB2AF1">
      <w:pPr>
        <w:spacing w:line="360" w:lineRule="auto"/>
        <w:jc w:val="both"/>
        <w:rPr>
          <w:rFonts w:eastAsia="Calibri"/>
          <w:sz w:val="28"/>
          <w:szCs w:val="28"/>
          <w:lang w:val="en-ZA"/>
        </w:rPr>
      </w:pPr>
    </w:p>
    <w:p w14:paraId="44F95C4A" w14:textId="77777777" w:rsidR="00F34416" w:rsidRDefault="00F34416" w:rsidP="00DB2AF1">
      <w:pPr>
        <w:spacing w:line="360" w:lineRule="auto"/>
        <w:jc w:val="both"/>
        <w:rPr>
          <w:rFonts w:eastAsia="Calibri"/>
          <w:sz w:val="28"/>
          <w:szCs w:val="28"/>
          <w:lang w:val="en-ZA"/>
        </w:rPr>
      </w:pPr>
    </w:p>
    <w:p w14:paraId="47B4DFF3" w14:textId="7FADF877" w:rsidR="007E3AB4" w:rsidRPr="00865207" w:rsidRDefault="00F34416" w:rsidP="00DB2AF1">
      <w:pPr>
        <w:spacing w:line="360" w:lineRule="auto"/>
        <w:jc w:val="both"/>
        <w:rPr>
          <w:rFonts w:eastAsia="Calibri"/>
          <w:sz w:val="28"/>
          <w:szCs w:val="28"/>
          <w:lang w:val="en-ZA"/>
        </w:rPr>
      </w:pPr>
      <w:r>
        <w:rPr>
          <w:rFonts w:eastAsia="Calibri"/>
          <w:sz w:val="28"/>
          <w:szCs w:val="28"/>
          <w:lang w:val="en-ZA"/>
        </w:rPr>
        <w:t>[9]</w:t>
      </w:r>
      <w:r>
        <w:rPr>
          <w:rFonts w:eastAsia="Calibri"/>
          <w:sz w:val="28"/>
          <w:szCs w:val="28"/>
          <w:lang w:val="en-ZA"/>
        </w:rPr>
        <w:tab/>
      </w:r>
      <w:r w:rsidR="00492402" w:rsidRPr="00865207">
        <w:rPr>
          <w:rFonts w:eastAsia="Calibri"/>
          <w:sz w:val="28"/>
          <w:szCs w:val="28"/>
          <w:lang w:val="en-ZA"/>
        </w:rPr>
        <w:t xml:space="preserve">Before dealing with the </w:t>
      </w:r>
      <w:r w:rsidR="007E3AB4" w:rsidRPr="00865207">
        <w:rPr>
          <w:rFonts w:eastAsia="Calibri"/>
          <w:sz w:val="28"/>
          <w:lang w:val="en-ZA"/>
        </w:rPr>
        <w:t>MEC’s explanation</w:t>
      </w:r>
      <w:r w:rsidR="00492402" w:rsidRPr="00865207">
        <w:rPr>
          <w:rFonts w:eastAsia="Calibri"/>
          <w:sz w:val="28"/>
          <w:lang w:val="en-ZA"/>
        </w:rPr>
        <w:t xml:space="preserve"> </w:t>
      </w:r>
      <w:r w:rsidR="007A545E" w:rsidRPr="00865207">
        <w:rPr>
          <w:rFonts w:eastAsia="Calibri"/>
          <w:sz w:val="28"/>
          <w:lang w:val="en-ZA"/>
        </w:rPr>
        <w:t>for the</w:t>
      </w:r>
      <w:r w:rsidR="00492402" w:rsidRPr="00865207">
        <w:rPr>
          <w:rFonts w:eastAsia="Calibri"/>
          <w:sz w:val="28"/>
          <w:szCs w:val="28"/>
          <w:lang w:val="en-ZA"/>
        </w:rPr>
        <w:t xml:space="preserve"> failure to comply with the SCA </w:t>
      </w:r>
      <w:r w:rsidR="00BF0A1B" w:rsidRPr="00865207">
        <w:rPr>
          <w:rFonts w:eastAsia="Calibri"/>
          <w:sz w:val="28"/>
          <w:szCs w:val="28"/>
          <w:lang w:val="en-ZA"/>
        </w:rPr>
        <w:t>r</w:t>
      </w:r>
      <w:r w:rsidR="009A49E3" w:rsidRPr="00865207">
        <w:rPr>
          <w:rFonts w:eastAsia="Calibri"/>
          <w:sz w:val="28"/>
          <w:szCs w:val="28"/>
          <w:lang w:val="en-ZA"/>
        </w:rPr>
        <w:t>ules</w:t>
      </w:r>
      <w:r w:rsidR="00BF0A1B" w:rsidRPr="00865207">
        <w:rPr>
          <w:rFonts w:eastAsia="Calibri"/>
          <w:sz w:val="28"/>
          <w:szCs w:val="28"/>
          <w:lang w:val="en-ZA"/>
        </w:rPr>
        <w:t>,</w:t>
      </w:r>
      <w:r w:rsidR="00492402" w:rsidRPr="00865207">
        <w:rPr>
          <w:rFonts w:eastAsia="Calibri"/>
          <w:sz w:val="28"/>
          <w:szCs w:val="28"/>
          <w:lang w:val="en-ZA"/>
        </w:rPr>
        <w:t xml:space="preserve"> an aspect relating to the record itself must be highlighted.</w:t>
      </w:r>
      <w:r w:rsidR="006F56B3" w:rsidRPr="00865207">
        <w:rPr>
          <w:rFonts w:eastAsia="Calibri"/>
          <w:sz w:val="28"/>
          <w:szCs w:val="28"/>
          <w:lang w:val="en-ZA"/>
        </w:rPr>
        <w:t xml:space="preserve"> </w:t>
      </w:r>
      <w:r w:rsidR="007E3AB4" w:rsidRPr="00865207">
        <w:rPr>
          <w:rFonts w:eastAsia="Calibri"/>
          <w:sz w:val="28"/>
          <w:szCs w:val="28"/>
          <w:lang w:val="en-ZA"/>
        </w:rPr>
        <w:t>T</w:t>
      </w:r>
      <w:r w:rsidR="00492402" w:rsidRPr="00865207">
        <w:rPr>
          <w:rFonts w:eastAsia="Calibri"/>
          <w:sz w:val="28"/>
          <w:szCs w:val="28"/>
          <w:lang w:val="en-ZA"/>
        </w:rPr>
        <w:t xml:space="preserve">he record </w:t>
      </w:r>
      <w:r w:rsidR="00BF0A1B" w:rsidRPr="00865207">
        <w:rPr>
          <w:rFonts w:eastAsia="Calibri"/>
          <w:sz w:val="28"/>
          <w:szCs w:val="28"/>
          <w:lang w:val="en-ZA"/>
        </w:rPr>
        <w:t>that</w:t>
      </w:r>
      <w:r w:rsidR="00492402" w:rsidRPr="00865207">
        <w:rPr>
          <w:rFonts w:eastAsia="Calibri"/>
          <w:sz w:val="28"/>
          <w:szCs w:val="28"/>
          <w:lang w:val="en-ZA"/>
        </w:rPr>
        <w:t xml:space="preserve"> was </w:t>
      </w:r>
      <w:r w:rsidR="006F56B3" w:rsidRPr="00865207">
        <w:rPr>
          <w:rFonts w:eastAsia="Calibri"/>
          <w:sz w:val="28"/>
          <w:szCs w:val="28"/>
          <w:lang w:val="en-ZA"/>
        </w:rPr>
        <w:t>eventually filed</w:t>
      </w:r>
      <w:r w:rsidR="00492402" w:rsidRPr="00865207">
        <w:rPr>
          <w:rFonts w:eastAsia="Calibri"/>
          <w:sz w:val="28"/>
          <w:szCs w:val="28"/>
          <w:lang w:val="en-ZA"/>
        </w:rPr>
        <w:t xml:space="preserve"> </w:t>
      </w:r>
      <w:r w:rsidR="007E3AB4" w:rsidRPr="00865207">
        <w:rPr>
          <w:rFonts w:eastAsia="Calibri"/>
          <w:sz w:val="28"/>
          <w:szCs w:val="28"/>
          <w:lang w:val="en-ZA"/>
        </w:rPr>
        <w:t>does</w:t>
      </w:r>
      <w:r w:rsidR="00492402" w:rsidRPr="00865207">
        <w:rPr>
          <w:rFonts w:eastAsia="Calibri"/>
          <w:sz w:val="28"/>
          <w:szCs w:val="28"/>
          <w:lang w:val="en-ZA"/>
        </w:rPr>
        <w:t xml:space="preserve"> not include a transcript of the evidence of two witness</w:t>
      </w:r>
      <w:r w:rsidR="00BE69CD" w:rsidRPr="00865207">
        <w:rPr>
          <w:rFonts w:eastAsia="Calibri"/>
          <w:sz w:val="28"/>
          <w:szCs w:val="28"/>
          <w:lang w:val="en-ZA"/>
        </w:rPr>
        <w:t>es</w:t>
      </w:r>
      <w:r w:rsidR="00492402" w:rsidRPr="00865207">
        <w:rPr>
          <w:rFonts w:eastAsia="Calibri"/>
          <w:sz w:val="28"/>
          <w:lang w:val="en-ZA"/>
        </w:rPr>
        <w:t>,</w:t>
      </w:r>
      <w:r w:rsidR="00492402" w:rsidRPr="00865207">
        <w:rPr>
          <w:rFonts w:eastAsia="Calibri"/>
          <w:sz w:val="28"/>
          <w:szCs w:val="28"/>
          <w:lang w:val="en-ZA"/>
        </w:rPr>
        <w:t xml:space="preserve"> who presented evidence on behalf of the MEC at the trial. They </w:t>
      </w:r>
      <w:r w:rsidR="007E3AB4" w:rsidRPr="00865207">
        <w:rPr>
          <w:rFonts w:eastAsia="Calibri"/>
          <w:sz w:val="28"/>
          <w:szCs w:val="28"/>
          <w:lang w:val="en-ZA"/>
        </w:rPr>
        <w:t xml:space="preserve">are </w:t>
      </w:r>
      <w:r w:rsidR="00492402" w:rsidRPr="00865207">
        <w:rPr>
          <w:rFonts w:eastAsia="Calibri"/>
          <w:sz w:val="28"/>
          <w:szCs w:val="28"/>
          <w:lang w:val="en-ZA"/>
        </w:rPr>
        <w:t xml:space="preserve">the midwife and senior nurse who attended to the respondent during </w:t>
      </w:r>
      <w:r w:rsidR="007E3AB4" w:rsidRPr="00865207">
        <w:rPr>
          <w:rFonts w:eastAsia="Calibri"/>
          <w:sz w:val="28"/>
          <w:szCs w:val="28"/>
          <w:lang w:val="en-ZA"/>
        </w:rPr>
        <w:t xml:space="preserve">the </w:t>
      </w:r>
      <w:r w:rsidR="00492402" w:rsidRPr="00865207">
        <w:rPr>
          <w:rFonts w:eastAsia="Calibri"/>
          <w:sz w:val="28"/>
          <w:szCs w:val="28"/>
          <w:lang w:val="en-ZA"/>
        </w:rPr>
        <w:t xml:space="preserve">delivery of </w:t>
      </w:r>
      <w:r w:rsidR="00274452" w:rsidRPr="00865207">
        <w:rPr>
          <w:rFonts w:eastAsia="Calibri"/>
          <w:sz w:val="28"/>
          <w:szCs w:val="28"/>
          <w:lang w:val="en-ZA"/>
        </w:rPr>
        <w:t xml:space="preserve">her </w:t>
      </w:r>
      <w:r w:rsidR="00274452" w:rsidRPr="000D4729">
        <w:rPr>
          <w:rFonts w:eastAsia="Calibri"/>
          <w:sz w:val="28"/>
          <w:szCs w:val="28"/>
          <w:lang w:val="en-ZA"/>
        </w:rPr>
        <w:t>baby</w:t>
      </w:r>
      <w:r w:rsidR="00492402" w:rsidRPr="000D4729">
        <w:rPr>
          <w:rFonts w:eastAsia="Calibri"/>
          <w:sz w:val="28"/>
          <w:szCs w:val="28"/>
          <w:lang w:val="en-ZA"/>
        </w:rPr>
        <w:t xml:space="preserve">. </w:t>
      </w:r>
      <w:r w:rsidR="00A53A91" w:rsidRPr="000D4729">
        <w:rPr>
          <w:rFonts w:eastAsia="Calibri"/>
          <w:sz w:val="28"/>
          <w:szCs w:val="28"/>
          <w:lang w:val="en-ZA"/>
        </w:rPr>
        <w:t>Although</w:t>
      </w:r>
      <w:r w:rsidR="00A53A91" w:rsidRPr="00865207">
        <w:rPr>
          <w:rFonts w:eastAsia="Calibri"/>
          <w:sz w:val="28"/>
          <w:szCs w:val="28"/>
          <w:lang w:val="en-ZA"/>
        </w:rPr>
        <w:t xml:space="preserve"> it was submitted that the attorneys had agreed</w:t>
      </w:r>
      <w:r w:rsidR="007E3AB4" w:rsidRPr="00865207">
        <w:rPr>
          <w:rFonts w:eastAsia="Calibri"/>
          <w:sz w:val="28"/>
          <w:szCs w:val="28"/>
          <w:lang w:val="en-ZA"/>
        </w:rPr>
        <w:t xml:space="preserve"> to its exclusion</w:t>
      </w:r>
      <w:r w:rsidR="00A53A91" w:rsidRPr="00865207">
        <w:rPr>
          <w:rFonts w:eastAsia="Calibri"/>
          <w:sz w:val="28"/>
          <w:szCs w:val="28"/>
          <w:lang w:val="en-ZA"/>
        </w:rPr>
        <w:t xml:space="preserve">, no such agreement is recorded in the practice note filed by the MEC. The respondent’s practice note </w:t>
      </w:r>
      <w:r w:rsidR="00530B7A" w:rsidRPr="000D4729">
        <w:rPr>
          <w:rFonts w:eastAsia="Calibri"/>
          <w:sz w:val="28"/>
          <w:szCs w:val="28"/>
          <w:lang w:val="en-ZA"/>
        </w:rPr>
        <w:t>merely states</w:t>
      </w:r>
      <w:r w:rsidR="00A53A91" w:rsidRPr="00865207">
        <w:rPr>
          <w:rFonts w:eastAsia="Calibri"/>
          <w:sz w:val="28"/>
          <w:szCs w:val="28"/>
          <w:lang w:val="en-ZA"/>
        </w:rPr>
        <w:t xml:space="preserve"> that the record is incomplete. </w:t>
      </w:r>
      <w:r w:rsidR="007E3AB4" w:rsidRPr="00865207">
        <w:rPr>
          <w:rFonts w:eastAsia="Calibri"/>
          <w:sz w:val="28"/>
          <w:szCs w:val="28"/>
          <w:lang w:val="en-ZA"/>
        </w:rPr>
        <w:t>The exclusion of this vital evidence from the record is inexplicable, given that one of the grounds of appeal is that the full court had erred in holding that the nursing staff were negligent in failing to monitor the foetal heart rate</w:t>
      </w:r>
      <w:r w:rsidR="007E338F" w:rsidRPr="00865207">
        <w:rPr>
          <w:rFonts w:eastAsia="Calibri"/>
          <w:sz w:val="28"/>
          <w:szCs w:val="28"/>
          <w:lang w:val="en-ZA"/>
        </w:rPr>
        <w:t xml:space="preserve">; and that they could have taken steps to avoid the harm suffered by the child. Counsel for the MEC rightly conceded that this Court would </w:t>
      </w:r>
      <w:r w:rsidR="000D4729">
        <w:rPr>
          <w:rFonts w:eastAsia="Calibri"/>
          <w:sz w:val="28"/>
          <w:szCs w:val="28"/>
          <w:lang w:val="en-ZA"/>
        </w:rPr>
        <w:t xml:space="preserve">not </w:t>
      </w:r>
      <w:r w:rsidR="007E338F" w:rsidRPr="00865207">
        <w:rPr>
          <w:rFonts w:eastAsia="Calibri"/>
          <w:sz w:val="28"/>
          <w:szCs w:val="28"/>
          <w:lang w:val="en-ZA"/>
        </w:rPr>
        <w:t>be able to consider the appeal without this evidence.</w:t>
      </w:r>
    </w:p>
    <w:p w14:paraId="03AC5074" w14:textId="77777777" w:rsidR="007E3AB4" w:rsidRPr="00865207" w:rsidRDefault="007E3AB4" w:rsidP="00DB2AF1">
      <w:pPr>
        <w:spacing w:line="360" w:lineRule="auto"/>
        <w:jc w:val="both"/>
        <w:rPr>
          <w:rFonts w:eastAsia="Calibri"/>
          <w:sz w:val="28"/>
          <w:szCs w:val="28"/>
          <w:lang w:val="en-ZA"/>
        </w:rPr>
      </w:pPr>
    </w:p>
    <w:p w14:paraId="0294E950" w14:textId="1BA932FC" w:rsidR="00DB2AF1" w:rsidRPr="00865207" w:rsidRDefault="007E3AB4" w:rsidP="00DB2AF1">
      <w:pPr>
        <w:spacing w:line="360" w:lineRule="auto"/>
        <w:jc w:val="both"/>
        <w:rPr>
          <w:rFonts w:eastAsia="Calibri"/>
          <w:sz w:val="28"/>
          <w:szCs w:val="28"/>
          <w:lang w:val="en-ZA"/>
        </w:rPr>
      </w:pPr>
      <w:r w:rsidRPr="00865207">
        <w:rPr>
          <w:rFonts w:eastAsia="Calibri"/>
          <w:sz w:val="28"/>
          <w:szCs w:val="28"/>
          <w:lang w:val="en-ZA"/>
        </w:rPr>
        <w:t>[</w:t>
      </w:r>
      <w:r w:rsidR="00F34416">
        <w:rPr>
          <w:rFonts w:eastAsia="Calibri"/>
          <w:sz w:val="28"/>
          <w:szCs w:val="28"/>
          <w:lang w:val="en-ZA"/>
        </w:rPr>
        <w:t>10</w:t>
      </w:r>
      <w:r w:rsidRPr="00865207">
        <w:rPr>
          <w:rFonts w:eastAsia="Calibri"/>
          <w:sz w:val="28"/>
          <w:szCs w:val="28"/>
          <w:lang w:val="en-ZA"/>
        </w:rPr>
        <w:t>]</w:t>
      </w:r>
      <w:r w:rsidRPr="00865207">
        <w:rPr>
          <w:rFonts w:eastAsia="Calibri"/>
          <w:sz w:val="28"/>
          <w:szCs w:val="28"/>
          <w:lang w:val="en-ZA"/>
        </w:rPr>
        <w:tab/>
      </w:r>
      <w:r w:rsidR="00A53A91" w:rsidRPr="00865207">
        <w:rPr>
          <w:rFonts w:eastAsia="Calibri"/>
          <w:sz w:val="28"/>
          <w:szCs w:val="28"/>
          <w:lang w:val="en-ZA"/>
        </w:rPr>
        <w:t>To remedy this situation, the respondent</w:t>
      </w:r>
      <w:r w:rsidR="007E338F" w:rsidRPr="00865207">
        <w:rPr>
          <w:rFonts w:eastAsia="Calibri"/>
          <w:sz w:val="28"/>
          <w:szCs w:val="28"/>
          <w:lang w:val="en-ZA"/>
        </w:rPr>
        <w:t>’s attorney, of his own accord,</w:t>
      </w:r>
      <w:r w:rsidR="00A53A91" w:rsidRPr="00865207">
        <w:rPr>
          <w:rFonts w:eastAsia="Calibri"/>
          <w:sz w:val="28"/>
          <w:szCs w:val="28"/>
          <w:lang w:val="en-ZA"/>
        </w:rPr>
        <w:t xml:space="preserve"> filed </w:t>
      </w:r>
      <w:r w:rsidR="007E338F" w:rsidRPr="00865207">
        <w:rPr>
          <w:rFonts w:eastAsia="Calibri"/>
          <w:sz w:val="28"/>
          <w:szCs w:val="28"/>
          <w:lang w:val="en-ZA"/>
        </w:rPr>
        <w:t>a supplementary bundle to the appeal</w:t>
      </w:r>
      <w:r w:rsidR="00A53A91" w:rsidRPr="00865207">
        <w:rPr>
          <w:rFonts w:eastAsia="Calibri"/>
          <w:sz w:val="28"/>
          <w:szCs w:val="28"/>
          <w:lang w:val="en-ZA"/>
        </w:rPr>
        <w:t xml:space="preserve"> record. </w:t>
      </w:r>
      <w:r w:rsidR="007E338F" w:rsidRPr="00865207">
        <w:rPr>
          <w:rFonts w:eastAsia="Calibri"/>
          <w:sz w:val="28"/>
          <w:szCs w:val="28"/>
          <w:lang w:val="en-ZA"/>
        </w:rPr>
        <w:t>This document</w:t>
      </w:r>
      <w:r w:rsidR="00A53A91" w:rsidRPr="00865207">
        <w:rPr>
          <w:rFonts w:eastAsia="Calibri"/>
          <w:sz w:val="28"/>
          <w:szCs w:val="28"/>
          <w:lang w:val="en-ZA"/>
        </w:rPr>
        <w:t xml:space="preserve">, however, </w:t>
      </w:r>
      <w:r w:rsidR="007E338F" w:rsidRPr="00865207">
        <w:rPr>
          <w:rFonts w:eastAsia="Calibri"/>
          <w:sz w:val="28"/>
          <w:szCs w:val="28"/>
          <w:lang w:val="en-ZA"/>
        </w:rPr>
        <w:t xml:space="preserve">is </w:t>
      </w:r>
      <w:r w:rsidR="00A53A91" w:rsidRPr="00865207">
        <w:rPr>
          <w:rFonts w:eastAsia="Calibri"/>
          <w:sz w:val="28"/>
          <w:szCs w:val="28"/>
          <w:lang w:val="en-ZA"/>
        </w:rPr>
        <w:t>not certified</w:t>
      </w:r>
      <w:r w:rsidR="007E338F" w:rsidRPr="00865207">
        <w:rPr>
          <w:rFonts w:eastAsia="Calibri"/>
          <w:sz w:val="28"/>
          <w:szCs w:val="28"/>
          <w:lang w:val="en-ZA"/>
        </w:rPr>
        <w:t xml:space="preserve"> by the registrar of the court a quo in accordance with SCA</w:t>
      </w:r>
      <w:r w:rsidR="007E338F" w:rsidRPr="00865207">
        <w:rPr>
          <w:rFonts w:eastAsia="Calibri"/>
          <w:sz w:val="28"/>
          <w:szCs w:val="28"/>
          <w:lang w:val="en-US"/>
        </w:rPr>
        <w:t xml:space="preserve"> rule </w:t>
      </w:r>
      <w:r w:rsidR="007E338F" w:rsidRPr="000D4729">
        <w:rPr>
          <w:rFonts w:eastAsia="Calibri"/>
          <w:sz w:val="28"/>
          <w:szCs w:val="28"/>
          <w:lang w:val="en-US"/>
        </w:rPr>
        <w:t>8(5)</w:t>
      </w:r>
      <w:r w:rsidR="007E338F" w:rsidRPr="000D4729">
        <w:rPr>
          <w:rFonts w:eastAsia="Calibri"/>
          <w:sz w:val="28"/>
          <w:szCs w:val="28"/>
          <w:lang w:val="en-ZA"/>
        </w:rPr>
        <w:t>.</w:t>
      </w:r>
      <w:r w:rsidR="00A53A91" w:rsidRPr="00865207">
        <w:rPr>
          <w:rFonts w:eastAsia="Calibri"/>
          <w:sz w:val="28"/>
          <w:szCs w:val="28"/>
          <w:lang w:val="en-ZA"/>
        </w:rPr>
        <w:t xml:space="preserve"> </w:t>
      </w:r>
      <w:r w:rsidR="007E338F" w:rsidRPr="00865207">
        <w:rPr>
          <w:rFonts w:eastAsia="Calibri"/>
          <w:sz w:val="28"/>
          <w:szCs w:val="28"/>
          <w:lang w:val="en-ZA"/>
        </w:rPr>
        <w:t xml:space="preserve">It is therefore not properly before this Court. </w:t>
      </w:r>
      <w:r w:rsidR="00A53A91" w:rsidRPr="00865207">
        <w:rPr>
          <w:rFonts w:eastAsia="Calibri"/>
          <w:sz w:val="28"/>
          <w:szCs w:val="28"/>
          <w:lang w:val="en-ZA"/>
        </w:rPr>
        <w:t xml:space="preserve">The upshot is that the record of appeal </w:t>
      </w:r>
      <w:r w:rsidR="007E338F" w:rsidRPr="00865207">
        <w:rPr>
          <w:rFonts w:eastAsia="Calibri"/>
          <w:sz w:val="28"/>
          <w:szCs w:val="28"/>
          <w:lang w:val="en-ZA"/>
        </w:rPr>
        <w:t>is</w:t>
      </w:r>
      <w:r w:rsidR="00A53A91" w:rsidRPr="00865207">
        <w:rPr>
          <w:rFonts w:eastAsia="Calibri"/>
          <w:sz w:val="28"/>
          <w:szCs w:val="28"/>
          <w:lang w:val="en-ZA"/>
        </w:rPr>
        <w:t xml:space="preserve"> still not a complete record. </w:t>
      </w:r>
    </w:p>
    <w:p w14:paraId="7C80E783" w14:textId="20F8F607" w:rsidR="004E72D0" w:rsidRPr="00865207" w:rsidRDefault="004E72D0" w:rsidP="00DB2AF1">
      <w:pPr>
        <w:spacing w:line="360" w:lineRule="auto"/>
        <w:jc w:val="both"/>
        <w:rPr>
          <w:rFonts w:eastAsia="Calibri"/>
          <w:sz w:val="28"/>
          <w:szCs w:val="28"/>
          <w:lang w:val="en-ZA"/>
        </w:rPr>
      </w:pPr>
    </w:p>
    <w:p w14:paraId="46099BD6" w14:textId="0BAE4593" w:rsidR="004E72D0" w:rsidRPr="00865207" w:rsidRDefault="004E72D0" w:rsidP="000C1370">
      <w:pPr>
        <w:spacing w:line="360" w:lineRule="auto"/>
        <w:jc w:val="both"/>
        <w:rPr>
          <w:rFonts w:eastAsia="Calibri"/>
          <w:sz w:val="28"/>
          <w:szCs w:val="28"/>
          <w:lang w:val="en-ZA"/>
        </w:rPr>
      </w:pPr>
      <w:r w:rsidRPr="00865207">
        <w:rPr>
          <w:rFonts w:eastAsia="Calibri"/>
          <w:sz w:val="28"/>
          <w:szCs w:val="28"/>
          <w:lang w:val="en-ZA"/>
        </w:rPr>
        <w:t>[1</w:t>
      </w:r>
      <w:r w:rsidR="00F34416">
        <w:rPr>
          <w:rFonts w:eastAsia="Calibri"/>
          <w:sz w:val="28"/>
          <w:szCs w:val="28"/>
          <w:lang w:val="en-ZA"/>
        </w:rPr>
        <w:t>1</w:t>
      </w:r>
      <w:r w:rsidRPr="00865207">
        <w:rPr>
          <w:rFonts w:eastAsia="Calibri"/>
          <w:sz w:val="28"/>
          <w:szCs w:val="28"/>
          <w:lang w:val="en-ZA"/>
        </w:rPr>
        <w:t>]</w:t>
      </w:r>
      <w:r w:rsidR="0090268C" w:rsidRPr="00865207">
        <w:rPr>
          <w:rFonts w:eastAsia="Calibri"/>
          <w:sz w:val="28"/>
          <w:szCs w:val="28"/>
          <w:lang w:val="en-ZA"/>
        </w:rPr>
        <w:tab/>
      </w:r>
      <w:r w:rsidR="00F417B6" w:rsidRPr="00865207">
        <w:rPr>
          <w:rFonts w:eastAsia="Calibri"/>
          <w:sz w:val="28"/>
          <w:szCs w:val="28"/>
          <w:lang w:val="en-ZA"/>
        </w:rPr>
        <w:t>T</w:t>
      </w:r>
      <w:r w:rsidR="00274452" w:rsidRPr="00865207">
        <w:rPr>
          <w:rFonts w:eastAsia="Calibri"/>
          <w:sz w:val="28"/>
          <w:szCs w:val="28"/>
          <w:lang w:val="en-ZA"/>
        </w:rPr>
        <w:t>he State Attorney</w:t>
      </w:r>
      <w:r w:rsidR="00F417B6" w:rsidRPr="00865207">
        <w:rPr>
          <w:rFonts w:eastAsia="Calibri"/>
          <w:sz w:val="28"/>
          <w:szCs w:val="28"/>
          <w:lang w:val="en-ZA"/>
        </w:rPr>
        <w:t>’s explanation</w:t>
      </w:r>
      <w:r w:rsidR="00274452" w:rsidRPr="00865207">
        <w:rPr>
          <w:rFonts w:eastAsia="Calibri"/>
          <w:sz w:val="28"/>
          <w:szCs w:val="28"/>
          <w:lang w:val="en-ZA"/>
        </w:rPr>
        <w:t xml:space="preserve"> </w:t>
      </w:r>
      <w:r w:rsidR="0090268C" w:rsidRPr="00865207">
        <w:rPr>
          <w:rFonts w:eastAsia="Calibri"/>
          <w:sz w:val="28"/>
          <w:szCs w:val="28"/>
          <w:lang w:val="en-ZA"/>
        </w:rPr>
        <w:t xml:space="preserve">for the failure to lodge the record within the </w:t>
      </w:r>
      <w:r w:rsidR="00CA3506" w:rsidRPr="00865207">
        <w:rPr>
          <w:rFonts w:eastAsia="Calibri"/>
          <w:sz w:val="28"/>
          <w:szCs w:val="28"/>
          <w:lang w:val="en-ZA"/>
        </w:rPr>
        <w:t>three-month</w:t>
      </w:r>
      <w:r w:rsidR="0090268C" w:rsidRPr="00865207">
        <w:rPr>
          <w:rFonts w:eastAsia="Calibri"/>
          <w:sz w:val="28"/>
          <w:szCs w:val="28"/>
          <w:lang w:val="en-ZA"/>
        </w:rPr>
        <w:t xml:space="preserve"> period is that ‘the delay was occasioned by the hold up in having the record transcribed, by Inlexso, the company responsible for the transcription’</w:t>
      </w:r>
      <w:r w:rsidR="00A825EF" w:rsidRPr="00865207">
        <w:rPr>
          <w:rFonts w:eastAsia="Calibri"/>
          <w:sz w:val="28"/>
          <w:szCs w:val="28"/>
          <w:lang w:val="en-ZA"/>
        </w:rPr>
        <w:t>.</w:t>
      </w:r>
      <w:r w:rsidR="0090268C" w:rsidRPr="00865207">
        <w:rPr>
          <w:rFonts w:eastAsia="Calibri"/>
          <w:sz w:val="28"/>
          <w:szCs w:val="28"/>
          <w:lang w:val="en-ZA"/>
        </w:rPr>
        <w:t xml:space="preserve"> </w:t>
      </w:r>
      <w:r w:rsidR="00274ABD" w:rsidRPr="00865207">
        <w:rPr>
          <w:rFonts w:eastAsia="Calibri"/>
          <w:sz w:val="28"/>
          <w:szCs w:val="28"/>
          <w:lang w:val="en-ZA"/>
        </w:rPr>
        <w:t xml:space="preserve">He </w:t>
      </w:r>
      <w:r w:rsidR="00F417B6" w:rsidRPr="00865207">
        <w:rPr>
          <w:rFonts w:eastAsia="Calibri"/>
          <w:sz w:val="28"/>
          <w:szCs w:val="28"/>
          <w:lang w:val="en-ZA"/>
        </w:rPr>
        <w:t>assert</w:t>
      </w:r>
      <w:r w:rsidR="00274ABD" w:rsidRPr="00865207">
        <w:rPr>
          <w:rFonts w:eastAsia="Calibri"/>
          <w:sz w:val="28"/>
          <w:szCs w:val="28"/>
          <w:lang w:val="en-ZA"/>
        </w:rPr>
        <w:t>s</w:t>
      </w:r>
      <w:r w:rsidR="00274452" w:rsidRPr="00865207">
        <w:rPr>
          <w:rFonts w:eastAsia="Calibri"/>
          <w:sz w:val="28"/>
          <w:szCs w:val="28"/>
          <w:lang w:val="en-ZA"/>
        </w:rPr>
        <w:t xml:space="preserve"> that the person responsible for preparing the record encountered unforeseen </w:t>
      </w:r>
      <w:r w:rsidR="00F417B6" w:rsidRPr="00865207">
        <w:rPr>
          <w:rFonts w:eastAsia="Calibri"/>
          <w:sz w:val="28"/>
          <w:szCs w:val="28"/>
          <w:lang w:val="en-ZA"/>
        </w:rPr>
        <w:t xml:space="preserve">and personal </w:t>
      </w:r>
      <w:r w:rsidR="00274452" w:rsidRPr="00865207">
        <w:rPr>
          <w:rFonts w:eastAsia="Calibri"/>
          <w:sz w:val="28"/>
          <w:szCs w:val="28"/>
          <w:lang w:val="en-ZA"/>
        </w:rPr>
        <w:t xml:space="preserve">difficulties. </w:t>
      </w:r>
      <w:r w:rsidR="003E6227">
        <w:rPr>
          <w:rFonts w:eastAsia="Calibri"/>
          <w:sz w:val="28"/>
          <w:szCs w:val="28"/>
          <w:lang w:val="en-ZA"/>
        </w:rPr>
        <w:t>A</w:t>
      </w:r>
      <w:r w:rsidR="0090268C" w:rsidRPr="00865207">
        <w:rPr>
          <w:rFonts w:eastAsia="Calibri"/>
          <w:sz w:val="28"/>
          <w:szCs w:val="28"/>
          <w:lang w:val="en-ZA"/>
        </w:rPr>
        <w:t xml:space="preserve">s will become apparent, </w:t>
      </w:r>
      <w:r w:rsidR="003E6227">
        <w:rPr>
          <w:rFonts w:eastAsia="Calibri"/>
          <w:sz w:val="28"/>
          <w:szCs w:val="28"/>
          <w:lang w:val="en-ZA"/>
        </w:rPr>
        <w:t xml:space="preserve">this </w:t>
      </w:r>
      <w:r w:rsidR="0090268C" w:rsidRPr="00865207">
        <w:rPr>
          <w:rFonts w:eastAsia="Calibri"/>
          <w:sz w:val="28"/>
          <w:szCs w:val="28"/>
          <w:lang w:val="en-ZA"/>
        </w:rPr>
        <w:t>is no explanation</w:t>
      </w:r>
      <w:r w:rsidR="00184604">
        <w:rPr>
          <w:rFonts w:eastAsia="Calibri"/>
          <w:sz w:val="28"/>
          <w:szCs w:val="28"/>
          <w:lang w:val="en-ZA"/>
        </w:rPr>
        <w:t>.</w:t>
      </w:r>
      <w:r w:rsidR="00580EAE" w:rsidRPr="00865207">
        <w:rPr>
          <w:rFonts w:eastAsia="Calibri"/>
          <w:sz w:val="28"/>
          <w:szCs w:val="28"/>
          <w:lang w:val="en-ZA"/>
        </w:rPr>
        <w:t xml:space="preserve"> </w:t>
      </w:r>
    </w:p>
    <w:p w14:paraId="60EE252D" w14:textId="77777777" w:rsidR="004E72D0" w:rsidRPr="00865207" w:rsidRDefault="004E72D0" w:rsidP="000C1370">
      <w:pPr>
        <w:spacing w:line="360" w:lineRule="auto"/>
        <w:jc w:val="both"/>
        <w:rPr>
          <w:rFonts w:eastAsia="Calibri"/>
          <w:sz w:val="28"/>
          <w:szCs w:val="28"/>
          <w:lang w:val="en-ZA"/>
        </w:rPr>
      </w:pPr>
    </w:p>
    <w:p w14:paraId="63138C76" w14:textId="7F6CA8C7" w:rsidR="005F446C" w:rsidRPr="00865207" w:rsidRDefault="004E72D0" w:rsidP="000C1370">
      <w:pPr>
        <w:spacing w:line="360" w:lineRule="auto"/>
        <w:jc w:val="both"/>
        <w:rPr>
          <w:rFonts w:eastAsia="Calibri"/>
          <w:sz w:val="28"/>
          <w:szCs w:val="28"/>
          <w:lang w:val="en-ZA"/>
        </w:rPr>
      </w:pPr>
      <w:r w:rsidRPr="00865207">
        <w:rPr>
          <w:rFonts w:eastAsia="Calibri"/>
          <w:sz w:val="28"/>
          <w:szCs w:val="28"/>
          <w:lang w:val="en-ZA"/>
        </w:rPr>
        <w:t>[1</w:t>
      </w:r>
      <w:r w:rsidR="00F34416">
        <w:rPr>
          <w:rFonts w:eastAsia="Calibri"/>
          <w:sz w:val="28"/>
          <w:szCs w:val="28"/>
          <w:lang w:val="en-ZA"/>
        </w:rPr>
        <w:t>2</w:t>
      </w:r>
      <w:r w:rsidRPr="00865207">
        <w:rPr>
          <w:rFonts w:eastAsia="Calibri"/>
          <w:sz w:val="28"/>
          <w:szCs w:val="28"/>
          <w:lang w:val="en-ZA"/>
        </w:rPr>
        <w:t>]</w:t>
      </w:r>
      <w:r w:rsidRPr="00865207">
        <w:rPr>
          <w:rFonts w:eastAsia="Calibri"/>
          <w:sz w:val="28"/>
          <w:szCs w:val="28"/>
          <w:lang w:val="en-ZA"/>
        </w:rPr>
        <w:tab/>
      </w:r>
      <w:r w:rsidR="00274452" w:rsidRPr="00865207">
        <w:rPr>
          <w:rFonts w:eastAsia="Calibri"/>
          <w:sz w:val="28"/>
          <w:szCs w:val="28"/>
          <w:lang w:val="en-ZA"/>
        </w:rPr>
        <w:t>A</w:t>
      </w:r>
      <w:r w:rsidR="0090268C" w:rsidRPr="00865207">
        <w:rPr>
          <w:rFonts w:eastAsia="Calibri"/>
          <w:sz w:val="28"/>
          <w:szCs w:val="28"/>
          <w:lang w:val="en-ZA"/>
        </w:rPr>
        <w:t xml:space="preserve">n appeal </w:t>
      </w:r>
      <w:r w:rsidR="0041084D" w:rsidRPr="00865207">
        <w:rPr>
          <w:rFonts w:eastAsia="Calibri"/>
          <w:sz w:val="28"/>
          <w:szCs w:val="28"/>
          <w:lang w:val="en-ZA"/>
        </w:rPr>
        <w:t>was</w:t>
      </w:r>
      <w:r w:rsidR="0090268C" w:rsidRPr="00865207">
        <w:rPr>
          <w:rFonts w:eastAsia="Calibri"/>
          <w:sz w:val="28"/>
          <w:szCs w:val="28"/>
          <w:lang w:val="en-ZA"/>
        </w:rPr>
        <w:t xml:space="preserve"> prosecuted before the full court</w:t>
      </w:r>
      <w:r w:rsidR="00274ABD" w:rsidRPr="00865207">
        <w:rPr>
          <w:rFonts w:eastAsia="Calibri"/>
          <w:sz w:val="28"/>
          <w:szCs w:val="28"/>
          <w:lang w:val="en-ZA"/>
        </w:rPr>
        <w:t xml:space="preserve">, which </w:t>
      </w:r>
      <w:r w:rsidR="0090268C" w:rsidRPr="00865207">
        <w:rPr>
          <w:rFonts w:eastAsia="Calibri"/>
          <w:sz w:val="28"/>
          <w:szCs w:val="28"/>
          <w:lang w:val="en-ZA"/>
        </w:rPr>
        <w:t xml:space="preserve">had </w:t>
      </w:r>
      <w:r w:rsidR="00C67BC4" w:rsidRPr="00865207">
        <w:rPr>
          <w:rFonts w:eastAsia="Calibri"/>
          <w:sz w:val="28"/>
          <w:szCs w:val="28"/>
          <w:lang w:val="en-ZA"/>
        </w:rPr>
        <w:t xml:space="preserve">before it a </w:t>
      </w:r>
      <w:r w:rsidR="00F417B6" w:rsidRPr="00865207">
        <w:rPr>
          <w:rFonts w:eastAsia="Calibri"/>
          <w:sz w:val="28"/>
          <w:szCs w:val="28"/>
          <w:lang w:val="en-ZA"/>
        </w:rPr>
        <w:t>transcribed</w:t>
      </w:r>
      <w:r w:rsidR="00C67BC4" w:rsidRPr="00865207">
        <w:rPr>
          <w:rFonts w:eastAsia="Calibri"/>
          <w:sz w:val="28"/>
          <w:szCs w:val="28"/>
          <w:lang w:val="en-ZA"/>
        </w:rPr>
        <w:t xml:space="preserve"> record prepared for that </w:t>
      </w:r>
      <w:r w:rsidR="00C67BC4" w:rsidRPr="000D4729">
        <w:rPr>
          <w:rFonts w:eastAsia="Calibri"/>
          <w:sz w:val="28"/>
          <w:szCs w:val="28"/>
          <w:lang w:val="en-ZA"/>
        </w:rPr>
        <w:t xml:space="preserve">appeal. </w:t>
      </w:r>
      <w:r w:rsidR="00274ABD" w:rsidRPr="000D4729">
        <w:rPr>
          <w:rFonts w:eastAsia="Calibri"/>
          <w:sz w:val="28"/>
          <w:szCs w:val="28"/>
          <w:lang w:val="en-ZA"/>
        </w:rPr>
        <w:t>It</w:t>
      </w:r>
      <w:r w:rsidR="00274ABD" w:rsidRPr="00865207">
        <w:rPr>
          <w:rFonts w:eastAsia="Calibri"/>
          <w:sz w:val="28"/>
          <w:szCs w:val="28"/>
          <w:lang w:val="en-ZA"/>
        </w:rPr>
        <w:t xml:space="preserve"> should therefore not have been difficult to prepare a record for this Court within the prescribed time. The delay is explained by way of a litany of dates of telephone calls and emails between the attorney, counsel and Inlexso, the company engaged </w:t>
      </w:r>
      <w:r w:rsidR="00580EAE" w:rsidRPr="00865207">
        <w:rPr>
          <w:rFonts w:eastAsia="Calibri"/>
          <w:sz w:val="28"/>
          <w:szCs w:val="28"/>
          <w:lang w:val="en-ZA"/>
        </w:rPr>
        <w:t>to</w:t>
      </w:r>
      <w:r w:rsidR="00274ABD" w:rsidRPr="00865207">
        <w:rPr>
          <w:rFonts w:eastAsia="Calibri"/>
          <w:sz w:val="28"/>
          <w:szCs w:val="28"/>
          <w:lang w:val="en-ZA"/>
        </w:rPr>
        <w:t xml:space="preserve"> ‘convert’ the record. It is not necessary to recount this chronology. </w:t>
      </w:r>
      <w:r w:rsidR="00580EAE" w:rsidRPr="00865207">
        <w:rPr>
          <w:rFonts w:eastAsia="Calibri"/>
          <w:sz w:val="28"/>
          <w:szCs w:val="28"/>
          <w:lang w:val="en-ZA"/>
        </w:rPr>
        <w:t>It</w:t>
      </w:r>
      <w:r w:rsidR="00274ABD" w:rsidRPr="00865207">
        <w:rPr>
          <w:rFonts w:eastAsia="Calibri"/>
          <w:sz w:val="28"/>
          <w:szCs w:val="28"/>
          <w:lang w:val="en-ZA"/>
        </w:rPr>
        <w:t xml:space="preserve"> divides the period of delay into three periods. The first is the period</w:t>
      </w:r>
      <w:r w:rsidR="00580EAE" w:rsidRPr="00865207">
        <w:rPr>
          <w:rFonts w:eastAsia="Calibri"/>
          <w:sz w:val="28"/>
          <w:szCs w:val="28"/>
          <w:lang w:val="en-ZA"/>
        </w:rPr>
        <w:t xml:space="preserve"> from January 2021</w:t>
      </w:r>
      <w:r w:rsidR="00274ABD" w:rsidRPr="00865207">
        <w:rPr>
          <w:rFonts w:eastAsia="Calibri"/>
          <w:sz w:val="28"/>
          <w:szCs w:val="28"/>
          <w:lang w:val="en-ZA"/>
        </w:rPr>
        <w:t xml:space="preserve"> up to September 2021, when there was</w:t>
      </w:r>
      <w:r w:rsidR="00580EAE" w:rsidRPr="00865207">
        <w:rPr>
          <w:rFonts w:eastAsia="Calibri"/>
          <w:sz w:val="28"/>
          <w:szCs w:val="28"/>
          <w:lang w:val="en-ZA"/>
        </w:rPr>
        <w:t xml:space="preserve"> </w:t>
      </w:r>
      <w:r w:rsidR="00274ABD" w:rsidRPr="00865207">
        <w:rPr>
          <w:rFonts w:eastAsia="Calibri"/>
          <w:sz w:val="28"/>
          <w:szCs w:val="28"/>
          <w:lang w:val="en-ZA"/>
        </w:rPr>
        <w:t xml:space="preserve">an attempt to file the record. </w:t>
      </w:r>
      <w:r w:rsidR="00580EAE" w:rsidRPr="00865207">
        <w:rPr>
          <w:rFonts w:eastAsia="Calibri"/>
          <w:sz w:val="28"/>
          <w:szCs w:val="28"/>
          <w:lang w:val="en-ZA"/>
        </w:rPr>
        <w:t xml:space="preserve">However, the State Attorney </w:t>
      </w:r>
      <w:r w:rsidR="00274ABD" w:rsidRPr="00865207">
        <w:rPr>
          <w:rFonts w:eastAsia="Calibri"/>
          <w:sz w:val="28"/>
          <w:szCs w:val="28"/>
          <w:lang w:val="en-ZA"/>
        </w:rPr>
        <w:t>in Bloemfontein</w:t>
      </w:r>
      <w:r w:rsidR="00580EAE" w:rsidRPr="00865207">
        <w:rPr>
          <w:rFonts w:eastAsia="Calibri"/>
          <w:sz w:val="28"/>
          <w:szCs w:val="28"/>
          <w:lang w:val="en-ZA"/>
        </w:rPr>
        <w:t xml:space="preserve"> advised the applicant’s attorney</w:t>
      </w:r>
      <w:r w:rsidR="00274ABD" w:rsidRPr="00865207">
        <w:rPr>
          <w:rFonts w:eastAsia="Calibri"/>
          <w:sz w:val="28"/>
          <w:szCs w:val="28"/>
          <w:lang w:val="en-ZA"/>
        </w:rPr>
        <w:t xml:space="preserve"> that the record did not comply with the </w:t>
      </w:r>
      <w:r w:rsidR="006D0098">
        <w:rPr>
          <w:rFonts w:eastAsia="Calibri"/>
          <w:sz w:val="28"/>
          <w:szCs w:val="28"/>
          <w:lang w:val="en-ZA"/>
        </w:rPr>
        <w:t xml:space="preserve">SCA </w:t>
      </w:r>
      <w:r w:rsidR="00274ABD" w:rsidRPr="00865207">
        <w:rPr>
          <w:rFonts w:eastAsia="Calibri"/>
          <w:sz w:val="28"/>
          <w:szCs w:val="28"/>
          <w:lang w:val="en-ZA"/>
        </w:rPr>
        <w:t xml:space="preserve">rules. The second is the period from </w:t>
      </w:r>
      <w:r w:rsidR="006D0098">
        <w:rPr>
          <w:rFonts w:eastAsia="Calibri"/>
          <w:sz w:val="28"/>
          <w:szCs w:val="28"/>
          <w:lang w:val="en-ZA"/>
        </w:rPr>
        <w:t xml:space="preserve">the </w:t>
      </w:r>
      <w:r w:rsidR="00274ABD" w:rsidRPr="00865207">
        <w:rPr>
          <w:rFonts w:eastAsia="Calibri"/>
          <w:sz w:val="28"/>
          <w:szCs w:val="28"/>
          <w:lang w:val="en-ZA"/>
        </w:rPr>
        <w:t>end</w:t>
      </w:r>
      <w:r w:rsidR="006D0098">
        <w:rPr>
          <w:rFonts w:eastAsia="Calibri"/>
          <w:sz w:val="28"/>
          <w:szCs w:val="28"/>
          <w:lang w:val="en-ZA"/>
        </w:rPr>
        <w:t xml:space="preserve"> of</w:t>
      </w:r>
      <w:r w:rsidR="00274ABD" w:rsidRPr="00865207">
        <w:rPr>
          <w:rFonts w:eastAsia="Calibri"/>
          <w:sz w:val="28"/>
          <w:szCs w:val="28"/>
          <w:lang w:val="en-ZA"/>
        </w:rPr>
        <w:t xml:space="preserve"> September 2021 to February 2022, when </w:t>
      </w:r>
      <w:r w:rsidR="00580EAE" w:rsidRPr="00865207">
        <w:rPr>
          <w:rFonts w:eastAsia="Calibri"/>
          <w:sz w:val="28"/>
          <w:szCs w:val="28"/>
          <w:lang w:val="en-ZA"/>
        </w:rPr>
        <w:t>a</w:t>
      </w:r>
      <w:r w:rsidR="00274ABD" w:rsidRPr="00865207">
        <w:rPr>
          <w:rFonts w:eastAsia="Calibri"/>
          <w:sz w:val="28"/>
          <w:szCs w:val="28"/>
          <w:lang w:val="en-ZA"/>
        </w:rPr>
        <w:t xml:space="preserve"> corrected record was submitted to the registrar but rejected for non-compliance with the </w:t>
      </w:r>
      <w:r w:rsidR="005635C2">
        <w:rPr>
          <w:rFonts w:eastAsia="Calibri"/>
          <w:sz w:val="28"/>
          <w:szCs w:val="28"/>
          <w:lang w:val="en-ZA"/>
        </w:rPr>
        <w:t xml:space="preserve">SCA </w:t>
      </w:r>
      <w:r w:rsidR="00274ABD" w:rsidRPr="00865207">
        <w:rPr>
          <w:rFonts w:eastAsia="Calibri"/>
          <w:sz w:val="28"/>
          <w:szCs w:val="28"/>
          <w:lang w:val="en-ZA"/>
        </w:rPr>
        <w:t>rules. The third is the period from February 2022 until the record was lodged on 29 June 2022.</w:t>
      </w:r>
    </w:p>
    <w:p w14:paraId="2E31F6BE" w14:textId="77777777" w:rsidR="005F446C" w:rsidRPr="00865207" w:rsidRDefault="005F446C" w:rsidP="000C1370">
      <w:pPr>
        <w:spacing w:line="360" w:lineRule="auto"/>
        <w:jc w:val="both"/>
        <w:rPr>
          <w:rFonts w:eastAsia="Calibri"/>
          <w:sz w:val="28"/>
          <w:szCs w:val="28"/>
          <w:lang w:val="en-ZA"/>
        </w:rPr>
      </w:pPr>
    </w:p>
    <w:p w14:paraId="20011222" w14:textId="7D76C0F7" w:rsidR="0018547D" w:rsidRPr="00865207" w:rsidRDefault="005F446C" w:rsidP="009561B4">
      <w:pPr>
        <w:spacing w:line="360" w:lineRule="auto"/>
        <w:jc w:val="both"/>
        <w:rPr>
          <w:rFonts w:eastAsia="Calibri"/>
          <w:sz w:val="28"/>
          <w:szCs w:val="28"/>
          <w:lang w:val="en-ZA"/>
        </w:rPr>
      </w:pPr>
      <w:r w:rsidRPr="00865207">
        <w:rPr>
          <w:rFonts w:eastAsia="Calibri"/>
          <w:sz w:val="28"/>
          <w:szCs w:val="28"/>
          <w:lang w:val="en-ZA"/>
        </w:rPr>
        <w:t>[1</w:t>
      </w:r>
      <w:r w:rsidR="00F34416">
        <w:rPr>
          <w:rFonts w:eastAsia="Calibri"/>
          <w:sz w:val="28"/>
          <w:szCs w:val="28"/>
          <w:lang w:val="en-ZA"/>
        </w:rPr>
        <w:t>3</w:t>
      </w:r>
      <w:r w:rsidRPr="00865207">
        <w:rPr>
          <w:rFonts w:eastAsia="Calibri"/>
          <w:sz w:val="28"/>
          <w:szCs w:val="28"/>
          <w:lang w:val="en-ZA"/>
        </w:rPr>
        <w:t>]</w:t>
      </w:r>
      <w:r w:rsidRPr="00865207">
        <w:rPr>
          <w:rFonts w:eastAsia="Calibri"/>
          <w:sz w:val="28"/>
          <w:szCs w:val="28"/>
          <w:lang w:val="en-ZA"/>
        </w:rPr>
        <w:tab/>
      </w:r>
      <w:r w:rsidR="00580EAE" w:rsidRPr="00865207">
        <w:rPr>
          <w:rFonts w:eastAsia="Calibri"/>
          <w:sz w:val="28"/>
          <w:szCs w:val="28"/>
          <w:lang w:val="en-ZA"/>
        </w:rPr>
        <w:t>In each of these periods there are months</w:t>
      </w:r>
      <w:r w:rsidR="009561B4" w:rsidRPr="00865207">
        <w:rPr>
          <w:rFonts w:eastAsia="Calibri"/>
          <w:sz w:val="28"/>
          <w:szCs w:val="28"/>
          <w:lang w:val="en-ZA"/>
        </w:rPr>
        <w:t xml:space="preserve"> of delay which are unexplained.  For example, the affidavit states that ‘</w:t>
      </w:r>
      <w:r w:rsidR="001C6002" w:rsidRPr="00865207">
        <w:rPr>
          <w:rFonts w:eastAsia="Calibri"/>
          <w:sz w:val="28"/>
          <w:szCs w:val="28"/>
          <w:lang w:val="en-ZA"/>
        </w:rPr>
        <w:t xml:space="preserve">counsel </w:t>
      </w:r>
      <w:r w:rsidR="009561B4" w:rsidRPr="00865207">
        <w:rPr>
          <w:rFonts w:eastAsia="Calibri"/>
          <w:sz w:val="28"/>
          <w:szCs w:val="28"/>
          <w:lang w:val="en-ZA"/>
        </w:rPr>
        <w:t>started</w:t>
      </w:r>
      <w:r w:rsidR="001C6002" w:rsidRPr="00865207">
        <w:rPr>
          <w:rFonts w:eastAsia="Calibri"/>
          <w:sz w:val="28"/>
          <w:szCs w:val="28"/>
          <w:lang w:val="en-ZA"/>
        </w:rPr>
        <w:t xml:space="preserve"> working on the record from 1 March 2021</w:t>
      </w:r>
      <w:r w:rsidR="009561B4" w:rsidRPr="00865207">
        <w:rPr>
          <w:rFonts w:eastAsia="Calibri"/>
          <w:sz w:val="28"/>
          <w:szCs w:val="28"/>
          <w:lang w:val="en-ZA"/>
        </w:rPr>
        <w:t xml:space="preserve">’ – six weeks after the notice of appeal had been filed. The affidavit states that the record was dispatched to Inlexco for cross referencing on 1 April 2021, before the expiry of the period for the filing of the record. Yet there is no explanation for why this could not be done in the available time or within a reasonable time thereafter. </w:t>
      </w:r>
      <w:r w:rsidR="0067107B" w:rsidRPr="00865207">
        <w:rPr>
          <w:rFonts w:eastAsia="Calibri"/>
          <w:sz w:val="28"/>
          <w:szCs w:val="28"/>
          <w:lang w:val="en-ZA"/>
        </w:rPr>
        <w:t xml:space="preserve"> </w:t>
      </w:r>
      <w:r w:rsidR="0018547D" w:rsidRPr="00865207">
        <w:rPr>
          <w:rFonts w:eastAsia="Calibri"/>
          <w:sz w:val="28"/>
          <w:szCs w:val="28"/>
          <w:lang w:val="en-ZA"/>
        </w:rPr>
        <w:t xml:space="preserve">There is no explanation for a delay of one month between 14 June and 14 July 2021.  In September 2021 the State Attorney in Bloemfontein pointed out the deficiencies in the appeal record. These included the absence of colour photographs, illegible pages, the use of the incorrect appeal case number and </w:t>
      </w:r>
      <w:r w:rsidR="00292B9C" w:rsidRPr="00865207">
        <w:rPr>
          <w:rFonts w:eastAsia="Calibri"/>
          <w:sz w:val="28"/>
          <w:szCs w:val="28"/>
          <w:lang w:val="en-ZA"/>
        </w:rPr>
        <w:t xml:space="preserve">the </w:t>
      </w:r>
      <w:r w:rsidR="0018547D" w:rsidRPr="00865207">
        <w:rPr>
          <w:rFonts w:eastAsia="Calibri"/>
          <w:sz w:val="28"/>
          <w:szCs w:val="28"/>
          <w:lang w:val="en-ZA"/>
        </w:rPr>
        <w:t>absence of proper cross-referencing of exhibits.  There is no explanation for why these deficiencies were not corrected forthwith. Instead, it took a further four months before the corrected record was submitted to the registrar but rejected for non-compliance with the</w:t>
      </w:r>
      <w:r w:rsidR="00364DFB">
        <w:rPr>
          <w:rFonts w:eastAsia="Calibri"/>
          <w:sz w:val="28"/>
          <w:szCs w:val="28"/>
          <w:lang w:val="en-ZA"/>
        </w:rPr>
        <w:t xml:space="preserve"> SCA</w:t>
      </w:r>
      <w:r w:rsidR="0018547D" w:rsidRPr="00865207">
        <w:rPr>
          <w:rFonts w:eastAsia="Calibri"/>
          <w:sz w:val="28"/>
          <w:szCs w:val="28"/>
          <w:lang w:val="en-ZA"/>
        </w:rPr>
        <w:t xml:space="preserve"> rules. In that period</w:t>
      </w:r>
      <w:r w:rsidR="00292B9C" w:rsidRPr="00865207">
        <w:rPr>
          <w:rFonts w:eastAsia="Calibri"/>
          <w:sz w:val="28"/>
          <w:szCs w:val="28"/>
          <w:lang w:val="en-ZA"/>
        </w:rPr>
        <w:t xml:space="preserve">, a delay of one month from 28 October to 26 November 2021 was not explained at all. After the registrar rejected the record </w:t>
      </w:r>
      <w:r w:rsidR="00A14B79" w:rsidRPr="00865207">
        <w:rPr>
          <w:rFonts w:eastAsia="Calibri"/>
          <w:sz w:val="28"/>
          <w:szCs w:val="28"/>
          <w:lang w:val="en-ZA"/>
        </w:rPr>
        <w:t xml:space="preserve">on 4 </w:t>
      </w:r>
      <w:r w:rsidR="00292B9C" w:rsidRPr="00865207">
        <w:rPr>
          <w:rFonts w:eastAsia="Calibri"/>
          <w:sz w:val="28"/>
          <w:szCs w:val="28"/>
          <w:lang w:val="en-ZA"/>
        </w:rPr>
        <w:t>February 2022</w:t>
      </w:r>
      <w:r w:rsidR="00A14B79" w:rsidRPr="00865207">
        <w:rPr>
          <w:rFonts w:eastAsia="Calibri"/>
          <w:sz w:val="28"/>
          <w:szCs w:val="28"/>
          <w:lang w:val="en-ZA"/>
        </w:rPr>
        <w:t>,</w:t>
      </w:r>
      <w:r w:rsidR="00292B9C" w:rsidRPr="00865207">
        <w:rPr>
          <w:rFonts w:eastAsia="Calibri"/>
          <w:sz w:val="28"/>
          <w:szCs w:val="28"/>
          <w:lang w:val="en-ZA"/>
        </w:rPr>
        <w:t xml:space="preserve"> it took </w:t>
      </w:r>
      <w:r w:rsidR="000D4729">
        <w:rPr>
          <w:rFonts w:eastAsia="Calibri"/>
          <w:sz w:val="28"/>
          <w:szCs w:val="28"/>
          <w:lang w:val="en-ZA"/>
        </w:rPr>
        <w:t xml:space="preserve">another </w:t>
      </w:r>
      <w:r w:rsidR="00292B9C" w:rsidRPr="00865207">
        <w:rPr>
          <w:rFonts w:eastAsia="Calibri"/>
          <w:sz w:val="28"/>
          <w:szCs w:val="28"/>
          <w:lang w:val="en-ZA"/>
        </w:rPr>
        <w:t>four months before the record was finally filed. This encompassed a six</w:t>
      </w:r>
      <w:r w:rsidR="00A14B79" w:rsidRPr="00865207">
        <w:rPr>
          <w:rFonts w:eastAsia="Calibri"/>
          <w:sz w:val="28"/>
          <w:szCs w:val="28"/>
          <w:lang w:val="en-ZA"/>
        </w:rPr>
        <w:t>-</w:t>
      </w:r>
      <w:r w:rsidR="00292B9C" w:rsidRPr="00865207">
        <w:rPr>
          <w:rFonts w:eastAsia="Calibri"/>
          <w:sz w:val="28"/>
          <w:szCs w:val="28"/>
          <w:lang w:val="en-ZA"/>
        </w:rPr>
        <w:t xml:space="preserve">week delay between 24 April and 7 June 2022, apparently because counsel had not been paid and hence could not continue to work on the preparation of the record. </w:t>
      </w:r>
    </w:p>
    <w:p w14:paraId="5ED2477C" w14:textId="440D4679" w:rsidR="00B861FB" w:rsidRPr="00865207" w:rsidRDefault="00B861FB" w:rsidP="000C1370">
      <w:pPr>
        <w:spacing w:line="360" w:lineRule="auto"/>
        <w:jc w:val="both"/>
        <w:rPr>
          <w:rFonts w:eastAsia="Calibri"/>
          <w:sz w:val="28"/>
          <w:szCs w:val="28"/>
          <w:lang w:val="en-ZA"/>
        </w:rPr>
      </w:pPr>
    </w:p>
    <w:p w14:paraId="4C557569" w14:textId="09F04749" w:rsidR="00B861FB" w:rsidRPr="00865207" w:rsidRDefault="00B861FB" w:rsidP="000C1370">
      <w:pPr>
        <w:spacing w:line="360" w:lineRule="auto"/>
        <w:jc w:val="both"/>
        <w:rPr>
          <w:rFonts w:eastAsia="Calibri"/>
          <w:sz w:val="28"/>
          <w:szCs w:val="28"/>
          <w:lang w:val="en-ZA"/>
        </w:rPr>
      </w:pPr>
      <w:r w:rsidRPr="00865207">
        <w:rPr>
          <w:rFonts w:eastAsia="Calibri"/>
          <w:sz w:val="28"/>
          <w:szCs w:val="28"/>
          <w:lang w:val="en-ZA"/>
        </w:rPr>
        <w:t>[1</w:t>
      </w:r>
      <w:r w:rsidR="00F34416">
        <w:rPr>
          <w:rFonts w:eastAsia="Calibri"/>
          <w:sz w:val="28"/>
          <w:szCs w:val="28"/>
          <w:lang w:val="en-ZA"/>
        </w:rPr>
        <w:t>4</w:t>
      </w:r>
      <w:r w:rsidRPr="00865207">
        <w:rPr>
          <w:rFonts w:eastAsia="Calibri"/>
          <w:sz w:val="28"/>
          <w:szCs w:val="28"/>
          <w:lang w:val="en-ZA"/>
        </w:rPr>
        <w:t>]</w:t>
      </w:r>
      <w:r w:rsidRPr="00865207">
        <w:rPr>
          <w:rFonts w:eastAsia="Calibri"/>
          <w:sz w:val="28"/>
          <w:szCs w:val="28"/>
          <w:lang w:val="en-ZA"/>
        </w:rPr>
        <w:tab/>
      </w:r>
      <w:r w:rsidR="00056262" w:rsidRPr="00865207">
        <w:rPr>
          <w:rFonts w:eastAsia="Calibri"/>
          <w:sz w:val="28"/>
          <w:szCs w:val="28"/>
          <w:lang w:val="en-ZA"/>
        </w:rPr>
        <w:t>Although</w:t>
      </w:r>
      <w:r w:rsidR="00AB5593" w:rsidRPr="00865207">
        <w:rPr>
          <w:rFonts w:eastAsia="Calibri"/>
          <w:sz w:val="28"/>
          <w:szCs w:val="28"/>
          <w:lang w:val="en-ZA"/>
        </w:rPr>
        <w:t xml:space="preserve"> the prospects of success on appeal is </w:t>
      </w:r>
      <w:r w:rsidR="003F47CF">
        <w:rPr>
          <w:rFonts w:eastAsia="Calibri"/>
          <w:sz w:val="28"/>
          <w:szCs w:val="28"/>
          <w:lang w:val="en-ZA"/>
        </w:rPr>
        <w:t xml:space="preserve">generally </w:t>
      </w:r>
      <w:r w:rsidR="00AB5593" w:rsidRPr="00865207">
        <w:rPr>
          <w:rFonts w:eastAsia="Calibri"/>
          <w:sz w:val="28"/>
          <w:szCs w:val="28"/>
          <w:lang w:val="en-ZA"/>
        </w:rPr>
        <w:t>an important consideration in relation to the reinstatement of an appeal, it is not decisive.</w:t>
      </w:r>
      <w:r w:rsidR="00AB5593" w:rsidRPr="00865207">
        <w:rPr>
          <w:rFonts w:eastAsia="Calibri"/>
          <w:sz w:val="28"/>
          <w:szCs w:val="28"/>
          <w:vertAlign w:val="superscript"/>
          <w:lang w:val="en-ZA"/>
        </w:rPr>
        <w:footnoteReference w:id="10"/>
      </w:r>
      <w:r w:rsidR="00AB5593" w:rsidRPr="00865207">
        <w:rPr>
          <w:rFonts w:eastAsia="Calibri"/>
          <w:sz w:val="28"/>
          <w:szCs w:val="28"/>
          <w:lang w:val="en-ZA"/>
        </w:rPr>
        <w:t xml:space="preserve"> Where the degree of non-compliance is flagrant and substantial, condonation may be refused irrespective of the prospects of success.</w:t>
      </w:r>
      <w:r w:rsidR="00AB5593" w:rsidRPr="00865207">
        <w:rPr>
          <w:rFonts w:eastAsia="Calibri"/>
          <w:sz w:val="28"/>
          <w:szCs w:val="28"/>
          <w:vertAlign w:val="superscript"/>
          <w:lang w:val="en-ZA"/>
        </w:rPr>
        <w:footnoteReference w:id="11"/>
      </w:r>
      <w:r w:rsidR="00AB5593" w:rsidRPr="00865207">
        <w:rPr>
          <w:rFonts w:eastAsia="Calibri"/>
          <w:sz w:val="28"/>
          <w:szCs w:val="28"/>
          <w:lang w:val="en-ZA"/>
        </w:rPr>
        <w:t xml:space="preserve"> If the explanation for such flagrant and substantial non-compliance is manifestly inadequate or there is no explanation at all, the prospects of success need </w:t>
      </w:r>
      <w:r w:rsidR="00CB1A72" w:rsidRPr="00865207">
        <w:rPr>
          <w:rFonts w:eastAsia="Calibri"/>
          <w:sz w:val="28"/>
          <w:szCs w:val="28"/>
          <w:lang w:val="en-ZA"/>
        </w:rPr>
        <w:t xml:space="preserve">not </w:t>
      </w:r>
      <w:r w:rsidR="00AB5593" w:rsidRPr="00865207">
        <w:rPr>
          <w:rFonts w:eastAsia="Calibri"/>
          <w:sz w:val="28"/>
          <w:szCs w:val="28"/>
          <w:lang w:val="en-ZA"/>
        </w:rPr>
        <w:t>be considered.</w:t>
      </w:r>
      <w:r w:rsidR="00AB5593" w:rsidRPr="00865207">
        <w:rPr>
          <w:rFonts w:eastAsia="Calibri"/>
          <w:sz w:val="28"/>
          <w:szCs w:val="28"/>
          <w:vertAlign w:val="superscript"/>
          <w:lang w:val="en-ZA"/>
        </w:rPr>
        <w:footnoteReference w:id="12"/>
      </w:r>
      <w:r w:rsidR="00AB5593" w:rsidRPr="00865207">
        <w:rPr>
          <w:rFonts w:eastAsia="Calibri"/>
          <w:sz w:val="28"/>
          <w:szCs w:val="28"/>
          <w:lang w:val="en-ZA"/>
        </w:rPr>
        <w:t xml:space="preserve"> This is such a case. </w:t>
      </w:r>
    </w:p>
    <w:p w14:paraId="65CDA499" w14:textId="77777777" w:rsidR="00377056" w:rsidRPr="00865207" w:rsidRDefault="00377056" w:rsidP="000C1370">
      <w:pPr>
        <w:spacing w:line="360" w:lineRule="auto"/>
        <w:jc w:val="both"/>
        <w:rPr>
          <w:rFonts w:eastAsia="Calibri"/>
          <w:sz w:val="28"/>
          <w:szCs w:val="28"/>
          <w:lang w:val="en-ZA"/>
        </w:rPr>
      </w:pPr>
    </w:p>
    <w:p w14:paraId="4807D42A" w14:textId="57E859BC" w:rsidR="00073A28" w:rsidRPr="00865207" w:rsidRDefault="00073A28" w:rsidP="000C1370">
      <w:pPr>
        <w:spacing w:line="360" w:lineRule="auto"/>
        <w:jc w:val="both"/>
        <w:rPr>
          <w:rFonts w:eastAsia="Calibri"/>
          <w:sz w:val="28"/>
          <w:szCs w:val="28"/>
          <w:lang w:val="en-ZA"/>
        </w:rPr>
      </w:pPr>
      <w:r w:rsidRPr="00865207">
        <w:rPr>
          <w:rFonts w:eastAsia="Calibri"/>
          <w:sz w:val="28"/>
          <w:szCs w:val="28"/>
          <w:lang w:val="en-ZA"/>
        </w:rPr>
        <w:t>[</w:t>
      </w:r>
      <w:r w:rsidR="00FB3B93" w:rsidRPr="00865207">
        <w:rPr>
          <w:rFonts w:eastAsia="Calibri"/>
          <w:sz w:val="28"/>
          <w:szCs w:val="28"/>
          <w:lang w:val="en-ZA"/>
        </w:rPr>
        <w:t>1</w:t>
      </w:r>
      <w:r w:rsidR="00F34416">
        <w:rPr>
          <w:rFonts w:eastAsia="Calibri"/>
          <w:sz w:val="28"/>
          <w:szCs w:val="28"/>
          <w:lang w:val="en-ZA"/>
        </w:rPr>
        <w:t>5</w:t>
      </w:r>
      <w:r w:rsidRPr="00865207">
        <w:rPr>
          <w:rFonts w:eastAsia="Calibri"/>
          <w:sz w:val="28"/>
          <w:szCs w:val="28"/>
          <w:lang w:val="en-ZA"/>
        </w:rPr>
        <w:t>]</w:t>
      </w:r>
      <w:r w:rsidRPr="00865207">
        <w:rPr>
          <w:rFonts w:eastAsia="Calibri"/>
          <w:sz w:val="28"/>
          <w:szCs w:val="28"/>
          <w:lang w:val="en-ZA"/>
        </w:rPr>
        <w:tab/>
      </w:r>
      <w:r w:rsidR="00B91A2C" w:rsidRPr="00865207">
        <w:rPr>
          <w:rFonts w:eastAsia="Calibri"/>
          <w:sz w:val="28"/>
          <w:szCs w:val="28"/>
          <w:lang w:val="en-ZA"/>
        </w:rPr>
        <w:t>T</w:t>
      </w:r>
      <w:r w:rsidRPr="00865207">
        <w:rPr>
          <w:rFonts w:eastAsia="Calibri"/>
          <w:sz w:val="28"/>
          <w:szCs w:val="28"/>
          <w:lang w:val="en-ZA"/>
        </w:rPr>
        <w:t xml:space="preserve">he </w:t>
      </w:r>
      <w:r w:rsidR="001C1CEA" w:rsidRPr="00865207">
        <w:rPr>
          <w:rFonts w:eastAsia="Calibri"/>
          <w:sz w:val="28"/>
          <w:szCs w:val="28"/>
          <w:lang w:val="en-ZA"/>
        </w:rPr>
        <w:t xml:space="preserve">effect of the </w:t>
      </w:r>
      <w:r w:rsidR="001C1CEA" w:rsidRPr="000D4729">
        <w:rPr>
          <w:rFonts w:eastAsia="Calibri"/>
          <w:sz w:val="28"/>
          <w:szCs w:val="28"/>
          <w:lang w:val="en-ZA"/>
        </w:rPr>
        <w:t xml:space="preserve">delay </w:t>
      </w:r>
      <w:r w:rsidR="000D4729">
        <w:rPr>
          <w:rFonts w:eastAsia="Calibri"/>
          <w:sz w:val="28"/>
          <w:szCs w:val="28"/>
          <w:lang w:val="en-ZA"/>
        </w:rPr>
        <w:t>in the fili</w:t>
      </w:r>
      <w:r w:rsidR="006D6EFD">
        <w:rPr>
          <w:rFonts w:eastAsia="Calibri"/>
          <w:sz w:val="28"/>
          <w:szCs w:val="28"/>
          <w:lang w:val="en-ZA"/>
        </w:rPr>
        <w:t xml:space="preserve">ng of the record </w:t>
      </w:r>
      <w:r w:rsidR="001C1CEA" w:rsidRPr="000D4729">
        <w:rPr>
          <w:rFonts w:eastAsia="Calibri"/>
          <w:sz w:val="28"/>
          <w:szCs w:val="28"/>
          <w:lang w:val="en-ZA"/>
        </w:rPr>
        <w:t>u</w:t>
      </w:r>
      <w:r w:rsidR="001C1CEA" w:rsidRPr="00865207">
        <w:rPr>
          <w:rFonts w:eastAsia="Calibri"/>
          <w:sz w:val="28"/>
          <w:szCs w:val="28"/>
          <w:lang w:val="en-ZA"/>
        </w:rPr>
        <w:t xml:space="preserve">pon the administration of justice and upon the </w:t>
      </w:r>
      <w:r w:rsidRPr="00865207">
        <w:rPr>
          <w:rFonts w:eastAsia="Calibri"/>
          <w:sz w:val="28"/>
          <w:szCs w:val="28"/>
          <w:lang w:val="en-ZA"/>
        </w:rPr>
        <w:t>interest</w:t>
      </w:r>
      <w:r w:rsidR="00FB3B93" w:rsidRPr="00865207">
        <w:rPr>
          <w:rFonts w:eastAsia="Calibri"/>
          <w:sz w:val="28"/>
          <w:szCs w:val="28"/>
          <w:lang w:val="en-ZA"/>
        </w:rPr>
        <w:t>s</w:t>
      </w:r>
      <w:r w:rsidRPr="00865207">
        <w:rPr>
          <w:rFonts w:eastAsia="Calibri"/>
          <w:sz w:val="28"/>
          <w:szCs w:val="28"/>
          <w:lang w:val="en-ZA"/>
        </w:rPr>
        <w:t xml:space="preserve"> of </w:t>
      </w:r>
      <w:r w:rsidR="001C1CEA" w:rsidRPr="00865207">
        <w:rPr>
          <w:rFonts w:eastAsia="Calibri"/>
          <w:sz w:val="28"/>
          <w:szCs w:val="28"/>
          <w:lang w:val="en-ZA"/>
        </w:rPr>
        <w:t xml:space="preserve">the respondent, is self-evident. </w:t>
      </w:r>
      <w:r w:rsidR="00FB3B93" w:rsidRPr="00865207">
        <w:rPr>
          <w:rFonts w:eastAsia="Calibri"/>
          <w:sz w:val="28"/>
          <w:szCs w:val="28"/>
          <w:lang w:val="en-ZA"/>
        </w:rPr>
        <w:t xml:space="preserve">At issue in this case is </w:t>
      </w:r>
      <w:r w:rsidRPr="00865207">
        <w:rPr>
          <w:rFonts w:eastAsia="Calibri"/>
          <w:sz w:val="28"/>
          <w:szCs w:val="28"/>
          <w:lang w:val="en-ZA"/>
        </w:rPr>
        <w:t xml:space="preserve">liability for harm caused </w:t>
      </w:r>
      <w:r w:rsidR="001C1CEA" w:rsidRPr="00865207">
        <w:rPr>
          <w:rFonts w:eastAsia="Calibri"/>
          <w:sz w:val="28"/>
          <w:szCs w:val="28"/>
          <w:lang w:val="en-ZA"/>
        </w:rPr>
        <w:t>to</w:t>
      </w:r>
      <w:r w:rsidRPr="00865207">
        <w:rPr>
          <w:rFonts w:eastAsia="Calibri"/>
          <w:sz w:val="28"/>
          <w:szCs w:val="28"/>
          <w:lang w:val="en-ZA"/>
        </w:rPr>
        <w:t xml:space="preserve"> </w:t>
      </w:r>
      <w:r w:rsidR="00FB3B93" w:rsidRPr="00865207">
        <w:rPr>
          <w:rFonts w:eastAsia="Calibri"/>
          <w:sz w:val="28"/>
          <w:szCs w:val="28"/>
          <w:lang w:val="en-ZA"/>
        </w:rPr>
        <w:t xml:space="preserve">a </w:t>
      </w:r>
      <w:r w:rsidRPr="00865207">
        <w:rPr>
          <w:rFonts w:eastAsia="Calibri"/>
          <w:sz w:val="28"/>
          <w:szCs w:val="28"/>
          <w:lang w:val="en-ZA"/>
        </w:rPr>
        <w:t>child</w:t>
      </w:r>
      <w:r w:rsidR="001C1CEA" w:rsidRPr="00865207">
        <w:rPr>
          <w:rFonts w:eastAsia="Calibri"/>
          <w:sz w:val="28"/>
          <w:szCs w:val="28"/>
          <w:lang w:val="en-ZA"/>
        </w:rPr>
        <w:t>, who is permanently disabled, and whose interests are paramount.</w:t>
      </w:r>
      <w:r w:rsidR="001C1CEA" w:rsidRPr="00865207">
        <w:rPr>
          <w:rStyle w:val="FootnoteReference"/>
          <w:rFonts w:eastAsia="Calibri"/>
          <w:sz w:val="28"/>
          <w:szCs w:val="28"/>
          <w:lang w:val="en-ZA"/>
        </w:rPr>
        <w:footnoteReference w:id="13"/>
      </w:r>
      <w:r w:rsidRPr="00865207">
        <w:rPr>
          <w:rFonts w:eastAsia="Calibri"/>
          <w:sz w:val="28"/>
          <w:szCs w:val="28"/>
          <w:lang w:val="en-ZA"/>
        </w:rPr>
        <w:t xml:space="preserve"> </w:t>
      </w:r>
      <w:r w:rsidR="00056262" w:rsidRPr="00865207">
        <w:rPr>
          <w:rFonts w:eastAsia="Calibri"/>
          <w:sz w:val="28"/>
          <w:szCs w:val="28"/>
          <w:lang w:val="en-ZA"/>
        </w:rPr>
        <w:t>She</w:t>
      </w:r>
      <w:r w:rsidRPr="00865207">
        <w:rPr>
          <w:rFonts w:eastAsia="Calibri"/>
          <w:sz w:val="28"/>
          <w:szCs w:val="28"/>
          <w:lang w:val="en-ZA"/>
        </w:rPr>
        <w:t xml:space="preserve"> was born on 1 January 2010. Liability was determined by the trial court on</w:t>
      </w:r>
      <w:r w:rsidR="008C34CD" w:rsidRPr="00865207">
        <w:rPr>
          <w:rFonts w:eastAsia="Calibri"/>
          <w:sz w:val="28"/>
          <w:szCs w:val="28"/>
          <w:lang w:val="en-ZA"/>
        </w:rPr>
        <w:t xml:space="preserve"> 30 October 2018 </w:t>
      </w:r>
      <w:r w:rsidRPr="00865207">
        <w:rPr>
          <w:rFonts w:eastAsia="Calibri"/>
          <w:sz w:val="28"/>
          <w:szCs w:val="28"/>
          <w:lang w:val="en-ZA"/>
        </w:rPr>
        <w:t xml:space="preserve">and confirmed on appeal on </w:t>
      </w:r>
      <w:r w:rsidR="00530B7A" w:rsidRPr="006D6EFD">
        <w:rPr>
          <w:rFonts w:eastAsia="Calibri"/>
          <w:sz w:val="28"/>
          <w:szCs w:val="28"/>
          <w:lang w:val="en-ZA"/>
        </w:rPr>
        <w:t>23 July 2020</w:t>
      </w:r>
      <w:r w:rsidRPr="006D6EFD">
        <w:rPr>
          <w:rFonts w:eastAsia="Calibri"/>
          <w:sz w:val="28"/>
          <w:szCs w:val="28"/>
          <w:lang w:val="en-ZA"/>
        </w:rPr>
        <w:t>.</w:t>
      </w:r>
      <w:r w:rsidRPr="00865207">
        <w:rPr>
          <w:rFonts w:eastAsia="Calibri"/>
          <w:sz w:val="28"/>
          <w:szCs w:val="28"/>
          <w:lang w:val="en-ZA"/>
        </w:rPr>
        <w:t xml:space="preserve"> The interests of the respondent and the minor child cannot be ignored. The quantum of the loss suffered by them is yet to be determined and they are yet to receive compensation in accordance with the loss.</w:t>
      </w:r>
    </w:p>
    <w:p w14:paraId="200BB18D" w14:textId="77777777" w:rsidR="00073A28" w:rsidRPr="00865207" w:rsidRDefault="00073A28" w:rsidP="000C1370">
      <w:pPr>
        <w:spacing w:line="360" w:lineRule="auto"/>
        <w:jc w:val="both"/>
        <w:rPr>
          <w:rFonts w:eastAsia="Calibri"/>
          <w:sz w:val="28"/>
          <w:szCs w:val="28"/>
          <w:lang w:val="en-ZA"/>
        </w:rPr>
      </w:pPr>
    </w:p>
    <w:p w14:paraId="3CCCE18B" w14:textId="15F97E64" w:rsidR="00F672B0" w:rsidRPr="00865207" w:rsidRDefault="00073A28" w:rsidP="00056262">
      <w:pPr>
        <w:spacing w:line="360" w:lineRule="auto"/>
        <w:jc w:val="both"/>
        <w:rPr>
          <w:rFonts w:eastAsia="Calibri"/>
          <w:sz w:val="28"/>
          <w:szCs w:val="28"/>
          <w:lang w:val="en-ZA"/>
        </w:rPr>
      </w:pPr>
      <w:r w:rsidRPr="00865207">
        <w:rPr>
          <w:rFonts w:eastAsia="Calibri"/>
          <w:sz w:val="28"/>
          <w:szCs w:val="28"/>
          <w:lang w:val="en-ZA"/>
        </w:rPr>
        <w:t>[</w:t>
      </w:r>
      <w:r w:rsidR="00125B67" w:rsidRPr="00865207">
        <w:rPr>
          <w:rFonts w:eastAsia="Calibri"/>
          <w:sz w:val="28"/>
          <w:szCs w:val="28"/>
          <w:lang w:val="en-ZA"/>
        </w:rPr>
        <w:t>1</w:t>
      </w:r>
      <w:r w:rsidR="00F34416">
        <w:rPr>
          <w:rFonts w:eastAsia="Calibri"/>
          <w:sz w:val="28"/>
          <w:szCs w:val="28"/>
          <w:lang w:val="en-ZA"/>
        </w:rPr>
        <w:t>6</w:t>
      </w:r>
      <w:r w:rsidRPr="00865207">
        <w:rPr>
          <w:rFonts w:eastAsia="Calibri"/>
          <w:sz w:val="28"/>
          <w:szCs w:val="28"/>
          <w:lang w:val="en-ZA"/>
        </w:rPr>
        <w:t>]</w:t>
      </w:r>
      <w:r w:rsidRPr="00865207">
        <w:rPr>
          <w:rFonts w:eastAsia="Calibri"/>
          <w:sz w:val="28"/>
          <w:szCs w:val="28"/>
          <w:lang w:val="en-ZA"/>
        </w:rPr>
        <w:tab/>
      </w:r>
      <w:r w:rsidR="006D6EFD">
        <w:rPr>
          <w:rFonts w:eastAsia="Calibri"/>
          <w:sz w:val="28"/>
          <w:szCs w:val="28"/>
          <w:lang w:val="en-ZA"/>
        </w:rPr>
        <w:t>C</w:t>
      </w:r>
      <w:r w:rsidR="00056262" w:rsidRPr="00865207">
        <w:rPr>
          <w:rFonts w:eastAsia="Calibri"/>
          <w:sz w:val="28"/>
          <w:szCs w:val="28"/>
          <w:lang w:val="en-ZA"/>
        </w:rPr>
        <w:t xml:space="preserve">ounsel for the applicant </w:t>
      </w:r>
      <w:r w:rsidR="006D6EFD">
        <w:rPr>
          <w:rFonts w:eastAsia="Calibri"/>
          <w:sz w:val="28"/>
          <w:szCs w:val="28"/>
          <w:lang w:val="en-ZA"/>
        </w:rPr>
        <w:t xml:space="preserve">conceded </w:t>
      </w:r>
      <w:r w:rsidR="00056262" w:rsidRPr="00865207">
        <w:rPr>
          <w:rFonts w:eastAsia="Calibri"/>
          <w:sz w:val="28"/>
          <w:szCs w:val="28"/>
          <w:lang w:val="en-ZA"/>
        </w:rPr>
        <w:t>that a proper case for condonation was not made</w:t>
      </w:r>
      <w:r w:rsidR="006D6EFD">
        <w:rPr>
          <w:rFonts w:eastAsia="Calibri"/>
          <w:sz w:val="28"/>
          <w:szCs w:val="28"/>
          <w:lang w:val="en-ZA"/>
        </w:rPr>
        <w:t xml:space="preserve"> out</w:t>
      </w:r>
      <w:r w:rsidR="00056262" w:rsidRPr="00865207">
        <w:rPr>
          <w:rFonts w:eastAsia="Calibri"/>
          <w:sz w:val="28"/>
          <w:szCs w:val="28"/>
          <w:lang w:val="en-ZA"/>
        </w:rPr>
        <w:t xml:space="preserve">. Finally, it must be said that </w:t>
      </w:r>
      <w:r w:rsidR="00367415">
        <w:rPr>
          <w:rFonts w:eastAsia="Calibri"/>
          <w:sz w:val="28"/>
          <w:szCs w:val="28"/>
          <w:lang w:val="en-ZA"/>
        </w:rPr>
        <w:t>t</w:t>
      </w:r>
      <w:r w:rsidR="00F672B0" w:rsidRPr="00865207">
        <w:rPr>
          <w:rFonts w:eastAsia="Calibri"/>
          <w:sz w:val="28"/>
          <w:szCs w:val="28"/>
          <w:lang w:val="en-ZA"/>
        </w:rPr>
        <w:t xml:space="preserve">he </w:t>
      </w:r>
      <w:r w:rsidR="008C34CD" w:rsidRPr="00865207">
        <w:rPr>
          <w:rFonts w:eastAsia="Calibri"/>
          <w:sz w:val="28"/>
          <w:szCs w:val="28"/>
          <w:lang w:val="en-ZA"/>
        </w:rPr>
        <w:t>way</w:t>
      </w:r>
      <w:r w:rsidR="00F672B0" w:rsidRPr="00865207">
        <w:rPr>
          <w:rFonts w:eastAsia="Calibri"/>
          <w:sz w:val="28"/>
          <w:szCs w:val="28"/>
          <w:lang w:val="en-ZA"/>
        </w:rPr>
        <w:t xml:space="preserve"> </w:t>
      </w:r>
      <w:r w:rsidR="00056262" w:rsidRPr="00865207">
        <w:rPr>
          <w:rFonts w:eastAsia="Calibri"/>
          <w:sz w:val="28"/>
          <w:szCs w:val="28"/>
          <w:lang w:val="en-ZA"/>
        </w:rPr>
        <w:t xml:space="preserve">in which </w:t>
      </w:r>
      <w:r w:rsidR="00F672B0" w:rsidRPr="00865207">
        <w:rPr>
          <w:rFonts w:eastAsia="Calibri"/>
          <w:sz w:val="28"/>
          <w:szCs w:val="28"/>
          <w:lang w:val="en-ZA"/>
        </w:rPr>
        <w:t xml:space="preserve">the State Attorney, Mthatha </w:t>
      </w:r>
      <w:r w:rsidR="00056262" w:rsidRPr="00865207">
        <w:rPr>
          <w:rFonts w:eastAsia="Calibri"/>
          <w:sz w:val="28"/>
          <w:szCs w:val="28"/>
          <w:lang w:val="en-ZA"/>
        </w:rPr>
        <w:t>dealt with</w:t>
      </w:r>
      <w:r w:rsidR="00F672B0" w:rsidRPr="00865207">
        <w:rPr>
          <w:rFonts w:eastAsia="Calibri"/>
          <w:sz w:val="28"/>
          <w:szCs w:val="28"/>
          <w:lang w:val="en-ZA"/>
        </w:rPr>
        <w:t xml:space="preserve"> this matter is to be </w:t>
      </w:r>
      <w:r w:rsidR="00367415">
        <w:rPr>
          <w:rFonts w:eastAsia="Calibri"/>
          <w:sz w:val="28"/>
          <w:szCs w:val="28"/>
          <w:lang w:val="en-ZA"/>
        </w:rPr>
        <w:t xml:space="preserve">strongly </w:t>
      </w:r>
      <w:r w:rsidR="00F672B0" w:rsidRPr="00865207">
        <w:rPr>
          <w:rFonts w:eastAsia="Calibri"/>
          <w:sz w:val="28"/>
          <w:szCs w:val="28"/>
          <w:lang w:val="en-ZA"/>
        </w:rPr>
        <w:t xml:space="preserve">deprecated. </w:t>
      </w:r>
      <w:r w:rsidR="00056262" w:rsidRPr="00865207">
        <w:rPr>
          <w:rFonts w:eastAsia="Calibri"/>
          <w:sz w:val="28"/>
          <w:szCs w:val="28"/>
          <w:lang w:val="en-ZA"/>
        </w:rPr>
        <w:t xml:space="preserve">There was a flagrant disregard of the </w:t>
      </w:r>
      <w:r w:rsidR="00367415">
        <w:rPr>
          <w:rFonts w:eastAsia="Calibri"/>
          <w:sz w:val="28"/>
          <w:szCs w:val="28"/>
          <w:lang w:val="en-ZA"/>
        </w:rPr>
        <w:t xml:space="preserve">SCA </w:t>
      </w:r>
      <w:r w:rsidR="00A30B5E" w:rsidRPr="00865207">
        <w:rPr>
          <w:rFonts w:eastAsia="Calibri"/>
          <w:sz w:val="28"/>
          <w:szCs w:val="28"/>
          <w:lang w:val="en-ZA"/>
        </w:rPr>
        <w:t>r</w:t>
      </w:r>
      <w:r w:rsidR="009A49E3" w:rsidRPr="00865207">
        <w:rPr>
          <w:rFonts w:eastAsia="Calibri"/>
          <w:sz w:val="28"/>
          <w:szCs w:val="28"/>
          <w:lang w:val="en-ZA"/>
        </w:rPr>
        <w:t>ules</w:t>
      </w:r>
      <w:r w:rsidR="00F672B0" w:rsidRPr="00865207">
        <w:rPr>
          <w:rFonts w:eastAsia="Calibri"/>
          <w:sz w:val="28"/>
          <w:szCs w:val="28"/>
          <w:lang w:val="en-ZA"/>
        </w:rPr>
        <w:t xml:space="preserve">. </w:t>
      </w:r>
      <w:r w:rsidR="00056262" w:rsidRPr="00865207">
        <w:rPr>
          <w:rFonts w:eastAsia="Calibri"/>
          <w:sz w:val="28"/>
          <w:lang w:val="en-ZA"/>
        </w:rPr>
        <w:t>This Court, on more than one occasion, has stated that in such cases punitive personal costs orders may be appropriate.</w:t>
      </w:r>
      <w:r w:rsidR="00056262" w:rsidRPr="00865207">
        <w:rPr>
          <w:rStyle w:val="FootnoteReference"/>
          <w:rFonts w:eastAsia="Calibri"/>
          <w:sz w:val="28"/>
          <w:lang w:val="en-ZA"/>
        </w:rPr>
        <w:footnoteReference w:id="14"/>
      </w:r>
    </w:p>
    <w:p w14:paraId="328478A7" w14:textId="77777777" w:rsidR="000D0659" w:rsidRPr="00865207" w:rsidRDefault="000D0659" w:rsidP="000C1370">
      <w:pPr>
        <w:spacing w:line="360" w:lineRule="auto"/>
        <w:jc w:val="both"/>
        <w:rPr>
          <w:rFonts w:eastAsia="Calibri"/>
          <w:sz w:val="28"/>
          <w:szCs w:val="28"/>
          <w:lang w:val="en-ZA"/>
        </w:rPr>
      </w:pPr>
    </w:p>
    <w:p w14:paraId="70F63F9E" w14:textId="5DA17424" w:rsidR="000D0659" w:rsidRPr="00865207" w:rsidRDefault="000D0659" w:rsidP="000C1370">
      <w:pPr>
        <w:spacing w:line="360" w:lineRule="auto"/>
        <w:jc w:val="both"/>
        <w:rPr>
          <w:rFonts w:eastAsia="Calibri"/>
          <w:sz w:val="28"/>
          <w:szCs w:val="28"/>
          <w:lang w:val="en-ZA"/>
        </w:rPr>
      </w:pPr>
      <w:r w:rsidRPr="00865207">
        <w:rPr>
          <w:rFonts w:eastAsia="Calibri"/>
          <w:sz w:val="28"/>
          <w:szCs w:val="28"/>
          <w:lang w:val="en-ZA"/>
        </w:rPr>
        <w:t>[</w:t>
      </w:r>
      <w:r w:rsidR="00056262" w:rsidRPr="00865207">
        <w:rPr>
          <w:rFonts w:eastAsia="Calibri"/>
          <w:sz w:val="28"/>
          <w:szCs w:val="28"/>
          <w:lang w:val="en-ZA"/>
        </w:rPr>
        <w:t>1</w:t>
      </w:r>
      <w:r w:rsidR="00F34416">
        <w:rPr>
          <w:rFonts w:eastAsia="Calibri"/>
          <w:sz w:val="28"/>
          <w:szCs w:val="28"/>
          <w:lang w:val="en-ZA"/>
        </w:rPr>
        <w:t>7</w:t>
      </w:r>
      <w:r w:rsidRPr="00865207">
        <w:rPr>
          <w:rFonts w:eastAsia="Calibri"/>
          <w:sz w:val="28"/>
          <w:szCs w:val="28"/>
          <w:lang w:val="en-ZA"/>
        </w:rPr>
        <w:t>]</w:t>
      </w:r>
      <w:r w:rsidRPr="00865207">
        <w:rPr>
          <w:rFonts w:eastAsia="Calibri"/>
          <w:sz w:val="28"/>
          <w:szCs w:val="28"/>
          <w:lang w:val="en-ZA"/>
        </w:rPr>
        <w:tab/>
      </w:r>
      <w:r w:rsidR="006D6EFD">
        <w:rPr>
          <w:rFonts w:eastAsia="Calibri"/>
          <w:sz w:val="28"/>
          <w:szCs w:val="28"/>
          <w:lang w:val="en-ZA"/>
        </w:rPr>
        <w:t>In the result</w:t>
      </w:r>
      <w:r w:rsidRPr="00865207">
        <w:rPr>
          <w:rFonts w:eastAsia="Calibri"/>
          <w:sz w:val="28"/>
          <w:szCs w:val="28"/>
          <w:lang w:val="en-ZA"/>
        </w:rPr>
        <w:t>:</w:t>
      </w:r>
    </w:p>
    <w:p w14:paraId="12B8923A" w14:textId="1EEBA1DB" w:rsidR="000D0659" w:rsidRPr="00865207" w:rsidRDefault="000D0659" w:rsidP="00A5528A">
      <w:pPr>
        <w:spacing w:line="360" w:lineRule="auto"/>
        <w:ind w:left="720" w:hanging="720"/>
        <w:jc w:val="both"/>
        <w:rPr>
          <w:rFonts w:eastAsia="Calibri"/>
          <w:sz w:val="28"/>
          <w:szCs w:val="28"/>
          <w:lang w:val="en-ZA"/>
        </w:rPr>
      </w:pPr>
      <w:r w:rsidRPr="00865207">
        <w:rPr>
          <w:rFonts w:eastAsia="Calibri"/>
          <w:sz w:val="28"/>
          <w:szCs w:val="28"/>
          <w:lang w:val="en-ZA"/>
        </w:rPr>
        <w:t>1</w:t>
      </w:r>
      <w:r w:rsidRPr="00865207">
        <w:rPr>
          <w:rFonts w:eastAsia="Calibri"/>
          <w:sz w:val="28"/>
          <w:szCs w:val="28"/>
          <w:lang w:val="en-ZA"/>
        </w:rPr>
        <w:tab/>
      </w:r>
      <w:r w:rsidR="00F417B6" w:rsidRPr="00865207">
        <w:rPr>
          <w:rFonts w:eastAsia="Calibri"/>
          <w:sz w:val="28"/>
          <w:szCs w:val="28"/>
          <w:lang w:val="en-ZA"/>
        </w:rPr>
        <w:t>The application for condonation of the late filing of the record of appeal is dismissed.</w:t>
      </w:r>
    </w:p>
    <w:p w14:paraId="11521752" w14:textId="140A55AA" w:rsidR="000D0659" w:rsidRPr="00865207" w:rsidRDefault="000D0659" w:rsidP="00A5528A">
      <w:pPr>
        <w:spacing w:line="360" w:lineRule="auto"/>
        <w:ind w:left="720" w:hanging="720"/>
        <w:jc w:val="both"/>
        <w:rPr>
          <w:rFonts w:eastAsia="Calibri"/>
          <w:sz w:val="28"/>
          <w:szCs w:val="28"/>
          <w:lang w:val="en-ZA"/>
        </w:rPr>
      </w:pPr>
      <w:r w:rsidRPr="00865207">
        <w:rPr>
          <w:rFonts w:eastAsia="Calibri"/>
          <w:sz w:val="28"/>
          <w:szCs w:val="28"/>
          <w:lang w:val="en-ZA"/>
        </w:rPr>
        <w:t>2</w:t>
      </w:r>
      <w:r w:rsidRPr="00865207">
        <w:rPr>
          <w:rFonts w:eastAsia="Calibri"/>
          <w:sz w:val="28"/>
          <w:szCs w:val="28"/>
          <w:lang w:val="en-ZA"/>
        </w:rPr>
        <w:tab/>
      </w:r>
      <w:r w:rsidR="000D4729" w:rsidRPr="00865207">
        <w:rPr>
          <w:rFonts w:eastAsia="Calibri"/>
          <w:sz w:val="28"/>
          <w:szCs w:val="28"/>
          <w:lang w:val="en-ZA"/>
        </w:rPr>
        <w:t>The applicant is ordered to pay the respondent’s costs</w:t>
      </w:r>
      <w:r w:rsidR="000D4729">
        <w:rPr>
          <w:rFonts w:eastAsia="Calibri"/>
          <w:sz w:val="28"/>
          <w:szCs w:val="28"/>
          <w:lang w:val="en-ZA"/>
        </w:rPr>
        <w:t xml:space="preserve"> of the application and </w:t>
      </w:r>
      <w:r w:rsidR="000D4729" w:rsidRPr="00865207">
        <w:rPr>
          <w:rFonts w:eastAsia="Calibri"/>
          <w:sz w:val="28"/>
          <w:szCs w:val="28"/>
          <w:lang w:val="en-ZA"/>
        </w:rPr>
        <w:t xml:space="preserve">of </w:t>
      </w:r>
      <w:r w:rsidR="000D4729">
        <w:rPr>
          <w:rFonts w:eastAsia="Calibri"/>
          <w:sz w:val="28"/>
          <w:szCs w:val="28"/>
          <w:lang w:val="en-ZA"/>
        </w:rPr>
        <w:t xml:space="preserve">the </w:t>
      </w:r>
      <w:r w:rsidR="000D4729" w:rsidRPr="00865207">
        <w:rPr>
          <w:rFonts w:eastAsia="Calibri"/>
          <w:sz w:val="28"/>
          <w:szCs w:val="28"/>
          <w:lang w:val="en-ZA"/>
        </w:rPr>
        <w:t>appeal.</w:t>
      </w:r>
    </w:p>
    <w:p w14:paraId="41F6BBB4" w14:textId="7A7BEE0D" w:rsidR="00637177" w:rsidRPr="00865207" w:rsidRDefault="00637177" w:rsidP="00A5528A">
      <w:pPr>
        <w:spacing w:line="360" w:lineRule="auto"/>
        <w:jc w:val="both"/>
        <w:rPr>
          <w:noProof/>
          <w:sz w:val="28"/>
          <w:szCs w:val="28"/>
          <w:lang w:val="en-ZA" w:eastAsia="en-ZA"/>
        </w:rPr>
      </w:pPr>
      <w:r w:rsidRPr="00865207">
        <w:rPr>
          <w:noProof/>
          <w:sz w:val="28"/>
          <w:szCs w:val="28"/>
          <w:lang w:val="en-ZA" w:eastAsia="en-ZA"/>
        </w:rPr>
        <w:t xml:space="preserve"> </w:t>
      </w:r>
    </w:p>
    <w:p w14:paraId="7F685F8E" w14:textId="6226CE15" w:rsidR="00CB1A72" w:rsidRPr="00865207" w:rsidRDefault="00CB1A72" w:rsidP="00A5528A">
      <w:pPr>
        <w:spacing w:line="360" w:lineRule="auto"/>
        <w:jc w:val="both"/>
        <w:rPr>
          <w:noProof/>
          <w:sz w:val="28"/>
          <w:szCs w:val="28"/>
          <w:lang w:val="en-ZA" w:eastAsia="en-ZA"/>
        </w:rPr>
      </w:pPr>
    </w:p>
    <w:p w14:paraId="05BCF371" w14:textId="77777777" w:rsidR="00CB1A72" w:rsidRPr="00865207" w:rsidRDefault="00CB1A72" w:rsidP="00A5528A">
      <w:pPr>
        <w:spacing w:line="360" w:lineRule="auto"/>
        <w:jc w:val="both"/>
        <w:rPr>
          <w:sz w:val="28"/>
          <w:szCs w:val="28"/>
        </w:rPr>
      </w:pPr>
    </w:p>
    <w:p w14:paraId="3976DD25" w14:textId="2A35993C" w:rsidR="008E3C8C" w:rsidRPr="00865207" w:rsidRDefault="00F43000" w:rsidP="00D50B1F">
      <w:pPr>
        <w:spacing w:line="360" w:lineRule="auto"/>
        <w:jc w:val="right"/>
        <w:rPr>
          <w:bCs/>
          <w:sz w:val="28"/>
          <w:szCs w:val="28"/>
        </w:rPr>
      </w:pPr>
      <w:r w:rsidRPr="00865207">
        <w:rPr>
          <w:bCs/>
          <w:sz w:val="28"/>
          <w:szCs w:val="28"/>
        </w:rPr>
        <w:t>____</w:t>
      </w:r>
      <w:r w:rsidR="008E3C8C" w:rsidRPr="00865207">
        <w:rPr>
          <w:bCs/>
          <w:sz w:val="28"/>
          <w:szCs w:val="28"/>
        </w:rPr>
        <w:t>_____</w:t>
      </w:r>
      <w:r w:rsidRPr="00865207">
        <w:rPr>
          <w:bCs/>
          <w:sz w:val="28"/>
          <w:szCs w:val="28"/>
        </w:rPr>
        <w:t>________</w:t>
      </w:r>
    </w:p>
    <w:p w14:paraId="0AC9F279" w14:textId="2C3EF707" w:rsidR="008E3C8C" w:rsidRPr="00865207" w:rsidRDefault="001424DD" w:rsidP="008E3C8C">
      <w:pPr>
        <w:spacing w:line="360" w:lineRule="auto"/>
        <w:jc w:val="right"/>
        <w:rPr>
          <w:bCs/>
          <w:sz w:val="28"/>
          <w:szCs w:val="28"/>
        </w:rPr>
      </w:pPr>
      <w:r w:rsidRPr="00865207">
        <w:rPr>
          <w:bCs/>
          <w:sz w:val="28"/>
          <w:szCs w:val="28"/>
        </w:rPr>
        <w:t>G G GOOSEN</w:t>
      </w:r>
    </w:p>
    <w:p w14:paraId="7DF16237" w14:textId="3CD404E6" w:rsidR="009A1544" w:rsidRPr="00865207" w:rsidRDefault="008D7B35" w:rsidP="0069216F">
      <w:pPr>
        <w:spacing w:line="360" w:lineRule="auto"/>
        <w:jc w:val="right"/>
        <w:rPr>
          <w:bCs/>
          <w:sz w:val="28"/>
          <w:szCs w:val="28"/>
        </w:rPr>
      </w:pPr>
      <w:r w:rsidRPr="00865207">
        <w:rPr>
          <w:bCs/>
          <w:sz w:val="28"/>
          <w:szCs w:val="28"/>
        </w:rPr>
        <w:t>JUDGE OF APPEAL</w:t>
      </w:r>
      <w:r w:rsidR="009A1544" w:rsidRPr="00865207">
        <w:rPr>
          <w:sz w:val="28"/>
          <w:szCs w:val="28"/>
        </w:rPr>
        <w:br w:type="page"/>
      </w:r>
    </w:p>
    <w:p w14:paraId="52AA18EB" w14:textId="7B1C65D5" w:rsidR="00F43000" w:rsidRPr="00865207" w:rsidRDefault="008D7B35" w:rsidP="00F43000">
      <w:pPr>
        <w:spacing w:after="160" w:line="259" w:lineRule="auto"/>
        <w:rPr>
          <w:sz w:val="28"/>
          <w:szCs w:val="28"/>
        </w:rPr>
      </w:pPr>
      <w:r w:rsidRPr="00865207">
        <w:rPr>
          <w:sz w:val="28"/>
          <w:szCs w:val="28"/>
        </w:rPr>
        <w:t>A</w:t>
      </w:r>
      <w:r w:rsidR="00174BEE" w:rsidRPr="00865207">
        <w:rPr>
          <w:sz w:val="28"/>
          <w:szCs w:val="28"/>
        </w:rPr>
        <w:t>ppearances</w:t>
      </w:r>
    </w:p>
    <w:p w14:paraId="628AD592" w14:textId="77777777" w:rsidR="00F43000" w:rsidRPr="00865207" w:rsidRDefault="00F43000" w:rsidP="00F43000">
      <w:pPr>
        <w:spacing w:line="360" w:lineRule="auto"/>
        <w:rPr>
          <w:sz w:val="28"/>
          <w:szCs w:val="28"/>
        </w:rPr>
      </w:pPr>
    </w:p>
    <w:p w14:paraId="033038F4" w14:textId="0B7AE199" w:rsidR="00F43000" w:rsidRPr="00865207" w:rsidRDefault="00F43000" w:rsidP="00F43000">
      <w:pPr>
        <w:spacing w:line="360" w:lineRule="auto"/>
        <w:rPr>
          <w:sz w:val="28"/>
          <w:szCs w:val="28"/>
        </w:rPr>
      </w:pPr>
      <w:r w:rsidRPr="00865207">
        <w:rPr>
          <w:sz w:val="28"/>
          <w:szCs w:val="28"/>
        </w:rPr>
        <w:t>For</w:t>
      </w:r>
      <w:r w:rsidR="00783DBA" w:rsidRPr="00865207">
        <w:rPr>
          <w:sz w:val="28"/>
          <w:szCs w:val="28"/>
        </w:rPr>
        <w:t xml:space="preserve"> the</w:t>
      </w:r>
      <w:r w:rsidRPr="00865207">
        <w:rPr>
          <w:sz w:val="28"/>
          <w:szCs w:val="28"/>
        </w:rPr>
        <w:t xml:space="preserve"> appellant:</w:t>
      </w:r>
      <w:r w:rsidRPr="00865207">
        <w:rPr>
          <w:sz w:val="28"/>
          <w:szCs w:val="28"/>
        </w:rPr>
        <w:tab/>
      </w:r>
      <w:r w:rsidRPr="00865207">
        <w:rPr>
          <w:sz w:val="28"/>
          <w:szCs w:val="28"/>
        </w:rPr>
        <w:tab/>
      </w:r>
      <w:r w:rsidR="00A61409" w:rsidRPr="00865207">
        <w:rPr>
          <w:sz w:val="28"/>
          <w:szCs w:val="28"/>
        </w:rPr>
        <w:tab/>
      </w:r>
      <w:r w:rsidR="009508F2" w:rsidRPr="00865207">
        <w:rPr>
          <w:sz w:val="28"/>
          <w:szCs w:val="28"/>
        </w:rPr>
        <w:t xml:space="preserve">B </w:t>
      </w:r>
      <w:r w:rsidR="009224BD" w:rsidRPr="00865207">
        <w:rPr>
          <w:sz w:val="28"/>
          <w:szCs w:val="28"/>
        </w:rPr>
        <w:t xml:space="preserve">J </w:t>
      </w:r>
      <w:r w:rsidR="009508F2" w:rsidRPr="00865207">
        <w:rPr>
          <w:sz w:val="28"/>
          <w:szCs w:val="28"/>
        </w:rPr>
        <w:t>Pienaar</w:t>
      </w:r>
      <w:r w:rsidR="009224BD" w:rsidRPr="00865207">
        <w:rPr>
          <w:sz w:val="28"/>
          <w:szCs w:val="28"/>
        </w:rPr>
        <w:t xml:space="preserve"> SC and </w:t>
      </w:r>
      <w:r w:rsidR="009508F2" w:rsidRPr="00865207">
        <w:rPr>
          <w:sz w:val="28"/>
          <w:szCs w:val="28"/>
        </w:rPr>
        <w:t>T M Jikwana</w:t>
      </w:r>
    </w:p>
    <w:p w14:paraId="6C05A63B" w14:textId="4134FDB8" w:rsidR="00F43000" w:rsidRPr="00865207" w:rsidRDefault="00F43000" w:rsidP="00F43000">
      <w:pPr>
        <w:spacing w:line="360" w:lineRule="auto"/>
        <w:rPr>
          <w:bCs/>
          <w:sz w:val="28"/>
          <w:szCs w:val="28"/>
        </w:rPr>
      </w:pPr>
      <w:r w:rsidRPr="00865207">
        <w:rPr>
          <w:bCs/>
          <w:sz w:val="28"/>
          <w:szCs w:val="28"/>
        </w:rPr>
        <w:t>Instructed by:</w:t>
      </w:r>
      <w:r w:rsidRPr="00865207">
        <w:rPr>
          <w:bCs/>
          <w:sz w:val="28"/>
          <w:szCs w:val="28"/>
        </w:rPr>
        <w:tab/>
      </w:r>
      <w:r w:rsidRPr="00865207">
        <w:rPr>
          <w:bCs/>
          <w:sz w:val="28"/>
          <w:szCs w:val="28"/>
        </w:rPr>
        <w:tab/>
      </w:r>
      <w:r w:rsidR="00A61409" w:rsidRPr="00865207">
        <w:rPr>
          <w:bCs/>
          <w:sz w:val="28"/>
          <w:szCs w:val="28"/>
        </w:rPr>
        <w:tab/>
      </w:r>
      <w:r w:rsidR="009508F2" w:rsidRPr="00865207">
        <w:rPr>
          <w:bCs/>
          <w:sz w:val="28"/>
          <w:szCs w:val="28"/>
        </w:rPr>
        <w:t>State Attorney</w:t>
      </w:r>
      <w:r w:rsidRPr="00865207">
        <w:rPr>
          <w:bCs/>
          <w:sz w:val="28"/>
          <w:szCs w:val="28"/>
        </w:rPr>
        <w:t xml:space="preserve">, </w:t>
      </w:r>
      <w:r w:rsidR="009508F2" w:rsidRPr="00865207">
        <w:rPr>
          <w:bCs/>
          <w:sz w:val="28"/>
          <w:szCs w:val="28"/>
        </w:rPr>
        <w:t>Mthatha</w:t>
      </w:r>
      <w:r w:rsidRPr="00865207">
        <w:rPr>
          <w:bCs/>
          <w:sz w:val="28"/>
          <w:szCs w:val="28"/>
        </w:rPr>
        <w:t xml:space="preserve"> </w:t>
      </w:r>
    </w:p>
    <w:p w14:paraId="2FC70B1D" w14:textId="042D6B79" w:rsidR="00F43000" w:rsidRPr="00865207" w:rsidRDefault="00F43000" w:rsidP="00F43000">
      <w:pPr>
        <w:spacing w:line="360" w:lineRule="auto"/>
        <w:ind w:left="459" w:firstLine="1701"/>
        <w:rPr>
          <w:bCs/>
          <w:sz w:val="28"/>
          <w:szCs w:val="28"/>
        </w:rPr>
      </w:pPr>
      <w:r w:rsidRPr="00865207">
        <w:rPr>
          <w:bCs/>
          <w:sz w:val="28"/>
          <w:szCs w:val="28"/>
        </w:rPr>
        <w:tab/>
      </w:r>
      <w:r w:rsidR="00A61409" w:rsidRPr="00865207">
        <w:rPr>
          <w:bCs/>
          <w:sz w:val="28"/>
          <w:szCs w:val="28"/>
        </w:rPr>
        <w:tab/>
      </w:r>
      <w:r w:rsidR="009508F2" w:rsidRPr="00865207">
        <w:rPr>
          <w:bCs/>
          <w:sz w:val="28"/>
          <w:szCs w:val="28"/>
        </w:rPr>
        <w:t>State Attorney</w:t>
      </w:r>
      <w:r w:rsidRPr="00865207">
        <w:rPr>
          <w:bCs/>
          <w:sz w:val="28"/>
          <w:szCs w:val="28"/>
        </w:rPr>
        <w:t>, Bloemfontein</w:t>
      </w:r>
    </w:p>
    <w:p w14:paraId="020234AD" w14:textId="77777777" w:rsidR="00F43000" w:rsidRPr="00865207" w:rsidRDefault="00F43000" w:rsidP="00F43000">
      <w:pPr>
        <w:spacing w:line="360" w:lineRule="auto"/>
        <w:rPr>
          <w:bCs/>
          <w:sz w:val="28"/>
          <w:szCs w:val="28"/>
        </w:rPr>
      </w:pPr>
      <w:r w:rsidRPr="00865207">
        <w:rPr>
          <w:bCs/>
          <w:sz w:val="28"/>
          <w:szCs w:val="28"/>
        </w:rPr>
        <w:t xml:space="preserve"> </w:t>
      </w:r>
    </w:p>
    <w:p w14:paraId="6474C5FC" w14:textId="5D80BFF8" w:rsidR="0091032F" w:rsidRPr="00865207" w:rsidRDefault="00F43000" w:rsidP="00F43000">
      <w:pPr>
        <w:spacing w:line="360" w:lineRule="auto"/>
        <w:rPr>
          <w:sz w:val="28"/>
          <w:szCs w:val="28"/>
        </w:rPr>
      </w:pPr>
      <w:r w:rsidRPr="00865207">
        <w:rPr>
          <w:sz w:val="28"/>
          <w:szCs w:val="28"/>
        </w:rPr>
        <w:t>For</w:t>
      </w:r>
      <w:r w:rsidR="00783DBA" w:rsidRPr="00865207">
        <w:rPr>
          <w:sz w:val="28"/>
          <w:szCs w:val="28"/>
        </w:rPr>
        <w:t xml:space="preserve"> the</w:t>
      </w:r>
      <w:r w:rsidR="000D28CE" w:rsidRPr="00865207">
        <w:rPr>
          <w:sz w:val="28"/>
          <w:szCs w:val="28"/>
        </w:rPr>
        <w:t xml:space="preserve"> </w:t>
      </w:r>
      <w:r w:rsidRPr="00865207">
        <w:rPr>
          <w:sz w:val="28"/>
          <w:szCs w:val="28"/>
        </w:rPr>
        <w:t>respondent:</w:t>
      </w:r>
      <w:r w:rsidR="00D7114E" w:rsidRPr="00865207">
        <w:rPr>
          <w:sz w:val="28"/>
          <w:szCs w:val="28"/>
        </w:rPr>
        <w:tab/>
      </w:r>
      <w:r w:rsidR="00A61409" w:rsidRPr="00865207">
        <w:rPr>
          <w:sz w:val="28"/>
          <w:szCs w:val="28"/>
        </w:rPr>
        <w:tab/>
      </w:r>
      <w:r w:rsidR="009508F2" w:rsidRPr="00865207">
        <w:rPr>
          <w:sz w:val="28"/>
          <w:szCs w:val="28"/>
        </w:rPr>
        <w:t>P Uys</w:t>
      </w:r>
    </w:p>
    <w:p w14:paraId="32BB6471" w14:textId="5CA51469" w:rsidR="00F43000" w:rsidRPr="00865207" w:rsidRDefault="00F43000" w:rsidP="00F43000">
      <w:pPr>
        <w:spacing w:line="360" w:lineRule="auto"/>
        <w:rPr>
          <w:bCs/>
          <w:sz w:val="28"/>
          <w:szCs w:val="28"/>
        </w:rPr>
      </w:pPr>
      <w:r w:rsidRPr="00865207">
        <w:rPr>
          <w:bCs/>
          <w:sz w:val="28"/>
          <w:szCs w:val="28"/>
        </w:rPr>
        <w:t>Instructed by:</w:t>
      </w:r>
      <w:r w:rsidRPr="00865207">
        <w:rPr>
          <w:bCs/>
          <w:sz w:val="28"/>
          <w:szCs w:val="28"/>
        </w:rPr>
        <w:tab/>
      </w:r>
      <w:r w:rsidRPr="00865207">
        <w:rPr>
          <w:bCs/>
          <w:sz w:val="28"/>
          <w:szCs w:val="28"/>
        </w:rPr>
        <w:tab/>
      </w:r>
      <w:r w:rsidR="00A61409" w:rsidRPr="00865207">
        <w:rPr>
          <w:bCs/>
          <w:sz w:val="28"/>
          <w:szCs w:val="28"/>
        </w:rPr>
        <w:tab/>
      </w:r>
      <w:r w:rsidR="009508F2" w:rsidRPr="00865207">
        <w:rPr>
          <w:bCs/>
          <w:sz w:val="28"/>
          <w:szCs w:val="28"/>
        </w:rPr>
        <w:t>Enzo Meyers Attorneys,</w:t>
      </w:r>
      <w:r w:rsidR="0091032F" w:rsidRPr="00865207">
        <w:rPr>
          <w:bCs/>
          <w:sz w:val="28"/>
          <w:szCs w:val="28"/>
        </w:rPr>
        <w:t xml:space="preserve"> </w:t>
      </w:r>
      <w:r w:rsidR="009508F2" w:rsidRPr="00865207">
        <w:rPr>
          <w:bCs/>
          <w:sz w:val="28"/>
          <w:szCs w:val="28"/>
        </w:rPr>
        <w:t>East London</w:t>
      </w:r>
    </w:p>
    <w:p w14:paraId="455C9B6B" w14:textId="2F518415" w:rsidR="0091032F" w:rsidRPr="00B861FB" w:rsidRDefault="0091032F" w:rsidP="0091032F">
      <w:pPr>
        <w:spacing w:line="360" w:lineRule="auto"/>
        <w:rPr>
          <w:bCs/>
          <w:sz w:val="28"/>
          <w:szCs w:val="28"/>
        </w:rPr>
      </w:pPr>
      <w:r w:rsidRPr="00865207">
        <w:rPr>
          <w:bCs/>
          <w:sz w:val="28"/>
          <w:szCs w:val="28"/>
        </w:rPr>
        <w:tab/>
      </w:r>
      <w:r w:rsidRPr="00865207">
        <w:rPr>
          <w:bCs/>
          <w:sz w:val="28"/>
          <w:szCs w:val="28"/>
        </w:rPr>
        <w:tab/>
      </w:r>
      <w:r w:rsidRPr="00865207">
        <w:rPr>
          <w:bCs/>
          <w:sz w:val="28"/>
          <w:szCs w:val="28"/>
        </w:rPr>
        <w:tab/>
      </w:r>
      <w:r w:rsidRPr="00865207">
        <w:rPr>
          <w:bCs/>
          <w:sz w:val="28"/>
          <w:szCs w:val="28"/>
        </w:rPr>
        <w:tab/>
      </w:r>
      <w:r w:rsidRPr="00865207">
        <w:rPr>
          <w:bCs/>
          <w:sz w:val="28"/>
          <w:szCs w:val="28"/>
        </w:rPr>
        <w:tab/>
      </w:r>
      <w:r w:rsidR="009508F2" w:rsidRPr="00865207">
        <w:rPr>
          <w:bCs/>
          <w:sz w:val="28"/>
          <w:szCs w:val="28"/>
        </w:rPr>
        <w:t>McIntyre</w:t>
      </w:r>
      <w:r w:rsidRPr="00865207">
        <w:rPr>
          <w:bCs/>
          <w:sz w:val="28"/>
          <w:szCs w:val="28"/>
        </w:rPr>
        <w:t xml:space="preserve"> </w:t>
      </w:r>
      <w:r w:rsidR="009508F2" w:rsidRPr="00865207">
        <w:rPr>
          <w:bCs/>
          <w:sz w:val="28"/>
          <w:szCs w:val="28"/>
        </w:rPr>
        <w:t>Van der Post Inc</w:t>
      </w:r>
      <w:r w:rsidRPr="00865207">
        <w:rPr>
          <w:bCs/>
          <w:sz w:val="28"/>
          <w:szCs w:val="28"/>
        </w:rPr>
        <w:t>, Bloemfontein</w:t>
      </w:r>
      <w:r w:rsidR="002122E5" w:rsidRPr="00865207">
        <w:rPr>
          <w:bCs/>
          <w:sz w:val="28"/>
          <w:szCs w:val="28"/>
        </w:rPr>
        <w:t>.</w:t>
      </w:r>
    </w:p>
    <w:p w14:paraId="4D59A98C" w14:textId="30EB139F" w:rsidR="000D28CE" w:rsidRPr="00B861FB" w:rsidRDefault="00F43000" w:rsidP="00F43000">
      <w:pPr>
        <w:spacing w:line="360" w:lineRule="auto"/>
        <w:rPr>
          <w:bCs/>
          <w:sz w:val="28"/>
          <w:szCs w:val="28"/>
        </w:rPr>
      </w:pPr>
      <w:r w:rsidRPr="00B861FB">
        <w:rPr>
          <w:bCs/>
          <w:sz w:val="28"/>
          <w:szCs w:val="28"/>
        </w:rPr>
        <w:tab/>
      </w:r>
      <w:r w:rsidR="002069E5" w:rsidRPr="00B861FB">
        <w:rPr>
          <w:bCs/>
          <w:sz w:val="28"/>
          <w:szCs w:val="28"/>
        </w:rPr>
        <w:tab/>
      </w:r>
      <w:r w:rsidR="002069E5" w:rsidRPr="00B861FB">
        <w:rPr>
          <w:bCs/>
          <w:sz w:val="28"/>
          <w:szCs w:val="28"/>
        </w:rPr>
        <w:tab/>
      </w:r>
      <w:r w:rsidR="002069E5" w:rsidRPr="00B861FB">
        <w:rPr>
          <w:bCs/>
          <w:sz w:val="28"/>
          <w:szCs w:val="28"/>
        </w:rPr>
        <w:tab/>
      </w:r>
      <w:r w:rsidR="00A61409" w:rsidRPr="00B861FB">
        <w:rPr>
          <w:bCs/>
          <w:sz w:val="28"/>
          <w:szCs w:val="28"/>
        </w:rPr>
        <w:tab/>
      </w:r>
    </w:p>
    <w:p w14:paraId="2512A3E3" w14:textId="77777777" w:rsidR="000D28CE" w:rsidRPr="00B861FB" w:rsidRDefault="000D28CE" w:rsidP="000D28CE">
      <w:pPr>
        <w:rPr>
          <w:bCs/>
          <w:sz w:val="28"/>
          <w:szCs w:val="28"/>
        </w:rPr>
      </w:pPr>
    </w:p>
    <w:p w14:paraId="03CA4278" w14:textId="77777777" w:rsidR="000D28CE" w:rsidRPr="00B861FB" w:rsidRDefault="000D28CE" w:rsidP="00F43000">
      <w:pPr>
        <w:spacing w:line="360" w:lineRule="auto"/>
        <w:rPr>
          <w:bCs/>
          <w:sz w:val="28"/>
          <w:szCs w:val="28"/>
        </w:rPr>
      </w:pPr>
    </w:p>
    <w:p w14:paraId="2913BA9B" w14:textId="77777777" w:rsidR="00F43000" w:rsidRPr="00B861FB" w:rsidRDefault="00F43000" w:rsidP="00F43000">
      <w:pPr>
        <w:rPr>
          <w:sz w:val="28"/>
          <w:szCs w:val="28"/>
        </w:rPr>
      </w:pPr>
    </w:p>
    <w:p w14:paraId="74EAA732" w14:textId="77777777" w:rsidR="00F43000" w:rsidRPr="00B861FB" w:rsidRDefault="00F43000" w:rsidP="00F43000">
      <w:pPr>
        <w:rPr>
          <w:bCs/>
          <w:sz w:val="28"/>
          <w:szCs w:val="28"/>
        </w:rPr>
      </w:pPr>
    </w:p>
    <w:p w14:paraId="5938CFC7" w14:textId="77777777" w:rsidR="00F43000" w:rsidRPr="00B861FB" w:rsidRDefault="00F43000" w:rsidP="00040B65">
      <w:pPr>
        <w:spacing w:line="360" w:lineRule="auto"/>
        <w:jc w:val="both"/>
        <w:rPr>
          <w:color w:val="FF0000"/>
          <w:sz w:val="28"/>
          <w:szCs w:val="28"/>
        </w:rPr>
      </w:pPr>
    </w:p>
    <w:p w14:paraId="387D93E2" w14:textId="2DFD2D35" w:rsidR="005E0CD4" w:rsidRPr="00B861FB" w:rsidRDefault="00181F71" w:rsidP="005D58D2">
      <w:pPr>
        <w:spacing w:line="360" w:lineRule="auto"/>
        <w:jc w:val="both"/>
        <w:rPr>
          <w:sz w:val="28"/>
          <w:szCs w:val="28"/>
        </w:rPr>
      </w:pPr>
      <w:r w:rsidRPr="00B861FB">
        <w:rPr>
          <w:sz w:val="28"/>
          <w:szCs w:val="28"/>
        </w:rPr>
        <w:tab/>
      </w:r>
      <w:r w:rsidRPr="00B861FB">
        <w:rPr>
          <w:sz w:val="28"/>
          <w:szCs w:val="28"/>
        </w:rPr>
        <w:tab/>
      </w:r>
      <w:r w:rsidRPr="00B861FB">
        <w:rPr>
          <w:sz w:val="28"/>
          <w:szCs w:val="28"/>
        </w:rPr>
        <w:tab/>
      </w:r>
      <w:r w:rsidRPr="00B861FB">
        <w:rPr>
          <w:sz w:val="28"/>
          <w:szCs w:val="28"/>
        </w:rPr>
        <w:tab/>
      </w:r>
      <w:r w:rsidRPr="00B861FB">
        <w:rPr>
          <w:sz w:val="28"/>
          <w:szCs w:val="28"/>
        </w:rPr>
        <w:tab/>
        <w:t xml:space="preserve">        </w:t>
      </w:r>
      <w:r w:rsidR="005E0CD4" w:rsidRPr="00B861FB">
        <w:rPr>
          <w:sz w:val="28"/>
          <w:szCs w:val="28"/>
        </w:rPr>
        <w:t xml:space="preserve">     </w:t>
      </w:r>
    </w:p>
    <w:sectPr w:rsidR="005E0CD4" w:rsidRPr="00B861FB" w:rsidSect="005023E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85633" w14:textId="77777777" w:rsidR="00545E51" w:rsidRDefault="00545E51" w:rsidP="005023EF">
      <w:r>
        <w:separator/>
      </w:r>
    </w:p>
  </w:endnote>
  <w:endnote w:type="continuationSeparator" w:id="0">
    <w:p w14:paraId="1AAD9A8D" w14:textId="77777777" w:rsidR="00545E51" w:rsidRDefault="00545E51" w:rsidP="005023EF">
      <w:r>
        <w:continuationSeparator/>
      </w:r>
    </w:p>
  </w:endnote>
  <w:endnote w:type="continuationNotice" w:id="1">
    <w:p w14:paraId="7F932B11" w14:textId="77777777" w:rsidR="00545E51" w:rsidRDefault="00545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2C040" w14:textId="77777777" w:rsidR="00545E51" w:rsidRDefault="00545E51" w:rsidP="005023EF">
      <w:r>
        <w:separator/>
      </w:r>
    </w:p>
  </w:footnote>
  <w:footnote w:type="continuationSeparator" w:id="0">
    <w:p w14:paraId="0545E76C" w14:textId="77777777" w:rsidR="00545E51" w:rsidRDefault="00545E51" w:rsidP="005023EF">
      <w:r>
        <w:continuationSeparator/>
      </w:r>
    </w:p>
  </w:footnote>
  <w:footnote w:type="continuationNotice" w:id="1">
    <w:p w14:paraId="552FA157" w14:textId="77777777" w:rsidR="00545E51" w:rsidRDefault="00545E51"/>
  </w:footnote>
  <w:footnote w:id="2">
    <w:p w14:paraId="674C588B" w14:textId="6305FBBF" w:rsidR="008A5534" w:rsidRPr="003C58BF" w:rsidRDefault="008A5534">
      <w:pPr>
        <w:pStyle w:val="FootnoteText"/>
        <w:rPr>
          <w:lang w:val="en-ZA"/>
        </w:rPr>
      </w:pPr>
      <w:r w:rsidRPr="003C58BF">
        <w:rPr>
          <w:rStyle w:val="FootnoteReference"/>
        </w:rPr>
        <w:footnoteRef/>
      </w:r>
      <w:r w:rsidRPr="003C58BF">
        <w:t xml:space="preserve"> </w:t>
      </w:r>
      <w:r w:rsidRPr="003C58BF">
        <w:rPr>
          <w:lang w:val="en-ZA"/>
        </w:rPr>
        <w:t>SCA Rule 7.</w:t>
      </w:r>
    </w:p>
  </w:footnote>
  <w:footnote w:id="3">
    <w:p w14:paraId="72882646" w14:textId="04F4F556" w:rsidR="00073A28" w:rsidRPr="003C58BF" w:rsidRDefault="00073A28" w:rsidP="00373F58">
      <w:pPr>
        <w:pStyle w:val="FootnoteText"/>
        <w:jc w:val="both"/>
      </w:pPr>
      <w:r w:rsidRPr="003C58BF">
        <w:rPr>
          <w:rStyle w:val="FootnoteReference"/>
        </w:rPr>
        <w:footnoteRef/>
      </w:r>
      <w:r w:rsidRPr="003C58BF">
        <w:t xml:space="preserve"> The notice of appeal refers to special leave granted on 9 December 2020. This is incorrect. </w:t>
      </w:r>
      <w:r w:rsidR="008A5534" w:rsidRPr="003C58BF">
        <w:t>That</w:t>
      </w:r>
      <w:r w:rsidRPr="003C58BF">
        <w:t xml:space="preserve"> is the date on which the </w:t>
      </w:r>
      <w:r w:rsidR="002122E5" w:rsidRPr="003C58BF">
        <w:t>r</w:t>
      </w:r>
      <w:r w:rsidRPr="003C58BF">
        <w:t xml:space="preserve">egistrar of this Court dispatched a copy of the </w:t>
      </w:r>
      <w:r w:rsidR="002122E5" w:rsidRPr="003C58BF">
        <w:t>o</w:t>
      </w:r>
      <w:r w:rsidRPr="003C58BF">
        <w:t xml:space="preserve">rder granting leave to appeal to the parties. The delay in doing so, arose because of an administrative problem in the </w:t>
      </w:r>
      <w:r w:rsidR="002122E5" w:rsidRPr="003C58BF">
        <w:t>r</w:t>
      </w:r>
      <w:r w:rsidRPr="003C58BF">
        <w:t xml:space="preserve">egistrar’s office, for which the </w:t>
      </w:r>
      <w:r w:rsidR="002122E5" w:rsidRPr="003C58BF">
        <w:t>r</w:t>
      </w:r>
      <w:r w:rsidRPr="003C58BF">
        <w:t>egistrar apologised.</w:t>
      </w:r>
    </w:p>
  </w:footnote>
  <w:footnote w:id="4">
    <w:p w14:paraId="73343351" w14:textId="397FCA1F" w:rsidR="00073A28" w:rsidRPr="003C58BF" w:rsidRDefault="00073A28" w:rsidP="00373F58">
      <w:pPr>
        <w:pStyle w:val="FootnoteText"/>
        <w:jc w:val="both"/>
      </w:pPr>
      <w:r w:rsidRPr="00A5528A">
        <w:rPr>
          <w:rStyle w:val="FootnoteReference"/>
        </w:rPr>
        <w:footnoteRef/>
      </w:r>
      <w:r w:rsidRPr="003C58BF">
        <w:t xml:space="preserve"> </w:t>
      </w:r>
      <w:r w:rsidR="00DD4B98" w:rsidRPr="003C58BF">
        <w:t>It is not apparent from the record why this date was set.</w:t>
      </w:r>
    </w:p>
  </w:footnote>
  <w:footnote w:id="5">
    <w:p w14:paraId="4850B0C8" w14:textId="473B0789" w:rsidR="00073A28" w:rsidRPr="003C58BF" w:rsidRDefault="00073A28" w:rsidP="00373F58">
      <w:pPr>
        <w:pStyle w:val="FootnoteText"/>
        <w:jc w:val="both"/>
      </w:pPr>
      <w:r w:rsidRPr="003C58BF">
        <w:rPr>
          <w:rStyle w:val="FootnoteReference"/>
        </w:rPr>
        <w:footnoteRef/>
      </w:r>
      <w:r w:rsidRPr="003C58BF">
        <w:t xml:space="preserve"> On </w:t>
      </w:r>
      <w:r w:rsidR="00CA3506" w:rsidRPr="003C58BF">
        <w:t>7 May 2021,</w:t>
      </w:r>
      <w:r w:rsidRPr="003C58BF">
        <w:t xml:space="preserve"> the State Attorney made application to the </w:t>
      </w:r>
      <w:r w:rsidR="004D7EDD" w:rsidRPr="003C58BF">
        <w:t>r</w:t>
      </w:r>
      <w:r w:rsidRPr="003C58BF">
        <w:t xml:space="preserve">egistrar for an extension of the time for filing of the record. The </w:t>
      </w:r>
      <w:r w:rsidR="004D7EDD" w:rsidRPr="003C58BF">
        <w:t>r</w:t>
      </w:r>
      <w:r w:rsidRPr="003C58BF">
        <w:t>egistrar refused the request on the basis that such application should have been made before 21 April 2021 when the record was due.</w:t>
      </w:r>
    </w:p>
  </w:footnote>
  <w:footnote w:id="6">
    <w:p w14:paraId="462FE816" w14:textId="3E9CDF1F" w:rsidR="00073A28" w:rsidRPr="003C58BF" w:rsidRDefault="00073A28" w:rsidP="00373F58">
      <w:pPr>
        <w:pStyle w:val="FootnoteText"/>
        <w:jc w:val="both"/>
      </w:pPr>
      <w:r w:rsidRPr="003C58BF">
        <w:rPr>
          <w:rStyle w:val="FootnoteReference"/>
        </w:rPr>
        <w:footnoteRef/>
      </w:r>
      <w:r w:rsidRPr="003C58BF">
        <w:t xml:space="preserve"> The </w:t>
      </w:r>
      <w:r w:rsidR="002122E5" w:rsidRPr="003C58BF">
        <w:t>r</w:t>
      </w:r>
      <w:r w:rsidRPr="003C58BF">
        <w:t>egistrar formally advised the State Attorney on 14 June 2021 that the appeal had lapsed on 21 April 2021.</w:t>
      </w:r>
    </w:p>
  </w:footnote>
  <w:footnote w:id="7">
    <w:p w14:paraId="1B976AA2" w14:textId="1844AD28" w:rsidR="00BF0A1B" w:rsidRPr="009C3450" w:rsidRDefault="00BF0A1B">
      <w:pPr>
        <w:pStyle w:val="FootnoteText"/>
        <w:rPr>
          <w:lang w:val="en-ZA"/>
        </w:rPr>
      </w:pPr>
      <w:r w:rsidRPr="003C58BF">
        <w:rPr>
          <w:rStyle w:val="FootnoteReference"/>
        </w:rPr>
        <w:footnoteRef/>
      </w:r>
      <w:r w:rsidRPr="003C58BF">
        <w:t xml:space="preserve"> </w:t>
      </w:r>
      <w:r w:rsidRPr="003C58BF">
        <w:rPr>
          <w:rFonts w:eastAsia="Calibri"/>
          <w:i/>
          <w:lang w:val="en-ZA"/>
        </w:rPr>
        <w:t>Mulaudzi v Old Mutual Life Assurance Co</w:t>
      </w:r>
      <w:r w:rsidR="002122E5" w:rsidRPr="003C58BF">
        <w:rPr>
          <w:rFonts w:eastAsia="Calibri"/>
          <w:i/>
          <w:lang w:val="en-ZA"/>
        </w:rPr>
        <w:t>mpany</w:t>
      </w:r>
      <w:r w:rsidRPr="003C58BF">
        <w:rPr>
          <w:rFonts w:eastAsia="Calibri"/>
          <w:i/>
          <w:lang w:val="en-ZA"/>
        </w:rPr>
        <w:t xml:space="preserve"> (South Africa) Ltd and Others </w:t>
      </w:r>
      <w:r w:rsidR="002122E5" w:rsidRPr="003C58BF">
        <w:rPr>
          <w:rFonts w:eastAsia="Calibri"/>
          <w:lang w:val="en-ZA"/>
        </w:rPr>
        <w:t xml:space="preserve">[2017] ZASCA 88; [2017] 3 All SA 520 (SCA); </w:t>
      </w:r>
      <w:r w:rsidRPr="003C58BF">
        <w:rPr>
          <w:rFonts w:eastAsia="Calibri"/>
          <w:lang w:val="en-ZA"/>
        </w:rPr>
        <w:t>2017 (6) SA 90 (SCA) para 26.</w:t>
      </w:r>
    </w:p>
  </w:footnote>
  <w:footnote w:id="8">
    <w:p w14:paraId="2DB6DD32" w14:textId="60C2DD4E" w:rsidR="00F34416" w:rsidRPr="00A6371C" w:rsidRDefault="00F34416" w:rsidP="00F34416">
      <w:pPr>
        <w:pStyle w:val="FootnoteText"/>
        <w:rPr>
          <w:lang w:val="en-ZA"/>
        </w:rPr>
      </w:pPr>
      <w:r>
        <w:rPr>
          <w:rStyle w:val="FootnoteReference"/>
        </w:rPr>
        <w:footnoteRef/>
      </w:r>
      <w:r>
        <w:t xml:space="preserve"> </w:t>
      </w:r>
      <w:r w:rsidRPr="004C6DF0">
        <w:rPr>
          <w:i/>
          <w:lang w:val="en-ZA"/>
        </w:rPr>
        <w:t>Brummer v Gorfil Brothers Investments</w:t>
      </w:r>
      <w:r>
        <w:rPr>
          <w:i/>
          <w:lang w:val="en-ZA"/>
        </w:rPr>
        <w:t xml:space="preserve"> (Pty) Ltd and Others </w:t>
      </w:r>
      <w:r>
        <w:rPr>
          <w:iCs/>
          <w:lang w:val="en-ZA"/>
        </w:rPr>
        <w:t xml:space="preserve">[2000] ZACC 3; 2000 (2) SA 837 (CC) </w:t>
      </w:r>
      <w:r>
        <w:rPr>
          <w:lang w:val="en-ZA"/>
        </w:rPr>
        <w:t xml:space="preserve">para 3; </w:t>
      </w:r>
      <w:r w:rsidRPr="004C6DF0">
        <w:rPr>
          <w:i/>
          <w:lang w:val="en-ZA"/>
        </w:rPr>
        <w:t xml:space="preserve">Van Wyk v Unitas Hospital and </w:t>
      </w:r>
      <w:r>
        <w:rPr>
          <w:i/>
          <w:lang w:val="en-ZA"/>
        </w:rPr>
        <w:t xml:space="preserve">Another (Open Democratic Advice Centre as Amicus Curiae) </w:t>
      </w:r>
      <w:r>
        <w:rPr>
          <w:lang w:val="en-ZA"/>
        </w:rPr>
        <w:t>[2007] ZACC 24; 2008 (2) SA 472</w:t>
      </w:r>
      <w:r w:rsidR="00530B7A">
        <w:rPr>
          <w:lang w:val="en-ZA"/>
        </w:rPr>
        <w:t xml:space="preserve"> </w:t>
      </w:r>
      <w:r w:rsidR="00530B7A" w:rsidRPr="000D4729">
        <w:rPr>
          <w:lang w:val="en-ZA"/>
        </w:rPr>
        <w:t>(CC)</w:t>
      </w:r>
      <w:r w:rsidRPr="000D4729">
        <w:rPr>
          <w:lang w:val="en-ZA"/>
        </w:rPr>
        <w:t xml:space="preserve"> para</w:t>
      </w:r>
      <w:r>
        <w:rPr>
          <w:lang w:val="en-ZA"/>
        </w:rPr>
        <w:t xml:space="preserve"> 20.</w:t>
      </w:r>
    </w:p>
  </w:footnote>
  <w:footnote w:id="9">
    <w:p w14:paraId="5B50A499" w14:textId="16F02442" w:rsidR="00F34416" w:rsidRPr="00224BEC" w:rsidRDefault="00F34416" w:rsidP="00F34416">
      <w:pPr>
        <w:pStyle w:val="FootnoteText"/>
        <w:rPr>
          <w:lang w:val="en-ZA"/>
        </w:rPr>
      </w:pPr>
      <w:r>
        <w:rPr>
          <w:rStyle w:val="FootnoteReference"/>
        </w:rPr>
        <w:footnoteRef/>
      </w:r>
      <w:r>
        <w:t xml:space="preserve"> </w:t>
      </w:r>
      <w:r w:rsidRPr="00D63E6B">
        <w:rPr>
          <w:i/>
          <w:lang w:val="en-ZA"/>
        </w:rPr>
        <w:t>Van Wyk</w:t>
      </w:r>
      <w:r>
        <w:rPr>
          <w:lang w:val="en-ZA"/>
        </w:rPr>
        <w:t xml:space="preserve"> </w:t>
      </w:r>
      <w:r w:rsidR="000D4729">
        <w:rPr>
          <w:lang w:val="en-ZA"/>
        </w:rPr>
        <w:t xml:space="preserve">fn 7 above </w:t>
      </w:r>
      <w:r w:rsidRPr="000D4729">
        <w:rPr>
          <w:lang w:val="en-ZA"/>
        </w:rPr>
        <w:t>para 22.</w:t>
      </w:r>
    </w:p>
  </w:footnote>
  <w:footnote w:id="10">
    <w:p w14:paraId="2D1349B0" w14:textId="79673E5E" w:rsidR="00AB5593" w:rsidRPr="003C58BF" w:rsidRDefault="00AB5593" w:rsidP="00AB5593">
      <w:pPr>
        <w:pStyle w:val="FootnoteText"/>
        <w:jc w:val="both"/>
      </w:pPr>
      <w:r w:rsidRPr="003C58BF">
        <w:rPr>
          <w:rStyle w:val="FootnoteReference"/>
        </w:rPr>
        <w:footnoteRef/>
      </w:r>
      <w:r w:rsidRPr="003C58BF">
        <w:t xml:space="preserve"> </w:t>
      </w:r>
      <w:r w:rsidRPr="003C58BF">
        <w:rPr>
          <w:i/>
        </w:rPr>
        <w:t xml:space="preserve">Melane v Santam Insurance Co Ltd </w:t>
      </w:r>
      <w:r w:rsidRPr="003C58BF">
        <w:t>1962 (4) SA 531 (A) at 532</w:t>
      </w:r>
      <w:r w:rsidR="00056262">
        <w:t>;</w:t>
      </w:r>
      <w:r w:rsidR="00056262" w:rsidRPr="00056262">
        <w:rPr>
          <w:i/>
        </w:rPr>
        <w:t xml:space="preserve"> </w:t>
      </w:r>
      <w:r w:rsidR="00056262" w:rsidRPr="003C58BF">
        <w:rPr>
          <w:i/>
        </w:rPr>
        <w:t>Commissioner: South African Revenue Service, Gauteng West v Levue Investments (Pty) Ltd</w:t>
      </w:r>
      <w:r w:rsidR="00056262" w:rsidRPr="003C58BF">
        <w:t xml:space="preserve"> [2007] 3 All SA 109 (SCA) para 11.</w:t>
      </w:r>
    </w:p>
  </w:footnote>
  <w:footnote w:id="11">
    <w:p w14:paraId="6259F06E" w14:textId="77777777" w:rsidR="00AB5593" w:rsidRPr="003C58BF" w:rsidRDefault="00AB5593" w:rsidP="00AB5593">
      <w:pPr>
        <w:pStyle w:val="FootnoteText"/>
        <w:jc w:val="both"/>
      </w:pPr>
      <w:r w:rsidRPr="003C58BF">
        <w:rPr>
          <w:rStyle w:val="FootnoteReference"/>
        </w:rPr>
        <w:footnoteRef/>
      </w:r>
      <w:r w:rsidRPr="003C58BF">
        <w:t xml:space="preserve"> </w:t>
      </w:r>
      <w:r w:rsidRPr="003C58BF">
        <w:rPr>
          <w:i/>
        </w:rPr>
        <w:t xml:space="preserve">PE Bosman Transport Works Committee and Others v Piet Bosman Transport (Pty) Ltd </w:t>
      </w:r>
      <w:r w:rsidRPr="003C58BF">
        <w:t xml:space="preserve">1980 (4) SA 794 (A) at 799 D-E; </w:t>
      </w:r>
      <w:r w:rsidRPr="003C58BF">
        <w:rPr>
          <w:i/>
        </w:rPr>
        <w:t xml:space="preserve">Ferreira v Ntshingila </w:t>
      </w:r>
      <w:r w:rsidRPr="003C58BF">
        <w:t>1990 (4) SA 271 (A) at 281J-282A.</w:t>
      </w:r>
    </w:p>
  </w:footnote>
  <w:footnote w:id="12">
    <w:p w14:paraId="2F699397" w14:textId="53E171CC" w:rsidR="00AB5593" w:rsidRPr="003C58BF" w:rsidRDefault="00AB5593" w:rsidP="00AB5593">
      <w:pPr>
        <w:pStyle w:val="FootnoteText"/>
        <w:jc w:val="both"/>
      </w:pPr>
      <w:r w:rsidRPr="003C58BF">
        <w:rPr>
          <w:rStyle w:val="FootnoteReference"/>
        </w:rPr>
        <w:footnoteRef/>
      </w:r>
      <w:r w:rsidRPr="003C58BF">
        <w:t xml:space="preserve"> </w:t>
      </w:r>
      <w:r w:rsidR="00BB14BE" w:rsidRPr="00BB14BE">
        <w:rPr>
          <w:i/>
          <w:iCs/>
          <w:lang w:val="en-US"/>
        </w:rPr>
        <w:t>Darries v Sheriff</w:t>
      </w:r>
      <w:r w:rsidR="00D13F05">
        <w:rPr>
          <w:i/>
          <w:iCs/>
          <w:lang w:val="en-US"/>
        </w:rPr>
        <w:t>,</w:t>
      </w:r>
      <w:r w:rsidR="00BB14BE" w:rsidRPr="00BB14BE">
        <w:rPr>
          <w:i/>
          <w:iCs/>
          <w:lang w:val="en-US"/>
        </w:rPr>
        <w:t xml:space="preserve"> Magistrate’s Court, Wynberg, and Another</w:t>
      </w:r>
      <w:r w:rsidR="00BB14BE" w:rsidRPr="00BB14BE">
        <w:rPr>
          <w:lang w:val="en-US"/>
        </w:rPr>
        <w:t xml:space="preserve"> 1998 (3) SA 34 (SCA) at 44</w:t>
      </w:r>
      <w:r w:rsidR="00BB14BE">
        <w:rPr>
          <w:lang w:val="en-US"/>
        </w:rPr>
        <w:t xml:space="preserve">H-I; </w:t>
      </w:r>
      <w:r w:rsidRPr="003C58BF">
        <w:t>See</w:t>
      </w:r>
      <w:r w:rsidR="00BB14BE">
        <w:t xml:space="preserve"> also</w:t>
      </w:r>
      <w:r w:rsidRPr="003C58BF">
        <w:t xml:space="preserve"> </w:t>
      </w:r>
      <w:r w:rsidRPr="003C58BF">
        <w:rPr>
          <w:i/>
        </w:rPr>
        <w:t xml:space="preserve">Kekana v Society of Advocates of South Africa </w:t>
      </w:r>
      <w:r w:rsidRPr="003C58BF">
        <w:t xml:space="preserve">1998 (4) SA 649 (SCA) at 652 B-F; </w:t>
      </w:r>
      <w:r w:rsidRPr="003C58BF">
        <w:rPr>
          <w:i/>
        </w:rPr>
        <w:t xml:space="preserve">Minister of Finance and Others v Gore NO </w:t>
      </w:r>
      <w:r w:rsidRPr="003C58BF">
        <w:t xml:space="preserve">[2007] 1 All SA 309 (SCA); 2007 (1) SA 111 (SCA) para 2; </w:t>
      </w:r>
      <w:r w:rsidRPr="003C58BF">
        <w:rPr>
          <w:i/>
        </w:rPr>
        <w:t xml:space="preserve">Mulaudzi </w:t>
      </w:r>
      <w:r w:rsidRPr="003C58BF">
        <w:t>fn 6 above</w:t>
      </w:r>
      <w:r w:rsidRPr="00A5528A">
        <w:t xml:space="preserve"> </w:t>
      </w:r>
      <w:r w:rsidRPr="009C3450">
        <w:t>para 35</w:t>
      </w:r>
      <w:r w:rsidRPr="00A5528A">
        <w:t>.</w:t>
      </w:r>
    </w:p>
  </w:footnote>
  <w:footnote w:id="13">
    <w:p w14:paraId="6E86DC3B" w14:textId="6E07E335" w:rsidR="001C1CEA" w:rsidRPr="001C1CEA" w:rsidRDefault="001C1CEA">
      <w:pPr>
        <w:pStyle w:val="FootnoteText"/>
        <w:rPr>
          <w:lang w:val="en-US"/>
        </w:rPr>
      </w:pPr>
      <w:r>
        <w:rPr>
          <w:rStyle w:val="FootnoteReference"/>
        </w:rPr>
        <w:footnoteRef/>
      </w:r>
      <w:r>
        <w:t xml:space="preserve"> </w:t>
      </w:r>
      <w:r>
        <w:rPr>
          <w:lang w:val="en-US"/>
        </w:rPr>
        <w:t>Section 28(2) of the Constitution provides that ‘(a) child’s best interests are of paramount importance in every matter concerning a child’.</w:t>
      </w:r>
    </w:p>
  </w:footnote>
  <w:footnote w:id="14">
    <w:p w14:paraId="6221FFBD" w14:textId="50FF1238" w:rsidR="00056262" w:rsidRPr="00BB14BE" w:rsidRDefault="00056262">
      <w:pPr>
        <w:pStyle w:val="FootnoteText"/>
        <w:rPr>
          <w:lang w:val="en-US"/>
        </w:rPr>
      </w:pPr>
      <w:r>
        <w:rPr>
          <w:rStyle w:val="FootnoteReference"/>
        </w:rPr>
        <w:footnoteRef/>
      </w:r>
      <w:r>
        <w:t xml:space="preserve"> </w:t>
      </w:r>
      <w:r w:rsidR="00BB14BE">
        <w:rPr>
          <w:i/>
          <w:iCs/>
          <w:lang w:val="en-US"/>
        </w:rPr>
        <w:t xml:space="preserve">Reck v Mills en ‘n Ander </w:t>
      </w:r>
      <w:r w:rsidR="00BB14BE">
        <w:rPr>
          <w:lang w:val="en-US"/>
        </w:rPr>
        <w:t xml:space="preserve">1990 (1) SA 751 (A) at 753J-754F, 760C-D; </w:t>
      </w:r>
      <w:r w:rsidR="00BB14BE">
        <w:rPr>
          <w:i/>
          <w:iCs/>
          <w:lang w:val="en-US"/>
        </w:rPr>
        <w:t>Napier v Tsaperas</w:t>
      </w:r>
      <w:r w:rsidR="00BB14BE">
        <w:rPr>
          <w:lang w:val="en-US"/>
        </w:rPr>
        <w:t xml:space="preserve"> 1995 (2) SA 665 (A) at 671E-J; </w:t>
      </w:r>
      <w:bookmarkStart w:id="3" w:name="_Hlk130562301"/>
      <w:r w:rsidR="00BB14BE">
        <w:rPr>
          <w:i/>
          <w:iCs/>
          <w:lang w:val="en-US"/>
        </w:rPr>
        <w:t>Darries</w:t>
      </w:r>
      <w:r w:rsidR="00BB14BE">
        <w:rPr>
          <w:lang w:val="en-US"/>
        </w:rPr>
        <w:t xml:space="preserve"> fn 11 above at 44J-45A</w:t>
      </w:r>
      <w:bookmarkEnd w:id="3"/>
      <w:r w:rsidR="00BB14BE">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84116"/>
      <w:docPartObj>
        <w:docPartGallery w:val="Page Numbers (Top of Page)"/>
        <w:docPartUnique/>
      </w:docPartObj>
    </w:sdtPr>
    <w:sdtEndPr>
      <w:rPr>
        <w:noProof/>
      </w:rPr>
    </w:sdtEndPr>
    <w:sdtContent>
      <w:p w14:paraId="63F90BA4" w14:textId="1184225A" w:rsidR="00073A28" w:rsidRDefault="00073A28">
        <w:pPr>
          <w:pStyle w:val="Header"/>
          <w:jc w:val="right"/>
        </w:pPr>
        <w:r>
          <w:fldChar w:fldCharType="begin"/>
        </w:r>
        <w:r>
          <w:instrText xml:space="preserve"> PAGE   \* MERGEFORMAT </w:instrText>
        </w:r>
        <w:r>
          <w:fldChar w:fldCharType="separate"/>
        </w:r>
        <w:r w:rsidR="001E3A41">
          <w:rPr>
            <w:noProof/>
          </w:rPr>
          <w:t>9</w:t>
        </w:r>
        <w:r>
          <w:rPr>
            <w:noProof/>
          </w:rPr>
          <w:fldChar w:fldCharType="end"/>
        </w:r>
      </w:p>
    </w:sdtContent>
  </w:sdt>
  <w:p w14:paraId="75535076" w14:textId="77777777" w:rsidR="00073A28" w:rsidRDefault="00073A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87B59"/>
    <w:multiLevelType w:val="hybridMultilevel"/>
    <w:tmpl w:val="5F8C04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D613E8"/>
    <w:multiLevelType w:val="hybridMultilevel"/>
    <w:tmpl w:val="B798C3A6"/>
    <w:lvl w:ilvl="0" w:tplc="E51E4C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7">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8"/>
  </w:num>
  <w:num w:numId="6">
    <w:abstractNumId w:val="4"/>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s>
  <w:rsids>
    <w:rsidRoot w:val="00F17FD3"/>
    <w:rsid w:val="000008E3"/>
    <w:rsid w:val="00001B9A"/>
    <w:rsid w:val="00001CA5"/>
    <w:rsid w:val="000028CE"/>
    <w:rsid w:val="00004CDD"/>
    <w:rsid w:val="000078C0"/>
    <w:rsid w:val="0001201C"/>
    <w:rsid w:val="000128B0"/>
    <w:rsid w:val="00013F1F"/>
    <w:rsid w:val="00014159"/>
    <w:rsid w:val="00015759"/>
    <w:rsid w:val="00015CDF"/>
    <w:rsid w:val="00015E7E"/>
    <w:rsid w:val="0001732F"/>
    <w:rsid w:val="00017AA6"/>
    <w:rsid w:val="00017E19"/>
    <w:rsid w:val="000202EF"/>
    <w:rsid w:val="00023842"/>
    <w:rsid w:val="00023AA2"/>
    <w:rsid w:val="000267AE"/>
    <w:rsid w:val="000307C8"/>
    <w:rsid w:val="00031F15"/>
    <w:rsid w:val="00032865"/>
    <w:rsid w:val="00033B85"/>
    <w:rsid w:val="00033B9F"/>
    <w:rsid w:val="00034635"/>
    <w:rsid w:val="00034CE6"/>
    <w:rsid w:val="000404DB"/>
    <w:rsid w:val="00040611"/>
    <w:rsid w:val="00040B65"/>
    <w:rsid w:val="00041CBA"/>
    <w:rsid w:val="00044F23"/>
    <w:rsid w:val="0004540D"/>
    <w:rsid w:val="00046101"/>
    <w:rsid w:val="00047339"/>
    <w:rsid w:val="00052C1C"/>
    <w:rsid w:val="00053740"/>
    <w:rsid w:val="00053FF2"/>
    <w:rsid w:val="0005538E"/>
    <w:rsid w:val="00055AD5"/>
    <w:rsid w:val="00055C99"/>
    <w:rsid w:val="00056262"/>
    <w:rsid w:val="000562D3"/>
    <w:rsid w:val="000600FC"/>
    <w:rsid w:val="00060A27"/>
    <w:rsid w:val="00062E6F"/>
    <w:rsid w:val="000637FA"/>
    <w:rsid w:val="000639C5"/>
    <w:rsid w:val="000644DA"/>
    <w:rsid w:val="000648D0"/>
    <w:rsid w:val="0006511B"/>
    <w:rsid w:val="00067EC8"/>
    <w:rsid w:val="00073A28"/>
    <w:rsid w:val="00075D7F"/>
    <w:rsid w:val="00080877"/>
    <w:rsid w:val="000815BD"/>
    <w:rsid w:val="0008450F"/>
    <w:rsid w:val="00084A04"/>
    <w:rsid w:val="00085254"/>
    <w:rsid w:val="000853B3"/>
    <w:rsid w:val="0009007F"/>
    <w:rsid w:val="00090E16"/>
    <w:rsid w:val="0009186E"/>
    <w:rsid w:val="00092984"/>
    <w:rsid w:val="000933C2"/>
    <w:rsid w:val="00093927"/>
    <w:rsid w:val="00093BB8"/>
    <w:rsid w:val="0009629E"/>
    <w:rsid w:val="00096D7C"/>
    <w:rsid w:val="000A3662"/>
    <w:rsid w:val="000B034A"/>
    <w:rsid w:val="000B0842"/>
    <w:rsid w:val="000B2624"/>
    <w:rsid w:val="000B2C3C"/>
    <w:rsid w:val="000B498F"/>
    <w:rsid w:val="000B6953"/>
    <w:rsid w:val="000B73BA"/>
    <w:rsid w:val="000B7C09"/>
    <w:rsid w:val="000C1370"/>
    <w:rsid w:val="000C19D4"/>
    <w:rsid w:val="000C1E28"/>
    <w:rsid w:val="000C25EC"/>
    <w:rsid w:val="000D0659"/>
    <w:rsid w:val="000D28CE"/>
    <w:rsid w:val="000D3D83"/>
    <w:rsid w:val="000D4729"/>
    <w:rsid w:val="000D723F"/>
    <w:rsid w:val="000D7B16"/>
    <w:rsid w:val="000D7DC5"/>
    <w:rsid w:val="000E07D8"/>
    <w:rsid w:val="000E2370"/>
    <w:rsid w:val="000E3AE8"/>
    <w:rsid w:val="000E4080"/>
    <w:rsid w:val="000E4AC6"/>
    <w:rsid w:val="000E5110"/>
    <w:rsid w:val="000E616C"/>
    <w:rsid w:val="000E6F29"/>
    <w:rsid w:val="000F141A"/>
    <w:rsid w:val="000F26CC"/>
    <w:rsid w:val="000F3079"/>
    <w:rsid w:val="000F3229"/>
    <w:rsid w:val="000F38D5"/>
    <w:rsid w:val="000F45D2"/>
    <w:rsid w:val="00100014"/>
    <w:rsid w:val="0010259F"/>
    <w:rsid w:val="001051AB"/>
    <w:rsid w:val="001072D6"/>
    <w:rsid w:val="00112757"/>
    <w:rsid w:val="00113BE9"/>
    <w:rsid w:val="00114D5C"/>
    <w:rsid w:val="00116255"/>
    <w:rsid w:val="00116D28"/>
    <w:rsid w:val="001173DD"/>
    <w:rsid w:val="00117B0F"/>
    <w:rsid w:val="001218FD"/>
    <w:rsid w:val="00121C49"/>
    <w:rsid w:val="00122485"/>
    <w:rsid w:val="00123077"/>
    <w:rsid w:val="0012308D"/>
    <w:rsid w:val="00123C58"/>
    <w:rsid w:val="00125610"/>
    <w:rsid w:val="00125745"/>
    <w:rsid w:val="00125B67"/>
    <w:rsid w:val="001301F3"/>
    <w:rsid w:val="00130D21"/>
    <w:rsid w:val="0013126A"/>
    <w:rsid w:val="00132E62"/>
    <w:rsid w:val="00133113"/>
    <w:rsid w:val="0013371E"/>
    <w:rsid w:val="00134156"/>
    <w:rsid w:val="00135C27"/>
    <w:rsid w:val="001363A1"/>
    <w:rsid w:val="001401AF"/>
    <w:rsid w:val="00140596"/>
    <w:rsid w:val="001406DB"/>
    <w:rsid w:val="00140B66"/>
    <w:rsid w:val="00140BF4"/>
    <w:rsid w:val="00141EE1"/>
    <w:rsid w:val="001424DD"/>
    <w:rsid w:val="00144A7F"/>
    <w:rsid w:val="00144C2D"/>
    <w:rsid w:val="00150BE9"/>
    <w:rsid w:val="0015111A"/>
    <w:rsid w:val="00151B7C"/>
    <w:rsid w:val="001552E6"/>
    <w:rsid w:val="001562BD"/>
    <w:rsid w:val="00156619"/>
    <w:rsid w:val="00156B90"/>
    <w:rsid w:val="0016054A"/>
    <w:rsid w:val="00160B6B"/>
    <w:rsid w:val="001622F6"/>
    <w:rsid w:val="00163532"/>
    <w:rsid w:val="00164FDE"/>
    <w:rsid w:val="0017036E"/>
    <w:rsid w:val="0017101D"/>
    <w:rsid w:val="00174BEE"/>
    <w:rsid w:val="001763CC"/>
    <w:rsid w:val="00176968"/>
    <w:rsid w:val="001806A3"/>
    <w:rsid w:val="00181225"/>
    <w:rsid w:val="001813E0"/>
    <w:rsid w:val="00181535"/>
    <w:rsid w:val="00181F71"/>
    <w:rsid w:val="00183C38"/>
    <w:rsid w:val="00184604"/>
    <w:rsid w:val="0018547D"/>
    <w:rsid w:val="00185DB7"/>
    <w:rsid w:val="001871AD"/>
    <w:rsid w:val="00190699"/>
    <w:rsid w:val="00190CD3"/>
    <w:rsid w:val="001927F6"/>
    <w:rsid w:val="00194DE9"/>
    <w:rsid w:val="00195560"/>
    <w:rsid w:val="00196989"/>
    <w:rsid w:val="001A0009"/>
    <w:rsid w:val="001A03E2"/>
    <w:rsid w:val="001A2033"/>
    <w:rsid w:val="001A3E96"/>
    <w:rsid w:val="001A4230"/>
    <w:rsid w:val="001A594F"/>
    <w:rsid w:val="001A60A3"/>
    <w:rsid w:val="001A75B7"/>
    <w:rsid w:val="001A7A18"/>
    <w:rsid w:val="001B0A38"/>
    <w:rsid w:val="001B0A5A"/>
    <w:rsid w:val="001B218D"/>
    <w:rsid w:val="001B2EEA"/>
    <w:rsid w:val="001B5E69"/>
    <w:rsid w:val="001B67F6"/>
    <w:rsid w:val="001C0439"/>
    <w:rsid w:val="001C1CEA"/>
    <w:rsid w:val="001C25A9"/>
    <w:rsid w:val="001C4A2C"/>
    <w:rsid w:val="001C6002"/>
    <w:rsid w:val="001C60B5"/>
    <w:rsid w:val="001C6558"/>
    <w:rsid w:val="001C6FBF"/>
    <w:rsid w:val="001D0541"/>
    <w:rsid w:val="001D1924"/>
    <w:rsid w:val="001D26E5"/>
    <w:rsid w:val="001D28B7"/>
    <w:rsid w:val="001D2C29"/>
    <w:rsid w:val="001D3386"/>
    <w:rsid w:val="001D5022"/>
    <w:rsid w:val="001D55E8"/>
    <w:rsid w:val="001D765D"/>
    <w:rsid w:val="001D7AD1"/>
    <w:rsid w:val="001D7B33"/>
    <w:rsid w:val="001E0605"/>
    <w:rsid w:val="001E19C1"/>
    <w:rsid w:val="001E1B79"/>
    <w:rsid w:val="001E393C"/>
    <w:rsid w:val="001E3A41"/>
    <w:rsid w:val="001E4E0C"/>
    <w:rsid w:val="001E58F7"/>
    <w:rsid w:val="001F0246"/>
    <w:rsid w:val="001F0465"/>
    <w:rsid w:val="001F0ACB"/>
    <w:rsid w:val="001F0F9C"/>
    <w:rsid w:val="001F3841"/>
    <w:rsid w:val="001F7872"/>
    <w:rsid w:val="00202C9C"/>
    <w:rsid w:val="00203035"/>
    <w:rsid w:val="00203255"/>
    <w:rsid w:val="002069E5"/>
    <w:rsid w:val="002073CD"/>
    <w:rsid w:val="00210C6A"/>
    <w:rsid w:val="002122E5"/>
    <w:rsid w:val="002143AC"/>
    <w:rsid w:val="00217499"/>
    <w:rsid w:val="00222136"/>
    <w:rsid w:val="0022233E"/>
    <w:rsid w:val="00223AEC"/>
    <w:rsid w:val="00224A0E"/>
    <w:rsid w:val="00226052"/>
    <w:rsid w:val="002265E5"/>
    <w:rsid w:val="002266AC"/>
    <w:rsid w:val="002308D7"/>
    <w:rsid w:val="0023112C"/>
    <w:rsid w:val="00232C2E"/>
    <w:rsid w:val="00232E2C"/>
    <w:rsid w:val="002407F9"/>
    <w:rsid w:val="00241362"/>
    <w:rsid w:val="00241BEF"/>
    <w:rsid w:val="0024265E"/>
    <w:rsid w:val="00242C99"/>
    <w:rsid w:val="00242D0E"/>
    <w:rsid w:val="002445CE"/>
    <w:rsid w:val="002464C9"/>
    <w:rsid w:val="002532F5"/>
    <w:rsid w:val="0026028E"/>
    <w:rsid w:val="002603CE"/>
    <w:rsid w:val="00261FDC"/>
    <w:rsid w:val="002642C6"/>
    <w:rsid w:val="0026443F"/>
    <w:rsid w:val="00264DAE"/>
    <w:rsid w:val="00267480"/>
    <w:rsid w:val="002707BB"/>
    <w:rsid w:val="00271AEF"/>
    <w:rsid w:val="00273BB7"/>
    <w:rsid w:val="0027443D"/>
    <w:rsid w:val="00274452"/>
    <w:rsid w:val="00274669"/>
    <w:rsid w:val="00274A22"/>
    <w:rsid w:val="00274ABD"/>
    <w:rsid w:val="00275D95"/>
    <w:rsid w:val="002766BB"/>
    <w:rsid w:val="00276D86"/>
    <w:rsid w:val="002774D4"/>
    <w:rsid w:val="0028047F"/>
    <w:rsid w:val="00280F54"/>
    <w:rsid w:val="00283FA2"/>
    <w:rsid w:val="002849E5"/>
    <w:rsid w:val="0028531F"/>
    <w:rsid w:val="00285F3E"/>
    <w:rsid w:val="002876C3"/>
    <w:rsid w:val="002876C7"/>
    <w:rsid w:val="00287B86"/>
    <w:rsid w:val="00290A50"/>
    <w:rsid w:val="002916AA"/>
    <w:rsid w:val="00292B9C"/>
    <w:rsid w:val="0029377C"/>
    <w:rsid w:val="002A081F"/>
    <w:rsid w:val="002A199D"/>
    <w:rsid w:val="002A26E5"/>
    <w:rsid w:val="002A46C7"/>
    <w:rsid w:val="002A4B87"/>
    <w:rsid w:val="002A5D5D"/>
    <w:rsid w:val="002B48FE"/>
    <w:rsid w:val="002B67E8"/>
    <w:rsid w:val="002B7CC2"/>
    <w:rsid w:val="002C723E"/>
    <w:rsid w:val="002C7C98"/>
    <w:rsid w:val="002D0A2E"/>
    <w:rsid w:val="002D59E9"/>
    <w:rsid w:val="002D5F62"/>
    <w:rsid w:val="002D7A30"/>
    <w:rsid w:val="002E4936"/>
    <w:rsid w:val="002E5957"/>
    <w:rsid w:val="002E6C89"/>
    <w:rsid w:val="002F240C"/>
    <w:rsid w:val="002F729A"/>
    <w:rsid w:val="00301B5E"/>
    <w:rsid w:val="00302CE0"/>
    <w:rsid w:val="00303F39"/>
    <w:rsid w:val="00305E51"/>
    <w:rsid w:val="00306347"/>
    <w:rsid w:val="003073CB"/>
    <w:rsid w:val="00307BF6"/>
    <w:rsid w:val="003106A5"/>
    <w:rsid w:val="00313166"/>
    <w:rsid w:val="003135E0"/>
    <w:rsid w:val="00315026"/>
    <w:rsid w:val="003151A7"/>
    <w:rsid w:val="00316423"/>
    <w:rsid w:val="00317763"/>
    <w:rsid w:val="00317F69"/>
    <w:rsid w:val="00321661"/>
    <w:rsid w:val="003225D4"/>
    <w:rsid w:val="00331D9C"/>
    <w:rsid w:val="00331F16"/>
    <w:rsid w:val="00334079"/>
    <w:rsid w:val="00336B1C"/>
    <w:rsid w:val="003374E4"/>
    <w:rsid w:val="0033794E"/>
    <w:rsid w:val="00340233"/>
    <w:rsid w:val="00340A7C"/>
    <w:rsid w:val="00343A8F"/>
    <w:rsid w:val="00344681"/>
    <w:rsid w:val="003508EB"/>
    <w:rsid w:val="003514B9"/>
    <w:rsid w:val="00351B4B"/>
    <w:rsid w:val="00353528"/>
    <w:rsid w:val="00353C2A"/>
    <w:rsid w:val="00354421"/>
    <w:rsid w:val="00355ABF"/>
    <w:rsid w:val="0035679F"/>
    <w:rsid w:val="0036002E"/>
    <w:rsid w:val="0036026A"/>
    <w:rsid w:val="00361C13"/>
    <w:rsid w:val="00361E70"/>
    <w:rsid w:val="0036244E"/>
    <w:rsid w:val="003639B2"/>
    <w:rsid w:val="00364DFB"/>
    <w:rsid w:val="00364FD1"/>
    <w:rsid w:val="003653B5"/>
    <w:rsid w:val="003657B2"/>
    <w:rsid w:val="00367415"/>
    <w:rsid w:val="003679B1"/>
    <w:rsid w:val="00370203"/>
    <w:rsid w:val="00373DB7"/>
    <w:rsid w:val="00373F58"/>
    <w:rsid w:val="00374415"/>
    <w:rsid w:val="00375FDD"/>
    <w:rsid w:val="00377056"/>
    <w:rsid w:val="00380398"/>
    <w:rsid w:val="003807D7"/>
    <w:rsid w:val="00381278"/>
    <w:rsid w:val="003828B8"/>
    <w:rsid w:val="00383787"/>
    <w:rsid w:val="00383D59"/>
    <w:rsid w:val="003858DE"/>
    <w:rsid w:val="003869DE"/>
    <w:rsid w:val="00386A69"/>
    <w:rsid w:val="003877E1"/>
    <w:rsid w:val="00387FD4"/>
    <w:rsid w:val="003911BD"/>
    <w:rsid w:val="00392119"/>
    <w:rsid w:val="00392AF1"/>
    <w:rsid w:val="00393D5E"/>
    <w:rsid w:val="00394422"/>
    <w:rsid w:val="00395256"/>
    <w:rsid w:val="00395FF5"/>
    <w:rsid w:val="00396B45"/>
    <w:rsid w:val="00397D3B"/>
    <w:rsid w:val="003A171B"/>
    <w:rsid w:val="003A1D65"/>
    <w:rsid w:val="003A1EBE"/>
    <w:rsid w:val="003A28B9"/>
    <w:rsid w:val="003A2F50"/>
    <w:rsid w:val="003A3460"/>
    <w:rsid w:val="003A68B6"/>
    <w:rsid w:val="003B03DF"/>
    <w:rsid w:val="003B0B2D"/>
    <w:rsid w:val="003B113A"/>
    <w:rsid w:val="003C02B4"/>
    <w:rsid w:val="003C0AAE"/>
    <w:rsid w:val="003C1E0F"/>
    <w:rsid w:val="003C4E37"/>
    <w:rsid w:val="003C52C3"/>
    <w:rsid w:val="003C58BF"/>
    <w:rsid w:val="003C6D17"/>
    <w:rsid w:val="003C6E98"/>
    <w:rsid w:val="003D0730"/>
    <w:rsid w:val="003D0FBB"/>
    <w:rsid w:val="003D18FF"/>
    <w:rsid w:val="003D269F"/>
    <w:rsid w:val="003D4416"/>
    <w:rsid w:val="003D4F37"/>
    <w:rsid w:val="003D5109"/>
    <w:rsid w:val="003E0565"/>
    <w:rsid w:val="003E0944"/>
    <w:rsid w:val="003E0B55"/>
    <w:rsid w:val="003E0C8F"/>
    <w:rsid w:val="003E2469"/>
    <w:rsid w:val="003E51C8"/>
    <w:rsid w:val="003E589E"/>
    <w:rsid w:val="003E6227"/>
    <w:rsid w:val="003E6C1B"/>
    <w:rsid w:val="003F03DC"/>
    <w:rsid w:val="003F3634"/>
    <w:rsid w:val="003F47CF"/>
    <w:rsid w:val="003F4A3C"/>
    <w:rsid w:val="003F4CC3"/>
    <w:rsid w:val="003F53A1"/>
    <w:rsid w:val="003F774A"/>
    <w:rsid w:val="00400314"/>
    <w:rsid w:val="00400F97"/>
    <w:rsid w:val="0040246F"/>
    <w:rsid w:val="00402AAB"/>
    <w:rsid w:val="00403516"/>
    <w:rsid w:val="0040554A"/>
    <w:rsid w:val="004066B2"/>
    <w:rsid w:val="00406814"/>
    <w:rsid w:val="00406AA7"/>
    <w:rsid w:val="00406F0A"/>
    <w:rsid w:val="00406F30"/>
    <w:rsid w:val="00407823"/>
    <w:rsid w:val="0041084D"/>
    <w:rsid w:val="0041188E"/>
    <w:rsid w:val="00412A5B"/>
    <w:rsid w:val="004133FA"/>
    <w:rsid w:val="00413648"/>
    <w:rsid w:val="0041597F"/>
    <w:rsid w:val="00415C6C"/>
    <w:rsid w:val="00420D99"/>
    <w:rsid w:val="004212A7"/>
    <w:rsid w:val="0042254A"/>
    <w:rsid w:val="00423768"/>
    <w:rsid w:val="004250B1"/>
    <w:rsid w:val="004309EC"/>
    <w:rsid w:val="00432BD1"/>
    <w:rsid w:val="00433D37"/>
    <w:rsid w:val="00440125"/>
    <w:rsid w:val="00440394"/>
    <w:rsid w:val="00441A07"/>
    <w:rsid w:val="00446B7D"/>
    <w:rsid w:val="00446CF3"/>
    <w:rsid w:val="004470FA"/>
    <w:rsid w:val="00447D59"/>
    <w:rsid w:val="004512F6"/>
    <w:rsid w:val="0045166F"/>
    <w:rsid w:val="00451CCD"/>
    <w:rsid w:val="004540BB"/>
    <w:rsid w:val="00456961"/>
    <w:rsid w:val="00457F22"/>
    <w:rsid w:val="00462293"/>
    <w:rsid w:val="004623EA"/>
    <w:rsid w:val="0046467F"/>
    <w:rsid w:val="00464C52"/>
    <w:rsid w:val="00464C8C"/>
    <w:rsid w:val="00466F6B"/>
    <w:rsid w:val="0046737A"/>
    <w:rsid w:val="00470017"/>
    <w:rsid w:val="004713B0"/>
    <w:rsid w:val="004727B0"/>
    <w:rsid w:val="0047314A"/>
    <w:rsid w:val="00474C0E"/>
    <w:rsid w:val="00476178"/>
    <w:rsid w:val="00476310"/>
    <w:rsid w:val="0047746A"/>
    <w:rsid w:val="00477A67"/>
    <w:rsid w:val="0048194F"/>
    <w:rsid w:val="00481CF0"/>
    <w:rsid w:val="0048291E"/>
    <w:rsid w:val="00482F35"/>
    <w:rsid w:val="004834FD"/>
    <w:rsid w:val="00484D5F"/>
    <w:rsid w:val="00485993"/>
    <w:rsid w:val="00485C08"/>
    <w:rsid w:val="004868B5"/>
    <w:rsid w:val="00486E9F"/>
    <w:rsid w:val="00487348"/>
    <w:rsid w:val="00487613"/>
    <w:rsid w:val="00487BDD"/>
    <w:rsid w:val="00487C75"/>
    <w:rsid w:val="00491A79"/>
    <w:rsid w:val="00492402"/>
    <w:rsid w:val="004A145D"/>
    <w:rsid w:val="004A240D"/>
    <w:rsid w:val="004A2551"/>
    <w:rsid w:val="004A3B59"/>
    <w:rsid w:val="004A46E2"/>
    <w:rsid w:val="004A4AC9"/>
    <w:rsid w:val="004A4B33"/>
    <w:rsid w:val="004A4BD0"/>
    <w:rsid w:val="004A5201"/>
    <w:rsid w:val="004A7705"/>
    <w:rsid w:val="004B0C34"/>
    <w:rsid w:val="004B10AD"/>
    <w:rsid w:val="004B219D"/>
    <w:rsid w:val="004B37A7"/>
    <w:rsid w:val="004B4F54"/>
    <w:rsid w:val="004B5077"/>
    <w:rsid w:val="004B5AD0"/>
    <w:rsid w:val="004C0015"/>
    <w:rsid w:val="004C0917"/>
    <w:rsid w:val="004C1EA9"/>
    <w:rsid w:val="004C39E3"/>
    <w:rsid w:val="004C4294"/>
    <w:rsid w:val="004C76D6"/>
    <w:rsid w:val="004D036D"/>
    <w:rsid w:val="004D086B"/>
    <w:rsid w:val="004D0C14"/>
    <w:rsid w:val="004D0C86"/>
    <w:rsid w:val="004D247C"/>
    <w:rsid w:val="004D4B5F"/>
    <w:rsid w:val="004D5605"/>
    <w:rsid w:val="004D575F"/>
    <w:rsid w:val="004D6471"/>
    <w:rsid w:val="004D6C51"/>
    <w:rsid w:val="004D6D54"/>
    <w:rsid w:val="004D7EDD"/>
    <w:rsid w:val="004E175B"/>
    <w:rsid w:val="004E268C"/>
    <w:rsid w:val="004E3353"/>
    <w:rsid w:val="004E5D9C"/>
    <w:rsid w:val="004E5ED6"/>
    <w:rsid w:val="004E60E6"/>
    <w:rsid w:val="004E72D0"/>
    <w:rsid w:val="004F306E"/>
    <w:rsid w:val="004F4507"/>
    <w:rsid w:val="004F47EB"/>
    <w:rsid w:val="004F6686"/>
    <w:rsid w:val="004F668E"/>
    <w:rsid w:val="004F721C"/>
    <w:rsid w:val="004F7928"/>
    <w:rsid w:val="00502175"/>
    <w:rsid w:val="005023EF"/>
    <w:rsid w:val="00502A26"/>
    <w:rsid w:val="00502C4D"/>
    <w:rsid w:val="00503581"/>
    <w:rsid w:val="00503C2C"/>
    <w:rsid w:val="005042AB"/>
    <w:rsid w:val="0050562A"/>
    <w:rsid w:val="00507536"/>
    <w:rsid w:val="00512500"/>
    <w:rsid w:val="00512D47"/>
    <w:rsid w:val="0051652C"/>
    <w:rsid w:val="005176EB"/>
    <w:rsid w:val="00517DB0"/>
    <w:rsid w:val="00520768"/>
    <w:rsid w:val="005209E5"/>
    <w:rsid w:val="0052182A"/>
    <w:rsid w:val="00521B76"/>
    <w:rsid w:val="00522F4C"/>
    <w:rsid w:val="00523C9C"/>
    <w:rsid w:val="00523F7B"/>
    <w:rsid w:val="00524776"/>
    <w:rsid w:val="00524BBD"/>
    <w:rsid w:val="00524D19"/>
    <w:rsid w:val="005255CD"/>
    <w:rsid w:val="00525995"/>
    <w:rsid w:val="00526B29"/>
    <w:rsid w:val="00526F1F"/>
    <w:rsid w:val="0052751C"/>
    <w:rsid w:val="00527D95"/>
    <w:rsid w:val="00530B7A"/>
    <w:rsid w:val="00530F26"/>
    <w:rsid w:val="0053208F"/>
    <w:rsid w:val="00534618"/>
    <w:rsid w:val="0053571A"/>
    <w:rsid w:val="00535E53"/>
    <w:rsid w:val="00536053"/>
    <w:rsid w:val="005422DE"/>
    <w:rsid w:val="0054367E"/>
    <w:rsid w:val="00545E51"/>
    <w:rsid w:val="00545F8C"/>
    <w:rsid w:val="00547F70"/>
    <w:rsid w:val="00550410"/>
    <w:rsid w:val="005515EB"/>
    <w:rsid w:val="0055470B"/>
    <w:rsid w:val="00555174"/>
    <w:rsid w:val="00555870"/>
    <w:rsid w:val="005558B3"/>
    <w:rsid w:val="00560594"/>
    <w:rsid w:val="005626A7"/>
    <w:rsid w:val="005635C2"/>
    <w:rsid w:val="00564DE9"/>
    <w:rsid w:val="00570AAF"/>
    <w:rsid w:val="00570B5F"/>
    <w:rsid w:val="00570F21"/>
    <w:rsid w:val="0057141E"/>
    <w:rsid w:val="0057322F"/>
    <w:rsid w:val="00576234"/>
    <w:rsid w:val="005775F8"/>
    <w:rsid w:val="00580EAE"/>
    <w:rsid w:val="00581C10"/>
    <w:rsid w:val="0059168D"/>
    <w:rsid w:val="005919E4"/>
    <w:rsid w:val="005932B1"/>
    <w:rsid w:val="005A0757"/>
    <w:rsid w:val="005A0F21"/>
    <w:rsid w:val="005A351B"/>
    <w:rsid w:val="005A57AC"/>
    <w:rsid w:val="005A5974"/>
    <w:rsid w:val="005A7BC6"/>
    <w:rsid w:val="005A7C0F"/>
    <w:rsid w:val="005B1F94"/>
    <w:rsid w:val="005B24B4"/>
    <w:rsid w:val="005B3397"/>
    <w:rsid w:val="005B3853"/>
    <w:rsid w:val="005B6E78"/>
    <w:rsid w:val="005C1EFC"/>
    <w:rsid w:val="005C3D5E"/>
    <w:rsid w:val="005C49A1"/>
    <w:rsid w:val="005C6407"/>
    <w:rsid w:val="005D22C3"/>
    <w:rsid w:val="005D3E8E"/>
    <w:rsid w:val="005D58D2"/>
    <w:rsid w:val="005D6437"/>
    <w:rsid w:val="005E056B"/>
    <w:rsid w:val="005E05BB"/>
    <w:rsid w:val="005E0CD4"/>
    <w:rsid w:val="005E1B9C"/>
    <w:rsid w:val="005E2A12"/>
    <w:rsid w:val="005E45DF"/>
    <w:rsid w:val="005E53A1"/>
    <w:rsid w:val="005E6C50"/>
    <w:rsid w:val="005F0269"/>
    <w:rsid w:val="005F048F"/>
    <w:rsid w:val="005F066A"/>
    <w:rsid w:val="005F2A25"/>
    <w:rsid w:val="005F2A4D"/>
    <w:rsid w:val="005F39BE"/>
    <w:rsid w:val="005F446C"/>
    <w:rsid w:val="005F541D"/>
    <w:rsid w:val="005F5523"/>
    <w:rsid w:val="005F7AC8"/>
    <w:rsid w:val="0060007D"/>
    <w:rsid w:val="0060013A"/>
    <w:rsid w:val="00600850"/>
    <w:rsid w:val="00602DBB"/>
    <w:rsid w:val="00604606"/>
    <w:rsid w:val="00605EA1"/>
    <w:rsid w:val="006060FD"/>
    <w:rsid w:val="0060758D"/>
    <w:rsid w:val="00610A7F"/>
    <w:rsid w:val="00612469"/>
    <w:rsid w:val="00613AF2"/>
    <w:rsid w:val="00614833"/>
    <w:rsid w:val="00614A18"/>
    <w:rsid w:val="00615E44"/>
    <w:rsid w:val="006234EA"/>
    <w:rsid w:val="006238DE"/>
    <w:rsid w:val="00626380"/>
    <w:rsid w:val="00627868"/>
    <w:rsid w:val="00632823"/>
    <w:rsid w:val="006336C8"/>
    <w:rsid w:val="00634D7A"/>
    <w:rsid w:val="00635310"/>
    <w:rsid w:val="00636616"/>
    <w:rsid w:val="00636759"/>
    <w:rsid w:val="00637177"/>
    <w:rsid w:val="00637B09"/>
    <w:rsid w:val="00637CFD"/>
    <w:rsid w:val="00640344"/>
    <w:rsid w:val="00640976"/>
    <w:rsid w:val="00640A8C"/>
    <w:rsid w:val="00645EFE"/>
    <w:rsid w:val="006465DA"/>
    <w:rsid w:val="00647B54"/>
    <w:rsid w:val="00647C15"/>
    <w:rsid w:val="00650157"/>
    <w:rsid w:val="00653CB4"/>
    <w:rsid w:val="0065467D"/>
    <w:rsid w:val="00655D53"/>
    <w:rsid w:val="00655D91"/>
    <w:rsid w:val="00656412"/>
    <w:rsid w:val="0066058F"/>
    <w:rsid w:val="006615B4"/>
    <w:rsid w:val="00662F82"/>
    <w:rsid w:val="0066559E"/>
    <w:rsid w:val="0067107B"/>
    <w:rsid w:val="00672186"/>
    <w:rsid w:val="00673071"/>
    <w:rsid w:val="006736AF"/>
    <w:rsid w:val="00674D02"/>
    <w:rsid w:val="00675B4C"/>
    <w:rsid w:val="00676B13"/>
    <w:rsid w:val="006835B2"/>
    <w:rsid w:val="00691C34"/>
    <w:rsid w:val="0069216F"/>
    <w:rsid w:val="006A0506"/>
    <w:rsid w:val="006A3CEC"/>
    <w:rsid w:val="006A40D6"/>
    <w:rsid w:val="006A551B"/>
    <w:rsid w:val="006A6BB1"/>
    <w:rsid w:val="006A747C"/>
    <w:rsid w:val="006B0AF6"/>
    <w:rsid w:val="006B12E6"/>
    <w:rsid w:val="006B344E"/>
    <w:rsid w:val="006B58EE"/>
    <w:rsid w:val="006B5FD8"/>
    <w:rsid w:val="006B6475"/>
    <w:rsid w:val="006C00C0"/>
    <w:rsid w:val="006C083D"/>
    <w:rsid w:val="006C13A8"/>
    <w:rsid w:val="006C15E1"/>
    <w:rsid w:val="006C1C8C"/>
    <w:rsid w:val="006C21D7"/>
    <w:rsid w:val="006C3DEC"/>
    <w:rsid w:val="006C4C77"/>
    <w:rsid w:val="006D0098"/>
    <w:rsid w:val="006D050E"/>
    <w:rsid w:val="006D2439"/>
    <w:rsid w:val="006D25CD"/>
    <w:rsid w:val="006D273E"/>
    <w:rsid w:val="006D2784"/>
    <w:rsid w:val="006D4F92"/>
    <w:rsid w:val="006D69BC"/>
    <w:rsid w:val="006D6EFD"/>
    <w:rsid w:val="006D70DD"/>
    <w:rsid w:val="006E05D3"/>
    <w:rsid w:val="006E087F"/>
    <w:rsid w:val="006E2841"/>
    <w:rsid w:val="006E637B"/>
    <w:rsid w:val="006E63F2"/>
    <w:rsid w:val="006E7141"/>
    <w:rsid w:val="006F13CF"/>
    <w:rsid w:val="006F1F6E"/>
    <w:rsid w:val="006F26FB"/>
    <w:rsid w:val="006F30E4"/>
    <w:rsid w:val="006F380E"/>
    <w:rsid w:val="006F38DA"/>
    <w:rsid w:val="006F56B3"/>
    <w:rsid w:val="006F5D41"/>
    <w:rsid w:val="006F7389"/>
    <w:rsid w:val="006F79C9"/>
    <w:rsid w:val="007007A5"/>
    <w:rsid w:val="00702604"/>
    <w:rsid w:val="0070380F"/>
    <w:rsid w:val="00703988"/>
    <w:rsid w:val="007055F6"/>
    <w:rsid w:val="00710284"/>
    <w:rsid w:val="00711A64"/>
    <w:rsid w:val="007123B0"/>
    <w:rsid w:val="00713113"/>
    <w:rsid w:val="007153DE"/>
    <w:rsid w:val="00715B32"/>
    <w:rsid w:val="00716433"/>
    <w:rsid w:val="007179F7"/>
    <w:rsid w:val="007206E1"/>
    <w:rsid w:val="0072083C"/>
    <w:rsid w:val="007211DA"/>
    <w:rsid w:val="007216A9"/>
    <w:rsid w:val="00722131"/>
    <w:rsid w:val="00722C5C"/>
    <w:rsid w:val="00725B44"/>
    <w:rsid w:val="0072685F"/>
    <w:rsid w:val="00731D12"/>
    <w:rsid w:val="007322EE"/>
    <w:rsid w:val="007327F5"/>
    <w:rsid w:val="00732F87"/>
    <w:rsid w:val="007341E7"/>
    <w:rsid w:val="007347F1"/>
    <w:rsid w:val="00734EE4"/>
    <w:rsid w:val="007354A2"/>
    <w:rsid w:val="00736C51"/>
    <w:rsid w:val="00741586"/>
    <w:rsid w:val="007430DA"/>
    <w:rsid w:val="007442B5"/>
    <w:rsid w:val="00746C70"/>
    <w:rsid w:val="00746F87"/>
    <w:rsid w:val="007472CF"/>
    <w:rsid w:val="00747551"/>
    <w:rsid w:val="007504E7"/>
    <w:rsid w:val="00750A2E"/>
    <w:rsid w:val="0075113D"/>
    <w:rsid w:val="0075221D"/>
    <w:rsid w:val="00752469"/>
    <w:rsid w:val="00753C11"/>
    <w:rsid w:val="00754DF0"/>
    <w:rsid w:val="00755C2B"/>
    <w:rsid w:val="007575E8"/>
    <w:rsid w:val="0076269E"/>
    <w:rsid w:val="00762A3C"/>
    <w:rsid w:val="00762F1F"/>
    <w:rsid w:val="00764C4B"/>
    <w:rsid w:val="00770877"/>
    <w:rsid w:val="00771EC2"/>
    <w:rsid w:val="00772E3A"/>
    <w:rsid w:val="00772E6C"/>
    <w:rsid w:val="00774ADC"/>
    <w:rsid w:val="00776664"/>
    <w:rsid w:val="007772C6"/>
    <w:rsid w:val="0077749F"/>
    <w:rsid w:val="0077784F"/>
    <w:rsid w:val="0077799E"/>
    <w:rsid w:val="007806B4"/>
    <w:rsid w:val="007838B8"/>
    <w:rsid w:val="00783DBA"/>
    <w:rsid w:val="00787799"/>
    <w:rsid w:val="00791318"/>
    <w:rsid w:val="00792212"/>
    <w:rsid w:val="007924F1"/>
    <w:rsid w:val="00792B50"/>
    <w:rsid w:val="00794403"/>
    <w:rsid w:val="007954BB"/>
    <w:rsid w:val="00795E7A"/>
    <w:rsid w:val="007976B8"/>
    <w:rsid w:val="007A02C9"/>
    <w:rsid w:val="007A2CB2"/>
    <w:rsid w:val="007A545E"/>
    <w:rsid w:val="007A5EEB"/>
    <w:rsid w:val="007B3A35"/>
    <w:rsid w:val="007B4B46"/>
    <w:rsid w:val="007B5CF4"/>
    <w:rsid w:val="007B5F6A"/>
    <w:rsid w:val="007B65D6"/>
    <w:rsid w:val="007B6739"/>
    <w:rsid w:val="007B7108"/>
    <w:rsid w:val="007C082B"/>
    <w:rsid w:val="007C0F4D"/>
    <w:rsid w:val="007C2B09"/>
    <w:rsid w:val="007C40C7"/>
    <w:rsid w:val="007C45AE"/>
    <w:rsid w:val="007C54BC"/>
    <w:rsid w:val="007C753E"/>
    <w:rsid w:val="007D1DA1"/>
    <w:rsid w:val="007D23AD"/>
    <w:rsid w:val="007D28C1"/>
    <w:rsid w:val="007D3730"/>
    <w:rsid w:val="007D3AE2"/>
    <w:rsid w:val="007D6C22"/>
    <w:rsid w:val="007D70EC"/>
    <w:rsid w:val="007E012F"/>
    <w:rsid w:val="007E1387"/>
    <w:rsid w:val="007E338F"/>
    <w:rsid w:val="007E3AB4"/>
    <w:rsid w:val="007E3E21"/>
    <w:rsid w:val="007E67A2"/>
    <w:rsid w:val="007E6E84"/>
    <w:rsid w:val="007E7750"/>
    <w:rsid w:val="007E7E86"/>
    <w:rsid w:val="007F26AD"/>
    <w:rsid w:val="007F2F3F"/>
    <w:rsid w:val="007F3E84"/>
    <w:rsid w:val="007F775F"/>
    <w:rsid w:val="007F7899"/>
    <w:rsid w:val="008021CD"/>
    <w:rsid w:val="00802548"/>
    <w:rsid w:val="0080451B"/>
    <w:rsid w:val="0080458E"/>
    <w:rsid w:val="008067B1"/>
    <w:rsid w:val="0080683B"/>
    <w:rsid w:val="008105BE"/>
    <w:rsid w:val="008119D5"/>
    <w:rsid w:val="008137FE"/>
    <w:rsid w:val="00813A9F"/>
    <w:rsid w:val="008159AB"/>
    <w:rsid w:val="008163BA"/>
    <w:rsid w:val="00816A00"/>
    <w:rsid w:val="00816B60"/>
    <w:rsid w:val="00821843"/>
    <w:rsid w:val="0082320E"/>
    <w:rsid w:val="008251A8"/>
    <w:rsid w:val="00826353"/>
    <w:rsid w:val="00826D1B"/>
    <w:rsid w:val="008270F8"/>
    <w:rsid w:val="008273A1"/>
    <w:rsid w:val="0083175E"/>
    <w:rsid w:val="00834BDA"/>
    <w:rsid w:val="008408EE"/>
    <w:rsid w:val="00842E18"/>
    <w:rsid w:val="00844695"/>
    <w:rsid w:val="00846328"/>
    <w:rsid w:val="008502DA"/>
    <w:rsid w:val="00851A19"/>
    <w:rsid w:val="00857053"/>
    <w:rsid w:val="00857242"/>
    <w:rsid w:val="00861AE3"/>
    <w:rsid w:val="008624BE"/>
    <w:rsid w:val="00862EA1"/>
    <w:rsid w:val="00865207"/>
    <w:rsid w:val="00865B64"/>
    <w:rsid w:val="008661D9"/>
    <w:rsid w:val="0086656D"/>
    <w:rsid w:val="00867DA8"/>
    <w:rsid w:val="008718BD"/>
    <w:rsid w:val="00874D32"/>
    <w:rsid w:val="0087682E"/>
    <w:rsid w:val="008777B8"/>
    <w:rsid w:val="00877912"/>
    <w:rsid w:val="00880344"/>
    <w:rsid w:val="0088086D"/>
    <w:rsid w:val="008823DE"/>
    <w:rsid w:val="008833CD"/>
    <w:rsid w:val="00883504"/>
    <w:rsid w:val="008842C8"/>
    <w:rsid w:val="008846CE"/>
    <w:rsid w:val="00884E5A"/>
    <w:rsid w:val="00886DE4"/>
    <w:rsid w:val="0088704F"/>
    <w:rsid w:val="008878F4"/>
    <w:rsid w:val="00891481"/>
    <w:rsid w:val="00894FC8"/>
    <w:rsid w:val="0089525F"/>
    <w:rsid w:val="00895315"/>
    <w:rsid w:val="00895DAA"/>
    <w:rsid w:val="00896351"/>
    <w:rsid w:val="008963FC"/>
    <w:rsid w:val="008967CD"/>
    <w:rsid w:val="008976CD"/>
    <w:rsid w:val="008A1D9E"/>
    <w:rsid w:val="008A20CC"/>
    <w:rsid w:val="008A2832"/>
    <w:rsid w:val="008A2949"/>
    <w:rsid w:val="008A2AC2"/>
    <w:rsid w:val="008A2E05"/>
    <w:rsid w:val="008A2EA8"/>
    <w:rsid w:val="008A3EB0"/>
    <w:rsid w:val="008A4DAC"/>
    <w:rsid w:val="008A521C"/>
    <w:rsid w:val="008A5269"/>
    <w:rsid w:val="008A5534"/>
    <w:rsid w:val="008A590B"/>
    <w:rsid w:val="008A6247"/>
    <w:rsid w:val="008B27B9"/>
    <w:rsid w:val="008B3391"/>
    <w:rsid w:val="008B4696"/>
    <w:rsid w:val="008B5D5F"/>
    <w:rsid w:val="008B7130"/>
    <w:rsid w:val="008C005E"/>
    <w:rsid w:val="008C2048"/>
    <w:rsid w:val="008C34CD"/>
    <w:rsid w:val="008C39BB"/>
    <w:rsid w:val="008C3D8D"/>
    <w:rsid w:val="008C4A04"/>
    <w:rsid w:val="008C6149"/>
    <w:rsid w:val="008C62ED"/>
    <w:rsid w:val="008C693A"/>
    <w:rsid w:val="008C6FF6"/>
    <w:rsid w:val="008C7DB4"/>
    <w:rsid w:val="008D2647"/>
    <w:rsid w:val="008D3643"/>
    <w:rsid w:val="008D4002"/>
    <w:rsid w:val="008D5067"/>
    <w:rsid w:val="008D5275"/>
    <w:rsid w:val="008D5AE1"/>
    <w:rsid w:val="008D705F"/>
    <w:rsid w:val="008D7B35"/>
    <w:rsid w:val="008E0232"/>
    <w:rsid w:val="008E0948"/>
    <w:rsid w:val="008E1A0A"/>
    <w:rsid w:val="008E1C88"/>
    <w:rsid w:val="008E2FF2"/>
    <w:rsid w:val="008E31BC"/>
    <w:rsid w:val="008E3C8C"/>
    <w:rsid w:val="008E4F8D"/>
    <w:rsid w:val="008E53C7"/>
    <w:rsid w:val="008E572E"/>
    <w:rsid w:val="008F063C"/>
    <w:rsid w:val="008F0A81"/>
    <w:rsid w:val="008F0FE2"/>
    <w:rsid w:val="008F2AB7"/>
    <w:rsid w:val="008F4FCF"/>
    <w:rsid w:val="008F58F1"/>
    <w:rsid w:val="008F657B"/>
    <w:rsid w:val="0090013C"/>
    <w:rsid w:val="009011B9"/>
    <w:rsid w:val="0090239A"/>
    <w:rsid w:val="0090268C"/>
    <w:rsid w:val="00902C91"/>
    <w:rsid w:val="00905A2B"/>
    <w:rsid w:val="009061DE"/>
    <w:rsid w:val="0091032F"/>
    <w:rsid w:val="00911943"/>
    <w:rsid w:val="00912768"/>
    <w:rsid w:val="0091297B"/>
    <w:rsid w:val="00913E90"/>
    <w:rsid w:val="009157D7"/>
    <w:rsid w:val="00917FE0"/>
    <w:rsid w:val="009220C7"/>
    <w:rsid w:val="0092226B"/>
    <w:rsid w:val="009224BD"/>
    <w:rsid w:val="00922C15"/>
    <w:rsid w:val="009233D7"/>
    <w:rsid w:val="00923A83"/>
    <w:rsid w:val="009269B2"/>
    <w:rsid w:val="0093101D"/>
    <w:rsid w:val="00931ECC"/>
    <w:rsid w:val="00932682"/>
    <w:rsid w:val="00932C1C"/>
    <w:rsid w:val="0093337C"/>
    <w:rsid w:val="0093457A"/>
    <w:rsid w:val="009352AF"/>
    <w:rsid w:val="00935D3B"/>
    <w:rsid w:val="00935EF9"/>
    <w:rsid w:val="00940E00"/>
    <w:rsid w:val="00942954"/>
    <w:rsid w:val="00943188"/>
    <w:rsid w:val="009435D4"/>
    <w:rsid w:val="00943F28"/>
    <w:rsid w:val="00944370"/>
    <w:rsid w:val="00944422"/>
    <w:rsid w:val="0094459C"/>
    <w:rsid w:val="009451E4"/>
    <w:rsid w:val="00945420"/>
    <w:rsid w:val="009508F2"/>
    <w:rsid w:val="009531F2"/>
    <w:rsid w:val="009539FF"/>
    <w:rsid w:val="009551EF"/>
    <w:rsid w:val="009561B4"/>
    <w:rsid w:val="00957B5F"/>
    <w:rsid w:val="00960086"/>
    <w:rsid w:val="00960CAC"/>
    <w:rsid w:val="009634D2"/>
    <w:rsid w:val="00964E34"/>
    <w:rsid w:val="00964EA7"/>
    <w:rsid w:val="00970C1E"/>
    <w:rsid w:val="00972D4D"/>
    <w:rsid w:val="00973AB5"/>
    <w:rsid w:val="0097535E"/>
    <w:rsid w:val="00975E40"/>
    <w:rsid w:val="00977858"/>
    <w:rsid w:val="00980346"/>
    <w:rsid w:val="00984243"/>
    <w:rsid w:val="00985903"/>
    <w:rsid w:val="0098697C"/>
    <w:rsid w:val="00987293"/>
    <w:rsid w:val="00987763"/>
    <w:rsid w:val="00987E57"/>
    <w:rsid w:val="00991564"/>
    <w:rsid w:val="0099325E"/>
    <w:rsid w:val="009933FB"/>
    <w:rsid w:val="0099517D"/>
    <w:rsid w:val="00997460"/>
    <w:rsid w:val="00997A11"/>
    <w:rsid w:val="009A0EFF"/>
    <w:rsid w:val="009A1544"/>
    <w:rsid w:val="009A1B4A"/>
    <w:rsid w:val="009A49E3"/>
    <w:rsid w:val="009A50E7"/>
    <w:rsid w:val="009A5133"/>
    <w:rsid w:val="009A5CDF"/>
    <w:rsid w:val="009A654B"/>
    <w:rsid w:val="009B25E8"/>
    <w:rsid w:val="009B2813"/>
    <w:rsid w:val="009B4F01"/>
    <w:rsid w:val="009B503A"/>
    <w:rsid w:val="009C08FD"/>
    <w:rsid w:val="009C253D"/>
    <w:rsid w:val="009C28D4"/>
    <w:rsid w:val="009C3450"/>
    <w:rsid w:val="009C348C"/>
    <w:rsid w:val="009C36D7"/>
    <w:rsid w:val="009C6B86"/>
    <w:rsid w:val="009C78F0"/>
    <w:rsid w:val="009D0377"/>
    <w:rsid w:val="009D1C8C"/>
    <w:rsid w:val="009D2208"/>
    <w:rsid w:val="009D231A"/>
    <w:rsid w:val="009D61C9"/>
    <w:rsid w:val="009D6F89"/>
    <w:rsid w:val="009E2B39"/>
    <w:rsid w:val="009E3AD4"/>
    <w:rsid w:val="009E6588"/>
    <w:rsid w:val="009E6DC2"/>
    <w:rsid w:val="009E7D75"/>
    <w:rsid w:val="009F29E1"/>
    <w:rsid w:val="009F601F"/>
    <w:rsid w:val="009F61B5"/>
    <w:rsid w:val="009F79A7"/>
    <w:rsid w:val="00A01326"/>
    <w:rsid w:val="00A030E0"/>
    <w:rsid w:val="00A031D5"/>
    <w:rsid w:val="00A03F46"/>
    <w:rsid w:val="00A104B1"/>
    <w:rsid w:val="00A1090C"/>
    <w:rsid w:val="00A1103D"/>
    <w:rsid w:val="00A1254D"/>
    <w:rsid w:val="00A135F4"/>
    <w:rsid w:val="00A13CB9"/>
    <w:rsid w:val="00A1481D"/>
    <w:rsid w:val="00A14929"/>
    <w:rsid w:val="00A14B79"/>
    <w:rsid w:val="00A16A10"/>
    <w:rsid w:val="00A17272"/>
    <w:rsid w:val="00A21958"/>
    <w:rsid w:val="00A21BAF"/>
    <w:rsid w:val="00A248F9"/>
    <w:rsid w:val="00A26046"/>
    <w:rsid w:val="00A27377"/>
    <w:rsid w:val="00A30B5E"/>
    <w:rsid w:val="00A3143D"/>
    <w:rsid w:val="00A3347E"/>
    <w:rsid w:val="00A3365A"/>
    <w:rsid w:val="00A33BFC"/>
    <w:rsid w:val="00A35D6D"/>
    <w:rsid w:val="00A35E1B"/>
    <w:rsid w:val="00A3645C"/>
    <w:rsid w:val="00A36E66"/>
    <w:rsid w:val="00A37C22"/>
    <w:rsid w:val="00A405DF"/>
    <w:rsid w:val="00A4481B"/>
    <w:rsid w:val="00A456B0"/>
    <w:rsid w:val="00A51D65"/>
    <w:rsid w:val="00A53A91"/>
    <w:rsid w:val="00A5528A"/>
    <w:rsid w:val="00A55BC7"/>
    <w:rsid w:val="00A562BE"/>
    <w:rsid w:val="00A61179"/>
    <w:rsid w:val="00A61409"/>
    <w:rsid w:val="00A61B32"/>
    <w:rsid w:val="00A61D3E"/>
    <w:rsid w:val="00A61E29"/>
    <w:rsid w:val="00A61FE1"/>
    <w:rsid w:val="00A62C28"/>
    <w:rsid w:val="00A63833"/>
    <w:rsid w:val="00A645E2"/>
    <w:rsid w:val="00A64EAD"/>
    <w:rsid w:val="00A70298"/>
    <w:rsid w:val="00A744AF"/>
    <w:rsid w:val="00A75478"/>
    <w:rsid w:val="00A75801"/>
    <w:rsid w:val="00A77166"/>
    <w:rsid w:val="00A825EF"/>
    <w:rsid w:val="00A82F63"/>
    <w:rsid w:val="00A844ED"/>
    <w:rsid w:val="00A85157"/>
    <w:rsid w:val="00A858BB"/>
    <w:rsid w:val="00A8647B"/>
    <w:rsid w:val="00A9192A"/>
    <w:rsid w:val="00A91E70"/>
    <w:rsid w:val="00A920EF"/>
    <w:rsid w:val="00A94898"/>
    <w:rsid w:val="00A94C0C"/>
    <w:rsid w:val="00A954B0"/>
    <w:rsid w:val="00AA7F1C"/>
    <w:rsid w:val="00AB0FA6"/>
    <w:rsid w:val="00AB128B"/>
    <w:rsid w:val="00AB39D7"/>
    <w:rsid w:val="00AB4BE9"/>
    <w:rsid w:val="00AB5593"/>
    <w:rsid w:val="00AB58CA"/>
    <w:rsid w:val="00AB7047"/>
    <w:rsid w:val="00AB734D"/>
    <w:rsid w:val="00AB7483"/>
    <w:rsid w:val="00AC2059"/>
    <w:rsid w:val="00AC2AD1"/>
    <w:rsid w:val="00AC6E54"/>
    <w:rsid w:val="00AC73C6"/>
    <w:rsid w:val="00AD300D"/>
    <w:rsid w:val="00AD4403"/>
    <w:rsid w:val="00AD4B24"/>
    <w:rsid w:val="00AD5E40"/>
    <w:rsid w:val="00AD60FF"/>
    <w:rsid w:val="00AD69E7"/>
    <w:rsid w:val="00AE2083"/>
    <w:rsid w:val="00AE62DB"/>
    <w:rsid w:val="00AE6682"/>
    <w:rsid w:val="00AE7FF7"/>
    <w:rsid w:val="00AF02B2"/>
    <w:rsid w:val="00AF1E1C"/>
    <w:rsid w:val="00AF2CE1"/>
    <w:rsid w:val="00AF2ECF"/>
    <w:rsid w:val="00AF39AC"/>
    <w:rsid w:val="00AF41C8"/>
    <w:rsid w:val="00AF7CED"/>
    <w:rsid w:val="00B004E6"/>
    <w:rsid w:val="00B02222"/>
    <w:rsid w:val="00B0534A"/>
    <w:rsid w:val="00B0598C"/>
    <w:rsid w:val="00B05A20"/>
    <w:rsid w:val="00B060AE"/>
    <w:rsid w:val="00B07873"/>
    <w:rsid w:val="00B07D4D"/>
    <w:rsid w:val="00B07FAC"/>
    <w:rsid w:val="00B105E6"/>
    <w:rsid w:val="00B10D6B"/>
    <w:rsid w:val="00B13685"/>
    <w:rsid w:val="00B1458C"/>
    <w:rsid w:val="00B157E9"/>
    <w:rsid w:val="00B15ECD"/>
    <w:rsid w:val="00B16DC3"/>
    <w:rsid w:val="00B177C5"/>
    <w:rsid w:val="00B20589"/>
    <w:rsid w:val="00B221A4"/>
    <w:rsid w:val="00B2360E"/>
    <w:rsid w:val="00B2469B"/>
    <w:rsid w:val="00B253A3"/>
    <w:rsid w:val="00B2618E"/>
    <w:rsid w:val="00B2763F"/>
    <w:rsid w:val="00B31810"/>
    <w:rsid w:val="00B32915"/>
    <w:rsid w:val="00B34B30"/>
    <w:rsid w:val="00B34BED"/>
    <w:rsid w:val="00B35557"/>
    <w:rsid w:val="00B4079C"/>
    <w:rsid w:val="00B4231A"/>
    <w:rsid w:val="00B42954"/>
    <w:rsid w:val="00B4518D"/>
    <w:rsid w:val="00B45A3D"/>
    <w:rsid w:val="00B45E6C"/>
    <w:rsid w:val="00B462DE"/>
    <w:rsid w:val="00B50B9D"/>
    <w:rsid w:val="00B518E1"/>
    <w:rsid w:val="00B52E74"/>
    <w:rsid w:val="00B552BD"/>
    <w:rsid w:val="00B553CD"/>
    <w:rsid w:val="00B56F0C"/>
    <w:rsid w:val="00B61F4B"/>
    <w:rsid w:val="00B63C33"/>
    <w:rsid w:val="00B655A1"/>
    <w:rsid w:val="00B65A77"/>
    <w:rsid w:val="00B664C8"/>
    <w:rsid w:val="00B66C85"/>
    <w:rsid w:val="00B67910"/>
    <w:rsid w:val="00B70373"/>
    <w:rsid w:val="00B73745"/>
    <w:rsid w:val="00B74BFE"/>
    <w:rsid w:val="00B75EBB"/>
    <w:rsid w:val="00B76B89"/>
    <w:rsid w:val="00B805FB"/>
    <w:rsid w:val="00B81C5C"/>
    <w:rsid w:val="00B861FB"/>
    <w:rsid w:val="00B8665E"/>
    <w:rsid w:val="00B87C00"/>
    <w:rsid w:val="00B91A2C"/>
    <w:rsid w:val="00B95180"/>
    <w:rsid w:val="00B96308"/>
    <w:rsid w:val="00BA3CB2"/>
    <w:rsid w:val="00BA3FE5"/>
    <w:rsid w:val="00BA4740"/>
    <w:rsid w:val="00BA5358"/>
    <w:rsid w:val="00BA537D"/>
    <w:rsid w:val="00BB0A27"/>
    <w:rsid w:val="00BB0B0B"/>
    <w:rsid w:val="00BB0E9B"/>
    <w:rsid w:val="00BB14BE"/>
    <w:rsid w:val="00BB1B22"/>
    <w:rsid w:val="00BB3337"/>
    <w:rsid w:val="00BB6EB2"/>
    <w:rsid w:val="00BB6EC2"/>
    <w:rsid w:val="00BB755C"/>
    <w:rsid w:val="00BB7BE8"/>
    <w:rsid w:val="00BC0338"/>
    <w:rsid w:val="00BC07AA"/>
    <w:rsid w:val="00BC283D"/>
    <w:rsid w:val="00BC2B37"/>
    <w:rsid w:val="00BC4851"/>
    <w:rsid w:val="00BC4926"/>
    <w:rsid w:val="00BC5B0E"/>
    <w:rsid w:val="00BC6EFE"/>
    <w:rsid w:val="00BC778D"/>
    <w:rsid w:val="00BC7F02"/>
    <w:rsid w:val="00BD2D93"/>
    <w:rsid w:val="00BD3FD5"/>
    <w:rsid w:val="00BD531D"/>
    <w:rsid w:val="00BD5AD0"/>
    <w:rsid w:val="00BD6128"/>
    <w:rsid w:val="00BD650D"/>
    <w:rsid w:val="00BD7C74"/>
    <w:rsid w:val="00BE0A30"/>
    <w:rsid w:val="00BE1452"/>
    <w:rsid w:val="00BE22A6"/>
    <w:rsid w:val="00BE69CD"/>
    <w:rsid w:val="00BF017A"/>
    <w:rsid w:val="00BF0A1B"/>
    <w:rsid w:val="00BF0ED2"/>
    <w:rsid w:val="00BF12C0"/>
    <w:rsid w:val="00BF2D38"/>
    <w:rsid w:val="00BF31E4"/>
    <w:rsid w:val="00BF5952"/>
    <w:rsid w:val="00BF6A43"/>
    <w:rsid w:val="00BF7AF6"/>
    <w:rsid w:val="00BF7EAB"/>
    <w:rsid w:val="00C02463"/>
    <w:rsid w:val="00C03AFA"/>
    <w:rsid w:val="00C03EC7"/>
    <w:rsid w:val="00C03F4F"/>
    <w:rsid w:val="00C043B0"/>
    <w:rsid w:val="00C06900"/>
    <w:rsid w:val="00C1141D"/>
    <w:rsid w:val="00C12DAC"/>
    <w:rsid w:val="00C1779F"/>
    <w:rsid w:val="00C21E54"/>
    <w:rsid w:val="00C30567"/>
    <w:rsid w:val="00C31092"/>
    <w:rsid w:val="00C310C9"/>
    <w:rsid w:val="00C328F1"/>
    <w:rsid w:val="00C33026"/>
    <w:rsid w:val="00C366A1"/>
    <w:rsid w:val="00C36747"/>
    <w:rsid w:val="00C41404"/>
    <w:rsid w:val="00C42575"/>
    <w:rsid w:val="00C43AD0"/>
    <w:rsid w:val="00C45AAC"/>
    <w:rsid w:val="00C4659D"/>
    <w:rsid w:val="00C500E4"/>
    <w:rsid w:val="00C52961"/>
    <w:rsid w:val="00C53CF0"/>
    <w:rsid w:val="00C55E6B"/>
    <w:rsid w:val="00C574DF"/>
    <w:rsid w:val="00C61353"/>
    <w:rsid w:val="00C63539"/>
    <w:rsid w:val="00C643BE"/>
    <w:rsid w:val="00C64880"/>
    <w:rsid w:val="00C66506"/>
    <w:rsid w:val="00C66EA9"/>
    <w:rsid w:val="00C67BC4"/>
    <w:rsid w:val="00C707AF"/>
    <w:rsid w:val="00C714A7"/>
    <w:rsid w:val="00C71607"/>
    <w:rsid w:val="00C71F48"/>
    <w:rsid w:val="00C73F54"/>
    <w:rsid w:val="00C76471"/>
    <w:rsid w:val="00C84600"/>
    <w:rsid w:val="00C84608"/>
    <w:rsid w:val="00C84BBD"/>
    <w:rsid w:val="00C84CDE"/>
    <w:rsid w:val="00C87838"/>
    <w:rsid w:val="00C90295"/>
    <w:rsid w:val="00C905E8"/>
    <w:rsid w:val="00C936A2"/>
    <w:rsid w:val="00C95335"/>
    <w:rsid w:val="00CA1841"/>
    <w:rsid w:val="00CA3506"/>
    <w:rsid w:val="00CA38F0"/>
    <w:rsid w:val="00CA484C"/>
    <w:rsid w:val="00CA6F3B"/>
    <w:rsid w:val="00CA790C"/>
    <w:rsid w:val="00CB1A72"/>
    <w:rsid w:val="00CB3AAF"/>
    <w:rsid w:val="00CB507F"/>
    <w:rsid w:val="00CB7FAD"/>
    <w:rsid w:val="00CC0022"/>
    <w:rsid w:val="00CC15CB"/>
    <w:rsid w:val="00CC297F"/>
    <w:rsid w:val="00CC2BCE"/>
    <w:rsid w:val="00CC2C6C"/>
    <w:rsid w:val="00CC3C11"/>
    <w:rsid w:val="00CC5016"/>
    <w:rsid w:val="00CC6665"/>
    <w:rsid w:val="00CC6B43"/>
    <w:rsid w:val="00CD2867"/>
    <w:rsid w:val="00CD3C7C"/>
    <w:rsid w:val="00CD40E1"/>
    <w:rsid w:val="00CD4335"/>
    <w:rsid w:val="00CD7EB3"/>
    <w:rsid w:val="00CE13FA"/>
    <w:rsid w:val="00CE205D"/>
    <w:rsid w:val="00CE33E4"/>
    <w:rsid w:val="00CE3FF3"/>
    <w:rsid w:val="00CE4AE9"/>
    <w:rsid w:val="00CE5515"/>
    <w:rsid w:val="00CE7833"/>
    <w:rsid w:val="00CF1D90"/>
    <w:rsid w:val="00CF2D15"/>
    <w:rsid w:val="00CF303D"/>
    <w:rsid w:val="00CF5501"/>
    <w:rsid w:val="00D0072D"/>
    <w:rsid w:val="00D011F9"/>
    <w:rsid w:val="00D045F8"/>
    <w:rsid w:val="00D1011D"/>
    <w:rsid w:val="00D10A35"/>
    <w:rsid w:val="00D10DDA"/>
    <w:rsid w:val="00D13B0B"/>
    <w:rsid w:val="00D13D46"/>
    <w:rsid w:val="00D13F05"/>
    <w:rsid w:val="00D15CD7"/>
    <w:rsid w:val="00D15D4C"/>
    <w:rsid w:val="00D1674D"/>
    <w:rsid w:val="00D171BA"/>
    <w:rsid w:val="00D17D9D"/>
    <w:rsid w:val="00D17F7C"/>
    <w:rsid w:val="00D2044C"/>
    <w:rsid w:val="00D20492"/>
    <w:rsid w:val="00D20605"/>
    <w:rsid w:val="00D210B2"/>
    <w:rsid w:val="00D21422"/>
    <w:rsid w:val="00D21A97"/>
    <w:rsid w:val="00D21FDB"/>
    <w:rsid w:val="00D2229D"/>
    <w:rsid w:val="00D23585"/>
    <w:rsid w:val="00D24910"/>
    <w:rsid w:val="00D31088"/>
    <w:rsid w:val="00D32154"/>
    <w:rsid w:val="00D32FED"/>
    <w:rsid w:val="00D342A7"/>
    <w:rsid w:val="00D374B6"/>
    <w:rsid w:val="00D41F5D"/>
    <w:rsid w:val="00D42C39"/>
    <w:rsid w:val="00D447A2"/>
    <w:rsid w:val="00D44AB7"/>
    <w:rsid w:val="00D44CE6"/>
    <w:rsid w:val="00D45C54"/>
    <w:rsid w:val="00D4634D"/>
    <w:rsid w:val="00D507D6"/>
    <w:rsid w:val="00D50900"/>
    <w:rsid w:val="00D50B1F"/>
    <w:rsid w:val="00D53FD2"/>
    <w:rsid w:val="00D54CD3"/>
    <w:rsid w:val="00D54FBE"/>
    <w:rsid w:val="00D553DD"/>
    <w:rsid w:val="00D560F3"/>
    <w:rsid w:val="00D62F1C"/>
    <w:rsid w:val="00D63CBC"/>
    <w:rsid w:val="00D64BD6"/>
    <w:rsid w:val="00D65091"/>
    <w:rsid w:val="00D65C0D"/>
    <w:rsid w:val="00D70330"/>
    <w:rsid w:val="00D70AB4"/>
    <w:rsid w:val="00D70CC3"/>
    <w:rsid w:val="00D7114E"/>
    <w:rsid w:val="00D71C4D"/>
    <w:rsid w:val="00D724E7"/>
    <w:rsid w:val="00D73E50"/>
    <w:rsid w:val="00D7481B"/>
    <w:rsid w:val="00D74C83"/>
    <w:rsid w:val="00D76522"/>
    <w:rsid w:val="00D80F04"/>
    <w:rsid w:val="00D818B7"/>
    <w:rsid w:val="00D82398"/>
    <w:rsid w:val="00D824D4"/>
    <w:rsid w:val="00D82DC6"/>
    <w:rsid w:val="00D8350A"/>
    <w:rsid w:val="00D83C1C"/>
    <w:rsid w:val="00D83F9E"/>
    <w:rsid w:val="00D849C8"/>
    <w:rsid w:val="00D84E9E"/>
    <w:rsid w:val="00D851E2"/>
    <w:rsid w:val="00D8748E"/>
    <w:rsid w:val="00D874EB"/>
    <w:rsid w:val="00D87F8A"/>
    <w:rsid w:val="00D915D3"/>
    <w:rsid w:val="00D91AA1"/>
    <w:rsid w:val="00D91FD0"/>
    <w:rsid w:val="00D9348F"/>
    <w:rsid w:val="00D938B6"/>
    <w:rsid w:val="00D94E83"/>
    <w:rsid w:val="00D95458"/>
    <w:rsid w:val="00D95548"/>
    <w:rsid w:val="00D9602B"/>
    <w:rsid w:val="00D9750D"/>
    <w:rsid w:val="00DA1AB8"/>
    <w:rsid w:val="00DA28BC"/>
    <w:rsid w:val="00DA2EA8"/>
    <w:rsid w:val="00DA2F53"/>
    <w:rsid w:val="00DA3317"/>
    <w:rsid w:val="00DA40C8"/>
    <w:rsid w:val="00DA560C"/>
    <w:rsid w:val="00DA5AD3"/>
    <w:rsid w:val="00DA6413"/>
    <w:rsid w:val="00DA6A28"/>
    <w:rsid w:val="00DB2AF1"/>
    <w:rsid w:val="00DB3F2A"/>
    <w:rsid w:val="00DB664E"/>
    <w:rsid w:val="00DB6A28"/>
    <w:rsid w:val="00DB72F6"/>
    <w:rsid w:val="00DB76E2"/>
    <w:rsid w:val="00DC3042"/>
    <w:rsid w:val="00DC3AEF"/>
    <w:rsid w:val="00DC4A46"/>
    <w:rsid w:val="00DC5B8F"/>
    <w:rsid w:val="00DC71F3"/>
    <w:rsid w:val="00DC7C93"/>
    <w:rsid w:val="00DD1205"/>
    <w:rsid w:val="00DD3EC9"/>
    <w:rsid w:val="00DD42A2"/>
    <w:rsid w:val="00DD4B98"/>
    <w:rsid w:val="00DD61A4"/>
    <w:rsid w:val="00DD646C"/>
    <w:rsid w:val="00DD75E8"/>
    <w:rsid w:val="00DD7D9E"/>
    <w:rsid w:val="00DD7DA4"/>
    <w:rsid w:val="00DE1A13"/>
    <w:rsid w:val="00DE23B1"/>
    <w:rsid w:val="00DE3C8C"/>
    <w:rsid w:val="00DE5D6F"/>
    <w:rsid w:val="00DE7634"/>
    <w:rsid w:val="00DF02FF"/>
    <w:rsid w:val="00DF21AE"/>
    <w:rsid w:val="00DF3306"/>
    <w:rsid w:val="00DF50E8"/>
    <w:rsid w:val="00DF738D"/>
    <w:rsid w:val="00E018E4"/>
    <w:rsid w:val="00E02AFD"/>
    <w:rsid w:val="00E033B1"/>
    <w:rsid w:val="00E049A6"/>
    <w:rsid w:val="00E04D77"/>
    <w:rsid w:val="00E0572D"/>
    <w:rsid w:val="00E0591A"/>
    <w:rsid w:val="00E06FD2"/>
    <w:rsid w:val="00E101B1"/>
    <w:rsid w:val="00E10C37"/>
    <w:rsid w:val="00E10ECD"/>
    <w:rsid w:val="00E13942"/>
    <w:rsid w:val="00E2121C"/>
    <w:rsid w:val="00E216DF"/>
    <w:rsid w:val="00E21E84"/>
    <w:rsid w:val="00E21F0C"/>
    <w:rsid w:val="00E24006"/>
    <w:rsid w:val="00E24111"/>
    <w:rsid w:val="00E33FF9"/>
    <w:rsid w:val="00E349DC"/>
    <w:rsid w:val="00E42681"/>
    <w:rsid w:val="00E42E5E"/>
    <w:rsid w:val="00E430AB"/>
    <w:rsid w:val="00E43993"/>
    <w:rsid w:val="00E45BB0"/>
    <w:rsid w:val="00E504B9"/>
    <w:rsid w:val="00E50C30"/>
    <w:rsid w:val="00E54028"/>
    <w:rsid w:val="00E54BAB"/>
    <w:rsid w:val="00E55676"/>
    <w:rsid w:val="00E55AF8"/>
    <w:rsid w:val="00E57867"/>
    <w:rsid w:val="00E57C5E"/>
    <w:rsid w:val="00E60980"/>
    <w:rsid w:val="00E611D0"/>
    <w:rsid w:val="00E61575"/>
    <w:rsid w:val="00E61DF5"/>
    <w:rsid w:val="00E64059"/>
    <w:rsid w:val="00E6645F"/>
    <w:rsid w:val="00E72239"/>
    <w:rsid w:val="00E726F7"/>
    <w:rsid w:val="00E7371C"/>
    <w:rsid w:val="00E73DD6"/>
    <w:rsid w:val="00E75AD8"/>
    <w:rsid w:val="00E801F4"/>
    <w:rsid w:val="00E81286"/>
    <w:rsid w:val="00E81338"/>
    <w:rsid w:val="00E82413"/>
    <w:rsid w:val="00E82BFB"/>
    <w:rsid w:val="00E85640"/>
    <w:rsid w:val="00E856C2"/>
    <w:rsid w:val="00E86918"/>
    <w:rsid w:val="00E86FD2"/>
    <w:rsid w:val="00E87405"/>
    <w:rsid w:val="00E879D7"/>
    <w:rsid w:val="00E92B1F"/>
    <w:rsid w:val="00E93F46"/>
    <w:rsid w:val="00E941A7"/>
    <w:rsid w:val="00E94223"/>
    <w:rsid w:val="00E950CF"/>
    <w:rsid w:val="00E97140"/>
    <w:rsid w:val="00E97368"/>
    <w:rsid w:val="00EA0958"/>
    <w:rsid w:val="00EA111B"/>
    <w:rsid w:val="00EA14BA"/>
    <w:rsid w:val="00EA180C"/>
    <w:rsid w:val="00EA2553"/>
    <w:rsid w:val="00EA3379"/>
    <w:rsid w:val="00EA34D9"/>
    <w:rsid w:val="00EA73B5"/>
    <w:rsid w:val="00EB361C"/>
    <w:rsid w:val="00EB41F4"/>
    <w:rsid w:val="00EB626F"/>
    <w:rsid w:val="00EB6400"/>
    <w:rsid w:val="00EB694B"/>
    <w:rsid w:val="00EB7C22"/>
    <w:rsid w:val="00EB7CFA"/>
    <w:rsid w:val="00EB7D4D"/>
    <w:rsid w:val="00EB7F64"/>
    <w:rsid w:val="00EC0C33"/>
    <w:rsid w:val="00EC1DF8"/>
    <w:rsid w:val="00EC2B71"/>
    <w:rsid w:val="00EC3BB3"/>
    <w:rsid w:val="00EC3D69"/>
    <w:rsid w:val="00EC4068"/>
    <w:rsid w:val="00EC6177"/>
    <w:rsid w:val="00EC799D"/>
    <w:rsid w:val="00ED0606"/>
    <w:rsid w:val="00ED0CF7"/>
    <w:rsid w:val="00ED12C1"/>
    <w:rsid w:val="00ED15E3"/>
    <w:rsid w:val="00ED1D0C"/>
    <w:rsid w:val="00ED36E9"/>
    <w:rsid w:val="00ED37EA"/>
    <w:rsid w:val="00ED4B5B"/>
    <w:rsid w:val="00ED4E84"/>
    <w:rsid w:val="00ED54AD"/>
    <w:rsid w:val="00EE193D"/>
    <w:rsid w:val="00EE5904"/>
    <w:rsid w:val="00EE6C10"/>
    <w:rsid w:val="00EE6CB6"/>
    <w:rsid w:val="00EE6DD0"/>
    <w:rsid w:val="00EF0B1B"/>
    <w:rsid w:val="00EF3790"/>
    <w:rsid w:val="00EF3801"/>
    <w:rsid w:val="00EF4F45"/>
    <w:rsid w:val="00EF4F9B"/>
    <w:rsid w:val="00EF634B"/>
    <w:rsid w:val="00EF70F4"/>
    <w:rsid w:val="00EF73D5"/>
    <w:rsid w:val="00F0093A"/>
    <w:rsid w:val="00F00DBF"/>
    <w:rsid w:val="00F03B6B"/>
    <w:rsid w:val="00F054FA"/>
    <w:rsid w:val="00F05C8A"/>
    <w:rsid w:val="00F0716C"/>
    <w:rsid w:val="00F07E64"/>
    <w:rsid w:val="00F10AAD"/>
    <w:rsid w:val="00F11937"/>
    <w:rsid w:val="00F1311B"/>
    <w:rsid w:val="00F13665"/>
    <w:rsid w:val="00F13979"/>
    <w:rsid w:val="00F152DF"/>
    <w:rsid w:val="00F154FE"/>
    <w:rsid w:val="00F16032"/>
    <w:rsid w:val="00F16B24"/>
    <w:rsid w:val="00F16EA4"/>
    <w:rsid w:val="00F17FD3"/>
    <w:rsid w:val="00F207D2"/>
    <w:rsid w:val="00F21D1C"/>
    <w:rsid w:val="00F254B6"/>
    <w:rsid w:val="00F267DB"/>
    <w:rsid w:val="00F2694E"/>
    <w:rsid w:val="00F26A59"/>
    <w:rsid w:val="00F27003"/>
    <w:rsid w:val="00F27B43"/>
    <w:rsid w:val="00F3030B"/>
    <w:rsid w:val="00F31642"/>
    <w:rsid w:val="00F32768"/>
    <w:rsid w:val="00F328FF"/>
    <w:rsid w:val="00F33D4E"/>
    <w:rsid w:val="00F34416"/>
    <w:rsid w:val="00F347A6"/>
    <w:rsid w:val="00F354E4"/>
    <w:rsid w:val="00F3555A"/>
    <w:rsid w:val="00F35F26"/>
    <w:rsid w:val="00F37EB1"/>
    <w:rsid w:val="00F403BA"/>
    <w:rsid w:val="00F417B6"/>
    <w:rsid w:val="00F42D86"/>
    <w:rsid w:val="00F43000"/>
    <w:rsid w:val="00F46078"/>
    <w:rsid w:val="00F46BED"/>
    <w:rsid w:val="00F4734C"/>
    <w:rsid w:val="00F5177A"/>
    <w:rsid w:val="00F519C9"/>
    <w:rsid w:val="00F53AE8"/>
    <w:rsid w:val="00F53F9B"/>
    <w:rsid w:val="00F54765"/>
    <w:rsid w:val="00F55DC8"/>
    <w:rsid w:val="00F55EB5"/>
    <w:rsid w:val="00F60ED1"/>
    <w:rsid w:val="00F61024"/>
    <w:rsid w:val="00F6142C"/>
    <w:rsid w:val="00F61569"/>
    <w:rsid w:val="00F615A4"/>
    <w:rsid w:val="00F623A0"/>
    <w:rsid w:val="00F64D3B"/>
    <w:rsid w:val="00F64F55"/>
    <w:rsid w:val="00F653C3"/>
    <w:rsid w:val="00F660E2"/>
    <w:rsid w:val="00F672B0"/>
    <w:rsid w:val="00F67616"/>
    <w:rsid w:val="00F71491"/>
    <w:rsid w:val="00F726FC"/>
    <w:rsid w:val="00F73855"/>
    <w:rsid w:val="00F756B2"/>
    <w:rsid w:val="00F75C37"/>
    <w:rsid w:val="00F77590"/>
    <w:rsid w:val="00F824AC"/>
    <w:rsid w:val="00F82EB8"/>
    <w:rsid w:val="00F8418F"/>
    <w:rsid w:val="00F84F1C"/>
    <w:rsid w:val="00F8541A"/>
    <w:rsid w:val="00F86360"/>
    <w:rsid w:val="00F91891"/>
    <w:rsid w:val="00F91ACE"/>
    <w:rsid w:val="00F92432"/>
    <w:rsid w:val="00F9625D"/>
    <w:rsid w:val="00FA1332"/>
    <w:rsid w:val="00FA6561"/>
    <w:rsid w:val="00FA6EEF"/>
    <w:rsid w:val="00FA72EA"/>
    <w:rsid w:val="00FB2A65"/>
    <w:rsid w:val="00FB3B93"/>
    <w:rsid w:val="00FB4048"/>
    <w:rsid w:val="00FB651B"/>
    <w:rsid w:val="00FC082E"/>
    <w:rsid w:val="00FC28B8"/>
    <w:rsid w:val="00FC2BF2"/>
    <w:rsid w:val="00FC766A"/>
    <w:rsid w:val="00FD0FEE"/>
    <w:rsid w:val="00FD1501"/>
    <w:rsid w:val="00FD17A8"/>
    <w:rsid w:val="00FD1893"/>
    <w:rsid w:val="00FD26D0"/>
    <w:rsid w:val="00FD37DF"/>
    <w:rsid w:val="00FD5B50"/>
    <w:rsid w:val="00FD6297"/>
    <w:rsid w:val="00FD77CF"/>
    <w:rsid w:val="00FE16FE"/>
    <w:rsid w:val="00FE6D01"/>
    <w:rsid w:val="00FE7AD7"/>
    <w:rsid w:val="00FF0373"/>
    <w:rsid w:val="00FF53B5"/>
    <w:rsid w:val="00FF5A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1049F"/>
  <w15:chartTrackingRefBased/>
  <w15:docId w15:val="{54406C50-18D0-4A26-86ED-2F34FE8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D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5F0BA-2E6E-4D7D-AEAE-C0B4292B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1797</Words>
  <Characters>10245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Ester Botha</cp:lastModifiedBy>
  <cp:revision>2</cp:revision>
  <cp:lastPrinted>2023-03-15T09:59:00Z</cp:lastPrinted>
  <dcterms:created xsi:type="dcterms:W3CDTF">2023-03-29T10:51:00Z</dcterms:created>
  <dcterms:modified xsi:type="dcterms:W3CDTF">2023-03-29T10:51:00Z</dcterms:modified>
</cp:coreProperties>
</file>