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83876" w14:textId="2520BD56" w:rsidR="00F17FD3" w:rsidRPr="00FA6BC2" w:rsidRDefault="00F17FD3" w:rsidP="00F9357A">
      <w:pPr>
        <w:spacing w:line="360" w:lineRule="auto"/>
        <w:rPr>
          <w:rFonts w:ascii="Arial" w:hAnsi="Arial" w:cs="Arial"/>
          <w:b/>
          <w:bCs/>
          <w:sz w:val="28"/>
          <w:szCs w:val="28"/>
        </w:rPr>
      </w:pPr>
      <w:bookmarkStart w:id="0" w:name="_GoBack"/>
      <w:bookmarkEnd w:id="0"/>
      <w:r w:rsidRPr="00FA6BC2">
        <w:rPr>
          <w:rFonts w:ascii="Arial" w:hAnsi="Arial" w:cs="Arial"/>
          <w:noProof/>
          <w:lang w:val="en-ZA" w:eastAsia="en-ZA"/>
        </w:rPr>
        <w:drawing>
          <wp:anchor distT="0" distB="0" distL="114300" distR="114300" simplePos="0" relativeHeight="251659264" behindDoc="0" locked="0" layoutInCell="1" allowOverlap="1" wp14:anchorId="44B2A350" wp14:editId="30E835A8">
            <wp:simplePos x="0" y="0"/>
            <wp:positionH relativeFrom="page">
              <wp:align>center</wp:align>
            </wp:positionH>
            <wp:positionV relativeFrom="paragraph">
              <wp:posOffset>497</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r w:rsidR="007E0130" w:rsidRPr="00FA6BC2">
        <w:rPr>
          <w:rFonts w:ascii="Arial" w:hAnsi="Arial" w:cs="Arial"/>
          <w:b/>
          <w:bCs/>
          <w:sz w:val="28"/>
          <w:szCs w:val="28"/>
        </w:rPr>
        <w:t xml:space="preserve"> </w:t>
      </w:r>
    </w:p>
    <w:p w14:paraId="116AF7DD" w14:textId="77777777" w:rsidR="00F17FD3" w:rsidRPr="00FA6BC2" w:rsidRDefault="00F17FD3" w:rsidP="00F9357A">
      <w:pPr>
        <w:spacing w:line="360" w:lineRule="auto"/>
        <w:rPr>
          <w:rFonts w:ascii="Arial" w:hAnsi="Arial" w:cs="Arial"/>
          <w:b/>
          <w:bCs/>
          <w:sz w:val="28"/>
          <w:szCs w:val="28"/>
        </w:rPr>
      </w:pPr>
    </w:p>
    <w:p w14:paraId="4EC176CA" w14:textId="77777777" w:rsidR="00F9357A" w:rsidRPr="00BE03EB" w:rsidRDefault="00F9357A" w:rsidP="00F9357A">
      <w:pPr>
        <w:spacing w:line="360" w:lineRule="auto"/>
        <w:jc w:val="center"/>
        <w:rPr>
          <w:rFonts w:ascii="Arial" w:hAnsi="Arial" w:cs="Arial"/>
          <w:b/>
          <w:bCs/>
        </w:rPr>
      </w:pPr>
    </w:p>
    <w:p w14:paraId="20C09979" w14:textId="77777777" w:rsidR="00F9357A" w:rsidRPr="00BE03EB" w:rsidRDefault="00F9357A" w:rsidP="00F9357A">
      <w:pPr>
        <w:spacing w:line="360" w:lineRule="auto"/>
        <w:jc w:val="center"/>
        <w:rPr>
          <w:rFonts w:ascii="Arial" w:hAnsi="Arial" w:cs="Arial"/>
          <w:b/>
          <w:bCs/>
        </w:rPr>
      </w:pPr>
    </w:p>
    <w:p w14:paraId="4FB38977" w14:textId="36D4E777" w:rsidR="00F17FD3" w:rsidRPr="00BE03EB" w:rsidRDefault="00F17FD3" w:rsidP="00F9357A">
      <w:pPr>
        <w:spacing w:line="360" w:lineRule="auto"/>
        <w:jc w:val="center"/>
        <w:rPr>
          <w:rFonts w:ascii="Arial" w:hAnsi="Arial" w:cs="Arial"/>
          <w:b/>
          <w:bCs/>
        </w:rPr>
      </w:pPr>
      <w:r w:rsidRPr="00BE03EB">
        <w:rPr>
          <w:rFonts w:ascii="Arial" w:hAnsi="Arial" w:cs="Arial"/>
          <w:b/>
          <w:bCs/>
        </w:rPr>
        <w:t>THE SUPREME COURT OF APPEAL OF SOUTH AFRICA</w:t>
      </w:r>
    </w:p>
    <w:p w14:paraId="591CD5CA" w14:textId="691EFC43" w:rsidR="00F17FD3" w:rsidRPr="00BE03EB" w:rsidRDefault="00F17FD3" w:rsidP="00F9357A">
      <w:pPr>
        <w:pStyle w:val="Heading3"/>
        <w:jc w:val="center"/>
        <w:rPr>
          <w:b/>
          <w:i w:val="0"/>
          <w:szCs w:val="28"/>
        </w:rPr>
      </w:pPr>
      <w:r w:rsidRPr="00BE03EB">
        <w:rPr>
          <w:b/>
          <w:i w:val="0"/>
          <w:sz w:val="24"/>
        </w:rPr>
        <w:t>JUDGMENT</w:t>
      </w:r>
    </w:p>
    <w:p w14:paraId="0DC7AAAA" w14:textId="3E301C63" w:rsidR="008159AB" w:rsidRPr="00FA6BC2" w:rsidRDefault="00EE5E36" w:rsidP="00F9357A">
      <w:pPr>
        <w:spacing w:line="360" w:lineRule="auto"/>
        <w:jc w:val="right"/>
        <w:rPr>
          <w:rFonts w:ascii="Arial" w:hAnsi="Arial" w:cs="Arial"/>
          <w:b/>
        </w:rPr>
      </w:pPr>
      <w:r w:rsidRPr="00FA6BC2">
        <w:rPr>
          <w:rFonts w:ascii="Arial" w:hAnsi="Arial" w:cs="Arial"/>
          <w:b/>
        </w:rPr>
        <w:t>Reportable</w:t>
      </w:r>
    </w:p>
    <w:p w14:paraId="3FEAF9A6" w14:textId="07AB47CC" w:rsidR="008159AB" w:rsidRPr="00BE03EB" w:rsidRDefault="008159AB" w:rsidP="00F9357A">
      <w:pPr>
        <w:spacing w:line="360" w:lineRule="auto"/>
        <w:jc w:val="right"/>
        <w:rPr>
          <w:rFonts w:ascii="Arial" w:hAnsi="Arial" w:cs="Arial"/>
        </w:rPr>
      </w:pPr>
      <w:r w:rsidRPr="00FA6BC2">
        <w:rPr>
          <w:rFonts w:ascii="Arial" w:hAnsi="Arial" w:cs="Arial"/>
        </w:rPr>
        <w:t xml:space="preserve">Case no: </w:t>
      </w:r>
      <w:r w:rsidR="00617D69" w:rsidRPr="00FA6BC2">
        <w:rPr>
          <w:rFonts w:ascii="Arial" w:hAnsi="Arial" w:cs="Arial"/>
        </w:rPr>
        <w:t>58</w:t>
      </w:r>
      <w:r w:rsidR="00351B4B" w:rsidRPr="00BE03EB">
        <w:rPr>
          <w:rFonts w:ascii="Arial" w:hAnsi="Arial" w:cs="Arial"/>
        </w:rPr>
        <w:t>/20</w:t>
      </w:r>
      <w:r w:rsidR="0075221D" w:rsidRPr="00BE03EB">
        <w:rPr>
          <w:rFonts w:ascii="Arial" w:hAnsi="Arial" w:cs="Arial"/>
        </w:rPr>
        <w:t>2</w:t>
      </w:r>
      <w:r w:rsidR="00617D69" w:rsidRPr="00BE03EB">
        <w:rPr>
          <w:rFonts w:ascii="Arial" w:hAnsi="Arial" w:cs="Arial"/>
        </w:rPr>
        <w:t>2</w:t>
      </w:r>
    </w:p>
    <w:p w14:paraId="42CB6474" w14:textId="1959B124" w:rsidR="006F380E" w:rsidRPr="00BE03EB" w:rsidRDefault="008159AB" w:rsidP="00F9357A">
      <w:pPr>
        <w:spacing w:line="360" w:lineRule="auto"/>
        <w:rPr>
          <w:rFonts w:ascii="Arial" w:hAnsi="Arial" w:cs="Arial"/>
        </w:rPr>
      </w:pPr>
      <w:r w:rsidRPr="00BE03EB">
        <w:rPr>
          <w:rFonts w:ascii="Arial" w:hAnsi="Arial" w:cs="Arial"/>
        </w:rPr>
        <w:t>In the matter between:</w:t>
      </w:r>
    </w:p>
    <w:p w14:paraId="0D7A4146" w14:textId="41EB6DEC" w:rsidR="000E4080" w:rsidRPr="00BE03EB" w:rsidRDefault="000722C5" w:rsidP="00F9357A">
      <w:pPr>
        <w:widowControl w:val="0"/>
        <w:tabs>
          <w:tab w:val="right" w:pos="9026"/>
        </w:tabs>
        <w:autoSpaceDE w:val="0"/>
        <w:autoSpaceDN w:val="0"/>
        <w:adjustRightInd w:val="0"/>
        <w:spacing w:line="360" w:lineRule="auto"/>
        <w:jc w:val="both"/>
        <w:rPr>
          <w:rFonts w:ascii="Arial" w:hAnsi="Arial" w:cs="Arial"/>
          <w:b/>
          <w:bCs/>
        </w:rPr>
      </w:pPr>
      <w:r w:rsidRPr="00BE03EB">
        <w:rPr>
          <w:rFonts w:ascii="Arial" w:hAnsi="Arial" w:cs="Arial"/>
          <w:b/>
          <w:bCs/>
        </w:rPr>
        <w:t>PREVANCE BONDS (PTY) LTD</w:t>
      </w:r>
      <w:r w:rsidR="00C76471" w:rsidRPr="00BE03EB">
        <w:rPr>
          <w:rFonts w:ascii="Arial" w:hAnsi="Arial" w:cs="Arial"/>
          <w:b/>
          <w:bCs/>
        </w:rPr>
        <w:tab/>
      </w:r>
      <w:r w:rsidR="00031F15" w:rsidRPr="00BE03EB">
        <w:rPr>
          <w:rFonts w:ascii="Arial" w:hAnsi="Arial" w:cs="Arial"/>
          <w:b/>
          <w:bCs/>
        </w:rPr>
        <w:t xml:space="preserve"> FIRST APPELLANT</w:t>
      </w:r>
    </w:p>
    <w:p w14:paraId="0AF55931" w14:textId="195E7D02" w:rsidR="000815BD" w:rsidRPr="00FA6BC2" w:rsidRDefault="000815BD" w:rsidP="00F9357A">
      <w:pPr>
        <w:widowControl w:val="0"/>
        <w:autoSpaceDE w:val="0"/>
        <w:autoSpaceDN w:val="0"/>
        <w:adjustRightInd w:val="0"/>
        <w:spacing w:line="360" w:lineRule="auto"/>
        <w:jc w:val="both"/>
        <w:rPr>
          <w:rFonts w:ascii="Arial" w:hAnsi="Arial" w:cs="Arial"/>
          <w:bCs/>
          <w:iCs/>
        </w:rPr>
      </w:pPr>
    </w:p>
    <w:p w14:paraId="270B410A" w14:textId="2F2456F0" w:rsidR="00351B4B" w:rsidRPr="00BE03EB" w:rsidRDefault="000E1829" w:rsidP="00F9357A">
      <w:pPr>
        <w:widowControl w:val="0"/>
        <w:autoSpaceDE w:val="0"/>
        <w:autoSpaceDN w:val="0"/>
        <w:adjustRightInd w:val="0"/>
        <w:spacing w:line="360" w:lineRule="auto"/>
        <w:jc w:val="both"/>
        <w:rPr>
          <w:rFonts w:ascii="Arial" w:hAnsi="Arial" w:cs="Arial"/>
          <w:bCs/>
          <w:iCs/>
        </w:rPr>
      </w:pPr>
      <w:r w:rsidRPr="00BE03EB">
        <w:rPr>
          <w:rFonts w:ascii="Arial" w:hAnsi="Arial" w:cs="Arial"/>
          <w:bCs/>
          <w:iCs/>
        </w:rPr>
        <w:t>a</w:t>
      </w:r>
      <w:r w:rsidR="00351B4B" w:rsidRPr="00BE03EB">
        <w:rPr>
          <w:rFonts w:ascii="Arial" w:hAnsi="Arial" w:cs="Arial"/>
          <w:bCs/>
          <w:iCs/>
        </w:rPr>
        <w:t>nd</w:t>
      </w:r>
    </w:p>
    <w:p w14:paraId="2855C348" w14:textId="77777777" w:rsidR="006F380E" w:rsidRPr="00BE03EB" w:rsidRDefault="006F380E" w:rsidP="00F9357A">
      <w:pPr>
        <w:widowControl w:val="0"/>
        <w:tabs>
          <w:tab w:val="right" w:pos="9360"/>
        </w:tabs>
        <w:autoSpaceDE w:val="0"/>
        <w:autoSpaceDN w:val="0"/>
        <w:adjustRightInd w:val="0"/>
        <w:spacing w:line="360" w:lineRule="auto"/>
        <w:jc w:val="both"/>
        <w:rPr>
          <w:rFonts w:ascii="Arial" w:hAnsi="Arial" w:cs="Arial"/>
          <w:b/>
          <w:bCs/>
        </w:rPr>
      </w:pPr>
    </w:p>
    <w:p w14:paraId="2F962E67" w14:textId="1A151C45" w:rsidR="0042254A" w:rsidRPr="00BE03EB" w:rsidRDefault="0057422A" w:rsidP="00F9357A">
      <w:pPr>
        <w:widowControl w:val="0"/>
        <w:tabs>
          <w:tab w:val="right" w:pos="9026"/>
        </w:tabs>
        <w:autoSpaceDE w:val="0"/>
        <w:autoSpaceDN w:val="0"/>
        <w:adjustRightInd w:val="0"/>
        <w:spacing w:line="360" w:lineRule="auto"/>
        <w:jc w:val="both"/>
        <w:rPr>
          <w:rFonts w:ascii="Arial" w:hAnsi="Arial" w:cs="Arial"/>
          <w:b/>
          <w:bCs/>
        </w:rPr>
      </w:pPr>
      <w:r w:rsidRPr="00BE03EB">
        <w:rPr>
          <w:rFonts w:ascii="Arial" w:hAnsi="Arial" w:cs="Arial"/>
          <w:b/>
          <w:bCs/>
        </w:rPr>
        <w:t>VOLTEX (PTY) LTD</w:t>
      </w:r>
      <w:r w:rsidRPr="00BE03EB">
        <w:rPr>
          <w:rFonts w:ascii="Arial" w:hAnsi="Arial" w:cs="Arial"/>
          <w:b/>
          <w:bCs/>
        </w:rPr>
        <w:tab/>
      </w:r>
      <w:r w:rsidR="00EA2553" w:rsidRPr="00BE03EB">
        <w:rPr>
          <w:rFonts w:ascii="Arial" w:hAnsi="Arial" w:cs="Arial"/>
          <w:b/>
          <w:bCs/>
        </w:rPr>
        <w:t xml:space="preserve">                            </w:t>
      </w:r>
      <w:r w:rsidR="00031F15" w:rsidRPr="00BE03EB">
        <w:rPr>
          <w:rFonts w:ascii="Arial" w:hAnsi="Arial" w:cs="Arial"/>
          <w:b/>
          <w:bCs/>
        </w:rPr>
        <w:t>FIRST RESPONDENT</w:t>
      </w:r>
    </w:p>
    <w:p w14:paraId="36EA3592" w14:textId="74CF53FE" w:rsidR="00623121" w:rsidRPr="00BE03EB" w:rsidRDefault="00623121" w:rsidP="00F9357A">
      <w:pPr>
        <w:widowControl w:val="0"/>
        <w:tabs>
          <w:tab w:val="right" w:pos="9026"/>
        </w:tabs>
        <w:autoSpaceDE w:val="0"/>
        <w:autoSpaceDN w:val="0"/>
        <w:adjustRightInd w:val="0"/>
        <w:spacing w:line="360" w:lineRule="auto"/>
        <w:jc w:val="both"/>
        <w:rPr>
          <w:rFonts w:ascii="Arial" w:hAnsi="Arial" w:cs="Arial"/>
          <w:b/>
          <w:bCs/>
        </w:rPr>
      </w:pPr>
    </w:p>
    <w:p w14:paraId="50D62724" w14:textId="5A97A622" w:rsidR="00623121" w:rsidRPr="00BE03EB" w:rsidRDefault="00623121" w:rsidP="00F9357A">
      <w:pPr>
        <w:widowControl w:val="0"/>
        <w:tabs>
          <w:tab w:val="right" w:pos="9026"/>
        </w:tabs>
        <w:autoSpaceDE w:val="0"/>
        <w:autoSpaceDN w:val="0"/>
        <w:adjustRightInd w:val="0"/>
        <w:spacing w:line="360" w:lineRule="auto"/>
        <w:jc w:val="both"/>
        <w:rPr>
          <w:rFonts w:ascii="Arial" w:hAnsi="Arial" w:cs="Arial"/>
          <w:b/>
          <w:bCs/>
        </w:rPr>
      </w:pPr>
      <w:r w:rsidRPr="00BE03EB">
        <w:rPr>
          <w:rFonts w:ascii="Arial" w:hAnsi="Arial" w:cs="Arial"/>
          <w:b/>
          <w:bCs/>
        </w:rPr>
        <w:t xml:space="preserve">FIRST </w:t>
      </w:r>
      <w:r w:rsidR="00760E03" w:rsidRPr="00BE03EB">
        <w:rPr>
          <w:rFonts w:ascii="Arial" w:hAnsi="Arial" w:cs="Arial"/>
          <w:b/>
          <w:bCs/>
        </w:rPr>
        <w:t xml:space="preserve">STRUT </w:t>
      </w:r>
      <w:r w:rsidRPr="00BE03EB">
        <w:rPr>
          <w:rFonts w:ascii="Arial" w:hAnsi="Arial" w:cs="Arial"/>
          <w:b/>
          <w:bCs/>
        </w:rPr>
        <w:t xml:space="preserve">(RF) LIMITED (IN LIQUIDATION)   </w:t>
      </w:r>
      <w:r w:rsidR="00BB60D0" w:rsidRPr="00BE03EB">
        <w:rPr>
          <w:rFonts w:ascii="Arial" w:hAnsi="Arial" w:cs="Arial"/>
          <w:b/>
          <w:bCs/>
        </w:rPr>
        <w:t xml:space="preserve">                 </w:t>
      </w:r>
      <w:r w:rsidR="00EF0C15" w:rsidRPr="00BE03EB">
        <w:rPr>
          <w:rFonts w:ascii="Arial" w:hAnsi="Arial" w:cs="Arial"/>
          <w:b/>
          <w:bCs/>
        </w:rPr>
        <w:t xml:space="preserve">SECOND </w:t>
      </w:r>
      <w:r w:rsidR="00BB60D0" w:rsidRPr="00BE03EB">
        <w:rPr>
          <w:rFonts w:ascii="Arial" w:hAnsi="Arial" w:cs="Arial"/>
          <w:b/>
          <w:bCs/>
        </w:rPr>
        <w:t xml:space="preserve">  </w:t>
      </w:r>
      <w:r w:rsidR="00EF0C15" w:rsidRPr="00BE03EB">
        <w:rPr>
          <w:rFonts w:ascii="Arial" w:hAnsi="Arial" w:cs="Arial"/>
          <w:b/>
          <w:bCs/>
        </w:rPr>
        <w:t>RES</w:t>
      </w:r>
      <w:r w:rsidR="00BB60D0" w:rsidRPr="00BE03EB">
        <w:rPr>
          <w:rFonts w:ascii="Arial" w:hAnsi="Arial" w:cs="Arial"/>
          <w:b/>
          <w:bCs/>
        </w:rPr>
        <w:t>P</w:t>
      </w:r>
      <w:r w:rsidR="00EF0C15" w:rsidRPr="00BE03EB">
        <w:rPr>
          <w:rFonts w:ascii="Arial" w:hAnsi="Arial" w:cs="Arial"/>
          <w:b/>
          <w:bCs/>
        </w:rPr>
        <w:t>ONDENT</w:t>
      </w:r>
    </w:p>
    <w:p w14:paraId="1CE1CCE7" w14:textId="3A2E7825" w:rsidR="00EF0C15" w:rsidRPr="00BE03EB" w:rsidRDefault="00EF0C15" w:rsidP="00F9357A">
      <w:pPr>
        <w:widowControl w:val="0"/>
        <w:tabs>
          <w:tab w:val="right" w:pos="9026"/>
        </w:tabs>
        <w:autoSpaceDE w:val="0"/>
        <w:autoSpaceDN w:val="0"/>
        <w:adjustRightInd w:val="0"/>
        <w:spacing w:line="360" w:lineRule="auto"/>
        <w:jc w:val="both"/>
        <w:rPr>
          <w:rFonts w:ascii="Arial" w:hAnsi="Arial" w:cs="Arial"/>
          <w:b/>
          <w:bCs/>
        </w:rPr>
      </w:pPr>
    </w:p>
    <w:p w14:paraId="23C3F14B" w14:textId="6B90F599" w:rsidR="00EF0C15" w:rsidRPr="00BE03EB" w:rsidRDefault="00EF0C15" w:rsidP="00F9357A">
      <w:pPr>
        <w:widowControl w:val="0"/>
        <w:tabs>
          <w:tab w:val="right" w:pos="9026"/>
        </w:tabs>
        <w:autoSpaceDE w:val="0"/>
        <w:autoSpaceDN w:val="0"/>
        <w:adjustRightInd w:val="0"/>
        <w:spacing w:line="360" w:lineRule="auto"/>
        <w:jc w:val="both"/>
        <w:rPr>
          <w:rFonts w:ascii="Arial" w:hAnsi="Arial" w:cs="Arial"/>
          <w:b/>
          <w:bCs/>
        </w:rPr>
      </w:pPr>
      <w:r w:rsidRPr="00BE03EB">
        <w:rPr>
          <w:rFonts w:ascii="Arial" w:hAnsi="Arial" w:cs="Arial"/>
          <w:b/>
          <w:bCs/>
        </w:rPr>
        <w:t>MASTER OF THE HIGH COURT</w:t>
      </w:r>
      <w:r w:rsidR="009D3DF7" w:rsidRPr="00BE03EB">
        <w:rPr>
          <w:rFonts w:ascii="Arial" w:hAnsi="Arial" w:cs="Arial"/>
          <w:b/>
          <w:bCs/>
        </w:rPr>
        <w:t>, PRETORIA</w:t>
      </w:r>
      <w:r w:rsidRPr="00BE03EB">
        <w:rPr>
          <w:rFonts w:ascii="Arial" w:hAnsi="Arial" w:cs="Arial"/>
          <w:b/>
          <w:bCs/>
        </w:rPr>
        <w:t xml:space="preserve">                              </w:t>
      </w:r>
      <w:r w:rsidR="009D3DF7" w:rsidRPr="00BE03EB">
        <w:rPr>
          <w:rFonts w:ascii="Arial" w:hAnsi="Arial" w:cs="Arial"/>
          <w:b/>
          <w:bCs/>
        </w:rPr>
        <w:t xml:space="preserve">  </w:t>
      </w:r>
      <w:r w:rsidRPr="00BE03EB">
        <w:rPr>
          <w:rFonts w:ascii="Arial" w:hAnsi="Arial" w:cs="Arial"/>
          <w:b/>
          <w:bCs/>
        </w:rPr>
        <w:t>THIRD RESPONDENT</w:t>
      </w:r>
    </w:p>
    <w:p w14:paraId="55D796A1" w14:textId="77777777" w:rsidR="006F380E" w:rsidRPr="00BE03EB" w:rsidRDefault="006F380E" w:rsidP="00F9357A">
      <w:pPr>
        <w:widowControl w:val="0"/>
        <w:tabs>
          <w:tab w:val="right" w:pos="9360"/>
        </w:tabs>
        <w:autoSpaceDE w:val="0"/>
        <w:autoSpaceDN w:val="0"/>
        <w:adjustRightInd w:val="0"/>
        <w:spacing w:line="360" w:lineRule="auto"/>
        <w:jc w:val="both"/>
        <w:rPr>
          <w:rFonts w:ascii="Arial" w:hAnsi="Arial" w:cs="Arial"/>
          <w:b/>
          <w:bCs/>
        </w:rPr>
      </w:pPr>
    </w:p>
    <w:p w14:paraId="733A318A" w14:textId="77777777" w:rsidR="000E4080" w:rsidRPr="00BE03EB" w:rsidRDefault="000E4080" w:rsidP="00F9357A">
      <w:pPr>
        <w:widowControl w:val="0"/>
        <w:tabs>
          <w:tab w:val="right" w:pos="9360"/>
        </w:tabs>
        <w:autoSpaceDE w:val="0"/>
        <w:autoSpaceDN w:val="0"/>
        <w:adjustRightInd w:val="0"/>
        <w:spacing w:line="360" w:lineRule="auto"/>
        <w:rPr>
          <w:rFonts w:ascii="Arial" w:hAnsi="Arial" w:cs="Arial"/>
          <w:bCs/>
          <w:i/>
        </w:rPr>
      </w:pPr>
    </w:p>
    <w:p w14:paraId="59A662B5" w14:textId="66ED90A9" w:rsidR="00351B4B" w:rsidRPr="00BE03EB" w:rsidRDefault="008159AB" w:rsidP="00F9357A">
      <w:pPr>
        <w:spacing w:line="360" w:lineRule="auto"/>
        <w:ind w:left="2160" w:hanging="2160"/>
        <w:jc w:val="both"/>
        <w:rPr>
          <w:rFonts w:ascii="Arial" w:hAnsi="Arial" w:cs="Arial"/>
        </w:rPr>
      </w:pPr>
      <w:r w:rsidRPr="00BE03EB">
        <w:rPr>
          <w:rFonts w:ascii="Arial" w:hAnsi="Arial" w:cs="Arial"/>
          <w:b/>
          <w:bCs/>
        </w:rPr>
        <w:t>Neutral citation:</w:t>
      </w:r>
      <w:r w:rsidRPr="00BE03EB">
        <w:rPr>
          <w:rFonts w:ascii="Arial" w:hAnsi="Arial" w:cs="Arial"/>
          <w:b/>
          <w:bCs/>
        </w:rPr>
        <w:tab/>
      </w:r>
      <w:r w:rsidR="006876D6" w:rsidRPr="00BE03EB">
        <w:rPr>
          <w:rFonts w:ascii="Arial" w:hAnsi="Arial" w:cs="Arial"/>
          <w:bCs/>
          <w:i/>
        </w:rPr>
        <w:t>Prevance Bonds (Pty) Ltd</w:t>
      </w:r>
      <w:r w:rsidR="00F4734C" w:rsidRPr="00BE03EB">
        <w:rPr>
          <w:rFonts w:ascii="Arial" w:hAnsi="Arial" w:cs="Arial"/>
          <w:bCs/>
          <w:i/>
        </w:rPr>
        <w:t xml:space="preserve"> </w:t>
      </w:r>
      <w:r w:rsidR="00351B4B" w:rsidRPr="00BE03EB">
        <w:rPr>
          <w:rFonts w:ascii="Arial" w:hAnsi="Arial" w:cs="Arial"/>
          <w:bCs/>
          <w:i/>
        </w:rPr>
        <w:t xml:space="preserve">v </w:t>
      </w:r>
      <w:r w:rsidR="006876D6" w:rsidRPr="00BE03EB">
        <w:rPr>
          <w:rFonts w:ascii="Arial" w:hAnsi="Arial" w:cs="Arial"/>
          <w:bCs/>
          <w:i/>
        </w:rPr>
        <w:t>Voltex (Pty) Ltd</w:t>
      </w:r>
      <w:r w:rsidR="00F660CA" w:rsidRPr="00BE03EB">
        <w:rPr>
          <w:rFonts w:ascii="Arial" w:hAnsi="Arial" w:cs="Arial"/>
          <w:bCs/>
          <w:i/>
        </w:rPr>
        <w:t xml:space="preserve"> </w:t>
      </w:r>
      <w:r w:rsidR="0075221D" w:rsidRPr="00BE03EB">
        <w:rPr>
          <w:rFonts w:ascii="Arial" w:hAnsi="Arial" w:cs="Arial"/>
          <w:bCs/>
        </w:rPr>
        <w:t>(</w:t>
      </w:r>
      <w:r w:rsidR="006876D6" w:rsidRPr="00BE03EB">
        <w:rPr>
          <w:rFonts w:ascii="Arial" w:hAnsi="Arial" w:cs="Arial"/>
          <w:bCs/>
        </w:rPr>
        <w:t>5</w:t>
      </w:r>
      <w:r w:rsidR="00F660CA" w:rsidRPr="00BE03EB">
        <w:rPr>
          <w:rFonts w:ascii="Arial" w:hAnsi="Arial" w:cs="Arial"/>
          <w:bCs/>
        </w:rPr>
        <w:t>8</w:t>
      </w:r>
      <w:r w:rsidR="00351B4B" w:rsidRPr="00BE03EB">
        <w:rPr>
          <w:rFonts w:ascii="Arial" w:hAnsi="Arial" w:cs="Arial"/>
          <w:bCs/>
        </w:rPr>
        <w:t>/20</w:t>
      </w:r>
      <w:r w:rsidR="0075221D" w:rsidRPr="00BE03EB">
        <w:rPr>
          <w:rFonts w:ascii="Arial" w:hAnsi="Arial" w:cs="Arial"/>
          <w:bCs/>
        </w:rPr>
        <w:t>2</w:t>
      </w:r>
      <w:r w:rsidR="006876D6" w:rsidRPr="00BE03EB">
        <w:rPr>
          <w:rFonts w:ascii="Arial" w:hAnsi="Arial" w:cs="Arial"/>
          <w:bCs/>
        </w:rPr>
        <w:t>2</w:t>
      </w:r>
      <w:r w:rsidR="00783DBA" w:rsidRPr="00BE03EB">
        <w:rPr>
          <w:rFonts w:ascii="Arial" w:hAnsi="Arial" w:cs="Arial"/>
          <w:bCs/>
        </w:rPr>
        <w:t>) [202</w:t>
      </w:r>
      <w:r w:rsidR="006876D6" w:rsidRPr="00BE03EB">
        <w:rPr>
          <w:rFonts w:ascii="Arial" w:hAnsi="Arial" w:cs="Arial"/>
          <w:bCs/>
        </w:rPr>
        <w:t>3</w:t>
      </w:r>
      <w:r w:rsidR="00783DBA" w:rsidRPr="00BE03EB">
        <w:rPr>
          <w:rFonts w:ascii="Arial" w:hAnsi="Arial" w:cs="Arial"/>
          <w:bCs/>
        </w:rPr>
        <w:t xml:space="preserve">] ZASCA </w:t>
      </w:r>
      <w:r w:rsidR="003721EF">
        <w:rPr>
          <w:rFonts w:ascii="Arial" w:hAnsi="Arial" w:cs="Arial"/>
          <w:bCs/>
        </w:rPr>
        <w:t>40</w:t>
      </w:r>
      <w:r w:rsidR="001406DB" w:rsidRPr="00BE03EB">
        <w:rPr>
          <w:rFonts w:ascii="Arial" w:hAnsi="Arial" w:cs="Arial"/>
          <w:bCs/>
        </w:rPr>
        <w:t xml:space="preserve"> </w:t>
      </w:r>
      <w:r w:rsidR="00351B4B" w:rsidRPr="00BE03EB">
        <w:rPr>
          <w:rFonts w:ascii="Arial" w:hAnsi="Arial" w:cs="Arial"/>
          <w:bCs/>
        </w:rPr>
        <w:t>(</w:t>
      </w:r>
      <w:r w:rsidR="003721EF">
        <w:rPr>
          <w:rFonts w:ascii="Arial" w:hAnsi="Arial" w:cs="Arial"/>
          <w:bCs/>
        </w:rPr>
        <w:t>31</w:t>
      </w:r>
      <w:r w:rsidR="00351B4B" w:rsidRPr="00BE03EB">
        <w:rPr>
          <w:rFonts w:ascii="Arial" w:hAnsi="Arial" w:cs="Arial"/>
          <w:bCs/>
        </w:rPr>
        <w:t xml:space="preserve"> </w:t>
      </w:r>
      <w:r w:rsidR="003721EF">
        <w:rPr>
          <w:rFonts w:ascii="Arial" w:hAnsi="Arial" w:cs="Arial"/>
          <w:bCs/>
        </w:rPr>
        <w:t>March</w:t>
      </w:r>
      <w:r w:rsidR="00351B4B" w:rsidRPr="00BE03EB">
        <w:rPr>
          <w:rFonts w:ascii="Arial" w:hAnsi="Arial" w:cs="Arial"/>
          <w:bCs/>
        </w:rPr>
        <w:t xml:space="preserve"> 202</w:t>
      </w:r>
      <w:r w:rsidR="006876D6" w:rsidRPr="00BE03EB">
        <w:rPr>
          <w:rFonts w:ascii="Arial" w:hAnsi="Arial" w:cs="Arial"/>
          <w:bCs/>
        </w:rPr>
        <w:t>3</w:t>
      </w:r>
      <w:r w:rsidR="00351B4B" w:rsidRPr="00BE03EB">
        <w:rPr>
          <w:rFonts w:ascii="Arial" w:hAnsi="Arial" w:cs="Arial"/>
          <w:bCs/>
        </w:rPr>
        <w:t>)</w:t>
      </w:r>
    </w:p>
    <w:p w14:paraId="58186261" w14:textId="77777777" w:rsidR="00826353" w:rsidRPr="00BE03EB" w:rsidRDefault="00826353" w:rsidP="00F9357A">
      <w:pPr>
        <w:spacing w:line="360" w:lineRule="auto"/>
        <w:ind w:left="1440" w:hanging="1440"/>
        <w:jc w:val="both"/>
        <w:rPr>
          <w:rFonts w:ascii="Arial" w:hAnsi="Arial" w:cs="Arial"/>
          <w:b/>
          <w:bCs/>
        </w:rPr>
      </w:pPr>
    </w:p>
    <w:p w14:paraId="1F5C022E" w14:textId="1BBA99F2" w:rsidR="008159AB" w:rsidRPr="00BE03EB" w:rsidRDefault="008159AB" w:rsidP="00F9357A">
      <w:pPr>
        <w:spacing w:line="360" w:lineRule="auto"/>
        <w:ind w:left="1440" w:hanging="1440"/>
        <w:jc w:val="both"/>
        <w:rPr>
          <w:rFonts w:ascii="Arial" w:hAnsi="Arial" w:cs="Arial"/>
          <w:b/>
          <w:bCs/>
          <w:i/>
          <w:iCs/>
        </w:rPr>
      </w:pPr>
      <w:r w:rsidRPr="00BE03EB">
        <w:rPr>
          <w:rFonts w:ascii="Arial" w:hAnsi="Arial" w:cs="Arial"/>
          <w:b/>
          <w:bCs/>
        </w:rPr>
        <w:t>Coram:</w:t>
      </w:r>
      <w:r w:rsidRPr="00BE03EB">
        <w:rPr>
          <w:rFonts w:ascii="Arial" w:hAnsi="Arial" w:cs="Arial"/>
        </w:rPr>
        <w:tab/>
      </w:r>
      <w:r w:rsidR="00F4734C" w:rsidRPr="00BE03EB">
        <w:rPr>
          <w:rFonts w:ascii="Arial" w:hAnsi="Arial" w:cs="Arial"/>
          <w:bCs/>
        </w:rPr>
        <w:t>ZONDI</w:t>
      </w:r>
      <w:r w:rsidR="00760E03" w:rsidRPr="00BE03EB">
        <w:rPr>
          <w:rFonts w:ascii="Arial" w:hAnsi="Arial" w:cs="Arial"/>
          <w:bCs/>
        </w:rPr>
        <w:t>,</w:t>
      </w:r>
      <w:r w:rsidR="00C75EC8" w:rsidRPr="00BE03EB">
        <w:rPr>
          <w:rFonts w:ascii="Arial" w:hAnsi="Arial" w:cs="Arial"/>
          <w:bCs/>
        </w:rPr>
        <w:t xml:space="preserve"> </w:t>
      </w:r>
      <w:r w:rsidR="0057422A" w:rsidRPr="00BE03EB">
        <w:rPr>
          <w:rFonts w:ascii="Arial" w:hAnsi="Arial" w:cs="Arial"/>
          <w:bCs/>
        </w:rPr>
        <w:t>SCHIPPERS</w:t>
      </w:r>
      <w:r w:rsidR="00760E03" w:rsidRPr="00BE03EB">
        <w:rPr>
          <w:rFonts w:ascii="Arial" w:hAnsi="Arial" w:cs="Arial"/>
          <w:bCs/>
        </w:rPr>
        <w:t>,</w:t>
      </w:r>
      <w:r w:rsidR="00C75EC8" w:rsidRPr="00BE03EB">
        <w:rPr>
          <w:rFonts w:ascii="Arial" w:hAnsi="Arial" w:cs="Arial"/>
          <w:bCs/>
        </w:rPr>
        <w:t xml:space="preserve"> </w:t>
      </w:r>
      <w:r w:rsidR="0057422A" w:rsidRPr="00BE03EB">
        <w:rPr>
          <w:rFonts w:ascii="Arial" w:hAnsi="Arial" w:cs="Arial"/>
          <w:bCs/>
        </w:rPr>
        <w:t>MBATHA</w:t>
      </w:r>
      <w:r w:rsidR="00760E03" w:rsidRPr="00BE03EB">
        <w:rPr>
          <w:rFonts w:ascii="Arial" w:hAnsi="Arial" w:cs="Arial"/>
          <w:bCs/>
        </w:rPr>
        <w:t>,</w:t>
      </w:r>
      <w:r w:rsidR="00C75EC8" w:rsidRPr="00BE03EB">
        <w:rPr>
          <w:rFonts w:ascii="Arial" w:hAnsi="Arial" w:cs="Arial"/>
          <w:bCs/>
        </w:rPr>
        <w:t xml:space="preserve"> </w:t>
      </w:r>
      <w:r w:rsidR="0057422A" w:rsidRPr="00BE03EB">
        <w:rPr>
          <w:rFonts w:ascii="Arial" w:hAnsi="Arial" w:cs="Arial"/>
          <w:bCs/>
        </w:rPr>
        <w:t>CARELSE</w:t>
      </w:r>
      <w:r w:rsidR="00760E03" w:rsidRPr="00BE03EB">
        <w:rPr>
          <w:rFonts w:ascii="Arial" w:hAnsi="Arial" w:cs="Arial"/>
          <w:bCs/>
        </w:rPr>
        <w:t xml:space="preserve"> </w:t>
      </w:r>
      <w:r w:rsidR="008A4DAC" w:rsidRPr="00BE03EB">
        <w:rPr>
          <w:rFonts w:ascii="Arial" w:hAnsi="Arial" w:cs="Arial"/>
          <w:bCs/>
        </w:rPr>
        <w:t xml:space="preserve"> and </w:t>
      </w:r>
      <w:r w:rsidR="0057422A" w:rsidRPr="00BE03EB">
        <w:rPr>
          <w:rFonts w:ascii="Arial" w:hAnsi="Arial" w:cs="Arial"/>
          <w:bCs/>
        </w:rPr>
        <w:t xml:space="preserve">MEYER </w:t>
      </w:r>
      <w:r w:rsidR="00783DBA" w:rsidRPr="00BE03EB">
        <w:rPr>
          <w:rFonts w:ascii="Arial" w:hAnsi="Arial" w:cs="Arial"/>
          <w:bCs/>
        </w:rPr>
        <w:t>J</w:t>
      </w:r>
      <w:r w:rsidR="00760E03" w:rsidRPr="00BE03EB">
        <w:rPr>
          <w:rFonts w:ascii="Arial" w:hAnsi="Arial" w:cs="Arial"/>
          <w:bCs/>
        </w:rPr>
        <w:t>J</w:t>
      </w:r>
      <w:r w:rsidR="00783DBA" w:rsidRPr="00BE03EB">
        <w:rPr>
          <w:rFonts w:ascii="Arial" w:hAnsi="Arial" w:cs="Arial"/>
          <w:bCs/>
        </w:rPr>
        <w:t>A</w:t>
      </w:r>
    </w:p>
    <w:p w14:paraId="2761E55A" w14:textId="77777777" w:rsidR="008A2E05" w:rsidRPr="00BE03EB" w:rsidRDefault="008A2E05" w:rsidP="00F9357A">
      <w:pPr>
        <w:spacing w:line="360" w:lineRule="auto"/>
        <w:jc w:val="both"/>
        <w:rPr>
          <w:rFonts w:ascii="Arial" w:hAnsi="Arial" w:cs="Arial"/>
          <w:b/>
          <w:bCs/>
        </w:rPr>
      </w:pPr>
    </w:p>
    <w:p w14:paraId="6531C4D5" w14:textId="0F900AD8" w:rsidR="008159AB" w:rsidRPr="00BE03EB" w:rsidRDefault="008159AB" w:rsidP="00F9357A">
      <w:pPr>
        <w:spacing w:line="360" w:lineRule="auto"/>
        <w:jc w:val="both"/>
        <w:rPr>
          <w:rFonts w:ascii="Arial" w:hAnsi="Arial" w:cs="Arial"/>
        </w:rPr>
      </w:pPr>
      <w:r w:rsidRPr="00BE03EB">
        <w:rPr>
          <w:rFonts w:ascii="Arial" w:hAnsi="Arial" w:cs="Arial"/>
          <w:b/>
          <w:bCs/>
        </w:rPr>
        <w:t>Heard</w:t>
      </w:r>
      <w:r w:rsidR="008A4DAC" w:rsidRPr="00BE03EB">
        <w:rPr>
          <w:rFonts w:ascii="Arial" w:hAnsi="Arial" w:cs="Arial"/>
          <w:b/>
        </w:rPr>
        <w:t>:</w:t>
      </w:r>
      <w:r w:rsidR="006876D6" w:rsidRPr="00BE03EB">
        <w:rPr>
          <w:rFonts w:ascii="Arial" w:hAnsi="Arial" w:cs="Arial"/>
        </w:rPr>
        <w:tab/>
        <w:t>28</w:t>
      </w:r>
      <w:r w:rsidR="005D3E8E" w:rsidRPr="00BE03EB">
        <w:rPr>
          <w:rFonts w:ascii="Arial" w:hAnsi="Arial" w:cs="Arial"/>
        </w:rPr>
        <w:t xml:space="preserve"> </w:t>
      </w:r>
      <w:r w:rsidR="006876D6" w:rsidRPr="00BE03EB">
        <w:rPr>
          <w:rFonts w:ascii="Arial" w:hAnsi="Arial" w:cs="Arial"/>
        </w:rPr>
        <w:t>Februa</w:t>
      </w:r>
      <w:r w:rsidR="005D3E8E" w:rsidRPr="00BE03EB">
        <w:rPr>
          <w:rFonts w:ascii="Arial" w:hAnsi="Arial" w:cs="Arial"/>
        </w:rPr>
        <w:t>r</w:t>
      </w:r>
      <w:r w:rsidR="006876D6" w:rsidRPr="00BE03EB">
        <w:rPr>
          <w:rFonts w:ascii="Arial" w:hAnsi="Arial" w:cs="Arial"/>
        </w:rPr>
        <w:t>y</w:t>
      </w:r>
      <w:r w:rsidR="0075221D" w:rsidRPr="00BE03EB">
        <w:rPr>
          <w:rFonts w:ascii="Arial" w:hAnsi="Arial" w:cs="Arial"/>
        </w:rPr>
        <w:t xml:space="preserve"> 202</w:t>
      </w:r>
      <w:r w:rsidR="006876D6" w:rsidRPr="00BE03EB">
        <w:rPr>
          <w:rFonts w:ascii="Arial" w:hAnsi="Arial" w:cs="Arial"/>
        </w:rPr>
        <w:t>3</w:t>
      </w:r>
    </w:p>
    <w:p w14:paraId="691819CB" w14:textId="77777777" w:rsidR="00C84BBD" w:rsidRPr="00BE03EB" w:rsidRDefault="00C84BBD" w:rsidP="00F9357A">
      <w:pPr>
        <w:spacing w:line="360" w:lineRule="auto"/>
        <w:jc w:val="both"/>
        <w:rPr>
          <w:rFonts w:ascii="Arial" w:hAnsi="Arial" w:cs="Arial"/>
        </w:rPr>
      </w:pPr>
    </w:p>
    <w:p w14:paraId="0E046385" w14:textId="1245A2BC" w:rsidR="008159AB" w:rsidRPr="00BE03EB" w:rsidRDefault="008159AB" w:rsidP="00F9357A">
      <w:pPr>
        <w:spacing w:line="360" w:lineRule="auto"/>
        <w:ind w:left="1440" w:hanging="1440"/>
        <w:jc w:val="both"/>
        <w:rPr>
          <w:rFonts w:ascii="Arial" w:hAnsi="Arial" w:cs="Arial"/>
          <w:b/>
          <w:bCs/>
        </w:rPr>
      </w:pPr>
      <w:r w:rsidRPr="00BE03EB">
        <w:rPr>
          <w:rFonts w:ascii="Arial" w:hAnsi="Arial" w:cs="Arial"/>
          <w:b/>
          <w:bCs/>
        </w:rPr>
        <w:t>Delivered</w:t>
      </w:r>
      <w:r w:rsidRPr="00BE03EB">
        <w:rPr>
          <w:rFonts w:ascii="Arial" w:hAnsi="Arial" w:cs="Arial"/>
          <w:b/>
        </w:rPr>
        <w:t>:</w:t>
      </w:r>
      <w:r w:rsidRPr="00BE03EB">
        <w:rPr>
          <w:rFonts w:ascii="Arial" w:hAnsi="Arial" w:cs="Arial"/>
        </w:rPr>
        <w:tab/>
      </w:r>
      <w:r w:rsidR="003721EF">
        <w:rPr>
          <w:rFonts w:ascii="Arial" w:hAnsi="Arial" w:cs="Arial"/>
        </w:rPr>
        <w:t>31</w:t>
      </w:r>
      <w:r w:rsidR="005D3E8E" w:rsidRPr="00BE03EB">
        <w:rPr>
          <w:rFonts w:ascii="Arial" w:hAnsi="Arial" w:cs="Arial"/>
        </w:rPr>
        <w:t xml:space="preserve"> </w:t>
      </w:r>
      <w:r w:rsidR="003721EF">
        <w:rPr>
          <w:rFonts w:ascii="Arial" w:hAnsi="Arial" w:cs="Arial"/>
        </w:rPr>
        <w:t>March</w:t>
      </w:r>
      <w:r w:rsidR="001406DB" w:rsidRPr="00BE03EB">
        <w:rPr>
          <w:rFonts w:ascii="Arial" w:hAnsi="Arial" w:cs="Arial"/>
        </w:rPr>
        <w:t xml:space="preserve"> 202</w:t>
      </w:r>
      <w:r w:rsidR="008C24CA" w:rsidRPr="00BE03EB">
        <w:rPr>
          <w:rFonts w:ascii="Arial" w:hAnsi="Arial" w:cs="Arial"/>
        </w:rPr>
        <w:t>3</w:t>
      </w:r>
    </w:p>
    <w:p w14:paraId="4D95A10D" w14:textId="77777777" w:rsidR="00826353" w:rsidRPr="00BE03EB" w:rsidRDefault="00826353" w:rsidP="00F9357A">
      <w:pPr>
        <w:spacing w:line="360" w:lineRule="auto"/>
        <w:jc w:val="both"/>
        <w:rPr>
          <w:rFonts w:ascii="Arial" w:hAnsi="Arial" w:cs="Arial"/>
          <w:b/>
          <w:bCs/>
        </w:rPr>
      </w:pPr>
    </w:p>
    <w:p w14:paraId="755C9487" w14:textId="28C4092C" w:rsidR="00873E0A" w:rsidRPr="00FA6BC2" w:rsidRDefault="008159AB" w:rsidP="00873E0A">
      <w:pPr>
        <w:spacing w:line="360" w:lineRule="auto"/>
        <w:jc w:val="both"/>
        <w:rPr>
          <w:rFonts w:ascii="Arial" w:hAnsi="Arial" w:cs="Arial"/>
          <w:bCs/>
        </w:rPr>
      </w:pPr>
      <w:r w:rsidRPr="00BE03EB">
        <w:rPr>
          <w:rFonts w:ascii="Arial" w:hAnsi="Arial" w:cs="Arial"/>
          <w:b/>
          <w:bCs/>
        </w:rPr>
        <w:t>Summary:</w:t>
      </w:r>
      <w:r w:rsidR="00A8241B" w:rsidRPr="00BE03EB">
        <w:rPr>
          <w:rFonts w:ascii="Arial" w:hAnsi="Arial" w:cs="Arial"/>
          <w:b/>
          <w:bCs/>
        </w:rPr>
        <w:t xml:space="preserve">  </w:t>
      </w:r>
      <w:r w:rsidR="009D3DF7" w:rsidRPr="00BE03EB">
        <w:rPr>
          <w:rFonts w:ascii="Arial" w:hAnsi="Arial" w:cs="Arial"/>
          <w:b/>
          <w:bCs/>
        </w:rPr>
        <w:tab/>
      </w:r>
      <w:r w:rsidR="00760E03" w:rsidRPr="00BE03EB">
        <w:rPr>
          <w:rFonts w:ascii="Arial" w:hAnsi="Arial" w:cs="Arial"/>
          <w:bCs/>
        </w:rPr>
        <w:t>Rectification</w:t>
      </w:r>
      <w:r w:rsidR="009D3DF7" w:rsidRPr="00BE03EB">
        <w:rPr>
          <w:rFonts w:ascii="Arial" w:hAnsi="Arial" w:cs="Arial"/>
          <w:bCs/>
        </w:rPr>
        <w:t xml:space="preserve"> –</w:t>
      </w:r>
      <w:r w:rsidR="00760E03" w:rsidRPr="00BE03EB">
        <w:rPr>
          <w:rFonts w:ascii="Arial" w:hAnsi="Arial" w:cs="Arial"/>
          <w:bCs/>
        </w:rPr>
        <w:t xml:space="preserve"> document in which security cession is contained incorrect</w:t>
      </w:r>
      <w:r w:rsidR="006F6C28" w:rsidRPr="00BE03EB">
        <w:rPr>
          <w:rFonts w:ascii="Arial" w:hAnsi="Arial" w:cs="Arial"/>
          <w:bCs/>
        </w:rPr>
        <w:t>l</w:t>
      </w:r>
      <w:r w:rsidR="00760E03" w:rsidRPr="00BE03EB">
        <w:rPr>
          <w:rFonts w:ascii="Arial" w:hAnsi="Arial" w:cs="Arial"/>
          <w:bCs/>
        </w:rPr>
        <w:t>y describes the creditor</w:t>
      </w:r>
      <w:r w:rsidR="009D3DF7" w:rsidRPr="00BE03EB">
        <w:rPr>
          <w:rFonts w:ascii="Arial" w:hAnsi="Arial" w:cs="Arial"/>
          <w:bCs/>
        </w:rPr>
        <w:t xml:space="preserve"> –</w:t>
      </w:r>
      <w:r w:rsidR="00C75EC8" w:rsidRPr="00BE03EB">
        <w:rPr>
          <w:rFonts w:ascii="Arial" w:hAnsi="Arial" w:cs="Arial"/>
          <w:bCs/>
        </w:rPr>
        <w:t xml:space="preserve"> </w:t>
      </w:r>
      <w:r w:rsidR="00760E03" w:rsidRPr="00BE03EB">
        <w:rPr>
          <w:rFonts w:ascii="Arial" w:hAnsi="Arial" w:cs="Arial"/>
          <w:bCs/>
        </w:rPr>
        <w:t xml:space="preserve">whether </w:t>
      </w:r>
      <w:r w:rsidR="006F6C28" w:rsidRPr="00BE03EB">
        <w:rPr>
          <w:rFonts w:ascii="Arial" w:hAnsi="Arial" w:cs="Arial"/>
          <w:bCs/>
        </w:rPr>
        <w:t>a claim for rectification was established</w:t>
      </w:r>
      <w:r w:rsidR="00760E03" w:rsidRPr="00BE03EB">
        <w:rPr>
          <w:rFonts w:ascii="Arial" w:hAnsi="Arial" w:cs="Arial"/>
          <w:bCs/>
        </w:rPr>
        <w:t>.</w:t>
      </w:r>
      <w:r w:rsidR="00246971" w:rsidRPr="00BE03EB">
        <w:rPr>
          <w:rFonts w:ascii="Arial" w:hAnsi="Arial" w:cs="Arial"/>
          <w:bCs/>
        </w:rPr>
        <w:t xml:space="preserve"> </w:t>
      </w:r>
      <w:r w:rsidR="00760E03" w:rsidRPr="00BE03EB">
        <w:rPr>
          <w:rFonts w:ascii="Arial" w:hAnsi="Arial" w:cs="Arial"/>
          <w:bCs/>
        </w:rPr>
        <w:t>Insolvency</w:t>
      </w:r>
      <w:r w:rsidR="009D3DF7" w:rsidRPr="00BE03EB">
        <w:rPr>
          <w:rFonts w:ascii="Arial" w:hAnsi="Arial" w:cs="Arial"/>
          <w:bCs/>
        </w:rPr>
        <w:t xml:space="preserve"> –</w:t>
      </w:r>
      <w:r w:rsidR="00760E03" w:rsidRPr="00BE03EB">
        <w:rPr>
          <w:rFonts w:ascii="Arial" w:hAnsi="Arial" w:cs="Arial"/>
          <w:bCs/>
        </w:rPr>
        <w:t xml:space="preserve"> subsequent insolvency of a debtor and establishment</w:t>
      </w:r>
      <w:r w:rsidR="00246971" w:rsidRPr="00BE03EB">
        <w:rPr>
          <w:rFonts w:ascii="Arial" w:hAnsi="Arial" w:cs="Arial"/>
          <w:bCs/>
        </w:rPr>
        <w:t xml:space="preserve"> </w:t>
      </w:r>
      <w:r w:rsidR="00760E03" w:rsidRPr="00BE03EB">
        <w:rPr>
          <w:rFonts w:ascii="Arial" w:hAnsi="Arial" w:cs="Arial"/>
          <w:bCs/>
        </w:rPr>
        <w:t xml:space="preserve">of </w:t>
      </w:r>
      <w:r w:rsidR="00760E03" w:rsidRPr="00BE03EB">
        <w:rPr>
          <w:rFonts w:ascii="Arial" w:hAnsi="Arial" w:cs="Arial"/>
          <w:bCs/>
          <w:i/>
        </w:rPr>
        <w:t>concursus creditorum</w:t>
      </w:r>
      <w:r w:rsidR="00760E03" w:rsidRPr="00BE03EB">
        <w:rPr>
          <w:rFonts w:ascii="Arial" w:hAnsi="Arial" w:cs="Arial"/>
          <w:bCs/>
        </w:rPr>
        <w:t xml:space="preserve"> provide no impediment to rectification</w:t>
      </w:r>
      <w:r w:rsidR="00B71F9E" w:rsidRPr="00BE03EB">
        <w:rPr>
          <w:rFonts w:ascii="Arial" w:hAnsi="Arial" w:cs="Arial"/>
          <w:bCs/>
        </w:rPr>
        <w:t xml:space="preserve"> </w:t>
      </w:r>
      <w:r w:rsidR="009D3DF7" w:rsidRPr="00BE03EB">
        <w:rPr>
          <w:rFonts w:ascii="Arial" w:hAnsi="Arial" w:cs="Arial"/>
          <w:bCs/>
        </w:rPr>
        <w:t>–</w:t>
      </w:r>
      <w:r w:rsidR="006F6C28" w:rsidRPr="00BE03EB">
        <w:rPr>
          <w:rFonts w:ascii="Arial" w:hAnsi="Arial" w:cs="Arial"/>
          <w:bCs/>
        </w:rPr>
        <w:t xml:space="preserve"> a valid cession agreement was </w:t>
      </w:r>
      <w:r w:rsidR="006F6C28" w:rsidRPr="00BE03EB">
        <w:rPr>
          <w:rFonts w:ascii="Arial" w:hAnsi="Arial" w:cs="Arial"/>
          <w:bCs/>
        </w:rPr>
        <w:lastRenderedPageBreak/>
        <w:t xml:space="preserve">concluded between the parties prior </w:t>
      </w:r>
      <w:r w:rsidR="009D3DF7" w:rsidRPr="00BE03EB">
        <w:rPr>
          <w:rFonts w:ascii="Arial" w:hAnsi="Arial" w:cs="Arial"/>
          <w:bCs/>
        </w:rPr>
        <w:t xml:space="preserve">to </w:t>
      </w:r>
      <w:r w:rsidR="006F6C28" w:rsidRPr="00BE03EB">
        <w:rPr>
          <w:rFonts w:ascii="Arial" w:hAnsi="Arial" w:cs="Arial"/>
          <w:bCs/>
        </w:rPr>
        <w:t>the granting of the liquidation order</w:t>
      </w:r>
      <w:r w:rsidR="009D3DF7" w:rsidRPr="00BE03EB">
        <w:rPr>
          <w:rFonts w:ascii="Arial" w:hAnsi="Arial" w:cs="Arial"/>
          <w:bCs/>
        </w:rPr>
        <w:t>,</w:t>
      </w:r>
      <w:r w:rsidR="006F6C28" w:rsidRPr="00BE03EB">
        <w:rPr>
          <w:rFonts w:ascii="Arial" w:hAnsi="Arial" w:cs="Arial"/>
          <w:bCs/>
        </w:rPr>
        <w:t xml:space="preserve"> but the agreement does not reflect the</w:t>
      </w:r>
      <w:r w:rsidR="00BB60D0" w:rsidRPr="00BE03EB">
        <w:rPr>
          <w:rFonts w:ascii="Arial" w:hAnsi="Arial" w:cs="Arial"/>
          <w:bCs/>
        </w:rPr>
        <w:t xml:space="preserve"> parties’ </w:t>
      </w:r>
      <w:r w:rsidR="006E4AA7" w:rsidRPr="00BE03EB">
        <w:rPr>
          <w:rFonts w:ascii="Arial" w:hAnsi="Arial" w:cs="Arial"/>
          <w:bCs/>
        </w:rPr>
        <w:t>common intention in the sense that the creditor was not correctly described</w:t>
      </w:r>
      <w:r w:rsidR="009D3DF7" w:rsidRPr="00BE03EB">
        <w:rPr>
          <w:rFonts w:ascii="Arial" w:hAnsi="Arial" w:cs="Arial"/>
          <w:bCs/>
        </w:rPr>
        <w:t xml:space="preserve"> –</w:t>
      </w:r>
      <w:r w:rsidR="00760E03" w:rsidRPr="00BE03EB">
        <w:rPr>
          <w:rFonts w:ascii="Arial" w:hAnsi="Arial" w:cs="Arial"/>
          <w:bCs/>
        </w:rPr>
        <w:t xml:space="preserve"> </w:t>
      </w:r>
      <w:r w:rsidR="00760E03" w:rsidRPr="00FA6BC2">
        <w:rPr>
          <w:rFonts w:ascii="Arial" w:hAnsi="Arial" w:cs="Arial"/>
          <w:bCs/>
        </w:rPr>
        <w:t>right</w:t>
      </w:r>
      <w:r w:rsidR="0084249F" w:rsidRPr="00FA6BC2">
        <w:rPr>
          <w:rFonts w:ascii="Arial" w:hAnsi="Arial" w:cs="Arial"/>
          <w:bCs/>
        </w:rPr>
        <w:t>s</w:t>
      </w:r>
      <w:r w:rsidR="00760E03" w:rsidRPr="00FA6BC2">
        <w:rPr>
          <w:rFonts w:ascii="Arial" w:hAnsi="Arial" w:cs="Arial"/>
          <w:bCs/>
        </w:rPr>
        <w:t xml:space="preserve"> of third parties not affected by rectification.</w:t>
      </w:r>
    </w:p>
    <w:p w14:paraId="344183D9" w14:textId="2163899D" w:rsidR="00873E0A" w:rsidRPr="00FA6BC2" w:rsidRDefault="00873E0A" w:rsidP="00873E0A">
      <w:pPr>
        <w:spacing w:line="360" w:lineRule="auto"/>
        <w:jc w:val="both"/>
        <w:rPr>
          <w:rFonts w:ascii="Arial" w:hAnsi="Arial" w:cs="Arial"/>
          <w:bCs/>
        </w:rPr>
      </w:pPr>
    </w:p>
    <w:p w14:paraId="02A32248" w14:textId="2446C1BE" w:rsidR="00873E0A" w:rsidRPr="00BE03EB" w:rsidRDefault="00873E0A" w:rsidP="00873E0A">
      <w:pPr>
        <w:spacing w:line="360" w:lineRule="auto"/>
        <w:jc w:val="both"/>
        <w:rPr>
          <w:rFonts w:ascii="Arial" w:hAnsi="Arial" w:cs="Arial"/>
          <w:bCs/>
        </w:rPr>
      </w:pPr>
    </w:p>
    <w:p w14:paraId="498351AB" w14:textId="5327D133" w:rsidR="00873E0A" w:rsidRPr="00BE03EB" w:rsidRDefault="00873E0A" w:rsidP="00873E0A">
      <w:pPr>
        <w:spacing w:line="360" w:lineRule="auto"/>
        <w:jc w:val="both"/>
        <w:rPr>
          <w:rFonts w:ascii="Arial" w:hAnsi="Arial" w:cs="Arial"/>
          <w:bCs/>
        </w:rPr>
      </w:pPr>
    </w:p>
    <w:p w14:paraId="3991836B" w14:textId="55A50C95" w:rsidR="00873E0A" w:rsidRPr="00BE03EB" w:rsidRDefault="00873E0A" w:rsidP="00873E0A">
      <w:pPr>
        <w:spacing w:line="360" w:lineRule="auto"/>
        <w:jc w:val="both"/>
        <w:rPr>
          <w:rFonts w:ascii="Arial" w:hAnsi="Arial" w:cs="Arial"/>
          <w:bCs/>
        </w:rPr>
      </w:pPr>
    </w:p>
    <w:p w14:paraId="37E09150" w14:textId="05D18E36" w:rsidR="00873E0A" w:rsidRPr="00BE03EB" w:rsidRDefault="00873E0A" w:rsidP="00873E0A">
      <w:pPr>
        <w:spacing w:line="360" w:lineRule="auto"/>
        <w:jc w:val="both"/>
        <w:rPr>
          <w:rFonts w:ascii="Arial" w:hAnsi="Arial" w:cs="Arial"/>
          <w:bCs/>
        </w:rPr>
      </w:pPr>
    </w:p>
    <w:p w14:paraId="53496404" w14:textId="5B5CDFF3" w:rsidR="00873E0A" w:rsidRPr="00BE03EB" w:rsidRDefault="00873E0A" w:rsidP="00873E0A">
      <w:pPr>
        <w:spacing w:line="360" w:lineRule="auto"/>
        <w:jc w:val="both"/>
        <w:rPr>
          <w:rFonts w:ascii="Arial" w:hAnsi="Arial" w:cs="Arial"/>
          <w:bCs/>
        </w:rPr>
      </w:pPr>
    </w:p>
    <w:p w14:paraId="15085522" w14:textId="255EA51B" w:rsidR="00873E0A" w:rsidRPr="00BE03EB" w:rsidRDefault="00873E0A" w:rsidP="00873E0A">
      <w:pPr>
        <w:spacing w:line="360" w:lineRule="auto"/>
        <w:jc w:val="both"/>
        <w:rPr>
          <w:rFonts w:ascii="Arial" w:hAnsi="Arial" w:cs="Arial"/>
          <w:bCs/>
        </w:rPr>
      </w:pPr>
    </w:p>
    <w:p w14:paraId="3AF0C231" w14:textId="413828FC" w:rsidR="00873E0A" w:rsidRPr="00BE03EB" w:rsidRDefault="00873E0A" w:rsidP="00873E0A">
      <w:pPr>
        <w:spacing w:line="360" w:lineRule="auto"/>
        <w:jc w:val="both"/>
        <w:rPr>
          <w:rFonts w:ascii="Arial" w:hAnsi="Arial" w:cs="Arial"/>
          <w:bCs/>
        </w:rPr>
      </w:pPr>
    </w:p>
    <w:p w14:paraId="22893293" w14:textId="2F95F428" w:rsidR="00873E0A" w:rsidRPr="00BE03EB" w:rsidRDefault="00873E0A" w:rsidP="00873E0A">
      <w:pPr>
        <w:spacing w:line="360" w:lineRule="auto"/>
        <w:jc w:val="both"/>
        <w:rPr>
          <w:rFonts w:ascii="Arial" w:hAnsi="Arial" w:cs="Arial"/>
          <w:bCs/>
        </w:rPr>
      </w:pPr>
    </w:p>
    <w:p w14:paraId="26C48091" w14:textId="7C6345A1" w:rsidR="00873E0A" w:rsidRPr="00BE03EB" w:rsidRDefault="00873E0A" w:rsidP="00873E0A">
      <w:pPr>
        <w:spacing w:line="360" w:lineRule="auto"/>
        <w:jc w:val="both"/>
        <w:rPr>
          <w:rFonts w:ascii="Arial" w:hAnsi="Arial" w:cs="Arial"/>
          <w:bCs/>
        </w:rPr>
      </w:pPr>
    </w:p>
    <w:p w14:paraId="07733CA2" w14:textId="4D2AC2FB" w:rsidR="00873E0A" w:rsidRPr="00BE03EB" w:rsidRDefault="00873E0A" w:rsidP="00873E0A">
      <w:pPr>
        <w:spacing w:line="360" w:lineRule="auto"/>
        <w:jc w:val="both"/>
        <w:rPr>
          <w:rFonts w:ascii="Arial" w:hAnsi="Arial" w:cs="Arial"/>
          <w:bCs/>
        </w:rPr>
      </w:pPr>
    </w:p>
    <w:p w14:paraId="7C86FE95" w14:textId="2C6A4AAD" w:rsidR="00873E0A" w:rsidRPr="00BE03EB" w:rsidRDefault="00873E0A" w:rsidP="00873E0A">
      <w:pPr>
        <w:spacing w:line="360" w:lineRule="auto"/>
        <w:jc w:val="both"/>
        <w:rPr>
          <w:rFonts w:ascii="Arial" w:hAnsi="Arial" w:cs="Arial"/>
          <w:bCs/>
        </w:rPr>
      </w:pPr>
    </w:p>
    <w:p w14:paraId="04BF9EBA" w14:textId="6B927D11" w:rsidR="00873E0A" w:rsidRPr="00BE03EB" w:rsidRDefault="00873E0A" w:rsidP="00873E0A">
      <w:pPr>
        <w:spacing w:line="360" w:lineRule="auto"/>
        <w:jc w:val="both"/>
        <w:rPr>
          <w:rFonts w:ascii="Arial" w:hAnsi="Arial" w:cs="Arial"/>
          <w:bCs/>
        </w:rPr>
      </w:pPr>
    </w:p>
    <w:p w14:paraId="6DD4F800" w14:textId="11826C96" w:rsidR="00873E0A" w:rsidRPr="00BE03EB" w:rsidRDefault="00873E0A" w:rsidP="00873E0A">
      <w:pPr>
        <w:spacing w:line="360" w:lineRule="auto"/>
        <w:jc w:val="both"/>
        <w:rPr>
          <w:rFonts w:ascii="Arial" w:hAnsi="Arial" w:cs="Arial"/>
          <w:bCs/>
        </w:rPr>
      </w:pPr>
    </w:p>
    <w:p w14:paraId="538C7163" w14:textId="27110DF4" w:rsidR="00873E0A" w:rsidRPr="00BE03EB" w:rsidRDefault="00873E0A" w:rsidP="00873E0A">
      <w:pPr>
        <w:spacing w:line="360" w:lineRule="auto"/>
        <w:jc w:val="both"/>
        <w:rPr>
          <w:rFonts w:ascii="Arial" w:hAnsi="Arial" w:cs="Arial"/>
          <w:bCs/>
        </w:rPr>
      </w:pPr>
    </w:p>
    <w:p w14:paraId="545111F2" w14:textId="22B6FB7E" w:rsidR="00873E0A" w:rsidRPr="00BE03EB" w:rsidRDefault="00873E0A" w:rsidP="00873E0A">
      <w:pPr>
        <w:spacing w:line="360" w:lineRule="auto"/>
        <w:jc w:val="both"/>
        <w:rPr>
          <w:rFonts w:ascii="Arial" w:hAnsi="Arial" w:cs="Arial"/>
          <w:bCs/>
        </w:rPr>
      </w:pPr>
    </w:p>
    <w:p w14:paraId="60DAD016" w14:textId="0BF88576" w:rsidR="00873E0A" w:rsidRPr="00BE03EB" w:rsidRDefault="00873E0A" w:rsidP="00873E0A">
      <w:pPr>
        <w:spacing w:line="360" w:lineRule="auto"/>
        <w:jc w:val="both"/>
        <w:rPr>
          <w:rFonts w:ascii="Arial" w:hAnsi="Arial" w:cs="Arial"/>
          <w:bCs/>
        </w:rPr>
      </w:pPr>
    </w:p>
    <w:p w14:paraId="5824BCC8" w14:textId="0998C50D" w:rsidR="00873E0A" w:rsidRPr="00BE03EB" w:rsidRDefault="00873E0A" w:rsidP="00873E0A">
      <w:pPr>
        <w:spacing w:line="360" w:lineRule="auto"/>
        <w:jc w:val="both"/>
        <w:rPr>
          <w:rFonts w:ascii="Arial" w:hAnsi="Arial" w:cs="Arial"/>
          <w:bCs/>
        </w:rPr>
      </w:pPr>
    </w:p>
    <w:p w14:paraId="44CC357A" w14:textId="5A192CE4" w:rsidR="00873E0A" w:rsidRPr="00BE03EB" w:rsidRDefault="00873E0A" w:rsidP="00873E0A">
      <w:pPr>
        <w:spacing w:line="360" w:lineRule="auto"/>
        <w:jc w:val="both"/>
        <w:rPr>
          <w:rFonts w:ascii="Arial" w:hAnsi="Arial" w:cs="Arial"/>
          <w:bCs/>
        </w:rPr>
      </w:pPr>
    </w:p>
    <w:p w14:paraId="12DC1AAC" w14:textId="5BB39509" w:rsidR="00873E0A" w:rsidRPr="00BE03EB" w:rsidRDefault="00873E0A" w:rsidP="00873E0A">
      <w:pPr>
        <w:spacing w:line="360" w:lineRule="auto"/>
        <w:jc w:val="both"/>
        <w:rPr>
          <w:rFonts w:ascii="Arial" w:hAnsi="Arial" w:cs="Arial"/>
          <w:bCs/>
        </w:rPr>
      </w:pPr>
    </w:p>
    <w:p w14:paraId="136968CB" w14:textId="0168F2E7" w:rsidR="00873E0A" w:rsidRPr="00BE03EB" w:rsidRDefault="00873E0A" w:rsidP="00873E0A">
      <w:pPr>
        <w:spacing w:line="360" w:lineRule="auto"/>
        <w:jc w:val="both"/>
        <w:rPr>
          <w:rFonts w:ascii="Arial" w:hAnsi="Arial" w:cs="Arial"/>
          <w:bCs/>
        </w:rPr>
      </w:pPr>
    </w:p>
    <w:p w14:paraId="323B42BD" w14:textId="1090C0CB" w:rsidR="00873E0A" w:rsidRPr="00BE03EB" w:rsidRDefault="00873E0A" w:rsidP="00873E0A">
      <w:pPr>
        <w:spacing w:line="360" w:lineRule="auto"/>
        <w:jc w:val="both"/>
        <w:rPr>
          <w:rFonts w:ascii="Arial" w:hAnsi="Arial" w:cs="Arial"/>
          <w:bCs/>
        </w:rPr>
      </w:pPr>
    </w:p>
    <w:p w14:paraId="1C40E020" w14:textId="70EC96AB" w:rsidR="00873E0A" w:rsidRPr="00BE03EB" w:rsidRDefault="00873E0A" w:rsidP="00873E0A">
      <w:pPr>
        <w:spacing w:line="360" w:lineRule="auto"/>
        <w:jc w:val="both"/>
        <w:rPr>
          <w:rFonts w:ascii="Arial" w:hAnsi="Arial" w:cs="Arial"/>
          <w:bCs/>
        </w:rPr>
      </w:pPr>
    </w:p>
    <w:p w14:paraId="3F5D0AEB" w14:textId="5C37AF65" w:rsidR="00873E0A" w:rsidRPr="00BE03EB" w:rsidRDefault="00873E0A" w:rsidP="00873E0A">
      <w:pPr>
        <w:spacing w:line="360" w:lineRule="auto"/>
        <w:jc w:val="both"/>
        <w:rPr>
          <w:rFonts w:ascii="Arial" w:hAnsi="Arial" w:cs="Arial"/>
          <w:bCs/>
        </w:rPr>
      </w:pPr>
    </w:p>
    <w:p w14:paraId="5F50A329" w14:textId="30145E62" w:rsidR="00873E0A" w:rsidRPr="00BE03EB" w:rsidRDefault="00873E0A" w:rsidP="00873E0A">
      <w:pPr>
        <w:spacing w:line="360" w:lineRule="auto"/>
        <w:jc w:val="both"/>
        <w:rPr>
          <w:rFonts w:ascii="Arial" w:hAnsi="Arial" w:cs="Arial"/>
          <w:bCs/>
        </w:rPr>
      </w:pPr>
    </w:p>
    <w:p w14:paraId="18759F69" w14:textId="28192405" w:rsidR="00873E0A" w:rsidRPr="00BE03EB" w:rsidRDefault="00873E0A" w:rsidP="00873E0A">
      <w:pPr>
        <w:spacing w:line="360" w:lineRule="auto"/>
        <w:jc w:val="both"/>
        <w:rPr>
          <w:rFonts w:ascii="Arial" w:hAnsi="Arial" w:cs="Arial"/>
          <w:bCs/>
        </w:rPr>
      </w:pPr>
    </w:p>
    <w:p w14:paraId="67879BE5" w14:textId="3A58A0F5" w:rsidR="00873E0A" w:rsidRPr="00BE03EB" w:rsidRDefault="00873E0A" w:rsidP="00873E0A">
      <w:pPr>
        <w:spacing w:line="360" w:lineRule="auto"/>
        <w:jc w:val="both"/>
        <w:rPr>
          <w:rFonts w:ascii="Arial" w:hAnsi="Arial" w:cs="Arial"/>
          <w:bCs/>
        </w:rPr>
      </w:pPr>
    </w:p>
    <w:p w14:paraId="7523B57C" w14:textId="01EDD498" w:rsidR="00873E0A" w:rsidRPr="00BE03EB" w:rsidRDefault="00873E0A" w:rsidP="00873E0A">
      <w:pPr>
        <w:spacing w:line="360" w:lineRule="auto"/>
        <w:jc w:val="both"/>
        <w:rPr>
          <w:rFonts w:ascii="Arial" w:hAnsi="Arial" w:cs="Arial"/>
          <w:bCs/>
        </w:rPr>
      </w:pPr>
    </w:p>
    <w:p w14:paraId="1C017E06" w14:textId="7C1F44DA" w:rsidR="00873E0A" w:rsidRPr="00BE03EB" w:rsidRDefault="00873E0A" w:rsidP="00873E0A">
      <w:pPr>
        <w:spacing w:line="360" w:lineRule="auto"/>
        <w:jc w:val="both"/>
        <w:rPr>
          <w:rFonts w:ascii="Arial" w:hAnsi="Arial" w:cs="Arial"/>
          <w:bCs/>
        </w:rPr>
      </w:pPr>
    </w:p>
    <w:p w14:paraId="56A14ACB" w14:textId="77777777" w:rsidR="00873E0A" w:rsidRPr="00BE03EB" w:rsidRDefault="00873E0A" w:rsidP="00873E0A">
      <w:pPr>
        <w:spacing w:line="360" w:lineRule="auto"/>
        <w:jc w:val="both"/>
        <w:rPr>
          <w:rFonts w:ascii="Arial" w:hAnsi="Arial" w:cs="Arial"/>
          <w:bCs/>
        </w:rPr>
      </w:pPr>
    </w:p>
    <w:p w14:paraId="67373BB0" w14:textId="77777777" w:rsidR="00873E0A" w:rsidRPr="00BE03EB" w:rsidRDefault="00873E0A" w:rsidP="00F9357A">
      <w:pPr>
        <w:spacing w:line="360" w:lineRule="auto"/>
        <w:jc w:val="both"/>
        <w:rPr>
          <w:rFonts w:ascii="Arial" w:eastAsia="Calibri" w:hAnsi="Arial" w:cs="Arial"/>
          <w:b/>
          <w:lang w:val="en-US"/>
        </w:rPr>
      </w:pPr>
    </w:p>
    <w:p w14:paraId="1FAC34FB" w14:textId="77777777" w:rsidR="00873E0A" w:rsidRPr="00BE03EB" w:rsidRDefault="00873E0A" w:rsidP="00873E0A">
      <w:pPr>
        <w:pStyle w:val="ListBullet"/>
        <w:numPr>
          <w:ilvl w:val="0"/>
          <w:numId w:val="0"/>
        </w:numPr>
        <w:spacing w:after="0" w:line="360" w:lineRule="auto"/>
        <w:jc w:val="both"/>
        <w:rPr>
          <w:rFonts w:ascii="Arial" w:hAnsi="Arial" w:cs="Arial"/>
          <w:b/>
          <w:sz w:val="24"/>
          <w:szCs w:val="24"/>
        </w:rPr>
      </w:pPr>
      <w:r w:rsidRPr="00BE03EB">
        <w:rPr>
          <w:rFonts w:ascii="Arial" w:hAnsi="Arial" w:cs="Arial"/>
          <w:b/>
          <w:sz w:val="24"/>
          <w:szCs w:val="24"/>
        </w:rPr>
        <w:lastRenderedPageBreak/>
        <w:t>___________________________________________________________________</w:t>
      </w:r>
    </w:p>
    <w:p w14:paraId="2C794E23" w14:textId="77777777" w:rsidR="00873E0A" w:rsidRPr="00BE03EB" w:rsidRDefault="00873E0A" w:rsidP="00873E0A">
      <w:pPr>
        <w:pStyle w:val="ListBullet"/>
        <w:numPr>
          <w:ilvl w:val="0"/>
          <w:numId w:val="0"/>
        </w:numPr>
        <w:spacing w:after="0" w:line="360" w:lineRule="auto"/>
        <w:jc w:val="center"/>
        <w:rPr>
          <w:rFonts w:ascii="Arial" w:hAnsi="Arial" w:cs="Arial"/>
          <w:b/>
          <w:sz w:val="24"/>
          <w:szCs w:val="24"/>
        </w:rPr>
      </w:pPr>
    </w:p>
    <w:p w14:paraId="44B75D18" w14:textId="4EF331AF" w:rsidR="00873E0A" w:rsidRPr="00BE03EB" w:rsidRDefault="00873E0A" w:rsidP="00873E0A">
      <w:pPr>
        <w:pStyle w:val="ListBullet"/>
        <w:numPr>
          <w:ilvl w:val="0"/>
          <w:numId w:val="0"/>
        </w:numPr>
        <w:spacing w:after="0" w:line="360" w:lineRule="auto"/>
        <w:jc w:val="center"/>
        <w:rPr>
          <w:rFonts w:ascii="Arial" w:hAnsi="Arial" w:cs="Arial"/>
          <w:b/>
          <w:sz w:val="24"/>
          <w:szCs w:val="24"/>
        </w:rPr>
      </w:pPr>
      <w:r w:rsidRPr="00BE03EB">
        <w:rPr>
          <w:rFonts w:ascii="Arial" w:hAnsi="Arial" w:cs="Arial"/>
          <w:b/>
          <w:sz w:val="24"/>
          <w:szCs w:val="24"/>
        </w:rPr>
        <w:t>ORDER</w:t>
      </w:r>
    </w:p>
    <w:p w14:paraId="2195B918" w14:textId="231ED666" w:rsidR="00873E0A" w:rsidRPr="00BE03EB" w:rsidRDefault="00873E0A" w:rsidP="00873E0A">
      <w:pPr>
        <w:pStyle w:val="ListBullet"/>
        <w:numPr>
          <w:ilvl w:val="0"/>
          <w:numId w:val="0"/>
        </w:numPr>
        <w:spacing w:after="0" w:line="360" w:lineRule="auto"/>
        <w:rPr>
          <w:rFonts w:ascii="Arial" w:hAnsi="Arial" w:cs="Arial"/>
          <w:b/>
          <w:sz w:val="24"/>
          <w:szCs w:val="24"/>
        </w:rPr>
      </w:pPr>
      <w:r w:rsidRPr="00BE03EB">
        <w:rPr>
          <w:rFonts w:ascii="Arial" w:hAnsi="Arial" w:cs="Arial"/>
          <w:b/>
          <w:sz w:val="24"/>
          <w:szCs w:val="24"/>
        </w:rPr>
        <w:t>___________________________________________________________________</w:t>
      </w:r>
    </w:p>
    <w:p w14:paraId="3D31C99C" w14:textId="77777777" w:rsidR="00873E0A" w:rsidRPr="00BE03EB" w:rsidRDefault="00873E0A" w:rsidP="00F9357A">
      <w:pPr>
        <w:spacing w:line="360" w:lineRule="auto"/>
        <w:jc w:val="both"/>
        <w:rPr>
          <w:rFonts w:ascii="Arial" w:eastAsia="Calibri" w:hAnsi="Arial" w:cs="Arial"/>
          <w:b/>
          <w:lang w:val="en-US"/>
        </w:rPr>
      </w:pPr>
    </w:p>
    <w:p w14:paraId="4875FD5F" w14:textId="0AF6E1D1" w:rsidR="00EC2440" w:rsidRPr="00BE03EB" w:rsidRDefault="00EC2440" w:rsidP="00F9357A">
      <w:pPr>
        <w:spacing w:line="360" w:lineRule="auto"/>
        <w:jc w:val="both"/>
        <w:rPr>
          <w:rFonts w:ascii="Arial" w:eastAsia="Calibri" w:hAnsi="Arial" w:cs="Arial"/>
          <w:lang w:val="en-US"/>
        </w:rPr>
      </w:pPr>
      <w:r w:rsidRPr="00BE03EB">
        <w:rPr>
          <w:rFonts w:ascii="Arial" w:eastAsia="Calibri" w:hAnsi="Arial" w:cs="Arial"/>
          <w:b/>
          <w:lang w:val="en-US"/>
        </w:rPr>
        <w:t>On appeal from:</w:t>
      </w:r>
      <w:r w:rsidRPr="00BE03EB">
        <w:rPr>
          <w:rFonts w:ascii="Arial" w:eastAsia="Calibri" w:hAnsi="Arial" w:cs="Arial"/>
          <w:lang w:val="en-US"/>
        </w:rPr>
        <w:t xml:space="preserve"> Gauteng Division of the High Court, Pretoria (Van </w:t>
      </w:r>
      <w:r w:rsidR="009D3DF7" w:rsidRPr="00BE03EB">
        <w:rPr>
          <w:rFonts w:ascii="Arial" w:eastAsia="Calibri" w:hAnsi="Arial" w:cs="Arial"/>
          <w:lang w:val="en-US"/>
        </w:rPr>
        <w:t>d</w:t>
      </w:r>
      <w:r w:rsidRPr="00BE03EB">
        <w:rPr>
          <w:rFonts w:ascii="Arial" w:eastAsia="Calibri" w:hAnsi="Arial" w:cs="Arial"/>
          <w:lang w:val="en-US"/>
        </w:rPr>
        <w:t>er Schyff</w:t>
      </w:r>
      <w:r w:rsidR="00B71F9E" w:rsidRPr="00BE03EB">
        <w:rPr>
          <w:rFonts w:ascii="Arial" w:eastAsia="Calibri" w:hAnsi="Arial" w:cs="Arial"/>
          <w:lang w:val="en-US"/>
        </w:rPr>
        <w:t xml:space="preserve"> J</w:t>
      </w:r>
      <w:r w:rsidRPr="00BE03EB">
        <w:rPr>
          <w:rFonts w:ascii="Arial" w:eastAsia="Calibri" w:hAnsi="Arial" w:cs="Arial"/>
          <w:lang w:val="en-US"/>
        </w:rPr>
        <w:t>, sitting as court of first instance):</w:t>
      </w:r>
    </w:p>
    <w:p w14:paraId="4AFAA07D" w14:textId="77777777" w:rsidR="00873E0A" w:rsidRPr="00BE03EB" w:rsidRDefault="00873E0A" w:rsidP="00F9357A">
      <w:pPr>
        <w:spacing w:line="360" w:lineRule="auto"/>
        <w:jc w:val="both"/>
        <w:rPr>
          <w:rFonts w:ascii="Arial" w:eastAsia="Calibri" w:hAnsi="Arial" w:cs="Arial"/>
          <w:lang w:val="en-US"/>
        </w:rPr>
      </w:pPr>
    </w:p>
    <w:p w14:paraId="299E0BDC" w14:textId="7185F24F" w:rsidR="000E1829" w:rsidRPr="00BE03EB" w:rsidRDefault="00EC2440" w:rsidP="00873E0A">
      <w:pPr>
        <w:spacing w:line="360" w:lineRule="auto"/>
        <w:jc w:val="both"/>
        <w:rPr>
          <w:rFonts w:ascii="Arial" w:eastAsia="Calibri" w:hAnsi="Arial" w:cs="Arial"/>
          <w:lang w:val="en-US"/>
        </w:rPr>
      </w:pPr>
      <w:r w:rsidRPr="00BE03EB">
        <w:rPr>
          <w:rFonts w:ascii="Arial" w:eastAsia="Calibri" w:hAnsi="Arial" w:cs="Arial"/>
          <w:lang w:val="en-US"/>
        </w:rPr>
        <w:t>The appeal is dismissed with costs.</w:t>
      </w:r>
    </w:p>
    <w:p w14:paraId="110D8A57" w14:textId="77777777" w:rsidR="000E3AE8" w:rsidRPr="00BE03EB" w:rsidRDefault="000E3AE8" w:rsidP="00F9357A">
      <w:pPr>
        <w:pStyle w:val="ListBullet"/>
        <w:numPr>
          <w:ilvl w:val="0"/>
          <w:numId w:val="0"/>
        </w:numPr>
        <w:spacing w:after="0" w:line="360" w:lineRule="auto"/>
        <w:jc w:val="both"/>
        <w:rPr>
          <w:rFonts w:ascii="Arial" w:hAnsi="Arial" w:cs="Arial"/>
          <w:b/>
          <w:sz w:val="24"/>
          <w:szCs w:val="24"/>
        </w:rPr>
      </w:pPr>
      <w:r w:rsidRPr="00BE03EB">
        <w:rPr>
          <w:rFonts w:ascii="Arial" w:hAnsi="Arial" w:cs="Arial"/>
          <w:b/>
          <w:sz w:val="24"/>
          <w:szCs w:val="24"/>
        </w:rPr>
        <w:t>___________________________________________________________________</w:t>
      </w:r>
    </w:p>
    <w:p w14:paraId="4F80F1DA" w14:textId="77777777" w:rsidR="000E3AE8" w:rsidRPr="00BE03EB" w:rsidRDefault="000E3AE8" w:rsidP="00F9357A">
      <w:pPr>
        <w:pStyle w:val="ListBullet"/>
        <w:numPr>
          <w:ilvl w:val="0"/>
          <w:numId w:val="0"/>
        </w:numPr>
        <w:spacing w:after="0" w:line="360" w:lineRule="auto"/>
        <w:jc w:val="center"/>
        <w:rPr>
          <w:rFonts w:ascii="Arial" w:hAnsi="Arial" w:cs="Arial"/>
          <w:b/>
          <w:sz w:val="24"/>
          <w:szCs w:val="24"/>
        </w:rPr>
      </w:pPr>
    </w:p>
    <w:p w14:paraId="20CB09E8" w14:textId="1E1EE0EC" w:rsidR="000E3AE8" w:rsidRPr="00BE03EB" w:rsidRDefault="000E3AE8" w:rsidP="00F9357A">
      <w:pPr>
        <w:pStyle w:val="ListBullet"/>
        <w:numPr>
          <w:ilvl w:val="0"/>
          <w:numId w:val="0"/>
        </w:numPr>
        <w:spacing w:after="0" w:line="360" w:lineRule="auto"/>
        <w:jc w:val="center"/>
        <w:rPr>
          <w:rFonts w:ascii="Arial" w:hAnsi="Arial" w:cs="Arial"/>
          <w:b/>
          <w:sz w:val="24"/>
          <w:szCs w:val="24"/>
        </w:rPr>
      </w:pPr>
      <w:r w:rsidRPr="00BE03EB">
        <w:rPr>
          <w:rFonts w:ascii="Arial" w:hAnsi="Arial" w:cs="Arial"/>
          <w:b/>
          <w:sz w:val="24"/>
          <w:szCs w:val="24"/>
        </w:rPr>
        <w:t>JUDGMENT</w:t>
      </w:r>
    </w:p>
    <w:p w14:paraId="2847D303" w14:textId="77777777" w:rsidR="000E3AE8" w:rsidRPr="00BE03EB" w:rsidRDefault="000E3AE8" w:rsidP="00F9357A">
      <w:pPr>
        <w:pStyle w:val="ListBullet"/>
        <w:numPr>
          <w:ilvl w:val="0"/>
          <w:numId w:val="0"/>
        </w:numPr>
        <w:spacing w:after="0" w:line="360" w:lineRule="auto"/>
        <w:rPr>
          <w:rFonts w:ascii="Arial" w:hAnsi="Arial" w:cs="Arial"/>
          <w:b/>
          <w:sz w:val="24"/>
          <w:szCs w:val="24"/>
        </w:rPr>
      </w:pPr>
      <w:r w:rsidRPr="00BE03EB">
        <w:rPr>
          <w:rFonts w:ascii="Arial" w:hAnsi="Arial" w:cs="Arial"/>
          <w:b/>
          <w:sz w:val="24"/>
          <w:szCs w:val="24"/>
        </w:rPr>
        <w:t>___________________________________________________________________</w:t>
      </w:r>
    </w:p>
    <w:p w14:paraId="25A6DBCE" w14:textId="7DF5CCCD" w:rsidR="005A78DB" w:rsidRPr="00FA6BC2" w:rsidRDefault="008B3391" w:rsidP="00873E0A">
      <w:pPr>
        <w:spacing w:before="240" w:line="360" w:lineRule="auto"/>
        <w:jc w:val="both"/>
        <w:rPr>
          <w:rFonts w:ascii="Arial" w:hAnsi="Arial" w:cs="Arial"/>
          <w:b/>
        </w:rPr>
      </w:pPr>
      <w:r w:rsidRPr="00BE03EB">
        <w:rPr>
          <w:rFonts w:ascii="Arial" w:hAnsi="Arial" w:cs="Arial"/>
          <w:b/>
        </w:rPr>
        <w:t xml:space="preserve">Zondi </w:t>
      </w:r>
      <w:r w:rsidR="000E3AE8" w:rsidRPr="00BE03EB">
        <w:rPr>
          <w:rFonts w:ascii="Arial" w:hAnsi="Arial" w:cs="Arial"/>
          <w:b/>
        </w:rPr>
        <w:t>J</w:t>
      </w:r>
      <w:r w:rsidR="00075D7F" w:rsidRPr="00BE03EB">
        <w:rPr>
          <w:rFonts w:ascii="Arial" w:hAnsi="Arial" w:cs="Arial"/>
          <w:b/>
        </w:rPr>
        <w:t>A</w:t>
      </w:r>
      <w:r w:rsidR="00FF5A22" w:rsidRPr="00BE03EB">
        <w:rPr>
          <w:rFonts w:ascii="Arial" w:hAnsi="Arial" w:cs="Arial"/>
          <w:b/>
        </w:rPr>
        <w:t xml:space="preserve"> </w:t>
      </w:r>
      <w:r w:rsidR="00FF5A22" w:rsidRPr="00FA6BC2">
        <w:rPr>
          <w:rFonts w:ascii="Arial" w:hAnsi="Arial" w:cs="Arial"/>
          <w:b/>
        </w:rPr>
        <w:t>(</w:t>
      </w:r>
      <w:r w:rsidR="00C94715" w:rsidRPr="00FA6BC2">
        <w:rPr>
          <w:rFonts w:ascii="Arial" w:hAnsi="Arial" w:cs="Arial"/>
          <w:b/>
        </w:rPr>
        <w:t>S</w:t>
      </w:r>
      <w:r w:rsidR="00C53E13" w:rsidRPr="00FA6BC2">
        <w:rPr>
          <w:rFonts w:ascii="Arial" w:hAnsi="Arial" w:cs="Arial"/>
          <w:b/>
        </w:rPr>
        <w:t>chippers</w:t>
      </w:r>
      <w:r w:rsidR="00C94715" w:rsidRPr="00FA6BC2">
        <w:rPr>
          <w:rFonts w:ascii="Arial" w:hAnsi="Arial" w:cs="Arial"/>
          <w:b/>
        </w:rPr>
        <w:t>, M</w:t>
      </w:r>
      <w:r w:rsidR="00C53E13" w:rsidRPr="00FA6BC2">
        <w:rPr>
          <w:rFonts w:ascii="Arial" w:hAnsi="Arial" w:cs="Arial"/>
          <w:b/>
        </w:rPr>
        <w:t>batha</w:t>
      </w:r>
      <w:r w:rsidR="00C94715" w:rsidRPr="00FA6BC2">
        <w:rPr>
          <w:rFonts w:ascii="Arial" w:hAnsi="Arial" w:cs="Arial"/>
          <w:b/>
        </w:rPr>
        <w:t>, C</w:t>
      </w:r>
      <w:r w:rsidR="00C53E13" w:rsidRPr="00FA6BC2">
        <w:rPr>
          <w:rFonts w:ascii="Arial" w:hAnsi="Arial" w:cs="Arial"/>
          <w:b/>
        </w:rPr>
        <w:t>arelse</w:t>
      </w:r>
      <w:r w:rsidR="00C94715" w:rsidRPr="00FA6BC2">
        <w:rPr>
          <w:rFonts w:ascii="Arial" w:hAnsi="Arial" w:cs="Arial"/>
          <w:b/>
        </w:rPr>
        <w:t xml:space="preserve">  and M</w:t>
      </w:r>
      <w:r w:rsidR="00C53E13" w:rsidRPr="00FA6BC2">
        <w:rPr>
          <w:rFonts w:ascii="Arial" w:hAnsi="Arial" w:cs="Arial"/>
          <w:b/>
        </w:rPr>
        <w:t>eyer</w:t>
      </w:r>
      <w:r w:rsidR="00C94715" w:rsidRPr="00FA6BC2">
        <w:rPr>
          <w:rFonts w:ascii="Arial" w:hAnsi="Arial" w:cs="Arial"/>
          <w:b/>
        </w:rPr>
        <w:t xml:space="preserve"> JJA</w:t>
      </w:r>
      <w:r w:rsidR="00C53E13" w:rsidRPr="00FA6BC2">
        <w:rPr>
          <w:rFonts w:ascii="Arial" w:hAnsi="Arial" w:cs="Arial"/>
          <w:b/>
        </w:rPr>
        <w:t xml:space="preserve"> </w:t>
      </w:r>
      <w:r w:rsidR="00EF0C9E" w:rsidRPr="00FA6BC2">
        <w:rPr>
          <w:rFonts w:ascii="Arial" w:hAnsi="Arial" w:cs="Arial"/>
          <w:b/>
        </w:rPr>
        <w:t>concurring</w:t>
      </w:r>
      <w:r w:rsidR="003D4416" w:rsidRPr="00FA6BC2">
        <w:rPr>
          <w:rFonts w:ascii="Arial" w:hAnsi="Arial" w:cs="Arial"/>
          <w:b/>
        </w:rPr>
        <w:t>)</w:t>
      </w:r>
      <w:r w:rsidR="000815BD" w:rsidRPr="00FA6BC2">
        <w:rPr>
          <w:rFonts w:ascii="Arial" w:hAnsi="Arial" w:cs="Arial"/>
          <w:b/>
        </w:rPr>
        <w:t>:</w:t>
      </w:r>
    </w:p>
    <w:p w14:paraId="39FADA2D" w14:textId="77777777" w:rsidR="00D2428C" w:rsidRPr="00FA6BC2" w:rsidRDefault="00D2428C" w:rsidP="00F9357A">
      <w:pPr>
        <w:spacing w:line="360" w:lineRule="auto"/>
        <w:jc w:val="both"/>
        <w:rPr>
          <w:rFonts w:ascii="Arial" w:hAnsi="Arial" w:cs="Arial"/>
          <w:b/>
        </w:rPr>
      </w:pPr>
    </w:p>
    <w:p w14:paraId="4C614CBC" w14:textId="34E900DC" w:rsidR="004354C7" w:rsidRPr="00BE03EB" w:rsidRDefault="004354C7" w:rsidP="00873E0A">
      <w:pPr>
        <w:spacing w:line="360" w:lineRule="auto"/>
        <w:jc w:val="both"/>
        <w:rPr>
          <w:rFonts w:ascii="Arial" w:eastAsiaTheme="minorHAnsi" w:hAnsi="Arial" w:cs="Arial"/>
          <w:lang w:val="en-ZA"/>
        </w:rPr>
      </w:pPr>
      <w:r w:rsidRPr="00BE03EB">
        <w:rPr>
          <w:rFonts w:ascii="Arial" w:hAnsi="Arial" w:cs="Arial"/>
          <w:b/>
        </w:rPr>
        <w:t>Introduction</w:t>
      </w:r>
    </w:p>
    <w:p w14:paraId="66078338" w14:textId="0BA8B82F" w:rsidR="0013371E"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w:t>
      </w:r>
      <w:r w:rsidRPr="00BE03EB">
        <w:rPr>
          <w:rFonts w:ascii="Arial" w:eastAsiaTheme="minorHAnsi" w:hAnsi="Arial" w:cs="Arial"/>
          <w:lang w:val="en-ZA"/>
        </w:rPr>
        <w:tab/>
      </w:r>
      <w:r w:rsidR="004D2791" w:rsidRPr="001944F5">
        <w:rPr>
          <w:rFonts w:ascii="Arial" w:eastAsiaTheme="minorHAnsi" w:hAnsi="Arial" w:cs="Arial"/>
          <w:lang w:val="en-ZA"/>
        </w:rPr>
        <w:t>This is an appeal against the judgment and order of the Gauteng Division of the High Court, Pretoria (</w:t>
      </w:r>
      <w:r w:rsidR="00C75EC8" w:rsidRPr="001944F5">
        <w:rPr>
          <w:rFonts w:ascii="Arial" w:eastAsiaTheme="minorHAnsi" w:hAnsi="Arial" w:cs="Arial"/>
          <w:lang w:val="en-ZA"/>
        </w:rPr>
        <w:t>V</w:t>
      </w:r>
      <w:r w:rsidR="004D2791" w:rsidRPr="001944F5">
        <w:rPr>
          <w:rFonts w:ascii="Arial" w:eastAsiaTheme="minorHAnsi" w:hAnsi="Arial" w:cs="Arial"/>
          <w:lang w:val="en-ZA"/>
        </w:rPr>
        <w:t xml:space="preserve">an </w:t>
      </w:r>
      <w:r w:rsidR="0027676B" w:rsidRPr="001944F5">
        <w:rPr>
          <w:rFonts w:ascii="Arial" w:eastAsiaTheme="minorHAnsi" w:hAnsi="Arial" w:cs="Arial"/>
          <w:lang w:val="en-ZA"/>
        </w:rPr>
        <w:t>d</w:t>
      </w:r>
      <w:r w:rsidR="004D2791" w:rsidRPr="001944F5">
        <w:rPr>
          <w:rFonts w:ascii="Arial" w:eastAsiaTheme="minorHAnsi" w:hAnsi="Arial" w:cs="Arial"/>
          <w:lang w:val="en-ZA"/>
        </w:rPr>
        <w:t>er Schyff J)</w:t>
      </w:r>
      <w:r w:rsidR="0027676B" w:rsidRPr="001944F5">
        <w:rPr>
          <w:rFonts w:ascii="Arial" w:eastAsiaTheme="minorHAnsi" w:hAnsi="Arial" w:cs="Arial"/>
          <w:lang w:val="en-ZA"/>
        </w:rPr>
        <w:t xml:space="preserve"> (the high court),</w:t>
      </w:r>
      <w:r w:rsidR="004D2791" w:rsidRPr="001944F5">
        <w:rPr>
          <w:rFonts w:ascii="Arial" w:eastAsiaTheme="minorHAnsi" w:hAnsi="Arial" w:cs="Arial"/>
          <w:lang w:val="en-ZA"/>
        </w:rPr>
        <w:t xml:space="preserve"> in terms of which it granted an application by</w:t>
      </w:r>
      <w:r w:rsidR="00246971" w:rsidRPr="001944F5">
        <w:rPr>
          <w:rFonts w:ascii="Arial" w:eastAsiaTheme="minorHAnsi" w:hAnsi="Arial" w:cs="Arial"/>
          <w:lang w:val="en-ZA"/>
        </w:rPr>
        <w:t xml:space="preserve"> the first respondent,</w:t>
      </w:r>
      <w:r w:rsidR="0094504B" w:rsidRPr="001944F5">
        <w:rPr>
          <w:rFonts w:ascii="Arial" w:eastAsiaTheme="minorHAnsi" w:hAnsi="Arial" w:cs="Arial"/>
          <w:lang w:val="en-ZA"/>
        </w:rPr>
        <w:t xml:space="preserve"> </w:t>
      </w:r>
      <w:r w:rsidR="004D2791" w:rsidRPr="001944F5">
        <w:rPr>
          <w:rFonts w:ascii="Arial" w:eastAsiaTheme="minorHAnsi" w:hAnsi="Arial" w:cs="Arial"/>
          <w:lang w:val="en-ZA"/>
        </w:rPr>
        <w:t>Voltex (Pty) Limited (Voltex 2)</w:t>
      </w:r>
      <w:r w:rsidR="0027676B" w:rsidRPr="001944F5">
        <w:rPr>
          <w:rFonts w:ascii="Arial" w:eastAsiaTheme="minorHAnsi" w:hAnsi="Arial" w:cs="Arial"/>
          <w:lang w:val="en-ZA"/>
        </w:rPr>
        <w:t>,</w:t>
      </w:r>
      <w:r w:rsidR="004D2791" w:rsidRPr="001944F5">
        <w:rPr>
          <w:rFonts w:ascii="Arial" w:eastAsiaTheme="minorHAnsi" w:hAnsi="Arial" w:cs="Arial"/>
          <w:lang w:val="en-ZA"/>
        </w:rPr>
        <w:t xml:space="preserve"> to rectify </w:t>
      </w:r>
      <w:r w:rsidR="00C75EC8" w:rsidRPr="001944F5">
        <w:rPr>
          <w:rFonts w:ascii="Arial" w:eastAsiaTheme="minorHAnsi" w:hAnsi="Arial" w:cs="Arial"/>
          <w:lang w:val="en-ZA"/>
        </w:rPr>
        <w:t xml:space="preserve">a recordal on </w:t>
      </w:r>
      <w:r w:rsidR="004D2791" w:rsidRPr="001944F5">
        <w:rPr>
          <w:rFonts w:ascii="Arial" w:eastAsiaTheme="minorHAnsi" w:hAnsi="Arial" w:cs="Arial"/>
          <w:lang w:val="en-ZA"/>
        </w:rPr>
        <w:t>an application for credit facilities</w:t>
      </w:r>
      <w:r w:rsidR="0027676B" w:rsidRPr="001944F5">
        <w:rPr>
          <w:rFonts w:ascii="Arial" w:eastAsiaTheme="minorHAnsi" w:hAnsi="Arial" w:cs="Arial"/>
          <w:lang w:val="en-ZA"/>
        </w:rPr>
        <w:t>,</w:t>
      </w:r>
      <w:r w:rsidR="004D2791" w:rsidRPr="001944F5">
        <w:rPr>
          <w:rFonts w:ascii="Arial" w:eastAsiaTheme="minorHAnsi" w:hAnsi="Arial" w:cs="Arial"/>
          <w:lang w:val="en-ZA"/>
        </w:rPr>
        <w:t xml:space="preserve"> dated 26 January 1999</w:t>
      </w:r>
      <w:r w:rsidR="0027676B" w:rsidRPr="001944F5">
        <w:rPr>
          <w:rFonts w:ascii="Arial" w:eastAsiaTheme="minorHAnsi" w:hAnsi="Arial" w:cs="Arial"/>
          <w:lang w:val="en-ZA"/>
        </w:rPr>
        <w:t>,</w:t>
      </w:r>
      <w:r w:rsidR="004D2791" w:rsidRPr="001944F5">
        <w:rPr>
          <w:rFonts w:ascii="Arial" w:eastAsiaTheme="minorHAnsi" w:hAnsi="Arial" w:cs="Arial"/>
          <w:lang w:val="en-ZA"/>
        </w:rPr>
        <w:t xml:space="preserve"> containing a security cession (a cession of book debts and other debts as security). The credit application form that was submitted </w:t>
      </w:r>
      <w:r w:rsidR="00D1700B" w:rsidRPr="001944F5">
        <w:rPr>
          <w:rFonts w:ascii="Arial" w:eastAsiaTheme="minorHAnsi" w:hAnsi="Arial" w:cs="Arial"/>
          <w:lang w:val="en-ZA"/>
        </w:rPr>
        <w:t xml:space="preserve">to Voltex 2 </w:t>
      </w:r>
      <w:r w:rsidR="00C75EC8" w:rsidRPr="001944F5">
        <w:rPr>
          <w:rFonts w:ascii="Arial" w:eastAsiaTheme="minorHAnsi" w:hAnsi="Arial" w:cs="Arial"/>
          <w:lang w:val="en-ZA"/>
        </w:rPr>
        <w:t>by</w:t>
      </w:r>
      <w:r w:rsidR="004D2791" w:rsidRPr="001944F5">
        <w:rPr>
          <w:rFonts w:ascii="Arial" w:eastAsiaTheme="minorHAnsi" w:hAnsi="Arial" w:cs="Arial"/>
          <w:lang w:val="en-ZA"/>
        </w:rPr>
        <w:t xml:space="preserve"> the second respondent, First Strut (RF) Limited (in liquidation) (First Strut)</w:t>
      </w:r>
      <w:r w:rsidR="0027676B" w:rsidRPr="001944F5">
        <w:rPr>
          <w:rFonts w:ascii="Arial" w:eastAsiaTheme="minorHAnsi" w:hAnsi="Arial" w:cs="Arial"/>
          <w:lang w:val="en-ZA"/>
        </w:rPr>
        <w:t>,</w:t>
      </w:r>
      <w:r w:rsidR="004D2791" w:rsidRPr="001944F5">
        <w:rPr>
          <w:rFonts w:ascii="Arial" w:eastAsiaTheme="minorHAnsi" w:hAnsi="Arial" w:cs="Arial"/>
          <w:lang w:val="en-ZA"/>
        </w:rPr>
        <w:t xml:space="preserve"> indicated Voltex 2’s registration number as </w:t>
      </w:r>
      <w:r w:rsidR="005A78DB" w:rsidRPr="001944F5">
        <w:rPr>
          <w:rFonts w:ascii="Arial" w:eastAsiaTheme="minorHAnsi" w:hAnsi="Arial" w:cs="Arial"/>
          <w:lang w:val="en-ZA"/>
        </w:rPr>
        <w:t>‘</w:t>
      </w:r>
      <w:r w:rsidR="004D2791" w:rsidRPr="001944F5">
        <w:rPr>
          <w:rFonts w:ascii="Arial" w:eastAsiaTheme="minorHAnsi" w:hAnsi="Arial" w:cs="Arial"/>
          <w:lang w:val="en-ZA"/>
        </w:rPr>
        <w:t>88/06</w:t>
      </w:r>
      <w:r w:rsidR="00D67A58" w:rsidRPr="001944F5">
        <w:rPr>
          <w:rFonts w:ascii="Arial" w:eastAsiaTheme="minorHAnsi" w:hAnsi="Arial" w:cs="Arial"/>
          <w:lang w:val="en-ZA"/>
        </w:rPr>
        <w:t>5</w:t>
      </w:r>
      <w:r w:rsidR="004D2791" w:rsidRPr="001944F5">
        <w:rPr>
          <w:rFonts w:ascii="Arial" w:eastAsiaTheme="minorHAnsi" w:hAnsi="Arial" w:cs="Arial"/>
          <w:lang w:val="en-ZA"/>
        </w:rPr>
        <w:t>35/07</w:t>
      </w:r>
      <w:r w:rsidR="005A78DB" w:rsidRPr="001944F5">
        <w:rPr>
          <w:rFonts w:ascii="Arial" w:eastAsiaTheme="minorHAnsi" w:hAnsi="Arial" w:cs="Arial"/>
          <w:lang w:val="en-ZA"/>
        </w:rPr>
        <w:t>’</w:t>
      </w:r>
      <w:r w:rsidR="004D2791" w:rsidRPr="001944F5">
        <w:rPr>
          <w:rFonts w:ascii="Arial" w:eastAsiaTheme="minorHAnsi" w:hAnsi="Arial" w:cs="Arial"/>
          <w:lang w:val="en-ZA"/>
        </w:rPr>
        <w:t xml:space="preserve"> instead of </w:t>
      </w:r>
      <w:r w:rsidR="005A78DB" w:rsidRPr="001944F5">
        <w:rPr>
          <w:rFonts w:ascii="Arial" w:eastAsiaTheme="minorHAnsi" w:hAnsi="Arial" w:cs="Arial"/>
          <w:lang w:val="en-ZA"/>
        </w:rPr>
        <w:t>‘</w:t>
      </w:r>
      <w:r w:rsidR="004D2791" w:rsidRPr="001944F5">
        <w:rPr>
          <w:rFonts w:ascii="Arial" w:eastAsiaTheme="minorHAnsi" w:hAnsi="Arial" w:cs="Arial"/>
          <w:lang w:val="en-ZA"/>
        </w:rPr>
        <w:t>1964/00</w:t>
      </w:r>
      <w:r w:rsidR="00E9305D" w:rsidRPr="001944F5">
        <w:rPr>
          <w:rFonts w:ascii="Arial" w:eastAsiaTheme="minorHAnsi" w:hAnsi="Arial" w:cs="Arial"/>
          <w:lang w:val="en-ZA"/>
        </w:rPr>
        <w:t>6</w:t>
      </w:r>
      <w:r w:rsidR="004D2791" w:rsidRPr="001944F5">
        <w:rPr>
          <w:rFonts w:ascii="Arial" w:eastAsiaTheme="minorHAnsi" w:hAnsi="Arial" w:cs="Arial"/>
          <w:lang w:val="en-ZA"/>
        </w:rPr>
        <w:t>740/07</w:t>
      </w:r>
      <w:r w:rsidR="005A78DB" w:rsidRPr="001944F5">
        <w:rPr>
          <w:rFonts w:ascii="Arial" w:eastAsiaTheme="minorHAnsi" w:hAnsi="Arial" w:cs="Arial"/>
          <w:lang w:val="en-ZA"/>
        </w:rPr>
        <w:t>’</w:t>
      </w:r>
      <w:r w:rsidR="0094504B" w:rsidRPr="001944F5">
        <w:rPr>
          <w:rFonts w:ascii="Arial" w:eastAsiaTheme="minorHAnsi" w:hAnsi="Arial" w:cs="Arial"/>
          <w:lang w:val="en-ZA"/>
        </w:rPr>
        <w:t xml:space="preserve">. </w:t>
      </w:r>
      <w:r w:rsidR="004D2791" w:rsidRPr="001944F5">
        <w:rPr>
          <w:rFonts w:ascii="Arial" w:eastAsiaTheme="minorHAnsi" w:hAnsi="Arial" w:cs="Arial"/>
          <w:lang w:val="en-ZA"/>
        </w:rPr>
        <w:t xml:space="preserve">The </w:t>
      </w:r>
      <w:r w:rsidR="0027676B" w:rsidRPr="001944F5">
        <w:rPr>
          <w:rFonts w:ascii="Arial" w:eastAsiaTheme="minorHAnsi" w:hAnsi="Arial" w:cs="Arial"/>
          <w:lang w:val="en-ZA"/>
        </w:rPr>
        <w:t>h</w:t>
      </w:r>
      <w:r w:rsidR="004D2791" w:rsidRPr="001944F5">
        <w:rPr>
          <w:rFonts w:ascii="Arial" w:eastAsiaTheme="minorHAnsi" w:hAnsi="Arial" w:cs="Arial"/>
          <w:lang w:val="en-ZA"/>
        </w:rPr>
        <w:t xml:space="preserve">igh </w:t>
      </w:r>
      <w:r w:rsidR="0027676B" w:rsidRPr="001944F5">
        <w:rPr>
          <w:rFonts w:ascii="Arial" w:eastAsiaTheme="minorHAnsi" w:hAnsi="Arial" w:cs="Arial"/>
          <w:lang w:val="en-ZA"/>
        </w:rPr>
        <w:t>c</w:t>
      </w:r>
      <w:r w:rsidR="004D2791" w:rsidRPr="001944F5">
        <w:rPr>
          <w:rFonts w:ascii="Arial" w:eastAsiaTheme="minorHAnsi" w:hAnsi="Arial" w:cs="Arial"/>
          <w:lang w:val="en-ZA"/>
        </w:rPr>
        <w:t>ourt rectified the credit application form by deleting ‘88/06</w:t>
      </w:r>
      <w:r w:rsidR="00387A85" w:rsidRPr="001944F5">
        <w:rPr>
          <w:rFonts w:ascii="Arial" w:eastAsiaTheme="minorHAnsi" w:hAnsi="Arial" w:cs="Arial"/>
          <w:lang w:val="en-ZA"/>
        </w:rPr>
        <w:t>5</w:t>
      </w:r>
      <w:r w:rsidR="004D2791" w:rsidRPr="001944F5">
        <w:rPr>
          <w:rFonts w:ascii="Arial" w:eastAsiaTheme="minorHAnsi" w:hAnsi="Arial" w:cs="Arial"/>
          <w:lang w:val="en-ZA"/>
        </w:rPr>
        <w:t>35/07’ and substituted it with ‘1964/00</w:t>
      </w:r>
      <w:r w:rsidR="00E9305D" w:rsidRPr="001944F5">
        <w:rPr>
          <w:rFonts w:ascii="Arial" w:eastAsiaTheme="minorHAnsi" w:hAnsi="Arial" w:cs="Arial"/>
          <w:lang w:val="en-ZA"/>
        </w:rPr>
        <w:t>6</w:t>
      </w:r>
      <w:r w:rsidR="004D2791" w:rsidRPr="001944F5">
        <w:rPr>
          <w:rFonts w:ascii="Arial" w:eastAsiaTheme="minorHAnsi" w:hAnsi="Arial" w:cs="Arial"/>
          <w:lang w:val="en-ZA"/>
        </w:rPr>
        <w:t>740/07’</w:t>
      </w:r>
      <w:r w:rsidR="0027676B" w:rsidRPr="001944F5">
        <w:rPr>
          <w:rFonts w:ascii="Arial" w:eastAsiaTheme="minorHAnsi" w:hAnsi="Arial" w:cs="Arial"/>
          <w:lang w:val="en-ZA"/>
        </w:rPr>
        <w:t>.</w:t>
      </w:r>
      <w:r w:rsidR="004D2791" w:rsidRPr="001944F5">
        <w:rPr>
          <w:rFonts w:ascii="Arial" w:eastAsiaTheme="minorHAnsi" w:hAnsi="Arial" w:cs="Arial"/>
          <w:lang w:val="en-ZA"/>
        </w:rPr>
        <w:t xml:space="preserve"> The appeal is before this Court with leave </w:t>
      </w:r>
      <w:r w:rsidR="0027676B" w:rsidRPr="001944F5">
        <w:rPr>
          <w:rFonts w:ascii="Arial" w:eastAsiaTheme="minorHAnsi" w:hAnsi="Arial" w:cs="Arial"/>
          <w:lang w:val="en-ZA"/>
        </w:rPr>
        <w:t xml:space="preserve">having been </w:t>
      </w:r>
      <w:r w:rsidR="004D2791" w:rsidRPr="001944F5">
        <w:rPr>
          <w:rFonts w:ascii="Arial" w:eastAsiaTheme="minorHAnsi" w:hAnsi="Arial" w:cs="Arial"/>
          <w:lang w:val="en-ZA"/>
        </w:rPr>
        <w:t xml:space="preserve">granted by the </w:t>
      </w:r>
      <w:r w:rsidR="0027676B" w:rsidRPr="001944F5">
        <w:rPr>
          <w:rFonts w:ascii="Arial" w:eastAsiaTheme="minorHAnsi" w:hAnsi="Arial" w:cs="Arial"/>
          <w:lang w:val="en-ZA"/>
        </w:rPr>
        <w:t>h</w:t>
      </w:r>
      <w:r w:rsidR="004D2791" w:rsidRPr="001944F5">
        <w:rPr>
          <w:rFonts w:ascii="Arial" w:eastAsiaTheme="minorHAnsi" w:hAnsi="Arial" w:cs="Arial"/>
          <w:lang w:val="en-ZA"/>
        </w:rPr>
        <w:t xml:space="preserve">igh </w:t>
      </w:r>
      <w:r w:rsidR="0027676B" w:rsidRPr="001944F5">
        <w:rPr>
          <w:rFonts w:ascii="Arial" w:eastAsiaTheme="minorHAnsi" w:hAnsi="Arial" w:cs="Arial"/>
          <w:lang w:val="en-ZA"/>
        </w:rPr>
        <w:t>c</w:t>
      </w:r>
      <w:r w:rsidR="004D2791" w:rsidRPr="001944F5">
        <w:rPr>
          <w:rFonts w:ascii="Arial" w:eastAsiaTheme="minorHAnsi" w:hAnsi="Arial" w:cs="Arial"/>
          <w:lang w:val="en-ZA"/>
        </w:rPr>
        <w:t>ourt.</w:t>
      </w:r>
    </w:p>
    <w:p w14:paraId="083322E4" w14:textId="77777777" w:rsidR="00F9357A" w:rsidRPr="00BE03EB" w:rsidRDefault="00F9357A" w:rsidP="00873E0A">
      <w:pPr>
        <w:spacing w:line="360" w:lineRule="auto"/>
        <w:jc w:val="both"/>
        <w:rPr>
          <w:rFonts w:ascii="Arial" w:eastAsiaTheme="minorHAnsi" w:hAnsi="Arial" w:cs="Arial"/>
          <w:b/>
          <w:lang w:val="en-ZA"/>
        </w:rPr>
      </w:pPr>
    </w:p>
    <w:p w14:paraId="2B381F37" w14:textId="7C8151FC" w:rsidR="00F9357A" w:rsidRPr="00BE03EB" w:rsidRDefault="00F9357A" w:rsidP="00873E0A">
      <w:pPr>
        <w:spacing w:line="360" w:lineRule="auto"/>
        <w:jc w:val="both"/>
        <w:rPr>
          <w:rFonts w:ascii="Arial" w:eastAsiaTheme="minorHAnsi" w:hAnsi="Arial" w:cs="Arial"/>
          <w:b/>
          <w:lang w:val="en-ZA"/>
        </w:rPr>
      </w:pPr>
      <w:r w:rsidRPr="00BE03EB">
        <w:rPr>
          <w:rFonts w:ascii="Arial" w:eastAsiaTheme="minorHAnsi" w:hAnsi="Arial" w:cs="Arial"/>
          <w:b/>
          <w:lang w:val="en-ZA"/>
        </w:rPr>
        <w:t>Background</w:t>
      </w:r>
    </w:p>
    <w:p w14:paraId="612D58E0" w14:textId="2DA82512" w:rsidR="00374597"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w:t>
      </w:r>
      <w:r w:rsidRPr="00BE03EB">
        <w:rPr>
          <w:rFonts w:ascii="Arial" w:eastAsiaTheme="minorHAnsi" w:hAnsi="Arial" w:cs="Arial"/>
          <w:lang w:val="en-ZA"/>
        </w:rPr>
        <w:tab/>
      </w:r>
      <w:r w:rsidR="004475CD" w:rsidRPr="001944F5">
        <w:rPr>
          <w:rFonts w:ascii="Arial" w:eastAsiaTheme="minorHAnsi" w:hAnsi="Arial" w:cs="Arial"/>
          <w:lang w:val="en-ZA"/>
        </w:rPr>
        <w:t>The appellant is Prevance Bonds (Pty) L</w:t>
      </w:r>
      <w:r w:rsidR="00912551" w:rsidRPr="001944F5">
        <w:rPr>
          <w:rFonts w:ascii="Arial" w:eastAsiaTheme="minorHAnsi" w:hAnsi="Arial" w:cs="Arial"/>
          <w:lang w:val="en-ZA"/>
        </w:rPr>
        <w:t>imited</w:t>
      </w:r>
      <w:r w:rsidR="004475CD" w:rsidRPr="001944F5">
        <w:rPr>
          <w:rFonts w:ascii="Arial" w:eastAsiaTheme="minorHAnsi" w:hAnsi="Arial" w:cs="Arial"/>
          <w:lang w:val="en-ZA"/>
        </w:rPr>
        <w:t xml:space="preserve"> (Prevance)</w:t>
      </w:r>
      <w:r w:rsidR="00D74102" w:rsidRPr="001944F5">
        <w:rPr>
          <w:rFonts w:ascii="Arial" w:eastAsiaTheme="minorHAnsi" w:hAnsi="Arial" w:cs="Arial"/>
          <w:lang w:val="en-ZA"/>
        </w:rPr>
        <w:t>,</w:t>
      </w:r>
      <w:r w:rsidR="004475CD" w:rsidRPr="001944F5">
        <w:rPr>
          <w:rFonts w:ascii="Arial" w:eastAsiaTheme="minorHAnsi" w:hAnsi="Arial" w:cs="Arial"/>
          <w:lang w:val="en-ZA"/>
        </w:rPr>
        <w:t xml:space="preserve"> Voltex 2’s business competitor. First Strut was liquidated on 8 July 2013 and is represented in these proceedings by its duly appointed liquidators. Before its liquidation</w:t>
      </w:r>
      <w:r w:rsidR="00912551" w:rsidRPr="001944F5">
        <w:rPr>
          <w:rFonts w:ascii="Arial" w:eastAsiaTheme="minorHAnsi" w:hAnsi="Arial" w:cs="Arial"/>
          <w:lang w:val="en-ZA"/>
        </w:rPr>
        <w:t>,</w:t>
      </w:r>
      <w:r w:rsidR="004475CD" w:rsidRPr="001944F5">
        <w:rPr>
          <w:rFonts w:ascii="Arial" w:eastAsiaTheme="minorHAnsi" w:hAnsi="Arial" w:cs="Arial"/>
          <w:lang w:val="en-ZA"/>
        </w:rPr>
        <w:t xml:space="preserve"> First Strut had conducted business with both Prevance and Voltex 2 as well as </w:t>
      </w:r>
      <w:r w:rsidR="003D29A6" w:rsidRPr="001944F5">
        <w:rPr>
          <w:rFonts w:ascii="Arial" w:eastAsiaTheme="minorHAnsi" w:hAnsi="Arial" w:cs="Arial"/>
          <w:lang w:val="en-ZA"/>
        </w:rPr>
        <w:t>Abe</w:t>
      </w:r>
      <w:r w:rsidR="00476FCE" w:rsidRPr="001944F5">
        <w:rPr>
          <w:rFonts w:ascii="Arial" w:eastAsiaTheme="minorHAnsi" w:hAnsi="Arial" w:cs="Arial"/>
          <w:lang w:val="en-ZA"/>
        </w:rPr>
        <w:t>r</w:t>
      </w:r>
      <w:r w:rsidR="003D29A6" w:rsidRPr="001944F5">
        <w:rPr>
          <w:rFonts w:ascii="Arial" w:eastAsiaTheme="minorHAnsi" w:hAnsi="Arial" w:cs="Arial"/>
          <w:lang w:val="en-ZA"/>
        </w:rPr>
        <w:t>dare Cables SA (Pty) L</w:t>
      </w:r>
      <w:r w:rsidR="004475CD" w:rsidRPr="001944F5">
        <w:rPr>
          <w:rFonts w:ascii="Arial" w:eastAsiaTheme="minorHAnsi" w:hAnsi="Arial" w:cs="Arial"/>
          <w:lang w:val="en-ZA"/>
        </w:rPr>
        <w:t>imited (Voltex 1). On 26 January 1999</w:t>
      </w:r>
      <w:r w:rsidR="00476FCE" w:rsidRPr="001944F5">
        <w:rPr>
          <w:rFonts w:ascii="Arial" w:eastAsiaTheme="minorHAnsi" w:hAnsi="Arial" w:cs="Arial"/>
          <w:lang w:val="en-ZA"/>
        </w:rPr>
        <w:t>,</w:t>
      </w:r>
      <w:r w:rsidR="004475CD" w:rsidRPr="001944F5">
        <w:rPr>
          <w:rFonts w:ascii="Arial" w:eastAsiaTheme="minorHAnsi" w:hAnsi="Arial" w:cs="Arial"/>
          <w:lang w:val="en-ZA"/>
        </w:rPr>
        <w:t xml:space="preserve"> First Strut represented by its CEO, Mr </w:t>
      </w:r>
      <w:r w:rsidR="004475CD" w:rsidRPr="001944F5">
        <w:rPr>
          <w:rFonts w:ascii="Arial" w:eastAsiaTheme="minorHAnsi" w:hAnsi="Arial" w:cs="Arial"/>
          <w:lang w:val="en-ZA"/>
        </w:rPr>
        <w:lastRenderedPageBreak/>
        <w:t>Wiggill</w:t>
      </w:r>
      <w:r w:rsidR="00255D45" w:rsidRPr="001944F5">
        <w:rPr>
          <w:rFonts w:ascii="Arial" w:eastAsiaTheme="minorHAnsi" w:hAnsi="Arial" w:cs="Arial"/>
          <w:lang w:val="en-ZA"/>
        </w:rPr>
        <w:t>,</w:t>
      </w:r>
      <w:r w:rsidR="004475CD" w:rsidRPr="001944F5">
        <w:rPr>
          <w:rFonts w:ascii="Arial" w:eastAsiaTheme="minorHAnsi" w:hAnsi="Arial" w:cs="Arial"/>
          <w:lang w:val="en-ZA"/>
        </w:rPr>
        <w:t xml:space="preserve"> and its director, Mr Bertulis</w:t>
      </w:r>
      <w:r w:rsidR="00262739" w:rsidRPr="001944F5">
        <w:rPr>
          <w:rFonts w:ascii="Arial" w:eastAsiaTheme="minorHAnsi" w:hAnsi="Arial" w:cs="Arial"/>
          <w:lang w:val="en-ZA"/>
        </w:rPr>
        <w:t>,</w:t>
      </w:r>
      <w:r w:rsidR="004475CD" w:rsidRPr="001944F5">
        <w:rPr>
          <w:rFonts w:ascii="Arial" w:eastAsiaTheme="minorHAnsi" w:hAnsi="Arial" w:cs="Arial"/>
          <w:lang w:val="en-ZA"/>
        </w:rPr>
        <w:t xml:space="preserve"> applied to Voltex 2 for credit facilities </w:t>
      </w:r>
      <w:r w:rsidR="00385045" w:rsidRPr="001944F5">
        <w:rPr>
          <w:rFonts w:ascii="Arial" w:eastAsiaTheme="minorHAnsi" w:hAnsi="Arial" w:cs="Arial"/>
          <w:lang w:val="en-ZA"/>
        </w:rPr>
        <w:t>to enable First Strut to buy</w:t>
      </w:r>
      <w:r w:rsidR="0094504B" w:rsidRPr="001944F5">
        <w:rPr>
          <w:rFonts w:ascii="Arial" w:eastAsiaTheme="minorHAnsi" w:hAnsi="Arial" w:cs="Arial"/>
          <w:lang w:val="en-ZA"/>
        </w:rPr>
        <w:t xml:space="preserve"> goods on credit from Voltex 2. </w:t>
      </w:r>
      <w:r w:rsidR="00385045" w:rsidRPr="001944F5">
        <w:rPr>
          <w:rFonts w:ascii="Arial" w:eastAsiaTheme="minorHAnsi" w:hAnsi="Arial" w:cs="Arial"/>
          <w:lang w:val="en-ZA"/>
        </w:rPr>
        <w:t>The application for credit facilities form that was presented to them for signature</w:t>
      </w:r>
      <w:r w:rsidR="004475CD" w:rsidRPr="001944F5">
        <w:rPr>
          <w:rFonts w:ascii="Arial" w:eastAsiaTheme="minorHAnsi" w:hAnsi="Arial" w:cs="Arial"/>
          <w:lang w:val="en-ZA"/>
        </w:rPr>
        <w:t xml:space="preserve"> contained</w:t>
      </w:r>
      <w:r w:rsidR="00BB60D0" w:rsidRPr="001944F5">
        <w:rPr>
          <w:rFonts w:ascii="Arial" w:eastAsiaTheme="minorHAnsi" w:hAnsi="Arial" w:cs="Arial"/>
          <w:lang w:val="en-ZA"/>
        </w:rPr>
        <w:t xml:space="preserve"> the security cession clause. </w:t>
      </w:r>
      <w:r w:rsidR="004475CD" w:rsidRPr="001944F5">
        <w:rPr>
          <w:rFonts w:ascii="Arial" w:eastAsiaTheme="minorHAnsi" w:hAnsi="Arial" w:cs="Arial"/>
          <w:lang w:val="en-ZA"/>
        </w:rPr>
        <w:t>Mr Wiggill and Mr Bertulis signed the application for credit facil</w:t>
      </w:r>
      <w:r w:rsidR="0094504B" w:rsidRPr="001944F5">
        <w:rPr>
          <w:rFonts w:ascii="Arial" w:eastAsiaTheme="minorHAnsi" w:hAnsi="Arial" w:cs="Arial"/>
          <w:lang w:val="en-ZA"/>
        </w:rPr>
        <w:t xml:space="preserve">ities on behalf of First Strut. </w:t>
      </w:r>
      <w:r w:rsidR="003D29A6" w:rsidRPr="001944F5">
        <w:rPr>
          <w:rFonts w:ascii="Arial" w:eastAsiaTheme="minorHAnsi" w:hAnsi="Arial" w:cs="Arial"/>
          <w:lang w:val="en-ZA"/>
        </w:rPr>
        <w:t>It was</w:t>
      </w:r>
      <w:r w:rsidR="00385045" w:rsidRPr="001944F5">
        <w:rPr>
          <w:rFonts w:ascii="Arial" w:eastAsiaTheme="minorHAnsi" w:hAnsi="Arial" w:cs="Arial"/>
          <w:lang w:val="en-ZA"/>
        </w:rPr>
        <w:t xml:space="preserve"> only after</w:t>
      </w:r>
      <w:r w:rsidR="004475CD" w:rsidRPr="001944F5">
        <w:rPr>
          <w:rFonts w:ascii="Arial" w:eastAsiaTheme="minorHAnsi" w:hAnsi="Arial" w:cs="Arial"/>
          <w:lang w:val="en-ZA"/>
        </w:rPr>
        <w:t xml:space="preserve"> the liquidation of First Strut</w:t>
      </w:r>
      <w:r w:rsidR="003D29A6" w:rsidRPr="001944F5">
        <w:rPr>
          <w:rFonts w:ascii="Arial" w:eastAsiaTheme="minorHAnsi" w:hAnsi="Arial" w:cs="Arial"/>
          <w:lang w:val="en-ZA"/>
        </w:rPr>
        <w:t xml:space="preserve"> that Voltex 2 realised that</w:t>
      </w:r>
      <w:r w:rsidR="00250843" w:rsidRPr="001944F5">
        <w:rPr>
          <w:rFonts w:ascii="Arial" w:eastAsiaTheme="minorHAnsi" w:hAnsi="Arial" w:cs="Arial"/>
          <w:lang w:val="en-ZA"/>
        </w:rPr>
        <w:t xml:space="preserve"> the company registration number on the credit application form was incorrect. </w:t>
      </w:r>
      <w:r w:rsidR="00AD1257" w:rsidRPr="001944F5">
        <w:rPr>
          <w:rFonts w:ascii="Arial" w:eastAsiaTheme="minorHAnsi" w:hAnsi="Arial" w:cs="Arial"/>
          <w:lang w:val="en-ZA"/>
        </w:rPr>
        <w:t>The credit application form reflected</w:t>
      </w:r>
      <w:r w:rsidR="00250843" w:rsidRPr="001944F5">
        <w:rPr>
          <w:rFonts w:ascii="Arial" w:eastAsiaTheme="minorHAnsi" w:hAnsi="Arial" w:cs="Arial"/>
          <w:lang w:val="en-ZA"/>
        </w:rPr>
        <w:t xml:space="preserve"> Voltex 1’s registration number and not </w:t>
      </w:r>
      <w:r w:rsidR="001E5CB6" w:rsidRPr="001944F5">
        <w:rPr>
          <w:rFonts w:ascii="Arial" w:eastAsiaTheme="minorHAnsi" w:hAnsi="Arial" w:cs="Arial"/>
          <w:lang w:val="en-ZA"/>
        </w:rPr>
        <w:t xml:space="preserve">the registration </w:t>
      </w:r>
      <w:r w:rsidR="00250843" w:rsidRPr="001944F5">
        <w:rPr>
          <w:rFonts w:ascii="Arial" w:eastAsiaTheme="minorHAnsi" w:hAnsi="Arial" w:cs="Arial"/>
          <w:lang w:val="en-ZA"/>
        </w:rPr>
        <w:t>number</w:t>
      </w:r>
      <w:r w:rsidR="001E5CB6" w:rsidRPr="001944F5">
        <w:rPr>
          <w:rFonts w:ascii="Arial" w:eastAsiaTheme="minorHAnsi" w:hAnsi="Arial" w:cs="Arial"/>
          <w:lang w:val="en-ZA"/>
        </w:rPr>
        <w:t xml:space="preserve"> of Voltex 2</w:t>
      </w:r>
      <w:r w:rsidR="004475CD" w:rsidRPr="001944F5">
        <w:rPr>
          <w:rFonts w:ascii="Arial" w:eastAsiaTheme="minorHAnsi" w:hAnsi="Arial" w:cs="Arial"/>
          <w:lang w:val="en-ZA"/>
        </w:rPr>
        <w:t>.</w:t>
      </w:r>
      <w:r w:rsidR="00250843" w:rsidRPr="001944F5">
        <w:rPr>
          <w:rFonts w:ascii="Arial" w:eastAsiaTheme="minorHAnsi" w:hAnsi="Arial" w:cs="Arial"/>
          <w:lang w:val="en-ZA"/>
        </w:rPr>
        <w:t xml:space="preserve"> The</w:t>
      </w:r>
      <w:r w:rsidR="003D29A6" w:rsidRPr="001944F5">
        <w:rPr>
          <w:rFonts w:ascii="Arial" w:eastAsiaTheme="minorHAnsi" w:hAnsi="Arial" w:cs="Arial"/>
          <w:lang w:val="en-ZA"/>
        </w:rPr>
        <w:t xml:space="preserve"> mistake occurred because </w:t>
      </w:r>
      <w:r w:rsidR="00492B44" w:rsidRPr="001944F5">
        <w:rPr>
          <w:rFonts w:ascii="Arial" w:eastAsiaTheme="minorHAnsi" w:hAnsi="Arial" w:cs="Arial"/>
          <w:lang w:val="en-ZA"/>
        </w:rPr>
        <w:t xml:space="preserve">the latter </w:t>
      </w:r>
      <w:r w:rsidR="003D29A6" w:rsidRPr="001944F5">
        <w:rPr>
          <w:rFonts w:ascii="Arial" w:eastAsiaTheme="minorHAnsi" w:hAnsi="Arial" w:cs="Arial"/>
          <w:lang w:val="en-ZA"/>
        </w:rPr>
        <w:t>had</w:t>
      </w:r>
      <w:r w:rsidR="00250843" w:rsidRPr="001944F5">
        <w:rPr>
          <w:rFonts w:ascii="Arial" w:eastAsiaTheme="minorHAnsi" w:hAnsi="Arial" w:cs="Arial"/>
          <w:lang w:val="en-ZA"/>
        </w:rPr>
        <w:t xml:space="preserve"> used Voltex 1’s pre-printed standard credit application</w:t>
      </w:r>
      <w:r w:rsidR="003D29A6" w:rsidRPr="001944F5">
        <w:rPr>
          <w:rFonts w:ascii="Arial" w:eastAsiaTheme="minorHAnsi" w:hAnsi="Arial" w:cs="Arial"/>
          <w:lang w:val="en-ZA"/>
        </w:rPr>
        <w:t xml:space="preserve"> form</w:t>
      </w:r>
      <w:r w:rsidR="00250843" w:rsidRPr="001944F5">
        <w:rPr>
          <w:rFonts w:ascii="Arial" w:eastAsiaTheme="minorHAnsi" w:hAnsi="Arial" w:cs="Arial"/>
          <w:lang w:val="en-ZA"/>
        </w:rPr>
        <w:t xml:space="preserve"> to record the security cession</w:t>
      </w:r>
      <w:r w:rsidR="008E6CD1" w:rsidRPr="001944F5">
        <w:rPr>
          <w:rFonts w:ascii="Arial" w:eastAsiaTheme="minorHAnsi" w:hAnsi="Arial" w:cs="Arial"/>
          <w:lang w:val="en-ZA"/>
        </w:rPr>
        <w:t>. At the time of the conclusion of the credit facility and the security cession agreement</w:t>
      </w:r>
      <w:r w:rsidR="00912551" w:rsidRPr="001944F5">
        <w:rPr>
          <w:rFonts w:ascii="Arial" w:eastAsiaTheme="minorHAnsi" w:hAnsi="Arial" w:cs="Arial"/>
          <w:lang w:val="en-ZA"/>
        </w:rPr>
        <w:t>,</w:t>
      </w:r>
      <w:r w:rsidR="008E6CD1" w:rsidRPr="001944F5">
        <w:rPr>
          <w:rFonts w:ascii="Arial" w:eastAsiaTheme="minorHAnsi" w:hAnsi="Arial" w:cs="Arial"/>
          <w:lang w:val="en-ZA"/>
        </w:rPr>
        <w:t xml:space="preserve"> Voltex 1 had long </w:t>
      </w:r>
      <w:r w:rsidR="00912551" w:rsidRPr="001944F5">
        <w:rPr>
          <w:rFonts w:ascii="Arial" w:eastAsiaTheme="minorHAnsi" w:hAnsi="Arial" w:cs="Arial"/>
          <w:lang w:val="en-ZA"/>
        </w:rPr>
        <w:t xml:space="preserve">since </w:t>
      </w:r>
      <w:r w:rsidR="008E6CD1" w:rsidRPr="001944F5">
        <w:rPr>
          <w:rFonts w:ascii="Arial" w:eastAsiaTheme="minorHAnsi" w:hAnsi="Arial" w:cs="Arial"/>
          <w:lang w:val="en-ZA"/>
        </w:rPr>
        <w:t>changed its name from Voltex (Pty) Limited to Abe</w:t>
      </w:r>
      <w:r w:rsidR="00912551" w:rsidRPr="001944F5">
        <w:rPr>
          <w:rFonts w:ascii="Arial" w:eastAsiaTheme="minorHAnsi" w:hAnsi="Arial" w:cs="Arial"/>
          <w:lang w:val="en-ZA"/>
        </w:rPr>
        <w:t>r</w:t>
      </w:r>
      <w:r w:rsidR="008E6CD1" w:rsidRPr="001944F5">
        <w:rPr>
          <w:rFonts w:ascii="Arial" w:eastAsiaTheme="minorHAnsi" w:hAnsi="Arial" w:cs="Arial"/>
          <w:lang w:val="en-ZA"/>
        </w:rPr>
        <w:t xml:space="preserve">dare Cables SA (Pty) Limited. </w:t>
      </w:r>
      <w:r w:rsidR="00250843" w:rsidRPr="001944F5">
        <w:rPr>
          <w:rFonts w:ascii="Arial" w:eastAsiaTheme="minorHAnsi" w:hAnsi="Arial" w:cs="Arial"/>
          <w:lang w:val="en-ZA"/>
        </w:rPr>
        <w:t xml:space="preserve"> </w:t>
      </w:r>
    </w:p>
    <w:p w14:paraId="3557827F" w14:textId="77777777" w:rsidR="00F9357A" w:rsidRPr="00BE03EB" w:rsidRDefault="00F9357A" w:rsidP="00873E0A">
      <w:pPr>
        <w:pStyle w:val="ListParagraph"/>
        <w:spacing w:line="360" w:lineRule="auto"/>
        <w:ind w:left="0"/>
        <w:jc w:val="both"/>
        <w:rPr>
          <w:rFonts w:ascii="Arial" w:eastAsiaTheme="minorHAnsi" w:hAnsi="Arial" w:cs="Arial"/>
          <w:lang w:val="en-ZA"/>
        </w:rPr>
      </w:pPr>
    </w:p>
    <w:p w14:paraId="5140283E" w14:textId="67458F35" w:rsidR="0094504B"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[3]</w:t>
      </w:r>
      <w:r w:rsidRPr="00BE03EB">
        <w:rPr>
          <w:rFonts w:ascii="Arial" w:eastAsiaTheme="minorHAnsi" w:hAnsi="Arial" w:cs="Arial"/>
          <w:lang w:val="en-ZA"/>
        </w:rPr>
        <w:tab/>
      </w:r>
      <w:r w:rsidR="00250843" w:rsidRPr="001944F5">
        <w:rPr>
          <w:rFonts w:ascii="Arial" w:eastAsiaTheme="minorHAnsi" w:hAnsi="Arial" w:cs="Arial"/>
          <w:lang w:val="en-ZA"/>
        </w:rPr>
        <w:t>On 13 November 2013</w:t>
      </w:r>
      <w:r w:rsidR="00912551" w:rsidRPr="001944F5">
        <w:rPr>
          <w:rFonts w:ascii="Arial" w:eastAsiaTheme="minorHAnsi" w:hAnsi="Arial" w:cs="Arial"/>
          <w:lang w:val="en-ZA"/>
        </w:rPr>
        <w:t>,</w:t>
      </w:r>
      <w:r w:rsidR="00250843" w:rsidRPr="001944F5">
        <w:rPr>
          <w:rFonts w:ascii="Arial" w:eastAsiaTheme="minorHAnsi" w:hAnsi="Arial" w:cs="Arial"/>
          <w:lang w:val="en-ZA"/>
        </w:rPr>
        <w:t xml:space="preserve"> Voltex 2 submitted </w:t>
      </w:r>
      <w:r w:rsidR="004750A2" w:rsidRPr="001944F5">
        <w:rPr>
          <w:rFonts w:ascii="Arial" w:eastAsiaTheme="minorHAnsi" w:hAnsi="Arial" w:cs="Arial"/>
          <w:lang w:val="en-ZA"/>
        </w:rPr>
        <w:t xml:space="preserve">proof of </w:t>
      </w:r>
      <w:r w:rsidR="00250843" w:rsidRPr="001944F5">
        <w:rPr>
          <w:rFonts w:ascii="Arial" w:eastAsiaTheme="minorHAnsi" w:hAnsi="Arial" w:cs="Arial"/>
          <w:lang w:val="en-ZA"/>
        </w:rPr>
        <w:t>its claims to</w:t>
      </w:r>
      <w:r w:rsidR="00B71F9E" w:rsidRPr="001944F5">
        <w:rPr>
          <w:rFonts w:ascii="Arial" w:eastAsiaTheme="minorHAnsi" w:hAnsi="Arial" w:cs="Arial"/>
          <w:lang w:val="en-ZA"/>
        </w:rPr>
        <w:t xml:space="preserve"> </w:t>
      </w:r>
      <w:r w:rsidR="008D06CA" w:rsidRPr="001944F5">
        <w:rPr>
          <w:rFonts w:ascii="Arial" w:eastAsiaTheme="minorHAnsi" w:hAnsi="Arial" w:cs="Arial"/>
          <w:lang w:val="en-ZA"/>
        </w:rPr>
        <w:t xml:space="preserve">the </w:t>
      </w:r>
      <w:r w:rsidR="00B71F9E" w:rsidRPr="001944F5">
        <w:rPr>
          <w:rFonts w:ascii="Arial" w:eastAsiaTheme="minorHAnsi" w:hAnsi="Arial" w:cs="Arial"/>
          <w:lang w:val="en-ZA"/>
        </w:rPr>
        <w:t>liquidato</w:t>
      </w:r>
      <w:r w:rsidR="00250843" w:rsidRPr="001944F5">
        <w:rPr>
          <w:rFonts w:ascii="Arial" w:eastAsiaTheme="minorHAnsi" w:hAnsi="Arial" w:cs="Arial"/>
          <w:lang w:val="en-ZA"/>
        </w:rPr>
        <w:t xml:space="preserve">rs of First Strut. </w:t>
      </w:r>
      <w:r w:rsidR="00D5572E" w:rsidRPr="001944F5">
        <w:rPr>
          <w:rFonts w:ascii="Arial" w:eastAsiaTheme="minorHAnsi" w:hAnsi="Arial" w:cs="Arial"/>
          <w:lang w:val="en-ZA"/>
        </w:rPr>
        <w:t>At a meeting of creditors Voltex 2 proved its claims against First Strut in the sum of R26 854 196.38 for goods sold and delivered to First Strut</w:t>
      </w:r>
      <w:r w:rsidR="00666105" w:rsidRPr="001944F5">
        <w:rPr>
          <w:rFonts w:ascii="Arial" w:eastAsiaTheme="minorHAnsi" w:hAnsi="Arial" w:cs="Arial"/>
          <w:lang w:val="en-ZA"/>
        </w:rPr>
        <w:t>,</w:t>
      </w:r>
      <w:r w:rsidR="00D5572E" w:rsidRPr="001944F5">
        <w:rPr>
          <w:rFonts w:ascii="Arial" w:eastAsiaTheme="minorHAnsi" w:hAnsi="Arial" w:cs="Arial"/>
          <w:lang w:val="en-ZA"/>
        </w:rPr>
        <w:t xml:space="preserve"> and relied on the security cession in issue for its claims. The liquidators accepted that Voltex 2’s claims were secured by the security cession and reflected this in a first liquidation and distribution account</w:t>
      </w:r>
      <w:r w:rsidR="00B2090B" w:rsidRPr="001944F5">
        <w:rPr>
          <w:rFonts w:ascii="Arial" w:eastAsiaTheme="minorHAnsi" w:hAnsi="Arial" w:cs="Arial"/>
          <w:lang w:val="en-ZA"/>
        </w:rPr>
        <w:t xml:space="preserve">. </w:t>
      </w:r>
    </w:p>
    <w:p w14:paraId="49CC6DE6" w14:textId="77777777" w:rsidR="00F9357A" w:rsidRPr="00BE03EB" w:rsidRDefault="00F9357A" w:rsidP="00873E0A">
      <w:pPr>
        <w:pStyle w:val="ListParagraph"/>
        <w:spacing w:line="360" w:lineRule="auto"/>
        <w:jc w:val="both"/>
        <w:rPr>
          <w:rFonts w:ascii="Arial" w:eastAsiaTheme="minorHAnsi" w:hAnsi="Arial" w:cs="Arial"/>
          <w:lang w:val="en-ZA"/>
        </w:rPr>
      </w:pPr>
    </w:p>
    <w:p w14:paraId="1CA9A484" w14:textId="2BC17057" w:rsidR="00461A55"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[4]</w:t>
      </w:r>
      <w:r w:rsidRPr="00BE03EB">
        <w:rPr>
          <w:rFonts w:ascii="Arial" w:eastAsiaTheme="minorHAnsi" w:hAnsi="Arial" w:cs="Arial"/>
          <w:lang w:val="en-ZA"/>
        </w:rPr>
        <w:tab/>
      </w:r>
      <w:r w:rsidR="00B2090B" w:rsidRPr="001944F5">
        <w:rPr>
          <w:rFonts w:ascii="Arial" w:eastAsiaTheme="minorHAnsi" w:hAnsi="Arial" w:cs="Arial"/>
          <w:lang w:val="en-ZA"/>
        </w:rPr>
        <w:t>On 2 March 2017</w:t>
      </w:r>
      <w:r w:rsidR="00666105" w:rsidRPr="001944F5">
        <w:rPr>
          <w:rFonts w:ascii="Arial" w:eastAsiaTheme="minorHAnsi" w:hAnsi="Arial" w:cs="Arial"/>
          <w:lang w:val="en-ZA"/>
        </w:rPr>
        <w:t>,</w:t>
      </w:r>
      <w:r w:rsidR="00B2090B" w:rsidRPr="001944F5">
        <w:rPr>
          <w:rFonts w:ascii="Arial" w:eastAsiaTheme="minorHAnsi" w:hAnsi="Arial" w:cs="Arial"/>
          <w:lang w:val="en-ZA"/>
        </w:rPr>
        <w:t xml:space="preserve"> Prevance objected to the </w:t>
      </w:r>
      <w:r w:rsidR="008E6CD1" w:rsidRPr="001944F5">
        <w:rPr>
          <w:rFonts w:ascii="Arial" w:eastAsiaTheme="minorHAnsi" w:hAnsi="Arial" w:cs="Arial"/>
          <w:lang w:val="en-ZA"/>
        </w:rPr>
        <w:t xml:space="preserve">liquidation and distribution </w:t>
      </w:r>
      <w:r w:rsidR="00B2090B" w:rsidRPr="001944F5">
        <w:rPr>
          <w:rFonts w:ascii="Arial" w:eastAsiaTheme="minorHAnsi" w:hAnsi="Arial" w:cs="Arial"/>
          <w:lang w:val="en-ZA"/>
        </w:rPr>
        <w:t>account in terms of s 407 of the Companies Act</w:t>
      </w:r>
      <w:r w:rsidR="0096687E" w:rsidRPr="001944F5">
        <w:rPr>
          <w:rFonts w:ascii="Arial" w:eastAsiaTheme="minorHAnsi" w:hAnsi="Arial" w:cs="Arial"/>
          <w:lang w:val="en-ZA"/>
        </w:rPr>
        <w:t xml:space="preserve"> 61 of </w:t>
      </w:r>
      <w:r w:rsidR="008E6CD1" w:rsidRPr="001944F5">
        <w:rPr>
          <w:rFonts w:ascii="Arial" w:eastAsiaTheme="minorHAnsi" w:hAnsi="Arial" w:cs="Arial"/>
          <w:lang w:val="en-ZA"/>
        </w:rPr>
        <w:t>1973</w:t>
      </w:r>
      <w:r w:rsidR="00B2090B" w:rsidRPr="001944F5">
        <w:rPr>
          <w:rFonts w:ascii="Arial" w:eastAsiaTheme="minorHAnsi" w:hAnsi="Arial" w:cs="Arial"/>
          <w:lang w:val="en-ZA"/>
        </w:rPr>
        <w:t xml:space="preserve"> </w:t>
      </w:r>
      <w:r w:rsidR="0096687E" w:rsidRPr="001944F5">
        <w:rPr>
          <w:rFonts w:ascii="Arial" w:eastAsiaTheme="minorHAnsi" w:hAnsi="Arial" w:cs="Arial"/>
          <w:lang w:val="en-ZA"/>
        </w:rPr>
        <w:t>recording Voltex 2</w:t>
      </w:r>
      <w:r w:rsidR="008B7047" w:rsidRPr="001944F5">
        <w:rPr>
          <w:rFonts w:ascii="Arial" w:eastAsiaTheme="minorHAnsi" w:hAnsi="Arial" w:cs="Arial"/>
          <w:lang w:val="en-ZA"/>
        </w:rPr>
        <w:t xml:space="preserve"> as</w:t>
      </w:r>
      <w:r w:rsidR="00666105" w:rsidRPr="001944F5">
        <w:rPr>
          <w:rFonts w:ascii="Arial" w:eastAsiaTheme="minorHAnsi" w:hAnsi="Arial" w:cs="Arial"/>
          <w:lang w:val="en-ZA"/>
        </w:rPr>
        <w:t xml:space="preserve"> a</w:t>
      </w:r>
      <w:r w:rsidR="0096687E" w:rsidRPr="001944F5">
        <w:rPr>
          <w:rFonts w:ascii="Arial" w:eastAsiaTheme="minorHAnsi" w:hAnsi="Arial" w:cs="Arial"/>
          <w:lang w:val="en-ZA"/>
        </w:rPr>
        <w:t xml:space="preserve"> secured creditor. On 3 May 2017, the third respondent, the </w:t>
      </w:r>
      <w:r w:rsidR="009C0589" w:rsidRPr="001944F5">
        <w:rPr>
          <w:rFonts w:ascii="Arial" w:eastAsiaTheme="minorHAnsi" w:hAnsi="Arial" w:cs="Arial"/>
          <w:lang w:val="en-ZA"/>
        </w:rPr>
        <w:t>M</w:t>
      </w:r>
      <w:r w:rsidR="0096687E" w:rsidRPr="001944F5">
        <w:rPr>
          <w:rFonts w:ascii="Arial" w:eastAsiaTheme="minorHAnsi" w:hAnsi="Arial" w:cs="Arial"/>
          <w:lang w:val="en-ZA"/>
        </w:rPr>
        <w:t xml:space="preserve">aster of </w:t>
      </w:r>
      <w:r w:rsidR="008B7047" w:rsidRPr="001944F5">
        <w:rPr>
          <w:rFonts w:ascii="Arial" w:eastAsiaTheme="minorHAnsi" w:hAnsi="Arial" w:cs="Arial"/>
          <w:lang w:val="en-ZA"/>
        </w:rPr>
        <w:t xml:space="preserve">the </w:t>
      </w:r>
      <w:r w:rsidR="00AC66A6" w:rsidRPr="001944F5">
        <w:rPr>
          <w:rFonts w:ascii="Arial" w:eastAsiaTheme="minorHAnsi" w:hAnsi="Arial" w:cs="Arial"/>
          <w:lang w:val="en-ZA"/>
        </w:rPr>
        <w:t>High Court</w:t>
      </w:r>
      <w:r w:rsidR="008B7047" w:rsidRPr="001944F5">
        <w:rPr>
          <w:rFonts w:ascii="Arial" w:eastAsiaTheme="minorHAnsi" w:hAnsi="Arial" w:cs="Arial"/>
          <w:lang w:val="en-ZA"/>
        </w:rPr>
        <w:t>,</w:t>
      </w:r>
      <w:r w:rsidR="00666105" w:rsidRPr="001944F5">
        <w:rPr>
          <w:rFonts w:ascii="Arial" w:eastAsiaTheme="minorHAnsi" w:hAnsi="Arial" w:cs="Arial"/>
          <w:lang w:val="en-ZA"/>
        </w:rPr>
        <w:t xml:space="preserve"> Pretoria,</w:t>
      </w:r>
      <w:r w:rsidR="008B7047" w:rsidRPr="001944F5">
        <w:rPr>
          <w:rFonts w:ascii="Arial" w:eastAsiaTheme="minorHAnsi" w:hAnsi="Arial" w:cs="Arial"/>
          <w:lang w:val="en-ZA"/>
        </w:rPr>
        <w:t xml:space="preserve"> upheld the objection and directed the liquidators to amend the liquidation and distribution account to exclude Voltex 2 as </w:t>
      </w:r>
      <w:r w:rsidR="00666105" w:rsidRPr="001944F5">
        <w:rPr>
          <w:rFonts w:ascii="Arial" w:eastAsiaTheme="minorHAnsi" w:hAnsi="Arial" w:cs="Arial"/>
          <w:lang w:val="en-ZA"/>
        </w:rPr>
        <w:t xml:space="preserve">a </w:t>
      </w:r>
      <w:r w:rsidR="008B7047" w:rsidRPr="001944F5">
        <w:rPr>
          <w:rFonts w:ascii="Arial" w:eastAsiaTheme="minorHAnsi" w:hAnsi="Arial" w:cs="Arial"/>
          <w:lang w:val="en-ZA"/>
        </w:rPr>
        <w:t>secured creditor.</w:t>
      </w:r>
      <w:r w:rsidR="008E6CD1" w:rsidRPr="001944F5">
        <w:rPr>
          <w:rFonts w:ascii="Arial" w:eastAsiaTheme="minorHAnsi" w:hAnsi="Arial" w:cs="Arial"/>
          <w:lang w:val="en-ZA"/>
        </w:rPr>
        <w:t xml:space="preserve"> </w:t>
      </w:r>
    </w:p>
    <w:p w14:paraId="40048BA1" w14:textId="77777777" w:rsidR="00F9357A" w:rsidRPr="00BE03EB" w:rsidRDefault="00F9357A" w:rsidP="00873E0A">
      <w:pPr>
        <w:pStyle w:val="ListParagraph"/>
        <w:spacing w:line="360" w:lineRule="auto"/>
        <w:jc w:val="both"/>
        <w:rPr>
          <w:rFonts w:ascii="Arial" w:eastAsiaTheme="minorHAnsi" w:hAnsi="Arial" w:cs="Arial"/>
          <w:lang w:val="en-ZA"/>
        </w:rPr>
      </w:pPr>
    </w:p>
    <w:p w14:paraId="5D66B72A" w14:textId="1D2306C5" w:rsidR="00461A55"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[5]</w:t>
      </w:r>
      <w:r w:rsidRPr="00BE03EB">
        <w:rPr>
          <w:rFonts w:ascii="Arial" w:eastAsiaTheme="minorHAnsi" w:hAnsi="Arial" w:cs="Arial"/>
          <w:lang w:val="en-ZA"/>
        </w:rPr>
        <w:tab/>
      </w:r>
      <w:r w:rsidR="00C423B1" w:rsidRPr="001944F5">
        <w:rPr>
          <w:rFonts w:ascii="Arial" w:eastAsiaTheme="minorHAnsi" w:hAnsi="Arial" w:cs="Arial"/>
          <w:lang w:val="en-ZA"/>
        </w:rPr>
        <w:t>On 27 Jun</w:t>
      </w:r>
      <w:r w:rsidR="005A78DB" w:rsidRPr="001944F5">
        <w:rPr>
          <w:rFonts w:ascii="Arial" w:eastAsiaTheme="minorHAnsi" w:hAnsi="Arial" w:cs="Arial"/>
          <w:lang w:val="en-ZA"/>
        </w:rPr>
        <w:t>e 2017</w:t>
      </w:r>
      <w:r w:rsidR="00666105" w:rsidRPr="001944F5">
        <w:rPr>
          <w:rFonts w:ascii="Arial" w:eastAsiaTheme="minorHAnsi" w:hAnsi="Arial" w:cs="Arial"/>
          <w:lang w:val="en-ZA"/>
        </w:rPr>
        <w:t>,</w:t>
      </w:r>
      <w:r w:rsidR="005A78DB" w:rsidRPr="001944F5">
        <w:rPr>
          <w:rFonts w:ascii="Arial" w:eastAsiaTheme="minorHAnsi" w:hAnsi="Arial" w:cs="Arial"/>
          <w:lang w:val="en-ZA"/>
        </w:rPr>
        <w:t xml:space="preserve"> Voltex 2 applied to the </w:t>
      </w:r>
      <w:r w:rsidR="00666105" w:rsidRPr="001944F5">
        <w:rPr>
          <w:rFonts w:ascii="Arial" w:eastAsiaTheme="minorHAnsi" w:hAnsi="Arial" w:cs="Arial"/>
          <w:lang w:val="en-ZA"/>
        </w:rPr>
        <w:t>h</w:t>
      </w:r>
      <w:r w:rsidR="00C423B1" w:rsidRPr="001944F5">
        <w:rPr>
          <w:rFonts w:ascii="Arial" w:eastAsiaTheme="minorHAnsi" w:hAnsi="Arial" w:cs="Arial"/>
          <w:lang w:val="en-ZA"/>
        </w:rPr>
        <w:t>i</w:t>
      </w:r>
      <w:r w:rsidR="005A78DB" w:rsidRPr="001944F5">
        <w:rPr>
          <w:rFonts w:ascii="Arial" w:eastAsiaTheme="minorHAnsi" w:hAnsi="Arial" w:cs="Arial"/>
          <w:lang w:val="en-ZA"/>
        </w:rPr>
        <w:t xml:space="preserve">gh </w:t>
      </w:r>
      <w:r w:rsidR="00666105" w:rsidRPr="001944F5">
        <w:rPr>
          <w:rFonts w:ascii="Arial" w:eastAsiaTheme="minorHAnsi" w:hAnsi="Arial" w:cs="Arial"/>
          <w:lang w:val="en-ZA"/>
        </w:rPr>
        <w:t>c</w:t>
      </w:r>
      <w:r w:rsidR="00C423B1" w:rsidRPr="001944F5">
        <w:rPr>
          <w:rFonts w:ascii="Arial" w:eastAsiaTheme="minorHAnsi" w:hAnsi="Arial" w:cs="Arial"/>
          <w:lang w:val="en-ZA"/>
        </w:rPr>
        <w:t>ourt</w:t>
      </w:r>
      <w:r w:rsidR="008E6CD1" w:rsidRPr="001944F5">
        <w:rPr>
          <w:rFonts w:ascii="Arial" w:eastAsiaTheme="minorHAnsi" w:hAnsi="Arial" w:cs="Arial"/>
          <w:lang w:val="en-ZA"/>
        </w:rPr>
        <w:t xml:space="preserve"> for the rectification of</w:t>
      </w:r>
      <w:r w:rsidR="008B7047" w:rsidRPr="001944F5">
        <w:rPr>
          <w:rFonts w:ascii="Arial" w:eastAsiaTheme="minorHAnsi" w:hAnsi="Arial" w:cs="Arial"/>
          <w:lang w:val="en-ZA"/>
        </w:rPr>
        <w:t xml:space="preserve"> </w:t>
      </w:r>
      <w:r w:rsidR="00C423B1" w:rsidRPr="001944F5">
        <w:rPr>
          <w:rFonts w:ascii="Arial" w:eastAsiaTheme="minorHAnsi" w:hAnsi="Arial" w:cs="Arial"/>
          <w:lang w:val="en-ZA"/>
        </w:rPr>
        <w:t>the recordal of its registrati</w:t>
      </w:r>
      <w:r w:rsidR="008E6CD1" w:rsidRPr="001944F5">
        <w:rPr>
          <w:rFonts w:ascii="Arial" w:eastAsiaTheme="minorHAnsi" w:hAnsi="Arial" w:cs="Arial"/>
          <w:lang w:val="en-ZA"/>
        </w:rPr>
        <w:t>on number on the credit facilities</w:t>
      </w:r>
      <w:r w:rsidR="00C423B1" w:rsidRPr="001944F5">
        <w:rPr>
          <w:rFonts w:ascii="Arial" w:eastAsiaTheme="minorHAnsi" w:hAnsi="Arial" w:cs="Arial"/>
          <w:lang w:val="en-ZA"/>
        </w:rPr>
        <w:t xml:space="preserve"> application</w:t>
      </w:r>
      <w:r w:rsidR="008E6CD1" w:rsidRPr="001944F5">
        <w:rPr>
          <w:rFonts w:ascii="Arial" w:eastAsiaTheme="minorHAnsi" w:hAnsi="Arial" w:cs="Arial"/>
          <w:lang w:val="en-ZA"/>
        </w:rPr>
        <w:t xml:space="preserve"> </w:t>
      </w:r>
      <w:r w:rsidR="00666105" w:rsidRPr="001944F5">
        <w:rPr>
          <w:rFonts w:ascii="Arial" w:eastAsiaTheme="minorHAnsi" w:hAnsi="Arial" w:cs="Arial"/>
          <w:lang w:val="en-ZA"/>
        </w:rPr>
        <w:t xml:space="preserve">form </w:t>
      </w:r>
      <w:r w:rsidR="008E6CD1" w:rsidRPr="001944F5">
        <w:rPr>
          <w:rFonts w:ascii="Arial" w:eastAsiaTheme="minorHAnsi" w:hAnsi="Arial" w:cs="Arial"/>
          <w:lang w:val="en-ZA"/>
        </w:rPr>
        <w:t>and the</w:t>
      </w:r>
      <w:r w:rsidR="00BB60D0" w:rsidRPr="001944F5">
        <w:rPr>
          <w:rFonts w:ascii="Arial" w:eastAsiaTheme="minorHAnsi" w:hAnsi="Arial" w:cs="Arial"/>
          <w:lang w:val="en-ZA"/>
        </w:rPr>
        <w:t xml:space="preserve"> security cession. </w:t>
      </w:r>
      <w:r w:rsidR="00C423B1" w:rsidRPr="001944F5">
        <w:rPr>
          <w:rFonts w:ascii="Arial" w:eastAsiaTheme="minorHAnsi" w:hAnsi="Arial" w:cs="Arial"/>
          <w:lang w:val="en-ZA"/>
        </w:rPr>
        <w:t>Prevance</w:t>
      </w:r>
      <w:r w:rsidR="00666105" w:rsidRPr="001944F5">
        <w:rPr>
          <w:rFonts w:ascii="Arial" w:eastAsiaTheme="minorHAnsi" w:hAnsi="Arial" w:cs="Arial"/>
          <w:lang w:val="en-ZA"/>
        </w:rPr>
        <w:t>,</w:t>
      </w:r>
      <w:r w:rsidR="00C423B1" w:rsidRPr="001944F5">
        <w:rPr>
          <w:rFonts w:ascii="Arial" w:eastAsiaTheme="minorHAnsi" w:hAnsi="Arial" w:cs="Arial"/>
          <w:lang w:val="en-ZA"/>
        </w:rPr>
        <w:t xml:space="preserve"> to whom First Strut had also ceded its </w:t>
      </w:r>
      <w:r w:rsidR="008B7047" w:rsidRPr="001944F5">
        <w:rPr>
          <w:rFonts w:ascii="Arial" w:eastAsiaTheme="minorHAnsi" w:hAnsi="Arial" w:cs="Arial"/>
          <w:lang w:val="en-ZA"/>
        </w:rPr>
        <w:t>book debts</w:t>
      </w:r>
      <w:r w:rsidR="008E6CD1" w:rsidRPr="001944F5">
        <w:rPr>
          <w:rFonts w:ascii="Arial" w:eastAsiaTheme="minorHAnsi" w:hAnsi="Arial" w:cs="Arial"/>
          <w:lang w:val="en-ZA"/>
        </w:rPr>
        <w:t xml:space="preserve"> to secure payment of its claims</w:t>
      </w:r>
      <w:r w:rsidR="00C423B1" w:rsidRPr="001944F5">
        <w:rPr>
          <w:rFonts w:ascii="Arial" w:eastAsiaTheme="minorHAnsi" w:hAnsi="Arial" w:cs="Arial"/>
          <w:lang w:val="en-ZA"/>
        </w:rPr>
        <w:t xml:space="preserve">, opposed the application. It </w:t>
      </w:r>
      <w:r w:rsidR="00AB2856" w:rsidRPr="001944F5">
        <w:rPr>
          <w:rFonts w:ascii="Arial" w:eastAsiaTheme="minorHAnsi" w:hAnsi="Arial" w:cs="Arial"/>
          <w:lang w:val="en-ZA"/>
        </w:rPr>
        <w:t>denied that</w:t>
      </w:r>
      <w:r w:rsidR="00C423B1" w:rsidRPr="001944F5">
        <w:rPr>
          <w:rFonts w:ascii="Arial" w:eastAsiaTheme="minorHAnsi" w:hAnsi="Arial" w:cs="Arial"/>
          <w:lang w:val="en-ZA"/>
        </w:rPr>
        <w:t xml:space="preserve"> Voltex 2 was a secured creditor</w:t>
      </w:r>
      <w:r w:rsidR="00AB2856" w:rsidRPr="001944F5">
        <w:rPr>
          <w:rFonts w:ascii="Arial" w:eastAsiaTheme="minorHAnsi" w:hAnsi="Arial" w:cs="Arial"/>
          <w:lang w:val="en-ZA"/>
        </w:rPr>
        <w:t>.</w:t>
      </w:r>
      <w:r w:rsidR="00C423B1" w:rsidRPr="001944F5">
        <w:rPr>
          <w:rFonts w:ascii="Arial" w:eastAsiaTheme="minorHAnsi" w:hAnsi="Arial" w:cs="Arial"/>
          <w:lang w:val="en-ZA"/>
        </w:rPr>
        <w:t xml:space="preserve"> It did so on two </w:t>
      </w:r>
      <w:r w:rsidR="008E6CD1" w:rsidRPr="001944F5">
        <w:rPr>
          <w:rFonts w:ascii="Arial" w:eastAsiaTheme="minorHAnsi" w:hAnsi="Arial" w:cs="Arial"/>
          <w:lang w:val="en-ZA"/>
        </w:rPr>
        <w:t>grounds</w:t>
      </w:r>
      <w:r w:rsidR="00C423B1" w:rsidRPr="001944F5">
        <w:rPr>
          <w:rFonts w:ascii="Arial" w:eastAsiaTheme="minorHAnsi" w:hAnsi="Arial" w:cs="Arial"/>
          <w:lang w:val="en-ZA"/>
        </w:rPr>
        <w:t>. First, it contended that rectification of the security cession</w:t>
      </w:r>
      <w:r w:rsidR="00F860DE" w:rsidRPr="001944F5">
        <w:rPr>
          <w:rFonts w:ascii="Arial" w:eastAsiaTheme="minorHAnsi" w:hAnsi="Arial" w:cs="Arial"/>
          <w:lang w:val="en-ZA"/>
        </w:rPr>
        <w:t xml:space="preserve"> was incompetent</w:t>
      </w:r>
      <w:r w:rsidR="00C423B1" w:rsidRPr="001944F5">
        <w:rPr>
          <w:rFonts w:ascii="Arial" w:eastAsiaTheme="minorHAnsi" w:hAnsi="Arial" w:cs="Arial"/>
          <w:lang w:val="en-ZA"/>
        </w:rPr>
        <w:t xml:space="preserve"> after the establishment of </w:t>
      </w:r>
      <w:r w:rsidR="00C423B1" w:rsidRPr="001944F5">
        <w:rPr>
          <w:rFonts w:ascii="Arial" w:eastAsiaTheme="minorHAnsi" w:hAnsi="Arial" w:cs="Arial"/>
          <w:i/>
          <w:lang w:val="en-ZA"/>
        </w:rPr>
        <w:t>concursus creditorum</w:t>
      </w:r>
      <w:r w:rsidR="00C423B1" w:rsidRPr="001944F5">
        <w:rPr>
          <w:rFonts w:ascii="Arial" w:eastAsiaTheme="minorHAnsi" w:hAnsi="Arial" w:cs="Arial"/>
          <w:lang w:val="en-ZA"/>
        </w:rPr>
        <w:t xml:space="preserve"> (coming together of creditors) brought about by the liquidation of First Strut on 8 July 2013</w:t>
      </w:r>
      <w:r w:rsidR="00F860DE" w:rsidRPr="001944F5">
        <w:rPr>
          <w:rFonts w:ascii="Arial" w:eastAsiaTheme="minorHAnsi" w:hAnsi="Arial" w:cs="Arial"/>
          <w:lang w:val="en-ZA"/>
        </w:rPr>
        <w:t>.</w:t>
      </w:r>
      <w:r w:rsidR="00AB2856" w:rsidRPr="001944F5">
        <w:rPr>
          <w:rFonts w:ascii="Arial" w:eastAsiaTheme="minorHAnsi" w:hAnsi="Arial" w:cs="Arial"/>
          <w:lang w:val="en-ZA"/>
        </w:rPr>
        <w:t xml:space="preserve"> S</w:t>
      </w:r>
      <w:r w:rsidR="00C423B1" w:rsidRPr="001944F5">
        <w:rPr>
          <w:rFonts w:ascii="Arial" w:eastAsiaTheme="minorHAnsi" w:hAnsi="Arial" w:cs="Arial"/>
          <w:lang w:val="en-ZA"/>
        </w:rPr>
        <w:t xml:space="preserve">econd, </w:t>
      </w:r>
      <w:r w:rsidR="00AB2856" w:rsidRPr="001944F5">
        <w:rPr>
          <w:rFonts w:ascii="Arial" w:eastAsiaTheme="minorHAnsi" w:hAnsi="Arial" w:cs="Arial"/>
          <w:lang w:val="en-ZA"/>
        </w:rPr>
        <w:t xml:space="preserve">it asserted </w:t>
      </w:r>
      <w:r w:rsidR="00C423B1" w:rsidRPr="001944F5">
        <w:rPr>
          <w:rFonts w:ascii="Arial" w:eastAsiaTheme="minorHAnsi" w:hAnsi="Arial" w:cs="Arial"/>
          <w:lang w:val="en-ZA"/>
        </w:rPr>
        <w:t>that Prevance had</w:t>
      </w:r>
      <w:r w:rsidR="0065670B" w:rsidRPr="001944F5">
        <w:rPr>
          <w:rFonts w:ascii="Arial" w:eastAsiaTheme="minorHAnsi" w:hAnsi="Arial" w:cs="Arial"/>
          <w:lang w:val="en-ZA"/>
        </w:rPr>
        <w:t>,</w:t>
      </w:r>
      <w:r w:rsidR="00F860DE" w:rsidRPr="001944F5">
        <w:rPr>
          <w:rFonts w:ascii="Arial" w:eastAsiaTheme="minorHAnsi" w:hAnsi="Arial" w:cs="Arial"/>
          <w:lang w:val="en-ZA"/>
        </w:rPr>
        <w:t xml:space="preserve"> in any event,</w:t>
      </w:r>
      <w:r w:rsidR="00C423B1" w:rsidRPr="001944F5">
        <w:rPr>
          <w:rFonts w:ascii="Arial" w:eastAsiaTheme="minorHAnsi" w:hAnsi="Arial" w:cs="Arial"/>
          <w:lang w:val="en-ZA"/>
        </w:rPr>
        <w:t xml:space="preserve"> failed to make out</w:t>
      </w:r>
      <w:r w:rsidR="005A78DB" w:rsidRPr="001944F5">
        <w:rPr>
          <w:rFonts w:ascii="Arial" w:eastAsiaTheme="minorHAnsi" w:hAnsi="Arial" w:cs="Arial"/>
          <w:lang w:val="en-ZA"/>
        </w:rPr>
        <w:t xml:space="preserve"> a case </w:t>
      </w:r>
      <w:r w:rsidR="00BB60D0" w:rsidRPr="001944F5">
        <w:rPr>
          <w:rFonts w:ascii="Arial" w:eastAsiaTheme="minorHAnsi" w:hAnsi="Arial" w:cs="Arial"/>
          <w:lang w:val="en-ZA"/>
        </w:rPr>
        <w:t xml:space="preserve">for rectification. </w:t>
      </w:r>
      <w:r w:rsidR="005A78DB" w:rsidRPr="001944F5">
        <w:rPr>
          <w:rFonts w:ascii="Arial" w:eastAsiaTheme="minorHAnsi" w:hAnsi="Arial" w:cs="Arial"/>
          <w:lang w:val="en-ZA"/>
        </w:rPr>
        <w:t xml:space="preserve">The </w:t>
      </w:r>
      <w:r w:rsidR="0065670B" w:rsidRPr="001944F5">
        <w:rPr>
          <w:rFonts w:ascii="Arial" w:eastAsiaTheme="minorHAnsi" w:hAnsi="Arial" w:cs="Arial"/>
          <w:lang w:val="en-ZA"/>
        </w:rPr>
        <w:t>h</w:t>
      </w:r>
      <w:r w:rsidR="005A78DB" w:rsidRPr="001944F5">
        <w:rPr>
          <w:rFonts w:ascii="Arial" w:eastAsiaTheme="minorHAnsi" w:hAnsi="Arial" w:cs="Arial"/>
          <w:lang w:val="en-ZA"/>
        </w:rPr>
        <w:t xml:space="preserve">igh </w:t>
      </w:r>
      <w:r w:rsidR="0065670B" w:rsidRPr="001944F5">
        <w:rPr>
          <w:rFonts w:ascii="Arial" w:eastAsiaTheme="minorHAnsi" w:hAnsi="Arial" w:cs="Arial"/>
          <w:lang w:val="en-ZA"/>
        </w:rPr>
        <w:t>c</w:t>
      </w:r>
      <w:r w:rsidR="00C423B1" w:rsidRPr="001944F5">
        <w:rPr>
          <w:rFonts w:ascii="Arial" w:eastAsiaTheme="minorHAnsi" w:hAnsi="Arial" w:cs="Arial"/>
          <w:lang w:val="en-ZA"/>
        </w:rPr>
        <w:t xml:space="preserve">ourt rejected both contentions of Prevance and granted </w:t>
      </w:r>
      <w:r w:rsidR="00C423B1" w:rsidRPr="001944F5">
        <w:rPr>
          <w:rFonts w:ascii="Arial" w:eastAsiaTheme="minorHAnsi" w:hAnsi="Arial" w:cs="Arial"/>
          <w:lang w:val="en-ZA"/>
        </w:rPr>
        <w:lastRenderedPageBreak/>
        <w:t xml:space="preserve">rectification of the recordal of Voltex 2’s registration number on the security cession </w:t>
      </w:r>
      <w:r w:rsidR="00F860DE" w:rsidRPr="001944F5">
        <w:rPr>
          <w:rFonts w:ascii="Arial" w:eastAsiaTheme="minorHAnsi" w:hAnsi="Arial" w:cs="Arial"/>
          <w:lang w:val="en-ZA"/>
        </w:rPr>
        <w:t xml:space="preserve">in the respect </w:t>
      </w:r>
      <w:r w:rsidR="00C423B1" w:rsidRPr="001944F5">
        <w:rPr>
          <w:rFonts w:ascii="Arial" w:eastAsiaTheme="minorHAnsi" w:hAnsi="Arial" w:cs="Arial"/>
          <w:lang w:val="en-ZA"/>
        </w:rPr>
        <w:t xml:space="preserve">as set out in para 1 above. </w:t>
      </w:r>
    </w:p>
    <w:p w14:paraId="098862F8" w14:textId="77777777" w:rsidR="00F9357A" w:rsidRPr="00BE03EB" w:rsidRDefault="00F9357A" w:rsidP="00873E0A">
      <w:pPr>
        <w:pStyle w:val="ListParagraph"/>
        <w:spacing w:line="360" w:lineRule="auto"/>
        <w:jc w:val="both"/>
        <w:rPr>
          <w:rFonts w:ascii="Arial" w:eastAsiaTheme="minorHAnsi" w:hAnsi="Arial" w:cs="Arial"/>
          <w:lang w:val="en-ZA"/>
        </w:rPr>
      </w:pPr>
    </w:p>
    <w:p w14:paraId="63BBCB8C" w14:textId="7AD3EB6F" w:rsidR="00647A33"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[6]</w:t>
      </w:r>
      <w:r w:rsidRPr="00BE03EB">
        <w:rPr>
          <w:rFonts w:ascii="Arial" w:eastAsiaTheme="minorHAnsi" w:hAnsi="Arial" w:cs="Arial"/>
          <w:lang w:val="en-ZA"/>
        </w:rPr>
        <w:tab/>
      </w:r>
      <w:r w:rsidR="00647A33" w:rsidRPr="001944F5">
        <w:rPr>
          <w:rFonts w:ascii="Arial" w:eastAsiaTheme="minorHAnsi" w:hAnsi="Arial" w:cs="Arial"/>
          <w:lang w:val="en-ZA"/>
        </w:rPr>
        <w:t xml:space="preserve">Prevance challenges the order </w:t>
      </w:r>
      <w:r w:rsidR="008B7047" w:rsidRPr="001944F5">
        <w:rPr>
          <w:rFonts w:ascii="Arial" w:eastAsiaTheme="minorHAnsi" w:hAnsi="Arial" w:cs="Arial"/>
          <w:lang w:val="en-ZA"/>
        </w:rPr>
        <w:t xml:space="preserve">granted by the </w:t>
      </w:r>
      <w:r w:rsidR="0065670B" w:rsidRPr="001944F5">
        <w:rPr>
          <w:rFonts w:ascii="Arial" w:eastAsiaTheme="minorHAnsi" w:hAnsi="Arial" w:cs="Arial"/>
          <w:lang w:val="en-ZA"/>
        </w:rPr>
        <w:t>h</w:t>
      </w:r>
      <w:r w:rsidR="008B7047" w:rsidRPr="001944F5">
        <w:rPr>
          <w:rFonts w:ascii="Arial" w:eastAsiaTheme="minorHAnsi" w:hAnsi="Arial" w:cs="Arial"/>
          <w:lang w:val="en-ZA"/>
        </w:rPr>
        <w:t xml:space="preserve">igh </w:t>
      </w:r>
      <w:r w:rsidR="0065670B" w:rsidRPr="001944F5">
        <w:rPr>
          <w:rFonts w:ascii="Arial" w:eastAsiaTheme="minorHAnsi" w:hAnsi="Arial" w:cs="Arial"/>
          <w:lang w:val="en-ZA"/>
        </w:rPr>
        <w:t>c</w:t>
      </w:r>
      <w:r w:rsidR="008B7047" w:rsidRPr="001944F5">
        <w:rPr>
          <w:rFonts w:ascii="Arial" w:eastAsiaTheme="minorHAnsi" w:hAnsi="Arial" w:cs="Arial"/>
          <w:lang w:val="en-ZA"/>
        </w:rPr>
        <w:t>ourt on two</w:t>
      </w:r>
      <w:r w:rsidR="00647A33" w:rsidRPr="001944F5">
        <w:rPr>
          <w:rFonts w:ascii="Arial" w:eastAsiaTheme="minorHAnsi" w:hAnsi="Arial" w:cs="Arial"/>
          <w:lang w:val="en-ZA"/>
        </w:rPr>
        <w:t xml:space="preserve"> grounds</w:t>
      </w:r>
      <w:r w:rsidR="0065670B" w:rsidRPr="001944F5">
        <w:rPr>
          <w:rFonts w:ascii="Arial" w:eastAsiaTheme="minorHAnsi" w:hAnsi="Arial" w:cs="Arial"/>
          <w:lang w:val="en-ZA"/>
        </w:rPr>
        <w:t>.</w:t>
      </w:r>
      <w:r w:rsidR="00647A33" w:rsidRPr="001944F5">
        <w:rPr>
          <w:rFonts w:ascii="Arial" w:eastAsiaTheme="minorHAnsi" w:hAnsi="Arial" w:cs="Arial"/>
          <w:lang w:val="en-ZA"/>
        </w:rPr>
        <w:t xml:space="preserve"> </w:t>
      </w:r>
      <w:r w:rsidR="0065670B" w:rsidRPr="001944F5">
        <w:rPr>
          <w:rFonts w:ascii="Arial" w:eastAsiaTheme="minorHAnsi" w:hAnsi="Arial" w:cs="Arial"/>
          <w:lang w:val="en-ZA"/>
        </w:rPr>
        <w:t>F</w:t>
      </w:r>
      <w:r w:rsidR="00647A33" w:rsidRPr="001944F5">
        <w:rPr>
          <w:rFonts w:ascii="Arial" w:eastAsiaTheme="minorHAnsi" w:hAnsi="Arial" w:cs="Arial"/>
          <w:lang w:val="en-ZA"/>
        </w:rPr>
        <w:t>irst, that the f</w:t>
      </w:r>
      <w:r w:rsidR="008B7047" w:rsidRPr="001944F5">
        <w:rPr>
          <w:rFonts w:ascii="Arial" w:eastAsiaTheme="minorHAnsi" w:hAnsi="Arial" w:cs="Arial"/>
          <w:lang w:val="en-ZA"/>
        </w:rPr>
        <w:t xml:space="preserve">ounding </w:t>
      </w:r>
      <w:r w:rsidR="00647A33" w:rsidRPr="001944F5">
        <w:rPr>
          <w:rFonts w:ascii="Arial" w:eastAsiaTheme="minorHAnsi" w:hAnsi="Arial" w:cs="Arial"/>
          <w:lang w:val="en-ZA"/>
        </w:rPr>
        <w:t xml:space="preserve">papers do not disclose sufficient evidence of the common continuing intention of the parties to the security cession necessary for the </w:t>
      </w:r>
      <w:r w:rsidR="0089422A" w:rsidRPr="001944F5">
        <w:rPr>
          <w:rFonts w:ascii="Arial" w:eastAsiaTheme="minorHAnsi" w:hAnsi="Arial" w:cs="Arial"/>
          <w:lang w:val="en-ZA"/>
        </w:rPr>
        <w:t xml:space="preserve">rectification </w:t>
      </w:r>
      <w:r w:rsidR="00647A33" w:rsidRPr="001944F5">
        <w:rPr>
          <w:rFonts w:ascii="Arial" w:eastAsiaTheme="minorHAnsi" w:hAnsi="Arial" w:cs="Arial"/>
          <w:lang w:val="en-ZA"/>
        </w:rPr>
        <w:t>of the security cession</w:t>
      </w:r>
      <w:r w:rsidR="0094504B" w:rsidRPr="001944F5">
        <w:rPr>
          <w:rFonts w:ascii="Arial" w:eastAsiaTheme="minorHAnsi" w:hAnsi="Arial" w:cs="Arial"/>
          <w:lang w:val="en-ZA"/>
        </w:rPr>
        <w:t xml:space="preserve">. </w:t>
      </w:r>
      <w:r w:rsidR="0005716B" w:rsidRPr="001944F5">
        <w:rPr>
          <w:rFonts w:ascii="Arial" w:eastAsiaTheme="minorHAnsi" w:hAnsi="Arial" w:cs="Arial"/>
          <w:lang w:val="en-ZA"/>
        </w:rPr>
        <w:t>S</w:t>
      </w:r>
      <w:r w:rsidR="00647A33" w:rsidRPr="001944F5">
        <w:rPr>
          <w:rFonts w:ascii="Arial" w:eastAsiaTheme="minorHAnsi" w:hAnsi="Arial" w:cs="Arial"/>
          <w:lang w:val="en-ZA"/>
        </w:rPr>
        <w:t xml:space="preserve">econd, </w:t>
      </w:r>
      <w:r w:rsidR="0005716B" w:rsidRPr="001944F5">
        <w:rPr>
          <w:rFonts w:ascii="Arial" w:eastAsiaTheme="minorHAnsi" w:hAnsi="Arial" w:cs="Arial"/>
          <w:lang w:val="en-ZA"/>
        </w:rPr>
        <w:t>it alleges that V</w:t>
      </w:r>
      <w:r w:rsidR="00366937" w:rsidRPr="001944F5">
        <w:rPr>
          <w:rFonts w:ascii="Arial" w:eastAsiaTheme="minorHAnsi" w:hAnsi="Arial" w:cs="Arial"/>
          <w:lang w:val="en-ZA"/>
        </w:rPr>
        <w:t>oltex 2 is a concurrent</w:t>
      </w:r>
      <w:r w:rsidR="0005716B" w:rsidRPr="001944F5">
        <w:rPr>
          <w:rFonts w:ascii="Arial" w:eastAsiaTheme="minorHAnsi" w:hAnsi="Arial" w:cs="Arial"/>
          <w:lang w:val="en-ZA"/>
        </w:rPr>
        <w:t xml:space="preserve"> creditor</w:t>
      </w:r>
      <w:r w:rsidR="009A7833" w:rsidRPr="001944F5">
        <w:rPr>
          <w:rFonts w:ascii="Arial" w:eastAsiaTheme="minorHAnsi" w:hAnsi="Arial" w:cs="Arial"/>
          <w:lang w:val="en-ZA"/>
        </w:rPr>
        <w:t>. Therefore,</w:t>
      </w:r>
      <w:r w:rsidR="0005716B" w:rsidRPr="001944F5">
        <w:rPr>
          <w:rFonts w:ascii="Arial" w:eastAsiaTheme="minorHAnsi" w:hAnsi="Arial" w:cs="Arial"/>
          <w:lang w:val="en-ZA"/>
        </w:rPr>
        <w:t xml:space="preserve"> </w:t>
      </w:r>
      <w:r w:rsidR="00366937" w:rsidRPr="001944F5">
        <w:rPr>
          <w:rFonts w:ascii="Arial" w:eastAsiaTheme="minorHAnsi" w:hAnsi="Arial" w:cs="Arial"/>
          <w:lang w:val="en-ZA"/>
        </w:rPr>
        <w:t xml:space="preserve">after the establishment of the </w:t>
      </w:r>
      <w:r w:rsidR="00366937" w:rsidRPr="001944F5">
        <w:rPr>
          <w:rFonts w:ascii="Arial" w:eastAsiaTheme="minorHAnsi" w:hAnsi="Arial" w:cs="Arial"/>
          <w:i/>
          <w:lang w:val="en-ZA"/>
        </w:rPr>
        <w:t>concursus creditorum</w:t>
      </w:r>
      <w:r w:rsidR="00366937" w:rsidRPr="001944F5">
        <w:rPr>
          <w:rFonts w:ascii="Arial" w:eastAsiaTheme="minorHAnsi" w:hAnsi="Arial" w:cs="Arial"/>
          <w:lang w:val="en-ZA"/>
        </w:rPr>
        <w:t xml:space="preserve"> following the liquidation of First Strut</w:t>
      </w:r>
      <w:r w:rsidR="009A7833" w:rsidRPr="001944F5">
        <w:rPr>
          <w:rFonts w:ascii="Arial" w:eastAsiaTheme="minorHAnsi" w:hAnsi="Arial" w:cs="Arial"/>
          <w:lang w:val="en-ZA"/>
        </w:rPr>
        <w:t>,</w:t>
      </w:r>
      <w:r w:rsidR="00366937" w:rsidRPr="001944F5">
        <w:rPr>
          <w:rFonts w:ascii="Arial" w:eastAsiaTheme="minorHAnsi" w:hAnsi="Arial" w:cs="Arial"/>
          <w:lang w:val="en-ZA"/>
        </w:rPr>
        <w:t xml:space="preserve"> </w:t>
      </w:r>
      <w:r w:rsidR="00647A33" w:rsidRPr="001944F5">
        <w:rPr>
          <w:rFonts w:ascii="Arial" w:eastAsiaTheme="minorHAnsi" w:hAnsi="Arial" w:cs="Arial"/>
          <w:lang w:val="en-ZA"/>
        </w:rPr>
        <w:t xml:space="preserve">rectification </w:t>
      </w:r>
      <w:r w:rsidR="00366937" w:rsidRPr="001944F5">
        <w:rPr>
          <w:rFonts w:ascii="Arial" w:eastAsiaTheme="minorHAnsi" w:hAnsi="Arial" w:cs="Arial"/>
          <w:lang w:val="en-ZA"/>
        </w:rPr>
        <w:t>could not be granted</w:t>
      </w:r>
      <w:r w:rsidR="0065670B" w:rsidRPr="001944F5">
        <w:rPr>
          <w:rFonts w:ascii="Arial" w:eastAsiaTheme="minorHAnsi" w:hAnsi="Arial" w:cs="Arial"/>
          <w:lang w:val="en-ZA"/>
        </w:rPr>
        <w:t>,</w:t>
      </w:r>
      <w:r w:rsidR="00366937" w:rsidRPr="001944F5">
        <w:rPr>
          <w:rFonts w:ascii="Arial" w:eastAsiaTheme="minorHAnsi" w:hAnsi="Arial" w:cs="Arial"/>
          <w:lang w:val="en-ZA"/>
        </w:rPr>
        <w:t xml:space="preserve"> since it would have an effect</w:t>
      </w:r>
      <w:r w:rsidR="006407C6" w:rsidRPr="001944F5">
        <w:rPr>
          <w:rFonts w:ascii="Arial" w:eastAsiaTheme="minorHAnsi" w:hAnsi="Arial" w:cs="Arial"/>
          <w:lang w:val="en-ZA"/>
        </w:rPr>
        <w:t xml:space="preserve"> of elevating</w:t>
      </w:r>
      <w:r w:rsidR="00647A33" w:rsidRPr="001944F5">
        <w:rPr>
          <w:rFonts w:ascii="Arial" w:eastAsiaTheme="minorHAnsi" w:hAnsi="Arial" w:cs="Arial"/>
          <w:lang w:val="en-ZA"/>
        </w:rPr>
        <w:t xml:space="preserve"> Voltex 2’s status from a concurrent creditor to a secured creditor</w:t>
      </w:r>
      <w:r w:rsidR="009905DE" w:rsidRPr="001944F5">
        <w:rPr>
          <w:rFonts w:ascii="Arial" w:eastAsiaTheme="minorHAnsi" w:hAnsi="Arial" w:cs="Arial"/>
          <w:lang w:val="en-ZA"/>
        </w:rPr>
        <w:t>,</w:t>
      </w:r>
      <w:r w:rsidR="00647A33" w:rsidRPr="001944F5">
        <w:rPr>
          <w:rFonts w:ascii="Arial" w:eastAsiaTheme="minorHAnsi" w:hAnsi="Arial" w:cs="Arial"/>
          <w:lang w:val="en-ZA"/>
        </w:rPr>
        <w:t xml:space="preserve"> </w:t>
      </w:r>
      <w:r w:rsidR="009905DE" w:rsidRPr="001944F5">
        <w:rPr>
          <w:rFonts w:ascii="Arial" w:eastAsiaTheme="minorHAnsi" w:hAnsi="Arial" w:cs="Arial"/>
          <w:lang w:val="en-ZA"/>
        </w:rPr>
        <w:t>which</w:t>
      </w:r>
      <w:r w:rsidR="004354C7" w:rsidRPr="001944F5">
        <w:rPr>
          <w:rFonts w:ascii="Arial" w:eastAsiaTheme="minorHAnsi" w:hAnsi="Arial" w:cs="Arial"/>
          <w:lang w:val="en-ZA"/>
        </w:rPr>
        <w:t xml:space="preserve"> would prejudice</w:t>
      </w:r>
      <w:r w:rsidR="00647A33" w:rsidRPr="001944F5">
        <w:rPr>
          <w:rFonts w:ascii="Arial" w:eastAsiaTheme="minorHAnsi" w:hAnsi="Arial" w:cs="Arial"/>
          <w:lang w:val="en-ZA"/>
        </w:rPr>
        <w:t xml:space="preserve"> the third party creditors.</w:t>
      </w:r>
    </w:p>
    <w:p w14:paraId="67A577A3" w14:textId="77777777" w:rsidR="00F9357A" w:rsidRPr="00BE03EB" w:rsidRDefault="00F9357A" w:rsidP="00873E0A">
      <w:pPr>
        <w:spacing w:line="360" w:lineRule="auto"/>
        <w:jc w:val="both"/>
        <w:rPr>
          <w:rFonts w:ascii="Arial" w:eastAsiaTheme="minorHAnsi" w:hAnsi="Arial" w:cs="Arial"/>
          <w:b/>
          <w:lang w:val="en-ZA"/>
        </w:rPr>
      </w:pPr>
    </w:p>
    <w:p w14:paraId="710C57E7" w14:textId="602B7E79" w:rsidR="00F9357A" w:rsidRPr="00BE03EB" w:rsidRDefault="00F9357A" w:rsidP="00873E0A">
      <w:pPr>
        <w:spacing w:line="360" w:lineRule="auto"/>
        <w:jc w:val="both"/>
        <w:rPr>
          <w:rFonts w:ascii="Arial" w:eastAsiaTheme="minorHAnsi" w:hAnsi="Arial" w:cs="Arial"/>
          <w:b/>
          <w:lang w:val="en-ZA"/>
        </w:rPr>
      </w:pPr>
      <w:r w:rsidRPr="00BE03EB">
        <w:rPr>
          <w:rFonts w:ascii="Arial" w:eastAsiaTheme="minorHAnsi" w:hAnsi="Arial" w:cs="Arial"/>
          <w:b/>
          <w:lang w:val="en-ZA"/>
        </w:rPr>
        <w:t xml:space="preserve">Issues </w:t>
      </w:r>
    </w:p>
    <w:p w14:paraId="07C5B388" w14:textId="095FA7EF" w:rsidR="002B54B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[7]</w:t>
      </w:r>
      <w:r w:rsidRPr="00BE03EB">
        <w:rPr>
          <w:rFonts w:ascii="Arial" w:eastAsiaTheme="minorHAnsi" w:hAnsi="Arial" w:cs="Arial"/>
          <w:lang w:val="en-ZA"/>
        </w:rPr>
        <w:tab/>
      </w:r>
      <w:r w:rsidR="00647A33" w:rsidRPr="001944F5">
        <w:rPr>
          <w:rFonts w:ascii="Arial" w:eastAsiaTheme="minorHAnsi" w:hAnsi="Arial" w:cs="Arial"/>
          <w:lang w:val="en-ZA"/>
        </w:rPr>
        <w:t>Two issues therefore arise for determination</w:t>
      </w:r>
      <w:r w:rsidR="0020262E" w:rsidRPr="001944F5">
        <w:rPr>
          <w:rFonts w:ascii="Arial" w:eastAsiaTheme="minorHAnsi" w:hAnsi="Arial" w:cs="Arial"/>
          <w:lang w:val="en-ZA"/>
        </w:rPr>
        <w:t xml:space="preserve"> in this appeal. The first</w:t>
      </w:r>
      <w:r w:rsidR="00647A33" w:rsidRPr="001944F5">
        <w:rPr>
          <w:rFonts w:ascii="Arial" w:eastAsiaTheme="minorHAnsi" w:hAnsi="Arial" w:cs="Arial"/>
          <w:lang w:val="en-ZA"/>
        </w:rPr>
        <w:t xml:space="preserve"> is whether Voltex 2 provided sufficient evidence to sustain a claim for rectification of the security cession in m</w:t>
      </w:r>
      <w:r w:rsidR="0094504B" w:rsidRPr="001944F5">
        <w:rPr>
          <w:rFonts w:ascii="Arial" w:eastAsiaTheme="minorHAnsi" w:hAnsi="Arial" w:cs="Arial"/>
          <w:lang w:val="en-ZA"/>
        </w:rPr>
        <w:t>otion proceedings</w:t>
      </w:r>
      <w:r w:rsidR="0065670B" w:rsidRPr="001944F5">
        <w:rPr>
          <w:rFonts w:ascii="Arial" w:eastAsiaTheme="minorHAnsi" w:hAnsi="Arial" w:cs="Arial"/>
          <w:lang w:val="en-ZA"/>
        </w:rPr>
        <w:t>;</w:t>
      </w:r>
      <w:r w:rsidR="0094504B" w:rsidRPr="001944F5">
        <w:rPr>
          <w:rFonts w:ascii="Arial" w:eastAsiaTheme="minorHAnsi" w:hAnsi="Arial" w:cs="Arial"/>
          <w:lang w:val="en-ZA"/>
        </w:rPr>
        <w:t xml:space="preserve"> and</w:t>
      </w:r>
      <w:r w:rsidR="0065670B" w:rsidRPr="001944F5">
        <w:rPr>
          <w:rFonts w:ascii="Arial" w:eastAsiaTheme="minorHAnsi" w:hAnsi="Arial" w:cs="Arial"/>
          <w:lang w:val="en-ZA"/>
        </w:rPr>
        <w:t>,</w:t>
      </w:r>
      <w:r w:rsidR="0094504B" w:rsidRPr="001944F5">
        <w:rPr>
          <w:rFonts w:ascii="Arial" w:eastAsiaTheme="minorHAnsi" w:hAnsi="Arial" w:cs="Arial"/>
          <w:lang w:val="en-ZA"/>
        </w:rPr>
        <w:t xml:space="preserve"> secondly, </w:t>
      </w:r>
      <w:r w:rsidR="00647A33" w:rsidRPr="001944F5">
        <w:rPr>
          <w:rFonts w:ascii="Arial" w:eastAsiaTheme="minorHAnsi" w:hAnsi="Arial" w:cs="Arial"/>
          <w:lang w:val="en-ZA"/>
        </w:rPr>
        <w:t xml:space="preserve">whether it is competent to order rectification of a document after the institution of a </w:t>
      </w:r>
      <w:r w:rsidR="00647A33" w:rsidRPr="001944F5">
        <w:rPr>
          <w:rFonts w:ascii="Arial" w:eastAsiaTheme="minorHAnsi" w:hAnsi="Arial" w:cs="Arial"/>
          <w:i/>
          <w:lang w:val="en-ZA"/>
        </w:rPr>
        <w:t>concursus creditorum</w:t>
      </w:r>
      <w:r w:rsidR="00647A33" w:rsidRPr="001944F5">
        <w:rPr>
          <w:rFonts w:ascii="Arial" w:eastAsiaTheme="minorHAnsi" w:hAnsi="Arial" w:cs="Arial"/>
          <w:lang w:val="en-ZA"/>
        </w:rPr>
        <w:t xml:space="preserve">. I will address </w:t>
      </w:r>
      <w:r w:rsidR="006407C6" w:rsidRPr="001944F5">
        <w:rPr>
          <w:rFonts w:ascii="Arial" w:eastAsiaTheme="minorHAnsi" w:hAnsi="Arial" w:cs="Arial"/>
          <w:lang w:val="en-ZA"/>
        </w:rPr>
        <w:t xml:space="preserve">each of </w:t>
      </w:r>
      <w:r w:rsidR="00647A33" w:rsidRPr="001944F5">
        <w:rPr>
          <w:rFonts w:ascii="Arial" w:eastAsiaTheme="minorHAnsi" w:hAnsi="Arial" w:cs="Arial"/>
          <w:lang w:val="en-ZA"/>
        </w:rPr>
        <w:t>these issues in turn.</w:t>
      </w:r>
    </w:p>
    <w:p w14:paraId="0E71FB2F" w14:textId="77777777" w:rsidR="00F9357A" w:rsidRPr="00BE03EB" w:rsidRDefault="00F9357A" w:rsidP="00873E0A">
      <w:pPr>
        <w:spacing w:line="360" w:lineRule="auto"/>
        <w:jc w:val="both"/>
        <w:rPr>
          <w:rFonts w:ascii="Arial" w:eastAsiaTheme="minorHAnsi" w:hAnsi="Arial" w:cs="Arial"/>
          <w:b/>
          <w:lang w:val="en-ZA"/>
        </w:rPr>
      </w:pPr>
    </w:p>
    <w:p w14:paraId="0A05F781" w14:textId="09ACACCA" w:rsidR="00F9357A" w:rsidRPr="00BE03EB" w:rsidRDefault="00F9357A" w:rsidP="00873E0A">
      <w:pPr>
        <w:spacing w:line="360" w:lineRule="auto"/>
        <w:jc w:val="both"/>
        <w:rPr>
          <w:rFonts w:ascii="Arial" w:eastAsiaTheme="minorHAnsi" w:hAnsi="Arial" w:cs="Arial"/>
          <w:b/>
          <w:lang w:val="en-ZA"/>
        </w:rPr>
      </w:pPr>
      <w:r w:rsidRPr="00BE03EB">
        <w:rPr>
          <w:rFonts w:ascii="Arial" w:eastAsiaTheme="minorHAnsi" w:hAnsi="Arial" w:cs="Arial"/>
          <w:b/>
          <w:lang w:val="en-ZA"/>
        </w:rPr>
        <w:t>Rectification</w:t>
      </w:r>
    </w:p>
    <w:p w14:paraId="20653524" w14:textId="55424A85" w:rsidR="00C67CD3" w:rsidRPr="001944F5" w:rsidRDefault="001944F5" w:rsidP="001944F5">
      <w:pPr>
        <w:spacing w:line="360" w:lineRule="auto"/>
        <w:jc w:val="both"/>
        <w:rPr>
          <w:rFonts w:ascii="Arial" w:eastAsiaTheme="minorHAnsi" w:hAnsi="Arial" w:cs="Arial"/>
          <w:lang w:val="en-ZA"/>
        </w:rPr>
      </w:pPr>
      <w:r w:rsidRPr="00FA6BC2">
        <w:rPr>
          <w:rFonts w:ascii="Arial" w:eastAsiaTheme="minorHAnsi" w:hAnsi="Arial" w:cs="Arial"/>
          <w:lang w:val="en-ZA"/>
        </w:rPr>
        <w:t>[8]</w:t>
      </w:r>
      <w:r w:rsidRPr="00FA6BC2">
        <w:rPr>
          <w:rFonts w:ascii="Arial" w:eastAsiaTheme="minorHAnsi" w:hAnsi="Arial" w:cs="Arial"/>
          <w:lang w:val="en-ZA"/>
        </w:rPr>
        <w:tab/>
      </w:r>
      <w:r w:rsidR="002B54BF" w:rsidRPr="001944F5">
        <w:rPr>
          <w:rFonts w:ascii="Arial" w:eastAsiaTheme="minorHAnsi" w:hAnsi="Arial" w:cs="Arial"/>
          <w:lang w:val="en-ZA"/>
        </w:rPr>
        <w:t xml:space="preserve">Rectification of a written agreement is a remedy available to parties in instances where an agreement reduced to writing, through a common mistake, does not reflect the true intention of the contracting parties. </w:t>
      </w:r>
      <w:r w:rsidR="00D654C2" w:rsidRPr="001944F5">
        <w:rPr>
          <w:rFonts w:ascii="Arial" w:eastAsiaTheme="minorHAnsi" w:hAnsi="Arial" w:cs="Arial"/>
          <w:lang w:val="en-ZA"/>
        </w:rPr>
        <w:t xml:space="preserve">Didcott J in </w:t>
      </w:r>
      <w:r w:rsidR="00D654C2" w:rsidRPr="001944F5">
        <w:rPr>
          <w:rFonts w:ascii="Arial" w:eastAsiaTheme="minorHAnsi" w:hAnsi="Arial" w:cs="Arial"/>
          <w:i/>
          <w:lang w:val="en-ZA"/>
        </w:rPr>
        <w:t>Spiller and Others v Lawrence</w:t>
      </w:r>
      <w:r w:rsidR="0065670B" w:rsidRPr="001944F5">
        <w:rPr>
          <w:rFonts w:ascii="Arial" w:eastAsiaTheme="minorHAnsi" w:hAnsi="Arial" w:cs="Arial"/>
          <w:lang w:val="en-ZA"/>
        </w:rPr>
        <w:t>,</w:t>
      </w:r>
      <w:r w:rsidR="0065670B" w:rsidRPr="00FA6BC2">
        <w:rPr>
          <w:rStyle w:val="FootnoteReference"/>
          <w:rFonts w:ascii="Arial" w:eastAsiaTheme="minorHAnsi" w:hAnsi="Arial" w:cs="Arial"/>
          <w:lang w:val="en-ZA"/>
        </w:rPr>
        <w:footnoteReference w:id="1"/>
      </w:r>
      <w:r w:rsidR="00D654C2" w:rsidRPr="001944F5">
        <w:rPr>
          <w:rFonts w:ascii="Arial" w:hAnsi="Arial" w:cs="Arial"/>
        </w:rPr>
        <w:t xml:space="preserve"> </w:t>
      </w:r>
      <w:r w:rsidR="00D654C2" w:rsidRPr="001944F5">
        <w:rPr>
          <w:rFonts w:ascii="Arial" w:eastAsiaTheme="minorHAnsi" w:hAnsi="Arial" w:cs="Arial"/>
          <w:lang w:val="en-ZA"/>
        </w:rPr>
        <w:t xml:space="preserve">emphasised that </w:t>
      </w:r>
      <w:r w:rsidR="00956E9F" w:rsidRPr="001944F5">
        <w:rPr>
          <w:rFonts w:ascii="Arial" w:eastAsiaTheme="minorHAnsi" w:hAnsi="Arial" w:cs="Arial"/>
          <w:lang w:val="en-ZA"/>
        </w:rPr>
        <w:t>‘</w:t>
      </w:r>
      <w:r w:rsidR="008D6001" w:rsidRPr="001944F5">
        <w:rPr>
          <w:rFonts w:ascii="Arial" w:eastAsiaTheme="minorHAnsi" w:hAnsi="Arial" w:cs="Arial"/>
          <w:lang w:val="en-ZA"/>
        </w:rPr>
        <w:t>[</w:t>
      </w:r>
      <w:r w:rsidR="00D654C2" w:rsidRPr="001944F5">
        <w:rPr>
          <w:rFonts w:ascii="Arial" w:eastAsiaTheme="minorHAnsi" w:hAnsi="Arial" w:cs="Arial"/>
          <w:lang w:val="en-ZA"/>
        </w:rPr>
        <w:t>i</w:t>
      </w:r>
      <w:r w:rsidR="008D6001" w:rsidRPr="001944F5">
        <w:rPr>
          <w:rFonts w:ascii="Arial" w:eastAsiaTheme="minorHAnsi" w:hAnsi="Arial" w:cs="Arial"/>
          <w:lang w:val="en-ZA"/>
        </w:rPr>
        <w:t>]</w:t>
      </w:r>
      <w:r w:rsidR="00D654C2" w:rsidRPr="001944F5">
        <w:rPr>
          <w:rFonts w:ascii="Arial" w:eastAsiaTheme="minorHAnsi" w:hAnsi="Arial" w:cs="Arial"/>
          <w:lang w:val="en-ZA"/>
        </w:rPr>
        <w:t>t is not the agreement between the parties which</w:t>
      </w:r>
      <w:r w:rsidR="008D6001" w:rsidRPr="001944F5">
        <w:rPr>
          <w:rFonts w:ascii="Arial" w:eastAsiaTheme="minorHAnsi" w:hAnsi="Arial" w:cs="Arial"/>
          <w:lang w:val="en-ZA"/>
        </w:rPr>
        <w:t>, on the other hand,</w:t>
      </w:r>
      <w:r w:rsidR="00D654C2" w:rsidRPr="001944F5">
        <w:rPr>
          <w:rFonts w:ascii="Arial" w:eastAsiaTheme="minorHAnsi" w:hAnsi="Arial" w:cs="Arial"/>
          <w:lang w:val="en-ZA"/>
        </w:rPr>
        <w:t xml:space="preserve"> is rectified.</w:t>
      </w:r>
      <w:r w:rsidR="00956E9F" w:rsidRPr="001944F5">
        <w:rPr>
          <w:rFonts w:ascii="Arial" w:eastAsiaTheme="minorHAnsi" w:hAnsi="Arial" w:cs="Arial"/>
          <w:lang w:val="en-ZA"/>
        </w:rPr>
        <w:t xml:space="preserve"> The </w:t>
      </w:r>
      <w:r w:rsidR="0094504B" w:rsidRPr="001944F5">
        <w:rPr>
          <w:rFonts w:ascii="Arial" w:eastAsiaTheme="minorHAnsi" w:hAnsi="Arial" w:cs="Arial"/>
          <w:lang w:val="en-ZA"/>
        </w:rPr>
        <w:t xml:space="preserve">Court has no power to alter it. </w:t>
      </w:r>
      <w:r w:rsidR="00956E9F" w:rsidRPr="001944F5">
        <w:rPr>
          <w:rFonts w:ascii="Arial" w:eastAsiaTheme="minorHAnsi" w:hAnsi="Arial" w:cs="Arial"/>
          <w:lang w:val="en-ZA"/>
        </w:rPr>
        <w:t>To do so would be to amend their common intention and in effect to devise a fresh pact for them. That is their exclusive prerogative. All that the Court ever touches is the document’</w:t>
      </w:r>
      <w:r w:rsidR="008D6001" w:rsidRPr="001944F5">
        <w:rPr>
          <w:rFonts w:ascii="Arial" w:eastAsiaTheme="minorHAnsi" w:hAnsi="Arial" w:cs="Arial"/>
          <w:lang w:val="en-ZA"/>
        </w:rPr>
        <w:t>.</w:t>
      </w:r>
      <w:r w:rsidR="00D654C2" w:rsidRPr="00FA6BC2">
        <w:rPr>
          <w:rStyle w:val="FootnoteReference"/>
          <w:rFonts w:ascii="Arial" w:eastAsiaTheme="minorHAnsi" w:hAnsi="Arial" w:cs="Arial"/>
          <w:lang w:val="en-ZA"/>
        </w:rPr>
        <w:footnoteReference w:id="2"/>
      </w:r>
      <w:r w:rsidR="00D654C2" w:rsidRPr="001944F5">
        <w:rPr>
          <w:rFonts w:ascii="Arial" w:eastAsiaTheme="minorHAnsi" w:hAnsi="Arial" w:cs="Arial"/>
          <w:lang w:val="en-ZA"/>
        </w:rPr>
        <w:t xml:space="preserve"> </w:t>
      </w:r>
      <w:r w:rsidR="002B54BF" w:rsidRPr="001944F5">
        <w:rPr>
          <w:rFonts w:ascii="Arial" w:eastAsiaTheme="minorHAnsi" w:hAnsi="Arial" w:cs="Arial"/>
          <w:lang w:val="en-ZA"/>
        </w:rPr>
        <w:t xml:space="preserve">The onus is on a party seeking rectification to show, on </w:t>
      </w:r>
      <w:r w:rsidR="00BC03A6" w:rsidRPr="001944F5">
        <w:rPr>
          <w:rFonts w:ascii="Arial" w:eastAsiaTheme="minorHAnsi" w:hAnsi="Arial" w:cs="Arial"/>
          <w:lang w:val="en-ZA"/>
        </w:rPr>
        <w:t xml:space="preserve">a </w:t>
      </w:r>
      <w:r w:rsidR="002B54BF" w:rsidRPr="001944F5">
        <w:rPr>
          <w:rFonts w:ascii="Arial" w:eastAsiaTheme="minorHAnsi" w:hAnsi="Arial" w:cs="Arial"/>
          <w:lang w:val="en-ZA"/>
        </w:rPr>
        <w:t>balance of probabilities, that the written agreement does not correctly express what the parties had intended to set out in the agreement</w:t>
      </w:r>
      <w:r w:rsidR="00A85FB1" w:rsidRPr="001944F5">
        <w:rPr>
          <w:rFonts w:ascii="Arial" w:eastAsiaTheme="minorHAnsi" w:hAnsi="Arial" w:cs="Arial"/>
          <w:lang w:val="en-ZA"/>
        </w:rPr>
        <w:t>.</w:t>
      </w:r>
      <w:r w:rsidR="00A85FB1" w:rsidRPr="00FA6BC2">
        <w:rPr>
          <w:rStyle w:val="FootnoteReference"/>
          <w:rFonts w:ascii="Arial" w:eastAsiaTheme="minorHAnsi" w:hAnsi="Arial" w:cs="Arial"/>
          <w:lang w:val="en-ZA"/>
        </w:rPr>
        <w:footnoteReference w:id="3"/>
      </w:r>
      <w:r w:rsidR="002B54BF" w:rsidRPr="001944F5">
        <w:rPr>
          <w:rFonts w:ascii="Arial" w:eastAsiaTheme="minorHAnsi" w:hAnsi="Arial" w:cs="Arial"/>
          <w:lang w:val="en-ZA"/>
        </w:rPr>
        <w:t xml:space="preserve"> </w:t>
      </w:r>
    </w:p>
    <w:p w14:paraId="39A073FD" w14:textId="77777777" w:rsidR="00F9357A" w:rsidRPr="00FA6BC2" w:rsidRDefault="00F9357A" w:rsidP="00873E0A">
      <w:pPr>
        <w:pStyle w:val="ListParagraph"/>
        <w:spacing w:line="360" w:lineRule="auto"/>
        <w:ind w:left="0"/>
        <w:jc w:val="both"/>
        <w:rPr>
          <w:rFonts w:ascii="Arial" w:eastAsiaTheme="minorHAnsi" w:hAnsi="Arial" w:cs="Arial"/>
          <w:lang w:val="en-ZA"/>
        </w:rPr>
      </w:pPr>
    </w:p>
    <w:p w14:paraId="4DB36612" w14:textId="41083702" w:rsidR="0049642B" w:rsidRPr="001944F5" w:rsidRDefault="001944F5" w:rsidP="001944F5">
      <w:pPr>
        <w:spacing w:line="360" w:lineRule="auto"/>
        <w:jc w:val="both"/>
        <w:rPr>
          <w:rFonts w:ascii="Arial" w:eastAsiaTheme="minorHAnsi" w:hAnsi="Arial" w:cs="Arial"/>
          <w:lang w:val="en-ZA"/>
        </w:rPr>
      </w:pPr>
      <w:r w:rsidRPr="00FA6BC2">
        <w:rPr>
          <w:rFonts w:ascii="Arial" w:eastAsiaTheme="minorHAnsi" w:hAnsi="Arial" w:cs="Arial"/>
          <w:lang w:val="en-ZA"/>
        </w:rPr>
        <w:lastRenderedPageBreak/>
        <w:t>[9]</w:t>
      </w:r>
      <w:r w:rsidRPr="00FA6BC2">
        <w:rPr>
          <w:rFonts w:ascii="Arial" w:eastAsiaTheme="minorHAnsi" w:hAnsi="Arial" w:cs="Arial"/>
          <w:lang w:val="en-ZA"/>
        </w:rPr>
        <w:tab/>
      </w:r>
      <w:r w:rsidR="006C138D" w:rsidRPr="001944F5">
        <w:rPr>
          <w:rFonts w:ascii="Arial" w:eastAsiaTheme="minorHAnsi" w:hAnsi="Arial" w:cs="Arial"/>
          <w:lang w:val="en-ZA"/>
        </w:rPr>
        <w:t xml:space="preserve">In </w:t>
      </w:r>
      <w:r w:rsidR="006C138D" w:rsidRPr="001944F5">
        <w:rPr>
          <w:rFonts w:ascii="Arial" w:eastAsiaTheme="minorHAnsi" w:hAnsi="Arial" w:cs="Arial"/>
          <w:i/>
          <w:lang w:val="en-ZA"/>
        </w:rPr>
        <w:t>Lombaard v Droprop CC</w:t>
      </w:r>
      <w:r w:rsidR="008D6001" w:rsidRPr="001944F5">
        <w:rPr>
          <w:rFonts w:ascii="Arial" w:eastAsiaTheme="minorHAnsi" w:hAnsi="Arial" w:cs="Arial"/>
          <w:lang w:val="en-ZA"/>
        </w:rPr>
        <w:t>,</w:t>
      </w:r>
      <w:r w:rsidR="002F27F8" w:rsidRPr="00FA6BC2">
        <w:rPr>
          <w:rStyle w:val="FootnoteReference"/>
          <w:rFonts w:ascii="Arial" w:eastAsiaTheme="minorHAnsi" w:hAnsi="Arial" w:cs="Arial"/>
          <w:lang w:val="en-ZA"/>
        </w:rPr>
        <w:footnoteReference w:id="4"/>
      </w:r>
      <w:r w:rsidR="006C138D" w:rsidRPr="001944F5">
        <w:rPr>
          <w:rFonts w:ascii="Arial" w:eastAsiaTheme="minorHAnsi" w:hAnsi="Arial" w:cs="Arial"/>
          <w:lang w:val="en-ZA"/>
        </w:rPr>
        <w:t xml:space="preserve"> this Court referred with approval to </w:t>
      </w:r>
      <w:r w:rsidR="006C138D" w:rsidRPr="001944F5">
        <w:rPr>
          <w:rFonts w:ascii="Arial" w:eastAsiaTheme="minorHAnsi" w:hAnsi="Arial" w:cs="Arial"/>
          <w:i/>
          <w:lang w:val="en-ZA"/>
        </w:rPr>
        <w:t>Boundary Financing Ltd v Protea Property Holdings (Pty) Ltd</w:t>
      </w:r>
      <w:r w:rsidR="008D6001" w:rsidRPr="001944F5">
        <w:rPr>
          <w:rFonts w:ascii="Arial" w:eastAsiaTheme="minorHAnsi" w:hAnsi="Arial" w:cs="Arial"/>
          <w:lang w:val="en-ZA"/>
        </w:rPr>
        <w:t>,</w:t>
      </w:r>
      <w:r w:rsidR="002F27F8" w:rsidRPr="00FA6BC2">
        <w:rPr>
          <w:rStyle w:val="FootnoteReference"/>
          <w:rFonts w:ascii="Arial" w:eastAsiaTheme="minorHAnsi" w:hAnsi="Arial" w:cs="Arial"/>
          <w:lang w:val="en-ZA"/>
        </w:rPr>
        <w:footnoteReference w:id="5"/>
      </w:r>
      <w:r w:rsidR="006C138D" w:rsidRPr="001944F5">
        <w:rPr>
          <w:rFonts w:ascii="Arial" w:eastAsiaTheme="minorHAnsi" w:hAnsi="Arial" w:cs="Arial"/>
          <w:i/>
          <w:lang w:val="en-ZA"/>
        </w:rPr>
        <w:t xml:space="preserve"> </w:t>
      </w:r>
      <w:r w:rsidR="006C138D" w:rsidRPr="001944F5">
        <w:rPr>
          <w:rFonts w:ascii="Arial" w:eastAsiaTheme="minorHAnsi" w:hAnsi="Arial" w:cs="Arial"/>
          <w:lang w:val="en-ZA"/>
        </w:rPr>
        <w:t>where Streicher JA stated:</w:t>
      </w:r>
    </w:p>
    <w:p w14:paraId="060E189B" w14:textId="33358C1F" w:rsidR="00C96985" w:rsidRPr="00BE03EB" w:rsidRDefault="00374597" w:rsidP="00873E0A">
      <w:pPr>
        <w:spacing w:line="360" w:lineRule="auto"/>
        <w:jc w:val="both"/>
        <w:rPr>
          <w:rFonts w:ascii="Arial" w:eastAsiaTheme="minorHAnsi" w:hAnsi="Arial" w:cs="Arial"/>
          <w:sz w:val="22"/>
          <w:szCs w:val="22"/>
          <w:lang w:val="en-ZA"/>
        </w:rPr>
      </w:pPr>
      <w:r w:rsidRPr="00FA6BC2">
        <w:rPr>
          <w:rFonts w:ascii="Arial" w:eastAsiaTheme="minorHAnsi" w:hAnsi="Arial" w:cs="Arial"/>
          <w:sz w:val="22"/>
          <w:szCs w:val="22"/>
          <w:lang w:val="en-ZA"/>
        </w:rPr>
        <w:t>‘A claim for rectification does not have as a correlative a debt within the ordinary meaning of the word. Rectification of an agreement does not alter the rights and</w:t>
      </w:r>
      <w:r w:rsidRPr="00FA6BC2">
        <w:rPr>
          <w:rFonts w:ascii="Arial" w:eastAsiaTheme="minorHAnsi" w:hAnsi="Arial" w:cs="Arial"/>
          <w:lang w:val="en-ZA"/>
        </w:rPr>
        <w:t xml:space="preserve"> </w:t>
      </w:r>
      <w:r w:rsidRPr="00BE03EB">
        <w:rPr>
          <w:rFonts w:ascii="Arial" w:eastAsiaTheme="minorHAnsi" w:hAnsi="Arial" w:cs="Arial"/>
          <w:sz w:val="22"/>
          <w:szCs w:val="22"/>
          <w:lang w:val="en-ZA"/>
        </w:rPr>
        <w:t>obligations of the parties in terms of the agreement to be rectified: their rights and obligations are no different after rectification. Rectification therefore does not create a new contract; it merely serves to correct the written memorial of the agreement. It is a declaration of what the parties to the agreement to be rectified agreed.</w:t>
      </w:r>
      <w:r w:rsidR="0020262E" w:rsidRPr="00BE03EB">
        <w:rPr>
          <w:rFonts w:ascii="Arial" w:eastAsiaTheme="minorHAnsi" w:hAnsi="Arial" w:cs="Arial"/>
          <w:sz w:val="22"/>
          <w:szCs w:val="22"/>
          <w:lang w:val="en-ZA"/>
        </w:rPr>
        <w:t>’</w:t>
      </w:r>
    </w:p>
    <w:p w14:paraId="284D3E54" w14:textId="77777777" w:rsidR="00C52421" w:rsidRPr="00BE03EB" w:rsidRDefault="00C52421" w:rsidP="00873E0A">
      <w:pPr>
        <w:spacing w:line="360" w:lineRule="auto"/>
        <w:jc w:val="both"/>
        <w:rPr>
          <w:rFonts w:ascii="Arial" w:eastAsiaTheme="minorHAnsi" w:hAnsi="Arial" w:cs="Arial"/>
          <w:lang w:val="en-ZA"/>
        </w:rPr>
      </w:pPr>
    </w:p>
    <w:p w14:paraId="79302BBF" w14:textId="3030325C" w:rsidR="00C96985" w:rsidRPr="00BE03EB" w:rsidRDefault="00C96985" w:rsidP="00873E0A">
      <w:pPr>
        <w:spacing w:line="360" w:lineRule="auto"/>
        <w:jc w:val="both"/>
        <w:rPr>
          <w:rFonts w:ascii="Arial" w:eastAsiaTheme="minorHAnsi" w:hAnsi="Arial" w:cs="Arial"/>
          <w:b/>
          <w:lang w:val="en-ZA"/>
        </w:rPr>
      </w:pPr>
      <w:r w:rsidRPr="00BE03EB">
        <w:rPr>
          <w:rFonts w:ascii="Arial" w:eastAsiaTheme="minorHAnsi" w:hAnsi="Arial" w:cs="Arial"/>
          <w:b/>
          <w:lang w:val="en-ZA"/>
        </w:rPr>
        <w:t>The facts</w:t>
      </w:r>
    </w:p>
    <w:p w14:paraId="03ACEDE5" w14:textId="69BD2E70" w:rsidR="009F196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[10]</w:t>
      </w:r>
      <w:r w:rsidRPr="00BE03EB">
        <w:rPr>
          <w:rFonts w:ascii="Arial" w:eastAsiaTheme="minorHAnsi" w:hAnsi="Arial" w:cs="Arial"/>
          <w:lang w:val="en-ZA"/>
        </w:rPr>
        <w:tab/>
      </w:r>
      <w:r w:rsidR="009F196F" w:rsidRPr="001944F5">
        <w:rPr>
          <w:rFonts w:ascii="Arial" w:eastAsiaTheme="minorHAnsi" w:hAnsi="Arial" w:cs="Arial"/>
          <w:lang w:val="en-ZA"/>
        </w:rPr>
        <w:t>Turning to the facts of t</w:t>
      </w:r>
      <w:r w:rsidR="00A07187" w:rsidRPr="001944F5">
        <w:rPr>
          <w:rFonts w:ascii="Arial" w:eastAsiaTheme="minorHAnsi" w:hAnsi="Arial" w:cs="Arial"/>
          <w:lang w:val="en-ZA"/>
        </w:rPr>
        <w:t>his case, Voltex 2’s</w:t>
      </w:r>
      <w:r w:rsidR="009F196F" w:rsidRPr="001944F5">
        <w:rPr>
          <w:rFonts w:ascii="Arial" w:eastAsiaTheme="minorHAnsi" w:hAnsi="Arial" w:cs="Arial"/>
          <w:lang w:val="en-ZA"/>
        </w:rPr>
        <w:t xml:space="preserve"> claim for rectification of the security cession was supported by the evidence of Mr Stanley Green, the deponent to </w:t>
      </w:r>
      <w:r w:rsidR="00A07187" w:rsidRPr="001944F5">
        <w:rPr>
          <w:rFonts w:ascii="Arial" w:eastAsiaTheme="minorHAnsi" w:hAnsi="Arial" w:cs="Arial"/>
          <w:lang w:val="en-ZA"/>
        </w:rPr>
        <w:t>the founding affidavit</w:t>
      </w:r>
      <w:r w:rsidR="00FB03AE" w:rsidRPr="001944F5">
        <w:rPr>
          <w:rFonts w:ascii="Arial" w:eastAsiaTheme="minorHAnsi" w:hAnsi="Arial" w:cs="Arial"/>
          <w:lang w:val="en-ZA"/>
        </w:rPr>
        <w:t>,</w:t>
      </w:r>
      <w:r w:rsidR="00A07187" w:rsidRPr="001944F5">
        <w:rPr>
          <w:rFonts w:ascii="Arial" w:eastAsiaTheme="minorHAnsi" w:hAnsi="Arial" w:cs="Arial"/>
          <w:lang w:val="en-ZA"/>
        </w:rPr>
        <w:t xml:space="preserve"> who at the relevant time</w:t>
      </w:r>
      <w:r w:rsidR="009F196F" w:rsidRPr="001944F5">
        <w:rPr>
          <w:rFonts w:ascii="Arial" w:eastAsiaTheme="minorHAnsi" w:hAnsi="Arial" w:cs="Arial"/>
          <w:lang w:val="en-ZA"/>
        </w:rPr>
        <w:t xml:space="preserve"> was the Chief Execu</w:t>
      </w:r>
      <w:r w:rsidR="008F02DB" w:rsidRPr="001944F5">
        <w:rPr>
          <w:rFonts w:ascii="Arial" w:eastAsiaTheme="minorHAnsi" w:hAnsi="Arial" w:cs="Arial"/>
          <w:lang w:val="en-ZA"/>
        </w:rPr>
        <w:t xml:space="preserve">tive Officer of Voltex 2 and </w:t>
      </w:r>
      <w:r w:rsidR="009F196F" w:rsidRPr="001944F5">
        <w:rPr>
          <w:rFonts w:ascii="Arial" w:eastAsiaTheme="minorHAnsi" w:hAnsi="Arial" w:cs="Arial"/>
          <w:lang w:val="en-ZA"/>
        </w:rPr>
        <w:t>also the legal director of Voltex 1</w:t>
      </w:r>
      <w:r w:rsidR="00FB03AE" w:rsidRPr="001944F5">
        <w:rPr>
          <w:rFonts w:ascii="Arial" w:eastAsiaTheme="minorHAnsi" w:hAnsi="Arial" w:cs="Arial"/>
          <w:lang w:val="en-ZA"/>
        </w:rPr>
        <w:t>,</w:t>
      </w:r>
      <w:r w:rsidR="009F196F" w:rsidRPr="001944F5">
        <w:rPr>
          <w:rFonts w:ascii="Arial" w:eastAsiaTheme="minorHAnsi" w:hAnsi="Arial" w:cs="Arial"/>
          <w:lang w:val="en-ZA"/>
        </w:rPr>
        <w:t xml:space="preserve"> which later changed its name t</w:t>
      </w:r>
      <w:r w:rsidR="00B2355E" w:rsidRPr="001944F5">
        <w:rPr>
          <w:rFonts w:ascii="Arial" w:eastAsiaTheme="minorHAnsi" w:hAnsi="Arial" w:cs="Arial"/>
          <w:lang w:val="en-ZA"/>
        </w:rPr>
        <w:t>o Aberdare Cables SA (Pty) L</w:t>
      </w:r>
      <w:r w:rsidR="00FB03AE" w:rsidRPr="001944F5">
        <w:rPr>
          <w:rFonts w:ascii="Arial" w:eastAsiaTheme="minorHAnsi" w:hAnsi="Arial" w:cs="Arial"/>
          <w:lang w:val="en-ZA"/>
        </w:rPr>
        <w:t>imited</w:t>
      </w:r>
      <w:r w:rsidR="00B2355E" w:rsidRPr="001944F5">
        <w:rPr>
          <w:rFonts w:ascii="Arial" w:eastAsiaTheme="minorHAnsi" w:hAnsi="Arial" w:cs="Arial"/>
          <w:lang w:val="en-ZA"/>
        </w:rPr>
        <w:t xml:space="preserve">. </w:t>
      </w:r>
      <w:r w:rsidR="009F196F" w:rsidRPr="001944F5">
        <w:rPr>
          <w:rFonts w:ascii="Arial" w:eastAsiaTheme="minorHAnsi" w:hAnsi="Arial" w:cs="Arial"/>
          <w:lang w:val="en-ZA"/>
        </w:rPr>
        <w:t xml:space="preserve">Voltex 1 carried on business as a wholesaler and distributor of electrical and other products (distribution division). It also carried </w:t>
      </w:r>
      <w:r w:rsidR="00FB03AE" w:rsidRPr="001944F5">
        <w:rPr>
          <w:rFonts w:ascii="Arial" w:eastAsiaTheme="minorHAnsi" w:hAnsi="Arial" w:cs="Arial"/>
          <w:lang w:val="en-ZA"/>
        </w:rPr>
        <w:t>out</w:t>
      </w:r>
      <w:r w:rsidR="009F196F" w:rsidRPr="001944F5">
        <w:rPr>
          <w:rFonts w:ascii="Arial" w:eastAsiaTheme="minorHAnsi" w:hAnsi="Arial" w:cs="Arial"/>
          <w:lang w:val="en-ZA"/>
        </w:rPr>
        <w:t xml:space="preserve"> a manufacturing business.</w:t>
      </w:r>
    </w:p>
    <w:p w14:paraId="601DD16D" w14:textId="77777777" w:rsidR="00F9357A" w:rsidRPr="00BE03EB" w:rsidRDefault="00F9357A" w:rsidP="00873E0A">
      <w:pPr>
        <w:pStyle w:val="ListParagraph"/>
        <w:spacing w:line="360" w:lineRule="auto"/>
        <w:ind w:left="0"/>
        <w:jc w:val="both"/>
        <w:rPr>
          <w:rFonts w:ascii="Arial" w:eastAsiaTheme="minorHAnsi" w:hAnsi="Arial" w:cs="Arial"/>
          <w:lang w:val="en-ZA"/>
        </w:rPr>
      </w:pPr>
    </w:p>
    <w:p w14:paraId="4570D8AF" w14:textId="5A0244EC" w:rsidR="00EF0C15"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[11]</w:t>
      </w:r>
      <w:r w:rsidRPr="00BE03EB">
        <w:rPr>
          <w:rFonts w:ascii="Arial" w:eastAsiaTheme="minorHAnsi" w:hAnsi="Arial" w:cs="Arial"/>
          <w:lang w:val="en-ZA"/>
        </w:rPr>
        <w:tab/>
      </w:r>
      <w:r w:rsidR="00E76FA0" w:rsidRPr="001944F5">
        <w:rPr>
          <w:rFonts w:ascii="Arial" w:eastAsiaTheme="minorHAnsi" w:hAnsi="Arial" w:cs="Arial"/>
          <w:lang w:val="en-ZA"/>
        </w:rPr>
        <w:t>Accordi</w:t>
      </w:r>
      <w:r w:rsidR="00A07187" w:rsidRPr="001944F5">
        <w:rPr>
          <w:rFonts w:ascii="Arial" w:eastAsiaTheme="minorHAnsi" w:hAnsi="Arial" w:cs="Arial"/>
          <w:lang w:val="en-ZA"/>
        </w:rPr>
        <w:t>ng to Mr Green, on or about 1</w:t>
      </w:r>
      <w:r w:rsidR="00746ABB" w:rsidRPr="001944F5">
        <w:rPr>
          <w:rFonts w:ascii="Arial" w:eastAsiaTheme="minorHAnsi" w:hAnsi="Arial" w:cs="Arial"/>
          <w:lang w:val="en-ZA"/>
        </w:rPr>
        <w:t>8</w:t>
      </w:r>
      <w:r w:rsidR="00A07187" w:rsidRPr="001944F5">
        <w:rPr>
          <w:rFonts w:ascii="Arial" w:eastAsiaTheme="minorHAnsi" w:hAnsi="Arial" w:cs="Arial"/>
          <w:lang w:val="en-ZA"/>
        </w:rPr>
        <w:t xml:space="preserve"> </w:t>
      </w:r>
      <w:r w:rsidR="00E76FA0" w:rsidRPr="001944F5">
        <w:rPr>
          <w:rFonts w:ascii="Arial" w:eastAsiaTheme="minorHAnsi" w:hAnsi="Arial" w:cs="Arial"/>
          <w:lang w:val="en-ZA"/>
        </w:rPr>
        <w:t>Ap</w:t>
      </w:r>
      <w:r w:rsidR="00A07187" w:rsidRPr="001944F5">
        <w:rPr>
          <w:rFonts w:ascii="Arial" w:eastAsiaTheme="minorHAnsi" w:hAnsi="Arial" w:cs="Arial"/>
          <w:lang w:val="en-ZA"/>
        </w:rPr>
        <w:t>ril 1995,</w:t>
      </w:r>
      <w:r w:rsidR="00E76FA0" w:rsidRPr="001944F5">
        <w:rPr>
          <w:rFonts w:ascii="Arial" w:eastAsiaTheme="minorHAnsi" w:hAnsi="Arial" w:cs="Arial"/>
          <w:lang w:val="en-ZA"/>
        </w:rPr>
        <w:t xml:space="preserve"> First Strut completed a credit application form with Voltex 1 which embodied a suretyship and a cession of book debt</w:t>
      </w:r>
      <w:r w:rsidR="00BB60D0" w:rsidRPr="001944F5">
        <w:rPr>
          <w:rFonts w:ascii="Arial" w:eastAsiaTheme="minorHAnsi" w:hAnsi="Arial" w:cs="Arial"/>
          <w:lang w:val="en-ZA"/>
        </w:rPr>
        <w:t>s.</w:t>
      </w:r>
      <w:r w:rsidR="00A07187" w:rsidRPr="001944F5">
        <w:rPr>
          <w:rFonts w:ascii="Arial" w:eastAsiaTheme="minorHAnsi" w:hAnsi="Arial" w:cs="Arial"/>
          <w:lang w:val="en-ZA"/>
        </w:rPr>
        <w:t xml:space="preserve"> A</w:t>
      </w:r>
      <w:r w:rsidR="00BB60D0" w:rsidRPr="001944F5">
        <w:rPr>
          <w:rFonts w:ascii="Arial" w:eastAsiaTheme="minorHAnsi" w:hAnsi="Arial" w:cs="Arial"/>
          <w:lang w:val="en-ZA"/>
        </w:rPr>
        <w:t>t the time</w:t>
      </w:r>
      <w:r w:rsidR="00746ABB" w:rsidRPr="001944F5">
        <w:rPr>
          <w:rFonts w:ascii="Arial" w:eastAsiaTheme="minorHAnsi" w:hAnsi="Arial" w:cs="Arial"/>
          <w:lang w:val="en-ZA"/>
        </w:rPr>
        <w:t>,</w:t>
      </w:r>
      <w:r w:rsidR="00BB60D0" w:rsidRPr="001944F5">
        <w:rPr>
          <w:rFonts w:ascii="Arial" w:eastAsiaTheme="minorHAnsi" w:hAnsi="Arial" w:cs="Arial"/>
          <w:lang w:val="en-ZA"/>
        </w:rPr>
        <w:t xml:space="preserve"> </w:t>
      </w:r>
      <w:r w:rsidR="00E76FA0" w:rsidRPr="001944F5">
        <w:rPr>
          <w:rFonts w:ascii="Arial" w:eastAsiaTheme="minorHAnsi" w:hAnsi="Arial" w:cs="Arial"/>
          <w:lang w:val="en-ZA"/>
        </w:rPr>
        <w:t>Ms Ann</w:t>
      </w:r>
      <w:r w:rsidR="00746ABB" w:rsidRPr="001944F5">
        <w:rPr>
          <w:rFonts w:ascii="Arial" w:eastAsiaTheme="minorHAnsi" w:hAnsi="Arial" w:cs="Arial"/>
          <w:lang w:val="en-ZA"/>
        </w:rPr>
        <w:t>e</w:t>
      </w:r>
      <w:r w:rsidR="00E76FA0" w:rsidRPr="001944F5">
        <w:rPr>
          <w:rFonts w:ascii="Arial" w:eastAsiaTheme="minorHAnsi" w:hAnsi="Arial" w:cs="Arial"/>
          <w:lang w:val="en-ZA"/>
        </w:rPr>
        <w:t xml:space="preserve"> Bertha Gray</w:t>
      </w:r>
      <w:r w:rsidR="00A07187" w:rsidRPr="001944F5">
        <w:rPr>
          <w:rFonts w:ascii="Arial" w:eastAsiaTheme="minorHAnsi" w:hAnsi="Arial" w:cs="Arial"/>
          <w:lang w:val="en-ZA"/>
        </w:rPr>
        <w:t xml:space="preserve"> was First Strut’s director</w:t>
      </w:r>
      <w:r w:rsidR="005C0257" w:rsidRPr="001944F5">
        <w:rPr>
          <w:rFonts w:ascii="Arial" w:eastAsiaTheme="minorHAnsi" w:hAnsi="Arial" w:cs="Arial"/>
          <w:lang w:val="en-ZA"/>
        </w:rPr>
        <w:t>. I</w:t>
      </w:r>
      <w:r w:rsidR="00E76FA0" w:rsidRPr="001944F5">
        <w:rPr>
          <w:rFonts w:ascii="Arial" w:eastAsiaTheme="minorHAnsi" w:hAnsi="Arial" w:cs="Arial"/>
          <w:lang w:val="en-ZA"/>
        </w:rPr>
        <w:t xml:space="preserve">ts auditor </w:t>
      </w:r>
      <w:r w:rsidR="005C0257" w:rsidRPr="001944F5">
        <w:rPr>
          <w:rFonts w:ascii="Arial" w:eastAsiaTheme="minorHAnsi" w:hAnsi="Arial" w:cs="Arial"/>
          <w:lang w:val="en-ZA"/>
        </w:rPr>
        <w:t>was</w:t>
      </w:r>
      <w:r w:rsidR="0020262E" w:rsidRPr="001944F5">
        <w:rPr>
          <w:rFonts w:ascii="Arial" w:eastAsiaTheme="minorHAnsi" w:hAnsi="Arial" w:cs="Arial"/>
          <w:lang w:val="en-ZA"/>
        </w:rPr>
        <w:t xml:space="preserve"> Mr</w:t>
      </w:r>
      <w:r w:rsidR="005C0257" w:rsidRPr="001944F5">
        <w:rPr>
          <w:rFonts w:ascii="Arial" w:eastAsiaTheme="minorHAnsi" w:hAnsi="Arial" w:cs="Arial"/>
          <w:lang w:val="en-ZA"/>
        </w:rPr>
        <w:t xml:space="preserve"> </w:t>
      </w:r>
      <w:r w:rsidR="00E76FA0" w:rsidRPr="001944F5">
        <w:rPr>
          <w:rFonts w:ascii="Arial" w:eastAsiaTheme="minorHAnsi" w:hAnsi="Arial" w:cs="Arial"/>
          <w:lang w:val="en-ZA"/>
        </w:rPr>
        <w:t xml:space="preserve">Furter Carstens Wonlitz, and the credit limit </w:t>
      </w:r>
      <w:r w:rsidR="008F02DB" w:rsidRPr="001944F5">
        <w:rPr>
          <w:rFonts w:ascii="Arial" w:eastAsiaTheme="minorHAnsi" w:hAnsi="Arial" w:cs="Arial"/>
          <w:lang w:val="en-ZA"/>
        </w:rPr>
        <w:t xml:space="preserve">that was </w:t>
      </w:r>
      <w:r w:rsidR="00E76FA0" w:rsidRPr="001944F5">
        <w:rPr>
          <w:rFonts w:ascii="Arial" w:eastAsiaTheme="minorHAnsi" w:hAnsi="Arial" w:cs="Arial"/>
          <w:lang w:val="en-ZA"/>
        </w:rPr>
        <w:t>sought and granted was R60</w:t>
      </w:r>
      <w:r w:rsidR="00F9357A" w:rsidRPr="001944F5">
        <w:rPr>
          <w:rFonts w:ascii="Arial" w:eastAsiaTheme="minorHAnsi" w:hAnsi="Arial" w:cs="Arial"/>
          <w:lang w:val="en-ZA"/>
        </w:rPr>
        <w:t> </w:t>
      </w:r>
      <w:r w:rsidR="00E76FA0" w:rsidRPr="001944F5">
        <w:rPr>
          <w:rFonts w:ascii="Arial" w:eastAsiaTheme="minorHAnsi" w:hAnsi="Arial" w:cs="Arial"/>
          <w:lang w:val="en-ZA"/>
        </w:rPr>
        <w:t>000.</w:t>
      </w:r>
    </w:p>
    <w:p w14:paraId="60B8B4A8" w14:textId="77777777" w:rsidR="00F9357A" w:rsidRPr="00BE03EB" w:rsidRDefault="00F9357A" w:rsidP="00873E0A">
      <w:pPr>
        <w:pStyle w:val="ListParagraph"/>
        <w:spacing w:line="360" w:lineRule="auto"/>
        <w:jc w:val="both"/>
        <w:rPr>
          <w:rFonts w:ascii="Arial" w:eastAsiaTheme="minorHAnsi" w:hAnsi="Arial" w:cs="Arial"/>
          <w:lang w:val="en-ZA"/>
        </w:rPr>
      </w:pPr>
    </w:p>
    <w:p w14:paraId="25AD0115" w14:textId="642E319C" w:rsidR="00EF0C15"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[12]</w:t>
      </w:r>
      <w:r w:rsidRPr="00BE03EB">
        <w:rPr>
          <w:rFonts w:ascii="Arial" w:eastAsiaTheme="minorHAnsi" w:hAnsi="Arial" w:cs="Arial"/>
          <w:lang w:val="en-ZA"/>
        </w:rPr>
        <w:tab/>
      </w:r>
      <w:r w:rsidR="00E76FA0" w:rsidRPr="001944F5">
        <w:rPr>
          <w:rFonts w:ascii="Arial" w:eastAsiaTheme="minorHAnsi" w:hAnsi="Arial" w:cs="Arial"/>
          <w:lang w:val="en-ZA"/>
        </w:rPr>
        <w:t>On or about 15 June 1998, Voltex 1 sold its distribution business to Voltex 2</w:t>
      </w:r>
      <w:r w:rsidR="006E6BEF" w:rsidRPr="001944F5">
        <w:rPr>
          <w:rFonts w:ascii="Arial" w:eastAsiaTheme="minorHAnsi" w:hAnsi="Arial" w:cs="Arial"/>
          <w:lang w:val="en-ZA"/>
        </w:rPr>
        <w:t>,</w:t>
      </w:r>
      <w:r w:rsidR="00E76FA0" w:rsidRPr="001944F5">
        <w:rPr>
          <w:rFonts w:ascii="Arial" w:eastAsiaTheme="minorHAnsi" w:hAnsi="Arial" w:cs="Arial"/>
          <w:lang w:val="en-ZA"/>
        </w:rPr>
        <w:t xml:space="preserve"> which at the time was known as Voltex Distributors (Pty) L</w:t>
      </w:r>
      <w:r w:rsidR="006E6BEF" w:rsidRPr="001944F5">
        <w:rPr>
          <w:rFonts w:ascii="Arial" w:eastAsiaTheme="minorHAnsi" w:hAnsi="Arial" w:cs="Arial"/>
          <w:lang w:val="en-ZA"/>
        </w:rPr>
        <w:t>imited</w:t>
      </w:r>
      <w:r w:rsidR="00E76FA0" w:rsidRPr="001944F5">
        <w:rPr>
          <w:rFonts w:ascii="Arial" w:eastAsiaTheme="minorHAnsi" w:hAnsi="Arial" w:cs="Arial"/>
          <w:lang w:val="en-ZA"/>
        </w:rPr>
        <w:t>, a company with registration number 196</w:t>
      </w:r>
      <w:r w:rsidR="005C0257" w:rsidRPr="001944F5">
        <w:rPr>
          <w:rFonts w:ascii="Arial" w:eastAsiaTheme="minorHAnsi" w:hAnsi="Arial" w:cs="Arial"/>
          <w:lang w:val="en-ZA"/>
        </w:rPr>
        <w:t>4/006740/07. On or about 31</w:t>
      </w:r>
      <w:r w:rsidR="00E76FA0" w:rsidRPr="001944F5">
        <w:rPr>
          <w:rFonts w:ascii="Arial" w:eastAsiaTheme="minorHAnsi" w:hAnsi="Arial" w:cs="Arial"/>
          <w:lang w:val="en-ZA"/>
        </w:rPr>
        <w:t xml:space="preserve"> July 1998, Voltex 1 changed its name </w:t>
      </w:r>
      <w:r w:rsidR="0059270F" w:rsidRPr="001944F5">
        <w:rPr>
          <w:rFonts w:ascii="Arial" w:eastAsiaTheme="minorHAnsi" w:hAnsi="Arial" w:cs="Arial"/>
          <w:lang w:val="en-ZA"/>
        </w:rPr>
        <w:t xml:space="preserve">from Voltex (Pty) Limited </w:t>
      </w:r>
      <w:r w:rsidR="00E76FA0" w:rsidRPr="001944F5">
        <w:rPr>
          <w:rFonts w:ascii="Arial" w:eastAsiaTheme="minorHAnsi" w:hAnsi="Arial" w:cs="Arial"/>
          <w:lang w:val="en-ZA"/>
        </w:rPr>
        <w:t>to Aberdare Cables SA (Pty) L</w:t>
      </w:r>
      <w:r w:rsidR="0059270F" w:rsidRPr="001944F5">
        <w:rPr>
          <w:rFonts w:ascii="Arial" w:eastAsiaTheme="minorHAnsi" w:hAnsi="Arial" w:cs="Arial"/>
          <w:lang w:val="en-ZA"/>
        </w:rPr>
        <w:t>imited</w:t>
      </w:r>
      <w:r w:rsidR="00E76FA0" w:rsidRPr="001944F5">
        <w:rPr>
          <w:rFonts w:ascii="Arial" w:eastAsiaTheme="minorHAnsi" w:hAnsi="Arial" w:cs="Arial"/>
          <w:lang w:val="en-ZA"/>
        </w:rPr>
        <w:t xml:space="preserve">. </w:t>
      </w:r>
      <w:r w:rsidR="00C96985" w:rsidRPr="001944F5">
        <w:rPr>
          <w:rFonts w:ascii="Arial" w:eastAsiaTheme="minorHAnsi" w:hAnsi="Arial" w:cs="Arial"/>
          <w:lang w:val="en-ZA"/>
        </w:rPr>
        <w:t>At the same time</w:t>
      </w:r>
      <w:r w:rsidR="0059270F" w:rsidRPr="001944F5">
        <w:rPr>
          <w:rFonts w:ascii="Arial" w:eastAsiaTheme="minorHAnsi" w:hAnsi="Arial" w:cs="Arial"/>
          <w:lang w:val="en-ZA"/>
        </w:rPr>
        <w:t>,</w:t>
      </w:r>
      <w:r w:rsidR="00C96985" w:rsidRPr="001944F5">
        <w:rPr>
          <w:rFonts w:ascii="Arial" w:eastAsiaTheme="minorHAnsi" w:hAnsi="Arial" w:cs="Arial"/>
          <w:lang w:val="en-ZA"/>
        </w:rPr>
        <w:t xml:space="preserve"> Voltex Distributors (Pty) L</w:t>
      </w:r>
      <w:r w:rsidR="0059270F" w:rsidRPr="001944F5">
        <w:rPr>
          <w:rFonts w:ascii="Arial" w:eastAsiaTheme="minorHAnsi" w:hAnsi="Arial" w:cs="Arial"/>
          <w:lang w:val="en-ZA"/>
        </w:rPr>
        <w:t>imited</w:t>
      </w:r>
      <w:r w:rsidR="00C96985" w:rsidRPr="001944F5">
        <w:rPr>
          <w:rFonts w:ascii="Arial" w:eastAsiaTheme="minorHAnsi" w:hAnsi="Arial" w:cs="Arial"/>
          <w:lang w:val="en-ZA"/>
        </w:rPr>
        <w:t xml:space="preserve"> changed its name to Voltex (Pty) L</w:t>
      </w:r>
      <w:r w:rsidR="0059270F" w:rsidRPr="001944F5">
        <w:rPr>
          <w:rFonts w:ascii="Arial" w:eastAsiaTheme="minorHAnsi" w:hAnsi="Arial" w:cs="Arial"/>
          <w:lang w:val="en-ZA"/>
        </w:rPr>
        <w:t>imited</w:t>
      </w:r>
      <w:r w:rsidR="00C96985" w:rsidRPr="001944F5">
        <w:rPr>
          <w:rFonts w:ascii="Arial" w:eastAsiaTheme="minorHAnsi" w:hAnsi="Arial" w:cs="Arial"/>
          <w:lang w:val="en-ZA"/>
        </w:rPr>
        <w:t xml:space="preserve">. </w:t>
      </w:r>
      <w:r w:rsidR="00E76FA0" w:rsidRPr="001944F5">
        <w:rPr>
          <w:rFonts w:ascii="Arial" w:eastAsiaTheme="minorHAnsi" w:hAnsi="Arial" w:cs="Arial"/>
          <w:lang w:val="en-ZA"/>
        </w:rPr>
        <w:t xml:space="preserve">Voltex 1 retained its manufacturing division and continued trading in respect of its manufacturing division until it </w:t>
      </w:r>
      <w:r w:rsidR="00C96985" w:rsidRPr="001944F5">
        <w:rPr>
          <w:rFonts w:ascii="Arial" w:eastAsiaTheme="minorHAnsi" w:hAnsi="Arial" w:cs="Arial"/>
          <w:lang w:val="en-ZA"/>
        </w:rPr>
        <w:t xml:space="preserve">was </w:t>
      </w:r>
      <w:r w:rsidR="00E76FA0" w:rsidRPr="001944F5">
        <w:rPr>
          <w:rFonts w:ascii="Arial" w:eastAsiaTheme="minorHAnsi" w:hAnsi="Arial" w:cs="Arial"/>
          <w:lang w:val="en-ZA"/>
        </w:rPr>
        <w:t>deregistered on 12 November 2011.</w:t>
      </w:r>
    </w:p>
    <w:p w14:paraId="37E7E4F7" w14:textId="77777777" w:rsidR="00F9357A" w:rsidRPr="00BE03EB" w:rsidRDefault="00F9357A" w:rsidP="00873E0A">
      <w:pPr>
        <w:pStyle w:val="ListParagraph"/>
        <w:spacing w:line="360" w:lineRule="auto"/>
        <w:jc w:val="both"/>
        <w:rPr>
          <w:rFonts w:ascii="Arial" w:eastAsiaTheme="minorHAnsi" w:hAnsi="Arial" w:cs="Arial"/>
          <w:lang w:val="en-ZA"/>
        </w:rPr>
      </w:pPr>
    </w:p>
    <w:p w14:paraId="0D1BD8F3" w14:textId="2DFABF4C" w:rsidR="00E76FA0"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lastRenderedPageBreak/>
        <w:t>[13]</w:t>
      </w:r>
      <w:r w:rsidRPr="00BE03EB">
        <w:rPr>
          <w:rFonts w:ascii="Arial" w:eastAsiaTheme="minorHAnsi" w:hAnsi="Arial" w:cs="Arial"/>
          <w:lang w:val="en-ZA"/>
        </w:rPr>
        <w:tab/>
      </w:r>
      <w:r w:rsidR="005C0257" w:rsidRPr="001944F5">
        <w:rPr>
          <w:rFonts w:ascii="Arial" w:eastAsiaTheme="minorHAnsi" w:hAnsi="Arial" w:cs="Arial"/>
          <w:lang w:val="en-ZA"/>
        </w:rPr>
        <w:t xml:space="preserve">As </w:t>
      </w:r>
      <w:r w:rsidR="0059270F" w:rsidRPr="001944F5">
        <w:rPr>
          <w:rFonts w:ascii="Arial" w:eastAsiaTheme="minorHAnsi" w:hAnsi="Arial" w:cs="Arial"/>
          <w:lang w:val="en-ZA"/>
        </w:rPr>
        <w:t>mentioned</w:t>
      </w:r>
      <w:r w:rsidR="005C0257" w:rsidRPr="001944F5">
        <w:rPr>
          <w:rFonts w:ascii="Arial" w:eastAsiaTheme="minorHAnsi" w:hAnsi="Arial" w:cs="Arial"/>
          <w:lang w:val="en-ZA"/>
        </w:rPr>
        <w:t xml:space="preserve"> above, o</w:t>
      </w:r>
      <w:r w:rsidR="00214485" w:rsidRPr="001944F5">
        <w:rPr>
          <w:rFonts w:ascii="Arial" w:eastAsiaTheme="minorHAnsi" w:hAnsi="Arial" w:cs="Arial"/>
          <w:lang w:val="en-ZA"/>
        </w:rPr>
        <w:t xml:space="preserve">n 26 January 1999, First Strut completed a new credit application form, identical in its standard form wording to the credit application completed on 18 April 1995. As before, the credit application was made to Voltex </w:t>
      </w:r>
      <w:r w:rsidR="00402702" w:rsidRPr="001944F5">
        <w:rPr>
          <w:rFonts w:ascii="Arial" w:eastAsiaTheme="minorHAnsi" w:hAnsi="Arial" w:cs="Arial"/>
          <w:lang w:val="en-ZA"/>
        </w:rPr>
        <w:t>2</w:t>
      </w:r>
      <w:r w:rsidR="00214485" w:rsidRPr="001944F5">
        <w:rPr>
          <w:rFonts w:ascii="Arial" w:eastAsiaTheme="minorHAnsi" w:hAnsi="Arial" w:cs="Arial"/>
          <w:lang w:val="en-ZA"/>
        </w:rPr>
        <w:t xml:space="preserve"> with the registration number reflected thereon as that of Voltex 1. The credit application appears to have been on Voltex 1’s standard form document that had been printed prior to its name ch</w:t>
      </w:r>
      <w:r w:rsidR="005C0257" w:rsidRPr="001944F5">
        <w:rPr>
          <w:rFonts w:ascii="Arial" w:eastAsiaTheme="minorHAnsi" w:hAnsi="Arial" w:cs="Arial"/>
          <w:lang w:val="en-ZA"/>
        </w:rPr>
        <w:t>ange that had taken place some six</w:t>
      </w:r>
      <w:r w:rsidR="00214485" w:rsidRPr="001944F5">
        <w:rPr>
          <w:rFonts w:ascii="Arial" w:eastAsiaTheme="minorHAnsi" w:hAnsi="Arial" w:cs="Arial"/>
          <w:lang w:val="en-ZA"/>
        </w:rPr>
        <w:t xml:space="preserve"> months prior to the new credit application.</w:t>
      </w:r>
    </w:p>
    <w:p w14:paraId="34ACCD97" w14:textId="77777777" w:rsidR="00F9357A" w:rsidRPr="00BE03EB" w:rsidRDefault="00F9357A" w:rsidP="00873E0A">
      <w:pPr>
        <w:pStyle w:val="ListParagraph"/>
        <w:spacing w:line="360" w:lineRule="auto"/>
        <w:jc w:val="both"/>
        <w:rPr>
          <w:rFonts w:ascii="Arial" w:eastAsiaTheme="minorHAnsi" w:hAnsi="Arial" w:cs="Arial"/>
          <w:lang w:val="en-ZA"/>
        </w:rPr>
      </w:pPr>
    </w:p>
    <w:p w14:paraId="64D5928D" w14:textId="69F239FA" w:rsidR="00D415C4" w:rsidRPr="001944F5" w:rsidRDefault="001944F5" w:rsidP="001944F5">
      <w:pPr>
        <w:spacing w:line="360" w:lineRule="auto"/>
        <w:jc w:val="both"/>
        <w:rPr>
          <w:rFonts w:ascii="Arial" w:eastAsiaTheme="minorHAnsi" w:hAnsi="Arial" w:cs="Arial"/>
          <w:lang w:val="en-ZA"/>
        </w:rPr>
      </w:pPr>
      <w:r w:rsidRPr="00FA6BC2">
        <w:rPr>
          <w:rFonts w:ascii="Arial" w:eastAsiaTheme="minorHAnsi" w:hAnsi="Arial" w:cs="Arial"/>
          <w:lang w:val="en-ZA"/>
        </w:rPr>
        <w:t>[14]</w:t>
      </w:r>
      <w:r w:rsidRPr="00FA6BC2">
        <w:rPr>
          <w:rFonts w:ascii="Arial" w:eastAsiaTheme="minorHAnsi" w:hAnsi="Arial" w:cs="Arial"/>
          <w:lang w:val="en-ZA"/>
        </w:rPr>
        <w:tab/>
      </w:r>
      <w:r w:rsidR="00C96985" w:rsidRPr="001944F5">
        <w:rPr>
          <w:rFonts w:ascii="Arial" w:eastAsiaTheme="minorHAnsi" w:hAnsi="Arial" w:cs="Arial"/>
          <w:lang w:val="en-ZA"/>
        </w:rPr>
        <w:t>Mr Green c</w:t>
      </w:r>
      <w:r w:rsidR="003C3CA9" w:rsidRPr="001944F5">
        <w:rPr>
          <w:rFonts w:ascii="Arial" w:eastAsiaTheme="minorHAnsi" w:hAnsi="Arial" w:cs="Arial"/>
          <w:lang w:val="en-ZA"/>
        </w:rPr>
        <w:t>ontended</w:t>
      </w:r>
      <w:r w:rsidR="00C96985" w:rsidRPr="001944F5">
        <w:rPr>
          <w:rFonts w:ascii="Arial" w:eastAsiaTheme="minorHAnsi" w:hAnsi="Arial" w:cs="Arial"/>
          <w:lang w:val="en-ZA"/>
        </w:rPr>
        <w:t xml:space="preserve"> tha</w:t>
      </w:r>
      <w:r w:rsidR="00D415C4" w:rsidRPr="001944F5">
        <w:rPr>
          <w:rFonts w:ascii="Arial" w:eastAsiaTheme="minorHAnsi" w:hAnsi="Arial" w:cs="Arial"/>
          <w:lang w:val="en-ZA"/>
        </w:rPr>
        <w:t xml:space="preserve">t </w:t>
      </w:r>
      <w:r w:rsidR="0059270F" w:rsidRPr="001944F5">
        <w:rPr>
          <w:rFonts w:ascii="Arial" w:eastAsiaTheme="minorHAnsi" w:hAnsi="Arial" w:cs="Arial"/>
          <w:lang w:val="en-ZA"/>
        </w:rPr>
        <w:t xml:space="preserve">at </w:t>
      </w:r>
      <w:r w:rsidR="00214485" w:rsidRPr="001944F5">
        <w:rPr>
          <w:rFonts w:ascii="Arial" w:eastAsiaTheme="minorHAnsi" w:hAnsi="Arial" w:cs="Arial"/>
          <w:lang w:val="en-ZA"/>
        </w:rPr>
        <w:t xml:space="preserve">the time when the security cession was signed and at all times thereafter First Strut, represented by </w:t>
      </w:r>
      <w:r w:rsidR="0059270F" w:rsidRPr="001944F5">
        <w:rPr>
          <w:rFonts w:ascii="Arial" w:eastAsiaTheme="minorHAnsi" w:hAnsi="Arial" w:cs="Arial"/>
          <w:lang w:val="en-ZA"/>
        </w:rPr>
        <w:t xml:space="preserve">Mr </w:t>
      </w:r>
      <w:r w:rsidR="00214485" w:rsidRPr="001944F5">
        <w:rPr>
          <w:rFonts w:ascii="Arial" w:eastAsiaTheme="minorHAnsi" w:hAnsi="Arial" w:cs="Arial"/>
          <w:lang w:val="en-ZA"/>
        </w:rPr>
        <w:t xml:space="preserve">Wiggill and </w:t>
      </w:r>
      <w:r w:rsidR="0059270F" w:rsidRPr="001944F5">
        <w:rPr>
          <w:rFonts w:ascii="Arial" w:eastAsiaTheme="minorHAnsi" w:hAnsi="Arial" w:cs="Arial"/>
          <w:lang w:val="en-ZA"/>
        </w:rPr>
        <w:t xml:space="preserve">Mr </w:t>
      </w:r>
      <w:r w:rsidR="00214485" w:rsidRPr="001944F5">
        <w:rPr>
          <w:rFonts w:ascii="Arial" w:eastAsiaTheme="minorHAnsi" w:hAnsi="Arial" w:cs="Arial"/>
          <w:lang w:val="en-ZA"/>
        </w:rPr>
        <w:t>Bertulis, intended to give the security to Voltex 2. Voltex 2</w:t>
      </w:r>
      <w:r w:rsidR="0059270F" w:rsidRPr="001944F5">
        <w:rPr>
          <w:rFonts w:ascii="Arial" w:eastAsiaTheme="minorHAnsi" w:hAnsi="Arial" w:cs="Arial"/>
          <w:lang w:val="en-ZA"/>
        </w:rPr>
        <w:t>,</w:t>
      </w:r>
      <w:r w:rsidR="00214485" w:rsidRPr="001944F5">
        <w:rPr>
          <w:rFonts w:ascii="Arial" w:eastAsiaTheme="minorHAnsi" w:hAnsi="Arial" w:cs="Arial"/>
          <w:lang w:val="en-ZA"/>
        </w:rPr>
        <w:t xml:space="preserve"> represented by its credit controllers and </w:t>
      </w:r>
      <w:r w:rsidR="00A552FF" w:rsidRPr="001944F5">
        <w:rPr>
          <w:rFonts w:ascii="Arial" w:eastAsiaTheme="minorHAnsi" w:hAnsi="Arial" w:cs="Arial"/>
          <w:lang w:val="en-ZA"/>
        </w:rPr>
        <w:t>Mr Green</w:t>
      </w:r>
      <w:r w:rsidR="0059270F" w:rsidRPr="001944F5">
        <w:rPr>
          <w:rFonts w:ascii="Arial" w:eastAsiaTheme="minorHAnsi" w:hAnsi="Arial" w:cs="Arial"/>
          <w:lang w:val="en-ZA"/>
        </w:rPr>
        <w:t>,</w:t>
      </w:r>
      <w:r w:rsidR="00214485" w:rsidRPr="001944F5">
        <w:rPr>
          <w:rFonts w:ascii="Arial" w:eastAsiaTheme="minorHAnsi" w:hAnsi="Arial" w:cs="Arial"/>
          <w:lang w:val="en-ZA"/>
        </w:rPr>
        <w:t xml:space="preserve"> intended to take the se</w:t>
      </w:r>
      <w:r w:rsidR="003C3CA9" w:rsidRPr="001944F5">
        <w:rPr>
          <w:rFonts w:ascii="Arial" w:eastAsiaTheme="minorHAnsi" w:hAnsi="Arial" w:cs="Arial"/>
          <w:lang w:val="en-ZA"/>
        </w:rPr>
        <w:t>curity from First Strut. He went</w:t>
      </w:r>
      <w:r w:rsidR="00214485" w:rsidRPr="001944F5">
        <w:rPr>
          <w:rFonts w:ascii="Arial" w:eastAsiaTheme="minorHAnsi" w:hAnsi="Arial" w:cs="Arial"/>
          <w:lang w:val="en-ZA"/>
        </w:rPr>
        <w:t xml:space="preserve"> on to say that in error Voltex 2 used Voltex 1’s (then known as Aberdare Cables SA (Pty) L</w:t>
      </w:r>
      <w:r w:rsidR="0059270F" w:rsidRPr="001944F5">
        <w:rPr>
          <w:rFonts w:ascii="Arial" w:eastAsiaTheme="minorHAnsi" w:hAnsi="Arial" w:cs="Arial"/>
          <w:lang w:val="en-ZA"/>
        </w:rPr>
        <w:t>imited</w:t>
      </w:r>
      <w:r w:rsidR="00214485" w:rsidRPr="001944F5">
        <w:rPr>
          <w:rFonts w:ascii="Arial" w:eastAsiaTheme="minorHAnsi" w:hAnsi="Arial" w:cs="Arial"/>
          <w:lang w:val="en-ZA"/>
        </w:rPr>
        <w:t>) standard credit application form to record the security cession</w:t>
      </w:r>
      <w:r w:rsidR="0059270F" w:rsidRPr="001944F5">
        <w:rPr>
          <w:rFonts w:ascii="Arial" w:eastAsiaTheme="minorHAnsi" w:hAnsi="Arial" w:cs="Arial"/>
          <w:lang w:val="en-ZA"/>
        </w:rPr>
        <w:t>,</w:t>
      </w:r>
      <w:r w:rsidR="00214485" w:rsidRPr="001944F5">
        <w:rPr>
          <w:rFonts w:ascii="Arial" w:eastAsiaTheme="minorHAnsi" w:hAnsi="Arial" w:cs="Arial"/>
          <w:lang w:val="en-ZA"/>
        </w:rPr>
        <w:t xml:space="preserve"> and as a result Voltex 2’s name correctly appeared on the security cession but not its correct registration number. Voltex 2 presented the security cession to </w:t>
      </w:r>
      <w:r w:rsidR="00E76FA0" w:rsidRPr="001944F5">
        <w:rPr>
          <w:rFonts w:ascii="Arial" w:eastAsiaTheme="minorHAnsi" w:hAnsi="Arial" w:cs="Arial"/>
          <w:lang w:val="en-ZA"/>
        </w:rPr>
        <w:t>First Strut</w:t>
      </w:r>
      <w:r w:rsidR="00214485" w:rsidRPr="001944F5">
        <w:rPr>
          <w:rFonts w:ascii="Arial" w:eastAsiaTheme="minorHAnsi" w:hAnsi="Arial" w:cs="Arial"/>
          <w:lang w:val="en-ZA"/>
        </w:rPr>
        <w:t xml:space="preserve"> for signature and its representatives signed the security cession in</w:t>
      </w:r>
      <w:r w:rsidR="00D04329" w:rsidRPr="001944F5">
        <w:rPr>
          <w:rFonts w:ascii="Arial" w:eastAsiaTheme="minorHAnsi" w:hAnsi="Arial" w:cs="Arial"/>
          <w:lang w:val="en-ZA"/>
        </w:rPr>
        <w:t xml:space="preserve"> the</w:t>
      </w:r>
      <w:r w:rsidR="00214485" w:rsidRPr="001944F5">
        <w:rPr>
          <w:rFonts w:ascii="Arial" w:eastAsiaTheme="minorHAnsi" w:hAnsi="Arial" w:cs="Arial"/>
          <w:lang w:val="en-ZA"/>
        </w:rPr>
        <w:t xml:space="preserve"> </w:t>
      </w:r>
      <w:r w:rsidR="00214485" w:rsidRPr="001944F5">
        <w:rPr>
          <w:rFonts w:ascii="Arial" w:eastAsiaTheme="minorHAnsi" w:hAnsi="Arial" w:cs="Arial"/>
          <w:i/>
          <w:lang w:val="en-ZA"/>
        </w:rPr>
        <w:t>bona fide</w:t>
      </w:r>
      <w:r w:rsidR="0059270F" w:rsidRPr="001944F5">
        <w:rPr>
          <w:rFonts w:ascii="Arial" w:eastAsiaTheme="minorHAnsi" w:hAnsi="Arial" w:cs="Arial"/>
          <w:lang w:val="en-ZA"/>
        </w:rPr>
        <w:t>,</w:t>
      </w:r>
      <w:r w:rsidR="00214485" w:rsidRPr="001944F5">
        <w:rPr>
          <w:rFonts w:ascii="Arial" w:eastAsiaTheme="minorHAnsi" w:hAnsi="Arial" w:cs="Arial"/>
          <w:i/>
          <w:lang w:val="en-ZA"/>
        </w:rPr>
        <w:t xml:space="preserve"> </w:t>
      </w:r>
      <w:r w:rsidR="00214485" w:rsidRPr="001944F5">
        <w:rPr>
          <w:rFonts w:ascii="Arial" w:eastAsiaTheme="minorHAnsi" w:hAnsi="Arial" w:cs="Arial"/>
          <w:lang w:val="en-ZA"/>
        </w:rPr>
        <w:t xml:space="preserve">but </w:t>
      </w:r>
      <w:r w:rsidR="0059270F" w:rsidRPr="001944F5">
        <w:rPr>
          <w:rFonts w:ascii="Arial" w:eastAsiaTheme="minorHAnsi" w:hAnsi="Arial" w:cs="Arial"/>
          <w:lang w:val="en-ZA"/>
        </w:rPr>
        <w:t xml:space="preserve">the </w:t>
      </w:r>
      <w:r w:rsidR="00214485" w:rsidRPr="001944F5">
        <w:rPr>
          <w:rFonts w:ascii="Arial" w:eastAsiaTheme="minorHAnsi" w:hAnsi="Arial" w:cs="Arial"/>
          <w:lang w:val="en-ZA"/>
        </w:rPr>
        <w:t>mistaken belief that it correctly recorded the common continuing intention of the parties</w:t>
      </w:r>
      <w:r w:rsidR="0059270F" w:rsidRPr="001944F5">
        <w:rPr>
          <w:rFonts w:ascii="Arial" w:eastAsiaTheme="minorHAnsi" w:hAnsi="Arial" w:cs="Arial"/>
          <w:lang w:val="en-ZA"/>
        </w:rPr>
        <w:t>,</w:t>
      </w:r>
      <w:r w:rsidR="00214485" w:rsidRPr="001944F5">
        <w:rPr>
          <w:rFonts w:ascii="Arial" w:eastAsiaTheme="minorHAnsi" w:hAnsi="Arial" w:cs="Arial"/>
          <w:lang w:val="en-ZA"/>
        </w:rPr>
        <w:t xml:space="preserve"> which was that the security cession was given by </w:t>
      </w:r>
      <w:r w:rsidR="00E76FA0" w:rsidRPr="001944F5">
        <w:rPr>
          <w:rFonts w:ascii="Arial" w:eastAsiaTheme="minorHAnsi" w:hAnsi="Arial" w:cs="Arial"/>
          <w:lang w:val="en-ZA"/>
        </w:rPr>
        <w:t>First Strut</w:t>
      </w:r>
      <w:r w:rsidR="00D415C4" w:rsidRPr="001944F5">
        <w:rPr>
          <w:rFonts w:ascii="Arial" w:eastAsiaTheme="minorHAnsi" w:hAnsi="Arial" w:cs="Arial"/>
          <w:lang w:val="en-ZA"/>
        </w:rPr>
        <w:t xml:space="preserve"> in favour of Voltex 2.</w:t>
      </w:r>
    </w:p>
    <w:p w14:paraId="32ED1ACF" w14:textId="77777777" w:rsidR="00F9357A" w:rsidRPr="00FA6BC2" w:rsidRDefault="00F9357A" w:rsidP="00873E0A">
      <w:pPr>
        <w:pStyle w:val="ListParagraph"/>
        <w:spacing w:line="360" w:lineRule="auto"/>
        <w:jc w:val="both"/>
        <w:rPr>
          <w:rFonts w:ascii="Arial" w:eastAsiaTheme="minorHAnsi" w:hAnsi="Arial" w:cs="Arial"/>
          <w:lang w:val="en-ZA"/>
        </w:rPr>
      </w:pPr>
    </w:p>
    <w:p w14:paraId="43A218A3" w14:textId="431EAF57" w:rsidR="00F23C7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[15]</w:t>
      </w:r>
      <w:r w:rsidRPr="00BE03EB">
        <w:rPr>
          <w:rFonts w:ascii="Arial" w:eastAsiaTheme="minorHAnsi" w:hAnsi="Arial" w:cs="Arial"/>
          <w:lang w:val="en-ZA"/>
        </w:rPr>
        <w:tab/>
      </w:r>
      <w:r w:rsidR="00F23C7F" w:rsidRPr="001944F5">
        <w:rPr>
          <w:rFonts w:ascii="Arial" w:eastAsiaTheme="minorHAnsi" w:hAnsi="Arial" w:cs="Arial"/>
          <w:lang w:val="en-ZA"/>
        </w:rPr>
        <w:t>Prevance opposed the application and advanced a number of defences. It argued, first</w:t>
      </w:r>
      <w:r w:rsidR="0059270F" w:rsidRPr="001944F5">
        <w:rPr>
          <w:rFonts w:ascii="Arial" w:eastAsiaTheme="minorHAnsi" w:hAnsi="Arial" w:cs="Arial"/>
          <w:lang w:val="en-ZA"/>
        </w:rPr>
        <w:t>ly</w:t>
      </w:r>
      <w:r w:rsidR="00F23C7F" w:rsidRPr="001944F5">
        <w:rPr>
          <w:rFonts w:ascii="Arial" w:eastAsiaTheme="minorHAnsi" w:hAnsi="Arial" w:cs="Arial"/>
          <w:lang w:val="en-ZA"/>
        </w:rPr>
        <w:t xml:space="preserve">, that the relief sought is incompetent; secondly, that this is not a matter that should have been brought on motion proceedings; thirdly, that Voltex 2 has no </w:t>
      </w:r>
      <w:r w:rsidR="00F23C7F" w:rsidRPr="001944F5">
        <w:rPr>
          <w:rFonts w:ascii="Arial" w:eastAsiaTheme="minorHAnsi" w:hAnsi="Arial" w:cs="Arial"/>
          <w:i/>
          <w:lang w:val="en-ZA"/>
        </w:rPr>
        <w:t>locus standi</w:t>
      </w:r>
      <w:r w:rsidR="00F23C7F" w:rsidRPr="001944F5">
        <w:rPr>
          <w:rFonts w:ascii="Arial" w:eastAsiaTheme="minorHAnsi" w:hAnsi="Arial" w:cs="Arial"/>
          <w:lang w:val="en-ZA"/>
        </w:rPr>
        <w:t>; fourthly, th</w:t>
      </w:r>
      <w:r w:rsidR="0027106E" w:rsidRPr="001944F5">
        <w:rPr>
          <w:rFonts w:ascii="Arial" w:eastAsiaTheme="minorHAnsi" w:hAnsi="Arial" w:cs="Arial"/>
          <w:lang w:val="en-ZA"/>
        </w:rPr>
        <w:t>at Credit Guarantee I</w:t>
      </w:r>
      <w:r w:rsidR="00F23C7F" w:rsidRPr="001944F5">
        <w:rPr>
          <w:rFonts w:ascii="Arial" w:eastAsiaTheme="minorHAnsi" w:hAnsi="Arial" w:cs="Arial"/>
          <w:lang w:val="en-ZA"/>
        </w:rPr>
        <w:t>nsurance Corporation of Africa L</w:t>
      </w:r>
      <w:r w:rsidR="0059270F" w:rsidRPr="001944F5">
        <w:rPr>
          <w:rFonts w:ascii="Arial" w:eastAsiaTheme="minorHAnsi" w:hAnsi="Arial" w:cs="Arial"/>
          <w:lang w:val="en-ZA"/>
        </w:rPr>
        <w:t>imited</w:t>
      </w:r>
      <w:r w:rsidR="0027106E" w:rsidRPr="001944F5">
        <w:rPr>
          <w:rFonts w:ascii="Arial" w:eastAsiaTheme="minorHAnsi" w:hAnsi="Arial" w:cs="Arial"/>
          <w:lang w:val="en-ZA"/>
        </w:rPr>
        <w:t xml:space="preserve"> (Credit Guarantee</w:t>
      </w:r>
      <w:r w:rsidR="006A070D" w:rsidRPr="001944F5">
        <w:rPr>
          <w:rFonts w:ascii="Arial" w:eastAsiaTheme="minorHAnsi" w:hAnsi="Arial" w:cs="Arial"/>
          <w:lang w:val="en-ZA"/>
        </w:rPr>
        <w:t xml:space="preserve"> Insurance</w:t>
      </w:r>
      <w:r w:rsidR="0027106E" w:rsidRPr="001944F5">
        <w:rPr>
          <w:rFonts w:ascii="Arial" w:eastAsiaTheme="minorHAnsi" w:hAnsi="Arial" w:cs="Arial"/>
          <w:lang w:val="en-ZA"/>
        </w:rPr>
        <w:t>)</w:t>
      </w:r>
      <w:r w:rsidR="00F23C7F" w:rsidRPr="001944F5">
        <w:rPr>
          <w:rFonts w:ascii="Arial" w:eastAsiaTheme="minorHAnsi" w:hAnsi="Arial" w:cs="Arial"/>
          <w:lang w:val="en-ZA"/>
        </w:rPr>
        <w:t>, Voltex 2’s insurers</w:t>
      </w:r>
      <w:r w:rsidR="0059270F" w:rsidRPr="001944F5">
        <w:rPr>
          <w:rFonts w:ascii="Arial" w:eastAsiaTheme="minorHAnsi" w:hAnsi="Arial" w:cs="Arial"/>
          <w:lang w:val="en-ZA"/>
        </w:rPr>
        <w:t>,</w:t>
      </w:r>
      <w:r w:rsidR="00F23C7F" w:rsidRPr="001944F5">
        <w:rPr>
          <w:rFonts w:ascii="Arial" w:eastAsiaTheme="minorHAnsi" w:hAnsi="Arial" w:cs="Arial"/>
          <w:lang w:val="en-ZA"/>
        </w:rPr>
        <w:t xml:space="preserve"> are endeavouring to obtain security for Voltex 2’s unsecured claims</w:t>
      </w:r>
      <w:r w:rsidR="0059270F" w:rsidRPr="001944F5">
        <w:rPr>
          <w:rFonts w:ascii="Arial" w:eastAsiaTheme="minorHAnsi" w:hAnsi="Arial" w:cs="Arial"/>
          <w:lang w:val="en-ZA"/>
        </w:rPr>
        <w:t>,</w:t>
      </w:r>
      <w:r w:rsidR="00F23C7F" w:rsidRPr="001944F5">
        <w:rPr>
          <w:rFonts w:ascii="Arial" w:eastAsiaTheme="minorHAnsi" w:hAnsi="Arial" w:cs="Arial"/>
          <w:lang w:val="en-ZA"/>
        </w:rPr>
        <w:t xml:space="preserve"> so as to obtain payment for their claims; and</w:t>
      </w:r>
      <w:r w:rsidR="0059270F" w:rsidRPr="001944F5">
        <w:rPr>
          <w:rFonts w:ascii="Arial" w:eastAsiaTheme="minorHAnsi" w:hAnsi="Arial" w:cs="Arial"/>
          <w:lang w:val="en-ZA"/>
        </w:rPr>
        <w:t>,</w:t>
      </w:r>
      <w:r w:rsidR="00F23C7F" w:rsidRPr="001944F5">
        <w:rPr>
          <w:rFonts w:ascii="Arial" w:eastAsiaTheme="minorHAnsi" w:hAnsi="Arial" w:cs="Arial"/>
          <w:lang w:val="en-ZA"/>
        </w:rPr>
        <w:t xml:space="preserve"> finally, that the liquidators of First Strut should have opposed the application and addressed the exclusion of Voltex 2’s claims</w:t>
      </w:r>
      <w:r w:rsidR="0059270F" w:rsidRPr="001944F5">
        <w:rPr>
          <w:rFonts w:ascii="Arial" w:eastAsiaTheme="minorHAnsi" w:hAnsi="Arial" w:cs="Arial"/>
          <w:lang w:val="en-ZA"/>
        </w:rPr>
        <w:t>,</w:t>
      </w:r>
      <w:r w:rsidR="00F23C7F" w:rsidRPr="001944F5">
        <w:rPr>
          <w:rFonts w:ascii="Arial" w:eastAsiaTheme="minorHAnsi" w:hAnsi="Arial" w:cs="Arial"/>
          <w:lang w:val="en-ZA"/>
        </w:rPr>
        <w:t xml:space="preserve"> having regard to the fact that same were premised on unsupported documents and fals</w:t>
      </w:r>
      <w:r w:rsidR="0027106E" w:rsidRPr="001944F5">
        <w:rPr>
          <w:rFonts w:ascii="Arial" w:eastAsiaTheme="minorHAnsi" w:hAnsi="Arial" w:cs="Arial"/>
          <w:lang w:val="en-ZA"/>
        </w:rPr>
        <w:t>e affidavits. Prevance submitted</w:t>
      </w:r>
      <w:r w:rsidR="00F23C7F" w:rsidRPr="001944F5">
        <w:rPr>
          <w:rFonts w:ascii="Arial" w:eastAsiaTheme="minorHAnsi" w:hAnsi="Arial" w:cs="Arial"/>
          <w:lang w:val="en-ZA"/>
        </w:rPr>
        <w:t xml:space="preserve"> that a strategy had been designed to manufacture a secured claim</w:t>
      </w:r>
      <w:r w:rsidR="0059270F" w:rsidRPr="001944F5">
        <w:rPr>
          <w:rFonts w:ascii="Arial" w:eastAsiaTheme="minorHAnsi" w:hAnsi="Arial" w:cs="Arial"/>
          <w:lang w:val="en-ZA"/>
        </w:rPr>
        <w:t>,</w:t>
      </w:r>
      <w:r w:rsidR="00F0545B" w:rsidRPr="001944F5">
        <w:rPr>
          <w:rFonts w:ascii="Arial" w:eastAsiaTheme="minorHAnsi" w:hAnsi="Arial" w:cs="Arial"/>
          <w:lang w:val="en-ZA"/>
        </w:rPr>
        <w:t xml:space="preserve"> so as to create security for Voltex 2’s proved unsecured claims when no security exists. </w:t>
      </w:r>
    </w:p>
    <w:p w14:paraId="5DFA9D46" w14:textId="77777777" w:rsidR="00F9357A" w:rsidRPr="00BE03EB" w:rsidRDefault="00F9357A" w:rsidP="00873E0A">
      <w:pPr>
        <w:pStyle w:val="ListParagraph"/>
        <w:spacing w:line="360" w:lineRule="auto"/>
        <w:jc w:val="both"/>
        <w:rPr>
          <w:rFonts w:ascii="Arial" w:eastAsiaTheme="minorHAnsi" w:hAnsi="Arial" w:cs="Arial"/>
          <w:lang w:val="en-ZA"/>
        </w:rPr>
      </w:pPr>
    </w:p>
    <w:p w14:paraId="11966321" w14:textId="6B178B3A" w:rsidR="00FF00A2"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[16]</w:t>
      </w:r>
      <w:r w:rsidRPr="00BE03EB">
        <w:rPr>
          <w:rFonts w:ascii="Arial" w:eastAsiaTheme="minorHAnsi" w:hAnsi="Arial" w:cs="Arial"/>
          <w:lang w:val="en-ZA"/>
        </w:rPr>
        <w:tab/>
      </w:r>
      <w:r w:rsidR="00FF00A2" w:rsidRPr="001944F5">
        <w:rPr>
          <w:rFonts w:ascii="Arial" w:eastAsiaTheme="minorHAnsi" w:hAnsi="Arial" w:cs="Arial"/>
          <w:lang w:val="en-ZA"/>
        </w:rPr>
        <w:t>In the rep</w:t>
      </w:r>
      <w:r w:rsidR="0027106E" w:rsidRPr="001944F5">
        <w:rPr>
          <w:rFonts w:ascii="Arial" w:eastAsiaTheme="minorHAnsi" w:hAnsi="Arial" w:cs="Arial"/>
          <w:lang w:val="en-ZA"/>
        </w:rPr>
        <w:t>lying affidavit, Mr Green reiterated his position</w:t>
      </w:r>
      <w:r w:rsidR="00FF00A2" w:rsidRPr="001944F5">
        <w:rPr>
          <w:rFonts w:ascii="Arial" w:eastAsiaTheme="minorHAnsi" w:hAnsi="Arial" w:cs="Arial"/>
          <w:lang w:val="en-ZA"/>
        </w:rPr>
        <w:t xml:space="preserve"> that he had no difficulty </w:t>
      </w:r>
      <w:r w:rsidR="006E668F" w:rsidRPr="001944F5">
        <w:rPr>
          <w:rFonts w:ascii="Arial" w:eastAsiaTheme="minorHAnsi" w:hAnsi="Arial" w:cs="Arial"/>
          <w:lang w:val="en-ZA"/>
        </w:rPr>
        <w:t>in</w:t>
      </w:r>
      <w:r w:rsidR="00FF00A2" w:rsidRPr="001944F5">
        <w:rPr>
          <w:rFonts w:ascii="Arial" w:eastAsiaTheme="minorHAnsi" w:hAnsi="Arial" w:cs="Arial"/>
          <w:lang w:val="en-ZA"/>
        </w:rPr>
        <w:t xml:space="preserve"> hav</w:t>
      </w:r>
      <w:r w:rsidR="006E668F" w:rsidRPr="001944F5">
        <w:rPr>
          <w:rFonts w:ascii="Arial" w:eastAsiaTheme="minorHAnsi" w:hAnsi="Arial" w:cs="Arial"/>
          <w:lang w:val="en-ZA"/>
        </w:rPr>
        <w:t>ing</w:t>
      </w:r>
      <w:r w:rsidR="00FF00A2" w:rsidRPr="001944F5">
        <w:rPr>
          <w:rFonts w:ascii="Arial" w:eastAsiaTheme="minorHAnsi" w:hAnsi="Arial" w:cs="Arial"/>
          <w:lang w:val="en-ZA"/>
        </w:rPr>
        <w:t xml:space="preserve"> his version subjected to cross-examination consequent </w:t>
      </w:r>
      <w:r w:rsidR="0027106E" w:rsidRPr="001944F5">
        <w:rPr>
          <w:rFonts w:ascii="Arial" w:eastAsiaTheme="minorHAnsi" w:hAnsi="Arial" w:cs="Arial"/>
          <w:lang w:val="en-ZA"/>
        </w:rPr>
        <w:t xml:space="preserve">upon a referral to </w:t>
      </w:r>
      <w:r w:rsidR="00315917" w:rsidRPr="001944F5">
        <w:rPr>
          <w:rFonts w:ascii="Arial" w:eastAsiaTheme="minorHAnsi" w:hAnsi="Arial" w:cs="Arial"/>
          <w:lang w:val="en-ZA"/>
        </w:rPr>
        <w:lastRenderedPageBreak/>
        <w:t xml:space="preserve">oral </w:t>
      </w:r>
      <w:r w:rsidR="0027106E" w:rsidRPr="001944F5">
        <w:rPr>
          <w:rFonts w:ascii="Arial" w:eastAsiaTheme="minorHAnsi" w:hAnsi="Arial" w:cs="Arial"/>
          <w:lang w:val="en-ZA"/>
        </w:rPr>
        <w:t>evidence. For that reason</w:t>
      </w:r>
      <w:r w:rsidR="006E668F" w:rsidRPr="001944F5">
        <w:rPr>
          <w:rFonts w:ascii="Arial" w:eastAsiaTheme="minorHAnsi" w:hAnsi="Arial" w:cs="Arial"/>
          <w:lang w:val="en-ZA"/>
        </w:rPr>
        <w:t>,</w:t>
      </w:r>
      <w:r w:rsidR="0027106E" w:rsidRPr="001944F5">
        <w:rPr>
          <w:rFonts w:ascii="Arial" w:eastAsiaTheme="minorHAnsi" w:hAnsi="Arial" w:cs="Arial"/>
          <w:lang w:val="en-ZA"/>
        </w:rPr>
        <w:t xml:space="preserve"> Voltex 2’s attorneys</w:t>
      </w:r>
      <w:r w:rsidR="00FF00A2" w:rsidRPr="001944F5">
        <w:rPr>
          <w:rFonts w:ascii="Arial" w:eastAsiaTheme="minorHAnsi" w:hAnsi="Arial" w:cs="Arial"/>
          <w:lang w:val="en-ZA"/>
        </w:rPr>
        <w:t xml:space="preserve"> called upon Prevance’s attorneys to agree t</w:t>
      </w:r>
      <w:r w:rsidR="0027106E" w:rsidRPr="001944F5">
        <w:rPr>
          <w:rFonts w:ascii="Arial" w:eastAsiaTheme="minorHAnsi" w:hAnsi="Arial" w:cs="Arial"/>
          <w:lang w:val="en-ZA"/>
        </w:rPr>
        <w:t>o a referral to oral evidence or</w:t>
      </w:r>
      <w:r w:rsidR="00FF00A2" w:rsidRPr="001944F5">
        <w:rPr>
          <w:rFonts w:ascii="Arial" w:eastAsiaTheme="minorHAnsi" w:hAnsi="Arial" w:cs="Arial"/>
          <w:lang w:val="en-ZA"/>
        </w:rPr>
        <w:t xml:space="preserve"> trial</w:t>
      </w:r>
      <w:r w:rsidR="003C3CA9" w:rsidRPr="001944F5">
        <w:rPr>
          <w:rFonts w:ascii="Arial" w:eastAsiaTheme="minorHAnsi" w:hAnsi="Arial" w:cs="Arial"/>
          <w:lang w:val="en-ZA"/>
        </w:rPr>
        <w:t xml:space="preserve"> of the application</w:t>
      </w:r>
      <w:r w:rsidR="00FF512E" w:rsidRPr="001944F5">
        <w:rPr>
          <w:rFonts w:ascii="Arial" w:eastAsiaTheme="minorHAnsi" w:hAnsi="Arial" w:cs="Arial"/>
          <w:lang w:val="en-ZA"/>
        </w:rPr>
        <w:t>.</w:t>
      </w:r>
      <w:r w:rsidR="00FF00A2" w:rsidRPr="001944F5">
        <w:rPr>
          <w:rFonts w:ascii="Arial" w:eastAsiaTheme="minorHAnsi" w:hAnsi="Arial" w:cs="Arial"/>
          <w:lang w:val="en-ZA"/>
        </w:rPr>
        <w:t xml:space="preserve"> </w:t>
      </w:r>
      <w:r w:rsidR="00FF512E" w:rsidRPr="001944F5">
        <w:rPr>
          <w:rFonts w:ascii="Arial" w:eastAsiaTheme="minorHAnsi" w:hAnsi="Arial" w:cs="Arial"/>
          <w:lang w:val="en-ZA"/>
        </w:rPr>
        <w:t xml:space="preserve">However, Prevance </w:t>
      </w:r>
      <w:r w:rsidR="00FF00A2" w:rsidRPr="001944F5">
        <w:rPr>
          <w:rFonts w:ascii="Arial" w:eastAsiaTheme="minorHAnsi" w:hAnsi="Arial" w:cs="Arial"/>
          <w:lang w:val="en-ZA"/>
        </w:rPr>
        <w:t>rejected the invitation</w:t>
      </w:r>
      <w:r w:rsidR="00FF512E" w:rsidRPr="001944F5">
        <w:rPr>
          <w:rFonts w:ascii="Arial" w:eastAsiaTheme="minorHAnsi" w:hAnsi="Arial" w:cs="Arial"/>
          <w:lang w:val="en-ZA"/>
        </w:rPr>
        <w:t>,</w:t>
      </w:r>
      <w:r w:rsidR="00FF00A2" w:rsidRPr="001944F5">
        <w:rPr>
          <w:rFonts w:ascii="Arial" w:eastAsiaTheme="minorHAnsi" w:hAnsi="Arial" w:cs="Arial"/>
          <w:lang w:val="en-ZA"/>
        </w:rPr>
        <w:t xml:space="preserve"> contending that</w:t>
      </w:r>
      <w:r w:rsidR="003C3CA9" w:rsidRPr="001944F5">
        <w:rPr>
          <w:rFonts w:ascii="Arial" w:eastAsiaTheme="minorHAnsi" w:hAnsi="Arial" w:cs="Arial"/>
          <w:lang w:val="en-ZA"/>
        </w:rPr>
        <w:t xml:space="preserve"> there were no serious factual disputes on the papers and that</w:t>
      </w:r>
      <w:r w:rsidR="00FF00A2" w:rsidRPr="001944F5">
        <w:rPr>
          <w:rFonts w:ascii="Arial" w:eastAsiaTheme="minorHAnsi" w:hAnsi="Arial" w:cs="Arial"/>
          <w:lang w:val="en-ZA"/>
        </w:rPr>
        <w:t xml:space="preserve"> the application </w:t>
      </w:r>
      <w:r w:rsidR="00FF512E" w:rsidRPr="001944F5">
        <w:rPr>
          <w:rFonts w:ascii="Arial" w:eastAsiaTheme="minorHAnsi" w:hAnsi="Arial" w:cs="Arial"/>
          <w:lang w:val="en-ZA"/>
        </w:rPr>
        <w:t xml:space="preserve">should </w:t>
      </w:r>
      <w:r w:rsidR="00FF00A2" w:rsidRPr="001944F5">
        <w:rPr>
          <w:rFonts w:ascii="Arial" w:eastAsiaTheme="minorHAnsi" w:hAnsi="Arial" w:cs="Arial"/>
          <w:lang w:val="en-ZA"/>
        </w:rPr>
        <w:t xml:space="preserve"> be determined on the affidavits.</w:t>
      </w:r>
    </w:p>
    <w:p w14:paraId="600831EB" w14:textId="77777777" w:rsidR="00F9357A" w:rsidRPr="00BE03EB" w:rsidRDefault="00F9357A" w:rsidP="00873E0A">
      <w:pPr>
        <w:pStyle w:val="ListParagraph"/>
        <w:spacing w:line="360" w:lineRule="auto"/>
        <w:jc w:val="both"/>
        <w:rPr>
          <w:rFonts w:ascii="Arial" w:eastAsiaTheme="minorHAnsi" w:hAnsi="Arial" w:cs="Arial"/>
          <w:lang w:val="en-ZA"/>
        </w:rPr>
      </w:pPr>
    </w:p>
    <w:p w14:paraId="408E298F" w14:textId="2D22BF7B" w:rsidR="00214485"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[17]</w:t>
      </w:r>
      <w:r w:rsidRPr="00BE03EB">
        <w:rPr>
          <w:rFonts w:ascii="Arial" w:eastAsiaTheme="minorHAnsi" w:hAnsi="Arial" w:cs="Arial"/>
          <w:lang w:val="en-ZA"/>
        </w:rPr>
        <w:tab/>
      </w:r>
      <w:r w:rsidR="00BB4A18" w:rsidRPr="001944F5">
        <w:rPr>
          <w:rFonts w:ascii="Arial" w:eastAsiaTheme="minorHAnsi" w:hAnsi="Arial" w:cs="Arial"/>
          <w:lang w:val="en-ZA"/>
        </w:rPr>
        <w:t>Mr Green explained that the ad</w:t>
      </w:r>
      <w:r w:rsidR="003C3CA9" w:rsidRPr="001944F5">
        <w:rPr>
          <w:rFonts w:ascii="Arial" w:eastAsiaTheme="minorHAnsi" w:hAnsi="Arial" w:cs="Arial"/>
          <w:lang w:val="en-ZA"/>
        </w:rPr>
        <w:t>vance dividend of R26 799 896 Voltex 2</w:t>
      </w:r>
      <w:r w:rsidR="00BB4A18" w:rsidRPr="001944F5">
        <w:rPr>
          <w:rFonts w:ascii="Arial" w:eastAsiaTheme="minorHAnsi" w:hAnsi="Arial" w:cs="Arial"/>
          <w:lang w:val="en-ZA"/>
        </w:rPr>
        <w:t xml:space="preserve"> received from Credit Guar</w:t>
      </w:r>
      <w:r w:rsidR="0094504B" w:rsidRPr="001944F5">
        <w:rPr>
          <w:rFonts w:ascii="Arial" w:eastAsiaTheme="minorHAnsi" w:hAnsi="Arial" w:cs="Arial"/>
          <w:lang w:val="en-ZA"/>
        </w:rPr>
        <w:t>a</w:t>
      </w:r>
      <w:r w:rsidR="00BB4A18" w:rsidRPr="001944F5">
        <w:rPr>
          <w:rFonts w:ascii="Arial" w:eastAsiaTheme="minorHAnsi" w:hAnsi="Arial" w:cs="Arial"/>
          <w:lang w:val="en-ZA"/>
        </w:rPr>
        <w:t>ntee Insurance on 10 November 2014</w:t>
      </w:r>
      <w:r w:rsidR="003C3CA9" w:rsidRPr="001944F5">
        <w:rPr>
          <w:rFonts w:ascii="Arial" w:eastAsiaTheme="minorHAnsi" w:hAnsi="Arial" w:cs="Arial"/>
          <w:lang w:val="en-ZA"/>
        </w:rPr>
        <w:t xml:space="preserve"> was the payment Credit Guarantee Insurance had received from First Strut’s liquidators</w:t>
      </w:r>
      <w:r w:rsidR="00A327DF" w:rsidRPr="001944F5">
        <w:rPr>
          <w:rFonts w:ascii="Arial" w:eastAsiaTheme="minorHAnsi" w:hAnsi="Arial" w:cs="Arial"/>
          <w:lang w:val="en-ZA"/>
        </w:rPr>
        <w:t>.</w:t>
      </w:r>
      <w:r w:rsidR="00BB4A18" w:rsidRPr="001944F5">
        <w:rPr>
          <w:rFonts w:ascii="Arial" w:eastAsiaTheme="minorHAnsi" w:hAnsi="Arial" w:cs="Arial"/>
          <w:lang w:val="en-ZA"/>
        </w:rPr>
        <w:t xml:space="preserve"> </w:t>
      </w:r>
      <w:r w:rsidR="00A7149C" w:rsidRPr="001944F5">
        <w:rPr>
          <w:rFonts w:ascii="Arial" w:eastAsiaTheme="minorHAnsi" w:hAnsi="Arial" w:cs="Arial"/>
          <w:lang w:val="en-ZA"/>
        </w:rPr>
        <w:t xml:space="preserve">On 4 October 2019, </w:t>
      </w:r>
      <w:r w:rsidR="00BB4A18" w:rsidRPr="001944F5">
        <w:rPr>
          <w:rFonts w:ascii="Arial" w:eastAsiaTheme="minorHAnsi" w:hAnsi="Arial" w:cs="Arial"/>
          <w:lang w:val="en-ZA"/>
        </w:rPr>
        <w:t xml:space="preserve">Credit Guarantee </w:t>
      </w:r>
      <w:r w:rsidR="00A327DF" w:rsidRPr="001944F5">
        <w:rPr>
          <w:rFonts w:ascii="Arial" w:eastAsiaTheme="minorHAnsi" w:hAnsi="Arial" w:cs="Arial"/>
          <w:lang w:val="en-ZA"/>
        </w:rPr>
        <w:t>Insurance repaid the whole amount together with interest to the liquidators of First S</w:t>
      </w:r>
      <w:r w:rsidR="00BB4A18" w:rsidRPr="001944F5">
        <w:rPr>
          <w:rFonts w:ascii="Arial" w:eastAsiaTheme="minorHAnsi" w:hAnsi="Arial" w:cs="Arial"/>
          <w:lang w:val="en-ZA"/>
        </w:rPr>
        <w:t>trut</w:t>
      </w:r>
      <w:r w:rsidR="00A7149C" w:rsidRPr="001944F5">
        <w:rPr>
          <w:rFonts w:ascii="Arial" w:eastAsiaTheme="minorHAnsi" w:hAnsi="Arial" w:cs="Arial"/>
          <w:lang w:val="en-ZA"/>
        </w:rPr>
        <w:t>.</w:t>
      </w:r>
      <w:r w:rsidR="0094504B" w:rsidRPr="001944F5">
        <w:rPr>
          <w:rFonts w:ascii="Arial" w:eastAsiaTheme="minorHAnsi" w:hAnsi="Arial" w:cs="Arial"/>
          <w:lang w:val="en-ZA"/>
        </w:rPr>
        <w:t xml:space="preserve"> </w:t>
      </w:r>
      <w:r w:rsidR="00A327DF" w:rsidRPr="001944F5">
        <w:rPr>
          <w:rFonts w:ascii="Arial" w:eastAsiaTheme="minorHAnsi" w:hAnsi="Arial" w:cs="Arial"/>
          <w:lang w:val="en-ZA"/>
        </w:rPr>
        <w:t xml:space="preserve">He denied that </w:t>
      </w:r>
      <w:r w:rsidR="002E7BA8" w:rsidRPr="001944F5">
        <w:rPr>
          <w:rFonts w:ascii="Arial" w:eastAsiaTheme="minorHAnsi" w:hAnsi="Arial" w:cs="Arial"/>
          <w:lang w:val="en-ZA"/>
        </w:rPr>
        <w:t>Credit Guarantee I</w:t>
      </w:r>
      <w:r w:rsidR="00BB4A18" w:rsidRPr="001944F5">
        <w:rPr>
          <w:rFonts w:ascii="Arial" w:eastAsiaTheme="minorHAnsi" w:hAnsi="Arial" w:cs="Arial"/>
          <w:lang w:val="en-ZA"/>
        </w:rPr>
        <w:t>nsurance had taken cession of Voltex 2</w:t>
      </w:r>
      <w:r w:rsidR="002E7BA8" w:rsidRPr="001944F5">
        <w:rPr>
          <w:rFonts w:ascii="Arial" w:eastAsiaTheme="minorHAnsi" w:hAnsi="Arial" w:cs="Arial"/>
          <w:lang w:val="en-ZA"/>
        </w:rPr>
        <w:t>’</w:t>
      </w:r>
      <w:r w:rsidR="00BB4A18" w:rsidRPr="001944F5">
        <w:rPr>
          <w:rFonts w:ascii="Arial" w:eastAsiaTheme="minorHAnsi" w:hAnsi="Arial" w:cs="Arial"/>
          <w:lang w:val="en-ZA"/>
        </w:rPr>
        <w:t xml:space="preserve">s claims. He maintained that </w:t>
      </w:r>
      <w:r w:rsidR="00A7149C" w:rsidRPr="001944F5">
        <w:rPr>
          <w:rFonts w:ascii="Arial" w:eastAsiaTheme="minorHAnsi" w:hAnsi="Arial" w:cs="Arial"/>
          <w:lang w:val="en-ZA"/>
        </w:rPr>
        <w:t xml:space="preserve">at </w:t>
      </w:r>
      <w:r w:rsidR="00BB4A18" w:rsidRPr="001944F5">
        <w:rPr>
          <w:rFonts w:ascii="Arial" w:eastAsiaTheme="minorHAnsi" w:hAnsi="Arial" w:cs="Arial"/>
          <w:lang w:val="en-ZA"/>
        </w:rPr>
        <w:t>all times the claims had been advanced by Vo</w:t>
      </w:r>
      <w:r w:rsidR="00A7149C" w:rsidRPr="001944F5">
        <w:rPr>
          <w:rFonts w:ascii="Arial" w:eastAsiaTheme="minorHAnsi" w:hAnsi="Arial" w:cs="Arial"/>
          <w:lang w:val="en-ZA"/>
        </w:rPr>
        <w:t xml:space="preserve">ltex 2 in its </w:t>
      </w:r>
      <w:r w:rsidR="009823DF" w:rsidRPr="001944F5">
        <w:rPr>
          <w:rFonts w:ascii="Arial" w:eastAsiaTheme="minorHAnsi" w:hAnsi="Arial" w:cs="Arial"/>
          <w:lang w:val="en-ZA"/>
        </w:rPr>
        <w:t xml:space="preserve">own </w:t>
      </w:r>
      <w:r w:rsidR="00A7149C" w:rsidRPr="001944F5">
        <w:rPr>
          <w:rFonts w:ascii="Arial" w:eastAsiaTheme="minorHAnsi" w:hAnsi="Arial" w:cs="Arial"/>
          <w:lang w:val="en-ZA"/>
        </w:rPr>
        <w:t>name</w:t>
      </w:r>
      <w:r w:rsidR="00800102" w:rsidRPr="001944F5">
        <w:rPr>
          <w:rFonts w:ascii="Arial" w:eastAsiaTheme="minorHAnsi" w:hAnsi="Arial" w:cs="Arial"/>
          <w:lang w:val="en-ZA"/>
        </w:rPr>
        <w:t>,</w:t>
      </w:r>
      <w:r w:rsidR="00A7149C" w:rsidRPr="001944F5">
        <w:rPr>
          <w:rFonts w:ascii="Arial" w:eastAsiaTheme="minorHAnsi" w:hAnsi="Arial" w:cs="Arial"/>
          <w:lang w:val="en-ZA"/>
        </w:rPr>
        <w:t xml:space="preserve"> albeit that Credit Guarantee I</w:t>
      </w:r>
      <w:r w:rsidR="00BB4A18" w:rsidRPr="001944F5">
        <w:rPr>
          <w:rFonts w:ascii="Arial" w:eastAsiaTheme="minorHAnsi" w:hAnsi="Arial" w:cs="Arial"/>
          <w:lang w:val="en-ZA"/>
        </w:rPr>
        <w:t>nsurance as Voltex 2</w:t>
      </w:r>
      <w:r w:rsidR="00800102" w:rsidRPr="001944F5">
        <w:rPr>
          <w:rFonts w:ascii="Arial" w:eastAsiaTheme="minorHAnsi" w:hAnsi="Arial" w:cs="Arial"/>
          <w:lang w:val="en-ZA"/>
        </w:rPr>
        <w:t>’s</w:t>
      </w:r>
      <w:r w:rsidR="00BB4A18" w:rsidRPr="001944F5">
        <w:rPr>
          <w:rFonts w:ascii="Arial" w:eastAsiaTheme="minorHAnsi" w:hAnsi="Arial" w:cs="Arial"/>
          <w:lang w:val="en-ZA"/>
        </w:rPr>
        <w:t xml:space="preserve"> insurer had indemnified Voltex 2 and pursued</w:t>
      </w:r>
      <w:r w:rsidR="00DB3649" w:rsidRPr="001944F5">
        <w:rPr>
          <w:rFonts w:ascii="Arial" w:eastAsiaTheme="minorHAnsi" w:hAnsi="Arial" w:cs="Arial"/>
          <w:lang w:val="en-ZA"/>
        </w:rPr>
        <w:t xml:space="preserve"> the recovery of the claims by way of a right of subrogation.</w:t>
      </w:r>
    </w:p>
    <w:p w14:paraId="07A4548D" w14:textId="77777777" w:rsidR="00F9357A" w:rsidRPr="00BE03EB" w:rsidRDefault="00F9357A" w:rsidP="00873E0A">
      <w:pPr>
        <w:pStyle w:val="ListParagraph"/>
        <w:spacing w:line="360" w:lineRule="auto"/>
        <w:jc w:val="both"/>
        <w:rPr>
          <w:rFonts w:ascii="Arial" w:eastAsiaTheme="minorHAnsi" w:hAnsi="Arial" w:cs="Arial"/>
          <w:lang w:val="en-ZA"/>
        </w:rPr>
      </w:pPr>
    </w:p>
    <w:p w14:paraId="2F33B9E4" w14:textId="682057E6" w:rsidR="00D11BE2"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[18]</w:t>
      </w:r>
      <w:r w:rsidRPr="00BE03EB">
        <w:rPr>
          <w:rFonts w:ascii="Arial" w:eastAsiaTheme="minorHAnsi" w:hAnsi="Arial" w:cs="Arial"/>
          <w:lang w:val="en-ZA"/>
        </w:rPr>
        <w:tab/>
      </w:r>
      <w:r w:rsidR="00F2417C" w:rsidRPr="001944F5">
        <w:rPr>
          <w:rFonts w:ascii="Arial" w:eastAsiaTheme="minorHAnsi" w:hAnsi="Arial" w:cs="Arial"/>
          <w:lang w:val="en-ZA"/>
        </w:rPr>
        <w:t xml:space="preserve">The </w:t>
      </w:r>
      <w:r w:rsidR="00800102" w:rsidRPr="001944F5">
        <w:rPr>
          <w:rFonts w:ascii="Arial" w:eastAsiaTheme="minorHAnsi" w:hAnsi="Arial" w:cs="Arial"/>
          <w:lang w:val="en-ZA"/>
        </w:rPr>
        <w:t>h</w:t>
      </w:r>
      <w:r w:rsidR="00F2417C" w:rsidRPr="001944F5">
        <w:rPr>
          <w:rFonts w:ascii="Arial" w:eastAsiaTheme="minorHAnsi" w:hAnsi="Arial" w:cs="Arial"/>
          <w:lang w:val="en-ZA"/>
        </w:rPr>
        <w:t xml:space="preserve">igh </w:t>
      </w:r>
      <w:r w:rsidR="00800102" w:rsidRPr="001944F5">
        <w:rPr>
          <w:rFonts w:ascii="Arial" w:eastAsiaTheme="minorHAnsi" w:hAnsi="Arial" w:cs="Arial"/>
          <w:lang w:val="en-ZA"/>
        </w:rPr>
        <w:t>c</w:t>
      </w:r>
      <w:r w:rsidR="00F2417C" w:rsidRPr="001944F5">
        <w:rPr>
          <w:rFonts w:ascii="Arial" w:eastAsiaTheme="minorHAnsi" w:hAnsi="Arial" w:cs="Arial"/>
          <w:lang w:val="en-ZA"/>
        </w:rPr>
        <w:t>ourt rejected Prevance’s defences on the basis</w:t>
      </w:r>
      <w:r w:rsidR="00A7149C" w:rsidRPr="001944F5">
        <w:rPr>
          <w:rFonts w:ascii="Arial" w:eastAsiaTheme="minorHAnsi" w:hAnsi="Arial" w:cs="Arial"/>
          <w:lang w:val="en-ZA"/>
        </w:rPr>
        <w:t xml:space="preserve"> </w:t>
      </w:r>
      <w:r w:rsidR="00F2417C" w:rsidRPr="001944F5">
        <w:rPr>
          <w:rFonts w:ascii="Arial" w:eastAsiaTheme="minorHAnsi" w:hAnsi="Arial" w:cs="Arial"/>
          <w:lang w:val="en-ZA"/>
        </w:rPr>
        <w:t>that Prevance was not able to deal with Voltex 2’s averments relating to the conclusion of the agreement and the parties’ intention</w:t>
      </w:r>
      <w:r w:rsidR="00800102" w:rsidRPr="001944F5">
        <w:rPr>
          <w:rFonts w:ascii="Arial" w:eastAsiaTheme="minorHAnsi" w:hAnsi="Arial" w:cs="Arial"/>
          <w:lang w:val="en-ZA"/>
        </w:rPr>
        <w:t>,</w:t>
      </w:r>
      <w:r w:rsidR="00F2417C" w:rsidRPr="001944F5">
        <w:rPr>
          <w:rFonts w:ascii="Arial" w:eastAsiaTheme="minorHAnsi" w:hAnsi="Arial" w:cs="Arial"/>
          <w:lang w:val="en-ZA"/>
        </w:rPr>
        <w:t xml:space="preserve"> as it was not a pa</w:t>
      </w:r>
      <w:r w:rsidR="00A7149C" w:rsidRPr="001944F5">
        <w:rPr>
          <w:rFonts w:ascii="Arial" w:eastAsiaTheme="minorHAnsi" w:hAnsi="Arial" w:cs="Arial"/>
          <w:lang w:val="en-ZA"/>
        </w:rPr>
        <w:t>rty to the agreement and had</w:t>
      </w:r>
      <w:r w:rsidR="00F2417C" w:rsidRPr="001944F5">
        <w:rPr>
          <w:rFonts w:ascii="Arial" w:eastAsiaTheme="minorHAnsi" w:hAnsi="Arial" w:cs="Arial"/>
          <w:lang w:val="en-ZA"/>
        </w:rPr>
        <w:t xml:space="preserve"> no personal knowledge of any of the relevant transactions that took place between Voltex 2 and </w:t>
      </w:r>
      <w:r w:rsidR="00776571" w:rsidRPr="001944F5">
        <w:rPr>
          <w:rFonts w:ascii="Arial" w:eastAsiaTheme="minorHAnsi" w:hAnsi="Arial" w:cs="Arial"/>
          <w:lang w:val="en-ZA"/>
        </w:rPr>
        <w:t>F</w:t>
      </w:r>
      <w:r w:rsidR="00F2417C" w:rsidRPr="001944F5">
        <w:rPr>
          <w:rFonts w:ascii="Arial" w:eastAsiaTheme="minorHAnsi" w:hAnsi="Arial" w:cs="Arial"/>
          <w:lang w:val="en-ZA"/>
        </w:rPr>
        <w:t xml:space="preserve">irst </w:t>
      </w:r>
      <w:r w:rsidR="00776571" w:rsidRPr="001944F5">
        <w:rPr>
          <w:rFonts w:ascii="Arial" w:eastAsiaTheme="minorHAnsi" w:hAnsi="Arial" w:cs="Arial"/>
          <w:lang w:val="en-ZA"/>
        </w:rPr>
        <w:t>S</w:t>
      </w:r>
      <w:r w:rsidR="00F2417C" w:rsidRPr="001944F5">
        <w:rPr>
          <w:rFonts w:ascii="Arial" w:eastAsiaTheme="minorHAnsi" w:hAnsi="Arial" w:cs="Arial"/>
          <w:lang w:val="en-ZA"/>
        </w:rPr>
        <w:t xml:space="preserve">trut prior to </w:t>
      </w:r>
      <w:r w:rsidR="00BB60D0" w:rsidRPr="001944F5">
        <w:rPr>
          <w:rFonts w:ascii="Arial" w:eastAsiaTheme="minorHAnsi" w:hAnsi="Arial" w:cs="Arial"/>
          <w:lang w:val="en-ZA"/>
        </w:rPr>
        <w:t xml:space="preserve">its liquidation. </w:t>
      </w:r>
      <w:r w:rsidR="00B3375C" w:rsidRPr="001944F5">
        <w:rPr>
          <w:rFonts w:ascii="Arial" w:eastAsiaTheme="minorHAnsi" w:hAnsi="Arial" w:cs="Arial"/>
          <w:lang w:val="en-ZA"/>
        </w:rPr>
        <w:t xml:space="preserve">The </w:t>
      </w:r>
      <w:r w:rsidR="00800102" w:rsidRPr="001944F5">
        <w:rPr>
          <w:rFonts w:ascii="Arial" w:eastAsiaTheme="minorHAnsi" w:hAnsi="Arial" w:cs="Arial"/>
          <w:lang w:val="en-ZA"/>
        </w:rPr>
        <w:t>h</w:t>
      </w:r>
      <w:r w:rsidR="00B3375C" w:rsidRPr="001944F5">
        <w:rPr>
          <w:rFonts w:ascii="Arial" w:eastAsiaTheme="minorHAnsi" w:hAnsi="Arial" w:cs="Arial"/>
          <w:lang w:val="en-ZA"/>
        </w:rPr>
        <w:t xml:space="preserve">igh </w:t>
      </w:r>
      <w:r w:rsidR="00800102" w:rsidRPr="001944F5">
        <w:rPr>
          <w:rFonts w:ascii="Arial" w:eastAsiaTheme="minorHAnsi" w:hAnsi="Arial" w:cs="Arial"/>
          <w:lang w:val="en-ZA"/>
        </w:rPr>
        <w:t>c</w:t>
      </w:r>
      <w:r w:rsidR="00B3375C" w:rsidRPr="001944F5">
        <w:rPr>
          <w:rFonts w:ascii="Arial" w:eastAsiaTheme="minorHAnsi" w:hAnsi="Arial" w:cs="Arial"/>
          <w:lang w:val="en-ZA"/>
        </w:rPr>
        <w:t xml:space="preserve">ourt </w:t>
      </w:r>
      <w:r w:rsidR="00CE6CA5" w:rsidRPr="001944F5">
        <w:rPr>
          <w:rFonts w:ascii="Arial" w:eastAsiaTheme="minorHAnsi" w:hAnsi="Arial" w:cs="Arial"/>
          <w:lang w:val="en-ZA"/>
        </w:rPr>
        <w:t>found</w:t>
      </w:r>
      <w:r w:rsidR="00F2417C" w:rsidRPr="001944F5">
        <w:rPr>
          <w:rFonts w:ascii="Arial" w:eastAsiaTheme="minorHAnsi" w:hAnsi="Arial" w:cs="Arial"/>
          <w:lang w:val="en-ZA"/>
        </w:rPr>
        <w:t xml:space="preserve"> that the majority o</w:t>
      </w:r>
      <w:r w:rsidR="00A7149C" w:rsidRPr="001944F5">
        <w:rPr>
          <w:rFonts w:ascii="Arial" w:eastAsiaTheme="minorHAnsi" w:hAnsi="Arial" w:cs="Arial"/>
          <w:lang w:val="en-ZA"/>
        </w:rPr>
        <w:t>f the averments contained in Prevance’s</w:t>
      </w:r>
      <w:r w:rsidR="00F2417C" w:rsidRPr="001944F5">
        <w:rPr>
          <w:rFonts w:ascii="Arial" w:eastAsiaTheme="minorHAnsi" w:hAnsi="Arial" w:cs="Arial"/>
          <w:lang w:val="en-ZA"/>
        </w:rPr>
        <w:t xml:space="preserve"> answering affidavit had no relevance to the rectification a</w:t>
      </w:r>
      <w:r w:rsidR="00CE6CA5" w:rsidRPr="001944F5">
        <w:rPr>
          <w:rFonts w:ascii="Arial" w:eastAsiaTheme="minorHAnsi" w:hAnsi="Arial" w:cs="Arial"/>
          <w:lang w:val="en-ZA"/>
        </w:rPr>
        <w:t>pplication. It accordingly concluded</w:t>
      </w:r>
      <w:r w:rsidR="00B3375C" w:rsidRPr="001944F5">
        <w:rPr>
          <w:rFonts w:ascii="Arial" w:eastAsiaTheme="minorHAnsi" w:hAnsi="Arial" w:cs="Arial"/>
          <w:lang w:val="en-ZA"/>
        </w:rPr>
        <w:t xml:space="preserve"> that  Voltex 2 </w:t>
      </w:r>
      <w:r w:rsidR="00F2417C" w:rsidRPr="001944F5">
        <w:rPr>
          <w:rFonts w:ascii="Arial" w:eastAsiaTheme="minorHAnsi" w:hAnsi="Arial" w:cs="Arial"/>
          <w:lang w:val="en-ZA"/>
        </w:rPr>
        <w:t xml:space="preserve">had made out a proper case for rectification and </w:t>
      </w:r>
      <w:r w:rsidR="00B3375C" w:rsidRPr="001944F5">
        <w:rPr>
          <w:rFonts w:ascii="Arial" w:eastAsiaTheme="minorHAnsi" w:hAnsi="Arial" w:cs="Arial"/>
          <w:lang w:val="en-ZA"/>
        </w:rPr>
        <w:t>proceeded to rectify</w:t>
      </w:r>
      <w:r w:rsidR="00F2417C" w:rsidRPr="001944F5">
        <w:rPr>
          <w:rFonts w:ascii="Arial" w:eastAsiaTheme="minorHAnsi" w:hAnsi="Arial" w:cs="Arial"/>
          <w:lang w:val="en-ZA"/>
        </w:rPr>
        <w:t xml:space="preserve"> the security cession embodied in the application for credit </w:t>
      </w:r>
      <w:r w:rsidR="00CC67FE" w:rsidRPr="001944F5">
        <w:rPr>
          <w:rFonts w:ascii="Arial" w:eastAsiaTheme="minorHAnsi" w:hAnsi="Arial" w:cs="Arial"/>
          <w:lang w:val="en-ZA"/>
        </w:rPr>
        <w:t>facilities</w:t>
      </w:r>
      <w:r w:rsidR="00F2417C" w:rsidRPr="001944F5">
        <w:rPr>
          <w:rFonts w:ascii="Arial" w:eastAsiaTheme="minorHAnsi" w:hAnsi="Arial" w:cs="Arial"/>
          <w:lang w:val="en-ZA"/>
        </w:rPr>
        <w:t>.</w:t>
      </w:r>
    </w:p>
    <w:p w14:paraId="10CEAADB" w14:textId="77777777" w:rsidR="00F9357A" w:rsidRPr="00BE03EB" w:rsidRDefault="00F9357A" w:rsidP="00873E0A">
      <w:pPr>
        <w:pStyle w:val="ListParagraph"/>
        <w:spacing w:line="360" w:lineRule="auto"/>
        <w:jc w:val="both"/>
        <w:rPr>
          <w:rFonts w:ascii="Arial" w:eastAsiaTheme="minorHAnsi" w:hAnsi="Arial" w:cs="Arial"/>
          <w:lang w:val="en-ZA"/>
        </w:rPr>
      </w:pPr>
    </w:p>
    <w:p w14:paraId="6DA730E7" w14:textId="0D841FF5" w:rsidR="004F128A"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[19]</w:t>
      </w:r>
      <w:r w:rsidRPr="00BE03EB">
        <w:rPr>
          <w:rFonts w:ascii="Arial" w:eastAsiaTheme="minorHAnsi" w:hAnsi="Arial" w:cs="Arial"/>
          <w:lang w:val="en-ZA"/>
        </w:rPr>
        <w:tab/>
      </w:r>
      <w:r w:rsidR="0084249F" w:rsidRPr="001944F5">
        <w:rPr>
          <w:rFonts w:ascii="Arial" w:eastAsiaTheme="minorHAnsi" w:hAnsi="Arial" w:cs="Arial"/>
          <w:lang w:val="en-ZA"/>
        </w:rPr>
        <w:t>Prevance challenge</w:t>
      </w:r>
      <w:r w:rsidR="00C53E13" w:rsidRPr="001944F5">
        <w:rPr>
          <w:rFonts w:ascii="Arial" w:eastAsiaTheme="minorHAnsi" w:hAnsi="Arial" w:cs="Arial"/>
          <w:lang w:val="en-ZA"/>
        </w:rPr>
        <w:t>d</w:t>
      </w:r>
      <w:r w:rsidR="006077C7" w:rsidRPr="001944F5">
        <w:rPr>
          <w:rFonts w:ascii="Arial" w:eastAsiaTheme="minorHAnsi" w:hAnsi="Arial" w:cs="Arial"/>
          <w:lang w:val="en-ZA"/>
        </w:rPr>
        <w:t xml:space="preserve"> the findings of the </w:t>
      </w:r>
      <w:r w:rsidR="00800102" w:rsidRPr="001944F5">
        <w:rPr>
          <w:rFonts w:ascii="Arial" w:eastAsiaTheme="minorHAnsi" w:hAnsi="Arial" w:cs="Arial"/>
          <w:lang w:val="en-ZA"/>
        </w:rPr>
        <w:t>h</w:t>
      </w:r>
      <w:r w:rsidR="006077C7" w:rsidRPr="001944F5">
        <w:rPr>
          <w:rFonts w:ascii="Arial" w:eastAsiaTheme="minorHAnsi" w:hAnsi="Arial" w:cs="Arial"/>
          <w:lang w:val="en-ZA"/>
        </w:rPr>
        <w:t>i</w:t>
      </w:r>
      <w:r w:rsidR="00BB60D0" w:rsidRPr="001944F5">
        <w:rPr>
          <w:rFonts w:ascii="Arial" w:eastAsiaTheme="minorHAnsi" w:hAnsi="Arial" w:cs="Arial"/>
          <w:lang w:val="en-ZA"/>
        </w:rPr>
        <w:t xml:space="preserve">gh </w:t>
      </w:r>
      <w:r w:rsidR="00800102" w:rsidRPr="001944F5">
        <w:rPr>
          <w:rFonts w:ascii="Arial" w:eastAsiaTheme="minorHAnsi" w:hAnsi="Arial" w:cs="Arial"/>
          <w:lang w:val="en-ZA"/>
        </w:rPr>
        <w:t>c</w:t>
      </w:r>
      <w:r w:rsidR="00BB60D0" w:rsidRPr="001944F5">
        <w:rPr>
          <w:rFonts w:ascii="Arial" w:eastAsiaTheme="minorHAnsi" w:hAnsi="Arial" w:cs="Arial"/>
          <w:lang w:val="en-ZA"/>
        </w:rPr>
        <w:t xml:space="preserve">ourt. </w:t>
      </w:r>
      <w:r w:rsidR="00AB137E" w:rsidRPr="001944F5">
        <w:rPr>
          <w:rFonts w:ascii="Arial" w:eastAsiaTheme="minorHAnsi" w:hAnsi="Arial" w:cs="Arial"/>
          <w:lang w:val="en-ZA"/>
        </w:rPr>
        <w:t>In argument before us</w:t>
      </w:r>
      <w:r w:rsidR="003A5217" w:rsidRPr="001944F5">
        <w:rPr>
          <w:rFonts w:ascii="Arial" w:eastAsiaTheme="minorHAnsi" w:hAnsi="Arial" w:cs="Arial"/>
          <w:lang w:val="en-ZA"/>
        </w:rPr>
        <w:t xml:space="preserve"> </w:t>
      </w:r>
      <w:r w:rsidR="006077C7" w:rsidRPr="001944F5">
        <w:rPr>
          <w:rFonts w:ascii="Arial" w:eastAsiaTheme="minorHAnsi" w:hAnsi="Arial" w:cs="Arial"/>
          <w:lang w:val="en-ZA"/>
        </w:rPr>
        <w:t>counsel for Prevance submitted</w:t>
      </w:r>
      <w:r w:rsidR="006B31FF" w:rsidRPr="001944F5">
        <w:rPr>
          <w:rFonts w:ascii="Arial" w:eastAsiaTheme="minorHAnsi" w:hAnsi="Arial" w:cs="Arial"/>
          <w:lang w:val="en-ZA"/>
        </w:rPr>
        <w:t>,</w:t>
      </w:r>
      <w:r w:rsidR="006077C7" w:rsidRPr="001944F5">
        <w:rPr>
          <w:rFonts w:ascii="Arial" w:eastAsiaTheme="minorHAnsi" w:hAnsi="Arial" w:cs="Arial"/>
          <w:lang w:val="en-ZA"/>
        </w:rPr>
        <w:t xml:space="preserve"> with reference to </w:t>
      </w:r>
      <w:r w:rsidR="006077C7" w:rsidRPr="001944F5">
        <w:rPr>
          <w:rFonts w:ascii="Arial" w:eastAsiaTheme="minorHAnsi" w:hAnsi="Arial" w:cs="Arial"/>
          <w:i/>
          <w:lang w:val="en-ZA"/>
        </w:rPr>
        <w:t>ER24</w:t>
      </w:r>
      <w:r w:rsidR="006077C7" w:rsidRPr="001944F5">
        <w:rPr>
          <w:rFonts w:ascii="Arial" w:eastAsiaTheme="minorHAnsi" w:hAnsi="Arial" w:cs="Arial"/>
          <w:lang w:val="en-ZA"/>
        </w:rPr>
        <w:t xml:space="preserve"> </w:t>
      </w:r>
      <w:r w:rsidR="006077C7" w:rsidRPr="001944F5">
        <w:rPr>
          <w:rFonts w:ascii="Arial" w:eastAsiaTheme="minorHAnsi" w:hAnsi="Arial" w:cs="Arial"/>
          <w:i/>
          <w:lang w:val="en-ZA"/>
        </w:rPr>
        <w:t>Holdings v Smith</w:t>
      </w:r>
      <w:r w:rsidR="006B31FF" w:rsidRPr="001944F5">
        <w:rPr>
          <w:rFonts w:ascii="Arial" w:eastAsiaTheme="minorHAnsi" w:hAnsi="Arial" w:cs="Arial"/>
          <w:i/>
          <w:lang w:val="en-ZA"/>
        </w:rPr>
        <w:t xml:space="preserve"> N O</w:t>
      </w:r>
      <w:r w:rsidR="006B31FF" w:rsidRPr="001944F5">
        <w:rPr>
          <w:rFonts w:ascii="Arial" w:eastAsiaTheme="minorHAnsi" w:hAnsi="Arial" w:cs="Arial"/>
          <w:lang w:val="en-ZA"/>
        </w:rPr>
        <w:t>,</w:t>
      </w:r>
      <w:r w:rsidR="003A5217" w:rsidRPr="00FA6BC2">
        <w:rPr>
          <w:rStyle w:val="FootnoteReference"/>
          <w:rFonts w:ascii="Arial" w:eastAsiaTheme="minorHAnsi" w:hAnsi="Arial" w:cs="Arial"/>
          <w:lang w:val="en-ZA"/>
        </w:rPr>
        <w:footnoteReference w:id="6"/>
      </w:r>
      <w:r w:rsidR="004F128A" w:rsidRPr="001944F5">
        <w:rPr>
          <w:rFonts w:ascii="Arial" w:eastAsiaTheme="minorHAnsi" w:hAnsi="Arial" w:cs="Arial"/>
          <w:i/>
          <w:lang w:val="en-ZA"/>
        </w:rPr>
        <w:t xml:space="preserve"> </w:t>
      </w:r>
      <w:r w:rsidR="006077C7" w:rsidRPr="001944F5">
        <w:rPr>
          <w:rFonts w:ascii="Arial" w:eastAsiaTheme="minorHAnsi" w:hAnsi="Arial" w:cs="Arial"/>
          <w:lang w:val="en-ZA"/>
        </w:rPr>
        <w:t xml:space="preserve">that the party relying on rectification has to show that the contract as rectified reflects the common continuing intention of the parties thereto. Relying on </w:t>
      </w:r>
      <w:r w:rsidR="006077C7" w:rsidRPr="001944F5">
        <w:rPr>
          <w:rFonts w:ascii="Arial" w:eastAsiaTheme="minorHAnsi" w:hAnsi="Arial" w:cs="Arial"/>
          <w:i/>
          <w:lang w:val="en-ZA"/>
        </w:rPr>
        <w:t>Hart v Pinetown Drive-In Cinema</w:t>
      </w:r>
      <w:r w:rsidR="006077C7" w:rsidRPr="001944F5">
        <w:rPr>
          <w:rFonts w:ascii="Arial" w:eastAsiaTheme="minorHAnsi" w:hAnsi="Arial" w:cs="Arial"/>
          <w:lang w:val="en-ZA"/>
        </w:rPr>
        <w:t xml:space="preserve"> </w:t>
      </w:r>
      <w:r w:rsidR="006077C7" w:rsidRPr="001944F5">
        <w:rPr>
          <w:rFonts w:ascii="Arial" w:eastAsiaTheme="minorHAnsi" w:hAnsi="Arial" w:cs="Arial"/>
          <w:i/>
          <w:lang w:val="en-ZA"/>
        </w:rPr>
        <w:t>(Pty) Ltd</w:t>
      </w:r>
      <w:r w:rsidR="00FF6307" w:rsidRPr="001944F5">
        <w:rPr>
          <w:rFonts w:ascii="Arial" w:eastAsiaTheme="minorHAnsi" w:hAnsi="Arial" w:cs="Arial"/>
          <w:lang w:val="en-ZA"/>
        </w:rPr>
        <w:t>,</w:t>
      </w:r>
      <w:r w:rsidR="003A5217" w:rsidRPr="00FA6BC2">
        <w:rPr>
          <w:rStyle w:val="FootnoteReference"/>
          <w:rFonts w:ascii="Arial" w:eastAsiaTheme="minorHAnsi" w:hAnsi="Arial" w:cs="Arial"/>
          <w:lang w:val="en-ZA"/>
        </w:rPr>
        <w:footnoteReference w:id="7"/>
      </w:r>
      <w:r w:rsidR="006077C7" w:rsidRPr="001944F5">
        <w:rPr>
          <w:rFonts w:ascii="Arial" w:eastAsiaTheme="minorHAnsi" w:hAnsi="Arial" w:cs="Arial"/>
          <w:lang w:val="en-ZA"/>
        </w:rPr>
        <w:t xml:space="preserve"> he argued that the founding papers do not disclose sufficient </w:t>
      </w:r>
      <w:r w:rsidR="006077C7" w:rsidRPr="001944F5">
        <w:rPr>
          <w:rFonts w:ascii="Arial" w:eastAsiaTheme="minorHAnsi" w:hAnsi="Arial" w:cs="Arial"/>
          <w:lang w:val="en-ZA"/>
        </w:rPr>
        <w:lastRenderedPageBreak/>
        <w:t xml:space="preserve">evidence of the common continuing intention of the parties to the security cession necessary for </w:t>
      </w:r>
      <w:r w:rsidR="00273176" w:rsidRPr="001944F5">
        <w:rPr>
          <w:rFonts w:ascii="Arial" w:eastAsiaTheme="minorHAnsi" w:hAnsi="Arial" w:cs="Arial"/>
          <w:lang w:val="en-ZA"/>
        </w:rPr>
        <w:t xml:space="preserve">its </w:t>
      </w:r>
      <w:r w:rsidR="006077C7" w:rsidRPr="001944F5">
        <w:rPr>
          <w:rFonts w:ascii="Arial" w:eastAsiaTheme="minorHAnsi" w:hAnsi="Arial" w:cs="Arial"/>
          <w:lang w:val="en-ZA"/>
        </w:rPr>
        <w:t>rectifi</w:t>
      </w:r>
      <w:r w:rsidR="00BB60D0" w:rsidRPr="001944F5">
        <w:rPr>
          <w:rFonts w:ascii="Arial" w:eastAsiaTheme="minorHAnsi" w:hAnsi="Arial" w:cs="Arial"/>
          <w:lang w:val="en-ZA"/>
        </w:rPr>
        <w:t>cation</w:t>
      </w:r>
      <w:r w:rsidR="00273176" w:rsidRPr="001944F5">
        <w:rPr>
          <w:rFonts w:ascii="Arial" w:eastAsiaTheme="minorHAnsi" w:hAnsi="Arial" w:cs="Arial"/>
          <w:lang w:val="en-ZA"/>
        </w:rPr>
        <w:t>.</w:t>
      </w:r>
      <w:r w:rsidR="00BB60D0" w:rsidRPr="001944F5">
        <w:rPr>
          <w:rFonts w:ascii="Arial" w:eastAsiaTheme="minorHAnsi" w:hAnsi="Arial" w:cs="Arial"/>
          <w:lang w:val="en-ZA"/>
        </w:rPr>
        <w:t xml:space="preserve"> </w:t>
      </w:r>
      <w:r w:rsidR="006077C7" w:rsidRPr="001944F5">
        <w:rPr>
          <w:rFonts w:ascii="Arial" w:eastAsiaTheme="minorHAnsi" w:hAnsi="Arial" w:cs="Arial"/>
          <w:lang w:val="en-ZA"/>
        </w:rPr>
        <w:t xml:space="preserve">Miller J in </w:t>
      </w:r>
      <w:r w:rsidR="006077C7" w:rsidRPr="001944F5">
        <w:rPr>
          <w:rFonts w:ascii="Arial" w:eastAsiaTheme="minorHAnsi" w:hAnsi="Arial" w:cs="Arial"/>
          <w:i/>
          <w:lang w:val="en-ZA"/>
        </w:rPr>
        <w:t>Hart</w:t>
      </w:r>
      <w:r w:rsidR="006077C7" w:rsidRPr="001944F5">
        <w:rPr>
          <w:rFonts w:ascii="Arial" w:eastAsiaTheme="minorHAnsi" w:hAnsi="Arial" w:cs="Arial"/>
          <w:lang w:val="en-ZA"/>
        </w:rPr>
        <w:t xml:space="preserve"> at 469C-E remarked as follows:</w:t>
      </w:r>
    </w:p>
    <w:p w14:paraId="60035601" w14:textId="1F545DC6" w:rsidR="006077C7" w:rsidRPr="00BE03EB" w:rsidRDefault="00BB60D0" w:rsidP="00873E0A">
      <w:pPr>
        <w:spacing w:line="360" w:lineRule="auto"/>
        <w:jc w:val="both"/>
        <w:rPr>
          <w:rFonts w:ascii="Arial" w:eastAsiaTheme="minorHAnsi" w:hAnsi="Arial" w:cs="Arial"/>
          <w:sz w:val="22"/>
          <w:szCs w:val="22"/>
          <w:lang w:val="en-ZA"/>
        </w:rPr>
      </w:pPr>
      <w:r w:rsidRPr="00BE03EB">
        <w:rPr>
          <w:rFonts w:ascii="Arial" w:eastAsiaTheme="minorHAnsi" w:hAnsi="Arial" w:cs="Arial"/>
          <w:sz w:val="22"/>
          <w:szCs w:val="22"/>
          <w:lang w:val="en-ZA"/>
        </w:rPr>
        <w:t xml:space="preserve">‘. . . </w:t>
      </w:r>
      <w:r w:rsidR="00FF6307" w:rsidRPr="00BE03EB">
        <w:rPr>
          <w:rFonts w:ascii="Arial" w:eastAsiaTheme="minorHAnsi" w:hAnsi="Arial" w:cs="Arial"/>
          <w:sz w:val="22"/>
          <w:szCs w:val="22"/>
          <w:lang w:val="en-ZA"/>
        </w:rPr>
        <w:t>[</w:t>
      </w:r>
      <w:r w:rsidR="006077C7" w:rsidRPr="00BE03EB">
        <w:rPr>
          <w:rFonts w:ascii="Arial" w:eastAsiaTheme="minorHAnsi" w:hAnsi="Arial" w:cs="Arial"/>
          <w:sz w:val="22"/>
          <w:szCs w:val="22"/>
          <w:lang w:val="en-ZA"/>
        </w:rPr>
        <w:t>W</w:t>
      </w:r>
      <w:r w:rsidR="00FF6307" w:rsidRPr="00BE03EB">
        <w:rPr>
          <w:rFonts w:ascii="Arial" w:eastAsiaTheme="minorHAnsi" w:hAnsi="Arial" w:cs="Arial"/>
          <w:sz w:val="22"/>
          <w:szCs w:val="22"/>
          <w:lang w:val="en-ZA"/>
        </w:rPr>
        <w:t>]</w:t>
      </w:r>
      <w:r w:rsidR="006077C7" w:rsidRPr="00BE03EB">
        <w:rPr>
          <w:rFonts w:ascii="Arial" w:eastAsiaTheme="minorHAnsi" w:hAnsi="Arial" w:cs="Arial"/>
          <w:sz w:val="22"/>
          <w:szCs w:val="22"/>
          <w:lang w:val="en-ZA"/>
        </w:rPr>
        <w:t xml:space="preserve">here proceedings are brought by way of application, the petition is not the equivalent of the declaration in proceedings by way of action. What might be sufficient in </w:t>
      </w:r>
      <w:r w:rsidR="00FF6307" w:rsidRPr="00BE03EB">
        <w:rPr>
          <w:rFonts w:ascii="Arial" w:eastAsiaTheme="minorHAnsi" w:hAnsi="Arial" w:cs="Arial"/>
          <w:sz w:val="22"/>
          <w:szCs w:val="22"/>
          <w:lang w:val="en-ZA"/>
        </w:rPr>
        <w:t>a</w:t>
      </w:r>
      <w:r w:rsidR="006077C7" w:rsidRPr="00BE03EB">
        <w:rPr>
          <w:rFonts w:ascii="Arial" w:eastAsiaTheme="minorHAnsi" w:hAnsi="Arial" w:cs="Arial"/>
          <w:sz w:val="22"/>
          <w:szCs w:val="22"/>
          <w:lang w:val="en-ZA"/>
        </w:rPr>
        <w:t xml:space="preserve"> declaration to foil an exception, would not necessarily, in a petition, be sufficient to resist an objection that the case has not been adequately made </w:t>
      </w:r>
      <w:r w:rsidR="00FF6307" w:rsidRPr="00BE03EB">
        <w:rPr>
          <w:rFonts w:ascii="Arial" w:eastAsiaTheme="minorHAnsi" w:hAnsi="Arial" w:cs="Arial"/>
          <w:sz w:val="22"/>
          <w:szCs w:val="22"/>
          <w:lang w:val="en-ZA"/>
        </w:rPr>
        <w:t>out</w:t>
      </w:r>
      <w:r w:rsidR="006077C7" w:rsidRPr="00BE03EB">
        <w:rPr>
          <w:rFonts w:ascii="Arial" w:eastAsiaTheme="minorHAnsi" w:hAnsi="Arial" w:cs="Arial"/>
          <w:sz w:val="22"/>
          <w:szCs w:val="22"/>
          <w:lang w:val="en-ZA"/>
        </w:rPr>
        <w:t xml:space="preserve">. The petition </w:t>
      </w:r>
      <w:r w:rsidR="00FF6307" w:rsidRPr="00BE03EB">
        <w:rPr>
          <w:rFonts w:ascii="Arial" w:eastAsiaTheme="minorHAnsi" w:hAnsi="Arial" w:cs="Arial"/>
          <w:sz w:val="22"/>
          <w:szCs w:val="22"/>
          <w:lang w:val="en-ZA"/>
        </w:rPr>
        <w:t xml:space="preserve">takes the place </w:t>
      </w:r>
      <w:r w:rsidR="006077C7" w:rsidRPr="00BE03EB">
        <w:rPr>
          <w:rFonts w:ascii="Arial" w:eastAsiaTheme="minorHAnsi" w:hAnsi="Arial" w:cs="Arial"/>
          <w:sz w:val="22"/>
          <w:szCs w:val="22"/>
          <w:lang w:val="en-ZA"/>
        </w:rPr>
        <w:t>not only of the declaration but also of the essential evidence which would be led at a trial and if the</w:t>
      </w:r>
      <w:r w:rsidR="00FF6307" w:rsidRPr="00BE03EB">
        <w:rPr>
          <w:rFonts w:ascii="Arial" w:eastAsiaTheme="minorHAnsi" w:hAnsi="Arial" w:cs="Arial"/>
          <w:sz w:val="22"/>
          <w:szCs w:val="22"/>
          <w:lang w:val="en-ZA"/>
        </w:rPr>
        <w:t>re are</w:t>
      </w:r>
      <w:r w:rsidR="006077C7" w:rsidRPr="00BE03EB">
        <w:rPr>
          <w:rFonts w:ascii="Arial" w:eastAsiaTheme="minorHAnsi" w:hAnsi="Arial" w:cs="Arial"/>
          <w:sz w:val="22"/>
          <w:szCs w:val="22"/>
          <w:lang w:val="en-ZA"/>
        </w:rPr>
        <w:t xml:space="preserve"> absen</w:t>
      </w:r>
      <w:r w:rsidR="00FF6307" w:rsidRPr="00BE03EB">
        <w:rPr>
          <w:rFonts w:ascii="Arial" w:eastAsiaTheme="minorHAnsi" w:hAnsi="Arial" w:cs="Arial"/>
          <w:sz w:val="22"/>
          <w:szCs w:val="22"/>
          <w:lang w:val="en-ZA"/>
        </w:rPr>
        <w:t>t</w:t>
      </w:r>
      <w:r w:rsidR="006077C7" w:rsidRPr="00BE03EB">
        <w:rPr>
          <w:rFonts w:ascii="Arial" w:eastAsiaTheme="minorHAnsi" w:hAnsi="Arial" w:cs="Arial"/>
          <w:sz w:val="22"/>
          <w:szCs w:val="22"/>
          <w:lang w:val="en-ZA"/>
        </w:rPr>
        <w:t xml:space="preserve"> from the petition such facts as would be necessary for determination of the issue in the petitioner’s favour, an objection that it does not support the relief claimed is sound.’</w:t>
      </w:r>
    </w:p>
    <w:p w14:paraId="079A0275" w14:textId="77777777" w:rsidR="004F128A" w:rsidRPr="00BE03EB" w:rsidRDefault="004F128A" w:rsidP="00873E0A">
      <w:pPr>
        <w:pStyle w:val="ListParagraph"/>
        <w:spacing w:line="360" w:lineRule="auto"/>
        <w:ind w:left="0"/>
        <w:jc w:val="both"/>
        <w:rPr>
          <w:rFonts w:ascii="Arial" w:eastAsiaTheme="minorHAnsi" w:hAnsi="Arial" w:cs="Arial"/>
          <w:lang w:val="en-ZA"/>
        </w:rPr>
      </w:pPr>
    </w:p>
    <w:p w14:paraId="55DC9275" w14:textId="2970E7B1" w:rsidR="006077C7" w:rsidRPr="001944F5" w:rsidRDefault="001944F5" w:rsidP="001944F5">
      <w:pPr>
        <w:spacing w:line="360" w:lineRule="auto"/>
        <w:jc w:val="both"/>
        <w:rPr>
          <w:rFonts w:ascii="Arial" w:eastAsiaTheme="minorHAnsi" w:hAnsi="Arial" w:cs="Arial"/>
          <w:lang w:val="en-ZA"/>
        </w:rPr>
      </w:pPr>
      <w:r w:rsidRPr="00FA6BC2">
        <w:rPr>
          <w:rFonts w:ascii="Arial" w:eastAsiaTheme="minorHAnsi" w:hAnsi="Arial" w:cs="Arial"/>
          <w:lang w:val="en-ZA"/>
        </w:rPr>
        <w:t>[20]</w:t>
      </w:r>
      <w:r w:rsidRPr="00FA6BC2">
        <w:rPr>
          <w:rFonts w:ascii="Arial" w:eastAsiaTheme="minorHAnsi" w:hAnsi="Arial" w:cs="Arial"/>
          <w:lang w:val="en-ZA"/>
        </w:rPr>
        <w:tab/>
      </w:r>
      <w:r w:rsidR="00AB137E" w:rsidRPr="001944F5">
        <w:rPr>
          <w:rFonts w:ascii="Arial" w:eastAsiaTheme="minorHAnsi" w:hAnsi="Arial" w:cs="Arial"/>
          <w:lang w:val="en-ZA"/>
        </w:rPr>
        <w:t xml:space="preserve">Counsel </w:t>
      </w:r>
      <w:r w:rsidR="003563A1" w:rsidRPr="001944F5">
        <w:rPr>
          <w:rFonts w:ascii="Arial" w:eastAsiaTheme="minorHAnsi" w:hAnsi="Arial" w:cs="Arial"/>
          <w:lang w:val="en-ZA"/>
        </w:rPr>
        <w:t xml:space="preserve">for Prevance </w:t>
      </w:r>
      <w:r w:rsidR="00AB137E" w:rsidRPr="001944F5">
        <w:rPr>
          <w:rFonts w:ascii="Arial" w:eastAsiaTheme="minorHAnsi" w:hAnsi="Arial" w:cs="Arial"/>
          <w:lang w:val="en-ZA"/>
        </w:rPr>
        <w:t>argued</w:t>
      </w:r>
      <w:r w:rsidR="006077C7" w:rsidRPr="001944F5">
        <w:rPr>
          <w:rFonts w:ascii="Arial" w:eastAsiaTheme="minorHAnsi" w:hAnsi="Arial" w:cs="Arial"/>
          <w:lang w:val="en-ZA"/>
        </w:rPr>
        <w:t xml:space="preserve"> that </w:t>
      </w:r>
      <w:r w:rsidR="00AB137E" w:rsidRPr="001944F5">
        <w:rPr>
          <w:rFonts w:ascii="Arial" w:eastAsiaTheme="minorHAnsi" w:hAnsi="Arial" w:cs="Arial"/>
          <w:lang w:val="en-ZA"/>
        </w:rPr>
        <w:t xml:space="preserve">the </w:t>
      </w:r>
      <w:r w:rsidR="00FF6307" w:rsidRPr="001944F5">
        <w:rPr>
          <w:rFonts w:ascii="Arial" w:eastAsiaTheme="minorHAnsi" w:hAnsi="Arial" w:cs="Arial"/>
          <w:lang w:val="en-ZA"/>
        </w:rPr>
        <w:t>h</w:t>
      </w:r>
      <w:r w:rsidR="00AB137E" w:rsidRPr="001944F5">
        <w:rPr>
          <w:rFonts w:ascii="Arial" w:eastAsiaTheme="minorHAnsi" w:hAnsi="Arial" w:cs="Arial"/>
          <w:lang w:val="en-ZA"/>
        </w:rPr>
        <w:t xml:space="preserve">igh </w:t>
      </w:r>
      <w:r w:rsidR="00FF6307" w:rsidRPr="001944F5">
        <w:rPr>
          <w:rFonts w:ascii="Arial" w:eastAsiaTheme="minorHAnsi" w:hAnsi="Arial" w:cs="Arial"/>
          <w:lang w:val="en-ZA"/>
        </w:rPr>
        <w:t>c</w:t>
      </w:r>
      <w:r w:rsidR="00AB137E" w:rsidRPr="001944F5">
        <w:rPr>
          <w:rFonts w:ascii="Arial" w:eastAsiaTheme="minorHAnsi" w:hAnsi="Arial" w:cs="Arial"/>
          <w:lang w:val="en-ZA"/>
        </w:rPr>
        <w:t>ourt</w:t>
      </w:r>
      <w:r w:rsidR="00C0686B" w:rsidRPr="001944F5">
        <w:rPr>
          <w:rFonts w:ascii="Arial" w:eastAsiaTheme="minorHAnsi" w:hAnsi="Arial" w:cs="Arial"/>
          <w:lang w:val="en-ZA"/>
        </w:rPr>
        <w:t xml:space="preserve"> s</w:t>
      </w:r>
      <w:r w:rsidR="00AB137E" w:rsidRPr="001944F5">
        <w:rPr>
          <w:rFonts w:ascii="Arial" w:eastAsiaTheme="minorHAnsi" w:hAnsi="Arial" w:cs="Arial"/>
          <w:lang w:val="en-ZA"/>
        </w:rPr>
        <w:t>hould have rejected Mr Green’s evidence</w:t>
      </w:r>
      <w:r w:rsidR="00FF6307" w:rsidRPr="001944F5">
        <w:rPr>
          <w:rFonts w:ascii="Arial" w:eastAsiaTheme="minorHAnsi" w:hAnsi="Arial" w:cs="Arial"/>
          <w:lang w:val="en-ZA"/>
        </w:rPr>
        <w:t>,</w:t>
      </w:r>
      <w:r w:rsidR="00C0686B" w:rsidRPr="001944F5">
        <w:rPr>
          <w:rFonts w:ascii="Arial" w:eastAsiaTheme="minorHAnsi" w:hAnsi="Arial" w:cs="Arial"/>
          <w:lang w:val="en-ZA"/>
        </w:rPr>
        <w:t xml:space="preserve"> as he does not say that he was present when the security cession was concluded.</w:t>
      </w:r>
      <w:r w:rsidR="006077C7" w:rsidRPr="001944F5">
        <w:rPr>
          <w:rFonts w:ascii="Arial" w:eastAsiaTheme="minorHAnsi" w:hAnsi="Arial" w:cs="Arial"/>
          <w:lang w:val="en-ZA"/>
        </w:rPr>
        <w:t xml:space="preserve"> </w:t>
      </w:r>
      <w:r w:rsidR="00C0686B" w:rsidRPr="001944F5">
        <w:rPr>
          <w:rFonts w:ascii="Arial" w:eastAsiaTheme="minorHAnsi" w:hAnsi="Arial" w:cs="Arial"/>
          <w:lang w:val="en-ZA"/>
        </w:rPr>
        <w:t xml:space="preserve">He submitted that the </w:t>
      </w:r>
      <w:r w:rsidR="006077C7" w:rsidRPr="001944F5">
        <w:rPr>
          <w:rFonts w:ascii="Arial" w:eastAsiaTheme="minorHAnsi" w:hAnsi="Arial" w:cs="Arial"/>
          <w:lang w:val="en-ZA"/>
        </w:rPr>
        <w:t>deponent’s assertion that information is within his or her personal knowledge is of little value without some indication, at least from the context, of how that knowledge was acquired. An indication, proceeded the argument, of how the alleged knowledge was acquired is necessary to determine the weight, if any, to be attached to the evidence set out in the</w:t>
      </w:r>
      <w:r w:rsidR="00B3375C" w:rsidRPr="001944F5">
        <w:rPr>
          <w:rFonts w:ascii="Arial" w:eastAsiaTheme="minorHAnsi" w:hAnsi="Arial" w:cs="Arial"/>
          <w:lang w:val="en-ZA"/>
        </w:rPr>
        <w:t xml:space="preserve"> founding affidavit</w:t>
      </w:r>
      <w:r w:rsidR="00FF6307" w:rsidRPr="001944F5">
        <w:rPr>
          <w:rFonts w:ascii="Arial" w:eastAsiaTheme="minorHAnsi" w:hAnsi="Arial" w:cs="Arial"/>
          <w:lang w:val="en-ZA"/>
        </w:rPr>
        <w:t>,</w:t>
      </w:r>
      <w:r w:rsidR="00B3375C" w:rsidRPr="001944F5">
        <w:rPr>
          <w:rFonts w:ascii="Arial" w:eastAsiaTheme="minorHAnsi" w:hAnsi="Arial" w:cs="Arial"/>
          <w:lang w:val="en-ZA"/>
        </w:rPr>
        <w:t xml:space="preserve"> which he argued,</w:t>
      </w:r>
      <w:r w:rsidR="006077C7" w:rsidRPr="001944F5">
        <w:rPr>
          <w:rFonts w:ascii="Arial" w:eastAsiaTheme="minorHAnsi" w:hAnsi="Arial" w:cs="Arial"/>
          <w:lang w:val="en-ZA"/>
        </w:rPr>
        <w:t xml:space="preserve"> was lacking in this case. For this proposition counsel relied on </w:t>
      </w:r>
      <w:r w:rsidR="006077C7" w:rsidRPr="001944F5">
        <w:rPr>
          <w:rFonts w:ascii="Arial" w:eastAsiaTheme="minorHAnsi" w:hAnsi="Arial" w:cs="Arial"/>
          <w:i/>
          <w:lang w:val="en-ZA"/>
        </w:rPr>
        <w:t xml:space="preserve">President of the Republic of South Africa and </w:t>
      </w:r>
      <w:r w:rsidR="00D2690A" w:rsidRPr="001944F5">
        <w:rPr>
          <w:rFonts w:ascii="Arial" w:eastAsiaTheme="minorHAnsi" w:hAnsi="Arial" w:cs="Arial"/>
          <w:i/>
          <w:lang w:val="en-ZA"/>
        </w:rPr>
        <w:t>O</w:t>
      </w:r>
      <w:r w:rsidR="006077C7" w:rsidRPr="001944F5">
        <w:rPr>
          <w:rFonts w:ascii="Arial" w:eastAsiaTheme="minorHAnsi" w:hAnsi="Arial" w:cs="Arial"/>
          <w:i/>
          <w:lang w:val="en-ZA"/>
        </w:rPr>
        <w:t>thers v Mail and Guardian Media Limited</w:t>
      </w:r>
      <w:r w:rsidR="006077C7" w:rsidRPr="001944F5">
        <w:rPr>
          <w:rFonts w:ascii="Arial" w:eastAsiaTheme="minorHAnsi" w:hAnsi="Arial" w:cs="Arial"/>
          <w:lang w:val="en-ZA"/>
        </w:rPr>
        <w:t>.</w:t>
      </w:r>
      <w:r w:rsidR="006B241F" w:rsidRPr="00FA6BC2">
        <w:rPr>
          <w:rStyle w:val="FootnoteReference"/>
          <w:rFonts w:ascii="Arial" w:eastAsiaTheme="minorHAnsi" w:hAnsi="Arial" w:cs="Arial"/>
          <w:lang w:val="en-ZA"/>
        </w:rPr>
        <w:footnoteReference w:id="8"/>
      </w:r>
    </w:p>
    <w:p w14:paraId="1EBD8B1E" w14:textId="77777777" w:rsidR="00F9357A" w:rsidRPr="00FA6BC2" w:rsidRDefault="00F9357A" w:rsidP="00873E0A">
      <w:pPr>
        <w:pStyle w:val="ListParagraph"/>
        <w:spacing w:line="360" w:lineRule="auto"/>
        <w:ind w:left="0"/>
        <w:jc w:val="both"/>
        <w:rPr>
          <w:rFonts w:ascii="Arial" w:eastAsiaTheme="minorHAnsi" w:hAnsi="Arial" w:cs="Arial"/>
          <w:lang w:val="en-ZA"/>
        </w:rPr>
      </w:pPr>
    </w:p>
    <w:p w14:paraId="2C0D91B6" w14:textId="55357947" w:rsidR="006077C7"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[21]</w:t>
      </w:r>
      <w:r w:rsidRPr="00BE03EB">
        <w:rPr>
          <w:rFonts w:ascii="Arial" w:eastAsiaTheme="minorHAnsi" w:hAnsi="Arial" w:cs="Arial"/>
          <w:lang w:val="en-ZA"/>
        </w:rPr>
        <w:tab/>
      </w:r>
      <w:r w:rsidR="00122EDB" w:rsidRPr="001944F5">
        <w:rPr>
          <w:rFonts w:ascii="Arial" w:eastAsiaTheme="minorHAnsi" w:hAnsi="Arial" w:cs="Arial"/>
          <w:lang w:val="en-ZA"/>
        </w:rPr>
        <w:t>He</w:t>
      </w:r>
      <w:r w:rsidR="00C0686B" w:rsidRPr="001944F5">
        <w:rPr>
          <w:rFonts w:ascii="Arial" w:eastAsiaTheme="minorHAnsi" w:hAnsi="Arial" w:cs="Arial"/>
          <w:lang w:val="en-ZA"/>
        </w:rPr>
        <w:t xml:space="preserve"> accordingly submitted</w:t>
      </w:r>
      <w:r w:rsidR="004F128A" w:rsidRPr="001944F5">
        <w:rPr>
          <w:rFonts w:ascii="Arial" w:eastAsiaTheme="minorHAnsi" w:hAnsi="Arial" w:cs="Arial"/>
          <w:lang w:val="en-ZA"/>
        </w:rPr>
        <w:t xml:space="preserve"> that the fact</w:t>
      </w:r>
      <w:r w:rsidR="00122EDB" w:rsidRPr="001944F5">
        <w:rPr>
          <w:rFonts w:ascii="Arial" w:eastAsiaTheme="minorHAnsi" w:hAnsi="Arial" w:cs="Arial"/>
          <w:lang w:val="en-ZA"/>
        </w:rPr>
        <w:t xml:space="preserve"> </w:t>
      </w:r>
      <w:r w:rsidR="0084310D" w:rsidRPr="001944F5">
        <w:rPr>
          <w:rFonts w:ascii="Arial" w:eastAsiaTheme="minorHAnsi" w:hAnsi="Arial" w:cs="Arial"/>
          <w:lang w:val="en-ZA"/>
        </w:rPr>
        <w:t xml:space="preserve">that </w:t>
      </w:r>
      <w:r w:rsidR="00122EDB" w:rsidRPr="001944F5">
        <w:rPr>
          <w:rFonts w:ascii="Arial" w:eastAsiaTheme="minorHAnsi" w:hAnsi="Arial" w:cs="Arial"/>
          <w:lang w:val="en-ZA"/>
        </w:rPr>
        <w:t>Prevance did not have a witness who could produce first-hand testimony to rebut or challenge the testimony</w:t>
      </w:r>
      <w:r w:rsidR="00C0686B" w:rsidRPr="001944F5">
        <w:rPr>
          <w:rFonts w:ascii="Arial" w:eastAsiaTheme="minorHAnsi" w:hAnsi="Arial" w:cs="Arial"/>
          <w:lang w:val="en-ZA"/>
        </w:rPr>
        <w:t xml:space="preserve"> adduced by Mr Green on behalf</w:t>
      </w:r>
      <w:r w:rsidR="00122EDB" w:rsidRPr="001944F5">
        <w:rPr>
          <w:rFonts w:ascii="Arial" w:eastAsiaTheme="minorHAnsi" w:hAnsi="Arial" w:cs="Arial"/>
          <w:lang w:val="en-ZA"/>
        </w:rPr>
        <w:t xml:space="preserve"> of Voltex 2 is not determinative of the issue</w:t>
      </w:r>
      <w:r w:rsidR="00C0686B" w:rsidRPr="001944F5">
        <w:rPr>
          <w:rFonts w:ascii="Arial" w:eastAsiaTheme="minorHAnsi" w:hAnsi="Arial" w:cs="Arial"/>
          <w:lang w:val="en-ZA"/>
        </w:rPr>
        <w:t>. F</w:t>
      </w:r>
      <w:r w:rsidR="00122EDB" w:rsidRPr="001944F5">
        <w:rPr>
          <w:rFonts w:ascii="Arial" w:eastAsiaTheme="minorHAnsi" w:hAnsi="Arial" w:cs="Arial"/>
          <w:lang w:val="en-ZA"/>
        </w:rPr>
        <w:t>urthermore</w:t>
      </w:r>
      <w:r w:rsidR="00C0686B" w:rsidRPr="001944F5">
        <w:rPr>
          <w:rFonts w:ascii="Arial" w:eastAsiaTheme="minorHAnsi" w:hAnsi="Arial" w:cs="Arial"/>
          <w:lang w:val="en-ZA"/>
        </w:rPr>
        <w:t>,</w:t>
      </w:r>
      <w:r w:rsidR="00122EDB" w:rsidRPr="001944F5">
        <w:rPr>
          <w:rFonts w:ascii="Arial" w:eastAsiaTheme="minorHAnsi" w:hAnsi="Arial" w:cs="Arial"/>
          <w:lang w:val="en-ZA"/>
        </w:rPr>
        <w:t xml:space="preserve"> </w:t>
      </w:r>
      <w:r w:rsidR="00B3375C" w:rsidRPr="001944F5">
        <w:rPr>
          <w:rFonts w:ascii="Arial" w:eastAsiaTheme="minorHAnsi" w:hAnsi="Arial" w:cs="Arial"/>
          <w:lang w:val="en-ZA"/>
        </w:rPr>
        <w:t>counsel added,</w:t>
      </w:r>
      <w:r w:rsidR="00C0686B" w:rsidRPr="001944F5">
        <w:rPr>
          <w:rFonts w:ascii="Arial" w:eastAsiaTheme="minorHAnsi" w:hAnsi="Arial" w:cs="Arial"/>
          <w:lang w:val="en-ZA"/>
        </w:rPr>
        <w:t xml:space="preserve"> </w:t>
      </w:r>
      <w:r w:rsidR="00122EDB" w:rsidRPr="001944F5">
        <w:rPr>
          <w:rFonts w:ascii="Arial" w:eastAsiaTheme="minorHAnsi" w:hAnsi="Arial" w:cs="Arial"/>
          <w:lang w:val="en-ZA"/>
        </w:rPr>
        <w:t xml:space="preserve">the fact that the liquidators on behalf of First Strut did not oppose the application and challenge the version of Mr Green was of no moment in circumstances where the averments in Voltex 2’s founding affidavit did not meet the threshold in the </w:t>
      </w:r>
      <w:r w:rsidR="00122EDB" w:rsidRPr="001944F5">
        <w:rPr>
          <w:rFonts w:ascii="Arial" w:eastAsiaTheme="minorHAnsi" w:hAnsi="Arial" w:cs="Arial"/>
          <w:i/>
          <w:lang w:val="en-ZA"/>
        </w:rPr>
        <w:t xml:space="preserve">Hart </w:t>
      </w:r>
      <w:r w:rsidR="00122EDB" w:rsidRPr="001944F5">
        <w:rPr>
          <w:rFonts w:ascii="Arial" w:eastAsiaTheme="minorHAnsi" w:hAnsi="Arial" w:cs="Arial"/>
          <w:lang w:val="en-ZA"/>
        </w:rPr>
        <w:t>case</w:t>
      </w:r>
      <w:r w:rsidR="00FB0913" w:rsidRPr="001944F5">
        <w:rPr>
          <w:rFonts w:ascii="Arial" w:eastAsiaTheme="minorHAnsi" w:hAnsi="Arial" w:cs="Arial"/>
          <w:lang w:val="en-ZA"/>
        </w:rPr>
        <w:t>. T</w:t>
      </w:r>
      <w:r w:rsidR="00122EDB" w:rsidRPr="001944F5">
        <w:rPr>
          <w:rFonts w:ascii="Arial" w:eastAsiaTheme="minorHAnsi" w:hAnsi="Arial" w:cs="Arial"/>
          <w:lang w:val="en-ZA"/>
        </w:rPr>
        <w:t>here was no case for Prevance to meet</w:t>
      </w:r>
      <w:r w:rsidR="0084310D" w:rsidRPr="001944F5">
        <w:rPr>
          <w:rFonts w:ascii="Arial" w:eastAsiaTheme="minorHAnsi" w:hAnsi="Arial" w:cs="Arial"/>
          <w:lang w:val="en-ZA"/>
        </w:rPr>
        <w:t>,</w:t>
      </w:r>
      <w:r w:rsidR="00122EDB" w:rsidRPr="001944F5">
        <w:rPr>
          <w:rFonts w:ascii="Arial" w:eastAsiaTheme="minorHAnsi" w:hAnsi="Arial" w:cs="Arial"/>
          <w:lang w:val="en-ZA"/>
        </w:rPr>
        <w:t xml:space="preserve"> and the fact that there was no evidence in opposition thereto does not transform allegations which are not evidence into acceptable evidence, even if First Strut did not oppose the application.</w:t>
      </w:r>
    </w:p>
    <w:p w14:paraId="3723B3FF" w14:textId="77777777" w:rsidR="00F9357A" w:rsidRPr="00BE03EB" w:rsidRDefault="00F9357A" w:rsidP="00873E0A">
      <w:pPr>
        <w:pStyle w:val="ListParagraph"/>
        <w:spacing w:line="360" w:lineRule="auto"/>
        <w:jc w:val="both"/>
        <w:rPr>
          <w:rFonts w:ascii="Arial" w:eastAsiaTheme="minorHAnsi" w:hAnsi="Arial" w:cs="Arial"/>
          <w:lang w:val="en-ZA"/>
        </w:rPr>
      </w:pPr>
    </w:p>
    <w:p w14:paraId="3DC3A887" w14:textId="26D404D3" w:rsidR="00DB6E6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[22]</w:t>
      </w:r>
      <w:r w:rsidRPr="00BE03EB">
        <w:rPr>
          <w:rFonts w:ascii="Arial" w:eastAsiaTheme="minorHAnsi" w:hAnsi="Arial" w:cs="Arial"/>
          <w:lang w:val="en-ZA"/>
        </w:rPr>
        <w:tab/>
      </w:r>
      <w:r w:rsidR="00122EDB" w:rsidRPr="001944F5">
        <w:rPr>
          <w:rFonts w:ascii="Arial" w:eastAsiaTheme="minorHAnsi" w:hAnsi="Arial" w:cs="Arial"/>
          <w:lang w:val="en-ZA"/>
        </w:rPr>
        <w:t xml:space="preserve">Prevance’s contention that the evidence adduced </w:t>
      </w:r>
      <w:r w:rsidR="00FB0913" w:rsidRPr="001944F5">
        <w:rPr>
          <w:rFonts w:ascii="Arial" w:eastAsiaTheme="minorHAnsi" w:hAnsi="Arial" w:cs="Arial"/>
          <w:lang w:val="en-ZA"/>
        </w:rPr>
        <w:t xml:space="preserve">by Mr Green </w:t>
      </w:r>
      <w:r w:rsidR="00122EDB" w:rsidRPr="001944F5">
        <w:rPr>
          <w:rFonts w:ascii="Arial" w:eastAsiaTheme="minorHAnsi" w:hAnsi="Arial" w:cs="Arial"/>
          <w:lang w:val="en-ZA"/>
        </w:rPr>
        <w:t>is insufficient to sustain a claim for rectification of the security cession</w:t>
      </w:r>
      <w:r w:rsidR="00FB0913" w:rsidRPr="001944F5">
        <w:rPr>
          <w:rFonts w:ascii="Arial" w:eastAsiaTheme="minorHAnsi" w:hAnsi="Arial" w:cs="Arial"/>
          <w:lang w:val="en-ZA"/>
        </w:rPr>
        <w:t>,</w:t>
      </w:r>
      <w:r w:rsidR="00122EDB" w:rsidRPr="001944F5">
        <w:rPr>
          <w:rFonts w:ascii="Arial" w:eastAsiaTheme="minorHAnsi" w:hAnsi="Arial" w:cs="Arial"/>
          <w:lang w:val="en-ZA"/>
        </w:rPr>
        <w:t xml:space="preserve"> must be rejected. The </w:t>
      </w:r>
      <w:r w:rsidR="0084310D" w:rsidRPr="001944F5">
        <w:rPr>
          <w:rFonts w:ascii="Arial" w:eastAsiaTheme="minorHAnsi" w:hAnsi="Arial" w:cs="Arial"/>
          <w:lang w:val="en-ZA"/>
        </w:rPr>
        <w:t>h</w:t>
      </w:r>
      <w:r w:rsidR="00122EDB" w:rsidRPr="001944F5">
        <w:rPr>
          <w:rFonts w:ascii="Arial" w:eastAsiaTheme="minorHAnsi" w:hAnsi="Arial" w:cs="Arial"/>
          <w:lang w:val="en-ZA"/>
        </w:rPr>
        <w:t xml:space="preserve">igh </w:t>
      </w:r>
      <w:r w:rsidR="0084310D" w:rsidRPr="001944F5">
        <w:rPr>
          <w:rFonts w:ascii="Arial" w:eastAsiaTheme="minorHAnsi" w:hAnsi="Arial" w:cs="Arial"/>
          <w:lang w:val="en-ZA"/>
        </w:rPr>
        <w:lastRenderedPageBreak/>
        <w:t>c</w:t>
      </w:r>
      <w:r w:rsidR="00122EDB" w:rsidRPr="001944F5">
        <w:rPr>
          <w:rFonts w:ascii="Arial" w:eastAsiaTheme="minorHAnsi" w:hAnsi="Arial" w:cs="Arial"/>
          <w:lang w:val="en-ZA"/>
        </w:rPr>
        <w:t>ourt</w:t>
      </w:r>
      <w:r w:rsidR="005837AB" w:rsidRPr="001944F5">
        <w:rPr>
          <w:rFonts w:ascii="Arial" w:eastAsiaTheme="minorHAnsi" w:hAnsi="Arial" w:cs="Arial"/>
          <w:lang w:val="en-ZA"/>
        </w:rPr>
        <w:t>’s</w:t>
      </w:r>
      <w:r w:rsidR="00122EDB" w:rsidRPr="001944F5">
        <w:rPr>
          <w:rFonts w:ascii="Arial" w:eastAsiaTheme="minorHAnsi" w:hAnsi="Arial" w:cs="Arial"/>
          <w:lang w:val="en-ZA"/>
        </w:rPr>
        <w:t xml:space="preserve"> reason</w:t>
      </w:r>
      <w:r w:rsidR="006B241F" w:rsidRPr="001944F5">
        <w:rPr>
          <w:rFonts w:ascii="Arial" w:eastAsiaTheme="minorHAnsi" w:hAnsi="Arial" w:cs="Arial"/>
          <w:lang w:val="en-ZA"/>
        </w:rPr>
        <w:t>i</w:t>
      </w:r>
      <w:r w:rsidR="00122EDB" w:rsidRPr="001944F5">
        <w:rPr>
          <w:rFonts w:ascii="Arial" w:eastAsiaTheme="minorHAnsi" w:hAnsi="Arial" w:cs="Arial"/>
          <w:lang w:val="en-ZA"/>
        </w:rPr>
        <w:t xml:space="preserve">ng that it was not open to Prevance, who was not a party to </w:t>
      </w:r>
      <w:r w:rsidR="00346A24" w:rsidRPr="001944F5">
        <w:rPr>
          <w:rFonts w:ascii="Arial" w:eastAsiaTheme="minorHAnsi" w:hAnsi="Arial" w:cs="Arial"/>
          <w:lang w:val="en-ZA"/>
        </w:rPr>
        <w:t xml:space="preserve">the </w:t>
      </w:r>
      <w:r w:rsidR="00122EDB" w:rsidRPr="001944F5">
        <w:rPr>
          <w:rFonts w:ascii="Arial" w:eastAsiaTheme="minorHAnsi" w:hAnsi="Arial" w:cs="Arial"/>
          <w:lang w:val="en-ZA"/>
        </w:rPr>
        <w:t>cession, to challenge the evidence of Mr Green</w:t>
      </w:r>
      <w:r w:rsidR="005837AB" w:rsidRPr="001944F5">
        <w:rPr>
          <w:rFonts w:ascii="Arial" w:eastAsiaTheme="minorHAnsi" w:hAnsi="Arial" w:cs="Arial"/>
          <w:lang w:val="en-ZA"/>
        </w:rPr>
        <w:t>, who</w:t>
      </w:r>
      <w:r w:rsidR="00122EDB" w:rsidRPr="001944F5">
        <w:rPr>
          <w:rFonts w:ascii="Arial" w:eastAsiaTheme="minorHAnsi" w:hAnsi="Arial" w:cs="Arial"/>
          <w:lang w:val="en-ZA"/>
        </w:rPr>
        <w:t xml:space="preserve"> was actively involved in the conclusion of the security cession, cannot be faulted. In </w:t>
      </w:r>
      <w:r w:rsidR="00122EDB" w:rsidRPr="001944F5">
        <w:rPr>
          <w:rFonts w:ascii="Arial" w:eastAsiaTheme="minorHAnsi" w:hAnsi="Arial" w:cs="Arial"/>
          <w:i/>
          <w:lang w:val="en-ZA"/>
        </w:rPr>
        <w:t>Letseng Diamonds Ltd v JCI Ltd</w:t>
      </w:r>
      <w:r w:rsidR="00122EDB" w:rsidRPr="001944F5">
        <w:rPr>
          <w:rFonts w:ascii="Arial" w:eastAsiaTheme="minorHAnsi" w:hAnsi="Arial" w:cs="Arial"/>
          <w:lang w:val="en-ZA"/>
        </w:rPr>
        <w:t xml:space="preserve"> </w:t>
      </w:r>
      <w:r w:rsidR="00122EDB" w:rsidRPr="001944F5">
        <w:rPr>
          <w:rFonts w:ascii="Arial" w:eastAsiaTheme="minorHAnsi" w:hAnsi="Arial" w:cs="Arial"/>
          <w:i/>
          <w:lang w:val="en-ZA"/>
        </w:rPr>
        <w:t>and others</w:t>
      </w:r>
      <w:r w:rsidR="00656E7A" w:rsidRPr="001944F5">
        <w:rPr>
          <w:rFonts w:ascii="Arial" w:eastAsiaTheme="minorHAnsi" w:hAnsi="Arial" w:cs="Arial"/>
          <w:lang w:val="en-ZA"/>
        </w:rPr>
        <w:t>,</w:t>
      </w:r>
      <w:r w:rsidR="006B241F" w:rsidRPr="00FA6BC2">
        <w:rPr>
          <w:rStyle w:val="FootnoteReference"/>
          <w:rFonts w:ascii="Arial" w:eastAsiaTheme="minorHAnsi" w:hAnsi="Arial" w:cs="Arial"/>
          <w:lang w:val="en-ZA"/>
        </w:rPr>
        <w:footnoteReference w:id="9"/>
      </w:r>
      <w:r w:rsidR="00122EDB" w:rsidRPr="001944F5">
        <w:rPr>
          <w:rFonts w:ascii="Arial" w:eastAsiaTheme="minorHAnsi" w:hAnsi="Arial" w:cs="Arial"/>
          <w:lang w:val="en-ZA"/>
        </w:rPr>
        <w:t xml:space="preserve"> it was held that </w:t>
      </w:r>
      <w:r w:rsidR="00656E7A" w:rsidRPr="001944F5">
        <w:rPr>
          <w:rFonts w:ascii="Arial" w:eastAsiaTheme="minorHAnsi" w:hAnsi="Arial" w:cs="Arial"/>
          <w:lang w:val="en-ZA"/>
        </w:rPr>
        <w:t>a</w:t>
      </w:r>
      <w:r w:rsidR="006B241F" w:rsidRPr="001944F5">
        <w:rPr>
          <w:rFonts w:ascii="Arial" w:eastAsiaTheme="minorHAnsi" w:hAnsi="Arial" w:cs="Arial"/>
          <w:lang w:val="en-ZA"/>
        </w:rPr>
        <w:t xml:space="preserve"> </w:t>
      </w:r>
      <w:r w:rsidR="00122EDB" w:rsidRPr="001944F5">
        <w:rPr>
          <w:rFonts w:ascii="Arial" w:eastAsiaTheme="minorHAnsi" w:hAnsi="Arial" w:cs="Arial"/>
          <w:lang w:val="en-ZA"/>
        </w:rPr>
        <w:t>third party cannot interfere in the terms and conditions contained in an agreement between two other parties. It is between them and them alone, and the terms of the agreement only operate between them and no one else.</w:t>
      </w:r>
      <w:r w:rsidR="00472665" w:rsidRPr="001944F5">
        <w:rPr>
          <w:rFonts w:ascii="Arial" w:eastAsiaTheme="minorHAnsi" w:hAnsi="Arial" w:cs="Arial"/>
          <w:lang w:val="en-ZA"/>
        </w:rPr>
        <w:t xml:space="preserve"> </w:t>
      </w:r>
      <w:r w:rsidR="005837AB" w:rsidRPr="001944F5">
        <w:rPr>
          <w:rFonts w:ascii="Arial" w:eastAsiaTheme="minorHAnsi" w:hAnsi="Arial" w:cs="Arial"/>
          <w:lang w:val="en-ZA"/>
        </w:rPr>
        <w:t>Mr Green’s evidence regarding</w:t>
      </w:r>
      <w:r w:rsidR="00122EDB" w:rsidRPr="001944F5">
        <w:rPr>
          <w:rFonts w:ascii="Arial" w:eastAsiaTheme="minorHAnsi" w:hAnsi="Arial" w:cs="Arial"/>
          <w:lang w:val="en-ZA"/>
        </w:rPr>
        <w:t xml:space="preserve"> the conclusion of the security cession and how </w:t>
      </w:r>
      <w:r w:rsidR="005837AB" w:rsidRPr="001944F5">
        <w:rPr>
          <w:rFonts w:ascii="Arial" w:eastAsiaTheme="minorHAnsi" w:hAnsi="Arial" w:cs="Arial"/>
          <w:lang w:val="en-ZA"/>
        </w:rPr>
        <w:t>it</w:t>
      </w:r>
      <w:r w:rsidR="00122EDB" w:rsidRPr="001944F5">
        <w:rPr>
          <w:rFonts w:ascii="Arial" w:eastAsiaTheme="minorHAnsi" w:hAnsi="Arial" w:cs="Arial"/>
          <w:lang w:val="en-ZA"/>
        </w:rPr>
        <w:t xml:space="preserve"> came about that a wrong company </w:t>
      </w:r>
      <w:r w:rsidR="005837AB" w:rsidRPr="001944F5">
        <w:rPr>
          <w:rFonts w:ascii="Arial" w:eastAsiaTheme="minorHAnsi" w:hAnsi="Arial" w:cs="Arial"/>
          <w:lang w:val="en-ZA"/>
        </w:rPr>
        <w:t xml:space="preserve">registration </w:t>
      </w:r>
      <w:r w:rsidR="00122EDB" w:rsidRPr="001944F5">
        <w:rPr>
          <w:rFonts w:ascii="Arial" w:eastAsiaTheme="minorHAnsi" w:hAnsi="Arial" w:cs="Arial"/>
          <w:lang w:val="en-ZA"/>
        </w:rPr>
        <w:t>number of Votex 2 was inserted in the document</w:t>
      </w:r>
      <w:r w:rsidR="00C53E13" w:rsidRPr="001944F5">
        <w:rPr>
          <w:rFonts w:ascii="Arial" w:eastAsiaTheme="minorHAnsi" w:hAnsi="Arial" w:cs="Arial"/>
          <w:lang w:val="en-ZA"/>
        </w:rPr>
        <w:t xml:space="preserve">, </w:t>
      </w:r>
      <w:r w:rsidR="00122EDB" w:rsidRPr="001944F5">
        <w:rPr>
          <w:rFonts w:ascii="Arial" w:eastAsiaTheme="minorHAnsi" w:hAnsi="Arial" w:cs="Arial"/>
          <w:lang w:val="en-ZA"/>
        </w:rPr>
        <w:t>is based on his personal knowledge. He represented Voltex 2 in its dealings with First Strut</w:t>
      </w:r>
      <w:r w:rsidR="00656E7A" w:rsidRPr="001944F5">
        <w:rPr>
          <w:rFonts w:ascii="Arial" w:eastAsiaTheme="minorHAnsi" w:hAnsi="Arial" w:cs="Arial"/>
          <w:lang w:val="en-ZA"/>
        </w:rPr>
        <w:t>,</w:t>
      </w:r>
      <w:r w:rsidR="00122EDB" w:rsidRPr="001944F5">
        <w:rPr>
          <w:rFonts w:ascii="Arial" w:eastAsiaTheme="minorHAnsi" w:hAnsi="Arial" w:cs="Arial"/>
          <w:lang w:val="en-ZA"/>
        </w:rPr>
        <w:t xml:space="preserve"> including in relation to the credit application containing the security cession.</w:t>
      </w:r>
      <w:r w:rsidR="008156ED" w:rsidRPr="001944F5">
        <w:rPr>
          <w:rFonts w:ascii="Arial" w:eastAsiaTheme="minorHAnsi" w:hAnsi="Arial" w:cs="Arial"/>
          <w:lang w:val="en-ZA"/>
        </w:rPr>
        <w:t xml:space="preserve"> </w:t>
      </w:r>
      <w:r w:rsidR="00122EDB" w:rsidRPr="001944F5">
        <w:rPr>
          <w:rFonts w:ascii="Arial" w:eastAsiaTheme="minorHAnsi" w:hAnsi="Arial" w:cs="Arial"/>
          <w:lang w:val="en-ZA"/>
        </w:rPr>
        <w:t>The deponent to the answering affidavit and Preva</w:t>
      </w:r>
      <w:r w:rsidR="008156ED" w:rsidRPr="001944F5">
        <w:rPr>
          <w:rFonts w:ascii="Arial" w:eastAsiaTheme="minorHAnsi" w:hAnsi="Arial" w:cs="Arial"/>
          <w:lang w:val="en-ZA"/>
        </w:rPr>
        <w:t xml:space="preserve">nce itself were not parties to, </w:t>
      </w:r>
      <w:r w:rsidR="00122EDB" w:rsidRPr="001944F5">
        <w:rPr>
          <w:rFonts w:ascii="Arial" w:eastAsiaTheme="minorHAnsi" w:hAnsi="Arial" w:cs="Arial"/>
          <w:lang w:val="en-ZA"/>
        </w:rPr>
        <w:t>and had no knowledge of</w:t>
      </w:r>
      <w:r w:rsidR="00656E7A" w:rsidRPr="001944F5">
        <w:rPr>
          <w:rFonts w:ascii="Arial" w:eastAsiaTheme="minorHAnsi" w:hAnsi="Arial" w:cs="Arial"/>
          <w:lang w:val="en-ZA"/>
        </w:rPr>
        <w:t>,</w:t>
      </w:r>
      <w:r w:rsidR="00122EDB" w:rsidRPr="001944F5">
        <w:rPr>
          <w:rFonts w:ascii="Arial" w:eastAsiaTheme="minorHAnsi" w:hAnsi="Arial" w:cs="Arial"/>
          <w:lang w:val="en-ZA"/>
        </w:rPr>
        <w:t xml:space="preserve"> the relevant transactions between the Voltex companies and First Strut</w:t>
      </w:r>
      <w:r w:rsidR="00DB6E6F" w:rsidRPr="001944F5">
        <w:rPr>
          <w:rFonts w:ascii="Arial" w:eastAsiaTheme="minorHAnsi" w:hAnsi="Arial" w:cs="Arial"/>
          <w:lang w:val="en-ZA"/>
        </w:rPr>
        <w:t>.</w:t>
      </w:r>
    </w:p>
    <w:p w14:paraId="520A943A" w14:textId="77777777" w:rsidR="00F9357A" w:rsidRPr="00BE03EB" w:rsidRDefault="00F9357A" w:rsidP="00873E0A">
      <w:pPr>
        <w:pStyle w:val="ListParagraph"/>
        <w:spacing w:line="360" w:lineRule="auto"/>
        <w:ind w:left="0"/>
        <w:jc w:val="both"/>
        <w:rPr>
          <w:rFonts w:ascii="Arial" w:eastAsiaTheme="minorHAnsi" w:hAnsi="Arial" w:cs="Arial"/>
          <w:lang w:val="en-ZA"/>
        </w:rPr>
      </w:pPr>
    </w:p>
    <w:p w14:paraId="150C7FBD" w14:textId="76D2053B" w:rsidR="00DB6E6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[23]</w:t>
      </w:r>
      <w:r w:rsidRPr="00BE03EB">
        <w:rPr>
          <w:rFonts w:ascii="Arial" w:eastAsiaTheme="minorHAnsi" w:hAnsi="Arial" w:cs="Arial"/>
          <w:lang w:val="en-ZA"/>
        </w:rPr>
        <w:tab/>
      </w:r>
      <w:r w:rsidR="00DB6E6F" w:rsidRPr="001944F5">
        <w:rPr>
          <w:rFonts w:ascii="Arial" w:eastAsiaTheme="minorHAnsi" w:hAnsi="Arial" w:cs="Arial"/>
          <w:lang w:val="en-ZA"/>
        </w:rPr>
        <w:t>Mr Green’s evidence regarding how the mistake occurred is based on his personal knowledge of the facts referred to in his affidavit</w:t>
      </w:r>
      <w:r w:rsidR="00A32B1D" w:rsidRPr="001944F5">
        <w:rPr>
          <w:rFonts w:ascii="Arial" w:eastAsiaTheme="minorHAnsi" w:hAnsi="Arial" w:cs="Arial"/>
          <w:lang w:val="en-ZA"/>
        </w:rPr>
        <w:t>.</w:t>
      </w:r>
      <w:r w:rsidR="00DB6E6F" w:rsidRPr="001944F5">
        <w:rPr>
          <w:rFonts w:ascii="Arial" w:eastAsiaTheme="minorHAnsi" w:hAnsi="Arial" w:cs="Arial"/>
          <w:lang w:val="en-ZA"/>
        </w:rPr>
        <w:t xml:space="preserve"> </w:t>
      </w:r>
      <w:r w:rsidR="00A32B1D" w:rsidRPr="001944F5">
        <w:rPr>
          <w:rFonts w:ascii="Arial" w:eastAsiaTheme="minorHAnsi" w:hAnsi="Arial" w:cs="Arial"/>
          <w:lang w:val="en-ZA"/>
        </w:rPr>
        <w:t>H</w:t>
      </w:r>
      <w:r w:rsidR="00DB6E6F" w:rsidRPr="001944F5">
        <w:rPr>
          <w:rFonts w:ascii="Arial" w:eastAsiaTheme="minorHAnsi" w:hAnsi="Arial" w:cs="Arial"/>
          <w:lang w:val="en-ZA"/>
        </w:rPr>
        <w:t xml:space="preserve">e personally represented Voltex 2 in negotiating with Messrs Wiggill and Bertulis for First Strut regarding the extension of credit by Voltex 2 to First Strut, including obtaining security, and which included approving the credit application containing the security cession. </w:t>
      </w:r>
    </w:p>
    <w:p w14:paraId="345FA3C1" w14:textId="77777777" w:rsidR="00F9357A" w:rsidRPr="00BE03EB" w:rsidRDefault="00F9357A" w:rsidP="00F34331">
      <w:pPr>
        <w:spacing w:line="360" w:lineRule="auto"/>
        <w:jc w:val="both"/>
        <w:rPr>
          <w:rFonts w:ascii="Arial" w:eastAsiaTheme="minorHAnsi" w:hAnsi="Arial" w:cs="Arial"/>
          <w:lang w:val="en-ZA"/>
        </w:rPr>
      </w:pPr>
    </w:p>
    <w:p w14:paraId="123C0C35" w14:textId="5D90B097" w:rsidR="00DB6E6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[24]</w:t>
      </w:r>
      <w:r w:rsidRPr="00BE03EB">
        <w:rPr>
          <w:rFonts w:ascii="Arial" w:eastAsiaTheme="minorHAnsi" w:hAnsi="Arial" w:cs="Arial"/>
          <w:lang w:val="en-ZA"/>
        </w:rPr>
        <w:tab/>
      </w:r>
      <w:r w:rsidR="00DB6E6F" w:rsidRPr="001944F5">
        <w:rPr>
          <w:rFonts w:ascii="Arial" w:eastAsiaTheme="minorHAnsi" w:hAnsi="Arial" w:cs="Arial"/>
          <w:lang w:val="en-ZA"/>
        </w:rPr>
        <w:t>Mr Green’s evidence was not seriously disputed by Prevance</w:t>
      </w:r>
      <w:r w:rsidR="00656E7A" w:rsidRPr="001944F5">
        <w:rPr>
          <w:rFonts w:ascii="Arial" w:eastAsiaTheme="minorHAnsi" w:hAnsi="Arial" w:cs="Arial"/>
          <w:lang w:val="en-ZA"/>
        </w:rPr>
        <w:t>,</w:t>
      </w:r>
      <w:r w:rsidR="00DB6E6F" w:rsidRPr="001944F5">
        <w:rPr>
          <w:rFonts w:ascii="Arial" w:eastAsiaTheme="minorHAnsi" w:hAnsi="Arial" w:cs="Arial"/>
          <w:lang w:val="en-ZA"/>
        </w:rPr>
        <w:t xml:space="preserve"> other than to contend that it </w:t>
      </w:r>
      <w:r w:rsidR="00CD4273" w:rsidRPr="001944F5">
        <w:rPr>
          <w:rFonts w:ascii="Arial" w:eastAsiaTheme="minorHAnsi" w:hAnsi="Arial" w:cs="Arial"/>
          <w:lang w:val="en-ZA"/>
        </w:rPr>
        <w:t xml:space="preserve">had </w:t>
      </w:r>
      <w:r w:rsidR="00DB6E6F" w:rsidRPr="001944F5">
        <w:rPr>
          <w:rFonts w:ascii="Arial" w:eastAsiaTheme="minorHAnsi" w:hAnsi="Arial" w:cs="Arial"/>
          <w:lang w:val="en-ZA"/>
        </w:rPr>
        <w:t>not been confirmed either by Mr Wiggill or Mr Bertuli</w:t>
      </w:r>
      <w:r w:rsidR="00791123" w:rsidRPr="001944F5">
        <w:rPr>
          <w:rFonts w:ascii="Arial" w:eastAsiaTheme="minorHAnsi" w:hAnsi="Arial" w:cs="Arial"/>
          <w:lang w:val="en-ZA"/>
        </w:rPr>
        <w:t>s</w:t>
      </w:r>
      <w:r w:rsidR="00656E7A" w:rsidRPr="001944F5">
        <w:rPr>
          <w:rFonts w:ascii="Arial" w:eastAsiaTheme="minorHAnsi" w:hAnsi="Arial" w:cs="Arial"/>
          <w:lang w:val="en-ZA"/>
        </w:rPr>
        <w:t>,</w:t>
      </w:r>
      <w:r w:rsidR="00791123" w:rsidRPr="001944F5">
        <w:rPr>
          <w:rFonts w:ascii="Arial" w:eastAsiaTheme="minorHAnsi" w:hAnsi="Arial" w:cs="Arial"/>
          <w:lang w:val="en-ZA"/>
        </w:rPr>
        <w:t xml:space="preserve"> who represented First St</w:t>
      </w:r>
      <w:r w:rsidR="00DB6E6F" w:rsidRPr="001944F5">
        <w:rPr>
          <w:rFonts w:ascii="Arial" w:eastAsiaTheme="minorHAnsi" w:hAnsi="Arial" w:cs="Arial"/>
          <w:lang w:val="en-ZA"/>
        </w:rPr>
        <w:t>rut when the security cession was concluded; that the affidavits used to support Voltex 2’s claims are false; that the agreement alleged to have been concluded between Voltex 2</w:t>
      </w:r>
      <w:r w:rsidR="00656E7A" w:rsidRPr="001944F5">
        <w:rPr>
          <w:rFonts w:ascii="Arial" w:eastAsiaTheme="minorHAnsi" w:hAnsi="Arial" w:cs="Arial"/>
          <w:lang w:val="en-ZA"/>
        </w:rPr>
        <w:t>,</w:t>
      </w:r>
      <w:r w:rsidR="00DB6E6F" w:rsidRPr="001944F5">
        <w:rPr>
          <w:rFonts w:ascii="Arial" w:eastAsiaTheme="minorHAnsi" w:hAnsi="Arial" w:cs="Arial"/>
          <w:lang w:val="en-ZA"/>
        </w:rPr>
        <w:t xml:space="preserve"> represented by Mr Green and First Strut</w:t>
      </w:r>
      <w:r w:rsidR="00656E7A" w:rsidRPr="001944F5">
        <w:rPr>
          <w:rFonts w:ascii="Arial" w:eastAsiaTheme="minorHAnsi" w:hAnsi="Arial" w:cs="Arial"/>
          <w:lang w:val="en-ZA"/>
        </w:rPr>
        <w:t>,</w:t>
      </w:r>
      <w:r w:rsidR="00DB6E6F" w:rsidRPr="001944F5">
        <w:rPr>
          <w:rFonts w:ascii="Arial" w:eastAsiaTheme="minorHAnsi" w:hAnsi="Arial" w:cs="Arial"/>
          <w:lang w:val="en-ZA"/>
        </w:rPr>
        <w:t xml:space="preserve"> was based on a common intention as between Mr Green and the directors of First Strut</w:t>
      </w:r>
      <w:r w:rsidR="00656E7A" w:rsidRPr="001944F5">
        <w:rPr>
          <w:rFonts w:ascii="Arial" w:eastAsiaTheme="minorHAnsi" w:hAnsi="Arial" w:cs="Arial"/>
          <w:lang w:val="en-ZA"/>
        </w:rPr>
        <w:t>,</w:t>
      </w:r>
      <w:r w:rsidR="00DB6E6F" w:rsidRPr="001944F5">
        <w:rPr>
          <w:rFonts w:ascii="Arial" w:eastAsiaTheme="minorHAnsi" w:hAnsi="Arial" w:cs="Arial"/>
          <w:lang w:val="en-ZA"/>
        </w:rPr>
        <w:t xml:space="preserve"> namely</w:t>
      </w:r>
      <w:r w:rsidR="00656E7A" w:rsidRPr="001944F5">
        <w:rPr>
          <w:rFonts w:ascii="Arial" w:eastAsiaTheme="minorHAnsi" w:hAnsi="Arial" w:cs="Arial"/>
          <w:lang w:val="en-ZA"/>
        </w:rPr>
        <w:t>,</w:t>
      </w:r>
      <w:r w:rsidR="00DB6E6F" w:rsidRPr="001944F5">
        <w:rPr>
          <w:rFonts w:ascii="Arial" w:eastAsiaTheme="minorHAnsi" w:hAnsi="Arial" w:cs="Arial"/>
          <w:lang w:val="en-ZA"/>
        </w:rPr>
        <w:t xml:space="preserve"> Mr Wiggill and Mr Bertulis, both of whom had allegedly defrauded First Strut’s creditors</w:t>
      </w:r>
      <w:r w:rsidR="00656E7A" w:rsidRPr="001944F5">
        <w:rPr>
          <w:rFonts w:ascii="Arial" w:eastAsiaTheme="minorHAnsi" w:hAnsi="Arial" w:cs="Arial"/>
          <w:lang w:val="en-ZA"/>
        </w:rPr>
        <w:t>;</w:t>
      </w:r>
      <w:r w:rsidR="00DB6E6F" w:rsidRPr="001944F5">
        <w:rPr>
          <w:rFonts w:ascii="Arial" w:eastAsiaTheme="minorHAnsi" w:hAnsi="Arial" w:cs="Arial"/>
          <w:lang w:val="en-ZA"/>
        </w:rPr>
        <w:t xml:space="preserve"> and that Credit Guarantee</w:t>
      </w:r>
      <w:r w:rsidR="00FB0913" w:rsidRPr="001944F5">
        <w:rPr>
          <w:rFonts w:ascii="Arial" w:eastAsiaTheme="minorHAnsi" w:hAnsi="Arial" w:cs="Arial"/>
          <w:lang w:val="en-ZA"/>
        </w:rPr>
        <w:t xml:space="preserve"> Insurance, Voltex 2’s insurer</w:t>
      </w:r>
      <w:r w:rsidR="00656E7A" w:rsidRPr="001944F5">
        <w:rPr>
          <w:rFonts w:ascii="Arial" w:eastAsiaTheme="minorHAnsi" w:hAnsi="Arial" w:cs="Arial"/>
          <w:lang w:val="en-ZA"/>
        </w:rPr>
        <w:t>,</w:t>
      </w:r>
      <w:r w:rsidR="00791123" w:rsidRPr="001944F5">
        <w:rPr>
          <w:rFonts w:ascii="Arial" w:eastAsiaTheme="minorHAnsi" w:hAnsi="Arial" w:cs="Arial"/>
          <w:lang w:val="en-ZA"/>
        </w:rPr>
        <w:t xml:space="preserve"> was </w:t>
      </w:r>
      <w:r w:rsidR="00DB6E6F" w:rsidRPr="001944F5">
        <w:rPr>
          <w:rFonts w:ascii="Arial" w:eastAsiaTheme="minorHAnsi" w:hAnsi="Arial" w:cs="Arial"/>
          <w:lang w:val="en-ZA"/>
        </w:rPr>
        <w:t xml:space="preserve">endeavouring to obtain security for Voltex 2’s unsecured claims so as to obtain payment for their claims.  Prevance accordingly asserted that the purpose of the application was to substitute </w:t>
      </w:r>
      <w:r w:rsidR="00DB6E6F" w:rsidRPr="001944F5">
        <w:rPr>
          <w:rFonts w:ascii="Arial" w:eastAsiaTheme="minorHAnsi" w:hAnsi="Arial" w:cs="Arial"/>
          <w:lang w:val="en-ZA"/>
        </w:rPr>
        <w:lastRenderedPageBreak/>
        <w:t>an unsecured creditor for a secure</w:t>
      </w:r>
      <w:r w:rsidR="00791123" w:rsidRPr="001944F5">
        <w:rPr>
          <w:rFonts w:ascii="Arial" w:eastAsiaTheme="minorHAnsi" w:hAnsi="Arial" w:cs="Arial"/>
          <w:lang w:val="en-ZA"/>
        </w:rPr>
        <w:t>d creditor in circumstances when</w:t>
      </w:r>
      <w:r w:rsidR="00DB6E6F" w:rsidRPr="001944F5">
        <w:rPr>
          <w:rFonts w:ascii="Arial" w:eastAsiaTheme="minorHAnsi" w:hAnsi="Arial" w:cs="Arial"/>
          <w:lang w:val="en-ZA"/>
        </w:rPr>
        <w:t xml:space="preserve"> the unsecured creditor’s claim should not have been admitted.</w:t>
      </w:r>
    </w:p>
    <w:p w14:paraId="11B27390" w14:textId="77777777" w:rsidR="00F9357A" w:rsidRPr="00BE03EB" w:rsidRDefault="00F9357A" w:rsidP="00873E0A">
      <w:pPr>
        <w:pStyle w:val="ListParagraph"/>
        <w:spacing w:line="360" w:lineRule="auto"/>
        <w:jc w:val="both"/>
        <w:rPr>
          <w:rFonts w:ascii="Arial" w:eastAsiaTheme="minorHAnsi" w:hAnsi="Arial" w:cs="Arial"/>
          <w:lang w:val="en-ZA"/>
        </w:rPr>
      </w:pPr>
    </w:p>
    <w:p w14:paraId="1B9F19F8" w14:textId="12683384" w:rsidR="00DB6E6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[25]</w:t>
      </w:r>
      <w:r w:rsidRPr="00BE03EB">
        <w:rPr>
          <w:rFonts w:ascii="Arial" w:eastAsiaTheme="minorHAnsi" w:hAnsi="Arial" w:cs="Arial"/>
          <w:lang w:val="en-ZA"/>
        </w:rPr>
        <w:tab/>
      </w:r>
      <w:r w:rsidR="00FB0913" w:rsidRPr="001944F5">
        <w:rPr>
          <w:rFonts w:ascii="Arial" w:eastAsiaTheme="minorHAnsi" w:hAnsi="Arial" w:cs="Arial"/>
          <w:lang w:val="en-ZA"/>
        </w:rPr>
        <w:t xml:space="preserve">It is clear that </w:t>
      </w:r>
      <w:r w:rsidR="00122EDB" w:rsidRPr="001944F5">
        <w:rPr>
          <w:rFonts w:ascii="Arial" w:eastAsiaTheme="minorHAnsi" w:hAnsi="Arial" w:cs="Arial"/>
          <w:lang w:val="en-ZA"/>
        </w:rPr>
        <w:t>Prevance’s defences were premised on the allegation</w:t>
      </w:r>
      <w:r w:rsidR="00FB0913" w:rsidRPr="001944F5">
        <w:rPr>
          <w:rFonts w:ascii="Arial" w:eastAsiaTheme="minorHAnsi" w:hAnsi="Arial" w:cs="Arial"/>
          <w:lang w:val="en-ZA"/>
        </w:rPr>
        <w:t>s</w:t>
      </w:r>
      <w:r w:rsidR="00122EDB" w:rsidRPr="001944F5">
        <w:rPr>
          <w:rFonts w:ascii="Arial" w:eastAsiaTheme="minorHAnsi" w:hAnsi="Arial" w:cs="Arial"/>
          <w:lang w:val="en-ZA"/>
        </w:rPr>
        <w:t xml:space="preserve"> that the purpose of the rectification application was to substitute a secure</w:t>
      </w:r>
      <w:r w:rsidR="005837AB" w:rsidRPr="001944F5">
        <w:rPr>
          <w:rFonts w:ascii="Arial" w:eastAsiaTheme="minorHAnsi" w:hAnsi="Arial" w:cs="Arial"/>
          <w:lang w:val="en-ZA"/>
        </w:rPr>
        <w:t>d creditor in circumstances where</w:t>
      </w:r>
      <w:r w:rsidR="00122EDB" w:rsidRPr="001944F5">
        <w:rPr>
          <w:rFonts w:ascii="Arial" w:eastAsiaTheme="minorHAnsi" w:hAnsi="Arial" w:cs="Arial"/>
          <w:lang w:val="en-ZA"/>
        </w:rPr>
        <w:t xml:space="preserve"> the unsecured creditor’s claim should not have been admitted. </w:t>
      </w:r>
      <w:r w:rsidR="005837AB" w:rsidRPr="001944F5">
        <w:rPr>
          <w:rFonts w:ascii="Arial" w:eastAsiaTheme="minorHAnsi" w:hAnsi="Arial" w:cs="Arial"/>
          <w:lang w:val="en-ZA"/>
        </w:rPr>
        <w:t>But</w:t>
      </w:r>
      <w:r w:rsidR="00656E7A" w:rsidRPr="001944F5">
        <w:rPr>
          <w:rFonts w:ascii="Arial" w:eastAsiaTheme="minorHAnsi" w:hAnsi="Arial" w:cs="Arial"/>
          <w:lang w:val="en-ZA"/>
        </w:rPr>
        <w:t>,</w:t>
      </w:r>
      <w:r w:rsidR="005837AB" w:rsidRPr="001944F5">
        <w:rPr>
          <w:rFonts w:ascii="Arial" w:eastAsiaTheme="minorHAnsi" w:hAnsi="Arial" w:cs="Arial"/>
          <w:lang w:val="en-ZA"/>
        </w:rPr>
        <w:t xml:space="preserve"> t</w:t>
      </w:r>
      <w:r w:rsidR="00122EDB" w:rsidRPr="001944F5">
        <w:rPr>
          <w:rFonts w:ascii="Arial" w:eastAsiaTheme="minorHAnsi" w:hAnsi="Arial" w:cs="Arial"/>
          <w:lang w:val="en-ZA"/>
        </w:rPr>
        <w:t>here was no factual foundation for Prevance’s defence</w:t>
      </w:r>
      <w:r w:rsidR="005837AB" w:rsidRPr="001944F5">
        <w:rPr>
          <w:rFonts w:ascii="Arial" w:eastAsiaTheme="minorHAnsi" w:hAnsi="Arial" w:cs="Arial"/>
          <w:lang w:val="en-ZA"/>
        </w:rPr>
        <w:t>s</w:t>
      </w:r>
      <w:r w:rsidR="00122EDB" w:rsidRPr="001944F5">
        <w:rPr>
          <w:rFonts w:ascii="Arial" w:eastAsiaTheme="minorHAnsi" w:hAnsi="Arial" w:cs="Arial"/>
          <w:lang w:val="en-ZA"/>
        </w:rPr>
        <w:t>.</w:t>
      </w:r>
      <w:r w:rsidR="00730388" w:rsidRPr="001944F5">
        <w:rPr>
          <w:rFonts w:ascii="Arial" w:eastAsiaTheme="minorHAnsi" w:hAnsi="Arial" w:cs="Arial"/>
          <w:lang w:val="en-ZA"/>
        </w:rPr>
        <w:t xml:space="preserve"> Voltex 2 had made out a </w:t>
      </w:r>
      <w:r w:rsidR="009C0589" w:rsidRPr="001944F5">
        <w:rPr>
          <w:rFonts w:ascii="Arial" w:eastAsiaTheme="minorHAnsi" w:hAnsi="Arial" w:cs="Arial"/>
          <w:lang w:val="en-ZA"/>
        </w:rPr>
        <w:t xml:space="preserve"> prima facie </w:t>
      </w:r>
      <w:r w:rsidR="00730388" w:rsidRPr="001944F5">
        <w:rPr>
          <w:rFonts w:ascii="Arial" w:eastAsiaTheme="minorHAnsi" w:hAnsi="Arial" w:cs="Arial"/>
          <w:lang w:val="en-ZA"/>
        </w:rPr>
        <w:t xml:space="preserve">case for the relief sought through the evidence of Mr Green. It was not sufficient for Prevance to answer that case by simply contending that it was </w:t>
      </w:r>
      <w:r w:rsidR="00F95F34" w:rsidRPr="001944F5">
        <w:rPr>
          <w:rFonts w:ascii="Arial" w:eastAsiaTheme="minorHAnsi" w:hAnsi="Arial" w:cs="Arial"/>
          <w:lang w:val="en-ZA"/>
        </w:rPr>
        <w:t xml:space="preserve">not </w:t>
      </w:r>
      <w:r w:rsidR="00730388" w:rsidRPr="001944F5">
        <w:rPr>
          <w:rFonts w:ascii="Arial" w:eastAsiaTheme="minorHAnsi" w:hAnsi="Arial" w:cs="Arial"/>
          <w:lang w:val="en-ZA"/>
        </w:rPr>
        <w:t>required to do so</w:t>
      </w:r>
      <w:r w:rsidR="00395149" w:rsidRPr="001944F5">
        <w:rPr>
          <w:rFonts w:ascii="Arial" w:eastAsiaTheme="minorHAnsi" w:hAnsi="Arial" w:cs="Arial"/>
          <w:lang w:val="en-ZA"/>
        </w:rPr>
        <w:t>,</w:t>
      </w:r>
      <w:r w:rsidR="00730388" w:rsidRPr="001944F5">
        <w:rPr>
          <w:rFonts w:ascii="Arial" w:eastAsiaTheme="minorHAnsi" w:hAnsi="Arial" w:cs="Arial"/>
          <w:lang w:val="en-ZA"/>
        </w:rPr>
        <w:t xml:space="preserve"> as Mr Green’s evidence was based on inadmissible hearsay evidence.</w:t>
      </w:r>
    </w:p>
    <w:p w14:paraId="278ACFAD" w14:textId="77777777" w:rsidR="00F9357A" w:rsidRPr="00BE03EB" w:rsidRDefault="00F9357A" w:rsidP="00873E0A">
      <w:pPr>
        <w:pStyle w:val="ListParagraph"/>
        <w:spacing w:line="360" w:lineRule="auto"/>
        <w:jc w:val="both"/>
        <w:rPr>
          <w:rFonts w:ascii="Arial" w:eastAsiaTheme="minorHAnsi" w:hAnsi="Arial" w:cs="Arial"/>
          <w:lang w:val="en-ZA"/>
        </w:rPr>
      </w:pPr>
    </w:p>
    <w:p w14:paraId="63F61B97" w14:textId="6FEFFF6B" w:rsidR="00843051"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[26]</w:t>
      </w:r>
      <w:r w:rsidRPr="00BE03EB">
        <w:rPr>
          <w:rFonts w:ascii="Arial" w:eastAsiaTheme="minorHAnsi" w:hAnsi="Arial" w:cs="Arial"/>
          <w:lang w:val="en-ZA"/>
        </w:rPr>
        <w:tab/>
      </w:r>
      <w:r w:rsidR="00DB6E6F" w:rsidRPr="001944F5">
        <w:rPr>
          <w:rFonts w:ascii="Arial" w:eastAsiaTheme="minorHAnsi" w:hAnsi="Arial" w:cs="Arial"/>
          <w:lang w:val="en-ZA"/>
        </w:rPr>
        <w:t xml:space="preserve">It is significant to note that Voltex 2’s attorneys called upon Prevance’s attorneys to agree to a referral of the application to oral evidence or trial. </w:t>
      </w:r>
      <w:r w:rsidR="00960C4B" w:rsidRPr="001944F5">
        <w:rPr>
          <w:rFonts w:ascii="Arial" w:eastAsiaTheme="minorHAnsi" w:hAnsi="Arial" w:cs="Arial"/>
          <w:lang w:val="en-ZA"/>
        </w:rPr>
        <w:t xml:space="preserve">As stated, </w:t>
      </w:r>
      <w:r w:rsidR="00DB6E6F" w:rsidRPr="001944F5">
        <w:rPr>
          <w:rFonts w:ascii="Arial" w:eastAsiaTheme="minorHAnsi" w:hAnsi="Arial" w:cs="Arial"/>
          <w:lang w:val="en-ZA"/>
        </w:rPr>
        <w:t xml:space="preserve">Prevance rejected </w:t>
      </w:r>
      <w:r w:rsidR="00960C4B" w:rsidRPr="001944F5">
        <w:rPr>
          <w:rFonts w:ascii="Arial" w:eastAsiaTheme="minorHAnsi" w:hAnsi="Arial" w:cs="Arial"/>
          <w:lang w:val="en-ZA"/>
        </w:rPr>
        <w:t xml:space="preserve">that </w:t>
      </w:r>
      <w:r w:rsidR="00DB6E6F" w:rsidRPr="001944F5">
        <w:rPr>
          <w:rFonts w:ascii="Arial" w:eastAsiaTheme="minorHAnsi" w:hAnsi="Arial" w:cs="Arial"/>
          <w:lang w:val="en-ZA"/>
        </w:rPr>
        <w:t>proposal</w:t>
      </w:r>
      <w:r w:rsidR="00960C4B" w:rsidRPr="001944F5">
        <w:rPr>
          <w:rFonts w:ascii="Arial" w:eastAsiaTheme="minorHAnsi" w:hAnsi="Arial" w:cs="Arial"/>
          <w:lang w:val="en-ZA"/>
        </w:rPr>
        <w:t>.</w:t>
      </w:r>
      <w:r w:rsidR="00DB6E6F" w:rsidRPr="001944F5">
        <w:rPr>
          <w:rFonts w:ascii="Arial" w:eastAsiaTheme="minorHAnsi" w:hAnsi="Arial" w:cs="Arial"/>
          <w:lang w:val="en-ZA"/>
        </w:rPr>
        <w:t xml:space="preserve"> The referral to trial would have afforded Prevance an opportunity to cross-examine Mr Green</w:t>
      </w:r>
      <w:r w:rsidR="00381979" w:rsidRPr="001944F5">
        <w:rPr>
          <w:rFonts w:ascii="Arial" w:eastAsiaTheme="minorHAnsi" w:hAnsi="Arial" w:cs="Arial"/>
          <w:lang w:val="en-ZA"/>
        </w:rPr>
        <w:t>.</w:t>
      </w:r>
    </w:p>
    <w:p w14:paraId="434BBB1C" w14:textId="77777777" w:rsidR="00F9357A" w:rsidRPr="00BE03EB" w:rsidRDefault="00F9357A" w:rsidP="00873E0A">
      <w:pPr>
        <w:spacing w:line="360" w:lineRule="auto"/>
        <w:jc w:val="both"/>
        <w:rPr>
          <w:rFonts w:ascii="Arial" w:eastAsiaTheme="minorHAnsi" w:hAnsi="Arial" w:cs="Arial"/>
          <w:b/>
          <w:lang w:val="en-ZA"/>
        </w:rPr>
      </w:pPr>
    </w:p>
    <w:p w14:paraId="3EC16192" w14:textId="1E45B1CB" w:rsidR="00F9357A" w:rsidRPr="00BE03EB" w:rsidRDefault="00F9357A" w:rsidP="00873E0A">
      <w:pPr>
        <w:spacing w:line="360" w:lineRule="auto"/>
        <w:jc w:val="both"/>
        <w:rPr>
          <w:rFonts w:ascii="Arial" w:eastAsiaTheme="minorHAnsi" w:hAnsi="Arial" w:cs="Arial"/>
          <w:lang w:val="en-ZA"/>
        </w:rPr>
      </w:pPr>
      <w:r w:rsidRPr="00BE03EB">
        <w:rPr>
          <w:rFonts w:ascii="Arial" w:eastAsiaTheme="minorHAnsi" w:hAnsi="Arial" w:cs="Arial"/>
          <w:b/>
          <w:lang w:val="en-ZA"/>
        </w:rPr>
        <w:t xml:space="preserve">Effect of rectification on </w:t>
      </w:r>
      <w:r w:rsidRPr="00BE03EB">
        <w:rPr>
          <w:rFonts w:ascii="Arial" w:eastAsiaTheme="minorHAnsi" w:hAnsi="Arial" w:cs="Arial"/>
          <w:b/>
          <w:i/>
          <w:lang w:val="en-ZA"/>
        </w:rPr>
        <w:t>concursus creditorum</w:t>
      </w:r>
    </w:p>
    <w:p w14:paraId="20C228AF" w14:textId="07BAE771" w:rsidR="001F62A3"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[27]</w:t>
      </w:r>
      <w:r w:rsidRPr="00BE03EB">
        <w:rPr>
          <w:rFonts w:ascii="Arial" w:eastAsiaTheme="minorHAnsi" w:hAnsi="Arial" w:cs="Arial"/>
          <w:lang w:val="en-ZA"/>
        </w:rPr>
        <w:tab/>
      </w:r>
      <w:r w:rsidR="00843051" w:rsidRPr="001944F5">
        <w:rPr>
          <w:rFonts w:ascii="Arial" w:eastAsiaTheme="minorHAnsi" w:hAnsi="Arial" w:cs="Arial"/>
          <w:lang w:val="en-ZA"/>
        </w:rPr>
        <w:t>It remains to consider Prevance’s second</w:t>
      </w:r>
      <w:r w:rsidR="00122EDB" w:rsidRPr="001944F5">
        <w:rPr>
          <w:rFonts w:ascii="Arial" w:eastAsiaTheme="minorHAnsi" w:hAnsi="Arial" w:cs="Arial"/>
          <w:lang w:val="en-ZA"/>
        </w:rPr>
        <w:t xml:space="preserve"> defence</w:t>
      </w:r>
      <w:r w:rsidR="00395149" w:rsidRPr="001944F5">
        <w:rPr>
          <w:rFonts w:ascii="Arial" w:eastAsiaTheme="minorHAnsi" w:hAnsi="Arial" w:cs="Arial"/>
          <w:lang w:val="en-ZA"/>
        </w:rPr>
        <w:t>,</w:t>
      </w:r>
      <w:r w:rsidR="00122EDB" w:rsidRPr="001944F5">
        <w:rPr>
          <w:rFonts w:ascii="Arial" w:eastAsiaTheme="minorHAnsi" w:hAnsi="Arial" w:cs="Arial"/>
          <w:lang w:val="en-ZA"/>
        </w:rPr>
        <w:t xml:space="preserve"> </w:t>
      </w:r>
      <w:r w:rsidR="00843051" w:rsidRPr="001944F5">
        <w:rPr>
          <w:rFonts w:ascii="Arial" w:eastAsiaTheme="minorHAnsi" w:hAnsi="Arial" w:cs="Arial"/>
          <w:lang w:val="en-ZA"/>
        </w:rPr>
        <w:t>which is formulated as follows. It is</w:t>
      </w:r>
      <w:r w:rsidR="00122EDB" w:rsidRPr="001944F5">
        <w:rPr>
          <w:rFonts w:ascii="Arial" w:eastAsiaTheme="minorHAnsi" w:hAnsi="Arial" w:cs="Arial"/>
          <w:lang w:val="en-ZA"/>
        </w:rPr>
        <w:t xml:space="preserve"> incompetent </w:t>
      </w:r>
      <w:r w:rsidR="00441A93" w:rsidRPr="001944F5">
        <w:rPr>
          <w:rFonts w:ascii="Arial" w:eastAsiaTheme="minorHAnsi" w:hAnsi="Arial" w:cs="Arial"/>
          <w:lang w:val="en-ZA"/>
        </w:rPr>
        <w:t xml:space="preserve">for the court </w:t>
      </w:r>
      <w:r w:rsidR="002E1F04" w:rsidRPr="001944F5">
        <w:rPr>
          <w:rFonts w:ascii="Arial" w:eastAsiaTheme="minorHAnsi" w:hAnsi="Arial" w:cs="Arial"/>
          <w:lang w:val="en-ZA"/>
        </w:rPr>
        <w:t>t</w:t>
      </w:r>
      <w:r w:rsidR="00122EDB" w:rsidRPr="001944F5">
        <w:rPr>
          <w:rFonts w:ascii="Arial" w:eastAsiaTheme="minorHAnsi" w:hAnsi="Arial" w:cs="Arial"/>
          <w:lang w:val="en-ZA"/>
        </w:rPr>
        <w:t xml:space="preserve">o order rectification of a document after the institution of a </w:t>
      </w:r>
      <w:r w:rsidR="00122EDB" w:rsidRPr="001944F5">
        <w:rPr>
          <w:rFonts w:ascii="Arial" w:eastAsiaTheme="minorHAnsi" w:hAnsi="Arial" w:cs="Arial"/>
          <w:i/>
          <w:lang w:val="en-ZA"/>
        </w:rPr>
        <w:t xml:space="preserve">concursus creditorum </w:t>
      </w:r>
      <w:r w:rsidR="00441A93" w:rsidRPr="001944F5">
        <w:rPr>
          <w:rFonts w:ascii="Arial" w:eastAsiaTheme="minorHAnsi" w:hAnsi="Arial" w:cs="Arial"/>
          <w:lang w:val="en-ZA"/>
        </w:rPr>
        <w:t>in instances where its effect would</w:t>
      </w:r>
      <w:r w:rsidR="00122EDB" w:rsidRPr="001944F5">
        <w:rPr>
          <w:rFonts w:ascii="Arial" w:eastAsiaTheme="minorHAnsi" w:hAnsi="Arial" w:cs="Arial"/>
          <w:lang w:val="en-ZA"/>
        </w:rPr>
        <w:t xml:space="preserve"> enable an otherwise unsecured credito</w:t>
      </w:r>
      <w:r w:rsidR="0094504B" w:rsidRPr="001944F5">
        <w:rPr>
          <w:rFonts w:ascii="Arial" w:eastAsiaTheme="minorHAnsi" w:hAnsi="Arial" w:cs="Arial"/>
          <w:lang w:val="en-ZA"/>
        </w:rPr>
        <w:t xml:space="preserve">r to establish a secured claim. </w:t>
      </w:r>
      <w:r w:rsidR="009E2964" w:rsidRPr="001944F5">
        <w:rPr>
          <w:rFonts w:ascii="Arial" w:eastAsiaTheme="minorHAnsi" w:hAnsi="Arial" w:cs="Arial"/>
          <w:lang w:val="en-ZA"/>
        </w:rPr>
        <w:t>This is because, so it was argued,</w:t>
      </w:r>
      <w:r w:rsidR="00122EDB" w:rsidRPr="001944F5">
        <w:rPr>
          <w:rFonts w:ascii="Arial" w:eastAsiaTheme="minorHAnsi" w:hAnsi="Arial" w:cs="Arial"/>
          <w:lang w:val="en-ZA"/>
        </w:rPr>
        <w:t xml:space="preserve"> rectification of the security cession </w:t>
      </w:r>
      <w:r w:rsidR="00EF7E8E" w:rsidRPr="001944F5">
        <w:rPr>
          <w:rFonts w:ascii="Arial" w:eastAsiaTheme="minorHAnsi" w:hAnsi="Arial" w:cs="Arial"/>
          <w:lang w:val="en-ZA"/>
        </w:rPr>
        <w:t xml:space="preserve">would </w:t>
      </w:r>
      <w:r w:rsidR="00122EDB" w:rsidRPr="001944F5">
        <w:rPr>
          <w:rFonts w:ascii="Arial" w:eastAsiaTheme="minorHAnsi" w:hAnsi="Arial" w:cs="Arial"/>
          <w:lang w:val="en-ZA"/>
        </w:rPr>
        <w:t xml:space="preserve">have an unlawful effect of disturbing the </w:t>
      </w:r>
      <w:r w:rsidR="00122EDB" w:rsidRPr="001944F5">
        <w:rPr>
          <w:rFonts w:ascii="Arial" w:eastAsiaTheme="minorHAnsi" w:hAnsi="Arial" w:cs="Arial"/>
          <w:i/>
          <w:lang w:val="en-ZA"/>
        </w:rPr>
        <w:t>concursus creditorum</w:t>
      </w:r>
      <w:r w:rsidR="00122EDB" w:rsidRPr="001944F5">
        <w:rPr>
          <w:rFonts w:ascii="Arial" w:eastAsiaTheme="minorHAnsi" w:hAnsi="Arial" w:cs="Arial"/>
          <w:lang w:val="en-ZA"/>
        </w:rPr>
        <w:t xml:space="preserve"> established by liquidation of </w:t>
      </w:r>
      <w:r w:rsidR="009E2964" w:rsidRPr="001944F5">
        <w:rPr>
          <w:rFonts w:ascii="Arial" w:eastAsiaTheme="minorHAnsi" w:hAnsi="Arial" w:cs="Arial"/>
          <w:lang w:val="en-ZA"/>
        </w:rPr>
        <w:t>a debtor</w:t>
      </w:r>
      <w:r w:rsidR="00122EDB" w:rsidRPr="001944F5">
        <w:rPr>
          <w:rFonts w:ascii="Arial" w:eastAsiaTheme="minorHAnsi" w:hAnsi="Arial" w:cs="Arial"/>
          <w:lang w:val="en-ZA"/>
        </w:rPr>
        <w:t xml:space="preserve">. </w:t>
      </w:r>
      <w:r w:rsidR="009C3B3C" w:rsidRPr="001944F5">
        <w:rPr>
          <w:rFonts w:ascii="Arial" w:eastAsiaTheme="minorHAnsi" w:hAnsi="Arial" w:cs="Arial"/>
          <w:lang w:val="en-ZA"/>
        </w:rPr>
        <w:t>I accept Prevance’s proposition and</w:t>
      </w:r>
      <w:r w:rsidR="00395149" w:rsidRPr="001944F5">
        <w:rPr>
          <w:rFonts w:ascii="Arial" w:eastAsiaTheme="minorHAnsi" w:hAnsi="Arial" w:cs="Arial"/>
          <w:lang w:val="en-ZA"/>
        </w:rPr>
        <w:t xml:space="preserve"> it</w:t>
      </w:r>
      <w:r w:rsidR="009C3B3C" w:rsidRPr="001944F5">
        <w:rPr>
          <w:rFonts w:ascii="Arial" w:eastAsiaTheme="minorHAnsi" w:hAnsi="Arial" w:cs="Arial"/>
          <w:lang w:val="en-ZA"/>
        </w:rPr>
        <w:t xml:space="preserve"> is supported by authority. Lord </w:t>
      </w:r>
      <w:r w:rsidR="00244908" w:rsidRPr="001944F5">
        <w:rPr>
          <w:rFonts w:ascii="Arial" w:eastAsiaTheme="minorHAnsi" w:hAnsi="Arial" w:cs="Arial"/>
          <w:lang w:val="en-ZA"/>
        </w:rPr>
        <w:t>d</w:t>
      </w:r>
      <w:r w:rsidR="009C3B3C" w:rsidRPr="001944F5">
        <w:rPr>
          <w:rFonts w:ascii="Arial" w:eastAsiaTheme="minorHAnsi" w:hAnsi="Arial" w:cs="Arial"/>
          <w:lang w:val="en-ZA"/>
        </w:rPr>
        <w:t>e Villiers CJ</w:t>
      </w:r>
      <w:r w:rsidR="00122EDB" w:rsidRPr="001944F5">
        <w:rPr>
          <w:rFonts w:ascii="Arial" w:eastAsiaTheme="minorHAnsi" w:hAnsi="Arial" w:cs="Arial"/>
          <w:lang w:val="en-ZA"/>
        </w:rPr>
        <w:t xml:space="preserve"> in</w:t>
      </w:r>
      <w:r w:rsidR="00122EDB" w:rsidRPr="001944F5">
        <w:rPr>
          <w:rFonts w:ascii="Arial" w:eastAsiaTheme="minorHAnsi" w:hAnsi="Arial" w:cs="Arial"/>
          <w:i/>
          <w:lang w:val="en-ZA"/>
        </w:rPr>
        <w:t xml:space="preserve"> Walker v Syfret</w:t>
      </w:r>
      <w:r w:rsidR="00C97434" w:rsidRPr="001944F5">
        <w:rPr>
          <w:rFonts w:ascii="Arial" w:eastAsiaTheme="minorHAnsi" w:hAnsi="Arial" w:cs="Arial"/>
          <w:i/>
          <w:lang w:val="en-ZA"/>
        </w:rPr>
        <w:t xml:space="preserve"> </w:t>
      </w:r>
      <w:r w:rsidR="00244908" w:rsidRPr="001944F5">
        <w:rPr>
          <w:rFonts w:ascii="Arial" w:eastAsiaTheme="minorHAnsi" w:hAnsi="Arial" w:cs="Arial"/>
          <w:i/>
          <w:lang w:val="en-ZA"/>
        </w:rPr>
        <w:t xml:space="preserve">N O </w:t>
      </w:r>
      <w:r w:rsidR="00C97434" w:rsidRPr="001944F5">
        <w:rPr>
          <w:rFonts w:ascii="Arial" w:eastAsiaTheme="minorHAnsi" w:hAnsi="Arial" w:cs="Arial"/>
          <w:lang w:val="en-ZA"/>
        </w:rPr>
        <w:t>stated</w:t>
      </w:r>
      <w:r w:rsidR="001F62A3" w:rsidRPr="001944F5">
        <w:rPr>
          <w:rFonts w:ascii="Arial" w:eastAsiaTheme="minorHAnsi" w:hAnsi="Arial" w:cs="Arial"/>
          <w:lang w:val="en-ZA"/>
        </w:rPr>
        <w:t>:</w:t>
      </w:r>
    </w:p>
    <w:p w14:paraId="39F2FA78" w14:textId="22A231BE" w:rsidR="00F9357A" w:rsidRPr="00FA6BC2" w:rsidRDefault="001F62A3" w:rsidP="00873E0A">
      <w:pPr>
        <w:spacing w:line="360" w:lineRule="auto"/>
        <w:jc w:val="both"/>
        <w:rPr>
          <w:rFonts w:ascii="Arial" w:eastAsiaTheme="minorHAnsi" w:hAnsi="Arial" w:cs="Arial"/>
          <w:sz w:val="22"/>
          <w:szCs w:val="22"/>
          <w:lang w:val="en-ZA"/>
        </w:rPr>
      </w:pPr>
      <w:r w:rsidRPr="00BE03EB">
        <w:rPr>
          <w:rFonts w:ascii="Arial" w:eastAsiaTheme="minorHAnsi" w:hAnsi="Arial" w:cs="Arial"/>
          <w:sz w:val="22"/>
          <w:szCs w:val="22"/>
          <w:lang w:val="en-ZA"/>
        </w:rPr>
        <w:t xml:space="preserve">‘The effect of </w:t>
      </w:r>
      <w:r w:rsidR="00244908" w:rsidRPr="00BE03EB">
        <w:rPr>
          <w:rFonts w:ascii="Arial" w:eastAsiaTheme="minorHAnsi" w:hAnsi="Arial" w:cs="Arial"/>
          <w:sz w:val="22"/>
          <w:szCs w:val="22"/>
          <w:lang w:val="en-ZA"/>
        </w:rPr>
        <w:t>a</w:t>
      </w:r>
      <w:r w:rsidRPr="00BE03EB">
        <w:rPr>
          <w:rFonts w:ascii="Arial" w:eastAsiaTheme="minorHAnsi" w:hAnsi="Arial" w:cs="Arial"/>
          <w:sz w:val="22"/>
          <w:szCs w:val="22"/>
          <w:lang w:val="en-ZA"/>
        </w:rPr>
        <w:t xml:space="preserve"> winding</w:t>
      </w:r>
      <w:r w:rsidR="00244908" w:rsidRPr="00BE03EB">
        <w:rPr>
          <w:rFonts w:ascii="Arial" w:eastAsiaTheme="minorHAnsi" w:hAnsi="Arial" w:cs="Arial"/>
          <w:sz w:val="22"/>
          <w:szCs w:val="22"/>
          <w:lang w:val="en-ZA"/>
        </w:rPr>
        <w:t>-</w:t>
      </w:r>
      <w:r w:rsidRPr="00BE03EB">
        <w:rPr>
          <w:rFonts w:ascii="Arial" w:eastAsiaTheme="minorHAnsi" w:hAnsi="Arial" w:cs="Arial"/>
          <w:sz w:val="22"/>
          <w:szCs w:val="22"/>
          <w:lang w:val="en-ZA"/>
        </w:rPr>
        <w:t xml:space="preserve">up order is to establish a </w:t>
      </w:r>
      <w:r w:rsidRPr="00BE03EB">
        <w:rPr>
          <w:rFonts w:ascii="Arial" w:eastAsiaTheme="minorHAnsi" w:hAnsi="Arial" w:cs="Arial"/>
          <w:i/>
          <w:sz w:val="22"/>
          <w:szCs w:val="22"/>
          <w:lang w:val="en-ZA"/>
        </w:rPr>
        <w:t>concursus creditorum</w:t>
      </w:r>
      <w:r w:rsidRPr="00BE03EB">
        <w:rPr>
          <w:rFonts w:ascii="Arial" w:eastAsiaTheme="minorHAnsi" w:hAnsi="Arial" w:cs="Arial"/>
          <w:sz w:val="22"/>
          <w:szCs w:val="22"/>
          <w:lang w:val="en-ZA"/>
        </w:rPr>
        <w:t xml:space="preserve">, and nothing can thereafter be allowed to be done by any of the creditors to alter the rights of </w:t>
      </w:r>
      <w:r w:rsidR="00244908" w:rsidRPr="00BE03EB">
        <w:rPr>
          <w:rFonts w:ascii="Arial" w:eastAsiaTheme="minorHAnsi" w:hAnsi="Arial" w:cs="Arial"/>
          <w:sz w:val="22"/>
          <w:szCs w:val="22"/>
          <w:lang w:val="en-ZA"/>
        </w:rPr>
        <w:t xml:space="preserve">the </w:t>
      </w:r>
      <w:r w:rsidRPr="00BE03EB">
        <w:rPr>
          <w:rFonts w:ascii="Arial" w:eastAsiaTheme="minorHAnsi" w:hAnsi="Arial" w:cs="Arial"/>
          <w:sz w:val="22"/>
          <w:szCs w:val="22"/>
          <w:lang w:val="en-ZA"/>
        </w:rPr>
        <w:t>other creditors</w:t>
      </w:r>
      <w:r w:rsidR="00244908" w:rsidRPr="00BE03EB">
        <w:rPr>
          <w:rFonts w:ascii="Arial" w:eastAsiaTheme="minorHAnsi" w:hAnsi="Arial" w:cs="Arial"/>
          <w:sz w:val="22"/>
          <w:szCs w:val="22"/>
          <w:lang w:val="en-ZA"/>
        </w:rPr>
        <w:t>.</w:t>
      </w:r>
      <w:r w:rsidRPr="00BE03EB">
        <w:rPr>
          <w:rFonts w:ascii="Arial" w:eastAsiaTheme="minorHAnsi" w:hAnsi="Arial" w:cs="Arial"/>
          <w:sz w:val="22"/>
          <w:szCs w:val="22"/>
          <w:lang w:val="en-ZA"/>
        </w:rPr>
        <w:t>’</w:t>
      </w:r>
      <w:r w:rsidR="00D179F0" w:rsidRPr="00FA6BC2">
        <w:rPr>
          <w:rStyle w:val="FootnoteReference"/>
          <w:rFonts w:ascii="Arial" w:eastAsiaTheme="minorHAnsi" w:hAnsi="Arial" w:cs="Arial"/>
          <w:sz w:val="22"/>
          <w:szCs w:val="22"/>
          <w:lang w:val="en-ZA"/>
        </w:rPr>
        <w:footnoteReference w:id="10"/>
      </w:r>
    </w:p>
    <w:p w14:paraId="4C288365" w14:textId="77777777" w:rsidR="00E35F49" w:rsidRPr="00FA6BC2" w:rsidRDefault="00E35F49" w:rsidP="00873E0A">
      <w:pPr>
        <w:spacing w:line="360" w:lineRule="auto"/>
        <w:jc w:val="both"/>
        <w:rPr>
          <w:rFonts w:ascii="Arial" w:eastAsiaTheme="minorHAnsi" w:hAnsi="Arial" w:cs="Arial"/>
          <w:lang w:val="en-ZA"/>
        </w:rPr>
      </w:pPr>
    </w:p>
    <w:p w14:paraId="1AF08D09" w14:textId="35C7EA9D" w:rsidR="008A5DAF"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[28]</w:t>
      </w:r>
      <w:r w:rsidRPr="00BE03EB">
        <w:rPr>
          <w:rFonts w:ascii="Arial" w:eastAsiaTheme="minorHAnsi" w:hAnsi="Arial" w:cs="Arial"/>
          <w:lang w:val="en-ZA"/>
        </w:rPr>
        <w:tab/>
      </w:r>
      <w:r w:rsidR="00951CAD" w:rsidRPr="001944F5">
        <w:rPr>
          <w:rFonts w:ascii="Arial" w:eastAsiaTheme="minorHAnsi" w:hAnsi="Arial" w:cs="Arial"/>
          <w:lang w:val="en-ZA"/>
        </w:rPr>
        <w:t xml:space="preserve">Innes </w:t>
      </w:r>
      <w:r w:rsidR="009E2964" w:rsidRPr="001944F5">
        <w:rPr>
          <w:rFonts w:ascii="Arial" w:eastAsiaTheme="minorHAnsi" w:hAnsi="Arial" w:cs="Arial"/>
          <w:lang w:val="en-ZA"/>
        </w:rPr>
        <w:t>J in the same case expressed this</w:t>
      </w:r>
      <w:r w:rsidR="00951CAD" w:rsidRPr="001944F5">
        <w:rPr>
          <w:rFonts w:ascii="Arial" w:eastAsiaTheme="minorHAnsi" w:hAnsi="Arial" w:cs="Arial"/>
          <w:lang w:val="en-ZA"/>
        </w:rPr>
        <w:t xml:space="preserve"> principle as follows at 166:</w:t>
      </w:r>
    </w:p>
    <w:p w14:paraId="47DAE5B9" w14:textId="19CB39B4" w:rsidR="00951CAD" w:rsidRPr="00BE03EB" w:rsidRDefault="00951CAD" w:rsidP="00873E0A">
      <w:pPr>
        <w:spacing w:line="360" w:lineRule="auto"/>
        <w:jc w:val="both"/>
        <w:rPr>
          <w:rFonts w:ascii="Arial" w:eastAsiaTheme="minorHAnsi" w:hAnsi="Arial" w:cs="Arial"/>
          <w:lang w:val="en-ZA"/>
        </w:rPr>
      </w:pPr>
      <w:r w:rsidRPr="00BE03EB">
        <w:rPr>
          <w:rFonts w:ascii="Arial" w:eastAsiaTheme="minorHAnsi" w:hAnsi="Arial" w:cs="Arial"/>
          <w:sz w:val="22"/>
          <w:szCs w:val="22"/>
          <w:lang w:val="en-ZA"/>
        </w:rPr>
        <w:lastRenderedPageBreak/>
        <w:t xml:space="preserve">‘The sequestration order crystallises the insolvent’s position; the hand of the law is laid upon the </w:t>
      </w:r>
      <w:r w:rsidR="00C97434" w:rsidRPr="00BE03EB">
        <w:rPr>
          <w:rFonts w:ascii="Arial" w:eastAsiaTheme="minorHAnsi" w:hAnsi="Arial" w:cs="Arial"/>
          <w:sz w:val="22"/>
          <w:szCs w:val="22"/>
          <w:lang w:val="en-ZA"/>
        </w:rPr>
        <w:t>e</w:t>
      </w:r>
      <w:r w:rsidRPr="00BE03EB">
        <w:rPr>
          <w:rFonts w:ascii="Arial" w:eastAsiaTheme="minorHAnsi" w:hAnsi="Arial" w:cs="Arial"/>
          <w:sz w:val="22"/>
          <w:szCs w:val="22"/>
          <w:lang w:val="en-ZA"/>
        </w:rPr>
        <w:t>state, and at once the rights of the general body of creditors have to be taken into consideration. No transaction can thereafter be entered into with regard to estate matters by a single creditor to the pre</w:t>
      </w:r>
      <w:r w:rsidR="009C3B3C" w:rsidRPr="00BE03EB">
        <w:rPr>
          <w:rFonts w:ascii="Arial" w:eastAsiaTheme="minorHAnsi" w:hAnsi="Arial" w:cs="Arial"/>
          <w:sz w:val="22"/>
          <w:szCs w:val="22"/>
          <w:lang w:val="en-ZA"/>
        </w:rPr>
        <w:t>judice of the general body. The claim of each creditor</w:t>
      </w:r>
      <w:r w:rsidRPr="00BE03EB">
        <w:rPr>
          <w:rFonts w:ascii="Arial" w:eastAsiaTheme="minorHAnsi" w:hAnsi="Arial" w:cs="Arial"/>
          <w:sz w:val="22"/>
          <w:szCs w:val="22"/>
          <w:lang w:val="en-ZA"/>
        </w:rPr>
        <w:t xml:space="preserve"> must be dealt with as it existed at the issue of the order.’</w:t>
      </w:r>
    </w:p>
    <w:p w14:paraId="247176A0" w14:textId="77777777" w:rsidR="00C52421" w:rsidRPr="00BE03EB" w:rsidRDefault="00C52421" w:rsidP="00873E0A">
      <w:pPr>
        <w:spacing w:line="360" w:lineRule="auto"/>
        <w:jc w:val="both"/>
        <w:rPr>
          <w:rFonts w:ascii="Arial" w:eastAsiaTheme="minorHAnsi" w:hAnsi="Arial" w:cs="Arial"/>
          <w:lang w:val="en-ZA"/>
        </w:rPr>
      </w:pPr>
    </w:p>
    <w:p w14:paraId="3308EE0B" w14:textId="26B4274B" w:rsidR="00951CAD" w:rsidRPr="001944F5" w:rsidRDefault="001944F5" w:rsidP="001944F5">
      <w:pPr>
        <w:spacing w:line="360" w:lineRule="auto"/>
        <w:jc w:val="both"/>
        <w:rPr>
          <w:rFonts w:ascii="Arial" w:eastAsiaTheme="minorHAnsi" w:hAnsi="Arial" w:cs="Arial"/>
          <w:lang w:val="en-ZA"/>
        </w:rPr>
      </w:pPr>
      <w:r w:rsidRPr="00BE03EB">
        <w:rPr>
          <w:rFonts w:ascii="Arial" w:eastAsiaTheme="minorHAnsi" w:hAnsi="Arial" w:cs="Arial"/>
          <w:lang w:val="en-ZA"/>
        </w:rPr>
        <w:t>[29]</w:t>
      </w:r>
      <w:r w:rsidRPr="00BE03EB">
        <w:rPr>
          <w:rFonts w:ascii="Arial" w:eastAsiaTheme="minorHAnsi" w:hAnsi="Arial" w:cs="Arial"/>
          <w:lang w:val="en-ZA"/>
        </w:rPr>
        <w:tab/>
      </w:r>
      <w:r w:rsidR="0054282F" w:rsidRPr="001944F5">
        <w:rPr>
          <w:rFonts w:ascii="Arial" w:eastAsiaTheme="minorHAnsi" w:hAnsi="Arial" w:cs="Arial"/>
          <w:lang w:val="en-ZA"/>
        </w:rPr>
        <w:t xml:space="preserve">It was held in </w:t>
      </w:r>
      <w:r w:rsidR="0054282F" w:rsidRPr="001944F5">
        <w:rPr>
          <w:rFonts w:ascii="Arial" w:eastAsiaTheme="minorHAnsi" w:hAnsi="Arial" w:cs="Arial"/>
          <w:i/>
          <w:lang w:val="en-ZA"/>
        </w:rPr>
        <w:t>Incledon</w:t>
      </w:r>
      <w:r w:rsidR="0054282F" w:rsidRPr="001944F5">
        <w:rPr>
          <w:rFonts w:ascii="Arial" w:eastAsiaTheme="minorHAnsi" w:hAnsi="Arial" w:cs="Arial"/>
          <w:lang w:val="en-ZA"/>
        </w:rPr>
        <w:t xml:space="preserve"> </w:t>
      </w:r>
      <w:r w:rsidR="00D40A4C" w:rsidRPr="001944F5">
        <w:rPr>
          <w:rFonts w:ascii="Arial" w:eastAsiaTheme="minorHAnsi" w:hAnsi="Arial" w:cs="Arial"/>
          <w:lang w:val="en-ZA"/>
        </w:rPr>
        <w:t>(</w:t>
      </w:r>
      <w:r w:rsidR="0054282F" w:rsidRPr="001944F5">
        <w:rPr>
          <w:rFonts w:ascii="Arial" w:eastAsiaTheme="minorHAnsi" w:hAnsi="Arial" w:cs="Arial"/>
          <w:i/>
          <w:lang w:val="en-ZA"/>
        </w:rPr>
        <w:t>Welkom</w:t>
      </w:r>
      <w:r w:rsidR="00D40A4C" w:rsidRPr="001944F5">
        <w:rPr>
          <w:rFonts w:ascii="Arial" w:eastAsiaTheme="minorHAnsi" w:hAnsi="Arial" w:cs="Arial"/>
          <w:i/>
          <w:lang w:val="en-ZA"/>
        </w:rPr>
        <w:t>)</w:t>
      </w:r>
      <w:r w:rsidR="0002510E" w:rsidRPr="001944F5">
        <w:rPr>
          <w:rFonts w:ascii="Arial" w:eastAsiaTheme="minorHAnsi" w:hAnsi="Arial" w:cs="Arial"/>
          <w:i/>
          <w:lang w:val="en-ZA"/>
        </w:rPr>
        <w:t xml:space="preserve"> </w:t>
      </w:r>
      <w:r w:rsidR="0054282F" w:rsidRPr="001944F5">
        <w:rPr>
          <w:rFonts w:ascii="Arial" w:eastAsiaTheme="minorHAnsi" w:hAnsi="Arial" w:cs="Arial"/>
          <w:i/>
          <w:lang w:val="en-ZA"/>
        </w:rPr>
        <w:t>(</w:t>
      </w:r>
      <w:r w:rsidR="000A59D7" w:rsidRPr="001944F5">
        <w:rPr>
          <w:rFonts w:ascii="Arial" w:eastAsiaTheme="minorHAnsi" w:hAnsi="Arial" w:cs="Arial"/>
          <w:i/>
          <w:lang w:val="en-ZA"/>
        </w:rPr>
        <w:t>P</w:t>
      </w:r>
      <w:r w:rsidR="0054282F" w:rsidRPr="001944F5">
        <w:rPr>
          <w:rFonts w:ascii="Arial" w:eastAsiaTheme="minorHAnsi" w:hAnsi="Arial" w:cs="Arial"/>
          <w:i/>
          <w:lang w:val="en-ZA"/>
        </w:rPr>
        <w:t>ty) Ltd v Qwaqwa D</w:t>
      </w:r>
      <w:r w:rsidR="00D40A4C" w:rsidRPr="001944F5">
        <w:rPr>
          <w:rFonts w:ascii="Arial" w:eastAsiaTheme="minorHAnsi" w:hAnsi="Arial" w:cs="Arial"/>
          <w:i/>
          <w:lang w:val="en-ZA"/>
        </w:rPr>
        <w:t xml:space="preserve">evelopment </w:t>
      </w:r>
      <w:r w:rsidR="0054282F" w:rsidRPr="001944F5">
        <w:rPr>
          <w:rFonts w:ascii="Arial" w:eastAsiaTheme="minorHAnsi" w:hAnsi="Arial" w:cs="Arial"/>
          <w:i/>
          <w:lang w:val="en-ZA"/>
        </w:rPr>
        <w:t>C</w:t>
      </w:r>
      <w:r w:rsidR="00D40A4C" w:rsidRPr="001944F5">
        <w:rPr>
          <w:rFonts w:ascii="Arial" w:eastAsiaTheme="minorHAnsi" w:hAnsi="Arial" w:cs="Arial"/>
          <w:i/>
          <w:lang w:val="en-ZA"/>
        </w:rPr>
        <w:t>orp</w:t>
      </w:r>
      <w:r w:rsidR="0054282F" w:rsidRPr="001944F5">
        <w:rPr>
          <w:rFonts w:ascii="Arial" w:eastAsiaTheme="minorHAnsi" w:hAnsi="Arial" w:cs="Arial"/>
          <w:i/>
          <w:lang w:val="en-ZA"/>
        </w:rPr>
        <w:t xml:space="preserve"> Ltd</w:t>
      </w:r>
      <w:r w:rsidR="000A59D7" w:rsidRPr="00FA6BC2">
        <w:rPr>
          <w:rStyle w:val="FootnoteReference"/>
          <w:rFonts w:ascii="Arial" w:eastAsiaTheme="minorHAnsi" w:hAnsi="Arial" w:cs="Arial"/>
          <w:lang w:val="en-ZA"/>
        </w:rPr>
        <w:footnoteReference w:id="11"/>
      </w:r>
      <w:r w:rsidR="0054282F" w:rsidRPr="001944F5">
        <w:rPr>
          <w:rFonts w:ascii="Arial" w:eastAsiaTheme="minorHAnsi" w:hAnsi="Arial" w:cs="Arial"/>
          <w:lang w:val="en-ZA"/>
        </w:rPr>
        <w:t xml:space="preserve"> that </w:t>
      </w:r>
      <w:r w:rsidR="00D40A4C" w:rsidRPr="001944F5">
        <w:rPr>
          <w:rFonts w:ascii="Arial" w:eastAsiaTheme="minorHAnsi" w:hAnsi="Arial" w:cs="Arial"/>
          <w:lang w:val="en-ZA"/>
        </w:rPr>
        <w:t>‘[</w:t>
      </w:r>
      <w:r w:rsidR="0054282F" w:rsidRPr="001944F5">
        <w:rPr>
          <w:rFonts w:ascii="Arial" w:eastAsiaTheme="minorHAnsi" w:hAnsi="Arial" w:cs="Arial"/>
          <w:lang w:val="en-ZA"/>
        </w:rPr>
        <w:t>a</w:t>
      </w:r>
      <w:r w:rsidR="00D40A4C" w:rsidRPr="001944F5">
        <w:rPr>
          <w:rFonts w:ascii="Arial" w:eastAsiaTheme="minorHAnsi" w:hAnsi="Arial" w:cs="Arial"/>
          <w:lang w:val="en-ZA"/>
        </w:rPr>
        <w:t>]</w:t>
      </w:r>
      <w:r w:rsidR="0054282F" w:rsidRPr="001944F5">
        <w:rPr>
          <w:rFonts w:ascii="Arial" w:eastAsiaTheme="minorHAnsi" w:hAnsi="Arial" w:cs="Arial"/>
          <w:lang w:val="en-ZA"/>
        </w:rPr>
        <w:t xml:space="preserve">s between the estate and the creditors and as between the creditors </w:t>
      </w:r>
      <w:r w:rsidR="0054282F" w:rsidRPr="001944F5">
        <w:rPr>
          <w:rFonts w:ascii="Arial" w:eastAsiaTheme="minorHAnsi" w:hAnsi="Arial" w:cs="Arial"/>
          <w:i/>
          <w:lang w:val="en-ZA"/>
        </w:rPr>
        <w:t xml:space="preserve">inter se </w:t>
      </w:r>
      <w:r w:rsidR="0054282F" w:rsidRPr="001944F5">
        <w:rPr>
          <w:rFonts w:ascii="Arial" w:eastAsiaTheme="minorHAnsi" w:hAnsi="Arial" w:cs="Arial"/>
          <w:lang w:val="en-ZA"/>
        </w:rPr>
        <w:t xml:space="preserve">their relationship becomes fixed and </w:t>
      </w:r>
      <w:r w:rsidR="00D40A4C" w:rsidRPr="001944F5">
        <w:rPr>
          <w:rFonts w:ascii="Arial" w:eastAsiaTheme="minorHAnsi" w:hAnsi="Arial" w:cs="Arial"/>
          <w:lang w:val="en-ZA"/>
        </w:rPr>
        <w:t>their</w:t>
      </w:r>
      <w:r w:rsidR="0054282F" w:rsidRPr="001944F5">
        <w:rPr>
          <w:rFonts w:ascii="Arial" w:eastAsiaTheme="minorHAnsi" w:hAnsi="Arial" w:cs="Arial"/>
          <w:lang w:val="en-ZA"/>
        </w:rPr>
        <w:t xml:space="preserve"> rights and obligations become vested and complete’.</w:t>
      </w:r>
    </w:p>
    <w:p w14:paraId="788A0E2F" w14:textId="77777777" w:rsidR="00F9357A" w:rsidRPr="00BE03EB" w:rsidRDefault="00F9357A" w:rsidP="00873E0A">
      <w:pPr>
        <w:pStyle w:val="ListParagraph"/>
        <w:spacing w:line="360" w:lineRule="auto"/>
        <w:ind w:left="0"/>
        <w:jc w:val="both"/>
        <w:rPr>
          <w:rFonts w:ascii="Arial" w:eastAsiaTheme="minorHAnsi" w:hAnsi="Arial" w:cs="Arial"/>
          <w:lang w:val="en-ZA"/>
        </w:rPr>
      </w:pPr>
    </w:p>
    <w:p w14:paraId="3F8AE14C" w14:textId="01E5660F" w:rsidR="007A62D2" w:rsidRPr="001944F5" w:rsidRDefault="001944F5" w:rsidP="001944F5">
      <w:pPr>
        <w:spacing w:line="360" w:lineRule="auto"/>
        <w:jc w:val="both"/>
        <w:rPr>
          <w:rFonts w:ascii="Arial" w:eastAsiaTheme="minorHAnsi" w:hAnsi="Arial" w:cs="Arial"/>
          <w:lang w:val="en-ZA"/>
        </w:rPr>
      </w:pPr>
      <w:r w:rsidRPr="00FA6BC2">
        <w:rPr>
          <w:rFonts w:ascii="Arial" w:eastAsiaTheme="minorHAnsi" w:hAnsi="Arial" w:cs="Arial"/>
          <w:lang w:val="en-ZA"/>
        </w:rPr>
        <w:t>[30]</w:t>
      </w:r>
      <w:r w:rsidRPr="00FA6BC2">
        <w:rPr>
          <w:rFonts w:ascii="Arial" w:eastAsiaTheme="minorHAnsi" w:hAnsi="Arial" w:cs="Arial"/>
          <w:lang w:val="en-ZA"/>
        </w:rPr>
        <w:tab/>
      </w:r>
      <w:r w:rsidR="0054282F" w:rsidRPr="001944F5">
        <w:rPr>
          <w:rFonts w:ascii="Arial" w:eastAsiaTheme="minorHAnsi" w:hAnsi="Arial" w:cs="Arial"/>
          <w:lang w:val="en-ZA"/>
        </w:rPr>
        <w:t>Another important principle to emphasise is that a creditor, who at the date of winding</w:t>
      </w:r>
      <w:r w:rsidR="000A59D7" w:rsidRPr="001944F5">
        <w:rPr>
          <w:rFonts w:ascii="Arial" w:eastAsiaTheme="minorHAnsi" w:hAnsi="Arial" w:cs="Arial"/>
          <w:lang w:val="en-ZA"/>
        </w:rPr>
        <w:t>-</w:t>
      </w:r>
      <w:r w:rsidR="0054282F" w:rsidRPr="001944F5">
        <w:rPr>
          <w:rFonts w:ascii="Arial" w:eastAsiaTheme="minorHAnsi" w:hAnsi="Arial" w:cs="Arial"/>
          <w:lang w:val="en-ZA"/>
        </w:rPr>
        <w:t>up was only a concurrent creditor, cannot by rectification of an agreement alter its position to become a prefer</w:t>
      </w:r>
      <w:r w:rsidR="00442205" w:rsidRPr="001944F5">
        <w:rPr>
          <w:rFonts w:ascii="Arial" w:eastAsiaTheme="minorHAnsi" w:hAnsi="Arial" w:cs="Arial"/>
          <w:lang w:val="en-ZA"/>
        </w:rPr>
        <w:t>ent</w:t>
      </w:r>
      <w:r w:rsidR="0054282F" w:rsidRPr="001944F5">
        <w:rPr>
          <w:rFonts w:ascii="Arial" w:eastAsiaTheme="minorHAnsi" w:hAnsi="Arial" w:cs="Arial"/>
          <w:lang w:val="en-ZA"/>
        </w:rPr>
        <w:t xml:space="preserve"> or secured creditor</w:t>
      </w:r>
      <w:r w:rsidR="00FB29A8" w:rsidRPr="001944F5">
        <w:rPr>
          <w:rFonts w:ascii="Arial" w:eastAsiaTheme="minorHAnsi" w:hAnsi="Arial" w:cs="Arial"/>
          <w:lang w:val="en-ZA"/>
        </w:rPr>
        <w:t>,</w:t>
      </w:r>
      <w:r w:rsidR="0054282F" w:rsidRPr="001944F5">
        <w:rPr>
          <w:rFonts w:ascii="Arial" w:eastAsiaTheme="minorHAnsi" w:hAnsi="Arial" w:cs="Arial"/>
          <w:lang w:val="en-ZA"/>
        </w:rPr>
        <w:t xml:space="preserve"> as this would disturb the </w:t>
      </w:r>
      <w:r w:rsidR="0054282F" w:rsidRPr="001944F5">
        <w:rPr>
          <w:rFonts w:ascii="Arial" w:eastAsiaTheme="minorHAnsi" w:hAnsi="Arial" w:cs="Arial"/>
          <w:i/>
          <w:lang w:val="en-ZA"/>
        </w:rPr>
        <w:t>concursus</w:t>
      </w:r>
      <w:r w:rsidR="00900B5D" w:rsidRPr="001944F5">
        <w:rPr>
          <w:rFonts w:ascii="Arial" w:hAnsi="Arial" w:cs="Arial"/>
        </w:rPr>
        <w:t xml:space="preserve"> </w:t>
      </w:r>
      <w:r w:rsidR="005E672F" w:rsidRPr="001944F5">
        <w:rPr>
          <w:rFonts w:ascii="Arial" w:eastAsiaTheme="minorHAnsi" w:hAnsi="Arial" w:cs="Arial"/>
          <w:i/>
          <w:lang w:val="en-ZA"/>
        </w:rPr>
        <w:t>creditorum</w:t>
      </w:r>
      <w:r w:rsidR="00FB29A8" w:rsidRPr="001944F5">
        <w:rPr>
          <w:rFonts w:ascii="Arial" w:eastAsiaTheme="minorHAnsi" w:hAnsi="Arial" w:cs="Arial"/>
          <w:lang w:val="en-ZA"/>
        </w:rPr>
        <w:t>.</w:t>
      </w:r>
      <w:r w:rsidR="00626506" w:rsidRPr="00FA6BC2">
        <w:rPr>
          <w:rStyle w:val="FootnoteReference"/>
          <w:rFonts w:ascii="Arial" w:eastAsiaTheme="minorHAnsi" w:hAnsi="Arial" w:cs="Arial"/>
          <w:lang w:val="en-ZA"/>
        </w:rPr>
        <w:footnoteReference w:id="12"/>
      </w:r>
    </w:p>
    <w:p w14:paraId="6EF96B6E" w14:textId="77777777" w:rsidR="00F9357A" w:rsidRPr="00FA6BC2" w:rsidRDefault="00F9357A" w:rsidP="00F34331">
      <w:pPr>
        <w:spacing w:line="360" w:lineRule="auto"/>
        <w:jc w:val="both"/>
        <w:rPr>
          <w:rFonts w:ascii="Arial" w:eastAsiaTheme="minorHAnsi" w:hAnsi="Arial" w:cs="Arial"/>
          <w:lang w:val="en-ZA"/>
        </w:rPr>
      </w:pPr>
    </w:p>
    <w:p w14:paraId="7D75D77E" w14:textId="489533AE" w:rsidR="006D290D" w:rsidRPr="001944F5" w:rsidRDefault="001944F5" w:rsidP="001944F5">
      <w:pPr>
        <w:spacing w:line="360" w:lineRule="auto"/>
        <w:jc w:val="both"/>
        <w:rPr>
          <w:rFonts w:ascii="Arial" w:eastAsiaTheme="minorHAnsi" w:hAnsi="Arial" w:cs="Arial"/>
          <w:lang w:val="en-ZA"/>
        </w:rPr>
      </w:pPr>
      <w:r w:rsidRPr="00FA6BC2">
        <w:rPr>
          <w:rFonts w:ascii="Arial" w:eastAsiaTheme="minorHAnsi" w:hAnsi="Arial" w:cs="Arial"/>
          <w:lang w:val="en-ZA"/>
        </w:rPr>
        <w:t>[31]</w:t>
      </w:r>
      <w:r w:rsidRPr="00FA6BC2">
        <w:rPr>
          <w:rFonts w:ascii="Arial" w:eastAsiaTheme="minorHAnsi" w:hAnsi="Arial" w:cs="Arial"/>
          <w:lang w:val="en-ZA"/>
        </w:rPr>
        <w:tab/>
      </w:r>
      <w:r w:rsidR="00EC62B4" w:rsidRPr="001944F5">
        <w:rPr>
          <w:rFonts w:ascii="Arial" w:eastAsiaTheme="minorHAnsi" w:hAnsi="Arial" w:cs="Arial"/>
          <w:lang w:val="en-ZA"/>
        </w:rPr>
        <w:t>Nienaber JA</w:t>
      </w:r>
      <w:r w:rsidR="003E08DF" w:rsidRPr="001944F5">
        <w:rPr>
          <w:rFonts w:ascii="Arial" w:eastAsiaTheme="minorHAnsi" w:hAnsi="Arial" w:cs="Arial"/>
          <w:lang w:val="en-ZA"/>
        </w:rPr>
        <w:t xml:space="preserve"> in </w:t>
      </w:r>
      <w:r w:rsidR="003E08DF" w:rsidRPr="001944F5">
        <w:rPr>
          <w:rFonts w:ascii="Arial" w:eastAsiaTheme="minorHAnsi" w:hAnsi="Arial" w:cs="Arial"/>
          <w:i/>
          <w:lang w:val="en-ZA"/>
        </w:rPr>
        <w:t xml:space="preserve">Milner Street </w:t>
      </w:r>
      <w:r w:rsidR="0002510E" w:rsidRPr="001944F5">
        <w:rPr>
          <w:rFonts w:ascii="Arial" w:eastAsiaTheme="minorHAnsi" w:hAnsi="Arial" w:cs="Arial"/>
          <w:i/>
          <w:lang w:val="en-ZA"/>
        </w:rPr>
        <w:t xml:space="preserve">Properties </w:t>
      </w:r>
      <w:r w:rsidR="000D4EEA" w:rsidRPr="001944F5">
        <w:rPr>
          <w:rFonts w:ascii="Arial" w:eastAsiaTheme="minorHAnsi" w:hAnsi="Arial" w:cs="Arial"/>
          <w:i/>
          <w:lang w:val="en-ZA"/>
        </w:rPr>
        <w:t>(</w:t>
      </w:r>
      <w:r w:rsidR="0002510E" w:rsidRPr="001944F5">
        <w:rPr>
          <w:rFonts w:ascii="Arial" w:eastAsiaTheme="minorHAnsi" w:hAnsi="Arial" w:cs="Arial"/>
          <w:i/>
          <w:lang w:val="en-ZA"/>
        </w:rPr>
        <w:t>Pty</w:t>
      </w:r>
      <w:r w:rsidR="000D4EEA" w:rsidRPr="001944F5">
        <w:rPr>
          <w:rFonts w:ascii="Arial" w:eastAsiaTheme="minorHAnsi" w:hAnsi="Arial" w:cs="Arial"/>
          <w:i/>
          <w:lang w:val="en-ZA"/>
        </w:rPr>
        <w:t>)</w:t>
      </w:r>
      <w:r w:rsidR="0002510E" w:rsidRPr="001944F5">
        <w:rPr>
          <w:rFonts w:ascii="Arial" w:eastAsiaTheme="minorHAnsi" w:hAnsi="Arial" w:cs="Arial"/>
          <w:i/>
          <w:lang w:val="en-ZA"/>
        </w:rPr>
        <w:t xml:space="preserve"> Ltd  v Eckstein P</w:t>
      </w:r>
      <w:r w:rsidR="003E08DF" w:rsidRPr="001944F5">
        <w:rPr>
          <w:rFonts w:ascii="Arial" w:eastAsiaTheme="minorHAnsi" w:hAnsi="Arial" w:cs="Arial"/>
          <w:i/>
          <w:lang w:val="en-ZA"/>
        </w:rPr>
        <w:t xml:space="preserve">roperties </w:t>
      </w:r>
      <w:r w:rsidR="000D4EEA" w:rsidRPr="001944F5">
        <w:rPr>
          <w:rFonts w:ascii="Arial" w:eastAsiaTheme="minorHAnsi" w:hAnsi="Arial" w:cs="Arial"/>
          <w:i/>
          <w:lang w:val="en-ZA"/>
        </w:rPr>
        <w:t>(</w:t>
      </w:r>
      <w:r w:rsidR="003E08DF" w:rsidRPr="001944F5">
        <w:rPr>
          <w:rFonts w:ascii="Arial" w:eastAsiaTheme="minorHAnsi" w:hAnsi="Arial" w:cs="Arial"/>
          <w:i/>
          <w:lang w:val="en-ZA"/>
        </w:rPr>
        <w:t>P</w:t>
      </w:r>
      <w:r w:rsidR="00442E01" w:rsidRPr="001944F5">
        <w:rPr>
          <w:rFonts w:ascii="Arial" w:eastAsiaTheme="minorHAnsi" w:hAnsi="Arial" w:cs="Arial"/>
          <w:i/>
          <w:lang w:val="en-ZA"/>
        </w:rPr>
        <w:t>ty</w:t>
      </w:r>
      <w:r w:rsidR="000D4EEA" w:rsidRPr="001944F5">
        <w:rPr>
          <w:rFonts w:ascii="Arial" w:eastAsiaTheme="minorHAnsi" w:hAnsi="Arial" w:cs="Arial"/>
          <w:i/>
          <w:lang w:val="en-ZA"/>
        </w:rPr>
        <w:t>)</w:t>
      </w:r>
      <w:r w:rsidR="00923960" w:rsidRPr="001944F5">
        <w:rPr>
          <w:rFonts w:ascii="Arial" w:eastAsiaTheme="minorHAnsi" w:hAnsi="Arial" w:cs="Arial"/>
          <w:i/>
          <w:lang w:val="en-ZA"/>
        </w:rPr>
        <w:t xml:space="preserve"> </w:t>
      </w:r>
      <w:r w:rsidR="003E08DF" w:rsidRPr="001944F5">
        <w:rPr>
          <w:rFonts w:ascii="Arial" w:eastAsiaTheme="minorHAnsi" w:hAnsi="Arial" w:cs="Arial"/>
          <w:i/>
          <w:lang w:val="en-ZA"/>
        </w:rPr>
        <w:t>Ltd</w:t>
      </w:r>
      <w:r w:rsidR="00442E01" w:rsidRPr="00FA6BC2">
        <w:rPr>
          <w:rStyle w:val="FootnoteReference"/>
          <w:rFonts w:ascii="Arial" w:eastAsiaTheme="minorHAnsi" w:hAnsi="Arial" w:cs="Arial"/>
          <w:lang w:val="en-ZA"/>
        </w:rPr>
        <w:footnoteReference w:id="13"/>
      </w:r>
      <w:r w:rsidR="00923960" w:rsidRPr="001944F5">
        <w:rPr>
          <w:rFonts w:ascii="Arial" w:eastAsiaTheme="minorHAnsi" w:hAnsi="Arial" w:cs="Arial"/>
          <w:i/>
          <w:lang w:val="en-ZA"/>
        </w:rPr>
        <w:t xml:space="preserve"> </w:t>
      </w:r>
      <w:r w:rsidR="0094504B" w:rsidRPr="001944F5">
        <w:rPr>
          <w:rFonts w:ascii="Arial" w:eastAsiaTheme="minorHAnsi" w:hAnsi="Arial" w:cs="Arial"/>
          <w:lang w:val="en-ZA"/>
        </w:rPr>
        <w:t xml:space="preserve">held that rectification, </w:t>
      </w:r>
      <w:r w:rsidR="003E08DF" w:rsidRPr="001944F5">
        <w:rPr>
          <w:rFonts w:ascii="Arial" w:eastAsiaTheme="minorHAnsi" w:hAnsi="Arial" w:cs="Arial"/>
          <w:lang w:val="en-ZA"/>
        </w:rPr>
        <w:t xml:space="preserve">once granted, operates </w:t>
      </w:r>
      <w:r w:rsidR="003E08DF" w:rsidRPr="001944F5">
        <w:rPr>
          <w:rFonts w:ascii="Arial" w:eastAsiaTheme="minorHAnsi" w:hAnsi="Arial" w:cs="Arial"/>
          <w:i/>
          <w:lang w:val="en-ZA"/>
        </w:rPr>
        <w:t>ex tunc</w:t>
      </w:r>
      <w:r w:rsidR="003E08DF" w:rsidRPr="001944F5">
        <w:rPr>
          <w:rFonts w:ascii="Arial" w:eastAsiaTheme="minorHAnsi" w:hAnsi="Arial" w:cs="Arial"/>
          <w:lang w:val="en-ZA"/>
        </w:rPr>
        <w:t>, as if the document at its inception read as it has now been reconstructed to read. Rectification does not alter the terms of the agreement; it perfects the written memorial so as to accord with what the parties actually had</w:t>
      </w:r>
      <w:r w:rsidR="00442E01" w:rsidRPr="001944F5">
        <w:rPr>
          <w:rFonts w:ascii="Arial" w:eastAsiaTheme="minorHAnsi" w:hAnsi="Arial" w:cs="Arial"/>
          <w:lang w:val="en-ZA"/>
        </w:rPr>
        <w:t xml:space="preserve"> in</w:t>
      </w:r>
      <w:r w:rsidR="003E08DF" w:rsidRPr="001944F5">
        <w:rPr>
          <w:rFonts w:ascii="Arial" w:eastAsiaTheme="minorHAnsi" w:hAnsi="Arial" w:cs="Arial"/>
          <w:lang w:val="en-ZA"/>
        </w:rPr>
        <w:t xml:space="preserve"> mind. What is rectified is not the contract itself as the juristic act, but the document, to the extent that it fails to express the true intention of the parties.</w:t>
      </w:r>
      <w:r w:rsidR="001773DE" w:rsidRPr="00FA6BC2">
        <w:rPr>
          <w:rStyle w:val="FootnoteReference"/>
          <w:rFonts w:ascii="Arial" w:eastAsiaTheme="minorHAnsi" w:hAnsi="Arial" w:cs="Arial"/>
          <w:lang w:val="en-ZA"/>
        </w:rPr>
        <w:footnoteReference w:id="14"/>
      </w:r>
      <w:r w:rsidR="0094504B" w:rsidRPr="001944F5">
        <w:rPr>
          <w:rFonts w:ascii="Arial" w:eastAsiaTheme="minorHAnsi" w:hAnsi="Arial" w:cs="Arial"/>
          <w:lang w:val="en-ZA"/>
        </w:rPr>
        <w:t xml:space="preserve"> </w:t>
      </w:r>
      <w:r w:rsidR="003E08DF" w:rsidRPr="001944F5">
        <w:rPr>
          <w:rFonts w:ascii="Arial" w:eastAsiaTheme="minorHAnsi" w:hAnsi="Arial" w:cs="Arial"/>
          <w:lang w:val="en-ZA"/>
        </w:rPr>
        <w:t xml:space="preserve">Although rectification takes effect </w:t>
      </w:r>
      <w:r w:rsidR="003E08DF" w:rsidRPr="001944F5">
        <w:rPr>
          <w:rFonts w:ascii="Arial" w:eastAsiaTheme="minorHAnsi" w:hAnsi="Arial" w:cs="Arial"/>
          <w:i/>
          <w:lang w:val="en-ZA"/>
        </w:rPr>
        <w:t>ex tunc</w:t>
      </w:r>
      <w:r w:rsidR="003E08DF" w:rsidRPr="001944F5">
        <w:rPr>
          <w:rFonts w:ascii="Arial" w:eastAsiaTheme="minorHAnsi" w:hAnsi="Arial" w:cs="Arial"/>
          <w:lang w:val="en-ZA"/>
        </w:rPr>
        <w:t>, as if the document had from its inception expressed the true intention of the parties, it does not operate to the detriment of third parties who have relied on a written instrument in good faith</w:t>
      </w:r>
      <w:r w:rsidR="001773DE" w:rsidRPr="001944F5">
        <w:rPr>
          <w:rFonts w:ascii="Arial" w:eastAsiaTheme="minorHAnsi" w:hAnsi="Arial" w:cs="Arial"/>
          <w:lang w:val="en-ZA"/>
        </w:rPr>
        <w:t>.</w:t>
      </w:r>
      <w:r w:rsidR="001773DE" w:rsidRPr="00FA6BC2">
        <w:rPr>
          <w:rStyle w:val="FootnoteReference"/>
          <w:rFonts w:ascii="Arial" w:eastAsiaTheme="minorHAnsi" w:hAnsi="Arial" w:cs="Arial"/>
          <w:lang w:val="en-ZA"/>
        </w:rPr>
        <w:footnoteReference w:id="15"/>
      </w:r>
      <w:r w:rsidR="003E08DF" w:rsidRPr="001944F5">
        <w:rPr>
          <w:rFonts w:ascii="Arial" w:eastAsiaTheme="minorHAnsi" w:hAnsi="Arial" w:cs="Arial"/>
          <w:lang w:val="en-ZA"/>
        </w:rPr>
        <w:t xml:space="preserve"> </w:t>
      </w:r>
    </w:p>
    <w:p w14:paraId="5FD45861" w14:textId="77777777" w:rsidR="006D290D" w:rsidRPr="00FA6BC2" w:rsidRDefault="006D290D" w:rsidP="00F34331">
      <w:pPr>
        <w:pStyle w:val="ListParagraph"/>
        <w:rPr>
          <w:rFonts w:ascii="Arial" w:eastAsiaTheme="minorHAnsi" w:hAnsi="Arial" w:cs="Arial"/>
          <w:lang w:val="en-ZA"/>
        </w:rPr>
      </w:pPr>
    </w:p>
    <w:p w14:paraId="2A63F1E0" w14:textId="209DF476" w:rsidR="00095B93" w:rsidRPr="00FA6BC2" w:rsidRDefault="00F34331" w:rsidP="00F34331">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[32]</w:t>
      </w:r>
      <w:r w:rsidRPr="00BE03EB">
        <w:rPr>
          <w:rFonts w:ascii="Arial" w:eastAsiaTheme="minorHAnsi" w:hAnsi="Arial" w:cs="Arial"/>
          <w:lang w:val="en-ZA"/>
        </w:rPr>
        <w:tab/>
      </w:r>
      <w:r w:rsidR="00F9357A" w:rsidRPr="00BE03EB">
        <w:rPr>
          <w:rFonts w:ascii="Arial" w:eastAsiaTheme="minorHAnsi" w:hAnsi="Arial" w:cs="Arial"/>
          <w:lang w:val="en-ZA"/>
        </w:rPr>
        <w:t>I</w:t>
      </w:r>
      <w:r w:rsidR="00EC62B4" w:rsidRPr="00BE03EB">
        <w:rPr>
          <w:rFonts w:ascii="Arial" w:eastAsiaTheme="minorHAnsi" w:hAnsi="Arial" w:cs="Arial"/>
          <w:lang w:val="en-ZA"/>
        </w:rPr>
        <w:t>n argument before this Court</w:t>
      </w:r>
      <w:r w:rsidR="003E08DF" w:rsidRPr="00BE03EB">
        <w:rPr>
          <w:rFonts w:ascii="Arial" w:eastAsiaTheme="minorHAnsi" w:hAnsi="Arial" w:cs="Arial"/>
          <w:lang w:val="en-ZA"/>
        </w:rPr>
        <w:t xml:space="preserve"> counsel for</w:t>
      </w:r>
      <w:r w:rsidR="003E08DF" w:rsidRPr="00BE03EB">
        <w:rPr>
          <w:rFonts w:ascii="Arial" w:eastAsiaTheme="minorHAnsi" w:hAnsi="Arial" w:cs="Arial"/>
          <w:i/>
          <w:lang w:val="en-ZA"/>
        </w:rPr>
        <w:t xml:space="preserve"> </w:t>
      </w:r>
      <w:r w:rsidR="00EC62B4" w:rsidRPr="00BE03EB">
        <w:rPr>
          <w:rFonts w:ascii="Arial" w:eastAsiaTheme="minorHAnsi" w:hAnsi="Arial" w:cs="Arial"/>
          <w:lang w:val="en-ZA"/>
        </w:rPr>
        <w:t>Prevance submitted</w:t>
      </w:r>
      <w:r w:rsidR="003E08DF" w:rsidRPr="00BE03EB">
        <w:rPr>
          <w:rFonts w:ascii="Arial" w:eastAsiaTheme="minorHAnsi" w:hAnsi="Arial" w:cs="Arial"/>
          <w:lang w:val="en-ZA"/>
        </w:rPr>
        <w:t xml:space="preserve"> that where a document constitutes both an instrument of delivery or transfer as well as the parties’ </w:t>
      </w:r>
      <w:r w:rsidR="003E08DF" w:rsidRPr="00BE03EB">
        <w:rPr>
          <w:rFonts w:ascii="Arial" w:eastAsiaTheme="minorHAnsi" w:hAnsi="Arial" w:cs="Arial"/>
          <w:lang w:val="en-ZA"/>
        </w:rPr>
        <w:lastRenderedPageBreak/>
        <w:t xml:space="preserve">common intention, the reason for retroactive operation of the rectification in relation to the parties’ common intention has no application for the retroactive operation in relation to the transfer. </w:t>
      </w:r>
      <w:r w:rsidR="00536768" w:rsidRPr="00BE03EB">
        <w:rPr>
          <w:rFonts w:ascii="Arial" w:eastAsiaTheme="minorHAnsi" w:hAnsi="Arial" w:cs="Arial"/>
          <w:lang w:val="en-ZA"/>
        </w:rPr>
        <w:t xml:space="preserve">The argument is unsound. </w:t>
      </w:r>
      <w:r w:rsidR="00095B93" w:rsidRPr="00BE03EB">
        <w:rPr>
          <w:rFonts w:ascii="Arial" w:eastAsiaTheme="minorHAnsi" w:hAnsi="Arial" w:cs="Arial"/>
          <w:lang w:val="en-ZA"/>
        </w:rPr>
        <w:t xml:space="preserve"> In </w:t>
      </w:r>
      <w:r w:rsidR="00095B93" w:rsidRPr="00BE03EB">
        <w:rPr>
          <w:rFonts w:ascii="Arial" w:eastAsiaTheme="minorHAnsi" w:hAnsi="Arial" w:cs="Arial"/>
          <w:i/>
          <w:lang w:val="en-ZA"/>
        </w:rPr>
        <w:t>Grobbelaar and Others v Shoprite Checkers Ltd</w:t>
      </w:r>
      <w:r w:rsidR="00095B93" w:rsidRPr="00BE03EB">
        <w:rPr>
          <w:rFonts w:ascii="Arial" w:eastAsiaTheme="minorHAnsi" w:hAnsi="Arial" w:cs="Arial"/>
          <w:lang w:val="en-ZA"/>
        </w:rPr>
        <w:t>,</w:t>
      </w:r>
      <w:r w:rsidR="00095B93" w:rsidRPr="00FA6BC2">
        <w:rPr>
          <w:rStyle w:val="FootnoteReference"/>
          <w:rFonts w:ascii="Arial" w:eastAsiaTheme="minorHAnsi" w:hAnsi="Arial" w:cs="Arial"/>
          <w:lang w:val="en-ZA"/>
        </w:rPr>
        <w:footnoteReference w:id="16"/>
      </w:r>
      <w:r w:rsidR="00095B93" w:rsidRPr="00FA6BC2">
        <w:rPr>
          <w:rFonts w:ascii="Arial" w:eastAsiaTheme="minorHAnsi" w:hAnsi="Arial" w:cs="Arial"/>
          <w:i/>
          <w:lang w:val="en-ZA"/>
        </w:rPr>
        <w:t xml:space="preserve"> </w:t>
      </w:r>
      <w:r w:rsidR="00095B93" w:rsidRPr="00FA6BC2">
        <w:rPr>
          <w:rFonts w:ascii="Arial" w:eastAsiaTheme="minorHAnsi" w:hAnsi="Arial" w:cs="Arial"/>
          <w:lang w:val="en-ZA"/>
        </w:rPr>
        <w:t xml:space="preserve">Brand JA explained that ‘[a] cession is an abstract legal act that is independent of the underlying, obligationary, agreement. The cession of personal rights is brought about by agreement and no formalities are required’. It is clear from this formulation </w:t>
      </w:r>
      <w:r w:rsidR="00095B93" w:rsidRPr="00BE03EB">
        <w:rPr>
          <w:rFonts w:ascii="Arial" w:eastAsiaTheme="minorHAnsi" w:hAnsi="Arial" w:cs="Arial"/>
          <w:lang w:val="en-ZA"/>
        </w:rPr>
        <w:t xml:space="preserve">that there is a distinction between the agreement to cede (the obligatory agreement whereby an obligation is created) also referred to as the </w:t>
      </w:r>
      <w:r w:rsidR="00095B93" w:rsidRPr="00BE03EB">
        <w:rPr>
          <w:rFonts w:ascii="Arial" w:eastAsiaTheme="minorHAnsi" w:hAnsi="Arial" w:cs="Arial"/>
          <w:i/>
          <w:lang w:val="en-ZA"/>
        </w:rPr>
        <w:t>pactum de cedendo</w:t>
      </w:r>
      <w:r w:rsidR="00095B93" w:rsidRPr="00BE03EB">
        <w:rPr>
          <w:rFonts w:ascii="Arial" w:eastAsiaTheme="minorHAnsi" w:hAnsi="Arial" w:cs="Arial"/>
          <w:lang w:val="en-ZA"/>
        </w:rPr>
        <w:t xml:space="preserve"> and the cession itself (the real agreement whereby rights are bilaterally transferred) also known as the </w:t>
      </w:r>
      <w:r w:rsidR="00095B93" w:rsidRPr="00BE03EB">
        <w:rPr>
          <w:rFonts w:ascii="Arial" w:eastAsiaTheme="minorHAnsi" w:hAnsi="Arial" w:cs="Arial"/>
          <w:i/>
          <w:lang w:val="en-ZA"/>
        </w:rPr>
        <w:t>puctum cessionis</w:t>
      </w:r>
      <w:r w:rsidR="00095B93" w:rsidRPr="00BE03EB">
        <w:rPr>
          <w:rFonts w:ascii="Arial" w:eastAsiaTheme="minorHAnsi" w:hAnsi="Arial" w:cs="Arial"/>
          <w:lang w:val="en-ZA"/>
        </w:rPr>
        <w:t>.</w:t>
      </w:r>
      <w:r w:rsidR="00095B93" w:rsidRPr="00FA6BC2">
        <w:rPr>
          <w:rStyle w:val="FootnoteReference"/>
          <w:rFonts w:ascii="Arial" w:eastAsiaTheme="minorHAnsi" w:hAnsi="Arial" w:cs="Arial"/>
          <w:lang w:val="en-ZA"/>
        </w:rPr>
        <w:footnoteReference w:id="17"/>
      </w:r>
      <w:r w:rsidR="00095B93" w:rsidRPr="00FA6BC2">
        <w:rPr>
          <w:rFonts w:ascii="Arial" w:eastAsiaTheme="minorHAnsi" w:hAnsi="Arial" w:cs="Arial"/>
          <w:lang w:val="en-ZA"/>
        </w:rPr>
        <w:t xml:space="preserve"> </w:t>
      </w:r>
    </w:p>
    <w:p w14:paraId="292971EF" w14:textId="77777777" w:rsidR="00F9357A" w:rsidRPr="00FA6BC2" w:rsidRDefault="00F9357A" w:rsidP="00F34331">
      <w:pPr>
        <w:spacing w:line="360" w:lineRule="auto"/>
        <w:jc w:val="both"/>
        <w:rPr>
          <w:rFonts w:ascii="Arial" w:eastAsiaTheme="minorHAnsi" w:hAnsi="Arial" w:cs="Arial"/>
          <w:lang w:val="en-ZA"/>
        </w:rPr>
      </w:pPr>
    </w:p>
    <w:p w14:paraId="2CC033C9" w14:textId="605ECC3D" w:rsidR="003E08DF" w:rsidRPr="00BE03EB" w:rsidRDefault="00F34331" w:rsidP="00F34331">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[33]</w:t>
      </w:r>
      <w:r w:rsidRPr="00BE03EB">
        <w:rPr>
          <w:rFonts w:ascii="Arial" w:eastAsiaTheme="minorHAnsi" w:hAnsi="Arial" w:cs="Arial"/>
          <w:lang w:val="en-ZA"/>
        </w:rPr>
        <w:tab/>
      </w:r>
      <w:r w:rsidR="00C66EBE" w:rsidRPr="00BE03EB">
        <w:rPr>
          <w:rFonts w:ascii="Arial" w:eastAsiaTheme="minorHAnsi" w:hAnsi="Arial" w:cs="Arial"/>
          <w:lang w:val="en-ZA"/>
        </w:rPr>
        <w:t xml:space="preserve">In </w:t>
      </w:r>
      <w:r w:rsidR="0044462B" w:rsidRPr="00BE03EB">
        <w:rPr>
          <w:rFonts w:ascii="Arial" w:eastAsiaTheme="minorHAnsi" w:hAnsi="Arial" w:cs="Arial"/>
          <w:lang w:val="en-ZA"/>
        </w:rPr>
        <w:t xml:space="preserve">the present </w:t>
      </w:r>
      <w:r w:rsidR="00C66EBE" w:rsidRPr="00BE03EB">
        <w:rPr>
          <w:rFonts w:ascii="Arial" w:eastAsiaTheme="minorHAnsi" w:hAnsi="Arial" w:cs="Arial"/>
          <w:lang w:val="en-ZA"/>
        </w:rPr>
        <w:t xml:space="preserve">case, </w:t>
      </w:r>
      <w:r w:rsidR="00AE0BC2" w:rsidRPr="00BE03EB">
        <w:rPr>
          <w:rFonts w:ascii="Arial" w:eastAsiaTheme="minorHAnsi" w:hAnsi="Arial" w:cs="Arial"/>
          <w:lang w:val="en-ZA"/>
        </w:rPr>
        <w:t xml:space="preserve">it cannot be disputed that </w:t>
      </w:r>
      <w:r w:rsidR="003E08DF" w:rsidRPr="00BE03EB">
        <w:rPr>
          <w:rFonts w:ascii="Arial" w:eastAsiaTheme="minorHAnsi" w:hAnsi="Arial" w:cs="Arial"/>
          <w:lang w:val="en-ZA"/>
        </w:rPr>
        <w:t>the cession took place</w:t>
      </w:r>
      <w:r w:rsidR="00C33EBC" w:rsidRPr="00BE03EB">
        <w:rPr>
          <w:rFonts w:ascii="Arial" w:eastAsiaTheme="minorHAnsi" w:hAnsi="Arial" w:cs="Arial"/>
          <w:lang w:val="en-ZA"/>
        </w:rPr>
        <w:t xml:space="preserve"> in January 1999</w:t>
      </w:r>
      <w:r w:rsidR="003E08DF" w:rsidRPr="00BE03EB">
        <w:rPr>
          <w:rFonts w:ascii="Arial" w:eastAsiaTheme="minorHAnsi" w:hAnsi="Arial" w:cs="Arial"/>
          <w:lang w:val="en-ZA"/>
        </w:rPr>
        <w:t xml:space="preserve"> when Voltex 2 and First Strut agreed </w:t>
      </w:r>
      <w:r w:rsidR="00C33EBC" w:rsidRPr="00BE03EB">
        <w:rPr>
          <w:rFonts w:ascii="Arial" w:eastAsiaTheme="minorHAnsi" w:hAnsi="Arial" w:cs="Arial"/>
          <w:lang w:val="en-ZA"/>
        </w:rPr>
        <w:t>that First Strut’s</w:t>
      </w:r>
      <w:r w:rsidR="003E08DF" w:rsidRPr="00BE03EB">
        <w:rPr>
          <w:rFonts w:ascii="Arial" w:eastAsiaTheme="minorHAnsi" w:hAnsi="Arial" w:cs="Arial"/>
          <w:lang w:val="en-ZA"/>
        </w:rPr>
        <w:t xml:space="preserve"> </w:t>
      </w:r>
      <w:r w:rsidR="00C66EBE" w:rsidRPr="00BE03EB">
        <w:rPr>
          <w:rFonts w:ascii="Arial" w:eastAsiaTheme="minorHAnsi" w:hAnsi="Arial" w:cs="Arial"/>
          <w:lang w:val="en-ZA"/>
        </w:rPr>
        <w:t xml:space="preserve">book debts and other debts were </w:t>
      </w:r>
      <w:r w:rsidR="003E08DF" w:rsidRPr="00BE03EB">
        <w:rPr>
          <w:rFonts w:ascii="Arial" w:eastAsiaTheme="minorHAnsi" w:hAnsi="Arial" w:cs="Arial"/>
          <w:lang w:val="en-ZA"/>
        </w:rPr>
        <w:t xml:space="preserve">ceded as security to Voltex 2. Both the antecedent obligatory agreement as well as the act of cession took place then. It is clear that the parties to the transaction were completely </w:t>
      </w:r>
      <w:r w:rsidR="003E08DF" w:rsidRPr="00BE03EB">
        <w:rPr>
          <w:rFonts w:ascii="Arial" w:eastAsiaTheme="minorHAnsi" w:hAnsi="Arial" w:cs="Arial"/>
          <w:i/>
          <w:lang w:val="en-ZA"/>
        </w:rPr>
        <w:t xml:space="preserve">ad idem </w:t>
      </w:r>
      <w:r w:rsidR="003E08DF" w:rsidRPr="00BE03EB">
        <w:rPr>
          <w:rFonts w:ascii="Arial" w:eastAsiaTheme="minorHAnsi" w:hAnsi="Arial" w:cs="Arial"/>
          <w:lang w:val="en-ZA"/>
        </w:rPr>
        <w:t xml:space="preserve">as to all the essentials of the agreement. </w:t>
      </w:r>
      <w:r w:rsidR="007A67F2" w:rsidRPr="00BE03EB">
        <w:rPr>
          <w:rFonts w:ascii="Arial" w:eastAsiaTheme="minorHAnsi" w:hAnsi="Arial" w:cs="Arial"/>
          <w:lang w:val="en-ZA"/>
        </w:rPr>
        <w:t xml:space="preserve">No further requirements were necessary to constitute an act of cession and the parties did not provide that further formalities were still to be performed before the cession could be constituted. </w:t>
      </w:r>
      <w:r w:rsidR="003E08DF" w:rsidRPr="00BE03EB">
        <w:rPr>
          <w:rFonts w:ascii="Arial" w:eastAsiaTheme="minorHAnsi" w:hAnsi="Arial" w:cs="Arial"/>
          <w:lang w:val="en-ZA"/>
        </w:rPr>
        <w:t>There was therefore at all material times an enforceable claim in existence which the security cession intended to secure</w:t>
      </w:r>
      <w:r w:rsidR="00FE3648" w:rsidRPr="00BE03EB">
        <w:rPr>
          <w:rFonts w:ascii="Arial" w:eastAsiaTheme="minorHAnsi" w:hAnsi="Arial" w:cs="Arial"/>
          <w:lang w:val="en-ZA"/>
        </w:rPr>
        <w:t>.</w:t>
      </w:r>
      <w:r w:rsidR="003E08DF" w:rsidRPr="00BE03EB">
        <w:rPr>
          <w:rFonts w:ascii="Arial" w:eastAsiaTheme="minorHAnsi" w:hAnsi="Arial" w:cs="Arial"/>
          <w:lang w:val="en-ZA"/>
        </w:rPr>
        <w:t xml:space="preserve"> </w:t>
      </w:r>
      <w:r w:rsidR="00FE3648" w:rsidRPr="00BE03EB">
        <w:rPr>
          <w:rFonts w:ascii="Arial" w:eastAsiaTheme="minorHAnsi" w:hAnsi="Arial" w:cs="Arial"/>
          <w:lang w:val="en-ZA"/>
        </w:rPr>
        <w:t>However,</w:t>
      </w:r>
      <w:r w:rsidR="003E08DF" w:rsidRPr="00BE03EB">
        <w:rPr>
          <w:rFonts w:ascii="Arial" w:eastAsiaTheme="minorHAnsi" w:hAnsi="Arial" w:cs="Arial"/>
          <w:lang w:val="en-ZA"/>
        </w:rPr>
        <w:t xml:space="preserve"> the written document in the form of</w:t>
      </w:r>
      <w:r w:rsidR="007A67F2" w:rsidRPr="00BE03EB">
        <w:rPr>
          <w:rFonts w:ascii="Arial" w:eastAsiaTheme="minorHAnsi" w:hAnsi="Arial" w:cs="Arial"/>
          <w:lang w:val="en-ZA"/>
        </w:rPr>
        <w:t xml:space="preserve"> the credit application recorded</w:t>
      </w:r>
      <w:r w:rsidR="003E08DF" w:rsidRPr="00BE03EB">
        <w:rPr>
          <w:rFonts w:ascii="Arial" w:eastAsiaTheme="minorHAnsi" w:hAnsi="Arial" w:cs="Arial"/>
          <w:lang w:val="en-ZA"/>
        </w:rPr>
        <w:t xml:space="preserve"> th</w:t>
      </w:r>
      <w:r w:rsidR="007A67F2" w:rsidRPr="00BE03EB">
        <w:rPr>
          <w:rFonts w:ascii="Arial" w:eastAsiaTheme="minorHAnsi" w:hAnsi="Arial" w:cs="Arial"/>
          <w:lang w:val="en-ZA"/>
        </w:rPr>
        <w:t xml:space="preserve">e security cession incorrectly </w:t>
      </w:r>
      <w:r w:rsidR="00F2170E" w:rsidRPr="00BE03EB">
        <w:rPr>
          <w:rFonts w:ascii="Arial" w:eastAsiaTheme="minorHAnsi" w:hAnsi="Arial" w:cs="Arial"/>
          <w:lang w:val="en-ZA"/>
        </w:rPr>
        <w:t>by ins</w:t>
      </w:r>
      <w:r w:rsidR="001752BD" w:rsidRPr="00BE03EB">
        <w:rPr>
          <w:rFonts w:ascii="Arial" w:eastAsiaTheme="minorHAnsi" w:hAnsi="Arial" w:cs="Arial"/>
          <w:lang w:val="en-ZA"/>
        </w:rPr>
        <w:t xml:space="preserve">erting a wrong registration </w:t>
      </w:r>
      <w:r w:rsidR="003E08DF" w:rsidRPr="00BE03EB">
        <w:rPr>
          <w:rFonts w:ascii="Arial" w:eastAsiaTheme="minorHAnsi" w:hAnsi="Arial" w:cs="Arial"/>
          <w:lang w:val="en-ZA"/>
        </w:rPr>
        <w:t xml:space="preserve">number of Voltex 2 as the creditor and cessionary. As the document in which the security cession was embodied was the recordal of the agreement and cession, rather than agreement and cession itself, it was capable of being rectified without offending the </w:t>
      </w:r>
      <w:r w:rsidR="003E08DF" w:rsidRPr="00BE03EB">
        <w:rPr>
          <w:rFonts w:ascii="Arial" w:eastAsiaTheme="minorHAnsi" w:hAnsi="Arial" w:cs="Arial"/>
          <w:i/>
          <w:lang w:val="en-ZA"/>
        </w:rPr>
        <w:t>concursus</w:t>
      </w:r>
      <w:r w:rsidR="00900B5D" w:rsidRPr="00BE03EB">
        <w:rPr>
          <w:rFonts w:ascii="Arial" w:hAnsi="Arial" w:cs="Arial"/>
          <w:i/>
        </w:rPr>
        <w:t xml:space="preserve"> </w:t>
      </w:r>
      <w:r w:rsidR="00900B5D" w:rsidRPr="00BE03EB">
        <w:rPr>
          <w:rFonts w:ascii="Arial" w:eastAsiaTheme="minorHAnsi" w:hAnsi="Arial" w:cs="Arial"/>
          <w:i/>
          <w:lang w:val="en-ZA"/>
        </w:rPr>
        <w:t>creditorum</w:t>
      </w:r>
      <w:r w:rsidR="003E08DF" w:rsidRPr="00BE03EB">
        <w:rPr>
          <w:rFonts w:ascii="Arial" w:eastAsiaTheme="minorHAnsi" w:hAnsi="Arial" w:cs="Arial"/>
          <w:lang w:val="en-ZA"/>
        </w:rPr>
        <w:t>.</w:t>
      </w:r>
    </w:p>
    <w:p w14:paraId="7C875D4B" w14:textId="77777777" w:rsidR="00F9357A" w:rsidRPr="00BE03EB" w:rsidRDefault="00F9357A" w:rsidP="00873E0A">
      <w:pPr>
        <w:pStyle w:val="ListParagraph"/>
        <w:spacing w:line="360" w:lineRule="auto"/>
        <w:ind w:left="0"/>
        <w:jc w:val="both"/>
        <w:rPr>
          <w:rFonts w:ascii="Arial" w:eastAsiaTheme="minorHAnsi" w:hAnsi="Arial" w:cs="Arial"/>
          <w:lang w:val="en-ZA"/>
        </w:rPr>
      </w:pPr>
    </w:p>
    <w:p w14:paraId="794BC1AC" w14:textId="77F47999" w:rsidR="00F57FE7" w:rsidRPr="00BE03EB" w:rsidRDefault="00F34331" w:rsidP="00F34331">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[34]</w:t>
      </w:r>
      <w:r w:rsidRPr="00BE03EB">
        <w:rPr>
          <w:rFonts w:ascii="Arial" w:eastAsiaTheme="minorHAnsi" w:hAnsi="Arial" w:cs="Arial"/>
          <w:lang w:val="en-ZA"/>
        </w:rPr>
        <w:tab/>
      </w:r>
      <w:r w:rsidR="003E08DF" w:rsidRPr="00BE03EB">
        <w:rPr>
          <w:rFonts w:ascii="Arial" w:eastAsiaTheme="minorHAnsi" w:hAnsi="Arial" w:cs="Arial"/>
          <w:lang w:val="en-ZA"/>
        </w:rPr>
        <w:t xml:space="preserve">The </w:t>
      </w:r>
      <w:r w:rsidR="00C3026A" w:rsidRPr="00BE03EB">
        <w:rPr>
          <w:rFonts w:ascii="Arial" w:eastAsiaTheme="minorHAnsi" w:hAnsi="Arial" w:cs="Arial"/>
          <w:lang w:val="en-ZA"/>
        </w:rPr>
        <w:t>h</w:t>
      </w:r>
      <w:r w:rsidR="003E08DF" w:rsidRPr="00BE03EB">
        <w:rPr>
          <w:rFonts w:ascii="Arial" w:eastAsiaTheme="minorHAnsi" w:hAnsi="Arial" w:cs="Arial"/>
          <w:lang w:val="en-ZA"/>
        </w:rPr>
        <w:t xml:space="preserve">igh </w:t>
      </w:r>
      <w:r w:rsidR="00C3026A" w:rsidRPr="00BE03EB">
        <w:rPr>
          <w:rFonts w:ascii="Arial" w:eastAsiaTheme="minorHAnsi" w:hAnsi="Arial" w:cs="Arial"/>
          <w:lang w:val="en-ZA"/>
        </w:rPr>
        <w:t>c</w:t>
      </w:r>
      <w:r w:rsidR="003E08DF" w:rsidRPr="00BE03EB">
        <w:rPr>
          <w:rFonts w:ascii="Arial" w:eastAsiaTheme="minorHAnsi" w:hAnsi="Arial" w:cs="Arial"/>
          <w:lang w:val="en-ZA"/>
        </w:rPr>
        <w:t>ourt was therefore correct to conclude</w:t>
      </w:r>
      <w:r w:rsidR="00673049" w:rsidRPr="00BE03EB">
        <w:rPr>
          <w:rFonts w:ascii="Arial" w:eastAsiaTheme="minorHAnsi" w:hAnsi="Arial" w:cs="Arial"/>
          <w:lang w:val="en-ZA"/>
        </w:rPr>
        <w:t xml:space="preserve"> that</w:t>
      </w:r>
      <w:r w:rsidR="003E08DF" w:rsidRPr="00BE03EB">
        <w:rPr>
          <w:rFonts w:ascii="Arial" w:eastAsiaTheme="minorHAnsi" w:hAnsi="Arial" w:cs="Arial"/>
          <w:lang w:val="en-ZA"/>
        </w:rPr>
        <w:t xml:space="preserve"> in circumstances where the facts prove that</w:t>
      </w:r>
      <w:r w:rsidR="00AC2A50" w:rsidRPr="00BE03EB">
        <w:rPr>
          <w:rFonts w:ascii="Arial" w:eastAsiaTheme="minorHAnsi" w:hAnsi="Arial" w:cs="Arial"/>
          <w:lang w:val="en-ZA"/>
        </w:rPr>
        <w:t>:</w:t>
      </w:r>
    </w:p>
    <w:p w14:paraId="2C1C3A23" w14:textId="7D7CFCB1" w:rsidR="003E08DF" w:rsidRPr="00BE03EB" w:rsidRDefault="003E08DF" w:rsidP="00873E0A">
      <w:pPr>
        <w:spacing w:line="360" w:lineRule="auto"/>
        <w:jc w:val="both"/>
        <w:rPr>
          <w:rFonts w:ascii="Arial" w:eastAsiaTheme="minorHAnsi" w:hAnsi="Arial" w:cs="Arial"/>
          <w:lang w:val="en-ZA"/>
        </w:rPr>
      </w:pPr>
      <w:r w:rsidRPr="00BE03EB">
        <w:rPr>
          <w:rFonts w:ascii="Arial" w:eastAsiaTheme="minorHAnsi" w:hAnsi="Arial" w:cs="Arial"/>
          <w:sz w:val="22"/>
          <w:szCs w:val="22"/>
          <w:lang w:val="en-ZA"/>
        </w:rPr>
        <w:t>‘(i) a valid cession agreement was concluded between the parties prior to a liquidation order being granted, but</w:t>
      </w:r>
      <w:r w:rsidR="00882699" w:rsidRPr="00BE03EB">
        <w:rPr>
          <w:rFonts w:ascii="Arial" w:eastAsiaTheme="minorHAnsi" w:hAnsi="Arial" w:cs="Arial"/>
          <w:sz w:val="22"/>
          <w:szCs w:val="22"/>
          <w:lang w:val="en-ZA"/>
        </w:rPr>
        <w:t xml:space="preserve"> </w:t>
      </w:r>
      <w:r w:rsidRPr="00BE03EB">
        <w:rPr>
          <w:rFonts w:ascii="Arial" w:eastAsiaTheme="minorHAnsi" w:hAnsi="Arial" w:cs="Arial"/>
          <w:sz w:val="22"/>
          <w:szCs w:val="22"/>
          <w:lang w:val="en-ZA"/>
        </w:rPr>
        <w:t xml:space="preserve">(ii) the agreement does not reflect the parties’ common intention in the sense that the creditor is not correctly described, and the evidence indicates that the insolvent and the creditor </w:t>
      </w:r>
      <w:r w:rsidR="00421BFE" w:rsidRPr="00BE03EB">
        <w:rPr>
          <w:rFonts w:ascii="Arial" w:eastAsiaTheme="minorHAnsi" w:hAnsi="Arial" w:cs="Arial"/>
          <w:sz w:val="22"/>
          <w:szCs w:val="22"/>
          <w:lang w:val="en-ZA"/>
        </w:rPr>
        <w:t xml:space="preserve">are </w:t>
      </w:r>
      <w:r w:rsidRPr="00BE03EB">
        <w:rPr>
          <w:rFonts w:ascii="Arial" w:eastAsiaTheme="minorHAnsi" w:hAnsi="Arial" w:cs="Arial"/>
          <w:sz w:val="22"/>
          <w:szCs w:val="22"/>
          <w:lang w:val="en-ZA"/>
        </w:rPr>
        <w:t xml:space="preserve">in actual fact the parties to the agreement, rectification will neither create </w:t>
      </w:r>
      <w:r w:rsidRPr="00BE03EB">
        <w:rPr>
          <w:rFonts w:ascii="Arial" w:eastAsiaTheme="minorHAnsi" w:hAnsi="Arial" w:cs="Arial"/>
          <w:sz w:val="22"/>
          <w:szCs w:val="22"/>
          <w:lang w:val="en-ZA"/>
        </w:rPr>
        <w:lastRenderedPageBreak/>
        <w:t xml:space="preserve">nor detract from any rights as it existed when the </w:t>
      </w:r>
      <w:r w:rsidRPr="00BE03EB">
        <w:rPr>
          <w:rFonts w:ascii="Arial" w:eastAsiaTheme="minorHAnsi" w:hAnsi="Arial" w:cs="Arial"/>
          <w:i/>
          <w:sz w:val="22"/>
          <w:szCs w:val="22"/>
          <w:lang w:val="en-ZA"/>
        </w:rPr>
        <w:t>concursus creditorum</w:t>
      </w:r>
      <w:r w:rsidRPr="00BE03EB">
        <w:rPr>
          <w:rFonts w:ascii="Arial" w:eastAsiaTheme="minorHAnsi" w:hAnsi="Arial" w:cs="Arial"/>
          <w:sz w:val="22"/>
          <w:szCs w:val="22"/>
          <w:lang w:val="en-ZA"/>
        </w:rPr>
        <w:t xml:space="preserve"> came into existence. It is a misconception to view </w:t>
      </w:r>
      <w:r w:rsidRPr="00BE03EB">
        <w:rPr>
          <w:rFonts w:ascii="Arial" w:eastAsiaTheme="minorHAnsi" w:hAnsi="Arial" w:cs="Arial"/>
          <w:i/>
          <w:sz w:val="22"/>
          <w:szCs w:val="22"/>
          <w:lang w:val="en-ZA"/>
        </w:rPr>
        <w:t>ex post facto</w:t>
      </w:r>
      <w:r w:rsidRPr="00BE03EB">
        <w:rPr>
          <w:rFonts w:ascii="Arial" w:eastAsiaTheme="minorHAnsi" w:hAnsi="Arial" w:cs="Arial"/>
          <w:sz w:val="22"/>
          <w:szCs w:val="22"/>
          <w:lang w:val="en-ZA"/>
        </w:rPr>
        <w:t xml:space="preserve"> rectification of the description of </w:t>
      </w:r>
      <w:r w:rsidR="00421BFE" w:rsidRPr="00BE03EB">
        <w:rPr>
          <w:rFonts w:ascii="Arial" w:eastAsiaTheme="minorHAnsi" w:hAnsi="Arial" w:cs="Arial"/>
          <w:sz w:val="22"/>
          <w:szCs w:val="22"/>
          <w:lang w:val="en-ZA"/>
        </w:rPr>
        <w:t>a</w:t>
      </w:r>
      <w:r w:rsidRPr="00BE03EB">
        <w:rPr>
          <w:rFonts w:ascii="Arial" w:eastAsiaTheme="minorHAnsi" w:hAnsi="Arial" w:cs="Arial"/>
          <w:sz w:val="22"/>
          <w:szCs w:val="22"/>
          <w:lang w:val="en-ZA"/>
        </w:rPr>
        <w:t xml:space="preserve"> party to an agreement as an interference with the position obtained at the </w:t>
      </w:r>
      <w:r w:rsidRPr="00BE03EB">
        <w:rPr>
          <w:rFonts w:ascii="Arial" w:eastAsiaTheme="minorHAnsi" w:hAnsi="Arial" w:cs="Arial"/>
          <w:i/>
          <w:sz w:val="22"/>
          <w:szCs w:val="22"/>
          <w:lang w:val="en-ZA"/>
        </w:rPr>
        <w:t>concursus creditorum</w:t>
      </w:r>
      <w:r w:rsidR="0094504B" w:rsidRPr="00BE03EB">
        <w:rPr>
          <w:rFonts w:ascii="Arial" w:eastAsiaTheme="minorHAnsi" w:hAnsi="Arial" w:cs="Arial"/>
          <w:sz w:val="22"/>
          <w:szCs w:val="22"/>
          <w:lang w:val="en-ZA"/>
        </w:rPr>
        <w:t xml:space="preserve">. . . </w:t>
      </w:r>
      <w:r w:rsidRPr="00BE03EB">
        <w:rPr>
          <w:rFonts w:ascii="Arial" w:eastAsiaTheme="minorHAnsi" w:hAnsi="Arial" w:cs="Arial"/>
          <w:sz w:val="22"/>
          <w:szCs w:val="22"/>
          <w:lang w:val="en-ZA"/>
        </w:rPr>
        <w:t xml:space="preserve">Where a misdescription of a party is the only issue taken with the contentious agreement </w:t>
      </w:r>
      <w:r w:rsidR="00A278DD" w:rsidRPr="00BE03EB">
        <w:rPr>
          <w:rFonts w:ascii="Arial" w:eastAsiaTheme="minorHAnsi" w:hAnsi="Arial" w:cs="Arial"/>
          <w:sz w:val="22"/>
          <w:szCs w:val="22"/>
          <w:lang w:val="en-ZA"/>
        </w:rPr>
        <w:t>there</w:t>
      </w:r>
      <w:r w:rsidRPr="00BE03EB">
        <w:rPr>
          <w:rFonts w:ascii="Arial" w:eastAsiaTheme="minorHAnsi" w:hAnsi="Arial" w:cs="Arial"/>
          <w:sz w:val="22"/>
          <w:szCs w:val="22"/>
          <w:lang w:val="en-ZA"/>
        </w:rPr>
        <w:t xml:space="preserve"> can be no prejudice to third parties if the document wherein the agreement </w:t>
      </w:r>
      <w:r w:rsidR="00A278DD" w:rsidRPr="00BE03EB">
        <w:rPr>
          <w:rFonts w:ascii="Arial" w:eastAsiaTheme="minorHAnsi" w:hAnsi="Arial" w:cs="Arial"/>
          <w:sz w:val="22"/>
          <w:szCs w:val="22"/>
          <w:lang w:val="en-ZA"/>
        </w:rPr>
        <w:t>is</w:t>
      </w:r>
      <w:r w:rsidRPr="00BE03EB">
        <w:rPr>
          <w:rFonts w:ascii="Arial" w:eastAsiaTheme="minorHAnsi" w:hAnsi="Arial" w:cs="Arial"/>
          <w:sz w:val="22"/>
          <w:szCs w:val="22"/>
          <w:lang w:val="en-ZA"/>
        </w:rPr>
        <w:t xml:space="preserve"> captured is rectified to reflect the correct desc</w:t>
      </w:r>
      <w:r w:rsidR="00BB60D0" w:rsidRPr="00BE03EB">
        <w:rPr>
          <w:rFonts w:ascii="Arial" w:eastAsiaTheme="minorHAnsi" w:hAnsi="Arial" w:cs="Arial"/>
          <w:sz w:val="22"/>
          <w:szCs w:val="22"/>
          <w:lang w:val="en-ZA"/>
        </w:rPr>
        <w:t xml:space="preserve">ription of the parties. </w:t>
      </w:r>
      <w:r w:rsidRPr="00BE03EB">
        <w:rPr>
          <w:rFonts w:ascii="Arial" w:eastAsiaTheme="minorHAnsi" w:hAnsi="Arial" w:cs="Arial"/>
          <w:sz w:val="22"/>
          <w:szCs w:val="22"/>
          <w:lang w:val="en-ZA"/>
        </w:rPr>
        <w:t xml:space="preserve">The </w:t>
      </w:r>
      <w:r w:rsidRPr="00BE03EB">
        <w:rPr>
          <w:rFonts w:ascii="Arial" w:eastAsiaTheme="minorHAnsi" w:hAnsi="Arial" w:cs="Arial"/>
          <w:i/>
          <w:sz w:val="22"/>
          <w:szCs w:val="22"/>
          <w:lang w:val="en-ZA"/>
        </w:rPr>
        <w:t>status quo</w:t>
      </w:r>
      <w:r w:rsidRPr="00BE03EB">
        <w:rPr>
          <w:rFonts w:ascii="Arial" w:eastAsiaTheme="minorHAnsi" w:hAnsi="Arial" w:cs="Arial"/>
          <w:sz w:val="22"/>
          <w:szCs w:val="22"/>
          <w:lang w:val="en-ZA"/>
        </w:rPr>
        <w:t xml:space="preserve"> is not affected by such rectification.’</w:t>
      </w:r>
    </w:p>
    <w:p w14:paraId="0C0F29C6" w14:textId="310CD418" w:rsidR="00F9357A" w:rsidRPr="00BE03EB" w:rsidRDefault="00F9357A" w:rsidP="00873E0A">
      <w:pPr>
        <w:spacing w:line="360" w:lineRule="auto"/>
        <w:jc w:val="both"/>
        <w:rPr>
          <w:rFonts w:ascii="Arial" w:eastAsiaTheme="minorHAnsi" w:hAnsi="Arial" w:cs="Arial"/>
          <w:lang w:val="en-ZA"/>
        </w:rPr>
      </w:pPr>
    </w:p>
    <w:p w14:paraId="7673CC61" w14:textId="3E444BB9" w:rsidR="003E08DF" w:rsidRPr="00FA6BC2" w:rsidRDefault="00F34331" w:rsidP="00F34331">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[35]</w:t>
      </w:r>
      <w:r w:rsidRPr="00BE03EB">
        <w:rPr>
          <w:rFonts w:ascii="Arial" w:eastAsiaTheme="minorHAnsi" w:hAnsi="Arial" w:cs="Arial"/>
          <w:lang w:val="en-ZA"/>
        </w:rPr>
        <w:tab/>
      </w:r>
      <w:r w:rsidR="003E08DF" w:rsidRPr="00BE03EB">
        <w:rPr>
          <w:rFonts w:ascii="Arial" w:eastAsiaTheme="minorHAnsi" w:hAnsi="Arial" w:cs="Arial"/>
          <w:lang w:val="en-ZA"/>
        </w:rPr>
        <w:t>The rectification of the document would not res</w:t>
      </w:r>
      <w:r w:rsidR="00B6643F" w:rsidRPr="00BE03EB">
        <w:rPr>
          <w:rFonts w:ascii="Arial" w:eastAsiaTheme="minorHAnsi" w:hAnsi="Arial" w:cs="Arial"/>
          <w:lang w:val="en-ZA"/>
        </w:rPr>
        <w:t xml:space="preserve">ult in </w:t>
      </w:r>
      <w:r w:rsidR="00C42A0E" w:rsidRPr="00BE03EB">
        <w:rPr>
          <w:rFonts w:ascii="Arial" w:eastAsiaTheme="minorHAnsi" w:hAnsi="Arial" w:cs="Arial"/>
          <w:lang w:val="en-ZA"/>
        </w:rPr>
        <w:t xml:space="preserve">any </w:t>
      </w:r>
      <w:r w:rsidR="00B6643F" w:rsidRPr="00BE03EB">
        <w:rPr>
          <w:rFonts w:ascii="Arial" w:eastAsiaTheme="minorHAnsi" w:hAnsi="Arial" w:cs="Arial"/>
          <w:lang w:val="en-ZA"/>
        </w:rPr>
        <w:t xml:space="preserve">prejudice </w:t>
      </w:r>
      <w:r w:rsidR="00C42A0E" w:rsidRPr="00BE03EB">
        <w:rPr>
          <w:rFonts w:ascii="Arial" w:eastAsiaTheme="minorHAnsi" w:hAnsi="Arial" w:cs="Arial"/>
          <w:lang w:val="en-ZA"/>
        </w:rPr>
        <w:t xml:space="preserve">to </w:t>
      </w:r>
      <w:r w:rsidR="00B6643F" w:rsidRPr="00BE03EB">
        <w:rPr>
          <w:rFonts w:ascii="Arial" w:eastAsiaTheme="minorHAnsi" w:hAnsi="Arial" w:cs="Arial"/>
          <w:lang w:val="en-ZA"/>
        </w:rPr>
        <w:t>the third party creditors</w:t>
      </w:r>
      <w:r w:rsidR="003E08DF" w:rsidRPr="00BE03EB">
        <w:rPr>
          <w:rFonts w:ascii="Arial" w:eastAsiaTheme="minorHAnsi" w:hAnsi="Arial" w:cs="Arial"/>
          <w:lang w:val="en-ZA"/>
        </w:rPr>
        <w:t xml:space="preserve"> and, in</w:t>
      </w:r>
      <w:r w:rsidR="00EA2DA6" w:rsidRPr="00BE03EB">
        <w:rPr>
          <w:rFonts w:ascii="Arial" w:eastAsiaTheme="minorHAnsi" w:hAnsi="Arial" w:cs="Arial"/>
          <w:lang w:val="en-ZA"/>
        </w:rPr>
        <w:t xml:space="preserve"> an</w:t>
      </w:r>
      <w:r w:rsidR="003E08DF" w:rsidRPr="00BE03EB">
        <w:rPr>
          <w:rFonts w:ascii="Arial" w:eastAsiaTheme="minorHAnsi" w:hAnsi="Arial" w:cs="Arial"/>
          <w:lang w:val="en-ZA"/>
        </w:rPr>
        <w:t>y event none has been established. As Wlliamson JA aptly put it in</w:t>
      </w:r>
      <w:r w:rsidR="00421BFE" w:rsidRPr="00BE03EB">
        <w:rPr>
          <w:rFonts w:ascii="Arial" w:eastAsiaTheme="minorHAnsi" w:hAnsi="Arial" w:cs="Arial"/>
          <w:lang w:val="en-ZA"/>
        </w:rPr>
        <w:t xml:space="preserve"> </w:t>
      </w:r>
      <w:r w:rsidR="00421BFE" w:rsidRPr="00BE03EB">
        <w:rPr>
          <w:rFonts w:ascii="Arial" w:eastAsiaTheme="minorHAnsi" w:hAnsi="Arial" w:cs="Arial"/>
          <w:i/>
        </w:rPr>
        <w:t>Thienhaus N O v Metje &amp; Ziegler Ltd and</w:t>
      </w:r>
      <w:r w:rsidR="00421BFE" w:rsidRPr="00BE03EB">
        <w:rPr>
          <w:rFonts w:ascii="Arial" w:eastAsiaTheme="minorHAnsi" w:hAnsi="Arial" w:cs="Arial"/>
        </w:rPr>
        <w:t xml:space="preserve"> </w:t>
      </w:r>
      <w:r w:rsidR="00421BFE" w:rsidRPr="00BE03EB">
        <w:rPr>
          <w:rFonts w:ascii="Arial" w:eastAsiaTheme="minorHAnsi" w:hAnsi="Arial" w:cs="Arial"/>
          <w:i/>
        </w:rPr>
        <w:t>Another</w:t>
      </w:r>
      <w:r w:rsidR="00421BFE" w:rsidRPr="00BE03EB">
        <w:rPr>
          <w:rFonts w:ascii="Arial" w:eastAsiaTheme="minorHAnsi" w:hAnsi="Arial" w:cs="Arial"/>
        </w:rPr>
        <w:t>:</w:t>
      </w:r>
      <w:r w:rsidR="00421BFE" w:rsidRPr="00FA6BC2">
        <w:rPr>
          <w:rStyle w:val="FootnoteReference"/>
          <w:rFonts w:ascii="Arial" w:eastAsiaTheme="minorHAnsi" w:hAnsi="Arial" w:cs="Arial"/>
        </w:rPr>
        <w:footnoteReference w:id="18"/>
      </w:r>
      <w:r w:rsidR="00421BFE" w:rsidRPr="00FA6BC2">
        <w:rPr>
          <w:rFonts w:ascii="Arial" w:eastAsiaTheme="minorHAnsi" w:hAnsi="Arial" w:cs="Arial"/>
        </w:rPr>
        <w:t xml:space="preserve"> </w:t>
      </w:r>
    </w:p>
    <w:p w14:paraId="521CDE9B" w14:textId="1A4BAAF6" w:rsidR="003E08DF" w:rsidRPr="00BE03EB" w:rsidRDefault="003E08DF" w:rsidP="00873E0A">
      <w:pPr>
        <w:spacing w:line="360" w:lineRule="auto"/>
        <w:jc w:val="both"/>
        <w:rPr>
          <w:rFonts w:ascii="Arial" w:eastAsiaTheme="minorHAnsi" w:hAnsi="Arial" w:cs="Arial"/>
          <w:sz w:val="22"/>
          <w:szCs w:val="22"/>
          <w:lang w:val="en-ZA"/>
        </w:rPr>
      </w:pPr>
      <w:r w:rsidRPr="00FA6BC2">
        <w:rPr>
          <w:rFonts w:ascii="Arial" w:eastAsiaTheme="minorHAnsi" w:hAnsi="Arial" w:cs="Arial"/>
          <w:sz w:val="22"/>
          <w:szCs w:val="22"/>
          <w:lang w:val="en-ZA"/>
        </w:rPr>
        <w:t>‘</w:t>
      </w:r>
      <w:r w:rsidR="00FC4C44" w:rsidRPr="00FA6BC2">
        <w:rPr>
          <w:rFonts w:ascii="Arial" w:eastAsiaTheme="minorHAnsi" w:hAnsi="Arial" w:cs="Arial"/>
          <w:sz w:val="22"/>
          <w:szCs w:val="22"/>
          <w:lang w:val="en-ZA"/>
        </w:rPr>
        <w:t>I</w:t>
      </w:r>
      <w:r w:rsidRPr="00BE03EB">
        <w:rPr>
          <w:rFonts w:ascii="Arial" w:eastAsiaTheme="minorHAnsi" w:hAnsi="Arial" w:cs="Arial"/>
          <w:sz w:val="22"/>
          <w:szCs w:val="22"/>
          <w:lang w:val="en-ZA"/>
        </w:rPr>
        <w:t xml:space="preserve">f there is anything which might possibly indicate </w:t>
      </w:r>
      <w:r w:rsidRPr="00BE03EB">
        <w:rPr>
          <w:rFonts w:ascii="Arial" w:eastAsiaTheme="minorHAnsi" w:hAnsi="Arial" w:cs="Arial"/>
          <w:i/>
          <w:sz w:val="22"/>
          <w:szCs w:val="22"/>
          <w:lang w:val="en-ZA"/>
        </w:rPr>
        <w:t>dolus</w:t>
      </w:r>
      <w:r w:rsidRPr="00BE03EB">
        <w:rPr>
          <w:rFonts w:ascii="Arial" w:eastAsiaTheme="minorHAnsi" w:hAnsi="Arial" w:cs="Arial"/>
          <w:sz w:val="22"/>
          <w:szCs w:val="22"/>
          <w:lang w:val="en-ZA"/>
        </w:rPr>
        <w:t xml:space="preserve"> as emerging in the present matter, it is the attitude of the creditors in seeking to gain an advantage for themselves out of the admitted mistake of the conveyancer</w:t>
      </w:r>
      <w:r w:rsidR="00FC4C44" w:rsidRPr="00BE03EB">
        <w:rPr>
          <w:rFonts w:ascii="Arial" w:eastAsiaTheme="minorHAnsi" w:hAnsi="Arial" w:cs="Arial"/>
          <w:sz w:val="22"/>
          <w:szCs w:val="22"/>
          <w:lang w:val="en-ZA"/>
        </w:rPr>
        <w:t xml:space="preserve"> – a</w:t>
      </w:r>
      <w:r w:rsidRPr="00BE03EB">
        <w:rPr>
          <w:rFonts w:ascii="Arial" w:eastAsiaTheme="minorHAnsi" w:hAnsi="Arial" w:cs="Arial"/>
          <w:sz w:val="22"/>
          <w:szCs w:val="22"/>
          <w:lang w:val="en-ZA"/>
        </w:rPr>
        <w:t xml:space="preserve"> mistake which could never have misled them in any material respect. The fact that they are not allowed to gain an advantage from the accidental misdescription, which in itself could not have caused prejudice, is not a prejudice suffered by them.’</w:t>
      </w:r>
    </w:p>
    <w:p w14:paraId="3875A046" w14:textId="77777777" w:rsidR="00BB60D0" w:rsidRPr="00BE03EB" w:rsidRDefault="00BB60D0" w:rsidP="00873E0A">
      <w:pPr>
        <w:spacing w:line="360" w:lineRule="auto"/>
        <w:jc w:val="both"/>
        <w:rPr>
          <w:rFonts w:ascii="Arial" w:eastAsiaTheme="minorHAnsi" w:hAnsi="Arial" w:cs="Arial"/>
          <w:lang w:val="en-ZA"/>
        </w:rPr>
      </w:pPr>
    </w:p>
    <w:p w14:paraId="57A53E57" w14:textId="593258F4" w:rsidR="005835BC" w:rsidRPr="00BE03EB" w:rsidRDefault="00B57EDE" w:rsidP="00B57EDE">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[36]</w:t>
      </w:r>
      <w:r w:rsidRPr="00BE03EB">
        <w:rPr>
          <w:rFonts w:ascii="Arial" w:eastAsiaTheme="minorHAnsi" w:hAnsi="Arial" w:cs="Arial"/>
          <w:lang w:val="en-ZA"/>
        </w:rPr>
        <w:tab/>
      </w:r>
      <w:r w:rsidR="003E08DF" w:rsidRPr="00BE03EB">
        <w:rPr>
          <w:rFonts w:ascii="Arial" w:eastAsiaTheme="minorHAnsi" w:hAnsi="Arial" w:cs="Arial"/>
          <w:lang w:val="en-ZA"/>
        </w:rPr>
        <w:t xml:space="preserve">The decision of the court in </w:t>
      </w:r>
      <w:r w:rsidR="003E08DF" w:rsidRPr="00BE03EB">
        <w:rPr>
          <w:rFonts w:ascii="Arial" w:eastAsiaTheme="minorHAnsi" w:hAnsi="Arial" w:cs="Arial"/>
          <w:i/>
          <w:lang w:val="en-ZA"/>
        </w:rPr>
        <w:t xml:space="preserve">Nedbank Ltd v Chance and </w:t>
      </w:r>
      <w:r w:rsidR="00EA2DA6" w:rsidRPr="00BE03EB">
        <w:rPr>
          <w:rFonts w:ascii="Arial" w:eastAsiaTheme="minorHAnsi" w:hAnsi="Arial" w:cs="Arial"/>
          <w:i/>
          <w:lang w:val="en-ZA"/>
        </w:rPr>
        <w:t>O</w:t>
      </w:r>
      <w:r w:rsidR="003E08DF" w:rsidRPr="00BE03EB">
        <w:rPr>
          <w:rFonts w:ascii="Arial" w:eastAsiaTheme="minorHAnsi" w:hAnsi="Arial" w:cs="Arial"/>
          <w:i/>
          <w:lang w:val="en-ZA"/>
        </w:rPr>
        <w:t>thers</w:t>
      </w:r>
      <w:r w:rsidR="003B3BC0" w:rsidRPr="00FA6BC2">
        <w:rPr>
          <w:rStyle w:val="FootnoteReference"/>
          <w:rFonts w:ascii="Arial" w:eastAsiaTheme="minorHAnsi" w:hAnsi="Arial" w:cs="Arial"/>
          <w:lang w:val="en-ZA"/>
        </w:rPr>
        <w:footnoteReference w:id="19"/>
      </w:r>
      <w:r w:rsidR="00882699" w:rsidRPr="00FA6BC2">
        <w:rPr>
          <w:rFonts w:ascii="Arial" w:eastAsiaTheme="minorHAnsi" w:hAnsi="Arial" w:cs="Arial"/>
          <w:i/>
          <w:lang w:val="en-ZA"/>
        </w:rPr>
        <w:t xml:space="preserve"> </w:t>
      </w:r>
      <w:r w:rsidR="003E08DF" w:rsidRPr="00FA6BC2">
        <w:rPr>
          <w:rFonts w:ascii="Arial" w:eastAsiaTheme="minorHAnsi" w:hAnsi="Arial" w:cs="Arial"/>
          <w:lang w:val="en-ZA"/>
        </w:rPr>
        <w:t>to refuse rectification of the contract document on the basis that ‘</w:t>
      </w:r>
      <w:r w:rsidR="00FC4C44" w:rsidRPr="00FA6BC2">
        <w:rPr>
          <w:rFonts w:ascii="Arial" w:eastAsiaTheme="minorHAnsi" w:hAnsi="Arial" w:cs="Arial"/>
          <w:lang w:val="en-ZA"/>
        </w:rPr>
        <w:t>[</w:t>
      </w:r>
      <w:r w:rsidR="003E08DF" w:rsidRPr="00BE03EB">
        <w:rPr>
          <w:rFonts w:ascii="Arial" w:eastAsiaTheme="minorHAnsi" w:hAnsi="Arial" w:cs="Arial"/>
          <w:lang w:val="en-ZA"/>
        </w:rPr>
        <w:t>r</w:t>
      </w:r>
      <w:r w:rsidR="00FC4C44" w:rsidRPr="00BE03EB">
        <w:rPr>
          <w:rFonts w:ascii="Arial" w:eastAsiaTheme="minorHAnsi" w:hAnsi="Arial" w:cs="Arial"/>
          <w:lang w:val="en-ZA"/>
        </w:rPr>
        <w:t>]</w:t>
      </w:r>
      <w:r w:rsidR="003E08DF" w:rsidRPr="00BE03EB">
        <w:rPr>
          <w:rFonts w:ascii="Arial" w:eastAsiaTheme="minorHAnsi" w:hAnsi="Arial" w:cs="Arial"/>
          <w:lang w:val="en-ZA"/>
        </w:rPr>
        <w:t>ectification post</w:t>
      </w:r>
      <w:r w:rsidR="003E08DF" w:rsidRPr="00BE03EB">
        <w:rPr>
          <w:rFonts w:ascii="Arial" w:eastAsiaTheme="minorHAnsi" w:hAnsi="Arial" w:cs="Arial"/>
          <w:i/>
          <w:lang w:val="en-ZA"/>
        </w:rPr>
        <w:t xml:space="preserve"> concurs</w:t>
      </w:r>
      <w:r w:rsidR="00FC4C44" w:rsidRPr="00BE03EB">
        <w:rPr>
          <w:rFonts w:ascii="Arial" w:eastAsiaTheme="minorHAnsi" w:hAnsi="Arial" w:cs="Arial"/>
          <w:i/>
          <w:lang w:val="en-ZA"/>
        </w:rPr>
        <w:t>u</w:t>
      </w:r>
      <w:r w:rsidR="003E08DF" w:rsidRPr="00BE03EB">
        <w:rPr>
          <w:rFonts w:ascii="Arial" w:eastAsiaTheme="minorHAnsi" w:hAnsi="Arial" w:cs="Arial"/>
          <w:i/>
          <w:lang w:val="en-ZA"/>
        </w:rPr>
        <w:t>s</w:t>
      </w:r>
      <w:r w:rsidR="003E08DF" w:rsidRPr="00BE03EB">
        <w:rPr>
          <w:rFonts w:ascii="Arial" w:eastAsiaTheme="minorHAnsi" w:hAnsi="Arial" w:cs="Arial"/>
          <w:lang w:val="en-ZA"/>
        </w:rPr>
        <w:t xml:space="preserve"> would almost inevitably prejudice the rights of other creditors’ cannot be supported</w:t>
      </w:r>
      <w:r w:rsidR="00FC4C44" w:rsidRPr="00BE03EB">
        <w:rPr>
          <w:rFonts w:ascii="Arial" w:eastAsiaTheme="minorHAnsi" w:hAnsi="Arial" w:cs="Arial"/>
          <w:lang w:val="en-ZA"/>
        </w:rPr>
        <w:t>,</w:t>
      </w:r>
      <w:r w:rsidR="003E08DF" w:rsidRPr="00BE03EB">
        <w:rPr>
          <w:rFonts w:ascii="Arial" w:eastAsiaTheme="minorHAnsi" w:hAnsi="Arial" w:cs="Arial"/>
          <w:lang w:val="en-ZA"/>
        </w:rPr>
        <w:t xml:space="preserve"> as it is contrary to the established legal principles relating to the rectification of the document post </w:t>
      </w:r>
      <w:r w:rsidR="003E08DF" w:rsidRPr="00BE03EB">
        <w:rPr>
          <w:rFonts w:ascii="Arial" w:eastAsiaTheme="minorHAnsi" w:hAnsi="Arial" w:cs="Arial"/>
          <w:i/>
          <w:lang w:val="en-ZA"/>
        </w:rPr>
        <w:t>concurs</w:t>
      </w:r>
      <w:r w:rsidR="00FC4C44" w:rsidRPr="00BE03EB">
        <w:rPr>
          <w:rFonts w:ascii="Arial" w:eastAsiaTheme="minorHAnsi" w:hAnsi="Arial" w:cs="Arial"/>
          <w:i/>
          <w:lang w:val="en-ZA"/>
        </w:rPr>
        <w:t>u</w:t>
      </w:r>
      <w:r w:rsidR="003E08DF" w:rsidRPr="00BE03EB">
        <w:rPr>
          <w:rFonts w:ascii="Arial" w:eastAsiaTheme="minorHAnsi" w:hAnsi="Arial" w:cs="Arial"/>
          <w:i/>
          <w:lang w:val="en-ZA"/>
        </w:rPr>
        <w:t>s</w:t>
      </w:r>
      <w:r w:rsidR="007E05D9" w:rsidRPr="00BE03EB">
        <w:rPr>
          <w:rFonts w:ascii="Arial" w:eastAsiaTheme="minorHAnsi" w:hAnsi="Arial" w:cs="Arial"/>
          <w:i/>
          <w:lang w:val="en-ZA"/>
        </w:rPr>
        <w:t xml:space="preserve"> creditorum</w:t>
      </w:r>
      <w:r w:rsidR="00BB60D0" w:rsidRPr="00BE03EB">
        <w:rPr>
          <w:rFonts w:ascii="Arial" w:eastAsiaTheme="minorHAnsi" w:hAnsi="Arial" w:cs="Arial"/>
          <w:lang w:val="en-ZA"/>
        </w:rPr>
        <w:t xml:space="preserve">. </w:t>
      </w:r>
      <w:r w:rsidR="00C213C5" w:rsidRPr="00BE03EB">
        <w:rPr>
          <w:rFonts w:ascii="Arial" w:eastAsiaTheme="minorHAnsi" w:hAnsi="Arial" w:cs="Arial"/>
          <w:lang w:val="en-ZA"/>
        </w:rPr>
        <w:t>It is trite</w:t>
      </w:r>
      <w:r w:rsidR="003E08DF" w:rsidRPr="00BE03EB">
        <w:rPr>
          <w:rFonts w:ascii="Arial" w:eastAsiaTheme="minorHAnsi" w:hAnsi="Arial" w:cs="Arial"/>
          <w:lang w:val="en-ZA"/>
        </w:rPr>
        <w:t xml:space="preserve"> that rectification does not change the actual agreement between the parties</w:t>
      </w:r>
      <w:r w:rsidR="000A29B9" w:rsidRPr="00BE03EB">
        <w:rPr>
          <w:rFonts w:ascii="Arial" w:eastAsiaTheme="minorHAnsi" w:hAnsi="Arial" w:cs="Arial"/>
          <w:lang w:val="en-ZA"/>
        </w:rPr>
        <w:t>. That being so,</w:t>
      </w:r>
      <w:r w:rsidR="003E08DF" w:rsidRPr="00BE03EB">
        <w:rPr>
          <w:rFonts w:ascii="Arial" w:eastAsiaTheme="minorHAnsi" w:hAnsi="Arial" w:cs="Arial"/>
          <w:lang w:val="en-ZA"/>
        </w:rPr>
        <w:t xml:space="preserve"> the preference that Nedbank ultimately contended for had existed all along</w:t>
      </w:r>
      <w:r w:rsidR="001752BD" w:rsidRPr="00BE03EB">
        <w:rPr>
          <w:rFonts w:ascii="Arial" w:eastAsiaTheme="minorHAnsi" w:hAnsi="Arial" w:cs="Arial"/>
          <w:lang w:val="en-ZA"/>
        </w:rPr>
        <w:t xml:space="preserve"> and</w:t>
      </w:r>
      <w:r w:rsidR="003E08DF" w:rsidRPr="00BE03EB">
        <w:rPr>
          <w:rFonts w:ascii="Arial" w:eastAsiaTheme="minorHAnsi" w:hAnsi="Arial" w:cs="Arial"/>
          <w:lang w:val="en-ZA"/>
        </w:rPr>
        <w:t xml:space="preserve"> that it was only by the slip of a pen that the written document </w:t>
      </w:r>
      <w:r w:rsidR="001752BD" w:rsidRPr="00BE03EB">
        <w:rPr>
          <w:rFonts w:ascii="Arial" w:eastAsiaTheme="minorHAnsi" w:hAnsi="Arial" w:cs="Arial"/>
          <w:lang w:val="en-ZA"/>
        </w:rPr>
        <w:t xml:space="preserve">failed to </w:t>
      </w:r>
      <w:r w:rsidR="0094504B" w:rsidRPr="00BE03EB">
        <w:rPr>
          <w:rFonts w:ascii="Arial" w:eastAsiaTheme="minorHAnsi" w:hAnsi="Arial" w:cs="Arial"/>
          <w:lang w:val="en-ZA"/>
        </w:rPr>
        <w:t xml:space="preserve">record that preference. </w:t>
      </w:r>
      <w:r w:rsidR="003E08DF" w:rsidRPr="00BE03EB">
        <w:rPr>
          <w:rFonts w:ascii="Arial" w:eastAsiaTheme="minorHAnsi" w:hAnsi="Arial" w:cs="Arial"/>
          <w:i/>
          <w:lang w:val="en-ZA"/>
        </w:rPr>
        <w:t xml:space="preserve">Nedbank </w:t>
      </w:r>
      <w:r w:rsidR="003E08DF" w:rsidRPr="00BE03EB">
        <w:rPr>
          <w:rFonts w:ascii="Arial" w:eastAsiaTheme="minorHAnsi" w:hAnsi="Arial" w:cs="Arial"/>
          <w:lang w:val="en-ZA"/>
        </w:rPr>
        <w:t xml:space="preserve">was followed in an unreported decision in </w:t>
      </w:r>
      <w:r w:rsidR="00BB2C31" w:rsidRPr="00BE03EB">
        <w:rPr>
          <w:rFonts w:ascii="Arial" w:eastAsiaTheme="minorHAnsi" w:hAnsi="Arial" w:cs="Arial"/>
          <w:i/>
          <w:lang w:val="en-ZA"/>
        </w:rPr>
        <w:t>T</w:t>
      </w:r>
      <w:r w:rsidR="003E08DF" w:rsidRPr="00BE03EB">
        <w:rPr>
          <w:rFonts w:ascii="Arial" w:eastAsiaTheme="minorHAnsi" w:hAnsi="Arial" w:cs="Arial"/>
          <w:i/>
          <w:lang w:val="en-ZA"/>
        </w:rPr>
        <w:t>he Standard Bank of South Africa Ltd v Strydom N</w:t>
      </w:r>
      <w:r w:rsidR="00BB2C31" w:rsidRPr="00BE03EB">
        <w:rPr>
          <w:rFonts w:ascii="Arial" w:eastAsiaTheme="minorHAnsi" w:hAnsi="Arial" w:cs="Arial"/>
          <w:i/>
          <w:lang w:val="en-ZA"/>
        </w:rPr>
        <w:t xml:space="preserve"> </w:t>
      </w:r>
      <w:r w:rsidR="003E08DF" w:rsidRPr="00BE03EB">
        <w:rPr>
          <w:rFonts w:ascii="Arial" w:eastAsiaTheme="minorHAnsi" w:hAnsi="Arial" w:cs="Arial"/>
          <w:i/>
          <w:lang w:val="en-ZA"/>
        </w:rPr>
        <w:t xml:space="preserve">O and </w:t>
      </w:r>
      <w:r w:rsidR="00BB2C31" w:rsidRPr="00BE03EB">
        <w:rPr>
          <w:rFonts w:ascii="Arial" w:eastAsiaTheme="minorHAnsi" w:hAnsi="Arial" w:cs="Arial"/>
          <w:i/>
          <w:lang w:val="en-ZA"/>
        </w:rPr>
        <w:t>O</w:t>
      </w:r>
      <w:r w:rsidR="003E08DF" w:rsidRPr="00BE03EB">
        <w:rPr>
          <w:rFonts w:ascii="Arial" w:eastAsiaTheme="minorHAnsi" w:hAnsi="Arial" w:cs="Arial"/>
          <w:i/>
          <w:lang w:val="en-ZA"/>
        </w:rPr>
        <w:t>thers</w:t>
      </w:r>
      <w:r w:rsidR="00BB2C31" w:rsidRPr="00BE03EB">
        <w:rPr>
          <w:rFonts w:ascii="Arial" w:eastAsiaTheme="minorHAnsi" w:hAnsi="Arial" w:cs="Arial"/>
          <w:lang w:val="en-ZA"/>
        </w:rPr>
        <w:t>.</w:t>
      </w:r>
      <w:r w:rsidR="007E05D9" w:rsidRPr="00FA6BC2">
        <w:rPr>
          <w:rStyle w:val="FootnoteReference"/>
          <w:rFonts w:ascii="Arial" w:eastAsiaTheme="minorHAnsi" w:hAnsi="Arial" w:cs="Arial"/>
          <w:lang w:val="en-ZA"/>
        </w:rPr>
        <w:footnoteReference w:id="20"/>
      </w:r>
      <w:r w:rsidR="003E08DF" w:rsidRPr="00FA6BC2">
        <w:rPr>
          <w:rFonts w:ascii="Arial" w:eastAsiaTheme="minorHAnsi" w:hAnsi="Arial" w:cs="Arial"/>
          <w:lang w:val="en-ZA"/>
        </w:rPr>
        <w:t xml:space="preserve"> </w:t>
      </w:r>
      <w:r w:rsidR="003E08DF" w:rsidRPr="00FA6BC2">
        <w:rPr>
          <w:rFonts w:ascii="Arial" w:eastAsiaTheme="minorHAnsi" w:hAnsi="Arial" w:cs="Arial"/>
          <w:i/>
          <w:lang w:val="en-ZA"/>
        </w:rPr>
        <w:t>Nedbank</w:t>
      </w:r>
      <w:r w:rsidR="003E08DF" w:rsidRPr="00FA6BC2">
        <w:rPr>
          <w:rFonts w:ascii="Arial" w:eastAsiaTheme="minorHAnsi" w:hAnsi="Arial" w:cs="Arial"/>
          <w:lang w:val="en-ZA"/>
        </w:rPr>
        <w:t xml:space="preserve"> has </w:t>
      </w:r>
      <w:r w:rsidR="00FD6348" w:rsidRPr="00FA6BC2">
        <w:rPr>
          <w:rFonts w:ascii="Arial" w:eastAsiaTheme="minorHAnsi" w:hAnsi="Arial" w:cs="Arial"/>
          <w:lang w:val="en-ZA"/>
        </w:rPr>
        <w:t>been criticised by</w:t>
      </w:r>
      <w:r w:rsidR="001752BD" w:rsidRPr="00FA6BC2">
        <w:rPr>
          <w:rFonts w:ascii="Arial" w:eastAsiaTheme="minorHAnsi" w:hAnsi="Arial" w:cs="Arial"/>
          <w:lang w:val="en-ZA"/>
        </w:rPr>
        <w:t xml:space="preserve"> academic writers</w:t>
      </w:r>
      <w:r w:rsidR="003E08DF" w:rsidRPr="00FA6BC2">
        <w:rPr>
          <w:rFonts w:ascii="Arial" w:eastAsiaTheme="minorHAnsi" w:hAnsi="Arial" w:cs="Arial"/>
          <w:lang w:val="en-ZA"/>
        </w:rPr>
        <w:t xml:space="preserve"> </w:t>
      </w:r>
      <w:r w:rsidR="00BB2C31" w:rsidRPr="00FA6BC2">
        <w:rPr>
          <w:rFonts w:ascii="Arial" w:eastAsiaTheme="minorHAnsi" w:hAnsi="Arial" w:cs="Arial"/>
          <w:lang w:val="en-ZA"/>
        </w:rPr>
        <w:t>(</w:t>
      </w:r>
      <w:r w:rsidR="00D50DCF" w:rsidRPr="00FA6BC2">
        <w:rPr>
          <w:rFonts w:ascii="Arial" w:eastAsiaTheme="minorHAnsi" w:hAnsi="Arial" w:cs="Arial"/>
          <w:lang w:val="en-ZA"/>
        </w:rPr>
        <w:t xml:space="preserve">eg </w:t>
      </w:r>
      <w:r w:rsidR="003E08DF" w:rsidRPr="00FA6BC2">
        <w:rPr>
          <w:rFonts w:ascii="Arial" w:eastAsiaTheme="minorHAnsi" w:hAnsi="Arial" w:cs="Arial"/>
          <w:lang w:val="en-ZA"/>
        </w:rPr>
        <w:t xml:space="preserve">Du Plessis, A &amp; Stander, A, ‘The establishment of a </w:t>
      </w:r>
      <w:r w:rsidR="003E08DF" w:rsidRPr="00FA6BC2">
        <w:rPr>
          <w:rFonts w:ascii="Arial" w:eastAsiaTheme="minorHAnsi" w:hAnsi="Arial" w:cs="Arial"/>
          <w:i/>
          <w:lang w:val="en-ZA"/>
        </w:rPr>
        <w:t>concursus creditorum</w:t>
      </w:r>
      <w:r w:rsidR="003E08DF" w:rsidRPr="00FA6BC2">
        <w:rPr>
          <w:rFonts w:ascii="Arial" w:eastAsiaTheme="minorHAnsi" w:hAnsi="Arial" w:cs="Arial"/>
          <w:lang w:val="en-ZA"/>
        </w:rPr>
        <w:t xml:space="preserve"> in insolvency and rectification of an agreement: N</w:t>
      </w:r>
      <w:r w:rsidR="003E08DF" w:rsidRPr="00BE03EB">
        <w:rPr>
          <w:rFonts w:ascii="Arial" w:eastAsiaTheme="minorHAnsi" w:hAnsi="Arial" w:cs="Arial"/>
          <w:lang w:val="en-ZA"/>
        </w:rPr>
        <w:t xml:space="preserve">edbank Ltd v Chance Brothers 2008 (4) SA 209 D’, </w:t>
      </w:r>
      <w:r w:rsidR="003E08DF" w:rsidRPr="00BE03EB">
        <w:rPr>
          <w:rFonts w:ascii="Arial" w:eastAsiaTheme="minorHAnsi" w:hAnsi="Arial" w:cs="Arial"/>
          <w:lang w:val="en-ZA"/>
        </w:rPr>
        <w:lastRenderedPageBreak/>
        <w:t>(2011) 74 THRHR 230; Steyn, L, ‘Rectification and concursus creditorum: Nedbank Limitetd v Chance’ (2008) Obiter 524-532).</w:t>
      </w:r>
    </w:p>
    <w:p w14:paraId="3AC266D2" w14:textId="77777777" w:rsidR="00F9357A" w:rsidRPr="00BE03EB" w:rsidRDefault="00F9357A" w:rsidP="00873E0A">
      <w:pPr>
        <w:pStyle w:val="ListParagraph"/>
        <w:spacing w:line="360" w:lineRule="auto"/>
        <w:ind w:left="0"/>
        <w:jc w:val="both"/>
        <w:rPr>
          <w:rFonts w:ascii="Arial" w:eastAsiaTheme="minorHAnsi" w:hAnsi="Arial" w:cs="Arial"/>
          <w:lang w:val="en-ZA"/>
        </w:rPr>
      </w:pPr>
    </w:p>
    <w:p w14:paraId="03939A32" w14:textId="0A9735ED" w:rsidR="005835BC" w:rsidRPr="00BE03EB" w:rsidRDefault="00B57EDE" w:rsidP="00B57EDE">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[37]</w:t>
      </w:r>
      <w:r w:rsidRPr="00BE03EB">
        <w:rPr>
          <w:rFonts w:ascii="Arial" w:eastAsiaTheme="minorHAnsi" w:hAnsi="Arial" w:cs="Arial"/>
          <w:lang w:val="en-ZA"/>
        </w:rPr>
        <w:tab/>
      </w:r>
      <w:r w:rsidR="001752BD" w:rsidRPr="00BE03EB">
        <w:rPr>
          <w:rFonts w:ascii="Arial" w:eastAsiaTheme="minorHAnsi" w:hAnsi="Arial" w:cs="Arial"/>
          <w:lang w:val="en-ZA"/>
        </w:rPr>
        <w:t>It is necessary to analyse the judgment in</w:t>
      </w:r>
      <w:r w:rsidR="001752BD" w:rsidRPr="00BE03EB">
        <w:rPr>
          <w:rFonts w:ascii="Arial" w:eastAsiaTheme="minorHAnsi" w:hAnsi="Arial" w:cs="Arial"/>
          <w:i/>
          <w:lang w:val="en-ZA"/>
        </w:rPr>
        <w:t xml:space="preserve"> Nedbank</w:t>
      </w:r>
      <w:r w:rsidR="001752BD" w:rsidRPr="00BE03EB">
        <w:rPr>
          <w:rFonts w:ascii="Arial" w:eastAsiaTheme="minorHAnsi" w:hAnsi="Arial" w:cs="Arial"/>
          <w:lang w:val="en-ZA"/>
        </w:rPr>
        <w:t xml:space="preserve"> in some detail</w:t>
      </w:r>
      <w:r w:rsidR="0037293C" w:rsidRPr="00BE03EB">
        <w:rPr>
          <w:rFonts w:ascii="Arial" w:eastAsiaTheme="minorHAnsi" w:hAnsi="Arial" w:cs="Arial"/>
          <w:lang w:val="en-ZA"/>
        </w:rPr>
        <w:t xml:space="preserve"> in order to demonstrate why the </w:t>
      </w:r>
      <w:r w:rsidR="00586F21" w:rsidRPr="00BE03EB">
        <w:rPr>
          <w:rFonts w:ascii="Arial" w:eastAsiaTheme="minorHAnsi" w:hAnsi="Arial" w:cs="Arial"/>
          <w:lang w:val="en-ZA"/>
        </w:rPr>
        <w:t>h</w:t>
      </w:r>
      <w:r w:rsidR="0037293C" w:rsidRPr="00BE03EB">
        <w:rPr>
          <w:rFonts w:ascii="Arial" w:eastAsiaTheme="minorHAnsi" w:hAnsi="Arial" w:cs="Arial"/>
          <w:lang w:val="en-ZA"/>
        </w:rPr>
        <w:t xml:space="preserve">igh </w:t>
      </w:r>
      <w:r w:rsidR="00586F21" w:rsidRPr="00BE03EB">
        <w:rPr>
          <w:rFonts w:ascii="Arial" w:eastAsiaTheme="minorHAnsi" w:hAnsi="Arial" w:cs="Arial"/>
          <w:lang w:val="en-ZA"/>
        </w:rPr>
        <w:t>c</w:t>
      </w:r>
      <w:r w:rsidR="0037293C" w:rsidRPr="00BE03EB">
        <w:rPr>
          <w:rFonts w:ascii="Arial" w:eastAsiaTheme="minorHAnsi" w:hAnsi="Arial" w:cs="Arial"/>
          <w:lang w:val="en-ZA"/>
        </w:rPr>
        <w:t xml:space="preserve">ourt was correct in not following it. </w:t>
      </w:r>
      <w:r w:rsidR="003E08DF" w:rsidRPr="00BE03EB">
        <w:rPr>
          <w:rFonts w:ascii="Arial" w:eastAsiaTheme="minorHAnsi" w:hAnsi="Arial" w:cs="Arial"/>
          <w:lang w:val="en-ZA"/>
        </w:rPr>
        <w:t>The common cause fac</w:t>
      </w:r>
      <w:r w:rsidR="00B6643F" w:rsidRPr="00BE03EB">
        <w:rPr>
          <w:rFonts w:ascii="Arial" w:eastAsiaTheme="minorHAnsi" w:hAnsi="Arial" w:cs="Arial"/>
          <w:lang w:val="en-ZA"/>
        </w:rPr>
        <w:t>ts on which the matter was</w:t>
      </w:r>
      <w:r w:rsidR="003E08DF" w:rsidRPr="00BE03EB">
        <w:rPr>
          <w:rFonts w:ascii="Arial" w:eastAsiaTheme="minorHAnsi" w:hAnsi="Arial" w:cs="Arial"/>
          <w:lang w:val="en-ZA"/>
        </w:rPr>
        <w:t xml:space="preserve"> decided were the following. On 17 April 1998, Chance Brothers was placed</w:t>
      </w:r>
      <w:r w:rsidR="006D290D" w:rsidRPr="00BE03EB">
        <w:rPr>
          <w:rFonts w:ascii="Arial" w:eastAsiaTheme="minorHAnsi" w:hAnsi="Arial" w:cs="Arial"/>
          <w:lang w:val="en-ZA"/>
        </w:rPr>
        <w:t xml:space="preserve"> </w:t>
      </w:r>
      <w:r w:rsidR="006D290D" w:rsidRPr="00FA6BC2">
        <w:rPr>
          <w:rFonts w:ascii="Arial" w:eastAsiaTheme="minorHAnsi" w:hAnsi="Arial" w:cs="Arial"/>
          <w:lang w:val="en-ZA"/>
        </w:rPr>
        <w:t>under</w:t>
      </w:r>
      <w:r w:rsidR="003E08DF" w:rsidRPr="00FA6BC2">
        <w:rPr>
          <w:rFonts w:ascii="Arial" w:eastAsiaTheme="minorHAnsi" w:hAnsi="Arial" w:cs="Arial"/>
          <w:lang w:val="en-ZA"/>
        </w:rPr>
        <w:t xml:space="preserve"> provisional liquidation at the instance o</w:t>
      </w:r>
      <w:r w:rsidR="00BB60D0" w:rsidRPr="00FA6BC2">
        <w:rPr>
          <w:rFonts w:ascii="Arial" w:eastAsiaTheme="minorHAnsi" w:hAnsi="Arial" w:cs="Arial"/>
          <w:lang w:val="en-ZA"/>
        </w:rPr>
        <w:t xml:space="preserve">f Nedbank. During October 1998, </w:t>
      </w:r>
      <w:r w:rsidR="003E08DF" w:rsidRPr="00FA6BC2">
        <w:rPr>
          <w:rFonts w:ascii="Arial" w:eastAsiaTheme="minorHAnsi" w:hAnsi="Arial" w:cs="Arial"/>
          <w:lang w:val="en-ZA"/>
        </w:rPr>
        <w:t>the parties entered into an agreement (</w:t>
      </w:r>
      <w:r w:rsidR="00BB60D0" w:rsidRPr="00BE03EB">
        <w:rPr>
          <w:rFonts w:ascii="Arial" w:eastAsiaTheme="minorHAnsi" w:hAnsi="Arial" w:cs="Arial"/>
          <w:lang w:val="en-ZA"/>
        </w:rPr>
        <w:t xml:space="preserve">the reorganisation agreement) </w:t>
      </w:r>
      <w:r w:rsidR="003E08DF" w:rsidRPr="00BE03EB">
        <w:rPr>
          <w:rFonts w:ascii="Arial" w:eastAsiaTheme="minorHAnsi" w:hAnsi="Arial" w:cs="Arial"/>
          <w:lang w:val="en-ZA"/>
        </w:rPr>
        <w:t>with the purpose of restructuring Chance Brothers’ indebtedne</w:t>
      </w:r>
      <w:r w:rsidR="00BB60D0" w:rsidRPr="00BE03EB">
        <w:rPr>
          <w:rFonts w:ascii="Arial" w:eastAsiaTheme="minorHAnsi" w:hAnsi="Arial" w:cs="Arial"/>
          <w:lang w:val="en-ZA"/>
        </w:rPr>
        <w:t xml:space="preserve">ss to Nedbank and to ensure </w:t>
      </w:r>
      <w:r w:rsidR="003E08DF" w:rsidRPr="00BE03EB">
        <w:rPr>
          <w:rFonts w:ascii="Arial" w:eastAsiaTheme="minorHAnsi" w:hAnsi="Arial" w:cs="Arial"/>
          <w:lang w:val="en-ZA"/>
        </w:rPr>
        <w:t xml:space="preserve">Chance Brothers’ removal from provisional liquidation. It was recorded in </w:t>
      </w:r>
      <w:r w:rsidR="0037293C" w:rsidRPr="00BE03EB">
        <w:rPr>
          <w:rFonts w:ascii="Arial" w:eastAsiaTheme="minorHAnsi" w:hAnsi="Arial" w:cs="Arial"/>
          <w:lang w:val="en-ZA"/>
        </w:rPr>
        <w:t xml:space="preserve">the </w:t>
      </w:r>
      <w:r w:rsidR="003E08DF" w:rsidRPr="00BE03EB">
        <w:rPr>
          <w:rFonts w:ascii="Arial" w:eastAsiaTheme="minorHAnsi" w:hAnsi="Arial" w:cs="Arial"/>
          <w:lang w:val="en-ZA"/>
        </w:rPr>
        <w:t>reorganisation agreement that Chance Brothers was indebted to Nedbank, as at the date of signature of the agreement, in an amount i</w:t>
      </w:r>
      <w:r w:rsidR="00BB60D0" w:rsidRPr="00BE03EB">
        <w:rPr>
          <w:rFonts w:ascii="Arial" w:eastAsiaTheme="minorHAnsi" w:hAnsi="Arial" w:cs="Arial"/>
          <w:lang w:val="en-ZA"/>
        </w:rPr>
        <w:t xml:space="preserve">n excess of R10 million. </w:t>
      </w:r>
      <w:r w:rsidR="003E08DF" w:rsidRPr="00BE03EB">
        <w:rPr>
          <w:rFonts w:ascii="Arial" w:eastAsiaTheme="minorHAnsi" w:hAnsi="Arial" w:cs="Arial"/>
          <w:lang w:val="en-ZA"/>
        </w:rPr>
        <w:t>It was also recorded that the defendants had personally</w:t>
      </w:r>
      <w:r w:rsidR="0037293C" w:rsidRPr="00BE03EB">
        <w:rPr>
          <w:rFonts w:ascii="Arial" w:eastAsiaTheme="minorHAnsi" w:hAnsi="Arial" w:cs="Arial"/>
          <w:lang w:val="en-ZA"/>
        </w:rPr>
        <w:t xml:space="preserve"> guara</w:t>
      </w:r>
      <w:r w:rsidR="00BB60D0" w:rsidRPr="00BE03EB">
        <w:rPr>
          <w:rFonts w:ascii="Arial" w:eastAsiaTheme="minorHAnsi" w:hAnsi="Arial" w:cs="Arial"/>
          <w:lang w:val="en-ZA"/>
        </w:rPr>
        <w:t xml:space="preserve">nteed the obligations of Chance </w:t>
      </w:r>
      <w:r w:rsidR="0037293C" w:rsidRPr="00BE03EB">
        <w:rPr>
          <w:rFonts w:ascii="Arial" w:eastAsiaTheme="minorHAnsi" w:hAnsi="Arial" w:cs="Arial"/>
          <w:lang w:val="en-ZA"/>
        </w:rPr>
        <w:t>B</w:t>
      </w:r>
      <w:r w:rsidR="003E08DF" w:rsidRPr="00BE03EB">
        <w:rPr>
          <w:rFonts w:ascii="Arial" w:eastAsiaTheme="minorHAnsi" w:hAnsi="Arial" w:cs="Arial"/>
          <w:lang w:val="en-ZA"/>
        </w:rPr>
        <w:t>rothers to Nedbank in terms of suretyship agreements executed during 1993.</w:t>
      </w:r>
    </w:p>
    <w:p w14:paraId="65FC6E88" w14:textId="77777777" w:rsidR="00B57EDE" w:rsidRPr="00BE03EB" w:rsidRDefault="00B57EDE" w:rsidP="00B57EDE">
      <w:pPr>
        <w:pStyle w:val="ListParagraph"/>
        <w:spacing w:line="360" w:lineRule="auto"/>
        <w:ind w:left="0"/>
        <w:jc w:val="both"/>
        <w:rPr>
          <w:rFonts w:ascii="Arial" w:eastAsiaTheme="minorHAnsi" w:hAnsi="Arial" w:cs="Arial"/>
          <w:lang w:val="en-ZA"/>
        </w:rPr>
      </w:pPr>
    </w:p>
    <w:p w14:paraId="2BBF6700" w14:textId="0646F7E1" w:rsidR="003E08DF" w:rsidRPr="00BE03EB" w:rsidRDefault="00B57EDE" w:rsidP="00B57EDE">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[38]</w:t>
      </w:r>
      <w:r w:rsidRPr="00BE03EB">
        <w:rPr>
          <w:rFonts w:ascii="Arial" w:eastAsiaTheme="minorHAnsi" w:hAnsi="Arial" w:cs="Arial"/>
          <w:lang w:val="en-ZA"/>
        </w:rPr>
        <w:tab/>
      </w:r>
      <w:r w:rsidR="003E08DF" w:rsidRPr="00BE03EB">
        <w:rPr>
          <w:rFonts w:ascii="Arial" w:eastAsiaTheme="minorHAnsi" w:hAnsi="Arial" w:cs="Arial"/>
          <w:lang w:val="en-ZA"/>
        </w:rPr>
        <w:t>In terms of the reorganisation agreement a portion of t</w:t>
      </w:r>
      <w:r w:rsidR="0037293C" w:rsidRPr="00BE03EB">
        <w:rPr>
          <w:rFonts w:ascii="Arial" w:eastAsiaTheme="minorHAnsi" w:hAnsi="Arial" w:cs="Arial"/>
          <w:lang w:val="en-ZA"/>
        </w:rPr>
        <w:t>he debt owed by Chance B</w:t>
      </w:r>
      <w:r w:rsidR="003E08DF" w:rsidRPr="00BE03EB">
        <w:rPr>
          <w:rFonts w:ascii="Arial" w:eastAsiaTheme="minorHAnsi" w:hAnsi="Arial" w:cs="Arial"/>
          <w:lang w:val="en-ZA"/>
        </w:rPr>
        <w:t>rothers</w:t>
      </w:r>
      <w:r w:rsidR="009520E7" w:rsidRPr="00BE03EB">
        <w:rPr>
          <w:rFonts w:ascii="Arial" w:eastAsiaTheme="minorHAnsi" w:hAnsi="Arial" w:cs="Arial"/>
          <w:lang w:val="en-ZA"/>
        </w:rPr>
        <w:t>,</w:t>
      </w:r>
      <w:r w:rsidR="003E08DF" w:rsidRPr="00BE03EB">
        <w:rPr>
          <w:rFonts w:ascii="Arial" w:eastAsiaTheme="minorHAnsi" w:hAnsi="Arial" w:cs="Arial"/>
          <w:lang w:val="en-ZA"/>
        </w:rPr>
        <w:t xml:space="preserve"> R3</w:t>
      </w:r>
      <w:r w:rsidR="005B5448" w:rsidRPr="00BE03EB">
        <w:rPr>
          <w:rFonts w:ascii="Arial" w:eastAsiaTheme="minorHAnsi" w:hAnsi="Arial" w:cs="Arial"/>
          <w:lang w:val="en-ZA"/>
        </w:rPr>
        <w:t>.</w:t>
      </w:r>
      <w:r w:rsidR="003E08DF" w:rsidRPr="00BE03EB">
        <w:rPr>
          <w:rFonts w:ascii="Arial" w:eastAsiaTheme="minorHAnsi" w:hAnsi="Arial" w:cs="Arial"/>
          <w:lang w:val="en-ZA"/>
        </w:rPr>
        <w:t xml:space="preserve">5 million, was to be repaid </w:t>
      </w:r>
      <w:r w:rsidR="005B5448" w:rsidRPr="00BE03EB">
        <w:rPr>
          <w:rFonts w:ascii="Arial" w:eastAsiaTheme="minorHAnsi" w:hAnsi="Arial" w:cs="Arial"/>
          <w:lang w:val="en-ZA"/>
        </w:rPr>
        <w:t xml:space="preserve">to </w:t>
      </w:r>
      <w:r w:rsidR="003E08DF" w:rsidRPr="00BE03EB">
        <w:rPr>
          <w:rFonts w:ascii="Arial" w:eastAsiaTheme="minorHAnsi" w:hAnsi="Arial" w:cs="Arial"/>
          <w:lang w:val="en-ZA"/>
        </w:rPr>
        <w:t>Nedbank by the issue to the latter of 3</w:t>
      </w:r>
      <w:r w:rsidR="005B5448" w:rsidRPr="00BE03EB">
        <w:rPr>
          <w:rFonts w:ascii="Arial" w:eastAsiaTheme="minorHAnsi" w:hAnsi="Arial" w:cs="Arial"/>
          <w:lang w:val="en-ZA"/>
        </w:rPr>
        <w:t>.</w:t>
      </w:r>
      <w:r w:rsidR="003E08DF" w:rsidRPr="00BE03EB">
        <w:rPr>
          <w:rFonts w:ascii="Arial" w:eastAsiaTheme="minorHAnsi" w:hAnsi="Arial" w:cs="Arial"/>
          <w:lang w:val="en-ZA"/>
        </w:rPr>
        <w:t>5 million cumulativ</w:t>
      </w:r>
      <w:r w:rsidR="0094504B" w:rsidRPr="00BE03EB">
        <w:rPr>
          <w:rFonts w:ascii="Arial" w:eastAsiaTheme="minorHAnsi" w:hAnsi="Arial" w:cs="Arial"/>
          <w:lang w:val="en-ZA"/>
        </w:rPr>
        <w:t xml:space="preserve">e redeemable preference shares. </w:t>
      </w:r>
      <w:r w:rsidR="003E08DF" w:rsidRPr="00BE03EB">
        <w:rPr>
          <w:rFonts w:ascii="Arial" w:eastAsiaTheme="minorHAnsi" w:hAnsi="Arial" w:cs="Arial"/>
          <w:lang w:val="en-ZA"/>
        </w:rPr>
        <w:t xml:space="preserve">The parties agreed on the issue price of one </w:t>
      </w:r>
      <w:r w:rsidR="00A829AE" w:rsidRPr="00BE03EB">
        <w:rPr>
          <w:rFonts w:ascii="Arial" w:eastAsiaTheme="minorHAnsi" w:hAnsi="Arial" w:cs="Arial"/>
          <w:lang w:val="en-ZA"/>
        </w:rPr>
        <w:t>r</w:t>
      </w:r>
      <w:r w:rsidR="003E08DF" w:rsidRPr="00BE03EB">
        <w:rPr>
          <w:rFonts w:ascii="Arial" w:eastAsiaTheme="minorHAnsi" w:hAnsi="Arial" w:cs="Arial"/>
          <w:lang w:val="en-ZA"/>
        </w:rPr>
        <w:t xml:space="preserve">and per preference share, with a cost of one cent </w:t>
      </w:r>
      <w:r w:rsidR="009520E7" w:rsidRPr="00BE03EB">
        <w:rPr>
          <w:rFonts w:ascii="Arial" w:eastAsiaTheme="minorHAnsi" w:hAnsi="Arial" w:cs="Arial"/>
          <w:lang w:val="en-ZA"/>
        </w:rPr>
        <w:t xml:space="preserve">and </w:t>
      </w:r>
      <w:r w:rsidR="003E08DF" w:rsidRPr="00BE03EB">
        <w:rPr>
          <w:rFonts w:ascii="Arial" w:eastAsiaTheme="minorHAnsi" w:hAnsi="Arial" w:cs="Arial"/>
          <w:lang w:val="en-ZA"/>
        </w:rPr>
        <w:t>a premium of 99 cents per share. The shares were issued subject to the terms and conditions set out in the annexure to the reorganisat</w:t>
      </w:r>
      <w:r w:rsidR="00F72C21" w:rsidRPr="00BE03EB">
        <w:rPr>
          <w:rFonts w:ascii="Arial" w:eastAsiaTheme="minorHAnsi" w:hAnsi="Arial" w:cs="Arial"/>
          <w:lang w:val="en-ZA"/>
        </w:rPr>
        <w:t xml:space="preserve">ion agreement. </w:t>
      </w:r>
      <w:r w:rsidR="00BB60D0" w:rsidRPr="00BE03EB">
        <w:rPr>
          <w:rFonts w:ascii="Arial" w:eastAsiaTheme="minorHAnsi" w:hAnsi="Arial" w:cs="Arial"/>
          <w:lang w:val="en-ZA"/>
        </w:rPr>
        <w:t xml:space="preserve">Chance Brothers’ </w:t>
      </w:r>
      <w:r w:rsidR="003E08DF" w:rsidRPr="00BE03EB">
        <w:rPr>
          <w:rFonts w:ascii="Arial" w:eastAsiaTheme="minorHAnsi" w:hAnsi="Arial" w:cs="Arial"/>
          <w:lang w:val="en-ZA"/>
        </w:rPr>
        <w:t>remaining indebtedness to Nedbank was to be dealt with in terms of a loan agreement concluded by the parties during 1996. However, by mistake, the reorganisation agreement was not accurately reduced to writing and the signed document reflected the redemption value of the preference shares as R35</w:t>
      </w:r>
      <w:r w:rsidR="00A829AE" w:rsidRPr="00BE03EB">
        <w:rPr>
          <w:rFonts w:ascii="Arial" w:eastAsiaTheme="minorHAnsi" w:hAnsi="Arial" w:cs="Arial"/>
          <w:lang w:val="en-ZA"/>
        </w:rPr>
        <w:t xml:space="preserve"> </w:t>
      </w:r>
      <w:r w:rsidR="003E08DF" w:rsidRPr="00BE03EB">
        <w:rPr>
          <w:rFonts w:ascii="Arial" w:eastAsiaTheme="minorHAnsi" w:hAnsi="Arial" w:cs="Arial"/>
          <w:lang w:val="en-ZA"/>
        </w:rPr>
        <w:t>000 instead of the intended R3.5 million. It was a slip of a pen.</w:t>
      </w:r>
    </w:p>
    <w:p w14:paraId="6BA017E6" w14:textId="77777777" w:rsidR="00B57EDE" w:rsidRPr="00BE03EB" w:rsidRDefault="00B57EDE" w:rsidP="00B57EDE">
      <w:pPr>
        <w:pStyle w:val="ListParagraph"/>
        <w:spacing w:line="360" w:lineRule="auto"/>
        <w:ind w:left="0"/>
        <w:jc w:val="both"/>
        <w:rPr>
          <w:rFonts w:ascii="Arial" w:eastAsiaTheme="minorHAnsi" w:hAnsi="Arial" w:cs="Arial"/>
          <w:lang w:val="en-ZA"/>
        </w:rPr>
      </w:pPr>
    </w:p>
    <w:p w14:paraId="68DF3BEC" w14:textId="60CF92F8" w:rsidR="003E08DF" w:rsidRPr="00BE03EB" w:rsidRDefault="00B57EDE" w:rsidP="00B57EDE">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[39]</w:t>
      </w:r>
      <w:r w:rsidRPr="00BE03EB">
        <w:rPr>
          <w:rFonts w:ascii="Arial" w:eastAsiaTheme="minorHAnsi" w:hAnsi="Arial" w:cs="Arial"/>
          <w:lang w:val="en-ZA"/>
        </w:rPr>
        <w:tab/>
      </w:r>
      <w:r w:rsidR="009520E7" w:rsidRPr="00BE03EB">
        <w:rPr>
          <w:rFonts w:ascii="Arial" w:eastAsiaTheme="minorHAnsi" w:hAnsi="Arial" w:cs="Arial"/>
          <w:lang w:val="en-ZA"/>
        </w:rPr>
        <w:t>In 2002</w:t>
      </w:r>
      <w:r w:rsidR="005B5448" w:rsidRPr="00BE03EB">
        <w:rPr>
          <w:rFonts w:ascii="Arial" w:eastAsiaTheme="minorHAnsi" w:hAnsi="Arial" w:cs="Arial"/>
          <w:lang w:val="en-ZA"/>
        </w:rPr>
        <w:t>,</w:t>
      </w:r>
      <w:r w:rsidR="009520E7" w:rsidRPr="00BE03EB">
        <w:rPr>
          <w:rFonts w:ascii="Arial" w:eastAsiaTheme="minorHAnsi" w:hAnsi="Arial" w:cs="Arial"/>
          <w:lang w:val="en-ZA"/>
        </w:rPr>
        <w:t xml:space="preserve"> Chance B</w:t>
      </w:r>
      <w:r w:rsidR="003E08DF" w:rsidRPr="00BE03EB">
        <w:rPr>
          <w:rFonts w:ascii="Arial" w:eastAsiaTheme="minorHAnsi" w:hAnsi="Arial" w:cs="Arial"/>
          <w:lang w:val="en-ZA"/>
        </w:rPr>
        <w:t>rothers was wound</w:t>
      </w:r>
      <w:r w:rsidR="009520E7" w:rsidRPr="00BE03EB">
        <w:rPr>
          <w:rFonts w:ascii="Arial" w:eastAsiaTheme="minorHAnsi" w:hAnsi="Arial" w:cs="Arial"/>
          <w:lang w:val="en-ZA"/>
        </w:rPr>
        <w:t>-</w:t>
      </w:r>
      <w:r w:rsidR="003E08DF" w:rsidRPr="00BE03EB">
        <w:rPr>
          <w:rFonts w:ascii="Arial" w:eastAsiaTheme="minorHAnsi" w:hAnsi="Arial" w:cs="Arial"/>
          <w:lang w:val="en-ZA"/>
        </w:rPr>
        <w:t>up</w:t>
      </w:r>
      <w:r w:rsidR="00496D01" w:rsidRPr="00BE03EB">
        <w:rPr>
          <w:rFonts w:ascii="Arial" w:eastAsiaTheme="minorHAnsi" w:hAnsi="Arial" w:cs="Arial"/>
          <w:lang w:val="en-ZA"/>
        </w:rPr>
        <w:t>,</w:t>
      </w:r>
      <w:r w:rsidR="003E08DF" w:rsidRPr="00BE03EB">
        <w:rPr>
          <w:rFonts w:ascii="Arial" w:eastAsiaTheme="minorHAnsi" w:hAnsi="Arial" w:cs="Arial"/>
          <w:lang w:val="en-ZA"/>
        </w:rPr>
        <w:t xml:space="preserve"> on account of its insolvency. Nedbank’s c</w:t>
      </w:r>
      <w:r w:rsidR="009520E7" w:rsidRPr="00BE03EB">
        <w:rPr>
          <w:rFonts w:ascii="Arial" w:eastAsiaTheme="minorHAnsi" w:hAnsi="Arial" w:cs="Arial"/>
          <w:lang w:val="en-ZA"/>
        </w:rPr>
        <w:t>laim against it</w:t>
      </w:r>
      <w:r w:rsidR="003E08DF" w:rsidRPr="00BE03EB">
        <w:rPr>
          <w:rFonts w:ascii="Arial" w:eastAsiaTheme="minorHAnsi" w:hAnsi="Arial" w:cs="Arial"/>
          <w:lang w:val="en-ZA"/>
        </w:rPr>
        <w:t xml:space="preserve"> for R10 752 119.85 (which included an amount of R3.5 million as the redemption value of preference shares) was accepted by the joint liquidators and was reflected in the second and final liquida</w:t>
      </w:r>
      <w:r w:rsidR="0094504B" w:rsidRPr="00BE03EB">
        <w:rPr>
          <w:rFonts w:ascii="Arial" w:eastAsiaTheme="minorHAnsi" w:hAnsi="Arial" w:cs="Arial"/>
          <w:lang w:val="en-ZA"/>
        </w:rPr>
        <w:t>tion and distribution accounts</w:t>
      </w:r>
      <w:r w:rsidR="00BB60D0" w:rsidRPr="00BE03EB">
        <w:rPr>
          <w:rFonts w:ascii="Arial" w:eastAsiaTheme="minorHAnsi" w:hAnsi="Arial" w:cs="Arial"/>
          <w:lang w:val="en-ZA"/>
        </w:rPr>
        <w:t xml:space="preserve">. </w:t>
      </w:r>
      <w:r w:rsidR="003E08DF" w:rsidRPr="00BE03EB">
        <w:rPr>
          <w:rFonts w:ascii="Arial" w:eastAsiaTheme="minorHAnsi" w:hAnsi="Arial" w:cs="Arial"/>
          <w:lang w:val="en-ZA"/>
        </w:rPr>
        <w:t xml:space="preserve">These were confirmed by the </w:t>
      </w:r>
      <w:r w:rsidR="00673049" w:rsidRPr="00BE03EB">
        <w:rPr>
          <w:rFonts w:ascii="Arial" w:eastAsiaTheme="minorHAnsi" w:hAnsi="Arial" w:cs="Arial"/>
          <w:lang w:val="en-ZA"/>
        </w:rPr>
        <w:t>M</w:t>
      </w:r>
      <w:r w:rsidR="003E08DF" w:rsidRPr="00BE03EB">
        <w:rPr>
          <w:rFonts w:ascii="Arial" w:eastAsiaTheme="minorHAnsi" w:hAnsi="Arial" w:cs="Arial"/>
          <w:lang w:val="en-ZA"/>
        </w:rPr>
        <w:t xml:space="preserve">aster of the </w:t>
      </w:r>
      <w:r w:rsidR="00A30387" w:rsidRPr="00BE03EB">
        <w:rPr>
          <w:rFonts w:ascii="Arial" w:eastAsiaTheme="minorHAnsi" w:hAnsi="Arial" w:cs="Arial"/>
          <w:lang w:val="en-ZA"/>
        </w:rPr>
        <w:t xml:space="preserve">High Court </w:t>
      </w:r>
      <w:r w:rsidR="003E08DF" w:rsidRPr="00BE03EB">
        <w:rPr>
          <w:rFonts w:ascii="Arial" w:eastAsiaTheme="minorHAnsi" w:hAnsi="Arial" w:cs="Arial"/>
          <w:lang w:val="en-ZA"/>
        </w:rPr>
        <w:t>in 2004 and 2007, respectively. Nedbank received dividends of R796</w:t>
      </w:r>
      <w:r w:rsidR="005835BC" w:rsidRPr="00BE03EB">
        <w:rPr>
          <w:rFonts w:ascii="Arial" w:eastAsiaTheme="minorHAnsi" w:hAnsi="Arial" w:cs="Arial"/>
          <w:lang w:val="en-ZA"/>
        </w:rPr>
        <w:t xml:space="preserve"> </w:t>
      </w:r>
      <w:r w:rsidR="0094504B" w:rsidRPr="00BE03EB">
        <w:rPr>
          <w:rFonts w:ascii="Arial" w:eastAsiaTheme="minorHAnsi" w:hAnsi="Arial" w:cs="Arial"/>
          <w:lang w:val="en-ZA"/>
        </w:rPr>
        <w:t xml:space="preserve">835.81 from the liquidators. </w:t>
      </w:r>
      <w:r w:rsidR="003E08DF" w:rsidRPr="00BE03EB">
        <w:rPr>
          <w:rFonts w:ascii="Arial" w:eastAsiaTheme="minorHAnsi" w:hAnsi="Arial" w:cs="Arial"/>
          <w:lang w:val="en-ZA"/>
        </w:rPr>
        <w:t>Thereafter, Nedbank sued the sureties for the balance</w:t>
      </w:r>
      <w:r w:rsidR="00496D01" w:rsidRPr="00BE03EB">
        <w:rPr>
          <w:rFonts w:ascii="Arial" w:eastAsiaTheme="minorHAnsi" w:hAnsi="Arial" w:cs="Arial"/>
          <w:lang w:val="en-ZA"/>
        </w:rPr>
        <w:t>,</w:t>
      </w:r>
      <w:r w:rsidR="003E08DF" w:rsidRPr="00BE03EB">
        <w:rPr>
          <w:rFonts w:ascii="Arial" w:eastAsiaTheme="minorHAnsi" w:hAnsi="Arial" w:cs="Arial"/>
          <w:lang w:val="en-ZA"/>
        </w:rPr>
        <w:t xml:space="preserve"> which it contended was owed </w:t>
      </w:r>
      <w:r w:rsidR="003E08DF" w:rsidRPr="00BE03EB">
        <w:rPr>
          <w:rFonts w:ascii="Arial" w:eastAsiaTheme="minorHAnsi" w:hAnsi="Arial" w:cs="Arial"/>
          <w:lang w:val="en-ZA"/>
        </w:rPr>
        <w:lastRenderedPageBreak/>
        <w:t>to it by Chance Brothers at t</w:t>
      </w:r>
      <w:r w:rsidR="009520E7" w:rsidRPr="00BE03EB">
        <w:rPr>
          <w:rFonts w:ascii="Arial" w:eastAsiaTheme="minorHAnsi" w:hAnsi="Arial" w:cs="Arial"/>
          <w:lang w:val="en-ZA"/>
        </w:rPr>
        <w:t>he time when it was wound-up, less the dividend it</w:t>
      </w:r>
      <w:r w:rsidR="003E08DF" w:rsidRPr="00BE03EB">
        <w:rPr>
          <w:rFonts w:ascii="Arial" w:eastAsiaTheme="minorHAnsi" w:hAnsi="Arial" w:cs="Arial"/>
          <w:lang w:val="en-ZA"/>
        </w:rPr>
        <w:t xml:space="preserve"> received from the joint liquidators. In the same action, Nedbank sought rectification of the contract to reflect correctly the redemption value of the preference shares as R3.5 million.</w:t>
      </w:r>
    </w:p>
    <w:p w14:paraId="19A9F8B9" w14:textId="77777777" w:rsidR="00F9357A" w:rsidRPr="00BE03EB" w:rsidRDefault="00F9357A" w:rsidP="00B57EDE">
      <w:pPr>
        <w:spacing w:line="360" w:lineRule="auto"/>
        <w:jc w:val="both"/>
        <w:rPr>
          <w:rFonts w:ascii="Arial" w:eastAsiaTheme="minorHAnsi" w:hAnsi="Arial" w:cs="Arial"/>
          <w:lang w:val="en-ZA"/>
        </w:rPr>
      </w:pPr>
    </w:p>
    <w:p w14:paraId="53535EDA" w14:textId="0B5A982A" w:rsidR="00FB3D1D" w:rsidRPr="00FA6BC2" w:rsidRDefault="00B57EDE" w:rsidP="00B57EDE">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[40]</w:t>
      </w:r>
      <w:r w:rsidRPr="00BE03EB">
        <w:rPr>
          <w:rFonts w:ascii="Arial" w:eastAsiaTheme="minorHAnsi" w:hAnsi="Arial" w:cs="Arial"/>
          <w:lang w:val="en-ZA"/>
        </w:rPr>
        <w:tab/>
      </w:r>
      <w:r w:rsidR="003E08DF" w:rsidRPr="00BE03EB">
        <w:rPr>
          <w:rFonts w:ascii="Arial" w:eastAsiaTheme="minorHAnsi" w:hAnsi="Arial" w:cs="Arial"/>
          <w:lang w:val="en-ZA"/>
        </w:rPr>
        <w:t xml:space="preserve">The defence raised by the sureties was that the reorganisation agreement </w:t>
      </w:r>
      <w:r w:rsidR="0060767B" w:rsidRPr="00BE03EB">
        <w:rPr>
          <w:rFonts w:ascii="Arial" w:eastAsiaTheme="minorHAnsi" w:hAnsi="Arial" w:cs="Arial"/>
          <w:lang w:val="en-ZA"/>
        </w:rPr>
        <w:t>could not</w:t>
      </w:r>
      <w:r w:rsidR="003E08DF" w:rsidRPr="00BE03EB">
        <w:rPr>
          <w:rFonts w:ascii="Arial" w:eastAsiaTheme="minorHAnsi" w:hAnsi="Arial" w:cs="Arial"/>
          <w:lang w:val="en-ZA"/>
        </w:rPr>
        <w:t>, as a matter of law, be rectified after the winding</w:t>
      </w:r>
      <w:r w:rsidR="00D35535" w:rsidRPr="00BE03EB">
        <w:rPr>
          <w:rFonts w:ascii="Arial" w:eastAsiaTheme="minorHAnsi" w:hAnsi="Arial" w:cs="Arial"/>
          <w:lang w:val="en-ZA"/>
        </w:rPr>
        <w:t>-</w:t>
      </w:r>
      <w:r w:rsidR="003E08DF" w:rsidRPr="00BE03EB">
        <w:rPr>
          <w:rFonts w:ascii="Arial" w:eastAsiaTheme="minorHAnsi" w:hAnsi="Arial" w:cs="Arial"/>
          <w:lang w:val="en-ZA"/>
        </w:rPr>
        <w:t>up of Chance Brothers. The court dismissed Nedbank’</w:t>
      </w:r>
      <w:r w:rsidR="00AC39D2" w:rsidRPr="00BE03EB">
        <w:rPr>
          <w:rFonts w:ascii="Arial" w:eastAsiaTheme="minorHAnsi" w:hAnsi="Arial" w:cs="Arial"/>
          <w:lang w:val="en-ZA"/>
        </w:rPr>
        <w:t>s rectification claim. It held</w:t>
      </w:r>
      <w:r w:rsidR="003D2E55" w:rsidRPr="00BE03EB">
        <w:rPr>
          <w:rFonts w:ascii="Arial" w:eastAsiaTheme="minorHAnsi" w:hAnsi="Arial" w:cs="Arial"/>
          <w:lang w:val="en-ZA"/>
        </w:rPr>
        <w:t xml:space="preserve"> that</w:t>
      </w:r>
      <w:r w:rsidR="0088482A" w:rsidRPr="00BE03EB">
        <w:rPr>
          <w:rFonts w:ascii="Arial" w:eastAsiaTheme="minorHAnsi" w:hAnsi="Arial" w:cs="Arial"/>
          <w:lang w:val="en-ZA"/>
        </w:rPr>
        <w:t>:</w:t>
      </w:r>
      <w:r w:rsidR="003D2E55" w:rsidRPr="00FA6BC2">
        <w:rPr>
          <w:rStyle w:val="FootnoteReference"/>
          <w:rFonts w:ascii="Arial" w:eastAsiaTheme="minorHAnsi" w:hAnsi="Arial" w:cs="Arial"/>
          <w:lang w:val="en-ZA"/>
        </w:rPr>
        <w:footnoteReference w:id="21"/>
      </w:r>
      <w:r w:rsidR="0088482A" w:rsidRPr="00FA6BC2">
        <w:rPr>
          <w:rFonts w:ascii="Arial" w:eastAsiaTheme="minorHAnsi" w:hAnsi="Arial" w:cs="Arial"/>
          <w:lang w:val="en-ZA"/>
        </w:rPr>
        <w:t xml:space="preserve"> </w:t>
      </w:r>
    </w:p>
    <w:p w14:paraId="3D52AA5A" w14:textId="06454D91" w:rsidR="004C4920" w:rsidRPr="00BE03EB" w:rsidRDefault="00FB3D1D" w:rsidP="00873E0A">
      <w:pPr>
        <w:spacing w:line="360" w:lineRule="auto"/>
        <w:jc w:val="both"/>
        <w:rPr>
          <w:rFonts w:ascii="Arial" w:eastAsiaTheme="minorHAnsi" w:hAnsi="Arial" w:cs="Arial"/>
          <w:sz w:val="22"/>
          <w:szCs w:val="22"/>
          <w:lang w:val="en-ZA"/>
        </w:rPr>
      </w:pPr>
      <w:r w:rsidRPr="00FA6BC2">
        <w:rPr>
          <w:rFonts w:ascii="Arial" w:eastAsiaTheme="minorHAnsi" w:hAnsi="Arial" w:cs="Arial"/>
          <w:sz w:val="22"/>
          <w:szCs w:val="22"/>
          <w:lang w:val="en-ZA"/>
        </w:rPr>
        <w:t>‘</w:t>
      </w:r>
      <w:r w:rsidR="00050D34" w:rsidRPr="00FA6BC2">
        <w:rPr>
          <w:rFonts w:ascii="Arial" w:eastAsiaTheme="minorHAnsi" w:hAnsi="Arial" w:cs="Arial"/>
          <w:sz w:val="22"/>
          <w:szCs w:val="22"/>
          <w:lang w:val="en-ZA"/>
        </w:rPr>
        <w:t>O</w:t>
      </w:r>
      <w:r w:rsidR="00AC39D2" w:rsidRPr="00BE03EB">
        <w:rPr>
          <w:rFonts w:ascii="Arial" w:eastAsiaTheme="minorHAnsi" w:hAnsi="Arial" w:cs="Arial"/>
          <w:sz w:val="22"/>
          <w:szCs w:val="22"/>
          <w:lang w:val="en-ZA"/>
        </w:rPr>
        <w:t xml:space="preserve">n liquidation and by operation of the common law a </w:t>
      </w:r>
      <w:r w:rsidR="00AC39D2" w:rsidRPr="00BE03EB">
        <w:rPr>
          <w:rFonts w:ascii="Arial" w:eastAsiaTheme="minorHAnsi" w:hAnsi="Arial" w:cs="Arial"/>
          <w:i/>
          <w:sz w:val="22"/>
          <w:szCs w:val="22"/>
          <w:lang w:val="en-ZA"/>
        </w:rPr>
        <w:t>concursus creditorum</w:t>
      </w:r>
      <w:r w:rsidR="00AC39D2" w:rsidRPr="00BE03EB">
        <w:rPr>
          <w:rFonts w:ascii="Arial" w:eastAsiaTheme="minorHAnsi" w:hAnsi="Arial" w:cs="Arial"/>
          <w:sz w:val="22"/>
          <w:szCs w:val="22"/>
          <w:lang w:val="en-ZA"/>
        </w:rPr>
        <w:t xml:space="preserve"> (concourse of creditors) comes into existence. The effect of </w:t>
      </w:r>
      <w:r w:rsidR="004C4920" w:rsidRPr="00BE03EB">
        <w:rPr>
          <w:rFonts w:ascii="Arial" w:eastAsiaTheme="minorHAnsi" w:hAnsi="Arial" w:cs="Arial"/>
          <w:sz w:val="22"/>
          <w:szCs w:val="22"/>
          <w:lang w:val="en-ZA"/>
        </w:rPr>
        <w:t>a</w:t>
      </w:r>
      <w:r w:rsidR="0088482A" w:rsidRPr="00BE03EB">
        <w:rPr>
          <w:rFonts w:ascii="Arial" w:eastAsiaTheme="minorHAnsi" w:hAnsi="Arial" w:cs="Arial"/>
          <w:sz w:val="22"/>
          <w:szCs w:val="22"/>
          <w:lang w:val="en-ZA"/>
        </w:rPr>
        <w:t xml:space="preserve"> liquidation order is that it</w:t>
      </w:r>
      <w:r w:rsidR="004C4920" w:rsidRPr="00BE03EB">
        <w:rPr>
          <w:rFonts w:ascii="Arial" w:eastAsiaTheme="minorHAnsi" w:hAnsi="Arial" w:cs="Arial"/>
          <w:sz w:val="22"/>
          <w:szCs w:val="22"/>
          <w:lang w:val="en-ZA"/>
        </w:rPr>
        <w:t>:</w:t>
      </w:r>
    </w:p>
    <w:p w14:paraId="0100B2E9" w14:textId="1FADA340" w:rsidR="00442205" w:rsidRPr="00BE03EB" w:rsidRDefault="004C4920" w:rsidP="00873E0A">
      <w:pPr>
        <w:spacing w:line="360" w:lineRule="auto"/>
        <w:jc w:val="both"/>
        <w:rPr>
          <w:rFonts w:ascii="Arial" w:eastAsiaTheme="minorHAnsi" w:hAnsi="Arial" w:cs="Arial"/>
          <w:sz w:val="22"/>
          <w:szCs w:val="22"/>
          <w:lang w:val="en-ZA"/>
        </w:rPr>
      </w:pPr>
      <w:r w:rsidRPr="00BE03EB">
        <w:rPr>
          <w:rFonts w:ascii="Arial" w:eastAsiaTheme="minorHAnsi" w:hAnsi="Arial" w:cs="Arial"/>
          <w:sz w:val="22"/>
          <w:szCs w:val="22"/>
          <w:lang w:val="en-ZA"/>
        </w:rPr>
        <w:t>“</w:t>
      </w:r>
      <w:r w:rsidR="00AC39D2" w:rsidRPr="00BE03EB">
        <w:rPr>
          <w:rFonts w:ascii="Arial" w:eastAsiaTheme="minorHAnsi" w:hAnsi="Arial" w:cs="Arial"/>
          <w:sz w:val="22"/>
          <w:szCs w:val="22"/>
          <w:lang w:val="en-ZA"/>
        </w:rPr>
        <w:t xml:space="preserve">crystallises the insolvent’s position; the hand of the law is laid upon the estate, and at once the rights of the general body of creditors have to be taken into consideration. No transaction can thereafter be entered into with regard to estate matters by a single creditor to the prejudice of the general body. </w:t>
      </w:r>
      <w:r w:rsidR="00AC39D2" w:rsidRPr="00BE03EB">
        <w:rPr>
          <w:rFonts w:ascii="Arial" w:eastAsiaTheme="minorHAnsi" w:hAnsi="Arial" w:cs="Arial"/>
          <w:i/>
          <w:sz w:val="22"/>
          <w:szCs w:val="22"/>
          <w:lang w:val="en-ZA"/>
        </w:rPr>
        <w:t>The claim of each creditor must be dealt with as it existed at the issue of the order</w:t>
      </w:r>
      <w:r w:rsidR="00442205" w:rsidRPr="00BE03EB">
        <w:rPr>
          <w:rFonts w:ascii="Arial" w:eastAsiaTheme="minorHAnsi" w:hAnsi="Arial" w:cs="Arial"/>
          <w:sz w:val="22"/>
          <w:szCs w:val="22"/>
          <w:lang w:val="en-ZA"/>
        </w:rPr>
        <w:t>.”</w:t>
      </w:r>
      <w:r w:rsidR="007A62D2" w:rsidRPr="00BE03EB">
        <w:rPr>
          <w:rFonts w:ascii="Arial" w:eastAsiaTheme="minorHAnsi" w:hAnsi="Arial" w:cs="Arial"/>
          <w:i/>
          <w:sz w:val="22"/>
          <w:szCs w:val="22"/>
          <w:lang w:val="en-ZA"/>
        </w:rPr>
        <w:t xml:space="preserve"> </w:t>
      </w:r>
      <w:r w:rsidR="00AC39D2" w:rsidRPr="00BE03EB">
        <w:rPr>
          <w:rFonts w:ascii="Arial" w:eastAsiaTheme="minorHAnsi" w:hAnsi="Arial" w:cs="Arial"/>
          <w:sz w:val="22"/>
          <w:szCs w:val="22"/>
          <w:lang w:val="en-ZA"/>
        </w:rPr>
        <w:t xml:space="preserve">(emphasis added). </w:t>
      </w:r>
    </w:p>
    <w:p w14:paraId="11E5AB70" w14:textId="02101638" w:rsidR="00D35535" w:rsidRPr="00BE03EB" w:rsidRDefault="00AC39D2" w:rsidP="00873E0A">
      <w:pPr>
        <w:spacing w:line="360" w:lineRule="auto"/>
        <w:jc w:val="both"/>
        <w:rPr>
          <w:rFonts w:ascii="Arial" w:eastAsiaTheme="minorHAnsi" w:hAnsi="Arial" w:cs="Arial"/>
          <w:sz w:val="22"/>
          <w:szCs w:val="22"/>
          <w:lang w:val="en-ZA"/>
        </w:rPr>
      </w:pPr>
      <w:r w:rsidRPr="00BE03EB">
        <w:rPr>
          <w:rFonts w:ascii="Arial" w:eastAsiaTheme="minorHAnsi" w:hAnsi="Arial" w:cs="Arial"/>
          <w:sz w:val="22"/>
          <w:szCs w:val="22"/>
          <w:lang w:val="en-ZA"/>
        </w:rPr>
        <w:t xml:space="preserve">The insolvent estate is “frozen” and nothing can thereafter be done by any one creditor that would have the effect of altering or prejudicing the rights of other creditors. As between the estate and the creditors and as between the creditors </w:t>
      </w:r>
      <w:r w:rsidRPr="00BE03EB">
        <w:rPr>
          <w:rFonts w:ascii="Arial" w:eastAsiaTheme="minorHAnsi" w:hAnsi="Arial" w:cs="Arial"/>
          <w:i/>
          <w:sz w:val="22"/>
          <w:szCs w:val="22"/>
          <w:lang w:val="en-ZA"/>
        </w:rPr>
        <w:t>inter se</w:t>
      </w:r>
      <w:r w:rsidRPr="00BE03EB">
        <w:rPr>
          <w:rFonts w:ascii="Arial" w:eastAsiaTheme="minorHAnsi" w:hAnsi="Arial" w:cs="Arial"/>
          <w:sz w:val="22"/>
          <w:szCs w:val="22"/>
          <w:lang w:val="en-ZA"/>
        </w:rPr>
        <w:t>, their relationship becomes fixed and their rights and obligations become vested and complete.</w:t>
      </w:r>
      <w:r w:rsidR="0094504B" w:rsidRPr="00BE03EB">
        <w:rPr>
          <w:rFonts w:ascii="Arial" w:eastAsiaTheme="minorHAnsi" w:hAnsi="Arial" w:cs="Arial"/>
          <w:sz w:val="22"/>
          <w:szCs w:val="22"/>
          <w:lang w:val="en-ZA"/>
        </w:rPr>
        <w:t xml:space="preserve"> </w:t>
      </w:r>
      <w:r w:rsidRPr="00BE03EB">
        <w:rPr>
          <w:rFonts w:ascii="Arial" w:eastAsiaTheme="minorHAnsi" w:hAnsi="Arial" w:cs="Arial"/>
          <w:sz w:val="22"/>
          <w:szCs w:val="22"/>
          <w:lang w:val="en-ZA"/>
        </w:rPr>
        <w:t xml:space="preserve">One consequence of this is that a creditor who at the date of winding-up was only a concurrent creditor cannot by rectification of an agreement alter its position to become a preferent or secured creditor as this would disturb the </w:t>
      </w:r>
      <w:r w:rsidRPr="00BE03EB">
        <w:rPr>
          <w:rFonts w:ascii="Arial" w:eastAsiaTheme="minorHAnsi" w:hAnsi="Arial" w:cs="Arial"/>
          <w:i/>
          <w:sz w:val="22"/>
          <w:szCs w:val="22"/>
          <w:lang w:val="en-ZA"/>
        </w:rPr>
        <w:t>concursus</w:t>
      </w:r>
      <w:r w:rsidRPr="00BE03EB">
        <w:rPr>
          <w:rFonts w:ascii="Arial" w:eastAsiaTheme="minorHAnsi" w:hAnsi="Arial" w:cs="Arial"/>
          <w:sz w:val="22"/>
          <w:szCs w:val="22"/>
          <w:lang w:val="en-ZA"/>
        </w:rPr>
        <w:t>.</w:t>
      </w:r>
      <w:r w:rsidR="0094504B" w:rsidRPr="00BE03EB">
        <w:rPr>
          <w:rFonts w:ascii="Arial" w:eastAsiaTheme="minorHAnsi" w:hAnsi="Arial" w:cs="Arial"/>
          <w:sz w:val="22"/>
          <w:szCs w:val="22"/>
          <w:lang w:val="en-ZA"/>
        </w:rPr>
        <w:t xml:space="preserve"> </w:t>
      </w:r>
      <w:r w:rsidRPr="00BE03EB">
        <w:rPr>
          <w:rFonts w:ascii="Arial" w:eastAsiaTheme="minorHAnsi" w:hAnsi="Arial" w:cs="Arial"/>
          <w:sz w:val="22"/>
          <w:szCs w:val="22"/>
          <w:lang w:val="en-ZA"/>
        </w:rPr>
        <w:t xml:space="preserve">The same must hold for a creditor who seeks rectification to improve its position from that of a preferent creditor in a certain amount, to a preferent creditor in a greater amount. This approach is in line with the general principle that the claim of each creditor must be dealt with as it existed at the date of liquidation. Liquidation post </w:t>
      </w:r>
      <w:r w:rsidR="008156ED" w:rsidRPr="00BE03EB">
        <w:rPr>
          <w:rFonts w:ascii="Arial" w:eastAsiaTheme="minorHAnsi" w:hAnsi="Arial" w:cs="Arial"/>
          <w:i/>
          <w:sz w:val="22"/>
          <w:szCs w:val="22"/>
          <w:lang w:val="en-ZA"/>
        </w:rPr>
        <w:t xml:space="preserve">concursus </w:t>
      </w:r>
      <w:r w:rsidRPr="00BE03EB">
        <w:rPr>
          <w:rFonts w:ascii="Arial" w:eastAsiaTheme="minorHAnsi" w:hAnsi="Arial" w:cs="Arial"/>
          <w:sz w:val="22"/>
          <w:szCs w:val="22"/>
          <w:lang w:val="en-ZA"/>
        </w:rPr>
        <w:t>would almost inevitably prejudice the rights of other creditors.’</w:t>
      </w:r>
    </w:p>
    <w:p w14:paraId="18F884A2" w14:textId="77777777" w:rsidR="0029073B" w:rsidRPr="00BE03EB" w:rsidRDefault="0029073B" w:rsidP="00873E0A">
      <w:pPr>
        <w:spacing w:line="360" w:lineRule="auto"/>
        <w:jc w:val="both"/>
        <w:rPr>
          <w:rFonts w:ascii="Arial" w:eastAsiaTheme="minorHAnsi" w:hAnsi="Arial" w:cs="Arial"/>
          <w:lang w:val="en-ZA"/>
        </w:rPr>
      </w:pPr>
    </w:p>
    <w:p w14:paraId="24357A2F" w14:textId="025DCAC2" w:rsidR="003E08DF" w:rsidRPr="00FA6BC2" w:rsidRDefault="00B57EDE" w:rsidP="004E7C7A">
      <w:pPr>
        <w:spacing w:line="360" w:lineRule="auto"/>
        <w:jc w:val="both"/>
        <w:rPr>
          <w:rFonts w:ascii="Arial" w:eastAsiaTheme="minorHAnsi" w:hAnsi="Arial" w:cs="Arial"/>
          <w:lang w:val="en-ZA"/>
        </w:rPr>
      </w:pPr>
      <w:r w:rsidRPr="00BE03EB">
        <w:rPr>
          <w:rFonts w:ascii="Arial" w:eastAsiaTheme="minorHAnsi" w:hAnsi="Arial" w:cs="Arial"/>
          <w:lang w:val="en-ZA"/>
        </w:rPr>
        <w:t>[41]</w:t>
      </w:r>
      <w:r w:rsidRPr="00BE03EB">
        <w:rPr>
          <w:rFonts w:ascii="Arial" w:eastAsiaTheme="minorHAnsi" w:hAnsi="Arial" w:cs="Arial"/>
          <w:lang w:val="en-ZA"/>
        </w:rPr>
        <w:tab/>
      </w:r>
      <w:r w:rsidR="003E08DF" w:rsidRPr="00BE03EB">
        <w:rPr>
          <w:rFonts w:ascii="Arial" w:eastAsiaTheme="minorHAnsi" w:hAnsi="Arial" w:cs="Arial"/>
          <w:lang w:val="en-ZA"/>
        </w:rPr>
        <w:t xml:space="preserve">The court </w:t>
      </w:r>
      <w:r w:rsidR="00D35535" w:rsidRPr="00BE03EB">
        <w:rPr>
          <w:rFonts w:ascii="Arial" w:eastAsiaTheme="minorHAnsi" w:hAnsi="Arial" w:cs="Arial"/>
          <w:lang w:val="en-ZA"/>
        </w:rPr>
        <w:t xml:space="preserve">in </w:t>
      </w:r>
      <w:r w:rsidR="00D35535" w:rsidRPr="00BE03EB">
        <w:rPr>
          <w:rFonts w:ascii="Arial" w:eastAsiaTheme="minorHAnsi" w:hAnsi="Arial" w:cs="Arial"/>
          <w:i/>
          <w:lang w:val="en-ZA"/>
        </w:rPr>
        <w:t xml:space="preserve">Nedbank </w:t>
      </w:r>
      <w:r w:rsidR="003E08DF" w:rsidRPr="00BE03EB">
        <w:rPr>
          <w:rFonts w:ascii="Arial" w:eastAsiaTheme="minorHAnsi" w:hAnsi="Arial" w:cs="Arial"/>
          <w:lang w:val="en-ZA"/>
        </w:rPr>
        <w:t xml:space="preserve">cited three cases, </w:t>
      </w:r>
      <w:r w:rsidR="003E08DF" w:rsidRPr="00BE03EB">
        <w:rPr>
          <w:rFonts w:ascii="Arial" w:eastAsiaTheme="minorHAnsi" w:hAnsi="Arial" w:cs="Arial"/>
          <w:i/>
          <w:lang w:val="en-ZA"/>
        </w:rPr>
        <w:t>Durmalingham v Bruce</w:t>
      </w:r>
      <w:r w:rsidR="005667C7" w:rsidRPr="00BE03EB">
        <w:rPr>
          <w:rFonts w:ascii="Arial" w:eastAsiaTheme="minorHAnsi" w:hAnsi="Arial" w:cs="Arial"/>
          <w:i/>
          <w:lang w:val="en-ZA"/>
        </w:rPr>
        <w:t xml:space="preserve"> N O</w:t>
      </w:r>
      <w:r w:rsidR="003E08DF" w:rsidRPr="00BE03EB">
        <w:rPr>
          <w:rFonts w:ascii="Arial" w:eastAsiaTheme="minorHAnsi" w:hAnsi="Arial" w:cs="Arial"/>
          <w:lang w:val="en-ZA"/>
        </w:rPr>
        <w:t>,</w:t>
      </w:r>
      <w:r w:rsidR="004C4299" w:rsidRPr="00FA6BC2">
        <w:rPr>
          <w:rStyle w:val="FootnoteReference"/>
          <w:rFonts w:ascii="Arial" w:eastAsiaTheme="minorHAnsi" w:hAnsi="Arial" w:cs="Arial"/>
          <w:lang w:val="en-ZA"/>
        </w:rPr>
        <w:footnoteReference w:id="22"/>
      </w:r>
      <w:r w:rsidR="003E08DF" w:rsidRPr="00FA6BC2">
        <w:rPr>
          <w:rFonts w:ascii="Arial" w:eastAsiaTheme="minorHAnsi" w:hAnsi="Arial" w:cs="Arial"/>
          <w:lang w:val="en-ZA"/>
        </w:rPr>
        <w:t xml:space="preserve"> </w:t>
      </w:r>
      <w:r w:rsidR="003E08DF" w:rsidRPr="00FA6BC2">
        <w:rPr>
          <w:rFonts w:ascii="Arial" w:eastAsiaTheme="minorHAnsi" w:hAnsi="Arial" w:cs="Arial"/>
          <w:i/>
          <w:lang w:val="en-ZA"/>
        </w:rPr>
        <w:t>Thienhaus</w:t>
      </w:r>
      <w:r w:rsidR="003E08DF" w:rsidRPr="00FA6BC2">
        <w:rPr>
          <w:rFonts w:ascii="Arial" w:eastAsiaTheme="minorHAnsi" w:hAnsi="Arial" w:cs="Arial"/>
          <w:lang w:val="en-ZA"/>
        </w:rPr>
        <w:t xml:space="preserve"> and </w:t>
      </w:r>
      <w:r w:rsidR="003E08DF" w:rsidRPr="00FA6BC2">
        <w:rPr>
          <w:rFonts w:ascii="Arial" w:eastAsiaTheme="minorHAnsi" w:hAnsi="Arial" w:cs="Arial"/>
          <w:i/>
          <w:lang w:val="en-ZA"/>
        </w:rPr>
        <w:t>Klerck</w:t>
      </w:r>
      <w:r w:rsidR="004C4299" w:rsidRPr="00FA6BC2">
        <w:rPr>
          <w:rFonts w:ascii="Arial" w:eastAsiaTheme="minorHAnsi" w:hAnsi="Arial" w:cs="Arial"/>
          <w:i/>
          <w:lang w:val="en-ZA"/>
        </w:rPr>
        <w:t xml:space="preserve"> N O</w:t>
      </w:r>
      <w:r w:rsidR="003E08DF" w:rsidRPr="00FA6BC2">
        <w:rPr>
          <w:rFonts w:ascii="Arial" w:eastAsiaTheme="minorHAnsi" w:hAnsi="Arial" w:cs="Arial"/>
          <w:i/>
          <w:lang w:val="en-ZA"/>
        </w:rPr>
        <w:t xml:space="preserve"> v Van Zyl </w:t>
      </w:r>
      <w:r w:rsidR="005667C7" w:rsidRPr="00FA6BC2">
        <w:rPr>
          <w:rFonts w:ascii="Arial" w:eastAsiaTheme="minorHAnsi" w:hAnsi="Arial" w:cs="Arial"/>
          <w:i/>
          <w:lang w:val="en-ZA"/>
        </w:rPr>
        <w:t>and</w:t>
      </w:r>
      <w:r w:rsidR="003E08DF" w:rsidRPr="00FA6BC2">
        <w:rPr>
          <w:rFonts w:ascii="Arial" w:eastAsiaTheme="minorHAnsi" w:hAnsi="Arial" w:cs="Arial"/>
          <w:i/>
          <w:lang w:val="en-ZA"/>
        </w:rPr>
        <w:t xml:space="preserve"> Maritz</w:t>
      </w:r>
      <w:r w:rsidR="005667C7" w:rsidRPr="00FA6BC2">
        <w:rPr>
          <w:rFonts w:ascii="Arial" w:eastAsiaTheme="minorHAnsi" w:hAnsi="Arial" w:cs="Arial"/>
          <w:i/>
          <w:lang w:val="en-ZA"/>
        </w:rPr>
        <w:t xml:space="preserve"> N N O and Another</w:t>
      </w:r>
      <w:r w:rsidR="003E08DF" w:rsidRPr="00BE03EB">
        <w:rPr>
          <w:rFonts w:ascii="Arial" w:eastAsiaTheme="minorHAnsi" w:hAnsi="Arial" w:cs="Arial"/>
          <w:lang w:val="en-ZA"/>
        </w:rPr>
        <w:t>,</w:t>
      </w:r>
      <w:r w:rsidR="004C4299" w:rsidRPr="00FA6BC2">
        <w:rPr>
          <w:rStyle w:val="FootnoteReference"/>
          <w:rFonts w:ascii="Arial" w:eastAsiaTheme="minorHAnsi" w:hAnsi="Arial" w:cs="Arial"/>
          <w:lang w:val="en-ZA"/>
        </w:rPr>
        <w:footnoteReference w:id="23"/>
      </w:r>
      <w:r w:rsidR="003E08DF" w:rsidRPr="00FA6BC2">
        <w:rPr>
          <w:rFonts w:ascii="Arial" w:eastAsiaTheme="minorHAnsi" w:hAnsi="Arial" w:cs="Arial"/>
          <w:lang w:val="en-ZA"/>
        </w:rPr>
        <w:t xml:space="preserve"> as supporting the notion that post-</w:t>
      </w:r>
      <w:r w:rsidR="003E08DF" w:rsidRPr="00FA6BC2">
        <w:rPr>
          <w:rFonts w:ascii="Arial" w:eastAsiaTheme="minorHAnsi" w:hAnsi="Arial" w:cs="Arial"/>
          <w:i/>
          <w:lang w:val="en-ZA"/>
        </w:rPr>
        <w:t xml:space="preserve">concursus </w:t>
      </w:r>
      <w:r w:rsidR="003E08DF" w:rsidRPr="00FA6BC2">
        <w:rPr>
          <w:rFonts w:ascii="Arial" w:eastAsiaTheme="minorHAnsi" w:hAnsi="Arial" w:cs="Arial"/>
          <w:lang w:val="en-ZA"/>
        </w:rPr>
        <w:t xml:space="preserve">rectification would offend the </w:t>
      </w:r>
      <w:r w:rsidR="003E08DF" w:rsidRPr="00FA6BC2">
        <w:rPr>
          <w:rFonts w:ascii="Arial" w:eastAsiaTheme="minorHAnsi" w:hAnsi="Arial" w:cs="Arial"/>
          <w:i/>
          <w:lang w:val="en-ZA"/>
        </w:rPr>
        <w:t>concursus</w:t>
      </w:r>
      <w:r w:rsidR="008156ED" w:rsidRPr="00FA6BC2">
        <w:rPr>
          <w:rFonts w:ascii="Arial" w:eastAsiaTheme="minorHAnsi" w:hAnsi="Arial" w:cs="Arial"/>
          <w:lang w:val="en-ZA"/>
        </w:rPr>
        <w:t xml:space="preserve"> </w:t>
      </w:r>
      <w:r w:rsidR="008156ED" w:rsidRPr="00FA6BC2">
        <w:rPr>
          <w:rFonts w:ascii="Arial" w:eastAsiaTheme="minorHAnsi" w:hAnsi="Arial" w:cs="Arial"/>
          <w:i/>
          <w:lang w:val="en-ZA"/>
        </w:rPr>
        <w:t>creditorum</w:t>
      </w:r>
      <w:r w:rsidR="003E08DF" w:rsidRPr="00FA6BC2">
        <w:rPr>
          <w:rFonts w:ascii="Arial" w:eastAsiaTheme="minorHAnsi" w:hAnsi="Arial" w:cs="Arial"/>
          <w:lang w:val="en-ZA"/>
        </w:rPr>
        <w:t>.</w:t>
      </w:r>
      <w:r w:rsidR="003E08DF" w:rsidRPr="00FA6BC2">
        <w:rPr>
          <w:rFonts w:ascii="Arial" w:eastAsiaTheme="minorHAnsi" w:hAnsi="Arial" w:cs="Arial"/>
          <w:i/>
          <w:lang w:val="en-ZA"/>
        </w:rPr>
        <w:t xml:space="preserve"> Durmalingham</w:t>
      </w:r>
      <w:r w:rsidR="003E08DF" w:rsidRPr="00BE03EB">
        <w:rPr>
          <w:rFonts w:ascii="Arial" w:eastAsiaTheme="minorHAnsi" w:hAnsi="Arial" w:cs="Arial"/>
          <w:lang w:val="en-ZA"/>
        </w:rPr>
        <w:t xml:space="preserve"> is clearly distinguishable from </w:t>
      </w:r>
      <w:r w:rsidR="003E08DF" w:rsidRPr="00BE03EB">
        <w:rPr>
          <w:rFonts w:ascii="Arial" w:eastAsiaTheme="minorHAnsi" w:hAnsi="Arial" w:cs="Arial"/>
          <w:i/>
          <w:lang w:val="en-ZA"/>
        </w:rPr>
        <w:t>Nedbank</w:t>
      </w:r>
      <w:r w:rsidR="00BF371F" w:rsidRPr="00BE03EB">
        <w:rPr>
          <w:rFonts w:ascii="Arial" w:eastAsiaTheme="minorHAnsi" w:hAnsi="Arial" w:cs="Arial"/>
          <w:lang w:val="en-ZA"/>
        </w:rPr>
        <w:t>,</w:t>
      </w:r>
      <w:r w:rsidR="003E08DF" w:rsidRPr="00BE03EB">
        <w:rPr>
          <w:rFonts w:ascii="Arial" w:eastAsiaTheme="minorHAnsi" w:hAnsi="Arial" w:cs="Arial"/>
          <w:lang w:val="en-ZA"/>
        </w:rPr>
        <w:t xml:space="preserve"> in that registration was not required for the creation of Nedbank’s right to claim fro</w:t>
      </w:r>
      <w:r w:rsidR="00D35535" w:rsidRPr="00BE03EB">
        <w:rPr>
          <w:rFonts w:ascii="Arial" w:eastAsiaTheme="minorHAnsi" w:hAnsi="Arial" w:cs="Arial"/>
          <w:lang w:val="en-ZA"/>
        </w:rPr>
        <w:t>m Chance B</w:t>
      </w:r>
      <w:r w:rsidR="00E216C3" w:rsidRPr="00BE03EB">
        <w:rPr>
          <w:rFonts w:ascii="Arial" w:eastAsiaTheme="minorHAnsi" w:hAnsi="Arial" w:cs="Arial"/>
          <w:lang w:val="en-ZA"/>
        </w:rPr>
        <w:t xml:space="preserve">rothers payment of </w:t>
      </w:r>
      <w:r w:rsidR="00E216C3" w:rsidRPr="00BE03EB">
        <w:rPr>
          <w:rFonts w:ascii="Arial" w:eastAsiaTheme="minorHAnsi" w:hAnsi="Arial" w:cs="Arial"/>
          <w:lang w:val="en-ZA"/>
        </w:rPr>
        <w:lastRenderedPageBreak/>
        <w:t>R3</w:t>
      </w:r>
      <w:r w:rsidR="003E08DF" w:rsidRPr="00BE03EB">
        <w:rPr>
          <w:rFonts w:ascii="Arial" w:eastAsiaTheme="minorHAnsi" w:hAnsi="Arial" w:cs="Arial"/>
          <w:lang w:val="en-ZA"/>
        </w:rPr>
        <w:t>.5 million as the redemption value of the p</w:t>
      </w:r>
      <w:r w:rsidR="00D35535" w:rsidRPr="00BE03EB">
        <w:rPr>
          <w:rFonts w:ascii="Arial" w:eastAsiaTheme="minorHAnsi" w:hAnsi="Arial" w:cs="Arial"/>
          <w:lang w:val="en-ZA"/>
        </w:rPr>
        <w:t xml:space="preserve">reference shares issued to it. </w:t>
      </w:r>
      <w:r w:rsidR="003E08DF" w:rsidRPr="00BE03EB">
        <w:rPr>
          <w:rFonts w:ascii="Arial" w:eastAsiaTheme="minorHAnsi" w:hAnsi="Arial" w:cs="Arial"/>
          <w:lang w:val="en-ZA"/>
        </w:rPr>
        <w:t>Their oral reorganisation agreement created that right. Nedbank did not enter into any transaction after the sequestratio</w:t>
      </w:r>
      <w:r w:rsidR="00F72C21" w:rsidRPr="00BE03EB">
        <w:rPr>
          <w:rFonts w:ascii="Arial" w:eastAsiaTheme="minorHAnsi" w:hAnsi="Arial" w:cs="Arial"/>
          <w:lang w:val="en-ZA"/>
        </w:rPr>
        <w:t xml:space="preserve">n, nor did it require any step, </w:t>
      </w:r>
      <w:r w:rsidR="003E08DF" w:rsidRPr="00BE03EB">
        <w:rPr>
          <w:rFonts w:ascii="Arial" w:eastAsiaTheme="minorHAnsi" w:hAnsi="Arial" w:cs="Arial"/>
          <w:lang w:val="en-ZA"/>
        </w:rPr>
        <w:t xml:space="preserve">such </w:t>
      </w:r>
      <w:r w:rsidR="00040A6A" w:rsidRPr="00BE03EB">
        <w:rPr>
          <w:rFonts w:ascii="Arial" w:eastAsiaTheme="minorHAnsi" w:hAnsi="Arial" w:cs="Arial"/>
          <w:lang w:val="en-ZA"/>
        </w:rPr>
        <w:t xml:space="preserve">as registration, to take place. </w:t>
      </w:r>
      <w:r w:rsidR="003E08DF" w:rsidRPr="00BE03EB">
        <w:rPr>
          <w:rFonts w:ascii="Arial" w:eastAsiaTheme="minorHAnsi" w:hAnsi="Arial" w:cs="Arial"/>
          <w:lang w:val="en-ZA"/>
        </w:rPr>
        <w:t>It simply sought rectification of the contract document</w:t>
      </w:r>
      <w:r w:rsidR="00D35535" w:rsidRPr="00BE03EB">
        <w:rPr>
          <w:rFonts w:ascii="Arial" w:eastAsiaTheme="minorHAnsi" w:hAnsi="Arial" w:cs="Arial"/>
          <w:lang w:val="en-ZA"/>
        </w:rPr>
        <w:t>.</w:t>
      </w:r>
      <w:r w:rsidR="00F71558" w:rsidRPr="00FA6BC2">
        <w:rPr>
          <w:rStyle w:val="FootnoteReference"/>
          <w:rFonts w:ascii="Arial" w:eastAsiaTheme="minorHAnsi" w:hAnsi="Arial" w:cs="Arial"/>
          <w:lang w:val="en-ZA"/>
        </w:rPr>
        <w:footnoteReference w:id="24"/>
      </w:r>
    </w:p>
    <w:p w14:paraId="08D8F245" w14:textId="77777777" w:rsidR="00F9357A" w:rsidRPr="00FA6BC2" w:rsidRDefault="00F9357A" w:rsidP="00873E0A">
      <w:pPr>
        <w:pStyle w:val="ListParagraph"/>
        <w:spacing w:line="360" w:lineRule="auto"/>
        <w:ind w:left="0"/>
        <w:jc w:val="both"/>
        <w:rPr>
          <w:rFonts w:ascii="Arial" w:eastAsiaTheme="minorHAnsi" w:hAnsi="Arial" w:cs="Arial"/>
          <w:lang w:val="en-ZA"/>
        </w:rPr>
      </w:pPr>
    </w:p>
    <w:p w14:paraId="70ED8732" w14:textId="7D1C5BBE" w:rsidR="003E08DF" w:rsidRPr="00BE03EB" w:rsidRDefault="004E7C7A" w:rsidP="004E7C7A">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[42]</w:t>
      </w:r>
      <w:r w:rsidRPr="00BE03EB">
        <w:rPr>
          <w:rFonts w:ascii="Arial" w:eastAsiaTheme="minorHAnsi" w:hAnsi="Arial" w:cs="Arial"/>
          <w:i/>
          <w:lang w:val="en-ZA"/>
        </w:rPr>
        <w:tab/>
      </w:r>
      <w:r w:rsidR="00611441" w:rsidRPr="00BE03EB">
        <w:rPr>
          <w:rFonts w:ascii="Arial" w:eastAsiaTheme="minorHAnsi" w:hAnsi="Arial" w:cs="Arial"/>
          <w:i/>
          <w:lang w:val="en-ZA"/>
        </w:rPr>
        <w:t>Thienhaus</w:t>
      </w:r>
      <w:r w:rsidR="00611441" w:rsidRPr="00BE03EB">
        <w:rPr>
          <w:rFonts w:ascii="Arial" w:eastAsiaTheme="minorHAnsi" w:hAnsi="Arial" w:cs="Arial"/>
          <w:lang w:val="en-ZA"/>
        </w:rPr>
        <w:t xml:space="preserve"> does not support, but is against, the findings in </w:t>
      </w:r>
      <w:r w:rsidR="00611441" w:rsidRPr="00BE03EB">
        <w:rPr>
          <w:rFonts w:ascii="Arial" w:eastAsiaTheme="minorHAnsi" w:hAnsi="Arial" w:cs="Arial"/>
          <w:i/>
          <w:lang w:val="en-ZA"/>
        </w:rPr>
        <w:t>Nedbank</w:t>
      </w:r>
      <w:r w:rsidR="00611441" w:rsidRPr="00BE03EB">
        <w:rPr>
          <w:rFonts w:ascii="Arial" w:eastAsiaTheme="minorHAnsi" w:hAnsi="Arial" w:cs="Arial"/>
          <w:lang w:val="en-ZA"/>
        </w:rPr>
        <w:t xml:space="preserve"> and </w:t>
      </w:r>
      <w:r w:rsidR="00611441" w:rsidRPr="00BE03EB">
        <w:rPr>
          <w:rFonts w:ascii="Arial" w:eastAsiaTheme="minorHAnsi" w:hAnsi="Arial" w:cs="Arial"/>
          <w:i/>
          <w:lang w:val="en-ZA"/>
        </w:rPr>
        <w:t>Durmali</w:t>
      </w:r>
      <w:r w:rsidR="0088482A" w:rsidRPr="00BE03EB">
        <w:rPr>
          <w:rFonts w:ascii="Arial" w:eastAsiaTheme="minorHAnsi" w:hAnsi="Arial" w:cs="Arial"/>
          <w:i/>
          <w:lang w:val="en-ZA"/>
        </w:rPr>
        <w:t>ng</w:t>
      </w:r>
      <w:r w:rsidR="00611441" w:rsidRPr="00BE03EB">
        <w:rPr>
          <w:rFonts w:ascii="Arial" w:eastAsiaTheme="minorHAnsi" w:hAnsi="Arial" w:cs="Arial"/>
          <w:i/>
          <w:lang w:val="en-ZA"/>
        </w:rPr>
        <w:t xml:space="preserve">ham </w:t>
      </w:r>
      <w:r w:rsidR="00611441" w:rsidRPr="00BE03EB">
        <w:rPr>
          <w:rFonts w:ascii="Arial" w:eastAsiaTheme="minorHAnsi" w:hAnsi="Arial" w:cs="Arial"/>
          <w:lang w:val="en-ZA"/>
        </w:rPr>
        <w:t>that a post-</w:t>
      </w:r>
      <w:r w:rsidR="00611441" w:rsidRPr="00BE03EB">
        <w:rPr>
          <w:rFonts w:ascii="Arial" w:eastAsiaTheme="minorHAnsi" w:hAnsi="Arial" w:cs="Arial"/>
          <w:i/>
          <w:lang w:val="en-ZA"/>
        </w:rPr>
        <w:t xml:space="preserve">concursus </w:t>
      </w:r>
      <w:r w:rsidR="00611441" w:rsidRPr="00BE03EB">
        <w:rPr>
          <w:rFonts w:ascii="Arial" w:eastAsiaTheme="minorHAnsi" w:hAnsi="Arial" w:cs="Arial"/>
          <w:lang w:val="en-ZA"/>
        </w:rPr>
        <w:t>rectification is imper</w:t>
      </w:r>
      <w:r w:rsidR="00D70AAD" w:rsidRPr="00BE03EB">
        <w:rPr>
          <w:rFonts w:ascii="Arial" w:eastAsiaTheme="minorHAnsi" w:hAnsi="Arial" w:cs="Arial"/>
          <w:lang w:val="en-ZA"/>
        </w:rPr>
        <w:t>mi</w:t>
      </w:r>
      <w:r w:rsidR="00611441" w:rsidRPr="00BE03EB">
        <w:rPr>
          <w:rFonts w:ascii="Arial" w:eastAsiaTheme="minorHAnsi" w:hAnsi="Arial" w:cs="Arial"/>
          <w:lang w:val="en-ZA"/>
        </w:rPr>
        <w:t xml:space="preserve">ssible. In </w:t>
      </w:r>
      <w:r w:rsidR="00611441" w:rsidRPr="00BE03EB">
        <w:rPr>
          <w:rFonts w:ascii="Arial" w:eastAsiaTheme="minorHAnsi" w:hAnsi="Arial" w:cs="Arial"/>
          <w:i/>
          <w:lang w:val="en-ZA"/>
        </w:rPr>
        <w:t>Nedbank</w:t>
      </w:r>
      <w:r w:rsidR="00832F88" w:rsidRPr="00BE03EB">
        <w:rPr>
          <w:rFonts w:ascii="Arial" w:eastAsiaTheme="minorHAnsi" w:hAnsi="Arial" w:cs="Arial"/>
          <w:lang w:val="en-ZA"/>
        </w:rPr>
        <w:t>,</w:t>
      </w:r>
      <w:r w:rsidR="00611441" w:rsidRPr="00BE03EB">
        <w:rPr>
          <w:rFonts w:ascii="Arial" w:eastAsiaTheme="minorHAnsi" w:hAnsi="Arial" w:cs="Arial"/>
          <w:i/>
          <w:lang w:val="en-ZA"/>
        </w:rPr>
        <w:t xml:space="preserve"> </w:t>
      </w:r>
      <w:r w:rsidR="00611441" w:rsidRPr="00BE03EB">
        <w:rPr>
          <w:rFonts w:ascii="Arial" w:eastAsiaTheme="minorHAnsi" w:hAnsi="Arial" w:cs="Arial"/>
          <w:lang w:val="en-ZA"/>
        </w:rPr>
        <w:t>the cou</w:t>
      </w:r>
      <w:r w:rsidR="00D70AAD" w:rsidRPr="00BE03EB">
        <w:rPr>
          <w:rFonts w:ascii="Arial" w:eastAsiaTheme="minorHAnsi" w:hAnsi="Arial" w:cs="Arial"/>
          <w:lang w:val="en-ZA"/>
        </w:rPr>
        <w:t>rt did not appear</w:t>
      </w:r>
      <w:r w:rsidR="00611441" w:rsidRPr="00BE03EB">
        <w:rPr>
          <w:rFonts w:ascii="Arial" w:eastAsiaTheme="minorHAnsi" w:hAnsi="Arial" w:cs="Arial"/>
          <w:lang w:val="en-ZA"/>
        </w:rPr>
        <w:t xml:space="preserve"> to appreciate the import of </w:t>
      </w:r>
      <w:r w:rsidR="00611441" w:rsidRPr="00BE03EB">
        <w:rPr>
          <w:rFonts w:ascii="Arial" w:eastAsiaTheme="minorHAnsi" w:hAnsi="Arial" w:cs="Arial"/>
          <w:i/>
          <w:lang w:val="en-ZA"/>
        </w:rPr>
        <w:t>Thienhaus</w:t>
      </w:r>
      <w:r w:rsidR="00D35535" w:rsidRPr="00BE03EB">
        <w:rPr>
          <w:rFonts w:ascii="Arial" w:eastAsiaTheme="minorHAnsi" w:hAnsi="Arial" w:cs="Arial"/>
          <w:lang w:val="en-ZA"/>
        </w:rPr>
        <w:t>.</w:t>
      </w:r>
    </w:p>
    <w:p w14:paraId="46EBAF53" w14:textId="77777777" w:rsidR="00F9357A" w:rsidRPr="00BE03EB" w:rsidRDefault="00F9357A" w:rsidP="004E7C7A">
      <w:pPr>
        <w:spacing w:line="360" w:lineRule="auto"/>
        <w:jc w:val="both"/>
        <w:rPr>
          <w:rFonts w:ascii="Arial" w:eastAsiaTheme="minorHAnsi" w:hAnsi="Arial" w:cs="Arial"/>
          <w:lang w:val="en-ZA"/>
        </w:rPr>
      </w:pPr>
    </w:p>
    <w:p w14:paraId="10AED54A" w14:textId="6191D426" w:rsidR="00611441" w:rsidRPr="00BE03EB" w:rsidRDefault="004E7C7A" w:rsidP="004E7C7A">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[43]</w:t>
      </w:r>
      <w:r w:rsidRPr="00BE03EB">
        <w:rPr>
          <w:rFonts w:ascii="Arial" w:eastAsiaTheme="minorHAnsi" w:hAnsi="Arial" w:cs="Arial"/>
          <w:lang w:val="en-ZA"/>
        </w:rPr>
        <w:tab/>
      </w:r>
      <w:r w:rsidR="00D70AAD" w:rsidRPr="00BE03EB">
        <w:rPr>
          <w:rFonts w:ascii="Arial" w:eastAsiaTheme="minorHAnsi" w:hAnsi="Arial" w:cs="Arial"/>
          <w:lang w:val="en-ZA"/>
        </w:rPr>
        <w:t>This Court</w:t>
      </w:r>
      <w:r w:rsidR="00611441" w:rsidRPr="00BE03EB">
        <w:rPr>
          <w:rFonts w:ascii="Arial" w:eastAsiaTheme="minorHAnsi" w:hAnsi="Arial" w:cs="Arial"/>
          <w:lang w:val="en-ZA"/>
        </w:rPr>
        <w:t xml:space="preserve"> in </w:t>
      </w:r>
      <w:r w:rsidR="00611441" w:rsidRPr="00BE03EB">
        <w:rPr>
          <w:rFonts w:ascii="Arial" w:eastAsiaTheme="minorHAnsi" w:hAnsi="Arial" w:cs="Arial"/>
          <w:i/>
          <w:lang w:val="en-ZA"/>
        </w:rPr>
        <w:t xml:space="preserve">Thienhaus </w:t>
      </w:r>
      <w:r w:rsidR="00611441" w:rsidRPr="00BE03EB">
        <w:rPr>
          <w:rFonts w:ascii="Arial" w:eastAsiaTheme="minorHAnsi" w:hAnsi="Arial" w:cs="Arial"/>
          <w:lang w:val="en-ZA"/>
        </w:rPr>
        <w:t>spe</w:t>
      </w:r>
      <w:r w:rsidR="005835BC" w:rsidRPr="00BE03EB">
        <w:rPr>
          <w:rFonts w:ascii="Arial" w:eastAsiaTheme="minorHAnsi" w:hAnsi="Arial" w:cs="Arial"/>
          <w:lang w:val="en-ZA"/>
        </w:rPr>
        <w:t>ci</w:t>
      </w:r>
      <w:r w:rsidR="00611441" w:rsidRPr="00BE03EB">
        <w:rPr>
          <w:rFonts w:ascii="Arial" w:eastAsiaTheme="minorHAnsi" w:hAnsi="Arial" w:cs="Arial"/>
          <w:lang w:val="en-ZA"/>
        </w:rPr>
        <w:t>fically consid</w:t>
      </w:r>
      <w:r w:rsidR="005835BC" w:rsidRPr="00BE03EB">
        <w:rPr>
          <w:rFonts w:ascii="Arial" w:eastAsiaTheme="minorHAnsi" w:hAnsi="Arial" w:cs="Arial"/>
          <w:lang w:val="en-ZA"/>
        </w:rPr>
        <w:t>e</w:t>
      </w:r>
      <w:r w:rsidR="00611441" w:rsidRPr="00BE03EB">
        <w:rPr>
          <w:rFonts w:ascii="Arial" w:eastAsiaTheme="minorHAnsi" w:hAnsi="Arial" w:cs="Arial"/>
          <w:lang w:val="en-ZA"/>
        </w:rPr>
        <w:t>red whether a rectification of a mort</w:t>
      </w:r>
      <w:r w:rsidR="00CD488D" w:rsidRPr="00BE03EB">
        <w:rPr>
          <w:rFonts w:ascii="Arial" w:eastAsiaTheme="minorHAnsi" w:hAnsi="Arial" w:cs="Arial"/>
          <w:lang w:val="en-ZA"/>
        </w:rPr>
        <w:t>gage bond may take place after</w:t>
      </w:r>
      <w:r w:rsidR="00E03ADB" w:rsidRPr="00BE03EB">
        <w:rPr>
          <w:rFonts w:ascii="Arial" w:eastAsiaTheme="minorHAnsi" w:hAnsi="Arial" w:cs="Arial"/>
          <w:lang w:val="en-ZA"/>
        </w:rPr>
        <w:t xml:space="preserve"> the </w:t>
      </w:r>
      <w:r w:rsidR="00E03ADB" w:rsidRPr="00BE03EB">
        <w:rPr>
          <w:rFonts w:ascii="Arial" w:eastAsiaTheme="minorHAnsi" w:hAnsi="Arial" w:cs="Arial"/>
          <w:i/>
          <w:lang w:val="en-ZA"/>
        </w:rPr>
        <w:t xml:space="preserve">concursus creditorum </w:t>
      </w:r>
      <w:r w:rsidR="00E03ADB" w:rsidRPr="00BE03EB">
        <w:rPr>
          <w:rFonts w:ascii="Arial" w:eastAsiaTheme="minorHAnsi" w:hAnsi="Arial" w:cs="Arial"/>
          <w:lang w:val="en-ZA"/>
        </w:rPr>
        <w:t xml:space="preserve">in the context of a dispute whether the mortgage bond conferred a valid preference in insolvency on the mortgagee. The majority of the court held that there was no objection to granting rectification after the </w:t>
      </w:r>
      <w:r w:rsidR="00E03ADB" w:rsidRPr="00BE03EB">
        <w:rPr>
          <w:rFonts w:ascii="Arial" w:eastAsiaTheme="minorHAnsi" w:hAnsi="Arial" w:cs="Arial"/>
          <w:i/>
          <w:lang w:val="en-ZA"/>
        </w:rPr>
        <w:t>concursus creditorum</w:t>
      </w:r>
      <w:r w:rsidR="002423C9" w:rsidRPr="00BE03EB">
        <w:rPr>
          <w:rFonts w:ascii="Arial" w:eastAsiaTheme="minorHAnsi" w:hAnsi="Arial" w:cs="Arial"/>
          <w:lang w:val="en-ZA"/>
        </w:rPr>
        <w:t>, and upheld the high</w:t>
      </w:r>
      <w:r w:rsidR="00E03ADB" w:rsidRPr="00BE03EB">
        <w:rPr>
          <w:rFonts w:ascii="Arial" w:eastAsiaTheme="minorHAnsi" w:hAnsi="Arial" w:cs="Arial"/>
          <w:lang w:val="en-ZA"/>
        </w:rPr>
        <w:t xml:space="preserve"> court</w:t>
      </w:r>
      <w:r w:rsidR="00D70AAD" w:rsidRPr="00BE03EB">
        <w:rPr>
          <w:rFonts w:ascii="Arial" w:eastAsiaTheme="minorHAnsi" w:hAnsi="Arial" w:cs="Arial"/>
          <w:lang w:val="en-ZA"/>
        </w:rPr>
        <w:t>’s rectification of the mortgage</w:t>
      </w:r>
      <w:r w:rsidR="00E03ADB" w:rsidRPr="00BE03EB">
        <w:rPr>
          <w:rFonts w:ascii="Arial" w:eastAsiaTheme="minorHAnsi" w:hAnsi="Arial" w:cs="Arial"/>
          <w:lang w:val="en-ZA"/>
        </w:rPr>
        <w:t xml:space="preserve"> bond post-</w:t>
      </w:r>
      <w:r w:rsidR="00E03ADB" w:rsidRPr="00BE03EB">
        <w:rPr>
          <w:rFonts w:ascii="Arial" w:eastAsiaTheme="minorHAnsi" w:hAnsi="Arial" w:cs="Arial"/>
          <w:i/>
          <w:lang w:val="en-ZA"/>
        </w:rPr>
        <w:t>concursus</w:t>
      </w:r>
      <w:r w:rsidR="00E216C3" w:rsidRPr="00BE03EB">
        <w:rPr>
          <w:rFonts w:ascii="Arial" w:eastAsiaTheme="minorHAnsi" w:hAnsi="Arial" w:cs="Arial"/>
          <w:lang w:val="en-ZA"/>
        </w:rPr>
        <w:t xml:space="preserve"> </w:t>
      </w:r>
      <w:r w:rsidR="00E03ADB" w:rsidRPr="00BE03EB">
        <w:rPr>
          <w:rFonts w:ascii="Arial" w:eastAsiaTheme="minorHAnsi" w:hAnsi="Arial" w:cs="Arial"/>
          <w:lang w:val="en-ZA"/>
        </w:rPr>
        <w:t>and its declaration that the bo</w:t>
      </w:r>
      <w:r w:rsidR="00D70AAD" w:rsidRPr="00BE03EB">
        <w:rPr>
          <w:rFonts w:ascii="Arial" w:eastAsiaTheme="minorHAnsi" w:hAnsi="Arial" w:cs="Arial"/>
          <w:lang w:val="en-ZA"/>
        </w:rPr>
        <w:t>n</w:t>
      </w:r>
      <w:r w:rsidR="00E03ADB" w:rsidRPr="00BE03EB">
        <w:rPr>
          <w:rFonts w:ascii="Arial" w:eastAsiaTheme="minorHAnsi" w:hAnsi="Arial" w:cs="Arial"/>
          <w:lang w:val="en-ZA"/>
        </w:rPr>
        <w:t>d created a valid preference in insolvency.</w:t>
      </w:r>
    </w:p>
    <w:p w14:paraId="7200603A" w14:textId="77777777" w:rsidR="00F9357A" w:rsidRPr="00BE03EB" w:rsidRDefault="00F9357A" w:rsidP="004E7C7A">
      <w:pPr>
        <w:spacing w:line="360" w:lineRule="auto"/>
        <w:jc w:val="both"/>
        <w:rPr>
          <w:rFonts w:ascii="Arial" w:eastAsiaTheme="minorHAnsi" w:hAnsi="Arial" w:cs="Arial"/>
          <w:lang w:val="en-ZA"/>
        </w:rPr>
      </w:pPr>
    </w:p>
    <w:p w14:paraId="31371756" w14:textId="30F2087F" w:rsidR="004E7C7A" w:rsidRPr="00BE03EB" w:rsidRDefault="004E7C7A" w:rsidP="004E7C7A">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[44]</w:t>
      </w:r>
      <w:r w:rsidRPr="00BE03EB">
        <w:rPr>
          <w:rFonts w:ascii="Arial" w:eastAsiaTheme="minorHAnsi" w:hAnsi="Arial" w:cs="Arial"/>
          <w:lang w:val="en-ZA"/>
        </w:rPr>
        <w:tab/>
      </w:r>
      <w:r w:rsidR="00E03ADB" w:rsidRPr="00BE03EB">
        <w:rPr>
          <w:rFonts w:ascii="Arial" w:eastAsiaTheme="minorHAnsi" w:hAnsi="Arial" w:cs="Arial"/>
          <w:lang w:val="en-ZA"/>
        </w:rPr>
        <w:t>Both the majority d</w:t>
      </w:r>
      <w:r w:rsidR="002423C9" w:rsidRPr="00BE03EB">
        <w:rPr>
          <w:rFonts w:ascii="Arial" w:eastAsiaTheme="minorHAnsi" w:hAnsi="Arial" w:cs="Arial"/>
          <w:lang w:val="en-ZA"/>
        </w:rPr>
        <w:t>ecision and the dissenting judg</w:t>
      </w:r>
      <w:r w:rsidR="00E03ADB" w:rsidRPr="00BE03EB">
        <w:rPr>
          <w:rFonts w:ascii="Arial" w:eastAsiaTheme="minorHAnsi" w:hAnsi="Arial" w:cs="Arial"/>
          <w:lang w:val="en-ZA"/>
        </w:rPr>
        <w:t xml:space="preserve">ment recognised the effect of the </w:t>
      </w:r>
      <w:r w:rsidR="00E03ADB" w:rsidRPr="00BE03EB">
        <w:rPr>
          <w:rFonts w:ascii="Arial" w:eastAsiaTheme="minorHAnsi" w:hAnsi="Arial" w:cs="Arial"/>
          <w:i/>
          <w:lang w:val="en-ZA"/>
        </w:rPr>
        <w:t>concursus creditorum</w:t>
      </w:r>
      <w:r w:rsidR="00E03ADB" w:rsidRPr="00BE03EB">
        <w:rPr>
          <w:rFonts w:ascii="Arial" w:eastAsiaTheme="minorHAnsi" w:hAnsi="Arial" w:cs="Arial"/>
          <w:lang w:val="en-ZA"/>
        </w:rPr>
        <w:t xml:space="preserve"> and that a creditor could not by rectification acquire a right that it did not already have at the commencement of the </w:t>
      </w:r>
      <w:r w:rsidR="00E03ADB" w:rsidRPr="00BE03EB">
        <w:rPr>
          <w:rFonts w:ascii="Arial" w:eastAsiaTheme="minorHAnsi" w:hAnsi="Arial" w:cs="Arial"/>
          <w:i/>
          <w:lang w:val="en-ZA"/>
        </w:rPr>
        <w:t>concursus creditorum</w:t>
      </w:r>
      <w:r w:rsidR="002423C9" w:rsidRPr="00BE03EB">
        <w:rPr>
          <w:rFonts w:ascii="Arial" w:eastAsiaTheme="minorHAnsi" w:hAnsi="Arial" w:cs="Arial"/>
          <w:i/>
          <w:lang w:val="en-ZA"/>
        </w:rPr>
        <w:t>.</w:t>
      </w:r>
      <w:r w:rsidR="002423C9" w:rsidRPr="00BE03EB">
        <w:rPr>
          <w:rFonts w:ascii="Arial" w:eastAsiaTheme="minorHAnsi" w:hAnsi="Arial" w:cs="Arial"/>
          <w:lang w:val="en-ZA"/>
        </w:rPr>
        <w:t xml:space="preserve"> </w:t>
      </w:r>
      <w:r w:rsidR="00D70AAD" w:rsidRPr="00BE03EB">
        <w:rPr>
          <w:rFonts w:ascii="Arial" w:eastAsiaTheme="minorHAnsi" w:hAnsi="Arial" w:cs="Arial"/>
          <w:lang w:val="en-ZA"/>
        </w:rPr>
        <w:t>The majority judg</w:t>
      </w:r>
      <w:r w:rsidR="00E03ADB" w:rsidRPr="00BE03EB">
        <w:rPr>
          <w:rFonts w:ascii="Arial" w:eastAsiaTheme="minorHAnsi" w:hAnsi="Arial" w:cs="Arial"/>
          <w:lang w:val="en-ZA"/>
        </w:rPr>
        <w:t>ment continued that the post-</w:t>
      </w:r>
      <w:r w:rsidR="00E03ADB" w:rsidRPr="00BE03EB">
        <w:rPr>
          <w:rFonts w:ascii="Arial" w:eastAsiaTheme="minorHAnsi" w:hAnsi="Arial" w:cs="Arial"/>
          <w:i/>
          <w:lang w:val="en-ZA"/>
        </w:rPr>
        <w:t>concursus</w:t>
      </w:r>
      <w:r w:rsidR="00C64134" w:rsidRPr="00BE03EB">
        <w:rPr>
          <w:rFonts w:ascii="Arial" w:eastAsiaTheme="minorHAnsi" w:hAnsi="Arial" w:cs="Arial"/>
          <w:lang w:val="en-ZA"/>
        </w:rPr>
        <w:t xml:space="preserve"> rectification of the mortgage bond that had been registered before the </w:t>
      </w:r>
      <w:r w:rsidR="00C64134" w:rsidRPr="00BE03EB">
        <w:rPr>
          <w:rFonts w:ascii="Arial" w:eastAsiaTheme="minorHAnsi" w:hAnsi="Arial" w:cs="Arial"/>
          <w:i/>
          <w:lang w:val="en-ZA"/>
        </w:rPr>
        <w:t>concursus credit</w:t>
      </w:r>
      <w:r w:rsidR="00C72261" w:rsidRPr="00BE03EB">
        <w:rPr>
          <w:rFonts w:ascii="Arial" w:eastAsiaTheme="minorHAnsi" w:hAnsi="Arial" w:cs="Arial"/>
          <w:i/>
          <w:lang w:val="en-ZA"/>
        </w:rPr>
        <w:t>o</w:t>
      </w:r>
      <w:r w:rsidR="00C64134" w:rsidRPr="00BE03EB">
        <w:rPr>
          <w:rFonts w:ascii="Arial" w:eastAsiaTheme="minorHAnsi" w:hAnsi="Arial" w:cs="Arial"/>
          <w:i/>
          <w:lang w:val="en-ZA"/>
        </w:rPr>
        <w:t>rum</w:t>
      </w:r>
      <w:r w:rsidR="00C64134" w:rsidRPr="00BE03EB">
        <w:rPr>
          <w:rFonts w:ascii="Arial" w:eastAsiaTheme="minorHAnsi" w:hAnsi="Arial" w:cs="Arial"/>
          <w:lang w:val="en-ZA"/>
        </w:rPr>
        <w:t xml:space="preserve"> to correctly reflect the debt that was secured by the mortgage bond did not detract from the creditor having had a real right of security from when the mortgage bond was registered.</w:t>
      </w:r>
    </w:p>
    <w:p w14:paraId="503CAD21" w14:textId="77777777" w:rsidR="004E7C7A" w:rsidRPr="00BE03EB" w:rsidRDefault="004E7C7A" w:rsidP="004E7C7A">
      <w:pPr>
        <w:pStyle w:val="ListParagraph"/>
        <w:spacing w:line="360" w:lineRule="auto"/>
        <w:ind w:left="0"/>
        <w:jc w:val="both"/>
        <w:rPr>
          <w:rFonts w:eastAsiaTheme="minorHAnsi"/>
          <w:lang w:val="en-ZA"/>
        </w:rPr>
      </w:pPr>
    </w:p>
    <w:p w14:paraId="0C671605" w14:textId="75085CA0" w:rsidR="007973A2" w:rsidRPr="00BE03EB" w:rsidRDefault="004E7C7A" w:rsidP="004E7C7A">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[45]</w:t>
      </w:r>
      <w:r w:rsidRPr="00BE03EB">
        <w:rPr>
          <w:rFonts w:ascii="Arial" w:eastAsiaTheme="minorHAnsi" w:hAnsi="Arial" w:cs="Arial"/>
          <w:lang w:val="en-ZA"/>
        </w:rPr>
        <w:tab/>
      </w:r>
      <w:r w:rsidR="00E216C3" w:rsidRPr="00BE03EB">
        <w:rPr>
          <w:rFonts w:ascii="Arial" w:eastAsiaTheme="minorHAnsi" w:hAnsi="Arial" w:cs="Arial"/>
          <w:lang w:val="en-ZA"/>
        </w:rPr>
        <w:t>A</w:t>
      </w:r>
      <w:r w:rsidR="007973A2" w:rsidRPr="00BE03EB">
        <w:rPr>
          <w:rFonts w:ascii="Arial" w:eastAsiaTheme="minorHAnsi" w:hAnsi="Arial" w:cs="Arial"/>
          <w:lang w:val="en-ZA"/>
        </w:rPr>
        <w:t xml:space="preserve">fter referring to the locus classicus </w:t>
      </w:r>
      <w:r w:rsidR="00DF10F8" w:rsidRPr="00BE03EB">
        <w:rPr>
          <w:rFonts w:ascii="Arial" w:eastAsiaTheme="minorHAnsi" w:hAnsi="Arial" w:cs="Arial"/>
          <w:i/>
          <w:lang w:val="en-ZA"/>
        </w:rPr>
        <w:t>Weinerlein</w:t>
      </w:r>
      <w:r w:rsidR="007973A2" w:rsidRPr="00BE03EB">
        <w:rPr>
          <w:rFonts w:ascii="Arial" w:eastAsiaTheme="minorHAnsi" w:hAnsi="Arial" w:cs="Arial"/>
          <w:lang w:val="en-ZA"/>
        </w:rPr>
        <w:t>,</w:t>
      </w:r>
      <w:r w:rsidR="005858D6" w:rsidRPr="00FA6BC2">
        <w:rPr>
          <w:rStyle w:val="FootnoteReference"/>
          <w:rFonts w:ascii="Arial" w:eastAsiaTheme="minorHAnsi" w:hAnsi="Arial" w:cs="Arial"/>
          <w:lang w:val="en-ZA"/>
        </w:rPr>
        <w:footnoteReference w:id="25"/>
      </w:r>
      <w:r w:rsidR="007973A2" w:rsidRPr="00FA6BC2">
        <w:rPr>
          <w:rFonts w:ascii="Arial" w:eastAsiaTheme="minorHAnsi" w:hAnsi="Arial" w:cs="Arial"/>
          <w:lang w:val="en-ZA"/>
        </w:rPr>
        <w:t xml:space="preserve"> William</w:t>
      </w:r>
      <w:r w:rsidR="00BA0362" w:rsidRPr="00FA6BC2">
        <w:rPr>
          <w:rFonts w:ascii="Arial" w:eastAsiaTheme="minorHAnsi" w:hAnsi="Arial" w:cs="Arial"/>
          <w:lang w:val="en-ZA"/>
        </w:rPr>
        <w:t>son</w:t>
      </w:r>
      <w:r w:rsidR="007973A2" w:rsidRPr="00FA6BC2">
        <w:rPr>
          <w:rFonts w:ascii="Arial" w:eastAsiaTheme="minorHAnsi" w:hAnsi="Arial" w:cs="Arial"/>
          <w:lang w:val="en-ZA"/>
        </w:rPr>
        <w:t xml:space="preserve"> JA for the majority</w:t>
      </w:r>
      <w:r w:rsidR="002423C9" w:rsidRPr="00FA6BC2">
        <w:rPr>
          <w:rFonts w:ascii="Arial" w:eastAsiaTheme="minorHAnsi" w:hAnsi="Arial" w:cs="Arial"/>
          <w:lang w:val="en-ZA"/>
        </w:rPr>
        <w:t xml:space="preserve"> in </w:t>
      </w:r>
      <w:r w:rsidR="00DF10F8" w:rsidRPr="00FA6BC2">
        <w:rPr>
          <w:rFonts w:ascii="Arial" w:eastAsiaTheme="minorHAnsi" w:hAnsi="Arial" w:cs="Arial"/>
          <w:i/>
          <w:lang w:val="en-ZA"/>
        </w:rPr>
        <w:t>Thienhaus</w:t>
      </w:r>
      <w:r w:rsidR="00DF10F8" w:rsidRPr="00FA6BC2">
        <w:rPr>
          <w:rFonts w:ascii="Arial" w:eastAsiaTheme="minorHAnsi" w:hAnsi="Arial" w:cs="Arial"/>
          <w:lang w:val="en-ZA"/>
        </w:rPr>
        <w:t xml:space="preserve"> </w:t>
      </w:r>
      <w:r w:rsidR="007973A2" w:rsidRPr="00BE03EB">
        <w:rPr>
          <w:rFonts w:ascii="Arial" w:eastAsiaTheme="minorHAnsi" w:hAnsi="Arial" w:cs="Arial"/>
          <w:lang w:val="en-ZA"/>
        </w:rPr>
        <w:t>held that</w:t>
      </w:r>
      <w:r w:rsidR="00EA7482" w:rsidRPr="00BE03EB">
        <w:rPr>
          <w:rFonts w:ascii="Arial" w:hAnsi="Arial" w:cs="Arial"/>
        </w:rPr>
        <w:t xml:space="preserve"> </w:t>
      </w:r>
      <w:r w:rsidR="00EA7482" w:rsidRPr="00BE03EB">
        <w:rPr>
          <w:rFonts w:ascii="Arial" w:eastAsiaTheme="minorHAnsi" w:hAnsi="Arial" w:cs="Arial"/>
          <w:lang w:val="en-ZA"/>
        </w:rPr>
        <w:t>at 33F</w:t>
      </w:r>
      <w:r w:rsidR="007973A2" w:rsidRPr="00BE03EB">
        <w:rPr>
          <w:rFonts w:ascii="Arial" w:eastAsiaTheme="minorHAnsi" w:hAnsi="Arial" w:cs="Arial"/>
          <w:lang w:val="en-ZA"/>
        </w:rPr>
        <w:t>:</w:t>
      </w:r>
    </w:p>
    <w:p w14:paraId="552834B9" w14:textId="641CF153" w:rsidR="00F9357A" w:rsidRPr="00BE03EB" w:rsidRDefault="00C72261" w:rsidP="00873E0A">
      <w:pPr>
        <w:spacing w:line="360" w:lineRule="auto"/>
        <w:jc w:val="both"/>
        <w:rPr>
          <w:rFonts w:ascii="Arial" w:eastAsiaTheme="minorHAnsi" w:hAnsi="Arial" w:cs="Arial"/>
          <w:sz w:val="22"/>
          <w:szCs w:val="22"/>
          <w:lang w:val="en-ZA"/>
        </w:rPr>
      </w:pPr>
      <w:r w:rsidRPr="00BE03EB">
        <w:rPr>
          <w:rFonts w:ascii="Arial" w:eastAsiaTheme="minorHAnsi" w:hAnsi="Arial" w:cs="Arial"/>
          <w:sz w:val="22"/>
          <w:szCs w:val="22"/>
          <w:lang w:val="en-ZA"/>
        </w:rPr>
        <w:t>‘</w:t>
      </w:r>
      <w:r w:rsidR="002423C9" w:rsidRPr="00BE03EB">
        <w:rPr>
          <w:rFonts w:ascii="Arial" w:eastAsiaTheme="minorHAnsi" w:hAnsi="Arial" w:cs="Arial"/>
          <w:sz w:val="22"/>
          <w:szCs w:val="22"/>
          <w:lang w:val="en-ZA"/>
        </w:rPr>
        <w:t>A</w:t>
      </w:r>
      <w:r w:rsidRPr="00BE03EB">
        <w:rPr>
          <w:rFonts w:ascii="Arial" w:eastAsiaTheme="minorHAnsi" w:hAnsi="Arial" w:cs="Arial"/>
          <w:sz w:val="22"/>
          <w:szCs w:val="22"/>
          <w:lang w:val="en-ZA"/>
        </w:rPr>
        <w:t>pplying that decision to the present case, both parties were bound, in terms of their true agreement, from the mo</w:t>
      </w:r>
      <w:r w:rsidR="00D70AAD" w:rsidRPr="00BE03EB">
        <w:rPr>
          <w:rFonts w:ascii="Arial" w:eastAsiaTheme="minorHAnsi" w:hAnsi="Arial" w:cs="Arial"/>
          <w:sz w:val="22"/>
          <w:szCs w:val="22"/>
          <w:lang w:val="en-ZA"/>
        </w:rPr>
        <w:t>m</w:t>
      </w:r>
      <w:r w:rsidR="002423C9" w:rsidRPr="00BE03EB">
        <w:rPr>
          <w:rFonts w:ascii="Arial" w:eastAsiaTheme="minorHAnsi" w:hAnsi="Arial" w:cs="Arial"/>
          <w:sz w:val="22"/>
          <w:szCs w:val="22"/>
          <w:lang w:val="en-ZA"/>
        </w:rPr>
        <w:t>ent the bond was registered.’</w:t>
      </w:r>
    </w:p>
    <w:p w14:paraId="4562D651" w14:textId="77777777" w:rsidR="004E7C7A" w:rsidRPr="00BE03EB" w:rsidRDefault="004E7C7A" w:rsidP="00873E0A">
      <w:pPr>
        <w:spacing w:line="360" w:lineRule="auto"/>
        <w:jc w:val="both"/>
        <w:rPr>
          <w:rFonts w:ascii="Arial" w:eastAsiaTheme="minorHAnsi" w:hAnsi="Arial" w:cs="Arial"/>
          <w:sz w:val="22"/>
          <w:szCs w:val="22"/>
          <w:lang w:val="en-ZA"/>
        </w:rPr>
      </w:pPr>
    </w:p>
    <w:p w14:paraId="33D0B0EC" w14:textId="5A2FA125" w:rsidR="00BA0362" w:rsidRPr="00BE03EB" w:rsidRDefault="004E7C7A" w:rsidP="004E7C7A">
      <w:pPr>
        <w:pStyle w:val="ListParagraph"/>
        <w:spacing w:line="360" w:lineRule="auto"/>
        <w:ind w:left="0"/>
        <w:jc w:val="both"/>
        <w:rPr>
          <w:rFonts w:ascii="Arial" w:eastAsiaTheme="minorHAnsi" w:hAnsi="Arial" w:cs="Arial"/>
          <w:sz w:val="22"/>
          <w:szCs w:val="22"/>
          <w:lang w:val="en-ZA"/>
        </w:rPr>
      </w:pPr>
      <w:r w:rsidRPr="00BE03EB">
        <w:rPr>
          <w:rFonts w:ascii="Arial" w:eastAsiaTheme="minorHAnsi" w:hAnsi="Arial" w:cs="Arial"/>
          <w:lang w:val="en-ZA"/>
        </w:rPr>
        <w:t>[46]</w:t>
      </w:r>
      <w:r w:rsidRPr="00BE03EB">
        <w:rPr>
          <w:rFonts w:ascii="Arial" w:eastAsiaTheme="minorHAnsi" w:hAnsi="Arial" w:cs="Arial"/>
          <w:lang w:val="en-ZA"/>
        </w:rPr>
        <w:tab/>
      </w:r>
      <w:r w:rsidR="00BA0362" w:rsidRPr="00BE03EB">
        <w:rPr>
          <w:rFonts w:ascii="Arial" w:eastAsiaTheme="minorHAnsi" w:hAnsi="Arial" w:cs="Arial"/>
          <w:lang w:val="en-ZA"/>
        </w:rPr>
        <w:t>He went on to state at 34A-D:</w:t>
      </w:r>
    </w:p>
    <w:p w14:paraId="0660D3FA" w14:textId="1C643B77" w:rsidR="002423C9" w:rsidRPr="00FA6BC2" w:rsidRDefault="00882699" w:rsidP="004E7C7A">
      <w:pPr>
        <w:pStyle w:val="ListParagraph"/>
        <w:spacing w:line="360" w:lineRule="auto"/>
        <w:ind w:left="0"/>
        <w:jc w:val="both"/>
        <w:rPr>
          <w:rFonts w:ascii="Arial" w:eastAsiaTheme="minorHAnsi" w:hAnsi="Arial" w:cs="Arial"/>
          <w:lang w:val="en-ZA"/>
        </w:rPr>
      </w:pPr>
      <w:r w:rsidRPr="00BE03EB">
        <w:rPr>
          <w:rFonts w:ascii="Arial" w:eastAsiaTheme="minorHAnsi" w:hAnsi="Arial" w:cs="Arial"/>
          <w:sz w:val="22"/>
          <w:szCs w:val="22"/>
          <w:lang w:val="en-ZA"/>
        </w:rPr>
        <w:lastRenderedPageBreak/>
        <w:t>‘</w:t>
      </w:r>
      <w:r w:rsidR="00E216C3" w:rsidRPr="00BE03EB">
        <w:rPr>
          <w:rFonts w:ascii="Arial" w:eastAsiaTheme="minorHAnsi" w:hAnsi="Arial" w:cs="Arial"/>
          <w:sz w:val="22"/>
          <w:szCs w:val="22"/>
          <w:lang w:val="en-ZA"/>
        </w:rPr>
        <w:t>Suffice it to say that the mort</w:t>
      </w:r>
      <w:r w:rsidR="00C72261" w:rsidRPr="00BE03EB">
        <w:rPr>
          <w:rFonts w:ascii="Arial" w:eastAsiaTheme="minorHAnsi" w:hAnsi="Arial" w:cs="Arial"/>
          <w:sz w:val="22"/>
          <w:szCs w:val="22"/>
          <w:lang w:val="en-ZA"/>
        </w:rPr>
        <w:t>gagor company was bound under the bond, without any rectification thereof, in terms of its true contract as surety for the specified debts of G. Merjenberg (Pty) Ltd, despite the error in the description</w:t>
      </w:r>
      <w:r w:rsidR="004F525D" w:rsidRPr="00BE03EB">
        <w:rPr>
          <w:rFonts w:ascii="Arial" w:eastAsiaTheme="minorHAnsi" w:hAnsi="Arial" w:cs="Arial"/>
          <w:sz w:val="22"/>
          <w:szCs w:val="22"/>
          <w:lang w:val="en-ZA"/>
        </w:rPr>
        <w:t xml:space="preserve"> of the person whose debts were guaranteed thereby.</w:t>
      </w:r>
      <w:r w:rsidR="0029022D" w:rsidRPr="00BE03EB">
        <w:rPr>
          <w:rFonts w:ascii="Arial" w:eastAsiaTheme="minorHAnsi" w:hAnsi="Arial" w:cs="Arial"/>
          <w:sz w:val="22"/>
          <w:szCs w:val="22"/>
          <w:lang w:val="en-ZA"/>
        </w:rPr>
        <w:t xml:space="preserve"> That bond, without rectification, also duly conveyed notice to the world, on its registration, of the existence of </w:t>
      </w:r>
      <w:r w:rsidR="00514AA8" w:rsidRPr="00BE03EB">
        <w:rPr>
          <w:rFonts w:ascii="Arial" w:eastAsiaTheme="minorHAnsi" w:hAnsi="Arial" w:cs="Arial"/>
          <w:sz w:val="22"/>
          <w:szCs w:val="22"/>
          <w:lang w:val="en-ZA"/>
        </w:rPr>
        <w:t>a</w:t>
      </w:r>
      <w:r w:rsidR="0029022D" w:rsidRPr="00BE03EB">
        <w:rPr>
          <w:rFonts w:ascii="Arial" w:eastAsiaTheme="minorHAnsi" w:hAnsi="Arial" w:cs="Arial"/>
          <w:sz w:val="22"/>
          <w:szCs w:val="22"/>
          <w:lang w:val="en-ZA"/>
        </w:rPr>
        <w:t xml:space="preserve"> security held by the first respondent over the specified property</w:t>
      </w:r>
      <w:r w:rsidR="00514AA8" w:rsidRPr="00BE03EB">
        <w:rPr>
          <w:rFonts w:ascii="Arial" w:eastAsiaTheme="minorHAnsi" w:hAnsi="Arial" w:cs="Arial"/>
          <w:sz w:val="22"/>
          <w:szCs w:val="22"/>
          <w:lang w:val="en-ZA"/>
        </w:rPr>
        <w:t>. . .</w:t>
      </w:r>
      <w:r w:rsidR="00EA7482" w:rsidRPr="00BE03EB">
        <w:rPr>
          <w:rFonts w:ascii="Arial" w:eastAsiaTheme="minorHAnsi" w:hAnsi="Arial" w:cs="Arial"/>
          <w:sz w:val="22"/>
          <w:szCs w:val="22"/>
          <w:lang w:val="en-ZA"/>
        </w:rPr>
        <w:t xml:space="preserve"> In those circumstances it was not necessary for any steps to be taken by way of rectification for the bond to bring into being a valid </w:t>
      </w:r>
      <w:r w:rsidR="00EA7482" w:rsidRPr="00BE03EB">
        <w:rPr>
          <w:rFonts w:ascii="Arial" w:eastAsiaTheme="minorHAnsi" w:hAnsi="Arial" w:cs="Arial"/>
          <w:i/>
          <w:sz w:val="22"/>
          <w:szCs w:val="22"/>
          <w:lang w:val="en-ZA"/>
        </w:rPr>
        <w:t xml:space="preserve">jus in re aliena </w:t>
      </w:r>
      <w:r w:rsidR="00EA7482" w:rsidRPr="00BE03EB">
        <w:rPr>
          <w:rFonts w:ascii="Arial" w:eastAsiaTheme="minorHAnsi" w:hAnsi="Arial" w:cs="Arial"/>
          <w:sz w:val="22"/>
          <w:szCs w:val="22"/>
          <w:lang w:val="en-ZA"/>
        </w:rPr>
        <w:t>as security for the payment of a debt indubitably</w:t>
      </w:r>
      <w:r w:rsidR="00514AA8" w:rsidRPr="00BE03EB">
        <w:rPr>
          <w:rFonts w:ascii="Arial" w:eastAsiaTheme="minorHAnsi" w:hAnsi="Arial" w:cs="Arial"/>
          <w:sz w:val="22"/>
          <w:szCs w:val="22"/>
          <w:lang w:val="en-ZA"/>
        </w:rPr>
        <w:t xml:space="preserve"> and undisputedly</w:t>
      </w:r>
      <w:r w:rsidR="00EA7482" w:rsidRPr="00BE03EB">
        <w:rPr>
          <w:rFonts w:ascii="Arial" w:eastAsiaTheme="minorHAnsi" w:hAnsi="Arial" w:cs="Arial"/>
          <w:sz w:val="22"/>
          <w:szCs w:val="22"/>
          <w:lang w:val="en-ZA"/>
        </w:rPr>
        <w:t xml:space="preserve"> due by the mortgagor. That real </w:t>
      </w:r>
      <w:r w:rsidR="00514AA8" w:rsidRPr="00BE03EB">
        <w:rPr>
          <w:rFonts w:ascii="Arial" w:eastAsiaTheme="minorHAnsi" w:hAnsi="Arial" w:cs="Arial"/>
          <w:sz w:val="22"/>
          <w:szCs w:val="22"/>
          <w:lang w:val="en-ZA"/>
        </w:rPr>
        <w:t xml:space="preserve">right </w:t>
      </w:r>
      <w:r w:rsidR="00EA7482" w:rsidRPr="00BE03EB">
        <w:rPr>
          <w:rFonts w:ascii="Arial" w:eastAsiaTheme="minorHAnsi" w:hAnsi="Arial" w:cs="Arial"/>
          <w:sz w:val="22"/>
          <w:szCs w:val="22"/>
          <w:lang w:val="en-ZA"/>
        </w:rPr>
        <w:t>was in existence at the moment of liquidation; it did not require to be brought into existence thereafter.’</w:t>
      </w:r>
      <w:r w:rsidR="00C72261" w:rsidRPr="00BE03EB">
        <w:rPr>
          <w:rFonts w:ascii="Arial" w:eastAsiaTheme="minorHAnsi" w:hAnsi="Arial" w:cs="Arial"/>
          <w:sz w:val="22"/>
          <w:szCs w:val="22"/>
          <w:lang w:val="en-ZA"/>
        </w:rPr>
        <w:t xml:space="preserve"> </w:t>
      </w:r>
      <w:r w:rsidR="00777285" w:rsidRPr="00BE03EB">
        <w:rPr>
          <w:rFonts w:ascii="Arial" w:eastAsiaTheme="minorHAnsi" w:hAnsi="Arial" w:cs="Arial"/>
          <w:sz w:val="22"/>
          <w:szCs w:val="22"/>
          <w:lang w:val="en-ZA"/>
        </w:rPr>
        <w:t xml:space="preserve"> </w:t>
      </w:r>
      <w:r w:rsidR="002423C9" w:rsidRPr="00FA6BC2">
        <w:rPr>
          <w:rFonts w:ascii="Arial" w:eastAsiaTheme="minorHAnsi" w:hAnsi="Arial" w:cs="Arial"/>
          <w:lang w:val="en-ZA"/>
        </w:rPr>
        <w:t xml:space="preserve">It is </w:t>
      </w:r>
      <w:r w:rsidR="00514AA8" w:rsidRPr="00FA6BC2">
        <w:rPr>
          <w:rFonts w:ascii="Arial" w:eastAsiaTheme="minorHAnsi" w:hAnsi="Arial" w:cs="Arial"/>
          <w:lang w:val="en-ZA"/>
        </w:rPr>
        <w:t>evident</w:t>
      </w:r>
      <w:r w:rsidR="002423C9" w:rsidRPr="00FA6BC2">
        <w:rPr>
          <w:rFonts w:ascii="Arial" w:eastAsiaTheme="minorHAnsi" w:hAnsi="Arial" w:cs="Arial"/>
          <w:lang w:val="en-ZA"/>
        </w:rPr>
        <w:t xml:space="preserve"> from this analysis that </w:t>
      </w:r>
      <w:r w:rsidR="00777285" w:rsidRPr="00FA6BC2">
        <w:rPr>
          <w:rFonts w:ascii="Arial" w:eastAsiaTheme="minorHAnsi" w:hAnsi="Arial" w:cs="Arial"/>
          <w:lang w:val="en-ZA"/>
        </w:rPr>
        <w:t>the decision in</w:t>
      </w:r>
      <w:r w:rsidR="00777285" w:rsidRPr="00FA6BC2">
        <w:rPr>
          <w:rFonts w:ascii="Arial" w:eastAsiaTheme="minorHAnsi" w:hAnsi="Arial" w:cs="Arial"/>
          <w:i/>
          <w:lang w:val="en-ZA"/>
        </w:rPr>
        <w:t xml:space="preserve"> Nedbank</w:t>
      </w:r>
      <w:r w:rsidR="00777285" w:rsidRPr="00FA6BC2">
        <w:rPr>
          <w:rFonts w:ascii="Arial" w:eastAsiaTheme="minorHAnsi" w:hAnsi="Arial" w:cs="Arial"/>
          <w:lang w:val="en-ZA"/>
        </w:rPr>
        <w:t xml:space="preserve"> was clearly wrong and its reasoning cannot be supported.</w:t>
      </w:r>
    </w:p>
    <w:p w14:paraId="464CB000" w14:textId="77777777" w:rsidR="00F9357A" w:rsidRPr="00FA6BC2" w:rsidRDefault="00F9357A" w:rsidP="00873E0A">
      <w:pPr>
        <w:pStyle w:val="ListParagraph"/>
        <w:spacing w:line="360" w:lineRule="auto"/>
        <w:ind w:left="0"/>
        <w:jc w:val="both"/>
        <w:rPr>
          <w:rFonts w:ascii="Arial" w:eastAsiaTheme="minorHAnsi" w:hAnsi="Arial" w:cs="Arial"/>
          <w:lang w:val="en-ZA"/>
        </w:rPr>
      </w:pPr>
    </w:p>
    <w:p w14:paraId="00758789" w14:textId="4C4A15AD" w:rsidR="00CF4578" w:rsidRPr="00BE03EB" w:rsidRDefault="00FA6BC2" w:rsidP="00FA6BC2">
      <w:pPr>
        <w:pStyle w:val="ListParagraph"/>
        <w:spacing w:line="360" w:lineRule="auto"/>
        <w:ind w:left="0"/>
        <w:jc w:val="both"/>
        <w:rPr>
          <w:rFonts w:ascii="Arial" w:eastAsiaTheme="minorHAnsi" w:hAnsi="Arial" w:cs="Arial"/>
          <w:lang w:val="en-ZA"/>
        </w:rPr>
      </w:pPr>
      <w:r w:rsidRPr="00FA6BC2">
        <w:rPr>
          <w:rFonts w:ascii="Arial" w:eastAsiaTheme="minorHAnsi" w:hAnsi="Arial" w:cs="Arial"/>
          <w:lang w:val="en-ZA"/>
        </w:rPr>
        <w:t>[47]</w:t>
      </w:r>
      <w:r w:rsidRPr="00FA6BC2">
        <w:rPr>
          <w:rFonts w:ascii="Arial" w:eastAsiaTheme="minorHAnsi" w:hAnsi="Arial" w:cs="Arial"/>
          <w:lang w:val="en-ZA"/>
        </w:rPr>
        <w:tab/>
      </w:r>
      <w:r w:rsidR="003E08DF" w:rsidRPr="00FA6BC2">
        <w:rPr>
          <w:rFonts w:ascii="Arial" w:eastAsiaTheme="minorHAnsi" w:hAnsi="Arial" w:cs="Arial"/>
          <w:lang w:val="en-ZA"/>
        </w:rPr>
        <w:t>To sum up</w:t>
      </w:r>
      <w:r w:rsidR="00C53E13" w:rsidRPr="00FA6BC2">
        <w:rPr>
          <w:rFonts w:ascii="Arial" w:eastAsiaTheme="minorHAnsi" w:hAnsi="Arial" w:cs="Arial"/>
          <w:lang w:val="en-ZA"/>
        </w:rPr>
        <w:t>,</w:t>
      </w:r>
      <w:r w:rsidR="003E08DF" w:rsidRPr="00FA6BC2">
        <w:rPr>
          <w:rFonts w:ascii="Arial" w:eastAsiaTheme="minorHAnsi" w:hAnsi="Arial" w:cs="Arial"/>
          <w:lang w:val="en-ZA"/>
        </w:rPr>
        <w:t xml:space="preserve"> </w:t>
      </w:r>
      <w:r w:rsidR="006D290D" w:rsidRPr="00FA6BC2">
        <w:rPr>
          <w:rFonts w:ascii="Arial" w:eastAsiaTheme="minorHAnsi" w:hAnsi="Arial" w:cs="Arial"/>
          <w:lang w:val="en-ZA"/>
        </w:rPr>
        <w:t xml:space="preserve">on </w:t>
      </w:r>
      <w:r w:rsidR="003E08DF" w:rsidRPr="00FA6BC2">
        <w:rPr>
          <w:rFonts w:ascii="Arial" w:eastAsiaTheme="minorHAnsi" w:hAnsi="Arial" w:cs="Arial"/>
          <w:lang w:val="en-ZA"/>
        </w:rPr>
        <w:t>the</w:t>
      </w:r>
      <w:r w:rsidR="00BA0362" w:rsidRPr="00FA6BC2">
        <w:rPr>
          <w:rFonts w:ascii="Arial" w:eastAsiaTheme="minorHAnsi" w:hAnsi="Arial" w:cs="Arial"/>
          <w:lang w:val="en-ZA"/>
        </w:rPr>
        <w:t xml:space="preserve"> facts the</w:t>
      </w:r>
      <w:r w:rsidR="003E08DF" w:rsidRPr="00FA6BC2">
        <w:rPr>
          <w:rFonts w:ascii="Arial" w:eastAsiaTheme="minorHAnsi" w:hAnsi="Arial" w:cs="Arial"/>
          <w:lang w:val="en-ZA"/>
        </w:rPr>
        <w:t xml:space="preserve"> </w:t>
      </w:r>
      <w:r w:rsidR="00514AA8" w:rsidRPr="00FA6BC2">
        <w:rPr>
          <w:rFonts w:ascii="Arial" w:eastAsiaTheme="minorHAnsi" w:hAnsi="Arial" w:cs="Arial"/>
          <w:lang w:val="en-ZA"/>
        </w:rPr>
        <w:t>h</w:t>
      </w:r>
      <w:r w:rsidR="003E08DF" w:rsidRPr="00FA6BC2">
        <w:rPr>
          <w:rFonts w:ascii="Arial" w:eastAsiaTheme="minorHAnsi" w:hAnsi="Arial" w:cs="Arial"/>
          <w:lang w:val="en-ZA"/>
        </w:rPr>
        <w:t xml:space="preserve">igh </w:t>
      </w:r>
      <w:r w:rsidR="00514AA8" w:rsidRPr="00FA6BC2">
        <w:rPr>
          <w:rFonts w:ascii="Arial" w:eastAsiaTheme="minorHAnsi" w:hAnsi="Arial" w:cs="Arial"/>
          <w:lang w:val="en-ZA"/>
        </w:rPr>
        <w:t>c</w:t>
      </w:r>
      <w:r w:rsidR="003E08DF" w:rsidRPr="00FA6BC2">
        <w:rPr>
          <w:rFonts w:ascii="Arial" w:eastAsiaTheme="minorHAnsi" w:hAnsi="Arial" w:cs="Arial"/>
          <w:lang w:val="en-ZA"/>
        </w:rPr>
        <w:t>ourt was correct to conclude that Voltex 2 had made out a case for rectification of the document which embodies the security cession. Mr Green</w:t>
      </w:r>
      <w:r w:rsidR="00514AA8" w:rsidRPr="00FA6BC2">
        <w:rPr>
          <w:rFonts w:ascii="Arial" w:eastAsiaTheme="minorHAnsi" w:hAnsi="Arial" w:cs="Arial"/>
          <w:lang w:val="en-ZA"/>
        </w:rPr>
        <w:t>,</w:t>
      </w:r>
      <w:r w:rsidR="003E08DF" w:rsidRPr="00FA6BC2">
        <w:rPr>
          <w:rFonts w:ascii="Arial" w:eastAsiaTheme="minorHAnsi" w:hAnsi="Arial" w:cs="Arial"/>
          <w:lang w:val="en-ZA"/>
        </w:rPr>
        <w:t xml:space="preserve"> for Voltex 2</w:t>
      </w:r>
      <w:r w:rsidR="00514AA8" w:rsidRPr="00FA6BC2">
        <w:rPr>
          <w:rFonts w:ascii="Arial" w:eastAsiaTheme="minorHAnsi" w:hAnsi="Arial" w:cs="Arial"/>
          <w:lang w:val="en-ZA"/>
        </w:rPr>
        <w:t>,</w:t>
      </w:r>
      <w:r w:rsidR="00E216C3" w:rsidRPr="00BE03EB">
        <w:rPr>
          <w:rFonts w:ascii="Arial" w:eastAsiaTheme="minorHAnsi" w:hAnsi="Arial" w:cs="Arial"/>
          <w:lang w:val="en-ZA"/>
        </w:rPr>
        <w:t xml:space="preserve"> </w:t>
      </w:r>
      <w:r w:rsidR="003E08DF" w:rsidRPr="00BE03EB">
        <w:rPr>
          <w:rFonts w:ascii="Arial" w:eastAsiaTheme="minorHAnsi" w:hAnsi="Arial" w:cs="Arial"/>
          <w:lang w:val="en-ZA"/>
        </w:rPr>
        <w:t>explained how it came about that the company registration number of Voltex 1</w:t>
      </w:r>
      <w:r w:rsidR="00514AA8" w:rsidRPr="00BE03EB">
        <w:rPr>
          <w:rFonts w:ascii="Arial" w:eastAsiaTheme="minorHAnsi" w:hAnsi="Arial" w:cs="Arial"/>
          <w:lang w:val="en-ZA"/>
        </w:rPr>
        <w:t>,</w:t>
      </w:r>
      <w:r w:rsidR="003E08DF" w:rsidRPr="00BE03EB">
        <w:rPr>
          <w:rFonts w:ascii="Arial" w:eastAsiaTheme="minorHAnsi" w:hAnsi="Arial" w:cs="Arial"/>
          <w:lang w:val="en-ZA"/>
        </w:rPr>
        <w:t xml:space="preserve"> </w:t>
      </w:r>
      <w:r w:rsidR="003E08DF" w:rsidRPr="00FA6BC2">
        <w:rPr>
          <w:rFonts w:ascii="Arial" w:eastAsiaTheme="minorHAnsi" w:hAnsi="Arial" w:cs="Arial"/>
          <w:lang w:val="en-ZA"/>
        </w:rPr>
        <w:t xml:space="preserve">instead of Voltex 2, was recorded on the application for credit </w:t>
      </w:r>
      <w:r w:rsidR="00F15EA0" w:rsidRPr="00FA6BC2">
        <w:rPr>
          <w:rFonts w:ascii="Arial" w:eastAsiaTheme="minorHAnsi" w:hAnsi="Arial" w:cs="Arial"/>
          <w:lang w:val="en-ZA"/>
        </w:rPr>
        <w:t xml:space="preserve">facilities </w:t>
      </w:r>
      <w:r w:rsidR="003E08DF" w:rsidRPr="00FA6BC2">
        <w:rPr>
          <w:rFonts w:ascii="Arial" w:eastAsiaTheme="minorHAnsi" w:hAnsi="Arial" w:cs="Arial"/>
          <w:lang w:val="en-ZA"/>
        </w:rPr>
        <w:t>that was presented to First Strut by Vol</w:t>
      </w:r>
      <w:r w:rsidR="006D290D" w:rsidRPr="00FA6BC2">
        <w:rPr>
          <w:rFonts w:ascii="Arial" w:eastAsiaTheme="minorHAnsi" w:hAnsi="Arial" w:cs="Arial"/>
          <w:lang w:val="en-ZA"/>
        </w:rPr>
        <w:t>t</w:t>
      </w:r>
      <w:r w:rsidR="003E08DF" w:rsidRPr="00FA6BC2">
        <w:rPr>
          <w:rFonts w:ascii="Arial" w:eastAsiaTheme="minorHAnsi" w:hAnsi="Arial" w:cs="Arial"/>
          <w:lang w:val="en-ZA"/>
        </w:rPr>
        <w:t>ex 2. He testified that it was the intention of both Vol</w:t>
      </w:r>
      <w:r w:rsidR="006D290D" w:rsidRPr="00FA6BC2">
        <w:rPr>
          <w:rFonts w:ascii="Arial" w:eastAsiaTheme="minorHAnsi" w:hAnsi="Arial" w:cs="Arial"/>
          <w:lang w:val="en-ZA"/>
        </w:rPr>
        <w:t>t</w:t>
      </w:r>
      <w:r w:rsidR="003E08DF" w:rsidRPr="00FA6BC2">
        <w:rPr>
          <w:rFonts w:ascii="Arial" w:eastAsiaTheme="minorHAnsi" w:hAnsi="Arial" w:cs="Arial"/>
          <w:lang w:val="en-ZA"/>
        </w:rPr>
        <w:t>ex 2 and First Strut that the creditor referred to in the security cession</w:t>
      </w:r>
      <w:r w:rsidR="008156ED" w:rsidRPr="00FA6BC2">
        <w:rPr>
          <w:rFonts w:ascii="Arial" w:eastAsiaTheme="minorHAnsi" w:hAnsi="Arial" w:cs="Arial"/>
          <w:lang w:val="en-ZA"/>
        </w:rPr>
        <w:t xml:space="preserve"> was Voltex 2 and not Voltex 1.</w:t>
      </w:r>
      <w:r w:rsidR="003E08DF" w:rsidRPr="00FA6BC2">
        <w:rPr>
          <w:rFonts w:ascii="Arial" w:eastAsiaTheme="minorHAnsi" w:hAnsi="Arial" w:cs="Arial"/>
          <w:lang w:val="en-ZA"/>
        </w:rPr>
        <w:t xml:space="preserve"> Prevance produced no credible evidence to challenge M</w:t>
      </w:r>
      <w:r w:rsidR="00BA0362" w:rsidRPr="00BE03EB">
        <w:rPr>
          <w:rFonts w:ascii="Arial" w:eastAsiaTheme="minorHAnsi" w:hAnsi="Arial" w:cs="Arial"/>
          <w:lang w:val="en-ZA"/>
        </w:rPr>
        <w:t>r</w:t>
      </w:r>
      <w:r w:rsidR="00F72C21" w:rsidRPr="00BE03EB">
        <w:rPr>
          <w:rFonts w:ascii="Arial" w:eastAsiaTheme="minorHAnsi" w:hAnsi="Arial" w:cs="Arial"/>
          <w:lang w:val="en-ZA"/>
        </w:rPr>
        <w:t xml:space="preserve"> Green’s evidence. </w:t>
      </w:r>
      <w:r w:rsidR="003E08DF" w:rsidRPr="00BE03EB">
        <w:rPr>
          <w:rFonts w:ascii="Arial" w:eastAsiaTheme="minorHAnsi" w:hAnsi="Arial" w:cs="Arial"/>
          <w:lang w:val="en-ZA"/>
        </w:rPr>
        <w:t>His evidence therefore remained uncontested. It was clear from his evidence that both parties to the security cession had the common continuing intention for the rectification of the security cession.</w:t>
      </w:r>
    </w:p>
    <w:p w14:paraId="11D7C68E" w14:textId="77777777" w:rsidR="00873E0A" w:rsidRPr="00BE03EB" w:rsidRDefault="00873E0A" w:rsidP="00873E0A">
      <w:pPr>
        <w:pStyle w:val="ListParagraph"/>
        <w:spacing w:line="360" w:lineRule="auto"/>
        <w:jc w:val="both"/>
        <w:rPr>
          <w:rFonts w:ascii="Arial" w:eastAsiaTheme="minorHAnsi" w:hAnsi="Arial" w:cs="Arial"/>
          <w:lang w:val="en-ZA"/>
        </w:rPr>
      </w:pPr>
    </w:p>
    <w:p w14:paraId="64A76B1F" w14:textId="73084D40" w:rsidR="00B2355E" w:rsidRPr="00BE03EB" w:rsidRDefault="00FA6BC2" w:rsidP="00FA6BC2">
      <w:pPr>
        <w:spacing w:line="360" w:lineRule="auto"/>
        <w:jc w:val="both"/>
        <w:rPr>
          <w:rFonts w:ascii="Arial" w:eastAsiaTheme="minorHAnsi" w:hAnsi="Arial" w:cs="Arial"/>
          <w:lang w:val="en-ZA"/>
        </w:rPr>
      </w:pPr>
      <w:r w:rsidRPr="00BE03EB">
        <w:rPr>
          <w:rFonts w:ascii="Arial" w:eastAsiaTheme="minorHAnsi" w:hAnsi="Arial" w:cs="Arial"/>
          <w:lang w:val="en-ZA"/>
        </w:rPr>
        <w:t>[48]</w:t>
      </w:r>
      <w:r w:rsidRPr="00BE03EB">
        <w:rPr>
          <w:rFonts w:ascii="Arial" w:eastAsiaTheme="minorHAnsi" w:hAnsi="Arial" w:cs="Arial"/>
          <w:lang w:val="en-ZA"/>
        </w:rPr>
        <w:tab/>
      </w:r>
      <w:r w:rsidR="00BA0362" w:rsidRPr="00BE03EB">
        <w:rPr>
          <w:rFonts w:ascii="Arial" w:eastAsiaTheme="minorHAnsi" w:hAnsi="Arial" w:cs="Arial"/>
          <w:lang w:val="en-ZA"/>
        </w:rPr>
        <w:t>I further find</w:t>
      </w:r>
      <w:r w:rsidR="00CF4578" w:rsidRPr="00BE03EB">
        <w:rPr>
          <w:rFonts w:ascii="Arial" w:eastAsiaTheme="minorHAnsi" w:hAnsi="Arial" w:cs="Arial"/>
          <w:lang w:val="en-ZA"/>
        </w:rPr>
        <w:t xml:space="preserve"> that</w:t>
      </w:r>
      <w:r w:rsidR="00BA0362" w:rsidRPr="00BE03EB">
        <w:rPr>
          <w:rFonts w:ascii="Arial" w:eastAsiaTheme="minorHAnsi" w:hAnsi="Arial" w:cs="Arial"/>
          <w:lang w:val="en-ZA"/>
        </w:rPr>
        <w:t xml:space="preserve"> the</w:t>
      </w:r>
      <w:r w:rsidR="003E08DF" w:rsidRPr="00BE03EB">
        <w:rPr>
          <w:rFonts w:ascii="Arial" w:eastAsiaTheme="minorHAnsi" w:hAnsi="Arial" w:cs="Arial"/>
          <w:lang w:val="en-ZA"/>
        </w:rPr>
        <w:t xml:space="preserve"> intervention of insolvency of</w:t>
      </w:r>
      <w:r w:rsidR="00CF4578" w:rsidRPr="00BE03EB">
        <w:rPr>
          <w:rFonts w:ascii="Arial" w:eastAsiaTheme="minorHAnsi" w:hAnsi="Arial" w:cs="Arial"/>
          <w:lang w:val="en-ZA"/>
        </w:rPr>
        <w:t xml:space="preserve"> First Strut </w:t>
      </w:r>
      <w:r w:rsidR="004B7385" w:rsidRPr="00BE03EB">
        <w:rPr>
          <w:rFonts w:ascii="Arial" w:eastAsiaTheme="minorHAnsi" w:hAnsi="Arial" w:cs="Arial"/>
          <w:lang w:val="en-ZA"/>
        </w:rPr>
        <w:t xml:space="preserve">was </w:t>
      </w:r>
      <w:r w:rsidR="00CF4578" w:rsidRPr="00BE03EB">
        <w:rPr>
          <w:rFonts w:ascii="Arial" w:eastAsiaTheme="minorHAnsi" w:hAnsi="Arial" w:cs="Arial"/>
          <w:lang w:val="en-ZA"/>
        </w:rPr>
        <w:t>no impedi</w:t>
      </w:r>
      <w:r w:rsidR="003E08DF" w:rsidRPr="00BE03EB">
        <w:rPr>
          <w:rFonts w:ascii="Arial" w:eastAsiaTheme="minorHAnsi" w:hAnsi="Arial" w:cs="Arial"/>
          <w:lang w:val="en-ZA"/>
        </w:rPr>
        <w:t>ment to the rectification of the document in which the secu</w:t>
      </w:r>
      <w:r w:rsidR="00CF4578" w:rsidRPr="00BE03EB">
        <w:rPr>
          <w:rFonts w:ascii="Arial" w:eastAsiaTheme="minorHAnsi" w:hAnsi="Arial" w:cs="Arial"/>
          <w:lang w:val="en-ZA"/>
        </w:rPr>
        <w:t>rity cession was recorded</w:t>
      </w:r>
      <w:r w:rsidR="00514AA8" w:rsidRPr="00BE03EB">
        <w:rPr>
          <w:rFonts w:ascii="Arial" w:eastAsiaTheme="minorHAnsi" w:hAnsi="Arial" w:cs="Arial"/>
          <w:lang w:val="en-ZA"/>
        </w:rPr>
        <w:t>,</w:t>
      </w:r>
      <w:r w:rsidR="00CF4578" w:rsidRPr="00BE03EB">
        <w:rPr>
          <w:rFonts w:ascii="Arial" w:eastAsiaTheme="minorHAnsi" w:hAnsi="Arial" w:cs="Arial"/>
          <w:lang w:val="en-ZA"/>
        </w:rPr>
        <w:t xml:space="preserve"> as it is clear from the evidence that a valid cession of book debts was concluded between the parties</w:t>
      </w:r>
      <w:r w:rsidR="00514AA8" w:rsidRPr="00BE03EB">
        <w:rPr>
          <w:rFonts w:ascii="Arial" w:eastAsiaTheme="minorHAnsi" w:hAnsi="Arial" w:cs="Arial"/>
          <w:lang w:val="en-ZA"/>
        </w:rPr>
        <w:t>,</w:t>
      </w:r>
      <w:r w:rsidR="00CF4578" w:rsidRPr="00BE03EB">
        <w:rPr>
          <w:rFonts w:ascii="Arial" w:eastAsiaTheme="minorHAnsi" w:hAnsi="Arial" w:cs="Arial"/>
          <w:lang w:val="en-ZA"/>
        </w:rPr>
        <w:t xml:space="preserve"> and from that moment Voltex 2 became a secured creditor and remained as such when First Strut was wound-up. R</w:t>
      </w:r>
      <w:r w:rsidR="003E08DF" w:rsidRPr="00BE03EB">
        <w:rPr>
          <w:rFonts w:ascii="Arial" w:eastAsiaTheme="minorHAnsi" w:hAnsi="Arial" w:cs="Arial"/>
          <w:lang w:val="en-ZA"/>
        </w:rPr>
        <w:t>ectification did not</w:t>
      </w:r>
      <w:r w:rsidR="00CF4578" w:rsidRPr="00BE03EB">
        <w:rPr>
          <w:rFonts w:ascii="Arial" w:eastAsiaTheme="minorHAnsi" w:hAnsi="Arial" w:cs="Arial"/>
          <w:lang w:val="en-ZA"/>
        </w:rPr>
        <w:t xml:space="preserve"> bring about a change in Voltex 2’s status</w:t>
      </w:r>
      <w:r w:rsidR="005510B7" w:rsidRPr="00BE03EB">
        <w:rPr>
          <w:rFonts w:ascii="Arial" w:eastAsiaTheme="minorHAnsi" w:hAnsi="Arial" w:cs="Arial"/>
          <w:lang w:val="en-ZA"/>
        </w:rPr>
        <w:t>. Rectification did not therefore</w:t>
      </w:r>
      <w:r w:rsidR="003E08DF" w:rsidRPr="00BE03EB">
        <w:rPr>
          <w:rFonts w:ascii="Arial" w:eastAsiaTheme="minorHAnsi" w:hAnsi="Arial" w:cs="Arial"/>
          <w:lang w:val="en-ZA"/>
        </w:rPr>
        <w:t xml:space="preserve"> offend the</w:t>
      </w:r>
      <w:r w:rsidR="003E08DF" w:rsidRPr="00BE03EB">
        <w:rPr>
          <w:rFonts w:ascii="Arial" w:eastAsiaTheme="minorHAnsi" w:hAnsi="Arial" w:cs="Arial"/>
          <w:i/>
          <w:lang w:val="en-ZA"/>
        </w:rPr>
        <w:t xml:space="preserve"> </w:t>
      </w:r>
      <w:r w:rsidR="00882699" w:rsidRPr="00BE03EB">
        <w:rPr>
          <w:rFonts w:ascii="Arial" w:eastAsiaTheme="minorHAnsi" w:hAnsi="Arial" w:cs="Arial"/>
          <w:i/>
          <w:lang w:val="en-ZA"/>
        </w:rPr>
        <w:t>concursu</w:t>
      </w:r>
      <w:r w:rsidR="003E08DF" w:rsidRPr="00BE03EB">
        <w:rPr>
          <w:rFonts w:ascii="Arial" w:eastAsiaTheme="minorHAnsi" w:hAnsi="Arial" w:cs="Arial"/>
          <w:i/>
          <w:lang w:val="en-ZA"/>
        </w:rPr>
        <w:t>s creditorum</w:t>
      </w:r>
      <w:r w:rsidR="003E08DF" w:rsidRPr="00BE03EB">
        <w:rPr>
          <w:rFonts w:ascii="Arial" w:eastAsiaTheme="minorHAnsi" w:hAnsi="Arial" w:cs="Arial"/>
          <w:lang w:val="en-ZA"/>
        </w:rPr>
        <w:t xml:space="preserve"> principle and did not prejudice t</w:t>
      </w:r>
      <w:r w:rsidR="00B6643F" w:rsidRPr="00BE03EB">
        <w:rPr>
          <w:rFonts w:ascii="Arial" w:eastAsiaTheme="minorHAnsi" w:hAnsi="Arial" w:cs="Arial"/>
          <w:lang w:val="en-ZA"/>
        </w:rPr>
        <w:t>he rights of the third party creditors</w:t>
      </w:r>
      <w:r w:rsidR="00E216C3" w:rsidRPr="00BE03EB">
        <w:rPr>
          <w:rFonts w:ascii="Arial" w:eastAsiaTheme="minorHAnsi" w:hAnsi="Arial" w:cs="Arial"/>
          <w:lang w:val="en-ZA"/>
        </w:rPr>
        <w:t>.</w:t>
      </w:r>
    </w:p>
    <w:p w14:paraId="21986F77" w14:textId="77777777" w:rsidR="00873E0A" w:rsidRPr="00BE03EB" w:rsidRDefault="00873E0A" w:rsidP="00873E0A">
      <w:pPr>
        <w:spacing w:line="360" w:lineRule="auto"/>
        <w:jc w:val="both"/>
        <w:rPr>
          <w:rFonts w:ascii="Arial" w:eastAsiaTheme="minorHAnsi" w:hAnsi="Arial" w:cs="Arial"/>
          <w:b/>
          <w:lang w:val="en-ZA"/>
        </w:rPr>
      </w:pPr>
    </w:p>
    <w:p w14:paraId="1FE89EEF" w14:textId="1666BA3B" w:rsidR="00873E0A" w:rsidRPr="00BE03EB" w:rsidRDefault="00873E0A" w:rsidP="00873E0A">
      <w:pPr>
        <w:spacing w:line="360" w:lineRule="auto"/>
        <w:jc w:val="both"/>
        <w:rPr>
          <w:rFonts w:ascii="Arial" w:eastAsiaTheme="minorHAnsi" w:hAnsi="Arial" w:cs="Arial"/>
          <w:lang w:val="en-ZA"/>
        </w:rPr>
      </w:pPr>
      <w:r w:rsidRPr="00BE03EB">
        <w:rPr>
          <w:rFonts w:ascii="Arial" w:eastAsiaTheme="minorHAnsi" w:hAnsi="Arial" w:cs="Arial"/>
          <w:b/>
          <w:lang w:val="en-ZA"/>
        </w:rPr>
        <w:t>The order</w:t>
      </w:r>
    </w:p>
    <w:p w14:paraId="75F2115A" w14:textId="55AE5574" w:rsidR="00F57FE7" w:rsidRPr="00BE03EB" w:rsidRDefault="00FA6BC2" w:rsidP="00FA6BC2">
      <w:pPr>
        <w:pStyle w:val="ListParagraph"/>
        <w:spacing w:line="360" w:lineRule="auto"/>
        <w:ind w:left="0"/>
        <w:jc w:val="both"/>
        <w:rPr>
          <w:rFonts w:ascii="Arial" w:eastAsiaTheme="minorHAnsi" w:hAnsi="Arial" w:cs="Arial"/>
          <w:lang w:val="en-ZA"/>
        </w:rPr>
      </w:pPr>
      <w:r w:rsidRPr="00BE03EB">
        <w:rPr>
          <w:rFonts w:ascii="Arial" w:eastAsiaTheme="minorHAnsi" w:hAnsi="Arial" w:cs="Arial"/>
          <w:lang w:val="en-ZA"/>
        </w:rPr>
        <w:t>[49]</w:t>
      </w:r>
      <w:r w:rsidRPr="00BE03EB">
        <w:rPr>
          <w:rFonts w:ascii="Arial" w:eastAsiaTheme="minorHAnsi" w:hAnsi="Arial" w:cs="Arial"/>
          <w:lang w:val="en-ZA"/>
        </w:rPr>
        <w:tab/>
      </w:r>
      <w:r w:rsidR="00F57FE7" w:rsidRPr="00BE03EB">
        <w:rPr>
          <w:rFonts w:ascii="Arial" w:eastAsiaTheme="minorHAnsi" w:hAnsi="Arial" w:cs="Arial"/>
          <w:lang w:val="en-ZA"/>
        </w:rPr>
        <w:t>In the result</w:t>
      </w:r>
      <w:r w:rsidR="00514AA8" w:rsidRPr="00BE03EB">
        <w:rPr>
          <w:rFonts w:ascii="Arial" w:eastAsiaTheme="minorHAnsi" w:hAnsi="Arial" w:cs="Arial"/>
          <w:lang w:val="en-ZA"/>
        </w:rPr>
        <w:t>,</w:t>
      </w:r>
      <w:r w:rsidR="00F57FE7" w:rsidRPr="00BE03EB">
        <w:rPr>
          <w:rFonts w:ascii="Arial" w:eastAsiaTheme="minorHAnsi" w:hAnsi="Arial" w:cs="Arial"/>
          <w:lang w:val="en-ZA"/>
        </w:rPr>
        <w:t xml:space="preserve"> I make the following order:</w:t>
      </w:r>
    </w:p>
    <w:p w14:paraId="3E538D15" w14:textId="51B65292" w:rsidR="003E08DF" w:rsidRPr="00BE03EB" w:rsidRDefault="003E08DF" w:rsidP="00873E0A">
      <w:pPr>
        <w:spacing w:line="360" w:lineRule="auto"/>
        <w:jc w:val="both"/>
        <w:rPr>
          <w:rFonts w:ascii="Arial" w:eastAsiaTheme="minorHAnsi" w:hAnsi="Arial" w:cs="Arial"/>
          <w:lang w:val="en-ZA"/>
        </w:rPr>
      </w:pPr>
      <w:r w:rsidRPr="00BE03EB">
        <w:rPr>
          <w:rFonts w:ascii="Arial" w:eastAsiaTheme="minorHAnsi" w:hAnsi="Arial" w:cs="Arial"/>
          <w:lang w:val="en-ZA"/>
        </w:rPr>
        <w:t>The appeal is dismissed with costs.</w:t>
      </w:r>
    </w:p>
    <w:p w14:paraId="24516610" w14:textId="783A74DC" w:rsidR="00312F44" w:rsidRPr="00BE03EB" w:rsidRDefault="00312F44" w:rsidP="00873E0A">
      <w:pPr>
        <w:spacing w:line="360" w:lineRule="auto"/>
        <w:jc w:val="both"/>
        <w:rPr>
          <w:rFonts w:ascii="Arial" w:eastAsia="Calibri" w:hAnsi="Arial" w:cs="Arial"/>
          <w:lang w:val="en-US"/>
        </w:rPr>
      </w:pPr>
      <w:bookmarkStart w:id="1" w:name="_Hlk122108515"/>
    </w:p>
    <w:bookmarkEnd w:id="1"/>
    <w:p w14:paraId="1CB714AE" w14:textId="77777777" w:rsidR="00312F44" w:rsidRPr="00BE03EB" w:rsidRDefault="00312F44" w:rsidP="00873E0A">
      <w:pPr>
        <w:spacing w:line="360" w:lineRule="auto"/>
        <w:jc w:val="both"/>
        <w:rPr>
          <w:rFonts w:ascii="Arial" w:hAnsi="Arial" w:cs="Arial"/>
          <w:bCs/>
        </w:rPr>
      </w:pPr>
    </w:p>
    <w:p w14:paraId="3976DD25" w14:textId="408A8257" w:rsidR="008E3C8C" w:rsidRPr="00BE03EB" w:rsidRDefault="00F43000" w:rsidP="00873E0A">
      <w:pPr>
        <w:spacing w:line="360" w:lineRule="auto"/>
        <w:jc w:val="right"/>
        <w:rPr>
          <w:rFonts w:ascii="Arial" w:hAnsi="Arial" w:cs="Arial"/>
          <w:bCs/>
        </w:rPr>
      </w:pPr>
      <w:r w:rsidRPr="00BE03EB">
        <w:rPr>
          <w:rFonts w:ascii="Arial" w:hAnsi="Arial" w:cs="Arial"/>
          <w:bCs/>
        </w:rPr>
        <w:t>____</w:t>
      </w:r>
      <w:r w:rsidR="008E3C8C" w:rsidRPr="00BE03EB">
        <w:rPr>
          <w:rFonts w:ascii="Arial" w:hAnsi="Arial" w:cs="Arial"/>
          <w:bCs/>
        </w:rPr>
        <w:t>_____</w:t>
      </w:r>
      <w:r w:rsidRPr="00BE03EB">
        <w:rPr>
          <w:rFonts w:ascii="Arial" w:hAnsi="Arial" w:cs="Arial"/>
          <w:bCs/>
        </w:rPr>
        <w:t>________</w:t>
      </w:r>
    </w:p>
    <w:p w14:paraId="0AC9F279" w14:textId="58BBD8BE" w:rsidR="008E3C8C" w:rsidRPr="00BE03EB" w:rsidRDefault="00340A7C" w:rsidP="00873E0A">
      <w:pPr>
        <w:spacing w:line="360" w:lineRule="auto"/>
        <w:jc w:val="right"/>
        <w:rPr>
          <w:rFonts w:ascii="Arial" w:hAnsi="Arial" w:cs="Arial"/>
          <w:bCs/>
        </w:rPr>
      </w:pPr>
      <w:r w:rsidRPr="00BE03EB">
        <w:rPr>
          <w:rFonts w:ascii="Arial" w:hAnsi="Arial" w:cs="Arial"/>
          <w:bCs/>
        </w:rPr>
        <w:t>D H ZONDI</w:t>
      </w:r>
    </w:p>
    <w:p w14:paraId="7DF16237" w14:textId="3CD404E6" w:rsidR="009A1544" w:rsidRPr="00BE03EB" w:rsidRDefault="008D7B35" w:rsidP="00873E0A">
      <w:pPr>
        <w:spacing w:line="360" w:lineRule="auto"/>
        <w:jc w:val="right"/>
        <w:rPr>
          <w:rFonts w:ascii="Arial" w:hAnsi="Arial" w:cs="Arial"/>
          <w:bCs/>
        </w:rPr>
      </w:pPr>
      <w:r w:rsidRPr="00BE03EB">
        <w:rPr>
          <w:rFonts w:ascii="Arial" w:hAnsi="Arial" w:cs="Arial"/>
          <w:bCs/>
        </w:rPr>
        <w:t>JUDGE OF APPEAL</w:t>
      </w:r>
      <w:r w:rsidR="009A1544" w:rsidRPr="00BE03EB">
        <w:rPr>
          <w:rFonts w:ascii="Arial" w:hAnsi="Arial" w:cs="Arial"/>
        </w:rPr>
        <w:br w:type="page"/>
      </w:r>
    </w:p>
    <w:p w14:paraId="52AA18EB" w14:textId="5F757E71" w:rsidR="00F43000" w:rsidRPr="00BE03EB" w:rsidRDefault="00873E0A" w:rsidP="00F5507E">
      <w:pPr>
        <w:spacing w:line="360" w:lineRule="auto"/>
        <w:rPr>
          <w:rFonts w:ascii="Arial" w:hAnsi="Arial" w:cs="Arial"/>
        </w:rPr>
      </w:pPr>
      <w:r w:rsidRPr="00BE03EB">
        <w:rPr>
          <w:rFonts w:ascii="Arial" w:hAnsi="Arial" w:cs="Arial"/>
        </w:rPr>
        <w:lastRenderedPageBreak/>
        <w:t>Appearances</w:t>
      </w:r>
    </w:p>
    <w:p w14:paraId="628AD592" w14:textId="77777777" w:rsidR="00F43000" w:rsidRPr="00BE03EB" w:rsidRDefault="00F43000" w:rsidP="00F5507E">
      <w:pPr>
        <w:spacing w:line="360" w:lineRule="auto"/>
        <w:rPr>
          <w:rFonts w:ascii="Arial" w:hAnsi="Arial" w:cs="Arial"/>
        </w:rPr>
      </w:pPr>
    </w:p>
    <w:p w14:paraId="3FA85663" w14:textId="5611EDC6" w:rsidR="000E6CEB" w:rsidRPr="00BE03EB" w:rsidRDefault="00F43000" w:rsidP="00F5507E">
      <w:pPr>
        <w:spacing w:line="360" w:lineRule="auto"/>
        <w:rPr>
          <w:rFonts w:ascii="Arial" w:hAnsi="Arial" w:cs="Arial"/>
        </w:rPr>
      </w:pPr>
      <w:r w:rsidRPr="00BE03EB">
        <w:rPr>
          <w:rFonts w:ascii="Arial" w:hAnsi="Arial" w:cs="Arial"/>
        </w:rPr>
        <w:t xml:space="preserve">For </w:t>
      </w:r>
      <w:r w:rsidR="00873E0A" w:rsidRPr="00BE03EB">
        <w:rPr>
          <w:rFonts w:ascii="Arial" w:hAnsi="Arial" w:cs="Arial"/>
        </w:rPr>
        <w:t xml:space="preserve">the </w:t>
      </w:r>
      <w:r w:rsidRPr="00BE03EB">
        <w:rPr>
          <w:rFonts w:ascii="Arial" w:hAnsi="Arial" w:cs="Arial"/>
        </w:rPr>
        <w:t>appellant:</w:t>
      </w:r>
      <w:r w:rsidRPr="00BE03EB">
        <w:rPr>
          <w:rFonts w:ascii="Arial" w:hAnsi="Arial" w:cs="Arial"/>
        </w:rPr>
        <w:tab/>
      </w:r>
      <w:r w:rsidR="00F5507E" w:rsidRPr="00BE03EB">
        <w:rPr>
          <w:rFonts w:ascii="Arial" w:hAnsi="Arial" w:cs="Arial"/>
        </w:rPr>
        <w:tab/>
      </w:r>
      <w:r w:rsidR="00F5507E" w:rsidRPr="00BE03EB">
        <w:rPr>
          <w:rFonts w:ascii="Arial" w:hAnsi="Arial" w:cs="Arial"/>
        </w:rPr>
        <w:tab/>
      </w:r>
      <w:r w:rsidR="00690E25" w:rsidRPr="00BE03EB">
        <w:rPr>
          <w:rFonts w:ascii="Arial" w:hAnsi="Arial" w:cs="Arial"/>
        </w:rPr>
        <w:t>J Peter SC</w:t>
      </w:r>
    </w:p>
    <w:p w14:paraId="4C24EAF4" w14:textId="44DCAD60" w:rsidR="00F5507E" w:rsidRPr="00BE03EB" w:rsidRDefault="00F43000" w:rsidP="00F5507E">
      <w:pPr>
        <w:spacing w:line="360" w:lineRule="auto"/>
        <w:ind w:left="3600" w:hanging="3600"/>
        <w:rPr>
          <w:rFonts w:ascii="Arial" w:hAnsi="Arial" w:cs="Arial"/>
          <w:bCs/>
        </w:rPr>
      </w:pPr>
      <w:r w:rsidRPr="00BE03EB">
        <w:rPr>
          <w:rFonts w:ascii="Arial" w:hAnsi="Arial" w:cs="Arial"/>
          <w:bCs/>
        </w:rPr>
        <w:t>Instructed by:</w:t>
      </w:r>
      <w:r w:rsidR="009F0AD3" w:rsidRPr="00BE03EB">
        <w:rPr>
          <w:rFonts w:ascii="Arial" w:hAnsi="Arial" w:cs="Arial"/>
        </w:rPr>
        <w:t xml:space="preserve"> </w:t>
      </w:r>
      <w:r w:rsidR="00F5507E" w:rsidRPr="00BE03EB">
        <w:rPr>
          <w:rFonts w:ascii="Arial" w:hAnsi="Arial" w:cs="Arial"/>
        </w:rPr>
        <w:tab/>
      </w:r>
      <w:r w:rsidR="003935C1" w:rsidRPr="00BE03EB">
        <w:rPr>
          <w:rFonts w:ascii="Arial" w:hAnsi="Arial" w:cs="Arial"/>
          <w:bCs/>
        </w:rPr>
        <w:t>Fluxmans Inc</w:t>
      </w:r>
      <w:r w:rsidR="00F5507E" w:rsidRPr="00BE03EB">
        <w:rPr>
          <w:rFonts w:ascii="Arial" w:hAnsi="Arial" w:cs="Arial"/>
          <w:bCs/>
        </w:rPr>
        <w:t>orporated</w:t>
      </w:r>
      <w:r w:rsidR="00121298" w:rsidRPr="00BE03EB">
        <w:rPr>
          <w:rFonts w:ascii="Arial" w:hAnsi="Arial" w:cs="Arial"/>
          <w:bCs/>
        </w:rPr>
        <w:t xml:space="preserve">, </w:t>
      </w:r>
      <w:r w:rsidR="00623121" w:rsidRPr="00BE03EB">
        <w:rPr>
          <w:rFonts w:ascii="Arial" w:hAnsi="Arial" w:cs="Arial"/>
          <w:bCs/>
        </w:rPr>
        <w:t>Johannesburg</w:t>
      </w:r>
      <w:r w:rsidR="00F5507E" w:rsidRPr="00BE03EB">
        <w:rPr>
          <w:rFonts w:ascii="Arial" w:hAnsi="Arial" w:cs="Arial"/>
          <w:bCs/>
        </w:rPr>
        <w:tab/>
      </w:r>
      <w:r w:rsidR="00F5507E" w:rsidRPr="00BE03EB">
        <w:rPr>
          <w:rFonts w:ascii="Arial" w:hAnsi="Arial" w:cs="Arial"/>
          <w:bCs/>
        </w:rPr>
        <w:tab/>
      </w:r>
    </w:p>
    <w:p w14:paraId="5A091266" w14:textId="2CE0EE5B" w:rsidR="00F43000" w:rsidRPr="00BE03EB" w:rsidRDefault="003935C1" w:rsidP="00F5507E">
      <w:pPr>
        <w:spacing w:line="360" w:lineRule="auto"/>
        <w:ind w:left="3600"/>
        <w:rPr>
          <w:rFonts w:ascii="Arial" w:hAnsi="Arial" w:cs="Arial"/>
        </w:rPr>
      </w:pPr>
      <w:r w:rsidRPr="00BE03EB">
        <w:rPr>
          <w:rFonts w:ascii="Arial" w:hAnsi="Arial" w:cs="Arial"/>
          <w:bCs/>
        </w:rPr>
        <w:t xml:space="preserve">Lovius Block </w:t>
      </w:r>
      <w:r w:rsidR="00C3549C" w:rsidRPr="00BE03EB">
        <w:rPr>
          <w:rFonts w:ascii="Arial" w:hAnsi="Arial" w:cs="Arial"/>
          <w:bCs/>
        </w:rPr>
        <w:t>Attorneys</w:t>
      </w:r>
      <w:r w:rsidR="00E52B57" w:rsidRPr="00BE03EB">
        <w:rPr>
          <w:rFonts w:ascii="Arial" w:hAnsi="Arial" w:cs="Arial"/>
          <w:bCs/>
        </w:rPr>
        <w:t>, Bloemfontein</w:t>
      </w:r>
      <w:r w:rsidR="005D2BA2" w:rsidRPr="00BE03EB">
        <w:rPr>
          <w:rFonts w:ascii="Arial" w:hAnsi="Arial" w:cs="Arial"/>
          <w:bCs/>
        </w:rPr>
        <w:tab/>
      </w:r>
    </w:p>
    <w:p w14:paraId="4D59A98C" w14:textId="77777777" w:rsidR="000D28CE" w:rsidRPr="00BE03EB" w:rsidRDefault="000D28CE" w:rsidP="00F5507E">
      <w:pPr>
        <w:spacing w:line="360" w:lineRule="auto"/>
        <w:rPr>
          <w:rFonts w:ascii="Arial" w:hAnsi="Arial" w:cs="Arial"/>
          <w:bCs/>
        </w:rPr>
      </w:pPr>
    </w:p>
    <w:p w14:paraId="7A005C06" w14:textId="41CE61A9" w:rsidR="000E6CEB" w:rsidRPr="00BE03EB" w:rsidRDefault="00912D3A" w:rsidP="00F5507E">
      <w:pPr>
        <w:spacing w:line="360" w:lineRule="auto"/>
        <w:rPr>
          <w:rFonts w:ascii="Arial" w:hAnsi="Arial" w:cs="Arial"/>
        </w:rPr>
      </w:pPr>
      <w:r w:rsidRPr="00BE03EB">
        <w:rPr>
          <w:rFonts w:ascii="Arial" w:hAnsi="Arial" w:cs="Arial"/>
        </w:rPr>
        <w:t>For</w:t>
      </w:r>
      <w:r w:rsidR="000D28CE" w:rsidRPr="00BE03EB">
        <w:rPr>
          <w:rFonts w:ascii="Arial" w:hAnsi="Arial" w:cs="Arial"/>
        </w:rPr>
        <w:t xml:space="preserve"> </w:t>
      </w:r>
      <w:r w:rsidR="00873E0A" w:rsidRPr="00BE03EB">
        <w:rPr>
          <w:rFonts w:ascii="Arial" w:hAnsi="Arial" w:cs="Arial"/>
        </w:rPr>
        <w:t xml:space="preserve">the </w:t>
      </w:r>
      <w:r w:rsidR="00C3611A" w:rsidRPr="00BE03EB">
        <w:rPr>
          <w:rFonts w:ascii="Arial" w:hAnsi="Arial" w:cs="Arial"/>
        </w:rPr>
        <w:t xml:space="preserve">first </w:t>
      </w:r>
      <w:r w:rsidR="000D28CE" w:rsidRPr="00BE03EB">
        <w:rPr>
          <w:rFonts w:ascii="Arial" w:hAnsi="Arial" w:cs="Arial"/>
        </w:rPr>
        <w:t>respondent:</w:t>
      </w:r>
      <w:r w:rsidR="000D28CE" w:rsidRPr="00BE03EB">
        <w:rPr>
          <w:rFonts w:ascii="Arial" w:hAnsi="Arial" w:cs="Arial"/>
        </w:rPr>
        <w:tab/>
      </w:r>
      <w:r w:rsidR="00F5507E" w:rsidRPr="00BE03EB">
        <w:rPr>
          <w:rFonts w:ascii="Arial" w:hAnsi="Arial" w:cs="Arial"/>
        </w:rPr>
        <w:tab/>
      </w:r>
      <w:r w:rsidR="00B6643F" w:rsidRPr="00BE03EB">
        <w:rPr>
          <w:rFonts w:ascii="Arial" w:hAnsi="Arial" w:cs="Arial"/>
        </w:rPr>
        <w:t>B</w:t>
      </w:r>
      <w:r w:rsidR="00F5507E" w:rsidRPr="00BE03EB">
        <w:rPr>
          <w:rFonts w:ascii="Arial" w:hAnsi="Arial" w:cs="Arial"/>
        </w:rPr>
        <w:t xml:space="preserve"> </w:t>
      </w:r>
      <w:r w:rsidR="00B6643F" w:rsidRPr="00BE03EB">
        <w:rPr>
          <w:rFonts w:ascii="Arial" w:hAnsi="Arial" w:cs="Arial"/>
        </w:rPr>
        <w:t xml:space="preserve">M Gilbert </w:t>
      </w:r>
    </w:p>
    <w:p w14:paraId="0DF066A1" w14:textId="42B32D7C" w:rsidR="000D28CE" w:rsidRPr="00BE03EB" w:rsidRDefault="00F5507E" w:rsidP="00F5507E">
      <w:pPr>
        <w:spacing w:line="360" w:lineRule="auto"/>
        <w:ind w:left="3600" w:hanging="3600"/>
        <w:rPr>
          <w:rFonts w:ascii="Arial" w:hAnsi="Arial" w:cs="Arial"/>
          <w:bCs/>
        </w:rPr>
      </w:pPr>
      <w:r w:rsidRPr="00BE03EB">
        <w:rPr>
          <w:rFonts w:ascii="Arial" w:hAnsi="Arial" w:cs="Arial"/>
          <w:bCs/>
        </w:rPr>
        <w:t>Instructed by:</w:t>
      </w:r>
      <w:r w:rsidRPr="00BE03EB">
        <w:rPr>
          <w:rFonts w:ascii="Arial" w:hAnsi="Arial" w:cs="Arial"/>
          <w:bCs/>
        </w:rPr>
        <w:tab/>
      </w:r>
      <w:r w:rsidR="00C3611A" w:rsidRPr="00BE03EB">
        <w:rPr>
          <w:rFonts w:ascii="Arial" w:hAnsi="Arial" w:cs="Arial"/>
          <w:bCs/>
        </w:rPr>
        <w:t>Reitz Attorneys</w:t>
      </w:r>
      <w:r w:rsidR="00121298" w:rsidRPr="00BE03EB">
        <w:rPr>
          <w:rFonts w:ascii="Arial" w:hAnsi="Arial" w:cs="Arial"/>
          <w:bCs/>
        </w:rPr>
        <w:t xml:space="preserve">, </w:t>
      </w:r>
      <w:r w:rsidR="00623121" w:rsidRPr="00BE03EB">
        <w:rPr>
          <w:rFonts w:ascii="Arial" w:hAnsi="Arial" w:cs="Arial"/>
          <w:bCs/>
        </w:rPr>
        <w:t>Johannesburg</w:t>
      </w:r>
    </w:p>
    <w:p w14:paraId="01CB460E" w14:textId="7641B2E1" w:rsidR="00E52B57" w:rsidRPr="00873E0A" w:rsidRDefault="00873E0A" w:rsidP="00F5507E">
      <w:pPr>
        <w:spacing w:line="360" w:lineRule="auto"/>
        <w:ind w:left="3544" w:hanging="3600"/>
        <w:rPr>
          <w:rFonts w:ascii="Arial" w:hAnsi="Arial" w:cs="Arial"/>
          <w:bCs/>
        </w:rPr>
      </w:pPr>
      <w:r w:rsidRPr="00BE03EB">
        <w:rPr>
          <w:rFonts w:ascii="Arial" w:hAnsi="Arial" w:cs="Arial"/>
          <w:bCs/>
        </w:rPr>
        <w:tab/>
      </w:r>
      <w:r w:rsidRPr="00BE03EB">
        <w:rPr>
          <w:rFonts w:ascii="Arial" w:hAnsi="Arial" w:cs="Arial"/>
          <w:bCs/>
        </w:rPr>
        <w:tab/>
      </w:r>
      <w:r w:rsidR="00C3611A" w:rsidRPr="00BE03EB">
        <w:rPr>
          <w:rFonts w:ascii="Arial" w:hAnsi="Arial" w:cs="Arial"/>
          <w:bCs/>
        </w:rPr>
        <w:t>Phats</w:t>
      </w:r>
      <w:r w:rsidR="00F5507E" w:rsidRPr="00BE03EB">
        <w:rPr>
          <w:rFonts w:ascii="Arial" w:hAnsi="Arial" w:cs="Arial"/>
          <w:bCs/>
        </w:rPr>
        <w:t>h</w:t>
      </w:r>
      <w:r w:rsidR="00C3611A" w:rsidRPr="00BE03EB">
        <w:rPr>
          <w:rFonts w:ascii="Arial" w:hAnsi="Arial" w:cs="Arial"/>
          <w:bCs/>
        </w:rPr>
        <w:t>oane Henney</w:t>
      </w:r>
      <w:r w:rsidR="00F5507E" w:rsidRPr="00BE03EB">
        <w:rPr>
          <w:rFonts w:ascii="Arial" w:hAnsi="Arial" w:cs="Arial"/>
          <w:bCs/>
        </w:rPr>
        <w:t xml:space="preserve"> Attorneys, </w:t>
      </w:r>
      <w:r w:rsidR="00E52B57" w:rsidRPr="00BE03EB">
        <w:rPr>
          <w:rFonts w:ascii="Arial" w:hAnsi="Arial" w:cs="Arial"/>
          <w:bCs/>
        </w:rPr>
        <w:t>Bloemfontein</w:t>
      </w:r>
    </w:p>
    <w:p w14:paraId="7506E881" w14:textId="13C40785" w:rsidR="000D28CE" w:rsidRPr="00873E0A" w:rsidRDefault="000D28CE" w:rsidP="00873E0A">
      <w:pPr>
        <w:spacing w:line="360" w:lineRule="auto"/>
        <w:jc w:val="both"/>
        <w:rPr>
          <w:rFonts w:ascii="Arial" w:hAnsi="Arial" w:cs="Arial"/>
          <w:bCs/>
        </w:rPr>
      </w:pPr>
    </w:p>
    <w:p w14:paraId="2512A3E3" w14:textId="77777777" w:rsidR="000D28CE" w:rsidRPr="00873E0A" w:rsidRDefault="000D28CE" w:rsidP="00873E0A">
      <w:pPr>
        <w:spacing w:line="360" w:lineRule="auto"/>
        <w:jc w:val="both"/>
        <w:rPr>
          <w:rFonts w:ascii="Arial" w:hAnsi="Arial" w:cs="Arial"/>
          <w:bCs/>
        </w:rPr>
      </w:pPr>
    </w:p>
    <w:p w14:paraId="03CA4278" w14:textId="77777777" w:rsidR="000D28CE" w:rsidRPr="00873E0A" w:rsidRDefault="000D28CE" w:rsidP="00873E0A">
      <w:pPr>
        <w:spacing w:line="360" w:lineRule="auto"/>
        <w:jc w:val="both"/>
        <w:rPr>
          <w:rFonts w:ascii="Arial" w:hAnsi="Arial" w:cs="Arial"/>
          <w:bCs/>
        </w:rPr>
      </w:pPr>
    </w:p>
    <w:p w14:paraId="2913BA9B" w14:textId="77777777" w:rsidR="00F43000" w:rsidRPr="00873E0A" w:rsidRDefault="00F43000" w:rsidP="00873E0A">
      <w:pPr>
        <w:spacing w:line="360" w:lineRule="auto"/>
        <w:jc w:val="both"/>
        <w:rPr>
          <w:rFonts w:ascii="Arial" w:hAnsi="Arial" w:cs="Arial"/>
        </w:rPr>
      </w:pPr>
    </w:p>
    <w:p w14:paraId="74EAA732" w14:textId="77777777" w:rsidR="00F43000" w:rsidRPr="00340A7C" w:rsidRDefault="00F43000" w:rsidP="00F9357A">
      <w:pPr>
        <w:spacing w:line="360" w:lineRule="auto"/>
        <w:rPr>
          <w:rFonts w:ascii="Arial" w:hAnsi="Arial" w:cs="Arial"/>
          <w:bCs/>
        </w:rPr>
      </w:pPr>
    </w:p>
    <w:p w14:paraId="5938CFC7" w14:textId="77777777" w:rsidR="00F43000" w:rsidRPr="00340A7C" w:rsidRDefault="00F43000" w:rsidP="00F9357A">
      <w:pPr>
        <w:spacing w:line="360" w:lineRule="auto"/>
        <w:jc w:val="both"/>
        <w:rPr>
          <w:rFonts w:ascii="Arial" w:hAnsi="Arial" w:cs="Arial"/>
          <w:color w:val="FF0000"/>
        </w:rPr>
      </w:pPr>
    </w:p>
    <w:p w14:paraId="387D93E2" w14:textId="2DFD2D35" w:rsidR="005E0CD4" w:rsidRPr="00D849C8" w:rsidRDefault="00181F71" w:rsidP="00F9357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0CD4">
        <w:rPr>
          <w:rFonts w:ascii="Arial" w:hAnsi="Arial" w:cs="Arial"/>
        </w:rPr>
        <w:t xml:space="preserve">     </w:t>
      </w:r>
    </w:p>
    <w:sectPr w:rsidR="005E0CD4" w:rsidRPr="00D849C8" w:rsidSect="007E5F6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AB80" w14:textId="77777777" w:rsidR="00CA5DFC" w:rsidRDefault="00CA5DFC" w:rsidP="005023EF">
      <w:r>
        <w:separator/>
      </w:r>
    </w:p>
  </w:endnote>
  <w:endnote w:type="continuationSeparator" w:id="0">
    <w:p w14:paraId="7107DDED" w14:textId="77777777" w:rsidR="00CA5DFC" w:rsidRDefault="00CA5DFC"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6CB16" w14:textId="77777777" w:rsidR="00CA5DFC" w:rsidRDefault="00CA5DFC" w:rsidP="005023EF">
      <w:r>
        <w:separator/>
      </w:r>
    </w:p>
  </w:footnote>
  <w:footnote w:type="continuationSeparator" w:id="0">
    <w:p w14:paraId="24B60851" w14:textId="77777777" w:rsidR="00CA5DFC" w:rsidRDefault="00CA5DFC" w:rsidP="005023EF">
      <w:r>
        <w:continuationSeparator/>
      </w:r>
    </w:p>
  </w:footnote>
  <w:footnote w:id="1">
    <w:p w14:paraId="1A9F2047" w14:textId="59A2250B" w:rsidR="00673049" w:rsidRPr="00673049" w:rsidRDefault="00673049" w:rsidP="0065670B">
      <w:pPr>
        <w:pStyle w:val="FootnoteText"/>
        <w:rPr>
          <w:rFonts w:ascii="Arial" w:hAnsi="Arial" w:cs="Arial"/>
          <w:lang w:val="en-ZA"/>
        </w:rPr>
      </w:pPr>
      <w:r w:rsidRPr="00673049">
        <w:rPr>
          <w:rStyle w:val="FootnoteReference"/>
          <w:rFonts w:ascii="Arial" w:hAnsi="Arial" w:cs="Arial"/>
        </w:rPr>
        <w:footnoteRef/>
      </w:r>
      <w:r w:rsidRPr="00673049">
        <w:rPr>
          <w:rFonts w:ascii="Arial" w:hAnsi="Arial" w:cs="Arial"/>
        </w:rPr>
        <w:t xml:space="preserve"> </w:t>
      </w:r>
      <w:r w:rsidRPr="008D6001">
        <w:rPr>
          <w:rFonts w:ascii="Arial" w:hAnsi="Arial" w:cs="Arial"/>
          <w:i/>
        </w:rPr>
        <w:t>Spiller and Others v Lawrence</w:t>
      </w:r>
      <w:r w:rsidRPr="008D6001">
        <w:rPr>
          <w:rFonts w:ascii="Arial" w:hAnsi="Arial" w:cs="Arial"/>
        </w:rPr>
        <w:t xml:space="preserve"> [1976] 1 All SA 553 (N); 1976 (1) SA 307 (N).</w:t>
      </w:r>
    </w:p>
  </w:footnote>
  <w:footnote w:id="2">
    <w:p w14:paraId="32F43C01" w14:textId="6E219371" w:rsidR="00673049" w:rsidRPr="008D6001" w:rsidRDefault="00673049">
      <w:pPr>
        <w:pStyle w:val="FootnoteText"/>
        <w:rPr>
          <w:rFonts w:ascii="Arial" w:hAnsi="Arial" w:cs="Arial"/>
          <w:lang w:val="en-ZA"/>
        </w:rPr>
      </w:pPr>
      <w:r w:rsidRPr="008D6001">
        <w:rPr>
          <w:rStyle w:val="FootnoteReference"/>
          <w:rFonts w:ascii="Arial" w:hAnsi="Arial" w:cs="Arial"/>
        </w:rPr>
        <w:footnoteRef/>
      </w:r>
      <w:r w:rsidRPr="008D6001">
        <w:rPr>
          <w:rFonts w:ascii="Arial" w:hAnsi="Arial" w:cs="Arial"/>
        </w:rPr>
        <w:t xml:space="preserve"> Ibid at 310A-F.</w:t>
      </w:r>
    </w:p>
  </w:footnote>
  <w:footnote w:id="3">
    <w:p w14:paraId="0C10D6AC" w14:textId="26637136" w:rsidR="00673049" w:rsidRPr="00A85FB1" w:rsidRDefault="00673049" w:rsidP="00D11BE2">
      <w:pPr>
        <w:pStyle w:val="FootnoteText"/>
        <w:jc w:val="both"/>
        <w:rPr>
          <w:rFonts w:ascii="Arial" w:hAnsi="Arial" w:cs="Arial"/>
        </w:rPr>
      </w:pPr>
      <w:r w:rsidRPr="008D6001">
        <w:rPr>
          <w:rStyle w:val="FootnoteReference"/>
          <w:rFonts w:ascii="Arial" w:hAnsi="Arial" w:cs="Arial"/>
        </w:rPr>
        <w:footnoteRef/>
      </w:r>
      <w:r w:rsidRPr="008D6001">
        <w:rPr>
          <w:rFonts w:ascii="Arial" w:hAnsi="Arial" w:cs="Arial"/>
        </w:rPr>
        <w:t xml:space="preserve"> </w:t>
      </w:r>
      <w:r w:rsidRPr="008D6001">
        <w:rPr>
          <w:rFonts w:ascii="Arial" w:hAnsi="Arial" w:cs="Arial"/>
          <w:i/>
        </w:rPr>
        <w:t xml:space="preserve">Soil </w:t>
      </w:r>
      <w:r>
        <w:rPr>
          <w:rFonts w:ascii="Arial" w:hAnsi="Arial" w:cs="Arial"/>
          <w:i/>
        </w:rPr>
        <w:t>F</w:t>
      </w:r>
      <w:r w:rsidRPr="008D6001">
        <w:rPr>
          <w:rFonts w:ascii="Arial" w:hAnsi="Arial" w:cs="Arial"/>
          <w:i/>
        </w:rPr>
        <w:t>umigation Services Lowveld CC v Chemfit Technical Products (Pty)</w:t>
      </w:r>
      <w:r w:rsidRPr="008D6001">
        <w:rPr>
          <w:rFonts w:ascii="Arial" w:hAnsi="Arial" w:cs="Arial"/>
        </w:rPr>
        <w:t xml:space="preserve"> </w:t>
      </w:r>
      <w:r w:rsidRPr="008D6001">
        <w:rPr>
          <w:rFonts w:ascii="Arial" w:hAnsi="Arial" w:cs="Arial"/>
          <w:i/>
        </w:rPr>
        <w:t xml:space="preserve">Ltd </w:t>
      </w:r>
      <w:r w:rsidRPr="00673049">
        <w:rPr>
          <w:rFonts w:ascii="Arial" w:hAnsi="Arial" w:cs="Arial"/>
        </w:rPr>
        <w:t>[2004] 2 All SA 366 (SCA)</w:t>
      </w:r>
      <w:r>
        <w:rPr>
          <w:rFonts w:ascii="Arial" w:hAnsi="Arial" w:cs="Arial"/>
        </w:rPr>
        <w:t>;</w:t>
      </w:r>
      <w:r w:rsidRPr="00673049">
        <w:rPr>
          <w:rFonts w:ascii="Arial" w:hAnsi="Arial" w:cs="Arial"/>
        </w:rPr>
        <w:t xml:space="preserve"> </w:t>
      </w:r>
      <w:r w:rsidRPr="008D6001">
        <w:rPr>
          <w:rFonts w:ascii="Arial" w:hAnsi="Arial" w:cs="Arial"/>
        </w:rPr>
        <w:t>2004</w:t>
      </w:r>
      <w:r>
        <w:rPr>
          <w:rFonts w:ascii="Arial" w:hAnsi="Arial" w:cs="Arial"/>
        </w:rPr>
        <w:t xml:space="preserve"> </w:t>
      </w:r>
      <w:r w:rsidRPr="008D6001">
        <w:rPr>
          <w:rFonts w:ascii="Arial" w:hAnsi="Arial" w:cs="Arial"/>
        </w:rPr>
        <w:t>(6) SA 29</w:t>
      </w:r>
      <w:r>
        <w:rPr>
          <w:rFonts w:ascii="Arial" w:hAnsi="Arial" w:cs="Arial"/>
        </w:rPr>
        <w:t xml:space="preserve"> </w:t>
      </w:r>
      <w:r w:rsidRPr="008D6001">
        <w:rPr>
          <w:rFonts w:ascii="Arial" w:hAnsi="Arial" w:cs="Arial"/>
        </w:rPr>
        <w:t>(SCA) para 21.</w:t>
      </w:r>
    </w:p>
  </w:footnote>
  <w:footnote w:id="4">
    <w:p w14:paraId="7E02BA06" w14:textId="14D98994" w:rsidR="00673049" w:rsidRPr="008D6001" w:rsidRDefault="00673049" w:rsidP="00D154D8">
      <w:pPr>
        <w:pStyle w:val="FootnoteText"/>
        <w:jc w:val="both"/>
        <w:rPr>
          <w:rFonts w:ascii="Arial" w:hAnsi="Arial" w:cs="Arial"/>
          <w:lang w:val="en-ZA"/>
        </w:rPr>
      </w:pPr>
      <w:r w:rsidRPr="008D6001">
        <w:rPr>
          <w:rStyle w:val="FootnoteReference"/>
          <w:rFonts w:ascii="Arial" w:hAnsi="Arial" w:cs="Arial"/>
        </w:rPr>
        <w:footnoteRef/>
      </w:r>
      <w:r w:rsidRPr="008D6001">
        <w:rPr>
          <w:rFonts w:ascii="Arial" w:hAnsi="Arial" w:cs="Arial"/>
        </w:rPr>
        <w:t xml:space="preserve"> </w:t>
      </w:r>
      <w:r w:rsidRPr="008D6001">
        <w:rPr>
          <w:rFonts w:ascii="Arial" w:hAnsi="Arial" w:cs="Arial"/>
          <w:i/>
        </w:rPr>
        <w:t>Lombaard v Droprop CC and Others</w:t>
      </w:r>
      <w:r w:rsidRPr="008D6001">
        <w:rPr>
          <w:rFonts w:ascii="Arial" w:hAnsi="Arial" w:cs="Arial"/>
        </w:rPr>
        <w:t xml:space="preserve"> [2010] ZASCA 86; 2010 (5) SA 1 (SCA);</w:t>
      </w:r>
      <w:r w:rsidRPr="00673049">
        <w:rPr>
          <w:rFonts w:ascii="Arial" w:hAnsi="Arial" w:cs="Arial"/>
        </w:rPr>
        <w:t xml:space="preserve"> [</w:t>
      </w:r>
      <w:r w:rsidRPr="008D6001">
        <w:rPr>
          <w:rFonts w:ascii="Arial" w:hAnsi="Arial" w:cs="Arial"/>
        </w:rPr>
        <w:t>2010] 4 All SA 229 (SCA) para 20.</w:t>
      </w:r>
    </w:p>
  </w:footnote>
  <w:footnote w:id="5">
    <w:p w14:paraId="03EE81D7" w14:textId="6C055A96" w:rsidR="00673049" w:rsidRPr="002F27F8" w:rsidRDefault="00673049" w:rsidP="00D154D8">
      <w:pPr>
        <w:pStyle w:val="FootnoteText"/>
        <w:jc w:val="both"/>
        <w:rPr>
          <w:lang w:val="en-ZA"/>
        </w:rPr>
      </w:pPr>
      <w:r w:rsidRPr="00FB55A4">
        <w:rPr>
          <w:rStyle w:val="FootnoteReference"/>
          <w:rFonts w:ascii="Arial" w:hAnsi="Arial" w:cs="Arial"/>
        </w:rPr>
        <w:footnoteRef/>
      </w:r>
      <w:r w:rsidRPr="00FB55A4">
        <w:rPr>
          <w:rFonts w:ascii="Arial" w:hAnsi="Arial" w:cs="Arial"/>
        </w:rPr>
        <w:t xml:space="preserve"> </w:t>
      </w:r>
      <w:r w:rsidRPr="00FB55A4">
        <w:rPr>
          <w:rFonts w:ascii="Arial" w:hAnsi="Arial" w:cs="Arial"/>
          <w:i/>
        </w:rPr>
        <w:t xml:space="preserve">Boundary Financing Limited v Protea Property Holdings (Pty) Limited </w:t>
      </w:r>
      <w:r w:rsidRPr="00FB55A4">
        <w:rPr>
          <w:rFonts w:ascii="Arial" w:hAnsi="Arial" w:cs="Arial"/>
        </w:rPr>
        <w:t>[2008] ZASCA 139; 2009 (3) SA 447 (SCA); [2009] 2 All SA 7 (SCA)</w:t>
      </w:r>
      <w:r>
        <w:rPr>
          <w:rFonts w:ascii="Arial" w:hAnsi="Arial" w:cs="Arial"/>
        </w:rPr>
        <w:t xml:space="preserve"> para 13</w:t>
      </w:r>
      <w:r w:rsidRPr="00FB55A4">
        <w:rPr>
          <w:rFonts w:ascii="Arial" w:hAnsi="Arial" w:cs="Arial"/>
        </w:rPr>
        <w:t>.</w:t>
      </w:r>
    </w:p>
  </w:footnote>
  <w:footnote w:id="6">
    <w:p w14:paraId="397974D8" w14:textId="20A7F530" w:rsidR="00673049" w:rsidRPr="008A5DAF" w:rsidRDefault="00673049" w:rsidP="004F128A">
      <w:pPr>
        <w:pStyle w:val="FootnoteText"/>
        <w:jc w:val="both"/>
        <w:rPr>
          <w:rFonts w:ascii="Arial" w:hAnsi="Arial" w:cs="Arial"/>
        </w:rPr>
      </w:pPr>
      <w:r w:rsidRPr="00FB55A4">
        <w:rPr>
          <w:rStyle w:val="FootnoteReference"/>
          <w:rFonts w:ascii="Arial" w:hAnsi="Arial" w:cs="Arial"/>
        </w:rPr>
        <w:footnoteRef/>
      </w:r>
      <w:r w:rsidRPr="00FB55A4">
        <w:rPr>
          <w:rFonts w:ascii="Arial" w:hAnsi="Arial" w:cs="Arial"/>
        </w:rPr>
        <w:t xml:space="preserve"> </w:t>
      </w:r>
      <w:r w:rsidRPr="00FB55A4">
        <w:rPr>
          <w:rFonts w:ascii="Arial" w:hAnsi="Arial" w:cs="Arial"/>
          <w:i/>
        </w:rPr>
        <w:t xml:space="preserve">ER24 Holdings v </w:t>
      </w:r>
      <w:r w:rsidRPr="00800102">
        <w:rPr>
          <w:rFonts w:ascii="Arial" w:hAnsi="Arial" w:cs="Arial"/>
          <w:i/>
        </w:rPr>
        <w:t>Smith</w:t>
      </w:r>
      <w:r w:rsidRPr="00673049">
        <w:rPr>
          <w:rFonts w:ascii="Arial" w:hAnsi="Arial" w:cs="Arial"/>
          <w:i/>
        </w:rPr>
        <w:t xml:space="preserve"> N O and Another</w:t>
      </w:r>
      <w:r>
        <w:rPr>
          <w:rFonts w:ascii="Arial" w:hAnsi="Arial" w:cs="Arial"/>
        </w:rPr>
        <w:t xml:space="preserve"> </w:t>
      </w:r>
      <w:r w:rsidRPr="00800102">
        <w:rPr>
          <w:rFonts w:ascii="Arial" w:hAnsi="Arial" w:cs="Arial"/>
        </w:rPr>
        <w:t>[2007] ZASCA 55; [2007] 4 All SA 679 (SCA)</w:t>
      </w:r>
      <w:r>
        <w:rPr>
          <w:rFonts w:ascii="Arial" w:hAnsi="Arial" w:cs="Arial"/>
        </w:rPr>
        <w:t>;</w:t>
      </w:r>
      <w:r w:rsidRPr="00800102">
        <w:rPr>
          <w:rFonts w:ascii="Arial" w:hAnsi="Arial" w:cs="Arial"/>
        </w:rPr>
        <w:t xml:space="preserve"> </w:t>
      </w:r>
      <w:r w:rsidRPr="00FB55A4">
        <w:rPr>
          <w:rFonts w:ascii="Arial" w:hAnsi="Arial" w:cs="Arial"/>
        </w:rPr>
        <w:t>2007</w:t>
      </w:r>
      <w:r>
        <w:rPr>
          <w:rFonts w:ascii="Arial" w:hAnsi="Arial" w:cs="Arial"/>
        </w:rPr>
        <w:t xml:space="preserve"> </w:t>
      </w:r>
      <w:r w:rsidRPr="00FB55A4">
        <w:rPr>
          <w:rFonts w:ascii="Arial" w:hAnsi="Arial" w:cs="Arial"/>
        </w:rPr>
        <w:t>(6) SA 147 (SCA).</w:t>
      </w:r>
    </w:p>
  </w:footnote>
  <w:footnote w:id="7">
    <w:p w14:paraId="05E16BDE" w14:textId="57ADF802" w:rsidR="00673049" w:rsidRPr="00673049" w:rsidRDefault="00673049" w:rsidP="004F128A">
      <w:pPr>
        <w:pStyle w:val="FootnoteText"/>
        <w:jc w:val="both"/>
        <w:rPr>
          <w:rFonts w:ascii="Arial" w:hAnsi="Arial" w:cs="Arial"/>
        </w:rPr>
      </w:pPr>
      <w:r w:rsidRPr="00FF6307">
        <w:rPr>
          <w:rStyle w:val="FootnoteReference"/>
          <w:rFonts w:ascii="Arial" w:hAnsi="Arial" w:cs="Arial"/>
        </w:rPr>
        <w:footnoteRef/>
      </w:r>
      <w:r w:rsidRPr="00FF6307">
        <w:rPr>
          <w:rFonts w:ascii="Arial" w:hAnsi="Arial" w:cs="Arial"/>
        </w:rPr>
        <w:t xml:space="preserve"> </w:t>
      </w:r>
      <w:r w:rsidRPr="00FF6307">
        <w:rPr>
          <w:rFonts w:ascii="Arial" w:hAnsi="Arial" w:cs="Arial"/>
          <w:i/>
        </w:rPr>
        <w:t xml:space="preserve">Hart v Pinetown Drive-In Cinema (Pty) Ltd </w:t>
      </w:r>
      <w:r w:rsidRPr="00673049">
        <w:rPr>
          <w:rFonts w:ascii="Arial" w:hAnsi="Arial" w:cs="Arial"/>
        </w:rPr>
        <w:t>[1972] 1 All SA 586 (D)</w:t>
      </w:r>
      <w:r>
        <w:rPr>
          <w:rFonts w:ascii="Arial" w:hAnsi="Arial" w:cs="Arial"/>
        </w:rPr>
        <w:t>;</w:t>
      </w:r>
      <w:r w:rsidRPr="00673049">
        <w:rPr>
          <w:rFonts w:ascii="Arial" w:hAnsi="Arial" w:cs="Arial"/>
        </w:rPr>
        <w:t xml:space="preserve"> </w:t>
      </w:r>
      <w:r w:rsidRPr="00FF6307">
        <w:rPr>
          <w:rFonts w:ascii="Arial" w:hAnsi="Arial" w:cs="Arial"/>
        </w:rPr>
        <w:t>1972 (1) SA 464 (D</w:t>
      </w:r>
      <w:r w:rsidRPr="00673049">
        <w:rPr>
          <w:rFonts w:ascii="Arial" w:hAnsi="Arial" w:cs="Arial"/>
        </w:rPr>
        <w:t>).</w:t>
      </w:r>
    </w:p>
  </w:footnote>
  <w:footnote w:id="8">
    <w:p w14:paraId="5E509B1B" w14:textId="330583D8" w:rsidR="00673049" w:rsidRPr="004F128A" w:rsidRDefault="00673049" w:rsidP="004F128A">
      <w:pPr>
        <w:pStyle w:val="FootnoteText"/>
        <w:jc w:val="both"/>
        <w:rPr>
          <w:rFonts w:ascii="Arial" w:hAnsi="Arial" w:cs="Arial"/>
          <w:lang w:val="en-ZA"/>
        </w:rPr>
      </w:pPr>
      <w:r w:rsidRPr="00FF6307">
        <w:rPr>
          <w:rStyle w:val="FootnoteReference"/>
          <w:rFonts w:ascii="Arial" w:hAnsi="Arial" w:cs="Arial"/>
        </w:rPr>
        <w:footnoteRef/>
      </w:r>
      <w:r w:rsidRPr="00FF6307">
        <w:rPr>
          <w:rFonts w:ascii="Arial" w:hAnsi="Arial" w:cs="Arial"/>
        </w:rPr>
        <w:t xml:space="preserve"> </w:t>
      </w:r>
      <w:r w:rsidRPr="00FF6307">
        <w:rPr>
          <w:rFonts w:ascii="Arial" w:hAnsi="Arial" w:cs="Arial"/>
          <w:i/>
        </w:rPr>
        <w:t xml:space="preserve">President of the Republic of South Africa and </w:t>
      </w:r>
      <w:r>
        <w:rPr>
          <w:rFonts w:ascii="Arial" w:hAnsi="Arial" w:cs="Arial"/>
          <w:i/>
        </w:rPr>
        <w:t>O</w:t>
      </w:r>
      <w:r w:rsidRPr="00FF6307">
        <w:rPr>
          <w:rFonts w:ascii="Arial" w:hAnsi="Arial" w:cs="Arial"/>
          <w:i/>
        </w:rPr>
        <w:t>thers v Mail and Guardian Media</w:t>
      </w:r>
      <w:r w:rsidRPr="00673049">
        <w:rPr>
          <w:rFonts w:ascii="Arial" w:hAnsi="Arial" w:cs="Arial"/>
          <w:i/>
        </w:rPr>
        <w:t xml:space="preserve"> Limited</w:t>
      </w:r>
      <w:r w:rsidRPr="00FF6307">
        <w:rPr>
          <w:rFonts w:ascii="Arial" w:hAnsi="Arial" w:cs="Arial"/>
        </w:rPr>
        <w:t xml:space="preserve"> </w:t>
      </w:r>
      <w:r w:rsidRPr="00D2690A">
        <w:rPr>
          <w:rFonts w:ascii="Arial" w:hAnsi="Arial" w:cs="Arial"/>
        </w:rPr>
        <w:t xml:space="preserve">[2011] ZACC 32; 2012 (2) BCLR 181 (CC); 2012 (2) SA 50 (CC) </w:t>
      </w:r>
      <w:r>
        <w:rPr>
          <w:rFonts w:ascii="Arial" w:hAnsi="Arial" w:cs="Arial"/>
        </w:rPr>
        <w:t>para 28</w:t>
      </w:r>
      <w:r w:rsidRPr="00FF6307">
        <w:rPr>
          <w:rFonts w:ascii="Arial" w:hAnsi="Arial" w:cs="Arial"/>
        </w:rPr>
        <w:t>.</w:t>
      </w:r>
    </w:p>
  </w:footnote>
  <w:footnote w:id="9">
    <w:p w14:paraId="2F36A3DE" w14:textId="04931089" w:rsidR="00673049" w:rsidRPr="004F128A" w:rsidRDefault="00673049" w:rsidP="004F128A">
      <w:pPr>
        <w:pStyle w:val="FootnoteText"/>
        <w:jc w:val="both"/>
        <w:rPr>
          <w:rFonts w:ascii="Arial" w:hAnsi="Arial" w:cs="Arial"/>
          <w:lang w:val="en-ZA"/>
        </w:rPr>
      </w:pPr>
      <w:r w:rsidRPr="004F128A">
        <w:rPr>
          <w:rStyle w:val="FootnoteReference"/>
          <w:rFonts w:ascii="Arial" w:hAnsi="Arial" w:cs="Arial"/>
        </w:rPr>
        <w:footnoteRef/>
      </w:r>
      <w:r w:rsidRPr="004F128A">
        <w:rPr>
          <w:rFonts w:ascii="Arial" w:hAnsi="Arial" w:cs="Arial"/>
        </w:rPr>
        <w:t xml:space="preserve"> </w:t>
      </w:r>
      <w:r w:rsidRPr="004F128A">
        <w:rPr>
          <w:rFonts w:ascii="Arial" w:hAnsi="Arial" w:cs="Arial"/>
          <w:i/>
        </w:rPr>
        <w:t>Letseng Diamonds Ltd v JCI Ltd</w:t>
      </w:r>
      <w:r w:rsidRPr="004F128A">
        <w:rPr>
          <w:rFonts w:ascii="Arial" w:hAnsi="Arial" w:cs="Arial"/>
        </w:rPr>
        <w:t xml:space="preserve"> </w:t>
      </w:r>
      <w:r w:rsidRPr="004F128A">
        <w:rPr>
          <w:rFonts w:ascii="Arial" w:hAnsi="Arial" w:cs="Arial"/>
          <w:i/>
        </w:rPr>
        <w:t xml:space="preserve">and </w:t>
      </w:r>
      <w:r w:rsidR="006E510A" w:rsidRPr="00F34331">
        <w:rPr>
          <w:rFonts w:ascii="Arial" w:hAnsi="Arial" w:cs="Arial"/>
          <w:i/>
        </w:rPr>
        <w:t>Others</w:t>
      </w:r>
      <w:r w:rsidR="006E510A" w:rsidRPr="0084249F">
        <w:rPr>
          <w:rFonts w:ascii="Arial" w:hAnsi="Arial" w:cs="Arial"/>
        </w:rPr>
        <w:t xml:space="preserve"> </w:t>
      </w:r>
      <w:r w:rsidRPr="0084249F">
        <w:rPr>
          <w:rFonts w:ascii="Arial" w:hAnsi="Arial" w:cs="Arial"/>
        </w:rPr>
        <w:t>2007</w:t>
      </w:r>
      <w:r>
        <w:rPr>
          <w:rFonts w:ascii="Arial" w:hAnsi="Arial" w:cs="Arial"/>
        </w:rPr>
        <w:t xml:space="preserve"> </w:t>
      </w:r>
      <w:r w:rsidRPr="004F128A">
        <w:rPr>
          <w:rFonts w:ascii="Arial" w:hAnsi="Arial" w:cs="Arial"/>
        </w:rPr>
        <w:t>(5) SA 564</w:t>
      </w:r>
      <w:r>
        <w:rPr>
          <w:rFonts w:ascii="Arial" w:hAnsi="Arial" w:cs="Arial"/>
        </w:rPr>
        <w:t xml:space="preserve"> </w:t>
      </w:r>
      <w:r w:rsidRPr="004F128A">
        <w:rPr>
          <w:rFonts w:ascii="Arial" w:hAnsi="Arial" w:cs="Arial"/>
        </w:rPr>
        <w:t>(W) para 19.</w:t>
      </w:r>
      <w:r>
        <w:rPr>
          <w:rFonts w:ascii="Arial" w:hAnsi="Arial" w:cs="Arial"/>
        </w:rPr>
        <w:t xml:space="preserve"> See also Jafta JA’s minority judgment on appeal in </w:t>
      </w:r>
      <w:r w:rsidRPr="00673049">
        <w:rPr>
          <w:rFonts w:ascii="Arial" w:hAnsi="Arial" w:cs="Arial"/>
          <w:i/>
        </w:rPr>
        <w:t>Letseng Diamonds Limited v JCI Limited and Others</w:t>
      </w:r>
      <w:r w:rsidRPr="0031601E">
        <w:rPr>
          <w:rFonts w:ascii="Arial" w:hAnsi="Arial" w:cs="Arial"/>
        </w:rPr>
        <w:t xml:space="preserve"> [2008] ZASCA 157; 2009 (4) SA 58 (SCA); [2009] 2 All SA 337 (SCA)</w:t>
      </w:r>
      <w:r>
        <w:rPr>
          <w:rFonts w:ascii="Arial" w:hAnsi="Arial" w:cs="Arial"/>
        </w:rPr>
        <w:t xml:space="preserve"> paras 18-19 and 23.</w:t>
      </w:r>
    </w:p>
  </w:footnote>
  <w:footnote w:id="10">
    <w:p w14:paraId="642A4040" w14:textId="3CD17417" w:rsidR="00673049" w:rsidRPr="008A5DAF" w:rsidRDefault="00673049" w:rsidP="004F128A">
      <w:pPr>
        <w:pStyle w:val="FootnoteText"/>
        <w:jc w:val="both"/>
        <w:rPr>
          <w:rFonts w:ascii="Arial" w:hAnsi="Arial" w:cs="Arial"/>
          <w:lang w:val="en-ZA"/>
        </w:rPr>
      </w:pPr>
      <w:r w:rsidRPr="008A5DAF">
        <w:rPr>
          <w:rStyle w:val="FootnoteReference"/>
          <w:rFonts w:ascii="Arial" w:hAnsi="Arial" w:cs="Arial"/>
        </w:rPr>
        <w:footnoteRef/>
      </w:r>
      <w:r>
        <w:rPr>
          <w:rFonts w:ascii="Arial" w:hAnsi="Arial" w:cs="Arial"/>
          <w:i/>
        </w:rPr>
        <w:t xml:space="preserve"> </w:t>
      </w:r>
      <w:r w:rsidRPr="00EE6818">
        <w:rPr>
          <w:rFonts w:ascii="Arial" w:hAnsi="Arial" w:cs="Arial"/>
          <w:i/>
        </w:rPr>
        <w:t>Walker v Syfret</w:t>
      </w:r>
      <w:r>
        <w:rPr>
          <w:rFonts w:ascii="Arial" w:hAnsi="Arial" w:cs="Arial"/>
        </w:rPr>
        <w:t xml:space="preserve"> 1911 AD 141 </w:t>
      </w:r>
      <w:r w:rsidRPr="00FB55A4">
        <w:rPr>
          <w:rFonts w:ascii="Arial" w:hAnsi="Arial" w:cs="Arial"/>
        </w:rPr>
        <w:t>at 16</w:t>
      </w:r>
      <w:r>
        <w:rPr>
          <w:rFonts w:ascii="Arial" w:hAnsi="Arial" w:cs="Arial"/>
        </w:rPr>
        <w:t>0</w:t>
      </w:r>
      <w:r w:rsidRPr="00FB55A4">
        <w:rPr>
          <w:rFonts w:ascii="Arial" w:hAnsi="Arial" w:cs="Arial"/>
        </w:rPr>
        <w:t>.</w:t>
      </w:r>
    </w:p>
  </w:footnote>
  <w:footnote w:id="11">
    <w:p w14:paraId="7BE5FDB3" w14:textId="52BFF3BA" w:rsidR="00673049" w:rsidRPr="00923960" w:rsidRDefault="00673049" w:rsidP="00C907A5">
      <w:pPr>
        <w:pStyle w:val="FootnoteText"/>
        <w:jc w:val="both"/>
        <w:rPr>
          <w:rFonts w:ascii="Arial" w:hAnsi="Arial" w:cs="Arial"/>
        </w:rPr>
      </w:pPr>
      <w:r w:rsidRPr="00955A14">
        <w:rPr>
          <w:rStyle w:val="FootnoteReference"/>
          <w:rFonts w:ascii="Arial" w:hAnsi="Arial" w:cs="Arial"/>
        </w:rPr>
        <w:footnoteRef/>
      </w:r>
      <w:r>
        <w:rPr>
          <w:rFonts w:ascii="Arial" w:hAnsi="Arial" w:cs="Arial"/>
          <w:i/>
        </w:rPr>
        <w:t xml:space="preserve"> Incledon (</w:t>
      </w:r>
      <w:r w:rsidRPr="00923960">
        <w:rPr>
          <w:rFonts w:ascii="Arial" w:hAnsi="Arial" w:cs="Arial"/>
          <w:i/>
        </w:rPr>
        <w:t>Welkom</w:t>
      </w:r>
      <w:r>
        <w:rPr>
          <w:rFonts w:ascii="Arial" w:hAnsi="Arial" w:cs="Arial"/>
          <w:i/>
        </w:rPr>
        <w:t>)</w:t>
      </w:r>
      <w:r w:rsidRPr="00923960">
        <w:rPr>
          <w:rFonts w:ascii="Arial" w:hAnsi="Arial" w:cs="Arial"/>
          <w:i/>
        </w:rPr>
        <w:t xml:space="preserve"> (Pty) Ltd v Qwaqwa D</w:t>
      </w:r>
      <w:r>
        <w:rPr>
          <w:rFonts w:ascii="Arial" w:hAnsi="Arial" w:cs="Arial"/>
          <w:i/>
        </w:rPr>
        <w:t xml:space="preserve">evelopment </w:t>
      </w:r>
      <w:r w:rsidRPr="00923960">
        <w:rPr>
          <w:rFonts w:ascii="Arial" w:hAnsi="Arial" w:cs="Arial"/>
          <w:i/>
        </w:rPr>
        <w:t>C</w:t>
      </w:r>
      <w:r>
        <w:rPr>
          <w:rFonts w:ascii="Arial" w:hAnsi="Arial" w:cs="Arial"/>
          <w:i/>
        </w:rPr>
        <w:t>orporation</w:t>
      </w:r>
      <w:r w:rsidRPr="00923960">
        <w:rPr>
          <w:rFonts w:ascii="Arial" w:hAnsi="Arial" w:cs="Arial"/>
          <w:i/>
        </w:rPr>
        <w:t xml:space="preserve"> L</w:t>
      </w:r>
      <w:r>
        <w:rPr>
          <w:rFonts w:ascii="Arial" w:hAnsi="Arial" w:cs="Arial"/>
          <w:i/>
        </w:rPr>
        <w:t>imited</w:t>
      </w:r>
      <w:r w:rsidRPr="00923960">
        <w:rPr>
          <w:rFonts w:ascii="Arial" w:hAnsi="Arial" w:cs="Arial"/>
        </w:rPr>
        <w:t xml:space="preserve"> </w:t>
      </w:r>
      <w:r w:rsidRPr="00D40A4C">
        <w:rPr>
          <w:rFonts w:ascii="Arial" w:hAnsi="Arial" w:cs="Arial"/>
        </w:rPr>
        <w:t>[1990] 2 All SA 561 (A)</w:t>
      </w:r>
      <w:r>
        <w:rPr>
          <w:rFonts w:ascii="Arial" w:hAnsi="Arial" w:cs="Arial"/>
        </w:rPr>
        <w:t xml:space="preserve">; </w:t>
      </w:r>
      <w:r w:rsidRPr="00D40A4C">
        <w:rPr>
          <w:rFonts w:ascii="Arial" w:hAnsi="Arial" w:cs="Arial"/>
        </w:rPr>
        <w:t>1990 (4) SA 798 (A)</w:t>
      </w:r>
      <w:r>
        <w:rPr>
          <w:rFonts w:ascii="Arial" w:hAnsi="Arial" w:cs="Arial"/>
        </w:rPr>
        <w:t xml:space="preserve"> at</w:t>
      </w:r>
      <w:r w:rsidRPr="00923960">
        <w:rPr>
          <w:rFonts w:ascii="Arial" w:hAnsi="Arial" w:cs="Arial"/>
        </w:rPr>
        <w:t xml:space="preserve"> 803</w:t>
      </w:r>
      <w:r w:rsidRPr="00955A14">
        <w:rPr>
          <w:rFonts w:ascii="Arial" w:hAnsi="Arial" w:cs="Arial"/>
        </w:rPr>
        <w:t>J</w:t>
      </w:r>
      <w:r w:rsidRPr="00626506">
        <w:rPr>
          <w:rFonts w:ascii="Arial" w:hAnsi="Arial" w:cs="Arial"/>
        </w:rPr>
        <w:t>.</w:t>
      </w:r>
    </w:p>
  </w:footnote>
  <w:footnote w:id="12">
    <w:p w14:paraId="6A96DD2C" w14:textId="0DE6FB4C" w:rsidR="00673049" w:rsidRPr="00923960" w:rsidRDefault="00673049" w:rsidP="00C907A5">
      <w:pPr>
        <w:pStyle w:val="FootnoteText"/>
        <w:jc w:val="both"/>
        <w:rPr>
          <w:lang w:val="en-ZA"/>
        </w:rPr>
      </w:pPr>
      <w:r w:rsidRPr="00955A14">
        <w:rPr>
          <w:rStyle w:val="FootnoteReference"/>
          <w:rFonts w:ascii="Arial" w:hAnsi="Arial" w:cs="Arial"/>
        </w:rPr>
        <w:footnoteRef/>
      </w:r>
      <w:r>
        <w:rPr>
          <w:rFonts w:ascii="Arial" w:hAnsi="Arial" w:cs="Arial"/>
          <w:i/>
        </w:rPr>
        <w:t xml:space="preserve"> </w:t>
      </w:r>
      <w:r w:rsidRPr="00923960">
        <w:rPr>
          <w:rFonts w:ascii="Arial" w:hAnsi="Arial" w:cs="Arial"/>
          <w:i/>
        </w:rPr>
        <w:t>Durmaling</w:t>
      </w:r>
      <w:r>
        <w:rPr>
          <w:rFonts w:ascii="Arial" w:hAnsi="Arial" w:cs="Arial"/>
          <w:i/>
        </w:rPr>
        <w:t>ham</w:t>
      </w:r>
      <w:r w:rsidRPr="00923960">
        <w:rPr>
          <w:rFonts w:ascii="Arial" w:hAnsi="Arial" w:cs="Arial"/>
          <w:i/>
        </w:rPr>
        <w:t xml:space="preserve"> v Bruce</w:t>
      </w:r>
      <w:r w:rsidRPr="00620AE1">
        <w:rPr>
          <w:rFonts w:ascii="Arial" w:hAnsi="Arial" w:cs="Arial"/>
          <w:i/>
        </w:rPr>
        <w:t xml:space="preserve"> N</w:t>
      </w:r>
      <w:r>
        <w:rPr>
          <w:rFonts w:ascii="Arial" w:hAnsi="Arial" w:cs="Arial"/>
          <w:i/>
        </w:rPr>
        <w:t xml:space="preserve"> </w:t>
      </w:r>
      <w:r w:rsidRPr="00620AE1">
        <w:rPr>
          <w:rFonts w:ascii="Arial" w:hAnsi="Arial" w:cs="Arial"/>
          <w:i/>
        </w:rPr>
        <w:t>O</w:t>
      </w:r>
      <w:r w:rsidRPr="00955A14">
        <w:rPr>
          <w:rFonts w:ascii="Arial" w:hAnsi="Arial" w:cs="Arial"/>
        </w:rPr>
        <w:t xml:space="preserve"> 1964 (1) SA 807 (D) at 811G-H; </w:t>
      </w:r>
      <w:r w:rsidRPr="00923960">
        <w:rPr>
          <w:rFonts w:ascii="Arial" w:hAnsi="Arial" w:cs="Arial"/>
          <w:i/>
        </w:rPr>
        <w:t>Thienhaus N</w:t>
      </w:r>
      <w:r>
        <w:rPr>
          <w:rFonts w:ascii="Arial" w:hAnsi="Arial" w:cs="Arial"/>
          <w:i/>
        </w:rPr>
        <w:t xml:space="preserve"> </w:t>
      </w:r>
      <w:r w:rsidRPr="00923960">
        <w:rPr>
          <w:rFonts w:ascii="Arial" w:hAnsi="Arial" w:cs="Arial"/>
          <w:i/>
        </w:rPr>
        <w:t>O v Metje &amp; Ziegler Ltd and</w:t>
      </w:r>
      <w:r w:rsidRPr="00923960">
        <w:rPr>
          <w:rFonts w:ascii="Arial" w:hAnsi="Arial" w:cs="Arial"/>
        </w:rPr>
        <w:t xml:space="preserve"> </w:t>
      </w:r>
      <w:r w:rsidRPr="00923960">
        <w:rPr>
          <w:rFonts w:ascii="Arial" w:hAnsi="Arial" w:cs="Arial"/>
          <w:i/>
        </w:rPr>
        <w:t>Another</w:t>
      </w:r>
      <w:r w:rsidRPr="00923960">
        <w:rPr>
          <w:rFonts w:ascii="Arial" w:hAnsi="Arial" w:cs="Arial"/>
        </w:rPr>
        <w:t xml:space="preserve"> 1965 (3) SA 25 (A) </w:t>
      </w:r>
      <w:r>
        <w:rPr>
          <w:rFonts w:ascii="Arial" w:hAnsi="Arial" w:cs="Arial"/>
        </w:rPr>
        <w:t>at</w:t>
      </w:r>
      <w:r w:rsidRPr="00923960">
        <w:rPr>
          <w:rFonts w:ascii="Arial" w:hAnsi="Arial" w:cs="Arial"/>
        </w:rPr>
        <w:t xml:space="preserve"> 30A-C; </w:t>
      </w:r>
      <w:r w:rsidRPr="00923960">
        <w:rPr>
          <w:rFonts w:ascii="Arial" w:hAnsi="Arial" w:cs="Arial"/>
          <w:i/>
        </w:rPr>
        <w:t>Klerck N</w:t>
      </w:r>
      <w:r>
        <w:rPr>
          <w:rFonts w:ascii="Arial" w:hAnsi="Arial" w:cs="Arial"/>
          <w:i/>
        </w:rPr>
        <w:t xml:space="preserve"> </w:t>
      </w:r>
      <w:r w:rsidRPr="00923960">
        <w:rPr>
          <w:rFonts w:ascii="Arial" w:hAnsi="Arial" w:cs="Arial"/>
          <w:i/>
        </w:rPr>
        <w:t xml:space="preserve">O v Van Zyl and Maritz </w:t>
      </w:r>
      <w:r>
        <w:rPr>
          <w:rFonts w:ascii="Arial" w:hAnsi="Arial" w:cs="Arial"/>
          <w:i/>
        </w:rPr>
        <w:t xml:space="preserve">N </w:t>
      </w:r>
      <w:r w:rsidRPr="00923960">
        <w:rPr>
          <w:rFonts w:ascii="Arial" w:hAnsi="Arial" w:cs="Arial"/>
          <w:i/>
        </w:rPr>
        <w:t>N</w:t>
      </w:r>
      <w:r>
        <w:rPr>
          <w:rFonts w:ascii="Arial" w:hAnsi="Arial" w:cs="Arial"/>
          <w:i/>
        </w:rPr>
        <w:t xml:space="preserve"> </w:t>
      </w:r>
      <w:r w:rsidRPr="00923960">
        <w:rPr>
          <w:rFonts w:ascii="Arial" w:hAnsi="Arial" w:cs="Arial"/>
          <w:i/>
        </w:rPr>
        <w:t>O and Another</w:t>
      </w:r>
      <w:r>
        <w:rPr>
          <w:rFonts w:ascii="Arial" w:hAnsi="Arial" w:cs="Arial"/>
          <w:i/>
        </w:rPr>
        <w:t xml:space="preserve"> and related cases</w:t>
      </w:r>
      <w:r w:rsidRPr="00923960">
        <w:rPr>
          <w:rFonts w:ascii="Arial" w:hAnsi="Arial" w:cs="Arial"/>
        </w:rPr>
        <w:t xml:space="preserve"> 1989 (4)</w:t>
      </w:r>
      <w:r>
        <w:rPr>
          <w:rFonts w:ascii="Arial" w:hAnsi="Arial" w:cs="Arial"/>
        </w:rPr>
        <w:t xml:space="preserve"> SA </w:t>
      </w:r>
      <w:r w:rsidRPr="00923960">
        <w:rPr>
          <w:rFonts w:ascii="Arial" w:hAnsi="Arial" w:cs="Arial"/>
        </w:rPr>
        <w:t>263</w:t>
      </w:r>
      <w:r>
        <w:rPr>
          <w:rFonts w:ascii="Arial" w:hAnsi="Arial" w:cs="Arial"/>
        </w:rPr>
        <w:t xml:space="preserve"> </w:t>
      </w:r>
      <w:r w:rsidRPr="00923960">
        <w:rPr>
          <w:rFonts w:ascii="Arial" w:hAnsi="Arial" w:cs="Arial"/>
        </w:rPr>
        <w:t xml:space="preserve">(SE) </w:t>
      </w:r>
      <w:r>
        <w:rPr>
          <w:rFonts w:ascii="Arial" w:hAnsi="Arial" w:cs="Arial"/>
        </w:rPr>
        <w:t>at</w:t>
      </w:r>
      <w:r w:rsidRPr="00923960">
        <w:rPr>
          <w:rFonts w:ascii="Arial" w:hAnsi="Arial" w:cs="Arial"/>
        </w:rPr>
        <w:t xml:space="preserve"> 279F-G</w:t>
      </w:r>
      <w:r w:rsidRPr="005E672F">
        <w:rPr>
          <w:rFonts w:ascii="Arial" w:hAnsi="Arial" w:cs="Arial"/>
          <w:i/>
        </w:rPr>
        <w:t>; Nedbank Ltd v Chance and Others</w:t>
      </w:r>
      <w:r>
        <w:rPr>
          <w:rFonts w:ascii="Arial" w:hAnsi="Arial" w:cs="Arial"/>
        </w:rPr>
        <w:t xml:space="preserve"> 2008 (4) SA 209 (D</w:t>
      </w:r>
      <w:r w:rsidRPr="005E672F">
        <w:rPr>
          <w:rFonts w:ascii="Arial" w:hAnsi="Arial" w:cs="Arial"/>
        </w:rPr>
        <w:t xml:space="preserve">) at 212, para 9; </w:t>
      </w:r>
      <w:r w:rsidRPr="005E672F">
        <w:rPr>
          <w:rFonts w:ascii="Arial" w:hAnsi="Arial" w:cs="Arial"/>
          <w:i/>
        </w:rPr>
        <w:t>The Standard Bank of South Africa Limited v Strydom N</w:t>
      </w:r>
      <w:r>
        <w:rPr>
          <w:rFonts w:ascii="Arial" w:hAnsi="Arial" w:cs="Arial"/>
          <w:i/>
        </w:rPr>
        <w:t xml:space="preserve"> </w:t>
      </w:r>
      <w:r w:rsidRPr="005E672F">
        <w:rPr>
          <w:rFonts w:ascii="Arial" w:hAnsi="Arial" w:cs="Arial"/>
          <w:i/>
        </w:rPr>
        <w:t>O and Others</w:t>
      </w:r>
      <w:r w:rsidRPr="005E672F">
        <w:rPr>
          <w:rFonts w:ascii="Arial" w:hAnsi="Arial" w:cs="Arial"/>
        </w:rPr>
        <w:t xml:space="preserve"> [2019] ZAGPPHC</w:t>
      </w:r>
      <w:r>
        <w:rPr>
          <w:rFonts w:ascii="Arial" w:hAnsi="Arial" w:cs="Arial"/>
        </w:rPr>
        <w:t xml:space="preserve"> 142 (GP)</w:t>
      </w:r>
      <w:r w:rsidRPr="005E672F">
        <w:rPr>
          <w:rFonts w:ascii="Arial" w:hAnsi="Arial" w:cs="Arial"/>
        </w:rPr>
        <w:t xml:space="preserve"> para </w:t>
      </w:r>
      <w:r>
        <w:rPr>
          <w:rFonts w:ascii="Arial" w:hAnsi="Arial" w:cs="Arial"/>
        </w:rPr>
        <w:t>81</w:t>
      </w:r>
      <w:r w:rsidRPr="005E672F">
        <w:rPr>
          <w:rFonts w:ascii="Arial" w:hAnsi="Arial" w:cs="Arial"/>
        </w:rPr>
        <w:t>.</w:t>
      </w:r>
    </w:p>
  </w:footnote>
  <w:footnote w:id="13">
    <w:p w14:paraId="7EC50881" w14:textId="73C1A923" w:rsidR="00673049" w:rsidRPr="00923960" w:rsidRDefault="00673049" w:rsidP="00C907A5">
      <w:pPr>
        <w:pStyle w:val="FootnoteText"/>
        <w:jc w:val="both"/>
        <w:rPr>
          <w:rFonts w:ascii="Arial" w:hAnsi="Arial" w:cs="Arial"/>
        </w:rPr>
      </w:pPr>
      <w:r w:rsidRPr="00955A14">
        <w:rPr>
          <w:rStyle w:val="FootnoteReference"/>
          <w:rFonts w:ascii="Arial" w:hAnsi="Arial" w:cs="Arial"/>
        </w:rPr>
        <w:footnoteRef/>
      </w:r>
      <w:r>
        <w:rPr>
          <w:rFonts w:ascii="Arial" w:hAnsi="Arial" w:cs="Arial"/>
          <w:i/>
        </w:rPr>
        <w:t xml:space="preserve"> Milner Street P</w:t>
      </w:r>
      <w:r w:rsidRPr="00923960">
        <w:rPr>
          <w:rFonts w:ascii="Arial" w:hAnsi="Arial" w:cs="Arial"/>
          <w:i/>
        </w:rPr>
        <w:t xml:space="preserve">roperties </w:t>
      </w:r>
      <w:r>
        <w:rPr>
          <w:rFonts w:ascii="Arial" w:hAnsi="Arial" w:cs="Arial"/>
          <w:i/>
        </w:rPr>
        <w:t>(</w:t>
      </w:r>
      <w:r w:rsidRPr="00923960">
        <w:rPr>
          <w:rFonts w:ascii="Arial" w:hAnsi="Arial" w:cs="Arial"/>
          <w:i/>
        </w:rPr>
        <w:t>Pty</w:t>
      </w:r>
      <w:r>
        <w:rPr>
          <w:rFonts w:ascii="Arial" w:hAnsi="Arial" w:cs="Arial"/>
          <w:i/>
        </w:rPr>
        <w:t>)</w:t>
      </w:r>
      <w:r w:rsidRPr="00923960">
        <w:rPr>
          <w:rFonts w:ascii="Arial" w:hAnsi="Arial" w:cs="Arial"/>
          <w:i/>
        </w:rPr>
        <w:t xml:space="preserve"> </w:t>
      </w:r>
      <w:r>
        <w:rPr>
          <w:rFonts w:ascii="Arial" w:hAnsi="Arial" w:cs="Arial"/>
          <w:i/>
        </w:rPr>
        <w:t>Ltd v Eckstein P</w:t>
      </w:r>
      <w:r w:rsidRPr="00442E01">
        <w:rPr>
          <w:rFonts w:ascii="Arial" w:hAnsi="Arial" w:cs="Arial"/>
          <w:i/>
        </w:rPr>
        <w:t xml:space="preserve">roperties </w:t>
      </w:r>
      <w:r>
        <w:rPr>
          <w:rFonts w:ascii="Arial" w:hAnsi="Arial" w:cs="Arial"/>
          <w:i/>
        </w:rPr>
        <w:t>(</w:t>
      </w:r>
      <w:r w:rsidRPr="00442E01">
        <w:rPr>
          <w:rFonts w:ascii="Arial" w:hAnsi="Arial" w:cs="Arial"/>
          <w:i/>
        </w:rPr>
        <w:t>Pty</w:t>
      </w:r>
      <w:r>
        <w:rPr>
          <w:rFonts w:ascii="Arial" w:hAnsi="Arial" w:cs="Arial"/>
          <w:i/>
        </w:rPr>
        <w:t>)</w:t>
      </w:r>
      <w:r w:rsidRPr="00923960">
        <w:rPr>
          <w:rFonts w:ascii="Arial" w:hAnsi="Arial" w:cs="Arial"/>
          <w:i/>
        </w:rPr>
        <w:t xml:space="preserve"> Ltd</w:t>
      </w:r>
      <w:r w:rsidRPr="00442E01">
        <w:rPr>
          <w:rFonts w:ascii="Arial" w:hAnsi="Arial" w:cs="Arial"/>
        </w:rPr>
        <w:t xml:space="preserve"> 2001 (4) SA 1315 (SCA)</w:t>
      </w:r>
      <w:r w:rsidRPr="00923960">
        <w:rPr>
          <w:rFonts w:ascii="Arial" w:hAnsi="Arial" w:cs="Arial"/>
        </w:rPr>
        <w:t xml:space="preserve"> para 33.</w:t>
      </w:r>
    </w:p>
  </w:footnote>
  <w:footnote w:id="14">
    <w:p w14:paraId="09871BFA" w14:textId="583D4A80" w:rsidR="00673049" w:rsidRPr="00923960" w:rsidRDefault="00673049" w:rsidP="00C907A5">
      <w:pPr>
        <w:pStyle w:val="FootnoteText"/>
        <w:jc w:val="both"/>
        <w:rPr>
          <w:rFonts w:ascii="Arial" w:hAnsi="Arial" w:cs="Arial"/>
          <w:lang w:val="en-ZA"/>
        </w:rPr>
      </w:pPr>
      <w:r w:rsidRPr="00955A14">
        <w:rPr>
          <w:rStyle w:val="FootnoteReference"/>
          <w:rFonts w:ascii="Arial" w:hAnsi="Arial" w:cs="Arial"/>
        </w:rPr>
        <w:footnoteRef/>
      </w:r>
      <w:r>
        <w:rPr>
          <w:rFonts w:ascii="Arial" w:hAnsi="Arial" w:cs="Arial"/>
          <w:i/>
        </w:rPr>
        <w:t xml:space="preserve"> </w:t>
      </w:r>
      <w:r w:rsidRPr="00923960">
        <w:rPr>
          <w:rFonts w:ascii="Arial" w:hAnsi="Arial" w:cs="Arial"/>
          <w:i/>
        </w:rPr>
        <w:t>Spiller and Others v Lawrence</w:t>
      </w:r>
      <w:r w:rsidRPr="00923960">
        <w:rPr>
          <w:rFonts w:ascii="Arial" w:hAnsi="Arial" w:cs="Arial"/>
        </w:rPr>
        <w:t xml:space="preserve"> 1976 (1) SA 307 (N) at 310E</w:t>
      </w:r>
      <w:r>
        <w:rPr>
          <w:rFonts w:ascii="Arial" w:hAnsi="Arial" w:cs="Arial"/>
        </w:rPr>
        <w:t>.</w:t>
      </w:r>
    </w:p>
  </w:footnote>
  <w:footnote w:id="15">
    <w:p w14:paraId="001579B6" w14:textId="64EC218F" w:rsidR="00673049" w:rsidRPr="00C907A5" w:rsidRDefault="00673049" w:rsidP="00C907A5">
      <w:pPr>
        <w:pStyle w:val="FootnoteText"/>
        <w:jc w:val="both"/>
        <w:rPr>
          <w:rFonts w:ascii="Arial" w:hAnsi="Arial" w:cs="Arial"/>
        </w:rPr>
      </w:pPr>
      <w:r w:rsidRPr="00C907A5">
        <w:rPr>
          <w:rStyle w:val="FootnoteReference"/>
          <w:rFonts w:ascii="Arial" w:hAnsi="Arial" w:cs="Arial"/>
        </w:rPr>
        <w:footnoteRef/>
      </w:r>
      <w:r>
        <w:rPr>
          <w:rFonts w:ascii="Arial" w:hAnsi="Arial" w:cs="Arial"/>
          <w:i/>
        </w:rPr>
        <w:t xml:space="preserve"> </w:t>
      </w:r>
      <w:r w:rsidRPr="00C907A5">
        <w:rPr>
          <w:rFonts w:ascii="Arial" w:hAnsi="Arial" w:cs="Arial"/>
          <w:i/>
        </w:rPr>
        <w:t>Weinerlein v Goch Buildings Ltd</w:t>
      </w:r>
      <w:r w:rsidRPr="00C907A5">
        <w:rPr>
          <w:rFonts w:ascii="Arial" w:hAnsi="Arial" w:cs="Arial"/>
        </w:rPr>
        <w:t xml:space="preserve"> 1925 AD 282 at 291</w:t>
      </w:r>
      <w:r>
        <w:rPr>
          <w:rFonts w:ascii="Arial" w:hAnsi="Arial" w:cs="Arial"/>
        </w:rPr>
        <w:t>.</w:t>
      </w:r>
    </w:p>
  </w:footnote>
  <w:footnote w:id="16">
    <w:p w14:paraId="5742F18B" w14:textId="77777777" w:rsidR="00095B93" w:rsidRPr="00C907A5" w:rsidRDefault="00095B93" w:rsidP="00095B93">
      <w:pPr>
        <w:pStyle w:val="FootnoteText"/>
        <w:rPr>
          <w:rFonts w:ascii="Arial" w:hAnsi="Arial" w:cs="Arial"/>
          <w:lang w:val="en-ZA"/>
        </w:rPr>
      </w:pPr>
      <w:r w:rsidRPr="00C907A5">
        <w:rPr>
          <w:rStyle w:val="FootnoteReference"/>
          <w:rFonts w:ascii="Arial" w:hAnsi="Arial" w:cs="Arial"/>
        </w:rPr>
        <w:footnoteRef/>
      </w:r>
      <w:r>
        <w:rPr>
          <w:rFonts w:ascii="Arial" w:hAnsi="Arial" w:cs="Arial"/>
          <w:i/>
        </w:rPr>
        <w:t xml:space="preserve"> </w:t>
      </w:r>
      <w:r w:rsidRPr="00C907A5">
        <w:rPr>
          <w:rFonts w:ascii="Arial" w:hAnsi="Arial" w:cs="Arial"/>
          <w:i/>
        </w:rPr>
        <w:t xml:space="preserve">Grobbelaar </w:t>
      </w:r>
      <w:r>
        <w:rPr>
          <w:rFonts w:ascii="Arial" w:hAnsi="Arial" w:cs="Arial"/>
          <w:i/>
        </w:rPr>
        <w:t>and</w:t>
      </w:r>
      <w:r w:rsidRPr="00C907A5">
        <w:rPr>
          <w:rFonts w:ascii="Arial" w:hAnsi="Arial" w:cs="Arial"/>
          <w:i/>
        </w:rPr>
        <w:t xml:space="preserve"> Others v Shoprite Checkers Ltd</w:t>
      </w:r>
      <w:r w:rsidRPr="00C907A5">
        <w:rPr>
          <w:rFonts w:ascii="Arial" w:hAnsi="Arial" w:cs="Arial"/>
        </w:rPr>
        <w:t xml:space="preserve"> [2011] ZASCA 11 </w:t>
      </w:r>
      <w:r>
        <w:rPr>
          <w:rFonts w:ascii="Arial" w:hAnsi="Arial" w:cs="Arial"/>
        </w:rPr>
        <w:t xml:space="preserve">(SCA) </w:t>
      </w:r>
      <w:r w:rsidRPr="00C907A5">
        <w:rPr>
          <w:rFonts w:ascii="Arial" w:hAnsi="Arial" w:cs="Arial"/>
        </w:rPr>
        <w:t>para 18.</w:t>
      </w:r>
    </w:p>
  </w:footnote>
  <w:footnote w:id="17">
    <w:p w14:paraId="3E39532A" w14:textId="77777777" w:rsidR="00095B93" w:rsidRPr="00C907A5" w:rsidRDefault="00095B93" w:rsidP="00095B93">
      <w:pPr>
        <w:pStyle w:val="FootnoteText"/>
        <w:jc w:val="both"/>
        <w:rPr>
          <w:rFonts w:ascii="Arial" w:hAnsi="Arial" w:cs="Arial"/>
          <w:lang w:val="en-ZA"/>
        </w:rPr>
      </w:pPr>
      <w:r w:rsidRPr="00C907A5">
        <w:rPr>
          <w:rStyle w:val="FootnoteReference"/>
          <w:rFonts w:ascii="Arial" w:hAnsi="Arial" w:cs="Arial"/>
        </w:rPr>
        <w:footnoteRef/>
      </w:r>
      <w:r w:rsidRPr="00C907A5">
        <w:rPr>
          <w:rFonts w:ascii="Arial" w:hAnsi="Arial" w:cs="Arial"/>
        </w:rPr>
        <w:t xml:space="preserve"> </w:t>
      </w:r>
      <w:r w:rsidRPr="00620AE1">
        <w:rPr>
          <w:rFonts w:ascii="Arial" w:hAnsi="Arial" w:cs="Arial"/>
          <w:i/>
        </w:rPr>
        <w:t xml:space="preserve">Brayton </w:t>
      </w:r>
      <w:r w:rsidRPr="00C907A5">
        <w:rPr>
          <w:rFonts w:ascii="Arial" w:hAnsi="Arial" w:cs="Arial"/>
          <w:i/>
        </w:rPr>
        <w:t>Carlswald (Pty) Ltd and Another v Brews</w:t>
      </w:r>
      <w:r w:rsidRPr="00C907A5">
        <w:rPr>
          <w:rFonts w:ascii="Arial" w:hAnsi="Arial" w:cs="Arial"/>
        </w:rPr>
        <w:t xml:space="preserve"> </w:t>
      </w:r>
      <w:r w:rsidRPr="007A74C4">
        <w:rPr>
          <w:rFonts w:ascii="Arial" w:hAnsi="Arial" w:cs="Arial"/>
        </w:rPr>
        <w:t xml:space="preserve">[2017] ZASCA 68; </w:t>
      </w:r>
      <w:r w:rsidRPr="00C907A5">
        <w:rPr>
          <w:rFonts w:ascii="Arial" w:hAnsi="Arial" w:cs="Arial"/>
        </w:rPr>
        <w:t>2017 (5) S</w:t>
      </w:r>
      <w:r>
        <w:rPr>
          <w:rFonts w:ascii="Arial" w:hAnsi="Arial" w:cs="Arial"/>
        </w:rPr>
        <w:t>A</w:t>
      </w:r>
      <w:r w:rsidRPr="00C907A5">
        <w:rPr>
          <w:rFonts w:ascii="Arial" w:hAnsi="Arial" w:cs="Arial"/>
        </w:rPr>
        <w:t xml:space="preserve"> 498 (SCA) para 15.</w:t>
      </w:r>
    </w:p>
  </w:footnote>
  <w:footnote w:id="18">
    <w:p w14:paraId="6775C058" w14:textId="1370DFEC" w:rsidR="00673049" w:rsidRPr="00620AE1" w:rsidRDefault="00673049" w:rsidP="003563A1">
      <w:pPr>
        <w:pStyle w:val="FootnoteText"/>
        <w:jc w:val="both"/>
        <w:rPr>
          <w:rFonts w:ascii="Arial" w:hAnsi="Arial" w:cs="Arial"/>
          <w:lang w:val="en-ZA"/>
        </w:rPr>
      </w:pPr>
      <w:r w:rsidRPr="00620AE1">
        <w:rPr>
          <w:rStyle w:val="FootnoteReference"/>
          <w:rFonts w:ascii="Arial" w:hAnsi="Arial" w:cs="Arial"/>
        </w:rPr>
        <w:footnoteRef/>
      </w:r>
      <w:r w:rsidRPr="00620AE1">
        <w:rPr>
          <w:rFonts w:ascii="Arial" w:hAnsi="Arial" w:cs="Arial"/>
        </w:rPr>
        <w:t xml:space="preserve"> </w:t>
      </w:r>
      <w:r w:rsidRPr="00BB2C31">
        <w:rPr>
          <w:rFonts w:ascii="Arial" w:hAnsi="Arial" w:cs="Arial"/>
          <w:i/>
        </w:rPr>
        <w:t>Thienhaus N</w:t>
      </w:r>
      <w:r>
        <w:rPr>
          <w:rFonts w:ascii="Arial" w:hAnsi="Arial" w:cs="Arial"/>
          <w:i/>
        </w:rPr>
        <w:t xml:space="preserve"> </w:t>
      </w:r>
      <w:r w:rsidRPr="00BB2C31">
        <w:rPr>
          <w:rFonts w:ascii="Arial" w:hAnsi="Arial" w:cs="Arial"/>
          <w:i/>
        </w:rPr>
        <w:t>O v Metje &amp; Ziegler Ltd and</w:t>
      </w:r>
      <w:r w:rsidRPr="00BB2C31">
        <w:rPr>
          <w:rFonts w:ascii="Arial" w:hAnsi="Arial" w:cs="Arial"/>
        </w:rPr>
        <w:t xml:space="preserve"> </w:t>
      </w:r>
      <w:r w:rsidRPr="00BB2C31">
        <w:rPr>
          <w:rFonts w:ascii="Arial" w:hAnsi="Arial" w:cs="Arial"/>
          <w:i/>
        </w:rPr>
        <w:t>Another</w:t>
      </w:r>
      <w:r w:rsidRPr="00BB2C31">
        <w:rPr>
          <w:rFonts w:ascii="Arial" w:hAnsi="Arial" w:cs="Arial"/>
        </w:rPr>
        <w:t xml:space="preserve"> </w:t>
      </w:r>
      <w:r w:rsidRPr="00421BFE">
        <w:rPr>
          <w:rFonts w:ascii="Arial" w:hAnsi="Arial" w:cs="Arial"/>
        </w:rPr>
        <w:t>[1965] 3 All SA 63 (A)</w:t>
      </w:r>
      <w:r>
        <w:rPr>
          <w:rFonts w:ascii="Arial" w:hAnsi="Arial" w:cs="Arial"/>
        </w:rPr>
        <w:t xml:space="preserve">; </w:t>
      </w:r>
      <w:r w:rsidRPr="00BB2C31">
        <w:rPr>
          <w:rFonts w:ascii="Arial" w:hAnsi="Arial" w:cs="Arial"/>
        </w:rPr>
        <w:t>1965 (3) SA 25 (A)</w:t>
      </w:r>
      <w:r w:rsidRPr="00BB2C31">
        <w:rPr>
          <w:rFonts w:ascii="Arial" w:eastAsiaTheme="minorHAnsi" w:hAnsi="Arial" w:cs="Arial"/>
          <w:lang w:val="en-ZA"/>
        </w:rPr>
        <w:t xml:space="preserve"> at 34E-H.</w:t>
      </w:r>
    </w:p>
  </w:footnote>
  <w:footnote w:id="19">
    <w:p w14:paraId="68D51995" w14:textId="707EF29C" w:rsidR="00673049" w:rsidRPr="005835BC" w:rsidRDefault="00673049" w:rsidP="003C52E0">
      <w:pPr>
        <w:pStyle w:val="FootnoteText"/>
        <w:jc w:val="both"/>
        <w:rPr>
          <w:rFonts w:ascii="Arial" w:hAnsi="Arial" w:cs="Arial"/>
          <w:lang w:val="en-ZA"/>
        </w:rPr>
      </w:pPr>
      <w:r w:rsidRPr="00BB2C31">
        <w:rPr>
          <w:rStyle w:val="FootnoteReference"/>
          <w:rFonts w:ascii="Arial" w:hAnsi="Arial" w:cs="Arial"/>
        </w:rPr>
        <w:footnoteRef/>
      </w:r>
      <w:r w:rsidRPr="00BB2C31">
        <w:rPr>
          <w:rFonts w:ascii="Arial" w:hAnsi="Arial" w:cs="Arial"/>
          <w:lang w:val="en-ZA"/>
        </w:rPr>
        <w:t xml:space="preserve"> </w:t>
      </w:r>
      <w:r w:rsidRPr="00FC4C44">
        <w:rPr>
          <w:rFonts w:ascii="Arial" w:hAnsi="Arial" w:cs="Arial"/>
          <w:i/>
        </w:rPr>
        <w:t>Nedbank Ltd v Chance and Others</w:t>
      </w:r>
      <w:r w:rsidRPr="00FC4C44">
        <w:rPr>
          <w:rFonts w:ascii="Arial" w:hAnsi="Arial" w:cs="Arial"/>
        </w:rPr>
        <w:t xml:space="preserve"> [2008] 2 All SA 367 (D)</w:t>
      </w:r>
      <w:r>
        <w:rPr>
          <w:rFonts w:ascii="Arial" w:hAnsi="Arial" w:cs="Arial"/>
        </w:rPr>
        <w:t xml:space="preserve">; </w:t>
      </w:r>
      <w:r w:rsidRPr="00FC4C44">
        <w:rPr>
          <w:rFonts w:ascii="Arial" w:hAnsi="Arial" w:cs="Arial"/>
        </w:rPr>
        <w:t>2008 (4) SA 209 (D</w:t>
      </w:r>
      <w:r>
        <w:rPr>
          <w:rFonts w:ascii="Arial" w:hAnsi="Arial" w:cs="Arial"/>
        </w:rPr>
        <w:t>).</w:t>
      </w:r>
    </w:p>
  </w:footnote>
  <w:footnote w:id="20">
    <w:p w14:paraId="2C01F029" w14:textId="2D2AAFB0" w:rsidR="00673049" w:rsidRPr="007E05D9" w:rsidRDefault="00673049" w:rsidP="003C52E0">
      <w:pPr>
        <w:pStyle w:val="FootnoteText"/>
        <w:jc w:val="both"/>
      </w:pPr>
      <w:r w:rsidRPr="005835BC">
        <w:rPr>
          <w:rStyle w:val="FootnoteReference"/>
          <w:rFonts w:ascii="Arial" w:hAnsi="Arial" w:cs="Arial"/>
        </w:rPr>
        <w:footnoteRef/>
      </w:r>
      <w:r w:rsidRPr="005E672F">
        <w:rPr>
          <w:rFonts w:ascii="Arial" w:hAnsi="Arial" w:cs="Arial"/>
          <w:i/>
        </w:rPr>
        <w:t>The Standard Bank of South Africa Limited v Strydom N</w:t>
      </w:r>
      <w:r>
        <w:rPr>
          <w:rFonts w:ascii="Arial" w:hAnsi="Arial" w:cs="Arial"/>
          <w:i/>
        </w:rPr>
        <w:t xml:space="preserve"> </w:t>
      </w:r>
      <w:r w:rsidRPr="005E672F">
        <w:rPr>
          <w:rFonts w:ascii="Arial" w:hAnsi="Arial" w:cs="Arial"/>
          <w:i/>
        </w:rPr>
        <w:t>O and Others</w:t>
      </w:r>
      <w:r w:rsidRPr="005E672F">
        <w:rPr>
          <w:rFonts w:ascii="Arial" w:hAnsi="Arial" w:cs="Arial"/>
        </w:rPr>
        <w:t xml:space="preserve"> [2019] ZAGPPHC</w:t>
      </w:r>
      <w:r>
        <w:rPr>
          <w:rFonts w:ascii="Arial" w:hAnsi="Arial" w:cs="Arial"/>
        </w:rPr>
        <w:t xml:space="preserve"> 142 (GP) para 83.</w:t>
      </w:r>
    </w:p>
  </w:footnote>
  <w:footnote w:id="21">
    <w:p w14:paraId="04A95485" w14:textId="58FCD0BE" w:rsidR="00673049" w:rsidRPr="005D21C2" w:rsidRDefault="00673049">
      <w:pPr>
        <w:pStyle w:val="FootnoteText"/>
        <w:rPr>
          <w:rFonts w:ascii="Arial" w:hAnsi="Arial" w:cs="Arial"/>
          <w:lang w:val="en-ZA"/>
        </w:rPr>
      </w:pPr>
      <w:r w:rsidRPr="005D21C2">
        <w:rPr>
          <w:rStyle w:val="FootnoteReference"/>
          <w:rFonts w:ascii="Arial" w:hAnsi="Arial" w:cs="Arial"/>
        </w:rPr>
        <w:footnoteRef/>
      </w:r>
      <w:r w:rsidRPr="005D21C2">
        <w:rPr>
          <w:rFonts w:ascii="Arial" w:hAnsi="Arial" w:cs="Arial"/>
        </w:rPr>
        <w:t xml:space="preserve"> </w:t>
      </w:r>
      <w:r>
        <w:rPr>
          <w:rFonts w:ascii="Arial" w:hAnsi="Arial" w:cs="Arial"/>
          <w:lang w:val="en-ZA"/>
        </w:rPr>
        <w:t>Paragraph 9</w:t>
      </w:r>
      <w:r w:rsidRPr="005D21C2">
        <w:rPr>
          <w:rFonts w:ascii="Arial" w:hAnsi="Arial" w:cs="Arial"/>
          <w:lang w:val="en-ZA"/>
        </w:rPr>
        <w:t>.</w:t>
      </w:r>
      <w:r>
        <w:rPr>
          <w:rFonts w:ascii="Arial" w:hAnsi="Arial" w:cs="Arial"/>
          <w:lang w:val="en-ZA"/>
        </w:rPr>
        <w:t xml:space="preserve"> </w:t>
      </w:r>
    </w:p>
  </w:footnote>
  <w:footnote w:id="22">
    <w:p w14:paraId="4813BE5C" w14:textId="7E2771D3" w:rsidR="00673049" w:rsidRPr="00620AE1" w:rsidRDefault="00673049">
      <w:pPr>
        <w:pStyle w:val="FootnoteText"/>
        <w:rPr>
          <w:rFonts w:ascii="Arial" w:hAnsi="Arial" w:cs="Arial"/>
          <w:lang w:val="en-ZA"/>
        </w:rPr>
      </w:pPr>
      <w:r w:rsidRPr="00620AE1">
        <w:rPr>
          <w:rStyle w:val="FootnoteReference"/>
          <w:rFonts w:ascii="Arial" w:hAnsi="Arial" w:cs="Arial"/>
        </w:rPr>
        <w:footnoteRef/>
      </w:r>
      <w:r w:rsidRPr="00620AE1">
        <w:rPr>
          <w:rFonts w:ascii="Arial" w:hAnsi="Arial" w:cs="Arial"/>
        </w:rPr>
        <w:t xml:space="preserve"> </w:t>
      </w:r>
      <w:r w:rsidRPr="00620AE1">
        <w:rPr>
          <w:rFonts w:ascii="Arial" w:hAnsi="Arial" w:cs="Arial"/>
          <w:i/>
        </w:rPr>
        <w:t>Durmalingham v Bruce N O</w:t>
      </w:r>
      <w:r w:rsidRPr="00620AE1">
        <w:rPr>
          <w:rFonts w:ascii="Arial" w:hAnsi="Arial" w:cs="Arial"/>
        </w:rPr>
        <w:t xml:space="preserve"> 1964 (1) SA 807 (D). </w:t>
      </w:r>
    </w:p>
  </w:footnote>
  <w:footnote w:id="23">
    <w:p w14:paraId="164D3116" w14:textId="2E8F0E40" w:rsidR="00673049" w:rsidRPr="00620AE1" w:rsidRDefault="00673049">
      <w:pPr>
        <w:pStyle w:val="FootnoteText"/>
        <w:rPr>
          <w:rFonts w:ascii="Arial" w:hAnsi="Arial" w:cs="Arial"/>
          <w:lang w:val="en-ZA"/>
        </w:rPr>
      </w:pPr>
      <w:r w:rsidRPr="00620AE1">
        <w:rPr>
          <w:rStyle w:val="FootnoteReference"/>
          <w:rFonts w:ascii="Arial" w:hAnsi="Arial" w:cs="Arial"/>
        </w:rPr>
        <w:footnoteRef/>
      </w:r>
      <w:r w:rsidRPr="00620AE1">
        <w:rPr>
          <w:rFonts w:ascii="Arial" w:hAnsi="Arial" w:cs="Arial"/>
        </w:rPr>
        <w:t xml:space="preserve"> </w:t>
      </w:r>
      <w:r w:rsidRPr="00620AE1">
        <w:rPr>
          <w:rFonts w:ascii="Arial" w:hAnsi="Arial" w:cs="Arial"/>
          <w:i/>
        </w:rPr>
        <w:t>Klerck N O v Van Zyl and Maritz N N O and Another and related cases</w:t>
      </w:r>
      <w:r w:rsidRPr="00620AE1">
        <w:rPr>
          <w:rFonts w:ascii="Arial" w:hAnsi="Arial" w:cs="Arial"/>
        </w:rPr>
        <w:t xml:space="preserve"> 1989 (4) SA 263 (SE).</w:t>
      </w:r>
    </w:p>
  </w:footnote>
  <w:footnote w:id="24">
    <w:p w14:paraId="2987A765" w14:textId="09A5CFCB" w:rsidR="00673049" w:rsidRPr="00F71558" w:rsidRDefault="00673049" w:rsidP="00373DAF">
      <w:pPr>
        <w:pStyle w:val="FootnoteText"/>
        <w:jc w:val="both"/>
        <w:rPr>
          <w:rFonts w:ascii="Arial" w:hAnsi="Arial" w:cs="Arial"/>
          <w:lang w:val="en-ZA"/>
        </w:rPr>
      </w:pPr>
      <w:r w:rsidRPr="004C4299">
        <w:rPr>
          <w:rStyle w:val="FootnoteReference"/>
          <w:rFonts w:ascii="Arial" w:hAnsi="Arial" w:cs="Arial"/>
        </w:rPr>
        <w:footnoteRef/>
      </w:r>
      <w:r w:rsidRPr="004C4299">
        <w:rPr>
          <w:rFonts w:ascii="Arial" w:hAnsi="Arial" w:cs="Arial"/>
        </w:rPr>
        <w:t xml:space="preserve"> L Steyn ‘Rectification and Concursus Creditorum: Nedbank Limited  v Chance’ (2008) </w:t>
      </w:r>
      <w:r w:rsidRPr="004C4299">
        <w:rPr>
          <w:rFonts w:ascii="Arial" w:hAnsi="Arial" w:cs="Arial"/>
          <w:i/>
        </w:rPr>
        <w:t>Obiter</w:t>
      </w:r>
      <w:r w:rsidRPr="004C4299">
        <w:rPr>
          <w:rFonts w:ascii="Arial" w:hAnsi="Arial" w:cs="Arial"/>
        </w:rPr>
        <w:t xml:space="preserve"> at 530.</w:t>
      </w:r>
    </w:p>
  </w:footnote>
  <w:footnote w:id="25">
    <w:p w14:paraId="172DB3CA" w14:textId="2F05AAE9" w:rsidR="00673049" w:rsidRPr="00620AE1" w:rsidRDefault="00673049" w:rsidP="00620AE1">
      <w:pPr>
        <w:pStyle w:val="FootnoteText"/>
        <w:jc w:val="both"/>
        <w:rPr>
          <w:rFonts w:ascii="Arial" w:hAnsi="Arial" w:cs="Arial"/>
        </w:rPr>
      </w:pPr>
      <w:r w:rsidRPr="00620AE1">
        <w:rPr>
          <w:rStyle w:val="FootnoteReference"/>
          <w:rFonts w:ascii="Arial" w:hAnsi="Arial" w:cs="Arial"/>
        </w:rPr>
        <w:footnoteRef/>
      </w:r>
      <w:r w:rsidRPr="00620AE1">
        <w:rPr>
          <w:rFonts w:ascii="Arial" w:hAnsi="Arial" w:cs="Arial"/>
        </w:rPr>
        <w:t xml:space="preserve"> </w:t>
      </w:r>
      <w:r w:rsidRPr="00620AE1">
        <w:rPr>
          <w:rFonts w:ascii="Arial" w:hAnsi="Arial" w:cs="Arial"/>
          <w:i/>
        </w:rPr>
        <w:t>Weinerlein</w:t>
      </w:r>
      <w:r w:rsidR="00620AE1">
        <w:rPr>
          <w:rFonts w:ascii="Arial" w:hAnsi="Arial" w:cs="Arial"/>
          <w:i/>
        </w:rPr>
        <w:t xml:space="preserve"> </w:t>
      </w:r>
      <w:r w:rsidRPr="00620AE1">
        <w:rPr>
          <w:rFonts w:ascii="Arial" w:hAnsi="Arial" w:cs="Arial"/>
          <w:i/>
        </w:rPr>
        <w:t xml:space="preserve">v Goch Buildings Ltd </w:t>
      </w:r>
      <w:r w:rsidRPr="00620AE1">
        <w:rPr>
          <w:rFonts w:ascii="Arial" w:hAnsi="Arial" w:cs="Arial"/>
        </w:rPr>
        <w:t>1925 AD 282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rPr>
      <w:id w:val="-1461025563"/>
      <w:docPartObj>
        <w:docPartGallery w:val="Page Numbers (Top of Page)"/>
        <w:docPartUnique/>
      </w:docPartObj>
    </w:sdtPr>
    <w:sdtEndPr>
      <w:rPr>
        <w:b w:val="0"/>
        <w:bCs w:val="0"/>
        <w:noProof/>
      </w:rPr>
    </w:sdtEndPr>
    <w:sdtContent>
      <w:p w14:paraId="0F089CDA" w14:textId="34C50E56" w:rsidR="00673049" w:rsidRPr="00873E0A" w:rsidRDefault="00673049">
        <w:pPr>
          <w:pStyle w:val="Header"/>
          <w:jc w:val="right"/>
          <w:rPr>
            <w:rFonts w:ascii="Arial" w:hAnsi="Arial" w:cs="Arial"/>
          </w:rPr>
        </w:pPr>
        <w:r w:rsidRPr="00873E0A">
          <w:rPr>
            <w:rFonts w:ascii="Arial" w:hAnsi="Arial" w:cs="Arial"/>
          </w:rPr>
          <w:fldChar w:fldCharType="begin"/>
        </w:r>
        <w:r w:rsidRPr="00873E0A">
          <w:rPr>
            <w:rFonts w:ascii="Arial" w:hAnsi="Arial" w:cs="Arial"/>
          </w:rPr>
          <w:instrText xml:space="preserve"> PAGE   \* MERGEFORMAT </w:instrText>
        </w:r>
        <w:r w:rsidRPr="00873E0A">
          <w:rPr>
            <w:rFonts w:ascii="Arial" w:hAnsi="Arial" w:cs="Arial"/>
          </w:rPr>
          <w:fldChar w:fldCharType="separate"/>
        </w:r>
        <w:r w:rsidR="001944F5">
          <w:rPr>
            <w:rFonts w:ascii="Arial" w:hAnsi="Arial" w:cs="Arial"/>
            <w:noProof/>
          </w:rPr>
          <w:t>20</w:t>
        </w:r>
        <w:r w:rsidRPr="00873E0A">
          <w:rPr>
            <w:rFonts w:ascii="Arial" w:hAnsi="Arial" w:cs="Arial"/>
            <w:noProof/>
          </w:rPr>
          <w:fldChar w:fldCharType="end"/>
        </w:r>
      </w:p>
    </w:sdtContent>
  </w:sdt>
  <w:p w14:paraId="75535076" w14:textId="77777777" w:rsidR="00673049" w:rsidRPr="00873E0A" w:rsidRDefault="00673049">
    <w:pP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B406C"/>
    <w:multiLevelType w:val="hybridMultilevel"/>
    <w:tmpl w:val="AD96FE50"/>
    <w:lvl w:ilvl="0" w:tplc="D23832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68B"/>
    <w:multiLevelType w:val="hybridMultilevel"/>
    <w:tmpl w:val="0186C600"/>
    <w:lvl w:ilvl="0" w:tplc="1C08AC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A256F"/>
    <w:multiLevelType w:val="hybridMultilevel"/>
    <w:tmpl w:val="83A6F182"/>
    <w:lvl w:ilvl="0" w:tplc="5D34FE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59E5485"/>
    <w:multiLevelType w:val="multilevel"/>
    <w:tmpl w:val="9080E00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2D132C"/>
    <w:multiLevelType w:val="hybridMultilevel"/>
    <w:tmpl w:val="D9EA9DA2"/>
    <w:lvl w:ilvl="0" w:tplc="FF60CA4C">
      <w:start w:val="1"/>
      <w:numFmt w:val="decimal"/>
      <w:lvlText w:val="[%1]"/>
      <w:lvlJc w:val="left"/>
      <w:pPr>
        <w:ind w:left="360" w:hanging="360"/>
      </w:pPr>
      <w:rPr>
        <w:rFonts w:hint="default"/>
        <w:color w:val="auto"/>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232E20"/>
    <w:multiLevelType w:val="hybridMultilevel"/>
    <w:tmpl w:val="9DE843DE"/>
    <w:lvl w:ilvl="0" w:tplc="B3044A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A1F65AD"/>
    <w:multiLevelType w:val="hybridMultilevel"/>
    <w:tmpl w:val="A0C892B8"/>
    <w:lvl w:ilvl="0" w:tplc="3FB212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4"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9A442A"/>
    <w:multiLevelType w:val="hybridMultilevel"/>
    <w:tmpl w:val="ED7E9486"/>
    <w:lvl w:ilvl="0" w:tplc="0812D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DB95EA9"/>
    <w:multiLevelType w:val="hybridMultilevel"/>
    <w:tmpl w:val="59569460"/>
    <w:lvl w:ilvl="0" w:tplc="E5FEC544">
      <w:start w:val="1"/>
      <w:numFmt w:val="lowerLetter"/>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F2F16"/>
    <w:multiLevelType w:val="hybridMultilevel"/>
    <w:tmpl w:val="18363398"/>
    <w:lvl w:ilvl="0" w:tplc="1C322F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534457F"/>
    <w:multiLevelType w:val="hybridMultilevel"/>
    <w:tmpl w:val="66B24258"/>
    <w:lvl w:ilvl="0" w:tplc="5BF668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6F2775CA"/>
    <w:multiLevelType w:val="hybridMultilevel"/>
    <w:tmpl w:val="7C6806EA"/>
    <w:lvl w:ilvl="0" w:tplc="9F6C8206">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CD5981"/>
    <w:multiLevelType w:val="hybridMultilevel"/>
    <w:tmpl w:val="4EEE5604"/>
    <w:lvl w:ilvl="0" w:tplc="AAA62D90">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17"/>
  </w:num>
  <w:num w:numId="5">
    <w:abstractNumId w:val="15"/>
  </w:num>
  <w:num w:numId="6">
    <w:abstractNumId w:val="9"/>
  </w:num>
  <w:num w:numId="7">
    <w:abstractNumId w:val="13"/>
  </w:num>
  <w:num w:numId="8">
    <w:abstractNumId w:val="14"/>
  </w:num>
  <w:num w:numId="9">
    <w:abstractNumId w:val="4"/>
  </w:num>
  <w:num w:numId="10">
    <w:abstractNumId w:val="5"/>
  </w:num>
  <w:num w:numId="11">
    <w:abstractNumId w:val="8"/>
  </w:num>
  <w:num w:numId="12">
    <w:abstractNumId w:val="19"/>
  </w:num>
  <w:num w:numId="13">
    <w:abstractNumId w:val="20"/>
  </w:num>
  <w:num w:numId="14">
    <w:abstractNumId w:val="11"/>
  </w:num>
  <w:num w:numId="15">
    <w:abstractNumId w:val="3"/>
  </w:num>
  <w:num w:numId="16">
    <w:abstractNumId w:val="22"/>
  </w:num>
  <w:num w:numId="17">
    <w:abstractNumId w:val="18"/>
  </w:num>
  <w:num w:numId="18">
    <w:abstractNumId w:val="16"/>
  </w:num>
  <w:num w:numId="19">
    <w:abstractNumId w:val="1"/>
  </w:num>
  <w:num w:numId="20">
    <w:abstractNumId w:val="12"/>
  </w:num>
  <w:num w:numId="21">
    <w:abstractNumId w:val="7"/>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1762D127-D1C6-4ADA-956C-50AC5D8B2D8A}"/>
    <w:docVar w:name="dgnword-eventsink" w:val="3008002349408"/>
    <w:docVar w:name="dgnword-lastRevisionsView" w:val="0"/>
  </w:docVars>
  <w:rsids>
    <w:rsidRoot w:val="00F17FD3"/>
    <w:rsid w:val="000008E3"/>
    <w:rsid w:val="00001B9A"/>
    <w:rsid w:val="000028CE"/>
    <w:rsid w:val="0000430A"/>
    <w:rsid w:val="00004B7D"/>
    <w:rsid w:val="00004CDD"/>
    <w:rsid w:val="000078C0"/>
    <w:rsid w:val="0001201C"/>
    <w:rsid w:val="000128B0"/>
    <w:rsid w:val="00014159"/>
    <w:rsid w:val="00015759"/>
    <w:rsid w:val="00015CDF"/>
    <w:rsid w:val="00015E7E"/>
    <w:rsid w:val="00016CCF"/>
    <w:rsid w:val="0001732F"/>
    <w:rsid w:val="00017AA6"/>
    <w:rsid w:val="00017E19"/>
    <w:rsid w:val="000202EF"/>
    <w:rsid w:val="00020D07"/>
    <w:rsid w:val="00023842"/>
    <w:rsid w:val="00023AA2"/>
    <w:rsid w:val="0002510E"/>
    <w:rsid w:val="000267AE"/>
    <w:rsid w:val="000307C8"/>
    <w:rsid w:val="00031F15"/>
    <w:rsid w:val="00032865"/>
    <w:rsid w:val="00032909"/>
    <w:rsid w:val="00033B85"/>
    <w:rsid w:val="00033B9F"/>
    <w:rsid w:val="00034635"/>
    <w:rsid w:val="00034CE6"/>
    <w:rsid w:val="000404DB"/>
    <w:rsid w:val="00040611"/>
    <w:rsid w:val="00040A6A"/>
    <w:rsid w:val="00040B65"/>
    <w:rsid w:val="000414AC"/>
    <w:rsid w:val="00041CBA"/>
    <w:rsid w:val="00043CCF"/>
    <w:rsid w:val="00044F23"/>
    <w:rsid w:val="0004540D"/>
    <w:rsid w:val="00046101"/>
    <w:rsid w:val="00047339"/>
    <w:rsid w:val="00050D34"/>
    <w:rsid w:val="00050DDC"/>
    <w:rsid w:val="00052C1C"/>
    <w:rsid w:val="00053740"/>
    <w:rsid w:val="00053FF2"/>
    <w:rsid w:val="0005538E"/>
    <w:rsid w:val="00055AD5"/>
    <w:rsid w:val="00055C99"/>
    <w:rsid w:val="0005716B"/>
    <w:rsid w:val="000600FC"/>
    <w:rsid w:val="00060A27"/>
    <w:rsid w:val="000637FA"/>
    <w:rsid w:val="000639C5"/>
    <w:rsid w:val="000644DA"/>
    <w:rsid w:val="000648D0"/>
    <w:rsid w:val="0006511B"/>
    <w:rsid w:val="00067EC8"/>
    <w:rsid w:val="00071A21"/>
    <w:rsid w:val="000722C5"/>
    <w:rsid w:val="00073946"/>
    <w:rsid w:val="00075D7F"/>
    <w:rsid w:val="00080877"/>
    <w:rsid w:val="000815BD"/>
    <w:rsid w:val="000838D3"/>
    <w:rsid w:val="0008450F"/>
    <w:rsid w:val="00084A04"/>
    <w:rsid w:val="00084C55"/>
    <w:rsid w:val="00085254"/>
    <w:rsid w:val="000853B3"/>
    <w:rsid w:val="0009007F"/>
    <w:rsid w:val="000905DF"/>
    <w:rsid w:val="00090E16"/>
    <w:rsid w:val="00092984"/>
    <w:rsid w:val="000933C2"/>
    <w:rsid w:val="00093927"/>
    <w:rsid w:val="00093BB8"/>
    <w:rsid w:val="00095B93"/>
    <w:rsid w:val="0009629E"/>
    <w:rsid w:val="00096D7C"/>
    <w:rsid w:val="000A28E3"/>
    <w:rsid w:val="000A29B9"/>
    <w:rsid w:val="000A3662"/>
    <w:rsid w:val="000A59D7"/>
    <w:rsid w:val="000A6617"/>
    <w:rsid w:val="000B034A"/>
    <w:rsid w:val="000B0842"/>
    <w:rsid w:val="000B2624"/>
    <w:rsid w:val="000B2C3C"/>
    <w:rsid w:val="000B498F"/>
    <w:rsid w:val="000B52C3"/>
    <w:rsid w:val="000B6953"/>
    <w:rsid w:val="000B73BA"/>
    <w:rsid w:val="000B7635"/>
    <w:rsid w:val="000B7C09"/>
    <w:rsid w:val="000C19D4"/>
    <w:rsid w:val="000C1E28"/>
    <w:rsid w:val="000C25EC"/>
    <w:rsid w:val="000D1CBA"/>
    <w:rsid w:val="000D28CE"/>
    <w:rsid w:val="000D3D83"/>
    <w:rsid w:val="000D4EEA"/>
    <w:rsid w:val="000D723F"/>
    <w:rsid w:val="000D76F8"/>
    <w:rsid w:val="000D7B16"/>
    <w:rsid w:val="000D7DC5"/>
    <w:rsid w:val="000E0709"/>
    <w:rsid w:val="000E07D8"/>
    <w:rsid w:val="000E1829"/>
    <w:rsid w:val="000E1A93"/>
    <w:rsid w:val="000E2370"/>
    <w:rsid w:val="000E3AE8"/>
    <w:rsid w:val="000E4080"/>
    <w:rsid w:val="000E461C"/>
    <w:rsid w:val="000E4AC6"/>
    <w:rsid w:val="000E5110"/>
    <w:rsid w:val="000E616C"/>
    <w:rsid w:val="000E6CEB"/>
    <w:rsid w:val="000E6F29"/>
    <w:rsid w:val="000F0462"/>
    <w:rsid w:val="000F141A"/>
    <w:rsid w:val="000F26CC"/>
    <w:rsid w:val="000F3079"/>
    <w:rsid w:val="000F3229"/>
    <w:rsid w:val="000F38D5"/>
    <w:rsid w:val="000F45D2"/>
    <w:rsid w:val="0010259F"/>
    <w:rsid w:val="00103D5A"/>
    <w:rsid w:val="001051AB"/>
    <w:rsid w:val="00111DA8"/>
    <w:rsid w:val="00112757"/>
    <w:rsid w:val="00112788"/>
    <w:rsid w:val="00113BE9"/>
    <w:rsid w:val="00114D5C"/>
    <w:rsid w:val="00115F69"/>
    <w:rsid w:val="00116255"/>
    <w:rsid w:val="00116D28"/>
    <w:rsid w:val="001173DD"/>
    <w:rsid w:val="00117B0F"/>
    <w:rsid w:val="001205F6"/>
    <w:rsid w:val="00121298"/>
    <w:rsid w:val="001218FD"/>
    <w:rsid w:val="00121C6B"/>
    <w:rsid w:val="00122485"/>
    <w:rsid w:val="00122EDB"/>
    <w:rsid w:val="00123077"/>
    <w:rsid w:val="0012308D"/>
    <w:rsid w:val="00123C58"/>
    <w:rsid w:val="00125610"/>
    <w:rsid w:val="00125745"/>
    <w:rsid w:val="001272BE"/>
    <w:rsid w:val="001301F3"/>
    <w:rsid w:val="00130D21"/>
    <w:rsid w:val="0013126A"/>
    <w:rsid w:val="00131F36"/>
    <w:rsid w:val="00132E62"/>
    <w:rsid w:val="00133113"/>
    <w:rsid w:val="0013371E"/>
    <w:rsid w:val="00134156"/>
    <w:rsid w:val="001363A1"/>
    <w:rsid w:val="001401AF"/>
    <w:rsid w:val="00140596"/>
    <w:rsid w:val="001406DB"/>
    <w:rsid w:val="00140BF4"/>
    <w:rsid w:val="00141EE1"/>
    <w:rsid w:val="00144A7F"/>
    <w:rsid w:val="00144C2D"/>
    <w:rsid w:val="00146039"/>
    <w:rsid w:val="00150BE9"/>
    <w:rsid w:val="0015111A"/>
    <w:rsid w:val="00151B7C"/>
    <w:rsid w:val="001552E6"/>
    <w:rsid w:val="001562BD"/>
    <w:rsid w:val="00156619"/>
    <w:rsid w:val="00156B90"/>
    <w:rsid w:val="00157057"/>
    <w:rsid w:val="0016054A"/>
    <w:rsid w:val="00160B6B"/>
    <w:rsid w:val="00162095"/>
    <w:rsid w:val="00162B39"/>
    <w:rsid w:val="00163532"/>
    <w:rsid w:val="001636B4"/>
    <w:rsid w:val="001639CB"/>
    <w:rsid w:val="00164FDE"/>
    <w:rsid w:val="00167BC1"/>
    <w:rsid w:val="0017036E"/>
    <w:rsid w:val="00170D4A"/>
    <w:rsid w:val="0017101D"/>
    <w:rsid w:val="00171CE6"/>
    <w:rsid w:val="00174DB2"/>
    <w:rsid w:val="001752BD"/>
    <w:rsid w:val="00175409"/>
    <w:rsid w:val="001763CC"/>
    <w:rsid w:val="001773DE"/>
    <w:rsid w:val="00177643"/>
    <w:rsid w:val="001806A3"/>
    <w:rsid w:val="00181225"/>
    <w:rsid w:val="00181535"/>
    <w:rsid w:val="00181F71"/>
    <w:rsid w:val="00183C38"/>
    <w:rsid w:val="00185DB7"/>
    <w:rsid w:val="001871AD"/>
    <w:rsid w:val="00190CD3"/>
    <w:rsid w:val="001927F6"/>
    <w:rsid w:val="00192C2B"/>
    <w:rsid w:val="001942C8"/>
    <w:rsid w:val="001944F5"/>
    <w:rsid w:val="00194DE9"/>
    <w:rsid w:val="00195560"/>
    <w:rsid w:val="00195A5B"/>
    <w:rsid w:val="00196989"/>
    <w:rsid w:val="00197F94"/>
    <w:rsid w:val="001A0009"/>
    <w:rsid w:val="001A03E2"/>
    <w:rsid w:val="001A2033"/>
    <w:rsid w:val="001A3584"/>
    <w:rsid w:val="001A3E96"/>
    <w:rsid w:val="001A4230"/>
    <w:rsid w:val="001A594F"/>
    <w:rsid w:val="001A60A3"/>
    <w:rsid w:val="001A75B7"/>
    <w:rsid w:val="001A7A18"/>
    <w:rsid w:val="001B0A5A"/>
    <w:rsid w:val="001B218D"/>
    <w:rsid w:val="001B2EEA"/>
    <w:rsid w:val="001B5E69"/>
    <w:rsid w:val="001B67F6"/>
    <w:rsid w:val="001B6F9C"/>
    <w:rsid w:val="001C000E"/>
    <w:rsid w:val="001C0439"/>
    <w:rsid w:val="001C25A9"/>
    <w:rsid w:val="001C26AD"/>
    <w:rsid w:val="001C4A2C"/>
    <w:rsid w:val="001C60B5"/>
    <w:rsid w:val="001C6558"/>
    <w:rsid w:val="001C6FBF"/>
    <w:rsid w:val="001D0541"/>
    <w:rsid w:val="001D1924"/>
    <w:rsid w:val="001D26E5"/>
    <w:rsid w:val="001D28B7"/>
    <w:rsid w:val="001D2C29"/>
    <w:rsid w:val="001D3386"/>
    <w:rsid w:val="001D5022"/>
    <w:rsid w:val="001D55E8"/>
    <w:rsid w:val="001D765D"/>
    <w:rsid w:val="001D7AD1"/>
    <w:rsid w:val="001D7B33"/>
    <w:rsid w:val="001E04AD"/>
    <w:rsid w:val="001E0605"/>
    <w:rsid w:val="001E136B"/>
    <w:rsid w:val="001E19C1"/>
    <w:rsid w:val="001E1B79"/>
    <w:rsid w:val="001E37C1"/>
    <w:rsid w:val="001E393C"/>
    <w:rsid w:val="001E58F7"/>
    <w:rsid w:val="001E5CB6"/>
    <w:rsid w:val="001E6AEF"/>
    <w:rsid w:val="001F0246"/>
    <w:rsid w:val="001F0ACB"/>
    <w:rsid w:val="001F0F9C"/>
    <w:rsid w:val="001F3841"/>
    <w:rsid w:val="001F3924"/>
    <w:rsid w:val="001F4DB2"/>
    <w:rsid w:val="001F62A3"/>
    <w:rsid w:val="001F7872"/>
    <w:rsid w:val="0020062E"/>
    <w:rsid w:val="0020262E"/>
    <w:rsid w:val="00202C9C"/>
    <w:rsid w:val="00203035"/>
    <w:rsid w:val="00203E5A"/>
    <w:rsid w:val="002060FE"/>
    <w:rsid w:val="002069E5"/>
    <w:rsid w:val="002073CD"/>
    <w:rsid w:val="002100FF"/>
    <w:rsid w:val="0021096D"/>
    <w:rsid w:val="00210C6A"/>
    <w:rsid w:val="002131F4"/>
    <w:rsid w:val="00214485"/>
    <w:rsid w:val="00217499"/>
    <w:rsid w:val="00222136"/>
    <w:rsid w:val="0022233E"/>
    <w:rsid w:val="00223AEC"/>
    <w:rsid w:val="00224A0E"/>
    <w:rsid w:val="00226052"/>
    <w:rsid w:val="002265E5"/>
    <w:rsid w:val="002266AC"/>
    <w:rsid w:val="002308D7"/>
    <w:rsid w:val="00230B99"/>
    <w:rsid w:val="0023112C"/>
    <w:rsid w:val="00232C2E"/>
    <w:rsid w:val="00232E2C"/>
    <w:rsid w:val="00234CCF"/>
    <w:rsid w:val="002407F9"/>
    <w:rsid w:val="00241362"/>
    <w:rsid w:val="00241BEF"/>
    <w:rsid w:val="002423C9"/>
    <w:rsid w:val="0024265E"/>
    <w:rsid w:val="00242C99"/>
    <w:rsid w:val="002445CE"/>
    <w:rsid w:val="00244908"/>
    <w:rsid w:val="002464C9"/>
    <w:rsid w:val="00246971"/>
    <w:rsid w:val="00250843"/>
    <w:rsid w:val="00253372"/>
    <w:rsid w:val="0025385C"/>
    <w:rsid w:val="00255D45"/>
    <w:rsid w:val="00257685"/>
    <w:rsid w:val="0026028E"/>
    <w:rsid w:val="002603CE"/>
    <w:rsid w:val="00261FDC"/>
    <w:rsid w:val="00262739"/>
    <w:rsid w:val="00263A48"/>
    <w:rsid w:val="002642C6"/>
    <w:rsid w:val="0026443F"/>
    <w:rsid w:val="00264DAE"/>
    <w:rsid w:val="0026650C"/>
    <w:rsid w:val="00270C2D"/>
    <w:rsid w:val="0027106E"/>
    <w:rsid w:val="00271AEF"/>
    <w:rsid w:val="00273176"/>
    <w:rsid w:val="00273BB7"/>
    <w:rsid w:val="0027443D"/>
    <w:rsid w:val="00274669"/>
    <w:rsid w:val="00274A22"/>
    <w:rsid w:val="00275D95"/>
    <w:rsid w:val="00275EA9"/>
    <w:rsid w:val="0027604D"/>
    <w:rsid w:val="002766BB"/>
    <w:rsid w:val="0027676B"/>
    <w:rsid w:val="00276D86"/>
    <w:rsid w:val="002774D4"/>
    <w:rsid w:val="0028047F"/>
    <w:rsid w:val="00280F54"/>
    <w:rsid w:val="00283FA2"/>
    <w:rsid w:val="002849E5"/>
    <w:rsid w:val="0028531F"/>
    <w:rsid w:val="00285F3E"/>
    <w:rsid w:val="002876C3"/>
    <w:rsid w:val="00287B86"/>
    <w:rsid w:val="0029022D"/>
    <w:rsid w:val="0029073B"/>
    <w:rsid w:val="00290A50"/>
    <w:rsid w:val="002916AA"/>
    <w:rsid w:val="00293141"/>
    <w:rsid w:val="0029377C"/>
    <w:rsid w:val="00296DF0"/>
    <w:rsid w:val="00297BBB"/>
    <w:rsid w:val="002A199D"/>
    <w:rsid w:val="002A26E5"/>
    <w:rsid w:val="002A46C7"/>
    <w:rsid w:val="002A4B87"/>
    <w:rsid w:val="002A5D5D"/>
    <w:rsid w:val="002A7094"/>
    <w:rsid w:val="002B48FE"/>
    <w:rsid w:val="002B54BF"/>
    <w:rsid w:val="002B642B"/>
    <w:rsid w:val="002B7CC2"/>
    <w:rsid w:val="002C1444"/>
    <w:rsid w:val="002C20FB"/>
    <w:rsid w:val="002C723E"/>
    <w:rsid w:val="002C7C98"/>
    <w:rsid w:val="002D0A2E"/>
    <w:rsid w:val="002D404A"/>
    <w:rsid w:val="002D59E9"/>
    <w:rsid w:val="002D5F62"/>
    <w:rsid w:val="002D7A30"/>
    <w:rsid w:val="002E1F04"/>
    <w:rsid w:val="002E4936"/>
    <w:rsid w:val="002E6C89"/>
    <w:rsid w:val="002E6ECB"/>
    <w:rsid w:val="002E7BA8"/>
    <w:rsid w:val="002F1EF2"/>
    <w:rsid w:val="002F240C"/>
    <w:rsid w:val="002F27F8"/>
    <w:rsid w:val="002F729A"/>
    <w:rsid w:val="00301B5E"/>
    <w:rsid w:val="00303F39"/>
    <w:rsid w:val="00305E51"/>
    <w:rsid w:val="00306347"/>
    <w:rsid w:val="003073CB"/>
    <w:rsid w:val="00307BF6"/>
    <w:rsid w:val="003106A5"/>
    <w:rsid w:val="00312F44"/>
    <w:rsid w:val="00313166"/>
    <w:rsid w:val="003135E0"/>
    <w:rsid w:val="00315026"/>
    <w:rsid w:val="003151A7"/>
    <w:rsid w:val="00315917"/>
    <w:rsid w:val="0031601E"/>
    <w:rsid w:val="00316423"/>
    <w:rsid w:val="00317763"/>
    <w:rsid w:val="00317F69"/>
    <w:rsid w:val="00321661"/>
    <w:rsid w:val="0032199A"/>
    <w:rsid w:val="003225D4"/>
    <w:rsid w:val="00325876"/>
    <w:rsid w:val="00327C67"/>
    <w:rsid w:val="00331078"/>
    <w:rsid w:val="00331F16"/>
    <w:rsid w:val="00334079"/>
    <w:rsid w:val="00336A5E"/>
    <w:rsid w:val="00336B1C"/>
    <w:rsid w:val="003374E4"/>
    <w:rsid w:val="0033768A"/>
    <w:rsid w:val="0033794E"/>
    <w:rsid w:val="00340233"/>
    <w:rsid w:val="00340A7C"/>
    <w:rsid w:val="00343A8F"/>
    <w:rsid w:val="00344681"/>
    <w:rsid w:val="00346A24"/>
    <w:rsid w:val="003508EB"/>
    <w:rsid w:val="00350FDF"/>
    <w:rsid w:val="003514B9"/>
    <w:rsid w:val="00351B4B"/>
    <w:rsid w:val="003524A0"/>
    <w:rsid w:val="00353528"/>
    <w:rsid w:val="00353C2A"/>
    <w:rsid w:val="00354421"/>
    <w:rsid w:val="00355ABF"/>
    <w:rsid w:val="003563A1"/>
    <w:rsid w:val="0035679F"/>
    <w:rsid w:val="0036002E"/>
    <w:rsid w:val="0036026A"/>
    <w:rsid w:val="00361C13"/>
    <w:rsid w:val="00361E70"/>
    <w:rsid w:val="0036244E"/>
    <w:rsid w:val="00364FD1"/>
    <w:rsid w:val="003653B5"/>
    <w:rsid w:val="003657B2"/>
    <w:rsid w:val="00366937"/>
    <w:rsid w:val="003679B1"/>
    <w:rsid w:val="00367EFF"/>
    <w:rsid w:val="00370203"/>
    <w:rsid w:val="00371252"/>
    <w:rsid w:val="003721EF"/>
    <w:rsid w:val="003721F0"/>
    <w:rsid w:val="0037293C"/>
    <w:rsid w:val="00373DAF"/>
    <w:rsid w:val="00373DB7"/>
    <w:rsid w:val="00374415"/>
    <w:rsid w:val="00374597"/>
    <w:rsid w:val="00375FDD"/>
    <w:rsid w:val="003766F5"/>
    <w:rsid w:val="00380398"/>
    <w:rsid w:val="003807D7"/>
    <w:rsid w:val="003808FC"/>
    <w:rsid w:val="00381979"/>
    <w:rsid w:val="003828B8"/>
    <w:rsid w:val="00383787"/>
    <w:rsid w:val="00383D59"/>
    <w:rsid w:val="00385045"/>
    <w:rsid w:val="003858DE"/>
    <w:rsid w:val="003869DE"/>
    <w:rsid w:val="00386A69"/>
    <w:rsid w:val="00387A85"/>
    <w:rsid w:val="00387FD4"/>
    <w:rsid w:val="003911BD"/>
    <w:rsid w:val="00392119"/>
    <w:rsid w:val="00392AF1"/>
    <w:rsid w:val="003935C1"/>
    <w:rsid w:val="00393D5E"/>
    <w:rsid w:val="00394422"/>
    <w:rsid w:val="00395149"/>
    <w:rsid w:val="00395256"/>
    <w:rsid w:val="00395FF5"/>
    <w:rsid w:val="00396B45"/>
    <w:rsid w:val="00397D3B"/>
    <w:rsid w:val="003A171B"/>
    <w:rsid w:val="003A1D65"/>
    <w:rsid w:val="003A28B9"/>
    <w:rsid w:val="003A2F50"/>
    <w:rsid w:val="003A3460"/>
    <w:rsid w:val="003A5217"/>
    <w:rsid w:val="003A68B6"/>
    <w:rsid w:val="003B03DF"/>
    <w:rsid w:val="003B0B2D"/>
    <w:rsid w:val="003B113A"/>
    <w:rsid w:val="003B3BC0"/>
    <w:rsid w:val="003B4DB5"/>
    <w:rsid w:val="003C02B4"/>
    <w:rsid w:val="003C1E0F"/>
    <w:rsid w:val="003C3A92"/>
    <w:rsid w:val="003C3CA9"/>
    <w:rsid w:val="003C4E37"/>
    <w:rsid w:val="003C52C3"/>
    <w:rsid w:val="003C52E0"/>
    <w:rsid w:val="003C6D17"/>
    <w:rsid w:val="003D0730"/>
    <w:rsid w:val="003D18FF"/>
    <w:rsid w:val="003D1A78"/>
    <w:rsid w:val="003D269F"/>
    <w:rsid w:val="003D29A6"/>
    <w:rsid w:val="003D2E55"/>
    <w:rsid w:val="003D4416"/>
    <w:rsid w:val="003D4F37"/>
    <w:rsid w:val="003D5109"/>
    <w:rsid w:val="003D545A"/>
    <w:rsid w:val="003E0565"/>
    <w:rsid w:val="003E08DF"/>
    <w:rsid w:val="003E0944"/>
    <w:rsid w:val="003E0B55"/>
    <w:rsid w:val="003E0C8F"/>
    <w:rsid w:val="003E2469"/>
    <w:rsid w:val="003E2A01"/>
    <w:rsid w:val="003E51C8"/>
    <w:rsid w:val="003E589E"/>
    <w:rsid w:val="003E6C1B"/>
    <w:rsid w:val="003F03DC"/>
    <w:rsid w:val="003F3634"/>
    <w:rsid w:val="003F4A3C"/>
    <w:rsid w:val="003F4CC3"/>
    <w:rsid w:val="003F53A1"/>
    <w:rsid w:val="003F74BD"/>
    <w:rsid w:val="003F774A"/>
    <w:rsid w:val="00400314"/>
    <w:rsid w:val="00400F97"/>
    <w:rsid w:val="0040268C"/>
    <w:rsid w:val="00402702"/>
    <w:rsid w:val="00402AAB"/>
    <w:rsid w:val="004033A1"/>
    <w:rsid w:val="00403516"/>
    <w:rsid w:val="0040554A"/>
    <w:rsid w:val="004066B2"/>
    <w:rsid w:val="00406814"/>
    <w:rsid w:val="00406AA7"/>
    <w:rsid w:val="00406F0A"/>
    <w:rsid w:val="00406F30"/>
    <w:rsid w:val="00407823"/>
    <w:rsid w:val="0041117F"/>
    <w:rsid w:val="0041188E"/>
    <w:rsid w:val="00412A5B"/>
    <w:rsid w:val="004133FA"/>
    <w:rsid w:val="00413648"/>
    <w:rsid w:val="0041597F"/>
    <w:rsid w:val="00415C6C"/>
    <w:rsid w:val="0041607B"/>
    <w:rsid w:val="004179D4"/>
    <w:rsid w:val="00420D99"/>
    <w:rsid w:val="004212A7"/>
    <w:rsid w:val="00421BFE"/>
    <w:rsid w:val="0042254A"/>
    <w:rsid w:val="00423768"/>
    <w:rsid w:val="004250B1"/>
    <w:rsid w:val="004309EC"/>
    <w:rsid w:val="00432AE4"/>
    <w:rsid w:val="00432BD1"/>
    <w:rsid w:val="00433D37"/>
    <w:rsid w:val="004354C7"/>
    <w:rsid w:val="00437CCA"/>
    <w:rsid w:val="00440125"/>
    <w:rsid w:val="004409F5"/>
    <w:rsid w:val="00441A07"/>
    <w:rsid w:val="00441A93"/>
    <w:rsid w:val="00442205"/>
    <w:rsid w:val="00442E01"/>
    <w:rsid w:val="0044462B"/>
    <w:rsid w:val="00444774"/>
    <w:rsid w:val="00446746"/>
    <w:rsid w:val="00446B7D"/>
    <w:rsid w:val="00446CF3"/>
    <w:rsid w:val="004470FA"/>
    <w:rsid w:val="00447277"/>
    <w:rsid w:val="004475CD"/>
    <w:rsid w:val="0045166F"/>
    <w:rsid w:val="004529EC"/>
    <w:rsid w:val="00453A5F"/>
    <w:rsid w:val="004540BB"/>
    <w:rsid w:val="00456961"/>
    <w:rsid w:val="00457F22"/>
    <w:rsid w:val="00461A55"/>
    <w:rsid w:val="00462293"/>
    <w:rsid w:val="004623EA"/>
    <w:rsid w:val="0046467F"/>
    <w:rsid w:val="00464C52"/>
    <w:rsid w:val="00464C8C"/>
    <w:rsid w:val="00466F6B"/>
    <w:rsid w:val="0046737A"/>
    <w:rsid w:val="00470017"/>
    <w:rsid w:val="004713B0"/>
    <w:rsid w:val="00472665"/>
    <w:rsid w:val="004727B0"/>
    <w:rsid w:val="0047314A"/>
    <w:rsid w:val="00474C0E"/>
    <w:rsid w:val="004750A2"/>
    <w:rsid w:val="0047616D"/>
    <w:rsid w:val="00476178"/>
    <w:rsid w:val="00476310"/>
    <w:rsid w:val="00476FCE"/>
    <w:rsid w:val="0047746A"/>
    <w:rsid w:val="00477A67"/>
    <w:rsid w:val="0048194F"/>
    <w:rsid w:val="00481CF0"/>
    <w:rsid w:val="00482F35"/>
    <w:rsid w:val="004834FD"/>
    <w:rsid w:val="00484D5F"/>
    <w:rsid w:val="00485993"/>
    <w:rsid w:val="00485C08"/>
    <w:rsid w:val="004868B5"/>
    <w:rsid w:val="00486B46"/>
    <w:rsid w:val="00486E9F"/>
    <w:rsid w:val="00487348"/>
    <w:rsid w:val="00487613"/>
    <w:rsid w:val="004876D9"/>
    <w:rsid w:val="00487BDD"/>
    <w:rsid w:val="00487C75"/>
    <w:rsid w:val="00491A79"/>
    <w:rsid w:val="00492B44"/>
    <w:rsid w:val="00493924"/>
    <w:rsid w:val="00494CFB"/>
    <w:rsid w:val="0049642B"/>
    <w:rsid w:val="00496AE5"/>
    <w:rsid w:val="00496D01"/>
    <w:rsid w:val="004A0A57"/>
    <w:rsid w:val="004A145D"/>
    <w:rsid w:val="004A240D"/>
    <w:rsid w:val="004A2551"/>
    <w:rsid w:val="004A3B59"/>
    <w:rsid w:val="004A46E2"/>
    <w:rsid w:val="004A4AC9"/>
    <w:rsid w:val="004A4B33"/>
    <w:rsid w:val="004A4BD0"/>
    <w:rsid w:val="004A5201"/>
    <w:rsid w:val="004A7705"/>
    <w:rsid w:val="004B0664"/>
    <w:rsid w:val="004B0C34"/>
    <w:rsid w:val="004B10AD"/>
    <w:rsid w:val="004B219D"/>
    <w:rsid w:val="004B35D6"/>
    <w:rsid w:val="004B37A7"/>
    <w:rsid w:val="004B4040"/>
    <w:rsid w:val="004B4F54"/>
    <w:rsid w:val="004B5077"/>
    <w:rsid w:val="004B71A3"/>
    <w:rsid w:val="004B7385"/>
    <w:rsid w:val="004C0015"/>
    <w:rsid w:val="004C0917"/>
    <w:rsid w:val="004C1EA9"/>
    <w:rsid w:val="004C39E3"/>
    <w:rsid w:val="004C4294"/>
    <w:rsid w:val="004C4299"/>
    <w:rsid w:val="004C4920"/>
    <w:rsid w:val="004C76D6"/>
    <w:rsid w:val="004D036D"/>
    <w:rsid w:val="004D086B"/>
    <w:rsid w:val="004D0C14"/>
    <w:rsid w:val="004D0C86"/>
    <w:rsid w:val="004D247C"/>
    <w:rsid w:val="004D2791"/>
    <w:rsid w:val="004D3695"/>
    <w:rsid w:val="004D4B5F"/>
    <w:rsid w:val="004D5605"/>
    <w:rsid w:val="004D575F"/>
    <w:rsid w:val="004D6471"/>
    <w:rsid w:val="004D6C51"/>
    <w:rsid w:val="004D6D54"/>
    <w:rsid w:val="004E1020"/>
    <w:rsid w:val="004E175B"/>
    <w:rsid w:val="004E268C"/>
    <w:rsid w:val="004E3353"/>
    <w:rsid w:val="004E513A"/>
    <w:rsid w:val="004E5D9C"/>
    <w:rsid w:val="004E5ED6"/>
    <w:rsid w:val="004E60E6"/>
    <w:rsid w:val="004E7C7A"/>
    <w:rsid w:val="004F128A"/>
    <w:rsid w:val="004F251B"/>
    <w:rsid w:val="004F306E"/>
    <w:rsid w:val="004F4507"/>
    <w:rsid w:val="004F47EB"/>
    <w:rsid w:val="004F525D"/>
    <w:rsid w:val="004F6686"/>
    <w:rsid w:val="004F721C"/>
    <w:rsid w:val="004F76A5"/>
    <w:rsid w:val="004F7928"/>
    <w:rsid w:val="004F7A8F"/>
    <w:rsid w:val="004F7E53"/>
    <w:rsid w:val="005023EF"/>
    <w:rsid w:val="00502C4D"/>
    <w:rsid w:val="00503581"/>
    <w:rsid w:val="00503C2C"/>
    <w:rsid w:val="005042AB"/>
    <w:rsid w:val="0050562A"/>
    <w:rsid w:val="005072E9"/>
    <w:rsid w:val="00507536"/>
    <w:rsid w:val="00510CA8"/>
    <w:rsid w:val="00512500"/>
    <w:rsid w:val="00512D47"/>
    <w:rsid w:val="00514AA8"/>
    <w:rsid w:val="0051652C"/>
    <w:rsid w:val="005176EB"/>
    <w:rsid w:val="00517DB0"/>
    <w:rsid w:val="00520768"/>
    <w:rsid w:val="005209E5"/>
    <w:rsid w:val="00521B76"/>
    <w:rsid w:val="00522F4C"/>
    <w:rsid w:val="00522FC3"/>
    <w:rsid w:val="00523C9C"/>
    <w:rsid w:val="00523F7B"/>
    <w:rsid w:val="00524776"/>
    <w:rsid w:val="00524BBD"/>
    <w:rsid w:val="00524D19"/>
    <w:rsid w:val="005255CD"/>
    <w:rsid w:val="00525995"/>
    <w:rsid w:val="00526F1F"/>
    <w:rsid w:val="0052751C"/>
    <w:rsid w:val="00527D95"/>
    <w:rsid w:val="00530F26"/>
    <w:rsid w:val="00531114"/>
    <w:rsid w:val="0053208F"/>
    <w:rsid w:val="00532247"/>
    <w:rsid w:val="00534618"/>
    <w:rsid w:val="0053571A"/>
    <w:rsid w:val="00535DEF"/>
    <w:rsid w:val="00535E53"/>
    <w:rsid w:val="00536053"/>
    <w:rsid w:val="00536768"/>
    <w:rsid w:val="005422DE"/>
    <w:rsid w:val="0054282F"/>
    <w:rsid w:val="0054367E"/>
    <w:rsid w:val="00545BF4"/>
    <w:rsid w:val="00550410"/>
    <w:rsid w:val="005510B7"/>
    <w:rsid w:val="005515EB"/>
    <w:rsid w:val="0055470B"/>
    <w:rsid w:val="00555174"/>
    <w:rsid w:val="00555870"/>
    <w:rsid w:val="005558B3"/>
    <w:rsid w:val="00557638"/>
    <w:rsid w:val="00560594"/>
    <w:rsid w:val="005626A7"/>
    <w:rsid w:val="00564DE9"/>
    <w:rsid w:val="005667C7"/>
    <w:rsid w:val="00567071"/>
    <w:rsid w:val="00570AAF"/>
    <w:rsid w:val="00570B5F"/>
    <w:rsid w:val="00570F21"/>
    <w:rsid w:val="0057141E"/>
    <w:rsid w:val="0057322F"/>
    <w:rsid w:val="0057422A"/>
    <w:rsid w:val="00576234"/>
    <w:rsid w:val="0057639C"/>
    <w:rsid w:val="005775F8"/>
    <w:rsid w:val="00581250"/>
    <w:rsid w:val="00581C10"/>
    <w:rsid w:val="005835BC"/>
    <w:rsid w:val="005837AB"/>
    <w:rsid w:val="005858D6"/>
    <w:rsid w:val="00585B4E"/>
    <w:rsid w:val="00586F21"/>
    <w:rsid w:val="0059168D"/>
    <w:rsid w:val="005919E4"/>
    <w:rsid w:val="0059270F"/>
    <w:rsid w:val="005932B1"/>
    <w:rsid w:val="005A0426"/>
    <w:rsid w:val="005A0757"/>
    <w:rsid w:val="005A0F21"/>
    <w:rsid w:val="005A3383"/>
    <w:rsid w:val="005A57AC"/>
    <w:rsid w:val="005A5974"/>
    <w:rsid w:val="005A5FE8"/>
    <w:rsid w:val="005A78DB"/>
    <w:rsid w:val="005A7BC6"/>
    <w:rsid w:val="005A7C0F"/>
    <w:rsid w:val="005B1F94"/>
    <w:rsid w:val="005B3397"/>
    <w:rsid w:val="005B3853"/>
    <w:rsid w:val="005B442B"/>
    <w:rsid w:val="005B5448"/>
    <w:rsid w:val="005B6E78"/>
    <w:rsid w:val="005C0257"/>
    <w:rsid w:val="005C1EFC"/>
    <w:rsid w:val="005C2425"/>
    <w:rsid w:val="005C3D5E"/>
    <w:rsid w:val="005C49A1"/>
    <w:rsid w:val="005C5300"/>
    <w:rsid w:val="005C6407"/>
    <w:rsid w:val="005D21C2"/>
    <w:rsid w:val="005D2BA2"/>
    <w:rsid w:val="005D3E8E"/>
    <w:rsid w:val="005D58D2"/>
    <w:rsid w:val="005D6437"/>
    <w:rsid w:val="005E056B"/>
    <w:rsid w:val="005E05BB"/>
    <w:rsid w:val="005E0CD4"/>
    <w:rsid w:val="005E1B9C"/>
    <w:rsid w:val="005E2A12"/>
    <w:rsid w:val="005E45DF"/>
    <w:rsid w:val="005E53A1"/>
    <w:rsid w:val="005E6127"/>
    <w:rsid w:val="005E672F"/>
    <w:rsid w:val="005E6C50"/>
    <w:rsid w:val="005F0269"/>
    <w:rsid w:val="005F066A"/>
    <w:rsid w:val="005F179B"/>
    <w:rsid w:val="005F2A25"/>
    <w:rsid w:val="005F2A4D"/>
    <w:rsid w:val="005F2B54"/>
    <w:rsid w:val="005F39BE"/>
    <w:rsid w:val="005F5523"/>
    <w:rsid w:val="005F5E02"/>
    <w:rsid w:val="005F7AC8"/>
    <w:rsid w:val="0060013A"/>
    <w:rsid w:val="00600850"/>
    <w:rsid w:val="0060253E"/>
    <w:rsid w:val="00602DBB"/>
    <w:rsid w:val="00604606"/>
    <w:rsid w:val="00604EF7"/>
    <w:rsid w:val="00605EA1"/>
    <w:rsid w:val="006060FD"/>
    <w:rsid w:val="0060758D"/>
    <w:rsid w:val="0060767B"/>
    <w:rsid w:val="006077C7"/>
    <w:rsid w:val="00607869"/>
    <w:rsid w:val="00610A7F"/>
    <w:rsid w:val="00611441"/>
    <w:rsid w:val="00611754"/>
    <w:rsid w:val="00612469"/>
    <w:rsid w:val="00613AF2"/>
    <w:rsid w:val="00614833"/>
    <w:rsid w:val="00614A18"/>
    <w:rsid w:val="00615E44"/>
    <w:rsid w:val="00617D69"/>
    <w:rsid w:val="00620AE1"/>
    <w:rsid w:val="00621D68"/>
    <w:rsid w:val="00623121"/>
    <w:rsid w:val="006234EA"/>
    <w:rsid w:val="006238DE"/>
    <w:rsid w:val="00626380"/>
    <w:rsid w:val="00626506"/>
    <w:rsid w:val="00627868"/>
    <w:rsid w:val="00632823"/>
    <w:rsid w:val="006336C8"/>
    <w:rsid w:val="00634D7A"/>
    <w:rsid w:val="00635310"/>
    <w:rsid w:val="00636616"/>
    <w:rsid w:val="00637B09"/>
    <w:rsid w:val="00637CFD"/>
    <w:rsid w:val="00640344"/>
    <w:rsid w:val="006407C6"/>
    <w:rsid w:val="00640976"/>
    <w:rsid w:val="00640A8C"/>
    <w:rsid w:val="00641DC4"/>
    <w:rsid w:val="00645EFE"/>
    <w:rsid w:val="006465DA"/>
    <w:rsid w:val="00647A33"/>
    <w:rsid w:val="00647B54"/>
    <w:rsid w:val="00647C15"/>
    <w:rsid w:val="00650157"/>
    <w:rsid w:val="00653CB4"/>
    <w:rsid w:val="0065467D"/>
    <w:rsid w:val="00655D53"/>
    <w:rsid w:val="00655D91"/>
    <w:rsid w:val="00656412"/>
    <w:rsid w:val="0065670B"/>
    <w:rsid w:val="00656E7A"/>
    <w:rsid w:val="00657B82"/>
    <w:rsid w:val="0066058F"/>
    <w:rsid w:val="006615B4"/>
    <w:rsid w:val="00662F82"/>
    <w:rsid w:val="00666105"/>
    <w:rsid w:val="00671F5D"/>
    <w:rsid w:val="00672186"/>
    <w:rsid w:val="00673049"/>
    <w:rsid w:val="00673071"/>
    <w:rsid w:val="006736AF"/>
    <w:rsid w:val="00674D02"/>
    <w:rsid w:val="00675B4C"/>
    <w:rsid w:val="00676B13"/>
    <w:rsid w:val="006835B2"/>
    <w:rsid w:val="00686227"/>
    <w:rsid w:val="006876D6"/>
    <w:rsid w:val="00690E25"/>
    <w:rsid w:val="00691C34"/>
    <w:rsid w:val="0069216F"/>
    <w:rsid w:val="00696433"/>
    <w:rsid w:val="006964B6"/>
    <w:rsid w:val="006A0506"/>
    <w:rsid w:val="006A070D"/>
    <w:rsid w:val="006A15AB"/>
    <w:rsid w:val="006A3CEC"/>
    <w:rsid w:val="006A40D6"/>
    <w:rsid w:val="006A551B"/>
    <w:rsid w:val="006A6BB1"/>
    <w:rsid w:val="006A747C"/>
    <w:rsid w:val="006B0AF6"/>
    <w:rsid w:val="006B12E6"/>
    <w:rsid w:val="006B1CF5"/>
    <w:rsid w:val="006B241F"/>
    <w:rsid w:val="006B31FF"/>
    <w:rsid w:val="006B344E"/>
    <w:rsid w:val="006B58EE"/>
    <w:rsid w:val="006B5FD8"/>
    <w:rsid w:val="006B6475"/>
    <w:rsid w:val="006C00C0"/>
    <w:rsid w:val="006C083D"/>
    <w:rsid w:val="006C138D"/>
    <w:rsid w:val="006C13A8"/>
    <w:rsid w:val="006C15E1"/>
    <w:rsid w:val="006C1C8C"/>
    <w:rsid w:val="006C21D7"/>
    <w:rsid w:val="006C2E32"/>
    <w:rsid w:val="006C4C77"/>
    <w:rsid w:val="006D050E"/>
    <w:rsid w:val="006D2439"/>
    <w:rsid w:val="006D25CD"/>
    <w:rsid w:val="006D273E"/>
    <w:rsid w:val="006D2784"/>
    <w:rsid w:val="006D290D"/>
    <w:rsid w:val="006D2EA0"/>
    <w:rsid w:val="006D3930"/>
    <w:rsid w:val="006D4F92"/>
    <w:rsid w:val="006D69BC"/>
    <w:rsid w:val="006D70DD"/>
    <w:rsid w:val="006D7AD2"/>
    <w:rsid w:val="006E05D3"/>
    <w:rsid w:val="006E087F"/>
    <w:rsid w:val="006E2841"/>
    <w:rsid w:val="006E4AA7"/>
    <w:rsid w:val="006E510A"/>
    <w:rsid w:val="006E63F2"/>
    <w:rsid w:val="006E668F"/>
    <w:rsid w:val="006E6BEF"/>
    <w:rsid w:val="006E7141"/>
    <w:rsid w:val="006F13CF"/>
    <w:rsid w:val="006F1AA0"/>
    <w:rsid w:val="006F1F6E"/>
    <w:rsid w:val="006F26FB"/>
    <w:rsid w:val="006F30E4"/>
    <w:rsid w:val="006F380E"/>
    <w:rsid w:val="006F38DA"/>
    <w:rsid w:val="006F5D41"/>
    <w:rsid w:val="006F6C28"/>
    <w:rsid w:val="006F721D"/>
    <w:rsid w:val="006F79C9"/>
    <w:rsid w:val="007007A5"/>
    <w:rsid w:val="00702604"/>
    <w:rsid w:val="0070380F"/>
    <w:rsid w:val="00703988"/>
    <w:rsid w:val="007055F6"/>
    <w:rsid w:val="0070795A"/>
    <w:rsid w:val="00710284"/>
    <w:rsid w:val="00711A64"/>
    <w:rsid w:val="007123B0"/>
    <w:rsid w:val="007134FE"/>
    <w:rsid w:val="007153DE"/>
    <w:rsid w:val="00715B32"/>
    <w:rsid w:val="00716433"/>
    <w:rsid w:val="007179F7"/>
    <w:rsid w:val="0072083C"/>
    <w:rsid w:val="007211DA"/>
    <w:rsid w:val="007216A9"/>
    <w:rsid w:val="00722131"/>
    <w:rsid w:val="00722C5C"/>
    <w:rsid w:val="00725B44"/>
    <w:rsid w:val="0072685F"/>
    <w:rsid w:val="00730388"/>
    <w:rsid w:val="007322EE"/>
    <w:rsid w:val="007327F5"/>
    <w:rsid w:val="00732F87"/>
    <w:rsid w:val="00733080"/>
    <w:rsid w:val="007341E7"/>
    <w:rsid w:val="007347F1"/>
    <w:rsid w:val="00734854"/>
    <w:rsid w:val="00734E1A"/>
    <w:rsid w:val="00734EE4"/>
    <w:rsid w:val="007354A2"/>
    <w:rsid w:val="00736C51"/>
    <w:rsid w:val="00737984"/>
    <w:rsid w:val="007409A3"/>
    <w:rsid w:val="00741586"/>
    <w:rsid w:val="007430DA"/>
    <w:rsid w:val="00743DC4"/>
    <w:rsid w:val="007442B5"/>
    <w:rsid w:val="00745CE6"/>
    <w:rsid w:val="00746ABB"/>
    <w:rsid w:val="00746C70"/>
    <w:rsid w:val="00746F87"/>
    <w:rsid w:val="007472CF"/>
    <w:rsid w:val="00747551"/>
    <w:rsid w:val="00747D74"/>
    <w:rsid w:val="007500DC"/>
    <w:rsid w:val="007504E7"/>
    <w:rsid w:val="00750A2E"/>
    <w:rsid w:val="0075113D"/>
    <w:rsid w:val="0075221D"/>
    <w:rsid w:val="00752469"/>
    <w:rsid w:val="007527E8"/>
    <w:rsid w:val="00753C11"/>
    <w:rsid w:val="00754DF0"/>
    <w:rsid w:val="00755C2B"/>
    <w:rsid w:val="007575E8"/>
    <w:rsid w:val="00760E03"/>
    <w:rsid w:val="00761C59"/>
    <w:rsid w:val="0076269E"/>
    <w:rsid w:val="00762A3C"/>
    <w:rsid w:val="00762F1F"/>
    <w:rsid w:val="00764C4B"/>
    <w:rsid w:val="00766B64"/>
    <w:rsid w:val="00767078"/>
    <w:rsid w:val="00767943"/>
    <w:rsid w:val="007717B4"/>
    <w:rsid w:val="00771874"/>
    <w:rsid w:val="00771EC2"/>
    <w:rsid w:val="00772E3A"/>
    <w:rsid w:val="00772E6C"/>
    <w:rsid w:val="00774ADC"/>
    <w:rsid w:val="00776571"/>
    <w:rsid w:val="00776664"/>
    <w:rsid w:val="00777285"/>
    <w:rsid w:val="007772C6"/>
    <w:rsid w:val="0077749F"/>
    <w:rsid w:val="0077784F"/>
    <w:rsid w:val="0077799E"/>
    <w:rsid w:val="00780492"/>
    <w:rsid w:val="007806B4"/>
    <w:rsid w:val="00781177"/>
    <w:rsid w:val="007813C3"/>
    <w:rsid w:val="007838B8"/>
    <w:rsid w:val="00783DBA"/>
    <w:rsid w:val="00787799"/>
    <w:rsid w:val="00791123"/>
    <w:rsid w:val="00791318"/>
    <w:rsid w:val="00792212"/>
    <w:rsid w:val="007924F1"/>
    <w:rsid w:val="00792B50"/>
    <w:rsid w:val="00794403"/>
    <w:rsid w:val="007954BB"/>
    <w:rsid w:val="00795E7A"/>
    <w:rsid w:val="007973A2"/>
    <w:rsid w:val="007976B8"/>
    <w:rsid w:val="007A02C9"/>
    <w:rsid w:val="007A2CB2"/>
    <w:rsid w:val="007A5EEB"/>
    <w:rsid w:val="007A62D2"/>
    <w:rsid w:val="007A67F2"/>
    <w:rsid w:val="007A74C4"/>
    <w:rsid w:val="007B0678"/>
    <w:rsid w:val="007B3A35"/>
    <w:rsid w:val="007B4B46"/>
    <w:rsid w:val="007B5CF4"/>
    <w:rsid w:val="007B5F6A"/>
    <w:rsid w:val="007B65D6"/>
    <w:rsid w:val="007B6739"/>
    <w:rsid w:val="007B7108"/>
    <w:rsid w:val="007C082B"/>
    <w:rsid w:val="007C0F4D"/>
    <w:rsid w:val="007C2B09"/>
    <w:rsid w:val="007C40C7"/>
    <w:rsid w:val="007C45AE"/>
    <w:rsid w:val="007C54BC"/>
    <w:rsid w:val="007C753E"/>
    <w:rsid w:val="007D1DA1"/>
    <w:rsid w:val="007D23AD"/>
    <w:rsid w:val="007D3730"/>
    <w:rsid w:val="007D3AE2"/>
    <w:rsid w:val="007D6C22"/>
    <w:rsid w:val="007D6FB3"/>
    <w:rsid w:val="007D70EC"/>
    <w:rsid w:val="007E012F"/>
    <w:rsid w:val="007E0130"/>
    <w:rsid w:val="007E05D9"/>
    <w:rsid w:val="007E1387"/>
    <w:rsid w:val="007E3E21"/>
    <w:rsid w:val="007E5F68"/>
    <w:rsid w:val="007E6614"/>
    <w:rsid w:val="007E67A2"/>
    <w:rsid w:val="007E69AA"/>
    <w:rsid w:val="007E6E84"/>
    <w:rsid w:val="007E7750"/>
    <w:rsid w:val="007E7E86"/>
    <w:rsid w:val="007E7F83"/>
    <w:rsid w:val="007F26AD"/>
    <w:rsid w:val="007F2F3F"/>
    <w:rsid w:val="007F3E84"/>
    <w:rsid w:val="007F5C66"/>
    <w:rsid w:val="007F775F"/>
    <w:rsid w:val="007F7899"/>
    <w:rsid w:val="00800102"/>
    <w:rsid w:val="008021CD"/>
    <w:rsid w:val="00802548"/>
    <w:rsid w:val="0080458E"/>
    <w:rsid w:val="00804AA4"/>
    <w:rsid w:val="0080532F"/>
    <w:rsid w:val="008067B1"/>
    <w:rsid w:val="0080683B"/>
    <w:rsid w:val="008105BE"/>
    <w:rsid w:val="008119D5"/>
    <w:rsid w:val="008129AA"/>
    <w:rsid w:val="008137FE"/>
    <w:rsid w:val="00813A9F"/>
    <w:rsid w:val="00815100"/>
    <w:rsid w:val="008156ED"/>
    <w:rsid w:val="008159AB"/>
    <w:rsid w:val="008163BA"/>
    <w:rsid w:val="00816A00"/>
    <w:rsid w:val="00816B60"/>
    <w:rsid w:val="00821843"/>
    <w:rsid w:val="0082320E"/>
    <w:rsid w:val="008251A8"/>
    <w:rsid w:val="00826353"/>
    <w:rsid w:val="00826D1B"/>
    <w:rsid w:val="008270F8"/>
    <w:rsid w:val="008273A1"/>
    <w:rsid w:val="0083175E"/>
    <w:rsid w:val="00832F88"/>
    <w:rsid w:val="00834BDA"/>
    <w:rsid w:val="0084086E"/>
    <w:rsid w:val="008408EE"/>
    <w:rsid w:val="00841015"/>
    <w:rsid w:val="0084249F"/>
    <w:rsid w:val="00842E18"/>
    <w:rsid w:val="00843051"/>
    <w:rsid w:val="0084310D"/>
    <w:rsid w:val="008444C7"/>
    <w:rsid w:val="00844695"/>
    <w:rsid w:val="00846328"/>
    <w:rsid w:val="008502DA"/>
    <w:rsid w:val="00851A19"/>
    <w:rsid w:val="008557CE"/>
    <w:rsid w:val="00855BE3"/>
    <w:rsid w:val="00856152"/>
    <w:rsid w:val="00857053"/>
    <w:rsid w:val="00857242"/>
    <w:rsid w:val="00860842"/>
    <w:rsid w:val="00861AE3"/>
    <w:rsid w:val="008624BE"/>
    <w:rsid w:val="00862EA1"/>
    <w:rsid w:val="008642CA"/>
    <w:rsid w:val="00865B64"/>
    <w:rsid w:val="008661D9"/>
    <w:rsid w:val="00866E45"/>
    <w:rsid w:val="00867DA8"/>
    <w:rsid w:val="008718BD"/>
    <w:rsid w:val="00873E0A"/>
    <w:rsid w:val="00874D32"/>
    <w:rsid w:val="0087682E"/>
    <w:rsid w:val="0087683E"/>
    <w:rsid w:val="00877912"/>
    <w:rsid w:val="00880344"/>
    <w:rsid w:val="0088086D"/>
    <w:rsid w:val="008823DE"/>
    <w:rsid w:val="00882699"/>
    <w:rsid w:val="008833CD"/>
    <w:rsid w:val="00883504"/>
    <w:rsid w:val="008840B0"/>
    <w:rsid w:val="008842C8"/>
    <w:rsid w:val="008846CE"/>
    <w:rsid w:val="0088482A"/>
    <w:rsid w:val="0088554B"/>
    <w:rsid w:val="00885BF2"/>
    <w:rsid w:val="00886DE4"/>
    <w:rsid w:val="0088704F"/>
    <w:rsid w:val="008878F4"/>
    <w:rsid w:val="00891481"/>
    <w:rsid w:val="0089422A"/>
    <w:rsid w:val="00894684"/>
    <w:rsid w:val="00894FC8"/>
    <w:rsid w:val="00895315"/>
    <w:rsid w:val="00896351"/>
    <w:rsid w:val="008963FC"/>
    <w:rsid w:val="008967CD"/>
    <w:rsid w:val="008976CD"/>
    <w:rsid w:val="008A1C05"/>
    <w:rsid w:val="008A1D9E"/>
    <w:rsid w:val="008A22FF"/>
    <w:rsid w:val="008A2832"/>
    <w:rsid w:val="008A2AC2"/>
    <w:rsid w:val="008A2E05"/>
    <w:rsid w:val="008A2EA8"/>
    <w:rsid w:val="008A4DAC"/>
    <w:rsid w:val="008A521C"/>
    <w:rsid w:val="008A5269"/>
    <w:rsid w:val="008A590B"/>
    <w:rsid w:val="008A5DAF"/>
    <w:rsid w:val="008A6247"/>
    <w:rsid w:val="008B035F"/>
    <w:rsid w:val="008B1F11"/>
    <w:rsid w:val="008B27B9"/>
    <w:rsid w:val="008B3391"/>
    <w:rsid w:val="008B4696"/>
    <w:rsid w:val="008B5D5F"/>
    <w:rsid w:val="008B7047"/>
    <w:rsid w:val="008B7130"/>
    <w:rsid w:val="008C005E"/>
    <w:rsid w:val="008C17D4"/>
    <w:rsid w:val="008C2048"/>
    <w:rsid w:val="008C24CA"/>
    <w:rsid w:val="008C335E"/>
    <w:rsid w:val="008C39BB"/>
    <w:rsid w:val="008C3D8D"/>
    <w:rsid w:val="008C4A04"/>
    <w:rsid w:val="008C6149"/>
    <w:rsid w:val="008C62ED"/>
    <w:rsid w:val="008C693A"/>
    <w:rsid w:val="008C6FF6"/>
    <w:rsid w:val="008C7DB4"/>
    <w:rsid w:val="008D06CA"/>
    <w:rsid w:val="008D2647"/>
    <w:rsid w:val="008D3643"/>
    <w:rsid w:val="008D4002"/>
    <w:rsid w:val="008D5067"/>
    <w:rsid w:val="008D5275"/>
    <w:rsid w:val="008D5AE1"/>
    <w:rsid w:val="008D6001"/>
    <w:rsid w:val="008D705F"/>
    <w:rsid w:val="008D7B35"/>
    <w:rsid w:val="008E0232"/>
    <w:rsid w:val="008E08E6"/>
    <w:rsid w:val="008E0948"/>
    <w:rsid w:val="008E1C88"/>
    <w:rsid w:val="008E2FF2"/>
    <w:rsid w:val="008E31BC"/>
    <w:rsid w:val="008E3C8C"/>
    <w:rsid w:val="008E4F8D"/>
    <w:rsid w:val="008E53C7"/>
    <w:rsid w:val="008E572E"/>
    <w:rsid w:val="008E6CD1"/>
    <w:rsid w:val="008F02BA"/>
    <w:rsid w:val="008F02DB"/>
    <w:rsid w:val="008F063C"/>
    <w:rsid w:val="008F0A81"/>
    <w:rsid w:val="008F0FE2"/>
    <w:rsid w:val="008F4FCF"/>
    <w:rsid w:val="008F50E6"/>
    <w:rsid w:val="008F58F1"/>
    <w:rsid w:val="008F657B"/>
    <w:rsid w:val="0090013C"/>
    <w:rsid w:val="00900B5D"/>
    <w:rsid w:val="009011B9"/>
    <w:rsid w:val="0090239A"/>
    <w:rsid w:val="00902C91"/>
    <w:rsid w:val="009040F9"/>
    <w:rsid w:val="00904960"/>
    <w:rsid w:val="009052E4"/>
    <w:rsid w:val="00905A2B"/>
    <w:rsid w:val="009061DE"/>
    <w:rsid w:val="00911943"/>
    <w:rsid w:val="00911B28"/>
    <w:rsid w:val="00911FAA"/>
    <w:rsid w:val="00912551"/>
    <w:rsid w:val="00912768"/>
    <w:rsid w:val="0091297B"/>
    <w:rsid w:val="00912D3A"/>
    <w:rsid w:val="00913132"/>
    <w:rsid w:val="00913E90"/>
    <w:rsid w:val="009157D7"/>
    <w:rsid w:val="009165EA"/>
    <w:rsid w:val="00917FE0"/>
    <w:rsid w:val="0092226B"/>
    <w:rsid w:val="00922C15"/>
    <w:rsid w:val="009233D7"/>
    <w:rsid w:val="009237F0"/>
    <w:rsid w:val="00923960"/>
    <w:rsid w:val="00923A83"/>
    <w:rsid w:val="009269B2"/>
    <w:rsid w:val="0093101D"/>
    <w:rsid w:val="00931ECC"/>
    <w:rsid w:val="00932682"/>
    <w:rsid w:val="00932C1C"/>
    <w:rsid w:val="0093337C"/>
    <w:rsid w:val="0093457A"/>
    <w:rsid w:val="009352AF"/>
    <w:rsid w:val="00935D3B"/>
    <w:rsid w:val="00935EF9"/>
    <w:rsid w:val="00940E00"/>
    <w:rsid w:val="00942954"/>
    <w:rsid w:val="00943188"/>
    <w:rsid w:val="009435D4"/>
    <w:rsid w:val="00943EC4"/>
    <w:rsid w:val="00943F28"/>
    <w:rsid w:val="00944370"/>
    <w:rsid w:val="00944422"/>
    <w:rsid w:val="0094459C"/>
    <w:rsid w:val="0094504B"/>
    <w:rsid w:val="009451E4"/>
    <w:rsid w:val="00945420"/>
    <w:rsid w:val="00951CAD"/>
    <w:rsid w:val="009520E7"/>
    <w:rsid w:val="009531F2"/>
    <w:rsid w:val="009539FF"/>
    <w:rsid w:val="009551EF"/>
    <w:rsid w:val="00955A14"/>
    <w:rsid w:val="00956E9F"/>
    <w:rsid w:val="00957E1B"/>
    <w:rsid w:val="00960086"/>
    <w:rsid w:val="00960C4B"/>
    <w:rsid w:val="00960CAC"/>
    <w:rsid w:val="009634D2"/>
    <w:rsid w:val="00964E34"/>
    <w:rsid w:val="00964EA7"/>
    <w:rsid w:val="009652DE"/>
    <w:rsid w:val="00966715"/>
    <w:rsid w:val="0096687E"/>
    <w:rsid w:val="00972D4D"/>
    <w:rsid w:val="009732D0"/>
    <w:rsid w:val="00973AB5"/>
    <w:rsid w:val="00973FEE"/>
    <w:rsid w:val="00974C2E"/>
    <w:rsid w:val="0097535E"/>
    <w:rsid w:val="00975832"/>
    <w:rsid w:val="00975DE8"/>
    <w:rsid w:val="00975E40"/>
    <w:rsid w:val="00976F47"/>
    <w:rsid w:val="00977858"/>
    <w:rsid w:val="00980346"/>
    <w:rsid w:val="009823DF"/>
    <w:rsid w:val="009835B3"/>
    <w:rsid w:val="00984243"/>
    <w:rsid w:val="00984E0C"/>
    <w:rsid w:val="00985903"/>
    <w:rsid w:val="0098697C"/>
    <w:rsid w:val="00987293"/>
    <w:rsid w:val="00987763"/>
    <w:rsid w:val="00987E57"/>
    <w:rsid w:val="009905DE"/>
    <w:rsid w:val="00991564"/>
    <w:rsid w:val="0099325E"/>
    <w:rsid w:val="009933FB"/>
    <w:rsid w:val="0099517D"/>
    <w:rsid w:val="00997460"/>
    <w:rsid w:val="009A0EFF"/>
    <w:rsid w:val="009A1544"/>
    <w:rsid w:val="009A1B4A"/>
    <w:rsid w:val="009A1EB1"/>
    <w:rsid w:val="009A50E7"/>
    <w:rsid w:val="009A5133"/>
    <w:rsid w:val="009A5CDF"/>
    <w:rsid w:val="009A654B"/>
    <w:rsid w:val="009A683B"/>
    <w:rsid w:val="009A7833"/>
    <w:rsid w:val="009B0236"/>
    <w:rsid w:val="009B1669"/>
    <w:rsid w:val="009B20EF"/>
    <w:rsid w:val="009B25E8"/>
    <w:rsid w:val="009B2813"/>
    <w:rsid w:val="009B393B"/>
    <w:rsid w:val="009B4F01"/>
    <w:rsid w:val="009B503A"/>
    <w:rsid w:val="009C0589"/>
    <w:rsid w:val="009C08FD"/>
    <w:rsid w:val="009C253D"/>
    <w:rsid w:val="009C28D4"/>
    <w:rsid w:val="009C348C"/>
    <w:rsid w:val="009C36D7"/>
    <w:rsid w:val="009C3B3C"/>
    <w:rsid w:val="009C6B86"/>
    <w:rsid w:val="009C78F0"/>
    <w:rsid w:val="009D0377"/>
    <w:rsid w:val="009D2208"/>
    <w:rsid w:val="009D231A"/>
    <w:rsid w:val="009D3DF7"/>
    <w:rsid w:val="009D61C9"/>
    <w:rsid w:val="009D6F89"/>
    <w:rsid w:val="009E13D9"/>
    <w:rsid w:val="009E2111"/>
    <w:rsid w:val="009E2964"/>
    <w:rsid w:val="009E2B39"/>
    <w:rsid w:val="009E3AD4"/>
    <w:rsid w:val="009E4F10"/>
    <w:rsid w:val="009E6588"/>
    <w:rsid w:val="009E6DC2"/>
    <w:rsid w:val="009E706E"/>
    <w:rsid w:val="009F0AD3"/>
    <w:rsid w:val="009F196F"/>
    <w:rsid w:val="009F29E1"/>
    <w:rsid w:val="009F59D7"/>
    <w:rsid w:val="009F601F"/>
    <w:rsid w:val="009F61B5"/>
    <w:rsid w:val="009F79A7"/>
    <w:rsid w:val="00A01326"/>
    <w:rsid w:val="00A030E0"/>
    <w:rsid w:val="00A031D5"/>
    <w:rsid w:val="00A0389C"/>
    <w:rsid w:val="00A07187"/>
    <w:rsid w:val="00A104B1"/>
    <w:rsid w:val="00A1090C"/>
    <w:rsid w:val="00A1103D"/>
    <w:rsid w:val="00A1254D"/>
    <w:rsid w:val="00A12CCA"/>
    <w:rsid w:val="00A135F4"/>
    <w:rsid w:val="00A13CB9"/>
    <w:rsid w:val="00A1481D"/>
    <w:rsid w:val="00A16A10"/>
    <w:rsid w:val="00A17194"/>
    <w:rsid w:val="00A17B2B"/>
    <w:rsid w:val="00A217B2"/>
    <w:rsid w:val="00A21958"/>
    <w:rsid w:val="00A21BAF"/>
    <w:rsid w:val="00A21C1D"/>
    <w:rsid w:val="00A248F9"/>
    <w:rsid w:val="00A26046"/>
    <w:rsid w:val="00A27377"/>
    <w:rsid w:val="00A278DD"/>
    <w:rsid w:val="00A30387"/>
    <w:rsid w:val="00A3143D"/>
    <w:rsid w:val="00A327DF"/>
    <w:rsid w:val="00A32B1D"/>
    <w:rsid w:val="00A33157"/>
    <w:rsid w:val="00A3347E"/>
    <w:rsid w:val="00A3348A"/>
    <w:rsid w:val="00A3365A"/>
    <w:rsid w:val="00A33BFC"/>
    <w:rsid w:val="00A35A77"/>
    <w:rsid w:val="00A35D6D"/>
    <w:rsid w:val="00A35E1B"/>
    <w:rsid w:val="00A3645C"/>
    <w:rsid w:val="00A36E66"/>
    <w:rsid w:val="00A400CA"/>
    <w:rsid w:val="00A405DF"/>
    <w:rsid w:val="00A4481B"/>
    <w:rsid w:val="00A456B0"/>
    <w:rsid w:val="00A51D65"/>
    <w:rsid w:val="00A52BE7"/>
    <w:rsid w:val="00A536A4"/>
    <w:rsid w:val="00A552FF"/>
    <w:rsid w:val="00A55AD7"/>
    <w:rsid w:val="00A55BC7"/>
    <w:rsid w:val="00A562BE"/>
    <w:rsid w:val="00A61179"/>
    <w:rsid w:val="00A61409"/>
    <w:rsid w:val="00A61B32"/>
    <w:rsid w:val="00A61D3E"/>
    <w:rsid w:val="00A61E29"/>
    <w:rsid w:val="00A61FE1"/>
    <w:rsid w:val="00A6245F"/>
    <w:rsid w:val="00A63833"/>
    <w:rsid w:val="00A645E2"/>
    <w:rsid w:val="00A64EAD"/>
    <w:rsid w:val="00A70298"/>
    <w:rsid w:val="00A7149C"/>
    <w:rsid w:val="00A744AF"/>
    <w:rsid w:val="00A75478"/>
    <w:rsid w:val="00A75801"/>
    <w:rsid w:val="00A77166"/>
    <w:rsid w:val="00A8241B"/>
    <w:rsid w:val="00A829AE"/>
    <w:rsid w:val="00A82F63"/>
    <w:rsid w:val="00A844ED"/>
    <w:rsid w:val="00A8495E"/>
    <w:rsid w:val="00A85157"/>
    <w:rsid w:val="00A858BB"/>
    <w:rsid w:val="00A85FB1"/>
    <w:rsid w:val="00A8647B"/>
    <w:rsid w:val="00A86900"/>
    <w:rsid w:val="00A87F1D"/>
    <w:rsid w:val="00A9137B"/>
    <w:rsid w:val="00A9192A"/>
    <w:rsid w:val="00A91E70"/>
    <w:rsid w:val="00A920EF"/>
    <w:rsid w:val="00A94898"/>
    <w:rsid w:val="00A94C0C"/>
    <w:rsid w:val="00A94CD4"/>
    <w:rsid w:val="00A96152"/>
    <w:rsid w:val="00AA2909"/>
    <w:rsid w:val="00AA6AA5"/>
    <w:rsid w:val="00AB0FA6"/>
    <w:rsid w:val="00AB128B"/>
    <w:rsid w:val="00AB137E"/>
    <w:rsid w:val="00AB2856"/>
    <w:rsid w:val="00AB2A6A"/>
    <w:rsid w:val="00AB39D7"/>
    <w:rsid w:val="00AB4BE9"/>
    <w:rsid w:val="00AB58CA"/>
    <w:rsid w:val="00AB7047"/>
    <w:rsid w:val="00AB734D"/>
    <w:rsid w:val="00AB7483"/>
    <w:rsid w:val="00AB7545"/>
    <w:rsid w:val="00AC2059"/>
    <w:rsid w:val="00AC2A50"/>
    <w:rsid w:val="00AC2AD1"/>
    <w:rsid w:val="00AC39D2"/>
    <w:rsid w:val="00AC5A2B"/>
    <w:rsid w:val="00AC66A6"/>
    <w:rsid w:val="00AC68F0"/>
    <w:rsid w:val="00AC6E54"/>
    <w:rsid w:val="00AC73C6"/>
    <w:rsid w:val="00AC7439"/>
    <w:rsid w:val="00AD1257"/>
    <w:rsid w:val="00AD300D"/>
    <w:rsid w:val="00AD3837"/>
    <w:rsid w:val="00AD4403"/>
    <w:rsid w:val="00AD4B24"/>
    <w:rsid w:val="00AD5E40"/>
    <w:rsid w:val="00AD69E7"/>
    <w:rsid w:val="00AE0BC2"/>
    <w:rsid w:val="00AE2083"/>
    <w:rsid w:val="00AE3E98"/>
    <w:rsid w:val="00AE6682"/>
    <w:rsid w:val="00AE7FF7"/>
    <w:rsid w:val="00AF1E1C"/>
    <w:rsid w:val="00AF2CE1"/>
    <w:rsid w:val="00AF2ECF"/>
    <w:rsid w:val="00AF39AC"/>
    <w:rsid w:val="00AF41C8"/>
    <w:rsid w:val="00AF7CED"/>
    <w:rsid w:val="00B004E6"/>
    <w:rsid w:val="00B0218B"/>
    <w:rsid w:val="00B02222"/>
    <w:rsid w:val="00B0534A"/>
    <w:rsid w:val="00B0598C"/>
    <w:rsid w:val="00B05A20"/>
    <w:rsid w:val="00B060AE"/>
    <w:rsid w:val="00B074A0"/>
    <w:rsid w:val="00B07873"/>
    <w:rsid w:val="00B07D4D"/>
    <w:rsid w:val="00B07FAC"/>
    <w:rsid w:val="00B105E6"/>
    <w:rsid w:val="00B10D6B"/>
    <w:rsid w:val="00B13685"/>
    <w:rsid w:val="00B13AE1"/>
    <w:rsid w:val="00B13B54"/>
    <w:rsid w:val="00B1458C"/>
    <w:rsid w:val="00B157E9"/>
    <w:rsid w:val="00B15ECD"/>
    <w:rsid w:val="00B16DC3"/>
    <w:rsid w:val="00B17768"/>
    <w:rsid w:val="00B177C5"/>
    <w:rsid w:val="00B20589"/>
    <w:rsid w:val="00B2090B"/>
    <w:rsid w:val="00B221A4"/>
    <w:rsid w:val="00B2355E"/>
    <w:rsid w:val="00B2360E"/>
    <w:rsid w:val="00B24241"/>
    <w:rsid w:val="00B2469B"/>
    <w:rsid w:val="00B253A3"/>
    <w:rsid w:val="00B2618E"/>
    <w:rsid w:val="00B2763F"/>
    <w:rsid w:val="00B31810"/>
    <w:rsid w:val="00B32915"/>
    <w:rsid w:val="00B3346C"/>
    <w:rsid w:val="00B3375C"/>
    <w:rsid w:val="00B34BED"/>
    <w:rsid w:val="00B35557"/>
    <w:rsid w:val="00B4079C"/>
    <w:rsid w:val="00B4231A"/>
    <w:rsid w:val="00B42954"/>
    <w:rsid w:val="00B4518D"/>
    <w:rsid w:val="00B45A3D"/>
    <w:rsid w:val="00B45E6C"/>
    <w:rsid w:val="00B462DE"/>
    <w:rsid w:val="00B46505"/>
    <w:rsid w:val="00B518E1"/>
    <w:rsid w:val="00B52042"/>
    <w:rsid w:val="00B52E74"/>
    <w:rsid w:val="00B553CD"/>
    <w:rsid w:val="00B57860"/>
    <w:rsid w:val="00B57EDE"/>
    <w:rsid w:val="00B61F4B"/>
    <w:rsid w:val="00B63C33"/>
    <w:rsid w:val="00B63D1A"/>
    <w:rsid w:val="00B655A1"/>
    <w:rsid w:val="00B65A77"/>
    <w:rsid w:val="00B6643F"/>
    <w:rsid w:val="00B664C8"/>
    <w:rsid w:val="00B666C6"/>
    <w:rsid w:val="00B66C85"/>
    <w:rsid w:val="00B67910"/>
    <w:rsid w:val="00B70373"/>
    <w:rsid w:val="00B71F9E"/>
    <w:rsid w:val="00B73745"/>
    <w:rsid w:val="00B74BFE"/>
    <w:rsid w:val="00B75910"/>
    <w:rsid w:val="00B75EBB"/>
    <w:rsid w:val="00B76B89"/>
    <w:rsid w:val="00B805FB"/>
    <w:rsid w:val="00B81C5C"/>
    <w:rsid w:val="00B8381F"/>
    <w:rsid w:val="00B840DF"/>
    <w:rsid w:val="00B8665E"/>
    <w:rsid w:val="00B87C00"/>
    <w:rsid w:val="00B91D18"/>
    <w:rsid w:val="00B95180"/>
    <w:rsid w:val="00B96308"/>
    <w:rsid w:val="00BA0362"/>
    <w:rsid w:val="00BA3CB2"/>
    <w:rsid w:val="00BA3FE5"/>
    <w:rsid w:val="00BA4740"/>
    <w:rsid w:val="00BA5358"/>
    <w:rsid w:val="00BA537D"/>
    <w:rsid w:val="00BB0A27"/>
    <w:rsid w:val="00BB0B0B"/>
    <w:rsid w:val="00BB0E9B"/>
    <w:rsid w:val="00BB1B22"/>
    <w:rsid w:val="00BB2C31"/>
    <w:rsid w:val="00BB3337"/>
    <w:rsid w:val="00BB4370"/>
    <w:rsid w:val="00BB4A18"/>
    <w:rsid w:val="00BB60D0"/>
    <w:rsid w:val="00BB6EB2"/>
    <w:rsid w:val="00BB6EC2"/>
    <w:rsid w:val="00BB755C"/>
    <w:rsid w:val="00BB77A2"/>
    <w:rsid w:val="00BB7BE8"/>
    <w:rsid w:val="00BB7D29"/>
    <w:rsid w:val="00BC0338"/>
    <w:rsid w:val="00BC03A6"/>
    <w:rsid w:val="00BC07AA"/>
    <w:rsid w:val="00BC283D"/>
    <w:rsid w:val="00BC2B37"/>
    <w:rsid w:val="00BC4851"/>
    <w:rsid w:val="00BC4926"/>
    <w:rsid w:val="00BC6A16"/>
    <w:rsid w:val="00BC6EFE"/>
    <w:rsid w:val="00BC778D"/>
    <w:rsid w:val="00BC7F02"/>
    <w:rsid w:val="00BD2D93"/>
    <w:rsid w:val="00BD3FD5"/>
    <w:rsid w:val="00BD531D"/>
    <w:rsid w:val="00BD5AD0"/>
    <w:rsid w:val="00BD6128"/>
    <w:rsid w:val="00BD650D"/>
    <w:rsid w:val="00BD7C74"/>
    <w:rsid w:val="00BE03EB"/>
    <w:rsid w:val="00BE0A30"/>
    <w:rsid w:val="00BE1452"/>
    <w:rsid w:val="00BE157D"/>
    <w:rsid w:val="00BE1C7E"/>
    <w:rsid w:val="00BE22A6"/>
    <w:rsid w:val="00BE3E85"/>
    <w:rsid w:val="00BF017A"/>
    <w:rsid w:val="00BF0ED2"/>
    <w:rsid w:val="00BF12C0"/>
    <w:rsid w:val="00BF2D38"/>
    <w:rsid w:val="00BF31E4"/>
    <w:rsid w:val="00BF371F"/>
    <w:rsid w:val="00BF5952"/>
    <w:rsid w:val="00BF7739"/>
    <w:rsid w:val="00BF7AF6"/>
    <w:rsid w:val="00BF7EAB"/>
    <w:rsid w:val="00C02463"/>
    <w:rsid w:val="00C02FD6"/>
    <w:rsid w:val="00C03AFA"/>
    <w:rsid w:val="00C03EC7"/>
    <w:rsid w:val="00C03F4F"/>
    <w:rsid w:val="00C043B0"/>
    <w:rsid w:val="00C046AB"/>
    <w:rsid w:val="00C0686B"/>
    <w:rsid w:val="00C06900"/>
    <w:rsid w:val="00C12DAC"/>
    <w:rsid w:val="00C1779F"/>
    <w:rsid w:val="00C213C5"/>
    <w:rsid w:val="00C21E54"/>
    <w:rsid w:val="00C26060"/>
    <w:rsid w:val="00C26559"/>
    <w:rsid w:val="00C3026A"/>
    <w:rsid w:val="00C30567"/>
    <w:rsid w:val="00C31092"/>
    <w:rsid w:val="00C310C9"/>
    <w:rsid w:val="00C328F1"/>
    <w:rsid w:val="00C33026"/>
    <w:rsid w:val="00C33EBC"/>
    <w:rsid w:val="00C35086"/>
    <w:rsid w:val="00C3549C"/>
    <w:rsid w:val="00C3611A"/>
    <w:rsid w:val="00C366A1"/>
    <w:rsid w:val="00C36747"/>
    <w:rsid w:val="00C41404"/>
    <w:rsid w:val="00C423B1"/>
    <w:rsid w:val="00C42A0E"/>
    <w:rsid w:val="00C43AD0"/>
    <w:rsid w:val="00C45AAC"/>
    <w:rsid w:val="00C4659D"/>
    <w:rsid w:val="00C500E4"/>
    <w:rsid w:val="00C52421"/>
    <w:rsid w:val="00C52961"/>
    <w:rsid w:val="00C53CF0"/>
    <w:rsid w:val="00C53E13"/>
    <w:rsid w:val="00C54F38"/>
    <w:rsid w:val="00C55E6B"/>
    <w:rsid w:val="00C574DF"/>
    <w:rsid w:val="00C57926"/>
    <w:rsid w:val="00C61353"/>
    <w:rsid w:val="00C64134"/>
    <w:rsid w:val="00C643BE"/>
    <w:rsid w:val="00C64880"/>
    <w:rsid w:val="00C66506"/>
    <w:rsid w:val="00C66EBE"/>
    <w:rsid w:val="00C67CD3"/>
    <w:rsid w:val="00C707AF"/>
    <w:rsid w:val="00C714A7"/>
    <w:rsid w:val="00C71F48"/>
    <w:rsid w:val="00C72261"/>
    <w:rsid w:val="00C73F54"/>
    <w:rsid w:val="00C75A1B"/>
    <w:rsid w:val="00C75EC8"/>
    <w:rsid w:val="00C76471"/>
    <w:rsid w:val="00C822C2"/>
    <w:rsid w:val="00C834DD"/>
    <w:rsid w:val="00C84600"/>
    <w:rsid w:val="00C84608"/>
    <w:rsid w:val="00C84BBD"/>
    <w:rsid w:val="00C84CDE"/>
    <w:rsid w:val="00C87838"/>
    <w:rsid w:val="00C90295"/>
    <w:rsid w:val="00C905E8"/>
    <w:rsid w:val="00C907A5"/>
    <w:rsid w:val="00C936A2"/>
    <w:rsid w:val="00C94715"/>
    <w:rsid w:val="00C95335"/>
    <w:rsid w:val="00C96985"/>
    <w:rsid w:val="00C97060"/>
    <w:rsid w:val="00C97434"/>
    <w:rsid w:val="00CA1841"/>
    <w:rsid w:val="00CA1C96"/>
    <w:rsid w:val="00CA38F0"/>
    <w:rsid w:val="00CA5DFC"/>
    <w:rsid w:val="00CA6F3B"/>
    <w:rsid w:val="00CA790C"/>
    <w:rsid w:val="00CB1B98"/>
    <w:rsid w:val="00CB3AAF"/>
    <w:rsid w:val="00CB3CB9"/>
    <w:rsid w:val="00CB507F"/>
    <w:rsid w:val="00CB7FAD"/>
    <w:rsid w:val="00CC0022"/>
    <w:rsid w:val="00CC15CB"/>
    <w:rsid w:val="00CC1EC1"/>
    <w:rsid w:val="00CC297F"/>
    <w:rsid w:val="00CC2BCE"/>
    <w:rsid w:val="00CC2C6C"/>
    <w:rsid w:val="00CC3C11"/>
    <w:rsid w:val="00CC5016"/>
    <w:rsid w:val="00CC67FE"/>
    <w:rsid w:val="00CC6B43"/>
    <w:rsid w:val="00CC776A"/>
    <w:rsid w:val="00CD20EA"/>
    <w:rsid w:val="00CD2867"/>
    <w:rsid w:val="00CD3C7C"/>
    <w:rsid w:val="00CD40E1"/>
    <w:rsid w:val="00CD4273"/>
    <w:rsid w:val="00CD4335"/>
    <w:rsid w:val="00CD488D"/>
    <w:rsid w:val="00CD570C"/>
    <w:rsid w:val="00CD7EB3"/>
    <w:rsid w:val="00CE13FA"/>
    <w:rsid w:val="00CE205D"/>
    <w:rsid w:val="00CE33E4"/>
    <w:rsid w:val="00CE38BB"/>
    <w:rsid w:val="00CE3FF3"/>
    <w:rsid w:val="00CE4AE9"/>
    <w:rsid w:val="00CE5515"/>
    <w:rsid w:val="00CE6CA5"/>
    <w:rsid w:val="00CE6D00"/>
    <w:rsid w:val="00CE76A9"/>
    <w:rsid w:val="00CF1D90"/>
    <w:rsid w:val="00CF2D15"/>
    <w:rsid w:val="00CF303D"/>
    <w:rsid w:val="00CF4578"/>
    <w:rsid w:val="00CF5501"/>
    <w:rsid w:val="00D00222"/>
    <w:rsid w:val="00D0072D"/>
    <w:rsid w:val="00D011F9"/>
    <w:rsid w:val="00D011FD"/>
    <w:rsid w:val="00D04329"/>
    <w:rsid w:val="00D045F8"/>
    <w:rsid w:val="00D072B6"/>
    <w:rsid w:val="00D1011D"/>
    <w:rsid w:val="00D10A35"/>
    <w:rsid w:val="00D10DDA"/>
    <w:rsid w:val="00D11BE2"/>
    <w:rsid w:val="00D13B0B"/>
    <w:rsid w:val="00D13D46"/>
    <w:rsid w:val="00D154D8"/>
    <w:rsid w:val="00D159D0"/>
    <w:rsid w:val="00D15CD7"/>
    <w:rsid w:val="00D15D4C"/>
    <w:rsid w:val="00D1674D"/>
    <w:rsid w:val="00D1700B"/>
    <w:rsid w:val="00D171BA"/>
    <w:rsid w:val="00D179F0"/>
    <w:rsid w:val="00D17D9D"/>
    <w:rsid w:val="00D17F7C"/>
    <w:rsid w:val="00D2044C"/>
    <w:rsid w:val="00D20492"/>
    <w:rsid w:val="00D20605"/>
    <w:rsid w:val="00D210B2"/>
    <w:rsid w:val="00D21422"/>
    <w:rsid w:val="00D21A97"/>
    <w:rsid w:val="00D21FDB"/>
    <w:rsid w:val="00D2229D"/>
    <w:rsid w:val="00D2236A"/>
    <w:rsid w:val="00D23056"/>
    <w:rsid w:val="00D23585"/>
    <w:rsid w:val="00D2428C"/>
    <w:rsid w:val="00D24910"/>
    <w:rsid w:val="00D25C29"/>
    <w:rsid w:val="00D2690A"/>
    <w:rsid w:val="00D31088"/>
    <w:rsid w:val="00D32154"/>
    <w:rsid w:val="00D32FED"/>
    <w:rsid w:val="00D342A7"/>
    <w:rsid w:val="00D35535"/>
    <w:rsid w:val="00D374B6"/>
    <w:rsid w:val="00D40A4C"/>
    <w:rsid w:val="00D415C4"/>
    <w:rsid w:val="00D41753"/>
    <w:rsid w:val="00D417C1"/>
    <w:rsid w:val="00D41F5D"/>
    <w:rsid w:val="00D42C39"/>
    <w:rsid w:val="00D447A2"/>
    <w:rsid w:val="00D44AB7"/>
    <w:rsid w:val="00D44CE6"/>
    <w:rsid w:val="00D45394"/>
    <w:rsid w:val="00D45C54"/>
    <w:rsid w:val="00D4634D"/>
    <w:rsid w:val="00D502AD"/>
    <w:rsid w:val="00D507D6"/>
    <w:rsid w:val="00D50900"/>
    <w:rsid w:val="00D50B1F"/>
    <w:rsid w:val="00D50DCF"/>
    <w:rsid w:val="00D53FD2"/>
    <w:rsid w:val="00D54CD3"/>
    <w:rsid w:val="00D54FBE"/>
    <w:rsid w:val="00D553DD"/>
    <w:rsid w:val="00D5572E"/>
    <w:rsid w:val="00D560F3"/>
    <w:rsid w:val="00D60B00"/>
    <w:rsid w:val="00D61499"/>
    <w:rsid w:val="00D62F1C"/>
    <w:rsid w:val="00D63CBC"/>
    <w:rsid w:val="00D64BD6"/>
    <w:rsid w:val="00D65091"/>
    <w:rsid w:val="00D654C2"/>
    <w:rsid w:val="00D65C0D"/>
    <w:rsid w:val="00D6744D"/>
    <w:rsid w:val="00D67A58"/>
    <w:rsid w:val="00D70330"/>
    <w:rsid w:val="00D70AAD"/>
    <w:rsid w:val="00D70AB4"/>
    <w:rsid w:val="00D70CC3"/>
    <w:rsid w:val="00D7114E"/>
    <w:rsid w:val="00D71C4D"/>
    <w:rsid w:val="00D724E7"/>
    <w:rsid w:val="00D73E50"/>
    <w:rsid w:val="00D74102"/>
    <w:rsid w:val="00D7481B"/>
    <w:rsid w:val="00D74C83"/>
    <w:rsid w:val="00D76522"/>
    <w:rsid w:val="00D76909"/>
    <w:rsid w:val="00D80F04"/>
    <w:rsid w:val="00D818B7"/>
    <w:rsid w:val="00D8222C"/>
    <w:rsid w:val="00D82398"/>
    <w:rsid w:val="00D824D4"/>
    <w:rsid w:val="00D82DC6"/>
    <w:rsid w:val="00D8350A"/>
    <w:rsid w:val="00D83C1C"/>
    <w:rsid w:val="00D83F9E"/>
    <w:rsid w:val="00D849C8"/>
    <w:rsid w:val="00D84E9E"/>
    <w:rsid w:val="00D851E2"/>
    <w:rsid w:val="00D8748E"/>
    <w:rsid w:val="00D874EB"/>
    <w:rsid w:val="00D87C45"/>
    <w:rsid w:val="00D915D3"/>
    <w:rsid w:val="00D91FD0"/>
    <w:rsid w:val="00D92EED"/>
    <w:rsid w:val="00D9348F"/>
    <w:rsid w:val="00D938B6"/>
    <w:rsid w:val="00D94E83"/>
    <w:rsid w:val="00D95458"/>
    <w:rsid w:val="00D95548"/>
    <w:rsid w:val="00D9750D"/>
    <w:rsid w:val="00DA00FE"/>
    <w:rsid w:val="00DA0F6C"/>
    <w:rsid w:val="00DA1AB8"/>
    <w:rsid w:val="00DA2AFE"/>
    <w:rsid w:val="00DA2F53"/>
    <w:rsid w:val="00DA3317"/>
    <w:rsid w:val="00DA40C8"/>
    <w:rsid w:val="00DA560C"/>
    <w:rsid w:val="00DA5AD3"/>
    <w:rsid w:val="00DA6413"/>
    <w:rsid w:val="00DA6A28"/>
    <w:rsid w:val="00DA7AC7"/>
    <w:rsid w:val="00DB1F84"/>
    <w:rsid w:val="00DB3649"/>
    <w:rsid w:val="00DB3F2A"/>
    <w:rsid w:val="00DB664E"/>
    <w:rsid w:val="00DB6A28"/>
    <w:rsid w:val="00DB6E6F"/>
    <w:rsid w:val="00DB72F6"/>
    <w:rsid w:val="00DB76E2"/>
    <w:rsid w:val="00DC1A72"/>
    <w:rsid w:val="00DC1A77"/>
    <w:rsid w:val="00DC3042"/>
    <w:rsid w:val="00DC3AEF"/>
    <w:rsid w:val="00DC4A46"/>
    <w:rsid w:val="00DC5B8F"/>
    <w:rsid w:val="00DC71F3"/>
    <w:rsid w:val="00DC7B5D"/>
    <w:rsid w:val="00DC7C93"/>
    <w:rsid w:val="00DD1205"/>
    <w:rsid w:val="00DD3EC9"/>
    <w:rsid w:val="00DD42A2"/>
    <w:rsid w:val="00DD61A4"/>
    <w:rsid w:val="00DD646C"/>
    <w:rsid w:val="00DD7D9E"/>
    <w:rsid w:val="00DD7DA4"/>
    <w:rsid w:val="00DE0FF1"/>
    <w:rsid w:val="00DE12EF"/>
    <w:rsid w:val="00DE1A13"/>
    <w:rsid w:val="00DE23B1"/>
    <w:rsid w:val="00DE240E"/>
    <w:rsid w:val="00DE3C8C"/>
    <w:rsid w:val="00DE5D6F"/>
    <w:rsid w:val="00DE7634"/>
    <w:rsid w:val="00DF02FF"/>
    <w:rsid w:val="00DF10F8"/>
    <w:rsid w:val="00DF21AE"/>
    <w:rsid w:val="00DF2805"/>
    <w:rsid w:val="00DF3306"/>
    <w:rsid w:val="00DF50E8"/>
    <w:rsid w:val="00DF5551"/>
    <w:rsid w:val="00DF738D"/>
    <w:rsid w:val="00E018E4"/>
    <w:rsid w:val="00E033B1"/>
    <w:rsid w:val="00E03ADB"/>
    <w:rsid w:val="00E049A6"/>
    <w:rsid w:val="00E05551"/>
    <w:rsid w:val="00E0572D"/>
    <w:rsid w:val="00E0591A"/>
    <w:rsid w:val="00E101B1"/>
    <w:rsid w:val="00E10C37"/>
    <w:rsid w:val="00E10ECD"/>
    <w:rsid w:val="00E13942"/>
    <w:rsid w:val="00E14352"/>
    <w:rsid w:val="00E2121C"/>
    <w:rsid w:val="00E216C3"/>
    <w:rsid w:val="00E216DF"/>
    <w:rsid w:val="00E21E84"/>
    <w:rsid w:val="00E21F0C"/>
    <w:rsid w:val="00E24006"/>
    <w:rsid w:val="00E24111"/>
    <w:rsid w:val="00E27759"/>
    <w:rsid w:val="00E33FF9"/>
    <w:rsid w:val="00E349DC"/>
    <w:rsid w:val="00E34DFA"/>
    <w:rsid w:val="00E35F49"/>
    <w:rsid w:val="00E42681"/>
    <w:rsid w:val="00E42E5E"/>
    <w:rsid w:val="00E430AB"/>
    <w:rsid w:val="00E43993"/>
    <w:rsid w:val="00E45BB0"/>
    <w:rsid w:val="00E504B9"/>
    <w:rsid w:val="00E50C30"/>
    <w:rsid w:val="00E521A6"/>
    <w:rsid w:val="00E52B57"/>
    <w:rsid w:val="00E54028"/>
    <w:rsid w:val="00E54BAB"/>
    <w:rsid w:val="00E55676"/>
    <w:rsid w:val="00E55AF8"/>
    <w:rsid w:val="00E5675E"/>
    <w:rsid w:val="00E577BA"/>
    <w:rsid w:val="00E57867"/>
    <w:rsid w:val="00E57C5E"/>
    <w:rsid w:val="00E60980"/>
    <w:rsid w:val="00E611D0"/>
    <w:rsid w:val="00E61575"/>
    <w:rsid w:val="00E61DF5"/>
    <w:rsid w:val="00E64059"/>
    <w:rsid w:val="00E6645F"/>
    <w:rsid w:val="00E66570"/>
    <w:rsid w:val="00E72239"/>
    <w:rsid w:val="00E726F7"/>
    <w:rsid w:val="00E726F9"/>
    <w:rsid w:val="00E7371C"/>
    <w:rsid w:val="00E73CBC"/>
    <w:rsid w:val="00E75AD8"/>
    <w:rsid w:val="00E76FA0"/>
    <w:rsid w:val="00E801F4"/>
    <w:rsid w:val="00E81338"/>
    <w:rsid w:val="00E82413"/>
    <w:rsid w:val="00E82BFB"/>
    <w:rsid w:val="00E85640"/>
    <w:rsid w:val="00E856C2"/>
    <w:rsid w:val="00E85709"/>
    <w:rsid w:val="00E86918"/>
    <w:rsid w:val="00E86FD2"/>
    <w:rsid w:val="00E87405"/>
    <w:rsid w:val="00E879D7"/>
    <w:rsid w:val="00E91D10"/>
    <w:rsid w:val="00E9305D"/>
    <w:rsid w:val="00E93F46"/>
    <w:rsid w:val="00E941A7"/>
    <w:rsid w:val="00E94223"/>
    <w:rsid w:val="00E950CF"/>
    <w:rsid w:val="00E95D2C"/>
    <w:rsid w:val="00E96069"/>
    <w:rsid w:val="00E97140"/>
    <w:rsid w:val="00E97368"/>
    <w:rsid w:val="00EA0958"/>
    <w:rsid w:val="00EA111B"/>
    <w:rsid w:val="00EA14BA"/>
    <w:rsid w:val="00EA180C"/>
    <w:rsid w:val="00EA2553"/>
    <w:rsid w:val="00EA2DA6"/>
    <w:rsid w:val="00EA3379"/>
    <w:rsid w:val="00EA34D9"/>
    <w:rsid w:val="00EA5D5F"/>
    <w:rsid w:val="00EA73B5"/>
    <w:rsid w:val="00EA7482"/>
    <w:rsid w:val="00EB24D7"/>
    <w:rsid w:val="00EB361C"/>
    <w:rsid w:val="00EB41F4"/>
    <w:rsid w:val="00EB626F"/>
    <w:rsid w:val="00EB6400"/>
    <w:rsid w:val="00EB694B"/>
    <w:rsid w:val="00EB75D0"/>
    <w:rsid w:val="00EB7C22"/>
    <w:rsid w:val="00EB7CFA"/>
    <w:rsid w:val="00EB7D4D"/>
    <w:rsid w:val="00EB7F64"/>
    <w:rsid w:val="00EC0C33"/>
    <w:rsid w:val="00EC1DF8"/>
    <w:rsid w:val="00EC2440"/>
    <w:rsid w:val="00EC3BB3"/>
    <w:rsid w:val="00EC3D69"/>
    <w:rsid w:val="00EC4068"/>
    <w:rsid w:val="00EC45FC"/>
    <w:rsid w:val="00EC5CC5"/>
    <w:rsid w:val="00EC6177"/>
    <w:rsid w:val="00EC62B4"/>
    <w:rsid w:val="00EC799D"/>
    <w:rsid w:val="00ED0606"/>
    <w:rsid w:val="00ED0CF7"/>
    <w:rsid w:val="00ED12C1"/>
    <w:rsid w:val="00ED15E3"/>
    <w:rsid w:val="00ED1817"/>
    <w:rsid w:val="00ED1D0C"/>
    <w:rsid w:val="00ED2D09"/>
    <w:rsid w:val="00ED36E9"/>
    <w:rsid w:val="00ED4B5B"/>
    <w:rsid w:val="00ED4E84"/>
    <w:rsid w:val="00ED54AD"/>
    <w:rsid w:val="00EE193D"/>
    <w:rsid w:val="00EE1EA8"/>
    <w:rsid w:val="00EE1FF3"/>
    <w:rsid w:val="00EE29FD"/>
    <w:rsid w:val="00EE3F04"/>
    <w:rsid w:val="00EE5904"/>
    <w:rsid w:val="00EE5E36"/>
    <w:rsid w:val="00EE6818"/>
    <w:rsid w:val="00EE69D1"/>
    <w:rsid w:val="00EE6C10"/>
    <w:rsid w:val="00EE6CB6"/>
    <w:rsid w:val="00EE6DD0"/>
    <w:rsid w:val="00EF0B1B"/>
    <w:rsid w:val="00EF0C15"/>
    <w:rsid w:val="00EF0C9E"/>
    <w:rsid w:val="00EF0E04"/>
    <w:rsid w:val="00EF3790"/>
    <w:rsid w:val="00EF3801"/>
    <w:rsid w:val="00EF468B"/>
    <w:rsid w:val="00EF4F45"/>
    <w:rsid w:val="00EF4F9B"/>
    <w:rsid w:val="00EF634B"/>
    <w:rsid w:val="00EF70F4"/>
    <w:rsid w:val="00EF73D5"/>
    <w:rsid w:val="00EF7E8E"/>
    <w:rsid w:val="00F0093A"/>
    <w:rsid w:val="00F00DBF"/>
    <w:rsid w:val="00F03B6B"/>
    <w:rsid w:val="00F0545B"/>
    <w:rsid w:val="00F054FA"/>
    <w:rsid w:val="00F0580A"/>
    <w:rsid w:val="00F05C8A"/>
    <w:rsid w:val="00F0716C"/>
    <w:rsid w:val="00F07E64"/>
    <w:rsid w:val="00F10AAD"/>
    <w:rsid w:val="00F11937"/>
    <w:rsid w:val="00F1311B"/>
    <w:rsid w:val="00F13665"/>
    <w:rsid w:val="00F13979"/>
    <w:rsid w:val="00F150CB"/>
    <w:rsid w:val="00F152DF"/>
    <w:rsid w:val="00F15D14"/>
    <w:rsid w:val="00F15EA0"/>
    <w:rsid w:val="00F16032"/>
    <w:rsid w:val="00F16B24"/>
    <w:rsid w:val="00F16EA4"/>
    <w:rsid w:val="00F17FD3"/>
    <w:rsid w:val="00F207D2"/>
    <w:rsid w:val="00F2170E"/>
    <w:rsid w:val="00F21D1C"/>
    <w:rsid w:val="00F23C7F"/>
    <w:rsid w:val="00F2417C"/>
    <w:rsid w:val="00F24B31"/>
    <w:rsid w:val="00F254B6"/>
    <w:rsid w:val="00F267DB"/>
    <w:rsid w:val="00F2694E"/>
    <w:rsid w:val="00F26A59"/>
    <w:rsid w:val="00F27003"/>
    <w:rsid w:val="00F3030B"/>
    <w:rsid w:val="00F31642"/>
    <w:rsid w:val="00F32768"/>
    <w:rsid w:val="00F328FF"/>
    <w:rsid w:val="00F33CC5"/>
    <w:rsid w:val="00F33D4E"/>
    <w:rsid w:val="00F34331"/>
    <w:rsid w:val="00F347A6"/>
    <w:rsid w:val="00F354E4"/>
    <w:rsid w:val="00F3555A"/>
    <w:rsid w:val="00F37EB1"/>
    <w:rsid w:val="00F403BA"/>
    <w:rsid w:val="00F40F1B"/>
    <w:rsid w:val="00F42D86"/>
    <w:rsid w:val="00F43000"/>
    <w:rsid w:val="00F43041"/>
    <w:rsid w:val="00F46078"/>
    <w:rsid w:val="00F46BED"/>
    <w:rsid w:val="00F4734C"/>
    <w:rsid w:val="00F47BDD"/>
    <w:rsid w:val="00F501DA"/>
    <w:rsid w:val="00F5177A"/>
    <w:rsid w:val="00F519C9"/>
    <w:rsid w:val="00F53AE8"/>
    <w:rsid w:val="00F53F9B"/>
    <w:rsid w:val="00F54765"/>
    <w:rsid w:val="00F5507E"/>
    <w:rsid w:val="00F55DC8"/>
    <w:rsid w:val="00F55EB5"/>
    <w:rsid w:val="00F57FE7"/>
    <w:rsid w:val="00F60ED1"/>
    <w:rsid w:val="00F61024"/>
    <w:rsid w:val="00F6142C"/>
    <w:rsid w:val="00F61569"/>
    <w:rsid w:val="00F615A4"/>
    <w:rsid w:val="00F623A0"/>
    <w:rsid w:val="00F64D3B"/>
    <w:rsid w:val="00F64F55"/>
    <w:rsid w:val="00F653C3"/>
    <w:rsid w:val="00F660CA"/>
    <w:rsid w:val="00F660E2"/>
    <w:rsid w:val="00F66CE9"/>
    <w:rsid w:val="00F67616"/>
    <w:rsid w:val="00F71491"/>
    <w:rsid w:val="00F71558"/>
    <w:rsid w:val="00F726FC"/>
    <w:rsid w:val="00F72C21"/>
    <w:rsid w:val="00F73855"/>
    <w:rsid w:val="00F73C22"/>
    <w:rsid w:val="00F756B2"/>
    <w:rsid w:val="00F75C37"/>
    <w:rsid w:val="00F761B5"/>
    <w:rsid w:val="00F77590"/>
    <w:rsid w:val="00F82235"/>
    <w:rsid w:val="00F824AC"/>
    <w:rsid w:val="00F82EB8"/>
    <w:rsid w:val="00F84F1C"/>
    <w:rsid w:val="00F8541A"/>
    <w:rsid w:val="00F860DE"/>
    <w:rsid w:val="00F86360"/>
    <w:rsid w:val="00F909A8"/>
    <w:rsid w:val="00F91891"/>
    <w:rsid w:val="00F91ACE"/>
    <w:rsid w:val="00F92432"/>
    <w:rsid w:val="00F9357A"/>
    <w:rsid w:val="00F95F34"/>
    <w:rsid w:val="00F9625D"/>
    <w:rsid w:val="00FA02E3"/>
    <w:rsid w:val="00FA1332"/>
    <w:rsid w:val="00FA6561"/>
    <w:rsid w:val="00FA6BC2"/>
    <w:rsid w:val="00FA6EEF"/>
    <w:rsid w:val="00FA72EA"/>
    <w:rsid w:val="00FB03AE"/>
    <w:rsid w:val="00FB0913"/>
    <w:rsid w:val="00FB0B3E"/>
    <w:rsid w:val="00FB15AF"/>
    <w:rsid w:val="00FB29A8"/>
    <w:rsid w:val="00FB2A65"/>
    <w:rsid w:val="00FB3D1D"/>
    <w:rsid w:val="00FB4029"/>
    <w:rsid w:val="00FB4048"/>
    <w:rsid w:val="00FB4217"/>
    <w:rsid w:val="00FB4D44"/>
    <w:rsid w:val="00FB55A4"/>
    <w:rsid w:val="00FB651B"/>
    <w:rsid w:val="00FC04ED"/>
    <w:rsid w:val="00FC082E"/>
    <w:rsid w:val="00FC28B8"/>
    <w:rsid w:val="00FC2BF2"/>
    <w:rsid w:val="00FC4C44"/>
    <w:rsid w:val="00FC766A"/>
    <w:rsid w:val="00FD0FEE"/>
    <w:rsid w:val="00FD1501"/>
    <w:rsid w:val="00FD1893"/>
    <w:rsid w:val="00FD26D0"/>
    <w:rsid w:val="00FD37DF"/>
    <w:rsid w:val="00FD4702"/>
    <w:rsid w:val="00FD4959"/>
    <w:rsid w:val="00FD5B50"/>
    <w:rsid w:val="00FD6297"/>
    <w:rsid w:val="00FD6348"/>
    <w:rsid w:val="00FD6419"/>
    <w:rsid w:val="00FD77CF"/>
    <w:rsid w:val="00FE16FE"/>
    <w:rsid w:val="00FE3648"/>
    <w:rsid w:val="00FE54E4"/>
    <w:rsid w:val="00FE7AD7"/>
    <w:rsid w:val="00FF00A2"/>
    <w:rsid w:val="00FF0373"/>
    <w:rsid w:val="00FF512E"/>
    <w:rsid w:val="00FF53B5"/>
    <w:rsid w:val="00FF5A22"/>
    <w:rsid w:val="00FF6307"/>
    <w:rsid w:val="00FF6C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1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B75D0"/>
  </w:style>
  <w:style w:type="character" w:styleId="PlaceholderText">
    <w:name w:val="Placeholder Text"/>
    <w:basedOn w:val="DefaultParagraphFont"/>
    <w:uiPriority w:val="99"/>
    <w:semiHidden/>
    <w:rsid w:val="002902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42763">
      <w:bodyDiv w:val="1"/>
      <w:marLeft w:val="0"/>
      <w:marRight w:val="0"/>
      <w:marTop w:val="0"/>
      <w:marBottom w:val="0"/>
      <w:divBdr>
        <w:top w:val="none" w:sz="0" w:space="0" w:color="auto"/>
        <w:left w:val="none" w:sz="0" w:space="0" w:color="auto"/>
        <w:bottom w:val="none" w:sz="0" w:space="0" w:color="auto"/>
        <w:right w:val="none" w:sz="0" w:space="0" w:color="auto"/>
      </w:divBdr>
    </w:div>
    <w:div w:id="20752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FF70-814B-4F63-9A42-54C2E886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Mary Bruce</cp:lastModifiedBy>
  <cp:revision>7</cp:revision>
  <cp:lastPrinted>2023-03-30T08:58:00Z</cp:lastPrinted>
  <dcterms:created xsi:type="dcterms:W3CDTF">2023-03-29T14:18:00Z</dcterms:created>
  <dcterms:modified xsi:type="dcterms:W3CDTF">2023-03-31T15:35:00Z</dcterms:modified>
</cp:coreProperties>
</file>