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BAB8" w14:textId="6F5F0790" w:rsidR="00F63035" w:rsidRPr="00244B9F" w:rsidRDefault="00866D43" w:rsidP="007043BE">
      <w:pPr>
        <w:spacing w:line="360" w:lineRule="auto"/>
        <w:jc w:val="both"/>
        <w:rPr>
          <w:sz w:val="28"/>
          <w:szCs w:val="28"/>
          <w:lang w:val="en-ZA"/>
        </w:rPr>
      </w:pPr>
      <w:bookmarkStart w:id="0" w:name="_GoBack"/>
      <w:bookmarkEnd w:id="0"/>
      <w:r w:rsidRPr="00244B9F">
        <w:rPr>
          <w:sz w:val="28"/>
          <w:szCs w:val="28"/>
          <w:lang w:val="en-ZA"/>
        </w:rPr>
        <w:tab/>
      </w:r>
      <w:r w:rsidRPr="00244B9F">
        <w:rPr>
          <w:sz w:val="28"/>
          <w:szCs w:val="28"/>
          <w:lang w:val="en-ZA"/>
        </w:rPr>
        <w:tab/>
      </w:r>
    </w:p>
    <w:p w14:paraId="7B1D0247" w14:textId="77777777" w:rsidR="00F63035" w:rsidRPr="00244B9F" w:rsidRDefault="00F63035" w:rsidP="007043BE">
      <w:pPr>
        <w:spacing w:line="360" w:lineRule="auto"/>
        <w:rPr>
          <w:b/>
          <w:bCs/>
          <w:sz w:val="28"/>
          <w:szCs w:val="28"/>
        </w:rPr>
      </w:pPr>
      <w:r w:rsidRPr="00244B9F">
        <w:rPr>
          <w:sz w:val="28"/>
          <w:szCs w:val="28"/>
        </w:rPr>
        <w:tab/>
      </w:r>
      <w:r w:rsidRPr="00244B9F">
        <w:rPr>
          <w:sz w:val="28"/>
          <w:szCs w:val="28"/>
        </w:rPr>
        <w:tab/>
      </w:r>
      <w:r w:rsidRPr="00244B9F">
        <w:rPr>
          <w:sz w:val="28"/>
          <w:szCs w:val="28"/>
        </w:rPr>
        <w:tab/>
      </w:r>
    </w:p>
    <w:p w14:paraId="22ED4B0A" w14:textId="77777777" w:rsidR="00F63035" w:rsidRPr="00244B9F" w:rsidRDefault="00F63035" w:rsidP="007043BE">
      <w:pPr>
        <w:spacing w:line="360" w:lineRule="auto"/>
        <w:jc w:val="center"/>
        <w:rPr>
          <w:b/>
          <w:bCs/>
          <w:sz w:val="28"/>
          <w:szCs w:val="28"/>
        </w:rPr>
      </w:pPr>
    </w:p>
    <w:p w14:paraId="0464922F" w14:textId="77777777" w:rsidR="00F63035" w:rsidRPr="00244B9F" w:rsidRDefault="00F63035" w:rsidP="007043BE">
      <w:pPr>
        <w:spacing w:line="360" w:lineRule="auto"/>
        <w:jc w:val="center"/>
        <w:rPr>
          <w:b/>
          <w:bCs/>
          <w:sz w:val="28"/>
          <w:szCs w:val="28"/>
        </w:rPr>
      </w:pPr>
    </w:p>
    <w:p w14:paraId="2148B67F" w14:textId="77777777" w:rsidR="00F63035" w:rsidRPr="00244B9F" w:rsidRDefault="00F63035" w:rsidP="007043BE">
      <w:pPr>
        <w:spacing w:line="360" w:lineRule="auto"/>
        <w:jc w:val="center"/>
        <w:rPr>
          <w:b/>
          <w:bCs/>
          <w:sz w:val="28"/>
          <w:szCs w:val="28"/>
        </w:rPr>
      </w:pPr>
      <w:r w:rsidRPr="00244B9F">
        <w:rPr>
          <w:noProof/>
          <w:sz w:val="28"/>
          <w:szCs w:val="28"/>
          <w:lang w:val="en-ZA" w:eastAsia="en-ZA"/>
        </w:rPr>
        <w:drawing>
          <wp:anchor distT="0" distB="0" distL="114300" distR="114300" simplePos="0" relativeHeight="251659264" behindDoc="0" locked="0" layoutInCell="1" allowOverlap="1" wp14:anchorId="02896236" wp14:editId="6B896324">
            <wp:simplePos x="0" y="0"/>
            <wp:positionH relativeFrom="column">
              <wp:align>center</wp:align>
            </wp:positionH>
            <wp:positionV relativeFrom="paragraph">
              <wp:posOffset>-683895</wp:posOffset>
            </wp:positionV>
            <wp:extent cx="8001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5F36CEE" w14:textId="77777777" w:rsidR="00F63035" w:rsidRPr="00244B9F" w:rsidRDefault="00F63035" w:rsidP="000267BD">
      <w:pPr>
        <w:spacing w:line="360" w:lineRule="auto"/>
        <w:rPr>
          <w:b/>
          <w:bCs/>
          <w:sz w:val="28"/>
          <w:szCs w:val="28"/>
        </w:rPr>
      </w:pPr>
      <w:r w:rsidRPr="00244B9F">
        <w:rPr>
          <w:sz w:val="28"/>
          <w:szCs w:val="28"/>
        </w:rPr>
        <w:tab/>
      </w:r>
    </w:p>
    <w:p w14:paraId="26A6CD7D" w14:textId="77777777" w:rsidR="00942E96" w:rsidRPr="00244B9F" w:rsidRDefault="00942E96" w:rsidP="007043BE">
      <w:pPr>
        <w:autoSpaceDE w:val="0"/>
        <w:autoSpaceDN w:val="0"/>
        <w:adjustRightInd w:val="0"/>
        <w:spacing w:line="360" w:lineRule="auto"/>
        <w:jc w:val="center"/>
        <w:rPr>
          <w:b/>
          <w:bCs/>
          <w:sz w:val="28"/>
          <w:szCs w:val="28"/>
          <w:lang w:val="en-US"/>
        </w:rPr>
      </w:pPr>
      <w:r w:rsidRPr="00244B9F">
        <w:rPr>
          <w:b/>
          <w:bCs/>
          <w:sz w:val="28"/>
          <w:szCs w:val="28"/>
          <w:lang w:val="en-US"/>
        </w:rPr>
        <w:t>THE SUPREME COURT OF APPEAL OF SOUTH AFRICA</w:t>
      </w:r>
    </w:p>
    <w:p w14:paraId="682604E2" w14:textId="77777777" w:rsidR="00942E96" w:rsidRPr="00244B9F" w:rsidRDefault="00942E96" w:rsidP="007043BE">
      <w:pPr>
        <w:spacing w:line="360" w:lineRule="auto"/>
        <w:jc w:val="center"/>
        <w:rPr>
          <w:b/>
          <w:bCs/>
          <w:sz w:val="28"/>
          <w:szCs w:val="28"/>
          <w:lang w:eastAsia="en-GB"/>
        </w:rPr>
      </w:pPr>
      <w:r w:rsidRPr="00244B9F">
        <w:rPr>
          <w:b/>
          <w:bCs/>
          <w:sz w:val="28"/>
          <w:szCs w:val="28"/>
          <w:lang w:eastAsia="en-GB"/>
        </w:rPr>
        <w:t>JUDGMENT</w:t>
      </w:r>
    </w:p>
    <w:p w14:paraId="15962F17" w14:textId="57088A42" w:rsidR="00942E96" w:rsidRPr="00244B9F" w:rsidRDefault="00942E96" w:rsidP="000267BD">
      <w:pPr>
        <w:spacing w:after="120" w:line="276" w:lineRule="auto"/>
        <w:jc w:val="right"/>
        <w:rPr>
          <w:b/>
          <w:bCs/>
          <w:sz w:val="28"/>
          <w:szCs w:val="28"/>
          <w:lang w:val="en-ZA"/>
        </w:rPr>
      </w:pPr>
      <w:r w:rsidRPr="00244B9F">
        <w:rPr>
          <w:b/>
          <w:sz w:val="28"/>
          <w:szCs w:val="28"/>
          <w:lang w:eastAsia="en-GB"/>
        </w:rPr>
        <w:t xml:space="preserve"> Not Reportable</w:t>
      </w:r>
    </w:p>
    <w:p w14:paraId="3D9948CB" w14:textId="77777777" w:rsidR="00942E96" w:rsidRPr="00244B9F" w:rsidRDefault="00942E96" w:rsidP="000267BD">
      <w:pPr>
        <w:spacing w:line="276" w:lineRule="auto"/>
        <w:jc w:val="right"/>
        <w:rPr>
          <w:sz w:val="28"/>
          <w:szCs w:val="28"/>
          <w:lang w:eastAsia="en-GB"/>
        </w:rPr>
      </w:pPr>
      <w:r w:rsidRPr="00244B9F">
        <w:rPr>
          <w:sz w:val="28"/>
          <w:szCs w:val="28"/>
          <w:lang w:eastAsia="en-GB"/>
        </w:rPr>
        <w:t>Case No: 1332/2021</w:t>
      </w:r>
    </w:p>
    <w:p w14:paraId="3C8A5981" w14:textId="77777777" w:rsidR="00942E96" w:rsidRPr="00244B9F" w:rsidRDefault="00942E96" w:rsidP="007043BE">
      <w:pPr>
        <w:spacing w:line="360" w:lineRule="auto"/>
        <w:jc w:val="right"/>
        <w:rPr>
          <w:sz w:val="28"/>
          <w:szCs w:val="28"/>
          <w:lang w:eastAsia="en-GB"/>
        </w:rPr>
      </w:pPr>
    </w:p>
    <w:p w14:paraId="17DB7CD7" w14:textId="5F9ADF5C" w:rsidR="003C3086" w:rsidRPr="00244B9F" w:rsidRDefault="00942E96" w:rsidP="007043BE">
      <w:pPr>
        <w:spacing w:line="360" w:lineRule="auto"/>
        <w:jc w:val="both"/>
        <w:rPr>
          <w:b/>
          <w:sz w:val="28"/>
          <w:szCs w:val="28"/>
          <w:lang w:eastAsia="en-GB"/>
        </w:rPr>
      </w:pPr>
      <w:r w:rsidRPr="00244B9F">
        <w:rPr>
          <w:sz w:val="28"/>
          <w:szCs w:val="28"/>
          <w:lang w:eastAsia="en-GB"/>
        </w:rPr>
        <w:t>In the matter between:</w:t>
      </w:r>
    </w:p>
    <w:p w14:paraId="113C9931" w14:textId="77777777" w:rsidR="00942E96" w:rsidRPr="00244B9F" w:rsidRDefault="00942E96" w:rsidP="000267BD">
      <w:pPr>
        <w:tabs>
          <w:tab w:val="right" w:pos="9480"/>
        </w:tabs>
        <w:jc w:val="both"/>
        <w:rPr>
          <w:b/>
          <w:sz w:val="28"/>
          <w:szCs w:val="28"/>
          <w:lang w:eastAsia="en-GB"/>
        </w:rPr>
      </w:pPr>
      <w:r w:rsidRPr="00244B9F">
        <w:rPr>
          <w:b/>
          <w:sz w:val="28"/>
          <w:szCs w:val="28"/>
          <w:lang w:eastAsia="en-GB"/>
        </w:rPr>
        <w:t xml:space="preserve">UNICA IRON AND STEEL (PTY) LTD </w:t>
      </w:r>
      <w:r w:rsidRPr="00244B9F">
        <w:rPr>
          <w:b/>
          <w:sz w:val="28"/>
          <w:szCs w:val="28"/>
          <w:lang w:eastAsia="en-GB"/>
        </w:rPr>
        <w:tab/>
        <w:t xml:space="preserve"> FIRST APPELLANT</w:t>
      </w:r>
    </w:p>
    <w:p w14:paraId="5CCDA944" w14:textId="77777777" w:rsidR="0083562B" w:rsidRPr="00244B9F" w:rsidRDefault="0083562B" w:rsidP="000267BD">
      <w:pPr>
        <w:tabs>
          <w:tab w:val="right" w:pos="9480"/>
        </w:tabs>
        <w:jc w:val="both"/>
        <w:rPr>
          <w:b/>
          <w:sz w:val="28"/>
          <w:szCs w:val="28"/>
          <w:lang w:eastAsia="en-GB"/>
        </w:rPr>
      </w:pPr>
    </w:p>
    <w:p w14:paraId="58E385F2" w14:textId="77777777" w:rsidR="00942E96" w:rsidRPr="00244B9F" w:rsidRDefault="00942E96" w:rsidP="000267BD">
      <w:pPr>
        <w:tabs>
          <w:tab w:val="right" w:pos="9480"/>
        </w:tabs>
        <w:jc w:val="both"/>
        <w:rPr>
          <w:b/>
          <w:sz w:val="28"/>
          <w:szCs w:val="28"/>
          <w:lang w:eastAsia="en-GB"/>
        </w:rPr>
      </w:pPr>
      <w:r w:rsidRPr="00244B9F">
        <w:rPr>
          <w:b/>
          <w:sz w:val="28"/>
          <w:szCs w:val="28"/>
          <w:lang w:eastAsia="en-GB"/>
        </w:rPr>
        <w:t>MOHAMED ASIF QASIM</w:t>
      </w:r>
      <w:r w:rsidRPr="00244B9F">
        <w:rPr>
          <w:b/>
          <w:sz w:val="28"/>
          <w:szCs w:val="28"/>
          <w:lang w:eastAsia="en-GB"/>
        </w:rPr>
        <w:tab/>
        <w:t>SECOND APPELLANT</w:t>
      </w:r>
    </w:p>
    <w:p w14:paraId="2B967280" w14:textId="77777777" w:rsidR="0083562B" w:rsidRPr="00244B9F" w:rsidRDefault="0083562B" w:rsidP="000267BD">
      <w:pPr>
        <w:tabs>
          <w:tab w:val="right" w:pos="9480"/>
        </w:tabs>
        <w:jc w:val="both"/>
        <w:rPr>
          <w:b/>
          <w:bCs/>
          <w:sz w:val="28"/>
          <w:szCs w:val="28"/>
          <w:lang w:eastAsia="en-GB"/>
        </w:rPr>
      </w:pPr>
    </w:p>
    <w:p w14:paraId="45B36D52" w14:textId="77777777" w:rsidR="00942E96" w:rsidRPr="00244B9F" w:rsidRDefault="00942E96" w:rsidP="000267BD">
      <w:pPr>
        <w:tabs>
          <w:tab w:val="right" w:pos="9480"/>
        </w:tabs>
        <w:jc w:val="both"/>
        <w:rPr>
          <w:bCs/>
          <w:sz w:val="28"/>
          <w:szCs w:val="28"/>
          <w:lang w:eastAsia="en-GB"/>
        </w:rPr>
      </w:pPr>
      <w:r w:rsidRPr="00244B9F">
        <w:rPr>
          <w:bCs/>
          <w:sz w:val="28"/>
          <w:szCs w:val="28"/>
          <w:lang w:eastAsia="en-GB"/>
        </w:rPr>
        <w:t>and</w:t>
      </w:r>
    </w:p>
    <w:p w14:paraId="0F75ADF2" w14:textId="77777777" w:rsidR="00942E96" w:rsidRPr="00244B9F" w:rsidRDefault="00942E96" w:rsidP="000267BD">
      <w:pPr>
        <w:tabs>
          <w:tab w:val="right" w:pos="9480"/>
        </w:tabs>
        <w:jc w:val="both"/>
        <w:rPr>
          <w:b/>
          <w:bCs/>
          <w:sz w:val="28"/>
          <w:szCs w:val="28"/>
          <w:lang w:eastAsia="en-GB"/>
        </w:rPr>
      </w:pPr>
    </w:p>
    <w:p w14:paraId="309ED782" w14:textId="77777777" w:rsidR="00942E96" w:rsidRPr="00244B9F" w:rsidRDefault="00942E96" w:rsidP="000267BD">
      <w:pPr>
        <w:tabs>
          <w:tab w:val="right" w:pos="9480"/>
        </w:tabs>
        <w:jc w:val="both"/>
        <w:rPr>
          <w:b/>
          <w:bCs/>
          <w:sz w:val="28"/>
          <w:szCs w:val="28"/>
          <w:lang w:eastAsia="en-GB"/>
        </w:rPr>
      </w:pPr>
      <w:r w:rsidRPr="00244B9F">
        <w:rPr>
          <w:b/>
          <w:bCs/>
          <w:sz w:val="28"/>
          <w:szCs w:val="28"/>
          <w:lang w:eastAsia="en-GB"/>
        </w:rPr>
        <w:t>THE MINISTER OF TRADE</w:t>
      </w:r>
      <w:r w:rsidRPr="00244B9F">
        <w:rPr>
          <w:b/>
          <w:bCs/>
          <w:sz w:val="28"/>
          <w:szCs w:val="28"/>
          <w:lang w:eastAsia="en-GB"/>
        </w:rPr>
        <w:tab/>
      </w:r>
    </w:p>
    <w:p w14:paraId="58BE71B6" w14:textId="77777777" w:rsidR="0083562B" w:rsidRPr="00244B9F" w:rsidRDefault="0083562B" w:rsidP="000267BD">
      <w:pPr>
        <w:tabs>
          <w:tab w:val="right" w:pos="9480"/>
        </w:tabs>
        <w:jc w:val="both"/>
        <w:rPr>
          <w:b/>
          <w:bCs/>
          <w:sz w:val="28"/>
          <w:szCs w:val="28"/>
          <w:lang w:eastAsia="en-GB"/>
        </w:rPr>
      </w:pPr>
      <w:r w:rsidRPr="00244B9F">
        <w:rPr>
          <w:b/>
          <w:bCs/>
          <w:sz w:val="28"/>
          <w:szCs w:val="28"/>
          <w:lang w:eastAsia="en-GB"/>
        </w:rPr>
        <w:t>AND INDUSTRY</w:t>
      </w:r>
      <w:r w:rsidRPr="00244B9F">
        <w:rPr>
          <w:b/>
          <w:bCs/>
          <w:sz w:val="28"/>
          <w:szCs w:val="28"/>
          <w:lang w:eastAsia="en-GB"/>
        </w:rPr>
        <w:tab/>
        <w:t>FIRST RESPONDENT</w:t>
      </w:r>
    </w:p>
    <w:p w14:paraId="1D1D4B01" w14:textId="77777777" w:rsidR="0083562B" w:rsidRPr="00244B9F" w:rsidRDefault="0083562B" w:rsidP="000267BD">
      <w:pPr>
        <w:tabs>
          <w:tab w:val="right" w:pos="9480"/>
        </w:tabs>
        <w:jc w:val="both"/>
        <w:rPr>
          <w:b/>
          <w:bCs/>
          <w:sz w:val="28"/>
          <w:szCs w:val="28"/>
          <w:lang w:eastAsia="en-GB"/>
        </w:rPr>
      </w:pPr>
    </w:p>
    <w:p w14:paraId="07D330D2" w14:textId="77777777" w:rsidR="00942E96" w:rsidRPr="00244B9F" w:rsidRDefault="00942E96" w:rsidP="000267BD">
      <w:pPr>
        <w:tabs>
          <w:tab w:val="right" w:pos="9480"/>
        </w:tabs>
        <w:jc w:val="both"/>
        <w:rPr>
          <w:b/>
          <w:bCs/>
          <w:sz w:val="28"/>
          <w:szCs w:val="28"/>
          <w:lang w:eastAsia="en-GB"/>
        </w:rPr>
      </w:pPr>
      <w:r w:rsidRPr="00244B9F">
        <w:rPr>
          <w:b/>
          <w:bCs/>
          <w:sz w:val="28"/>
          <w:szCs w:val="28"/>
          <w:lang w:eastAsia="en-GB"/>
        </w:rPr>
        <w:t>THE MANUFACTURING</w:t>
      </w:r>
      <w:r w:rsidRPr="00244B9F">
        <w:rPr>
          <w:b/>
          <w:bCs/>
          <w:sz w:val="28"/>
          <w:szCs w:val="28"/>
          <w:lang w:eastAsia="en-GB"/>
        </w:rPr>
        <w:tab/>
      </w:r>
    </w:p>
    <w:p w14:paraId="4C049865" w14:textId="77777777" w:rsidR="00942E96" w:rsidRPr="00244B9F" w:rsidRDefault="0083562B" w:rsidP="000267BD">
      <w:pPr>
        <w:tabs>
          <w:tab w:val="right" w:pos="9480"/>
        </w:tabs>
        <w:jc w:val="both"/>
        <w:rPr>
          <w:b/>
          <w:bCs/>
          <w:sz w:val="28"/>
          <w:szCs w:val="28"/>
          <w:lang w:eastAsia="en-GB"/>
        </w:rPr>
      </w:pPr>
      <w:r w:rsidRPr="00244B9F">
        <w:rPr>
          <w:b/>
          <w:bCs/>
          <w:sz w:val="28"/>
          <w:szCs w:val="28"/>
          <w:lang w:eastAsia="en-GB"/>
        </w:rPr>
        <w:t>DEVELOMENT BOARD</w:t>
      </w:r>
      <w:r w:rsidRPr="00244B9F">
        <w:rPr>
          <w:b/>
          <w:bCs/>
          <w:sz w:val="28"/>
          <w:szCs w:val="28"/>
          <w:lang w:eastAsia="en-GB"/>
        </w:rPr>
        <w:tab/>
        <w:t>SECOND RESPONDENT</w:t>
      </w:r>
    </w:p>
    <w:p w14:paraId="675725B1" w14:textId="77777777" w:rsidR="0083562B" w:rsidRPr="00244B9F" w:rsidRDefault="0083562B" w:rsidP="007043BE">
      <w:pPr>
        <w:tabs>
          <w:tab w:val="right" w:pos="9480"/>
        </w:tabs>
        <w:spacing w:line="360" w:lineRule="auto"/>
        <w:jc w:val="both"/>
        <w:rPr>
          <w:bCs/>
          <w:sz w:val="28"/>
          <w:szCs w:val="28"/>
          <w:lang w:eastAsia="en-GB"/>
        </w:rPr>
      </w:pPr>
    </w:p>
    <w:p w14:paraId="154DF0B0" w14:textId="2BFAAC50" w:rsidR="00942E96" w:rsidRPr="00244B9F" w:rsidRDefault="00942E96" w:rsidP="00547ABF">
      <w:pPr>
        <w:spacing w:line="360" w:lineRule="auto"/>
        <w:ind w:left="2160" w:hanging="2160"/>
        <w:jc w:val="both"/>
        <w:rPr>
          <w:b/>
          <w:bCs/>
          <w:sz w:val="28"/>
          <w:szCs w:val="28"/>
          <w:lang w:eastAsia="en-GB"/>
        </w:rPr>
      </w:pPr>
      <w:r w:rsidRPr="00244B9F">
        <w:rPr>
          <w:b/>
          <w:bCs/>
          <w:sz w:val="28"/>
          <w:szCs w:val="28"/>
          <w:lang w:eastAsia="en-GB"/>
        </w:rPr>
        <w:t>Neutral citation:</w:t>
      </w:r>
      <w:r w:rsidR="00547ABF" w:rsidRPr="00244B9F">
        <w:rPr>
          <w:b/>
          <w:bCs/>
          <w:sz w:val="28"/>
          <w:szCs w:val="28"/>
          <w:lang w:eastAsia="en-GB"/>
        </w:rPr>
        <w:tab/>
      </w:r>
      <w:r w:rsidRPr="00244B9F">
        <w:rPr>
          <w:bCs/>
          <w:i/>
          <w:sz w:val="28"/>
          <w:szCs w:val="28"/>
          <w:lang w:eastAsia="en-GB"/>
        </w:rPr>
        <w:t>Unica Iron and Steel (Pty)</w:t>
      </w:r>
      <w:r w:rsidR="00004106" w:rsidRPr="00244B9F">
        <w:rPr>
          <w:bCs/>
          <w:i/>
          <w:sz w:val="28"/>
          <w:szCs w:val="28"/>
          <w:lang w:eastAsia="en-GB"/>
        </w:rPr>
        <w:t xml:space="preserve"> </w:t>
      </w:r>
      <w:r w:rsidRPr="00244B9F">
        <w:rPr>
          <w:bCs/>
          <w:i/>
          <w:sz w:val="28"/>
          <w:szCs w:val="28"/>
          <w:lang w:eastAsia="en-GB"/>
        </w:rPr>
        <w:t xml:space="preserve">Ltd and </w:t>
      </w:r>
      <w:r w:rsidR="00563DBC" w:rsidRPr="00244B9F">
        <w:rPr>
          <w:bCs/>
          <w:i/>
          <w:sz w:val="28"/>
          <w:szCs w:val="28"/>
          <w:lang w:eastAsia="en-GB"/>
        </w:rPr>
        <w:t>A</w:t>
      </w:r>
      <w:r w:rsidRPr="00244B9F">
        <w:rPr>
          <w:bCs/>
          <w:i/>
          <w:sz w:val="28"/>
          <w:szCs w:val="28"/>
          <w:lang w:eastAsia="en-GB"/>
        </w:rPr>
        <w:t xml:space="preserve">nother v The Minister of Trade and Industry and </w:t>
      </w:r>
      <w:r w:rsidR="00E83EFC" w:rsidRPr="00244B9F">
        <w:rPr>
          <w:bCs/>
          <w:i/>
          <w:sz w:val="28"/>
          <w:szCs w:val="28"/>
          <w:lang w:eastAsia="en-GB"/>
        </w:rPr>
        <w:t>A</w:t>
      </w:r>
      <w:r w:rsidRPr="00244B9F">
        <w:rPr>
          <w:bCs/>
          <w:i/>
          <w:sz w:val="28"/>
          <w:szCs w:val="28"/>
          <w:lang w:eastAsia="en-GB"/>
        </w:rPr>
        <w:t>no</w:t>
      </w:r>
      <w:r w:rsidR="00EF22E3" w:rsidRPr="00244B9F">
        <w:rPr>
          <w:bCs/>
          <w:i/>
          <w:sz w:val="28"/>
          <w:szCs w:val="28"/>
          <w:lang w:eastAsia="en-GB"/>
        </w:rPr>
        <w:t>ther</w:t>
      </w:r>
      <w:r w:rsidR="00E83EFC" w:rsidRPr="00244B9F">
        <w:rPr>
          <w:bCs/>
          <w:i/>
          <w:sz w:val="28"/>
          <w:szCs w:val="28"/>
          <w:lang w:eastAsia="en-GB"/>
        </w:rPr>
        <w:t xml:space="preserve"> </w:t>
      </w:r>
      <w:r w:rsidR="00E83EFC" w:rsidRPr="00244B9F">
        <w:rPr>
          <w:bCs/>
          <w:sz w:val="28"/>
          <w:szCs w:val="28"/>
          <w:lang w:eastAsia="en-GB"/>
        </w:rPr>
        <w:t>(Case no 1332/21) [2023] ZASCA</w:t>
      </w:r>
      <w:r w:rsidR="00EA7E91" w:rsidRPr="00244B9F">
        <w:rPr>
          <w:bCs/>
          <w:sz w:val="28"/>
          <w:szCs w:val="28"/>
          <w:lang w:eastAsia="en-GB"/>
        </w:rPr>
        <w:t xml:space="preserve"> 42</w:t>
      </w:r>
      <w:r w:rsidR="00EF22E3" w:rsidRPr="00244B9F">
        <w:rPr>
          <w:bCs/>
          <w:i/>
          <w:sz w:val="28"/>
          <w:szCs w:val="28"/>
          <w:lang w:eastAsia="en-GB"/>
        </w:rPr>
        <w:t xml:space="preserve"> </w:t>
      </w:r>
      <w:r w:rsidRPr="00244B9F">
        <w:rPr>
          <w:bCs/>
          <w:sz w:val="28"/>
          <w:szCs w:val="28"/>
          <w:lang w:eastAsia="en-GB"/>
        </w:rPr>
        <w:t>(</w:t>
      </w:r>
      <w:r w:rsidR="00EA7E91" w:rsidRPr="00244B9F">
        <w:rPr>
          <w:bCs/>
          <w:sz w:val="28"/>
          <w:szCs w:val="28"/>
          <w:lang w:eastAsia="en-GB"/>
        </w:rPr>
        <w:t>31</w:t>
      </w:r>
      <w:r w:rsidRPr="00244B9F">
        <w:rPr>
          <w:bCs/>
          <w:sz w:val="28"/>
          <w:szCs w:val="28"/>
          <w:lang w:eastAsia="en-GB"/>
        </w:rPr>
        <w:t xml:space="preserve"> </w:t>
      </w:r>
      <w:r w:rsidR="00166DE3" w:rsidRPr="00244B9F">
        <w:rPr>
          <w:bCs/>
          <w:sz w:val="28"/>
          <w:szCs w:val="28"/>
          <w:lang w:eastAsia="en-GB"/>
        </w:rPr>
        <w:t>March</w:t>
      </w:r>
      <w:r w:rsidRPr="00244B9F">
        <w:rPr>
          <w:bCs/>
          <w:sz w:val="28"/>
          <w:szCs w:val="28"/>
          <w:lang w:eastAsia="en-GB"/>
        </w:rPr>
        <w:t xml:space="preserve"> 2023)</w:t>
      </w:r>
    </w:p>
    <w:p w14:paraId="6A174D4D" w14:textId="54A51C05" w:rsidR="00942E96" w:rsidRPr="00244B9F" w:rsidRDefault="00942E96" w:rsidP="00547ABF">
      <w:pPr>
        <w:spacing w:line="360" w:lineRule="auto"/>
        <w:ind w:left="2160" w:hanging="2160"/>
        <w:jc w:val="both"/>
        <w:rPr>
          <w:b/>
          <w:bCs/>
          <w:sz w:val="28"/>
          <w:szCs w:val="28"/>
          <w:u w:val="single"/>
          <w:lang w:eastAsia="en-GB"/>
        </w:rPr>
      </w:pPr>
      <w:r w:rsidRPr="00244B9F">
        <w:rPr>
          <w:b/>
          <w:bCs/>
          <w:sz w:val="28"/>
          <w:szCs w:val="28"/>
          <w:lang w:eastAsia="en-GB"/>
        </w:rPr>
        <w:t>Coram:</w:t>
      </w:r>
      <w:r w:rsidRPr="00244B9F">
        <w:rPr>
          <w:b/>
          <w:bCs/>
          <w:sz w:val="28"/>
          <w:szCs w:val="28"/>
          <w:lang w:eastAsia="en-GB"/>
        </w:rPr>
        <w:tab/>
      </w:r>
      <w:r w:rsidR="00EF22E3" w:rsidRPr="00244B9F">
        <w:rPr>
          <w:bCs/>
          <w:sz w:val="28"/>
          <w:szCs w:val="28"/>
          <w:lang w:eastAsia="en-GB"/>
        </w:rPr>
        <w:t xml:space="preserve">VAN DER MERWE, </w:t>
      </w:r>
      <w:r w:rsidR="00FD33E3" w:rsidRPr="00244B9F">
        <w:rPr>
          <w:bCs/>
          <w:sz w:val="28"/>
          <w:szCs w:val="28"/>
          <w:lang w:eastAsia="en-GB"/>
        </w:rPr>
        <w:t>SCHIPPERS</w:t>
      </w:r>
      <w:r w:rsidR="00EF22E3" w:rsidRPr="00244B9F">
        <w:rPr>
          <w:bCs/>
          <w:sz w:val="28"/>
          <w:szCs w:val="28"/>
          <w:lang w:eastAsia="en-GB"/>
        </w:rPr>
        <w:t>, MOTHLE, WEINER AND GOOSEN JJA</w:t>
      </w:r>
      <w:r w:rsidRPr="00244B9F">
        <w:rPr>
          <w:b/>
          <w:bCs/>
          <w:sz w:val="28"/>
          <w:szCs w:val="28"/>
          <w:lang w:eastAsia="en-GB"/>
        </w:rPr>
        <w:t xml:space="preserve"> </w:t>
      </w:r>
    </w:p>
    <w:p w14:paraId="1AFD7A1C" w14:textId="5D30D17E" w:rsidR="00942E96" w:rsidRPr="00244B9F" w:rsidRDefault="00942E96" w:rsidP="007043BE">
      <w:pPr>
        <w:spacing w:line="360" w:lineRule="auto"/>
        <w:jc w:val="both"/>
        <w:rPr>
          <w:bCs/>
          <w:sz w:val="28"/>
          <w:szCs w:val="28"/>
          <w:lang w:eastAsia="en-GB"/>
        </w:rPr>
      </w:pPr>
      <w:r w:rsidRPr="00244B9F">
        <w:rPr>
          <w:b/>
          <w:bCs/>
          <w:sz w:val="28"/>
          <w:szCs w:val="28"/>
          <w:lang w:eastAsia="en-GB"/>
        </w:rPr>
        <w:t>Heard:</w:t>
      </w:r>
      <w:r w:rsidRPr="00244B9F">
        <w:rPr>
          <w:b/>
          <w:bCs/>
          <w:sz w:val="28"/>
          <w:szCs w:val="28"/>
          <w:lang w:eastAsia="en-GB"/>
        </w:rPr>
        <w:tab/>
      </w:r>
      <w:r w:rsidR="00547ABF" w:rsidRPr="00244B9F">
        <w:rPr>
          <w:b/>
          <w:bCs/>
          <w:sz w:val="28"/>
          <w:szCs w:val="28"/>
          <w:lang w:eastAsia="en-GB"/>
        </w:rPr>
        <w:tab/>
      </w:r>
      <w:r w:rsidR="00EF22E3" w:rsidRPr="00244B9F">
        <w:rPr>
          <w:bCs/>
          <w:sz w:val="28"/>
          <w:szCs w:val="28"/>
          <w:lang w:eastAsia="en-GB"/>
        </w:rPr>
        <w:t>17 February 2023</w:t>
      </w:r>
    </w:p>
    <w:p w14:paraId="094256AC" w14:textId="34E1BB45" w:rsidR="00942E96" w:rsidRPr="00244B9F" w:rsidRDefault="00942E96" w:rsidP="007043BE">
      <w:pPr>
        <w:spacing w:line="360" w:lineRule="auto"/>
        <w:jc w:val="both"/>
        <w:outlineLvl w:val="0"/>
        <w:rPr>
          <w:sz w:val="28"/>
          <w:szCs w:val="28"/>
          <w:lang w:val="en-US" w:eastAsia="en-ZA"/>
        </w:rPr>
      </w:pPr>
      <w:r w:rsidRPr="00244B9F">
        <w:rPr>
          <w:b/>
          <w:bCs/>
          <w:sz w:val="28"/>
          <w:szCs w:val="28"/>
          <w:lang w:eastAsia="en-GB"/>
        </w:rPr>
        <w:t>Delivered:</w:t>
      </w:r>
      <w:r w:rsidRPr="00244B9F">
        <w:rPr>
          <w:b/>
          <w:bCs/>
          <w:sz w:val="28"/>
          <w:szCs w:val="28"/>
          <w:lang w:eastAsia="en-GB"/>
        </w:rPr>
        <w:tab/>
      </w:r>
      <w:r w:rsidR="00547ABF" w:rsidRPr="00244B9F">
        <w:rPr>
          <w:b/>
          <w:bCs/>
          <w:sz w:val="28"/>
          <w:szCs w:val="28"/>
          <w:lang w:eastAsia="en-GB"/>
        </w:rPr>
        <w:tab/>
      </w:r>
      <w:r w:rsidR="00C72BAA" w:rsidRPr="00244B9F">
        <w:rPr>
          <w:bCs/>
          <w:sz w:val="28"/>
          <w:szCs w:val="28"/>
          <w:lang w:eastAsia="en-GB"/>
        </w:rPr>
        <w:t xml:space="preserve">31 </w:t>
      </w:r>
      <w:r w:rsidR="00C5481B" w:rsidRPr="00244B9F">
        <w:rPr>
          <w:bCs/>
          <w:sz w:val="28"/>
          <w:szCs w:val="28"/>
          <w:lang w:eastAsia="en-GB"/>
        </w:rPr>
        <w:t>March</w:t>
      </w:r>
      <w:r w:rsidR="001C3717" w:rsidRPr="00244B9F">
        <w:rPr>
          <w:bCs/>
          <w:sz w:val="28"/>
          <w:szCs w:val="28"/>
          <w:lang w:eastAsia="en-GB"/>
        </w:rPr>
        <w:t xml:space="preserve"> </w:t>
      </w:r>
      <w:r w:rsidR="0083562B" w:rsidRPr="00244B9F">
        <w:rPr>
          <w:bCs/>
          <w:sz w:val="28"/>
          <w:szCs w:val="28"/>
          <w:lang w:eastAsia="en-GB"/>
        </w:rPr>
        <w:t>2023</w:t>
      </w:r>
    </w:p>
    <w:p w14:paraId="5103B76F" w14:textId="6B64DD26" w:rsidR="00942E96" w:rsidRPr="00244B9F" w:rsidRDefault="00942E96" w:rsidP="003C3086">
      <w:pPr>
        <w:autoSpaceDE w:val="0"/>
        <w:autoSpaceDN w:val="0"/>
        <w:adjustRightInd w:val="0"/>
        <w:spacing w:line="360" w:lineRule="auto"/>
        <w:jc w:val="both"/>
        <w:rPr>
          <w:bCs/>
          <w:sz w:val="28"/>
          <w:szCs w:val="28"/>
          <w:lang w:val="en-US"/>
        </w:rPr>
      </w:pPr>
      <w:r w:rsidRPr="00244B9F">
        <w:rPr>
          <w:b/>
          <w:sz w:val="28"/>
          <w:szCs w:val="28"/>
          <w:lang w:eastAsia="en-GB"/>
        </w:rPr>
        <w:lastRenderedPageBreak/>
        <w:t>Summary:</w:t>
      </w:r>
      <w:r w:rsidR="00E83EFC" w:rsidRPr="00244B9F">
        <w:rPr>
          <w:b/>
          <w:bCs/>
          <w:sz w:val="28"/>
          <w:szCs w:val="28"/>
          <w:lang w:val="en-US"/>
        </w:rPr>
        <w:tab/>
      </w:r>
      <w:r w:rsidR="005D103D" w:rsidRPr="00244B9F">
        <w:rPr>
          <w:bCs/>
          <w:sz w:val="28"/>
          <w:szCs w:val="28"/>
          <w:lang w:val="en-US"/>
        </w:rPr>
        <w:t>Appeal</w:t>
      </w:r>
      <w:r w:rsidR="003C3086" w:rsidRPr="00244B9F">
        <w:rPr>
          <w:bCs/>
          <w:sz w:val="28"/>
          <w:szCs w:val="28"/>
          <w:lang w:val="en-US"/>
        </w:rPr>
        <w:t xml:space="preserve"> – </w:t>
      </w:r>
      <w:r w:rsidR="005D103D" w:rsidRPr="00244B9F">
        <w:rPr>
          <w:bCs/>
          <w:sz w:val="28"/>
          <w:szCs w:val="28"/>
          <w:lang w:val="en-US"/>
        </w:rPr>
        <w:t>o</w:t>
      </w:r>
      <w:r w:rsidR="008349A6" w:rsidRPr="00244B9F">
        <w:rPr>
          <w:bCs/>
          <w:sz w:val="28"/>
          <w:szCs w:val="28"/>
          <w:lang w:val="en-US"/>
        </w:rPr>
        <w:t xml:space="preserve">rder </w:t>
      </w:r>
      <w:r w:rsidR="005D103D" w:rsidRPr="00244B9F">
        <w:rPr>
          <w:bCs/>
          <w:sz w:val="28"/>
          <w:szCs w:val="28"/>
          <w:lang w:val="en-US"/>
        </w:rPr>
        <w:t xml:space="preserve">declaring that attorney </w:t>
      </w:r>
      <w:r w:rsidR="000267BD" w:rsidRPr="00244B9F">
        <w:rPr>
          <w:bCs/>
          <w:sz w:val="28"/>
          <w:szCs w:val="28"/>
          <w:lang w:val="en-US"/>
        </w:rPr>
        <w:t>authorised</w:t>
      </w:r>
      <w:r w:rsidR="005D103D" w:rsidRPr="00244B9F">
        <w:rPr>
          <w:bCs/>
          <w:sz w:val="28"/>
          <w:szCs w:val="28"/>
          <w:lang w:val="en-US"/>
        </w:rPr>
        <w:t xml:space="preserve"> to act</w:t>
      </w:r>
      <w:r w:rsidR="00D6632E" w:rsidRPr="00244B9F">
        <w:rPr>
          <w:bCs/>
          <w:sz w:val="28"/>
          <w:szCs w:val="28"/>
          <w:lang w:val="en-US"/>
        </w:rPr>
        <w:t xml:space="preserve"> i</w:t>
      </w:r>
      <w:r w:rsidR="006E3BAC" w:rsidRPr="00244B9F">
        <w:rPr>
          <w:bCs/>
          <w:sz w:val="28"/>
          <w:szCs w:val="28"/>
          <w:lang w:val="en-US"/>
        </w:rPr>
        <w:t>n action</w:t>
      </w:r>
      <w:r w:rsidR="003C3086" w:rsidRPr="00244B9F">
        <w:rPr>
          <w:bCs/>
          <w:sz w:val="28"/>
          <w:szCs w:val="28"/>
          <w:lang w:val="en-US"/>
        </w:rPr>
        <w:t xml:space="preserve"> – </w:t>
      </w:r>
      <w:r w:rsidR="008349A6" w:rsidRPr="00244B9F">
        <w:rPr>
          <w:bCs/>
          <w:sz w:val="28"/>
          <w:szCs w:val="28"/>
          <w:lang w:val="en-ZA"/>
        </w:rPr>
        <w:t xml:space="preserve">not appealable unless interests of justice </w:t>
      </w:r>
      <w:r w:rsidR="007043BE" w:rsidRPr="00244B9F">
        <w:rPr>
          <w:bCs/>
          <w:sz w:val="28"/>
          <w:szCs w:val="28"/>
          <w:lang w:val="en-ZA"/>
        </w:rPr>
        <w:t>so demand</w:t>
      </w:r>
      <w:r w:rsidR="003C3086" w:rsidRPr="00244B9F">
        <w:rPr>
          <w:bCs/>
          <w:sz w:val="28"/>
          <w:szCs w:val="28"/>
          <w:lang w:val="en-ZA"/>
        </w:rPr>
        <w:t xml:space="preserve"> – </w:t>
      </w:r>
      <w:r w:rsidR="004810B8" w:rsidRPr="00244B9F">
        <w:rPr>
          <w:bCs/>
          <w:sz w:val="28"/>
          <w:szCs w:val="28"/>
          <w:lang w:val="en-ZA"/>
        </w:rPr>
        <w:t xml:space="preserve">parties agreeing that appeal </w:t>
      </w:r>
      <w:r w:rsidR="005D103D" w:rsidRPr="00244B9F">
        <w:rPr>
          <w:bCs/>
          <w:sz w:val="28"/>
          <w:szCs w:val="28"/>
          <w:lang w:val="en-ZA"/>
        </w:rPr>
        <w:t>hinges on</w:t>
      </w:r>
      <w:r w:rsidR="004810B8" w:rsidRPr="00244B9F">
        <w:rPr>
          <w:bCs/>
          <w:sz w:val="28"/>
          <w:szCs w:val="28"/>
          <w:lang w:val="en-ZA"/>
        </w:rPr>
        <w:t xml:space="preserve"> </w:t>
      </w:r>
      <w:r w:rsidR="008349A6" w:rsidRPr="00244B9F">
        <w:rPr>
          <w:bCs/>
          <w:sz w:val="28"/>
          <w:szCs w:val="28"/>
          <w:lang w:val="en-ZA"/>
        </w:rPr>
        <w:t xml:space="preserve">legal </w:t>
      </w:r>
      <w:r w:rsidR="004810B8" w:rsidRPr="00244B9F">
        <w:rPr>
          <w:bCs/>
          <w:sz w:val="28"/>
          <w:szCs w:val="28"/>
          <w:lang w:val="en-ZA"/>
        </w:rPr>
        <w:t>issue</w:t>
      </w:r>
      <w:r w:rsidR="003C3086" w:rsidRPr="00244B9F">
        <w:rPr>
          <w:bCs/>
          <w:sz w:val="28"/>
          <w:szCs w:val="28"/>
          <w:lang w:val="en-ZA"/>
        </w:rPr>
        <w:t xml:space="preserve"> </w:t>
      </w:r>
      <w:r w:rsidR="00BE7E14" w:rsidRPr="00244B9F">
        <w:rPr>
          <w:bCs/>
          <w:sz w:val="28"/>
          <w:szCs w:val="28"/>
          <w:lang w:val="en-US"/>
        </w:rPr>
        <w:t>–</w:t>
      </w:r>
      <w:r w:rsidR="003C3086" w:rsidRPr="00244B9F">
        <w:rPr>
          <w:bCs/>
          <w:sz w:val="28"/>
          <w:szCs w:val="28"/>
          <w:lang w:val="en-US"/>
        </w:rPr>
        <w:t xml:space="preserve"> </w:t>
      </w:r>
      <w:r w:rsidR="00BE7E14" w:rsidRPr="00244B9F">
        <w:rPr>
          <w:bCs/>
          <w:sz w:val="28"/>
          <w:szCs w:val="28"/>
          <w:lang w:val="en-US"/>
        </w:rPr>
        <w:t>issue agreed upon</w:t>
      </w:r>
      <w:r w:rsidR="008349A6" w:rsidRPr="00244B9F">
        <w:rPr>
          <w:bCs/>
          <w:sz w:val="28"/>
          <w:szCs w:val="28"/>
          <w:lang w:val="en-US"/>
        </w:rPr>
        <w:t xml:space="preserve"> academic and abstract</w:t>
      </w:r>
      <w:r w:rsidR="00983B90" w:rsidRPr="00244B9F">
        <w:rPr>
          <w:bCs/>
          <w:sz w:val="28"/>
          <w:szCs w:val="28"/>
          <w:lang w:val="en-US"/>
        </w:rPr>
        <w:t xml:space="preserve"> </w:t>
      </w:r>
      <w:r w:rsidR="00983B90" w:rsidRPr="00244B9F">
        <w:rPr>
          <w:bCs/>
          <w:sz w:val="28"/>
          <w:szCs w:val="28"/>
          <w:lang w:val="en-ZA"/>
        </w:rPr>
        <w:t>–</w:t>
      </w:r>
      <w:r w:rsidR="001D5FA7" w:rsidRPr="00244B9F">
        <w:rPr>
          <w:bCs/>
          <w:sz w:val="28"/>
          <w:szCs w:val="28"/>
          <w:lang w:val="en-US"/>
        </w:rPr>
        <w:t xml:space="preserve"> interests of justice</w:t>
      </w:r>
      <w:r w:rsidR="005D103D" w:rsidRPr="00244B9F">
        <w:rPr>
          <w:bCs/>
          <w:sz w:val="28"/>
          <w:szCs w:val="28"/>
          <w:lang w:val="en-US"/>
        </w:rPr>
        <w:t xml:space="preserve"> do not require </w:t>
      </w:r>
      <w:r w:rsidR="00C97A8B" w:rsidRPr="00244B9F">
        <w:rPr>
          <w:bCs/>
          <w:sz w:val="28"/>
          <w:szCs w:val="28"/>
          <w:lang w:val="en-US"/>
        </w:rPr>
        <w:t>order</w:t>
      </w:r>
      <w:r w:rsidR="005D103D" w:rsidRPr="00244B9F">
        <w:rPr>
          <w:bCs/>
          <w:sz w:val="28"/>
          <w:szCs w:val="28"/>
          <w:lang w:val="en-US"/>
        </w:rPr>
        <w:t xml:space="preserve"> be regarded as appealable decision – matter struck from roll</w:t>
      </w:r>
      <w:r w:rsidR="00C95581" w:rsidRPr="00244B9F">
        <w:rPr>
          <w:bCs/>
          <w:sz w:val="28"/>
          <w:szCs w:val="28"/>
          <w:lang w:val="en-US"/>
        </w:rPr>
        <w:t>.</w:t>
      </w:r>
    </w:p>
    <w:p w14:paraId="3B2DB5CA" w14:textId="732BC360" w:rsidR="008F234D" w:rsidRPr="00244B9F" w:rsidRDefault="00EB347A" w:rsidP="007043BE">
      <w:pPr>
        <w:spacing w:after="160" w:line="360" w:lineRule="auto"/>
        <w:rPr>
          <w:b/>
          <w:bCs/>
          <w:sz w:val="28"/>
          <w:szCs w:val="28"/>
          <w:lang w:val="en-US"/>
        </w:rPr>
      </w:pPr>
      <w:r w:rsidRPr="00244B9F">
        <w:rPr>
          <w:b/>
          <w:bCs/>
          <w:sz w:val="28"/>
          <w:szCs w:val="28"/>
          <w:lang w:val="en-US"/>
        </w:rPr>
        <w:br w:type="page"/>
      </w:r>
      <w:r w:rsidR="008F234D" w:rsidRPr="00244B9F">
        <w:rPr>
          <w:b/>
          <w:bCs/>
          <w:sz w:val="28"/>
          <w:szCs w:val="28"/>
          <w:lang w:val="en-US"/>
        </w:rPr>
        <w:lastRenderedPageBreak/>
        <w:t>_____________________________________________________________</w:t>
      </w:r>
    </w:p>
    <w:p w14:paraId="63A3D1FC" w14:textId="77777777" w:rsidR="008F234D" w:rsidRPr="00244B9F" w:rsidRDefault="008F234D" w:rsidP="007043BE">
      <w:pPr>
        <w:shd w:val="clear" w:color="auto" w:fill="FFFFFF"/>
        <w:tabs>
          <w:tab w:val="left" w:pos="900"/>
        </w:tabs>
        <w:spacing w:before="100" w:beforeAutospacing="1" w:line="360" w:lineRule="auto"/>
        <w:jc w:val="center"/>
        <w:rPr>
          <w:b/>
          <w:bCs/>
          <w:sz w:val="28"/>
          <w:szCs w:val="28"/>
          <w:lang w:val="en-US"/>
        </w:rPr>
      </w:pPr>
      <w:r w:rsidRPr="00244B9F">
        <w:rPr>
          <w:b/>
          <w:bCs/>
          <w:sz w:val="28"/>
          <w:szCs w:val="28"/>
          <w:lang w:val="en-US"/>
        </w:rPr>
        <w:t>ORDER</w:t>
      </w:r>
    </w:p>
    <w:p w14:paraId="1D4E1767" w14:textId="73C0C045" w:rsidR="008F234D" w:rsidRPr="00244B9F" w:rsidRDefault="008F234D" w:rsidP="000267BD">
      <w:pPr>
        <w:shd w:val="clear" w:color="auto" w:fill="FFFFFF"/>
        <w:tabs>
          <w:tab w:val="left" w:pos="900"/>
        </w:tabs>
        <w:spacing w:line="360" w:lineRule="auto"/>
        <w:rPr>
          <w:b/>
          <w:bCs/>
          <w:sz w:val="28"/>
          <w:szCs w:val="28"/>
          <w:lang w:val="en-US"/>
        </w:rPr>
      </w:pPr>
      <w:r w:rsidRPr="00244B9F">
        <w:rPr>
          <w:b/>
          <w:bCs/>
          <w:sz w:val="28"/>
          <w:szCs w:val="28"/>
          <w:lang w:val="en-US"/>
        </w:rPr>
        <w:t>_____________________________________________________________</w:t>
      </w:r>
    </w:p>
    <w:p w14:paraId="57E49E30" w14:textId="77777777" w:rsidR="008F234D" w:rsidRPr="00244B9F" w:rsidRDefault="008F234D" w:rsidP="007043BE">
      <w:pPr>
        <w:shd w:val="clear" w:color="auto" w:fill="FFFFFF"/>
        <w:tabs>
          <w:tab w:val="left" w:pos="900"/>
        </w:tabs>
        <w:spacing w:after="120" w:line="360" w:lineRule="auto"/>
        <w:jc w:val="both"/>
        <w:rPr>
          <w:bCs/>
          <w:sz w:val="28"/>
          <w:szCs w:val="28"/>
          <w:lang w:val="en-US"/>
        </w:rPr>
      </w:pPr>
      <w:r w:rsidRPr="00244B9F">
        <w:rPr>
          <w:b/>
          <w:bCs/>
          <w:sz w:val="28"/>
          <w:szCs w:val="28"/>
          <w:lang w:val="en-US"/>
        </w:rPr>
        <w:t>On appeal from:</w:t>
      </w:r>
      <w:r w:rsidRPr="00244B9F">
        <w:rPr>
          <w:bCs/>
          <w:sz w:val="28"/>
          <w:szCs w:val="28"/>
          <w:lang w:val="en-US"/>
        </w:rPr>
        <w:t xml:space="preserve"> Gauteng Division of the High Court, Pretoria (Matime AJ sitting as court of first instance):</w:t>
      </w:r>
    </w:p>
    <w:p w14:paraId="7895741F" w14:textId="17C8DECB" w:rsidR="008F234D" w:rsidRPr="00244B9F" w:rsidRDefault="008F234D" w:rsidP="008F7DBA">
      <w:pPr>
        <w:spacing w:line="360" w:lineRule="auto"/>
        <w:jc w:val="both"/>
        <w:rPr>
          <w:b/>
          <w:sz w:val="28"/>
          <w:szCs w:val="28"/>
          <w:lang w:val="en-US"/>
        </w:rPr>
      </w:pPr>
      <w:r w:rsidRPr="00244B9F">
        <w:rPr>
          <w:bCs/>
          <w:sz w:val="28"/>
          <w:szCs w:val="28"/>
          <w:lang w:val="en-US"/>
        </w:rPr>
        <w:t xml:space="preserve">The </w:t>
      </w:r>
      <w:r w:rsidR="006E3BAC" w:rsidRPr="00244B9F">
        <w:rPr>
          <w:bCs/>
          <w:sz w:val="28"/>
          <w:szCs w:val="28"/>
          <w:lang w:val="en-US"/>
        </w:rPr>
        <w:t>matter</w:t>
      </w:r>
      <w:r w:rsidRPr="00244B9F">
        <w:rPr>
          <w:bCs/>
          <w:sz w:val="28"/>
          <w:szCs w:val="28"/>
          <w:lang w:val="en-US"/>
        </w:rPr>
        <w:t xml:space="preserve"> is struck off the roll with costs, including the costs of two counsel.</w:t>
      </w:r>
    </w:p>
    <w:p w14:paraId="1894BD8E" w14:textId="70F31E34" w:rsidR="008F234D" w:rsidRPr="00244B9F" w:rsidRDefault="00EB347A" w:rsidP="007043BE">
      <w:pPr>
        <w:spacing w:line="360" w:lineRule="auto"/>
        <w:rPr>
          <w:b/>
          <w:sz w:val="28"/>
          <w:szCs w:val="28"/>
        </w:rPr>
      </w:pPr>
      <w:r w:rsidRPr="00244B9F">
        <w:rPr>
          <w:b/>
          <w:sz w:val="28"/>
          <w:szCs w:val="28"/>
        </w:rPr>
        <w:t>_____________________________________________________________</w:t>
      </w:r>
    </w:p>
    <w:p w14:paraId="1D38A078" w14:textId="77777777" w:rsidR="008F234D" w:rsidRPr="00244B9F" w:rsidRDefault="008F234D" w:rsidP="007043BE">
      <w:pPr>
        <w:spacing w:before="100" w:beforeAutospacing="1" w:line="360" w:lineRule="auto"/>
        <w:jc w:val="center"/>
        <w:rPr>
          <w:b/>
          <w:sz w:val="28"/>
          <w:szCs w:val="28"/>
        </w:rPr>
      </w:pPr>
      <w:r w:rsidRPr="00244B9F">
        <w:rPr>
          <w:b/>
          <w:sz w:val="28"/>
          <w:szCs w:val="28"/>
        </w:rPr>
        <w:t>JUDGMENT</w:t>
      </w:r>
    </w:p>
    <w:p w14:paraId="232952B0" w14:textId="114AEB33" w:rsidR="00767E36" w:rsidRPr="00244B9F" w:rsidRDefault="00EB347A" w:rsidP="007043BE">
      <w:pPr>
        <w:spacing w:line="360" w:lineRule="auto"/>
        <w:rPr>
          <w:b/>
          <w:sz w:val="28"/>
          <w:szCs w:val="28"/>
        </w:rPr>
      </w:pPr>
      <w:r w:rsidRPr="00244B9F">
        <w:rPr>
          <w:b/>
          <w:sz w:val="28"/>
          <w:szCs w:val="28"/>
        </w:rPr>
        <w:t>_____________________________________________________________</w:t>
      </w:r>
    </w:p>
    <w:p w14:paraId="116C4E0D" w14:textId="6AF1EEF2" w:rsidR="00F63035" w:rsidRPr="00244B9F" w:rsidRDefault="008F234D" w:rsidP="000267BD">
      <w:pPr>
        <w:spacing w:line="360" w:lineRule="auto"/>
        <w:jc w:val="both"/>
        <w:rPr>
          <w:b/>
          <w:sz w:val="28"/>
          <w:szCs w:val="28"/>
        </w:rPr>
      </w:pPr>
      <w:r w:rsidRPr="00244B9F">
        <w:rPr>
          <w:b/>
          <w:sz w:val="28"/>
          <w:szCs w:val="28"/>
        </w:rPr>
        <w:t>Weiner JA (</w:t>
      </w:r>
      <w:r w:rsidR="00C97A8B" w:rsidRPr="00244B9F">
        <w:rPr>
          <w:b/>
          <w:sz w:val="28"/>
          <w:szCs w:val="28"/>
        </w:rPr>
        <w:t>Van der Merwe, Schippers, Mothle and Goosen JJA concurring</w:t>
      </w:r>
      <w:r w:rsidRPr="00244B9F">
        <w:rPr>
          <w:b/>
          <w:sz w:val="28"/>
          <w:szCs w:val="28"/>
        </w:rPr>
        <w:t xml:space="preserve">) </w:t>
      </w:r>
    </w:p>
    <w:p w14:paraId="2DDEDFBC" w14:textId="6B650F44" w:rsidR="00A578E0" w:rsidRPr="002F7948" w:rsidRDefault="002F7948" w:rsidP="002F7948">
      <w:pPr>
        <w:spacing w:line="360" w:lineRule="auto"/>
        <w:jc w:val="both"/>
        <w:rPr>
          <w:rFonts w:eastAsiaTheme="minorHAnsi"/>
          <w:lang w:val="en-ZA" w:eastAsia="en-ZA"/>
        </w:rPr>
      </w:pPr>
      <w:r w:rsidRPr="00244B9F">
        <w:rPr>
          <w:rFonts w:eastAsiaTheme="minorHAnsi"/>
          <w:sz w:val="28"/>
          <w:szCs w:val="28"/>
          <w:lang w:val="en-ZA" w:eastAsia="en-ZA"/>
        </w:rPr>
        <w:t>[1]</w:t>
      </w:r>
      <w:r w:rsidRPr="00244B9F">
        <w:rPr>
          <w:rFonts w:eastAsiaTheme="minorHAnsi"/>
          <w:sz w:val="28"/>
          <w:szCs w:val="28"/>
          <w:lang w:val="en-ZA" w:eastAsia="en-ZA"/>
        </w:rPr>
        <w:tab/>
      </w:r>
      <w:r w:rsidR="002A352F" w:rsidRPr="002F7948">
        <w:rPr>
          <w:sz w:val="28"/>
          <w:szCs w:val="28"/>
        </w:rPr>
        <w:t>In March 2015, the respondents, the Minister of Trade and Industry (the Minister), and the Manufacturing Development Board (the MDB)</w:t>
      </w:r>
      <w:r w:rsidR="00A578E0" w:rsidRPr="00244B9F">
        <w:rPr>
          <w:rStyle w:val="FootnoteReference"/>
          <w:sz w:val="28"/>
          <w:szCs w:val="28"/>
        </w:rPr>
        <w:footnoteReference w:id="2"/>
      </w:r>
      <w:r w:rsidR="002A352F" w:rsidRPr="002F7948">
        <w:rPr>
          <w:sz w:val="28"/>
          <w:szCs w:val="28"/>
        </w:rPr>
        <w:t xml:space="preserve"> instituted action</w:t>
      </w:r>
      <w:r w:rsidR="006E3BAC" w:rsidRPr="002F7948">
        <w:rPr>
          <w:sz w:val="28"/>
          <w:szCs w:val="28"/>
        </w:rPr>
        <w:t xml:space="preserve"> in the Gauteng Division of the High Court, Pretoria (the high court)</w:t>
      </w:r>
      <w:r w:rsidR="002A352F" w:rsidRPr="002F7948">
        <w:rPr>
          <w:sz w:val="28"/>
          <w:szCs w:val="28"/>
        </w:rPr>
        <w:t xml:space="preserve"> </w:t>
      </w:r>
      <w:r w:rsidR="00A578E0" w:rsidRPr="002F7948">
        <w:rPr>
          <w:sz w:val="28"/>
          <w:szCs w:val="28"/>
        </w:rPr>
        <w:t xml:space="preserve">against </w:t>
      </w:r>
      <w:r w:rsidR="00402A29" w:rsidRPr="002F7948">
        <w:rPr>
          <w:sz w:val="28"/>
          <w:szCs w:val="28"/>
        </w:rPr>
        <w:t xml:space="preserve">the appellants, </w:t>
      </w:r>
      <w:r w:rsidR="00A578E0" w:rsidRPr="002F7948">
        <w:rPr>
          <w:sz w:val="28"/>
          <w:szCs w:val="28"/>
        </w:rPr>
        <w:t>Unica Iron and Steel (Pty) Ltd (Unica) an</w:t>
      </w:r>
      <w:r w:rsidR="00402A29" w:rsidRPr="002F7948">
        <w:rPr>
          <w:sz w:val="28"/>
          <w:szCs w:val="28"/>
        </w:rPr>
        <w:t xml:space="preserve">d </w:t>
      </w:r>
      <w:r w:rsidR="00D17728" w:rsidRPr="002F7948">
        <w:rPr>
          <w:sz w:val="28"/>
          <w:szCs w:val="28"/>
        </w:rPr>
        <w:t>Mr</w:t>
      </w:r>
      <w:r w:rsidR="00547ABF" w:rsidRPr="002F7948">
        <w:rPr>
          <w:sz w:val="28"/>
          <w:szCs w:val="28"/>
        </w:rPr>
        <w:t> </w:t>
      </w:r>
      <w:r w:rsidR="00402A29" w:rsidRPr="002F7948">
        <w:rPr>
          <w:sz w:val="28"/>
          <w:szCs w:val="28"/>
        </w:rPr>
        <w:t>Mohamed Asif Qasim (Mr Qasim).</w:t>
      </w:r>
      <w:r w:rsidR="00A578E0" w:rsidRPr="00244B9F">
        <w:rPr>
          <w:rStyle w:val="FootnoteReference"/>
          <w:sz w:val="28"/>
          <w:szCs w:val="28"/>
        </w:rPr>
        <w:footnoteReference w:id="3"/>
      </w:r>
      <w:r w:rsidR="00A578E0" w:rsidRPr="002F7948">
        <w:rPr>
          <w:rFonts w:eastAsiaTheme="minorHAnsi"/>
          <w:lang w:val="en-ZA" w:eastAsia="en-ZA"/>
        </w:rPr>
        <w:t xml:space="preserve"> </w:t>
      </w:r>
      <w:r w:rsidR="00402A29" w:rsidRPr="002F7948">
        <w:rPr>
          <w:rFonts w:eastAsiaTheme="minorHAnsi"/>
          <w:sz w:val="28"/>
          <w:szCs w:val="28"/>
          <w:lang w:val="en-ZA" w:eastAsia="en-ZA"/>
        </w:rPr>
        <w:t xml:space="preserve">In </w:t>
      </w:r>
      <w:r w:rsidR="006E3BAC" w:rsidRPr="002F7948">
        <w:rPr>
          <w:rFonts w:eastAsiaTheme="minorHAnsi"/>
          <w:sz w:val="28"/>
          <w:szCs w:val="28"/>
          <w:lang w:val="en-ZA" w:eastAsia="en-ZA"/>
        </w:rPr>
        <w:t>the</w:t>
      </w:r>
      <w:r w:rsidR="00402A29" w:rsidRPr="002F7948">
        <w:rPr>
          <w:rFonts w:eastAsiaTheme="minorHAnsi"/>
          <w:sz w:val="28"/>
          <w:szCs w:val="28"/>
          <w:lang w:val="en-ZA" w:eastAsia="en-ZA"/>
        </w:rPr>
        <w:t xml:space="preserve"> action</w:t>
      </w:r>
      <w:r w:rsidR="00402A29" w:rsidRPr="002F7948">
        <w:rPr>
          <w:rFonts w:eastAsiaTheme="minorHAnsi"/>
          <w:lang w:val="en-ZA" w:eastAsia="en-ZA"/>
        </w:rPr>
        <w:t xml:space="preserve">, </w:t>
      </w:r>
      <w:r w:rsidR="00402A29" w:rsidRPr="002F7948">
        <w:rPr>
          <w:rFonts w:eastAsiaTheme="minorHAnsi"/>
          <w:sz w:val="28"/>
          <w:szCs w:val="28"/>
          <w:lang w:val="en-ZA" w:eastAsia="en-ZA"/>
        </w:rPr>
        <w:t>they claimed</w:t>
      </w:r>
      <w:r w:rsidR="00A578E0" w:rsidRPr="002F7948">
        <w:rPr>
          <w:rFonts w:eastAsiaTheme="minorHAnsi"/>
          <w:sz w:val="28"/>
          <w:szCs w:val="28"/>
          <w:lang w:val="en-ZA" w:eastAsia="en-ZA"/>
        </w:rPr>
        <w:t xml:space="preserve"> </w:t>
      </w:r>
      <w:r w:rsidR="00A578E0" w:rsidRPr="002F7948">
        <w:rPr>
          <w:sz w:val="28"/>
          <w:szCs w:val="28"/>
        </w:rPr>
        <w:t>repayment of incentive grants</w:t>
      </w:r>
      <w:r w:rsidR="00402A29" w:rsidRPr="002F7948">
        <w:rPr>
          <w:sz w:val="28"/>
          <w:szCs w:val="28"/>
        </w:rPr>
        <w:t xml:space="preserve"> in</w:t>
      </w:r>
      <w:r w:rsidR="00706DD5" w:rsidRPr="002F7948">
        <w:rPr>
          <w:sz w:val="28"/>
          <w:szCs w:val="28"/>
        </w:rPr>
        <w:t xml:space="preserve"> the sum of R4 734 986.00, </w:t>
      </w:r>
      <w:r w:rsidR="00A578E0" w:rsidRPr="002F7948">
        <w:rPr>
          <w:sz w:val="28"/>
          <w:szCs w:val="28"/>
        </w:rPr>
        <w:t xml:space="preserve">which </w:t>
      </w:r>
      <w:r w:rsidR="00402A29" w:rsidRPr="002F7948">
        <w:rPr>
          <w:sz w:val="28"/>
          <w:szCs w:val="28"/>
        </w:rPr>
        <w:t>had been</w:t>
      </w:r>
      <w:r w:rsidR="00A578E0" w:rsidRPr="002F7948">
        <w:rPr>
          <w:sz w:val="28"/>
          <w:szCs w:val="28"/>
        </w:rPr>
        <w:t xml:space="preserve"> paid to </w:t>
      </w:r>
      <w:r w:rsidR="00FF40BB" w:rsidRPr="002F7948">
        <w:rPr>
          <w:sz w:val="28"/>
          <w:szCs w:val="28"/>
        </w:rPr>
        <w:t>Unica in terms of the Small Medium Enterprise Development Programme</w:t>
      </w:r>
      <w:r w:rsidR="00402A29" w:rsidRPr="002F7948">
        <w:rPr>
          <w:sz w:val="28"/>
          <w:szCs w:val="28"/>
        </w:rPr>
        <w:t xml:space="preserve"> </w:t>
      </w:r>
      <w:r w:rsidR="00FF40BB" w:rsidRPr="002F7948">
        <w:rPr>
          <w:sz w:val="28"/>
          <w:szCs w:val="28"/>
        </w:rPr>
        <w:t xml:space="preserve">(SMEDP). </w:t>
      </w:r>
    </w:p>
    <w:p w14:paraId="6BFD28FF" w14:textId="77777777" w:rsidR="00FF40BB" w:rsidRPr="00244B9F" w:rsidRDefault="00FF40BB" w:rsidP="00FF40BB">
      <w:pPr>
        <w:pStyle w:val="ListParagraph"/>
        <w:spacing w:line="360" w:lineRule="auto"/>
        <w:ind w:left="0"/>
        <w:rPr>
          <w:rFonts w:eastAsiaTheme="minorHAnsi"/>
          <w:lang w:val="en-ZA" w:eastAsia="en-ZA"/>
        </w:rPr>
      </w:pPr>
    </w:p>
    <w:p w14:paraId="3DB2DCE4" w14:textId="3FF3777A" w:rsidR="00235D8E" w:rsidRPr="00244B9F" w:rsidRDefault="002F7948" w:rsidP="002F7948">
      <w:pPr>
        <w:spacing w:line="360" w:lineRule="auto"/>
        <w:jc w:val="both"/>
        <w:rPr>
          <w:sz w:val="28"/>
          <w:szCs w:val="28"/>
        </w:rPr>
      </w:pPr>
      <w:r w:rsidRPr="00244B9F">
        <w:rPr>
          <w:sz w:val="28"/>
          <w:szCs w:val="28"/>
        </w:rPr>
        <w:t>[2]</w:t>
      </w:r>
      <w:r w:rsidRPr="00244B9F">
        <w:rPr>
          <w:sz w:val="28"/>
          <w:szCs w:val="28"/>
        </w:rPr>
        <w:tab/>
      </w:r>
      <w:r w:rsidR="00FF40BB" w:rsidRPr="00244B9F">
        <w:rPr>
          <w:sz w:val="28"/>
          <w:szCs w:val="28"/>
        </w:rPr>
        <w:t>The Minister is responsible for the Department o</w:t>
      </w:r>
      <w:r w:rsidR="00235D8E" w:rsidRPr="00244B9F">
        <w:rPr>
          <w:sz w:val="28"/>
          <w:szCs w:val="28"/>
        </w:rPr>
        <w:t>f Trade and Industry (the DTI</w:t>
      </w:r>
      <w:r w:rsidR="00797214" w:rsidRPr="00244B9F">
        <w:rPr>
          <w:sz w:val="28"/>
          <w:szCs w:val="28"/>
        </w:rPr>
        <w:t>). The</w:t>
      </w:r>
      <w:r w:rsidR="00FF40BB" w:rsidRPr="00244B9F">
        <w:rPr>
          <w:sz w:val="28"/>
          <w:szCs w:val="28"/>
        </w:rPr>
        <w:t xml:space="preserve"> MDB is a juristic entity established in terms of s 2(1) of the</w:t>
      </w:r>
      <w:r w:rsidR="00797214" w:rsidRPr="00244B9F">
        <w:rPr>
          <w:sz w:val="28"/>
          <w:szCs w:val="28"/>
        </w:rPr>
        <w:t xml:space="preserve">       </w:t>
      </w:r>
      <w:r w:rsidR="00FF40BB" w:rsidRPr="00244B9F">
        <w:rPr>
          <w:sz w:val="28"/>
          <w:szCs w:val="28"/>
        </w:rPr>
        <w:t xml:space="preserve"> Manufacturing Development Act 187 of 1993 (the Act). </w:t>
      </w:r>
      <w:r w:rsidR="00235D8E" w:rsidRPr="00244B9F">
        <w:rPr>
          <w:sz w:val="28"/>
          <w:szCs w:val="28"/>
        </w:rPr>
        <w:t>The Minister, in terms of the Act</w:t>
      </w:r>
      <w:r w:rsidR="00305852" w:rsidRPr="00244B9F">
        <w:rPr>
          <w:sz w:val="28"/>
          <w:szCs w:val="28"/>
        </w:rPr>
        <w:t>,</w:t>
      </w:r>
      <w:r w:rsidR="00235D8E" w:rsidRPr="00244B9F">
        <w:rPr>
          <w:sz w:val="28"/>
          <w:szCs w:val="28"/>
        </w:rPr>
        <w:t xml:space="preserve"> implemented the SMEDP which offered incentive grants to </w:t>
      </w:r>
      <w:r w:rsidR="00235D8E" w:rsidRPr="00244B9F">
        <w:rPr>
          <w:sz w:val="28"/>
          <w:szCs w:val="28"/>
        </w:rPr>
        <w:lastRenderedPageBreak/>
        <w:t>beneficiaries who qualified for the programme. Pursuant to an application</w:t>
      </w:r>
      <w:r w:rsidR="00706DD5" w:rsidRPr="00244B9F">
        <w:rPr>
          <w:sz w:val="28"/>
          <w:szCs w:val="28"/>
        </w:rPr>
        <w:t xml:space="preserve"> by Mr Qasim, on behalf of Unica, an agreement was concluded in terms of which </w:t>
      </w:r>
      <w:r w:rsidR="00235D8E" w:rsidRPr="00244B9F">
        <w:rPr>
          <w:sz w:val="28"/>
          <w:szCs w:val="28"/>
        </w:rPr>
        <w:t xml:space="preserve">such grants were made available to </w:t>
      </w:r>
      <w:r w:rsidR="00706DD5" w:rsidRPr="00244B9F">
        <w:rPr>
          <w:sz w:val="28"/>
          <w:szCs w:val="28"/>
        </w:rPr>
        <w:t xml:space="preserve">and paid to Unica. The respondents alleged in the action that Unica and </w:t>
      </w:r>
      <w:r w:rsidR="00164F1C" w:rsidRPr="00244B9F">
        <w:rPr>
          <w:sz w:val="28"/>
          <w:szCs w:val="28"/>
        </w:rPr>
        <w:t xml:space="preserve">Mr </w:t>
      </w:r>
      <w:r w:rsidR="00706DD5" w:rsidRPr="00244B9F">
        <w:rPr>
          <w:sz w:val="28"/>
          <w:szCs w:val="28"/>
        </w:rPr>
        <w:t>Qasim had breached the agreement, by failing to comply with the requirements of the relevant local authorities relating to the protection of the environment. They thus sought to recover the amounts paid.</w:t>
      </w:r>
    </w:p>
    <w:p w14:paraId="4BA3658B" w14:textId="77777777" w:rsidR="00797214" w:rsidRPr="00244B9F" w:rsidRDefault="00797214" w:rsidP="00797214">
      <w:pPr>
        <w:spacing w:line="360" w:lineRule="auto"/>
        <w:jc w:val="both"/>
        <w:rPr>
          <w:sz w:val="28"/>
          <w:szCs w:val="28"/>
        </w:rPr>
      </w:pPr>
    </w:p>
    <w:p w14:paraId="7FAB0107" w14:textId="4D51388E" w:rsidR="008A54B1" w:rsidRPr="00244B9F" w:rsidRDefault="002F7948" w:rsidP="002F7948">
      <w:pPr>
        <w:spacing w:line="360" w:lineRule="auto"/>
        <w:jc w:val="both"/>
        <w:rPr>
          <w:sz w:val="28"/>
          <w:szCs w:val="28"/>
        </w:rPr>
      </w:pPr>
      <w:r w:rsidRPr="00244B9F">
        <w:rPr>
          <w:sz w:val="28"/>
          <w:szCs w:val="28"/>
        </w:rPr>
        <w:t>[3]</w:t>
      </w:r>
      <w:r w:rsidRPr="00244B9F">
        <w:rPr>
          <w:sz w:val="28"/>
          <w:szCs w:val="28"/>
        </w:rPr>
        <w:tab/>
      </w:r>
      <w:r w:rsidR="00D17728" w:rsidRPr="00244B9F">
        <w:rPr>
          <w:sz w:val="28"/>
          <w:szCs w:val="28"/>
        </w:rPr>
        <w:t>T</w:t>
      </w:r>
      <w:r w:rsidR="00A578E0" w:rsidRPr="00244B9F">
        <w:rPr>
          <w:sz w:val="28"/>
          <w:szCs w:val="28"/>
        </w:rPr>
        <w:t xml:space="preserve">he </w:t>
      </w:r>
      <w:r w:rsidR="002A352F" w:rsidRPr="00244B9F">
        <w:rPr>
          <w:sz w:val="28"/>
          <w:szCs w:val="28"/>
        </w:rPr>
        <w:t>app</w:t>
      </w:r>
      <w:r w:rsidR="00A578E0" w:rsidRPr="00244B9F">
        <w:rPr>
          <w:sz w:val="28"/>
          <w:szCs w:val="28"/>
        </w:rPr>
        <w:t>ellants</w:t>
      </w:r>
      <w:r w:rsidR="00706DD5" w:rsidRPr="00244B9F">
        <w:rPr>
          <w:sz w:val="28"/>
          <w:szCs w:val="28"/>
        </w:rPr>
        <w:t xml:space="preserve"> filed a Notice in terms of Rule</w:t>
      </w:r>
      <w:r w:rsidR="00797214" w:rsidRPr="00244B9F">
        <w:rPr>
          <w:sz w:val="28"/>
          <w:szCs w:val="28"/>
        </w:rPr>
        <w:t> </w:t>
      </w:r>
      <w:r w:rsidR="00706DD5" w:rsidRPr="00244B9F">
        <w:rPr>
          <w:sz w:val="28"/>
          <w:szCs w:val="28"/>
        </w:rPr>
        <w:t>7 of the Uniform Rules of Court (</w:t>
      </w:r>
      <w:r w:rsidR="00164F1C" w:rsidRPr="00244B9F">
        <w:rPr>
          <w:sz w:val="28"/>
          <w:szCs w:val="28"/>
        </w:rPr>
        <w:t>r</w:t>
      </w:r>
      <w:r w:rsidR="00706DD5" w:rsidRPr="00244B9F">
        <w:rPr>
          <w:sz w:val="28"/>
          <w:szCs w:val="28"/>
        </w:rPr>
        <w:t>ule 7), disputing</w:t>
      </w:r>
      <w:r w:rsidR="006E3BAC" w:rsidRPr="00244B9F">
        <w:rPr>
          <w:sz w:val="28"/>
          <w:szCs w:val="28"/>
        </w:rPr>
        <w:t xml:space="preserve"> the mandate of</w:t>
      </w:r>
      <w:r w:rsidR="00706DD5" w:rsidRPr="00244B9F">
        <w:rPr>
          <w:sz w:val="28"/>
          <w:szCs w:val="28"/>
        </w:rPr>
        <w:t xml:space="preserve"> Rudman</w:t>
      </w:r>
      <w:r w:rsidR="006E3BAC" w:rsidRPr="00244B9F">
        <w:rPr>
          <w:sz w:val="28"/>
          <w:szCs w:val="28"/>
        </w:rPr>
        <w:t xml:space="preserve"> &amp; Associates Incorporated </w:t>
      </w:r>
      <w:r w:rsidR="00706DD5" w:rsidRPr="00244B9F">
        <w:rPr>
          <w:sz w:val="28"/>
          <w:szCs w:val="28"/>
        </w:rPr>
        <w:t xml:space="preserve">(Rudmans) to act on the respondents’ behalf. </w:t>
      </w:r>
      <w:r w:rsidR="00B571BA" w:rsidRPr="00244B9F">
        <w:rPr>
          <w:sz w:val="28"/>
          <w:szCs w:val="28"/>
          <w:shd w:val="clear" w:color="auto" w:fill="FFFFFF"/>
        </w:rPr>
        <w:t>Rule</w:t>
      </w:r>
      <w:r w:rsidR="00797214" w:rsidRPr="00244B9F">
        <w:rPr>
          <w:sz w:val="28"/>
          <w:szCs w:val="28"/>
          <w:shd w:val="clear" w:color="auto" w:fill="FFFFFF"/>
        </w:rPr>
        <w:t> </w:t>
      </w:r>
      <w:r w:rsidR="00B571BA" w:rsidRPr="00244B9F">
        <w:rPr>
          <w:sz w:val="28"/>
          <w:szCs w:val="28"/>
          <w:shd w:val="clear" w:color="auto" w:fill="FFFFFF"/>
        </w:rPr>
        <w:t>7(1) provides that</w:t>
      </w:r>
      <w:r w:rsidR="008A54B1" w:rsidRPr="00244B9F">
        <w:rPr>
          <w:sz w:val="28"/>
          <w:szCs w:val="28"/>
          <w:shd w:val="clear" w:color="auto" w:fill="FFFFFF"/>
        </w:rPr>
        <w:t>:</w:t>
      </w:r>
    </w:p>
    <w:p w14:paraId="0423E910" w14:textId="419FE1F6" w:rsidR="00AA6B41" w:rsidRPr="00244B9F" w:rsidRDefault="00EE7817" w:rsidP="007043BE">
      <w:pPr>
        <w:spacing w:line="360" w:lineRule="auto"/>
        <w:jc w:val="both"/>
        <w:rPr>
          <w:shd w:val="clear" w:color="auto" w:fill="FFFFFF"/>
        </w:rPr>
      </w:pPr>
      <w:r w:rsidRPr="00244B9F">
        <w:rPr>
          <w:sz w:val="28"/>
          <w:szCs w:val="28"/>
          <w:shd w:val="clear" w:color="auto" w:fill="FFFFFF"/>
        </w:rPr>
        <w:t>‘</w:t>
      </w:r>
      <w:r w:rsidR="00FD2CCF" w:rsidRPr="00244B9F">
        <w:rPr>
          <w:shd w:val="clear" w:color="auto" w:fill="FFFFFF"/>
        </w:rPr>
        <w:t>Subject to the provisions of sub</w:t>
      </w:r>
      <w:r w:rsidRPr="00244B9F">
        <w:rPr>
          <w:shd w:val="clear" w:color="auto" w:fill="FFFFFF"/>
        </w:rPr>
        <w:t>-</w:t>
      </w:r>
      <w:r w:rsidR="00FD2CCF" w:rsidRPr="00244B9F">
        <w:rPr>
          <w:shd w:val="clear" w:color="auto" w:fill="FFFFFF"/>
        </w:rPr>
        <w:t xml:space="preserve">rules (2) and (3) a power of attorney to act need not be filed, but </w:t>
      </w:r>
      <w:r w:rsidR="00B571BA" w:rsidRPr="00244B9F">
        <w:rPr>
          <w:shd w:val="clear" w:color="auto" w:fill="FFFFFF"/>
        </w:rPr>
        <w:t>the authority of anyone acting on behalf of a party may, within 10 days after it has come to the notice of a party that such a person is so acting, or with the leave of the court on good cause shown at any time before judgement, be disputed, whereafter such person may no longer act unless he satisfie</w:t>
      </w:r>
      <w:r w:rsidR="00BA2E57" w:rsidRPr="00244B9F">
        <w:rPr>
          <w:shd w:val="clear" w:color="auto" w:fill="FFFFFF"/>
        </w:rPr>
        <w:t>s</w:t>
      </w:r>
      <w:r w:rsidR="00B571BA" w:rsidRPr="00244B9F">
        <w:rPr>
          <w:shd w:val="clear" w:color="auto" w:fill="FFFFFF"/>
        </w:rPr>
        <w:t xml:space="preserve"> the court that he is authorised so to act, and to enable him to do so the court may postpone the hearing of the action or application</w:t>
      </w:r>
      <w:r w:rsidRPr="00244B9F">
        <w:rPr>
          <w:shd w:val="clear" w:color="auto" w:fill="FFFFFF"/>
        </w:rPr>
        <w:t>.’</w:t>
      </w:r>
    </w:p>
    <w:p w14:paraId="7FD80F81" w14:textId="77777777" w:rsidR="00AA6B41" w:rsidRPr="00244B9F" w:rsidRDefault="00AA6B41" w:rsidP="007043BE">
      <w:pPr>
        <w:spacing w:line="360" w:lineRule="auto"/>
        <w:jc w:val="both"/>
        <w:rPr>
          <w:shd w:val="clear" w:color="auto" w:fill="FFFFFF"/>
        </w:rPr>
      </w:pPr>
    </w:p>
    <w:p w14:paraId="4BA8B0D0" w14:textId="1BA2BD9F" w:rsidR="001716AB" w:rsidRPr="00244B9F" w:rsidRDefault="002F7948" w:rsidP="002F7948">
      <w:pPr>
        <w:spacing w:line="360" w:lineRule="auto"/>
        <w:jc w:val="both"/>
        <w:rPr>
          <w:sz w:val="28"/>
          <w:szCs w:val="28"/>
          <w:lang w:val="en-ZA" w:eastAsia="en-ZA"/>
        </w:rPr>
      </w:pPr>
      <w:r w:rsidRPr="00244B9F">
        <w:rPr>
          <w:sz w:val="28"/>
          <w:szCs w:val="28"/>
          <w:lang w:val="en-ZA" w:eastAsia="en-ZA"/>
        </w:rPr>
        <w:t>[4]</w:t>
      </w:r>
      <w:r w:rsidRPr="00244B9F">
        <w:rPr>
          <w:sz w:val="28"/>
          <w:szCs w:val="28"/>
          <w:lang w:val="en-ZA" w:eastAsia="en-ZA"/>
        </w:rPr>
        <w:tab/>
      </w:r>
      <w:r w:rsidR="001716AB" w:rsidRPr="00244B9F">
        <w:rPr>
          <w:sz w:val="28"/>
          <w:szCs w:val="28"/>
        </w:rPr>
        <w:t xml:space="preserve">Rule 7 does not prescribe the manner in which authority to act may be established, where such authority is challenged. In </w:t>
      </w:r>
      <w:r w:rsidR="001716AB" w:rsidRPr="00244B9F">
        <w:rPr>
          <w:i/>
          <w:sz w:val="28"/>
          <w:szCs w:val="28"/>
        </w:rPr>
        <w:t>A</w:t>
      </w:r>
      <w:r w:rsidR="001716AB" w:rsidRPr="00244B9F">
        <w:rPr>
          <w:bCs/>
          <w:i/>
          <w:sz w:val="28"/>
          <w:szCs w:val="28"/>
          <w:lang w:val="en-ZA"/>
        </w:rPr>
        <w:t>dministrator, Transvaal v Mponyane and Others</w:t>
      </w:r>
      <w:r w:rsidR="001716AB" w:rsidRPr="00244B9F">
        <w:rPr>
          <w:bCs/>
          <w:i/>
          <w:sz w:val="28"/>
          <w:szCs w:val="28"/>
          <w:lang w:val="en-ZA" w:eastAsia="en-ZA"/>
        </w:rPr>
        <w:t>,</w:t>
      </w:r>
      <w:r w:rsidR="00305852" w:rsidRPr="00244B9F">
        <w:rPr>
          <w:rStyle w:val="FootnoteReference"/>
          <w:sz w:val="28"/>
          <w:szCs w:val="28"/>
          <w:lang w:val="en-ZA" w:eastAsia="en-ZA"/>
        </w:rPr>
        <w:footnoteReference w:customMarkFollows="1" w:id="4"/>
        <w:t>3</w:t>
      </w:r>
      <w:r w:rsidR="001716AB" w:rsidRPr="00244B9F">
        <w:rPr>
          <w:sz w:val="28"/>
          <w:szCs w:val="28"/>
          <w:lang w:val="en-ZA" w:eastAsia="en-ZA"/>
        </w:rPr>
        <w:t> Botha J dealt with the requirements of rule 7 and stated that:</w:t>
      </w:r>
    </w:p>
    <w:p w14:paraId="219408BC" w14:textId="77777777" w:rsidR="001716AB" w:rsidRPr="00244B9F" w:rsidRDefault="001716AB" w:rsidP="00547ABF">
      <w:pPr>
        <w:spacing w:line="360" w:lineRule="auto"/>
        <w:jc w:val="both"/>
        <w:rPr>
          <w:lang w:val="en-ZA" w:eastAsia="en-ZA"/>
        </w:rPr>
      </w:pPr>
      <w:r w:rsidRPr="00244B9F">
        <w:rPr>
          <w:lang w:val="en-ZA" w:eastAsia="en-ZA"/>
        </w:rPr>
        <w:t xml:space="preserve">‘In my view there is nothing in Rule 7 in its present form that requires the authorisation of an attorney to be embodied in a document styled a power of attorney. The provisions of Rule 7 specifically requiring powers of attorney in appeals fortifies the impression that otherwise an attorney's mandate can be proved otherwise than by the production of a </w:t>
      </w:r>
      <w:r w:rsidRPr="00244B9F">
        <w:rPr>
          <w:lang w:val="en-ZA" w:eastAsia="en-ZA"/>
        </w:rPr>
        <w:lastRenderedPageBreak/>
        <w:t>written power of attorney. I also think that Rule 7 should be viewed against the background of its original form. Before its recent amendment it only required powers of attorney to be lodged in the case of actions and appeals…I have no doubt that the underlying intention of the recent amendment of Rule 7 was to make the Rule less cumbersome and formalistic.</w:t>
      </w:r>
    </w:p>
    <w:p w14:paraId="471FE0B9" w14:textId="77777777" w:rsidR="001716AB" w:rsidRPr="00244B9F" w:rsidRDefault="001716AB" w:rsidP="00547ABF">
      <w:pPr>
        <w:spacing w:line="360" w:lineRule="auto"/>
        <w:jc w:val="both"/>
        <w:rPr>
          <w:lang w:val="en-ZA" w:eastAsia="en-ZA"/>
        </w:rPr>
      </w:pPr>
      <w:r w:rsidRPr="00244B9F">
        <w:rPr>
          <w:lang w:val="en-ZA" w:eastAsia="en-ZA"/>
        </w:rPr>
        <w:t>I therefore conclude that proof of the authority of the respondents' attorney is not dependent on the production of a written power of attorney.’</w:t>
      </w:r>
      <w:r w:rsidRPr="00244B9F">
        <w:rPr>
          <w:rStyle w:val="FootnoteReference"/>
          <w:lang w:val="en-ZA" w:eastAsia="en-ZA"/>
        </w:rPr>
        <w:footnoteReference w:id="5"/>
      </w:r>
    </w:p>
    <w:p w14:paraId="2CFCFD8A" w14:textId="77777777" w:rsidR="001716AB" w:rsidRPr="00244B9F" w:rsidRDefault="001716AB" w:rsidP="00164F1C">
      <w:pPr>
        <w:spacing w:line="360" w:lineRule="auto"/>
        <w:jc w:val="both"/>
        <w:rPr>
          <w:sz w:val="28"/>
          <w:szCs w:val="28"/>
          <w:lang w:val="en-ZA" w:eastAsia="en-ZA"/>
        </w:rPr>
      </w:pPr>
    </w:p>
    <w:p w14:paraId="4F520A5B" w14:textId="6407D5D2" w:rsidR="007043BE" w:rsidRPr="00244B9F" w:rsidRDefault="002F7948" w:rsidP="002F7948">
      <w:pPr>
        <w:spacing w:line="360" w:lineRule="auto"/>
        <w:jc w:val="both"/>
        <w:rPr>
          <w:sz w:val="28"/>
          <w:szCs w:val="28"/>
        </w:rPr>
      </w:pPr>
      <w:r w:rsidRPr="00244B9F">
        <w:rPr>
          <w:sz w:val="28"/>
          <w:szCs w:val="28"/>
        </w:rPr>
        <w:t>[5]</w:t>
      </w:r>
      <w:r w:rsidRPr="00244B9F">
        <w:rPr>
          <w:sz w:val="28"/>
          <w:szCs w:val="28"/>
        </w:rPr>
        <w:tab/>
      </w:r>
      <w:r w:rsidR="00B571BA" w:rsidRPr="00244B9F">
        <w:rPr>
          <w:sz w:val="28"/>
          <w:szCs w:val="28"/>
        </w:rPr>
        <w:t xml:space="preserve">The respondents attempted to demonstrate to the appellants that Rudmans were duly authorised, without success. </w:t>
      </w:r>
      <w:r w:rsidR="006E3BAC" w:rsidRPr="00244B9F">
        <w:rPr>
          <w:sz w:val="28"/>
          <w:szCs w:val="28"/>
        </w:rPr>
        <w:t>In the light of this dispute</w:t>
      </w:r>
      <w:r w:rsidR="00957E29" w:rsidRPr="00244B9F">
        <w:rPr>
          <w:sz w:val="28"/>
          <w:szCs w:val="28"/>
        </w:rPr>
        <w:t>,</w:t>
      </w:r>
      <w:r w:rsidR="006E3BAC" w:rsidRPr="00244B9F">
        <w:rPr>
          <w:sz w:val="28"/>
          <w:szCs w:val="28"/>
        </w:rPr>
        <w:t xml:space="preserve"> the respondents applied to the high court</w:t>
      </w:r>
      <w:r w:rsidR="00B571BA" w:rsidRPr="00244B9F">
        <w:rPr>
          <w:sz w:val="28"/>
          <w:szCs w:val="28"/>
        </w:rPr>
        <w:t xml:space="preserve"> for a declarat</w:t>
      </w:r>
      <w:r w:rsidR="006E3BAC" w:rsidRPr="00244B9F">
        <w:rPr>
          <w:sz w:val="28"/>
          <w:szCs w:val="28"/>
        </w:rPr>
        <w:t>or</w:t>
      </w:r>
      <w:r w:rsidR="00B571BA" w:rsidRPr="00244B9F">
        <w:rPr>
          <w:sz w:val="28"/>
          <w:szCs w:val="28"/>
        </w:rPr>
        <w:t xml:space="preserve"> that Rudmans had been and were authorised to represent them in the matter. </w:t>
      </w:r>
    </w:p>
    <w:p w14:paraId="54D400BF" w14:textId="77777777" w:rsidR="007043BE" w:rsidRPr="00244B9F" w:rsidRDefault="007043BE" w:rsidP="007043BE">
      <w:pPr>
        <w:spacing w:line="360" w:lineRule="auto"/>
        <w:jc w:val="both"/>
        <w:rPr>
          <w:sz w:val="28"/>
          <w:szCs w:val="28"/>
        </w:rPr>
      </w:pPr>
    </w:p>
    <w:p w14:paraId="784032D0" w14:textId="10212EA9" w:rsidR="008C3AEA" w:rsidRPr="002F7948" w:rsidRDefault="002F7948" w:rsidP="002F7948">
      <w:pPr>
        <w:spacing w:line="360" w:lineRule="auto"/>
        <w:jc w:val="both"/>
        <w:rPr>
          <w:sz w:val="28"/>
          <w:szCs w:val="28"/>
          <w:shd w:val="clear" w:color="auto" w:fill="FFFFFF"/>
        </w:rPr>
      </w:pPr>
      <w:r w:rsidRPr="00244B9F">
        <w:rPr>
          <w:sz w:val="28"/>
          <w:szCs w:val="28"/>
        </w:rPr>
        <w:t>[6]</w:t>
      </w:r>
      <w:r w:rsidRPr="00244B9F">
        <w:rPr>
          <w:sz w:val="28"/>
          <w:szCs w:val="28"/>
        </w:rPr>
        <w:tab/>
      </w:r>
      <w:r w:rsidR="001D5FA7" w:rsidRPr="002F7948">
        <w:rPr>
          <w:sz w:val="28"/>
          <w:szCs w:val="28"/>
          <w:shd w:val="clear" w:color="auto" w:fill="FFFFFF"/>
        </w:rPr>
        <w:t xml:space="preserve">The </w:t>
      </w:r>
      <w:r w:rsidR="008154B0" w:rsidRPr="002F7948">
        <w:rPr>
          <w:sz w:val="28"/>
          <w:szCs w:val="28"/>
          <w:shd w:val="clear" w:color="auto" w:fill="FFFFFF"/>
        </w:rPr>
        <w:t xml:space="preserve">high </w:t>
      </w:r>
      <w:r w:rsidR="001D5FA7" w:rsidRPr="002F7948">
        <w:rPr>
          <w:sz w:val="28"/>
          <w:szCs w:val="28"/>
          <w:shd w:val="clear" w:color="auto" w:fill="FFFFFF"/>
        </w:rPr>
        <w:t xml:space="preserve">court granted the order with costs. </w:t>
      </w:r>
      <w:r w:rsidR="008C3AEA" w:rsidRPr="002F7948">
        <w:rPr>
          <w:sz w:val="28"/>
          <w:szCs w:val="28"/>
          <w:shd w:val="clear" w:color="auto" w:fill="FFFFFF"/>
        </w:rPr>
        <w:t>The arguments</w:t>
      </w:r>
      <w:r w:rsidR="008F3BAD" w:rsidRPr="002F7948">
        <w:rPr>
          <w:sz w:val="28"/>
          <w:szCs w:val="28"/>
          <w:shd w:val="clear" w:color="auto" w:fill="FFFFFF"/>
        </w:rPr>
        <w:t xml:space="preserve"> of the appellants</w:t>
      </w:r>
      <w:r w:rsidR="008C3AEA" w:rsidRPr="002F7948">
        <w:rPr>
          <w:sz w:val="28"/>
          <w:szCs w:val="28"/>
          <w:shd w:val="clear" w:color="auto" w:fill="FFFFFF"/>
        </w:rPr>
        <w:t xml:space="preserve"> before the court a quo </w:t>
      </w:r>
      <w:r w:rsidR="008F3BAD" w:rsidRPr="002F7948">
        <w:rPr>
          <w:sz w:val="28"/>
          <w:szCs w:val="28"/>
          <w:shd w:val="clear" w:color="auto" w:fill="FFFFFF"/>
        </w:rPr>
        <w:t xml:space="preserve">included </w:t>
      </w:r>
      <w:r w:rsidR="008E3924" w:rsidRPr="002F7948">
        <w:rPr>
          <w:sz w:val="28"/>
          <w:szCs w:val="28"/>
          <w:shd w:val="clear" w:color="auto" w:fill="FFFFFF"/>
        </w:rPr>
        <w:t xml:space="preserve">a submission </w:t>
      </w:r>
      <w:r w:rsidR="008F3BAD" w:rsidRPr="002F7948">
        <w:rPr>
          <w:sz w:val="28"/>
          <w:szCs w:val="28"/>
          <w:shd w:val="clear" w:color="auto" w:fill="FFFFFF"/>
        </w:rPr>
        <w:t xml:space="preserve">that it was not legally permissible </w:t>
      </w:r>
      <w:r w:rsidR="008154B0" w:rsidRPr="002F7948">
        <w:rPr>
          <w:sz w:val="28"/>
          <w:szCs w:val="28"/>
          <w:shd w:val="clear" w:color="auto" w:fill="FFFFFF"/>
        </w:rPr>
        <w:t xml:space="preserve">for </w:t>
      </w:r>
      <w:r w:rsidR="008C3AEA" w:rsidRPr="002F7948">
        <w:rPr>
          <w:sz w:val="28"/>
          <w:szCs w:val="28"/>
          <w:shd w:val="clear" w:color="auto" w:fill="FFFFFF"/>
        </w:rPr>
        <w:t xml:space="preserve">the State Attorney </w:t>
      </w:r>
      <w:r w:rsidR="008F3BAD" w:rsidRPr="002F7948">
        <w:rPr>
          <w:sz w:val="28"/>
          <w:szCs w:val="28"/>
          <w:shd w:val="clear" w:color="auto" w:fill="FFFFFF"/>
        </w:rPr>
        <w:t>to appoint</w:t>
      </w:r>
      <w:r w:rsidR="008C3AEA" w:rsidRPr="002F7948">
        <w:rPr>
          <w:sz w:val="28"/>
          <w:szCs w:val="28"/>
          <w:shd w:val="clear" w:color="auto" w:fill="FFFFFF"/>
        </w:rPr>
        <w:t xml:space="preserve"> private attorneys to act on its behalf</w:t>
      </w:r>
      <w:r w:rsidR="008F3BAD" w:rsidRPr="002F7948">
        <w:rPr>
          <w:sz w:val="28"/>
          <w:szCs w:val="28"/>
          <w:shd w:val="clear" w:color="auto" w:fill="FFFFFF"/>
        </w:rPr>
        <w:t xml:space="preserve"> in a district where the State attorney has an office</w:t>
      </w:r>
      <w:r w:rsidR="008C3AEA" w:rsidRPr="002F7948">
        <w:rPr>
          <w:sz w:val="28"/>
          <w:szCs w:val="28"/>
          <w:shd w:val="clear" w:color="auto" w:fill="FFFFFF"/>
        </w:rPr>
        <w:t>. The appellants conten</w:t>
      </w:r>
      <w:r w:rsidR="0020370E" w:rsidRPr="002F7948">
        <w:rPr>
          <w:sz w:val="28"/>
          <w:szCs w:val="28"/>
          <w:shd w:val="clear" w:color="auto" w:fill="FFFFFF"/>
        </w:rPr>
        <w:t>d</w:t>
      </w:r>
      <w:r w:rsidR="008C3AEA" w:rsidRPr="002F7948">
        <w:rPr>
          <w:sz w:val="28"/>
          <w:szCs w:val="28"/>
          <w:shd w:val="clear" w:color="auto" w:fill="FFFFFF"/>
        </w:rPr>
        <w:t xml:space="preserve">ed that this was contrary to the provisions of </w:t>
      </w:r>
      <w:r w:rsidR="0020370E" w:rsidRPr="002F7948">
        <w:rPr>
          <w:sz w:val="28"/>
          <w:szCs w:val="28"/>
          <w:shd w:val="clear" w:color="auto" w:fill="FFFFFF"/>
        </w:rPr>
        <w:t>s</w:t>
      </w:r>
      <w:r w:rsidR="008C3AEA" w:rsidRPr="002F7948">
        <w:rPr>
          <w:sz w:val="28"/>
          <w:szCs w:val="28"/>
          <w:shd w:val="clear" w:color="auto" w:fill="FFFFFF"/>
        </w:rPr>
        <w:t xml:space="preserve"> 8 of State Attorney Act 56 of 1957.</w:t>
      </w:r>
      <w:r w:rsidR="008E3924" w:rsidRPr="00244B9F">
        <w:rPr>
          <w:rStyle w:val="FootnoteReference"/>
          <w:sz w:val="28"/>
          <w:szCs w:val="28"/>
          <w:shd w:val="clear" w:color="auto" w:fill="FFFFFF"/>
        </w:rPr>
        <w:footnoteReference w:id="6"/>
      </w:r>
      <w:r w:rsidR="008C3AEA" w:rsidRPr="002F7948">
        <w:rPr>
          <w:sz w:val="28"/>
          <w:szCs w:val="28"/>
          <w:shd w:val="clear" w:color="auto" w:fill="FFFFFF"/>
        </w:rPr>
        <w:t xml:space="preserve"> </w:t>
      </w:r>
      <w:r w:rsidR="00402A29" w:rsidRPr="002F7948">
        <w:rPr>
          <w:sz w:val="28"/>
          <w:szCs w:val="28"/>
          <w:shd w:val="clear" w:color="auto" w:fill="FFFFFF"/>
        </w:rPr>
        <w:t>The</w:t>
      </w:r>
      <w:r w:rsidR="008154B0" w:rsidRPr="002F7948">
        <w:rPr>
          <w:sz w:val="28"/>
          <w:szCs w:val="28"/>
          <w:shd w:val="clear" w:color="auto" w:fill="FFFFFF"/>
        </w:rPr>
        <w:t xml:space="preserve"> high court rejected this contention </w:t>
      </w:r>
      <w:r w:rsidR="00047EB8" w:rsidRPr="002F7948">
        <w:rPr>
          <w:sz w:val="28"/>
          <w:szCs w:val="28"/>
          <w:shd w:val="clear" w:color="auto" w:fill="FFFFFF"/>
        </w:rPr>
        <w:t>and accepted</w:t>
      </w:r>
      <w:r w:rsidR="00402A29" w:rsidRPr="002F7948">
        <w:rPr>
          <w:sz w:val="28"/>
          <w:szCs w:val="28"/>
          <w:shd w:val="clear" w:color="auto" w:fill="FFFFFF"/>
        </w:rPr>
        <w:t xml:space="preserve"> that Rudmans had been </w:t>
      </w:r>
      <w:r w:rsidR="008154B0" w:rsidRPr="002F7948">
        <w:rPr>
          <w:sz w:val="28"/>
          <w:szCs w:val="28"/>
          <w:shd w:val="clear" w:color="auto" w:fill="FFFFFF"/>
        </w:rPr>
        <w:t>instructed</w:t>
      </w:r>
      <w:r w:rsidR="00402A29" w:rsidRPr="002F7948">
        <w:rPr>
          <w:sz w:val="28"/>
          <w:szCs w:val="28"/>
          <w:shd w:val="clear" w:color="auto" w:fill="FFFFFF"/>
        </w:rPr>
        <w:t xml:space="preserve"> by the State Attorney, as </w:t>
      </w:r>
      <w:r w:rsidR="008154B0" w:rsidRPr="002F7948">
        <w:rPr>
          <w:sz w:val="28"/>
          <w:szCs w:val="28"/>
          <w:shd w:val="clear" w:color="auto" w:fill="FFFFFF"/>
        </w:rPr>
        <w:t>its</w:t>
      </w:r>
      <w:r w:rsidR="00402A29" w:rsidRPr="002F7948">
        <w:rPr>
          <w:sz w:val="28"/>
          <w:szCs w:val="28"/>
          <w:shd w:val="clear" w:color="auto" w:fill="FFFFFF"/>
        </w:rPr>
        <w:t xml:space="preserve"> correspondent</w:t>
      </w:r>
      <w:r w:rsidR="00047EB8" w:rsidRPr="002F7948">
        <w:rPr>
          <w:sz w:val="28"/>
          <w:szCs w:val="28"/>
          <w:shd w:val="clear" w:color="auto" w:fill="FFFFFF"/>
        </w:rPr>
        <w:t>.</w:t>
      </w:r>
    </w:p>
    <w:p w14:paraId="0BACB97B" w14:textId="77777777" w:rsidR="00DB4BEB" w:rsidRPr="00244B9F" w:rsidRDefault="00DB4BEB" w:rsidP="00585376">
      <w:pPr>
        <w:pStyle w:val="ListParagraph"/>
        <w:ind w:left="0"/>
        <w:rPr>
          <w:sz w:val="28"/>
          <w:szCs w:val="28"/>
          <w:shd w:val="clear" w:color="auto" w:fill="FFFFFF"/>
        </w:rPr>
      </w:pPr>
    </w:p>
    <w:p w14:paraId="692934BE" w14:textId="589A7EAE" w:rsidR="00DB4BEB" w:rsidRPr="002F7948" w:rsidRDefault="002F7948" w:rsidP="002F7948">
      <w:pPr>
        <w:spacing w:line="360" w:lineRule="auto"/>
        <w:jc w:val="both"/>
        <w:rPr>
          <w:sz w:val="28"/>
          <w:szCs w:val="28"/>
          <w:shd w:val="clear" w:color="auto" w:fill="FFFFFF"/>
        </w:rPr>
      </w:pPr>
      <w:r w:rsidRPr="00244B9F">
        <w:rPr>
          <w:sz w:val="28"/>
          <w:szCs w:val="28"/>
        </w:rPr>
        <w:t>[7]</w:t>
      </w:r>
      <w:r w:rsidRPr="00244B9F">
        <w:rPr>
          <w:sz w:val="28"/>
          <w:szCs w:val="28"/>
        </w:rPr>
        <w:tab/>
      </w:r>
      <w:r w:rsidR="00935F00" w:rsidRPr="002F7948">
        <w:rPr>
          <w:sz w:val="28"/>
          <w:szCs w:val="28"/>
          <w:shd w:val="clear" w:color="auto" w:fill="FFFFFF"/>
        </w:rPr>
        <w:t xml:space="preserve">The </w:t>
      </w:r>
      <w:r w:rsidR="00D17728" w:rsidRPr="002F7948">
        <w:rPr>
          <w:sz w:val="28"/>
          <w:szCs w:val="28"/>
          <w:shd w:val="clear" w:color="auto" w:fill="FFFFFF"/>
        </w:rPr>
        <w:t>order</w:t>
      </w:r>
      <w:r w:rsidR="00C97A8B" w:rsidRPr="002F7948">
        <w:rPr>
          <w:sz w:val="28"/>
          <w:szCs w:val="28"/>
          <w:shd w:val="clear" w:color="auto" w:fill="FFFFFF"/>
        </w:rPr>
        <w:t xml:space="preserve"> </w:t>
      </w:r>
      <w:r w:rsidR="00DB4BEB" w:rsidRPr="002F7948">
        <w:rPr>
          <w:sz w:val="28"/>
          <w:szCs w:val="28"/>
          <w:shd w:val="clear" w:color="auto" w:fill="FFFFFF"/>
        </w:rPr>
        <w:t>was based upon the supposition that it was the State Attorney, as opposed to the DTI, who had instructed Rudmans, when this was not correct. It is apparent that, based upon this reasoning</w:t>
      </w:r>
      <w:r w:rsidR="00866D43" w:rsidRPr="002F7948">
        <w:rPr>
          <w:sz w:val="28"/>
          <w:szCs w:val="28"/>
          <w:shd w:val="clear" w:color="auto" w:fill="FFFFFF"/>
        </w:rPr>
        <w:t xml:space="preserve">, </w:t>
      </w:r>
      <w:r w:rsidR="00DB4BEB" w:rsidRPr="002F7948">
        <w:rPr>
          <w:sz w:val="28"/>
          <w:szCs w:val="28"/>
          <w:shd w:val="clear" w:color="auto" w:fill="FFFFFF"/>
        </w:rPr>
        <w:t xml:space="preserve">the parties formulated the question of law </w:t>
      </w:r>
      <w:r w:rsidR="008E3924" w:rsidRPr="002F7948">
        <w:rPr>
          <w:sz w:val="28"/>
          <w:szCs w:val="28"/>
          <w:shd w:val="clear" w:color="auto" w:fill="FFFFFF"/>
        </w:rPr>
        <w:t xml:space="preserve">on the basis </w:t>
      </w:r>
      <w:r w:rsidR="00DB4BEB" w:rsidRPr="002F7948">
        <w:rPr>
          <w:sz w:val="28"/>
          <w:szCs w:val="28"/>
          <w:shd w:val="clear" w:color="auto" w:fill="FFFFFF"/>
        </w:rPr>
        <w:t xml:space="preserve">that the State Attorney had instructed and </w:t>
      </w:r>
      <w:r w:rsidR="00DB4BEB" w:rsidRPr="002F7948">
        <w:rPr>
          <w:sz w:val="28"/>
          <w:szCs w:val="28"/>
          <w:shd w:val="clear" w:color="auto" w:fill="FFFFFF"/>
        </w:rPr>
        <w:lastRenderedPageBreak/>
        <w:t xml:space="preserve">mandated Rudmans to act for the respondents. However, as will appear below, on the facts of this case, there is no evidence that the State Attorney appointed Rudmans to act on its behalf. </w:t>
      </w:r>
    </w:p>
    <w:p w14:paraId="16AB52DC" w14:textId="09FFCD4D" w:rsidR="00DB4BEB" w:rsidRPr="00244B9F" w:rsidRDefault="00DB4BEB" w:rsidP="00CD35E3">
      <w:pPr>
        <w:pStyle w:val="ListParagraph"/>
        <w:spacing w:line="360" w:lineRule="auto"/>
        <w:ind w:left="0"/>
        <w:rPr>
          <w:sz w:val="28"/>
          <w:szCs w:val="28"/>
          <w:shd w:val="clear" w:color="auto" w:fill="FFFFFF"/>
        </w:rPr>
      </w:pPr>
    </w:p>
    <w:p w14:paraId="6C46A7AD" w14:textId="605A23F3" w:rsidR="008C3AEA" w:rsidRPr="00244B9F" w:rsidRDefault="002F7948" w:rsidP="002F7948">
      <w:pPr>
        <w:spacing w:line="360" w:lineRule="auto"/>
        <w:jc w:val="both"/>
        <w:rPr>
          <w:sz w:val="28"/>
          <w:szCs w:val="28"/>
          <w:shd w:val="clear" w:color="auto" w:fill="FFFFFF"/>
        </w:rPr>
      </w:pPr>
      <w:r w:rsidRPr="00244B9F">
        <w:rPr>
          <w:sz w:val="28"/>
          <w:szCs w:val="28"/>
        </w:rPr>
        <w:t>[8]</w:t>
      </w:r>
      <w:r w:rsidRPr="00244B9F">
        <w:rPr>
          <w:sz w:val="28"/>
          <w:szCs w:val="28"/>
        </w:rPr>
        <w:tab/>
      </w:r>
      <w:r w:rsidR="001D5FA7" w:rsidRPr="00244B9F">
        <w:rPr>
          <w:sz w:val="28"/>
          <w:szCs w:val="28"/>
          <w:shd w:val="clear" w:color="auto" w:fill="FFFFFF"/>
        </w:rPr>
        <w:t xml:space="preserve">The high court granted leave to the appellants to appeal to this </w:t>
      </w:r>
      <w:r w:rsidR="003C1191" w:rsidRPr="00244B9F">
        <w:rPr>
          <w:sz w:val="28"/>
          <w:szCs w:val="28"/>
          <w:shd w:val="clear" w:color="auto" w:fill="FFFFFF"/>
        </w:rPr>
        <w:t>C</w:t>
      </w:r>
      <w:r w:rsidR="001D5FA7" w:rsidRPr="00244B9F">
        <w:rPr>
          <w:sz w:val="28"/>
          <w:szCs w:val="28"/>
          <w:shd w:val="clear" w:color="auto" w:fill="FFFFFF"/>
        </w:rPr>
        <w:t>ourt.</w:t>
      </w:r>
      <w:r w:rsidR="00402A29" w:rsidRPr="00244B9F">
        <w:rPr>
          <w:rStyle w:val="FootnoteReference"/>
          <w:sz w:val="28"/>
          <w:szCs w:val="28"/>
          <w:shd w:val="clear" w:color="auto" w:fill="FFFFFF"/>
        </w:rPr>
        <w:footnoteReference w:id="7"/>
      </w:r>
      <w:r w:rsidR="001D5FA7" w:rsidRPr="00244B9F">
        <w:rPr>
          <w:sz w:val="28"/>
          <w:szCs w:val="28"/>
          <w:shd w:val="clear" w:color="auto" w:fill="FFFFFF"/>
        </w:rPr>
        <w:t xml:space="preserve"> </w:t>
      </w:r>
      <w:r w:rsidR="008C3AEA" w:rsidRPr="00244B9F">
        <w:rPr>
          <w:sz w:val="28"/>
          <w:szCs w:val="28"/>
          <w:shd w:val="clear" w:color="auto" w:fill="FFFFFF"/>
        </w:rPr>
        <w:t xml:space="preserve">In terms of </w:t>
      </w:r>
      <w:r w:rsidR="00484EA7" w:rsidRPr="00244B9F">
        <w:rPr>
          <w:sz w:val="28"/>
          <w:szCs w:val="28"/>
          <w:shd w:val="clear" w:color="auto" w:fill="FFFFFF"/>
        </w:rPr>
        <w:t>r</w:t>
      </w:r>
      <w:r w:rsidR="008C3AEA" w:rsidRPr="00244B9F">
        <w:rPr>
          <w:sz w:val="28"/>
          <w:szCs w:val="28"/>
          <w:shd w:val="clear" w:color="auto" w:fill="FFFFFF"/>
        </w:rPr>
        <w:t xml:space="preserve">ule 8(8) of this </w:t>
      </w:r>
      <w:r w:rsidR="00484EA7" w:rsidRPr="00244B9F">
        <w:rPr>
          <w:sz w:val="28"/>
          <w:szCs w:val="28"/>
          <w:shd w:val="clear" w:color="auto" w:fill="FFFFFF"/>
        </w:rPr>
        <w:t>C</w:t>
      </w:r>
      <w:r w:rsidR="008C3AEA" w:rsidRPr="00244B9F">
        <w:rPr>
          <w:sz w:val="28"/>
          <w:szCs w:val="28"/>
          <w:shd w:val="clear" w:color="auto" w:fill="FFFFFF"/>
        </w:rPr>
        <w:t>ourt,</w:t>
      </w:r>
      <w:r w:rsidR="008C3AEA" w:rsidRPr="00244B9F">
        <w:rPr>
          <w:rStyle w:val="FootnoteReference"/>
          <w:sz w:val="28"/>
          <w:szCs w:val="28"/>
          <w:shd w:val="clear" w:color="auto" w:fill="FFFFFF"/>
        </w:rPr>
        <w:footnoteReference w:id="8"/>
      </w:r>
      <w:r w:rsidR="008C3AEA" w:rsidRPr="00244B9F">
        <w:rPr>
          <w:sz w:val="28"/>
          <w:szCs w:val="28"/>
          <w:shd w:val="clear" w:color="auto" w:fill="FFFFFF"/>
        </w:rPr>
        <w:t xml:space="preserve"> the parties agreed that the appeal hinged on a question of law and they formulated it by agreement. It reads as follows:</w:t>
      </w:r>
    </w:p>
    <w:p w14:paraId="6D9B9BB8" w14:textId="00A2D877" w:rsidR="008C3AEA" w:rsidRPr="00244B9F" w:rsidRDefault="008C3AEA" w:rsidP="008C3AEA">
      <w:pPr>
        <w:spacing w:line="360" w:lineRule="auto"/>
        <w:jc w:val="both"/>
      </w:pPr>
      <w:r w:rsidRPr="00244B9F">
        <w:t>‘Does the</w:t>
      </w:r>
      <w:r w:rsidR="008E3924" w:rsidRPr="00244B9F">
        <w:t xml:space="preserve"> State attorney, pursuant to,</w:t>
      </w:r>
      <w:r w:rsidRPr="00244B9F">
        <w:t xml:space="preserve"> inter alia</w:t>
      </w:r>
      <w:r w:rsidR="008E3924" w:rsidRPr="00244B9F">
        <w:t>,</w:t>
      </w:r>
      <w:r w:rsidRPr="00244B9F">
        <w:t xml:space="preserve"> the State Attorneys Act 56 of 1957, have the power and authority to appoint and instruct an attorney from the private sector, in the same district as that in which the State attorney is based or has an office, to act as the primary attorney in a matter involving</w:t>
      </w:r>
      <w:r w:rsidR="008E3924" w:rsidRPr="00244B9F">
        <w:t xml:space="preserve"> the State or an organ of State?’</w:t>
      </w:r>
      <w:r w:rsidR="00376FD1" w:rsidRPr="00244B9F">
        <w:t xml:space="preserve"> </w:t>
      </w:r>
    </w:p>
    <w:p w14:paraId="74CC979E" w14:textId="77777777" w:rsidR="00AE7876" w:rsidRPr="00244B9F" w:rsidRDefault="00AE7876" w:rsidP="00AE7876">
      <w:pPr>
        <w:pStyle w:val="ListParagraph"/>
        <w:spacing w:line="360" w:lineRule="auto"/>
        <w:ind w:left="0"/>
        <w:rPr>
          <w:sz w:val="28"/>
          <w:szCs w:val="28"/>
          <w:shd w:val="clear" w:color="auto" w:fill="FFFFFF"/>
          <w:lang w:val="en-ZA"/>
        </w:rPr>
      </w:pPr>
    </w:p>
    <w:p w14:paraId="06B1A0E3" w14:textId="09F6E920" w:rsidR="007043BE" w:rsidRPr="002F7948" w:rsidRDefault="002F7948" w:rsidP="002F7948">
      <w:pPr>
        <w:spacing w:line="360" w:lineRule="auto"/>
        <w:jc w:val="both"/>
        <w:rPr>
          <w:sz w:val="28"/>
          <w:szCs w:val="28"/>
          <w:lang w:val="en-ZA"/>
        </w:rPr>
      </w:pPr>
      <w:r w:rsidRPr="00244B9F">
        <w:rPr>
          <w:sz w:val="28"/>
          <w:szCs w:val="28"/>
          <w:lang w:val="en-ZA"/>
        </w:rPr>
        <w:t>[9]</w:t>
      </w:r>
      <w:r w:rsidRPr="00244B9F">
        <w:rPr>
          <w:sz w:val="28"/>
          <w:szCs w:val="28"/>
          <w:lang w:val="en-ZA"/>
        </w:rPr>
        <w:tab/>
      </w:r>
      <w:r w:rsidR="007043BE" w:rsidRPr="002F7948">
        <w:rPr>
          <w:sz w:val="28"/>
          <w:szCs w:val="28"/>
        </w:rPr>
        <w:t xml:space="preserve">Although the high court granted leave to appeal to this </w:t>
      </w:r>
      <w:r w:rsidR="00F50E74" w:rsidRPr="002F7948">
        <w:rPr>
          <w:sz w:val="28"/>
          <w:szCs w:val="28"/>
        </w:rPr>
        <w:t>C</w:t>
      </w:r>
      <w:r w:rsidR="007043BE" w:rsidRPr="002F7948">
        <w:rPr>
          <w:sz w:val="28"/>
          <w:szCs w:val="28"/>
        </w:rPr>
        <w:t xml:space="preserve">ourt, that decision does not bind this </w:t>
      </w:r>
      <w:r w:rsidR="00F50E74" w:rsidRPr="002F7948">
        <w:rPr>
          <w:sz w:val="28"/>
          <w:szCs w:val="28"/>
        </w:rPr>
        <w:t>C</w:t>
      </w:r>
      <w:r w:rsidR="007043BE" w:rsidRPr="002F7948">
        <w:rPr>
          <w:sz w:val="28"/>
          <w:szCs w:val="28"/>
        </w:rPr>
        <w:t xml:space="preserve">ourt. The Constitutional Court in </w:t>
      </w:r>
      <w:r w:rsidR="007043BE" w:rsidRPr="002F7948">
        <w:rPr>
          <w:i/>
          <w:sz w:val="28"/>
          <w:szCs w:val="28"/>
        </w:rPr>
        <w:t>United Democratic Movement and Another v Lebashe Investment Group (Pty) Ltd and Others (United Democratic Movement)</w:t>
      </w:r>
      <w:r w:rsidR="007043BE" w:rsidRPr="00244B9F">
        <w:rPr>
          <w:rStyle w:val="FootnoteReference"/>
          <w:i/>
          <w:sz w:val="28"/>
          <w:szCs w:val="28"/>
        </w:rPr>
        <w:footnoteReference w:id="9"/>
      </w:r>
      <w:r w:rsidR="007043BE" w:rsidRPr="002F7948">
        <w:rPr>
          <w:i/>
          <w:sz w:val="28"/>
          <w:szCs w:val="28"/>
        </w:rPr>
        <w:t xml:space="preserve"> </w:t>
      </w:r>
      <w:r w:rsidR="007043BE" w:rsidRPr="002F7948">
        <w:rPr>
          <w:sz w:val="28"/>
          <w:szCs w:val="28"/>
        </w:rPr>
        <w:t xml:space="preserve">held that: </w:t>
      </w:r>
    </w:p>
    <w:p w14:paraId="6775C6DB" w14:textId="503CD48D" w:rsidR="007043BE" w:rsidRPr="00244B9F" w:rsidRDefault="007043BE" w:rsidP="00CD35E3">
      <w:pPr>
        <w:pStyle w:val="ListParagraph"/>
        <w:spacing w:line="360" w:lineRule="auto"/>
        <w:ind w:left="0"/>
        <w:jc w:val="both"/>
        <w:rPr>
          <w:lang w:val="en-ZA"/>
        </w:rPr>
      </w:pPr>
      <w:r w:rsidRPr="00244B9F">
        <w:t>‘In terms of section 168(3) of the Constitution, the Supreme Court of Appeal has jurisdiction to hear and decide appeals on any matter arising from the High Court. When a matter comes before the Supreme Court of Appeal, it has jurisdiction to determine whether the lower court’s ruling in the proposed appeal is a “decision” within the meaning of section</w:t>
      </w:r>
      <w:r w:rsidR="003C1191" w:rsidRPr="00244B9F">
        <w:t> </w:t>
      </w:r>
      <w:r w:rsidRPr="00244B9F">
        <w:t>16(1)</w:t>
      </w:r>
      <w:r w:rsidRPr="00244B9F">
        <w:rPr>
          <w:i/>
          <w:iCs/>
        </w:rPr>
        <w:t>(a)</w:t>
      </w:r>
      <w:r w:rsidRPr="00244B9F">
        <w:t xml:space="preserve"> of the Superior Courts Act. </w:t>
      </w:r>
      <w:r w:rsidRPr="00244B9F">
        <w:rPr>
          <w:i/>
        </w:rPr>
        <w:t xml:space="preserve">The Supreme Court of Appeal is not bound by </w:t>
      </w:r>
      <w:r w:rsidRPr="00244B9F">
        <w:rPr>
          <w:i/>
        </w:rPr>
        <w:lastRenderedPageBreak/>
        <w:t>the lower court’s assessment and is entitled to reach its own conclusion on the question.</w:t>
      </w:r>
      <w:r w:rsidRPr="00244B9F">
        <w:t xml:space="preserve"> The word “decision” is given a meaning equivalent to the meaning given to the words </w:t>
      </w:r>
      <w:r w:rsidR="00BA2E57" w:rsidRPr="00244B9F">
        <w:t>“</w:t>
      </w:r>
      <w:r w:rsidRPr="00244B9F">
        <w:t>judgment or order”. The word “judgment” is used to refer to the decision of a court as well as its reasoning.’</w:t>
      </w:r>
      <w:r w:rsidRPr="00244B9F">
        <w:rPr>
          <w:rStyle w:val="FootnoteReference"/>
        </w:rPr>
        <w:footnoteReference w:id="10"/>
      </w:r>
      <w:r w:rsidRPr="00244B9F">
        <w:t xml:space="preserve"> </w:t>
      </w:r>
      <w:r w:rsidR="006A4D40" w:rsidRPr="00244B9F">
        <w:t>(E</w:t>
      </w:r>
      <w:r w:rsidRPr="00244B9F">
        <w:t>mphasis added</w:t>
      </w:r>
      <w:r w:rsidR="006A4D40" w:rsidRPr="00244B9F">
        <w:t>.)</w:t>
      </w:r>
    </w:p>
    <w:p w14:paraId="2C5AA7B6" w14:textId="24EE8E4D" w:rsidR="007043BE" w:rsidRPr="00244B9F" w:rsidRDefault="007043BE" w:rsidP="00CD35E3">
      <w:pPr>
        <w:pStyle w:val="ListParagraph"/>
        <w:spacing w:line="360" w:lineRule="auto"/>
        <w:ind w:left="0"/>
        <w:jc w:val="both"/>
      </w:pPr>
      <w:r w:rsidRPr="00244B9F">
        <w:t>‘…The Supreme Court of Appeal was not only entitled but obliged to determine whether the matter was an appeal against a “decision” and thus an appeal within its jurisdiction. The High Court’s granting of leave to appeal did not bind the Supreme Court of Appeal on that issue.’</w:t>
      </w:r>
      <w:r w:rsidRPr="00244B9F">
        <w:rPr>
          <w:rStyle w:val="FootnoteReference"/>
        </w:rPr>
        <w:footnoteReference w:id="11"/>
      </w:r>
      <w:r w:rsidRPr="00244B9F">
        <w:rPr>
          <w:rStyle w:val="FootnoteReference"/>
        </w:rPr>
        <w:t xml:space="preserve"> </w:t>
      </w:r>
    </w:p>
    <w:p w14:paraId="754A5E7D" w14:textId="77777777" w:rsidR="008C3AEA" w:rsidRPr="00244B9F" w:rsidRDefault="008C3AEA" w:rsidP="008C3AEA">
      <w:pPr>
        <w:pStyle w:val="ListParagraph"/>
        <w:spacing w:line="360" w:lineRule="auto"/>
        <w:ind w:left="0"/>
        <w:jc w:val="both"/>
      </w:pPr>
    </w:p>
    <w:p w14:paraId="06BD79A1" w14:textId="466CE7FD" w:rsidR="0064199A" w:rsidRPr="00244B9F" w:rsidRDefault="002F7948" w:rsidP="002F7948">
      <w:pPr>
        <w:tabs>
          <w:tab w:val="left" w:pos="851"/>
        </w:tabs>
        <w:spacing w:line="360" w:lineRule="auto"/>
        <w:jc w:val="both"/>
        <w:rPr>
          <w:sz w:val="28"/>
          <w:szCs w:val="28"/>
        </w:rPr>
      </w:pPr>
      <w:r w:rsidRPr="00244B9F">
        <w:rPr>
          <w:sz w:val="28"/>
          <w:szCs w:val="28"/>
        </w:rPr>
        <w:t>[10]</w:t>
      </w:r>
      <w:r w:rsidRPr="00244B9F">
        <w:rPr>
          <w:sz w:val="28"/>
          <w:szCs w:val="28"/>
        </w:rPr>
        <w:tab/>
      </w:r>
      <w:r w:rsidR="0064199A" w:rsidRPr="00244B9F">
        <w:rPr>
          <w:sz w:val="28"/>
          <w:szCs w:val="28"/>
          <w:shd w:val="clear" w:color="auto" w:fill="FFFFFF"/>
        </w:rPr>
        <w:t xml:space="preserve">An appeal lies only against an order granted. The order in </w:t>
      </w:r>
      <w:r w:rsidR="00344706" w:rsidRPr="00244B9F">
        <w:rPr>
          <w:sz w:val="28"/>
          <w:szCs w:val="28"/>
          <w:shd w:val="clear" w:color="auto" w:fill="FFFFFF"/>
        </w:rPr>
        <w:t>the present matter</w:t>
      </w:r>
      <w:r w:rsidR="0064199A" w:rsidRPr="00244B9F">
        <w:rPr>
          <w:sz w:val="28"/>
          <w:szCs w:val="28"/>
          <w:shd w:val="clear" w:color="auto" w:fill="FFFFFF"/>
        </w:rPr>
        <w:t xml:space="preserve"> is an interlocutory order. </w:t>
      </w:r>
      <w:r w:rsidR="00B91754" w:rsidRPr="00244B9F">
        <w:rPr>
          <w:sz w:val="28"/>
          <w:szCs w:val="28"/>
          <w:shd w:val="clear" w:color="auto" w:fill="FFFFFF"/>
        </w:rPr>
        <w:t>Thus,</w:t>
      </w:r>
      <w:r w:rsidR="0064199A" w:rsidRPr="00244B9F">
        <w:rPr>
          <w:sz w:val="28"/>
          <w:szCs w:val="28"/>
          <w:shd w:val="clear" w:color="auto" w:fill="FFFFFF"/>
        </w:rPr>
        <w:t xml:space="preserve"> the first question is whether </w:t>
      </w:r>
      <w:r w:rsidR="008154B0" w:rsidRPr="00244B9F">
        <w:rPr>
          <w:sz w:val="28"/>
          <w:szCs w:val="28"/>
          <w:shd w:val="clear" w:color="auto" w:fill="FFFFFF"/>
        </w:rPr>
        <w:t>it</w:t>
      </w:r>
      <w:r w:rsidR="0064199A" w:rsidRPr="00244B9F">
        <w:rPr>
          <w:sz w:val="28"/>
          <w:szCs w:val="28"/>
          <w:shd w:val="clear" w:color="auto" w:fill="FFFFFF"/>
        </w:rPr>
        <w:t xml:space="preserve"> is a </w:t>
      </w:r>
      <w:r w:rsidR="00AA19B5" w:rsidRPr="00244B9F">
        <w:rPr>
          <w:sz w:val="28"/>
          <w:szCs w:val="28"/>
          <w:shd w:val="clear" w:color="auto" w:fill="FFFFFF"/>
        </w:rPr>
        <w:t>‘</w:t>
      </w:r>
      <w:r w:rsidR="0064199A" w:rsidRPr="00244B9F">
        <w:rPr>
          <w:sz w:val="28"/>
          <w:szCs w:val="28"/>
          <w:shd w:val="clear" w:color="auto" w:fill="FFFFFF"/>
        </w:rPr>
        <w:t>decision</w:t>
      </w:r>
      <w:r w:rsidR="00AA19B5" w:rsidRPr="00244B9F">
        <w:rPr>
          <w:sz w:val="28"/>
          <w:szCs w:val="28"/>
          <w:shd w:val="clear" w:color="auto" w:fill="FFFFFF"/>
        </w:rPr>
        <w:t>’</w:t>
      </w:r>
      <w:r w:rsidR="0064199A" w:rsidRPr="00244B9F">
        <w:rPr>
          <w:sz w:val="28"/>
          <w:szCs w:val="28"/>
          <w:shd w:val="clear" w:color="auto" w:fill="FFFFFF"/>
        </w:rPr>
        <w:t xml:space="preserve"> in terms of s 16(1</w:t>
      </w:r>
      <w:r w:rsidR="00D0376D" w:rsidRPr="00244B9F">
        <w:rPr>
          <w:sz w:val="28"/>
          <w:szCs w:val="28"/>
          <w:shd w:val="clear" w:color="auto" w:fill="FFFFFF"/>
        </w:rPr>
        <w:t>)</w:t>
      </w:r>
      <w:r w:rsidR="0064199A" w:rsidRPr="00244B9F">
        <w:rPr>
          <w:i/>
          <w:iCs/>
          <w:sz w:val="28"/>
          <w:szCs w:val="28"/>
          <w:shd w:val="clear" w:color="auto" w:fill="FFFFFF"/>
        </w:rPr>
        <w:t>(a)</w:t>
      </w:r>
      <w:r w:rsidR="0064199A" w:rsidRPr="00244B9F">
        <w:rPr>
          <w:sz w:val="28"/>
          <w:szCs w:val="28"/>
          <w:shd w:val="clear" w:color="auto" w:fill="FFFFFF"/>
        </w:rPr>
        <w:t xml:space="preserve"> of the Superior Courts Act 10 of 2013</w:t>
      </w:r>
      <w:r w:rsidR="00FF579A" w:rsidRPr="00244B9F">
        <w:rPr>
          <w:sz w:val="28"/>
          <w:szCs w:val="28"/>
          <w:shd w:val="clear" w:color="auto" w:fill="FFFFFF"/>
        </w:rPr>
        <w:t xml:space="preserve"> (Superior Courts Act)</w:t>
      </w:r>
      <w:r w:rsidR="0064199A" w:rsidRPr="00244B9F">
        <w:rPr>
          <w:sz w:val="28"/>
          <w:szCs w:val="28"/>
          <w:shd w:val="clear" w:color="auto" w:fill="FFFFFF"/>
        </w:rPr>
        <w:t>, which provides</w:t>
      </w:r>
      <w:r w:rsidR="0064199A" w:rsidRPr="00244B9F">
        <w:rPr>
          <w:sz w:val="28"/>
          <w:szCs w:val="28"/>
          <w:lang w:val="en-US"/>
        </w:rPr>
        <w:t xml:space="preserve">: </w:t>
      </w:r>
    </w:p>
    <w:p w14:paraId="15B5CFA5" w14:textId="473DB21A" w:rsidR="0064199A" w:rsidRPr="00244B9F" w:rsidRDefault="00705621">
      <w:pPr>
        <w:spacing w:line="360" w:lineRule="auto"/>
        <w:jc w:val="both"/>
        <w:rPr>
          <w:lang w:val="en-US"/>
        </w:rPr>
      </w:pPr>
      <w:r w:rsidRPr="00244B9F">
        <w:rPr>
          <w:lang w:val="en-US"/>
        </w:rPr>
        <w:t>‘</w:t>
      </w:r>
      <w:r w:rsidR="0064199A" w:rsidRPr="00244B9F">
        <w:rPr>
          <w:lang w:val="en-US"/>
        </w:rPr>
        <w:t>16</w:t>
      </w:r>
      <w:r w:rsidR="00932861" w:rsidRPr="00244B9F">
        <w:rPr>
          <w:lang w:val="en-US"/>
        </w:rPr>
        <w:t xml:space="preserve"> </w:t>
      </w:r>
      <w:r w:rsidR="00AA19B5" w:rsidRPr="00244B9F">
        <w:rPr>
          <w:lang w:val="en-US"/>
        </w:rPr>
        <w:t>Appeals generally. —</w:t>
      </w:r>
    </w:p>
    <w:p w14:paraId="2DEFC884" w14:textId="34EF2EE1" w:rsidR="0064199A" w:rsidRPr="00244B9F" w:rsidRDefault="0064199A">
      <w:pPr>
        <w:spacing w:line="360" w:lineRule="auto"/>
        <w:jc w:val="both"/>
        <w:rPr>
          <w:lang w:val="en-US"/>
        </w:rPr>
      </w:pPr>
      <w:r w:rsidRPr="00244B9F">
        <w:rPr>
          <w:lang w:val="en-US"/>
        </w:rPr>
        <w:t>(1)</w:t>
      </w:r>
      <w:r w:rsidR="00932861" w:rsidRPr="00244B9F">
        <w:rPr>
          <w:lang w:val="en-US"/>
        </w:rPr>
        <w:t xml:space="preserve"> </w:t>
      </w:r>
      <w:r w:rsidRPr="00244B9F">
        <w:rPr>
          <w:lang w:val="en-US"/>
        </w:rPr>
        <w:t xml:space="preserve">Subject to section 15(1), the Constitution and any other law </w:t>
      </w:r>
      <w:r w:rsidR="00AA19B5" w:rsidRPr="00244B9F">
        <w:rPr>
          <w:lang w:val="en-US"/>
        </w:rPr>
        <w:t>—</w:t>
      </w:r>
      <w:r w:rsidRPr="00244B9F">
        <w:rPr>
          <w:lang w:val="en-US"/>
        </w:rPr>
        <w:t xml:space="preserve"> </w:t>
      </w:r>
    </w:p>
    <w:p w14:paraId="62EC3E2D" w14:textId="5915E44D" w:rsidR="0064199A" w:rsidRPr="00244B9F" w:rsidRDefault="0064199A" w:rsidP="000267BD">
      <w:pPr>
        <w:spacing w:line="360" w:lineRule="auto"/>
        <w:jc w:val="both"/>
        <w:rPr>
          <w:lang w:val="en-US"/>
        </w:rPr>
      </w:pPr>
      <w:r w:rsidRPr="00244B9F">
        <w:rPr>
          <w:i/>
          <w:lang w:val="en-US"/>
        </w:rPr>
        <w:t>(a)</w:t>
      </w:r>
      <w:r w:rsidR="00932861" w:rsidRPr="00244B9F">
        <w:rPr>
          <w:i/>
          <w:lang w:val="en-US"/>
        </w:rPr>
        <w:t xml:space="preserve"> </w:t>
      </w:r>
      <w:r w:rsidRPr="00244B9F">
        <w:rPr>
          <w:lang w:val="en-US"/>
        </w:rPr>
        <w:t xml:space="preserve">an appeal against </w:t>
      </w:r>
      <w:r w:rsidRPr="00244B9F">
        <w:rPr>
          <w:i/>
          <w:lang w:val="en-US"/>
        </w:rPr>
        <w:t>any decision</w:t>
      </w:r>
      <w:r w:rsidRPr="00244B9F">
        <w:rPr>
          <w:lang w:val="en-US"/>
        </w:rPr>
        <w:t xml:space="preserve"> of a Division as a court of first instance lies, upon leave having been granted </w:t>
      </w:r>
      <w:r w:rsidR="00AA19B5" w:rsidRPr="00244B9F">
        <w:rPr>
          <w:lang w:val="en-US"/>
        </w:rPr>
        <w:t>—</w:t>
      </w:r>
    </w:p>
    <w:p w14:paraId="1C1A3677" w14:textId="27F908BB" w:rsidR="0064199A" w:rsidRPr="00244B9F" w:rsidRDefault="0064199A" w:rsidP="000267BD">
      <w:pPr>
        <w:spacing w:line="360" w:lineRule="auto"/>
        <w:ind w:left="1287" w:hanging="720"/>
        <w:jc w:val="both"/>
        <w:rPr>
          <w:lang w:val="en-US"/>
        </w:rPr>
      </w:pPr>
      <w:r w:rsidRPr="00244B9F">
        <w:rPr>
          <w:lang w:val="en-US"/>
        </w:rPr>
        <w:t>(i)</w:t>
      </w:r>
      <w:r w:rsidRPr="00244B9F">
        <w:rPr>
          <w:lang w:val="en-US"/>
        </w:rPr>
        <w:tab/>
        <w:t>if the court consisted of a single judge, either to the Supreme Court of Appeal or to a full court of that Division, depending on the direction issued in terms of section 17(6); or …’</w:t>
      </w:r>
      <w:r w:rsidR="00980A8B" w:rsidRPr="00244B9F">
        <w:rPr>
          <w:lang w:val="en-US"/>
        </w:rPr>
        <w:t xml:space="preserve"> (</w:t>
      </w:r>
      <w:r w:rsidRPr="00244B9F">
        <w:rPr>
          <w:lang w:val="en-US"/>
        </w:rPr>
        <w:t>Emphasis added</w:t>
      </w:r>
      <w:r w:rsidR="00980A8B" w:rsidRPr="00244B9F">
        <w:rPr>
          <w:lang w:val="en-US"/>
        </w:rPr>
        <w:t>.)</w:t>
      </w:r>
    </w:p>
    <w:p w14:paraId="1E2C5B0F" w14:textId="77777777" w:rsidR="0064199A" w:rsidRPr="00244B9F" w:rsidRDefault="0064199A" w:rsidP="007043BE">
      <w:pPr>
        <w:spacing w:line="360" w:lineRule="auto"/>
        <w:jc w:val="both"/>
        <w:rPr>
          <w:sz w:val="28"/>
          <w:szCs w:val="28"/>
          <w:lang w:val="en-US"/>
        </w:rPr>
      </w:pPr>
    </w:p>
    <w:p w14:paraId="394C4291" w14:textId="0089ED9A" w:rsidR="00553B7F" w:rsidRPr="00244B9F" w:rsidRDefault="002F7948" w:rsidP="002F7948">
      <w:pPr>
        <w:tabs>
          <w:tab w:val="left" w:pos="851"/>
        </w:tabs>
        <w:spacing w:line="360" w:lineRule="auto"/>
        <w:jc w:val="both"/>
        <w:rPr>
          <w:sz w:val="28"/>
          <w:szCs w:val="28"/>
        </w:rPr>
      </w:pPr>
      <w:r w:rsidRPr="00244B9F">
        <w:rPr>
          <w:sz w:val="28"/>
          <w:szCs w:val="28"/>
        </w:rPr>
        <w:t>[11]</w:t>
      </w:r>
      <w:r w:rsidRPr="00244B9F">
        <w:rPr>
          <w:sz w:val="28"/>
          <w:szCs w:val="28"/>
        </w:rPr>
        <w:tab/>
      </w:r>
      <w:r w:rsidR="0064199A" w:rsidRPr="00244B9F">
        <w:rPr>
          <w:sz w:val="28"/>
          <w:szCs w:val="28"/>
          <w:shd w:val="clear" w:color="auto" w:fill="FFFFFF"/>
        </w:rPr>
        <w:t xml:space="preserve">The order is not final </w:t>
      </w:r>
      <w:r w:rsidR="001D5FA7" w:rsidRPr="00244B9F">
        <w:rPr>
          <w:sz w:val="28"/>
          <w:szCs w:val="28"/>
          <w:shd w:val="clear" w:color="auto" w:fill="FFFFFF"/>
        </w:rPr>
        <w:t>n</w:t>
      </w:r>
      <w:r w:rsidR="0064199A" w:rsidRPr="00244B9F">
        <w:rPr>
          <w:sz w:val="28"/>
          <w:szCs w:val="28"/>
          <w:shd w:val="clear" w:color="auto" w:fill="FFFFFF"/>
        </w:rPr>
        <w:t xml:space="preserve">or definitive of the rights of the parties to the action and does not have the effect of disposing of any portion of the relief claimed in the main proceedings. </w:t>
      </w:r>
      <w:r w:rsidR="00553B7F" w:rsidRPr="00244B9F">
        <w:rPr>
          <w:sz w:val="28"/>
          <w:szCs w:val="28"/>
        </w:rPr>
        <w:t xml:space="preserve">In </w:t>
      </w:r>
      <w:r w:rsidR="00553B7F" w:rsidRPr="00244B9F">
        <w:rPr>
          <w:i/>
          <w:iCs/>
          <w:sz w:val="28"/>
          <w:szCs w:val="28"/>
          <w:shd w:val="clear" w:color="auto" w:fill="FFFFFF"/>
          <w:lang w:val="en-US"/>
        </w:rPr>
        <w:t>DRDGOLD Limited and Another v Nkala and Others</w:t>
      </w:r>
      <w:r w:rsidR="00356FAF" w:rsidRPr="00244B9F">
        <w:rPr>
          <w:i/>
          <w:iCs/>
          <w:sz w:val="28"/>
          <w:szCs w:val="28"/>
          <w:shd w:val="clear" w:color="auto" w:fill="FFFFFF"/>
          <w:lang w:val="en-US"/>
        </w:rPr>
        <w:t xml:space="preserve"> (DRDGOLD)</w:t>
      </w:r>
      <w:r w:rsidR="00866D43" w:rsidRPr="00244B9F">
        <w:rPr>
          <w:i/>
          <w:iCs/>
          <w:sz w:val="28"/>
          <w:szCs w:val="28"/>
          <w:shd w:val="clear" w:color="auto" w:fill="FFFFFF"/>
          <w:lang w:val="en-US"/>
        </w:rPr>
        <w:t>,</w:t>
      </w:r>
      <w:r w:rsidR="00553B7F" w:rsidRPr="00244B9F">
        <w:rPr>
          <w:rStyle w:val="FootnoteReference"/>
          <w:sz w:val="28"/>
          <w:szCs w:val="28"/>
        </w:rPr>
        <w:footnoteReference w:id="12"/>
      </w:r>
      <w:r w:rsidR="00553B7F" w:rsidRPr="00244B9F">
        <w:rPr>
          <w:sz w:val="28"/>
          <w:szCs w:val="28"/>
        </w:rPr>
        <w:t xml:space="preserve"> this </w:t>
      </w:r>
      <w:r w:rsidR="00356FAF" w:rsidRPr="00244B9F">
        <w:rPr>
          <w:sz w:val="28"/>
          <w:szCs w:val="28"/>
        </w:rPr>
        <w:t>C</w:t>
      </w:r>
      <w:r w:rsidR="00553B7F" w:rsidRPr="00244B9F">
        <w:rPr>
          <w:sz w:val="28"/>
          <w:szCs w:val="28"/>
        </w:rPr>
        <w:t>ourt</w:t>
      </w:r>
      <w:r w:rsidR="00D17728" w:rsidRPr="00244B9F">
        <w:rPr>
          <w:sz w:val="28"/>
          <w:szCs w:val="28"/>
        </w:rPr>
        <w:t xml:space="preserve"> </w:t>
      </w:r>
      <w:r w:rsidR="00553B7F" w:rsidRPr="00244B9F">
        <w:rPr>
          <w:sz w:val="28"/>
          <w:szCs w:val="28"/>
        </w:rPr>
        <w:t>stated:</w:t>
      </w:r>
    </w:p>
    <w:p w14:paraId="3DA274F7" w14:textId="77777777" w:rsidR="00553B7F" w:rsidRPr="00244B9F" w:rsidRDefault="00553B7F" w:rsidP="00CD35E3">
      <w:pPr>
        <w:spacing w:line="360" w:lineRule="auto"/>
        <w:jc w:val="both"/>
        <w:rPr>
          <w:lang w:val="en-ZA"/>
        </w:rPr>
      </w:pPr>
      <w:r w:rsidRPr="00244B9F">
        <w:lastRenderedPageBreak/>
        <w:t xml:space="preserve">‘What then, is a ‘decision’ contemplated in s 16(1)? To answer this question, one must examine the corresponding position under the Supreme Court Act. Section 20(1) thereof provided: </w:t>
      </w:r>
    </w:p>
    <w:p w14:paraId="1C6DFBBA" w14:textId="09B368DD" w:rsidR="00553B7F" w:rsidRPr="00244B9F" w:rsidRDefault="00356FAF" w:rsidP="00CD35E3">
      <w:pPr>
        <w:spacing w:line="360" w:lineRule="auto"/>
        <w:jc w:val="both"/>
      </w:pPr>
      <w:r w:rsidRPr="00244B9F">
        <w:t>“</w:t>
      </w:r>
      <w:r w:rsidR="00553B7F" w:rsidRPr="00244B9F">
        <w:t>An appeal from a judgment or order of the court of a provincial or local division in any civil proceedings or against any judgment or order of such a court given on appeal shall be heard by the appellate division or a full court as the case may be.</w:t>
      </w:r>
      <w:r w:rsidRPr="00244B9F">
        <w:t>”</w:t>
      </w:r>
    </w:p>
    <w:p w14:paraId="425ED9CC" w14:textId="77777777" w:rsidR="00553B7F" w:rsidRPr="00244B9F" w:rsidRDefault="00553B7F" w:rsidP="00CD35E3">
      <w:pPr>
        <w:spacing w:line="360" w:lineRule="auto"/>
        <w:jc w:val="both"/>
      </w:pPr>
      <w:r w:rsidRPr="00244B9F">
        <w:t xml:space="preserve">In </w:t>
      </w:r>
      <w:r w:rsidRPr="00244B9F">
        <w:rPr>
          <w:i/>
        </w:rPr>
        <w:t>Zweni</w:t>
      </w:r>
      <w:r w:rsidRPr="00244B9F">
        <w:t xml:space="preserve"> this court considered s 20(1). At 532C-D Harms AJA explained: </w:t>
      </w:r>
    </w:p>
    <w:p w14:paraId="4BD64F09" w14:textId="71686049" w:rsidR="00553B7F" w:rsidRPr="00244B9F" w:rsidRDefault="00356FAF" w:rsidP="00CD35E3">
      <w:pPr>
        <w:spacing w:line="360" w:lineRule="auto"/>
        <w:jc w:val="both"/>
      </w:pPr>
      <w:r w:rsidRPr="00244B9F">
        <w:t>“</w:t>
      </w:r>
      <w:r w:rsidR="00553B7F" w:rsidRPr="00244B9F">
        <w:t>The expression “judgment or order” in s 20(1) of the Act has a special, almost technical, meaning; all decisions given in the course of the resolution of a dispute between litigants are not “judgments or orders” . . ..</w:t>
      </w:r>
      <w:r w:rsidRPr="00244B9F">
        <w:t>”</w:t>
      </w:r>
    </w:p>
    <w:p w14:paraId="77A2E3A2" w14:textId="77777777" w:rsidR="00553B7F" w:rsidRPr="00244B9F" w:rsidRDefault="00553B7F" w:rsidP="00CD35E3">
      <w:pPr>
        <w:spacing w:line="360" w:lineRule="auto"/>
        <w:jc w:val="both"/>
      </w:pPr>
      <w:r w:rsidRPr="00244B9F">
        <w:t xml:space="preserve">He proceeded to say that in this context the word ‘judgment’ might have two meanings. The first was the reasoning of the court and the second its pronouncement on the relief claimed. He said that s 20(1) concerned only the second meaning. This was in accordance with the trite principle that an appeal lies against an order and not against the reasoning on which the order is based. Harms AJA famously concluded at 532I-533A: </w:t>
      </w:r>
    </w:p>
    <w:p w14:paraId="3F03B61D" w14:textId="65B71F8D" w:rsidR="00553B7F" w:rsidRPr="00244B9F" w:rsidRDefault="00356FAF" w:rsidP="00CD35E3">
      <w:pPr>
        <w:spacing w:line="360" w:lineRule="auto"/>
        <w:jc w:val="both"/>
      </w:pPr>
      <w:r w:rsidRPr="00244B9F">
        <w:t>“</w:t>
      </w:r>
      <w:r w:rsidR="00553B7F" w:rsidRPr="00244B9F">
        <w:t>A “judgment or order” is a decision which, as a general principle, has three attributes, 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r w:rsidRPr="00244B9F">
        <w:t>”.’</w:t>
      </w:r>
      <w:r w:rsidR="00553B7F" w:rsidRPr="00244B9F">
        <w:rPr>
          <w:rStyle w:val="FootnoteReference"/>
        </w:rPr>
        <w:footnoteReference w:id="13"/>
      </w:r>
      <w:r w:rsidR="00553B7F" w:rsidRPr="00244B9F">
        <w:t xml:space="preserve"> </w:t>
      </w:r>
    </w:p>
    <w:p w14:paraId="23F50CF8" w14:textId="77777777" w:rsidR="00553B7F" w:rsidRPr="00244B9F" w:rsidRDefault="00553B7F" w:rsidP="003C1191">
      <w:pPr>
        <w:pStyle w:val="ListParagraph"/>
        <w:spacing w:line="360" w:lineRule="auto"/>
        <w:ind w:left="0"/>
        <w:jc w:val="both"/>
      </w:pPr>
    </w:p>
    <w:p w14:paraId="52C95145" w14:textId="36AC06B4" w:rsidR="001716AB" w:rsidRPr="002F7948" w:rsidRDefault="002F7948" w:rsidP="002F7948">
      <w:pPr>
        <w:tabs>
          <w:tab w:val="left" w:pos="851"/>
        </w:tabs>
        <w:spacing w:line="360" w:lineRule="auto"/>
        <w:rPr>
          <w:sz w:val="28"/>
          <w:szCs w:val="28"/>
          <w:shd w:val="clear" w:color="auto" w:fill="FFFFFF"/>
          <w:lang w:val="en-ZA"/>
        </w:rPr>
      </w:pPr>
      <w:r w:rsidRPr="00244B9F">
        <w:rPr>
          <w:sz w:val="28"/>
          <w:szCs w:val="28"/>
          <w:lang w:val="en-ZA"/>
        </w:rPr>
        <w:t>[12]</w:t>
      </w:r>
      <w:r w:rsidRPr="00244B9F">
        <w:rPr>
          <w:sz w:val="28"/>
          <w:szCs w:val="28"/>
          <w:lang w:val="en-ZA"/>
        </w:rPr>
        <w:tab/>
      </w:r>
      <w:r w:rsidR="0051511B" w:rsidRPr="002F7948">
        <w:rPr>
          <w:sz w:val="28"/>
          <w:szCs w:val="28"/>
          <w:lang w:eastAsia="en-ZA"/>
        </w:rPr>
        <w:t xml:space="preserve">This </w:t>
      </w:r>
      <w:r w:rsidR="00356FAF" w:rsidRPr="002F7948">
        <w:rPr>
          <w:sz w:val="28"/>
          <w:szCs w:val="28"/>
          <w:lang w:eastAsia="en-ZA"/>
        </w:rPr>
        <w:t>C</w:t>
      </w:r>
      <w:r w:rsidR="0051511B" w:rsidRPr="002F7948">
        <w:rPr>
          <w:sz w:val="28"/>
          <w:szCs w:val="28"/>
          <w:lang w:eastAsia="en-ZA"/>
        </w:rPr>
        <w:t xml:space="preserve">ourt in </w:t>
      </w:r>
      <w:r w:rsidR="0051511B" w:rsidRPr="002F7948">
        <w:rPr>
          <w:i/>
          <w:sz w:val="28"/>
          <w:szCs w:val="28"/>
          <w:lang w:eastAsia="en-ZA"/>
        </w:rPr>
        <w:t>DRDGOLD</w:t>
      </w:r>
      <w:r w:rsidR="0051511B" w:rsidRPr="002F7948">
        <w:rPr>
          <w:sz w:val="28"/>
          <w:szCs w:val="28"/>
          <w:lang w:eastAsia="en-ZA"/>
        </w:rPr>
        <w:t xml:space="preserve"> proceeded to state</w:t>
      </w:r>
      <w:r w:rsidR="00356FAF" w:rsidRPr="002F7948">
        <w:rPr>
          <w:sz w:val="28"/>
          <w:szCs w:val="28"/>
          <w:lang w:eastAsia="en-ZA"/>
        </w:rPr>
        <w:t>:</w:t>
      </w:r>
    </w:p>
    <w:p w14:paraId="2CA16B32" w14:textId="47D46761" w:rsidR="00631472" w:rsidRPr="00244B9F" w:rsidRDefault="00356FAF" w:rsidP="00CD35E3">
      <w:pPr>
        <w:pStyle w:val="ListParagraph"/>
        <w:spacing w:line="360" w:lineRule="auto"/>
        <w:ind w:left="0"/>
        <w:jc w:val="both"/>
        <w:rPr>
          <w:lang w:val="en-ZA"/>
        </w:rPr>
      </w:pPr>
      <w:r w:rsidRPr="00244B9F">
        <w:t>‘</w:t>
      </w:r>
      <w:r w:rsidR="001716AB" w:rsidRPr="00244B9F">
        <w:t xml:space="preserve">In </w:t>
      </w:r>
      <w:r w:rsidR="001716AB" w:rsidRPr="00244B9F">
        <w:rPr>
          <w:i/>
        </w:rPr>
        <w:t>Western Areas</w:t>
      </w:r>
      <w:r w:rsidR="001716AB" w:rsidRPr="00244B9F">
        <w:t xml:space="preserve"> this court had occasion to consider the issue of appealability in accordance with the prescripts of s 39(2) of the Constitution. Howie P concluded as follows at para 28: </w:t>
      </w:r>
    </w:p>
    <w:p w14:paraId="3927D382" w14:textId="3AC4C13C" w:rsidR="001716AB" w:rsidRPr="00244B9F" w:rsidRDefault="00356FAF" w:rsidP="00CD35E3">
      <w:pPr>
        <w:pStyle w:val="ListParagraph"/>
        <w:spacing w:line="360" w:lineRule="auto"/>
        <w:ind w:left="0"/>
        <w:jc w:val="both"/>
        <w:rPr>
          <w:lang w:val="en-ZA"/>
        </w:rPr>
      </w:pPr>
      <w:r w:rsidRPr="00244B9F">
        <w:t>“</w:t>
      </w:r>
      <w:r w:rsidR="001716AB" w:rsidRPr="00244B9F">
        <w:t>I am accordingly of the view that it would accord with the obligation imposed by s</w:t>
      </w:r>
      <w:r w:rsidR="00027ABF" w:rsidRPr="00244B9F">
        <w:t> </w:t>
      </w:r>
      <w:r w:rsidR="001716AB" w:rsidRPr="00244B9F">
        <w:t xml:space="preserve">39(2) of the Constitution to construe the word “decision” in s 21(1) of the Supreme Court Act to include a judicial pronouncement in criminal proceedings that is not appealable on the </w:t>
      </w:r>
      <w:r w:rsidR="001716AB" w:rsidRPr="00244B9F">
        <w:rPr>
          <w:i/>
        </w:rPr>
        <w:t>Zweni</w:t>
      </w:r>
      <w:r w:rsidR="001716AB" w:rsidRPr="00244B9F">
        <w:t xml:space="preserve"> test but one which the interests of justice require should nevertheless be subject to </w:t>
      </w:r>
      <w:r w:rsidR="001716AB" w:rsidRPr="00244B9F">
        <w:lastRenderedPageBreak/>
        <w:t>an appeal before termination of such proceedings. The scope which this extended meaning could have in civil proceedings is unnecessary to decide. It need hardly be said that what the interests of justice require depends on the facts of each particular case.</w:t>
      </w:r>
      <w:r w:rsidRPr="00244B9F">
        <w:t>”</w:t>
      </w:r>
    </w:p>
    <w:p w14:paraId="70C7BB32" w14:textId="12E62632" w:rsidR="00631472" w:rsidRPr="00244B9F" w:rsidRDefault="001716AB" w:rsidP="00CD35E3">
      <w:pPr>
        <w:pStyle w:val="ListParagraph"/>
        <w:spacing w:line="360" w:lineRule="auto"/>
        <w:ind w:left="0"/>
        <w:jc w:val="both"/>
      </w:pPr>
      <w:r w:rsidRPr="00244B9F">
        <w:t xml:space="preserve">In </w:t>
      </w:r>
      <w:r w:rsidRPr="00244B9F">
        <w:rPr>
          <w:i/>
        </w:rPr>
        <w:t>Philani-Ma-Afrika &amp; Others v Mailula &amp; Others</w:t>
      </w:r>
      <w:r w:rsidRPr="00244B9F">
        <w:t xml:space="preserve"> [2009] ZASCA 115; 2010 (2) SA 573 (SCA) para 20, this court further developed the law in this regard by applying the reasoning in </w:t>
      </w:r>
      <w:r w:rsidRPr="00244B9F">
        <w:rPr>
          <w:i/>
        </w:rPr>
        <w:t>Western Areas</w:t>
      </w:r>
      <w:r w:rsidRPr="00244B9F">
        <w:t xml:space="preserve"> to a civil matter. It said that </w:t>
      </w:r>
      <w:r w:rsidR="00B91390" w:rsidRPr="00244B9F">
        <w:t>‘</w:t>
      </w:r>
      <w:r w:rsidRPr="00244B9F">
        <w:t>what is of paramount importance in deciding whether a judgment is appealabl</w:t>
      </w:r>
      <w:r w:rsidR="00631472" w:rsidRPr="00244B9F">
        <w:t>e is the interests of justice.</w:t>
      </w:r>
      <w:r w:rsidR="00B91390" w:rsidRPr="00244B9F">
        <w:t>’</w:t>
      </w:r>
    </w:p>
    <w:p w14:paraId="6B21E29A" w14:textId="0FD509C9" w:rsidR="001716AB" w:rsidRPr="00244B9F" w:rsidRDefault="001716AB" w:rsidP="00CD35E3">
      <w:pPr>
        <w:pStyle w:val="ListParagraph"/>
        <w:spacing w:line="360" w:lineRule="auto"/>
        <w:ind w:left="0"/>
        <w:jc w:val="both"/>
      </w:pPr>
      <w:r w:rsidRPr="00244B9F">
        <w:t xml:space="preserve">Thus, the following legal position crystallised under the Supreme Court Act. An order that met the three </w:t>
      </w:r>
      <w:r w:rsidRPr="00244B9F">
        <w:rPr>
          <w:i/>
        </w:rPr>
        <w:t>Zweni</w:t>
      </w:r>
      <w:r w:rsidRPr="00244B9F">
        <w:t xml:space="preserve"> requirements would be an appealable decision. In accordance with the general rule against piecemeal entertainment of appeals, an order that did not have all the </w:t>
      </w:r>
      <w:r w:rsidRPr="00244B9F">
        <w:rPr>
          <w:i/>
        </w:rPr>
        <w:t>Zweni</w:t>
      </w:r>
      <w:r w:rsidRPr="00244B9F">
        <w:t xml:space="preserve"> attributes, would generally not be an appealable decision. Such an order would nevertheless qualify as an appealable decision if it had a final and definitive effect on the proceedings or if the interests of justice required it to be regarded as an appealable decision.</w:t>
      </w:r>
      <w:r w:rsidR="00356FAF" w:rsidRPr="00244B9F">
        <w:t>’</w:t>
      </w:r>
      <w:r w:rsidR="00631472" w:rsidRPr="00244B9F">
        <w:rPr>
          <w:rStyle w:val="FootnoteReference"/>
        </w:rPr>
        <w:footnoteReference w:id="14"/>
      </w:r>
      <w:r w:rsidRPr="00244B9F">
        <w:t xml:space="preserve"> </w:t>
      </w:r>
    </w:p>
    <w:p w14:paraId="7B487AF4" w14:textId="77777777" w:rsidR="00631472" w:rsidRPr="00244B9F" w:rsidRDefault="00631472" w:rsidP="00485B4F">
      <w:pPr>
        <w:pStyle w:val="ListParagraph"/>
        <w:spacing w:line="360" w:lineRule="auto"/>
        <w:ind w:left="0"/>
        <w:rPr>
          <w:sz w:val="28"/>
          <w:szCs w:val="28"/>
          <w:shd w:val="clear" w:color="auto" w:fill="FFFFFF"/>
          <w:lang w:val="en-ZA"/>
        </w:rPr>
      </w:pPr>
    </w:p>
    <w:p w14:paraId="29E9E655" w14:textId="3E632CFD" w:rsidR="006A3304" w:rsidRPr="002F7948" w:rsidRDefault="002F7948" w:rsidP="002F7948">
      <w:pPr>
        <w:tabs>
          <w:tab w:val="left" w:pos="851"/>
        </w:tabs>
        <w:spacing w:line="360" w:lineRule="auto"/>
        <w:jc w:val="both"/>
        <w:rPr>
          <w:sz w:val="28"/>
          <w:szCs w:val="28"/>
          <w:shd w:val="clear" w:color="auto" w:fill="FFFFFF"/>
        </w:rPr>
      </w:pPr>
      <w:r w:rsidRPr="00244B9F">
        <w:rPr>
          <w:sz w:val="28"/>
          <w:szCs w:val="28"/>
        </w:rPr>
        <w:t>[13]</w:t>
      </w:r>
      <w:r w:rsidRPr="00244B9F">
        <w:rPr>
          <w:sz w:val="28"/>
          <w:szCs w:val="28"/>
        </w:rPr>
        <w:tab/>
      </w:r>
      <w:r w:rsidR="00D17728" w:rsidRPr="002F7948">
        <w:rPr>
          <w:iCs/>
          <w:sz w:val="28"/>
          <w:szCs w:val="28"/>
          <w:lang w:eastAsia="en-ZA"/>
        </w:rPr>
        <w:t xml:space="preserve">The only question </w:t>
      </w:r>
      <w:r w:rsidR="005B414F" w:rsidRPr="002F7948">
        <w:rPr>
          <w:iCs/>
          <w:sz w:val="28"/>
          <w:szCs w:val="28"/>
          <w:lang w:eastAsia="en-ZA"/>
        </w:rPr>
        <w:t xml:space="preserve">is </w:t>
      </w:r>
      <w:r w:rsidR="005B414F" w:rsidRPr="002F7948">
        <w:rPr>
          <w:sz w:val="28"/>
          <w:szCs w:val="28"/>
          <w:shd w:val="clear" w:color="auto" w:fill="FFFFFF"/>
        </w:rPr>
        <w:t>whether the order of the high court should, in the interests of justice, be regarded as a ‘decision’ under s 16(1)</w:t>
      </w:r>
      <w:r w:rsidR="005B414F" w:rsidRPr="002F7948">
        <w:rPr>
          <w:i/>
          <w:iCs/>
          <w:sz w:val="28"/>
          <w:szCs w:val="28"/>
          <w:shd w:val="clear" w:color="auto" w:fill="FFFFFF"/>
        </w:rPr>
        <w:t>(a)</w:t>
      </w:r>
      <w:r w:rsidR="00FF579A" w:rsidRPr="002F7948">
        <w:rPr>
          <w:i/>
          <w:iCs/>
          <w:sz w:val="28"/>
          <w:szCs w:val="28"/>
          <w:shd w:val="clear" w:color="auto" w:fill="FFFFFF"/>
        </w:rPr>
        <w:t xml:space="preserve"> </w:t>
      </w:r>
      <w:r w:rsidR="00FF579A" w:rsidRPr="002F7948">
        <w:rPr>
          <w:iCs/>
          <w:sz w:val="28"/>
          <w:szCs w:val="28"/>
          <w:shd w:val="clear" w:color="auto" w:fill="FFFFFF"/>
        </w:rPr>
        <w:t>of the Superior Courts Act</w:t>
      </w:r>
      <w:r w:rsidR="005B414F" w:rsidRPr="002F7948">
        <w:rPr>
          <w:sz w:val="28"/>
          <w:szCs w:val="28"/>
          <w:shd w:val="clear" w:color="auto" w:fill="FFFFFF"/>
        </w:rPr>
        <w:t xml:space="preserve">, and </w:t>
      </w:r>
      <w:r w:rsidR="00862073" w:rsidRPr="002F7948">
        <w:rPr>
          <w:sz w:val="28"/>
          <w:szCs w:val="28"/>
          <w:shd w:val="clear" w:color="auto" w:fill="FFFFFF"/>
        </w:rPr>
        <w:t xml:space="preserve">thus qualify as </w:t>
      </w:r>
      <w:r w:rsidR="005B414F" w:rsidRPr="002F7948">
        <w:rPr>
          <w:sz w:val="28"/>
          <w:szCs w:val="28"/>
          <w:shd w:val="clear" w:color="auto" w:fill="FFFFFF"/>
        </w:rPr>
        <w:t xml:space="preserve">appealable. For the reasons set out below, </w:t>
      </w:r>
      <w:r w:rsidR="00344706" w:rsidRPr="002F7948">
        <w:rPr>
          <w:sz w:val="28"/>
          <w:szCs w:val="28"/>
          <w:shd w:val="clear" w:color="auto" w:fill="FFFFFF"/>
        </w:rPr>
        <w:t>I</w:t>
      </w:r>
      <w:r w:rsidR="00BE671A" w:rsidRPr="002F7948">
        <w:rPr>
          <w:sz w:val="28"/>
          <w:szCs w:val="28"/>
          <w:shd w:val="clear" w:color="auto" w:fill="FFFFFF"/>
        </w:rPr>
        <w:t> </w:t>
      </w:r>
      <w:r w:rsidR="00344706" w:rsidRPr="002F7948">
        <w:rPr>
          <w:sz w:val="28"/>
          <w:szCs w:val="28"/>
          <w:shd w:val="clear" w:color="auto" w:fill="FFFFFF"/>
        </w:rPr>
        <w:t xml:space="preserve">am of the view that </w:t>
      </w:r>
      <w:r w:rsidR="008E3924" w:rsidRPr="002F7948">
        <w:rPr>
          <w:sz w:val="28"/>
          <w:szCs w:val="28"/>
          <w:shd w:val="clear" w:color="auto" w:fill="FFFFFF"/>
        </w:rPr>
        <w:t>it</w:t>
      </w:r>
      <w:r w:rsidR="005B414F" w:rsidRPr="002F7948">
        <w:rPr>
          <w:sz w:val="28"/>
          <w:szCs w:val="28"/>
          <w:shd w:val="clear" w:color="auto" w:fill="FFFFFF"/>
        </w:rPr>
        <w:t xml:space="preserve"> is not </w:t>
      </w:r>
      <w:r w:rsidR="008E3924" w:rsidRPr="002F7948">
        <w:rPr>
          <w:sz w:val="28"/>
          <w:szCs w:val="28"/>
          <w:shd w:val="clear" w:color="auto" w:fill="FFFFFF"/>
        </w:rPr>
        <w:t>in</w:t>
      </w:r>
      <w:r w:rsidR="005B414F" w:rsidRPr="002F7948">
        <w:rPr>
          <w:sz w:val="28"/>
          <w:szCs w:val="28"/>
          <w:shd w:val="clear" w:color="auto" w:fill="FFFFFF"/>
        </w:rPr>
        <w:t xml:space="preserve"> the interests of justice that the appeal should be entertained. </w:t>
      </w:r>
      <w:r w:rsidR="001612F4" w:rsidRPr="002F7948">
        <w:rPr>
          <w:sz w:val="28"/>
          <w:szCs w:val="28"/>
          <w:shd w:val="clear" w:color="auto" w:fill="FFFFFF"/>
        </w:rPr>
        <w:t>This is because</w:t>
      </w:r>
      <w:r w:rsidR="00862073" w:rsidRPr="002F7948">
        <w:rPr>
          <w:sz w:val="28"/>
          <w:szCs w:val="28"/>
          <w:shd w:val="clear" w:color="auto" w:fill="FFFFFF"/>
        </w:rPr>
        <w:t>,</w:t>
      </w:r>
      <w:r w:rsidR="001612F4" w:rsidRPr="002F7948">
        <w:rPr>
          <w:sz w:val="28"/>
          <w:szCs w:val="28"/>
          <w:shd w:val="clear" w:color="auto" w:fill="FFFFFF"/>
        </w:rPr>
        <w:t xml:space="preserve"> as will be demonstrated below, the</w:t>
      </w:r>
      <w:r w:rsidR="006D291D" w:rsidRPr="002F7948">
        <w:rPr>
          <w:sz w:val="28"/>
          <w:szCs w:val="28"/>
          <w:shd w:val="clear" w:color="auto" w:fill="FFFFFF"/>
        </w:rPr>
        <w:t xml:space="preserve"> agreed question of law bears no relation to the facts of the case</w:t>
      </w:r>
      <w:r w:rsidR="00485B4F" w:rsidRPr="002F7948">
        <w:rPr>
          <w:sz w:val="28"/>
          <w:szCs w:val="28"/>
          <w:shd w:val="clear" w:color="auto" w:fill="FFFFFF"/>
        </w:rPr>
        <w:t>.</w:t>
      </w:r>
      <w:r w:rsidR="001612F4" w:rsidRPr="002F7948">
        <w:rPr>
          <w:sz w:val="28"/>
          <w:szCs w:val="28"/>
          <w:shd w:val="clear" w:color="auto" w:fill="FFFFFF"/>
        </w:rPr>
        <w:t xml:space="preserve"> </w:t>
      </w:r>
    </w:p>
    <w:p w14:paraId="5166C917" w14:textId="77777777" w:rsidR="005B414F" w:rsidRPr="00244B9F" w:rsidRDefault="005B414F" w:rsidP="00485B4F">
      <w:pPr>
        <w:pStyle w:val="ListParagraph"/>
        <w:ind w:left="0"/>
        <w:rPr>
          <w:sz w:val="28"/>
          <w:szCs w:val="28"/>
          <w:shd w:val="clear" w:color="auto" w:fill="FFFFFF"/>
          <w:lang w:val="en-ZA"/>
        </w:rPr>
      </w:pPr>
    </w:p>
    <w:p w14:paraId="247E148D" w14:textId="508875BA" w:rsidR="006A3304" w:rsidRPr="002F7948" w:rsidRDefault="002F7948" w:rsidP="002F7948">
      <w:pPr>
        <w:tabs>
          <w:tab w:val="left" w:pos="851"/>
        </w:tabs>
        <w:spacing w:line="360" w:lineRule="auto"/>
        <w:jc w:val="both"/>
        <w:rPr>
          <w:sz w:val="28"/>
          <w:szCs w:val="28"/>
          <w:lang w:val="en-US"/>
        </w:rPr>
      </w:pPr>
      <w:r w:rsidRPr="00244B9F">
        <w:rPr>
          <w:sz w:val="28"/>
          <w:szCs w:val="28"/>
          <w:lang w:val="en-US"/>
        </w:rPr>
        <w:t>[14]</w:t>
      </w:r>
      <w:r w:rsidRPr="00244B9F">
        <w:rPr>
          <w:sz w:val="28"/>
          <w:szCs w:val="28"/>
          <w:lang w:val="en-US"/>
        </w:rPr>
        <w:tab/>
      </w:r>
      <w:r w:rsidR="00862073" w:rsidRPr="002F7948">
        <w:rPr>
          <w:sz w:val="28"/>
          <w:szCs w:val="28"/>
          <w:lang w:val="en-US"/>
        </w:rPr>
        <w:t xml:space="preserve">The instruction to Rudmans emanated from an email dated </w:t>
      </w:r>
      <w:r w:rsidR="00631472" w:rsidRPr="002F7948">
        <w:rPr>
          <w:sz w:val="28"/>
          <w:szCs w:val="28"/>
          <w:lang w:val="en-US"/>
        </w:rPr>
        <w:t>2</w:t>
      </w:r>
      <w:r w:rsidR="00485B4F" w:rsidRPr="002F7948">
        <w:rPr>
          <w:sz w:val="28"/>
          <w:szCs w:val="28"/>
          <w:lang w:val="en-US"/>
        </w:rPr>
        <w:t> </w:t>
      </w:r>
      <w:r w:rsidR="00631472" w:rsidRPr="002F7948">
        <w:rPr>
          <w:sz w:val="28"/>
          <w:szCs w:val="28"/>
          <w:lang w:val="en-US"/>
        </w:rPr>
        <w:t>June</w:t>
      </w:r>
      <w:r w:rsidR="00485B4F" w:rsidRPr="002F7948">
        <w:rPr>
          <w:sz w:val="28"/>
          <w:szCs w:val="28"/>
          <w:lang w:val="en-US"/>
        </w:rPr>
        <w:t> </w:t>
      </w:r>
      <w:r w:rsidR="00631472" w:rsidRPr="002F7948">
        <w:rPr>
          <w:sz w:val="28"/>
          <w:szCs w:val="28"/>
          <w:lang w:val="en-US"/>
        </w:rPr>
        <w:t>2014</w:t>
      </w:r>
      <w:r w:rsidR="00862073" w:rsidRPr="002F7948">
        <w:rPr>
          <w:sz w:val="28"/>
          <w:szCs w:val="28"/>
          <w:lang w:val="en-US"/>
        </w:rPr>
        <w:t xml:space="preserve"> which </w:t>
      </w:r>
      <w:r w:rsidR="006A3304" w:rsidRPr="002F7948">
        <w:rPr>
          <w:sz w:val="28"/>
          <w:szCs w:val="28"/>
          <w:lang w:val="en-US"/>
        </w:rPr>
        <w:t xml:space="preserve">Ms Cingo, the Trade and Industry Adviser </w:t>
      </w:r>
      <w:r w:rsidR="006D291D" w:rsidRPr="002F7948">
        <w:rPr>
          <w:sz w:val="28"/>
          <w:szCs w:val="28"/>
          <w:lang w:val="en-US"/>
        </w:rPr>
        <w:t>of</w:t>
      </w:r>
      <w:r w:rsidR="006A3304" w:rsidRPr="002F7948">
        <w:rPr>
          <w:sz w:val="28"/>
          <w:szCs w:val="28"/>
          <w:lang w:val="en-US"/>
        </w:rPr>
        <w:t xml:space="preserve"> the DTI, </w:t>
      </w:r>
      <w:r w:rsidR="00631472" w:rsidRPr="002F7948">
        <w:rPr>
          <w:sz w:val="28"/>
          <w:szCs w:val="28"/>
          <w:lang w:val="en-US"/>
        </w:rPr>
        <w:t>sent to</w:t>
      </w:r>
      <w:r w:rsidR="006A3304" w:rsidRPr="002F7948">
        <w:rPr>
          <w:sz w:val="28"/>
          <w:szCs w:val="28"/>
          <w:lang w:val="en-US"/>
        </w:rPr>
        <w:t xml:space="preserve"> the State Attorney and copied to Rudmans</w:t>
      </w:r>
      <w:r w:rsidR="00C97A8B" w:rsidRPr="002F7948">
        <w:rPr>
          <w:sz w:val="28"/>
          <w:szCs w:val="28"/>
          <w:lang w:val="en-US"/>
        </w:rPr>
        <w:t>,</w:t>
      </w:r>
      <w:r w:rsidR="00862073" w:rsidRPr="002F7948">
        <w:rPr>
          <w:sz w:val="28"/>
          <w:szCs w:val="28"/>
          <w:lang w:val="en-US"/>
        </w:rPr>
        <w:t xml:space="preserve"> for the attention of Mr Percy Rudman</w:t>
      </w:r>
      <w:r w:rsidR="006A3304" w:rsidRPr="002F7948">
        <w:rPr>
          <w:sz w:val="28"/>
          <w:szCs w:val="28"/>
          <w:lang w:val="en-US"/>
        </w:rPr>
        <w:t>. It read</w:t>
      </w:r>
      <w:r w:rsidR="000502D9" w:rsidRPr="002F7948">
        <w:rPr>
          <w:sz w:val="28"/>
          <w:szCs w:val="28"/>
          <w:lang w:val="en-US"/>
        </w:rPr>
        <w:t>:</w:t>
      </w:r>
    </w:p>
    <w:p w14:paraId="13E73313" w14:textId="77777777" w:rsidR="006A3304" w:rsidRPr="00244B9F" w:rsidRDefault="006A3304" w:rsidP="00E53AF8">
      <w:pPr>
        <w:pStyle w:val="ListParagraph"/>
        <w:spacing w:line="360" w:lineRule="auto"/>
        <w:ind w:left="0"/>
        <w:jc w:val="both"/>
        <w:rPr>
          <w:lang w:val="en-US"/>
        </w:rPr>
      </w:pPr>
      <w:r w:rsidRPr="00244B9F">
        <w:rPr>
          <w:lang w:val="en-US"/>
        </w:rPr>
        <w:t>‘Dear Sir</w:t>
      </w:r>
    </w:p>
    <w:p w14:paraId="279F2F2E" w14:textId="518F6039" w:rsidR="006A3304" w:rsidRPr="00244B9F" w:rsidRDefault="006A3304" w:rsidP="00E53AF8">
      <w:pPr>
        <w:pStyle w:val="ListParagraph"/>
        <w:spacing w:line="360" w:lineRule="auto"/>
        <w:ind w:left="0"/>
        <w:jc w:val="both"/>
        <w:rPr>
          <w:lang w:val="en-US"/>
        </w:rPr>
      </w:pPr>
      <w:r w:rsidRPr="00244B9F">
        <w:rPr>
          <w:lang w:val="en-US"/>
        </w:rPr>
        <w:t>RE: THE DTI/UNICA IRON AND STEEL Pty Ltd</w:t>
      </w:r>
    </w:p>
    <w:p w14:paraId="6EC0CEB0" w14:textId="1483EA64" w:rsidR="0003021B" w:rsidRPr="00244B9F" w:rsidRDefault="0003021B" w:rsidP="00E53AF8">
      <w:pPr>
        <w:pStyle w:val="ListParagraph"/>
        <w:spacing w:line="360" w:lineRule="auto"/>
        <w:ind w:left="0"/>
        <w:jc w:val="both"/>
        <w:rPr>
          <w:lang w:val="en-US"/>
        </w:rPr>
      </w:pPr>
      <w:r w:rsidRPr="00244B9F">
        <w:rPr>
          <w:lang w:val="en-US"/>
        </w:rPr>
        <w:lastRenderedPageBreak/>
        <w:t>Your ref: New matter</w:t>
      </w:r>
    </w:p>
    <w:p w14:paraId="20E1B1EF" w14:textId="77777777" w:rsidR="006A3304" w:rsidRPr="00244B9F" w:rsidRDefault="006A3304" w:rsidP="00E53AF8">
      <w:pPr>
        <w:pStyle w:val="ListParagraph"/>
        <w:spacing w:line="360" w:lineRule="auto"/>
        <w:ind w:left="0"/>
        <w:jc w:val="both"/>
        <w:rPr>
          <w:lang w:val="en-US"/>
        </w:rPr>
      </w:pPr>
      <w:r w:rsidRPr="00244B9F">
        <w:rPr>
          <w:lang w:val="en-US"/>
        </w:rPr>
        <w:t>Find herewith instruction to recover incentive payment that was made to the abovementioned entity as they were not in compliance with the guidelines of the Small Medium Enterprise Development Incentive Programme (SMEDP).</w:t>
      </w:r>
    </w:p>
    <w:p w14:paraId="25D74708" w14:textId="77777777" w:rsidR="002A24C8" w:rsidRPr="00244B9F" w:rsidRDefault="002A24C8" w:rsidP="00E53AF8">
      <w:pPr>
        <w:pStyle w:val="ListParagraph"/>
        <w:spacing w:line="360" w:lineRule="auto"/>
        <w:ind w:left="0"/>
        <w:jc w:val="both"/>
        <w:rPr>
          <w:lang w:val="en-US"/>
        </w:rPr>
      </w:pPr>
      <w:r w:rsidRPr="00244B9F">
        <w:rPr>
          <w:lang w:val="en-US"/>
        </w:rPr>
        <w:t>…</w:t>
      </w:r>
    </w:p>
    <w:p w14:paraId="0D73D679" w14:textId="0D51D36F" w:rsidR="006A3304" w:rsidRPr="00244B9F" w:rsidRDefault="006A3304" w:rsidP="00E53AF8">
      <w:pPr>
        <w:pStyle w:val="ListParagraph"/>
        <w:spacing w:line="360" w:lineRule="auto"/>
        <w:ind w:left="0"/>
        <w:jc w:val="both"/>
        <w:rPr>
          <w:sz w:val="28"/>
          <w:szCs w:val="28"/>
          <w:lang w:val="en-US"/>
        </w:rPr>
      </w:pPr>
      <w:r w:rsidRPr="00244B9F">
        <w:rPr>
          <w:lang w:val="en-US"/>
        </w:rPr>
        <w:t xml:space="preserve">Rudman Attorneys are hereby appointed as per </w:t>
      </w:r>
      <w:r w:rsidRPr="00244B9F">
        <w:rPr>
          <w:i/>
          <w:lang w:val="en-US"/>
        </w:rPr>
        <w:t>your instruction attached</w:t>
      </w:r>
      <w:r w:rsidR="00862073" w:rsidRPr="00244B9F">
        <w:rPr>
          <w:rStyle w:val="FootnoteReference"/>
          <w:lang w:val="en-US"/>
        </w:rPr>
        <w:footnoteReference w:id="15"/>
      </w:r>
      <w:r w:rsidRPr="00244B9F">
        <w:rPr>
          <w:lang w:val="en-US"/>
        </w:rPr>
        <w:t xml:space="preserve"> to refer all incentive related recoveries to Rudman attorneys</w:t>
      </w:r>
      <w:r w:rsidRPr="00244B9F">
        <w:rPr>
          <w:sz w:val="28"/>
          <w:szCs w:val="28"/>
          <w:lang w:val="en-US"/>
        </w:rPr>
        <w:t>.</w:t>
      </w:r>
      <w:r w:rsidR="00862073" w:rsidRPr="00244B9F">
        <w:rPr>
          <w:lang w:val="en-US"/>
        </w:rPr>
        <w:t>’</w:t>
      </w:r>
      <w:r w:rsidR="00862073" w:rsidRPr="00244B9F">
        <w:rPr>
          <w:sz w:val="28"/>
          <w:szCs w:val="28"/>
          <w:lang w:val="en-US"/>
        </w:rPr>
        <w:t xml:space="preserve"> </w:t>
      </w:r>
      <w:r w:rsidR="000502D9" w:rsidRPr="00244B9F">
        <w:rPr>
          <w:lang w:val="en-US"/>
        </w:rPr>
        <w:t>(</w:t>
      </w:r>
      <w:r w:rsidR="00862073" w:rsidRPr="00244B9F">
        <w:rPr>
          <w:lang w:val="en-US"/>
        </w:rPr>
        <w:t>Emphasis added</w:t>
      </w:r>
      <w:r w:rsidR="000502D9" w:rsidRPr="00244B9F">
        <w:rPr>
          <w:lang w:val="en-US"/>
        </w:rPr>
        <w:t>.)</w:t>
      </w:r>
    </w:p>
    <w:p w14:paraId="43F91329" w14:textId="3231084C" w:rsidR="006A3304" w:rsidRPr="00244B9F" w:rsidRDefault="009626B1" w:rsidP="00E53AF8">
      <w:pPr>
        <w:pStyle w:val="ListParagraph"/>
        <w:spacing w:line="360" w:lineRule="auto"/>
        <w:ind w:left="0"/>
        <w:rPr>
          <w:sz w:val="28"/>
          <w:szCs w:val="28"/>
          <w:lang w:val="en-US"/>
        </w:rPr>
      </w:pPr>
      <w:r w:rsidRPr="00244B9F">
        <w:rPr>
          <w:sz w:val="28"/>
          <w:szCs w:val="28"/>
          <w:lang w:val="en-US"/>
        </w:rPr>
        <w:t xml:space="preserve"> </w:t>
      </w:r>
    </w:p>
    <w:p w14:paraId="231CF743" w14:textId="03B16765" w:rsidR="00C0230B" w:rsidRPr="002F7948" w:rsidRDefault="002F7948" w:rsidP="002F7948">
      <w:pPr>
        <w:tabs>
          <w:tab w:val="left" w:pos="851"/>
        </w:tabs>
        <w:spacing w:line="360" w:lineRule="auto"/>
        <w:jc w:val="both"/>
        <w:rPr>
          <w:sz w:val="28"/>
          <w:szCs w:val="28"/>
          <w:lang w:val="en-US"/>
        </w:rPr>
      </w:pPr>
      <w:r w:rsidRPr="00244B9F">
        <w:rPr>
          <w:sz w:val="28"/>
          <w:szCs w:val="28"/>
          <w:lang w:val="en-US"/>
        </w:rPr>
        <w:t>[15]</w:t>
      </w:r>
      <w:r w:rsidRPr="00244B9F">
        <w:rPr>
          <w:sz w:val="28"/>
          <w:szCs w:val="28"/>
          <w:lang w:val="en-US"/>
        </w:rPr>
        <w:tab/>
      </w:r>
      <w:r w:rsidR="00DF636C" w:rsidRPr="002F7948">
        <w:rPr>
          <w:sz w:val="28"/>
          <w:szCs w:val="28"/>
          <w:lang w:val="en-US"/>
        </w:rPr>
        <w:t>Ms Cingo</w:t>
      </w:r>
      <w:r w:rsidR="00D17728" w:rsidRPr="002F7948">
        <w:rPr>
          <w:sz w:val="28"/>
          <w:szCs w:val="28"/>
          <w:lang w:val="en-US"/>
        </w:rPr>
        <w:t xml:space="preserve"> </w:t>
      </w:r>
      <w:r w:rsidR="00DF636C" w:rsidRPr="002F7948">
        <w:rPr>
          <w:sz w:val="28"/>
          <w:szCs w:val="28"/>
          <w:lang w:val="en-US"/>
        </w:rPr>
        <w:t xml:space="preserve">attached </w:t>
      </w:r>
      <w:r w:rsidR="00866D43" w:rsidRPr="002F7948">
        <w:rPr>
          <w:sz w:val="28"/>
          <w:szCs w:val="28"/>
          <w:lang w:val="en-US"/>
        </w:rPr>
        <w:t>a</w:t>
      </w:r>
      <w:r w:rsidR="00DF636C" w:rsidRPr="002F7948">
        <w:rPr>
          <w:sz w:val="28"/>
          <w:szCs w:val="28"/>
          <w:lang w:val="en-US"/>
        </w:rPr>
        <w:t xml:space="preserve"> </w:t>
      </w:r>
      <w:r w:rsidR="006A3304" w:rsidRPr="002F7948">
        <w:rPr>
          <w:sz w:val="28"/>
          <w:szCs w:val="28"/>
          <w:lang w:val="en-US"/>
        </w:rPr>
        <w:t xml:space="preserve">previous </w:t>
      </w:r>
      <w:r w:rsidR="00DF636C" w:rsidRPr="002F7948">
        <w:rPr>
          <w:sz w:val="28"/>
          <w:szCs w:val="28"/>
          <w:lang w:val="en-US"/>
        </w:rPr>
        <w:t>email</w:t>
      </w:r>
      <w:r w:rsidR="006A3304" w:rsidRPr="002F7948">
        <w:rPr>
          <w:sz w:val="28"/>
          <w:szCs w:val="28"/>
          <w:lang w:val="en-US"/>
        </w:rPr>
        <w:t xml:space="preserve"> dated </w:t>
      </w:r>
      <w:r w:rsidR="00C0230B" w:rsidRPr="002F7948">
        <w:rPr>
          <w:sz w:val="28"/>
          <w:szCs w:val="28"/>
          <w:lang w:val="en-US"/>
        </w:rPr>
        <w:t>4</w:t>
      </w:r>
      <w:r w:rsidR="00E53AF8" w:rsidRPr="002F7948">
        <w:rPr>
          <w:sz w:val="28"/>
          <w:szCs w:val="28"/>
          <w:lang w:val="en-US"/>
        </w:rPr>
        <w:t> </w:t>
      </w:r>
      <w:r w:rsidR="00C0230B" w:rsidRPr="002F7948">
        <w:rPr>
          <w:sz w:val="28"/>
          <w:szCs w:val="28"/>
          <w:lang w:val="en-US"/>
        </w:rPr>
        <w:t>May</w:t>
      </w:r>
      <w:r w:rsidR="00E53AF8" w:rsidRPr="002F7948">
        <w:rPr>
          <w:sz w:val="28"/>
          <w:szCs w:val="28"/>
          <w:lang w:val="en-US"/>
        </w:rPr>
        <w:t> </w:t>
      </w:r>
      <w:r w:rsidR="00C0230B" w:rsidRPr="002F7948">
        <w:rPr>
          <w:sz w:val="28"/>
          <w:szCs w:val="28"/>
          <w:lang w:val="en-US"/>
        </w:rPr>
        <w:t>201</w:t>
      </w:r>
      <w:r w:rsidR="00DF636C" w:rsidRPr="002F7948">
        <w:rPr>
          <w:sz w:val="28"/>
          <w:szCs w:val="28"/>
          <w:lang w:val="en-US"/>
        </w:rPr>
        <w:t xml:space="preserve">4, which </w:t>
      </w:r>
      <w:r w:rsidR="00C97A8B" w:rsidRPr="002F7948">
        <w:rPr>
          <w:sz w:val="28"/>
          <w:szCs w:val="28"/>
          <w:lang w:val="en-US"/>
        </w:rPr>
        <w:t>was addressed by</w:t>
      </w:r>
      <w:r w:rsidR="00D17728" w:rsidRPr="002F7948">
        <w:rPr>
          <w:sz w:val="28"/>
          <w:szCs w:val="28"/>
          <w:lang w:val="en-US"/>
        </w:rPr>
        <w:t xml:space="preserve"> </w:t>
      </w:r>
      <w:r w:rsidR="00E36EDE" w:rsidRPr="002F7948">
        <w:rPr>
          <w:sz w:val="28"/>
          <w:szCs w:val="28"/>
          <w:lang w:val="en-US"/>
        </w:rPr>
        <w:t xml:space="preserve">Mr </w:t>
      </w:r>
      <w:r w:rsidR="0003021B" w:rsidRPr="002F7948">
        <w:rPr>
          <w:sz w:val="28"/>
          <w:szCs w:val="28"/>
          <w:lang w:val="en-US"/>
        </w:rPr>
        <w:t>Ramnarain</w:t>
      </w:r>
      <w:r w:rsidR="00E36EDE" w:rsidRPr="002F7948">
        <w:rPr>
          <w:sz w:val="28"/>
          <w:szCs w:val="28"/>
          <w:lang w:val="en-US"/>
        </w:rPr>
        <w:t xml:space="preserve">, a State Attorney, to Ms Pretorius of the DTI. It </w:t>
      </w:r>
      <w:r w:rsidR="00DF636C" w:rsidRPr="002F7948">
        <w:rPr>
          <w:sz w:val="28"/>
          <w:szCs w:val="28"/>
          <w:lang w:val="en-US"/>
        </w:rPr>
        <w:t xml:space="preserve">contained the ‘instruction’ referred to in the 2 June </w:t>
      </w:r>
      <w:r w:rsidR="00AE0D7D" w:rsidRPr="002F7948">
        <w:rPr>
          <w:sz w:val="28"/>
          <w:szCs w:val="28"/>
          <w:lang w:val="en-US"/>
        </w:rPr>
        <w:t xml:space="preserve">2014 </w:t>
      </w:r>
      <w:r w:rsidR="00DF636C" w:rsidRPr="002F7948">
        <w:rPr>
          <w:sz w:val="28"/>
          <w:szCs w:val="28"/>
          <w:lang w:val="en-US"/>
        </w:rPr>
        <w:t>email.</w:t>
      </w:r>
      <w:r w:rsidR="00C0230B" w:rsidRPr="002F7948">
        <w:rPr>
          <w:sz w:val="28"/>
          <w:szCs w:val="28"/>
          <w:lang w:val="en-US"/>
        </w:rPr>
        <w:t xml:space="preserve"> </w:t>
      </w:r>
      <w:r w:rsidR="00DF636C" w:rsidRPr="002F7948">
        <w:rPr>
          <w:sz w:val="28"/>
          <w:szCs w:val="28"/>
          <w:lang w:val="en-US"/>
        </w:rPr>
        <w:t>The 4</w:t>
      </w:r>
      <w:r w:rsidR="00C66063" w:rsidRPr="002F7948">
        <w:rPr>
          <w:sz w:val="28"/>
          <w:szCs w:val="28"/>
          <w:lang w:val="en-US"/>
        </w:rPr>
        <w:t> </w:t>
      </w:r>
      <w:r w:rsidR="00DF636C" w:rsidRPr="002F7948">
        <w:rPr>
          <w:sz w:val="28"/>
          <w:szCs w:val="28"/>
          <w:lang w:val="en-US"/>
        </w:rPr>
        <w:t>May</w:t>
      </w:r>
      <w:r w:rsidR="00C66063" w:rsidRPr="002F7948">
        <w:rPr>
          <w:sz w:val="28"/>
          <w:szCs w:val="28"/>
          <w:lang w:val="en-US"/>
        </w:rPr>
        <w:t> </w:t>
      </w:r>
      <w:r w:rsidR="00DF636C" w:rsidRPr="002F7948">
        <w:rPr>
          <w:sz w:val="28"/>
          <w:szCs w:val="28"/>
          <w:lang w:val="en-US"/>
        </w:rPr>
        <w:t xml:space="preserve">2014 email, </w:t>
      </w:r>
      <w:r w:rsidR="00172981" w:rsidRPr="002F7948">
        <w:rPr>
          <w:sz w:val="28"/>
          <w:szCs w:val="28"/>
          <w:lang w:val="en-US"/>
        </w:rPr>
        <w:t xml:space="preserve">however, </w:t>
      </w:r>
      <w:r w:rsidR="007079DE" w:rsidRPr="002F7948">
        <w:rPr>
          <w:sz w:val="28"/>
          <w:szCs w:val="28"/>
          <w:lang w:val="en-US"/>
        </w:rPr>
        <w:t>referred</w:t>
      </w:r>
      <w:r w:rsidR="00DF636C" w:rsidRPr="002F7948">
        <w:rPr>
          <w:sz w:val="28"/>
          <w:szCs w:val="28"/>
          <w:lang w:val="en-US"/>
        </w:rPr>
        <w:t xml:space="preserve"> to</w:t>
      </w:r>
      <w:r w:rsidR="00D17728" w:rsidRPr="002F7948">
        <w:rPr>
          <w:sz w:val="28"/>
          <w:szCs w:val="28"/>
          <w:lang w:val="en-US"/>
        </w:rPr>
        <w:t xml:space="preserve"> an</w:t>
      </w:r>
      <w:r w:rsidR="007079DE" w:rsidRPr="002F7948">
        <w:rPr>
          <w:sz w:val="28"/>
          <w:szCs w:val="28"/>
          <w:lang w:val="en-US"/>
        </w:rPr>
        <w:t xml:space="preserve"> unrelated</w:t>
      </w:r>
      <w:r w:rsidR="00C0230B" w:rsidRPr="002F7948">
        <w:rPr>
          <w:sz w:val="28"/>
          <w:szCs w:val="28"/>
          <w:lang w:val="en-US"/>
        </w:rPr>
        <w:t xml:space="preserve"> matter of Khabonina Guest House</w:t>
      </w:r>
      <w:r w:rsidR="00C97A8B" w:rsidRPr="002F7948">
        <w:rPr>
          <w:sz w:val="28"/>
          <w:szCs w:val="28"/>
          <w:lang w:val="en-US"/>
        </w:rPr>
        <w:t>.</w:t>
      </w:r>
      <w:r w:rsidR="00C0230B" w:rsidRPr="002F7948">
        <w:rPr>
          <w:sz w:val="28"/>
          <w:szCs w:val="28"/>
          <w:lang w:val="en-US"/>
        </w:rPr>
        <w:t xml:space="preserve"> Mr </w:t>
      </w:r>
      <w:r w:rsidR="00D17728" w:rsidRPr="002F7948">
        <w:rPr>
          <w:sz w:val="28"/>
          <w:szCs w:val="28"/>
          <w:lang w:val="en-US"/>
        </w:rPr>
        <w:t xml:space="preserve">Ramnarain </w:t>
      </w:r>
      <w:r w:rsidR="00862073" w:rsidRPr="002F7948">
        <w:rPr>
          <w:sz w:val="28"/>
          <w:szCs w:val="28"/>
          <w:lang w:val="en-US"/>
        </w:rPr>
        <w:t>informed Ms</w:t>
      </w:r>
      <w:r w:rsidR="00E53AF8" w:rsidRPr="002F7948">
        <w:rPr>
          <w:sz w:val="28"/>
          <w:szCs w:val="28"/>
          <w:lang w:val="en-US"/>
        </w:rPr>
        <w:t> </w:t>
      </w:r>
      <w:r w:rsidR="00862073" w:rsidRPr="002F7948">
        <w:rPr>
          <w:sz w:val="28"/>
          <w:szCs w:val="28"/>
          <w:lang w:val="en-US"/>
        </w:rPr>
        <w:t>Pretorius</w:t>
      </w:r>
      <w:r w:rsidR="00C0230B" w:rsidRPr="002F7948">
        <w:rPr>
          <w:sz w:val="28"/>
          <w:szCs w:val="28"/>
          <w:lang w:val="en-US"/>
        </w:rPr>
        <w:t>:</w:t>
      </w:r>
    </w:p>
    <w:p w14:paraId="0EC16DFA" w14:textId="52459428" w:rsidR="00172981" w:rsidRPr="00244B9F" w:rsidRDefault="004C7395" w:rsidP="00E53AF8">
      <w:pPr>
        <w:spacing w:line="360" w:lineRule="auto"/>
        <w:jc w:val="both"/>
        <w:rPr>
          <w:lang w:val="en-US"/>
        </w:rPr>
      </w:pPr>
      <w:r w:rsidRPr="00244B9F">
        <w:rPr>
          <w:lang w:val="en-US"/>
        </w:rPr>
        <w:t>‘</w:t>
      </w:r>
      <w:r w:rsidR="00172981" w:rsidRPr="00244B9F">
        <w:rPr>
          <w:lang w:val="en-US"/>
        </w:rPr>
        <w:t>…As you might be aware I am overseeing all of your related matters that has been outsourced to Rudman Attorneys. I guess on receipt of these instructions, I can only assume that either registration or an attorney from Mr van Rensburg</w:t>
      </w:r>
      <w:r w:rsidR="00C97A8B" w:rsidRPr="00244B9F">
        <w:rPr>
          <w:lang w:val="en-US"/>
        </w:rPr>
        <w:t>[‘s</w:t>
      </w:r>
      <w:r w:rsidR="008E3924" w:rsidRPr="00244B9F">
        <w:rPr>
          <w:lang w:val="en-US"/>
        </w:rPr>
        <w:t>]</w:t>
      </w:r>
      <w:r w:rsidR="00172981" w:rsidRPr="00244B9F">
        <w:rPr>
          <w:lang w:val="en-US"/>
        </w:rPr>
        <w:t xml:space="preserve"> section transferred the documentation to me as I am overseeing all the incentive matters.</w:t>
      </w:r>
    </w:p>
    <w:p w14:paraId="79D119B8" w14:textId="1933204C" w:rsidR="00172981" w:rsidRPr="00244B9F" w:rsidRDefault="00172981" w:rsidP="00E53AF8">
      <w:pPr>
        <w:spacing w:line="360" w:lineRule="auto"/>
        <w:jc w:val="both"/>
        <w:rPr>
          <w:lang w:val="en-US"/>
        </w:rPr>
      </w:pPr>
      <w:r w:rsidRPr="00244B9F">
        <w:rPr>
          <w:lang w:val="en-US"/>
        </w:rPr>
        <w:t>…</w:t>
      </w:r>
      <w:r w:rsidR="004C7395" w:rsidRPr="00244B9F">
        <w:rPr>
          <w:lang w:val="en-US"/>
        </w:rPr>
        <w:t>I</w:t>
      </w:r>
      <w:r w:rsidRPr="00244B9F">
        <w:rPr>
          <w:lang w:val="en-US"/>
        </w:rPr>
        <w:t xml:space="preserve"> am also aware that there are many related matters of great value which Mr Rudman </w:t>
      </w:r>
      <w:r w:rsidR="00E53AF8" w:rsidRPr="00244B9F">
        <w:rPr>
          <w:lang w:val="en-US"/>
        </w:rPr>
        <w:t>i</w:t>
      </w:r>
      <w:r w:rsidRPr="00244B9F">
        <w:rPr>
          <w:lang w:val="en-US"/>
        </w:rPr>
        <w:t>s already attending to. Do you not think that it will be practical and economical if he deals with this matter as well?’</w:t>
      </w:r>
    </w:p>
    <w:p w14:paraId="4E63C193" w14:textId="77777777" w:rsidR="00C0230B" w:rsidRPr="00244B9F" w:rsidRDefault="00C0230B" w:rsidP="00C0230B">
      <w:pPr>
        <w:pStyle w:val="ListParagraph"/>
        <w:spacing w:line="360" w:lineRule="auto"/>
        <w:ind w:left="0"/>
        <w:rPr>
          <w:lang w:val="en-US"/>
        </w:rPr>
      </w:pPr>
    </w:p>
    <w:p w14:paraId="2AFABEE2" w14:textId="1B6FD92E" w:rsidR="00680EE7" w:rsidRPr="002F7948" w:rsidRDefault="002F7948" w:rsidP="002F7948">
      <w:pPr>
        <w:tabs>
          <w:tab w:val="left" w:pos="851"/>
        </w:tabs>
        <w:spacing w:line="360" w:lineRule="auto"/>
        <w:jc w:val="both"/>
        <w:rPr>
          <w:sz w:val="28"/>
          <w:szCs w:val="28"/>
          <w:lang w:val="en-US"/>
        </w:rPr>
      </w:pPr>
      <w:r w:rsidRPr="00244B9F">
        <w:rPr>
          <w:sz w:val="28"/>
          <w:szCs w:val="28"/>
          <w:lang w:val="en-US"/>
        </w:rPr>
        <w:t>[16]</w:t>
      </w:r>
      <w:r w:rsidRPr="00244B9F">
        <w:rPr>
          <w:sz w:val="28"/>
          <w:szCs w:val="28"/>
          <w:lang w:val="en-US"/>
        </w:rPr>
        <w:tab/>
      </w:r>
      <w:r w:rsidR="001C4680" w:rsidRPr="002F7948">
        <w:rPr>
          <w:sz w:val="28"/>
          <w:szCs w:val="28"/>
          <w:lang w:val="en-US"/>
        </w:rPr>
        <w:t>Understandably</w:t>
      </w:r>
      <w:r w:rsidR="001B7AE0" w:rsidRPr="002F7948">
        <w:rPr>
          <w:sz w:val="28"/>
          <w:szCs w:val="28"/>
          <w:lang w:val="en-US"/>
        </w:rPr>
        <w:t>,</w:t>
      </w:r>
      <w:r w:rsidR="001C4680" w:rsidRPr="002F7948">
        <w:rPr>
          <w:sz w:val="28"/>
          <w:szCs w:val="28"/>
          <w:lang w:val="en-US"/>
        </w:rPr>
        <w:t xml:space="preserve"> Rudmans</w:t>
      </w:r>
      <w:r w:rsidR="00F67E6F" w:rsidRPr="002F7948">
        <w:rPr>
          <w:sz w:val="28"/>
          <w:szCs w:val="28"/>
          <w:lang w:val="en-US"/>
        </w:rPr>
        <w:t xml:space="preserve"> </w:t>
      </w:r>
      <w:r w:rsidR="00344BEA" w:rsidRPr="002F7948">
        <w:rPr>
          <w:sz w:val="28"/>
          <w:szCs w:val="28"/>
          <w:lang w:val="en-US"/>
        </w:rPr>
        <w:t>(</w:t>
      </w:r>
      <w:r w:rsidR="00F67E6F" w:rsidRPr="002F7948">
        <w:rPr>
          <w:sz w:val="28"/>
          <w:szCs w:val="28"/>
          <w:lang w:val="en-US"/>
        </w:rPr>
        <w:t xml:space="preserve">represented by Mr Werner </w:t>
      </w:r>
      <w:r w:rsidR="00631472" w:rsidRPr="002F7948">
        <w:rPr>
          <w:sz w:val="28"/>
          <w:szCs w:val="28"/>
          <w:lang w:val="en-US"/>
        </w:rPr>
        <w:t>Fourie) requested</w:t>
      </w:r>
      <w:r w:rsidR="00E36EDE" w:rsidRPr="002F7948">
        <w:rPr>
          <w:sz w:val="28"/>
          <w:szCs w:val="28"/>
          <w:lang w:val="en-US"/>
        </w:rPr>
        <w:t xml:space="preserve"> clarity</w:t>
      </w:r>
      <w:r w:rsidR="00862073" w:rsidRPr="002F7948">
        <w:rPr>
          <w:sz w:val="28"/>
          <w:szCs w:val="28"/>
          <w:lang w:val="en-US"/>
        </w:rPr>
        <w:t xml:space="preserve"> from Ms Cingo,</w:t>
      </w:r>
      <w:r w:rsidR="00680EE7" w:rsidRPr="002F7948">
        <w:rPr>
          <w:sz w:val="28"/>
          <w:szCs w:val="28"/>
          <w:lang w:val="en-US"/>
        </w:rPr>
        <w:t xml:space="preserve"> in regard to the email of </w:t>
      </w:r>
      <w:r w:rsidR="00F67E6F" w:rsidRPr="002F7948">
        <w:rPr>
          <w:sz w:val="28"/>
          <w:szCs w:val="28"/>
          <w:lang w:val="en-US"/>
        </w:rPr>
        <w:t xml:space="preserve">2 June 2014 and its </w:t>
      </w:r>
      <w:r w:rsidR="00631472" w:rsidRPr="002F7948">
        <w:rPr>
          <w:sz w:val="28"/>
          <w:szCs w:val="28"/>
          <w:lang w:val="en-US"/>
        </w:rPr>
        <w:t>attachment.</w:t>
      </w:r>
      <w:r w:rsidR="00680EE7" w:rsidRPr="002F7948">
        <w:rPr>
          <w:sz w:val="28"/>
          <w:szCs w:val="28"/>
          <w:lang w:val="en-US"/>
        </w:rPr>
        <w:t xml:space="preserve"> She responded</w:t>
      </w:r>
      <w:r w:rsidR="00AE0D7D" w:rsidRPr="002F7948">
        <w:rPr>
          <w:sz w:val="28"/>
          <w:szCs w:val="28"/>
          <w:lang w:val="en-US"/>
        </w:rPr>
        <w:t xml:space="preserve"> </w:t>
      </w:r>
      <w:r w:rsidR="00862073" w:rsidRPr="002F7948">
        <w:rPr>
          <w:sz w:val="28"/>
          <w:szCs w:val="28"/>
          <w:lang w:val="en-US"/>
        </w:rPr>
        <w:t xml:space="preserve">in a second email on </w:t>
      </w:r>
      <w:r w:rsidR="00F67E6F" w:rsidRPr="002F7948">
        <w:rPr>
          <w:sz w:val="28"/>
          <w:szCs w:val="28"/>
          <w:lang w:val="en-US"/>
        </w:rPr>
        <w:t>2</w:t>
      </w:r>
      <w:r w:rsidR="00866D43" w:rsidRPr="002F7948">
        <w:rPr>
          <w:sz w:val="28"/>
          <w:szCs w:val="28"/>
          <w:lang w:val="en-US"/>
        </w:rPr>
        <w:t xml:space="preserve"> </w:t>
      </w:r>
      <w:r w:rsidR="00AE0D7D" w:rsidRPr="002F7948">
        <w:rPr>
          <w:sz w:val="28"/>
          <w:szCs w:val="28"/>
          <w:lang w:val="en-US"/>
        </w:rPr>
        <w:t>June 2014</w:t>
      </w:r>
      <w:r w:rsidR="00680EE7" w:rsidRPr="002F7948">
        <w:rPr>
          <w:sz w:val="28"/>
          <w:szCs w:val="28"/>
          <w:lang w:val="en-US"/>
        </w:rPr>
        <w:t xml:space="preserve"> as follows:</w:t>
      </w:r>
    </w:p>
    <w:p w14:paraId="757BECEB" w14:textId="010B87B1" w:rsidR="00680EE7" w:rsidRPr="00244B9F" w:rsidRDefault="00680EE7" w:rsidP="00E53AF8">
      <w:pPr>
        <w:spacing w:line="360" w:lineRule="auto"/>
        <w:jc w:val="both"/>
        <w:rPr>
          <w:lang w:val="en-US"/>
        </w:rPr>
      </w:pPr>
      <w:r w:rsidRPr="00244B9F">
        <w:rPr>
          <w:lang w:val="en-US"/>
        </w:rPr>
        <w:t>‘The email you referring to Werner its from the Office of the State Attorney giving the DTI the right to directly refer matters to your office, but it aros</w:t>
      </w:r>
      <w:r w:rsidR="00862073" w:rsidRPr="00244B9F">
        <w:rPr>
          <w:lang w:val="en-US"/>
        </w:rPr>
        <w:t>e from the matter of Khabonina (</w:t>
      </w:r>
      <w:r w:rsidRPr="00244B9F">
        <w:rPr>
          <w:lang w:val="en-US"/>
        </w:rPr>
        <w:t>your office already ha</w:t>
      </w:r>
      <w:r w:rsidR="008E3924" w:rsidRPr="00244B9F">
        <w:rPr>
          <w:lang w:val="en-US"/>
        </w:rPr>
        <w:t xml:space="preserve">s instruction) which I think it </w:t>
      </w:r>
      <w:r w:rsidR="00C97A8B" w:rsidRPr="00244B9F">
        <w:rPr>
          <w:lang w:val="en-US"/>
        </w:rPr>
        <w:t>[is</w:t>
      </w:r>
      <w:r w:rsidR="008E3924" w:rsidRPr="00244B9F">
        <w:rPr>
          <w:lang w:val="en-US"/>
        </w:rPr>
        <w:t>]</w:t>
      </w:r>
      <w:r w:rsidRPr="00244B9F">
        <w:rPr>
          <w:lang w:val="en-US"/>
        </w:rPr>
        <w:t xml:space="preserve"> what might be causing confusion. </w:t>
      </w:r>
      <w:r w:rsidRPr="00244B9F">
        <w:rPr>
          <w:lang w:val="en-US"/>
        </w:rPr>
        <w:lastRenderedPageBreak/>
        <w:t>Please note that whenever a new instruction is forwarded that email will be attached. It</w:t>
      </w:r>
      <w:r w:rsidR="008E3924" w:rsidRPr="00244B9F">
        <w:rPr>
          <w:lang w:val="en-US"/>
        </w:rPr>
        <w:t xml:space="preserve"> [i</w:t>
      </w:r>
      <w:r w:rsidR="00C97A8B" w:rsidRPr="00244B9F">
        <w:rPr>
          <w:lang w:val="en-US"/>
        </w:rPr>
        <w:t>s</w:t>
      </w:r>
      <w:r w:rsidR="008E3924" w:rsidRPr="00244B9F">
        <w:rPr>
          <w:lang w:val="en-US"/>
        </w:rPr>
        <w:t>]</w:t>
      </w:r>
      <w:r w:rsidRPr="00244B9F">
        <w:rPr>
          <w:lang w:val="en-US"/>
        </w:rPr>
        <w:t xml:space="preserve"> protecting the </w:t>
      </w:r>
      <w:r w:rsidR="00AE0D7D" w:rsidRPr="00244B9F">
        <w:rPr>
          <w:lang w:val="en-US"/>
        </w:rPr>
        <w:t xml:space="preserve">DTI </w:t>
      </w:r>
      <w:r w:rsidRPr="00244B9F">
        <w:rPr>
          <w:lang w:val="en-US"/>
        </w:rPr>
        <w:t>and your office so to speak should a need</w:t>
      </w:r>
      <w:r w:rsidR="00AE0D7D" w:rsidRPr="00244B9F">
        <w:rPr>
          <w:lang w:val="en-US"/>
        </w:rPr>
        <w:t xml:space="preserve"> ari</w:t>
      </w:r>
      <w:r w:rsidRPr="00244B9F">
        <w:rPr>
          <w:lang w:val="en-US"/>
        </w:rPr>
        <w:t>se</w:t>
      </w:r>
      <w:r w:rsidR="00B820DF" w:rsidRPr="00244B9F">
        <w:rPr>
          <w:lang w:val="en-US"/>
        </w:rPr>
        <w:t>.</w:t>
      </w:r>
      <w:r w:rsidR="00AE0D7D" w:rsidRPr="00244B9F">
        <w:rPr>
          <w:lang w:val="en-US"/>
        </w:rPr>
        <w:t>’</w:t>
      </w:r>
    </w:p>
    <w:p w14:paraId="05F9FC02" w14:textId="5361AA56" w:rsidR="00FF6045" w:rsidRPr="002F7948" w:rsidRDefault="002F7948" w:rsidP="002F7948">
      <w:pPr>
        <w:spacing w:line="360" w:lineRule="auto"/>
        <w:jc w:val="both"/>
        <w:rPr>
          <w:sz w:val="28"/>
          <w:szCs w:val="28"/>
          <w:shd w:val="clear" w:color="auto" w:fill="FFFFFF"/>
        </w:rPr>
      </w:pPr>
      <w:r w:rsidRPr="00244B9F">
        <w:rPr>
          <w:sz w:val="28"/>
          <w:szCs w:val="28"/>
        </w:rPr>
        <w:t>[17]</w:t>
      </w:r>
      <w:r w:rsidRPr="00244B9F">
        <w:rPr>
          <w:sz w:val="28"/>
          <w:szCs w:val="28"/>
        </w:rPr>
        <w:tab/>
      </w:r>
      <w:r w:rsidR="009626B1" w:rsidRPr="002F7948">
        <w:rPr>
          <w:sz w:val="28"/>
          <w:szCs w:val="28"/>
          <w:shd w:val="clear" w:color="auto" w:fill="FFFFFF"/>
        </w:rPr>
        <w:t>T</w:t>
      </w:r>
      <w:r w:rsidR="00AE7876" w:rsidRPr="002F7948">
        <w:rPr>
          <w:sz w:val="28"/>
          <w:szCs w:val="28"/>
          <w:shd w:val="clear" w:color="auto" w:fill="FFFFFF"/>
        </w:rPr>
        <w:t xml:space="preserve">his </w:t>
      </w:r>
      <w:r w:rsidR="00F67E6F" w:rsidRPr="002F7948">
        <w:rPr>
          <w:sz w:val="28"/>
          <w:szCs w:val="28"/>
          <w:shd w:val="clear" w:color="auto" w:fill="FFFFFF"/>
        </w:rPr>
        <w:t>wa</w:t>
      </w:r>
      <w:r w:rsidR="00AE7876" w:rsidRPr="002F7948">
        <w:rPr>
          <w:sz w:val="28"/>
          <w:szCs w:val="28"/>
          <w:shd w:val="clear" w:color="auto" w:fill="FFFFFF"/>
        </w:rPr>
        <w:t xml:space="preserve">s, however, </w:t>
      </w:r>
      <w:r w:rsidR="009626B1" w:rsidRPr="002F7948">
        <w:rPr>
          <w:sz w:val="28"/>
          <w:szCs w:val="28"/>
          <w:shd w:val="clear" w:color="auto" w:fill="FFFFFF"/>
        </w:rPr>
        <w:t xml:space="preserve">not what the </w:t>
      </w:r>
      <w:r w:rsidR="00AE7876" w:rsidRPr="002F7948">
        <w:rPr>
          <w:sz w:val="28"/>
          <w:szCs w:val="28"/>
          <w:shd w:val="clear" w:color="auto" w:fill="FFFFFF"/>
        </w:rPr>
        <w:t xml:space="preserve">4 </w:t>
      </w:r>
      <w:r w:rsidR="009626B1" w:rsidRPr="002F7948">
        <w:rPr>
          <w:sz w:val="28"/>
          <w:szCs w:val="28"/>
          <w:shd w:val="clear" w:color="auto" w:fill="FFFFFF"/>
        </w:rPr>
        <w:t xml:space="preserve">May </w:t>
      </w:r>
      <w:r w:rsidR="002A24C8" w:rsidRPr="002F7948">
        <w:rPr>
          <w:sz w:val="28"/>
          <w:szCs w:val="28"/>
          <w:shd w:val="clear" w:color="auto" w:fill="FFFFFF"/>
        </w:rPr>
        <w:t xml:space="preserve">2014 </w:t>
      </w:r>
      <w:r w:rsidR="00AE7876" w:rsidRPr="002F7948">
        <w:rPr>
          <w:sz w:val="28"/>
          <w:szCs w:val="28"/>
          <w:shd w:val="clear" w:color="auto" w:fill="FFFFFF"/>
        </w:rPr>
        <w:t>email</w:t>
      </w:r>
      <w:r w:rsidR="002A24C8" w:rsidRPr="002F7948">
        <w:rPr>
          <w:sz w:val="28"/>
          <w:szCs w:val="28"/>
          <w:shd w:val="clear" w:color="auto" w:fill="FFFFFF"/>
        </w:rPr>
        <w:t xml:space="preserve"> conveyed.</w:t>
      </w:r>
      <w:r w:rsidR="009626B1" w:rsidRPr="002F7948">
        <w:rPr>
          <w:sz w:val="28"/>
          <w:szCs w:val="28"/>
          <w:shd w:val="clear" w:color="auto" w:fill="FFFFFF"/>
        </w:rPr>
        <w:t xml:space="preserve"> </w:t>
      </w:r>
      <w:r w:rsidR="009F4992" w:rsidRPr="002F7948">
        <w:rPr>
          <w:sz w:val="28"/>
          <w:szCs w:val="28"/>
          <w:shd w:val="clear" w:color="auto" w:fill="FFFFFF"/>
        </w:rPr>
        <w:t xml:space="preserve">It did not afford ‘the right to directly refer matters’ to Rudmans. </w:t>
      </w:r>
      <w:r w:rsidR="009626B1" w:rsidRPr="002F7948">
        <w:rPr>
          <w:sz w:val="28"/>
          <w:szCs w:val="28"/>
          <w:shd w:val="clear" w:color="auto" w:fill="FFFFFF"/>
        </w:rPr>
        <w:t xml:space="preserve">In any event, </w:t>
      </w:r>
      <w:r w:rsidR="009F4992" w:rsidRPr="002F7948">
        <w:rPr>
          <w:sz w:val="28"/>
          <w:szCs w:val="28"/>
          <w:shd w:val="clear" w:color="auto" w:fill="FFFFFF"/>
        </w:rPr>
        <w:t xml:space="preserve">such right or </w:t>
      </w:r>
      <w:r w:rsidR="009626B1" w:rsidRPr="002F7948">
        <w:rPr>
          <w:sz w:val="28"/>
          <w:szCs w:val="28"/>
          <w:shd w:val="clear" w:color="auto" w:fill="FFFFFF"/>
        </w:rPr>
        <w:t xml:space="preserve">an </w:t>
      </w:r>
      <w:r w:rsidR="00643C9C" w:rsidRPr="002F7948">
        <w:rPr>
          <w:sz w:val="28"/>
          <w:szCs w:val="28"/>
          <w:shd w:val="clear" w:color="auto" w:fill="FFFFFF"/>
        </w:rPr>
        <w:t>‘</w:t>
      </w:r>
      <w:r w:rsidR="009626B1" w:rsidRPr="002F7948">
        <w:rPr>
          <w:sz w:val="28"/>
          <w:szCs w:val="28"/>
          <w:shd w:val="clear" w:color="auto" w:fill="FFFFFF"/>
        </w:rPr>
        <w:t>instruction to refer all incentive related recoveries to Rudman attorneys</w:t>
      </w:r>
      <w:r w:rsidR="00643C9C" w:rsidRPr="002F7948">
        <w:rPr>
          <w:sz w:val="28"/>
          <w:szCs w:val="28"/>
          <w:shd w:val="clear" w:color="auto" w:fill="FFFFFF"/>
        </w:rPr>
        <w:t>’</w:t>
      </w:r>
      <w:r w:rsidR="009626B1" w:rsidRPr="002F7948">
        <w:rPr>
          <w:sz w:val="28"/>
          <w:szCs w:val="28"/>
          <w:shd w:val="clear" w:color="auto" w:fill="FFFFFF"/>
        </w:rPr>
        <w:t xml:space="preserve"> </w:t>
      </w:r>
      <w:r w:rsidR="001A646B" w:rsidRPr="002F7948">
        <w:rPr>
          <w:sz w:val="28"/>
          <w:szCs w:val="28"/>
          <w:shd w:val="clear" w:color="auto" w:fill="FFFFFF"/>
        </w:rPr>
        <w:t xml:space="preserve">did </w:t>
      </w:r>
      <w:r w:rsidR="009626B1" w:rsidRPr="002F7948">
        <w:rPr>
          <w:sz w:val="28"/>
          <w:szCs w:val="28"/>
          <w:shd w:val="clear" w:color="auto" w:fill="FFFFFF"/>
        </w:rPr>
        <w:t xml:space="preserve">not constitute </w:t>
      </w:r>
      <w:r w:rsidR="00AA6B41" w:rsidRPr="002F7948">
        <w:rPr>
          <w:sz w:val="28"/>
          <w:szCs w:val="28"/>
          <w:shd w:val="clear" w:color="auto" w:fill="FFFFFF"/>
        </w:rPr>
        <w:t>a</w:t>
      </w:r>
      <w:r w:rsidR="00AE0D7D" w:rsidRPr="002F7948">
        <w:rPr>
          <w:sz w:val="28"/>
          <w:szCs w:val="28"/>
          <w:shd w:val="clear" w:color="auto" w:fill="FFFFFF"/>
        </w:rPr>
        <w:t xml:space="preserve"> mandate from</w:t>
      </w:r>
      <w:r w:rsidR="009626B1" w:rsidRPr="002F7948">
        <w:rPr>
          <w:sz w:val="28"/>
          <w:szCs w:val="28"/>
          <w:shd w:val="clear" w:color="auto" w:fill="FFFFFF"/>
        </w:rPr>
        <w:t xml:space="preserve"> the State Attorney to Rudmans</w:t>
      </w:r>
      <w:r w:rsidR="00D17728" w:rsidRPr="002F7948">
        <w:rPr>
          <w:sz w:val="28"/>
          <w:szCs w:val="28"/>
          <w:shd w:val="clear" w:color="auto" w:fill="FFFFFF"/>
        </w:rPr>
        <w:t>.</w:t>
      </w:r>
      <w:r w:rsidR="00191306" w:rsidRPr="002F7948">
        <w:rPr>
          <w:sz w:val="28"/>
          <w:szCs w:val="28"/>
          <w:shd w:val="clear" w:color="auto" w:fill="FFFFFF"/>
        </w:rPr>
        <w:t xml:space="preserve"> </w:t>
      </w:r>
      <w:r w:rsidR="00344BEA" w:rsidRPr="002F7948">
        <w:rPr>
          <w:sz w:val="28"/>
          <w:szCs w:val="28"/>
          <w:shd w:val="clear" w:color="auto" w:fill="FFFFFF"/>
        </w:rPr>
        <w:t xml:space="preserve">Mr Fourie confirmed </w:t>
      </w:r>
      <w:r w:rsidR="008736F7" w:rsidRPr="002F7948">
        <w:rPr>
          <w:sz w:val="28"/>
          <w:szCs w:val="28"/>
          <w:shd w:val="clear" w:color="auto" w:fill="FFFFFF"/>
        </w:rPr>
        <w:t xml:space="preserve">under oath </w:t>
      </w:r>
      <w:r w:rsidR="00344BEA" w:rsidRPr="002F7948">
        <w:rPr>
          <w:sz w:val="28"/>
          <w:szCs w:val="28"/>
          <w:shd w:val="clear" w:color="auto" w:fill="FFFFFF"/>
        </w:rPr>
        <w:t xml:space="preserve">that </w:t>
      </w:r>
      <w:r w:rsidR="00643C9C" w:rsidRPr="002F7948">
        <w:rPr>
          <w:sz w:val="28"/>
          <w:szCs w:val="28"/>
          <w:shd w:val="clear" w:color="auto" w:fill="FFFFFF"/>
        </w:rPr>
        <w:t>Rudmans</w:t>
      </w:r>
      <w:r w:rsidR="00344BEA" w:rsidRPr="002F7948">
        <w:rPr>
          <w:sz w:val="28"/>
          <w:szCs w:val="28"/>
          <w:shd w:val="clear" w:color="auto" w:fill="FFFFFF"/>
        </w:rPr>
        <w:t xml:space="preserve"> had been appointed by the DTI to act in this matter.</w:t>
      </w:r>
      <w:r w:rsidR="00FF6045" w:rsidRPr="002F7948">
        <w:rPr>
          <w:sz w:val="28"/>
          <w:szCs w:val="28"/>
          <w:lang w:val="en-US"/>
        </w:rPr>
        <w:t xml:space="preserve"> </w:t>
      </w:r>
    </w:p>
    <w:p w14:paraId="045E6D33" w14:textId="1425F9A5" w:rsidR="00FF6045" w:rsidRPr="00244B9F" w:rsidRDefault="00FF6045" w:rsidP="00047EB8">
      <w:pPr>
        <w:autoSpaceDE w:val="0"/>
        <w:autoSpaceDN w:val="0"/>
        <w:adjustRightInd w:val="0"/>
        <w:spacing w:line="360" w:lineRule="auto"/>
        <w:rPr>
          <w:rFonts w:eastAsiaTheme="minorHAnsi"/>
          <w:lang w:val="en-ZA"/>
        </w:rPr>
      </w:pPr>
    </w:p>
    <w:p w14:paraId="539A21B6" w14:textId="26044340" w:rsidR="00FF6045" w:rsidRPr="002F7948" w:rsidRDefault="002F7948" w:rsidP="002F7948">
      <w:pPr>
        <w:tabs>
          <w:tab w:val="left" w:pos="851"/>
        </w:tabs>
        <w:spacing w:line="360" w:lineRule="auto"/>
        <w:jc w:val="both"/>
        <w:rPr>
          <w:sz w:val="28"/>
          <w:szCs w:val="28"/>
        </w:rPr>
      </w:pPr>
      <w:r w:rsidRPr="00244B9F">
        <w:rPr>
          <w:sz w:val="28"/>
          <w:szCs w:val="28"/>
        </w:rPr>
        <w:t>[18]</w:t>
      </w:r>
      <w:r w:rsidRPr="00244B9F">
        <w:rPr>
          <w:sz w:val="28"/>
          <w:szCs w:val="28"/>
        </w:rPr>
        <w:tab/>
      </w:r>
      <w:r w:rsidR="003B05D0" w:rsidRPr="002F7948">
        <w:rPr>
          <w:sz w:val="28"/>
          <w:szCs w:val="28"/>
          <w:shd w:val="clear" w:color="auto" w:fill="FFFFFF"/>
        </w:rPr>
        <w:t xml:space="preserve">There </w:t>
      </w:r>
      <w:r w:rsidR="00F67E6F" w:rsidRPr="002F7948">
        <w:rPr>
          <w:sz w:val="28"/>
          <w:szCs w:val="28"/>
          <w:shd w:val="clear" w:color="auto" w:fill="FFFFFF"/>
        </w:rPr>
        <w:t>was</w:t>
      </w:r>
      <w:r w:rsidR="003B05D0" w:rsidRPr="002F7948">
        <w:rPr>
          <w:sz w:val="28"/>
          <w:szCs w:val="28"/>
          <w:shd w:val="clear" w:color="auto" w:fill="FFFFFF"/>
        </w:rPr>
        <w:t xml:space="preserve"> </w:t>
      </w:r>
      <w:r w:rsidR="00631472" w:rsidRPr="002F7948">
        <w:rPr>
          <w:sz w:val="28"/>
          <w:szCs w:val="28"/>
          <w:shd w:val="clear" w:color="auto" w:fill="FFFFFF"/>
        </w:rPr>
        <w:t xml:space="preserve">simply </w:t>
      </w:r>
      <w:r w:rsidR="00AE0D7D" w:rsidRPr="002F7948">
        <w:rPr>
          <w:sz w:val="28"/>
          <w:szCs w:val="28"/>
          <w:shd w:val="clear" w:color="auto" w:fill="FFFFFF"/>
        </w:rPr>
        <w:t xml:space="preserve">no evidence that </w:t>
      </w:r>
      <w:r w:rsidR="00B820DF" w:rsidRPr="002F7948">
        <w:rPr>
          <w:sz w:val="28"/>
          <w:szCs w:val="28"/>
          <w:shd w:val="clear" w:color="auto" w:fill="FFFFFF"/>
        </w:rPr>
        <w:t>the</w:t>
      </w:r>
      <w:r w:rsidR="00AE0D7D" w:rsidRPr="002F7948">
        <w:rPr>
          <w:sz w:val="28"/>
          <w:szCs w:val="28"/>
          <w:shd w:val="clear" w:color="auto" w:fill="FFFFFF"/>
        </w:rPr>
        <w:t xml:space="preserve"> State A</w:t>
      </w:r>
      <w:r w:rsidR="003B05D0" w:rsidRPr="002F7948">
        <w:rPr>
          <w:sz w:val="28"/>
          <w:szCs w:val="28"/>
          <w:shd w:val="clear" w:color="auto" w:fill="FFFFFF"/>
        </w:rPr>
        <w:t xml:space="preserve">ttorney instructed Rudmans. </w:t>
      </w:r>
      <w:r w:rsidR="00F67E6F" w:rsidRPr="002F7948">
        <w:rPr>
          <w:sz w:val="28"/>
          <w:szCs w:val="28"/>
          <w:shd w:val="clear" w:color="auto" w:fill="FFFFFF"/>
        </w:rPr>
        <w:t>A</w:t>
      </w:r>
      <w:r w:rsidR="003B05D0" w:rsidRPr="002F7948">
        <w:rPr>
          <w:sz w:val="28"/>
          <w:szCs w:val="28"/>
          <w:shd w:val="clear" w:color="auto" w:fill="FFFFFF"/>
        </w:rPr>
        <w:t xml:space="preserve"> supporting affidavit </w:t>
      </w:r>
      <w:r w:rsidR="00C97A8B" w:rsidRPr="002F7948">
        <w:rPr>
          <w:sz w:val="28"/>
          <w:szCs w:val="28"/>
          <w:shd w:val="clear" w:color="auto" w:fill="FFFFFF"/>
        </w:rPr>
        <w:t>of</w:t>
      </w:r>
      <w:r w:rsidR="003B05D0" w:rsidRPr="002F7948">
        <w:rPr>
          <w:sz w:val="28"/>
          <w:szCs w:val="28"/>
          <w:shd w:val="clear" w:color="auto" w:fill="FFFFFF"/>
        </w:rPr>
        <w:t xml:space="preserve"> Mr </w:t>
      </w:r>
      <w:r w:rsidR="00B820DF" w:rsidRPr="002F7948">
        <w:rPr>
          <w:sz w:val="28"/>
          <w:szCs w:val="28"/>
          <w:shd w:val="clear" w:color="auto" w:fill="FFFFFF"/>
        </w:rPr>
        <w:t>Ramnarain</w:t>
      </w:r>
      <w:r w:rsidR="003B05D0" w:rsidRPr="002F7948">
        <w:rPr>
          <w:sz w:val="28"/>
          <w:szCs w:val="28"/>
          <w:shd w:val="clear" w:color="auto" w:fill="FFFFFF"/>
        </w:rPr>
        <w:t xml:space="preserve"> was never signed. </w:t>
      </w:r>
      <w:r w:rsidR="00AE7876" w:rsidRPr="002F7948">
        <w:rPr>
          <w:sz w:val="28"/>
          <w:szCs w:val="28"/>
          <w:shd w:val="clear" w:color="auto" w:fill="FFFFFF"/>
        </w:rPr>
        <w:t xml:space="preserve">Such an appointment would </w:t>
      </w:r>
      <w:r w:rsidR="00F67E6F" w:rsidRPr="002F7948">
        <w:rPr>
          <w:sz w:val="28"/>
          <w:szCs w:val="28"/>
          <w:shd w:val="clear" w:color="auto" w:fill="FFFFFF"/>
        </w:rPr>
        <w:t xml:space="preserve">have </w:t>
      </w:r>
      <w:r w:rsidR="00AE7876" w:rsidRPr="002F7948">
        <w:rPr>
          <w:sz w:val="28"/>
          <w:szCs w:val="28"/>
          <w:shd w:val="clear" w:color="auto" w:fill="FFFFFF"/>
        </w:rPr>
        <w:t>require</w:t>
      </w:r>
      <w:r w:rsidR="00F67E6F" w:rsidRPr="002F7948">
        <w:rPr>
          <w:sz w:val="28"/>
          <w:szCs w:val="28"/>
          <w:shd w:val="clear" w:color="auto" w:fill="FFFFFF"/>
        </w:rPr>
        <w:t>d entering into</w:t>
      </w:r>
      <w:r w:rsidR="00AE7876" w:rsidRPr="002F7948">
        <w:rPr>
          <w:sz w:val="28"/>
          <w:szCs w:val="28"/>
          <w:shd w:val="clear" w:color="auto" w:fill="FFFFFF"/>
        </w:rPr>
        <w:t xml:space="preserve"> a contract of mandate. </w:t>
      </w:r>
      <w:r w:rsidR="001612F4" w:rsidRPr="002F7948">
        <w:rPr>
          <w:sz w:val="28"/>
          <w:szCs w:val="28"/>
          <w:shd w:val="clear" w:color="auto" w:fill="FFFFFF"/>
        </w:rPr>
        <w:t xml:space="preserve">There was no such </w:t>
      </w:r>
      <w:r w:rsidR="00631472" w:rsidRPr="002F7948">
        <w:rPr>
          <w:sz w:val="28"/>
          <w:szCs w:val="28"/>
          <w:shd w:val="clear" w:color="auto" w:fill="FFFFFF"/>
        </w:rPr>
        <w:t>evidence</w:t>
      </w:r>
      <w:r w:rsidR="001612F4" w:rsidRPr="002F7948">
        <w:rPr>
          <w:sz w:val="28"/>
          <w:szCs w:val="28"/>
          <w:shd w:val="clear" w:color="auto" w:fill="FFFFFF"/>
        </w:rPr>
        <w:t xml:space="preserve">. </w:t>
      </w:r>
      <w:r w:rsidR="00866D43" w:rsidRPr="002F7948">
        <w:rPr>
          <w:sz w:val="28"/>
          <w:szCs w:val="28"/>
          <w:shd w:val="clear" w:color="auto" w:fill="FFFFFF"/>
        </w:rPr>
        <w:t>The appellants</w:t>
      </w:r>
      <w:r w:rsidR="00D17728" w:rsidRPr="002F7948">
        <w:rPr>
          <w:sz w:val="28"/>
          <w:szCs w:val="28"/>
          <w:shd w:val="clear" w:color="auto" w:fill="FFFFFF"/>
        </w:rPr>
        <w:t xml:space="preserve"> </w:t>
      </w:r>
      <w:r w:rsidR="00866D43" w:rsidRPr="002F7948">
        <w:rPr>
          <w:sz w:val="28"/>
          <w:szCs w:val="28"/>
          <w:shd w:val="clear" w:color="auto" w:fill="FFFFFF"/>
        </w:rPr>
        <w:t xml:space="preserve">conceded that there was insufficient evidence that the State Attorney had instructed Rudmans. </w:t>
      </w:r>
      <w:r w:rsidR="00553B7F" w:rsidRPr="002F7948">
        <w:rPr>
          <w:sz w:val="28"/>
          <w:szCs w:val="28"/>
          <w:shd w:val="clear" w:color="auto" w:fill="FFFFFF"/>
        </w:rPr>
        <w:t>It follows that</w:t>
      </w:r>
      <w:r w:rsidR="00AE7876" w:rsidRPr="002F7948">
        <w:rPr>
          <w:sz w:val="28"/>
          <w:szCs w:val="28"/>
          <w:shd w:val="clear" w:color="auto" w:fill="FFFFFF"/>
        </w:rPr>
        <w:t xml:space="preserve">, on the facts as outlined above, </w:t>
      </w:r>
      <w:r w:rsidR="00FF6045" w:rsidRPr="002F7948">
        <w:rPr>
          <w:sz w:val="28"/>
          <w:szCs w:val="28"/>
          <w:shd w:val="clear" w:color="auto" w:fill="FFFFFF"/>
        </w:rPr>
        <w:t>Rudmans was mandated by the DTI and not the State Attorney</w:t>
      </w:r>
      <w:r w:rsidR="008E3924" w:rsidRPr="002F7948">
        <w:rPr>
          <w:sz w:val="28"/>
          <w:szCs w:val="28"/>
          <w:shd w:val="clear" w:color="auto" w:fill="FFFFFF"/>
        </w:rPr>
        <w:t xml:space="preserve">. </w:t>
      </w:r>
      <w:r w:rsidR="00FF6045" w:rsidRPr="002F7948">
        <w:rPr>
          <w:sz w:val="28"/>
          <w:szCs w:val="28"/>
          <w:shd w:val="clear" w:color="auto" w:fill="FFFFFF"/>
        </w:rPr>
        <w:t>T</w:t>
      </w:r>
      <w:r w:rsidR="00553B7F" w:rsidRPr="002F7948">
        <w:rPr>
          <w:sz w:val="28"/>
          <w:szCs w:val="28"/>
          <w:shd w:val="clear" w:color="auto" w:fill="FFFFFF"/>
        </w:rPr>
        <w:t xml:space="preserve">he formulated question </w:t>
      </w:r>
      <w:r w:rsidR="00FF6045" w:rsidRPr="002F7948">
        <w:rPr>
          <w:sz w:val="28"/>
          <w:szCs w:val="28"/>
          <w:shd w:val="clear" w:color="auto" w:fill="FFFFFF"/>
        </w:rPr>
        <w:t xml:space="preserve">thus </w:t>
      </w:r>
      <w:r w:rsidR="00553B7F" w:rsidRPr="002F7948">
        <w:rPr>
          <w:sz w:val="28"/>
          <w:szCs w:val="28"/>
          <w:shd w:val="clear" w:color="auto" w:fill="FFFFFF"/>
        </w:rPr>
        <w:t>raises an abstract an</w:t>
      </w:r>
      <w:r w:rsidR="00AE7876" w:rsidRPr="002F7948">
        <w:rPr>
          <w:sz w:val="28"/>
          <w:szCs w:val="28"/>
          <w:shd w:val="clear" w:color="auto" w:fill="FFFFFF"/>
        </w:rPr>
        <w:t>d</w:t>
      </w:r>
      <w:r w:rsidR="00553B7F" w:rsidRPr="002F7948">
        <w:rPr>
          <w:sz w:val="28"/>
          <w:szCs w:val="28"/>
          <w:shd w:val="clear" w:color="auto" w:fill="FFFFFF"/>
        </w:rPr>
        <w:t xml:space="preserve"> academic issue. </w:t>
      </w:r>
      <w:r w:rsidR="008E3924" w:rsidRPr="002F7948">
        <w:rPr>
          <w:sz w:val="28"/>
          <w:szCs w:val="28"/>
          <w:shd w:val="clear" w:color="auto" w:fill="FFFFFF"/>
        </w:rPr>
        <w:t>T</w:t>
      </w:r>
      <w:r w:rsidR="00553B7F" w:rsidRPr="002F7948">
        <w:rPr>
          <w:sz w:val="28"/>
          <w:szCs w:val="28"/>
          <w:shd w:val="clear" w:color="auto" w:fill="FFFFFF"/>
        </w:rPr>
        <w:t xml:space="preserve">his </w:t>
      </w:r>
      <w:r w:rsidR="00B820DF" w:rsidRPr="002F7948">
        <w:rPr>
          <w:sz w:val="28"/>
          <w:szCs w:val="28"/>
          <w:shd w:val="clear" w:color="auto" w:fill="FFFFFF"/>
        </w:rPr>
        <w:t>C</w:t>
      </w:r>
      <w:r w:rsidR="00553B7F" w:rsidRPr="002F7948">
        <w:rPr>
          <w:sz w:val="28"/>
          <w:szCs w:val="28"/>
          <w:shd w:val="clear" w:color="auto" w:fill="FFFFFF"/>
        </w:rPr>
        <w:t>ourt does not determine such issues. Therefore</w:t>
      </w:r>
      <w:r w:rsidR="007043BE" w:rsidRPr="002F7948">
        <w:rPr>
          <w:sz w:val="28"/>
          <w:szCs w:val="28"/>
          <w:shd w:val="clear" w:color="auto" w:fill="FFFFFF"/>
        </w:rPr>
        <w:t>,</w:t>
      </w:r>
      <w:r w:rsidR="00553B7F" w:rsidRPr="002F7948">
        <w:rPr>
          <w:sz w:val="28"/>
          <w:szCs w:val="28"/>
          <w:shd w:val="clear" w:color="auto" w:fill="FFFFFF"/>
        </w:rPr>
        <w:t xml:space="preserve"> it is not in the interest</w:t>
      </w:r>
      <w:r w:rsidR="00AE7876" w:rsidRPr="002F7948">
        <w:rPr>
          <w:sz w:val="28"/>
          <w:szCs w:val="28"/>
          <w:shd w:val="clear" w:color="auto" w:fill="FFFFFF"/>
        </w:rPr>
        <w:t>s</w:t>
      </w:r>
      <w:r w:rsidR="00553B7F" w:rsidRPr="002F7948">
        <w:rPr>
          <w:sz w:val="28"/>
          <w:szCs w:val="28"/>
          <w:shd w:val="clear" w:color="auto" w:fill="FFFFFF"/>
        </w:rPr>
        <w:t xml:space="preserve"> of justice to entertain the appea</w:t>
      </w:r>
      <w:r w:rsidR="007043BE" w:rsidRPr="002F7948">
        <w:rPr>
          <w:sz w:val="28"/>
          <w:szCs w:val="28"/>
          <w:shd w:val="clear" w:color="auto" w:fill="FFFFFF"/>
        </w:rPr>
        <w:t>l</w:t>
      </w:r>
      <w:r w:rsidR="00553B7F" w:rsidRPr="002F7948">
        <w:rPr>
          <w:sz w:val="28"/>
          <w:szCs w:val="28"/>
          <w:shd w:val="clear" w:color="auto" w:fill="FFFFFF"/>
        </w:rPr>
        <w:t>.</w:t>
      </w:r>
      <w:r w:rsidR="00AE7876" w:rsidRPr="002F7948">
        <w:rPr>
          <w:sz w:val="28"/>
          <w:szCs w:val="28"/>
          <w:shd w:val="clear" w:color="auto" w:fill="FFFFFF"/>
        </w:rPr>
        <w:t xml:space="preserve"> </w:t>
      </w:r>
    </w:p>
    <w:p w14:paraId="25DA34A9" w14:textId="77777777" w:rsidR="00FF6045" w:rsidRPr="00244B9F" w:rsidRDefault="00FF6045" w:rsidP="00FF6045">
      <w:pPr>
        <w:pStyle w:val="ListParagraph"/>
        <w:spacing w:line="360" w:lineRule="auto"/>
        <w:ind w:left="0"/>
        <w:rPr>
          <w:sz w:val="28"/>
          <w:szCs w:val="28"/>
        </w:rPr>
      </w:pPr>
    </w:p>
    <w:p w14:paraId="50C1D47D" w14:textId="7B444A43" w:rsidR="00F3274A" w:rsidRPr="002F7948" w:rsidRDefault="002F7948" w:rsidP="002F7948">
      <w:pPr>
        <w:tabs>
          <w:tab w:val="left" w:pos="851"/>
        </w:tabs>
        <w:spacing w:line="360" w:lineRule="auto"/>
        <w:rPr>
          <w:sz w:val="28"/>
          <w:szCs w:val="28"/>
        </w:rPr>
      </w:pPr>
      <w:r w:rsidRPr="00244B9F">
        <w:rPr>
          <w:sz w:val="28"/>
          <w:szCs w:val="28"/>
        </w:rPr>
        <w:t>[19]</w:t>
      </w:r>
      <w:r w:rsidRPr="00244B9F">
        <w:rPr>
          <w:sz w:val="28"/>
          <w:szCs w:val="28"/>
        </w:rPr>
        <w:tab/>
      </w:r>
      <w:r w:rsidR="00BC2458" w:rsidRPr="002F7948">
        <w:rPr>
          <w:sz w:val="28"/>
          <w:szCs w:val="28"/>
          <w:lang w:val="en-US"/>
        </w:rPr>
        <w:t xml:space="preserve">In the result, the </w:t>
      </w:r>
      <w:r w:rsidR="00344BEA" w:rsidRPr="002F7948">
        <w:rPr>
          <w:sz w:val="28"/>
          <w:szCs w:val="28"/>
          <w:lang w:val="en-US"/>
        </w:rPr>
        <w:t>matter</w:t>
      </w:r>
      <w:r w:rsidR="008735A8" w:rsidRPr="002F7948">
        <w:rPr>
          <w:sz w:val="28"/>
          <w:szCs w:val="28"/>
          <w:lang w:val="en-US"/>
        </w:rPr>
        <w:t xml:space="preserve"> </w:t>
      </w:r>
      <w:r w:rsidR="00BC2458" w:rsidRPr="002F7948">
        <w:rPr>
          <w:sz w:val="28"/>
          <w:szCs w:val="28"/>
          <w:lang w:val="en-US"/>
        </w:rPr>
        <w:t>is struck of</w:t>
      </w:r>
      <w:r w:rsidR="008735A8" w:rsidRPr="002F7948">
        <w:rPr>
          <w:sz w:val="28"/>
          <w:szCs w:val="28"/>
          <w:lang w:val="en-US"/>
        </w:rPr>
        <w:t>f</w:t>
      </w:r>
      <w:r w:rsidR="00BC2458" w:rsidRPr="002F7948">
        <w:rPr>
          <w:sz w:val="28"/>
          <w:szCs w:val="28"/>
          <w:lang w:val="en-US"/>
        </w:rPr>
        <w:t xml:space="preserve"> the roll with costs,</w:t>
      </w:r>
      <w:r w:rsidR="00BC2458" w:rsidRPr="002F7948">
        <w:rPr>
          <w:bCs/>
          <w:sz w:val="28"/>
          <w:szCs w:val="28"/>
          <w:lang w:val="en-US"/>
        </w:rPr>
        <w:t xml:space="preserve"> including the costs of two counsel.</w:t>
      </w:r>
    </w:p>
    <w:p w14:paraId="4668F5F9" w14:textId="6584B729" w:rsidR="00191306" w:rsidRPr="00244B9F" w:rsidRDefault="00191306" w:rsidP="00191306">
      <w:pPr>
        <w:pStyle w:val="ListParagraph"/>
        <w:spacing w:line="360" w:lineRule="auto"/>
        <w:ind w:left="0"/>
        <w:rPr>
          <w:sz w:val="28"/>
          <w:szCs w:val="28"/>
        </w:rPr>
      </w:pPr>
    </w:p>
    <w:p w14:paraId="2F7382A7" w14:textId="77777777" w:rsidR="00BE671A" w:rsidRPr="00244B9F" w:rsidRDefault="00BE671A" w:rsidP="00191306">
      <w:pPr>
        <w:pStyle w:val="ListParagraph"/>
        <w:spacing w:line="360" w:lineRule="auto"/>
        <w:ind w:left="0"/>
        <w:rPr>
          <w:sz w:val="28"/>
          <w:szCs w:val="28"/>
        </w:rPr>
      </w:pPr>
    </w:p>
    <w:p w14:paraId="3701A850" w14:textId="77777777" w:rsidR="00F63035" w:rsidRPr="00244B9F" w:rsidRDefault="00F63035" w:rsidP="007043BE">
      <w:pPr>
        <w:spacing w:line="360" w:lineRule="auto"/>
        <w:jc w:val="right"/>
        <w:rPr>
          <w:sz w:val="28"/>
          <w:szCs w:val="28"/>
        </w:rPr>
      </w:pPr>
      <w:r w:rsidRPr="00244B9F">
        <w:rPr>
          <w:sz w:val="28"/>
          <w:szCs w:val="28"/>
        </w:rPr>
        <w:t>________________________</w:t>
      </w:r>
    </w:p>
    <w:p w14:paraId="55A2C3ED" w14:textId="77777777" w:rsidR="00F63035" w:rsidRPr="00244B9F" w:rsidRDefault="0061700E" w:rsidP="007043BE">
      <w:pPr>
        <w:spacing w:line="360" w:lineRule="auto"/>
        <w:jc w:val="right"/>
        <w:rPr>
          <w:sz w:val="28"/>
          <w:szCs w:val="28"/>
        </w:rPr>
      </w:pPr>
      <w:r w:rsidRPr="00244B9F">
        <w:rPr>
          <w:sz w:val="28"/>
          <w:szCs w:val="28"/>
        </w:rPr>
        <w:t>WEINER</w:t>
      </w:r>
      <w:r w:rsidR="00F63035" w:rsidRPr="00244B9F">
        <w:rPr>
          <w:sz w:val="28"/>
          <w:szCs w:val="28"/>
        </w:rPr>
        <w:t xml:space="preserve"> JA</w:t>
      </w:r>
    </w:p>
    <w:p w14:paraId="60434425" w14:textId="77777777" w:rsidR="00F63035" w:rsidRPr="00244B9F" w:rsidRDefault="00F63035" w:rsidP="007043BE">
      <w:pPr>
        <w:spacing w:line="360" w:lineRule="auto"/>
        <w:jc w:val="right"/>
        <w:rPr>
          <w:sz w:val="28"/>
          <w:szCs w:val="28"/>
        </w:rPr>
      </w:pPr>
      <w:r w:rsidRPr="00244B9F">
        <w:rPr>
          <w:sz w:val="28"/>
          <w:szCs w:val="28"/>
        </w:rPr>
        <w:t>JUDGE OF APPEAL</w:t>
      </w:r>
    </w:p>
    <w:p w14:paraId="2994451E" w14:textId="6791A24B" w:rsidR="00F63035" w:rsidRPr="00244B9F" w:rsidRDefault="00F63035" w:rsidP="007043BE">
      <w:pPr>
        <w:spacing w:line="360" w:lineRule="auto"/>
        <w:rPr>
          <w:sz w:val="28"/>
          <w:szCs w:val="28"/>
        </w:rPr>
      </w:pPr>
      <w:r w:rsidRPr="00244B9F">
        <w:rPr>
          <w:sz w:val="28"/>
          <w:szCs w:val="28"/>
        </w:rPr>
        <w:br w:type="page"/>
      </w:r>
      <w:r w:rsidRPr="00244B9F">
        <w:rPr>
          <w:sz w:val="28"/>
          <w:szCs w:val="28"/>
        </w:rPr>
        <w:lastRenderedPageBreak/>
        <w:t xml:space="preserve">Appearances </w:t>
      </w:r>
    </w:p>
    <w:p w14:paraId="382C5D73" w14:textId="77777777" w:rsidR="00F63035" w:rsidRPr="00244B9F" w:rsidRDefault="00F63035" w:rsidP="007043BE">
      <w:pPr>
        <w:spacing w:line="360" w:lineRule="auto"/>
        <w:rPr>
          <w:sz w:val="28"/>
          <w:szCs w:val="28"/>
        </w:rPr>
      </w:pPr>
    </w:p>
    <w:p w14:paraId="1909DE8B" w14:textId="62693C23" w:rsidR="00F63035" w:rsidRPr="00244B9F" w:rsidRDefault="00F63035" w:rsidP="007043BE">
      <w:pPr>
        <w:spacing w:line="360" w:lineRule="auto"/>
        <w:rPr>
          <w:sz w:val="28"/>
          <w:szCs w:val="28"/>
        </w:rPr>
      </w:pPr>
      <w:r w:rsidRPr="00244B9F">
        <w:rPr>
          <w:sz w:val="28"/>
          <w:szCs w:val="28"/>
        </w:rPr>
        <w:t>For appellant</w:t>
      </w:r>
      <w:r w:rsidR="001C5C2B" w:rsidRPr="00244B9F">
        <w:rPr>
          <w:sz w:val="28"/>
          <w:szCs w:val="28"/>
        </w:rPr>
        <w:t>s</w:t>
      </w:r>
      <w:r w:rsidRPr="00244B9F">
        <w:rPr>
          <w:sz w:val="28"/>
          <w:szCs w:val="28"/>
        </w:rPr>
        <w:t>:</w:t>
      </w:r>
      <w:r w:rsidR="00E2489C" w:rsidRPr="00244B9F">
        <w:rPr>
          <w:sz w:val="28"/>
          <w:szCs w:val="28"/>
        </w:rPr>
        <w:t xml:space="preserve"> </w:t>
      </w:r>
      <w:r w:rsidR="00C5481B" w:rsidRPr="00244B9F">
        <w:rPr>
          <w:sz w:val="28"/>
          <w:szCs w:val="28"/>
        </w:rPr>
        <w:tab/>
      </w:r>
      <w:r w:rsidR="00E2489C" w:rsidRPr="00244B9F">
        <w:rPr>
          <w:sz w:val="28"/>
          <w:szCs w:val="28"/>
        </w:rPr>
        <w:t>O A Moosa</w:t>
      </w:r>
      <w:r w:rsidR="005B0645" w:rsidRPr="00244B9F">
        <w:rPr>
          <w:sz w:val="28"/>
          <w:szCs w:val="28"/>
        </w:rPr>
        <w:t xml:space="preserve"> SC</w:t>
      </w:r>
      <w:r w:rsidR="00C97A8B" w:rsidRPr="00244B9F">
        <w:rPr>
          <w:sz w:val="28"/>
          <w:szCs w:val="28"/>
        </w:rPr>
        <w:t xml:space="preserve"> and </w:t>
      </w:r>
      <w:r w:rsidR="00E2489C" w:rsidRPr="00244B9F">
        <w:rPr>
          <w:sz w:val="28"/>
          <w:szCs w:val="28"/>
        </w:rPr>
        <w:t>A MacManus</w:t>
      </w:r>
      <w:r w:rsidRPr="00244B9F">
        <w:rPr>
          <w:sz w:val="28"/>
          <w:szCs w:val="28"/>
        </w:rPr>
        <w:tab/>
      </w:r>
    </w:p>
    <w:p w14:paraId="2AAB4534" w14:textId="4A3DBAD7" w:rsidR="00F63035" w:rsidRPr="00244B9F" w:rsidRDefault="00F63035" w:rsidP="007043BE">
      <w:pPr>
        <w:spacing w:line="360" w:lineRule="auto"/>
        <w:rPr>
          <w:bCs/>
          <w:sz w:val="28"/>
          <w:szCs w:val="28"/>
        </w:rPr>
      </w:pPr>
      <w:r w:rsidRPr="00244B9F">
        <w:rPr>
          <w:bCs/>
          <w:sz w:val="28"/>
          <w:szCs w:val="28"/>
        </w:rPr>
        <w:t>Instructed by:</w:t>
      </w:r>
      <w:r w:rsidR="00E2489C" w:rsidRPr="00244B9F">
        <w:rPr>
          <w:bCs/>
          <w:sz w:val="28"/>
          <w:szCs w:val="28"/>
        </w:rPr>
        <w:tab/>
      </w:r>
      <w:r w:rsidR="00C5481B" w:rsidRPr="00244B9F">
        <w:rPr>
          <w:bCs/>
          <w:sz w:val="28"/>
          <w:szCs w:val="28"/>
        </w:rPr>
        <w:t xml:space="preserve">Pather and Pather </w:t>
      </w:r>
      <w:r w:rsidR="001C5C2B" w:rsidRPr="00244B9F">
        <w:rPr>
          <w:bCs/>
          <w:sz w:val="28"/>
          <w:szCs w:val="28"/>
        </w:rPr>
        <w:t>Inc</w:t>
      </w:r>
      <w:r w:rsidR="00C5481B" w:rsidRPr="00244B9F">
        <w:rPr>
          <w:bCs/>
          <w:sz w:val="28"/>
          <w:szCs w:val="28"/>
        </w:rPr>
        <w:t xml:space="preserve">, La Lucia </w:t>
      </w:r>
      <w:r w:rsidRPr="00244B9F">
        <w:rPr>
          <w:bCs/>
          <w:sz w:val="28"/>
          <w:szCs w:val="28"/>
        </w:rPr>
        <w:t xml:space="preserve"> </w:t>
      </w:r>
      <w:r w:rsidR="00E2489C" w:rsidRPr="00244B9F">
        <w:rPr>
          <w:bCs/>
          <w:sz w:val="28"/>
          <w:szCs w:val="28"/>
        </w:rPr>
        <w:tab/>
      </w:r>
    </w:p>
    <w:p w14:paraId="078A930B" w14:textId="55DF5CA1" w:rsidR="00F63035" w:rsidRPr="00244B9F" w:rsidRDefault="00E2489C" w:rsidP="007043BE">
      <w:pPr>
        <w:spacing w:line="360" w:lineRule="auto"/>
        <w:ind w:left="459" w:firstLine="1701"/>
        <w:rPr>
          <w:bCs/>
          <w:sz w:val="28"/>
          <w:szCs w:val="28"/>
        </w:rPr>
      </w:pPr>
      <w:r w:rsidRPr="00244B9F">
        <w:rPr>
          <w:bCs/>
          <w:sz w:val="28"/>
          <w:szCs w:val="28"/>
        </w:rPr>
        <w:t>Claude Reid</w:t>
      </w:r>
      <w:r w:rsidR="005B0645" w:rsidRPr="00244B9F">
        <w:rPr>
          <w:bCs/>
          <w:sz w:val="28"/>
          <w:szCs w:val="28"/>
        </w:rPr>
        <w:t xml:space="preserve"> Attorneys</w:t>
      </w:r>
      <w:r w:rsidRPr="00244B9F">
        <w:rPr>
          <w:bCs/>
          <w:sz w:val="28"/>
          <w:szCs w:val="28"/>
        </w:rPr>
        <w:t xml:space="preserve">, </w:t>
      </w:r>
      <w:r w:rsidR="00F63035" w:rsidRPr="00244B9F">
        <w:rPr>
          <w:bCs/>
          <w:sz w:val="28"/>
          <w:szCs w:val="28"/>
        </w:rPr>
        <w:t>Bloemfontein</w:t>
      </w:r>
      <w:r w:rsidR="005B0645" w:rsidRPr="00244B9F">
        <w:rPr>
          <w:bCs/>
          <w:sz w:val="28"/>
          <w:szCs w:val="28"/>
        </w:rPr>
        <w:t>.</w:t>
      </w:r>
    </w:p>
    <w:p w14:paraId="6A37B47B" w14:textId="77777777" w:rsidR="00F63035" w:rsidRPr="00244B9F" w:rsidRDefault="00F63035" w:rsidP="007043BE">
      <w:pPr>
        <w:spacing w:line="360" w:lineRule="auto"/>
        <w:rPr>
          <w:bCs/>
          <w:sz w:val="28"/>
          <w:szCs w:val="28"/>
        </w:rPr>
      </w:pPr>
      <w:r w:rsidRPr="00244B9F">
        <w:rPr>
          <w:bCs/>
          <w:sz w:val="28"/>
          <w:szCs w:val="28"/>
        </w:rPr>
        <w:t xml:space="preserve"> </w:t>
      </w:r>
    </w:p>
    <w:p w14:paraId="7613C851" w14:textId="7A0F94DD" w:rsidR="00F63035" w:rsidRPr="00244B9F" w:rsidRDefault="00F63035" w:rsidP="007043BE">
      <w:pPr>
        <w:spacing w:line="360" w:lineRule="auto"/>
        <w:rPr>
          <w:sz w:val="28"/>
          <w:szCs w:val="28"/>
        </w:rPr>
      </w:pPr>
      <w:r w:rsidRPr="00244B9F">
        <w:rPr>
          <w:sz w:val="28"/>
          <w:szCs w:val="28"/>
        </w:rPr>
        <w:t>For respondent</w:t>
      </w:r>
      <w:r w:rsidR="001C5C2B" w:rsidRPr="00244B9F">
        <w:rPr>
          <w:sz w:val="28"/>
          <w:szCs w:val="28"/>
        </w:rPr>
        <w:t>s</w:t>
      </w:r>
      <w:r w:rsidRPr="00244B9F">
        <w:rPr>
          <w:sz w:val="28"/>
          <w:szCs w:val="28"/>
        </w:rPr>
        <w:t>:</w:t>
      </w:r>
      <w:r w:rsidR="00E2489C" w:rsidRPr="00244B9F">
        <w:rPr>
          <w:sz w:val="28"/>
          <w:szCs w:val="28"/>
        </w:rPr>
        <w:t xml:space="preserve"> </w:t>
      </w:r>
      <w:r w:rsidR="00C5481B" w:rsidRPr="00244B9F">
        <w:rPr>
          <w:sz w:val="28"/>
          <w:szCs w:val="28"/>
        </w:rPr>
        <w:tab/>
      </w:r>
      <w:r w:rsidR="00E2489C" w:rsidRPr="00244B9F">
        <w:rPr>
          <w:sz w:val="28"/>
          <w:szCs w:val="28"/>
        </w:rPr>
        <w:t>M Mphaga</w:t>
      </w:r>
      <w:r w:rsidR="005B0645" w:rsidRPr="00244B9F">
        <w:rPr>
          <w:sz w:val="28"/>
          <w:szCs w:val="28"/>
        </w:rPr>
        <w:t xml:space="preserve"> SC</w:t>
      </w:r>
      <w:r w:rsidR="00E2489C" w:rsidRPr="00244B9F">
        <w:rPr>
          <w:sz w:val="28"/>
          <w:szCs w:val="28"/>
        </w:rPr>
        <w:t xml:space="preserve"> </w:t>
      </w:r>
      <w:r w:rsidR="008C389A" w:rsidRPr="00244B9F">
        <w:rPr>
          <w:sz w:val="28"/>
          <w:szCs w:val="28"/>
        </w:rPr>
        <w:t xml:space="preserve">with </w:t>
      </w:r>
      <w:r w:rsidR="00E2489C" w:rsidRPr="00244B9F">
        <w:rPr>
          <w:sz w:val="28"/>
          <w:szCs w:val="28"/>
        </w:rPr>
        <w:t>ACJ Van Dyk</w:t>
      </w:r>
      <w:r w:rsidRPr="00244B9F">
        <w:rPr>
          <w:sz w:val="28"/>
          <w:szCs w:val="28"/>
        </w:rPr>
        <w:tab/>
      </w:r>
      <w:r w:rsidRPr="00244B9F">
        <w:rPr>
          <w:sz w:val="28"/>
          <w:szCs w:val="28"/>
        </w:rPr>
        <w:tab/>
        <w:t xml:space="preserve"> </w:t>
      </w:r>
    </w:p>
    <w:p w14:paraId="6FF8D25E" w14:textId="3D35B7E0" w:rsidR="00F63035" w:rsidRPr="00244B9F" w:rsidRDefault="00F63035" w:rsidP="007043BE">
      <w:pPr>
        <w:spacing w:line="360" w:lineRule="auto"/>
        <w:rPr>
          <w:bCs/>
          <w:sz w:val="28"/>
          <w:szCs w:val="28"/>
        </w:rPr>
      </w:pPr>
      <w:r w:rsidRPr="00244B9F">
        <w:rPr>
          <w:bCs/>
          <w:sz w:val="28"/>
          <w:szCs w:val="28"/>
        </w:rPr>
        <w:t>Instructed by:</w:t>
      </w:r>
      <w:r w:rsidR="00E2489C" w:rsidRPr="00244B9F">
        <w:rPr>
          <w:bCs/>
          <w:sz w:val="28"/>
          <w:szCs w:val="28"/>
        </w:rPr>
        <w:tab/>
        <w:t>Rudman and Associates I</w:t>
      </w:r>
      <w:r w:rsidR="001C5C2B" w:rsidRPr="00244B9F">
        <w:rPr>
          <w:bCs/>
          <w:sz w:val="28"/>
          <w:szCs w:val="28"/>
        </w:rPr>
        <w:t>nc</w:t>
      </w:r>
      <w:r w:rsidR="00E2489C" w:rsidRPr="00244B9F">
        <w:rPr>
          <w:bCs/>
          <w:sz w:val="28"/>
          <w:szCs w:val="28"/>
        </w:rPr>
        <w:t>, Pretoria</w:t>
      </w:r>
    </w:p>
    <w:p w14:paraId="37AB6599" w14:textId="265C4DFB" w:rsidR="00F63035" w:rsidRPr="00244B9F" w:rsidRDefault="00E2489C" w:rsidP="007043BE">
      <w:pPr>
        <w:spacing w:line="360" w:lineRule="auto"/>
        <w:ind w:left="459" w:firstLine="1701"/>
        <w:rPr>
          <w:bCs/>
          <w:sz w:val="28"/>
          <w:szCs w:val="28"/>
        </w:rPr>
      </w:pPr>
      <w:r w:rsidRPr="00244B9F">
        <w:rPr>
          <w:bCs/>
          <w:sz w:val="28"/>
          <w:szCs w:val="28"/>
        </w:rPr>
        <w:t>Horn and Van Rensburg</w:t>
      </w:r>
      <w:r w:rsidR="001C5C2B" w:rsidRPr="00244B9F">
        <w:rPr>
          <w:bCs/>
          <w:sz w:val="28"/>
          <w:szCs w:val="28"/>
        </w:rPr>
        <w:t xml:space="preserve"> Attorneys</w:t>
      </w:r>
      <w:r w:rsidRPr="00244B9F">
        <w:rPr>
          <w:bCs/>
          <w:sz w:val="28"/>
          <w:szCs w:val="28"/>
        </w:rPr>
        <w:t xml:space="preserve">, </w:t>
      </w:r>
      <w:r w:rsidR="00F63035" w:rsidRPr="00244B9F">
        <w:rPr>
          <w:bCs/>
          <w:sz w:val="28"/>
          <w:szCs w:val="28"/>
        </w:rPr>
        <w:t>Bloemfontein.</w:t>
      </w:r>
    </w:p>
    <w:p w14:paraId="45656564" w14:textId="77777777" w:rsidR="00F63035" w:rsidRPr="00244B9F" w:rsidRDefault="00F63035" w:rsidP="007043BE">
      <w:pPr>
        <w:pStyle w:val="Pa3"/>
        <w:spacing w:line="360" w:lineRule="auto"/>
        <w:rPr>
          <w:rFonts w:ascii="Times New Roman" w:hAnsi="Times New Roman"/>
          <w:sz w:val="28"/>
          <w:szCs w:val="28"/>
        </w:rPr>
      </w:pPr>
    </w:p>
    <w:p w14:paraId="5DEF79C1" w14:textId="77777777" w:rsidR="00F63035" w:rsidRPr="00244B9F" w:rsidRDefault="00F63035" w:rsidP="007043BE">
      <w:pPr>
        <w:spacing w:line="360" w:lineRule="auto"/>
        <w:jc w:val="both"/>
        <w:rPr>
          <w:sz w:val="28"/>
          <w:szCs w:val="28"/>
        </w:rPr>
      </w:pPr>
    </w:p>
    <w:p w14:paraId="471EC571" w14:textId="77777777" w:rsidR="009D3B20" w:rsidRPr="00244B9F" w:rsidRDefault="009D3B20" w:rsidP="007043BE">
      <w:pPr>
        <w:spacing w:line="360" w:lineRule="auto"/>
        <w:rPr>
          <w:sz w:val="28"/>
          <w:szCs w:val="28"/>
        </w:rPr>
      </w:pPr>
    </w:p>
    <w:sectPr w:rsidR="009D3B20" w:rsidRPr="00244B9F" w:rsidSect="00D07379">
      <w:headerReference w:type="even" r:id="rId9"/>
      <w:headerReference w:type="default"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9F6B" w14:textId="77777777" w:rsidR="00A50A37" w:rsidRDefault="00A50A37">
      <w:r>
        <w:separator/>
      </w:r>
    </w:p>
  </w:endnote>
  <w:endnote w:type="continuationSeparator" w:id="0">
    <w:p w14:paraId="1A09D1BB" w14:textId="77777777" w:rsidR="00A50A37" w:rsidRDefault="00A50A37">
      <w:r>
        <w:continuationSeparator/>
      </w:r>
    </w:p>
  </w:endnote>
  <w:endnote w:type="continuationNotice" w:id="1">
    <w:p w14:paraId="27ACF5CC" w14:textId="77777777" w:rsidR="00A50A37" w:rsidRDefault="00A50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FE39" w14:textId="77777777" w:rsidR="00866D43" w:rsidRDefault="00866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BF517" w14:textId="77777777" w:rsidR="00A50A37" w:rsidRDefault="00A50A37">
      <w:r>
        <w:separator/>
      </w:r>
    </w:p>
  </w:footnote>
  <w:footnote w:type="continuationSeparator" w:id="0">
    <w:p w14:paraId="08C2B69F" w14:textId="77777777" w:rsidR="00A50A37" w:rsidRDefault="00A50A37">
      <w:r>
        <w:continuationSeparator/>
      </w:r>
    </w:p>
  </w:footnote>
  <w:footnote w:type="continuationNotice" w:id="1">
    <w:p w14:paraId="4EBAE5CC" w14:textId="77777777" w:rsidR="00A50A37" w:rsidRDefault="00A50A37"/>
  </w:footnote>
  <w:footnote w:id="2">
    <w:p w14:paraId="3970354B" w14:textId="50A153E1" w:rsidR="008F3BAD" w:rsidRPr="00A578E0" w:rsidRDefault="008F3BAD" w:rsidP="00235D8E">
      <w:pPr>
        <w:pStyle w:val="FootnoteText"/>
        <w:jc w:val="both"/>
        <w:rPr>
          <w:lang w:val="en-US"/>
        </w:rPr>
      </w:pPr>
      <w:r>
        <w:rPr>
          <w:rStyle w:val="FootnoteReference"/>
        </w:rPr>
        <w:footnoteRef/>
      </w:r>
      <w:r>
        <w:t xml:space="preserve"> </w:t>
      </w:r>
      <w:r>
        <w:rPr>
          <w:lang w:val="en-US"/>
        </w:rPr>
        <w:t>When the respondents are referred to together, they will be referred to as the ‘respondents’.</w:t>
      </w:r>
    </w:p>
  </w:footnote>
  <w:footnote w:id="3">
    <w:p w14:paraId="5483A217" w14:textId="77777777" w:rsidR="008F3BAD" w:rsidRDefault="008F3BAD" w:rsidP="00235D8E">
      <w:pPr>
        <w:pStyle w:val="FootnoteText"/>
        <w:jc w:val="both"/>
        <w:rPr>
          <w:lang w:val="en-US"/>
        </w:rPr>
      </w:pPr>
      <w:r>
        <w:rPr>
          <w:rStyle w:val="FootnoteReference"/>
        </w:rPr>
        <w:footnoteRef/>
      </w:r>
      <w:r>
        <w:t xml:space="preserve"> </w:t>
      </w:r>
      <w:r>
        <w:rPr>
          <w:lang w:val="en-US"/>
        </w:rPr>
        <w:t>Similarly, when the appellants are referred to together, they will be referred to as the ‘appellants’.</w:t>
      </w:r>
    </w:p>
  </w:footnote>
  <w:footnote w:id="4">
    <w:p w14:paraId="5FB6CCEE" w14:textId="62E98368" w:rsidR="00305852" w:rsidRPr="00631472" w:rsidRDefault="00305852" w:rsidP="001716AB">
      <w:pPr>
        <w:jc w:val="both"/>
        <w:rPr>
          <w:sz w:val="20"/>
          <w:szCs w:val="20"/>
        </w:rPr>
      </w:pPr>
      <w:r w:rsidRPr="00563DBC">
        <w:rPr>
          <w:rStyle w:val="FootnoteReference"/>
          <w:sz w:val="20"/>
          <w:szCs w:val="20"/>
        </w:rPr>
        <w:t>3</w:t>
      </w:r>
      <w:r w:rsidRPr="00563DBC">
        <w:rPr>
          <w:sz w:val="20"/>
          <w:szCs w:val="20"/>
        </w:rPr>
        <w:t xml:space="preserve"> </w:t>
      </w:r>
      <w:r w:rsidRPr="00563DBC">
        <w:rPr>
          <w:i/>
          <w:sz w:val="20"/>
          <w:szCs w:val="20"/>
        </w:rPr>
        <w:t>A</w:t>
      </w:r>
      <w:r w:rsidRPr="00563DBC">
        <w:rPr>
          <w:bCs/>
          <w:i/>
          <w:sz w:val="20"/>
          <w:szCs w:val="20"/>
          <w:lang w:val="en-ZA" w:eastAsia="en-ZA"/>
        </w:rPr>
        <w:t>dministrator, Transvaal v Mponyane and Others </w:t>
      </w:r>
      <w:r w:rsidRPr="00563DBC">
        <w:rPr>
          <w:bCs/>
          <w:sz w:val="20"/>
          <w:szCs w:val="20"/>
          <w:lang w:val="en-ZA" w:eastAsia="en-ZA"/>
        </w:rPr>
        <w:t>[</w:t>
      </w:r>
      <w:hyperlink r:id="rId1" w:tgtFrame="main" w:history="1">
        <w:r w:rsidRPr="00563DBC">
          <w:rPr>
            <w:rStyle w:val="Hyperlink"/>
            <w:bCs/>
            <w:color w:val="auto"/>
            <w:sz w:val="20"/>
            <w:szCs w:val="20"/>
            <w:u w:val="none"/>
            <w:lang w:val="en-ZA" w:eastAsia="en-ZA"/>
          </w:rPr>
          <w:t>1990] 4 All SA 257 (W)</w:t>
        </w:r>
      </w:hyperlink>
      <w:r w:rsidRPr="00563DBC">
        <w:rPr>
          <w:rStyle w:val="Hyperlink"/>
          <w:bCs/>
          <w:color w:val="auto"/>
          <w:sz w:val="20"/>
          <w:szCs w:val="20"/>
          <w:u w:val="none"/>
          <w:lang w:val="en-ZA" w:eastAsia="en-ZA"/>
        </w:rPr>
        <w:t>.</w:t>
      </w:r>
    </w:p>
  </w:footnote>
  <w:footnote w:id="5">
    <w:p w14:paraId="059F373A" w14:textId="77777777" w:rsidR="001716AB" w:rsidRDefault="001716AB" w:rsidP="001716AB">
      <w:pPr>
        <w:pStyle w:val="FootnoteText"/>
        <w:jc w:val="both"/>
        <w:rPr>
          <w:lang w:val="en-US"/>
        </w:rPr>
      </w:pPr>
      <w:r>
        <w:rPr>
          <w:rStyle w:val="FootnoteReference"/>
        </w:rPr>
        <w:footnoteRef/>
      </w:r>
      <w:r>
        <w:t xml:space="preserve"> Ibid at 258.</w:t>
      </w:r>
    </w:p>
  </w:footnote>
  <w:footnote w:id="6">
    <w:p w14:paraId="1006AB7F" w14:textId="3AE6D8D4" w:rsidR="008E3924" w:rsidRPr="008E3924" w:rsidRDefault="008E3924" w:rsidP="00C97A8B">
      <w:pPr>
        <w:pStyle w:val="FootnoteText"/>
        <w:jc w:val="both"/>
        <w:rPr>
          <w:lang w:val="en-US"/>
        </w:rPr>
      </w:pPr>
      <w:r w:rsidRPr="00C97A8B">
        <w:rPr>
          <w:rStyle w:val="FootnoteReference"/>
        </w:rPr>
        <w:footnoteRef/>
      </w:r>
      <w:r w:rsidRPr="00C97A8B">
        <w:t xml:space="preserve"> Section 8 (1) provides: The State Attorney shall be entitled in the exercise of his functions aforesaid to instruct and employ as correspondent any attorney or other qualified person to act in any legal proceedings or matters in any place in the same way and, mutatis mutandis, subject to the same rules, terms and conditions as govern attorneys in private practice, and shall be entitled to receive and recover from such correspondent the same allowances as he would be entitled to do if he were an attorney in private practice.</w:t>
      </w:r>
    </w:p>
  </w:footnote>
  <w:footnote w:id="7">
    <w:p w14:paraId="3A08643F" w14:textId="4E0B5AD1" w:rsidR="008F3BAD" w:rsidRPr="00402A29" w:rsidRDefault="008F3BAD" w:rsidP="000267BD">
      <w:pPr>
        <w:pStyle w:val="FootnoteText"/>
        <w:jc w:val="both"/>
        <w:rPr>
          <w:lang w:val="en-US"/>
        </w:rPr>
      </w:pPr>
      <w:r w:rsidRPr="00C66063">
        <w:rPr>
          <w:rStyle w:val="FootnoteReference"/>
        </w:rPr>
        <w:footnoteRef/>
      </w:r>
      <w:r w:rsidRPr="00C66063">
        <w:t xml:space="preserve"> </w:t>
      </w:r>
      <w:r w:rsidRPr="00C66063">
        <w:rPr>
          <w:shd w:val="clear" w:color="auto" w:fill="FFFFFF"/>
        </w:rPr>
        <w:t>The appellants do not appeal against the costs order.</w:t>
      </w:r>
    </w:p>
  </w:footnote>
  <w:footnote w:id="8">
    <w:p w14:paraId="126DCCCD" w14:textId="750CF7F0" w:rsidR="008F3BAD" w:rsidRDefault="008F3BAD">
      <w:pPr>
        <w:pStyle w:val="FootnoteText"/>
        <w:jc w:val="both"/>
      </w:pPr>
      <w:r>
        <w:rPr>
          <w:rStyle w:val="FootnoteReference"/>
        </w:rPr>
        <w:footnoteRef/>
      </w:r>
      <w:r>
        <w:t xml:space="preserve"> Rule 8(8) of the Rules regulating the conduct of the proceedings of the SCA states that:</w:t>
      </w:r>
    </w:p>
    <w:p w14:paraId="195695AA" w14:textId="7A7102BA" w:rsidR="008F3BAD" w:rsidRDefault="008F3BAD">
      <w:pPr>
        <w:pStyle w:val="FootnoteText"/>
        <w:jc w:val="both"/>
        <w:rPr>
          <w:lang w:val="en-US"/>
        </w:rPr>
      </w:pPr>
      <w:r>
        <w:rPr>
          <w:lang w:val="en-US"/>
        </w:rPr>
        <w:t>‘(8)(a) Whenever the decision of an appeal is likely to hinge exclusively on a specific issue or issues of law and/or fact, the appellant shall, within 10 days of the noting of the appeal, request the respondent’s consent to submit such issue or issues to the Court, failing which the respondent shall, within 10 days thereafter, make a similar request to the appellant.</w:t>
      </w:r>
    </w:p>
    <w:p w14:paraId="29B84F49" w14:textId="77777777" w:rsidR="008F3BAD" w:rsidRDefault="008F3BAD">
      <w:pPr>
        <w:pStyle w:val="FootnoteText"/>
        <w:jc w:val="both"/>
        <w:rPr>
          <w:lang w:val="en-US"/>
        </w:rPr>
      </w:pPr>
      <w:r>
        <w:rPr>
          <w:lang w:val="en-US"/>
        </w:rPr>
        <w:t>(b) The respondent or the appellant, as the case may be, shall within 10 days agree thereto or state the reasons for not agreeing to the request.</w:t>
      </w:r>
    </w:p>
    <w:p w14:paraId="1EC663A9" w14:textId="77777777" w:rsidR="008F3BAD" w:rsidRDefault="008F3BAD">
      <w:pPr>
        <w:pStyle w:val="FootnoteText"/>
        <w:jc w:val="both"/>
        <w:rPr>
          <w:lang w:val="en-US"/>
        </w:rPr>
      </w:pPr>
      <w:r>
        <w:rPr>
          <w:lang w:val="en-US"/>
        </w:rPr>
        <w:t>(c) The request and the response shall form part of the record.</w:t>
      </w:r>
    </w:p>
  </w:footnote>
  <w:footnote w:id="9">
    <w:p w14:paraId="2CE0B707" w14:textId="77777777" w:rsidR="008F3BAD" w:rsidRDefault="008F3BAD">
      <w:pPr>
        <w:jc w:val="both"/>
        <w:rPr>
          <w:sz w:val="20"/>
          <w:szCs w:val="20"/>
          <w:lang w:val="en-ZA"/>
        </w:rPr>
      </w:pPr>
      <w:r>
        <w:rPr>
          <w:rStyle w:val="FootnoteReference"/>
          <w:sz w:val="20"/>
          <w:szCs w:val="20"/>
        </w:rPr>
        <w:footnoteRef/>
      </w:r>
      <w:r>
        <w:rPr>
          <w:sz w:val="20"/>
          <w:szCs w:val="20"/>
        </w:rPr>
        <w:t xml:space="preserve"> </w:t>
      </w:r>
      <w:r>
        <w:rPr>
          <w:i/>
          <w:sz w:val="20"/>
          <w:szCs w:val="20"/>
        </w:rPr>
        <w:t>United Democratic Movement and Another v Lebashe Investment Group (Pty) Ltd and Others</w:t>
      </w:r>
      <w:r>
        <w:rPr>
          <w:sz w:val="20"/>
          <w:szCs w:val="20"/>
        </w:rPr>
        <w:t xml:space="preserve"> [2022] ZACC 34; 2022 (12) BCLR 1521 (CC); 2023 (1) SA 353 (CC).</w:t>
      </w:r>
    </w:p>
  </w:footnote>
  <w:footnote w:id="10">
    <w:p w14:paraId="43DA4D14" w14:textId="50DBEA2F" w:rsidR="008F3BAD" w:rsidRDefault="008F3BAD" w:rsidP="000267BD">
      <w:pPr>
        <w:pStyle w:val="FootnoteText"/>
        <w:jc w:val="both"/>
        <w:rPr>
          <w:lang w:val="en-US"/>
        </w:rPr>
      </w:pPr>
      <w:r>
        <w:rPr>
          <w:rStyle w:val="FootnoteReference"/>
        </w:rPr>
        <w:footnoteRef/>
      </w:r>
      <w:r>
        <w:t xml:space="preserve"> </w:t>
      </w:r>
      <w:r>
        <w:rPr>
          <w:lang w:val="en-US"/>
        </w:rPr>
        <w:t xml:space="preserve">Ibid </w:t>
      </w:r>
      <w:r w:rsidR="00356FAF">
        <w:rPr>
          <w:lang w:val="en-US"/>
        </w:rPr>
        <w:t>para</w:t>
      </w:r>
      <w:r>
        <w:rPr>
          <w:lang w:val="en-US"/>
        </w:rPr>
        <w:t xml:space="preserve"> 39 footnotes omitted</w:t>
      </w:r>
      <w:r w:rsidR="00356FAF">
        <w:rPr>
          <w:lang w:val="en-US"/>
        </w:rPr>
        <w:t>.</w:t>
      </w:r>
      <w:r>
        <w:rPr>
          <w:lang w:val="en-US"/>
        </w:rPr>
        <w:t xml:space="preserve"> </w:t>
      </w:r>
    </w:p>
  </w:footnote>
  <w:footnote w:id="11">
    <w:p w14:paraId="28CBC153" w14:textId="1FB3F6CD" w:rsidR="008F3BAD" w:rsidRDefault="008F3BAD" w:rsidP="000267BD">
      <w:pPr>
        <w:pStyle w:val="FootnoteText"/>
        <w:jc w:val="both"/>
        <w:rPr>
          <w:lang w:val="en-US"/>
        </w:rPr>
      </w:pPr>
      <w:r>
        <w:rPr>
          <w:rStyle w:val="FootnoteReference"/>
        </w:rPr>
        <w:footnoteRef/>
      </w:r>
      <w:r>
        <w:t xml:space="preserve"> Ibid </w:t>
      </w:r>
      <w:r w:rsidR="00356FAF">
        <w:t>para</w:t>
      </w:r>
      <w:r>
        <w:t xml:space="preserve"> 40</w:t>
      </w:r>
      <w:r w:rsidR="00356FAF">
        <w:t>.</w:t>
      </w:r>
    </w:p>
  </w:footnote>
  <w:footnote w:id="12">
    <w:p w14:paraId="0C6E3E8B" w14:textId="77777777" w:rsidR="008F3BAD" w:rsidRPr="001D5FA7" w:rsidRDefault="008F3BAD">
      <w:pPr>
        <w:pStyle w:val="FootnoteText"/>
        <w:jc w:val="both"/>
        <w:rPr>
          <w:lang w:val="en-US"/>
        </w:rPr>
      </w:pPr>
      <w:r>
        <w:rPr>
          <w:rStyle w:val="FootnoteReference"/>
        </w:rPr>
        <w:footnoteRef/>
      </w:r>
      <w:r>
        <w:t xml:space="preserve"> </w:t>
      </w:r>
      <w:r>
        <w:rPr>
          <w:i/>
          <w:iCs/>
          <w:shd w:val="clear" w:color="auto" w:fill="FFFFFF"/>
          <w:lang w:val="en-US"/>
        </w:rPr>
        <w:t>DRDGOLD Limited and Another v Nkala and Others</w:t>
      </w:r>
      <w:r>
        <w:rPr>
          <w:shd w:val="clear" w:color="auto" w:fill="FFFFFF"/>
          <w:lang w:val="en-US"/>
        </w:rPr>
        <w:t> </w:t>
      </w:r>
      <w:hyperlink r:id="rId2" w:tooltip="View LawCiteRecord" w:history="1">
        <w:r w:rsidRPr="001D5FA7">
          <w:rPr>
            <w:rStyle w:val="Hyperlink"/>
            <w:bCs/>
            <w:color w:val="auto"/>
            <w:u w:val="none"/>
            <w:shd w:val="clear" w:color="auto" w:fill="FFFFFF"/>
            <w:lang w:val="en-US"/>
          </w:rPr>
          <w:t>[2023] ZASCA 9</w:t>
        </w:r>
      </w:hyperlink>
      <w:r w:rsidRPr="001D5FA7">
        <w:rPr>
          <w:shd w:val="clear" w:color="auto" w:fill="FFFFFF"/>
          <w:lang w:val="en-US"/>
        </w:rPr>
        <w:t xml:space="preserve">. </w:t>
      </w:r>
    </w:p>
  </w:footnote>
  <w:footnote w:id="13">
    <w:p w14:paraId="5BF21645" w14:textId="560FD543" w:rsidR="008F3BAD" w:rsidRPr="00344706" w:rsidRDefault="008F3BAD" w:rsidP="000267BD">
      <w:pPr>
        <w:pStyle w:val="FootnoteText"/>
        <w:jc w:val="both"/>
        <w:rPr>
          <w:lang w:val="en-US"/>
        </w:rPr>
      </w:pPr>
      <w:r w:rsidRPr="00344706">
        <w:rPr>
          <w:rStyle w:val="FootnoteReference"/>
        </w:rPr>
        <w:footnoteRef/>
      </w:r>
      <w:r w:rsidRPr="00344706">
        <w:t xml:space="preserve"> Ibid </w:t>
      </w:r>
      <w:r w:rsidR="00356FAF">
        <w:t>para 19-</w:t>
      </w:r>
      <w:r w:rsidRPr="00344706">
        <w:t>20</w:t>
      </w:r>
      <w:r w:rsidR="00356FAF">
        <w:t>.</w:t>
      </w:r>
    </w:p>
  </w:footnote>
  <w:footnote w:id="14">
    <w:p w14:paraId="71F1215A" w14:textId="38754D6C" w:rsidR="00631472" w:rsidRPr="00631472" w:rsidRDefault="00631472" w:rsidP="000267BD">
      <w:pPr>
        <w:pStyle w:val="FootnoteText"/>
        <w:jc w:val="both"/>
        <w:rPr>
          <w:lang w:val="en-US"/>
        </w:rPr>
      </w:pPr>
      <w:r>
        <w:rPr>
          <w:rStyle w:val="FootnoteReference"/>
        </w:rPr>
        <w:footnoteRef/>
      </w:r>
      <w:r>
        <w:t xml:space="preserve"> </w:t>
      </w:r>
      <w:r>
        <w:rPr>
          <w:lang w:val="en-US"/>
        </w:rPr>
        <w:t>Ibid para 23 and 24</w:t>
      </w:r>
      <w:r w:rsidR="00D44D49">
        <w:rPr>
          <w:lang w:val="en-US"/>
        </w:rPr>
        <w:t>.</w:t>
      </w:r>
    </w:p>
  </w:footnote>
  <w:footnote w:id="15">
    <w:p w14:paraId="729E7103" w14:textId="2BCF8A49" w:rsidR="008F3BAD" w:rsidRPr="00862073" w:rsidRDefault="008F3BAD">
      <w:pPr>
        <w:pStyle w:val="FootnoteText"/>
        <w:rPr>
          <w:lang w:val="en-US"/>
        </w:rPr>
      </w:pPr>
      <w:r>
        <w:rPr>
          <w:rStyle w:val="FootnoteReference"/>
        </w:rPr>
        <w:footnoteRef/>
      </w:r>
      <w:r>
        <w:t xml:space="preserve"> </w:t>
      </w:r>
      <w:r>
        <w:rPr>
          <w:lang w:val="en-US"/>
        </w:rPr>
        <w:t>This instruction was imparted to the DTI in an email dated 4 May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B9BE" w14:textId="77777777" w:rsidR="008F3BAD" w:rsidRDefault="008F3B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56D09" w14:textId="77777777" w:rsidR="008F3BAD" w:rsidRDefault="008F3BA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4D89" w14:textId="059D1820" w:rsidR="008F3BAD" w:rsidRDefault="008F3B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948">
      <w:rPr>
        <w:rStyle w:val="PageNumber"/>
        <w:noProof/>
      </w:rPr>
      <w:t>12</w:t>
    </w:r>
    <w:r>
      <w:rPr>
        <w:rStyle w:val="PageNumber"/>
      </w:rPr>
      <w:fldChar w:fldCharType="end"/>
    </w:r>
  </w:p>
  <w:p w14:paraId="55BC6253" w14:textId="77777777" w:rsidR="008F3BAD" w:rsidRDefault="008F3BA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53C"/>
    <w:multiLevelType w:val="hybridMultilevel"/>
    <w:tmpl w:val="DBA86BB6"/>
    <w:lvl w:ilvl="0" w:tplc="F33A9076">
      <w:start w:val="1"/>
      <w:numFmt w:val="decimal"/>
      <w:lvlText w:val="[%1]"/>
      <w:lvlJc w:val="left"/>
      <w:pPr>
        <w:ind w:left="792"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15:restartNumberingAfterBreak="0">
    <w:nsid w:val="03824D18"/>
    <w:multiLevelType w:val="hybridMultilevel"/>
    <w:tmpl w:val="97CC14C8"/>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CC24186C"/>
    <w:lvl w:ilvl="0" w:tplc="987C34B4">
      <w:start w:val="1"/>
      <w:numFmt w:val="decimal"/>
      <w:lvlText w:val="[%1]"/>
      <w:lvlJc w:val="left"/>
      <w:pPr>
        <w:ind w:left="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726"/>
    <w:multiLevelType w:val="hybridMultilevel"/>
    <w:tmpl w:val="7B6EC384"/>
    <w:lvl w:ilvl="0" w:tplc="B562017A">
      <w:start w:val="19"/>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4A5752"/>
    <w:multiLevelType w:val="hybridMultilevel"/>
    <w:tmpl w:val="4A32C45A"/>
    <w:lvl w:ilvl="0" w:tplc="5EC0781C">
      <w:start w:val="2"/>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C32EAB"/>
    <w:multiLevelType w:val="multilevel"/>
    <w:tmpl w:val="5380AE2C"/>
    <w:lvl w:ilvl="0">
      <w:start w:val="23"/>
      <w:numFmt w:val="decimal"/>
      <w:pStyle w:val="1"/>
      <w:lvlText w:val="[%1]"/>
      <w:lvlJc w:val="left"/>
      <w:pPr>
        <w:tabs>
          <w:tab w:val="num" w:pos="1134"/>
        </w:tabs>
        <w:ind w:left="1134" w:hanging="1134"/>
      </w:pPr>
      <w:rPr>
        <w:rFonts w:cs="Times New Roman"/>
        <w:b w:val="0"/>
        <w:i w:val="0"/>
      </w:rPr>
    </w:lvl>
    <w:lvl w:ilvl="1">
      <w:start w:val="1"/>
      <w:numFmt w:val="decimal"/>
      <w:pStyle w:val="2"/>
      <w:lvlText w:val="%1.%2"/>
      <w:lvlJc w:val="left"/>
      <w:pPr>
        <w:tabs>
          <w:tab w:val="num" w:pos="2268"/>
        </w:tabs>
        <w:ind w:left="2268" w:hanging="1134"/>
      </w:pPr>
      <w:rPr>
        <w:rFonts w:cs="Times New Roman"/>
        <w:b w:val="0"/>
        <w:i w:val="0"/>
      </w:rPr>
    </w:lvl>
    <w:lvl w:ilvl="2">
      <w:start w:val="1"/>
      <w:numFmt w:val="decimal"/>
      <w:pStyle w:val="3"/>
      <w:lvlText w:val="%1.%2.%3"/>
      <w:lvlJc w:val="left"/>
      <w:pPr>
        <w:tabs>
          <w:tab w:val="num" w:pos="3402"/>
        </w:tabs>
        <w:ind w:left="3402" w:hanging="1134"/>
      </w:pPr>
      <w:rPr>
        <w:rFonts w:cs="Times New Roman"/>
        <w:b w:val="0"/>
        <w:i w:val="0"/>
      </w:rPr>
    </w:lvl>
    <w:lvl w:ilvl="3">
      <w:start w:val="1"/>
      <w:numFmt w:val="lowerLetter"/>
      <w:pStyle w:val="4"/>
      <w:lvlText w:val="(%4)"/>
      <w:lvlJc w:val="left"/>
      <w:pPr>
        <w:tabs>
          <w:tab w:val="num" w:pos="4536"/>
        </w:tabs>
        <w:ind w:left="4536" w:hanging="1134"/>
      </w:pPr>
      <w:rPr>
        <w:rFonts w:cs="Times New Roman"/>
      </w:rPr>
    </w:lvl>
    <w:lvl w:ilvl="4">
      <w:start w:val="1"/>
      <w:numFmt w:val="lowerRoman"/>
      <w:pStyle w:val="5"/>
      <w:lvlText w:val="(%5)"/>
      <w:lvlJc w:val="left"/>
      <w:pPr>
        <w:tabs>
          <w:tab w:val="num" w:pos="5670"/>
        </w:tabs>
        <w:ind w:left="5670" w:hanging="1134"/>
      </w:pPr>
      <w:rPr>
        <w:rFonts w:cs="Times New Roman"/>
        <w:b w:val="0"/>
        <w:i w:val="0"/>
      </w:rPr>
    </w:lvl>
    <w:lvl w:ilvl="5">
      <w:start w:val="1"/>
      <w:numFmt w:val="decimal"/>
      <w:lvlText w:val="%1.%2.%3.%4.%5.%6"/>
      <w:lvlJc w:val="left"/>
      <w:pPr>
        <w:tabs>
          <w:tab w:val="num" w:pos="6804"/>
        </w:tabs>
        <w:ind w:left="6804" w:hanging="1134"/>
      </w:pPr>
      <w:rPr>
        <w:rFonts w:cs="Times New Roman"/>
      </w:rPr>
    </w:lvl>
    <w:lvl w:ilvl="6">
      <w:start w:val="1"/>
      <w:numFmt w:val="decimal"/>
      <w:lvlText w:val="%1.%2.%3.%4.%5.%6.%7"/>
      <w:lvlJc w:val="left"/>
      <w:pPr>
        <w:tabs>
          <w:tab w:val="num" w:pos="7938"/>
        </w:tabs>
        <w:ind w:left="7938" w:hanging="1134"/>
      </w:pPr>
      <w:rPr>
        <w:rFonts w:cs="Times New Roman"/>
      </w:rPr>
    </w:lvl>
    <w:lvl w:ilvl="7">
      <w:start w:val="1"/>
      <w:numFmt w:val="decimal"/>
      <w:lvlText w:val="%1.%2.%3.%4.%5.%6.%7.%8"/>
      <w:lvlJc w:val="left"/>
      <w:pPr>
        <w:tabs>
          <w:tab w:val="num" w:pos="9072"/>
        </w:tabs>
        <w:ind w:left="9072" w:hanging="1134"/>
      </w:pPr>
      <w:rPr>
        <w:rFonts w:cs="Times New Roman"/>
      </w:rPr>
    </w:lvl>
    <w:lvl w:ilvl="8">
      <w:start w:val="1"/>
      <w:numFmt w:val="decimal"/>
      <w:lvlText w:val="%1.%2.%3.%4.%5.%6.%7.%8.%9"/>
      <w:lvlJc w:val="left"/>
      <w:pPr>
        <w:tabs>
          <w:tab w:val="num" w:pos="10206"/>
        </w:tabs>
        <w:ind w:left="10206" w:hanging="1134"/>
      </w:pPr>
      <w:rPr>
        <w:rFonts w:cs="Times New Roman"/>
      </w:rPr>
    </w:lvl>
  </w:abstractNum>
  <w:abstractNum w:abstractNumId="6" w15:restartNumberingAfterBreak="0">
    <w:nsid w:val="34F846F2"/>
    <w:multiLevelType w:val="multilevel"/>
    <w:tmpl w:val="F9B06812"/>
    <w:lvl w:ilvl="0">
      <w:start w:val="16"/>
      <w:numFmt w:val="decimal"/>
      <w:lvlText w:val="[%1]"/>
      <w:lvlJc w:val="left"/>
      <w:pPr>
        <w:ind w:left="0" w:firstLine="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6B86673"/>
    <w:multiLevelType w:val="hybridMultilevel"/>
    <w:tmpl w:val="34F0550E"/>
    <w:lvl w:ilvl="0" w:tplc="84C62EDE">
      <w:start w:val="10"/>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8B077E"/>
    <w:multiLevelType w:val="hybridMultilevel"/>
    <w:tmpl w:val="2B804E12"/>
    <w:lvl w:ilvl="0" w:tplc="E8686FE0">
      <w:start w:val="17"/>
      <w:numFmt w:val="decimal"/>
      <w:lvlText w:val="[%1]"/>
      <w:lvlJc w:val="left"/>
      <w:pPr>
        <w:ind w:left="0" w:firstLine="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D65703"/>
    <w:multiLevelType w:val="hybridMultilevel"/>
    <w:tmpl w:val="8C76F9F4"/>
    <w:lvl w:ilvl="0" w:tplc="DFEC0DC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8C70B28"/>
    <w:multiLevelType w:val="multilevel"/>
    <w:tmpl w:val="26CCB0AE"/>
    <w:lvl w:ilvl="0">
      <w:start w:val="19"/>
      <w:numFmt w:val="decimal"/>
      <w:lvlText w:val="[%1]"/>
      <w:lvlJc w:val="left"/>
      <w:pPr>
        <w:ind w:left="0" w:firstLine="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7C120109"/>
    <w:multiLevelType w:val="hybridMultilevel"/>
    <w:tmpl w:val="DAEAEBE8"/>
    <w:lvl w:ilvl="0" w:tplc="F33A9076">
      <w:start w:val="1"/>
      <w:numFmt w:val="decimal"/>
      <w:lvlText w:val="[%1]"/>
      <w:lvlJc w:val="left"/>
      <w:pPr>
        <w:ind w:left="144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
  </w:num>
  <w:num w:numId="4">
    <w:abstractNumId w:val="4"/>
  </w:num>
  <w:num w:numId="5">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5"/>
    <w:rsid w:val="00004106"/>
    <w:rsid w:val="00020DF0"/>
    <w:rsid w:val="000267BD"/>
    <w:rsid w:val="00027ABF"/>
    <w:rsid w:val="0003021B"/>
    <w:rsid w:val="00047EB8"/>
    <w:rsid w:val="000502D9"/>
    <w:rsid w:val="00062028"/>
    <w:rsid w:val="0006241D"/>
    <w:rsid w:val="00062E44"/>
    <w:rsid w:val="00086240"/>
    <w:rsid w:val="00091988"/>
    <w:rsid w:val="00096886"/>
    <w:rsid w:val="000A31D3"/>
    <w:rsid w:val="000C662E"/>
    <w:rsid w:val="000D45D2"/>
    <w:rsid w:val="000E581B"/>
    <w:rsid w:val="000E5834"/>
    <w:rsid w:val="001062C1"/>
    <w:rsid w:val="0012610E"/>
    <w:rsid w:val="00127707"/>
    <w:rsid w:val="00130697"/>
    <w:rsid w:val="00131F71"/>
    <w:rsid w:val="00143BE7"/>
    <w:rsid w:val="001576E5"/>
    <w:rsid w:val="001612F4"/>
    <w:rsid w:val="00164F1C"/>
    <w:rsid w:val="00166DE3"/>
    <w:rsid w:val="001716AB"/>
    <w:rsid w:val="00172981"/>
    <w:rsid w:val="00180798"/>
    <w:rsid w:val="00191306"/>
    <w:rsid w:val="00192B0D"/>
    <w:rsid w:val="0019603E"/>
    <w:rsid w:val="001A5EAD"/>
    <w:rsid w:val="001A646B"/>
    <w:rsid w:val="001B7AE0"/>
    <w:rsid w:val="001C3717"/>
    <w:rsid w:val="001C42A9"/>
    <w:rsid w:val="001C4680"/>
    <w:rsid w:val="001C5C2B"/>
    <w:rsid w:val="001C7E7F"/>
    <w:rsid w:val="001D5FA7"/>
    <w:rsid w:val="001E69BB"/>
    <w:rsid w:val="001F31AA"/>
    <w:rsid w:val="0020370E"/>
    <w:rsid w:val="00213FB3"/>
    <w:rsid w:val="0021685C"/>
    <w:rsid w:val="002202F7"/>
    <w:rsid w:val="0022439B"/>
    <w:rsid w:val="002314B2"/>
    <w:rsid w:val="00235D8E"/>
    <w:rsid w:val="00236E13"/>
    <w:rsid w:val="00244B9F"/>
    <w:rsid w:val="0027066D"/>
    <w:rsid w:val="002751AF"/>
    <w:rsid w:val="00275487"/>
    <w:rsid w:val="00277ED3"/>
    <w:rsid w:val="0028223D"/>
    <w:rsid w:val="002A24C8"/>
    <w:rsid w:val="002A352F"/>
    <w:rsid w:val="002A7976"/>
    <w:rsid w:val="002B57B6"/>
    <w:rsid w:val="002B598A"/>
    <w:rsid w:val="002C0659"/>
    <w:rsid w:val="002D2797"/>
    <w:rsid w:val="002D6F04"/>
    <w:rsid w:val="002E0269"/>
    <w:rsid w:val="002E1440"/>
    <w:rsid w:val="002E25DB"/>
    <w:rsid w:val="002F7948"/>
    <w:rsid w:val="00305852"/>
    <w:rsid w:val="00312299"/>
    <w:rsid w:val="00313A16"/>
    <w:rsid w:val="00320630"/>
    <w:rsid w:val="00343013"/>
    <w:rsid w:val="00344706"/>
    <w:rsid w:val="00344BEA"/>
    <w:rsid w:val="003453B8"/>
    <w:rsid w:val="00350C7C"/>
    <w:rsid w:val="00356FAF"/>
    <w:rsid w:val="0036478A"/>
    <w:rsid w:val="00365B44"/>
    <w:rsid w:val="00371A98"/>
    <w:rsid w:val="00376FD1"/>
    <w:rsid w:val="003A2E98"/>
    <w:rsid w:val="003B05D0"/>
    <w:rsid w:val="003B74CA"/>
    <w:rsid w:val="003C1191"/>
    <w:rsid w:val="003C3086"/>
    <w:rsid w:val="003C66B6"/>
    <w:rsid w:val="003D5E58"/>
    <w:rsid w:val="003F0631"/>
    <w:rsid w:val="003F59A9"/>
    <w:rsid w:val="004016C5"/>
    <w:rsid w:val="00402A29"/>
    <w:rsid w:val="00410D6E"/>
    <w:rsid w:val="00436C2E"/>
    <w:rsid w:val="00456B02"/>
    <w:rsid w:val="00456F45"/>
    <w:rsid w:val="004810B8"/>
    <w:rsid w:val="00483BA8"/>
    <w:rsid w:val="00484EA7"/>
    <w:rsid w:val="00485B4F"/>
    <w:rsid w:val="004952E1"/>
    <w:rsid w:val="004A6353"/>
    <w:rsid w:val="004A656D"/>
    <w:rsid w:val="004B5C4B"/>
    <w:rsid w:val="004C356A"/>
    <w:rsid w:val="004C7395"/>
    <w:rsid w:val="004D63AB"/>
    <w:rsid w:val="004E2765"/>
    <w:rsid w:val="004E59B3"/>
    <w:rsid w:val="004E705A"/>
    <w:rsid w:val="0051511B"/>
    <w:rsid w:val="00524933"/>
    <w:rsid w:val="00537207"/>
    <w:rsid w:val="005445ED"/>
    <w:rsid w:val="00547ABF"/>
    <w:rsid w:val="005536AC"/>
    <w:rsid w:val="00553B7F"/>
    <w:rsid w:val="00561210"/>
    <w:rsid w:val="00563DBC"/>
    <w:rsid w:val="0056446E"/>
    <w:rsid w:val="00565397"/>
    <w:rsid w:val="00585376"/>
    <w:rsid w:val="00586E5B"/>
    <w:rsid w:val="005A67D5"/>
    <w:rsid w:val="005B0645"/>
    <w:rsid w:val="005B35CB"/>
    <w:rsid w:val="005B414F"/>
    <w:rsid w:val="005C1321"/>
    <w:rsid w:val="005C4E95"/>
    <w:rsid w:val="005D103D"/>
    <w:rsid w:val="0061700E"/>
    <w:rsid w:val="00630396"/>
    <w:rsid w:val="006303A2"/>
    <w:rsid w:val="00631472"/>
    <w:rsid w:val="00633B5A"/>
    <w:rsid w:val="00636705"/>
    <w:rsid w:val="00640F73"/>
    <w:rsid w:val="0064199A"/>
    <w:rsid w:val="00643C9C"/>
    <w:rsid w:val="00646425"/>
    <w:rsid w:val="00647090"/>
    <w:rsid w:val="00650368"/>
    <w:rsid w:val="00651C7A"/>
    <w:rsid w:val="00655D4E"/>
    <w:rsid w:val="00674927"/>
    <w:rsid w:val="00677421"/>
    <w:rsid w:val="00680EE7"/>
    <w:rsid w:val="006961DB"/>
    <w:rsid w:val="006A144D"/>
    <w:rsid w:val="006A3304"/>
    <w:rsid w:val="006A4D40"/>
    <w:rsid w:val="006A6C2C"/>
    <w:rsid w:val="006A7664"/>
    <w:rsid w:val="006C6156"/>
    <w:rsid w:val="006C7857"/>
    <w:rsid w:val="006D0E59"/>
    <w:rsid w:val="006D24F3"/>
    <w:rsid w:val="006D291D"/>
    <w:rsid w:val="006D6F13"/>
    <w:rsid w:val="006E3BAC"/>
    <w:rsid w:val="006E6BCA"/>
    <w:rsid w:val="006E7D37"/>
    <w:rsid w:val="00703C47"/>
    <w:rsid w:val="007043BE"/>
    <w:rsid w:val="00705621"/>
    <w:rsid w:val="00706DD5"/>
    <w:rsid w:val="007074D3"/>
    <w:rsid w:val="007079DE"/>
    <w:rsid w:val="0072245A"/>
    <w:rsid w:val="0072761C"/>
    <w:rsid w:val="00744D95"/>
    <w:rsid w:val="00747465"/>
    <w:rsid w:val="007616DD"/>
    <w:rsid w:val="00763F5C"/>
    <w:rsid w:val="00767E36"/>
    <w:rsid w:val="0078104B"/>
    <w:rsid w:val="00797214"/>
    <w:rsid w:val="007A2B7F"/>
    <w:rsid w:val="007A5469"/>
    <w:rsid w:val="007A6243"/>
    <w:rsid w:val="007B5C33"/>
    <w:rsid w:val="007C0141"/>
    <w:rsid w:val="007C51F9"/>
    <w:rsid w:val="007C5F98"/>
    <w:rsid w:val="007E5DD0"/>
    <w:rsid w:val="007F3ACE"/>
    <w:rsid w:val="007F6823"/>
    <w:rsid w:val="008142F0"/>
    <w:rsid w:val="008154B0"/>
    <w:rsid w:val="008164DF"/>
    <w:rsid w:val="00820DE5"/>
    <w:rsid w:val="008349A6"/>
    <w:rsid w:val="0083562B"/>
    <w:rsid w:val="008422C9"/>
    <w:rsid w:val="00850AB4"/>
    <w:rsid w:val="00861AE4"/>
    <w:rsid w:val="00862073"/>
    <w:rsid w:val="00866D43"/>
    <w:rsid w:val="008677E5"/>
    <w:rsid w:val="008735A8"/>
    <w:rsid w:val="008736F7"/>
    <w:rsid w:val="00874E12"/>
    <w:rsid w:val="008765CB"/>
    <w:rsid w:val="00892B63"/>
    <w:rsid w:val="008A46B9"/>
    <w:rsid w:val="008A54B1"/>
    <w:rsid w:val="008A6A7A"/>
    <w:rsid w:val="008A6D77"/>
    <w:rsid w:val="008C389A"/>
    <w:rsid w:val="008C3AEA"/>
    <w:rsid w:val="008E04D3"/>
    <w:rsid w:val="008E3924"/>
    <w:rsid w:val="008F234D"/>
    <w:rsid w:val="008F3BAD"/>
    <w:rsid w:val="008F7DBA"/>
    <w:rsid w:val="009229C5"/>
    <w:rsid w:val="00922D5E"/>
    <w:rsid w:val="00932861"/>
    <w:rsid w:val="00935F00"/>
    <w:rsid w:val="00942E96"/>
    <w:rsid w:val="009459A8"/>
    <w:rsid w:val="0095779D"/>
    <w:rsid w:val="00957E29"/>
    <w:rsid w:val="009626B1"/>
    <w:rsid w:val="009714A0"/>
    <w:rsid w:val="00977A26"/>
    <w:rsid w:val="00980A8B"/>
    <w:rsid w:val="00983B90"/>
    <w:rsid w:val="009B3253"/>
    <w:rsid w:val="009D3B20"/>
    <w:rsid w:val="009D6A5C"/>
    <w:rsid w:val="009F1F6F"/>
    <w:rsid w:val="009F4992"/>
    <w:rsid w:val="009F6478"/>
    <w:rsid w:val="009F7C5E"/>
    <w:rsid w:val="00A069D7"/>
    <w:rsid w:val="00A07F0B"/>
    <w:rsid w:val="00A1549C"/>
    <w:rsid w:val="00A20BFE"/>
    <w:rsid w:val="00A262C9"/>
    <w:rsid w:val="00A327ED"/>
    <w:rsid w:val="00A50A37"/>
    <w:rsid w:val="00A578E0"/>
    <w:rsid w:val="00A62D71"/>
    <w:rsid w:val="00A9263E"/>
    <w:rsid w:val="00AA0A3A"/>
    <w:rsid w:val="00AA19B5"/>
    <w:rsid w:val="00AA6B41"/>
    <w:rsid w:val="00AE0D7D"/>
    <w:rsid w:val="00AE7876"/>
    <w:rsid w:val="00AF0EE3"/>
    <w:rsid w:val="00AF256C"/>
    <w:rsid w:val="00B062CA"/>
    <w:rsid w:val="00B123F4"/>
    <w:rsid w:val="00B168A2"/>
    <w:rsid w:val="00B51C57"/>
    <w:rsid w:val="00B5222E"/>
    <w:rsid w:val="00B571BA"/>
    <w:rsid w:val="00B64B8C"/>
    <w:rsid w:val="00B71A12"/>
    <w:rsid w:val="00B73CA5"/>
    <w:rsid w:val="00B7772D"/>
    <w:rsid w:val="00B820DF"/>
    <w:rsid w:val="00B91390"/>
    <w:rsid w:val="00B91754"/>
    <w:rsid w:val="00B976E5"/>
    <w:rsid w:val="00BA2B42"/>
    <w:rsid w:val="00BA2E57"/>
    <w:rsid w:val="00BA5CDC"/>
    <w:rsid w:val="00BC2458"/>
    <w:rsid w:val="00BD71F7"/>
    <w:rsid w:val="00BE671A"/>
    <w:rsid w:val="00BE7E14"/>
    <w:rsid w:val="00C0230B"/>
    <w:rsid w:val="00C0327B"/>
    <w:rsid w:val="00C0466F"/>
    <w:rsid w:val="00C14EF4"/>
    <w:rsid w:val="00C23BEE"/>
    <w:rsid w:val="00C3343A"/>
    <w:rsid w:val="00C42E32"/>
    <w:rsid w:val="00C5481B"/>
    <w:rsid w:val="00C66063"/>
    <w:rsid w:val="00C72BAA"/>
    <w:rsid w:val="00C73115"/>
    <w:rsid w:val="00C8342D"/>
    <w:rsid w:val="00C95581"/>
    <w:rsid w:val="00C97A8B"/>
    <w:rsid w:val="00CC388F"/>
    <w:rsid w:val="00CD35E3"/>
    <w:rsid w:val="00CE1BB3"/>
    <w:rsid w:val="00CF06BB"/>
    <w:rsid w:val="00CF3B16"/>
    <w:rsid w:val="00CF7D1C"/>
    <w:rsid w:val="00D0376D"/>
    <w:rsid w:val="00D07379"/>
    <w:rsid w:val="00D17728"/>
    <w:rsid w:val="00D26728"/>
    <w:rsid w:val="00D313D9"/>
    <w:rsid w:val="00D41D22"/>
    <w:rsid w:val="00D41F25"/>
    <w:rsid w:val="00D44D49"/>
    <w:rsid w:val="00D46173"/>
    <w:rsid w:val="00D6071B"/>
    <w:rsid w:val="00D623D6"/>
    <w:rsid w:val="00D65837"/>
    <w:rsid w:val="00D659EE"/>
    <w:rsid w:val="00D6632E"/>
    <w:rsid w:val="00DB4BEB"/>
    <w:rsid w:val="00DD3342"/>
    <w:rsid w:val="00DE3CD8"/>
    <w:rsid w:val="00DF3BAB"/>
    <w:rsid w:val="00DF636C"/>
    <w:rsid w:val="00E22123"/>
    <w:rsid w:val="00E2489C"/>
    <w:rsid w:val="00E27A0A"/>
    <w:rsid w:val="00E36EDE"/>
    <w:rsid w:val="00E53AF8"/>
    <w:rsid w:val="00E77D04"/>
    <w:rsid w:val="00E83EFC"/>
    <w:rsid w:val="00E910F9"/>
    <w:rsid w:val="00EA3F18"/>
    <w:rsid w:val="00EA7E91"/>
    <w:rsid w:val="00EB347A"/>
    <w:rsid w:val="00EB36C0"/>
    <w:rsid w:val="00EB6BAF"/>
    <w:rsid w:val="00EC25D4"/>
    <w:rsid w:val="00EE1BB2"/>
    <w:rsid w:val="00EE7817"/>
    <w:rsid w:val="00EF16E8"/>
    <w:rsid w:val="00EF22E3"/>
    <w:rsid w:val="00EF29C2"/>
    <w:rsid w:val="00EF6FDE"/>
    <w:rsid w:val="00F00D10"/>
    <w:rsid w:val="00F03FC0"/>
    <w:rsid w:val="00F12544"/>
    <w:rsid w:val="00F16ADA"/>
    <w:rsid w:val="00F16E5C"/>
    <w:rsid w:val="00F24985"/>
    <w:rsid w:val="00F26BFF"/>
    <w:rsid w:val="00F3274A"/>
    <w:rsid w:val="00F36C7C"/>
    <w:rsid w:val="00F41E5C"/>
    <w:rsid w:val="00F4399E"/>
    <w:rsid w:val="00F50E74"/>
    <w:rsid w:val="00F55B22"/>
    <w:rsid w:val="00F5672B"/>
    <w:rsid w:val="00F6225C"/>
    <w:rsid w:val="00F63035"/>
    <w:rsid w:val="00F67E6F"/>
    <w:rsid w:val="00F8088C"/>
    <w:rsid w:val="00F82422"/>
    <w:rsid w:val="00F91B57"/>
    <w:rsid w:val="00F92D0E"/>
    <w:rsid w:val="00F97DFF"/>
    <w:rsid w:val="00FD2CCF"/>
    <w:rsid w:val="00FD33E3"/>
    <w:rsid w:val="00FE4C11"/>
    <w:rsid w:val="00FE6FCD"/>
    <w:rsid w:val="00FF2FDF"/>
    <w:rsid w:val="00FF40BB"/>
    <w:rsid w:val="00FF579A"/>
    <w:rsid w:val="00FF6045"/>
    <w:rsid w:val="00FF66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1BD"/>
  <w15:chartTrackingRefBased/>
  <w15:docId w15:val="{FEDD78B8-8720-4658-8702-4604773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3035"/>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270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63035"/>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3035"/>
    <w:rPr>
      <w:rFonts w:ascii="Arial" w:eastAsia="Times New Roman" w:hAnsi="Arial" w:cs="Arial"/>
      <w:b/>
      <w:bCs/>
      <w:sz w:val="28"/>
      <w:szCs w:val="24"/>
      <w:lang w:val="en-GB"/>
    </w:rPr>
  </w:style>
  <w:style w:type="character" w:customStyle="1" w:styleId="Heading3Char">
    <w:name w:val="Heading 3 Char"/>
    <w:basedOn w:val="DefaultParagraphFont"/>
    <w:link w:val="Heading3"/>
    <w:rsid w:val="00F63035"/>
    <w:rPr>
      <w:rFonts w:ascii="Arial" w:eastAsia="Times New Roman" w:hAnsi="Arial" w:cs="Arial"/>
      <w:i/>
      <w:iCs/>
      <w:sz w:val="28"/>
      <w:szCs w:val="24"/>
      <w:lang w:val="en-GB"/>
    </w:rPr>
  </w:style>
  <w:style w:type="paragraph" w:styleId="Header">
    <w:name w:val="header"/>
    <w:basedOn w:val="Normal"/>
    <w:link w:val="HeaderChar"/>
    <w:rsid w:val="00F63035"/>
    <w:pPr>
      <w:tabs>
        <w:tab w:val="center" w:pos="4153"/>
        <w:tab w:val="right" w:pos="8306"/>
      </w:tabs>
    </w:pPr>
  </w:style>
  <w:style w:type="character" w:customStyle="1" w:styleId="HeaderChar">
    <w:name w:val="Header Char"/>
    <w:basedOn w:val="DefaultParagraphFont"/>
    <w:link w:val="Header"/>
    <w:rsid w:val="00F63035"/>
    <w:rPr>
      <w:rFonts w:ascii="Times New Roman" w:eastAsia="Times New Roman" w:hAnsi="Times New Roman" w:cs="Times New Roman"/>
      <w:sz w:val="24"/>
      <w:szCs w:val="24"/>
      <w:lang w:val="en-GB"/>
    </w:rPr>
  </w:style>
  <w:style w:type="character" w:styleId="PageNumber">
    <w:name w:val="page number"/>
    <w:basedOn w:val="DefaultParagraphFont"/>
    <w:rsid w:val="00F63035"/>
    <w:rPr>
      <w:rFonts w:cs="Times New Roman"/>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F63035"/>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rsid w:val="00F6303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F6303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F63035"/>
    <w:pPr>
      <w:spacing w:line="480" w:lineRule="auto"/>
      <w:ind w:left="720"/>
      <w:jc w:val="both"/>
    </w:pPr>
    <w:rPr>
      <w:sz w:val="28"/>
      <w:szCs w:val="28"/>
    </w:rPr>
  </w:style>
  <w:style w:type="paragraph" w:styleId="ListParagraph">
    <w:name w:val="List Paragraph"/>
    <w:basedOn w:val="Normal"/>
    <w:uiPriority w:val="34"/>
    <w:qFormat/>
    <w:rsid w:val="00F63035"/>
    <w:pPr>
      <w:ind w:left="720"/>
      <w:contextualSpacing/>
    </w:p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semiHidden/>
    <w:unhideWhenUsed/>
    <w:qFormat/>
    <w:rsid w:val="004E59B3"/>
    <w:rPr>
      <w:vertAlign w:val="superscript"/>
    </w:rPr>
  </w:style>
  <w:style w:type="character" w:styleId="Hyperlink">
    <w:name w:val="Hyperlink"/>
    <w:basedOn w:val="DefaultParagraphFont"/>
    <w:uiPriority w:val="99"/>
    <w:unhideWhenUsed/>
    <w:rsid w:val="007F3ACE"/>
    <w:rPr>
      <w:color w:val="0000FF"/>
      <w:u w:val="single"/>
    </w:rPr>
  </w:style>
  <w:style w:type="character" w:customStyle="1" w:styleId="mc">
    <w:name w:val="mc"/>
    <w:basedOn w:val="DefaultParagraphFont"/>
    <w:rsid w:val="007F3ACE"/>
  </w:style>
  <w:style w:type="character" w:customStyle="1" w:styleId="1Char">
    <w:name w:val="1 Char"/>
    <w:link w:val="1"/>
    <w:locked/>
    <w:rsid w:val="00AF0EE3"/>
    <w:rPr>
      <w:rFonts w:ascii="Arial" w:hAnsi="Arial" w:cs="Times New Roman"/>
      <w:iCs/>
      <w:color w:val="000000"/>
      <w:sz w:val="24"/>
      <w:lang w:val="en-GB"/>
    </w:rPr>
  </w:style>
  <w:style w:type="paragraph" w:customStyle="1" w:styleId="1">
    <w:name w:val="1"/>
    <w:basedOn w:val="Normal"/>
    <w:link w:val="1Char"/>
    <w:qFormat/>
    <w:rsid w:val="00AF0EE3"/>
    <w:pPr>
      <w:numPr>
        <w:numId w:val="5"/>
      </w:numPr>
      <w:spacing w:before="240" w:line="480" w:lineRule="auto"/>
      <w:jc w:val="both"/>
    </w:pPr>
    <w:rPr>
      <w:rFonts w:ascii="Arial" w:eastAsiaTheme="minorHAnsi" w:hAnsi="Arial"/>
      <w:iCs/>
      <w:color w:val="000000"/>
      <w:szCs w:val="22"/>
    </w:rPr>
  </w:style>
  <w:style w:type="paragraph" w:customStyle="1" w:styleId="2">
    <w:name w:val="2"/>
    <w:basedOn w:val="1"/>
    <w:qFormat/>
    <w:rsid w:val="00AF0EE3"/>
    <w:pPr>
      <w:numPr>
        <w:ilvl w:val="1"/>
      </w:numPr>
      <w:tabs>
        <w:tab w:val="clear" w:pos="2268"/>
        <w:tab w:val="num" w:pos="360"/>
      </w:tabs>
      <w:ind w:left="1440" w:hanging="360"/>
    </w:pPr>
    <w:rPr>
      <w:rFonts w:cs="Arial"/>
    </w:rPr>
  </w:style>
  <w:style w:type="paragraph" w:customStyle="1" w:styleId="3">
    <w:name w:val="3"/>
    <w:basedOn w:val="2"/>
    <w:qFormat/>
    <w:rsid w:val="00AF0EE3"/>
    <w:pPr>
      <w:numPr>
        <w:ilvl w:val="2"/>
      </w:numPr>
      <w:tabs>
        <w:tab w:val="clear" w:pos="3402"/>
        <w:tab w:val="num" w:pos="360"/>
      </w:tabs>
      <w:ind w:left="2160" w:hanging="180"/>
    </w:pPr>
  </w:style>
  <w:style w:type="paragraph" w:customStyle="1" w:styleId="4">
    <w:name w:val="4"/>
    <w:basedOn w:val="2"/>
    <w:qFormat/>
    <w:rsid w:val="00AF0EE3"/>
    <w:pPr>
      <w:numPr>
        <w:ilvl w:val="3"/>
      </w:numPr>
      <w:tabs>
        <w:tab w:val="clear" w:pos="4536"/>
        <w:tab w:val="num" w:pos="360"/>
      </w:tabs>
      <w:ind w:left="2880" w:hanging="360"/>
    </w:pPr>
    <w:rPr>
      <w:iCs w:val="0"/>
    </w:rPr>
  </w:style>
  <w:style w:type="paragraph" w:customStyle="1" w:styleId="5">
    <w:name w:val="5"/>
    <w:basedOn w:val="4"/>
    <w:qFormat/>
    <w:rsid w:val="00AF0EE3"/>
    <w:pPr>
      <w:numPr>
        <w:ilvl w:val="4"/>
      </w:numPr>
      <w:tabs>
        <w:tab w:val="clear" w:pos="5670"/>
        <w:tab w:val="num" w:pos="360"/>
      </w:tabs>
      <w:ind w:left="3600" w:hanging="360"/>
    </w:pPr>
    <w:rPr>
      <w:iCs/>
      <w:szCs w:val="16"/>
      <w:lang w:eastAsia="en-ZA"/>
    </w:rPr>
  </w:style>
  <w:style w:type="paragraph" w:styleId="BalloonText">
    <w:name w:val="Balloon Text"/>
    <w:basedOn w:val="Normal"/>
    <w:link w:val="BalloonTextChar"/>
    <w:uiPriority w:val="99"/>
    <w:semiHidden/>
    <w:unhideWhenUsed/>
    <w:rsid w:val="002C0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59"/>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659EE"/>
    <w:rPr>
      <w:sz w:val="16"/>
      <w:szCs w:val="16"/>
    </w:rPr>
  </w:style>
  <w:style w:type="paragraph" w:styleId="CommentText">
    <w:name w:val="annotation text"/>
    <w:basedOn w:val="Normal"/>
    <w:link w:val="CommentTextChar"/>
    <w:uiPriority w:val="99"/>
    <w:unhideWhenUsed/>
    <w:rsid w:val="00D659EE"/>
    <w:rPr>
      <w:sz w:val="20"/>
      <w:szCs w:val="20"/>
    </w:rPr>
  </w:style>
  <w:style w:type="character" w:customStyle="1" w:styleId="CommentTextChar">
    <w:name w:val="Comment Text Char"/>
    <w:basedOn w:val="DefaultParagraphFont"/>
    <w:link w:val="CommentText"/>
    <w:uiPriority w:val="99"/>
    <w:rsid w:val="00D659E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659EE"/>
    <w:rPr>
      <w:b/>
      <w:bCs/>
    </w:rPr>
  </w:style>
  <w:style w:type="character" w:customStyle="1" w:styleId="CommentSubjectChar">
    <w:name w:val="Comment Subject Char"/>
    <w:basedOn w:val="CommentTextChar"/>
    <w:link w:val="CommentSubject"/>
    <w:uiPriority w:val="99"/>
    <w:semiHidden/>
    <w:rsid w:val="00D659EE"/>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semiHidden/>
    <w:rsid w:val="0027066D"/>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866D43"/>
    <w:pPr>
      <w:tabs>
        <w:tab w:val="center" w:pos="4513"/>
        <w:tab w:val="right" w:pos="9026"/>
      </w:tabs>
    </w:pPr>
  </w:style>
  <w:style w:type="character" w:customStyle="1" w:styleId="FooterChar">
    <w:name w:val="Footer Char"/>
    <w:basedOn w:val="DefaultParagraphFont"/>
    <w:link w:val="Footer"/>
    <w:uiPriority w:val="99"/>
    <w:rsid w:val="00866D43"/>
    <w:rPr>
      <w:rFonts w:ascii="Times New Roman" w:eastAsia="Times New Roman" w:hAnsi="Times New Roman" w:cs="Times New Roman"/>
      <w:sz w:val="24"/>
      <w:szCs w:val="24"/>
      <w:lang w:val="en-GB"/>
    </w:rPr>
  </w:style>
  <w:style w:type="paragraph" w:styleId="Revision">
    <w:name w:val="Revision"/>
    <w:hidden/>
    <w:uiPriority w:val="99"/>
    <w:semiHidden/>
    <w:rsid w:val="008F7DB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68">
      <w:bodyDiv w:val="1"/>
      <w:marLeft w:val="0"/>
      <w:marRight w:val="0"/>
      <w:marTop w:val="0"/>
      <w:marBottom w:val="0"/>
      <w:divBdr>
        <w:top w:val="none" w:sz="0" w:space="0" w:color="auto"/>
        <w:left w:val="none" w:sz="0" w:space="0" w:color="auto"/>
        <w:bottom w:val="none" w:sz="0" w:space="0" w:color="auto"/>
        <w:right w:val="none" w:sz="0" w:space="0" w:color="auto"/>
      </w:divBdr>
    </w:div>
    <w:div w:id="8532615">
      <w:bodyDiv w:val="1"/>
      <w:marLeft w:val="0"/>
      <w:marRight w:val="0"/>
      <w:marTop w:val="0"/>
      <w:marBottom w:val="0"/>
      <w:divBdr>
        <w:top w:val="none" w:sz="0" w:space="0" w:color="auto"/>
        <w:left w:val="none" w:sz="0" w:space="0" w:color="auto"/>
        <w:bottom w:val="none" w:sz="0" w:space="0" w:color="auto"/>
        <w:right w:val="none" w:sz="0" w:space="0" w:color="auto"/>
      </w:divBdr>
    </w:div>
    <w:div w:id="14119630">
      <w:bodyDiv w:val="1"/>
      <w:marLeft w:val="0"/>
      <w:marRight w:val="0"/>
      <w:marTop w:val="0"/>
      <w:marBottom w:val="0"/>
      <w:divBdr>
        <w:top w:val="none" w:sz="0" w:space="0" w:color="auto"/>
        <w:left w:val="none" w:sz="0" w:space="0" w:color="auto"/>
        <w:bottom w:val="none" w:sz="0" w:space="0" w:color="auto"/>
        <w:right w:val="none" w:sz="0" w:space="0" w:color="auto"/>
      </w:divBdr>
    </w:div>
    <w:div w:id="27609507">
      <w:bodyDiv w:val="1"/>
      <w:marLeft w:val="0"/>
      <w:marRight w:val="0"/>
      <w:marTop w:val="0"/>
      <w:marBottom w:val="0"/>
      <w:divBdr>
        <w:top w:val="none" w:sz="0" w:space="0" w:color="auto"/>
        <w:left w:val="none" w:sz="0" w:space="0" w:color="auto"/>
        <w:bottom w:val="none" w:sz="0" w:space="0" w:color="auto"/>
        <w:right w:val="none" w:sz="0" w:space="0" w:color="auto"/>
      </w:divBdr>
    </w:div>
    <w:div w:id="34937739">
      <w:bodyDiv w:val="1"/>
      <w:marLeft w:val="0"/>
      <w:marRight w:val="0"/>
      <w:marTop w:val="0"/>
      <w:marBottom w:val="0"/>
      <w:divBdr>
        <w:top w:val="none" w:sz="0" w:space="0" w:color="auto"/>
        <w:left w:val="none" w:sz="0" w:space="0" w:color="auto"/>
        <w:bottom w:val="none" w:sz="0" w:space="0" w:color="auto"/>
        <w:right w:val="none" w:sz="0" w:space="0" w:color="auto"/>
      </w:divBdr>
    </w:div>
    <w:div w:id="68962723">
      <w:bodyDiv w:val="1"/>
      <w:marLeft w:val="0"/>
      <w:marRight w:val="0"/>
      <w:marTop w:val="0"/>
      <w:marBottom w:val="0"/>
      <w:divBdr>
        <w:top w:val="none" w:sz="0" w:space="0" w:color="auto"/>
        <w:left w:val="none" w:sz="0" w:space="0" w:color="auto"/>
        <w:bottom w:val="none" w:sz="0" w:space="0" w:color="auto"/>
        <w:right w:val="none" w:sz="0" w:space="0" w:color="auto"/>
      </w:divBdr>
    </w:div>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211307303">
          <w:marLeft w:val="0"/>
          <w:marRight w:val="0"/>
          <w:marTop w:val="120"/>
          <w:marBottom w:val="0"/>
          <w:divBdr>
            <w:top w:val="none" w:sz="0" w:space="0" w:color="auto"/>
            <w:left w:val="none" w:sz="0" w:space="0" w:color="auto"/>
            <w:bottom w:val="none" w:sz="0" w:space="0" w:color="auto"/>
            <w:right w:val="none" w:sz="0" w:space="0" w:color="auto"/>
          </w:divBdr>
        </w:div>
      </w:divsChild>
    </w:div>
    <w:div w:id="162160636">
      <w:bodyDiv w:val="1"/>
      <w:marLeft w:val="0"/>
      <w:marRight w:val="0"/>
      <w:marTop w:val="0"/>
      <w:marBottom w:val="0"/>
      <w:divBdr>
        <w:top w:val="none" w:sz="0" w:space="0" w:color="auto"/>
        <w:left w:val="none" w:sz="0" w:space="0" w:color="auto"/>
        <w:bottom w:val="none" w:sz="0" w:space="0" w:color="auto"/>
        <w:right w:val="none" w:sz="0" w:space="0" w:color="auto"/>
      </w:divBdr>
    </w:div>
    <w:div w:id="192303613">
      <w:bodyDiv w:val="1"/>
      <w:marLeft w:val="0"/>
      <w:marRight w:val="0"/>
      <w:marTop w:val="0"/>
      <w:marBottom w:val="0"/>
      <w:divBdr>
        <w:top w:val="none" w:sz="0" w:space="0" w:color="auto"/>
        <w:left w:val="none" w:sz="0" w:space="0" w:color="auto"/>
        <w:bottom w:val="none" w:sz="0" w:space="0" w:color="auto"/>
        <w:right w:val="none" w:sz="0" w:space="0" w:color="auto"/>
      </w:divBdr>
    </w:div>
    <w:div w:id="208342605">
      <w:bodyDiv w:val="1"/>
      <w:marLeft w:val="0"/>
      <w:marRight w:val="0"/>
      <w:marTop w:val="0"/>
      <w:marBottom w:val="0"/>
      <w:divBdr>
        <w:top w:val="none" w:sz="0" w:space="0" w:color="auto"/>
        <w:left w:val="none" w:sz="0" w:space="0" w:color="auto"/>
        <w:bottom w:val="none" w:sz="0" w:space="0" w:color="auto"/>
        <w:right w:val="none" w:sz="0" w:space="0" w:color="auto"/>
      </w:divBdr>
    </w:div>
    <w:div w:id="235479462">
      <w:bodyDiv w:val="1"/>
      <w:marLeft w:val="0"/>
      <w:marRight w:val="0"/>
      <w:marTop w:val="0"/>
      <w:marBottom w:val="0"/>
      <w:divBdr>
        <w:top w:val="none" w:sz="0" w:space="0" w:color="auto"/>
        <w:left w:val="none" w:sz="0" w:space="0" w:color="auto"/>
        <w:bottom w:val="none" w:sz="0" w:space="0" w:color="auto"/>
        <w:right w:val="none" w:sz="0" w:space="0" w:color="auto"/>
      </w:divBdr>
    </w:div>
    <w:div w:id="252472579">
      <w:bodyDiv w:val="1"/>
      <w:marLeft w:val="0"/>
      <w:marRight w:val="0"/>
      <w:marTop w:val="0"/>
      <w:marBottom w:val="0"/>
      <w:divBdr>
        <w:top w:val="none" w:sz="0" w:space="0" w:color="auto"/>
        <w:left w:val="none" w:sz="0" w:space="0" w:color="auto"/>
        <w:bottom w:val="none" w:sz="0" w:space="0" w:color="auto"/>
        <w:right w:val="none" w:sz="0" w:space="0" w:color="auto"/>
      </w:divBdr>
    </w:div>
    <w:div w:id="271517634">
      <w:bodyDiv w:val="1"/>
      <w:marLeft w:val="0"/>
      <w:marRight w:val="0"/>
      <w:marTop w:val="0"/>
      <w:marBottom w:val="0"/>
      <w:divBdr>
        <w:top w:val="none" w:sz="0" w:space="0" w:color="auto"/>
        <w:left w:val="none" w:sz="0" w:space="0" w:color="auto"/>
        <w:bottom w:val="none" w:sz="0" w:space="0" w:color="auto"/>
        <w:right w:val="none" w:sz="0" w:space="0" w:color="auto"/>
      </w:divBdr>
    </w:div>
    <w:div w:id="273751572">
      <w:bodyDiv w:val="1"/>
      <w:marLeft w:val="0"/>
      <w:marRight w:val="0"/>
      <w:marTop w:val="0"/>
      <w:marBottom w:val="0"/>
      <w:divBdr>
        <w:top w:val="none" w:sz="0" w:space="0" w:color="auto"/>
        <w:left w:val="none" w:sz="0" w:space="0" w:color="auto"/>
        <w:bottom w:val="none" w:sz="0" w:space="0" w:color="auto"/>
        <w:right w:val="none" w:sz="0" w:space="0" w:color="auto"/>
      </w:divBdr>
    </w:div>
    <w:div w:id="275020915">
      <w:bodyDiv w:val="1"/>
      <w:marLeft w:val="0"/>
      <w:marRight w:val="0"/>
      <w:marTop w:val="0"/>
      <w:marBottom w:val="0"/>
      <w:divBdr>
        <w:top w:val="none" w:sz="0" w:space="0" w:color="auto"/>
        <w:left w:val="none" w:sz="0" w:space="0" w:color="auto"/>
        <w:bottom w:val="none" w:sz="0" w:space="0" w:color="auto"/>
        <w:right w:val="none" w:sz="0" w:space="0" w:color="auto"/>
      </w:divBdr>
    </w:div>
    <w:div w:id="292638257">
      <w:bodyDiv w:val="1"/>
      <w:marLeft w:val="0"/>
      <w:marRight w:val="0"/>
      <w:marTop w:val="0"/>
      <w:marBottom w:val="0"/>
      <w:divBdr>
        <w:top w:val="none" w:sz="0" w:space="0" w:color="auto"/>
        <w:left w:val="none" w:sz="0" w:space="0" w:color="auto"/>
        <w:bottom w:val="none" w:sz="0" w:space="0" w:color="auto"/>
        <w:right w:val="none" w:sz="0" w:space="0" w:color="auto"/>
      </w:divBdr>
    </w:div>
    <w:div w:id="295988199">
      <w:bodyDiv w:val="1"/>
      <w:marLeft w:val="0"/>
      <w:marRight w:val="0"/>
      <w:marTop w:val="0"/>
      <w:marBottom w:val="0"/>
      <w:divBdr>
        <w:top w:val="none" w:sz="0" w:space="0" w:color="auto"/>
        <w:left w:val="none" w:sz="0" w:space="0" w:color="auto"/>
        <w:bottom w:val="none" w:sz="0" w:space="0" w:color="auto"/>
        <w:right w:val="none" w:sz="0" w:space="0" w:color="auto"/>
      </w:divBdr>
    </w:div>
    <w:div w:id="307514731">
      <w:bodyDiv w:val="1"/>
      <w:marLeft w:val="0"/>
      <w:marRight w:val="0"/>
      <w:marTop w:val="0"/>
      <w:marBottom w:val="0"/>
      <w:divBdr>
        <w:top w:val="none" w:sz="0" w:space="0" w:color="auto"/>
        <w:left w:val="none" w:sz="0" w:space="0" w:color="auto"/>
        <w:bottom w:val="none" w:sz="0" w:space="0" w:color="auto"/>
        <w:right w:val="none" w:sz="0" w:space="0" w:color="auto"/>
      </w:divBdr>
    </w:div>
    <w:div w:id="318535622">
      <w:bodyDiv w:val="1"/>
      <w:marLeft w:val="0"/>
      <w:marRight w:val="0"/>
      <w:marTop w:val="0"/>
      <w:marBottom w:val="0"/>
      <w:divBdr>
        <w:top w:val="none" w:sz="0" w:space="0" w:color="auto"/>
        <w:left w:val="none" w:sz="0" w:space="0" w:color="auto"/>
        <w:bottom w:val="none" w:sz="0" w:space="0" w:color="auto"/>
        <w:right w:val="none" w:sz="0" w:space="0" w:color="auto"/>
      </w:divBdr>
    </w:div>
    <w:div w:id="353388178">
      <w:bodyDiv w:val="1"/>
      <w:marLeft w:val="0"/>
      <w:marRight w:val="0"/>
      <w:marTop w:val="0"/>
      <w:marBottom w:val="0"/>
      <w:divBdr>
        <w:top w:val="none" w:sz="0" w:space="0" w:color="auto"/>
        <w:left w:val="none" w:sz="0" w:space="0" w:color="auto"/>
        <w:bottom w:val="none" w:sz="0" w:space="0" w:color="auto"/>
        <w:right w:val="none" w:sz="0" w:space="0" w:color="auto"/>
      </w:divBdr>
    </w:div>
    <w:div w:id="357775203">
      <w:bodyDiv w:val="1"/>
      <w:marLeft w:val="0"/>
      <w:marRight w:val="0"/>
      <w:marTop w:val="0"/>
      <w:marBottom w:val="0"/>
      <w:divBdr>
        <w:top w:val="none" w:sz="0" w:space="0" w:color="auto"/>
        <w:left w:val="none" w:sz="0" w:space="0" w:color="auto"/>
        <w:bottom w:val="none" w:sz="0" w:space="0" w:color="auto"/>
        <w:right w:val="none" w:sz="0" w:space="0" w:color="auto"/>
      </w:divBdr>
    </w:div>
    <w:div w:id="439182059">
      <w:bodyDiv w:val="1"/>
      <w:marLeft w:val="0"/>
      <w:marRight w:val="0"/>
      <w:marTop w:val="0"/>
      <w:marBottom w:val="0"/>
      <w:divBdr>
        <w:top w:val="none" w:sz="0" w:space="0" w:color="auto"/>
        <w:left w:val="none" w:sz="0" w:space="0" w:color="auto"/>
        <w:bottom w:val="none" w:sz="0" w:space="0" w:color="auto"/>
        <w:right w:val="none" w:sz="0" w:space="0" w:color="auto"/>
      </w:divBdr>
    </w:div>
    <w:div w:id="509491275">
      <w:bodyDiv w:val="1"/>
      <w:marLeft w:val="0"/>
      <w:marRight w:val="0"/>
      <w:marTop w:val="0"/>
      <w:marBottom w:val="0"/>
      <w:divBdr>
        <w:top w:val="none" w:sz="0" w:space="0" w:color="auto"/>
        <w:left w:val="none" w:sz="0" w:space="0" w:color="auto"/>
        <w:bottom w:val="none" w:sz="0" w:space="0" w:color="auto"/>
        <w:right w:val="none" w:sz="0" w:space="0" w:color="auto"/>
      </w:divBdr>
    </w:div>
    <w:div w:id="537084074">
      <w:bodyDiv w:val="1"/>
      <w:marLeft w:val="0"/>
      <w:marRight w:val="0"/>
      <w:marTop w:val="0"/>
      <w:marBottom w:val="0"/>
      <w:divBdr>
        <w:top w:val="none" w:sz="0" w:space="0" w:color="auto"/>
        <w:left w:val="none" w:sz="0" w:space="0" w:color="auto"/>
        <w:bottom w:val="none" w:sz="0" w:space="0" w:color="auto"/>
        <w:right w:val="none" w:sz="0" w:space="0" w:color="auto"/>
      </w:divBdr>
    </w:div>
    <w:div w:id="556555964">
      <w:bodyDiv w:val="1"/>
      <w:marLeft w:val="0"/>
      <w:marRight w:val="0"/>
      <w:marTop w:val="0"/>
      <w:marBottom w:val="0"/>
      <w:divBdr>
        <w:top w:val="none" w:sz="0" w:space="0" w:color="auto"/>
        <w:left w:val="none" w:sz="0" w:space="0" w:color="auto"/>
        <w:bottom w:val="none" w:sz="0" w:space="0" w:color="auto"/>
        <w:right w:val="none" w:sz="0" w:space="0" w:color="auto"/>
      </w:divBdr>
    </w:div>
    <w:div w:id="580453175">
      <w:bodyDiv w:val="1"/>
      <w:marLeft w:val="0"/>
      <w:marRight w:val="0"/>
      <w:marTop w:val="0"/>
      <w:marBottom w:val="0"/>
      <w:divBdr>
        <w:top w:val="none" w:sz="0" w:space="0" w:color="auto"/>
        <w:left w:val="none" w:sz="0" w:space="0" w:color="auto"/>
        <w:bottom w:val="none" w:sz="0" w:space="0" w:color="auto"/>
        <w:right w:val="none" w:sz="0" w:space="0" w:color="auto"/>
      </w:divBdr>
    </w:div>
    <w:div w:id="599148104">
      <w:bodyDiv w:val="1"/>
      <w:marLeft w:val="0"/>
      <w:marRight w:val="0"/>
      <w:marTop w:val="0"/>
      <w:marBottom w:val="0"/>
      <w:divBdr>
        <w:top w:val="none" w:sz="0" w:space="0" w:color="auto"/>
        <w:left w:val="none" w:sz="0" w:space="0" w:color="auto"/>
        <w:bottom w:val="none" w:sz="0" w:space="0" w:color="auto"/>
        <w:right w:val="none" w:sz="0" w:space="0" w:color="auto"/>
      </w:divBdr>
    </w:div>
    <w:div w:id="695542546">
      <w:bodyDiv w:val="1"/>
      <w:marLeft w:val="0"/>
      <w:marRight w:val="0"/>
      <w:marTop w:val="0"/>
      <w:marBottom w:val="0"/>
      <w:divBdr>
        <w:top w:val="none" w:sz="0" w:space="0" w:color="auto"/>
        <w:left w:val="none" w:sz="0" w:space="0" w:color="auto"/>
        <w:bottom w:val="none" w:sz="0" w:space="0" w:color="auto"/>
        <w:right w:val="none" w:sz="0" w:space="0" w:color="auto"/>
      </w:divBdr>
    </w:div>
    <w:div w:id="759300422">
      <w:bodyDiv w:val="1"/>
      <w:marLeft w:val="0"/>
      <w:marRight w:val="0"/>
      <w:marTop w:val="0"/>
      <w:marBottom w:val="0"/>
      <w:divBdr>
        <w:top w:val="none" w:sz="0" w:space="0" w:color="auto"/>
        <w:left w:val="none" w:sz="0" w:space="0" w:color="auto"/>
        <w:bottom w:val="none" w:sz="0" w:space="0" w:color="auto"/>
        <w:right w:val="none" w:sz="0" w:space="0" w:color="auto"/>
      </w:divBdr>
    </w:div>
    <w:div w:id="767889597">
      <w:bodyDiv w:val="1"/>
      <w:marLeft w:val="0"/>
      <w:marRight w:val="0"/>
      <w:marTop w:val="0"/>
      <w:marBottom w:val="0"/>
      <w:divBdr>
        <w:top w:val="none" w:sz="0" w:space="0" w:color="auto"/>
        <w:left w:val="none" w:sz="0" w:space="0" w:color="auto"/>
        <w:bottom w:val="none" w:sz="0" w:space="0" w:color="auto"/>
        <w:right w:val="none" w:sz="0" w:space="0" w:color="auto"/>
      </w:divBdr>
    </w:div>
    <w:div w:id="789319571">
      <w:bodyDiv w:val="1"/>
      <w:marLeft w:val="0"/>
      <w:marRight w:val="0"/>
      <w:marTop w:val="0"/>
      <w:marBottom w:val="0"/>
      <w:divBdr>
        <w:top w:val="none" w:sz="0" w:space="0" w:color="auto"/>
        <w:left w:val="none" w:sz="0" w:space="0" w:color="auto"/>
        <w:bottom w:val="none" w:sz="0" w:space="0" w:color="auto"/>
        <w:right w:val="none" w:sz="0" w:space="0" w:color="auto"/>
      </w:divBdr>
    </w:div>
    <w:div w:id="838227093">
      <w:bodyDiv w:val="1"/>
      <w:marLeft w:val="0"/>
      <w:marRight w:val="0"/>
      <w:marTop w:val="0"/>
      <w:marBottom w:val="0"/>
      <w:divBdr>
        <w:top w:val="none" w:sz="0" w:space="0" w:color="auto"/>
        <w:left w:val="none" w:sz="0" w:space="0" w:color="auto"/>
        <w:bottom w:val="none" w:sz="0" w:space="0" w:color="auto"/>
        <w:right w:val="none" w:sz="0" w:space="0" w:color="auto"/>
      </w:divBdr>
    </w:div>
    <w:div w:id="873686966">
      <w:bodyDiv w:val="1"/>
      <w:marLeft w:val="0"/>
      <w:marRight w:val="0"/>
      <w:marTop w:val="0"/>
      <w:marBottom w:val="0"/>
      <w:divBdr>
        <w:top w:val="none" w:sz="0" w:space="0" w:color="auto"/>
        <w:left w:val="none" w:sz="0" w:space="0" w:color="auto"/>
        <w:bottom w:val="none" w:sz="0" w:space="0" w:color="auto"/>
        <w:right w:val="none" w:sz="0" w:space="0" w:color="auto"/>
      </w:divBdr>
    </w:div>
    <w:div w:id="941762546">
      <w:bodyDiv w:val="1"/>
      <w:marLeft w:val="0"/>
      <w:marRight w:val="0"/>
      <w:marTop w:val="0"/>
      <w:marBottom w:val="0"/>
      <w:divBdr>
        <w:top w:val="none" w:sz="0" w:space="0" w:color="auto"/>
        <w:left w:val="none" w:sz="0" w:space="0" w:color="auto"/>
        <w:bottom w:val="none" w:sz="0" w:space="0" w:color="auto"/>
        <w:right w:val="none" w:sz="0" w:space="0" w:color="auto"/>
      </w:divBdr>
    </w:div>
    <w:div w:id="947850409">
      <w:bodyDiv w:val="1"/>
      <w:marLeft w:val="0"/>
      <w:marRight w:val="0"/>
      <w:marTop w:val="0"/>
      <w:marBottom w:val="0"/>
      <w:divBdr>
        <w:top w:val="none" w:sz="0" w:space="0" w:color="auto"/>
        <w:left w:val="none" w:sz="0" w:space="0" w:color="auto"/>
        <w:bottom w:val="none" w:sz="0" w:space="0" w:color="auto"/>
        <w:right w:val="none" w:sz="0" w:space="0" w:color="auto"/>
      </w:divBdr>
    </w:div>
    <w:div w:id="957831579">
      <w:bodyDiv w:val="1"/>
      <w:marLeft w:val="0"/>
      <w:marRight w:val="0"/>
      <w:marTop w:val="0"/>
      <w:marBottom w:val="0"/>
      <w:divBdr>
        <w:top w:val="none" w:sz="0" w:space="0" w:color="auto"/>
        <w:left w:val="none" w:sz="0" w:space="0" w:color="auto"/>
        <w:bottom w:val="none" w:sz="0" w:space="0" w:color="auto"/>
        <w:right w:val="none" w:sz="0" w:space="0" w:color="auto"/>
      </w:divBdr>
    </w:div>
    <w:div w:id="972906976">
      <w:bodyDiv w:val="1"/>
      <w:marLeft w:val="0"/>
      <w:marRight w:val="0"/>
      <w:marTop w:val="0"/>
      <w:marBottom w:val="0"/>
      <w:divBdr>
        <w:top w:val="none" w:sz="0" w:space="0" w:color="auto"/>
        <w:left w:val="none" w:sz="0" w:space="0" w:color="auto"/>
        <w:bottom w:val="none" w:sz="0" w:space="0" w:color="auto"/>
        <w:right w:val="none" w:sz="0" w:space="0" w:color="auto"/>
      </w:divBdr>
    </w:div>
    <w:div w:id="1007368799">
      <w:bodyDiv w:val="1"/>
      <w:marLeft w:val="0"/>
      <w:marRight w:val="0"/>
      <w:marTop w:val="0"/>
      <w:marBottom w:val="0"/>
      <w:divBdr>
        <w:top w:val="none" w:sz="0" w:space="0" w:color="auto"/>
        <w:left w:val="none" w:sz="0" w:space="0" w:color="auto"/>
        <w:bottom w:val="none" w:sz="0" w:space="0" w:color="auto"/>
        <w:right w:val="none" w:sz="0" w:space="0" w:color="auto"/>
      </w:divBdr>
    </w:div>
    <w:div w:id="1014501862">
      <w:bodyDiv w:val="1"/>
      <w:marLeft w:val="0"/>
      <w:marRight w:val="0"/>
      <w:marTop w:val="0"/>
      <w:marBottom w:val="0"/>
      <w:divBdr>
        <w:top w:val="none" w:sz="0" w:space="0" w:color="auto"/>
        <w:left w:val="none" w:sz="0" w:space="0" w:color="auto"/>
        <w:bottom w:val="none" w:sz="0" w:space="0" w:color="auto"/>
        <w:right w:val="none" w:sz="0" w:space="0" w:color="auto"/>
      </w:divBdr>
    </w:div>
    <w:div w:id="1047031098">
      <w:bodyDiv w:val="1"/>
      <w:marLeft w:val="0"/>
      <w:marRight w:val="0"/>
      <w:marTop w:val="0"/>
      <w:marBottom w:val="0"/>
      <w:divBdr>
        <w:top w:val="none" w:sz="0" w:space="0" w:color="auto"/>
        <w:left w:val="none" w:sz="0" w:space="0" w:color="auto"/>
        <w:bottom w:val="none" w:sz="0" w:space="0" w:color="auto"/>
        <w:right w:val="none" w:sz="0" w:space="0" w:color="auto"/>
      </w:divBdr>
    </w:div>
    <w:div w:id="1058942421">
      <w:bodyDiv w:val="1"/>
      <w:marLeft w:val="0"/>
      <w:marRight w:val="0"/>
      <w:marTop w:val="0"/>
      <w:marBottom w:val="0"/>
      <w:divBdr>
        <w:top w:val="none" w:sz="0" w:space="0" w:color="auto"/>
        <w:left w:val="none" w:sz="0" w:space="0" w:color="auto"/>
        <w:bottom w:val="none" w:sz="0" w:space="0" w:color="auto"/>
        <w:right w:val="none" w:sz="0" w:space="0" w:color="auto"/>
      </w:divBdr>
    </w:div>
    <w:div w:id="1076439757">
      <w:bodyDiv w:val="1"/>
      <w:marLeft w:val="0"/>
      <w:marRight w:val="0"/>
      <w:marTop w:val="0"/>
      <w:marBottom w:val="0"/>
      <w:divBdr>
        <w:top w:val="none" w:sz="0" w:space="0" w:color="auto"/>
        <w:left w:val="none" w:sz="0" w:space="0" w:color="auto"/>
        <w:bottom w:val="none" w:sz="0" w:space="0" w:color="auto"/>
        <w:right w:val="none" w:sz="0" w:space="0" w:color="auto"/>
      </w:divBdr>
    </w:div>
    <w:div w:id="1082533677">
      <w:bodyDiv w:val="1"/>
      <w:marLeft w:val="0"/>
      <w:marRight w:val="0"/>
      <w:marTop w:val="0"/>
      <w:marBottom w:val="0"/>
      <w:divBdr>
        <w:top w:val="none" w:sz="0" w:space="0" w:color="auto"/>
        <w:left w:val="none" w:sz="0" w:space="0" w:color="auto"/>
        <w:bottom w:val="none" w:sz="0" w:space="0" w:color="auto"/>
        <w:right w:val="none" w:sz="0" w:space="0" w:color="auto"/>
      </w:divBdr>
    </w:div>
    <w:div w:id="1100369278">
      <w:bodyDiv w:val="1"/>
      <w:marLeft w:val="0"/>
      <w:marRight w:val="0"/>
      <w:marTop w:val="0"/>
      <w:marBottom w:val="0"/>
      <w:divBdr>
        <w:top w:val="none" w:sz="0" w:space="0" w:color="auto"/>
        <w:left w:val="none" w:sz="0" w:space="0" w:color="auto"/>
        <w:bottom w:val="none" w:sz="0" w:space="0" w:color="auto"/>
        <w:right w:val="none" w:sz="0" w:space="0" w:color="auto"/>
      </w:divBdr>
    </w:div>
    <w:div w:id="1101146645">
      <w:bodyDiv w:val="1"/>
      <w:marLeft w:val="0"/>
      <w:marRight w:val="0"/>
      <w:marTop w:val="0"/>
      <w:marBottom w:val="0"/>
      <w:divBdr>
        <w:top w:val="none" w:sz="0" w:space="0" w:color="auto"/>
        <w:left w:val="none" w:sz="0" w:space="0" w:color="auto"/>
        <w:bottom w:val="none" w:sz="0" w:space="0" w:color="auto"/>
        <w:right w:val="none" w:sz="0" w:space="0" w:color="auto"/>
      </w:divBdr>
      <w:divsChild>
        <w:div w:id="214051227">
          <w:marLeft w:val="0"/>
          <w:marRight w:val="0"/>
          <w:marTop w:val="120"/>
          <w:marBottom w:val="0"/>
          <w:divBdr>
            <w:top w:val="none" w:sz="0" w:space="0" w:color="auto"/>
            <w:left w:val="none" w:sz="0" w:space="0" w:color="auto"/>
            <w:bottom w:val="none" w:sz="0" w:space="0" w:color="auto"/>
            <w:right w:val="none" w:sz="0" w:space="0" w:color="auto"/>
          </w:divBdr>
        </w:div>
        <w:div w:id="624114871">
          <w:marLeft w:val="0"/>
          <w:marRight w:val="0"/>
          <w:marTop w:val="120"/>
          <w:marBottom w:val="0"/>
          <w:divBdr>
            <w:top w:val="none" w:sz="0" w:space="0" w:color="auto"/>
            <w:left w:val="none" w:sz="0" w:space="0" w:color="auto"/>
            <w:bottom w:val="none" w:sz="0" w:space="0" w:color="auto"/>
            <w:right w:val="none" w:sz="0" w:space="0" w:color="auto"/>
          </w:divBdr>
        </w:div>
      </w:divsChild>
    </w:div>
    <w:div w:id="1106196413">
      <w:bodyDiv w:val="1"/>
      <w:marLeft w:val="0"/>
      <w:marRight w:val="0"/>
      <w:marTop w:val="0"/>
      <w:marBottom w:val="0"/>
      <w:divBdr>
        <w:top w:val="none" w:sz="0" w:space="0" w:color="auto"/>
        <w:left w:val="none" w:sz="0" w:space="0" w:color="auto"/>
        <w:bottom w:val="none" w:sz="0" w:space="0" w:color="auto"/>
        <w:right w:val="none" w:sz="0" w:space="0" w:color="auto"/>
      </w:divBdr>
      <w:divsChild>
        <w:div w:id="401147943">
          <w:marLeft w:val="0"/>
          <w:marRight w:val="0"/>
          <w:marTop w:val="120"/>
          <w:marBottom w:val="0"/>
          <w:divBdr>
            <w:top w:val="none" w:sz="0" w:space="0" w:color="auto"/>
            <w:left w:val="none" w:sz="0" w:space="0" w:color="auto"/>
            <w:bottom w:val="none" w:sz="0" w:space="0" w:color="auto"/>
            <w:right w:val="none" w:sz="0" w:space="0" w:color="auto"/>
          </w:divBdr>
        </w:div>
        <w:div w:id="1426874936">
          <w:marLeft w:val="0"/>
          <w:marRight w:val="0"/>
          <w:marTop w:val="120"/>
          <w:marBottom w:val="0"/>
          <w:divBdr>
            <w:top w:val="none" w:sz="0" w:space="0" w:color="auto"/>
            <w:left w:val="none" w:sz="0" w:space="0" w:color="auto"/>
            <w:bottom w:val="none" w:sz="0" w:space="0" w:color="auto"/>
            <w:right w:val="none" w:sz="0" w:space="0" w:color="auto"/>
          </w:divBdr>
        </w:div>
        <w:div w:id="1482190197">
          <w:marLeft w:val="0"/>
          <w:marRight w:val="0"/>
          <w:marTop w:val="120"/>
          <w:marBottom w:val="0"/>
          <w:divBdr>
            <w:top w:val="none" w:sz="0" w:space="0" w:color="auto"/>
            <w:left w:val="none" w:sz="0" w:space="0" w:color="auto"/>
            <w:bottom w:val="none" w:sz="0" w:space="0" w:color="auto"/>
            <w:right w:val="none" w:sz="0" w:space="0" w:color="auto"/>
          </w:divBdr>
        </w:div>
      </w:divsChild>
    </w:div>
    <w:div w:id="1109855236">
      <w:bodyDiv w:val="1"/>
      <w:marLeft w:val="0"/>
      <w:marRight w:val="0"/>
      <w:marTop w:val="0"/>
      <w:marBottom w:val="0"/>
      <w:divBdr>
        <w:top w:val="none" w:sz="0" w:space="0" w:color="auto"/>
        <w:left w:val="none" w:sz="0" w:space="0" w:color="auto"/>
        <w:bottom w:val="none" w:sz="0" w:space="0" w:color="auto"/>
        <w:right w:val="none" w:sz="0" w:space="0" w:color="auto"/>
      </w:divBdr>
    </w:div>
    <w:div w:id="1116410580">
      <w:bodyDiv w:val="1"/>
      <w:marLeft w:val="0"/>
      <w:marRight w:val="0"/>
      <w:marTop w:val="0"/>
      <w:marBottom w:val="0"/>
      <w:divBdr>
        <w:top w:val="none" w:sz="0" w:space="0" w:color="auto"/>
        <w:left w:val="none" w:sz="0" w:space="0" w:color="auto"/>
        <w:bottom w:val="none" w:sz="0" w:space="0" w:color="auto"/>
        <w:right w:val="none" w:sz="0" w:space="0" w:color="auto"/>
      </w:divBdr>
    </w:div>
    <w:div w:id="1120494901">
      <w:bodyDiv w:val="1"/>
      <w:marLeft w:val="0"/>
      <w:marRight w:val="0"/>
      <w:marTop w:val="0"/>
      <w:marBottom w:val="0"/>
      <w:divBdr>
        <w:top w:val="none" w:sz="0" w:space="0" w:color="auto"/>
        <w:left w:val="none" w:sz="0" w:space="0" w:color="auto"/>
        <w:bottom w:val="none" w:sz="0" w:space="0" w:color="auto"/>
        <w:right w:val="none" w:sz="0" w:space="0" w:color="auto"/>
      </w:divBdr>
    </w:div>
    <w:div w:id="1139147595">
      <w:bodyDiv w:val="1"/>
      <w:marLeft w:val="0"/>
      <w:marRight w:val="0"/>
      <w:marTop w:val="0"/>
      <w:marBottom w:val="0"/>
      <w:divBdr>
        <w:top w:val="none" w:sz="0" w:space="0" w:color="auto"/>
        <w:left w:val="none" w:sz="0" w:space="0" w:color="auto"/>
        <w:bottom w:val="none" w:sz="0" w:space="0" w:color="auto"/>
        <w:right w:val="none" w:sz="0" w:space="0" w:color="auto"/>
      </w:divBdr>
    </w:div>
    <w:div w:id="1173954919">
      <w:bodyDiv w:val="1"/>
      <w:marLeft w:val="0"/>
      <w:marRight w:val="0"/>
      <w:marTop w:val="0"/>
      <w:marBottom w:val="0"/>
      <w:divBdr>
        <w:top w:val="none" w:sz="0" w:space="0" w:color="auto"/>
        <w:left w:val="none" w:sz="0" w:space="0" w:color="auto"/>
        <w:bottom w:val="none" w:sz="0" w:space="0" w:color="auto"/>
        <w:right w:val="none" w:sz="0" w:space="0" w:color="auto"/>
      </w:divBdr>
    </w:div>
    <w:div w:id="1183787444">
      <w:bodyDiv w:val="1"/>
      <w:marLeft w:val="0"/>
      <w:marRight w:val="0"/>
      <w:marTop w:val="0"/>
      <w:marBottom w:val="0"/>
      <w:divBdr>
        <w:top w:val="none" w:sz="0" w:space="0" w:color="auto"/>
        <w:left w:val="none" w:sz="0" w:space="0" w:color="auto"/>
        <w:bottom w:val="none" w:sz="0" w:space="0" w:color="auto"/>
        <w:right w:val="none" w:sz="0" w:space="0" w:color="auto"/>
      </w:divBdr>
    </w:div>
    <w:div w:id="1221554016">
      <w:bodyDiv w:val="1"/>
      <w:marLeft w:val="0"/>
      <w:marRight w:val="0"/>
      <w:marTop w:val="0"/>
      <w:marBottom w:val="0"/>
      <w:divBdr>
        <w:top w:val="none" w:sz="0" w:space="0" w:color="auto"/>
        <w:left w:val="none" w:sz="0" w:space="0" w:color="auto"/>
        <w:bottom w:val="none" w:sz="0" w:space="0" w:color="auto"/>
        <w:right w:val="none" w:sz="0" w:space="0" w:color="auto"/>
      </w:divBdr>
    </w:div>
    <w:div w:id="1225027286">
      <w:bodyDiv w:val="1"/>
      <w:marLeft w:val="0"/>
      <w:marRight w:val="0"/>
      <w:marTop w:val="0"/>
      <w:marBottom w:val="0"/>
      <w:divBdr>
        <w:top w:val="none" w:sz="0" w:space="0" w:color="auto"/>
        <w:left w:val="none" w:sz="0" w:space="0" w:color="auto"/>
        <w:bottom w:val="none" w:sz="0" w:space="0" w:color="auto"/>
        <w:right w:val="none" w:sz="0" w:space="0" w:color="auto"/>
      </w:divBdr>
    </w:div>
    <w:div w:id="1229851662">
      <w:bodyDiv w:val="1"/>
      <w:marLeft w:val="0"/>
      <w:marRight w:val="0"/>
      <w:marTop w:val="0"/>
      <w:marBottom w:val="0"/>
      <w:divBdr>
        <w:top w:val="none" w:sz="0" w:space="0" w:color="auto"/>
        <w:left w:val="none" w:sz="0" w:space="0" w:color="auto"/>
        <w:bottom w:val="none" w:sz="0" w:space="0" w:color="auto"/>
        <w:right w:val="none" w:sz="0" w:space="0" w:color="auto"/>
      </w:divBdr>
    </w:div>
    <w:div w:id="1234196857">
      <w:bodyDiv w:val="1"/>
      <w:marLeft w:val="0"/>
      <w:marRight w:val="0"/>
      <w:marTop w:val="0"/>
      <w:marBottom w:val="0"/>
      <w:divBdr>
        <w:top w:val="none" w:sz="0" w:space="0" w:color="auto"/>
        <w:left w:val="none" w:sz="0" w:space="0" w:color="auto"/>
        <w:bottom w:val="none" w:sz="0" w:space="0" w:color="auto"/>
        <w:right w:val="none" w:sz="0" w:space="0" w:color="auto"/>
      </w:divBdr>
    </w:div>
    <w:div w:id="1318336434">
      <w:bodyDiv w:val="1"/>
      <w:marLeft w:val="0"/>
      <w:marRight w:val="0"/>
      <w:marTop w:val="0"/>
      <w:marBottom w:val="0"/>
      <w:divBdr>
        <w:top w:val="none" w:sz="0" w:space="0" w:color="auto"/>
        <w:left w:val="none" w:sz="0" w:space="0" w:color="auto"/>
        <w:bottom w:val="none" w:sz="0" w:space="0" w:color="auto"/>
        <w:right w:val="none" w:sz="0" w:space="0" w:color="auto"/>
      </w:divBdr>
    </w:div>
    <w:div w:id="1324316250">
      <w:bodyDiv w:val="1"/>
      <w:marLeft w:val="0"/>
      <w:marRight w:val="0"/>
      <w:marTop w:val="0"/>
      <w:marBottom w:val="0"/>
      <w:divBdr>
        <w:top w:val="none" w:sz="0" w:space="0" w:color="auto"/>
        <w:left w:val="none" w:sz="0" w:space="0" w:color="auto"/>
        <w:bottom w:val="none" w:sz="0" w:space="0" w:color="auto"/>
        <w:right w:val="none" w:sz="0" w:space="0" w:color="auto"/>
      </w:divBdr>
    </w:div>
    <w:div w:id="1329795511">
      <w:bodyDiv w:val="1"/>
      <w:marLeft w:val="0"/>
      <w:marRight w:val="0"/>
      <w:marTop w:val="0"/>
      <w:marBottom w:val="0"/>
      <w:divBdr>
        <w:top w:val="none" w:sz="0" w:space="0" w:color="auto"/>
        <w:left w:val="none" w:sz="0" w:space="0" w:color="auto"/>
        <w:bottom w:val="none" w:sz="0" w:space="0" w:color="auto"/>
        <w:right w:val="none" w:sz="0" w:space="0" w:color="auto"/>
      </w:divBdr>
    </w:div>
    <w:div w:id="1335914639">
      <w:bodyDiv w:val="1"/>
      <w:marLeft w:val="0"/>
      <w:marRight w:val="0"/>
      <w:marTop w:val="0"/>
      <w:marBottom w:val="0"/>
      <w:divBdr>
        <w:top w:val="none" w:sz="0" w:space="0" w:color="auto"/>
        <w:left w:val="none" w:sz="0" w:space="0" w:color="auto"/>
        <w:bottom w:val="none" w:sz="0" w:space="0" w:color="auto"/>
        <w:right w:val="none" w:sz="0" w:space="0" w:color="auto"/>
      </w:divBdr>
    </w:div>
    <w:div w:id="1386445378">
      <w:bodyDiv w:val="1"/>
      <w:marLeft w:val="0"/>
      <w:marRight w:val="0"/>
      <w:marTop w:val="0"/>
      <w:marBottom w:val="0"/>
      <w:divBdr>
        <w:top w:val="none" w:sz="0" w:space="0" w:color="auto"/>
        <w:left w:val="none" w:sz="0" w:space="0" w:color="auto"/>
        <w:bottom w:val="none" w:sz="0" w:space="0" w:color="auto"/>
        <w:right w:val="none" w:sz="0" w:space="0" w:color="auto"/>
      </w:divBdr>
    </w:div>
    <w:div w:id="1401902883">
      <w:bodyDiv w:val="1"/>
      <w:marLeft w:val="0"/>
      <w:marRight w:val="0"/>
      <w:marTop w:val="0"/>
      <w:marBottom w:val="0"/>
      <w:divBdr>
        <w:top w:val="none" w:sz="0" w:space="0" w:color="auto"/>
        <w:left w:val="none" w:sz="0" w:space="0" w:color="auto"/>
        <w:bottom w:val="none" w:sz="0" w:space="0" w:color="auto"/>
        <w:right w:val="none" w:sz="0" w:space="0" w:color="auto"/>
      </w:divBdr>
    </w:div>
    <w:div w:id="1431586376">
      <w:bodyDiv w:val="1"/>
      <w:marLeft w:val="0"/>
      <w:marRight w:val="0"/>
      <w:marTop w:val="0"/>
      <w:marBottom w:val="0"/>
      <w:divBdr>
        <w:top w:val="none" w:sz="0" w:space="0" w:color="auto"/>
        <w:left w:val="none" w:sz="0" w:space="0" w:color="auto"/>
        <w:bottom w:val="none" w:sz="0" w:space="0" w:color="auto"/>
        <w:right w:val="none" w:sz="0" w:space="0" w:color="auto"/>
      </w:divBdr>
    </w:div>
    <w:div w:id="1445229008">
      <w:bodyDiv w:val="1"/>
      <w:marLeft w:val="0"/>
      <w:marRight w:val="0"/>
      <w:marTop w:val="0"/>
      <w:marBottom w:val="0"/>
      <w:divBdr>
        <w:top w:val="none" w:sz="0" w:space="0" w:color="auto"/>
        <w:left w:val="none" w:sz="0" w:space="0" w:color="auto"/>
        <w:bottom w:val="none" w:sz="0" w:space="0" w:color="auto"/>
        <w:right w:val="none" w:sz="0" w:space="0" w:color="auto"/>
      </w:divBdr>
    </w:div>
    <w:div w:id="1456679122">
      <w:bodyDiv w:val="1"/>
      <w:marLeft w:val="0"/>
      <w:marRight w:val="0"/>
      <w:marTop w:val="0"/>
      <w:marBottom w:val="0"/>
      <w:divBdr>
        <w:top w:val="none" w:sz="0" w:space="0" w:color="auto"/>
        <w:left w:val="none" w:sz="0" w:space="0" w:color="auto"/>
        <w:bottom w:val="none" w:sz="0" w:space="0" w:color="auto"/>
        <w:right w:val="none" w:sz="0" w:space="0" w:color="auto"/>
      </w:divBdr>
    </w:div>
    <w:div w:id="1474718354">
      <w:bodyDiv w:val="1"/>
      <w:marLeft w:val="0"/>
      <w:marRight w:val="0"/>
      <w:marTop w:val="0"/>
      <w:marBottom w:val="0"/>
      <w:divBdr>
        <w:top w:val="none" w:sz="0" w:space="0" w:color="auto"/>
        <w:left w:val="none" w:sz="0" w:space="0" w:color="auto"/>
        <w:bottom w:val="none" w:sz="0" w:space="0" w:color="auto"/>
        <w:right w:val="none" w:sz="0" w:space="0" w:color="auto"/>
      </w:divBdr>
    </w:div>
    <w:div w:id="1499347155">
      <w:bodyDiv w:val="1"/>
      <w:marLeft w:val="0"/>
      <w:marRight w:val="0"/>
      <w:marTop w:val="0"/>
      <w:marBottom w:val="0"/>
      <w:divBdr>
        <w:top w:val="none" w:sz="0" w:space="0" w:color="auto"/>
        <w:left w:val="none" w:sz="0" w:space="0" w:color="auto"/>
        <w:bottom w:val="none" w:sz="0" w:space="0" w:color="auto"/>
        <w:right w:val="none" w:sz="0" w:space="0" w:color="auto"/>
      </w:divBdr>
    </w:div>
    <w:div w:id="1505434281">
      <w:bodyDiv w:val="1"/>
      <w:marLeft w:val="0"/>
      <w:marRight w:val="0"/>
      <w:marTop w:val="0"/>
      <w:marBottom w:val="0"/>
      <w:divBdr>
        <w:top w:val="none" w:sz="0" w:space="0" w:color="auto"/>
        <w:left w:val="none" w:sz="0" w:space="0" w:color="auto"/>
        <w:bottom w:val="none" w:sz="0" w:space="0" w:color="auto"/>
        <w:right w:val="none" w:sz="0" w:space="0" w:color="auto"/>
      </w:divBdr>
    </w:div>
    <w:div w:id="1541281868">
      <w:bodyDiv w:val="1"/>
      <w:marLeft w:val="0"/>
      <w:marRight w:val="0"/>
      <w:marTop w:val="0"/>
      <w:marBottom w:val="0"/>
      <w:divBdr>
        <w:top w:val="none" w:sz="0" w:space="0" w:color="auto"/>
        <w:left w:val="none" w:sz="0" w:space="0" w:color="auto"/>
        <w:bottom w:val="none" w:sz="0" w:space="0" w:color="auto"/>
        <w:right w:val="none" w:sz="0" w:space="0" w:color="auto"/>
      </w:divBdr>
    </w:div>
    <w:div w:id="1559198847">
      <w:bodyDiv w:val="1"/>
      <w:marLeft w:val="0"/>
      <w:marRight w:val="0"/>
      <w:marTop w:val="0"/>
      <w:marBottom w:val="0"/>
      <w:divBdr>
        <w:top w:val="none" w:sz="0" w:space="0" w:color="auto"/>
        <w:left w:val="none" w:sz="0" w:space="0" w:color="auto"/>
        <w:bottom w:val="none" w:sz="0" w:space="0" w:color="auto"/>
        <w:right w:val="none" w:sz="0" w:space="0" w:color="auto"/>
      </w:divBdr>
    </w:div>
    <w:div w:id="1596207855">
      <w:bodyDiv w:val="1"/>
      <w:marLeft w:val="0"/>
      <w:marRight w:val="0"/>
      <w:marTop w:val="0"/>
      <w:marBottom w:val="0"/>
      <w:divBdr>
        <w:top w:val="none" w:sz="0" w:space="0" w:color="auto"/>
        <w:left w:val="none" w:sz="0" w:space="0" w:color="auto"/>
        <w:bottom w:val="none" w:sz="0" w:space="0" w:color="auto"/>
        <w:right w:val="none" w:sz="0" w:space="0" w:color="auto"/>
      </w:divBdr>
    </w:div>
    <w:div w:id="1616398968">
      <w:bodyDiv w:val="1"/>
      <w:marLeft w:val="0"/>
      <w:marRight w:val="0"/>
      <w:marTop w:val="0"/>
      <w:marBottom w:val="0"/>
      <w:divBdr>
        <w:top w:val="none" w:sz="0" w:space="0" w:color="auto"/>
        <w:left w:val="none" w:sz="0" w:space="0" w:color="auto"/>
        <w:bottom w:val="none" w:sz="0" w:space="0" w:color="auto"/>
        <w:right w:val="none" w:sz="0" w:space="0" w:color="auto"/>
      </w:divBdr>
    </w:div>
    <w:div w:id="1636106914">
      <w:bodyDiv w:val="1"/>
      <w:marLeft w:val="0"/>
      <w:marRight w:val="0"/>
      <w:marTop w:val="0"/>
      <w:marBottom w:val="0"/>
      <w:divBdr>
        <w:top w:val="none" w:sz="0" w:space="0" w:color="auto"/>
        <w:left w:val="none" w:sz="0" w:space="0" w:color="auto"/>
        <w:bottom w:val="none" w:sz="0" w:space="0" w:color="auto"/>
        <w:right w:val="none" w:sz="0" w:space="0" w:color="auto"/>
      </w:divBdr>
    </w:div>
    <w:div w:id="1639722189">
      <w:bodyDiv w:val="1"/>
      <w:marLeft w:val="0"/>
      <w:marRight w:val="0"/>
      <w:marTop w:val="0"/>
      <w:marBottom w:val="0"/>
      <w:divBdr>
        <w:top w:val="none" w:sz="0" w:space="0" w:color="auto"/>
        <w:left w:val="none" w:sz="0" w:space="0" w:color="auto"/>
        <w:bottom w:val="none" w:sz="0" w:space="0" w:color="auto"/>
        <w:right w:val="none" w:sz="0" w:space="0" w:color="auto"/>
      </w:divBdr>
    </w:div>
    <w:div w:id="1703165838">
      <w:bodyDiv w:val="1"/>
      <w:marLeft w:val="0"/>
      <w:marRight w:val="0"/>
      <w:marTop w:val="0"/>
      <w:marBottom w:val="0"/>
      <w:divBdr>
        <w:top w:val="none" w:sz="0" w:space="0" w:color="auto"/>
        <w:left w:val="none" w:sz="0" w:space="0" w:color="auto"/>
        <w:bottom w:val="none" w:sz="0" w:space="0" w:color="auto"/>
        <w:right w:val="none" w:sz="0" w:space="0" w:color="auto"/>
      </w:divBdr>
    </w:div>
    <w:div w:id="1741169035">
      <w:bodyDiv w:val="1"/>
      <w:marLeft w:val="0"/>
      <w:marRight w:val="0"/>
      <w:marTop w:val="0"/>
      <w:marBottom w:val="0"/>
      <w:divBdr>
        <w:top w:val="none" w:sz="0" w:space="0" w:color="auto"/>
        <w:left w:val="none" w:sz="0" w:space="0" w:color="auto"/>
        <w:bottom w:val="none" w:sz="0" w:space="0" w:color="auto"/>
        <w:right w:val="none" w:sz="0" w:space="0" w:color="auto"/>
      </w:divBdr>
    </w:div>
    <w:div w:id="179197106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51214369">
      <w:bodyDiv w:val="1"/>
      <w:marLeft w:val="0"/>
      <w:marRight w:val="0"/>
      <w:marTop w:val="0"/>
      <w:marBottom w:val="0"/>
      <w:divBdr>
        <w:top w:val="none" w:sz="0" w:space="0" w:color="auto"/>
        <w:left w:val="none" w:sz="0" w:space="0" w:color="auto"/>
        <w:bottom w:val="none" w:sz="0" w:space="0" w:color="auto"/>
        <w:right w:val="none" w:sz="0" w:space="0" w:color="auto"/>
      </w:divBdr>
    </w:div>
    <w:div w:id="1886019629">
      <w:bodyDiv w:val="1"/>
      <w:marLeft w:val="0"/>
      <w:marRight w:val="0"/>
      <w:marTop w:val="0"/>
      <w:marBottom w:val="0"/>
      <w:divBdr>
        <w:top w:val="none" w:sz="0" w:space="0" w:color="auto"/>
        <w:left w:val="none" w:sz="0" w:space="0" w:color="auto"/>
        <w:bottom w:val="none" w:sz="0" w:space="0" w:color="auto"/>
        <w:right w:val="none" w:sz="0" w:space="0" w:color="auto"/>
      </w:divBdr>
    </w:div>
    <w:div w:id="1889608190">
      <w:bodyDiv w:val="1"/>
      <w:marLeft w:val="0"/>
      <w:marRight w:val="0"/>
      <w:marTop w:val="0"/>
      <w:marBottom w:val="0"/>
      <w:divBdr>
        <w:top w:val="none" w:sz="0" w:space="0" w:color="auto"/>
        <w:left w:val="none" w:sz="0" w:space="0" w:color="auto"/>
        <w:bottom w:val="none" w:sz="0" w:space="0" w:color="auto"/>
        <w:right w:val="none" w:sz="0" w:space="0" w:color="auto"/>
      </w:divBdr>
    </w:div>
    <w:div w:id="1896892861">
      <w:bodyDiv w:val="1"/>
      <w:marLeft w:val="0"/>
      <w:marRight w:val="0"/>
      <w:marTop w:val="0"/>
      <w:marBottom w:val="0"/>
      <w:divBdr>
        <w:top w:val="none" w:sz="0" w:space="0" w:color="auto"/>
        <w:left w:val="none" w:sz="0" w:space="0" w:color="auto"/>
        <w:bottom w:val="none" w:sz="0" w:space="0" w:color="auto"/>
        <w:right w:val="none" w:sz="0" w:space="0" w:color="auto"/>
      </w:divBdr>
    </w:div>
    <w:div w:id="1898735306">
      <w:bodyDiv w:val="1"/>
      <w:marLeft w:val="0"/>
      <w:marRight w:val="0"/>
      <w:marTop w:val="0"/>
      <w:marBottom w:val="0"/>
      <w:divBdr>
        <w:top w:val="none" w:sz="0" w:space="0" w:color="auto"/>
        <w:left w:val="none" w:sz="0" w:space="0" w:color="auto"/>
        <w:bottom w:val="none" w:sz="0" w:space="0" w:color="auto"/>
        <w:right w:val="none" w:sz="0" w:space="0" w:color="auto"/>
      </w:divBdr>
    </w:div>
    <w:div w:id="1908150061">
      <w:bodyDiv w:val="1"/>
      <w:marLeft w:val="0"/>
      <w:marRight w:val="0"/>
      <w:marTop w:val="0"/>
      <w:marBottom w:val="0"/>
      <w:divBdr>
        <w:top w:val="none" w:sz="0" w:space="0" w:color="auto"/>
        <w:left w:val="none" w:sz="0" w:space="0" w:color="auto"/>
        <w:bottom w:val="none" w:sz="0" w:space="0" w:color="auto"/>
        <w:right w:val="none" w:sz="0" w:space="0" w:color="auto"/>
      </w:divBdr>
    </w:div>
    <w:div w:id="1913613768">
      <w:bodyDiv w:val="1"/>
      <w:marLeft w:val="0"/>
      <w:marRight w:val="0"/>
      <w:marTop w:val="0"/>
      <w:marBottom w:val="0"/>
      <w:divBdr>
        <w:top w:val="none" w:sz="0" w:space="0" w:color="auto"/>
        <w:left w:val="none" w:sz="0" w:space="0" w:color="auto"/>
        <w:bottom w:val="none" w:sz="0" w:space="0" w:color="auto"/>
        <w:right w:val="none" w:sz="0" w:space="0" w:color="auto"/>
      </w:divBdr>
    </w:div>
    <w:div w:id="1960716697">
      <w:bodyDiv w:val="1"/>
      <w:marLeft w:val="0"/>
      <w:marRight w:val="0"/>
      <w:marTop w:val="0"/>
      <w:marBottom w:val="0"/>
      <w:divBdr>
        <w:top w:val="none" w:sz="0" w:space="0" w:color="auto"/>
        <w:left w:val="none" w:sz="0" w:space="0" w:color="auto"/>
        <w:bottom w:val="none" w:sz="0" w:space="0" w:color="auto"/>
        <w:right w:val="none" w:sz="0" w:space="0" w:color="auto"/>
      </w:divBdr>
    </w:div>
    <w:div w:id="1979333904">
      <w:bodyDiv w:val="1"/>
      <w:marLeft w:val="0"/>
      <w:marRight w:val="0"/>
      <w:marTop w:val="0"/>
      <w:marBottom w:val="0"/>
      <w:divBdr>
        <w:top w:val="none" w:sz="0" w:space="0" w:color="auto"/>
        <w:left w:val="none" w:sz="0" w:space="0" w:color="auto"/>
        <w:bottom w:val="none" w:sz="0" w:space="0" w:color="auto"/>
        <w:right w:val="none" w:sz="0" w:space="0" w:color="auto"/>
      </w:divBdr>
    </w:div>
    <w:div w:id="1990549961">
      <w:bodyDiv w:val="1"/>
      <w:marLeft w:val="0"/>
      <w:marRight w:val="0"/>
      <w:marTop w:val="0"/>
      <w:marBottom w:val="0"/>
      <w:divBdr>
        <w:top w:val="none" w:sz="0" w:space="0" w:color="auto"/>
        <w:left w:val="none" w:sz="0" w:space="0" w:color="auto"/>
        <w:bottom w:val="none" w:sz="0" w:space="0" w:color="auto"/>
        <w:right w:val="none" w:sz="0" w:space="0" w:color="auto"/>
      </w:divBdr>
    </w:div>
    <w:div w:id="2021159026">
      <w:bodyDiv w:val="1"/>
      <w:marLeft w:val="0"/>
      <w:marRight w:val="0"/>
      <w:marTop w:val="0"/>
      <w:marBottom w:val="0"/>
      <w:divBdr>
        <w:top w:val="none" w:sz="0" w:space="0" w:color="auto"/>
        <w:left w:val="none" w:sz="0" w:space="0" w:color="auto"/>
        <w:bottom w:val="none" w:sz="0" w:space="0" w:color="auto"/>
        <w:right w:val="none" w:sz="0" w:space="0" w:color="auto"/>
      </w:divBdr>
    </w:div>
    <w:div w:id="2065369876">
      <w:bodyDiv w:val="1"/>
      <w:marLeft w:val="0"/>
      <w:marRight w:val="0"/>
      <w:marTop w:val="0"/>
      <w:marBottom w:val="0"/>
      <w:divBdr>
        <w:top w:val="none" w:sz="0" w:space="0" w:color="auto"/>
        <w:left w:val="none" w:sz="0" w:space="0" w:color="auto"/>
        <w:bottom w:val="none" w:sz="0" w:space="0" w:color="auto"/>
        <w:right w:val="none" w:sz="0" w:space="0" w:color="auto"/>
      </w:divBdr>
    </w:div>
    <w:div w:id="2105804036">
      <w:bodyDiv w:val="1"/>
      <w:marLeft w:val="0"/>
      <w:marRight w:val="0"/>
      <w:marTop w:val="0"/>
      <w:marBottom w:val="0"/>
      <w:divBdr>
        <w:top w:val="none" w:sz="0" w:space="0" w:color="auto"/>
        <w:left w:val="none" w:sz="0" w:space="0" w:color="auto"/>
        <w:bottom w:val="none" w:sz="0" w:space="0" w:color="auto"/>
        <w:right w:val="none" w:sz="0" w:space="0" w:color="auto"/>
      </w:divBdr>
    </w:div>
    <w:div w:id="21288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5b2023%5d%20ZASCA%209"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4407%27%5d&amp;xhitlist_md=target-id=0-0-0-393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FB93-4CBC-4CC7-ADA4-C904A38E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14</cp:revision>
  <cp:lastPrinted>2023-03-30T13:49:00Z</cp:lastPrinted>
  <dcterms:created xsi:type="dcterms:W3CDTF">2023-03-29T10:43:00Z</dcterms:created>
  <dcterms:modified xsi:type="dcterms:W3CDTF">2023-03-31T15:45:00Z</dcterms:modified>
</cp:coreProperties>
</file>