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F93E" w14:textId="588A3DC7" w:rsidR="00093030" w:rsidRPr="003663DA" w:rsidRDefault="00093030" w:rsidP="00C322F1">
      <w:pPr>
        <w:rPr>
          <w:b/>
          <w:bCs/>
          <w:sz w:val="28"/>
          <w:szCs w:val="28"/>
        </w:rPr>
      </w:pPr>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5F479D" w:rsidRDefault="00093030" w:rsidP="006B106C">
      <w:pPr>
        <w:jc w:val="center"/>
        <w:rPr>
          <w:b/>
          <w:bCs/>
          <w:sz w:val="28"/>
          <w:szCs w:val="28"/>
        </w:rPr>
      </w:pPr>
      <w:r w:rsidRPr="005F479D">
        <w:rPr>
          <w:noProof/>
          <w:lang w:val="en-US"/>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5F479D" w:rsidRDefault="00093030" w:rsidP="006B106C">
      <w:pPr>
        <w:jc w:val="center"/>
        <w:rPr>
          <w:b/>
          <w:bCs/>
          <w:sz w:val="28"/>
          <w:szCs w:val="28"/>
        </w:rPr>
      </w:pPr>
    </w:p>
    <w:p w14:paraId="08CA4D55" w14:textId="77777777" w:rsidR="00093030" w:rsidRPr="005F479D" w:rsidRDefault="00093030" w:rsidP="003A540B">
      <w:pPr>
        <w:jc w:val="center"/>
        <w:rPr>
          <w:b/>
          <w:bCs/>
          <w:sz w:val="28"/>
          <w:szCs w:val="28"/>
        </w:rPr>
      </w:pPr>
      <w:r w:rsidRPr="005F479D">
        <w:rPr>
          <w:b/>
          <w:bCs/>
          <w:sz w:val="28"/>
          <w:szCs w:val="28"/>
        </w:rPr>
        <w:t>THE SUPREME COURT OF APPEAL OF SOUTH AFRICA</w:t>
      </w:r>
    </w:p>
    <w:p w14:paraId="5405703F" w14:textId="77777777" w:rsidR="00093030" w:rsidRPr="005F479D" w:rsidRDefault="00093030" w:rsidP="003A540B">
      <w:pPr>
        <w:pStyle w:val="Heading3"/>
        <w:jc w:val="center"/>
        <w:rPr>
          <w:rFonts w:ascii="Times New Roman" w:hAnsi="Times New Roman" w:cs="Times New Roman"/>
          <w:b/>
          <w:i w:val="0"/>
          <w:szCs w:val="28"/>
        </w:rPr>
      </w:pPr>
      <w:r w:rsidRPr="005F479D">
        <w:rPr>
          <w:rFonts w:ascii="Times New Roman" w:hAnsi="Times New Roman" w:cs="Times New Roman"/>
          <w:b/>
          <w:i w:val="0"/>
          <w:szCs w:val="28"/>
        </w:rPr>
        <w:t>JUDGMENT</w:t>
      </w:r>
    </w:p>
    <w:p w14:paraId="6FB00DD4" w14:textId="77777777" w:rsidR="00093030" w:rsidRPr="005F479D" w:rsidRDefault="00093030" w:rsidP="003A540B">
      <w:pPr>
        <w:jc w:val="center"/>
        <w:rPr>
          <w:b/>
          <w:bCs/>
          <w:sz w:val="28"/>
          <w:szCs w:val="28"/>
        </w:rPr>
      </w:pPr>
      <w:r w:rsidRPr="005F479D">
        <w:rPr>
          <w:sz w:val="28"/>
          <w:szCs w:val="28"/>
        </w:rPr>
        <w:tab/>
      </w:r>
    </w:p>
    <w:p w14:paraId="500F8243" w14:textId="1968F710" w:rsidR="00093030" w:rsidRPr="005F479D" w:rsidRDefault="005B02EE" w:rsidP="003A540B">
      <w:pPr>
        <w:jc w:val="right"/>
        <w:rPr>
          <w:b/>
          <w:sz w:val="28"/>
          <w:szCs w:val="28"/>
        </w:rPr>
      </w:pPr>
      <w:r w:rsidRPr="005F479D">
        <w:rPr>
          <w:b/>
          <w:sz w:val="28"/>
          <w:szCs w:val="28"/>
        </w:rPr>
        <w:t>Reportable</w:t>
      </w:r>
    </w:p>
    <w:p w14:paraId="7E05351A" w14:textId="5E875593" w:rsidR="00093030" w:rsidRPr="005F479D" w:rsidRDefault="00093030" w:rsidP="003A540B">
      <w:pPr>
        <w:jc w:val="right"/>
        <w:rPr>
          <w:sz w:val="28"/>
          <w:szCs w:val="28"/>
        </w:rPr>
      </w:pPr>
      <w:r w:rsidRPr="005F479D">
        <w:rPr>
          <w:sz w:val="28"/>
          <w:szCs w:val="28"/>
        </w:rPr>
        <w:t xml:space="preserve">Case no: </w:t>
      </w:r>
      <w:r w:rsidR="000A58BD" w:rsidRPr="005F479D">
        <w:rPr>
          <w:sz w:val="28"/>
          <w:szCs w:val="28"/>
        </w:rPr>
        <w:t>1329</w:t>
      </w:r>
      <w:r w:rsidRPr="005F479D">
        <w:rPr>
          <w:sz w:val="28"/>
          <w:szCs w:val="28"/>
        </w:rPr>
        <w:t>/</w:t>
      </w:r>
      <w:r w:rsidR="00765E56" w:rsidRPr="005F479D">
        <w:rPr>
          <w:sz w:val="28"/>
          <w:szCs w:val="28"/>
        </w:rPr>
        <w:t>20</w:t>
      </w:r>
      <w:r w:rsidR="00320F36" w:rsidRPr="005F479D">
        <w:rPr>
          <w:sz w:val="28"/>
          <w:szCs w:val="28"/>
        </w:rPr>
        <w:t>2</w:t>
      </w:r>
      <w:r w:rsidR="005B02EE" w:rsidRPr="005F479D">
        <w:rPr>
          <w:sz w:val="28"/>
          <w:szCs w:val="28"/>
        </w:rPr>
        <w:t>1</w:t>
      </w:r>
    </w:p>
    <w:p w14:paraId="28D334D0" w14:textId="77777777" w:rsidR="00093030" w:rsidRPr="005F479D" w:rsidRDefault="00093030" w:rsidP="009B1973">
      <w:pPr>
        <w:spacing w:line="276" w:lineRule="auto"/>
        <w:rPr>
          <w:sz w:val="28"/>
          <w:szCs w:val="28"/>
        </w:rPr>
      </w:pPr>
    </w:p>
    <w:p w14:paraId="4B56FBEE" w14:textId="0BA077A8" w:rsidR="00D127D4" w:rsidRPr="005F479D" w:rsidRDefault="00093030" w:rsidP="006D1C7D">
      <w:pPr>
        <w:spacing w:line="276" w:lineRule="auto"/>
        <w:rPr>
          <w:sz w:val="28"/>
          <w:szCs w:val="28"/>
        </w:rPr>
      </w:pPr>
      <w:r w:rsidRPr="005F479D">
        <w:rPr>
          <w:sz w:val="28"/>
          <w:szCs w:val="28"/>
        </w:rPr>
        <w:t>In the matter between:</w:t>
      </w:r>
    </w:p>
    <w:p w14:paraId="63733934" w14:textId="5F4D745D" w:rsidR="0056026A" w:rsidRPr="005F479D" w:rsidRDefault="00A4027C" w:rsidP="004F0438">
      <w:pPr>
        <w:tabs>
          <w:tab w:val="left" w:pos="6663"/>
        </w:tabs>
        <w:spacing w:line="240" w:lineRule="auto"/>
        <w:ind w:right="4"/>
        <w:rPr>
          <w:b/>
          <w:sz w:val="28"/>
          <w:szCs w:val="28"/>
        </w:rPr>
      </w:pPr>
      <w:r w:rsidRPr="005F479D">
        <w:rPr>
          <w:b/>
          <w:bCs/>
          <w:iCs/>
          <w:sz w:val="28"/>
          <w:szCs w:val="28"/>
        </w:rPr>
        <w:t>THE SPECIAL INVESTIGATING UNIT</w:t>
      </w:r>
      <w:r w:rsidR="00AE1027" w:rsidRPr="005F479D">
        <w:rPr>
          <w:b/>
          <w:bCs/>
          <w:sz w:val="28"/>
          <w:szCs w:val="28"/>
        </w:rPr>
        <w:t xml:space="preserve"> </w:t>
      </w:r>
      <w:r w:rsidR="0080132F" w:rsidRPr="005F479D">
        <w:rPr>
          <w:b/>
          <w:bCs/>
          <w:sz w:val="28"/>
          <w:szCs w:val="28"/>
        </w:rPr>
        <w:t xml:space="preserve"> </w:t>
      </w:r>
      <w:r w:rsidR="00AE1027" w:rsidRPr="005F479D">
        <w:rPr>
          <w:b/>
          <w:bCs/>
          <w:sz w:val="28"/>
          <w:szCs w:val="28"/>
        </w:rPr>
        <w:tab/>
      </w:r>
      <w:r w:rsidR="00D22B87" w:rsidRPr="005F479D">
        <w:rPr>
          <w:b/>
          <w:bCs/>
          <w:sz w:val="28"/>
          <w:szCs w:val="28"/>
        </w:rPr>
        <w:t xml:space="preserve">  </w:t>
      </w:r>
      <w:r w:rsidR="00DE2E23" w:rsidRPr="005F479D">
        <w:rPr>
          <w:b/>
          <w:bCs/>
          <w:sz w:val="28"/>
          <w:szCs w:val="28"/>
        </w:rPr>
        <w:t xml:space="preserve">            </w:t>
      </w:r>
      <w:r w:rsidR="00EA06A8" w:rsidRPr="005F479D">
        <w:rPr>
          <w:b/>
          <w:bCs/>
          <w:sz w:val="28"/>
          <w:szCs w:val="28"/>
        </w:rPr>
        <w:t>A</w:t>
      </w:r>
      <w:r w:rsidR="00093030" w:rsidRPr="005F479D">
        <w:rPr>
          <w:b/>
          <w:sz w:val="28"/>
          <w:szCs w:val="28"/>
        </w:rPr>
        <w:t>PPELLANT</w:t>
      </w:r>
    </w:p>
    <w:p w14:paraId="3CA4A80C" w14:textId="77777777" w:rsidR="00B046D2" w:rsidRPr="005F479D" w:rsidRDefault="00B046D2" w:rsidP="009B1973">
      <w:pPr>
        <w:spacing w:line="240" w:lineRule="auto"/>
        <w:ind w:right="-180"/>
        <w:rPr>
          <w:b/>
          <w:sz w:val="28"/>
          <w:szCs w:val="28"/>
        </w:rPr>
      </w:pPr>
    </w:p>
    <w:p w14:paraId="555ED9CF" w14:textId="4383820F" w:rsidR="001967C8" w:rsidRPr="005F479D" w:rsidRDefault="00D127D4" w:rsidP="009B1973">
      <w:pPr>
        <w:spacing w:line="240" w:lineRule="auto"/>
        <w:rPr>
          <w:sz w:val="28"/>
          <w:szCs w:val="28"/>
        </w:rPr>
      </w:pPr>
      <w:r w:rsidRPr="005F479D">
        <w:rPr>
          <w:sz w:val="28"/>
          <w:szCs w:val="28"/>
        </w:rPr>
        <w:t>a</w:t>
      </w:r>
      <w:r w:rsidR="00093030" w:rsidRPr="005F479D">
        <w:rPr>
          <w:sz w:val="28"/>
          <w:szCs w:val="28"/>
        </w:rPr>
        <w:t>nd</w:t>
      </w:r>
    </w:p>
    <w:p w14:paraId="52808CF5" w14:textId="31487015" w:rsidR="00B046D2" w:rsidRPr="005F479D" w:rsidRDefault="00B046D2" w:rsidP="009B1973">
      <w:pPr>
        <w:spacing w:line="240" w:lineRule="auto"/>
        <w:rPr>
          <w:b/>
          <w:bCs/>
          <w:sz w:val="28"/>
          <w:szCs w:val="28"/>
        </w:rPr>
      </w:pPr>
    </w:p>
    <w:p w14:paraId="7F7B746E" w14:textId="77777777" w:rsidR="00C31636" w:rsidRPr="005F479D" w:rsidRDefault="00B27A5F" w:rsidP="009B1973">
      <w:pPr>
        <w:spacing w:line="240" w:lineRule="auto"/>
        <w:ind w:right="-180"/>
        <w:rPr>
          <w:b/>
          <w:bCs/>
          <w:iCs/>
          <w:sz w:val="28"/>
          <w:szCs w:val="28"/>
        </w:rPr>
      </w:pPr>
      <w:r w:rsidRPr="005F479D">
        <w:rPr>
          <w:b/>
          <w:bCs/>
          <w:iCs/>
          <w:sz w:val="28"/>
          <w:szCs w:val="28"/>
        </w:rPr>
        <w:t xml:space="preserve">PHOMELLA PROPERTY INVESTMENTS </w:t>
      </w:r>
    </w:p>
    <w:p w14:paraId="211A16F8" w14:textId="3CA68471" w:rsidR="00C03F39" w:rsidRPr="005F479D" w:rsidRDefault="00B27A5F" w:rsidP="004F0438">
      <w:pPr>
        <w:tabs>
          <w:tab w:val="left" w:pos="6237"/>
        </w:tabs>
        <w:spacing w:line="240" w:lineRule="auto"/>
        <w:ind w:right="4"/>
        <w:rPr>
          <w:b/>
          <w:sz w:val="28"/>
          <w:szCs w:val="28"/>
        </w:rPr>
      </w:pPr>
      <w:r w:rsidRPr="005F479D">
        <w:rPr>
          <w:b/>
          <w:bCs/>
          <w:iCs/>
          <w:sz w:val="28"/>
          <w:szCs w:val="28"/>
        </w:rPr>
        <w:t>(PTY) LTD</w:t>
      </w:r>
      <w:r w:rsidR="00167484" w:rsidRPr="005F479D">
        <w:rPr>
          <w:b/>
          <w:bCs/>
          <w:sz w:val="28"/>
          <w:szCs w:val="28"/>
        </w:rPr>
        <w:t xml:space="preserve">      </w:t>
      </w:r>
      <w:r w:rsidR="002624EC" w:rsidRPr="005F479D">
        <w:rPr>
          <w:b/>
          <w:bCs/>
          <w:sz w:val="28"/>
          <w:szCs w:val="28"/>
        </w:rPr>
        <w:tab/>
      </w:r>
      <w:r w:rsidR="00871146" w:rsidRPr="005F479D">
        <w:rPr>
          <w:b/>
          <w:bCs/>
          <w:sz w:val="28"/>
          <w:szCs w:val="28"/>
        </w:rPr>
        <w:t xml:space="preserve"> </w:t>
      </w:r>
      <w:r w:rsidR="00C31636" w:rsidRPr="005F479D">
        <w:rPr>
          <w:b/>
          <w:bCs/>
          <w:sz w:val="28"/>
          <w:szCs w:val="28"/>
        </w:rPr>
        <w:t xml:space="preserve"> </w:t>
      </w:r>
      <w:r w:rsidR="00167484" w:rsidRPr="005F479D">
        <w:rPr>
          <w:b/>
          <w:bCs/>
          <w:sz w:val="28"/>
          <w:szCs w:val="28"/>
        </w:rPr>
        <w:t xml:space="preserve"> </w:t>
      </w:r>
      <w:r w:rsidR="00447F70">
        <w:rPr>
          <w:b/>
          <w:bCs/>
          <w:sz w:val="28"/>
          <w:szCs w:val="28"/>
        </w:rPr>
        <w:t xml:space="preserve"> </w:t>
      </w:r>
      <w:r w:rsidR="00871146" w:rsidRPr="005F479D">
        <w:rPr>
          <w:b/>
          <w:bCs/>
          <w:sz w:val="28"/>
          <w:szCs w:val="28"/>
        </w:rPr>
        <w:t>FIRST</w:t>
      </w:r>
      <w:r w:rsidR="002624EC" w:rsidRPr="005F479D">
        <w:rPr>
          <w:b/>
          <w:bCs/>
          <w:sz w:val="28"/>
          <w:szCs w:val="28"/>
        </w:rPr>
        <w:t xml:space="preserve"> </w:t>
      </w:r>
      <w:r w:rsidR="00BE3B86" w:rsidRPr="005F479D">
        <w:rPr>
          <w:b/>
          <w:bCs/>
          <w:sz w:val="28"/>
          <w:szCs w:val="28"/>
        </w:rPr>
        <w:t>R</w:t>
      </w:r>
      <w:r w:rsidR="00093030" w:rsidRPr="005F479D">
        <w:rPr>
          <w:b/>
          <w:sz w:val="28"/>
          <w:szCs w:val="28"/>
        </w:rPr>
        <w:t>ESPONDENT</w:t>
      </w:r>
    </w:p>
    <w:p w14:paraId="5441CF4B" w14:textId="45BBE4CB" w:rsidR="006844CB" w:rsidRPr="005F479D" w:rsidRDefault="00DF2FA0" w:rsidP="009B1973">
      <w:pPr>
        <w:spacing w:line="240" w:lineRule="auto"/>
        <w:ind w:right="-180"/>
        <w:rPr>
          <w:b/>
          <w:sz w:val="28"/>
          <w:szCs w:val="28"/>
        </w:rPr>
      </w:pPr>
      <w:r w:rsidRPr="005F479D">
        <w:rPr>
          <w:b/>
          <w:sz w:val="28"/>
          <w:szCs w:val="28"/>
        </w:rPr>
        <w:t xml:space="preserve"> </w:t>
      </w:r>
    </w:p>
    <w:p w14:paraId="1B0943D9" w14:textId="26E1605B" w:rsidR="00871146" w:rsidRPr="005F479D" w:rsidRDefault="00C13E69" w:rsidP="00447F70">
      <w:pPr>
        <w:tabs>
          <w:tab w:val="left" w:pos="6237"/>
        </w:tabs>
        <w:spacing w:line="240" w:lineRule="auto"/>
        <w:ind w:right="4"/>
        <w:rPr>
          <w:b/>
          <w:bCs/>
          <w:sz w:val="28"/>
          <w:szCs w:val="28"/>
        </w:rPr>
      </w:pPr>
      <w:r w:rsidRPr="005F479D">
        <w:rPr>
          <w:b/>
          <w:iCs/>
          <w:sz w:val="28"/>
          <w:szCs w:val="28"/>
        </w:rPr>
        <w:t>RE</w:t>
      </w:r>
      <w:r w:rsidR="00A06F9D" w:rsidRPr="005F479D">
        <w:rPr>
          <w:b/>
          <w:iCs/>
          <w:sz w:val="28"/>
          <w:szCs w:val="28"/>
        </w:rPr>
        <w:t>BOSIS</w:t>
      </w:r>
      <w:r w:rsidRPr="005F479D">
        <w:rPr>
          <w:b/>
          <w:iCs/>
          <w:sz w:val="28"/>
          <w:szCs w:val="28"/>
        </w:rPr>
        <w:t xml:space="preserve"> P</w:t>
      </w:r>
      <w:r w:rsidR="00A06F9D" w:rsidRPr="005F479D">
        <w:rPr>
          <w:b/>
          <w:iCs/>
          <w:sz w:val="28"/>
          <w:szCs w:val="28"/>
        </w:rPr>
        <w:t>ROPERTY</w:t>
      </w:r>
      <w:r w:rsidRPr="005F479D">
        <w:rPr>
          <w:b/>
          <w:iCs/>
          <w:sz w:val="28"/>
          <w:szCs w:val="28"/>
        </w:rPr>
        <w:t xml:space="preserve"> F</w:t>
      </w:r>
      <w:r w:rsidR="00A06F9D" w:rsidRPr="005F479D">
        <w:rPr>
          <w:b/>
          <w:iCs/>
          <w:sz w:val="28"/>
          <w:szCs w:val="28"/>
        </w:rPr>
        <w:t>UND</w:t>
      </w:r>
      <w:r w:rsidRPr="005F479D">
        <w:rPr>
          <w:b/>
          <w:iCs/>
          <w:sz w:val="28"/>
          <w:szCs w:val="28"/>
        </w:rPr>
        <w:t xml:space="preserve"> L</w:t>
      </w:r>
      <w:r w:rsidR="00A06F9D" w:rsidRPr="005F479D">
        <w:rPr>
          <w:b/>
          <w:iCs/>
          <w:sz w:val="28"/>
          <w:szCs w:val="28"/>
        </w:rPr>
        <w:t>IMITED</w:t>
      </w:r>
      <w:r w:rsidR="00447F70">
        <w:rPr>
          <w:b/>
          <w:sz w:val="28"/>
          <w:szCs w:val="28"/>
        </w:rPr>
        <w:t xml:space="preserve">                  S</w:t>
      </w:r>
      <w:r w:rsidR="00A81749" w:rsidRPr="005F479D">
        <w:rPr>
          <w:b/>
          <w:sz w:val="28"/>
          <w:szCs w:val="28"/>
        </w:rPr>
        <w:t>ECOND RESPONDENT</w:t>
      </w:r>
    </w:p>
    <w:p w14:paraId="1C9B3508" w14:textId="77777777" w:rsidR="00DE2E23" w:rsidRPr="005F479D" w:rsidRDefault="00DE2E23" w:rsidP="009B1973">
      <w:pPr>
        <w:tabs>
          <w:tab w:val="left" w:pos="5954"/>
        </w:tabs>
        <w:spacing w:line="240" w:lineRule="auto"/>
        <w:contextualSpacing/>
        <w:rPr>
          <w:b/>
          <w:sz w:val="28"/>
          <w:szCs w:val="28"/>
        </w:rPr>
      </w:pPr>
    </w:p>
    <w:p w14:paraId="11159975" w14:textId="3BD0224A" w:rsidR="00093030" w:rsidRPr="005F479D" w:rsidRDefault="00093030">
      <w:pPr>
        <w:ind w:left="2160" w:hanging="2160"/>
        <w:rPr>
          <w:bCs/>
          <w:sz w:val="28"/>
          <w:szCs w:val="28"/>
        </w:rPr>
      </w:pPr>
      <w:r w:rsidRPr="005F479D">
        <w:rPr>
          <w:b/>
          <w:bCs/>
          <w:sz w:val="28"/>
          <w:szCs w:val="28"/>
        </w:rPr>
        <w:t>Neutral citation:</w:t>
      </w:r>
      <w:r w:rsidRPr="005F479D">
        <w:rPr>
          <w:b/>
          <w:bCs/>
          <w:sz w:val="28"/>
          <w:szCs w:val="28"/>
        </w:rPr>
        <w:tab/>
      </w:r>
      <w:r w:rsidR="00DF2FA0" w:rsidRPr="005F479D">
        <w:rPr>
          <w:i/>
          <w:iCs/>
          <w:sz w:val="28"/>
          <w:szCs w:val="28"/>
        </w:rPr>
        <w:t>The Special Investigating Unit</w:t>
      </w:r>
      <w:r w:rsidR="00870DC4" w:rsidRPr="005F479D">
        <w:rPr>
          <w:bCs/>
          <w:i/>
          <w:sz w:val="28"/>
          <w:szCs w:val="28"/>
        </w:rPr>
        <w:t xml:space="preserve"> </w:t>
      </w:r>
      <w:r w:rsidRPr="005F479D">
        <w:rPr>
          <w:bCs/>
          <w:i/>
          <w:sz w:val="28"/>
          <w:szCs w:val="28"/>
        </w:rPr>
        <w:t xml:space="preserve">v </w:t>
      </w:r>
      <w:r w:rsidR="000914BF" w:rsidRPr="005F479D">
        <w:rPr>
          <w:bCs/>
          <w:i/>
          <w:sz w:val="28"/>
          <w:szCs w:val="28"/>
        </w:rPr>
        <w:t>Phomella Property Investments (Pty) Ltd</w:t>
      </w:r>
      <w:r w:rsidR="00167484" w:rsidRPr="005F479D">
        <w:rPr>
          <w:bCs/>
          <w:i/>
          <w:sz w:val="28"/>
          <w:szCs w:val="28"/>
        </w:rPr>
        <w:t xml:space="preserve"> and Another</w:t>
      </w:r>
      <w:r w:rsidRPr="005F479D">
        <w:rPr>
          <w:bCs/>
          <w:i/>
          <w:sz w:val="28"/>
          <w:szCs w:val="28"/>
        </w:rPr>
        <w:t xml:space="preserve"> </w:t>
      </w:r>
      <w:r w:rsidRPr="005F479D">
        <w:rPr>
          <w:bCs/>
          <w:sz w:val="28"/>
          <w:szCs w:val="28"/>
        </w:rPr>
        <w:t xml:space="preserve">(Case no </w:t>
      </w:r>
      <w:r w:rsidR="000A58BD" w:rsidRPr="005F479D">
        <w:rPr>
          <w:bCs/>
          <w:sz w:val="28"/>
          <w:szCs w:val="28"/>
        </w:rPr>
        <w:t>1329</w:t>
      </w:r>
      <w:r w:rsidRPr="005F479D">
        <w:rPr>
          <w:bCs/>
          <w:sz w:val="28"/>
          <w:szCs w:val="28"/>
        </w:rPr>
        <w:t>/</w:t>
      </w:r>
      <w:r w:rsidR="00C40CCA" w:rsidRPr="005F479D">
        <w:rPr>
          <w:bCs/>
          <w:sz w:val="28"/>
          <w:szCs w:val="28"/>
        </w:rPr>
        <w:t>20</w:t>
      </w:r>
      <w:r w:rsidR="009F761B" w:rsidRPr="005F479D">
        <w:rPr>
          <w:bCs/>
          <w:sz w:val="28"/>
          <w:szCs w:val="28"/>
        </w:rPr>
        <w:t>2</w:t>
      </w:r>
      <w:r w:rsidR="00EC1747" w:rsidRPr="005F479D">
        <w:rPr>
          <w:bCs/>
          <w:sz w:val="28"/>
          <w:szCs w:val="28"/>
        </w:rPr>
        <w:t>1</w:t>
      </w:r>
      <w:r w:rsidRPr="005F479D">
        <w:rPr>
          <w:bCs/>
          <w:sz w:val="28"/>
          <w:szCs w:val="28"/>
        </w:rPr>
        <w:t>) [202</w:t>
      </w:r>
      <w:r w:rsidR="000A58BD" w:rsidRPr="005F479D">
        <w:rPr>
          <w:bCs/>
          <w:sz w:val="28"/>
          <w:szCs w:val="28"/>
        </w:rPr>
        <w:t>3</w:t>
      </w:r>
      <w:r w:rsidRPr="005F479D">
        <w:rPr>
          <w:bCs/>
          <w:sz w:val="28"/>
          <w:szCs w:val="28"/>
        </w:rPr>
        <w:t xml:space="preserve">] ZASCA </w:t>
      </w:r>
      <w:r w:rsidR="00EB7EB7">
        <w:rPr>
          <w:bCs/>
          <w:sz w:val="28"/>
          <w:szCs w:val="28"/>
        </w:rPr>
        <w:t xml:space="preserve">45 </w:t>
      </w:r>
      <w:r w:rsidRPr="005F479D">
        <w:rPr>
          <w:bCs/>
          <w:sz w:val="28"/>
          <w:szCs w:val="28"/>
        </w:rPr>
        <w:t>(</w:t>
      </w:r>
      <w:r w:rsidR="00936D1D" w:rsidRPr="005F479D">
        <w:rPr>
          <w:bCs/>
          <w:sz w:val="28"/>
          <w:szCs w:val="28"/>
        </w:rPr>
        <w:t>3 </w:t>
      </w:r>
      <w:r w:rsidR="006B063C" w:rsidRPr="005F479D">
        <w:rPr>
          <w:bCs/>
          <w:sz w:val="28"/>
          <w:szCs w:val="28"/>
        </w:rPr>
        <w:t>April</w:t>
      </w:r>
      <w:r w:rsidR="00761D99" w:rsidRPr="005F479D">
        <w:rPr>
          <w:bCs/>
          <w:sz w:val="28"/>
          <w:szCs w:val="28"/>
        </w:rPr>
        <w:t xml:space="preserve"> 202</w:t>
      </w:r>
      <w:r w:rsidR="000A58BD" w:rsidRPr="005F479D">
        <w:rPr>
          <w:bCs/>
          <w:sz w:val="28"/>
          <w:szCs w:val="28"/>
        </w:rPr>
        <w:t>3</w:t>
      </w:r>
      <w:r w:rsidRPr="005F479D">
        <w:rPr>
          <w:bCs/>
          <w:sz w:val="28"/>
          <w:szCs w:val="28"/>
        </w:rPr>
        <w:t>)</w:t>
      </w:r>
    </w:p>
    <w:p w14:paraId="04ACD6FA" w14:textId="12CE63EA" w:rsidR="00093030" w:rsidRPr="005F479D" w:rsidRDefault="00093030">
      <w:pPr>
        <w:ind w:left="1440" w:hanging="1440"/>
        <w:rPr>
          <w:sz w:val="28"/>
          <w:szCs w:val="28"/>
        </w:rPr>
      </w:pPr>
      <w:r w:rsidRPr="005F479D">
        <w:rPr>
          <w:b/>
          <w:bCs/>
          <w:sz w:val="28"/>
          <w:szCs w:val="28"/>
        </w:rPr>
        <w:t>Coram:</w:t>
      </w:r>
      <w:r w:rsidRPr="005F479D">
        <w:rPr>
          <w:sz w:val="28"/>
          <w:szCs w:val="28"/>
        </w:rPr>
        <w:tab/>
      </w:r>
      <w:r w:rsidR="000914BF" w:rsidRPr="005F479D">
        <w:rPr>
          <w:bCs/>
          <w:sz w:val="28"/>
          <w:szCs w:val="28"/>
        </w:rPr>
        <w:t>VAN DER MERWE</w:t>
      </w:r>
      <w:r w:rsidR="001F4DE7" w:rsidRPr="005F479D">
        <w:rPr>
          <w:bCs/>
          <w:sz w:val="28"/>
          <w:szCs w:val="28"/>
        </w:rPr>
        <w:t xml:space="preserve">, </w:t>
      </w:r>
      <w:r w:rsidR="00CE056F" w:rsidRPr="005F479D">
        <w:rPr>
          <w:bCs/>
          <w:sz w:val="28"/>
          <w:szCs w:val="28"/>
        </w:rPr>
        <w:t xml:space="preserve">NICHOLLS, </w:t>
      </w:r>
      <w:r w:rsidR="001F4DE7" w:rsidRPr="005F479D">
        <w:rPr>
          <w:bCs/>
          <w:sz w:val="28"/>
          <w:szCs w:val="28"/>
        </w:rPr>
        <w:t>GORVEN</w:t>
      </w:r>
      <w:r w:rsidR="00CE056F" w:rsidRPr="005F479D">
        <w:rPr>
          <w:bCs/>
          <w:sz w:val="28"/>
          <w:szCs w:val="28"/>
        </w:rPr>
        <w:t>, MATOJANE</w:t>
      </w:r>
      <w:r w:rsidR="001F4DE7" w:rsidRPr="005F479D">
        <w:rPr>
          <w:bCs/>
          <w:sz w:val="28"/>
          <w:szCs w:val="28"/>
        </w:rPr>
        <w:t xml:space="preserve"> </w:t>
      </w:r>
      <w:r w:rsidR="00EB7EB7">
        <w:rPr>
          <w:bCs/>
          <w:sz w:val="28"/>
          <w:szCs w:val="28"/>
        </w:rPr>
        <w:t xml:space="preserve">and </w:t>
      </w:r>
      <w:r w:rsidR="001F4DE7" w:rsidRPr="005F479D">
        <w:rPr>
          <w:bCs/>
          <w:sz w:val="28"/>
          <w:szCs w:val="28"/>
        </w:rPr>
        <w:t>M</w:t>
      </w:r>
      <w:r w:rsidR="00CE056F" w:rsidRPr="005F479D">
        <w:rPr>
          <w:bCs/>
          <w:sz w:val="28"/>
          <w:szCs w:val="28"/>
        </w:rPr>
        <w:t>OLEFE</w:t>
      </w:r>
      <w:r w:rsidR="00CA66D5" w:rsidRPr="005F479D">
        <w:rPr>
          <w:sz w:val="28"/>
          <w:szCs w:val="28"/>
        </w:rPr>
        <w:t> J</w:t>
      </w:r>
      <w:r w:rsidR="00CD1631" w:rsidRPr="005F479D">
        <w:rPr>
          <w:bCs/>
          <w:sz w:val="28"/>
          <w:szCs w:val="28"/>
        </w:rPr>
        <w:t>JA</w:t>
      </w:r>
    </w:p>
    <w:p w14:paraId="69D44D8F" w14:textId="2D961241" w:rsidR="00D31511" w:rsidRPr="005F479D" w:rsidRDefault="00093030">
      <w:pPr>
        <w:rPr>
          <w:b/>
          <w:bCs/>
          <w:sz w:val="28"/>
          <w:szCs w:val="28"/>
        </w:rPr>
      </w:pPr>
      <w:r w:rsidRPr="005F479D">
        <w:rPr>
          <w:b/>
          <w:bCs/>
          <w:sz w:val="28"/>
          <w:szCs w:val="28"/>
        </w:rPr>
        <w:t>Heard</w:t>
      </w:r>
      <w:r w:rsidRPr="005F479D">
        <w:rPr>
          <w:sz w:val="28"/>
          <w:szCs w:val="28"/>
        </w:rPr>
        <w:t>:</w:t>
      </w:r>
      <w:r w:rsidRPr="005F479D">
        <w:rPr>
          <w:sz w:val="28"/>
          <w:szCs w:val="28"/>
        </w:rPr>
        <w:tab/>
      </w:r>
      <w:r w:rsidR="00D65C48" w:rsidRPr="005F479D">
        <w:rPr>
          <w:sz w:val="28"/>
          <w:szCs w:val="28"/>
        </w:rPr>
        <w:t>2</w:t>
      </w:r>
      <w:r w:rsidR="00CE056F" w:rsidRPr="005F479D">
        <w:rPr>
          <w:sz w:val="28"/>
          <w:szCs w:val="28"/>
        </w:rPr>
        <w:t>2</w:t>
      </w:r>
      <w:r w:rsidR="00D65C48" w:rsidRPr="005F479D">
        <w:rPr>
          <w:sz w:val="28"/>
          <w:szCs w:val="28"/>
        </w:rPr>
        <w:t xml:space="preserve"> </w:t>
      </w:r>
      <w:r w:rsidR="00CE056F" w:rsidRPr="005F479D">
        <w:rPr>
          <w:sz w:val="28"/>
          <w:szCs w:val="28"/>
        </w:rPr>
        <w:t>February</w:t>
      </w:r>
      <w:r w:rsidR="00A01D2A" w:rsidRPr="005F479D">
        <w:rPr>
          <w:sz w:val="28"/>
          <w:szCs w:val="28"/>
        </w:rPr>
        <w:t xml:space="preserve"> </w:t>
      </w:r>
      <w:r w:rsidRPr="005F479D">
        <w:rPr>
          <w:sz w:val="28"/>
          <w:szCs w:val="28"/>
        </w:rPr>
        <w:t>202</w:t>
      </w:r>
      <w:r w:rsidR="00CE056F" w:rsidRPr="005F479D">
        <w:rPr>
          <w:sz w:val="28"/>
          <w:szCs w:val="28"/>
        </w:rPr>
        <w:t>3</w:t>
      </w:r>
      <w:r w:rsidRPr="005F479D">
        <w:rPr>
          <w:sz w:val="28"/>
          <w:szCs w:val="28"/>
        </w:rPr>
        <w:t xml:space="preserve"> </w:t>
      </w:r>
    </w:p>
    <w:p w14:paraId="52B4C992" w14:textId="5D12D5B0" w:rsidR="00FE4AD4" w:rsidRPr="005F479D" w:rsidRDefault="00093030" w:rsidP="00A506C6">
      <w:pPr>
        <w:ind w:left="1440" w:hanging="1440"/>
        <w:rPr>
          <w:b/>
          <w:bCs/>
          <w:sz w:val="28"/>
          <w:szCs w:val="28"/>
        </w:rPr>
      </w:pPr>
      <w:r w:rsidRPr="005F479D">
        <w:rPr>
          <w:b/>
          <w:bCs/>
          <w:sz w:val="28"/>
          <w:szCs w:val="28"/>
        </w:rPr>
        <w:t>Delivered</w:t>
      </w:r>
      <w:r w:rsidRPr="005F479D">
        <w:rPr>
          <w:sz w:val="28"/>
          <w:szCs w:val="28"/>
        </w:rPr>
        <w:t>:</w:t>
      </w:r>
      <w:r w:rsidRPr="005F479D">
        <w:rPr>
          <w:sz w:val="28"/>
          <w:szCs w:val="28"/>
        </w:rPr>
        <w:tab/>
      </w:r>
      <w:r w:rsidR="00A506C6">
        <w:rPr>
          <w:sz w:val="28"/>
          <w:szCs w:val="28"/>
        </w:rPr>
        <w:t xml:space="preserve">This Judgment was handed down electronically by circulation to the parties’ representatives by email, publication on the Supreme Court of Appeal website and release to SAFLII. The date and time for hand-down is deemed to be on 10h00 on 3 April 2023. </w:t>
      </w:r>
    </w:p>
    <w:p w14:paraId="4CB62C7D" w14:textId="13D73C6C" w:rsidR="00034FD9" w:rsidRPr="005F479D" w:rsidRDefault="00093030">
      <w:pPr>
        <w:rPr>
          <w:sz w:val="28"/>
          <w:szCs w:val="28"/>
        </w:rPr>
      </w:pPr>
      <w:r w:rsidRPr="005F479D">
        <w:rPr>
          <w:b/>
          <w:bCs/>
          <w:sz w:val="28"/>
          <w:szCs w:val="28"/>
        </w:rPr>
        <w:lastRenderedPageBreak/>
        <w:t>Summary:</w:t>
      </w:r>
      <w:r w:rsidR="00C83F90" w:rsidRPr="005F479D">
        <w:rPr>
          <w:sz w:val="28"/>
          <w:szCs w:val="28"/>
        </w:rPr>
        <w:tab/>
      </w:r>
      <w:r w:rsidR="008A4A3E" w:rsidRPr="005F479D">
        <w:rPr>
          <w:sz w:val="28"/>
          <w:szCs w:val="28"/>
        </w:rPr>
        <w:t>Administrative law</w:t>
      </w:r>
      <w:r w:rsidR="00D64D9B" w:rsidRPr="005F479D">
        <w:rPr>
          <w:sz w:val="28"/>
          <w:szCs w:val="28"/>
        </w:rPr>
        <w:t xml:space="preserve"> – </w:t>
      </w:r>
      <w:r w:rsidR="00A67C73" w:rsidRPr="005F479D">
        <w:rPr>
          <w:sz w:val="28"/>
          <w:szCs w:val="28"/>
        </w:rPr>
        <w:t>lease</w:t>
      </w:r>
      <w:r w:rsidR="00D64D9B" w:rsidRPr="005F479D">
        <w:rPr>
          <w:sz w:val="28"/>
          <w:szCs w:val="28"/>
        </w:rPr>
        <w:t xml:space="preserve"> declared unlawful</w:t>
      </w:r>
      <w:r w:rsidR="006A3E20" w:rsidRPr="005F479D">
        <w:rPr>
          <w:sz w:val="28"/>
          <w:szCs w:val="28"/>
        </w:rPr>
        <w:t xml:space="preserve"> – </w:t>
      </w:r>
      <w:r w:rsidR="00374EB0" w:rsidRPr="005F479D">
        <w:rPr>
          <w:sz w:val="28"/>
          <w:szCs w:val="28"/>
        </w:rPr>
        <w:t>equitable relief under s 172(1)</w:t>
      </w:r>
      <w:r w:rsidR="00374EB0" w:rsidRPr="005F479D">
        <w:rPr>
          <w:i/>
          <w:iCs/>
          <w:sz w:val="28"/>
          <w:szCs w:val="28"/>
        </w:rPr>
        <w:t>(b)</w:t>
      </w:r>
      <w:r w:rsidR="00374EB0" w:rsidRPr="005F479D">
        <w:rPr>
          <w:sz w:val="28"/>
          <w:szCs w:val="28"/>
        </w:rPr>
        <w:t xml:space="preserve"> of the Constitution</w:t>
      </w:r>
      <w:r w:rsidR="009A131B" w:rsidRPr="005F479D">
        <w:rPr>
          <w:sz w:val="28"/>
          <w:szCs w:val="28"/>
        </w:rPr>
        <w:t xml:space="preserve"> –</w:t>
      </w:r>
      <w:r w:rsidR="00D60F38" w:rsidRPr="005F479D">
        <w:rPr>
          <w:sz w:val="28"/>
          <w:szCs w:val="28"/>
        </w:rPr>
        <w:t xml:space="preserve"> </w:t>
      </w:r>
      <w:r w:rsidR="00D64D9B" w:rsidRPr="005F479D">
        <w:rPr>
          <w:sz w:val="28"/>
          <w:szCs w:val="28"/>
        </w:rPr>
        <w:t xml:space="preserve">true </w:t>
      </w:r>
      <w:r w:rsidR="006A3E20" w:rsidRPr="005F479D">
        <w:rPr>
          <w:sz w:val="28"/>
          <w:szCs w:val="28"/>
        </w:rPr>
        <w:t xml:space="preserve">discretion – </w:t>
      </w:r>
      <w:r w:rsidR="00A67C73" w:rsidRPr="005F479D">
        <w:rPr>
          <w:sz w:val="28"/>
          <w:szCs w:val="28"/>
        </w:rPr>
        <w:t xml:space="preserve">test for interference on appeal – no </w:t>
      </w:r>
      <w:r w:rsidR="000C4491" w:rsidRPr="005F479D">
        <w:rPr>
          <w:sz w:val="28"/>
          <w:szCs w:val="28"/>
        </w:rPr>
        <w:t>misdirection</w:t>
      </w:r>
      <w:r w:rsidR="00F55EE2" w:rsidRPr="005F479D">
        <w:rPr>
          <w:sz w:val="28"/>
          <w:szCs w:val="28"/>
        </w:rPr>
        <w:t xml:space="preserve"> on fact or law</w:t>
      </w:r>
      <w:r w:rsidR="000C4491" w:rsidRPr="005F479D">
        <w:rPr>
          <w:sz w:val="28"/>
          <w:szCs w:val="28"/>
        </w:rPr>
        <w:t xml:space="preserve"> – no </w:t>
      </w:r>
      <w:r w:rsidR="0046501D" w:rsidRPr="005F479D">
        <w:rPr>
          <w:sz w:val="28"/>
          <w:szCs w:val="28"/>
        </w:rPr>
        <w:t>basis to</w:t>
      </w:r>
      <w:r w:rsidR="006A3E20" w:rsidRPr="005F479D">
        <w:rPr>
          <w:sz w:val="28"/>
          <w:szCs w:val="28"/>
        </w:rPr>
        <w:t xml:space="preserve"> </w:t>
      </w:r>
      <w:r w:rsidR="00322992" w:rsidRPr="005F479D">
        <w:rPr>
          <w:sz w:val="28"/>
          <w:szCs w:val="28"/>
        </w:rPr>
        <w:t>interfere.</w:t>
      </w:r>
      <w:r w:rsidR="00034FD9" w:rsidRPr="005F479D">
        <w:rPr>
          <w:sz w:val="28"/>
          <w:szCs w:val="28"/>
        </w:rPr>
        <w:br w:type="page"/>
      </w:r>
    </w:p>
    <w:p w14:paraId="1C2C5C2E" w14:textId="36C070CA" w:rsidR="008A1D81" w:rsidRPr="005F479D" w:rsidRDefault="0053011F">
      <w:pPr>
        <w:pStyle w:val="Heading3"/>
        <w:spacing w:after="240"/>
        <w:jc w:val="center"/>
        <w:rPr>
          <w:rFonts w:ascii="Times New Roman" w:hAnsi="Times New Roman" w:cs="Times New Roman"/>
          <w:b/>
          <w:i w:val="0"/>
          <w:szCs w:val="28"/>
        </w:rPr>
      </w:pPr>
      <w:r w:rsidRPr="005F479D">
        <w:rPr>
          <w:rFonts w:ascii="Times New Roman" w:hAnsi="Times New Roman" w:cs="Times New Roman"/>
          <w:b/>
          <w:i w:val="0"/>
          <w:szCs w:val="28"/>
        </w:rPr>
        <w:lastRenderedPageBreak/>
        <w:t>_____</w:t>
      </w:r>
      <w:r w:rsidR="008A1D81" w:rsidRPr="005F479D">
        <w:rPr>
          <w:rFonts w:ascii="Times New Roman" w:hAnsi="Times New Roman" w:cs="Times New Roman"/>
          <w:b/>
          <w:i w:val="0"/>
          <w:szCs w:val="28"/>
        </w:rPr>
        <w:t>_____________________________________________________________</w:t>
      </w:r>
    </w:p>
    <w:p w14:paraId="6CD909E1" w14:textId="77777777" w:rsidR="008A1D81" w:rsidRPr="005F479D" w:rsidRDefault="008A1D81">
      <w:pPr>
        <w:pStyle w:val="Heading3"/>
        <w:jc w:val="center"/>
        <w:rPr>
          <w:rFonts w:ascii="Times New Roman" w:hAnsi="Times New Roman" w:cs="Times New Roman"/>
          <w:b/>
          <w:bCs/>
          <w:i w:val="0"/>
          <w:szCs w:val="28"/>
        </w:rPr>
      </w:pPr>
      <w:r w:rsidRPr="005F479D">
        <w:rPr>
          <w:rFonts w:ascii="Times New Roman" w:hAnsi="Times New Roman" w:cs="Times New Roman"/>
          <w:b/>
          <w:i w:val="0"/>
          <w:szCs w:val="28"/>
        </w:rPr>
        <w:t>ORDER</w:t>
      </w:r>
    </w:p>
    <w:p w14:paraId="5D5CED47" w14:textId="2400A9A0" w:rsidR="008A1D81" w:rsidRPr="005F479D" w:rsidRDefault="00746627">
      <w:pPr>
        <w:rPr>
          <w:b/>
          <w:bCs/>
        </w:rPr>
      </w:pPr>
      <w:r w:rsidRPr="005F479D">
        <w:rPr>
          <w:b/>
          <w:bCs/>
        </w:rPr>
        <w:t>______</w:t>
      </w:r>
      <w:r w:rsidR="008A1D81" w:rsidRPr="005F479D">
        <w:rPr>
          <w:b/>
          <w:bCs/>
        </w:rPr>
        <w:t>________________________________________________________________________</w:t>
      </w:r>
    </w:p>
    <w:p w14:paraId="5E458C3F" w14:textId="21085DD1" w:rsidR="007E44D7" w:rsidRPr="005F479D" w:rsidRDefault="00093030" w:rsidP="007E44D7">
      <w:pPr>
        <w:spacing w:before="240"/>
        <w:rPr>
          <w:bCs/>
          <w:sz w:val="28"/>
          <w:szCs w:val="28"/>
        </w:rPr>
      </w:pPr>
      <w:r w:rsidRPr="005F479D">
        <w:rPr>
          <w:b/>
          <w:bCs/>
          <w:sz w:val="28"/>
          <w:szCs w:val="28"/>
        </w:rPr>
        <w:t>On appeal from:</w:t>
      </w:r>
      <w:r w:rsidR="00332389" w:rsidRPr="005F479D">
        <w:rPr>
          <w:sz w:val="28"/>
          <w:szCs w:val="28"/>
        </w:rPr>
        <w:t xml:space="preserve"> </w:t>
      </w:r>
      <w:r w:rsidR="00490B64" w:rsidRPr="005F479D">
        <w:rPr>
          <w:sz w:val="28"/>
          <w:szCs w:val="28"/>
        </w:rPr>
        <w:t>Gauteng</w:t>
      </w:r>
      <w:r w:rsidRPr="005F479D">
        <w:rPr>
          <w:bCs/>
          <w:sz w:val="28"/>
          <w:szCs w:val="28"/>
        </w:rPr>
        <w:t xml:space="preserve"> Division of the High Court</w:t>
      </w:r>
      <w:r w:rsidR="00081A89" w:rsidRPr="005F479D">
        <w:rPr>
          <w:bCs/>
          <w:sz w:val="28"/>
          <w:szCs w:val="28"/>
        </w:rPr>
        <w:t xml:space="preserve">, </w:t>
      </w:r>
      <w:r w:rsidR="00CD4B10" w:rsidRPr="005F479D">
        <w:rPr>
          <w:bCs/>
          <w:sz w:val="28"/>
          <w:szCs w:val="28"/>
        </w:rPr>
        <w:t>Pretoria</w:t>
      </w:r>
      <w:r w:rsidR="00414DF4" w:rsidRPr="005F479D">
        <w:rPr>
          <w:bCs/>
          <w:sz w:val="28"/>
          <w:szCs w:val="28"/>
        </w:rPr>
        <w:t xml:space="preserve"> </w:t>
      </w:r>
      <w:r w:rsidRPr="005F479D">
        <w:rPr>
          <w:bCs/>
          <w:sz w:val="28"/>
          <w:szCs w:val="28"/>
        </w:rPr>
        <w:t>(</w:t>
      </w:r>
      <w:r w:rsidR="007F49E4" w:rsidRPr="005F479D">
        <w:rPr>
          <w:bCs/>
          <w:sz w:val="28"/>
          <w:szCs w:val="28"/>
        </w:rPr>
        <w:t>Rabie</w:t>
      </w:r>
      <w:r w:rsidR="00567564" w:rsidRPr="005F479D">
        <w:rPr>
          <w:bCs/>
          <w:sz w:val="28"/>
          <w:szCs w:val="28"/>
        </w:rPr>
        <w:t> </w:t>
      </w:r>
      <w:r w:rsidR="00C57586" w:rsidRPr="005F479D">
        <w:rPr>
          <w:bCs/>
          <w:sz w:val="28"/>
          <w:szCs w:val="28"/>
        </w:rPr>
        <w:t>J</w:t>
      </w:r>
      <w:r w:rsidR="00C83F90" w:rsidRPr="005F479D">
        <w:rPr>
          <w:bCs/>
          <w:sz w:val="28"/>
          <w:szCs w:val="28"/>
        </w:rPr>
        <w:t>,</w:t>
      </w:r>
      <w:r w:rsidR="004A546C" w:rsidRPr="005F479D">
        <w:rPr>
          <w:bCs/>
          <w:sz w:val="28"/>
          <w:szCs w:val="28"/>
        </w:rPr>
        <w:t xml:space="preserve"> </w:t>
      </w:r>
      <w:r w:rsidR="00E5435F" w:rsidRPr="005F479D">
        <w:rPr>
          <w:bCs/>
          <w:sz w:val="28"/>
          <w:szCs w:val="28"/>
        </w:rPr>
        <w:t>sitting as court of first instance</w:t>
      </w:r>
      <w:r w:rsidR="00155011" w:rsidRPr="005F479D">
        <w:rPr>
          <w:bCs/>
          <w:sz w:val="28"/>
          <w:szCs w:val="28"/>
        </w:rPr>
        <w:t>)</w:t>
      </w:r>
      <w:r w:rsidRPr="005F479D">
        <w:rPr>
          <w:bCs/>
          <w:sz w:val="28"/>
          <w:szCs w:val="28"/>
        </w:rPr>
        <w:t xml:space="preserve">: </w:t>
      </w:r>
    </w:p>
    <w:p w14:paraId="22256B1F" w14:textId="4D1A5E1E" w:rsidR="00C34108" w:rsidRPr="005F479D" w:rsidRDefault="00C34108" w:rsidP="00C34108">
      <w:pPr>
        <w:pStyle w:val="ListParagraph"/>
        <w:ind w:left="0"/>
        <w:rPr>
          <w:sz w:val="28"/>
          <w:szCs w:val="28"/>
        </w:rPr>
      </w:pPr>
      <w:r w:rsidRPr="005F479D">
        <w:rPr>
          <w:sz w:val="28"/>
          <w:szCs w:val="28"/>
        </w:rPr>
        <w:t xml:space="preserve">The appeal is dismissed with costs, including the costs of two counsel where so </w:t>
      </w:r>
      <w:r w:rsidR="009B46BC" w:rsidRPr="005F479D">
        <w:rPr>
          <w:sz w:val="28"/>
          <w:szCs w:val="28"/>
        </w:rPr>
        <w:t>employed</w:t>
      </w:r>
      <w:r w:rsidRPr="005F479D">
        <w:rPr>
          <w:sz w:val="28"/>
          <w:szCs w:val="28"/>
        </w:rPr>
        <w:t>.</w:t>
      </w:r>
    </w:p>
    <w:p w14:paraId="617C314F" w14:textId="725B08B6" w:rsidR="008A1D81" w:rsidRPr="005F479D" w:rsidRDefault="00745D18">
      <w:pPr>
        <w:pStyle w:val="ListParagraph"/>
        <w:spacing w:after="240"/>
        <w:ind w:left="0"/>
        <w:rPr>
          <w:b/>
          <w:bCs/>
          <w:sz w:val="28"/>
          <w:szCs w:val="28"/>
        </w:rPr>
      </w:pPr>
      <w:r w:rsidRPr="005F479D">
        <w:rPr>
          <w:b/>
          <w:bCs/>
          <w:sz w:val="28"/>
          <w:szCs w:val="28"/>
        </w:rPr>
        <w:t>_____</w:t>
      </w:r>
      <w:r w:rsidR="008A1D81" w:rsidRPr="005F479D">
        <w:rPr>
          <w:b/>
          <w:bCs/>
          <w:sz w:val="28"/>
          <w:szCs w:val="28"/>
        </w:rPr>
        <w:t>_____________________________________________________________</w:t>
      </w:r>
    </w:p>
    <w:p w14:paraId="747C9F8E" w14:textId="77777777" w:rsidR="008A1D81" w:rsidRPr="005F479D" w:rsidRDefault="008A1D81">
      <w:pPr>
        <w:pStyle w:val="Heading1"/>
        <w:jc w:val="center"/>
        <w:rPr>
          <w:rFonts w:ascii="Times New Roman" w:hAnsi="Times New Roman" w:cs="Times New Roman"/>
          <w:szCs w:val="28"/>
        </w:rPr>
      </w:pPr>
      <w:r w:rsidRPr="005F479D">
        <w:rPr>
          <w:rFonts w:ascii="Times New Roman" w:hAnsi="Times New Roman" w:cs="Times New Roman"/>
          <w:szCs w:val="28"/>
        </w:rPr>
        <w:t>JUDGMENT</w:t>
      </w:r>
    </w:p>
    <w:p w14:paraId="6C01EE17" w14:textId="7A74E2D6" w:rsidR="008A1D81" w:rsidRPr="005F479D" w:rsidRDefault="00745D18">
      <w:pPr>
        <w:spacing w:after="240"/>
        <w:rPr>
          <w:b/>
          <w:bCs/>
          <w:sz w:val="28"/>
          <w:szCs w:val="28"/>
        </w:rPr>
      </w:pPr>
      <w:r w:rsidRPr="005F479D">
        <w:rPr>
          <w:b/>
          <w:bCs/>
          <w:sz w:val="28"/>
          <w:szCs w:val="28"/>
        </w:rPr>
        <w:t>_____</w:t>
      </w:r>
      <w:r w:rsidR="008A1D81" w:rsidRPr="005F479D">
        <w:rPr>
          <w:b/>
          <w:bCs/>
          <w:sz w:val="28"/>
          <w:szCs w:val="28"/>
        </w:rPr>
        <w:t>_____________________________________________________________</w:t>
      </w:r>
    </w:p>
    <w:p w14:paraId="62C0C741" w14:textId="18577E91" w:rsidR="00042A51" w:rsidRPr="005F479D" w:rsidRDefault="00CB0375" w:rsidP="00E9175D">
      <w:pPr>
        <w:rPr>
          <w:sz w:val="28"/>
          <w:szCs w:val="28"/>
        </w:rPr>
      </w:pPr>
      <w:r w:rsidRPr="005F479D">
        <w:rPr>
          <w:b/>
          <w:sz w:val="28"/>
          <w:szCs w:val="28"/>
        </w:rPr>
        <w:t>Gorven</w:t>
      </w:r>
      <w:r w:rsidR="00093030" w:rsidRPr="005F479D">
        <w:rPr>
          <w:b/>
          <w:sz w:val="28"/>
          <w:szCs w:val="28"/>
        </w:rPr>
        <w:t xml:space="preserve"> JA (</w:t>
      </w:r>
      <w:r w:rsidR="009A4BB3" w:rsidRPr="005F479D">
        <w:rPr>
          <w:b/>
          <w:sz w:val="28"/>
          <w:szCs w:val="28"/>
        </w:rPr>
        <w:t>Van der Merwe</w:t>
      </w:r>
      <w:r w:rsidR="00B87D94" w:rsidRPr="005F479D">
        <w:rPr>
          <w:b/>
          <w:sz w:val="28"/>
          <w:szCs w:val="28"/>
        </w:rPr>
        <w:t>, Nicholls, Matojane and Molefe JJA</w:t>
      </w:r>
      <w:r w:rsidR="00635B6E" w:rsidRPr="005F479D">
        <w:rPr>
          <w:b/>
          <w:sz w:val="28"/>
          <w:szCs w:val="28"/>
        </w:rPr>
        <w:t xml:space="preserve"> </w:t>
      </w:r>
      <w:r w:rsidR="003342E3" w:rsidRPr="005F479D">
        <w:rPr>
          <w:b/>
          <w:sz w:val="28"/>
          <w:szCs w:val="28"/>
        </w:rPr>
        <w:t>co</w:t>
      </w:r>
      <w:r w:rsidR="00093030" w:rsidRPr="005F479D">
        <w:rPr>
          <w:b/>
          <w:sz w:val="28"/>
          <w:szCs w:val="28"/>
        </w:rPr>
        <w:t>ncurring)</w:t>
      </w:r>
    </w:p>
    <w:p w14:paraId="3B35EE89" w14:textId="411940A1" w:rsidR="001C66B3" w:rsidRPr="00880FD1" w:rsidRDefault="00880FD1" w:rsidP="00880FD1">
      <w:pPr>
        <w:rPr>
          <w:sz w:val="28"/>
          <w:szCs w:val="28"/>
        </w:rPr>
      </w:pPr>
      <w:r w:rsidRPr="005F479D">
        <w:rPr>
          <w:sz w:val="28"/>
          <w:szCs w:val="28"/>
        </w:rPr>
        <w:t>[1]</w:t>
      </w:r>
      <w:r w:rsidRPr="005F479D">
        <w:rPr>
          <w:sz w:val="28"/>
          <w:szCs w:val="28"/>
        </w:rPr>
        <w:tab/>
      </w:r>
      <w:r w:rsidR="00783592" w:rsidRPr="00880FD1">
        <w:rPr>
          <w:sz w:val="28"/>
          <w:szCs w:val="28"/>
        </w:rPr>
        <w:t xml:space="preserve">This matter arises from </w:t>
      </w:r>
      <w:r w:rsidR="00060AD4" w:rsidRPr="00880FD1">
        <w:rPr>
          <w:sz w:val="28"/>
          <w:szCs w:val="28"/>
        </w:rPr>
        <w:t>a</w:t>
      </w:r>
      <w:r w:rsidR="00783592" w:rsidRPr="00880FD1">
        <w:rPr>
          <w:sz w:val="28"/>
          <w:szCs w:val="28"/>
        </w:rPr>
        <w:t xml:space="preserve"> lease</w:t>
      </w:r>
      <w:r w:rsidR="00687110" w:rsidRPr="00880FD1">
        <w:rPr>
          <w:sz w:val="28"/>
          <w:szCs w:val="28"/>
        </w:rPr>
        <w:t xml:space="preserve"> of </w:t>
      </w:r>
      <w:r w:rsidR="00060AD4" w:rsidRPr="00880FD1">
        <w:rPr>
          <w:sz w:val="28"/>
          <w:szCs w:val="28"/>
        </w:rPr>
        <w:t>the SALU</w:t>
      </w:r>
      <w:r w:rsidR="00687110" w:rsidRPr="00880FD1">
        <w:rPr>
          <w:sz w:val="28"/>
          <w:szCs w:val="28"/>
        </w:rPr>
        <w:t xml:space="preserve"> building in Pretoria to acco</w:t>
      </w:r>
      <w:bookmarkStart w:id="0" w:name="_GoBack"/>
      <w:bookmarkEnd w:id="0"/>
      <w:r w:rsidR="00687110" w:rsidRPr="00880FD1">
        <w:rPr>
          <w:sz w:val="28"/>
          <w:szCs w:val="28"/>
        </w:rPr>
        <w:t>mmod</w:t>
      </w:r>
      <w:r w:rsidR="00D95BA3" w:rsidRPr="00880FD1">
        <w:rPr>
          <w:sz w:val="28"/>
          <w:szCs w:val="28"/>
        </w:rPr>
        <w:t>ate</w:t>
      </w:r>
      <w:r w:rsidR="00687110" w:rsidRPr="00880FD1">
        <w:rPr>
          <w:sz w:val="28"/>
          <w:szCs w:val="28"/>
        </w:rPr>
        <w:t xml:space="preserve"> the Department of Justice and Correctional Services (the DOJ). It was concluded between the Department of Public Works (the DPW)</w:t>
      </w:r>
      <w:r w:rsidR="00D95BA3" w:rsidRPr="00880FD1">
        <w:rPr>
          <w:sz w:val="28"/>
          <w:szCs w:val="28"/>
        </w:rPr>
        <w:t xml:space="preserve"> and the owner,</w:t>
      </w:r>
      <w:r w:rsidR="00783592" w:rsidRPr="00880FD1">
        <w:rPr>
          <w:sz w:val="28"/>
          <w:szCs w:val="28"/>
        </w:rPr>
        <w:t xml:space="preserve"> Phomella Property Investments (Pty) Ltd, the first respondent (Phomella). </w:t>
      </w:r>
      <w:r w:rsidR="004F156C" w:rsidRPr="00880FD1">
        <w:rPr>
          <w:sz w:val="28"/>
          <w:szCs w:val="28"/>
        </w:rPr>
        <w:t>The building and lease were subsequently transferred t</w:t>
      </w:r>
      <w:r w:rsidR="001C66B3" w:rsidRPr="00880FD1">
        <w:rPr>
          <w:sz w:val="28"/>
          <w:szCs w:val="28"/>
        </w:rPr>
        <w:t xml:space="preserve">o the second appellant, Rebosis Property Fund Limited (Rebosis). Phomella and Rebosis were part of the same group of companies whose guiding mind was </w:t>
      </w:r>
      <w:r w:rsidR="0016482F" w:rsidRPr="00880FD1">
        <w:rPr>
          <w:sz w:val="28"/>
          <w:szCs w:val="28"/>
        </w:rPr>
        <w:t>a certain</w:t>
      </w:r>
      <w:r w:rsidR="001C66B3" w:rsidRPr="00880FD1">
        <w:rPr>
          <w:sz w:val="28"/>
          <w:szCs w:val="28"/>
        </w:rPr>
        <w:t xml:space="preserve"> Mr Ngebulana.</w:t>
      </w:r>
      <w:r w:rsidR="004F156C" w:rsidRPr="00880FD1">
        <w:rPr>
          <w:sz w:val="28"/>
          <w:szCs w:val="28"/>
        </w:rPr>
        <w:t xml:space="preserve"> </w:t>
      </w:r>
      <w:r w:rsidR="00783592" w:rsidRPr="00880FD1">
        <w:rPr>
          <w:sz w:val="28"/>
          <w:szCs w:val="28"/>
        </w:rPr>
        <w:t>The lease</w:t>
      </w:r>
      <w:r w:rsidR="0016482F" w:rsidRPr="00880FD1">
        <w:rPr>
          <w:sz w:val="28"/>
          <w:szCs w:val="28"/>
        </w:rPr>
        <w:t xml:space="preserve"> was</w:t>
      </w:r>
      <w:r w:rsidR="00783592" w:rsidRPr="00880FD1">
        <w:rPr>
          <w:sz w:val="28"/>
          <w:szCs w:val="28"/>
        </w:rPr>
        <w:t xml:space="preserve"> concluded on 22</w:t>
      </w:r>
      <w:r w:rsidR="00577619" w:rsidRPr="00880FD1">
        <w:rPr>
          <w:sz w:val="28"/>
          <w:szCs w:val="28"/>
        </w:rPr>
        <w:t> </w:t>
      </w:r>
      <w:r w:rsidR="00783592" w:rsidRPr="00880FD1">
        <w:rPr>
          <w:sz w:val="28"/>
          <w:szCs w:val="28"/>
        </w:rPr>
        <w:t xml:space="preserve">September 2009 for </w:t>
      </w:r>
      <w:r w:rsidR="00577619" w:rsidRPr="00880FD1">
        <w:rPr>
          <w:sz w:val="28"/>
          <w:szCs w:val="28"/>
        </w:rPr>
        <w:t xml:space="preserve">a period of  </w:t>
      </w:r>
      <w:r w:rsidR="00783592" w:rsidRPr="00880FD1">
        <w:rPr>
          <w:sz w:val="28"/>
          <w:szCs w:val="28"/>
        </w:rPr>
        <w:t xml:space="preserve">9 years and 11 months. </w:t>
      </w:r>
      <w:r w:rsidR="003F5D63" w:rsidRPr="00880FD1">
        <w:rPr>
          <w:sz w:val="28"/>
          <w:szCs w:val="28"/>
        </w:rPr>
        <w:t>It was concluded after utilising</w:t>
      </w:r>
      <w:r w:rsidR="00A23218" w:rsidRPr="00880FD1">
        <w:rPr>
          <w:sz w:val="28"/>
          <w:szCs w:val="28"/>
        </w:rPr>
        <w:t xml:space="preserve"> the procedure for a negotiated lease rather than an open bidding process.</w:t>
      </w:r>
      <w:r w:rsidR="004D2B86" w:rsidRPr="00880FD1">
        <w:rPr>
          <w:sz w:val="28"/>
          <w:szCs w:val="28"/>
        </w:rPr>
        <w:t xml:space="preserve"> Authority to conclude the lease was subject to the condition that, prior to signature, a</w:t>
      </w:r>
      <w:r w:rsidR="001D60EE" w:rsidRPr="00880FD1">
        <w:rPr>
          <w:sz w:val="28"/>
          <w:szCs w:val="28"/>
        </w:rPr>
        <w:t>n</w:t>
      </w:r>
      <w:r w:rsidR="004D2B86" w:rsidRPr="00880FD1">
        <w:rPr>
          <w:sz w:val="28"/>
          <w:szCs w:val="28"/>
        </w:rPr>
        <w:t xml:space="preserve"> assessment of the</w:t>
      </w:r>
      <w:r w:rsidR="00060506" w:rsidRPr="00880FD1">
        <w:rPr>
          <w:sz w:val="28"/>
          <w:szCs w:val="28"/>
        </w:rPr>
        <w:t xml:space="preserve"> space required by the</w:t>
      </w:r>
      <w:r w:rsidR="004D2B86" w:rsidRPr="00880FD1">
        <w:rPr>
          <w:sz w:val="28"/>
          <w:szCs w:val="28"/>
        </w:rPr>
        <w:t xml:space="preserve"> DOJ </w:t>
      </w:r>
      <w:r w:rsidR="00964CE1" w:rsidRPr="00880FD1">
        <w:rPr>
          <w:sz w:val="28"/>
          <w:szCs w:val="28"/>
        </w:rPr>
        <w:t xml:space="preserve">was </w:t>
      </w:r>
      <w:r w:rsidR="004A3135" w:rsidRPr="00880FD1">
        <w:rPr>
          <w:sz w:val="28"/>
          <w:szCs w:val="28"/>
        </w:rPr>
        <w:t xml:space="preserve">to </w:t>
      </w:r>
      <w:r w:rsidR="004D2B86" w:rsidRPr="00880FD1">
        <w:rPr>
          <w:sz w:val="28"/>
          <w:szCs w:val="28"/>
        </w:rPr>
        <w:t>be conducted</w:t>
      </w:r>
      <w:r w:rsidR="007869A6" w:rsidRPr="00880FD1">
        <w:rPr>
          <w:sz w:val="28"/>
          <w:szCs w:val="28"/>
        </w:rPr>
        <w:t>.</w:t>
      </w:r>
      <w:r w:rsidR="004D2B86" w:rsidRPr="00880FD1">
        <w:rPr>
          <w:sz w:val="28"/>
          <w:szCs w:val="28"/>
        </w:rPr>
        <w:t xml:space="preserve"> Despite this not having been done, the lease was signed.</w:t>
      </w:r>
    </w:p>
    <w:p w14:paraId="48488968" w14:textId="77777777" w:rsidR="001C66B3" w:rsidRPr="005F479D" w:rsidRDefault="001C66B3" w:rsidP="001C66B3">
      <w:pPr>
        <w:pStyle w:val="ListParagraph"/>
        <w:ind w:left="0"/>
        <w:rPr>
          <w:sz w:val="28"/>
          <w:szCs w:val="28"/>
        </w:rPr>
      </w:pPr>
    </w:p>
    <w:p w14:paraId="1856430D" w14:textId="08D4A7EE" w:rsidR="0007072B" w:rsidRPr="00880FD1" w:rsidRDefault="00880FD1" w:rsidP="00880FD1">
      <w:pPr>
        <w:rPr>
          <w:sz w:val="28"/>
          <w:szCs w:val="28"/>
        </w:rPr>
      </w:pPr>
      <w:r w:rsidRPr="005F479D">
        <w:rPr>
          <w:sz w:val="28"/>
          <w:szCs w:val="28"/>
        </w:rPr>
        <w:lastRenderedPageBreak/>
        <w:t>[2]</w:t>
      </w:r>
      <w:r w:rsidRPr="005F479D">
        <w:rPr>
          <w:sz w:val="28"/>
          <w:szCs w:val="28"/>
        </w:rPr>
        <w:tab/>
      </w:r>
      <w:r w:rsidR="002524CB" w:rsidRPr="00880FD1">
        <w:rPr>
          <w:sz w:val="28"/>
          <w:szCs w:val="28"/>
        </w:rPr>
        <w:t>In February 2017, t</w:t>
      </w:r>
      <w:r w:rsidR="00783592" w:rsidRPr="00880FD1">
        <w:rPr>
          <w:sz w:val="28"/>
          <w:szCs w:val="28"/>
        </w:rPr>
        <w:t>he Special Investigating Unit</w:t>
      </w:r>
      <w:r w:rsidR="001C213B" w:rsidRPr="00880FD1">
        <w:rPr>
          <w:sz w:val="28"/>
          <w:szCs w:val="28"/>
        </w:rPr>
        <w:t xml:space="preserve"> (the SIU)</w:t>
      </w:r>
      <w:r w:rsidR="00783592" w:rsidRPr="00880FD1">
        <w:rPr>
          <w:sz w:val="28"/>
          <w:szCs w:val="28"/>
        </w:rPr>
        <w:t>, the appellant, launched an application in the Gauteng Division of the High Court, Pretoria (the high court)</w:t>
      </w:r>
      <w:r w:rsidR="008C4D24" w:rsidRPr="00880FD1">
        <w:rPr>
          <w:sz w:val="28"/>
          <w:szCs w:val="28"/>
        </w:rPr>
        <w:t>. The</w:t>
      </w:r>
      <w:r w:rsidR="004771A9" w:rsidRPr="00880FD1">
        <w:rPr>
          <w:sz w:val="28"/>
          <w:szCs w:val="28"/>
        </w:rPr>
        <w:t xml:space="preserve"> </w:t>
      </w:r>
      <w:r w:rsidR="007869A6" w:rsidRPr="00880FD1">
        <w:rPr>
          <w:sz w:val="28"/>
          <w:szCs w:val="28"/>
        </w:rPr>
        <w:t xml:space="preserve">initial </w:t>
      </w:r>
      <w:r w:rsidR="00E80521" w:rsidRPr="00880FD1">
        <w:rPr>
          <w:sz w:val="28"/>
          <w:szCs w:val="28"/>
        </w:rPr>
        <w:t xml:space="preserve">relief sought was </w:t>
      </w:r>
      <w:r w:rsidR="004771A9" w:rsidRPr="00880FD1">
        <w:rPr>
          <w:sz w:val="28"/>
          <w:szCs w:val="28"/>
        </w:rPr>
        <w:t xml:space="preserve">that the lease be reviewed and set aside as void </w:t>
      </w:r>
      <w:r w:rsidR="004771A9" w:rsidRPr="00880FD1">
        <w:rPr>
          <w:i/>
          <w:iCs/>
          <w:sz w:val="28"/>
          <w:szCs w:val="28"/>
        </w:rPr>
        <w:t>ab initio</w:t>
      </w:r>
      <w:r w:rsidR="003B32BD" w:rsidRPr="00880FD1">
        <w:rPr>
          <w:sz w:val="28"/>
          <w:szCs w:val="28"/>
        </w:rPr>
        <w:t xml:space="preserve">. </w:t>
      </w:r>
      <w:r w:rsidR="00A87F10" w:rsidRPr="00880FD1">
        <w:rPr>
          <w:sz w:val="28"/>
          <w:szCs w:val="28"/>
        </w:rPr>
        <w:t>By the time</w:t>
      </w:r>
      <w:r w:rsidR="00783592" w:rsidRPr="00880FD1">
        <w:rPr>
          <w:sz w:val="28"/>
          <w:szCs w:val="28"/>
        </w:rPr>
        <w:t xml:space="preserve"> the </w:t>
      </w:r>
      <w:r w:rsidR="009E1E13" w:rsidRPr="00880FD1">
        <w:rPr>
          <w:sz w:val="28"/>
          <w:szCs w:val="28"/>
        </w:rPr>
        <w:t>matter came before the high court</w:t>
      </w:r>
      <w:r w:rsidR="00783592" w:rsidRPr="00880FD1">
        <w:rPr>
          <w:sz w:val="28"/>
          <w:szCs w:val="28"/>
        </w:rPr>
        <w:t xml:space="preserve">, </w:t>
      </w:r>
      <w:r w:rsidR="00B85427" w:rsidRPr="00880FD1">
        <w:rPr>
          <w:sz w:val="28"/>
          <w:szCs w:val="28"/>
        </w:rPr>
        <w:t>the lease had run its course</w:t>
      </w:r>
      <w:r w:rsidR="004B4094" w:rsidRPr="00880FD1">
        <w:rPr>
          <w:sz w:val="28"/>
          <w:szCs w:val="28"/>
        </w:rPr>
        <w:t xml:space="preserve">. As a result, </w:t>
      </w:r>
      <w:r w:rsidR="00123410" w:rsidRPr="00880FD1">
        <w:rPr>
          <w:sz w:val="28"/>
          <w:szCs w:val="28"/>
        </w:rPr>
        <w:t xml:space="preserve">the SIU </w:t>
      </w:r>
      <w:r w:rsidR="00B00149" w:rsidRPr="00880FD1">
        <w:rPr>
          <w:sz w:val="28"/>
          <w:szCs w:val="28"/>
        </w:rPr>
        <w:t xml:space="preserve">did not persist in </w:t>
      </w:r>
      <w:r w:rsidR="00D22B5E" w:rsidRPr="00880FD1">
        <w:rPr>
          <w:sz w:val="28"/>
          <w:szCs w:val="28"/>
        </w:rPr>
        <w:t>that relief</w:t>
      </w:r>
      <w:r w:rsidR="00C20822" w:rsidRPr="00880FD1">
        <w:rPr>
          <w:sz w:val="28"/>
          <w:szCs w:val="28"/>
        </w:rPr>
        <w:t xml:space="preserve">. It simply </w:t>
      </w:r>
      <w:r w:rsidR="00576AA9" w:rsidRPr="00880FD1">
        <w:rPr>
          <w:sz w:val="28"/>
          <w:szCs w:val="28"/>
        </w:rPr>
        <w:t>sought an order declaring the lease agreement to be unlawful</w:t>
      </w:r>
      <w:r w:rsidR="00006C19" w:rsidRPr="00880FD1">
        <w:rPr>
          <w:sz w:val="28"/>
          <w:szCs w:val="28"/>
        </w:rPr>
        <w:t>. In a</w:t>
      </w:r>
      <w:r w:rsidR="0007072B" w:rsidRPr="00880FD1">
        <w:rPr>
          <w:sz w:val="28"/>
          <w:szCs w:val="28"/>
        </w:rPr>
        <w:t>ddition,</w:t>
      </w:r>
      <w:r w:rsidR="00783592" w:rsidRPr="00880FD1">
        <w:rPr>
          <w:sz w:val="28"/>
          <w:szCs w:val="28"/>
        </w:rPr>
        <w:t xml:space="preserve"> the SIU </w:t>
      </w:r>
      <w:r w:rsidR="000D2BB1" w:rsidRPr="00880FD1">
        <w:rPr>
          <w:sz w:val="28"/>
          <w:szCs w:val="28"/>
        </w:rPr>
        <w:t xml:space="preserve">sought an order that Phomella and </w:t>
      </w:r>
      <w:r w:rsidR="00FB3EF2" w:rsidRPr="00880FD1">
        <w:rPr>
          <w:sz w:val="28"/>
          <w:szCs w:val="28"/>
        </w:rPr>
        <w:t xml:space="preserve">Rebosis should </w:t>
      </w:r>
      <w:r w:rsidR="0007072B" w:rsidRPr="00880FD1">
        <w:rPr>
          <w:sz w:val="28"/>
          <w:szCs w:val="28"/>
        </w:rPr>
        <w:t xml:space="preserve">jointly and severally </w:t>
      </w:r>
      <w:r w:rsidR="00FB3EF2" w:rsidRPr="00880FD1">
        <w:rPr>
          <w:sz w:val="28"/>
          <w:szCs w:val="28"/>
        </w:rPr>
        <w:t>pay</w:t>
      </w:r>
      <w:r w:rsidR="00287C1A" w:rsidRPr="00880FD1">
        <w:rPr>
          <w:sz w:val="28"/>
          <w:szCs w:val="28"/>
        </w:rPr>
        <w:t xml:space="preserve"> the </w:t>
      </w:r>
      <w:r w:rsidR="008D46F4" w:rsidRPr="00880FD1">
        <w:rPr>
          <w:sz w:val="28"/>
          <w:szCs w:val="28"/>
        </w:rPr>
        <w:t xml:space="preserve">Minister of </w:t>
      </w:r>
      <w:r w:rsidR="00287C1A" w:rsidRPr="00880FD1">
        <w:rPr>
          <w:sz w:val="28"/>
          <w:szCs w:val="28"/>
        </w:rPr>
        <w:t>P</w:t>
      </w:r>
      <w:r w:rsidR="008D46F4" w:rsidRPr="00880FD1">
        <w:rPr>
          <w:sz w:val="28"/>
          <w:szCs w:val="28"/>
        </w:rPr>
        <w:t xml:space="preserve">ublic </w:t>
      </w:r>
      <w:r w:rsidR="00287C1A" w:rsidRPr="00880FD1">
        <w:rPr>
          <w:sz w:val="28"/>
          <w:szCs w:val="28"/>
        </w:rPr>
        <w:t>W</w:t>
      </w:r>
      <w:r w:rsidR="008D46F4" w:rsidRPr="00880FD1">
        <w:rPr>
          <w:sz w:val="28"/>
          <w:szCs w:val="28"/>
        </w:rPr>
        <w:t>orks</w:t>
      </w:r>
      <w:r w:rsidR="00287C1A" w:rsidRPr="00880FD1">
        <w:rPr>
          <w:sz w:val="28"/>
          <w:szCs w:val="28"/>
        </w:rPr>
        <w:t xml:space="preserve"> </w:t>
      </w:r>
      <w:r w:rsidR="00783592" w:rsidRPr="00880FD1">
        <w:rPr>
          <w:sz w:val="28"/>
          <w:szCs w:val="28"/>
        </w:rPr>
        <w:t xml:space="preserve">the amount of R103 880 357.65. This was said to represent wasteful expenditure </w:t>
      </w:r>
      <w:r w:rsidR="008D46F4" w:rsidRPr="00880FD1">
        <w:rPr>
          <w:sz w:val="28"/>
          <w:szCs w:val="28"/>
        </w:rPr>
        <w:t xml:space="preserve">incurred </w:t>
      </w:r>
      <w:r w:rsidR="00345915" w:rsidRPr="00880FD1">
        <w:rPr>
          <w:sz w:val="28"/>
          <w:szCs w:val="28"/>
        </w:rPr>
        <w:t xml:space="preserve">during the lease. It was contended that </w:t>
      </w:r>
      <w:r w:rsidR="008D46F4" w:rsidRPr="00880FD1">
        <w:rPr>
          <w:sz w:val="28"/>
          <w:szCs w:val="28"/>
        </w:rPr>
        <w:t>a</w:t>
      </w:r>
      <w:r w:rsidR="00876666" w:rsidRPr="00880FD1">
        <w:rPr>
          <w:sz w:val="28"/>
          <w:szCs w:val="28"/>
        </w:rPr>
        <w:t>n area</w:t>
      </w:r>
      <w:r w:rsidR="008D46F4" w:rsidRPr="00880FD1">
        <w:rPr>
          <w:sz w:val="28"/>
          <w:szCs w:val="28"/>
        </w:rPr>
        <w:t xml:space="preserve"> greater </w:t>
      </w:r>
      <w:r w:rsidR="00876666" w:rsidRPr="00880FD1">
        <w:rPr>
          <w:sz w:val="28"/>
          <w:szCs w:val="28"/>
        </w:rPr>
        <w:t xml:space="preserve">than </w:t>
      </w:r>
      <w:r w:rsidR="008D46F4" w:rsidRPr="00880FD1">
        <w:rPr>
          <w:sz w:val="28"/>
          <w:szCs w:val="28"/>
        </w:rPr>
        <w:t xml:space="preserve">was needed by the DOJ </w:t>
      </w:r>
      <w:r w:rsidR="00C24791" w:rsidRPr="00880FD1">
        <w:rPr>
          <w:sz w:val="28"/>
          <w:szCs w:val="28"/>
        </w:rPr>
        <w:t>had been</w:t>
      </w:r>
      <w:r w:rsidR="00783592" w:rsidRPr="00880FD1">
        <w:rPr>
          <w:sz w:val="28"/>
          <w:szCs w:val="28"/>
        </w:rPr>
        <w:t xml:space="preserve"> leas</w:t>
      </w:r>
      <w:r w:rsidR="008D46F4" w:rsidRPr="00880FD1">
        <w:rPr>
          <w:sz w:val="28"/>
          <w:szCs w:val="28"/>
        </w:rPr>
        <w:t>ed</w:t>
      </w:r>
      <w:r w:rsidR="00783592" w:rsidRPr="00880FD1">
        <w:rPr>
          <w:sz w:val="28"/>
          <w:szCs w:val="28"/>
        </w:rPr>
        <w:t xml:space="preserve">. </w:t>
      </w:r>
      <w:r w:rsidR="00345915" w:rsidRPr="00880FD1">
        <w:rPr>
          <w:sz w:val="28"/>
          <w:szCs w:val="28"/>
        </w:rPr>
        <w:t xml:space="preserve">The figure </w:t>
      </w:r>
      <w:r w:rsidR="00D22B5E" w:rsidRPr="00880FD1">
        <w:rPr>
          <w:sz w:val="28"/>
          <w:szCs w:val="28"/>
        </w:rPr>
        <w:t>represented</w:t>
      </w:r>
      <w:r w:rsidR="00BB7D60" w:rsidRPr="00880FD1">
        <w:rPr>
          <w:sz w:val="28"/>
          <w:szCs w:val="28"/>
        </w:rPr>
        <w:t xml:space="preserve"> </w:t>
      </w:r>
      <w:r w:rsidR="009E39E4" w:rsidRPr="00880FD1">
        <w:rPr>
          <w:sz w:val="28"/>
          <w:szCs w:val="28"/>
        </w:rPr>
        <w:t xml:space="preserve">the </w:t>
      </w:r>
      <w:r w:rsidR="00C431AF" w:rsidRPr="00880FD1">
        <w:rPr>
          <w:sz w:val="28"/>
          <w:szCs w:val="28"/>
        </w:rPr>
        <w:t xml:space="preserve">SIU’s calculation of </w:t>
      </w:r>
      <w:r w:rsidR="006102FF" w:rsidRPr="00880FD1">
        <w:rPr>
          <w:sz w:val="28"/>
          <w:szCs w:val="28"/>
        </w:rPr>
        <w:t>the rental</w:t>
      </w:r>
      <w:r w:rsidR="00BB7D60" w:rsidRPr="00880FD1">
        <w:rPr>
          <w:sz w:val="28"/>
          <w:szCs w:val="28"/>
        </w:rPr>
        <w:t xml:space="preserve"> which had been </w:t>
      </w:r>
      <w:r w:rsidR="006102FF" w:rsidRPr="00880FD1">
        <w:rPr>
          <w:sz w:val="28"/>
          <w:szCs w:val="28"/>
        </w:rPr>
        <w:t xml:space="preserve">paid for </w:t>
      </w:r>
      <w:r w:rsidR="00876666" w:rsidRPr="00880FD1">
        <w:rPr>
          <w:sz w:val="28"/>
          <w:szCs w:val="28"/>
        </w:rPr>
        <w:t xml:space="preserve">that </w:t>
      </w:r>
      <w:r w:rsidR="006102FF" w:rsidRPr="00880FD1">
        <w:rPr>
          <w:sz w:val="28"/>
          <w:szCs w:val="28"/>
        </w:rPr>
        <w:t>excess area.</w:t>
      </w:r>
    </w:p>
    <w:p w14:paraId="2929F36F" w14:textId="77777777" w:rsidR="001919B5" w:rsidRPr="005F479D" w:rsidRDefault="001919B5" w:rsidP="001919B5">
      <w:pPr>
        <w:pStyle w:val="ListParagraph"/>
        <w:ind w:left="0"/>
        <w:rPr>
          <w:sz w:val="28"/>
          <w:szCs w:val="28"/>
        </w:rPr>
      </w:pPr>
    </w:p>
    <w:p w14:paraId="2222F26A" w14:textId="09346507" w:rsidR="007A4E10" w:rsidRPr="00880FD1" w:rsidRDefault="00880FD1" w:rsidP="00880FD1">
      <w:pPr>
        <w:rPr>
          <w:sz w:val="28"/>
          <w:szCs w:val="28"/>
        </w:rPr>
      </w:pPr>
      <w:r w:rsidRPr="005F479D">
        <w:rPr>
          <w:sz w:val="28"/>
          <w:szCs w:val="28"/>
        </w:rPr>
        <w:t>[3]</w:t>
      </w:r>
      <w:r w:rsidRPr="005F479D">
        <w:rPr>
          <w:sz w:val="28"/>
          <w:szCs w:val="28"/>
        </w:rPr>
        <w:tab/>
      </w:r>
      <w:r w:rsidR="001919B5" w:rsidRPr="00880FD1">
        <w:rPr>
          <w:sz w:val="28"/>
          <w:szCs w:val="28"/>
        </w:rPr>
        <w:t>T</w:t>
      </w:r>
      <w:r w:rsidR="0007072B" w:rsidRPr="00880FD1">
        <w:rPr>
          <w:sz w:val="28"/>
          <w:szCs w:val="28"/>
        </w:rPr>
        <w:t xml:space="preserve">he declaration </w:t>
      </w:r>
      <w:r w:rsidR="009831CE" w:rsidRPr="00880FD1">
        <w:rPr>
          <w:sz w:val="28"/>
          <w:szCs w:val="28"/>
        </w:rPr>
        <w:t xml:space="preserve">of unlawfulness </w:t>
      </w:r>
      <w:r w:rsidR="0007072B" w:rsidRPr="00880FD1">
        <w:rPr>
          <w:sz w:val="28"/>
          <w:szCs w:val="28"/>
        </w:rPr>
        <w:t xml:space="preserve">was sought </w:t>
      </w:r>
      <w:r w:rsidR="00881A3C" w:rsidRPr="00880FD1">
        <w:rPr>
          <w:sz w:val="28"/>
          <w:szCs w:val="28"/>
        </w:rPr>
        <w:t>in terms of s 172(1</w:t>
      </w:r>
      <w:r w:rsidR="00FF3EDD" w:rsidRPr="00880FD1">
        <w:rPr>
          <w:sz w:val="28"/>
          <w:szCs w:val="28"/>
        </w:rPr>
        <w:t>)</w:t>
      </w:r>
      <w:r w:rsidR="00FF3EDD" w:rsidRPr="00880FD1">
        <w:rPr>
          <w:i/>
          <w:iCs/>
          <w:sz w:val="28"/>
          <w:szCs w:val="28"/>
        </w:rPr>
        <w:t>(a)</w:t>
      </w:r>
      <w:r w:rsidR="00FF3EDD" w:rsidRPr="00880FD1">
        <w:rPr>
          <w:sz w:val="28"/>
          <w:szCs w:val="28"/>
        </w:rPr>
        <w:t xml:space="preserve"> of the Constitution</w:t>
      </w:r>
      <w:r w:rsidR="00BA457D" w:rsidRPr="00880FD1">
        <w:rPr>
          <w:sz w:val="28"/>
          <w:szCs w:val="28"/>
        </w:rPr>
        <w:t>. T</w:t>
      </w:r>
      <w:r w:rsidR="00165095" w:rsidRPr="00880FD1">
        <w:rPr>
          <w:sz w:val="28"/>
          <w:szCs w:val="28"/>
        </w:rPr>
        <w:t xml:space="preserve">wo bases for this relief were relied on. First, </w:t>
      </w:r>
      <w:r w:rsidR="00CA73B0" w:rsidRPr="00880FD1">
        <w:rPr>
          <w:sz w:val="28"/>
          <w:szCs w:val="28"/>
        </w:rPr>
        <w:t xml:space="preserve">that </w:t>
      </w:r>
      <w:r w:rsidR="0007072B" w:rsidRPr="00880FD1">
        <w:rPr>
          <w:sz w:val="28"/>
          <w:szCs w:val="28"/>
        </w:rPr>
        <w:t>the DPW</w:t>
      </w:r>
      <w:r w:rsidR="00783592" w:rsidRPr="00880FD1">
        <w:rPr>
          <w:sz w:val="28"/>
          <w:szCs w:val="28"/>
        </w:rPr>
        <w:t xml:space="preserve"> </w:t>
      </w:r>
      <w:r w:rsidR="00CA73B0" w:rsidRPr="00880FD1">
        <w:rPr>
          <w:sz w:val="28"/>
          <w:szCs w:val="28"/>
        </w:rPr>
        <w:t xml:space="preserve">had </w:t>
      </w:r>
      <w:r w:rsidR="00783592" w:rsidRPr="00880FD1">
        <w:rPr>
          <w:sz w:val="28"/>
          <w:szCs w:val="28"/>
        </w:rPr>
        <w:t>fail</w:t>
      </w:r>
      <w:r w:rsidR="0007072B" w:rsidRPr="00880FD1">
        <w:rPr>
          <w:sz w:val="28"/>
          <w:szCs w:val="28"/>
        </w:rPr>
        <w:t>ed</w:t>
      </w:r>
      <w:r w:rsidR="00783592" w:rsidRPr="00880FD1">
        <w:rPr>
          <w:sz w:val="28"/>
          <w:szCs w:val="28"/>
        </w:rPr>
        <w:t xml:space="preserve"> to follow </w:t>
      </w:r>
      <w:r w:rsidR="0007072B" w:rsidRPr="00880FD1">
        <w:rPr>
          <w:sz w:val="28"/>
          <w:szCs w:val="28"/>
        </w:rPr>
        <w:t xml:space="preserve">an </w:t>
      </w:r>
      <w:r w:rsidR="00783592" w:rsidRPr="00880FD1">
        <w:rPr>
          <w:sz w:val="28"/>
          <w:szCs w:val="28"/>
        </w:rPr>
        <w:t>open bidding process</w:t>
      </w:r>
      <w:r w:rsidR="00CA73B0" w:rsidRPr="00880FD1">
        <w:rPr>
          <w:sz w:val="28"/>
          <w:szCs w:val="28"/>
        </w:rPr>
        <w:t xml:space="preserve"> in concluding the lease. </w:t>
      </w:r>
      <w:r w:rsidR="00165095" w:rsidRPr="00880FD1">
        <w:rPr>
          <w:sz w:val="28"/>
          <w:szCs w:val="28"/>
        </w:rPr>
        <w:t>Secondly, and if it was found that</w:t>
      </w:r>
      <w:r w:rsidR="0007072B" w:rsidRPr="00880FD1">
        <w:rPr>
          <w:sz w:val="28"/>
          <w:szCs w:val="28"/>
        </w:rPr>
        <w:t xml:space="preserve"> a negotiated lease was competent,</w:t>
      </w:r>
      <w:r w:rsidR="00133BFF" w:rsidRPr="00880FD1">
        <w:rPr>
          <w:sz w:val="28"/>
          <w:szCs w:val="28"/>
        </w:rPr>
        <w:t xml:space="preserve"> </w:t>
      </w:r>
      <w:r w:rsidR="00165095" w:rsidRPr="00880FD1">
        <w:rPr>
          <w:sz w:val="28"/>
          <w:szCs w:val="28"/>
        </w:rPr>
        <w:t xml:space="preserve">the prior </w:t>
      </w:r>
      <w:r w:rsidR="00F07F82" w:rsidRPr="00880FD1">
        <w:rPr>
          <w:sz w:val="28"/>
          <w:szCs w:val="28"/>
        </w:rPr>
        <w:t>requirement</w:t>
      </w:r>
      <w:r w:rsidR="00165095" w:rsidRPr="00880FD1">
        <w:rPr>
          <w:sz w:val="28"/>
          <w:szCs w:val="28"/>
        </w:rPr>
        <w:t xml:space="preserve"> of a needs assessment </w:t>
      </w:r>
      <w:r w:rsidR="00BB7C19" w:rsidRPr="00880FD1">
        <w:rPr>
          <w:sz w:val="28"/>
          <w:szCs w:val="28"/>
        </w:rPr>
        <w:t xml:space="preserve">of the space required by the DOJ </w:t>
      </w:r>
      <w:r w:rsidR="00165095" w:rsidRPr="00880FD1">
        <w:rPr>
          <w:sz w:val="28"/>
          <w:szCs w:val="28"/>
        </w:rPr>
        <w:t xml:space="preserve">had not been met. </w:t>
      </w:r>
      <w:r w:rsidR="00673649" w:rsidRPr="00880FD1">
        <w:rPr>
          <w:sz w:val="28"/>
          <w:szCs w:val="28"/>
        </w:rPr>
        <w:t>T</w:t>
      </w:r>
      <w:r w:rsidR="00881A3C" w:rsidRPr="00880FD1">
        <w:rPr>
          <w:sz w:val="28"/>
          <w:szCs w:val="28"/>
        </w:rPr>
        <w:t xml:space="preserve">he prayer for payment </w:t>
      </w:r>
      <w:r w:rsidR="006C215E" w:rsidRPr="00880FD1">
        <w:rPr>
          <w:sz w:val="28"/>
          <w:szCs w:val="28"/>
        </w:rPr>
        <w:t xml:space="preserve">of R103 880 357.65 </w:t>
      </w:r>
      <w:r w:rsidR="00881A3C" w:rsidRPr="00880FD1">
        <w:rPr>
          <w:sz w:val="28"/>
          <w:szCs w:val="28"/>
        </w:rPr>
        <w:t xml:space="preserve">was sought under </w:t>
      </w:r>
      <w:r w:rsidR="00BB7C19" w:rsidRPr="00880FD1">
        <w:rPr>
          <w:sz w:val="28"/>
          <w:szCs w:val="28"/>
        </w:rPr>
        <w:t xml:space="preserve">the provisions of </w:t>
      </w:r>
      <w:r w:rsidR="00881A3C" w:rsidRPr="00880FD1">
        <w:rPr>
          <w:sz w:val="28"/>
          <w:szCs w:val="28"/>
        </w:rPr>
        <w:t>s 172(1)</w:t>
      </w:r>
      <w:r w:rsidR="00881A3C" w:rsidRPr="00880FD1">
        <w:rPr>
          <w:i/>
          <w:iCs/>
          <w:sz w:val="28"/>
          <w:szCs w:val="28"/>
        </w:rPr>
        <w:t>(b)</w:t>
      </w:r>
      <w:r w:rsidR="00881A3C" w:rsidRPr="00880FD1">
        <w:rPr>
          <w:sz w:val="28"/>
          <w:szCs w:val="28"/>
        </w:rPr>
        <w:t xml:space="preserve"> of the Constitution. </w:t>
      </w:r>
    </w:p>
    <w:p w14:paraId="4D31C1B4" w14:textId="77777777" w:rsidR="00633DC0" w:rsidRPr="005F479D" w:rsidRDefault="00633DC0" w:rsidP="00633DC0">
      <w:pPr>
        <w:pStyle w:val="ListParagraph"/>
        <w:ind w:left="0"/>
        <w:rPr>
          <w:sz w:val="28"/>
          <w:szCs w:val="28"/>
        </w:rPr>
      </w:pPr>
    </w:p>
    <w:p w14:paraId="2E6655A4" w14:textId="452C1AB9" w:rsidR="00783592" w:rsidRPr="00880FD1" w:rsidRDefault="00880FD1" w:rsidP="00880FD1">
      <w:pPr>
        <w:rPr>
          <w:sz w:val="28"/>
          <w:szCs w:val="28"/>
        </w:rPr>
      </w:pPr>
      <w:r w:rsidRPr="005F479D">
        <w:rPr>
          <w:sz w:val="28"/>
          <w:szCs w:val="28"/>
        </w:rPr>
        <w:t>[4]</w:t>
      </w:r>
      <w:r w:rsidRPr="005F479D">
        <w:rPr>
          <w:sz w:val="28"/>
          <w:szCs w:val="28"/>
        </w:rPr>
        <w:tab/>
      </w:r>
      <w:r w:rsidR="00783592" w:rsidRPr="00880FD1">
        <w:rPr>
          <w:sz w:val="28"/>
          <w:szCs w:val="28"/>
        </w:rPr>
        <w:t xml:space="preserve">The high court, per Rabie J, </w:t>
      </w:r>
      <w:r w:rsidR="00D34A98" w:rsidRPr="00880FD1">
        <w:rPr>
          <w:sz w:val="28"/>
          <w:szCs w:val="28"/>
        </w:rPr>
        <w:t>declared the lease unlawful</w:t>
      </w:r>
      <w:r w:rsidR="00783592" w:rsidRPr="00880FD1">
        <w:rPr>
          <w:sz w:val="28"/>
          <w:szCs w:val="28"/>
        </w:rPr>
        <w:t xml:space="preserve"> but dismissed the further relief sought by the </w:t>
      </w:r>
      <w:r w:rsidR="00673649" w:rsidRPr="00880FD1">
        <w:rPr>
          <w:sz w:val="28"/>
          <w:szCs w:val="28"/>
        </w:rPr>
        <w:t>SIU</w:t>
      </w:r>
      <w:r w:rsidR="000B34C0" w:rsidRPr="00880FD1">
        <w:rPr>
          <w:sz w:val="28"/>
          <w:szCs w:val="28"/>
        </w:rPr>
        <w:t xml:space="preserve"> under s 172(1)</w:t>
      </w:r>
      <w:r w:rsidR="000B34C0" w:rsidRPr="00880FD1">
        <w:rPr>
          <w:i/>
          <w:iCs/>
          <w:sz w:val="28"/>
          <w:szCs w:val="28"/>
        </w:rPr>
        <w:t>(b)</w:t>
      </w:r>
      <w:r w:rsidR="000B34C0" w:rsidRPr="00880FD1">
        <w:rPr>
          <w:sz w:val="28"/>
          <w:szCs w:val="28"/>
        </w:rPr>
        <w:t xml:space="preserve"> of the Constitution</w:t>
      </w:r>
      <w:r w:rsidR="00783592" w:rsidRPr="00880FD1">
        <w:rPr>
          <w:sz w:val="28"/>
          <w:szCs w:val="28"/>
        </w:rPr>
        <w:t xml:space="preserve">. </w:t>
      </w:r>
      <w:r w:rsidR="005A4D85" w:rsidRPr="00880FD1">
        <w:rPr>
          <w:sz w:val="28"/>
          <w:szCs w:val="28"/>
        </w:rPr>
        <w:t xml:space="preserve">There is no appeal against the declaration </w:t>
      </w:r>
      <w:r w:rsidR="00673649" w:rsidRPr="00880FD1">
        <w:rPr>
          <w:sz w:val="28"/>
          <w:szCs w:val="28"/>
        </w:rPr>
        <w:t xml:space="preserve">of unlawfulness </w:t>
      </w:r>
      <w:r w:rsidR="005A4D85" w:rsidRPr="00880FD1">
        <w:rPr>
          <w:sz w:val="28"/>
          <w:szCs w:val="28"/>
        </w:rPr>
        <w:t>which, accordingly, stands</w:t>
      </w:r>
      <w:r w:rsidR="00F66AB9" w:rsidRPr="00880FD1">
        <w:rPr>
          <w:sz w:val="28"/>
          <w:szCs w:val="28"/>
        </w:rPr>
        <w:t xml:space="preserve">. </w:t>
      </w:r>
      <w:r w:rsidR="00FB1F4C" w:rsidRPr="00880FD1">
        <w:rPr>
          <w:bCs/>
          <w:sz w:val="28"/>
          <w:szCs w:val="28"/>
        </w:rPr>
        <w:t>T</w:t>
      </w:r>
      <w:r w:rsidR="00783592" w:rsidRPr="00880FD1">
        <w:rPr>
          <w:sz w:val="28"/>
          <w:szCs w:val="28"/>
        </w:rPr>
        <w:t xml:space="preserve">he </w:t>
      </w:r>
      <w:r w:rsidR="00F66AB9" w:rsidRPr="00880FD1">
        <w:rPr>
          <w:sz w:val="28"/>
          <w:szCs w:val="28"/>
        </w:rPr>
        <w:t xml:space="preserve">SIU sought leave to </w:t>
      </w:r>
      <w:r w:rsidR="00783592" w:rsidRPr="00880FD1">
        <w:rPr>
          <w:sz w:val="28"/>
          <w:szCs w:val="28"/>
        </w:rPr>
        <w:t xml:space="preserve">appeal </w:t>
      </w:r>
      <w:r w:rsidR="00F66AB9" w:rsidRPr="00880FD1">
        <w:rPr>
          <w:sz w:val="28"/>
          <w:szCs w:val="28"/>
        </w:rPr>
        <w:t>against the refusal to make an order under s 172(1)</w:t>
      </w:r>
      <w:r w:rsidR="00F66AB9" w:rsidRPr="00880FD1">
        <w:rPr>
          <w:i/>
          <w:iCs/>
          <w:sz w:val="28"/>
          <w:szCs w:val="28"/>
        </w:rPr>
        <w:t>(b)</w:t>
      </w:r>
      <w:r w:rsidR="00F03345" w:rsidRPr="00880FD1">
        <w:rPr>
          <w:sz w:val="28"/>
          <w:szCs w:val="28"/>
        </w:rPr>
        <w:t xml:space="preserve"> of the Constitution</w:t>
      </w:r>
      <w:r w:rsidR="00673649" w:rsidRPr="00880FD1">
        <w:rPr>
          <w:sz w:val="28"/>
          <w:szCs w:val="28"/>
        </w:rPr>
        <w:t>. T</w:t>
      </w:r>
      <w:r w:rsidR="007C2526" w:rsidRPr="00880FD1">
        <w:rPr>
          <w:sz w:val="28"/>
          <w:szCs w:val="28"/>
        </w:rPr>
        <w:t>h</w:t>
      </w:r>
      <w:r w:rsidR="00BB7768" w:rsidRPr="00880FD1">
        <w:rPr>
          <w:sz w:val="28"/>
          <w:szCs w:val="28"/>
        </w:rPr>
        <w:t>at leave</w:t>
      </w:r>
      <w:r w:rsidR="007C2526" w:rsidRPr="00880FD1">
        <w:rPr>
          <w:sz w:val="28"/>
          <w:szCs w:val="28"/>
        </w:rPr>
        <w:t xml:space="preserve"> was granted by</w:t>
      </w:r>
      <w:r w:rsidR="00783592" w:rsidRPr="00880FD1">
        <w:rPr>
          <w:sz w:val="28"/>
          <w:szCs w:val="28"/>
        </w:rPr>
        <w:t xml:space="preserve"> the </w:t>
      </w:r>
      <w:r w:rsidR="007C2526" w:rsidRPr="00880FD1">
        <w:rPr>
          <w:sz w:val="28"/>
          <w:szCs w:val="28"/>
        </w:rPr>
        <w:t>h</w:t>
      </w:r>
      <w:r w:rsidR="00783592" w:rsidRPr="00880FD1">
        <w:rPr>
          <w:sz w:val="28"/>
          <w:szCs w:val="28"/>
        </w:rPr>
        <w:t xml:space="preserve">igh </w:t>
      </w:r>
      <w:r w:rsidR="007C2526" w:rsidRPr="00880FD1">
        <w:rPr>
          <w:sz w:val="28"/>
          <w:szCs w:val="28"/>
        </w:rPr>
        <w:t>c</w:t>
      </w:r>
      <w:r w:rsidR="00783592" w:rsidRPr="00880FD1">
        <w:rPr>
          <w:sz w:val="28"/>
          <w:szCs w:val="28"/>
        </w:rPr>
        <w:t>ourt.</w:t>
      </w:r>
      <w:r w:rsidR="00FB1F4C" w:rsidRPr="00880FD1">
        <w:rPr>
          <w:bCs/>
          <w:sz w:val="28"/>
          <w:szCs w:val="28"/>
        </w:rPr>
        <w:t xml:space="preserve"> In essence, </w:t>
      </w:r>
      <w:r w:rsidR="00453178" w:rsidRPr="00880FD1">
        <w:rPr>
          <w:bCs/>
          <w:sz w:val="28"/>
          <w:szCs w:val="28"/>
        </w:rPr>
        <w:t xml:space="preserve">therefore, </w:t>
      </w:r>
      <w:r w:rsidR="00FB1F4C" w:rsidRPr="00880FD1">
        <w:rPr>
          <w:bCs/>
          <w:sz w:val="28"/>
          <w:szCs w:val="28"/>
        </w:rPr>
        <w:t xml:space="preserve">this appeal concerns </w:t>
      </w:r>
      <w:r w:rsidR="00453178" w:rsidRPr="00880FD1">
        <w:rPr>
          <w:bCs/>
          <w:sz w:val="28"/>
          <w:szCs w:val="28"/>
        </w:rPr>
        <w:t>whether</w:t>
      </w:r>
      <w:r w:rsidR="00633DC0" w:rsidRPr="00880FD1">
        <w:rPr>
          <w:bCs/>
          <w:sz w:val="28"/>
          <w:szCs w:val="28"/>
        </w:rPr>
        <w:t xml:space="preserve"> the high court’s application of the provisions</w:t>
      </w:r>
      <w:r w:rsidR="00FB1F4C" w:rsidRPr="00880FD1">
        <w:rPr>
          <w:bCs/>
          <w:sz w:val="28"/>
          <w:szCs w:val="28"/>
        </w:rPr>
        <w:t xml:space="preserve"> of s 172(1)</w:t>
      </w:r>
      <w:r w:rsidR="00FB1F4C" w:rsidRPr="00880FD1">
        <w:rPr>
          <w:bCs/>
          <w:i/>
          <w:iCs/>
          <w:sz w:val="28"/>
          <w:szCs w:val="28"/>
        </w:rPr>
        <w:t>(b)</w:t>
      </w:r>
      <w:r w:rsidR="00FB1F4C" w:rsidRPr="00880FD1">
        <w:rPr>
          <w:bCs/>
          <w:sz w:val="28"/>
          <w:szCs w:val="28"/>
        </w:rPr>
        <w:t xml:space="preserve"> of the Constitution</w:t>
      </w:r>
      <w:r w:rsidR="00633DC0" w:rsidRPr="00880FD1">
        <w:rPr>
          <w:bCs/>
          <w:sz w:val="28"/>
          <w:szCs w:val="28"/>
        </w:rPr>
        <w:t xml:space="preserve"> warrant interference by this Court</w:t>
      </w:r>
      <w:r w:rsidR="00FB1F4C" w:rsidRPr="00880FD1">
        <w:rPr>
          <w:bCs/>
          <w:sz w:val="28"/>
          <w:szCs w:val="28"/>
        </w:rPr>
        <w:t>.</w:t>
      </w:r>
    </w:p>
    <w:p w14:paraId="2D4AE6D3" w14:textId="18C5CB23" w:rsidR="00D07E41" w:rsidRPr="00880FD1" w:rsidRDefault="00880FD1" w:rsidP="00880FD1">
      <w:pPr>
        <w:rPr>
          <w:sz w:val="28"/>
          <w:szCs w:val="28"/>
        </w:rPr>
      </w:pPr>
      <w:r w:rsidRPr="005F479D">
        <w:rPr>
          <w:sz w:val="28"/>
          <w:szCs w:val="28"/>
        </w:rPr>
        <w:lastRenderedPageBreak/>
        <w:t>[5]</w:t>
      </w:r>
      <w:r w:rsidRPr="005F479D">
        <w:rPr>
          <w:sz w:val="28"/>
          <w:szCs w:val="28"/>
        </w:rPr>
        <w:tab/>
      </w:r>
      <w:r w:rsidR="00B77CC2" w:rsidRPr="00880FD1">
        <w:rPr>
          <w:sz w:val="28"/>
          <w:szCs w:val="28"/>
        </w:rPr>
        <w:t xml:space="preserve">It is </w:t>
      </w:r>
      <w:r w:rsidR="008D79B7" w:rsidRPr="00880FD1">
        <w:rPr>
          <w:sz w:val="28"/>
          <w:szCs w:val="28"/>
        </w:rPr>
        <w:t xml:space="preserve">important </w:t>
      </w:r>
      <w:r w:rsidR="00B77CC2" w:rsidRPr="00880FD1">
        <w:rPr>
          <w:sz w:val="28"/>
          <w:szCs w:val="28"/>
        </w:rPr>
        <w:t xml:space="preserve">to note the basis on which the high court granted the declaration. </w:t>
      </w:r>
      <w:r w:rsidR="00D07E41" w:rsidRPr="00880FD1">
        <w:rPr>
          <w:sz w:val="28"/>
          <w:szCs w:val="28"/>
        </w:rPr>
        <w:t>Section 172(1)</w:t>
      </w:r>
      <w:r w:rsidR="00D07E41" w:rsidRPr="00880FD1">
        <w:rPr>
          <w:i/>
          <w:iCs/>
          <w:sz w:val="28"/>
          <w:szCs w:val="28"/>
        </w:rPr>
        <w:t>(a)</w:t>
      </w:r>
      <w:r w:rsidR="00D07E41" w:rsidRPr="00880FD1">
        <w:rPr>
          <w:sz w:val="28"/>
          <w:szCs w:val="28"/>
        </w:rPr>
        <w:t xml:space="preserve"> of the Constitution reads:</w:t>
      </w:r>
    </w:p>
    <w:p w14:paraId="2D85EC31" w14:textId="77777777" w:rsidR="00D07E41" w:rsidRPr="005F479D" w:rsidRDefault="00D07E41" w:rsidP="00D07E41">
      <w:pPr>
        <w:pStyle w:val="ListParagraph"/>
        <w:ind w:left="0"/>
      </w:pPr>
      <w:r w:rsidRPr="005F479D">
        <w:t xml:space="preserve">‘When deciding a constitutional matter within its power, a court – </w:t>
      </w:r>
    </w:p>
    <w:p w14:paraId="05C2EED8" w14:textId="674CA6F1" w:rsidR="00D07E41" w:rsidRPr="005F479D" w:rsidRDefault="00D07E41" w:rsidP="00D07E41">
      <w:pPr>
        <w:pStyle w:val="ListParagraph"/>
        <w:ind w:left="0"/>
      </w:pPr>
      <w:r w:rsidRPr="005F479D">
        <w:rPr>
          <w:i/>
          <w:iCs/>
        </w:rPr>
        <w:t>(a)</w:t>
      </w:r>
      <w:r w:rsidRPr="005F479D">
        <w:t xml:space="preserve"> must declare that any law or conduct that is inconsistent with the Constitution is invalid to the extent of its inconsistency</w:t>
      </w:r>
      <w:r w:rsidR="00A07A2F" w:rsidRPr="005F479D">
        <w:t xml:space="preserve"> . . .</w:t>
      </w:r>
      <w:r w:rsidRPr="005F479D">
        <w:t>’</w:t>
      </w:r>
    </w:p>
    <w:p w14:paraId="0DD8F35D" w14:textId="34A99C0A" w:rsidR="0030695F" w:rsidRPr="005F479D" w:rsidRDefault="0030695F" w:rsidP="0093754B">
      <w:pPr>
        <w:pStyle w:val="ListParagraph"/>
        <w:ind w:left="0"/>
        <w:rPr>
          <w:bCs/>
          <w:sz w:val="28"/>
          <w:szCs w:val="28"/>
        </w:rPr>
      </w:pPr>
      <w:r w:rsidRPr="005F479D">
        <w:rPr>
          <w:sz w:val="28"/>
          <w:szCs w:val="28"/>
        </w:rPr>
        <w:t>The lease had to comply with the provisions of the Supply Chain Management Policy of the DPW</w:t>
      </w:r>
      <w:r w:rsidRPr="005F479D">
        <w:rPr>
          <w:rStyle w:val="FootnoteReference"/>
          <w:sz w:val="28"/>
          <w:szCs w:val="28"/>
        </w:rPr>
        <w:footnoteReference w:id="2"/>
      </w:r>
      <w:r w:rsidRPr="005F479D">
        <w:rPr>
          <w:sz w:val="28"/>
          <w:szCs w:val="28"/>
        </w:rPr>
        <w:t xml:space="preserve"> which give effect to constitutional prescripts. </w:t>
      </w:r>
      <w:r w:rsidR="001C6142" w:rsidRPr="005F479D">
        <w:rPr>
          <w:sz w:val="28"/>
          <w:szCs w:val="28"/>
        </w:rPr>
        <w:t>In certain circumstances,</w:t>
      </w:r>
      <w:r w:rsidR="00295DFC" w:rsidRPr="005F479D">
        <w:rPr>
          <w:sz w:val="28"/>
          <w:szCs w:val="28"/>
        </w:rPr>
        <w:t xml:space="preserve"> it permits a negotiated process instead of an open bidding process. </w:t>
      </w:r>
      <w:r w:rsidRPr="005F479D">
        <w:rPr>
          <w:sz w:val="28"/>
          <w:szCs w:val="28"/>
        </w:rPr>
        <w:t xml:space="preserve">Of the two grounds advanced by the SIU, the high court found that there was insufficient evidence to conclude that </w:t>
      </w:r>
      <w:r w:rsidR="006A596C" w:rsidRPr="005F479D">
        <w:rPr>
          <w:sz w:val="28"/>
          <w:szCs w:val="28"/>
        </w:rPr>
        <w:t>a negotiated process had not been properly decided upon</w:t>
      </w:r>
      <w:r w:rsidR="00A77462" w:rsidRPr="005F479D">
        <w:rPr>
          <w:sz w:val="28"/>
          <w:szCs w:val="28"/>
        </w:rPr>
        <w:t xml:space="preserve">. </w:t>
      </w:r>
      <w:r w:rsidRPr="005F479D">
        <w:rPr>
          <w:sz w:val="28"/>
          <w:szCs w:val="28"/>
        </w:rPr>
        <w:t xml:space="preserve">Accordingly, the failure to follow </w:t>
      </w:r>
      <w:r w:rsidR="00A77462" w:rsidRPr="005F479D">
        <w:rPr>
          <w:sz w:val="28"/>
          <w:szCs w:val="28"/>
        </w:rPr>
        <w:t xml:space="preserve">an open bidding process </w:t>
      </w:r>
      <w:r w:rsidR="00832575" w:rsidRPr="005F479D">
        <w:rPr>
          <w:sz w:val="28"/>
          <w:szCs w:val="28"/>
        </w:rPr>
        <w:t xml:space="preserve">and the utilisation of </w:t>
      </w:r>
      <w:r w:rsidR="00DC7C97" w:rsidRPr="005F479D">
        <w:rPr>
          <w:sz w:val="28"/>
          <w:szCs w:val="28"/>
        </w:rPr>
        <w:t xml:space="preserve">a negotiated process in concluding the lease </w:t>
      </w:r>
      <w:r w:rsidRPr="005F479D">
        <w:rPr>
          <w:sz w:val="28"/>
          <w:szCs w:val="28"/>
        </w:rPr>
        <w:t xml:space="preserve">could not be declared unlawful. The high court granted the declaration because the approval to contract was subject to a </w:t>
      </w:r>
      <w:r w:rsidR="005D15EA" w:rsidRPr="005F479D">
        <w:rPr>
          <w:sz w:val="28"/>
          <w:szCs w:val="28"/>
        </w:rPr>
        <w:t xml:space="preserve">complete </w:t>
      </w:r>
      <w:r w:rsidRPr="005F479D">
        <w:rPr>
          <w:sz w:val="28"/>
          <w:szCs w:val="28"/>
        </w:rPr>
        <w:t xml:space="preserve">needs assessment being conducted prior to signature. As mentioned above, this was not complied with and the conduct in concluding the lease </w:t>
      </w:r>
      <w:r w:rsidR="00DC7C97" w:rsidRPr="005F479D">
        <w:rPr>
          <w:sz w:val="28"/>
          <w:szCs w:val="28"/>
        </w:rPr>
        <w:t xml:space="preserve">accordingly </w:t>
      </w:r>
      <w:r w:rsidRPr="005F479D">
        <w:rPr>
          <w:sz w:val="28"/>
          <w:szCs w:val="28"/>
        </w:rPr>
        <w:t>failed to comply with the Supply Chain Management Policy of the DPW. This implicated s 172(1)</w:t>
      </w:r>
      <w:r w:rsidRPr="005F479D">
        <w:rPr>
          <w:i/>
          <w:iCs/>
          <w:sz w:val="28"/>
          <w:szCs w:val="28"/>
        </w:rPr>
        <w:t>(a)</w:t>
      </w:r>
      <w:r w:rsidRPr="005F479D">
        <w:rPr>
          <w:sz w:val="28"/>
          <w:szCs w:val="28"/>
        </w:rPr>
        <w:t xml:space="preserve"> of the Constitution. The high court was thus obliged to make the declaration of </w:t>
      </w:r>
      <w:r w:rsidR="00C5465E" w:rsidRPr="005F479D">
        <w:rPr>
          <w:sz w:val="28"/>
          <w:szCs w:val="28"/>
        </w:rPr>
        <w:t>invalidity.</w:t>
      </w:r>
      <w:r w:rsidR="00C5465E" w:rsidRPr="005F479D">
        <w:rPr>
          <w:rStyle w:val="FootnoteReference"/>
          <w:sz w:val="28"/>
          <w:szCs w:val="28"/>
        </w:rPr>
        <w:footnoteReference w:id="3"/>
      </w:r>
    </w:p>
    <w:p w14:paraId="2F5D90AF" w14:textId="77777777" w:rsidR="0030695F" w:rsidRPr="005F479D" w:rsidRDefault="0030695F" w:rsidP="0030695F">
      <w:pPr>
        <w:pStyle w:val="ListParagraph"/>
        <w:ind w:left="0"/>
        <w:rPr>
          <w:bCs/>
          <w:sz w:val="28"/>
          <w:szCs w:val="28"/>
        </w:rPr>
      </w:pPr>
    </w:p>
    <w:p w14:paraId="5BBA1BC1" w14:textId="1A9C7546" w:rsidR="00A34336" w:rsidRPr="00880FD1" w:rsidRDefault="00880FD1" w:rsidP="00880FD1">
      <w:pPr>
        <w:rPr>
          <w:bCs/>
          <w:sz w:val="28"/>
          <w:szCs w:val="28"/>
        </w:rPr>
      </w:pPr>
      <w:r w:rsidRPr="005F479D">
        <w:rPr>
          <w:sz w:val="28"/>
          <w:szCs w:val="28"/>
        </w:rPr>
        <w:t>[6]</w:t>
      </w:r>
      <w:r w:rsidRPr="005F479D">
        <w:rPr>
          <w:sz w:val="28"/>
          <w:szCs w:val="28"/>
        </w:rPr>
        <w:tab/>
      </w:r>
      <w:r w:rsidR="0090509C" w:rsidRPr="00880FD1">
        <w:rPr>
          <w:bCs/>
          <w:sz w:val="28"/>
          <w:szCs w:val="28"/>
        </w:rPr>
        <w:t>T</w:t>
      </w:r>
      <w:r w:rsidR="00B57DC7" w:rsidRPr="00880FD1">
        <w:rPr>
          <w:bCs/>
          <w:sz w:val="28"/>
          <w:szCs w:val="28"/>
        </w:rPr>
        <w:t>he peremptory requirement of s 172(1)</w:t>
      </w:r>
      <w:r w:rsidR="00B57DC7" w:rsidRPr="00880FD1">
        <w:rPr>
          <w:bCs/>
          <w:i/>
          <w:iCs/>
          <w:sz w:val="28"/>
          <w:szCs w:val="28"/>
        </w:rPr>
        <w:t>(a)</w:t>
      </w:r>
      <w:r w:rsidR="00B57DC7" w:rsidRPr="00880FD1">
        <w:rPr>
          <w:bCs/>
          <w:sz w:val="28"/>
          <w:szCs w:val="28"/>
        </w:rPr>
        <w:t xml:space="preserve"> </w:t>
      </w:r>
      <w:r w:rsidR="004237BC" w:rsidRPr="00880FD1">
        <w:rPr>
          <w:bCs/>
          <w:sz w:val="28"/>
          <w:szCs w:val="28"/>
        </w:rPr>
        <w:t xml:space="preserve">of the Constitution </w:t>
      </w:r>
      <w:r w:rsidR="00B57DC7" w:rsidRPr="00880FD1">
        <w:rPr>
          <w:bCs/>
          <w:sz w:val="28"/>
          <w:szCs w:val="28"/>
        </w:rPr>
        <w:t>is to declare</w:t>
      </w:r>
      <w:r w:rsidR="00E8310C" w:rsidRPr="00880FD1">
        <w:rPr>
          <w:bCs/>
          <w:sz w:val="28"/>
          <w:szCs w:val="28"/>
        </w:rPr>
        <w:t xml:space="preserve"> that ‘law or conduct that is inconsistent with the Constitution is invalid to the extent of its inconsistency’. No less, no more. </w:t>
      </w:r>
      <w:r w:rsidR="00284B60" w:rsidRPr="00880FD1">
        <w:rPr>
          <w:bCs/>
          <w:sz w:val="28"/>
          <w:szCs w:val="28"/>
        </w:rPr>
        <w:t>Accordingly,</w:t>
      </w:r>
      <w:r w:rsidR="008B03B8" w:rsidRPr="00880FD1">
        <w:rPr>
          <w:bCs/>
          <w:sz w:val="28"/>
          <w:szCs w:val="28"/>
        </w:rPr>
        <w:t xml:space="preserve"> any order which goes beyond such a declaration is not one made under s 172(1)</w:t>
      </w:r>
      <w:r w:rsidR="008B03B8" w:rsidRPr="00880FD1">
        <w:rPr>
          <w:bCs/>
          <w:i/>
          <w:iCs/>
          <w:sz w:val="28"/>
          <w:szCs w:val="28"/>
        </w:rPr>
        <w:t>(a)</w:t>
      </w:r>
      <w:r w:rsidR="008B03B8" w:rsidRPr="00880FD1">
        <w:rPr>
          <w:bCs/>
          <w:sz w:val="28"/>
          <w:szCs w:val="28"/>
        </w:rPr>
        <w:t>.</w:t>
      </w:r>
      <w:r w:rsidR="005F5836" w:rsidRPr="00880FD1">
        <w:rPr>
          <w:bCs/>
          <w:sz w:val="28"/>
          <w:szCs w:val="28"/>
        </w:rPr>
        <w:t xml:space="preserve"> </w:t>
      </w:r>
      <w:r w:rsidR="001C0C12" w:rsidRPr="00880FD1">
        <w:rPr>
          <w:bCs/>
          <w:sz w:val="28"/>
          <w:szCs w:val="28"/>
        </w:rPr>
        <w:t>The SIU</w:t>
      </w:r>
      <w:r w:rsidR="00284B60" w:rsidRPr="00880FD1">
        <w:rPr>
          <w:bCs/>
          <w:sz w:val="28"/>
          <w:szCs w:val="28"/>
        </w:rPr>
        <w:t>, however,</w:t>
      </w:r>
      <w:r w:rsidR="001C0C12" w:rsidRPr="00880FD1">
        <w:rPr>
          <w:bCs/>
          <w:sz w:val="28"/>
          <w:szCs w:val="28"/>
        </w:rPr>
        <w:t xml:space="preserve"> called in </w:t>
      </w:r>
      <w:r w:rsidR="001C0C12" w:rsidRPr="00880FD1">
        <w:rPr>
          <w:bCs/>
          <w:sz w:val="28"/>
          <w:szCs w:val="28"/>
        </w:rPr>
        <w:lastRenderedPageBreak/>
        <w:t xml:space="preserve">aid </w:t>
      </w:r>
      <w:r w:rsidR="004B5E5A" w:rsidRPr="00880FD1">
        <w:rPr>
          <w:bCs/>
          <w:sz w:val="28"/>
          <w:szCs w:val="28"/>
        </w:rPr>
        <w:t xml:space="preserve">the matter of </w:t>
      </w:r>
      <w:r w:rsidR="00A34336" w:rsidRPr="00880FD1">
        <w:rPr>
          <w:bCs/>
          <w:i/>
          <w:iCs/>
          <w:sz w:val="28"/>
          <w:szCs w:val="28"/>
        </w:rPr>
        <w:t>South African Broadcasting Corporation SOC Ltd and Another v Mott MacDonald SA (Pty) Ltd</w:t>
      </w:r>
      <w:r w:rsidR="00500388" w:rsidRPr="00880FD1">
        <w:rPr>
          <w:bCs/>
          <w:i/>
          <w:iCs/>
          <w:sz w:val="28"/>
          <w:szCs w:val="28"/>
        </w:rPr>
        <w:t xml:space="preserve"> (Mott MacDonald)</w:t>
      </w:r>
      <w:r w:rsidR="00A34336" w:rsidRPr="00880FD1">
        <w:rPr>
          <w:bCs/>
          <w:sz w:val="28"/>
          <w:szCs w:val="28"/>
        </w:rPr>
        <w:t xml:space="preserve">, where </w:t>
      </w:r>
      <w:r w:rsidR="004B0350" w:rsidRPr="00880FD1">
        <w:rPr>
          <w:bCs/>
          <w:sz w:val="28"/>
          <w:szCs w:val="28"/>
        </w:rPr>
        <w:t>Keightley J</w:t>
      </w:r>
      <w:r w:rsidR="00A34336" w:rsidRPr="00880FD1">
        <w:rPr>
          <w:bCs/>
          <w:sz w:val="28"/>
          <w:szCs w:val="28"/>
        </w:rPr>
        <w:t xml:space="preserve"> held: </w:t>
      </w:r>
    </w:p>
    <w:p w14:paraId="0DC7B254" w14:textId="30EB1536" w:rsidR="00A34336" w:rsidRPr="005F479D" w:rsidRDefault="00A34336" w:rsidP="00A34336">
      <w:pPr>
        <w:rPr>
          <w:bCs/>
        </w:rPr>
      </w:pPr>
      <w:r w:rsidRPr="005F479D">
        <w:rPr>
          <w:bCs/>
        </w:rPr>
        <w:t>‘I have found that the awarding of the consulting contract was done irregularly in contravention of the SABC's regulatory procurement framework. As such, it undermines the principle of legality and is unlawful. Under section 172(1)</w:t>
      </w:r>
      <w:r w:rsidRPr="005F479D">
        <w:rPr>
          <w:bCs/>
          <w:i/>
          <w:iCs/>
        </w:rPr>
        <w:t>(a)</w:t>
      </w:r>
      <w:r w:rsidRPr="005F479D">
        <w:rPr>
          <w:bCs/>
        </w:rPr>
        <w:t>, I am enjoined to set it aside and to declare it to be void </w:t>
      </w:r>
      <w:r w:rsidRPr="005F479D">
        <w:rPr>
          <w:bCs/>
          <w:i/>
          <w:iCs/>
        </w:rPr>
        <w:t>ab in</w:t>
      </w:r>
      <w:r w:rsidR="00C86DAF" w:rsidRPr="005F479D">
        <w:rPr>
          <w:bCs/>
          <w:i/>
          <w:iCs/>
        </w:rPr>
        <w:t>i</w:t>
      </w:r>
      <w:r w:rsidRPr="005F479D">
        <w:rPr>
          <w:bCs/>
          <w:i/>
          <w:iCs/>
        </w:rPr>
        <w:t>tio</w:t>
      </w:r>
      <w:r w:rsidRPr="005F479D">
        <w:rPr>
          <w:bCs/>
        </w:rPr>
        <w:t>.’</w:t>
      </w:r>
      <w:r w:rsidR="00D0065F" w:rsidRPr="005F479D">
        <w:rPr>
          <w:vertAlign w:val="superscript"/>
        </w:rPr>
        <w:footnoteReference w:id="4"/>
      </w:r>
    </w:p>
    <w:p w14:paraId="00F851FE" w14:textId="77777777" w:rsidR="00A07241" w:rsidRPr="005F479D" w:rsidRDefault="00A07241" w:rsidP="00A34336">
      <w:pPr>
        <w:pStyle w:val="ListParagraph"/>
        <w:ind w:left="0"/>
        <w:rPr>
          <w:bCs/>
          <w:sz w:val="28"/>
          <w:szCs w:val="28"/>
        </w:rPr>
      </w:pPr>
    </w:p>
    <w:p w14:paraId="5CE9409C" w14:textId="7DB14783" w:rsidR="005312E4" w:rsidRPr="00880FD1" w:rsidRDefault="00880FD1" w:rsidP="00880FD1">
      <w:pPr>
        <w:rPr>
          <w:bCs/>
          <w:sz w:val="28"/>
          <w:szCs w:val="28"/>
        </w:rPr>
      </w:pPr>
      <w:r w:rsidRPr="005F479D">
        <w:rPr>
          <w:sz w:val="28"/>
          <w:szCs w:val="28"/>
        </w:rPr>
        <w:t>[7]</w:t>
      </w:r>
      <w:r w:rsidRPr="005F479D">
        <w:rPr>
          <w:sz w:val="28"/>
          <w:szCs w:val="28"/>
        </w:rPr>
        <w:tab/>
      </w:r>
      <w:r w:rsidR="005312E4" w:rsidRPr="00880FD1">
        <w:rPr>
          <w:bCs/>
          <w:sz w:val="28"/>
          <w:szCs w:val="28"/>
        </w:rPr>
        <w:t xml:space="preserve">The dictum in </w:t>
      </w:r>
      <w:r w:rsidR="005312E4" w:rsidRPr="00880FD1">
        <w:rPr>
          <w:bCs/>
          <w:i/>
          <w:iCs/>
          <w:sz w:val="28"/>
          <w:szCs w:val="28"/>
        </w:rPr>
        <w:t>Mott MacDonald</w:t>
      </w:r>
      <w:r w:rsidR="005312E4" w:rsidRPr="00880FD1">
        <w:rPr>
          <w:bCs/>
          <w:sz w:val="28"/>
          <w:szCs w:val="28"/>
        </w:rPr>
        <w:t xml:space="preserve"> conflated the two subsections of s 172(1) of the Constitution: a declaration of invalidity under s 172(1)</w:t>
      </w:r>
      <w:r w:rsidR="005312E4" w:rsidRPr="00880FD1">
        <w:rPr>
          <w:bCs/>
          <w:i/>
          <w:iCs/>
          <w:sz w:val="28"/>
          <w:szCs w:val="28"/>
        </w:rPr>
        <w:t>(a)</w:t>
      </w:r>
      <w:r w:rsidR="005312E4" w:rsidRPr="00880FD1">
        <w:rPr>
          <w:bCs/>
          <w:sz w:val="28"/>
          <w:szCs w:val="28"/>
        </w:rPr>
        <w:t xml:space="preserve"> and a just and equitable order under s 172(1)</w:t>
      </w:r>
      <w:r w:rsidR="005312E4" w:rsidRPr="00880FD1">
        <w:rPr>
          <w:bCs/>
          <w:i/>
          <w:iCs/>
          <w:sz w:val="28"/>
          <w:szCs w:val="28"/>
        </w:rPr>
        <w:t>(b)</w:t>
      </w:r>
      <w:r w:rsidR="005312E4" w:rsidRPr="00880FD1">
        <w:rPr>
          <w:bCs/>
          <w:sz w:val="28"/>
          <w:szCs w:val="28"/>
        </w:rPr>
        <w:t xml:space="preserve">. The setting aside and the declaration of voidness are orders which fall under the latter section. The distinction between the two subsections was explained in </w:t>
      </w:r>
      <w:r w:rsidR="005312E4" w:rsidRPr="00880FD1">
        <w:rPr>
          <w:bCs/>
          <w:i/>
          <w:iCs/>
          <w:sz w:val="28"/>
          <w:szCs w:val="28"/>
        </w:rPr>
        <w:t>Bengwenyama Minerals (Pty) Ltd and Others v Genorah Resources (Pty) Ltd and Others</w:t>
      </w:r>
      <w:r w:rsidR="005E52ED" w:rsidRPr="00880FD1">
        <w:rPr>
          <w:bCs/>
          <w:i/>
          <w:iCs/>
          <w:sz w:val="28"/>
          <w:szCs w:val="28"/>
        </w:rPr>
        <w:t xml:space="preserve"> </w:t>
      </w:r>
      <w:r w:rsidR="005312E4" w:rsidRPr="00880FD1">
        <w:rPr>
          <w:bCs/>
          <w:i/>
          <w:iCs/>
          <w:sz w:val="28"/>
          <w:szCs w:val="28"/>
        </w:rPr>
        <w:t>(Bengwenyama)</w:t>
      </w:r>
      <w:r w:rsidR="005312E4" w:rsidRPr="00880FD1">
        <w:rPr>
          <w:bCs/>
          <w:sz w:val="28"/>
          <w:szCs w:val="28"/>
        </w:rPr>
        <w:t>:</w:t>
      </w:r>
    </w:p>
    <w:p w14:paraId="663C2275" w14:textId="688B90F4" w:rsidR="005312E4" w:rsidRPr="005F479D" w:rsidRDefault="005312E4" w:rsidP="00A8308B">
      <w:pPr>
        <w:rPr>
          <w:bCs/>
        </w:rPr>
      </w:pPr>
      <w:r w:rsidRPr="005F479D">
        <w:rPr>
          <w:bCs/>
        </w:rPr>
        <w:t>‘It would be conducive to clarity, when making the choice of a just and equitable remedy in terms of PAJA, to emphasise the fundamental constitutional importance of the principle of legality, which requires invalid administrative action to be declared unlawful. This would make it clear that the discretionary choice of a further just and equitable remedy follows upon that fundamental finding. The discretionary choice may not precede the finding of invalidity.’</w:t>
      </w:r>
      <w:r w:rsidRPr="005F479D">
        <w:rPr>
          <w:rStyle w:val="FootnoteReference"/>
          <w:bCs/>
        </w:rPr>
        <w:footnoteReference w:id="5"/>
      </w:r>
    </w:p>
    <w:p w14:paraId="057B0E89" w14:textId="77777777" w:rsidR="005312E4" w:rsidRPr="005F479D" w:rsidRDefault="005312E4" w:rsidP="005312E4">
      <w:pPr>
        <w:pStyle w:val="ListParagraph"/>
        <w:ind w:left="0"/>
        <w:rPr>
          <w:bCs/>
          <w:sz w:val="28"/>
          <w:szCs w:val="28"/>
        </w:rPr>
      </w:pPr>
    </w:p>
    <w:p w14:paraId="1E51DB36" w14:textId="6665AF11" w:rsidR="00783592" w:rsidRPr="00880FD1" w:rsidRDefault="00880FD1" w:rsidP="00880FD1">
      <w:pPr>
        <w:rPr>
          <w:bCs/>
          <w:sz w:val="28"/>
          <w:szCs w:val="28"/>
        </w:rPr>
      </w:pPr>
      <w:r w:rsidRPr="005F479D">
        <w:rPr>
          <w:sz w:val="28"/>
          <w:szCs w:val="28"/>
        </w:rPr>
        <w:t>[8]</w:t>
      </w:r>
      <w:r w:rsidRPr="005F479D">
        <w:rPr>
          <w:sz w:val="28"/>
          <w:szCs w:val="28"/>
        </w:rPr>
        <w:tab/>
      </w:r>
      <w:r w:rsidR="00114380" w:rsidRPr="00880FD1">
        <w:rPr>
          <w:sz w:val="28"/>
          <w:szCs w:val="28"/>
        </w:rPr>
        <w:t>Th</w:t>
      </w:r>
      <w:r w:rsidR="00796ADE" w:rsidRPr="00880FD1">
        <w:rPr>
          <w:sz w:val="28"/>
          <w:szCs w:val="28"/>
        </w:rPr>
        <w:t xml:space="preserve">e declaration of </w:t>
      </w:r>
      <w:r w:rsidR="006928AC" w:rsidRPr="00880FD1">
        <w:rPr>
          <w:sz w:val="28"/>
          <w:szCs w:val="28"/>
        </w:rPr>
        <w:t>unlawful</w:t>
      </w:r>
      <w:r w:rsidR="006877E9" w:rsidRPr="00880FD1">
        <w:rPr>
          <w:sz w:val="28"/>
          <w:szCs w:val="28"/>
        </w:rPr>
        <w:t>ness</w:t>
      </w:r>
      <w:r w:rsidR="00114380" w:rsidRPr="00880FD1">
        <w:rPr>
          <w:sz w:val="28"/>
          <w:szCs w:val="28"/>
        </w:rPr>
        <w:t xml:space="preserve"> </w:t>
      </w:r>
      <w:r w:rsidR="00592856" w:rsidRPr="00880FD1">
        <w:rPr>
          <w:sz w:val="28"/>
          <w:szCs w:val="28"/>
        </w:rPr>
        <w:t xml:space="preserve">by the high court </w:t>
      </w:r>
      <w:r w:rsidR="00114380" w:rsidRPr="00880FD1">
        <w:rPr>
          <w:sz w:val="28"/>
          <w:szCs w:val="28"/>
        </w:rPr>
        <w:t xml:space="preserve">brought </w:t>
      </w:r>
      <w:r w:rsidR="00B40510" w:rsidRPr="00880FD1">
        <w:rPr>
          <w:sz w:val="28"/>
          <w:szCs w:val="28"/>
        </w:rPr>
        <w:t xml:space="preserve">into play the provisions of </w:t>
      </w:r>
      <w:r w:rsidR="00114380" w:rsidRPr="00880FD1">
        <w:rPr>
          <w:sz w:val="28"/>
          <w:szCs w:val="28"/>
        </w:rPr>
        <w:t>s 172(1)</w:t>
      </w:r>
      <w:r w:rsidR="00114380" w:rsidRPr="00880FD1">
        <w:rPr>
          <w:i/>
          <w:iCs/>
          <w:sz w:val="28"/>
          <w:szCs w:val="28"/>
        </w:rPr>
        <w:t>(b)</w:t>
      </w:r>
      <w:r w:rsidR="00114380" w:rsidRPr="00880FD1">
        <w:rPr>
          <w:sz w:val="28"/>
          <w:szCs w:val="28"/>
        </w:rPr>
        <w:t xml:space="preserve"> of the Constitution.</w:t>
      </w:r>
      <w:r w:rsidR="00150F7C" w:rsidRPr="00880FD1">
        <w:rPr>
          <w:sz w:val="28"/>
          <w:szCs w:val="28"/>
        </w:rPr>
        <w:t xml:space="preserve"> </w:t>
      </w:r>
      <w:r w:rsidR="00BF08F4" w:rsidRPr="00880FD1">
        <w:rPr>
          <w:sz w:val="28"/>
          <w:szCs w:val="28"/>
        </w:rPr>
        <w:t>T</w:t>
      </w:r>
      <w:r w:rsidR="00150F7C" w:rsidRPr="00880FD1">
        <w:rPr>
          <w:sz w:val="28"/>
          <w:szCs w:val="28"/>
        </w:rPr>
        <w:t xml:space="preserve">his </w:t>
      </w:r>
      <w:r w:rsidR="00B40510" w:rsidRPr="00880FD1">
        <w:rPr>
          <w:sz w:val="28"/>
          <w:szCs w:val="28"/>
        </w:rPr>
        <w:t>reads</w:t>
      </w:r>
      <w:r w:rsidR="00150F7C" w:rsidRPr="00880FD1">
        <w:rPr>
          <w:sz w:val="28"/>
          <w:szCs w:val="28"/>
        </w:rPr>
        <w:t>:</w:t>
      </w:r>
    </w:p>
    <w:p w14:paraId="455357B2" w14:textId="77777777" w:rsidR="00783592" w:rsidRPr="005F479D" w:rsidRDefault="00783592" w:rsidP="003A3846">
      <w:pPr>
        <w:pStyle w:val="ListParagraph"/>
        <w:ind w:left="0"/>
        <w:rPr>
          <w:bCs/>
        </w:rPr>
      </w:pPr>
      <w:r w:rsidRPr="005F479D">
        <w:rPr>
          <w:bCs/>
        </w:rPr>
        <w:t>‘(1) When deciding a constitutional matter within its power, a court–</w:t>
      </w:r>
    </w:p>
    <w:p w14:paraId="29582088" w14:textId="77777777" w:rsidR="00783592" w:rsidRPr="005F479D" w:rsidRDefault="00783592" w:rsidP="003A3846">
      <w:pPr>
        <w:pStyle w:val="ListParagraph"/>
        <w:ind w:left="0"/>
        <w:rPr>
          <w:bCs/>
        </w:rPr>
      </w:pPr>
      <w:r w:rsidRPr="005F479D">
        <w:rPr>
          <w:bCs/>
        </w:rPr>
        <w:t>. . .</w:t>
      </w:r>
    </w:p>
    <w:p w14:paraId="34E4C538" w14:textId="77777777" w:rsidR="00783592" w:rsidRPr="005F479D" w:rsidRDefault="00783592" w:rsidP="003A3846">
      <w:pPr>
        <w:ind w:left="142"/>
        <w:rPr>
          <w:bCs/>
        </w:rPr>
      </w:pPr>
      <w:r w:rsidRPr="005F479D">
        <w:rPr>
          <w:bCs/>
          <w:i/>
          <w:iCs/>
        </w:rPr>
        <w:t>(b)</w:t>
      </w:r>
      <w:r w:rsidRPr="005F479D">
        <w:rPr>
          <w:bCs/>
        </w:rPr>
        <w:t xml:space="preserve"> may make any order that is just and equitable including–</w:t>
      </w:r>
    </w:p>
    <w:p w14:paraId="2CD477FB" w14:textId="77777777" w:rsidR="002E6915" w:rsidRPr="005F479D" w:rsidRDefault="00783592" w:rsidP="002E6915">
      <w:pPr>
        <w:ind w:left="567"/>
        <w:rPr>
          <w:bCs/>
        </w:rPr>
      </w:pPr>
      <w:r w:rsidRPr="005F479D">
        <w:rPr>
          <w:bCs/>
        </w:rPr>
        <w:t>(i)  an order limiting the retrospective effect of the declaration of invalidity; and</w:t>
      </w:r>
    </w:p>
    <w:p w14:paraId="7D85987B" w14:textId="6E0BB012" w:rsidR="00783592" w:rsidRPr="005F479D" w:rsidRDefault="00783592" w:rsidP="002E6915">
      <w:pPr>
        <w:ind w:left="567"/>
        <w:rPr>
          <w:bCs/>
        </w:rPr>
      </w:pPr>
      <w:r w:rsidRPr="005F479D">
        <w:rPr>
          <w:bCs/>
        </w:rPr>
        <w:lastRenderedPageBreak/>
        <w:t>(ii) an order suspending the declaration of invalidity for any period and on any conditions, to allow the competent authority to correct the defect.’</w:t>
      </w:r>
      <w:r w:rsidRPr="005F479D">
        <w:rPr>
          <w:bCs/>
          <w:sz w:val="28"/>
          <w:szCs w:val="28"/>
        </w:rPr>
        <w:t xml:space="preserve">     </w:t>
      </w:r>
    </w:p>
    <w:p w14:paraId="2BD77664" w14:textId="77777777" w:rsidR="00E213BF" w:rsidRPr="005F479D" w:rsidRDefault="00E213BF" w:rsidP="00E213BF">
      <w:pPr>
        <w:pStyle w:val="ListParagraph"/>
        <w:ind w:left="0"/>
        <w:rPr>
          <w:bCs/>
          <w:sz w:val="28"/>
          <w:szCs w:val="28"/>
        </w:rPr>
      </w:pPr>
    </w:p>
    <w:p w14:paraId="08B6E50A" w14:textId="073F31AC" w:rsidR="00E213BF" w:rsidRPr="00880FD1" w:rsidRDefault="00880FD1" w:rsidP="00880FD1">
      <w:pPr>
        <w:rPr>
          <w:bCs/>
          <w:sz w:val="28"/>
          <w:szCs w:val="28"/>
        </w:rPr>
      </w:pPr>
      <w:r w:rsidRPr="005F479D">
        <w:rPr>
          <w:sz w:val="28"/>
          <w:szCs w:val="28"/>
        </w:rPr>
        <w:t>[9]</w:t>
      </w:r>
      <w:r w:rsidRPr="005F479D">
        <w:rPr>
          <w:sz w:val="28"/>
          <w:szCs w:val="28"/>
        </w:rPr>
        <w:tab/>
      </w:r>
      <w:r w:rsidR="00E213BF" w:rsidRPr="00880FD1">
        <w:rPr>
          <w:bCs/>
          <w:sz w:val="28"/>
          <w:szCs w:val="28"/>
        </w:rPr>
        <w:t xml:space="preserve">In </w:t>
      </w:r>
      <w:r w:rsidR="00E213BF" w:rsidRPr="00880FD1">
        <w:rPr>
          <w:bCs/>
          <w:i/>
          <w:iCs/>
          <w:sz w:val="28"/>
          <w:szCs w:val="28"/>
        </w:rPr>
        <w:t>State Information Technology Agency SOC Ltd v Gijima Holdings (Pty) Ltd</w:t>
      </w:r>
      <w:r w:rsidR="00C44FD5" w:rsidRPr="00880FD1">
        <w:rPr>
          <w:bCs/>
          <w:i/>
          <w:iCs/>
          <w:sz w:val="28"/>
          <w:szCs w:val="28"/>
        </w:rPr>
        <w:t xml:space="preserve"> (Gijima)</w:t>
      </w:r>
      <w:r w:rsidR="00E213BF" w:rsidRPr="00880FD1">
        <w:rPr>
          <w:bCs/>
          <w:sz w:val="28"/>
          <w:szCs w:val="28"/>
        </w:rPr>
        <w:t>, the nature of the remedial power afforded to a court by s 172(1)</w:t>
      </w:r>
      <w:r w:rsidR="00E213BF" w:rsidRPr="00880FD1">
        <w:rPr>
          <w:bCs/>
          <w:i/>
          <w:iCs/>
          <w:sz w:val="28"/>
          <w:szCs w:val="28"/>
        </w:rPr>
        <w:t>(b)</w:t>
      </w:r>
      <w:r w:rsidR="00E213BF" w:rsidRPr="00880FD1">
        <w:rPr>
          <w:bCs/>
          <w:sz w:val="28"/>
          <w:szCs w:val="28"/>
        </w:rPr>
        <w:t xml:space="preserve"> of the Constitution was described:</w:t>
      </w:r>
    </w:p>
    <w:p w14:paraId="6B7D6348" w14:textId="77777777" w:rsidR="00E213BF" w:rsidRPr="005F479D" w:rsidRDefault="00E213BF" w:rsidP="00E213BF">
      <w:pPr>
        <w:rPr>
          <w:bCs/>
        </w:rPr>
      </w:pPr>
      <w:r w:rsidRPr="005F479D">
        <w:rPr>
          <w:bCs/>
        </w:rPr>
        <w:t>‘…[U]nder s 172(1)</w:t>
      </w:r>
      <w:r w:rsidRPr="005F479D">
        <w:rPr>
          <w:bCs/>
          <w:i/>
          <w:iCs/>
        </w:rPr>
        <w:t>(b)</w:t>
      </w:r>
      <w:r w:rsidRPr="005F479D">
        <w:rPr>
          <w:bCs/>
        </w:rPr>
        <w:t> of the Constitution, a court deciding a constitutional matter has a wide remedial power. It is empowered to make “any order that is just and equitable”.</w:t>
      </w:r>
      <w:r w:rsidRPr="005F479D">
        <w:rPr>
          <w:rFonts w:ascii="Verdana" w:hAnsi="Verdana"/>
          <w:color w:val="000000"/>
          <w:sz w:val="20"/>
          <w:szCs w:val="20"/>
        </w:rPr>
        <w:t xml:space="preserve"> </w:t>
      </w:r>
      <w:r w:rsidRPr="005F479D">
        <w:rPr>
          <w:bCs/>
        </w:rPr>
        <w:t>So wide is that power that it is bounded only by considerations of justice and equity.’</w:t>
      </w:r>
      <w:r w:rsidRPr="005F479D">
        <w:rPr>
          <w:rStyle w:val="FootnoteReference"/>
          <w:bCs/>
        </w:rPr>
        <w:footnoteReference w:id="6"/>
      </w:r>
    </w:p>
    <w:p w14:paraId="4456B944" w14:textId="503C28ED" w:rsidR="00E213BF" w:rsidRPr="005F479D" w:rsidRDefault="00E213BF" w:rsidP="00E213BF">
      <w:pPr>
        <w:pStyle w:val="ListParagraph"/>
        <w:ind w:left="0"/>
        <w:rPr>
          <w:bCs/>
          <w:sz w:val="28"/>
          <w:szCs w:val="28"/>
        </w:rPr>
      </w:pPr>
      <w:r w:rsidRPr="005F479D">
        <w:rPr>
          <w:bCs/>
          <w:sz w:val="28"/>
          <w:szCs w:val="28"/>
        </w:rPr>
        <w:t xml:space="preserve">An example of </w:t>
      </w:r>
      <w:r w:rsidR="009E39E4" w:rsidRPr="005F479D">
        <w:rPr>
          <w:bCs/>
          <w:sz w:val="28"/>
          <w:szCs w:val="28"/>
        </w:rPr>
        <w:t xml:space="preserve">the exercise of </w:t>
      </w:r>
      <w:r w:rsidRPr="005F479D">
        <w:rPr>
          <w:bCs/>
          <w:sz w:val="28"/>
          <w:szCs w:val="28"/>
        </w:rPr>
        <w:t xml:space="preserve">that power would be if, after declaring the lease invalid, the high court had set it aside. It could, in addition, have declared it to have been void </w:t>
      </w:r>
      <w:r w:rsidRPr="005F479D">
        <w:rPr>
          <w:bCs/>
          <w:i/>
          <w:iCs/>
          <w:sz w:val="28"/>
          <w:szCs w:val="28"/>
        </w:rPr>
        <w:t>ab initio</w:t>
      </w:r>
      <w:r w:rsidRPr="005F479D">
        <w:rPr>
          <w:bCs/>
          <w:sz w:val="28"/>
          <w:szCs w:val="28"/>
        </w:rPr>
        <w:t>. It could have preserved the lease if it had a few months to run and there was insufficient time to conclude a new lease for the DOJ. These are but some examples of orders which might follow a declaration of invalidity. The only qualification is that any order made must be just and equitable in the particular circumstances of the matter.</w:t>
      </w:r>
    </w:p>
    <w:p w14:paraId="33CBD334" w14:textId="77777777" w:rsidR="00915A50" w:rsidRPr="005F479D" w:rsidRDefault="00915A50" w:rsidP="00E213BF">
      <w:pPr>
        <w:pStyle w:val="ListParagraph"/>
        <w:ind w:left="0"/>
        <w:rPr>
          <w:bCs/>
          <w:sz w:val="28"/>
          <w:szCs w:val="28"/>
        </w:rPr>
      </w:pPr>
    </w:p>
    <w:p w14:paraId="1D09B013" w14:textId="0C58E09D" w:rsidR="001A6B39" w:rsidRPr="00880FD1" w:rsidRDefault="00880FD1" w:rsidP="00880FD1">
      <w:pPr>
        <w:rPr>
          <w:bCs/>
          <w:sz w:val="28"/>
          <w:szCs w:val="28"/>
        </w:rPr>
      </w:pPr>
      <w:r w:rsidRPr="005F479D">
        <w:rPr>
          <w:sz w:val="28"/>
          <w:szCs w:val="28"/>
        </w:rPr>
        <w:t>[10]</w:t>
      </w:r>
      <w:r w:rsidRPr="005F479D">
        <w:rPr>
          <w:sz w:val="28"/>
          <w:szCs w:val="28"/>
        </w:rPr>
        <w:tab/>
      </w:r>
      <w:r w:rsidR="001A6B39" w:rsidRPr="00880FD1">
        <w:rPr>
          <w:bCs/>
          <w:sz w:val="28"/>
          <w:szCs w:val="28"/>
        </w:rPr>
        <w:t xml:space="preserve">Such an order clearly involves the exercise of a discretion. The nature of </w:t>
      </w:r>
      <w:r w:rsidR="00541F7C" w:rsidRPr="00880FD1">
        <w:rPr>
          <w:bCs/>
          <w:sz w:val="28"/>
          <w:szCs w:val="28"/>
        </w:rPr>
        <w:t xml:space="preserve">two </w:t>
      </w:r>
      <w:r w:rsidR="001A6B39" w:rsidRPr="00880FD1">
        <w:rPr>
          <w:bCs/>
          <w:sz w:val="28"/>
          <w:szCs w:val="28"/>
        </w:rPr>
        <w:t>kinds of discretion</w:t>
      </w:r>
      <w:r w:rsidR="00555DFD" w:rsidRPr="00880FD1">
        <w:rPr>
          <w:bCs/>
          <w:sz w:val="28"/>
          <w:szCs w:val="28"/>
        </w:rPr>
        <w:t>s</w:t>
      </w:r>
      <w:r w:rsidR="001A6B39" w:rsidRPr="00880FD1">
        <w:rPr>
          <w:bCs/>
          <w:sz w:val="28"/>
          <w:szCs w:val="28"/>
        </w:rPr>
        <w:t xml:space="preserve"> has been </w:t>
      </w:r>
      <w:r w:rsidR="006928AC" w:rsidRPr="00880FD1">
        <w:rPr>
          <w:bCs/>
          <w:sz w:val="28"/>
          <w:szCs w:val="28"/>
        </w:rPr>
        <w:t>decisively</w:t>
      </w:r>
      <w:r w:rsidR="001A6B39" w:rsidRPr="00880FD1">
        <w:rPr>
          <w:bCs/>
          <w:sz w:val="28"/>
          <w:szCs w:val="28"/>
        </w:rPr>
        <w:t xml:space="preserve"> established:</w:t>
      </w:r>
    </w:p>
    <w:p w14:paraId="17B4879F" w14:textId="60512A6D" w:rsidR="001A6B39" w:rsidRPr="005F479D" w:rsidRDefault="001A6B39" w:rsidP="001A6B39">
      <w:pPr>
        <w:rPr>
          <w:bCs/>
        </w:rPr>
      </w:pPr>
      <w:r w:rsidRPr="005F479D">
        <w:rPr>
          <w:bCs/>
        </w:rPr>
        <w:t>‘A discretion in the true sense is found where the lower court has a wide range of equally permissible options available to it. This type of discretion has been found by this court in many instances, including matters of costs, </w:t>
      </w:r>
      <w:bookmarkStart w:id="1" w:name="0-0-0-196279"/>
      <w:bookmarkEnd w:id="1"/>
      <w:r w:rsidRPr="005F479D">
        <w:rPr>
          <w:bCs/>
        </w:rPr>
        <w:t>damages </w:t>
      </w:r>
      <w:bookmarkStart w:id="2" w:name="0-0-0-196283"/>
      <w:bookmarkEnd w:id="2"/>
      <w:r w:rsidRPr="005F479D">
        <w:rPr>
          <w:bCs/>
        </w:rPr>
        <w:t>and in the award of a remedy in terms of s 35 of the Restitution of Land Rights Act.</w:t>
      </w:r>
      <w:bookmarkStart w:id="3" w:name="0-0-0-196287"/>
      <w:bookmarkEnd w:id="3"/>
      <w:r w:rsidRPr="005F479D">
        <w:rPr>
          <w:bCs/>
        </w:rPr>
        <w:t xml:space="preserve"> It is </w:t>
      </w:r>
      <w:r w:rsidR="005A7221" w:rsidRPr="005F479D">
        <w:rPr>
          <w:bCs/>
        </w:rPr>
        <w:t>“</w:t>
      </w:r>
      <w:r w:rsidRPr="005F479D">
        <w:rPr>
          <w:bCs/>
        </w:rPr>
        <w:t>true</w:t>
      </w:r>
      <w:r w:rsidR="005A7221" w:rsidRPr="005F479D">
        <w:rPr>
          <w:bCs/>
        </w:rPr>
        <w:t>”</w:t>
      </w:r>
      <w:r w:rsidRPr="005F479D">
        <w:rPr>
          <w:bCs/>
        </w:rPr>
        <w:t xml:space="preserve"> in that the lower court has an election of which option it will apply and any option can never be said to be wrong as each is entirely permissible.</w:t>
      </w:r>
    </w:p>
    <w:p w14:paraId="03C39384" w14:textId="1AF2F067" w:rsidR="001A6B39" w:rsidRPr="005F479D" w:rsidRDefault="001A6B39" w:rsidP="001A6B39">
      <w:pPr>
        <w:rPr>
          <w:bCs/>
        </w:rPr>
      </w:pPr>
      <w:r w:rsidRPr="005F479D">
        <w:rPr>
          <w:bCs/>
        </w:rPr>
        <w:lastRenderedPageBreak/>
        <w:t>In contrast, where a court has a discretion in the loose sense, it does not necessarily have a choice between equally permissible options. Instead, as described in </w:t>
      </w:r>
      <w:r w:rsidRPr="005F479D">
        <w:rPr>
          <w:bCs/>
          <w:i/>
          <w:iCs/>
        </w:rPr>
        <w:t>Knox</w:t>
      </w:r>
      <w:r w:rsidRPr="005F479D">
        <w:rPr>
          <w:bCs/>
        </w:rPr>
        <w:t>, a discretion in the loose sense — </w:t>
      </w:r>
    </w:p>
    <w:p w14:paraId="00FEDDA3" w14:textId="0152E027" w:rsidR="001A6B39" w:rsidRPr="005F479D" w:rsidRDefault="001A6B39" w:rsidP="001A6B39">
      <w:pPr>
        <w:rPr>
          <w:bCs/>
          <w:sz w:val="28"/>
          <w:szCs w:val="28"/>
        </w:rPr>
      </w:pPr>
      <w:r w:rsidRPr="005F479D">
        <w:rPr>
          <w:bCs/>
        </w:rPr>
        <w:t> “means no more than that the court is entitled to have regard to a number of disparate and incommensurable features in coming to a decision”.</w:t>
      </w:r>
      <w:bookmarkStart w:id="4" w:name="0-0-0-196291"/>
      <w:bookmarkEnd w:id="4"/>
      <w:r w:rsidRPr="005F479D">
        <w:rPr>
          <w:bCs/>
        </w:rPr>
        <w:t>’</w:t>
      </w:r>
      <w:r w:rsidRPr="005F479D">
        <w:rPr>
          <w:vertAlign w:val="superscript"/>
        </w:rPr>
        <w:footnoteReference w:id="7"/>
      </w:r>
      <w:r w:rsidRPr="005F479D">
        <w:rPr>
          <w:bCs/>
          <w:sz w:val="28"/>
          <w:szCs w:val="28"/>
        </w:rPr>
        <w:t xml:space="preserve"> </w:t>
      </w:r>
    </w:p>
    <w:p w14:paraId="413DC01C" w14:textId="77777777" w:rsidR="001A6B39" w:rsidRPr="005F479D" w:rsidRDefault="001A6B39" w:rsidP="001A6B39">
      <w:pPr>
        <w:pStyle w:val="ListParagraph"/>
        <w:ind w:left="0"/>
        <w:rPr>
          <w:bCs/>
          <w:sz w:val="28"/>
          <w:szCs w:val="28"/>
        </w:rPr>
      </w:pPr>
    </w:p>
    <w:p w14:paraId="5976A396" w14:textId="4B50F999" w:rsidR="00783592" w:rsidRPr="00880FD1" w:rsidRDefault="00880FD1" w:rsidP="00880FD1">
      <w:pPr>
        <w:rPr>
          <w:bCs/>
          <w:sz w:val="28"/>
          <w:szCs w:val="28"/>
        </w:rPr>
      </w:pPr>
      <w:r w:rsidRPr="005F479D">
        <w:rPr>
          <w:sz w:val="28"/>
          <w:szCs w:val="28"/>
        </w:rPr>
        <w:t>[11]</w:t>
      </w:r>
      <w:r w:rsidRPr="005F479D">
        <w:rPr>
          <w:sz w:val="28"/>
          <w:szCs w:val="28"/>
        </w:rPr>
        <w:tab/>
      </w:r>
      <w:r w:rsidR="002835FC" w:rsidRPr="00880FD1">
        <w:rPr>
          <w:bCs/>
          <w:sz w:val="28"/>
          <w:szCs w:val="28"/>
        </w:rPr>
        <w:t>There are different tests</w:t>
      </w:r>
      <w:r w:rsidR="00E66AC1" w:rsidRPr="00880FD1">
        <w:rPr>
          <w:bCs/>
          <w:sz w:val="28"/>
          <w:szCs w:val="28"/>
        </w:rPr>
        <w:t xml:space="preserve"> for interference by a</w:t>
      </w:r>
      <w:r w:rsidR="00783592" w:rsidRPr="00880FD1">
        <w:rPr>
          <w:bCs/>
          <w:sz w:val="28"/>
          <w:szCs w:val="28"/>
        </w:rPr>
        <w:t>n appeal court</w:t>
      </w:r>
      <w:r w:rsidR="00E66AC1" w:rsidRPr="00880FD1">
        <w:rPr>
          <w:bCs/>
          <w:sz w:val="28"/>
          <w:szCs w:val="28"/>
        </w:rPr>
        <w:t xml:space="preserve">, depending on the nature of the discretion exercised by a lower court. </w:t>
      </w:r>
      <w:r w:rsidR="00664495" w:rsidRPr="00880FD1">
        <w:rPr>
          <w:bCs/>
          <w:sz w:val="28"/>
          <w:szCs w:val="28"/>
        </w:rPr>
        <w:t>As regards a loose discretion:</w:t>
      </w:r>
    </w:p>
    <w:p w14:paraId="376E9539" w14:textId="63C8E14F" w:rsidR="00783592" w:rsidRPr="005F479D" w:rsidRDefault="00664495" w:rsidP="00B90663">
      <w:pPr>
        <w:pStyle w:val="ListParagraph"/>
        <w:ind w:left="0"/>
        <w:rPr>
          <w:bCs/>
          <w:sz w:val="28"/>
          <w:szCs w:val="28"/>
        </w:rPr>
      </w:pPr>
      <w:r w:rsidRPr="005F479D">
        <w:rPr>
          <w:bCs/>
        </w:rPr>
        <w:t>‘</w:t>
      </w:r>
      <w:r w:rsidR="00731287" w:rsidRPr="005F479D">
        <w:rPr>
          <w:bCs/>
        </w:rPr>
        <w:t>. . . a</w:t>
      </w:r>
      <w:r w:rsidR="00783592" w:rsidRPr="005F479D">
        <w:rPr>
          <w:bCs/>
        </w:rPr>
        <w:t>n appellate court is equally capable of determining the matter in the same manner as the court of first instance and can therefore substitute its own exercise of the discretion without first having to find that the court of first instance did not act judicially.’</w:t>
      </w:r>
      <w:r w:rsidR="00783592" w:rsidRPr="005F479D">
        <w:rPr>
          <w:bCs/>
          <w:vertAlign w:val="superscript"/>
        </w:rPr>
        <w:footnoteReference w:id="8"/>
      </w:r>
    </w:p>
    <w:p w14:paraId="285F7C7B" w14:textId="0445CDEC" w:rsidR="00783592" w:rsidRPr="005F479D" w:rsidRDefault="00783592" w:rsidP="00341386">
      <w:pPr>
        <w:pStyle w:val="ListParagraph"/>
        <w:ind w:left="0"/>
        <w:rPr>
          <w:bCs/>
          <w:sz w:val="28"/>
          <w:szCs w:val="28"/>
        </w:rPr>
      </w:pPr>
      <w:r w:rsidRPr="005F479D">
        <w:rPr>
          <w:bCs/>
          <w:sz w:val="28"/>
          <w:szCs w:val="28"/>
        </w:rPr>
        <w:t xml:space="preserve">The approach on appeal </w:t>
      </w:r>
      <w:r w:rsidR="00CA5E26" w:rsidRPr="005F479D">
        <w:rPr>
          <w:bCs/>
          <w:sz w:val="28"/>
          <w:szCs w:val="28"/>
        </w:rPr>
        <w:t>against the exercise of</w:t>
      </w:r>
      <w:r w:rsidRPr="005F479D">
        <w:rPr>
          <w:bCs/>
          <w:sz w:val="28"/>
          <w:szCs w:val="28"/>
        </w:rPr>
        <w:t xml:space="preserve"> a true discretion, however, is very different:</w:t>
      </w:r>
    </w:p>
    <w:p w14:paraId="72374D2D" w14:textId="77777777" w:rsidR="00783592" w:rsidRPr="005F479D" w:rsidRDefault="00783592" w:rsidP="00341386">
      <w:pPr>
        <w:pStyle w:val="ListParagraph"/>
        <w:ind w:left="0"/>
        <w:rPr>
          <w:bCs/>
        </w:rPr>
      </w:pPr>
      <w:r w:rsidRPr="005F479D">
        <w:rPr>
          <w:bCs/>
        </w:rPr>
        <w:t>‘When a lower court exercises a discretion in the true sense, it would ordinarily be inappropriate for an appellate court to interfere unless it is satisfied that this discretion was not exercised —</w:t>
      </w:r>
    </w:p>
    <w:p w14:paraId="4E98B706" w14:textId="77777777" w:rsidR="00783592" w:rsidRPr="005F479D" w:rsidRDefault="00783592" w:rsidP="00341386">
      <w:pPr>
        <w:pStyle w:val="ListParagraph"/>
        <w:ind w:left="0"/>
        <w:rPr>
          <w:bCs/>
        </w:rPr>
      </w:pPr>
      <w:r w:rsidRPr="005F479D">
        <w:rPr>
          <w:bCs/>
        </w:rPr>
        <w:t xml:space="preserve">“judicially, or that it had been </w:t>
      </w:r>
      <w:bookmarkStart w:id="5" w:name="_Hlk130540402"/>
      <w:r w:rsidRPr="005F479D">
        <w:rPr>
          <w:bCs/>
        </w:rPr>
        <w:t xml:space="preserve">influenced by wrong principles </w:t>
      </w:r>
      <w:bookmarkEnd w:id="5"/>
      <w:r w:rsidRPr="005F479D">
        <w:rPr>
          <w:bCs/>
        </w:rPr>
        <w:t>or a misdirection on the facts, or that it had reached a decision which in the result could not reasonably have been made by a court properly directing itself to all the relevant facts and principles”. </w:t>
      </w:r>
      <w:bookmarkStart w:id="6" w:name="0-0-0-196303"/>
      <w:bookmarkEnd w:id="6"/>
      <w:r w:rsidRPr="005F479D">
        <w:rPr>
          <w:bCs/>
        </w:rPr>
        <w:t>[Footnote omitted.]</w:t>
      </w:r>
    </w:p>
    <w:p w14:paraId="53B24ECD" w14:textId="77777777" w:rsidR="00783592" w:rsidRPr="005F479D" w:rsidRDefault="00783592" w:rsidP="00924767">
      <w:pPr>
        <w:pStyle w:val="ListParagraph"/>
        <w:ind w:left="0"/>
        <w:rPr>
          <w:bCs/>
        </w:rPr>
      </w:pPr>
      <w:r w:rsidRPr="005F479D">
        <w:rPr>
          <w:bCs/>
        </w:rPr>
        <w:t>An appellate court ought to be slow to substitute its own decision solely because it does not agree with the permissible option chosen by the lower court.’</w:t>
      </w:r>
      <w:r w:rsidRPr="005F479D">
        <w:rPr>
          <w:bCs/>
          <w:vertAlign w:val="superscript"/>
        </w:rPr>
        <w:footnoteReference w:id="9"/>
      </w:r>
    </w:p>
    <w:p w14:paraId="7A85DE58" w14:textId="77777777" w:rsidR="00783592" w:rsidRPr="005F479D" w:rsidRDefault="00783592" w:rsidP="00924767">
      <w:pPr>
        <w:pStyle w:val="ListParagraph"/>
        <w:ind w:left="0"/>
        <w:rPr>
          <w:bCs/>
          <w:sz w:val="28"/>
          <w:szCs w:val="28"/>
        </w:rPr>
      </w:pPr>
    </w:p>
    <w:p w14:paraId="7CAFC7EE" w14:textId="2D838376" w:rsidR="00783592" w:rsidRPr="00880FD1" w:rsidRDefault="00880FD1" w:rsidP="00880FD1">
      <w:pPr>
        <w:rPr>
          <w:bCs/>
          <w:sz w:val="28"/>
          <w:szCs w:val="28"/>
        </w:rPr>
      </w:pPr>
      <w:r w:rsidRPr="005F479D">
        <w:rPr>
          <w:sz w:val="28"/>
          <w:szCs w:val="28"/>
        </w:rPr>
        <w:t>[12]</w:t>
      </w:r>
      <w:r w:rsidRPr="005F479D">
        <w:rPr>
          <w:sz w:val="28"/>
          <w:szCs w:val="28"/>
        </w:rPr>
        <w:tab/>
      </w:r>
      <w:r w:rsidR="00783592" w:rsidRPr="00880FD1">
        <w:rPr>
          <w:bCs/>
          <w:sz w:val="28"/>
          <w:szCs w:val="28"/>
        </w:rPr>
        <w:t xml:space="preserve">This </w:t>
      </w:r>
      <w:r w:rsidR="007B1E08" w:rsidRPr="00880FD1">
        <w:rPr>
          <w:bCs/>
          <w:sz w:val="28"/>
          <w:szCs w:val="28"/>
        </w:rPr>
        <w:t>C</w:t>
      </w:r>
      <w:r w:rsidR="00783592" w:rsidRPr="00880FD1">
        <w:rPr>
          <w:bCs/>
          <w:sz w:val="28"/>
          <w:szCs w:val="28"/>
        </w:rPr>
        <w:t>ourt has confirmed that the discretion</w:t>
      </w:r>
      <w:r w:rsidR="00495917" w:rsidRPr="00880FD1">
        <w:rPr>
          <w:bCs/>
          <w:sz w:val="28"/>
          <w:szCs w:val="28"/>
        </w:rPr>
        <w:t xml:space="preserve"> exercised</w:t>
      </w:r>
      <w:r w:rsidR="00783592" w:rsidRPr="00880FD1">
        <w:rPr>
          <w:bCs/>
          <w:sz w:val="28"/>
          <w:szCs w:val="28"/>
        </w:rPr>
        <w:t xml:space="preserve"> under s 172(1)</w:t>
      </w:r>
      <w:r w:rsidR="00783592" w:rsidRPr="00880FD1">
        <w:rPr>
          <w:bCs/>
          <w:i/>
          <w:iCs/>
          <w:sz w:val="28"/>
          <w:szCs w:val="28"/>
        </w:rPr>
        <w:t>(b)</w:t>
      </w:r>
      <w:r w:rsidR="00783592" w:rsidRPr="00880FD1">
        <w:rPr>
          <w:bCs/>
          <w:sz w:val="28"/>
          <w:szCs w:val="28"/>
        </w:rPr>
        <w:t xml:space="preserve"> </w:t>
      </w:r>
      <w:r w:rsidR="006077FB" w:rsidRPr="00880FD1">
        <w:rPr>
          <w:bCs/>
          <w:sz w:val="28"/>
          <w:szCs w:val="28"/>
        </w:rPr>
        <w:t xml:space="preserve">of the Constitution </w:t>
      </w:r>
      <w:r w:rsidR="00783592" w:rsidRPr="00880FD1">
        <w:rPr>
          <w:bCs/>
          <w:sz w:val="28"/>
          <w:szCs w:val="28"/>
        </w:rPr>
        <w:t>is a true one:</w:t>
      </w:r>
    </w:p>
    <w:p w14:paraId="7E96004D" w14:textId="396D8967" w:rsidR="00783592" w:rsidRPr="005F479D" w:rsidRDefault="00783592" w:rsidP="00924767">
      <w:pPr>
        <w:pStyle w:val="ListParagraph"/>
        <w:ind w:left="0"/>
        <w:rPr>
          <w:bCs/>
        </w:rPr>
      </w:pPr>
      <w:r w:rsidRPr="005F479D">
        <w:rPr>
          <w:bCs/>
        </w:rPr>
        <w:t>‘The exercise of a remedial discretion under s 172(1)</w:t>
      </w:r>
      <w:r w:rsidRPr="005F479D">
        <w:rPr>
          <w:bCs/>
          <w:i/>
          <w:iCs/>
        </w:rPr>
        <w:t>(b)</w:t>
      </w:r>
      <w:r w:rsidRPr="005F479D">
        <w:rPr>
          <w:bCs/>
        </w:rPr>
        <w:t> of the Constitution</w:t>
      </w:r>
      <w:r w:rsidR="00196EC8" w:rsidRPr="005F479D">
        <w:t>…</w:t>
      </w:r>
      <w:r w:rsidRPr="005F479D">
        <w:rPr>
          <w:bCs/>
        </w:rPr>
        <w:t xml:space="preserve">constitutes a discretion in the true sense. It may be interfered with on appeal only if </w:t>
      </w:r>
      <w:r w:rsidR="00F40C3F" w:rsidRPr="005F479D">
        <w:rPr>
          <w:bCs/>
        </w:rPr>
        <w:t>[the appeal court]</w:t>
      </w:r>
      <w:r w:rsidRPr="005F479D">
        <w:rPr>
          <w:bCs/>
        </w:rPr>
        <w:t xml:space="preserve"> is satisfied </w:t>
      </w:r>
      <w:r w:rsidRPr="005F479D">
        <w:rPr>
          <w:bCs/>
        </w:rPr>
        <w:lastRenderedPageBreak/>
        <w:t>that it was not exercised judicially, or had been influenced by wrong principles or a misdirection of the facts, or if the court reached a decision which “could not reasonably have been made by a court properly directing itself to all the relevant facts and principles”. Put simply, the appellants must show that the high court’s remedial order is clearly at odds with the law.’</w:t>
      </w:r>
      <w:r w:rsidRPr="005F479D">
        <w:rPr>
          <w:bCs/>
          <w:vertAlign w:val="superscript"/>
        </w:rPr>
        <w:footnoteReference w:id="10"/>
      </w:r>
    </w:p>
    <w:p w14:paraId="58F40DBA" w14:textId="77777777" w:rsidR="00924767" w:rsidRPr="005F479D" w:rsidRDefault="00924767" w:rsidP="00924767">
      <w:pPr>
        <w:pStyle w:val="ListParagraph"/>
        <w:ind w:left="0"/>
        <w:rPr>
          <w:bCs/>
          <w:sz w:val="28"/>
          <w:szCs w:val="28"/>
        </w:rPr>
      </w:pPr>
    </w:p>
    <w:p w14:paraId="48E0F3BD" w14:textId="13294DBB" w:rsidR="00056C24" w:rsidRPr="00880FD1" w:rsidRDefault="00880FD1" w:rsidP="00880FD1">
      <w:pPr>
        <w:rPr>
          <w:bCs/>
          <w:sz w:val="28"/>
          <w:szCs w:val="28"/>
        </w:rPr>
      </w:pPr>
      <w:r w:rsidRPr="005F479D">
        <w:rPr>
          <w:sz w:val="28"/>
          <w:szCs w:val="28"/>
        </w:rPr>
        <w:t>[13]</w:t>
      </w:r>
      <w:r w:rsidRPr="005F479D">
        <w:rPr>
          <w:sz w:val="28"/>
          <w:szCs w:val="28"/>
        </w:rPr>
        <w:tab/>
      </w:r>
      <w:r w:rsidR="00056C24" w:rsidRPr="00880FD1">
        <w:rPr>
          <w:bCs/>
          <w:sz w:val="28"/>
          <w:szCs w:val="28"/>
        </w:rPr>
        <w:t xml:space="preserve">The high court, in </w:t>
      </w:r>
      <w:r w:rsidR="00D35022" w:rsidRPr="00880FD1">
        <w:rPr>
          <w:bCs/>
          <w:sz w:val="28"/>
          <w:szCs w:val="28"/>
        </w:rPr>
        <w:t xml:space="preserve">the exercise of </w:t>
      </w:r>
      <w:r w:rsidR="00056C24" w:rsidRPr="00880FD1">
        <w:rPr>
          <w:bCs/>
          <w:sz w:val="28"/>
          <w:szCs w:val="28"/>
        </w:rPr>
        <w:t>its</w:t>
      </w:r>
      <w:r w:rsidR="00D35022" w:rsidRPr="00880FD1">
        <w:rPr>
          <w:bCs/>
          <w:sz w:val="28"/>
          <w:szCs w:val="28"/>
        </w:rPr>
        <w:t xml:space="preserve"> true</w:t>
      </w:r>
      <w:r w:rsidR="00056C24" w:rsidRPr="00880FD1">
        <w:rPr>
          <w:bCs/>
          <w:sz w:val="28"/>
          <w:szCs w:val="28"/>
        </w:rPr>
        <w:t xml:space="preserve"> discretion, declined to make any order under s 172(1)</w:t>
      </w:r>
      <w:r w:rsidR="00056C24" w:rsidRPr="00880FD1">
        <w:rPr>
          <w:bCs/>
          <w:i/>
          <w:iCs/>
          <w:sz w:val="28"/>
          <w:szCs w:val="28"/>
        </w:rPr>
        <w:t>(b)</w:t>
      </w:r>
      <w:r w:rsidR="00056C24" w:rsidRPr="00880FD1">
        <w:rPr>
          <w:bCs/>
          <w:sz w:val="28"/>
          <w:szCs w:val="28"/>
        </w:rPr>
        <w:t xml:space="preserve">. </w:t>
      </w:r>
      <w:r w:rsidR="00842563" w:rsidRPr="00880FD1">
        <w:rPr>
          <w:bCs/>
          <w:sz w:val="28"/>
          <w:szCs w:val="28"/>
        </w:rPr>
        <w:t>Thus the question is whether the SIU has shown any of the aforementioned grounds for interference</w:t>
      </w:r>
      <w:r w:rsidR="00D86862" w:rsidRPr="00880FD1">
        <w:rPr>
          <w:bCs/>
          <w:sz w:val="28"/>
          <w:szCs w:val="28"/>
        </w:rPr>
        <w:t xml:space="preserve"> with the exercise of that discretion.</w:t>
      </w:r>
    </w:p>
    <w:p w14:paraId="61696681" w14:textId="77777777" w:rsidR="008A45EF" w:rsidRPr="005F479D" w:rsidRDefault="008A45EF" w:rsidP="00DC273A">
      <w:pPr>
        <w:pStyle w:val="ListParagraph"/>
        <w:ind w:left="0"/>
        <w:rPr>
          <w:bCs/>
          <w:sz w:val="28"/>
          <w:szCs w:val="28"/>
        </w:rPr>
      </w:pPr>
    </w:p>
    <w:p w14:paraId="047BAF2C" w14:textId="57D5CE36" w:rsidR="005438F6" w:rsidRPr="00880FD1" w:rsidRDefault="00880FD1" w:rsidP="00880FD1">
      <w:pPr>
        <w:rPr>
          <w:bCs/>
          <w:sz w:val="28"/>
          <w:szCs w:val="28"/>
        </w:rPr>
      </w:pPr>
      <w:r w:rsidRPr="005F479D">
        <w:rPr>
          <w:sz w:val="28"/>
          <w:szCs w:val="28"/>
        </w:rPr>
        <w:t>[14]</w:t>
      </w:r>
      <w:r w:rsidRPr="005F479D">
        <w:rPr>
          <w:sz w:val="28"/>
          <w:szCs w:val="28"/>
        </w:rPr>
        <w:tab/>
      </w:r>
      <w:r w:rsidR="006A66FA" w:rsidRPr="00880FD1">
        <w:rPr>
          <w:bCs/>
          <w:sz w:val="28"/>
          <w:szCs w:val="28"/>
        </w:rPr>
        <w:t xml:space="preserve">The </w:t>
      </w:r>
      <w:r w:rsidR="005856CA" w:rsidRPr="00880FD1">
        <w:rPr>
          <w:bCs/>
          <w:sz w:val="28"/>
          <w:szCs w:val="28"/>
        </w:rPr>
        <w:t xml:space="preserve">first ground relied on by the </w:t>
      </w:r>
      <w:r w:rsidR="006A66FA" w:rsidRPr="00880FD1">
        <w:rPr>
          <w:bCs/>
          <w:sz w:val="28"/>
          <w:szCs w:val="28"/>
        </w:rPr>
        <w:t xml:space="preserve">SIU </w:t>
      </w:r>
      <w:r w:rsidR="005856CA" w:rsidRPr="00880FD1">
        <w:rPr>
          <w:bCs/>
          <w:sz w:val="28"/>
          <w:szCs w:val="28"/>
        </w:rPr>
        <w:t xml:space="preserve">was a </w:t>
      </w:r>
      <w:r w:rsidR="006A66FA" w:rsidRPr="00880FD1">
        <w:rPr>
          <w:bCs/>
          <w:sz w:val="28"/>
          <w:szCs w:val="28"/>
        </w:rPr>
        <w:t>submi</w:t>
      </w:r>
      <w:r w:rsidR="005856CA" w:rsidRPr="00880FD1">
        <w:rPr>
          <w:bCs/>
          <w:sz w:val="28"/>
          <w:szCs w:val="28"/>
        </w:rPr>
        <w:t>ssion</w:t>
      </w:r>
      <w:r w:rsidR="006A66FA" w:rsidRPr="00880FD1">
        <w:rPr>
          <w:bCs/>
          <w:sz w:val="28"/>
          <w:szCs w:val="28"/>
        </w:rPr>
        <w:t xml:space="preserve"> that the high court</w:t>
      </w:r>
      <w:r w:rsidR="00D06DCC" w:rsidRPr="00880FD1">
        <w:rPr>
          <w:bCs/>
          <w:sz w:val="28"/>
          <w:szCs w:val="28"/>
        </w:rPr>
        <w:t xml:space="preserve"> was</w:t>
      </w:r>
      <w:r w:rsidR="006A66FA" w:rsidRPr="00880FD1">
        <w:rPr>
          <w:bCs/>
          <w:sz w:val="28"/>
          <w:szCs w:val="28"/>
        </w:rPr>
        <w:t xml:space="preserve"> </w:t>
      </w:r>
      <w:r w:rsidR="00D06DCC" w:rsidRPr="00880FD1">
        <w:rPr>
          <w:bCs/>
          <w:sz w:val="28"/>
          <w:szCs w:val="28"/>
        </w:rPr>
        <w:t xml:space="preserve">influenced by </w:t>
      </w:r>
      <w:r w:rsidR="00671BA1" w:rsidRPr="00880FD1">
        <w:rPr>
          <w:bCs/>
          <w:sz w:val="28"/>
          <w:szCs w:val="28"/>
        </w:rPr>
        <w:t xml:space="preserve">a </w:t>
      </w:r>
      <w:r w:rsidR="00D06DCC" w:rsidRPr="00880FD1">
        <w:rPr>
          <w:bCs/>
          <w:sz w:val="28"/>
          <w:szCs w:val="28"/>
        </w:rPr>
        <w:t xml:space="preserve">wrong principle </w:t>
      </w:r>
      <w:r w:rsidR="006A66FA" w:rsidRPr="00880FD1">
        <w:rPr>
          <w:bCs/>
          <w:sz w:val="28"/>
          <w:szCs w:val="28"/>
        </w:rPr>
        <w:t xml:space="preserve">on the basis of another </w:t>
      </w:r>
      <w:r w:rsidR="006A66FA" w:rsidRPr="00880FD1">
        <w:rPr>
          <w:bCs/>
          <w:i/>
          <w:iCs/>
          <w:sz w:val="28"/>
          <w:szCs w:val="28"/>
        </w:rPr>
        <w:t>dictum</w:t>
      </w:r>
      <w:r w:rsidR="006A66FA" w:rsidRPr="00880FD1">
        <w:rPr>
          <w:bCs/>
          <w:sz w:val="28"/>
          <w:szCs w:val="28"/>
        </w:rPr>
        <w:t xml:space="preserve"> in </w:t>
      </w:r>
      <w:r w:rsidR="005438F6" w:rsidRPr="00880FD1">
        <w:rPr>
          <w:bCs/>
          <w:i/>
          <w:iCs/>
          <w:sz w:val="28"/>
          <w:szCs w:val="28"/>
        </w:rPr>
        <w:t>Mott MacDonald</w:t>
      </w:r>
      <w:r w:rsidR="00496806" w:rsidRPr="00880FD1">
        <w:rPr>
          <w:bCs/>
          <w:sz w:val="28"/>
          <w:szCs w:val="28"/>
        </w:rPr>
        <w:t>:</w:t>
      </w:r>
      <w:r w:rsidR="005438F6" w:rsidRPr="00880FD1">
        <w:rPr>
          <w:bCs/>
          <w:sz w:val="28"/>
          <w:szCs w:val="28"/>
        </w:rPr>
        <w:t xml:space="preserve"> </w:t>
      </w:r>
    </w:p>
    <w:p w14:paraId="0F49CD72" w14:textId="6E89FD92" w:rsidR="00496806" w:rsidRPr="005F479D" w:rsidRDefault="00496806" w:rsidP="00496806">
      <w:pPr>
        <w:pStyle w:val="ListParagraph"/>
        <w:ind w:left="0"/>
        <w:rPr>
          <w:bCs/>
          <w:sz w:val="28"/>
          <w:szCs w:val="28"/>
        </w:rPr>
      </w:pPr>
      <w:r w:rsidRPr="005F479D">
        <w:rPr>
          <w:bCs/>
        </w:rPr>
        <w:t>‘</w:t>
      </w:r>
      <w:r w:rsidR="00013F83" w:rsidRPr="005F479D">
        <w:rPr>
          <w:bCs/>
        </w:rPr>
        <w:t>In the first place, as this Court found in </w:t>
      </w:r>
      <w:r w:rsidR="00013F83" w:rsidRPr="005F479D">
        <w:rPr>
          <w:bCs/>
          <w:i/>
          <w:iCs/>
        </w:rPr>
        <w:t>Vision View</w:t>
      </w:r>
      <w:r w:rsidR="00013F83" w:rsidRPr="005F479D">
        <w:rPr>
          <w:bCs/>
        </w:rPr>
        <w:t>, the principle is clear: even an innocent tenderer has no right to retain what it was paid under an invalid contract. In procurement matters, the public interest is paramount and the default position ought to be that payments made should be returned, unless there are circumstances that justify a deviation.’</w:t>
      </w:r>
      <w:r w:rsidR="005D0F08" w:rsidRPr="005F479D">
        <w:rPr>
          <w:rStyle w:val="FootnoteReference"/>
          <w:bCs/>
          <w:sz w:val="28"/>
          <w:szCs w:val="28"/>
        </w:rPr>
        <w:footnoteReference w:id="11"/>
      </w:r>
    </w:p>
    <w:p w14:paraId="7C783E0A" w14:textId="052CB4BE" w:rsidR="00013F83" w:rsidRPr="005F479D" w:rsidRDefault="00992806" w:rsidP="00496806">
      <w:pPr>
        <w:pStyle w:val="ListParagraph"/>
        <w:ind w:left="0"/>
        <w:rPr>
          <w:bCs/>
          <w:sz w:val="28"/>
          <w:szCs w:val="28"/>
        </w:rPr>
      </w:pPr>
      <w:r w:rsidRPr="005F479D">
        <w:rPr>
          <w:bCs/>
          <w:sz w:val="28"/>
          <w:szCs w:val="28"/>
        </w:rPr>
        <w:t>The SI</w:t>
      </w:r>
      <w:r w:rsidR="007D4895" w:rsidRPr="005F479D">
        <w:rPr>
          <w:bCs/>
          <w:sz w:val="28"/>
          <w:szCs w:val="28"/>
        </w:rPr>
        <w:t>U</w:t>
      </w:r>
      <w:r w:rsidR="00013F83" w:rsidRPr="005F479D">
        <w:rPr>
          <w:bCs/>
          <w:sz w:val="28"/>
          <w:szCs w:val="28"/>
        </w:rPr>
        <w:t xml:space="preserve"> submitted</w:t>
      </w:r>
      <w:r w:rsidR="00CE141E" w:rsidRPr="005F479D">
        <w:rPr>
          <w:bCs/>
          <w:sz w:val="28"/>
          <w:szCs w:val="28"/>
        </w:rPr>
        <w:t xml:space="preserve"> that</w:t>
      </w:r>
      <w:r w:rsidR="00013F83" w:rsidRPr="005F479D">
        <w:rPr>
          <w:bCs/>
          <w:sz w:val="28"/>
          <w:szCs w:val="28"/>
        </w:rPr>
        <w:t xml:space="preserve"> </w:t>
      </w:r>
      <w:r w:rsidR="000830D4" w:rsidRPr="005F479D">
        <w:rPr>
          <w:bCs/>
          <w:sz w:val="28"/>
          <w:szCs w:val="28"/>
        </w:rPr>
        <w:t xml:space="preserve">because </w:t>
      </w:r>
      <w:r w:rsidR="00013F83" w:rsidRPr="005F479D">
        <w:rPr>
          <w:bCs/>
          <w:sz w:val="28"/>
          <w:szCs w:val="28"/>
        </w:rPr>
        <w:t xml:space="preserve">the high court had </w:t>
      </w:r>
      <w:r w:rsidR="000830D4" w:rsidRPr="005F479D">
        <w:rPr>
          <w:bCs/>
          <w:sz w:val="28"/>
          <w:szCs w:val="28"/>
        </w:rPr>
        <w:t xml:space="preserve">failed to apply that principle, this Court </w:t>
      </w:r>
      <w:r w:rsidR="00CE141E" w:rsidRPr="005F479D">
        <w:rPr>
          <w:bCs/>
          <w:sz w:val="28"/>
          <w:szCs w:val="28"/>
        </w:rPr>
        <w:t>was at large to</w:t>
      </w:r>
      <w:r w:rsidR="000830D4" w:rsidRPr="005F479D">
        <w:rPr>
          <w:bCs/>
          <w:sz w:val="28"/>
          <w:szCs w:val="28"/>
        </w:rPr>
        <w:t xml:space="preserve"> </w:t>
      </w:r>
      <w:r w:rsidR="00671BA1" w:rsidRPr="005F479D">
        <w:rPr>
          <w:bCs/>
          <w:sz w:val="28"/>
          <w:szCs w:val="28"/>
        </w:rPr>
        <w:t>reconsider</w:t>
      </w:r>
      <w:r w:rsidRPr="005F479D">
        <w:rPr>
          <w:bCs/>
          <w:sz w:val="28"/>
          <w:szCs w:val="28"/>
        </w:rPr>
        <w:t xml:space="preserve"> the remedy claimed</w:t>
      </w:r>
      <w:r w:rsidR="00796EEA" w:rsidRPr="005F479D">
        <w:rPr>
          <w:bCs/>
          <w:sz w:val="28"/>
          <w:szCs w:val="28"/>
        </w:rPr>
        <w:t>.</w:t>
      </w:r>
    </w:p>
    <w:p w14:paraId="4D268C7B" w14:textId="77777777" w:rsidR="00796EEA" w:rsidRPr="005F479D" w:rsidRDefault="00796EEA" w:rsidP="00496806">
      <w:pPr>
        <w:pStyle w:val="ListParagraph"/>
        <w:ind w:left="0"/>
        <w:rPr>
          <w:bCs/>
          <w:sz w:val="28"/>
          <w:szCs w:val="28"/>
        </w:rPr>
      </w:pPr>
    </w:p>
    <w:p w14:paraId="513C3E2B" w14:textId="4B41FFEC" w:rsidR="00FA6504" w:rsidRPr="00880FD1" w:rsidRDefault="00880FD1" w:rsidP="00880FD1">
      <w:pPr>
        <w:rPr>
          <w:bCs/>
          <w:sz w:val="28"/>
          <w:szCs w:val="28"/>
        </w:rPr>
      </w:pPr>
      <w:r w:rsidRPr="005F479D">
        <w:rPr>
          <w:sz w:val="28"/>
          <w:szCs w:val="28"/>
        </w:rPr>
        <w:t>[15]</w:t>
      </w:r>
      <w:r w:rsidRPr="005F479D">
        <w:rPr>
          <w:sz w:val="28"/>
          <w:szCs w:val="28"/>
        </w:rPr>
        <w:tab/>
      </w:r>
      <w:r w:rsidR="00245BF6" w:rsidRPr="00880FD1">
        <w:rPr>
          <w:bCs/>
          <w:sz w:val="28"/>
          <w:szCs w:val="28"/>
        </w:rPr>
        <w:t>The question is whether</w:t>
      </w:r>
      <w:r w:rsidR="006D7163" w:rsidRPr="00880FD1">
        <w:rPr>
          <w:bCs/>
          <w:sz w:val="28"/>
          <w:szCs w:val="28"/>
        </w:rPr>
        <w:t xml:space="preserve"> </w:t>
      </w:r>
      <w:r w:rsidR="002F001E" w:rsidRPr="00880FD1">
        <w:rPr>
          <w:bCs/>
          <w:sz w:val="28"/>
          <w:szCs w:val="28"/>
        </w:rPr>
        <w:t xml:space="preserve">any </w:t>
      </w:r>
      <w:r w:rsidR="006D7163" w:rsidRPr="00880FD1">
        <w:rPr>
          <w:bCs/>
          <w:sz w:val="28"/>
          <w:szCs w:val="28"/>
        </w:rPr>
        <w:t>such principle</w:t>
      </w:r>
      <w:r w:rsidR="002F001E" w:rsidRPr="00880FD1">
        <w:rPr>
          <w:bCs/>
          <w:sz w:val="28"/>
          <w:szCs w:val="28"/>
        </w:rPr>
        <w:t xml:space="preserve"> applies to </w:t>
      </w:r>
      <w:r w:rsidR="00CE141E" w:rsidRPr="00880FD1">
        <w:rPr>
          <w:bCs/>
          <w:sz w:val="28"/>
          <w:szCs w:val="28"/>
        </w:rPr>
        <w:t>the exercise of a discretion</w:t>
      </w:r>
      <w:r w:rsidR="002F001E" w:rsidRPr="00880FD1">
        <w:rPr>
          <w:bCs/>
          <w:sz w:val="28"/>
          <w:szCs w:val="28"/>
        </w:rPr>
        <w:t xml:space="preserve"> under s 172(1)</w:t>
      </w:r>
      <w:r w:rsidR="002F001E" w:rsidRPr="00880FD1">
        <w:rPr>
          <w:bCs/>
          <w:i/>
          <w:iCs/>
          <w:sz w:val="28"/>
          <w:szCs w:val="28"/>
        </w:rPr>
        <w:t>(b)</w:t>
      </w:r>
      <w:r w:rsidR="002F001E" w:rsidRPr="00880FD1">
        <w:rPr>
          <w:bCs/>
          <w:sz w:val="28"/>
          <w:szCs w:val="28"/>
        </w:rPr>
        <w:t>.</w:t>
      </w:r>
      <w:r w:rsidR="006D7163" w:rsidRPr="00880FD1">
        <w:rPr>
          <w:bCs/>
          <w:sz w:val="28"/>
          <w:szCs w:val="28"/>
        </w:rPr>
        <w:t xml:space="preserve"> </w:t>
      </w:r>
      <w:r w:rsidR="00E926F9" w:rsidRPr="00880FD1">
        <w:rPr>
          <w:bCs/>
          <w:sz w:val="28"/>
          <w:szCs w:val="28"/>
        </w:rPr>
        <w:t>In support of th</w:t>
      </w:r>
      <w:r w:rsidR="0002691B" w:rsidRPr="00880FD1">
        <w:rPr>
          <w:bCs/>
          <w:sz w:val="28"/>
          <w:szCs w:val="28"/>
        </w:rPr>
        <w:t>e</w:t>
      </w:r>
      <w:r w:rsidR="00E926F9" w:rsidRPr="00880FD1">
        <w:rPr>
          <w:bCs/>
          <w:sz w:val="28"/>
          <w:szCs w:val="28"/>
        </w:rPr>
        <w:t xml:space="preserve"> </w:t>
      </w:r>
      <w:r w:rsidR="00E926F9" w:rsidRPr="00880FD1">
        <w:rPr>
          <w:bCs/>
          <w:i/>
          <w:iCs/>
          <w:sz w:val="28"/>
          <w:szCs w:val="28"/>
        </w:rPr>
        <w:t>dictum</w:t>
      </w:r>
      <w:r w:rsidR="0002691B" w:rsidRPr="00880FD1">
        <w:rPr>
          <w:bCs/>
          <w:sz w:val="28"/>
          <w:szCs w:val="28"/>
        </w:rPr>
        <w:t xml:space="preserve"> that </w:t>
      </w:r>
      <w:r w:rsidR="008E1D85" w:rsidRPr="00880FD1">
        <w:rPr>
          <w:bCs/>
          <w:sz w:val="28"/>
          <w:szCs w:val="28"/>
        </w:rPr>
        <w:t>‘even an innocent tenderer has no right to retain what it was paid under an invalid contract’</w:t>
      </w:r>
      <w:r w:rsidR="00E926F9" w:rsidRPr="00880FD1">
        <w:rPr>
          <w:bCs/>
          <w:sz w:val="28"/>
          <w:szCs w:val="28"/>
        </w:rPr>
        <w:t>, Keightley J</w:t>
      </w:r>
      <w:r w:rsidR="00B9647E" w:rsidRPr="00880FD1">
        <w:rPr>
          <w:bCs/>
          <w:sz w:val="28"/>
          <w:szCs w:val="28"/>
        </w:rPr>
        <w:t xml:space="preserve"> cited the </w:t>
      </w:r>
      <w:r w:rsidR="00A9533A" w:rsidRPr="00880FD1">
        <w:rPr>
          <w:bCs/>
          <w:sz w:val="28"/>
          <w:szCs w:val="28"/>
        </w:rPr>
        <w:t>full court judgment in</w:t>
      </w:r>
      <w:r w:rsidR="00B9647E" w:rsidRPr="00880FD1">
        <w:rPr>
          <w:bCs/>
          <w:sz w:val="28"/>
          <w:szCs w:val="28"/>
        </w:rPr>
        <w:t xml:space="preserve"> </w:t>
      </w:r>
      <w:r w:rsidR="009E5A21" w:rsidRPr="00880FD1">
        <w:rPr>
          <w:bCs/>
          <w:i/>
          <w:iCs/>
          <w:sz w:val="28"/>
          <w:szCs w:val="28"/>
        </w:rPr>
        <w:t>Special Investigating Unit</w:t>
      </w:r>
      <w:r w:rsidR="00A75D60" w:rsidRPr="00880FD1">
        <w:rPr>
          <w:bCs/>
          <w:i/>
          <w:iCs/>
          <w:sz w:val="28"/>
          <w:szCs w:val="28"/>
        </w:rPr>
        <w:t xml:space="preserve"> and Another v </w:t>
      </w:r>
      <w:r w:rsidR="009E5A21" w:rsidRPr="00880FD1">
        <w:rPr>
          <w:bCs/>
          <w:i/>
          <w:iCs/>
          <w:sz w:val="28"/>
          <w:szCs w:val="28"/>
        </w:rPr>
        <w:t>V</w:t>
      </w:r>
      <w:r w:rsidR="00A75D60" w:rsidRPr="00880FD1">
        <w:rPr>
          <w:bCs/>
          <w:i/>
          <w:iCs/>
          <w:sz w:val="28"/>
          <w:szCs w:val="28"/>
        </w:rPr>
        <w:t>ision</w:t>
      </w:r>
      <w:r w:rsidR="009E5A21" w:rsidRPr="00880FD1">
        <w:rPr>
          <w:bCs/>
          <w:i/>
          <w:iCs/>
          <w:sz w:val="28"/>
          <w:szCs w:val="28"/>
        </w:rPr>
        <w:t xml:space="preserve"> V</w:t>
      </w:r>
      <w:r w:rsidR="00A75D60" w:rsidRPr="00880FD1">
        <w:rPr>
          <w:bCs/>
          <w:i/>
          <w:iCs/>
          <w:sz w:val="28"/>
          <w:szCs w:val="28"/>
        </w:rPr>
        <w:t>iew</w:t>
      </w:r>
      <w:r w:rsidR="009E5A21" w:rsidRPr="00880FD1">
        <w:rPr>
          <w:bCs/>
          <w:i/>
          <w:iCs/>
          <w:sz w:val="28"/>
          <w:szCs w:val="28"/>
        </w:rPr>
        <w:t xml:space="preserve"> P</w:t>
      </w:r>
      <w:r w:rsidR="00A75D60" w:rsidRPr="00880FD1">
        <w:rPr>
          <w:bCs/>
          <w:i/>
          <w:iCs/>
          <w:sz w:val="28"/>
          <w:szCs w:val="28"/>
        </w:rPr>
        <w:t>roductions</w:t>
      </w:r>
      <w:r w:rsidR="009E5A21" w:rsidRPr="00880FD1">
        <w:rPr>
          <w:bCs/>
          <w:i/>
          <w:iCs/>
          <w:sz w:val="28"/>
          <w:szCs w:val="28"/>
        </w:rPr>
        <w:t xml:space="preserve"> CC</w:t>
      </w:r>
      <w:r w:rsidR="00A75D60" w:rsidRPr="00880FD1">
        <w:rPr>
          <w:bCs/>
          <w:sz w:val="28"/>
          <w:szCs w:val="28"/>
        </w:rPr>
        <w:t>.</w:t>
      </w:r>
      <w:r w:rsidR="00A75D60" w:rsidRPr="005F479D">
        <w:rPr>
          <w:rStyle w:val="FootnoteReference"/>
          <w:bCs/>
          <w:sz w:val="28"/>
          <w:szCs w:val="28"/>
        </w:rPr>
        <w:footnoteReference w:id="12"/>
      </w:r>
      <w:r w:rsidR="000C0788" w:rsidRPr="00880FD1">
        <w:rPr>
          <w:bCs/>
          <w:sz w:val="28"/>
          <w:szCs w:val="28"/>
        </w:rPr>
        <w:t xml:space="preserve"> In t</w:t>
      </w:r>
      <w:r w:rsidR="00C50836" w:rsidRPr="00880FD1">
        <w:rPr>
          <w:bCs/>
          <w:sz w:val="28"/>
          <w:szCs w:val="28"/>
        </w:rPr>
        <w:t>urn</w:t>
      </w:r>
      <w:r w:rsidR="002F001E" w:rsidRPr="00880FD1">
        <w:rPr>
          <w:bCs/>
          <w:sz w:val="28"/>
          <w:szCs w:val="28"/>
        </w:rPr>
        <w:t>,</w:t>
      </w:r>
      <w:r w:rsidR="000C0788" w:rsidRPr="00880FD1">
        <w:rPr>
          <w:bCs/>
          <w:sz w:val="28"/>
          <w:szCs w:val="28"/>
        </w:rPr>
        <w:t xml:space="preserve"> </w:t>
      </w:r>
      <w:r w:rsidR="002F001E" w:rsidRPr="00880FD1">
        <w:rPr>
          <w:bCs/>
          <w:sz w:val="28"/>
          <w:szCs w:val="28"/>
        </w:rPr>
        <w:t xml:space="preserve">that </w:t>
      </w:r>
      <w:r w:rsidR="000C0788" w:rsidRPr="00880FD1">
        <w:rPr>
          <w:bCs/>
          <w:sz w:val="28"/>
          <w:szCs w:val="28"/>
        </w:rPr>
        <w:t>court cited</w:t>
      </w:r>
      <w:r w:rsidR="0008011A" w:rsidRPr="00880FD1">
        <w:rPr>
          <w:bCs/>
          <w:sz w:val="28"/>
          <w:szCs w:val="28"/>
        </w:rPr>
        <w:t xml:space="preserve"> as authority for the proposition</w:t>
      </w:r>
      <w:r w:rsidR="000C0788" w:rsidRPr="00880FD1">
        <w:rPr>
          <w:bCs/>
          <w:sz w:val="28"/>
          <w:szCs w:val="28"/>
        </w:rPr>
        <w:t xml:space="preserve"> </w:t>
      </w:r>
      <w:r w:rsidR="00126005" w:rsidRPr="00880FD1">
        <w:rPr>
          <w:bCs/>
          <w:i/>
          <w:iCs/>
          <w:sz w:val="28"/>
          <w:szCs w:val="28"/>
        </w:rPr>
        <w:t xml:space="preserve">Allpay Consolidated Investment Holdings (Pty) Ltd and Others v Chief Executive Officer, </w:t>
      </w:r>
      <w:r w:rsidR="00126005" w:rsidRPr="00880FD1">
        <w:rPr>
          <w:bCs/>
          <w:i/>
          <w:iCs/>
          <w:sz w:val="28"/>
          <w:szCs w:val="28"/>
        </w:rPr>
        <w:lastRenderedPageBreak/>
        <w:t>South African Social Security Agency and Others</w:t>
      </w:r>
      <w:r w:rsidR="00126005" w:rsidRPr="00880FD1">
        <w:rPr>
          <w:bCs/>
          <w:sz w:val="28"/>
          <w:szCs w:val="28"/>
        </w:rPr>
        <w:t xml:space="preserve"> </w:t>
      </w:r>
      <w:bookmarkStart w:id="7" w:name="_Hlk131022911"/>
      <w:r w:rsidR="00126005" w:rsidRPr="00880FD1">
        <w:rPr>
          <w:bCs/>
          <w:i/>
          <w:iCs/>
          <w:sz w:val="28"/>
          <w:szCs w:val="28"/>
        </w:rPr>
        <w:t>(Allpay</w:t>
      </w:r>
      <w:r w:rsidR="003132C2" w:rsidRPr="00880FD1">
        <w:rPr>
          <w:bCs/>
          <w:i/>
          <w:iCs/>
          <w:sz w:val="28"/>
          <w:szCs w:val="28"/>
        </w:rPr>
        <w:t xml:space="preserve"> </w:t>
      </w:r>
      <w:r w:rsidR="00126005" w:rsidRPr="00880FD1">
        <w:rPr>
          <w:bCs/>
          <w:i/>
          <w:iCs/>
          <w:sz w:val="28"/>
          <w:szCs w:val="28"/>
        </w:rPr>
        <w:t>2)</w:t>
      </w:r>
      <w:bookmarkEnd w:id="7"/>
      <w:r w:rsidR="00FA6504" w:rsidRPr="00880FD1">
        <w:rPr>
          <w:bCs/>
          <w:sz w:val="28"/>
          <w:szCs w:val="28"/>
        </w:rPr>
        <w:t>, where the Constitutional Court said:</w:t>
      </w:r>
    </w:p>
    <w:p w14:paraId="53D0DC78" w14:textId="559BD93E" w:rsidR="00FA6504" w:rsidRPr="005F479D" w:rsidRDefault="002B6FE8" w:rsidP="00FA6504">
      <w:pPr>
        <w:pStyle w:val="ListParagraph"/>
        <w:ind w:left="0"/>
        <w:rPr>
          <w:bCs/>
        </w:rPr>
      </w:pPr>
      <w:r w:rsidRPr="005F479D">
        <w:rPr>
          <w:bCs/>
        </w:rPr>
        <w:t>‘</w:t>
      </w:r>
      <w:r w:rsidR="008275E5" w:rsidRPr="005F479D">
        <w:rPr>
          <w:bCs/>
        </w:rPr>
        <w:t>…</w:t>
      </w:r>
      <w:r w:rsidR="00B2549B" w:rsidRPr="005F479D">
        <w:rPr>
          <w:bCs/>
        </w:rPr>
        <w:t xml:space="preserve"> It [</w:t>
      </w:r>
      <w:r w:rsidR="00BE161A" w:rsidRPr="005F479D">
        <w:rPr>
          <w:bCs/>
        </w:rPr>
        <w:t>C</w:t>
      </w:r>
      <w:r w:rsidR="001E62B7" w:rsidRPr="005F479D">
        <w:rPr>
          <w:bCs/>
        </w:rPr>
        <w:t>ash Paymaster</w:t>
      </w:r>
      <w:r w:rsidR="00B2549B" w:rsidRPr="005F479D">
        <w:rPr>
          <w:bCs/>
        </w:rPr>
        <w:t>]</w:t>
      </w:r>
      <w:r w:rsidR="00BE161A" w:rsidRPr="005F479D">
        <w:rPr>
          <w:bCs/>
        </w:rPr>
        <w:t xml:space="preserve"> </w:t>
      </w:r>
      <w:r w:rsidR="001E62B7" w:rsidRPr="005F479D">
        <w:rPr>
          <w:bCs/>
        </w:rPr>
        <w:t>has no right to benefit from an unlawful contract. And any benefit it may derive should not be beyond public scrutiny.’</w:t>
      </w:r>
      <w:r w:rsidR="00F922AC" w:rsidRPr="005F479D">
        <w:rPr>
          <w:bCs/>
          <w:sz w:val="28"/>
          <w:szCs w:val="28"/>
          <w:vertAlign w:val="superscript"/>
        </w:rPr>
        <w:footnoteReference w:id="13"/>
      </w:r>
    </w:p>
    <w:p w14:paraId="74A8FE68" w14:textId="77777777" w:rsidR="00182B5B" w:rsidRPr="005F479D" w:rsidRDefault="00182B5B" w:rsidP="00FA6504">
      <w:pPr>
        <w:pStyle w:val="ListParagraph"/>
        <w:ind w:left="0"/>
        <w:rPr>
          <w:bCs/>
          <w:sz w:val="28"/>
          <w:szCs w:val="28"/>
        </w:rPr>
      </w:pPr>
    </w:p>
    <w:p w14:paraId="1C4F993A" w14:textId="2AC336B1" w:rsidR="00187768" w:rsidRPr="00880FD1" w:rsidRDefault="00880FD1" w:rsidP="00880FD1">
      <w:pPr>
        <w:rPr>
          <w:bCs/>
          <w:sz w:val="28"/>
          <w:szCs w:val="28"/>
        </w:rPr>
      </w:pPr>
      <w:r w:rsidRPr="005F479D">
        <w:rPr>
          <w:sz w:val="28"/>
          <w:szCs w:val="28"/>
        </w:rPr>
        <w:t>[16]</w:t>
      </w:r>
      <w:r w:rsidRPr="005F479D">
        <w:rPr>
          <w:sz w:val="28"/>
          <w:szCs w:val="28"/>
        </w:rPr>
        <w:tab/>
      </w:r>
      <w:r w:rsidR="00126005" w:rsidRPr="00880FD1">
        <w:rPr>
          <w:bCs/>
          <w:sz w:val="28"/>
          <w:szCs w:val="28"/>
        </w:rPr>
        <w:t xml:space="preserve"> </w:t>
      </w:r>
      <w:r w:rsidR="00CB3656" w:rsidRPr="00880FD1">
        <w:rPr>
          <w:bCs/>
          <w:sz w:val="28"/>
          <w:szCs w:val="28"/>
        </w:rPr>
        <w:t>T</w:t>
      </w:r>
      <w:r w:rsidR="0004373D" w:rsidRPr="00880FD1">
        <w:rPr>
          <w:bCs/>
          <w:sz w:val="28"/>
          <w:szCs w:val="28"/>
        </w:rPr>
        <w:t>his requires careful evaluation</w:t>
      </w:r>
      <w:r w:rsidR="00CB3656" w:rsidRPr="00880FD1">
        <w:rPr>
          <w:bCs/>
          <w:sz w:val="28"/>
          <w:szCs w:val="28"/>
        </w:rPr>
        <w:t>. First, the</w:t>
      </w:r>
      <w:r w:rsidR="005E5E7A" w:rsidRPr="00880FD1">
        <w:rPr>
          <w:bCs/>
          <w:sz w:val="28"/>
          <w:szCs w:val="28"/>
        </w:rPr>
        <w:t xml:space="preserve"> </w:t>
      </w:r>
      <w:r w:rsidR="005E5E7A" w:rsidRPr="00880FD1">
        <w:rPr>
          <w:bCs/>
          <w:i/>
          <w:iCs/>
          <w:sz w:val="28"/>
          <w:szCs w:val="28"/>
        </w:rPr>
        <w:t>dictum</w:t>
      </w:r>
      <w:r w:rsidR="005E5E7A" w:rsidRPr="00880FD1">
        <w:rPr>
          <w:bCs/>
          <w:sz w:val="28"/>
          <w:szCs w:val="28"/>
        </w:rPr>
        <w:t xml:space="preserve"> </w:t>
      </w:r>
      <w:r w:rsidR="00182B5B" w:rsidRPr="00880FD1">
        <w:rPr>
          <w:bCs/>
          <w:sz w:val="28"/>
          <w:szCs w:val="28"/>
        </w:rPr>
        <w:t xml:space="preserve">in </w:t>
      </w:r>
      <w:r w:rsidR="00182B5B" w:rsidRPr="00880FD1">
        <w:rPr>
          <w:bCs/>
          <w:i/>
          <w:iCs/>
          <w:sz w:val="28"/>
          <w:szCs w:val="28"/>
        </w:rPr>
        <w:t>Allpay 2</w:t>
      </w:r>
      <w:r w:rsidR="00182B5B" w:rsidRPr="00880FD1">
        <w:rPr>
          <w:bCs/>
          <w:sz w:val="28"/>
          <w:szCs w:val="28"/>
        </w:rPr>
        <w:t xml:space="preserve"> stopped well short of what was held by Keightl</w:t>
      </w:r>
      <w:r w:rsidR="00635457" w:rsidRPr="00880FD1">
        <w:rPr>
          <w:bCs/>
          <w:sz w:val="28"/>
          <w:szCs w:val="28"/>
        </w:rPr>
        <w:t>e</w:t>
      </w:r>
      <w:r w:rsidR="00182B5B" w:rsidRPr="00880FD1">
        <w:rPr>
          <w:bCs/>
          <w:sz w:val="28"/>
          <w:szCs w:val="28"/>
        </w:rPr>
        <w:t xml:space="preserve">y J. </w:t>
      </w:r>
      <w:r w:rsidR="004B28DA" w:rsidRPr="00880FD1">
        <w:rPr>
          <w:bCs/>
          <w:sz w:val="28"/>
          <w:szCs w:val="28"/>
        </w:rPr>
        <w:t xml:space="preserve">She </w:t>
      </w:r>
      <w:r w:rsidR="00187768" w:rsidRPr="00880FD1">
        <w:rPr>
          <w:bCs/>
          <w:sz w:val="28"/>
          <w:szCs w:val="28"/>
        </w:rPr>
        <w:t>said</w:t>
      </w:r>
      <w:r w:rsidR="006E6779" w:rsidRPr="00880FD1">
        <w:rPr>
          <w:bCs/>
          <w:sz w:val="28"/>
          <w:szCs w:val="28"/>
        </w:rPr>
        <w:t>,</w:t>
      </w:r>
      <w:r w:rsidR="00187768" w:rsidRPr="00880FD1">
        <w:rPr>
          <w:bCs/>
          <w:sz w:val="28"/>
          <w:szCs w:val="28"/>
        </w:rPr>
        <w:t xml:space="preserve"> ‘even an innocent tenderer has no right to retain what it was paid under an invalid contract’. </w:t>
      </w:r>
      <w:r w:rsidR="0008011A" w:rsidRPr="00880FD1">
        <w:rPr>
          <w:bCs/>
          <w:sz w:val="28"/>
          <w:szCs w:val="28"/>
        </w:rPr>
        <w:t xml:space="preserve">But </w:t>
      </w:r>
      <w:r w:rsidR="00187768" w:rsidRPr="00880FD1">
        <w:rPr>
          <w:bCs/>
          <w:sz w:val="28"/>
          <w:szCs w:val="28"/>
        </w:rPr>
        <w:t xml:space="preserve">the full </w:t>
      </w:r>
      <w:r w:rsidR="0008011A" w:rsidRPr="00880FD1">
        <w:rPr>
          <w:bCs/>
          <w:i/>
          <w:iCs/>
          <w:sz w:val="28"/>
          <w:szCs w:val="28"/>
        </w:rPr>
        <w:t>dictum</w:t>
      </w:r>
      <w:r w:rsidR="00187768" w:rsidRPr="00880FD1">
        <w:rPr>
          <w:bCs/>
          <w:sz w:val="28"/>
          <w:szCs w:val="28"/>
        </w:rPr>
        <w:t xml:space="preserve"> in </w:t>
      </w:r>
      <w:r w:rsidR="00187768" w:rsidRPr="00880FD1">
        <w:rPr>
          <w:bCs/>
          <w:i/>
          <w:iCs/>
          <w:sz w:val="28"/>
          <w:szCs w:val="28"/>
        </w:rPr>
        <w:t>Allpay 2</w:t>
      </w:r>
      <w:r w:rsidR="00187768" w:rsidRPr="00880FD1">
        <w:rPr>
          <w:bCs/>
          <w:sz w:val="28"/>
          <w:szCs w:val="28"/>
        </w:rPr>
        <w:t xml:space="preserve"> was:</w:t>
      </w:r>
    </w:p>
    <w:p w14:paraId="48BC8D49" w14:textId="35C618A9" w:rsidR="00187768" w:rsidRPr="005F479D" w:rsidRDefault="00981260" w:rsidP="00187768">
      <w:pPr>
        <w:pStyle w:val="ListParagraph"/>
        <w:ind w:left="0"/>
        <w:rPr>
          <w:bCs/>
        </w:rPr>
      </w:pPr>
      <w:r w:rsidRPr="005F479D">
        <w:rPr>
          <w:bCs/>
        </w:rPr>
        <w:t>‘It is true that any invalidation of the existing contract as a result of the invalid tender should not result in any loss to</w:t>
      </w:r>
      <w:r w:rsidR="004C15E1" w:rsidRPr="005F479D">
        <w:rPr>
          <w:bCs/>
        </w:rPr>
        <w:t xml:space="preserve"> </w:t>
      </w:r>
      <w:r w:rsidRPr="005F479D">
        <w:rPr>
          <w:bCs/>
        </w:rPr>
        <w:t>Cash Paymaster. The converse, however, is also true. It has no right to benefit from an unlawful contract. And any benefit it may derive should not be beyond public scrutiny.’</w:t>
      </w:r>
      <w:r w:rsidR="009D298D" w:rsidRPr="005F479D">
        <w:rPr>
          <w:rStyle w:val="FootnoteReference"/>
          <w:bCs/>
        </w:rPr>
        <w:footnoteReference w:id="14"/>
      </w:r>
    </w:p>
    <w:p w14:paraId="58A70761" w14:textId="2F701526" w:rsidR="00635457" w:rsidRPr="005F479D" w:rsidRDefault="00B360C6" w:rsidP="00635457">
      <w:pPr>
        <w:pStyle w:val="ListParagraph"/>
        <w:ind w:left="0"/>
        <w:rPr>
          <w:bCs/>
          <w:sz w:val="28"/>
          <w:szCs w:val="28"/>
        </w:rPr>
      </w:pPr>
      <w:r w:rsidRPr="005F479D">
        <w:rPr>
          <w:bCs/>
          <w:sz w:val="28"/>
          <w:szCs w:val="28"/>
        </w:rPr>
        <w:t>A</w:t>
      </w:r>
      <w:r w:rsidR="00635457" w:rsidRPr="005F479D">
        <w:rPr>
          <w:bCs/>
          <w:sz w:val="28"/>
          <w:szCs w:val="28"/>
        </w:rPr>
        <w:t xml:space="preserve"> contextual reading of</w:t>
      </w:r>
      <w:r w:rsidR="002B6501" w:rsidRPr="005F479D">
        <w:rPr>
          <w:bCs/>
          <w:sz w:val="28"/>
          <w:szCs w:val="28"/>
        </w:rPr>
        <w:t xml:space="preserve"> this </w:t>
      </w:r>
      <w:r w:rsidR="002B6501" w:rsidRPr="005F479D">
        <w:rPr>
          <w:bCs/>
          <w:i/>
          <w:iCs/>
          <w:sz w:val="28"/>
          <w:szCs w:val="28"/>
        </w:rPr>
        <w:t>dictum</w:t>
      </w:r>
      <w:r w:rsidR="002B6501" w:rsidRPr="005F479D">
        <w:rPr>
          <w:bCs/>
          <w:sz w:val="28"/>
          <w:szCs w:val="28"/>
        </w:rPr>
        <w:t xml:space="preserve"> in</w:t>
      </w:r>
      <w:r w:rsidR="00635457" w:rsidRPr="005F479D">
        <w:rPr>
          <w:bCs/>
          <w:sz w:val="28"/>
          <w:szCs w:val="28"/>
        </w:rPr>
        <w:t xml:space="preserve"> </w:t>
      </w:r>
      <w:r w:rsidR="00635457" w:rsidRPr="005F479D">
        <w:rPr>
          <w:bCs/>
          <w:i/>
          <w:iCs/>
          <w:sz w:val="28"/>
          <w:szCs w:val="28"/>
        </w:rPr>
        <w:t>Allpay 2</w:t>
      </w:r>
      <w:r w:rsidR="00635457" w:rsidRPr="005F479D">
        <w:rPr>
          <w:bCs/>
          <w:sz w:val="28"/>
          <w:szCs w:val="28"/>
        </w:rPr>
        <w:t xml:space="preserve"> clarifies matters. The Constitutional Court did not require Cash Paymaster Services (Pty) Ltd (Cash Paymaster) to repay amounts paid to it under what was found to be an unlawful contract. </w:t>
      </w:r>
      <w:r w:rsidR="00551FB7" w:rsidRPr="005F479D">
        <w:rPr>
          <w:bCs/>
          <w:sz w:val="28"/>
          <w:szCs w:val="28"/>
        </w:rPr>
        <w:t>I</w:t>
      </w:r>
      <w:r w:rsidR="00FC0834" w:rsidRPr="005F479D">
        <w:rPr>
          <w:bCs/>
          <w:sz w:val="28"/>
          <w:szCs w:val="28"/>
        </w:rPr>
        <w:t xml:space="preserve">n the exercise of its discretion, </w:t>
      </w:r>
      <w:r w:rsidR="00831CB3" w:rsidRPr="005F479D">
        <w:rPr>
          <w:bCs/>
          <w:sz w:val="28"/>
          <w:szCs w:val="28"/>
        </w:rPr>
        <w:t xml:space="preserve">the Constitutional Court </w:t>
      </w:r>
      <w:r w:rsidR="00CC5863" w:rsidRPr="005F479D">
        <w:rPr>
          <w:bCs/>
          <w:sz w:val="28"/>
          <w:szCs w:val="28"/>
        </w:rPr>
        <w:t>ordered that a new tender be issued but that:</w:t>
      </w:r>
    </w:p>
    <w:p w14:paraId="22DE726A" w14:textId="46BBFFD8" w:rsidR="00CC5863" w:rsidRPr="005F479D" w:rsidRDefault="00CC5863" w:rsidP="00635457">
      <w:pPr>
        <w:pStyle w:val="ListParagraph"/>
        <w:ind w:left="0"/>
        <w:rPr>
          <w:bCs/>
        </w:rPr>
      </w:pPr>
      <w:r w:rsidRPr="005F479D">
        <w:rPr>
          <w:bCs/>
        </w:rPr>
        <w:t>‘If the tender is not awarded, the declaration of invalidity of the contract in para 1 above will be further suspended until completion of the five-year period for which the contract was initially awarded</w:t>
      </w:r>
      <w:r w:rsidR="0070348D" w:rsidRPr="005F479D">
        <w:rPr>
          <w:bCs/>
        </w:rPr>
        <w:t>’.</w:t>
      </w:r>
      <w:r w:rsidR="008222B9" w:rsidRPr="005F479D">
        <w:rPr>
          <w:rStyle w:val="FootnoteReference"/>
          <w:bCs/>
        </w:rPr>
        <w:footnoteReference w:id="15"/>
      </w:r>
    </w:p>
    <w:p w14:paraId="02ED37FD" w14:textId="57E316BC" w:rsidR="00421225" w:rsidRPr="005F479D" w:rsidRDefault="00DA63C8" w:rsidP="00DA63C8">
      <w:pPr>
        <w:pStyle w:val="ListParagraph"/>
        <w:ind w:left="0"/>
        <w:rPr>
          <w:bCs/>
          <w:sz w:val="28"/>
          <w:szCs w:val="28"/>
        </w:rPr>
      </w:pPr>
      <w:r w:rsidRPr="005F479D">
        <w:rPr>
          <w:bCs/>
          <w:sz w:val="28"/>
          <w:szCs w:val="28"/>
        </w:rPr>
        <w:t>W</w:t>
      </w:r>
      <w:r w:rsidR="0070348D" w:rsidRPr="005F479D">
        <w:rPr>
          <w:bCs/>
          <w:sz w:val="28"/>
          <w:szCs w:val="28"/>
        </w:rPr>
        <w:t>hen the tender had not been awarded within the five year period, i</w:t>
      </w:r>
      <w:r w:rsidR="00421225" w:rsidRPr="005F479D">
        <w:rPr>
          <w:bCs/>
          <w:sz w:val="28"/>
          <w:szCs w:val="28"/>
        </w:rPr>
        <w:t>n</w:t>
      </w:r>
      <w:r w:rsidR="00FE622F" w:rsidRPr="005F479D">
        <w:rPr>
          <w:bCs/>
          <w:sz w:val="28"/>
          <w:szCs w:val="28"/>
        </w:rPr>
        <w:t xml:space="preserve"> </w:t>
      </w:r>
      <w:r w:rsidR="001242A1" w:rsidRPr="005F479D">
        <w:rPr>
          <w:bCs/>
          <w:sz w:val="28"/>
          <w:szCs w:val="28"/>
        </w:rPr>
        <w:t>the</w:t>
      </w:r>
      <w:r w:rsidR="00B02651" w:rsidRPr="005F479D">
        <w:rPr>
          <w:bCs/>
          <w:sz w:val="28"/>
          <w:szCs w:val="28"/>
        </w:rPr>
        <w:t xml:space="preserve"> follow</w:t>
      </w:r>
      <w:r w:rsidR="00F76FAF" w:rsidRPr="005F479D">
        <w:rPr>
          <w:bCs/>
          <w:sz w:val="28"/>
          <w:szCs w:val="28"/>
        </w:rPr>
        <w:t>-</w:t>
      </w:r>
      <w:r w:rsidR="00B02651" w:rsidRPr="005F479D">
        <w:rPr>
          <w:bCs/>
          <w:sz w:val="28"/>
          <w:szCs w:val="28"/>
        </w:rPr>
        <w:t xml:space="preserve">up matter </w:t>
      </w:r>
      <w:r w:rsidR="00FE622F" w:rsidRPr="005F479D">
        <w:rPr>
          <w:bCs/>
          <w:sz w:val="28"/>
          <w:szCs w:val="28"/>
        </w:rPr>
        <w:t>of</w:t>
      </w:r>
      <w:r w:rsidR="00421225" w:rsidRPr="005F479D">
        <w:rPr>
          <w:bCs/>
          <w:sz w:val="28"/>
          <w:szCs w:val="28"/>
        </w:rPr>
        <w:t xml:space="preserve"> </w:t>
      </w:r>
      <w:r w:rsidR="00421225" w:rsidRPr="005F479D">
        <w:rPr>
          <w:bCs/>
          <w:i/>
          <w:iCs/>
          <w:sz w:val="28"/>
          <w:szCs w:val="28"/>
        </w:rPr>
        <w:t>Black Sash Trust v Minister of Social Development and Others (Freedom Under Law Intervening)</w:t>
      </w:r>
      <w:r w:rsidR="00421225" w:rsidRPr="005F479D">
        <w:rPr>
          <w:bCs/>
          <w:sz w:val="28"/>
          <w:szCs w:val="28"/>
        </w:rPr>
        <w:t xml:space="preserve">, the Constitutional Court </w:t>
      </w:r>
      <w:r w:rsidR="000D2AB6" w:rsidRPr="005F479D">
        <w:rPr>
          <w:bCs/>
          <w:sz w:val="28"/>
          <w:szCs w:val="28"/>
        </w:rPr>
        <w:t>granted an order</w:t>
      </w:r>
      <w:r w:rsidR="00062A36" w:rsidRPr="005F479D">
        <w:rPr>
          <w:bCs/>
          <w:sz w:val="28"/>
          <w:szCs w:val="28"/>
        </w:rPr>
        <w:t xml:space="preserve"> further </w:t>
      </w:r>
      <w:r w:rsidR="00062A36" w:rsidRPr="005F479D">
        <w:rPr>
          <w:bCs/>
          <w:sz w:val="28"/>
          <w:szCs w:val="28"/>
        </w:rPr>
        <w:lastRenderedPageBreak/>
        <w:t xml:space="preserve">suspending the order of </w:t>
      </w:r>
      <w:r w:rsidR="0035579B" w:rsidRPr="005F479D">
        <w:rPr>
          <w:bCs/>
          <w:sz w:val="28"/>
          <w:szCs w:val="28"/>
        </w:rPr>
        <w:t xml:space="preserve">invalidity for a period of twelve months and </w:t>
      </w:r>
      <w:r w:rsidR="00551FB7" w:rsidRPr="005F479D">
        <w:rPr>
          <w:bCs/>
          <w:sz w:val="28"/>
          <w:szCs w:val="28"/>
        </w:rPr>
        <w:t xml:space="preserve">requiring </w:t>
      </w:r>
      <w:r w:rsidR="0071045C" w:rsidRPr="005F479D">
        <w:rPr>
          <w:bCs/>
          <w:sz w:val="28"/>
          <w:szCs w:val="28"/>
        </w:rPr>
        <w:t>Cash Paymaster</w:t>
      </w:r>
      <w:r w:rsidR="002A1252" w:rsidRPr="005F479D">
        <w:rPr>
          <w:bCs/>
          <w:sz w:val="28"/>
          <w:szCs w:val="28"/>
        </w:rPr>
        <w:t xml:space="preserve"> to continue its services</w:t>
      </w:r>
      <w:r w:rsidR="0071045C" w:rsidRPr="005F479D">
        <w:rPr>
          <w:bCs/>
          <w:sz w:val="28"/>
          <w:szCs w:val="28"/>
        </w:rPr>
        <w:t xml:space="preserve"> for that period</w:t>
      </w:r>
      <w:r w:rsidR="0041280F" w:rsidRPr="005F479D">
        <w:rPr>
          <w:bCs/>
          <w:sz w:val="28"/>
          <w:szCs w:val="28"/>
        </w:rPr>
        <w:t>, explaining</w:t>
      </w:r>
      <w:r w:rsidR="00421225" w:rsidRPr="005F479D">
        <w:rPr>
          <w:bCs/>
          <w:sz w:val="28"/>
          <w:szCs w:val="28"/>
        </w:rPr>
        <w:t>:</w:t>
      </w:r>
    </w:p>
    <w:p w14:paraId="76ED6A52" w14:textId="02FB91AF" w:rsidR="00421225" w:rsidRPr="005F479D" w:rsidRDefault="00421225" w:rsidP="00421225">
      <w:pPr>
        <w:pStyle w:val="ListParagraph"/>
        <w:ind w:left="0"/>
        <w:rPr>
          <w:bCs/>
        </w:rPr>
      </w:pPr>
      <w:r w:rsidRPr="005F479D">
        <w:rPr>
          <w:bCs/>
        </w:rPr>
        <w:t>‘</w:t>
      </w:r>
      <w:r w:rsidR="0071424F" w:rsidRPr="005F479D">
        <w:rPr>
          <w:bCs/>
        </w:rPr>
        <w:t>…</w:t>
      </w:r>
      <w:r w:rsidR="006D4C94" w:rsidRPr="005F479D">
        <w:rPr>
          <w:bCs/>
        </w:rPr>
        <w:t xml:space="preserve">Our order below reflects that SASSA and </w:t>
      </w:r>
      <w:r w:rsidR="0041280F" w:rsidRPr="005F479D">
        <w:rPr>
          <w:bCs/>
        </w:rPr>
        <w:t>[</w:t>
      </w:r>
      <w:r w:rsidR="006D4C94" w:rsidRPr="005F479D">
        <w:rPr>
          <w:bCs/>
        </w:rPr>
        <w:t>C</w:t>
      </w:r>
      <w:r w:rsidR="0041280F" w:rsidRPr="005F479D">
        <w:rPr>
          <w:bCs/>
        </w:rPr>
        <w:t xml:space="preserve">ash </w:t>
      </w:r>
      <w:r w:rsidR="006D4C94" w:rsidRPr="005F479D">
        <w:rPr>
          <w:bCs/>
        </w:rPr>
        <w:t>P</w:t>
      </w:r>
      <w:r w:rsidR="0041280F" w:rsidRPr="005F479D">
        <w:rPr>
          <w:bCs/>
        </w:rPr>
        <w:t>aymaster]</w:t>
      </w:r>
      <w:r w:rsidR="006D4C94" w:rsidRPr="005F479D">
        <w:rPr>
          <w:bCs/>
        </w:rPr>
        <w:t xml:space="preserve"> should continue to fulfil their respective constitutional obligations in the payment of social grants for a period of 12 months </w:t>
      </w:r>
      <w:r w:rsidR="006D4C94" w:rsidRPr="005F479D">
        <w:rPr>
          <w:bCs/>
          <w:i/>
          <w:iCs/>
        </w:rPr>
        <w:t>as an extension of the current contract</w:t>
      </w:r>
      <w:r w:rsidR="006D4C94" w:rsidRPr="005F479D">
        <w:rPr>
          <w:bCs/>
        </w:rPr>
        <w:t>.</w:t>
      </w:r>
      <w:r w:rsidR="00EF36DC" w:rsidRPr="005F479D">
        <w:rPr>
          <w:bCs/>
        </w:rPr>
        <w:t>’</w:t>
      </w:r>
      <w:r w:rsidR="00236614" w:rsidRPr="005F479D">
        <w:rPr>
          <w:rStyle w:val="FootnoteReference"/>
          <w:bCs/>
          <w:sz w:val="28"/>
          <w:szCs w:val="28"/>
        </w:rPr>
        <w:footnoteReference w:id="16"/>
      </w:r>
      <w:r w:rsidR="005E23C9" w:rsidRPr="005F479D">
        <w:rPr>
          <w:bCs/>
        </w:rPr>
        <w:t xml:space="preserve"> (</w:t>
      </w:r>
      <w:r w:rsidR="00554589" w:rsidRPr="005F479D">
        <w:rPr>
          <w:bCs/>
        </w:rPr>
        <w:t>M</w:t>
      </w:r>
      <w:r w:rsidR="005E23C9" w:rsidRPr="005F479D">
        <w:rPr>
          <w:bCs/>
        </w:rPr>
        <w:t>y emphasis</w:t>
      </w:r>
      <w:r w:rsidR="00554589" w:rsidRPr="005F479D">
        <w:rPr>
          <w:bCs/>
        </w:rPr>
        <w:t>.</w:t>
      </w:r>
      <w:r w:rsidR="005E23C9" w:rsidRPr="005F479D">
        <w:rPr>
          <w:bCs/>
        </w:rPr>
        <w:t>)</w:t>
      </w:r>
    </w:p>
    <w:p w14:paraId="74B42EEB" w14:textId="05250AFE" w:rsidR="00E84701" w:rsidRPr="005F479D" w:rsidRDefault="00E84701" w:rsidP="0065274A">
      <w:pPr>
        <w:pStyle w:val="ListParagraph"/>
        <w:tabs>
          <w:tab w:val="left" w:pos="2110"/>
        </w:tabs>
        <w:ind w:left="0"/>
        <w:rPr>
          <w:bCs/>
          <w:sz w:val="28"/>
          <w:szCs w:val="28"/>
        </w:rPr>
      </w:pPr>
    </w:p>
    <w:p w14:paraId="479AC4E5" w14:textId="6F7A9C9F" w:rsidR="002C35E5" w:rsidRPr="00880FD1" w:rsidRDefault="00880FD1" w:rsidP="00880FD1">
      <w:pPr>
        <w:rPr>
          <w:bCs/>
          <w:sz w:val="28"/>
          <w:szCs w:val="28"/>
        </w:rPr>
      </w:pPr>
      <w:r w:rsidRPr="005F479D">
        <w:rPr>
          <w:sz w:val="28"/>
          <w:szCs w:val="28"/>
        </w:rPr>
        <w:t>[17]</w:t>
      </w:r>
      <w:r w:rsidRPr="005F479D">
        <w:rPr>
          <w:sz w:val="28"/>
          <w:szCs w:val="28"/>
        </w:rPr>
        <w:tab/>
      </w:r>
      <w:r w:rsidR="0041280F" w:rsidRPr="00880FD1">
        <w:rPr>
          <w:bCs/>
          <w:sz w:val="28"/>
          <w:szCs w:val="28"/>
        </w:rPr>
        <w:t xml:space="preserve">To that extent, Cash Paymaster benefited despite the initial contract having been found to be unlawful. There </w:t>
      </w:r>
      <w:r w:rsidR="00F76FAF" w:rsidRPr="00880FD1">
        <w:rPr>
          <w:bCs/>
          <w:sz w:val="28"/>
          <w:szCs w:val="28"/>
        </w:rPr>
        <w:t>wa</w:t>
      </w:r>
      <w:r w:rsidR="0041280F" w:rsidRPr="00880FD1">
        <w:rPr>
          <w:bCs/>
          <w:sz w:val="28"/>
          <w:szCs w:val="28"/>
        </w:rPr>
        <w:t xml:space="preserve">s no order that the amounts paid and to be paid </w:t>
      </w:r>
      <w:r w:rsidR="000E0CC7" w:rsidRPr="00880FD1">
        <w:rPr>
          <w:bCs/>
          <w:sz w:val="28"/>
          <w:szCs w:val="28"/>
        </w:rPr>
        <w:t xml:space="preserve">should </w:t>
      </w:r>
      <w:r w:rsidR="0041280F" w:rsidRPr="00880FD1">
        <w:rPr>
          <w:bCs/>
          <w:sz w:val="28"/>
          <w:szCs w:val="28"/>
        </w:rPr>
        <w:t xml:space="preserve">exclude the profits it had factored into its price when tendering. </w:t>
      </w:r>
      <w:r w:rsidR="00A34CE6" w:rsidRPr="00880FD1">
        <w:rPr>
          <w:bCs/>
          <w:sz w:val="28"/>
          <w:szCs w:val="28"/>
        </w:rPr>
        <w:t xml:space="preserve">On the contrary, in </w:t>
      </w:r>
      <w:r w:rsidR="00A34CE6" w:rsidRPr="00880FD1">
        <w:rPr>
          <w:bCs/>
          <w:i/>
          <w:iCs/>
          <w:sz w:val="28"/>
          <w:szCs w:val="28"/>
        </w:rPr>
        <w:t>Allpay 2</w:t>
      </w:r>
      <w:r w:rsidR="00A34CE6" w:rsidRPr="00880FD1">
        <w:rPr>
          <w:bCs/>
          <w:sz w:val="28"/>
          <w:szCs w:val="28"/>
        </w:rPr>
        <w:t>, the only order concerning those profits</w:t>
      </w:r>
      <w:r w:rsidR="00730BE4" w:rsidRPr="00880FD1">
        <w:rPr>
          <w:bCs/>
          <w:sz w:val="28"/>
          <w:szCs w:val="28"/>
        </w:rPr>
        <w:t xml:space="preserve"> was that</w:t>
      </w:r>
      <w:r w:rsidR="002C35E5" w:rsidRPr="00880FD1">
        <w:rPr>
          <w:bCs/>
          <w:sz w:val="28"/>
          <w:szCs w:val="28"/>
        </w:rPr>
        <w:t>:</w:t>
      </w:r>
    </w:p>
    <w:p w14:paraId="304C644A" w14:textId="32C5BC57" w:rsidR="002C35E5" w:rsidRPr="005F479D" w:rsidRDefault="000F7E27" w:rsidP="000F7E27">
      <w:pPr>
        <w:pStyle w:val="ListParagraph"/>
        <w:ind w:left="0"/>
        <w:rPr>
          <w:bCs/>
        </w:rPr>
      </w:pPr>
      <w:r w:rsidRPr="005F479D">
        <w:rPr>
          <w:bCs/>
        </w:rPr>
        <w:t>‘Within 60 days of the completion of the five-year period for which the contract was initially awarded, Cash Paymaster must file with this court an audited statement of the expenses incurred, the income received and the net profit earned under the completed contract.’</w:t>
      </w:r>
      <w:r w:rsidR="00CA5D06" w:rsidRPr="005F479D">
        <w:rPr>
          <w:rStyle w:val="FootnoteReference"/>
          <w:bCs/>
        </w:rPr>
        <w:footnoteReference w:id="17"/>
      </w:r>
    </w:p>
    <w:p w14:paraId="75780154" w14:textId="232674CF" w:rsidR="000F7E27" w:rsidRPr="005F479D" w:rsidRDefault="00DA63C8" w:rsidP="000F7E27">
      <w:pPr>
        <w:pStyle w:val="ListParagraph"/>
        <w:ind w:left="0"/>
        <w:rPr>
          <w:bCs/>
          <w:sz w:val="28"/>
          <w:szCs w:val="28"/>
        </w:rPr>
      </w:pPr>
      <w:r w:rsidRPr="005F479D">
        <w:rPr>
          <w:bCs/>
          <w:sz w:val="28"/>
          <w:szCs w:val="28"/>
        </w:rPr>
        <w:t>Such an</w:t>
      </w:r>
      <w:r w:rsidR="000F7E27" w:rsidRPr="005F479D">
        <w:rPr>
          <w:bCs/>
          <w:sz w:val="28"/>
          <w:szCs w:val="28"/>
        </w:rPr>
        <w:t xml:space="preserve"> order was </w:t>
      </w:r>
      <w:r w:rsidR="00A71C83" w:rsidRPr="005F479D">
        <w:rPr>
          <w:bCs/>
          <w:sz w:val="28"/>
          <w:szCs w:val="28"/>
        </w:rPr>
        <w:t xml:space="preserve">designed </w:t>
      </w:r>
      <w:r w:rsidR="000F7E27" w:rsidRPr="005F479D">
        <w:rPr>
          <w:bCs/>
          <w:sz w:val="28"/>
          <w:szCs w:val="28"/>
        </w:rPr>
        <w:t xml:space="preserve">to </w:t>
      </w:r>
      <w:r w:rsidR="00A71C83" w:rsidRPr="005F479D">
        <w:rPr>
          <w:bCs/>
          <w:sz w:val="28"/>
          <w:szCs w:val="28"/>
        </w:rPr>
        <w:t xml:space="preserve">give </w:t>
      </w:r>
      <w:r w:rsidR="001F7D58" w:rsidRPr="005F479D">
        <w:rPr>
          <w:bCs/>
          <w:sz w:val="28"/>
          <w:szCs w:val="28"/>
        </w:rPr>
        <w:t>effect to</w:t>
      </w:r>
      <w:r w:rsidR="00A67F7C" w:rsidRPr="005F479D">
        <w:rPr>
          <w:bCs/>
          <w:sz w:val="28"/>
          <w:szCs w:val="28"/>
        </w:rPr>
        <w:t xml:space="preserve"> that part of the dictum which held</w:t>
      </w:r>
      <w:r w:rsidRPr="005F479D">
        <w:rPr>
          <w:bCs/>
          <w:sz w:val="28"/>
          <w:szCs w:val="28"/>
        </w:rPr>
        <w:t xml:space="preserve"> that</w:t>
      </w:r>
      <w:r w:rsidR="00A67F7C" w:rsidRPr="005F479D">
        <w:rPr>
          <w:bCs/>
          <w:sz w:val="28"/>
          <w:szCs w:val="28"/>
        </w:rPr>
        <w:t>, ‘</w:t>
      </w:r>
      <w:r w:rsidR="00CA5D06" w:rsidRPr="005F479D">
        <w:rPr>
          <w:bCs/>
          <w:sz w:val="28"/>
          <w:szCs w:val="28"/>
        </w:rPr>
        <w:t xml:space="preserve">… </w:t>
      </w:r>
      <w:r w:rsidR="00A67F7C" w:rsidRPr="005F479D">
        <w:rPr>
          <w:bCs/>
          <w:sz w:val="28"/>
          <w:szCs w:val="28"/>
        </w:rPr>
        <w:t>any benefit it may derive should not be beyond public scrutiny.</w:t>
      </w:r>
      <w:r w:rsidR="00CA5D06" w:rsidRPr="005F479D">
        <w:rPr>
          <w:bCs/>
          <w:sz w:val="28"/>
          <w:szCs w:val="28"/>
        </w:rPr>
        <w:t>’</w:t>
      </w:r>
    </w:p>
    <w:p w14:paraId="2080396C" w14:textId="7227A1D3" w:rsidR="000F7E27" w:rsidRPr="005F479D" w:rsidRDefault="00730BE4" w:rsidP="000F7E27">
      <w:pPr>
        <w:pStyle w:val="ListParagraph"/>
        <w:ind w:left="0"/>
        <w:rPr>
          <w:bCs/>
          <w:sz w:val="28"/>
          <w:szCs w:val="28"/>
        </w:rPr>
      </w:pPr>
      <w:r w:rsidRPr="005F479D">
        <w:rPr>
          <w:bCs/>
          <w:sz w:val="28"/>
          <w:szCs w:val="28"/>
        </w:rPr>
        <w:t xml:space="preserve"> </w:t>
      </w:r>
    </w:p>
    <w:p w14:paraId="2FB116CD" w14:textId="28210671" w:rsidR="0025236F" w:rsidRPr="00880FD1" w:rsidRDefault="00880FD1" w:rsidP="00880FD1">
      <w:pPr>
        <w:rPr>
          <w:bCs/>
          <w:sz w:val="28"/>
          <w:szCs w:val="28"/>
        </w:rPr>
      </w:pPr>
      <w:r w:rsidRPr="005F479D">
        <w:rPr>
          <w:sz w:val="28"/>
          <w:szCs w:val="28"/>
        </w:rPr>
        <w:t>[18]</w:t>
      </w:r>
      <w:r w:rsidRPr="005F479D">
        <w:rPr>
          <w:sz w:val="28"/>
          <w:szCs w:val="28"/>
        </w:rPr>
        <w:tab/>
      </w:r>
      <w:r w:rsidR="0026586F" w:rsidRPr="00880FD1">
        <w:rPr>
          <w:bCs/>
          <w:sz w:val="28"/>
          <w:szCs w:val="28"/>
        </w:rPr>
        <w:t xml:space="preserve">A careful and contextual reading of </w:t>
      </w:r>
      <w:r w:rsidR="0026586F" w:rsidRPr="00880FD1">
        <w:rPr>
          <w:bCs/>
          <w:i/>
          <w:iCs/>
          <w:sz w:val="28"/>
          <w:szCs w:val="28"/>
        </w:rPr>
        <w:t>Allpay 2</w:t>
      </w:r>
      <w:r w:rsidR="0026586F" w:rsidRPr="00880FD1">
        <w:rPr>
          <w:bCs/>
          <w:sz w:val="28"/>
          <w:szCs w:val="28"/>
        </w:rPr>
        <w:t xml:space="preserve"> </w:t>
      </w:r>
      <w:r w:rsidR="00535581" w:rsidRPr="00880FD1">
        <w:rPr>
          <w:bCs/>
          <w:sz w:val="28"/>
          <w:szCs w:val="28"/>
        </w:rPr>
        <w:t xml:space="preserve">thus </w:t>
      </w:r>
      <w:r w:rsidR="0026586F" w:rsidRPr="00880FD1">
        <w:rPr>
          <w:bCs/>
          <w:sz w:val="28"/>
          <w:szCs w:val="28"/>
        </w:rPr>
        <w:t>shows that the Constitutional Court did not hold that a party could derive no benefit from an unlawful contract</w:t>
      </w:r>
      <w:r w:rsidR="000F43DD" w:rsidRPr="00880FD1">
        <w:rPr>
          <w:bCs/>
          <w:sz w:val="28"/>
          <w:szCs w:val="28"/>
        </w:rPr>
        <w:t>.</w:t>
      </w:r>
      <w:r w:rsidR="008C3274" w:rsidRPr="00880FD1">
        <w:rPr>
          <w:bCs/>
          <w:sz w:val="28"/>
          <w:szCs w:val="28"/>
        </w:rPr>
        <w:t xml:space="preserve"> Th</w:t>
      </w:r>
      <w:r w:rsidR="0076600E" w:rsidRPr="00880FD1">
        <w:rPr>
          <w:bCs/>
          <w:sz w:val="28"/>
          <w:szCs w:val="28"/>
        </w:rPr>
        <w:t xml:space="preserve">e approach in </w:t>
      </w:r>
      <w:r w:rsidR="0076600E" w:rsidRPr="00880FD1">
        <w:rPr>
          <w:bCs/>
          <w:i/>
          <w:iCs/>
          <w:sz w:val="28"/>
          <w:szCs w:val="28"/>
        </w:rPr>
        <w:t>Allpay 2</w:t>
      </w:r>
      <w:r w:rsidR="0082229A" w:rsidRPr="00880FD1">
        <w:rPr>
          <w:bCs/>
          <w:sz w:val="28"/>
          <w:szCs w:val="28"/>
        </w:rPr>
        <w:t xml:space="preserve"> </w:t>
      </w:r>
      <w:r w:rsidR="00DF533F" w:rsidRPr="00880FD1">
        <w:rPr>
          <w:bCs/>
          <w:sz w:val="28"/>
          <w:szCs w:val="28"/>
        </w:rPr>
        <w:t xml:space="preserve">of allowing a party to </w:t>
      </w:r>
      <w:r w:rsidR="00704CA7" w:rsidRPr="00880FD1">
        <w:rPr>
          <w:bCs/>
          <w:sz w:val="28"/>
          <w:szCs w:val="28"/>
        </w:rPr>
        <w:t xml:space="preserve">retain payments, and thus to </w:t>
      </w:r>
      <w:r w:rsidR="00DF533F" w:rsidRPr="00880FD1">
        <w:rPr>
          <w:bCs/>
          <w:sz w:val="28"/>
          <w:szCs w:val="28"/>
        </w:rPr>
        <w:t>benefit</w:t>
      </w:r>
      <w:r w:rsidR="00704CA7" w:rsidRPr="00880FD1">
        <w:rPr>
          <w:bCs/>
          <w:sz w:val="28"/>
          <w:szCs w:val="28"/>
        </w:rPr>
        <w:t>,</w:t>
      </w:r>
      <w:r w:rsidR="00DF533F" w:rsidRPr="00880FD1">
        <w:rPr>
          <w:bCs/>
          <w:sz w:val="28"/>
          <w:szCs w:val="28"/>
        </w:rPr>
        <w:t xml:space="preserve"> under an unlawful contract has been echoed in </w:t>
      </w:r>
      <w:r w:rsidR="00704CA7" w:rsidRPr="00880FD1">
        <w:rPr>
          <w:bCs/>
          <w:sz w:val="28"/>
          <w:szCs w:val="28"/>
        </w:rPr>
        <w:t>a number of</w:t>
      </w:r>
      <w:r w:rsidR="00DF533F" w:rsidRPr="00880FD1">
        <w:rPr>
          <w:bCs/>
          <w:sz w:val="28"/>
          <w:szCs w:val="28"/>
        </w:rPr>
        <w:t xml:space="preserve"> matters.</w:t>
      </w:r>
      <w:r w:rsidR="00704CA7" w:rsidRPr="005F479D">
        <w:rPr>
          <w:rStyle w:val="FootnoteReference"/>
          <w:bCs/>
          <w:sz w:val="28"/>
          <w:szCs w:val="28"/>
        </w:rPr>
        <w:footnoteReference w:id="18"/>
      </w:r>
      <w:r w:rsidR="00DF533F" w:rsidRPr="00880FD1">
        <w:rPr>
          <w:bCs/>
          <w:sz w:val="28"/>
          <w:szCs w:val="28"/>
        </w:rPr>
        <w:t xml:space="preserve"> </w:t>
      </w:r>
      <w:r w:rsidR="0025236F" w:rsidRPr="00880FD1">
        <w:rPr>
          <w:bCs/>
          <w:sz w:val="28"/>
          <w:szCs w:val="28"/>
        </w:rPr>
        <w:t xml:space="preserve">One such example is found in </w:t>
      </w:r>
      <w:r w:rsidR="0025236F" w:rsidRPr="00880FD1">
        <w:rPr>
          <w:bCs/>
          <w:i/>
          <w:iCs/>
          <w:sz w:val="28"/>
          <w:szCs w:val="28"/>
        </w:rPr>
        <w:t>Buffalo City</w:t>
      </w:r>
      <w:r w:rsidR="0025236F" w:rsidRPr="00880FD1">
        <w:rPr>
          <w:bCs/>
          <w:sz w:val="28"/>
          <w:szCs w:val="28"/>
        </w:rPr>
        <w:t>, where the majority in the Constitutional Court held:</w:t>
      </w:r>
    </w:p>
    <w:p w14:paraId="37C48E4A" w14:textId="77777777" w:rsidR="0025236F" w:rsidRPr="005F479D" w:rsidRDefault="0025236F" w:rsidP="0025236F">
      <w:pPr>
        <w:pStyle w:val="ListParagraph"/>
        <w:ind w:left="0"/>
        <w:rPr>
          <w:bCs/>
          <w:sz w:val="28"/>
          <w:szCs w:val="28"/>
        </w:rPr>
      </w:pPr>
      <w:r w:rsidRPr="005F479D">
        <w:rPr>
          <w:bCs/>
        </w:rPr>
        <w:t xml:space="preserve">‘…I therefore make an order declaring the Reeston contract invalid, but not setting it aside so as to preserve the rights to [which] the respondent might have been entitled. It should be noted that </w:t>
      </w:r>
      <w:r w:rsidRPr="005F479D">
        <w:rPr>
          <w:bCs/>
        </w:rPr>
        <w:lastRenderedPageBreak/>
        <w:t>such an award preserves rights which have already accrued but does not permit a party to obtain further rights under the invalid agreement.’</w:t>
      </w:r>
      <w:r w:rsidRPr="005F479D">
        <w:rPr>
          <w:bCs/>
          <w:vertAlign w:val="superscript"/>
        </w:rPr>
        <w:footnoteReference w:id="19"/>
      </w:r>
    </w:p>
    <w:p w14:paraId="6C953AAE" w14:textId="2F2A8F24" w:rsidR="00704CA7" w:rsidRPr="005F479D" w:rsidRDefault="0025236F" w:rsidP="0025236F">
      <w:pPr>
        <w:pStyle w:val="ListParagraph"/>
        <w:ind w:left="0"/>
        <w:rPr>
          <w:bCs/>
        </w:rPr>
      </w:pPr>
      <w:r w:rsidRPr="005F479D">
        <w:rPr>
          <w:bCs/>
          <w:sz w:val="28"/>
          <w:szCs w:val="28"/>
        </w:rPr>
        <w:t>There, too, the contractor had performed its obligations under the contract. The Constitutional Court held that the contractor was entitled to payment for the work which had been done.</w:t>
      </w:r>
    </w:p>
    <w:p w14:paraId="763FFAB8" w14:textId="77777777" w:rsidR="00704CA7" w:rsidRPr="005F479D" w:rsidRDefault="00704CA7" w:rsidP="00704CA7">
      <w:pPr>
        <w:pStyle w:val="ListParagraph"/>
        <w:ind w:left="0"/>
        <w:rPr>
          <w:bCs/>
        </w:rPr>
      </w:pPr>
    </w:p>
    <w:p w14:paraId="4EFF038E" w14:textId="432EF1EA" w:rsidR="0026586F" w:rsidRPr="00880FD1" w:rsidRDefault="00880FD1" w:rsidP="00880FD1">
      <w:pPr>
        <w:rPr>
          <w:bCs/>
        </w:rPr>
      </w:pPr>
      <w:r w:rsidRPr="005F479D">
        <w:rPr>
          <w:sz w:val="28"/>
          <w:szCs w:val="28"/>
        </w:rPr>
        <w:t>[19]</w:t>
      </w:r>
      <w:r w:rsidRPr="005F479D">
        <w:rPr>
          <w:sz w:val="28"/>
          <w:szCs w:val="28"/>
        </w:rPr>
        <w:tab/>
      </w:r>
      <w:r w:rsidR="0026586F" w:rsidRPr="00880FD1">
        <w:rPr>
          <w:bCs/>
          <w:sz w:val="28"/>
          <w:szCs w:val="28"/>
        </w:rPr>
        <w:t xml:space="preserve">Therefore, it must be said that the ‘principle’ relied upon by the SIU as set out in </w:t>
      </w:r>
      <w:r w:rsidR="0026586F" w:rsidRPr="00880FD1">
        <w:rPr>
          <w:bCs/>
          <w:i/>
          <w:iCs/>
          <w:sz w:val="28"/>
          <w:szCs w:val="28"/>
        </w:rPr>
        <w:t>Mott MacDonald</w:t>
      </w:r>
      <w:r w:rsidR="0026586F" w:rsidRPr="00880FD1">
        <w:rPr>
          <w:bCs/>
          <w:sz w:val="28"/>
          <w:szCs w:val="28"/>
        </w:rPr>
        <w:t xml:space="preserve"> is no principle at all. The same must be said of the following </w:t>
      </w:r>
      <w:r w:rsidR="0026586F" w:rsidRPr="00880FD1">
        <w:rPr>
          <w:bCs/>
          <w:i/>
          <w:iCs/>
          <w:sz w:val="28"/>
          <w:szCs w:val="28"/>
        </w:rPr>
        <w:t>dictum</w:t>
      </w:r>
      <w:r w:rsidR="0026586F" w:rsidRPr="00880FD1">
        <w:rPr>
          <w:bCs/>
          <w:sz w:val="28"/>
          <w:szCs w:val="28"/>
        </w:rPr>
        <w:t xml:space="preserve"> in </w:t>
      </w:r>
      <w:r w:rsidR="0026586F" w:rsidRPr="00880FD1">
        <w:rPr>
          <w:bCs/>
          <w:i/>
          <w:iCs/>
          <w:sz w:val="28"/>
          <w:szCs w:val="28"/>
        </w:rPr>
        <w:t>Central Energy Fund</w:t>
      </w:r>
      <w:r w:rsidR="0026586F" w:rsidRPr="00880FD1">
        <w:rPr>
          <w:bCs/>
          <w:sz w:val="28"/>
          <w:szCs w:val="28"/>
        </w:rPr>
        <w:t>:</w:t>
      </w:r>
    </w:p>
    <w:p w14:paraId="28383A26" w14:textId="77777777" w:rsidR="0026586F" w:rsidRPr="005F479D" w:rsidRDefault="0026586F" w:rsidP="0026586F">
      <w:pPr>
        <w:pStyle w:val="ListParagraph"/>
        <w:ind w:left="0"/>
        <w:rPr>
          <w:bCs/>
        </w:rPr>
      </w:pPr>
      <w:r w:rsidRPr="005F479D">
        <w:rPr>
          <w:bCs/>
        </w:rPr>
        <w:t>‘The second guiding principle is the “no-profit-no-loss” principle which the Court articulated as follows:</w:t>
      </w:r>
    </w:p>
    <w:p w14:paraId="101B9C4C" w14:textId="77777777" w:rsidR="0026586F" w:rsidRPr="005F479D" w:rsidRDefault="0026586F" w:rsidP="0026586F">
      <w:pPr>
        <w:pStyle w:val="ListParagraph"/>
        <w:ind w:left="0"/>
        <w:rPr>
          <w:bCs/>
        </w:rPr>
      </w:pPr>
      <w:r w:rsidRPr="005F479D">
        <w:rPr>
          <w:bCs/>
        </w:rPr>
        <w:t>“It is true that any invalidation of the existing contract as a result of the invalid tender should not result in any loss to Cash Paymaster. The converse, however, is also true. It has no right to benefit from an unlawful contract.”’</w:t>
      </w:r>
      <w:r w:rsidRPr="005F479D">
        <w:rPr>
          <w:rStyle w:val="FootnoteReference"/>
          <w:bCs/>
        </w:rPr>
        <w:footnoteReference w:id="20"/>
      </w:r>
    </w:p>
    <w:p w14:paraId="0E47D6F2" w14:textId="6EA52F19" w:rsidR="0026586F" w:rsidRPr="005F479D" w:rsidRDefault="0026586F" w:rsidP="0026586F">
      <w:pPr>
        <w:pStyle w:val="ListParagraph"/>
        <w:ind w:left="0"/>
        <w:rPr>
          <w:bCs/>
          <w:sz w:val="28"/>
          <w:szCs w:val="28"/>
        </w:rPr>
      </w:pPr>
      <w:r w:rsidRPr="005F479D">
        <w:rPr>
          <w:bCs/>
          <w:sz w:val="28"/>
          <w:szCs w:val="28"/>
        </w:rPr>
        <w:t>Deriving as it does from</w:t>
      </w:r>
      <w:r w:rsidR="00535581" w:rsidRPr="005F479D">
        <w:rPr>
          <w:bCs/>
          <w:sz w:val="28"/>
          <w:szCs w:val="28"/>
        </w:rPr>
        <w:t xml:space="preserve"> the same </w:t>
      </w:r>
      <w:r w:rsidR="00535581" w:rsidRPr="005F479D">
        <w:rPr>
          <w:bCs/>
          <w:i/>
          <w:iCs/>
          <w:sz w:val="28"/>
          <w:szCs w:val="28"/>
        </w:rPr>
        <w:t>dictum</w:t>
      </w:r>
      <w:r w:rsidR="00535581" w:rsidRPr="005F479D">
        <w:rPr>
          <w:bCs/>
          <w:sz w:val="28"/>
          <w:szCs w:val="28"/>
        </w:rPr>
        <w:t xml:space="preserve"> in</w:t>
      </w:r>
      <w:r w:rsidRPr="005F479D">
        <w:rPr>
          <w:bCs/>
          <w:sz w:val="28"/>
          <w:szCs w:val="28"/>
        </w:rPr>
        <w:t xml:space="preserve"> </w:t>
      </w:r>
      <w:r w:rsidRPr="005F479D">
        <w:rPr>
          <w:bCs/>
          <w:i/>
          <w:iCs/>
          <w:sz w:val="28"/>
          <w:szCs w:val="28"/>
        </w:rPr>
        <w:t>Allpay 2</w:t>
      </w:r>
      <w:r w:rsidRPr="005F479D">
        <w:rPr>
          <w:bCs/>
          <w:sz w:val="28"/>
          <w:szCs w:val="28"/>
        </w:rPr>
        <w:t xml:space="preserve">, it </w:t>
      </w:r>
      <w:r w:rsidR="005A1BA4" w:rsidRPr="005F479D">
        <w:rPr>
          <w:bCs/>
          <w:sz w:val="28"/>
          <w:szCs w:val="28"/>
        </w:rPr>
        <w:t>is</w:t>
      </w:r>
      <w:r w:rsidR="00571BAE" w:rsidRPr="005F479D">
        <w:rPr>
          <w:bCs/>
          <w:sz w:val="28"/>
          <w:szCs w:val="28"/>
        </w:rPr>
        <w:t xml:space="preserve"> </w:t>
      </w:r>
      <w:r w:rsidR="006007A6" w:rsidRPr="005F479D">
        <w:rPr>
          <w:bCs/>
          <w:sz w:val="28"/>
          <w:szCs w:val="28"/>
        </w:rPr>
        <w:t>clearly wrong</w:t>
      </w:r>
      <w:r w:rsidR="0009556A" w:rsidRPr="005F479D">
        <w:rPr>
          <w:bCs/>
          <w:sz w:val="28"/>
          <w:szCs w:val="28"/>
        </w:rPr>
        <w:t xml:space="preserve"> and should not be followed</w:t>
      </w:r>
      <w:r w:rsidRPr="005F479D">
        <w:rPr>
          <w:bCs/>
          <w:sz w:val="28"/>
          <w:szCs w:val="28"/>
        </w:rPr>
        <w:t xml:space="preserve">. </w:t>
      </w:r>
      <w:r w:rsidR="0009556A" w:rsidRPr="005F479D">
        <w:rPr>
          <w:bCs/>
          <w:sz w:val="28"/>
          <w:szCs w:val="28"/>
        </w:rPr>
        <w:t>T</w:t>
      </w:r>
      <w:r w:rsidRPr="005F479D">
        <w:rPr>
          <w:bCs/>
          <w:sz w:val="28"/>
          <w:szCs w:val="28"/>
        </w:rPr>
        <w:t>he</w:t>
      </w:r>
      <w:r w:rsidR="0009556A" w:rsidRPr="005F479D">
        <w:rPr>
          <w:bCs/>
          <w:sz w:val="28"/>
          <w:szCs w:val="28"/>
        </w:rPr>
        <w:t>refore, the</w:t>
      </w:r>
      <w:r w:rsidRPr="005F479D">
        <w:rPr>
          <w:bCs/>
          <w:sz w:val="28"/>
          <w:szCs w:val="28"/>
        </w:rPr>
        <w:t xml:space="preserve"> failure </w:t>
      </w:r>
      <w:r w:rsidR="00A555AA" w:rsidRPr="005F479D">
        <w:rPr>
          <w:bCs/>
          <w:sz w:val="28"/>
          <w:szCs w:val="28"/>
        </w:rPr>
        <w:t xml:space="preserve">of the high court </w:t>
      </w:r>
      <w:r w:rsidRPr="005F479D">
        <w:rPr>
          <w:bCs/>
          <w:sz w:val="28"/>
          <w:szCs w:val="28"/>
        </w:rPr>
        <w:t>to apply th</w:t>
      </w:r>
      <w:r w:rsidR="00A555AA" w:rsidRPr="005F479D">
        <w:rPr>
          <w:bCs/>
          <w:sz w:val="28"/>
          <w:szCs w:val="28"/>
        </w:rPr>
        <w:t>e</w:t>
      </w:r>
      <w:r w:rsidRPr="005F479D">
        <w:rPr>
          <w:bCs/>
          <w:sz w:val="28"/>
          <w:szCs w:val="28"/>
        </w:rPr>
        <w:t xml:space="preserve"> ‘principle’</w:t>
      </w:r>
      <w:r w:rsidR="00A555AA" w:rsidRPr="005F479D">
        <w:rPr>
          <w:bCs/>
          <w:sz w:val="28"/>
          <w:szCs w:val="28"/>
        </w:rPr>
        <w:t xml:space="preserve"> relied upon by the SIU</w:t>
      </w:r>
      <w:r w:rsidRPr="005F479D">
        <w:rPr>
          <w:bCs/>
          <w:sz w:val="28"/>
          <w:szCs w:val="28"/>
        </w:rPr>
        <w:t xml:space="preserve"> does not afford a basis to interfere with the </w:t>
      </w:r>
      <w:r w:rsidR="002C09C9" w:rsidRPr="005F479D">
        <w:rPr>
          <w:bCs/>
          <w:sz w:val="28"/>
          <w:szCs w:val="28"/>
        </w:rPr>
        <w:t>true</w:t>
      </w:r>
      <w:r w:rsidRPr="005F479D">
        <w:rPr>
          <w:bCs/>
          <w:sz w:val="28"/>
          <w:szCs w:val="28"/>
        </w:rPr>
        <w:t xml:space="preserve"> discretion</w:t>
      </w:r>
      <w:r w:rsidR="002C09C9" w:rsidRPr="005F479D">
        <w:rPr>
          <w:bCs/>
          <w:sz w:val="28"/>
          <w:szCs w:val="28"/>
        </w:rPr>
        <w:t xml:space="preserve"> exercised by</w:t>
      </w:r>
      <w:r w:rsidRPr="005F479D">
        <w:rPr>
          <w:bCs/>
          <w:sz w:val="28"/>
          <w:szCs w:val="28"/>
        </w:rPr>
        <w:t xml:space="preserve"> the high court in the present matter. </w:t>
      </w:r>
    </w:p>
    <w:p w14:paraId="04EC62C1" w14:textId="77777777" w:rsidR="002C09C9" w:rsidRPr="005F479D" w:rsidRDefault="002C09C9" w:rsidP="002C09C9">
      <w:pPr>
        <w:pStyle w:val="ListParagraph"/>
        <w:ind w:left="0"/>
        <w:rPr>
          <w:bCs/>
          <w:sz w:val="28"/>
          <w:szCs w:val="28"/>
        </w:rPr>
      </w:pPr>
    </w:p>
    <w:p w14:paraId="59972CE4" w14:textId="45B670A9" w:rsidR="002C09C9" w:rsidRPr="00880FD1" w:rsidRDefault="00880FD1" w:rsidP="00880FD1">
      <w:pPr>
        <w:rPr>
          <w:bCs/>
          <w:sz w:val="28"/>
          <w:szCs w:val="28"/>
        </w:rPr>
      </w:pPr>
      <w:r w:rsidRPr="005F479D">
        <w:rPr>
          <w:sz w:val="28"/>
          <w:szCs w:val="28"/>
        </w:rPr>
        <w:t>[20]</w:t>
      </w:r>
      <w:r w:rsidRPr="005F479D">
        <w:rPr>
          <w:sz w:val="28"/>
          <w:szCs w:val="28"/>
        </w:rPr>
        <w:tab/>
      </w:r>
      <w:r w:rsidR="002C09C9" w:rsidRPr="00880FD1">
        <w:rPr>
          <w:bCs/>
          <w:sz w:val="28"/>
          <w:szCs w:val="28"/>
        </w:rPr>
        <w:t xml:space="preserve">Because there </w:t>
      </w:r>
      <w:r w:rsidR="004F11B4" w:rsidRPr="00880FD1">
        <w:rPr>
          <w:bCs/>
          <w:sz w:val="28"/>
          <w:szCs w:val="28"/>
        </w:rPr>
        <w:t>i</w:t>
      </w:r>
      <w:r w:rsidR="002C09C9" w:rsidRPr="00880FD1">
        <w:rPr>
          <w:bCs/>
          <w:sz w:val="28"/>
          <w:szCs w:val="28"/>
        </w:rPr>
        <w:t>s a true discretion to be exercised under s 172(1)</w:t>
      </w:r>
      <w:r w:rsidR="002C09C9" w:rsidRPr="00880FD1">
        <w:rPr>
          <w:bCs/>
          <w:i/>
          <w:iCs/>
          <w:sz w:val="28"/>
          <w:szCs w:val="28"/>
        </w:rPr>
        <w:t>(b)</w:t>
      </w:r>
      <w:r w:rsidR="002C09C9" w:rsidRPr="00880FD1">
        <w:rPr>
          <w:bCs/>
          <w:sz w:val="28"/>
          <w:szCs w:val="28"/>
        </w:rPr>
        <w:t xml:space="preserve"> of the Constitution, it is unwise to elevate </w:t>
      </w:r>
      <w:r w:rsidR="002C09C9" w:rsidRPr="00880FD1">
        <w:rPr>
          <w:bCs/>
          <w:i/>
          <w:iCs/>
          <w:sz w:val="28"/>
          <w:szCs w:val="28"/>
        </w:rPr>
        <w:t>dicta</w:t>
      </w:r>
      <w:r w:rsidR="002C09C9" w:rsidRPr="00880FD1">
        <w:rPr>
          <w:bCs/>
          <w:sz w:val="28"/>
          <w:szCs w:val="28"/>
        </w:rPr>
        <w:t xml:space="preserve"> dealing with the facts in past matters to rules or principles. The discretion must be exercised on a case-by-case basis. This was clearly articulated in</w:t>
      </w:r>
      <w:r w:rsidR="002C09C9" w:rsidRPr="00880FD1">
        <w:rPr>
          <w:sz w:val="28"/>
          <w:szCs w:val="28"/>
        </w:rPr>
        <w:t xml:space="preserve"> </w:t>
      </w:r>
      <w:r w:rsidR="002C09C9" w:rsidRPr="00880FD1">
        <w:rPr>
          <w:i/>
          <w:iCs/>
          <w:sz w:val="28"/>
          <w:szCs w:val="28"/>
        </w:rPr>
        <w:t>Bengwenyama</w:t>
      </w:r>
      <w:r w:rsidR="002C09C9" w:rsidRPr="00880FD1">
        <w:rPr>
          <w:sz w:val="28"/>
          <w:szCs w:val="28"/>
        </w:rPr>
        <w:t>, where the Constitutional Court held:</w:t>
      </w:r>
    </w:p>
    <w:p w14:paraId="17A20AB6" w14:textId="77777777" w:rsidR="002C09C9" w:rsidRPr="005F479D" w:rsidRDefault="002C09C9" w:rsidP="002C09C9">
      <w:pPr>
        <w:rPr>
          <w:bCs/>
          <w:sz w:val="28"/>
          <w:szCs w:val="28"/>
        </w:rPr>
      </w:pPr>
      <w:r w:rsidRPr="005F479D">
        <w:t xml:space="preserve">‘I do not think that it is wise to attempt to lay down inflexible rules in determining a just and equitable remedy following upon a declaration of unlawful administrative action. The rule of law </w:t>
      </w:r>
      <w:r w:rsidRPr="005F479D">
        <w:lastRenderedPageBreak/>
        <w:t>must never be relinquished, but the circumstances of each case must be examined in order to determine whether factual certainty requires some amelioration of legality and, if so, to what extent.’</w:t>
      </w:r>
      <w:r w:rsidRPr="005F479D">
        <w:rPr>
          <w:rStyle w:val="FootnoteReference"/>
        </w:rPr>
        <w:footnoteReference w:id="21"/>
      </w:r>
    </w:p>
    <w:p w14:paraId="3E81A077" w14:textId="520CB7AF" w:rsidR="002C09C9" w:rsidRPr="005F479D" w:rsidRDefault="002C09C9" w:rsidP="002C09C9">
      <w:pPr>
        <w:pStyle w:val="ListParagraph"/>
        <w:ind w:left="0"/>
        <w:rPr>
          <w:bCs/>
          <w:sz w:val="28"/>
          <w:szCs w:val="28"/>
        </w:rPr>
      </w:pPr>
      <w:r w:rsidRPr="005F479D">
        <w:rPr>
          <w:bCs/>
          <w:sz w:val="28"/>
          <w:szCs w:val="28"/>
        </w:rPr>
        <w:t>This, of course, accords with the broad remedial powers with which courts are clothed under s 172(1)</w:t>
      </w:r>
      <w:r w:rsidRPr="005F479D">
        <w:rPr>
          <w:bCs/>
          <w:i/>
          <w:iCs/>
          <w:sz w:val="28"/>
          <w:szCs w:val="28"/>
        </w:rPr>
        <w:t>(b)</w:t>
      </w:r>
      <w:r w:rsidRPr="005F479D">
        <w:rPr>
          <w:bCs/>
          <w:sz w:val="28"/>
          <w:szCs w:val="28"/>
        </w:rPr>
        <w:t xml:space="preserve"> of the Constitution. </w:t>
      </w:r>
    </w:p>
    <w:p w14:paraId="5C2F6F74" w14:textId="77777777" w:rsidR="009767B0" w:rsidRPr="005F479D" w:rsidRDefault="009767B0" w:rsidP="009767B0">
      <w:pPr>
        <w:pStyle w:val="ListParagraph"/>
        <w:ind w:left="0"/>
        <w:rPr>
          <w:bCs/>
          <w:sz w:val="28"/>
          <w:szCs w:val="28"/>
        </w:rPr>
      </w:pPr>
    </w:p>
    <w:p w14:paraId="6EE8E06B" w14:textId="10CED065" w:rsidR="003D4086" w:rsidRPr="00880FD1" w:rsidRDefault="00880FD1" w:rsidP="00880FD1">
      <w:pPr>
        <w:rPr>
          <w:bCs/>
          <w:sz w:val="28"/>
          <w:szCs w:val="28"/>
        </w:rPr>
      </w:pPr>
      <w:r w:rsidRPr="005F479D">
        <w:rPr>
          <w:sz w:val="28"/>
          <w:szCs w:val="28"/>
        </w:rPr>
        <w:t>[21]</w:t>
      </w:r>
      <w:r w:rsidRPr="005F479D">
        <w:rPr>
          <w:sz w:val="28"/>
          <w:szCs w:val="28"/>
        </w:rPr>
        <w:tab/>
      </w:r>
      <w:r w:rsidR="001C7116" w:rsidRPr="00880FD1">
        <w:rPr>
          <w:bCs/>
          <w:sz w:val="28"/>
          <w:szCs w:val="28"/>
        </w:rPr>
        <w:t xml:space="preserve">The second basis on which the SIU relied </w:t>
      </w:r>
      <w:r w:rsidR="00DC2A54" w:rsidRPr="00880FD1">
        <w:rPr>
          <w:bCs/>
          <w:sz w:val="28"/>
          <w:szCs w:val="28"/>
        </w:rPr>
        <w:t>was its contention that the high court misdirected itself on fact.</w:t>
      </w:r>
      <w:r w:rsidR="004D326C" w:rsidRPr="00880FD1">
        <w:rPr>
          <w:bCs/>
          <w:sz w:val="28"/>
          <w:szCs w:val="28"/>
        </w:rPr>
        <w:t xml:space="preserve"> </w:t>
      </w:r>
      <w:r w:rsidR="00001087" w:rsidRPr="00880FD1">
        <w:rPr>
          <w:bCs/>
          <w:sz w:val="28"/>
          <w:szCs w:val="28"/>
        </w:rPr>
        <w:t xml:space="preserve">It </w:t>
      </w:r>
      <w:r w:rsidR="004D326C" w:rsidRPr="00880FD1">
        <w:rPr>
          <w:bCs/>
          <w:sz w:val="28"/>
          <w:szCs w:val="28"/>
        </w:rPr>
        <w:t>submi</w:t>
      </w:r>
      <w:r w:rsidR="00427B17" w:rsidRPr="00880FD1">
        <w:rPr>
          <w:bCs/>
          <w:sz w:val="28"/>
          <w:szCs w:val="28"/>
        </w:rPr>
        <w:t>tted</w:t>
      </w:r>
      <w:r w:rsidR="006D21A7" w:rsidRPr="00880FD1">
        <w:rPr>
          <w:bCs/>
          <w:sz w:val="28"/>
          <w:szCs w:val="28"/>
        </w:rPr>
        <w:t xml:space="preserve"> </w:t>
      </w:r>
      <w:r w:rsidR="004D326C" w:rsidRPr="00880FD1">
        <w:rPr>
          <w:bCs/>
          <w:sz w:val="28"/>
          <w:szCs w:val="28"/>
        </w:rPr>
        <w:t xml:space="preserve">that paragraph 57 of the judgment </w:t>
      </w:r>
      <w:r w:rsidR="006D21A7" w:rsidRPr="00880FD1">
        <w:rPr>
          <w:bCs/>
          <w:sz w:val="28"/>
          <w:szCs w:val="28"/>
        </w:rPr>
        <w:t xml:space="preserve">of the high court </w:t>
      </w:r>
      <w:r w:rsidR="004D326C" w:rsidRPr="00880FD1">
        <w:rPr>
          <w:bCs/>
          <w:sz w:val="28"/>
          <w:szCs w:val="28"/>
        </w:rPr>
        <w:t xml:space="preserve">was factually incorrect. </w:t>
      </w:r>
      <w:r w:rsidR="003D4086" w:rsidRPr="00880FD1">
        <w:rPr>
          <w:bCs/>
          <w:sz w:val="28"/>
          <w:szCs w:val="28"/>
        </w:rPr>
        <w:t>T</w:t>
      </w:r>
      <w:r w:rsidR="003C7379" w:rsidRPr="00880FD1">
        <w:rPr>
          <w:bCs/>
          <w:sz w:val="28"/>
          <w:szCs w:val="28"/>
        </w:rPr>
        <w:t>hat paragraph</w:t>
      </w:r>
      <w:r w:rsidR="003D4086" w:rsidRPr="00880FD1">
        <w:rPr>
          <w:bCs/>
          <w:sz w:val="28"/>
          <w:szCs w:val="28"/>
        </w:rPr>
        <w:t xml:space="preserve"> reads:</w:t>
      </w:r>
    </w:p>
    <w:p w14:paraId="6394AD64" w14:textId="17C19F55" w:rsidR="003D4086" w:rsidRPr="005F479D" w:rsidRDefault="003D4086" w:rsidP="003D4086">
      <w:pPr>
        <w:pStyle w:val="ListParagraph"/>
        <w:ind w:left="0"/>
        <w:rPr>
          <w:bCs/>
        </w:rPr>
      </w:pPr>
      <w:r w:rsidRPr="005F479D">
        <w:rPr>
          <w:bCs/>
        </w:rPr>
        <w:t xml:space="preserve">‘During its investigation many years </w:t>
      </w:r>
      <w:r w:rsidR="008508E2" w:rsidRPr="005F479D">
        <w:rPr>
          <w:bCs/>
        </w:rPr>
        <w:t>a</w:t>
      </w:r>
      <w:r w:rsidRPr="005F479D">
        <w:rPr>
          <w:bCs/>
        </w:rPr>
        <w:t>fter the event</w:t>
      </w:r>
      <w:r w:rsidR="008F597B" w:rsidRPr="005F479D">
        <w:rPr>
          <w:bCs/>
        </w:rPr>
        <w:t>,</w:t>
      </w:r>
      <w:r w:rsidRPr="005F479D">
        <w:rPr>
          <w:bCs/>
        </w:rPr>
        <w:t xml:space="preserve"> the applicant found minutes of meetings referring to the requirement of a needs assessment which had to be done prior to the signing of the lease agreement. I mentioned above that certain documents were found reflecting the needs of some of the sections of the DOJ but no comprehensive document as was required according to the </w:t>
      </w:r>
      <w:r w:rsidR="008508E2" w:rsidRPr="005F479D">
        <w:rPr>
          <w:bCs/>
        </w:rPr>
        <w:t>a</w:t>
      </w:r>
      <w:r w:rsidRPr="005F479D">
        <w:rPr>
          <w:bCs/>
        </w:rPr>
        <w:t>pplicant. The applicant then took it upon itself</w:t>
      </w:r>
      <w:r w:rsidR="00081A18" w:rsidRPr="005F479D">
        <w:rPr>
          <w:bCs/>
        </w:rPr>
        <w:t xml:space="preserve"> to compose such a needs assessment retrospectively and on the basis thereof submitted that the DOJ only required approximately 75% of the SALU building.’</w:t>
      </w:r>
    </w:p>
    <w:p w14:paraId="21765C19" w14:textId="286EF715" w:rsidR="003D4086" w:rsidRPr="005F479D" w:rsidRDefault="004216CC" w:rsidP="00F869E0">
      <w:pPr>
        <w:pStyle w:val="ListParagraph"/>
        <w:ind w:left="0"/>
        <w:rPr>
          <w:bCs/>
          <w:sz w:val="28"/>
          <w:szCs w:val="28"/>
        </w:rPr>
      </w:pPr>
      <w:r w:rsidRPr="005F479D">
        <w:rPr>
          <w:bCs/>
          <w:sz w:val="28"/>
          <w:szCs w:val="28"/>
        </w:rPr>
        <w:t xml:space="preserve">The SIU </w:t>
      </w:r>
      <w:r w:rsidR="006D21A7" w:rsidRPr="005F479D">
        <w:rPr>
          <w:bCs/>
          <w:sz w:val="28"/>
          <w:szCs w:val="28"/>
        </w:rPr>
        <w:t xml:space="preserve">objected to the last sentence </w:t>
      </w:r>
      <w:r w:rsidRPr="005F479D">
        <w:rPr>
          <w:bCs/>
          <w:sz w:val="28"/>
          <w:szCs w:val="28"/>
        </w:rPr>
        <w:t>in particular.</w:t>
      </w:r>
    </w:p>
    <w:p w14:paraId="081CF5AC" w14:textId="77777777" w:rsidR="004216CC" w:rsidRPr="005F479D" w:rsidRDefault="004216CC" w:rsidP="00F869E0">
      <w:pPr>
        <w:pStyle w:val="ListParagraph"/>
        <w:ind w:left="0"/>
        <w:rPr>
          <w:bCs/>
          <w:sz w:val="28"/>
          <w:szCs w:val="28"/>
        </w:rPr>
      </w:pPr>
    </w:p>
    <w:p w14:paraId="5637643C" w14:textId="016868E6" w:rsidR="00FB58EB" w:rsidRPr="00880FD1" w:rsidRDefault="00880FD1" w:rsidP="00880FD1">
      <w:pPr>
        <w:rPr>
          <w:bCs/>
          <w:sz w:val="28"/>
          <w:szCs w:val="28"/>
        </w:rPr>
      </w:pPr>
      <w:r w:rsidRPr="005F479D">
        <w:rPr>
          <w:sz w:val="28"/>
          <w:szCs w:val="28"/>
        </w:rPr>
        <w:t>[22]</w:t>
      </w:r>
      <w:r w:rsidRPr="005F479D">
        <w:rPr>
          <w:sz w:val="28"/>
          <w:szCs w:val="28"/>
        </w:rPr>
        <w:tab/>
      </w:r>
      <w:r w:rsidR="004216CC" w:rsidRPr="00880FD1">
        <w:rPr>
          <w:bCs/>
          <w:sz w:val="28"/>
          <w:szCs w:val="28"/>
        </w:rPr>
        <w:t xml:space="preserve">The context of this paragraph is important. </w:t>
      </w:r>
      <w:r w:rsidR="009F4D00" w:rsidRPr="00880FD1">
        <w:rPr>
          <w:bCs/>
          <w:sz w:val="28"/>
          <w:szCs w:val="28"/>
        </w:rPr>
        <w:t xml:space="preserve">The high court had considered the contention that the lease was rendered unlawful because an open bidding process had not been followed. It had found that this case was not made out. It then turned </w:t>
      </w:r>
      <w:r w:rsidR="0086379D" w:rsidRPr="00880FD1">
        <w:rPr>
          <w:bCs/>
          <w:sz w:val="28"/>
          <w:szCs w:val="28"/>
        </w:rPr>
        <w:t xml:space="preserve">its attention </w:t>
      </w:r>
      <w:r w:rsidR="009F4D00" w:rsidRPr="00880FD1">
        <w:rPr>
          <w:bCs/>
          <w:sz w:val="28"/>
          <w:szCs w:val="28"/>
        </w:rPr>
        <w:t xml:space="preserve">to the second basis on which the SIU contended that the lease was unlawful, namely, the fact that no </w:t>
      </w:r>
      <w:r w:rsidR="005B2094" w:rsidRPr="00880FD1">
        <w:rPr>
          <w:bCs/>
          <w:sz w:val="28"/>
          <w:szCs w:val="28"/>
        </w:rPr>
        <w:t xml:space="preserve">needs assessment had been conducted prior to signature of the lease. This paragraph </w:t>
      </w:r>
      <w:r w:rsidR="009F761C" w:rsidRPr="00880FD1">
        <w:rPr>
          <w:bCs/>
          <w:sz w:val="28"/>
          <w:szCs w:val="28"/>
        </w:rPr>
        <w:t xml:space="preserve">considers that issue. </w:t>
      </w:r>
    </w:p>
    <w:p w14:paraId="65E4D4A1" w14:textId="77777777" w:rsidR="00FB58EB" w:rsidRPr="005F479D" w:rsidRDefault="00FB58EB" w:rsidP="00FB58EB">
      <w:pPr>
        <w:pStyle w:val="ListParagraph"/>
        <w:ind w:left="0"/>
        <w:rPr>
          <w:bCs/>
          <w:sz w:val="28"/>
          <w:szCs w:val="28"/>
        </w:rPr>
      </w:pPr>
    </w:p>
    <w:p w14:paraId="5A0AD729" w14:textId="35DC1D3C" w:rsidR="00251086" w:rsidRPr="00880FD1" w:rsidRDefault="00880FD1" w:rsidP="00880FD1">
      <w:pPr>
        <w:rPr>
          <w:bCs/>
          <w:sz w:val="28"/>
          <w:szCs w:val="28"/>
        </w:rPr>
      </w:pPr>
      <w:r w:rsidRPr="005F479D">
        <w:rPr>
          <w:sz w:val="28"/>
          <w:szCs w:val="28"/>
        </w:rPr>
        <w:lastRenderedPageBreak/>
        <w:t>[23]</w:t>
      </w:r>
      <w:r w:rsidRPr="005F479D">
        <w:rPr>
          <w:sz w:val="28"/>
          <w:szCs w:val="28"/>
        </w:rPr>
        <w:tab/>
      </w:r>
      <w:r w:rsidR="004A1EE0" w:rsidRPr="00880FD1">
        <w:rPr>
          <w:bCs/>
          <w:sz w:val="28"/>
          <w:szCs w:val="28"/>
        </w:rPr>
        <w:t>The high court</w:t>
      </w:r>
      <w:r w:rsidR="009F761C" w:rsidRPr="00880FD1">
        <w:rPr>
          <w:bCs/>
          <w:sz w:val="28"/>
          <w:szCs w:val="28"/>
        </w:rPr>
        <w:t xml:space="preserve"> d</w:t>
      </w:r>
      <w:r w:rsidR="004A1EE0" w:rsidRPr="00880FD1">
        <w:rPr>
          <w:bCs/>
          <w:sz w:val="28"/>
          <w:szCs w:val="28"/>
        </w:rPr>
        <w:t>id</w:t>
      </w:r>
      <w:r w:rsidR="009F761C" w:rsidRPr="00880FD1">
        <w:rPr>
          <w:bCs/>
          <w:sz w:val="28"/>
          <w:szCs w:val="28"/>
        </w:rPr>
        <w:t xml:space="preserve"> not find that the DOJ actually required more than the </w:t>
      </w:r>
      <w:r w:rsidR="009170DC" w:rsidRPr="00880FD1">
        <w:rPr>
          <w:bCs/>
          <w:sz w:val="28"/>
          <w:szCs w:val="28"/>
        </w:rPr>
        <w:t xml:space="preserve">75 percent spoken of. It found that no composite needs assessment had been </w:t>
      </w:r>
      <w:r w:rsidR="00ED29A9" w:rsidRPr="00880FD1">
        <w:rPr>
          <w:bCs/>
          <w:sz w:val="28"/>
          <w:szCs w:val="28"/>
        </w:rPr>
        <w:t xml:space="preserve">performed </w:t>
      </w:r>
      <w:r w:rsidR="009170DC" w:rsidRPr="00880FD1">
        <w:rPr>
          <w:bCs/>
          <w:sz w:val="28"/>
          <w:szCs w:val="28"/>
        </w:rPr>
        <w:t xml:space="preserve">prior to signature and </w:t>
      </w:r>
      <w:r w:rsidR="00FF3E60" w:rsidRPr="00880FD1">
        <w:rPr>
          <w:bCs/>
          <w:sz w:val="28"/>
          <w:szCs w:val="28"/>
        </w:rPr>
        <w:t>held</w:t>
      </w:r>
      <w:r w:rsidR="009170DC" w:rsidRPr="00880FD1">
        <w:rPr>
          <w:bCs/>
          <w:sz w:val="28"/>
          <w:szCs w:val="28"/>
        </w:rPr>
        <w:t xml:space="preserve">, on that basis, that the conclusion of the lease was unlawful. </w:t>
      </w:r>
      <w:r w:rsidR="0047211D" w:rsidRPr="00880FD1">
        <w:rPr>
          <w:bCs/>
          <w:sz w:val="28"/>
          <w:szCs w:val="28"/>
        </w:rPr>
        <w:t>That paragraph was directed to the enquiry con</w:t>
      </w:r>
      <w:r w:rsidR="00745B4C" w:rsidRPr="00880FD1">
        <w:rPr>
          <w:bCs/>
          <w:sz w:val="28"/>
          <w:szCs w:val="28"/>
        </w:rPr>
        <w:t>ducted</w:t>
      </w:r>
      <w:r w:rsidR="0047211D" w:rsidRPr="00880FD1">
        <w:rPr>
          <w:bCs/>
          <w:sz w:val="28"/>
          <w:szCs w:val="28"/>
        </w:rPr>
        <w:t xml:space="preserve"> under s 172(1)</w:t>
      </w:r>
      <w:r w:rsidR="0047211D" w:rsidRPr="00880FD1">
        <w:rPr>
          <w:bCs/>
          <w:i/>
          <w:iCs/>
          <w:sz w:val="28"/>
          <w:szCs w:val="28"/>
        </w:rPr>
        <w:t>(a)</w:t>
      </w:r>
      <w:r w:rsidR="00C1757B" w:rsidRPr="00880FD1">
        <w:rPr>
          <w:bCs/>
          <w:sz w:val="28"/>
          <w:szCs w:val="28"/>
        </w:rPr>
        <w:t xml:space="preserve"> of the Constitution</w:t>
      </w:r>
      <w:r w:rsidR="0047211D" w:rsidRPr="00880FD1">
        <w:rPr>
          <w:bCs/>
          <w:sz w:val="28"/>
          <w:szCs w:val="28"/>
        </w:rPr>
        <w:t xml:space="preserve">. </w:t>
      </w:r>
      <w:r w:rsidR="009170DC" w:rsidRPr="00880FD1">
        <w:rPr>
          <w:bCs/>
          <w:sz w:val="28"/>
          <w:szCs w:val="28"/>
        </w:rPr>
        <w:t>It is th</w:t>
      </w:r>
      <w:r w:rsidR="00745B4C" w:rsidRPr="00880FD1">
        <w:rPr>
          <w:bCs/>
          <w:sz w:val="28"/>
          <w:szCs w:val="28"/>
        </w:rPr>
        <w:t>at</w:t>
      </w:r>
      <w:r w:rsidR="009170DC" w:rsidRPr="00880FD1">
        <w:rPr>
          <w:bCs/>
          <w:sz w:val="28"/>
          <w:szCs w:val="28"/>
        </w:rPr>
        <w:t xml:space="preserve"> finding which led to the </w:t>
      </w:r>
      <w:r w:rsidR="00461218" w:rsidRPr="00880FD1">
        <w:rPr>
          <w:bCs/>
          <w:sz w:val="28"/>
          <w:szCs w:val="28"/>
        </w:rPr>
        <w:t xml:space="preserve">peremptory </w:t>
      </w:r>
      <w:r w:rsidR="009170DC" w:rsidRPr="00880FD1">
        <w:rPr>
          <w:bCs/>
          <w:sz w:val="28"/>
          <w:szCs w:val="28"/>
        </w:rPr>
        <w:t xml:space="preserve">declaration </w:t>
      </w:r>
      <w:r w:rsidR="00745B4C" w:rsidRPr="00880FD1">
        <w:rPr>
          <w:bCs/>
          <w:sz w:val="28"/>
          <w:szCs w:val="28"/>
        </w:rPr>
        <w:t xml:space="preserve">of unlawfulness </w:t>
      </w:r>
      <w:r w:rsidR="009170DC" w:rsidRPr="00880FD1">
        <w:rPr>
          <w:bCs/>
          <w:sz w:val="28"/>
          <w:szCs w:val="28"/>
        </w:rPr>
        <w:t xml:space="preserve">under </w:t>
      </w:r>
      <w:r w:rsidR="00461218" w:rsidRPr="00880FD1">
        <w:rPr>
          <w:bCs/>
          <w:sz w:val="28"/>
          <w:szCs w:val="28"/>
        </w:rPr>
        <w:t>that section</w:t>
      </w:r>
      <w:r w:rsidR="00FE47E8" w:rsidRPr="00880FD1">
        <w:rPr>
          <w:bCs/>
          <w:sz w:val="28"/>
          <w:szCs w:val="28"/>
        </w:rPr>
        <w:t>.</w:t>
      </w:r>
      <w:r w:rsidR="009170DC" w:rsidRPr="00880FD1">
        <w:rPr>
          <w:bCs/>
          <w:sz w:val="28"/>
          <w:szCs w:val="28"/>
        </w:rPr>
        <w:t xml:space="preserve"> I can find no </w:t>
      </w:r>
      <w:r w:rsidR="009E5D9F" w:rsidRPr="00880FD1">
        <w:rPr>
          <w:bCs/>
          <w:sz w:val="28"/>
          <w:szCs w:val="28"/>
        </w:rPr>
        <w:t xml:space="preserve">such factual </w:t>
      </w:r>
      <w:r w:rsidR="009170DC" w:rsidRPr="00880FD1">
        <w:rPr>
          <w:bCs/>
          <w:sz w:val="28"/>
          <w:szCs w:val="28"/>
        </w:rPr>
        <w:t xml:space="preserve">misdirection </w:t>
      </w:r>
      <w:r w:rsidR="00FE47E8" w:rsidRPr="00880FD1">
        <w:rPr>
          <w:bCs/>
          <w:sz w:val="28"/>
          <w:szCs w:val="28"/>
        </w:rPr>
        <w:t>in that paragraph</w:t>
      </w:r>
      <w:r w:rsidR="009170DC" w:rsidRPr="00880FD1">
        <w:rPr>
          <w:bCs/>
          <w:sz w:val="28"/>
          <w:szCs w:val="28"/>
        </w:rPr>
        <w:t xml:space="preserve"> and, if there </w:t>
      </w:r>
      <w:r w:rsidR="00FE47E8" w:rsidRPr="00880FD1">
        <w:rPr>
          <w:bCs/>
          <w:sz w:val="28"/>
          <w:szCs w:val="28"/>
        </w:rPr>
        <w:t>was</w:t>
      </w:r>
      <w:r w:rsidR="009170DC" w:rsidRPr="00880FD1">
        <w:rPr>
          <w:bCs/>
          <w:sz w:val="28"/>
          <w:szCs w:val="28"/>
        </w:rPr>
        <w:t xml:space="preserve"> any misdirection, it </w:t>
      </w:r>
      <w:r w:rsidR="00FE47E8" w:rsidRPr="00880FD1">
        <w:rPr>
          <w:bCs/>
          <w:sz w:val="28"/>
          <w:szCs w:val="28"/>
        </w:rPr>
        <w:t>wa</w:t>
      </w:r>
      <w:r w:rsidR="009170DC" w:rsidRPr="00880FD1">
        <w:rPr>
          <w:bCs/>
          <w:sz w:val="28"/>
          <w:szCs w:val="28"/>
        </w:rPr>
        <w:t>s certainly not material to the exercise of the discretion</w:t>
      </w:r>
      <w:r w:rsidR="00745B4C" w:rsidRPr="00880FD1">
        <w:rPr>
          <w:bCs/>
          <w:sz w:val="28"/>
          <w:szCs w:val="28"/>
        </w:rPr>
        <w:t xml:space="preserve"> under s 172(1)</w:t>
      </w:r>
      <w:r w:rsidR="00745B4C" w:rsidRPr="00880FD1">
        <w:rPr>
          <w:bCs/>
          <w:i/>
          <w:iCs/>
          <w:sz w:val="28"/>
          <w:szCs w:val="28"/>
        </w:rPr>
        <w:t>(b)</w:t>
      </w:r>
      <w:r w:rsidR="00172B19" w:rsidRPr="00880FD1">
        <w:rPr>
          <w:bCs/>
          <w:sz w:val="28"/>
          <w:szCs w:val="28"/>
        </w:rPr>
        <w:t xml:space="preserve"> of the Constitution</w:t>
      </w:r>
      <w:r w:rsidR="00F23037" w:rsidRPr="00880FD1">
        <w:rPr>
          <w:bCs/>
          <w:sz w:val="28"/>
          <w:szCs w:val="28"/>
        </w:rPr>
        <w:t xml:space="preserve">. </w:t>
      </w:r>
      <w:r w:rsidR="004C6789" w:rsidRPr="00880FD1">
        <w:rPr>
          <w:bCs/>
          <w:sz w:val="28"/>
          <w:szCs w:val="28"/>
        </w:rPr>
        <w:t>Paragraph 57 of the high court judgment</w:t>
      </w:r>
      <w:r w:rsidR="00F40EA7" w:rsidRPr="00880FD1">
        <w:rPr>
          <w:bCs/>
          <w:sz w:val="28"/>
          <w:szCs w:val="28"/>
        </w:rPr>
        <w:t xml:space="preserve"> is thus no basis</w:t>
      </w:r>
      <w:r w:rsidR="00444ADD" w:rsidRPr="00880FD1">
        <w:rPr>
          <w:bCs/>
          <w:sz w:val="28"/>
          <w:szCs w:val="28"/>
        </w:rPr>
        <w:t xml:space="preserve"> </w:t>
      </w:r>
      <w:r w:rsidR="0008551C" w:rsidRPr="00880FD1">
        <w:rPr>
          <w:bCs/>
          <w:sz w:val="28"/>
          <w:szCs w:val="28"/>
        </w:rPr>
        <w:t xml:space="preserve">on which </w:t>
      </w:r>
      <w:r w:rsidR="00444ADD" w:rsidRPr="00880FD1">
        <w:rPr>
          <w:bCs/>
          <w:sz w:val="28"/>
          <w:szCs w:val="28"/>
        </w:rPr>
        <w:t>to interfere with the true discretion exercised by the high court.</w:t>
      </w:r>
    </w:p>
    <w:p w14:paraId="3E9438D0" w14:textId="77777777" w:rsidR="006A596A" w:rsidRPr="005F479D" w:rsidRDefault="006A596A" w:rsidP="006A596A">
      <w:pPr>
        <w:pStyle w:val="ListParagraph"/>
        <w:ind w:left="0"/>
        <w:rPr>
          <w:bCs/>
          <w:sz w:val="28"/>
          <w:szCs w:val="28"/>
        </w:rPr>
      </w:pPr>
    </w:p>
    <w:p w14:paraId="45AAAA22" w14:textId="7C85BADC" w:rsidR="0039326E" w:rsidRPr="00880FD1" w:rsidRDefault="00880FD1" w:rsidP="00880FD1">
      <w:pPr>
        <w:rPr>
          <w:bCs/>
          <w:sz w:val="28"/>
          <w:szCs w:val="28"/>
        </w:rPr>
      </w:pPr>
      <w:r w:rsidRPr="005F479D">
        <w:rPr>
          <w:sz w:val="28"/>
          <w:szCs w:val="28"/>
        </w:rPr>
        <w:t>[24]</w:t>
      </w:r>
      <w:r w:rsidRPr="005F479D">
        <w:rPr>
          <w:sz w:val="28"/>
          <w:szCs w:val="28"/>
        </w:rPr>
        <w:tab/>
      </w:r>
      <w:r w:rsidR="00D009A6" w:rsidRPr="00880FD1">
        <w:rPr>
          <w:bCs/>
          <w:sz w:val="28"/>
          <w:szCs w:val="28"/>
        </w:rPr>
        <w:t>Our courts distinguish between third parties who are complicit in corruption or impropriety and those who are innocent parties.</w:t>
      </w:r>
      <w:r w:rsidR="007D512A" w:rsidRPr="005F479D">
        <w:rPr>
          <w:rStyle w:val="FootnoteReference"/>
          <w:bCs/>
          <w:sz w:val="28"/>
          <w:szCs w:val="28"/>
        </w:rPr>
        <w:footnoteReference w:id="22"/>
      </w:r>
      <w:r w:rsidR="00D009A6" w:rsidRPr="00880FD1">
        <w:rPr>
          <w:bCs/>
          <w:sz w:val="28"/>
          <w:szCs w:val="28"/>
        </w:rPr>
        <w:t xml:space="preserve"> </w:t>
      </w:r>
      <w:r w:rsidR="004C05AB" w:rsidRPr="00880FD1">
        <w:rPr>
          <w:bCs/>
          <w:sz w:val="28"/>
          <w:szCs w:val="28"/>
        </w:rPr>
        <w:t xml:space="preserve">The SIU </w:t>
      </w:r>
      <w:r w:rsidR="00C22214" w:rsidRPr="00880FD1">
        <w:rPr>
          <w:bCs/>
          <w:sz w:val="28"/>
          <w:szCs w:val="28"/>
        </w:rPr>
        <w:t>submitted</w:t>
      </w:r>
      <w:r w:rsidR="004C05AB" w:rsidRPr="00880FD1">
        <w:rPr>
          <w:bCs/>
          <w:sz w:val="28"/>
          <w:szCs w:val="28"/>
        </w:rPr>
        <w:t xml:space="preserve"> that both the extent of, and </w:t>
      </w:r>
      <w:r w:rsidR="00B57514" w:rsidRPr="00880FD1">
        <w:rPr>
          <w:bCs/>
          <w:sz w:val="28"/>
          <w:szCs w:val="28"/>
        </w:rPr>
        <w:t xml:space="preserve">the </w:t>
      </w:r>
      <w:r w:rsidR="004C05AB" w:rsidRPr="00880FD1">
        <w:rPr>
          <w:bCs/>
          <w:sz w:val="28"/>
          <w:szCs w:val="28"/>
        </w:rPr>
        <w:t xml:space="preserve">manner in which, </w:t>
      </w:r>
      <w:r w:rsidR="00940489" w:rsidRPr="00880FD1">
        <w:rPr>
          <w:bCs/>
          <w:sz w:val="28"/>
          <w:szCs w:val="28"/>
        </w:rPr>
        <w:t xml:space="preserve">officials of the DPW committed </w:t>
      </w:r>
      <w:r w:rsidR="004C05AB" w:rsidRPr="00880FD1">
        <w:rPr>
          <w:bCs/>
          <w:sz w:val="28"/>
          <w:szCs w:val="28"/>
        </w:rPr>
        <w:t xml:space="preserve">breaches of requirements reflected malfeasance. It submitted </w:t>
      </w:r>
      <w:r w:rsidR="008F4A57" w:rsidRPr="00880FD1">
        <w:rPr>
          <w:bCs/>
          <w:sz w:val="28"/>
          <w:szCs w:val="28"/>
        </w:rPr>
        <w:t xml:space="preserve">that </w:t>
      </w:r>
      <w:r w:rsidR="00C22214" w:rsidRPr="00880FD1">
        <w:rPr>
          <w:bCs/>
          <w:sz w:val="28"/>
          <w:szCs w:val="28"/>
        </w:rPr>
        <w:t xml:space="preserve">the high court misdirected itself in failing to find that </w:t>
      </w:r>
      <w:r w:rsidR="008F4A57" w:rsidRPr="00880FD1">
        <w:rPr>
          <w:bCs/>
          <w:sz w:val="28"/>
          <w:szCs w:val="28"/>
        </w:rPr>
        <w:t>the guiding mind behind Phomella and Rebosis, Mr Ngebulana, was complicit in</w:t>
      </w:r>
      <w:r w:rsidR="00C97CDB" w:rsidRPr="00880FD1">
        <w:rPr>
          <w:bCs/>
          <w:sz w:val="28"/>
          <w:szCs w:val="28"/>
        </w:rPr>
        <w:t xml:space="preserve"> this</w:t>
      </w:r>
      <w:r w:rsidR="008F4A57" w:rsidRPr="00880FD1">
        <w:rPr>
          <w:bCs/>
          <w:sz w:val="28"/>
          <w:szCs w:val="28"/>
        </w:rPr>
        <w:t xml:space="preserve"> malfeasance</w:t>
      </w:r>
      <w:r w:rsidR="00C97CDB" w:rsidRPr="00880FD1">
        <w:rPr>
          <w:bCs/>
          <w:sz w:val="28"/>
          <w:szCs w:val="28"/>
        </w:rPr>
        <w:t xml:space="preserve"> and</w:t>
      </w:r>
      <w:r w:rsidR="008F4A57" w:rsidRPr="00880FD1">
        <w:rPr>
          <w:bCs/>
          <w:sz w:val="28"/>
          <w:szCs w:val="28"/>
        </w:rPr>
        <w:t xml:space="preserve"> kn</w:t>
      </w:r>
      <w:r w:rsidR="00C97CDB" w:rsidRPr="00880FD1">
        <w:rPr>
          <w:bCs/>
          <w:sz w:val="28"/>
          <w:szCs w:val="28"/>
        </w:rPr>
        <w:t>e</w:t>
      </w:r>
      <w:r w:rsidR="008F4A57" w:rsidRPr="00880FD1">
        <w:rPr>
          <w:bCs/>
          <w:sz w:val="28"/>
          <w:szCs w:val="28"/>
        </w:rPr>
        <w:t xml:space="preserve">w that </w:t>
      </w:r>
      <w:r w:rsidR="00FF75A3" w:rsidRPr="00880FD1">
        <w:rPr>
          <w:bCs/>
          <w:sz w:val="28"/>
          <w:szCs w:val="28"/>
        </w:rPr>
        <w:t>the conduct of the officials in concluding the lease</w:t>
      </w:r>
      <w:r w:rsidR="008F4A57" w:rsidRPr="00880FD1">
        <w:rPr>
          <w:bCs/>
          <w:sz w:val="28"/>
          <w:szCs w:val="28"/>
        </w:rPr>
        <w:t xml:space="preserve"> was unlawful. </w:t>
      </w:r>
      <w:r w:rsidR="00C97CDB" w:rsidRPr="00880FD1">
        <w:rPr>
          <w:bCs/>
          <w:sz w:val="28"/>
          <w:szCs w:val="28"/>
        </w:rPr>
        <w:t>The primary thrust of this submission was that he was aware of the need for an open bidding process. Since there is no appeal</w:t>
      </w:r>
      <w:r w:rsidR="00E3281E" w:rsidRPr="00880FD1">
        <w:rPr>
          <w:bCs/>
          <w:sz w:val="28"/>
          <w:szCs w:val="28"/>
        </w:rPr>
        <w:t xml:space="preserve"> against the finding that there was no evidence that such a process was required in the circumstances, that contention cannot found</w:t>
      </w:r>
      <w:r w:rsidR="0039326E" w:rsidRPr="00880FD1">
        <w:rPr>
          <w:bCs/>
          <w:sz w:val="28"/>
          <w:szCs w:val="28"/>
        </w:rPr>
        <w:t xml:space="preserve"> complicity on the part of Mr Ngebulana. </w:t>
      </w:r>
    </w:p>
    <w:p w14:paraId="24F2175C" w14:textId="77777777" w:rsidR="0039326E" w:rsidRPr="005F479D" w:rsidRDefault="0039326E" w:rsidP="0039326E">
      <w:pPr>
        <w:pStyle w:val="ListParagraph"/>
        <w:ind w:left="0"/>
        <w:rPr>
          <w:bCs/>
          <w:sz w:val="28"/>
          <w:szCs w:val="28"/>
        </w:rPr>
      </w:pPr>
    </w:p>
    <w:p w14:paraId="7C3957EA" w14:textId="1FE4441D" w:rsidR="008A6275" w:rsidRPr="00880FD1" w:rsidRDefault="00880FD1" w:rsidP="00880FD1">
      <w:pPr>
        <w:rPr>
          <w:bCs/>
          <w:sz w:val="28"/>
          <w:szCs w:val="28"/>
        </w:rPr>
      </w:pPr>
      <w:r w:rsidRPr="005F479D">
        <w:rPr>
          <w:sz w:val="28"/>
          <w:szCs w:val="28"/>
        </w:rPr>
        <w:t>[25]</w:t>
      </w:r>
      <w:r w:rsidRPr="005F479D">
        <w:rPr>
          <w:sz w:val="28"/>
          <w:szCs w:val="28"/>
        </w:rPr>
        <w:tab/>
      </w:r>
      <w:r w:rsidR="004963D0" w:rsidRPr="00880FD1">
        <w:rPr>
          <w:bCs/>
          <w:sz w:val="28"/>
          <w:szCs w:val="28"/>
        </w:rPr>
        <w:t>T</w:t>
      </w:r>
      <w:r w:rsidR="008A6275" w:rsidRPr="00880FD1">
        <w:rPr>
          <w:bCs/>
          <w:sz w:val="28"/>
          <w:szCs w:val="28"/>
        </w:rPr>
        <w:t xml:space="preserve">he high court </w:t>
      </w:r>
      <w:r w:rsidR="004963D0" w:rsidRPr="00880FD1">
        <w:rPr>
          <w:bCs/>
          <w:sz w:val="28"/>
          <w:szCs w:val="28"/>
        </w:rPr>
        <w:t>co</w:t>
      </w:r>
      <w:r w:rsidR="00A66FA1" w:rsidRPr="00880FD1">
        <w:rPr>
          <w:bCs/>
          <w:sz w:val="28"/>
          <w:szCs w:val="28"/>
        </w:rPr>
        <w:t>nsidered whether there was</w:t>
      </w:r>
      <w:r w:rsidR="004963D0" w:rsidRPr="00880FD1">
        <w:rPr>
          <w:bCs/>
          <w:sz w:val="28"/>
          <w:szCs w:val="28"/>
        </w:rPr>
        <w:t xml:space="preserve"> evidence that</w:t>
      </w:r>
      <w:r w:rsidR="008A6275" w:rsidRPr="00880FD1">
        <w:rPr>
          <w:bCs/>
          <w:sz w:val="28"/>
          <w:szCs w:val="28"/>
        </w:rPr>
        <w:t xml:space="preserve"> Phomella, Rebosis </w:t>
      </w:r>
      <w:r w:rsidR="004963D0" w:rsidRPr="00880FD1">
        <w:rPr>
          <w:bCs/>
          <w:sz w:val="28"/>
          <w:szCs w:val="28"/>
        </w:rPr>
        <w:t>or persons associated with them</w:t>
      </w:r>
      <w:r w:rsidR="00A66FA1" w:rsidRPr="00880FD1">
        <w:rPr>
          <w:bCs/>
          <w:sz w:val="28"/>
          <w:szCs w:val="28"/>
        </w:rPr>
        <w:t>,</w:t>
      </w:r>
      <w:r w:rsidR="004963D0" w:rsidRPr="00880FD1">
        <w:rPr>
          <w:bCs/>
          <w:sz w:val="28"/>
          <w:szCs w:val="28"/>
        </w:rPr>
        <w:t xml:space="preserve"> or</w:t>
      </w:r>
      <w:r w:rsidR="008A6275" w:rsidRPr="00880FD1">
        <w:rPr>
          <w:bCs/>
          <w:sz w:val="28"/>
          <w:szCs w:val="28"/>
        </w:rPr>
        <w:t xml:space="preserve"> Mr Ngebulana </w:t>
      </w:r>
      <w:r w:rsidR="004963D0" w:rsidRPr="00880FD1">
        <w:rPr>
          <w:bCs/>
          <w:sz w:val="28"/>
          <w:szCs w:val="28"/>
        </w:rPr>
        <w:t xml:space="preserve">himself, </w:t>
      </w:r>
      <w:r w:rsidR="008A6275" w:rsidRPr="00880FD1">
        <w:rPr>
          <w:bCs/>
          <w:sz w:val="28"/>
          <w:szCs w:val="28"/>
        </w:rPr>
        <w:t>w</w:t>
      </w:r>
      <w:r w:rsidR="006B53C2" w:rsidRPr="00880FD1">
        <w:rPr>
          <w:bCs/>
          <w:sz w:val="28"/>
          <w:szCs w:val="28"/>
        </w:rPr>
        <w:t>ere</w:t>
      </w:r>
      <w:r w:rsidR="008A6275" w:rsidRPr="00880FD1">
        <w:rPr>
          <w:bCs/>
          <w:sz w:val="28"/>
          <w:szCs w:val="28"/>
        </w:rPr>
        <w:t xml:space="preserve"> aware of the </w:t>
      </w:r>
      <w:r w:rsidR="008A6275" w:rsidRPr="00880FD1">
        <w:rPr>
          <w:bCs/>
          <w:sz w:val="28"/>
          <w:szCs w:val="28"/>
        </w:rPr>
        <w:lastRenderedPageBreak/>
        <w:t xml:space="preserve">requirement for a needs assessment prior to signature of the lease. </w:t>
      </w:r>
      <w:r w:rsidR="00A66FA1" w:rsidRPr="00880FD1">
        <w:rPr>
          <w:bCs/>
          <w:sz w:val="28"/>
          <w:szCs w:val="28"/>
        </w:rPr>
        <w:t>It</w:t>
      </w:r>
      <w:r w:rsidR="008A6275" w:rsidRPr="00880FD1">
        <w:rPr>
          <w:bCs/>
          <w:sz w:val="28"/>
          <w:szCs w:val="28"/>
        </w:rPr>
        <w:t xml:space="preserve"> held that the</w:t>
      </w:r>
      <w:r w:rsidR="00A66FA1" w:rsidRPr="00880FD1">
        <w:rPr>
          <w:bCs/>
          <w:sz w:val="28"/>
          <w:szCs w:val="28"/>
        </w:rPr>
        <w:t>re was no such evidence</w:t>
      </w:r>
      <w:r w:rsidR="008A6275" w:rsidRPr="00880FD1">
        <w:rPr>
          <w:bCs/>
          <w:sz w:val="28"/>
          <w:szCs w:val="28"/>
        </w:rPr>
        <w:t xml:space="preserve">. </w:t>
      </w:r>
      <w:r w:rsidR="00A66FA1" w:rsidRPr="00880FD1">
        <w:rPr>
          <w:bCs/>
          <w:sz w:val="28"/>
          <w:szCs w:val="28"/>
        </w:rPr>
        <w:t xml:space="preserve">That finding is manifestly correct. </w:t>
      </w:r>
      <w:r w:rsidR="008A6275" w:rsidRPr="00880FD1">
        <w:rPr>
          <w:bCs/>
          <w:sz w:val="28"/>
          <w:szCs w:val="28"/>
        </w:rPr>
        <w:t>Th</w:t>
      </w:r>
      <w:r w:rsidR="003A6BA8" w:rsidRPr="00880FD1">
        <w:rPr>
          <w:bCs/>
          <w:sz w:val="28"/>
          <w:szCs w:val="28"/>
        </w:rPr>
        <w:t>is</w:t>
      </w:r>
      <w:r w:rsidR="00FA052A" w:rsidRPr="00880FD1">
        <w:rPr>
          <w:bCs/>
          <w:sz w:val="28"/>
          <w:szCs w:val="28"/>
        </w:rPr>
        <w:t xml:space="preserve"> was </w:t>
      </w:r>
      <w:r w:rsidR="003A6BA8" w:rsidRPr="00880FD1">
        <w:rPr>
          <w:bCs/>
          <w:sz w:val="28"/>
          <w:szCs w:val="28"/>
        </w:rPr>
        <w:t>also</w:t>
      </w:r>
      <w:r w:rsidR="00335B53" w:rsidRPr="00880FD1">
        <w:rPr>
          <w:bCs/>
          <w:sz w:val="28"/>
          <w:szCs w:val="28"/>
        </w:rPr>
        <w:t xml:space="preserve"> no </w:t>
      </w:r>
      <w:r w:rsidR="003A6BA8" w:rsidRPr="00880FD1">
        <w:rPr>
          <w:bCs/>
          <w:sz w:val="28"/>
          <w:szCs w:val="28"/>
        </w:rPr>
        <w:t xml:space="preserve">basis </w:t>
      </w:r>
      <w:r w:rsidR="00335B53" w:rsidRPr="00880FD1">
        <w:rPr>
          <w:bCs/>
          <w:sz w:val="28"/>
          <w:szCs w:val="28"/>
        </w:rPr>
        <w:t xml:space="preserve">for the high court to </w:t>
      </w:r>
      <w:r w:rsidR="003A6BA8" w:rsidRPr="00880FD1">
        <w:rPr>
          <w:bCs/>
          <w:sz w:val="28"/>
          <w:szCs w:val="28"/>
        </w:rPr>
        <w:t xml:space="preserve">have inferred </w:t>
      </w:r>
      <w:r w:rsidR="00335B53" w:rsidRPr="00880FD1">
        <w:rPr>
          <w:bCs/>
          <w:sz w:val="28"/>
          <w:szCs w:val="28"/>
        </w:rPr>
        <w:t>complicity on the part of the respondents.</w:t>
      </w:r>
      <w:r w:rsidR="00F643C9" w:rsidRPr="00880FD1">
        <w:rPr>
          <w:bCs/>
          <w:sz w:val="28"/>
          <w:szCs w:val="28"/>
        </w:rPr>
        <w:t xml:space="preserve"> Its finding in this regard cannot be faulted</w:t>
      </w:r>
      <w:r w:rsidR="008A6275" w:rsidRPr="00880FD1">
        <w:rPr>
          <w:bCs/>
          <w:sz w:val="28"/>
          <w:szCs w:val="28"/>
        </w:rPr>
        <w:t xml:space="preserve">. </w:t>
      </w:r>
    </w:p>
    <w:p w14:paraId="4B7FE35E" w14:textId="77777777" w:rsidR="0030695F" w:rsidRPr="005F479D" w:rsidRDefault="0030695F" w:rsidP="0030695F">
      <w:pPr>
        <w:pStyle w:val="ListParagraph"/>
        <w:ind w:left="0"/>
        <w:rPr>
          <w:bCs/>
          <w:sz w:val="28"/>
          <w:szCs w:val="28"/>
        </w:rPr>
      </w:pPr>
    </w:p>
    <w:p w14:paraId="3A588315" w14:textId="5AE0CF11" w:rsidR="00715B8B" w:rsidRPr="00880FD1" w:rsidRDefault="00880FD1" w:rsidP="00880FD1">
      <w:pPr>
        <w:rPr>
          <w:bCs/>
          <w:sz w:val="28"/>
          <w:szCs w:val="28"/>
        </w:rPr>
      </w:pPr>
      <w:r w:rsidRPr="005F479D">
        <w:rPr>
          <w:sz w:val="28"/>
          <w:szCs w:val="28"/>
        </w:rPr>
        <w:t>[26]</w:t>
      </w:r>
      <w:r w:rsidRPr="005F479D">
        <w:rPr>
          <w:sz w:val="28"/>
          <w:szCs w:val="28"/>
        </w:rPr>
        <w:tab/>
      </w:r>
      <w:r w:rsidR="00783592" w:rsidRPr="00880FD1">
        <w:rPr>
          <w:bCs/>
          <w:sz w:val="28"/>
          <w:szCs w:val="28"/>
        </w:rPr>
        <w:t xml:space="preserve">The SIU </w:t>
      </w:r>
      <w:r w:rsidR="002676AA" w:rsidRPr="00880FD1">
        <w:rPr>
          <w:bCs/>
          <w:sz w:val="28"/>
          <w:szCs w:val="28"/>
        </w:rPr>
        <w:t xml:space="preserve">also </w:t>
      </w:r>
      <w:r w:rsidR="000F6243" w:rsidRPr="00880FD1">
        <w:rPr>
          <w:bCs/>
          <w:sz w:val="28"/>
          <w:szCs w:val="28"/>
        </w:rPr>
        <w:t xml:space="preserve">submitted that the high court ought to have found </w:t>
      </w:r>
      <w:r w:rsidR="00305082" w:rsidRPr="00880FD1">
        <w:rPr>
          <w:bCs/>
          <w:sz w:val="28"/>
          <w:szCs w:val="28"/>
        </w:rPr>
        <w:t xml:space="preserve">that there was </w:t>
      </w:r>
      <w:r w:rsidR="000F6243" w:rsidRPr="00880FD1">
        <w:rPr>
          <w:bCs/>
          <w:sz w:val="28"/>
          <w:szCs w:val="28"/>
        </w:rPr>
        <w:t xml:space="preserve">complicity </w:t>
      </w:r>
      <w:r w:rsidR="00305082" w:rsidRPr="00880FD1">
        <w:rPr>
          <w:bCs/>
          <w:sz w:val="28"/>
          <w:szCs w:val="28"/>
        </w:rPr>
        <w:t>on the part of the respondents due to</w:t>
      </w:r>
      <w:r w:rsidR="00783592" w:rsidRPr="00880FD1">
        <w:rPr>
          <w:bCs/>
          <w:sz w:val="28"/>
          <w:szCs w:val="28"/>
        </w:rPr>
        <w:t xml:space="preserve"> the restructuring of the property portfolio</w:t>
      </w:r>
      <w:r w:rsidR="00531941" w:rsidRPr="00880FD1">
        <w:rPr>
          <w:bCs/>
          <w:sz w:val="28"/>
          <w:szCs w:val="28"/>
        </w:rPr>
        <w:t xml:space="preserve"> of Phomella and other entities under the control of Mr Ngebulana</w:t>
      </w:r>
      <w:r w:rsidR="007B7D5A" w:rsidRPr="00880FD1">
        <w:rPr>
          <w:bCs/>
          <w:sz w:val="28"/>
          <w:szCs w:val="28"/>
        </w:rPr>
        <w:t>. The</w:t>
      </w:r>
      <w:r w:rsidR="00531941" w:rsidRPr="00880FD1">
        <w:rPr>
          <w:bCs/>
          <w:sz w:val="28"/>
          <w:szCs w:val="28"/>
        </w:rPr>
        <w:t xml:space="preserve"> </w:t>
      </w:r>
      <w:r w:rsidR="00783592" w:rsidRPr="00880FD1">
        <w:rPr>
          <w:bCs/>
          <w:sz w:val="28"/>
          <w:szCs w:val="28"/>
        </w:rPr>
        <w:t xml:space="preserve">various entities </w:t>
      </w:r>
      <w:r w:rsidR="00B70B93" w:rsidRPr="00880FD1">
        <w:rPr>
          <w:bCs/>
          <w:sz w:val="28"/>
          <w:szCs w:val="28"/>
        </w:rPr>
        <w:t>under his control</w:t>
      </w:r>
      <w:r w:rsidR="00D40F4B" w:rsidRPr="00880FD1">
        <w:rPr>
          <w:bCs/>
          <w:sz w:val="28"/>
          <w:szCs w:val="28"/>
        </w:rPr>
        <w:t xml:space="preserve"> </w:t>
      </w:r>
      <w:r w:rsidR="00803369" w:rsidRPr="00880FD1">
        <w:rPr>
          <w:bCs/>
          <w:sz w:val="28"/>
          <w:szCs w:val="28"/>
        </w:rPr>
        <w:t>transferred</w:t>
      </w:r>
      <w:r w:rsidR="00D40F4B" w:rsidRPr="00880FD1">
        <w:rPr>
          <w:bCs/>
          <w:sz w:val="28"/>
          <w:szCs w:val="28"/>
        </w:rPr>
        <w:t xml:space="preserve"> properties</w:t>
      </w:r>
      <w:r w:rsidR="00783592" w:rsidRPr="00880FD1">
        <w:rPr>
          <w:bCs/>
          <w:sz w:val="28"/>
          <w:szCs w:val="28"/>
        </w:rPr>
        <w:t xml:space="preserve"> into Rebosis so as to </w:t>
      </w:r>
      <w:r w:rsidR="00466A2F" w:rsidRPr="00880FD1">
        <w:rPr>
          <w:bCs/>
          <w:sz w:val="28"/>
          <w:szCs w:val="28"/>
        </w:rPr>
        <w:t>facilitate</w:t>
      </w:r>
      <w:r w:rsidR="00783592" w:rsidRPr="00880FD1">
        <w:rPr>
          <w:bCs/>
          <w:sz w:val="28"/>
          <w:szCs w:val="28"/>
        </w:rPr>
        <w:t xml:space="preserve"> its listing on the Johannesburg Stock Exchange. </w:t>
      </w:r>
      <w:r w:rsidR="00466A2F" w:rsidRPr="00880FD1">
        <w:rPr>
          <w:bCs/>
          <w:sz w:val="28"/>
          <w:szCs w:val="28"/>
        </w:rPr>
        <w:t xml:space="preserve">As part of that exercise, </w:t>
      </w:r>
      <w:r w:rsidR="00531941" w:rsidRPr="00880FD1">
        <w:rPr>
          <w:bCs/>
          <w:sz w:val="28"/>
          <w:szCs w:val="28"/>
        </w:rPr>
        <w:t>Mr Ngebulana</w:t>
      </w:r>
      <w:r w:rsidR="00783592" w:rsidRPr="00880FD1">
        <w:rPr>
          <w:bCs/>
          <w:sz w:val="28"/>
          <w:szCs w:val="28"/>
        </w:rPr>
        <w:t xml:space="preserve"> </w:t>
      </w:r>
      <w:r w:rsidR="000F6243" w:rsidRPr="00880FD1">
        <w:rPr>
          <w:bCs/>
          <w:sz w:val="28"/>
          <w:szCs w:val="28"/>
        </w:rPr>
        <w:t>requested that</w:t>
      </w:r>
      <w:r w:rsidR="00783592" w:rsidRPr="00880FD1">
        <w:rPr>
          <w:bCs/>
          <w:sz w:val="28"/>
          <w:szCs w:val="28"/>
        </w:rPr>
        <w:t xml:space="preserve"> the DPW </w:t>
      </w:r>
      <w:r w:rsidR="000F6243" w:rsidRPr="00880FD1">
        <w:rPr>
          <w:bCs/>
          <w:sz w:val="28"/>
          <w:szCs w:val="28"/>
        </w:rPr>
        <w:t>transfer t</w:t>
      </w:r>
      <w:r w:rsidR="00783592" w:rsidRPr="00880FD1">
        <w:rPr>
          <w:bCs/>
          <w:sz w:val="28"/>
          <w:szCs w:val="28"/>
        </w:rPr>
        <w:t>he lease</w:t>
      </w:r>
      <w:r w:rsidR="000F6243" w:rsidRPr="00880FD1">
        <w:rPr>
          <w:bCs/>
          <w:sz w:val="28"/>
          <w:szCs w:val="28"/>
        </w:rPr>
        <w:t xml:space="preserve"> </w:t>
      </w:r>
      <w:r w:rsidR="002676AA" w:rsidRPr="00880FD1">
        <w:rPr>
          <w:bCs/>
          <w:sz w:val="28"/>
          <w:szCs w:val="28"/>
        </w:rPr>
        <w:t xml:space="preserve">over the SALU building </w:t>
      </w:r>
      <w:r w:rsidR="00783592" w:rsidRPr="00880FD1">
        <w:rPr>
          <w:bCs/>
          <w:sz w:val="28"/>
          <w:szCs w:val="28"/>
        </w:rPr>
        <w:t xml:space="preserve">to Rebosis. The various interlinking agreements which achieved </w:t>
      </w:r>
      <w:r w:rsidR="00466A2F" w:rsidRPr="00880FD1">
        <w:rPr>
          <w:bCs/>
          <w:sz w:val="28"/>
          <w:szCs w:val="28"/>
        </w:rPr>
        <w:t>the restructuring</w:t>
      </w:r>
      <w:r w:rsidR="00783592" w:rsidRPr="00880FD1">
        <w:rPr>
          <w:bCs/>
          <w:sz w:val="28"/>
          <w:szCs w:val="28"/>
        </w:rPr>
        <w:t xml:space="preserve"> were made subject to the consent of </w:t>
      </w:r>
      <w:r w:rsidR="0032023D" w:rsidRPr="00880FD1">
        <w:rPr>
          <w:bCs/>
          <w:sz w:val="28"/>
          <w:szCs w:val="28"/>
        </w:rPr>
        <w:t>Mr </w:t>
      </w:r>
      <w:r w:rsidR="00783592" w:rsidRPr="00880FD1">
        <w:rPr>
          <w:bCs/>
          <w:sz w:val="28"/>
          <w:szCs w:val="28"/>
        </w:rPr>
        <w:t>Ngebulana. Prior to the listing, the Amatola Family Trust</w:t>
      </w:r>
      <w:r w:rsidR="00046B91" w:rsidRPr="00880FD1">
        <w:rPr>
          <w:bCs/>
          <w:sz w:val="28"/>
          <w:szCs w:val="28"/>
        </w:rPr>
        <w:t xml:space="preserve"> (the Trust)</w:t>
      </w:r>
      <w:r w:rsidR="00783592" w:rsidRPr="00880FD1">
        <w:rPr>
          <w:bCs/>
          <w:sz w:val="28"/>
          <w:szCs w:val="28"/>
        </w:rPr>
        <w:t xml:space="preserve">, of which </w:t>
      </w:r>
      <w:r w:rsidR="0032023D" w:rsidRPr="00880FD1">
        <w:rPr>
          <w:bCs/>
          <w:sz w:val="28"/>
          <w:szCs w:val="28"/>
        </w:rPr>
        <w:t>Mr </w:t>
      </w:r>
      <w:r w:rsidR="00783592" w:rsidRPr="00880FD1">
        <w:rPr>
          <w:bCs/>
          <w:sz w:val="28"/>
          <w:szCs w:val="28"/>
        </w:rPr>
        <w:t xml:space="preserve">Ngebulana was the guiding mind, owned the Billion Group which in turn held all of the shares in Phomella. The Trust also owned 100 percent of the shares in Rebosis prior to the listing. </w:t>
      </w:r>
      <w:r w:rsidR="00715B8B" w:rsidRPr="00880FD1">
        <w:rPr>
          <w:bCs/>
          <w:sz w:val="28"/>
          <w:szCs w:val="28"/>
        </w:rPr>
        <w:t xml:space="preserve">I cannot see how this in any way leads to an inference of complicity. Businesses the world over restructure to their advantage without nefarious purpose or knowledge. There is no evidence that this </w:t>
      </w:r>
      <w:r w:rsidR="00F761DE" w:rsidRPr="00880FD1">
        <w:rPr>
          <w:bCs/>
          <w:sz w:val="28"/>
          <w:szCs w:val="28"/>
        </w:rPr>
        <w:t xml:space="preserve">restructuring exercise </w:t>
      </w:r>
      <w:r w:rsidR="00715B8B" w:rsidRPr="00880FD1">
        <w:rPr>
          <w:bCs/>
          <w:sz w:val="28"/>
          <w:szCs w:val="28"/>
        </w:rPr>
        <w:t>was any different.</w:t>
      </w:r>
    </w:p>
    <w:p w14:paraId="587E06A5" w14:textId="77777777" w:rsidR="00AA4B04" w:rsidRPr="005F479D" w:rsidRDefault="00AA4B04" w:rsidP="00AA4B04">
      <w:pPr>
        <w:pStyle w:val="ListParagraph"/>
        <w:ind w:left="0"/>
        <w:rPr>
          <w:bCs/>
          <w:sz w:val="28"/>
          <w:szCs w:val="28"/>
        </w:rPr>
      </w:pPr>
    </w:p>
    <w:p w14:paraId="005FA27C" w14:textId="0547CE61" w:rsidR="007049BF" w:rsidRPr="00880FD1" w:rsidRDefault="00880FD1" w:rsidP="00880FD1">
      <w:pPr>
        <w:rPr>
          <w:bCs/>
          <w:sz w:val="28"/>
          <w:szCs w:val="28"/>
        </w:rPr>
      </w:pPr>
      <w:r w:rsidRPr="005F479D">
        <w:rPr>
          <w:sz w:val="28"/>
          <w:szCs w:val="28"/>
        </w:rPr>
        <w:t>[27]</w:t>
      </w:r>
      <w:r w:rsidRPr="005F479D">
        <w:rPr>
          <w:sz w:val="28"/>
          <w:szCs w:val="28"/>
        </w:rPr>
        <w:tab/>
      </w:r>
      <w:r w:rsidR="007049BF" w:rsidRPr="00880FD1">
        <w:rPr>
          <w:bCs/>
          <w:sz w:val="28"/>
          <w:szCs w:val="28"/>
        </w:rPr>
        <w:t xml:space="preserve">The refusal of the high court to exercise its discretion to order Rebosis to pay the almost R104 million requested by the SIU </w:t>
      </w:r>
      <w:r w:rsidR="006B53C2" w:rsidRPr="00880FD1">
        <w:rPr>
          <w:bCs/>
          <w:sz w:val="28"/>
          <w:szCs w:val="28"/>
        </w:rPr>
        <w:t>wa</w:t>
      </w:r>
      <w:r w:rsidR="007049BF" w:rsidRPr="00880FD1">
        <w:rPr>
          <w:bCs/>
          <w:sz w:val="28"/>
          <w:szCs w:val="28"/>
        </w:rPr>
        <w:t xml:space="preserve">s based on the following findings and considerations. The respondents were unaware of any irregularities in the conclusion of the lease. </w:t>
      </w:r>
      <w:r w:rsidR="00B00B20" w:rsidRPr="00880FD1">
        <w:rPr>
          <w:bCs/>
          <w:sz w:val="28"/>
          <w:szCs w:val="28"/>
        </w:rPr>
        <w:t xml:space="preserve">The respondents were unaware of any contention that the DOJ required less than the entire SALU building. </w:t>
      </w:r>
      <w:r w:rsidR="007049BF" w:rsidRPr="00880FD1">
        <w:rPr>
          <w:bCs/>
          <w:sz w:val="28"/>
          <w:szCs w:val="28"/>
        </w:rPr>
        <w:t xml:space="preserve">The DOJ </w:t>
      </w:r>
      <w:r w:rsidR="00B00B20" w:rsidRPr="00880FD1">
        <w:rPr>
          <w:bCs/>
          <w:sz w:val="28"/>
          <w:szCs w:val="28"/>
        </w:rPr>
        <w:t xml:space="preserve">in fact </w:t>
      </w:r>
      <w:r w:rsidR="007049BF" w:rsidRPr="00880FD1">
        <w:rPr>
          <w:bCs/>
          <w:sz w:val="28"/>
          <w:szCs w:val="28"/>
        </w:rPr>
        <w:t>occupied the entire building for the duration of the lease. The rental charged was a market</w:t>
      </w:r>
      <w:r w:rsidR="00783932" w:rsidRPr="00880FD1">
        <w:rPr>
          <w:bCs/>
          <w:sz w:val="28"/>
          <w:szCs w:val="28"/>
        </w:rPr>
        <w:t>-</w:t>
      </w:r>
      <w:r w:rsidR="007049BF" w:rsidRPr="00880FD1">
        <w:rPr>
          <w:bCs/>
          <w:sz w:val="28"/>
          <w:szCs w:val="28"/>
        </w:rPr>
        <w:t xml:space="preserve">related one. In order to prepare the building for occupation by the DOJ, Phomella had </w:t>
      </w:r>
      <w:r w:rsidR="007049BF" w:rsidRPr="00880FD1">
        <w:rPr>
          <w:bCs/>
          <w:sz w:val="28"/>
          <w:szCs w:val="28"/>
        </w:rPr>
        <w:lastRenderedPageBreak/>
        <w:t xml:space="preserve">cleared it of some 100 tenants. It had spent more than R81 million </w:t>
      </w:r>
      <w:r w:rsidR="00C7650D" w:rsidRPr="00880FD1">
        <w:rPr>
          <w:bCs/>
          <w:sz w:val="28"/>
          <w:szCs w:val="28"/>
        </w:rPr>
        <w:t xml:space="preserve">in </w:t>
      </w:r>
      <w:r w:rsidR="007049BF" w:rsidRPr="00880FD1">
        <w:rPr>
          <w:bCs/>
          <w:sz w:val="28"/>
          <w:szCs w:val="28"/>
        </w:rPr>
        <w:t>refurbish</w:t>
      </w:r>
      <w:r w:rsidR="00C7650D" w:rsidRPr="00880FD1">
        <w:rPr>
          <w:bCs/>
          <w:sz w:val="28"/>
          <w:szCs w:val="28"/>
        </w:rPr>
        <w:t>ing</w:t>
      </w:r>
      <w:r w:rsidR="007049BF" w:rsidRPr="00880FD1">
        <w:rPr>
          <w:bCs/>
          <w:sz w:val="28"/>
          <w:szCs w:val="28"/>
        </w:rPr>
        <w:t xml:space="preserve"> the building. It had been informed by the DPW that all of the requisite formalities for the conclusion of </w:t>
      </w:r>
      <w:r w:rsidR="00C24C7E" w:rsidRPr="00880FD1">
        <w:rPr>
          <w:bCs/>
          <w:sz w:val="28"/>
          <w:szCs w:val="28"/>
        </w:rPr>
        <w:t xml:space="preserve">the </w:t>
      </w:r>
      <w:r w:rsidR="007049BF" w:rsidRPr="00880FD1">
        <w:rPr>
          <w:bCs/>
          <w:sz w:val="28"/>
          <w:szCs w:val="28"/>
        </w:rPr>
        <w:t xml:space="preserve">lease had been complied with. No undue benefit was received </w:t>
      </w:r>
      <w:r w:rsidR="0057701A" w:rsidRPr="00880FD1">
        <w:rPr>
          <w:bCs/>
          <w:sz w:val="28"/>
          <w:szCs w:val="28"/>
        </w:rPr>
        <w:t xml:space="preserve">under the lease </w:t>
      </w:r>
      <w:r w:rsidR="007049BF" w:rsidRPr="00880FD1">
        <w:rPr>
          <w:bCs/>
          <w:sz w:val="28"/>
          <w:szCs w:val="28"/>
        </w:rPr>
        <w:t>by Phomella, Rebosis or Mr Ngebulana.</w:t>
      </w:r>
    </w:p>
    <w:p w14:paraId="6FE90E70" w14:textId="77777777" w:rsidR="007049BF" w:rsidRPr="005F479D" w:rsidRDefault="007049BF" w:rsidP="007049BF">
      <w:pPr>
        <w:pStyle w:val="ListParagraph"/>
        <w:ind w:left="0"/>
        <w:rPr>
          <w:bCs/>
          <w:sz w:val="28"/>
          <w:szCs w:val="28"/>
        </w:rPr>
      </w:pPr>
    </w:p>
    <w:p w14:paraId="51EEA6EA" w14:textId="3D1E29D3" w:rsidR="005E76C9" w:rsidRPr="00880FD1" w:rsidRDefault="00880FD1" w:rsidP="00880FD1">
      <w:pPr>
        <w:rPr>
          <w:bCs/>
          <w:sz w:val="28"/>
          <w:szCs w:val="28"/>
        </w:rPr>
      </w:pPr>
      <w:r w:rsidRPr="005F479D">
        <w:rPr>
          <w:sz w:val="28"/>
          <w:szCs w:val="28"/>
        </w:rPr>
        <w:t>[28]</w:t>
      </w:r>
      <w:r w:rsidRPr="005F479D">
        <w:rPr>
          <w:sz w:val="28"/>
          <w:szCs w:val="28"/>
        </w:rPr>
        <w:tab/>
      </w:r>
      <w:r w:rsidR="00831C85" w:rsidRPr="00880FD1">
        <w:rPr>
          <w:bCs/>
          <w:sz w:val="28"/>
          <w:szCs w:val="28"/>
        </w:rPr>
        <w:t>None of the findings</w:t>
      </w:r>
      <w:r w:rsidR="00BD2548" w:rsidRPr="00880FD1">
        <w:rPr>
          <w:bCs/>
          <w:sz w:val="28"/>
          <w:szCs w:val="28"/>
        </w:rPr>
        <w:t xml:space="preserve"> of the high court</w:t>
      </w:r>
      <w:r w:rsidR="00831C85" w:rsidRPr="00880FD1">
        <w:rPr>
          <w:bCs/>
          <w:sz w:val="28"/>
          <w:szCs w:val="28"/>
        </w:rPr>
        <w:t xml:space="preserve"> can be faulted. The </w:t>
      </w:r>
      <w:r w:rsidR="00F06AFE" w:rsidRPr="00880FD1">
        <w:rPr>
          <w:bCs/>
          <w:sz w:val="28"/>
          <w:szCs w:val="28"/>
        </w:rPr>
        <w:t>consideration of</w:t>
      </w:r>
      <w:r w:rsidR="00831C85" w:rsidRPr="00880FD1">
        <w:rPr>
          <w:bCs/>
          <w:sz w:val="28"/>
          <w:szCs w:val="28"/>
        </w:rPr>
        <w:t xml:space="preserve"> th</w:t>
      </w:r>
      <w:r w:rsidR="00C24C7E" w:rsidRPr="00880FD1">
        <w:rPr>
          <w:bCs/>
          <w:sz w:val="28"/>
          <w:szCs w:val="28"/>
        </w:rPr>
        <w:t>os</w:t>
      </w:r>
      <w:r w:rsidR="00BD2548" w:rsidRPr="00880FD1">
        <w:rPr>
          <w:bCs/>
          <w:sz w:val="28"/>
          <w:szCs w:val="28"/>
        </w:rPr>
        <w:t>e</w:t>
      </w:r>
      <w:r w:rsidR="00831C85" w:rsidRPr="00880FD1">
        <w:rPr>
          <w:bCs/>
          <w:sz w:val="28"/>
          <w:szCs w:val="28"/>
        </w:rPr>
        <w:t xml:space="preserve"> facts in the exercise of the high court’s discretion cannot be faulted. It </w:t>
      </w:r>
      <w:r w:rsidR="00F06AFE" w:rsidRPr="00880FD1">
        <w:rPr>
          <w:bCs/>
          <w:sz w:val="28"/>
          <w:szCs w:val="28"/>
        </w:rPr>
        <w:t xml:space="preserve">accordingly </w:t>
      </w:r>
      <w:r w:rsidR="00831C85" w:rsidRPr="00880FD1">
        <w:rPr>
          <w:bCs/>
          <w:sz w:val="28"/>
          <w:szCs w:val="28"/>
        </w:rPr>
        <w:t xml:space="preserve">cannot be said the exercise of the high court’s </w:t>
      </w:r>
      <w:r w:rsidR="00EE3DF0" w:rsidRPr="00880FD1">
        <w:rPr>
          <w:bCs/>
          <w:sz w:val="28"/>
          <w:szCs w:val="28"/>
        </w:rPr>
        <w:t>true</w:t>
      </w:r>
      <w:r w:rsidR="00831C85" w:rsidRPr="00880FD1">
        <w:rPr>
          <w:bCs/>
          <w:sz w:val="28"/>
          <w:szCs w:val="28"/>
        </w:rPr>
        <w:t xml:space="preserve"> discretion</w:t>
      </w:r>
      <w:r w:rsidR="00B045C9" w:rsidRPr="00880FD1">
        <w:rPr>
          <w:bCs/>
          <w:sz w:val="28"/>
          <w:szCs w:val="28"/>
        </w:rPr>
        <w:t xml:space="preserve"> is subject to interference by an appeal court. For these reasons, there is no basis on which this court can uphold the appeal.</w:t>
      </w:r>
    </w:p>
    <w:p w14:paraId="59217BE4" w14:textId="77777777" w:rsidR="00E14AFA" w:rsidRPr="005F479D" w:rsidRDefault="00E14AFA" w:rsidP="00E14AFA">
      <w:pPr>
        <w:pStyle w:val="ListParagraph"/>
        <w:ind w:left="0"/>
        <w:rPr>
          <w:sz w:val="28"/>
          <w:szCs w:val="28"/>
        </w:rPr>
      </w:pPr>
    </w:p>
    <w:p w14:paraId="3C07531B" w14:textId="6D152E19" w:rsidR="006D2450" w:rsidRPr="005F479D" w:rsidRDefault="00E14AFA" w:rsidP="00E14AFA">
      <w:pPr>
        <w:pStyle w:val="ListParagraph"/>
        <w:ind w:left="0"/>
        <w:rPr>
          <w:sz w:val="28"/>
          <w:szCs w:val="28"/>
        </w:rPr>
      </w:pPr>
      <w:r w:rsidRPr="005F479D">
        <w:rPr>
          <w:sz w:val="28"/>
          <w:szCs w:val="28"/>
        </w:rPr>
        <w:t>T</w:t>
      </w:r>
      <w:r w:rsidR="008F02C0" w:rsidRPr="005F479D">
        <w:rPr>
          <w:sz w:val="28"/>
          <w:szCs w:val="28"/>
        </w:rPr>
        <w:t>he appeal is dismissed with costs</w:t>
      </w:r>
      <w:r w:rsidR="006D7DCB" w:rsidRPr="005F479D">
        <w:rPr>
          <w:sz w:val="28"/>
          <w:szCs w:val="28"/>
        </w:rPr>
        <w:t xml:space="preserve">, including </w:t>
      </w:r>
      <w:r w:rsidR="00C34108" w:rsidRPr="005F479D">
        <w:rPr>
          <w:sz w:val="28"/>
          <w:szCs w:val="28"/>
        </w:rPr>
        <w:t xml:space="preserve">the </w:t>
      </w:r>
      <w:r w:rsidR="006D7DCB" w:rsidRPr="005F479D">
        <w:rPr>
          <w:sz w:val="28"/>
          <w:szCs w:val="28"/>
        </w:rPr>
        <w:t xml:space="preserve">costs of two counsel where </w:t>
      </w:r>
      <w:r w:rsidR="00C34108" w:rsidRPr="005F479D">
        <w:rPr>
          <w:sz w:val="28"/>
          <w:szCs w:val="28"/>
        </w:rPr>
        <w:t xml:space="preserve">so </w:t>
      </w:r>
      <w:r w:rsidR="001539F5" w:rsidRPr="005F479D">
        <w:rPr>
          <w:sz w:val="28"/>
          <w:szCs w:val="28"/>
        </w:rPr>
        <w:t>employed</w:t>
      </w:r>
      <w:r w:rsidR="0026535A" w:rsidRPr="005F479D">
        <w:rPr>
          <w:sz w:val="28"/>
          <w:szCs w:val="28"/>
        </w:rPr>
        <w:t>.</w:t>
      </w:r>
    </w:p>
    <w:p w14:paraId="2CE7F37C" w14:textId="2C5C0B6A" w:rsidR="001F18ED" w:rsidRPr="005F479D" w:rsidRDefault="001F18ED" w:rsidP="001F18ED">
      <w:pPr>
        <w:pStyle w:val="ListParagraph"/>
        <w:ind w:left="0"/>
        <w:rPr>
          <w:sz w:val="28"/>
          <w:szCs w:val="28"/>
        </w:rPr>
      </w:pPr>
    </w:p>
    <w:p w14:paraId="4603D842" w14:textId="4D37F8FE" w:rsidR="0078311A" w:rsidRPr="005F479D" w:rsidRDefault="0078311A" w:rsidP="001F18ED">
      <w:pPr>
        <w:pStyle w:val="ListParagraph"/>
        <w:ind w:left="0"/>
        <w:rPr>
          <w:sz w:val="28"/>
          <w:szCs w:val="28"/>
        </w:rPr>
      </w:pPr>
    </w:p>
    <w:p w14:paraId="7849C377" w14:textId="77777777" w:rsidR="000E13E1" w:rsidRPr="005F479D" w:rsidRDefault="000E13E1" w:rsidP="001F18ED">
      <w:pPr>
        <w:pStyle w:val="ListParagraph"/>
        <w:ind w:left="0"/>
        <w:rPr>
          <w:sz w:val="28"/>
          <w:szCs w:val="28"/>
        </w:rPr>
      </w:pPr>
    </w:p>
    <w:p w14:paraId="74D2AC78" w14:textId="39EFFF0E" w:rsidR="00796962" w:rsidRPr="005F479D" w:rsidRDefault="00796962" w:rsidP="00BF643A">
      <w:pPr>
        <w:jc w:val="right"/>
        <w:rPr>
          <w:sz w:val="28"/>
          <w:szCs w:val="28"/>
        </w:rPr>
      </w:pPr>
      <w:r w:rsidRPr="005F479D">
        <w:rPr>
          <w:sz w:val="28"/>
          <w:szCs w:val="28"/>
        </w:rPr>
        <w:t>____________________</w:t>
      </w:r>
    </w:p>
    <w:p w14:paraId="512F62BE" w14:textId="7BBD26BF" w:rsidR="00796962" w:rsidRPr="005F479D" w:rsidRDefault="00883DE2" w:rsidP="00BF643A">
      <w:pPr>
        <w:jc w:val="right"/>
        <w:rPr>
          <w:sz w:val="28"/>
          <w:szCs w:val="28"/>
        </w:rPr>
      </w:pPr>
      <w:r w:rsidRPr="005F479D">
        <w:rPr>
          <w:sz w:val="28"/>
          <w:szCs w:val="28"/>
        </w:rPr>
        <w:t xml:space="preserve"> T R </w:t>
      </w:r>
      <w:r w:rsidR="00796962" w:rsidRPr="005F479D">
        <w:rPr>
          <w:sz w:val="28"/>
          <w:szCs w:val="28"/>
        </w:rPr>
        <w:t>GORVEN</w:t>
      </w:r>
    </w:p>
    <w:p w14:paraId="56EF17AF" w14:textId="0144DC6D" w:rsidR="00A718C2" w:rsidRPr="005F479D" w:rsidRDefault="00796962" w:rsidP="00673A61">
      <w:pPr>
        <w:jc w:val="right"/>
        <w:rPr>
          <w:sz w:val="28"/>
          <w:szCs w:val="28"/>
        </w:rPr>
      </w:pPr>
      <w:r w:rsidRPr="005F479D">
        <w:rPr>
          <w:sz w:val="28"/>
          <w:szCs w:val="28"/>
        </w:rPr>
        <w:t>JUDGE OF APPEAL</w:t>
      </w:r>
      <w:r w:rsidR="00A718C2" w:rsidRPr="005F479D">
        <w:rPr>
          <w:sz w:val="28"/>
          <w:szCs w:val="28"/>
        </w:rPr>
        <w:br w:type="page"/>
      </w:r>
    </w:p>
    <w:p w14:paraId="717ABC82" w14:textId="6F4F7958" w:rsidR="00796962" w:rsidRPr="005F479D" w:rsidRDefault="000D2758">
      <w:pPr>
        <w:rPr>
          <w:sz w:val="28"/>
          <w:szCs w:val="28"/>
        </w:rPr>
      </w:pPr>
      <w:r w:rsidRPr="005F479D">
        <w:rPr>
          <w:sz w:val="28"/>
          <w:szCs w:val="28"/>
        </w:rPr>
        <w:lastRenderedPageBreak/>
        <w:t>A</w:t>
      </w:r>
      <w:r w:rsidR="00745E90" w:rsidRPr="005F479D">
        <w:rPr>
          <w:sz w:val="28"/>
          <w:szCs w:val="28"/>
        </w:rPr>
        <w:t>ppearances</w:t>
      </w:r>
      <w:r w:rsidRPr="005F479D">
        <w:rPr>
          <w:sz w:val="28"/>
          <w:szCs w:val="28"/>
        </w:rPr>
        <w:t xml:space="preserve"> </w:t>
      </w:r>
    </w:p>
    <w:p w14:paraId="0C9EBD64" w14:textId="77777777" w:rsidR="00796962" w:rsidRPr="005F479D" w:rsidRDefault="00796962">
      <w:pPr>
        <w:rPr>
          <w:sz w:val="28"/>
          <w:szCs w:val="28"/>
        </w:rPr>
      </w:pPr>
    </w:p>
    <w:p w14:paraId="40D46A0A" w14:textId="741861BF" w:rsidR="00796962" w:rsidRPr="005F479D" w:rsidRDefault="00796962" w:rsidP="00435ECC">
      <w:pPr>
        <w:tabs>
          <w:tab w:val="left" w:pos="3544"/>
        </w:tabs>
        <w:rPr>
          <w:sz w:val="28"/>
          <w:szCs w:val="28"/>
        </w:rPr>
      </w:pPr>
      <w:r w:rsidRPr="005F479D">
        <w:rPr>
          <w:sz w:val="28"/>
          <w:szCs w:val="28"/>
        </w:rPr>
        <w:t>For</w:t>
      </w:r>
      <w:r w:rsidR="008552F2" w:rsidRPr="005F479D">
        <w:rPr>
          <w:sz w:val="28"/>
          <w:szCs w:val="28"/>
        </w:rPr>
        <w:t xml:space="preserve"> the</w:t>
      </w:r>
      <w:r w:rsidRPr="005F479D">
        <w:rPr>
          <w:sz w:val="28"/>
          <w:szCs w:val="28"/>
        </w:rPr>
        <w:t xml:space="preserve"> appellant:</w:t>
      </w:r>
      <w:r w:rsidRPr="005F479D">
        <w:rPr>
          <w:sz w:val="28"/>
          <w:szCs w:val="28"/>
        </w:rPr>
        <w:tab/>
      </w:r>
      <w:r w:rsidR="00564C8A" w:rsidRPr="005F479D">
        <w:rPr>
          <w:sz w:val="28"/>
          <w:szCs w:val="28"/>
        </w:rPr>
        <w:tab/>
      </w:r>
      <w:r w:rsidR="004F0B46" w:rsidRPr="005F479D">
        <w:rPr>
          <w:sz w:val="28"/>
          <w:szCs w:val="28"/>
        </w:rPr>
        <w:tab/>
      </w:r>
      <w:r w:rsidR="00990D46" w:rsidRPr="005F479D">
        <w:rPr>
          <w:bCs/>
          <w:sz w:val="28"/>
          <w:szCs w:val="28"/>
        </w:rPr>
        <w:t>R J Raath SC and J A Motepe SC</w:t>
      </w:r>
    </w:p>
    <w:p w14:paraId="3ECB3557" w14:textId="157AD66C" w:rsidR="00341250" w:rsidRPr="005F479D" w:rsidRDefault="00796962" w:rsidP="00485091">
      <w:pPr>
        <w:ind w:left="3544" w:hanging="3544"/>
        <w:rPr>
          <w:bCs/>
          <w:sz w:val="28"/>
          <w:szCs w:val="28"/>
        </w:rPr>
      </w:pPr>
      <w:r w:rsidRPr="005F479D">
        <w:rPr>
          <w:bCs/>
          <w:sz w:val="28"/>
          <w:szCs w:val="28"/>
        </w:rPr>
        <w:t>Instructed by:</w:t>
      </w:r>
      <w:r w:rsidRPr="005F479D">
        <w:rPr>
          <w:bCs/>
          <w:sz w:val="28"/>
          <w:szCs w:val="28"/>
        </w:rPr>
        <w:tab/>
      </w:r>
      <w:r w:rsidR="004F0B46" w:rsidRPr="005F479D">
        <w:rPr>
          <w:bCs/>
          <w:sz w:val="28"/>
          <w:szCs w:val="28"/>
        </w:rPr>
        <w:tab/>
      </w:r>
      <w:r w:rsidR="004F0B46" w:rsidRPr="005F479D">
        <w:rPr>
          <w:bCs/>
          <w:sz w:val="28"/>
          <w:szCs w:val="28"/>
        </w:rPr>
        <w:tab/>
      </w:r>
      <w:r w:rsidR="002D180C" w:rsidRPr="005F479D">
        <w:rPr>
          <w:bCs/>
          <w:sz w:val="28"/>
          <w:szCs w:val="28"/>
        </w:rPr>
        <w:t>The State A</w:t>
      </w:r>
      <w:r w:rsidR="005651F3" w:rsidRPr="005F479D">
        <w:rPr>
          <w:bCs/>
          <w:sz w:val="28"/>
          <w:szCs w:val="28"/>
        </w:rPr>
        <w:t>ttorney</w:t>
      </w:r>
      <w:r w:rsidRPr="005F479D">
        <w:rPr>
          <w:bCs/>
          <w:sz w:val="28"/>
          <w:szCs w:val="28"/>
        </w:rPr>
        <w:t xml:space="preserve">, </w:t>
      </w:r>
      <w:r w:rsidR="002D180C" w:rsidRPr="005F479D">
        <w:rPr>
          <w:bCs/>
          <w:sz w:val="28"/>
          <w:szCs w:val="28"/>
        </w:rPr>
        <w:t>Pretoria</w:t>
      </w:r>
    </w:p>
    <w:p w14:paraId="5D137F78" w14:textId="1B079B7C" w:rsidR="00796962" w:rsidRPr="005F479D" w:rsidRDefault="002D180C" w:rsidP="00341250">
      <w:pPr>
        <w:ind w:left="4264" w:firstLine="56"/>
        <w:rPr>
          <w:bCs/>
          <w:sz w:val="28"/>
          <w:szCs w:val="28"/>
        </w:rPr>
      </w:pPr>
      <w:r w:rsidRPr="005F479D">
        <w:rPr>
          <w:bCs/>
          <w:sz w:val="28"/>
          <w:szCs w:val="28"/>
        </w:rPr>
        <w:t>The State Attorney</w:t>
      </w:r>
      <w:r w:rsidR="003602B2" w:rsidRPr="005F479D">
        <w:rPr>
          <w:bCs/>
          <w:sz w:val="28"/>
          <w:szCs w:val="28"/>
        </w:rPr>
        <w:t xml:space="preserve">, </w:t>
      </w:r>
      <w:r w:rsidR="00796962" w:rsidRPr="005F479D">
        <w:rPr>
          <w:bCs/>
          <w:sz w:val="28"/>
          <w:szCs w:val="28"/>
        </w:rPr>
        <w:t>Bloemfontein</w:t>
      </w:r>
    </w:p>
    <w:p w14:paraId="500DF642" w14:textId="56542F36" w:rsidR="00796962" w:rsidRPr="005F479D" w:rsidRDefault="00796962">
      <w:pPr>
        <w:rPr>
          <w:bCs/>
          <w:sz w:val="28"/>
          <w:szCs w:val="28"/>
        </w:rPr>
      </w:pPr>
    </w:p>
    <w:p w14:paraId="42AD2FBF" w14:textId="500D703D" w:rsidR="00796962" w:rsidRPr="005F479D" w:rsidRDefault="00796962" w:rsidP="000315BF">
      <w:pPr>
        <w:ind w:left="4264" w:hanging="4264"/>
        <w:rPr>
          <w:bCs/>
          <w:sz w:val="28"/>
          <w:szCs w:val="28"/>
        </w:rPr>
      </w:pPr>
      <w:r w:rsidRPr="005F479D">
        <w:rPr>
          <w:sz w:val="28"/>
          <w:szCs w:val="28"/>
        </w:rPr>
        <w:t xml:space="preserve">For </w:t>
      </w:r>
      <w:r w:rsidR="008552F2" w:rsidRPr="005F479D">
        <w:rPr>
          <w:sz w:val="28"/>
          <w:szCs w:val="28"/>
        </w:rPr>
        <w:t xml:space="preserve">the </w:t>
      </w:r>
      <w:r w:rsidRPr="005F479D">
        <w:rPr>
          <w:sz w:val="28"/>
          <w:szCs w:val="28"/>
        </w:rPr>
        <w:t>respondent</w:t>
      </w:r>
      <w:r w:rsidR="008552F2" w:rsidRPr="005F479D">
        <w:rPr>
          <w:sz w:val="28"/>
          <w:szCs w:val="28"/>
        </w:rPr>
        <w:t>s</w:t>
      </w:r>
      <w:r w:rsidRPr="005F479D">
        <w:rPr>
          <w:sz w:val="28"/>
          <w:szCs w:val="28"/>
        </w:rPr>
        <w:t>:</w:t>
      </w:r>
      <w:r w:rsidRPr="005F479D">
        <w:rPr>
          <w:sz w:val="28"/>
          <w:szCs w:val="28"/>
        </w:rPr>
        <w:tab/>
      </w:r>
      <w:r w:rsidR="008F02C0" w:rsidRPr="005F479D">
        <w:rPr>
          <w:bCs/>
          <w:sz w:val="28"/>
          <w:szCs w:val="28"/>
        </w:rPr>
        <w:t xml:space="preserve">J Babamia SC </w:t>
      </w:r>
      <w:r w:rsidR="00D86D16" w:rsidRPr="005F479D">
        <w:rPr>
          <w:bCs/>
          <w:sz w:val="28"/>
          <w:szCs w:val="28"/>
        </w:rPr>
        <w:t xml:space="preserve">(heads also prepared by </w:t>
      </w:r>
      <w:r w:rsidR="008F02C0" w:rsidRPr="005F479D">
        <w:rPr>
          <w:bCs/>
          <w:sz w:val="28"/>
          <w:szCs w:val="28"/>
        </w:rPr>
        <w:t>M</w:t>
      </w:r>
      <w:r w:rsidR="000315BF" w:rsidRPr="005F479D">
        <w:rPr>
          <w:bCs/>
          <w:sz w:val="28"/>
          <w:szCs w:val="28"/>
        </w:rPr>
        <w:t> </w:t>
      </w:r>
      <w:r w:rsidR="008F02C0" w:rsidRPr="005F479D">
        <w:rPr>
          <w:bCs/>
          <w:sz w:val="28"/>
          <w:szCs w:val="28"/>
        </w:rPr>
        <w:t>Mbikiwa</w:t>
      </w:r>
      <w:r w:rsidR="000315BF" w:rsidRPr="005F479D">
        <w:rPr>
          <w:bCs/>
          <w:sz w:val="28"/>
          <w:szCs w:val="28"/>
        </w:rPr>
        <w:t>)</w:t>
      </w:r>
    </w:p>
    <w:p w14:paraId="45FB6E20" w14:textId="77777777" w:rsidR="00A448F4" w:rsidRPr="005F479D" w:rsidRDefault="00796962" w:rsidP="00894D8C">
      <w:pPr>
        <w:ind w:left="4320" w:hanging="4320"/>
        <w:rPr>
          <w:bCs/>
          <w:sz w:val="28"/>
          <w:szCs w:val="28"/>
        </w:rPr>
      </w:pPr>
      <w:r w:rsidRPr="005F479D">
        <w:rPr>
          <w:bCs/>
          <w:sz w:val="28"/>
          <w:szCs w:val="28"/>
        </w:rPr>
        <w:t>Instructed by:</w:t>
      </w:r>
      <w:r w:rsidRPr="005F479D">
        <w:rPr>
          <w:bCs/>
          <w:sz w:val="28"/>
          <w:szCs w:val="28"/>
        </w:rPr>
        <w:tab/>
      </w:r>
      <w:r w:rsidR="00A448F4" w:rsidRPr="005F479D">
        <w:rPr>
          <w:bCs/>
          <w:sz w:val="28"/>
          <w:szCs w:val="28"/>
        </w:rPr>
        <w:t>Norton Rose Fulbright South Africa Incorporated</w:t>
      </w:r>
      <w:r w:rsidRPr="005F479D">
        <w:rPr>
          <w:bCs/>
          <w:sz w:val="28"/>
          <w:szCs w:val="28"/>
        </w:rPr>
        <w:t xml:space="preserve">, </w:t>
      </w:r>
      <w:r w:rsidR="00E36A11" w:rsidRPr="005F479D">
        <w:rPr>
          <w:bCs/>
          <w:sz w:val="28"/>
          <w:szCs w:val="28"/>
        </w:rPr>
        <w:t xml:space="preserve">Johannesburg </w:t>
      </w:r>
    </w:p>
    <w:p w14:paraId="6861B7E3" w14:textId="7A7BFFA7" w:rsidR="00796962" w:rsidRDefault="00CB4D3E" w:rsidP="00A448F4">
      <w:pPr>
        <w:ind w:left="4320"/>
        <w:rPr>
          <w:bCs/>
          <w:sz w:val="28"/>
          <w:szCs w:val="28"/>
        </w:rPr>
      </w:pPr>
      <w:r w:rsidRPr="005F479D">
        <w:rPr>
          <w:bCs/>
          <w:sz w:val="28"/>
          <w:szCs w:val="28"/>
        </w:rPr>
        <w:t>Webbers Attorneys</w:t>
      </w:r>
      <w:r w:rsidR="00894D8C" w:rsidRPr="005F479D">
        <w:rPr>
          <w:bCs/>
          <w:sz w:val="28"/>
          <w:szCs w:val="28"/>
        </w:rPr>
        <w:t xml:space="preserve">, </w:t>
      </w:r>
      <w:r w:rsidR="00EE3C39" w:rsidRPr="005F479D">
        <w:rPr>
          <w:bCs/>
          <w:sz w:val="28"/>
          <w:szCs w:val="28"/>
        </w:rPr>
        <w:t>Bloemfontein</w:t>
      </w:r>
      <w:r w:rsidR="004F0B46" w:rsidRPr="005F479D">
        <w:rPr>
          <w:bCs/>
          <w:sz w:val="28"/>
          <w:szCs w:val="28"/>
        </w:rPr>
        <w:t>.</w:t>
      </w:r>
      <w:r w:rsidR="00796962" w:rsidRPr="00614C00">
        <w:rPr>
          <w:bCs/>
          <w:sz w:val="28"/>
          <w:szCs w:val="28"/>
        </w:rPr>
        <w:t xml:space="preserve"> </w:t>
      </w:r>
    </w:p>
    <w:p w14:paraId="3567EB9E" w14:textId="77777777" w:rsidR="00EA4575" w:rsidRDefault="00EA4575">
      <w:pPr>
        <w:rPr>
          <w:bCs/>
          <w:sz w:val="28"/>
          <w:szCs w:val="28"/>
        </w:rPr>
      </w:pPr>
    </w:p>
    <w:sectPr w:rsidR="00EA4575"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AA17A" w14:textId="77777777" w:rsidR="00F61F92" w:rsidRDefault="00F61F92">
      <w:r>
        <w:separator/>
      </w:r>
    </w:p>
  </w:endnote>
  <w:endnote w:type="continuationSeparator" w:id="0">
    <w:p w14:paraId="29B2402E" w14:textId="77777777" w:rsidR="00F61F92" w:rsidRDefault="00F61F92">
      <w:r>
        <w:continuationSeparator/>
      </w:r>
    </w:p>
  </w:endnote>
  <w:endnote w:type="continuationNotice" w:id="1">
    <w:p w14:paraId="73A550B0" w14:textId="77777777" w:rsidR="00F61F92" w:rsidRDefault="00F61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84C2" w14:textId="77777777" w:rsidR="00F61F92" w:rsidRDefault="00F61F92">
      <w:r>
        <w:separator/>
      </w:r>
    </w:p>
  </w:footnote>
  <w:footnote w:type="continuationSeparator" w:id="0">
    <w:p w14:paraId="42816AE2" w14:textId="77777777" w:rsidR="00F61F92" w:rsidRDefault="00F61F92">
      <w:r>
        <w:continuationSeparator/>
      </w:r>
    </w:p>
  </w:footnote>
  <w:footnote w:type="continuationNotice" w:id="1">
    <w:p w14:paraId="4054A533" w14:textId="77777777" w:rsidR="00F61F92" w:rsidRDefault="00F61F92"/>
  </w:footnote>
  <w:footnote w:id="2">
    <w:p w14:paraId="41184DFA" w14:textId="52B6A8F1" w:rsidR="0030695F" w:rsidRPr="005F479D" w:rsidRDefault="0030695F" w:rsidP="00984137">
      <w:pPr>
        <w:pStyle w:val="FootnoteText"/>
        <w:spacing w:line="240" w:lineRule="auto"/>
      </w:pPr>
      <w:r w:rsidRPr="005F479D">
        <w:rPr>
          <w:rStyle w:val="FootnoteReference"/>
        </w:rPr>
        <w:footnoteRef/>
      </w:r>
      <w:r w:rsidRPr="005F479D">
        <w:t xml:space="preserve"> This is found in Notice 1665 of 2005 published in Government Gazette Number 278985 of September 2005 and is titled, ‘Department of Public Works: Space Planning Norms and Standards for Office Accommodation used by Organs of State</w:t>
      </w:r>
      <w:r w:rsidR="001E3022" w:rsidRPr="005F479D">
        <w:t>.</w:t>
      </w:r>
      <w:r w:rsidRPr="005F479D">
        <w:t>’</w:t>
      </w:r>
    </w:p>
  </w:footnote>
  <w:footnote w:id="3">
    <w:p w14:paraId="7BA08D36" w14:textId="6FB9AE92" w:rsidR="00C5465E" w:rsidRPr="005F479D" w:rsidRDefault="00C5465E" w:rsidP="00984137">
      <w:pPr>
        <w:pStyle w:val="FootnoteText"/>
        <w:spacing w:line="240" w:lineRule="auto"/>
      </w:pPr>
      <w:r w:rsidRPr="005F479D">
        <w:rPr>
          <w:rStyle w:val="FootnoteReference"/>
        </w:rPr>
        <w:footnoteRef/>
      </w:r>
      <w:r w:rsidRPr="005F479D">
        <w:t xml:space="preserve"> The high court declared the lease to be unlawful whereas s 172(1)</w:t>
      </w:r>
      <w:r w:rsidRPr="005F479D">
        <w:rPr>
          <w:i/>
          <w:iCs/>
        </w:rPr>
        <w:t>(a)</w:t>
      </w:r>
      <w:r w:rsidRPr="005F479D">
        <w:t xml:space="preserve"> requires a declaration of invalidity.</w:t>
      </w:r>
      <w:r w:rsidR="00984137" w:rsidRPr="005F479D">
        <w:t xml:space="preserve"> Nothing turns on the distinction.</w:t>
      </w:r>
    </w:p>
  </w:footnote>
  <w:footnote w:id="4">
    <w:p w14:paraId="0A5CB432" w14:textId="1A6D454E" w:rsidR="00D0065F" w:rsidRPr="005F479D" w:rsidRDefault="00D0065F" w:rsidP="00A10E13">
      <w:pPr>
        <w:pStyle w:val="FootnoteText"/>
        <w:spacing w:line="240" w:lineRule="auto"/>
      </w:pPr>
      <w:r w:rsidRPr="005F479D">
        <w:rPr>
          <w:rStyle w:val="FootnoteReference"/>
        </w:rPr>
        <w:footnoteRef/>
      </w:r>
      <w:r w:rsidRPr="005F479D">
        <w:t xml:space="preserve"> </w:t>
      </w:r>
      <w:r w:rsidRPr="005F479D">
        <w:rPr>
          <w:bCs/>
          <w:i/>
          <w:iCs/>
        </w:rPr>
        <w:t>South African Broadcasting Corporation SOC Ltd and Another v Mott MacDonald SA (Pty) Ltd</w:t>
      </w:r>
      <w:r w:rsidRPr="005F479D">
        <w:rPr>
          <w:bCs/>
        </w:rPr>
        <w:t xml:space="preserve"> </w:t>
      </w:r>
      <w:r w:rsidR="00F86689" w:rsidRPr="005F479D">
        <w:rPr>
          <w:bCs/>
          <w:iCs/>
        </w:rPr>
        <w:t>[2020] ZAGPJHC 425</w:t>
      </w:r>
      <w:r w:rsidRPr="005F479D">
        <w:rPr>
          <w:bCs/>
        </w:rPr>
        <w:t xml:space="preserve"> (GJ) (</w:t>
      </w:r>
      <w:r w:rsidRPr="005F479D">
        <w:rPr>
          <w:bCs/>
          <w:i/>
          <w:iCs/>
        </w:rPr>
        <w:t>Mott MacDonald)</w:t>
      </w:r>
      <w:r w:rsidR="00263BA5" w:rsidRPr="005F479D">
        <w:rPr>
          <w:bCs/>
        </w:rPr>
        <w:t xml:space="preserve"> para </w:t>
      </w:r>
      <w:r w:rsidR="00C20B17" w:rsidRPr="005F479D">
        <w:rPr>
          <w:bCs/>
        </w:rPr>
        <w:t>87.</w:t>
      </w:r>
    </w:p>
  </w:footnote>
  <w:footnote w:id="5">
    <w:p w14:paraId="7CF47CE3" w14:textId="77777777" w:rsidR="005312E4" w:rsidRPr="005F479D" w:rsidRDefault="005312E4" w:rsidP="005312E4">
      <w:pPr>
        <w:pStyle w:val="FootnoteText"/>
        <w:spacing w:line="240" w:lineRule="auto"/>
      </w:pPr>
      <w:r w:rsidRPr="005F479D">
        <w:rPr>
          <w:rStyle w:val="FootnoteReference"/>
        </w:rPr>
        <w:footnoteRef/>
      </w:r>
      <w:r w:rsidRPr="005F479D">
        <w:t xml:space="preserve"> </w:t>
      </w:r>
      <w:r w:rsidRPr="005F479D">
        <w:rPr>
          <w:i/>
          <w:iCs/>
        </w:rPr>
        <w:t>Bengwenyama Minerals (Pty) Ltd and Others v Genorah Resources (Pty) Ltd and Others</w:t>
      </w:r>
      <w:r w:rsidRPr="005F479D">
        <w:t xml:space="preserve"> [2010] ZACC 26; 2011 (4) SA 113 (CC); 2011 (3) BCLR 229 </w:t>
      </w:r>
      <w:r w:rsidRPr="005F479D">
        <w:rPr>
          <w:i/>
          <w:iCs/>
        </w:rPr>
        <w:t>(Bengwenyama)</w:t>
      </w:r>
      <w:r w:rsidRPr="005F479D">
        <w:t xml:space="preserve"> (CC) para 84.</w:t>
      </w:r>
    </w:p>
  </w:footnote>
  <w:footnote w:id="6">
    <w:p w14:paraId="4E0E4623" w14:textId="641E4C7C" w:rsidR="00E213BF" w:rsidRPr="005F479D" w:rsidRDefault="00E213BF" w:rsidP="00E213BF">
      <w:pPr>
        <w:pStyle w:val="FootnoteText"/>
        <w:spacing w:line="240" w:lineRule="auto"/>
      </w:pPr>
      <w:r w:rsidRPr="005F479D">
        <w:rPr>
          <w:rStyle w:val="FootnoteReference"/>
        </w:rPr>
        <w:footnoteRef/>
      </w:r>
      <w:r w:rsidRPr="005F479D">
        <w:t xml:space="preserve"> </w:t>
      </w:r>
      <w:r w:rsidRPr="005F479D">
        <w:rPr>
          <w:i/>
          <w:iCs/>
        </w:rPr>
        <w:t>State Information Technology Agency SOC Limited v Gijima Holdings (Pty) Limited</w:t>
      </w:r>
      <w:r w:rsidRPr="005F479D">
        <w:t xml:space="preserve"> [2017] ZACC 40; 2018 (2) BCLR 240 (CC); 2018 (2) SA 23 (CC) </w:t>
      </w:r>
      <w:r w:rsidR="00B621AC" w:rsidRPr="005F479D">
        <w:rPr>
          <w:i/>
          <w:iCs/>
        </w:rPr>
        <w:t>(</w:t>
      </w:r>
      <w:r w:rsidR="00354F57" w:rsidRPr="005F479D">
        <w:rPr>
          <w:i/>
          <w:iCs/>
        </w:rPr>
        <w:t>Gijima</w:t>
      </w:r>
      <w:r w:rsidR="00354F57" w:rsidRPr="005F479D">
        <w:rPr>
          <w:bCs/>
          <w:i/>
          <w:iCs/>
        </w:rPr>
        <w:t xml:space="preserve"> )</w:t>
      </w:r>
      <w:r w:rsidR="00354F57" w:rsidRPr="005F479D">
        <w:rPr>
          <w:bCs/>
        </w:rPr>
        <w:t xml:space="preserve"> </w:t>
      </w:r>
      <w:r w:rsidRPr="005F479D">
        <w:rPr>
          <w:bCs/>
        </w:rPr>
        <w:t>para 53.</w:t>
      </w:r>
    </w:p>
  </w:footnote>
  <w:footnote w:id="7">
    <w:p w14:paraId="4F97123D" w14:textId="2EAE188C" w:rsidR="001A6B39" w:rsidRPr="005F479D" w:rsidRDefault="001A6B39" w:rsidP="001A6B39">
      <w:pPr>
        <w:pStyle w:val="FootnoteText"/>
        <w:spacing w:line="240" w:lineRule="auto"/>
        <w:rPr>
          <w:lang w:val="en-US"/>
        </w:rPr>
      </w:pPr>
      <w:r w:rsidRPr="005F479D">
        <w:rPr>
          <w:rStyle w:val="FootnoteReference"/>
        </w:rPr>
        <w:footnoteRef/>
      </w:r>
      <w:r w:rsidRPr="005F479D">
        <w:t xml:space="preserve"> </w:t>
      </w:r>
      <w:r w:rsidRPr="005F479D">
        <w:rPr>
          <w:i/>
          <w:iCs/>
        </w:rPr>
        <w:t>Trencon Construction (Pty) Ltd v Industrial Development Corporation of South Africa Ltd and Another</w:t>
      </w:r>
      <w:r w:rsidRPr="005F479D">
        <w:t xml:space="preserve"> [2015] ZACC 22; </w:t>
      </w:r>
      <w:hyperlink r:id="rId1" w:tgtFrame="main" w:history="1">
        <w:r w:rsidRPr="005F479D">
          <w:rPr>
            <w:rStyle w:val="Hyperlink"/>
            <w:color w:val="auto"/>
            <w:u w:val="none"/>
          </w:rPr>
          <w:t>2015 (5) SA 245 (CC</w:t>
        </w:r>
        <w:r w:rsidR="00C55B60" w:rsidRPr="005F479D">
          <w:rPr>
            <w:rStyle w:val="Hyperlink"/>
            <w:color w:val="auto"/>
            <w:u w:val="none"/>
          </w:rPr>
          <w:t>); 2015 (10) BCLR 1199 (CC)</w:t>
        </w:r>
      </w:hyperlink>
      <w:r w:rsidRPr="005F479D">
        <w:t xml:space="preserve"> </w:t>
      </w:r>
      <w:r w:rsidR="00354F57" w:rsidRPr="005F479D">
        <w:rPr>
          <w:i/>
          <w:iCs/>
        </w:rPr>
        <w:t>(Trencon)</w:t>
      </w:r>
      <w:r w:rsidR="00354F57" w:rsidRPr="005F479D">
        <w:t xml:space="preserve"> </w:t>
      </w:r>
      <w:r w:rsidRPr="005F479D">
        <w:t>paras 85 and 86.</w:t>
      </w:r>
    </w:p>
  </w:footnote>
  <w:footnote w:id="8">
    <w:p w14:paraId="0B773CD1" w14:textId="77777777" w:rsidR="00783592" w:rsidRPr="005F479D" w:rsidRDefault="00783592" w:rsidP="00924767">
      <w:pPr>
        <w:pStyle w:val="FootnoteText"/>
        <w:spacing w:line="240" w:lineRule="auto"/>
        <w:rPr>
          <w:lang w:val="en-US"/>
        </w:rPr>
      </w:pPr>
      <w:r w:rsidRPr="005F479D">
        <w:rPr>
          <w:rStyle w:val="FootnoteReference"/>
        </w:rPr>
        <w:footnoteRef/>
      </w:r>
      <w:r w:rsidRPr="005F479D">
        <w:t xml:space="preserve"> </w:t>
      </w:r>
      <w:r w:rsidRPr="005F479D">
        <w:rPr>
          <w:lang w:val="en-US"/>
        </w:rPr>
        <w:t>Ibid para 87.</w:t>
      </w:r>
    </w:p>
  </w:footnote>
  <w:footnote w:id="9">
    <w:p w14:paraId="7864C4CF" w14:textId="013FB912" w:rsidR="00783592" w:rsidRPr="005F479D" w:rsidRDefault="00783592" w:rsidP="00EE757D">
      <w:pPr>
        <w:pStyle w:val="FootnoteText"/>
        <w:spacing w:line="240" w:lineRule="auto"/>
        <w:rPr>
          <w:lang w:val="en-US"/>
        </w:rPr>
      </w:pPr>
      <w:r w:rsidRPr="005F479D">
        <w:rPr>
          <w:rStyle w:val="FootnoteReference"/>
        </w:rPr>
        <w:footnoteRef/>
      </w:r>
      <w:r w:rsidRPr="005F479D">
        <w:t xml:space="preserve"> </w:t>
      </w:r>
      <w:r w:rsidRPr="005F479D">
        <w:rPr>
          <w:lang w:val="en-US"/>
        </w:rPr>
        <w:t>Ibid para 88</w:t>
      </w:r>
      <w:r w:rsidRPr="005F479D">
        <w:t>.</w:t>
      </w:r>
    </w:p>
  </w:footnote>
  <w:footnote w:id="10">
    <w:p w14:paraId="4CDF43D1" w14:textId="4C1DE5A1" w:rsidR="00783592" w:rsidRPr="005F479D" w:rsidRDefault="00783592" w:rsidP="00EE757D">
      <w:pPr>
        <w:pStyle w:val="FootnoteText"/>
        <w:spacing w:line="240" w:lineRule="auto"/>
        <w:rPr>
          <w:lang w:val="en-US"/>
        </w:rPr>
      </w:pPr>
      <w:r w:rsidRPr="005F479D">
        <w:rPr>
          <w:rStyle w:val="FootnoteReference"/>
        </w:rPr>
        <w:footnoteRef/>
      </w:r>
      <w:r w:rsidRPr="005F479D">
        <w:t xml:space="preserve"> </w:t>
      </w:r>
      <w:r w:rsidRPr="005F479D">
        <w:rPr>
          <w:i/>
          <w:iCs/>
        </w:rPr>
        <w:t>Central Energy Fund SOC Ltd and Another v Venus Rays Trade (Pty) Ltd and Others</w:t>
      </w:r>
      <w:r w:rsidRPr="005F479D">
        <w:t xml:space="preserve"> [2022] ZASCA 54; 2022 (5) SA 56 (SCA</w:t>
      </w:r>
      <w:r w:rsidR="00F10CC7" w:rsidRPr="005F479D">
        <w:t>)</w:t>
      </w:r>
      <w:r w:rsidR="000239A1" w:rsidRPr="005F479D">
        <w:t xml:space="preserve"> (</w:t>
      </w:r>
      <w:r w:rsidR="000239A1" w:rsidRPr="005F479D">
        <w:rPr>
          <w:i/>
          <w:iCs/>
        </w:rPr>
        <w:t>Central Energy Fund</w:t>
      </w:r>
      <w:r w:rsidR="000239A1" w:rsidRPr="005F479D">
        <w:t>)</w:t>
      </w:r>
      <w:r w:rsidR="00F10CC7" w:rsidRPr="005F479D">
        <w:t xml:space="preserve"> para 43</w:t>
      </w:r>
      <w:r w:rsidRPr="005F479D">
        <w:t>.</w:t>
      </w:r>
    </w:p>
  </w:footnote>
  <w:footnote w:id="11">
    <w:p w14:paraId="522A8BB0" w14:textId="6354A210" w:rsidR="005D0F08" w:rsidRPr="005F479D" w:rsidRDefault="005D0F08" w:rsidP="005D0F08">
      <w:pPr>
        <w:pStyle w:val="FootnoteText"/>
        <w:spacing w:line="240" w:lineRule="auto"/>
      </w:pPr>
      <w:r w:rsidRPr="005F479D">
        <w:rPr>
          <w:rStyle w:val="FootnoteReference"/>
        </w:rPr>
        <w:footnoteRef/>
      </w:r>
      <w:r w:rsidRPr="005F479D">
        <w:t xml:space="preserve"> </w:t>
      </w:r>
      <w:r w:rsidRPr="005F479D">
        <w:rPr>
          <w:bCs/>
          <w:i/>
          <w:iCs/>
        </w:rPr>
        <w:t>Mott MacDonald</w:t>
      </w:r>
      <w:r w:rsidR="00781920" w:rsidRPr="005F479D">
        <w:rPr>
          <w:bCs/>
        </w:rPr>
        <w:t xml:space="preserve"> para 91</w:t>
      </w:r>
      <w:r w:rsidRPr="005F479D">
        <w:rPr>
          <w:bCs/>
        </w:rPr>
        <w:t>.</w:t>
      </w:r>
    </w:p>
  </w:footnote>
  <w:footnote w:id="12">
    <w:p w14:paraId="6B470892" w14:textId="0EEF8EF6" w:rsidR="00A75D60" w:rsidRPr="005F479D" w:rsidRDefault="00A75D60" w:rsidP="007028DC">
      <w:pPr>
        <w:pStyle w:val="FootnoteText"/>
        <w:spacing w:line="240" w:lineRule="auto"/>
      </w:pPr>
      <w:r w:rsidRPr="005F479D">
        <w:rPr>
          <w:rStyle w:val="FootnoteReference"/>
        </w:rPr>
        <w:footnoteRef/>
      </w:r>
      <w:r w:rsidRPr="005F479D">
        <w:t xml:space="preserve"> </w:t>
      </w:r>
      <w:r w:rsidRPr="005F479D">
        <w:rPr>
          <w:bCs/>
          <w:i/>
          <w:iCs/>
        </w:rPr>
        <w:t>Special Investigating Unit and Another v Vision View Productions CC</w:t>
      </w:r>
      <w:r w:rsidRPr="005F479D">
        <w:rPr>
          <w:bCs/>
        </w:rPr>
        <w:t xml:space="preserve"> </w:t>
      </w:r>
      <w:r w:rsidR="000E104D" w:rsidRPr="005F479D">
        <w:rPr>
          <w:bCs/>
        </w:rPr>
        <w:t>[2020] ZAGPJHC 421 para</w:t>
      </w:r>
      <w:r w:rsidR="0055783E" w:rsidRPr="005F479D">
        <w:rPr>
          <w:bCs/>
        </w:rPr>
        <w:t> </w:t>
      </w:r>
      <w:r w:rsidR="00AF6367" w:rsidRPr="005F479D">
        <w:rPr>
          <w:bCs/>
        </w:rPr>
        <w:t>63.</w:t>
      </w:r>
    </w:p>
  </w:footnote>
  <w:footnote w:id="13">
    <w:p w14:paraId="49918E9E" w14:textId="55625066" w:rsidR="00F922AC" w:rsidRPr="005F479D" w:rsidRDefault="00F922AC" w:rsidP="00F922AC">
      <w:pPr>
        <w:pStyle w:val="FootnoteText"/>
        <w:spacing w:line="240" w:lineRule="auto"/>
      </w:pPr>
      <w:r w:rsidRPr="005F479D">
        <w:rPr>
          <w:rStyle w:val="FootnoteReference"/>
        </w:rPr>
        <w:footnoteRef/>
      </w:r>
      <w:r w:rsidRPr="005F479D">
        <w:t xml:space="preserve"> </w:t>
      </w:r>
      <w:r w:rsidRPr="005F479D">
        <w:rPr>
          <w:bCs/>
          <w:i/>
          <w:iCs/>
        </w:rPr>
        <w:t>Allpay Consolidated Investment Holdings (Pty) Ltd and Others v Chief Executive Officer, South African Social Security Agency and Others</w:t>
      </w:r>
      <w:r w:rsidRPr="005F479D">
        <w:rPr>
          <w:bCs/>
        </w:rPr>
        <w:t xml:space="preserve"> [2014] ZACC 12; 2014 (4) SA 179 (CC); 2014 (6) BCLR 641</w:t>
      </w:r>
      <w:r w:rsidR="00C447E8" w:rsidRPr="005F479D">
        <w:rPr>
          <w:bCs/>
        </w:rPr>
        <w:t xml:space="preserve"> </w:t>
      </w:r>
      <w:r w:rsidR="00C447E8" w:rsidRPr="005F479D">
        <w:rPr>
          <w:bCs/>
          <w:i/>
          <w:iCs/>
        </w:rPr>
        <w:t>(Allpay 2)</w:t>
      </w:r>
      <w:r w:rsidRPr="005F479D">
        <w:rPr>
          <w:bCs/>
        </w:rPr>
        <w:t xml:space="preserve"> para 67.</w:t>
      </w:r>
    </w:p>
  </w:footnote>
  <w:footnote w:id="14">
    <w:p w14:paraId="0BACCC5C" w14:textId="1898B757" w:rsidR="009D298D" w:rsidRPr="005F479D" w:rsidRDefault="009D298D" w:rsidP="003359D1">
      <w:pPr>
        <w:pStyle w:val="FootnoteText"/>
        <w:spacing w:line="240" w:lineRule="auto"/>
      </w:pPr>
      <w:r w:rsidRPr="005F479D">
        <w:rPr>
          <w:rStyle w:val="FootnoteReference"/>
        </w:rPr>
        <w:footnoteRef/>
      </w:r>
      <w:r w:rsidRPr="005F479D">
        <w:t xml:space="preserve"> </w:t>
      </w:r>
      <w:r w:rsidR="00E53A92" w:rsidRPr="005F479D">
        <w:t>Ibid para 67.</w:t>
      </w:r>
    </w:p>
  </w:footnote>
  <w:footnote w:id="15">
    <w:p w14:paraId="3552E6FF" w14:textId="6FA7A27E" w:rsidR="008222B9" w:rsidRPr="005F479D" w:rsidRDefault="008222B9" w:rsidP="008222B9">
      <w:pPr>
        <w:pStyle w:val="FootnoteText"/>
        <w:spacing w:line="240" w:lineRule="auto"/>
      </w:pPr>
      <w:r w:rsidRPr="005F479D">
        <w:rPr>
          <w:rStyle w:val="FootnoteReference"/>
        </w:rPr>
        <w:footnoteRef/>
      </w:r>
      <w:r w:rsidRPr="005F479D">
        <w:t xml:space="preserve"> Ibid para</w:t>
      </w:r>
      <w:r w:rsidR="00A8076B" w:rsidRPr="005F479D">
        <w:t xml:space="preserve"> 4 of the </w:t>
      </w:r>
      <w:r w:rsidR="004A639F" w:rsidRPr="005F479D">
        <w:t>order.</w:t>
      </w:r>
    </w:p>
  </w:footnote>
  <w:footnote w:id="16">
    <w:p w14:paraId="68AC9883" w14:textId="3B032B86" w:rsidR="00236614" w:rsidRPr="005F479D" w:rsidRDefault="00236614" w:rsidP="008222B9">
      <w:pPr>
        <w:pStyle w:val="FootnoteText"/>
        <w:spacing w:line="240" w:lineRule="auto"/>
      </w:pPr>
      <w:r w:rsidRPr="005F479D">
        <w:rPr>
          <w:rStyle w:val="FootnoteReference"/>
        </w:rPr>
        <w:footnoteRef/>
      </w:r>
      <w:r w:rsidRPr="005F479D">
        <w:rPr>
          <w:bCs/>
          <w:i/>
          <w:iCs/>
        </w:rPr>
        <w:t>Black Sash Trust v Minister of Social Development and Others (Freedom Under Law NPC Intervening)</w:t>
      </w:r>
      <w:r w:rsidRPr="005F479D">
        <w:rPr>
          <w:bCs/>
        </w:rPr>
        <w:t xml:space="preserve"> [2017] ZACC 8; </w:t>
      </w:r>
      <w:hyperlink r:id="rId2" w:tgtFrame="main" w:history="1">
        <w:r w:rsidRPr="005F479D">
          <w:rPr>
            <w:rStyle w:val="Hyperlink"/>
            <w:bCs/>
            <w:color w:val="auto"/>
            <w:u w:val="none"/>
          </w:rPr>
          <w:t>2017 (3) SA 335 (CC)</w:t>
        </w:r>
      </w:hyperlink>
      <w:r w:rsidRPr="005F479D">
        <w:rPr>
          <w:rStyle w:val="Hyperlink"/>
          <w:bCs/>
          <w:color w:val="auto"/>
          <w:u w:val="none"/>
        </w:rPr>
        <w:t xml:space="preserve">; 2017 (5) BCLR 543 (CC) para </w:t>
      </w:r>
      <w:r w:rsidR="00EF36DC" w:rsidRPr="005F479D">
        <w:rPr>
          <w:rStyle w:val="Hyperlink"/>
          <w:bCs/>
          <w:color w:val="auto"/>
          <w:u w:val="none"/>
        </w:rPr>
        <w:t>50</w:t>
      </w:r>
      <w:r w:rsidRPr="005F479D">
        <w:rPr>
          <w:bCs/>
        </w:rPr>
        <w:t>.</w:t>
      </w:r>
      <w:r w:rsidRPr="005F479D">
        <w:t xml:space="preserve"> </w:t>
      </w:r>
    </w:p>
  </w:footnote>
  <w:footnote w:id="17">
    <w:p w14:paraId="66D72D0B" w14:textId="42ABD6A6" w:rsidR="00CA5D06" w:rsidRPr="005F479D" w:rsidRDefault="00CA5D06" w:rsidP="008222B9">
      <w:pPr>
        <w:pStyle w:val="FootnoteText"/>
        <w:spacing w:line="240" w:lineRule="auto"/>
      </w:pPr>
      <w:r w:rsidRPr="005F479D">
        <w:rPr>
          <w:rStyle w:val="FootnoteReference"/>
        </w:rPr>
        <w:footnoteRef/>
      </w:r>
      <w:r w:rsidRPr="005F479D">
        <w:t xml:space="preserve"> </w:t>
      </w:r>
      <w:r w:rsidRPr="005F479D">
        <w:rPr>
          <w:i/>
          <w:iCs/>
        </w:rPr>
        <w:t>Allpay 2</w:t>
      </w:r>
      <w:r w:rsidRPr="005F479D">
        <w:t>, paragraph 4</w:t>
      </w:r>
      <w:r w:rsidR="00A71C83" w:rsidRPr="005F479D">
        <w:t>.2 of the order.</w:t>
      </w:r>
    </w:p>
  </w:footnote>
  <w:footnote w:id="18">
    <w:p w14:paraId="0CAF6443" w14:textId="4403FB7B" w:rsidR="00704CA7" w:rsidRPr="005F479D" w:rsidRDefault="00704CA7" w:rsidP="00FB1DDF">
      <w:pPr>
        <w:pStyle w:val="FootnoteText"/>
        <w:spacing w:line="240" w:lineRule="auto"/>
      </w:pPr>
      <w:r w:rsidRPr="005F479D">
        <w:rPr>
          <w:rStyle w:val="FootnoteReference"/>
        </w:rPr>
        <w:footnoteRef/>
      </w:r>
      <w:r w:rsidRPr="005F479D">
        <w:t xml:space="preserve"> </w:t>
      </w:r>
      <w:r w:rsidR="00FB1DDF" w:rsidRPr="005F479D">
        <w:t xml:space="preserve">See eg </w:t>
      </w:r>
      <w:r w:rsidR="00C6270D" w:rsidRPr="005F479D">
        <w:rPr>
          <w:i/>
          <w:iCs/>
        </w:rPr>
        <w:t>Gijima</w:t>
      </w:r>
      <w:r w:rsidR="00C6270D" w:rsidRPr="005F479D">
        <w:t xml:space="preserve"> para </w:t>
      </w:r>
      <w:r w:rsidR="00A3179C" w:rsidRPr="005F479D">
        <w:t>54</w:t>
      </w:r>
      <w:r w:rsidR="004C41C2" w:rsidRPr="005F479D">
        <w:t>.</w:t>
      </w:r>
    </w:p>
  </w:footnote>
  <w:footnote w:id="19">
    <w:p w14:paraId="57F7C0A3" w14:textId="77777777" w:rsidR="0025236F" w:rsidRPr="005F479D" w:rsidRDefault="0025236F" w:rsidP="0025236F">
      <w:pPr>
        <w:pStyle w:val="FootnoteText"/>
        <w:spacing w:line="240" w:lineRule="auto"/>
        <w:rPr>
          <w:rStyle w:val="FootnoteReference"/>
          <w:vertAlign w:val="baseline"/>
        </w:rPr>
      </w:pPr>
      <w:r w:rsidRPr="005F479D">
        <w:rPr>
          <w:rStyle w:val="FootnoteReference"/>
        </w:rPr>
        <w:footnoteRef/>
      </w:r>
      <w:r w:rsidRPr="005F479D">
        <w:rPr>
          <w:rStyle w:val="FootnoteReference"/>
          <w:vertAlign w:val="baseline"/>
        </w:rPr>
        <w:t xml:space="preserve"> </w:t>
      </w:r>
      <w:r w:rsidRPr="005F479D">
        <w:rPr>
          <w:rStyle w:val="FootnoteReference"/>
          <w:i/>
          <w:iCs/>
          <w:vertAlign w:val="baseline"/>
        </w:rPr>
        <w:t>Buffalo City</w:t>
      </w:r>
      <w:r w:rsidRPr="005F479D">
        <w:rPr>
          <w:rStyle w:val="FootnoteReference"/>
          <w:vertAlign w:val="baseline"/>
        </w:rPr>
        <w:t xml:space="preserve"> para 105.</w:t>
      </w:r>
    </w:p>
  </w:footnote>
  <w:footnote w:id="20">
    <w:p w14:paraId="750DB264" w14:textId="77777777" w:rsidR="0026586F" w:rsidRPr="005F479D" w:rsidRDefault="0026586F" w:rsidP="00FB1DDF">
      <w:pPr>
        <w:pStyle w:val="FootnoteText"/>
        <w:spacing w:line="240" w:lineRule="auto"/>
      </w:pPr>
      <w:r w:rsidRPr="005F479D">
        <w:rPr>
          <w:rStyle w:val="FootnoteReference"/>
        </w:rPr>
        <w:footnoteRef/>
      </w:r>
      <w:r w:rsidRPr="005F479D">
        <w:rPr>
          <w:bCs/>
          <w:i/>
          <w:iCs/>
        </w:rPr>
        <w:t>Central Energy Fund</w:t>
      </w:r>
      <w:r w:rsidRPr="005F479D">
        <w:rPr>
          <w:bCs/>
        </w:rPr>
        <w:t xml:space="preserve"> para 41.</w:t>
      </w:r>
      <w:r w:rsidRPr="005F479D">
        <w:t xml:space="preserve"> </w:t>
      </w:r>
    </w:p>
  </w:footnote>
  <w:footnote w:id="21">
    <w:p w14:paraId="0DF5BF7D" w14:textId="7F2FDE04" w:rsidR="002C09C9" w:rsidRPr="005F479D" w:rsidRDefault="002C09C9" w:rsidP="002C09C9">
      <w:pPr>
        <w:pStyle w:val="FootnoteText"/>
        <w:spacing w:line="240" w:lineRule="auto"/>
        <w:rPr>
          <w:rStyle w:val="FootnoteReference"/>
          <w:vertAlign w:val="baseline"/>
        </w:rPr>
      </w:pPr>
      <w:r w:rsidRPr="005F479D">
        <w:rPr>
          <w:rStyle w:val="FootnoteReference"/>
        </w:rPr>
        <w:footnoteRef/>
      </w:r>
      <w:r w:rsidRPr="005F479D">
        <w:rPr>
          <w:rStyle w:val="FootnoteReference"/>
          <w:vertAlign w:val="baseline"/>
        </w:rPr>
        <w:t xml:space="preserve"> </w:t>
      </w:r>
      <w:bookmarkStart w:id="8" w:name="_Hlk131014524"/>
      <w:r w:rsidRPr="005F479D">
        <w:rPr>
          <w:rStyle w:val="FootnoteReference"/>
          <w:i/>
          <w:iCs/>
          <w:vertAlign w:val="baseline"/>
        </w:rPr>
        <w:t xml:space="preserve">Bengwenyama </w:t>
      </w:r>
      <w:r w:rsidRPr="005F479D">
        <w:rPr>
          <w:rStyle w:val="FootnoteReference"/>
          <w:vertAlign w:val="baseline"/>
        </w:rPr>
        <w:t>para</w:t>
      </w:r>
      <w:bookmarkEnd w:id="8"/>
      <w:r w:rsidRPr="005F479D">
        <w:rPr>
          <w:rStyle w:val="FootnoteReference"/>
          <w:vertAlign w:val="baseline"/>
        </w:rPr>
        <w:t xml:space="preserve"> 85.</w:t>
      </w:r>
    </w:p>
  </w:footnote>
  <w:footnote w:id="22">
    <w:p w14:paraId="25B147F2" w14:textId="1CBD8D66" w:rsidR="007D512A" w:rsidRDefault="007D512A">
      <w:pPr>
        <w:pStyle w:val="FootnoteText"/>
      </w:pPr>
      <w:r w:rsidRPr="005F479D">
        <w:rPr>
          <w:rStyle w:val="FootnoteReference"/>
        </w:rPr>
        <w:footnoteRef/>
      </w:r>
      <w:r w:rsidRPr="005F479D">
        <w:t xml:space="preserve"> </w:t>
      </w:r>
      <w:r w:rsidRPr="005F479D">
        <w:rPr>
          <w:i/>
          <w:iCs/>
        </w:rPr>
        <w:t>Central Energy Fund</w:t>
      </w:r>
      <w:r w:rsidRPr="005F479D">
        <w:t xml:space="preserve"> para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8FC0" w14:textId="77777777"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0305C" w:rsidRDefault="00F61F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4483" w14:textId="1CE7F036"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FD1">
      <w:rPr>
        <w:rStyle w:val="PageNumber"/>
        <w:noProof/>
      </w:rPr>
      <w:t>3</w:t>
    </w:r>
    <w:r>
      <w:rPr>
        <w:rStyle w:val="PageNumber"/>
      </w:rPr>
      <w:fldChar w:fldCharType="end"/>
    </w:r>
  </w:p>
  <w:p w14:paraId="0B7E1CB3" w14:textId="77777777" w:rsidR="00F0305C" w:rsidRDefault="00F61F9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FE7929"/>
    <w:multiLevelType w:val="hybridMultilevel"/>
    <w:tmpl w:val="243C6558"/>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848CF"/>
    <w:multiLevelType w:val="hybridMultilevel"/>
    <w:tmpl w:val="FFFFFFFF"/>
    <w:lvl w:ilvl="0" w:tplc="DA7EC2F8">
      <w:start w:val="1"/>
      <w:numFmt w:val="decimal"/>
      <w:lvlText w:val="[%1]"/>
      <w:lvlJc w:val="left"/>
      <w:pPr>
        <w:ind w:left="1637" w:hanging="360"/>
      </w:pPr>
      <w:rPr>
        <w:rFonts w:ascii="Arial" w:hAnsi="Arial" w:cs="Arial" w:hint="default"/>
        <w:b w:val="0"/>
        <w:sz w:val="28"/>
        <w:szCs w:val="28"/>
      </w:rPr>
    </w:lvl>
    <w:lvl w:ilvl="1" w:tplc="142070B0">
      <w:start w:val="1"/>
      <w:numFmt w:val="lowerLetter"/>
      <w:lvlText w:val="%2."/>
      <w:lvlJc w:val="left"/>
      <w:pPr>
        <w:ind w:left="1440" w:hanging="360"/>
      </w:pPr>
      <w:rPr>
        <w:rFonts w:cs="Times New Roman"/>
        <w:sz w:val="24"/>
        <w:szCs w:val="24"/>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3"/>
  </w:num>
  <w:num w:numId="3">
    <w:abstractNumId w:val="2"/>
  </w:num>
  <w:num w:numId="4">
    <w:abstractNumId w:val="9"/>
  </w:num>
  <w:num w:numId="5">
    <w:abstractNumId w:val="13"/>
  </w:num>
  <w:num w:numId="6">
    <w:abstractNumId w:val="17"/>
  </w:num>
  <w:num w:numId="7">
    <w:abstractNumId w:val="11"/>
  </w:num>
  <w:num w:numId="8">
    <w:abstractNumId w:val="21"/>
  </w:num>
  <w:num w:numId="9">
    <w:abstractNumId w:val="22"/>
  </w:num>
  <w:num w:numId="10">
    <w:abstractNumId w:val="7"/>
  </w:num>
  <w:num w:numId="11">
    <w:abstractNumId w:val="31"/>
  </w:num>
  <w:num w:numId="12">
    <w:abstractNumId w:val="18"/>
  </w:num>
  <w:num w:numId="13">
    <w:abstractNumId w:val="32"/>
  </w:num>
  <w:num w:numId="14">
    <w:abstractNumId w:val="37"/>
  </w:num>
  <w:num w:numId="15">
    <w:abstractNumId w:val="5"/>
  </w:num>
  <w:num w:numId="16">
    <w:abstractNumId w:val="19"/>
  </w:num>
  <w:num w:numId="17">
    <w:abstractNumId w:val="12"/>
  </w:num>
  <w:num w:numId="18">
    <w:abstractNumId w:val="27"/>
  </w:num>
  <w:num w:numId="19">
    <w:abstractNumId w:val="25"/>
  </w:num>
  <w:num w:numId="20">
    <w:abstractNumId w:val="28"/>
  </w:num>
  <w:num w:numId="21">
    <w:abstractNumId w:val="0"/>
  </w:num>
  <w:num w:numId="22">
    <w:abstractNumId w:val="36"/>
  </w:num>
  <w:num w:numId="23">
    <w:abstractNumId w:val="15"/>
  </w:num>
  <w:num w:numId="24">
    <w:abstractNumId w:val="4"/>
  </w:num>
  <w:num w:numId="25">
    <w:abstractNumId w:val="30"/>
  </w:num>
  <w:num w:numId="26">
    <w:abstractNumId w:val="29"/>
  </w:num>
  <w:num w:numId="27">
    <w:abstractNumId w:val="6"/>
  </w:num>
  <w:num w:numId="28">
    <w:abstractNumId w:val="23"/>
  </w:num>
  <w:num w:numId="29">
    <w:abstractNumId w:val="10"/>
  </w:num>
  <w:num w:numId="30">
    <w:abstractNumId w:val="3"/>
  </w:num>
  <w:num w:numId="31">
    <w:abstractNumId w:val="20"/>
  </w:num>
  <w:num w:numId="32">
    <w:abstractNumId w:val="14"/>
  </w:num>
  <w:num w:numId="33">
    <w:abstractNumId w:val="24"/>
  </w:num>
  <w:num w:numId="34">
    <w:abstractNumId w:val="35"/>
  </w:num>
  <w:num w:numId="35">
    <w:abstractNumId w:val="26"/>
  </w:num>
  <w:num w:numId="36">
    <w:abstractNumId w:val="16"/>
  </w:num>
  <w:num w:numId="37">
    <w:abstractNumId w:val="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087"/>
    <w:rsid w:val="00001622"/>
    <w:rsid w:val="00001B1B"/>
    <w:rsid w:val="0000238D"/>
    <w:rsid w:val="00002623"/>
    <w:rsid w:val="000027CE"/>
    <w:rsid w:val="00003149"/>
    <w:rsid w:val="000035F0"/>
    <w:rsid w:val="00003B46"/>
    <w:rsid w:val="00003F6A"/>
    <w:rsid w:val="00004416"/>
    <w:rsid w:val="00004571"/>
    <w:rsid w:val="0000465C"/>
    <w:rsid w:val="00004956"/>
    <w:rsid w:val="00004CA7"/>
    <w:rsid w:val="00004FC6"/>
    <w:rsid w:val="00005BFB"/>
    <w:rsid w:val="00006091"/>
    <w:rsid w:val="0000656A"/>
    <w:rsid w:val="00006BB0"/>
    <w:rsid w:val="00006BC8"/>
    <w:rsid w:val="00006C19"/>
    <w:rsid w:val="00006D4B"/>
    <w:rsid w:val="00007199"/>
    <w:rsid w:val="000073E1"/>
    <w:rsid w:val="000073E6"/>
    <w:rsid w:val="00007C99"/>
    <w:rsid w:val="00007DE2"/>
    <w:rsid w:val="00010647"/>
    <w:rsid w:val="000108BC"/>
    <w:rsid w:val="00010BBC"/>
    <w:rsid w:val="00010F72"/>
    <w:rsid w:val="000113AF"/>
    <w:rsid w:val="000115EA"/>
    <w:rsid w:val="00011629"/>
    <w:rsid w:val="000117C2"/>
    <w:rsid w:val="00011A40"/>
    <w:rsid w:val="00012D85"/>
    <w:rsid w:val="000132FC"/>
    <w:rsid w:val="00013E9B"/>
    <w:rsid w:val="00013F83"/>
    <w:rsid w:val="00014529"/>
    <w:rsid w:val="00014864"/>
    <w:rsid w:val="00014F3D"/>
    <w:rsid w:val="000154F3"/>
    <w:rsid w:val="00015578"/>
    <w:rsid w:val="0001558A"/>
    <w:rsid w:val="0001558F"/>
    <w:rsid w:val="0001559C"/>
    <w:rsid w:val="000161A5"/>
    <w:rsid w:val="00016368"/>
    <w:rsid w:val="00016F8C"/>
    <w:rsid w:val="000170C6"/>
    <w:rsid w:val="0001750E"/>
    <w:rsid w:val="0001771F"/>
    <w:rsid w:val="00017A7A"/>
    <w:rsid w:val="0002055D"/>
    <w:rsid w:val="0002073D"/>
    <w:rsid w:val="00020C1A"/>
    <w:rsid w:val="00023823"/>
    <w:rsid w:val="000239A1"/>
    <w:rsid w:val="00023A34"/>
    <w:rsid w:val="00023B13"/>
    <w:rsid w:val="00023E92"/>
    <w:rsid w:val="000241E9"/>
    <w:rsid w:val="000242CE"/>
    <w:rsid w:val="000248C7"/>
    <w:rsid w:val="00024DB7"/>
    <w:rsid w:val="00024E4D"/>
    <w:rsid w:val="00024E84"/>
    <w:rsid w:val="00025133"/>
    <w:rsid w:val="0002590B"/>
    <w:rsid w:val="00025F5C"/>
    <w:rsid w:val="00026197"/>
    <w:rsid w:val="0002691B"/>
    <w:rsid w:val="0002710E"/>
    <w:rsid w:val="00027466"/>
    <w:rsid w:val="00027632"/>
    <w:rsid w:val="0002772B"/>
    <w:rsid w:val="00027914"/>
    <w:rsid w:val="00027931"/>
    <w:rsid w:val="00027B17"/>
    <w:rsid w:val="00027C75"/>
    <w:rsid w:val="00027E77"/>
    <w:rsid w:val="0003041D"/>
    <w:rsid w:val="00030613"/>
    <w:rsid w:val="00030F79"/>
    <w:rsid w:val="0003112D"/>
    <w:rsid w:val="000311E7"/>
    <w:rsid w:val="000313AF"/>
    <w:rsid w:val="00031459"/>
    <w:rsid w:val="000315BF"/>
    <w:rsid w:val="00031871"/>
    <w:rsid w:val="0003231E"/>
    <w:rsid w:val="0003233B"/>
    <w:rsid w:val="0003246A"/>
    <w:rsid w:val="0003267D"/>
    <w:rsid w:val="00032BFE"/>
    <w:rsid w:val="00032E02"/>
    <w:rsid w:val="00033B50"/>
    <w:rsid w:val="000342AB"/>
    <w:rsid w:val="00034DF5"/>
    <w:rsid w:val="00034FD9"/>
    <w:rsid w:val="000361E2"/>
    <w:rsid w:val="00036218"/>
    <w:rsid w:val="0003644F"/>
    <w:rsid w:val="00036FD3"/>
    <w:rsid w:val="000378FC"/>
    <w:rsid w:val="00037A68"/>
    <w:rsid w:val="000409A4"/>
    <w:rsid w:val="00040A1A"/>
    <w:rsid w:val="00040D26"/>
    <w:rsid w:val="00040E09"/>
    <w:rsid w:val="0004105A"/>
    <w:rsid w:val="000416B5"/>
    <w:rsid w:val="000417D7"/>
    <w:rsid w:val="0004224A"/>
    <w:rsid w:val="0004248F"/>
    <w:rsid w:val="0004250D"/>
    <w:rsid w:val="00042B11"/>
    <w:rsid w:val="00043435"/>
    <w:rsid w:val="0004373D"/>
    <w:rsid w:val="00043FF4"/>
    <w:rsid w:val="00044627"/>
    <w:rsid w:val="00044628"/>
    <w:rsid w:val="000465B4"/>
    <w:rsid w:val="00046B91"/>
    <w:rsid w:val="00046C7D"/>
    <w:rsid w:val="00046CD2"/>
    <w:rsid w:val="00046D6A"/>
    <w:rsid w:val="00047451"/>
    <w:rsid w:val="000474FA"/>
    <w:rsid w:val="00047699"/>
    <w:rsid w:val="0004788F"/>
    <w:rsid w:val="00047A69"/>
    <w:rsid w:val="00050019"/>
    <w:rsid w:val="00050270"/>
    <w:rsid w:val="00050372"/>
    <w:rsid w:val="00050C79"/>
    <w:rsid w:val="00051881"/>
    <w:rsid w:val="00051E94"/>
    <w:rsid w:val="0005269A"/>
    <w:rsid w:val="00052E0F"/>
    <w:rsid w:val="00052F33"/>
    <w:rsid w:val="00053B76"/>
    <w:rsid w:val="00053CD1"/>
    <w:rsid w:val="00053D0A"/>
    <w:rsid w:val="00054217"/>
    <w:rsid w:val="00054487"/>
    <w:rsid w:val="000545D4"/>
    <w:rsid w:val="00054FCE"/>
    <w:rsid w:val="0005535D"/>
    <w:rsid w:val="0005559C"/>
    <w:rsid w:val="00055A4B"/>
    <w:rsid w:val="00055BE1"/>
    <w:rsid w:val="00056C24"/>
    <w:rsid w:val="00056FC7"/>
    <w:rsid w:val="000576DE"/>
    <w:rsid w:val="00057B05"/>
    <w:rsid w:val="0006044F"/>
    <w:rsid w:val="00060506"/>
    <w:rsid w:val="00060AD4"/>
    <w:rsid w:val="00060CCD"/>
    <w:rsid w:val="00061258"/>
    <w:rsid w:val="00061E83"/>
    <w:rsid w:val="000620AB"/>
    <w:rsid w:val="00062727"/>
    <w:rsid w:val="00062A36"/>
    <w:rsid w:val="00062B38"/>
    <w:rsid w:val="0006320B"/>
    <w:rsid w:val="000634C7"/>
    <w:rsid w:val="000638E2"/>
    <w:rsid w:val="000640FB"/>
    <w:rsid w:val="0006422E"/>
    <w:rsid w:val="00064E0C"/>
    <w:rsid w:val="0006517D"/>
    <w:rsid w:val="00065A80"/>
    <w:rsid w:val="00066D57"/>
    <w:rsid w:val="0006786B"/>
    <w:rsid w:val="000679AF"/>
    <w:rsid w:val="00067C90"/>
    <w:rsid w:val="00067E5F"/>
    <w:rsid w:val="0007072B"/>
    <w:rsid w:val="000708DD"/>
    <w:rsid w:val="0007111C"/>
    <w:rsid w:val="0007138B"/>
    <w:rsid w:val="00071420"/>
    <w:rsid w:val="000716E0"/>
    <w:rsid w:val="00072059"/>
    <w:rsid w:val="00072BC2"/>
    <w:rsid w:val="00072D04"/>
    <w:rsid w:val="00072E6E"/>
    <w:rsid w:val="000736B9"/>
    <w:rsid w:val="00074A78"/>
    <w:rsid w:val="0007548B"/>
    <w:rsid w:val="00076181"/>
    <w:rsid w:val="000762F1"/>
    <w:rsid w:val="00076360"/>
    <w:rsid w:val="00076A92"/>
    <w:rsid w:val="00076ED3"/>
    <w:rsid w:val="000771A6"/>
    <w:rsid w:val="000777BC"/>
    <w:rsid w:val="000779EF"/>
    <w:rsid w:val="00077C4C"/>
    <w:rsid w:val="00077D8A"/>
    <w:rsid w:val="0008011A"/>
    <w:rsid w:val="00080145"/>
    <w:rsid w:val="000803D5"/>
    <w:rsid w:val="00080643"/>
    <w:rsid w:val="00080786"/>
    <w:rsid w:val="000807AD"/>
    <w:rsid w:val="0008135D"/>
    <w:rsid w:val="000818EA"/>
    <w:rsid w:val="00081A18"/>
    <w:rsid w:val="00081A89"/>
    <w:rsid w:val="00082A3D"/>
    <w:rsid w:val="00082E7A"/>
    <w:rsid w:val="000830D4"/>
    <w:rsid w:val="00084154"/>
    <w:rsid w:val="00084427"/>
    <w:rsid w:val="000845D8"/>
    <w:rsid w:val="0008551C"/>
    <w:rsid w:val="00085C34"/>
    <w:rsid w:val="000863B6"/>
    <w:rsid w:val="000863F6"/>
    <w:rsid w:val="0008646A"/>
    <w:rsid w:val="000866BB"/>
    <w:rsid w:val="000870A2"/>
    <w:rsid w:val="00087302"/>
    <w:rsid w:val="000875CB"/>
    <w:rsid w:val="000875F8"/>
    <w:rsid w:val="00087BAD"/>
    <w:rsid w:val="00087D0E"/>
    <w:rsid w:val="00087F86"/>
    <w:rsid w:val="0009022C"/>
    <w:rsid w:val="000906C8"/>
    <w:rsid w:val="00090AAC"/>
    <w:rsid w:val="00090F1A"/>
    <w:rsid w:val="000914BF"/>
    <w:rsid w:val="00091940"/>
    <w:rsid w:val="00091A6F"/>
    <w:rsid w:val="00092377"/>
    <w:rsid w:val="00092F87"/>
    <w:rsid w:val="00093030"/>
    <w:rsid w:val="000937F9"/>
    <w:rsid w:val="000939D6"/>
    <w:rsid w:val="00094098"/>
    <w:rsid w:val="00094160"/>
    <w:rsid w:val="0009473F"/>
    <w:rsid w:val="0009485A"/>
    <w:rsid w:val="00094EB8"/>
    <w:rsid w:val="00094EBE"/>
    <w:rsid w:val="000952C0"/>
    <w:rsid w:val="0009556A"/>
    <w:rsid w:val="00095ABA"/>
    <w:rsid w:val="00095C60"/>
    <w:rsid w:val="00096286"/>
    <w:rsid w:val="000962BF"/>
    <w:rsid w:val="00096617"/>
    <w:rsid w:val="00096910"/>
    <w:rsid w:val="00097704"/>
    <w:rsid w:val="00097AD4"/>
    <w:rsid w:val="000A089E"/>
    <w:rsid w:val="000A0A9E"/>
    <w:rsid w:val="000A0C77"/>
    <w:rsid w:val="000A17B7"/>
    <w:rsid w:val="000A1916"/>
    <w:rsid w:val="000A252E"/>
    <w:rsid w:val="000A2E4C"/>
    <w:rsid w:val="000A3395"/>
    <w:rsid w:val="000A3D8E"/>
    <w:rsid w:val="000A3E1C"/>
    <w:rsid w:val="000A3E8C"/>
    <w:rsid w:val="000A44B4"/>
    <w:rsid w:val="000A4759"/>
    <w:rsid w:val="000A50AB"/>
    <w:rsid w:val="000A5721"/>
    <w:rsid w:val="000A58BD"/>
    <w:rsid w:val="000A59D8"/>
    <w:rsid w:val="000A5C30"/>
    <w:rsid w:val="000A6340"/>
    <w:rsid w:val="000A6908"/>
    <w:rsid w:val="000A6E9D"/>
    <w:rsid w:val="000A70BC"/>
    <w:rsid w:val="000A7194"/>
    <w:rsid w:val="000A756B"/>
    <w:rsid w:val="000A7807"/>
    <w:rsid w:val="000A7A80"/>
    <w:rsid w:val="000B0BC9"/>
    <w:rsid w:val="000B112C"/>
    <w:rsid w:val="000B12AA"/>
    <w:rsid w:val="000B2C47"/>
    <w:rsid w:val="000B30EB"/>
    <w:rsid w:val="000B33E9"/>
    <w:rsid w:val="000B34C0"/>
    <w:rsid w:val="000B3FD8"/>
    <w:rsid w:val="000B4386"/>
    <w:rsid w:val="000B4B59"/>
    <w:rsid w:val="000B5162"/>
    <w:rsid w:val="000B6733"/>
    <w:rsid w:val="000B6773"/>
    <w:rsid w:val="000B6B9C"/>
    <w:rsid w:val="000B7381"/>
    <w:rsid w:val="000B7734"/>
    <w:rsid w:val="000C02AF"/>
    <w:rsid w:val="000C076E"/>
    <w:rsid w:val="000C0788"/>
    <w:rsid w:val="000C0A22"/>
    <w:rsid w:val="000C0DB9"/>
    <w:rsid w:val="000C10A2"/>
    <w:rsid w:val="000C13E7"/>
    <w:rsid w:val="000C1BA8"/>
    <w:rsid w:val="000C21F6"/>
    <w:rsid w:val="000C23D0"/>
    <w:rsid w:val="000C2612"/>
    <w:rsid w:val="000C3A4F"/>
    <w:rsid w:val="000C3D6E"/>
    <w:rsid w:val="000C3DAA"/>
    <w:rsid w:val="000C3E95"/>
    <w:rsid w:val="000C4491"/>
    <w:rsid w:val="000C4637"/>
    <w:rsid w:val="000C4905"/>
    <w:rsid w:val="000C4A67"/>
    <w:rsid w:val="000C4CB0"/>
    <w:rsid w:val="000C4D78"/>
    <w:rsid w:val="000C631A"/>
    <w:rsid w:val="000C640E"/>
    <w:rsid w:val="000C6B5A"/>
    <w:rsid w:val="000C7150"/>
    <w:rsid w:val="000C759C"/>
    <w:rsid w:val="000C7F6C"/>
    <w:rsid w:val="000C7FCB"/>
    <w:rsid w:val="000D0BA0"/>
    <w:rsid w:val="000D0E29"/>
    <w:rsid w:val="000D11A3"/>
    <w:rsid w:val="000D2758"/>
    <w:rsid w:val="000D2AB6"/>
    <w:rsid w:val="000D2BB1"/>
    <w:rsid w:val="000D2DE9"/>
    <w:rsid w:val="000D3345"/>
    <w:rsid w:val="000D352C"/>
    <w:rsid w:val="000D3A50"/>
    <w:rsid w:val="000D3C41"/>
    <w:rsid w:val="000D4029"/>
    <w:rsid w:val="000D42C4"/>
    <w:rsid w:val="000D4D36"/>
    <w:rsid w:val="000D5021"/>
    <w:rsid w:val="000D511B"/>
    <w:rsid w:val="000D5997"/>
    <w:rsid w:val="000D5BB9"/>
    <w:rsid w:val="000D6867"/>
    <w:rsid w:val="000D6EE2"/>
    <w:rsid w:val="000D7C37"/>
    <w:rsid w:val="000D7FF9"/>
    <w:rsid w:val="000E04D6"/>
    <w:rsid w:val="000E0CC7"/>
    <w:rsid w:val="000E0CEA"/>
    <w:rsid w:val="000E0F82"/>
    <w:rsid w:val="000E104D"/>
    <w:rsid w:val="000E121F"/>
    <w:rsid w:val="000E13E1"/>
    <w:rsid w:val="000E20AF"/>
    <w:rsid w:val="000E20B3"/>
    <w:rsid w:val="000E267F"/>
    <w:rsid w:val="000E2D57"/>
    <w:rsid w:val="000E2DAF"/>
    <w:rsid w:val="000E3560"/>
    <w:rsid w:val="000E3FC7"/>
    <w:rsid w:val="000E459A"/>
    <w:rsid w:val="000E481D"/>
    <w:rsid w:val="000E49E4"/>
    <w:rsid w:val="000E4C4C"/>
    <w:rsid w:val="000E4DAC"/>
    <w:rsid w:val="000E5633"/>
    <w:rsid w:val="000E5C89"/>
    <w:rsid w:val="000E611B"/>
    <w:rsid w:val="000E62F0"/>
    <w:rsid w:val="000E693D"/>
    <w:rsid w:val="000E6CB1"/>
    <w:rsid w:val="000E71FB"/>
    <w:rsid w:val="000E77E6"/>
    <w:rsid w:val="000E7D79"/>
    <w:rsid w:val="000F0517"/>
    <w:rsid w:val="000F0609"/>
    <w:rsid w:val="000F083B"/>
    <w:rsid w:val="000F0A0C"/>
    <w:rsid w:val="000F0D97"/>
    <w:rsid w:val="000F0FEF"/>
    <w:rsid w:val="000F1190"/>
    <w:rsid w:val="000F1DBB"/>
    <w:rsid w:val="000F1F3D"/>
    <w:rsid w:val="000F2A71"/>
    <w:rsid w:val="000F33F2"/>
    <w:rsid w:val="000F3491"/>
    <w:rsid w:val="000F3908"/>
    <w:rsid w:val="000F410E"/>
    <w:rsid w:val="000F412C"/>
    <w:rsid w:val="000F4265"/>
    <w:rsid w:val="000F43DD"/>
    <w:rsid w:val="000F48BC"/>
    <w:rsid w:val="000F5208"/>
    <w:rsid w:val="000F53C2"/>
    <w:rsid w:val="000F597C"/>
    <w:rsid w:val="000F5E87"/>
    <w:rsid w:val="000F5FE3"/>
    <w:rsid w:val="000F6183"/>
    <w:rsid w:val="000F6243"/>
    <w:rsid w:val="000F6250"/>
    <w:rsid w:val="000F670E"/>
    <w:rsid w:val="000F6BB3"/>
    <w:rsid w:val="000F7BAC"/>
    <w:rsid w:val="000F7E27"/>
    <w:rsid w:val="0010009D"/>
    <w:rsid w:val="0010052F"/>
    <w:rsid w:val="001007F1"/>
    <w:rsid w:val="0010182F"/>
    <w:rsid w:val="00101F50"/>
    <w:rsid w:val="00102972"/>
    <w:rsid w:val="001029BC"/>
    <w:rsid w:val="00102B7F"/>
    <w:rsid w:val="00103716"/>
    <w:rsid w:val="00103BE5"/>
    <w:rsid w:val="00103E0C"/>
    <w:rsid w:val="00103F66"/>
    <w:rsid w:val="00104A9B"/>
    <w:rsid w:val="00104AAA"/>
    <w:rsid w:val="00105CB5"/>
    <w:rsid w:val="001060F2"/>
    <w:rsid w:val="00106FC2"/>
    <w:rsid w:val="001074E1"/>
    <w:rsid w:val="00107512"/>
    <w:rsid w:val="00107558"/>
    <w:rsid w:val="00107884"/>
    <w:rsid w:val="00107E4F"/>
    <w:rsid w:val="00110024"/>
    <w:rsid w:val="00110585"/>
    <w:rsid w:val="00110B99"/>
    <w:rsid w:val="00110F8C"/>
    <w:rsid w:val="00111092"/>
    <w:rsid w:val="0011146B"/>
    <w:rsid w:val="00111728"/>
    <w:rsid w:val="00112072"/>
    <w:rsid w:val="0011211A"/>
    <w:rsid w:val="00112303"/>
    <w:rsid w:val="00112BDA"/>
    <w:rsid w:val="00112FCE"/>
    <w:rsid w:val="001139CF"/>
    <w:rsid w:val="00113CE9"/>
    <w:rsid w:val="00114132"/>
    <w:rsid w:val="00114380"/>
    <w:rsid w:val="001145E1"/>
    <w:rsid w:val="00114CC9"/>
    <w:rsid w:val="00114F52"/>
    <w:rsid w:val="0011516A"/>
    <w:rsid w:val="001151E8"/>
    <w:rsid w:val="00115A79"/>
    <w:rsid w:val="00115B24"/>
    <w:rsid w:val="001162BC"/>
    <w:rsid w:val="00116347"/>
    <w:rsid w:val="00116CC6"/>
    <w:rsid w:val="00116E62"/>
    <w:rsid w:val="00116F71"/>
    <w:rsid w:val="00117578"/>
    <w:rsid w:val="001179CB"/>
    <w:rsid w:val="00117B08"/>
    <w:rsid w:val="00120067"/>
    <w:rsid w:val="001208AD"/>
    <w:rsid w:val="001209DA"/>
    <w:rsid w:val="0012159F"/>
    <w:rsid w:val="001215C8"/>
    <w:rsid w:val="0012213F"/>
    <w:rsid w:val="00122D84"/>
    <w:rsid w:val="00122F87"/>
    <w:rsid w:val="001232D5"/>
    <w:rsid w:val="00123410"/>
    <w:rsid w:val="00123576"/>
    <w:rsid w:val="00123870"/>
    <w:rsid w:val="00123C0B"/>
    <w:rsid w:val="00124018"/>
    <w:rsid w:val="00124130"/>
    <w:rsid w:val="001242A1"/>
    <w:rsid w:val="00125800"/>
    <w:rsid w:val="001259B4"/>
    <w:rsid w:val="00125AF2"/>
    <w:rsid w:val="00126005"/>
    <w:rsid w:val="0012633E"/>
    <w:rsid w:val="0012669A"/>
    <w:rsid w:val="00126C95"/>
    <w:rsid w:val="00126ECF"/>
    <w:rsid w:val="0012734A"/>
    <w:rsid w:val="00127549"/>
    <w:rsid w:val="001277A6"/>
    <w:rsid w:val="00127BC4"/>
    <w:rsid w:val="00127D95"/>
    <w:rsid w:val="00130283"/>
    <w:rsid w:val="0013032C"/>
    <w:rsid w:val="001306FF"/>
    <w:rsid w:val="00130E15"/>
    <w:rsid w:val="00130F98"/>
    <w:rsid w:val="00130FA8"/>
    <w:rsid w:val="0013184C"/>
    <w:rsid w:val="00132147"/>
    <w:rsid w:val="0013237D"/>
    <w:rsid w:val="00133BFF"/>
    <w:rsid w:val="00133C42"/>
    <w:rsid w:val="0013403F"/>
    <w:rsid w:val="00134779"/>
    <w:rsid w:val="00134AEF"/>
    <w:rsid w:val="00134BA8"/>
    <w:rsid w:val="00134E8B"/>
    <w:rsid w:val="0013596B"/>
    <w:rsid w:val="001359B4"/>
    <w:rsid w:val="00135EB1"/>
    <w:rsid w:val="001360B9"/>
    <w:rsid w:val="001361A9"/>
    <w:rsid w:val="00136257"/>
    <w:rsid w:val="001362A1"/>
    <w:rsid w:val="0013666E"/>
    <w:rsid w:val="0013698F"/>
    <w:rsid w:val="00136CD7"/>
    <w:rsid w:val="00136E71"/>
    <w:rsid w:val="0013747F"/>
    <w:rsid w:val="0013760E"/>
    <w:rsid w:val="00137D38"/>
    <w:rsid w:val="00137E49"/>
    <w:rsid w:val="00137E94"/>
    <w:rsid w:val="00137ED8"/>
    <w:rsid w:val="0014003E"/>
    <w:rsid w:val="00140918"/>
    <w:rsid w:val="00141649"/>
    <w:rsid w:val="00141E35"/>
    <w:rsid w:val="00142A1F"/>
    <w:rsid w:val="0014380C"/>
    <w:rsid w:val="00144276"/>
    <w:rsid w:val="00144704"/>
    <w:rsid w:val="00144EEF"/>
    <w:rsid w:val="00144FAE"/>
    <w:rsid w:val="001450FD"/>
    <w:rsid w:val="00145444"/>
    <w:rsid w:val="00145464"/>
    <w:rsid w:val="00145782"/>
    <w:rsid w:val="00145792"/>
    <w:rsid w:val="00146051"/>
    <w:rsid w:val="001463FD"/>
    <w:rsid w:val="00146498"/>
    <w:rsid w:val="001464E4"/>
    <w:rsid w:val="001469DE"/>
    <w:rsid w:val="00147480"/>
    <w:rsid w:val="001476F3"/>
    <w:rsid w:val="0014773F"/>
    <w:rsid w:val="00147ACD"/>
    <w:rsid w:val="00147DCD"/>
    <w:rsid w:val="0015002B"/>
    <w:rsid w:val="001501BE"/>
    <w:rsid w:val="001503E0"/>
    <w:rsid w:val="0015056E"/>
    <w:rsid w:val="00150C8C"/>
    <w:rsid w:val="00150F7C"/>
    <w:rsid w:val="001517FC"/>
    <w:rsid w:val="00152BCF"/>
    <w:rsid w:val="0015327E"/>
    <w:rsid w:val="001533FE"/>
    <w:rsid w:val="001539F5"/>
    <w:rsid w:val="0015417D"/>
    <w:rsid w:val="001544E6"/>
    <w:rsid w:val="0015487C"/>
    <w:rsid w:val="00155011"/>
    <w:rsid w:val="00155C0A"/>
    <w:rsid w:val="0015641F"/>
    <w:rsid w:val="0015668E"/>
    <w:rsid w:val="0015674B"/>
    <w:rsid w:val="00156802"/>
    <w:rsid w:val="001568D1"/>
    <w:rsid w:val="00156E86"/>
    <w:rsid w:val="00156F29"/>
    <w:rsid w:val="001578D9"/>
    <w:rsid w:val="00157BAF"/>
    <w:rsid w:val="0016016E"/>
    <w:rsid w:val="00160F5F"/>
    <w:rsid w:val="001612C6"/>
    <w:rsid w:val="00161784"/>
    <w:rsid w:val="00161B7F"/>
    <w:rsid w:val="00161DD4"/>
    <w:rsid w:val="0016291D"/>
    <w:rsid w:val="00162C04"/>
    <w:rsid w:val="00163812"/>
    <w:rsid w:val="00163B1E"/>
    <w:rsid w:val="0016442A"/>
    <w:rsid w:val="001644A5"/>
    <w:rsid w:val="001646DB"/>
    <w:rsid w:val="00164826"/>
    <w:rsid w:val="0016482F"/>
    <w:rsid w:val="001649F2"/>
    <w:rsid w:val="00164A51"/>
    <w:rsid w:val="00165095"/>
    <w:rsid w:val="00165EF9"/>
    <w:rsid w:val="00166468"/>
    <w:rsid w:val="001665DE"/>
    <w:rsid w:val="00166935"/>
    <w:rsid w:val="00166A49"/>
    <w:rsid w:val="00166B27"/>
    <w:rsid w:val="00167484"/>
    <w:rsid w:val="00167AE7"/>
    <w:rsid w:val="0017029B"/>
    <w:rsid w:val="001708E5"/>
    <w:rsid w:val="00170AB8"/>
    <w:rsid w:val="00171117"/>
    <w:rsid w:val="001715C3"/>
    <w:rsid w:val="001718F1"/>
    <w:rsid w:val="00171E58"/>
    <w:rsid w:val="00172832"/>
    <w:rsid w:val="00172B19"/>
    <w:rsid w:val="001730C2"/>
    <w:rsid w:val="0017336B"/>
    <w:rsid w:val="001734CE"/>
    <w:rsid w:val="00173A98"/>
    <w:rsid w:val="00173BD1"/>
    <w:rsid w:val="00173CE8"/>
    <w:rsid w:val="00174498"/>
    <w:rsid w:val="00175C9F"/>
    <w:rsid w:val="00176275"/>
    <w:rsid w:val="0017669F"/>
    <w:rsid w:val="00176A46"/>
    <w:rsid w:val="00176E2F"/>
    <w:rsid w:val="00176EB8"/>
    <w:rsid w:val="0017765F"/>
    <w:rsid w:val="0017790A"/>
    <w:rsid w:val="00177BAE"/>
    <w:rsid w:val="00177FFC"/>
    <w:rsid w:val="0018052F"/>
    <w:rsid w:val="00180964"/>
    <w:rsid w:val="00180ED6"/>
    <w:rsid w:val="001811F8"/>
    <w:rsid w:val="00181DB6"/>
    <w:rsid w:val="00181F73"/>
    <w:rsid w:val="0018232D"/>
    <w:rsid w:val="00182B5B"/>
    <w:rsid w:val="00184639"/>
    <w:rsid w:val="00184D04"/>
    <w:rsid w:val="00184DAB"/>
    <w:rsid w:val="00185944"/>
    <w:rsid w:val="00185C48"/>
    <w:rsid w:val="00186270"/>
    <w:rsid w:val="001862AE"/>
    <w:rsid w:val="0018636D"/>
    <w:rsid w:val="0018650F"/>
    <w:rsid w:val="00186DB3"/>
    <w:rsid w:val="00187343"/>
    <w:rsid w:val="00187768"/>
    <w:rsid w:val="00187C4D"/>
    <w:rsid w:val="00187C62"/>
    <w:rsid w:val="00187E31"/>
    <w:rsid w:val="00190783"/>
    <w:rsid w:val="00191007"/>
    <w:rsid w:val="001914EC"/>
    <w:rsid w:val="001919B5"/>
    <w:rsid w:val="00191A2D"/>
    <w:rsid w:val="00192790"/>
    <w:rsid w:val="00192CA6"/>
    <w:rsid w:val="00192DD0"/>
    <w:rsid w:val="0019352F"/>
    <w:rsid w:val="001935FC"/>
    <w:rsid w:val="00193749"/>
    <w:rsid w:val="001938C8"/>
    <w:rsid w:val="0019404E"/>
    <w:rsid w:val="001946E2"/>
    <w:rsid w:val="00194E70"/>
    <w:rsid w:val="00196791"/>
    <w:rsid w:val="001967C8"/>
    <w:rsid w:val="00196EC8"/>
    <w:rsid w:val="00197DAB"/>
    <w:rsid w:val="00197F99"/>
    <w:rsid w:val="001A02A4"/>
    <w:rsid w:val="001A0678"/>
    <w:rsid w:val="001A07AE"/>
    <w:rsid w:val="001A13E0"/>
    <w:rsid w:val="001A1854"/>
    <w:rsid w:val="001A1985"/>
    <w:rsid w:val="001A1AAD"/>
    <w:rsid w:val="001A1BE1"/>
    <w:rsid w:val="001A22C4"/>
    <w:rsid w:val="001A253D"/>
    <w:rsid w:val="001A2601"/>
    <w:rsid w:val="001A2A1A"/>
    <w:rsid w:val="001A2A95"/>
    <w:rsid w:val="001A2E24"/>
    <w:rsid w:val="001A2EB9"/>
    <w:rsid w:val="001A35E0"/>
    <w:rsid w:val="001A3746"/>
    <w:rsid w:val="001A3F2E"/>
    <w:rsid w:val="001A4330"/>
    <w:rsid w:val="001A4355"/>
    <w:rsid w:val="001A4F45"/>
    <w:rsid w:val="001A5297"/>
    <w:rsid w:val="001A6B39"/>
    <w:rsid w:val="001A6B6D"/>
    <w:rsid w:val="001A6D17"/>
    <w:rsid w:val="001A6F5F"/>
    <w:rsid w:val="001A7BB2"/>
    <w:rsid w:val="001A7DDE"/>
    <w:rsid w:val="001B04E8"/>
    <w:rsid w:val="001B0D2D"/>
    <w:rsid w:val="001B1981"/>
    <w:rsid w:val="001B1ED9"/>
    <w:rsid w:val="001B2772"/>
    <w:rsid w:val="001B290C"/>
    <w:rsid w:val="001B2EEC"/>
    <w:rsid w:val="001B345B"/>
    <w:rsid w:val="001B4049"/>
    <w:rsid w:val="001B44DA"/>
    <w:rsid w:val="001B44E4"/>
    <w:rsid w:val="001B4E31"/>
    <w:rsid w:val="001B4F3E"/>
    <w:rsid w:val="001B4FB3"/>
    <w:rsid w:val="001B4FE6"/>
    <w:rsid w:val="001B522B"/>
    <w:rsid w:val="001B54FB"/>
    <w:rsid w:val="001B5583"/>
    <w:rsid w:val="001B5720"/>
    <w:rsid w:val="001B5907"/>
    <w:rsid w:val="001B5992"/>
    <w:rsid w:val="001B5AE7"/>
    <w:rsid w:val="001B5F78"/>
    <w:rsid w:val="001B6053"/>
    <w:rsid w:val="001B637D"/>
    <w:rsid w:val="001B66B4"/>
    <w:rsid w:val="001B6908"/>
    <w:rsid w:val="001B6EB5"/>
    <w:rsid w:val="001B7013"/>
    <w:rsid w:val="001B7167"/>
    <w:rsid w:val="001B74D5"/>
    <w:rsid w:val="001B7694"/>
    <w:rsid w:val="001B7EE5"/>
    <w:rsid w:val="001B7F1F"/>
    <w:rsid w:val="001B7FA2"/>
    <w:rsid w:val="001C001E"/>
    <w:rsid w:val="001C0A9E"/>
    <w:rsid w:val="001C0C12"/>
    <w:rsid w:val="001C0D3C"/>
    <w:rsid w:val="001C1963"/>
    <w:rsid w:val="001C1ECE"/>
    <w:rsid w:val="001C213B"/>
    <w:rsid w:val="001C38B6"/>
    <w:rsid w:val="001C39AC"/>
    <w:rsid w:val="001C3D87"/>
    <w:rsid w:val="001C4213"/>
    <w:rsid w:val="001C4320"/>
    <w:rsid w:val="001C44AF"/>
    <w:rsid w:val="001C485E"/>
    <w:rsid w:val="001C4C8B"/>
    <w:rsid w:val="001C6142"/>
    <w:rsid w:val="001C6616"/>
    <w:rsid w:val="001C66B3"/>
    <w:rsid w:val="001C66DF"/>
    <w:rsid w:val="001C7116"/>
    <w:rsid w:val="001C7315"/>
    <w:rsid w:val="001C740F"/>
    <w:rsid w:val="001C75C5"/>
    <w:rsid w:val="001C78D0"/>
    <w:rsid w:val="001C7BE4"/>
    <w:rsid w:val="001C7E89"/>
    <w:rsid w:val="001D0387"/>
    <w:rsid w:val="001D05F5"/>
    <w:rsid w:val="001D0E03"/>
    <w:rsid w:val="001D0EF4"/>
    <w:rsid w:val="001D10AA"/>
    <w:rsid w:val="001D1174"/>
    <w:rsid w:val="001D19AC"/>
    <w:rsid w:val="001D1B20"/>
    <w:rsid w:val="001D2B5F"/>
    <w:rsid w:val="001D2BB3"/>
    <w:rsid w:val="001D2E04"/>
    <w:rsid w:val="001D37F8"/>
    <w:rsid w:val="001D3AB1"/>
    <w:rsid w:val="001D5002"/>
    <w:rsid w:val="001D5868"/>
    <w:rsid w:val="001D5CFA"/>
    <w:rsid w:val="001D5DAE"/>
    <w:rsid w:val="001D60EE"/>
    <w:rsid w:val="001D64DD"/>
    <w:rsid w:val="001D676D"/>
    <w:rsid w:val="001D724F"/>
    <w:rsid w:val="001D7C12"/>
    <w:rsid w:val="001E0467"/>
    <w:rsid w:val="001E05A6"/>
    <w:rsid w:val="001E0D02"/>
    <w:rsid w:val="001E1B82"/>
    <w:rsid w:val="001E272D"/>
    <w:rsid w:val="001E2970"/>
    <w:rsid w:val="001E2A7F"/>
    <w:rsid w:val="001E3022"/>
    <w:rsid w:val="001E3070"/>
    <w:rsid w:val="001E3454"/>
    <w:rsid w:val="001E3B5B"/>
    <w:rsid w:val="001E47CF"/>
    <w:rsid w:val="001E4EFC"/>
    <w:rsid w:val="001E5911"/>
    <w:rsid w:val="001E62B7"/>
    <w:rsid w:val="001E6C11"/>
    <w:rsid w:val="001E7AB1"/>
    <w:rsid w:val="001E7AE4"/>
    <w:rsid w:val="001F0C36"/>
    <w:rsid w:val="001F18ED"/>
    <w:rsid w:val="001F2463"/>
    <w:rsid w:val="001F3374"/>
    <w:rsid w:val="001F33B1"/>
    <w:rsid w:val="001F445A"/>
    <w:rsid w:val="001F485A"/>
    <w:rsid w:val="001F4920"/>
    <w:rsid w:val="001F4DE7"/>
    <w:rsid w:val="001F5253"/>
    <w:rsid w:val="001F5E60"/>
    <w:rsid w:val="001F61D5"/>
    <w:rsid w:val="001F6443"/>
    <w:rsid w:val="001F7224"/>
    <w:rsid w:val="001F7D58"/>
    <w:rsid w:val="0020003E"/>
    <w:rsid w:val="00200441"/>
    <w:rsid w:val="002012E8"/>
    <w:rsid w:val="00201336"/>
    <w:rsid w:val="00202027"/>
    <w:rsid w:val="0020283C"/>
    <w:rsid w:val="00202E45"/>
    <w:rsid w:val="00204B84"/>
    <w:rsid w:val="00204CA3"/>
    <w:rsid w:val="00204FF3"/>
    <w:rsid w:val="00205833"/>
    <w:rsid w:val="00205C1E"/>
    <w:rsid w:val="00205D33"/>
    <w:rsid w:val="0020625D"/>
    <w:rsid w:val="0020688A"/>
    <w:rsid w:val="00206A19"/>
    <w:rsid w:val="00206F35"/>
    <w:rsid w:val="00207689"/>
    <w:rsid w:val="002078E6"/>
    <w:rsid w:val="00210177"/>
    <w:rsid w:val="0021044E"/>
    <w:rsid w:val="00210518"/>
    <w:rsid w:val="002107E2"/>
    <w:rsid w:val="00210A18"/>
    <w:rsid w:val="00210D61"/>
    <w:rsid w:val="00210F80"/>
    <w:rsid w:val="0021127A"/>
    <w:rsid w:val="00211702"/>
    <w:rsid w:val="00211B83"/>
    <w:rsid w:val="00212654"/>
    <w:rsid w:val="002127B6"/>
    <w:rsid w:val="002127D1"/>
    <w:rsid w:val="00212A8C"/>
    <w:rsid w:val="0021350F"/>
    <w:rsid w:val="002136C8"/>
    <w:rsid w:val="00214255"/>
    <w:rsid w:val="00214BFE"/>
    <w:rsid w:val="00214E8A"/>
    <w:rsid w:val="002159DA"/>
    <w:rsid w:val="00216020"/>
    <w:rsid w:val="002165C8"/>
    <w:rsid w:val="00216CE8"/>
    <w:rsid w:val="00216F2C"/>
    <w:rsid w:val="00216FAC"/>
    <w:rsid w:val="002173CA"/>
    <w:rsid w:val="00217577"/>
    <w:rsid w:val="00220A6E"/>
    <w:rsid w:val="00221054"/>
    <w:rsid w:val="00221158"/>
    <w:rsid w:val="00221523"/>
    <w:rsid w:val="00221F31"/>
    <w:rsid w:val="00222755"/>
    <w:rsid w:val="00222C17"/>
    <w:rsid w:val="0022330B"/>
    <w:rsid w:val="00223A94"/>
    <w:rsid w:val="002245DD"/>
    <w:rsid w:val="00225B13"/>
    <w:rsid w:val="00225C05"/>
    <w:rsid w:val="00225F22"/>
    <w:rsid w:val="00226354"/>
    <w:rsid w:val="00226AF2"/>
    <w:rsid w:val="00227148"/>
    <w:rsid w:val="002275D9"/>
    <w:rsid w:val="00227D0A"/>
    <w:rsid w:val="0023088F"/>
    <w:rsid w:val="0023111D"/>
    <w:rsid w:val="00231C9E"/>
    <w:rsid w:val="00231FAC"/>
    <w:rsid w:val="00231FE5"/>
    <w:rsid w:val="0023225C"/>
    <w:rsid w:val="002327B0"/>
    <w:rsid w:val="00233ADB"/>
    <w:rsid w:val="00233C03"/>
    <w:rsid w:val="00233DA8"/>
    <w:rsid w:val="00233FD6"/>
    <w:rsid w:val="002341F2"/>
    <w:rsid w:val="00234373"/>
    <w:rsid w:val="002352E4"/>
    <w:rsid w:val="00236614"/>
    <w:rsid w:val="002372DB"/>
    <w:rsid w:val="00237731"/>
    <w:rsid w:val="00237C30"/>
    <w:rsid w:val="00237CF7"/>
    <w:rsid w:val="00240209"/>
    <w:rsid w:val="002404A8"/>
    <w:rsid w:val="002407E5"/>
    <w:rsid w:val="00240A9A"/>
    <w:rsid w:val="002416C8"/>
    <w:rsid w:val="002417B4"/>
    <w:rsid w:val="00241A94"/>
    <w:rsid w:val="00241ABA"/>
    <w:rsid w:val="00241E7A"/>
    <w:rsid w:val="00242293"/>
    <w:rsid w:val="002428DE"/>
    <w:rsid w:val="00242A9D"/>
    <w:rsid w:val="00243BA0"/>
    <w:rsid w:val="00243BBC"/>
    <w:rsid w:val="00244365"/>
    <w:rsid w:val="00244439"/>
    <w:rsid w:val="00244A46"/>
    <w:rsid w:val="00244D4F"/>
    <w:rsid w:val="00245191"/>
    <w:rsid w:val="00245BF6"/>
    <w:rsid w:val="00245DB2"/>
    <w:rsid w:val="00245EF7"/>
    <w:rsid w:val="002465CB"/>
    <w:rsid w:val="00246F91"/>
    <w:rsid w:val="00250129"/>
    <w:rsid w:val="00250619"/>
    <w:rsid w:val="00250D6B"/>
    <w:rsid w:val="00251086"/>
    <w:rsid w:val="002511D0"/>
    <w:rsid w:val="00251872"/>
    <w:rsid w:val="002518F4"/>
    <w:rsid w:val="002520C3"/>
    <w:rsid w:val="0025220A"/>
    <w:rsid w:val="0025236F"/>
    <w:rsid w:val="002524CB"/>
    <w:rsid w:val="002525C0"/>
    <w:rsid w:val="002526D4"/>
    <w:rsid w:val="0025273E"/>
    <w:rsid w:val="002539B1"/>
    <w:rsid w:val="00253A92"/>
    <w:rsid w:val="00253FC6"/>
    <w:rsid w:val="00254BBC"/>
    <w:rsid w:val="00254CA5"/>
    <w:rsid w:val="00255174"/>
    <w:rsid w:val="00255792"/>
    <w:rsid w:val="00255849"/>
    <w:rsid w:val="0025584C"/>
    <w:rsid w:val="0025602B"/>
    <w:rsid w:val="00256A36"/>
    <w:rsid w:val="0025713C"/>
    <w:rsid w:val="002573F9"/>
    <w:rsid w:val="002578FF"/>
    <w:rsid w:val="00257B89"/>
    <w:rsid w:val="00257E1D"/>
    <w:rsid w:val="00260697"/>
    <w:rsid w:val="00260826"/>
    <w:rsid w:val="00260A5B"/>
    <w:rsid w:val="00260B64"/>
    <w:rsid w:val="00260C2E"/>
    <w:rsid w:val="00261163"/>
    <w:rsid w:val="00261828"/>
    <w:rsid w:val="00261EEA"/>
    <w:rsid w:val="002624EC"/>
    <w:rsid w:val="00262EC5"/>
    <w:rsid w:val="00262FDA"/>
    <w:rsid w:val="00263239"/>
    <w:rsid w:val="002637C3"/>
    <w:rsid w:val="0026391D"/>
    <w:rsid w:val="00263BA5"/>
    <w:rsid w:val="00263D03"/>
    <w:rsid w:val="00263D34"/>
    <w:rsid w:val="00264AB9"/>
    <w:rsid w:val="00265288"/>
    <w:rsid w:val="0026535A"/>
    <w:rsid w:val="002653D6"/>
    <w:rsid w:val="0026586F"/>
    <w:rsid w:val="00265BA9"/>
    <w:rsid w:val="0026620A"/>
    <w:rsid w:val="00266424"/>
    <w:rsid w:val="00267301"/>
    <w:rsid w:val="002674EB"/>
    <w:rsid w:val="002676AA"/>
    <w:rsid w:val="0026796F"/>
    <w:rsid w:val="00270F6A"/>
    <w:rsid w:val="0027136D"/>
    <w:rsid w:val="00271482"/>
    <w:rsid w:val="00271C29"/>
    <w:rsid w:val="00272176"/>
    <w:rsid w:val="002721DC"/>
    <w:rsid w:val="002729A9"/>
    <w:rsid w:val="0027322A"/>
    <w:rsid w:val="002732A1"/>
    <w:rsid w:val="00273874"/>
    <w:rsid w:val="00273BA5"/>
    <w:rsid w:val="00273BE6"/>
    <w:rsid w:val="00273F4A"/>
    <w:rsid w:val="002740D5"/>
    <w:rsid w:val="00274DDA"/>
    <w:rsid w:val="0027529E"/>
    <w:rsid w:val="002755D9"/>
    <w:rsid w:val="002757B2"/>
    <w:rsid w:val="00276913"/>
    <w:rsid w:val="00277203"/>
    <w:rsid w:val="002772D4"/>
    <w:rsid w:val="00277FA0"/>
    <w:rsid w:val="002800AA"/>
    <w:rsid w:val="00280442"/>
    <w:rsid w:val="00280AA2"/>
    <w:rsid w:val="0028173A"/>
    <w:rsid w:val="00281809"/>
    <w:rsid w:val="00281E47"/>
    <w:rsid w:val="00282904"/>
    <w:rsid w:val="002835FC"/>
    <w:rsid w:val="00283FED"/>
    <w:rsid w:val="00284923"/>
    <w:rsid w:val="00284A2A"/>
    <w:rsid w:val="00284B60"/>
    <w:rsid w:val="00284C61"/>
    <w:rsid w:val="0028503A"/>
    <w:rsid w:val="002856D5"/>
    <w:rsid w:val="00286064"/>
    <w:rsid w:val="0028660C"/>
    <w:rsid w:val="00286B87"/>
    <w:rsid w:val="00286EDE"/>
    <w:rsid w:val="00287325"/>
    <w:rsid w:val="0028741B"/>
    <w:rsid w:val="002875EE"/>
    <w:rsid w:val="0028792B"/>
    <w:rsid w:val="00287C1A"/>
    <w:rsid w:val="00290B09"/>
    <w:rsid w:val="002918BC"/>
    <w:rsid w:val="00292047"/>
    <w:rsid w:val="00292196"/>
    <w:rsid w:val="00292307"/>
    <w:rsid w:val="00292A03"/>
    <w:rsid w:val="00293B3C"/>
    <w:rsid w:val="00294973"/>
    <w:rsid w:val="00295425"/>
    <w:rsid w:val="002956CC"/>
    <w:rsid w:val="0029595A"/>
    <w:rsid w:val="00295DFC"/>
    <w:rsid w:val="00296142"/>
    <w:rsid w:val="0029615D"/>
    <w:rsid w:val="00296AF3"/>
    <w:rsid w:val="00296AF9"/>
    <w:rsid w:val="002972BB"/>
    <w:rsid w:val="002A06F1"/>
    <w:rsid w:val="002A0B41"/>
    <w:rsid w:val="002A0D02"/>
    <w:rsid w:val="002A0EFB"/>
    <w:rsid w:val="002A1252"/>
    <w:rsid w:val="002A126F"/>
    <w:rsid w:val="002A132A"/>
    <w:rsid w:val="002A1485"/>
    <w:rsid w:val="002A14A0"/>
    <w:rsid w:val="002A19DD"/>
    <w:rsid w:val="002A1B78"/>
    <w:rsid w:val="002A1D62"/>
    <w:rsid w:val="002A1F23"/>
    <w:rsid w:val="002A251F"/>
    <w:rsid w:val="002A28AC"/>
    <w:rsid w:val="002A2910"/>
    <w:rsid w:val="002A2EC7"/>
    <w:rsid w:val="002A30D1"/>
    <w:rsid w:val="002A4E5B"/>
    <w:rsid w:val="002A4F29"/>
    <w:rsid w:val="002A57A4"/>
    <w:rsid w:val="002A5A5A"/>
    <w:rsid w:val="002A5BB4"/>
    <w:rsid w:val="002A5C14"/>
    <w:rsid w:val="002A5CC4"/>
    <w:rsid w:val="002A6F6C"/>
    <w:rsid w:val="002A733B"/>
    <w:rsid w:val="002A7AF4"/>
    <w:rsid w:val="002A7E33"/>
    <w:rsid w:val="002A7E8A"/>
    <w:rsid w:val="002B0119"/>
    <w:rsid w:val="002B0398"/>
    <w:rsid w:val="002B0970"/>
    <w:rsid w:val="002B0A24"/>
    <w:rsid w:val="002B0C00"/>
    <w:rsid w:val="002B0E7A"/>
    <w:rsid w:val="002B11F7"/>
    <w:rsid w:val="002B2412"/>
    <w:rsid w:val="002B25E6"/>
    <w:rsid w:val="002B3E05"/>
    <w:rsid w:val="002B4622"/>
    <w:rsid w:val="002B46FD"/>
    <w:rsid w:val="002B4AE3"/>
    <w:rsid w:val="002B4C5C"/>
    <w:rsid w:val="002B4E17"/>
    <w:rsid w:val="002B5153"/>
    <w:rsid w:val="002B591A"/>
    <w:rsid w:val="002B6501"/>
    <w:rsid w:val="002B67AF"/>
    <w:rsid w:val="002B6988"/>
    <w:rsid w:val="002B6AAD"/>
    <w:rsid w:val="002B6FE8"/>
    <w:rsid w:val="002B7042"/>
    <w:rsid w:val="002B74E4"/>
    <w:rsid w:val="002C04B3"/>
    <w:rsid w:val="002C04E4"/>
    <w:rsid w:val="002C09C9"/>
    <w:rsid w:val="002C0AC4"/>
    <w:rsid w:val="002C0D5A"/>
    <w:rsid w:val="002C15BC"/>
    <w:rsid w:val="002C1815"/>
    <w:rsid w:val="002C1CEC"/>
    <w:rsid w:val="002C1E92"/>
    <w:rsid w:val="002C22B5"/>
    <w:rsid w:val="002C22D1"/>
    <w:rsid w:val="002C3472"/>
    <w:rsid w:val="002C357C"/>
    <w:rsid w:val="002C35E5"/>
    <w:rsid w:val="002C41C8"/>
    <w:rsid w:val="002C42E9"/>
    <w:rsid w:val="002C4CFF"/>
    <w:rsid w:val="002C4E05"/>
    <w:rsid w:val="002C50B8"/>
    <w:rsid w:val="002C66C5"/>
    <w:rsid w:val="002C6D00"/>
    <w:rsid w:val="002D0E15"/>
    <w:rsid w:val="002D1494"/>
    <w:rsid w:val="002D1619"/>
    <w:rsid w:val="002D17B5"/>
    <w:rsid w:val="002D180C"/>
    <w:rsid w:val="002D19B1"/>
    <w:rsid w:val="002D1CF9"/>
    <w:rsid w:val="002D37E0"/>
    <w:rsid w:val="002D3C62"/>
    <w:rsid w:val="002D3C80"/>
    <w:rsid w:val="002D40CE"/>
    <w:rsid w:val="002D4132"/>
    <w:rsid w:val="002D44E7"/>
    <w:rsid w:val="002D47BF"/>
    <w:rsid w:val="002D5EAA"/>
    <w:rsid w:val="002D65EA"/>
    <w:rsid w:val="002D6635"/>
    <w:rsid w:val="002D7B9C"/>
    <w:rsid w:val="002E00A5"/>
    <w:rsid w:val="002E00A6"/>
    <w:rsid w:val="002E01BD"/>
    <w:rsid w:val="002E0469"/>
    <w:rsid w:val="002E08E3"/>
    <w:rsid w:val="002E0A63"/>
    <w:rsid w:val="002E0B01"/>
    <w:rsid w:val="002E0BED"/>
    <w:rsid w:val="002E1B5F"/>
    <w:rsid w:val="002E1FAC"/>
    <w:rsid w:val="002E22B7"/>
    <w:rsid w:val="002E26C8"/>
    <w:rsid w:val="002E327C"/>
    <w:rsid w:val="002E3901"/>
    <w:rsid w:val="002E3C15"/>
    <w:rsid w:val="002E4342"/>
    <w:rsid w:val="002E452D"/>
    <w:rsid w:val="002E455E"/>
    <w:rsid w:val="002E4FB2"/>
    <w:rsid w:val="002E51C8"/>
    <w:rsid w:val="002E61DB"/>
    <w:rsid w:val="002E6915"/>
    <w:rsid w:val="002E6B64"/>
    <w:rsid w:val="002E6DFC"/>
    <w:rsid w:val="002E7943"/>
    <w:rsid w:val="002F001E"/>
    <w:rsid w:val="002F0DA2"/>
    <w:rsid w:val="002F1B9B"/>
    <w:rsid w:val="002F2326"/>
    <w:rsid w:val="002F26A8"/>
    <w:rsid w:val="002F350D"/>
    <w:rsid w:val="002F3C61"/>
    <w:rsid w:val="002F3D27"/>
    <w:rsid w:val="002F5029"/>
    <w:rsid w:val="002F5140"/>
    <w:rsid w:val="002F51F0"/>
    <w:rsid w:val="002F55E8"/>
    <w:rsid w:val="002F57D8"/>
    <w:rsid w:val="002F57D9"/>
    <w:rsid w:val="002F5D36"/>
    <w:rsid w:val="002F6072"/>
    <w:rsid w:val="002F6519"/>
    <w:rsid w:val="002F65EF"/>
    <w:rsid w:val="002F6676"/>
    <w:rsid w:val="002F668D"/>
    <w:rsid w:val="002F6906"/>
    <w:rsid w:val="002F716C"/>
    <w:rsid w:val="002F75DB"/>
    <w:rsid w:val="002F7A64"/>
    <w:rsid w:val="00300173"/>
    <w:rsid w:val="0030027B"/>
    <w:rsid w:val="00301162"/>
    <w:rsid w:val="0030131B"/>
    <w:rsid w:val="0030168D"/>
    <w:rsid w:val="00301FBF"/>
    <w:rsid w:val="00302B7D"/>
    <w:rsid w:val="00302F41"/>
    <w:rsid w:val="00303549"/>
    <w:rsid w:val="00303662"/>
    <w:rsid w:val="003038DE"/>
    <w:rsid w:val="003039F5"/>
    <w:rsid w:val="00303A16"/>
    <w:rsid w:val="00303E35"/>
    <w:rsid w:val="0030406F"/>
    <w:rsid w:val="003043EC"/>
    <w:rsid w:val="003044B6"/>
    <w:rsid w:val="00305082"/>
    <w:rsid w:val="003057A3"/>
    <w:rsid w:val="003060F5"/>
    <w:rsid w:val="0030695F"/>
    <w:rsid w:val="00306CCC"/>
    <w:rsid w:val="00307138"/>
    <w:rsid w:val="0030713F"/>
    <w:rsid w:val="0030751F"/>
    <w:rsid w:val="003077E1"/>
    <w:rsid w:val="00310048"/>
    <w:rsid w:val="003100AD"/>
    <w:rsid w:val="003106CA"/>
    <w:rsid w:val="00310C03"/>
    <w:rsid w:val="00310D42"/>
    <w:rsid w:val="00310F7F"/>
    <w:rsid w:val="003128B0"/>
    <w:rsid w:val="003131A1"/>
    <w:rsid w:val="003132C2"/>
    <w:rsid w:val="003133F4"/>
    <w:rsid w:val="00313833"/>
    <w:rsid w:val="003139F2"/>
    <w:rsid w:val="00313FF1"/>
    <w:rsid w:val="00314316"/>
    <w:rsid w:val="0031431B"/>
    <w:rsid w:val="00315257"/>
    <w:rsid w:val="003153DF"/>
    <w:rsid w:val="003160AC"/>
    <w:rsid w:val="00316254"/>
    <w:rsid w:val="003162F7"/>
    <w:rsid w:val="00316998"/>
    <w:rsid w:val="003172C6"/>
    <w:rsid w:val="0031755C"/>
    <w:rsid w:val="0031774F"/>
    <w:rsid w:val="003178C4"/>
    <w:rsid w:val="0032023D"/>
    <w:rsid w:val="0032027C"/>
    <w:rsid w:val="00320330"/>
    <w:rsid w:val="0032038F"/>
    <w:rsid w:val="0032046D"/>
    <w:rsid w:val="00320788"/>
    <w:rsid w:val="00320B4C"/>
    <w:rsid w:val="00320C11"/>
    <w:rsid w:val="00320CE3"/>
    <w:rsid w:val="00320F36"/>
    <w:rsid w:val="003211D2"/>
    <w:rsid w:val="00321262"/>
    <w:rsid w:val="003213A8"/>
    <w:rsid w:val="00321577"/>
    <w:rsid w:val="003218BC"/>
    <w:rsid w:val="00321BBD"/>
    <w:rsid w:val="003224CA"/>
    <w:rsid w:val="00322528"/>
    <w:rsid w:val="00322992"/>
    <w:rsid w:val="00322E14"/>
    <w:rsid w:val="00322F87"/>
    <w:rsid w:val="003232B1"/>
    <w:rsid w:val="00324214"/>
    <w:rsid w:val="0032442C"/>
    <w:rsid w:val="0032458C"/>
    <w:rsid w:val="00324AF9"/>
    <w:rsid w:val="00325A75"/>
    <w:rsid w:val="00325A82"/>
    <w:rsid w:val="00325CFA"/>
    <w:rsid w:val="0032625E"/>
    <w:rsid w:val="00326C56"/>
    <w:rsid w:val="00327204"/>
    <w:rsid w:val="003272E4"/>
    <w:rsid w:val="00330754"/>
    <w:rsid w:val="00330807"/>
    <w:rsid w:val="00330C1E"/>
    <w:rsid w:val="003316BC"/>
    <w:rsid w:val="003316C0"/>
    <w:rsid w:val="003317DD"/>
    <w:rsid w:val="003317FB"/>
    <w:rsid w:val="003319F9"/>
    <w:rsid w:val="00332167"/>
    <w:rsid w:val="00332389"/>
    <w:rsid w:val="00332408"/>
    <w:rsid w:val="003327AD"/>
    <w:rsid w:val="00332DDD"/>
    <w:rsid w:val="00333280"/>
    <w:rsid w:val="0033388D"/>
    <w:rsid w:val="003338F4"/>
    <w:rsid w:val="0033411B"/>
    <w:rsid w:val="00334137"/>
    <w:rsid w:val="00334195"/>
    <w:rsid w:val="003341CF"/>
    <w:rsid w:val="003342E3"/>
    <w:rsid w:val="00334BBE"/>
    <w:rsid w:val="00335594"/>
    <w:rsid w:val="003359D1"/>
    <w:rsid w:val="00335B53"/>
    <w:rsid w:val="0033606B"/>
    <w:rsid w:val="003361B9"/>
    <w:rsid w:val="003363D3"/>
    <w:rsid w:val="0033714E"/>
    <w:rsid w:val="00337357"/>
    <w:rsid w:val="00337619"/>
    <w:rsid w:val="00337841"/>
    <w:rsid w:val="00337E98"/>
    <w:rsid w:val="003402F4"/>
    <w:rsid w:val="0034035A"/>
    <w:rsid w:val="0034049A"/>
    <w:rsid w:val="00341250"/>
    <w:rsid w:val="00341386"/>
    <w:rsid w:val="003431EF"/>
    <w:rsid w:val="0034411C"/>
    <w:rsid w:val="00344579"/>
    <w:rsid w:val="00344AC6"/>
    <w:rsid w:val="00344BF6"/>
    <w:rsid w:val="00344FCE"/>
    <w:rsid w:val="00345162"/>
    <w:rsid w:val="00345549"/>
    <w:rsid w:val="0034556D"/>
    <w:rsid w:val="00345915"/>
    <w:rsid w:val="0034701E"/>
    <w:rsid w:val="00347061"/>
    <w:rsid w:val="003471A1"/>
    <w:rsid w:val="00347D22"/>
    <w:rsid w:val="003509AF"/>
    <w:rsid w:val="00350AB9"/>
    <w:rsid w:val="0035106F"/>
    <w:rsid w:val="0035224C"/>
    <w:rsid w:val="00352634"/>
    <w:rsid w:val="0035264B"/>
    <w:rsid w:val="00352803"/>
    <w:rsid w:val="00352AA8"/>
    <w:rsid w:val="00353712"/>
    <w:rsid w:val="003544BA"/>
    <w:rsid w:val="00354D83"/>
    <w:rsid w:val="00354F57"/>
    <w:rsid w:val="00355406"/>
    <w:rsid w:val="00355787"/>
    <w:rsid w:val="0035579B"/>
    <w:rsid w:val="00356A06"/>
    <w:rsid w:val="0035799A"/>
    <w:rsid w:val="003602B2"/>
    <w:rsid w:val="0036046C"/>
    <w:rsid w:val="003606D8"/>
    <w:rsid w:val="00360921"/>
    <w:rsid w:val="00360E0D"/>
    <w:rsid w:val="0036130B"/>
    <w:rsid w:val="00361767"/>
    <w:rsid w:val="003618D9"/>
    <w:rsid w:val="00361E5D"/>
    <w:rsid w:val="003628A7"/>
    <w:rsid w:val="003629DB"/>
    <w:rsid w:val="0036337B"/>
    <w:rsid w:val="003634F3"/>
    <w:rsid w:val="003636FA"/>
    <w:rsid w:val="0036376E"/>
    <w:rsid w:val="00363801"/>
    <w:rsid w:val="00363884"/>
    <w:rsid w:val="00363DFF"/>
    <w:rsid w:val="00363E10"/>
    <w:rsid w:val="00363E38"/>
    <w:rsid w:val="0036412E"/>
    <w:rsid w:val="0036421F"/>
    <w:rsid w:val="00364460"/>
    <w:rsid w:val="00364C58"/>
    <w:rsid w:val="00365B0F"/>
    <w:rsid w:val="0036610E"/>
    <w:rsid w:val="003663DA"/>
    <w:rsid w:val="003666C6"/>
    <w:rsid w:val="00366729"/>
    <w:rsid w:val="00366DA4"/>
    <w:rsid w:val="00366DFA"/>
    <w:rsid w:val="00367007"/>
    <w:rsid w:val="003674F8"/>
    <w:rsid w:val="003676A4"/>
    <w:rsid w:val="003701BA"/>
    <w:rsid w:val="00370DC5"/>
    <w:rsid w:val="00370E68"/>
    <w:rsid w:val="00371148"/>
    <w:rsid w:val="00371C70"/>
    <w:rsid w:val="0037200E"/>
    <w:rsid w:val="00374134"/>
    <w:rsid w:val="00374283"/>
    <w:rsid w:val="0037434B"/>
    <w:rsid w:val="0037482B"/>
    <w:rsid w:val="00374EB0"/>
    <w:rsid w:val="00375FB3"/>
    <w:rsid w:val="003763F0"/>
    <w:rsid w:val="0037686C"/>
    <w:rsid w:val="00376E39"/>
    <w:rsid w:val="003771B9"/>
    <w:rsid w:val="00377374"/>
    <w:rsid w:val="00377AD4"/>
    <w:rsid w:val="00377D46"/>
    <w:rsid w:val="00380A9E"/>
    <w:rsid w:val="00380E9D"/>
    <w:rsid w:val="00381045"/>
    <w:rsid w:val="003811DB"/>
    <w:rsid w:val="0038132F"/>
    <w:rsid w:val="00381414"/>
    <w:rsid w:val="00381731"/>
    <w:rsid w:val="00381F47"/>
    <w:rsid w:val="003824EC"/>
    <w:rsid w:val="00382A7E"/>
    <w:rsid w:val="00382A98"/>
    <w:rsid w:val="00382BA0"/>
    <w:rsid w:val="0038325D"/>
    <w:rsid w:val="00383601"/>
    <w:rsid w:val="00383D04"/>
    <w:rsid w:val="003848C6"/>
    <w:rsid w:val="0038507C"/>
    <w:rsid w:val="003858F4"/>
    <w:rsid w:val="00386297"/>
    <w:rsid w:val="0038630A"/>
    <w:rsid w:val="00386C4F"/>
    <w:rsid w:val="00386C6B"/>
    <w:rsid w:val="00387033"/>
    <w:rsid w:val="00387217"/>
    <w:rsid w:val="003875E2"/>
    <w:rsid w:val="003877B4"/>
    <w:rsid w:val="00387A5E"/>
    <w:rsid w:val="00390E5C"/>
    <w:rsid w:val="003910BB"/>
    <w:rsid w:val="00391381"/>
    <w:rsid w:val="00391420"/>
    <w:rsid w:val="00391757"/>
    <w:rsid w:val="00391B58"/>
    <w:rsid w:val="00392FDC"/>
    <w:rsid w:val="0039326E"/>
    <w:rsid w:val="0039332C"/>
    <w:rsid w:val="00393CC7"/>
    <w:rsid w:val="00393D73"/>
    <w:rsid w:val="0039442F"/>
    <w:rsid w:val="00394CA7"/>
    <w:rsid w:val="0039507F"/>
    <w:rsid w:val="00395182"/>
    <w:rsid w:val="003953B3"/>
    <w:rsid w:val="0039570D"/>
    <w:rsid w:val="0039610A"/>
    <w:rsid w:val="003964F5"/>
    <w:rsid w:val="003965E9"/>
    <w:rsid w:val="00397470"/>
    <w:rsid w:val="00397BF4"/>
    <w:rsid w:val="00397C48"/>
    <w:rsid w:val="00397F8E"/>
    <w:rsid w:val="003A0053"/>
    <w:rsid w:val="003A05CD"/>
    <w:rsid w:val="003A10CF"/>
    <w:rsid w:val="003A2678"/>
    <w:rsid w:val="003A26A5"/>
    <w:rsid w:val="003A2837"/>
    <w:rsid w:val="003A3158"/>
    <w:rsid w:val="003A36D6"/>
    <w:rsid w:val="003A3846"/>
    <w:rsid w:val="003A3C3D"/>
    <w:rsid w:val="003A4073"/>
    <w:rsid w:val="003A4F00"/>
    <w:rsid w:val="003A5208"/>
    <w:rsid w:val="003A540B"/>
    <w:rsid w:val="003A59F9"/>
    <w:rsid w:val="003A5B2F"/>
    <w:rsid w:val="003A6BA8"/>
    <w:rsid w:val="003A6BF8"/>
    <w:rsid w:val="003A7B2E"/>
    <w:rsid w:val="003A7B30"/>
    <w:rsid w:val="003A7D99"/>
    <w:rsid w:val="003B103A"/>
    <w:rsid w:val="003B15A2"/>
    <w:rsid w:val="003B1B1C"/>
    <w:rsid w:val="003B1C15"/>
    <w:rsid w:val="003B2015"/>
    <w:rsid w:val="003B2A59"/>
    <w:rsid w:val="003B2C18"/>
    <w:rsid w:val="003B2D92"/>
    <w:rsid w:val="003B2FEB"/>
    <w:rsid w:val="003B32BD"/>
    <w:rsid w:val="003B3DA2"/>
    <w:rsid w:val="003B4147"/>
    <w:rsid w:val="003B4210"/>
    <w:rsid w:val="003B49DD"/>
    <w:rsid w:val="003B4AB5"/>
    <w:rsid w:val="003B5304"/>
    <w:rsid w:val="003B56BF"/>
    <w:rsid w:val="003B5E03"/>
    <w:rsid w:val="003B63AA"/>
    <w:rsid w:val="003B79C1"/>
    <w:rsid w:val="003C0930"/>
    <w:rsid w:val="003C1086"/>
    <w:rsid w:val="003C12A5"/>
    <w:rsid w:val="003C15A1"/>
    <w:rsid w:val="003C1614"/>
    <w:rsid w:val="003C16D1"/>
    <w:rsid w:val="003C189B"/>
    <w:rsid w:val="003C1B9D"/>
    <w:rsid w:val="003C2103"/>
    <w:rsid w:val="003C2463"/>
    <w:rsid w:val="003C2480"/>
    <w:rsid w:val="003C266B"/>
    <w:rsid w:val="003C29AE"/>
    <w:rsid w:val="003C2F41"/>
    <w:rsid w:val="003C33DC"/>
    <w:rsid w:val="003C3C89"/>
    <w:rsid w:val="003C3CA5"/>
    <w:rsid w:val="003C4992"/>
    <w:rsid w:val="003C4BC6"/>
    <w:rsid w:val="003C50C2"/>
    <w:rsid w:val="003C515E"/>
    <w:rsid w:val="003C533C"/>
    <w:rsid w:val="003C5D57"/>
    <w:rsid w:val="003C602B"/>
    <w:rsid w:val="003C672D"/>
    <w:rsid w:val="003C6777"/>
    <w:rsid w:val="003C6E03"/>
    <w:rsid w:val="003C6EA3"/>
    <w:rsid w:val="003C7379"/>
    <w:rsid w:val="003C7527"/>
    <w:rsid w:val="003C753E"/>
    <w:rsid w:val="003C79BD"/>
    <w:rsid w:val="003D0638"/>
    <w:rsid w:val="003D0B64"/>
    <w:rsid w:val="003D16C8"/>
    <w:rsid w:val="003D183A"/>
    <w:rsid w:val="003D1D5C"/>
    <w:rsid w:val="003D2427"/>
    <w:rsid w:val="003D25CB"/>
    <w:rsid w:val="003D25D9"/>
    <w:rsid w:val="003D28A8"/>
    <w:rsid w:val="003D2E75"/>
    <w:rsid w:val="003D3638"/>
    <w:rsid w:val="003D3A92"/>
    <w:rsid w:val="003D3CFF"/>
    <w:rsid w:val="003D4086"/>
    <w:rsid w:val="003D4480"/>
    <w:rsid w:val="003D59BC"/>
    <w:rsid w:val="003D5A23"/>
    <w:rsid w:val="003D644A"/>
    <w:rsid w:val="003D6A8E"/>
    <w:rsid w:val="003D763C"/>
    <w:rsid w:val="003D780F"/>
    <w:rsid w:val="003D7C43"/>
    <w:rsid w:val="003E012B"/>
    <w:rsid w:val="003E0891"/>
    <w:rsid w:val="003E0974"/>
    <w:rsid w:val="003E0A97"/>
    <w:rsid w:val="003E0D5A"/>
    <w:rsid w:val="003E0DBF"/>
    <w:rsid w:val="003E17E9"/>
    <w:rsid w:val="003E2003"/>
    <w:rsid w:val="003E2152"/>
    <w:rsid w:val="003E28FA"/>
    <w:rsid w:val="003E30CD"/>
    <w:rsid w:val="003E33B8"/>
    <w:rsid w:val="003E464C"/>
    <w:rsid w:val="003E4654"/>
    <w:rsid w:val="003E4AA6"/>
    <w:rsid w:val="003E4AC7"/>
    <w:rsid w:val="003E4E66"/>
    <w:rsid w:val="003E50E9"/>
    <w:rsid w:val="003E580C"/>
    <w:rsid w:val="003E5D6F"/>
    <w:rsid w:val="003E5D89"/>
    <w:rsid w:val="003E5F03"/>
    <w:rsid w:val="003E5FEE"/>
    <w:rsid w:val="003E6072"/>
    <w:rsid w:val="003E6135"/>
    <w:rsid w:val="003E6689"/>
    <w:rsid w:val="003E6920"/>
    <w:rsid w:val="003E6F35"/>
    <w:rsid w:val="003E7193"/>
    <w:rsid w:val="003E73D4"/>
    <w:rsid w:val="003E7555"/>
    <w:rsid w:val="003E76A0"/>
    <w:rsid w:val="003E7A5F"/>
    <w:rsid w:val="003F04B3"/>
    <w:rsid w:val="003F1303"/>
    <w:rsid w:val="003F223F"/>
    <w:rsid w:val="003F2465"/>
    <w:rsid w:val="003F2F03"/>
    <w:rsid w:val="003F437C"/>
    <w:rsid w:val="003F4A1E"/>
    <w:rsid w:val="003F4E65"/>
    <w:rsid w:val="003F5059"/>
    <w:rsid w:val="003F598E"/>
    <w:rsid w:val="003F5B79"/>
    <w:rsid w:val="003F5B9E"/>
    <w:rsid w:val="003F5D63"/>
    <w:rsid w:val="003F63C7"/>
    <w:rsid w:val="003F67D8"/>
    <w:rsid w:val="003F6CDD"/>
    <w:rsid w:val="003F6D98"/>
    <w:rsid w:val="003F75B2"/>
    <w:rsid w:val="00400090"/>
    <w:rsid w:val="004009D4"/>
    <w:rsid w:val="00400C3D"/>
    <w:rsid w:val="0040119C"/>
    <w:rsid w:val="00401D4B"/>
    <w:rsid w:val="00401DF6"/>
    <w:rsid w:val="00401EE8"/>
    <w:rsid w:val="00402183"/>
    <w:rsid w:val="00402EED"/>
    <w:rsid w:val="00403818"/>
    <w:rsid w:val="00403BE0"/>
    <w:rsid w:val="00403F5C"/>
    <w:rsid w:val="00404823"/>
    <w:rsid w:val="004048E6"/>
    <w:rsid w:val="00405DB6"/>
    <w:rsid w:val="0040621F"/>
    <w:rsid w:val="004063C0"/>
    <w:rsid w:val="00406C64"/>
    <w:rsid w:val="00406E16"/>
    <w:rsid w:val="004074C0"/>
    <w:rsid w:val="00407F66"/>
    <w:rsid w:val="0041014C"/>
    <w:rsid w:val="00410348"/>
    <w:rsid w:val="00411532"/>
    <w:rsid w:val="00411A0B"/>
    <w:rsid w:val="00411D64"/>
    <w:rsid w:val="0041205B"/>
    <w:rsid w:val="004121DD"/>
    <w:rsid w:val="0041246E"/>
    <w:rsid w:val="0041280F"/>
    <w:rsid w:val="00412B36"/>
    <w:rsid w:val="00412B6D"/>
    <w:rsid w:val="00412E17"/>
    <w:rsid w:val="00412EEB"/>
    <w:rsid w:val="004132EF"/>
    <w:rsid w:val="004134FD"/>
    <w:rsid w:val="0041410B"/>
    <w:rsid w:val="004141BC"/>
    <w:rsid w:val="00414DF4"/>
    <w:rsid w:val="00415E09"/>
    <w:rsid w:val="0041632F"/>
    <w:rsid w:val="004164CF"/>
    <w:rsid w:val="00416689"/>
    <w:rsid w:val="00416B3E"/>
    <w:rsid w:val="00416C8F"/>
    <w:rsid w:val="00417373"/>
    <w:rsid w:val="004174D2"/>
    <w:rsid w:val="00417BEA"/>
    <w:rsid w:val="00417BF8"/>
    <w:rsid w:val="00417EA4"/>
    <w:rsid w:val="00417F8D"/>
    <w:rsid w:val="00420081"/>
    <w:rsid w:val="0042044E"/>
    <w:rsid w:val="00420667"/>
    <w:rsid w:val="00420823"/>
    <w:rsid w:val="0042089F"/>
    <w:rsid w:val="004209F6"/>
    <w:rsid w:val="00421225"/>
    <w:rsid w:val="0042169D"/>
    <w:rsid w:val="004216CC"/>
    <w:rsid w:val="00421A97"/>
    <w:rsid w:val="00422796"/>
    <w:rsid w:val="00422F8A"/>
    <w:rsid w:val="004232B2"/>
    <w:rsid w:val="004237BC"/>
    <w:rsid w:val="004239F1"/>
    <w:rsid w:val="00423A21"/>
    <w:rsid w:val="00423AA5"/>
    <w:rsid w:val="00423B23"/>
    <w:rsid w:val="00423C82"/>
    <w:rsid w:val="004245D6"/>
    <w:rsid w:val="00424A21"/>
    <w:rsid w:val="004257B6"/>
    <w:rsid w:val="004257F8"/>
    <w:rsid w:val="00425880"/>
    <w:rsid w:val="00425EC4"/>
    <w:rsid w:val="00426D49"/>
    <w:rsid w:val="00427749"/>
    <w:rsid w:val="00427B17"/>
    <w:rsid w:val="00427B92"/>
    <w:rsid w:val="00427DDB"/>
    <w:rsid w:val="004307CC"/>
    <w:rsid w:val="004309F6"/>
    <w:rsid w:val="00430EB4"/>
    <w:rsid w:val="00431681"/>
    <w:rsid w:val="004322E5"/>
    <w:rsid w:val="00432831"/>
    <w:rsid w:val="00433121"/>
    <w:rsid w:val="00433858"/>
    <w:rsid w:val="00433D79"/>
    <w:rsid w:val="0043464E"/>
    <w:rsid w:val="0043533B"/>
    <w:rsid w:val="004355F9"/>
    <w:rsid w:val="00435ACF"/>
    <w:rsid w:val="00435B3F"/>
    <w:rsid w:val="00435ECC"/>
    <w:rsid w:val="00436157"/>
    <w:rsid w:val="0043656E"/>
    <w:rsid w:val="004365CB"/>
    <w:rsid w:val="00437330"/>
    <w:rsid w:val="00437455"/>
    <w:rsid w:val="0043796C"/>
    <w:rsid w:val="00440166"/>
    <w:rsid w:val="004404F1"/>
    <w:rsid w:val="0044141F"/>
    <w:rsid w:val="00441814"/>
    <w:rsid w:val="00441D07"/>
    <w:rsid w:val="004425B3"/>
    <w:rsid w:val="00442E24"/>
    <w:rsid w:val="0044323C"/>
    <w:rsid w:val="00443644"/>
    <w:rsid w:val="00443E86"/>
    <w:rsid w:val="004444C1"/>
    <w:rsid w:val="00444904"/>
    <w:rsid w:val="00444A3C"/>
    <w:rsid w:val="00444ADD"/>
    <w:rsid w:val="00444D4D"/>
    <w:rsid w:val="004456E1"/>
    <w:rsid w:val="00445850"/>
    <w:rsid w:val="004466AA"/>
    <w:rsid w:val="00446EA7"/>
    <w:rsid w:val="00446FDB"/>
    <w:rsid w:val="004472CB"/>
    <w:rsid w:val="00447A86"/>
    <w:rsid w:val="00447F70"/>
    <w:rsid w:val="00450118"/>
    <w:rsid w:val="00450175"/>
    <w:rsid w:val="00450BF9"/>
    <w:rsid w:val="0045120F"/>
    <w:rsid w:val="00451A40"/>
    <w:rsid w:val="0045222E"/>
    <w:rsid w:val="004526B9"/>
    <w:rsid w:val="00453178"/>
    <w:rsid w:val="00453814"/>
    <w:rsid w:val="00453F38"/>
    <w:rsid w:val="004542EB"/>
    <w:rsid w:val="00454B3F"/>
    <w:rsid w:val="00454D69"/>
    <w:rsid w:val="004559A3"/>
    <w:rsid w:val="00455C96"/>
    <w:rsid w:val="00456F76"/>
    <w:rsid w:val="004577DB"/>
    <w:rsid w:val="00457859"/>
    <w:rsid w:val="00457B76"/>
    <w:rsid w:val="00457F59"/>
    <w:rsid w:val="00457FE1"/>
    <w:rsid w:val="004604EE"/>
    <w:rsid w:val="004605CB"/>
    <w:rsid w:val="00460670"/>
    <w:rsid w:val="004606E6"/>
    <w:rsid w:val="00460A44"/>
    <w:rsid w:val="00460A84"/>
    <w:rsid w:val="00460DC2"/>
    <w:rsid w:val="00461218"/>
    <w:rsid w:val="00461B31"/>
    <w:rsid w:val="00461B82"/>
    <w:rsid w:val="00461BC1"/>
    <w:rsid w:val="00461EB5"/>
    <w:rsid w:val="00461F40"/>
    <w:rsid w:val="00462004"/>
    <w:rsid w:val="00462130"/>
    <w:rsid w:val="004626B0"/>
    <w:rsid w:val="00462FFE"/>
    <w:rsid w:val="0046463B"/>
    <w:rsid w:val="00464EA9"/>
    <w:rsid w:val="00464EED"/>
    <w:rsid w:val="0046501D"/>
    <w:rsid w:val="004653D1"/>
    <w:rsid w:val="00465413"/>
    <w:rsid w:val="00465B99"/>
    <w:rsid w:val="0046601D"/>
    <w:rsid w:val="004667E3"/>
    <w:rsid w:val="00466A2F"/>
    <w:rsid w:val="00466D4D"/>
    <w:rsid w:val="0046728A"/>
    <w:rsid w:val="00467513"/>
    <w:rsid w:val="0046760C"/>
    <w:rsid w:val="00467B40"/>
    <w:rsid w:val="00467C67"/>
    <w:rsid w:val="00467D1E"/>
    <w:rsid w:val="004701A1"/>
    <w:rsid w:val="00470CF2"/>
    <w:rsid w:val="0047134E"/>
    <w:rsid w:val="004717ED"/>
    <w:rsid w:val="00471FA1"/>
    <w:rsid w:val="0047211D"/>
    <w:rsid w:val="0047236E"/>
    <w:rsid w:val="004724E8"/>
    <w:rsid w:val="00472972"/>
    <w:rsid w:val="00472DB0"/>
    <w:rsid w:val="00473390"/>
    <w:rsid w:val="0047399F"/>
    <w:rsid w:val="00473DEB"/>
    <w:rsid w:val="00474176"/>
    <w:rsid w:val="004743B8"/>
    <w:rsid w:val="00474DA6"/>
    <w:rsid w:val="00474F47"/>
    <w:rsid w:val="00475A4F"/>
    <w:rsid w:val="00475C8A"/>
    <w:rsid w:val="0047655C"/>
    <w:rsid w:val="004765C9"/>
    <w:rsid w:val="0047676D"/>
    <w:rsid w:val="00476BFC"/>
    <w:rsid w:val="00476D1E"/>
    <w:rsid w:val="004770B7"/>
    <w:rsid w:val="004770BA"/>
    <w:rsid w:val="004771A9"/>
    <w:rsid w:val="00477427"/>
    <w:rsid w:val="00477FA1"/>
    <w:rsid w:val="00480553"/>
    <w:rsid w:val="0048127D"/>
    <w:rsid w:val="00481296"/>
    <w:rsid w:val="00481B70"/>
    <w:rsid w:val="00481C27"/>
    <w:rsid w:val="00481DD7"/>
    <w:rsid w:val="00482161"/>
    <w:rsid w:val="004822C1"/>
    <w:rsid w:val="00482DBF"/>
    <w:rsid w:val="00483B06"/>
    <w:rsid w:val="00483F5A"/>
    <w:rsid w:val="00484014"/>
    <w:rsid w:val="00485091"/>
    <w:rsid w:val="004850D2"/>
    <w:rsid w:val="004855E6"/>
    <w:rsid w:val="004857FF"/>
    <w:rsid w:val="00485979"/>
    <w:rsid w:val="00485ACC"/>
    <w:rsid w:val="00485DAE"/>
    <w:rsid w:val="00486444"/>
    <w:rsid w:val="00486C6A"/>
    <w:rsid w:val="004871AF"/>
    <w:rsid w:val="004872CA"/>
    <w:rsid w:val="00487624"/>
    <w:rsid w:val="00487FFC"/>
    <w:rsid w:val="004900B0"/>
    <w:rsid w:val="004908A3"/>
    <w:rsid w:val="00490B64"/>
    <w:rsid w:val="00490B91"/>
    <w:rsid w:val="00491158"/>
    <w:rsid w:val="0049177E"/>
    <w:rsid w:val="004921E5"/>
    <w:rsid w:val="00492322"/>
    <w:rsid w:val="004925BB"/>
    <w:rsid w:val="0049295B"/>
    <w:rsid w:val="0049309E"/>
    <w:rsid w:val="00493332"/>
    <w:rsid w:val="0049337C"/>
    <w:rsid w:val="00493AA4"/>
    <w:rsid w:val="00493B96"/>
    <w:rsid w:val="00493CE0"/>
    <w:rsid w:val="00494213"/>
    <w:rsid w:val="0049425A"/>
    <w:rsid w:val="00494B71"/>
    <w:rsid w:val="00494D29"/>
    <w:rsid w:val="0049588F"/>
    <w:rsid w:val="00495917"/>
    <w:rsid w:val="004963D0"/>
    <w:rsid w:val="00496806"/>
    <w:rsid w:val="004973AA"/>
    <w:rsid w:val="004A098F"/>
    <w:rsid w:val="004A0B9B"/>
    <w:rsid w:val="004A0C7C"/>
    <w:rsid w:val="004A16FD"/>
    <w:rsid w:val="004A188C"/>
    <w:rsid w:val="004A1EE0"/>
    <w:rsid w:val="004A22DA"/>
    <w:rsid w:val="004A25A1"/>
    <w:rsid w:val="004A29D9"/>
    <w:rsid w:val="004A2AAE"/>
    <w:rsid w:val="004A2D43"/>
    <w:rsid w:val="004A3135"/>
    <w:rsid w:val="004A35B4"/>
    <w:rsid w:val="004A4A51"/>
    <w:rsid w:val="004A546C"/>
    <w:rsid w:val="004A54D1"/>
    <w:rsid w:val="004A54EF"/>
    <w:rsid w:val="004A5DFF"/>
    <w:rsid w:val="004A639F"/>
    <w:rsid w:val="004A63D0"/>
    <w:rsid w:val="004A680E"/>
    <w:rsid w:val="004A6963"/>
    <w:rsid w:val="004A6FBB"/>
    <w:rsid w:val="004A73D7"/>
    <w:rsid w:val="004A786D"/>
    <w:rsid w:val="004B0350"/>
    <w:rsid w:val="004B0788"/>
    <w:rsid w:val="004B0919"/>
    <w:rsid w:val="004B0942"/>
    <w:rsid w:val="004B0C95"/>
    <w:rsid w:val="004B0E84"/>
    <w:rsid w:val="004B0E87"/>
    <w:rsid w:val="004B0F0A"/>
    <w:rsid w:val="004B1031"/>
    <w:rsid w:val="004B122B"/>
    <w:rsid w:val="004B1FA4"/>
    <w:rsid w:val="004B2113"/>
    <w:rsid w:val="004B28DA"/>
    <w:rsid w:val="004B2AE4"/>
    <w:rsid w:val="004B2B6D"/>
    <w:rsid w:val="004B36DA"/>
    <w:rsid w:val="004B3AD8"/>
    <w:rsid w:val="004B3B8D"/>
    <w:rsid w:val="004B4094"/>
    <w:rsid w:val="004B43A8"/>
    <w:rsid w:val="004B46A2"/>
    <w:rsid w:val="004B593C"/>
    <w:rsid w:val="004B5E5A"/>
    <w:rsid w:val="004B5EA2"/>
    <w:rsid w:val="004B63EB"/>
    <w:rsid w:val="004B6527"/>
    <w:rsid w:val="004B6FF4"/>
    <w:rsid w:val="004B707D"/>
    <w:rsid w:val="004B777A"/>
    <w:rsid w:val="004C0064"/>
    <w:rsid w:val="004C05AB"/>
    <w:rsid w:val="004C09E6"/>
    <w:rsid w:val="004C0D22"/>
    <w:rsid w:val="004C0D92"/>
    <w:rsid w:val="004C132A"/>
    <w:rsid w:val="004C1499"/>
    <w:rsid w:val="004C15E1"/>
    <w:rsid w:val="004C2032"/>
    <w:rsid w:val="004C28F9"/>
    <w:rsid w:val="004C3C64"/>
    <w:rsid w:val="004C3F7B"/>
    <w:rsid w:val="004C40D4"/>
    <w:rsid w:val="004C41C2"/>
    <w:rsid w:val="004C4759"/>
    <w:rsid w:val="004C51F6"/>
    <w:rsid w:val="004C5793"/>
    <w:rsid w:val="004C5ACD"/>
    <w:rsid w:val="004C6789"/>
    <w:rsid w:val="004C6A2A"/>
    <w:rsid w:val="004C70FF"/>
    <w:rsid w:val="004D0518"/>
    <w:rsid w:val="004D0974"/>
    <w:rsid w:val="004D0D00"/>
    <w:rsid w:val="004D1427"/>
    <w:rsid w:val="004D1628"/>
    <w:rsid w:val="004D18A6"/>
    <w:rsid w:val="004D23E8"/>
    <w:rsid w:val="004D23EC"/>
    <w:rsid w:val="004D2621"/>
    <w:rsid w:val="004D28F7"/>
    <w:rsid w:val="004D2B86"/>
    <w:rsid w:val="004D2C0D"/>
    <w:rsid w:val="004D2CD3"/>
    <w:rsid w:val="004D326C"/>
    <w:rsid w:val="004D45A4"/>
    <w:rsid w:val="004D4B03"/>
    <w:rsid w:val="004D4B21"/>
    <w:rsid w:val="004D50F2"/>
    <w:rsid w:val="004D51EF"/>
    <w:rsid w:val="004D5892"/>
    <w:rsid w:val="004D5FD8"/>
    <w:rsid w:val="004D64BE"/>
    <w:rsid w:val="004D686C"/>
    <w:rsid w:val="004D6AD6"/>
    <w:rsid w:val="004D7086"/>
    <w:rsid w:val="004D70EF"/>
    <w:rsid w:val="004D7211"/>
    <w:rsid w:val="004D791B"/>
    <w:rsid w:val="004E1B11"/>
    <w:rsid w:val="004E22A5"/>
    <w:rsid w:val="004E2A10"/>
    <w:rsid w:val="004E2CAB"/>
    <w:rsid w:val="004E395D"/>
    <w:rsid w:val="004E3AF2"/>
    <w:rsid w:val="004E3BAF"/>
    <w:rsid w:val="004E4425"/>
    <w:rsid w:val="004E44F3"/>
    <w:rsid w:val="004E4D65"/>
    <w:rsid w:val="004E522F"/>
    <w:rsid w:val="004E5547"/>
    <w:rsid w:val="004E5958"/>
    <w:rsid w:val="004E5E18"/>
    <w:rsid w:val="004E6A82"/>
    <w:rsid w:val="004E71C5"/>
    <w:rsid w:val="004E78AE"/>
    <w:rsid w:val="004F0438"/>
    <w:rsid w:val="004F05A0"/>
    <w:rsid w:val="004F0B46"/>
    <w:rsid w:val="004F0CB9"/>
    <w:rsid w:val="004F0D46"/>
    <w:rsid w:val="004F0FDC"/>
    <w:rsid w:val="004F11B4"/>
    <w:rsid w:val="004F11EE"/>
    <w:rsid w:val="004F142E"/>
    <w:rsid w:val="004F156C"/>
    <w:rsid w:val="004F163D"/>
    <w:rsid w:val="004F22E1"/>
    <w:rsid w:val="004F2542"/>
    <w:rsid w:val="004F25E1"/>
    <w:rsid w:val="004F2E20"/>
    <w:rsid w:val="004F3354"/>
    <w:rsid w:val="004F3645"/>
    <w:rsid w:val="004F3EAD"/>
    <w:rsid w:val="004F3FF8"/>
    <w:rsid w:val="004F446D"/>
    <w:rsid w:val="004F4543"/>
    <w:rsid w:val="004F4ADF"/>
    <w:rsid w:val="004F535F"/>
    <w:rsid w:val="004F536D"/>
    <w:rsid w:val="004F59CE"/>
    <w:rsid w:val="004F5CF1"/>
    <w:rsid w:val="004F7450"/>
    <w:rsid w:val="00500388"/>
    <w:rsid w:val="0050055B"/>
    <w:rsid w:val="00500EFF"/>
    <w:rsid w:val="00501058"/>
    <w:rsid w:val="005015B5"/>
    <w:rsid w:val="005018D3"/>
    <w:rsid w:val="00501CDD"/>
    <w:rsid w:val="005021EB"/>
    <w:rsid w:val="00502ADA"/>
    <w:rsid w:val="005031BA"/>
    <w:rsid w:val="00503D1E"/>
    <w:rsid w:val="00503F7D"/>
    <w:rsid w:val="005042F5"/>
    <w:rsid w:val="00504462"/>
    <w:rsid w:val="0050486B"/>
    <w:rsid w:val="00504960"/>
    <w:rsid w:val="005052CF"/>
    <w:rsid w:val="00505BE5"/>
    <w:rsid w:val="00505C8F"/>
    <w:rsid w:val="00506057"/>
    <w:rsid w:val="005060D4"/>
    <w:rsid w:val="005063D5"/>
    <w:rsid w:val="00506A52"/>
    <w:rsid w:val="00506C3D"/>
    <w:rsid w:val="00506C79"/>
    <w:rsid w:val="00506F6F"/>
    <w:rsid w:val="005075BB"/>
    <w:rsid w:val="005075F6"/>
    <w:rsid w:val="00507CFB"/>
    <w:rsid w:val="00510B67"/>
    <w:rsid w:val="00511542"/>
    <w:rsid w:val="00511952"/>
    <w:rsid w:val="00512700"/>
    <w:rsid w:val="005127C1"/>
    <w:rsid w:val="00512971"/>
    <w:rsid w:val="005132AA"/>
    <w:rsid w:val="00513A26"/>
    <w:rsid w:val="00513C30"/>
    <w:rsid w:val="00513FD8"/>
    <w:rsid w:val="005142D3"/>
    <w:rsid w:val="0051447B"/>
    <w:rsid w:val="005145D2"/>
    <w:rsid w:val="00514699"/>
    <w:rsid w:val="0051488D"/>
    <w:rsid w:val="00515204"/>
    <w:rsid w:val="0051582D"/>
    <w:rsid w:val="00515E18"/>
    <w:rsid w:val="00515FC7"/>
    <w:rsid w:val="00516408"/>
    <w:rsid w:val="00516840"/>
    <w:rsid w:val="00516C47"/>
    <w:rsid w:val="00516C6C"/>
    <w:rsid w:val="00517463"/>
    <w:rsid w:val="00517FF3"/>
    <w:rsid w:val="005207E8"/>
    <w:rsid w:val="00520EA0"/>
    <w:rsid w:val="00520F8A"/>
    <w:rsid w:val="00521126"/>
    <w:rsid w:val="00521CF6"/>
    <w:rsid w:val="005224F3"/>
    <w:rsid w:val="005228D0"/>
    <w:rsid w:val="00522C72"/>
    <w:rsid w:val="00522D65"/>
    <w:rsid w:val="00523760"/>
    <w:rsid w:val="00523D54"/>
    <w:rsid w:val="00523E97"/>
    <w:rsid w:val="00523F1B"/>
    <w:rsid w:val="00524456"/>
    <w:rsid w:val="00524B42"/>
    <w:rsid w:val="00524EC4"/>
    <w:rsid w:val="00525237"/>
    <w:rsid w:val="0052593B"/>
    <w:rsid w:val="005259C0"/>
    <w:rsid w:val="00526022"/>
    <w:rsid w:val="00526951"/>
    <w:rsid w:val="0052716C"/>
    <w:rsid w:val="0052766D"/>
    <w:rsid w:val="0053011F"/>
    <w:rsid w:val="0053046B"/>
    <w:rsid w:val="00530AEC"/>
    <w:rsid w:val="005311CD"/>
    <w:rsid w:val="005312E4"/>
    <w:rsid w:val="00531501"/>
    <w:rsid w:val="00531809"/>
    <w:rsid w:val="00531941"/>
    <w:rsid w:val="00531E70"/>
    <w:rsid w:val="005324BA"/>
    <w:rsid w:val="00532587"/>
    <w:rsid w:val="005326A9"/>
    <w:rsid w:val="00532A65"/>
    <w:rsid w:val="00532BFC"/>
    <w:rsid w:val="00534015"/>
    <w:rsid w:val="00534200"/>
    <w:rsid w:val="005347E3"/>
    <w:rsid w:val="00535042"/>
    <w:rsid w:val="0053520A"/>
    <w:rsid w:val="00535581"/>
    <w:rsid w:val="00535671"/>
    <w:rsid w:val="005358E1"/>
    <w:rsid w:val="005360EB"/>
    <w:rsid w:val="0053630A"/>
    <w:rsid w:val="00536A37"/>
    <w:rsid w:val="005377EA"/>
    <w:rsid w:val="005378DF"/>
    <w:rsid w:val="0053790D"/>
    <w:rsid w:val="00537B05"/>
    <w:rsid w:val="00540054"/>
    <w:rsid w:val="00540AB9"/>
    <w:rsid w:val="00541073"/>
    <w:rsid w:val="0054141C"/>
    <w:rsid w:val="005415E4"/>
    <w:rsid w:val="0054160C"/>
    <w:rsid w:val="00541F7C"/>
    <w:rsid w:val="00542414"/>
    <w:rsid w:val="00542A25"/>
    <w:rsid w:val="00542D88"/>
    <w:rsid w:val="00542EF8"/>
    <w:rsid w:val="005433BF"/>
    <w:rsid w:val="005438F6"/>
    <w:rsid w:val="00543D44"/>
    <w:rsid w:val="00544288"/>
    <w:rsid w:val="0054463C"/>
    <w:rsid w:val="0054484B"/>
    <w:rsid w:val="0054493E"/>
    <w:rsid w:val="00544C22"/>
    <w:rsid w:val="0054556B"/>
    <w:rsid w:val="00545B71"/>
    <w:rsid w:val="00546793"/>
    <w:rsid w:val="00546ED4"/>
    <w:rsid w:val="00546EEE"/>
    <w:rsid w:val="00547722"/>
    <w:rsid w:val="005477D3"/>
    <w:rsid w:val="00547A5C"/>
    <w:rsid w:val="00547E82"/>
    <w:rsid w:val="00547F6C"/>
    <w:rsid w:val="0055067F"/>
    <w:rsid w:val="00551FB7"/>
    <w:rsid w:val="00552EA8"/>
    <w:rsid w:val="00553293"/>
    <w:rsid w:val="0055373F"/>
    <w:rsid w:val="00553B40"/>
    <w:rsid w:val="005540E9"/>
    <w:rsid w:val="00554589"/>
    <w:rsid w:val="00555048"/>
    <w:rsid w:val="00555B66"/>
    <w:rsid w:val="00555DFD"/>
    <w:rsid w:val="0055666F"/>
    <w:rsid w:val="005568DB"/>
    <w:rsid w:val="00556BED"/>
    <w:rsid w:val="0055783E"/>
    <w:rsid w:val="0056026A"/>
    <w:rsid w:val="00560295"/>
    <w:rsid w:val="0056042D"/>
    <w:rsid w:val="00560E04"/>
    <w:rsid w:val="0056162C"/>
    <w:rsid w:val="00561715"/>
    <w:rsid w:val="00561841"/>
    <w:rsid w:val="005621FF"/>
    <w:rsid w:val="0056222F"/>
    <w:rsid w:val="005624E1"/>
    <w:rsid w:val="00562927"/>
    <w:rsid w:val="00563076"/>
    <w:rsid w:val="0056392E"/>
    <w:rsid w:val="00563AB4"/>
    <w:rsid w:val="00563C8D"/>
    <w:rsid w:val="00564039"/>
    <w:rsid w:val="005641DB"/>
    <w:rsid w:val="005647D6"/>
    <w:rsid w:val="00564849"/>
    <w:rsid w:val="00564C8A"/>
    <w:rsid w:val="005650FC"/>
    <w:rsid w:val="005651F3"/>
    <w:rsid w:val="0056551A"/>
    <w:rsid w:val="00565AEC"/>
    <w:rsid w:val="00565B3D"/>
    <w:rsid w:val="00565F44"/>
    <w:rsid w:val="00565FF0"/>
    <w:rsid w:val="005662E5"/>
    <w:rsid w:val="0056691B"/>
    <w:rsid w:val="005670A6"/>
    <w:rsid w:val="00567564"/>
    <w:rsid w:val="00567716"/>
    <w:rsid w:val="00567FDC"/>
    <w:rsid w:val="00570C81"/>
    <w:rsid w:val="00570D91"/>
    <w:rsid w:val="00571078"/>
    <w:rsid w:val="00571555"/>
    <w:rsid w:val="00571678"/>
    <w:rsid w:val="00571BAE"/>
    <w:rsid w:val="00572139"/>
    <w:rsid w:val="00572758"/>
    <w:rsid w:val="005730FB"/>
    <w:rsid w:val="0057342F"/>
    <w:rsid w:val="00573530"/>
    <w:rsid w:val="00573727"/>
    <w:rsid w:val="00573CFE"/>
    <w:rsid w:val="00574061"/>
    <w:rsid w:val="00574728"/>
    <w:rsid w:val="00574F17"/>
    <w:rsid w:val="005759DE"/>
    <w:rsid w:val="00575E0D"/>
    <w:rsid w:val="00575FD5"/>
    <w:rsid w:val="005769D5"/>
    <w:rsid w:val="00576AA9"/>
    <w:rsid w:val="00576CCB"/>
    <w:rsid w:val="00576EED"/>
    <w:rsid w:val="0057701A"/>
    <w:rsid w:val="005774BA"/>
    <w:rsid w:val="00577619"/>
    <w:rsid w:val="00580128"/>
    <w:rsid w:val="00580A8D"/>
    <w:rsid w:val="00581142"/>
    <w:rsid w:val="00581B7C"/>
    <w:rsid w:val="005826DC"/>
    <w:rsid w:val="00582C0E"/>
    <w:rsid w:val="005830AC"/>
    <w:rsid w:val="00583B9D"/>
    <w:rsid w:val="00584456"/>
    <w:rsid w:val="005844B3"/>
    <w:rsid w:val="005849DB"/>
    <w:rsid w:val="00584D37"/>
    <w:rsid w:val="00584D81"/>
    <w:rsid w:val="00584E8C"/>
    <w:rsid w:val="00584F3E"/>
    <w:rsid w:val="0058538F"/>
    <w:rsid w:val="005855C2"/>
    <w:rsid w:val="005856CA"/>
    <w:rsid w:val="005858BD"/>
    <w:rsid w:val="00585D39"/>
    <w:rsid w:val="00586087"/>
    <w:rsid w:val="005860FE"/>
    <w:rsid w:val="005868CA"/>
    <w:rsid w:val="00586A83"/>
    <w:rsid w:val="00586AB7"/>
    <w:rsid w:val="00587216"/>
    <w:rsid w:val="00587713"/>
    <w:rsid w:val="00587DFD"/>
    <w:rsid w:val="005900C3"/>
    <w:rsid w:val="005901C2"/>
    <w:rsid w:val="005905C5"/>
    <w:rsid w:val="00590C66"/>
    <w:rsid w:val="005912A6"/>
    <w:rsid w:val="00591439"/>
    <w:rsid w:val="00591471"/>
    <w:rsid w:val="00591A65"/>
    <w:rsid w:val="00591C32"/>
    <w:rsid w:val="00592856"/>
    <w:rsid w:val="00592D21"/>
    <w:rsid w:val="005932B9"/>
    <w:rsid w:val="005933D3"/>
    <w:rsid w:val="005933FC"/>
    <w:rsid w:val="00593CAF"/>
    <w:rsid w:val="00594B85"/>
    <w:rsid w:val="00594DF3"/>
    <w:rsid w:val="00595254"/>
    <w:rsid w:val="00595B7C"/>
    <w:rsid w:val="00595CC3"/>
    <w:rsid w:val="005962B1"/>
    <w:rsid w:val="005969C3"/>
    <w:rsid w:val="00596A72"/>
    <w:rsid w:val="00596F4C"/>
    <w:rsid w:val="00597531"/>
    <w:rsid w:val="0059797E"/>
    <w:rsid w:val="005A0865"/>
    <w:rsid w:val="005A0986"/>
    <w:rsid w:val="005A0C10"/>
    <w:rsid w:val="005A1066"/>
    <w:rsid w:val="005A1102"/>
    <w:rsid w:val="005A1AC8"/>
    <w:rsid w:val="005A1BA4"/>
    <w:rsid w:val="005A1FA2"/>
    <w:rsid w:val="005A27C2"/>
    <w:rsid w:val="005A28EA"/>
    <w:rsid w:val="005A33A2"/>
    <w:rsid w:val="005A3448"/>
    <w:rsid w:val="005A43A1"/>
    <w:rsid w:val="005A4D85"/>
    <w:rsid w:val="005A54D2"/>
    <w:rsid w:val="005A5A74"/>
    <w:rsid w:val="005A5DB6"/>
    <w:rsid w:val="005A61B8"/>
    <w:rsid w:val="005A6973"/>
    <w:rsid w:val="005A6A55"/>
    <w:rsid w:val="005A7221"/>
    <w:rsid w:val="005B02EE"/>
    <w:rsid w:val="005B09D0"/>
    <w:rsid w:val="005B0DEF"/>
    <w:rsid w:val="005B1366"/>
    <w:rsid w:val="005B146C"/>
    <w:rsid w:val="005B173E"/>
    <w:rsid w:val="005B2094"/>
    <w:rsid w:val="005B21EC"/>
    <w:rsid w:val="005B248B"/>
    <w:rsid w:val="005B2697"/>
    <w:rsid w:val="005B2746"/>
    <w:rsid w:val="005B2867"/>
    <w:rsid w:val="005B2B91"/>
    <w:rsid w:val="005B39A6"/>
    <w:rsid w:val="005B4090"/>
    <w:rsid w:val="005B41AF"/>
    <w:rsid w:val="005B44DE"/>
    <w:rsid w:val="005B4855"/>
    <w:rsid w:val="005B49E1"/>
    <w:rsid w:val="005B4BAD"/>
    <w:rsid w:val="005B5554"/>
    <w:rsid w:val="005B5C45"/>
    <w:rsid w:val="005B6B58"/>
    <w:rsid w:val="005B73C3"/>
    <w:rsid w:val="005B7875"/>
    <w:rsid w:val="005B7A88"/>
    <w:rsid w:val="005B7D09"/>
    <w:rsid w:val="005C03EF"/>
    <w:rsid w:val="005C0690"/>
    <w:rsid w:val="005C0982"/>
    <w:rsid w:val="005C0EED"/>
    <w:rsid w:val="005C1A81"/>
    <w:rsid w:val="005C1CBD"/>
    <w:rsid w:val="005C1FFF"/>
    <w:rsid w:val="005C2924"/>
    <w:rsid w:val="005C2D95"/>
    <w:rsid w:val="005C35F7"/>
    <w:rsid w:val="005C3634"/>
    <w:rsid w:val="005C3944"/>
    <w:rsid w:val="005C41DB"/>
    <w:rsid w:val="005C4375"/>
    <w:rsid w:val="005C46CA"/>
    <w:rsid w:val="005C4C26"/>
    <w:rsid w:val="005C4C53"/>
    <w:rsid w:val="005C582A"/>
    <w:rsid w:val="005C6F9D"/>
    <w:rsid w:val="005C7984"/>
    <w:rsid w:val="005C7CB7"/>
    <w:rsid w:val="005D04F4"/>
    <w:rsid w:val="005D0F08"/>
    <w:rsid w:val="005D118D"/>
    <w:rsid w:val="005D143C"/>
    <w:rsid w:val="005D14B3"/>
    <w:rsid w:val="005D15EA"/>
    <w:rsid w:val="005D19E3"/>
    <w:rsid w:val="005D1D8D"/>
    <w:rsid w:val="005D1ECF"/>
    <w:rsid w:val="005D20F9"/>
    <w:rsid w:val="005D21A2"/>
    <w:rsid w:val="005D21A5"/>
    <w:rsid w:val="005D21C7"/>
    <w:rsid w:val="005D292B"/>
    <w:rsid w:val="005D2A3A"/>
    <w:rsid w:val="005D2A7C"/>
    <w:rsid w:val="005D3457"/>
    <w:rsid w:val="005D3C3D"/>
    <w:rsid w:val="005D3F9C"/>
    <w:rsid w:val="005D440A"/>
    <w:rsid w:val="005D44D9"/>
    <w:rsid w:val="005D4D13"/>
    <w:rsid w:val="005D4FF8"/>
    <w:rsid w:val="005D5B60"/>
    <w:rsid w:val="005D5C73"/>
    <w:rsid w:val="005D5CD3"/>
    <w:rsid w:val="005D6290"/>
    <w:rsid w:val="005D6CC8"/>
    <w:rsid w:val="005D6D33"/>
    <w:rsid w:val="005D7476"/>
    <w:rsid w:val="005D7759"/>
    <w:rsid w:val="005D7E37"/>
    <w:rsid w:val="005D7F0C"/>
    <w:rsid w:val="005E02BD"/>
    <w:rsid w:val="005E0607"/>
    <w:rsid w:val="005E06C0"/>
    <w:rsid w:val="005E093E"/>
    <w:rsid w:val="005E1203"/>
    <w:rsid w:val="005E15F8"/>
    <w:rsid w:val="005E186B"/>
    <w:rsid w:val="005E1E8E"/>
    <w:rsid w:val="005E23C9"/>
    <w:rsid w:val="005E296A"/>
    <w:rsid w:val="005E2CF0"/>
    <w:rsid w:val="005E304B"/>
    <w:rsid w:val="005E36B9"/>
    <w:rsid w:val="005E3CB4"/>
    <w:rsid w:val="005E3E6A"/>
    <w:rsid w:val="005E4887"/>
    <w:rsid w:val="005E4E38"/>
    <w:rsid w:val="005E52ED"/>
    <w:rsid w:val="005E550A"/>
    <w:rsid w:val="005E5AB5"/>
    <w:rsid w:val="005E5C6C"/>
    <w:rsid w:val="005E5E7A"/>
    <w:rsid w:val="005E641A"/>
    <w:rsid w:val="005E6531"/>
    <w:rsid w:val="005E6668"/>
    <w:rsid w:val="005E68D3"/>
    <w:rsid w:val="005E72C7"/>
    <w:rsid w:val="005E76C9"/>
    <w:rsid w:val="005E7E56"/>
    <w:rsid w:val="005F003A"/>
    <w:rsid w:val="005F00B0"/>
    <w:rsid w:val="005F02DA"/>
    <w:rsid w:val="005F094F"/>
    <w:rsid w:val="005F12B3"/>
    <w:rsid w:val="005F13A3"/>
    <w:rsid w:val="005F14A1"/>
    <w:rsid w:val="005F15A5"/>
    <w:rsid w:val="005F1C1A"/>
    <w:rsid w:val="005F227D"/>
    <w:rsid w:val="005F2CFF"/>
    <w:rsid w:val="005F32DE"/>
    <w:rsid w:val="005F34A5"/>
    <w:rsid w:val="005F4386"/>
    <w:rsid w:val="005F479D"/>
    <w:rsid w:val="005F4CC4"/>
    <w:rsid w:val="005F5039"/>
    <w:rsid w:val="005F5483"/>
    <w:rsid w:val="005F558E"/>
    <w:rsid w:val="005F5836"/>
    <w:rsid w:val="005F64DB"/>
    <w:rsid w:val="005F6592"/>
    <w:rsid w:val="005F6611"/>
    <w:rsid w:val="005F7874"/>
    <w:rsid w:val="005F7F52"/>
    <w:rsid w:val="0060079A"/>
    <w:rsid w:val="006007A6"/>
    <w:rsid w:val="00601523"/>
    <w:rsid w:val="00601741"/>
    <w:rsid w:val="006017D6"/>
    <w:rsid w:val="00601BF5"/>
    <w:rsid w:val="006026B9"/>
    <w:rsid w:val="0060282A"/>
    <w:rsid w:val="00602856"/>
    <w:rsid w:val="00602900"/>
    <w:rsid w:val="006031B1"/>
    <w:rsid w:val="00603A4A"/>
    <w:rsid w:val="006046BA"/>
    <w:rsid w:val="00604A31"/>
    <w:rsid w:val="00604EB4"/>
    <w:rsid w:val="00604F18"/>
    <w:rsid w:val="00605440"/>
    <w:rsid w:val="00606224"/>
    <w:rsid w:val="006066A4"/>
    <w:rsid w:val="006077FB"/>
    <w:rsid w:val="0060780E"/>
    <w:rsid w:val="006102FF"/>
    <w:rsid w:val="00610B7B"/>
    <w:rsid w:val="006117EE"/>
    <w:rsid w:val="00611B0A"/>
    <w:rsid w:val="006124C2"/>
    <w:rsid w:val="006125A2"/>
    <w:rsid w:val="006126BB"/>
    <w:rsid w:val="00612771"/>
    <w:rsid w:val="006130F6"/>
    <w:rsid w:val="006134BB"/>
    <w:rsid w:val="006134F8"/>
    <w:rsid w:val="00613670"/>
    <w:rsid w:val="00613D1F"/>
    <w:rsid w:val="00614415"/>
    <w:rsid w:val="00614A54"/>
    <w:rsid w:val="00614C00"/>
    <w:rsid w:val="00615800"/>
    <w:rsid w:val="00616B0D"/>
    <w:rsid w:val="00617212"/>
    <w:rsid w:val="00617963"/>
    <w:rsid w:val="00620359"/>
    <w:rsid w:val="00620880"/>
    <w:rsid w:val="006208FE"/>
    <w:rsid w:val="00620CF7"/>
    <w:rsid w:val="0062179B"/>
    <w:rsid w:val="006217E0"/>
    <w:rsid w:val="006225D6"/>
    <w:rsid w:val="00622633"/>
    <w:rsid w:val="00622A57"/>
    <w:rsid w:val="00622BF8"/>
    <w:rsid w:val="00622E5A"/>
    <w:rsid w:val="00623136"/>
    <w:rsid w:val="006238FB"/>
    <w:rsid w:val="00623943"/>
    <w:rsid w:val="006239B6"/>
    <w:rsid w:val="006248F0"/>
    <w:rsid w:val="00624AF3"/>
    <w:rsid w:val="00624C10"/>
    <w:rsid w:val="00624C74"/>
    <w:rsid w:val="00624EBA"/>
    <w:rsid w:val="0062587A"/>
    <w:rsid w:val="00625B45"/>
    <w:rsid w:val="00625BF0"/>
    <w:rsid w:val="00626E65"/>
    <w:rsid w:val="0062724B"/>
    <w:rsid w:val="0062738A"/>
    <w:rsid w:val="00627B7F"/>
    <w:rsid w:val="00627F4A"/>
    <w:rsid w:val="00627F52"/>
    <w:rsid w:val="0063001E"/>
    <w:rsid w:val="0063095F"/>
    <w:rsid w:val="00630C39"/>
    <w:rsid w:val="006316BF"/>
    <w:rsid w:val="00631D76"/>
    <w:rsid w:val="00631DCE"/>
    <w:rsid w:val="00632039"/>
    <w:rsid w:val="0063248A"/>
    <w:rsid w:val="00632FE2"/>
    <w:rsid w:val="0063325D"/>
    <w:rsid w:val="00633A91"/>
    <w:rsid w:val="00633AB3"/>
    <w:rsid w:val="00633B76"/>
    <w:rsid w:val="00633DC0"/>
    <w:rsid w:val="0063415A"/>
    <w:rsid w:val="006342A6"/>
    <w:rsid w:val="0063444C"/>
    <w:rsid w:val="00634A6E"/>
    <w:rsid w:val="00634D2A"/>
    <w:rsid w:val="00635457"/>
    <w:rsid w:val="00635508"/>
    <w:rsid w:val="00635ADC"/>
    <w:rsid w:val="00635B6E"/>
    <w:rsid w:val="00636A33"/>
    <w:rsid w:val="00637618"/>
    <w:rsid w:val="0063768F"/>
    <w:rsid w:val="00637733"/>
    <w:rsid w:val="00637FA1"/>
    <w:rsid w:val="00637FA9"/>
    <w:rsid w:val="00641BCC"/>
    <w:rsid w:val="00641DAD"/>
    <w:rsid w:val="00641FBF"/>
    <w:rsid w:val="00642428"/>
    <w:rsid w:val="0064355A"/>
    <w:rsid w:val="00644117"/>
    <w:rsid w:val="0064435F"/>
    <w:rsid w:val="00644542"/>
    <w:rsid w:val="006449E3"/>
    <w:rsid w:val="00644ED3"/>
    <w:rsid w:val="006450F8"/>
    <w:rsid w:val="006451EA"/>
    <w:rsid w:val="00645EBC"/>
    <w:rsid w:val="006460B8"/>
    <w:rsid w:val="006463E7"/>
    <w:rsid w:val="0064672D"/>
    <w:rsid w:val="0064681A"/>
    <w:rsid w:val="006479A6"/>
    <w:rsid w:val="00647B3F"/>
    <w:rsid w:val="006509AE"/>
    <w:rsid w:val="0065136E"/>
    <w:rsid w:val="00651853"/>
    <w:rsid w:val="00651D07"/>
    <w:rsid w:val="00652194"/>
    <w:rsid w:val="0065266B"/>
    <w:rsid w:val="0065274A"/>
    <w:rsid w:val="006527D3"/>
    <w:rsid w:val="006529BD"/>
    <w:rsid w:val="00653801"/>
    <w:rsid w:val="00653BFD"/>
    <w:rsid w:val="006547EA"/>
    <w:rsid w:val="00654AB6"/>
    <w:rsid w:val="0065556E"/>
    <w:rsid w:val="00655EE6"/>
    <w:rsid w:val="006561D8"/>
    <w:rsid w:val="00656268"/>
    <w:rsid w:val="00656398"/>
    <w:rsid w:val="00656D65"/>
    <w:rsid w:val="006572FA"/>
    <w:rsid w:val="00657799"/>
    <w:rsid w:val="00657CDC"/>
    <w:rsid w:val="00660920"/>
    <w:rsid w:val="00660A1A"/>
    <w:rsid w:val="00660D3E"/>
    <w:rsid w:val="00660E93"/>
    <w:rsid w:val="006617B7"/>
    <w:rsid w:val="006628B9"/>
    <w:rsid w:val="00662BBF"/>
    <w:rsid w:val="00662CFA"/>
    <w:rsid w:val="00663B24"/>
    <w:rsid w:val="00664056"/>
    <w:rsid w:val="00664495"/>
    <w:rsid w:val="006650CE"/>
    <w:rsid w:val="006654A8"/>
    <w:rsid w:val="006659DB"/>
    <w:rsid w:val="00665D2D"/>
    <w:rsid w:val="00665FB0"/>
    <w:rsid w:val="0066785B"/>
    <w:rsid w:val="00667EFE"/>
    <w:rsid w:val="0067067F"/>
    <w:rsid w:val="00670B74"/>
    <w:rsid w:val="00671148"/>
    <w:rsid w:val="006713F4"/>
    <w:rsid w:val="00671BA1"/>
    <w:rsid w:val="00671E1C"/>
    <w:rsid w:val="00671F3D"/>
    <w:rsid w:val="006720E5"/>
    <w:rsid w:val="0067317F"/>
    <w:rsid w:val="0067343D"/>
    <w:rsid w:val="00673649"/>
    <w:rsid w:val="00673A61"/>
    <w:rsid w:val="00673C03"/>
    <w:rsid w:val="00673C4D"/>
    <w:rsid w:val="00674204"/>
    <w:rsid w:val="00675195"/>
    <w:rsid w:val="00675895"/>
    <w:rsid w:val="00675B38"/>
    <w:rsid w:val="006760EA"/>
    <w:rsid w:val="00676310"/>
    <w:rsid w:val="00676747"/>
    <w:rsid w:val="00677268"/>
    <w:rsid w:val="00677377"/>
    <w:rsid w:val="00677F15"/>
    <w:rsid w:val="0068004A"/>
    <w:rsid w:val="0068005F"/>
    <w:rsid w:val="00680C67"/>
    <w:rsid w:val="00680F5B"/>
    <w:rsid w:val="006811F9"/>
    <w:rsid w:val="0068181E"/>
    <w:rsid w:val="00681915"/>
    <w:rsid w:val="00681ABC"/>
    <w:rsid w:val="00682B0B"/>
    <w:rsid w:val="00682B8A"/>
    <w:rsid w:val="00682EEA"/>
    <w:rsid w:val="0068324C"/>
    <w:rsid w:val="00683E47"/>
    <w:rsid w:val="0068419A"/>
    <w:rsid w:val="006844CB"/>
    <w:rsid w:val="006844F2"/>
    <w:rsid w:val="00684659"/>
    <w:rsid w:val="00684876"/>
    <w:rsid w:val="006849B7"/>
    <w:rsid w:val="00684D62"/>
    <w:rsid w:val="00684F98"/>
    <w:rsid w:val="00685510"/>
    <w:rsid w:val="00685650"/>
    <w:rsid w:val="006857F2"/>
    <w:rsid w:val="00685982"/>
    <w:rsid w:val="00685BEC"/>
    <w:rsid w:val="00685DCD"/>
    <w:rsid w:val="00686377"/>
    <w:rsid w:val="006868F5"/>
    <w:rsid w:val="00686E2C"/>
    <w:rsid w:val="0068708D"/>
    <w:rsid w:val="00687110"/>
    <w:rsid w:val="006876AC"/>
    <w:rsid w:val="006877E9"/>
    <w:rsid w:val="00687D5D"/>
    <w:rsid w:val="00687FD4"/>
    <w:rsid w:val="006902EC"/>
    <w:rsid w:val="00690803"/>
    <w:rsid w:val="00690AA1"/>
    <w:rsid w:val="006915CA"/>
    <w:rsid w:val="006918B2"/>
    <w:rsid w:val="006924A8"/>
    <w:rsid w:val="006928AC"/>
    <w:rsid w:val="00692A61"/>
    <w:rsid w:val="006930E5"/>
    <w:rsid w:val="0069350C"/>
    <w:rsid w:val="00693925"/>
    <w:rsid w:val="00694007"/>
    <w:rsid w:val="00694015"/>
    <w:rsid w:val="006942CE"/>
    <w:rsid w:val="0069471A"/>
    <w:rsid w:val="00694990"/>
    <w:rsid w:val="006953AA"/>
    <w:rsid w:val="00695DA0"/>
    <w:rsid w:val="00695EA5"/>
    <w:rsid w:val="006961B4"/>
    <w:rsid w:val="00696441"/>
    <w:rsid w:val="00696719"/>
    <w:rsid w:val="00696B0C"/>
    <w:rsid w:val="00697185"/>
    <w:rsid w:val="0069758E"/>
    <w:rsid w:val="006975EC"/>
    <w:rsid w:val="00697B0A"/>
    <w:rsid w:val="00697D82"/>
    <w:rsid w:val="006A00C9"/>
    <w:rsid w:val="006A0176"/>
    <w:rsid w:val="006A0641"/>
    <w:rsid w:val="006A0BEE"/>
    <w:rsid w:val="006A14C8"/>
    <w:rsid w:val="006A16FD"/>
    <w:rsid w:val="006A1D98"/>
    <w:rsid w:val="006A1E68"/>
    <w:rsid w:val="006A344C"/>
    <w:rsid w:val="006A3856"/>
    <w:rsid w:val="006A3D5A"/>
    <w:rsid w:val="006A3E20"/>
    <w:rsid w:val="006A447B"/>
    <w:rsid w:val="006A4737"/>
    <w:rsid w:val="006A4947"/>
    <w:rsid w:val="006A4A1D"/>
    <w:rsid w:val="006A4C1A"/>
    <w:rsid w:val="006A5658"/>
    <w:rsid w:val="006A596A"/>
    <w:rsid w:val="006A596C"/>
    <w:rsid w:val="006A5AC6"/>
    <w:rsid w:val="006A5CD2"/>
    <w:rsid w:val="006A5CFC"/>
    <w:rsid w:val="006A66FA"/>
    <w:rsid w:val="006A71F0"/>
    <w:rsid w:val="006A756D"/>
    <w:rsid w:val="006A7653"/>
    <w:rsid w:val="006A7BCB"/>
    <w:rsid w:val="006A7CC2"/>
    <w:rsid w:val="006A7F98"/>
    <w:rsid w:val="006B063C"/>
    <w:rsid w:val="006B0BA8"/>
    <w:rsid w:val="006B0DEA"/>
    <w:rsid w:val="006B1046"/>
    <w:rsid w:val="006B106C"/>
    <w:rsid w:val="006B1492"/>
    <w:rsid w:val="006B14FA"/>
    <w:rsid w:val="006B2FEC"/>
    <w:rsid w:val="006B315D"/>
    <w:rsid w:val="006B357F"/>
    <w:rsid w:val="006B39FD"/>
    <w:rsid w:val="006B3E8B"/>
    <w:rsid w:val="006B3FCD"/>
    <w:rsid w:val="006B480A"/>
    <w:rsid w:val="006B4926"/>
    <w:rsid w:val="006B535D"/>
    <w:rsid w:val="006B53C2"/>
    <w:rsid w:val="006B5473"/>
    <w:rsid w:val="006B57E0"/>
    <w:rsid w:val="006B5AC9"/>
    <w:rsid w:val="006B5D6A"/>
    <w:rsid w:val="006B5E03"/>
    <w:rsid w:val="006B637E"/>
    <w:rsid w:val="006B63C4"/>
    <w:rsid w:val="006B66A7"/>
    <w:rsid w:val="006B6D61"/>
    <w:rsid w:val="006B7606"/>
    <w:rsid w:val="006B7781"/>
    <w:rsid w:val="006B780B"/>
    <w:rsid w:val="006B78FA"/>
    <w:rsid w:val="006C01C2"/>
    <w:rsid w:val="006C0583"/>
    <w:rsid w:val="006C074C"/>
    <w:rsid w:val="006C0FFC"/>
    <w:rsid w:val="006C1484"/>
    <w:rsid w:val="006C154A"/>
    <w:rsid w:val="006C1BA9"/>
    <w:rsid w:val="006C215E"/>
    <w:rsid w:val="006C3129"/>
    <w:rsid w:val="006C3220"/>
    <w:rsid w:val="006C32D4"/>
    <w:rsid w:val="006C38AD"/>
    <w:rsid w:val="006C3AA3"/>
    <w:rsid w:val="006C3DBB"/>
    <w:rsid w:val="006C408A"/>
    <w:rsid w:val="006C478F"/>
    <w:rsid w:val="006C4D6A"/>
    <w:rsid w:val="006C4E65"/>
    <w:rsid w:val="006C4F00"/>
    <w:rsid w:val="006C52F2"/>
    <w:rsid w:val="006C5332"/>
    <w:rsid w:val="006C55E1"/>
    <w:rsid w:val="006C673A"/>
    <w:rsid w:val="006C67C0"/>
    <w:rsid w:val="006C683E"/>
    <w:rsid w:val="006C724F"/>
    <w:rsid w:val="006C7B9A"/>
    <w:rsid w:val="006D01C6"/>
    <w:rsid w:val="006D0454"/>
    <w:rsid w:val="006D0AAE"/>
    <w:rsid w:val="006D0BB6"/>
    <w:rsid w:val="006D1008"/>
    <w:rsid w:val="006D1868"/>
    <w:rsid w:val="006D1BEC"/>
    <w:rsid w:val="006D1C7D"/>
    <w:rsid w:val="006D1DD8"/>
    <w:rsid w:val="006D20F7"/>
    <w:rsid w:val="006D21A7"/>
    <w:rsid w:val="006D2450"/>
    <w:rsid w:val="006D24B7"/>
    <w:rsid w:val="006D264F"/>
    <w:rsid w:val="006D3809"/>
    <w:rsid w:val="006D40DA"/>
    <w:rsid w:val="006D46F9"/>
    <w:rsid w:val="006D4C94"/>
    <w:rsid w:val="006D4D21"/>
    <w:rsid w:val="006D4DF0"/>
    <w:rsid w:val="006D536A"/>
    <w:rsid w:val="006D59A6"/>
    <w:rsid w:val="006D5A3E"/>
    <w:rsid w:val="006D5BDD"/>
    <w:rsid w:val="006D5E71"/>
    <w:rsid w:val="006D64EC"/>
    <w:rsid w:val="006D667C"/>
    <w:rsid w:val="006D6930"/>
    <w:rsid w:val="006D6E2E"/>
    <w:rsid w:val="006D7163"/>
    <w:rsid w:val="006D7599"/>
    <w:rsid w:val="006D7DCB"/>
    <w:rsid w:val="006E06D4"/>
    <w:rsid w:val="006E0CF6"/>
    <w:rsid w:val="006E0E47"/>
    <w:rsid w:val="006E1511"/>
    <w:rsid w:val="006E1700"/>
    <w:rsid w:val="006E17F8"/>
    <w:rsid w:val="006E19BF"/>
    <w:rsid w:val="006E1B87"/>
    <w:rsid w:val="006E1D9E"/>
    <w:rsid w:val="006E25A8"/>
    <w:rsid w:val="006E2FCF"/>
    <w:rsid w:val="006E3928"/>
    <w:rsid w:val="006E392F"/>
    <w:rsid w:val="006E50A9"/>
    <w:rsid w:val="006E5859"/>
    <w:rsid w:val="006E5D34"/>
    <w:rsid w:val="006E608A"/>
    <w:rsid w:val="006E6646"/>
    <w:rsid w:val="006E6779"/>
    <w:rsid w:val="006E6933"/>
    <w:rsid w:val="006E7490"/>
    <w:rsid w:val="006F003B"/>
    <w:rsid w:val="006F0195"/>
    <w:rsid w:val="006F0DC0"/>
    <w:rsid w:val="006F19E5"/>
    <w:rsid w:val="006F1C33"/>
    <w:rsid w:val="006F1D90"/>
    <w:rsid w:val="006F2036"/>
    <w:rsid w:val="006F212C"/>
    <w:rsid w:val="006F2A83"/>
    <w:rsid w:val="006F2B47"/>
    <w:rsid w:val="006F2D2D"/>
    <w:rsid w:val="006F310C"/>
    <w:rsid w:val="006F46CB"/>
    <w:rsid w:val="006F474E"/>
    <w:rsid w:val="006F54A6"/>
    <w:rsid w:val="006F588C"/>
    <w:rsid w:val="006F592D"/>
    <w:rsid w:val="006F59FF"/>
    <w:rsid w:val="006F5B32"/>
    <w:rsid w:val="006F62C8"/>
    <w:rsid w:val="006F69AC"/>
    <w:rsid w:val="006F6B83"/>
    <w:rsid w:val="0070098B"/>
    <w:rsid w:val="00700BC0"/>
    <w:rsid w:val="007011B7"/>
    <w:rsid w:val="00701278"/>
    <w:rsid w:val="00701A9E"/>
    <w:rsid w:val="00701B63"/>
    <w:rsid w:val="00701F70"/>
    <w:rsid w:val="007028DC"/>
    <w:rsid w:val="00702C9A"/>
    <w:rsid w:val="00702F5D"/>
    <w:rsid w:val="00703314"/>
    <w:rsid w:val="0070348D"/>
    <w:rsid w:val="007035EC"/>
    <w:rsid w:val="00703B0F"/>
    <w:rsid w:val="00703BB6"/>
    <w:rsid w:val="007048F8"/>
    <w:rsid w:val="007049BF"/>
    <w:rsid w:val="00704C69"/>
    <w:rsid w:val="00704CA7"/>
    <w:rsid w:val="00704DE0"/>
    <w:rsid w:val="0070500C"/>
    <w:rsid w:val="007058C4"/>
    <w:rsid w:val="00705D9C"/>
    <w:rsid w:val="00705E05"/>
    <w:rsid w:val="00706406"/>
    <w:rsid w:val="00706E05"/>
    <w:rsid w:val="00706F80"/>
    <w:rsid w:val="007070EE"/>
    <w:rsid w:val="00707176"/>
    <w:rsid w:val="0071045C"/>
    <w:rsid w:val="00711218"/>
    <w:rsid w:val="007114B2"/>
    <w:rsid w:val="007118F2"/>
    <w:rsid w:val="00711BAD"/>
    <w:rsid w:val="00711F2D"/>
    <w:rsid w:val="00712F6E"/>
    <w:rsid w:val="00713111"/>
    <w:rsid w:val="00713A2E"/>
    <w:rsid w:val="0071424F"/>
    <w:rsid w:val="007143DB"/>
    <w:rsid w:val="00714713"/>
    <w:rsid w:val="00714851"/>
    <w:rsid w:val="00715025"/>
    <w:rsid w:val="007155E7"/>
    <w:rsid w:val="007157CA"/>
    <w:rsid w:val="00715833"/>
    <w:rsid w:val="00715ACA"/>
    <w:rsid w:val="00715B8B"/>
    <w:rsid w:val="007164D8"/>
    <w:rsid w:val="00717636"/>
    <w:rsid w:val="007177BB"/>
    <w:rsid w:val="007177CF"/>
    <w:rsid w:val="00717A87"/>
    <w:rsid w:val="00720701"/>
    <w:rsid w:val="00720D8D"/>
    <w:rsid w:val="00720E3A"/>
    <w:rsid w:val="00721501"/>
    <w:rsid w:val="007215B3"/>
    <w:rsid w:val="00721DBE"/>
    <w:rsid w:val="00722142"/>
    <w:rsid w:val="0072286F"/>
    <w:rsid w:val="00722CE7"/>
    <w:rsid w:val="00722D58"/>
    <w:rsid w:val="00723195"/>
    <w:rsid w:val="007239BB"/>
    <w:rsid w:val="007243AA"/>
    <w:rsid w:val="0072485C"/>
    <w:rsid w:val="00724958"/>
    <w:rsid w:val="00724974"/>
    <w:rsid w:val="00724A34"/>
    <w:rsid w:val="00724E28"/>
    <w:rsid w:val="0072519F"/>
    <w:rsid w:val="00725F48"/>
    <w:rsid w:val="00726184"/>
    <w:rsid w:val="00726679"/>
    <w:rsid w:val="00727297"/>
    <w:rsid w:val="007272DB"/>
    <w:rsid w:val="007279D2"/>
    <w:rsid w:val="00727E08"/>
    <w:rsid w:val="00727F09"/>
    <w:rsid w:val="007300F6"/>
    <w:rsid w:val="00730B9B"/>
    <w:rsid w:val="00730BE4"/>
    <w:rsid w:val="00730C01"/>
    <w:rsid w:val="00730C74"/>
    <w:rsid w:val="00731287"/>
    <w:rsid w:val="007312C7"/>
    <w:rsid w:val="00731CA8"/>
    <w:rsid w:val="007324CD"/>
    <w:rsid w:val="00732501"/>
    <w:rsid w:val="007328BB"/>
    <w:rsid w:val="0073308C"/>
    <w:rsid w:val="007344D9"/>
    <w:rsid w:val="00736903"/>
    <w:rsid w:val="00736FAC"/>
    <w:rsid w:val="00737618"/>
    <w:rsid w:val="007379BF"/>
    <w:rsid w:val="00737B28"/>
    <w:rsid w:val="007409B3"/>
    <w:rsid w:val="00741416"/>
    <w:rsid w:val="007417C2"/>
    <w:rsid w:val="007418A8"/>
    <w:rsid w:val="00742248"/>
    <w:rsid w:val="0074249D"/>
    <w:rsid w:val="00742A6A"/>
    <w:rsid w:val="0074399B"/>
    <w:rsid w:val="0074473E"/>
    <w:rsid w:val="00744ABE"/>
    <w:rsid w:val="00744CFB"/>
    <w:rsid w:val="00744F3B"/>
    <w:rsid w:val="00744FAF"/>
    <w:rsid w:val="00745122"/>
    <w:rsid w:val="00745639"/>
    <w:rsid w:val="007458C6"/>
    <w:rsid w:val="0074591C"/>
    <w:rsid w:val="0074596B"/>
    <w:rsid w:val="00745B4C"/>
    <w:rsid w:val="00745D18"/>
    <w:rsid w:val="00745E90"/>
    <w:rsid w:val="00746627"/>
    <w:rsid w:val="00746AA2"/>
    <w:rsid w:val="00746D7B"/>
    <w:rsid w:val="00746DC3"/>
    <w:rsid w:val="00746FCB"/>
    <w:rsid w:val="007470D8"/>
    <w:rsid w:val="007472C3"/>
    <w:rsid w:val="00747C5D"/>
    <w:rsid w:val="007504A4"/>
    <w:rsid w:val="007507FA"/>
    <w:rsid w:val="007516C9"/>
    <w:rsid w:val="00751AA7"/>
    <w:rsid w:val="00751C19"/>
    <w:rsid w:val="00751C5A"/>
    <w:rsid w:val="0075250A"/>
    <w:rsid w:val="00753553"/>
    <w:rsid w:val="0075374C"/>
    <w:rsid w:val="00753904"/>
    <w:rsid w:val="00753AA6"/>
    <w:rsid w:val="00754DC8"/>
    <w:rsid w:val="00755201"/>
    <w:rsid w:val="00755605"/>
    <w:rsid w:val="007557FC"/>
    <w:rsid w:val="0075594C"/>
    <w:rsid w:val="00755B9F"/>
    <w:rsid w:val="00755D3C"/>
    <w:rsid w:val="00756559"/>
    <w:rsid w:val="007567A9"/>
    <w:rsid w:val="00756920"/>
    <w:rsid w:val="00756D6E"/>
    <w:rsid w:val="00756F70"/>
    <w:rsid w:val="00756FAF"/>
    <w:rsid w:val="007571DA"/>
    <w:rsid w:val="00757613"/>
    <w:rsid w:val="00757C74"/>
    <w:rsid w:val="0076066E"/>
    <w:rsid w:val="007607C3"/>
    <w:rsid w:val="00760DA1"/>
    <w:rsid w:val="00760F74"/>
    <w:rsid w:val="00761008"/>
    <w:rsid w:val="007611FE"/>
    <w:rsid w:val="00761D5B"/>
    <w:rsid w:val="00761D99"/>
    <w:rsid w:val="00761E01"/>
    <w:rsid w:val="0076274B"/>
    <w:rsid w:val="00762DF2"/>
    <w:rsid w:val="007638FE"/>
    <w:rsid w:val="007652D9"/>
    <w:rsid w:val="007653CA"/>
    <w:rsid w:val="00765692"/>
    <w:rsid w:val="00765DBD"/>
    <w:rsid w:val="00765E42"/>
    <w:rsid w:val="00765E56"/>
    <w:rsid w:val="0076600E"/>
    <w:rsid w:val="0076616D"/>
    <w:rsid w:val="00766190"/>
    <w:rsid w:val="00766401"/>
    <w:rsid w:val="00766DD3"/>
    <w:rsid w:val="007670DA"/>
    <w:rsid w:val="007679E3"/>
    <w:rsid w:val="00767C14"/>
    <w:rsid w:val="00770241"/>
    <w:rsid w:val="007706BC"/>
    <w:rsid w:val="007716F1"/>
    <w:rsid w:val="007730AB"/>
    <w:rsid w:val="007733D3"/>
    <w:rsid w:val="007734FA"/>
    <w:rsid w:val="00773809"/>
    <w:rsid w:val="00773DD2"/>
    <w:rsid w:val="007745C8"/>
    <w:rsid w:val="00774A30"/>
    <w:rsid w:val="00774B99"/>
    <w:rsid w:val="00775114"/>
    <w:rsid w:val="00775936"/>
    <w:rsid w:val="00775BED"/>
    <w:rsid w:val="00775CA7"/>
    <w:rsid w:val="0077664B"/>
    <w:rsid w:val="00776E4A"/>
    <w:rsid w:val="00777BBA"/>
    <w:rsid w:val="0078015A"/>
    <w:rsid w:val="007807F9"/>
    <w:rsid w:val="00780806"/>
    <w:rsid w:val="00780967"/>
    <w:rsid w:val="00780CBB"/>
    <w:rsid w:val="00780F12"/>
    <w:rsid w:val="00781920"/>
    <w:rsid w:val="00782850"/>
    <w:rsid w:val="00782FA0"/>
    <w:rsid w:val="0078311A"/>
    <w:rsid w:val="00783572"/>
    <w:rsid w:val="00783592"/>
    <w:rsid w:val="00783932"/>
    <w:rsid w:val="007839DC"/>
    <w:rsid w:val="00783AE0"/>
    <w:rsid w:val="00783FD3"/>
    <w:rsid w:val="007844F7"/>
    <w:rsid w:val="00784743"/>
    <w:rsid w:val="007856E5"/>
    <w:rsid w:val="00785B11"/>
    <w:rsid w:val="00785DDB"/>
    <w:rsid w:val="0078661A"/>
    <w:rsid w:val="00786746"/>
    <w:rsid w:val="00786795"/>
    <w:rsid w:val="00786875"/>
    <w:rsid w:val="00786961"/>
    <w:rsid w:val="007869A6"/>
    <w:rsid w:val="00786A31"/>
    <w:rsid w:val="0078700A"/>
    <w:rsid w:val="00787678"/>
    <w:rsid w:val="00787797"/>
    <w:rsid w:val="007905FD"/>
    <w:rsid w:val="00790D05"/>
    <w:rsid w:val="00791DB8"/>
    <w:rsid w:val="007923A7"/>
    <w:rsid w:val="00792432"/>
    <w:rsid w:val="00793A9D"/>
    <w:rsid w:val="00793E25"/>
    <w:rsid w:val="007941A3"/>
    <w:rsid w:val="0079453C"/>
    <w:rsid w:val="007945A1"/>
    <w:rsid w:val="00794C89"/>
    <w:rsid w:val="00794E0A"/>
    <w:rsid w:val="0079583C"/>
    <w:rsid w:val="00795940"/>
    <w:rsid w:val="0079594C"/>
    <w:rsid w:val="00795E91"/>
    <w:rsid w:val="00796018"/>
    <w:rsid w:val="00796962"/>
    <w:rsid w:val="00796A92"/>
    <w:rsid w:val="00796ACD"/>
    <w:rsid w:val="00796ADE"/>
    <w:rsid w:val="00796C12"/>
    <w:rsid w:val="00796EEA"/>
    <w:rsid w:val="007976BF"/>
    <w:rsid w:val="00797B63"/>
    <w:rsid w:val="00797D02"/>
    <w:rsid w:val="00797D2F"/>
    <w:rsid w:val="007A00E9"/>
    <w:rsid w:val="007A0315"/>
    <w:rsid w:val="007A05A8"/>
    <w:rsid w:val="007A0646"/>
    <w:rsid w:val="007A0C9B"/>
    <w:rsid w:val="007A0E30"/>
    <w:rsid w:val="007A0F73"/>
    <w:rsid w:val="007A1358"/>
    <w:rsid w:val="007A1444"/>
    <w:rsid w:val="007A1F7F"/>
    <w:rsid w:val="007A37C3"/>
    <w:rsid w:val="007A3B2D"/>
    <w:rsid w:val="007A4160"/>
    <w:rsid w:val="007A42B2"/>
    <w:rsid w:val="007A4631"/>
    <w:rsid w:val="007A4D3A"/>
    <w:rsid w:val="007A4E10"/>
    <w:rsid w:val="007A508C"/>
    <w:rsid w:val="007A5A0F"/>
    <w:rsid w:val="007A5F9B"/>
    <w:rsid w:val="007A6440"/>
    <w:rsid w:val="007A672B"/>
    <w:rsid w:val="007A6FCD"/>
    <w:rsid w:val="007A7388"/>
    <w:rsid w:val="007A7538"/>
    <w:rsid w:val="007A7670"/>
    <w:rsid w:val="007B1840"/>
    <w:rsid w:val="007B1A70"/>
    <w:rsid w:val="007B1E08"/>
    <w:rsid w:val="007B238A"/>
    <w:rsid w:val="007B23F2"/>
    <w:rsid w:val="007B2574"/>
    <w:rsid w:val="007B365A"/>
    <w:rsid w:val="007B3783"/>
    <w:rsid w:val="007B3C34"/>
    <w:rsid w:val="007B40C0"/>
    <w:rsid w:val="007B4103"/>
    <w:rsid w:val="007B460D"/>
    <w:rsid w:val="007B4792"/>
    <w:rsid w:val="007B48CA"/>
    <w:rsid w:val="007B4964"/>
    <w:rsid w:val="007B4A68"/>
    <w:rsid w:val="007B5233"/>
    <w:rsid w:val="007B582D"/>
    <w:rsid w:val="007B5A10"/>
    <w:rsid w:val="007B5A7A"/>
    <w:rsid w:val="007B5B24"/>
    <w:rsid w:val="007B5C3F"/>
    <w:rsid w:val="007B60D0"/>
    <w:rsid w:val="007B6A35"/>
    <w:rsid w:val="007B6A4F"/>
    <w:rsid w:val="007B6B26"/>
    <w:rsid w:val="007B6C00"/>
    <w:rsid w:val="007B7713"/>
    <w:rsid w:val="007B7965"/>
    <w:rsid w:val="007B7B4A"/>
    <w:rsid w:val="007B7D5A"/>
    <w:rsid w:val="007B7F43"/>
    <w:rsid w:val="007B7F50"/>
    <w:rsid w:val="007C04E9"/>
    <w:rsid w:val="007C0AF3"/>
    <w:rsid w:val="007C16A8"/>
    <w:rsid w:val="007C190D"/>
    <w:rsid w:val="007C1AB6"/>
    <w:rsid w:val="007C2457"/>
    <w:rsid w:val="007C2526"/>
    <w:rsid w:val="007C298A"/>
    <w:rsid w:val="007C32AE"/>
    <w:rsid w:val="007C3532"/>
    <w:rsid w:val="007C3744"/>
    <w:rsid w:val="007C378D"/>
    <w:rsid w:val="007C43CD"/>
    <w:rsid w:val="007C56F1"/>
    <w:rsid w:val="007C57A7"/>
    <w:rsid w:val="007C76BE"/>
    <w:rsid w:val="007C78B4"/>
    <w:rsid w:val="007D1614"/>
    <w:rsid w:val="007D161D"/>
    <w:rsid w:val="007D1997"/>
    <w:rsid w:val="007D1BD4"/>
    <w:rsid w:val="007D3567"/>
    <w:rsid w:val="007D360B"/>
    <w:rsid w:val="007D3DCD"/>
    <w:rsid w:val="007D4810"/>
    <w:rsid w:val="007D4895"/>
    <w:rsid w:val="007D4EA9"/>
    <w:rsid w:val="007D512A"/>
    <w:rsid w:val="007D534E"/>
    <w:rsid w:val="007D55FF"/>
    <w:rsid w:val="007D585B"/>
    <w:rsid w:val="007D589C"/>
    <w:rsid w:val="007D5A5E"/>
    <w:rsid w:val="007D64A9"/>
    <w:rsid w:val="007D692F"/>
    <w:rsid w:val="007D6F02"/>
    <w:rsid w:val="007D730B"/>
    <w:rsid w:val="007D7421"/>
    <w:rsid w:val="007D7494"/>
    <w:rsid w:val="007D78B7"/>
    <w:rsid w:val="007D7D4B"/>
    <w:rsid w:val="007E03B7"/>
    <w:rsid w:val="007E095D"/>
    <w:rsid w:val="007E0C6F"/>
    <w:rsid w:val="007E1DB7"/>
    <w:rsid w:val="007E22C0"/>
    <w:rsid w:val="007E2DAE"/>
    <w:rsid w:val="007E2F65"/>
    <w:rsid w:val="007E328E"/>
    <w:rsid w:val="007E333E"/>
    <w:rsid w:val="007E3A2C"/>
    <w:rsid w:val="007E3A67"/>
    <w:rsid w:val="007E428E"/>
    <w:rsid w:val="007E44D7"/>
    <w:rsid w:val="007E528C"/>
    <w:rsid w:val="007E54C4"/>
    <w:rsid w:val="007E54EC"/>
    <w:rsid w:val="007E569A"/>
    <w:rsid w:val="007E5729"/>
    <w:rsid w:val="007E588F"/>
    <w:rsid w:val="007E5AA5"/>
    <w:rsid w:val="007E6063"/>
    <w:rsid w:val="007E6668"/>
    <w:rsid w:val="007E78BF"/>
    <w:rsid w:val="007E7B85"/>
    <w:rsid w:val="007E7E83"/>
    <w:rsid w:val="007F01BA"/>
    <w:rsid w:val="007F0391"/>
    <w:rsid w:val="007F0D79"/>
    <w:rsid w:val="007F1AC2"/>
    <w:rsid w:val="007F20BB"/>
    <w:rsid w:val="007F218B"/>
    <w:rsid w:val="007F2C2C"/>
    <w:rsid w:val="007F2D8D"/>
    <w:rsid w:val="007F334C"/>
    <w:rsid w:val="007F3A04"/>
    <w:rsid w:val="007F4013"/>
    <w:rsid w:val="007F40DD"/>
    <w:rsid w:val="007F41F8"/>
    <w:rsid w:val="007F49E4"/>
    <w:rsid w:val="007F59BC"/>
    <w:rsid w:val="007F5DC7"/>
    <w:rsid w:val="007F653B"/>
    <w:rsid w:val="007F6B99"/>
    <w:rsid w:val="007F6D11"/>
    <w:rsid w:val="007F758A"/>
    <w:rsid w:val="007F7A1A"/>
    <w:rsid w:val="007F7AE2"/>
    <w:rsid w:val="008000D6"/>
    <w:rsid w:val="008002D2"/>
    <w:rsid w:val="00800E0A"/>
    <w:rsid w:val="0080132F"/>
    <w:rsid w:val="0080190E"/>
    <w:rsid w:val="008030F4"/>
    <w:rsid w:val="00803369"/>
    <w:rsid w:val="008033D8"/>
    <w:rsid w:val="00803FD2"/>
    <w:rsid w:val="008040F5"/>
    <w:rsid w:val="00804F7A"/>
    <w:rsid w:val="00805264"/>
    <w:rsid w:val="00805488"/>
    <w:rsid w:val="0080570C"/>
    <w:rsid w:val="00806494"/>
    <w:rsid w:val="008068CF"/>
    <w:rsid w:val="0080717D"/>
    <w:rsid w:val="00807497"/>
    <w:rsid w:val="00810D09"/>
    <w:rsid w:val="00810D2B"/>
    <w:rsid w:val="00811276"/>
    <w:rsid w:val="00811E55"/>
    <w:rsid w:val="00811E9B"/>
    <w:rsid w:val="00812F7A"/>
    <w:rsid w:val="008132F4"/>
    <w:rsid w:val="00813795"/>
    <w:rsid w:val="00813E7E"/>
    <w:rsid w:val="00813EE9"/>
    <w:rsid w:val="008149E1"/>
    <w:rsid w:val="0081547A"/>
    <w:rsid w:val="008154AC"/>
    <w:rsid w:val="00815628"/>
    <w:rsid w:val="0081572E"/>
    <w:rsid w:val="008158EA"/>
    <w:rsid w:val="008159E4"/>
    <w:rsid w:val="00815C0A"/>
    <w:rsid w:val="00815E59"/>
    <w:rsid w:val="008165D5"/>
    <w:rsid w:val="00816896"/>
    <w:rsid w:val="00816976"/>
    <w:rsid w:val="00817619"/>
    <w:rsid w:val="00817694"/>
    <w:rsid w:val="00817A9E"/>
    <w:rsid w:val="00817D49"/>
    <w:rsid w:val="00817EC6"/>
    <w:rsid w:val="008202E3"/>
    <w:rsid w:val="008204EE"/>
    <w:rsid w:val="00820FA7"/>
    <w:rsid w:val="00821188"/>
    <w:rsid w:val="00821ABD"/>
    <w:rsid w:val="00821B46"/>
    <w:rsid w:val="0082229A"/>
    <w:rsid w:val="008222A5"/>
    <w:rsid w:val="008222B9"/>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7F3"/>
    <w:rsid w:val="008269CF"/>
    <w:rsid w:val="00826F22"/>
    <w:rsid w:val="008272C3"/>
    <w:rsid w:val="008274F9"/>
    <w:rsid w:val="008275E5"/>
    <w:rsid w:val="008301CB"/>
    <w:rsid w:val="00830B84"/>
    <w:rsid w:val="00830E35"/>
    <w:rsid w:val="00830EAD"/>
    <w:rsid w:val="008312D9"/>
    <w:rsid w:val="008314F3"/>
    <w:rsid w:val="00831705"/>
    <w:rsid w:val="00831C01"/>
    <w:rsid w:val="00831C85"/>
    <w:rsid w:val="00831CB3"/>
    <w:rsid w:val="00831E0B"/>
    <w:rsid w:val="0083227E"/>
    <w:rsid w:val="008324BD"/>
    <w:rsid w:val="00832575"/>
    <w:rsid w:val="00832928"/>
    <w:rsid w:val="00832D11"/>
    <w:rsid w:val="00832EF6"/>
    <w:rsid w:val="008330B5"/>
    <w:rsid w:val="00833F2A"/>
    <w:rsid w:val="0083423D"/>
    <w:rsid w:val="0083459C"/>
    <w:rsid w:val="008348C9"/>
    <w:rsid w:val="00834A62"/>
    <w:rsid w:val="00834E28"/>
    <w:rsid w:val="00835A2E"/>
    <w:rsid w:val="00835D4A"/>
    <w:rsid w:val="00836746"/>
    <w:rsid w:val="00836BA1"/>
    <w:rsid w:val="0083704D"/>
    <w:rsid w:val="008378D4"/>
    <w:rsid w:val="00840194"/>
    <w:rsid w:val="0084029F"/>
    <w:rsid w:val="008403A5"/>
    <w:rsid w:val="008406F2"/>
    <w:rsid w:val="00840847"/>
    <w:rsid w:val="00840C50"/>
    <w:rsid w:val="00841E3A"/>
    <w:rsid w:val="00842563"/>
    <w:rsid w:val="008426B7"/>
    <w:rsid w:val="0084276D"/>
    <w:rsid w:val="00842EA3"/>
    <w:rsid w:val="0084392B"/>
    <w:rsid w:val="00843B08"/>
    <w:rsid w:val="008445F4"/>
    <w:rsid w:val="00844798"/>
    <w:rsid w:val="00844A80"/>
    <w:rsid w:val="00844C31"/>
    <w:rsid w:val="00845033"/>
    <w:rsid w:val="00845E45"/>
    <w:rsid w:val="0084600C"/>
    <w:rsid w:val="0084602F"/>
    <w:rsid w:val="0084631D"/>
    <w:rsid w:val="00846D14"/>
    <w:rsid w:val="00847009"/>
    <w:rsid w:val="008471EC"/>
    <w:rsid w:val="00847B11"/>
    <w:rsid w:val="00847E08"/>
    <w:rsid w:val="00850111"/>
    <w:rsid w:val="008501B9"/>
    <w:rsid w:val="008503CE"/>
    <w:rsid w:val="008508E2"/>
    <w:rsid w:val="008509A9"/>
    <w:rsid w:val="00850C41"/>
    <w:rsid w:val="00851017"/>
    <w:rsid w:val="00852415"/>
    <w:rsid w:val="00853388"/>
    <w:rsid w:val="008538A3"/>
    <w:rsid w:val="008539FC"/>
    <w:rsid w:val="008542D2"/>
    <w:rsid w:val="00854B92"/>
    <w:rsid w:val="00855078"/>
    <w:rsid w:val="008552F2"/>
    <w:rsid w:val="008567AC"/>
    <w:rsid w:val="00856AEC"/>
    <w:rsid w:val="00856C69"/>
    <w:rsid w:val="00856D4C"/>
    <w:rsid w:val="00856F6D"/>
    <w:rsid w:val="008573C2"/>
    <w:rsid w:val="00857F0C"/>
    <w:rsid w:val="00860450"/>
    <w:rsid w:val="008606F5"/>
    <w:rsid w:val="00860794"/>
    <w:rsid w:val="00862447"/>
    <w:rsid w:val="008624EA"/>
    <w:rsid w:val="00862688"/>
    <w:rsid w:val="008627A2"/>
    <w:rsid w:val="00862ECF"/>
    <w:rsid w:val="0086343A"/>
    <w:rsid w:val="008636AC"/>
    <w:rsid w:val="0086379D"/>
    <w:rsid w:val="00863E68"/>
    <w:rsid w:val="00864512"/>
    <w:rsid w:val="00864836"/>
    <w:rsid w:val="0086493F"/>
    <w:rsid w:val="00865261"/>
    <w:rsid w:val="008657BE"/>
    <w:rsid w:val="00865DA0"/>
    <w:rsid w:val="00865DA5"/>
    <w:rsid w:val="00865E2B"/>
    <w:rsid w:val="0086615A"/>
    <w:rsid w:val="008664E4"/>
    <w:rsid w:val="00866EF9"/>
    <w:rsid w:val="0086787C"/>
    <w:rsid w:val="008678E5"/>
    <w:rsid w:val="00870C3E"/>
    <w:rsid w:val="00870DC4"/>
    <w:rsid w:val="00870FA3"/>
    <w:rsid w:val="00871082"/>
    <w:rsid w:val="00871146"/>
    <w:rsid w:val="0087126A"/>
    <w:rsid w:val="0087168A"/>
    <w:rsid w:val="0087247A"/>
    <w:rsid w:val="008724FC"/>
    <w:rsid w:val="00873646"/>
    <w:rsid w:val="00873AB8"/>
    <w:rsid w:val="008741A8"/>
    <w:rsid w:val="0087455D"/>
    <w:rsid w:val="00874D62"/>
    <w:rsid w:val="00875619"/>
    <w:rsid w:val="0087598F"/>
    <w:rsid w:val="00875BF9"/>
    <w:rsid w:val="00876215"/>
    <w:rsid w:val="00876653"/>
    <w:rsid w:val="00876666"/>
    <w:rsid w:val="00876A16"/>
    <w:rsid w:val="00880109"/>
    <w:rsid w:val="0088060D"/>
    <w:rsid w:val="00880B77"/>
    <w:rsid w:val="00880FD1"/>
    <w:rsid w:val="00881318"/>
    <w:rsid w:val="0088150C"/>
    <w:rsid w:val="00881903"/>
    <w:rsid w:val="00881A3C"/>
    <w:rsid w:val="00881BFF"/>
    <w:rsid w:val="0088206D"/>
    <w:rsid w:val="00882651"/>
    <w:rsid w:val="0088319A"/>
    <w:rsid w:val="0088319B"/>
    <w:rsid w:val="00883480"/>
    <w:rsid w:val="0088372C"/>
    <w:rsid w:val="00883A75"/>
    <w:rsid w:val="00883B50"/>
    <w:rsid w:val="00883DE2"/>
    <w:rsid w:val="00884323"/>
    <w:rsid w:val="00884A70"/>
    <w:rsid w:val="00885258"/>
    <w:rsid w:val="00885390"/>
    <w:rsid w:val="00885454"/>
    <w:rsid w:val="00885EB4"/>
    <w:rsid w:val="008866D1"/>
    <w:rsid w:val="00886E85"/>
    <w:rsid w:val="00887243"/>
    <w:rsid w:val="008878C9"/>
    <w:rsid w:val="00887B76"/>
    <w:rsid w:val="00887F70"/>
    <w:rsid w:val="0089067E"/>
    <w:rsid w:val="00890AB2"/>
    <w:rsid w:val="00890F02"/>
    <w:rsid w:val="008913C9"/>
    <w:rsid w:val="00891774"/>
    <w:rsid w:val="008918AE"/>
    <w:rsid w:val="00891F6A"/>
    <w:rsid w:val="00891F7C"/>
    <w:rsid w:val="00892AD5"/>
    <w:rsid w:val="00892D50"/>
    <w:rsid w:val="00893522"/>
    <w:rsid w:val="008938AB"/>
    <w:rsid w:val="00894122"/>
    <w:rsid w:val="008945A2"/>
    <w:rsid w:val="008945F6"/>
    <w:rsid w:val="0089482A"/>
    <w:rsid w:val="00894C49"/>
    <w:rsid w:val="00894D8C"/>
    <w:rsid w:val="008951C9"/>
    <w:rsid w:val="008952E9"/>
    <w:rsid w:val="008953CA"/>
    <w:rsid w:val="0089578A"/>
    <w:rsid w:val="00895E9F"/>
    <w:rsid w:val="00895F00"/>
    <w:rsid w:val="0089632C"/>
    <w:rsid w:val="00896353"/>
    <w:rsid w:val="00896FD5"/>
    <w:rsid w:val="008973B8"/>
    <w:rsid w:val="0089745A"/>
    <w:rsid w:val="008977C7"/>
    <w:rsid w:val="00897EFC"/>
    <w:rsid w:val="008A05B6"/>
    <w:rsid w:val="008A08AE"/>
    <w:rsid w:val="008A0915"/>
    <w:rsid w:val="008A0BC6"/>
    <w:rsid w:val="008A0D28"/>
    <w:rsid w:val="008A0F17"/>
    <w:rsid w:val="008A0FD4"/>
    <w:rsid w:val="008A1BD5"/>
    <w:rsid w:val="008A1D31"/>
    <w:rsid w:val="008A1D81"/>
    <w:rsid w:val="008A1DE3"/>
    <w:rsid w:val="008A2064"/>
    <w:rsid w:val="008A21C0"/>
    <w:rsid w:val="008A2CFF"/>
    <w:rsid w:val="008A30B3"/>
    <w:rsid w:val="008A3C2A"/>
    <w:rsid w:val="008A3CE6"/>
    <w:rsid w:val="008A3F4B"/>
    <w:rsid w:val="008A45EF"/>
    <w:rsid w:val="008A4601"/>
    <w:rsid w:val="008A4A3E"/>
    <w:rsid w:val="008A4AEB"/>
    <w:rsid w:val="008A55A3"/>
    <w:rsid w:val="008A6275"/>
    <w:rsid w:val="008A767D"/>
    <w:rsid w:val="008A76EF"/>
    <w:rsid w:val="008B03B8"/>
    <w:rsid w:val="008B165D"/>
    <w:rsid w:val="008B1C7A"/>
    <w:rsid w:val="008B1D35"/>
    <w:rsid w:val="008B2640"/>
    <w:rsid w:val="008B29B1"/>
    <w:rsid w:val="008B304D"/>
    <w:rsid w:val="008B375A"/>
    <w:rsid w:val="008B390F"/>
    <w:rsid w:val="008B3ACA"/>
    <w:rsid w:val="008B3B33"/>
    <w:rsid w:val="008B3D3A"/>
    <w:rsid w:val="008B42A2"/>
    <w:rsid w:val="008B4BA8"/>
    <w:rsid w:val="008B51A5"/>
    <w:rsid w:val="008B52AE"/>
    <w:rsid w:val="008B5D11"/>
    <w:rsid w:val="008B699F"/>
    <w:rsid w:val="008B6A2E"/>
    <w:rsid w:val="008B6D4E"/>
    <w:rsid w:val="008B7269"/>
    <w:rsid w:val="008B7481"/>
    <w:rsid w:val="008B74D3"/>
    <w:rsid w:val="008C0483"/>
    <w:rsid w:val="008C0B43"/>
    <w:rsid w:val="008C0D4D"/>
    <w:rsid w:val="008C1190"/>
    <w:rsid w:val="008C1364"/>
    <w:rsid w:val="008C15DF"/>
    <w:rsid w:val="008C1675"/>
    <w:rsid w:val="008C1DED"/>
    <w:rsid w:val="008C205B"/>
    <w:rsid w:val="008C2738"/>
    <w:rsid w:val="008C3205"/>
    <w:rsid w:val="008C3274"/>
    <w:rsid w:val="008C32D8"/>
    <w:rsid w:val="008C37E2"/>
    <w:rsid w:val="008C3BEF"/>
    <w:rsid w:val="008C3D69"/>
    <w:rsid w:val="008C4147"/>
    <w:rsid w:val="008C4658"/>
    <w:rsid w:val="008C474E"/>
    <w:rsid w:val="008C4BCF"/>
    <w:rsid w:val="008C4D24"/>
    <w:rsid w:val="008C5029"/>
    <w:rsid w:val="008C52E4"/>
    <w:rsid w:val="008C547C"/>
    <w:rsid w:val="008C6A62"/>
    <w:rsid w:val="008D03A0"/>
    <w:rsid w:val="008D03CD"/>
    <w:rsid w:val="008D1129"/>
    <w:rsid w:val="008D14BB"/>
    <w:rsid w:val="008D174B"/>
    <w:rsid w:val="008D1BAD"/>
    <w:rsid w:val="008D2D1F"/>
    <w:rsid w:val="008D2E04"/>
    <w:rsid w:val="008D2E06"/>
    <w:rsid w:val="008D3045"/>
    <w:rsid w:val="008D352C"/>
    <w:rsid w:val="008D372A"/>
    <w:rsid w:val="008D46F4"/>
    <w:rsid w:val="008D53D5"/>
    <w:rsid w:val="008D5723"/>
    <w:rsid w:val="008D583B"/>
    <w:rsid w:val="008D5A39"/>
    <w:rsid w:val="008D5EE2"/>
    <w:rsid w:val="008D6008"/>
    <w:rsid w:val="008D6055"/>
    <w:rsid w:val="008D6D9B"/>
    <w:rsid w:val="008D7151"/>
    <w:rsid w:val="008D79AC"/>
    <w:rsid w:val="008D79B7"/>
    <w:rsid w:val="008E0131"/>
    <w:rsid w:val="008E0271"/>
    <w:rsid w:val="008E02FD"/>
    <w:rsid w:val="008E03D0"/>
    <w:rsid w:val="008E0604"/>
    <w:rsid w:val="008E07C7"/>
    <w:rsid w:val="008E1045"/>
    <w:rsid w:val="008E1087"/>
    <w:rsid w:val="008E1317"/>
    <w:rsid w:val="008E1C26"/>
    <w:rsid w:val="008E1D85"/>
    <w:rsid w:val="008E221E"/>
    <w:rsid w:val="008E2604"/>
    <w:rsid w:val="008E2C09"/>
    <w:rsid w:val="008E36A0"/>
    <w:rsid w:val="008E36BE"/>
    <w:rsid w:val="008E3C87"/>
    <w:rsid w:val="008E3F52"/>
    <w:rsid w:val="008E42F1"/>
    <w:rsid w:val="008E4572"/>
    <w:rsid w:val="008E4796"/>
    <w:rsid w:val="008E5516"/>
    <w:rsid w:val="008E56D5"/>
    <w:rsid w:val="008E5F68"/>
    <w:rsid w:val="008E6472"/>
    <w:rsid w:val="008E657F"/>
    <w:rsid w:val="008E65E1"/>
    <w:rsid w:val="008E6799"/>
    <w:rsid w:val="008E6A3F"/>
    <w:rsid w:val="008E6B50"/>
    <w:rsid w:val="008E6FE5"/>
    <w:rsid w:val="008E79F2"/>
    <w:rsid w:val="008E7C2E"/>
    <w:rsid w:val="008F02C0"/>
    <w:rsid w:val="008F02E7"/>
    <w:rsid w:val="008F110E"/>
    <w:rsid w:val="008F1304"/>
    <w:rsid w:val="008F1857"/>
    <w:rsid w:val="008F1F42"/>
    <w:rsid w:val="008F2332"/>
    <w:rsid w:val="008F2518"/>
    <w:rsid w:val="008F2B93"/>
    <w:rsid w:val="008F2E08"/>
    <w:rsid w:val="008F381E"/>
    <w:rsid w:val="008F3BAA"/>
    <w:rsid w:val="008F3E6A"/>
    <w:rsid w:val="008F3E9E"/>
    <w:rsid w:val="008F4A57"/>
    <w:rsid w:val="008F4D7D"/>
    <w:rsid w:val="008F597B"/>
    <w:rsid w:val="008F5A5F"/>
    <w:rsid w:val="008F5C12"/>
    <w:rsid w:val="008F61A0"/>
    <w:rsid w:val="008F683A"/>
    <w:rsid w:val="008F6AA1"/>
    <w:rsid w:val="008F734C"/>
    <w:rsid w:val="008F7803"/>
    <w:rsid w:val="008F7EB2"/>
    <w:rsid w:val="00900282"/>
    <w:rsid w:val="00900309"/>
    <w:rsid w:val="00900705"/>
    <w:rsid w:val="00901020"/>
    <w:rsid w:val="0090115A"/>
    <w:rsid w:val="00901283"/>
    <w:rsid w:val="00901790"/>
    <w:rsid w:val="00901C28"/>
    <w:rsid w:val="00901CAE"/>
    <w:rsid w:val="00902342"/>
    <w:rsid w:val="009023A8"/>
    <w:rsid w:val="009025F4"/>
    <w:rsid w:val="00902960"/>
    <w:rsid w:val="0090365E"/>
    <w:rsid w:val="00903760"/>
    <w:rsid w:val="009037B5"/>
    <w:rsid w:val="00903F7A"/>
    <w:rsid w:val="0090423A"/>
    <w:rsid w:val="009044A9"/>
    <w:rsid w:val="009045DA"/>
    <w:rsid w:val="00904D3F"/>
    <w:rsid w:val="00904F05"/>
    <w:rsid w:val="00905093"/>
    <w:rsid w:val="0090509C"/>
    <w:rsid w:val="009054F6"/>
    <w:rsid w:val="0090639B"/>
    <w:rsid w:val="00910035"/>
    <w:rsid w:val="00910710"/>
    <w:rsid w:val="0091168C"/>
    <w:rsid w:val="009118AF"/>
    <w:rsid w:val="00911EB0"/>
    <w:rsid w:val="00912072"/>
    <w:rsid w:val="009121EB"/>
    <w:rsid w:val="00913463"/>
    <w:rsid w:val="00913645"/>
    <w:rsid w:val="00913766"/>
    <w:rsid w:val="00913840"/>
    <w:rsid w:val="009139D6"/>
    <w:rsid w:val="00914B43"/>
    <w:rsid w:val="00915A50"/>
    <w:rsid w:val="009166F5"/>
    <w:rsid w:val="00916CF5"/>
    <w:rsid w:val="009170DC"/>
    <w:rsid w:val="00917443"/>
    <w:rsid w:val="0091762C"/>
    <w:rsid w:val="009176CB"/>
    <w:rsid w:val="009179EF"/>
    <w:rsid w:val="00920BC2"/>
    <w:rsid w:val="00920F38"/>
    <w:rsid w:val="009210C4"/>
    <w:rsid w:val="00921444"/>
    <w:rsid w:val="00921BDB"/>
    <w:rsid w:val="00921FBE"/>
    <w:rsid w:val="009223E6"/>
    <w:rsid w:val="00922593"/>
    <w:rsid w:val="009229FA"/>
    <w:rsid w:val="00922A62"/>
    <w:rsid w:val="00923583"/>
    <w:rsid w:val="00923F8C"/>
    <w:rsid w:val="009241AB"/>
    <w:rsid w:val="00924657"/>
    <w:rsid w:val="00924715"/>
    <w:rsid w:val="00924767"/>
    <w:rsid w:val="00924805"/>
    <w:rsid w:val="00924834"/>
    <w:rsid w:val="00924DF5"/>
    <w:rsid w:val="00925178"/>
    <w:rsid w:val="009257B8"/>
    <w:rsid w:val="00925E35"/>
    <w:rsid w:val="00926E11"/>
    <w:rsid w:val="00927979"/>
    <w:rsid w:val="00927B39"/>
    <w:rsid w:val="00927D78"/>
    <w:rsid w:val="00927E1A"/>
    <w:rsid w:val="00927FFB"/>
    <w:rsid w:val="0093046D"/>
    <w:rsid w:val="009308C8"/>
    <w:rsid w:val="009310A5"/>
    <w:rsid w:val="00931317"/>
    <w:rsid w:val="00931DBF"/>
    <w:rsid w:val="0093215B"/>
    <w:rsid w:val="009323A0"/>
    <w:rsid w:val="00932504"/>
    <w:rsid w:val="0093437F"/>
    <w:rsid w:val="009346A5"/>
    <w:rsid w:val="00934CFA"/>
    <w:rsid w:val="00934DBB"/>
    <w:rsid w:val="00934ED4"/>
    <w:rsid w:val="009351B4"/>
    <w:rsid w:val="009351B8"/>
    <w:rsid w:val="009352EF"/>
    <w:rsid w:val="009353E4"/>
    <w:rsid w:val="009354CE"/>
    <w:rsid w:val="00935656"/>
    <w:rsid w:val="009367F8"/>
    <w:rsid w:val="00936D1D"/>
    <w:rsid w:val="00936D9C"/>
    <w:rsid w:val="0093754B"/>
    <w:rsid w:val="009377FE"/>
    <w:rsid w:val="00940489"/>
    <w:rsid w:val="009407C4"/>
    <w:rsid w:val="00940F1F"/>
    <w:rsid w:val="00941C67"/>
    <w:rsid w:val="00941F8D"/>
    <w:rsid w:val="009429BF"/>
    <w:rsid w:val="00942D4B"/>
    <w:rsid w:val="009430C7"/>
    <w:rsid w:val="00943971"/>
    <w:rsid w:val="00943A5C"/>
    <w:rsid w:val="00943CF1"/>
    <w:rsid w:val="00944C57"/>
    <w:rsid w:val="009450CB"/>
    <w:rsid w:val="009456B0"/>
    <w:rsid w:val="00945D37"/>
    <w:rsid w:val="00945DAD"/>
    <w:rsid w:val="009465B8"/>
    <w:rsid w:val="00946C6C"/>
    <w:rsid w:val="00946FAE"/>
    <w:rsid w:val="00947CD3"/>
    <w:rsid w:val="00950487"/>
    <w:rsid w:val="00950643"/>
    <w:rsid w:val="009508E3"/>
    <w:rsid w:val="009511B3"/>
    <w:rsid w:val="009518DF"/>
    <w:rsid w:val="009520C5"/>
    <w:rsid w:val="009521E0"/>
    <w:rsid w:val="009523B2"/>
    <w:rsid w:val="00952B9A"/>
    <w:rsid w:val="009530B4"/>
    <w:rsid w:val="009531E2"/>
    <w:rsid w:val="00953770"/>
    <w:rsid w:val="00953E56"/>
    <w:rsid w:val="00953FE6"/>
    <w:rsid w:val="009542C4"/>
    <w:rsid w:val="009545F8"/>
    <w:rsid w:val="00954B54"/>
    <w:rsid w:val="00954DC9"/>
    <w:rsid w:val="0095586E"/>
    <w:rsid w:val="00956664"/>
    <w:rsid w:val="0095710F"/>
    <w:rsid w:val="0095724A"/>
    <w:rsid w:val="00957503"/>
    <w:rsid w:val="00957A3D"/>
    <w:rsid w:val="00957B15"/>
    <w:rsid w:val="00957E96"/>
    <w:rsid w:val="009602EE"/>
    <w:rsid w:val="009606DB"/>
    <w:rsid w:val="0096074C"/>
    <w:rsid w:val="00960A59"/>
    <w:rsid w:val="00960DB5"/>
    <w:rsid w:val="00961341"/>
    <w:rsid w:val="009616E7"/>
    <w:rsid w:val="00962805"/>
    <w:rsid w:val="00962850"/>
    <w:rsid w:val="0096326C"/>
    <w:rsid w:val="00963B40"/>
    <w:rsid w:val="00963F2C"/>
    <w:rsid w:val="009642B5"/>
    <w:rsid w:val="00964CE1"/>
    <w:rsid w:val="00965F95"/>
    <w:rsid w:val="00966944"/>
    <w:rsid w:val="00966BC8"/>
    <w:rsid w:val="00966F80"/>
    <w:rsid w:val="00967962"/>
    <w:rsid w:val="00970712"/>
    <w:rsid w:val="0097076B"/>
    <w:rsid w:val="00970B7F"/>
    <w:rsid w:val="00970C28"/>
    <w:rsid w:val="00971298"/>
    <w:rsid w:val="00972227"/>
    <w:rsid w:val="00972600"/>
    <w:rsid w:val="00972AAC"/>
    <w:rsid w:val="00972F0E"/>
    <w:rsid w:val="00972F1E"/>
    <w:rsid w:val="00973009"/>
    <w:rsid w:val="009732E2"/>
    <w:rsid w:val="009733DB"/>
    <w:rsid w:val="009734CA"/>
    <w:rsid w:val="009735D1"/>
    <w:rsid w:val="00973A1E"/>
    <w:rsid w:val="009748CD"/>
    <w:rsid w:val="009765BC"/>
    <w:rsid w:val="009766E3"/>
    <w:rsid w:val="00976717"/>
    <w:rsid w:val="009767B0"/>
    <w:rsid w:val="00976815"/>
    <w:rsid w:val="00977622"/>
    <w:rsid w:val="0097768C"/>
    <w:rsid w:val="009778B4"/>
    <w:rsid w:val="00977D70"/>
    <w:rsid w:val="00977EC1"/>
    <w:rsid w:val="00980188"/>
    <w:rsid w:val="0098023E"/>
    <w:rsid w:val="009802E2"/>
    <w:rsid w:val="0098060F"/>
    <w:rsid w:val="00980789"/>
    <w:rsid w:val="00980B98"/>
    <w:rsid w:val="00980CC2"/>
    <w:rsid w:val="00980D9C"/>
    <w:rsid w:val="00981260"/>
    <w:rsid w:val="00981662"/>
    <w:rsid w:val="009819FF"/>
    <w:rsid w:val="00982BD3"/>
    <w:rsid w:val="00982CA2"/>
    <w:rsid w:val="00982D17"/>
    <w:rsid w:val="00982ED6"/>
    <w:rsid w:val="00982FC1"/>
    <w:rsid w:val="0098301C"/>
    <w:rsid w:val="009831CE"/>
    <w:rsid w:val="00983A1D"/>
    <w:rsid w:val="00983CD0"/>
    <w:rsid w:val="00984137"/>
    <w:rsid w:val="009845A4"/>
    <w:rsid w:val="009847EC"/>
    <w:rsid w:val="00984A0D"/>
    <w:rsid w:val="00984A89"/>
    <w:rsid w:val="009853FF"/>
    <w:rsid w:val="00985560"/>
    <w:rsid w:val="0098563A"/>
    <w:rsid w:val="009860F2"/>
    <w:rsid w:val="0098658B"/>
    <w:rsid w:val="009865B9"/>
    <w:rsid w:val="00987241"/>
    <w:rsid w:val="0098744F"/>
    <w:rsid w:val="00990358"/>
    <w:rsid w:val="00990D46"/>
    <w:rsid w:val="00991944"/>
    <w:rsid w:val="009919FC"/>
    <w:rsid w:val="00991EA7"/>
    <w:rsid w:val="00992200"/>
    <w:rsid w:val="00992806"/>
    <w:rsid w:val="00992CDB"/>
    <w:rsid w:val="00992DC8"/>
    <w:rsid w:val="00992E2E"/>
    <w:rsid w:val="00993002"/>
    <w:rsid w:val="009940FA"/>
    <w:rsid w:val="009941AB"/>
    <w:rsid w:val="00994BED"/>
    <w:rsid w:val="00994FD5"/>
    <w:rsid w:val="00995331"/>
    <w:rsid w:val="009953FB"/>
    <w:rsid w:val="0099615A"/>
    <w:rsid w:val="009962CA"/>
    <w:rsid w:val="0099647A"/>
    <w:rsid w:val="00997AFD"/>
    <w:rsid w:val="00997BC2"/>
    <w:rsid w:val="00997D37"/>
    <w:rsid w:val="009A0480"/>
    <w:rsid w:val="009A048B"/>
    <w:rsid w:val="009A089A"/>
    <w:rsid w:val="009A131B"/>
    <w:rsid w:val="009A1D61"/>
    <w:rsid w:val="009A20A3"/>
    <w:rsid w:val="009A2ABE"/>
    <w:rsid w:val="009A3436"/>
    <w:rsid w:val="009A350F"/>
    <w:rsid w:val="009A3CE8"/>
    <w:rsid w:val="009A3DF6"/>
    <w:rsid w:val="009A4326"/>
    <w:rsid w:val="009A45AB"/>
    <w:rsid w:val="009A47BD"/>
    <w:rsid w:val="009A4905"/>
    <w:rsid w:val="009A4BB3"/>
    <w:rsid w:val="009A4E87"/>
    <w:rsid w:val="009A53D2"/>
    <w:rsid w:val="009A56F3"/>
    <w:rsid w:val="009A73FE"/>
    <w:rsid w:val="009A7BE2"/>
    <w:rsid w:val="009A7F6C"/>
    <w:rsid w:val="009B0503"/>
    <w:rsid w:val="009B09B6"/>
    <w:rsid w:val="009B0BAF"/>
    <w:rsid w:val="009B1113"/>
    <w:rsid w:val="009B1973"/>
    <w:rsid w:val="009B1B74"/>
    <w:rsid w:val="009B2701"/>
    <w:rsid w:val="009B28B6"/>
    <w:rsid w:val="009B299B"/>
    <w:rsid w:val="009B29A8"/>
    <w:rsid w:val="009B36E2"/>
    <w:rsid w:val="009B3CA5"/>
    <w:rsid w:val="009B46BC"/>
    <w:rsid w:val="009B4BBB"/>
    <w:rsid w:val="009B52CE"/>
    <w:rsid w:val="009B5611"/>
    <w:rsid w:val="009B5902"/>
    <w:rsid w:val="009B5FE6"/>
    <w:rsid w:val="009B6418"/>
    <w:rsid w:val="009B6C69"/>
    <w:rsid w:val="009B6DD9"/>
    <w:rsid w:val="009B6E92"/>
    <w:rsid w:val="009B6EE5"/>
    <w:rsid w:val="009C00AB"/>
    <w:rsid w:val="009C0AAF"/>
    <w:rsid w:val="009C0D1C"/>
    <w:rsid w:val="009C12B7"/>
    <w:rsid w:val="009C1438"/>
    <w:rsid w:val="009C1CF2"/>
    <w:rsid w:val="009C2423"/>
    <w:rsid w:val="009C2804"/>
    <w:rsid w:val="009C2CB6"/>
    <w:rsid w:val="009C2E94"/>
    <w:rsid w:val="009C3423"/>
    <w:rsid w:val="009C36AC"/>
    <w:rsid w:val="009C3CEF"/>
    <w:rsid w:val="009C3F5F"/>
    <w:rsid w:val="009C45D7"/>
    <w:rsid w:val="009C463B"/>
    <w:rsid w:val="009C47DE"/>
    <w:rsid w:val="009C4EE9"/>
    <w:rsid w:val="009C4F06"/>
    <w:rsid w:val="009C5143"/>
    <w:rsid w:val="009C526A"/>
    <w:rsid w:val="009C58E4"/>
    <w:rsid w:val="009C6107"/>
    <w:rsid w:val="009C69AA"/>
    <w:rsid w:val="009C6D11"/>
    <w:rsid w:val="009C716E"/>
    <w:rsid w:val="009C7229"/>
    <w:rsid w:val="009C775F"/>
    <w:rsid w:val="009C7FDE"/>
    <w:rsid w:val="009D10F4"/>
    <w:rsid w:val="009D17B8"/>
    <w:rsid w:val="009D1F05"/>
    <w:rsid w:val="009D20C3"/>
    <w:rsid w:val="009D23F3"/>
    <w:rsid w:val="009D2554"/>
    <w:rsid w:val="009D298D"/>
    <w:rsid w:val="009D2DDB"/>
    <w:rsid w:val="009D3851"/>
    <w:rsid w:val="009D4C34"/>
    <w:rsid w:val="009D50B5"/>
    <w:rsid w:val="009D50F4"/>
    <w:rsid w:val="009D5372"/>
    <w:rsid w:val="009D5516"/>
    <w:rsid w:val="009D580D"/>
    <w:rsid w:val="009D5A6E"/>
    <w:rsid w:val="009D5D62"/>
    <w:rsid w:val="009D6384"/>
    <w:rsid w:val="009D7AC0"/>
    <w:rsid w:val="009D7D50"/>
    <w:rsid w:val="009D7F32"/>
    <w:rsid w:val="009E0D82"/>
    <w:rsid w:val="009E1E13"/>
    <w:rsid w:val="009E22F2"/>
    <w:rsid w:val="009E274B"/>
    <w:rsid w:val="009E2BFF"/>
    <w:rsid w:val="009E2D7F"/>
    <w:rsid w:val="009E354A"/>
    <w:rsid w:val="009E39E4"/>
    <w:rsid w:val="009E4051"/>
    <w:rsid w:val="009E4AC6"/>
    <w:rsid w:val="009E4BB9"/>
    <w:rsid w:val="009E4BFC"/>
    <w:rsid w:val="009E52D4"/>
    <w:rsid w:val="009E5A21"/>
    <w:rsid w:val="009E5A76"/>
    <w:rsid w:val="009E5D9F"/>
    <w:rsid w:val="009E5FD8"/>
    <w:rsid w:val="009E6167"/>
    <w:rsid w:val="009E6403"/>
    <w:rsid w:val="009E6854"/>
    <w:rsid w:val="009E6C26"/>
    <w:rsid w:val="009E6D4D"/>
    <w:rsid w:val="009E7796"/>
    <w:rsid w:val="009E7DB1"/>
    <w:rsid w:val="009F0129"/>
    <w:rsid w:val="009F0EC7"/>
    <w:rsid w:val="009F12B7"/>
    <w:rsid w:val="009F1AEB"/>
    <w:rsid w:val="009F26EE"/>
    <w:rsid w:val="009F2E92"/>
    <w:rsid w:val="009F330E"/>
    <w:rsid w:val="009F3373"/>
    <w:rsid w:val="009F33B0"/>
    <w:rsid w:val="009F39A7"/>
    <w:rsid w:val="009F3B66"/>
    <w:rsid w:val="009F3F40"/>
    <w:rsid w:val="009F48B7"/>
    <w:rsid w:val="009F4C0A"/>
    <w:rsid w:val="009F4D00"/>
    <w:rsid w:val="009F5058"/>
    <w:rsid w:val="009F59D6"/>
    <w:rsid w:val="009F5DA9"/>
    <w:rsid w:val="009F6265"/>
    <w:rsid w:val="009F67B6"/>
    <w:rsid w:val="009F6D43"/>
    <w:rsid w:val="009F761B"/>
    <w:rsid w:val="009F761C"/>
    <w:rsid w:val="009F77CE"/>
    <w:rsid w:val="009F7E47"/>
    <w:rsid w:val="00A00041"/>
    <w:rsid w:val="00A004A2"/>
    <w:rsid w:val="00A0059E"/>
    <w:rsid w:val="00A0063A"/>
    <w:rsid w:val="00A00649"/>
    <w:rsid w:val="00A009E7"/>
    <w:rsid w:val="00A00DB3"/>
    <w:rsid w:val="00A014D9"/>
    <w:rsid w:val="00A015B6"/>
    <w:rsid w:val="00A01D2A"/>
    <w:rsid w:val="00A020AB"/>
    <w:rsid w:val="00A02769"/>
    <w:rsid w:val="00A02CBC"/>
    <w:rsid w:val="00A0310F"/>
    <w:rsid w:val="00A031A8"/>
    <w:rsid w:val="00A031CF"/>
    <w:rsid w:val="00A0324E"/>
    <w:rsid w:val="00A032B2"/>
    <w:rsid w:val="00A036BC"/>
    <w:rsid w:val="00A03CCB"/>
    <w:rsid w:val="00A03DA0"/>
    <w:rsid w:val="00A03E7C"/>
    <w:rsid w:val="00A03F92"/>
    <w:rsid w:val="00A048A1"/>
    <w:rsid w:val="00A05447"/>
    <w:rsid w:val="00A055D9"/>
    <w:rsid w:val="00A056C4"/>
    <w:rsid w:val="00A059EB"/>
    <w:rsid w:val="00A05D10"/>
    <w:rsid w:val="00A05F6D"/>
    <w:rsid w:val="00A06D56"/>
    <w:rsid w:val="00A06DD5"/>
    <w:rsid w:val="00A06F18"/>
    <w:rsid w:val="00A06F9D"/>
    <w:rsid w:val="00A070EE"/>
    <w:rsid w:val="00A07241"/>
    <w:rsid w:val="00A07A2F"/>
    <w:rsid w:val="00A07E61"/>
    <w:rsid w:val="00A07EA3"/>
    <w:rsid w:val="00A10331"/>
    <w:rsid w:val="00A10352"/>
    <w:rsid w:val="00A10440"/>
    <w:rsid w:val="00A10521"/>
    <w:rsid w:val="00A10ACE"/>
    <w:rsid w:val="00A10B64"/>
    <w:rsid w:val="00A10E13"/>
    <w:rsid w:val="00A11A12"/>
    <w:rsid w:val="00A1317F"/>
    <w:rsid w:val="00A1325C"/>
    <w:rsid w:val="00A134B9"/>
    <w:rsid w:val="00A13AED"/>
    <w:rsid w:val="00A1497F"/>
    <w:rsid w:val="00A14DCC"/>
    <w:rsid w:val="00A153E1"/>
    <w:rsid w:val="00A15807"/>
    <w:rsid w:val="00A15AEF"/>
    <w:rsid w:val="00A15DFB"/>
    <w:rsid w:val="00A16628"/>
    <w:rsid w:val="00A1763F"/>
    <w:rsid w:val="00A20611"/>
    <w:rsid w:val="00A20632"/>
    <w:rsid w:val="00A20AEC"/>
    <w:rsid w:val="00A212BD"/>
    <w:rsid w:val="00A214EB"/>
    <w:rsid w:val="00A21FF7"/>
    <w:rsid w:val="00A230CC"/>
    <w:rsid w:val="00A231B4"/>
    <w:rsid w:val="00A23218"/>
    <w:rsid w:val="00A23240"/>
    <w:rsid w:val="00A23389"/>
    <w:rsid w:val="00A2391A"/>
    <w:rsid w:val="00A240E9"/>
    <w:rsid w:val="00A2451D"/>
    <w:rsid w:val="00A24762"/>
    <w:rsid w:val="00A24A81"/>
    <w:rsid w:val="00A24CCD"/>
    <w:rsid w:val="00A24E96"/>
    <w:rsid w:val="00A25CC9"/>
    <w:rsid w:val="00A25E0D"/>
    <w:rsid w:val="00A26835"/>
    <w:rsid w:val="00A26ED8"/>
    <w:rsid w:val="00A27355"/>
    <w:rsid w:val="00A27508"/>
    <w:rsid w:val="00A2792C"/>
    <w:rsid w:val="00A27E17"/>
    <w:rsid w:val="00A302ED"/>
    <w:rsid w:val="00A303E2"/>
    <w:rsid w:val="00A30496"/>
    <w:rsid w:val="00A3054A"/>
    <w:rsid w:val="00A313B6"/>
    <w:rsid w:val="00A31418"/>
    <w:rsid w:val="00A3165D"/>
    <w:rsid w:val="00A3179C"/>
    <w:rsid w:val="00A31DDF"/>
    <w:rsid w:val="00A31E4F"/>
    <w:rsid w:val="00A32B52"/>
    <w:rsid w:val="00A333AE"/>
    <w:rsid w:val="00A340FC"/>
    <w:rsid w:val="00A34336"/>
    <w:rsid w:val="00A347D5"/>
    <w:rsid w:val="00A34CE6"/>
    <w:rsid w:val="00A34E2F"/>
    <w:rsid w:val="00A35124"/>
    <w:rsid w:val="00A359B9"/>
    <w:rsid w:val="00A35E37"/>
    <w:rsid w:val="00A3683E"/>
    <w:rsid w:val="00A368B1"/>
    <w:rsid w:val="00A36C7D"/>
    <w:rsid w:val="00A37492"/>
    <w:rsid w:val="00A376DE"/>
    <w:rsid w:val="00A4027C"/>
    <w:rsid w:val="00A4031C"/>
    <w:rsid w:val="00A41301"/>
    <w:rsid w:val="00A41A7B"/>
    <w:rsid w:val="00A41C02"/>
    <w:rsid w:val="00A41E9F"/>
    <w:rsid w:val="00A41ED5"/>
    <w:rsid w:val="00A421F1"/>
    <w:rsid w:val="00A42730"/>
    <w:rsid w:val="00A42856"/>
    <w:rsid w:val="00A42B8D"/>
    <w:rsid w:val="00A43360"/>
    <w:rsid w:val="00A436E0"/>
    <w:rsid w:val="00A436E1"/>
    <w:rsid w:val="00A43E82"/>
    <w:rsid w:val="00A43E96"/>
    <w:rsid w:val="00A43F7B"/>
    <w:rsid w:val="00A44473"/>
    <w:rsid w:val="00A445F8"/>
    <w:rsid w:val="00A4468F"/>
    <w:rsid w:val="00A448F4"/>
    <w:rsid w:val="00A46AA0"/>
    <w:rsid w:val="00A46EAE"/>
    <w:rsid w:val="00A470B1"/>
    <w:rsid w:val="00A471D3"/>
    <w:rsid w:val="00A47288"/>
    <w:rsid w:val="00A475E2"/>
    <w:rsid w:val="00A47682"/>
    <w:rsid w:val="00A47860"/>
    <w:rsid w:val="00A47CD3"/>
    <w:rsid w:val="00A47E3E"/>
    <w:rsid w:val="00A506C6"/>
    <w:rsid w:val="00A50A74"/>
    <w:rsid w:val="00A50D35"/>
    <w:rsid w:val="00A51628"/>
    <w:rsid w:val="00A516CC"/>
    <w:rsid w:val="00A517F3"/>
    <w:rsid w:val="00A52120"/>
    <w:rsid w:val="00A52380"/>
    <w:rsid w:val="00A525F6"/>
    <w:rsid w:val="00A52A02"/>
    <w:rsid w:val="00A52D45"/>
    <w:rsid w:val="00A52DE3"/>
    <w:rsid w:val="00A52DFA"/>
    <w:rsid w:val="00A53128"/>
    <w:rsid w:val="00A5337A"/>
    <w:rsid w:val="00A53CF8"/>
    <w:rsid w:val="00A545C8"/>
    <w:rsid w:val="00A549CD"/>
    <w:rsid w:val="00A54B09"/>
    <w:rsid w:val="00A55058"/>
    <w:rsid w:val="00A55074"/>
    <w:rsid w:val="00A555AA"/>
    <w:rsid w:val="00A55C18"/>
    <w:rsid w:val="00A5623E"/>
    <w:rsid w:val="00A5638D"/>
    <w:rsid w:val="00A56C0C"/>
    <w:rsid w:val="00A56CE9"/>
    <w:rsid w:val="00A5783E"/>
    <w:rsid w:val="00A579DC"/>
    <w:rsid w:val="00A57A5E"/>
    <w:rsid w:val="00A57BB8"/>
    <w:rsid w:val="00A608EC"/>
    <w:rsid w:val="00A60BF0"/>
    <w:rsid w:val="00A60CDA"/>
    <w:rsid w:val="00A60D2C"/>
    <w:rsid w:val="00A60E38"/>
    <w:rsid w:val="00A61455"/>
    <w:rsid w:val="00A61722"/>
    <w:rsid w:val="00A6192D"/>
    <w:rsid w:val="00A61955"/>
    <w:rsid w:val="00A6209B"/>
    <w:rsid w:val="00A625C4"/>
    <w:rsid w:val="00A6289C"/>
    <w:rsid w:val="00A629E8"/>
    <w:rsid w:val="00A62AC7"/>
    <w:rsid w:val="00A62C1F"/>
    <w:rsid w:val="00A62D15"/>
    <w:rsid w:val="00A62DF3"/>
    <w:rsid w:val="00A6334E"/>
    <w:rsid w:val="00A6380C"/>
    <w:rsid w:val="00A63CDD"/>
    <w:rsid w:val="00A64127"/>
    <w:rsid w:val="00A6459E"/>
    <w:rsid w:val="00A648AC"/>
    <w:rsid w:val="00A649CA"/>
    <w:rsid w:val="00A64DD2"/>
    <w:rsid w:val="00A656FD"/>
    <w:rsid w:val="00A6626E"/>
    <w:rsid w:val="00A66390"/>
    <w:rsid w:val="00A665D7"/>
    <w:rsid w:val="00A6661C"/>
    <w:rsid w:val="00A66955"/>
    <w:rsid w:val="00A66C2E"/>
    <w:rsid w:val="00A66FA1"/>
    <w:rsid w:val="00A67C73"/>
    <w:rsid w:val="00A67CA8"/>
    <w:rsid w:val="00A67F7C"/>
    <w:rsid w:val="00A7086D"/>
    <w:rsid w:val="00A71639"/>
    <w:rsid w:val="00A718C2"/>
    <w:rsid w:val="00A71C83"/>
    <w:rsid w:val="00A728EF"/>
    <w:rsid w:val="00A72B6E"/>
    <w:rsid w:val="00A72B8E"/>
    <w:rsid w:val="00A72CC7"/>
    <w:rsid w:val="00A72F38"/>
    <w:rsid w:val="00A72FCB"/>
    <w:rsid w:val="00A7369E"/>
    <w:rsid w:val="00A73C97"/>
    <w:rsid w:val="00A73EA9"/>
    <w:rsid w:val="00A73F02"/>
    <w:rsid w:val="00A7465B"/>
    <w:rsid w:val="00A74BF5"/>
    <w:rsid w:val="00A74D46"/>
    <w:rsid w:val="00A75214"/>
    <w:rsid w:val="00A75D60"/>
    <w:rsid w:val="00A77169"/>
    <w:rsid w:val="00A77462"/>
    <w:rsid w:val="00A77B41"/>
    <w:rsid w:val="00A801C1"/>
    <w:rsid w:val="00A8076B"/>
    <w:rsid w:val="00A8079C"/>
    <w:rsid w:val="00A807B1"/>
    <w:rsid w:val="00A8094C"/>
    <w:rsid w:val="00A81749"/>
    <w:rsid w:val="00A81A02"/>
    <w:rsid w:val="00A81AE0"/>
    <w:rsid w:val="00A81E3D"/>
    <w:rsid w:val="00A825A8"/>
    <w:rsid w:val="00A82613"/>
    <w:rsid w:val="00A82682"/>
    <w:rsid w:val="00A82AC5"/>
    <w:rsid w:val="00A8308B"/>
    <w:rsid w:val="00A8357F"/>
    <w:rsid w:val="00A8413B"/>
    <w:rsid w:val="00A845B7"/>
    <w:rsid w:val="00A84604"/>
    <w:rsid w:val="00A85AC7"/>
    <w:rsid w:val="00A860A4"/>
    <w:rsid w:val="00A86152"/>
    <w:rsid w:val="00A86759"/>
    <w:rsid w:val="00A86B9D"/>
    <w:rsid w:val="00A86C6E"/>
    <w:rsid w:val="00A86ED2"/>
    <w:rsid w:val="00A87251"/>
    <w:rsid w:val="00A87F10"/>
    <w:rsid w:val="00A87FDC"/>
    <w:rsid w:val="00A903C6"/>
    <w:rsid w:val="00A90A73"/>
    <w:rsid w:val="00A90CEF"/>
    <w:rsid w:val="00A91633"/>
    <w:rsid w:val="00A91727"/>
    <w:rsid w:val="00A919A1"/>
    <w:rsid w:val="00A91AFB"/>
    <w:rsid w:val="00A920C7"/>
    <w:rsid w:val="00A92682"/>
    <w:rsid w:val="00A92A58"/>
    <w:rsid w:val="00A92C0C"/>
    <w:rsid w:val="00A93C67"/>
    <w:rsid w:val="00A94371"/>
    <w:rsid w:val="00A94727"/>
    <w:rsid w:val="00A9533A"/>
    <w:rsid w:val="00A95789"/>
    <w:rsid w:val="00A96832"/>
    <w:rsid w:val="00A970A3"/>
    <w:rsid w:val="00A973BB"/>
    <w:rsid w:val="00AA004C"/>
    <w:rsid w:val="00AA05C0"/>
    <w:rsid w:val="00AA10D9"/>
    <w:rsid w:val="00AA18F0"/>
    <w:rsid w:val="00AA1CE1"/>
    <w:rsid w:val="00AA2541"/>
    <w:rsid w:val="00AA2ED0"/>
    <w:rsid w:val="00AA3C51"/>
    <w:rsid w:val="00AA3E9D"/>
    <w:rsid w:val="00AA408C"/>
    <w:rsid w:val="00AA40B1"/>
    <w:rsid w:val="00AA4200"/>
    <w:rsid w:val="00AA4944"/>
    <w:rsid w:val="00AA4B04"/>
    <w:rsid w:val="00AA4CDF"/>
    <w:rsid w:val="00AA4F22"/>
    <w:rsid w:val="00AA526C"/>
    <w:rsid w:val="00AA576E"/>
    <w:rsid w:val="00AA58F2"/>
    <w:rsid w:val="00AA5957"/>
    <w:rsid w:val="00AA5D9F"/>
    <w:rsid w:val="00AA737C"/>
    <w:rsid w:val="00AA776E"/>
    <w:rsid w:val="00AA78B0"/>
    <w:rsid w:val="00AA7E8D"/>
    <w:rsid w:val="00AA7EFA"/>
    <w:rsid w:val="00AB04D1"/>
    <w:rsid w:val="00AB0703"/>
    <w:rsid w:val="00AB1B0B"/>
    <w:rsid w:val="00AB26B2"/>
    <w:rsid w:val="00AB2816"/>
    <w:rsid w:val="00AB35C1"/>
    <w:rsid w:val="00AB489D"/>
    <w:rsid w:val="00AB4991"/>
    <w:rsid w:val="00AB4FBF"/>
    <w:rsid w:val="00AB5263"/>
    <w:rsid w:val="00AB5504"/>
    <w:rsid w:val="00AB644B"/>
    <w:rsid w:val="00AB6534"/>
    <w:rsid w:val="00AB6E61"/>
    <w:rsid w:val="00AB78AD"/>
    <w:rsid w:val="00AC033F"/>
    <w:rsid w:val="00AC0802"/>
    <w:rsid w:val="00AC0B13"/>
    <w:rsid w:val="00AC0B60"/>
    <w:rsid w:val="00AC0E43"/>
    <w:rsid w:val="00AC1AC7"/>
    <w:rsid w:val="00AC2893"/>
    <w:rsid w:val="00AC2E1E"/>
    <w:rsid w:val="00AC2E21"/>
    <w:rsid w:val="00AC2FCA"/>
    <w:rsid w:val="00AC30BC"/>
    <w:rsid w:val="00AC3268"/>
    <w:rsid w:val="00AC34F0"/>
    <w:rsid w:val="00AC3823"/>
    <w:rsid w:val="00AC3D04"/>
    <w:rsid w:val="00AC40C9"/>
    <w:rsid w:val="00AC5109"/>
    <w:rsid w:val="00AC5FC7"/>
    <w:rsid w:val="00AC666F"/>
    <w:rsid w:val="00AC675D"/>
    <w:rsid w:val="00AC6CBF"/>
    <w:rsid w:val="00AC7200"/>
    <w:rsid w:val="00AC74BB"/>
    <w:rsid w:val="00AC79B2"/>
    <w:rsid w:val="00AC7CFC"/>
    <w:rsid w:val="00AD0520"/>
    <w:rsid w:val="00AD0678"/>
    <w:rsid w:val="00AD08CA"/>
    <w:rsid w:val="00AD0BA7"/>
    <w:rsid w:val="00AD0E77"/>
    <w:rsid w:val="00AD0F68"/>
    <w:rsid w:val="00AD1A5B"/>
    <w:rsid w:val="00AD1E09"/>
    <w:rsid w:val="00AD29AC"/>
    <w:rsid w:val="00AD2F83"/>
    <w:rsid w:val="00AD3BA0"/>
    <w:rsid w:val="00AD55C6"/>
    <w:rsid w:val="00AD57D8"/>
    <w:rsid w:val="00AD57EC"/>
    <w:rsid w:val="00AD59E8"/>
    <w:rsid w:val="00AD5C0B"/>
    <w:rsid w:val="00AD60C8"/>
    <w:rsid w:val="00AD6211"/>
    <w:rsid w:val="00AD628D"/>
    <w:rsid w:val="00AD6989"/>
    <w:rsid w:val="00AD6B1F"/>
    <w:rsid w:val="00AD6B65"/>
    <w:rsid w:val="00AD75A4"/>
    <w:rsid w:val="00AD7B9C"/>
    <w:rsid w:val="00AD7CCC"/>
    <w:rsid w:val="00AD7F91"/>
    <w:rsid w:val="00AE04E2"/>
    <w:rsid w:val="00AE1027"/>
    <w:rsid w:val="00AE13B8"/>
    <w:rsid w:val="00AE142B"/>
    <w:rsid w:val="00AE1EBF"/>
    <w:rsid w:val="00AE26BC"/>
    <w:rsid w:val="00AE2D51"/>
    <w:rsid w:val="00AE2E39"/>
    <w:rsid w:val="00AE3551"/>
    <w:rsid w:val="00AE443F"/>
    <w:rsid w:val="00AE4469"/>
    <w:rsid w:val="00AE49FE"/>
    <w:rsid w:val="00AE5723"/>
    <w:rsid w:val="00AE6248"/>
    <w:rsid w:val="00AE7CB0"/>
    <w:rsid w:val="00AF00F6"/>
    <w:rsid w:val="00AF0811"/>
    <w:rsid w:val="00AF093A"/>
    <w:rsid w:val="00AF0AB5"/>
    <w:rsid w:val="00AF1C8A"/>
    <w:rsid w:val="00AF28C3"/>
    <w:rsid w:val="00AF2B33"/>
    <w:rsid w:val="00AF357F"/>
    <w:rsid w:val="00AF38D3"/>
    <w:rsid w:val="00AF3B20"/>
    <w:rsid w:val="00AF41BF"/>
    <w:rsid w:val="00AF4655"/>
    <w:rsid w:val="00AF5072"/>
    <w:rsid w:val="00AF5110"/>
    <w:rsid w:val="00AF5599"/>
    <w:rsid w:val="00AF5792"/>
    <w:rsid w:val="00AF6367"/>
    <w:rsid w:val="00AF6AA7"/>
    <w:rsid w:val="00AF739D"/>
    <w:rsid w:val="00AF76DE"/>
    <w:rsid w:val="00AF789F"/>
    <w:rsid w:val="00AF7C3B"/>
    <w:rsid w:val="00AF7CCF"/>
    <w:rsid w:val="00B000DE"/>
    <w:rsid w:val="00B00149"/>
    <w:rsid w:val="00B0082E"/>
    <w:rsid w:val="00B0091A"/>
    <w:rsid w:val="00B00AFF"/>
    <w:rsid w:val="00B00B03"/>
    <w:rsid w:val="00B00B20"/>
    <w:rsid w:val="00B0133E"/>
    <w:rsid w:val="00B01C12"/>
    <w:rsid w:val="00B022D6"/>
    <w:rsid w:val="00B02651"/>
    <w:rsid w:val="00B02EE8"/>
    <w:rsid w:val="00B03410"/>
    <w:rsid w:val="00B03B12"/>
    <w:rsid w:val="00B04473"/>
    <w:rsid w:val="00B045C9"/>
    <w:rsid w:val="00B046D2"/>
    <w:rsid w:val="00B06137"/>
    <w:rsid w:val="00B06808"/>
    <w:rsid w:val="00B07E6D"/>
    <w:rsid w:val="00B07F34"/>
    <w:rsid w:val="00B100CA"/>
    <w:rsid w:val="00B10317"/>
    <w:rsid w:val="00B1055E"/>
    <w:rsid w:val="00B10D24"/>
    <w:rsid w:val="00B10DCD"/>
    <w:rsid w:val="00B11907"/>
    <w:rsid w:val="00B11CD7"/>
    <w:rsid w:val="00B125C3"/>
    <w:rsid w:val="00B125D1"/>
    <w:rsid w:val="00B12676"/>
    <w:rsid w:val="00B127E0"/>
    <w:rsid w:val="00B12CD1"/>
    <w:rsid w:val="00B1300C"/>
    <w:rsid w:val="00B131BA"/>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204CA"/>
    <w:rsid w:val="00B205BF"/>
    <w:rsid w:val="00B20882"/>
    <w:rsid w:val="00B20F3F"/>
    <w:rsid w:val="00B21B41"/>
    <w:rsid w:val="00B226F1"/>
    <w:rsid w:val="00B22F0C"/>
    <w:rsid w:val="00B23527"/>
    <w:rsid w:val="00B23940"/>
    <w:rsid w:val="00B24277"/>
    <w:rsid w:val="00B24D06"/>
    <w:rsid w:val="00B24F09"/>
    <w:rsid w:val="00B250CA"/>
    <w:rsid w:val="00B2519E"/>
    <w:rsid w:val="00B2549B"/>
    <w:rsid w:val="00B25792"/>
    <w:rsid w:val="00B2602D"/>
    <w:rsid w:val="00B2636E"/>
    <w:rsid w:val="00B266F2"/>
    <w:rsid w:val="00B269E9"/>
    <w:rsid w:val="00B27A5F"/>
    <w:rsid w:val="00B3119E"/>
    <w:rsid w:val="00B3146A"/>
    <w:rsid w:val="00B31812"/>
    <w:rsid w:val="00B31EA2"/>
    <w:rsid w:val="00B31F9F"/>
    <w:rsid w:val="00B32107"/>
    <w:rsid w:val="00B32431"/>
    <w:rsid w:val="00B32484"/>
    <w:rsid w:val="00B33971"/>
    <w:rsid w:val="00B340DD"/>
    <w:rsid w:val="00B34598"/>
    <w:rsid w:val="00B3556A"/>
    <w:rsid w:val="00B36034"/>
    <w:rsid w:val="00B360C6"/>
    <w:rsid w:val="00B36B6A"/>
    <w:rsid w:val="00B36D41"/>
    <w:rsid w:val="00B374CD"/>
    <w:rsid w:val="00B37740"/>
    <w:rsid w:val="00B37ACB"/>
    <w:rsid w:val="00B37CC4"/>
    <w:rsid w:val="00B37DB2"/>
    <w:rsid w:val="00B40510"/>
    <w:rsid w:val="00B40AAA"/>
    <w:rsid w:val="00B40EF0"/>
    <w:rsid w:val="00B411EF"/>
    <w:rsid w:val="00B412D4"/>
    <w:rsid w:val="00B415CE"/>
    <w:rsid w:val="00B415E6"/>
    <w:rsid w:val="00B419CF"/>
    <w:rsid w:val="00B4202B"/>
    <w:rsid w:val="00B4307B"/>
    <w:rsid w:val="00B437D7"/>
    <w:rsid w:val="00B44023"/>
    <w:rsid w:val="00B4465B"/>
    <w:rsid w:val="00B44B0C"/>
    <w:rsid w:val="00B44D91"/>
    <w:rsid w:val="00B44EF4"/>
    <w:rsid w:val="00B44FE0"/>
    <w:rsid w:val="00B45492"/>
    <w:rsid w:val="00B454CF"/>
    <w:rsid w:val="00B454E4"/>
    <w:rsid w:val="00B45583"/>
    <w:rsid w:val="00B4577B"/>
    <w:rsid w:val="00B4584E"/>
    <w:rsid w:val="00B46293"/>
    <w:rsid w:val="00B4663F"/>
    <w:rsid w:val="00B466DE"/>
    <w:rsid w:val="00B470A1"/>
    <w:rsid w:val="00B473A4"/>
    <w:rsid w:val="00B475FC"/>
    <w:rsid w:val="00B500C5"/>
    <w:rsid w:val="00B5049B"/>
    <w:rsid w:val="00B5089A"/>
    <w:rsid w:val="00B50AE2"/>
    <w:rsid w:val="00B50D4D"/>
    <w:rsid w:val="00B517A3"/>
    <w:rsid w:val="00B51943"/>
    <w:rsid w:val="00B51D15"/>
    <w:rsid w:val="00B51E20"/>
    <w:rsid w:val="00B52434"/>
    <w:rsid w:val="00B5280C"/>
    <w:rsid w:val="00B529B6"/>
    <w:rsid w:val="00B52BBB"/>
    <w:rsid w:val="00B5300D"/>
    <w:rsid w:val="00B5301C"/>
    <w:rsid w:val="00B53432"/>
    <w:rsid w:val="00B53733"/>
    <w:rsid w:val="00B538E7"/>
    <w:rsid w:val="00B53EEC"/>
    <w:rsid w:val="00B53EF0"/>
    <w:rsid w:val="00B541F2"/>
    <w:rsid w:val="00B542FE"/>
    <w:rsid w:val="00B548C7"/>
    <w:rsid w:val="00B54CE4"/>
    <w:rsid w:val="00B54FBE"/>
    <w:rsid w:val="00B55262"/>
    <w:rsid w:val="00B55794"/>
    <w:rsid w:val="00B559DA"/>
    <w:rsid w:val="00B55FC9"/>
    <w:rsid w:val="00B56104"/>
    <w:rsid w:val="00B56260"/>
    <w:rsid w:val="00B569F7"/>
    <w:rsid w:val="00B56F83"/>
    <w:rsid w:val="00B57450"/>
    <w:rsid w:val="00B57514"/>
    <w:rsid w:val="00B57982"/>
    <w:rsid w:val="00B57DC7"/>
    <w:rsid w:val="00B602BD"/>
    <w:rsid w:val="00B608F4"/>
    <w:rsid w:val="00B60E33"/>
    <w:rsid w:val="00B6127B"/>
    <w:rsid w:val="00B6178B"/>
    <w:rsid w:val="00B617C2"/>
    <w:rsid w:val="00B61E3E"/>
    <w:rsid w:val="00B61EE3"/>
    <w:rsid w:val="00B621AC"/>
    <w:rsid w:val="00B62442"/>
    <w:rsid w:val="00B624A5"/>
    <w:rsid w:val="00B62FC8"/>
    <w:rsid w:val="00B63B77"/>
    <w:rsid w:val="00B63C68"/>
    <w:rsid w:val="00B6457D"/>
    <w:rsid w:val="00B645E2"/>
    <w:rsid w:val="00B653C8"/>
    <w:rsid w:val="00B65973"/>
    <w:rsid w:val="00B65D13"/>
    <w:rsid w:val="00B6652B"/>
    <w:rsid w:val="00B666F4"/>
    <w:rsid w:val="00B67338"/>
    <w:rsid w:val="00B67373"/>
    <w:rsid w:val="00B67A85"/>
    <w:rsid w:val="00B7068C"/>
    <w:rsid w:val="00B706D8"/>
    <w:rsid w:val="00B708D0"/>
    <w:rsid w:val="00B70B93"/>
    <w:rsid w:val="00B70EDC"/>
    <w:rsid w:val="00B711BE"/>
    <w:rsid w:val="00B715D6"/>
    <w:rsid w:val="00B71922"/>
    <w:rsid w:val="00B719CA"/>
    <w:rsid w:val="00B71CE3"/>
    <w:rsid w:val="00B724CC"/>
    <w:rsid w:val="00B72CDF"/>
    <w:rsid w:val="00B7365D"/>
    <w:rsid w:val="00B73C9E"/>
    <w:rsid w:val="00B73D52"/>
    <w:rsid w:val="00B752E2"/>
    <w:rsid w:val="00B75605"/>
    <w:rsid w:val="00B7565B"/>
    <w:rsid w:val="00B75A9F"/>
    <w:rsid w:val="00B76585"/>
    <w:rsid w:val="00B767F5"/>
    <w:rsid w:val="00B7685D"/>
    <w:rsid w:val="00B77CC2"/>
    <w:rsid w:val="00B80211"/>
    <w:rsid w:val="00B8030B"/>
    <w:rsid w:val="00B803CF"/>
    <w:rsid w:val="00B803D0"/>
    <w:rsid w:val="00B804CC"/>
    <w:rsid w:val="00B80824"/>
    <w:rsid w:val="00B80D33"/>
    <w:rsid w:val="00B8100B"/>
    <w:rsid w:val="00B81208"/>
    <w:rsid w:val="00B81616"/>
    <w:rsid w:val="00B81813"/>
    <w:rsid w:val="00B81B6F"/>
    <w:rsid w:val="00B82188"/>
    <w:rsid w:val="00B823BB"/>
    <w:rsid w:val="00B82E92"/>
    <w:rsid w:val="00B8341A"/>
    <w:rsid w:val="00B835F0"/>
    <w:rsid w:val="00B838AA"/>
    <w:rsid w:val="00B845E1"/>
    <w:rsid w:val="00B84B6E"/>
    <w:rsid w:val="00B8529D"/>
    <w:rsid w:val="00B85427"/>
    <w:rsid w:val="00B85DA1"/>
    <w:rsid w:val="00B8631E"/>
    <w:rsid w:val="00B87C14"/>
    <w:rsid w:val="00B87CFD"/>
    <w:rsid w:val="00B87D94"/>
    <w:rsid w:val="00B90663"/>
    <w:rsid w:val="00B9099E"/>
    <w:rsid w:val="00B90F8F"/>
    <w:rsid w:val="00B91025"/>
    <w:rsid w:val="00B9110C"/>
    <w:rsid w:val="00B91651"/>
    <w:rsid w:val="00B92C49"/>
    <w:rsid w:val="00B93C31"/>
    <w:rsid w:val="00B93E30"/>
    <w:rsid w:val="00B9408D"/>
    <w:rsid w:val="00B946CF"/>
    <w:rsid w:val="00B94841"/>
    <w:rsid w:val="00B94905"/>
    <w:rsid w:val="00B956AA"/>
    <w:rsid w:val="00B95B44"/>
    <w:rsid w:val="00B95E73"/>
    <w:rsid w:val="00B961C8"/>
    <w:rsid w:val="00B962A5"/>
    <w:rsid w:val="00B9647E"/>
    <w:rsid w:val="00B9743E"/>
    <w:rsid w:val="00BA055A"/>
    <w:rsid w:val="00BA0961"/>
    <w:rsid w:val="00BA0B28"/>
    <w:rsid w:val="00BA1204"/>
    <w:rsid w:val="00BA1852"/>
    <w:rsid w:val="00BA18DF"/>
    <w:rsid w:val="00BA1C92"/>
    <w:rsid w:val="00BA20B5"/>
    <w:rsid w:val="00BA29A9"/>
    <w:rsid w:val="00BA32E4"/>
    <w:rsid w:val="00BA34E5"/>
    <w:rsid w:val="00BA3517"/>
    <w:rsid w:val="00BA3C7A"/>
    <w:rsid w:val="00BA3D45"/>
    <w:rsid w:val="00BA426D"/>
    <w:rsid w:val="00BA457D"/>
    <w:rsid w:val="00BA4753"/>
    <w:rsid w:val="00BA48A5"/>
    <w:rsid w:val="00BA4EB4"/>
    <w:rsid w:val="00BA5D86"/>
    <w:rsid w:val="00BA5F80"/>
    <w:rsid w:val="00BA63F5"/>
    <w:rsid w:val="00BA6556"/>
    <w:rsid w:val="00BA6855"/>
    <w:rsid w:val="00BA6AC1"/>
    <w:rsid w:val="00BA6F2A"/>
    <w:rsid w:val="00BA7178"/>
    <w:rsid w:val="00BA7DF8"/>
    <w:rsid w:val="00BB03C3"/>
    <w:rsid w:val="00BB0AA9"/>
    <w:rsid w:val="00BB0F56"/>
    <w:rsid w:val="00BB111F"/>
    <w:rsid w:val="00BB1284"/>
    <w:rsid w:val="00BB1812"/>
    <w:rsid w:val="00BB1842"/>
    <w:rsid w:val="00BB2642"/>
    <w:rsid w:val="00BB2869"/>
    <w:rsid w:val="00BB2E55"/>
    <w:rsid w:val="00BB2EC9"/>
    <w:rsid w:val="00BB31A1"/>
    <w:rsid w:val="00BB3223"/>
    <w:rsid w:val="00BB427A"/>
    <w:rsid w:val="00BB4E95"/>
    <w:rsid w:val="00BB537C"/>
    <w:rsid w:val="00BB56D7"/>
    <w:rsid w:val="00BB5776"/>
    <w:rsid w:val="00BB5F14"/>
    <w:rsid w:val="00BB5FF9"/>
    <w:rsid w:val="00BB6B6F"/>
    <w:rsid w:val="00BB6BA4"/>
    <w:rsid w:val="00BB6BC6"/>
    <w:rsid w:val="00BB6E1C"/>
    <w:rsid w:val="00BB71BA"/>
    <w:rsid w:val="00BB7365"/>
    <w:rsid w:val="00BB7640"/>
    <w:rsid w:val="00BB7768"/>
    <w:rsid w:val="00BB7B12"/>
    <w:rsid w:val="00BB7C19"/>
    <w:rsid w:val="00BB7D60"/>
    <w:rsid w:val="00BB7F9A"/>
    <w:rsid w:val="00BC0351"/>
    <w:rsid w:val="00BC04EE"/>
    <w:rsid w:val="00BC210D"/>
    <w:rsid w:val="00BC2FA7"/>
    <w:rsid w:val="00BC4295"/>
    <w:rsid w:val="00BC5155"/>
    <w:rsid w:val="00BC5492"/>
    <w:rsid w:val="00BC587C"/>
    <w:rsid w:val="00BC6514"/>
    <w:rsid w:val="00BC69A2"/>
    <w:rsid w:val="00BC69D3"/>
    <w:rsid w:val="00BC6B41"/>
    <w:rsid w:val="00BC6B9E"/>
    <w:rsid w:val="00BC6C02"/>
    <w:rsid w:val="00BC6E5F"/>
    <w:rsid w:val="00BC7097"/>
    <w:rsid w:val="00BC73D6"/>
    <w:rsid w:val="00BC76BC"/>
    <w:rsid w:val="00BC794F"/>
    <w:rsid w:val="00BC7E61"/>
    <w:rsid w:val="00BD031D"/>
    <w:rsid w:val="00BD0E2C"/>
    <w:rsid w:val="00BD0F33"/>
    <w:rsid w:val="00BD138D"/>
    <w:rsid w:val="00BD15AD"/>
    <w:rsid w:val="00BD1BE4"/>
    <w:rsid w:val="00BD211D"/>
    <w:rsid w:val="00BD22E6"/>
    <w:rsid w:val="00BD23D5"/>
    <w:rsid w:val="00BD2548"/>
    <w:rsid w:val="00BD256E"/>
    <w:rsid w:val="00BD2983"/>
    <w:rsid w:val="00BD2CA8"/>
    <w:rsid w:val="00BD3AB4"/>
    <w:rsid w:val="00BD446E"/>
    <w:rsid w:val="00BD492A"/>
    <w:rsid w:val="00BD4BBB"/>
    <w:rsid w:val="00BD56CE"/>
    <w:rsid w:val="00BD6418"/>
    <w:rsid w:val="00BD657D"/>
    <w:rsid w:val="00BD696F"/>
    <w:rsid w:val="00BD6C80"/>
    <w:rsid w:val="00BD6E33"/>
    <w:rsid w:val="00BD6FFF"/>
    <w:rsid w:val="00BD7563"/>
    <w:rsid w:val="00BD7835"/>
    <w:rsid w:val="00BD7C98"/>
    <w:rsid w:val="00BD7D64"/>
    <w:rsid w:val="00BE00F5"/>
    <w:rsid w:val="00BE079A"/>
    <w:rsid w:val="00BE0BD2"/>
    <w:rsid w:val="00BE101F"/>
    <w:rsid w:val="00BE1462"/>
    <w:rsid w:val="00BE161A"/>
    <w:rsid w:val="00BE22BF"/>
    <w:rsid w:val="00BE254F"/>
    <w:rsid w:val="00BE2983"/>
    <w:rsid w:val="00BE2F9B"/>
    <w:rsid w:val="00BE34D4"/>
    <w:rsid w:val="00BE3648"/>
    <w:rsid w:val="00BE3B86"/>
    <w:rsid w:val="00BE41DD"/>
    <w:rsid w:val="00BE4600"/>
    <w:rsid w:val="00BE462F"/>
    <w:rsid w:val="00BE469D"/>
    <w:rsid w:val="00BE47F9"/>
    <w:rsid w:val="00BE4C38"/>
    <w:rsid w:val="00BE4C43"/>
    <w:rsid w:val="00BE5053"/>
    <w:rsid w:val="00BE5087"/>
    <w:rsid w:val="00BE5090"/>
    <w:rsid w:val="00BE5969"/>
    <w:rsid w:val="00BE59AA"/>
    <w:rsid w:val="00BE5EBD"/>
    <w:rsid w:val="00BE62F5"/>
    <w:rsid w:val="00BE7410"/>
    <w:rsid w:val="00BE7437"/>
    <w:rsid w:val="00BE7E0B"/>
    <w:rsid w:val="00BF0626"/>
    <w:rsid w:val="00BF08F4"/>
    <w:rsid w:val="00BF0ABE"/>
    <w:rsid w:val="00BF1216"/>
    <w:rsid w:val="00BF1A88"/>
    <w:rsid w:val="00BF1C6E"/>
    <w:rsid w:val="00BF1DCE"/>
    <w:rsid w:val="00BF1FBF"/>
    <w:rsid w:val="00BF21A5"/>
    <w:rsid w:val="00BF2257"/>
    <w:rsid w:val="00BF26A1"/>
    <w:rsid w:val="00BF29F9"/>
    <w:rsid w:val="00BF2F1B"/>
    <w:rsid w:val="00BF337B"/>
    <w:rsid w:val="00BF33F3"/>
    <w:rsid w:val="00BF3642"/>
    <w:rsid w:val="00BF389C"/>
    <w:rsid w:val="00BF3BFB"/>
    <w:rsid w:val="00BF3E43"/>
    <w:rsid w:val="00BF428F"/>
    <w:rsid w:val="00BF4F10"/>
    <w:rsid w:val="00BF5E22"/>
    <w:rsid w:val="00BF5F60"/>
    <w:rsid w:val="00BF643A"/>
    <w:rsid w:val="00BF6DF0"/>
    <w:rsid w:val="00BF7730"/>
    <w:rsid w:val="00BF7CD2"/>
    <w:rsid w:val="00C004FF"/>
    <w:rsid w:val="00C005DD"/>
    <w:rsid w:val="00C012E8"/>
    <w:rsid w:val="00C0227A"/>
    <w:rsid w:val="00C027AC"/>
    <w:rsid w:val="00C035CE"/>
    <w:rsid w:val="00C039C2"/>
    <w:rsid w:val="00C03F39"/>
    <w:rsid w:val="00C04155"/>
    <w:rsid w:val="00C0455F"/>
    <w:rsid w:val="00C04955"/>
    <w:rsid w:val="00C04F49"/>
    <w:rsid w:val="00C0581A"/>
    <w:rsid w:val="00C05AAC"/>
    <w:rsid w:val="00C05E7F"/>
    <w:rsid w:val="00C06054"/>
    <w:rsid w:val="00C07B8D"/>
    <w:rsid w:val="00C07EC8"/>
    <w:rsid w:val="00C1023E"/>
    <w:rsid w:val="00C103DF"/>
    <w:rsid w:val="00C1051F"/>
    <w:rsid w:val="00C10551"/>
    <w:rsid w:val="00C10809"/>
    <w:rsid w:val="00C10CAA"/>
    <w:rsid w:val="00C10FBA"/>
    <w:rsid w:val="00C1120E"/>
    <w:rsid w:val="00C115A0"/>
    <w:rsid w:val="00C12831"/>
    <w:rsid w:val="00C13B4A"/>
    <w:rsid w:val="00C13E69"/>
    <w:rsid w:val="00C13EFB"/>
    <w:rsid w:val="00C149A8"/>
    <w:rsid w:val="00C14FB3"/>
    <w:rsid w:val="00C1615A"/>
    <w:rsid w:val="00C16165"/>
    <w:rsid w:val="00C16AB2"/>
    <w:rsid w:val="00C16D8E"/>
    <w:rsid w:val="00C17270"/>
    <w:rsid w:val="00C17473"/>
    <w:rsid w:val="00C1757B"/>
    <w:rsid w:val="00C17988"/>
    <w:rsid w:val="00C17A9E"/>
    <w:rsid w:val="00C17B20"/>
    <w:rsid w:val="00C20822"/>
    <w:rsid w:val="00C20B17"/>
    <w:rsid w:val="00C20DE5"/>
    <w:rsid w:val="00C211BD"/>
    <w:rsid w:val="00C2154F"/>
    <w:rsid w:val="00C218E8"/>
    <w:rsid w:val="00C21A95"/>
    <w:rsid w:val="00C21E40"/>
    <w:rsid w:val="00C220BB"/>
    <w:rsid w:val="00C22214"/>
    <w:rsid w:val="00C22CFF"/>
    <w:rsid w:val="00C23345"/>
    <w:rsid w:val="00C23613"/>
    <w:rsid w:val="00C24791"/>
    <w:rsid w:val="00C2483C"/>
    <w:rsid w:val="00C24C7E"/>
    <w:rsid w:val="00C25937"/>
    <w:rsid w:val="00C26C0F"/>
    <w:rsid w:val="00C26C57"/>
    <w:rsid w:val="00C272A4"/>
    <w:rsid w:val="00C27481"/>
    <w:rsid w:val="00C275EE"/>
    <w:rsid w:val="00C27730"/>
    <w:rsid w:val="00C27736"/>
    <w:rsid w:val="00C279D5"/>
    <w:rsid w:val="00C30EAE"/>
    <w:rsid w:val="00C3108B"/>
    <w:rsid w:val="00C31636"/>
    <w:rsid w:val="00C31647"/>
    <w:rsid w:val="00C31FAD"/>
    <w:rsid w:val="00C322F1"/>
    <w:rsid w:val="00C33547"/>
    <w:rsid w:val="00C33933"/>
    <w:rsid w:val="00C33C1F"/>
    <w:rsid w:val="00C33C89"/>
    <w:rsid w:val="00C33CD4"/>
    <w:rsid w:val="00C34108"/>
    <w:rsid w:val="00C34495"/>
    <w:rsid w:val="00C34C8D"/>
    <w:rsid w:val="00C35198"/>
    <w:rsid w:val="00C35B11"/>
    <w:rsid w:val="00C36673"/>
    <w:rsid w:val="00C36AEA"/>
    <w:rsid w:val="00C372C3"/>
    <w:rsid w:val="00C3785F"/>
    <w:rsid w:val="00C37A92"/>
    <w:rsid w:val="00C400B1"/>
    <w:rsid w:val="00C405BA"/>
    <w:rsid w:val="00C40CCA"/>
    <w:rsid w:val="00C41029"/>
    <w:rsid w:val="00C41568"/>
    <w:rsid w:val="00C41A4D"/>
    <w:rsid w:val="00C42F45"/>
    <w:rsid w:val="00C431AF"/>
    <w:rsid w:val="00C43268"/>
    <w:rsid w:val="00C43D3D"/>
    <w:rsid w:val="00C43D7C"/>
    <w:rsid w:val="00C4424B"/>
    <w:rsid w:val="00C44741"/>
    <w:rsid w:val="00C447E8"/>
    <w:rsid w:val="00C44F3E"/>
    <w:rsid w:val="00C44FD5"/>
    <w:rsid w:val="00C45713"/>
    <w:rsid w:val="00C45BBD"/>
    <w:rsid w:val="00C45ED3"/>
    <w:rsid w:val="00C46106"/>
    <w:rsid w:val="00C46DBB"/>
    <w:rsid w:val="00C46DBF"/>
    <w:rsid w:val="00C46E02"/>
    <w:rsid w:val="00C46EDD"/>
    <w:rsid w:val="00C46F95"/>
    <w:rsid w:val="00C470AB"/>
    <w:rsid w:val="00C47118"/>
    <w:rsid w:val="00C476D4"/>
    <w:rsid w:val="00C500C8"/>
    <w:rsid w:val="00C501DA"/>
    <w:rsid w:val="00C50698"/>
    <w:rsid w:val="00C50836"/>
    <w:rsid w:val="00C50FE5"/>
    <w:rsid w:val="00C510B8"/>
    <w:rsid w:val="00C51484"/>
    <w:rsid w:val="00C51700"/>
    <w:rsid w:val="00C51874"/>
    <w:rsid w:val="00C51968"/>
    <w:rsid w:val="00C52354"/>
    <w:rsid w:val="00C52583"/>
    <w:rsid w:val="00C528B2"/>
    <w:rsid w:val="00C52D30"/>
    <w:rsid w:val="00C530B9"/>
    <w:rsid w:val="00C53C80"/>
    <w:rsid w:val="00C53F31"/>
    <w:rsid w:val="00C5465E"/>
    <w:rsid w:val="00C55180"/>
    <w:rsid w:val="00C5528E"/>
    <w:rsid w:val="00C55540"/>
    <w:rsid w:val="00C55712"/>
    <w:rsid w:val="00C55B60"/>
    <w:rsid w:val="00C55BC7"/>
    <w:rsid w:val="00C56591"/>
    <w:rsid w:val="00C56B5F"/>
    <w:rsid w:val="00C56C37"/>
    <w:rsid w:val="00C56F86"/>
    <w:rsid w:val="00C57525"/>
    <w:rsid w:val="00C57586"/>
    <w:rsid w:val="00C57ABC"/>
    <w:rsid w:val="00C57AC8"/>
    <w:rsid w:val="00C57ECF"/>
    <w:rsid w:val="00C57F17"/>
    <w:rsid w:val="00C608EA"/>
    <w:rsid w:val="00C60DD0"/>
    <w:rsid w:val="00C612E0"/>
    <w:rsid w:val="00C612E6"/>
    <w:rsid w:val="00C61B03"/>
    <w:rsid w:val="00C61BF4"/>
    <w:rsid w:val="00C62143"/>
    <w:rsid w:val="00C62173"/>
    <w:rsid w:val="00C6270D"/>
    <w:rsid w:val="00C627C7"/>
    <w:rsid w:val="00C62ACB"/>
    <w:rsid w:val="00C63373"/>
    <w:rsid w:val="00C6339F"/>
    <w:rsid w:val="00C63E6B"/>
    <w:rsid w:val="00C63FE4"/>
    <w:rsid w:val="00C64071"/>
    <w:rsid w:val="00C641BB"/>
    <w:rsid w:val="00C64343"/>
    <w:rsid w:val="00C648A0"/>
    <w:rsid w:val="00C64BD7"/>
    <w:rsid w:val="00C64D67"/>
    <w:rsid w:val="00C64F05"/>
    <w:rsid w:val="00C64FB7"/>
    <w:rsid w:val="00C65653"/>
    <w:rsid w:val="00C65E0B"/>
    <w:rsid w:val="00C65E4A"/>
    <w:rsid w:val="00C6624A"/>
    <w:rsid w:val="00C66475"/>
    <w:rsid w:val="00C665B9"/>
    <w:rsid w:val="00C676CE"/>
    <w:rsid w:val="00C703C7"/>
    <w:rsid w:val="00C72044"/>
    <w:rsid w:val="00C72685"/>
    <w:rsid w:val="00C72866"/>
    <w:rsid w:val="00C74006"/>
    <w:rsid w:val="00C74EE7"/>
    <w:rsid w:val="00C75218"/>
    <w:rsid w:val="00C7650D"/>
    <w:rsid w:val="00C765AD"/>
    <w:rsid w:val="00C7697A"/>
    <w:rsid w:val="00C77747"/>
    <w:rsid w:val="00C7789C"/>
    <w:rsid w:val="00C779B6"/>
    <w:rsid w:val="00C80E9C"/>
    <w:rsid w:val="00C81028"/>
    <w:rsid w:val="00C81343"/>
    <w:rsid w:val="00C81754"/>
    <w:rsid w:val="00C81787"/>
    <w:rsid w:val="00C817EC"/>
    <w:rsid w:val="00C8196A"/>
    <w:rsid w:val="00C819CC"/>
    <w:rsid w:val="00C82BBF"/>
    <w:rsid w:val="00C833CE"/>
    <w:rsid w:val="00C8386A"/>
    <w:rsid w:val="00C83B0E"/>
    <w:rsid w:val="00C83F90"/>
    <w:rsid w:val="00C842AC"/>
    <w:rsid w:val="00C846F0"/>
    <w:rsid w:val="00C8478A"/>
    <w:rsid w:val="00C84ED1"/>
    <w:rsid w:val="00C85D53"/>
    <w:rsid w:val="00C868B1"/>
    <w:rsid w:val="00C86DAF"/>
    <w:rsid w:val="00C8766D"/>
    <w:rsid w:val="00C87EF1"/>
    <w:rsid w:val="00C87FC9"/>
    <w:rsid w:val="00C90076"/>
    <w:rsid w:val="00C900CB"/>
    <w:rsid w:val="00C9053C"/>
    <w:rsid w:val="00C9056A"/>
    <w:rsid w:val="00C919E0"/>
    <w:rsid w:val="00C91B46"/>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55FD"/>
    <w:rsid w:val="00C9572E"/>
    <w:rsid w:val="00C95A01"/>
    <w:rsid w:val="00C96781"/>
    <w:rsid w:val="00C973B7"/>
    <w:rsid w:val="00C9740A"/>
    <w:rsid w:val="00C97CDB"/>
    <w:rsid w:val="00CA01F9"/>
    <w:rsid w:val="00CA04DD"/>
    <w:rsid w:val="00CA08B8"/>
    <w:rsid w:val="00CA101E"/>
    <w:rsid w:val="00CA1422"/>
    <w:rsid w:val="00CA1990"/>
    <w:rsid w:val="00CA27AD"/>
    <w:rsid w:val="00CA283C"/>
    <w:rsid w:val="00CA2A45"/>
    <w:rsid w:val="00CA2E5C"/>
    <w:rsid w:val="00CA3226"/>
    <w:rsid w:val="00CA3396"/>
    <w:rsid w:val="00CA3651"/>
    <w:rsid w:val="00CA392D"/>
    <w:rsid w:val="00CA3DF9"/>
    <w:rsid w:val="00CA3E87"/>
    <w:rsid w:val="00CA4AD0"/>
    <w:rsid w:val="00CA4BEB"/>
    <w:rsid w:val="00CA5018"/>
    <w:rsid w:val="00CA5D06"/>
    <w:rsid w:val="00CA5E26"/>
    <w:rsid w:val="00CA63A4"/>
    <w:rsid w:val="00CA64F7"/>
    <w:rsid w:val="00CA66D5"/>
    <w:rsid w:val="00CA696B"/>
    <w:rsid w:val="00CA6B6A"/>
    <w:rsid w:val="00CA712F"/>
    <w:rsid w:val="00CA72A7"/>
    <w:rsid w:val="00CA73B0"/>
    <w:rsid w:val="00CA7CA6"/>
    <w:rsid w:val="00CA7E63"/>
    <w:rsid w:val="00CA7F9A"/>
    <w:rsid w:val="00CB0375"/>
    <w:rsid w:val="00CB046B"/>
    <w:rsid w:val="00CB0A6F"/>
    <w:rsid w:val="00CB1281"/>
    <w:rsid w:val="00CB1C13"/>
    <w:rsid w:val="00CB2235"/>
    <w:rsid w:val="00CB24B1"/>
    <w:rsid w:val="00CB272C"/>
    <w:rsid w:val="00CB322C"/>
    <w:rsid w:val="00CB3656"/>
    <w:rsid w:val="00CB3684"/>
    <w:rsid w:val="00CB39D1"/>
    <w:rsid w:val="00CB4054"/>
    <w:rsid w:val="00CB4196"/>
    <w:rsid w:val="00CB4D3E"/>
    <w:rsid w:val="00CB4F59"/>
    <w:rsid w:val="00CB4FD1"/>
    <w:rsid w:val="00CB53F3"/>
    <w:rsid w:val="00CB546B"/>
    <w:rsid w:val="00CB57C1"/>
    <w:rsid w:val="00CB57D3"/>
    <w:rsid w:val="00CB5C31"/>
    <w:rsid w:val="00CB65E2"/>
    <w:rsid w:val="00CB676C"/>
    <w:rsid w:val="00CB69A5"/>
    <w:rsid w:val="00CB7611"/>
    <w:rsid w:val="00CB7631"/>
    <w:rsid w:val="00CB76B5"/>
    <w:rsid w:val="00CB7983"/>
    <w:rsid w:val="00CB7C90"/>
    <w:rsid w:val="00CC0444"/>
    <w:rsid w:val="00CC0855"/>
    <w:rsid w:val="00CC0D8A"/>
    <w:rsid w:val="00CC0DC4"/>
    <w:rsid w:val="00CC1581"/>
    <w:rsid w:val="00CC19DB"/>
    <w:rsid w:val="00CC1A61"/>
    <w:rsid w:val="00CC1B6A"/>
    <w:rsid w:val="00CC322D"/>
    <w:rsid w:val="00CC331C"/>
    <w:rsid w:val="00CC34D1"/>
    <w:rsid w:val="00CC3618"/>
    <w:rsid w:val="00CC41A8"/>
    <w:rsid w:val="00CC425B"/>
    <w:rsid w:val="00CC44BF"/>
    <w:rsid w:val="00CC46F7"/>
    <w:rsid w:val="00CC4D8D"/>
    <w:rsid w:val="00CC524B"/>
    <w:rsid w:val="00CC5863"/>
    <w:rsid w:val="00CC5993"/>
    <w:rsid w:val="00CC644E"/>
    <w:rsid w:val="00CC66A2"/>
    <w:rsid w:val="00CC6F56"/>
    <w:rsid w:val="00CC7304"/>
    <w:rsid w:val="00CC7B72"/>
    <w:rsid w:val="00CD01A8"/>
    <w:rsid w:val="00CD064A"/>
    <w:rsid w:val="00CD0665"/>
    <w:rsid w:val="00CD0869"/>
    <w:rsid w:val="00CD0A48"/>
    <w:rsid w:val="00CD11E5"/>
    <w:rsid w:val="00CD124A"/>
    <w:rsid w:val="00CD1631"/>
    <w:rsid w:val="00CD1857"/>
    <w:rsid w:val="00CD2011"/>
    <w:rsid w:val="00CD20D7"/>
    <w:rsid w:val="00CD2407"/>
    <w:rsid w:val="00CD2792"/>
    <w:rsid w:val="00CD2CDE"/>
    <w:rsid w:val="00CD3355"/>
    <w:rsid w:val="00CD43FE"/>
    <w:rsid w:val="00CD4666"/>
    <w:rsid w:val="00CD46A5"/>
    <w:rsid w:val="00CD4B10"/>
    <w:rsid w:val="00CD4F4D"/>
    <w:rsid w:val="00CD4F64"/>
    <w:rsid w:val="00CD514F"/>
    <w:rsid w:val="00CD569F"/>
    <w:rsid w:val="00CD5B60"/>
    <w:rsid w:val="00CD5BE3"/>
    <w:rsid w:val="00CD5CB4"/>
    <w:rsid w:val="00CD5EA9"/>
    <w:rsid w:val="00CD5F98"/>
    <w:rsid w:val="00CD5FCB"/>
    <w:rsid w:val="00CD60B0"/>
    <w:rsid w:val="00CD6A29"/>
    <w:rsid w:val="00CD77CB"/>
    <w:rsid w:val="00CD79E1"/>
    <w:rsid w:val="00CD7C86"/>
    <w:rsid w:val="00CD7CB4"/>
    <w:rsid w:val="00CD7DC0"/>
    <w:rsid w:val="00CE01BA"/>
    <w:rsid w:val="00CE01BD"/>
    <w:rsid w:val="00CE029C"/>
    <w:rsid w:val="00CE056F"/>
    <w:rsid w:val="00CE07CA"/>
    <w:rsid w:val="00CE12C2"/>
    <w:rsid w:val="00CE141E"/>
    <w:rsid w:val="00CE14D0"/>
    <w:rsid w:val="00CE1729"/>
    <w:rsid w:val="00CE1796"/>
    <w:rsid w:val="00CE1AA9"/>
    <w:rsid w:val="00CE1B71"/>
    <w:rsid w:val="00CE2841"/>
    <w:rsid w:val="00CE2B41"/>
    <w:rsid w:val="00CE2DF0"/>
    <w:rsid w:val="00CE2E25"/>
    <w:rsid w:val="00CE3216"/>
    <w:rsid w:val="00CE346E"/>
    <w:rsid w:val="00CE3F6F"/>
    <w:rsid w:val="00CE4206"/>
    <w:rsid w:val="00CE43B3"/>
    <w:rsid w:val="00CE45ED"/>
    <w:rsid w:val="00CE49E2"/>
    <w:rsid w:val="00CE4F9E"/>
    <w:rsid w:val="00CE53FC"/>
    <w:rsid w:val="00CE56E1"/>
    <w:rsid w:val="00CE6132"/>
    <w:rsid w:val="00CE64D4"/>
    <w:rsid w:val="00CE6675"/>
    <w:rsid w:val="00CE6E1F"/>
    <w:rsid w:val="00CE7045"/>
    <w:rsid w:val="00CE728B"/>
    <w:rsid w:val="00CE7E6A"/>
    <w:rsid w:val="00CF052E"/>
    <w:rsid w:val="00CF0EBE"/>
    <w:rsid w:val="00CF11F3"/>
    <w:rsid w:val="00CF1E5F"/>
    <w:rsid w:val="00CF20B7"/>
    <w:rsid w:val="00CF2443"/>
    <w:rsid w:val="00CF28C0"/>
    <w:rsid w:val="00CF2A8F"/>
    <w:rsid w:val="00CF2EF0"/>
    <w:rsid w:val="00CF3219"/>
    <w:rsid w:val="00CF3724"/>
    <w:rsid w:val="00CF421D"/>
    <w:rsid w:val="00CF4665"/>
    <w:rsid w:val="00CF485E"/>
    <w:rsid w:val="00CF4A2D"/>
    <w:rsid w:val="00CF4CEE"/>
    <w:rsid w:val="00CF64A4"/>
    <w:rsid w:val="00CF687C"/>
    <w:rsid w:val="00CF6C3F"/>
    <w:rsid w:val="00CF7088"/>
    <w:rsid w:val="00CF730A"/>
    <w:rsid w:val="00CF757A"/>
    <w:rsid w:val="00CF75BE"/>
    <w:rsid w:val="00CF789A"/>
    <w:rsid w:val="00CF7F13"/>
    <w:rsid w:val="00D003F1"/>
    <w:rsid w:val="00D00418"/>
    <w:rsid w:val="00D0055B"/>
    <w:rsid w:val="00D0065F"/>
    <w:rsid w:val="00D009A6"/>
    <w:rsid w:val="00D00C04"/>
    <w:rsid w:val="00D00EEB"/>
    <w:rsid w:val="00D016E0"/>
    <w:rsid w:val="00D021DD"/>
    <w:rsid w:val="00D022DC"/>
    <w:rsid w:val="00D02E5F"/>
    <w:rsid w:val="00D03767"/>
    <w:rsid w:val="00D042BE"/>
    <w:rsid w:val="00D0531A"/>
    <w:rsid w:val="00D05439"/>
    <w:rsid w:val="00D0567F"/>
    <w:rsid w:val="00D060F2"/>
    <w:rsid w:val="00D066CC"/>
    <w:rsid w:val="00D067F3"/>
    <w:rsid w:val="00D06B84"/>
    <w:rsid w:val="00D06DCC"/>
    <w:rsid w:val="00D073DA"/>
    <w:rsid w:val="00D0767F"/>
    <w:rsid w:val="00D076B6"/>
    <w:rsid w:val="00D07905"/>
    <w:rsid w:val="00D07E41"/>
    <w:rsid w:val="00D106F3"/>
    <w:rsid w:val="00D10F3F"/>
    <w:rsid w:val="00D10F4E"/>
    <w:rsid w:val="00D122FD"/>
    <w:rsid w:val="00D12713"/>
    <w:rsid w:val="00D127D4"/>
    <w:rsid w:val="00D1294F"/>
    <w:rsid w:val="00D13032"/>
    <w:rsid w:val="00D1393C"/>
    <w:rsid w:val="00D13B14"/>
    <w:rsid w:val="00D13C93"/>
    <w:rsid w:val="00D1408C"/>
    <w:rsid w:val="00D14B1C"/>
    <w:rsid w:val="00D14B52"/>
    <w:rsid w:val="00D15814"/>
    <w:rsid w:val="00D158BE"/>
    <w:rsid w:val="00D15D82"/>
    <w:rsid w:val="00D15DF4"/>
    <w:rsid w:val="00D15E94"/>
    <w:rsid w:val="00D16D5A"/>
    <w:rsid w:val="00D17C15"/>
    <w:rsid w:val="00D17D14"/>
    <w:rsid w:val="00D21616"/>
    <w:rsid w:val="00D21779"/>
    <w:rsid w:val="00D21978"/>
    <w:rsid w:val="00D22217"/>
    <w:rsid w:val="00D2250A"/>
    <w:rsid w:val="00D22B5E"/>
    <w:rsid w:val="00D22B87"/>
    <w:rsid w:val="00D22BFA"/>
    <w:rsid w:val="00D2425E"/>
    <w:rsid w:val="00D2450A"/>
    <w:rsid w:val="00D24B0D"/>
    <w:rsid w:val="00D25175"/>
    <w:rsid w:val="00D258B9"/>
    <w:rsid w:val="00D26383"/>
    <w:rsid w:val="00D268D5"/>
    <w:rsid w:val="00D26F95"/>
    <w:rsid w:val="00D26FC5"/>
    <w:rsid w:val="00D275B4"/>
    <w:rsid w:val="00D27F15"/>
    <w:rsid w:val="00D30C64"/>
    <w:rsid w:val="00D31055"/>
    <w:rsid w:val="00D31511"/>
    <w:rsid w:val="00D315C2"/>
    <w:rsid w:val="00D31ACC"/>
    <w:rsid w:val="00D31BA3"/>
    <w:rsid w:val="00D32B18"/>
    <w:rsid w:val="00D32C90"/>
    <w:rsid w:val="00D32E11"/>
    <w:rsid w:val="00D33A88"/>
    <w:rsid w:val="00D343D1"/>
    <w:rsid w:val="00D34A7A"/>
    <w:rsid w:val="00D34A92"/>
    <w:rsid w:val="00D34A98"/>
    <w:rsid w:val="00D34FA2"/>
    <w:rsid w:val="00D35022"/>
    <w:rsid w:val="00D351CD"/>
    <w:rsid w:val="00D3624A"/>
    <w:rsid w:val="00D36F7D"/>
    <w:rsid w:val="00D371B6"/>
    <w:rsid w:val="00D37523"/>
    <w:rsid w:val="00D376BC"/>
    <w:rsid w:val="00D37C77"/>
    <w:rsid w:val="00D40F4B"/>
    <w:rsid w:val="00D41223"/>
    <w:rsid w:val="00D412B5"/>
    <w:rsid w:val="00D41EBE"/>
    <w:rsid w:val="00D42912"/>
    <w:rsid w:val="00D43039"/>
    <w:rsid w:val="00D438B3"/>
    <w:rsid w:val="00D43A69"/>
    <w:rsid w:val="00D44B24"/>
    <w:rsid w:val="00D44C5A"/>
    <w:rsid w:val="00D45ED5"/>
    <w:rsid w:val="00D46156"/>
    <w:rsid w:val="00D46301"/>
    <w:rsid w:val="00D46319"/>
    <w:rsid w:val="00D46787"/>
    <w:rsid w:val="00D471CB"/>
    <w:rsid w:val="00D47921"/>
    <w:rsid w:val="00D47A92"/>
    <w:rsid w:val="00D47B7B"/>
    <w:rsid w:val="00D50326"/>
    <w:rsid w:val="00D504C1"/>
    <w:rsid w:val="00D509E4"/>
    <w:rsid w:val="00D51190"/>
    <w:rsid w:val="00D51206"/>
    <w:rsid w:val="00D513CA"/>
    <w:rsid w:val="00D51E08"/>
    <w:rsid w:val="00D51F7E"/>
    <w:rsid w:val="00D51FC6"/>
    <w:rsid w:val="00D51FFD"/>
    <w:rsid w:val="00D52F62"/>
    <w:rsid w:val="00D534CE"/>
    <w:rsid w:val="00D535AF"/>
    <w:rsid w:val="00D53C5A"/>
    <w:rsid w:val="00D540BF"/>
    <w:rsid w:val="00D543C0"/>
    <w:rsid w:val="00D5447A"/>
    <w:rsid w:val="00D549FA"/>
    <w:rsid w:val="00D54FBE"/>
    <w:rsid w:val="00D5590D"/>
    <w:rsid w:val="00D55E73"/>
    <w:rsid w:val="00D55FE7"/>
    <w:rsid w:val="00D57038"/>
    <w:rsid w:val="00D573AB"/>
    <w:rsid w:val="00D576B9"/>
    <w:rsid w:val="00D57747"/>
    <w:rsid w:val="00D57ADF"/>
    <w:rsid w:val="00D6040F"/>
    <w:rsid w:val="00D604BC"/>
    <w:rsid w:val="00D606B5"/>
    <w:rsid w:val="00D60812"/>
    <w:rsid w:val="00D60953"/>
    <w:rsid w:val="00D60A3E"/>
    <w:rsid w:val="00D60D43"/>
    <w:rsid w:val="00D60DC5"/>
    <w:rsid w:val="00D60F38"/>
    <w:rsid w:val="00D617EA"/>
    <w:rsid w:val="00D61A50"/>
    <w:rsid w:val="00D62E68"/>
    <w:rsid w:val="00D62EF5"/>
    <w:rsid w:val="00D6313A"/>
    <w:rsid w:val="00D634F5"/>
    <w:rsid w:val="00D63827"/>
    <w:rsid w:val="00D63C0E"/>
    <w:rsid w:val="00D63FD9"/>
    <w:rsid w:val="00D64384"/>
    <w:rsid w:val="00D647FF"/>
    <w:rsid w:val="00D64B3B"/>
    <w:rsid w:val="00D64D9B"/>
    <w:rsid w:val="00D65C0C"/>
    <w:rsid w:val="00D65C48"/>
    <w:rsid w:val="00D66013"/>
    <w:rsid w:val="00D6603C"/>
    <w:rsid w:val="00D66421"/>
    <w:rsid w:val="00D66802"/>
    <w:rsid w:val="00D66C4D"/>
    <w:rsid w:val="00D66F67"/>
    <w:rsid w:val="00D702CA"/>
    <w:rsid w:val="00D70409"/>
    <w:rsid w:val="00D70507"/>
    <w:rsid w:val="00D70E1A"/>
    <w:rsid w:val="00D71659"/>
    <w:rsid w:val="00D71698"/>
    <w:rsid w:val="00D71734"/>
    <w:rsid w:val="00D717C9"/>
    <w:rsid w:val="00D7223B"/>
    <w:rsid w:val="00D727B6"/>
    <w:rsid w:val="00D72942"/>
    <w:rsid w:val="00D72D12"/>
    <w:rsid w:val="00D73A6C"/>
    <w:rsid w:val="00D73B97"/>
    <w:rsid w:val="00D74B42"/>
    <w:rsid w:val="00D74CC5"/>
    <w:rsid w:val="00D74D13"/>
    <w:rsid w:val="00D75599"/>
    <w:rsid w:val="00D75866"/>
    <w:rsid w:val="00D75D5D"/>
    <w:rsid w:val="00D7654C"/>
    <w:rsid w:val="00D76591"/>
    <w:rsid w:val="00D767BD"/>
    <w:rsid w:val="00D77005"/>
    <w:rsid w:val="00D77151"/>
    <w:rsid w:val="00D77171"/>
    <w:rsid w:val="00D77B8A"/>
    <w:rsid w:val="00D804D5"/>
    <w:rsid w:val="00D81227"/>
    <w:rsid w:val="00D812CC"/>
    <w:rsid w:val="00D8164A"/>
    <w:rsid w:val="00D816C1"/>
    <w:rsid w:val="00D82212"/>
    <w:rsid w:val="00D824DA"/>
    <w:rsid w:val="00D82A75"/>
    <w:rsid w:val="00D82A8F"/>
    <w:rsid w:val="00D82D88"/>
    <w:rsid w:val="00D82E39"/>
    <w:rsid w:val="00D830A9"/>
    <w:rsid w:val="00D8329E"/>
    <w:rsid w:val="00D837E9"/>
    <w:rsid w:val="00D84843"/>
    <w:rsid w:val="00D84871"/>
    <w:rsid w:val="00D85312"/>
    <w:rsid w:val="00D8533A"/>
    <w:rsid w:val="00D857A4"/>
    <w:rsid w:val="00D85923"/>
    <w:rsid w:val="00D859B6"/>
    <w:rsid w:val="00D85C3B"/>
    <w:rsid w:val="00D86862"/>
    <w:rsid w:val="00D86A49"/>
    <w:rsid w:val="00D86D16"/>
    <w:rsid w:val="00D86EF8"/>
    <w:rsid w:val="00D86F36"/>
    <w:rsid w:val="00D871C2"/>
    <w:rsid w:val="00D87526"/>
    <w:rsid w:val="00D87E50"/>
    <w:rsid w:val="00D87ECC"/>
    <w:rsid w:val="00D901B2"/>
    <w:rsid w:val="00D905AE"/>
    <w:rsid w:val="00D9094E"/>
    <w:rsid w:val="00D90AEA"/>
    <w:rsid w:val="00D90C52"/>
    <w:rsid w:val="00D91401"/>
    <w:rsid w:val="00D9156F"/>
    <w:rsid w:val="00D9221E"/>
    <w:rsid w:val="00D924FB"/>
    <w:rsid w:val="00D93744"/>
    <w:rsid w:val="00D939BB"/>
    <w:rsid w:val="00D94D93"/>
    <w:rsid w:val="00D94E0C"/>
    <w:rsid w:val="00D95279"/>
    <w:rsid w:val="00D95BA3"/>
    <w:rsid w:val="00D968F7"/>
    <w:rsid w:val="00D9775A"/>
    <w:rsid w:val="00DA011C"/>
    <w:rsid w:val="00DA0D77"/>
    <w:rsid w:val="00DA15BC"/>
    <w:rsid w:val="00DA1871"/>
    <w:rsid w:val="00DA18A4"/>
    <w:rsid w:val="00DA207F"/>
    <w:rsid w:val="00DA25E6"/>
    <w:rsid w:val="00DA26B2"/>
    <w:rsid w:val="00DA2925"/>
    <w:rsid w:val="00DA31E7"/>
    <w:rsid w:val="00DA32DA"/>
    <w:rsid w:val="00DA3B41"/>
    <w:rsid w:val="00DA3B9F"/>
    <w:rsid w:val="00DA4472"/>
    <w:rsid w:val="00DA45A2"/>
    <w:rsid w:val="00DA4875"/>
    <w:rsid w:val="00DA54E6"/>
    <w:rsid w:val="00DA5847"/>
    <w:rsid w:val="00DA6094"/>
    <w:rsid w:val="00DA636E"/>
    <w:rsid w:val="00DA63C8"/>
    <w:rsid w:val="00DA68A3"/>
    <w:rsid w:val="00DA6C3D"/>
    <w:rsid w:val="00DA6FCF"/>
    <w:rsid w:val="00DA70F2"/>
    <w:rsid w:val="00DA7389"/>
    <w:rsid w:val="00DA75D0"/>
    <w:rsid w:val="00DA7A00"/>
    <w:rsid w:val="00DA7B9A"/>
    <w:rsid w:val="00DA7F70"/>
    <w:rsid w:val="00DB07B7"/>
    <w:rsid w:val="00DB07EF"/>
    <w:rsid w:val="00DB0BA6"/>
    <w:rsid w:val="00DB0DD7"/>
    <w:rsid w:val="00DB0FB3"/>
    <w:rsid w:val="00DB1B27"/>
    <w:rsid w:val="00DB28D8"/>
    <w:rsid w:val="00DB3492"/>
    <w:rsid w:val="00DB415C"/>
    <w:rsid w:val="00DB4550"/>
    <w:rsid w:val="00DB4FC1"/>
    <w:rsid w:val="00DB5BE1"/>
    <w:rsid w:val="00DB6159"/>
    <w:rsid w:val="00DB63DB"/>
    <w:rsid w:val="00DB6514"/>
    <w:rsid w:val="00DB6847"/>
    <w:rsid w:val="00DB6CF8"/>
    <w:rsid w:val="00DB723D"/>
    <w:rsid w:val="00DB730B"/>
    <w:rsid w:val="00DB73AF"/>
    <w:rsid w:val="00DB7B2C"/>
    <w:rsid w:val="00DB7C57"/>
    <w:rsid w:val="00DB7D88"/>
    <w:rsid w:val="00DC01B5"/>
    <w:rsid w:val="00DC0211"/>
    <w:rsid w:val="00DC048F"/>
    <w:rsid w:val="00DC07A9"/>
    <w:rsid w:val="00DC0B47"/>
    <w:rsid w:val="00DC13BA"/>
    <w:rsid w:val="00DC176D"/>
    <w:rsid w:val="00DC2626"/>
    <w:rsid w:val="00DC273A"/>
    <w:rsid w:val="00DC28A7"/>
    <w:rsid w:val="00DC2A54"/>
    <w:rsid w:val="00DC373D"/>
    <w:rsid w:val="00DC3E25"/>
    <w:rsid w:val="00DC3FF2"/>
    <w:rsid w:val="00DC3FFC"/>
    <w:rsid w:val="00DC4B53"/>
    <w:rsid w:val="00DC4D2D"/>
    <w:rsid w:val="00DC4DB3"/>
    <w:rsid w:val="00DC5359"/>
    <w:rsid w:val="00DC54AD"/>
    <w:rsid w:val="00DC57F3"/>
    <w:rsid w:val="00DC5968"/>
    <w:rsid w:val="00DC5CD2"/>
    <w:rsid w:val="00DC60DA"/>
    <w:rsid w:val="00DC62A7"/>
    <w:rsid w:val="00DC67E7"/>
    <w:rsid w:val="00DC6C40"/>
    <w:rsid w:val="00DC6DC7"/>
    <w:rsid w:val="00DC7C97"/>
    <w:rsid w:val="00DD044F"/>
    <w:rsid w:val="00DD06B7"/>
    <w:rsid w:val="00DD0783"/>
    <w:rsid w:val="00DD12E6"/>
    <w:rsid w:val="00DD1E32"/>
    <w:rsid w:val="00DD273D"/>
    <w:rsid w:val="00DD27C5"/>
    <w:rsid w:val="00DD2B62"/>
    <w:rsid w:val="00DD2FCD"/>
    <w:rsid w:val="00DD306B"/>
    <w:rsid w:val="00DD3531"/>
    <w:rsid w:val="00DD4B0D"/>
    <w:rsid w:val="00DD4D05"/>
    <w:rsid w:val="00DD57C8"/>
    <w:rsid w:val="00DD5F23"/>
    <w:rsid w:val="00DD651E"/>
    <w:rsid w:val="00DD6E56"/>
    <w:rsid w:val="00DD772B"/>
    <w:rsid w:val="00DE0102"/>
    <w:rsid w:val="00DE0250"/>
    <w:rsid w:val="00DE0535"/>
    <w:rsid w:val="00DE07C1"/>
    <w:rsid w:val="00DE13B5"/>
    <w:rsid w:val="00DE13B6"/>
    <w:rsid w:val="00DE16E4"/>
    <w:rsid w:val="00DE181B"/>
    <w:rsid w:val="00DE23B8"/>
    <w:rsid w:val="00DE2E23"/>
    <w:rsid w:val="00DE34ED"/>
    <w:rsid w:val="00DE352F"/>
    <w:rsid w:val="00DE3733"/>
    <w:rsid w:val="00DE3E9A"/>
    <w:rsid w:val="00DE40CE"/>
    <w:rsid w:val="00DE5480"/>
    <w:rsid w:val="00DE6012"/>
    <w:rsid w:val="00DE6EC2"/>
    <w:rsid w:val="00DE7220"/>
    <w:rsid w:val="00DE7435"/>
    <w:rsid w:val="00DE7A3E"/>
    <w:rsid w:val="00DF105D"/>
    <w:rsid w:val="00DF17CC"/>
    <w:rsid w:val="00DF1D80"/>
    <w:rsid w:val="00DF1E16"/>
    <w:rsid w:val="00DF1F7E"/>
    <w:rsid w:val="00DF2294"/>
    <w:rsid w:val="00DF2608"/>
    <w:rsid w:val="00DF287F"/>
    <w:rsid w:val="00DF2AC9"/>
    <w:rsid w:val="00DF2D83"/>
    <w:rsid w:val="00DF2FA0"/>
    <w:rsid w:val="00DF307A"/>
    <w:rsid w:val="00DF321B"/>
    <w:rsid w:val="00DF3AEE"/>
    <w:rsid w:val="00DF3D4F"/>
    <w:rsid w:val="00DF41D8"/>
    <w:rsid w:val="00DF49E7"/>
    <w:rsid w:val="00DF5168"/>
    <w:rsid w:val="00DF533F"/>
    <w:rsid w:val="00DF5821"/>
    <w:rsid w:val="00DF669B"/>
    <w:rsid w:val="00DF6B03"/>
    <w:rsid w:val="00DF6FD8"/>
    <w:rsid w:val="00DF7352"/>
    <w:rsid w:val="00DF7C4F"/>
    <w:rsid w:val="00E0019E"/>
    <w:rsid w:val="00E00CA6"/>
    <w:rsid w:val="00E013A4"/>
    <w:rsid w:val="00E01401"/>
    <w:rsid w:val="00E01470"/>
    <w:rsid w:val="00E0187D"/>
    <w:rsid w:val="00E01893"/>
    <w:rsid w:val="00E01D9F"/>
    <w:rsid w:val="00E025AB"/>
    <w:rsid w:val="00E02F0B"/>
    <w:rsid w:val="00E03294"/>
    <w:rsid w:val="00E03607"/>
    <w:rsid w:val="00E03FA0"/>
    <w:rsid w:val="00E044C5"/>
    <w:rsid w:val="00E045CE"/>
    <w:rsid w:val="00E04ED8"/>
    <w:rsid w:val="00E054D0"/>
    <w:rsid w:val="00E054FC"/>
    <w:rsid w:val="00E059DC"/>
    <w:rsid w:val="00E060DB"/>
    <w:rsid w:val="00E06269"/>
    <w:rsid w:val="00E06545"/>
    <w:rsid w:val="00E06623"/>
    <w:rsid w:val="00E06854"/>
    <w:rsid w:val="00E069E0"/>
    <w:rsid w:val="00E06FCE"/>
    <w:rsid w:val="00E071C0"/>
    <w:rsid w:val="00E072F2"/>
    <w:rsid w:val="00E074A0"/>
    <w:rsid w:val="00E0786F"/>
    <w:rsid w:val="00E07D23"/>
    <w:rsid w:val="00E109F5"/>
    <w:rsid w:val="00E117AA"/>
    <w:rsid w:val="00E11CCE"/>
    <w:rsid w:val="00E11D81"/>
    <w:rsid w:val="00E12780"/>
    <w:rsid w:val="00E130FC"/>
    <w:rsid w:val="00E13265"/>
    <w:rsid w:val="00E13BDF"/>
    <w:rsid w:val="00E13CB5"/>
    <w:rsid w:val="00E140FB"/>
    <w:rsid w:val="00E144F8"/>
    <w:rsid w:val="00E14602"/>
    <w:rsid w:val="00E14AFA"/>
    <w:rsid w:val="00E1505A"/>
    <w:rsid w:val="00E1553C"/>
    <w:rsid w:val="00E1555D"/>
    <w:rsid w:val="00E1591F"/>
    <w:rsid w:val="00E15BF5"/>
    <w:rsid w:val="00E16367"/>
    <w:rsid w:val="00E170D8"/>
    <w:rsid w:val="00E17593"/>
    <w:rsid w:val="00E17ABA"/>
    <w:rsid w:val="00E17D2D"/>
    <w:rsid w:val="00E209E1"/>
    <w:rsid w:val="00E213BF"/>
    <w:rsid w:val="00E2182C"/>
    <w:rsid w:val="00E21C52"/>
    <w:rsid w:val="00E21E1A"/>
    <w:rsid w:val="00E21E94"/>
    <w:rsid w:val="00E22456"/>
    <w:rsid w:val="00E22CE0"/>
    <w:rsid w:val="00E22D4B"/>
    <w:rsid w:val="00E234C1"/>
    <w:rsid w:val="00E23CB3"/>
    <w:rsid w:val="00E245E6"/>
    <w:rsid w:val="00E24A5E"/>
    <w:rsid w:val="00E24D88"/>
    <w:rsid w:val="00E24E59"/>
    <w:rsid w:val="00E2505F"/>
    <w:rsid w:val="00E2514E"/>
    <w:rsid w:val="00E256DD"/>
    <w:rsid w:val="00E25956"/>
    <w:rsid w:val="00E25F60"/>
    <w:rsid w:val="00E2637D"/>
    <w:rsid w:val="00E264C4"/>
    <w:rsid w:val="00E2682A"/>
    <w:rsid w:val="00E26C3E"/>
    <w:rsid w:val="00E26DB1"/>
    <w:rsid w:val="00E26F18"/>
    <w:rsid w:val="00E27061"/>
    <w:rsid w:val="00E276A3"/>
    <w:rsid w:val="00E27CDC"/>
    <w:rsid w:val="00E27FEF"/>
    <w:rsid w:val="00E30024"/>
    <w:rsid w:val="00E30195"/>
    <w:rsid w:val="00E30B4A"/>
    <w:rsid w:val="00E30E86"/>
    <w:rsid w:val="00E310CC"/>
    <w:rsid w:val="00E31D60"/>
    <w:rsid w:val="00E31F3F"/>
    <w:rsid w:val="00E321CC"/>
    <w:rsid w:val="00E3226F"/>
    <w:rsid w:val="00E3281E"/>
    <w:rsid w:val="00E32A30"/>
    <w:rsid w:val="00E32C70"/>
    <w:rsid w:val="00E32DD7"/>
    <w:rsid w:val="00E33A07"/>
    <w:rsid w:val="00E33B8D"/>
    <w:rsid w:val="00E33DB5"/>
    <w:rsid w:val="00E33EAF"/>
    <w:rsid w:val="00E342B0"/>
    <w:rsid w:val="00E3651C"/>
    <w:rsid w:val="00E36858"/>
    <w:rsid w:val="00E36A11"/>
    <w:rsid w:val="00E36C01"/>
    <w:rsid w:val="00E36C41"/>
    <w:rsid w:val="00E36C8F"/>
    <w:rsid w:val="00E36ECA"/>
    <w:rsid w:val="00E40E76"/>
    <w:rsid w:val="00E41876"/>
    <w:rsid w:val="00E41B5D"/>
    <w:rsid w:val="00E420E2"/>
    <w:rsid w:val="00E423E6"/>
    <w:rsid w:val="00E42A97"/>
    <w:rsid w:val="00E43189"/>
    <w:rsid w:val="00E4397A"/>
    <w:rsid w:val="00E43A74"/>
    <w:rsid w:val="00E44A50"/>
    <w:rsid w:val="00E44BB3"/>
    <w:rsid w:val="00E44D62"/>
    <w:rsid w:val="00E45223"/>
    <w:rsid w:val="00E45BB2"/>
    <w:rsid w:val="00E45DE5"/>
    <w:rsid w:val="00E45F42"/>
    <w:rsid w:val="00E46091"/>
    <w:rsid w:val="00E4677A"/>
    <w:rsid w:val="00E46BF0"/>
    <w:rsid w:val="00E47154"/>
    <w:rsid w:val="00E475D9"/>
    <w:rsid w:val="00E478AA"/>
    <w:rsid w:val="00E509D9"/>
    <w:rsid w:val="00E516D7"/>
    <w:rsid w:val="00E51AB8"/>
    <w:rsid w:val="00E51E68"/>
    <w:rsid w:val="00E51EDB"/>
    <w:rsid w:val="00E51FDA"/>
    <w:rsid w:val="00E52068"/>
    <w:rsid w:val="00E5277F"/>
    <w:rsid w:val="00E52A04"/>
    <w:rsid w:val="00E53A92"/>
    <w:rsid w:val="00E53C1A"/>
    <w:rsid w:val="00E53D05"/>
    <w:rsid w:val="00E53D27"/>
    <w:rsid w:val="00E5435F"/>
    <w:rsid w:val="00E54993"/>
    <w:rsid w:val="00E554F3"/>
    <w:rsid w:val="00E55970"/>
    <w:rsid w:val="00E56404"/>
    <w:rsid w:val="00E5700C"/>
    <w:rsid w:val="00E5788D"/>
    <w:rsid w:val="00E5788F"/>
    <w:rsid w:val="00E57A1F"/>
    <w:rsid w:val="00E57D06"/>
    <w:rsid w:val="00E57FAD"/>
    <w:rsid w:val="00E6003F"/>
    <w:rsid w:val="00E60537"/>
    <w:rsid w:val="00E60864"/>
    <w:rsid w:val="00E608CD"/>
    <w:rsid w:val="00E60EAA"/>
    <w:rsid w:val="00E61529"/>
    <w:rsid w:val="00E61A1D"/>
    <w:rsid w:val="00E61D2F"/>
    <w:rsid w:val="00E61FE9"/>
    <w:rsid w:val="00E6215B"/>
    <w:rsid w:val="00E6297A"/>
    <w:rsid w:val="00E62A65"/>
    <w:rsid w:val="00E6361F"/>
    <w:rsid w:val="00E636FB"/>
    <w:rsid w:val="00E645AB"/>
    <w:rsid w:val="00E650EE"/>
    <w:rsid w:val="00E6545B"/>
    <w:rsid w:val="00E654B2"/>
    <w:rsid w:val="00E65858"/>
    <w:rsid w:val="00E65D23"/>
    <w:rsid w:val="00E661DE"/>
    <w:rsid w:val="00E6683E"/>
    <w:rsid w:val="00E66AC1"/>
    <w:rsid w:val="00E6741D"/>
    <w:rsid w:val="00E676C7"/>
    <w:rsid w:val="00E67C0C"/>
    <w:rsid w:val="00E70425"/>
    <w:rsid w:val="00E70773"/>
    <w:rsid w:val="00E70C0E"/>
    <w:rsid w:val="00E718F8"/>
    <w:rsid w:val="00E72252"/>
    <w:rsid w:val="00E723CF"/>
    <w:rsid w:val="00E723D0"/>
    <w:rsid w:val="00E72809"/>
    <w:rsid w:val="00E729B9"/>
    <w:rsid w:val="00E72AB7"/>
    <w:rsid w:val="00E73820"/>
    <w:rsid w:val="00E746CE"/>
    <w:rsid w:val="00E75025"/>
    <w:rsid w:val="00E7524B"/>
    <w:rsid w:val="00E7530C"/>
    <w:rsid w:val="00E75430"/>
    <w:rsid w:val="00E754A9"/>
    <w:rsid w:val="00E75731"/>
    <w:rsid w:val="00E75D93"/>
    <w:rsid w:val="00E763E3"/>
    <w:rsid w:val="00E76BD4"/>
    <w:rsid w:val="00E76BF3"/>
    <w:rsid w:val="00E76D01"/>
    <w:rsid w:val="00E77261"/>
    <w:rsid w:val="00E7737F"/>
    <w:rsid w:val="00E77EA8"/>
    <w:rsid w:val="00E80014"/>
    <w:rsid w:val="00E80521"/>
    <w:rsid w:val="00E8170F"/>
    <w:rsid w:val="00E81CBF"/>
    <w:rsid w:val="00E82095"/>
    <w:rsid w:val="00E82C93"/>
    <w:rsid w:val="00E82EDF"/>
    <w:rsid w:val="00E8310C"/>
    <w:rsid w:val="00E83238"/>
    <w:rsid w:val="00E83893"/>
    <w:rsid w:val="00E83B90"/>
    <w:rsid w:val="00E846D0"/>
    <w:rsid w:val="00E84701"/>
    <w:rsid w:val="00E851A1"/>
    <w:rsid w:val="00E8530A"/>
    <w:rsid w:val="00E85F60"/>
    <w:rsid w:val="00E862EB"/>
    <w:rsid w:val="00E8699D"/>
    <w:rsid w:val="00E86D87"/>
    <w:rsid w:val="00E87431"/>
    <w:rsid w:val="00E87D9C"/>
    <w:rsid w:val="00E9029E"/>
    <w:rsid w:val="00E914D0"/>
    <w:rsid w:val="00E915B1"/>
    <w:rsid w:val="00E9175D"/>
    <w:rsid w:val="00E918CC"/>
    <w:rsid w:val="00E91E7C"/>
    <w:rsid w:val="00E9225D"/>
    <w:rsid w:val="00E92325"/>
    <w:rsid w:val="00E926F9"/>
    <w:rsid w:val="00E92D53"/>
    <w:rsid w:val="00E92E0E"/>
    <w:rsid w:val="00E92F63"/>
    <w:rsid w:val="00E93911"/>
    <w:rsid w:val="00E93CAC"/>
    <w:rsid w:val="00E944D7"/>
    <w:rsid w:val="00E949B3"/>
    <w:rsid w:val="00E94E77"/>
    <w:rsid w:val="00E95687"/>
    <w:rsid w:val="00E962BD"/>
    <w:rsid w:val="00E96831"/>
    <w:rsid w:val="00E968C7"/>
    <w:rsid w:val="00E96A9B"/>
    <w:rsid w:val="00E97036"/>
    <w:rsid w:val="00E9708D"/>
    <w:rsid w:val="00E97381"/>
    <w:rsid w:val="00E974A6"/>
    <w:rsid w:val="00E97685"/>
    <w:rsid w:val="00EA034B"/>
    <w:rsid w:val="00EA06A8"/>
    <w:rsid w:val="00EA0F84"/>
    <w:rsid w:val="00EA1077"/>
    <w:rsid w:val="00EA1404"/>
    <w:rsid w:val="00EA235C"/>
    <w:rsid w:val="00EA254A"/>
    <w:rsid w:val="00EA2782"/>
    <w:rsid w:val="00EA2944"/>
    <w:rsid w:val="00EA2B00"/>
    <w:rsid w:val="00EA34A5"/>
    <w:rsid w:val="00EA3DC4"/>
    <w:rsid w:val="00EA3E21"/>
    <w:rsid w:val="00EA4575"/>
    <w:rsid w:val="00EA4961"/>
    <w:rsid w:val="00EA57C4"/>
    <w:rsid w:val="00EA5BAF"/>
    <w:rsid w:val="00EA5E31"/>
    <w:rsid w:val="00EA602B"/>
    <w:rsid w:val="00EA63AB"/>
    <w:rsid w:val="00EA64FD"/>
    <w:rsid w:val="00EA69C9"/>
    <w:rsid w:val="00EA7284"/>
    <w:rsid w:val="00EA78A8"/>
    <w:rsid w:val="00EA7D1C"/>
    <w:rsid w:val="00EA7E44"/>
    <w:rsid w:val="00EA7ECE"/>
    <w:rsid w:val="00EB0751"/>
    <w:rsid w:val="00EB1131"/>
    <w:rsid w:val="00EB14B0"/>
    <w:rsid w:val="00EB18E6"/>
    <w:rsid w:val="00EB1B15"/>
    <w:rsid w:val="00EB1BAB"/>
    <w:rsid w:val="00EB1E16"/>
    <w:rsid w:val="00EB1F7F"/>
    <w:rsid w:val="00EB2EEF"/>
    <w:rsid w:val="00EB45C2"/>
    <w:rsid w:val="00EB4FA8"/>
    <w:rsid w:val="00EB5595"/>
    <w:rsid w:val="00EB5D04"/>
    <w:rsid w:val="00EB5DA6"/>
    <w:rsid w:val="00EB5DD8"/>
    <w:rsid w:val="00EB5F22"/>
    <w:rsid w:val="00EB6454"/>
    <w:rsid w:val="00EB6477"/>
    <w:rsid w:val="00EB677A"/>
    <w:rsid w:val="00EB712D"/>
    <w:rsid w:val="00EB7491"/>
    <w:rsid w:val="00EB7767"/>
    <w:rsid w:val="00EB7EB7"/>
    <w:rsid w:val="00EC1156"/>
    <w:rsid w:val="00EC1516"/>
    <w:rsid w:val="00EC1747"/>
    <w:rsid w:val="00EC1DF0"/>
    <w:rsid w:val="00EC2B02"/>
    <w:rsid w:val="00EC33DC"/>
    <w:rsid w:val="00EC3FD3"/>
    <w:rsid w:val="00EC50D8"/>
    <w:rsid w:val="00EC56B4"/>
    <w:rsid w:val="00EC5DEF"/>
    <w:rsid w:val="00EC61E4"/>
    <w:rsid w:val="00EC6788"/>
    <w:rsid w:val="00EC6E79"/>
    <w:rsid w:val="00ED0D10"/>
    <w:rsid w:val="00ED1359"/>
    <w:rsid w:val="00ED15F2"/>
    <w:rsid w:val="00ED1902"/>
    <w:rsid w:val="00ED2654"/>
    <w:rsid w:val="00ED275B"/>
    <w:rsid w:val="00ED28C4"/>
    <w:rsid w:val="00ED29A9"/>
    <w:rsid w:val="00ED3093"/>
    <w:rsid w:val="00ED30C1"/>
    <w:rsid w:val="00ED328D"/>
    <w:rsid w:val="00ED383B"/>
    <w:rsid w:val="00ED3C20"/>
    <w:rsid w:val="00ED3DCF"/>
    <w:rsid w:val="00ED413F"/>
    <w:rsid w:val="00ED4F3B"/>
    <w:rsid w:val="00ED51FD"/>
    <w:rsid w:val="00ED566F"/>
    <w:rsid w:val="00ED5B4D"/>
    <w:rsid w:val="00ED5CD3"/>
    <w:rsid w:val="00ED5D21"/>
    <w:rsid w:val="00ED5FD8"/>
    <w:rsid w:val="00ED6211"/>
    <w:rsid w:val="00ED664C"/>
    <w:rsid w:val="00ED6D77"/>
    <w:rsid w:val="00ED7A24"/>
    <w:rsid w:val="00EE0179"/>
    <w:rsid w:val="00EE06DD"/>
    <w:rsid w:val="00EE0D97"/>
    <w:rsid w:val="00EE0E99"/>
    <w:rsid w:val="00EE10FC"/>
    <w:rsid w:val="00EE119A"/>
    <w:rsid w:val="00EE189F"/>
    <w:rsid w:val="00EE27B8"/>
    <w:rsid w:val="00EE2B3D"/>
    <w:rsid w:val="00EE2BF1"/>
    <w:rsid w:val="00EE2FAA"/>
    <w:rsid w:val="00EE34D7"/>
    <w:rsid w:val="00EE3C39"/>
    <w:rsid w:val="00EE3DF0"/>
    <w:rsid w:val="00EE3F83"/>
    <w:rsid w:val="00EE4506"/>
    <w:rsid w:val="00EE457A"/>
    <w:rsid w:val="00EE4AF0"/>
    <w:rsid w:val="00EE53AE"/>
    <w:rsid w:val="00EE54CC"/>
    <w:rsid w:val="00EE56E1"/>
    <w:rsid w:val="00EE6069"/>
    <w:rsid w:val="00EE616F"/>
    <w:rsid w:val="00EE627C"/>
    <w:rsid w:val="00EE641D"/>
    <w:rsid w:val="00EE6BED"/>
    <w:rsid w:val="00EE6EFA"/>
    <w:rsid w:val="00EE6F17"/>
    <w:rsid w:val="00EE757D"/>
    <w:rsid w:val="00EE7CFB"/>
    <w:rsid w:val="00EF02E8"/>
    <w:rsid w:val="00EF040B"/>
    <w:rsid w:val="00EF10C8"/>
    <w:rsid w:val="00EF17FB"/>
    <w:rsid w:val="00EF1E4E"/>
    <w:rsid w:val="00EF261C"/>
    <w:rsid w:val="00EF28FE"/>
    <w:rsid w:val="00EF301F"/>
    <w:rsid w:val="00EF30C8"/>
    <w:rsid w:val="00EF35EE"/>
    <w:rsid w:val="00EF36DC"/>
    <w:rsid w:val="00EF40F2"/>
    <w:rsid w:val="00EF44AD"/>
    <w:rsid w:val="00EF48EF"/>
    <w:rsid w:val="00EF4C2C"/>
    <w:rsid w:val="00EF5087"/>
    <w:rsid w:val="00EF56FA"/>
    <w:rsid w:val="00EF57B8"/>
    <w:rsid w:val="00EF5DE5"/>
    <w:rsid w:val="00EF60BB"/>
    <w:rsid w:val="00EF624A"/>
    <w:rsid w:val="00EF6846"/>
    <w:rsid w:val="00EF6E99"/>
    <w:rsid w:val="00EF742C"/>
    <w:rsid w:val="00EF7608"/>
    <w:rsid w:val="00EF76D5"/>
    <w:rsid w:val="00EF7725"/>
    <w:rsid w:val="00EF7927"/>
    <w:rsid w:val="00F001B2"/>
    <w:rsid w:val="00F004BD"/>
    <w:rsid w:val="00F0163F"/>
    <w:rsid w:val="00F01A1E"/>
    <w:rsid w:val="00F01E14"/>
    <w:rsid w:val="00F02180"/>
    <w:rsid w:val="00F028CE"/>
    <w:rsid w:val="00F02C7C"/>
    <w:rsid w:val="00F02DAE"/>
    <w:rsid w:val="00F03345"/>
    <w:rsid w:val="00F03A12"/>
    <w:rsid w:val="00F03A40"/>
    <w:rsid w:val="00F041E5"/>
    <w:rsid w:val="00F0421E"/>
    <w:rsid w:val="00F044B6"/>
    <w:rsid w:val="00F04BCE"/>
    <w:rsid w:val="00F050CF"/>
    <w:rsid w:val="00F05303"/>
    <w:rsid w:val="00F057E3"/>
    <w:rsid w:val="00F05C2B"/>
    <w:rsid w:val="00F05C81"/>
    <w:rsid w:val="00F05E02"/>
    <w:rsid w:val="00F061EB"/>
    <w:rsid w:val="00F06A29"/>
    <w:rsid w:val="00F06AFE"/>
    <w:rsid w:val="00F06FA2"/>
    <w:rsid w:val="00F0717D"/>
    <w:rsid w:val="00F07F82"/>
    <w:rsid w:val="00F1071D"/>
    <w:rsid w:val="00F10CC7"/>
    <w:rsid w:val="00F1100B"/>
    <w:rsid w:val="00F11032"/>
    <w:rsid w:val="00F11384"/>
    <w:rsid w:val="00F114FB"/>
    <w:rsid w:val="00F1222C"/>
    <w:rsid w:val="00F12407"/>
    <w:rsid w:val="00F12A06"/>
    <w:rsid w:val="00F12F54"/>
    <w:rsid w:val="00F13011"/>
    <w:rsid w:val="00F13147"/>
    <w:rsid w:val="00F13451"/>
    <w:rsid w:val="00F13659"/>
    <w:rsid w:val="00F1374E"/>
    <w:rsid w:val="00F14E32"/>
    <w:rsid w:val="00F152E0"/>
    <w:rsid w:val="00F154FB"/>
    <w:rsid w:val="00F156BE"/>
    <w:rsid w:val="00F1677F"/>
    <w:rsid w:val="00F16CB7"/>
    <w:rsid w:val="00F16CD4"/>
    <w:rsid w:val="00F177AB"/>
    <w:rsid w:val="00F17CC8"/>
    <w:rsid w:val="00F17D0B"/>
    <w:rsid w:val="00F2033B"/>
    <w:rsid w:val="00F21F77"/>
    <w:rsid w:val="00F21FE8"/>
    <w:rsid w:val="00F22123"/>
    <w:rsid w:val="00F2212F"/>
    <w:rsid w:val="00F2273F"/>
    <w:rsid w:val="00F23037"/>
    <w:rsid w:val="00F23425"/>
    <w:rsid w:val="00F242BD"/>
    <w:rsid w:val="00F24973"/>
    <w:rsid w:val="00F2497F"/>
    <w:rsid w:val="00F24EC9"/>
    <w:rsid w:val="00F250CA"/>
    <w:rsid w:val="00F25AAD"/>
    <w:rsid w:val="00F25CE7"/>
    <w:rsid w:val="00F2616A"/>
    <w:rsid w:val="00F27075"/>
    <w:rsid w:val="00F27168"/>
    <w:rsid w:val="00F2729C"/>
    <w:rsid w:val="00F27309"/>
    <w:rsid w:val="00F2738F"/>
    <w:rsid w:val="00F27B69"/>
    <w:rsid w:val="00F27C23"/>
    <w:rsid w:val="00F300A1"/>
    <w:rsid w:val="00F30576"/>
    <w:rsid w:val="00F309C4"/>
    <w:rsid w:val="00F311D0"/>
    <w:rsid w:val="00F31209"/>
    <w:rsid w:val="00F3191F"/>
    <w:rsid w:val="00F3222A"/>
    <w:rsid w:val="00F325DD"/>
    <w:rsid w:val="00F32689"/>
    <w:rsid w:val="00F32721"/>
    <w:rsid w:val="00F32A65"/>
    <w:rsid w:val="00F32CCA"/>
    <w:rsid w:val="00F33A56"/>
    <w:rsid w:val="00F3433F"/>
    <w:rsid w:val="00F351C1"/>
    <w:rsid w:val="00F35477"/>
    <w:rsid w:val="00F35DDA"/>
    <w:rsid w:val="00F35F84"/>
    <w:rsid w:val="00F36516"/>
    <w:rsid w:val="00F36518"/>
    <w:rsid w:val="00F368B4"/>
    <w:rsid w:val="00F36B20"/>
    <w:rsid w:val="00F36C65"/>
    <w:rsid w:val="00F37729"/>
    <w:rsid w:val="00F3793E"/>
    <w:rsid w:val="00F37D11"/>
    <w:rsid w:val="00F37DC9"/>
    <w:rsid w:val="00F37F12"/>
    <w:rsid w:val="00F40390"/>
    <w:rsid w:val="00F40741"/>
    <w:rsid w:val="00F40C3F"/>
    <w:rsid w:val="00F40DAE"/>
    <w:rsid w:val="00F40EA7"/>
    <w:rsid w:val="00F41620"/>
    <w:rsid w:val="00F41911"/>
    <w:rsid w:val="00F42419"/>
    <w:rsid w:val="00F427B2"/>
    <w:rsid w:val="00F42B36"/>
    <w:rsid w:val="00F42B81"/>
    <w:rsid w:val="00F4325E"/>
    <w:rsid w:val="00F434B5"/>
    <w:rsid w:val="00F43BD5"/>
    <w:rsid w:val="00F4445C"/>
    <w:rsid w:val="00F4461D"/>
    <w:rsid w:val="00F449F3"/>
    <w:rsid w:val="00F44A9B"/>
    <w:rsid w:val="00F44CEA"/>
    <w:rsid w:val="00F450BE"/>
    <w:rsid w:val="00F4547B"/>
    <w:rsid w:val="00F45687"/>
    <w:rsid w:val="00F46800"/>
    <w:rsid w:val="00F4680E"/>
    <w:rsid w:val="00F46899"/>
    <w:rsid w:val="00F46AA3"/>
    <w:rsid w:val="00F47434"/>
    <w:rsid w:val="00F47443"/>
    <w:rsid w:val="00F47EC9"/>
    <w:rsid w:val="00F501F2"/>
    <w:rsid w:val="00F50601"/>
    <w:rsid w:val="00F50A2F"/>
    <w:rsid w:val="00F5117A"/>
    <w:rsid w:val="00F514FC"/>
    <w:rsid w:val="00F51529"/>
    <w:rsid w:val="00F51726"/>
    <w:rsid w:val="00F519FF"/>
    <w:rsid w:val="00F51F3F"/>
    <w:rsid w:val="00F52004"/>
    <w:rsid w:val="00F520F4"/>
    <w:rsid w:val="00F52385"/>
    <w:rsid w:val="00F5330C"/>
    <w:rsid w:val="00F538CE"/>
    <w:rsid w:val="00F54647"/>
    <w:rsid w:val="00F54E7E"/>
    <w:rsid w:val="00F5588E"/>
    <w:rsid w:val="00F55EE2"/>
    <w:rsid w:val="00F5605A"/>
    <w:rsid w:val="00F56BE7"/>
    <w:rsid w:val="00F57B6F"/>
    <w:rsid w:val="00F60283"/>
    <w:rsid w:val="00F60670"/>
    <w:rsid w:val="00F60B7A"/>
    <w:rsid w:val="00F60D34"/>
    <w:rsid w:val="00F61F92"/>
    <w:rsid w:val="00F633E8"/>
    <w:rsid w:val="00F638BB"/>
    <w:rsid w:val="00F643C9"/>
    <w:rsid w:val="00F649BB"/>
    <w:rsid w:val="00F64A26"/>
    <w:rsid w:val="00F650A5"/>
    <w:rsid w:val="00F65492"/>
    <w:rsid w:val="00F657F4"/>
    <w:rsid w:val="00F65A6E"/>
    <w:rsid w:val="00F65E4F"/>
    <w:rsid w:val="00F66251"/>
    <w:rsid w:val="00F66785"/>
    <w:rsid w:val="00F66948"/>
    <w:rsid w:val="00F66AB9"/>
    <w:rsid w:val="00F66E63"/>
    <w:rsid w:val="00F675A1"/>
    <w:rsid w:val="00F67E2F"/>
    <w:rsid w:val="00F700F5"/>
    <w:rsid w:val="00F705C6"/>
    <w:rsid w:val="00F70CFD"/>
    <w:rsid w:val="00F70DBF"/>
    <w:rsid w:val="00F71A3A"/>
    <w:rsid w:val="00F723CB"/>
    <w:rsid w:val="00F725B4"/>
    <w:rsid w:val="00F72617"/>
    <w:rsid w:val="00F72709"/>
    <w:rsid w:val="00F738A9"/>
    <w:rsid w:val="00F73F61"/>
    <w:rsid w:val="00F750B0"/>
    <w:rsid w:val="00F757FF"/>
    <w:rsid w:val="00F760FF"/>
    <w:rsid w:val="00F761DE"/>
    <w:rsid w:val="00F76FAF"/>
    <w:rsid w:val="00F771F4"/>
    <w:rsid w:val="00F7727B"/>
    <w:rsid w:val="00F77E8D"/>
    <w:rsid w:val="00F80322"/>
    <w:rsid w:val="00F80996"/>
    <w:rsid w:val="00F80EEC"/>
    <w:rsid w:val="00F8164E"/>
    <w:rsid w:val="00F817C7"/>
    <w:rsid w:val="00F81CDB"/>
    <w:rsid w:val="00F81E85"/>
    <w:rsid w:val="00F8224F"/>
    <w:rsid w:val="00F82438"/>
    <w:rsid w:val="00F8289D"/>
    <w:rsid w:val="00F82F46"/>
    <w:rsid w:val="00F834ED"/>
    <w:rsid w:val="00F8355A"/>
    <w:rsid w:val="00F837CD"/>
    <w:rsid w:val="00F83A73"/>
    <w:rsid w:val="00F83BC5"/>
    <w:rsid w:val="00F840BC"/>
    <w:rsid w:val="00F8433E"/>
    <w:rsid w:val="00F844FA"/>
    <w:rsid w:val="00F8459E"/>
    <w:rsid w:val="00F846BD"/>
    <w:rsid w:val="00F84DE0"/>
    <w:rsid w:val="00F850B7"/>
    <w:rsid w:val="00F853D2"/>
    <w:rsid w:val="00F8559F"/>
    <w:rsid w:val="00F8654A"/>
    <w:rsid w:val="00F865CA"/>
    <w:rsid w:val="00F86689"/>
    <w:rsid w:val="00F869E0"/>
    <w:rsid w:val="00F86B2A"/>
    <w:rsid w:val="00F86D96"/>
    <w:rsid w:val="00F86DC7"/>
    <w:rsid w:val="00F87066"/>
    <w:rsid w:val="00F87082"/>
    <w:rsid w:val="00F875FA"/>
    <w:rsid w:val="00F879B8"/>
    <w:rsid w:val="00F87A33"/>
    <w:rsid w:val="00F87BF0"/>
    <w:rsid w:val="00F9012A"/>
    <w:rsid w:val="00F90E68"/>
    <w:rsid w:val="00F90EFE"/>
    <w:rsid w:val="00F90F95"/>
    <w:rsid w:val="00F9125D"/>
    <w:rsid w:val="00F91746"/>
    <w:rsid w:val="00F91BE7"/>
    <w:rsid w:val="00F92021"/>
    <w:rsid w:val="00F92031"/>
    <w:rsid w:val="00F922AC"/>
    <w:rsid w:val="00F9271F"/>
    <w:rsid w:val="00F929CB"/>
    <w:rsid w:val="00F929F7"/>
    <w:rsid w:val="00F92F22"/>
    <w:rsid w:val="00F93038"/>
    <w:rsid w:val="00F9303A"/>
    <w:rsid w:val="00F9331C"/>
    <w:rsid w:val="00F9473E"/>
    <w:rsid w:val="00F94887"/>
    <w:rsid w:val="00F94B84"/>
    <w:rsid w:val="00F95A19"/>
    <w:rsid w:val="00F96163"/>
    <w:rsid w:val="00F962FC"/>
    <w:rsid w:val="00F96611"/>
    <w:rsid w:val="00F96B85"/>
    <w:rsid w:val="00F96C8D"/>
    <w:rsid w:val="00F9710E"/>
    <w:rsid w:val="00F975DF"/>
    <w:rsid w:val="00FA0083"/>
    <w:rsid w:val="00FA0089"/>
    <w:rsid w:val="00FA01D8"/>
    <w:rsid w:val="00FA052A"/>
    <w:rsid w:val="00FA1CA4"/>
    <w:rsid w:val="00FA2647"/>
    <w:rsid w:val="00FA313B"/>
    <w:rsid w:val="00FA3964"/>
    <w:rsid w:val="00FA3C2E"/>
    <w:rsid w:val="00FA3CB1"/>
    <w:rsid w:val="00FA43E0"/>
    <w:rsid w:val="00FA4966"/>
    <w:rsid w:val="00FA4E30"/>
    <w:rsid w:val="00FA5041"/>
    <w:rsid w:val="00FA5459"/>
    <w:rsid w:val="00FA58B3"/>
    <w:rsid w:val="00FA5CD4"/>
    <w:rsid w:val="00FA5DFA"/>
    <w:rsid w:val="00FA5E6A"/>
    <w:rsid w:val="00FA6049"/>
    <w:rsid w:val="00FA60EF"/>
    <w:rsid w:val="00FA6504"/>
    <w:rsid w:val="00FA6888"/>
    <w:rsid w:val="00FA7E4B"/>
    <w:rsid w:val="00FB04D9"/>
    <w:rsid w:val="00FB09AD"/>
    <w:rsid w:val="00FB0E48"/>
    <w:rsid w:val="00FB0F4E"/>
    <w:rsid w:val="00FB10EE"/>
    <w:rsid w:val="00FB1282"/>
    <w:rsid w:val="00FB1631"/>
    <w:rsid w:val="00FB1BE1"/>
    <w:rsid w:val="00FB1DDF"/>
    <w:rsid w:val="00FB1F4C"/>
    <w:rsid w:val="00FB2BEA"/>
    <w:rsid w:val="00FB2E6E"/>
    <w:rsid w:val="00FB3078"/>
    <w:rsid w:val="00FB329C"/>
    <w:rsid w:val="00FB3498"/>
    <w:rsid w:val="00FB3642"/>
    <w:rsid w:val="00FB3EF2"/>
    <w:rsid w:val="00FB4C8F"/>
    <w:rsid w:val="00FB4CF5"/>
    <w:rsid w:val="00FB528D"/>
    <w:rsid w:val="00FB586C"/>
    <w:rsid w:val="00FB58BC"/>
    <w:rsid w:val="00FB58EB"/>
    <w:rsid w:val="00FB6318"/>
    <w:rsid w:val="00FB654C"/>
    <w:rsid w:val="00FB6BE0"/>
    <w:rsid w:val="00FB76B1"/>
    <w:rsid w:val="00FB79DB"/>
    <w:rsid w:val="00FB7DE4"/>
    <w:rsid w:val="00FB7FB8"/>
    <w:rsid w:val="00FC071F"/>
    <w:rsid w:val="00FC0834"/>
    <w:rsid w:val="00FC0F5B"/>
    <w:rsid w:val="00FC14F3"/>
    <w:rsid w:val="00FC188C"/>
    <w:rsid w:val="00FC1C01"/>
    <w:rsid w:val="00FC303E"/>
    <w:rsid w:val="00FC37F2"/>
    <w:rsid w:val="00FC3BEB"/>
    <w:rsid w:val="00FC412E"/>
    <w:rsid w:val="00FC4210"/>
    <w:rsid w:val="00FC49E3"/>
    <w:rsid w:val="00FC57A9"/>
    <w:rsid w:val="00FC5813"/>
    <w:rsid w:val="00FC592C"/>
    <w:rsid w:val="00FC6020"/>
    <w:rsid w:val="00FC63E8"/>
    <w:rsid w:val="00FC7008"/>
    <w:rsid w:val="00FC73CA"/>
    <w:rsid w:val="00FC7E57"/>
    <w:rsid w:val="00FC7E63"/>
    <w:rsid w:val="00FD06A2"/>
    <w:rsid w:val="00FD06AE"/>
    <w:rsid w:val="00FD0A65"/>
    <w:rsid w:val="00FD109C"/>
    <w:rsid w:val="00FD17E7"/>
    <w:rsid w:val="00FD1D5B"/>
    <w:rsid w:val="00FD31AA"/>
    <w:rsid w:val="00FD3A82"/>
    <w:rsid w:val="00FD3BC1"/>
    <w:rsid w:val="00FD3E3F"/>
    <w:rsid w:val="00FD40E6"/>
    <w:rsid w:val="00FD4123"/>
    <w:rsid w:val="00FD4C1E"/>
    <w:rsid w:val="00FD4C1F"/>
    <w:rsid w:val="00FD4C47"/>
    <w:rsid w:val="00FD5426"/>
    <w:rsid w:val="00FD5683"/>
    <w:rsid w:val="00FD6AA5"/>
    <w:rsid w:val="00FD6CA5"/>
    <w:rsid w:val="00FD6E47"/>
    <w:rsid w:val="00FD714F"/>
    <w:rsid w:val="00FD74A7"/>
    <w:rsid w:val="00FD7518"/>
    <w:rsid w:val="00FD75FA"/>
    <w:rsid w:val="00FE003F"/>
    <w:rsid w:val="00FE024A"/>
    <w:rsid w:val="00FE0386"/>
    <w:rsid w:val="00FE051E"/>
    <w:rsid w:val="00FE0F72"/>
    <w:rsid w:val="00FE11D7"/>
    <w:rsid w:val="00FE1D19"/>
    <w:rsid w:val="00FE270E"/>
    <w:rsid w:val="00FE2822"/>
    <w:rsid w:val="00FE2CC8"/>
    <w:rsid w:val="00FE2F98"/>
    <w:rsid w:val="00FE3242"/>
    <w:rsid w:val="00FE3BA2"/>
    <w:rsid w:val="00FE424E"/>
    <w:rsid w:val="00FE47E8"/>
    <w:rsid w:val="00FE48DA"/>
    <w:rsid w:val="00FE4AD4"/>
    <w:rsid w:val="00FE536F"/>
    <w:rsid w:val="00FE5628"/>
    <w:rsid w:val="00FE5C3C"/>
    <w:rsid w:val="00FE622F"/>
    <w:rsid w:val="00FE6669"/>
    <w:rsid w:val="00FF1588"/>
    <w:rsid w:val="00FF1DE6"/>
    <w:rsid w:val="00FF1EB9"/>
    <w:rsid w:val="00FF2900"/>
    <w:rsid w:val="00FF29C4"/>
    <w:rsid w:val="00FF32D7"/>
    <w:rsid w:val="00FF33DE"/>
    <w:rsid w:val="00FF3E60"/>
    <w:rsid w:val="00FF3EDD"/>
    <w:rsid w:val="00FF44F5"/>
    <w:rsid w:val="00FF5022"/>
    <w:rsid w:val="00FF55C8"/>
    <w:rsid w:val="00FF55DF"/>
    <w:rsid w:val="00FF5A9E"/>
    <w:rsid w:val="00FF5CB8"/>
    <w:rsid w:val="00FF684F"/>
    <w:rsid w:val="00FF6DC9"/>
    <w:rsid w:val="00FF6E9D"/>
    <w:rsid w:val="00FF748F"/>
    <w:rsid w:val="00FF7582"/>
    <w:rsid w:val="00FF75A3"/>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
    <w:name w:val="Unresolved Mention"/>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394043263">
      <w:bodyDiv w:val="1"/>
      <w:marLeft w:val="0"/>
      <w:marRight w:val="0"/>
      <w:marTop w:val="0"/>
      <w:marBottom w:val="0"/>
      <w:divBdr>
        <w:top w:val="none" w:sz="0" w:space="0" w:color="auto"/>
        <w:left w:val="none" w:sz="0" w:space="0" w:color="auto"/>
        <w:bottom w:val="none" w:sz="0" w:space="0" w:color="auto"/>
        <w:right w:val="none" w:sz="0" w:space="0" w:color="auto"/>
      </w:divBdr>
      <w:divsChild>
        <w:div w:id="1386249421">
          <w:marLeft w:val="0"/>
          <w:marRight w:val="0"/>
          <w:marTop w:val="120"/>
          <w:marBottom w:val="0"/>
          <w:divBdr>
            <w:top w:val="none" w:sz="0" w:space="0" w:color="auto"/>
            <w:left w:val="none" w:sz="0" w:space="0" w:color="auto"/>
            <w:bottom w:val="none" w:sz="0" w:space="0" w:color="auto"/>
            <w:right w:val="none" w:sz="0" w:space="0" w:color="auto"/>
          </w:divBdr>
        </w:div>
        <w:div w:id="1898974727">
          <w:marLeft w:val="0"/>
          <w:marRight w:val="0"/>
          <w:marTop w:val="240"/>
          <w:marBottom w:val="24"/>
          <w:divBdr>
            <w:top w:val="single" w:sz="8" w:space="2" w:color="808080"/>
            <w:left w:val="none" w:sz="0" w:space="0" w:color="auto"/>
            <w:bottom w:val="none" w:sz="0" w:space="0" w:color="auto"/>
            <w:right w:val="none" w:sz="0" w:space="0" w:color="auto"/>
          </w:divBdr>
        </w:div>
        <w:div w:id="662588685">
          <w:marLeft w:val="0"/>
          <w:marRight w:val="0"/>
          <w:marTop w:val="120"/>
          <w:marBottom w:val="0"/>
          <w:divBdr>
            <w:top w:val="none" w:sz="0" w:space="0" w:color="auto"/>
            <w:left w:val="none" w:sz="0" w:space="0" w:color="auto"/>
            <w:bottom w:val="none" w:sz="0" w:space="0" w:color="auto"/>
            <w:right w:val="none" w:sz="0" w:space="0" w:color="auto"/>
          </w:divBdr>
        </w:div>
        <w:div w:id="190536616">
          <w:marLeft w:val="0"/>
          <w:marRight w:val="0"/>
          <w:marTop w:val="12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737507682">
      <w:bodyDiv w:val="1"/>
      <w:marLeft w:val="0"/>
      <w:marRight w:val="0"/>
      <w:marTop w:val="0"/>
      <w:marBottom w:val="0"/>
      <w:divBdr>
        <w:top w:val="none" w:sz="0" w:space="0" w:color="auto"/>
        <w:left w:val="none" w:sz="0" w:space="0" w:color="auto"/>
        <w:bottom w:val="none" w:sz="0" w:space="0" w:color="auto"/>
        <w:right w:val="none" w:sz="0" w:space="0" w:color="auto"/>
      </w:divBdr>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00128981">
      <w:bodyDiv w:val="1"/>
      <w:marLeft w:val="0"/>
      <w:marRight w:val="0"/>
      <w:marTop w:val="0"/>
      <w:marBottom w:val="0"/>
      <w:divBdr>
        <w:top w:val="none" w:sz="0" w:space="0" w:color="auto"/>
        <w:left w:val="none" w:sz="0" w:space="0" w:color="auto"/>
        <w:bottom w:val="none" w:sz="0" w:space="0" w:color="auto"/>
        <w:right w:val="none" w:sz="0" w:space="0" w:color="auto"/>
      </w:divBdr>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73335%27%5d&amp;xhitlist_md=target-id=0-0-0-2835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55245%27%5d&amp;xhitlist_md=target-id=0-0-0-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0A4C-D516-45B9-8750-E8EAE16B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Gorven</dc:creator>
  <cp:keywords/>
  <dc:description/>
  <cp:lastModifiedBy>Mokone</cp:lastModifiedBy>
  <cp:revision>3</cp:revision>
  <cp:lastPrinted>2023-04-03T06:47:00Z</cp:lastPrinted>
  <dcterms:created xsi:type="dcterms:W3CDTF">2023-04-03T10:21:00Z</dcterms:created>
  <dcterms:modified xsi:type="dcterms:W3CDTF">2023-04-03T10:25:00Z</dcterms:modified>
</cp:coreProperties>
</file>