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1B7A2" w14:textId="77777777" w:rsidR="00C01CA5" w:rsidRDefault="00C01CA5">
      <w:pPr>
        <w:rPr>
          <w:rFonts w:ascii="Arial" w:eastAsia="Arial" w:hAnsi="Arial" w:cs="Arial"/>
          <w:sz w:val="28"/>
          <w:szCs w:val="28"/>
        </w:rPr>
      </w:pPr>
      <w:bookmarkStart w:id="0" w:name="_GoBack"/>
      <w:bookmarkEnd w:id="0"/>
    </w:p>
    <w:p w14:paraId="63AE824A" w14:textId="77777777" w:rsidR="00C01CA5" w:rsidRDefault="00C01CA5">
      <w:pPr>
        <w:jc w:val="center"/>
        <w:rPr>
          <w:rFonts w:ascii="Arial" w:eastAsia="Arial" w:hAnsi="Arial" w:cs="Arial"/>
          <w:b/>
          <w:sz w:val="28"/>
          <w:szCs w:val="28"/>
        </w:rPr>
      </w:pPr>
    </w:p>
    <w:p w14:paraId="38C932D1" w14:textId="77777777" w:rsidR="00C01CA5" w:rsidRDefault="00C01CA5">
      <w:pPr>
        <w:jc w:val="center"/>
        <w:rPr>
          <w:rFonts w:ascii="Arial" w:eastAsia="Arial" w:hAnsi="Arial" w:cs="Arial"/>
          <w:b/>
          <w:sz w:val="28"/>
          <w:szCs w:val="28"/>
        </w:rPr>
      </w:pPr>
    </w:p>
    <w:p w14:paraId="19AF3EEA" w14:textId="77777777" w:rsidR="00C01CA5" w:rsidRDefault="00992725">
      <w:pPr>
        <w:jc w:val="center"/>
        <w:rPr>
          <w:rFonts w:ascii="Arial" w:eastAsia="Arial" w:hAnsi="Arial" w:cs="Arial"/>
          <w:b/>
          <w:sz w:val="28"/>
          <w:szCs w:val="28"/>
        </w:rPr>
      </w:pPr>
      <w:r>
        <w:rPr>
          <w:noProof/>
          <w:lang w:val="en-US" w:eastAsia="en-US"/>
        </w:rPr>
        <w:drawing>
          <wp:anchor distT="0" distB="0" distL="114300" distR="114300" simplePos="0" relativeHeight="251658240" behindDoc="0" locked="0" layoutInCell="1" hidden="0" allowOverlap="1" wp14:anchorId="6B9D49ED" wp14:editId="0C2A0615">
            <wp:simplePos x="0" y="0"/>
            <wp:positionH relativeFrom="column">
              <wp:posOffset>2465705</wp:posOffset>
            </wp:positionH>
            <wp:positionV relativeFrom="paragraph">
              <wp:posOffset>-683889</wp:posOffset>
            </wp:positionV>
            <wp:extent cx="800100" cy="9144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914400"/>
                    </a:xfrm>
                    <a:prstGeom prst="rect">
                      <a:avLst/>
                    </a:prstGeom>
                    <a:ln/>
                  </pic:spPr>
                </pic:pic>
              </a:graphicData>
            </a:graphic>
          </wp:anchor>
        </w:drawing>
      </w:r>
    </w:p>
    <w:p w14:paraId="730D5951" w14:textId="77777777" w:rsidR="00C01CA5" w:rsidRDefault="00C01CA5">
      <w:pPr>
        <w:jc w:val="center"/>
        <w:rPr>
          <w:rFonts w:ascii="Arial" w:eastAsia="Arial" w:hAnsi="Arial" w:cs="Arial"/>
          <w:b/>
          <w:sz w:val="28"/>
          <w:szCs w:val="28"/>
        </w:rPr>
      </w:pPr>
    </w:p>
    <w:p w14:paraId="62286F1C" w14:textId="77777777" w:rsidR="00C01CA5" w:rsidRDefault="00992725">
      <w:pPr>
        <w:jc w:val="center"/>
        <w:rPr>
          <w:rFonts w:ascii="Arial" w:eastAsia="Arial" w:hAnsi="Arial" w:cs="Arial"/>
          <w:b/>
        </w:rPr>
      </w:pPr>
      <w:r>
        <w:rPr>
          <w:rFonts w:ascii="Arial" w:eastAsia="Arial" w:hAnsi="Arial" w:cs="Arial"/>
          <w:b/>
        </w:rPr>
        <w:t>THE SUPREME COURT OF APPEAL OF SOUTH AFRICA</w:t>
      </w:r>
    </w:p>
    <w:p w14:paraId="443B7A96" w14:textId="77777777" w:rsidR="00C01CA5" w:rsidRDefault="00992725">
      <w:pPr>
        <w:pStyle w:val="Heading3"/>
        <w:jc w:val="center"/>
        <w:rPr>
          <w:b/>
          <w:i w:val="0"/>
        </w:rPr>
      </w:pPr>
      <w:r>
        <w:rPr>
          <w:b/>
          <w:i w:val="0"/>
          <w:sz w:val="24"/>
          <w:szCs w:val="24"/>
        </w:rPr>
        <w:t>JUDGMENT</w:t>
      </w:r>
    </w:p>
    <w:p w14:paraId="38DA982C" w14:textId="77777777" w:rsidR="00C01CA5" w:rsidRDefault="00C01CA5">
      <w:pPr>
        <w:jc w:val="left"/>
        <w:rPr>
          <w:rFonts w:ascii="Arial" w:eastAsia="Arial" w:hAnsi="Arial" w:cs="Arial"/>
          <w:b/>
        </w:rPr>
      </w:pPr>
    </w:p>
    <w:p w14:paraId="350C94FF" w14:textId="30143F96" w:rsidR="00C01CA5" w:rsidRDefault="00992725">
      <w:pPr>
        <w:jc w:val="right"/>
        <w:rPr>
          <w:rFonts w:ascii="Arial" w:eastAsia="Arial" w:hAnsi="Arial" w:cs="Arial"/>
          <w:b/>
        </w:rPr>
      </w:pPr>
      <w:r>
        <w:rPr>
          <w:rFonts w:ascii="Arial" w:eastAsia="Arial" w:hAnsi="Arial" w:cs="Arial"/>
          <w:b/>
        </w:rPr>
        <w:t>Not reportable</w:t>
      </w:r>
    </w:p>
    <w:p w14:paraId="3EBCB947" w14:textId="62C18590" w:rsidR="00C01CA5" w:rsidRDefault="00992725">
      <w:pPr>
        <w:jc w:val="right"/>
        <w:rPr>
          <w:rFonts w:ascii="Arial" w:eastAsia="Arial" w:hAnsi="Arial" w:cs="Arial"/>
        </w:rPr>
      </w:pPr>
      <w:r>
        <w:rPr>
          <w:rFonts w:ascii="Arial" w:eastAsia="Arial" w:hAnsi="Arial" w:cs="Arial"/>
        </w:rPr>
        <w:t xml:space="preserve">Case no: </w:t>
      </w:r>
      <w:r w:rsidR="00025122">
        <w:rPr>
          <w:rFonts w:ascii="Arial" w:eastAsia="Arial" w:hAnsi="Arial" w:cs="Arial"/>
        </w:rPr>
        <w:t>084</w:t>
      </w:r>
      <w:r>
        <w:rPr>
          <w:rFonts w:ascii="Arial" w:eastAsia="Arial" w:hAnsi="Arial" w:cs="Arial"/>
        </w:rPr>
        <w:t>/2021</w:t>
      </w:r>
    </w:p>
    <w:p w14:paraId="691CACEF" w14:textId="77777777" w:rsidR="00C01CA5" w:rsidRDefault="00992725" w:rsidP="003115DE">
      <w:pPr>
        <w:spacing w:line="276" w:lineRule="auto"/>
        <w:rPr>
          <w:rFonts w:ascii="Arial" w:eastAsia="Arial" w:hAnsi="Arial" w:cs="Arial"/>
        </w:rPr>
      </w:pPr>
      <w:r>
        <w:rPr>
          <w:rFonts w:ascii="Arial" w:eastAsia="Arial" w:hAnsi="Arial" w:cs="Arial"/>
        </w:rPr>
        <w:t>In the matter between:</w:t>
      </w:r>
    </w:p>
    <w:p w14:paraId="0C234C5B" w14:textId="77777777" w:rsidR="00C01CA5" w:rsidRDefault="00C01CA5" w:rsidP="003115DE">
      <w:pPr>
        <w:widowControl w:val="0"/>
        <w:tabs>
          <w:tab w:val="right" w:pos="9360"/>
        </w:tabs>
        <w:spacing w:line="276" w:lineRule="auto"/>
        <w:rPr>
          <w:rFonts w:ascii="Arial" w:eastAsia="Arial" w:hAnsi="Arial" w:cs="Arial"/>
          <w:b/>
        </w:rPr>
      </w:pPr>
    </w:p>
    <w:p w14:paraId="5A2162E9" w14:textId="08B50DA5" w:rsidR="00C01CA5" w:rsidRDefault="00025122" w:rsidP="00025122">
      <w:pPr>
        <w:widowControl w:val="0"/>
        <w:tabs>
          <w:tab w:val="right" w:pos="9360"/>
        </w:tabs>
        <w:spacing w:after="120" w:line="276" w:lineRule="auto"/>
        <w:ind w:right="26"/>
        <w:rPr>
          <w:rFonts w:ascii="Arial" w:eastAsia="Arial" w:hAnsi="Arial" w:cs="Arial"/>
          <w:b/>
        </w:rPr>
      </w:pPr>
      <w:r>
        <w:rPr>
          <w:rFonts w:ascii="Arial" w:eastAsia="Arial" w:hAnsi="Arial" w:cs="Arial"/>
          <w:b/>
        </w:rPr>
        <w:t>DE LA REY, PIETER JACOBUS</w:t>
      </w:r>
      <w:r w:rsidR="00992725">
        <w:rPr>
          <w:rFonts w:ascii="Arial" w:eastAsia="Arial" w:hAnsi="Arial" w:cs="Arial"/>
          <w:b/>
        </w:rPr>
        <w:tab/>
        <w:t>FIRST APPELLANT</w:t>
      </w:r>
    </w:p>
    <w:p w14:paraId="4DDC7017" w14:textId="77777777" w:rsidR="00C01CA5" w:rsidRDefault="00C01CA5" w:rsidP="003115DE">
      <w:pPr>
        <w:widowControl w:val="0"/>
        <w:tabs>
          <w:tab w:val="right" w:pos="9360"/>
        </w:tabs>
        <w:spacing w:line="276" w:lineRule="auto"/>
        <w:rPr>
          <w:rFonts w:ascii="Arial" w:eastAsia="Arial" w:hAnsi="Arial" w:cs="Arial"/>
          <w:b/>
        </w:rPr>
      </w:pPr>
    </w:p>
    <w:p w14:paraId="1CC50E54" w14:textId="77777777" w:rsidR="00C01CA5" w:rsidRDefault="00992725" w:rsidP="003115DE">
      <w:pPr>
        <w:widowControl w:val="0"/>
        <w:spacing w:line="276" w:lineRule="auto"/>
        <w:rPr>
          <w:rFonts w:ascii="Arial" w:eastAsia="Arial" w:hAnsi="Arial" w:cs="Arial"/>
        </w:rPr>
      </w:pPr>
      <w:r>
        <w:rPr>
          <w:rFonts w:ascii="Arial" w:eastAsia="Arial" w:hAnsi="Arial" w:cs="Arial"/>
        </w:rPr>
        <w:t>and</w:t>
      </w:r>
    </w:p>
    <w:p w14:paraId="4EC37C8A" w14:textId="77777777" w:rsidR="00C01CA5" w:rsidRDefault="00C01CA5" w:rsidP="003115DE">
      <w:pPr>
        <w:widowControl w:val="0"/>
        <w:spacing w:line="276" w:lineRule="auto"/>
        <w:rPr>
          <w:rFonts w:ascii="Arial" w:eastAsia="Arial" w:hAnsi="Arial" w:cs="Arial"/>
        </w:rPr>
      </w:pPr>
    </w:p>
    <w:p w14:paraId="3C8D93AC" w14:textId="29491232" w:rsidR="00C01CA5" w:rsidRDefault="00025122"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PH DE LA REY FAMILY TRUST</w:t>
      </w:r>
      <w:r w:rsidR="00992725">
        <w:rPr>
          <w:rFonts w:ascii="Arial" w:eastAsia="Arial" w:hAnsi="Arial" w:cs="Arial"/>
          <w:b/>
        </w:rPr>
        <w:tab/>
        <w:t>FIRST RESPONDENT</w:t>
      </w:r>
    </w:p>
    <w:p w14:paraId="1E6709A6" w14:textId="0AE75A7F" w:rsidR="00C01CA5" w:rsidRDefault="00025122"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CHRIS DE LA REY TRUST</w:t>
      </w:r>
      <w:r w:rsidR="00992725">
        <w:rPr>
          <w:rFonts w:ascii="Arial" w:eastAsia="Arial" w:hAnsi="Arial" w:cs="Arial"/>
          <w:b/>
        </w:rPr>
        <w:tab/>
        <w:t>SECOND RESPONDENT</w:t>
      </w:r>
    </w:p>
    <w:p w14:paraId="6887613F" w14:textId="0188D010" w:rsidR="00025122" w:rsidRDefault="00025122"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KOOS DE LA REY TRUST</w:t>
      </w:r>
      <w:r>
        <w:rPr>
          <w:rFonts w:ascii="Arial" w:eastAsia="Arial" w:hAnsi="Arial" w:cs="Arial"/>
          <w:b/>
        </w:rPr>
        <w:tab/>
        <w:t>THIRD RESPONDENT</w:t>
      </w:r>
    </w:p>
    <w:p w14:paraId="78A29488" w14:textId="2155DCFF" w:rsidR="00025122" w:rsidRDefault="00025122"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MARITA SCHOLTZ TRUST</w:t>
      </w:r>
      <w:r>
        <w:rPr>
          <w:rFonts w:ascii="Arial" w:eastAsia="Arial" w:hAnsi="Arial" w:cs="Arial"/>
          <w:b/>
        </w:rPr>
        <w:tab/>
        <w:t>FOURTH RESPONDENT</w:t>
      </w:r>
    </w:p>
    <w:p w14:paraId="760BE505" w14:textId="5233140F" w:rsidR="00025122" w:rsidRDefault="00025122"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JACO DE LA REY KINDERTRUST</w:t>
      </w:r>
      <w:r>
        <w:rPr>
          <w:rFonts w:ascii="Arial" w:eastAsia="Arial" w:hAnsi="Arial" w:cs="Arial"/>
          <w:b/>
        </w:rPr>
        <w:tab/>
        <w:t>FIFTH RESPONDENT</w:t>
      </w:r>
    </w:p>
    <w:p w14:paraId="0C955D24" w14:textId="4CCEE165" w:rsidR="00025122" w:rsidRDefault="00981226"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MARIANNE HILL TRUST</w:t>
      </w:r>
      <w:r>
        <w:rPr>
          <w:rFonts w:ascii="Arial" w:eastAsia="Arial" w:hAnsi="Arial" w:cs="Arial"/>
          <w:b/>
        </w:rPr>
        <w:tab/>
        <w:t>SIX</w:t>
      </w:r>
      <w:r w:rsidR="00025122">
        <w:rPr>
          <w:rFonts w:ascii="Arial" w:eastAsia="Arial" w:hAnsi="Arial" w:cs="Arial"/>
          <w:b/>
        </w:rPr>
        <w:t>TH RESPONDENT</w:t>
      </w:r>
    </w:p>
    <w:p w14:paraId="114DCE5A" w14:textId="7494333F" w:rsidR="00025122" w:rsidRDefault="00025122"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DE LA REY</w:t>
      </w:r>
      <w:r w:rsidR="00AA2FD7">
        <w:rPr>
          <w:rFonts w:ascii="Arial" w:eastAsia="Arial" w:hAnsi="Arial" w:cs="Arial"/>
          <w:b/>
        </w:rPr>
        <w:t>,</w:t>
      </w:r>
      <w:r>
        <w:rPr>
          <w:rFonts w:ascii="Arial" w:eastAsia="Arial" w:hAnsi="Arial" w:cs="Arial"/>
          <w:b/>
        </w:rPr>
        <w:t xml:space="preserve"> CHRISTIAAN</w:t>
      </w:r>
      <w:r w:rsidR="0054373C">
        <w:rPr>
          <w:rFonts w:ascii="Arial" w:eastAsia="Arial" w:hAnsi="Arial" w:cs="Arial"/>
          <w:b/>
        </w:rPr>
        <w:t>, N.O.</w:t>
      </w:r>
      <w:r>
        <w:rPr>
          <w:rFonts w:ascii="Arial" w:eastAsia="Arial" w:hAnsi="Arial" w:cs="Arial"/>
          <w:b/>
        </w:rPr>
        <w:tab/>
        <w:t>SEVENTH RESPONDENT</w:t>
      </w:r>
    </w:p>
    <w:p w14:paraId="40D19AB4" w14:textId="7CF140C9" w:rsidR="008E6F88" w:rsidRDefault="00025122" w:rsidP="008E6F88">
      <w:pPr>
        <w:widowControl w:val="0"/>
        <w:spacing w:after="120" w:line="276" w:lineRule="auto"/>
        <w:ind w:right="26"/>
        <w:rPr>
          <w:rFonts w:ascii="Arial" w:eastAsia="Arial" w:hAnsi="Arial" w:cs="Arial"/>
          <w:b/>
        </w:rPr>
      </w:pPr>
      <w:r>
        <w:rPr>
          <w:rFonts w:ascii="Arial" w:eastAsia="Arial" w:hAnsi="Arial" w:cs="Arial"/>
          <w:b/>
        </w:rPr>
        <w:t>DE LA REY CHRISTIAAN</w:t>
      </w:r>
      <w:r w:rsidR="00297EFE">
        <w:rPr>
          <w:rFonts w:ascii="Arial" w:eastAsia="Arial" w:hAnsi="Arial" w:cs="Arial"/>
          <w:b/>
        </w:rPr>
        <w:tab/>
      </w:r>
      <w:r w:rsidR="008E6F88">
        <w:rPr>
          <w:rFonts w:ascii="Arial" w:eastAsia="Arial" w:hAnsi="Arial" w:cs="Arial"/>
          <w:b/>
        </w:rPr>
        <w:tab/>
      </w:r>
      <w:r w:rsidR="008E6F88">
        <w:rPr>
          <w:rFonts w:ascii="Arial" w:eastAsia="Arial" w:hAnsi="Arial" w:cs="Arial"/>
          <w:b/>
        </w:rPr>
        <w:tab/>
        <w:t xml:space="preserve">                              EIGHTH RESPONDENT</w:t>
      </w:r>
    </w:p>
    <w:p w14:paraId="39C57828" w14:textId="30156BB4" w:rsidR="0054373C" w:rsidRDefault="00025122" w:rsidP="008E6F88">
      <w:pPr>
        <w:widowControl w:val="0"/>
        <w:spacing w:after="120" w:line="276" w:lineRule="auto"/>
        <w:ind w:right="26"/>
        <w:rPr>
          <w:rFonts w:ascii="Arial" w:eastAsia="Arial" w:hAnsi="Arial" w:cs="Arial"/>
          <w:b/>
        </w:rPr>
      </w:pPr>
      <w:r>
        <w:rPr>
          <w:rFonts w:ascii="Arial" w:eastAsia="Arial" w:hAnsi="Arial" w:cs="Arial"/>
          <w:b/>
        </w:rPr>
        <w:t>FERREIRA, DAWID</w:t>
      </w:r>
      <w:r w:rsidR="0054373C">
        <w:rPr>
          <w:rFonts w:ascii="Arial" w:eastAsia="Arial" w:hAnsi="Arial" w:cs="Arial"/>
          <w:b/>
        </w:rPr>
        <w:t>, N.O. (in his representative</w:t>
      </w:r>
    </w:p>
    <w:p w14:paraId="615B9918" w14:textId="77777777" w:rsidR="00EB3914" w:rsidRPr="00230F7A" w:rsidRDefault="0054373C" w:rsidP="003115DE">
      <w:pPr>
        <w:widowControl w:val="0"/>
        <w:tabs>
          <w:tab w:val="right" w:pos="9360"/>
        </w:tabs>
        <w:spacing w:after="120" w:line="276" w:lineRule="auto"/>
        <w:ind w:right="26"/>
        <w:rPr>
          <w:rFonts w:ascii="Arial" w:eastAsia="Arial" w:hAnsi="Arial" w:cs="Arial"/>
          <w:b/>
        </w:rPr>
      </w:pPr>
      <w:r w:rsidRPr="00230F7A">
        <w:rPr>
          <w:rFonts w:ascii="Arial" w:eastAsia="Arial" w:hAnsi="Arial" w:cs="Arial"/>
          <w:b/>
        </w:rPr>
        <w:t>Capacities as trustee of the 1</w:t>
      </w:r>
      <w:r w:rsidRPr="00230F7A">
        <w:rPr>
          <w:rFonts w:ascii="Arial" w:eastAsia="Arial" w:hAnsi="Arial" w:cs="Arial"/>
          <w:b/>
          <w:vertAlign w:val="superscript"/>
        </w:rPr>
        <w:t>st</w:t>
      </w:r>
      <w:r w:rsidRPr="00230F7A">
        <w:rPr>
          <w:rFonts w:ascii="Arial" w:eastAsia="Arial" w:hAnsi="Arial" w:cs="Arial"/>
          <w:b/>
        </w:rPr>
        <w:t>, 2</w:t>
      </w:r>
      <w:r w:rsidRPr="00230F7A">
        <w:rPr>
          <w:rFonts w:ascii="Arial" w:eastAsia="Arial" w:hAnsi="Arial" w:cs="Arial"/>
          <w:b/>
          <w:vertAlign w:val="superscript"/>
        </w:rPr>
        <w:t>nd</w:t>
      </w:r>
      <w:r w:rsidRPr="00230F7A">
        <w:rPr>
          <w:rFonts w:ascii="Arial" w:eastAsia="Arial" w:hAnsi="Arial" w:cs="Arial"/>
          <w:b/>
        </w:rPr>
        <w:t>,3</w:t>
      </w:r>
      <w:r w:rsidRPr="00230F7A">
        <w:rPr>
          <w:rFonts w:ascii="Arial" w:eastAsia="Arial" w:hAnsi="Arial" w:cs="Arial"/>
          <w:b/>
          <w:vertAlign w:val="superscript"/>
        </w:rPr>
        <w:t>rd</w:t>
      </w:r>
      <w:r w:rsidRPr="00230F7A">
        <w:rPr>
          <w:rFonts w:ascii="Arial" w:eastAsia="Arial" w:hAnsi="Arial" w:cs="Arial"/>
          <w:b/>
        </w:rPr>
        <w:t xml:space="preserve"> and 5</w:t>
      </w:r>
      <w:r w:rsidRPr="00230F7A">
        <w:rPr>
          <w:rFonts w:ascii="Arial" w:eastAsia="Arial" w:hAnsi="Arial" w:cs="Arial"/>
          <w:b/>
          <w:vertAlign w:val="superscript"/>
        </w:rPr>
        <w:t>th</w:t>
      </w:r>
      <w:r w:rsidR="008E6F88" w:rsidRPr="00230F7A">
        <w:rPr>
          <w:rFonts w:ascii="Arial" w:eastAsia="Arial" w:hAnsi="Arial" w:cs="Arial"/>
          <w:b/>
        </w:rPr>
        <w:t xml:space="preserve"> </w:t>
      </w:r>
    </w:p>
    <w:p w14:paraId="0C4FD960" w14:textId="11A4603E" w:rsidR="001B36BA" w:rsidRDefault="00890AB3" w:rsidP="003115DE">
      <w:pPr>
        <w:widowControl w:val="0"/>
        <w:tabs>
          <w:tab w:val="right" w:pos="9360"/>
        </w:tabs>
        <w:spacing w:after="120" w:line="276" w:lineRule="auto"/>
        <w:ind w:right="26"/>
        <w:rPr>
          <w:rFonts w:ascii="Arial" w:eastAsia="Arial" w:hAnsi="Arial" w:cs="Arial"/>
          <w:b/>
        </w:rPr>
      </w:pPr>
      <w:r w:rsidRPr="00230F7A">
        <w:rPr>
          <w:rFonts w:ascii="Arial" w:eastAsia="Arial" w:hAnsi="Arial" w:cs="Arial"/>
          <w:b/>
        </w:rPr>
        <w:t>Respondents)</w:t>
      </w:r>
      <w:r w:rsidR="008E6F88" w:rsidRPr="00F8043E">
        <w:rPr>
          <w:rFonts w:ascii="Arial" w:eastAsia="Arial" w:hAnsi="Arial" w:cs="Arial"/>
          <w:b/>
          <w:color w:val="FF0000"/>
        </w:rPr>
        <w:t xml:space="preserve">                  </w:t>
      </w:r>
      <w:r w:rsidR="00E104B9" w:rsidRPr="00F8043E">
        <w:rPr>
          <w:rFonts w:ascii="Arial" w:eastAsia="Arial" w:hAnsi="Arial" w:cs="Arial"/>
          <w:b/>
          <w:color w:val="FF0000"/>
        </w:rPr>
        <w:t xml:space="preserve">                                                      </w:t>
      </w:r>
      <w:r w:rsidR="008E6F88">
        <w:rPr>
          <w:rFonts w:ascii="Arial" w:eastAsia="Arial" w:hAnsi="Arial" w:cs="Arial"/>
          <w:b/>
        </w:rPr>
        <w:t>NINTH RESPONDENT</w:t>
      </w:r>
    </w:p>
    <w:p w14:paraId="1BE3440E" w14:textId="110ADFC8" w:rsidR="00025122" w:rsidRDefault="001B36BA"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FERREIRA, DAWID</w:t>
      </w:r>
      <w:r w:rsidR="00025122">
        <w:rPr>
          <w:rFonts w:ascii="Arial" w:eastAsia="Arial" w:hAnsi="Arial" w:cs="Arial"/>
          <w:b/>
        </w:rPr>
        <w:tab/>
        <w:t>TENTH RESPONDENT</w:t>
      </w:r>
    </w:p>
    <w:p w14:paraId="51D0EF8A" w14:textId="77777777" w:rsidR="0054373C" w:rsidRDefault="00025122"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DE LA REY</w:t>
      </w:r>
      <w:r w:rsidR="0054373C">
        <w:rPr>
          <w:rFonts w:ascii="Arial" w:eastAsia="Arial" w:hAnsi="Arial" w:cs="Arial"/>
          <w:b/>
        </w:rPr>
        <w:t xml:space="preserve">, ANNA BOUWER, N.O. (in her </w:t>
      </w:r>
    </w:p>
    <w:p w14:paraId="4D3880A5" w14:textId="77777777" w:rsidR="0054373C" w:rsidRDefault="0054373C"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 xml:space="preserve">representative capacities as trustee </w:t>
      </w:r>
    </w:p>
    <w:p w14:paraId="49E09B17" w14:textId="1D8688BD" w:rsidR="00025122" w:rsidRDefault="0054373C"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of the 1</w:t>
      </w:r>
      <w:r w:rsidRPr="0054373C">
        <w:rPr>
          <w:rFonts w:ascii="Arial" w:eastAsia="Arial" w:hAnsi="Arial" w:cs="Arial"/>
          <w:b/>
          <w:vertAlign w:val="superscript"/>
        </w:rPr>
        <w:t>st</w:t>
      </w:r>
      <w:r>
        <w:rPr>
          <w:rFonts w:ascii="Arial" w:eastAsia="Arial" w:hAnsi="Arial" w:cs="Arial"/>
          <w:b/>
        </w:rPr>
        <w:t>,2</w:t>
      </w:r>
      <w:r w:rsidRPr="0054373C">
        <w:rPr>
          <w:rFonts w:ascii="Arial" w:eastAsia="Arial" w:hAnsi="Arial" w:cs="Arial"/>
          <w:b/>
          <w:vertAlign w:val="superscript"/>
        </w:rPr>
        <w:t>nd</w:t>
      </w:r>
      <w:r>
        <w:rPr>
          <w:rFonts w:ascii="Arial" w:eastAsia="Arial" w:hAnsi="Arial" w:cs="Arial"/>
          <w:b/>
        </w:rPr>
        <w:t>,3</w:t>
      </w:r>
      <w:r w:rsidRPr="0054373C">
        <w:rPr>
          <w:rFonts w:ascii="Arial" w:eastAsia="Arial" w:hAnsi="Arial" w:cs="Arial"/>
          <w:b/>
          <w:vertAlign w:val="superscript"/>
        </w:rPr>
        <w:t>rd</w:t>
      </w:r>
      <w:r>
        <w:rPr>
          <w:rFonts w:ascii="Arial" w:eastAsia="Arial" w:hAnsi="Arial" w:cs="Arial"/>
          <w:b/>
        </w:rPr>
        <w:t xml:space="preserve"> and 5</w:t>
      </w:r>
      <w:r w:rsidRPr="0054373C">
        <w:rPr>
          <w:rFonts w:ascii="Arial" w:eastAsia="Arial" w:hAnsi="Arial" w:cs="Arial"/>
          <w:b/>
          <w:vertAlign w:val="superscript"/>
        </w:rPr>
        <w:t>th</w:t>
      </w:r>
      <w:r>
        <w:rPr>
          <w:rFonts w:ascii="Arial" w:eastAsia="Arial" w:hAnsi="Arial" w:cs="Arial"/>
          <w:b/>
        </w:rPr>
        <w:t xml:space="preserve"> Respondents)</w:t>
      </w:r>
      <w:r w:rsidR="00AA2FD7">
        <w:rPr>
          <w:rFonts w:ascii="Arial" w:eastAsia="Arial" w:hAnsi="Arial" w:cs="Arial"/>
          <w:b/>
        </w:rPr>
        <w:tab/>
        <w:t>ELEVENTH RESPONDENT</w:t>
      </w:r>
    </w:p>
    <w:p w14:paraId="6EF4809D" w14:textId="658D2908" w:rsidR="00AA2FD7" w:rsidRDefault="00AA2FD7"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DE LA</w:t>
      </w:r>
      <w:r w:rsidR="00E104B9">
        <w:rPr>
          <w:rFonts w:ascii="Arial" w:eastAsia="Arial" w:hAnsi="Arial" w:cs="Arial"/>
          <w:b/>
        </w:rPr>
        <w:t xml:space="preserve"> </w:t>
      </w:r>
      <w:r>
        <w:rPr>
          <w:rFonts w:ascii="Arial" w:eastAsia="Arial" w:hAnsi="Arial" w:cs="Arial"/>
          <w:b/>
        </w:rPr>
        <w:t>REY, ANNA BOUWER</w:t>
      </w:r>
      <w:r>
        <w:rPr>
          <w:rFonts w:ascii="Arial" w:eastAsia="Arial" w:hAnsi="Arial" w:cs="Arial"/>
          <w:b/>
        </w:rPr>
        <w:tab/>
        <w:t>TWELFTH RESPONDENT</w:t>
      </w:r>
    </w:p>
    <w:p w14:paraId="2909DEEB" w14:textId="4A98DC0E" w:rsidR="0054373C" w:rsidRDefault="00033517"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SCHOLTZ, MARITA</w:t>
      </w:r>
      <w:r>
        <w:rPr>
          <w:rFonts w:ascii="Arial" w:eastAsia="Arial" w:hAnsi="Arial" w:cs="Arial"/>
          <w:b/>
        </w:rPr>
        <w:tab/>
      </w:r>
      <w:r w:rsidR="0054373C">
        <w:rPr>
          <w:rFonts w:ascii="Arial" w:eastAsia="Arial" w:hAnsi="Arial" w:cs="Arial"/>
          <w:b/>
        </w:rPr>
        <w:t>THIRTEENTH RESPONDENT</w:t>
      </w:r>
    </w:p>
    <w:p w14:paraId="6C9D63F0" w14:textId="25F4B96C" w:rsidR="0054373C" w:rsidRDefault="0054373C"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lastRenderedPageBreak/>
        <w:t>HILL, MARIANNE</w:t>
      </w:r>
      <w:r w:rsidR="00033517">
        <w:rPr>
          <w:rFonts w:ascii="Arial" w:eastAsia="Arial" w:hAnsi="Arial" w:cs="Arial"/>
          <w:b/>
        </w:rPr>
        <w:tab/>
      </w:r>
      <w:r>
        <w:rPr>
          <w:rFonts w:ascii="Arial" w:eastAsia="Arial" w:hAnsi="Arial" w:cs="Arial"/>
          <w:b/>
        </w:rPr>
        <w:t>FOURTEENTH RESPONDENT</w:t>
      </w:r>
    </w:p>
    <w:p w14:paraId="3A25F224" w14:textId="06834698" w:rsidR="0054373C" w:rsidRDefault="0054373C"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VAN DEN BERG, GERT PETRUS JOHANNES</w:t>
      </w:r>
      <w:r w:rsidR="00033517">
        <w:rPr>
          <w:rFonts w:ascii="Arial" w:eastAsia="Arial" w:hAnsi="Arial" w:cs="Arial"/>
          <w:b/>
        </w:rPr>
        <w:tab/>
      </w:r>
      <w:r w:rsidRPr="00230F7A">
        <w:rPr>
          <w:rFonts w:ascii="Arial" w:eastAsia="Arial" w:hAnsi="Arial" w:cs="Arial"/>
          <w:b/>
        </w:rPr>
        <w:t>FIFTEENTH RESPONDENT</w:t>
      </w:r>
    </w:p>
    <w:p w14:paraId="72393988" w14:textId="15F0EAEB" w:rsidR="00A31AC0" w:rsidRDefault="00033517"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BOAKE INCORPORATED</w:t>
      </w:r>
      <w:r>
        <w:rPr>
          <w:rFonts w:ascii="Arial" w:eastAsia="Arial" w:hAnsi="Arial" w:cs="Arial"/>
          <w:b/>
        </w:rPr>
        <w:tab/>
        <w:t>SIXTEENTH RESPONDENT</w:t>
      </w:r>
    </w:p>
    <w:p w14:paraId="30B0CF36" w14:textId="6BABB778" w:rsidR="00A31AC0" w:rsidRDefault="00A31AC0"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BOAKE, BRUCE DENNIS</w:t>
      </w:r>
      <w:r w:rsidR="00033517">
        <w:rPr>
          <w:rFonts w:ascii="Arial" w:eastAsia="Arial" w:hAnsi="Arial" w:cs="Arial"/>
          <w:b/>
        </w:rPr>
        <w:tab/>
      </w:r>
      <w:r>
        <w:rPr>
          <w:rFonts w:ascii="Arial" w:eastAsia="Arial" w:hAnsi="Arial" w:cs="Arial"/>
          <w:b/>
        </w:rPr>
        <w:t>SEVENTEENTH RESPOND</w:t>
      </w:r>
      <w:r w:rsidR="00033517">
        <w:rPr>
          <w:rFonts w:ascii="Arial" w:eastAsia="Arial" w:hAnsi="Arial" w:cs="Arial"/>
          <w:b/>
        </w:rPr>
        <w:t>ENT</w:t>
      </w:r>
    </w:p>
    <w:p w14:paraId="3B03F819" w14:textId="35C9E0F9" w:rsidR="00A31AC0" w:rsidRDefault="00A31AC0"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MASTER OF THE HIGH COURT, PRETORIA</w:t>
      </w:r>
      <w:r w:rsidR="00033517">
        <w:rPr>
          <w:rFonts w:ascii="Arial" w:eastAsia="Arial" w:hAnsi="Arial" w:cs="Arial"/>
          <w:b/>
        </w:rPr>
        <w:tab/>
      </w:r>
      <w:r>
        <w:rPr>
          <w:rFonts w:ascii="Arial" w:eastAsia="Arial" w:hAnsi="Arial" w:cs="Arial"/>
          <w:b/>
        </w:rPr>
        <w:t>EIGHTEENTH RESPONDENT</w:t>
      </w:r>
    </w:p>
    <w:p w14:paraId="71E9E8D0" w14:textId="133C293C" w:rsidR="00C01CA5" w:rsidRDefault="00C01CA5">
      <w:pPr>
        <w:widowControl w:val="0"/>
        <w:tabs>
          <w:tab w:val="right" w:pos="9360"/>
        </w:tabs>
        <w:rPr>
          <w:rFonts w:ascii="Arial" w:eastAsia="Arial" w:hAnsi="Arial" w:cs="Arial"/>
          <w:i/>
        </w:rPr>
      </w:pPr>
    </w:p>
    <w:p w14:paraId="359566A7" w14:textId="6CD455B0" w:rsidR="00C01CA5" w:rsidRDefault="00992725">
      <w:pPr>
        <w:ind w:left="2160" w:right="26" w:hanging="2160"/>
        <w:rPr>
          <w:rFonts w:ascii="Arial" w:eastAsia="Arial" w:hAnsi="Arial" w:cs="Arial"/>
          <w:b/>
        </w:rPr>
      </w:pPr>
      <w:r>
        <w:rPr>
          <w:rFonts w:ascii="Arial" w:eastAsia="Arial" w:hAnsi="Arial" w:cs="Arial"/>
          <w:b/>
        </w:rPr>
        <w:t>Neutral citation:</w:t>
      </w:r>
      <w:r>
        <w:rPr>
          <w:rFonts w:ascii="Arial" w:eastAsia="Arial" w:hAnsi="Arial" w:cs="Arial"/>
          <w:b/>
        </w:rPr>
        <w:tab/>
      </w:r>
      <w:r w:rsidR="00AA2FD7">
        <w:rPr>
          <w:rFonts w:ascii="Arial" w:eastAsia="Arial" w:hAnsi="Arial" w:cs="Arial"/>
          <w:i/>
        </w:rPr>
        <w:t xml:space="preserve">De la Rey, Pieter Jacobus </w:t>
      </w:r>
      <w:r>
        <w:rPr>
          <w:rFonts w:ascii="Arial" w:eastAsia="Arial" w:hAnsi="Arial" w:cs="Arial"/>
          <w:i/>
        </w:rPr>
        <w:t xml:space="preserve">v </w:t>
      </w:r>
      <w:r w:rsidR="00AA2FD7">
        <w:rPr>
          <w:rFonts w:ascii="Arial" w:eastAsia="Arial" w:hAnsi="Arial" w:cs="Arial"/>
          <w:i/>
        </w:rPr>
        <w:t>PH de la Rey Family Trust and Others</w:t>
      </w:r>
      <w:r>
        <w:rPr>
          <w:rFonts w:ascii="Arial" w:eastAsia="Arial" w:hAnsi="Arial" w:cs="Arial"/>
          <w:i/>
        </w:rPr>
        <w:t xml:space="preserve"> </w:t>
      </w:r>
      <w:r>
        <w:rPr>
          <w:rFonts w:ascii="Arial" w:eastAsia="Arial" w:hAnsi="Arial" w:cs="Arial"/>
        </w:rPr>
        <w:t>(</w:t>
      </w:r>
      <w:r w:rsidR="00AA2FD7">
        <w:rPr>
          <w:rFonts w:ascii="Arial" w:eastAsia="Arial" w:hAnsi="Arial" w:cs="Arial"/>
        </w:rPr>
        <w:t>084</w:t>
      </w:r>
      <w:r>
        <w:rPr>
          <w:rFonts w:ascii="Arial" w:eastAsia="Arial" w:hAnsi="Arial" w:cs="Arial"/>
        </w:rPr>
        <w:t xml:space="preserve">/2021) [2023] ZASCA </w:t>
      </w:r>
      <w:r w:rsidR="004522C4">
        <w:rPr>
          <w:rFonts w:ascii="Arial" w:eastAsia="Arial" w:hAnsi="Arial" w:cs="Arial"/>
        </w:rPr>
        <w:t>48</w:t>
      </w:r>
      <w:r w:rsidR="00AA2FD7">
        <w:rPr>
          <w:rFonts w:ascii="Arial" w:eastAsia="Arial" w:hAnsi="Arial" w:cs="Arial"/>
        </w:rPr>
        <w:t xml:space="preserve"> </w:t>
      </w:r>
      <w:r>
        <w:rPr>
          <w:rFonts w:ascii="Arial" w:eastAsia="Arial" w:hAnsi="Arial" w:cs="Arial"/>
        </w:rPr>
        <w:t>(</w:t>
      </w:r>
      <w:r w:rsidR="004522C4">
        <w:rPr>
          <w:rFonts w:ascii="Arial" w:eastAsia="Arial" w:hAnsi="Arial" w:cs="Arial"/>
        </w:rPr>
        <w:t xml:space="preserve">11 April </w:t>
      </w:r>
      <w:r>
        <w:rPr>
          <w:rFonts w:ascii="Arial" w:eastAsia="Arial" w:hAnsi="Arial" w:cs="Arial"/>
        </w:rPr>
        <w:t>2023)</w:t>
      </w:r>
    </w:p>
    <w:p w14:paraId="3F8FEE82" w14:textId="7B4A6F42" w:rsidR="00C01CA5" w:rsidRDefault="00992725">
      <w:pPr>
        <w:ind w:left="1440" w:right="26" w:hanging="1440"/>
        <w:rPr>
          <w:rFonts w:ascii="Arial" w:eastAsia="Arial" w:hAnsi="Arial" w:cs="Arial"/>
          <w:b/>
        </w:rPr>
      </w:pPr>
      <w:r>
        <w:rPr>
          <w:rFonts w:ascii="Arial" w:eastAsia="Arial" w:hAnsi="Arial" w:cs="Arial"/>
          <w:b/>
        </w:rPr>
        <w:t>Coram:</w:t>
      </w:r>
      <w:r>
        <w:rPr>
          <w:rFonts w:ascii="Arial" w:eastAsia="Arial" w:hAnsi="Arial" w:cs="Arial"/>
        </w:rPr>
        <w:tab/>
      </w:r>
      <w:r w:rsidR="00AA2FD7">
        <w:rPr>
          <w:rFonts w:ascii="Arial" w:eastAsia="Arial" w:hAnsi="Arial" w:cs="Arial"/>
        </w:rPr>
        <w:t>Ponnan ADP and Saldulker, Gorven, Mabind</w:t>
      </w:r>
      <w:r w:rsidR="009E3559">
        <w:rPr>
          <w:rFonts w:ascii="Arial" w:eastAsia="Arial" w:hAnsi="Arial" w:cs="Arial"/>
        </w:rPr>
        <w:t>l</w:t>
      </w:r>
      <w:r w:rsidR="00AA2FD7">
        <w:rPr>
          <w:rFonts w:ascii="Arial" w:eastAsia="Arial" w:hAnsi="Arial" w:cs="Arial"/>
        </w:rPr>
        <w:t>a-Boqwana and Matojane JJA</w:t>
      </w:r>
    </w:p>
    <w:p w14:paraId="0FBDC2E7" w14:textId="3C90190B" w:rsidR="00C01CA5" w:rsidRDefault="00992725">
      <w:pPr>
        <w:jc w:val="left"/>
        <w:rPr>
          <w:rFonts w:ascii="Arial" w:eastAsia="Arial" w:hAnsi="Arial" w:cs="Arial"/>
          <w:b/>
        </w:rPr>
      </w:pPr>
      <w:r>
        <w:rPr>
          <w:rFonts w:ascii="Arial" w:eastAsia="Arial" w:hAnsi="Arial" w:cs="Arial"/>
          <w:b/>
        </w:rPr>
        <w:t>Heard</w:t>
      </w:r>
      <w:r>
        <w:rPr>
          <w:rFonts w:ascii="Arial" w:eastAsia="Arial" w:hAnsi="Arial" w:cs="Arial"/>
        </w:rPr>
        <w:t>:</w:t>
      </w:r>
      <w:r>
        <w:rPr>
          <w:rFonts w:ascii="Arial" w:eastAsia="Arial" w:hAnsi="Arial" w:cs="Arial"/>
        </w:rPr>
        <w:tab/>
        <w:t xml:space="preserve">9 </w:t>
      </w:r>
      <w:r w:rsidR="00AA2FD7">
        <w:rPr>
          <w:rFonts w:ascii="Arial" w:eastAsia="Arial" w:hAnsi="Arial" w:cs="Arial"/>
        </w:rPr>
        <w:t>March 2023</w:t>
      </w:r>
    </w:p>
    <w:p w14:paraId="2A5D622A" w14:textId="5F97CD34" w:rsidR="003862BA" w:rsidRPr="00D448C1" w:rsidRDefault="00992725">
      <w:pPr>
        <w:rPr>
          <w:rFonts w:ascii="Arial" w:hAnsi="Arial" w:cs="Arial"/>
        </w:rPr>
      </w:pPr>
      <w:r w:rsidRPr="00D448C1">
        <w:rPr>
          <w:rFonts w:ascii="Arial" w:eastAsia="Arial" w:hAnsi="Arial" w:cs="Arial"/>
          <w:b/>
        </w:rPr>
        <w:t>Delivered</w:t>
      </w:r>
      <w:r w:rsidRPr="00D448C1">
        <w:rPr>
          <w:rFonts w:ascii="Arial" w:eastAsia="Arial" w:hAnsi="Arial" w:cs="Arial"/>
        </w:rPr>
        <w:t>:</w:t>
      </w:r>
      <w:r w:rsidRPr="00D448C1">
        <w:rPr>
          <w:rFonts w:ascii="Arial" w:eastAsia="Arial" w:hAnsi="Arial" w:cs="Arial"/>
        </w:rPr>
        <w:tab/>
      </w:r>
      <w:r w:rsidR="00D448C1" w:rsidRPr="00D448C1">
        <w:rPr>
          <w:rFonts w:ascii="Arial" w:hAnsi="Arial" w:cs="Arial"/>
        </w:rPr>
        <w:t>This judgment was handed down electronically by circulation to the parties’ legal representatives via e-mail, publication on the Supreme Court of Appeal website and released to SAFLII. The date and time for hand-down are deemed to be delivered on 11 April 2023.</w:t>
      </w:r>
    </w:p>
    <w:p w14:paraId="74F5C57B" w14:textId="30188504" w:rsidR="00630B5F" w:rsidRPr="00630B5F" w:rsidRDefault="00992725" w:rsidP="00630B5F">
      <w:pPr>
        <w:rPr>
          <w:rFonts w:ascii="Arial" w:hAnsi="Arial" w:cs="Arial"/>
          <w:b/>
        </w:rPr>
      </w:pPr>
      <w:r w:rsidRPr="00D448C1">
        <w:rPr>
          <w:rFonts w:ascii="Arial" w:eastAsia="Arial" w:hAnsi="Arial" w:cs="Arial"/>
          <w:b/>
        </w:rPr>
        <w:t xml:space="preserve">Summary: </w:t>
      </w:r>
      <w:r w:rsidR="000D3879" w:rsidRPr="00D448C1">
        <w:rPr>
          <w:rFonts w:ascii="Arial" w:hAnsi="Arial" w:cs="Arial"/>
          <w:b/>
        </w:rPr>
        <w:t>Equality Legislation</w:t>
      </w:r>
      <w:r w:rsidR="00A16997">
        <w:rPr>
          <w:rFonts w:ascii="Arial" w:hAnsi="Arial" w:cs="Arial"/>
          <w:b/>
        </w:rPr>
        <w:t xml:space="preserve"> </w:t>
      </w:r>
      <w:r w:rsidR="00A16997" w:rsidRPr="00A16997">
        <w:rPr>
          <w:rFonts w:ascii="Arial" w:hAnsi="Arial" w:cs="Arial"/>
          <w:bCs/>
        </w:rPr>
        <w:t>–</w:t>
      </w:r>
      <w:r w:rsidR="00FF1065" w:rsidRPr="00A16997">
        <w:rPr>
          <w:rFonts w:ascii="Arial" w:hAnsi="Arial" w:cs="Arial"/>
          <w:bCs/>
        </w:rPr>
        <w:t xml:space="preserve"> </w:t>
      </w:r>
      <w:r w:rsidR="00630B5F" w:rsidRPr="00630B5F">
        <w:rPr>
          <w:rFonts w:ascii="Arial" w:hAnsi="Arial" w:cs="Arial"/>
        </w:rPr>
        <w:t>whether the Equality Court had jurisdi</w:t>
      </w:r>
      <w:r w:rsidR="009E3559">
        <w:rPr>
          <w:rFonts w:ascii="Arial" w:hAnsi="Arial" w:cs="Arial"/>
        </w:rPr>
        <w:t>ction</w:t>
      </w:r>
      <w:r w:rsidR="00615184">
        <w:rPr>
          <w:rFonts w:ascii="Arial" w:hAnsi="Arial" w:cs="Arial"/>
        </w:rPr>
        <w:t>, complainant making out no case that he had been discriminated against as defined or intended in the Equality Act – Equality C</w:t>
      </w:r>
      <w:r w:rsidR="00343F7F">
        <w:rPr>
          <w:rFonts w:ascii="Arial" w:hAnsi="Arial" w:cs="Arial"/>
        </w:rPr>
        <w:t>ourt’s conclusion that it lacked jurisdiction cannot be faulted</w:t>
      </w:r>
      <w:r w:rsidR="00615184">
        <w:rPr>
          <w:rFonts w:ascii="Arial" w:hAnsi="Arial" w:cs="Arial"/>
        </w:rPr>
        <w:t>.</w:t>
      </w:r>
    </w:p>
    <w:p w14:paraId="33787424" w14:textId="4FFCCE16" w:rsidR="00C01CA5" w:rsidRDefault="00C01CA5"/>
    <w:p w14:paraId="2F0C54D5" w14:textId="77777777" w:rsidR="00C01CA5" w:rsidRDefault="00992725">
      <w:r>
        <w:br w:type="page"/>
      </w:r>
      <w:r>
        <w:rPr>
          <w:rFonts w:ascii="Arial" w:eastAsia="Arial" w:hAnsi="Arial" w:cs="Arial"/>
          <w:b/>
        </w:rPr>
        <w:lastRenderedPageBreak/>
        <w:t>___________________________________________________________________</w:t>
      </w:r>
    </w:p>
    <w:p w14:paraId="071F3B5C" w14:textId="77777777" w:rsidR="00C01CA5" w:rsidRDefault="00C01CA5">
      <w:pPr>
        <w:spacing w:line="276" w:lineRule="auto"/>
        <w:jc w:val="center"/>
        <w:rPr>
          <w:rFonts w:ascii="Arial" w:eastAsia="Arial" w:hAnsi="Arial" w:cs="Arial"/>
          <w:b/>
        </w:rPr>
      </w:pPr>
    </w:p>
    <w:p w14:paraId="5434F2F1" w14:textId="77777777" w:rsidR="00C01CA5" w:rsidRDefault="00992725">
      <w:pPr>
        <w:spacing w:line="276" w:lineRule="auto"/>
        <w:jc w:val="center"/>
        <w:rPr>
          <w:rFonts w:ascii="Arial" w:eastAsia="Arial" w:hAnsi="Arial" w:cs="Arial"/>
          <w:b/>
        </w:rPr>
      </w:pPr>
      <w:r>
        <w:rPr>
          <w:rFonts w:ascii="Arial" w:eastAsia="Arial" w:hAnsi="Arial" w:cs="Arial"/>
          <w:b/>
        </w:rPr>
        <w:t>ORDER</w:t>
      </w:r>
    </w:p>
    <w:p w14:paraId="0E58DC13" w14:textId="77777777" w:rsidR="00C01CA5" w:rsidRDefault="00992725">
      <w:pPr>
        <w:spacing w:after="480" w:line="276" w:lineRule="auto"/>
        <w:rPr>
          <w:rFonts w:ascii="Arial" w:eastAsia="Arial" w:hAnsi="Arial" w:cs="Arial"/>
          <w:b/>
        </w:rPr>
      </w:pPr>
      <w:r>
        <w:rPr>
          <w:rFonts w:ascii="Arial" w:eastAsia="Arial" w:hAnsi="Arial" w:cs="Arial"/>
          <w:b/>
        </w:rPr>
        <w:t>___________________________________________________________________</w:t>
      </w:r>
    </w:p>
    <w:p w14:paraId="01FF7430" w14:textId="74347ABD" w:rsidR="00C01CA5" w:rsidRPr="00372780" w:rsidRDefault="00992725">
      <w:pPr>
        <w:pBdr>
          <w:top w:val="nil"/>
          <w:left w:val="nil"/>
          <w:bottom w:val="nil"/>
          <w:right w:val="nil"/>
          <w:between w:val="nil"/>
        </w:pBdr>
        <w:rPr>
          <w:rFonts w:ascii="Arial" w:eastAsia="Arial" w:hAnsi="Arial" w:cs="Arial"/>
        </w:rPr>
      </w:pPr>
      <w:r w:rsidRPr="008356B0">
        <w:rPr>
          <w:rFonts w:ascii="Arial" w:eastAsia="Arial" w:hAnsi="Arial" w:cs="Arial"/>
          <w:b/>
          <w:color w:val="000000"/>
        </w:rPr>
        <w:t>On appeal from</w:t>
      </w:r>
      <w:r w:rsidRPr="008356B0">
        <w:rPr>
          <w:rFonts w:ascii="Arial" w:eastAsia="Arial" w:hAnsi="Arial" w:cs="Arial"/>
          <w:color w:val="000000"/>
        </w:rPr>
        <w:t xml:space="preserve">: </w:t>
      </w:r>
      <w:r w:rsidR="00E81B08">
        <w:rPr>
          <w:rFonts w:ascii="Arial" w:eastAsia="Arial" w:hAnsi="Arial" w:cs="Arial"/>
          <w:color w:val="000000"/>
        </w:rPr>
        <w:t>The Equality Court,</w:t>
      </w:r>
      <w:r w:rsidR="009E3559">
        <w:rPr>
          <w:rFonts w:ascii="Arial" w:eastAsia="Arial" w:hAnsi="Arial" w:cs="Arial"/>
          <w:color w:val="000000"/>
        </w:rPr>
        <w:t xml:space="preserve"> </w:t>
      </w:r>
      <w:r w:rsidRPr="008356B0">
        <w:rPr>
          <w:rFonts w:ascii="Arial" w:eastAsia="Arial" w:hAnsi="Arial" w:cs="Arial"/>
          <w:color w:val="000000"/>
        </w:rPr>
        <w:t>Gauteng Division of the High Court</w:t>
      </w:r>
      <w:r w:rsidR="005F168E">
        <w:rPr>
          <w:rFonts w:ascii="Arial" w:eastAsia="Arial" w:hAnsi="Arial" w:cs="Arial"/>
        </w:rPr>
        <w:t>, Pretoria</w:t>
      </w:r>
      <w:r w:rsidRPr="008356B0">
        <w:rPr>
          <w:rFonts w:ascii="Arial" w:eastAsia="Arial" w:hAnsi="Arial" w:cs="Arial"/>
        </w:rPr>
        <w:t xml:space="preserve"> </w:t>
      </w:r>
      <w:r w:rsidR="008356B0" w:rsidRPr="008356B0">
        <w:rPr>
          <w:rFonts w:ascii="Arial" w:eastAsia="Arial" w:hAnsi="Arial" w:cs="Arial"/>
          <w:color w:val="000000"/>
        </w:rPr>
        <w:t>(</w:t>
      </w:r>
      <w:r w:rsidR="009E3559">
        <w:rPr>
          <w:rFonts w:ascii="Arial" w:hAnsi="Arial" w:cs="Arial"/>
        </w:rPr>
        <w:t>V</w:t>
      </w:r>
      <w:r w:rsidR="008356B0" w:rsidRPr="008356B0">
        <w:rPr>
          <w:rFonts w:ascii="Arial" w:hAnsi="Arial" w:cs="Arial"/>
        </w:rPr>
        <w:t>an Nieuwenhuizen J</w:t>
      </w:r>
      <w:r w:rsidRPr="008356B0">
        <w:rPr>
          <w:rFonts w:ascii="Arial" w:eastAsia="Arial" w:hAnsi="Arial" w:cs="Arial"/>
        </w:rPr>
        <w:t>,</w:t>
      </w:r>
      <w:r>
        <w:rPr>
          <w:rFonts w:ascii="Arial" w:eastAsia="Arial" w:hAnsi="Arial" w:cs="Arial"/>
          <w:color w:val="000000"/>
        </w:rPr>
        <w:t xml:space="preserve"> </w:t>
      </w:r>
      <w:r w:rsidRPr="00372780">
        <w:rPr>
          <w:rFonts w:ascii="Arial" w:eastAsia="Arial" w:hAnsi="Arial" w:cs="Arial"/>
          <w:color w:val="000000"/>
        </w:rPr>
        <w:t>sitting</w:t>
      </w:r>
      <w:r w:rsidRPr="00372780">
        <w:rPr>
          <w:rFonts w:ascii="Arial" w:eastAsia="Arial" w:hAnsi="Arial" w:cs="Arial"/>
        </w:rPr>
        <w:t xml:space="preserve"> as </w:t>
      </w:r>
      <w:r w:rsidRPr="00372780">
        <w:rPr>
          <w:rFonts w:ascii="Arial" w:eastAsia="Arial" w:hAnsi="Arial" w:cs="Arial"/>
          <w:color w:val="000000"/>
        </w:rPr>
        <w:t>court of first instance)</w:t>
      </w:r>
      <w:r w:rsidRPr="00372780">
        <w:rPr>
          <w:rFonts w:ascii="Arial" w:eastAsia="Arial" w:hAnsi="Arial" w:cs="Arial"/>
        </w:rPr>
        <w:t xml:space="preserve">. </w:t>
      </w:r>
    </w:p>
    <w:p w14:paraId="73780E07" w14:textId="77777777" w:rsidR="00E81B08" w:rsidRDefault="00E81B08" w:rsidP="00AA2FD7">
      <w:pPr>
        <w:rPr>
          <w:rFonts w:ascii="Arial" w:eastAsia="Arial" w:hAnsi="Arial" w:cs="Arial"/>
        </w:rPr>
      </w:pPr>
      <w:bookmarkStart w:id="1" w:name="_gjdgxs" w:colFirst="0" w:colLast="0"/>
      <w:bookmarkEnd w:id="1"/>
    </w:p>
    <w:p w14:paraId="4DF3CAEE" w14:textId="0E506374" w:rsidR="00C01CA5" w:rsidRPr="00033517" w:rsidRDefault="00151E99" w:rsidP="00033517">
      <w:pPr>
        <w:rPr>
          <w:rFonts w:ascii="Arial" w:eastAsia="Arial" w:hAnsi="Arial" w:cs="Arial"/>
        </w:rPr>
      </w:pPr>
      <w:r>
        <w:rPr>
          <w:rFonts w:ascii="Arial" w:eastAsia="Arial" w:hAnsi="Arial" w:cs="Arial"/>
        </w:rPr>
        <w:t xml:space="preserve">The appeal is dismissed </w:t>
      </w:r>
      <w:r w:rsidRPr="00230F7A">
        <w:rPr>
          <w:rFonts w:ascii="Arial" w:eastAsia="Arial" w:hAnsi="Arial" w:cs="Arial"/>
        </w:rPr>
        <w:t xml:space="preserve">with costs, </w:t>
      </w:r>
      <w:r w:rsidR="008206A5" w:rsidRPr="00230F7A">
        <w:rPr>
          <w:rFonts w:ascii="Arial" w:eastAsia="Arial" w:hAnsi="Arial" w:cs="Arial"/>
        </w:rPr>
        <w:t xml:space="preserve">such </w:t>
      </w:r>
      <w:r w:rsidRPr="00230F7A">
        <w:rPr>
          <w:rFonts w:ascii="Arial" w:eastAsia="Arial" w:hAnsi="Arial" w:cs="Arial"/>
        </w:rPr>
        <w:t xml:space="preserve">costs to include </w:t>
      </w:r>
      <w:r w:rsidR="00A35FC8" w:rsidRPr="00230F7A">
        <w:rPr>
          <w:rFonts w:ascii="Arial" w:eastAsia="Arial" w:hAnsi="Arial" w:cs="Arial"/>
        </w:rPr>
        <w:t xml:space="preserve">those </w:t>
      </w:r>
      <w:r w:rsidRPr="00230F7A">
        <w:rPr>
          <w:rFonts w:ascii="Arial" w:eastAsia="Arial" w:hAnsi="Arial" w:cs="Arial"/>
        </w:rPr>
        <w:t>of two counsel where</w:t>
      </w:r>
      <w:r w:rsidR="000D3879" w:rsidRPr="00230F7A">
        <w:rPr>
          <w:rFonts w:ascii="Arial" w:eastAsia="Arial" w:hAnsi="Arial" w:cs="Arial"/>
        </w:rPr>
        <w:t xml:space="preserve"> </w:t>
      </w:r>
      <w:r w:rsidRPr="00230F7A">
        <w:rPr>
          <w:rFonts w:ascii="Arial" w:eastAsia="Arial" w:hAnsi="Arial" w:cs="Arial"/>
        </w:rPr>
        <w:t>so employed.</w:t>
      </w:r>
    </w:p>
    <w:p w14:paraId="1CBCFAE8" w14:textId="77777777" w:rsidR="00C01CA5" w:rsidRPr="00372780" w:rsidRDefault="00992725">
      <w:pPr>
        <w:pBdr>
          <w:top w:val="nil"/>
          <w:left w:val="nil"/>
          <w:bottom w:val="nil"/>
          <w:right w:val="nil"/>
          <w:between w:val="nil"/>
        </w:pBdr>
        <w:spacing w:line="276" w:lineRule="auto"/>
        <w:ind w:left="360" w:hanging="360"/>
        <w:rPr>
          <w:rFonts w:ascii="Arial" w:eastAsia="Arial" w:hAnsi="Arial" w:cs="Arial"/>
          <w:b/>
          <w:color w:val="000000"/>
        </w:rPr>
      </w:pPr>
      <w:r w:rsidRPr="00372780">
        <w:rPr>
          <w:rFonts w:ascii="Arial" w:eastAsia="Arial" w:hAnsi="Arial" w:cs="Arial"/>
          <w:b/>
          <w:color w:val="000000"/>
        </w:rPr>
        <w:t>___________________________________________________________________</w:t>
      </w:r>
    </w:p>
    <w:p w14:paraId="18F26615" w14:textId="77777777" w:rsidR="00C01CA5" w:rsidRPr="00372780" w:rsidRDefault="00C01CA5">
      <w:pPr>
        <w:pBdr>
          <w:top w:val="nil"/>
          <w:left w:val="nil"/>
          <w:bottom w:val="nil"/>
          <w:right w:val="nil"/>
          <w:between w:val="nil"/>
        </w:pBdr>
        <w:spacing w:line="276" w:lineRule="auto"/>
        <w:ind w:left="360" w:hanging="360"/>
        <w:jc w:val="center"/>
        <w:rPr>
          <w:rFonts w:ascii="Arial" w:eastAsia="Arial" w:hAnsi="Arial" w:cs="Arial"/>
          <w:b/>
          <w:color w:val="000000"/>
        </w:rPr>
      </w:pPr>
    </w:p>
    <w:p w14:paraId="2642F844" w14:textId="77777777" w:rsidR="00C01CA5" w:rsidRPr="00372780" w:rsidRDefault="00992725">
      <w:pPr>
        <w:pBdr>
          <w:top w:val="nil"/>
          <w:left w:val="nil"/>
          <w:bottom w:val="nil"/>
          <w:right w:val="nil"/>
          <w:between w:val="nil"/>
        </w:pBdr>
        <w:spacing w:line="276" w:lineRule="auto"/>
        <w:ind w:left="360" w:hanging="360"/>
        <w:jc w:val="center"/>
        <w:rPr>
          <w:rFonts w:ascii="Arial" w:eastAsia="Arial" w:hAnsi="Arial" w:cs="Arial"/>
          <w:b/>
          <w:color w:val="000000"/>
        </w:rPr>
      </w:pPr>
      <w:r w:rsidRPr="00372780">
        <w:rPr>
          <w:rFonts w:ascii="Arial" w:eastAsia="Arial" w:hAnsi="Arial" w:cs="Arial"/>
          <w:b/>
          <w:color w:val="000000"/>
        </w:rPr>
        <w:t>JUDGMENT</w:t>
      </w:r>
    </w:p>
    <w:p w14:paraId="723B0ADD" w14:textId="00888437" w:rsidR="00C01CA5" w:rsidRPr="00372780" w:rsidRDefault="00992725">
      <w:pPr>
        <w:pBdr>
          <w:top w:val="nil"/>
          <w:left w:val="nil"/>
          <w:bottom w:val="nil"/>
          <w:right w:val="nil"/>
          <w:between w:val="nil"/>
        </w:pBdr>
        <w:ind w:left="360" w:hanging="360"/>
        <w:rPr>
          <w:rFonts w:ascii="Arial" w:eastAsia="Arial" w:hAnsi="Arial" w:cs="Arial"/>
          <w:b/>
          <w:color w:val="000000"/>
        </w:rPr>
      </w:pPr>
      <w:r w:rsidRPr="00372780">
        <w:rPr>
          <w:rFonts w:ascii="Arial" w:eastAsia="Arial" w:hAnsi="Arial" w:cs="Arial"/>
          <w:b/>
          <w:color w:val="000000"/>
        </w:rPr>
        <w:t>______________</w:t>
      </w:r>
      <w:r w:rsidR="00A35FC8">
        <w:rPr>
          <w:rFonts w:ascii="Arial" w:eastAsia="Arial" w:hAnsi="Arial" w:cs="Arial"/>
          <w:b/>
          <w:color w:val="000000"/>
        </w:rPr>
        <w:t>.</w:t>
      </w:r>
      <w:r w:rsidRPr="00372780">
        <w:rPr>
          <w:rFonts w:ascii="Arial" w:eastAsia="Arial" w:hAnsi="Arial" w:cs="Arial"/>
          <w:b/>
          <w:color w:val="000000"/>
        </w:rPr>
        <w:t>_____________________________________________________</w:t>
      </w:r>
    </w:p>
    <w:p w14:paraId="5E1CA909" w14:textId="37EDB37E" w:rsidR="00C01CA5" w:rsidRDefault="00AA2FD7">
      <w:pPr>
        <w:rPr>
          <w:rFonts w:ascii="Arial" w:eastAsia="Arial" w:hAnsi="Arial" w:cs="Arial"/>
          <w:b/>
        </w:rPr>
      </w:pPr>
      <w:r w:rsidRPr="00AA2FD7">
        <w:rPr>
          <w:rFonts w:ascii="Arial" w:eastAsia="Arial" w:hAnsi="Arial" w:cs="Arial"/>
          <w:b/>
        </w:rPr>
        <w:t>Saldulker</w:t>
      </w:r>
      <w:r w:rsidR="00FF293C">
        <w:rPr>
          <w:rFonts w:ascii="Arial" w:eastAsia="Arial" w:hAnsi="Arial" w:cs="Arial"/>
          <w:b/>
        </w:rPr>
        <w:t xml:space="preserve"> </w:t>
      </w:r>
      <w:r w:rsidRPr="00AA2FD7">
        <w:rPr>
          <w:rFonts w:ascii="Arial" w:eastAsia="Arial" w:hAnsi="Arial" w:cs="Arial"/>
          <w:b/>
        </w:rPr>
        <w:t>JA</w:t>
      </w:r>
      <w:r w:rsidR="00992725" w:rsidRPr="00AA2FD7">
        <w:rPr>
          <w:rFonts w:ascii="Arial" w:eastAsia="Arial" w:hAnsi="Arial" w:cs="Arial"/>
          <w:b/>
        </w:rPr>
        <w:t xml:space="preserve"> (</w:t>
      </w:r>
      <w:r w:rsidR="009E3559">
        <w:rPr>
          <w:rFonts w:ascii="Arial" w:eastAsia="Arial" w:hAnsi="Arial" w:cs="Arial"/>
          <w:b/>
        </w:rPr>
        <w:t>Po</w:t>
      </w:r>
      <w:r w:rsidRPr="00AA2FD7">
        <w:rPr>
          <w:rFonts w:ascii="Arial" w:eastAsia="Arial" w:hAnsi="Arial" w:cs="Arial"/>
          <w:b/>
        </w:rPr>
        <w:t>n</w:t>
      </w:r>
      <w:r w:rsidR="00C11569">
        <w:rPr>
          <w:rFonts w:ascii="Arial" w:eastAsia="Arial" w:hAnsi="Arial" w:cs="Arial"/>
          <w:b/>
        </w:rPr>
        <w:t>n</w:t>
      </w:r>
      <w:r w:rsidRPr="00AA2FD7">
        <w:rPr>
          <w:rFonts w:ascii="Arial" w:eastAsia="Arial" w:hAnsi="Arial" w:cs="Arial"/>
          <w:b/>
        </w:rPr>
        <w:t>an ADP and Gorven, Mabind</w:t>
      </w:r>
      <w:r w:rsidR="00416D36">
        <w:rPr>
          <w:rFonts w:ascii="Arial" w:eastAsia="Arial" w:hAnsi="Arial" w:cs="Arial"/>
          <w:b/>
        </w:rPr>
        <w:t>l</w:t>
      </w:r>
      <w:r w:rsidRPr="00AA2FD7">
        <w:rPr>
          <w:rFonts w:ascii="Arial" w:eastAsia="Arial" w:hAnsi="Arial" w:cs="Arial"/>
          <w:b/>
        </w:rPr>
        <w:t xml:space="preserve">a-Boqwana and Matojane JJA </w:t>
      </w:r>
      <w:r w:rsidR="00992725" w:rsidRPr="00AA2FD7">
        <w:rPr>
          <w:rFonts w:ascii="Arial" w:eastAsia="Arial" w:hAnsi="Arial" w:cs="Arial"/>
          <w:b/>
        </w:rPr>
        <w:t>concurring):</w:t>
      </w:r>
    </w:p>
    <w:p w14:paraId="270CFC40" w14:textId="77777777" w:rsidR="00D832EF" w:rsidRPr="00AA2FD7" w:rsidRDefault="00D832EF">
      <w:pPr>
        <w:rPr>
          <w:rFonts w:ascii="Arial" w:eastAsia="Arial" w:hAnsi="Arial" w:cs="Arial"/>
          <w:b/>
        </w:rPr>
      </w:pPr>
    </w:p>
    <w:p w14:paraId="0939ECCE" w14:textId="224F36B1" w:rsidR="00416D36" w:rsidRDefault="00544238" w:rsidP="00544238">
      <w:pPr>
        <w:rPr>
          <w:rFonts w:ascii="Arial" w:hAnsi="Arial" w:cs="Arial"/>
        </w:rPr>
      </w:pPr>
      <w:r>
        <w:rPr>
          <w:rFonts w:ascii="Arial" w:hAnsi="Arial" w:cs="Arial"/>
        </w:rPr>
        <w:t>[1]</w:t>
      </w:r>
      <w:r>
        <w:rPr>
          <w:rFonts w:ascii="Arial" w:hAnsi="Arial" w:cs="Arial"/>
        </w:rPr>
        <w:tab/>
      </w:r>
      <w:r w:rsidR="00196DCC">
        <w:rPr>
          <w:rFonts w:ascii="Arial" w:hAnsi="Arial" w:cs="Arial"/>
        </w:rPr>
        <w:t xml:space="preserve">This appeal emanates from a complaint that was instituted before </w:t>
      </w:r>
      <w:r w:rsidR="00033517">
        <w:rPr>
          <w:rFonts w:ascii="Arial" w:hAnsi="Arial" w:cs="Arial"/>
        </w:rPr>
        <w:t xml:space="preserve">the </w:t>
      </w:r>
      <w:r w:rsidR="00EC1E17">
        <w:rPr>
          <w:rFonts w:ascii="Arial" w:hAnsi="Arial" w:cs="Arial"/>
        </w:rPr>
        <w:t>E</w:t>
      </w:r>
      <w:r w:rsidR="00033517">
        <w:rPr>
          <w:rFonts w:ascii="Arial" w:hAnsi="Arial" w:cs="Arial"/>
        </w:rPr>
        <w:t xml:space="preserve">quality </w:t>
      </w:r>
      <w:r w:rsidR="00EC1E17">
        <w:rPr>
          <w:rFonts w:ascii="Arial" w:hAnsi="Arial" w:cs="Arial"/>
        </w:rPr>
        <w:t>C</w:t>
      </w:r>
      <w:r w:rsidR="003B3A02">
        <w:rPr>
          <w:rFonts w:ascii="Arial" w:hAnsi="Arial" w:cs="Arial"/>
        </w:rPr>
        <w:t>ourt</w:t>
      </w:r>
      <w:r w:rsidR="00C87F06">
        <w:rPr>
          <w:rFonts w:ascii="Arial" w:hAnsi="Arial" w:cs="Arial"/>
        </w:rPr>
        <w:t>.</w:t>
      </w:r>
      <w:r w:rsidR="003B3A02">
        <w:rPr>
          <w:rFonts w:ascii="Arial" w:hAnsi="Arial" w:cs="Arial"/>
        </w:rPr>
        <w:t xml:space="preserve"> </w:t>
      </w:r>
      <w:r w:rsidR="00C87F06">
        <w:rPr>
          <w:rFonts w:ascii="Arial" w:hAnsi="Arial" w:cs="Arial"/>
        </w:rPr>
        <w:t xml:space="preserve">The appellant’s complaint </w:t>
      </w:r>
      <w:r w:rsidR="00B75DC0">
        <w:rPr>
          <w:rFonts w:ascii="Arial" w:hAnsi="Arial" w:cs="Arial"/>
        </w:rPr>
        <w:t xml:space="preserve">or rather the most intelligible approximation thereof is one of ‘discrimination’ under the </w:t>
      </w:r>
      <w:r w:rsidR="00AC3685">
        <w:rPr>
          <w:rFonts w:ascii="Arial" w:hAnsi="Arial" w:cs="Arial"/>
        </w:rPr>
        <w:t>Promotion of Equality and Prevention of Unfair Discrimination Act 4 of 2000</w:t>
      </w:r>
      <w:r w:rsidR="00A413EB">
        <w:rPr>
          <w:rFonts w:ascii="Arial" w:hAnsi="Arial" w:cs="Arial"/>
        </w:rPr>
        <w:t xml:space="preserve"> </w:t>
      </w:r>
      <w:r w:rsidR="00AC3685">
        <w:rPr>
          <w:rFonts w:ascii="Arial" w:hAnsi="Arial" w:cs="Arial"/>
        </w:rPr>
        <w:t xml:space="preserve">(the Equality Act). </w:t>
      </w:r>
      <w:r w:rsidR="00B75DC0">
        <w:rPr>
          <w:rFonts w:ascii="Arial" w:hAnsi="Arial" w:cs="Arial"/>
        </w:rPr>
        <w:t>It arises from the manner in which he was allegedly treated</w:t>
      </w:r>
      <w:r w:rsidR="00AC3685">
        <w:rPr>
          <w:rFonts w:ascii="Arial" w:hAnsi="Arial" w:cs="Arial"/>
        </w:rPr>
        <w:t xml:space="preserve"> </w:t>
      </w:r>
      <w:r w:rsidR="00B75DC0">
        <w:rPr>
          <w:rFonts w:ascii="Arial" w:hAnsi="Arial" w:cs="Arial"/>
        </w:rPr>
        <w:t xml:space="preserve">differently when compared to his other family members in the process of the distribution of his grandfather’s estate. </w:t>
      </w:r>
    </w:p>
    <w:p w14:paraId="747F3A4F" w14:textId="77777777" w:rsidR="00AC3685" w:rsidRDefault="00AC3685" w:rsidP="00544238">
      <w:pPr>
        <w:rPr>
          <w:rFonts w:ascii="Arial" w:hAnsi="Arial" w:cs="Arial"/>
        </w:rPr>
      </w:pPr>
    </w:p>
    <w:p w14:paraId="012E6E57" w14:textId="72920844" w:rsidR="00693991" w:rsidRPr="00230F7A" w:rsidRDefault="00033517" w:rsidP="00693991">
      <w:pPr>
        <w:rPr>
          <w:rFonts w:ascii="Arial" w:hAnsi="Arial" w:cs="Arial"/>
        </w:rPr>
      </w:pPr>
      <w:r w:rsidRPr="00230F7A">
        <w:rPr>
          <w:rFonts w:ascii="Arial" w:hAnsi="Arial" w:cs="Arial"/>
        </w:rPr>
        <w:t>[2]</w:t>
      </w:r>
      <w:r w:rsidRPr="00230F7A">
        <w:rPr>
          <w:rFonts w:ascii="Arial" w:hAnsi="Arial" w:cs="Arial"/>
        </w:rPr>
        <w:tab/>
        <w:t>The</w:t>
      </w:r>
      <w:r w:rsidR="00AC3685" w:rsidRPr="00230F7A">
        <w:rPr>
          <w:rFonts w:ascii="Arial" w:hAnsi="Arial" w:cs="Arial"/>
        </w:rPr>
        <w:t xml:space="preserve"> appell</w:t>
      </w:r>
      <w:r w:rsidR="00A31AC0" w:rsidRPr="00230F7A">
        <w:rPr>
          <w:rFonts w:ascii="Arial" w:hAnsi="Arial" w:cs="Arial"/>
        </w:rPr>
        <w:t>ant, Mr Pieter Jacobus De la Re</w:t>
      </w:r>
      <w:r w:rsidR="00AC3685" w:rsidRPr="00230F7A">
        <w:rPr>
          <w:rFonts w:ascii="Arial" w:hAnsi="Arial" w:cs="Arial"/>
        </w:rPr>
        <w:t xml:space="preserve">y, is the grandson </w:t>
      </w:r>
      <w:r w:rsidR="003C7294" w:rsidRPr="00230F7A">
        <w:rPr>
          <w:rFonts w:ascii="Arial" w:hAnsi="Arial" w:cs="Arial"/>
        </w:rPr>
        <w:t xml:space="preserve">of </w:t>
      </w:r>
      <w:r w:rsidR="00AC3685" w:rsidRPr="00230F7A">
        <w:rPr>
          <w:rFonts w:ascii="Arial" w:hAnsi="Arial" w:cs="Arial"/>
        </w:rPr>
        <w:t>Mr P H de la Rey</w:t>
      </w:r>
      <w:r w:rsidRPr="00230F7A">
        <w:rPr>
          <w:rFonts w:ascii="Arial" w:hAnsi="Arial" w:cs="Arial"/>
        </w:rPr>
        <w:t xml:space="preserve"> (</w:t>
      </w:r>
      <w:r w:rsidR="00AC3685" w:rsidRPr="00230F7A">
        <w:rPr>
          <w:rFonts w:ascii="Arial" w:hAnsi="Arial" w:cs="Arial"/>
        </w:rPr>
        <w:t>the grandfather)</w:t>
      </w:r>
      <w:r w:rsidRPr="00230F7A">
        <w:rPr>
          <w:rFonts w:ascii="Arial" w:hAnsi="Arial" w:cs="Arial"/>
        </w:rPr>
        <w:t>.</w:t>
      </w:r>
      <w:r w:rsidR="00A31AC0" w:rsidRPr="00230F7A">
        <w:rPr>
          <w:rFonts w:ascii="Arial" w:hAnsi="Arial" w:cs="Arial"/>
        </w:rPr>
        <w:t xml:space="preserve"> </w:t>
      </w:r>
      <w:r w:rsidR="003A19C8" w:rsidRPr="00230F7A">
        <w:rPr>
          <w:rFonts w:ascii="Arial" w:hAnsi="Arial" w:cs="Arial"/>
        </w:rPr>
        <w:t>In his lifetime</w:t>
      </w:r>
      <w:r w:rsidR="00AC3685" w:rsidRPr="00230F7A">
        <w:rPr>
          <w:rFonts w:ascii="Arial" w:hAnsi="Arial" w:cs="Arial"/>
        </w:rPr>
        <w:t>, the gra</w:t>
      </w:r>
      <w:r w:rsidR="00F44B6C" w:rsidRPr="00230F7A">
        <w:rPr>
          <w:rFonts w:ascii="Arial" w:hAnsi="Arial" w:cs="Arial"/>
        </w:rPr>
        <w:t>ndfather</w:t>
      </w:r>
      <w:r w:rsidR="00C931F0" w:rsidRPr="00230F7A">
        <w:rPr>
          <w:rFonts w:ascii="Arial" w:hAnsi="Arial" w:cs="Arial"/>
        </w:rPr>
        <w:t>, who passed away on 31 August 1997,</w:t>
      </w:r>
      <w:r w:rsidR="00F44B6C" w:rsidRPr="00230F7A">
        <w:rPr>
          <w:rFonts w:ascii="Arial" w:hAnsi="Arial" w:cs="Arial"/>
        </w:rPr>
        <w:t xml:space="preserve"> concluded a last will and testament, </w:t>
      </w:r>
      <w:r w:rsidR="003A19C8" w:rsidRPr="00230F7A">
        <w:rPr>
          <w:rFonts w:ascii="Arial" w:hAnsi="Arial" w:cs="Arial"/>
        </w:rPr>
        <w:t>in terms of which he</w:t>
      </w:r>
      <w:r w:rsidR="00C931F0" w:rsidRPr="00230F7A">
        <w:rPr>
          <w:rFonts w:ascii="Arial" w:hAnsi="Arial" w:cs="Arial"/>
        </w:rPr>
        <w:t>,</w:t>
      </w:r>
      <w:r w:rsidR="003A19C8" w:rsidRPr="00230F7A">
        <w:rPr>
          <w:rFonts w:ascii="Arial" w:hAnsi="Arial" w:cs="Arial"/>
        </w:rPr>
        <w:t xml:space="preserve"> </w:t>
      </w:r>
      <w:r w:rsidR="00C931F0" w:rsidRPr="00230F7A">
        <w:rPr>
          <w:rFonts w:ascii="Arial" w:hAnsi="Arial" w:cs="Arial"/>
        </w:rPr>
        <w:t xml:space="preserve">inter alia, </w:t>
      </w:r>
      <w:r w:rsidR="00F44B6C" w:rsidRPr="00230F7A">
        <w:rPr>
          <w:rFonts w:ascii="Arial" w:hAnsi="Arial" w:cs="Arial"/>
        </w:rPr>
        <w:t>c</w:t>
      </w:r>
      <w:r w:rsidR="00A31AC0" w:rsidRPr="00230F7A">
        <w:rPr>
          <w:rFonts w:ascii="Arial" w:hAnsi="Arial" w:cs="Arial"/>
        </w:rPr>
        <w:t>aused the</w:t>
      </w:r>
      <w:r w:rsidR="003A19C8" w:rsidRPr="00230F7A">
        <w:rPr>
          <w:rFonts w:ascii="Arial" w:hAnsi="Arial" w:cs="Arial"/>
        </w:rPr>
        <w:t xml:space="preserve"> first respondent, the </w:t>
      </w:r>
      <w:r w:rsidR="00A31AC0" w:rsidRPr="00230F7A">
        <w:rPr>
          <w:rFonts w:ascii="Arial" w:hAnsi="Arial" w:cs="Arial"/>
        </w:rPr>
        <w:t xml:space="preserve">P H De la Rey </w:t>
      </w:r>
      <w:r w:rsidR="00F44B6C" w:rsidRPr="00230F7A">
        <w:rPr>
          <w:rFonts w:ascii="Arial" w:hAnsi="Arial" w:cs="Arial"/>
        </w:rPr>
        <w:t xml:space="preserve">Family </w:t>
      </w:r>
      <w:r w:rsidR="001D5EB0" w:rsidRPr="00230F7A">
        <w:rPr>
          <w:rFonts w:ascii="Arial" w:hAnsi="Arial" w:cs="Arial"/>
        </w:rPr>
        <w:t>trust</w:t>
      </w:r>
      <w:r w:rsidR="00A31AC0" w:rsidRPr="00230F7A">
        <w:rPr>
          <w:rFonts w:ascii="Arial" w:hAnsi="Arial" w:cs="Arial"/>
        </w:rPr>
        <w:t xml:space="preserve"> </w:t>
      </w:r>
      <w:r w:rsidR="007426C7" w:rsidRPr="00230F7A">
        <w:rPr>
          <w:rFonts w:ascii="Arial" w:hAnsi="Arial" w:cs="Arial"/>
        </w:rPr>
        <w:t>(the family trust)</w:t>
      </w:r>
      <w:r w:rsidRPr="00230F7A">
        <w:rPr>
          <w:rFonts w:ascii="Arial" w:hAnsi="Arial" w:cs="Arial"/>
        </w:rPr>
        <w:t xml:space="preserve"> </w:t>
      </w:r>
      <w:r w:rsidR="00AC3685" w:rsidRPr="00230F7A">
        <w:rPr>
          <w:rFonts w:ascii="Arial" w:hAnsi="Arial" w:cs="Arial"/>
        </w:rPr>
        <w:t>to be created</w:t>
      </w:r>
      <w:r w:rsidR="003A19C8" w:rsidRPr="00230F7A">
        <w:rPr>
          <w:rFonts w:ascii="Arial" w:hAnsi="Arial" w:cs="Arial"/>
        </w:rPr>
        <w:t>.</w:t>
      </w:r>
      <w:r w:rsidR="003B3A02" w:rsidRPr="00230F7A">
        <w:rPr>
          <w:rFonts w:ascii="Arial" w:hAnsi="Arial" w:cs="Arial"/>
        </w:rPr>
        <w:t xml:space="preserve"> The</w:t>
      </w:r>
      <w:r w:rsidR="001D5EB0" w:rsidRPr="00230F7A">
        <w:rPr>
          <w:rFonts w:ascii="Arial" w:hAnsi="Arial" w:cs="Arial"/>
        </w:rPr>
        <w:t xml:space="preserve"> beneficiaries</w:t>
      </w:r>
      <w:r w:rsidR="00AC3685" w:rsidRPr="00230F7A">
        <w:rPr>
          <w:rFonts w:ascii="Arial" w:hAnsi="Arial" w:cs="Arial"/>
        </w:rPr>
        <w:t xml:space="preserve"> </w:t>
      </w:r>
      <w:r w:rsidR="00F44B6C" w:rsidRPr="00230F7A">
        <w:rPr>
          <w:rFonts w:ascii="Arial" w:hAnsi="Arial" w:cs="Arial"/>
        </w:rPr>
        <w:t xml:space="preserve">in equal shares </w:t>
      </w:r>
      <w:r w:rsidR="00AC3685" w:rsidRPr="00230F7A">
        <w:rPr>
          <w:rFonts w:ascii="Arial" w:hAnsi="Arial" w:cs="Arial"/>
        </w:rPr>
        <w:t xml:space="preserve">were the grandfather’s </w:t>
      </w:r>
      <w:r w:rsidR="00EE33DE" w:rsidRPr="00230F7A">
        <w:rPr>
          <w:rFonts w:ascii="Arial" w:hAnsi="Arial" w:cs="Arial"/>
        </w:rPr>
        <w:t xml:space="preserve">three </w:t>
      </w:r>
      <w:r w:rsidR="00A31AC0" w:rsidRPr="00230F7A">
        <w:rPr>
          <w:rFonts w:ascii="Arial" w:hAnsi="Arial" w:cs="Arial"/>
        </w:rPr>
        <w:t>children, one of whom</w:t>
      </w:r>
      <w:r w:rsidR="00DA52DE" w:rsidRPr="00230F7A">
        <w:rPr>
          <w:rFonts w:ascii="Arial" w:hAnsi="Arial" w:cs="Arial"/>
        </w:rPr>
        <w:t xml:space="preserve"> </w:t>
      </w:r>
      <w:r w:rsidR="00693991" w:rsidRPr="00230F7A">
        <w:rPr>
          <w:rFonts w:ascii="Arial" w:hAnsi="Arial" w:cs="Arial"/>
        </w:rPr>
        <w:t>was the appellan</w:t>
      </w:r>
      <w:r w:rsidR="00A31AC0" w:rsidRPr="00230F7A">
        <w:rPr>
          <w:rFonts w:ascii="Arial" w:hAnsi="Arial" w:cs="Arial"/>
        </w:rPr>
        <w:t>t’s father</w:t>
      </w:r>
      <w:r w:rsidR="00C931F0" w:rsidRPr="00230F7A">
        <w:rPr>
          <w:rFonts w:ascii="Arial" w:hAnsi="Arial" w:cs="Arial"/>
        </w:rPr>
        <w:t>,</w:t>
      </w:r>
      <w:r w:rsidR="00A31AC0" w:rsidRPr="00230F7A">
        <w:rPr>
          <w:rFonts w:ascii="Arial" w:hAnsi="Arial" w:cs="Arial"/>
        </w:rPr>
        <w:t xml:space="preserve"> Mr Jacobus </w:t>
      </w:r>
      <w:r w:rsidR="00416C4C" w:rsidRPr="00230F7A">
        <w:rPr>
          <w:rFonts w:ascii="Arial" w:hAnsi="Arial" w:cs="Arial"/>
        </w:rPr>
        <w:t xml:space="preserve">(Koos) </w:t>
      </w:r>
      <w:r w:rsidR="00A31AC0" w:rsidRPr="00230F7A">
        <w:rPr>
          <w:rFonts w:ascii="Arial" w:hAnsi="Arial" w:cs="Arial"/>
        </w:rPr>
        <w:t>H De la Re</w:t>
      </w:r>
      <w:r w:rsidR="00693991" w:rsidRPr="00230F7A">
        <w:rPr>
          <w:rFonts w:ascii="Arial" w:hAnsi="Arial" w:cs="Arial"/>
        </w:rPr>
        <w:t xml:space="preserve">y. </w:t>
      </w:r>
      <w:r w:rsidR="00416C4C" w:rsidRPr="00230F7A">
        <w:rPr>
          <w:rFonts w:ascii="Arial" w:hAnsi="Arial" w:cs="Arial"/>
        </w:rPr>
        <w:t>The other two are Christiaan de la Rey (the eight</w:t>
      </w:r>
      <w:r w:rsidR="006C363B" w:rsidRPr="00230F7A">
        <w:rPr>
          <w:rFonts w:ascii="Arial" w:hAnsi="Arial" w:cs="Arial"/>
        </w:rPr>
        <w:t>h</w:t>
      </w:r>
      <w:r w:rsidR="00416C4C" w:rsidRPr="00230F7A">
        <w:rPr>
          <w:rFonts w:ascii="Arial" w:hAnsi="Arial" w:cs="Arial"/>
        </w:rPr>
        <w:t xml:space="preserve"> respondent) and Marita Scholtz (the thirteenth respondent). </w:t>
      </w:r>
      <w:r w:rsidR="00C931F0" w:rsidRPr="00230F7A">
        <w:rPr>
          <w:rFonts w:ascii="Arial" w:hAnsi="Arial" w:cs="Arial"/>
        </w:rPr>
        <w:t xml:space="preserve">The appellant’s father </w:t>
      </w:r>
      <w:r w:rsidR="001D5EB0" w:rsidRPr="00230F7A">
        <w:rPr>
          <w:rFonts w:ascii="Arial" w:hAnsi="Arial" w:cs="Arial"/>
        </w:rPr>
        <w:t>passed away</w:t>
      </w:r>
      <w:r w:rsidR="00EE33DE" w:rsidRPr="00230F7A">
        <w:rPr>
          <w:rFonts w:ascii="Arial" w:hAnsi="Arial" w:cs="Arial"/>
        </w:rPr>
        <w:t xml:space="preserve"> </w:t>
      </w:r>
      <w:r w:rsidR="00C931F0" w:rsidRPr="00230F7A">
        <w:rPr>
          <w:rFonts w:ascii="Arial" w:hAnsi="Arial" w:cs="Arial"/>
        </w:rPr>
        <w:t xml:space="preserve">on 28 July </w:t>
      </w:r>
      <w:r w:rsidR="00EE33DE" w:rsidRPr="00230F7A">
        <w:rPr>
          <w:rFonts w:ascii="Arial" w:hAnsi="Arial" w:cs="Arial"/>
        </w:rPr>
        <w:t>1999, rend</w:t>
      </w:r>
      <w:r w:rsidR="001D5EB0" w:rsidRPr="00230F7A">
        <w:rPr>
          <w:rFonts w:ascii="Arial" w:hAnsi="Arial" w:cs="Arial"/>
        </w:rPr>
        <w:t>ering the appellant and his</w:t>
      </w:r>
      <w:r w:rsidR="00EE33DE" w:rsidRPr="00230F7A">
        <w:rPr>
          <w:rFonts w:ascii="Arial" w:hAnsi="Arial" w:cs="Arial"/>
        </w:rPr>
        <w:t xml:space="preserve"> sister</w:t>
      </w:r>
      <w:r w:rsidR="00C931F0" w:rsidRPr="00230F7A">
        <w:rPr>
          <w:rFonts w:ascii="Arial" w:hAnsi="Arial" w:cs="Arial"/>
        </w:rPr>
        <w:t>,</w:t>
      </w:r>
      <w:r w:rsidR="00A31AC0" w:rsidRPr="00230F7A">
        <w:rPr>
          <w:rFonts w:ascii="Arial" w:hAnsi="Arial" w:cs="Arial"/>
        </w:rPr>
        <w:t xml:space="preserve"> Marianne Hill (</w:t>
      </w:r>
      <w:r w:rsidR="00C931F0" w:rsidRPr="00230F7A">
        <w:rPr>
          <w:rFonts w:ascii="Arial" w:hAnsi="Arial" w:cs="Arial"/>
        </w:rPr>
        <w:t xml:space="preserve">the </w:t>
      </w:r>
      <w:r w:rsidRPr="00230F7A">
        <w:rPr>
          <w:rFonts w:ascii="Arial" w:hAnsi="Arial" w:cs="Arial"/>
        </w:rPr>
        <w:t>fourteenth</w:t>
      </w:r>
      <w:r w:rsidR="00A31AC0" w:rsidRPr="00230F7A">
        <w:rPr>
          <w:rFonts w:ascii="Arial" w:hAnsi="Arial" w:cs="Arial"/>
        </w:rPr>
        <w:t xml:space="preserve"> </w:t>
      </w:r>
      <w:r w:rsidR="009E7129" w:rsidRPr="00230F7A">
        <w:rPr>
          <w:rFonts w:ascii="Arial" w:hAnsi="Arial" w:cs="Arial"/>
        </w:rPr>
        <w:t xml:space="preserve">respondent) </w:t>
      </w:r>
      <w:r w:rsidR="00EE33DE" w:rsidRPr="00230F7A">
        <w:rPr>
          <w:rFonts w:ascii="Arial" w:hAnsi="Arial" w:cs="Arial"/>
        </w:rPr>
        <w:t xml:space="preserve">as substituting </w:t>
      </w:r>
      <w:r w:rsidR="001D5EB0" w:rsidRPr="00230F7A">
        <w:rPr>
          <w:rFonts w:ascii="Arial" w:hAnsi="Arial" w:cs="Arial"/>
        </w:rPr>
        <w:t>beneficiaries in</w:t>
      </w:r>
      <w:r w:rsidRPr="00230F7A">
        <w:rPr>
          <w:rFonts w:ascii="Arial" w:hAnsi="Arial" w:cs="Arial"/>
        </w:rPr>
        <w:t xml:space="preserve"> </w:t>
      </w:r>
      <w:r w:rsidR="00C931F0" w:rsidRPr="00230F7A">
        <w:rPr>
          <w:rFonts w:ascii="Arial" w:hAnsi="Arial" w:cs="Arial"/>
        </w:rPr>
        <w:t xml:space="preserve">terms of the </w:t>
      </w:r>
      <w:r w:rsidR="007426C7" w:rsidRPr="00230F7A">
        <w:rPr>
          <w:rFonts w:ascii="Arial" w:hAnsi="Arial" w:cs="Arial"/>
        </w:rPr>
        <w:t>t</w:t>
      </w:r>
      <w:r w:rsidR="00F44B6C" w:rsidRPr="00230F7A">
        <w:rPr>
          <w:rFonts w:ascii="Arial" w:hAnsi="Arial" w:cs="Arial"/>
        </w:rPr>
        <w:t>rust</w:t>
      </w:r>
      <w:r w:rsidR="00C931F0" w:rsidRPr="00230F7A">
        <w:rPr>
          <w:rFonts w:ascii="Arial" w:hAnsi="Arial" w:cs="Arial"/>
        </w:rPr>
        <w:t xml:space="preserve"> deed</w:t>
      </w:r>
      <w:r w:rsidRPr="00230F7A">
        <w:rPr>
          <w:rFonts w:ascii="Arial" w:hAnsi="Arial" w:cs="Arial"/>
        </w:rPr>
        <w:t>.</w:t>
      </w:r>
      <w:r w:rsidR="00693991" w:rsidRPr="00230F7A">
        <w:rPr>
          <w:rFonts w:ascii="Arial" w:hAnsi="Arial" w:cs="Arial"/>
        </w:rPr>
        <w:t xml:space="preserve"> </w:t>
      </w:r>
      <w:r w:rsidR="00A31AC0" w:rsidRPr="00230F7A">
        <w:rPr>
          <w:rFonts w:ascii="Arial" w:hAnsi="Arial" w:cs="Arial"/>
        </w:rPr>
        <w:t xml:space="preserve">In 1999, the trustees of the </w:t>
      </w:r>
      <w:r w:rsidR="001C5222" w:rsidRPr="00230F7A">
        <w:rPr>
          <w:rFonts w:ascii="Arial" w:hAnsi="Arial" w:cs="Arial"/>
        </w:rPr>
        <w:t>family</w:t>
      </w:r>
      <w:r w:rsidR="00A31AC0">
        <w:rPr>
          <w:rFonts w:ascii="Arial" w:hAnsi="Arial" w:cs="Arial"/>
        </w:rPr>
        <w:t xml:space="preserve"> trust resolved to create further trusts</w:t>
      </w:r>
      <w:r w:rsidR="00416C4C">
        <w:rPr>
          <w:rFonts w:ascii="Arial" w:hAnsi="Arial" w:cs="Arial"/>
        </w:rPr>
        <w:t>, nam</w:t>
      </w:r>
      <w:r w:rsidR="001D5EB0">
        <w:rPr>
          <w:rFonts w:ascii="Arial" w:hAnsi="Arial" w:cs="Arial"/>
        </w:rPr>
        <w:t xml:space="preserve">ely the Chris de la Rey trust, </w:t>
      </w:r>
      <w:r w:rsidR="00416C4C">
        <w:rPr>
          <w:rFonts w:ascii="Arial" w:hAnsi="Arial" w:cs="Arial"/>
        </w:rPr>
        <w:t xml:space="preserve">the Koos de la Rey trust </w:t>
      </w:r>
      <w:r w:rsidR="001C51C7">
        <w:rPr>
          <w:rFonts w:ascii="Arial" w:hAnsi="Arial" w:cs="Arial"/>
        </w:rPr>
        <w:t xml:space="preserve">and the Marita Scholtz trust </w:t>
      </w:r>
      <w:r w:rsidR="00A31AC0">
        <w:rPr>
          <w:rFonts w:ascii="Arial" w:hAnsi="Arial" w:cs="Arial"/>
        </w:rPr>
        <w:lastRenderedPageBreak/>
        <w:t>(the second, third and fourth respondents</w:t>
      </w:r>
      <w:r w:rsidR="001C51C7">
        <w:rPr>
          <w:rFonts w:ascii="Arial" w:hAnsi="Arial" w:cs="Arial"/>
        </w:rPr>
        <w:t xml:space="preserve"> respectively</w:t>
      </w:r>
      <w:r w:rsidR="00230F7A">
        <w:rPr>
          <w:rFonts w:ascii="Arial" w:hAnsi="Arial" w:cs="Arial"/>
        </w:rPr>
        <w:t>).</w:t>
      </w:r>
      <w:r w:rsidR="00A31AC0">
        <w:rPr>
          <w:rFonts w:ascii="Arial" w:hAnsi="Arial" w:cs="Arial"/>
        </w:rPr>
        <w:t xml:space="preserve"> </w:t>
      </w:r>
      <w:r w:rsidR="009F63CF">
        <w:rPr>
          <w:rFonts w:ascii="Arial" w:hAnsi="Arial" w:cs="Arial"/>
        </w:rPr>
        <w:t xml:space="preserve">There were three different </w:t>
      </w:r>
      <w:r w:rsidR="009F63CF" w:rsidRPr="00230F7A">
        <w:rPr>
          <w:rFonts w:ascii="Arial" w:hAnsi="Arial" w:cs="Arial"/>
        </w:rPr>
        <w:t>categories of respondents: (a) the members of the de la Rey family and their trusts - the first to fifteen</w:t>
      </w:r>
      <w:r w:rsidR="001E1C4B" w:rsidRPr="00230F7A">
        <w:rPr>
          <w:rFonts w:ascii="Arial" w:hAnsi="Arial" w:cs="Arial"/>
        </w:rPr>
        <w:t>th</w:t>
      </w:r>
      <w:r w:rsidR="009F63CF" w:rsidRPr="00230F7A">
        <w:rPr>
          <w:rFonts w:ascii="Arial" w:hAnsi="Arial" w:cs="Arial"/>
        </w:rPr>
        <w:t xml:space="preserve"> respondents fall into this category; (b) persons or entities merely involved as service providers with those in category (a) – the </w:t>
      </w:r>
      <w:r w:rsidR="001067CF" w:rsidRPr="00230F7A">
        <w:rPr>
          <w:rFonts w:ascii="Arial" w:hAnsi="Arial" w:cs="Arial"/>
        </w:rPr>
        <w:t>six</w:t>
      </w:r>
      <w:r w:rsidR="009F63CF" w:rsidRPr="00230F7A">
        <w:rPr>
          <w:rFonts w:ascii="Arial" w:hAnsi="Arial" w:cs="Arial"/>
        </w:rPr>
        <w:t xml:space="preserve">teenth </w:t>
      </w:r>
      <w:r w:rsidR="001067CF" w:rsidRPr="00230F7A">
        <w:rPr>
          <w:rFonts w:ascii="Arial" w:hAnsi="Arial" w:cs="Arial"/>
        </w:rPr>
        <w:t>and</w:t>
      </w:r>
      <w:r w:rsidR="009F63CF" w:rsidRPr="00230F7A">
        <w:rPr>
          <w:rFonts w:ascii="Arial" w:hAnsi="Arial" w:cs="Arial"/>
        </w:rPr>
        <w:t xml:space="preserve"> seventee</w:t>
      </w:r>
      <w:r w:rsidR="00726177" w:rsidRPr="00230F7A">
        <w:rPr>
          <w:rFonts w:ascii="Arial" w:hAnsi="Arial" w:cs="Arial"/>
        </w:rPr>
        <w:t>n</w:t>
      </w:r>
      <w:r w:rsidR="009F63CF" w:rsidRPr="00230F7A">
        <w:rPr>
          <w:rFonts w:ascii="Arial" w:hAnsi="Arial" w:cs="Arial"/>
        </w:rPr>
        <w:t>th respondents fall into that category; and, (c)</w:t>
      </w:r>
      <w:r w:rsidR="001C51C7" w:rsidRPr="00230F7A">
        <w:rPr>
          <w:rFonts w:ascii="Arial" w:hAnsi="Arial" w:cs="Arial"/>
        </w:rPr>
        <w:t xml:space="preserve"> the Master of the High Court, Pretoria,</w:t>
      </w:r>
      <w:r w:rsidR="009F63CF" w:rsidRPr="00230F7A">
        <w:rPr>
          <w:rFonts w:ascii="Arial" w:hAnsi="Arial" w:cs="Arial"/>
        </w:rPr>
        <w:t xml:space="preserve"> </w:t>
      </w:r>
      <w:r w:rsidR="001C51C7" w:rsidRPr="00230F7A">
        <w:rPr>
          <w:rFonts w:ascii="Arial" w:hAnsi="Arial" w:cs="Arial"/>
        </w:rPr>
        <w:t xml:space="preserve">against whom no relief </w:t>
      </w:r>
      <w:r w:rsidR="001D5EB0" w:rsidRPr="00230F7A">
        <w:rPr>
          <w:rFonts w:ascii="Arial" w:hAnsi="Arial" w:cs="Arial"/>
        </w:rPr>
        <w:t>was sought</w:t>
      </w:r>
      <w:r w:rsidR="001067CF" w:rsidRPr="00230F7A">
        <w:rPr>
          <w:rFonts w:ascii="Arial" w:hAnsi="Arial" w:cs="Arial"/>
        </w:rPr>
        <w:t>. T</w:t>
      </w:r>
      <w:r w:rsidR="009F63CF" w:rsidRPr="00230F7A">
        <w:rPr>
          <w:rFonts w:ascii="Arial" w:hAnsi="Arial" w:cs="Arial"/>
        </w:rPr>
        <w:t xml:space="preserve">he proceedings were withdrawn against </w:t>
      </w:r>
      <w:r w:rsidR="00A31AC0" w:rsidRPr="00230F7A">
        <w:rPr>
          <w:rFonts w:ascii="Arial" w:hAnsi="Arial" w:cs="Arial"/>
        </w:rPr>
        <w:t>the sixteenth and seventeenth respondents</w:t>
      </w:r>
      <w:r w:rsidR="001D5EB0" w:rsidRPr="00230F7A">
        <w:rPr>
          <w:rFonts w:ascii="Arial" w:hAnsi="Arial" w:cs="Arial"/>
        </w:rPr>
        <w:t>.</w:t>
      </w:r>
    </w:p>
    <w:p w14:paraId="230A3744" w14:textId="1242DFEE" w:rsidR="00DA52DE" w:rsidRPr="00230F7A" w:rsidRDefault="00DA52DE" w:rsidP="00AC3685">
      <w:pPr>
        <w:rPr>
          <w:rFonts w:ascii="Arial" w:hAnsi="Arial" w:cs="Arial"/>
        </w:rPr>
      </w:pPr>
    </w:p>
    <w:p w14:paraId="28B34CF3" w14:textId="2EFE26EA" w:rsidR="00CC0CB0" w:rsidRDefault="00A31AC0" w:rsidP="00872D8A">
      <w:pPr>
        <w:rPr>
          <w:rFonts w:ascii="Arial" w:hAnsi="Arial" w:cs="Arial"/>
        </w:rPr>
      </w:pPr>
      <w:r w:rsidRPr="00230F7A">
        <w:rPr>
          <w:rFonts w:ascii="Arial" w:hAnsi="Arial" w:cs="Arial"/>
        </w:rPr>
        <w:t>[3</w:t>
      </w:r>
      <w:r w:rsidR="00033517" w:rsidRPr="00230F7A">
        <w:rPr>
          <w:rFonts w:ascii="Arial" w:hAnsi="Arial" w:cs="Arial"/>
        </w:rPr>
        <w:t>]</w:t>
      </w:r>
      <w:r w:rsidR="00033517" w:rsidRPr="00230F7A">
        <w:rPr>
          <w:rFonts w:ascii="Arial" w:hAnsi="Arial" w:cs="Arial"/>
        </w:rPr>
        <w:tab/>
      </w:r>
      <w:r w:rsidR="00872D8A" w:rsidRPr="00230F7A">
        <w:rPr>
          <w:rFonts w:ascii="Arial" w:hAnsi="Arial" w:cs="Arial"/>
        </w:rPr>
        <w:t xml:space="preserve">The appellant instituted </w:t>
      </w:r>
      <w:r w:rsidR="00033517" w:rsidRPr="00230F7A">
        <w:rPr>
          <w:rFonts w:ascii="Arial" w:hAnsi="Arial" w:cs="Arial"/>
        </w:rPr>
        <w:t>proceedings</w:t>
      </w:r>
      <w:r w:rsidR="003F443F" w:rsidRPr="00230F7A">
        <w:rPr>
          <w:rFonts w:ascii="Arial" w:hAnsi="Arial" w:cs="Arial"/>
        </w:rPr>
        <w:t xml:space="preserve"> against the respondents</w:t>
      </w:r>
      <w:r w:rsidR="00033517" w:rsidRPr="00230F7A">
        <w:rPr>
          <w:rFonts w:ascii="Arial" w:hAnsi="Arial" w:cs="Arial"/>
        </w:rPr>
        <w:t xml:space="preserve"> in the e</w:t>
      </w:r>
      <w:r w:rsidR="001D5EB0" w:rsidRPr="00230F7A">
        <w:rPr>
          <w:rFonts w:ascii="Arial" w:hAnsi="Arial" w:cs="Arial"/>
        </w:rPr>
        <w:t>quality court</w:t>
      </w:r>
      <w:r w:rsidR="00AC3685" w:rsidRPr="00230F7A">
        <w:rPr>
          <w:rFonts w:ascii="Arial" w:hAnsi="Arial" w:cs="Arial"/>
        </w:rPr>
        <w:t xml:space="preserve"> </w:t>
      </w:r>
      <w:r w:rsidR="0092092B" w:rsidRPr="00230F7A">
        <w:rPr>
          <w:rFonts w:ascii="Arial" w:hAnsi="Arial" w:cs="Arial"/>
        </w:rPr>
        <w:t xml:space="preserve">under </w:t>
      </w:r>
      <w:r w:rsidR="00AC3685" w:rsidRPr="00230F7A">
        <w:rPr>
          <w:rFonts w:ascii="Arial" w:hAnsi="Arial" w:cs="Arial"/>
        </w:rPr>
        <w:t>the Equality Act</w:t>
      </w:r>
      <w:r w:rsidR="0092092B" w:rsidRPr="00230F7A">
        <w:rPr>
          <w:rFonts w:ascii="Arial" w:hAnsi="Arial" w:cs="Arial"/>
        </w:rPr>
        <w:t>.</w:t>
      </w:r>
      <w:r w:rsidRPr="00230F7A">
        <w:rPr>
          <w:rFonts w:ascii="Arial" w:hAnsi="Arial" w:cs="Arial"/>
        </w:rPr>
        <w:t xml:space="preserve"> </w:t>
      </w:r>
      <w:r w:rsidR="0092092B" w:rsidRPr="00230F7A">
        <w:rPr>
          <w:rFonts w:ascii="Arial" w:hAnsi="Arial" w:cs="Arial"/>
        </w:rPr>
        <w:t>The complaint was supported by an affidavit and annexures in excess of 200 pages. As best as one can discern</w:t>
      </w:r>
      <w:r w:rsidR="004C5ADE" w:rsidRPr="00230F7A">
        <w:rPr>
          <w:rFonts w:ascii="Arial" w:hAnsi="Arial" w:cs="Arial"/>
        </w:rPr>
        <w:t xml:space="preserve"> from</w:t>
      </w:r>
      <w:r w:rsidR="0092092B" w:rsidRPr="00230F7A">
        <w:rPr>
          <w:rFonts w:ascii="Arial" w:hAnsi="Arial" w:cs="Arial"/>
        </w:rPr>
        <w:t xml:space="preserve"> the complaint, it seems to be contended that the vesting date of the family trust should</w:t>
      </w:r>
      <w:r w:rsidR="0092092B">
        <w:rPr>
          <w:rFonts w:ascii="Arial" w:hAnsi="Arial" w:cs="Arial"/>
        </w:rPr>
        <w:t xml:space="preserve"> have been during 2001 </w:t>
      </w:r>
      <w:r w:rsidR="00595E97">
        <w:rPr>
          <w:rFonts w:ascii="Arial" w:hAnsi="Arial" w:cs="Arial"/>
        </w:rPr>
        <w:t xml:space="preserve">and that the conduct of the trustees meant that the appellant did not receive the inheritance to which, in his view, he was entitled personally, to the exclusion, it must be said, of his children. Although several grounds were sought to be advanced, in the debate before this court the case came to be confined to one of discrimination. The appellant alleged that he had </w:t>
      </w:r>
      <w:r w:rsidR="00CC0CB0">
        <w:rPr>
          <w:rFonts w:ascii="Arial" w:hAnsi="Arial" w:cs="Arial"/>
        </w:rPr>
        <w:t>‘</w:t>
      </w:r>
      <w:r w:rsidR="00595E97">
        <w:rPr>
          <w:rFonts w:ascii="Arial" w:hAnsi="Arial" w:cs="Arial"/>
        </w:rPr>
        <w:t>been discrimi</w:t>
      </w:r>
      <w:r w:rsidR="00CC0CB0">
        <w:rPr>
          <w:rFonts w:ascii="Arial" w:hAnsi="Arial" w:cs="Arial"/>
        </w:rPr>
        <w:t xml:space="preserve">nated against  . . . against my rights by birth and my </w:t>
      </w:r>
      <w:r w:rsidR="00CC0CB0">
        <w:rPr>
          <w:rFonts w:ascii="Arial" w:hAnsi="Arial" w:cs="Arial"/>
          <w:i/>
          <w:iCs/>
        </w:rPr>
        <w:t xml:space="preserve">de jure </w:t>
      </w:r>
      <w:r w:rsidR="00CC0CB0">
        <w:rPr>
          <w:rFonts w:ascii="Arial" w:hAnsi="Arial" w:cs="Arial"/>
        </w:rPr>
        <w:t xml:space="preserve">and/or </w:t>
      </w:r>
      <w:r w:rsidR="00CC0CB0">
        <w:rPr>
          <w:rFonts w:ascii="Arial" w:hAnsi="Arial" w:cs="Arial"/>
          <w:i/>
          <w:iCs/>
        </w:rPr>
        <w:t xml:space="preserve">de facto </w:t>
      </w:r>
      <w:r w:rsidR="00CC0CB0">
        <w:rPr>
          <w:rFonts w:ascii="Arial" w:hAnsi="Arial" w:cs="Arial"/>
        </w:rPr>
        <w:t xml:space="preserve">full and equal </w:t>
      </w:r>
      <w:r w:rsidR="00CC0CB0" w:rsidRPr="00E705C8">
        <w:rPr>
          <w:rFonts w:ascii="Arial" w:hAnsi="Arial" w:cs="Arial"/>
        </w:rPr>
        <w:t>and/or eventual full</w:t>
      </w:r>
      <w:r w:rsidR="00CC0CB0">
        <w:rPr>
          <w:rFonts w:ascii="Arial" w:hAnsi="Arial" w:cs="Arial"/>
        </w:rPr>
        <w:t xml:space="preserve"> and equal enjoyment in terms of the outcome of my rights by birth and/or freedom to my inheritance(s) . . .’</w:t>
      </w:r>
    </w:p>
    <w:p w14:paraId="3A11F05F" w14:textId="51880827" w:rsidR="00AC3685" w:rsidRDefault="00CC0CB0" w:rsidP="00872D8A">
      <w:pPr>
        <w:rPr>
          <w:rFonts w:ascii="Arial" w:hAnsi="Arial" w:cs="Arial"/>
        </w:rPr>
      </w:pPr>
      <w:r>
        <w:rPr>
          <w:rFonts w:ascii="Arial" w:hAnsi="Arial" w:cs="Arial"/>
        </w:rPr>
        <w:t>Despite the voluminous complaint filed, the appellant did not properly substantiate the basis on which this ground was raised in the context of an equality court application.</w:t>
      </w:r>
      <w:r w:rsidR="00595E97">
        <w:rPr>
          <w:rFonts w:ascii="Arial" w:hAnsi="Arial" w:cs="Arial"/>
        </w:rPr>
        <w:t xml:space="preserve"> </w:t>
      </w:r>
    </w:p>
    <w:p w14:paraId="5D3F4A52" w14:textId="77777777" w:rsidR="00AC3685" w:rsidRDefault="00AC3685" w:rsidP="00AC3685">
      <w:pPr>
        <w:rPr>
          <w:rFonts w:ascii="Arial" w:hAnsi="Arial" w:cs="Arial"/>
        </w:rPr>
      </w:pPr>
    </w:p>
    <w:p w14:paraId="7A5A861A" w14:textId="21F32BD2" w:rsidR="00AC3685" w:rsidRPr="00467C3D" w:rsidRDefault="00872D8A" w:rsidP="00AC3685">
      <w:pPr>
        <w:rPr>
          <w:rFonts w:ascii="Arial" w:hAnsi="Arial" w:cs="Arial"/>
        </w:rPr>
      </w:pPr>
      <w:r>
        <w:rPr>
          <w:rFonts w:ascii="Arial" w:hAnsi="Arial" w:cs="Arial"/>
        </w:rPr>
        <w:t>[4</w:t>
      </w:r>
      <w:r w:rsidR="00033517">
        <w:rPr>
          <w:rFonts w:ascii="Arial" w:hAnsi="Arial" w:cs="Arial"/>
        </w:rPr>
        <w:t>]</w:t>
      </w:r>
      <w:r w:rsidR="00033517">
        <w:rPr>
          <w:rFonts w:ascii="Arial" w:hAnsi="Arial" w:cs="Arial"/>
        </w:rPr>
        <w:tab/>
      </w:r>
      <w:r w:rsidR="00E409C2">
        <w:rPr>
          <w:rFonts w:ascii="Arial" w:hAnsi="Arial" w:cs="Arial"/>
        </w:rPr>
        <w:t xml:space="preserve">Accompanying the particulars of complaint in the equality court, was a draft order consisting of some 16 pages, almost all of which was plainly unintelligible. </w:t>
      </w:r>
      <w:r w:rsidR="00FE0C96">
        <w:rPr>
          <w:rFonts w:ascii="Arial" w:hAnsi="Arial" w:cs="Arial"/>
        </w:rPr>
        <w:t xml:space="preserve">Unsurprisingly, the respondents </w:t>
      </w:r>
      <w:r w:rsidR="00E705C8">
        <w:rPr>
          <w:rFonts w:ascii="Arial" w:hAnsi="Arial" w:cs="Arial"/>
        </w:rPr>
        <w:t xml:space="preserve">denied </w:t>
      </w:r>
      <w:r w:rsidR="00FE0C96">
        <w:rPr>
          <w:rFonts w:ascii="Arial" w:hAnsi="Arial" w:cs="Arial"/>
        </w:rPr>
        <w:t xml:space="preserve">that the equality </w:t>
      </w:r>
      <w:r w:rsidR="00FA46E3">
        <w:rPr>
          <w:rFonts w:ascii="Arial" w:hAnsi="Arial" w:cs="Arial"/>
        </w:rPr>
        <w:t xml:space="preserve">court </w:t>
      </w:r>
      <w:r w:rsidR="00FE0C96">
        <w:rPr>
          <w:rFonts w:ascii="Arial" w:hAnsi="Arial" w:cs="Arial"/>
        </w:rPr>
        <w:t xml:space="preserve">had jurisdiction to hear the matter or to grant any of the relief sought. </w:t>
      </w:r>
      <w:r w:rsidR="00732702">
        <w:rPr>
          <w:rFonts w:ascii="Arial" w:hAnsi="Arial" w:cs="Arial"/>
        </w:rPr>
        <w:t>S</w:t>
      </w:r>
      <w:r w:rsidR="003B3A02">
        <w:rPr>
          <w:rFonts w:ascii="Arial" w:hAnsi="Arial" w:cs="Arial"/>
        </w:rPr>
        <w:t>ubsequent</w:t>
      </w:r>
      <w:r w:rsidR="00FE0C96">
        <w:rPr>
          <w:rFonts w:ascii="Arial" w:hAnsi="Arial" w:cs="Arial"/>
        </w:rPr>
        <w:t>ly,</w:t>
      </w:r>
      <w:r w:rsidR="003B3A02">
        <w:rPr>
          <w:rFonts w:ascii="Arial" w:hAnsi="Arial" w:cs="Arial"/>
        </w:rPr>
        <w:t xml:space="preserve"> </w:t>
      </w:r>
      <w:r w:rsidR="00AE4B99">
        <w:rPr>
          <w:rFonts w:ascii="Arial" w:hAnsi="Arial" w:cs="Arial"/>
        </w:rPr>
        <w:t>t</w:t>
      </w:r>
      <w:r w:rsidR="00AC3685">
        <w:rPr>
          <w:rFonts w:ascii="Arial" w:hAnsi="Arial" w:cs="Arial"/>
        </w:rPr>
        <w:t>he appellant also launched a virtually identical application</w:t>
      </w:r>
      <w:r>
        <w:rPr>
          <w:rFonts w:ascii="Arial" w:hAnsi="Arial" w:cs="Arial"/>
        </w:rPr>
        <w:t xml:space="preserve"> </w:t>
      </w:r>
      <w:r w:rsidR="00FE0C96">
        <w:rPr>
          <w:rFonts w:ascii="Arial" w:hAnsi="Arial" w:cs="Arial"/>
        </w:rPr>
        <w:t xml:space="preserve">for the same relief </w:t>
      </w:r>
      <w:r>
        <w:rPr>
          <w:rFonts w:ascii="Arial" w:hAnsi="Arial" w:cs="Arial"/>
        </w:rPr>
        <w:t>in the Gau</w:t>
      </w:r>
      <w:r w:rsidR="001D5EB0">
        <w:rPr>
          <w:rFonts w:ascii="Arial" w:hAnsi="Arial" w:cs="Arial"/>
        </w:rPr>
        <w:t xml:space="preserve">teng </w:t>
      </w:r>
      <w:r w:rsidR="00FE0C96">
        <w:rPr>
          <w:rFonts w:ascii="Arial" w:hAnsi="Arial" w:cs="Arial"/>
        </w:rPr>
        <w:t>H</w:t>
      </w:r>
      <w:r w:rsidR="00033517">
        <w:rPr>
          <w:rFonts w:ascii="Arial" w:hAnsi="Arial" w:cs="Arial"/>
        </w:rPr>
        <w:t>igh</w:t>
      </w:r>
      <w:r>
        <w:rPr>
          <w:rFonts w:ascii="Arial" w:hAnsi="Arial" w:cs="Arial"/>
        </w:rPr>
        <w:t xml:space="preserve"> </w:t>
      </w:r>
      <w:r w:rsidR="00FE0C96">
        <w:rPr>
          <w:rFonts w:ascii="Arial" w:hAnsi="Arial" w:cs="Arial"/>
        </w:rPr>
        <w:t>C</w:t>
      </w:r>
      <w:r>
        <w:rPr>
          <w:rFonts w:ascii="Arial" w:hAnsi="Arial" w:cs="Arial"/>
        </w:rPr>
        <w:t>ourt</w:t>
      </w:r>
      <w:r w:rsidR="00FE0C96">
        <w:rPr>
          <w:rFonts w:ascii="Arial" w:hAnsi="Arial" w:cs="Arial"/>
        </w:rPr>
        <w:t>,</w:t>
      </w:r>
      <w:r w:rsidR="001D5EB0">
        <w:rPr>
          <w:rFonts w:ascii="Arial" w:hAnsi="Arial" w:cs="Arial"/>
        </w:rPr>
        <w:t xml:space="preserve"> </w:t>
      </w:r>
      <w:r>
        <w:rPr>
          <w:rFonts w:ascii="Arial" w:hAnsi="Arial" w:cs="Arial"/>
        </w:rPr>
        <w:t>Pretoria</w:t>
      </w:r>
      <w:r w:rsidR="00AC3685">
        <w:rPr>
          <w:rFonts w:ascii="Arial" w:hAnsi="Arial" w:cs="Arial"/>
        </w:rPr>
        <w:t xml:space="preserve">. </w:t>
      </w:r>
      <w:r w:rsidR="00467E35">
        <w:rPr>
          <w:rFonts w:ascii="Arial" w:hAnsi="Arial" w:cs="Arial"/>
        </w:rPr>
        <w:t>The appellant</w:t>
      </w:r>
      <w:r w:rsidR="001D5EB0">
        <w:rPr>
          <w:rFonts w:ascii="Arial" w:hAnsi="Arial" w:cs="Arial"/>
        </w:rPr>
        <w:t xml:space="preserve"> attempted to have the</w:t>
      </w:r>
      <w:r w:rsidR="0092664F">
        <w:rPr>
          <w:rFonts w:ascii="Arial" w:hAnsi="Arial" w:cs="Arial"/>
        </w:rPr>
        <w:t xml:space="preserve"> proceedings consol</w:t>
      </w:r>
      <w:r w:rsidR="00AE4B99">
        <w:rPr>
          <w:rFonts w:ascii="Arial" w:hAnsi="Arial" w:cs="Arial"/>
        </w:rPr>
        <w:t>idated</w:t>
      </w:r>
      <w:r w:rsidR="00FE0C96">
        <w:rPr>
          <w:rFonts w:ascii="Arial" w:hAnsi="Arial" w:cs="Arial"/>
        </w:rPr>
        <w:t>.</w:t>
      </w:r>
      <w:r>
        <w:rPr>
          <w:rFonts w:ascii="Arial" w:hAnsi="Arial" w:cs="Arial"/>
        </w:rPr>
        <w:t xml:space="preserve"> </w:t>
      </w:r>
      <w:r w:rsidR="00FE0C96">
        <w:rPr>
          <w:rFonts w:ascii="Arial" w:hAnsi="Arial" w:cs="Arial"/>
        </w:rPr>
        <w:t xml:space="preserve">However, </w:t>
      </w:r>
      <w:r>
        <w:rPr>
          <w:rFonts w:ascii="Arial" w:hAnsi="Arial" w:cs="Arial"/>
        </w:rPr>
        <w:t xml:space="preserve">De Vos J ruled that the question of </w:t>
      </w:r>
      <w:r w:rsidR="00FE0C96">
        <w:rPr>
          <w:rFonts w:ascii="Arial" w:hAnsi="Arial" w:cs="Arial"/>
        </w:rPr>
        <w:t xml:space="preserve">the </w:t>
      </w:r>
      <w:r>
        <w:rPr>
          <w:rFonts w:ascii="Arial" w:hAnsi="Arial" w:cs="Arial"/>
        </w:rPr>
        <w:t>jurisdiction of the equality court should be dealt with first</w:t>
      </w:r>
      <w:r w:rsidR="00FE0C96">
        <w:rPr>
          <w:rFonts w:ascii="Arial" w:hAnsi="Arial" w:cs="Arial"/>
        </w:rPr>
        <w:t>.</w:t>
      </w:r>
      <w:r w:rsidR="001D5EB0">
        <w:rPr>
          <w:rFonts w:ascii="Arial" w:hAnsi="Arial" w:cs="Arial"/>
        </w:rPr>
        <w:t xml:space="preserve"> </w:t>
      </w:r>
      <w:r w:rsidR="00FE0C96">
        <w:rPr>
          <w:rFonts w:ascii="Arial" w:hAnsi="Arial" w:cs="Arial"/>
        </w:rPr>
        <w:t xml:space="preserve">After several further procedural skirmishes that are not </w:t>
      </w:r>
      <w:r w:rsidR="00AE2F6B">
        <w:rPr>
          <w:rFonts w:ascii="Arial" w:hAnsi="Arial" w:cs="Arial"/>
        </w:rPr>
        <w:t>presently relevant, t</w:t>
      </w:r>
      <w:r w:rsidR="007A2A8B">
        <w:rPr>
          <w:rFonts w:ascii="Arial" w:hAnsi="Arial" w:cs="Arial"/>
        </w:rPr>
        <w:t>he matter</w:t>
      </w:r>
      <w:r w:rsidR="00AF1C29">
        <w:rPr>
          <w:rFonts w:ascii="Arial" w:hAnsi="Arial" w:cs="Arial"/>
        </w:rPr>
        <w:t xml:space="preserve"> came </w:t>
      </w:r>
      <w:r w:rsidR="00AC3685">
        <w:rPr>
          <w:rFonts w:ascii="Arial" w:hAnsi="Arial" w:cs="Arial"/>
        </w:rPr>
        <w:t>before Van Nieuwenhuizen J,</w:t>
      </w:r>
      <w:r w:rsidR="00467E35">
        <w:rPr>
          <w:rFonts w:ascii="Arial" w:hAnsi="Arial" w:cs="Arial"/>
        </w:rPr>
        <w:t xml:space="preserve"> </w:t>
      </w:r>
      <w:r w:rsidR="00DA52DE">
        <w:rPr>
          <w:rFonts w:ascii="Arial" w:hAnsi="Arial" w:cs="Arial"/>
        </w:rPr>
        <w:t xml:space="preserve">in the </w:t>
      </w:r>
      <w:r w:rsidR="00AE2F6B">
        <w:rPr>
          <w:rFonts w:ascii="Arial" w:hAnsi="Arial" w:cs="Arial"/>
        </w:rPr>
        <w:t>e</w:t>
      </w:r>
      <w:r w:rsidR="00DA52DE">
        <w:rPr>
          <w:rFonts w:ascii="Arial" w:hAnsi="Arial" w:cs="Arial"/>
        </w:rPr>
        <w:t xml:space="preserve">quality court, </w:t>
      </w:r>
      <w:r w:rsidR="00AC3685">
        <w:rPr>
          <w:rFonts w:ascii="Arial" w:hAnsi="Arial" w:cs="Arial"/>
        </w:rPr>
        <w:t xml:space="preserve">who upheld the respondents’ contentions that the equality </w:t>
      </w:r>
      <w:r w:rsidR="00B80A68">
        <w:rPr>
          <w:rFonts w:ascii="Arial" w:hAnsi="Arial" w:cs="Arial"/>
        </w:rPr>
        <w:t xml:space="preserve">court did not have jurisdiction to deal with the appellant’s complaint. </w:t>
      </w:r>
      <w:r w:rsidR="00AC3685">
        <w:rPr>
          <w:rFonts w:ascii="Arial" w:hAnsi="Arial" w:cs="Arial"/>
        </w:rPr>
        <w:t>This appeal is with the leave of th</w:t>
      </w:r>
      <w:r w:rsidR="00FA46E3">
        <w:rPr>
          <w:rFonts w:ascii="Arial" w:hAnsi="Arial" w:cs="Arial"/>
        </w:rPr>
        <w:t>at</w:t>
      </w:r>
      <w:r w:rsidR="001D5EB0">
        <w:rPr>
          <w:rFonts w:ascii="Arial" w:hAnsi="Arial" w:cs="Arial"/>
        </w:rPr>
        <w:t xml:space="preserve"> court</w:t>
      </w:r>
      <w:r w:rsidR="00AC3685">
        <w:rPr>
          <w:rFonts w:ascii="Arial" w:hAnsi="Arial" w:cs="Arial"/>
        </w:rPr>
        <w:t>.</w:t>
      </w:r>
    </w:p>
    <w:p w14:paraId="73301C3D" w14:textId="2B3E8700" w:rsidR="00A3692A" w:rsidRDefault="00A3692A" w:rsidP="008E02A7">
      <w:pPr>
        <w:rPr>
          <w:rFonts w:ascii="Arial" w:hAnsi="Arial" w:cs="Arial"/>
        </w:rPr>
      </w:pPr>
    </w:p>
    <w:p w14:paraId="403AD73C" w14:textId="545F0BC4" w:rsidR="008C7933" w:rsidRDefault="00343F7F" w:rsidP="00A3692A">
      <w:pPr>
        <w:rPr>
          <w:rFonts w:ascii="Arial" w:hAnsi="Arial" w:cs="Arial"/>
        </w:rPr>
      </w:pPr>
      <w:r>
        <w:rPr>
          <w:rFonts w:ascii="Arial" w:hAnsi="Arial" w:cs="Arial"/>
        </w:rPr>
        <w:t>[5</w:t>
      </w:r>
      <w:r w:rsidR="00033517">
        <w:rPr>
          <w:rFonts w:ascii="Arial" w:hAnsi="Arial" w:cs="Arial"/>
        </w:rPr>
        <w:t>]</w:t>
      </w:r>
      <w:r w:rsidR="00033517">
        <w:rPr>
          <w:rFonts w:ascii="Arial" w:hAnsi="Arial" w:cs="Arial"/>
        </w:rPr>
        <w:tab/>
      </w:r>
      <w:r w:rsidR="009F63CF">
        <w:rPr>
          <w:rFonts w:ascii="Arial" w:hAnsi="Arial" w:cs="Arial"/>
        </w:rPr>
        <w:t>In terms of s 13 of the Equality Act, the appellant had the burden to make out a prima facie case of discrimination. In that, he failed. It is important to recognise that not all differentiation would constitute discrimination</w:t>
      </w:r>
      <w:r w:rsidR="00CA646A">
        <w:rPr>
          <w:rFonts w:ascii="Arial" w:hAnsi="Arial" w:cs="Arial"/>
        </w:rPr>
        <w:t xml:space="preserve">. Unlike mere differentiation, </w:t>
      </w:r>
      <w:r w:rsidR="009F63CF">
        <w:rPr>
          <w:rFonts w:ascii="Arial" w:hAnsi="Arial" w:cs="Arial"/>
        </w:rPr>
        <w:t>discrimination is differentiation on illegitimate grounds.</w:t>
      </w:r>
      <w:r w:rsidR="009F63CF">
        <w:rPr>
          <w:rStyle w:val="FootnoteReference"/>
          <w:rFonts w:ascii="Arial" w:hAnsi="Arial" w:cs="Arial"/>
        </w:rPr>
        <w:footnoteReference w:id="1"/>
      </w:r>
      <w:r w:rsidR="00CA646A">
        <w:rPr>
          <w:rFonts w:ascii="Arial" w:hAnsi="Arial" w:cs="Arial"/>
        </w:rPr>
        <w:t xml:space="preserve"> </w:t>
      </w:r>
      <w:r w:rsidR="00E402F6">
        <w:rPr>
          <w:rFonts w:ascii="Arial" w:hAnsi="Arial" w:cs="Arial"/>
        </w:rPr>
        <w:t xml:space="preserve">Discrimination </w:t>
      </w:r>
      <w:r w:rsidR="00033517">
        <w:rPr>
          <w:rFonts w:ascii="Arial" w:hAnsi="Arial" w:cs="Arial"/>
        </w:rPr>
        <w:t>is defined</w:t>
      </w:r>
      <w:r w:rsidR="00E402F6">
        <w:rPr>
          <w:rFonts w:ascii="Arial" w:hAnsi="Arial" w:cs="Arial"/>
        </w:rPr>
        <w:t xml:space="preserve"> in s</w:t>
      </w:r>
      <w:r w:rsidR="00033517">
        <w:rPr>
          <w:rFonts w:ascii="Arial" w:hAnsi="Arial" w:cs="Arial"/>
        </w:rPr>
        <w:t xml:space="preserve"> </w:t>
      </w:r>
      <w:r w:rsidR="00E402F6">
        <w:rPr>
          <w:rFonts w:ascii="Arial" w:hAnsi="Arial" w:cs="Arial"/>
        </w:rPr>
        <w:t xml:space="preserve">1 </w:t>
      </w:r>
      <w:r w:rsidR="00AE2F6B">
        <w:rPr>
          <w:rFonts w:ascii="Arial" w:hAnsi="Arial" w:cs="Arial"/>
        </w:rPr>
        <w:t xml:space="preserve">of the Equality Act </w:t>
      </w:r>
      <w:r w:rsidR="00E402F6">
        <w:rPr>
          <w:rFonts w:ascii="Arial" w:hAnsi="Arial" w:cs="Arial"/>
        </w:rPr>
        <w:t>as</w:t>
      </w:r>
      <w:r w:rsidR="008C7933">
        <w:rPr>
          <w:rFonts w:ascii="Arial" w:hAnsi="Arial" w:cs="Arial"/>
        </w:rPr>
        <w:t>:</w:t>
      </w:r>
      <w:r w:rsidR="00E402F6">
        <w:rPr>
          <w:rFonts w:ascii="Arial" w:hAnsi="Arial" w:cs="Arial"/>
        </w:rPr>
        <w:t xml:space="preserve"> </w:t>
      </w:r>
    </w:p>
    <w:p w14:paraId="3F838955" w14:textId="4FDA01BE" w:rsidR="008C7933" w:rsidRDefault="00E402F6" w:rsidP="00A3692A">
      <w:pPr>
        <w:rPr>
          <w:rFonts w:ascii="Arial" w:hAnsi="Arial" w:cs="Arial"/>
          <w:sz w:val="22"/>
          <w:szCs w:val="22"/>
        </w:rPr>
      </w:pPr>
      <w:r>
        <w:rPr>
          <w:rFonts w:ascii="Arial" w:hAnsi="Arial" w:cs="Arial"/>
        </w:rPr>
        <w:t>‘</w:t>
      </w:r>
      <w:r w:rsidRPr="00033517">
        <w:rPr>
          <w:rFonts w:ascii="Arial" w:hAnsi="Arial" w:cs="Arial"/>
          <w:sz w:val="22"/>
          <w:szCs w:val="22"/>
        </w:rPr>
        <w:t>any act or omission, including a policy, law, rule, practice,</w:t>
      </w:r>
      <w:r w:rsidR="003C55A7" w:rsidRPr="00033517">
        <w:rPr>
          <w:rFonts w:ascii="Arial" w:hAnsi="Arial" w:cs="Arial"/>
          <w:sz w:val="22"/>
          <w:szCs w:val="22"/>
        </w:rPr>
        <w:t xml:space="preserve"> </w:t>
      </w:r>
      <w:r w:rsidRPr="00033517">
        <w:rPr>
          <w:rFonts w:ascii="Arial" w:hAnsi="Arial" w:cs="Arial"/>
          <w:sz w:val="22"/>
          <w:szCs w:val="22"/>
        </w:rPr>
        <w:t>condition or situat</w:t>
      </w:r>
      <w:r w:rsidR="00A3692A" w:rsidRPr="00033517">
        <w:rPr>
          <w:rFonts w:ascii="Arial" w:hAnsi="Arial" w:cs="Arial"/>
          <w:sz w:val="22"/>
          <w:szCs w:val="22"/>
        </w:rPr>
        <w:t>ion which directly or indirectly</w:t>
      </w:r>
      <w:r w:rsidR="008C7933">
        <w:rPr>
          <w:rFonts w:ascii="Arial" w:hAnsi="Arial" w:cs="Arial"/>
          <w:sz w:val="22"/>
          <w:szCs w:val="22"/>
        </w:rPr>
        <w:t>–</w:t>
      </w:r>
    </w:p>
    <w:p w14:paraId="096182A5" w14:textId="7981AE10" w:rsidR="008C7933" w:rsidRDefault="00E402F6" w:rsidP="00A3692A">
      <w:pPr>
        <w:rPr>
          <w:rFonts w:ascii="Arial" w:hAnsi="Arial" w:cs="Arial"/>
          <w:sz w:val="22"/>
          <w:szCs w:val="22"/>
        </w:rPr>
      </w:pPr>
      <w:r w:rsidRPr="00E93FD5">
        <w:rPr>
          <w:rFonts w:ascii="Arial" w:hAnsi="Arial" w:cs="Arial"/>
          <w:i/>
          <w:iCs/>
          <w:sz w:val="22"/>
          <w:szCs w:val="22"/>
        </w:rPr>
        <w:t>(a)</w:t>
      </w:r>
      <w:r w:rsidRPr="00033517">
        <w:rPr>
          <w:rFonts w:ascii="Arial" w:hAnsi="Arial" w:cs="Arial"/>
          <w:sz w:val="22"/>
          <w:szCs w:val="22"/>
        </w:rPr>
        <w:t xml:space="preserve"> imposes burdens,</w:t>
      </w:r>
      <w:r w:rsidR="003C55A7" w:rsidRPr="00033517">
        <w:rPr>
          <w:rFonts w:ascii="Arial" w:hAnsi="Arial" w:cs="Arial"/>
          <w:sz w:val="22"/>
          <w:szCs w:val="22"/>
        </w:rPr>
        <w:t xml:space="preserve"> </w:t>
      </w:r>
      <w:r w:rsidRPr="00033517">
        <w:rPr>
          <w:rFonts w:ascii="Arial" w:hAnsi="Arial" w:cs="Arial"/>
          <w:sz w:val="22"/>
          <w:szCs w:val="22"/>
        </w:rPr>
        <w:t>obligations or disadvantage on;</w:t>
      </w:r>
      <w:r w:rsidR="001C5222" w:rsidRPr="00033517">
        <w:rPr>
          <w:rFonts w:ascii="Arial" w:hAnsi="Arial" w:cs="Arial"/>
          <w:sz w:val="22"/>
          <w:szCs w:val="22"/>
        </w:rPr>
        <w:t xml:space="preserve"> </w:t>
      </w:r>
      <w:r w:rsidRPr="00033517">
        <w:rPr>
          <w:rFonts w:ascii="Arial" w:hAnsi="Arial" w:cs="Arial"/>
          <w:sz w:val="22"/>
          <w:szCs w:val="22"/>
        </w:rPr>
        <w:t>or</w:t>
      </w:r>
      <w:r w:rsidR="003C55A7" w:rsidRPr="00033517">
        <w:rPr>
          <w:rFonts w:ascii="Arial" w:hAnsi="Arial" w:cs="Arial"/>
          <w:sz w:val="22"/>
          <w:szCs w:val="22"/>
        </w:rPr>
        <w:t xml:space="preserve"> </w:t>
      </w:r>
    </w:p>
    <w:p w14:paraId="57FD2BF1" w14:textId="77777777" w:rsidR="00CC1139" w:rsidRDefault="00E402F6" w:rsidP="00A3692A">
      <w:pPr>
        <w:rPr>
          <w:rFonts w:ascii="Arial" w:hAnsi="Arial" w:cs="Arial"/>
        </w:rPr>
      </w:pPr>
      <w:r w:rsidRPr="00E93FD5">
        <w:rPr>
          <w:rFonts w:ascii="Arial" w:hAnsi="Arial" w:cs="Arial"/>
          <w:i/>
          <w:iCs/>
          <w:sz w:val="22"/>
          <w:szCs w:val="22"/>
        </w:rPr>
        <w:t>(b)</w:t>
      </w:r>
      <w:r w:rsidRPr="00033517">
        <w:rPr>
          <w:rFonts w:ascii="Arial" w:hAnsi="Arial" w:cs="Arial"/>
          <w:sz w:val="22"/>
          <w:szCs w:val="22"/>
        </w:rPr>
        <w:t xml:space="preserve"> withholds benefits, opportunities or advantages from any person on one or more of the prohibited grounds</w:t>
      </w:r>
      <w:r w:rsidR="00A3692A" w:rsidRPr="00033517">
        <w:rPr>
          <w:rFonts w:ascii="Arial" w:hAnsi="Arial" w:cs="Arial"/>
          <w:sz w:val="22"/>
          <w:szCs w:val="22"/>
        </w:rPr>
        <w:t>.</w:t>
      </w:r>
      <w:r w:rsidR="008C7933">
        <w:rPr>
          <w:rFonts w:ascii="Arial" w:hAnsi="Arial" w:cs="Arial"/>
          <w:sz w:val="22"/>
          <w:szCs w:val="22"/>
        </w:rPr>
        <w:t>’</w:t>
      </w:r>
      <w:r w:rsidR="00903A12" w:rsidRPr="00033517">
        <w:rPr>
          <w:rFonts w:ascii="Arial" w:hAnsi="Arial" w:cs="Arial"/>
          <w:sz w:val="22"/>
          <w:szCs w:val="22"/>
        </w:rPr>
        <w:t xml:space="preserve"> </w:t>
      </w:r>
      <w:r w:rsidR="00AE2F6B">
        <w:rPr>
          <w:rFonts w:ascii="Arial" w:hAnsi="Arial" w:cs="Arial"/>
        </w:rPr>
        <w:t xml:space="preserve"> </w:t>
      </w:r>
    </w:p>
    <w:p w14:paraId="116A750C" w14:textId="5D38D328" w:rsidR="00A3692A" w:rsidRDefault="00AE2F6B" w:rsidP="00A3692A">
      <w:pPr>
        <w:rPr>
          <w:rFonts w:ascii="Arial" w:hAnsi="Arial" w:cs="Arial"/>
        </w:rPr>
      </w:pPr>
      <w:r>
        <w:rPr>
          <w:rFonts w:ascii="Arial" w:hAnsi="Arial" w:cs="Arial"/>
        </w:rPr>
        <w:t>‘P</w:t>
      </w:r>
      <w:r w:rsidRPr="00E93FD5">
        <w:rPr>
          <w:rFonts w:ascii="Arial" w:hAnsi="Arial" w:cs="Arial"/>
        </w:rPr>
        <w:t>rohibited grounds</w:t>
      </w:r>
      <w:r>
        <w:rPr>
          <w:rFonts w:ascii="Arial" w:hAnsi="Arial" w:cs="Arial"/>
        </w:rPr>
        <w:t>’, is defined in</w:t>
      </w:r>
      <w:r w:rsidR="00CC1139">
        <w:rPr>
          <w:rFonts w:ascii="Arial" w:hAnsi="Arial" w:cs="Arial"/>
        </w:rPr>
        <w:t xml:space="preserve"> </w:t>
      </w:r>
      <w:r w:rsidR="008C7933">
        <w:rPr>
          <w:rFonts w:ascii="Arial" w:hAnsi="Arial" w:cs="Arial"/>
        </w:rPr>
        <w:t>s</w:t>
      </w:r>
      <w:r w:rsidR="003C55A7" w:rsidRPr="00E93FD5">
        <w:rPr>
          <w:rFonts w:ascii="Arial" w:hAnsi="Arial" w:cs="Arial"/>
        </w:rPr>
        <w:t xml:space="preserve"> 1 of the Equality Act</w:t>
      </w:r>
      <w:r>
        <w:rPr>
          <w:rFonts w:ascii="Arial" w:hAnsi="Arial" w:cs="Arial"/>
        </w:rPr>
        <w:t>,</w:t>
      </w:r>
      <w:r w:rsidR="003C55A7" w:rsidRPr="00E93FD5">
        <w:rPr>
          <w:rFonts w:ascii="Arial" w:hAnsi="Arial" w:cs="Arial"/>
        </w:rPr>
        <w:t xml:space="preserve"> </w:t>
      </w:r>
      <w:r w:rsidR="00A3692A" w:rsidRPr="00E93FD5">
        <w:rPr>
          <w:rFonts w:ascii="Arial" w:hAnsi="Arial" w:cs="Arial"/>
        </w:rPr>
        <w:t>as follows</w:t>
      </w:r>
      <w:r w:rsidR="00A3692A" w:rsidRPr="00033517">
        <w:rPr>
          <w:rFonts w:ascii="Arial" w:hAnsi="Arial" w:cs="Arial"/>
          <w:sz w:val="22"/>
          <w:szCs w:val="22"/>
        </w:rPr>
        <w:t>:</w:t>
      </w:r>
    </w:p>
    <w:p w14:paraId="3C1917B0" w14:textId="62D3C57D" w:rsidR="00A3692A" w:rsidRPr="00E93FD5" w:rsidRDefault="008C7933" w:rsidP="00A3692A">
      <w:pPr>
        <w:rPr>
          <w:rFonts w:ascii="Arial" w:hAnsi="Arial" w:cs="Arial"/>
          <w:sz w:val="22"/>
          <w:szCs w:val="22"/>
        </w:rPr>
      </w:pPr>
      <w:r w:rsidRPr="00E93FD5">
        <w:rPr>
          <w:rFonts w:ascii="Arial" w:hAnsi="Arial" w:cs="Arial"/>
          <w:sz w:val="22"/>
          <w:szCs w:val="22"/>
        </w:rPr>
        <w:t>‘</w:t>
      </w:r>
      <w:r w:rsidR="00A3692A" w:rsidRPr="00E93FD5">
        <w:rPr>
          <w:rFonts w:ascii="Arial" w:hAnsi="Arial" w:cs="Arial"/>
          <w:i/>
          <w:iCs/>
          <w:sz w:val="22"/>
          <w:szCs w:val="22"/>
        </w:rPr>
        <w:t>(a)</w:t>
      </w:r>
      <w:r w:rsidR="00A3692A" w:rsidRPr="00E93FD5">
        <w:rPr>
          <w:rFonts w:ascii="Arial" w:hAnsi="Arial" w:cs="Arial"/>
          <w:sz w:val="22"/>
          <w:szCs w:val="22"/>
        </w:rPr>
        <w:t xml:space="preserve"> race, gender, sex, pregnancy, marital status,</w:t>
      </w:r>
      <w:r w:rsidR="003C55A7" w:rsidRPr="00E93FD5">
        <w:rPr>
          <w:rFonts w:ascii="Arial" w:hAnsi="Arial" w:cs="Arial"/>
          <w:sz w:val="22"/>
          <w:szCs w:val="22"/>
        </w:rPr>
        <w:t xml:space="preserve"> </w:t>
      </w:r>
      <w:r w:rsidR="00A3692A" w:rsidRPr="00E93FD5">
        <w:rPr>
          <w:rFonts w:ascii="Arial" w:hAnsi="Arial" w:cs="Arial"/>
          <w:sz w:val="22"/>
          <w:szCs w:val="22"/>
        </w:rPr>
        <w:t>ethnic or social origin, colour, sexual orientation, age, disability, religion,</w:t>
      </w:r>
      <w:r w:rsidR="004739E7" w:rsidRPr="00E93FD5">
        <w:rPr>
          <w:rFonts w:ascii="Arial" w:hAnsi="Arial" w:cs="Arial"/>
          <w:sz w:val="22"/>
          <w:szCs w:val="22"/>
        </w:rPr>
        <w:t xml:space="preserve"> </w:t>
      </w:r>
      <w:r w:rsidR="00A3692A" w:rsidRPr="00E93FD5">
        <w:rPr>
          <w:rFonts w:ascii="Arial" w:hAnsi="Arial" w:cs="Arial"/>
          <w:sz w:val="22"/>
          <w:szCs w:val="22"/>
        </w:rPr>
        <w:t>conscience,</w:t>
      </w:r>
      <w:r w:rsidR="004739E7" w:rsidRPr="00E93FD5">
        <w:rPr>
          <w:rFonts w:ascii="Arial" w:hAnsi="Arial" w:cs="Arial"/>
          <w:sz w:val="22"/>
          <w:szCs w:val="22"/>
        </w:rPr>
        <w:t xml:space="preserve"> </w:t>
      </w:r>
      <w:r w:rsidR="00A3692A" w:rsidRPr="00E93FD5">
        <w:rPr>
          <w:rFonts w:ascii="Arial" w:hAnsi="Arial" w:cs="Arial"/>
          <w:sz w:val="22"/>
          <w:szCs w:val="22"/>
        </w:rPr>
        <w:t>belief,</w:t>
      </w:r>
      <w:r w:rsidR="004739E7" w:rsidRPr="00E93FD5">
        <w:rPr>
          <w:rFonts w:ascii="Arial" w:hAnsi="Arial" w:cs="Arial"/>
          <w:sz w:val="22"/>
          <w:szCs w:val="22"/>
        </w:rPr>
        <w:t xml:space="preserve"> </w:t>
      </w:r>
      <w:r w:rsidR="00A3692A" w:rsidRPr="00E93FD5">
        <w:rPr>
          <w:rFonts w:ascii="Arial" w:hAnsi="Arial" w:cs="Arial"/>
          <w:sz w:val="22"/>
          <w:szCs w:val="22"/>
        </w:rPr>
        <w:t>culture,</w:t>
      </w:r>
      <w:r w:rsidR="004739E7" w:rsidRPr="00E93FD5">
        <w:rPr>
          <w:rFonts w:ascii="Arial" w:hAnsi="Arial" w:cs="Arial"/>
          <w:sz w:val="22"/>
          <w:szCs w:val="22"/>
        </w:rPr>
        <w:t xml:space="preserve"> language</w:t>
      </w:r>
      <w:r w:rsidR="00A3692A" w:rsidRPr="00E93FD5">
        <w:rPr>
          <w:rFonts w:ascii="Arial" w:hAnsi="Arial" w:cs="Arial"/>
          <w:sz w:val="22"/>
          <w:szCs w:val="22"/>
        </w:rPr>
        <w:t>, birth and hiv/aids status;</w:t>
      </w:r>
      <w:r w:rsidR="004739E7" w:rsidRPr="00E93FD5">
        <w:rPr>
          <w:rFonts w:ascii="Arial" w:hAnsi="Arial" w:cs="Arial"/>
          <w:sz w:val="22"/>
          <w:szCs w:val="22"/>
        </w:rPr>
        <w:t xml:space="preserve"> </w:t>
      </w:r>
      <w:r w:rsidR="00A3692A" w:rsidRPr="00E93FD5">
        <w:rPr>
          <w:rFonts w:ascii="Arial" w:hAnsi="Arial" w:cs="Arial"/>
          <w:sz w:val="22"/>
          <w:szCs w:val="22"/>
        </w:rPr>
        <w:t>or</w:t>
      </w:r>
    </w:p>
    <w:p w14:paraId="29AE9BF9" w14:textId="6E636775" w:rsidR="00A3692A" w:rsidRPr="00E93FD5" w:rsidRDefault="00A3692A" w:rsidP="00A3692A">
      <w:pPr>
        <w:rPr>
          <w:rFonts w:ascii="Arial" w:hAnsi="Arial" w:cs="Arial"/>
          <w:sz w:val="22"/>
          <w:szCs w:val="22"/>
        </w:rPr>
      </w:pPr>
      <w:r w:rsidRPr="00E93FD5">
        <w:rPr>
          <w:rFonts w:ascii="Arial" w:hAnsi="Arial" w:cs="Arial"/>
          <w:i/>
          <w:iCs/>
          <w:sz w:val="22"/>
          <w:szCs w:val="22"/>
        </w:rPr>
        <w:t>(b)</w:t>
      </w:r>
      <w:r w:rsidRPr="00E93FD5">
        <w:rPr>
          <w:rFonts w:ascii="Arial" w:hAnsi="Arial" w:cs="Arial"/>
          <w:sz w:val="22"/>
          <w:szCs w:val="22"/>
        </w:rPr>
        <w:t xml:space="preserve"> any other ground where discrimination based on that other ground-</w:t>
      </w:r>
    </w:p>
    <w:p w14:paraId="2AA25B8D" w14:textId="2508C39B" w:rsidR="00A3692A" w:rsidRPr="00E93FD5" w:rsidRDefault="003C55A7" w:rsidP="00A3692A">
      <w:pPr>
        <w:rPr>
          <w:rFonts w:ascii="Arial" w:hAnsi="Arial" w:cs="Arial"/>
          <w:sz w:val="22"/>
          <w:szCs w:val="22"/>
        </w:rPr>
      </w:pPr>
      <w:r w:rsidRPr="00E93FD5">
        <w:rPr>
          <w:rFonts w:ascii="Arial" w:hAnsi="Arial" w:cs="Arial"/>
          <w:sz w:val="22"/>
          <w:szCs w:val="22"/>
        </w:rPr>
        <w:t>(i</w:t>
      </w:r>
      <w:r w:rsidR="00A3692A" w:rsidRPr="00E93FD5">
        <w:rPr>
          <w:rFonts w:ascii="Arial" w:hAnsi="Arial" w:cs="Arial"/>
          <w:sz w:val="22"/>
          <w:szCs w:val="22"/>
        </w:rPr>
        <w:t>) causes or perpetuates systemic disadvantage;</w:t>
      </w:r>
    </w:p>
    <w:p w14:paraId="319EFDA0" w14:textId="06D8E9BC" w:rsidR="00A3692A" w:rsidRPr="00E93FD5" w:rsidRDefault="00A3692A" w:rsidP="00A3692A">
      <w:pPr>
        <w:rPr>
          <w:rFonts w:ascii="Arial" w:hAnsi="Arial" w:cs="Arial"/>
          <w:sz w:val="22"/>
          <w:szCs w:val="22"/>
        </w:rPr>
      </w:pPr>
      <w:r w:rsidRPr="00E93FD5">
        <w:rPr>
          <w:rFonts w:ascii="Arial" w:hAnsi="Arial" w:cs="Arial"/>
          <w:sz w:val="22"/>
          <w:szCs w:val="22"/>
        </w:rPr>
        <w:t>(ii) undermines human dignity;</w:t>
      </w:r>
      <w:r w:rsidR="00033517" w:rsidRPr="00E93FD5">
        <w:rPr>
          <w:rFonts w:ascii="Arial" w:hAnsi="Arial" w:cs="Arial"/>
          <w:sz w:val="22"/>
          <w:szCs w:val="22"/>
        </w:rPr>
        <w:t xml:space="preserve"> </w:t>
      </w:r>
      <w:r w:rsidRPr="00E93FD5">
        <w:rPr>
          <w:rFonts w:ascii="Arial" w:hAnsi="Arial" w:cs="Arial"/>
          <w:sz w:val="22"/>
          <w:szCs w:val="22"/>
        </w:rPr>
        <w:t>or</w:t>
      </w:r>
    </w:p>
    <w:p w14:paraId="3B74AEF4" w14:textId="602DADA2" w:rsidR="00A3692A" w:rsidRDefault="003C55A7" w:rsidP="00A3692A">
      <w:pPr>
        <w:rPr>
          <w:rFonts w:ascii="Arial" w:hAnsi="Arial" w:cs="Arial"/>
        </w:rPr>
      </w:pPr>
      <w:r w:rsidRPr="00E93FD5">
        <w:rPr>
          <w:rFonts w:ascii="Arial" w:hAnsi="Arial" w:cs="Arial"/>
          <w:sz w:val="22"/>
          <w:szCs w:val="22"/>
        </w:rPr>
        <w:t>(iii</w:t>
      </w:r>
      <w:r w:rsidR="00A3692A" w:rsidRPr="00E93FD5">
        <w:rPr>
          <w:rFonts w:ascii="Arial" w:hAnsi="Arial" w:cs="Arial"/>
          <w:sz w:val="22"/>
          <w:szCs w:val="22"/>
        </w:rPr>
        <w:t>) adversely affects the equal enjoyment of a person’s rights and freedoms in a serious manner that is comparable to discriminat</w:t>
      </w:r>
      <w:r w:rsidR="00033517" w:rsidRPr="00E93FD5">
        <w:rPr>
          <w:rFonts w:ascii="Arial" w:hAnsi="Arial" w:cs="Arial"/>
          <w:sz w:val="22"/>
          <w:szCs w:val="22"/>
        </w:rPr>
        <w:t xml:space="preserve">ion on a ground in paragraph </w:t>
      </w:r>
      <w:r w:rsidR="00033517" w:rsidRPr="00E93FD5">
        <w:rPr>
          <w:rFonts w:ascii="Arial" w:hAnsi="Arial" w:cs="Arial"/>
          <w:i/>
          <w:iCs/>
          <w:sz w:val="22"/>
          <w:szCs w:val="22"/>
        </w:rPr>
        <w:t>(a)</w:t>
      </w:r>
      <w:r w:rsidR="00033517" w:rsidRPr="00E93FD5">
        <w:rPr>
          <w:rFonts w:ascii="Arial" w:hAnsi="Arial" w:cs="Arial"/>
          <w:sz w:val="22"/>
          <w:szCs w:val="22"/>
        </w:rPr>
        <w:t>’</w:t>
      </w:r>
    </w:p>
    <w:p w14:paraId="3120126F" w14:textId="039C406A" w:rsidR="00A77C58" w:rsidRDefault="00A77C58" w:rsidP="008E02A7">
      <w:pPr>
        <w:rPr>
          <w:rFonts w:ascii="Arial" w:hAnsi="Arial" w:cs="Arial"/>
        </w:rPr>
      </w:pPr>
    </w:p>
    <w:p w14:paraId="06A9C2C4" w14:textId="6A4611EB" w:rsidR="00FC3811" w:rsidRDefault="00343F7F" w:rsidP="008E02A7">
      <w:pPr>
        <w:rPr>
          <w:rFonts w:ascii="Arial" w:hAnsi="Arial" w:cs="Arial"/>
        </w:rPr>
      </w:pPr>
      <w:r>
        <w:rPr>
          <w:rFonts w:ascii="Arial" w:hAnsi="Arial" w:cs="Arial"/>
        </w:rPr>
        <w:t>[6]</w:t>
      </w:r>
      <w:r w:rsidR="00230F7A">
        <w:rPr>
          <w:rFonts w:ascii="Arial" w:hAnsi="Arial" w:cs="Arial"/>
        </w:rPr>
        <w:tab/>
        <w:t>T</w:t>
      </w:r>
      <w:r w:rsidR="00DD6593">
        <w:rPr>
          <w:rFonts w:ascii="Arial" w:hAnsi="Arial" w:cs="Arial"/>
        </w:rPr>
        <w:t xml:space="preserve">he appellant’s complaint does not arise out of any </w:t>
      </w:r>
      <w:r w:rsidR="002D0725">
        <w:rPr>
          <w:rFonts w:ascii="Arial" w:hAnsi="Arial" w:cs="Arial"/>
        </w:rPr>
        <w:t>‘</w:t>
      </w:r>
      <w:r w:rsidR="00DD6593">
        <w:rPr>
          <w:rFonts w:ascii="Arial" w:hAnsi="Arial" w:cs="Arial"/>
        </w:rPr>
        <w:t xml:space="preserve">wrong’ that the </w:t>
      </w:r>
      <w:r w:rsidR="001D5EB0">
        <w:rPr>
          <w:rFonts w:ascii="Arial" w:hAnsi="Arial" w:cs="Arial"/>
        </w:rPr>
        <w:t xml:space="preserve">Equality </w:t>
      </w:r>
      <w:r w:rsidR="00DD6593">
        <w:rPr>
          <w:rFonts w:ascii="Arial" w:hAnsi="Arial" w:cs="Arial"/>
        </w:rPr>
        <w:t xml:space="preserve">Act, and thus the equality court, was created to address. It is simply that he did not receive his due when entitled to same, because those in control </w:t>
      </w:r>
      <w:r w:rsidR="00FC3811">
        <w:rPr>
          <w:rFonts w:ascii="Arial" w:hAnsi="Arial" w:cs="Arial"/>
        </w:rPr>
        <w:t xml:space="preserve">wrongly chose not to distribute those benefits to him. His complaint is thus indistinguishable from a plethora of other civil cases that come before our high and magistrates’ courts daily. The appellant is guilty of having cherry-picked certain words or phrases appearing in the </w:t>
      </w:r>
      <w:r w:rsidR="001D5EB0">
        <w:rPr>
          <w:rFonts w:ascii="Arial" w:hAnsi="Arial" w:cs="Arial"/>
        </w:rPr>
        <w:t xml:space="preserve">Equality </w:t>
      </w:r>
      <w:r w:rsidR="00FC3811">
        <w:rPr>
          <w:rFonts w:ascii="Arial" w:hAnsi="Arial" w:cs="Arial"/>
        </w:rPr>
        <w:t xml:space="preserve">Act to support the </w:t>
      </w:r>
      <w:r w:rsidR="00FC3811" w:rsidRPr="00230F7A">
        <w:rPr>
          <w:rFonts w:ascii="Arial" w:hAnsi="Arial" w:cs="Arial"/>
        </w:rPr>
        <w:t>argument that his complaint falls within the scope and ambit of the</w:t>
      </w:r>
      <w:r w:rsidR="001D5EB0" w:rsidRPr="00230F7A">
        <w:rPr>
          <w:rFonts w:ascii="Arial" w:hAnsi="Arial" w:cs="Arial"/>
        </w:rPr>
        <w:t xml:space="preserve"> Equality</w:t>
      </w:r>
      <w:r w:rsidR="00FC3811" w:rsidRPr="00230F7A">
        <w:rPr>
          <w:rFonts w:ascii="Arial" w:hAnsi="Arial" w:cs="Arial"/>
        </w:rPr>
        <w:t xml:space="preserve"> Act. This, however, does not meet the criticism that the complaint is not one envisaged by the </w:t>
      </w:r>
      <w:r w:rsidR="001D5EB0" w:rsidRPr="00230F7A">
        <w:rPr>
          <w:rFonts w:ascii="Arial" w:hAnsi="Arial" w:cs="Arial"/>
        </w:rPr>
        <w:t xml:space="preserve">Equality </w:t>
      </w:r>
      <w:r w:rsidR="00FC3811" w:rsidRPr="00230F7A">
        <w:rPr>
          <w:rFonts w:ascii="Arial" w:hAnsi="Arial" w:cs="Arial"/>
        </w:rPr>
        <w:t xml:space="preserve">Act and </w:t>
      </w:r>
      <w:r w:rsidR="00A52EC6" w:rsidRPr="00230F7A">
        <w:rPr>
          <w:rFonts w:ascii="Arial" w:hAnsi="Arial" w:cs="Arial"/>
        </w:rPr>
        <w:t xml:space="preserve">is </w:t>
      </w:r>
      <w:r w:rsidR="00FC3811" w:rsidRPr="00230F7A">
        <w:rPr>
          <w:rFonts w:ascii="Arial" w:hAnsi="Arial" w:cs="Arial"/>
        </w:rPr>
        <w:t>not why the equality court was created.</w:t>
      </w:r>
      <w:r w:rsidR="00FC3811">
        <w:rPr>
          <w:rFonts w:ascii="Arial" w:hAnsi="Arial" w:cs="Arial"/>
        </w:rPr>
        <w:t xml:space="preserve"> </w:t>
      </w:r>
    </w:p>
    <w:p w14:paraId="6E69BDA2" w14:textId="77777777" w:rsidR="00FC3811" w:rsidRDefault="00FC3811" w:rsidP="008E02A7">
      <w:pPr>
        <w:rPr>
          <w:rFonts w:ascii="Arial" w:hAnsi="Arial" w:cs="Arial"/>
        </w:rPr>
      </w:pPr>
    </w:p>
    <w:p w14:paraId="013C6EEF" w14:textId="41FE16D9" w:rsidR="004C08B1" w:rsidRDefault="00230F7A" w:rsidP="008E02A7">
      <w:pPr>
        <w:rPr>
          <w:rFonts w:ascii="Arial" w:hAnsi="Arial" w:cs="Arial"/>
        </w:rPr>
      </w:pPr>
      <w:r>
        <w:rPr>
          <w:rFonts w:ascii="Arial" w:hAnsi="Arial" w:cs="Arial"/>
        </w:rPr>
        <w:t>[7]</w:t>
      </w:r>
      <w:r>
        <w:rPr>
          <w:rFonts w:ascii="Arial" w:hAnsi="Arial" w:cs="Arial"/>
        </w:rPr>
        <w:tab/>
      </w:r>
      <w:r w:rsidR="00FC3811">
        <w:rPr>
          <w:rFonts w:ascii="Arial" w:hAnsi="Arial" w:cs="Arial"/>
        </w:rPr>
        <w:t>The appellant asserts that he has been discriminated against, firstly, when compared to</w:t>
      </w:r>
      <w:r w:rsidR="00E705C8">
        <w:rPr>
          <w:rFonts w:ascii="Arial" w:hAnsi="Arial" w:cs="Arial"/>
        </w:rPr>
        <w:t xml:space="preserve"> his</w:t>
      </w:r>
      <w:r w:rsidR="00FC3811">
        <w:rPr>
          <w:rFonts w:ascii="Arial" w:hAnsi="Arial" w:cs="Arial"/>
        </w:rPr>
        <w:t xml:space="preserve"> sister and secondly, when certain legal principles </w:t>
      </w:r>
      <w:r w:rsidR="002F77D5">
        <w:rPr>
          <w:rFonts w:ascii="Arial" w:hAnsi="Arial" w:cs="Arial"/>
        </w:rPr>
        <w:t xml:space="preserve">pertaining to the </w:t>
      </w:r>
      <w:r w:rsidR="002F77D5">
        <w:rPr>
          <w:rFonts w:ascii="Arial" w:hAnsi="Arial" w:cs="Arial"/>
        </w:rPr>
        <w:lastRenderedPageBreak/>
        <w:t xml:space="preserve">interpretation of his grandfather’s trust deed is considered. But that ignores the fact that the types of discrimination at which the </w:t>
      </w:r>
      <w:r w:rsidR="001D5EB0">
        <w:rPr>
          <w:rFonts w:ascii="Arial" w:hAnsi="Arial" w:cs="Arial"/>
        </w:rPr>
        <w:t xml:space="preserve">Equality </w:t>
      </w:r>
      <w:r w:rsidR="002F77D5">
        <w:rPr>
          <w:rFonts w:ascii="Arial" w:hAnsi="Arial" w:cs="Arial"/>
        </w:rPr>
        <w:t>Act is aimed must be discrimination</w:t>
      </w:r>
      <w:r w:rsidR="001D5EB0">
        <w:rPr>
          <w:rFonts w:ascii="Arial" w:hAnsi="Arial" w:cs="Arial"/>
        </w:rPr>
        <w:t xml:space="preserve"> on</w:t>
      </w:r>
      <w:r w:rsidR="002F77D5">
        <w:rPr>
          <w:rFonts w:ascii="Arial" w:hAnsi="Arial" w:cs="Arial"/>
        </w:rPr>
        <w:t xml:space="preserve"> ‘one or more of the prohibited grounds’. The prohibited grounds fall into two categories: (i) the specific grounds defined in </w:t>
      </w:r>
      <w:r w:rsidR="002F77D5" w:rsidRPr="00230F7A">
        <w:rPr>
          <w:rFonts w:ascii="Arial" w:hAnsi="Arial" w:cs="Arial"/>
        </w:rPr>
        <w:t xml:space="preserve">subsection </w:t>
      </w:r>
      <w:r w:rsidR="002F77D5" w:rsidRPr="00230F7A">
        <w:rPr>
          <w:rFonts w:ascii="Arial" w:hAnsi="Arial" w:cs="Arial"/>
          <w:i/>
          <w:iCs/>
        </w:rPr>
        <w:t>(a)</w:t>
      </w:r>
      <w:r w:rsidR="002F77D5" w:rsidRPr="00230F7A">
        <w:rPr>
          <w:rFonts w:ascii="Arial" w:hAnsi="Arial" w:cs="Arial"/>
        </w:rPr>
        <w:t>, none</w:t>
      </w:r>
      <w:r w:rsidR="002F77D5">
        <w:rPr>
          <w:rFonts w:ascii="Arial" w:hAnsi="Arial" w:cs="Arial"/>
        </w:rPr>
        <w:t xml:space="preserve"> of which save for birth are relied on by the appellant; and (ii) the generic grounds defined in subsection </w:t>
      </w:r>
      <w:r w:rsidR="002F77D5" w:rsidRPr="008D7AA1">
        <w:rPr>
          <w:rFonts w:ascii="Arial" w:hAnsi="Arial" w:cs="Arial"/>
          <w:i/>
          <w:iCs/>
        </w:rPr>
        <w:t>(b)</w:t>
      </w:r>
      <w:r w:rsidR="002F77D5">
        <w:rPr>
          <w:rFonts w:ascii="Arial" w:hAnsi="Arial" w:cs="Arial"/>
        </w:rPr>
        <w:t xml:space="preserve">. Before us, counsel was unable to point to any other ground contemplated in </w:t>
      </w:r>
      <w:r w:rsidR="002F77D5" w:rsidRPr="008D7AA1">
        <w:rPr>
          <w:rFonts w:ascii="Arial" w:hAnsi="Arial" w:cs="Arial"/>
          <w:i/>
          <w:iCs/>
        </w:rPr>
        <w:t>(b)</w:t>
      </w:r>
      <w:r w:rsidR="002F77D5">
        <w:rPr>
          <w:rFonts w:ascii="Arial" w:hAnsi="Arial" w:cs="Arial"/>
        </w:rPr>
        <w:t xml:space="preserve">. The appellant’s case thus came to rest on </w:t>
      </w:r>
      <w:r w:rsidR="002F77D5" w:rsidRPr="008D7AA1">
        <w:rPr>
          <w:rFonts w:ascii="Arial" w:hAnsi="Arial" w:cs="Arial"/>
          <w:i/>
          <w:iCs/>
        </w:rPr>
        <w:t>(a)</w:t>
      </w:r>
      <w:r w:rsidR="002F77D5">
        <w:rPr>
          <w:rFonts w:ascii="Arial" w:hAnsi="Arial" w:cs="Arial"/>
        </w:rPr>
        <w:t xml:space="preserve">. </w:t>
      </w:r>
    </w:p>
    <w:p w14:paraId="603461AE" w14:textId="77777777" w:rsidR="004C08B1" w:rsidRDefault="004C08B1" w:rsidP="008E02A7">
      <w:pPr>
        <w:rPr>
          <w:rFonts w:ascii="Arial" w:hAnsi="Arial" w:cs="Arial"/>
        </w:rPr>
      </w:pPr>
    </w:p>
    <w:p w14:paraId="37DCEB05" w14:textId="0605BC76" w:rsidR="002F77D5" w:rsidRDefault="00230F7A" w:rsidP="008E02A7">
      <w:pPr>
        <w:rPr>
          <w:rFonts w:ascii="Arial" w:hAnsi="Arial" w:cs="Arial"/>
        </w:rPr>
      </w:pPr>
      <w:r>
        <w:rPr>
          <w:rFonts w:ascii="Arial" w:hAnsi="Arial" w:cs="Arial"/>
        </w:rPr>
        <w:t>[8]</w:t>
      </w:r>
      <w:r>
        <w:rPr>
          <w:rFonts w:ascii="Arial" w:hAnsi="Arial" w:cs="Arial"/>
        </w:rPr>
        <w:tab/>
      </w:r>
      <w:r w:rsidR="004C08B1">
        <w:rPr>
          <w:rFonts w:ascii="Arial" w:hAnsi="Arial" w:cs="Arial"/>
        </w:rPr>
        <w:t>The appellant made out no case that he was denied anything because of or arising from his birth. On the contrary, it is by virtue of his birth that he became entitled to benefit. It is really the manner in which he should receive those benefits that he complains. In the premises, the appellant has obviously not been discrim</w:t>
      </w:r>
      <w:r w:rsidR="00E705C8">
        <w:rPr>
          <w:rFonts w:ascii="Arial" w:hAnsi="Arial" w:cs="Arial"/>
        </w:rPr>
        <w:t>inated against as defined or in</w:t>
      </w:r>
      <w:r w:rsidR="004C08B1">
        <w:rPr>
          <w:rFonts w:ascii="Arial" w:hAnsi="Arial" w:cs="Arial"/>
        </w:rPr>
        <w:t xml:space="preserve">tended in the </w:t>
      </w:r>
      <w:r w:rsidR="001D5EB0">
        <w:rPr>
          <w:rFonts w:ascii="Arial" w:hAnsi="Arial" w:cs="Arial"/>
        </w:rPr>
        <w:t xml:space="preserve">Equality </w:t>
      </w:r>
      <w:r w:rsidR="004C08B1">
        <w:rPr>
          <w:rFonts w:ascii="Arial" w:hAnsi="Arial" w:cs="Arial"/>
        </w:rPr>
        <w:t>Act. It follows that the equality court’s conclusion that it lacked j</w:t>
      </w:r>
      <w:r>
        <w:rPr>
          <w:rFonts w:ascii="Arial" w:hAnsi="Arial" w:cs="Arial"/>
        </w:rPr>
        <w:t>urisdiction cannot be faulted.</w:t>
      </w:r>
    </w:p>
    <w:p w14:paraId="15EB56DB" w14:textId="6C6623E7" w:rsidR="007F57E8" w:rsidRPr="00230F7A" w:rsidRDefault="007F57E8" w:rsidP="00230F7A">
      <w:pPr>
        <w:rPr>
          <w:rFonts w:ascii="Arial" w:hAnsi="Arial" w:cs="Arial"/>
        </w:rPr>
      </w:pPr>
    </w:p>
    <w:p w14:paraId="124E174A" w14:textId="5F443EED" w:rsidR="00B20BDA" w:rsidRDefault="00343F7F">
      <w:pPr>
        <w:spacing w:after="160"/>
        <w:rPr>
          <w:rFonts w:ascii="Arial" w:eastAsia="Arial" w:hAnsi="Arial" w:cs="Arial"/>
        </w:rPr>
      </w:pPr>
      <w:r>
        <w:rPr>
          <w:rFonts w:ascii="Arial" w:eastAsia="Arial" w:hAnsi="Arial" w:cs="Arial"/>
        </w:rPr>
        <w:t>[9</w:t>
      </w:r>
      <w:r w:rsidR="00C54C3B">
        <w:rPr>
          <w:rFonts w:ascii="Arial" w:eastAsia="Arial" w:hAnsi="Arial" w:cs="Arial"/>
        </w:rPr>
        <w:t>]</w:t>
      </w:r>
      <w:r w:rsidR="00C54C3B">
        <w:rPr>
          <w:rFonts w:ascii="Arial" w:eastAsia="Arial" w:hAnsi="Arial" w:cs="Arial"/>
        </w:rPr>
        <w:tab/>
      </w:r>
      <w:r w:rsidR="004F5EE7">
        <w:rPr>
          <w:rFonts w:ascii="Arial" w:eastAsia="Arial" w:hAnsi="Arial" w:cs="Arial"/>
        </w:rPr>
        <w:t xml:space="preserve">In the result, </w:t>
      </w:r>
      <w:r w:rsidR="00C54C3B">
        <w:rPr>
          <w:rFonts w:ascii="Arial" w:eastAsia="Arial" w:hAnsi="Arial" w:cs="Arial"/>
        </w:rPr>
        <w:t>the following</w:t>
      </w:r>
      <w:r w:rsidR="00B20BDA">
        <w:rPr>
          <w:rFonts w:ascii="Arial" w:eastAsia="Arial" w:hAnsi="Arial" w:cs="Arial"/>
        </w:rPr>
        <w:t xml:space="preserve"> </w:t>
      </w:r>
      <w:r w:rsidR="00523473">
        <w:rPr>
          <w:rFonts w:ascii="Arial" w:eastAsia="Arial" w:hAnsi="Arial" w:cs="Arial"/>
        </w:rPr>
        <w:t>order is made:</w:t>
      </w:r>
    </w:p>
    <w:p w14:paraId="2241C6BD" w14:textId="1D2A5909" w:rsidR="00A040FB" w:rsidRDefault="00B20BDA">
      <w:pPr>
        <w:spacing w:after="160"/>
        <w:rPr>
          <w:rFonts w:ascii="Arial" w:eastAsia="Arial" w:hAnsi="Arial" w:cs="Arial"/>
        </w:rPr>
      </w:pPr>
      <w:r>
        <w:rPr>
          <w:rFonts w:ascii="Arial" w:eastAsia="Arial" w:hAnsi="Arial" w:cs="Arial"/>
        </w:rPr>
        <w:t>The</w:t>
      </w:r>
      <w:r w:rsidR="00C54C3B">
        <w:rPr>
          <w:rFonts w:ascii="Arial" w:eastAsia="Arial" w:hAnsi="Arial" w:cs="Arial"/>
        </w:rPr>
        <w:t xml:space="preserve"> appeal is dismissed </w:t>
      </w:r>
      <w:r w:rsidR="00C54C3B" w:rsidRPr="00230F7A">
        <w:rPr>
          <w:rFonts w:ascii="Arial" w:eastAsia="Arial" w:hAnsi="Arial" w:cs="Arial"/>
        </w:rPr>
        <w:t>with costs</w:t>
      </w:r>
      <w:r w:rsidRPr="00230F7A">
        <w:rPr>
          <w:rFonts w:ascii="Arial" w:eastAsia="Arial" w:hAnsi="Arial" w:cs="Arial"/>
        </w:rPr>
        <w:t xml:space="preserve">, </w:t>
      </w:r>
      <w:r w:rsidR="00F8043E" w:rsidRPr="00230F7A">
        <w:rPr>
          <w:rFonts w:ascii="Arial" w:eastAsia="Arial" w:hAnsi="Arial" w:cs="Arial"/>
        </w:rPr>
        <w:t xml:space="preserve">such </w:t>
      </w:r>
      <w:r w:rsidRPr="00230F7A">
        <w:rPr>
          <w:rFonts w:ascii="Arial" w:eastAsia="Arial" w:hAnsi="Arial" w:cs="Arial"/>
        </w:rPr>
        <w:t xml:space="preserve">costs to include </w:t>
      </w:r>
      <w:r w:rsidR="00A35FC8" w:rsidRPr="00230F7A">
        <w:rPr>
          <w:rFonts w:ascii="Arial" w:eastAsia="Arial" w:hAnsi="Arial" w:cs="Arial"/>
        </w:rPr>
        <w:t xml:space="preserve">those </w:t>
      </w:r>
      <w:r w:rsidRPr="00230F7A">
        <w:rPr>
          <w:rFonts w:ascii="Arial" w:eastAsia="Arial" w:hAnsi="Arial" w:cs="Arial"/>
        </w:rPr>
        <w:t xml:space="preserve">of two counsel </w:t>
      </w:r>
      <w:r w:rsidR="00C54C3B" w:rsidRPr="00230F7A">
        <w:rPr>
          <w:rFonts w:ascii="Arial" w:eastAsia="Arial" w:hAnsi="Arial" w:cs="Arial"/>
        </w:rPr>
        <w:t>where so</w:t>
      </w:r>
      <w:r w:rsidRPr="00230F7A">
        <w:rPr>
          <w:rFonts w:ascii="Arial" w:eastAsia="Arial" w:hAnsi="Arial" w:cs="Arial"/>
        </w:rPr>
        <w:t xml:space="preserve"> employed</w:t>
      </w:r>
      <w:r w:rsidR="00A040FB" w:rsidRPr="00230F7A">
        <w:rPr>
          <w:rFonts w:ascii="Arial" w:eastAsia="Arial" w:hAnsi="Arial" w:cs="Arial"/>
        </w:rPr>
        <w:t>.</w:t>
      </w:r>
    </w:p>
    <w:p w14:paraId="0C38F350" w14:textId="7FDAF836" w:rsidR="007F57E8" w:rsidRDefault="007F57E8">
      <w:pPr>
        <w:spacing w:after="160"/>
        <w:rPr>
          <w:rFonts w:ascii="Arial" w:eastAsia="Arial" w:hAnsi="Arial" w:cs="Arial"/>
        </w:rPr>
      </w:pPr>
    </w:p>
    <w:p w14:paraId="0E7119A5" w14:textId="5006D5FB" w:rsidR="007F57E8" w:rsidRDefault="007F57E8" w:rsidP="00CA646A">
      <w:pPr>
        <w:spacing w:after="160"/>
        <w:jc w:val="right"/>
        <w:rPr>
          <w:rFonts w:ascii="Arial" w:eastAsia="Arial" w:hAnsi="Arial" w:cs="Arial"/>
        </w:rPr>
      </w:pPr>
    </w:p>
    <w:p w14:paraId="71FFF73C" w14:textId="7E86B070" w:rsidR="007E5596" w:rsidRDefault="00A040FB" w:rsidP="00A040FB">
      <w:pPr>
        <w:pStyle w:val="NoSpacing"/>
        <w:jc w:val="right"/>
        <w:rPr>
          <w:rFonts w:ascii="Arial" w:eastAsia="Arial" w:hAnsi="Arial" w:cs="Arial"/>
        </w:rPr>
      </w:pPr>
      <w:r w:rsidRPr="00C54C3B">
        <w:rPr>
          <w:rFonts w:ascii="Arial" w:eastAsia="Arial" w:hAnsi="Arial" w:cs="Arial"/>
        </w:rPr>
        <w:t>_________________</w:t>
      </w:r>
      <w:r w:rsidR="00CA646A">
        <w:rPr>
          <w:rFonts w:ascii="Arial" w:eastAsia="Arial" w:hAnsi="Arial" w:cs="Arial"/>
        </w:rPr>
        <w:t>______________</w:t>
      </w:r>
    </w:p>
    <w:p w14:paraId="4E49027A" w14:textId="2711C0D5" w:rsidR="007E5596" w:rsidRDefault="00A040FB" w:rsidP="00C54C3B">
      <w:pPr>
        <w:pStyle w:val="NoSpacing"/>
        <w:spacing w:line="360" w:lineRule="auto"/>
        <w:jc w:val="right"/>
        <w:rPr>
          <w:rFonts w:ascii="Arial" w:eastAsia="Arial" w:hAnsi="Arial" w:cs="Arial"/>
        </w:rPr>
      </w:pPr>
      <w:r w:rsidRPr="00C54C3B">
        <w:rPr>
          <w:rFonts w:ascii="Arial" w:eastAsia="Arial" w:hAnsi="Arial" w:cs="Arial"/>
        </w:rPr>
        <w:t>H K SALDULKER</w:t>
      </w:r>
    </w:p>
    <w:p w14:paraId="27E50176" w14:textId="2660915D" w:rsidR="007E5596" w:rsidRPr="00C54C3B" w:rsidRDefault="00A040FB" w:rsidP="00C54C3B">
      <w:pPr>
        <w:pStyle w:val="NoSpacing"/>
        <w:spacing w:line="360" w:lineRule="auto"/>
        <w:jc w:val="right"/>
        <w:rPr>
          <w:rFonts w:ascii="Arial" w:eastAsia="Arial" w:hAnsi="Arial" w:cs="Arial"/>
        </w:rPr>
      </w:pPr>
      <w:r w:rsidRPr="00C54C3B">
        <w:rPr>
          <w:rFonts w:ascii="Arial" w:eastAsia="Arial" w:hAnsi="Arial" w:cs="Arial"/>
        </w:rPr>
        <w:t>JUDGE OF APPEAL</w:t>
      </w:r>
    </w:p>
    <w:p w14:paraId="6C7B7D42" w14:textId="44B4478D" w:rsidR="007E5596" w:rsidRDefault="00C54C3B" w:rsidP="00C54C3B">
      <w:pPr>
        <w:rPr>
          <w:rFonts w:ascii="Arial" w:eastAsia="Arial" w:hAnsi="Arial" w:cs="Arial"/>
        </w:rPr>
      </w:pPr>
      <w:r>
        <w:rPr>
          <w:rFonts w:ascii="Arial" w:eastAsia="Arial" w:hAnsi="Arial" w:cs="Arial"/>
        </w:rPr>
        <w:br w:type="page"/>
      </w:r>
    </w:p>
    <w:p w14:paraId="4B43CC62" w14:textId="5D38F0D2" w:rsidR="00C01CA5" w:rsidRPr="00617BB9" w:rsidRDefault="00992725">
      <w:pPr>
        <w:spacing w:after="160"/>
        <w:rPr>
          <w:rFonts w:ascii="Arial" w:eastAsia="Arial" w:hAnsi="Arial" w:cs="Arial"/>
        </w:rPr>
      </w:pPr>
      <w:r w:rsidRPr="00617BB9">
        <w:rPr>
          <w:rFonts w:ascii="Arial" w:eastAsia="Arial" w:hAnsi="Arial" w:cs="Arial"/>
        </w:rPr>
        <w:lastRenderedPageBreak/>
        <w:t>Appearances</w:t>
      </w:r>
    </w:p>
    <w:p w14:paraId="2A5CB109" w14:textId="38D50709" w:rsidR="00C01CA5" w:rsidRPr="00617BB9" w:rsidRDefault="003F4D18" w:rsidP="003F4D18">
      <w:pPr>
        <w:tabs>
          <w:tab w:val="left" w:pos="3969"/>
        </w:tabs>
        <w:rPr>
          <w:rFonts w:ascii="Arial" w:eastAsia="Arial" w:hAnsi="Arial" w:cs="Arial"/>
        </w:rPr>
      </w:pPr>
      <w:r w:rsidRPr="00617BB9">
        <w:rPr>
          <w:rFonts w:ascii="Arial" w:eastAsia="Arial" w:hAnsi="Arial" w:cs="Arial"/>
        </w:rPr>
        <w:t xml:space="preserve">For </w:t>
      </w:r>
      <w:r w:rsidR="00C54C3B" w:rsidRPr="00617BB9">
        <w:rPr>
          <w:rFonts w:ascii="Arial" w:eastAsia="Arial" w:hAnsi="Arial" w:cs="Arial"/>
        </w:rPr>
        <w:t>appellant:</w:t>
      </w:r>
      <w:r w:rsidR="00992725" w:rsidRPr="00617BB9">
        <w:rPr>
          <w:rFonts w:ascii="Arial" w:eastAsia="Arial" w:hAnsi="Arial" w:cs="Arial"/>
        </w:rPr>
        <w:tab/>
      </w:r>
      <w:r w:rsidR="00C54C3B" w:rsidRPr="00617BB9">
        <w:rPr>
          <w:rFonts w:ascii="Arial" w:eastAsia="Arial" w:hAnsi="Arial" w:cs="Arial"/>
        </w:rPr>
        <w:t xml:space="preserve">T J </w:t>
      </w:r>
      <w:r w:rsidRPr="00617BB9">
        <w:rPr>
          <w:rFonts w:ascii="Arial" w:eastAsia="Arial" w:hAnsi="Arial" w:cs="Arial"/>
        </w:rPr>
        <w:t>Botha</w:t>
      </w:r>
    </w:p>
    <w:p w14:paraId="1DB4464C" w14:textId="24584994" w:rsidR="00617BB9" w:rsidRDefault="00992725" w:rsidP="003F4D18">
      <w:pPr>
        <w:tabs>
          <w:tab w:val="left" w:pos="3969"/>
        </w:tabs>
        <w:rPr>
          <w:rFonts w:ascii="Arial" w:eastAsia="Arial" w:hAnsi="Arial" w:cs="Arial"/>
        </w:rPr>
      </w:pPr>
      <w:r w:rsidRPr="00617BB9">
        <w:rPr>
          <w:rFonts w:ascii="Arial" w:eastAsia="Arial" w:hAnsi="Arial" w:cs="Arial"/>
        </w:rPr>
        <w:t>Instructed by:</w:t>
      </w:r>
      <w:r w:rsidR="00617BB9">
        <w:rPr>
          <w:rFonts w:ascii="Arial" w:eastAsia="Arial" w:hAnsi="Arial" w:cs="Arial"/>
        </w:rPr>
        <w:tab/>
        <w:t>Cilliers &amp; Re</w:t>
      </w:r>
      <w:r w:rsidR="00C9708A">
        <w:rPr>
          <w:rFonts w:ascii="Arial" w:eastAsia="Arial" w:hAnsi="Arial" w:cs="Arial"/>
        </w:rPr>
        <w:t>ynders</w:t>
      </w:r>
      <w:r w:rsidR="00617BB9">
        <w:rPr>
          <w:rFonts w:ascii="Arial" w:eastAsia="Arial" w:hAnsi="Arial" w:cs="Arial"/>
        </w:rPr>
        <w:t xml:space="preserve"> Attorneys, Centurion</w:t>
      </w:r>
    </w:p>
    <w:p w14:paraId="4A598E31" w14:textId="6B403365" w:rsidR="00C01CA5" w:rsidRPr="00617BB9" w:rsidRDefault="00617BB9" w:rsidP="003F4D18">
      <w:pPr>
        <w:tabs>
          <w:tab w:val="left" w:pos="3969"/>
        </w:tabs>
        <w:rPr>
          <w:rFonts w:ascii="Arial" w:eastAsia="Arial" w:hAnsi="Arial" w:cs="Arial"/>
        </w:rPr>
      </w:pPr>
      <w:r>
        <w:rPr>
          <w:rFonts w:ascii="Arial" w:eastAsia="Arial" w:hAnsi="Arial" w:cs="Arial"/>
        </w:rPr>
        <w:tab/>
        <w:t>C/O Vanessa Graham Attorneys, Bloemfontein</w:t>
      </w:r>
      <w:r w:rsidR="00992725" w:rsidRPr="00617BB9">
        <w:rPr>
          <w:rFonts w:ascii="Arial" w:eastAsia="Arial" w:hAnsi="Arial" w:cs="Arial"/>
        </w:rPr>
        <w:tab/>
      </w:r>
    </w:p>
    <w:p w14:paraId="08B8CEC5" w14:textId="35CDDB92" w:rsidR="007E5596" w:rsidRDefault="007E5596">
      <w:pPr>
        <w:tabs>
          <w:tab w:val="left" w:pos="3969"/>
        </w:tabs>
        <w:rPr>
          <w:rFonts w:ascii="Arial" w:eastAsia="Arial" w:hAnsi="Arial" w:cs="Arial"/>
          <w:highlight w:val="yellow"/>
        </w:rPr>
      </w:pPr>
    </w:p>
    <w:p w14:paraId="356D40E3" w14:textId="77777777" w:rsidR="00617BB9" w:rsidRPr="00C54C3B" w:rsidRDefault="00617BB9">
      <w:pPr>
        <w:tabs>
          <w:tab w:val="left" w:pos="3969"/>
        </w:tabs>
        <w:rPr>
          <w:rFonts w:ascii="Arial" w:eastAsia="Arial" w:hAnsi="Arial" w:cs="Arial"/>
          <w:highlight w:val="yellow"/>
        </w:rPr>
      </w:pPr>
    </w:p>
    <w:p w14:paraId="30E65EFC" w14:textId="3FEC1EF4" w:rsidR="00617BB9" w:rsidRDefault="00617BB9" w:rsidP="00DF1ED8">
      <w:pPr>
        <w:tabs>
          <w:tab w:val="left" w:pos="3969"/>
        </w:tabs>
        <w:rPr>
          <w:rFonts w:ascii="Arial" w:eastAsia="Arial" w:hAnsi="Arial" w:cs="Arial"/>
        </w:rPr>
      </w:pPr>
      <w:r w:rsidRPr="00617BB9">
        <w:rPr>
          <w:rFonts w:ascii="Arial" w:eastAsia="Arial" w:hAnsi="Arial" w:cs="Arial"/>
        </w:rPr>
        <w:t>For respondents</w:t>
      </w:r>
      <w:r>
        <w:rPr>
          <w:rFonts w:ascii="Arial" w:eastAsia="Arial" w:hAnsi="Arial" w:cs="Arial"/>
        </w:rPr>
        <w:tab/>
        <w:t>J Roux SC (with CL Markram-Jooste)</w:t>
      </w:r>
    </w:p>
    <w:p w14:paraId="19326D14" w14:textId="77777777" w:rsidR="00617BB9" w:rsidRDefault="00617BB9" w:rsidP="00617BB9">
      <w:pPr>
        <w:tabs>
          <w:tab w:val="left" w:pos="3969"/>
        </w:tabs>
        <w:rPr>
          <w:rFonts w:ascii="Arial" w:eastAsia="Arial" w:hAnsi="Arial" w:cs="Arial"/>
        </w:rPr>
      </w:pPr>
      <w:r w:rsidRPr="00617BB9">
        <w:rPr>
          <w:rFonts w:ascii="Arial" w:eastAsia="Arial" w:hAnsi="Arial" w:cs="Arial"/>
        </w:rPr>
        <w:t>1</w:t>
      </w:r>
      <w:r w:rsidRPr="00617BB9">
        <w:rPr>
          <w:rFonts w:ascii="Arial" w:eastAsia="Arial" w:hAnsi="Arial" w:cs="Arial"/>
          <w:vertAlign w:val="superscript"/>
        </w:rPr>
        <w:t>st</w:t>
      </w:r>
      <w:r w:rsidRPr="00617BB9">
        <w:rPr>
          <w:rFonts w:ascii="Arial" w:eastAsia="Arial" w:hAnsi="Arial" w:cs="Arial"/>
        </w:rPr>
        <w:t>,2</w:t>
      </w:r>
      <w:r w:rsidRPr="00617BB9">
        <w:rPr>
          <w:rFonts w:ascii="Arial" w:eastAsia="Arial" w:hAnsi="Arial" w:cs="Arial"/>
          <w:vertAlign w:val="superscript"/>
        </w:rPr>
        <w:t>nd</w:t>
      </w:r>
      <w:r w:rsidRPr="00617BB9">
        <w:rPr>
          <w:rFonts w:ascii="Arial" w:eastAsia="Arial" w:hAnsi="Arial" w:cs="Arial"/>
        </w:rPr>
        <w:t>,3</w:t>
      </w:r>
      <w:r w:rsidRPr="00617BB9">
        <w:rPr>
          <w:rFonts w:ascii="Arial" w:eastAsia="Arial" w:hAnsi="Arial" w:cs="Arial"/>
          <w:vertAlign w:val="superscript"/>
        </w:rPr>
        <w:t>rd</w:t>
      </w:r>
      <w:r w:rsidRPr="00617BB9">
        <w:rPr>
          <w:rFonts w:ascii="Arial" w:eastAsia="Arial" w:hAnsi="Arial" w:cs="Arial"/>
        </w:rPr>
        <w:t>,</w:t>
      </w:r>
      <w:r>
        <w:rPr>
          <w:rFonts w:ascii="Arial" w:eastAsia="Arial" w:hAnsi="Arial" w:cs="Arial"/>
        </w:rPr>
        <w:t>5</w:t>
      </w:r>
      <w:r w:rsidRPr="00617BB9">
        <w:rPr>
          <w:rFonts w:ascii="Arial" w:eastAsia="Arial" w:hAnsi="Arial" w:cs="Arial"/>
          <w:vertAlign w:val="superscript"/>
        </w:rPr>
        <w:t>th</w:t>
      </w:r>
      <w:r w:rsidRPr="00617BB9">
        <w:rPr>
          <w:rFonts w:ascii="Arial" w:eastAsia="Arial" w:hAnsi="Arial" w:cs="Arial"/>
        </w:rPr>
        <w:t xml:space="preserve"> ,6</w:t>
      </w:r>
      <w:r w:rsidRPr="00617BB9">
        <w:rPr>
          <w:rFonts w:ascii="Arial" w:eastAsia="Arial" w:hAnsi="Arial" w:cs="Arial"/>
          <w:vertAlign w:val="superscript"/>
        </w:rPr>
        <w:t>th</w:t>
      </w:r>
      <w:r w:rsidRPr="00617BB9">
        <w:rPr>
          <w:rFonts w:ascii="Arial" w:eastAsia="Arial" w:hAnsi="Arial" w:cs="Arial"/>
        </w:rPr>
        <w:t>,7</w:t>
      </w:r>
      <w:r w:rsidRPr="00617BB9">
        <w:rPr>
          <w:rFonts w:ascii="Arial" w:eastAsia="Arial" w:hAnsi="Arial" w:cs="Arial"/>
          <w:vertAlign w:val="superscript"/>
        </w:rPr>
        <w:t>th</w:t>
      </w:r>
      <w:r w:rsidRPr="00617BB9">
        <w:rPr>
          <w:rFonts w:ascii="Arial" w:eastAsia="Arial" w:hAnsi="Arial" w:cs="Arial"/>
        </w:rPr>
        <w:t>,8</w:t>
      </w:r>
      <w:r w:rsidRPr="00617BB9">
        <w:rPr>
          <w:rFonts w:ascii="Arial" w:eastAsia="Arial" w:hAnsi="Arial" w:cs="Arial"/>
          <w:vertAlign w:val="superscript"/>
        </w:rPr>
        <w:t>th</w:t>
      </w:r>
      <w:r w:rsidRPr="00617BB9">
        <w:rPr>
          <w:rFonts w:ascii="Arial" w:eastAsia="Arial" w:hAnsi="Arial" w:cs="Arial"/>
        </w:rPr>
        <w:t>,9</w:t>
      </w:r>
      <w:r w:rsidRPr="00617BB9">
        <w:rPr>
          <w:rFonts w:ascii="Arial" w:eastAsia="Arial" w:hAnsi="Arial" w:cs="Arial"/>
          <w:vertAlign w:val="superscript"/>
        </w:rPr>
        <w:t>th</w:t>
      </w:r>
      <w:r w:rsidRPr="00617BB9">
        <w:rPr>
          <w:rFonts w:ascii="Arial" w:eastAsia="Arial" w:hAnsi="Arial" w:cs="Arial"/>
        </w:rPr>
        <w:t>,11</w:t>
      </w:r>
      <w:r w:rsidRPr="00617BB9">
        <w:rPr>
          <w:rFonts w:ascii="Arial" w:eastAsia="Arial" w:hAnsi="Arial" w:cs="Arial"/>
          <w:vertAlign w:val="superscript"/>
        </w:rPr>
        <w:t>th</w:t>
      </w:r>
      <w:r>
        <w:rPr>
          <w:rFonts w:ascii="Arial" w:eastAsia="Arial" w:hAnsi="Arial" w:cs="Arial"/>
        </w:rPr>
        <w:t xml:space="preserve"> </w:t>
      </w:r>
    </w:p>
    <w:p w14:paraId="3701E9ED" w14:textId="5F77FD04" w:rsidR="00617BB9" w:rsidRDefault="00617BB9" w:rsidP="00617BB9">
      <w:pPr>
        <w:tabs>
          <w:tab w:val="left" w:pos="3969"/>
        </w:tabs>
        <w:rPr>
          <w:rFonts w:ascii="Arial" w:eastAsia="Arial" w:hAnsi="Arial" w:cs="Arial"/>
        </w:rPr>
      </w:pPr>
      <w:r>
        <w:rPr>
          <w:rFonts w:ascii="Arial" w:eastAsia="Arial" w:hAnsi="Arial" w:cs="Arial"/>
        </w:rPr>
        <w:t xml:space="preserve">and </w:t>
      </w:r>
      <w:r w:rsidRPr="00617BB9">
        <w:rPr>
          <w:rFonts w:ascii="Arial" w:eastAsia="Arial" w:hAnsi="Arial" w:cs="Arial"/>
        </w:rPr>
        <w:t>12</w:t>
      </w:r>
      <w:r w:rsidRPr="00617BB9">
        <w:rPr>
          <w:rFonts w:ascii="Arial" w:eastAsia="Arial" w:hAnsi="Arial" w:cs="Arial"/>
          <w:vertAlign w:val="superscript"/>
        </w:rPr>
        <w:t>th</w:t>
      </w:r>
    </w:p>
    <w:p w14:paraId="5C8608F0" w14:textId="33AB94EC" w:rsidR="00617BB9" w:rsidRDefault="00617BB9" w:rsidP="00DF1ED8">
      <w:pPr>
        <w:tabs>
          <w:tab w:val="left" w:pos="3969"/>
        </w:tabs>
        <w:rPr>
          <w:rFonts w:ascii="Arial" w:eastAsia="Arial" w:hAnsi="Arial" w:cs="Arial"/>
        </w:rPr>
      </w:pPr>
      <w:r>
        <w:rPr>
          <w:rFonts w:ascii="Arial" w:eastAsia="Arial" w:hAnsi="Arial" w:cs="Arial"/>
        </w:rPr>
        <w:t>Instructed by:</w:t>
      </w:r>
      <w:r>
        <w:rPr>
          <w:rFonts w:ascii="Arial" w:eastAsia="Arial" w:hAnsi="Arial" w:cs="Arial"/>
        </w:rPr>
        <w:tab/>
        <w:t xml:space="preserve">Delport Van Berg </w:t>
      </w:r>
      <w:r w:rsidR="004F00F6">
        <w:rPr>
          <w:rFonts w:ascii="Arial" w:eastAsia="Arial" w:hAnsi="Arial" w:cs="Arial"/>
        </w:rPr>
        <w:t>Inc</w:t>
      </w:r>
      <w:r>
        <w:rPr>
          <w:rFonts w:ascii="Arial" w:eastAsia="Arial" w:hAnsi="Arial" w:cs="Arial"/>
        </w:rPr>
        <w:t xml:space="preserve">, </w:t>
      </w:r>
      <w:r w:rsidR="004F00F6">
        <w:rPr>
          <w:rFonts w:ascii="Arial" w:eastAsia="Arial" w:hAnsi="Arial" w:cs="Arial"/>
        </w:rPr>
        <w:t>Pretoria</w:t>
      </w:r>
    </w:p>
    <w:p w14:paraId="4E135AC6" w14:textId="1FAEC8A6" w:rsidR="00617BB9" w:rsidRDefault="004F00F6" w:rsidP="00DF1ED8">
      <w:pPr>
        <w:tabs>
          <w:tab w:val="left" w:pos="3969"/>
        </w:tabs>
        <w:rPr>
          <w:rFonts w:ascii="Arial" w:eastAsia="Arial" w:hAnsi="Arial" w:cs="Arial"/>
        </w:rPr>
      </w:pPr>
      <w:r>
        <w:rPr>
          <w:rFonts w:ascii="Arial" w:eastAsia="Arial" w:hAnsi="Arial" w:cs="Arial"/>
        </w:rPr>
        <w:tab/>
      </w:r>
    </w:p>
    <w:p w14:paraId="17A87A72" w14:textId="77777777" w:rsidR="00617BB9" w:rsidRDefault="00617BB9" w:rsidP="00DF1ED8">
      <w:pPr>
        <w:tabs>
          <w:tab w:val="left" w:pos="3969"/>
        </w:tabs>
        <w:rPr>
          <w:rFonts w:ascii="Arial" w:eastAsia="Arial" w:hAnsi="Arial" w:cs="Arial"/>
        </w:rPr>
      </w:pPr>
    </w:p>
    <w:p w14:paraId="63970283" w14:textId="5DCC34D9" w:rsidR="00DF1ED8" w:rsidRPr="00617BB9" w:rsidRDefault="00DF1ED8" w:rsidP="00DF1ED8">
      <w:pPr>
        <w:tabs>
          <w:tab w:val="left" w:pos="3969"/>
        </w:tabs>
        <w:rPr>
          <w:rFonts w:ascii="Arial" w:eastAsia="Arial" w:hAnsi="Arial" w:cs="Arial"/>
        </w:rPr>
      </w:pPr>
      <w:r w:rsidRPr="00617BB9">
        <w:rPr>
          <w:rFonts w:ascii="Arial" w:eastAsia="Arial" w:hAnsi="Arial" w:cs="Arial"/>
        </w:rPr>
        <w:t>For 15</w:t>
      </w:r>
      <w:r w:rsidRPr="00617BB9">
        <w:rPr>
          <w:rFonts w:ascii="Arial" w:eastAsia="Arial" w:hAnsi="Arial" w:cs="Arial"/>
          <w:vertAlign w:val="superscript"/>
        </w:rPr>
        <w:t>th</w:t>
      </w:r>
      <w:r w:rsidRPr="00617BB9">
        <w:rPr>
          <w:rFonts w:ascii="Arial" w:eastAsia="Arial" w:hAnsi="Arial" w:cs="Arial"/>
        </w:rPr>
        <w:t xml:space="preserve"> respondent:</w:t>
      </w:r>
      <w:r w:rsidRPr="00617BB9">
        <w:rPr>
          <w:rFonts w:ascii="Arial" w:eastAsia="Arial" w:hAnsi="Arial" w:cs="Arial"/>
        </w:rPr>
        <w:tab/>
      </w:r>
      <w:r w:rsidR="00617BB9" w:rsidRPr="00617BB9">
        <w:rPr>
          <w:rFonts w:ascii="Arial" w:eastAsia="Arial" w:hAnsi="Arial" w:cs="Arial"/>
        </w:rPr>
        <w:t>T A LL Potgieter SC</w:t>
      </w:r>
    </w:p>
    <w:p w14:paraId="722A773F" w14:textId="4ED2C8C0" w:rsidR="00617BB9" w:rsidRDefault="00DF1ED8" w:rsidP="003F4D18">
      <w:pPr>
        <w:tabs>
          <w:tab w:val="left" w:pos="3969"/>
        </w:tabs>
        <w:rPr>
          <w:rFonts w:ascii="Arial" w:eastAsia="Arial" w:hAnsi="Arial" w:cs="Arial"/>
        </w:rPr>
      </w:pPr>
      <w:r w:rsidRPr="00617BB9">
        <w:rPr>
          <w:rFonts w:ascii="Arial" w:eastAsia="Arial" w:hAnsi="Arial" w:cs="Arial"/>
        </w:rPr>
        <w:t>Instructed by:</w:t>
      </w:r>
      <w:r w:rsidRPr="00D832EF">
        <w:rPr>
          <w:rFonts w:ascii="Arial" w:eastAsia="Arial" w:hAnsi="Arial" w:cs="Arial"/>
        </w:rPr>
        <w:tab/>
      </w:r>
      <w:r w:rsidR="00617BB9">
        <w:rPr>
          <w:rFonts w:ascii="Arial" w:eastAsia="Arial" w:hAnsi="Arial" w:cs="Arial"/>
        </w:rPr>
        <w:t>E Y Stuart I</w:t>
      </w:r>
      <w:r w:rsidR="00A94BCA">
        <w:rPr>
          <w:rFonts w:ascii="Arial" w:eastAsia="Arial" w:hAnsi="Arial" w:cs="Arial"/>
        </w:rPr>
        <w:t>nc</w:t>
      </w:r>
      <w:r w:rsidR="00617BB9">
        <w:rPr>
          <w:rFonts w:ascii="Arial" w:eastAsia="Arial" w:hAnsi="Arial" w:cs="Arial"/>
        </w:rPr>
        <w:t xml:space="preserve"> c/o</w:t>
      </w:r>
      <w:r w:rsidR="00A94BCA">
        <w:rPr>
          <w:rFonts w:ascii="Arial" w:eastAsia="Arial" w:hAnsi="Arial" w:cs="Arial"/>
        </w:rPr>
        <w:t>,</w:t>
      </w:r>
      <w:r w:rsidR="00617BB9">
        <w:rPr>
          <w:rFonts w:ascii="Arial" w:eastAsia="Arial" w:hAnsi="Arial" w:cs="Arial"/>
        </w:rPr>
        <w:t xml:space="preserve"> Pretoria</w:t>
      </w:r>
    </w:p>
    <w:p w14:paraId="62E3AE95" w14:textId="3C645C48" w:rsidR="00DF1ED8" w:rsidRPr="00D832EF" w:rsidRDefault="00D448C1" w:rsidP="003F4D18">
      <w:pPr>
        <w:tabs>
          <w:tab w:val="left" w:pos="3969"/>
        </w:tabs>
        <w:rPr>
          <w:rFonts w:ascii="Arial" w:eastAsia="Arial" w:hAnsi="Arial" w:cs="Arial"/>
        </w:rPr>
      </w:pPr>
      <w:r>
        <w:rPr>
          <w:rFonts w:ascii="Arial" w:eastAsia="Arial" w:hAnsi="Arial" w:cs="Arial"/>
        </w:rPr>
        <w:tab/>
      </w:r>
      <w:r w:rsidR="00617BB9">
        <w:rPr>
          <w:rFonts w:ascii="Arial" w:eastAsia="Arial" w:hAnsi="Arial" w:cs="Arial"/>
        </w:rPr>
        <w:t>Mcintyre Van der Post INC, Bloemfontein</w:t>
      </w:r>
    </w:p>
    <w:p w14:paraId="21602D66" w14:textId="77777777" w:rsidR="00DF1ED8" w:rsidRPr="00D832EF" w:rsidRDefault="00DF1ED8" w:rsidP="00DF1ED8">
      <w:pPr>
        <w:tabs>
          <w:tab w:val="left" w:pos="3969"/>
        </w:tabs>
        <w:rPr>
          <w:rFonts w:ascii="Arial" w:eastAsia="Arial" w:hAnsi="Arial" w:cs="Arial"/>
        </w:rPr>
      </w:pPr>
    </w:p>
    <w:p w14:paraId="0484DC0B" w14:textId="77777777" w:rsidR="00C01CA5" w:rsidRDefault="00C01CA5">
      <w:pPr>
        <w:rPr>
          <w:rFonts w:ascii="Arial" w:eastAsia="Arial" w:hAnsi="Arial" w:cs="Arial"/>
        </w:rPr>
      </w:pPr>
    </w:p>
    <w:p w14:paraId="77FA3668" w14:textId="77777777" w:rsidR="00C01CA5" w:rsidRDefault="00C01CA5">
      <w:pPr>
        <w:rPr>
          <w:rFonts w:ascii="Arial" w:eastAsia="Arial" w:hAnsi="Arial" w:cs="Arial"/>
        </w:rPr>
      </w:pPr>
    </w:p>
    <w:p w14:paraId="55063E9F" w14:textId="77777777" w:rsidR="00C01CA5" w:rsidRDefault="00992725">
      <w:pPr>
        <w:rPr>
          <w:rFonts w:ascii="Arial" w:eastAsia="Arial" w:hAnsi="Arial" w:cs="Arial"/>
        </w:rPr>
      </w:pPr>
      <w:r>
        <w:rPr>
          <w:rFonts w:ascii="Arial" w:eastAsia="Arial" w:hAnsi="Arial" w:cs="Arial"/>
        </w:rPr>
        <w:t xml:space="preserve">             </w:t>
      </w:r>
    </w:p>
    <w:sectPr w:rsidR="00C01CA5">
      <w:headerReference w:type="defaul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4DE10" w14:textId="77777777" w:rsidR="00611EF4" w:rsidRDefault="00611EF4">
      <w:pPr>
        <w:spacing w:line="240" w:lineRule="auto"/>
      </w:pPr>
      <w:r>
        <w:separator/>
      </w:r>
    </w:p>
  </w:endnote>
  <w:endnote w:type="continuationSeparator" w:id="0">
    <w:p w14:paraId="29522633" w14:textId="77777777" w:rsidR="00611EF4" w:rsidRDefault="00611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0E9C8" w14:textId="77777777" w:rsidR="00611EF4" w:rsidRDefault="00611EF4">
      <w:pPr>
        <w:spacing w:line="240" w:lineRule="auto"/>
      </w:pPr>
      <w:r>
        <w:separator/>
      </w:r>
    </w:p>
  </w:footnote>
  <w:footnote w:type="continuationSeparator" w:id="0">
    <w:p w14:paraId="663E84A8" w14:textId="77777777" w:rsidR="00611EF4" w:rsidRDefault="00611EF4">
      <w:pPr>
        <w:spacing w:line="240" w:lineRule="auto"/>
      </w:pPr>
      <w:r>
        <w:continuationSeparator/>
      </w:r>
    </w:p>
  </w:footnote>
  <w:footnote w:id="1">
    <w:p w14:paraId="61DADADF" w14:textId="77777777" w:rsidR="009F63CF" w:rsidRPr="006C1386" w:rsidRDefault="009F63CF" w:rsidP="009F63CF">
      <w:pPr>
        <w:pStyle w:val="FootnoteText"/>
        <w:rPr>
          <w:lang w:val="en-US"/>
        </w:rPr>
      </w:pPr>
      <w:r>
        <w:rPr>
          <w:rStyle w:val="FootnoteReference"/>
        </w:rPr>
        <w:footnoteRef/>
      </w:r>
      <w:r>
        <w:t xml:space="preserve"> </w:t>
      </w:r>
      <w:r>
        <w:rPr>
          <w:lang w:val="en-US"/>
        </w:rPr>
        <w:t xml:space="preserve">Currie and De Waal </w:t>
      </w:r>
      <w:r>
        <w:rPr>
          <w:i/>
          <w:iCs/>
          <w:lang w:val="en-US"/>
        </w:rPr>
        <w:t xml:space="preserve">Bill of Rights Handbook </w:t>
      </w:r>
      <w:r>
        <w:rPr>
          <w:lang w:val="en-US"/>
        </w:rPr>
        <w:t>9.4(a).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E3ED5" w14:textId="234AAB0B" w:rsidR="001A0C00" w:rsidRDefault="001A0C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144FC1">
      <w:rPr>
        <w:noProof/>
        <w:color w:val="000000"/>
      </w:rPr>
      <w:t>3</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2932"/>
    <w:multiLevelType w:val="hybridMultilevel"/>
    <w:tmpl w:val="BFEEC5BC"/>
    <w:lvl w:ilvl="0" w:tplc="64FA646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047201"/>
    <w:multiLevelType w:val="hybridMultilevel"/>
    <w:tmpl w:val="A87625A2"/>
    <w:lvl w:ilvl="0" w:tplc="C2CE08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D66B74"/>
    <w:multiLevelType w:val="hybridMultilevel"/>
    <w:tmpl w:val="24541F82"/>
    <w:lvl w:ilvl="0" w:tplc="792C2C9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0822805"/>
    <w:multiLevelType w:val="hybridMultilevel"/>
    <w:tmpl w:val="B93A88C0"/>
    <w:lvl w:ilvl="0" w:tplc="F0161B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A5"/>
    <w:rsid w:val="00005B5E"/>
    <w:rsid w:val="000069DD"/>
    <w:rsid w:val="0000751D"/>
    <w:rsid w:val="00011C0C"/>
    <w:rsid w:val="00021519"/>
    <w:rsid w:val="00023394"/>
    <w:rsid w:val="00025122"/>
    <w:rsid w:val="00032314"/>
    <w:rsid w:val="00033517"/>
    <w:rsid w:val="00035DA2"/>
    <w:rsid w:val="000373BC"/>
    <w:rsid w:val="000376FE"/>
    <w:rsid w:val="000503E1"/>
    <w:rsid w:val="000545E0"/>
    <w:rsid w:val="00065183"/>
    <w:rsid w:val="00071A49"/>
    <w:rsid w:val="00086A4C"/>
    <w:rsid w:val="00093EF2"/>
    <w:rsid w:val="000971DC"/>
    <w:rsid w:val="000A21EA"/>
    <w:rsid w:val="000A41EC"/>
    <w:rsid w:val="000B52DF"/>
    <w:rsid w:val="000B5536"/>
    <w:rsid w:val="000C0F1F"/>
    <w:rsid w:val="000D3879"/>
    <w:rsid w:val="000F68AE"/>
    <w:rsid w:val="000F6AA6"/>
    <w:rsid w:val="001067CF"/>
    <w:rsid w:val="00107CBB"/>
    <w:rsid w:val="00111BB6"/>
    <w:rsid w:val="00113D71"/>
    <w:rsid w:val="001410C8"/>
    <w:rsid w:val="001414B5"/>
    <w:rsid w:val="00144FC1"/>
    <w:rsid w:val="00151E99"/>
    <w:rsid w:val="00176E14"/>
    <w:rsid w:val="00177537"/>
    <w:rsid w:val="00192080"/>
    <w:rsid w:val="001924DA"/>
    <w:rsid w:val="00196DCC"/>
    <w:rsid w:val="001A0C00"/>
    <w:rsid w:val="001A3B93"/>
    <w:rsid w:val="001B058D"/>
    <w:rsid w:val="001B36BA"/>
    <w:rsid w:val="001B3FAF"/>
    <w:rsid w:val="001C16C5"/>
    <w:rsid w:val="001C1E0E"/>
    <w:rsid w:val="001C51C7"/>
    <w:rsid w:val="001C5222"/>
    <w:rsid w:val="001D0222"/>
    <w:rsid w:val="001D5EB0"/>
    <w:rsid w:val="001E1C4B"/>
    <w:rsid w:val="00203FE8"/>
    <w:rsid w:val="00230F7A"/>
    <w:rsid w:val="002347B9"/>
    <w:rsid w:val="00237119"/>
    <w:rsid w:val="00244E75"/>
    <w:rsid w:val="0024604B"/>
    <w:rsid w:val="002614C7"/>
    <w:rsid w:val="00264BC0"/>
    <w:rsid w:val="00273F17"/>
    <w:rsid w:val="00286D50"/>
    <w:rsid w:val="00287A52"/>
    <w:rsid w:val="00297EFE"/>
    <w:rsid w:val="002B491B"/>
    <w:rsid w:val="002B4EF8"/>
    <w:rsid w:val="002B7538"/>
    <w:rsid w:val="002C5427"/>
    <w:rsid w:val="002C763A"/>
    <w:rsid w:val="002D0725"/>
    <w:rsid w:val="002D213D"/>
    <w:rsid w:val="002E256F"/>
    <w:rsid w:val="002E66DD"/>
    <w:rsid w:val="002F4537"/>
    <w:rsid w:val="002F77D5"/>
    <w:rsid w:val="00302096"/>
    <w:rsid w:val="00310B51"/>
    <w:rsid w:val="003115DE"/>
    <w:rsid w:val="003141D3"/>
    <w:rsid w:val="003158D9"/>
    <w:rsid w:val="00325D8E"/>
    <w:rsid w:val="0033512F"/>
    <w:rsid w:val="00342B32"/>
    <w:rsid w:val="00343F7F"/>
    <w:rsid w:val="003533AF"/>
    <w:rsid w:val="00366F59"/>
    <w:rsid w:val="0036774B"/>
    <w:rsid w:val="00372780"/>
    <w:rsid w:val="003862BA"/>
    <w:rsid w:val="00387231"/>
    <w:rsid w:val="003924A5"/>
    <w:rsid w:val="003A19C8"/>
    <w:rsid w:val="003A50D4"/>
    <w:rsid w:val="003B3A02"/>
    <w:rsid w:val="003C0B25"/>
    <w:rsid w:val="003C55A7"/>
    <w:rsid w:val="003C7294"/>
    <w:rsid w:val="003D3B08"/>
    <w:rsid w:val="003F443F"/>
    <w:rsid w:val="003F4D18"/>
    <w:rsid w:val="00403996"/>
    <w:rsid w:val="00407516"/>
    <w:rsid w:val="00416C4C"/>
    <w:rsid w:val="00416D36"/>
    <w:rsid w:val="00437EF2"/>
    <w:rsid w:val="00443D4C"/>
    <w:rsid w:val="004462B9"/>
    <w:rsid w:val="004522C4"/>
    <w:rsid w:val="004629DC"/>
    <w:rsid w:val="00466D45"/>
    <w:rsid w:val="00467E35"/>
    <w:rsid w:val="004739E7"/>
    <w:rsid w:val="0047577F"/>
    <w:rsid w:val="00481353"/>
    <w:rsid w:val="004836A5"/>
    <w:rsid w:val="00495E58"/>
    <w:rsid w:val="004A6C89"/>
    <w:rsid w:val="004B2A23"/>
    <w:rsid w:val="004C08B1"/>
    <w:rsid w:val="004C30B7"/>
    <w:rsid w:val="004C5ADE"/>
    <w:rsid w:val="004D487B"/>
    <w:rsid w:val="004D675C"/>
    <w:rsid w:val="004E0CF9"/>
    <w:rsid w:val="004E5B01"/>
    <w:rsid w:val="004F00F6"/>
    <w:rsid w:val="004F0B6B"/>
    <w:rsid w:val="004F1223"/>
    <w:rsid w:val="004F19AE"/>
    <w:rsid w:val="004F20A4"/>
    <w:rsid w:val="004F5EE7"/>
    <w:rsid w:val="00502046"/>
    <w:rsid w:val="00517C9C"/>
    <w:rsid w:val="0052185A"/>
    <w:rsid w:val="00523473"/>
    <w:rsid w:val="0052398E"/>
    <w:rsid w:val="00527C4E"/>
    <w:rsid w:val="0054373C"/>
    <w:rsid w:val="00544238"/>
    <w:rsid w:val="005512C9"/>
    <w:rsid w:val="00564B01"/>
    <w:rsid w:val="00567352"/>
    <w:rsid w:val="00574882"/>
    <w:rsid w:val="00576F74"/>
    <w:rsid w:val="005807F5"/>
    <w:rsid w:val="005816F7"/>
    <w:rsid w:val="00581FDA"/>
    <w:rsid w:val="00595E97"/>
    <w:rsid w:val="005A3133"/>
    <w:rsid w:val="005A5769"/>
    <w:rsid w:val="005B0717"/>
    <w:rsid w:val="005D6E31"/>
    <w:rsid w:val="005E11AB"/>
    <w:rsid w:val="005E5785"/>
    <w:rsid w:val="005E614E"/>
    <w:rsid w:val="005E71AE"/>
    <w:rsid w:val="005F0E50"/>
    <w:rsid w:val="005F168E"/>
    <w:rsid w:val="005F415B"/>
    <w:rsid w:val="00600299"/>
    <w:rsid w:val="0060223D"/>
    <w:rsid w:val="00611EF4"/>
    <w:rsid w:val="00615184"/>
    <w:rsid w:val="00617BB9"/>
    <w:rsid w:val="00626477"/>
    <w:rsid w:val="00630B5F"/>
    <w:rsid w:val="0063360C"/>
    <w:rsid w:val="00636E79"/>
    <w:rsid w:val="006461B9"/>
    <w:rsid w:val="006752B0"/>
    <w:rsid w:val="00693991"/>
    <w:rsid w:val="006A6ED0"/>
    <w:rsid w:val="006B13BC"/>
    <w:rsid w:val="006C363B"/>
    <w:rsid w:val="006D1A51"/>
    <w:rsid w:val="006D5310"/>
    <w:rsid w:val="006F1D99"/>
    <w:rsid w:val="006F2F9B"/>
    <w:rsid w:val="0070015A"/>
    <w:rsid w:val="00700583"/>
    <w:rsid w:val="00716891"/>
    <w:rsid w:val="00725E81"/>
    <w:rsid w:val="00726177"/>
    <w:rsid w:val="00732702"/>
    <w:rsid w:val="007426C7"/>
    <w:rsid w:val="00754F38"/>
    <w:rsid w:val="007719BF"/>
    <w:rsid w:val="00781A63"/>
    <w:rsid w:val="00787156"/>
    <w:rsid w:val="007A2A8B"/>
    <w:rsid w:val="007A718A"/>
    <w:rsid w:val="007B436C"/>
    <w:rsid w:val="007B684A"/>
    <w:rsid w:val="007D2EC0"/>
    <w:rsid w:val="007E295B"/>
    <w:rsid w:val="007E5596"/>
    <w:rsid w:val="007E5A1E"/>
    <w:rsid w:val="007E6CF5"/>
    <w:rsid w:val="007F57E8"/>
    <w:rsid w:val="00800E99"/>
    <w:rsid w:val="0081127A"/>
    <w:rsid w:val="008206A5"/>
    <w:rsid w:val="00821960"/>
    <w:rsid w:val="008256FD"/>
    <w:rsid w:val="0083243A"/>
    <w:rsid w:val="00835358"/>
    <w:rsid w:val="008356B0"/>
    <w:rsid w:val="008362F0"/>
    <w:rsid w:val="00837FC0"/>
    <w:rsid w:val="00847C57"/>
    <w:rsid w:val="00851B85"/>
    <w:rsid w:val="008546D5"/>
    <w:rsid w:val="00861D7D"/>
    <w:rsid w:val="00872554"/>
    <w:rsid w:val="00872D8A"/>
    <w:rsid w:val="008777A9"/>
    <w:rsid w:val="0088117C"/>
    <w:rsid w:val="00890AB3"/>
    <w:rsid w:val="008958C9"/>
    <w:rsid w:val="00895B82"/>
    <w:rsid w:val="008C7933"/>
    <w:rsid w:val="008D372F"/>
    <w:rsid w:val="008D7AA1"/>
    <w:rsid w:val="008E02A7"/>
    <w:rsid w:val="008E6F88"/>
    <w:rsid w:val="008F2982"/>
    <w:rsid w:val="009018B6"/>
    <w:rsid w:val="009029A4"/>
    <w:rsid w:val="00903A12"/>
    <w:rsid w:val="00904388"/>
    <w:rsid w:val="0091303E"/>
    <w:rsid w:val="00913A1F"/>
    <w:rsid w:val="0092092B"/>
    <w:rsid w:val="0092664F"/>
    <w:rsid w:val="00926B86"/>
    <w:rsid w:val="00930844"/>
    <w:rsid w:val="009312D5"/>
    <w:rsid w:val="00957CFC"/>
    <w:rsid w:val="00963FA6"/>
    <w:rsid w:val="00981226"/>
    <w:rsid w:val="00987E21"/>
    <w:rsid w:val="00992725"/>
    <w:rsid w:val="00995196"/>
    <w:rsid w:val="009A3C77"/>
    <w:rsid w:val="009A5991"/>
    <w:rsid w:val="009B22C8"/>
    <w:rsid w:val="009B3A12"/>
    <w:rsid w:val="009C1133"/>
    <w:rsid w:val="009C5028"/>
    <w:rsid w:val="009C7AD5"/>
    <w:rsid w:val="009E3559"/>
    <w:rsid w:val="009E7129"/>
    <w:rsid w:val="009F63CF"/>
    <w:rsid w:val="009F75AC"/>
    <w:rsid w:val="00A0048C"/>
    <w:rsid w:val="00A021F5"/>
    <w:rsid w:val="00A040FB"/>
    <w:rsid w:val="00A06836"/>
    <w:rsid w:val="00A1484F"/>
    <w:rsid w:val="00A14C0F"/>
    <w:rsid w:val="00A16997"/>
    <w:rsid w:val="00A31AC0"/>
    <w:rsid w:val="00A35FC8"/>
    <w:rsid w:val="00A363CC"/>
    <w:rsid w:val="00A3692A"/>
    <w:rsid w:val="00A40D42"/>
    <w:rsid w:val="00A413EB"/>
    <w:rsid w:val="00A41C0B"/>
    <w:rsid w:val="00A4224F"/>
    <w:rsid w:val="00A4632D"/>
    <w:rsid w:val="00A4731A"/>
    <w:rsid w:val="00A52EC6"/>
    <w:rsid w:val="00A67AAF"/>
    <w:rsid w:val="00A71739"/>
    <w:rsid w:val="00A77C58"/>
    <w:rsid w:val="00A8472F"/>
    <w:rsid w:val="00A87BB2"/>
    <w:rsid w:val="00A94BCA"/>
    <w:rsid w:val="00AA2FD7"/>
    <w:rsid w:val="00AB0A4E"/>
    <w:rsid w:val="00AC3685"/>
    <w:rsid w:val="00AD73D8"/>
    <w:rsid w:val="00AE0411"/>
    <w:rsid w:val="00AE2F6B"/>
    <w:rsid w:val="00AE3D9E"/>
    <w:rsid w:val="00AE4B99"/>
    <w:rsid w:val="00AF161E"/>
    <w:rsid w:val="00AF1C29"/>
    <w:rsid w:val="00AF2A04"/>
    <w:rsid w:val="00AF4DE8"/>
    <w:rsid w:val="00B05DBC"/>
    <w:rsid w:val="00B13669"/>
    <w:rsid w:val="00B1614F"/>
    <w:rsid w:val="00B20BDA"/>
    <w:rsid w:val="00B22BB3"/>
    <w:rsid w:val="00B22D48"/>
    <w:rsid w:val="00B24C86"/>
    <w:rsid w:val="00B26A37"/>
    <w:rsid w:val="00B41C39"/>
    <w:rsid w:val="00B47B44"/>
    <w:rsid w:val="00B52847"/>
    <w:rsid w:val="00B540F7"/>
    <w:rsid w:val="00B54133"/>
    <w:rsid w:val="00B54B3E"/>
    <w:rsid w:val="00B578AB"/>
    <w:rsid w:val="00B630B0"/>
    <w:rsid w:val="00B65B31"/>
    <w:rsid w:val="00B75DC0"/>
    <w:rsid w:val="00B80A68"/>
    <w:rsid w:val="00B9776D"/>
    <w:rsid w:val="00BC45D8"/>
    <w:rsid w:val="00BD6D8E"/>
    <w:rsid w:val="00BE1C59"/>
    <w:rsid w:val="00BE6316"/>
    <w:rsid w:val="00BE6BDA"/>
    <w:rsid w:val="00BF128B"/>
    <w:rsid w:val="00BF3223"/>
    <w:rsid w:val="00C01CA5"/>
    <w:rsid w:val="00C11569"/>
    <w:rsid w:val="00C1711D"/>
    <w:rsid w:val="00C25985"/>
    <w:rsid w:val="00C3074E"/>
    <w:rsid w:val="00C32084"/>
    <w:rsid w:val="00C33A81"/>
    <w:rsid w:val="00C33B2E"/>
    <w:rsid w:val="00C34689"/>
    <w:rsid w:val="00C42284"/>
    <w:rsid w:val="00C54C3B"/>
    <w:rsid w:val="00C60EC4"/>
    <w:rsid w:val="00C72750"/>
    <w:rsid w:val="00C8187B"/>
    <w:rsid w:val="00C87F06"/>
    <w:rsid w:val="00C931F0"/>
    <w:rsid w:val="00C94984"/>
    <w:rsid w:val="00C9708A"/>
    <w:rsid w:val="00CA646A"/>
    <w:rsid w:val="00CA7649"/>
    <w:rsid w:val="00CB06F3"/>
    <w:rsid w:val="00CB0EFB"/>
    <w:rsid w:val="00CC0CB0"/>
    <w:rsid w:val="00CC1139"/>
    <w:rsid w:val="00CC69EE"/>
    <w:rsid w:val="00CD24E0"/>
    <w:rsid w:val="00CF0B43"/>
    <w:rsid w:val="00CF2222"/>
    <w:rsid w:val="00CF3929"/>
    <w:rsid w:val="00D03097"/>
    <w:rsid w:val="00D30259"/>
    <w:rsid w:val="00D324CF"/>
    <w:rsid w:val="00D3383A"/>
    <w:rsid w:val="00D36061"/>
    <w:rsid w:val="00D448C1"/>
    <w:rsid w:val="00D4715F"/>
    <w:rsid w:val="00D7066E"/>
    <w:rsid w:val="00D81EDB"/>
    <w:rsid w:val="00D832EF"/>
    <w:rsid w:val="00D841C1"/>
    <w:rsid w:val="00D8522D"/>
    <w:rsid w:val="00D9211D"/>
    <w:rsid w:val="00DA2638"/>
    <w:rsid w:val="00DA3DFF"/>
    <w:rsid w:val="00DA52DE"/>
    <w:rsid w:val="00DC3553"/>
    <w:rsid w:val="00DD6593"/>
    <w:rsid w:val="00DD762B"/>
    <w:rsid w:val="00DE5920"/>
    <w:rsid w:val="00DF1ED8"/>
    <w:rsid w:val="00E01CAF"/>
    <w:rsid w:val="00E023E3"/>
    <w:rsid w:val="00E104B9"/>
    <w:rsid w:val="00E10D0D"/>
    <w:rsid w:val="00E127DD"/>
    <w:rsid w:val="00E1282C"/>
    <w:rsid w:val="00E17CCC"/>
    <w:rsid w:val="00E2058D"/>
    <w:rsid w:val="00E20D27"/>
    <w:rsid w:val="00E2586C"/>
    <w:rsid w:val="00E402F6"/>
    <w:rsid w:val="00E409C2"/>
    <w:rsid w:val="00E45E19"/>
    <w:rsid w:val="00E507A8"/>
    <w:rsid w:val="00E656CC"/>
    <w:rsid w:val="00E657EF"/>
    <w:rsid w:val="00E705C8"/>
    <w:rsid w:val="00E769B0"/>
    <w:rsid w:val="00E81B08"/>
    <w:rsid w:val="00E85F67"/>
    <w:rsid w:val="00E9071B"/>
    <w:rsid w:val="00E93FD5"/>
    <w:rsid w:val="00EA4E0E"/>
    <w:rsid w:val="00EB3914"/>
    <w:rsid w:val="00EC1E17"/>
    <w:rsid w:val="00EE33DE"/>
    <w:rsid w:val="00EE5989"/>
    <w:rsid w:val="00EE7079"/>
    <w:rsid w:val="00F06710"/>
    <w:rsid w:val="00F16299"/>
    <w:rsid w:val="00F20AD2"/>
    <w:rsid w:val="00F2323E"/>
    <w:rsid w:val="00F445E9"/>
    <w:rsid w:val="00F44B6C"/>
    <w:rsid w:val="00F450CB"/>
    <w:rsid w:val="00F60796"/>
    <w:rsid w:val="00F74479"/>
    <w:rsid w:val="00F77463"/>
    <w:rsid w:val="00F8043E"/>
    <w:rsid w:val="00F95617"/>
    <w:rsid w:val="00FA46E3"/>
    <w:rsid w:val="00FA5526"/>
    <w:rsid w:val="00FB26B4"/>
    <w:rsid w:val="00FB3D8E"/>
    <w:rsid w:val="00FC3811"/>
    <w:rsid w:val="00FC6ACB"/>
    <w:rsid w:val="00FE0C96"/>
    <w:rsid w:val="00FF1065"/>
    <w:rsid w:val="00FF293C"/>
    <w:rsid w:val="00FF73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C797"/>
  <w15:docId w15:val="{BF91DFC0-3E9F-4FD7-A869-998006A3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i/>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A6C89"/>
    <w:pPr>
      <w:spacing w:line="240" w:lineRule="auto"/>
      <w:jc w:val="left"/>
    </w:pPr>
  </w:style>
  <w:style w:type="character" w:styleId="CommentReference">
    <w:name w:val="annotation reference"/>
    <w:basedOn w:val="DefaultParagraphFont"/>
    <w:uiPriority w:val="99"/>
    <w:semiHidden/>
    <w:unhideWhenUsed/>
    <w:rsid w:val="004A6C89"/>
    <w:rPr>
      <w:sz w:val="16"/>
      <w:szCs w:val="16"/>
    </w:rPr>
  </w:style>
  <w:style w:type="paragraph" w:styleId="CommentText">
    <w:name w:val="annotation text"/>
    <w:basedOn w:val="Normal"/>
    <w:link w:val="CommentTextChar"/>
    <w:uiPriority w:val="99"/>
    <w:unhideWhenUsed/>
    <w:rsid w:val="004A6C89"/>
    <w:pPr>
      <w:spacing w:line="240" w:lineRule="auto"/>
    </w:pPr>
    <w:rPr>
      <w:sz w:val="20"/>
      <w:szCs w:val="20"/>
    </w:rPr>
  </w:style>
  <w:style w:type="character" w:customStyle="1" w:styleId="CommentTextChar">
    <w:name w:val="Comment Text Char"/>
    <w:basedOn w:val="DefaultParagraphFont"/>
    <w:link w:val="CommentText"/>
    <w:uiPriority w:val="99"/>
    <w:rsid w:val="004A6C89"/>
    <w:rPr>
      <w:sz w:val="20"/>
      <w:szCs w:val="20"/>
    </w:rPr>
  </w:style>
  <w:style w:type="paragraph" w:styleId="CommentSubject">
    <w:name w:val="annotation subject"/>
    <w:basedOn w:val="CommentText"/>
    <w:next w:val="CommentText"/>
    <w:link w:val="CommentSubjectChar"/>
    <w:uiPriority w:val="99"/>
    <w:semiHidden/>
    <w:unhideWhenUsed/>
    <w:rsid w:val="004A6C89"/>
    <w:rPr>
      <w:b/>
      <w:bCs/>
    </w:rPr>
  </w:style>
  <w:style w:type="character" w:customStyle="1" w:styleId="CommentSubjectChar">
    <w:name w:val="Comment Subject Char"/>
    <w:basedOn w:val="CommentTextChar"/>
    <w:link w:val="CommentSubject"/>
    <w:uiPriority w:val="99"/>
    <w:semiHidden/>
    <w:rsid w:val="004A6C89"/>
    <w:rPr>
      <w:b/>
      <w:bCs/>
      <w:sz w:val="20"/>
      <w:szCs w:val="20"/>
    </w:rPr>
  </w:style>
  <w:style w:type="paragraph" w:styleId="BalloonText">
    <w:name w:val="Balloon Text"/>
    <w:basedOn w:val="Normal"/>
    <w:link w:val="BalloonTextChar"/>
    <w:uiPriority w:val="99"/>
    <w:semiHidden/>
    <w:unhideWhenUsed/>
    <w:rsid w:val="006022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3D"/>
    <w:rPr>
      <w:rFonts w:ascii="Segoe UI" w:hAnsi="Segoe UI" w:cs="Segoe UI"/>
      <w:sz w:val="18"/>
      <w:szCs w:val="18"/>
    </w:rPr>
  </w:style>
  <w:style w:type="paragraph" w:styleId="FootnoteText">
    <w:name w:val="footnote text"/>
    <w:basedOn w:val="Normal"/>
    <w:link w:val="FootnoteTextChar"/>
    <w:uiPriority w:val="99"/>
    <w:semiHidden/>
    <w:unhideWhenUsed/>
    <w:rsid w:val="00D832EF"/>
    <w:pPr>
      <w:spacing w:line="240" w:lineRule="auto"/>
    </w:pPr>
    <w:rPr>
      <w:rFonts w:asciiTheme="minorHAnsi" w:eastAsiaTheme="minorHAnsi" w:hAnsiTheme="minorHAnsi" w:cstheme="minorBidi"/>
      <w:sz w:val="20"/>
      <w:szCs w:val="20"/>
      <w:lang w:val="en-ZA" w:eastAsia="en-US"/>
    </w:rPr>
  </w:style>
  <w:style w:type="character" w:customStyle="1" w:styleId="FootnoteTextChar">
    <w:name w:val="Footnote Text Char"/>
    <w:basedOn w:val="DefaultParagraphFont"/>
    <w:link w:val="FootnoteText"/>
    <w:uiPriority w:val="99"/>
    <w:semiHidden/>
    <w:rsid w:val="00D832EF"/>
    <w:rPr>
      <w:rFonts w:asciiTheme="minorHAnsi" w:eastAsiaTheme="minorHAnsi" w:hAnsiTheme="minorHAnsi" w:cstheme="minorBidi"/>
      <w:sz w:val="20"/>
      <w:szCs w:val="20"/>
      <w:lang w:val="en-ZA" w:eastAsia="en-US"/>
    </w:rPr>
  </w:style>
  <w:style w:type="character" w:styleId="FootnoteReference">
    <w:name w:val="footnote reference"/>
    <w:basedOn w:val="DefaultParagraphFont"/>
    <w:uiPriority w:val="99"/>
    <w:semiHidden/>
    <w:unhideWhenUsed/>
    <w:rsid w:val="00D832EF"/>
    <w:rPr>
      <w:vertAlign w:val="superscript"/>
    </w:rPr>
  </w:style>
  <w:style w:type="paragraph" w:customStyle="1" w:styleId="Default">
    <w:name w:val="Default"/>
    <w:rsid w:val="00D832EF"/>
    <w:pPr>
      <w:autoSpaceDE w:val="0"/>
      <w:autoSpaceDN w:val="0"/>
      <w:adjustRightInd w:val="0"/>
      <w:spacing w:line="240" w:lineRule="auto"/>
      <w:jc w:val="left"/>
    </w:pPr>
    <w:rPr>
      <w:rFonts w:eastAsiaTheme="minorHAnsi"/>
      <w:color w:val="000000"/>
      <w:lang w:val="en-ZA" w:eastAsia="en-US"/>
    </w:rPr>
  </w:style>
  <w:style w:type="character" w:styleId="Hyperlink">
    <w:name w:val="Hyperlink"/>
    <w:basedOn w:val="DefaultParagraphFont"/>
    <w:uiPriority w:val="99"/>
    <w:unhideWhenUsed/>
    <w:rsid w:val="00D832EF"/>
    <w:rPr>
      <w:color w:val="0000FF"/>
      <w:u w:val="single"/>
    </w:rPr>
  </w:style>
  <w:style w:type="paragraph" w:styleId="NoSpacing">
    <w:name w:val="No Spacing"/>
    <w:uiPriority w:val="1"/>
    <w:qFormat/>
    <w:rsid w:val="00D832EF"/>
    <w:pPr>
      <w:spacing w:line="240" w:lineRule="auto"/>
    </w:pPr>
  </w:style>
  <w:style w:type="paragraph" w:styleId="ListParagraph">
    <w:name w:val="List Paragraph"/>
    <w:basedOn w:val="Normal"/>
    <w:uiPriority w:val="34"/>
    <w:qFormat/>
    <w:rsid w:val="00544238"/>
    <w:pPr>
      <w:spacing w:after="160" w:line="259" w:lineRule="auto"/>
      <w:ind w:left="720"/>
      <w:contextualSpacing/>
      <w:jc w:val="left"/>
    </w:pPr>
    <w:rPr>
      <w:rFonts w:asciiTheme="minorHAnsi" w:eastAsiaTheme="minorHAnsi" w:hAnsiTheme="minorHAnsi" w:cstheme="minorBidi"/>
      <w:sz w:val="22"/>
      <w:szCs w:val="22"/>
      <w:lang w:val="en-ZA" w:eastAsia="en-US"/>
    </w:rPr>
  </w:style>
  <w:style w:type="paragraph" w:styleId="Header">
    <w:name w:val="header"/>
    <w:basedOn w:val="Normal"/>
    <w:link w:val="HeaderChar"/>
    <w:uiPriority w:val="99"/>
    <w:unhideWhenUsed/>
    <w:rsid w:val="00A4731A"/>
    <w:pPr>
      <w:tabs>
        <w:tab w:val="center" w:pos="4513"/>
        <w:tab w:val="right" w:pos="9026"/>
      </w:tabs>
      <w:spacing w:line="240" w:lineRule="auto"/>
    </w:pPr>
  </w:style>
  <w:style w:type="character" w:customStyle="1" w:styleId="HeaderChar">
    <w:name w:val="Header Char"/>
    <w:basedOn w:val="DefaultParagraphFont"/>
    <w:link w:val="Header"/>
    <w:uiPriority w:val="99"/>
    <w:rsid w:val="00A4731A"/>
  </w:style>
  <w:style w:type="paragraph" w:styleId="Footer">
    <w:name w:val="footer"/>
    <w:basedOn w:val="Normal"/>
    <w:link w:val="FooterChar"/>
    <w:uiPriority w:val="99"/>
    <w:unhideWhenUsed/>
    <w:rsid w:val="00A4731A"/>
    <w:pPr>
      <w:tabs>
        <w:tab w:val="center" w:pos="4513"/>
        <w:tab w:val="right" w:pos="9026"/>
      </w:tabs>
      <w:spacing w:line="240" w:lineRule="auto"/>
    </w:pPr>
  </w:style>
  <w:style w:type="character" w:customStyle="1" w:styleId="FooterChar">
    <w:name w:val="Footer Char"/>
    <w:basedOn w:val="DefaultParagraphFont"/>
    <w:link w:val="Footer"/>
    <w:uiPriority w:val="99"/>
    <w:rsid w:val="00A47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980EA-128A-4021-BBC5-014B31D2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Pearl Nko</dc:creator>
  <cp:lastModifiedBy>Mokone</cp:lastModifiedBy>
  <cp:revision>2</cp:revision>
  <cp:lastPrinted>2023-04-06T08:30:00Z</cp:lastPrinted>
  <dcterms:created xsi:type="dcterms:W3CDTF">2023-04-11T12:37:00Z</dcterms:created>
  <dcterms:modified xsi:type="dcterms:W3CDTF">2023-04-11T12:37:00Z</dcterms:modified>
</cp:coreProperties>
</file>