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B7198" w14:textId="3CBB2593" w:rsidR="00003363" w:rsidRPr="00E2374C" w:rsidRDefault="00003363" w:rsidP="00003363">
      <w:pPr>
        <w:rPr>
          <w:b/>
          <w:bCs/>
          <w:sz w:val="28"/>
          <w:szCs w:val="28"/>
        </w:rPr>
      </w:pPr>
    </w:p>
    <w:p w14:paraId="0E4184ED" w14:textId="77777777" w:rsidR="00003363" w:rsidRPr="00E2374C" w:rsidRDefault="00003363">
      <w:pPr>
        <w:jc w:val="center"/>
        <w:rPr>
          <w:b/>
          <w:bCs/>
          <w:sz w:val="28"/>
          <w:szCs w:val="28"/>
        </w:rPr>
      </w:pPr>
    </w:p>
    <w:p w14:paraId="1AD785A7" w14:textId="77777777" w:rsidR="00003363" w:rsidRPr="00E2374C" w:rsidRDefault="00003363">
      <w:pPr>
        <w:jc w:val="center"/>
        <w:rPr>
          <w:b/>
          <w:bCs/>
          <w:sz w:val="28"/>
          <w:szCs w:val="28"/>
        </w:rPr>
      </w:pPr>
    </w:p>
    <w:p w14:paraId="02952E20" w14:textId="35211100" w:rsidR="00003363" w:rsidRPr="00E2374C" w:rsidRDefault="00817CD4" w:rsidP="00003363">
      <w:pPr>
        <w:jc w:val="center"/>
        <w:rPr>
          <w:b/>
          <w:bCs/>
          <w:sz w:val="28"/>
          <w:szCs w:val="28"/>
        </w:rPr>
      </w:pPr>
      <w:r>
        <w:rPr>
          <w:noProof/>
          <w:lang w:val="en-US"/>
        </w:rPr>
        <w:drawing>
          <wp:anchor distT="0" distB="0" distL="114300" distR="114300" simplePos="0" relativeHeight="251659776" behindDoc="0" locked="0" layoutInCell="1" allowOverlap="1" wp14:anchorId="0CDD6908" wp14:editId="646C9871">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592F079F" w14:textId="77777777" w:rsidR="00003363" w:rsidRPr="00E2374C" w:rsidRDefault="00003363" w:rsidP="00003363">
      <w:pPr>
        <w:spacing w:line="360" w:lineRule="auto"/>
        <w:jc w:val="center"/>
        <w:rPr>
          <w:b/>
          <w:bCs/>
          <w:sz w:val="28"/>
          <w:szCs w:val="28"/>
        </w:rPr>
      </w:pPr>
    </w:p>
    <w:p w14:paraId="301733AE" w14:textId="77777777" w:rsidR="00003363" w:rsidRPr="00E2374C" w:rsidRDefault="00003363" w:rsidP="00003363">
      <w:pPr>
        <w:spacing w:line="360" w:lineRule="auto"/>
        <w:jc w:val="center"/>
        <w:rPr>
          <w:b/>
          <w:bCs/>
          <w:sz w:val="28"/>
          <w:szCs w:val="28"/>
        </w:rPr>
      </w:pPr>
      <w:r w:rsidRPr="00E2374C">
        <w:rPr>
          <w:b/>
          <w:bCs/>
          <w:sz w:val="28"/>
          <w:szCs w:val="28"/>
        </w:rPr>
        <w:t>THE SUPREME COURT OF APPEAL OF SOUTH AFRICA</w:t>
      </w:r>
    </w:p>
    <w:p w14:paraId="05265A95" w14:textId="77777777" w:rsidR="00003363" w:rsidRPr="00E2374C" w:rsidRDefault="00003363" w:rsidP="00003363">
      <w:pPr>
        <w:pStyle w:val="Heading3"/>
        <w:jc w:val="center"/>
        <w:rPr>
          <w:rFonts w:ascii="Times New Roman" w:hAnsi="Times New Roman" w:cs="Times New Roman"/>
          <w:b/>
          <w:i w:val="0"/>
          <w:szCs w:val="28"/>
        </w:rPr>
      </w:pPr>
      <w:r w:rsidRPr="00E2374C">
        <w:rPr>
          <w:rFonts w:ascii="Times New Roman" w:hAnsi="Times New Roman" w:cs="Times New Roman"/>
          <w:b/>
          <w:i w:val="0"/>
          <w:szCs w:val="28"/>
        </w:rPr>
        <w:t>JUDGMENT</w:t>
      </w:r>
    </w:p>
    <w:p w14:paraId="2B6DAB5F" w14:textId="0A073072" w:rsidR="00003363" w:rsidRPr="00E2374C" w:rsidRDefault="00003363" w:rsidP="00003363">
      <w:pPr>
        <w:spacing w:line="360" w:lineRule="auto"/>
        <w:jc w:val="center"/>
        <w:rPr>
          <w:b/>
          <w:bCs/>
          <w:sz w:val="28"/>
          <w:szCs w:val="28"/>
        </w:rPr>
      </w:pPr>
    </w:p>
    <w:p w14:paraId="2954198E" w14:textId="09ABF19B" w:rsidR="00003363" w:rsidRPr="00E2374C" w:rsidRDefault="00003363" w:rsidP="00003363">
      <w:pPr>
        <w:spacing w:line="360" w:lineRule="auto"/>
        <w:jc w:val="right"/>
        <w:rPr>
          <w:b/>
          <w:sz w:val="28"/>
          <w:szCs w:val="28"/>
        </w:rPr>
      </w:pPr>
      <w:r w:rsidRPr="00E2374C">
        <w:rPr>
          <w:b/>
          <w:sz w:val="28"/>
          <w:szCs w:val="28"/>
        </w:rPr>
        <w:t>Not Reportable</w:t>
      </w:r>
    </w:p>
    <w:p w14:paraId="1A651F5A" w14:textId="021B70A6" w:rsidR="00003363" w:rsidRPr="00E2374C" w:rsidRDefault="00003363" w:rsidP="00003363">
      <w:pPr>
        <w:spacing w:line="360" w:lineRule="auto"/>
        <w:jc w:val="right"/>
        <w:rPr>
          <w:sz w:val="28"/>
          <w:szCs w:val="28"/>
        </w:rPr>
      </w:pPr>
      <w:r w:rsidRPr="00E2374C">
        <w:rPr>
          <w:sz w:val="28"/>
          <w:szCs w:val="28"/>
        </w:rPr>
        <w:t xml:space="preserve">Case no: </w:t>
      </w:r>
      <w:r w:rsidR="003119B4">
        <w:rPr>
          <w:sz w:val="28"/>
          <w:szCs w:val="28"/>
        </w:rPr>
        <w:t>771</w:t>
      </w:r>
      <w:r w:rsidR="00595447" w:rsidRPr="00E2374C">
        <w:rPr>
          <w:sz w:val="28"/>
          <w:szCs w:val="28"/>
        </w:rPr>
        <w:t>/</w:t>
      </w:r>
      <w:r w:rsidR="003119B4">
        <w:rPr>
          <w:sz w:val="28"/>
          <w:szCs w:val="28"/>
        </w:rPr>
        <w:t>2</w:t>
      </w:r>
      <w:r w:rsidR="00595447" w:rsidRPr="00E2374C">
        <w:rPr>
          <w:sz w:val="28"/>
          <w:szCs w:val="28"/>
        </w:rPr>
        <w:t>1</w:t>
      </w:r>
    </w:p>
    <w:p w14:paraId="34706D1A" w14:textId="77777777" w:rsidR="00003363" w:rsidRPr="00E2374C" w:rsidRDefault="00003363" w:rsidP="00003363">
      <w:pPr>
        <w:spacing w:line="360" w:lineRule="auto"/>
        <w:rPr>
          <w:sz w:val="28"/>
          <w:szCs w:val="28"/>
        </w:rPr>
      </w:pPr>
    </w:p>
    <w:p w14:paraId="58165B21" w14:textId="77777777" w:rsidR="00003363" w:rsidRPr="00E2374C" w:rsidRDefault="00003363" w:rsidP="004B71B5">
      <w:pPr>
        <w:spacing w:line="360" w:lineRule="auto"/>
        <w:jc w:val="both"/>
        <w:rPr>
          <w:sz w:val="28"/>
          <w:szCs w:val="28"/>
        </w:rPr>
      </w:pPr>
      <w:r w:rsidRPr="00E2374C">
        <w:rPr>
          <w:sz w:val="28"/>
          <w:szCs w:val="28"/>
        </w:rPr>
        <w:t>In the matter between:</w:t>
      </w:r>
    </w:p>
    <w:p w14:paraId="6CB2F546" w14:textId="70291221" w:rsidR="00003363" w:rsidRPr="00E2374C" w:rsidRDefault="00527EFB" w:rsidP="004B71B5">
      <w:pPr>
        <w:spacing w:line="360" w:lineRule="auto"/>
        <w:jc w:val="both"/>
        <w:rPr>
          <w:b/>
          <w:sz w:val="28"/>
          <w:szCs w:val="28"/>
        </w:rPr>
      </w:pPr>
      <w:r>
        <w:rPr>
          <w:b/>
          <w:bCs/>
          <w:sz w:val="28"/>
          <w:szCs w:val="28"/>
        </w:rPr>
        <w:t>ADRIAN JOHN SAMUELS</w:t>
      </w:r>
      <w:r w:rsidR="00595447" w:rsidRPr="00E2374C">
        <w:rPr>
          <w:b/>
          <w:bCs/>
          <w:sz w:val="28"/>
          <w:szCs w:val="28"/>
        </w:rPr>
        <w:tab/>
      </w:r>
      <w:r w:rsidR="00003363" w:rsidRPr="00E2374C">
        <w:rPr>
          <w:b/>
          <w:bCs/>
          <w:sz w:val="28"/>
          <w:szCs w:val="28"/>
        </w:rPr>
        <w:tab/>
      </w:r>
      <w:r w:rsidR="00003363" w:rsidRPr="00E2374C">
        <w:rPr>
          <w:b/>
          <w:bCs/>
          <w:sz w:val="28"/>
          <w:szCs w:val="28"/>
        </w:rPr>
        <w:tab/>
      </w:r>
      <w:r w:rsidR="00003363" w:rsidRPr="00E2374C">
        <w:rPr>
          <w:b/>
          <w:bCs/>
          <w:sz w:val="28"/>
          <w:szCs w:val="28"/>
        </w:rPr>
        <w:tab/>
      </w:r>
      <w:r w:rsidR="00003363" w:rsidRPr="00E2374C">
        <w:rPr>
          <w:b/>
          <w:bCs/>
          <w:sz w:val="28"/>
          <w:szCs w:val="28"/>
        </w:rPr>
        <w:tab/>
        <w:t xml:space="preserve">      </w:t>
      </w:r>
      <w:r w:rsidR="00003363" w:rsidRPr="00E2374C">
        <w:rPr>
          <w:b/>
          <w:sz w:val="28"/>
          <w:szCs w:val="28"/>
        </w:rPr>
        <w:t>APPELLANT</w:t>
      </w:r>
    </w:p>
    <w:p w14:paraId="28787B0A" w14:textId="77777777" w:rsidR="00003363" w:rsidRPr="00E2374C" w:rsidRDefault="00003363" w:rsidP="004B71B5">
      <w:pPr>
        <w:spacing w:line="360" w:lineRule="auto"/>
        <w:jc w:val="both"/>
        <w:rPr>
          <w:sz w:val="28"/>
          <w:szCs w:val="28"/>
        </w:rPr>
      </w:pPr>
      <w:r w:rsidRPr="00E2374C">
        <w:rPr>
          <w:sz w:val="28"/>
          <w:szCs w:val="28"/>
        </w:rPr>
        <w:t>and</w:t>
      </w:r>
    </w:p>
    <w:p w14:paraId="3114E4CF" w14:textId="138D8C0A" w:rsidR="00003363" w:rsidRPr="00E2374C" w:rsidRDefault="00527EFB" w:rsidP="004B71B5">
      <w:pPr>
        <w:spacing w:line="360" w:lineRule="auto"/>
        <w:jc w:val="both"/>
        <w:rPr>
          <w:b/>
          <w:sz w:val="28"/>
          <w:szCs w:val="28"/>
        </w:rPr>
      </w:pPr>
      <w:r>
        <w:rPr>
          <w:b/>
          <w:bCs/>
          <w:sz w:val="28"/>
          <w:szCs w:val="28"/>
        </w:rPr>
        <w:t>GAYAAT SALIE-HLOPHE</w:t>
      </w:r>
      <w:r w:rsidR="00003363" w:rsidRPr="00E2374C">
        <w:rPr>
          <w:b/>
          <w:bCs/>
          <w:sz w:val="28"/>
          <w:szCs w:val="28"/>
        </w:rPr>
        <w:tab/>
      </w:r>
      <w:r w:rsidR="00003363" w:rsidRPr="00E2374C">
        <w:rPr>
          <w:b/>
          <w:bCs/>
          <w:sz w:val="28"/>
          <w:szCs w:val="28"/>
        </w:rPr>
        <w:tab/>
      </w:r>
      <w:r w:rsidR="00003363" w:rsidRPr="00E2374C">
        <w:rPr>
          <w:b/>
          <w:bCs/>
          <w:sz w:val="28"/>
          <w:szCs w:val="28"/>
        </w:rPr>
        <w:tab/>
      </w:r>
      <w:r w:rsidR="00003363" w:rsidRPr="00E2374C">
        <w:rPr>
          <w:b/>
          <w:bCs/>
          <w:sz w:val="28"/>
          <w:szCs w:val="28"/>
        </w:rPr>
        <w:tab/>
      </w:r>
      <w:r>
        <w:rPr>
          <w:b/>
          <w:bCs/>
          <w:sz w:val="28"/>
          <w:szCs w:val="28"/>
        </w:rPr>
        <w:tab/>
        <w:t xml:space="preserve">   </w:t>
      </w:r>
      <w:r w:rsidR="00003363" w:rsidRPr="00E2374C">
        <w:rPr>
          <w:b/>
          <w:sz w:val="28"/>
          <w:szCs w:val="28"/>
        </w:rPr>
        <w:t>RESPONDENT</w:t>
      </w:r>
    </w:p>
    <w:p w14:paraId="400ACD72" w14:textId="77777777" w:rsidR="00003363" w:rsidRPr="00E2374C" w:rsidRDefault="00003363" w:rsidP="004B71B5">
      <w:pPr>
        <w:pStyle w:val="FootnoteText"/>
        <w:spacing w:line="360" w:lineRule="auto"/>
        <w:jc w:val="both"/>
        <w:rPr>
          <w:sz w:val="28"/>
          <w:szCs w:val="28"/>
        </w:rPr>
      </w:pPr>
    </w:p>
    <w:p w14:paraId="797874D6" w14:textId="5925A947" w:rsidR="00003363" w:rsidRPr="00E2374C" w:rsidRDefault="00003363" w:rsidP="00003363">
      <w:pPr>
        <w:spacing w:line="360" w:lineRule="auto"/>
        <w:ind w:left="2160" w:hanging="2160"/>
        <w:rPr>
          <w:sz w:val="28"/>
          <w:szCs w:val="28"/>
        </w:rPr>
      </w:pPr>
      <w:r w:rsidRPr="00E2374C">
        <w:rPr>
          <w:b/>
          <w:bCs/>
          <w:sz w:val="28"/>
          <w:szCs w:val="28"/>
        </w:rPr>
        <w:t>Neutral citation:</w:t>
      </w:r>
      <w:r w:rsidRPr="00E2374C">
        <w:rPr>
          <w:b/>
          <w:bCs/>
          <w:sz w:val="28"/>
          <w:szCs w:val="28"/>
        </w:rPr>
        <w:tab/>
      </w:r>
      <w:r w:rsidR="00527EFB">
        <w:rPr>
          <w:bCs/>
          <w:i/>
          <w:sz w:val="28"/>
          <w:szCs w:val="28"/>
        </w:rPr>
        <w:t>Samuels</w:t>
      </w:r>
      <w:r w:rsidR="00595447" w:rsidRPr="00E2374C">
        <w:rPr>
          <w:bCs/>
          <w:i/>
          <w:sz w:val="28"/>
          <w:szCs w:val="28"/>
        </w:rPr>
        <w:t xml:space="preserve"> v </w:t>
      </w:r>
      <w:r w:rsidR="00527EFB">
        <w:rPr>
          <w:bCs/>
          <w:i/>
          <w:sz w:val="28"/>
          <w:szCs w:val="28"/>
        </w:rPr>
        <w:t>Salie-Hlophe</w:t>
      </w:r>
      <w:r w:rsidR="00595447" w:rsidRPr="00E2374C">
        <w:rPr>
          <w:bCs/>
          <w:i/>
          <w:sz w:val="28"/>
          <w:szCs w:val="28"/>
        </w:rPr>
        <w:t xml:space="preserve"> </w:t>
      </w:r>
      <w:r w:rsidR="00595447" w:rsidRPr="00E2374C">
        <w:rPr>
          <w:bCs/>
          <w:sz w:val="28"/>
          <w:szCs w:val="28"/>
        </w:rPr>
        <w:t xml:space="preserve">(Case no </w:t>
      </w:r>
      <w:r w:rsidR="00527EFB">
        <w:rPr>
          <w:bCs/>
          <w:sz w:val="28"/>
          <w:szCs w:val="28"/>
        </w:rPr>
        <w:t>771</w:t>
      </w:r>
      <w:r w:rsidR="00595447" w:rsidRPr="00E2374C">
        <w:rPr>
          <w:bCs/>
          <w:sz w:val="28"/>
          <w:szCs w:val="28"/>
        </w:rPr>
        <w:t>/</w:t>
      </w:r>
      <w:r w:rsidR="00527EFB">
        <w:rPr>
          <w:bCs/>
          <w:sz w:val="28"/>
          <w:szCs w:val="28"/>
        </w:rPr>
        <w:t>2</w:t>
      </w:r>
      <w:r w:rsidR="00595447" w:rsidRPr="00E2374C">
        <w:rPr>
          <w:bCs/>
          <w:sz w:val="28"/>
          <w:szCs w:val="28"/>
        </w:rPr>
        <w:t>1) [20</w:t>
      </w:r>
      <w:r w:rsidR="00721196" w:rsidRPr="00E2374C">
        <w:rPr>
          <w:bCs/>
          <w:sz w:val="28"/>
          <w:szCs w:val="28"/>
        </w:rPr>
        <w:t>2</w:t>
      </w:r>
      <w:r w:rsidR="00527EFB">
        <w:rPr>
          <w:bCs/>
          <w:sz w:val="28"/>
          <w:szCs w:val="28"/>
        </w:rPr>
        <w:t xml:space="preserve">3] ZASCA </w:t>
      </w:r>
      <w:r w:rsidR="00150D70">
        <w:rPr>
          <w:bCs/>
          <w:sz w:val="28"/>
          <w:szCs w:val="28"/>
        </w:rPr>
        <w:t>49</w:t>
      </w:r>
      <w:r w:rsidR="00527EFB">
        <w:rPr>
          <w:bCs/>
          <w:sz w:val="28"/>
          <w:szCs w:val="28"/>
        </w:rPr>
        <w:t xml:space="preserve"> </w:t>
      </w:r>
      <w:r w:rsidR="00721196" w:rsidRPr="00E2374C">
        <w:rPr>
          <w:bCs/>
          <w:sz w:val="28"/>
          <w:szCs w:val="28"/>
        </w:rPr>
        <w:t>(</w:t>
      </w:r>
      <w:r w:rsidR="00150D70">
        <w:rPr>
          <w:bCs/>
          <w:sz w:val="28"/>
          <w:szCs w:val="28"/>
        </w:rPr>
        <w:t>13</w:t>
      </w:r>
      <w:r w:rsidR="00527EFB">
        <w:rPr>
          <w:bCs/>
          <w:sz w:val="28"/>
          <w:szCs w:val="28"/>
        </w:rPr>
        <w:t xml:space="preserve"> </w:t>
      </w:r>
      <w:r w:rsidR="008A1BB3">
        <w:rPr>
          <w:bCs/>
          <w:sz w:val="28"/>
          <w:szCs w:val="28"/>
        </w:rPr>
        <w:t>April</w:t>
      </w:r>
      <w:r w:rsidR="00527EFB">
        <w:rPr>
          <w:bCs/>
          <w:sz w:val="28"/>
          <w:szCs w:val="28"/>
        </w:rPr>
        <w:t xml:space="preserve"> 2023</w:t>
      </w:r>
      <w:r w:rsidR="00595447" w:rsidRPr="00E2374C">
        <w:rPr>
          <w:bCs/>
          <w:sz w:val="28"/>
          <w:szCs w:val="28"/>
        </w:rPr>
        <w:t>)</w:t>
      </w:r>
    </w:p>
    <w:p w14:paraId="1D274190" w14:textId="28FC43F2" w:rsidR="00003363" w:rsidRPr="00E2374C" w:rsidRDefault="00003363" w:rsidP="00721196">
      <w:pPr>
        <w:spacing w:line="360" w:lineRule="auto"/>
        <w:ind w:left="1440" w:hanging="1440"/>
        <w:jc w:val="both"/>
        <w:rPr>
          <w:b/>
          <w:bCs/>
          <w:i/>
          <w:iCs/>
          <w:sz w:val="28"/>
          <w:szCs w:val="28"/>
        </w:rPr>
      </w:pPr>
      <w:r w:rsidRPr="00E2374C">
        <w:rPr>
          <w:b/>
          <w:bCs/>
          <w:sz w:val="28"/>
          <w:szCs w:val="28"/>
        </w:rPr>
        <w:t>Coram:</w:t>
      </w:r>
      <w:r w:rsidRPr="00E2374C">
        <w:rPr>
          <w:sz w:val="28"/>
          <w:szCs w:val="28"/>
        </w:rPr>
        <w:tab/>
      </w:r>
      <w:r w:rsidR="008120F1">
        <w:rPr>
          <w:sz w:val="28"/>
          <w:szCs w:val="28"/>
        </w:rPr>
        <w:t>MOLEMELA, NICHOLLS, MOTHLE and MEYER JJA and OLSEN AJA</w:t>
      </w:r>
    </w:p>
    <w:p w14:paraId="060AE2B2" w14:textId="6365FB92" w:rsidR="00003363" w:rsidRPr="00E2374C" w:rsidRDefault="00003363" w:rsidP="00003363">
      <w:pPr>
        <w:spacing w:line="360" w:lineRule="auto"/>
        <w:rPr>
          <w:b/>
          <w:bCs/>
          <w:sz w:val="28"/>
          <w:szCs w:val="28"/>
        </w:rPr>
      </w:pPr>
      <w:r w:rsidRPr="00E2374C">
        <w:rPr>
          <w:b/>
          <w:bCs/>
          <w:sz w:val="28"/>
          <w:szCs w:val="28"/>
        </w:rPr>
        <w:t>Heard</w:t>
      </w:r>
      <w:r w:rsidRPr="00E2374C">
        <w:rPr>
          <w:sz w:val="28"/>
          <w:szCs w:val="28"/>
        </w:rPr>
        <w:t>:</w:t>
      </w:r>
      <w:r w:rsidRPr="00E2374C">
        <w:rPr>
          <w:sz w:val="28"/>
          <w:szCs w:val="28"/>
        </w:rPr>
        <w:tab/>
      </w:r>
      <w:r w:rsidR="008120F1">
        <w:rPr>
          <w:sz w:val="28"/>
          <w:szCs w:val="28"/>
        </w:rPr>
        <w:t>15 February 2023</w:t>
      </w:r>
      <w:r w:rsidRPr="00E2374C">
        <w:rPr>
          <w:sz w:val="28"/>
          <w:szCs w:val="28"/>
        </w:rPr>
        <w:t xml:space="preserve"> </w:t>
      </w:r>
    </w:p>
    <w:p w14:paraId="0CD255C2" w14:textId="580D5C4F" w:rsidR="00E22026" w:rsidRDefault="00003363" w:rsidP="000C6794">
      <w:pPr>
        <w:spacing w:before="120" w:after="120" w:line="360" w:lineRule="auto"/>
        <w:jc w:val="both"/>
        <w:rPr>
          <w:sz w:val="28"/>
          <w:szCs w:val="28"/>
        </w:rPr>
      </w:pPr>
      <w:r w:rsidRPr="00E2374C">
        <w:rPr>
          <w:b/>
          <w:bCs/>
          <w:sz w:val="28"/>
          <w:szCs w:val="28"/>
        </w:rPr>
        <w:t>Delivered</w:t>
      </w:r>
      <w:r w:rsidRPr="00E2374C">
        <w:rPr>
          <w:sz w:val="28"/>
          <w:szCs w:val="28"/>
        </w:rPr>
        <w:t>:</w:t>
      </w:r>
      <w:r w:rsidRPr="00E2374C">
        <w:rPr>
          <w:sz w:val="28"/>
          <w:szCs w:val="28"/>
        </w:rPr>
        <w:tab/>
      </w:r>
      <w:r w:rsidR="00E22026" w:rsidRPr="00E22026">
        <w:rPr>
          <w:sz w:val="28"/>
          <w:szCs w:val="28"/>
        </w:rPr>
        <w:t xml:space="preserve">This judgment was handed down electronically by circulation to the parties’ legal representatives by email, publication on the Supreme Court of Appeal website and release to SAFLII. The date and time for hand-down is deemed to be at 11h00 on </w:t>
      </w:r>
      <w:r w:rsidR="00D324B9">
        <w:rPr>
          <w:sz w:val="28"/>
          <w:szCs w:val="28"/>
        </w:rPr>
        <w:t>13 April</w:t>
      </w:r>
      <w:r w:rsidR="00E22026" w:rsidRPr="00E22026">
        <w:rPr>
          <w:sz w:val="28"/>
          <w:szCs w:val="28"/>
        </w:rPr>
        <w:t xml:space="preserve"> 2023.</w:t>
      </w:r>
    </w:p>
    <w:p w14:paraId="344DBC8A" w14:textId="17FAD537" w:rsidR="00003363" w:rsidRPr="00E9779B" w:rsidRDefault="00003363" w:rsidP="00E22026">
      <w:pPr>
        <w:spacing w:line="360" w:lineRule="auto"/>
        <w:jc w:val="both"/>
        <w:rPr>
          <w:bCs/>
          <w:sz w:val="28"/>
          <w:szCs w:val="28"/>
        </w:rPr>
      </w:pPr>
      <w:r w:rsidRPr="00E9779B">
        <w:rPr>
          <w:b/>
          <w:bCs/>
          <w:sz w:val="28"/>
          <w:szCs w:val="28"/>
        </w:rPr>
        <w:t xml:space="preserve">Summary: </w:t>
      </w:r>
      <w:r w:rsidR="001E7F52" w:rsidRPr="00E9779B">
        <w:rPr>
          <w:b/>
          <w:sz w:val="28"/>
          <w:szCs w:val="28"/>
        </w:rPr>
        <w:t xml:space="preserve">Civil procedure </w:t>
      </w:r>
      <w:r w:rsidR="00F1505D" w:rsidRPr="00E9779B">
        <w:rPr>
          <w:b/>
          <w:sz w:val="28"/>
          <w:szCs w:val="28"/>
        </w:rPr>
        <w:t>-</w:t>
      </w:r>
      <w:r w:rsidR="001E7F52" w:rsidRPr="00E9779B">
        <w:rPr>
          <w:b/>
          <w:sz w:val="28"/>
          <w:szCs w:val="28"/>
        </w:rPr>
        <w:t xml:space="preserve"> </w:t>
      </w:r>
      <w:r w:rsidR="00F1505D" w:rsidRPr="00E9779B">
        <w:rPr>
          <w:b/>
          <w:sz w:val="28"/>
          <w:szCs w:val="28"/>
        </w:rPr>
        <w:t xml:space="preserve">Contempt of court </w:t>
      </w:r>
      <w:r w:rsidR="00BE02DE" w:rsidRPr="00E9779B">
        <w:rPr>
          <w:b/>
          <w:sz w:val="28"/>
          <w:szCs w:val="28"/>
        </w:rPr>
        <w:t>-</w:t>
      </w:r>
      <w:r w:rsidR="00F1505D" w:rsidRPr="00E9779B">
        <w:rPr>
          <w:b/>
          <w:sz w:val="28"/>
          <w:szCs w:val="28"/>
        </w:rPr>
        <w:t xml:space="preserve"> </w:t>
      </w:r>
      <w:r w:rsidR="0015662E" w:rsidRPr="00E9779B">
        <w:rPr>
          <w:sz w:val="28"/>
          <w:szCs w:val="28"/>
        </w:rPr>
        <w:t>whether appellant was entitled to a postponement to allow hi</w:t>
      </w:r>
      <w:r w:rsidR="002C401E">
        <w:rPr>
          <w:sz w:val="28"/>
          <w:szCs w:val="28"/>
        </w:rPr>
        <w:t>m to present his case before</w:t>
      </w:r>
      <w:r w:rsidR="0015662E" w:rsidRPr="00E9779B">
        <w:rPr>
          <w:sz w:val="28"/>
          <w:szCs w:val="28"/>
        </w:rPr>
        <w:t xml:space="preserve"> </w:t>
      </w:r>
      <w:r w:rsidR="00780538">
        <w:rPr>
          <w:sz w:val="28"/>
          <w:szCs w:val="28"/>
        </w:rPr>
        <w:t xml:space="preserve">high court </w:t>
      </w:r>
      <w:r w:rsidR="0015662E" w:rsidRPr="00E9779B">
        <w:rPr>
          <w:sz w:val="28"/>
          <w:szCs w:val="28"/>
        </w:rPr>
        <w:t>made the o</w:t>
      </w:r>
      <w:r w:rsidR="00780538">
        <w:rPr>
          <w:sz w:val="28"/>
          <w:szCs w:val="28"/>
        </w:rPr>
        <w:t>rder committing him to prison -</w:t>
      </w:r>
      <w:r w:rsidR="003C64B7">
        <w:rPr>
          <w:sz w:val="28"/>
          <w:szCs w:val="28"/>
        </w:rPr>
        <w:t xml:space="preserve"> </w:t>
      </w:r>
      <w:r w:rsidR="00780538">
        <w:rPr>
          <w:sz w:val="28"/>
          <w:szCs w:val="28"/>
        </w:rPr>
        <w:t>high</w:t>
      </w:r>
      <w:r w:rsidR="003C64B7">
        <w:rPr>
          <w:sz w:val="28"/>
          <w:szCs w:val="28"/>
        </w:rPr>
        <w:t xml:space="preserve"> </w:t>
      </w:r>
      <w:r w:rsidR="002C401E">
        <w:rPr>
          <w:sz w:val="28"/>
          <w:szCs w:val="28"/>
        </w:rPr>
        <w:t xml:space="preserve">court </w:t>
      </w:r>
      <w:r w:rsidR="003C64B7">
        <w:rPr>
          <w:sz w:val="28"/>
          <w:szCs w:val="28"/>
        </w:rPr>
        <w:t xml:space="preserve">did not determine </w:t>
      </w:r>
      <w:r w:rsidR="000E250F">
        <w:rPr>
          <w:sz w:val="28"/>
          <w:szCs w:val="28"/>
        </w:rPr>
        <w:lastRenderedPageBreak/>
        <w:t>whether</w:t>
      </w:r>
      <w:r w:rsidR="00E9779B" w:rsidRPr="00E9779B">
        <w:rPr>
          <w:sz w:val="28"/>
          <w:szCs w:val="28"/>
        </w:rPr>
        <w:t xml:space="preserve"> the appellant’s conduct was </w:t>
      </w:r>
      <w:r w:rsidR="00E9779B" w:rsidRPr="00E9779B">
        <w:rPr>
          <w:i/>
          <w:sz w:val="28"/>
          <w:szCs w:val="28"/>
        </w:rPr>
        <w:t>male fide</w:t>
      </w:r>
      <w:r w:rsidR="00780538">
        <w:rPr>
          <w:sz w:val="28"/>
          <w:szCs w:val="28"/>
        </w:rPr>
        <w:t xml:space="preserve"> and wilful</w:t>
      </w:r>
      <w:r w:rsidR="00E872C0">
        <w:rPr>
          <w:sz w:val="28"/>
          <w:szCs w:val="28"/>
        </w:rPr>
        <w:t xml:space="preserve"> beyond a reasonable doubt </w:t>
      </w:r>
      <w:r w:rsidR="003C64B7">
        <w:rPr>
          <w:sz w:val="28"/>
          <w:szCs w:val="28"/>
        </w:rPr>
        <w:t>-</w:t>
      </w:r>
      <w:r w:rsidR="00E9779B" w:rsidRPr="00E9779B">
        <w:rPr>
          <w:sz w:val="28"/>
          <w:szCs w:val="28"/>
        </w:rPr>
        <w:t xml:space="preserve"> </w:t>
      </w:r>
      <w:r w:rsidR="00BF781E">
        <w:rPr>
          <w:sz w:val="28"/>
          <w:szCs w:val="28"/>
        </w:rPr>
        <w:t>this</w:t>
      </w:r>
      <w:r w:rsidR="00BF781E" w:rsidRPr="001A4B71">
        <w:rPr>
          <w:sz w:val="28"/>
          <w:szCs w:val="28"/>
        </w:rPr>
        <w:t xml:space="preserve"> must take place</w:t>
      </w:r>
      <w:r w:rsidR="007D7B76">
        <w:rPr>
          <w:sz w:val="28"/>
          <w:szCs w:val="28"/>
        </w:rPr>
        <w:t xml:space="preserve"> before there is an order for</w:t>
      </w:r>
      <w:r w:rsidR="00BF781E" w:rsidRPr="001A4B71">
        <w:rPr>
          <w:sz w:val="28"/>
          <w:szCs w:val="28"/>
        </w:rPr>
        <w:t xml:space="preserve"> committal</w:t>
      </w:r>
      <w:r w:rsidR="003C64B7">
        <w:rPr>
          <w:sz w:val="28"/>
          <w:szCs w:val="28"/>
        </w:rPr>
        <w:t>.</w:t>
      </w:r>
    </w:p>
    <w:p w14:paraId="2546BDDF" w14:textId="77777777" w:rsidR="00003363" w:rsidRPr="00E2374C" w:rsidRDefault="00003363" w:rsidP="00003363">
      <w:pPr>
        <w:spacing w:line="360" w:lineRule="auto"/>
        <w:rPr>
          <w:b/>
          <w:bCs/>
          <w:sz w:val="28"/>
          <w:szCs w:val="28"/>
        </w:rPr>
      </w:pPr>
    </w:p>
    <w:p w14:paraId="25EECF48" w14:textId="77777777" w:rsidR="00003363" w:rsidRPr="00E2374C" w:rsidRDefault="00003363" w:rsidP="00003363">
      <w:pPr>
        <w:spacing w:line="360" w:lineRule="auto"/>
        <w:rPr>
          <w:b/>
          <w:bCs/>
          <w:sz w:val="28"/>
          <w:szCs w:val="28"/>
        </w:rPr>
        <w:sectPr w:rsidR="00003363" w:rsidRPr="00E2374C" w:rsidSect="00003363">
          <w:headerReference w:type="even" r:id="rId9"/>
          <w:headerReference w:type="default" r:id="rId10"/>
          <w:pgSz w:w="12240" w:h="15840"/>
          <w:pgMar w:top="1440" w:right="1800" w:bottom="1440" w:left="1800" w:header="720" w:footer="720" w:gutter="0"/>
          <w:pgNumType w:start="1"/>
          <w:cols w:space="720"/>
          <w:titlePg/>
          <w:docGrid w:linePitch="360"/>
        </w:sectPr>
      </w:pPr>
    </w:p>
    <w:p w14:paraId="365FA30D" w14:textId="09EF5B69" w:rsidR="00C72C3F" w:rsidRDefault="00C72C3F" w:rsidP="00C72C3F">
      <w:pPr>
        <w:pBdr>
          <w:bottom w:val="single" w:sz="12" w:space="1" w:color="auto"/>
        </w:pBdr>
        <w:spacing w:line="360" w:lineRule="auto"/>
        <w:rPr>
          <w:b/>
          <w:sz w:val="28"/>
          <w:szCs w:val="28"/>
        </w:rPr>
      </w:pPr>
    </w:p>
    <w:p w14:paraId="0DFEF6FA" w14:textId="77777777" w:rsidR="00C72C3F" w:rsidRDefault="00C72C3F" w:rsidP="00C72C3F">
      <w:pPr>
        <w:spacing w:line="360" w:lineRule="auto"/>
        <w:rPr>
          <w:b/>
          <w:sz w:val="28"/>
          <w:szCs w:val="28"/>
        </w:rPr>
      </w:pPr>
    </w:p>
    <w:p w14:paraId="095592B7" w14:textId="0867D146" w:rsidR="00C72C3F" w:rsidRDefault="00C72C3F" w:rsidP="00C72C3F">
      <w:pPr>
        <w:pBdr>
          <w:bottom w:val="single" w:sz="12" w:space="1" w:color="auto"/>
        </w:pBdr>
        <w:spacing w:line="360" w:lineRule="auto"/>
        <w:jc w:val="center"/>
        <w:rPr>
          <w:b/>
          <w:sz w:val="28"/>
          <w:szCs w:val="28"/>
        </w:rPr>
      </w:pPr>
      <w:r>
        <w:rPr>
          <w:b/>
          <w:sz w:val="28"/>
          <w:szCs w:val="28"/>
        </w:rPr>
        <w:t>ORDER</w:t>
      </w:r>
    </w:p>
    <w:p w14:paraId="1BD7F804" w14:textId="77777777" w:rsidR="00C72C3F" w:rsidRPr="00E2374C" w:rsidRDefault="00C72C3F" w:rsidP="00003363">
      <w:pPr>
        <w:spacing w:line="360" w:lineRule="auto"/>
        <w:rPr>
          <w:b/>
          <w:bCs/>
          <w:sz w:val="28"/>
          <w:szCs w:val="28"/>
        </w:rPr>
      </w:pPr>
    </w:p>
    <w:p w14:paraId="630888DE" w14:textId="77777777" w:rsidR="00935A55" w:rsidRPr="00935A55" w:rsidRDefault="00935A55" w:rsidP="00935A55">
      <w:pPr>
        <w:spacing w:line="360" w:lineRule="auto"/>
        <w:jc w:val="both"/>
        <w:rPr>
          <w:bCs/>
          <w:sz w:val="28"/>
          <w:szCs w:val="28"/>
        </w:rPr>
      </w:pPr>
      <w:r w:rsidRPr="00935A55">
        <w:rPr>
          <w:b/>
          <w:bCs/>
          <w:sz w:val="28"/>
          <w:szCs w:val="28"/>
        </w:rPr>
        <w:t xml:space="preserve">On appeal from: </w:t>
      </w:r>
      <w:r w:rsidRPr="00935A55">
        <w:rPr>
          <w:bCs/>
          <w:sz w:val="28"/>
          <w:szCs w:val="28"/>
        </w:rPr>
        <w:t>Western Cape Division of the High Court, Cape Town (Kubushi J, sitting as court of first instance):</w:t>
      </w:r>
    </w:p>
    <w:p w14:paraId="59778CA2" w14:textId="1A28CCD8" w:rsidR="00935A55" w:rsidRPr="00935A55" w:rsidRDefault="00D86E3B" w:rsidP="00D86E3B">
      <w:pPr>
        <w:spacing w:line="360" w:lineRule="auto"/>
        <w:ind w:left="426" w:hanging="426"/>
        <w:contextualSpacing/>
        <w:jc w:val="both"/>
        <w:rPr>
          <w:sz w:val="28"/>
          <w:szCs w:val="28"/>
        </w:rPr>
      </w:pPr>
      <w:r w:rsidRPr="00935A55">
        <w:rPr>
          <w:sz w:val="28"/>
          <w:szCs w:val="28"/>
        </w:rPr>
        <w:t>1</w:t>
      </w:r>
      <w:r w:rsidRPr="00935A55">
        <w:rPr>
          <w:sz w:val="28"/>
          <w:szCs w:val="28"/>
        </w:rPr>
        <w:tab/>
      </w:r>
      <w:r w:rsidR="00935A55" w:rsidRPr="00935A55">
        <w:rPr>
          <w:sz w:val="28"/>
          <w:szCs w:val="28"/>
        </w:rPr>
        <w:t>The appeal is upheld</w:t>
      </w:r>
      <w:r w:rsidR="00E16E51">
        <w:rPr>
          <w:sz w:val="28"/>
          <w:szCs w:val="28"/>
        </w:rPr>
        <w:t>, with no order as to costs.</w:t>
      </w:r>
    </w:p>
    <w:p w14:paraId="5A5AFEDD" w14:textId="5EAC7C48" w:rsidR="00935A55" w:rsidRPr="00935A55" w:rsidRDefault="00D86E3B" w:rsidP="00D86E3B">
      <w:pPr>
        <w:spacing w:line="360" w:lineRule="auto"/>
        <w:ind w:left="360" w:hanging="360"/>
        <w:contextualSpacing/>
        <w:jc w:val="both"/>
        <w:rPr>
          <w:sz w:val="28"/>
          <w:szCs w:val="28"/>
        </w:rPr>
      </w:pPr>
      <w:r w:rsidRPr="00935A55">
        <w:rPr>
          <w:sz w:val="28"/>
          <w:szCs w:val="28"/>
        </w:rPr>
        <w:t>2</w:t>
      </w:r>
      <w:bookmarkStart w:id="0" w:name="_GoBack"/>
      <w:bookmarkEnd w:id="0"/>
      <w:r w:rsidRPr="00935A55">
        <w:rPr>
          <w:sz w:val="28"/>
          <w:szCs w:val="28"/>
        </w:rPr>
        <w:tab/>
      </w:r>
      <w:r w:rsidR="00935A55" w:rsidRPr="00935A55">
        <w:rPr>
          <w:sz w:val="28"/>
          <w:szCs w:val="28"/>
        </w:rPr>
        <w:t xml:space="preserve">The order of the Western Cape Division of the High Court, Cape Town, </w:t>
      </w:r>
    </w:p>
    <w:p w14:paraId="6FF04038" w14:textId="77777777" w:rsidR="00935A55" w:rsidRPr="00935A55" w:rsidRDefault="00935A55" w:rsidP="00935A55">
      <w:pPr>
        <w:spacing w:line="360" w:lineRule="auto"/>
        <w:ind w:left="66"/>
        <w:jc w:val="both"/>
        <w:rPr>
          <w:sz w:val="28"/>
          <w:szCs w:val="28"/>
        </w:rPr>
      </w:pPr>
      <w:r w:rsidRPr="00935A55">
        <w:rPr>
          <w:sz w:val="28"/>
          <w:szCs w:val="28"/>
        </w:rPr>
        <w:t>is set aside and substituted with the following order:</w:t>
      </w:r>
    </w:p>
    <w:p w14:paraId="6EDC9FAC" w14:textId="77777777" w:rsidR="00935A55" w:rsidRPr="00935A55" w:rsidRDefault="00935A55" w:rsidP="00B203AD">
      <w:pPr>
        <w:spacing w:line="360" w:lineRule="auto"/>
        <w:ind w:left="180"/>
        <w:jc w:val="both"/>
        <w:rPr>
          <w:sz w:val="28"/>
          <w:szCs w:val="28"/>
        </w:rPr>
      </w:pPr>
      <w:r w:rsidRPr="00935A55">
        <w:rPr>
          <w:sz w:val="28"/>
          <w:szCs w:val="28"/>
        </w:rPr>
        <w:t>‘1</w:t>
      </w:r>
      <w:r w:rsidRPr="00935A55">
        <w:rPr>
          <w:sz w:val="28"/>
          <w:szCs w:val="28"/>
        </w:rPr>
        <w:tab/>
        <w:t>The application for postponement is granted.</w:t>
      </w:r>
    </w:p>
    <w:p w14:paraId="169D28CF" w14:textId="23B3E556" w:rsidR="00935A55" w:rsidRPr="00935A55" w:rsidRDefault="008774A4" w:rsidP="00935A55">
      <w:pPr>
        <w:spacing w:line="360" w:lineRule="auto"/>
        <w:ind w:firstLine="207"/>
        <w:jc w:val="both"/>
        <w:rPr>
          <w:sz w:val="28"/>
          <w:szCs w:val="28"/>
        </w:rPr>
      </w:pPr>
      <w:r>
        <w:rPr>
          <w:sz w:val="28"/>
          <w:szCs w:val="28"/>
        </w:rPr>
        <w:t>2</w:t>
      </w:r>
      <w:r w:rsidR="00935A55" w:rsidRPr="00935A55">
        <w:rPr>
          <w:sz w:val="28"/>
          <w:szCs w:val="28"/>
        </w:rPr>
        <w:tab/>
        <w:t xml:space="preserve">The respondent is to pay the wasted costs occasioned by the </w:t>
      </w:r>
    </w:p>
    <w:p w14:paraId="2633544F" w14:textId="5FC85189" w:rsidR="00935A55" w:rsidRPr="00935A55" w:rsidRDefault="00780538" w:rsidP="00935A55">
      <w:pPr>
        <w:spacing w:line="360" w:lineRule="auto"/>
        <w:ind w:firstLine="207"/>
        <w:jc w:val="both"/>
        <w:rPr>
          <w:sz w:val="28"/>
          <w:szCs w:val="28"/>
        </w:rPr>
      </w:pPr>
      <w:r>
        <w:rPr>
          <w:sz w:val="28"/>
          <w:szCs w:val="28"/>
        </w:rPr>
        <w:t>p</w:t>
      </w:r>
      <w:r w:rsidR="00935A55" w:rsidRPr="00935A55">
        <w:rPr>
          <w:sz w:val="28"/>
          <w:szCs w:val="28"/>
        </w:rPr>
        <w:t>ostponement</w:t>
      </w:r>
      <w:r w:rsidR="00916262">
        <w:rPr>
          <w:sz w:val="28"/>
          <w:szCs w:val="28"/>
        </w:rPr>
        <w:t xml:space="preserve"> on the unopposed scale</w:t>
      </w:r>
      <w:r w:rsidR="00935A55" w:rsidRPr="00935A55">
        <w:rPr>
          <w:sz w:val="28"/>
          <w:szCs w:val="28"/>
        </w:rPr>
        <w:t>.’</w:t>
      </w:r>
    </w:p>
    <w:p w14:paraId="1A361CA4" w14:textId="4A41F04C" w:rsidR="00935A55" w:rsidRPr="00D86E3B" w:rsidRDefault="00D86E3B" w:rsidP="00D86E3B">
      <w:pPr>
        <w:spacing w:line="360" w:lineRule="auto"/>
        <w:jc w:val="both"/>
        <w:rPr>
          <w:sz w:val="28"/>
          <w:szCs w:val="28"/>
        </w:rPr>
      </w:pPr>
      <w:r w:rsidRPr="008774A4">
        <w:rPr>
          <w:sz w:val="28"/>
          <w:szCs w:val="28"/>
        </w:rPr>
        <w:t>3</w:t>
      </w:r>
      <w:r w:rsidRPr="008774A4">
        <w:rPr>
          <w:sz w:val="28"/>
          <w:szCs w:val="28"/>
        </w:rPr>
        <w:tab/>
      </w:r>
      <w:r w:rsidR="00935A55" w:rsidRPr="00D86E3B">
        <w:rPr>
          <w:sz w:val="28"/>
          <w:szCs w:val="28"/>
        </w:rPr>
        <w:t>The a</w:t>
      </w:r>
      <w:r w:rsidR="006A08E4" w:rsidRPr="00D86E3B">
        <w:rPr>
          <w:sz w:val="28"/>
          <w:szCs w:val="28"/>
        </w:rPr>
        <w:t>ppellant is to file his answering</w:t>
      </w:r>
      <w:r w:rsidR="00935A55" w:rsidRPr="00D86E3B">
        <w:rPr>
          <w:sz w:val="28"/>
          <w:szCs w:val="28"/>
        </w:rPr>
        <w:t xml:space="preserve"> affidavit in the application</w:t>
      </w:r>
      <w:r w:rsidR="00173B6B" w:rsidRPr="00D86E3B">
        <w:rPr>
          <w:sz w:val="28"/>
          <w:szCs w:val="28"/>
        </w:rPr>
        <w:t xml:space="preserve"> for committal within 15 days of the date of this order</w:t>
      </w:r>
      <w:r w:rsidR="006E7840" w:rsidRPr="00D86E3B">
        <w:rPr>
          <w:sz w:val="28"/>
          <w:szCs w:val="28"/>
        </w:rPr>
        <w:t>, and the respondent</w:t>
      </w:r>
      <w:r w:rsidR="006A08E4" w:rsidRPr="00D86E3B">
        <w:rPr>
          <w:sz w:val="28"/>
          <w:szCs w:val="28"/>
        </w:rPr>
        <w:t xml:space="preserve"> may</w:t>
      </w:r>
      <w:r w:rsidR="006E7840" w:rsidRPr="00D86E3B">
        <w:rPr>
          <w:sz w:val="28"/>
          <w:szCs w:val="28"/>
        </w:rPr>
        <w:t xml:space="preserve"> fil</w:t>
      </w:r>
      <w:r w:rsidR="006A08E4" w:rsidRPr="00D86E3B">
        <w:rPr>
          <w:sz w:val="28"/>
          <w:szCs w:val="28"/>
        </w:rPr>
        <w:t>e a replying affidavit within 10</w:t>
      </w:r>
      <w:r w:rsidR="006E7840" w:rsidRPr="00D86E3B">
        <w:rPr>
          <w:sz w:val="28"/>
          <w:szCs w:val="28"/>
        </w:rPr>
        <w:t xml:space="preserve"> days of receipt of the </w:t>
      </w:r>
      <w:r w:rsidR="00062AA4" w:rsidRPr="00D86E3B">
        <w:rPr>
          <w:sz w:val="28"/>
          <w:szCs w:val="28"/>
        </w:rPr>
        <w:t>answering affidavit.</w:t>
      </w:r>
      <w:r w:rsidR="00935A55" w:rsidRPr="00D86E3B">
        <w:rPr>
          <w:sz w:val="28"/>
          <w:szCs w:val="28"/>
        </w:rPr>
        <w:t xml:space="preserve"> </w:t>
      </w:r>
    </w:p>
    <w:p w14:paraId="6A65BC1A" w14:textId="77777777" w:rsidR="00935A55" w:rsidRPr="00B52726" w:rsidRDefault="00935A55" w:rsidP="00935A55">
      <w:pPr>
        <w:pBdr>
          <w:bottom w:val="single" w:sz="12" w:space="1" w:color="auto"/>
        </w:pBdr>
        <w:spacing w:line="360" w:lineRule="auto"/>
        <w:rPr>
          <w:sz w:val="28"/>
          <w:szCs w:val="28"/>
        </w:rPr>
      </w:pPr>
    </w:p>
    <w:p w14:paraId="442BE373" w14:textId="77777777" w:rsidR="00C72C3F" w:rsidRPr="001A4B71" w:rsidRDefault="00C72C3F" w:rsidP="00003363">
      <w:pPr>
        <w:spacing w:line="360" w:lineRule="auto"/>
        <w:rPr>
          <w:b/>
          <w:sz w:val="28"/>
          <w:szCs w:val="28"/>
        </w:rPr>
      </w:pPr>
    </w:p>
    <w:p w14:paraId="3730B014" w14:textId="60610BEB" w:rsidR="00C72C3F" w:rsidRPr="001A4B71" w:rsidRDefault="00C72C3F" w:rsidP="00C72C3F">
      <w:pPr>
        <w:pBdr>
          <w:bottom w:val="single" w:sz="12" w:space="1" w:color="auto"/>
        </w:pBdr>
        <w:spacing w:line="360" w:lineRule="auto"/>
        <w:jc w:val="center"/>
        <w:rPr>
          <w:b/>
          <w:sz w:val="28"/>
          <w:szCs w:val="28"/>
        </w:rPr>
      </w:pPr>
      <w:r w:rsidRPr="001A4B71">
        <w:rPr>
          <w:b/>
          <w:sz w:val="28"/>
          <w:szCs w:val="28"/>
        </w:rPr>
        <w:t>JUDGMENT</w:t>
      </w:r>
    </w:p>
    <w:p w14:paraId="0613300F" w14:textId="77777777" w:rsidR="00C72C3F" w:rsidRPr="001A4B71" w:rsidRDefault="00C72C3F" w:rsidP="00C72C3F">
      <w:pPr>
        <w:spacing w:line="360" w:lineRule="auto"/>
        <w:jc w:val="both"/>
        <w:rPr>
          <w:b/>
          <w:sz w:val="28"/>
          <w:szCs w:val="28"/>
        </w:rPr>
      </w:pPr>
    </w:p>
    <w:p w14:paraId="6936DFEC" w14:textId="045D8C8B" w:rsidR="004D0981" w:rsidRPr="001A4B71" w:rsidRDefault="00C72C3F" w:rsidP="00C72C3F">
      <w:pPr>
        <w:spacing w:line="360" w:lineRule="auto"/>
        <w:rPr>
          <w:b/>
          <w:sz w:val="28"/>
          <w:szCs w:val="28"/>
        </w:rPr>
      </w:pPr>
      <w:r w:rsidRPr="001A4B71">
        <w:rPr>
          <w:b/>
          <w:sz w:val="28"/>
          <w:szCs w:val="28"/>
        </w:rPr>
        <w:t>Nicholls JA</w:t>
      </w:r>
      <w:r w:rsidR="004D0981" w:rsidRPr="001A4B71">
        <w:rPr>
          <w:b/>
          <w:sz w:val="28"/>
          <w:szCs w:val="28"/>
        </w:rPr>
        <w:t xml:space="preserve"> (</w:t>
      </w:r>
      <w:r w:rsidR="00916262">
        <w:rPr>
          <w:b/>
          <w:sz w:val="28"/>
          <w:szCs w:val="28"/>
        </w:rPr>
        <w:t>Molemela, Mothle and Meyer JJA and Olsen AJA</w:t>
      </w:r>
      <w:r w:rsidR="004D0981" w:rsidRPr="001A4B71">
        <w:rPr>
          <w:b/>
          <w:sz w:val="28"/>
          <w:szCs w:val="28"/>
        </w:rPr>
        <w:t xml:space="preserve"> concurring)</w:t>
      </w:r>
    </w:p>
    <w:p w14:paraId="3FDD030F" w14:textId="40C7C5F4" w:rsidR="00003363" w:rsidRPr="001A4B71" w:rsidRDefault="00003363" w:rsidP="00C72C3F">
      <w:pPr>
        <w:spacing w:line="360" w:lineRule="auto"/>
        <w:jc w:val="both"/>
        <w:rPr>
          <w:sz w:val="28"/>
          <w:szCs w:val="28"/>
        </w:rPr>
      </w:pPr>
    </w:p>
    <w:p w14:paraId="2A932C10" w14:textId="579C99B8" w:rsidR="00721196" w:rsidRPr="001A4B71" w:rsidRDefault="00D86E3B" w:rsidP="00D86E3B">
      <w:pPr>
        <w:spacing w:line="360" w:lineRule="auto"/>
        <w:jc w:val="both"/>
        <w:rPr>
          <w:sz w:val="28"/>
          <w:szCs w:val="28"/>
        </w:rPr>
      </w:pPr>
      <w:r w:rsidRPr="001A4B71">
        <w:rPr>
          <w:sz w:val="28"/>
          <w:szCs w:val="28"/>
        </w:rPr>
        <w:t>[1]</w:t>
      </w:r>
      <w:r w:rsidRPr="001A4B71">
        <w:rPr>
          <w:sz w:val="28"/>
          <w:szCs w:val="28"/>
        </w:rPr>
        <w:tab/>
      </w:r>
      <w:r w:rsidR="00C72C3F" w:rsidRPr="001A4B71">
        <w:rPr>
          <w:sz w:val="28"/>
          <w:szCs w:val="28"/>
        </w:rPr>
        <w:t>This appeal arises out of a maintenance order made</w:t>
      </w:r>
      <w:r w:rsidR="00F20692" w:rsidRPr="001A4B71">
        <w:rPr>
          <w:sz w:val="28"/>
          <w:szCs w:val="28"/>
        </w:rPr>
        <w:t xml:space="preserve"> </w:t>
      </w:r>
      <w:r w:rsidR="00930CF7" w:rsidRPr="001A4B71">
        <w:rPr>
          <w:sz w:val="28"/>
          <w:szCs w:val="28"/>
        </w:rPr>
        <w:t xml:space="preserve">in the Western Cape Division of the High Court, Cape Town </w:t>
      </w:r>
      <w:r w:rsidR="00423A96" w:rsidRPr="001A4B71">
        <w:rPr>
          <w:sz w:val="28"/>
          <w:szCs w:val="28"/>
        </w:rPr>
        <w:t>(the high court)</w:t>
      </w:r>
      <w:r w:rsidR="00C36027">
        <w:rPr>
          <w:sz w:val="28"/>
          <w:szCs w:val="28"/>
        </w:rPr>
        <w:t>,</w:t>
      </w:r>
      <w:r w:rsidR="00423A96" w:rsidRPr="001A4B71">
        <w:rPr>
          <w:sz w:val="28"/>
          <w:szCs w:val="28"/>
        </w:rPr>
        <w:t xml:space="preserve"> </w:t>
      </w:r>
      <w:r w:rsidR="00C72C3F" w:rsidRPr="001A4B71">
        <w:rPr>
          <w:sz w:val="28"/>
          <w:szCs w:val="28"/>
        </w:rPr>
        <w:t xml:space="preserve">pursuant to a longstanding and acrimonious matrimonial dispute. The central question is whether the appellant should be committed to prison for three months </w:t>
      </w:r>
      <w:r w:rsidR="00E32460" w:rsidRPr="001A4B71">
        <w:rPr>
          <w:sz w:val="28"/>
          <w:szCs w:val="28"/>
        </w:rPr>
        <w:t xml:space="preserve">for </w:t>
      </w:r>
      <w:r w:rsidR="00E32460" w:rsidRPr="001A4B71">
        <w:rPr>
          <w:sz w:val="28"/>
          <w:szCs w:val="28"/>
        </w:rPr>
        <w:lastRenderedPageBreak/>
        <w:t>contempt of court</w:t>
      </w:r>
      <w:r w:rsidR="008D062E" w:rsidRPr="001A4B71">
        <w:rPr>
          <w:sz w:val="28"/>
          <w:szCs w:val="28"/>
        </w:rPr>
        <w:t>,</w:t>
      </w:r>
      <w:r w:rsidR="00E32460" w:rsidRPr="001A4B71">
        <w:rPr>
          <w:sz w:val="28"/>
          <w:szCs w:val="28"/>
        </w:rPr>
        <w:t xml:space="preserve"> as a result of his </w:t>
      </w:r>
      <w:r w:rsidR="00C72C3F" w:rsidRPr="001A4B71">
        <w:rPr>
          <w:sz w:val="28"/>
          <w:szCs w:val="28"/>
        </w:rPr>
        <w:t>fail</w:t>
      </w:r>
      <w:r w:rsidR="00E32460" w:rsidRPr="001A4B71">
        <w:rPr>
          <w:sz w:val="28"/>
          <w:szCs w:val="28"/>
        </w:rPr>
        <w:t>ure</w:t>
      </w:r>
      <w:r w:rsidR="00C72C3F" w:rsidRPr="001A4B71">
        <w:rPr>
          <w:sz w:val="28"/>
          <w:szCs w:val="28"/>
        </w:rPr>
        <w:t xml:space="preserve"> to make payment i</w:t>
      </w:r>
      <w:r w:rsidR="009B6B9D" w:rsidRPr="001A4B71">
        <w:rPr>
          <w:sz w:val="28"/>
          <w:szCs w:val="28"/>
        </w:rPr>
        <w:t>n terms of the maintenance</w:t>
      </w:r>
      <w:r w:rsidR="00C72C3F" w:rsidRPr="001A4B71">
        <w:rPr>
          <w:sz w:val="28"/>
          <w:szCs w:val="28"/>
        </w:rPr>
        <w:t xml:space="preserve"> order. Aligned to thi</w:t>
      </w:r>
      <w:r w:rsidR="00C72C3F" w:rsidRPr="006A08E4">
        <w:rPr>
          <w:sz w:val="28"/>
          <w:szCs w:val="28"/>
        </w:rPr>
        <w:t>s</w:t>
      </w:r>
      <w:r w:rsidR="003938DD" w:rsidRPr="006A08E4">
        <w:rPr>
          <w:sz w:val="28"/>
          <w:szCs w:val="28"/>
        </w:rPr>
        <w:t>,</w:t>
      </w:r>
      <w:r w:rsidR="00C72C3F" w:rsidRPr="001A4B71">
        <w:rPr>
          <w:sz w:val="28"/>
          <w:szCs w:val="28"/>
        </w:rPr>
        <w:t xml:space="preserve"> is whether </w:t>
      </w:r>
      <w:r w:rsidR="00E32460" w:rsidRPr="001A4B71">
        <w:rPr>
          <w:sz w:val="28"/>
          <w:szCs w:val="28"/>
        </w:rPr>
        <w:t>t</w:t>
      </w:r>
      <w:r w:rsidR="00C72C3F" w:rsidRPr="001A4B71">
        <w:rPr>
          <w:sz w:val="28"/>
          <w:szCs w:val="28"/>
        </w:rPr>
        <w:t xml:space="preserve">he </w:t>
      </w:r>
      <w:r w:rsidR="00E32460" w:rsidRPr="001A4B71">
        <w:rPr>
          <w:sz w:val="28"/>
          <w:szCs w:val="28"/>
        </w:rPr>
        <w:t xml:space="preserve">appellant </w:t>
      </w:r>
      <w:r w:rsidR="00C72C3F" w:rsidRPr="001A4B71">
        <w:rPr>
          <w:sz w:val="28"/>
          <w:szCs w:val="28"/>
        </w:rPr>
        <w:t xml:space="preserve">was entitled to a postponement </w:t>
      </w:r>
      <w:r w:rsidR="00E32460" w:rsidRPr="001A4B71">
        <w:rPr>
          <w:sz w:val="28"/>
          <w:szCs w:val="28"/>
        </w:rPr>
        <w:t xml:space="preserve">to present his case </w:t>
      </w:r>
      <w:r w:rsidR="00C72C3F" w:rsidRPr="001A4B71">
        <w:rPr>
          <w:sz w:val="28"/>
          <w:szCs w:val="28"/>
        </w:rPr>
        <w:t xml:space="preserve">before the </w:t>
      </w:r>
      <w:r w:rsidR="00422FF3">
        <w:rPr>
          <w:sz w:val="28"/>
          <w:szCs w:val="28"/>
        </w:rPr>
        <w:t xml:space="preserve">high court </w:t>
      </w:r>
      <w:r w:rsidR="00C72C3F" w:rsidRPr="001A4B71">
        <w:rPr>
          <w:sz w:val="28"/>
          <w:szCs w:val="28"/>
        </w:rPr>
        <w:t>made the order that he be committed to prison.</w:t>
      </w:r>
    </w:p>
    <w:p w14:paraId="10D1475D" w14:textId="77777777" w:rsidR="00C72C3F" w:rsidRPr="001A4B71" w:rsidRDefault="00C72C3F" w:rsidP="00C72C3F">
      <w:pPr>
        <w:spacing w:line="360" w:lineRule="auto"/>
        <w:jc w:val="both"/>
        <w:rPr>
          <w:sz w:val="28"/>
          <w:szCs w:val="28"/>
        </w:rPr>
      </w:pPr>
    </w:p>
    <w:p w14:paraId="71B0A5E6" w14:textId="6C06B00B" w:rsidR="004D0981" w:rsidRPr="001A4B71" w:rsidRDefault="00D86E3B" w:rsidP="00D86E3B">
      <w:pPr>
        <w:spacing w:line="360" w:lineRule="auto"/>
        <w:jc w:val="both"/>
        <w:rPr>
          <w:sz w:val="28"/>
          <w:szCs w:val="28"/>
        </w:rPr>
      </w:pPr>
      <w:r w:rsidRPr="001A4B71">
        <w:rPr>
          <w:sz w:val="28"/>
          <w:szCs w:val="28"/>
        </w:rPr>
        <w:t>[2]</w:t>
      </w:r>
      <w:r w:rsidRPr="001A4B71">
        <w:rPr>
          <w:sz w:val="28"/>
          <w:szCs w:val="28"/>
        </w:rPr>
        <w:tab/>
      </w:r>
      <w:r w:rsidR="00C72C3F" w:rsidRPr="001A4B71">
        <w:rPr>
          <w:sz w:val="28"/>
          <w:szCs w:val="28"/>
        </w:rPr>
        <w:t xml:space="preserve">The appellant, who was the respondent in the </w:t>
      </w:r>
      <w:r w:rsidR="00422FF3">
        <w:rPr>
          <w:sz w:val="28"/>
          <w:szCs w:val="28"/>
        </w:rPr>
        <w:t>high cour</w:t>
      </w:r>
      <w:r w:rsidR="00422FF3" w:rsidRPr="006A08E4">
        <w:rPr>
          <w:sz w:val="28"/>
          <w:szCs w:val="28"/>
        </w:rPr>
        <w:t>t</w:t>
      </w:r>
      <w:r w:rsidR="003938DD" w:rsidRPr="006A08E4">
        <w:rPr>
          <w:sz w:val="28"/>
          <w:szCs w:val="28"/>
        </w:rPr>
        <w:t>,</w:t>
      </w:r>
      <w:r w:rsidR="00C72C3F" w:rsidRPr="001A4B71">
        <w:rPr>
          <w:sz w:val="28"/>
          <w:szCs w:val="28"/>
        </w:rPr>
        <w:t xml:space="preserve"> is a practising advocate in the Western Cape. The responde</w:t>
      </w:r>
      <w:r w:rsidR="00E16E51">
        <w:rPr>
          <w:sz w:val="28"/>
          <w:szCs w:val="28"/>
        </w:rPr>
        <w:t>nt, the applicant in the high court</w:t>
      </w:r>
      <w:r w:rsidR="00C72C3F" w:rsidRPr="001A4B71">
        <w:rPr>
          <w:sz w:val="28"/>
          <w:szCs w:val="28"/>
        </w:rPr>
        <w:t xml:space="preserve">, is a Judge in the same division. </w:t>
      </w:r>
      <w:r w:rsidR="00E32460" w:rsidRPr="001A4B71">
        <w:rPr>
          <w:sz w:val="28"/>
          <w:szCs w:val="28"/>
        </w:rPr>
        <w:t>To avoid any suggestion of impropriety</w:t>
      </w:r>
      <w:r w:rsidR="004334BA" w:rsidRPr="001A4B71">
        <w:rPr>
          <w:sz w:val="28"/>
          <w:szCs w:val="28"/>
        </w:rPr>
        <w:t>,</w:t>
      </w:r>
      <w:r w:rsidR="00E32460" w:rsidRPr="001A4B71">
        <w:rPr>
          <w:sz w:val="28"/>
          <w:szCs w:val="28"/>
        </w:rPr>
        <w:t xml:space="preserve"> j</w:t>
      </w:r>
      <w:r w:rsidR="00C72C3F" w:rsidRPr="001A4B71">
        <w:rPr>
          <w:sz w:val="28"/>
          <w:szCs w:val="28"/>
        </w:rPr>
        <w:t>udges from other div</w:t>
      </w:r>
      <w:r w:rsidR="00454DB7">
        <w:rPr>
          <w:sz w:val="28"/>
          <w:szCs w:val="28"/>
        </w:rPr>
        <w:t>isions presided over matters concerning the parties</w:t>
      </w:r>
      <w:r w:rsidR="00C72C3F" w:rsidRPr="001A4B71">
        <w:rPr>
          <w:sz w:val="28"/>
          <w:szCs w:val="28"/>
        </w:rPr>
        <w:t>.</w:t>
      </w:r>
    </w:p>
    <w:p w14:paraId="3C3AE7A3" w14:textId="77777777" w:rsidR="004D0981" w:rsidRPr="00B52726" w:rsidRDefault="004D0981" w:rsidP="00B52726">
      <w:pPr>
        <w:pStyle w:val="ListParagraph"/>
        <w:spacing w:line="360" w:lineRule="auto"/>
        <w:ind w:left="0"/>
        <w:jc w:val="both"/>
        <w:rPr>
          <w:sz w:val="28"/>
          <w:szCs w:val="28"/>
        </w:rPr>
      </w:pPr>
    </w:p>
    <w:p w14:paraId="1D140BC7" w14:textId="0E29935B" w:rsidR="00C72C3F" w:rsidRPr="001A4B71" w:rsidRDefault="00D86E3B" w:rsidP="00D86E3B">
      <w:pPr>
        <w:spacing w:line="360" w:lineRule="auto"/>
        <w:jc w:val="both"/>
        <w:rPr>
          <w:sz w:val="28"/>
          <w:szCs w:val="28"/>
          <w:lang w:val="en-ZA"/>
        </w:rPr>
      </w:pPr>
      <w:r w:rsidRPr="001A4B71">
        <w:rPr>
          <w:sz w:val="28"/>
          <w:szCs w:val="28"/>
          <w:lang w:val="en-ZA"/>
        </w:rPr>
        <w:t>[3]</w:t>
      </w:r>
      <w:r w:rsidRPr="001A4B71">
        <w:rPr>
          <w:sz w:val="28"/>
          <w:szCs w:val="28"/>
          <w:lang w:val="en-ZA"/>
        </w:rPr>
        <w:tab/>
      </w:r>
      <w:r w:rsidR="00454DB7">
        <w:rPr>
          <w:sz w:val="28"/>
          <w:szCs w:val="28"/>
          <w:lang w:val="en-ZA"/>
        </w:rPr>
        <w:t>Pursuant to divorce proceedings,</w:t>
      </w:r>
      <w:r w:rsidR="00C72C3F" w:rsidRPr="001A4B71">
        <w:rPr>
          <w:sz w:val="28"/>
          <w:szCs w:val="28"/>
          <w:lang w:val="en-ZA"/>
        </w:rPr>
        <w:t xml:space="preserve"> on 29 July 2013</w:t>
      </w:r>
      <w:r w:rsidR="00454DB7">
        <w:rPr>
          <w:sz w:val="28"/>
          <w:szCs w:val="28"/>
          <w:lang w:val="en-ZA"/>
        </w:rPr>
        <w:t xml:space="preserve"> </w:t>
      </w:r>
      <w:r w:rsidR="00C72C3F" w:rsidRPr="001A4B71">
        <w:rPr>
          <w:sz w:val="28"/>
          <w:szCs w:val="28"/>
          <w:lang w:val="en-ZA"/>
        </w:rPr>
        <w:t>Samela J granted an order against the appellant, which inter alia, provided that he pay a contribution towards the maintenance of the minor children in the sum of R6000 per month per child; all amounts owing to the Springfield Convent School (the school); and all educational costs, including the costs of extra-mural activities and uniforms at the school.</w:t>
      </w:r>
      <w:r w:rsidR="00E16E51">
        <w:rPr>
          <w:sz w:val="28"/>
          <w:szCs w:val="28"/>
          <w:lang w:val="en-ZA"/>
        </w:rPr>
        <w:t xml:space="preserve"> The appellant did not appeal</w:t>
      </w:r>
      <w:r w:rsidR="00235564">
        <w:rPr>
          <w:sz w:val="28"/>
          <w:szCs w:val="28"/>
          <w:lang w:val="en-ZA"/>
        </w:rPr>
        <w:t xml:space="preserve"> this order.</w:t>
      </w:r>
    </w:p>
    <w:p w14:paraId="278AECA2" w14:textId="77777777" w:rsidR="00C72C3F" w:rsidRPr="001A4B71" w:rsidRDefault="00C72C3F" w:rsidP="00C72C3F">
      <w:pPr>
        <w:spacing w:line="360" w:lineRule="auto"/>
        <w:jc w:val="both"/>
        <w:rPr>
          <w:sz w:val="28"/>
          <w:szCs w:val="28"/>
          <w:lang w:val="en-ZA"/>
        </w:rPr>
      </w:pPr>
    </w:p>
    <w:p w14:paraId="3C2A4129" w14:textId="3B24CF18" w:rsidR="004D0981" w:rsidRPr="00D86E3B" w:rsidRDefault="00D86E3B" w:rsidP="00D86E3B">
      <w:pPr>
        <w:spacing w:line="360" w:lineRule="auto"/>
        <w:jc w:val="both"/>
        <w:rPr>
          <w:sz w:val="28"/>
          <w:szCs w:val="28"/>
        </w:rPr>
      </w:pPr>
      <w:r w:rsidRPr="001A4B71">
        <w:rPr>
          <w:sz w:val="28"/>
          <w:szCs w:val="28"/>
        </w:rPr>
        <w:t>[4]</w:t>
      </w:r>
      <w:r w:rsidRPr="001A4B71">
        <w:rPr>
          <w:sz w:val="28"/>
          <w:szCs w:val="28"/>
        </w:rPr>
        <w:tab/>
      </w:r>
      <w:r w:rsidR="00C72C3F" w:rsidRPr="00D86E3B">
        <w:rPr>
          <w:sz w:val="28"/>
          <w:szCs w:val="28"/>
        </w:rPr>
        <w:t xml:space="preserve">The appellant failed to make the payments as ordered. After </w:t>
      </w:r>
      <w:r w:rsidR="006A08E4" w:rsidRPr="00D86E3B">
        <w:rPr>
          <w:sz w:val="28"/>
          <w:szCs w:val="28"/>
        </w:rPr>
        <w:t>making numerous</w:t>
      </w:r>
      <w:r w:rsidR="00C72C3F" w:rsidRPr="00D86E3B">
        <w:rPr>
          <w:sz w:val="28"/>
          <w:szCs w:val="28"/>
        </w:rPr>
        <w:t xml:space="preserve"> attempts, over a period of many years, to enforce compliance with </w:t>
      </w:r>
      <w:r w:rsidR="00946884" w:rsidRPr="00D86E3B">
        <w:rPr>
          <w:sz w:val="28"/>
          <w:szCs w:val="28"/>
        </w:rPr>
        <w:t xml:space="preserve">Samela J’s </w:t>
      </w:r>
      <w:r w:rsidR="00C72C3F" w:rsidRPr="00D86E3B">
        <w:rPr>
          <w:sz w:val="28"/>
          <w:szCs w:val="28"/>
        </w:rPr>
        <w:t>order, the respondent finally brought an urgent application for payment of the sum of R138 413.90</w:t>
      </w:r>
      <w:r w:rsidR="00D12A12" w:rsidRPr="00D86E3B">
        <w:rPr>
          <w:sz w:val="28"/>
          <w:szCs w:val="28"/>
        </w:rPr>
        <w:t>.</w:t>
      </w:r>
      <w:r w:rsidR="00C72C3F" w:rsidRPr="00D86E3B">
        <w:rPr>
          <w:sz w:val="28"/>
          <w:szCs w:val="28"/>
        </w:rPr>
        <w:t xml:space="preserve"> </w:t>
      </w:r>
      <w:r w:rsidR="00454DB7" w:rsidRPr="00D86E3B">
        <w:rPr>
          <w:sz w:val="28"/>
          <w:szCs w:val="28"/>
        </w:rPr>
        <w:t>This was a</w:t>
      </w:r>
      <w:r w:rsidR="00C72C3F" w:rsidRPr="00D86E3B">
        <w:rPr>
          <w:sz w:val="28"/>
          <w:szCs w:val="28"/>
        </w:rPr>
        <w:t>llegedly the outstanding maintenance amount in terms of Samela J’s or</w:t>
      </w:r>
      <w:r w:rsidR="002C401E" w:rsidRPr="00D86E3B">
        <w:rPr>
          <w:sz w:val="28"/>
          <w:szCs w:val="28"/>
        </w:rPr>
        <w:t xml:space="preserve">der. The urgent </w:t>
      </w:r>
      <w:r w:rsidR="00C72C3F" w:rsidRPr="00D86E3B">
        <w:rPr>
          <w:sz w:val="28"/>
          <w:szCs w:val="28"/>
        </w:rPr>
        <w:t xml:space="preserve"> application was successful and on 4 December 2020 the high court (per</w:t>
      </w:r>
      <w:r w:rsidR="00AB7F20" w:rsidRPr="00D86E3B">
        <w:rPr>
          <w:sz w:val="28"/>
          <w:szCs w:val="28"/>
        </w:rPr>
        <w:t> </w:t>
      </w:r>
      <w:r w:rsidR="00C72C3F" w:rsidRPr="00D86E3B">
        <w:rPr>
          <w:sz w:val="28"/>
          <w:szCs w:val="28"/>
        </w:rPr>
        <w:t xml:space="preserve">Mudau J) ordered the appellant to comply with the order of Samela J and that R138 413.90 be paid to the respondent by no later than 17h00 on Friday 18 December 2020. Further, if the appellant failed to comply, the respondent was granted leave to </w:t>
      </w:r>
      <w:r w:rsidR="00C72C3F" w:rsidRPr="00D86E3B">
        <w:rPr>
          <w:sz w:val="28"/>
          <w:szCs w:val="28"/>
        </w:rPr>
        <w:lastRenderedPageBreak/>
        <w:t>set the matter down on 48 ho</w:t>
      </w:r>
      <w:r w:rsidR="00405997" w:rsidRPr="00D86E3B">
        <w:rPr>
          <w:sz w:val="28"/>
          <w:szCs w:val="28"/>
        </w:rPr>
        <w:t>urs</w:t>
      </w:r>
      <w:r w:rsidR="002E7932" w:rsidRPr="00D86E3B">
        <w:rPr>
          <w:sz w:val="28"/>
          <w:szCs w:val="28"/>
        </w:rPr>
        <w:t>’</w:t>
      </w:r>
      <w:r w:rsidR="00405997" w:rsidRPr="00D86E3B">
        <w:rPr>
          <w:sz w:val="28"/>
          <w:szCs w:val="28"/>
        </w:rPr>
        <w:t xml:space="preserve"> notice for an order that </w:t>
      </w:r>
      <w:r w:rsidR="00984DAF" w:rsidRPr="00D86E3B">
        <w:rPr>
          <w:sz w:val="28"/>
          <w:szCs w:val="28"/>
        </w:rPr>
        <w:t>t</w:t>
      </w:r>
      <w:r w:rsidR="00405997" w:rsidRPr="00D86E3B">
        <w:rPr>
          <w:sz w:val="28"/>
          <w:szCs w:val="28"/>
        </w:rPr>
        <w:t xml:space="preserve">he </w:t>
      </w:r>
      <w:r w:rsidR="00984DAF" w:rsidRPr="00D86E3B">
        <w:rPr>
          <w:sz w:val="28"/>
          <w:szCs w:val="28"/>
        </w:rPr>
        <w:t xml:space="preserve">appellant </w:t>
      </w:r>
      <w:r w:rsidR="00405997" w:rsidRPr="00D86E3B">
        <w:rPr>
          <w:sz w:val="28"/>
          <w:szCs w:val="28"/>
        </w:rPr>
        <w:t>be</w:t>
      </w:r>
      <w:r w:rsidR="00C72C3F" w:rsidRPr="00D86E3B">
        <w:rPr>
          <w:sz w:val="28"/>
          <w:szCs w:val="28"/>
        </w:rPr>
        <w:t xml:space="preserve"> declared in contempt of court, a warrant </w:t>
      </w:r>
      <w:r w:rsidR="00405997" w:rsidRPr="00D86E3B">
        <w:rPr>
          <w:sz w:val="28"/>
          <w:szCs w:val="28"/>
        </w:rPr>
        <w:t>be</w:t>
      </w:r>
      <w:r w:rsidR="00C72C3F" w:rsidRPr="00D86E3B">
        <w:rPr>
          <w:sz w:val="28"/>
          <w:szCs w:val="28"/>
        </w:rPr>
        <w:t xml:space="preserve"> issued for his arrest and he </w:t>
      </w:r>
      <w:r w:rsidR="00405997" w:rsidRPr="00D86E3B">
        <w:rPr>
          <w:sz w:val="28"/>
          <w:szCs w:val="28"/>
        </w:rPr>
        <w:t>be</w:t>
      </w:r>
      <w:r w:rsidR="00C72C3F" w:rsidRPr="00D86E3B">
        <w:rPr>
          <w:sz w:val="28"/>
          <w:szCs w:val="28"/>
        </w:rPr>
        <w:t xml:space="preserve"> committed to imprisonment for a period to be determined by the</w:t>
      </w:r>
      <w:r w:rsidR="00B1339C" w:rsidRPr="00D86E3B">
        <w:rPr>
          <w:sz w:val="28"/>
          <w:szCs w:val="28"/>
        </w:rPr>
        <w:t xml:space="preserve"> court.</w:t>
      </w:r>
    </w:p>
    <w:p w14:paraId="1D3811C3" w14:textId="77777777" w:rsidR="00930CF7" w:rsidRPr="001A4B71" w:rsidRDefault="00930CF7" w:rsidP="001760BA">
      <w:pPr>
        <w:pStyle w:val="ListParagraph"/>
        <w:spacing w:line="360" w:lineRule="auto"/>
        <w:ind w:left="0"/>
        <w:jc w:val="both"/>
        <w:rPr>
          <w:sz w:val="28"/>
          <w:szCs w:val="28"/>
        </w:rPr>
      </w:pPr>
    </w:p>
    <w:p w14:paraId="748A3A3F" w14:textId="28FC56E7" w:rsidR="00C72C3F" w:rsidRPr="00D86E3B" w:rsidRDefault="00D86E3B" w:rsidP="00D86E3B">
      <w:pPr>
        <w:spacing w:line="360" w:lineRule="auto"/>
        <w:jc w:val="both"/>
        <w:rPr>
          <w:sz w:val="28"/>
          <w:szCs w:val="28"/>
        </w:rPr>
      </w:pPr>
      <w:r w:rsidRPr="001A4B71">
        <w:rPr>
          <w:sz w:val="28"/>
          <w:szCs w:val="28"/>
        </w:rPr>
        <w:t>[5]</w:t>
      </w:r>
      <w:r w:rsidRPr="001A4B71">
        <w:rPr>
          <w:sz w:val="28"/>
          <w:szCs w:val="28"/>
        </w:rPr>
        <w:tab/>
      </w:r>
      <w:r w:rsidR="00F55363" w:rsidRPr="00D86E3B">
        <w:rPr>
          <w:sz w:val="28"/>
          <w:szCs w:val="28"/>
        </w:rPr>
        <w:t>T</w:t>
      </w:r>
      <w:r w:rsidR="00C72C3F" w:rsidRPr="00D86E3B">
        <w:rPr>
          <w:sz w:val="28"/>
          <w:szCs w:val="28"/>
        </w:rPr>
        <w:t>he appellant failed to make payment of the sum of R138</w:t>
      </w:r>
      <w:r w:rsidR="00561FCB" w:rsidRPr="00D86E3B">
        <w:rPr>
          <w:sz w:val="28"/>
          <w:szCs w:val="28"/>
        </w:rPr>
        <w:t> </w:t>
      </w:r>
      <w:r w:rsidR="00C72C3F" w:rsidRPr="00D86E3B">
        <w:rPr>
          <w:sz w:val="28"/>
          <w:szCs w:val="28"/>
        </w:rPr>
        <w:t>413.90</w:t>
      </w:r>
      <w:r w:rsidR="006A08E4" w:rsidRPr="00D86E3B">
        <w:rPr>
          <w:sz w:val="28"/>
          <w:szCs w:val="28"/>
        </w:rPr>
        <w:t>, or any part thereof, before 18 December 2020</w:t>
      </w:r>
      <w:r w:rsidR="00C72C3F" w:rsidRPr="00D86E3B">
        <w:rPr>
          <w:sz w:val="28"/>
          <w:szCs w:val="28"/>
        </w:rPr>
        <w:t>.</w:t>
      </w:r>
      <w:r w:rsidR="006F202C" w:rsidRPr="00D86E3B">
        <w:rPr>
          <w:sz w:val="28"/>
          <w:szCs w:val="28"/>
        </w:rPr>
        <w:t xml:space="preserve"> </w:t>
      </w:r>
      <w:r w:rsidR="00C72C3F" w:rsidRPr="00D86E3B">
        <w:rPr>
          <w:sz w:val="28"/>
          <w:szCs w:val="28"/>
        </w:rPr>
        <w:t xml:space="preserve">As provided for in Mudau J’s order, the respondent </w:t>
      </w:r>
      <w:r w:rsidR="00454DB7" w:rsidRPr="00D86E3B">
        <w:rPr>
          <w:sz w:val="28"/>
          <w:szCs w:val="28"/>
        </w:rPr>
        <w:t xml:space="preserve">launched an application that the appellant be held in contempt of Samela J’s order and that a period of imprisonment be imposed as a result of his wilful disregard of the court order. </w:t>
      </w:r>
    </w:p>
    <w:p w14:paraId="0DB25284" w14:textId="77777777" w:rsidR="00C72C3F" w:rsidRPr="001A4B71" w:rsidRDefault="00C72C3F" w:rsidP="001760BA">
      <w:pPr>
        <w:spacing w:line="360" w:lineRule="auto"/>
        <w:rPr>
          <w:sz w:val="28"/>
          <w:szCs w:val="28"/>
        </w:rPr>
      </w:pPr>
    </w:p>
    <w:p w14:paraId="2E2EF786" w14:textId="3DF852FB" w:rsidR="00C72C3F" w:rsidRPr="001A4B71" w:rsidRDefault="00D86E3B" w:rsidP="00D86E3B">
      <w:pPr>
        <w:spacing w:line="360" w:lineRule="auto"/>
        <w:jc w:val="both"/>
        <w:rPr>
          <w:sz w:val="28"/>
          <w:szCs w:val="28"/>
        </w:rPr>
      </w:pPr>
      <w:r w:rsidRPr="001A4B71">
        <w:rPr>
          <w:sz w:val="28"/>
          <w:szCs w:val="28"/>
        </w:rPr>
        <w:t>[6]</w:t>
      </w:r>
      <w:r w:rsidRPr="001A4B71">
        <w:rPr>
          <w:sz w:val="28"/>
          <w:szCs w:val="28"/>
        </w:rPr>
        <w:tab/>
      </w:r>
      <w:r w:rsidR="00405997" w:rsidRPr="001A4B71">
        <w:rPr>
          <w:sz w:val="28"/>
          <w:szCs w:val="28"/>
        </w:rPr>
        <w:t>The</w:t>
      </w:r>
      <w:r w:rsidR="00C72C3F" w:rsidRPr="001A4B71">
        <w:rPr>
          <w:sz w:val="28"/>
          <w:szCs w:val="28"/>
        </w:rPr>
        <w:t xml:space="preserve"> application </w:t>
      </w:r>
      <w:r w:rsidR="00405997" w:rsidRPr="001A4B71">
        <w:rPr>
          <w:sz w:val="28"/>
          <w:szCs w:val="28"/>
        </w:rPr>
        <w:t xml:space="preserve">for committal </w:t>
      </w:r>
      <w:r w:rsidR="00C72C3F" w:rsidRPr="001A4B71">
        <w:rPr>
          <w:sz w:val="28"/>
          <w:szCs w:val="28"/>
        </w:rPr>
        <w:t xml:space="preserve">was heard by Kubushi J in the high court, on 2 March 2021. The </w:t>
      </w:r>
      <w:r w:rsidR="00E81D8B" w:rsidRPr="001A4B71">
        <w:rPr>
          <w:sz w:val="28"/>
          <w:szCs w:val="28"/>
        </w:rPr>
        <w:t xml:space="preserve">high </w:t>
      </w:r>
      <w:r w:rsidR="00C72C3F" w:rsidRPr="001A4B71">
        <w:rPr>
          <w:sz w:val="28"/>
          <w:szCs w:val="28"/>
        </w:rPr>
        <w:t>court was satisfied that the respondent had made out a case for the relief that she sought and ordered that the appellant be declared in contempt of Samela</w:t>
      </w:r>
      <w:r w:rsidR="00455C3C">
        <w:rPr>
          <w:sz w:val="28"/>
          <w:szCs w:val="28"/>
        </w:rPr>
        <w:t xml:space="preserve"> J’s</w:t>
      </w:r>
      <w:r w:rsidR="00C72C3F" w:rsidRPr="001A4B71">
        <w:rPr>
          <w:sz w:val="28"/>
          <w:szCs w:val="28"/>
        </w:rPr>
        <w:t xml:space="preserve"> order of 29 July 2013 and be committed to a period of three months</w:t>
      </w:r>
      <w:r w:rsidR="00796E32">
        <w:rPr>
          <w:sz w:val="28"/>
          <w:szCs w:val="28"/>
        </w:rPr>
        <w:t>’</w:t>
      </w:r>
      <w:r w:rsidR="00C72C3F" w:rsidRPr="001A4B71">
        <w:rPr>
          <w:sz w:val="28"/>
          <w:szCs w:val="28"/>
        </w:rPr>
        <w:t xml:space="preserve"> imprisonment. An application for a postponement brought by the appellant on </w:t>
      </w:r>
      <w:r w:rsidR="00405997" w:rsidRPr="001A4B71">
        <w:rPr>
          <w:sz w:val="28"/>
          <w:szCs w:val="28"/>
        </w:rPr>
        <w:t xml:space="preserve">the day of the hearing was </w:t>
      </w:r>
      <w:r w:rsidR="00C72C3F" w:rsidRPr="001A4B71">
        <w:rPr>
          <w:sz w:val="28"/>
          <w:szCs w:val="28"/>
        </w:rPr>
        <w:t>dismissed.</w:t>
      </w:r>
    </w:p>
    <w:p w14:paraId="090E552B" w14:textId="77777777" w:rsidR="00C72C3F" w:rsidRPr="001A4B71" w:rsidRDefault="00C72C3F" w:rsidP="002511DE">
      <w:pPr>
        <w:spacing w:line="360" w:lineRule="auto"/>
        <w:rPr>
          <w:sz w:val="28"/>
          <w:szCs w:val="28"/>
        </w:rPr>
      </w:pPr>
    </w:p>
    <w:p w14:paraId="24666BC7" w14:textId="5BBB5D54" w:rsidR="00C72C3F" w:rsidRPr="00D86E3B" w:rsidRDefault="00D86E3B" w:rsidP="00D86E3B">
      <w:pPr>
        <w:spacing w:line="360" w:lineRule="auto"/>
        <w:jc w:val="both"/>
        <w:rPr>
          <w:sz w:val="28"/>
          <w:szCs w:val="28"/>
        </w:rPr>
      </w:pPr>
      <w:r>
        <w:rPr>
          <w:sz w:val="28"/>
          <w:szCs w:val="28"/>
        </w:rPr>
        <w:t>[7]</w:t>
      </w:r>
      <w:r>
        <w:rPr>
          <w:sz w:val="28"/>
          <w:szCs w:val="28"/>
        </w:rPr>
        <w:tab/>
      </w:r>
      <w:r w:rsidR="00C72C3F" w:rsidRPr="00D86E3B">
        <w:rPr>
          <w:sz w:val="28"/>
          <w:szCs w:val="28"/>
        </w:rPr>
        <w:t>The appellant applied for leave to appeal against the</w:t>
      </w:r>
      <w:r w:rsidR="009B6B9D" w:rsidRPr="00D86E3B">
        <w:rPr>
          <w:sz w:val="28"/>
          <w:szCs w:val="28"/>
        </w:rPr>
        <w:t xml:space="preserve"> decision of the </w:t>
      </w:r>
      <w:r w:rsidR="00241E7C" w:rsidRPr="00D86E3B">
        <w:rPr>
          <w:sz w:val="28"/>
          <w:szCs w:val="28"/>
        </w:rPr>
        <w:t xml:space="preserve">high </w:t>
      </w:r>
      <w:r w:rsidR="00447EC5" w:rsidRPr="00D86E3B">
        <w:rPr>
          <w:sz w:val="28"/>
          <w:szCs w:val="28"/>
        </w:rPr>
        <w:t xml:space="preserve">court </w:t>
      </w:r>
      <w:r w:rsidR="00C72C3F" w:rsidRPr="00D86E3B">
        <w:rPr>
          <w:sz w:val="28"/>
          <w:szCs w:val="28"/>
        </w:rPr>
        <w:t>dismiss</w:t>
      </w:r>
      <w:r w:rsidR="009B6B9D" w:rsidRPr="00D86E3B">
        <w:rPr>
          <w:sz w:val="28"/>
          <w:szCs w:val="28"/>
        </w:rPr>
        <w:t>ing</w:t>
      </w:r>
      <w:r w:rsidR="00C72C3F" w:rsidRPr="00D86E3B">
        <w:rPr>
          <w:sz w:val="28"/>
          <w:szCs w:val="28"/>
        </w:rPr>
        <w:t xml:space="preserve"> his application for a postponement and for finding him in contempt of court. In respect of the latter</w:t>
      </w:r>
      <w:r w:rsidR="003B24A4" w:rsidRPr="00D86E3B">
        <w:rPr>
          <w:sz w:val="28"/>
          <w:szCs w:val="28"/>
        </w:rPr>
        <w:t>,</w:t>
      </w:r>
      <w:r w:rsidR="00C72C3F" w:rsidRPr="00D86E3B">
        <w:rPr>
          <w:sz w:val="28"/>
          <w:szCs w:val="28"/>
        </w:rPr>
        <w:t xml:space="preserve"> his grounds of appeal were that he only owed R20</w:t>
      </w:r>
      <w:r w:rsidR="002511DE" w:rsidRPr="00D86E3B">
        <w:rPr>
          <w:sz w:val="28"/>
          <w:szCs w:val="28"/>
        </w:rPr>
        <w:t> </w:t>
      </w:r>
      <w:r w:rsidR="00C72C3F" w:rsidRPr="00D86E3B">
        <w:rPr>
          <w:sz w:val="28"/>
          <w:szCs w:val="28"/>
        </w:rPr>
        <w:t>000 as the unpaid school fees were due to the school and not the respondent who, at best, had a claim of unjustified enrichment against him. He repeated his stance that the COVID</w:t>
      </w:r>
      <w:r w:rsidR="003B24A4" w:rsidRPr="00D86E3B">
        <w:rPr>
          <w:sz w:val="28"/>
          <w:szCs w:val="28"/>
        </w:rPr>
        <w:t>-</w:t>
      </w:r>
      <w:r w:rsidR="00C72C3F" w:rsidRPr="00D86E3B">
        <w:rPr>
          <w:sz w:val="28"/>
          <w:szCs w:val="28"/>
        </w:rPr>
        <w:t>19 pandemic had ‘profoundly diminished’ his financial situation. Leave to appeal was dismissed by the court a quo but granted by this Court.</w:t>
      </w:r>
    </w:p>
    <w:p w14:paraId="686D2909" w14:textId="77777777" w:rsidR="00A9704E" w:rsidRDefault="00A9704E" w:rsidP="00A9704E">
      <w:pPr>
        <w:pStyle w:val="ListParagraph"/>
        <w:spacing w:line="360" w:lineRule="auto"/>
        <w:ind w:left="0"/>
        <w:jc w:val="both"/>
        <w:rPr>
          <w:sz w:val="28"/>
          <w:szCs w:val="28"/>
        </w:rPr>
      </w:pPr>
    </w:p>
    <w:p w14:paraId="123D935A" w14:textId="23D7C362" w:rsidR="00C72C3F" w:rsidRPr="00D86E3B" w:rsidRDefault="00D86E3B" w:rsidP="00D86E3B">
      <w:pPr>
        <w:spacing w:line="360" w:lineRule="auto"/>
        <w:jc w:val="both"/>
        <w:rPr>
          <w:sz w:val="28"/>
          <w:szCs w:val="28"/>
        </w:rPr>
      </w:pPr>
      <w:r w:rsidRPr="001A4B71">
        <w:rPr>
          <w:sz w:val="28"/>
          <w:szCs w:val="28"/>
        </w:rPr>
        <w:lastRenderedPageBreak/>
        <w:t>[8]</w:t>
      </w:r>
      <w:r w:rsidRPr="001A4B71">
        <w:rPr>
          <w:sz w:val="28"/>
          <w:szCs w:val="28"/>
        </w:rPr>
        <w:tab/>
      </w:r>
      <w:r w:rsidR="00C72C3F" w:rsidRPr="00D86E3B">
        <w:rPr>
          <w:sz w:val="28"/>
          <w:szCs w:val="28"/>
        </w:rPr>
        <w:t>In this Court</w:t>
      </w:r>
      <w:r w:rsidR="000330A3" w:rsidRPr="00D86E3B">
        <w:rPr>
          <w:sz w:val="28"/>
          <w:szCs w:val="28"/>
        </w:rPr>
        <w:t>,</w:t>
      </w:r>
      <w:r w:rsidR="00C72C3F" w:rsidRPr="00D86E3B">
        <w:rPr>
          <w:sz w:val="28"/>
          <w:szCs w:val="28"/>
        </w:rPr>
        <w:t xml:space="preserve"> the respondent has elected to abide by the Court’s decision. The thrust of th</w:t>
      </w:r>
      <w:r w:rsidR="00405997" w:rsidRPr="00D86E3B">
        <w:rPr>
          <w:sz w:val="28"/>
          <w:szCs w:val="28"/>
        </w:rPr>
        <w:t>e appellant’s argument</w:t>
      </w:r>
      <w:r w:rsidR="00C72C3F" w:rsidRPr="00D86E3B">
        <w:rPr>
          <w:sz w:val="28"/>
          <w:szCs w:val="28"/>
        </w:rPr>
        <w:t xml:space="preserve"> is that the </w:t>
      </w:r>
      <w:r w:rsidR="00241E7C" w:rsidRPr="00D86E3B">
        <w:rPr>
          <w:sz w:val="28"/>
          <w:szCs w:val="28"/>
        </w:rPr>
        <w:t xml:space="preserve">high </w:t>
      </w:r>
      <w:r w:rsidR="00C72C3F" w:rsidRPr="00D86E3B">
        <w:rPr>
          <w:sz w:val="28"/>
          <w:szCs w:val="28"/>
        </w:rPr>
        <w:t xml:space="preserve">court erred in refusing him a postponement </w:t>
      </w:r>
      <w:r w:rsidR="009B6B9D" w:rsidRPr="00D86E3B">
        <w:rPr>
          <w:sz w:val="28"/>
          <w:szCs w:val="28"/>
        </w:rPr>
        <w:t>in order to provide</w:t>
      </w:r>
      <w:r w:rsidR="00405997" w:rsidRPr="00D86E3B">
        <w:rPr>
          <w:sz w:val="28"/>
          <w:szCs w:val="28"/>
        </w:rPr>
        <w:t xml:space="preserve"> him </w:t>
      </w:r>
      <w:r w:rsidR="009B6B9D" w:rsidRPr="00D86E3B">
        <w:rPr>
          <w:sz w:val="28"/>
          <w:szCs w:val="28"/>
        </w:rPr>
        <w:t xml:space="preserve">with </w:t>
      </w:r>
      <w:r w:rsidR="00405997" w:rsidRPr="00D86E3B">
        <w:rPr>
          <w:sz w:val="28"/>
          <w:szCs w:val="28"/>
        </w:rPr>
        <w:t xml:space="preserve">an opportunity </w:t>
      </w:r>
      <w:r w:rsidR="00C72C3F" w:rsidRPr="00D86E3B">
        <w:rPr>
          <w:sz w:val="28"/>
          <w:szCs w:val="28"/>
        </w:rPr>
        <w:t>to file a</w:t>
      </w:r>
      <w:r w:rsidR="00263E35" w:rsidRPr="00D86E3B">
        <w:rPr>
          <w:sz w:val="28"/>
          <w:szCs w:val="28"/>
        </w:rPr>
        <w:t xml:space="preserve"> further affidavit in response to the </w:t>
      </w:r>
      <w:r w:rsidR="00585AF7" w:rsidRPr="00D86E3B">
        <w:rPr>
          <w:sz w:val="28"/>
          <w:szCs w:val="28"/>
        </w:rPr>
        <w:t xml:space="preserve">respondent’s </w:t>
      </w:r>
      <w:r w:rsidR="00C72C3F" w:rsidRPr="00D86E3B">
        <w:rPr>
          <w:sz w:val="28"/>
          <w:szCs w:val="28"/>
        </w:rPr>
        <w:t>supplementary affidavit</w:t>
      </w:r>
      <w:r w:rsidR="00585AF7" w:rsidRPr="00D86E3B">
        <w:rPr>
          <w:sz w:val="28"/>
          <w:szCs w:val="28"/>
        </w:rPr>
        <w:t xml:space="preserve">. </w:t>
      </w:r>
      <w:r w:rsidR="00C72C3F" w:rsidRPr="00D86E3B">
        <w:rPr>
          <w:sz w:val="28"/>
          <w:szCs w:val="28"/>
        </w:rPr>
        <w:t xml:space="preserve">It is </w:t>
      </w:r>
      <w:r w:rsidR="00856C16" w:rsidRPr="00D86E3B">
        <w:rPr>
          <w:sz w:val="28"/>
          <w:szCs w:val="28"/>
        </w:rPr>
        <w:t xml:space="preserve">therefore </w:t>
      </w:r>
      <w:r w:rsidR="00C72C3F" w:rsidRPr="00D86E3B">
        <w:rPr>
          <w:sz w:val="28"/>
          <w:szCs w:val="28"/>
        </w:rPr>
        <w:t>the refusal of the postponement that is the focus of this appeal.</w:t>
      </w:r>
    </w:p>
    <w:p w14:paraId="6E1931C5" w14:textId="77777777" w:rsidR="00C72C3F" w:rsidRPr="001A4B71" w:rsidRDefault="00C72C3F" w:rsidP="0006564F">
      <w:pPr>
        <w:spacing w:line="360" w:lineRule="auto"/>
        <w:rPr>
          <w:sz w:val="28"/>
          <w:szCs w:val="28"/>
        </w:rPr>
      </w:pPr>
    </w:p>
    <w:p w14:paraId="106F39EF" w14:textId="3CA037FC" w:rsidR="006F202C" w:rsidRPr="00D86E3B" w:rsidRDefault="00D86E3B" w:rsidP="00D86E3B">
      <w:pPr>
        <w:spacing w:line="360" w:lineRule="auto"/>
        <w:jc w:val="both"/>
        <w:rPr>
          <w:sz w:val="28"/>
          <w:szCs w:val="28"/>
        </w:rPr>
      </w:pPr>
      <w:r w:rsidRPr="001A4B71">
        <w:rPr>
          <w:sz w:val="28"/>
          <w:szCs w:val="28"/>
        </w:rPr>
        <w:t>[9]</w:t>
      </w:r>
      <w:r w:rsidRPr="001A4B71">
        <w:rPr>
          <w:sz w:val="28"/>
          <w:szCs w:val="28"/>
        </w:rPr>
        <w:tab/>
      </w:r>
      <w:r w:rsidR="00C72C3F" w:rsidRPr="00D86E3B">
        <w:rPr>
          <w:sz w:val="28"/>
          <w:szCs w:val="28"/>
        </w:rPr>
        <w:t xml:space="preserve">In her supplementary </w:t>
      </w:r>
      <w:r w:rsidR="00480A16" w:rsidRPr="00D86E3B">
        <w:rPr>
          <w:sz w:val="28"/>
          <w:szCs w:val="28"/>
        </w:rPr>
        <w:t>founding affidavit</w:t>
      </w:r>
      <w:r w:rsidR="00835507" w:rsidRPr="00D86E3B">
        <w:rPr>
          <w:sz w:val="28"/>
          <w:szCs w:val="28"/>
        </w:rPr>
        <w:t xml:space="preserve"> to the application for committal</w:t>
      </w:r>
      <w:r w:rsidR="00480A16" w:rsidRPr="00D86E3B">
        <w:rPr>
          <w:sz w:val="28"/>
          <w:szCs w:val="28"/>
        </w:rPr>
        <w:t>, the respondent set</w:t>
      </w:r>
      <w:r w:rsidR="00DB7859" w:rsidRPr="00D86E3B">
        <w:rPr>
          <w:sz w:val="28"/>
          <w:szCs w:val="28"/>
        </w:rPr>
        <w:t xml:space="preserve"> out </w:t>
      </w:r>
      <w:r w:rsidR="00C72C3F" w:rsidRPr="00D86E3B">
        <w:rPr>
          <w:sz w:val="28"/>
          <w:szCs w:val="28"/>
        </w:rPr>
        <w:t>detail</w:t>
      </w:r>
      <w:r w:rsidR="00DB7859" w:rsidRPr="00D86E3B">
        <w:rPr>
          <w:sz w:val="28"/>
          <w:szCs w:val="28"/>
        </w:rPr>
        <w:t xml:space="preserve">s of </w:t>
      </w:r>
      <w:r w:rsidR="00405997" w:rsidRPr="00D86E3B">
        <w:rPr>
          <w:sz w:val="28"/>
          <w:szCs w:val="28"/>
        </w:rPr>
        <w:t>the appellant</w:t>
      </w:r>
      <w:r w:rsidR="00DB7859" w:rsidRPr="00D86E3B">
        <w:rPr>
          <w:sz w:val="28"/>
          <w:szCs w:val="28"/>
        </w:rPr>
        <w:t>’s conduct</w:t>
      </w:r>
      <w:r w:rsidR="00C72C3F" w:rsidRPr="00D86E3B">
        <w:rPr>
          <w:sz w:val="28"/>
          <w:szCs w:val="28"/>
        </w:rPr>
        <w:t xml:space="preserve"> </w:t>
      </w:r>
      <w:r w:rsidR="00480A16" w:rsidRPr="00D86E3B">
        <w:rPr>
          <w:sz w:val="28"/>
          <w:szCs w:val="28"/>
        </w:rPr>
        <w:t>after Mudau</w:t>
      </w:r>
      <w:r w:rsidR="00DB7859" w:rsidRPr="00D86E3B">
        <w:rPr>
          <w:sz w:val="28"/>
          <w:szCs w:val="28"/>
        </w:rPr>
        <w:t xml:space="preserve"> J’s </w:t>
      </w:r>
      <w:r w:rsidR="00835507" w:rsidRPr="00D86E3B">
        <w:rPr>
          <w:sz w:val="28"/>
          <w:szCs w:val="28"/>
        </w:rPr>
        <w:t xml:space="preserve">judgment and </w:t>
      </w:r>
      <w:r w:rsidR="00DB7859" w:rsidRPr="00D86E3B">
        <w:rPr>
          <w:sz w:val="28"/>
          <w:szCs w:val="28"/>
        </w:rPr>
        <w:t>order on 4 December 2020. A</w:t>
      </w:r>
      <w:r w:rsidR="006F202C" w:rsidRPr="00D86E3B">
        <w:rPr>
          <w:sz w:val="28"/>
          <w:szCs w:val="28"/>
        </w:rPr>
        <w:t xml:space="preserve"> few da</w:t>
      </w:r>
      <w:r w:rsidR="00835507" w:rsidRPr="00D86E3B">
        <w:rPr>
          <w:sz w:val="28"/>
          <w:szCs w:val="28"/>
        </w:rPr>
        <w:t>ys</w:t>
      </w:r>
      <w:r w:rsidR="0006564F" w:rsidRPr="00D86E3B">
        <w:rPr>
          <w:sz w:val="28"/>
          <w:szCs w:val="28"/>
        </w:rPr>
        <w:t xml:space="preserve"> later, on 8 </w:t>
      </w:r>
      <w:r w:rsidR="009B6B9D" w:rsidRPr="00D86E3B">
        <w:rPr>
          <w:sz w:val="28"/>
          <w:szCs w:val="28"/>
        </w:rPr>
        <w:t>December 2020</w:t>
      </w:r>
      <w:r w:rsidR="00835507" w:rsidRPr="00D86E3B">
        <w:rPr>
          <w:sz w:val="28"/>
          <w:szCs w:val="28"/>
        </w:rPr>
        <w:t>,</w:t>
      </w:r>
      <w:r w:rsidR="006F202C" w:rsidRPr="00D86E3B">
        <w:rPr>
          <w:sz w:val="28"/>
          <w:szCs w:val="28"/>
        </w:rPr>
        <w:t xml:space="preserve"> the appellant’s attorneys wrote to the attorneys of the respondent indicating that the appellant would not be in a position to pay school fees given his ‘precarious financial circumstances’. </w:t>
      </w:r>
      <w:r w:rsidR="009B6B9D" w:rsidRPr="00D86E3B">
        <w:rPr>
          <w:sz w:val="28"/>
          <w:szCs w:val="28"/>
        </w:rPr>
        <w:t>I</w:t>
      </w:r>
      <w:r w:rsidR="00856C16" w:rsidRPr="00D86E3B">
        <w:rPr>
          <w:sz w:val="28"/>
          <w:szCs w:val="28"/>
        </w:rPr>
        <w:t xml:space="preserve">t </w:t>
      </w:r>
      <w:r w:rsidR="009B6B9D" w:rsidRPr="00D86E3B">
        <w:rPr>
          <w:sz w:val="28"/>
          <w:szCs w:val="28"/>
        </w:rPr>
        <w:t xml:space="preserve">was therefore </w:t>
      </w:r>
      <w:r w:rsidR="00856C16" w:rsidRPr="00D86E3B">
        <w:rPr>
          <w:sz w:val="28"/>
          <w:szCs w:val="28"/>
        </w:rPr>
        <w:t>clear that he would not abide by the court order.</w:t>
      </w:r>
    </w:p>
    <w:p w14:paraId="160E4A76" w14:textId="77777777" w:rsidR="006F202C" w:rsidRPr="001A4B71" w:rsidRDefault="006F202C" w:rsidP="006F202C">
      <w:pPr>
        <w:spacing w:line="360" w:lineRule="auto"/>
        <w:rPr>
          <w:sz w:val="28"/>
          <w:szCs w:val="28"/>
        </w:rPr>
      </w:pPr>
    </w:p>
    <w:p w14:paraId="3D4B5308" w14:textId="0CBB0401" w:rsidR="006F202C" w:rsidRPr="00D86E3B" w:rsidRDefault="00D86E3B" w:rsidP="00D86E3B">
      <w:pPr>
        <w:spacing w:line="360" w:lineRule="auto"/>
        <w:jc w:val="both"/>
        <w:rPr>
          <w:sz w:val="28"/>
          <w:szCs w:val="28"/>
        </w:rPr>
      </w:pPr>
      <w:r w:rsidRPr="001A4B71">
        <w:rPr>
          <w:sz w:val="28"/>
          <w:szCs w:val="28"/>
        </w:rPr>
        <w:t>[10]</w:t>
      </w:r>
      <w:r w:rsidRPr="001A4B71">
        <w:rPr>
          <w:sz w:val="28"/>
          <w:szCs w:val="28"/>
        </w:rPr>
        <w:tab/>
      </w:r>
      <w:r w:rsidR="006F202C" w:rsidRPr="00D86E3B">
        <w:rPr>
          <w:sz w:val="28"/>
          <w:szCs w:val="28"/>
        </w:rPr>
        <w:t xml:space="preserve">This prompted the respondent to </w:t>
      </w:r>
      <w:r w:rsidR="00F20692" w:rsidRPr="00D86E3B">
        <w:rPr>
          <w:sz w:val="28"/>
          <w:szCs w:val="28"/>
        </w:rPr>
        <w:t>re-issue</w:t>
      </w:r>
      <w:r w:rsidR="006F202C" w:rsidRPr="00D86E3B">
        <w:rPr>
          <w:sz w:val="28"/>
          <w:szCs w:val="28"/>
        </w:rPr>
        <w:t xml:space="preserve"> a writ of execution against the appellant</w:t>
      </w:r>
      <w:r w:rsidR="00577C63" w:rsidRPr="00D86E3B">
        <w:rPr>
          <w:sz w:val="28"/>
          <w:szCs w:val="28"/>
        </w:rPr>
        <w:t>,</w:t>
      </w:r>
      <w:r w:rsidR="00E16E51" w:rsidRPr="00D86E3B">
        <w:rPr>
          <w:sz w:val="28"/>
          <w:szCs w:val="28"/>
        </w:rPr>
        <w:t xml:space="preserve"> in an attempt to attach a </w:t>
      </w:r>
      <w:r w:rsidR="006F202C" w:rsidRPr="00D86E3B">
        <w:rPr>
          <w:sz w:val="28"/>
          <w:szCs w:val="28"/>
        </w:rPr>
        <w:t xml:space="preserve">Range Rover </w:t>
      </w:r>
      <w:r w:rsidR="00585AF7" w:rsidRPr="00D86E3B">
        <w:rPr>
          <w:sz w:val="28"/>
          <w:szCs w:val="28"/>
        </w:rPr>
        <w:t xml:space="preserve">SUV </w:t>
      </w:r>
      <w:r w:rsidR="006F202C" w:rsidRPr="00D86E3B">
        <w:rPr>
          <w:sz w:val="28"/>
          <w:szCs w:val="28"/>
        </w:rPr>
        <w:t>which was registered in his name. The Sheriff attended the premises on 10 and 14 December 2020</w:t>
      </w:r>
      <w:r w:rsidR="00856C16" w:rsidRPr="00D86E3B">
        <w:rPr>
          <w:sz w:val="28"/>
          <w:szCs w:val="28"/>
        </w:rPr>
        <w:t xml:space="preserve">, and </w:t>
      </w:r>
      <w:r w:rsidR="006F202C" w:rsidRPr="00D86E3B">
        <w:rPr>
          <w:sz w:val="28"/>
          <w:szCs w:val="28"/>
        </w:rPr>
        <w:t>observed the said motor vehicle parked at the property. However, the return of service included only a list of movables in the sum of R19</w:t>
      </w:r>
      <w:r w:rsidR="00591B4A" w:rsidRPr="00D86E3B">
        <w:rPr>
          <w:sz w:val="28"/>
          <w:szCs w:val="28"/>
        </w:rPr>
        <w:t> </w:t>
      </w:r>
      <w:r w:rsidR="006F202C" w:rsidRPr="00D86E3B">
        <w:rPr>
          <w:sz w:val="28"/>
          <w:szCs w:val="28"/>
        </w:rPr>
        <w:t xml:space="preserve">000 which were the subject of an interpleader application. When the sheriff returned on 21 February 2021, there was a Mercedes Benz and a Mini Cooper parked at the premises but the Range Rover was </w:t>
      </w:r>
      <w:r w:rsidR="00EA6D35" w:rsidRPr="00D86E3B">
        <w:rPr>
          <w:sz w:val="28"/>
          <w:szCs w:val="28"/>
        </w:rPr>
        <w:t>nowhere to be seen.</w:t>
      </w:r>
      <w:r w:rsidR="006F202C" w:rsidRPr="00D86E3B">
        <w:rPr>
          <w:sz w:val="28"/>
          <w:szCs w:val="28"/>
        </w:rPr>
        <w:t xml:space="preserve"> The appellant handed over an affidavi</w:t>
      </w:r>
      <w:r w:rsidR="00835507" w:rsidRPr="00D86E3B">
        <w:rPr>
          <w:sz w:val="28"/>
          <w:szCs w:val="28"/>
        </w:rPr>
        <w:t>t stating that he had sold the Range R</w:t>
      </w:r>
      <w:r w:rsidR="006F202C" w:rsidRPr="00D86E3B">
        <w:rPr>
          <w:sz w:val="28"/>
          <w:szCs w:val="28"/>
        </w:rPr>
        <w:t xml:space="preserve">over and it had not been in his possession since 17 December 2020. He refused to </w:t>
      </w:r>
      <w:r w:rsidR="00EA6D35" w:rsidRPr="00D86E3B">
        <w:rPr>
          <w:sz w:val="28"/>
          <w:szCs w:val="28"/>
        </w:rPr>
        <w:t>inform</w:t>
      </w:r>
      <w:r w:rsidR="006F202C" w:rsidRPr="00D86E3B">
        <w:rPr>
          <w:sz w:val="28"/>
          <w:szCs w:val="28"/>
        </w:rPr>
        <w:t xml:space="preserve"> the sheriff to whom it had been sold or the whereabouts of the vehicle. An eNatis inquiry</w:t>
      </w:r>
      <w:r w:rsidR="00D0733C" w:rsidRPr="00D86E3B">
        <w:rPr>
          <w:sz w:val="28"/>
          <w:szCs w:val="28"/>
        </w:rPr>
        <w:t>, conducted</w:t>
      </w:r>
      <w:r w:rsidR="006F202C" w:rsidRPr="00D86E3B">
        <w:rPr>
          <w:sz w:val="28"/>
          <w:szCs w:val="28"/>
        </w:rPr>
        <w:t xml:space="preserve"> on 22 February 2021</w:t>
      </w:r>
      <w:r w:rsidR="00D0733C" w:rsidRPr="00D86E3B">
        <w:rPr>
          <w:sz w:val="28"/>
          <w:szCs w:val="28"/>
        </w:rPr>
        <w:t>,</w:t>
      </w:r>
      <w:r w:rsidR="006F202C" w:rsidRPr="00D86E3B">
        <w:rPr>
          <w:sz w:val="28"/>
          <w:szCs w:val="28"/>
        </w:rPr>
        <w:t xml:space="preserve"> revealed that the appellant was still the registered owner.</w:t>
      </w:r>
    </w:p>
    <w:p w14:paraId="6FC6D482" w14:textId="63020833" w:rsidR="006F202C" w:rsidRPr="00D86E3B" w:rsidRDefault="00D86E3B" w:rsidP="00D86E3B">
      <w:pPr>
        <w:spacing w:line="360" w:lineRule="auto"/>
        <w:jc w:val="both"/>
        <w:rPr>
          <w:sz w:val="28"/>
          <w:szCs w:val="28"/>
        </w:rPr>
      </w:pPr>
      <w:r w:rsidRPr="00A65CA7">
        <w:rPr>
          <w:sz w:val="28"/>
          <w:szCs w:val="28"/>
        </w:rPr>
        <w:lastRenderedPageBreak/>
        <w:t>[11]</w:t>
      </w:r>
      <w:r w:rsidRPr="00A65CA7">
        <w:rPr>
          <w:sz w:val="28"/>
          <w:szCs w:val="28"/>
        </w:rPr>
        <w:tab/>
      </w:r>
      <w:r w:rsidR="006F202C" w:rsidRPr="00D86E3B">
        <w:rPr>
          <w:sz w:val="28"/>
          <w:szCs w:val="28"/>
        </w:rPr>
        <w:t>The respondent alleged that this was a patter</w:t>
      </w:r>
      <w:r w:rsidR="00DB7859" w:rsidRPr="00D86E3B">
        <w:rPr>
          <w:sz w:val="28"/>
          <w:szCs w:val="28"/>
        </w:rPr>
        <w:t>n of behaviour that she had previously</w:t>
      </w:r>
      <w:r w:rsidR="00856C16" w:rsidRPr="00D86E3B">
        <w:rPr>
          <w:sz w:val="28"/>
          <w:szCs w:val="28"/>
        </w:rPr>
        <w:t xml:space="preserve"> borne the brunt of</w:t>
      </w:r>
      <w:r w:rsidR="00DB7859" w:rsidRPr="00D86E3B">
        <w:rPr>
          <w:sz w:val="28"/>
          <w:szCs w:val="28"/>
        </w:rPr>
        <w:t xml:space="preserve">. After successfully obtaining an anti-dissipation order against the appellant on </w:t>
      </w:r>
      <w:r w:rsidR="00D85905" w:rsidRPr="00D86E3B">
        <w:rPr>
          <w:sz w:val="28"/>
          <w:szCs w:val="28"/>
        </w:rPr>
        <w:t>08</w:t>
      </w:r>
      <w:r w:rsidR="00DB7859" w:rsidRPr="00D86E3B">
        <w:rPr>
          <w:sz w:val="28"/>
          <w:szCs w:val="28"/>
        </w:rPr>
        <w:t xml:space="preserve"> </w:t>
      </w:r>
      <w:r w:rsidR="00D85905" w:rsidRPr="00D86E3B">
        <w:rPr>
          <w:sz w:val="28"/>
          <w:szCs w:val="28"/>
        </w:rPr>
        <w:t>Septemb</w:t>
      </w:r>
      <w:r w:rsidR="009B6B9D" w:rsidRPr="00D86E3B">
        <w:rPr>
          <w:sz w:val="28"/>
          <w:szCs w:val="28"/>
        </w:rPr>
        <w:t>er 2015, the respondent alleged</w:t>
      </w:r>
      <w:r w:rsidR="00DB7859" w:rsidRPr="00D86E3B">
        <w:rPr>
          <w:sz w:val="28"/>
          <w:szCs w:val="28"/>
        </w:rPr>
        <w:t xml:space="preserve"> that </w:t>
      </w:r>
      <w:r w:rsidR="00A103D5" w:rsidRPr="00D86E3B">
        <w:rPr>
          <w:sz w:val="28"/>
          <w:szCs w:val="28"/>
        </w:rPr>
        <w:t>t</w:t>
      </w:r>
      <w:r w:rsidR="00DB7859" w:rsidRPr="00D86E3B">
        <w:rPr>
          <w:sz w:val="28"/>
          <w:szCs w:val="28"/>
        </w:rPr>
        <w:t xml:space="preserve">he </w:t>
      </w:r>
      <w:r w:rsidR="00A103D5" w:rsidRPr="00D86E3B">
        <w:rPr>
          <w:sz w:val="28"/>
          <w:szCs w:val="28"/>
        </w:rPr>
        <w:t xml:space="preserve">appellant </w:t>
      </w:r>
      <w:r w:rsidR="00E16E51" w:rsidRPr="00D86E3B">
        <w:rPr>
          <w:sz w:val="28"/>
          <w:szCs w:val="28"/>
        </w:rPr>
        <w:t xml:space="preserve">had </w:t>
      </w:r>
      <w:r w:rsidR="00DB7859" w:rsidRPr="00D86E3B">
        <w:rPr>
          <w:sz w:val="28"/>
          <w:szCs w:val="28"/>
        </w:rPr>
        <w:t>sold an immoveable property which he held as an investment</w:t>
      </w:r>
      <w:r w:rsidR="00E16E51" w:rsidRPr="00D86E3B">
        <w:rPr>
          <w:sz w:val="28"/>
          <w:szCs w:val="28"/>
        </w:rPr>
        <w:t>,</w:t>
      </w:r>
      <w:r w:rsidR="00DB7859" w:rsidRPr="00D86E3B">
        <w:rPr>
          <w:sz w:val="28"/>
          <w:szCs w:val="28"/>
        </w:rPr>
        <w:t xml:space="preserve"> to a cousin</w:t>
      </w:r>
      <w:r w:rsidR="00D0733C" w:rsidRPr="00D86E3B">
        <w:rPr>
          <w:sz w:val="28"/>
          <w:szCs w:val="28"/>
        </w:rPr>
        <w:t>,</w:t>
      </w:r>
      <w:r w:rsidR="00DB7859" w:rsidRPr="00D86E3B">
        <w:rPr>
          <w:sz w:val="28"/>
          <w:szCs w:val="28"/>
        </w:rPr>
        <w:t xml:space="preserve"> in an attempt to ensure that it would not be placed in</w:t>
      </w:r>
      <w:r w:rsidR="00707254" w:rsidRPr="00D86E3B">
        <w:rPr>
          <w:sz w:val="28"/>
          <w:szCs w:val="28"/>
        </w:rPr>
        <w:t xml:space="preserve"> trust as ordered by the court.</w:t>
      </w:r>
    </w:p>
    <w:p w14:paraId="2AF3408A" w14:textId="77777777" w:rsidR="006F202C" w:rsidRPr="00A65CA7" w:rsidRDefault="006F202C" w:rsidP="00AA04C4">
      <w:pPr>
        <w:spacing w:line="360" w:lineRule="auto"/>
        <w:rPr>
          <w:sz w:val="28"/>
          <w:szCs w:val="28"/>
        </w:rPr>
      </w:pPr>
    </w:p>
    <w:p w14:paraId="61E050C6" w14:textId="46CFB226" w:rsidR="00C72C3F" w:rsidRPr="00D86E3B" w:rsidRDefault="00D86E3B" w:rsidP="00D86E3B">
      <w:pPr>
        <w:spacing w:line="360" w:lineRule="auto"/>
        <w:jc w:val="both"/>
        <w:rPr>
          <w:sz w:val="28"/>
          <w:szCs w:val="28"/>
        </w:rPr>
      </w:pPr>
      <w:r w:rsidRPr="001A4B71">
        <w:rPr>
          <w:sz w:val="28"/>
          <w:szCs w:val="28"/>
        </w:rPr>
        <w:t>[12]</w:t>
      </w:r>
      <w:r w:rsidRPr="001A4B71">
        <w:rPr>
          <w:sz w:val="28"/>
          <w:szCs w:val="28"/>
        </w:rPr>
        <w:tab/>
      </w:r>
      <w:r w:rsidR="006F202C" w:rsidRPr="00D86E3B">
        <w:rPr>
          <w:sz w:val="28"/>
          <w:szCs w:val="28"/>
        </w:rPr>
        <w:t>As regards the payment of school fees, o</w:t>
      </w:r>
      <w:r w:rsidR="00C72C3F" w:rsidRPr="00D86E3B">
        <w:rPr>
          <w:sz w:val="28"/>
          <w:szCs w:val="28"/>
        </w:rPr>
        <w:t xml:space="preserve">n 10 December </w:t>
      </w:r>
      <w:r w:rsidR="008725BB" w:rsidRPr="00D86E3B">
        <w:rPr>
          <w:sz w:val="28"/>
          <w:szCs w:val="28"/>
        </w:rPr>
        <w:t>202</w:t>
      </w:r>
      <w:r w:rsidR="009A0E1C" w:rsidRPr="00D86E3B">
        <w:rPr>
          <w:sz w:val="28"/>
          <w:szCs w:val="28"/>
        </w:rPr>
        <w:t>0</w:t>
      </w:r>
      <w:r w:rsidR="00A103D5" w:rsidRPr="00D86E3B">
        <w:rPr>
          <w:sz w:val="28"/>
          <w:szCs w:val="28"/>
        </w:rPr>
        <w:t>,</w:t>
      </w:r>
      <w:r w:rsidR="009A0E1C" w:rsidRPr="00D86E3B">
        <w:rPr>
          <w:sz w:val="28"/>
          <w:szCs w:val="28"/>
        </w:rPr>
        <w:t xml:space="preserve"> </w:t>
      </w:r>
      <w:r w:rsidR="008725BB" w:rsidRPr="00D86E3B">
        <w:rPr>
          <w:sz w:val="28"/>
          <w:szCs w:val="28"/>
        </w:rPr>
        <w:t>t</w:t>
      </w:r>
      <w:r w:rsidR="00C72C3F" w:rsidRPr="00D86E3B">
        <w:rPr>
          <w:sz w:val="28"/>
          <w:szCs w:val="28"/>
        </w:rPr>
        <w:t xml:space="preserve">he </w:t>
      </w:r>
      <w:r w:rsidR="006F202C" w:rsidRPr="00D86E3B">
        <w:rPr>
          <w:sz w:val="28"/>
          <w:szCs w:val="28"/>
        </w:rPr>
        <w:t xml:space="preserve">appellant </w:t>
      </w:r>
      <w:r w:rsidR="00C72C3F" w:rsidRPr="00D86E3B">
        <w:rPr>
          <w:sz w:val="28"/>
          <w:szCs w:val="28"/>
        </w:rPr>
        <w:t>unilaterally g</w:t>
      </w:r>
      <w:r w:rsidR="008725BB" w:rsidRPr="00D86E3B">
        <w:rPr>
          <w:sz w:val="28"/>
          <w:szCs w:val="28"/>
        </w:rPr>
        <w:t>a</w:t>
      </w:r>
      <w:r w:rsidR="00C72C3F" w:rsidRPr="00D86E3B">
        <w:rPr>
          <w:sz w:val="28"/>
          <w:szCs w:val="28"/>
        </w:rPr>
        <w:t>ve notice of termination to the children’s school because of his precarious financial position which rendered him u</w:t>
      </w:r>
      <w:r w:rsidR="009B6B9D" w:rsidRPr="00D86E3B">
        <w:rPr>
          <w:sz w:val="28"/>
          <w:szCs w:val="28"/>
        </w:rPr>
        <w:t>nable to pay school fees. He request</w:t>
      </w:r>
      <w:r w:rsidR="00C72C3F" w:rsidRPr="00D86E3B">
        <w:rPr>
          <w:sz w:val="28"/>
          <w:szCs w:val="28"/>
        </w:rPr>
        <w:t>ed the appellant to consider a more affordable secondary school.</w:t>
      </w:r>
    </w:p>
    <w:p w14:paraId="21C3E71D" w14:textId="77777777" w:rsidR="00480A16" w:rsidRPr="001A4B71" w:rsidRDefault="00480A16" w:rsidP="00AA04C4">
      <w:pPr>
        <w:spacing w:line="360" w:lineRule="auto"/>
        <w:rPr>
          <w:sz w:val="28"/>
          <w:szCs w:val="28"/>
        </w:rPr>
      </w:pPr>
    </w:p>
    <w:p w14:paraId="622F2862" w14:textId="40A23C23" w:rsidR="00456109" w:rsidRDefault="00D86E3B" w:rsidP="00D86E3B">
      <w:pPr>
        <w:spacing w:line="360" w:lineRule="auto"/>
        <w:jc w:val="both"/>
        <w:rPr>
          <w:sz w:val="28"/>
          <w:szCs w:val="28"/>
        </w:rPr>
      </w:pPr>
      <w:r>
        <w:rPr>
          <w:sz w:val="28"/>
          <w:szCs w:val="28"/>
        </w:rPr>
        <w:t>[13]</w:t>
      </w:r>
      <w:r>
        <w:rPr>
          <w:sz w:val="28"/>
          <w:szCs w:val="28"/>
        </w:rPr>
        <w:tab/>
      </w:r>
      <w:r w:rsidR="00B96226" w:rsidRPr="001A4B71">
        <w:rPr>
          <w:sz w:val="28"/>
          <w:szCs w:val="28"/>
        </w:rPr>
        <w:t xml:space="preserve">The notice of set down </w:t>
      </w:r>
      <w:r w:rsidR="009B6B9D" w:rsidRPr="001A4B71">
        <w:rPr>
          <w:sz w:val="28"/>
          <w:szCs w:val="28"/>
        </w:rPr>
        <w:t>for the committal of the appellant was served on him</w:t>
      </w:r>
      <w:r w:rsidR="00B96226" w:rsidRPr="001A4B71">
        <w:rPr>
          <w:sz w:val="28"/>
          <w:szCs w:val="28"/>
        </w:rPr>
        <w:t xml:space="preserve"> on 24 February 2021</w:t>
      </w:r>
      <w:r w:rsidR="009B6B9D" w:rsidRPr="001A4B71">
        <w:rPr>
          <w:sz w:val="28"/>
          <w:szCs w:val="28"/>
        </w:rPr>
        <w:t>,</w:t>
      </w:r>
      <w:r w:rsidR="00B96226" w:rsidRPr="001A4B71">
        <w:rPr>
          <w:sz w:val="28"/>
          <w:szCs w:val="28"/>
        </w:rPr>
        <w:t xml:space="preserve"> </w:t>
      </w:r>
      <w:r w:rsidR="008725BB" w:rsidRPr="001A4B71">
        <w:rPr>
          <w:sz w:val="28"/>
          <w:szCs w:val="28"/>
        </w:rPr>
        <w:t>to be heard</w:t>
      </w:r>
      <w:r w:rsidR="00B96226" w:rsidRPr="001A4B71">
        <w:rPr>
          <w:sz w:val="28"/>
          <w:szCs w:val="28"/>
        </w:rPr>
        <w:t xml:space="preserve"> on 2 March 2021. In his </w:t>
      </w:r>
      <w:r w:rsidR="00480A16" w:rsidRPr="001A4B71">
        <w:rPr>
          <w:sz w:val="28"/>
          <w:szCs w:val="28"/>
        </w:rPr>
        <w:t>affidavit requesting a postponement</w:t>
      </w:r>
      <w:r w:rsidR="00202949" w:rsidRPr="001A4B71">
        <w:rPr>
          <w:sz w:val="28"/>
          <w:szCs w:val="28"/>
        </w:rPr>
        <w:t>,</w:t>
      </w:r>
      <w:r w:rsidR="00480A16" w:rsidRPr="001A4B71">
        <w:rPr>
          <w:sz w:val="28"/>
          <w:szCs w:val="28"/>
        </w:rPr>
        <w:t xml:space="preserve"> </w:t>
      </w:r>
      <w:r w:rsidR="00B96226" w:rsidRPr="001A4B71">
        <w:rPr>
          <w:sz w:val="28"/>
          <w:szCs w:val="28"/>
        </w:rPr>
        <w:t xml:space="preserve">the appellant </w:t>
      </w:r>
      <w:r w:rsidR="00480A16" w:rsidRPr="001A4B71">
        <w:rPr>
          <w:sz w:val="28"/>
          <w:szCs w:val="28"/>
        </w:rPr>
        <w:t>state</w:t>
      </w:r>
      <w:r w:rsidR="00642DD0" w:rsidRPr="001A4B71">
        <w:rPr>
          <w:sz w:val="28"/>
          <w:szCs w:val="28"/>
        </w:rPr>
        <w:t xml:space="preserve">d that </w:t>
      </w:r>
      <w:r w:rsidR="008725BB" w:rsidRPr="001A4B71">
        <w:rPr>
          <w:sz w:val="28"/>
          <w:szCs w:val="28"/>
        </w:rPr>
        <w:t xml:space="preserve">on 22 February 2021, </w:t>
      </w:r>
      <w:r w:rsidR="00642DD0" w:rsidRPr="001A4B71">
        <w:rPr>
          <w:sz w:val="28"/>
          <w:szCs w:val="28"/>
        </w:rPr>
        <w:t xml:space="preserve">two days before </w:t>
      </w:r>
      <w:r w:rsidR="00D7004C" w:rsidRPr="001A4B71">
        <w:rPr>
          <w:sz w:val="28"/>
          <w:szCs w:val="28"/>
        </w:rPr>
        <w:t>r</w:t>
      </w:r>
      <w:r w:rsidR="00642DD0" w:rsidRPr="001A4B71">
        <w:rPr>
          <w:sz w:val="28"/>
          <w:szCs w:val="28"/>
        </w:rPr>
        <w:t>eceiv</w:t>
      </w:r>
      <w:r w:rsidR="00D7004C" w:rsidRPr="001A4B71">
        <w:rPr>
          <w:sz w:val="28"/>
          <w:szCs w:val="28"/>
        </w:rPr>
        <w:t xml:space="preserve">ing </w:t>
      </w:r>
      <w:r w:rsidR="00642DD0" w:rsidRPr="001A4B71">
        <w:rPr>
          <w:sz w:val="28"/>
          <w:szCs w:val="28"/>
        </w:rPr>
        <w:t>the notice of set down</w:t>
      </w:r>
      <w:r w:rsidR="00D7004C" w:rsidRPr="001A4B71">
        <w:rPr>
          <w:sz w:val="28"/>
          <w:szCs w:val="28"/>
        </w:rPr>
        <w:t xml:space="preserve">, </w:t>
      </w:r>
      <w:r w:rsidR="00642DD0" w:rsidRPr="001A4B71">
        <w:rPr>
          <w:sz w:val="28"/>
          <w:szCs w:val="28"/>
        </w:rPr>
        <w:t xml:space="preserve">he </w:t>
      </w:r>
      <w:r w:rsidR="00B96226" w:rsidRPr="001A4B71">
        <w:rPr>
          <w:sz w:val="28"/>
          <w:szCs w:val="28"/>
        </w:rPr>
        <w:t>received a report from a neurosurgeon at Kingsbury hospital that his sister had been diagnosed with terminal 4</w:t>
      </w:r>
      <w:r w:rsidR="00B96226" w:rsidRPr="001A4B71">
        <w:rPr>
          <w:sz w:val="28"/>
          <w:szCs w:val="28"/>
          <w:vertAlign w:val="superscript"/>
        </w:rPr>
        <w:t>th</w:t>
      </w:r>
      <w:r w:rsidR="00B96226" w:rsidRPr="001A4B71">
        <w:rPr>
          <w:sz w:val="28"/>
          <w:szCs w:val="28"/>
        </w:rPr>
        <w:t xml:space="preserve"> stage lung and spinal cancer. </w:t>
      </w:r>
      <w:r w:rsidR="00860F85" w:rsidRPr="001A4B71">
        <w:rPr>
          <w:sz w:val="28"/>
          <w:szCs w:val="28"/>
        </w:rPr>
        <w:t>This unexpected news of her imminent death</w:t>
      </w:r>
      <w:r w:rsidR="00B96226" w:rsidRPr="001A4B71">
        <w:rPr>
          <w:sz w:val="28"/>
          <w:szCs w:val="28"/>
        </w:rPr>
        <w:t xml:space="preserve"> h</w:t>
      </w:r>
      <w:r w:rsidR="00B16949">
        <w:rPr>
          <w:sz w:val="28"/>
          <w:szCs w:val="28"/>
        </w:rPr>
        <w:t>ad a devastating effect on him.</w:t>
      </w:r>
    </w:p>
    <w:p w14:paraId="4BD1B8E7" w14:textId="77777777" w:rsidR="00456109" w:rsidRPr="00B16949" w:rsidRDefault="00456109" w:rsidP="00B16949">
      <w:pPr>
        <w:spacing w:line="360" w:lineRule="auto"/>
        <w:jc w:val="both"/>
        <w:rPr>
          <w:sz w:val="28"/>
          <w:szCs w:val="28"/>
        </w:rPr>
      </w:pPr>
    </w:p>
    <w:p w14:paraId="10CCF446" w14:textId="77B39D30" w:rsidR="00480A16" w:rsidRDefault="00D86E3B" w:rsidP="00D86E3B">
      <w:pPr>
        <w:spacing w:line="360" w:lineRule="auto"/>
        <w:jc w:val="both"/>
        <w:rPr>
          <w:sz w:val="28"/>
          <w:szCs w:val="28"/>
        </w:rPr>
      </w:pPr>
      <w:r>
        <w:rPr>
          <w:sz w:val="28"/>
          <w:szCs w:val="28"/>
        </w:rPr>
        <w:t>[14]</w:t>
      </w:r>
      <w:r>
        <w:rPr>
          <w:sz w:val="28"/>
          <w:szCs w:val="28"/>
        </w:rPr>
        <w:tab/>
      </w:r>
      <w:r w:rsidR="00B96226" w:rsidRPr="001A4B71">
        <w:rPr>
          <w:sz w:val="28"/>
          <w:szCs w:val="28"/>
        </w:rPr>
        <w:t>Despite being an advocate</w:t>
      </w:r>
      <w:r w:rsidR="00456109">
        <w:rPr>
          <w:sz w:val="28"/>
          <w:szCs w:val="28"/>
        </w:rPr>
        <w:t xml:space="preserve"> practising mainly in criminal law, the appellant stated</w:t>
      </w:r>
      <w:r w:rsidR="008725BB" w:rsidRPr="001A4B71">
        <w:rPr>
          <w:sz w:val="28"/>
          <w:szCs w:val="28"/>
        </w:rPr>
        <w:t xml:space="preserve"> that</w:t>
      </w:r>
      <w:r w:rsidR="00B96226" w:rsidRPr="001A4B71">
        <w:rPr>
          <w:sz w:val="28"/>
          <w:szCs w:val="28"/>
        </w:rPr>
        <w:t xml:space="preserve"> he was unable to secure the services of a legal team before </w:t>
      </w:r>
      <w:r w:rsidR="00101A03" w:rsidRPr="001A4B71">
        <w:rPr>
          <w:sz w:val="28"/>
          <w:szCs w:val="28"/>
        </w:rPr>
        <w:t>1 </w:t>
      </w:r>
      <w:r w:rsidR="001A4B71" w:rsidRPr="001A4B71">
        <w:rPr>
          <w:sz w:val="28"/>
          <w:szCs w:val="28"/>
        </w:rPr>
        <w:t>March 2021.</w:t>
      </w:r>
      <w:r w:rsidR="00B96226" w:rsidRPr="001A4B71">
        <w:rPr>
          <w:sz w:val="28"/>
          <w:szCs w:val="28"/>
        </w:rPr>
        <w:t xml:space="preserve"> </w:t>
      </w:r>
      <w:r w:rsidR="00456109">
        <w:rPr>
          <w:sz w:val="28"/>
          <w:szCs w:val="28"/>
        </w:rPr>
        <w:t xml:space="preserve">It is inexplicable why he was unable to secure the services of a legal team before 1 March 2021. </w:t>
      </w:r>
      <w:r w:rsidR="00456109" w:rsidRPr="006A08E4">
        <w:rPr>
          <w:sz w:val="28"/>
          <w:szCs w:val="28"/>
        </w:rPr>
        <w:t>In any event</w:t>
      </w:r>
      <w:r w:rsidR="00DA30B3" w:rsidRPr="006A08E4">
        <w:rPr>
          <w:sz w:val="28"/>
          <w:szCs w:val="28"/>
        </w:rPr>
        <w:t>,</w:t>
      </w:r>
      <w:r w:rsidR="00456109" w:rsidRPr="006A08E4">
        <w:rPr>
          <w:sz w:val="28"/>
          <w:szCs w:val="28"/>
        </w:rPr>
        <w:t xml:space="preserve"> he had an attorney throughout.</w:t>
      </w:r>
      <w:r w:rsidR="00456109">
        <w:rPr>
          <w:sz w:val="28"/>
          <w:szCs w:val="28"/>
        </w:rPr>
        <w:t xml:space="preserve"> It can safely be assumed that the appellant was not oblivious to the consequences of failing to comply with a court order. </w:t>
      </w:r>
      <w:r w:rsidR="00D7004C" w:rsidRPr="001A4B71">
        <w:rPr>
          <w:sz w:val="28"/>
          <w:szCs w:val="28"/>
        </w:rPr>
        <w:t xml:space="preserve">Requests to the </w:t>
      </w:r>
      <w:r w:rsidR="00D7004C" w:rsidRPr="001A4B71">
        <w:rPr>
          <w:sz w:val="28"/>
          <w:szCs w:val="28"/>
        </w:rPr>
        <w:lastRenderedPageBreak/>
        <w:t>respondent’s legal representatives for a postponement were turn</w:t>
      </w:r>
      <w:r w:rsidR="009B6B9D" w:rsidRPr="001A4B71">
        <w:rPr>
          <w:sz w:val="28"/>
          <w:szCs w:val="28"/>
        </w:rPr>
        <w:t xml:space="preserve">ed down, forcing the appellant </w:t>
      </w:r>
      <w:r w:rsidR="00D7004C" w:rsidRPr="001A4B71">
        <w:rPr>
          <w:sz w:val="28"/>
          <w:szCs w:val="28"/>
        </w:rPr>
        <w:t>to bring a substantive application for postpone</w:t>
      </w:r>
      <w:r w:rsidR="00173DE9">
        <w:rPr>
          <w:sz w:val="28"/>
          <w:szCs w:val="28"/>
        </w:rPr>
        <w:t>ment on the day of the hearing.</w:t>
      </w:r>
    </w:p>
    <w:p w14:paraId="53F3C150" w14:textId="77777777" w:rsidR="00456109" w:rsidRPr="001A4B71" w:rsidRDefault="00456109" w:rsidP="00DA30B3">
      <w:pPr>
        <w:spacing w:line="360" w:lineRule="auto"/>
        <w:jc w:val="both"/>
        <w:rPr>
          <w:sz w:val="28"/>
          <w:szCs w:val="28"/>
        </w:rPr>
      </w:pPr>
    </w:p>
    <w:p w14:paraId="53A2E214" w14:textId="74262DB0" w:rsidR="009B6B9D" w:rsidRPr="001A4B71" w:rsidRDefault="00D86E3B" w:rsidP="00D86E3B">
      <w:pPr>
        <w:spacing w:line="360" w:lineRule="auto"/>
        <w:jc w:val="both"/>
        <w:rPr>
          <w:sz w:val="28"/>
          <w:szCs w:val="28"/>
        </w:rPr>
      </w:pPr>
      <w:r w:rsidRPr="001A4B71">
        <w:rPr>
          <w:sz w:val="28"/>
          <w:szCs w:val="28"/>
        </w:rPr>
        <w:t>[15]</w:t>
      </w:r>
      <w:r w:rsidRPr="001A4B71">
        <w:rPr>
          <w:sz w:val="28"/>
          <w:szCs w:val="28"/>
        </w:rPr>
        <w:tab/>
      </w:r>
      <w:r w:rsidR="00081993" w:rsidRPr="001A4B71">
        <w:rPr>
          <w:sz w:val="28"/>
          <w:szCs w:val="28"/>
        </w:rPr>
        <w:t>Other than his sister’s illness, the appellant’s</w:t>
      </w:r>
      <w:r w:rsidR="008725BB" w:rsidRPr="001A4B71">
        <w:rPr>
          <w:sz w:val="28"/>
          <w:szCs w:val="28"/>
        </w:rPr>
        <w:t xml:space="preserve"> </w:t>
      </w:r>
      <w:r w:rsidR="00D7004C" w:rsidRPr="001A4B71">
        <w:rPr>
          <w:sz w:val="28"/>
          <w:szCs w:val="28"/>
        </w:rPr>
        <w:t xml:space="preserve">grounds </w:t>
      </w:r>
      <w:r w:rsidR="008725BB" w:rsidRPr="001A4B71">
        <w:rPr>
          <w:sz w:val="28"/>
          <w:szCs w:val="28"/>
        </w:rPr>
        <w:t xml:space="preserve">for postponement </w:t>
      </w:r>
      <w:r w:rsidR="00D7004C" w:rsidRPr="001A4B71">
        <w:rPr>
          <w:sz w:val="28"/>
          <w:szCs w:val="28"/>
        </w:rPr>
        <w:t xml:space="preserve">are </w:t>
      </w:r>
      <w:r w:rsidR="00860F85" w:rsidRPr="001A4B71">
        <w:rPr>
          <w:sz w:val="28"/>
          <w:szCs w:val="28"/>
        </w:rPr>
        <w:t>as follows</w:t>
      </w:r>
      <w:r w:rsidR="00D7004C" w:rsidRPr="001A4B71">
        <w:rPr>
          <w:sz w:val="28"/>
          <w:szCs w:val="28"/>
        </w:rPr>
        <w:t xml:space="preserve">. Firstly, </w:t>
      </w:r>
      <w:r w:rsidR="00860F85" w:rsidRPr="001A4B71">
        <w:rPr>
          <w:sz w:val="28"/>
          <w:szCs w:val="28"/>
        </w:rPr>
        <w:t xml:space="preserve">he states that </w:t>
      </w:r>
      <w:r w:rsidR="00D7004C" w:rsidRPr="001A4B71">
        <w:rPr>
          <w:sz w:val="28"/>
          <w:szCs w:val="28"/>
        </w:rPr>
        <w:t>a substantial portion of the monies claimed are not due. As a result</w:t>
      </w:r>
      <w:r w:rsidR="00B36B52" w:rsidRPr="001A4B71">
        <w:rPr>
          <w:sz w:val="28"/>
          <w:szCs w:val="28"/>
        </w:rPr>
        <w:t>,</w:t>
      </w:r>
      <w:r w:rsidR="00D7004C" w:rsidRPr="001A4B71">
        <w:rPr>
          <w:sz w:val="28"/>
          <w:szCs w:val="28"/>
        </w:rPr>
        <w:t xml:space="preserve"> the </w:t>
      </w:r>
      <w:r w:rsidR="008725BB" w:rsidRPr="001A4B71">
        <w:rPr>
          <w:sz w:val="28"/>
          <w:szCs w:val="28"/>
        </w:rPr>
        <w:t xml:space="preserve">respondent </w:t>
      </w:r>
      <w:r w:rsidR="00D7004C" w:rsidRPr="001A4B71">
        <w:rPr>
          <w:sz w:val="28"/>
          <w:szCs w:val="28"/>
        </w:rPr>
        <w:t xml:space="preserve">has no </w:t>
      </w:r>
      <w:r w:rsidR="00D7004C" w:rsidRPr="001A4B71">
        <w:rPr>
          <w:i/>
          <w:sz w:val="28"/>
          <w:szCs w:val="28"/>
        </w:rPr>
        <w:t>locus standi</w:t>
      </w:r>
      <w:r w:rsidR="00D7004C" w:rsidRPr="001A4B71">
        <w:rPr>
          <w:sz w:val="28"/>
          <w:szCs w:val="28"/>
        </w:rPr>
        <w:t xml:space="preserve"> to bring this application</w:t>
      </w:r>
      <w:r w:rsidR="00860F85" w:rsidRPr="001A4B71">
        <w:rPr>
          <w:sz w:val="28"/>
          <w:szCs w:val="28"/>
        </w:rPr>
        <w:t xml:space="preserve"> which is an abuse of the legal process</w:t>
      </w:r>
      <w:r w:rsidR="008725BB" w:rsidRPr="001A4B71">
        <w:rPr>
          <w:sz w:val="28"/>
          <w:szCs w:val="28"/>
        </w:rPr>
        <w:t>.</w:t>
      </w:r>
      <w:r w:rsidR="00860F85" w:rsidRPr="001A4B71">
        <w:rPr>
          <w:sz w:val="28"/>
          <w:szCs w:val="28"/>
        </w:rPr>
        <w:t xml:space="preserve"> </w:t>
      </w:r>
      <w:r w:rsidR="009B6B9D" w:rsidRPr="001A4B71">
        <w:rPr>
          <w:sz w:val="28"/>
          <w:szCs w:val="28"/>
        </w:rPr>
        <w:t>T</w:t>
      </w:r>
      <w:r w:rsidR="00634C35" w:rsidRPr="001A4B71">
        <w:rPr>
          <w:sz w:val="28"/>
          <w:szCs w:val="28"/>
        </w:rPr>
        <w:t xml:space="preserve">he appellant </w:t>
      </w:r>
      <w:r w:rsidR="008725BB" w:rsidRPr="001A4B71">
        <w:rPr>
          <w:sz w:val="28"/>
          <w:szCs w:val="28"/>
        </w:rPr>
        <w:t xml:space="preserve">is </w:t>
      </w:r>
      <w:r w:rsidR="00860F85" w:rsidRPr="001A4B71">
        <w:rPr>
          <w:sz w:val="28"/>
          <w:szCs w:val="28"/>
        </w:rPr>
        <w:t xml:space="preserve">only </w:t>
      </w:r>
      <w:r w:rsidR="008725BB" w:rsidRPr="001A4B71">
        <w:rPr>
          <w:sz w:val="28"/>
          <w:szCs w:val="28"/>
        </w:rPr>
        <w:t xml:space="preserve">in </w:t>
      </w:r>
      <w:r w:rsidR="00860F85" w:rsidRPr="001A4B71">
        <w:rPr>
          <w:sz w:val="28"/>
          <w:szCs w:val="28"/>
        </w:rPr>
        <w:t xml:space="preserve">arrears </w:t>
      </w:r>
      <w:r w:rsidR="008725BB" w:rsidRPr="001A4B71">
        <w:rPr>
          <w:sz w:val="28"/>
          <w:szCs w:val="28"/>
        </w:rPr>
        <w:t xml:space="preserve">for a small amount </w:t>
      </w:r>
      <w:r w:rsidR="00634C35" w:rsidRPr="001A4B71">
        <w:rPr>
          <w:sz w:val="28"/>
          <w:szCs w:val="28"/>
        </w:rPr>
        <w:t xml:space="preserve">and this </w:t>
      </w:r>
      <w:r w:rsidR="00860F85" w:rsidRPr="001A4B71">
        <w:rPr>
          <w:sz w:val="28"/>
          <w:szCs w:val="28"/>
        </w:rPr>
        <w:t xml:space="preserve">was occasioned by the adverse effects of </w:t>
      </w:r>
      <w:r w:rsidR="004B71B5">
        <w:rPr>
          <w:sz w:val="28"/>
          <w:szCs w:val="28"/>
        </w:rPr>
        <w:t>COVID</w:t>
      </w:r>
      <w:r w:rsidR="00B36B52" w:rsidRPr="001A4B71">
        <w:rPr>
          <w:sz w:val="28"/>
          <w:szCs w:val="28"/>
        </w:rPr>
        <w:t>-19</w:t>
      </w:r>
      <w:r w:rsidR="00860F85" w:rsidRPr="001A4B71">
        <w:rPr>
          <w:sz w:val="28"/>
          <w:szCs w:val="28"/>
        </w:rPr>
        <w:t xml:space="preserve"> on his practice. </w:t>
      </w:r>
      <w:r w:rsidR="00634C35" w:rsidRPr="001A4B71">
        <w:rPr>
          <w:sz w:val="28"/>
          <w:szCs w:val="28"/>
        </w:rPr>
        <w:t>Thus</w:t>
      </w:r>
      <w:r w:rsidR="006A36EA">
        <w:rPr>
          <w:sz w:val="28"/>
          <w:szCs w:val="28"/>
        </w:rPr>
        <w:t>,</w:t>
      </w:r>
      <w:r w:rsidR="00634C35" w:rsidRPr="001A4B71">
        <w:rPr>
          <w:sz w:val="28"/>
          <w:szCs w:val="28"/>
        </w:rPr>
        <w:t xml:space="preserve"> the quantum is in dispute. </w:t>
      </w:r>
      <w:r w:rsidR="00D507EA" w:rsidRPr="00A65CA7">
        <w:rPr>
          <w:sz w:val="28"/>
          <w:szCs w:val="28"/>
        </w:rPr>
        <w:t>Secondly</w:t>
      </w:r>
      <w:r w:rsidR="009B6B9D" w:rsidRPr="00A65CA7">
        <w:rPr>
          <w:sz w:val="28"/>
          <w:szCs w:val="28"/>
        </w:rPr>
        <w:t>,</w:t>
      </w:r>
      <w:r w:rsidR="009B6B9D" w:rsidRPr="001A4B71">
        <w:rPr>
          <w:sz w:val="28"/>
          <w:szCs w:val="28"/>
        </w:rPr>
        <w:t xml:space="preserve"> t</w:t>
      </w:r>
      <w:r w:rsidR="00081993" w:rsidRPr="001A4B71">
        <w:rPr>
          <w:sz w:val="28"/>
          <w:szCs w:val="28"/>
        </w:rPr>
        <w:t xml:space="preserve">he application for his committal is based on inadmissible hearsay evidence and the appellant requires time to deal with what he refers to as </w:t>
      </w:r>
      <w:r w:rsidR="005612B8" w:rsidRPr="001A4B71">
        <w:rPr>
          <w:sz w:val="28"/>
          <w:szCs w:val="28"/>
        </w:rPr>
        <w:t>‘</w:t>
      </w:r>
      <w:r w:rsidR="00081993" w:rsidRPr="001A4B71">
        <w:rPr>
          <w:sz w:val="28"/>
          <w:szCs w:val="28"/>
        </w:rPr>
        <w:t>spurious allegations</w:t>
      </w:r>
      <w:r w:rsidR="005612B8" w:rsidRPr="001A4B71">
        <w:rPr>
          <w:sz w:val="28"/>
          <w:szCs w:val="28"/>
        </w:rPr>
        <w:t>’</w:t>
      </w:r>
      <w:r w:rsidR="00081993" w:rsidRPr="001A4B71">
        <w:rPr>
          <w:sz w:val="28"/>
          <w:szCs w:val="28"/>
        </w:rPr>
        <w:t>. A further complaint is that the respondent’s husband should have recused himself from the process rather than securing judges from outside the province.</w:t>
      </w:r>
      <w:r w:rsidR="004D56BF" w:rsidRPr="001A4B71">
        <w:rPr>
          <w:sz w:val="28"/>
          <w:szCs w:val="28"/>
        </w:rPr>
        <w:t xml:space="preserve"> Finally, </w:t>
      </w:r>
      <w:r w:rsidR="00634C35" w:rsidRPr="001A4B71">
        <w:rPr>
          <w:sz w:val="28"/>
          <w:szCs w:val="28"/>
        </w:rPr>
        <w:t xml:space="preserve">the respondent seeks </w:t>
      </w:r>
      <w:r w:rsidR="004D56BF" w:rsidRPr="001A4B71">
        <w:rPr>
          <w:sz w:val="28"/>
          <w:szCs w:val="28"/>
        </w:rPr>
        <w:t xml:space="preserve">radical relief which has </w:t>
      </w:r>
      <w:r w:rsidR="00634C35" w:rsidRPr="001A4B71">
        <w:rPr>
          <w:sz w:val="28"/>
          <w:szCs w:val="28"/>
        </w:rPr>
        <w:t xml:space="preserve">been </w:t>
      </w:r>
      <w:r w:rsidR="004D56BF" w:rsidRPr="001A4B71">
        <w:rPr>
          <w:sz w:val="28"/>
          <w:szCs w:val="28"/>
        </w:rPr>
        <w:t>brought with indecent haste and has the effect of trammelling his c</w:t>
      </w:r>
      <w:r w:rsidR="001128B8" w:rsidRPr="001A4B71">
        <w:rPr>
          <w:sz w:val="28"/>
          <w:szCs w:val="28"/>
        </w:rPr>
        <w:t>onstitutional right to liberty.</w:t>
      </w:r>
    </w:p>
    <w:p w14:paraId="52F72DCB" w14:textId="77777777" w:rsidR="009B6B9D" w:rsidRPr="001A4B71" w:rsidRDefault="009B6B9D" w:rsidP="003C64B7">
      <w:pPr>
        <w:spacing w:line="360" w:lineRule="auto"/>
        <w:rPr>
          <w:sz w:val="28"/>
          <w:szCs w:val="28"/>
        </w:rPr>
      </w:pPr>
    </w:p>
    <w:p w14:paraId="606AED0A" w14:textId="3FF9FB30" w:rsidR="004B5316" w:rsidRPr="001A4B71" w:rsidRDefault="00D86E3B" w:rsidP="00D86E3B">
      <w:pPr>
        <w:spacing w:line="360" w:lineRule="auto"/>
        <w:jc w:val="both"/>
        <w:rPr>
          <w:sz w:val="28"/>
          <w:szCs w:val="28"/>
        </w:rPr>
      </w:pPr>
      <w:r w:rsidRPr="001A4B71">
        <w:rPr>
          <w:sz w:val="28"/>
          <w:szCs w:val="28"/>
        </w:rPr>
        <w:t>[16]</w:t>
      </w:r>
      <w:r w:rsidRPr="001A4B71">
        <w:rPr>
          <w:sz w:val="28"/>
          <w:szCs w:val="28"/>
        </w:rPr>
        <w:tab/>
      </w:r>
      <w:r w:rsidR="00456109">
        <w:rPr>
          <w:sz w:val="28"/>
          <w:szCs w:val="28"/>
        </w:rPr>
        <w:t>The high court</w:t>
      </w:r>
      <w:r w:rsidR="009B6B9D" w:rsidRPr="001A4B71">
        <w:rPr>
          <w:sz w:val="28"/>
          <w:szCs w:val="28"/>
        </w:rPr>
        <w:t xml:space="preserve"> </w:t>
      </w:r>
      <w:r w:rsidR="00F43DC8" w:rsidRPr="001A4B71">
        <w:rPr>
          <w:sz w:val="28"/>
          <w:szCs w:val="28"/>
        </w:rPr>
        <w:t>criticised the appellant for bringing the application for postponement on the day of the hearing</w:t>
      </w:r>
      <w:r w:rsidR="001128B8" w:rsidRPr="001A4B71">
        <w:rPr>
          <w:sz w:val="28"/>
          <w:szCs w:val="28"/>
        </w:rPr>
        <w:t>,</w:t>
      </w:r>
      <w:r w:rsidR="00F43DC8" w:rsidRPr="001A4B71">
        <w:rPr>
          <w:sz w:val="28"/>
          <w:szCs w:val="28"/>
        </w:rPr>
        <w:t xml:space="preserve"> when he was aware as early as 24</w:t>
      </w:r>
      <w:r w:rsidR="001128B8" w:rsidRPr="001A4B71">
        <w:rPr>
          <w:sz w:val="28"/>
          <w:szCs w:val="28"/>
        </w:rPr>
        <w:t> </w:t>
      </w:r>
      <w:r w:rsidR="00F43DC8" w:rsidRPr="001A4B71">
        <w:rPr>
          <w:sz w:val="28"/>
          <w:szCs w:val="28"/>
        </w:rPr>
        <w:t>February 2021 that the respondent was going to oppose the application. Moreover</w:t>
      </w:r>
      <w:r w:rsidR="00F9579A" w:rsidRPr="001A4B71">
        <w:rPr>
          <w:sz w:val="28"/>
          <w:szCs w:val="28"/>
        </w:rPr>
        <w:t>,</w:t>
      </w:r>
      <w:r w:rsidR="00F43DC8" w:rsidRPr="001A4B71">
        <w:rPr>
          <w:sz w:val="28"/>
          <w:szCs w:val="28"/>
        </w:rPr>
        <w:t xml:space="preserve"> he was aware that the proceedings could be b</w:t>
      </w:r>
      <w:r w:rsidR="00961065" w:rsidRPr="001A4B71">
        <w:rPr>
          <w:sz w:val="28"/>
          <w:szCs w:val="28"/>
        </w:rPr>
        <w:t>rought on 48 hours</w:t>
      </w:r>
      <w:r w:rsidR="001128B8" w:rsidRPr="001A4B71">
        <w:rPr>
          <w:sz w:val="28"/>
          <w:szCs w:val="28"/>
        </w:rPr>
        <w:t>’</w:t>
      </w:r>
      <w:r w:rsidR="00961065" w:rsidRPr="001A4B71">
        <w:rPr>
          <w:sz w:val="28"/>
          <w:szCs w:val="28"/>
        </w:rPr>
        <w:t xml:space="preserve"> notice.</w:t>
      </w:r>
      <w:r w:rsidR="00F43DC8" w:rsidRPr="001A4B71">
        <w:rPr>
          <w:sz w:val="28"/>
          <w:szCs w:val="28"/>
        </w:rPr>
        <w:t xml:space="preserve"> The court </w:t>
      </w:r>
      <w:r w:rsidR="00806912">
        <w:rPr>
          <w:sz w:val="28"/>
          <w:szCs w:val="28"/>
        </w:rPr>
        <w:t xml:space="preserve">did not engage with the reasons advanced for requesting postponement but </w:t>
      </w:r>
      <w:r w:rsidR="00F43DC8" w:rsidRPr="001A4B71">
        <w:rPr>
          <w:sz w:val="28"/>
          <w:szCs w:val="28"/>
        </w:rPr>
        <w:t xml:space="preserve">found that the appellant’s argument </w:t>
      </w:r>
      <w:r w:rsidR="00F37145" w:rsidRPr="00F37145">
        <w:rPr>
          <w:sz w:val="28"/>
          <w:szCs w:val="28"/>
        </w:rPr>
        <w:t>that</w:t>
      </w:r>
      <w:r w:rsidR="00F43DC8" w:rsidRPr="001A4B71">
        <w:rPr>
          <w:sz w:val="28"/>
          <w:szCs w:val="28"/>
        </w:rPr>
        <w:t xml:space="preserve"> the amount in arrears was in dispute and much less than R138 413.90 did not assist him</w:t>
      </w:r>
      <w:r w:rsidR="00F9579A" w:rsidRPr="001A4B71">
        <w:rPr>
          <w:sz w:val="28"/>
          <w:szCs w:val="28"/>
        </w:rPr>
        <w:t>,</w:t>
      </w:r>
      <w:r w:rsidR="00F43DC8" w:rsidRPr="001A4B71">
        <w:rPr>
          <w:sz w:val="28"/>
          <w:szCs w:val="28"/>
        </w:rPr>
        <w:t xml:space="preserve"> especially as he was in arrears before the </w:t>
      </w:r>
      <w:r w:rsidR="004B71B5">
        <w:rPr>
          <w:sz w:val="28"/>
          <w:szCs w:val="28"/>
        </w:rPr>
        <w:t>COVID</w:t>
      </w:r>
      <w:r w:rsidR="00F9579A" w:rsidRPr="001A4B71">
        <w:rPr>
          <w:sz w:val="28"/>
          <w:szCs w:val="28"/>
        </w:rPr>
        <w:t>-19</w:t>
      </w:r>
      <w:r w:rsidR="00F43DC8" w:rsidRPr="001A4B71">
        <w:rPr>
          <w:sz w:val="28"/>
          <w:szCs w:val="28"/>
        </w:rPr>
        <w:t xml:space="preserve"> pandemic</w:t>
      </w:r>
      <w:r w:rsidR="00F9579A" w:rsidRPr="001A4B71">
        <w:rPr>
          <w:sz w:val="28"/>
          <w:szCs w:val="28"/>
        </w:rPr>
        <w:t>,</w:t>
      </w:r>
      <w:r w:rsidR="00F43DC8" w:rsidRPr="001A4B71">
        <w:rPr>
          <w:sz w:val="28"/>
          <w:szCs w:val="28"/>
        </w:rPr>
        <w:t xml:space="preserve"> which he blamed for his inability to pay. As the full amount was not paid and the </w:t>
      </w:r>
      <w:r w:rsidR="00F43DC8" w:rsidRPr="001A4B71">
        <w:rPr>
          <w:sz w:val="28"/>
          <w:szCs w:val="28"/>
        </w:rPr>
        <w:lastRenderedPageBreak/>
        <w:t xml:space="preserve">appellant remained in contempt of court, the application for postponement was dismissed </w:t>
      </w:r>
      <w:r w:rsidR="008B7F7C">
        <w:rPr>
          <w:sz w:val="28"/>
          <w:szCs w:val="28"/>
        </w:rPr>
        <w:t xml:space="preserve">on the basis </w:t>
      </w:r>
      <w:r w:rsidR="00806912">
        <w:rPr>
          <w:sz w:val="28"/>
          <w:szCs w:val="28"/>
        </w:rPr>
        <w:t>th</w:t>
      </w:r>
      <w:r w:rsidR="008B7F7C">
        <w:rPr>
          <w:sz w:val="28"/>
          <w:szCs w:val="28"/>
        </w:rPr>
        <w:t>at</w:t>
      </w:r>
      <w:r w:rsidR="00F43DC8" w:rsidRPr="001A4B71">
        <w:rPr>
          <w:sz w:val="28"/>
          <w:szCs w:val="28"/>
        </w:rPr>
        <w:t xml:space="preserve"> the grounds raised by the appellant did not assist him in the main application.</w:t>
      </w:r>
    </w:p>
    <w:p w14:paraId="4730DA14" w14:textId="77777777" w:rsidR="004B5316" w:rsidRPr="001A4B71" w:rsidRDefault="004B5316" w:rsidP="00B21BB1">
      <w:pPr>
        <w:pStyle w:val="ListParagraph"/>
        <w:spacing w:line="360" w:lineRule="auto"/>
        <w:ind w:left="0"/>
        <w:jc w:val="both"/>
        <w:rPr>
          <w:sz w:val="28"/>
          <w:szCs w:val="28"/>
        </w:rPr>
      </w:pPr>
    </w:p>
    <w:p w14:paraId="4B520188" w14:textId="791F4729" w:rsidR="00076F37" w:rsidRPr="00D86E3B" w:rsidRDefault="00D86E3B" w:rsidP="00D86E3B">
      <w:pPr>
        <w:spacing w:line="360" w:lineRule="auto"/>
        <w:jc w:val="both"/>
        <w:rPr>
          <w:sz w:val="28"/>
          <w:szCs w:val="28"/>
        </w:rPr>
      </w:pPr>
      <w:r w:rsidRPr="00F37145">
        <w:rPr>
          <w:sz w:val="28"/>
          <w:szCs w:val="28"/>
        </w:rPr>
        <w:t>[17]</w:t>
      </w:r>
      <w:r w:rsidRPr="00F37145">
        <w:rPr>
          <w:sz w:val="28"/>
          <w:szCs w:val="28"/>
        </w:rPr>
        <w:tab/>
      </w:r>
      <w:r w:rsidR="0010368F" w:rsidRPr="00D86E3B">
        <w:rPr>
          <w:rFonts w:eastAsia="Calibri"/>
          <w:sz w:val="28"/>
          <w:szCs w:val="28"/>
          <w:lang w:val="en-ZA"/>
        </w:rPr>
        <w:t>All South Africans have a duty to respect and abide by the law. As</w:t>
      </w:r>
      <w:r w:rsidR="00C72C3F" w:rsidRPr="00D86E3B">
        <w:rPr>
          <w:rFonts w:eastAsia="Calibri"/>
          <w:sz w:val="28"/>
          <w:szCs w:val="28"/>
          <w:lang w:val="en-ZA"/>
        </w:rPr>
        <w:t xml:space="preserve"> the Constitutional </w:t>
      </w:r>
      <w:r w:rsidR="0011491D" w:rsidRPr="00D86E3B">
        <w:rPr>
          <w:rFonts w:eastAsia="Calibri"/>
          <w:sz w:val="28"/>
          <w:szCs w:val="28"/>
          <w:lang w:val="en-ZA"/>
        </w:rPr>
        <w:t>C</w:t>
      </w:r>
      <w:r w:rsidR="00C72C3F" w:rsidRPr="00D86E3B">
        <w:rPr>
          <w:rFonts w:eastAsia="Calibri"/>
          <w:sz w:val="28"/>
          <w:szCs w:val="28"/>
          <w:lang w:val="en-ZA"/>
        </w:rPr>
        <w:t xml:space="preserve">ourt stated in </w:t>
      </w:r>
      <w:r w:rsidR="00C72C3F" w:rsidRPr="00D86E3B">
        <w:rPr>
          <w:rFonts w:eastAsia="Calibri"/>
          <w:i/>
          <w:sz w:val="28"/>
          <w:szCs w:val="28"/>
          <w:lang w:val="en-ZA"/>
        </w:rPr>
        <w:t xml:space="preserve">Secretary of the </w:t>
      </w:r>
      <w:r w:rsidR="00152ED5" w:rsidRPr="00D86E3B">
        <w:rPr>
          <w:rFonts w:eastAsia="Calibri"/>
          <w:i/>
          <w:sz w:val="28"/>
          <w:szCs w:val="28"/>
        </w:rPr>
        <w:t xml:space="preserve">Judicial Commission of Inquiry into Allegations of </w:t>
      </w:r>
      <w:r w:rsidR="00C72C3F" w:rsidRPr="00D86E3B">
        <w:rPr>
          <w:rFonts w:eastAsia="Calibri"/>
          <w:i/>
          <w:sz w:val="28"/>
          <w:szCs w:val="28"/>
          <w:lang w:val="en-ZA"/>
        </w:rPr>
        <w:t>State Capture</w:t>
      </w:r>
      <w:r w:rsidR="00483D1D" w:rsidRPr="00D86E3B">
        <w:rPr>
          <w:rFonts w:eastAsia="Calibri"/>
          <w:i/>
          <w:sz w:val="28"/>
          <w:szCs w:val="28"/>
          <w:lang w:val="en-ZA"/>
        </w:rPr>
        <w:t xml:space="preserve">, Corruption and </w:t>
      </w:r>
      <w:r w:rsidR="00FD4247" w:rsidRPr="00D86E3B">
        <w:rPr>
          <w:rFonts w:eastAsia="Calibri"/>
          <w:i/>
          <w:sz w:val="28"/>
          <w:szCs w:val="28"/>
          <w:lang w:val="en-ZA"/>
        </w:rPr>
        <w:t>Fraud in the Public Sect</w:t>
      </w:r>
      <w:r w:rsidR="00483D1D" w:rsidRPr="00D86E3B">
        <w:rPr>
          <w:rFonts w:eastAsia="Calibri"/>
          <w:i/>
          <w:sz w:val="28"/>
          <w:szCs w:val="28"/>
          <w:lang w:val="en-ZA"/>
        </w:rPr>
        <w:t>or including Organs of State</w:t>
      </w:r>
      <w:r w:rsidR="00C72C3F" w:rsidRPr="00D86E3B">
        <w:rPr>
          <w:rFonts w:eastAsia="Calibri"/>
          <w:i/>
          <w:sz w:val="28"/>
          <w:szCs w:val="28"/>
          <w:lang w:val="en-ZA"/>
        </w:rPr>
        <w:t xml:space="preserve"> v Zuma</w:t>
      </w:r>
      <w:r w:rsidR="00685E10" w:rsidRPr="00D86E3B">
        <w:rPr>
          <w:rFonts w:eastAsia="Calibri"/>
          <w:i/>
          <w:sz w:val="28"/>
          <w:szCs w:val="28"/>
          <w:lang w:val="en-ZA"/>
        </w:rPr>
        <w:t xml:space="preserve"> and Others</w:t>
      </w:r>
      <w:r w:rsidR="00C72C3F" w:rsidRPr="00D86E3B">
        <w:rPr>
          <w:rFonts w:eastAsia="Calibri"/>
          <w:sz w:val="28"/>
          <w:szCs w:val="28"/>
          <w:lang w:val="en-ZA"/>
        </w:rPr>
        <w:t>,</w:t>
      </w:r>
      <w:r w:rsidR="00C72C3F" w:rsidRPr="00F37145">
        <w:rPr>
          <w:rFonts w:eastAsia="Calibri"/>
          <w:vertAlign w:val="superscript"/>
          <w:lang w:val="en-ZA"/>
        </w:rPr>
        <w:footnoteReference w:id="1"/>
      </w:r>
      <w:r w:rsidR="0010368F" w:rsidRPr="00D86E3B">
        <w:rPr>
          <w:rFonts w:eastAsia="Calibri"/>
          <w:sz w:val="28"/>
          <w:szCs w:val="28"/>
          <w:lang w:val="en-ZA"/>
        </w:rPr>
        <w:t xml:space="preserve"> </w:t>
      </w:r>
      <w:r w:rsidR="00C72C3F" w:rsidRPr="00D86E3B">
        <w:rPr>
          <w:rFonts w:eastAsia="Calibri"/>
          <w:sz w:val="28"/>
          <w:szCs w:val="28"/>
          <w:lang w:val="en-ZA"/>
        </w:rPr>
        <w:t>court</w:t>
      </w:r>
      <w:r w:rsidR="0010368F" w:rsidRPr="00D86E3B">
        <w:rPr>
          <w:rFonts w:eastAsia="Calibri"/>
          <w:sz w:val="28"/>
          <w:szCs w:val="28"/>
          <w:lang w:val="en-ZA"/>
        </w:rPr>
        <w:t>s</w:t>
      </w:r>
      <w:r w:rsidR="00C72C3F" w:rsidRPr="00D86E3B">
        <w:rPr>
          <w:rFonts w:eastAsia="Calibri"/>
          <w:sz w:val="28"/>
          <w:szCs w:val="28"/>
          <w:lang w:val="en-ZA"/>
        </w:rPr>
        <w:t xml:space="preserve"> </w:t>
      </w:r>
      <w:r w:rsidR="002E17F4" w:rsidRPr="00D86E3B">
        <w:rPr>
          <w:rFonts w:eastAsia="Calibri"/>
          <w:sz w:val="28"/>
          <w:szCs w:val="28"/>
          <w:lang w:val="en-ZA"/>
        </w:rPr>
        <w:t>‘</w:t>
      </w:r>
      <w:r w:rsidR="00C72C3F" w:rsidRPr="00D86E3B">
        <w:rPr>
          <w:rFonts w:eastAsia="Calibri"/>
          <w:sz w:val="28"/>
          <w:szCs w:val="28"/>
          <w:lang w:val="en-ZA"/>
        </w:rPr>
        <w:t>unlike othe</w:t>
      </w:r>
      <w:r w:rsidR="0010368F" w:rsidRPr="00D86E3B">
        <w:rPr>
          <w:rFonts w:eastAsia="Calibri"/>
          <w:sz w:val="28"/>
          <w:szCs w:val="28"/>
          <w:lang w:val="en-ZA"/>
        </w:rPr>
        <w:t xml:space="preserve">r </w:t>
      </w:r>
      <w:r w:rsidR="002E17F4" w:rsidRPr="00D86E3B">
        <w:rPr>
          <w:rFonts w:eastAsia="Calibri"/>
          <w:sz w:val="28"/>
          <w:szCs w:val="28"/>
          <w:lang w:val="en-ZA"/>
        </w:rPr>
        <w:t xml:space="preserve">arms </w:t>
      </w:r>
      <w:r w:rsidR="0010368F" w:rsidRPr="00D86E3B">
        <w:rPr>
          <w:rFonts w:eastAsia="Calibri"/>
          <w:sz w:val="28"/>
          <w:szCs w:val="28"/>
          <w:lang w:val="en-ZA"/>
        </w:rPr>
        <w:t xml:space="preserve">of the </w:t>
      </w:r>
      <w:r w:rsidR="004159DA" w:rsidRPr="00D86E3B">
        <w:rPr>
          <w:rFonts w:eastAsia="Calibri"/>
          <w:sz w:val="28"/>
          <w:szCs w:val="28"/>
          <w:lang w:val="en-ZA"/>
        </w:rPr>
        <w:t>State .</w:t>
      </w:r>
      <w:r w:rsidR="00483D1D" w:rsidRPr="00D86E3B">
        <w:rPr>
          <w:rFonts w:eastAsia="Calibri"/>
          <w:sz w:val="28"/>
          <w:szCs w:val="28"/>
          <w:lang w:val="en-ZA"/>
        </w:rPr>
        <w:t xml:space="preserve"> . </w:t>
      </w:r>
      <w:r w:rsidR="004159DA" w:rsidRPr="00D86E3B">
        <w:rPr>
          <w:rFonts w:eastAsia="Calibri"/>
          <w:sz w:val="28"/>
          <w:szCs w:val="28"/>
          <w:lang w:val="en-ZA"/>
        </w:rPr>
        <w:t xml:space="preserve">. </w:t>
      </w:r>
      <w:r w:rsidR="00C72C3F" w:rsidRPr="00D86E3B">
        <w:rPr>
          <w:rFonts w:eastAsia="Calibri"/>
          <w:sz w:val="28"/>
          <w:szCs w:val="28"/>
          <w:lang w:val="en-ZA"/>
        </w:rPr>
        <w:t>rely solely on the trust and confidence of the people to carry out their constitutionally</w:t>
      </w:r>
      <w:r w:rsidR="00F44758" w:rsidRPr="00D86E3B">
        <w:rPr>
          <w:rFonts w:eastAsia="Calibri"/>
          <w:sz w:val="28"/>
          <w:szCs w:val="28"/>
          <w:lang w:val="en-ZA"/>
        </w:rPr>
        <w:t xml:space="preserve"> </w:t>
      </w:r>
      <w:r w:rsidR="00C72C3F" w:rsidRPr="00D86E3B">
        <w:rPr>
          <w:rFonts w:eastAsia="Calibri"/>
          <w:sz w:val="28"/>
          <w:szCs w:val="28"/>
          <w:lang w:val="en-ZA"/>
        </w:rPr>
        <w:t>mandated function</w:t>
      </w:r>
      <w:r w:rsidR="00F44758" w:rsidRPr="00D86E3B">
        <w:rPr>
          <w:rFonts w:eastAsia="Calibri"/>
          <w:sz w:val="28"/>
          <w:szCs w:val="28"/>
          <w:lang w:val="en-ZA"/>
        </w:rPr>
        <w:t>’</w:t>
      </w:r>
      <w:r w:rsidR="00F44758" w:rsidRPr="00F37145">
        <w:rPr>
          <w:rStyle w:val="FootnoteReference"/>
          <w:rFonts w:eastAsia="Calibri"/>
          <w:sz w:val="28"/>
          <w:szCs w:val="28"/>
          <w:lang w:val="en-ZA"/>
        </w:rPr>
        <w:footnoteReference w:id="2"/>
      </w:r>
      <w:r w:rsidR="00C72C3F" w:rsidRPr="00D86E3B">
        <w:rPr>
          <w:rFonts w:eastAsia="Calibri"/>
          <w:sz w:val="28"/>
          <w:szCs w:val="28"/>
          <w:lang w:val="en-ZA"/>
        </w:rPr>
        <w:t xml:space="preserve"> which is to uphold, protect and apply the law without fear or favour.</w:t>
      </w:r>
      <w:r w:rsidR="00C72C3F" w:rsidRPr="00F37145">
        <w:rPr>
          <w:rFonts w:eastAsia="Calibri"/>
          <w:vertAlign w:val="superscript"/>
          <w:lang w:val="en-ZA"/>
        </w:rPr>
        <w:footnoteReference w:id="3"/>
      </w:r>
      <w:r w:rsidR="00C72C3F" w:rsidRPr="00D86E3B">
        <w:rPr>
          <w:sz w:val="28"/>
          <w:szCs w:val="28"/>
        </w:rPr>
        <w:t xml:space="preserve"> Disregard of court orders is an attack on the </w:t>
      </w:r>
      <w:r w:rsidR="009A627E" w:rsidRPr="00D86E3B">
        <w:rPr>
          <w:sz w:val="28"/>
          <w:szCs w:val="28"/>
        </w:rPr>
        <w:t>very fabric of the rule of law.</w:t>
      </w:r>
    </w:p>
    <w:p w14:paraId="55351616" w14:textId="77777777" w:rsidR="00076F37" w:rsidRPr="00F37145" w:rsidRDefault="00076F37" w:rsidP="00FC51E5">
      <w:pPr>
        <w:spacing w:line="360" w:lineRule="auto"/>
        <w:rPr>
          <w:sz w:val="28"/>
          <w:szCs w:val="28"/>
        </w:rPr>
      </w:pPr>
    </w:p>
    <w:p w14:paraId="7488C93F" w14:textId="00BB8667" w:rsidR="0010368F" w:rsidRPr="00D86E3B" w:rsidRDefault="00D86E3B" w:rsidP="00D86E3B">
      <w:pPr>
        <w:spacing w:line="360" w:lineRule="auto"/>
        <w:jc w:val="both"/>
        <w:rPr>
          <w:sz w:val="28"/>
          <w:szCs w:val="28"/>
        </w:rPr>
      </w:pPr>
      <w:r>
        <w:rPr>
          <w:sz w:val="28"/>
          <w:szCs w:val="28"/>
        </w:rPr>
        <w:t>[18]</w:t>
      </w:r>
      <w:r>
        <w:rPr>
          <w:sz w:val="28"/>
          <w:szCs w:val="28"/>
        </w:rPr>
        <w:tab/>
      </w:r>
      <w:r w:rsidR="00C72C3F" w:rsidRPr="00D86E3B">
        <w:rPr>
          <w:sz w:val="28"/>
          <w:szCs w:val="28"/>
        </w:rPr>
        <w:t xml:space="preserve">The attempt to evade payment of </w:t>
      </w:r>
      <w:r w:rsidR="009F4841" w:rsidRPr="00D86E3B">
        <w:rPr>
          <w:sz w:val="28"/>
          <w:szCs w:val="28"/>
        </w:rPr>
        <w:t xml:space="preserve">maintenance </w:t>
      </w:r>
      <w:r w:rsidR="00C72C3F" w:rsidRPr="00D86E3B">
        <w:rPr>
          <w:sz w:val="28"/>
          <w:szCs w:val="28"/>
        </w:rPr>
        <w:t xml:space="preserve">orders is particularly egregious as </w:t>
      </w:r>
      <w:r w:rsidR="0010368F" w:rsidRPr="00D86E3B">
        <w:rPr>
          <w:sz w:val="28"/>
          <w:szCs w:val="28"/>
        </w:rPr>
        <w:t xml:space="preserve">it </w:t>
      </w:r>
      <w:r w:rsidR="00C72C3F" w:rsidRPr="00D86E3B">
        <w:rPr>
          <w:sz w:val="28"/>
          <w:szCs w:val="28"/>
        </w:rPr>
        <w:t>also undermines the best interest of the child principle</w:t>
      </w:r>
      <w:r w:rsidR="009A627E" w:rsidRPr="00D86E3B">
        <w:rPr>
          <w:sz w:val="28"/>
          <w:szCs w:val="28"/>
        </w:rPr>
        <w:t>.</w:t>
      </w:r>
      <w:r w:rsidR="0010368F" w:rsidRPr="00F37145">
        <w:rPr>
          <w:rStyle w:val="FootnoteReference"/>
          <w:sz w:val="28"/>
          <w:szCs w:val="28"/>
        </w:rPr>
        <w:footnoteReference w:id="4"/>
      </w:r>
      <w:r w:rsidR="00076F37" w:rsidRPr="00D86E3B">
        <w:rPr>
          <w:sz w:val="28"/>
          <w:szCs w:val="28"/>
        </w:rPr>
        <w:t xml:space="preserve"> If court orders in respect of maintenance are habitually evaded with relative impunity, not only is the justice system discredited but also the interests of the child are not adequately protected. Courts are enjoined to be alive to recalcitrant maintenance defaulters who use legal processes to side-step their obligations towards their children.</w:t>
      </w:r>
      <w:r w:rsidR="00076F37" w:rsidRPr="00F37145">
        <w:rPr>
          <w:rStyle w:val="FootnoteReference"/>
          <w:sz w:val="28"/>
          <w:szCs w:val="28"/>
        </w:rPr>
        <w:footnoteReference w:id="5"/>
      </w:r>
    </w:p>
    <w:p w14:paraId="2FE69C29" w14:textId="77777777" w:rsidR="007B16A5" w:rsidRPr="00F37145" w:rsidRDefault="007B16A5" w:rsidP="007B16A5">
      <w:pPr>
        <w:pStyle w:val="ListParagraph"/>
        <w:spacing w:line="360" w:lineRule="auto"/>
        <w:ind w:left="0"/>
        <w:jc w:val="both"/>
        <w:rPr>
          <w:sz w:val="28"/>
          <w:szCs w:val="28"/>
        </w:rPr>
      </w:pPr>
    </w:p>
    <w:p w14:paraId="15580BE6" w14:textId="50DDEBA3" w:rsidR="00076F37" w:rsidRPr="00D86E3B" w:rsidRDefault="00D86E3B" w:rsidP="00D86E3B">
      <w:pPr>
        <w:spacing w:line="360" w:lineRule="auto"/>
        <w:jc w:val="both"/>
        <w:rPr>
          <w:sz w:val="28"/>
          <w:szCs w:val="28"/>
        </w:rPr>
      </w:pPr>
      <w:r w:rsidRPr="001A4B71">
        <w:rPr>
          <w:sz w:val="28"/>
          <w:szCs w:val="28"/>
        </w:rPr>
        <w:lastRenderedPageBreak/>
        <w:t>[19]</w:t>
      </w:r>
      <w:r w:rsidRPr="001A4B71">
        <w:rPr>
          <w:sz w:val="28"/>
          <w:szCs w:val="28"/>
        </w:rPr>
        <w:tab/>
      </w:r>
      <w:r w:rsidR="00076F37" w:rsidRPr="00D86E3B">
        <w:rPr>
          <w:sz w:val="28"/>
          <w:szCs w:val="28"/>
        </w:rPr>
        <w:t xml:space="preserve">The requirements for contempt of court are now trite. They are the existence of a court order; the contemnor must have knowledge of the court order; there must be non-compliance with the court order; and, the non-compliance must have been wilful or </w:t>
      </w:r>
      <w:r w:rsidR="00076F37" w:rsidRPr="00D86E3B">
        <w:rPr>
          <w:i/>
          <w:sz w:val="28"/>
          <w:szCs w:val="28"/>
        </w:rPr>
        <w:t>male fides</w:t>
      </w:r>
      <w:r w:rsidR="00076F37" w:rsidRPr="00D86E3B">
        <w:rPr>
          <w:sz w:val="28"/>
          <w:szCs w:val="28"/>
        </w:rPr>
        <w:t xml:space="preserve">. Once the first three elements have been shown, wilfulness and </w:t>
      </w:r>
      <w:r w:rsidR="00076F37" w:rsidRPr="00D86E3B">
        <w:rPr>
          <w:i/>
          <w:sz w:val="28"/>
          <w:szCs w:val="28"/>
        </w:rPr>
        <w:t>male fides</w:t>
      </w:r>
      <w:r w:rsidR="00076F37" w:rsidRPr="00D86E3B">
        <w:rPr>
          <w:sz w:val="28"/>
          <w:szCs w:val="28"/>
        </w:rPr>
        <w:t xml:space="preserve"> will be presumed and the evidentiary burden switches to the contemnor.</w:t>
      </w:r>
      <w:r w:rsidR="00076F37" w:rsidRPr="001A4B71">
        <w:rPr>
          <w:vertAlign w:val="superscript"/>
          <w:lang w:val="en-ZA"/>
        </w:rPr>
        <w:footnoteReference w:id="6"/>
      </w:r>
    </w:p>
    <w:p w14:paraId="3963868E" w14:textId="77777777" w:rsidR="0010368F" w:rsidRPr="001A4B71" w:rsidRDefault="0010368F" w:rsidP="00AB189E">
      <w:pPr>
        <w:spacing w:line="360" w:lineRule="auto"/>
        <w:rPr>
          <w:sz w:val="28"/>
          <w:szCs w:val="28"/>
        </w:rPr>
      </w:pPr>
    </w:p>
    <w:p w14:paraId="4C6466D6" w14:textId="0AF1AE02" w:rsidR="00C72C3F" w:rsidRPr="00D86E3B" w:rsidRDefault="00D86E3B" w:rsidP="00D86E3B">
      <w:pPr>
        <w:spacing w:line="360" w:lineRule="auto"/>
        <w:jc w:val="both"/>
        <w:rPr>
          <w:sz w:val="28"/>
          <w:szCs w:val="28"/>
        </w:rPr>
      </w:pPr>
      <w:r>
        <w:rPr>
          <w:sz w:val="28"/>
          <w:szCs w:val="28"/>
        </w:rPr>
        <w:t>[20]</w:t>
      </w:r>
      <w:r>
        <w:rPr>
          <w:sz w:val="28"/>
          <w:szCs w:val="28"/>
        </w:rPr>
        <w:tab/>
      </w:r>
      <w:r w:rsidR="00076F37" w:rsidRPr="00D86E3B">
        <w:rPr>
          <w:sz w:val="28"/>
          <w:szCs w:val="28"/>
        </w:rPr>
        <w:t>I</w:t>
      </w:r>
      <w:r w:rsidR="00C72C3F" w:rsidRPr="00D86E3B">
        <w:rPr>
          <w:sz w:val="28"/>
          <w:szCs w:val="28"/>
        </w:rPr>
        <w:t xml:space="preserve">t has been recognised by our courts that where a committal is ordered, the standard of proof in civil contempt matters </w:t>
      </w:r>
      <w:r w:rsidR="0010368F" w:rsidRPr="00D86E3B">
        <w:rPr>
          <w:sz w:val="28"/>
          <w:szCs w:val="28"/>
        </w:rPr>
        <w:t>has to be the criminal standard.</w:t>
      </w:r>
      <w:r w:rsidR="0031138F" w:rsidRPr="001A4B71">
        <w:rPr>
          <w:rStyle w:val="FootnoteReference"/>
          <w:sz w:val="28"/>
          <w:szCs w:val="28"/>
        </w:rPr>
        <w:footnoteReference w:id="7"/>
      </w:r>
      <w:r w:rsidR="0010368F" w:rsidRPr="00D86E3B">
        <w:rPr>
          <w:sz w:val="28"/>
          <w:szCs w:val="28"/>
        </w:rPr>
        <w:t xml:space="preserve"> </w:t>
      </w:r>
      <w:r w:rsidR="00076F37" w:rsidRPr="00D86E3B">
        <w:rPr>
          <w:sz w:val="28"/>
          <w:szCs w:val="28"/>
        </w:rPr>
        <w:t>In those circumstances</w:t>
      </w:r>
      <w:r w:rsidR="008365D2" w:rsidRPr="00D86E3B">
        <w:rPr>
          <w:sz w:val="28"/>
          <w:szCs w:val="28"/>
        </w:rPr>
        <w:t>,</w:t>
      </w:r>
      <w:r w:rsidR="00076F37" w:rsidRPr="00D86E3B">
        <w:rPr>
          <w:sz w:val="28"/>
          <w:szCs w:val="28"/>
        </w:rPr>
        <w:t xml:space="preserve"> w</w:t>
      </w:r>
      <w:r w:rsidR="00C72C3F" w:rsidRPr="00D86E3B">
        <w:rPr>
          <w:sz w:val="28"/>
          <w:szCs w:val="28"/>
        </w:rPr>
        <w:t xml:space="preserve">ilfulness and </w:t>
      </w:r>
      <w:r w:rsidR="00C72C3F" w:rsidRPr="00D86E3B">
        <w:rPr>
          <w:i/>
          <w:sz w:val="28"/>
          <w:szCs w:val="28"/>
        </w:rPr>
        <w:t>male fides</w:t>
      </w:r>
      <w:r w:rsidR="00C72C3F" w:rsidRPr="00D86E3B">
        <w:rPr>
          <w:sz w:val="28"/>
          <w:szCs w:val="28"/>
        </w:rPr>
        <w:t xml:space="preserve"> have to be shown beyond reasonable doubt.</w:t>
      </w:r>
      <w:r w:rsidR="00C72C3F" w:rsidRPr="001A4B71">
        <w:rPr>
          <w:rStyle w:val="FootnoteReference"/>
          <w:sz w:val="28"/>
          <w:szCs w:val="28"/>
        </w:rPr>
        <w:footnoteReference w:id="8"/>
      </w:r>
      <w:r w:rsidR="00C72C3F" w:rsidRPr="00D86E3B">
        <w:rPr>
          <w:sz w:val="28"/>
          <w:szCs w:val="28"/>
        </w:rPr>
        <w:t xml:space="preserve"> Put differently</w:t>
      </w:r>
      <w:r w:rsidR="00943FDF" w:rsidRPr="00D86E3B">
        <w:rPr>
          <w:sz w:val="28"/>
          <w:szCs w:val="28"/>
        </w:rPr>
        <w:t>,</w:t>
      </w:r>
      <w:r w:rsidR="00C72C3F" w:rsidRPr="00D86E3B">
        <w:rPr>
          <w:sz w:val="28"/>
          <w:szCs w:val="28"/>
        </w:rPr>
        <w:t xml:space="preserve"> the contemnor has an evidential burden to create a r</w:t>
      </w:r>
      <w:r w:rsidR="00076F37" w:rsidRPr="00D86E3B">
        <w:rPr>
          <w:sz w:val="28"/>
          <w:szCs w:val="28"/>
        </w:rPr>
        <w:t>easonable doubt as to whether his conduct</w:t>
      </w:r>
      <w:r w:rsidR="00C72C3F" w:rsidRPr="00D86E3B">
        <w:rPr>
          <w:sz w:val="28"/>
          <w:szCs w:val="28"/>
        </w:rPr>
        <w:t xml:space="preserve"> was wil</w:t>
      </w:r>
      <w:r w:rsidR="00076F37" w:rsidRPr="00D86E3B">
        <w:rPr>
          <w:sz w:val="28"/>
          <w:szCs w:val="28"/>
        </w:rPr>
        <w:t xml:space="preserve">ful and </w:t>
      </w:r>
      <w:r w:rsidR="00076F37" w:rsidRPr="00D86E3B">
        <w:rPr>
          <w:i/>
          <w:sz w:val="28"/>
          <w:szCs w:val="28"/>
        </w:rPr>
        <w:t>male fide</w:t>
      </w:r>
      <w:r w:rsidR="00835507" w:rsidRPr="00D86E3B">
        <w:rPr>
          <w:sz w:val="28"/>
          <w:szCs w:val="28"/>
        </w:rPr>
        <w:t>. There</w:t>
      </w:r>
      <w:r w:rsidR="00C72C3F" w:rsidRPr="00D86E3B">
        <w:rPr>
          <w:sz w:val="28"/>
          <w:szCs w:val="28"/>
        </w:rPr>
        <w:t xml:space="preserve"> </w:t>
      </w:r>
      <w:r w:rsidR="00780538" w:rsidRPr="00D86E3B">
        <w:rPr>
          <w:sz w:val="28"/>
          <w:szCs w:val="28"/>
        </w:rPr>
        <w:t xml:space="preserve">is a different standard of proof </w:t>
      </w:r>
      <w:r w:rsidR="00C72C3F" w:rsidRPr="00D86E3B">
        <w:rPr>
          <w:sz w:val="28"/>
          <w:szCs w:val="28"/>
        </w:rPr>
        <w:t>where no criminal sanction is sought</w:t>
      </w:r>
      <w:r w:rsidR="00456109" w:rsidRPr="00D86E3B">
        <w:rPr>
          <w:sz w:val="28"/>
          <w:szCs w:val="28"/>
        </w:rPr>
        <w:t>; then</w:t>
      </w:r>
      <w:r w:rsidR="00A46EC6" w:rsidRPr="00D86E3B">
        <w:rPr>
          <w:sz w:val="28"/>
          <w:szCs w:val="28"/>
        </w:rPr>
        <w:t xml:space="preserve">, </w:t>
      </w:r>
      <w:r w:rsidR="00780538" w:rsidRPr="00D86E3B">
        <w:rPr>
          <w:sz w:val="28"/>
          <w:szCs w:val="28"/>
        </w:rPr>
        <w:t xml:space="preserve">the standard of proof </w:t>
      </w:r>
      <w:r w:rsidR="00C72C3F" w:rsidRPr="00D86E3B">
        <w:rPr>
          <w:sz w:val="28"/>
          <w:szCs w:val="28"/>
        </w:rPr>
        <w:t xml:space="preserve">is that of a balance of probabilities. While all wilful disobedience of a court order made in civil proceedings is a criminal offence, civil mechanisms that are designed to induce compliance without resorting </w:t>
      </w:r>
      <w:r w:rsidR="00076F37" w:rsidRPr="00D86E3B">
        <w:rPr>
          <w:sz w:val="28"/>
          <w:szCs w:val="28"/>
        </w:rPr>
        <w:t>to committal</w:t>
      </w:r>
      <w:r w:rsidR="00456109" w:rsidRPr="00D86E3B">
        <w:rPr>
          <w:sz w:val="28"/>
          <w:szCs w:val="28"/>
        </w:rPr>
        <w:t>,</w:t>
      </w:r>
      <w:r w:rsidR="00076F37" w:rsidRPr="00D86E3B">
        <w:rPr>
          <w:sz w:val="28"/>
          <w:szCs w:val="28"/>
        </w:rPr>
        <w:t xml:space="preserve"> are competent</w:t>
      </w:r>
      <w:r w:rsidR="00C72C3F" w:rsidRPr="00D86E3B">
        <w:rPr>
          <w:sz w:val="28"/>
          <w:szCs w:val="28"/>
        </w:rPr>
        <w:t xml:space="preserve"> when proved on a balance </w:t>
      </w:r>
      <w:r w:rsidR="0010368F" w:rsidRPr="00D86E3B">
        <w:rPr>
          <w:sz w:val="28"/>
          <w:szCs w:val="28"/>
        </w:rPr>
        <w:t>of probabilities</w:t>
      </w:r>
      <w:r w:rsidR="00C72C3F" w:rsidRPr="00D86E3B">
        <w:rPr>
          <w:sz w:val="28"/>
          <w:szCs w:val="28"/>
        </w:rPr>
        <w:t>.</w:t>
      </w:r>
      <w:r w:rsidR="00C72C3F" w:rsidRPr="001A4B71">
        <w:rPr>
          <w:rStyle w:val="FootnoteReference"/>
          <w:sz w:val="28"/>
          <w:szCs w:val="28"/>
        </w:rPr>
        <w:footnoteReference w:id="9"/>
      </w:r>
      <w:r w:rsidR="00C72C3F" w:rsidRPr="00D86E3B">
        <w:rPr>
          <w:sz w:val="28"/>
          <w:szCs w:val="28"/>
        </w:rPr>
        <w:t xml:space="preserve"> The hybrid nature of contempt proceedings which result</w:t>
      </w:r>
      <w:r w:rsidR="002C401E" w:rsidRPr="00D86E3B">
        <w:rPr>
          <w:sz w:val="28"/>
          <w:szCs w:val="28"/>
        </w:rPr>
        <w:t>s</w:t>
      </w:r>
      <w:r w:rsidR="00C72C3F" w:rsidRPr="00D86E3B">
        <w:rPr>
          <w:sz w:val="28"/>
          <w:szCs w:val="28"/>
        </w:rPr>
        <w:t xml:space="preserve"> in committal</w:t>
      </w:r>
      <w:r w:rsidR="00C63280" w:rsidRPr="00D86E3B">
        <w:rPr>
          <w:sz w:val="28"/>
          <w:szCs w:val="28"/>
        </w:rPr>
        <w:t>,</w:t>
      </w:r>
      <w:r w:rsidR="00C72C3F" w:rsidRPr="00D86E3B">
        <w:rPr>
          <w:sz w:val="28"/>
          <w:szCs w:val="28"/>
        </w:rPr>
        <w:t xml:space="preserve"> combine civil and criminal elements. But this does not mean that contemnors are not </w:t>
      </w:r>
      <w:r w:rsidR="00C72C3F" w:rsidRPr="00D86E3B">
        <w:rPr>
          <w:sz w:val="28"/>
          <w:szCs w:val="28"/>
        </w:rPr>
        <w:lastRenderedPageBreak/>
        <w:t>afforded the substantive and procedural protections which apply to any individual facing the loss of his freedom.</w:t>
      </w:r>
    </w:p>
    <w:p w14:paraId="2716F33A" w14:textId="77777777" w:rsidR="00A453DF" w:rsidRPr="001A4B71" w:rsidRDefault="00A453DF" w:rsidP="00A453DF">
      <w:pPr>
        <w:pStyle w:val="ListParagraph"/>
        <w:spacing w:line="360" w:lineRule="auto"/>
        <w:ind w:left="0"/>
        <w:jc w:val="both"/>
        <w:rPr>
          <w:sz w:val="28"/>
          <w:szCs w:val="28"/>
        </w:rPr>
      </w:pPr>
    </w:p>
    <w:p w14:paraId="6ADF1DCD" w14:textId="5F11B208" w:rsidR="00C72C3F" w:rsidRPr="00D86E3B" w:rsidRDefault="00D86E3B" w:rsidP="00D86E3B">
      <w:pPr>
        <w:spacing w:line="360" w:lineRule="auto"/>
        <w:jc w:val="both"/>
        <w:rPr>
          <w:sz w:val="28"/>
          <w:szCs w:val="28"/>
        </w:rPr>
      </w:pPr>
      <w:r>
        <w:rPr>
          <w:sz w:val="28"/>
          <w:szCs w:val="28"/>
        </w:rPr>
        <w:t>[21]</w:t>
      </w:r>
      <w:r>
        <w:rPr>
          <w:sz w:val="28"/>
          <w:szCs w:val="28"/>
        </w:rPr>
        <w:tab/>
      </w:r>
      <w:r w:rsidR="00C72C3F" w:rsidRPr="00D86E3B">
        <w:rPr>
          <w:sz w:val="28"/>
          <w:szCs w:val="28"/>
        </w:rPr>
        <w:t xml:space="preserve">It is in the light of the above that the </w:t>
      </w:r>
      <w:r w:rsidR="00634C35" w:rsidRPr="00D86E3B">
        <w:rPr>
          <w:sz w:val="28"/>
          <w:szCs w:val="28"/>
        </w:rPr>
        <w:t xml:space="preserve">refusal of the </w:t>
      </w:r>
      <w:r w:rsidR="00C72C3F" w:rsidRPr="00D86E3B">
        <w:rPr>
          <w:sz w:val="28"/>
          <w:szCs w:val="28"/>
        </w:rPr>
        <w:t xml:space="preserve">postponement must be considered. </w:t>
      </w:r>
      <w:r w:rsidR="006A08E4" w:rsidRPr="00D86E3B">
        <w:rPr>
          <w:sz w:val="28"/>
          <w:szCs w:val="28"/>
        </w:rPr>
        <w:t>Whether or not</w:t>
      </w:r>
      <w:r w:rsidR="00D86414" w:rsidRPr="00D86E3B">
        <w:rPr>
          <w:sz w:val="28"/>
          <w:szCs w:val="28"/>
        </w:rPr>
        <w:t xml:space="preserve"> </w:t>
      </w:r>
      <w:r w:rsidR="00456109" w:rsidRPr="00D86E3B">
        <w:rPr>
          <w:sz w:val="28"/>
          <w:szCs w:val="28"/>
        </w:rPr>
        <w:t>the request for postponement was</w:t>
      </w:r>
      <w:r w:rsidR="00D86414" w:rsidRPr="00D86E3B">
        <w:rPr>
          <w:sz w:val="28"/>
          <w:szCs w:val="28"/>
        </w:rPr>
        <w:t xml:space="preserve"> merely</w:t>
      </w:r>
      <w:r w:rsidR="00456109" w:rsidRPr="00D86E3B">
        <w:rPr>
          <w:sz w:val="28"/>
          <w:szCs w:val="28"/>
        </w:rPr>
        <w:t xml:space="preserve"> a delaying tactic</w:t>
      </w:r>
      <w:r w:rsidR="00D86414" w:rsidRPr="00D86E3B">
        <w:rPr>
          <w:sz w:val="28"/>
          <w:szCs w:val="28"/>
        </w:rPr>
        <w:t>, once there is the potential of an individual’s loss of liberty, it wa</w:t>
      </w:r>
      <w:r w:rsidR="00C72C3F" w:rsidRPr="00D86E3B">
        <w:rPr>
          <w:sz w:val="28"/>
          <w:szCs w:val="28"/>
        </w:rPr>
        <w:t>s incumbent on the court to ensure that the appellant’s condu</w:t>
      </w:r>
      <w:r w:rsidR="00D86414" w:rsidRPr="00D86E3B">
        <w:rPr>
          <w:sz w:val="28"/>
          <w:szCs w:val="28"/>
        </w:rPr>
        <w:t>ct wa</w:t>
      </w:r>
      <w:r w:rsidR="00C72C3F" w:rsidRPr="00D86E3B">
        <w:rPr>
          <w:sz w:val="28"/>
          <w:szCs w:val="28"/>
        </w:rPr>
        <w:t xml:space="preserve">s </w:t>
      </w:r>
      <w:r w:rsidR="00C72C3F" w:rsidRPr="00D86E3B">
        <w:rPr>
          <w:i/>
          <w:sz w:val="28"/>
          <w:szCs w:val="28"/>
        </w:rPr>
        <w:t>male</w:t>
      </w:r>
      <w:r w:rsidR="004B71B5" w:rsidRPr="00D86E3B">
        <w:rPr>
          <w:i/>
          <w:sz w:val="28"/>
          <w:szCs w:val="28"/>
        </w:rPr>
        <w:t> </w:t>
      </w:r>
      <w:r w:rsidR="00C72C3F" w:rsidRPr="00D86E3B">
        <w:rPr>
          <w:i/>
          <w:sz w:val="28"/>
          <w:szCs w:val="28"/>
        </w:rPr>
        <w:t>fide</w:t>
      </w:r>
      <w:r w:rsidR="002639B4" w:rsidRPr="00D86E3B">
        <w:rPr>
          <w:sz w:val="28"/>
          <w:szCs w:val="28"/>
        </w:rPr>
        <w:t xml:space="preserve"> and wilful</w:t>
      </w:r>
      <w:r w:rsidR="00CC5C2D" w:rsidRPr="00D86E3B">
        <w:rPr>
          <w:sz w:val="28"/>
          <w:szCs w:val="28"/>
        </w:rPr>
        <w:t xml:space="preserve"> beyond a reasonable doubt. Whether the failure to meet his financial obligation</w:t>
      </w:r>
      <w:r w:rsidR="00EA6D35" w:rsidRPr="00D86E3B">
        <w:rPr>
          <w:sz w:val="28"/>
          <w:szCs w:val="28"/>
        </w:rPr>
        <w:t>s</w:t>
      </w:r>
      <w:r w:rsidR="00CC5C2D" w:rsidRPr="00D86E3B">
        <w:rPr>
          <w:sz w:val="28"/>
          <w:szCs w:val="28"/>
        </w:rPr>
        <w:t xml:space="preserve"> to the respondent was </w:t>
      </w:r>
      <w:r w:rsidR="00EA6D35" w:rsidRPr="00D86E3B">
        <w:rPr>
          <w:sz w:val="28"/>
          <w:szCs w:val="28"/>
        </w:rPr>
        <w:t>intentional</w:t>
      </w:r>
      <w:r w:rsidR="000F5885" w:rsidRPr="00D86E3B">
        <w:rPr>
          <w:sz w:val="28"/>
          <w:szCs w:val="28"/>
        </w:rPr>
        <w:t>,</w:t>
      </w:r>
      <w:r w:rsidR="00D86414" w:rsidRPr="00D86E3B">
        <w:rPr>
          <w:sz w:val="28"/>
          <w:szCs w:val="28"/>
        </w:rPr>
        <w:t xml:space="preserve"> or</w:t>
      </w:r>
      <w:r w:rsidR="00EA6D35" w:rsidRPr="00D86E3B">
        <w:rPr>
          <w:sz w:val="28"/>
          <w:szCs w:val="28"/>
        </w:rPr>
        <w:t xml:space="preserve"> as </w:t>
      </w:r>
      <w:r w:rsidR="00CC5C2D" w:rsidRPr="00D86E3B">
        <w:rPr>
          <w:sz w:val="28"/>
          <w:szCs w:val="28"/>
        </w:rPr>
        <w:t xml:space="preserve">a result of the </w:t>
      </w:r>
      <w:r w:rsidR="00902431" w:rsidRPr="00D86E3B">
        <w:rPr>
          <w:sz w:val="28"/>
          <w:szCs w:val="28"/>
        </w:rPr>
        <w:t>deterioration</w:t>
      </w:r>
      <w:r w:rsidR="00CC5C2D" w:rsidRPr="00D86E3B">
        <w:rPr>
          <w:sz w:val="28"/>
          <w:szCs w:val="28"/>
        </w:rPr>
        <w:t xml:space="preserve"> of his </w:t>
      </w:r>
      <w:r w:rsidR="00902431" w:rsidRPr="00D86E3B">
        <w:rPr>
          <w:sz w:val="28"/>
          <w:szCs w:val="28"/>
        </w:rPr>
        <w:t>financial</w:t>
      </w:r>
      <w:r w:rsidR="00CC5C2D" w:rsidRPr="00D86E3B">
        <w:rPr>
          <w:sz w:val="28"/>
          <w:szCs w:val="28"/>
        </w:rPr>
        <w:t xml:space="preserve"> circumstances</w:t>
      </w:r>
      <w:r w:rsidR="000F5885" w:rsidRPr="00D86E3B">
        <w:rPr>
          <w:sz w:val="28"/>
          <w:szCs w:val="28"/>
        </w:rPr>
        <w:t>,</w:t>
      </w:r>
      <w:r w:rsidR="00CC5C2D" w:rsidRPr="00D86E3B">
        <w:rPr>
          <w:sz w:val="28"/>
          <w:szCs w:val="28"/>
        </w:rPr>
        <w:t xml:space="preserve"> was not </w:t>
      </w:r>
      <w:r w:rsidR="00D86414" w:rsidRPr="00D86E3B">
        <w:rPr>
          <w:sz w:val="28"/>
          <w:szCs w:val="28"/>
        </w:rPr>
        <w:t xml:space="preserve">an issue that was </w:t>
      </w:r>
      <w:r w:rsidR="00CC5C2D" w:rsidRPr="00D86E3B">
        <w:rPr>
          <w:sz w:val="28"/>
          <w:szCs w:val="28"/>
        </w:rPr>
        <w:t>considered by the</w:t>
      </w:r>
      <w:r w:rsidR="00187F90" w:rsidRPr="00D86E3B">
        <w:rPr>
          <w:sz w:val="28"/>
          <w:szCs w:val="28"/>
        </w:rPr>
        <w:t xml:space="preserve"> high court</w:t>
      </w:r>
      <w:r w:rsidR="00D86414" w:rsidRPr="00D86E3B">
        <w:rPr>
          <w:sz w:val="28"/>
          <w:szCs w:val="28"/>
        </w:rPr>
        <w:t>,</w:t>
      </w:r>
      <w:r w:rsidR="00187F90" w:rsidRPr="00D86E3B">
        <w:rPr>
          <w:sz w:val="28"/>
          <w:szCs w:val="28"/>
        </w:rPr>
        <w:t xml:space="preserve"> despite the appellant having raised it in his application for postponement</w:t>
      </w:r>
      <w:r w:rsidR="00CC5C2D" w:rsidRPr="00D86E3B">
        <w:rPr>
          <w:sz w:val="28"/>
          <w:szCs w:val="28"/>
        </w:rPr>
        <w:t xml:space="preserve">. Nor was this </w:t>
      </w:r>
      <w:r w:rsidR="00C72C3F" w:rsidRPr="00D86E3B">
        <w:rPr>
          <w:sz w:val="28"/>
          <w:szCs w:val="28"/>
        </w:rPr>
        <w:t>aspect considered</w:t>
      </w:r>
      <w:r w:rsidR="00CC5C2D" w:rsidRPr="00D86E3B">
        <w:rPr>
          <w:sz w:val="28"/>
          <w:szCs w:val="28"/>
        </w:rPr>
        <w:t xml:space="preserve"> by </w:t>
      </w:r>
      <w:r w:rsidR="00C72C3F" w:rsidRPr="00D86E3B">
        <w:rPr>
          <w:sz w:val="28"/>
          <w:szCs w:val="28"/>
        </w:rPr>
        <w:t>Mudau J</w:t>
      </w:r>
      <w:r w:rsidR="002636A6" w:rsidRPr="00D86E3B">
        <w:rPr>
          <w:sz w:val="28"/>
          <w:szCs w:val="28"/>
        </w:rPr>
        <w:t>,</w:t>
      </w:r>
      <w:r w:rsidR="00C72C3F" w:rsidRPr="00D86E3B">
        <w:rPr>
          <w:sz w:val="28"/>
          <w:szCs w:val="28"/>
        </w:rPr>
        <w:t xml:space="preserve"> </w:t>
      </w:r>
      <w:r w:rsidR="00634C35" w:rsidRPr="00D86E3B">
        <w:rPr>
          <w:sz w:val="28"/>
          <w:szCs w:val="28"/>
        </w:rPr>
        <w:t>who</w:t>
      </w:r>
      <w:r w:rsidR="00C72C3F" w:rsidRPr="00D86E3B">
        <w:rPr>
          <w:sz w:val="28"/>
          <w:szCs w:val="28"/>
        </w:rPr>
        <w:t xml:space="preserve"> l</w:t>
      </w:r>
      <w:r w:rsidR="00CC5C2D" w:rsidRPr="00D86E3B">
        <w:rPr>
          <w:sz w:val="28"/>
          <w:szCs w:val="28"/>
        </w:rPr>
        <w:t xml:space="preserve">eft that question open and merely stated </w:t>
      </w:r>
      <w:r w:rsidR="000F5885" w:rsidRPr="00D86E3B">
        <w:rPr>
          <w:sz w:val="28"/>
          <w:szCs w:val="28"/>
        </w:rPr>
        <w:t>‘</w:t>
      </w:r>
      <w:r w:rsidR="00087F30" w:rsidRPr="00D86E3B">
        <w:rPr>
          <w:sz w:val="28"/>
          <w:szCs w:val="28"/>
        </w:rPr>
        <w:t>[w]</w:t>
      </w:r>
      <w:r w:rsidR="00CC5C2D" w:rsidRPr="00D86E3B">
        <w:rPr>
          <w:sz w:val="28"/>
          <w:szCs w:val="28"/>
        </w:rPr>
        <w:t>hether or not that explanation is truthful is irrelevant to the first part of this application, paragraphs 1 and 2 of the relief sought by the applicant remains uncontested</w:t>
      </w:r>
      <w:r w:rsidR="003E67FC" w:rsidRPr="00D86E3B">
        <w:rPr>
          <w:sz w:val="28"/>
          <w:szCs w:val="28"/>
        </w:rPr>
        <w:t>’</w:t>
      </w:r>
      <w:r w:rsidR="00F26DF4" w:rsidRPr="00D86E3B">
        <w:rPr>
          <w:sz w:val="28"/>
          <w:szCs w:val="28"/>
        </w:rPr>
        <w:t>.</w:t>
      </w:r>
      <w:r w:rsidR="00C72C3F" w:rsidRPr="00D86E3B">
        <w:rPr>
          <w:sz w:val="28"/>
          <w:szCs w:val="28"/>
        </w:rPr>
        <w:t xml:space="preserve"> </w:t>
      </w:r>
      <w:r w:rsidR="00CC5C2D" w:rsidRPr="00D86E3B">
        <w:rPr>
          <w:sz w:val="28"/>
          <w:szCs w:val="28"/>
        </w:rPr>
        <w:t>Paragraph 1 referred to the urgency of the matter</w:t>
      </w:r>
      <w:r w:rsidR="00290650" w:rsidRPr="00D86E3B">
        <w:rPr>
          <w:sz w:val="28"/>
          <w:szCs w:val="28"/>
        </w:rPr>
        <w:t>,</w:t>
      </w:r>
      <w:r w:rsidR="00CC5C2D" w:rsidRPr="00D86E3B">
        <w:rPr>
          <w:sz w:val="28"/>
          <w:szCs w:val="28"/>
        </w:rPr>
        <w:t xml:space="preserve"> while in paragraph 2</w:t>
      </w:r>
      <w:r w:rsidR="00143E73" w:rsidRPr="00D86E3B">
        <w:rPr>
          <w:sz w:val="28"/>
          <w:szCs w:val="28"/>
        </w:rPr>
        <w:t>,</w:t>
      </w:r>
      <w:r w:rsidR="00CC5C2D" w:rsidRPr="00D86E3B">
        <w:rPr>
          <w:sz w:val="28"/>
          <w:szCs w:val="28"/>
        </w:rPr>
        <w:t xml:space="preserve"> the respondent sought an order that the appellant comply with Samela J</w:t>
      </w:r>
      <w:r w:rsidR="00290650" w:rsidRPr="00D86E3B">
        <w:rPr>
          <w:sz w:val="28"/>
          <w:szCs w:val="28"/>
        </w:rPr>
        <w:t>’s order</w:t>
      </w:r>
      <w:r w:rsidR="00CC5C2D" w:rsidRPr="00D86E3B">
        <w:rPr>
          <w:sz w:val="28"/>
          <w:szCs w:val="28"/>
        </w:rPr>
        <w:t xml:space="preserve"> of 29 July 2013</w:t>
      </w:r>
      <w:r w:rsidR="00290650" w:rsidRPr="00D86E3B">
        <w:rPr>
          <w:sz w:val="28"/>
          <w:szCs w:val="28"/>
        </w:rPr>
        <w:t>,</w:t>
      </w:r>
      <w:r w:rsidR="00CC5C2D" w:rsidRPr="00D86E3B">
        <w:rPr>
          <w:sz w:val="28"/>
          <w:szCs w:val="28"/>
        </w:rPr>
        <w:t xml:space="preserve"> by making payment </w:t>
      </w:r>
      <w:r w:rsidR="00CC2D42" w:rsidRPr="00D86E3B">
        <w:rPr>
          <w:sz w:val="28"/>
          <w:szCs w:val="28"/>
        </w:rPr>
        <w:t xml:space="preserve">of the sum of R138 413.90, </w:t>
      </w:r>
      <w:r w:rsidR="00CC5C2D" w:rsidRPr="00D86E3B">
        <w:rPr>
          <w:sz w:val="28"/>
          <w:szCs w:val="28"/>
        </w:rPr>
        <w:t>into the trust account of the respondent’s attorneys by no later than 17</w:t>
      </w:r>
      <w:r w:rsidR="00CC2D42" w:rsidRPr="00D86E3B">
        <w:rPr>
          <w:sz w:val="28"/>
          <w:szCs w:val="28"/>
        </w:rPr>
        <w:t>h</w:t>
      </w:r>
      <w:r w:rsidR="00CC5C2D" w:rsidRPr="00D86E3B">
        <w:rPr>
          <w:sz w:val="28"/>
          <w:szCs w:val="28"/>
        </w:rPr>
        <w:t xml:space="preserve">00 </w:t>
      </w:r>
      <w:r w:rsidR="00CC2D42" w:rsidRPr="00D86E3B">
        <w:rPr>
          <w:sz w:val="28"/>
          <w:szCs w:val="28"/>
        </w:rPr>
        <w:t xml:space="preserve">on </w:t>
      </w:r>
      <w:r w:rsidR="00CC5C2D" w:rsidRPr="00D86E3B">
        <w:rPr>
          <w:sz w:val="28"/>
          <w:szCs w:val="28"/>
        </w:rPr>
        <w:t xml:space="preserve">18 December 2020. </w:t>
      </w:r>
      <w:r w:rsidR="00945835" w:rsidRPr="00D86E3B">
        <w:rPr>
          <w:sz w:val="28"/>
          <w:szCs w:val="28"/>
        </w:rPr>
        <w:t xml:space="preserve">This means that whether the conduct of the appellant was wilful and </w:t>
      </w:r>
      <w:r w:rsidR="00945835" w:rsidRPr="00D86E3B">
        <w:rPr>
          <w:i/>
          <w:sz w:val="28"/>
          <w:szCs w:val="28"/>
        </w:rPr>
        <w:t>male fides</w:t>
      </w:r>
      <w:r w:rsidR="00945835" w:rsidRPr="00D86E3B">
        <w:rPr>
          <w:sz w:val="28"/>
          <w:szCs w:val="28"/>
        </w:rPr>
        <w:t xml:space="preserve"> beyond reasonable </w:t>
      </w:r>
      <w:r w:rsidR="00800424" w:rsidRPr="00D86E3B">
        <w:rPr>
          <w:sz w:val="28"/>
          <w:szCs w:val="28"/>
        </w:rPr>
        <w:t>doubt has not been determined. Such an exercise must take place</w:t>
      </w:r>
      <w:r w:rsidR="00945835" w:rsidRPr="00D86E3B">
        <w:rPr>
          <w:sz w:val="28"/>
          <w:szCs w:val="28"/>
        </w:rPr>
        <w:t xml:space="preserve"> before there is an order for his committal.</w:t>
      </w:r>
    </w:p>
    <w:p w14:paraId="159440FA" w14:textId="77777777" w:rsidR="006A08E4" w:rsidRPr="001A4B71" w:rsidRDefault="006A08E4" w:rsidP="000A7C7B">
      <w:pPr>
        <w:pStyle w:val="ListParagraph"/>
        <w:spacing w:line="360" w:lineRule="auto"/>
        <w:ind w:left="0"/>
        <w:jc w:val="both"/>
        <w:rPr>
          <w:sz w:val="28"/>
          <w:szCs w:val="28"/>
        </w:rPr>
      </w:pPr>
    </w:p>
    <w:p w14:paraId="73D2588D" w14:textId="165250A2" w:rsidR="00827DB6" w:rsidRPr="00D86E3B" w:rsidRDefault="00D86E3B" w:rsidP="00D86E3B">
      <w:pPr>
        <w:spacing w:line="360" w:lineRule="auto"/>
        <w:jc w:val="both"/>
        <w:rPr>
          <w:sz w:val="28"/>
          <w:szCs w:val="28"/>
        </w:rPr>
      </w:pPr>
      <w:r>
        <w:rPr>
          <w:sz w:val="28"/>
          <w:szCs w:val="28"/>
        </w:rPr>
        <w:t>[22]</w:t>
      </w:r>
      <w:r>
        <w:rPr>
          <w:sz w:val="28"/>
          <w:szCs w:val="28"/>
        </w:rPr>
        <w:tab/>
      </w:r>
      <w:r w:rsidR="00945835" w:rsidRPr="00D86E3B">
        <w:rPr>
          <w:sz w:val="28"/>
          <w:szCs w:val="28"/>
        </w:rPr>
        <w:t>The maintenance</w:t>
      </w:r>
      <w:r w:rsidR="00E8197D" w:rsidRPr="00D86E3B">
        <w:rPr>
          <w:sz w:val="28"/>
          <w:szCs w:val="28"/>
        </w:rPr>
        <w:t xml:space="preserve"> orders are for the benefit of </w:t>
      </w:r>
      <w:r w:rsidR="000C4273" w:rsidRPr="00D86E3B">
        <w:rPr>
          <w:sz w:val="28"/>
          <w:szCs w:val="28"/>
        </w:rPr>
        <w:t xml:space="preserve">the appellant’s </w:t>
      </w:r>
      <w:r w:rsidR="00945835" w:rsidRPr="00D86E3B">
        <w:rPr>
          <w:sz w:val="28"/>
          <w:szCs w:val="28"/>
        </w:rPr>
        <w:t>minor children, not his ex-wife</w:t>
      </w:r>
      <w:r w:rsidR="007204BB" w:rsidRPr="00D86E3B">
        <w:rPr>
          <w:sz w:val="28"/>
          <w:szCs w:val="28"/>
        </w:rPr>
        <w:t>, the respondent</w:t>
      </w:r>
      <w:r w:rsidR="00945835" w:rsidRPr="00D86E3B">
        <w:rPr>
          <w:sz w:val="28"/>
          <w:szCs w:val="28"/>
        </w:rPr>
        <w:t xml:space="preserve">. </w:t>
      </w:r>
      <w:r w:rsidR="009217B1" w:rsidRPr="00D86E3B">
        <w:rPr>
          <w:sz w:val="28"/>
          <w:szCs w:val="28"/>
        </w:rPr>
        <w:t xml:space="preserve">While I am mindful of the fact that the appellant was forced to approach this </w:t>
      </w:r>
      <w:r w:rsidR="008F23DC" w:rsidRPr="00D86E3B">
        <w:rPr>
          <w:sz w:val="28"/>
          <w:szCs w:val="28"/>
        </w:rPr>
        <w:t>C</w:t>
      </w:r>
      <w:r w:rsidR="009217B1" w:rsidRPr="00D86E3B">
        <w:rPr>
          <w:sz w:val="28"/>
          <w:szCs w:val="28"/>
        </w:rPr>
        <w:t xml:space="preserve">ourt, thereby incurring costs, </w:t>
      </w:r>
      <w:r w:rsidR="00BA3288" w:rsidRPr="00D86E3B">
        <w:rPr>
          <w:sz w:val="28"/>
          <w:szCs w:val="28"/>
        </w:rPr>
        <w:t xml:space="preserve">I am equally mindful that the respondent did not oppose the appeal and undertook </w:t>
      </w:r>
      <w:r w:rsidR="00BA3288" w:rsidRPr="00D86E3B">
        <w:rPr>
          <w:sz w:val="28"/>
          <w:szCs w:val="28"/>
        </w:rPr>
        <w:lastRenderedPageBreak/>
        <w:t>to abide. I am therefore of the view that the circumstances</w:t>
      </w:r>
      <w:r w:rsidR="005A7768" w:rsidRPr="00D86E3B">
        <w:rPr>
          <w:sz w:val="28"/>
          <w:szCs w:val="28"/>
        </w:rPr>
        <w:t xml:space="preserve"> are such that there should be</w:t>
      </w:r>
      <w:r w:rsidR="00BA3288" w:rsidRPr="00D86E3B">
        <w:rPr>
          <w:sz w:val="28"/>
          <w:szCs w:val="28"/>
        </w:rPr>
        <w:t xml:space="preserve"> </w:t>
      </w:r>
      <w:r w:rsidR="00FC5914" w:rsidRPr="00D86E3B">
        <w:rPr>
          <w:sz w:val="28"/>
          <w:szCs w:val="28"/>
        </w:rPr>
        <w:t>no costs order</w:t>
      </w:r>
      <w:r w:rsidR="005A7768" w:rsidRPr="00D86E3B">
        <w:rPr>
          <w:sz w:val="28"/>
          <w:szCs w:val="28"/>
        </w:rPr>
        <w:t xml:space="preserve"> in this appeal.</w:t>
      </w:r>
    </w:p>
    <w:p w14:paraId="53E84BDD" w14:textId="77777777" w:rsidR="005816C1" w:rsidRPr="005816C1" w:rsidRDefault="005816C1" w:rsidP="005816C1">
      <w:pPr>
        <w:pStyle w:val="ListParagraph"/>
        <w:spacing w:line="360" w:lineRule="auto"/>
        <w:ind w:left="0"/>
        <w:jc w:val="both"/>
        <w:rPr>
          <w:sz w:val="28"/>
          <w:szCs w:val="28"/>
        </w:rPr>
      </w:pPr>
    </w:p>
    <w:p w14:paraId="35B46E0C" w14:textId="4931DB03" w:rsidR="00935A55" w:rsidRPr="00D86E3B" w:rsidRDefault="00D86E3B" w:rsidP="00D86E3B">
      <w:pPr>
        <w:spacing w:line="360" w:lineRule="auto"/>
        <w:jc w:val="both"/>
        <w:rPr>
          <w:sz w:val="28"/>
          <w:szCs w:val="28"/>
        </w:rPr>
      </w:pPr>
      <w:r w:rsidRPr="001A4B71">
        <w:rPr>
          <w:sz w:val="28"/>
          <w:szCs w:val="28"/>
        </w:rPr>
        <w:t>[23]</w:t>
      </w:r>
      <w:r w:rsidRPr="001A4B71">
        <w:rPr>
          <w:sz w:val="28"/>
          <w:szCs w:val="28"/>
        </w:rPr>
        <w:tab/>
      </w:r>
      <w:r w:rsidR="00935A55" w:rsidRPr="00D86E3B">
        <w:rPr>
          <w:sz w:val="28"/>
          <w:szCs w:val="28"/>
        </w:rPr>
        <w:t>In the result I make the following order:</w:t>
      </w:r>
    </w:p>
    <w:p w14:paraId="208B202C" w14:textId="77777777" w:rsidR="00930A43" w:rsidRPr="00930A43" w:rsidRDefault="00930A43" w:rsidP="00930A43">
      <w:pPr>
        <w:spacing w:line="360" w:lineRule="auto"/>
        <w:jc w:val="both"/>
        <w:rPr>
          <w:sz w:val="28"/>
          <w:szCs w:val="28"/>
        </w:rPr>
      </w:pPr>
      <w:r w:rsidRPr="00930A43">
        <w:rPr>
          <w:sz w:val="28"/>
          <w:szCs w:val="28"/>
        </w:rPr>
        <w:t>1</w:t>
      </w:r>
      <w:r w:rsidRPr="00930A43">
        <w:rPr>
          <w:sz w:val="28"/>
          <w:szCs w:val="28"/>
        </w:rPr>
        <w:tab/>
        <w:t>The appeal is upheld, with no order as to costs.</w:t>
      </w:r>
    </w:p>
    <w:p w14:paraId="145DF341" w14:textId="77777777" w:rsidR="00930A43" w:rsidRPr="00930A43" w:rsidRDefault="00930A43" w:rsidP="00930A43">
      <w:pPr>
        <w:spacing w:line="360" w:lineRule="auto"/>
        <w:jc w:val="both"/>
        <w:rPr>
          <w:sz w:val="28"/>
          <w:szCs w:val="28"/>
        </w:rPr>
      </w:pPr>
      <w:r w:rsidRPr="00930A43">
        <w:rPr>
          <w:sz w:val="28"/>
          <w:szCs w:val="28"/>
        </w:rPr>
        <w:t>2</w:t>
      </w:r>
      <w:r w:rsidRPr="00930A43">
        <w:rPr>
          <w:sz w:val="28"/>
          <w:szCs w:val="28"/>
        </w:rPr>
        <w:tab/>
        <w:t xml:space="preserve">The order of the Western Cape Division of the High Court, Cape Town, </w:t>
      </w:r>
    </w:p>
    <w:p w14:paraId="7349D216" w14:textId="77777777" w:rsidR="00930A43" w:rsidRPr="00930A43" w:rsidRDefault="00930A43" w:rsidP="00930A43">
      <w:pPr>
        <w:spacing w:line="360" w:lineRule="auto"/>
        <w:jc w:val="both"/>
        <w:rPr>
          <w:sz w:val="28"/>
          <w:szCs w:val="28"/>
        </w:rPr>
      </w:pPr>
      <w:r w:rsidRPr="00930A43">
        <w:rPr>
          <w:sz w:val="28"/>
          <w:szCs w:val="28"/>
        </w:rPr>
        <w:t>is set aside and substituted with the following order:</w:t>
      </w:r>
    </w:p>
    <w:p w14:paraId="22CEC396" w14:textId="71320D0F" w:rsidR="008774A4" w:rsidRPr="00930A43" w:rsidRDefault="00930A43" w:rsidP="008774A4">
      <w:pPr>
        <w:spacing w:line="360" w:lineRule="auto"/>
        <w:ind w:firstLine="284"/>
        <w:jc w:val="both"/>
        <w:rPr>
          <w:sz w:val="28"/>
          <w:szCs w:val="28"/>
        </w:rPr>
      </w:pPr>
      <w:r w:rsidRPr="00930A43">
        <w:rPr>
          <w:sz w:val="28"/>
          <w:szCs w:val="28"/>
        </w:rPr>
        <w:t>‘1</w:t>
      </w:r>
      <w:r w:rsidRPr="00930A43">
        <w:rPr>
          <w:sz w:val="28"/>
          <w:szCs w:val="28"/>
        </w:rPr>
        <w:tab/>
        <w:t>The application for postponement is granted.</w:t>
      </w:r>
    </w:p>
    <w:p w14:paraId="09421148" w14:textId="368237EF" w:rsidR="00930A43" w:rsidRPr="00930A43" w:rsidRDefault="008774A4" w:rsidP="00BC5A19">
      <w:pPr>
        <w:spacing w:line="360" w:lineRule="auto"/>
        <w:ind w:firstLine="426"/>
        <w:jc w:val="both"/>
        <w:rPr>
          <w:sz w:val="28"/>
          <w:szCs w:val="28"/>
        </w:rPr>
      </w:pPr>
      <w:r>
        <w:rPr>
          <w:sz w:val="28"/>
          <w:szCs w:val="28"/>
        </w:rPr>
        <w:t>2</w:t>
      </w:r>
      <w:r w:rsidR="00930A43" w:rsidRPr="00930A43">
        <w:rPr>
          <w:sz w:val="28"/>
          <w:szCs w:val="28"/>
        </w:rPr>
        <w:tab/>
        <w:t>The respondent is to pay the</w:t>
      </w:r>
      <w:r w:rsidR="00026E21">
        <w:rPr>
          <w:sz w:val="28"/>
          <w:szCs w:val="28"/>
        </w:rPr>
        <w:t xml:space="preserve"> wasted costs occasioned by the</w:t>
      </w:r>
    </w:p>
    <w:p w14:paraId="469DB0ED" w14:textId="0B9E7176" w:rsidR="00930A43" w:rsidRPr="00930A43" w:rsidRDefault="00780538" w:rsidP="00026E21">
      <w:pPr>
        <w:spacing w:line="360" w:lineRule="auto"/>
        <w:ind w:left="426"/>
        <w:jc w:val="both"/>
        <w:rPr>
          <w:sz w:val="28"/>
          <w:szCs w:val="28"/>
        </w:rPr>
      </w:pPr>
      <w:r>
        <w:rPr>
          <w:sz w:val="28"/>
          <w:szCs w:val="28"/>
        </w:rPr>
        <w:t>p</w:t>
      </w:r>
      <w:r w:rsidR="00930A43" w:rsidRPr="00930A43">
        <w:rPr>
          <w:sz w:val="28"/>
          <w:szCs w:val="28"/>
        </w:rPr>
        <w:t>ostponement on the unopposed scale.’</w:t>
      </w:r>
    </w:p>
    <w:p w14:paraId="17E90E80" w14:textId="2A994FA9" w:rsidR="00F43DC8" w:rsidRPr="001A4B71" w:rsidRDefault="00930A43" w:rsidP="00930A43">
      <w:pPr>
        <w:spacing w:line="360" w:lineRule="auto"/>
        <w:jc w:val="both"/>
        <w:rPr>
          <w:sz w:val="28"/>
          <w:szCs w:val="28"/>
        </w:rPr>
      </w:pPr>
      <w:r w:rsidRPr="00930A43">
        <w:rPr>
          <w:sz w:val="28"/>
          <w:szCs w:val="28"/>
        </w:rPr>
        <w:t>3</w:t>
      </w:r>
      <w:r w:rsidRPr="00930A43">
        <w:rPr>
          <w:sz w:val="28"/>
          <w:szCs w:val="28"/>
        </w:rPr>
        <w:tab/>
        <w:t>The appellant is to file his answering affidavit in the application for committal within 15 days of the date of this order, and the respondent may file a replying affidavit within 10 days of receipt of the answering affidavit.</w:t>
      </w:r>
    </w:p>
    <w:p w14:paraId="081BB84A" w14:textId="77777777" w:rsidR="00F43DC8" w:rsidRDefault="00F43DC8" w:rsidP="00945835">
      <w:pPr>
        <w:pStyle w:val="ListParagraph"/>
        <w:spacing w:line="360" w:lineRule="auto"/>
        <w:ind w:left="0"/>
        <w:jc w:val="both"/>
        <w:rPr>
          <w:sz w:val="28"/>
          <w:szCs w:val="28"/>
        </w:rPr>
      </w:pPr>
    </w:p>
    <w:p w14:paraId="45E1CD40" w14:textId="77777777" w:rsidR="00476F3A" w:rsidRDefault="00476F3A" w:rsidP="00003363">
      <w:pPr>
        <w:spacing w:line="360" w:lineRule="auto"/>
        <w:rPr>
          <w:sz w:val="28"/>
          <w:szCs w:val="28"/>
        </w:rPr>
      </w:pPr>
    </w:p>
    <w:p w14:paraId="1F6A3897" w14:textId="77777777" w:rsidR="004B71B5" w:rsidRDefault="004B71B5" w:rsidP="00003363">
      <w:pPr>
        <w:spacing w:line="360" w:lineRule="auto"/>
        <w:rPr>
          <w:sz w:val="28"/>
          <w:szCs w:val="28"/>
        </w:rPr>
      </w:pPr>
    </w:p>
    <w:p w14:paraId="4909CD86" w14:textId="77777777" w:rsidR="004B71B5" w:rsidRDefault="004B71B5" w:rsidP="00003363">
      <w:pPr>
        <w:spacing w:line="360" w:lineRule="auto"/>
        <w:rPr>
          <w:sz w:val="28"/>
          <w:szCs w:val="28"/>
        </w:rPr>
      </w:pPr>
    </w:p>
    <w:p w14:paraId="181E7143" w14:textId="2F01E16A" w:rsidR="004B71B5" w:rsidRPr="001A4B71" w:rsidRDefault="00320F2D" w:rsidP="00003363">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28BE3B9" w14:textId="7091D4FD" w:rsidR="00476F3A" w:rsidRPr="001A4B71" w:rsidRDefault="00476F3A" w:rsidP="00476F3A">
      <w:pPr>
        <w:spacing w:line="360" w:lineRule="auto"/>
        <w:jc w:val="right"/>
        <w:rPr>
          <w:sz w:val="28"/>
          <w:szCs w:val="28"/>
        </w:rPr>
      </w:pPr>
      <w:r w:rsidRPr="001A4B71">
        <w:rPr>
          <w:sz w:val="28"/>
          <w:szCs w:val="28"/>
        </w:rPr>
        <w:t>________________________</w:t>
      </w:r>
    </w:p>
    <w:p w14:paraId="25A4D517" w14:textId="472B514B" w:rsidR="00476F3A" w:rsidRPr="001A4B71" w:rsidRDefault="007847F4" w:rsidP="00476F3A">
      <w:pPr>
        <w:spacing w:line="360" w:lineRule="auto"/>
        <w:jc w:val="right"/>
        <w:rPr>
          <w:sz w:val="28"/>
          <w:szCs w:val="28"/>
        </w:rPr>
      </w:pPr>
      <w:r w:rsidRPr="001A4B71">
        <w:rPr>
          <w:sz w:val="28"/>
          <w:szCs w:val="28"/>
        </w:rPr>
        <w:t xml:space="preserve">C </w:t>
      </w:r>
      <w:r w:rsidR="00C72C3F" w:rsidRPr="001A4B71">
        <w:rPr>
          <w:sz w:val="28"/>
          <w:szCs w:val="28"/>
        </w:rPr>
        <w:t>H NICHOLLS</w:t>
      </w:r>
    </w:p>
    <w:p w14:paraId="5691DEE2" w14:textId="77777777" w:rsidR="00930A43" w:rsidRDefault="00476F3A" w:rsidP="00A523B7">
      <w:pPr>
        <w:spacing w:line="360" w:lineRule="auto"/>
        <w:jc w:val="right"/>
        <w:rPr>
          <w:sz w:val="28"/>
          <w:szCs w:val="28"/>
        </w:rPr>
      </w:pPr>
      <w:r w:rsidRPr="001A4B71">
        <w:rPr>
          <w:sz w:val="28"/>
          <w:szCs w:val="28"/>
        </w:rPr>
        <w:t>JUDGE OF APPEAL</w:t>
      </w:r>
    </w:p>
    <w:p w14:paraId="1A062F16" w14:textId="352071CC" w:rsidR="001B1493" w:rsidRPr="001A4B71" w:rsidRDefault="001B1493" w:rsidP="004B71B5">
      <w:pPr>
        <w:spacing w:line="360" w:lineRule="auto"/>
        <w:jc w:val="center"/>
        <w:rPr>
          <w:sz w:val="28"/>
          <w:szCs w:val="28"/>
        </w:rPr>
      </w:pPr>
      <w:r w:rsidRPr="001A4B71">
        <w:rPr>
          <w:sz w:val="28"/>
          <w:szCs w:val="28"/>
        </w:rPr>
        <w:br w:type="page"/>
      </w:r>
    </w:p>
    <w:p w14:paraId="6507E135" w14:textId="77777777" w:rsidR="001B1493" w:rsidRPr="001A4B71" w:rsidRDefault="001B1493" w:rsidP="00476F3A">
      <w:pPr>
        <w:spacing w:line="360" w:lineRule="auto"/>
        <w:jc w:val="right"/>
        <w:rPr>
          <w:sz w:val="28"/>
          <w:szCs w:val="28"/>
        </w:rPr>
      </w:pPr>
    </w:p>
    <w:p w14:paraId="0CEEBFD1" w14:textId="77777777" w:rsidR="001B1493" w:rsidRPr="001A4B71" w:rsidRDefault="001B1493" w:rsidP="001B1493">
      <w:pPr>
        <w:spacing w:line="360" w:lineRule="auto"/>
        <w:rPr>
          <w:sz w:val="28"/>
          <w:szCs w:val="28"/>
        </w:rPr>
      </w:pPr>
      <w:r w:rsidRPr="001A4B71">
        <w:rPr>
          <w:sz w:val="28"/>
          <w:szCs w:val="28"/>
        </w:rPr>
        <w:t xml:space="preserve">Appearances </w:t>
      </w:r>
    </w:p>
    <w:p w14:paraId="3E4159F1" w14:textId="77777777" w:rsidR="001B1493" w:rsidRPr="001A4B71" w:rsidRDefault="001B1493" w:rsidP="001B1493">
      <w:pPr>
        <w:spacing w:line="360" w:lineRule="auto"/>
        <w:rPr>
          <w:sz w:val="28"/>
          <w:szCs w:val="28"/>
        </w:rPr>
      </w:pPr>
    </w:p>
    <w:p w14:paraId="6C24420C" w14:textId="54DFDD7E" w:rsidR="001B1493" w:rsidRPr="001A4B71" w:rsidRDefault="001B1493" w:rsidP="001B1493">
      <w:pPr>
        <w:spacing w:line="360" w:lineRule="auto"/>
        <w:rPr>
          <w:sz w:val="28"/>
          <w:szCs w:val="28"/>
        </w:rPr>
      </w:pPr>
      <w:r w:rsidRPr="001A4B71">
        <w:rPr>
          <w:sz w:val="28"/>
          <w:szCs w:val="28"/>
        </w:rPr>
        <w:t>For appellant:</w:t>
      </w:r>
      <w:r w:rsidRPr="001A4B71">
        <w:rPr>
          <w:sz w:val="28"/>
          <w:szCs w:val="28"/>
        </w:rPr>
        <w:tab/>
      </w:r>
      <w:r w:rsidR="00C72C3F" w:rsidRPr="001A4B71">
        <w:rPr>
          <w:sz w:val="28"/>
          <w:szCs w:val="28"/>
        </w:rPr>
        <w:t xml:space="preserve"> J van der Schyff</w:t>
      </w:r>
    </w:p>
    <w:p w14:paraId="4606BBD9" w14:textId="22DC707F" w:rsidR="001B1493" w:rsidRPr="001A4B71" w:rsidRDefault="00C72C3F" w:rsidP="001B1493">
      <w:pPr>
        <w:spacing w:line="360" w:lineRule="auto"/>
        <w:rPr>
          <w:bCs/>
          <w:sz w:val="28"/>
          <w:szCs w:val="28"/>
        </w:rPr>
      </w:pPr>
      <w:r w:rsidRPr="001A4B71">
        <w:rPr>
          <w:bCs/>
          <w:sz w:val="28"/>
          <w:szCs w:val="28"/>
        </w:rPr>
        <w:t>Instructed by:</w:t>
      </w:r>
      <w:r w:rsidRPr="001A4B71">
        <w:rPr>
          <w:bCs/>
          <w:sz w:val="28"/>
          <w:szCs w:val="28"/>
        </w:rPr>
        <w:tab/>
        <w:t>NSW Attorneys, Cape Town</w:t>
      </w:r>
    </w:p>
    <w:p w14:paraId="0B61467B" w14:textId="39EA803A" w:rsidR="001B1493" w:rsidRPr="00E2374C" w:rsidRDefault="00C72C3F" w:rsidP="00C72C3F">
      <w:pPr>
        <w:spacing w:line="360" w:lineRule="auto"/>
        <w:ind w:left="459" w:firstLine="1701"/>
        <w:rPr>
          <w:bCs/>
          <w:sz w:val="28"/>
          <w:szCs w:val="28"/>
        </w:rPr>
      </w:pPr>
      <w:r w:rsidRPr="001A4B71">
        <w:rPr>
          <w:bCs/>
          <w:sz w:val="28"/>
          <w:szCs w:val="28"/>
        </w:rPr>
        <w:t>Phatshoane Henney Attorneys,</w:t>
      </w:r>
      <w:r w:rsidR="001B1493" w:rsidRPr="001A4B71">
        <w:rPr>
          <w:bCs/>
          <w:sz w:val="28"/>
          <w:szCs w:val="28"/>
        </w:rPr>
        <w:t xml:space="preserve"> Bloemfontein</w:t>
      </w:r>
    </w:p>
    <w:p w14:paraId="49AFAA3C" w14:textId="5FC879CC" w:rsidR="00D82BFE" w:rsidRPr="00E2374C" w:rsidRDefault="00D82BFE" w:rsidP="00003363">
      <w:pPr>
        <w:spacing w:line="360" w:lineRule="auto"/>
        <w:jc w:val="both"/>
        <w:rPr>
          <w:sz w:val="28"/>
          <w:szCs w:val="28"/>
        </w:rPr>
      </w:pPr>
    </w:p>
    <w:sectPr w:rsidR="00D82BFE" w:rsidRPr="00E2374C" w:rsidSect="00D3605A">
      <w:headerReference w:type="even" r:id="rId11"/>
      <w:headerReference w:type="defaul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1CB5A" w14:textId="77777777" w:rsidR="0062067B" w:rsidRDefault="0062067B" w:rsidP="00A91C4B">
      <w:r>
        <w:separator/>
      </w:r>
    </w:p>
  </w:endnote>
  <w:endnote w:type="continuationSeparator" w:id="0">
    <w:p w14:paraId="5178090A" w14:textId="77777777" w:rsidR="0062067B" w:rsidRDefault="0062067B" w:rsidP="00A9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95DB8" w14:textId="77777777" w:rsidR="0062067B" w:rsidRDefault="0062067B" w:rsidP="00A91C4B">
      <w:r>
        <w:separator/>
      </w:r>
    </w:p>
  </w:footnote>
  <w:footnote w:type="continuationSeparator" w:id="0">
    <w:p w14:paraId="603F2F38" w14:textId="77777777" w:rsidR="0062067B" w:rsidRDefault="0062067B" w:rsidP="00A91C4B">
      <w:r>
        <w:continuationSeparator/>
      </w:r>
    </w:p>
  </w:footnote>
  <w:footnote w:id="1">
    <w:p w14:paraId="3C84DFCE" w14:textId="4B6B656D" w:rsidR="00C72C3F" w:rsidRPr="001A4B71" w:rsidRDefault="00C72C3F" w:rsidP="00997391">
      <w:pPr>
        <w:pStyle w:val="FootnoteText"/>
        <w:jc w:val="both"/>
      </w:pPr>
      <w:r w:rsidRPr="001A4B71">
        <w:rPr>
          <w:rStyle w:val="FootnoteReference"/>
        </w:rPr>
        <w:footnoteRef/>
      </w:r>
      <w:r w:rsidRPr="001A4B71">
        <w:t xml:space="preserve"> </w:t>
      </w:r>
      <w:r w:rsidRPr="001A4B71">
        <w:rPr>
          <w:i/>
        </w:rPr>
        <w:t>Secretary of the Judicial Commission of Inquiry into Allegations of State Capture, Corruption and Fraud in the Public Sector including Organs of State v Zuma and Others</w:t>
      </w:r>
      <w:r w:rsidRPr="001A4B71">
        <w:t xml:space="preserve"> [2021] ZACC 18; 2021 (9) BCLR 992 (CC); 2021 (5) SA 327 (CC).</w:t>
      </w:r>
    </w:p>
  </w:footnote>
  <w:footnote w:id="2">
    <w:p w14:paraId="496185EF" w14:textId="51ECCE3C" w:rsidR="00F44758" w:rsidRPr="001A4B71" w:rsidRDefault="00F44758" w:rsidP="007D0944">
      <w:pPr>
        <w:pStyle w:val="FootnoteText"/>
        <w:jc w:val="both"/>
        <w:rPr>
          <w:lang w:val="en-ZA"/>
        </w:rPr>
      </w:pPr>
      <w:r w:rsidRPr="001A4B71">
        <w:rPr>
          <w:rStyle w:val="FootnoteReference"/>
        </w:rPr>
        <w:footnoteRef/>
      </w:r>
      <w:r w:rsidRPr="001A4B71">
        <w:t xml:space="preserve"> </w:t>
      </w:r>
      <w:r w:rsidRPr="001A4B71">
        <w:rPr>
          <w:lang w:val="en-ZA"/>
        </w:rPr>
        <w:t>Ibid para 1.</w:t>
      </w:r>
    </w:p>
  </w:footnote>
  <w:footnote w:id="3">
    <w:p w14:paraId="508AC963" w14:textId="7BFE5B66" w:rsidR="00C72C3F" w:rsidRPr="001A4B71" w:rsidRDefault="00C72C3F" w:rsidP="00F26DF4">
      <w:pPr>
        <w:pStyle w:val="FootnoteText"/>
        <w:jc w:val="both"/>
      </w:pPr>
      <w:r w:rsidRPr="001A4B71">
        <w:rPr>
          <w:rStyle w:val="FootnoteReference"/>
        </w:rPr>
        <w:footnoteRef/>
      </w:r>
      <w:r w:rsidRPr="001A4B71">
        <w:t xml:space="preserve"> See also </w:t>
      </w:r>
      <w:r w:rsidRPr="001A4B71">
        <w:rPr>
          <w:i/>
        </w:rPr>
        <w:t>S v Mamabolo</w:t>
      </w:r>
      <w:r w:rsidRPr="001A4B71">
        <w:t xml:space="preserve"> </w:t>
      </w:r>
      <w:r w:rsidR="005171ED" w:rsidRPr="00780538">
        <w:t xml:space="preserve">[2001] ZACC 17; </w:t>
      </w:r>
      <w:r w:rsidRPr="00780538">
        <w:t>2001 (3) SA 409 (CC)</w:t>
      </w:r>
      <w:r w:rsidR="005171ED" w:rsidRPr="00780538">
        <w:t>; 2001 (5) BCLR 449 (CC)</w:t>
      </w:r>
      <w:r w:rsidR="005171ED">
        <w:t xml:space="preserve"> </w:t>
      </w:r>
      <w:r w:rsidR="009F4841" w:rsidRPr="00A65CA7">
        <w:t>para 17</w:t>
      </w:r>
      <w:r w:rsidRPr="001A4B71">
        <w:t>.</w:t>
      </w:r>
    </w:p>
  </w:footnote>
  <w:footnote w:id="4">
    <w:p w14:paraId="78114453" w14:textId="2FF989B8" w:rsidR="0010368F" w:rsidRPr="001A4B71" w:rsidRDefault="0010368F" w:rsidP="007D0944">
      <w:pPr>
        <w:pStyle w:val="FootnoteText"/>
        <w:jc w:val="both"/>
        <w:rPr>
          <w:lang w:val="en-ZA"/>
        </w:rPr>
      </w:pPr>
      <w:r w:rsidRPr="001A4B71">
        <w:rPr>
          <w:rStyle w:val="FootnoteReference"/>
        </w:rPr>
        <w:footnoteRef/>
      </w:r>
      <w:r w:rsidRPr="001A4B71">
        <w:t xml:space="preserve"> </w:t>
      </w:r>
      <w:r w:rsidR="00076F37" w:rsidRPr="001A4B71">
        <w:t>Section 28(2) of the Constitution provides that ‘[a] child’s best interests are of paramount importance in every matter concerning the child.’</w:t>
      </w:r>
    </w:p>
  </w:footnote>
  <w:footnote w:id="5">
    <w:p w14:paraId="2B69BC4E" w14:textId="0D51D8DE" w:rsidR="00076F37" w:rsidRPr="001A4B71" w:rsidRDefault="00076F37" w:rsidP="00F26DF4">
      <w:pPr>
        <w:pStyle w:val="FootnoteText"/>
        <w:jc w:val="both"/>
        <w:rPr>
          <w:lang w:val="en-ZA"/>
        </w:rPr>
      </w:pPr>
      <w:r w:rsidRPr="001A4B71">
        <w:rPr>
          <w:rStyle w:val="FootnoteReference"/>
        </w:rPr>
        <w:footnoteRef/>
      </w:r>
      <w:r w:rsidRPr="001A4B71">
        <w:t xml:space="preserve"> </w:t>
      </w:r>
      <w:r w:rsidRPr="001A4B71">
        <w:rPr>
          <w:i/>
        </w:rPr>
        <w:t>Bannatyne v Bannatyne and Another</w:t>
      </w:r>
      <w:r w:rsidRPr="001A4B71">
        <w:t xml:space="preserve"> </w:t>
      </w:r>
      <w:r w:rsidR="007B16A5" w:rsidRPr="007B16A5">
        <w:t xml:space="preserve">[2002] </w:t>
      </w:r>
      <w:r w:rsidRPr="001A4B71">
        <w:t>ZACC 31; 2003 (2) BCLR 111; 2003 (2) SA 363 (CC) para 32.</w:t>
      </w:r>
    </w:p>
  </w:footnote>
  <w:footnote w:id="6">
    <w:p w14:paraId="7559097A" w14:textId="6170BDAB" w:rsidR="00076F37" w:rsidRPr="001A4B71" w:rsidRDefault="00076F37">
      <w:pPr>
        <w:pStyle w:val="FootnoteText"/>
        <w:jc w:val="both"/>
      </w:pPr>
      <w:r w:rsidRPr="001A4B71">
        <w:rPr>
          <w:rStyle w:val="FootnoteReference"/>
        </w:rPr>
        <w:footnoteRef/>
      </w:r>
      <w:r w:rsidRPr="001A4B71">
        <w:t xml:space="preserve"> </w:t>
      </w:r>
      <w:r w:rsidRPr="001A4B71">
        <w:rPr>
          <w:i/>
        </w:rPr>
        <w:t>Fakie NO v CCII Systems (Pty) Ltd</w:t>
      </w:r>
      <w:r w:rsidRPr="001A4B71">
        <w:t xml:space="preserve"> [2006] ZASCA 52; 2006 (4) SA 326 (SCA); </w:t>
      </w:r>
      <w:r w:rsidRPr="001A4B71">
        <w:rPr>
          <w:i/>
        </w:rPr>
        <w:t>Pheko</w:t>
      </w:r>
      <w:r w:rsidR="00F23347">
        <w:rPr>
          <w:i/>
        </w:rPr>
        <w:t xml:space="preserve"> </w:t>
      </w:r>
      <w:r w:rsidR="00F23347" w:rsidRPr="00780538">
        <w:rPr>
          <w:i/>
        </w:rPr>
        <w:t>and Others</w:t>
      </w:r>
      <w:r w:rsidRPr="00780538">
        <w:rPr>
          <w:i/>
        </w:rPr>
        <w:t xml:space="preserve"> v Ekurhuleni</w:t>
      </w:r>
      <w:r w:rsidR="00F23347" w:rsidRPr="00780538">
        <w:t xml:space="preserve"> </w:t>
      </w:r>
      <w:r w:rsidR="00F23347" w:rsidRPr="00780538">
        <w:rPr>
          <w:i/>
        </w:rPr>
        <w:t>Metropolitan Municipality</w:t>
      </w:r>
      <w:r w:rsidRPr="00780538">
        <w:t xml:space="preserve"> [2015] ZACC 10; 2015 (5) SA 600 (CC);</w:t>
      </w:r>
      <w:r w:rsidR="00E83D7D" w:rsidRPr="00780538">
        <w:t xml:space="preserve"> 2015 (6) BCLR 711 (CC); </w:t>
      </w:r>
      <w:r w:rsidRPr="00780538">
        <w:rPr>
          <w:i/>
        </w:rPr>
        <w:t>Se</w:t>
      </w:r>
      <w:r w:rsidRPr="001A4B71">
        <w:rPr>
          <w:i/>
        </w:rPr>
        <w:t>cretary of the Judicial Commission of Inquiry into Allegations of State Capture, Corruption and Fraud in the Public Sector including Organs of State v Zuma and Other</w:t>
      </w:r>
      <w:r w:rsidRPr="001A4B71">
        <w:t xml:space="preserve"> [2021] ZACC 18; 2021 (9) BCLR 992 (CC); 2021 (5) SA 327 (CC).</w:t>
      </w:r>
    </w:p>
  </w:footnote>
  <w:footnote w:id="7">
    <w:p w14:paraId="778CB88B" w14:textId="59B37616" w:rsidR="0031138F" w:rsidRPr="001A4B71" w:rsidRDefault="0031138F" w:rsidP="00F147A4">
      <w:pPr>
        <w:pStyle w:val="FootnoteText"/>
        <w:jc w:val="both"/>
        <w:rPr>
          <w:lang w:val="en-ZA"/>
        </w:rPr>
      </w:pPr>
      <w:r w:rsidRPr="001A4B71">
        <w:rPr>
          <w:rStyle w:val="FootnoteReference"/>
        </w:rPr>
        <w:footnoteRef/>
      </w:r>
      <w:r w:rsidRPr="001A4B71">
        <w:t xml:space="preserve"> </w:t>
      </w:r>
      <w:r w:rsidRPr="001A4B71">
        <w:rPr>
          <w:i/>
        </w:rPr>
        <w:t>Matjhabeng Local Municipality v Eskom Holdings Limited and Others; Mkhonto and Others v Compensation Solutions (Pty) Limited</w:t>
      </w:r>
      <w:r w:rsidRPr="001A4B71">
        <w:t xml:space="preserve"> [2017] ZACC 35; 2017 (11) BCLR 1408 (CC); 2018 (1) SA 1 (CC) para 61.</w:t>
      </w:r>
    </w:p>
  </w:footnote>
  <w:footnote w:id="8">
    <w:p w14:paraId="5B022ADD" w14:textId="40059F48" w:rsidR="00C72C3F" w:rsidRPr="001A4B71" w:rsidRDefault="00C72C3F">
      <w:pPr>
        <w:pStyle w:val="FootnoteText"/>
        <w:jc w:val="both"/>
      </w:pPr>
      <w:r w:rsidRPr="001A4B71">
        <w:rPr>
          <w:rStyle w:val="FootnoteReference"/>
        </w:rPr>
        <w:footnoteRef/>
      </w:r>
      <w:r w:rsidRPr="001A4B71">
        <w:t xml:space="preserve"> </w:t>
      </w:r>
      <w:r w:rsidR="002358C9" w:rsidRPr="001A4B71">
        <w:t>Ibid</w:t>
      </w:r>
      <w:r w:rsidR="00E3739C" w:rsidRPr="001A4B71">
        <w:t xml:space="preserve"> para 62.</w:t>
      </w:r>
    </w:p>
  </w:footnote>
  <w:footnote w:id="9">
    <w:p w14:paraId="7D3356D1" w14:textId="33BF987D" w:rsidR="00C72C3F" w:rsidRDefault="00C72C3F">
      <w:pPr>
        <w:pStyle w:val="FootnoteText"/>
        <w:jc w:val="both"/>
      </w:pPr>
      <w:r w:rsidRPr="001A4B71">
        <w:rPr>
          <w:rStyle w:val="FootnoteReference"/>
        </w:rPr>
        <w:footnoteRef/>
      </w:r>
      <w:r w:rsidRPr="001A4B71">
        <w:t xml:space="preserve"> </w:t>
      </w:r>
      <w:r w:rsidRPr="001A4B71">
        <w:rPr>
          <w:i/>
        </w:rPr>
        <w:t>Fakie NO v CCII Systems (Pty) Ltd</w:t>
      </w:r>
      <w:r w:rsidRPr="001A4B71">
        <w:t xml:space="preserve"> [2006] ZASCA 52; 2006 (4) SA 326 (SCA) para 17; </w:t>
      </w:r>
      <w:r w:rsidR="00A453DF" w:rsidRPr="002C401E">
        <w:rPr>
          <w:i/>
        </w:rPr>
        <w:t>Matjhabeng Local Municipality v Eskom Holdings Limited and Others; Mkhonto and Others v Compensation Solutions (Pty) Limited</w:t>
      </w:r>
      <w:r w:rsidR="00A453DF" w:rsidRPr="002C401E">
        <w:t xml:space="preserve"> [2017] ZACC 35; 2017 (11) BCLR 1408 (CC); 2018 (1) SA 1 (CC) paras</w:t>
      </w:r>
      <w:r w:rsidRPr="002C401E">
        <w:t xml:space="preserve"> 64-67.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86F3D" w14:textId="77777777" w:rsidR="00F0305C" w:rsidRDefault="00F030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C06096" w14:textId="77777777" w:rsidR="00F0305C" w:rsidRDefault="00F0305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72F21" w14:textId="77777777" w:rsidR="00F0305C" w:rsidRDefault="00F030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449">
      <w:rPr>
        <w:rStyle w:val="PageNumber"/>
        <w:noProof/>
      </w:rPr>
      <w:t>2</w:t>
    </w:r>
    <w:r>
      <w:rPr>
        <w:rStyle w:val="PageNumber"/>
      </w:rPr>
      <w:fldChar w:fldCharType="end"/>
    </w:r>
  </w:p>
  <w:p w14:paraId="6637FAD9" w14:textId="77777777" w:rsidR="00F0305C" w:rsidRDefault="00F0305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B954" w14:textId="77777777" w:rsidR="00F0305C" w:rsidRDefault="00F030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3182AB" w14:textId="77777777" w:rsidR="00F0305C" w:rsidRDefault="00F0305C">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0CF2" w14:textId="77777777" w:rsidR="00F0305C" w:rsidRDefault="00F030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E3B">
      <w:rPr>
        <w:rStyle w:val="PageNumber"/>
        <w:noProof/>
      </w:rPr>
      <w:t>11</w:t>
    </w:r>
    <w:r>
      <w:rPr>
        <w:rStyle w:val="PageNumber"/>
      </w:rPr>
      <w:fldChar w:fldCharType="end"/>
    </w:r>
  </w:p>
  <w:p w14:paraId="07508080" w14:textId="77777777" w:rsidR="00F0305C" w:rsidRDefault="00F0305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4D73"/>
    <w:multiLevelType w:val="hybridMultilevel"/>
    <w:tmpl w:val="F0C8EDCE"/>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53E21"/>
    <w:multiLevelType w:val="hybridMultilevel"/>
    <w:tmpl w:val="82162E42"/>
    <w:lvl w:ilvl="0" w:tplc="FC20E620">
      <w:start w:val="1"/>
      <w:numFmt w:val="lowerRoman"/>
      <w:lvlText w:val="(%1)"/>
      <w:lvlJc w:val="left"/>
      <w:pPr>
        <w:tabs>
          <w:tab w:val="num" w:pos="1464"/>
        </w:tabs>
        <w:ind w:left="1464" w:hanging="372"/>
      </w:pPr>
      <w:rPr>
        <w:rFonts w:ascii="Times New Roman" w:eastAsia="Times New Roman" w:hAnsi="Times New Roman" w:cs="Times New Roman" w:hint="default"/>
      </w:rPr>
    </w:lvl>
    <w:lvl w:ilvl="1" w:tplc="04090019" w:tentative="1">
      <w:start w:val="1"/>
      <w:numFmt w:val="lowerLetter"/>
      <w:lvlText w:val="%2."/>
      <w:lvlJc w:val="left"/>
      <w:pPr>
        <w:tabs>
          <w:tab w:val="num" w:pos="2172"/>
        </w:tabs>
        <w:ind w:left="2172" w:hanging="360"/>
      </w:pPr>
      <w:rPr>
        <w:rFonts w:cs="Times New Roman"/>
      </w:rPr>
    </w:lvl>
    <w:lvl w:ilvl="2" w:tplc="0409001B" w:tentative="1">
      <w:start w:val="1"/>
      <w:numFmt w:val="lowerRoman"/>
      <w:lvlText w:val="%3."/>
      <w:lvlJc w:val="right"/>
      <w:pPr>
        <w:tabs>
          <w:tab w:val="num" w:pos="2892"/>
        </w:tabs>
        <w:ind w:left="2892" w:hanging="180"/>
      </w:pPr>
      <w:rPr>
        <w:rFonts w:cs="Times New Roman"/>
      </w:rPr>
    </w:lvl>
    <w:lvl w:ilvl="3" w:tplc="0409000F" w:tentative="1">
      <w:start w:val="1"/>
      <w:numFmt w:val="decimal"/>
      <w:lvlText w:val="%4."/>
      <w:lvlJc w:val="left"/>
      <w:pPr>
        <w:tabs>
          <w:tab w:val="num" w:pos="3612"/>
        </w:tabs>
        <w:ind w:left="3612" w:hanging="360"/>
      </w:pPr>
      <w:rPr>
        <w:rFonts w:cs="Times New Roman"/>
      </w:rPr>
    </w:lvl>
    <w:lvl w:ilvl="4" w:tplc="04090019" w:tentative="1">
      <w:start w:val="1"/>
      <w:numFmt w:val="lowerLetter"/>
      <w:lvlText w:val="%5."/>
      <w:lvlJc w:val="left"/>
      <w:pPr>
        <w:tabs>
          <w:tab w:val="num" w:pos="4332"/>
        </w:tabs>
        <w:ind w:left="4332" w:hanging="360"/>
      </w:pPr>
      <w:rPr>
        <w:rFonts w:cs="Times New Roman"/>
      </w:rPr>
    </w:lvl>
    <w:lvl w:ilvl="5" w:tplc="0409001B" w:tentative="1">
      <w:start w:val="1"/>
      <w:numFmt w:val="lowerRoman"/>
      <w:lvlText w:val="%6."/>
      <w:lvlJc w:val="right"/>
      <w:pPr>
        <w:tabs>
          <w:tab w:val="num" w:pos="5052"/>
        </w:tabs>
        <w:ind w:left="5052" w:hanging="180"/>
      </w:pPr>
      <w:rPr>
        <w:rFonts w:cs="Times New Roman"/>
      </w:rPr>
    </w:lvl>
    <w:lvl w:ilvl="6" w:tplc="0409000F" w:tentative="1">
      <w:start w:val="1"/>
      <w:numFmt w:val="decimal"/>
      <w:lvlText w:val="%7."/>
      <w:lvlJc w:val="left"/>
      <w:pPr>
        <w:tabs>
          <w:tab w:val="num" w:pos="5772"/>
        </w:tabs>
        <w:ind w:left="5772" w:hanging="360"/>
      </w:pPr>
      <w:rPr>
        <w:rFonts w:cs="Times New Roman"/>
      </w:rPr>
    </w:lvl>
    <w:lvl w:ilvl="7" w:tplc="04090019" w:tentative="1">
      <w:start w:val="1"/>
      <w:numFmt w:val="lowerLetter"/>
      <w:lvlText w:val="%8."/>
      <w:lvlJc w:val="left"/>
      <w:pPr>
        <w:tabs>
          <w:tab w:val="num" w:pos="6492"/>
        </w:tabs>
        <w:ind w:left="6492" w:hanging="360"/>
      </w:pPr>
      <w:rPr>
        <w:rFonts w:cs="Times New Roman"/>
      </w:rPr>
    </w:lvl>
    <w:lvl w:ilvl="8" w:tplc="0409001B" w:tentative="1">
      <w:start w:val="1"/>
      <w:numFmt w:val="lowerRoman"/>
      <w:lvlText w:val="%9."/>
      <w:lvlJc w:val="right"/>
      <w:pPr>
        <w:tabs>
          <w:tab w:val="num" w:pos="7212"/>
        </w:tabs>
        <w:ind w:left="7212" w:hanging="180"/>
      </w:pPr>
      <w:rPr>
        <w:rFonts w:cs="Times New Roman"/>
      </w:rPr>
    </w:lvl>
  </w:abstractNum>
  <w:abstractNum w:abstractNumId="3">
    <w:nsid w:val="290727F2"/>
    <w:multiLevelType w:val="hybridMultilevel"/>
    <w:tmpl w:val="38B02B78"/>
    <w:lvl w:ilvl="0" w:tplc="5B90F92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CBD3AEE"/>
    <w:multiLevelType w:val="hybridMultilevel"/>
    <w:tmpl w:val="DC3A2DB2"/>
    <w:lvl w:ilvl="0" w:tplc="75802EC4">
      <w:start w:val="3"/>
      <w:numFmt w:val="decimal"/>
      <w:lvlText w:val="%1"/>
      <w:lvlJc w:val="left"/>
      <w:pPr>
        <w:ind w:left="720" w:hanging="360"/>
      </w:pPr>
      <w:rPr>
        <w:rFonts w:ascii="Times New Roman" w:eastAsia="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C5336F1"/>
    <w:multiLevelType w:val="hybridMultilevel"/>
    <w:tmpl w:val="E4CACFBA"/>
    <w:lvl w:ilvl="0" w:tplc="EB9A2CDE">
      <w:start w:val="2"/>
      <w:numFmt w:val="decimal"/>
      <w:lvlText w:val="%1"/>
      <w:lvlJc w:val="left"/>
      <w:pPr>
        <w:ind w:left="720" w:hanging="360"/>
      </w:pPr>
      <w:rPr>
        <w:rFonts w:ascii="Times New Roman" w:eastAsia="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5071CC2"/>
    <w:multiLevelType w:val="hybridMultilevel"/>
    <w:tmpl w:val="A4EC6A7E"/>
    <w:lvl w:ilvl="0" w:tplc="CEB21752">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4B"/>
    <w:rsid w:val="0000204F"/>
    <w:rsid w:val="00003363"/>
    <w:rsid w:val="00007546"/>
    <w:rsid w:val="0001153A"/>
    <w:rsid w:val="000214B5"/>
    <w:rsid w:val="00021CE5"/>
    <w:rsid w:val="00026E21"/>
    <w:rsid w:val="0002758B"/>
    <w:rsid w:val="000330A3"/>
    <w:rsid w:val="00035127"/>
    <w:rsid w:val="0004140F"/>
    <w:rsid w:val="00041BA4"/>
    <w:rsid w:val="00045F53"/>
    <w:rsid w:val="00053458"/>
    <w:rsid w:val="00056099"/>
    <w:rsid w:val="00056A20"/>
    <w:rsid w:val="000607D3"/>
    <w:rsid w:val="0006261A"/>
    <w:rsid w:val="00062AA4"/>
    <w:rsid w:val="0006564F"/>
    <w:rsid w:val="00072400"/>
    <w:rsid w:val="0007301F"/>
    <w:rsid w:val="00075344"/>
    <w:rsid w:val="00076F37"/>
    <w:rsid w:val="00080A38"/>
    <w:rsid w:val="00081993"/>
    <w:rsid w:val="00086621"/>
    <w:rsid w:val="00086BAF"/>
    <w:rsid w:val="00086ECA"/>
    <w:rsid w:val="00087F30"/>
    <w:rsid w:val="000912CF"/>
    <w:rsid w:val="000A7C7B"/>
    <w:rsid w:val="000B6066"/>
    <w:rsid w:val="000C0BFB"/>
    <w:rsid w:val="000C2C52"/>
    <w:rsid w:val="000C4273"/>
    <w:rsid w:val="000C6794"/>
    <w:rsid w:val="000C72E6"/>
    <w:rsid w:val="000D17FB"/>
    <w:rsid w:val="000E0A0D"/>
    <w:rsid w:val="000E250F"/>
    <w:rsid w:val="000E685D"/>
    <w:rsid w:val="000F5885"/>
    <w:rsid w:val="00101A03"/>
    <w:rsid w:val="0010337D"/>
    <w:rsid w:val="0010368F"/>
    <w:rsid w:val="0010663E"/>
    <w:rsid w:val="001107D3"/>
    <w:rsid w:val="00110969"/>
    <w:rsid w:val="001128B8"/>
    <w:rsid w:val="0011491D"/>
    <w:rsid w:val="0011708A"/>
    <w:rsid w:val="00120529"/>
    <w:rsid w:val="0012494F"/>
    <w:rsid w:val="00132C74"/>
    <w:rsid w:val="001335A5"/>
    <w:rsid w:val="00143E73"/>
    <w:rsid w:val="001447A9"/>
    <w:rsid w:val="00145199"/>
    <w:rsid w:val="00150155"/>
    <w:rsid w:val="00150D70"/>
    <w:rsid w:val="00152ED5"/>
    <w:rsid w:val="0015662E"/>
    <w:rsid w:val="00165B61"/>
    <w:rsid w:val="0017225E"/>
    <w:rsid w:val="00173B6B"/>
    <w:rsid w:val="00173DE9"/>
    <w:rsid w:val="00175D4E"/>
    <w:rsid w:val="001760BA"/>
    <w:rsid w:val="00182950"/>
    <w:rsid w:val="00186A13"/>
    <w:rsid w:val="001873F8"/>
    <w:rsid w:val="001877FD"/>
    <w:rsid w:val="00187F90"/>
    <w:rsid w:val="00194CC2"/>
    <w:rsid w:val="001A048A"/>
    <w:rsid w:val="001A4B71"/>
    <w:rsid w:val="001A598E"/>
    <w:rsid w:val="001A6D9C"/>
    <w:rsid w:val="001A72FB"/>
    <w:rsid w:val="001B1493"/>
    <w:rsid w:val="001B404E"/>
    <w:rsid w:val="001C2031"/>
    <w:rsid w:val="001C6198"/>
    <w:rsid w:val="001C786E"/>
    <w:rsid w:val="001D4B97"/>
    <w:rsid w:val="001D5A48"/>
    <w:rsid w:val="001D7B5C"/>
    <w:rsid w:val="001E0386"/>
    <w:rsid w:val="001E4E1C"/>
    <w:rsid w:val="001E7F52"/>
    <w:rsid w:val="001F1461"/>
    <w:rsid w:val="001F1570"/>
    <w:rsid w:val="001F2B22"/>
    <w:rsid w:val="001F3073"/>
    <w:rsid w:val="002000E0"/>
    <w:rsid w:val="00202949"/>
    <w:rsid w:val="00210A38"/>
    <w:rsid w:val="00210AD0"/>
    <w:rsid w:val="002111D3"/>
    <w:rsid w:val="002128FC"/>
    <w:rsid w:val="00215632"/>
    <w:rsid w:val="00221B8D"/>
    <w:rsid w:val="00222C6C"/>
    <w:rsid w:val="00235564"/>
    <w:rsid w:val="002358C9"/>
    <w:rsid w:val="0023756B"/>
    <w:rsid w:val="00241E7C"/>
    <w:rsid w:val="002511DE"/>
    <w:rsid w:val="00260878"/>
    <w:rsid w:val="0026317F"/>
    <w:rsid w:val="002636A6"/>
    <w:rsid w:val="002639B4"/>
    <w:rsid w:val="00263E35"/>
    <w:rsid w:val="00270090"/>
    <w:rsid w:val="0027274A"/>
    <w:rsid w:val="00287D53"/>
    <w:rsid w:val="00290650"/>
    <w:rsid w:val="00292B3B"/>
    <w:rsid w:val="0029540C"/>
    <w:rsid w:val="00296355"/>
    <w:rsid w:val="002B2778"/>
    <w:rsid w:val="002C401E"/>
    <w:rsid w:val="002C505B"/>
    <w:rsid w:val="002E17F4"/>
    <w:rsid w:val="002E4880"/>
    <w:rsid w:val="002E7932"/>
    <w:rsid w:val="002F34A9"/>
    <w:rsid w:val="003053A8"/>
    <w:rsid w:val="0031095E"/>
    <w:rsid w:val="0031138F"/>
    <w:rsid w:val="003119B4"/>
    <w:rsid w:val="00314062"/>
    <w:rsid w:val="00316AE0"/>
    <w:rsid w:val="00320F2D"/>
    <w:rsid w:val="003240F2"/>
    <w:rsid w:val="003258B8"/>
    <w:rsid w:val="0032784E"/>
    <w:rsid w:val="00331D70"/>
    <w:rsid w:val="00352F9C"/>
    <w:rsid w:val="003536D0"/>
    <w:rsid w:val="0037374A"/>
    <w:rsid w:val="00374015"/>
    <w:rsid w:val="00380806"/>
    <w:rsid w:val="00380C9A"/>
    <w:rsid w:val="00381222"/>
    <w:rsid w:val="00390141"/>
    <w:rsid w:val="003938DD"/>
    <w:rsid w:val="00393A4E"/>
    <w:rsid w:val="003951DE"/>
    <w:rsid w:val="003969E2"/>
    <w:rsid w:val="003A0900"/>
    <w:rsid w:val="003B1D8E"/>
    <w:rsid w:val="003B24A4"/>
    <w:rsid w:val="003B77D0"/>
    <w:rsid w:val="003C4C5A"/>
    <w:rsid w:val="003C58E5"/>
    <w:rsid w:val="003C64B7"/>
    <w:rsid w:val="003D07D2"/>
    <w:rsid w:val="003D663E"/>
    <w:rsid w:val="003D6C61"/>
    <w:rsid w:val="003E22D3"/>
    <w:rsid w:val="003E4756"/>
    <w:rsid w:val="003E6796"/>
    <w:rsid w:val="003E67FC"/>
    <w:rsid w:val="003F3906"/>
    <w:rsid w:val="00402010"/>
    <w:rsid w:val="00405997"/>
    <w:rsid w:val="004159DA"/>
    <w:rsid w:val="00422FF3"/>
    <w:rsid w:val="00423A96"/>
    <w:rsid w:val="00425095"/>
    <w:rsid w:val="0042596F"/>
    <w:rsid w:val="00431C94"/>
    <w:rsid w:val="004334BA"/>
    <w:rsid w:val="00446019"/>
    <w:rsid w:val="00447EC5"/>
    <w:rsid w:val="00450C18"/>
    <w:rsid w:val="004521AE"/>
    <w:rsid w:val="00454DB7"/>
    <w:rsid w:val="00455C3C"/>
    <w:rsid w:val="00456109"/>
    <w:rsid w:val="00457137"/>
    <w:rsid w:val="00457A71"/>
    <w:rsid w:val="004636C6"/>
    <w:rsid w:val="00465FF6"/>
    <w:rsid w:val="004663CA"/>
    <w:rsid w:val="00466CDA"/>
    <w:rsid w:val="00476F3A"/>
    <w:rsid w:val="004775B8"/>
    <w:rsid w:val="00480A16"/>
    <w:rsid w:val="00482E4A"/>
    <w:rsid w:val="00483D1D"/>
    <w:rsid w:val="00486E2E"/>
    <w:rsid w:val="00487261"/>
    <w:rsid w:val="00487D4F"/>
    <w:rsid w:val="00496AF3"/>
    <w:rsid w:val="004A42BE"/>
    <w:rsid w:val="004A5DD2"/>
    <w:rsid w:val="004A6F74"/>
    <w:rsid w:val="004B1F2B"/>
    <w:rsid w:val="004B5316"/>
    <w:rsid w:val="004B71B5"/>
    <w:rsid w:val="004D0562"/>
    <w:rsid w:val="004D0981"/>
    <w:rsid w:val="004D23C1"/>
    <w:rsid w:val="004D56BF"/>
    <w:rsid w:val="004E478D"/>
    <w:rsid w:val="004F1B04"/>
    <w:rsid w:val="004F406C"/>
    <w:rsid w:val="004F4762"/>
    <w:rsid w:val="00500272"/>
    <w:rsid w:val="0050107D"/>
    <w:rsid w:val="00515A2F"/>
    <w:rsid w:val="00515E9E"/>
    <w:rsid w:val="005171ED"/>
    <w:rsid w:val="0052230B"/>
    <w:rsid w:val="0052381E"/>
    <w:rsid w:val="00524297"/>
    <w:rsid w:val="00524564"/>
    <w:rsid w:val="00527EFB"/>
    <w:rsid w:val="00532B72"/>
    <w:rsid w:val="00541B96"/>
    <w:rsid w:val="00541E30"/>
    <w:rsid w:val="00544AD4"/>
    <w:rsid w:val="00554314"/>
    <w:rsid w:val="00555449"/>
    <w:rsid w:val="005612B8"/>
    <w:rsid w:val="00561FCB"/>
    <w:rsid w:val="00566E85"/>
    <w:rsid w:val="0057073E"/>
    <w:rsid w:val="0057193F"/>
    <w:rsid w:val="005754D0"/>
    <w:rsid w:val="00575EFE"/>
    <w:rsid w:val="00577C63"/>
    <w:rsid w:val="005816C1"/>
    <w:rsid w:val="00582187"/>
    <w:rsid w:val="00585385"/>
    <w:rsid w:val="00585AF7"/>
    <w:rsid w:val="00591B4A"/>
    <w:rsid w:val="00595447"/>
    <w:rsid w:val="005A7768"/>
    <w:rsid w:val="005C0AF7"/>
    <w:rsid w:val="005C1A1B"/>
    <w:rsid w:val="005C2139"/>
    <w:rsid w:val="005C2F85"/>
    <w:rsid w:val="005C4FFA"/>
    <w:rsid w:val="005E73EA"/>
    <w:rsid w:val="005F0CB6"/>
    <w:rsid w:val="00607525"/>
    <w:rsid w:val="0062067B"/>
    <w:rsid w:val="0062089D"/>
    <w:rsid w:val="00621FFD"/>
    <w:rsid w:val="00630219"/>
    <w:rsid w:val="00634C35"/>
    <w:rsid w:val="00642DD0"/>
    <w:rsid w:val="00645A42"/>
    <w:rsid w:val="006461F0"/>
    <w:rsid w:val="0064622E"/>
    <w:rsid w:val="00663BE6"/>
    <w:rsid w:val="00670927"/>
    <w:rsid w:val="00671A65"/>
    <w:rsid w:val="006809A0"/>
    <w:rsid w:val="00685E10"/>
    <w:rsid w:val="00687FF6"/>
    <w:rsid w:val="00692C5A"/>
    <w:rsid w:val="00694B7C"/>
    <w:rsid w:val="006A08E4"/>
    <w:rsid w:val="006A36EA"/>
    <w:rsid w:val="006B1B8D"/>
    <w:rsid w:val="006B31A6"/>
    <w:rsid w:val="006C01DE"/>
    <w:rsid w:val="006C645F"/>
    <w:rsid w:val="006C656C"/>
    <w:rsid w:val="006D00CB"/>
    <w:rsid w:val="006D5D75"/>
    <w:rsid w:val="006D71E7"/>
    <w:rsid w:val="006E12F1"/>
    <w:rsid w:val="006E341E"/>
    <w:rsid w:val="006E7840"/>
    <w:rsid w:val="006F202C"/>
    <w:rsid w:val="006F2A40"/>
    <w:rsid w:val="007061CB"/>
    <w:rsid w:val="00707254"/>
    <w:rsid w:val="007204BB"/>
    <w:rsid w:val="00721196"/>
    <w:rsid w:val="00724CCD"/>
    <w:rsid w:val="00727565"/>
    <w:rsid w:val="0073658A"/>
    <w:rsid w:val="00737C2C"/>
    <w:rsid w:val="00740241"/>
    <w:rsid w:val="007511CB"/>
    <w:rsid w:val="0075144D"/>
    <w:rsid w:val="00760F4B"/>
    <w:rsid w:val="00773ADE"/>
    <w:rsid w:val="00780538"/>
    <w:rsid w:val="00780839"/>
    <w:rsid w:val="007847F4"/>
    <w:rsid w:val="00796E32"/>
    <w:rsid w:val="007A4FFD"/>
    <w:rsid w:val="007A76F6"/>
    <w:rsid w:val="007B16A5"/>
    <w:rsid w:val="007B2CD7"/>
    <w:rsid w:val="007B4BBC"/>
    <w:rsid w:val="007C0A3F"/>
    <w:rsid w:val="007C3643"/>
    <w:rsid w:val="007C451F"/>
    <w:rsid w:val="007D0944"/>
    <w:rsid w:val="007D36E6"/>
    <w:rsid w:val="007D42B6"/>
    <w:rsid w:val="007D48BD"/>
    <w:rsid w:val="007D5E6C"/>
    <w:rsid w:val="007D7B76"/>
    <w:rsid w:val="00800424"/>
    <w:rsid w:val="00806912"/>
    <w:rsid w:val="008120F1"/>
    <w:rsid w:val="00813FA5"/>
    <w:rsid w:val="008159E1"/>
    <w:rsid w:val="00817CD4"/>
    <w:rsid w:val="00827DB6"/>
    <w:rsid w:val="008303A4"/>
    <w:rsid w:val="00830DF6"/>
    <w:rsid w:val="008325F0"/>
    <w:rsid w:val="0083334E"/>
    <w:rsid w:val="00835507"/>
    <w:rsid w:val="008365D2"/>
    <w:rsid w:val="0085169B"/>
    <w:rsid w:val="00856C16"/>
    <w:rsid w:val="00860F85"/>
    <w:rsid w:val="008658AE"/>
    <w:rsid w:val="0087214E"/>
    <w:rsid w:val="008725BB"/>
    <w:rsid w:val="008733C0"/>
    <w:rsid w:val="008737F0"/>
    <w:rsid w:val="008774A4"/>
    <w:rsid w:val="00896B78"/>
    <w:rsid w:val="008A0AB2"/>
    <w:rsid w:val="008A1BB3"/>
    <w:rsid w:val="008A4DB2"/>
    <w:rsid w:val="008B07E9"/>
    <w:rsid w:val="008B10BF"/>
    <w:rsid w:val="008B13A2"/>
    <w:rsid w:val="008B2D9A"/>
    <w:rsid w:val="008B7F7C"/>
    <w:rsid w:val="008C2E0F"/>
    <w:rsid w:val="008C4869"/>
    <w:rsid w:val="008D062E"/>
    <w:rsid w:val="008D6AA1"/>
    <w:rsid w:val="008E04FF"/>
    <w:rsid w:val="008E079F"/>
    <w:rsid w:val="008E097C"/>
    <w:rsid w:val="008E2D4B"/>
    <w:rsid w:val="008E5529"/>
    <w:rsid w:val="008E64F1"/>
    <w:rsid w:val="008E75C4"/>
    <w:rsid w:val="008F23DC"/>
    <w:rsid w:val="00902431"/>
    <w:rsid w:val="00903DF6"/>
    <w:rsid w:val="00914604"/>
    <w:rsid w:val="00916262"/>
    <w:rsid w:val="009169F8"/>
    <w:rsid w:val="00920266"/>
    <w:rsid w:val="009217B1"/>
    <w:rsid w:val="00921B97"/>
    <w:rsid w:val="00930A43"/>
    <w:rsid w:val="00930CF7"/>
    <w:rsid w:val="00931E16"/>
    <w:rsid w:val="00935A55"/>
    <w:rsid w:val="00942435"/>
    <w:rsid w:val="00943FDF"/>
    <w:rsid w:val="00945835"/>
    <w:rsid w:val="009461A4"/>
    <w:rsid w:val="009464A8"/>
    <w:rsid w:val="00946884"/>
    <w:rsid w:val="00946B95"/>
    <w:rsid w:val="009505D3"/>
    <w:rsid w:val="00950F32"/>
    <w:rsid w:val="009520C1"/>
    <w:rsid w:val="0095211B"/>
    <w:rsid w:val="0095431B"/>
    <w:rsid w:val="00955C52"/>
    <w:rsid w:val="009576F7"/>
    <w:rsid w:val="00961065"/>
    <w:rsid w:val="009672E2"/>
    <w:rsid w:val="00970531"/>
    <w:rsid w:val="009709BF"/>
    <w:rsid w:val="009711FB"/>
    <w:rsid w:val="0097146C"/>
    <w:rsid w:val="009725BD"/>
    <w:rsid w:val="00980980"/>
    <w:rsid w:val="00984DAF"/>
    <w:rsid w:val="00997391"/>
    <w:rsid w:val="009A0D62"/>
    <w:rsid w:val="009A0E1C"/>
    <w:rsid w:val="009A1A38"/>
    <w:rsid w:val="009A3BE5"/>
    <w:rsid w:val="009A627E"/>
    <w:rsid w:val="009B218F"/>
    <w:rsid w:val="009B6B9D"/>
    <w:rsid w:val="009C0470"/>
    <w:rsid w:val="009C100C"/>
    <w:rsid w:val="009C1A1A"/>
    <w:rsid w:val="009C7885"/>
    <w:rsid w:val="009E2814"/>
    <w:rsid w:val="009F4841"/>
    <w:rsid w:val="00A04C04"/>
    <w:rsid w:val="00A05E28"/>
    <w:rsid w:val="00A103D5"/>
    <w:rsid w:val="00A11717"/>
    <w:rsid w:val="00A124D8"/>
    <w:rsid w:val="00A1258F"/>
    <w:rsid w:val="00A25073"/>
    <w:rsid w:val="00A27F01"/>
    <w:rsid w:val="00A33A2B"/>
    <w:rsid w:val="00A41862"/>
    <w:rsid w:val="00A419FE"/>
    <w:rsid w:val="00A4512C"/>
    <w:rsid w:val="00A453DF"/>
    <w:rsid w:val="00A45F0F"/>
    <w:rsid w:val="00A46EC6"/>
    <w:rsid w:val="00A523B7"/>
    <w:rsid w:val="00A52824"/>
    <w:rsid w:val="00A530AB"/>
    <w:rsid w:val="00A5425D"/>
    <w:rsid w:val="00A60114"/>
    <w:rsid w:val="00A65CA7"/>
    <w:rsid w:val="00A773E9"/>
    <w:rsid w:val="00A823D9"/>
    <w:rsid w:val="00A91C4B"/>
    <w:rsid w:val="00A91C92"/>
    <w:rsid w:val="00A944EA"/>
    <w:rsid w:val="00A9704E"/>
    <w:rsid w:val="00AA04C4"/>
    <w:rsid w:val="00AA0973"/>
    <w:rsid w:val="00AA5F15"/>
    <w:rsid w:val="00AA68B6"/>
    <w:rsid w:val="00AB189E"/>
    <w:rsid w:val="00AB7F20"/>
    <w:rsid w:val="00AC6141"/>
    <w:rsid w:val="00AC7419"/>
    <w:rsid w:val="00AD289A"/>
    <w:rsid w:val="00AD429C"/>
    <w:rsid w:val="00AD73B8"/>
    <w:rsid w:val="00AE2549"/>
    <w:rsid w:val="00AE3C2F"/>
    <w:rsid w:val="00AE5F0B"/>
    <w:rsid w:val="00AF61D7"/>
    <w:rsid w:val="00B04769"/>
    <w:rsid w:val="00B06CF5"/>
    <w:rsid w:val="00B073CF"/>
    <w:rsid w:val="00B1339C"/>
    <w:rsid w:val="00B16949"/>
    <w:rsid w:val="00B203AD"/>
    <w:rsid w:val="00B21BB1"/>
    <w:rsid w:val="00B2200C"/>
    <w:rsid w:val="00B255CA"/>
    <w:rsid w:val="00B27AF8"/>
    <w:rsid w:val="00B31210"/>
    <w:rsid w:val="00B323DF"/>
    <w:rsid w:val="00B35A57"/>
    <w:rsid w:val="00B36B52"/>
    <w:rsid w:val="00B406C7"/>
    <w:rsid w:val="00B40FAF"/>
    <w:rsid w:val="00B448D8"/>
    <w:rsid w:val="00B52726"/>
    <w:rsid w:val="00B54CDA"/>
    <w:rsid w:val="00B55F93"/>
    <w:rsid w:val="00B57348"/>
    <w:rsid w:val="00B727D8"/>
    <w:rsid w:val="00B750A6"/>
    <w:rsid w:val="00B8307B"/>
    <w:rsid w:val="00B96226"/>
    <w:rsid w:val="00B97461"/>
    <w:rsid w:val="00BA3288"/>
    <w:rsid w:val="00BA574D"/>
    <w:rsid w:val="00BB0019"/>
    <w:rsid w:val="00BB2239"/>
    <w:rsid w:val="00BC4B53"/>
    <w:rsid w:val="00BC5A19"/>
    <w:rsid w:val="00BD387C"/>
    <w:rsid w:val="00BD6CFD"/>
    <w:rsid w:val="00BE02DE"/>
    <w:rsid w:val="00BE45A8"/>
    <w:rsid w:val="00BF35DB"/>
    <w:rsid w:val="00BF39CD"/>
    <w:rsid w:val="00BF781E"/>
    <w:rsid w:val="00C00BB2"/>
    <w:rsid w:val="00C028E2"/>
    <w:rsid w:val="00C06E1C"/>
    <w:rsid w:val="00C11677"/>
    <w:rsid w:val="00C223C2"/>
    <w:rsid w:val="00C2258A"/>
    <w:rsid w:val="00C3353C"/>
    <w:rsid w:val="00C350A1"/>
    <w:rsid w:val="00C354AB"/>
    <w:rsid w:val="00C35E3F"/>
    <w:rsid w:val="00C36027"/>
    <w:rsid w:val="00C417DE"/>
    <w:rsid w:val="00C505F8"/>
    <w:rsid w:val="00C513D1"/>
    <w:rsid w:val="00C51406"/>
    <w:rsid w:val="00C54040"/>
    <w:rsid w:val="00C5754F"/>
    <w:rsid w:val="00C63280"/>
    <w:rsid w:val="00C704A3"/>
    <w:rsid w:val="00C71E74"/>
    <w:rsid w:val="00C72C3F"/>
    <w:rsid w:val="00C7374B"/>
    <w:rsid w:val="00C76F88"/>
    <w:rsid w:val="00C822EC"/>
    <w:rsid w:val="00C82FFA"/>
    <w:rsid w:val="00C87F9E"/>
    <w:rsid w:val="00C9351A"/>
    <w:rsid w:val="00C9466D"/>
    <w:rsid w:val="00C951B9"/>
    <w:rsid w:val="00C95EC6"/>
    <w:rsid w:val="00CB0381"/>
    <w:rsid w:val="00CB5F3E"/>
    <w:rsid w:val="00CB66DD"/>
    <w:rsid w:val="00CC0728"/>
    <w:rsid w:val="00CC2D42"/>
    <w:rsid w:val="00CC3572"/>
    <w:rsid w:val="00CC5C2D"/>
    <w:rsid w:val="00CE0D25"/>
    <w:rsid w:val="00CE1535"/>
    <w:rsid w:val="00CE4C94"/>
    <w:rsid w:val="00CE7093"/>
    <w:rsid w:val="00CE74A5"/>
    <w:rsid w:val="00CF239D"/>
    <w:rsid w:val="00CF77BA"/>
    <w:rsid w:val="00D0733C"/>
    <w:rsid w:val="00D12A12"/>
    <w:rsid w:val="00D2316D"/>
    <w:rsid w:val="00D27042"/>
    <w:rsid w:val="00D324B9"/>
    <w:rsid w:val="00D3605A"/>
    <w:rsid w:val="00D40085"/>
    <w:rsid w:val="00D428B3"/>
    <w:rsid w:val="00D4366E"/>
    <w:rsid w:val="00D4750A"/>
    <w:rsid w:val="00D47F43"/>
    <w:rsid w:val="00D507EA"/>
    <w:rsid w:val="00D56921"/>
    <w:rsid w:val="00D7004C"/>
    <w:rsid w:val="00D7009F"/>
    <w:rsid w:val="00D722CC"/>
    <w:rsid w:val="00D728C4"/>
    <w:rsid w:val="00D737CD"/>
    <w:rsid w:val="00D75512"/>
    <w:rsid w:val="00D7669E"/>
    <w:rsid w:val="00D80A33"/>
    <w:rsid w:val="00D82BFE"/>
    <w:rsid w:val="00D83075"/>
    <w:rsid w:val="00D83127"/>
    <w:rsid w:val="00D85905"/>
    <w:rsid w:val="00D86414"/>
    <w:rsid w:val="00D86E3B"/>
    <w:rsid w:val="00D87F23"/>
    <w:rsid w:val="00D90AA5"/>
    <w:rsid w:val="00D9296C"/>
    <w:rsid w:val="00D93427"/>
    <w:rsid w:val="00D96BC9"/>
    <w:rsid w:val="00D96CB8"/>
    <w:rsid w:val="00D97DC2"/>
    <w:rsid w:val="00DA1F08"/>
    <w:rsid w:val="00DA30B3"/>
    <w:rsid w:val="00DA60A5"/>
    <w:rsid w:val="00DA7F88"/>
    <w:rsid w:val="00DB30AE"/>
    <w:rsid w:val="00DB56F6"/>
    <w:rsid w:val="00DB7859"/>
    <w:rsid w:val="00DC184C"/>
    <w:rsid w:val="00DD4A71"/>
    <w:rsid w:val="00DD585D"/>
    <w:rsid w:val="00DE34BE"/>
    <w:rsid w:val="00DE6300"/>
    <w:rsid w:val="00DF712B"/>
    <w:rsid w:val="00E035DF"/>
    <w:rsid w:val="00E14767"/>
    <w:rsid w:val="00E16E51"/>
    <w:rsid w:val="00E22026"/>
    <w:rsid w:val="00E2374C"/>
    <w:rsid w:val="00E32460"/>
    <w:rsid w:val="00E3485C"/>
    <w:rsid w:val="00E3739C"/>
    <w:rsid w:val="00E46098"/>
    <w:rsid w:val="00E50F79"/>
    <w:rsid w:val="00E51C28"/>
    <w:rsid w:val="00E628BC"/>
    <w:rsid w:val="00E65F3E"/>
    <w:rsid w:val="00E70CAA"/>
    <w:rsid w:val="00E77F09"/>
    <w:rsid w:val="00E813DE"/>
    <w:rsid w:val="00E8197D"/>
    <w:rsid w:val="00E81D8B"/>
    <w:rsid w:val="00E83D7D"/>
    <w:rsid w:val="00E872C0"/>
    <w:rsid w:val="00E929A3"/>
    <w:rsid w:val="00E9779B"/>
    <w:rsid w:val="00E97CFA"/>
    <w:rsid w:val="00EA4657"/>
    <w:rsid w:val="00EA4D31"/>
    <w:rsid w:val="00EA6D35"/>
    <w:rsid w:val="00EB6CA2"/>
    <w:rsid w:val="00EC02B0"/>
    <w:rsid w:val="00EC2829"/>
    <w:rsid w:val="00EE6BF2"/>
    <w:rsid w:val="00F017F6"/>
    <w:rsid w:val="00F0305C"/>
    <w:rsid w:val="00F061F2"/>
    <w:rsid w:val="00F117A0"/>
    <w:rsid w:val="00F147A4"/>
    <w:rsid w:val="00F1505D"/>
    <w:rsid w:val="00F1569F"/>
    <w:rsid w:val="00F20039"/>
    <w:rsid w:val="00F20692"/>
    <w:rsid w:val="00F23347"/>
    <w:rsid w:val="00F24EC4"/>
    <w:rsid w:val="00F26DF4"/>
    <w:rsid w:val="00F31332"/>
    <w:rsid w:val="00F37145"/>
    <w:rsid w:val="00F431B1"/>
    <w:rsid w:val="00F43DC8"/>
    <w:rsid w:val="00F44758"/>
    <w:rsid w:val="00F47E84"/>
    <w:rsid w:val="00F55363"/>
    <w:rsid w:val="00F55D5D"/>
    <w:rsid w:val="00F608C8"/>
    <w:rsid w:val="00F6168B"/>
    <w:rsid w:val="00F647CA"/>
    <w:rsid w:val="00F73FAE"/>
    <w:rsid w:val="00F76819"/>
    <w:rsid w:val="00F854AE"/>
    <w:rsid w:val="00F9579A"/>
    <w:rsid w:val="00F97A6D"/>
    <w:rsid w:val="00FA233D"/>
    <w:rsid w:val="00FA23D4"/>
    <w:rsid w:val="00FB614A"/>
    <w:rsid w:val="00FC2675"/>
    <w:rsid w:val="00FC3FDF"/>
    <w:rsid w:val="00FC48C3"/>
    <w:rsid w:val="00FC51E5"/>
    <w:rsid w:val="00FC5914"/>
    <w:rsid w:val="00FD0073"/>
    <w:rsid w:val="00FD4247"/>
    <w:rsid w:val="00FE0896"/>
    <w:rsid w:val="00FE4528"/>
    <w:rsid w:val="00FF26A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2EC87E"/>
  <w15:docId w15:val="{22C907EE-C2BB-4377-9077-8DCC6D2F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4B"/>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A91C4B"/>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9"/>
    <w:qFormat/>
    <w:rsid w:val="00A91C4B"/>
    <w:pPr>
      <w:keepNext/>
      <w:spacing w:line="360" w:lineRule="auto"/>
      <w:jc w:val="both"/>
      <w:outlineLvl w:val="1"/>
    </w:pPr>
    <w:rPr>
      <w:rFonts w:ascii="Arial" w:hAnsi="Arial" w:cs="Arial"/>
      <w:b/>
      <w:bCs/>
      <w:sz w:val="28"/>
    </w:rPr>
  </w:style>
  <w:style w:type="paragraph" w:styleId="Heading3">
    <w:name w:val="heading 3"/>
    <w:basedOn w:val="Normal"/>
    <w:next w:val="Normal"/>
    <w:link w:val="Heading3Char"/>
    <w:qFormat/>
    <w:rsid w:val="00A91C4B"/>
    <w:pPr>
      <w:keepNext/>
      <w:spacing w:line="360" w:lineRule="auto"/>
      <w:jc w:val="both"/>
      <w:outlineLvl w:val="2"/>
    </w:pPr>
    <w:rPr>
      <w:rFonts w:ascii="Arial" w:hAnsi="Arial" w:cs="Arial"/>
      <w:i/>
      <w:iCs/>
      <w:sz w:val="28"/>
    </w:rPr>
  </w:style>
  <w:style w:type="paragraph" w:styleId="Heading4">
    <w:name w:val="heading 4"/>
    <w:basedOn w:val="Normal"/>
    <w:next w:val="Normal"/>
    <w:link w:val="Heading4Char"/>
    <w:uiPriority w:val="99"/>
    <w:qFormat/>
    <w:rsid w:val="00A91C4B"/>
    <w:pPr>
      <w:keepNext/>
      <w:outlineLvl w:val="3"/>
    </w:pPr>
    <w:rPr>
      <w:rFonts w:ascii="Arial" w:hAnsi="Arial" w:cs="Arial"/>
      <w:sz w:val="28"/>
    </w:rPr>
  </w:style>
  <w:style w:type="paragraph" w:styleId="Heading6">
    <w:name w:val="heading 6"/>
    <w:basedOn w:val="Normal"/>
    <w:next w:val="Normal"/>
    <w:link w:val="Heading6Char"/>
    <w:uiPriority w:val="99"/>
    <w:qFormat/>
    <w:rsid w:val="00A91C4B"/>
    <w:pPr>
      <w:keepNext/>
      <w:spacing w:line="360" w:lineRule="auto"/>
      <w:jc w:val="both"/>
      <w:outlineLvl w:val="5"/>
    </w:pPr>
    <w:rPr>
      <w:rFonts w:ascii="Arial" w:hAnsi="Arial" w:cs="Arial"/>
      <w:b/>
      <w:bCs/>
    </w:rPr>
  </w:style>
  <w:style w:type="paragraph" w:styleId="Heading8">
    <w:name w:val="heading 8"/>
    <w:basedOn w:val="Normal"/>
    <w:next w:val="Normal"/>
    <w:link w:val="Heading8Char"/>
    <w:uiPriority w:val="99"/>
    <w:qFormat/>
    <w:rsid w:val="00A91C4B"/>
    <w:pPr>
      <w:keepNext/>
      <w:spacing w:line="360" w:lineRule="auto"/>
      <w:jc w:val="both"/>
      <w:outlineLvl w:val="7"/>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1C4B"/>
    <w:rPr>
      <w:rFonts w:ascii="Arial" w:hAnsi="Arial" w:cs="Arial"/>
      <w:b/>
      <w:bCs/>
      <w:sz w:val="24"/>
      <w:szCs w:val="24"/>
      <w:lang w:val="en-GB"/>
    </w:rPr>
  </w:style>
  <w:style w:type="character" w:customStyle="1" w:styleId="Heading2Char">
    <w:name w:val="Heading 2 Char"/>
    <w:basedOn w:val="DefaultParagraphFont"/>
    <w:link w:val="Heading2"/>
    <w:uiPriority w:val="99"/>
    <w:locked/>
    <w:rsid w:val="00A91C4B"/>
    <w:rPr>
      <w:rFonts w:ascii="Arial" w:hAnsi="Arial" w:cs="Arial"/>
      <w:b/>
      <w:bCs/>
      <w:sz w:val="24"/>
      <w:szCs w:val="24"/>
      <w:lang w:val="en-GB"/>
    </w:rPr>
  </w:style>
  <w:style w:type="character" w:customStyle="1" w:styleId="Heading3Char">
    <w:name w:val="Heading 3 Char"/>
    <w:basedOn w:val="DefaultParagraphFont"/>
    <w:link w:val="Heading3"/>
    <w:uiPriority w:val="99"/>
    <w:locked/>
    <w:rsid w:val="00A91C4B"/>
    <w:rPr>
      <w:rFonts w:ascii="Arial" w:hAnsi="Arial" w:cs="Arial"/>
      <w:i/>
      <w:iCs/>
      <w:sz w:val="24"/>
      <w:szCs w:val="24"/>
      <w:lang w:val="en-GB"/>
    </w:rPr>
  </w:style>
  <w:style w:type="character" w:customStyle="1" w:styleId="Heading4Char">
    <w:name w:val="Heading 4 Char"/>
    <w:basedOn w:val="DefaultParagraphFont"/>
    <w:link w:val="Heading4"/>
    <w:uiPriority w:val="99"/>
    <w:locked/>
    <w:rsid w:val="00A91C4B"/>
    <w:rPr>
      <w:rFonts w:ascii="Arial" w:hAnsi="Arial" w:cs="Arial"/>
      <w:sz w:val="24"/>
      <w:szCs w:val="24"/>
      <w:lang w:val="en-GB"/>
    </w:rPr>
  </w:style>
  <w:style w:type="character" w:customStyle="1" w:styleId="Heading6Char">
    <w:name w:val="Heading 6 Char"/>
    <w:basedOn w:val="DefaultParagraphFont"/>
    <w:link w:val="Heading6"/>
    <w:uiPriority w:val="99"/>
    <w:locked/>
    <w:rsid w:val="00A91C4B"/>
    <w:rPr>
      <w:rFonts w:ascii="Arial" w:hAnsi="Arial" w:cs="Arial"/>
      <w:b/>
      <w:bCs/>
      <w:sz w:val="24"/>
      <w:szCs w:val="24"/>
      <w:lang w:val="en-GB"/>
    </w:rPr>
  </w:style>
  <w:style w:type="character" w:customStyle="1" w:styleId="Heading8Char">
    <w:name w:val="Heading 8 Char"/>
    <w:basedOn w:val="DefaultParagraphFont"/>
    <w:link w:val="Heading8"/>
    <w:uiPriority w:val="99"/>
    <w:locked/>
    <w:rsid w:val="00A91C4B"/>
    <w:rPr>
      <w:rFonts w:ascii="Arial" w:hAnsi="Arial" w:cs="Arial"/>
      <w:b/>
      <w:color w:val="000000"/>
      <w:sz w:val="24"/>
      <w:szCs w:val="24"/>
      <w:lang w:val="en-GB"/>
    </w:rPr>
  </w:style>
  <w:style w:type="paragraph" w:styleId="BalloonText">
    <w:name w:val="Balloon Text"/>
    <w:basedOn w:val="Normal"/>
    <w:link w:val="BalloonTextChar"/>
    <w:uiPriority w:val="99"/>
    <w:semiHidden/>
    <w:rsid w:val="009C78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7885"/>
    <w:rPr>
      <w:rFonts w:ascii="Tahoma" w:hAnsi="Tahoma" w:cs="Tahoma"/>
      <w:sz w:val="16"/>
      <w:szCs w:val="16"/>
      <w:lang w:val="en-GB"/>
    </w:rPr>
  </w:style>
  <w:style w:type="paragraph" w:styleId="BodyText">
    <w:name w:val="Body Text"/>
    <w:basedOn w:val="Normal"/>
    <w:link w:val="BodyTextChar"/>
    <w:uiPriority w:val="99"/>
    <w:rsid w:val="00A91C4B"/>
    <w:pPr>
      <w:jc w:val="center"/>
    </w:pPr>
  </w:style>
  <w:style w:type="character" w:customStyle="1" w:styleId="BodyTextChar">
    <w:name w:val="Body Text Char"/>
    <w:basedOn w:val="DefaultParagraphFont"/>
    <w:link w:val="BodyText"/>
    <w:uiPriority w:val="99"/>
    <w:locked/>
    <w:rsid w:val="00A91C4B"/>
    <w:rPr>
      <w:rFonts w:ascii="Times New Roman" w:hAnsi="Times New Roman" w:cs="Times New Roman"/>
      <w:sz w:val="24"/>
      <w:szCs w:val="24"/>
      <w:lang w:val="en-GB"/>
    </w:rPr>
  </w:style>
  <w:style w:type="paragraph" w:styleId="BodyTextIndent">
    <w:name w:val="Body Text Indent"/>
    <w:basedOn w:val="Normal"/>
    <w:link w:val="BodyTextIndentChar"/>
    <w:uiPriority w:val="99"/>
    <w:rsid w:val="00A91C4B"/>
    <w:pPr>
      <w:ind w:left="1440"/>
    </w:pPr>
  </w:style>
  <w:style w:type="character" w:customStyle="1" w:styleId="BodyTextIndentChar">
    <w:name w:val="Body Text Indent Char"/>
    <w:basedOn w:val="DefaultParagraphFont"/>
    <w:link w:val="BodyTextIndent"/>
    <w:uiPriority w:val="99"/>
    <w:locked/>
    <w:rsid w:val="00A91C4B"/>
    <w:rPr>
      <w:rFonts w:ascii="Times New Roman" w:hAnsi="Times New Roman" w:cs="Times New Roman"/>
      <w:sz w:val="24"/>
      <w:szCs w:val="24"/>
      <w:lang w:val="en-GB"/>
    </w:rPr>
  </w:style>
  <w:style w:type="paragraph" w:styleId="Header">
    <w:name w:val="header"/>
    <w:basedOn w:val="Normal"/>
    <w:link w:val="HeaderChar"/>
    <w:rsid w:val="00A91C4B"/>
    <w:pPr>
      <w:tabs>
        <w:tab w:val="center" w:pos="4153"/>
        <w:tab w:val="right" w:pos="8306"/>
      </w:tabs>
    </w:pPr>
  </w:style>
  <w:style w:type="character" w:customStyle="1" w:styleId="HeaderChar">
    <w:name w:val="Header Char"/>
    <w:basedOn w:val="DefaultParagraphFont"/>
    <w:link w:val="Header"/>
    <w:uiPriority w:val="99"/>
    <w:locked/>
    <w:rsid w:val="00A91C4B"/>
    <w:rPr>
      <w:rFonts w:ascii="Times New Roman" w:hAnsi="Times New Roman" w:cs="Times New Roman"/>
      <w:sz w:val="24"/>
      <w:szCs w:val="24"/>
      <w:lang w:val="en-GB"/>
    </w:rPr>
  </w:style>
  <w:style w:type="character" w:styleId="PageNumber">
    <w:name w:val="page number"/>
    <w:basedOn w:val="DefaultParagraphFont"/>
    <w:rsid w:val="00A91C4B"/>
    <w:rPr>
      <w:rFonts w:cs="Times New Roman"/>
    </w:rPr>
  </w:style>
  <w:style w:type="paragraph" w:styleId="BodyText2">
    <w:name w:val="Body Text 2"/>
    <w:basedOn w:val="Normal"/>
    <w:link w:val="BodyText2Char"/>
    <w:uiPriority w:val="99"/>
    <w:rsid w:val="00A91C4B"/>
    <w:pPr>
      <w:spacing w:line="360" w:lineRule="auto"/>
    </w:pPr>
    <w:rPr>
      <w:rFonts w:ascii="Arial" w:hAnsi="Arial" w:cs="Arial"/>
      <w:sz w:val="28"/>
    </w:rPr>
  </w:style>
  <w:style w:type="character" w:customStyle="1" w:styleId="BodyText2Char">
    <w:name w:val="Body Text 2 Char"/>
    <w:basedOn w:val="DefaultParagraphFont"/>
    <w:link w:val="BodyText2"/>
    <w:uiPriority w:val="99"/>
    <w:locked/>
    <w:rsid w:val="00A91C4B"/>
    <w:rPr>
      <w:rFonts w:ascii="Arial" w:hAnsi="Arial" w:cs="Arial"/>
      <w:sz w:val="24"/>
      <w:szCs w:val="24"/>
      <w:lang w:val="en-GB"/>
    </w:rPr>
  </w:style>
  <w:style w:type="paragraph" w:styleId="BodyTextIndent2">
    <w:name w:val="Body Text Indent 2"/>
    <w:basedOn w:val="Normal"/>
    <w:link w:val="BodyTextIndent2Char"/>
    <w:uiPriority w:val="99"/>
    <w:rsid w:val="00A91C4B"/>
    <w:pPr>
      <w:spacing w:line="360" w:lineRule="auto"/>
      <w:ind w:left="360"/>
    </w:pPr>
    <w:rPr>
      <w:rFonts w:ascii="Arial" w:hAnsi="Arial"/>
      <w:sz w:val="28"/>
    </w:rPr>
  </w:style>
  <w:style w:type="character" w:customStyle="1" w:styleId="BodyTextIndent2Char">
    <w:name w:val="Body Text Indent 2 Char"/>
    <w:basedOn w:val="DefaultParagraphFont"/>
    <w:link w:val="BodyTextIndent2"/>
    <w:uiPriority w:val="99"/>
    <w:locked/>
    <w:rsid w:val="00A91C4B"/>
    <w:rPr>
      <w:rFonts w:ascii="Arial" w:hAnsi="Arial" w:cs="Times New Roman"/>
      <w:sz w:val="24"/>
      <w:szCs w:val="24"/>
      <w:lang w:val="en-GB"/>
    </w:rPr>
  </w:style>
  <w:style w:type="paragraph" w:styleId="FootnoteText">
    <w:name w:val="footnote text"/>
    <w:basedOn w:val="Normal"/>
    <w:link w:val="FootnoteTextChar"/>
    <w:uiPriority w:val="99"/>
    <w:rsid w:val="00A91C4B"/>
    <w:rPr>
      <w:sz w:val="20"/>
      <w:szCs w:val="20"/>
    </w:rPr>
  </w:style>
  <w:style w:type="character" w:customStyle="1" w:styleId="FootnoteTextChar">
    <w:name w:val="Footnote Text Char"/>
    <w:basedOn w:val="DefaultParagraphFont"/>
    <w:link w:val="FootnoteText"/>
    <w:uiPriority w:val="99"/>
    <w:locked/>
    <w:rsid w:val="00A91C4B"/>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A91C4B"/>
    <w:rPr>
      <w:rFonts w:cs="Times New Roman"/>
      <w:vertAlign w:val="superscript"/>
    </w:rPr>
  </w:style>
  <w:style w:type="character" w:customStyle="1" w:styleId="documentbody1">
    <w:name w:val="documentbody1"/>
    <w:basedOn w:val="DefaultParagraphFont"/>
    <w:uiPriority w:val="99"/>
    <w:rsid w:val="00A91C4B"/>
    <w:rPr>
      <w:rFonts w:ascii="Verdana" w:hAnsi="Verdana" w:cs="Times New Roman"/>
      <w:sz w:val="19"/>
      <w:szCs w:val="19"/>
      <w:shd w:val="clear" w:color="auto" w:fill="FFFFFF"/>
    </w:rPr>
  </w:style>
  <w:style w:type="paragraph" w:styleId="BodyTextIndent3">
    <w:name w:val="Body Text Indent 3"/>
    <w:basedOn w:val="Normal"/>
    <w:link w:val="BodyTextIndent3Char"/>
    <w:uiPriority w:val="99"/>
    <w:rsid w:val="00A91C4B"/>
    <w:pPr>
      <w:spacing w:line="360" w:lineRule="auto"/>
      <w:ind w:left="60"/>
      <w:jc w:val="both"/>
    </w:pPr>
    <w:rPr>
      <w:rFonts w:ascii="Arial" w:hAnsi="Arial" w:cs="Arial"/>
    </w:rPr>
  </w:style>
  <w:style w:type="character" w:customStyle="1" w:styleId="BodyTextIndent3Char">
    <w:name w:val="Body Text Indent 3 Char"/>
    <w:basedOn w:val="DefaultParagraphFont"/>
    <w:link w:val="BodyTextIndent3"/>
    <w:uiPriority w:val="99"/>
    <w:locked/>
    <w:rsid w:val="00A91C4B"/>
    <w:rPr>
      <w:rFonts w:ascii="Arial" w:hAnsi="Arial" w:cs="Arial"/>
      <w:sz w:val="24"/>
      <w:szCs w:val="24"/>
      <w:lang w:val="en-GB"/>
    </w:rPr>
  </w:style>
  <w:style w:type="paragraph" w:styleId="BodyText3">
    <w:name w:val="Body Text 3"/>
    <w:basedOn w:val="Normal"/>
    <w:link w:val="BodyText3Char"/>
    <w:rsid w:val="00A91C4B"/>
    <w:pPr>
      <w:spacing w:line="360" w:lineRule="auto"/>
      <w:jc w:val="both"/>
    </w:pPr>
    <w:rPr>
      <w:rFonts w:ascii="Arial" w:hAnsi="Arial" w:cs="Arial"/>
      <w:bCs/>
      <w:color w:val="000000"/>
    </w:rPr>
  </w:style>
  <w:style w:type="character" w:customStyle="1" w:styleId="BodyText3Char">
    <w:name w:val="Body Text 3 Char"/>
    <w:basedOn w:val="DefaultParagraphFont"/>
    <w:link w:val="BodyText3"/>
    <w:uiPriority w:val="99"/>
    <w:locked/>
    <w:rsid w:val="00A91C4B"/>
    <w:rPr>
      <w:rFonts w:ascii="Arial" w:hAnsi="Arial" w:cs="Arial"/>
      <w:bCs/>
      <w:color w:val="000000"/>
      <w:sz w:val="24"/>
      <w:szCs w:val="24"/>
      <w:lang w:val="en-GB"/>
    </w:rPr>
  </w:style>
  <w:style w:type="character" w:styleId="Hyperlink">
    <w:name w:val="Hyperlink"/>
    <w:basedOn w:val="DefaultParagraphFont"/>
    <w:uiPriority w:val="99"/>
    <w:rsid w:val="00A91C4B"/>
    <w:rPr>
      <w:rFonts w:cs="Times New Roman"/>
      <w:color w:val="0000FF"/>
      <w:u w:val="single"/>
    </w:rPr>
  </w:style>
  <w:style w:type="paragraph" w:customStyle="1" w:styleId="QT-Centered">
    <w:name w:val="QT-Centered"/>
    <w:uiPriority w:val="99"/>
    <w:rsid w:val="00A91C4B"/>
    <w:pPr>
      <w:widowControl w:val="0"/>
      <w:tabs>
        <w:tab w:val="left" w:pos="283"/>
        <w:tab w:val="left" w:pos="567"/>
        <w:tab w:val="left" w:pos="850"/>
        <w:tab w:val="left" w:pos="1134"/>
        <w:tab w:val="left" w:pos="1417"/>
        <w:tab w:val="left" w:pos="1700"/>
        <w:tab w:val="left" w:pos="1984"/>
        <w:tab w:val="left" w:pos="2268"/>
        <w:tab w:val="left" w:pos="2551"/>
        <w:tab w:val="left" w:pos="2835"/>
      </w:tabs>
      <w:autoSpaceDE w:val="0"/>
      <w:autoSpaceDN w:val="0"/>
      <w:adjustRightInd w:val="0"/>
      <w:jc w:val="center"/>
    </w:pPr>
    <w:rPr>
      <w:rFonts w:eastAsia="Times New Roman" w:cs="Arial"/>
      <w:sz w:val="18"/>
      <w:szCs w:val="18"/>
      <w:lang w:val="en-US" w:eastAsia="en-US"/>
    </w:rPr>
  </w:style>
  <w:style w:type="paragraph" w:customStyle="1" w:styleId="QT-Table">
    <w:name w:val="QT-Table"/>
    <w:uiPriority w:val="99"/>
    <w:rsid w:val="00A91C4B"/>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pPr>
    <w:rPr>
      <w:rFonts w:eastAsia="Times New Roman" w:cs="Arial"/>
      <w:sz w:val="18"/>
      <w:szCs w:val="18"/>
      <w:lang w:val="en-US" w:eastAsia="en-US"/>
    </w:rPr>
  </w:style>
  <w:style w:type="character" w:customStyle="1" w:styleId="Mc">
    <w:name w:val="Mc"/>
    <w:uiPriority w:val="99"/>
    <w:rsid w:val="00A91C4B"/>
    <w:rPr>
      <w:vanish/>
      <w:color w:val="000000"/>
      <w:sz w:val="16"/>
    </w:rPr>
  </w:style>
  <w:style w:type="paragraph" w:styleId="NormalWeb">
    <w:name w:val="Normal (Web)"/>
    <w:basedOn w:val="Normal"/>
    <w:uiPriority w:val="99"/>
    <w:rsid w:val="00A91C4B"/>
    <w:pPr>
      <w:spacing w:before="100" w:beforeAutospacing="1" w:after="100" w:afterAutospacing="1"/>
    </w:pPr>
    <w:rPr>
      <w:lang w:eastAsia="en-GB"/>
    </w:rPr>
  </w:style>
  <w:style w:type="character" w:customStyle="1" w:styleId="A0">
    <w:name w:val="A0"/>
    <w:uiPriority w:val="99"/>
    <w:rsid w:val="009C7885"/>
    <w:rPr>
      <w:b/>
      <w:color w:val="221E1F"/>
      <w:sz w:val="20"/>
    </w:rPr>
  </w:style>
  <w:style w:type="paragraph" w:customStyle="1" w:styleId="Pa3">
    <w:name w:val="Pa3"/>
    <w:basedOn w:val="Normal"/>
    <w:next w:val="Normal"/>
    <w:uiPriority w:val="99"/>
    <w:rsid w:val="009C7885"/>
    <w:pPr>
      <w:autoSpaceDE w:val="0"/>
      <w:autoSpaceDN w:val="0"/>
      <w:adjustRightInd w:val="0"/>
      <w:spacing w:line="241" w:lineRule="atLeast"/>
    </w:pPr>
    <w:rPr>
      <w:rFonts w:ascii="Arial" w:hAnsi="Arial"/>
    </w:rPr>
  </w:style>
  <w:style w:type="character" w:styleId="CommentReference">
    <w:name w:val="annotation reference"/>
    <w:basedOn w:val="DefaultParagraphFont"/>
    <w:uiPriority w:val="99"/>
    <w:semiHidden/>
    <w:unhideWhenUsed/>
    <w:locked/>
    <w:rsid w:val="00260878"/>
    <w:rPr>
      <w:sz w:val="18"/>
      <w:szCs w:val="18"/>
    </w:rPr>
  </w:style>
  <w:style w:type="paragraph" w:styleId="CommentText">
    <w:name w:val="annotation text"/>
    <w:basedOn w:val="Normal"/>
    <w:link w:val="CommentTextChar"/>
    <w:uiPriority w:val="99"/>
    <w:unhideWhenUsed/>
    <w:locked/>
    <w:rsid w:val="00260878"/>
  </w:style>
  <w:style w:type="character" w:customStyle="1" w:styleId="CommentTextChar">
    <w:name w:val="Comment Text Char"/>
    <w:basedOn w:val="DefaultParagraphFont"/>
    <w:link w:val="CommentText"/>
    <w:uiPriority w:val="99"/>
    <w:rsid w:val="00260878"/>
    <w:rPr>
      <w:rFonts w:ascii="Times New Roman" w:eastAsia="Times New Roman" w:hAnsi="Times New Roman"/>
      <w:sz w:val="24"/>
      <w:szCs w:val="24"/>
      <w:lang w:val="en-GB" w:eastAsia="en-US"/>
    </w:rPr>
  </w:style>
  <w:style w:type="paragraph" w:styleId="CommentSubject">
    <w:name w:val="annotation subject"/>
    <w:basedOn w:val="CommentText"/>
    <w:next w:val="CommentText"/>
    <w:link w:val="CommentSubjectChar"/>
    <w:uiPriority w:val="99"/>
    <w:semiHidden/>
    <w:unhideWhenUsed/>
    <w:locked/>
    <w:rsid w:val="00260878"/>
    <w:rPr>
      <w:b/>
      <w:bCs/>
      <w:sz w:val="20"/>
      <w:szCs w:val="20"/>
    </w:rPr>
  </w:style>
  <w:style w:type="character" w:customStyle="1" w:styleId="CommentSubjectChar">
    <w:name w:val="Comment Subject Char"/>
    <w:basedOn w:val="CommentTextChar"/>
    <w:link w:val="CommentSubject"/>
    <w:uiPriority w:val="99"/>
    <w:semiHidden/>
    <w:rsid w:val="00260878"/>
    <w:rPr>
      <w:rFonts w:ascii="Times New Roman" w:eastAsia="Times New Roman" w:hAnsi="Times New Roman"/>
      <w:b/>
      <w:bCs/>
      <w:sz w:val="24"/>
      <w:szCs w:val="24"/>
      <w:lang w:val="en-GB" w:eastAsia="en-US"/>
    </w:rPr>
  </w:style>
  <w:style w:type="paragraph" w:styleId="NormalIndent">
    <w:name w:val="Normal Indent"/>
    <w:basedOn w:val="Normal"/>
    <w:uiPriority w:val="99"/>
    <w:semiHidden/>
    <w:unhideWhenUsed/>
    <w:locked/>
    <w:rsid w:val="00003363"/>
    <w:pPr>
      <w:spacing w:line="480" w:lineRule="auto"/>
      <w:ind w:left="720"/>
      <w:jc w:val="both"/>
    </w:pPr>
    <w:rPr>
      <w:sz w:val="28"/>
      <w:szCs w:val="28"/>
    </w:rPr>
  </w:style>
  <w:style w:type="paragraph" w:styleId="ListParagraph">
    <w:name w:val="List Paragraph"/>
    <w:basedOn w:val="Normal"/>
    <w:uiPriority w:val="34"/>
    <w:qFormat/>
    <w:rsid w:val="00595447"/>
    <w:pPr>
      <w:ind w:left="720"/>
      <w:contextualSpacing/>
    </w:pPr>
  </w:style>
  <w:style w:type="character" w:styleId="FollowedHyperlink">
    <w:name w:val="FollowedHyperlink"/>
    <w:basedOn w:val="DefaultParagraphFont"/>
    <w:uiPriority w:val="99"/>
    <w:semiHidden/>
    <w:unhideWhenUsed/>
    <w:locked/>
    <w:rsid w:val="00EC2829"/>
    <w:rPr>
      <w:color w:val="800080" w:themeColor="followedHyperlink"/>
      <w:u w:val="single"/>
    </w:rPr>
  </w:style>
  <w:style w:type="paragraph" w:styleId="Revision">
    <w:name w:val="Revision"/>
    <w:hidden/>
    <w:uiPriority w:val="99"/>
    <w:semiHidden/>
    <w:rsid w:val="00235564"/>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6985">
      <w:bodyDiv w:val="1"/>
      <w:marLeft w:val="0"/>
      <w:marRight w:val="0"/>
      <w:marTop w:val="0"/>
      <w:marBottom w:val="0"/>
      <w:divBdr>
        <w:top w:val="none" w:sz="0" w:space="0" w:color="auto"/>
        <w:left w:val="none" w:sz="0" w:space="0" w:color="auto"/>
        <w:bottom w:val="none" w:sz="0" w:space="0" w:color="auto"/>
        <w:right w:val="none" w:sz="0" w:space="0" w:color="auto"/>
      </w:divBdr>
    </w:div>
    <w:div w:id="10682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4E4E4-9D6C-48FA-86A8-35823966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Lewis</dc:creator>
  <cp:lastModifiedBy>Mokone</cp:lastModifiedBy>
  <cp:revision>3</cp:revision>
  <cp:lastPrinted>2023-04-11T13:37:00Z</cp:lastPrinted>
  <dcterms:created xsi:type="dcterms:W3CDTF">2023-04-13T11:12:00Z</dcterms:created>
  <dcterms:modified xsi:type="dcterms:W3CDTF">2023-04-13T11:14:00Z</dcterms:modified>
</cp:coreProperties>
</file>