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FA8AE" w14:textId="77777777" w:rsidR="001C5EAE" w:rsidRPr="008D2172" w:rsidRDefault="001C5EAE" w:rsidP="008D2172">
      <w:pPr>
        <w:pStyle w:val="Pa3"/>
        <w:spacing w:line="360" w:lineRule="auto"/>
        <w:jc w:val="center"/>
        <w:rPr>
          <w:rStyle w:val="A0"/>
          <w:b w:val="0"/>
          <w:bCs w:val="0"/>
          <w:sz w:val="24"/>
          <w:szCs w:val="24"/>
        </w:rPr>
      </w:pPr>
      <w:bookmarkStart w:id="0" w:name="OLE_LINK1"/>
      <w:r w:rsidRPr="008D2172">
        <w:rPr>
          <w:rFonts w:cs="Arial"/>
          <w:noProof/>
        </w:rPr>
        <w:drawing>
          <wp:inline distT="0" distB="0" distL="0" distR="0" wp14:anchorId="18F667B7" wp14:editId="3FF58842">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02FB6C41" w14:textId="77777777" w:rsidR="001C5EAE" w:rsidRPr="008D2172" w:rsidRDefault="001C5EAE" w:rsidP="008D2172">
      <w:pPr>
        <w:pStyle w:val="Pa3"/>
        <w:spacing w:line="360" w:lineRule="auto"/>
        <w:jc w:val="center"/>
        <w:rPr>
          <w:rStyle w:val="A0"/>
          <w:sz w:val="24"/>
          <w:szCs w:val="24"/>
        </w:rPr>
      </w:pPr>
      <w:r w:rsidRPr="008D2172">
        <w:rPr>
          <w:rStyle w:val="A0"/>
          <w:sz w:val="24"/>
          <w:szCs w:val="24"/>
        </w:rPr>
        <w:t>THE SUPREME COURT OF APPEAL OF SOUTH AFRICA</w:t>
      </w:r>
    </w:p>
    <w:p w14:paraId="4F4C921C" w14:textId="064E53B7" w:rsidR="001C5EAE" w:rsidRPr="008D2172" w:rsidRDefault="001C5EAE" w:rsidP="00660875">
      <w:pPr>
        <w:jc w:val="center"/>
        <w:rPr>
          <w:b/>
          <w:sz w:val="24"/>
        </w:rPr>
      </w:pPr>
      <w:r w:rsidRPr="008D2172">
        <w:rPr>
          <w:b/>
          <w:sz w:val="24"/>
        </w:rPr>
        <w:t>JUDGMENT</w:t>
      </w:r>
    </w:p>
    <w:bookmarkEnd w:id="0"/>
    <w:p w14:paraId="478E19C1" w14:textId="3FA66E1F" w:rsidR="001C5EAE" w:rsidRPr="008D2172" w:rsidRDefault="00B40C3F" w:rsidP="008D2172">
      <w:pPr>
        <w:ind w:right="26"/>
        <w:jc w:val="right"/>
        <w:rPr>
          <w:b/>
          <w:sz w:val="24"/>
        </w:rPr>
      </w:pPr>
      <w:r>
        <w:rPr>
          <w:b/>
          <w:bCs/>
          <w:sz w:val="24"/>
        </w:rPr>
        <w:t>Reportable</w:t>
      </w:r>
    </w:p>
    <w:p w14:paraId="53F52B22" w14:textId="77EC4AEA" w:rsidR="005C215B" w:rsidRDefault="001C5EAE" w:rsidP="00660875">
      <w:pPr>
        <w:ind w:right="26"/>
        <w:jc w:val="right"/>
        <w:rPr>
          <w:sz w:val="24"/>
        </w:rPr>
      </w:pPr>
      <w:r w:rsidRPr="008D2172">
        <w:rPr>
          <w:b/>
          <w:sz w:val="24"/>
        </w:rPr>
        <w:tab/>
      </w:r>
      <w:r w:rsidRPr="008D2172">
        <w:rPr>
          <w:sz w:val="24"/>
        </w:rPr>
        <w:t xml:space="preserve">     </w:t>
      </w:r>
      <w:r w:rsidR="00192875">
        <w:rPr>
          <w:sz w:val="24"/>
        </w:rPr>
        <w:t xml:space="preserve">   </w:t>
      </w:r>
      <w:r w:rsidRPr="008D2172">
        <w:rPr>
          <w:sz w:val="24"/>
        </w:rPr>
        <w:t>Case No: 598/2021</w:t>
      </w:r>
    </w:p>
    <w:p w14:paraId="3F02E4D3" w14:textId="77777777" w:rsidR="00660875" w:rsidRPr="008D2172" w:rsidRDefault="00660875" w:rsidP="00660875">
      <w:pPr>
        <w:ind w:right="26"/>
        <w:jc w:val="right"/>
        <w:rPr>
          <w:sz w:val="24"/>
        </w:rPr>
      </w:pPr>
    </w:p>
    <w:p w14:paraId="2271301A" w14:textId="6717989C" w:rsidR="001C5EAE" w:rsidRPr="008D2172" w:rsidRDefault="001C5EAE" w:rsidP="00C25FCD">
      <w:pPr>
        <w:ind w:right="-328"/>
        <w:rPr>
          <w:bCs/>
          <w:sz w:val="24"/>
        </w:rPr>
      </w:pPr>
      <w:r w:rsidRPr="008D2172">
        <w:rPr>
          <w:bCs/>
          <w:sz w:val="24"/>
        </w:rPr>
        <w:t>In the matter between:</w:t>
      </w:r>
    </w:p>
    <w:p w14:paraId="52EDADB5" w14:textId="0F467E47" w:rsidR="001C5EAE" w:rsidRPr="00555F3E" w:rsidRDefault="002F2DA8" w:rsidP="00C25FCD">
      <w:pPr>
        <w:tabs>
          <w:tab w:val="right" w:pos="8987"/>
        </w:tabs>
        <w:spacing w:line="480" w:lineRule="auto"/>
        <w:ind w:right="26"/>
        <w:rPr>
          <w:b/>
          <w:sz w:val="24"/>
        </w:rPr>
      </w:pPr>
      <w:r w:rsidRPr="00555F3E">
        <w:rPr>
          <w:b/>
          <w:sz w:val="24"/>
        </w:rPr>
        <w:t xml:space="preserve">ALAN </w:t>
      </w:r>
      <w:r w:rsidR="001C5EAE" w:rsidRPr="00555F3E">
        <w:rPr>
          <w:b/>
          <w:sz w:val="24"/>
        </w:rPr>
        <w:t>LOUIS N</w:t>
      </w:r>
      <w:r w:rsidR="00CD61D2" w:rsidRPr="00555F3E">
        <w:rPr>
          <w:b/>
          <w:sz w:val="24"/>
        </w:rPr>
        <w:t xml:space="preserve"> </w:t>
      </w:r>
      <w:r w:rsidR="001C5EAE" w:rsidRPr="00555F3E">
        <w:rPr>
          <w:b/>
          <w:sz w:val="24"/>
        </w:rPr>
        <w:t>O</w:t>
      </w:r>
      <w:r w:rsidR="001C5EAE" w:rsidRPr="00555F3E">
        <w:rPr>
          <w:b/>
          <w:sz w:val="24"/>
        </w:rPr>
        <w:tab/>
        <w:t xml:space="preserve">       FIRST APPELLANT</w:t>
      </w:r>
    </w:p>
    <w:p w14:paraId="0F93274A" w14:textId="1E6728F6" w:rsidR="001C5EAE" w:rsidRPr="00555F3E" w:rsidRDefault="002F2DA8" w:rsidP="00C25FCD">
      <w:pPr>
        <w:tabs>
          <w:tab w:val="right" w:pos="8987"/>
        </w:tabs>
        <w:spacing w:line="480" w:lineRule="auto"/>
        <w:ind w:right="26"/>
        <w:rPr>
          <w:b/>
          <w:sz w:val="24"/>
        </w:rPr>
      </w:pPr>
      <w:r w:rsidRPr="00555F3E">
        <w:rPr>
          <w:b/>
          <w:sz w:val="24"/>
        </w:rPr>
        <w:t xml:space="preserve">BRIAN WILLIAM </w:t>
      </w:r>
      <w:r w:rsidR="001C5EAE" w:rsidRPr="00555F3E">
        <w:rPr>
          <w:b/>
          <w:sz w:val="24"/>
        </w:rPr>
        <w:t>LOUIS N</w:t>
      </w:r>
      <w:r w:rsidR="00CD61D2" w:rsidRPr="00555F3E">
        <w:rPr>
          <w:b/>
          <w:sz w:val="24"/>
        </w:rPr>
        <w:t xml:space="preserve"> </w:t>
      </w:r>
      <w:r w:rsidR="001C5EAE" w:rsidRPr="00555F3E">
        <w:rPr>
          <w:b/>
          <w:sz w:val="24"/>
        </w:rPr>
        <w:t>O</w:t>
      </w:r>
      <w:r w:rsidR="001C5EAE" w:rsidRPr="00555F3E">
        <w:rPr>
          <w:b/>
          <w:sz w:val="24"/>
        </w:rPr>
        <w:tab/>
        <w:t>SECOND APPELLANT</w:t>
      </w:r>
    </w:p>
    <w:p w14:paraId="75BE88AD" w14:textId="769B1D8F" w:rsidR="001C5EAE" w:rsidRPr="00555F3E" w:rsidRDefault="002F2DA8" w:rsidP="00C25FCD">
      <w:pPr>
        <w:tabs>
          <w:tab w:val="right" w:pos="8987"/>
        </w:tabs>
        <w:spacing w:after="120" w:line="480" w:lineRule="auto"/>
        <w:ind w:right="28"/>
        <w:rPr>
          <w:b/>
          <w:sz w:val="24"/>
        </w:rPr>
      </w:pPr>
      <w:r w:rsidRPr="00555F3E">
        <w:rPr>
          <w:b/>
          <w:sz w:val="24"/>
        </w:rPr>
        <w:t xml:space="preserve">LOUIS JACOBS </w:t>
      </w:r>
      <w:r w:rsidR="001C5EAE" w:rsidRPr="00555F3E">
        <w:rPr>
          <w:b/>
          <w:sz w:val="24"/>
        </w:rPr>
        <w:t>CLOETE N</w:t>
      </w:r>
      <w:r w:rsidR="00CD61D2" w:rsidRPr="00555F3E">
        <w:rPr>
          <w:b/>
          <w:sz w:val="24"/>
        </w:rPr>
        <w:t xml:space="preserve"> </w:t>
      </w:r>
      <w:r w:rsidR="001C5EAE" w:rsidRPr="00555F3E">
        <w:rPr>
          <w:b/>
          <w:sz w:val="24"/>
        </w:rPr>
        <w:t>O</w:t>
      </w:r>
      <w:r w:rsidR="001C5EAE" w:rsidRPr="00555F3E">
        <w:rPr>
          <w:b/>
          <w:sz w:val="24"/>
        </w:rPr>
        <w:tab/>
        <w:t>THIRD APPELLANT</w:t>
      </w:r>
    </w:p>
    <w:p w14:paraId="519BA556" w14:textId="37C9FFFE" w:rsidR="001C5EAE" w:rsidRPr="00555F3E" w:rsidRDefault="001C5EAE" w:rsidP="008D2172">
      <w:pPr>
        <w:tabs>
          <w:tab w:val="right" w:pos="8280"/>
        </w:tabs>
        <w:ind w:right="26"/>
        <w:rPr>
          <w:sz w:val="24"/>
        </w:rPr>
      </w:pPr>
      <w:r w:rsidRPr="00555F3E">
        <w:rPr>
          <w:sz w:val="24"/>
        </w:rPr>
        <w:t>and</w:t>
      </w:r>
    </w:p>
    <w:p w14:paraId="5F7CAAC5" w14:textId="32CDE92E" w:rsidR="001C5EAE" w:rsidRPr="00555F3E" w:rsidRDefault="002F2DA8" w:rsidP="00C25FCD">
      <w:pPr>
        <w:tabs>
          <w:tab w:val="right" w:pos="9000"/>
        </w:tabs>
        <w:spacing w:before="120" w:line="480" w:lineRule="auto"/>
        <w:rPr>
          <w:b/>
          <w:sz w:val="24"/>
        </w:rPr>
      </w:pPr>
      <w:r w:rsidRPr="00555F3E">
        <w:rPr>
          <w:b/>
          <w:sz w:val="24"/>
        </w:rPr>
        <w:t xml:space="preserve">NEIL MILLER </w:t>
      </w:r>
      <w:r w:rsidR="007A0118" w:rsidRPr="00555F3E">
        <w:rPr>
          <w:b/>
          <w:sz w:val="24"/>
        </w:rPr>
        <w:t>FENWICK N</w:t>
      </w:r>
      <w:r w:rsidR="00CD61D2" w:rsidRPr="00555F3E">
        <w:rPr>
          <w:b/>
          <w:sz w:val="24"/>
        </w:rPr>
        <w:t xml:space="preserve"> </w:t>
      </w:r>
      <w:r w:rsidR="007A0118" w:rsidRPr="00555F3E">
        <w:rPr>
          <w:b/>
          <w:sz w:val="24"/>
        </w:rPr>
        <w:t>O</w:t>
      </w:r>
      <w:r w:rsidR="00192875" w:rsidRPr="00555F3E">
        <w:rPr>
          <w:b/>
          <w:sz w:val="24"/>
        </w:rPr>
        <w:tab/>
        <w:t xml:space="preserve">  </w:t>
      </w:r>
      <w:r w:rsidR="001C5EAE" w:rsidRPr="00555F3E">
        <w:rPr>
          <w:b/>
          <w:sz w:val="24"/>
        </w:rPr>
        <w:t xml:space="preserve">     </w:t>
      </w:r>
      <w:r w:rsidR="00192875" w:rsidRPr="00555F3E">
        <w:rPr>
          <w:b/>
          <w:sz w:val="24"/>
        </w:rPr>
        <w:t xml:space="preserve">   </w:t>
      </w:r>
      <w:r w:rsidR="001C5EAE" w:rsidRPr="00555F3E">
        <w:rPr>
          <w:b/>
          <w:sz w:val="24"/>
        </w:rPr>
        <w:t>FIRST RESPONDENT</w:t>
      </w:r>
    </w:p>
    <w:p w14:paraId="4CB02D2B" w14:textId="6174EF59" w:rsidR="001C5EAE" w:rsidRPr="00555F3E" w:rsidRDefault="001C5EAE" w:rsidP="00C25FCD">
      <w:pPr>
        <w:tabs>
          <w:tab w:val="right" w:pos="8931"/>
        </w:tabs>
        <w:spacing w:line="480" w:lineRule="auto"/>
        <w:rPr>
          <w:b/>
          <w:sz w:val="24"/>
        </w:rPr>
      </w:pPr>
      <w:r w:rsidRPr="00555F3E">
        <w:rPr>
          <w:b/>
          <w:sz w:val="24"/>
        </w:rPr>
        <w:t>LOUIS GROUP SA (PTY) LTD</w:t>
      </w:r>
    </w:p>
    <w:p w14:paraId="2A8F805E" w14:textId="20775C49" w:rsidR="001C5EAE" w:rsidRPr="00555F3E" w:rsidRDefault="005B18B2" w:rsidP="00C25FCD">
      <w:pPr>
        <w:tabs>
          <w:tab w:val="right" w:pos="9000"/>
        </w:tabs>
        <w:spacing w:line="480" w:lineRule="auto"/>
        <w:rPr>
          <w:b/>
          <w:sz w:val="24"/>
        </w:rPr>
      </w:pPr>
      <w:r w:rsidRPr="00555F3E">
        <w:rPr>
          <w:b/>
          <w:sz w:val="24"/>
        </w:rPr>
        <w:t>(in business rescue)</w:t>
      </w:r>
      <w:r w:rsidR="001C5EAE" w:rsidRPr="00555F3E">
        <w:rPr>
          <w:b/>
          <w:sz w:val="24"/>
        </w:rPr>
        <w:tab/>
      </w:r>
      <w:r w:rsidR="00192875" w:rsidRPr="00555F3E">
        <w:rPr>
          <w:b/>
          <w:sz w:val="24"/>
        </w:rPr>
        <w:t xml:space="preserve">            </w:t>
      </w:r>
      <w:r w:rsidR="001C5EAE" w:rsidRPr="00555F3E">
        <w:rPr>
          <w:b/>
          <w:sz w:val="24"/>
        </w:rPr>
        <w:t>SECOND RESPONDENT</w:t>
      </w:r>
    </w:p>
    <w:p w14:paraId="5E3C5277" w14:textId="77777777" w:rsidR="001C5EAE" w:rsidRPr="00555F3E" w:rsidRDefault="001C5EAE" w:rsidP="00C25FCD">
      <w:pPr>
        <w:tabs>
          <w:tab w:val="right" w:pos="8931"/>
        </w:tabs>
        <w:spacing w:line="480" w:lineRule="auto"/>
        <w:rPr>
          <w:b/>
          <w:sz w:val="24"/>
        </w:rPr>
      </w:pPr>
      <w:r w:rsidRPr="00555F3E">
        <w:rPr>
          <w:b/>
          <w:sz w:val="24"/>
        </w:rPr>
        <w:t xml:space="preserve">COMPANIES AND INTELLECTUAL </w:t>
      </w:r>
    </w:p>
    <w:p w14:paraId="385A4A99" w14:textId="1E1C1671" w:rsidR="001C5EAE" w:rsidRPr="00555F3E" w:rsidRDefault="001C5EAE" w:rsidP="00C25FCD">
      <w:pPr>
        <w:tabs>
          <w:tab w:val="right" w:pos="9000"/>
        </w:tabs>
        <w:spacing w:line="480" w:lineRule="auto"/>
        <w:rPr>
          <w:b/>
          <w:sz w:val="24"/>
        </w:rPr>
      </w:pPr>
      <w:r w:rsidRPr="00555F3E">
        <w:rPr>
          <w:b/>
          <w:sz w:val="24"/>
        </w:rPr>
        <w:t>PROPERTY COMMISSION</w:t>
      </w:r>
      <w:r w:rsidRPr="00555F3E">
        <w:rPr>
          <w:b/>
          <w:sz w:val="24"/>
        </w:rPr>
        <w:tab/>
        <w:t>THIRD RESPONDENT</w:t>
      </w:r>
    </w:p>
    <w:p w14:paraId="634F0FDD" w14:textId="3695B030" w:rsidR="001C5EAE" w:rsidRPr="00555F3E" w:rsidRDefault="001C5EAE" w:rsidP="00C25FCD">
      <w:pPr>
        <w:tabs>
          <w:tab w:val="right" w:pos="9000"/>
        </w:tabs>
        <w:spacing w:line="480" w:lineRule="auto"/>
        <w:rPr>
          <w:b/>
          <w:sz w:val="24"/>
        </w:rPr>
      </w:pPr>
      <w:r w:rsidRPr="00555F3E">
        <w:rPr>
          <w:b/>
          <w:sz w:val="24"/>
        </w:rPr>
        <w:t>DOLE SOUTH AFRICA (PTY) LTD</w:t>
      </w:r>
      <w:r w:rsidRPr="00555F3E">
        <w:rPr>
          <w:b/>
          <w:sz w:val="24"/>
        </w:rPr>
        <w:tab/>
        <w:t>FOURTH RESPONDENT</w:t>
      </w:r>
    </w:p>
    <w:p w14:paraId="573BAAF7" w14:textId="2794F1B0" w:rsidR="001C5EAE" w:rsidRPr="00555F3E" w:rsidRDefault="001C5EAE" w:rsidP="00C25FCD">
      <w:pPr>
        <w:tabs>
          <w:tab w:val="right" w:pos="9000"/>
        </w:tabs>
        <w:spacing w:line="480" w:lineRule="auto"/>
        <w:rPr>
          <w:b/>
          <w:sz w:val="24"/>
        </w:rPr>
      </w:pPr>
      <w:r w:rsidRPr="00555F3E">
        <w:rPr>
          <w:b/>
          <w:sz w:val="24"/>
        </w:rPr>
        <w:t>SAAD FUND MANAGEMENT (PTY) LTD</w:t>
      </w:r>
      <w:r w:rsidRPr="00555F3E">
        <w:rPr>
          <w:b/>
          <w:sz w:val="24"/>
        </w:rPr>
        <w:tab/>
        <w:t>FIFTH RESPONDENT</w:t>
      </w:r>
    </w:p>
    <w:p w14:paraId="271AB659" w14:textId="77777777" w:rsidR="001C5EAE" w:rsidRPr="00555F3E" w:rsidRDefault="001C5EAE" w:rsidP="00C25FCD">
      <w:pPr>
        <w:tabs>
          <w:tab w:val="right" w:pos="8931"/>
        </w:tabs>
        <w:spacing w:line="480" w:lineRule="auto"/>
        <w:rPr>
          <w:b/>
          <w:sz w:val="24"/>
        </w:rPr>
      </w:pPr>
      <w:r w:rsidRPr="00555F3E">
        <w:rPr>
          <w:b/>
          <w:sz w:val="24"/>
        </w:rPr>
        <w:t xml:space="preserve">THE TRUSTEES FOR THE TIME BEING </w:t>
      </w:r>
    </w:p>
    <w:p w14:paraId="0D165F46" w14:textId="1808B505" w:rsidR="001C5EAE" w:rsidRPr="00555F3E" w:rsidRDefault="001C5EAE" w:rsidP="00C25FCD">
      <w:pPr>
        <w:tabs>
          <w:tab w:val="right" w:pos="9000"/>
        </w:tabs>
        <w:spacing w:line="480" w:lineRule="auto"/>
        <w:rPr>
          <w:b/>
          <w:sz w:val="24"/>
        </w:rPr>
      </w:pPr>
      <w:r w:rsidRPr="00555F3E">
        <w:rPr>
          <w:b/>
          <w:sz w:val="24"/>
        </w:rPr>
        <w:t>OF THE LGCF TRUST</w:t>
      </w:r>
      <w:r w:rsidRPr="00555F3E">
        <w:rPr>
          <w:b/>
          <w:sz w:val="24"/>
        </w:rPr>
        <w:tab/>
        <w:t>SIXTH RESPONDENT</w:t>
      </w:r>
    </w:p>
    <w:p w14:paraId="0D841312" w14:textId="2115509E" w:rsidR="001C5EAE" w:rsidRPr="00555F3E" w:rsidRDefault="002F2DA8" w:rsidP="00C25FCD">
      <w:pPr>
        <w:tabs>
          <w:tab w:val="right" w:pos="9000"/>
        </w:tabs>
        <w:spacing w:line="480" w:lineRule="auto"/>
        <w:rPr>
          <w:b/>
          <w:sz w:val="24"/>
        </w:rPr>
      </w:pPr>
      <w:r w:rsidRPr="00555F3E">
        <w:rPr>
          <w:b/>
          <w:sz w:val="24"/>
        </w:rPr>
        <w:t xml:space="preserve">D J C </w:t>
      </w:r>
      <w:r w:rsidR="001C5EAE" w:rsidRPr="00555F3E">
        <w:rPr>
          <w:b/>
          <w:sz w:val="24"/>
        </w:rPr>
        <w:t>DE WITT</w:t>
      </w:r>
      <w:r w:rsidR="001C5EAE" w:rsidRPr="00555F3E">
        <w:rPr>
          <w:b/>
          <w:sz w:val="24"/>
        </w:rPr>
        <w:tab/>
        <w:t>SEVENTH RESPONDENT</w:t>
      </w:r>
    </w:p>
    <w:p w14:paraId="1EDC5ABB" w14:textId="77777777" w:rsidR="001C5EAE" w:rsidRPr="00555F3E" w:rsidRDefault="001C5EAE" w:rsidP="00C25FCD">
      <w:pPr>
        <w:tabs>
          <w:tab w:val="right" w:pos="8931"/>
        </w:tabs>
        <w:spacing w:line="480" w:lineRule="auto"/>
        <w:rPr>
          <w:b/>
          <w:sz w:val="24"/>
        </w:rPr>
      </w:pPr>
      <w:r w:rsidRPr="00555F3E">
        <w:rPr>
          <w:b/>
          <w:sz w:val="24"/>
        </w:rPr>
        <w:t xml:space="preserve">THE STANDARD BANK OF SOUTH </w:t>
      </w:r>
    </w:p>
    <w:p w14:paraId="13FAAB02" w14:textId="49C28208" w:rsidR="001C5EAE" w:rsidRPr="00555F3E" w:rsidRDefault="001C5EAE" w:rsidP="00C25FCD">
      <w:pPr>
        <w:tabs>
          <w:tab w:val="right" w:pos="9000"/>
        </w:tabs>
        <w:spacing w:line="480" w:lineRule="auto"/>
        <w:rPr>
          <w:b/>
          <w:sz w:val="24"/>
        </w:rPr>
      </w:pPr>
      <w:r w:rsidRPr="00555F3E">
        <w:rPr>
          <w:b/>
          <w:sz w:val="24"/>
        </w:rPr>
        <w:t>AFRICA LIMITED</w:t>
      </w:r>
      <w:r w:rsidRPr="00555F3E">
        <w:rPr>
          <w:b/>
          <w:sz w:val="24"/>
        </w:rPr>
        <w:tab/>
        <w:t>EIGHTH RESPONDENT</w:t>
      </w:r>
    </w:p>
    <w:p w14:paraId="127F31CA" w14:textId="77777777" w:rsidR="001C5EAE" w:rsidRPr="00555F3E" w:rsidRDefault="001C5EAE" w:rsidP="00C25FCD">
      <w:pPr>
        <w:tabs>
          <w:tab w:val="right" w:pos="8931"/>
        </w:tabs>
        <w:spacing w:line="480" w:lineRule="auto"/>
        <w:rPr>
          <w:b/>
          <w:sz w:val="24"/>
        </w:rPr>
      </w:pPr>
      <w:r w:rsidRPr="00555F3E">
        <w:rPr>
          <w:b/>
          <w:sz w:val="24"/>
        </w:rPr>
        <w:t xml:space="preserve">UKUSOLA TRADING &amp; INVESTMENTS </w:t>
      </w:r>
    </w:p>
    <w:p w14:paraId="55B00596" w14:textId="4603556E" w:rsidR="001C5EAE" w:rsidRPr="00555F3E" w:rsidRDefault="001C5EAE" w:rsidP="00C25FCD">
      <w:pPr>
        <w:tabs>
          <w:tab w:val="right" w:pos="9000"/>
        </w:tabs>
        <w:spacing w:line="480" w:lineRule="auto"/>
        <w:rPr>
          <w:b/>
          <w:sz w:val="24"/>
        </w:rPr>
      </w:pPr>
      <w:r w:rsidRPr="00555F3E">
        <w:rPr>
          <w:b/>
          <w:sz w:val="24"/>
        </w:rPr>
        <w:t>(</w:t>
      </w:r>
      <w:r w:rsidR="00233223" w:rsidRPr="00555F3E">
        <w:rPr>
          <w:b/>
          <w:sz w:val="24"/>
        </w:rPr>
        <w:t>PTY</w:t>
      </w:r>
      <w:r w:rsidRPr="00555F3E">
        <w:rPr>
          <w:b/>
          <w:sz w:val="24"/>
        </w:rPr>
        <w:t>) LTD</w:t>
      </w:r>
      <w:r w:rsidRPr="00555F3E">
        <w:rPr>
          <w:b/>
          <w:sz w:val="24"/>
        </w:rPr>
        <w:tab/>
        <w:t>NINTH RESPONDENT</w:t>
      </w:r>
    </w:p>
    <w:p w14:paraId="5CD329E7" w14:textId="0A49F02B" w:rsidR="001C5EAE" w:rsidRPr="00555F3E" w:rsidRDefault="002F2DA8" w:rsidP="00C25FCD">
      <w:pPr>
        <w:tabs>
          <w:tab w:val="right" w:pos="9000"/>
        </w:tabs>
        <w:spacing w:line="480" w:lineRule="auto"/>
        <w:rPr>
          <w:b/>
          <w:sz w:val="24"/>
        </w:rPr>
      </w:pPr>
      <w:r w:rsidRPr="00555F3E">
        <w:rPr>
          <w:b/>
          <w:sz w:val="24"/>
        </w:rPr>
        <w:lastRenderedPageBreak/>
        <w:t xml:space="preserve">A C </w:t>
      </w:r>
      <w:r w:rsidR="001C5EAE" w:rsidRPr="00555F3E">
        <w:rPr>
          <w:b/>
          <w:sz w:val="24"/>
        </w:rPr>
        <w:t>NEETHLING</w:t>
      </w:r>
      <w:r w:rsidR="001C5EAE" w:rsidRPr="00555F3E">
        <w:rPr>
          <w:b/>
          <w:sz w:val="24"/>
        </w:rPr>
        <w:tab/>
        <w:t>TENTH RESPONDENT</w:t>
      </w:r>
    </w:p>
    <w:p w14:paraId="645ED8F1" w14:textId="77777777" w:rsidR="001C5EAE" w:rsidRPr="00555F3E" w:rsidRDefault="001C5EAE" w:rsidP="008D2172">
      <w:pPr>
        <w:tabs>
          <w:tab w:val="left" w:pos="2268"/>
        </w:tabs>
        <w:ind w:right="26"/>
        <w:rPr>
          <w:b/>
          <w:bCs/>
          <w:sz w:val="24"/>
        </w:rPr>
      </w:pPr>
    </w:p>
    <w:p w14:paraId="6EDB8402" w14:textId="22F31A5E" w:rsidR="00B40C3F" w:rsidRDefault="001C5EAE" w:rsidP="00C25FCD">
      <w:pPr>
        <w:tabs>
          <w:tab w:val="left" w:pos="2268"/>
        </w:tabs>
        <w:ind w:left="2160" w:right="26" w:hanging="2160"/>
        <w:rPr>
          <w:b/>
          <w:bCs/>
          <w:sz w:val="24"/>
        </w:rPr>
      </w:pPr>
      <w:r w:rsidRPr="00555F3E">
        <w:rPr>
          <w:b/>
          <w:bCs/>
          <w:sz w:val="24"/>
        </w:rPr>
        <w:t>Neutral Citation:</w:t>
      </w:r>
      <w:r w:rsidRPr="00555F3E">
        <w:rPr>
          <w:bCs/>
          <w:sz w:val="24"/>
        </w:rPr>
        <w:tab/>
      </w:r>
      <w:r w:rsidRPr="00555F3E">
        <w:rPr>
          <w:bCs/>
          <w:i/>
          <w:sz w:val="24"/>
        </w:rPr>
        <w:t>Louis N</w:t>
      </w:r>
      <w:r w:rsidR="005B18B2" w:rsidRPr="00555F3E">
        <w:rPr>
          <w:bCs/>
          <w:i/>
          <w:sz w:val="24"/>
        </w:rPr>
        <w:t xml:space="preserve"> </w:t>
      </w:r>
      <w:r w:rsidRPr="00555F3E">
        <w:rPr>
          <w:bCs/>
          <w:i/>
          <w:sz w:val="24"/>
        </w:rPr>
        <w:t xml:space="preserve">O and Others v </w:t>
      </w:r>
      <w:r w:rsidR="007A0118" w:rsidRPr="00555F3E">
        <w:rPr>
          <w:bCs/>
          <w:i/>
          <w:sz w:val="24"/>
        </w:rPr>
        <w:t>Fenwic</w:t>
      </w:r>
      <w:r w:rsidR="0080546A">
        <w:rPr>
          <w:bCs/>
          <w:i/>
          <w:sz w:val="24"/>
        </w:rPr>
        <w:t>k</w:t>
      </w:r>
      <w:r w:rsidR="007A0118" w:rsidRPr="00555F3E">
        <w:rPr>
          <w:bCs/>
          <w:i/>
          <w:sz w:val="24"/>
        </w:rPr>
        <w:t xml:space="preserve"> </w:t>
      </w:r>
      <w:r w:rsidR="005B18B2" w:rsidRPr="00555F3E">
        <w:rPr>
          <w:bCs/>
          <w:i/>
          <w:sz w:val="24"/>
        </w:rPr>
        <w:t xml:space="preserve">N </w:t>
      </w:r>
      <w:r w:rsidR="007A0118" w:rsidRPr="00555F3E">
        <w:rPr>
          <w:bCs/>
          <w:i/>
          <w:sz w:val="24"/>
        </w:rPr>
        <w:t xml:space="preserve">O </w:t>
      </w:r>
      <w:r w:rsidRPr="00555F3E">
        <w:rPr>
          <w:bCs/>
          <w:i/>
          <w:sz w:val="24"/>
        </w:rPr>
        <w:t>and Others</w:t>
      </w:r>
      <w:r w:rsidRPr="00555F3E">
        <w:rPr>
          <w:bCs/>
          <w:sz w:val="24"/>
        </w:rPr>
        <w:t xml:space="preserve"> (598/2021) [202</w:t>
      </w:r>
      <w:r w:rsidR="00233223" w:rsidRPr="00555F3E">
        <w:rPr>
          <w:bCs/>
          <w:sz w:val="24"/>
        </w:rPr>
        <w:t>3</w:t>
      </w:r>
      <w:r w:rsidRPr="00555F3E">
        <w:rPr>
          <w:bCs/>
          <w:sz w:val="24"/>
        </w:rPr>
        <w:t xml:space="preserve">] ZASCA </w:t>
      </w:r>
      <w:r w:rsidR="00C25FCD">
        <w:rPr>
          <w:bCs/>
          <w:sz w:val="24"/>
        </w:rPr>
        <w:t>59</w:t>
      </w:r>
      <w:r w:rsidR="00C25FCD" w:rsidRPr="00555F3E">
        <w:rPr>
          <w:bCs/>
          <w:sz w:val="24"/>
        </w:rPr>
        <w:t xml:space="preserve"> (</w:t>
      </w:r>
      <w:r w:rsidR="00C25FCD">
        <w:rPr>
          <w:bCs/>
          <w:sz w:val="24"/>
        </w:rPr>
        <w:t>28</w:t>
      </w:r>
      <w:r w:rsidR="00C25FCD" w:rsidRPr="00555F3E">
        <w:rPr>
          <w:bCs/>
          <w:sz w:val="24"/>
        </w:rPr>
        <w:t xml:space="preserve"> </w:t>
      </w:r>
      <w:r w:rsidR="00633832" w:rsidRPr="00555F3E">
        <w:rPr>
          <w:bCs/>
          <w:sz w:val="24"/>
        </w:rPr>
        <w:t>April</w:t>
      </w:r>
      <w:r w:rsidR="00233223" w:rsidRPr="00555F3E">
        <w:rPr>
          <w:bCs/>
          <w:sz w:val="24"/>
        </w:rPr>
        <w:t xml:space="preserve"> 2023</w:t>
      </w:r>
      <w:r w:rsidRPr="00555F3E">
        <w:rPr>
          <w:bCs/>
          <w:sz w:val="24"/>
        </w:rPr>
        <w:t>)</w:t>
      </w:r>
    </w:p>
    <w:p w14:paraId="76643E61" w14:textId="0D5D3D14" w:rsidR="00B40C3F" w:rsidRDefault="001C5EAE" w:rsidP="00C25FCD">
      <w:pPr>
        <w:tabs>
          <w:tab w:val="left" w:pos="-1440"/>
        </w:tabs>
        <w:spacing w:before="120"/>
        <w:ind w:left="1440" w:right="28" w:hanging="1440"/>
        <w:rPr>
          <w:b/>
          <w:bCs/>
          <w:sz w:val="24"/>
        </w:rPr>
      </w:pPr>
      <w:r w:rsidRPr="00555F3E">
        <w:rPr>
          <w:b/>
          <w:bCs/>
          <w:sz w:val="24"/>
        </w:rPr>
        <w:t>Coram:</w:t>
      </w:r>
      <w:r w:rsidRPr="00555F3E">
        <w:rPr>
          <w:bCs/>
          <w:sz w:val="24"/>
        </w:rPr>
        <w:tab/>
        <w:t>VAN DER MERWE, PLASKET and HUGHES JJA and BASSON and SIWENDU AJJA</w:t>
      </w:r>
    </w:p>
    <w:p w14:paraId="7EBA009A" w14:textId="4CFCCDF4" w:rsidR="00B40C3F" w:rsidRDefault="001C5EAE" w:rsidP="00C25FCD">
      <w:pPr>
        <w:tabs>
          <w:tab w:val="left" w:pos="-1440"/>
        </w:tabs>
        <w:spacing w:before="120"/>
        <w:ind w:left="1440" w:right="-329" w:hanging="1440"/>
        <w:rPr>
          <w:b/>
          <w:bCs/>
          <w:sz w:val="24"/>
        </w:rPr>
      </w:pPr>
      <w:r w:rsidRPr="00555F3E">
        <w:rPr>
          <w:b/>
          <w:bCs/>
          <w:sz w:val="24"/>
        </w:rPr>
        <w:t>Heard:</w:t>
      </w:r>
      <w:r w:rsidRPr="00555F3E">
        <w:rPr>
          <w:bCs/>
          <w:sz w:val="24"/>
        </w:rPr>
        <w:tab/>
      </w:r>
      <w:r w:rsidR="009C39AF" w:rsidRPr="00555F3E">
        <w:rPr>
          <w:bCs/>
          <w:sz w:val="24"/>
        </w:rPr>
        <w:t>Disposed of without oral argument in terms of s</w:t>
      </w:r>
      <w:r w:rsidR="00703C56" w:rsidRPr="00555F3E">
        <w:rPr>
          <w:bCs/>
          <w:sz w:val="24"/>
        </w:rPr>
        <w:t xml:space="preserve"> </w:t>
      </w:r>
      <w:r w:rsidR="009C39AF" w:rsidRPr="00555F3E">
        <w:rPr>
          <w:bCs/>
          <w:sz w:val="24"/>
        </w:rPr>
        <w:t>19(</w:t>
      </w:r>
      <w:r w:rsidR="009C39AF" w:rsidRPr="00555F3E">
        <w:rPr>
          <w:bCs/>
          <w:i/>
          <w:sz w:val="24"/>
        </w:rPr>
        <w:t>a</w:t>
      </w:r>
      <w:r w:rsidR="009C39AF" w:rsidRPr="00555F3E">
        <w:rPr>
          <w:bCs/>
          <w:sz w:val="24"/>
        </w:rPr>
        <w:t>) of the Superior Courts Act 10 of 2013</w:t>
      </w:r>
    </w:p>
    <w:p w14:paraId="40B60D68" w14:textId="5FDE5338" w:rsidR="00B40C3F" w:rsidRDefault="00233223" w:rsidP="00C25FCD">
      <w:pPr>
        <w:tabs>
          <w:tab w:val="left" w:pos="-1440"/>
        </w:tabs>
        <w:spacing w:before="120"/>
        <w:ind w:right="26"/>
        <w:rPr>
          <w:b/>
          <w:bCs/>
          <w:sz w:val="24"/>
        </w:rPr>
      </w:pPr>
      <w:r w:rsidRPr="00555F3E">
        <w:rPr>
          <w:b/>
          <w:bCs/>
          <w:sz w:val="24"/>
        </w:rPr>
        <w:t>Delivered:</w:t>
      </w:r>
      <w:r w:rsidRPr="00555F3E">
        <w:rPr>
          <w:b/>
          <w:bCs/>
          <w:sz w:val="24"/>
        </w:rPr>
        <w:tab/>
      </w:r>
      <w:r w:rsidR="00C25FCD">
        <w:rPr>
          <w:bCs/>
          <w:sz w:val="24"/>
        </w:rPr>
        <w:t>28</w:t>
      </w:r>
      <w:r w:rsidR="00C25FCD" w:rsidRPr="00555F3E">
        <w:rPr>
          <w:bCs/>
          <w:sz w:val="24"/>
        </w:rPr>
        <w:t xml:space="preserve"> </w:t>
      </w:r>
      <w:r w:rsidR="00633832" w:rsidRPr="00555F3E">
        <w:rPr>
          <w:bCs/>
          <w:sz w:val="24"/>
        </w:rPr>
        <w:t>April</w:t>
      </w:r>
      <w:r w:rsidR="00A31363" w:rsidRPr="00555F3E">
        <w:rPr>
          <w:bCs/>
          <w:sz w:val="24"/>
        </w:rPr>
        <w:t xml:space="preserve"> 2023</w:t>
      </w:r>
    </w:p>
    <w:p w14:paraId="5754D823" w14:textId="5CBE3F2C" w:rsidR="001C5EAE" w:rsidRPr="00555F3E" w:rsidRDefault="00233223" w:rsidP="008D2172">
      <w:pPr>
        <w:ind w:right="32"/>
        <w:contextualSpacing/>
        <w:rPr>
          <w:color w:val="000000"/>
          <w:sz w:val="24"/>
          <w:lang w:eastAsia="en-ZA"/>
        </w:rPr>
      </w:pPr>
      <w:r w:rsidRPr="00555F3E">
        <w:rPr>
          <w:b/>
          <w:bCs/>
          <w:sz w:val="24"/>
        </w:rPr>
        <w:t>Summary:</w:t>
      </w:r>
      <w:r w:rsidRPr="00555F3E">
        <w:rPr>
          <w:b/>
          <w:bCs/>
          <w:sz w:val="24"/>
        </w:rPr>
        <w:tab/>
      </w:r>
      <w:r w:rsidR="009C39AF" w:rsidRPr="00555F3E">
        <w:rPr>
          <w:color w:val="000000"/>
          <w:sz w:val="24"/>
          <w:lang w:eastAsia="en-ZA"/>
        </w:rPr>
        <w:t xml:space="preserve">Company law </w:t>
      </w:r>
      <w:r w:rsidR="00633832" w:rsidRPr="00555F3E">
        <w:rPr>
          <w:color w:val="000000"/>
          <w:sz w:val="24"/>
          <w:lang w:eastAsia="en-ZA"/>
        </w:rPr>
        <w:softHyphen/>
      </w:r>
      <w:r w:rsidR="00633832" w:rsidRPr="00555F3E">
        <w:rPr>
          <w:color w:val="000000"/>
          <w:sz w:val="24"/>
          <w:lang w:eastAsia="en-ZA"/>
        </w:rPr>
        <w:softHyphen/>
      </w:r>
      <w:r w:rsidR="006A108A" w:rsidRPr="006A108A">
        <w:rPr>
          <w:color w:val="000000"/>
          <w:sz w:val="24"/>
          <w:lang w:eastAsia="en-ZA"/>
        </w:rPr>
        <w:t>–</w:t>
      </w:r>
      <w:r w:rsidR="00633832" w:rsidRPr="00555F3E">
        <w:rPr>
          <w:color w:val="000000"/>
          <w:sz w:val="24"/>
          <w:lang w:eastAsia="en-ZA"/>
        </w:rPr>
        <w:t xml:space="preserve"> </w:t>
      </w:r>
      <w:r w:rsidR="00720888" w:rsidRPr="00555F3E">
        <w:rPr>
          <w:color w:val="000000"/>
          <w:sz w:val="24"/>
          <w:lang w:eastAsia="en-ZA"/>
        </w:rPr>
        <w:t>business rescue</w:t>
      </w:r>
      <w:r w:rsidRPr="00555F3E">
        <w:rPr>
          <w:color w:val="000000"/>
          <w:sz w:val="24"/>
          <w:lang w:eastAsia="en-ZA"/>
        </w:rPr>
        <w:t xml:space="preserve"> –</w:t>
      </w:r>
      <w:r w:rsidR="00152C0E" w:rsidRPr="00555F3E">
        <w:rPr>
          <w:color w:val="000000"/>
          <w:sz w:val="24"/>
          <w:lang w:eastAsia="en-ZA"/>
        </w:rPr>
        <w:t xml:space="preserve"> </w:t>
      </w:r>
      <w:r w:rsidR="00712031" w:rsidRPr="00555F3E">
        <w:rPr>
          <w:color w:val="000000"/>
          <w:sz w:val="24"/>
          <w:lang w:eastAsia="en-ZA"/>
        </w:rPr>
        <w:t>b</w:t>
      </w:r>
      <w:r w:rsidR="00152C0E" w:rsidRPr="00555F3E">
        <w:rPr>
          <w:color w:val="000000"/>
          <w:sz w:val="24"/>
          <w:lang w:eastAsia="en-ZA"/>
        </w:rPr>
        <w:t xml:space="preserve">inding offer </w:t>
      </w:r>
      <w:r w:rsidR="00AF78CA" w:rsidRPr="00555F3E">
        <w:rPr>
          <w:color w:val="000000"/>
          <w:sz w:val="24"/>
          <w:lang w:eastAsia="en-ZA"/>
        </w:rPr>
        <w:t>in terms of s 153(1)(</w:t>
      </w:r>
      <w:r w:rsidR="00AF78CA" w:rsidRPr="00555F3E">
        <w:rPr>
          <w:i/>
          <w:color w:val="000000"/>
          <w:sz w:val="24"/>
          <w:lang w:eastAsia="en-ZA"/>
        </w:rPr>
        <w:t>b</w:t>
      </w:r>
      <w:r w:rsidR="00AF78CA" w:rsidRPr="00555F3E">
        <w:rPr>
          <w:color w:val="000000"/>
          <w:sz w:val="24"/>
          <w:lang w:eastAsia="en-ZA"/>
        </w:rPr>
        <w:t xml:space="preserve">)(ii) of the Companies Act 71 of 2008 </w:t>
      </w:r>
      <w:r w:rsidR="00152C0E" w:rsidRPr="00555F3E">
        <w:rPr>
          <w:color w:val="000000"/>
          <w:sz w:val="24"/>
          <w:lang w:eastAsia="en-ZA"/>
        </w:rPr>
        <w:t>rejected –</w:t>
      </w:r>
      <w:r w:rsidR="00334A82" w:rsidRPr="00555F3E">
        <w:rPr>
          <w:color w:val="000000"/>
          <w:sz w:val="24"/>
          <w:lang w:eastAsia="en-ZA"/>
        </w:rPr>
        <w:t xml:space="preserve"> consequences of </w:t>
      </w:r>
      <w:r w:rsidR="00595AB7">
        <w:rPr>
          <w:color w:val="000000"/>
          <w:sz w:val="24"/>
          <w:lang w:eastAsia="en-ZA"/>
        </w:rPr>
        <w:t>–</w:t>
      </w:r>
      <w:r w:rsidR="00152C0E" w:rsidRPr="00555F3E">
        <w:rPr>
          <w:color w:val="000000"/>
          <w:sz w:val="24"/>
          <w:lang w:eastAsia="en-ZA"/>
        </w:rPr>
        <w:t xml:space="preserve"> </w:t>
      </w:r>
      <w:r w:rsidR="00712031" w:rsidRPr="00555F3E">
        <w:rPr>
          <w:color w:val="000000"/>
          <w:sz w:val="24"/>
          <w:lang w:eastAsia="en-ZA"/>
        </w:rPr>
        <w:t>i</w:t>
      </w:r>
      <w:r w:rsidR="00D272A3" w:rsidRPr="00555F3E">
        <w:rPr>
          <w:color w:val="000000"/>
          <w:sz w:val="24"/>
          <w:lang w:eastAsia="en-ZA"/>
        </w:rPr>
        <w:t>nterpretation of s 153(4)</w:t>
      </w:r>
      <w:r w:rsidR="00633832" w:rsidRPr="00555F3E">
        <w:rPr>
          <w:color w:val="000000"/>
          <w:sz w:val="24"/>
          <w:lang w:eastAsia="en-ZA"/>
        </w:rPr>
        <w:t xml:space="preserve"> </w:t>
      </w:r>
      <w:r w:rsidRPr="00555F3E">
        <w:rPr>
          <w:color w:val="000000"/>
          <w:sz w:val="24"/>
          <w:lang w:eastAsia="en-ZA"/>
        </w:rPr>
        <w:t>–</w:t>
      </w:r>
      <w:r w:rsidR="00152C0E" w:rsidRPr="00555F3E">
        <w:rPr>
          <w:color w:val="000000"/>
          <w:sz w:val="24"/>
          <w:lang w:eastAsia="en-ZA"/>
        </w:rPr>
        <w:t xml:space="preserve"> </w:t>
      </w:r>
      <w:r w:rsidR="00AF78CA" w:rsidRPr="00555F3E">
        <w:rPr>
          <w:color w:val="000000"/>
          <w:sz w:val="24"/>
          <w:lang w:eastAsia="en-ZA"/>
        </w:rPr>
        <w:t>only applicable when binding offer is accepted</w:t>
      </w:r>
      <w:r w:rsidRPr="00555F3E">
        <w:rPr>
          <w:color w:val="000000"/>
          <w:sz w:val="24"/>
          <w:lang w:eastAsia="en-ZA"/>
        </w:rPr>
        <w:t>.</w:t>
      </w:r>
    </w:p>
    <w:p w14:paraId="241CAC6E" w14:textId="77777777" w:rsidR="00233223" w:rsidRPr="00555F3E" w:rsidRDefault="00233223" w:rsidP="008D2172">
      <w:pPr>
        <w:ind w:right="32"/>
        <w:contextualSpacing/>
        <w:rPr>
          <w:color w:val="000000"/>
          <w:sz w:val="24"/>
          <w:lang w:eastAsia="en-ZA"/>
        </w:rPr>
      </w:pPr>
    </w:p>
    <w:p w14:paraId="285111FB" w14:textId="77777777" w:rsidR="00F43534" w:rsidRPr="00555F3E" w:rsidRDefault="00F43534" w:rsidP="008D2172">
      <w:pPr>
        <w:ind w:right="32"/>
        <w:contextualSpacing/>
        <w:rPr>
          <w:color w:val="000000"/>
          <w:sz w:val="24"/>
          <w:lang w:eastAsia="en-ZA"/>
        </w:rPr>
      </w:pPr>
    </w:p>
    <w:p w14:paraId="492B9410" w14:textId="77777777" w:rsidR="00F43534" w:rsidRPr="00555F3E" w:rsidRDefault="00F43534" w:rsidP="008D2172">
      <w:pPr>
        <w:ind w:right="32"/>
        <w:contextualSpacing/>
        <w:rPr>
          <w:color w:val="000000"/>
          <w:sz w:val="24"/>
          <w:lang w:eastAsia="en-ZA"/>
        </w:rPr>
      </w:pPr>
    </w:p>
    <w:p w14:paraId="27DC0766" w14:textId="77777777" w:rsidR="00F43534" w:rsidRPr="00555F3E" w:rsidRDefault="00F43534" w:rsidP="008D2172">
      <w:pPr>
        <w:ind w:right="32"/>
        <w:contextualSpacing/>
        <w:rPr>
          <w:color w:val="000000"/>
          <w:sz w:val="24"/>
          <w:lang w:eastAsia="en-ZA"/>
        </w:rPr>
      </w:pPr>
    </w:p>
    <w:p w14:paraId="3F14A8E0" w14:textId="77777777" w:rsidR="00F43534" w:rsidRPr="00555F3E" w:rsidRDefault="00F43534" w:rsidP="008D2172">
      <w:pPr>
        <w:ind w:right="32"/>
        <w:contextualSpacing/>
        <w:rPr>
          <w:color w:val="000000"/>
          <w:sz w:val="24"/>
          <w:lang w:eastAsia="en-ZA"/>
        </w:rPr>
      </w:pPr>
    </w:p>
    <w:p w14:paraId="169F6488" w14:textId="77777777" w:rsidR="00F43534" w:rsidRPr="00555F3E" w:rsidRDefault="00F43534" w:rsidP="008D2172">
      <w:pPr>
        <w:ind w:right="32"/>
        <w:contextualSpacing/>
        <w:rPr>
          <w:color w:val="000000"/>
          <w:sz w:val="24"/>
          <w:lang w:eastAsia="en-ZA"/>
        </w:rPr>
      </w:pPr>
    </w:p>
    <w:p w14:paraId="15752201" w14:textId="2D232C11" w:rsidR="005B18B2" w:rsidRPr="00555F3E" w:rsidRDefault="005B18B2">
      <w:pPr>
        <w:spacing w:after="160" w:line="259" w:lineRule="auto"/>
        <w:jc w:val="left"/>
        <w:rPr>
          <w:color w:val="000000"/>
          <w:sz w:val="24"/>
          <w:lang w:eastAsia="en-ZA"/>
        </w:rPr>
      </w:pPr>
      <w:r w:rsidRPr="00555F3E">
        <w:rPr>
          <w:color w:val="000000"/>
          <w:sz w:val="24"/>
          <w:lang w:eastAsia="en-ZA"/>
        </w:rPr>
        <w:br w:type="page"/>
      </w:r>
    </w:p>
    <w:p w14:paraId="6CF4A78E" w14:textId="34FE9815" w:rsidR="001C5EAE" w:rsidRPr="00555F3E" w:rsidRDefault="001C5EAE" w:rsidP="008D2172">
      <w:pPr>
        <w:ind w:right="-58"/>
        <w:rPr>
          <w:b/>
          <w:bCs/>
          <w:sz w:val="24"/>
        </w:rPr>
      </w:pPr>
      <w:r w:rsidRPr="00555F3E">
        <w:rPr>
          <w:b/>
          <w:bCs/>
          <w:sz w:val="24"/>
        </w:rPr>
        <w:lastRenderedPageBreak/>
        <w:t>___________________________________________________________________</w:t>
      </w:r>
    </w:p>
    <w:p w14:paraId="00CCE18F" w14:textId="77777777" w:rsidR="001C5EAE" w:rsidRPr="00CB1517" w:rsidRDefault="001C5EAE" w:rsidP="00365AE1">
      <w:pPr>
        <w:spacing w:line="240" w:lineRule="auto"/>
        <w:ind w:right="26"/>
        <w:rPr>
          <w:b/>
          <w:bCs/>
          <w:sz w:val="20"/>
          <w:szCs w:val="20"/>
        </w:rPr>
      </w:pPr>
    </w:p>
    <w:p w14:paraId="4EF5DEE0" w14:textId="77777777" w:rsidR="001C5EAE" w:rsidRPr="00555F3E" w:rsidRDefault="001C5EAE" w:rsidP="008D2172">
      <w:pPr>
        <w:tabs>
          <w:tab w:val="right" w:pos="8197"/>
        </w:tabs>
        <w:ind w:right="26"/>
        <w:jc w:val="center"/>
        <w:rPr>
          <w:b/>
          <w:bCs/>
          <w:sz w:val="24"/>
        </w:rPr>
      </w:pPr>
      <w:r w:rsidRPr="00555F3E">
        <w:rPr>
          <w:b/>
          <w:bCs/>
          <w:sz w:val="24"/>
        </w:rPr>
        <w:t>ORDER</w:t>
      </w:r>
    </w:p>
    <w:p w14:paraId="04103045" w14:textId="261D27A9" w:rsidR="001C5EAE" w:rsidRPr="00555F3E" w:rsidRDefault="001C5EAE" w:rsidP="000F5E63">
      <w:pPr>
        <w:ind w:right="26"/>
        <w:rPr>
          <w:sz w:val="24"/>
        </w:rPr>
      </w:pPr>
      <w:r w:rsidRPr="00555F3E">
        <w:rPr>
          <w:b/>
          <w:bCs/>
          <w:sz w:val="24"/>
        </w:rPr>
        <w:t>___________________________________________________________________</w:t>
      </w:r>
    </w:p>
    <w:p w14:paraId="4F87162C" w14:textId="4787438E" w:rsidR="001C5EAE" w:rsidRPr="00555F3E" w:rsidRDefault="001C5EAE" w:rsidP="00C25FCD">
      <w:pPr>
        <w:spacing w:before="100" w:beforeAutospacing="1"/>
        <w:rPr>
          <w:sz w:val="24"/>
        </w:rPr>
      </w:pPr>
      <w:r w:rsidRPr="00555F3E">
        <w:rPr>
          <w:b/>
          <w:sz w:val="24"/>
        </w:rPr>
        <w:t>On appeal from</w:t>
      </w:r>
      <w:r w:rsidRPr="00555F3E">
        <w:rPr>
          <w:sz w:val="24"/>
        </w:rPr>
        <w:t>: Western Cape Division of the High Court, Cape Town (Steyn J sitting as court of first instance):</w:t>
      </w:r>
    </w:p>
    <w:p w14:paraId="671AC4ED" w14:textId="023DCE2F" w:rsidR="00A31363" w:rsidRPr="00555F3E" w:rsidRDefault="00A31363" w:rsidP="00A31363">
      <w:pPr>
        <w:rPr>
          <w:bCs/>
          <w:sz w:val="24"/>
        </w:rPr>
      </w:pPr>
      <w:r w:rsidRPr="00555F3E">
        <w:rPr>
          <w:bCs/>
          <w:sz w:val="24"/>
        </w:rPr>
        <w:t>The appeal is dismissed with costs, includ</w:t>
      </w:r>
      <w:r w:rsidR="002F2DA8" w:rsidRPr="00555F3E">
        <w:rPr>
          <w:bCs/>
          <w:sz w:val="24"/>
        </w:rPr>
        <w:t>ing</w:t>
      </w:r>
      <w:r w:rsidRPr="00555F3E">
        <w:rPr>
          <w:bCs/>
          <w:sz w:val="24"/>
        </w:rPr>
        <w:t xml:space="preserve"> the costs of two </w:t>
      </w:r>
      <w:r w:rsidR="00B66C1C" w:rsidRPr="00555F3E">
        <w:rPr>
          <w:bCs/>
          <w:sz w:val="24"/>
        </w:rPr>
        <w:t>c</w:t>
      </w:r>
      <w:r w:rsidRPr="00555F3E">
        <w:rPr>
          <w:bCs/>
          <w:sz w:val="24"/>
        </w:rPr>
        <w:t>ounsel.</w:t>
      </w:r>
    </w:p>
    <w:p w14:paraId="1F08B62D" w14:textId="77777777" w:rsidR="00A31363" w:rsidRPr="00555F3E" w:rsidRDefault="00A31363" w:rsidP="00A31363">
      <w:pPr>
        <w:spacing w:line="240" w:lineRule="auto"/>
        <w:rPr>
          <w:bCs/>
          <w:sz w:val="24"/>
        </w:rPr>
      </w:pPr>
    </w:p>
    <w:p w14:paraId="69D24903" w14:textId="77777777" w:rsidR="001C5EAE" w:rsidRPr="00555F3E" w:rsidRDefault="001C5EAE" w:rsidP="008D2172">
      <w:pPr>
        <w:rPr>
          <w:b/>
          <w:bCs/>
          <w:sz w:val="24"/>
        </w:rPr>
      </w:pPr>
      <w:r w:rsidRPr="00555F3E">
        <w:rPr>
          <w:b/>
          <w:bCs/>
          <w:sz w:val="24"/>
        </w:rPr>
        <w:t>___________________________________________________________________</w:t>
      </w:r>
    </w:p>
    <w:p w14:paraId="4347ED5A" w14:textId="77777777" w:rsidR="001C5EAE" w:rsidRPr="00CB1517" w:rsidRDefault="001C5EAE" w:rsidP="00365AE1">
      <w:pPr>
        <w:tabs>
          <w:tab w:val="right" w:pos="8197"/>
        </w:tabs>
        <w:spacing w:line="240" w:lineRule="auto"/>
        <w:ind w:right="26"/>
        <w:rPr>
          <w:b/>
          <w:bCs/>
          <w:sz w:val="20"/>
          <w:szCs w:val="20"/>
        </w:rPr>
      </w:pPr>
    </w:p>
    <w:p w14:paraId="396979CD" w14:textId="77777777" w:rsidR="001C5EAE" w:rsidRPr="00555F3E" w:rsidRDefault="001C5EAE" w:rsidP="008D2172">
      <w:pPr>
        <w:tabs>
          <w:tab w:val="right" w:pos="8197"/>
        </w:tabs>
        <w:ind w:right="26"/>
        <w:jc w:val="center"/>
        <w:rPr>
          <w:b/>
          <w:bCs/>
          <w:sz w:val="24"/>
        </w:rPr>
      </w:pPr>
      <w:r w:rsidRPr="00555F3E">
        <w:rPr>
          <w:b/>
          <w:bCs/>
          <w:sz w:val="24"/>
        </w:rPr>
        <w:t>JUDGMENT</w:t>
      </w:r>
    </w:p>
    <w:p w14:paraId="28DAEF76" w14:textId="2B376B2A" w:rsidR="001C5EAE" w:rsidRPr="00555F3E" w:rsidRDefault="001C5EAE" w:rsidP="000F5E63">
      <w:pPr>
        <w:ind w:right="26"/>
        <w:rPr>
          <w:sz w:val="24"/>
        </w:rPr>
      </w:pPr>
      <w:r w:rsidRPr="00555F3E">
        <w:rPr>
          <w:b/>
          <w:bCs/>
          <w:sz w:val="24"/>
        </w:rPr>
        <w:t>___________________________________________________________________</w:t>
      </w:r>
    </w:p>
    <w:p w14:paraId="04FBBE1A" w14:textId="368076C2" w:rsidR="009618D7" w:rsidRDefault="002F2DA8" w:rsidP="000F5E63">
      <w:pPr>
        <w:rPr>
          <w:b/>
          <w:sz w:val="24"/>
          <w:lang w:val="en-ZA"/>
        </w:rPr>
      </w:pPr>
      <w:r w:rsidRPr="00555F3E">
        <w:rPr>
          <w:b/>
          <w:sz w:val="24"/>
          <w:lang w:val="en-ZA"/>
        </w:rPr>
        <w:t>V</w:t>
      </w:r>
      <w:r w:rsidR="00A863A5" w:rsidRPr="00555F3E">
        <w:rPr>
          <w:b/>
          <w:sz w:val="24"/>
          <w:lang w:val="en-ZA"/>
        </w:rPr>
        <w:t xml:space="preserve">an der Merwe JA and </w:t>
      </w:r>
      <w:r w:rsidR="00E407CB" w:rsidRPr="00555F3E">
        <w:rPr>
          <w:b/>
          <w:sz w:val="24"/>
          <w:lang w:val="en-ZA"/>
        </w:rPr>
        <w:t>Basson AJA (</w:t>
      </w:r>
      <w:r w:rsidR="00365AE1">
        <w:rPr>
          <w:b/>
          <w:sz w:val="24"/>
          <w:lang w:val="en-ZA"/>
        </w:rPr>
        <w:t>Plasket and Hughes JJA and Siwendu AJA</w:t>
      </w:r>
      <w:r w:rsidR="00E407CB" w:rsidRPr="00555F3E">
        <w:rPr>
          <w:b/>
          <w:sz w:val="24"/>
          <w:lang w:val="en-ZA"/>
        </w:rPr>
        <w:t xml:space="preserve"> concurring)</w:t>
      </w:r>
    </w:p>
    <w:p w14:paraId="5A7678AE" w14:textId="77777777" w:rsidR="00555F3E" w:rsidRPr="00555F3E" w:rsidRDefault="00555F3E" w:rsidP="000F5E63">
      <w:pPr>
        <w:rPr>
          <w:bCs/>
          <w:sz w:val="24"/>
        </w:rPr>
      </w:pPr>
    </w:p>
    <w:p w14:paraId="48B8A105" w14:textId="045C3651" w:rsidR="001754F0" w:rsidRPr="002F1151" w:rsidRDefault="002F1151" w:rsidP="002F1151">
      <w:pPr>
        <w:ind w:right="26"/>
        <w:rPr>
          <w:bCs/>
          <w:sz w:val="24"/>
        </w:rPr>
      </w:pPr>
      <w:r w:rsidRPr="00555F3E">
        <w:rPr>
          <w:rFonts w:eastAsia="Calibri"/>
          <w:bCs/>
          <w:sz w:val="24"/>
          <w:lang w:val="en-ZA"/>
        </w:rPr>
        <w:t>[</w:t>
      </w:r>
      <w:bookmarkStart w:id="1" w:name="_GoBack"/>
      <w:bookmarkEnd w:id="1"/>
      <w:r w:rsidRPr="00555F3E">
        <w:rPr>
          <w:rFonts w:eastAsia="Calibri"/>
          <w:bCs/>
          <w:sz w:val="24"/>
          <w:lang w:val="en-ZA"/>
        </w:rPr>
        <w:t>1]</w:t>
      </w:r>
      <w:r w:rsidRPr="00555F3E">
        <w:rPr>
          <w:rFonts w:eastAsia="Calibri"/>
          <w:bCs/>
          <w:sz w:val="24"/>
          <w:lang w:val="en-ZA"/>
        </w:rPr>
        <w:tab/>
      </w:r>
      <w:r w:rsidR="009C39AF" w:rsidRPr="002F1151">
        <w:rPr>
          <w:bCs/>
          <w:sz w:val="24"/>
        </w:rPr>
        <w:t>The parties to this appeal agree</w:t>
      </w:r>
      <w:r w:rsidR="0076583C" w:rsidRPr="002F1151">
        <w:rPr>
          <w:bCs/>
          <w:sz w:val="24"/>
        </w:rPr>
        <w:t xml:space="preserve">d, in terms of Rule 8(8) of the Rules of this Court, that the </w:t>
      </w:r>
      <w:r w:rsidR="002F2DA8" w:rsidRPr="002F1151">
        <w:rPr>
          <w:bCs/>
          <w:sz w:val="24"/>
        </w:rPr>
        <w:t>matter</w:t>
      </w:r>
      <w:r w:rsidR="0076583C" w:rsidRPr="002F1151">
        <w:rPr>
          <w:bCs/>
          <w:sz w:val="24"/>
        </w:rPr>
        <w:t xml:space="preserve"> is likely to hinge exclusively on a point of law. </w:t>
      </w:r>
      <w:r w:rsidR="005E3C6A" w:rsidRPr="002F1151">
        <w:rPr>
          <w:bCs/>
          <w:sz w:val="24"/>
        </w:rPr>
        <w:t xml:space="preserve">This </w:t>
      </w:r>
      <w:r w:rsidR="0076583C" w:rsidRPr="002F1151">
        <w:rPr>
          <w:bCs/>
          <w:sz w:val="24"/>
        </w:rPr>
        <w:t>is whether</w:t>
      </w:r>
      <w:r w:rsidR="002F2DA8" w:rsidRPr="002F1151">
        <w:rPr>
          <w:bCs/>
          <w:sz w:val="24"/>
        </w:rPr>
        <w:t>, in business rescue proceedings,</w:t>
      </w:r>
      <w:r w:rsidR="00970EA7" w:rsidRPr="002F1151">
        <w:rPr>
          <w:bCs/>
          <w:sz w:val="24"/>
        </w:rPr>
        <w:t xml:space="preserve"> </w:t>
      </w:r>
      <w:r w:rsidR="000F11B4" w:rsidRPr="002F1151">
        <w:rPr>
          <w:bCs/>
          <w:sz w:val="24"/>
        </w:rPr>
        <w:t xml:space="preserve">s 153(4) </w:t>
      </w:r>
      <w:r w:rsidR="005769DE" w:rsidRPr="002F1151">
        <w:rPr>
          <w:bCs/>
          <w:sz w:val="24"/>
        </w:rPr>
        <w:t xml:space="preserve">of </w:t>
      </w:r>
      <w:r w:rsidR="009F373A" w:rsidRPr="002F1151">
        <w:rPr>
          <w:bCs/>
          <w:sz w:val="24"/>
        </w:rPr>
        <w:t xml:space="preserve">the Companies Act 71 of 2008 (the Act) </w:t>
      </w:r>
      <w:r w:rsidR="000F11B4" w:rsidRPr="002F1151">
        <w:rPr>
          <w:bCs/>
          <w:sz w:val="24"/>
        </w:rPr>
        <w:t xml:space="preserve">is to be applied </w:t>
      </w:r>
      <w:r w:rsidR="00951B7D" w:rsidRPr="002F1151">
        <w:rPr>
          <w:bCs/>
          <w:sz w:val="24"/>
        </w:rPr>
        <w:t xml:space="preserve">after a </w:t>
      </w:r>
      <w:r w:rsidR="000F11B4" w:rsidRPr="002F1151">
        <w:rPr>
          <w:bCs/>
          <w:sz w:val="24"/>
        </w:rPr>
        <w:t>binding offer made</w:t>
      </w:r>
      <w:r w:rsidR="005E639D" w:rsidRPr="002F1151">
        <w:rPr>
          <w:bCs/>
          <w:sz w:val="24"/>
        </w:rPr>
        <w:t xml:space="preserve"> </w:t>
      </w:r>
      <w:r w:rsidR="00E62BCB" w:rsidRPr="002F1151">
        <w:rPr>
          <w:bCs/>
          <w:sz w:val="24"/>
        </w:rPr>
        <w:t>in terms of s 153(1)</w:t>
      </w:r>
      <w:r w:rsidR="00E62BCB" w:rsidRPr="002F1151">
        <w:rPr>
          <w:bCs/>
          <w:i/>
          <w:sz w:val="24"/>
        </w:rPr>
        <w:t>(b)</w:t>
      </w:r>
      <w:r w:rsidR="00E62BCB" w:rsidRPr="002F1151">
        <w:rPr>
          <w:bCs/>
          <w:sz w:val="24"/>
        </w:rPr>
        <w:t>(</w:t>
      </w:r>
      <w:r w:rsidR="00306760" w:rsidRPr="002F1151">
        <w:rPr>
          <w:bCs/>
          <w:sz w:val="24"/>
        </w:rPr>
        <w:t>ii)</w:t>
      </w:r>
      <w:r w:rsidR="003E76C9" w:rsidRPr="002F1151">
        <w:rPr>
          <w:bCs/>
          <w:sz w:val="24"/>
        </w:rPr>
        <w:t xml:space="preserve"> of the Act</w:t>
      </w:r>
      <w:r w:rsidR="00306760" w:rsidRPr="002F1151">
        <w:rPr>
          <w:bCs/>
          <w:sz w:val="24"/>
        </w:rPr>
        <w:t xml:space="preserve"> </w:t>
      </w:r>
      <w:r w:rsidR="005E639D" w:rsidRPr="002F1151">
        <w:rPr>
          <w:bCs/>
          <w:sz w:val="24"/>
        </w:rPr>
        <w:t>has been rejected.</w:t>
      </w:r>
      <w:r w:rsidR="009F373A" w:rsidRPr="002F1151">
        <w:rPr>
          <w:bCs/>
          <w:sz w:val="24"/>
        </w:rPr>
        <w:t xml:space="preserve"> More </w:t>
      </w:r>
      <w:r w:rsidR="000249A2" w:rsidRPr="002F1151">
        <w:rPr>
          <w:bCs/>
          <w:sz w:val="24"/>
        </w:rPr>
        <w:t>particularly</w:t>
      </w:r>
      <w:r w:rsidR="00180182" w:rsidRPr="002F1151">
        <w:rPr>
          <w:bCs/>
          <w:sz w:val="24"/>
        </w:rPr>
        <w:t>,</w:t>
      </w:r>
      <w:r w:rsidR="009E4D63" w:rsidRPr="002F1151">
        <w:rPr>
          <w:bCs/>
          <w:sz w:val="24"/>
        </w:rPr>
        <w:t xml:space="preserve"> </w:t>
      </w:r>
      <w:r w:rsidR="007517E9" w:rsidRPr="002F1151">
        <w:rPr>
          <w:bCs/>
          <w:sz w:val="24"/>
        </w:rPr>
        <w:t xml:space="preserve">the issue is </w:t>
      </w:r>
      <w:r w:rsidR="009F373A" w:rsidRPr="002F1151">
        <w:rPr>
          <w:bCs/>
          <w:sz w:val="24"/>
        </w:rPr>
        <w:t xml:space="preserve">whether </w:t>
      </w:r>
      <w:r w:rsidR="009618D7" w:rsidRPr="002F1151">
        <w:rPr>
          <w:bCs/>
          <w:sz w:val="24"/>
        </w:rPr>
        <w:t xml:space="preserve">business rescue proceedings terminate </w:t>
      </w:r>
      <w:r w:rsidR="0040656F" w:rsidRPr="002F1151">
        <w:rPr>
          <w:bCs/>
          <w:sz w:val="24"/>
        </w:rPr>
        <w:t>when</w:t>
      </w:r>
      <w:r w:rsidR="009618D7" w:rsidRPr="002F1151">
        <w:rPr>
          <w:bCs/>
          <w:sz w:val="24"/>
        </w:rPr>
        <w:t xml:space="preserve"> </w:t>
      </w:r>
      <w:r w:rsidR="005769DE" w:rsidRPr="002F1151">
        <w:rPr>
          <w:bCs/>
          <w:sz w:val="24"/>
        </w:rPr>
        <w:t>a binding</w:t>
      </w:r>
      <w:r w:rsidR="00180182" w:rsidRPr="002F1151">
        <w:rPr>
          <w:bCs/>
          <w:sz w:val="24"/>
        </w:rPr>
        <w:t xml:space="preserve"> </w:t>
      </w:r>
      <w:r w:rsidR="009618D7" w:rsidRPr="002F1151">
        <w:rPr>
          <w:bCs/>
          <w:sz w:val="24"/>
        </w:rPr>
        <w:t>offer to purchase the voting interest</w:t>
      </w:r>
      <w:r w:rsidR="003E76C9" w:rsidRPr="002F1151">
        <w:rPr>
          <w:bCs/>
          <w:sz w:val="24"/>
        </w:rPr>
        <w:t>s</w:t>
      </w:r>
      <w:r w:rsidR="009618D7" w:rsidRPr="002F1151">
        <w:rPr>
          <w:bCs/>
          <w:sz w:val="24"/>
        </w:rPr>
        <w:t xml:space="preserve"> of </w:t>
      </w:r>
      <w:r w:rsidR="003E76C9" w:rsidRPr="002F1151">
        <w:rPr>
          <w:bCs/>
          <w:sz w:val="24"/>
        </w:rPr>
        <w:t>the</w:t>
      </w:r>
      <w:r w:rsidR="009618D7" w:rsidRPr="002F1151">
        <w:rPr>
          <w:bCs/>
          <w:sz w:val="24"/>
        </w:rPr>
        <w:t xml:space="preserve"> person</w:t>
      </w:r>
      <w:r w:rsidR="009F373A" w:rsidRPr="002F1151">
        <w:rPr>
          <w:bCs/>
          <w:sz w:val="24"/>
        </w:rPr>
        <w:t xml:space="preserve"> or persons </w:t>
      </w:r>
      <w:r w:rsidR="005E639D" w:rsidRPr="002F1151">
        <w:rPr>
          <w:bCs/>
          <w:sz w:val="24"/>
        </w:rPr>
        <w:t>who opposed</w:t>
      </w:r>
      <w:r w:rsidR="009F373A" w:rsidRPr="002F1151">
        <w:rPr>
          <w:bCs/>
          <w:sz w:val="24"/>
        </w:rPr>
        <w:t xml:space="preserve"> the </w:t>
      </w:r>
      <w:r w:rsidR="00306760" w:rsidRPr="002F1151">
        <w:rPr>
          <w:bCs/>
          <w:sz w:val="24"/>
        </w:rPr>
        <w:t xml:space="preserve">adoption of </w:t>
      </w:r>
      <w:r w:rsidR="0040656F" w:rsidRPr="002F1151">
        <w:rPr>
          <w:bCs/>
          <w:sz w:val="24"/>
        </w:rPr>
        <w:t>a business rescue</w:t>
      </w:r>
      <w:r w:rsidR="00306760" w:rsidRPr="002F1151">
        <w:rPr>
          <w:bCs/>
          <w:sz w:val="24"/>
        </w:rPr>
        <w:t xml:space="preserve"> plan</w:t>
      </w:r>
      <w:r w:rsidR="005B18B2" w:rsidRPr="002F1151">
        <w:rPr>
          <w:bCs/>
          <w:sz w:val="24"/>
        </w:rPr>
        <w:t>,</w:t>
      </w:r>
      <w:r w:rsidR="009618D7" w:rsidRPr="002F1151">
        <w:rPr>
          <w:bCs/>
          <w:sz w:val="24"/>
        </w:rPr>
        <w:t xml:space="preserve"> </w:t>
      </w:r>
      <w:r w:rsidR="0040656F" w:rsidRPr="002F1151">
        <w:rPr>
          <w:bCs/>
          <w:sz w:val="24"/>
        </w:rPr>
        <w:t>i</w:t>
      </w:r>
      <w:r w:rsidR="009618D7" w:rsidRPr="002F1151">
        <w:rPr>
          <w:bCs/>
          <w:sz w:val="24"/>
        </w:rPr>
        <w:t>s rejected or whether the affected person</w:t>
      </w:r>
      <w:r w:rsidR="0040656F" w:rsidRPr="002F1151">
        <w:rPr>
          <w:bCs/>
          <w:sz w:val="24"/>
        </w:rPr>
        <w:t xml:space="preserve"> who made the offer</w:t>
      </w:r>
      <w:r w:rsidR="009618D7" w:rsidRPr="002F1151">
        <w:rPr>
          <w:bCs/>
          <w:sz w:val="24"/>
        </w:rPr>
        <w:t xml:space="preserve"> </w:t>
      </w:r>
      <w:r w:rsidR="00633832" w:rsidRPr="002F1151">
        <w:rPr>
          <w:bCs/>
          <w:sz w:val="24"/>
        </w:rPr>
        <w:t>has further</w:t>
      </w:r>
      <w:r w:rsidR="009618D7" w:rsidRPr="002F1151">
        <w:rPr>
          <w:bCs/>
          <w:sz w:val="24"/>
        </w:rPr>
        <w:t xml:space="preserve"> remed</w:t>
      </w:r>
      <w:r w:rsidR="00D43E15" w:rsidRPr="002F1151">
        <w:rPr>
          <w:bCs/>
          <w:sz w:val="24"/>
        </w:rPr>
        <w:t>ies</w:t>
      </w:r>
      <w:r w:rsidR="009618D7" w:rsidRPr="002F1151">
        <w:rPr>
          <w:bCs/>
          <w:sz w:val="24"/>
        </w:rPr>
        <w:t xml:space="preserve"> </w:t>
      </w:r>
      <w:r w:rsidR="0040656F" w:rsidRPr="002F1151">
        <w:rPr>
          <w:bCs/>
          <w:sz w:val="24"/>
        </w:rPr>
        <w:t xml:space="preserve">in terms </w:t>
      </w:r>
      <w:r w:rsidR="009618D7" w:rsidRPr="002F1151">
        <w:rPr>
          <w:bCs/>
          <w:sz w:val="24"/>
        </w:rPr>
        <w:t>of s 153(4) of the Act</w:t>
      </w:r>
      <w:r w:rsidR="0040656F" w:rsidRPr="002F1151">
        <w:rPr>
          <w:bCs/>
          <w:sz w:val="24"/>
        </w:rPr>
        <w:t>.</w:t>
      </w:r>
      <w:r w:rsidR="00633832" w:rsidRPr="002F1151">
        <w:rPr>
          <w:bCs/>
          <w:sz w:val="24"/>
        </w:rPr>
        <w:t xml:space="preserve"> </w:t>
      </w:r>
      <w:r w:rsidR="00AF33FD" w:rsidRPr="002F1151">
        <w:rPr>
          <w:bCs/>
          <w:sz w:val="24"/>
        </w:rPr>
        <w:t>We</w:t>
      </w:r>
      <w:r w:rsidR="003E76C9" w:rsidRPr="002F1151">
        <w:rPr>
          <w:bCs/>
          <w:sz w:val="24"/>
        </w:rPr>
        <w:t xml:space="preserve"> shall revert to the facts after setting out the relevant provisions of the Act.</w:t>
      </w:r>
    </w:p>
    <w:p w14:paraId="5D16D135" w14:textId="77777777" w:rsidR="000249A2" w:rsidRPr="00555F3E" w:rsidRDefault="000249A2" w:rsidP="000F5E63">
      <w:pPr>
        <w:pStyle w:val="ListParagraph"/>
        <w:numPr>
          <w:ilvl w:val="0"/>
          <w:numId w:val="0"/>
        </w:numPr>
        <w:spacing w:after="0" w:line="360" w:lineRule="auto"/>
        <w:rPr>
          <w:bCs/>
          <w:sz w:val="24"/>
          <w:szCs w:val="24"/>
        </w:rPr>
      </w:pPr>
    </w:p>
    <w:p w14:paraId="79E5251B" w14:textId="66DB712A" w:rsidR="001754F0" w:rsidRPr="00555F3E" w:rsidRDefault="000249A2" w:rsidP="008D2172">
      <w:pPr>
        <w:pStyle w:val="ListParagraph"/>
        <w:numPr>
          <w:ilvl w:val="0"/>
          <w:numId w:val="0"/>
        </w:numPr>
        <w:spacing w:after="0" w:line="360" w:lineRule="auto"/>
        <w:ind w:right="26"/>
        <w:rPr>
          <w:b/>
          <w:bCs/>
          <w:sz w:val="24"/>
          <w:szCs w:val="24"/>
        </w:rPr>
      </w:pPr>
      <w:r w:rsidRPr="00555F3E">
        <w:rPr>
          <w:b/>
          <w:bCs/>
          <w:sz w:val="24"/>
          <w:szCs w:val="24"/>
        </w:rPr>
        <w:t>S</w:t>
      </w:r>
      <w:r w:rsidR="001754F0" w:rsidRPr="00555F3E">
        <w:rPr>
          <w:b/>
          <w:bCs/>
          <w:sz w:val="24"/>
          <w:szCs w:val="24"/>
        </w:rPr>
        <w:t xml:space="preserve">tatutory framework </w:t>
      </w:r>
    </w:p>
    <w:p w14:paraId="74196FA5" w14:textId="42C27A4C" w:rsidR="00960F67" w:rsidRPr="002F1151" w:rsidRDefault="002F1151" w:rsidP="002F1151">
      <w:pPr>
        <w:autoSpaceDE w:val="0"/>
        <w:autoSpaceDN w:val="0"/>
        <w:adjustRightInd w:val="0"/>
        <w:rPr>
          <w:color w:val="000000"/>
          <w:sz w:val="24"/>
        </w:rPr>
      </w:pPr>
      <w:r w:rsidRPr="00555F3E">
        <w:rPr>
          <w:rFonts w:eastAsia="Calibri"/>
          <w:color w:val="000000"/>
          <w:sz w:val="24"/>
          <w:szCs w:val="25"/>
          <w:lang w:val="en-ZA"/>
        </w:rPr>
        <w:t>[2]</w:t>
      </w:r>
      <w:r w:rsidRPr="00555F3E">
        <w:rPr>
          <w:rFonts w:eastAsia="Calibri"/>
          <w:color w:val="000000"/>
          <w:sz w:val="24"/>
          <w:szCs w:val="25"/>
          <w:lang w:val="en-ZA"/>
        </w:rPr>
        <w:tab/>
      </w:r>
      <w:r w:rsidR="001754F0" w:rsidRPr="002F1151">
        <w:rPr>
          <w:bCs/>
          <w:sz w:val="24"/>
        </w:rPr>
        <w:t xml:space="preserve">Section </w:t>
      </w:r>
      <w:r w:rsidR="000A3EC0" w:rsidRPr="002F1151">
        <w:rPr>
          <w:bCs/>
          <w:sz w:val="24"/>
        </w:rPr>
        <w:t xml:space="preserve">151 of the Act requires a </w:t>
      </w:r>
      <w:r w:rsidR="00334A82" w:rsidRPr="002F1151">
        <w:rPr>
          <w:bCs/>
          <w:sz w:val="24"/>
        </w:rPr>
        <w:t xml:space="preserve">business rescue </w:t>
      </w:r>
      <w:r w:rsidR="000A3EC0" w:rsidRPr="002F1151">
        <w:rPr>
          <w:bCs/>
          <w:sz w:val="24"/>
        </w:rPr>
        <w:t xml:space="preserve">practitioner to convene </w:t>
      </w:r>
      <w:r w:rsidR="008B71B2" w:rsidRPr="002F1151">
        <w:rPr>
          <w:bCs/>
          <w:sz w:val="24"/>
        </w:rPr>
        <w:t xml:space="preserve">and preside over </w:t>
      </w:r>
      <w:r w:rsidR="000A3EC0" w:rsidRPr="002F1151">
        <w:rPr>
          <w:bCs/>
          <w:sz w:val="24"/>
        </w:rPr>
        <w:t>a meeting of creditors and holders of other voting interest</w:t>
      </w:r>
      <w:r w:rsidR="008A7CBE" w:rsidRPr="002F1151">
        <w:rPr>
          <w:bCs/>
          <w:sz w:val="24"/>
        </w:rPr>
        <w:t>s</w:t>
      </w:r>
      <w:r w:rsidR="000A3EC0" w:rsidRPr="002F1151">
        <w:rPr>
          <w:bCs/>
          <w:sz w:val="24"/>
        </w:rPr>
        <w:t xml:space="preserve"> within </w:t>
      </w:r>
      <w:r w:rsidR="006F2531" w:rsidRPr="002F1151">
        <w:rPr>
          <w:bCs/>
          <w:sz w:val="24"/>
        </w:rPr>
        <w:t>ten</w:t>
      </w:r>
      <w:r w:rsidR="000A3EC0" w:rsidRPr="002F1151">
        <w:rPr>
          <w:bCs/>
          <w:sz w:val="24"/>
        </w:rPr>
        <w:t xml:space="preserve"> days after the publishing of a business rescue plan</w:t>
      </w:r>
      <w:r w:rsidR="003E76C9" w:rsidRPr="002F1151">
        <w:rPr>
          <w:bCs/>
          <w:sz w:val="24"/>
        </w:rPr>
        <w:t>,</w:t>
      </w:r>
      <w:r w:rsidR="000A3EC0" w:rsidRPr="002F1151">
        <w:rPr>
          <w:bCs/>
          <w:sz w:val="24"/>
        </w:rPr>
        <w:t xml:space="preserve"> </w:t>
      </w:r>
      <w:r w:rsidR="009A5F01" w:rsidRPr="002F1151">
        <w:rPr>
          <w:bCs/>
          <w:sz w:val="24"/>
        </w:rPr>
        <w:t xml:space="preserve">for the purpose of considering the plan. </w:t>
      </w:r>
      <w:r w:rsidR="003E76C9" w:rsidRPr="002F1151">
        <w:rPr>
          <w:bCs/>
          <w:sz w:val="24"/>
        </w:rPr>
        <w:t>Section</w:t>
      </w:r>
      <w:r w:rsidR="00DB313C" w:rsidRPr="002F1151">
        <w:rPr>
          <w:bCs/>
          <w:sz w:val="24"/>
        </w:rPr>
        <w:t xml:space="preserve"> </w:t>
      </w:r>
      <w:r w:rsidR="00633832" w:rsidRPr="002F1151">
        <w:rPr>
          <w:bCs/>
          <w:sz w:val="24"/>
        </w:rPr>
        <w:t>152 regulates</w:t>
      </w:r>
      <w:r w:rsidR="006B0DF8" w:rsidRPr="002F1151">
        <w:rPr>
          <w:bCs/>
          <w:sz w:val="24"/>
        </w:rPr>
        <w:t xml:space="preserve"> the procedure to be followed in considering the </w:t>
      </w:r>
      <w:r w:rsidR="009A5F01" w:rsidRPr="002F1151">
        <w:rPr>
          <w:bCs/>
          <w:sz w:val="24"/>
        </w:rPr>
        <w:t>plan.</w:t>
      </w:r>
      <w:r w:rsidR="00AB4DA1" w:rsidRPr="002F1151">
        <w:rPr>
          <w:color w:val="000000"/>
          <w:sz w:val="24"/>
          <w:lang w:eastAsia="en-ZA"/>
        </w:rPr>
        <w:t xml:space="preserve"> </w:t>
      </w:r>
      <w:r w:rsidR="00330F75" w:rsidRPr="002F1151">
        <w:rPr>
          <w:rFonts w:eastAsiaTheme="minorHAnsi"/>
          <w:sz w:val="24"/>
        </w:rPr>
        <w:t xml:space="preserve">If </w:t>
      </w:r>
      <w:r w:rsidR="003E76C9" w:rsidRPr="002F1151">
        <w:rPr>
          <w:rFonts w:eastAsiaTheme="minorHAnsi"/>
          <w:sz w:val="24"/>
        </w:rPr>
        <w:t>it</w:t>
      </w:r>
      <w:r w:rsidR="00330F75" w:rsidRPr="002F1151">
        <w:rPr>
          <w:rFonts w:eastAsiaTheme="minorHAnsi"/>
          <w:sz w:val="24"/>
        </w:rPr>
        <w:t xml:space="preserve"> is supported by </w:t>
      </w:r>
      <w:r w:rsidR="00703C56" w:rsidRPr="002F1151">
        <w:rPr>
          <w:rFonts w:eastAsiaTheme="minorHAnsi"/>
          <w:sz w:val="24"/>
        </w:rPr>
        <w:t>the holders of</w:t>
      </w:r>
      <w:r w:rsidR="00330F75" w:rsidRPr="002F1151">
        <w:rPr>
          <w:rFonts w:eastAsiaTheme="minorHAnsi"/>
          <w:sz w:val="24"/>
        </w:rPr>
        <w:t xml:space="preserve"> more than 75 per cent </w:t>
      </w:r>
      <w:r w:rsidR="00E8167B" w:rsidRPr="002F1151">
        <w:rPr>
          <w:rFonts w:eastAsiaTheme="minorHAnsi"/>
          <w:sz w:val="24"/>
        </w:rPr>
        <w:t>of the creditors’ voting interests</w:t>
      </w:r>
      <w:r w:rsidR="00330F75" w:rsidRPr="002F1151">
        <w:rPr>
          <w:rFonts w:eastAsiaTheme="minorHAnsi"/>
          <w:sz w:val="24"/>
        </w:rPr>
        <w:t xml:space="preserve">, and at least 50 per </w:t>
      </w:r>
      <w:r w:rsidR="00633832" w:rsidRPr="002F1151">
        <w:rPr>
          <w:rFonts w:eastAsiaTheme="minorHAnsi"/>
          <w:sz w:val="24"/>
        </w:rPr>
        <w:t>cent of</w:t>
      </w:r>
      <w:r w:rsidR="00330F75" w:rsidRPr="002F1151">
        <w:rPr>
          <w:rFonts w:eastAsiaTheme="minorHAnsi"/>
          <w:sz w:val="24"/>
        </w:rPr>
        <w:t xml:space="preserve"> </w:t>
      </w:r>
      <w:r w:rsidR="00106369" w:rsidRPr="002F1151">
        <w:rPr>
          <w:rFonts w:eastAsiaTheme="minorHAnsi"/>
          <w:sz w:val="24"/>
        </w:rPr>
        <w:t xml:space="preserve">the </w:t>
      </w:r>
      <w:r w:rsidR="00330F75" w:rsidRPr="002F1151">
        <w:rPr>
          <w:rFonts w:eastAsiaTheme="minorHAnsi"/>
          <w:sz w:val="24"/>
        </w:rPr>
        <w:t>independent creditors</w:t>
      </w:r>
      <w:r w:rsidR="00332671" w:rsidRPr="002F1151">
        <w:rPr>
          <w:rFonts w:eastAsiaTheme="minorHAnsi"/>
          <w:sz w:val="24"/>
        </w:rPr>
        <w:t>’ voting interests</w:t>
      </w:r>
      <w:r w:rsidR="00106369" w:rsidRPr="002F1151">
        <w:rPr>
          <w:rFonts w:eastAsiaTheme="minorHAnsi"/>
          <w:sz w:val="24"/>
        </w:rPr>
        <w:t xml:space="preserve"> (that were voted),</w:t>
      </w:r>
      <w:r w:rsidR="00330F75" w:rsidRPr="002F1151">
        <w:rPr>
          <w:rFonts w:eastAsiaTheme="minorHAnsi"/>
          <w:sz w:val="24"/>
        </w:rPr>
        <w:t xml:space="preserve"> the business rescue plan will </w:t>
      </w:r>
      <w:r w:rsidR="00471BEC" w:rsidRPr="002F1151">
        <w:rPr>
          <w:rFonts w:eastAsiaTheme="minorHAnsi"/>
          <w:sz w:val="24"/>
        </w:rPr>
        <w:t xml:space="preserve">be </w:t>
      </w:r>
      <w:r w:rsidR="00330F75" w:rsidRPr="002F1151">
        <w:rPr>
          <w:rFonts w:eastAsiaTheme="minorHAnsi"/>
          <w:sz w:val="24"/>
        </w:rPr>
        <w:t xml:space="preserve">considered </w:t>
      </w:r>
      <w:r w:rsidR="00471BEC" w:rsidRPr="002F1151">
        <w:rPr>
          <w:rFonts w:eastAsiaTheme="minorHAnsi"/>
          <w:sz w:val="24"/>
        </w:rPr>
        <w:t xml:space="preserve">as </w:t>
      </w:r>
      <w:r w:rsidR="00330F75" w:rsidRPr="002F1151">
        <w:rPr>
          <w:rFonts w:eastAsiaTheme="minorHAnsi"/>
          <w:sz w:val="24"/>
        </w:rPr>
        <w:t xml:space="preserve">approved </w:t>
      </w:r>
      <w:r w:rsidR="00842CCF" w:rsidRPr="002F1151">
        <w:rPr>
          <w:rFonts w:eastAsiaTheme="minorHAnsi"/>
          <w:sz w:val="24"/>
        </w:rPr>
        <w:t xml:space="preserve">on a preliminary basis </w:t>
      </w:r>
      <w:r w:rsidR="00330F75" w:rsidRPr="002F1151">
        <w:rPr>
          <w:color w:val="000000"/>
          <w:sz w:val="24"/>
          <w:lang w:eastAsia="en-ZA"/>
        </w:rPr>
        <w:t xml:space="preserve">as </w:t>
      </w:r>
      <w:r w:rsidR="00471BEC" w:rsidRPr="002F1151">
        <w:rPr>
          <w:color w:val="000000"/>
          <w:sz w:val="24"/>
          <w:lang w:eastAsia="en-ZA"/>
        </w:rPr>
        <w:t>contemplated by</w:t>
      </w:r>
      <w:r w:rsidR="00330F75" w:rsidRPr="002F1151">
        <w:rPr>
          <w:color w:val="000000"/>
          <w:sz w:val="24"/>
          <w:lang w:eastAsia="en-ZA"/>
        </w:rPr>
        <w:t xml:space="preserve"> s 15</w:t>
      </w:r>
      <w:r w:rsidR="005769DE" w:rsidRPr="002F1151">
        <w:rPr>
          <w:color w:val="000000"/>
          <w:sz w:val="24"/>
          <w:lang w:eastAsia="en-ZA"/>
        </w:rPr>
        <w:t>2</w:t>
      </w:r>
      <w:r w:rsidR="00330F75" w:rsidRPr="002F1151">
        <w:rPr>
          <w:color w:val="000000"/>
          <w:sz w:val="24"/>
          <w:lang w:eastAsia="en-ZA"/>
        </w:rPr>
        <w:t xml:space="preserve">(2). </w:t>
      </w:r>
      <w:r w:rsidR="006207F0" w:rsidRPr="002F1151">
        <w:rPr>
          <w:color w:val="000000"/>
          <w:sz w:val="24"/>
          <w:lang w:eastAsia="en-ZA"/>
        </w:rPr>
        <w:t>Section 152(3)</w:t>
      </w:r>
      <w:r w:rsidR="006207F0" w:rsidRPr="002F1151">
        <w:rPr>
          <w:i/>
          <w:color w:val="000000"/>
          <w:sz w:val="24"/>
          <w:lang w:eastAsia="en-ZA"/>
        </w:rPr>
        <w:t xml:space="preserve">(a) </w:t>
      </w:r>
      <w:r w:rsidR="006207F0" w:rsidRPr="002F1151">
        <w:rPr>
          <w:color w:val="000000"/>
          <w:sz w:val="24"/>
          <w:lang w:eastAsia="en-ZA"/>
        </w:rPr>
        <w:t xml:space="preserve">provides that </w:t>
      </w:r>
      <w:r w:rsidR="006207F0" w:rsidRPr="002F1151">
        <w:rPr>
          <w:bCs/>
          <w:sz w:val="24"/>
        </w:rPr>
        <w:t>i</w:t>
      </w:r>
      <w:r w:rsidR="0039497B" w:rsidRPr="002F1151">
        <w:rPr>
          <w:bCs/>
          <w:sz w:val="24"/>
        </w:rPr>
        <w:t xml:space="preserve">f a proposed business </w:t>
      </w:r>
      <w:r w:rsidR="00AB4DA1" w:rsidRPr="002F1151">
        <w:rPr>
          <w:bCs/>
          <w:sz w:val="24"/>
        </w:rPr>
        <w:t>rescue</w:t>
      </w:r>
      <w:r w:rsidR="0039497B" w:rsidRPr="002F1151">
        <w:rPr>
          <w:bCs/>
          <w:sz w:val="24"/>
        </w:rPr>
        <w:t xml:space="preserve"> plan is not </w:t>
      </w:r>
      <w:r w:rsidR="00AB4DA1" w:rsidRPr="002F1151">
        <w:rPr>
          <w:bCs/>
          <w:sz w:val="24"/>
        </w:rPr>
        <w:t>approved</w:t>
      </w:r>
      <w:r w:rsidR="00471BEC" w:rsidRPr="002F1151">
        <w:rPr>
          <w:bCs/>
          <w:sz w:val="24"/>
        </w:rPr>
        <w:t xml:space="preserve"> on a preliminary basis</w:t>
      </w:r>
      <w:r w:rsidR="0039497B" w:rsidRPr="002F1151">
        <w:rPr>
          <w:bCs/>
          <w:sz w:val="24"/>
        </w:rPr>
        <w:t xml:space="preserve">, the plan is </w:t>
      </w:r>
      <w:r w:rsidR="009A5F01" w:rsidRPr="002F1151">
        <w:rPr>
          <w:bCs/>
          <w:sz w:val="24"/>
        </w:rPr>
        <w:t xml:space="preserve">rejected and may be </w:t>
      </w:r>
      <w:r w:rsidR="009A5F01" w:rsidRPr="002F1151">
        <w:rPr>
          <w:bCs/>
          <w:sz w:val="24"/>
        </w:rPr>
        <w:lastRenderedPageBreak/>
        <w:t xml:space="preserve">considered further </w:t>
      </w:r>
      <w:r w:rsidR="009A5F01" w:rsidRPr="002F1151">
        <w:rPr>
          <w:bCs/>
          <w:i/>
          <w:sz w:val="24"/>
        </w:rPr>
        <w:t>only</w:t>
      </w:r>
      <w:r w:rsidR="009A5F01" w:rsidRPr="002F1151">
        <w:rPr>
          <w:bCs/>
          <w:sz w:val="24"/>
        </w:rPr>
        <w:t xml:space="preserve"> in terms of s 153</w:t>
      </w:r>
      <w:r w:rsidR="00903D11" w:rsidRPr="002F1151">
        <w:rPr>
          <w:bCs/>
          <w:sz w:val="24"/>
        </w:rPr>
        <w:t xml:space="preserve"> </w:t>
      </w:r>
      <w:r w:rsidR="00F07343" w:rsidRPr="002F1151">
        <w:rPr>
          <w:bCs/>
          <w:sz w:val="24"/>
        </w:rPr>
        <w:t>of the Act</w:t>
      </w:r>
      <w:r w:rsidR="00E2099E" w:rsidRPr="002F1151">
        <w:rPr>
          <w:color w:val="000000"/>
          <w:sz w:val="24"/>
        </w:rPr>
        <w:t>.</w:t>
      </w:r>
      <w:r w:rsidR="00842CCF" w:rsidRPr="002F1151">
        <w:rPr>
          <w:color w:val="000000"/>
          <w:sz w:val="24"/>
        </w:rPr>
        <w:t xml:space="preserve"> It is not necessary for purposes of this matter to consider the rights of holders of securities in this regard.</w:t>
      </w:r>
    </w:p>
    <w:p w14:paraId="0EDD00A2" w14:textId="77777777" w:rsidR="00903D11" w:rsidRPr="00555F3E" w:rsidRDefault="00903D11" w:rsidP="00C25FCD">
      <w:pPr>
        <w:pStyle w:val="ListParagraph"/>
        <w:numPr>
          <w:ilvl w:val="0"/>
          <w:numId w:val="0"/>
        </w:numPr>
        <w:spacing w:after="0" w:line="360" w:lineRule="auto"/>
        <w:rPr>
          <w:color w:val="000000"/>
          <w:sz w:val="24"/>
          <w:szCs w:val="24"/>
        </w:rPr>
      </w:pPr>
    </w:p>
    <w:p w14:paraId="7250B261" w14:textId="22AC199C" w:rsidR="00E8167B" w:rsidRPr="002F1151" w:rsidRDefault="002F1151" w:rsidP="002F1151">
      <w:pPr>
        <w:tabs>
          <w:tab w:val="left" w:pos="0"/>
        </w:tabs>
        <w:ind w:right="26"/>
        <w:rPr>
          <w:bCs/>
          <w:sz w:val="24"/>
        </w:rPr>
      </w:pPr>
      <w:r w:rsidRPr="00555F3E">
        <w:rPr>
          <w:rFonts w:eastAsia="Calibri"/>
          <w:bCs/>
          <w:sz w:val="24"/>
          <w:lang w:val="en-ZA"/>
        </w:rPr>
        <w:t>[3]</w:t>
      </w:r>
      <w:r w:rsidRPr="00555F3E">
        <w:rPr>
          <w:rFonts w:eastAsia="Calibri"/>
          <w:bCs/>
          <w:sz w:val="24"/>
          <w:lang w:val="en-ZA"/>
        </w:rPr>
        <w:tab/>
      </w:r>
      <w:r w:rsidR="00AF33FD" w:rsidRPr="002F1151">
        <w:rPr>
          <w:bCs/>
          <w:sz w:val="24"/>
        </w:rPr>
        <w:t xml:space="preserve">Section 153 is headed ‘Failure to adopt business rescue plan’. </w:t>
      </w:r>
      <w:r w:rsidR="00E8167B" w:rsidRPr="002F1151">
        <w:rPr>
          <w:bCs/>
          <w:sz w:val="24"/>
        </w:rPr>
        <w:t>The subsections of relevan</w:t>
      </w:r>
      <w:r w:rsidR="00AF33FD" w:rsidRPr="002F1151">
        <w:rPr>
          <w:bCs/>
          <w:sz w:val="24"/>
        </w:rPr>
        <w:t>ce</w:t>
      </w:r>
      <w:r w:rsidR="00E8167B" w:rsidRPr="002F1151">
        <w:rPr>
          <w:bCs/>
          <w:sz w:val="24"/>
        </w:rPr>
        <w:t xml:space="preserve"> to this appeal read as follows: </w:t>
      </w:r>
    </w:p>
    <w:p w14:paraId="2DE1004C" w14:textId="7EA53533" w:rsidR="00E8167B" w:rsidRPr="00555F3E" w:rsidRDefault="00AF33FD" w:rsidP="00E8167B">
      <w:pPr>
        <w:pStyle w:val="ListParagraph"/>
        <w:numPr>
          <w:ilvl w:val="0"/>
          <w:numId w:val="0"/>
        </w:numPr>
        <w:spacing w:after="0" w:line="360" w:lineRule="auto"/>
        <w:ind w:right="26"/>
        <w:rPr>
          <w:color w:val="000000"/>
          <w:sz w:val="22"/>
          <w:szCs w:val="22"/>
          <w:lang w:eastAsia="en-ZA"/>
        </w:rPr>
      </w:pPr>
      <w:r w:rsidRPr="00555F3E">
        <w:rPr>
          <w:color w:val="000000"/>
          <w:sz w:val="22"/>
          <w:szCs w:val="22"/>
          <w:lang w:eastAsia="en-ZA"/>
        </w:rPr>
        <w:t>‘</w:t>
      </w:r>
      <w:r w:rsidR="00E8167B" w:rsidRPr="00555F3E">
        <w:rPr>
          <w:color w:val="000000"/>
          <w:sz w:val="22"/>
          <w:szCs w:val="22"/>
          <w:lang w:eastAsia="en-ZA"/>
        </w:rPr>
        <w:t>(1)</w:t>
      </w:r>
      <w:r w:rsidR="00E8167B" w:rsidRPr="00555F3E">
        <w:rPr>
          <w:i/>
          <w:iCs/>
          <w:color w:val="000000"/>
          <w:sz w:val="22"/>
          <w:szCs w:val="22"/>
          <w:lang w:eastAsia="en-ZA"/>
        </w:rPr>
        <w:t>(a)</w:t>
      </w:r>
      <w:r w:rsidR="00E8167B" w:rsidRPr="00555F3E">
        <w:rPr>
          <w:color w:val="000000"/>
          <w:sz w:val="22"/>
          <w:szCs w:val="22"/>
          <w:lang w:eastAsia="en-ZA"/>
        </w:rPr>
        <w:t xml:space="preserve"> If a business rescue plan has been rejected as contemplated in section 152(3)</w:t>
      </w:r>
      <w:r w:rsidR="00E8167B" w:rsidRPr="00555F3E">
        <w:rPr>
          <w:i/>
          <w:iCs/>
          <w:color w:val="000000"/>
          <w:sz w:val="22"/>
          <w:szCs w:val="22"/>
          <w:lang w:eastAsia="en-ZA"/>
        </w:rPr>
        <w:t>(a)</w:t>
      </w:r>
      <w:r w:rsidR="00E8167B" w:rsidRPr="00555F3E">
        <w:rPr>
          <w:color w:val="000000"/>
          <w:sz w:val="22"/>
          <w:szCs w:val="22"/>
          <w:lang w:eastAsia="en-ZA"/>
        </w:rPr>
        <w:t xml:space="preserve"> or </w:t>
      </w:r>
      <w:r w:rsidR="00E8167B" w:rsidRPr="00555F3E">
        <w:rPr>
          <w:i/>
          <w:iCs/>
          <w:color w:val="000000"/>
          <w:sz w:val="22"/>
          <w:szCs w:val="22"/>
          <w:lang w:eastAsia="en-ZA"/>
        </w:rPr>
        <w:t>(c)</w:t>
      </w:r>
      <w:r w:rsidR="00E8167B" w:rsidRPr="00555F3E">
        <w:rPr>
          <w:color w:val="000000"/>
          <w:sz w:val="22"/>
          <w:szCs w:val="22"/>
          <w:lang w:eastAsia="en-ZA"/>
        </w:rPr>
        <w:t>(ii)</w:t>
      </w:r>
      <w:r w:rsidR="00E8167B" w:rsidRPr="00555F3E">
        <w:rPr>
          <w:i/>
          <w:iCs/>
          <w:color w:val="000000"/>
          <w:sz w:val="22"/>
          <w:szCs w:val="22"/>
          <w:lang w:eastAsia="en-ZA"/>
        </w:rPr>
        <w:t>(bb)</w:t>
      </w:r>
      <w:r w:rsidR="00E8167B" w:rsidRPr="00555F3E">
        <w:rPr>
          <w:color w:val="000000"/>
          <w:sz w:val="22"/>
          <w:szCs w:val="22"/>
          <w:lang w:eastAsia="en-ZA"/>
        </w:rPr>
        <w:t xml:space="preserve"> the practitioner may – </w:t>
      </w:r>
    </w:p>
    <w:p w14:paraId="2BD53B21" w14:textId="77777777" w:rsidR="00E8167B" w:rsidRPr="00555F3E" w:rsidRDefault="00E8167B" w:rsidP="00E8167B">
      <w:pPr>
        <w:ind w:left="720"/>
        <w:rPr>
          <w:color w:val="000000"/>
          <w:sz w:val="22"/>
          <w:szCs w:val="22"/>
          <w:lang w:eastAsia="en-ZA"/>
        </w:rPr>
      </w:pPr>
      <w:r w:rsidRPr="00555F3E">
        <w:rPr>
          <w:color w:val="000000"/>
          <w:sz w:val="22"/>
          <w:szCs w:val="22"/>
          <w:lang w:eastAsia="en-ZA"/>
        </w:rPr>
        <w:t>(i) seek a vote of approval from the holders of voting interests to prepare and publish a revised plan; or</w:t>
      </w:r>
    </w:p>
    <w:p w14:paraId="2E4A1A76" w14:textId="77777777" w:rsidR="00E8167B" w:rsidRPr="00555F3E" w:rsidRDefault="0089720E" w:rsidP="00E8167B">
      <w:pPr>
        <w:ind w:left="720" w:right="26"/>
        <w:rPr>
          <w:color w:val="000000"/>
          <w:sz w:val="22"/>
          <w:szCs w:val="22"/>
          <w:lang w:eastAsia="en-ZA"/>
        </w:rPr>
      </w:pPr>
      <w:hyperlink r:id="rId9" w:tgtFrame="main" w:history="1">
        <w:r w:rsidR="00E8167B" w:rsidRPr="00555F3E">
          <w:rPr>
            <w:sz w:val="22"/>
            <w:szCs w:val="22"/>
            <w:lang w:eastAsia="en-ZA"/>
          </w:rPr>
          <w:t>(ii)</w:t>
        </w:r>
      </w:hyperlink>
      <w:r w:rsidR="00E8167B" w:rsidRPr="00555F3E">
        <w:rPr>
          <w:sz w:val="22"/>
          <w:szCs w:val="22"/>
          <w:lang w:eastAsia="en-ZA"/>
        </w:rPr>
        <w:t xml:space="preserve"> advise </w:t>
      </w:r>
      <w:r w:rsidR="00E8167B" w:rsidRPr="00555F3E">
        <w:rPr>
          <w:color w:val="000000"/>
          <w:sz w:val="22"/>
          <w:szCs w:val="22"/>
          <w:lang w:eastAsia="en-ZA"/>
        </w:rPr>
        <w:t>the meeting that the company will apply to a court to set aside the result of the vote by the holders of voting interests or shareholders, as the case may be, on the grounds that it was inappropriate.</w:t>
      </w:r>
    </w:p>
    <w:p w14:paraId="6BE5E08E" w14:textId="77777777" w:rsidR="00E8167B" w:rsidRPr="00555F3E" w:rsidRDefault="00E8167B" w:rsidP="00E8167B">
      <w:pPr>
        <w:rPr>
          <w:color w:val="000000"/>
          <w:sz w:val="22"/>
          <w:szCs w:val="22"/>
          <w:lang w:eastAsia="en-ZA"/>
        </w:rPr>
      </w:pPr>
      <w:r w:rsidRPr="00555F3E">
        <w:rPr>
          <w:i/>
          <w:iCs/>
          <w:color w:val="000000"/>
          <w:sz w:val="22"/>
          <w:szCs w:val="22"/>
          <w:lang w:eastAsia="en-ZA"/>
        </w:rPr>
        <w:t>(b)</w:t>
      </w:r>
      <w:r w:rsidRPr="00555F3E">
        <w:rPr>
          <w:color w:val="000000"/>
          <w:sz w:val="22"/>
          <w:szCs w:val="22"/>
          <w:lang w:eastAsia="en-ZA"/>
        </w:rPr>
        <w:t xml:space="preserve"> If the practitioner does not take any action contemplated in paragraph </w:t>
      </w:r>
      <w:r w:rsidRPr="00555F3E">
        <w:rPr>
          <w:i/>
          <w:iCs/>
          <w:color w:val="000000"/>
          <w:sz w:val="22"/>
          <w:szCs w:val="22"/>
          <w:lang w:eastAsia="en-ZA"/>
        </w:rPr>
        <w:t>(a)</w:t>
      </w:r>
      <w:r w:rsidRPr="00555F3E">
        <w:rPr>
          <w:color w:val="000000"/>
          <w:sz w:val="22"/>
          <w:szCs w:val="22"/>
          <w:lang w:eastAsia="en-ZA"/>
        </w:rPr>
        <w:t xml:space="preserve"> – </w:t>
      </w:r>
    </w:p>
    <w:p w14:paraId="6CE4908F" w14:textId="77777777" w:rsidR="00E8167B" w:rsidRPr="00555F3E" w:rsidRDefault="00E8167B" w:rsidP="00E8167B">
      <w:pPr>
        <w:ind w:firstLine="720"/>
        <w:rPr>
          <w:color w:val="000000"/>
          <w:sz w:val="22"/>
          <w:szCs w:val="22"/>
          <w:lang w:eastAsia="en-ZA"/>
        </w:rPr>
      </w:pPr>
      <w:r w:rsidRPr="00555F3E">
        <w:rPr>
          <w:color w:val="000000"/>
          <w:sz w:val="22"/>
          <w:szCs w:val="22"/>
          <w:lang w:eastAsia="en-ZA"/>
        </w:rPr>
        <w:t xml:space="preserve">(i) any affected person present at the meeting may – </w:t>
      </w:r>
    </w:p>
    <w:p w14:paraId="178AAA39" w14:textId="77777777" w:rsidR="00E8167B" w:rsidRPr="00555F3E" w:rsidRDefault="00E8167B" w:rsidP="00E8167B">
      <w:pPr>
        <w:ind w:left="1078" w:right="26"/>
        <w:rPr>
          <w:color w:val="000000"/>
          <w:sz w:val="22"/>
          <w:szCs w:val="22"/>
          <w:lang w:eastAsia="en-ZA"/>
        </w:rPr>
      </w:pPr>
      <w:r w:rsidRPr="00555F3E">
        <w:rPr>
          <w:i/>
          <w:iCs/>
          <w:color w:val="000000"/>
          <w:sz w:val="22"/>
          <w:szCs w:val="22"/>
          <w:lang w:eastAsia="en-ZA"/>
        </w:rPr>
        <w:t>(aa)</w:t>
      </w:r>
      <w:r w:rsidRPr="00555F3E">
        <w:rPr>
          <w:color w:val="000000"/>
          <w:sz w:val="22"/>
          <w:szCs w:val="22"/>
          <w:lang w:eastAsia="en-ZA"/>
        </w:rPr>
        <w:t xml:space="preserve"> call for a vote of approval from the holders of voting interests requiring the practitioner to prepare and publish a revised plan; or</w:t>
      </w:r>
    </w:p>
    <w:p w14:paraId="3DB11251" w14:textId="77777777" w:rsidR="00E8167B" w:rsidRPr="00555F3E" w:rsidRDefault="0089720E" w:rsidP="00E8167B">
      <w:pPr>
        <w:ind w:left="1078" w:right="26"/>
        <w:rPr>
          <w:sz w:val="22"/>
          <w:szCs w:val="22"/>
          <w:lang w:eastAsia="en-ZA"/>
        </w:rPr>
      </w:pPr>
      <w:hyperlink r:id="rId10" w:tgtFrame="main" w:history="1">
        <w:r w:rsidR="00E8167B" w:rsidRPr="00555F3E">
          <w:rPr>
            <w:i/>
            <w:iCs/>
            <w:sz w:val="22"/>
            <w:szCs w:val="22"/>
            <w:lang w:eastAsia="en-ZA"/>
          </w:rPr>
          <w:t>(bb)</w:t>
        </w:r>
      </w:hyperlink>
      <w:r w:rsidR="00E8167B" w:rsidRPr="00555F3E">
        <w:rPr>
          <w:sz w:val="22"/>
          <w:szCs w:val="22"/>
          <w:lang w:eastAsia="en-ZA"/>
        </w:rPr>
        <w:t xml:space="preserve"> ap</w:t>
      </w:r>
      <w:r w:rsidR="00E8167B" w:rsidRPr="00555F3E">
        <w:rPr>
          <w:color w:val="000000"/>
          <w:sz w:val="22"/>
          <w:szCs w:val="22"/>
          <w:lang w:eastAsia="en-ZA"/>
        </w:rPr>
        <w:t xml:space="preserve">ply to the court to set aside the result of the vote by the holders of voting interests or shareholders, as the case may be, on the grounds that it was </w:t>
      </w:r>
      <w:r w:rsidR="00E8167B" w:rsidRPr="00555F3E">
        <w:rPr>
          <w:sz w:val="22"/>
          <w:szCs w:val="22"/>
          <w:lang w:eastAsia="en-ZA"/>
        </w:rPr>
        <w:t>inappropriate; or</w:t>
      </w:r>
    </w:p>
    <w:p w14:paraId="4D187D73" w14:textId="77777777" w:rsidR="00E8167B" w:rsidRPr="00555F3E" w:rsidRDefault="0089720E" w:rsidP="00E8167B">
      <w:pPr>
        <w:ind w:left="720"/>
        <w:rPr>
          <w:color w:val="000000"/>
          <w:sz w:val="22"/>
          <w:szCs w:val="22"/>
          <w:lang w:eastAsia="en-ZA"/>
        </w:rPr>
      </w:pPr>
      <w:hyperlink r:id="rId11" w:tgtFrame="main" w:history="1">
        <w:r w:rsidR="00E8167B" w:rsidRPr="00555F3E">
          <w:rPr>
            <w:sz w:val="22"/>
            <w:szCs w:val="22"/>
            <w:lang w:eastAsia="en-ZA"/>
          </w:rPr>
          <w:t>(ii)</w:t>
        </w:r>
      </w:hyperlink>
      <w:r w:rsidR="00E8167B" w:rsidRPr="00555F3E">
        <w:rPr>
          <w:sz w:val="22"/>
          <w:szCs w:val="22"/>
          <w:lang w:eastAsia="en-ZA"/>
        </w:rPr>
        <w:t xml:space="preserve"> any affected </w:t>
      </w:r>
      <w:r w:rsidR="00E8167B" w:rsidRPr="00555F3E">
        <w:rPr>
          <w:color w:val="000000"/>
          <w:sz w:val="22"/>
          <w:szCs w:val="22"/>
          <w:lang w:eastAsia="en-ZA"/>
        </w:rPr>
        <w:t>person, or combination of affected persons, may make a binding offer to purchase the voting interests of one or more persons who opposed adoption of the business rescue plan, at a value independently and expertly determined, on the request of the practitioner, to be a fair and reasonable estimate of the return to that person, or those persons, if the company were to be liquidated.</w:t>
      </w:r>
    </w:p>
    <w:p w14:paraId="3F917E51" w14:textId="77777777" w:rsidR="00E8167B" w:rsidRPr="00555F3E" w:rsidRDefault="00E8167B" w:rsidP="00E8167B">
      <w:pPr>
        <w:rPr>
          <w:color w:val="000000"/>
          <w:sz w:val="22"/>
          <w:szCs w:val="22"/>
          <w:lang w:eastAsia="en-ZA"/>
        </w:rPr>
      </w:pPr>
      <w:r w:rsidRPr="00555F3E">
        <w:rPr>
          <w:color w:val="000000"/>
          <w:sz w:val="22"/>
          <w:szCs w:val="22"/>
          <w:lang w:eastAsia="en-ZA"/>
        </w:rPr>
        <w:t>. . .</w:t>
      </w:r>
    </w:p>
    <w:p w14:paraId="4BA7C596" w14:textId="77777777" w:rsidR="00E8167B" w:rsidRPr="00555F3E" w:rsidRDefault="00E8167B" w:rsidP="00E8167B">
      <w:pPr>
        <w:rPr>
          <w:color w:val="000000"/>
          <w:sz w:val="22"/>
          <w:szCs w:val="22"/>
          <w:lang w:eastAsia="en-ZA"/>
        </w:rPr>
      </w:pPr>
      <w:r w:rsidRPr="00555F3E">
        <w:rPr>
          <w:color w:val="000000"/>
          <w:sz w:val="22"/>
          <w:szCs w:val="22"/>
          <w:lang w:eastAsia="en-ZA"/>
        </w:rPr>
        <w:t>(4) If an affected person makes an offer contemplated in subsection (1) </w:t>
      </w:r>
      <w:r w:rsidRPr="00555F3E">
        <w:rPr>
          <w:i/>
          <w:iCs/>
          <w:color w:val="000000"/>
          <w:sz w:val="22"/>
          <w:szCs w:val="22"/>
          <w:lang w:eastAsia="en-ZA"/>
        </w:rPr>
        <w:t>(b)</w:t>
      </w:r>
      <w:r w:rsidRPr="00555F3E">
        <w:rPr>
          <w:color w:val="000000"/>
          <w:sz w:val="22"/>
          <w:szCs w:val="22"/>
          <w:lang w:eastAsia="en-ZA"/>
        </w:rPr>
        <w:t xml:space="preserve"> (ii), the practitioner must – </w:t>
      </w:r>
    </w:p>
    <w:p w14:paraId="7E53F55D" w14:textId="77777777" w:rsidR="00E8167B" w:rsidRPr="00555F3E" w:rsidRDefault="00E8167B" w:rsidP="00E8167B">
      <w:pPr>
        <w:rPr>
          <w:color w:val="000000"/>
          <w:sz w:val="22"/>
          <w:szCs w:val="22"/>
          <w:lang w:eastAsia="en-ZA"/>
        </w:rPr>
      </w:pPr>
      <w:r w:rsidRPr="00555F3E">
        <w:rPr>
          <w:i/>
          <w:iCs/>
          <w:color w:val="000000"/>
          <w:sz w:val="22"/>
          <w:szCs w:val="22"/>
          <w:lang w:eastAsia="en-ZA"/>
        </w:rPr>
        <w:t>(a)</w:t>
      </w:r>
      <w:r w:rsidRPr="00555F3E">
        <w:rPr>
          <w:color w:val="000000"/>
          <w:sz w:val="22"/>
          <w:szCs w:val="22"/>
          <w:lang w:eastAsia="en-ZA"/>
        </w:rPr>
        <w:t xml:space="preserve"> adjourn the meeting for no more than five business days, as necessary to afford the practitioner an opportunity to make any necessary revisions to the business rescue plan to appropriately reflect the results of the offer; and</w:t>
      </w:r>
    </w:p>
    <w:p w14:paraId="75F8E3DF" w14:textId="03EB6333" w:rsidR="00E8167B" w:rsidRPr="00555F3E" w:rsidRDefault="00E8167B" w:rsidP="00E8167B">
      <w:pPr>
        <w:rPr>
          <w:color w:val="000000"/>
          <w:sz w:val="22"/>
          <w:szCs w:val="22"/>
          <w:lang w:eastAsia="en-ZA"/>
        </w:rPr>
      </w:pPr>
      <w:r w:rsidRPr="00555F3E">
        <w:rPr>
          <w:i/>
          <w:iCs/>
          <w:color w:val="000000"/>
          <w:sz w:val="22"/>
          <w:szCs w:val="22"/>
          <w:lang w:eastAsia="en-ZA"/>
        </w:rPr>
        <w:t>(b)</w:t>
      </w:r>
      <w:r w:rsidRPr="00555F3E">
        <w:rPr>
          <w:color w:val="000000"/>
          <w:sz w:val="22"/>
          <w:szCs w:val="22"/>
          <w:lang w:eastAsia="en-ZA"/>
        </w:rPr>
        <w:t xml:space="preserve"> set a date for resumption of the meeting, without further notice, at which the provisions of section 152 and this section will apply afresh.’</w:t>
      </w:r>
    </w:p>
    <w:p w14:paraId="78495585" w14:textId="3782ABA6" w:rsidR="00D007C8" w:rsidRPr="00555F3E" w:rsidRDefault="00D007C8" w:rsidP="00E8167B">
      <w:pPr>
        <w:rPr>
          <w:color w:val="000000"/>
          <w:sz w:val="22"/>
          <w:szCs w:val="22"/>
          <w:lang w:eastAsia="en-ZA"/>
        </w:rPr>
      </w:pPr>
    </w:p>
    <w:p w14:paraId="4F6E0BB6" w14:textId="46BBC5FD" w:rsidR="00510888" w:rsidRPr="002F1151" w:rsidRDefault="002F1151" w:rsidP="002F1151">
      <w:pPr>
        <w:ind w:right="26"/>
        <w:rPr>
          <w:bCs/>
          <w:sz w:val="24"/>
        </w:rPr>
      </w:pPr>
      <w:r w:rsidRPr="00555F3E">
        <w:rPr>
          <w:rFonts w:eastAsia="Calibri"/>
          <w:bCs/>
          <w:sz w:val="24"/>
          <w:lang w:val="en-ZA"/>
        </w:rPr>
        <w:t>[4]</w:t>
      </w:r>
      <w:r w:rsidRPr="00555F3E">
        <w:rPr>
          <w:rFonts w:eastAsia="Calibri"/>
          <w:bCs/>
          <w:sz w:val="24"/>
          <w:lang w:val="en-ZA"/>
        </w:rPr>
        <w:tab/>
      </w:r>
      <w:r w:rsidR="00D007C8" w:rsidRPr="002F1151">
        <w:rPr>
          <w:bCs/>
          <w:sz w:val="24"/>
        </w:rPr>
        <w:t>Thus, o</w:t>
      </w:r>
      <w:r w:rsidR="00314B0F" w:rsidRPr="002F1151">
        <w:rPr>
          <w:bCs/>
          <w:sz w:val="24"/>
        </w:rPr>
        <w:t xml:space="preserve">nce the </w:t>
      </w:r>
      <w:r w:rsidR="00F07343" w:rsidRPr="002F1151">
        <w:rPr>
          <w:bCs/>
          <w:sz w:val="24"/>
        </w:rPr>
        <w:t xml:space="preserve">business rescue </w:t>
      </w:r>
      <w:r w:rsidR="00314B0F" w:rsidRPr="002F1151">
        <w:rPr>
          <w:bCs/>
          <w:sz w:val="24"/>
        </w:rPr>
        <w:t xml:space="preserve">plan is </w:t>
      </w:r>
      <w:r w:rsidR="00AB4DA1" w:rsidRPr="002F1151">
        <w:rPr>
          <w:color w:val="000000"/>
          <w:sz w:val="24"/>
          <w:lang w:eastAsia="en-ZA"/>
        </w:rPr>
        <w:t>rejected</w:t>
      </w:r>
      <w:r w:rsidR="00903D11" w:rsidRPr="002F1151">
        <w:rPr>
          <w:color w:val="000000"/>
          <w:sz w:val="24"/>
          <w:lang w:eastAsia="en-ZA"/>
        </w:rPr>
        <w:t xml:space="preserve">, </w:t>
      </w:r>
      <w:r w:rsidR="00AB4DA1" w:rsidRPr="002F1151">
        <w:rPr>
          <w:color w:val="000000"/>
          <w:sz w:val="24"/>
          <w:lang w:eastAsia="en-ZA"/>
        </w:rPr>
        <w:t xml:space="preserve">the business rescue practitioner </w:t>
      </w:r>
      <w:r w:rsidR="00F07343" w:rsidRPr="002F1151">
        <w:rPr>
          <w:color w:val="000000"/>
          <w:sz w:val="24"/>
          <w:lang w:eastAsia="en-ZA"/>
        </w:rPr>
        <w:t>may</w:t>
      </w:r>
      <w:r w:rsidR="006207F0" w:rsidRPr="002F1151">
        <w:rPr>
          <w:color w:val="000000"/>
          <w:sz w:val="24"/>
          <w:lang w:eastAsia="en-ZA"/>
        </w:rPr>
        <w:t>,</w:t>
      </w:r>
      <w:r w:rsidR="00F07343" w:rsidRPr="002F1151">
        <w:rPr>
          <w:color w:val="000000"/>
          <w:sz w:val="24"/>
          <w:lang w:eastAsia="en-ZA"/>
        </w:rPr>
        <w:t xml:space="preserve"> in</w:t>
      </w:r>
      <w:r w:rsidR="00903D11" w:rsidRPr="002F1151">
        <w:rPr>
          <w:color w:val="000000"/>
          <w:sz w:val="24"/>
          <w:lang w:eastAsia="en-ZA"/>
        </w:rPr>
        <w:t xml:space="preserve"> terms of s 153(1)</w:t>
      </w:r>
      <w:r w:rsidR="00903D11" w:rsidRPr="002F1151">
        <w:rPr>
          <w:i/>
          <w:color w:val="000000"/>
          <w:sz w:val="24"/>
          <w:lang w:eastAsia="en-ZA"/>
        </w:rPr>
        <w:t>(a)</w:t>
      </w:r>
      <w:r w:rsidR="006207F0" w:rsidRPr="002F1151">
        <w:rPr>
          <w:i/>
          <w:color w:val="000000"/>
          <w:sz w:val="24"/>
          <w:lang w:eastAsia="en-ZA"/>
        </w:rPr>
        <w:t>,</w:t>
      </w:r>
      <w:r w:rsidR="00903D11" w:rsidRPr="002F1151">
        <w:rPr>
          <w:color w:val="000000"/>
          <w:sz w:val="24"/>
          <w:lang w:eastAsia="en-ZA"/>
        </w:rPr>
        <w:t xml:space="preserve"> </w:t>
      </w:r>
      <w:r w:rsidR="00314B0F" w:rsidRPr="002F1151">
        <w:rPr>
          <w:color w:val="000000"/>
          <w:sz w:val="24"/>
          <w:lang w:eastAsia="en-ZA"/>
        </w:rPr>
        <w:t xml:space="preserve">either </w:t>
      </w:r>
      <w:r w:rsidR="00AB4DA1" w:rsidRPr="002F1151">
        <w:rPr>
          <w:color w:val="000000"/>
          <w:sz w:val="24"/>
          <w:lang w:eastAsia="en-ZA"/>
        </w:rPr>
        <w:t>seek approval</w:t>
      </w:r>
      <w:r w:rsidR="006207F0" w:rsidRPr="002F1151">
        <w:rPr>
          <w:color w:val="000000"/>
          <w:sz w:val="24"/>
          <w:lang w:eastAsia="en-ZA"/>
        </w:rPr>
        <w:t>, from the holders of voting interests, to prepare a revised plan</w:t>
      </w:r>
      <w:r w:rsidR="00AB4DA1" w:rsidRPr="002F1151">
        <w:rPr>
          <w:color w:val="000000"/>
          <w:sz w:val="24"/>
          <w:lang w:eastAsia="en-ZA"/>
        </w:rPr>
        <w:t xml:space="preserve">, or apply to the court for an order setting </w:t>
      </w:r>
      <w:r w:rsidR="00AB4DA1" w:rsidRPr="002F1151">
        <w:rPr>
          <w:color w:val="000000"/>
          <w:sz w:val="24"/>
          <w:lang w:eastAsia="en-ZA"/>
        </w:rPr>
        <w:lastRenderedPageBreak/>
        <w:t xml:space="preserve">aside the result of the vote on the grounds that </w:t>
      </w:r>
      <w:r w:rsidR="00842CCF" w:rsidRPr="002F1151">
        <w:rPr>
          <w:color w:val="000000"/>
          <w:sz w:val="24"/>
          <w:lang w:eastAsia="en-ZA"/>
        </w:rPr>
        <w:t>it</w:t>
      </w:r>
      <w:r w:rsidR="00AB4DA1" w:rsidRPr="002F1151">
        <w:rPr>
          <w:color w:val="000000"/>
          <w:sz w:val="24"/>
          <w:lang w:eastAsia="en-ZA"/>
        </w:rPr>
        <w:t xml:space="preserve"> was inappropriate</w:t>
      </w:r>
      <w:r w:rsidR="006207F0" w:rsidRPr="002F1151">
        <w:rPr>
          <w:color w:val="000000"/>
          <w:sz w:val="24"/>
          <w:lang w:eastAsia="en-ZA"/>
        </w:rPr>
        <w:t>.</w:t>
      </w:r>
      <w:r w:rsidR="006207F0" w:rsidRPr="00555F3E">
        <w:rPr>
          <w:rStyle w:val="FootnoteReference"/>
          <w:color w:val="000000"/>
          <w:sz w:val="24"/>
          <w:lang w:eastAsia="en-ZA"/>
        </w:rPr>
        <w:footnoteReference w:id="1"/>
      </w:r>
      <w:r w:rsidR="006207F0" w:rsidRPr="002F1151">
        <w:rPr>
          <w:color w:val="000000"/>
          <w:sz w:val="24"/>
          <w:lang w:eastAsia="en-ZA"/>
        </w:rPr>
        <w:t xml:space="preserve"> </w:t>
      </w:r>
      <w:bookmarkStart w:id="2" w:name="0-0-0-198207"/>
      <w:bookmarkEnd w:id="2"/>
      <w:r w:rsidR="00314B0F" w:rsidRPr="002F1151">
        <w:rPr>
          <w:color w:val="000000"/>
          <w:sz w:val="24"/>
          <w:lang w:eastAsia="en-ZA"/>
        </w:rPr>
        <w:t>If the business rescue practitioner fails</w:t>
      </w:r>
      <w:r w:rsidR="008A7CBE" w:rsidRPr="002F1151">
        <w:rPr>
          <w:color w:val="000000"/>
          <w:sz w:val="24"/>
          <w:lang w:eastAsia="en-ZA"/>
        </w:rPr>
        <w:t xml:space="preserve"> to do so,</w:t>
      </w:r>
      <w:r w:rsidR="00BE0B5F" w:rsidRPr="002F1151">
        <w:rPr>
          <w:color w:val="000000"/>
          <w:sz w:val="24"/>
          <w:lang w:eastAsia="en-ZA"/>
        </w:rPr>
        <w:t xml:space="preserve"> </w:t>
      </w:r>
      <w:r w:rsidR="00AE176A" w:rsidRPr="002F1151">
        <w:rPr>
          <w:color w:val="000000"/>
          <w:sz w:val="24"/>
          <w:lang w:eastAsia="en-ZA"/>
        </w:rPr>
        <w:t xml:space="preserve">or </w:t>
      </w:r>
      <w:r w:rsidR="00BE0B5F" w:rsidRPr="002F1151">
        <w:rPr>
          <w:color w:val="000000"/>
          <w:sz w:val="24"/>
          <w:lang w:eastAsia="en-ZA"/>
        </w:rPr>
        <w:t>decide</w:t>
      </w:r>
      <w:r w:rsidR="003C4B6C" w:rsidRPr="002F1151">
        <w:rPr>
          <w:color w:val="000000"/>
          <w:sz w:val="24"/>
          <w:lang w:eastAsia="en-ZA"/>
        </w:rPr>
        <w:t>s</w:t>
      </w:r>
      <w:r w:rsidR="00314B0F" w:rsidRPr="002F1151">
        <w:rPr>
          <w:color w:val="000000"/>
          <w:sz w:val="24"/>
          <w:lang w:eastAsia="en-ZA"/>
        </w:rPr>
        <w:t xml:space="preserve"> </w:t>
      </w:r>
      <w:r w:rsidR="00E2099E" w:rsidRPr="002F1151">
        <w:rPr>
          <w:color w:val="000000"/>
          <w:sz w:val="24"/>
          <w:lang w:eastAsia="en-ZA"/>
        </w:rPr>
        <w:t xml:space="preserve">not </w:t>
      </w:r>
      <w:r w:rsidR="00314B0F" w:rsidRPr="002F1151">
        <w:rPr>
          <w:color w:val="000000"/>
          <w:sz w:val="24"/>
          <w:lang w:eastAsia="en-ZA"/>
        </w:rPr>
        <w:t xml:space="preserve">to </w:t>
      </w:r>
      <w:r w:rsidR="005769DE" w:rsidRPr="002F1151">
        <w:rPr>
          <w:color w:val="000000"/>
          <w:sz w:val="24"/>
          <w:lang w:eastAsia="en-ZA"/>
        </w:rPr>
        <w:t xml:space="preserve">exercise </w:t>
      </w:r>
      <w:r w:rsidR="00314B0F" w:rsidRPr="002F1151">
        <w:rPr>
          <w:color w:val="000000"/>
          <w:sz w:val="24"/>
          <w:lang w:eastAsia="en-ZA"/>
        </w:rPr>
        <w:t xml:space="preserve">any of </w:t>
      </w:r>
      <w:r w:rsidR="00633832" w:rsidRPr="002F1151">
        <w:rPr>
          <w:color w:val="000000"/>
          <w:sz w:val="24"/>
          <w:lang w:eastAsia="en-ZA"/>
        </w:rPr>
        <w:t>these options</w:t>
      </w:r>
      <w:r w:rsidR="00AE176A" w:rsidRPr="002F1151">
        <w:rPr>
          <w:color w:val="000000"/>
          <w:sz w:val="24"/>
          <w:lang w:eastAsia="en-ZA"/>
        </w:rPr>
        <w:t xml:space="preserve">, </w:t>
      </w:r>
      <w:r w:rsidR="00E2099E" w:rsidRPr="002F1151">
        <w:rPr>
          <w:color w:val="000000"/>
          <w:sz w:val="24"/>
          <w:lang w:eastAsia="en-ZA"/>
        </w:rPr>
        <w:t xml:space="preserve">this section </w:t>
      </w:r>
      <w:r w:rsidR="00314B0F" w:rsidRPr="002F1151">
        <w:rPr>
          <w:color w:val="000000"/>
          <w:sz w:val="24"/>
          <w:lang w:eastAsia="en-ZA"/>
        </w:rPr>
        <w:t xml:space="preserve">provides </w:t>
      </w:r>
      <w:r w:rsidR="006207F0" w:rsidRPr="002F1151">
        <w:rPr>
          <w:color w:val="000000"/>
          <w:sz w:val="24"/>
          <w:lang w:eastAsia="en-ZA"/>
        </w:rPr>
        <w:t xml:space="preserve">an </w:t>
      </w:r>
      <w:r w:rsidR="00314B0F" w:rsidRPr="002F1151">
        <w:rPr>
          <w:color w:val="000000"/>
          <w:sz w:val="24"/>
          <w:lang w:eastAsia="en-ZA"/>
        </w:rPr>
        <w:t xml:space="preserve">affected person with </w:t>
      </w:r>
      <w:r w:rsidR="00BE0B5F" w:rsidRPr="002F1151">
        <w:rPr>
          <w:color w:val="000000"/>
          <w:sz w:val="24"/>
          <w:lang w:eastAsia="en-ZA"/>
        </w:rPr>
        <w:t xml:space="preserve">three alternative </w:t>
      </w:r>
      <w:r w:rsidR="00314B0F" w:rsidRPr="002F1151">
        <w:rPr>
          <w:color w:val="000000"/>
          <w:sz w:val="24"/>
          <w:lang w:eastAsia="en-ZA"/>
        </w:rPr>
        <w:t>courses of action</w:t>
      </w:r>
      <w:r w:rsidR="00BE0B5F" w:rsidRPr="002F1151">
        <w:rPr>
          <w:color w:val="000000"/>
          <w:sz w:val="24"/>
          <w:lang w:eastAsia="en-ZA"/>
        </w:rPr>
        <w:t xml:space="preserve">. The first is to </w:t>
      </w:r>
      <w:r w:rsidR="00E2099E" w:rsidRPr="002F1151">
        <w:rPr>
          <w:color w:val="000000"/>
          <w:sz w:val="24"/>
          <w:lang w:eastAsia="en-ZA"/>
        </w:rPr>
        <w:t>seek a vote of approval to prepare and publish a revised plan.</w:t>
      </w:r>
      <w:r w:rsidR="006207F0" w:rsidRPr="00555F3E">
        <w:rPr>
          <w:rStyle w:val="FootnoteReference"/>
          <w:color w:val="000000"/>
          <w:sz w:val="24"/>
          <w:lang w:eastAsia="en-ZA"/>
        </w:rPr>
        <w:footnoteReference w:id="2"/>
      </w:r>
      <w:r w:rsidR="00E2099E" w:rsidRPr="002F1151">
        <w:rPr>
          <w:color w:val="000000"/>
          <w:sz w:val="24"/>
          <w:lang w:eastAsia="en-ZA"/>
        </w:rPr>
        <w:t xml:space="preserve"> The </w:t>
      </w:r>
      <w:r w:rsidR="00BE0B5F" w:rsidRPr="002F1151">
        <w:rPr>
          <w:color w:val="000000"/>
          <w:sz w:val="24"/>
          <w:lang w:eastAsia="en-ZA"/>
        </w:rPr>
        <w:t>second is an application to set a</w:t>
      </w:r>
      <w:r w:rsidR="00C50EA1" w:rsidRPr="002F1151">
        <w:rPr>
          <w:color w:val="000000"/>
          <w:sz w:val="24"/>
          <w:lang w:eastAsia="en-ZA"/>
        </w:rPr>
        <w:t xml:space="preserve">side </w:t>
      </w:r>
      <w:r w:rsidR="00BE0B5F" w:rsidRPr="002F1151">
        <w:rPr>
          <w:color w:val="000000"/>
          <w:sz w:val="24"/>
          <w:lang w:eastAsia="en-ZA"/>
        </w:rPr>
        <w:t xml:space="preserve">the </w:t>
      </w:r>
      <w:r w:rsidR="00106369" w:rsidRPr="002F1151">
        <w:rPr>
          <w:color w:val="000000"/>
          <w:sz w:val="24"/>
          <w:lang w:eastAsia="en-ZA"/>
        </w:rPr>
        <w:t>result of the vote</w:t>
      </w:r>
      <w:r w:rsidR="00BE0B5F" w:rsidRPr="002F1151">
        <w:rPr>
          <w:color w:val="000000"/>
          <w:sz w:val="24"/>
          <w:lang w:eastAsia="en-ZA"/>
        </w:rPr>
        <w:t xml:space="preserve"> as inappropriate</w:t>
      </w:r>
      <w:r w:rsidR="00461378" w:rsidRPr="00555F3E">
        <w:rPr>
          <w:rStyle w:val="FootnoteReference"/>
          <w:color w:val="000000"/>
          <w:sz w:val="24"/>
          <w:lang w:eastAsia="en-ZA"/>
        </w:rPr>
        <w:footnoteReference w:id="3"/>
      </w:r>
      <w:r w:rsidR="00BE0B5F" w:rsidRPr="002F1151">
        <w:rPr>
          <w:color w:val="000000"/>
          <w:sz w:val="24"/>
          <w:lang w:eastAsia="en-ZA"/>
        </w:rPr>
        <w:t xml:space="preserve"> and </w:t>
      </w:r>
      <w:r w:rsidR="005769DE" w:rsidRPr="002F1151">
        <w:rPr>
          <w:color w:val="000000"/>
          <w:sz w:val="24"/>
          <w:lang w:eastAsia="en-ZA"/>
        </w:rPr>
        <w:t xml:space="preserve">the </w:t>
      </w:r>
      <w:r w:rsidR="00C50EA1" w:rsidRPr="002F1151">
        <w:rPr>
          <w:color w:val="000000"/>
          <w:sz w:val="24"/>
          <w:lang w:eastAsia="en-ZA"/>
        </w:rPr>
        <w:t>third is</w:t>
      </w:r>
      <w:r w:rsidR="00BE0B5F" w:rsidRPr="002F1151">
        <w:rPr>
          <w:color w:val="000000"/>
          <w:sz w:val="24"/>
          <w:lang w:eastAsia="en-ZA"/>
        </w:rPr>
        <w:t xml:space="preserve"> to offer to acquire</w:t>
      </w:r>
      <w:r w:rsidR="00461378" w:rsidRPr="002F1151">
        <w:rPr>
          <w:color w:val="000000"/>
          <w:sz w:val="24"/>
          <w:lang w:eastAsia="en-ZA"/>
        </w:rPr>
        <w:t>,</w:t>
      </w:r>
      <w:r w:rsidR="00BE0B5F" w:rsidRPr="002F1151">
        <w:rPr>
          <w:color w:val="000000"/>
          <w:sz w:val="24"/>
          <w:lang w:eastAsia="en-ZA"/>
        </w:rPr>
        <w:t xml:space="preserve"> by means </w:t>
      </w:r>
      <w:r w:rsidR="00C50EA1" w:rsidRPr="002F1151">
        <w:rPr>
          <w:color w:val="000000"/>
          <w:sz w:val="24"/>
          <w:lang w:eastAsia="en-ZA"/>
        </w:rPr>
        <w:t>of a</w:t>
      </w:r>
      <w:r w:rsidR="00BE0B5F" w:rsidRPr="002F1151">
        <w:rPr>
          <w:color w:val="000000"/>
          <w:sz w:val="24"/>
          <w:lang w:eastAsia="en-ZA"/>
        </w:rPr>
        <w:t xml:space="preserve"> ‘binding offer’</w:t>
      </w:r>
      <w:r w:rsidR="00461378" w:rsidRPr="002F1151">
        <w:rPr>
          <w:color w:val="000000"/>
          <w:sz w:val="24"/>
          <w:lang w:eastAsia="en-ZA"/>
        </w:rPr>
        <w:t>,</w:t>
      </w:r>
      <w:r w:rsidR="00BE0B5F" w:rsidRPr="002F1151">
        <w:rPr>
          <w:color w:val="000000"/>
          <w:sz w:val="24"/>
          <w:lang w:eastAsia="en-ZA"/>
        </w:rPr>
        <w:t xml:space="preserve"> the voting interests of any persons who opposed the adoption of the plan</w:t>
      </w:r>
      <w:r w:rsidR="00461378" w:rsidRPr="002F1151">
        <w:rPr>
          <w:color w:val="000000"/>
          <w:sz w:val="24"/>
          <w:lang w:eastAsia="en-ZA"/>
        </w:rPr>
        <w:t>.</w:t>
      </w:r>
      <w:r w:rsidR="00461378" w:rsidRPr="00555F3E">
        <w:rPr>
          <w:rStyle w:val="FootnoteReference"/>
          <w:color w:val="000000"/>
          <w:sz w:val="24"/>
          <w:lang w:eastAsia="en-ZA"/>
        </w:rPr>
        <w:footnoteReference w:id="4"/>
      </w:r>
      <w:r w:rsidR="00233223" w:rsidRPr="002F1151">
        <w:rPr>
          <w:color w:val="000000"/>
          <w:sz w:val="24"/>
          <w:lang w:eastAsia="en-ZA"/>
        </w:rPr>
        <w:t xml:space="preserve"> </w:t>
      </w:r>
      <w:r w:rsidR="00842CCF" w:rsidRPr="002F1151">
        <w:rPr>
          <w:color w:val="000000"/>
          <w:sz w:val="24"/>
          <w:lang w:eastAsia="en-ZA"/>
        </w:rPr>
        <w:t>The first and second options are only available to an affected person that is present at the meeting. The third is available to any affected person or combination of affected pers</w:t>
      </w:r>
      <w:r w:rsidR="001458F1" w:rsidRPr="002F1151">
        <w:rPr>
          <w:color w:val="000000"/>
          <w:sz w:val="24"/>
          <w:lang w:eastAsia="en-ZA"/>
        </w:rPr>
        <w:t>ons.</w:t>
      </w:r>
      <w:r w:rsidR="00BE0B5F" w:rsidRPr="002F1151">
        <w:rPr>
          <w:bCs/>
          <w:sz w:val="24"/>
        </w:rPr>
        <w:t xml:space="preserve"> </w:t>
      </w:r>
      <w:r w:rsidR="0082022F" w:rsidRPr="002F1151">
        <w:rPr>
          <w:bCs/>
          <w:sz w:val="24"/>
        </w:rPr>
        <w:t>Once such a binding offer has been made, according to the text of s</w:t>
      </w:r>
      <w:r w:rsidR="00633832" w:rsidRPr="002F1151">
        <w:rPr>
          <w:bCs/>
          <w:sz w:val="24"/>
        </w:rPr>
        <w:t xml:space="preserve"> </w:t>
      </w:r>
      <w:r w:rsidR="0082022F" w:rsidRPr="002F1151">
        <w:rPr>
          <w:bCs/>
          <w:sz w:val="24"/>
        </w:rPr>
        <w:t>153(4), the business rescue practitioner must adjourn the meeting for no more than five business days to afford the practitioner an opportunity to make any necessary revisions to the plan to reflect ‘the results of the offer’</w:t>
      </w:r>
      <w:r w:rsidR="0082022F" w:rsidRPr="00555F3E">
        <w:rPr>
          <w:rStyle w:val="FootnoteReference"/>
          <w:bCs/>
          <w:sz w:val="24"/>
        </w:rPr>
        <w:footnoteReference w:id="5"/>
      </w:r>
      <w:r w:rsidR="0082022F" w:rsidRPr="002F1151">
        <w:rPr>
          <w:bCs/>
          <w:sz w:val="24"/>
        </w:rPr>
        <w:t xml:space="preserve"> and set a date for the resumption of the meeting at which the provisions of s 152 would apply afresh.</w:t>
      </w:r>
      <w:r w:rsidR="0082022F" w:rsidRPr="00555F3E">
        <w:rPr>
          <w:rStyle w:val="FootnoteReference"/>
          <w:bCs/>
          <w:sz w:val="24"/>
        </w:rPr>
        <w:footnoteReference w:id="6"/>
      </w:r>
      <w:r w:rsidR="007F370C" w:rsidRPr="002F1151">
        <w:rPr>
          <w:bCs/>
          <w:sz w:val="24"/>
        </w:rPr>
        <w:t xml:space="preserve"> </w:t>
      </w:r>
      <w:r w:rsidR="0082022F" w:rsidRPr="002F1151">
        <w:rPr>
          <w:bCs/>
          <w:sz w:val="24"/>
        </w:rPr>
        <w:t xml:space="preserve">As </w:t>
      </w:r>
      <w:r w:rsidR="00AF33FD" w:rsidRPr="002F1151">
        <w:rPr>
          <w:bCs/>
          <w:sz w:val="24"/>
        </w:rPr>
        <w:t>we</w:t>
      </w:r>
      <w:r w:rsidR="0082022F" w:rsidRPr="002F1151">
        <w:rPr>
          <w:bCs/>
          <w:sz w:val="24"/>
        </w:rPr>
        <w:t xml:space="preserve"> have said, the proper interpretation of s 153(4) lies at the heart of the appeal.</w:t>
      </w:r>
    </w:p>
    <w:p w14:paraId="4BC41C2F" w14:textId="77777777" w:rsidR="00510888" w:rsidRPr="00555F3E" w:rsidRDefault="00510888" w:rsidP="008D2172">
      <w:pPr>
        <w:pStyle w:val="ListParagraph"/>
        <w:numPr>
          <w:ilvl w:val="0"/>
          <w:numId w:val="0"/>
        </w:numPr>
        <w:spacing w:line="360" w:lineRule="auto"/>
        <w:rPr>
          <w:bCs/>
          <w:sz w:val="24"/>
          <w:szCs w:val="24"/>
        </w:rPr>
      </w:pPr>
    </w:p>
    <w:p w14:paraId="79D77511" w14:textId="7AA6D88A" w:rsidR="00F05A55" w:rsidRPr="00555F3E" w:rsidRDefault="00EC29A8" w:rsidP="008D2172">
      <w:pPr>
        <w:pStyle w:val="ListParagraph"/>
        <w:numPr>
          <w:ilvl w:val="0"/>
          <w:numId w:val="0"/>
        </w:numPr>
        <w:tabs>
          <w:tab w:val="clear" w:pos="1134"/>
        </w:tabs>
        <w:spacing w:after="0" w:line="360" w:lineRule="auto"/>
        <w:ind w:right="26"/>
        <w:rPr>
          <w:b/>
          <w:bCs/>
          <w:sz w:val="24"/>
          <w:szCs w:val="24"/>
        </w:rPr>
      </w:pPr>
      <w:r w:rsidRPr="00555F3E">
        <w:rPr>
          <w:b/>
          <w:bCs/>
          <w:sz w:val="24"/>
          <w:szCs w:val="24"/>
        </w:rPr>
        <w:t xml:space="preserve">Background </w:t>
      </w:r>
      <w:r w:rsidR="00F05A55" w:rsidRPr="00555F3E">
        <w:rPr>
          <w:b/>
          <w:bCs/>
          <w:sz w:val="24"/>
          <w:szCs w:val="24"/>
        </w:rPr>
        <w:t>facts</w:t>
      </w:r>
    </w:p>
    <w:p w14:paraId="59B3146C" w14:textId="65DD2546" w:rsidR="00EF450B" w:rsidRPr="002F1151" w:rsidRDefault="002F1151" w:rsidP="002F1151">
      <w:pPr>
        <w:ind w:right="26"/>
        <w:rPr>
          <w:bCs/>
          <w:sz w:val="24"/>
        </w:rPr>
      </w:pPr>
      <w:r w:rsidRPr="00555F3E">
        <w:rPr>
          <w:rFonts w:eastAsia="Calibri"/>
          <w:bCs/>
          <w:sz w:val="24"/>
          <w:lang w:val="en-ZA"/>
        </w:rPr>
        <w:t>[5]</w:t>
      </w:r>
      <w:r w:rsidRPr="00555F3E">
        <w:rPr>
          <w:rFonts w:eastAsia="Calibri"/>
          <w:bCs/>
          <w:sz w:val="24"/>
          <w:lang w:val="en-ZA"/>
        </w:rPr>
        <w:tab/>
      </w:r>
      <w:r w:rsidR="0082022F" w:rsidRPr="002F1151">
        <w:rPr>
          <w:bCs/>
          <w:sz w:val="24"/>
        </w:rPr>
        <w:t>The appellants are the trustees for the time being of the Alan Louis</w:t>
      </w:r>
      <w:r w:rsidR="007610B8" w:rsidRPr="002F1151">
        <w:rPr>
          <w:bCs/>
          <w:sz w:val="24"/>
        </w:rPr>
        <w:t xml:space="preserve"> Trust (the Trust). </w:t>
      </w:r>
      <w:r w:rsidR="000963D5" w:rsidRPr="002F1151">
        <w:rPr>
          <w:bCs/>
          <w:sz w:val="24"/>
        </w:rPr>
        <w:t>The second respondent</w:t>
      </w:r>
      <w:r w:rsidR="006A6F98" w:rsidRPr="002F1151">
        <w:rPr>
          <w:bCs/>
          <w:sz w:val="24"/>
        </w:rPr>
        <w:t xml:space="preserve">, </w:t>
      </w:r>
      <w:r w:rsidR="00676710" w:rsidRPr="002F1151">
        <w:rPr>
          <w:bCs/>
          <w:sz w:val="24"/>
        </w:rPr>
        <w:t>Louis Group SA (Pty) Ltd</w:t>
      </w:r>
      <w:r w:rsidR="006A6F98" w:rsidRPr="002F1151">
        <w:rPr>
          <w:bCs/>
          <w:sz w:val="24"/>
        </w:rPr>
        <w:t xml:space="preserve"> (</w:t>
      </w:r>
      <w:r w:rsidR="00676710" w:rsidRPr="002F1151">
        <w:rPr>
          <w:bCs/>
          <w:sz w:val="24"/>
        </w:rPr>
        <w:t>the company</w:t>
      </w:r>
      <w:r w:rsidR="000963D5" w:rsidRPr="002F1151">
        <w:rPr>
          <w:bCs/>
          <w:sz w:val="24"/>
        </w:rPr>
        <w:t>)</w:t>
      </w:r>
      <w:r w:rsidR="006A6F98" w:rsidRPr="002F1151">
        <w:rPr>
          <w:bCs/>
          <w:sz w:val="24"/>
        </w:rPr>
        <w:t>,</w:t>
      </w:r>
      <w:r w:rsidR="000963D5" w:rsidRPr="002F1151">
        <w:rPr>
          <w:bCs/>
          <w:sz w:val="24"/>
        </w:rPr>
        <w:t xml:space="preserve"> was placed under supervision on 26 February 2013</w:t>
      </w:r>
      <w:r w:rsidR="001458F1" w:rsidRPr="002F1151">
        <w:rPr>
          <w:bCs/>
          <w:sz w:val="24"/>
        </w:rPr>
        <w:t>,</w:t>
      </w:r>
      <w:r w:rsidR="000963D5" w:rsidRPr="002F1151">
        <w:rPr>
          <w:bCs/>
          <w:sz w:val="24"/>
        </w:rPr>
        <w:t xml:space="preserve"> when business rescue commenced. </w:t>
      </w:r>
      <w:r w:rsidR="00676710" w:rsidRPr="002F1151">
        <w:rPr>
          <w:bCs/>
          <w:sz w:val="24"/>
        </w:rPr>
        <w:t>At a meeting held on 14 February 2020 the first respondent</w:t>
      </w:r>
      <w:r w:rsidR="00473BE0" w:rsidRPr="002F1151">
        <w:rPr>
          <w:bCs/>
          <w:sz w:val="24"/>
        </w:rPr>
        <w:t xml:space="preserve">, </w:t>
      </w:r>
      <w:r w:rsidR="00676710" w:rsidRPr="002F1151">
        <w:rPr>
          <w:bCs/>
          <w:sz w:val="24"/>
        </w:rPr>
        <w:t>the business rescue</w:t>
      </w:r>
      <w:r w:rsidR="00AE176A" w:rsidRPr="002F1151">
        <w:rPr>
          <w:bCs/>
          <w:sz w:val="24"/>
        </w:rPr>
        <w:t xml:space="preserve"> practitioner</w:t>
      </w:r>
      <w:r w:rsidR="00473BE0" w:rsidRPr="002F1151">
        <w:rPr>
          <w:bCs/>
          <w:sz w:val="24"/>
        </w:rPr>
        <w:t>,</w:t>
      </w:r>
      <w:r w:rsidR="00192875" w:rsidRPr="00555F3E">
        <w:rPr>
          <w:rStyle w:val="FootnoteReference"/>
          <w:bCs/>
          <w:sz w:val="24"/>
        </w:rPr>
        <w:footnoteReference w:id="7"/>
      </w:r>
      <w:r w:rsidR="00676710" w:rsidRPr="002F1151">
        <w:rPr>
          <w:bCs/>
          <w:sz w:val="24"/>
        </w:rPr>
        <w:t xml:space="preserve"> placed a business rescue plan </w:t>
      </w:r>
      <w:r w:rsidR="00D95B01" w:rsidRPr="002F1151">
        <w:rPr>
          <w:bCs/>
          <w:sz w:val="24"/>
        </w:rPr>
        <w:t xml:space="preserve">(the original plan) </w:t>
      </w:r>
      <w:r w:rsidR="000963D5" w:rsidRPr="002F1151">
        <w:rPr>
          <w:bCs/>
          <w:sz w:val="24"/>
        </w:rPr>
        <w:t xml:space="preserve">to a vote </w:t>
      </w:r>
      <w:r w:rsidR="0015616B" w:rsidRPr="002F1151">
        <w:rPr>
          <w:bCs/>
          <w:sz w:val="24"/>
        </w:rPr>
        <w:t xml:space="preserve">to the creditors of the </w:t>
      </w:r>
      <w:r w:rsidR="00633832" w:rsidRPr="002F1151">
        <w:rPr>
          <w:bCs/>
          <w:sz w:val="24"/>
        </w:rPr>
        <w:t>company in</w:t>
      </w:r>
      <w:r w:rsidR="000963D5" w:rsidRPr="002F1151">
        <w:rPr>
          <w:bCs/>
          <w:sz w:val="24"/>
        </w:rPr>
        <w:t xml:space="preserve"> terms of s 151 of the </w:t>
      </w:r>
      <w:r w:rsidR="00D95B01" w:rsidRPr="002F1151">
        <w:rPr>
          <w:bCs/>
          <w:sz w:val="24"/>
        </w:rPr>
        <w:t>Act</w:t>
      </w:r>
      <w:r w:rsidR="00E552DD" w:rsidRPr="002F1151">
        <w:rPr>
          <w:bCs/>
          <w:sz w:val="24"/>
        </w:rPr>
        <w:t>. The plan was rejected by the creditors (the first vote)</w:t>
      </w:r>
      <w:r w:rsidR="00633832" w:rsidRPr="002F1151">
        <w:rPr>
          <w:bCs/>
          <w:sz w:val="24"/>
        </w:rPr>
        <w:t>.</w:t>
      </w:r>
    </w:p>
    <w:p w14:paraId="462347D4" w14:textId="77777777" w:rsidR="00EF450B" w:rsidRDefault="00EF450B" w:rsidP="008D2172">
      <w:pPr>
        <w:pStyle w:val="ListParagraph"/>
        <w:numPr>
          <w:ilvl w:val="0"/>
          <w:numId w:val="0"/>
        </w:numPr>
        <w:tabs>
          <w:tab w:val="clear" w:pos="1134"/>
        </w:tabs>
        <w:spacing w:after="0" w:line="360" w:lineRule="auto"/>
        <w:ind w:right="26"/>
        <w:rPr>
          <w:bCs/>
          <w:sz w:val="24"/>
          <w:szCs w:val="24"/>
        </w:rPr>
      </w:pPr>
    </w:p>
    <w:p w14:paraId="52876CA0" w14:textId="70E6E160" w:rsidR="00E552DD" w:rsidRPr="002F1151" w:rsidRDefault="002F1151" w:rsidP="002F1151">
      <w:pPr>
        <w:ind w:right="26"/>
        <w:rPr>
          <w:bCs/>
          <w:sz w:val="24"/>
        </w:rPr>
      </w:pPr>
      <w:r w:rsidRPr="00555F3E">
        <w:rPr>
          <w:rFonts w:eastAsia="Calibri"/>
          <w:bCs/>
          <w:sz w:val="24"/>
          <w:lang w:val="en-ZA"/>
        </w:rPr>
        <w:t>[6]</w:t>
      </w:r>
      <w:r w:rsidRPr="00555F3E">
        <w:rPr>
          <w:rFonts w:eastAsia="Calibri"/>
          <w:bCs/>
          <w:sz w:val="24"/>
          <w:lang w:val="en-ZA"/>
        </w:rPr>
        <w:tab/>
      </w:r>
      <w:r w:rsidR="000963D5" w:rsidRPr="002F1151">
        <w:rPr>
          <w:bCs/>
          <w:sz w:val="24"/>
        </w:rPr>
        <w:t>After the first vote</w:t>
      </w:r>
      <w:r w:rsidR="00E333D9" w:rsidRPr="002F1151">
        <w:rPr>
          <w:bCs/>
          <w:sz w:val="24"/>
        </w:rPr>
        <w:t>,</w:t>
      </w:r>
      <w:r w:rsidR="000963D5" w:rsidRPr="002F1151">
        <w:rPr>
          <w:bCs/>
          <w:sz w:val="24"/>
        </w:rPr>
        <w:t xml:space="preserve"> the </w:t>
      </w:r>
      <w:r w:rsidR="00AE176A" w:rsidRPr="002F1151">
        <w:rPr>
          <w:bCs/>
          <w:sz w:val="24"/>
        </w:rPr>
        <w:t xml:space="preserve">business rescue </w:t>
      </w:r>
      <w:r w:rsidR="004E280E" w:rsidRPr="002F1151">
        <w:rPr>
          <w:bCs/>
          <w:sz w:val="24"/>
        </w:rPr>
        <w:t xml:space="preserve">practitioner </w:t>
      </w:r>
      <w:r w:rsidR="000963D5" w:rsidRPr="002F1151">
        <w:rPr>
          <w:bCs/>
          <w:sz w:val="24"/>
        </w:rPr>
        <w:t>in</w:t>
      </w:r>
      <w:r w:rsidR="00B75025" w:rsidRPr="002F1151">
        <w:rPr>
          <w:bCs/>
          <w:sz w:val="24"/>
        </w:rPr>
        <w:t>formed the meeting that he did n</w:t>
      </w:r>
      <w:r w:rsidR="000963D5" w:rsidRPr="002F1151">
        <w:rPr>
          <w:bCs/>
          <w:sz w:val="24"/>
        </w:rPr>
        <w:t xml:space="preserve">ot intend to proceed </w:t>
      </w:r>
      <w:r w:rsidR="00B75025" w:rsidRPr="002F1151">
        <w:rPr>
          <w:bCs/>
          <w:sz w:val="24"/>
        </w:rPr>
        <w:t>in terms</w:t>
      </w:r>
      <w:r w:rsidR="00B53831" w:rsidRPr="002F1151">
        <w:rPr>
          <w:bCs/>
          <w:sz w:val="24"/>
        </w:rPr>
        <w:t xml:space="preserve"> of s 153(1)</w:t>
      </w:r>
      <w:r w:rsidR="00B53831" w:rsidRPr="002F1151">
        <w:rPr>
          <w:bCs/>
          <w:i/>
          <w:sz w:val="24"/>
        </w:rPr>
        <w:t xml:space="preserve">(a) </w:t>
      </w:r>
      <w:r w:rsidR="00B53831" w:rsidRPr="002F1151">
        <w:rPr>
          <w:bCs/>
          <w:sz w:val="24"/>
        </w:rPr>
        <w:t>of the Act</w:t>
      </w:r>
      <w:r w:rsidR="00CC13B0" w:rsidRPr="002F1151">
        <w:rPr>
          <w:bCs/>
          <w:sz w:val="24"/>
        </w:rPr>
        <w:t>.</w:t>
      </w:r>
      <w:r w:rsidR="00B53831" w:rsidRPr="002F1151">
        <w:rPr>
          <w:bCs/>
          <w:sz w:val="24"/>
        </w:rPr>
        <w:t xml:space="preserve"> T</w:t>
      </w:r>
      <w:r w:rsidR="000963D5" w:rsidRPr="002F1151">
        <w:rPr>
          <w:bCs/>
          <w:sz w:val="24"/>
        </w:rPr>
        <w:t xml:space="preserve">he first </w:t>
      </w:r>
      <w:r w:rsidR="00FE1539" w:rsidRPr="002F1151">
        <w:rPr>
          <w:bCs/>
          <w:sz w:val="24"/>
        </w:rPr>
        <w:t>appellant</w:t>
      </w:r>
      <w:r w:rsidR="00B75025" w:rsidRPr="002F1151">
        <w:rPr>
          <w:bCs/>
          <w:sz w:val="24"/>
        </w:rPr>
        <w:t xml:space="preserve"> informed the meeting that the </w:t>
      </w:r>
      <w:r w:rsidR="00FA7334" w:rsidRPr="002F1151">
        <w:rPr>
          <w:bCs/>
          <w:sz w:val="24"/>
        </w:rPr>
        <w:t>Trust would</w:t>
      </w:r>
      <w:r w:rsidR="00B75025" w:rsidRPr="002F1151">
        <w:rPr>
          <w:bCs/>
          <w:sz w:val="24"/>
        </w:rPr>
        <w:t xml:space="preserve"> exercise its rights in terms of s 153(1)</w:t>
      </w:r>
      <w:r w:rsidR="00B75025" w:rsidRPr="002F1151">
        <w:rPr>
          <w:bCs/>
          <w:i/>
          <w:sz w:val="24"/>
        </w:rPr>
        <w:t>(b)</w:t>
      </w:r>
      <w:r w:rsidR="00B75025" w:rsidRPr="002F1151">
        <w:rPr>
          <w:bCs/>
          <w:sz w:val="24"/>
        </w:rPr>
        <w:t xml:space="preserve">(ii) </w:t>
      </w:r>
      <w:r w:rsidR="00B75025" w:rsidRPr="002F1151">
        <w:rPr>
          <w:bCs/>
          <w:sz w:val="24"/>
        </w:rPr>
        <w:lastRenderedPageBreak/>
        <w:t xml:space="preserve">to </w:t>
      </w:r>
      <w:r w:rsidR="00AE176A" w:rsidRPr="002F1151">
        <w:rPr>
          <w:bCs/>
          <w:sz w:val="24"/>
        </w:rPr>
        <w:t>m</w:t>
      </w:r>
      <w:r w:rsidR="00B53831" w:rsidRPr="002F1151">
        <w:rPr>
          <w:bCs/>
          <w:sz w:val="24"/>
        </w:rPr>
        <w:t>ake</w:t>
      </w:r>
      <w:r w:rsidR="00B75025" w:rsidRPr="002F1151">
        <w:rPr>
          <w:bCs/>
          <w:sz w:val="24"/>
        </w:rPr>
        <w:t xml:space="preserve"> binding offers to </w:t>
      </w:r>
      <w:r w:rsidR="00AE176A" w:rsidRPr="002F1151">
        <w:rPr>
          <w:bCs/>
          <w:sz w:val="24"/>
        </w:rPr>
        <w:t>purchase the</w:t>
      </w:r>
      <w:r w:rsidR="00B75025" w:rsidRPr="002F1151">
        <w:rPr>
          <w:bCs/>
          <w:sz w:val="24"/>
        </w:rPr>
        <w:t xml:space="preserve"> voting interest</w:t>
      </w:r>
      <w:r w:rsidR="00106369" w:rsidRPr="002F1151">
        <w:rPr>
          <w:bCs/>
          <w:sz w:val="24"/>
        </w:rPr>
        <w:t>s</w:t>
      </w:r>
      <w:r w:rsidR="00FE1539" w:rsidRPr="002F1151">
        <w:rPr>
          <w:bCs/>
          <w:sz w:val="24"/>
        </w:rPr>
        <w:t xml:space="preserve"> </w:t>
      </w:r>
      <w:r w:rsidR="00AE176A" w:rsidRPr="002F1151">
        <w:rPr>
          <w:bCs/>
          <w:sz w:val="24"/>
        </w:rPr>
        <w:t xml:space="preserve">held </w:t>
      </w:r>
      <w:r w:rsidR="00FE1539" w:rsidRPr="002F1151">
        <w:rPr>
          <w:bCs/>
          <w:sz w:val="24"/>
        </w:rPr>
        <w:t xml:space="preserve">by </w:t>
      </w:r>
      <w:r w:rsidR="00663DBE" w:rsidRPr="002F1151">
        <w:rPr>
          <w:bCs/>
          <w:sz w:val="24"/>
        </w:rPr>
        <w:t>two of the creditors of the company, namely</w:t>
      </w:r>
      <w:r w:rsidR="00FE1539" w:rsidRPr="002F1151">
        <w:rPr>
          <w:bCs/>
          <w:sz w:val="24"/>
        </w:rPr>
        <w:t xml:space="preserve"> the fourth </w:t>
      </w:r>
      <w:r w:rsidR="00663DBE" w:rsidRPr="002F1151">
        <w:rPr>
          <w:bCs/>
          <w:sz w:val="24"/>
        </w:rPr>
        <w:t>and fifth</w:t>
      </w:r>
      <w:r w:rsidR="00FE1539" w:rsidRPr="002F1151">
        <w:rPr>
          <w:bCs/>
          <w:sz w:val="24"/>
        </w:rPr>
        <w:t xml:space="preserve"> respondents</w:t>
      </w:r>
      <w:r w:rsidR="00B0244B" w:rsidRPr="002F1151">
        <w:rPr>
          <w:bCs/>
          <w:sz w:val="24"/>
        </w:rPr>
        <w:t xml:space="preserve"> (</w:t>
      </w:r>
      <w:r w:rsidR="00106369" w:rsidRPr="002F1151">
        <w:rPr>
          <w:bCs/>
          <w:sz w:val="24"/>
        </w:rPr>
        <w:t>e</w:t>
      </w:r>
      <w:r w:rsidR="00663DBE" w:rsidRPr="002F1151">
        <w:rPr>
          <w:bCs/>
          <w:sz w:val="24"/>
        </w:rPr>
        <w:t>ventually the Trust made such offers to all the creditors of the company</w:t>
      </w:r>
      <w:r w:rsidR="00B0244B" w:rsidRPr="002F1151">
        <w:rPr>
          <w:bCs/>
          <w:sz w:val="24"/>
        </w:rPr>
        <w:t>)</w:t>
      </w:r>
      <w:r w:rsidR="00B75025" w:rsidRPr="002F1151">
        <w:rPr>
          <w:bCs/>
          <w:sz w:val="24"/>
        </w:rPr>
        <w:t xml:space="preserve">. The </w:t>
      </w:r>
      <w:r w:rsidR="00663DBE" w:rsidRPr="002F1151">
        <w:rPr>
          <w:bCs/>
          <w:sz w:val="24"/>
        </w:rPr>
        <w:t>T</w:t>
      </w:r>
      <w:r w:rsidR="00B75025" w:rsidRPr="002F1151">
        <w:rPr>
          <w:bCs/>
          <w:sz w:val="24"/>
        </w:rPr>
        <w:t>rust also reserved its right to apply to court to have the first vote set aside as inappropriate in terms of s 153(</w:t>
      </w:r>
      <w:r w:rsidR="002E3C35" w:rsidRPr="002F1151">
        <w:rPr>
          <w:bCs/>
          <w:sz w:val="24"/>
        </w:rPr>
        <w:t>1)</w:t>
      </w:r>
      <w:r w:rsidR="002E3C35" w:rsidRPr="002F1151">
        <w:rPr>
          <w:bCs/>
          <w:i/>
          <w:sz w:val="24"/>
        </w:rPr>
        <w:t>(</w:t>
      </w:r>
      <w:r w:rsidR="00B75025" w:rsidRPr="002F1151">
        <w:rPr>
          <w:bCs/>
          <w:i/>
          <w:sz w:val="24"/>
        </w:rPr>
        <w:t>b</w:t>
      </w:r>
      <w:r w:rsidR="00A37F4D" w:rsidRPr="002F1151">
        <w:rPr>
          <w:bCs/>
          <w:i/>
          <w:sz w:val="24"/>
        </w:rPr>
        <w:t>)</w:t>
      </w:r>
      <w:r w:rsidR="00B75025" w:rsidRPr="002F1151">
        <w:rPr>
          <w:bCs/>
          <w:sz w:val="24"/>
        </w:rPr>
        <w:t>(i)</w:t>
      </w:r>
      <w:r w:rsidR="00B75025" w:rsidRPr="002F1151">
        <w:rPr>
          <w:bCs/>
          <w:i/>
          <w:sz w:val="24"/>
        </w:rPr>
        <w:t>(bb)</w:t>
      </w:r>
      <w:r w:rsidR="00B75025" w:rsidRPr="002F1151">
        <w:rPr>
          <w:bCs/>
          <w:sz w:val="24"/>
        </w:rPr>
        <w:t xml:space="preserve"> of the Act. The </w:t>
      </w:r>
      <w:r w:rsidR="00675009" w:rsidRPr="002F1151">
        <w:rPr>
          <w:bCs/>
          <w:sz w:val="24"/>
        </w:rPr>
        <w:t>meeting was adjourned</w:t>
      </w:r>
      <w:r w:rsidR="00106369" w:rsidRPr="002F1151">
        <w:rPr>
          <w:bCs/>
          <w:sz w:val="24"/>
        </w:rPr>
        <w:t>,</w:t>
      </w:r>
      <w:r w:rsidR="004E280E" w:rsidRPr="002F1151">
        <w:rPr>
          <w:bCs/>
          <w:sz w:val="24"/>
        </w:rPr>
        <w:t xml:space="preserve"> to allow the </w:t>
      </w:r>
      <w:r w:rsidR="00663DBE" w:rsidRPr="002F1151">
        <w:rPr>
          <w:bCs/>
          <w:sz w:val="24"/>
        </w:rPr>
        <w:t>T</w:t>
      </w:r>
      <w:r w:rsidR="00675009" w:rsidRPr="002F1151">
        <w:rPr>
          <w:bCs/>
          <w:sz w:val="24"/>
        </w:rPr>
        <w:t>rust’s offers to the creditors to be independently and e</w:t>
      </w:r>
      <w:r w:rsidR="004E280E" w:rsidRPr="002F1151">
        <w:rPr>
          <w:bCs/>
          <w:sz w:val="24"/>
        </w:rPr>
        <w:t xml:space="preserve">xpertly determined as contemplated by </w:t>
      </w:r>
      <w:r w:rsidR="00F622FC" w:rsidRPr="002F1151">
        <w:rPr>
          <w:bCs/>
          <w:sz w:val="24"/>
        </w:rPr>
        <w:t>153(1)</w:t>
      </w:r>
      <w:r w:rsidR="00F622FC" w:rsidRPr="002F1151">
        <w:rPr>
          <w:bCs/>
          <w:i/>
          <w:sz w:val="24"/>
        </w:rPr>
        <w:t>(b)</w:t>
      </w:r>
      <w:r w:rsidR="00F622FC" w:rsidRPr="002F1151">
        <w:rPr>
          <w:bCs/>
          <w:sz w:val="24"/>
        </w:rPr>
        <w:t>(ii) of the Act</w:t>
      </w:r>
      <w:r w:rsidR="00675009" w:rsidRPr="002F1151">
        <w:rPr>
          <w:bCs/>
          <w:sz w:val="24"/>
        </w:rPr>
        <w:t xml:space="preserve">. </w:t>
      </w:r>
    </w:p>
    <w:p w14:paraId="305F2372" w14:textId="77777777" w:rsidR="00E552DD" w:rsidRPr="00555F3E" w:rsidRDefault="00E552DD" w:rsidP="008D2172">
      <w:pPr>
        <w:rPr>
          <w:bCs/>
          <w:sz w:val="24"/>
        </w:rPr>
      </w:pPr>
    </w:p>
    <w:p w14:paraId="2297F825" w14:textId="79E4F66F" w:rsidR="00555D70" w:rsidRPr="002F1151" w:rsidRDefault="002F1151" w:rsidP="002F1151">
      <w:pPr>
        <w:ind w:right="26"/>
        <w:rPr>
          <w:bCs/>
          <w:sz w:val="24"/>
        </w:rPr>
      </w:pPr>
      <w:r w:rsidRPr="00555F3E">
        <w:rPr>
          <w:rFonts w:eastAsia="Calibri"/>
          <w:bCs/>
          <w:sz w:val="24"/>
          <w:lang w:val="en-ZA"/>
        </w:rPr>
        <w:t>[7]</w:t>
      </w:r>
      <w:r w:rsidRPr="00555F3E">
        <w:rPr>
          <w:rFonts w:eastAsia="Calibri"/>
          <w:bCs/>
          <w:sz w:val="24"/>
          <w:lang w:val="en-ZA"/>
        </w:rPr>
        <w:tab/>
      </w:r>
      <w:r w:rsidR="00663DBE" w:rsidRPr="002F1151">
        <w:rPr>
          <w:bCs/>
          <w:sz w:val="24"/>
        </w:rPr>
        <w:t>These</w:t>
      </w:r>
      <w:r w:rsidR="004E280E" w:rsidRPr="002F1151">
        <w:rPr>
          <w:bCs/>
          <w:sz w:val="24"/>
        </w:rPr>
        <w:t xml:space="preserve"> </w:t>
      </w:r>
      <w:r w:rsidR="00E552DD" w:rsidRPr="002F1151">
        <w:rPr>
          <w:bCs/>
          <w:sz w:val="24"/>
        </w:rPr>
        <w:t xml:space="preserve">binding </w:t>
      </w:r>
      <w:r w:rsidR="002E3C35" w:rsidRPr="002F1151">
        <w:rPr>
          <w:bCs/>
          <w:sz w:val="24"/>
        </w:rPr>
        <w:t>offer</w:t>
      </w:r>
      <w:r w:rsidR="00663DBE" w:rsidRPr="002F1151">
        <w:rPr>
          <w:bCs/>
          <w:sz w:val="24"/>
        </w:rPr>
        <w:t>s</w:t>
      </w:r>
      <w:r w:rsidR="002E3C35" w:rsidRPr="002F1151">
        <w:rPr>
          <w:bCs/>
          <w:sz w:val="24"/>
        </w:rPr>
        <w:t xml:space="preserve"> </w:t>
      </w:r>
      <w:r w:rsidR="004E280E" w:rsidRPr="002F1151">
        <w:rPr>
          <w:bCs/>
          <w:sz w:val="24"/>
        </w:rPr>
        <w:t>w</w:t>
      </w:r>
      <w:r w:rsidR="00663DBE" w:rsidRPr="002F1151">
        <w:rPr>
          <w:bCs/>
          <w:sz w:val="24"/>
        </w:rPr>
        <w:t>ere</w:t>
      </w:r>
      <w:r w:rsidR="004E280E" w:rsidRPr="002F1151">
        <w:rPr>
          <w:bCs/>
          <w:sz w:val="24"/>
        </w:rPr>
        <w:t xml:space="preserve"> </w:t>
      </w:r>
      <w:r w:rsidR="002E3C35" w:rsidRPr="002F1151">
        <w:rPr>
          <w:bCs/>
          <w:sz w:val="24"/>
        </w:rPr>
        <w:t xml:space="preserve">thereafter </w:t>
      </w:r>
      <w:r w:rsidR="00FA7334" w:rsidRPr="002F1151">
        <w:rPr>
          <w:bCs/>
          <w:sz w:val="24"/>
        </w:rPr>
        <w:t>made but</w:t>
      </w:r>
      <w:r w:rsidR="00E552DD" w:rsidRPr="002F1151">
        <w:rPr>
          <w:bCs/>
          <w:sz w:val="24"/>
        </w:rPr>
        <w:t xml:space="preserve"> </w:t>
      </w:r>
      <w:r w:rsidR="001074AF" w:rsidRPr="002F1151">
        <w:rPr>
          <w:bCs/>
          <w:sz w:val="24"/>
        </w:rPr>
        <w:t>w</w:t>
      </w:r>
      <w:r w:rsidR="00663DBE" w:rsidRPr="002F1151">
        <w:rPr>
          <w:bCs/>
          <w:sz w:val="24"/>
        </w:rPr>
        <w:t>ere</w:t>
      </w:r>
      <w:r w:rsidR="00E552DD" w:rsidRPr="002F1151">
        <w:rPr>
          <w:bCs/>
          <w:sz w:val="24"/>
        </w:rPr>
        <w:t xml:space="preserve"> re</w:t>
      </w:r>
      <w:r w:rsidR="00675009" w:rsidRPr="002F1151">
        <w:rPr>
          <w:bCs/>
          <w:sz w:val="24"/>
        </w:rPr>
        <w:t>jected</w:t>
      </w:r>
      <w:r w:rsidR="004C1769" w:rsidRPr="002F1151">
        <w:rPr>
          <w:bCs/>
          <w:sz w:val="24"/>
        </w:rPr>
        <w:t xml:space="preserve"> by all the </w:t>
      </w:r>
      <w:r w:rsidR="00AE176A" w:rsidRPr="002F1151">
        <w:rPr>
          <w:bCs/>
          <w:sz w:val="24"/>
        </w:rPr>
        <w:t>creditors</w:t>
      </w:r>
      <w:r w:rsidR="00FE1539" w:rsidRPr="002F1151">
        <w:rPr>
          <w:bCs/>
          <w:sz w:val="24"/>
        </w:rPr>
        <w:t xml:space="preserve">. </w:t>
      </w:r>
      <w:r w:rsidR="002F08B8" w:rsidRPr="002F1151">
        <w:rPr>
          <w:bCs/>
          <w:sz w:val="24"/>
        </w:rPr>
        <w:t xml:space="preserve">At </w:t>
      </w:r>
      <w:r w:rsidR="00663DBE" w:rsidRPr="002F1151">
        <w:rPr>
          <w:bCs/>
          <w:sz w:val="24"/>
        </w:rPr>
        <w:t>a</w:t>
      </w:r>
      <w:r w:rsidR="002F08B8" w:rsidRPr="002F1151">
        <w:rPr>
          <w:bCs/>
          <w:sz w:val="24"/>
        </w:rPr>
        <w:t xml:space="preserve"> reconvene</w:t>
      </w:r>
      <w:r w:rsidR="00AE176A" w:rsidRPr="002F1151">
        <w:rPr>
          <w:bCs/>
          <w:sz w:val="24"/>
        </w:rPr>
        <w:t>d meeting held on 10 March 2020</w:t>
      </w:r>
      <w:r w:rsidR="00663DBE" w:rsidRPr="002F1151">
        <w:rPr>
          <w:bCs/>
          <w:sz w:val="24"/>
        </w:rPr>
        <w:t>,</w:t>
      </w:r>
      <w:r w:rsidR="002F08B8" w:rsidRPr="002F1151">
        <w:rPr>
          <w:bCs/>
          <w:sz w:val="24"/>
        </w:rPr>
        <w:t xml:space="preserve"> the </w:t>
      </w:r>
      <w:r w:rsidR="00FE1539" w:rsidRPr="002F1151">
        <w:rPr>
          <w:bCs/>
          <w:sz w:val="24"/>
        </w:rPr>
        <w:t xml:space="preserve">practitioner informed the meeting </w:t>
      </w:r>
      <w:r w:rsidR="002E3C35" w:rsidRPr="002F1151">
        <w:rPr>
          <w:bCs/>
          <w:sz w:val="24"/>
        </w:rPr>
        <w:t>that</w:t>
      </w:r>
      <w:r w:rsidR="005769DE" w:rsidRPr="002F1151">
        <w:rPr>
          <w:bCs/>
          <w:sz w:val="24"/>
        </w:rPr>
        <w:t>,</w:t>
      </w:r>
      <w:r w:rsidR="002E3C35" w:rsidRPr="002F1151">
        <w:rPr>
          <w:bCs/>
          <w:sz w:val="24"/>
        </w:rPr>
        <w:t xml:space="preserve"> </w:t>
      </w:r>
      <w:r w:rsidR="00744152" w:rsidRPr="002F1151">
        <w:rPr>
          <w:bCs/>
          <w:sz w:val="24"/>
        </w:rPr>
        <w:t xml:space="preserve">in light of </w:t>
      </w:r>
      <w:r w:rsidR="00663DBE" w:rsidRPr="002F1151">
        <w:rPr>
          <w:bCs/>
          <w:sz w:val="24"/>
        </w:rPr>
        <w:t>the rejection of the binding offers</w:t>
      </w:r>
      <w:r w:rsidR="00744152" w:rsidRPr="002F1151">
        <w:rPr>
          <w:bCs/>
          <w:sz w:val="24"/>
        </w:rPr>
        <w:t xml:space="preserve">, </w:t>
      </w:r>
      <w:r w:rsidR="00D71E09" w:rsidRPr="002F1151">
        <w:rPr>
          <w:bCs/>
          <w:sz w:val="24"/>
        </w:rPr>
        <w:t xml:space="preserve">the adjourned meeting was closed and </w:t>
      </w:r>
      <w:r w:rsidR="002E3C35" w:rsidRPr="002F1151">
        <w:rPr>
          <w:bCs/>
          <w:sz w:val="24"/>
        </w:rPr>
        <w:t>declare</w:t>
      </w:r>
      <w:r w:rsidR="000F11B4" w:rsidRPr="002F1151">
        <w:rPr>
          <w:bCs/>
          <w:sz w:val="24"/>
        </w:rPr>
        <w:t>d</w:t>
      </w:r>
      <w:r w:rsidR="002E3C35" w:rsidRPr="002F1151">
        <w:rPr>
          <w:bCs/>
          <w:sz w:val="24"/>
        </w:rPr>
        <w:t xml:space="preserve"> his intention to </w:t>
      </w:r>
      <w:r w:rsidR="000F11B4" w:rsidRPr="002F1151">
        <w:rPr>
          <w:bCs/>
          <w:sz w:val="24"/>
        </w:rPr>
        <w:t>apply for the conversion of the business rescue proceedings into winding-up proceedings.</w:t>
      </w:r>
      <w:r w:rsidR="00FE1539" w:rsidRPr="002F1151">
        <w:rPr>
          <w:bCs/>
          <w:sz w:val="24"/>
        </w:rPr>
        <w:t xml:space="preserve"> </w:t>
      </w:r>
      <w:r w:rsidR="002E3C35" w:rsidRPr="002F1151">
        <w:rPr>
          <w:bCs/>
          <w:sz w:val="24"/>
        </w:rPr>
        <w:t xml:space="preserve">The appellants objected and </w:t>
      </w:r>
      <w:r w:rsidR="000F11B4" w:rsidRPr="002F1151">
        <w:rPr>
          <w:bCs/>
          <w:sz w:val="24"/>
        </w:rPr>
        <w:t xml:space="preserve">insisted that the </w:t>
      </w:r>
      <w:r w:rsidR="00473BE0" w:rsidRPr="002F1151">
        <w:rPr>
          <w:bCs/>
          <w:sz w:val="24"/>
        </w:rPr>
        <w:t xml:space="preserve">business rescue </w:t>
      </w:r>
      <w:r w:rsidR="002E3C35" w:rsidRPr="002F1151">
        <w:rPr>
          <w:bCs/>
          <w:sz w:val="24"/>
        </w:rPr>
        <w:t>practitioner was required</w:t>
      </w:r>
      <w:r w:rsidR="00F24247" w:rsidRPr="002F1151">
        <w:rPr>
          <w:bCs/>
          <w:sz w:val="24"/>
        </w:rPr>
        <w:t xml:space="preserve">, once the </w:t>
      </w:r>
      <w:r w:rsidR="00D127F2" w:rsidRPr="002F1151">
        <w:rPr>
          <w:bCs/>
          <w:sz w:val="24"/>
        </w:rPr>
        <w:t xml:space="preserve">binding </w:t>
      </w:r>
      <w:r w:rsidR="00F24247" w:rsidRPr="002F1151">
        <w:rPr>
          <w:bCs/>
          <w:sz w:val="24"/>
        </w:rPr>
        <w:t>offer</w:t>
      </w:r>
      <w:r w:rsidR="00D127F2" w:rsidRPr="002F1151">
        <w:rPr>
          <w:bCs/>
          <w:sz w:val="24"/>
        </w:rPr>
        <w:t>s</w:t>
      </w:r>
      <w:r w:rsidR="00F24247" w:rsidRPr="002F1151">
        <w:rPr>
          <w:bCs/>
          <w:sz w:val="24"/>
        </w:rPr>
        <w:t xml:space="preserve"> </w:t>
      </w:r>
      <w:r w:rsidR="00633832" w:rsidRPr="002F1151">
        <w:rPr>
          <w:bCs/>
          <w:sz w:val="24"/>
        </w:rPr>
        <w:t>were rejected</w:t>
      </w:r>
      <w:r w:rsidR="00F24247" w:rsidRPr="002F1151">
        <w:rPr>
          <w:bCs/>
          <w:sz w:val="24"/>
        </w:rPr>
        <w:t>,</w:t>
      </w:r>
      <w:r w:rsidR="002E3C35" w:rsidRPr="002F1151">
        <w:rPr>
          <w:bCs/>
          <w:sz w:val="24"/>
        </w:rPr>
        <w:t xml:space="preserve"> to proceed </w:t>
      </w:r>
      <w:r w:rsidR="002F08B8" w:rsidRPr="002F1151">
        <w:rPr>
          <w:bCs/>
          <w:sz w:val="24"/>
        </w:rPr>
        <w:t>in terms of s 153(4</w:t>
      </w:r>
      <w:r w:rsidR="00B0244B" w:rsidRPr="002F1151">
        <w:rPr>
          <w:bCs/>
          <w:sz w:val="24"/>
        </w:rPr>
        <w:t>)</w:t>
      </w:r>
      <w:r w:rsidR="002F08B8" w:rsidRPr="002F1151">
        <w:rPr>
          <w:bCs/>
          <w:sz w:val="24"/>
        </w:rPr>
        <w:t>.</w:t>
      </w:r>
      <w:r w:rsidR="004C1769" w:rsidRPr="002F1151">
        <w:rPr>
          <w:bCs/>
          <w:sz w:val="24"/>
        </w:rPr>
        <w:t xml:space="preserve"> </w:t>
      </w:r>
      <w:r w:rsidR="00BF32A1" w:rsidRPr="002F1151">
        <w:rPr>
          <w:bCs/>
          <w:sz w:val="24"/>
        </w:rPr>
        <w:t>The prac</w:t>
      </w:r>
      <w:r w:rsidR="007F370C" w:rsidRPr="002F1151">
        <w:rPr>
          <w:bCs/>
          <w:sz w:val="24"/>
        </w:rPr>
        <w:t>ti</w:t>
      </w:r>
      <w:r w:rsidR="00BF32A1" w:rsidRPr="002F1151">
        <w:rPr>
          <w:bCs/>
          <w:sz w:val="24"/>
        </w:rPr>
        <w:t xml:space="preserve">tioner disagreed, adopting the </w:t>
      </w:r>
      <w:r w:rsidR="00633832" w:rsidRPr="002F1151">
        <w:rPr>
          <w:bCs/>
          <w:sz w:val="24"/>
        </w:rPr>
        <w:t>stance that</w:t>
      </w:r>
      <w:r w:rsidR="00CC107A" w:rsidRPr="002F1151">
        <w:rPr>
          <w:bCs/>
          <w:sz w:val="24"/>
        </w:rPr>
        <w:t xml:space="preserve"> s 153(4</w:t>
      </w:r>
      <w:r w:rsidR="00F24247" w:rsidRPr="002F1151">
        <w:rPr>
          <w:bCs/>
          <w:sz w:val="24"/>
        </w:rPr>
        <w:t>)</w:t>
      </w:r>
      <w:r w:rsidR="000F11B4" w:rsidRPr="002F1151">
        <w:rPr>
          <w:bCs/>
          <w:sz w:val="24"/>
        </w:rPr>
        <w:t xml:space="preserve"> </w:t>
      </w:r>
      <w:r w:rsidR="002F08B8" w:rsidRPr="002F1151">
        <w:rPr>
          <w:bCs/>
          <w:sz w:val="24"/>
        </w:rPr>
        <w:t xml:space="preserve">does not contemplate a further meeting </w:t>
      </w:r>
      <w:r w:rsidR="00F24247" w:rsidRPr="002F1151">
        <w:rPr>
          <w:bCs/>
          <w:sz w:val="24"/>
        </w:rPr>
        <w:t xml:space="preserve">once </w:t>
      </w:r>
      <w:r w:rsidR="005769DE" w:rsidRPr="002F1151">
        <w:rPr>
          <w:bCs/>
          <w:sz w:val="24"/>
        </w:rPr>
        <w:t>the binding offer</w:t>
      </w:r>
      <w:r w:rsidR="00F24247" w:rsidRPr="002F1151">
        <w:rPr>
          <w:bCs/>
          <w:sz w:val="24"/>
        </w:rPr>
        <w:t xml:space="preserve"> has been </w:t>
      </w:r>
      <w:r w:rsidR="00F24247" w:rsidRPr="002F1151">
        <w:rPr>
          <w:bCs/>
          <w:i/>
          <w:sz w:val="24"/>
        </w:rPr>
        <w:t xml:space="preserve">rejected </w:t>
      </w:r>
      <w:r w:rsidR="002F08B8" w:rsidRPr="002F1151">
        <w:rPr>
          <w:bCs/>
          <w:sz w:val="24"/>
        </w:rPr>
        <w:t xml:space="preserve">and that s </w:t>
      </w:r>
      <w:r w:rsidR="00CC107A" w:rsidRPr="002F1151">
        <w:rPr>
          <w:bCs/>
          <w:sz w:val="24"/>
        </w:rPr>
        <w:t>153(4)</w:t>
      </w:r>
      <w:r w:rsidR="00555D70" w:rsidRPr="002F1151">
        <w:rPr>
          <w:bCs/>
          <w:sz w:val="24"/>
        </w:rPr>
        <w:t xml:space="preserve"> only caters for the scenario where a binding offer has been </w:t>
      </w:r>
      <w:r w:rsidR="00555D70" w:rsidRPr="002F1151">
        <w:rPr>
          <w:bCs/>
          <w:i/>
          <w:sz w:val="24"/>
        </w:rPr>
        <w:t>accepted</w:t>
      </w:r>
      <w:r w:rsidR="00555D70" w:rsidRPr="002F1151">
        <w:rPr>
          <w:bCs/>
          <w:sz w:val="24"/>
        </w:rPr>
        <w:t xml:space="preserve">. </w:t>
      </w:r>
    </w:p>
    <w:p w14:paraId="3C779293" w14:textId="77777777" w:rsidR="00473BE0" w:rsidRPr="00555F3E" w:rsidRDefault="00473BE0" w:rsidP="008D2172">
      <w:pPr>
        <w:pStyle w:val="ListParagraph"/>
        <w:numPr>
          <w:ilvl w:val="0"/>
          <w:numId w:val="0"/>
        </w:numPr>
        <w:tabs>
          <w:tab w:val="clear" w:pos="1134"/>
        </w:tabs>
        <w:spacing w:after="0" w:line="360" w:lineRule="auto"/>
        <w:ind w:right="26"/>
        <w:rPr>
          <w:bCs/>
          <w:sz w:val="24"/>
          <w:szCs w:val="24"/>
        </w:rPr>
      </w:pPr>
    </w:p>
    <w:p w14:paraId="427A6F87" w14:textId="68A9D40C" w:rsidR="005E5EC6" w:rsidRPr="002F1151" w:rsidRDefault="002F1151" w:rsidP="002F1151">
      <w:pPr>
        <w:ind w:right="26"/>
        <w:rPr>
          <w:bCs/>
          <w:sz w:val="24"/>
        </w:rPr>
      </w:pPr>
      <w:r w:rsidRPr="00555F3E">
        <w:rPr>
          <w:rFonts w:eastAsia="Calibri"/>
          <w:bCs/>
          <w:sz w:val="24"/>
          <w:lang w:val="en-ZA"/>
        </w:rPr>
        <w:t>[8]</w:t>
      </w:r>
      <w:r w:rsidRPr="00555F3E">
        <w:rPr>
          <w:rFonts w:eastAsia="Calibri"/>
          <w:bCs/>
          <w:sz w:val="24"/>
          <w:lang w:val="en-ZA"/>
        </w:rPr>
        <w:tab/>
      </w:r>
      <w:r w:rsidR="00970EA7" w:rsidRPr="002F1151">
        <w:rPr>
          <w:bCs/>
          <w:sz w:val="24"/>
        </w:rPr>
        <w:t xml:space="preserve">It </w:t>
      </w:r>
      <w:r w:rsidR="00BF32A1" w:rsidRPr="002F1151">
        <w:rPr>
          <w:bCs/>
          <w:sz w:val="24"/>
        </w:rPr>
        <w:t>wa</w:t>
      </w:r>
      <w:r w:rsidR="00970EA7" w:rsidRPr="002F1151">
        <w:rPr>
          <w:bCs/>
          <w:sz w:val="24"/>
        </w:rPr>
        <w:t xml:space="preserve">s against this background that the </w:t>
      </w:r>
      <w:r w:rsidR="00E56D7E" w:rsidRPr="002F1151">
        <w:rPr>
          <w:bCs/>
          <w:sz w:val="24"/>
        </w:rPr>
        <w:t xml:space="preserve">appellants launched an urgent application in the </w:t>
      </w:r>
      <w:r w:rsidR="00473BE0" w:rsidRPr="002F1151">
        <w:rPr>
          <w:bCs/>
          <w:sz w:val="24"/>
        </w:rPr>
        <w:t xml:space="preserve">Western Cape Division of the </w:t>
      </w:r>
      <w:r w:rsidR="00B53831" w:rsidRPr="002F1151">
        <w:rPr>
          <w:bCs/>
          <w:sz w:val="24"/>
        </w:rPr>
        <w:t>High Court</w:t>
      </w:r>
      <w:r w:rsidR="00473BE0" w:rsidRPr="002F1151">
        <w:rPr>
          <w:bCs/>
          <w:sz w:val="24"/>
        </w:rPr>
        <w:t>, Cape Town (the high court)</w:t>
      </w:r>
      <w:r w:rsidR="00B53831" w:rsidRPr="002F1151">
        <w:rPr>
          <w:bCs/>
          <w:sz w:val="24"/>
        </w:rPr>
        <w:t xml:space="preserve"> </w:t>
      </w:r>
      <w:r w:rsidR="00E56D7E" w:rsidRPr="002F1151">
        <w:rPr>
          <w:bCs/>
          <w:sz w:val="24"/>
        </w:rPr>
        <w:t>for an order</w:t>
      </w:r>
      <w:r w:rsidR="00BF32A1" w:rsidRPr="002F1151">
        <w:rPr>
          <w:bCs/>
          <w:sz w:val="24"/>
        </w:rPr>
        <w:t>:</w:t>
      </w:r>
      <w:r w:rsidR="00E56D7E" w:rsidRPr="002F1151">
        <w:rPr>
          <w:bCs/>
          <w:sz w:val="24"/>
        </w:rPr>
        <w:t xml:space="preserve"> </w:t>
      </w:r>
      <w:r w:rsidR="00970EA7" w:rsidRPr="002F1151">
        <w:rPr>
          <w:bCs/>
          <w:sz w:val="24"/>
        </w:rPr>
        <w:t xml:space="preserve">setting aside as irregular the decision of </w:t>
      </w:r>
      <w:r w:rsidR="00633832" w:rsidRPr="002F1151">
        <w:rPr>
          <w:bCs/>
          <w:sz w:val="24"/>
        </w:rPr>
        <w:t>the practitioner</w:t>
      </w:r>
      <w:r w:rsidR="00970EA7" w:rsidRPr="002F1151">
        <w:rPr>
          <w:bCs/>
          <w:sz w:val="24"/>
        </w:rPr>
        <w:t xml:space="preserve"> to close the </w:t>
      </w:r>
      <w:r w:rsidR="005E3C6A" w:rsidRPr="002F1151">
        <w:rPr>
          <w:bCs/>
          <w:sz w:val="24"/>
        </w:rPr>
        <w:t xml:space="preserve">reconvened </w:t>
      </w:r>
      <w:r w:rsidR="00E56D7E" w:rsidRPr="002F1151">
        <w:rPr>
          <w:bCs/>
          <w:sz w:val="24"/>
        </w:rPr>
        <w:t>meeting on 10 March 2020</w:t>
      </w:r>
      <w:r w:rsidR="006D3BD9" w:rsidRPr="002F1151">
        <w:rPr>
          <w:bCs/>
          <w:sz w:val="24"/>
        </w:rPr>
        <w:t>;</w:t>
      </w:r>
      <w:r w:rsidR="00633832" w:rsidRPr="002F1151">
        <w:rPr>
          <w:bCs/>
          <w:sz w:val="24"/>
        </w:rPr>
        <w:t xml:space="preserve"> directing</w:t>
      </w:r>
      <w:r w:rsidR="00E56D7E" w:rsidRPr="002F1151">
        <w:rPr>
          <w:bCs/>
          <w:sz w:val="24"/>
        </w:rPr>
        <w:t xml:space="preserve"> the practitioner to set a date for the resumption of the meeting</w:t>
      </w:r>
      <w:r w:rsidR="00BF32A1" w:rsidRPr="002F1151">
        <w:rPr>
          <w:bCs/>
          <w:sz w:val="24"/>
        </w:rPr>
        <w:t xml:space="preserve">; and directing the practitioner to </w:t>
      </w:r>
      <w:r w:rsidR="00633832" w:rsidRPr="002F1151">
        <w:rPr>
          <w:bCs/>
          <w:sz w:val="24"/>
        </w:rPr>
        <w:t>apply the</w:t>
      </w:r>
      <w:r w:rsidR="00E56D7E" w:rsidRPr="002F1151">
        <w:rPr>
          <w:bCs/>
          <w:sz w:val="24"/>
        </w:rPr>
        <w:t xml:space="preserve"> provisions of ss 152 and 153 </w:t>
      </w:r>
      <w:r w:rsidR="00BF32A1" w:rsidRPr="002F1151">
        <w:rPr>
          <w:bCs/>
          <w:sz w:val="24"/>
        </w:rPr>
        <w:t>at the resumed meeting</w:t>
      </w:r>
      <w:r w:rsidR="00E56D7E" w:rsidRPr="002F1151">
        <w:rPr>
          <w:bCs/>
          <w:sz w:val="24"/>
        </w:rPr>
        <w:t xml:space="preserve">. The </w:t>
      </w:r>
      <w:r w:rsidR="00A62051" w:rsidRPr="002F1151">
        <w:rPr>
          <w:bCs/>
          <w:sz w:val="24"/>
        </w:rPr>
        <w:t>h</w:t>
      </w:r>
      <w:r w:rsidR="00E56D7E" w:rsidRPr="002F1151">
        <w:rPr>
          <w:bCs/>
          <w:sz w:val="24"/>
        </w:rPr>
        <w:t xml:space="preserve">igh </w:t>
      </w:r>
      <w:r w:rsidR="00A62051" w:rsidRPr="002F1151">
        <w:rPr>
          <w:bCs/>
          <w:sz w:val="24"/>
        </w:rPr>
        <w:t>c</w:t>
      </w:r>
      <w:r w:rsidR="00E56D7E" w:rsidRPr="002F1151">
        <w:rPr>
          <w:bCs/>
          <w:sz w:val="24"/>
        </w:rPr>
        <w:t xml:space="preserve">ourt </w:t>
      </w:r>
      <w:r w:rsidR="00A62051" w:rsidRPr="002F1151">
        <w:rPr>
          <w:bCs/>
          <w:sz w:val="24"/>
        </w:rPr>
        <w:t xml:space="preserve">agreed with the respondents that s 153(4)(b) only caters for the scenario where a binding offer has been accepted. As a result, it </w:t>
      </w:r>
      <w:r w:rsidR="00E56D7E" w:rsidRPr="002F1151">
        <w:rPr>
          <w:bCs/>
          <w:sz w:val="24"/>
        </w:rPr>
        <w:t>dismissed the application</w:t>
      </w:r>
      <w:r w:rsidR="00B53831" w:rsidRPr="002F1151">
        <w:rPr>
          <w:bCs/>
          <w:sz w:val="24"/>
        </w:rPr>
        <w:t>.</w:t>
      </w:r>
      <w:r w:rsidR="00E56D7E" w:rsidRPr="002F1151">
        <w:rPr>
          <w:bCs/>
          <w:sz w:val="24"/>
        </w:rPr>
        <w:t xml:space="preserve"> </w:t>
      </w:r>
      <w:r w:rsidR="004C1769" w:rsidRPr="002F1151">
        <w:rPr>
          <w:bCs/>
          <w:sz w:val="24"/>
        </w:rPr>
        <w:t>This appeal is</w:t>
      </w:r>
      <w:r w:rsidR="005769DE" w:rsidRPr="002F1151">
        <w:rPr>
          <w:bCs/>
          <w:sz w:val="24"/>
        </w:rPr>
        <w:t xml:space="preserve"> with leave of the </w:t>
      </w:r>
      <w:r w:rsidR="00A62051" w:rsidRPr="002F1151">
        <w:rPr>
          <w:bCs/>
          <w:sz w:val="24"/>
        </w:rPr>
        <w:t>h</w:t>
      </w:r>
      <w:r w:rsidR="005769DE" w:rsidRPr="002F1151">
        <w:rPr>
          <w:bCs/>
          <w:sz w:val="24"/>
        </w:rPr>
        <w:t xml:space="preserve">igh </w:t>
      </w:r>
      <w:r w:rsidR="00A62051" w:rsidRPr="002F1151">
        <w:rPr>
          <w:bCs/>
          <w:sz w:val="24"/>
        </w:rPr>
        <w:t>c</w:t>
      </w:r>
      <w:r w:rsidR="005769DE" w:rsidRPr="002F1151">
        <w:rPr>
          <w:bCs/>
          <w:sz w:val="24"/>
        </w:rPr>
        <w:t xml:space="preserve">ourt. </w:t>
      </w:r>
      <w:r w:rsidR="00BF32A1" w:rsidRPr="002F1151">
        <w:rPr>
          <w:bCs/>
          <w:sz w:val="24"/>
        </w:rPr>
        <w:t>Only the company and the practitioner</w:t>
      </w:r>
      <w:r w:rsidR="00CC18AE" w:rsidRPr="002F1151">
        <w:rPr>
          <w:bCs/>
          <w:sz w:val="24"/>
        </w:rPr>
        <w:t xml:space="preserve"> (collectively the respondents)</w:t>
      </w:r>
      <w:r w:rsidR="00BF32A1" w:rsidRPr="002F1151">
        <w:rPr>
          <w:bCs/>
          <w:sz w:val="24"/>
        </w:rPr>
        <w:t xml:space="preserve"> opposed the appeal. However, they agreed with the appellants that the matter be disposed of without oral a</w:t>
      </w:r>
      <w:r w:rsidR="00A652B3" w:rsidRPr="002F1151">
        <w:rPr>
          <w:bCs/>
          <w:sz w:val="24"/>
        </w:rPr>
        <w:t>r</w:t>
      </w:r>
      <w:r w:rsidR="00BF32A1" w:rsidRPr="002F1151">
        <w:rPr>
          <w:bCs/>
          <w:sz w:val="24"/>
        </w:rPr>
        <w:t>gument, in terms of s 19(</w:t>
      </w:r>
      <w:r w:rsidR="00BF32A1" w:rsidRPr="002F1151">
        <w:rPr>
          <w:bCs/>
          <w:i/>
          <w:sz w:val="24"/>
        </w:rPr>
        <w:t xml:space="preserve">a) </w:t>
      </w:r>
      <w:r w:rsidR="00A652B3" w:rsidRPr="002F1151">
        <w:rPr>
          <w:bCs/>
          <w:sz w:val="24"/>
        </w:rPr>
        <w:t>of the</w:t>
      </w:r>
      <w:r w:rsidR="00633832" w:rsidRPr="002F1151">
        <w:rPr>
          <w:bCs/>
          <w:sz w:val="24"/>
        </w:rPr>
        <w:t xml:space="preserve"> Superior Courts Act 10 of 2013</w:t>
      </w:r>
      <w:r w:rsidR="005E5EC6" w:rsidRPr="002F1151">
        <w:rPr>
          <w:bCs/>
          <w:sz w:val="24"/>
        </w:rPr>
        <w:t>.</w:t>
      </w:r>
    </w:p>
    <w:p w14:paraId="1346126C" w14:textId="77777777" w:rsidR="00B40C3F" w:rsidRDefault="00B40C3F" w:rsidP="008D2172">
      <w:pPr>
        <w:ind w:right="26"/>
        <w:rPr>
          <w:bCs/>
          <w:sz w:val="24"/>
        </w:rPr>
      </w:pPr>
    </w:p>
    <w:p w14:paraId="43849A33" w14:textId="39D6D0B0" w:rsidR="009F405F" w:rsidRPr="00555F3E" w:rsidRDefault="005A6668" w:rsidP="008D2172">
      <w:pPr>
        <w:ind w:right="26"/>
        <w:rPr>
          <w:b/>
          <w:bCs/>
          <w:sz w:val="24"/>
        </w:rPr>
      </w:pPr>
      <w:r w:rsidRPr="00555F3E">
        <w:rPr>
          <w:b/>
          <w:bCs/>
          <w:sz w:val="24"/>
        </w:rPr>
        <w:t>The i</w:t>
      </w:r>
      <w:r w:rsidR="00E56D7E" w:rsidRPr="00555F3E">
        <w:rPr>
          <w:b/>
          <w:bCs/>
          <w:sz w:val="24"/>
        </w:rPr>
        <w:t>nterpretation of s 153(4)</w:t>
      </w:r>
      <w:r w:rsidRPr="00555F3E">
        <w:rPr>
          <w:b/>
          <w:bCs/>
          <w:sz w:val="24"/>
        </w:rPr>
        <w:t xml:space="preserve"> of the Act</w:t>
      </w:r>
    </w:p>
    <w:p w14:paraId="16D1C75A" w14:textId="687C8049" w:rsidR="00A652B3" w:rsidRPr="002F1151" w:rsidRDefault="002F1151" w:rsidP="002F1151">
      <w:pPr>
        <w:tabs>
          <w:tab w:val="left" w:pos="0"/>
        </w:tabs>
        <w:rPr>
          <w:color w:val="000000"/>
          <w:sz w:val="24"/>
        </w:rPr>
      </w:pPr>
      <w:r w:rsidRPr="00555F3E">
        <w:rPr>
          <w:rFonts w:eastAsia="Calibri"/>
          <w:color w:val="000000"/>
          <w:sz w:val="24"/>
          <w:lang w:val="en-ZA"/>
        </w:rPr>
        <w:t>[9]</w:t>
      </w:r>
      <w:r w:rsidRPr="00555F3E">
        <w:rPr>
          <w:rFonts w:eastAsia="Calibri"/>
          <w:color w:val="000000"/>
          <w:sz w:val="24"/>
          <w:lang w:val="en-ZA"/>
        </w:rPr>
        <w:tab/>
      </w:r>
      <w:r w:rsidR="00A652B3" w:rsidRPr="002F1151">
        <w:rPr>
          <w:color w:val="000000"/>
          <w:sz w:val="24"/>
          <w:lang w:eastAsia="en-ZA"/>
        </w:rPr>
        <w:t xml:space="preserve">This Court is required to interpret s 153(4) in </w:t>
      </w:r>
      <w:r w:rsidR="00633832" w:rsidRPr="002F1151">
        <w:rPr>
          <w:color w:val="000000"/>
          <w:sz w:val="24"/>
          <w:lang w:eastAsia="en-ZA"/>
        </w:rPr>
        <w:t>accordance</w:t>
      </w:r>
      <w:r w:rsidR="00A652B3" w:rsidRPr="002F1151">
        <w:rPr>
          <w:color w:val="000000"/>
          <w:sz w:val="24"/>
          <w:lang w:eastAsia="en-ZA"/>
        </w:rPr>
        <w:t xml:space="preserve"> with the principles relating to statutory interpretation that have been articulated in a long line of cases, </w:t>
      </w:r>
      <w:r w:rsidR="00A652B3" w:rsidRPr="002F1151">
        <w:rPr>
          <w:color w:val="000000"/>
          <w:sz w:val="24"/>
          <w:lang w:eastAsia="en-ZA"/>
        </w:rPr>
        <w:lastRenderedPageBreak/>
        <w:t xml:space="preserve">notably in </w:t>
      </w:r>
      <w:r w:rsidR="00A652B3" w:rsidRPr="002F1151">
        <w:rPr>
          <w:i/>
          <w:iCs/>
          <w:color w:val="000000"/>
          <w:sz w:val="24"/>
        </w:rPr>
        <w:t>Natal Joint Municipal Pension Fund v Endumeni Municipality</w:t>
      </w:r>
      <w:r w:rsidR="00A652B3" w:rsidRPr="002F1151">
        <w:rPr>
          <w:iCs/>
          <w:color w:val="000000"/>
          <w:sz w:val="24"/>
        </w:rPr>
        <w:t>, where this Court held:</w:t>
      </w:r>
      <w:r w:rsidR="00A652B3" w:rsidRPr="002F1151">
        <w:rPr>
          <w:i/>
          <w:iCs/>
          <w:color w:val="000000"/>
          <w:sz w:val="24"/>
        </w:rPr>
        <w:t xml:space="preserve"> </w:t>
      </w:r>
    </w:p>
    <w:p w14:paraId="0DF77D30" w14:textId="5DAAC2F5" w:rsidR="00A652B3" w:rsidRPr="00555F3E" w:rsidRDefault="00A652B3" w:rsidP="00BB0596">
      <w:pPr>
        <w:pStyle w:val="ListParagraph"/>
        <w:numPr>
          <w:ilvl w:val="0"/>
          <w:numId w:val="0"/>
        </w:numPr>
        <w:tabs>
          <w:tab w:val="clear" w:pos="1134"/>
        </w:tabs>
        <w:spacing w:after="0" w:line="360" w:lineRule="auto"/>
        <w:rPr>
          <w:color w:val="000000"/>
          <w:sz w:val="22"/>
          <w:szCs w:val="22"/>
        </w:rPr>
      </w:pPr>
      <w:r w:rsidRPr="00555F3E">
        <w:rPr>
          <w:color w:val="000000"/>
          <w:sz w:val="22"/>
          <w:szCs w:val="22"/>
        </w:rPr>
        <w:t>‘The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 . . The process is objective not subjective. A sensible meaning is to be preferred to one that leads to insensible or unbusinesslike results or undermines the apparent purpose of the document . . . The “inevitable point of departure is the language of the provision itself”, read in context and having regard to the purpose of the provision and the background to the preparation and production of the document.’</w:t>
      </w:r>
      <w:r w:rsidRPr="00555F3E">
        <w:rPr>
          <w:rStyle w:val="FootnoteReference"/>
          <w:color w:val="000000"/>
          <w:sz w:val="20"/>
          <w:szCs w:val="20"/>
        </w:rPr>
        <w:footnoteReference w:id="8"/>
      </w:r>
      <w:r w:rsidR="00BB0596" w:rsidRPr="00555F3E">
        <w:rPr>
          <w:color w:val="000000"/>
          <w:sz w:val="22"/>
          <w:szCs w:val="22"/>
        </w:rPr>
        <w:t xml:space="preserve"> </w:t>
      </w:r>
      <w:r w:rsidRPr="00555F3E">
        <w:rPr>
          <w:color w:val="000000"/>
          <w:sz w:val="24"/>
          <w:szCs w:val="24"/>
          <w:lang w:eastAsia="en-ZA"/>
        </w:rPr>
        <w:t>Fundamental to the process of interpretation, apart from the words used in the statute, are the context and purpose of the provision under consideration.</w:t>
      </w:r>
      <w:r w:rsidRPr="00555F3E">
        <w:rPr>
          <w:color w:val="000000"/>
          <w:sz w:val="24"/>
          <w:szCs w:val="24"/>
        </w:rPr>
        <w:t xml:space="preserve"> An interpretation that leads to unbusinesslike results or undermines the apparent purpose of the statute </w:t>
      </w:r>
      <w:r w:rsidR="00633832" w:rsidRPr="00555F3E">
        <w:rPr>
          <w:color w:val="000000"/>
          <w:sz w:val="24"/>
          <w:szCs w:val="24"/>
        </w:rPr>
        <w:t>should be</w:t>
      </w:r>
      <w:r w:rsidR="00C62B70" w:rsidRPr="00555F3E">
        <w:rPr>
          <w:color w:val="000000"/>
          <w:sz w:val="24"/>
          <w:szCs w:val="24"/>
        </w:rPr>
        <w:t xml:space="preserve"> avoided</w:t>
      </w:r>
      <w:r w:rsidRPr="00555F3E">
        <w:rPr>
          <w:color w:val="000000"/>
          <w:sz w:val="24"/>
          <w:szCs w:val="24"/>
        </w:rPr>
        <w:t>.</w:t>
      </w:r>
      <w:r w:rsidR="00682D4E" w:rsidRPr="00555F3E">
        <w:rPr>
          <w:rStyle w:val="FootnoteReference"/>
          <w:color w:val="000000"/>
          <w:sz w:val="24"/>
          <w:szCs w:val="24"/>
        </w:rPr>
        <w:footnoteReference w:id="9"/>
      </w:r>
      <w:r w:rsidRPr="00555F3E">
        <w:rPr>
          <w:color w:val="000000"/>
          <w:sz w:val="24"/>
          <w:szCs w:val="24"/>
        </w:rPr>
        <w:t xml:space="preserve"> </w:t>
      </w:r>
    </w:p>
    <w:p w14:paraId="74DF828E" w14:textId="6F8583EE" w:rsidR="00A652B3" w:rsidRPr="00555F3E" w:rsidRDefault="00A652B3" w:rsidP="00633832">
      <w:pPr>
        <w:rPr>
          <w:color w:val="000000"/>
          <w:sz w:val="24"/>
        </w:rPr>
      </w:pPr>
    </w:p>
    <w:p w14:paraId="43B854D9" w14:textId="7F7155EF" w:rsidR="00D23D90" w:rsidRPr="00555F3E" w:rsidRDefault="002F1151" w:rsidP="002F1151">
      <w:pPr>
        <w:pStyle w:val="FootnoteText"/>
        <w:tabs>
          <w:tab w:val="left" w:pos="0"/>
        </w:tabs>
        <w:spacing w:line="360" w:lineRule="auto"/>
        <w:rPr>
          <w:sz w:val="24"/>
          <w:szCs w:val="24"/>
          <w:lang w:val="en-ZA"/>
        </w:rPr>
      </w:pPr>
      <w:r w:rsidRPr="00555F3E">
        <w:rPr>
          <w:sz w:val="24"/>
          <w:szCs w:val="24"/>
          <w:lang w:val="en-ZA"/>
        </w:rPr>
        <w:t>[10]</w:t>
      </w:r>
      <w:r w:rsidRPr="00555F3E">
        <w:rPr>
          <w:sz w:val="24"/>
          <w:szCs w:val="24"/>
          <w:lang w:val="en-ZA"/>
        </w:rPr>
        <w:tab/>
      </w:r>
      <w:r w:rsidR="00D23D90" w:rsidRPr="00555F3E">
        <w:rPr>
          <w:color w:val="000000"/>
          <w:sz w:val="24"/>
          <w:szCs w:val="24"/>
        </w:rPr>
        <w:t>Returning to th</w:t>
      </w:r>
      <w:r w:rsidR="00C62B70" w:rsidRPr="00555F3E">
        <w:rPr>
          <w:color w:val="000000"/>
          <w:sz w:val="24"/>
          <w:szCs w:val="24"/>
        </w:rPr>
        <w:t>e statute under consideration, t</w:t>
      </w:r>
      <w:r w:rsidR="00D23D90" w:rsidRPr="00555F3E">
        <w:rPr>
          <w:color w:val="000000"/>
          <w:sz w:val="24"/>
          <w:szCs w:val="24"/>
        </w:rPr>
        <w:t xml:space="preserve">he provisions relating to business rescue in general, and in particular those contained in s 153, have been subjected to criticism from this Court. In </w:t>
      </w:r>
      <w:r w:rsidR="00D23D90" w:rsidRPr="00555F3E">
        <w:rPr>
          <w:i/>
          <w:iCs/>
          <w:color w:val="000000"/>
          <w:sz w:val="24"/>
          <w:szCs w:val="24"/>
          <w:lang w:eastAsia="en-ZA"/>
        </w:rPr>
        <w:t>African Banking Corporation of Botswana v Kariba Furniture Manufacturers and Others,</w:t>
      </w:r>
      <w:r w:rsidR="00D23D90" w:rsidRPr="00555F3E">
        <w:rPr>
          <w:color w:val="000000"/>
          <w:sz w:val="24"/>
          <w:szCs w:val="24"/>
          <w:lang w:eastAsia="en-ZA"/>
        </w:rPr>
        <w:t> this Court stated:</w:t>
      </w:r>
    </w:p>
    <w:p w14:paraId="119BF3D5" w14:textId="475BAA04" w:rsidR="00D23D90" w:rsidRDefault="00D23D90" w:rsidP="00D23D90">
      <w:pPr>
        <w:pStyle w:val="FootnoteText"/>
        <w:spacing w:line="360" w:lineRule="auto"/>
        <w:rPr>
          <w:color w:val="000000"/>
          <w:sz w:val="22"/>
          <w:szCs w:val="22"/>
          <w:lang w:eastAsia="en-ZA"/>
        </w:rPr>
      </w:pPr>
      <w:r w:rsidRPr="00555F3E">
        <w:rPr>
          <w:color w:val="000000"/>
          <w:sz w:val="22"/>
          <w:szCs w:val="22"/>
          <w:lang w:eastAsia="en-ZA"/>
        </w:rPr>
        <w:t>‘I do not believe it is unfair to comment that many of the provisions of the Act relating to business rescue, and s 153 in particular, were shoddily drafted and have given rise to considerable uncertainty. Questions which immediately spring to mind in regard to the procedure envisaged by s 153(1)</w:t>
      </w:r>
      <w:r w:rsidRPr="00555F3E">
        <w:rPr>
          <w:i/>
          <w:iCs/>
          <w:color w:val="000000"/>
          <w:sz w:val="22"/>
          <w:szCs w:val="22"/>
          <w:lang w:eastAsia="en-ZA"/>
        </w:rPr>
        <w:t>(b)</w:t>
      </w:r>
      <w:r w:rsidRPr="00555F3E">
        <w:rPr>
          <w:color w:val="000000"/>
          <w:sz w:val="22"/>
          <w:szCs w:val="22"/>
          <w:lang w:eastAsia="en-ZA"/>
        </w:rPr>
        <w:t xml:space="preserve">(ii), and to which no answers are clearly expressed in the Act, include (this list is not intended to be all-embracing) . . . </w:t>
      </w:r>
      <w:r w:rsidRPr="00555F3E">
        <w:rPr>
          <w:i/>
          <w:color w:val="000000"/>
          <w:sz w:val="22"/>
          <w:szCs w:val="22"/>
          <w:lang w:eastAsia="en-ZA"/>
        </w:rPr>
        <w:t>the effect of an offer being rejected</w:t>
      </w:r>
      <w:r w:rsidR="003E2634">
        <w:rPr>
          <w:color w:val="000000"/>
          <w:sz w:val="22"/>
          <w:szCs w:val="22"/>
          <w:lang w:eastAsia="en-ZA"/>
        </w:rPr>
        <w:t>. . .</w:t>
      </w:r>
      <w:r w:rsidRPr="00555F3E">
        <w:rPr>
          <w:color w:val="000000"/>
          <w:sz w:val="22"/>
          <w:szCs w:val="22"/>
          <w:lang w:eastAsia="en-ZA"/>
        </w:rPr>
        <w:t>’</w:t>
      </w:r>
      <w:r w:rsidR="003E2634">
        <w:rPr>
          <w:color w:val="000000"/>
          <w:sz w:val="22"/>
          <w:szCs w:val="22"/>
          <w:lang w:eastAsia="en-ZA"/>
        </w:rPr>
        <w:t>.</w:t>
      </w:r>
      <w:r w:rsidRPr="00555F3E">
        <w:rPr>
          <w:rStyle w:val="FootnoteReference"/>
          <w:color w:val="000000"/>
          <w:sz w:val="22"/>
          <w:szCs w:val="22"/>
          <w:lang w:eastAsia="en-ZA"/>
        </w:rPr>
        <w:footnoteReference w:id="10"/>
      </w:r>
      <w:r w:rsidRPr="00555F3E">
        <w:rPr>
          <w:color w:val="000000"/>
          <w:sz w:val="22"/>
          <w:szCs w:val="22"/>
          <w:lang w:eastAsia="en-ZA"/>
        </w:rPr>
        <w:t xml:space="preserve"> (</w:t>
      </w:r>
      <w:r w:rsidR="00FA7334" w:rsidRPr="00555F3E">
        <w:rPr>
          <w:color w:val="000000"/>
          <w:sz w:val="22"/>
          <w:szCs w:val="22"/>
          <w:lang w:eastAsia="en-ZA"/>
        </w:rPr>
        <w:t xml:space="preserve">Our </w:t>
      </w:r>
      <w:r w:rsidRPr="00555F3E">
        <w:rPr>
          <w:color w:val="000000"/>
          <w:sz w:val="22"/>
          <w:szCs w:val="22"/>
          <w:lang w:eastAsia="en-ZA"/>
        </w:rPr>
        <w:t>emphasis.)</w:t>
      </w:r>
    </w:p>
    <w:p w14:paraId="7B0ABE31" w14:textId="77777777" w:rsidR="00365AE1" w:rsidRPr="00555F3E" w:rsidRDefault="00365AE1" w:rsidP="00D23D90">
      <w:pPr>
        <w:pStyle w:val="FootnoteText"/>
        <w:spacing w:line="360" w:lineRule="auto"/>
        <w:rPr>
          <w:color w:val="000000"/>
          <w:sz w:val="22"/>
          <w:szCs w:val="22"/>
          <w:lang w:eastAsia="en-ZA"/>
        </w:rPr>
      </w:pPr>
    </w:p>
    <w:p w14:paraId="68B868D5" w14:textId="3143571A" w:rsidR="0023480F" w:rsidRPr="002F1151" w:rsidRDefault="002F1151" w:rsidP="002F1151">
      <w:pPr>
        <w:ind w:right="26"/>
        <w:rPr>
          <w:bCs/>
          <w:sz w:val="24"/>
        </w:rPr>
      </w:pPr>
      <w:r w:rsidRPr="00555F3E">
        <w:rPr>
          <w:rFonts w:eastAsia="Calibri"/>
          <w:bCs/>
          <w:sz w:val="24"/>
          <w:lang w:val="en-ZA"/>
        </w:rPr>
        <w:lastRenderedPageBreak/>
        <w:t>[11]</w:t>
      </w:r>
      <w:r w:rsidRPr="00555F3E">
        <w:rPr>
          <w:rFonts w:eastAsia="Calibri"/>
          <w:bCs/>
          <w:sz w:val="24"/>
          <w:lang w:val="en-ZA"/>
        </w:rPr>
        <w:tab/>
      </w:r>
      <w:r w:rsidR="00D23D90" w:rsidRPr="002F1151">
        <w:rPr>
          <w:bCs/>
          <w:sz w:val="24"/>
        </w:rPr>
        <w:t xml:space="preserve">This </w:t>
      </w:r>
      <w:r w:rsidR="00E76E9B" w:rsidRPr="002F1151">
        <w:rPr>
          <w:bCs/>
          <w:sz w:val="24"/>
        </w:rPr>
        <w:t>criticism</w:t>
      </w:r>
      <w:r w:rsidR="00D23D90" w:rsidRPr="002F1151">
        <w:rPr>
          <w:bCs/>
          <w:sz w:val="24"/>
        </w:rPr>
        <w:t xml:space="preserve"> is particularly applicable to the provisions of s 153(4). </w:t>
      </w:r>
      <w:r w:rsidR="00E76E9B" w:rsidRPr="002F1151">
        <w:rPr>
          <w:bCs/>
          <w:sz w:val="24"/>
        </w:rPr>
        <w:t>The literal meaning of s</w:t>
      </w:r>
      <w:r w:rsidR="00A0429C" w:rsidRPr="002F1151">
        <w:rPr>
          <w:bCs/>
          <w:sz w:val="24"/>
        </w:rPr>
        <w:t xml:space="preserve"> </w:t>
      </w:r>
      <w:r w:rsidR="00E76E9B" w:rsidRPr="002F1151">
        <w:rPr>
          <w:bCs/>
          <w:sz w:val="24"/>
        </w:rPr>
        <w:t>153(4) is clear.</w:t>
      </w:r>
      <w:r w:rsidR="003E3E06" w:rsidRPr="002F1151">
        <w:rPr>
          <w:bCs/>
          <w:sz w:val="24"/>
        </w:rPr>
        <w:t xml:space="preserve"> It says that if an affected person makes an offer</w:t>
      </w:r>
      <w:r w:rsidR="00614A07" w:rsidRPr="002F1151">
        <w:rPr>
          <w:bCs/>
          <w:sz w:val="24"/>
        </w:rPr>
        <w:t>,</w:t>
      </w:r>
      <w:r w:rsidR="003E3E06" w:rsidRPr="002F1151">
        <w:rPr>
          <w:bCs/>
          <w:sz w:val="24"/>
        </w:rPr>
        <w:t xml:space="preserve"> the practitioner must act as prescribed</w:t>
      </w:r>
      <w:r w:rsidR="00C62B70" w:rsidRPr="002F1151">
        <w:rPr>
          <w:bCs/>
          <w:sz w:val="24"/>
        </w:rPr>
        <w:t xml:space="preserve"> in ss 153(4)(</w:t>
      </w:r>
      <w:r w:rsidR="00C62B70" w:rsidRPr="002F1151">
        <w:rPr>
          <w:bCs/>
          <w:i/>
          <w:sz w:val="24"/>
        </w:rPr>
        <w:t>a</w:t>
      </w:r>
      <w:r w:rsidR="00C62B70" w:rsidRPr="002F1151">
        <w:rPr>
          <w:bCs/>
          <w:sz w:val="24"/>
        </w:rPr>
        <w:t>) and (</w:t>
      </w:r>
      <w:r w:rsidR="00C62B70" w:rsidRPr="002F1151">
        <w:rPr>
          <w:bCs/>
          <w:i/>
          <w:sz w:val="24"/>
        </w:rPr>
        <w:t>b</w:t>
      </w:r>
      <w:r w:rsidR="00C62B70" w:rsidRPr="002F1151">
        <w:rPr>
          <w:bCs/>
          <w:sz w:val="24"/>
        </w:rPr>
        <w:t>)</w:t>
      </w:r>
      <w:r w:rsidR="003E3E06" w:rsidRPr="002F1151">
        <w:rPr>
          <w:bCs/>
          <w:sz w:val="24"/>
        </w:rPr>
        <w:t xml:space="preserve">. </w:t>
      </w:r>
      <w:r w:rsidR="00E76E9B" w:rsidRPr="002F1151">
        <w:rPr>
          <w:bCs/>
          <w:sz w:val="24"/>
        </w:rPr>
        <w:t>However, t</w:t>
      </w:r>
      <w:r w:rsidR="00D23D90" w:rsidRPr="002F1151">
        <w:rPr>
          <w:bCs/>
          <w:sz w:val="24"/>
        </w:rPr>
        <w:t>he parties ri</w:t>
      </w:r>
      <w:r w:rsidR="00A0429C" w:rsidRPr="002F1151">
        <w:rPr>
          <w:bCs/>
          <w:sz w:val="24"/>
        </w:rPr>
        <w:t>ghtly accept that s 153(4</w:t>
      </w:r>
      <w:r w:rsidR="00633832" w:rsidRPr="002F1151">
        <w:rPr>
          <w:bCs/>
          <w:sz w:val="24"/>
        </w:rPr>
        <w:t>) could</w:t>
      </w:r>
      <w:r w:rsidR="00D23D90" w:rsidRPr="002F1151">
        <w:rPr>
          <w:bCs/>
          <w:sz w:val="24"/>
        </w:rPr>
        <w:t xml:space="preserve"> not </w:t>
      </w:r>
      <w:r w:rsidR="00D43E15" w:rsidRPr="002F1151">
        <w:rPr>
          <w:bCs/>
          <w:sz w:val="24"/>
        </w:rPr>
        <w:t xml:space="preserve">possibly </w:t>
      </w:r>
      <w:r w:rsidR="00D23D90" w:rsidRPr="002F1151">
        <w:rPr>
          <w:bCs/>
          <w:sz w:val="24"/>
        </w:rPr>
        <w:t xml:space="preserve">bear its literal meaning. </w:t>
      </w:r>
      <w:r w:rsidR="00392F4E" w:rsidRPr="002F1151">
        <w:rPr>
          <w:bCs/>
          <w:sz w:val="24"/>
        </w:rPr>
        <w:t>It is trite that a court may depart from the clear and unambiguous meaning of a statutory provision to avoid an absurdity.</w:t>
      </w:r>
      <w:r w:rsidR="00392F4E" w:rsidRPr="00555F3E">
        <w:rPr>
          <w:rStyle w:val="FootnoteReference"/>
          <w:bCs/>
          <w:sz w:val="24"/>
        </w:rPr>
        <w:footnoteReference w:id="11"/>
      </w:r>
      <w:r w:rsidR="00392F4E" w:rsidRPr="002F1151">
        <w:rPr>
          <w:bCs/>
          <w:sz w:val="24"/>
        </w:rPr>
        <w:t xml:space="preserve"> </w:t>
      </w:r>
      <w:r w:rsidR="00D23D90" w:rsidRPr="002F1151">
        <w:rPr>
          <w:bCs/>
          <w:sz w:val="24"/>
        </w:rPr>
        <w:t>T</w:t>
      </w:r>
      <w:r w:rsidR="005C1D67" w:rsidRPr="002F1151">
        <w:rPr>
          <w:bCs/>
          <w:sz w:val="24"/>
        </w:rPr>
        <w:t>he mere making</w:t>
      </w:r>
      <w:r w:rsidR="003E3E06" w:rsidRPr="002F1151">
        <w:rPr>
          <w:bCs/>
          <w:sz w:val="24"/>
        </w:rPr>
        <w:t xml:space="preserve"> of </w:t>
      </w:r>
      <w:r w:rsidR="00614A07" w:rsidRPr="002F1151">
        <w:rPr>
          <w:bCs/>
          <w:sz w:val="24"/>
        </w:rPr>
        <w:t>an</w:t>
      </w:r>
      <w:r w:rsidR="00D23D90" w:rsidRPr="002F1151">
        <w:rPr>
          <w:bCs/>
          <w:sz w:val="24"/>
        </w:rPr>
        <w:t xml:space="preserve"> offer in terms of s 153(1)(</w:t>
      </w:r>
      <w:r w:rsidR="00D23D90" w:rsidRPr="002F1151">
        <w:rPr>
          <w:bCs/>
          <w:i/>
          <w:sz w:val="24"/>
        </w:rPr>
        <w:t>b)</w:t>
      </w:r>
      <w:r w:rsidR="00866A74" w:rsidRPr="002F1151">
        <w:rPr>
          <w:bCs/>
          <w:i/>
          <w:sz w:val="24"/>
        </w:rPr>
        <w:t>(ii)</w:t>
      </w:r>
      <w:r w:rsidR="00D23D90" w:rsidRPr="002F1151">
        <w:rPr>
          <w:bCs/>
          <w:i/>
          <w:sz w:val="24"/>
        </w:rPr>
        <w:t xml:space="preserve"> </w:t>
      </w:r>
      <w:r w:rsidR="00D23D90" w:rsidRPr="002F1151">
        <w:rPr>
          <w:bCs/>
          <w:sz w:val="24"/>
        </w:rPr>
        <w:t xml:space="preserve">could not </w:t>
      </w:r>
      <w:r w:rsidR="005C1D67" w:rsidRPr="002F1151">
        <w:rPr>
          <w:bCs/>
          <w:sz w:val="24"/>
        </w:rPr>
        <w:t xml:space="preserve">have been intended to </w:t>
      </w:r>
      <w:r w:rsidR="00E76E9B" w:rsidRPr="002F1151">
        <w:rPr>
          <w:bCs/>
          <w:sz w:val="24"/>
        </w:rPr>
        <w:t>trigger the conjunctive steps mentioned in ss</w:t>
      </w:r>
      <w:r w:rsidR="00614A07" w:rsidRPr="002F1151">
        <w:rPr>
          <w:bCs/>
          <w:sz w:val="24"/>
        </w:rPr>
        <w:t xml:space="preserve"> </w:t>
      </w:r>
      <w:r w:rsidR="005C1D67" w:rsidRPr="002F1151">
        <w:rPr>
          <w:bCs/>
          <w:sz w:val="24"/>
        </w:rPr>
        <w:t>153(4)</w:t>
      </w:r>
      <w:r w:rsidR="00E76E9B" w:rsidRPr="002F1151">
        <w:rPr>
          <w:bCs/>
          <w:sz w:val="24"/>
        </w:rPr>
        <w:t>(</w:t>
      </w:r>
      <w:r w:rsidR="00E76E9B" w:rsidRPr="002F1151">
        <w:rPr>
          <w:bCs/>
          <w:i/>
          <w:sz w:val="24"/>
        </w:rPr>
        <w:t>a</w:t>
      </w:r>
      <w:r w:rsidR="00E76E9B" w:rsidRPr="002F1151">
        <w:rPr>
          <w:bCs/>
          <w:sz w:val="24"/>
        </w:rPr>
        <w:t>) and (</w:t>
      </w:r>
      <w:r w:rsidR="00E76E9B" w:rsidRPr="002F1151">
        <w:rPr>
          <w:bCs/>
          <w:i/>
          <w:sz w:val="24"/>
        </w:rPr>
        <w:t>b)</w:t>
      </w:r>
      <w:r w:rsidR="00E76E9B" w:rsidRPr="002F1151">
        <w:rPr>
          <w:bCs/>
          <w:sz w:val="24"/>
        </w:rPr>
        <w:t>. And the offer itself could have no ‘results’</w:t>
      </w:r>
      <w:r w:rsidR="00682D4E" w:rsidRPr="002F1151">
        <w:rPr>
          <w:bCs/>
          <w:sz w:val="24"/>
        </w:rPr>
        <w:t>:</w:t>
      </w:r>
      <w:r w:rsidR="00E76E9B" w:rsidRPr="002F1151">
        <w:rPr>
          <w:bCs/>
          <w:sz w:val="24"/>
        </w:rPr>
        <w:t xml:space="preserve"> </w:t>
      </w:r>
      <w:r w:rsidR="00682D4E" w:rsidRPr="002F1151">
        <w:rPr>
          <w:bCs/>
          <w:sz w:val="24"/>
        </w:rPr>
        <w:t>that</w:t>
      </w:r>
      <w:r w:rsidR="00E76E9B" w:rsidRPr="002F1151">
        <w:rPr>
          <w:bCs/>
          <w:sz w:val="24"/>
        </w:rPr>
        <w:t xml:space="preserve"> could only flow from a decision on the offer. </w:t>
      </w:r>
      <w:r w:rsidR="00264740" w:rsidRPr="002F1151">
        <w:rPr>
          <w:bCs/>
          <w:sz w:val="24"/>
        </w:rPr>
        <w:t>T</w:t>
      </w:r>
      <w:r w:rsidR="004B7FCA" w:rsidRPr="002F1151">
        <w:rPr>
          <w:bCs/>
          <w:sz w:val="24"/>
        </w:rPr>
        <w:t>he appellants also recognise that</w:t>
      </w:r>
      <w:r w:rsidR="00264740" w:rsidRPr="002F1151">
        <w:rPr>
          <w:bCs/>
          <w:sz w:val="24"/>
        </w:rPr>
        <w:t xml:space="preserve"> a further vote on a rejected plan</w:t>
      </w:r>
      <w:r w:rsidR="00A0429C" w:rsidRPr="002F1151">
        <w:rPr>
          <w:bCs/>
          <w:sz w:val="24"/>
        </w:rPr>
        <w:t xml:space="preserve"> would make no sense</w:t>
      </w:r>
      <w:r w:rsidR="00E21CF3" w:rsidRPr="002F1151">
        <w:rPr>
          <w:bCs/>
          <w:sz w:val="24"/>
        </w:rPr>
        <w:t xml:space="preserve">. </w:t>
      </w:r>
      <w:r w:rsidR="00E76E9B" w:rsidRPr="002F1151">
        <w:rPr>
          <w:bCs/>
          <w:sz w:val="24"/>
        </w:rPr>
        <w:t>T</w:t>
      </w:r>
      <w:r w:rsidR="003E3E06" w:rsidRPr="002F1151">
        <w:rPr>
          <w:bCs/>
          <w:sz w:val="24"/>
        </w:rPr>
        <w:t xml:space="preserve">he </w:t>
      </w:r>
      <w:r w:rsidR="00C62B70" w:rsidRPr="002F1151">
        <w:rPr>
          <w:bCs/>
          <w:sz w:val="24"/>
        </w:rPr>
        <w:t xml:space="preserve">interpretative </w:t>
      </w:r>
      <w:r w:rsidR="003E3E06" w:rsidRPr="002F1151">
        <w:rPr>
          <w:bCs/>
          <w:sz w:val="24"/>
        </w:rPr>
        <w:t>solution that the appellants propose amounts to this. Irrespective of whether the offer is accepted or rejected, the practitioner must proceed in terms of ss</w:t>
      </w:r>
      <w:r w:rsidR="00C62B70" w:rsidRPr="002F1151">
        <w:rPr>
          <w:bCs/>
          <w:sz w:val="24"/>
        </w:rPr>
        <w:t xml:space="preserve"> 153(4)</w:t>
      </w:r>
      <w:r w:rsidR="00ED034D" w:rsidRPr="002F1151">
        <w:rPr>
          <w:bCs/>
          <w:sz w:val="24"/>
        </w:rPr>
        <w:t>(</w:t>
      </w:r>
      <w:r w:rsidR="00ED034D" w:rsidRPr="002F1151">
        <w:rPr>
          <w:bCs/>
          <w:i/>
          <w:sz w:val="24"/>
        </w:rPr>
        <w:t>a</w:t>
      </w:r>
      <w:r w:rsidR="00ED034D" w:rsidRPr="002F1151">
        <w:rPr>
          <w:bCs/>
          <w:sz w:val="24"/>
        </w:rPr>
        <w:t>) and (</w:t>
      </w:r>
      <w:r w:rsidR="00ED034D" w:rsidRPr="002F1151">
        <w:rPr>
          <w:bCs/>
          <w:i/>
          <w:sz w:val="24"/>
        </w:rPr>
        <w:t>b</w:t>
      </w:r>
      <w:r w:rsidR="00ED034D" w:rsidRPr="002F1151">
        <w:rPr>
          <w:bCs/>
          <w:sz w:val="24"/>
        </w:rPr>
        <w:t>). This brings</w:t>
      </w:r>
      <w:r w:rsidR="005C1D67" w:rsidRPr="002F1151">
        <w:rPr>
          <w:bCs/>
          <w:sz w:val="24"/>
        </w:rPr>
        <w:t xml:space="preserve"> </w:t>
      </w:r>
      <w:r w:rsidR="00264740" w:rsidRPr="002F1151">
        <w:rPr>
          <w:bCs/>
          <w:sz w:val="24"/>
        </w:rPr>
        <w:t xml:space="preserve">only </w:t>
      </w:r>
      <w:r w:rsidR="005C1D67" w:rsidRPr="002F1151">
        <w:rPr>
          <w:bCs/>
          <w:sz w:val="24"/>
        </w:rPr>
        <w:t>s 152</w:t>
      </w:r>
      <w:r w:rsidR="00ED034D" w:rsidRPr="002F1151">
        <w:rPr>
          <w:bCs/>
          <w:sz w:val="24"/>
        </w:rPr>
        <w:t>(</w:t>
      </w:r>
      <w:r w:rsidR="005C1D67" w:rsidRPr="002F1151">
        <w:rPr>
          <w:bCs/>
          <w:sz w:val="24"/>
        </w:rPr>
        <w:t>3</w:t>
      </w:r>
      <w:r w:rsidR="00D43E15" w:rsidRPr="002F1151">
        <w:rPr>
          <w:bCs/>
          <w:sz w:val="24"/>
        </w:rPr>
        <w:t>)</w:t>
      </w:r>
      <w:r w:rsidR="00ED034D" w:rsidRPr="002F1151">
        <w:rPr>
          <w:bCs/>
          <w:sz w:val="24"/>
        </w:rPr>
        <w:t>(</w:t>
      </w:r>
      <w:r w:rsidR="00ED034D" w:rsidRPr="002F1151">
        <w:rPr>
          <w:bCs/>
          <w:i/>
          <w:sz w:val="24"/>
        </w:rPr>
        <w:t>a</w:t>
      </w:r>
      <w:r w:rsidR="00ED034D" w:rsidRPr="002F1151">
        <w:rPr>
          <w:bCs/>
          <w:sz w:val="24"/>
        </w:rPr>
        <w:t xml:space="preserve">) into play. </w:t>
      </w:r>
      <w:r w:rsidR="005C1D67" w:rsidRPr="002F1151">
        <w:rPr>
          <w:bCs/>
          <w:sz w:val="24"/>
        </w:rPr>
        <w:t>Its provisions – that if a business rescue plan is not approved on a preliminary basis as contemplated in s 152(2)</w:t>
      </w:r>
      <w:r w:rsidR="00C62B70" w:rsidRPr="002F1151">
        <w:rPr>
          <w:bCs/>
          <w:sz w:val="24"/>
        </w:rPr>
        <w:t>,</w:t>
      </w:r>
      <w:r w:rsidR="005C1D67" w:rsidRPr="002F1151">
        <w:rPr>
          <w:bCs/>
          <w:sz w:val="24"/>
        </w:rPr>
        <w:t xml:space="preserve"> the plan is rejected and may be considered further only in terms of s 153 – must be interpreted to provide the</w:t>
      </w:r>
      <w:r w:rsidR="00D43E15" w:rsidRPr="002F1151">
        <w:rPr>
          <w:bCs/>
          <w:sz w:val="24"/>
        </w:rPr>
        <w:t xml:space="preserve"> relevant</w:t>
      </w:r>
      <w:r w:rsidR="005C1D67" w:rsidRPr="002F1151">
        <w:rPr>
          <w:bCs/>
          <w:sz w:val="24"/>
        </w:rPr>
        <w:t xml:space="preserve"> affected person with a further right to call for</w:t>
      </w:r>
      <w:r w:rsidR="00264740" w:rsidRPr="002F1151">
        <w:rPr>
          <w:bCs/>
          <w:sz w:val="24"/>
        </w:rPr>
        <w:t xml:space="preserve"> the approval</w:t>
      </w:r>
      <w:r w:rsidR="005C1D67" w:rsidRPr="002F1151">
        <w:rPr>
          <w:bCs/>
          <w:sz w:val="24"/>
        </w:rPr>
        <w:t xml:space="preserve"> a revised plan in terms of s153(1)(</w:t>
      </w:r>
      <w:r w:rsidR="005C1D67" w:rsidRPr="002F1151">
        <w:rPr>
          <w:bCs/>
          <w:i/>
          <w:sz w:val="24"/>
        </w:rPr>
        <w:t>b</w:t>
      </w:r>
      <w:r w:rsidR="005C1D67" w:rsidRPr="002F1151">
        <w:rPr>
          <w:bCs/>
          <w:sz w:val="24"/>
        </w:rPr>
        <w:t>)(</w:t>
      </w:r>
      <w:r w:rsidR="00372F12" w:rsidRPr="002F1151">
        <w:rPr>
          <w:bCs/>
          <w:sz w:val="24"/>
        </w:rPr>
        <w:t>i)(</w:t>
      </w:r>
      <w:r w:rsidR="005C1D67" w:rsidRPr="002F1151">
        <w:rPr>
          <w:bCs/>
          <w:i/>
          <w:sz w:val="24"/>
        </w:rPr>
        <w:t>aa</w:t>
      </w:r>
      <w:r w:rsidR="005C1D67" w:rsidRPr="002F1151">
        <w:rPr>
          <w:bCs/>
          <w:sz w:val="24"/>
        </w:rPr>
        <w:t>)</w:t>
      </w:r>
      <w:r w:rsidR="00264740" w:rsidRPr="002F1151">
        <w:rPr>
          <w:bCs/>
          <w:sz w:val="24"/>
        </w:rPr>
        <w:t xml:space="preserve"> at a resumed meeting</w:t>
      </w:r>
      <w:r w:rsidR="00E21CF3" w:rsidRPr="002F1151">
        <w:rPr>
          <w:bCs/>
          <w:sz w:val="24"/>
        </w:rPr>
        <w:t xml:space="preserve"> or to apply for the setting aside of the </w:t>
      </w:r>
      <w:r w:rsidR="00D43E15" w:rsidRPr="002F1151">
        <w:rPr>
          <w:bCs/>
          <w:sz w:val="24"/>
        </w:rPr>
        <w:t xml:space="preserve">original </w:t>
      </w:r>
      <w:r w:rsidR="00E21CF3" w:rsidRPr="002F1151">
        <w:rPr>
          <w:bCs/>
          <w:sz w:val="24"/>
        </w:rPr>
        <w:t>vote under s 153(1)(</w:t>
      </w:r>
      <w:r w:rsidR="00E21CF3" w:rsidRPr="002F1151">
        <w:rPr>
          <w:bCs/>
          <w:i/>
          <w:sz w:val="24"/>
        </w:rPr>
        <w:t>b</w:t>
      </w:r>
      <w:r w:rsidR="00E21CF3" w:rsidRPr="002F1151">
        <w:rPr>
          <w:bCs/>
          <w:sz w:val="24"/>
        </w:rPr>
        <w:t>)(i)(</w:t>
      </w:r>
      <w:r w:rsidR="00E21CF3" w:rsidRPr="002F1151">
        <w:rPr>
          <w:bCs/>
          <w:i/>
          <w:sz w:val="24"/>
        </w:rPr>
        <w:t>bb)</w:t>
      </w:r>
      <w:r w:rsidR="001D0B3C" w:rsidRPr="002F1151">
        <w:rPr>
          <w:bCs/>
          <w:sz w:val="24"/>
        </w:rPr>
        <w:t xml:space="preserve">. </w:t>
      </w:r>
      <w:r w:rsidR="00CF0D63" w:rsidRPr="002F1151">
        <w:rPr>
          <w:bCs/>
          <w:sz w:val="24"/>
        </w:rPr>
        <w:t xml:space="preserve">In contrast, the </w:t>
      </w:r>
      <w:r w:rsidR="0023480F" w:rsidRPr="002F1151">
        <w:rPr>
          <w:bCs/>
          <w:sz w:val="24"/>
        </w:rPr>
        <w:t xml:space="preserve">respondents submit that </w:t>
      </w:r>
      <w:r w:rsidR="001D0B3C" w:rsidRPr="002F1151">
        <w:rPr>
          <w:bCs/>
          <w:sz w:val="24"/>
        </w:rPr>
        <w:t>on a proper construction</w:t>
      </w:r>
      <w:r w:rsidR="00372EA9" w:rsidRPr="002F1151">
        <w:rPr>
          <w:bCs/>
          <w:sz w:val="24"/>
        </w:rPr>
        <w:t>,</w:t>
      </w:r>
      <w:r w:rsidR="001D0B3C" w:rsidRPr="002F1151">
        <w:rPr>
          <w:bCs/>
          <w:sz w:val="24"/>
        </w:rPr>
        <w:t xml:space="preserve"> </w:t>
      </w:r>
      <w:r w:rsidR="00866A74" w:rsidRPr="002F1151">
        <w:rPr>
          <w:bCs/>
          <w:sz w:val="24"/>
        </w:rPr>
        <w:t>a</w:t>
      </w:r>
      <w:r w:rsidR="0023480F" w:rsidRPr="002F1151">
        <w:rPr>
          <w:bCs/>
          <w:sz w:val="24"/>
        </w:rPr>
        <w:t xml:space="preserve"> fresh application of s 153 </w:t>
      </w:r>
      <w:r w:rsidR="00EF2CEF" w:rsidRPr="002F1151">
        <w:rPr>
          <w:bCs/>
          <w:sz w:val="24"/>
        </w:rPr>
        <w:t xml:space="preserve">can only arise where the binding offer </w:t>
      </w:r>
      <w:r w:rsidR="001D0B3C" w:rsidRPr="002F1151">
        <w:rPr>
          <w:bCs/>
          <w:sz w:val="24"/>
        </w:rPr>
        <w:t>is</w:t>
      </w:r>
      <w:r w:rsidR="00EF2CEF" w:rsidRPr="002F1151">
        <w:rPr>
          <w:bCs/>
          <w:sz w:val="24"/>
        </w:rPr>
        <w:t xml:space="preserve"> accepted</w:t>
      </w:r>
      <w:r w:rsidR="001D0B3C" w:rsidRPr="002F1151">
        <w:rPr>
          <w:bCs/>
          <w:sz w:val="24"/>
        </w:rPr>
        <w:t>,</w:t>
      </w:r>
      <w:r w:rsidR="00EF2CEF" w:rsidRPr="002F1151">
        <w:rPr>
          <w:bCs/>
          <w:sz w:val="24"/>
        </w:rPr>
        <w:t xml:space="preserve"> resulting in an alteration of the voting rights</w:t>
      </w:r>
      <w:r w:rsidR="00737AE8" w:rsidRPr="002F1151">
        <w:rPr>
          <w:bCs/>
          <w:sz w:val="24"/>
        </w:rPr>
        <w:t>,</w:t>
      </w:r>
      <w:r w:rsidR="00EF2CEF" w:rsidRPr="002F1151">
        <w:rPr>
          <w:bCs/>
          <w:sz w:val="24"/>
        </w:rPr>
        <w:t xml:space="preserve"> </w:t>
      </w:r>
      <w:r w:rsidR="00EE6F8E" w:rsidRPr="002F1151">
        <w:rPr>
          <w:bCs/>
          <w:sz w:val="24"/>
        </w:rPr>
        <w:t xml:space="preserve">which </w:t>
      </w:r>
      <w:r w:rsidR="00242B64" w:rsidRPr="002F1151">
        <w:rPr>
          <w:bCs/>
          <w:sz w:val="24"/>
        </w:rPr>
        <w:t>would</w:t>
      </w:r>
      <w:r w:rsidR="00EE6F8E" w:rsidRPr="002F1151">
        <w:rPr>
          <w:bCs/>
          <w:sz w:val="24"/>
        </w:rPr>
        <w:t xml:space="preserve"> necessitate</w:t>
      </w:r>
      <w:r w:rsidR="00B8541F" w:rsidRPr="002F1151">
        <w:rPr>
          <w:bCs/>
          <w:sz w:val="24"/>
        </w:rPr>
        <w:t xml:space="preserve"> a</w:t>
      </w:r>
      <w:r w:rsidR="00EF2CEF" w:rsidRPr="002F1151">
        <w:rPr>
          <w:bCs/>
          <w:sz w:val="24"/>
        </w:rPr>
        <w:t xml:space="preserve"> second round of voting on a revised plan in terms of s 152 of the Act.</w:t>
      </w:r>
      <w:r w:rsidR="005D39F3" w:rsidRPr="002F1151">
        <w:rPr>
          <w:bCs/>
          <w:sz w:val="24"/>
        </w:rPr>
        <w:t xml:space="preserve"> </w:t>
      </w:r>
    </w:p>
    <w:p w14:paraId="059AADBE" w14:textId="77777777" w:rsidR="000900E8" w:rsidRPr="00555F3E" w:rsidRDefault="000900E8" w:rsidP="00C25FCD">
      <w:pPr>
        <w:pStyle w:val="ListParagraph"/>
        <w:numPr>
          <w:ilvl w:val="0"/>
          <w:numId w:val="0"/>
        </w:numPr>
        <w:spacing w:after="0" w:line="360" w:lineRule="auto"/>
        <w:rPr>
          <w:bCs/>
          <w:sz w:val="24"/>
          <w:szCs w:val="24"/>
        </w:rPr>
      </w:pPr>
    </w:p>
    <w:p w14:paraId="011B4275" w14:textId="105C2B13" w:rsidR="00BB0596" w:rsidRPr="002F1151" w:rsidRDefault="002F1151" w:rsidP="002F1151">
      <w:pPr>
        <w:tabs>
          <w:tab w:val="left" w:pos="0"/>
        </w:tabs>
        <w:rPr>
          <w:bCs/>
          <w:sz w:val="24"/>
        </w:rPr>
      </w:pPr>
      <w:r w:rsidRPr="00555F3E">
        <w:rPr>
          <w:rFonts w:eastAsia="Calibri"/>
          <w:bCs/>
          <w:sz w:val="24"/>
          <w:lang w:val="en-ZA"/>
        </w:rPr>
        <w:t>[12]</w:t>
      </w:r>
      <w:r w:rsidRPr="00555F3E">
        <w:rPr>
          <w:rFonts w:eastAsia="Calibri"/>
          <w:bCs/>
          <w:sz w:val="24"/>
          <w:lang w:val="en-ZA"/>
        </w:rPr>
        <w:tab/>
      </w:r>
      <w:r w:rsidR="001D0B3C" w:rsidRPr="002F1151">
        <w:rPr>
          <w:sz w:val="24"/>
        </w:rPr>
        <w:t xml:space="preserve">It is not in dispute that the voting interest of a creditor will be altered where a binding offer has been </w:t>
      </w:r>
      <w:r w:rsidR="001D0B3C" w:rsidRPr="002F1151">
        <w:rPr>
          <w:bCs/>
          <w:i/>
          <w:sz w:val="24"/>
        </w:rPr>
        <w:t xml:space="preserve">accepted, </w:t>
      </w:r>
      <w:r w:rsidR="001D0B3C" w:rsidRPr="002F1151">
        <w:rPr>
          <w:bCs/>
          <w:sz w:val="24"/>
        </w:rPr>
        <w:t xml:space="preserve">as the voting interest of the creditor who </w:t>
      </w:r>
      <w:r w:rsidR="001D0B3C" w:rsidRPr="002F1151">
        <w:rPr>
          <w:bCs/>
          <w:i/>
          <w:sz w:val="24"/>
        </w:rPr>
        <w:t>accepts</w:t>
      </w:r>
      <w:r w:rsidR="001D0B3C" w:rsidRPr="002F1151">
        <w:rPr>
          <w:bCs/>
          <w:sz w:val="24"/>
        </w:rPr>
        <w:t xml:space="preserve"> the binding offer and sells </w:t>
      </w:r>
      <w:r w:rsidR="00682D4E" w:rsidRPr="002F1151">
        <w:rPr>
          <w:bCs/>
          <w:sz w:val="24"/>
        </w:rPr>
        <w:t>t</w:t>
      </w:r>
      <w:r w:rsidR="001D0B3C" w:rsidRPr="002F1151">
        <w:rPr>
          <w:bCs/>
          <w:sz w:val="24"/>
        </w:rPr>
        <w:t>h</w:t>
      </w:r>
      <w:r w:rsidR="00682D4E" w:rsidRPr="002F1151">
        <w:rPr>
          <w:bCs/>
          <w:sz w:val="24"/>
        </w:rPr>
        <w:t>e</w:t>
      </w:r>
      <w:r w:rsidR="001D0B3C" w:rsidRPr="002F1151">
        <w:rPr>
          <w:bCs/>
          <w:sz w:val="24"/>
        </w:rPr>
        <w:t>i</w:t>
      </w:r>
      <w:r w:rsidR="00682D4E" w:rsidRPr="002F1151">
        <w:rPr>
          <w:bCs/>
          <w:sz w:val="24"/>
        </w:rPr>
        <w:t>r</w:t>
      </w:r>
      <w:r w:rsidR="001D0B3C" w:rsidRPr="002F1151">
        <w:rPr>
          <w:bCs/>
          <w:sz w:val="24"/>
        </w:rPr>
        <w:t xml:space="preserve"> voting interests to the offeror will fall away. The creditor’s voting interest, as explained by the court in </w:t>
      </w:r>
      <w:r w:rsidR="001D0B3C" w:rsidRPr="002F1151">
        <w:rPr>
          <w:bCs/>
          <w:i/>
          <w:color w:val="000000"/>
          <w:sz w:val="24"/>
          <w:lang w:eastAsia="en-ZA"/>
        </w:rPr>
        <w:t>DH Brothers Industries (Pty) Ltd v Gribnitz NO and Others</w:t>
      </w:r>
      <w:r w:rsidR="001D0B3C" w:rsidRPr="002F1151">
        <w:rPr>
          <w:bCs/>
          <w:iCs/>
          <w:color w:val="000000"/>
          <w:sz w:val="24"/>
          <w:lang w:eastAsia="en-ZA"/>
        </w:rPr>
        <w:t>,</w:t>
      </w:r>
      <w:r w:rsidR="001D0B3C" w:rsidRPr="00555F3E">
        <w:rPr>
          <w:color w:val="000000"/>
          <w:vertAlign w:val="superscript"/>
          <w:lang w:eastAsia="en-ZA"/>
        </w:rPr>
        <w:footnoteReference w:id="12"/>
      </w:r>
      <w:r w:rsidR="001D0B3C" w:rsidRPr="002F1151">
        <w:rPr>
          <w:bCs/>
          <w:color w:val="000000"/>
          <w:sz w:val="24"/>
          <w:lang w:eastAsia="en-ZA"/>
        </w:rPr>
        <w:t xml:space="preserve"> ‘. . . </w:t>
      </w:r>
      <w:r w:rsidR="001D0B3C" w:rsidRPr="002F1151">
        <w:rPr>
          <w:color w:val="000000"/>
          <w:sz w:val="24"/>
          <w:lang w:eastAsia="en-ZA"/>
        </w:rPr>
        <w:t xml:space="preserve">are transferred on payment of the determined sum. Once this has taken place, the voting interests are settled and the vote on the plan can take place’. </w:t>
      </w:r>
      <w:r w:rsidR="001D0B3C" w:rsidRPr="002F1151">
        <w:rPr>
          <w:bCs/>
          <w:sz w:val="24"/>
        </w:rPr>
        <w:t>Conversely, a creditor who has purchase</w:t>
      </w:r>
      <w:r w:rsidR="00682D4E" w:rsidRPr="002F1151">
        <w:rPr>
          <w:bCs/>
          <w:sz w:val="24"/>
        </w:rPr>
        <w:t>d</w:t>
      </w:r>
      <w:r w:rsidR="001D0B3C" w:rsidRPr="002F1151">
        <w:rPr>
          <w:bCs/>
          <w:sz w:val="24"/>
        </w:rPr>
        <w:t xml:space="preserve"> the voting interests of another </w:t>
      </w:r>
      <w:r w:rsidR="00365DDB" w:rsidRPr="002F1151">
        <w:rPr>
          <w:bCs/>
          <w:sz w:val="24"/>
        </w:rPr>
        <w:t>will hold</w:t>
      </w:r>
      <w:r w:rsidR="001D0B3C" w:rsidRPr="002F1151">
        <w:rPr>
          <w:bCs/>
          <w:sz w:val="24"/>
        </w:rPr>
        <w:t xml:space="preserve"> an increased voting interest. This alteration in the voting interests of the creditor sensibly and logically necessitates the resumption of the meeting at which the </w:t>
      </w:r>
      <w:r w:rsidR="001D0B3C" w:rsidRPr="002F1151">
        <w:rPr>
          <w:bCs/>
          <w:sz w:val="24"/>
        </w:rPr>
        <w:lastRenderedPageBreak/>
        <w:t>provisions of s</w:t>
      </w:r>
      <w:r w:rsidR="00866A74" w:rsidRPr="002F1151">
        <w:rPr>
          <w:bCs/>
          <w:sz w:val="24"/>
        </w:rPr>
        <w:t>s</w:t>
      </w:r>
      <w:r w:rsidR="001D0B3C" w:rsidRPr="002F1151">
        <w:rPr>
          <w:bCs/>
          <w:sz w:val="24"/>
        </w:rPr>
        <w:t xml:space="preserve"> 152 and 153 will apply afresh to allow for a second vote to take place. Should the second vote be successful, the revised plan will be adopted. If the revised plan is again rejected, s 153 will again apply and the options referred to herein above will once again become available to the business rescue practitioner and to any affected person, should the practitioner decide not to take any action as contemplated in s 153(1)</w:t>
      </w:r>
      <w:r w:rsidR="001D0B3C" w:rsidRPr="002F1151">
        <w:rPr>
          <w:bCs/>
          <w:i/>
          <w:sz w:val="24"/>
        </w:rPr>
        <w:t>(a)</w:t>
      </w:r>
      <w:r w:rsidR="001D0B3C" w:rsidRPr="002F1151">
        <w:rPr>
          <w:bCs/>
          <w:sz w:val="24"/>
        </w:rPr>
        <w:t xml:space="preserve">. It is also not in dispute that where </w:t>
      </w:r>
      <w:r w:rsidR="001D0B3C" w:rsidRPr="002F1151">
        <w:rPr>
          <w:sz w:val="24"/>
        </w:rPr>
        <w:t xml:space="preserve">a binding offer has been </w:t>
      </w:r>
      <w:r w:rsidR="001D0B3C" w:rsidRPr="002F1151">
        <w:rPr>
          <w:i/>
          <w:sz w:val="24"/>
        </w:rPr>
        <w:t>rejected</w:t>
      </w:r>
      <w:r w:rsidR="001D0B3C" w:rsidRPr="002F1151">
        <w:rPr>
          <w:sz w:val="24"/>
        </w:rPr>
        <w:t>, the voting interests remain unaffected.</w:t>
      </w:r>
      <w:r w:rsidR="00B86D4F" w:rsidRPr="002F1151">
        <w:rPr>
          <w:sz w:val="24"/>
        </w:rPr>
        <w:t xml:space="preserve"> </w:t>
      </w:r>
    </w:p>
    <w:p w14:paraId="2EFC6541" w14:textId="77777777" w:rsidR="00BB0596" w:rsidRPr="00555F3E" w:rsidRDefault="00BB0596" w:rsidP="00595AB7">
      <w:pPr>
        <w:rPr>
          <w:bCs/>
          <w:sz w:val="24"/>
        </w:rPr>
      </w:pPr>
    </w:p>
    <w:p w14:paraId="3BFA1671" w14:textId="24357634" w:rsidR="00365DDB" w:rsidRPr="002F1151" w:rsidRDefault="002F1151" w:rsidP="002F1151">
      <w:pPr>
        <w:tabs>
          <w:tab w:val="left" w:pos="0"/>
        </w:tabs>
        <w:rPr>
          <w:bCs/>
          <w:sz w:val="24"/>
        </w:rPr>
      </w:pPr>
      <w:r w:rsidRPr="00555F3E">
        <w:rPr>
          <w:rFonts w:eastAsia="Calibri"/>
          <w:bCs/>
          <w:sz w:val="24"/>
          <w:lang w:val="en-ZA"/>
        </w:rPr>
        <w:t>[13]</w:t>
      </w:r>
      <w:r w:rsidRPr="00555F3E">
        <w:rPr>
          <w:rFonts w:eastAsia="Calibri"/>
          <w:bCs/>
          <w:sz w:val="24"/>
          <w:lang w:val="en-ZA"/>
        </w:rPr>
        <w:tab/>
      </w:r>
      <w:r w:rsidR="00B86D4F" w:rsidRPr="002F1151">
        <w:rPr>
          <w:sz w:val="24"/>
        </w:rPr>
        <w:t>The interpretation of the respondents thus makes good sense.</w:t>
      </w:r>
      <w:r w:rsidR="00BB0596" w:rsidRPr="002F1151">
        <w:rPr>
          <w:bCs/>
          <w:sz w:val="24"/>
        </w:rPr>
        <w:t xml:space="preserve"> </w:t>
      </w:r>
      <w:r w:rsidR="00365DDB" w:rsidRPr="002F1151">
        <w:rPr>
          <w:bCs/>
          <w:sz w:val="24"/>
        </w:rPr>
        <w:t>The construction favoured by the</w:t>
      </w:r>
      <w:r w:rsidR="00A0429C" w:rsidRPr="002F1151">
        <w:rPr>
          <w:bCs/>
          <w:sz w:val="24"/>
        </w:rPr>
        <w:t xml:space="preserve"> appellants, on the other hand,</w:t>
      </w:r>
      <w:r w:rsidR="00392F4E" w:rsidRPr="002F1151">
        <w:rPr>
          <w:bCs/>
          <w:sz w:val="24"/>
        </w:rPr>
        <w:t xml:space="preserve"> </w:t>
      </w:r>
      <w:r w:rsidR="00365DDB" w:rsidRPr="002F1151">
        <w:rPr>
          <w:bCs/>
          <w:sz w:val="24"/>
        </w:rPr>
        <w:t xml:space="preserve">would lead to </w:t>
      </w:r>
      <w:r w:rsidR="009E085C" w:rsidRPr="002F1151">
        <w:rPr>
          <w:bCs/>
          <w:sz w:val="24"/>
        </w:rPr>
        <w:t>an absurd result</w:t>
      </w:r>
      <w:r w:rsidR="00365DDB" w:rsidRPr="002F1151">
        <w:rPr>
          <w:bCs/>
          <w:sz w:val="24"/>
        </w:rPr>
        <w:t xml:space="preserve">. </w:t>
      </w:r>
      <w:r w:rsidR="00372F12" w:rsidRPr="002F1151">
        <w:rPr>
          <w:bCs/>
          <w:sz w:val="24"/>
        </w:rPr>
        <w:t>A</w:t>
      </w:r>
      <w:r w:rsidR="00264740" w:rsidRPr="002F1151">
        <w:rPr>
          <w:bCs/>
          <w:sz w:val="24"/>
        </w:rPr>
        <w:t>fter the rejection of a</w:t>
      </w:r>
      <w:r w:rsidR="00372F12" w:rsidRPr="002F1151">
        <w:rPr>
          <w:bCs/>
          <w:sz w:val="24"/>
        </w:rPr>
        <w:t xml:space="preserve"> binding offer, o</w:t>
      </w:r>
      <w:r w:rsidR="00BD3E48" w:rsidRPr="002F1151">
        <w:rPr>
          <w:bCs/>
          <w:sz w:val="24"/>
        </w:rPr>
        <w:t>n the appellants’ interpretation</w:t>
      </w:r>
      <w:r w:rsidR="00372F12" w:rsidRPr="002F1151">
        <w:rPr>
          <w:bCs/>
          <w:sz w:val="24"/>
        </w:rPr>
        <w:t xml:space="preserve">, the </w:t>
      </w:r>
      <w:r w:rsidR="00264740" w:rsidRPr="002F1151">
        <w:rPr>
          <w:bCs/>
          <w:sz w:val="24"/>
        </w:rPr>
        <w:t xml:space="preserve">relevant </w:t>
      </w:r>
      <w:r w:rsidR="00372F12" w:rsidRPr="002F1151">
        <w:rPr>
          <w:bCs/>
          <w:sz w:val="24"/>
        </w:rPr>
        <w:t xml:space="preserve">affected person would </w:t>
      </w:r>
      <w:r w:rsidR="009E085C" w:rsidRPr="002F1151">
        <w:rPr>
          <w:bCs/>
          <w:sz w:val="24"/>
        </w:rPr>
        <w:t>again have the right to call for the approval of a revised plan</w:t>
      </w:r>
      <w:r w:rsidR="00614A07" w:rsidRPr="002F1151">
        <w:rPr>
          <w:bCs/>
          <w:sz w:val="24"/>
        </w:rPr>
        <w:t xml:space="preserve"> or to apply to the court to set aside the original vote</w:t>
      </w:r>
      <w:r w:rsidR="009E085C" w:rsidRPr="002F1151">
        <w:rPr>
          <w:bCs/>
          <w:sz w:val="24"/>
        </w:rPr>
        <w:t>, even though nothing has changed.</w:t>
      </w:r>
      <w:r w:rsidR="00264740" w:rsidRPr="002F1151">
        <w:rPr>
          <w:bCs/>
          <w:sz w:val="24"/>
        </w:rPr>
        <w:t xml:space="preserve"> This would be manifestly absurd. </w:t>
      </w:r>
      <w:r w:rsidR="009E085C" w:rsidRPr="002F1151">
        <w:rPr>
          <w:bCs/>
          <w:sz w:val="24"/>
        </w:rPr>
        <w:t xml:space="preserve"> </w:t>
      </w:r>
      <w:bookmarkStart w:id="3" w:name="0-0-0-493253"/>
      <w:bookmarkStart w:id="4" w:name="0-0-0-493257"/>
      <w:bookmarkEnd w:id="3"/>
      <w:bookmarkEnd w:id="4"/>
    </w:p>
    <w:p w14:paraId="4D6A66F9" w14:textId="77777777" w:rsidR="00365DDB" w:rsidRPr="00555F3E" w:rsidRDefault="00365DDB" w:rsidP="00633832">
      <w:pPr>
        <w:pStyle w:val="ListParagraph"/>
        <w:numPr>
          <w:ilvl w:val="0"/>
          <w:numId w:val="0"/>
        </w:numPr>
        <w:tabs>
          <w:tab w:val="clear" w:pos="1134"/>
        </w:tabs>
        <w:spacing w:line="360" w:lineRule="auto"/>
        <w:ind w:right="26"/>
        <w:rPr>
          <w:bCs/>
          <w:sz w:val="24"/>
        </w:rPr>
      </w:pPr>
    </w:p>
    <w:p w14:paraId="6FF817AD" w14:textId="002FA8AD" w:rsidR="00220F8F" w:rsidRPr="00555F3E" w:rsidRDefault="00EF3512" w:rsidP="00927AC4">
      <w:pPr>
        <w:pStyle w:val="ListParagraph"/>
        <w:numPr>
          <w:ilvl w:val="0"/>
          <w:numId w:val="0"/>
        </w:numPr>
        <w:tabs>
          <w:tab w:val="clear" w:pos="1134"/>
        </w:tabs>
        <w:spacing w:after="0" w:line="360" w:lineRule="auto"/>
        <w:ind w:right="26"/>
        <w:rPr>
          <w:bCs/>
          <w:sz w:val="24"/>
          <w:szCs w:val="24"/>
        </w:rPr>
      </w:pPr>
      <w:r w:rsidRPr="00555F3E">
        <w:rPr>
          <w:bCs/>
          <w:sz w:val="24"/>
          <w:szCs w:val="24"/>
        </w:rPr>
        <w:t>[14</w:t>
      </w:r>
      <w:r w:rsidR="00927AC4" w:rsidRPr="00555F3E">
        <w:rPr>
          <w:bCs/>
          <w:sz w:val="24"/>
          <w:szCs w:val="24"/>
        </w:rPr>
        <w:t>]</w:t>
      </w:r>
      <w:r w:rsidR="00927AC4" w:rsidRPr="00555F3E">
        <w:rPr>
          <w:bCs/>
          <w:sz w:val="24"/>
          <w:szCs w:val="24"/>
        </w:rPr>
        <w:tab/>
      </w:r>
      <w:r w:rsidR="00D43E15" w:rsidRPr="00555F3E">
        <w:rPr>
          <w:bCs/>
          <w:sz w:val="24"/>
          <w:szCs w:val="24"/>
        </w:rPr>
        <w:t xml:space="preserve">This </w:t>
      </w:r>
      <w:r w:rsidR="0016107E" w:rsidRPr="00555F3E">
        <w:rPr>
          <w:bCs/>
          <w:sz w:val="24"/>
          <w:szCs w:val="24"/>
        </w:rPr>
        <w:t xml:space="preserve">conclusion </w:t>
      </w:r>
      <w:r w:rsidR="00D43E15" w:rsidRPr="00555F3E">
        <w:rPr>
          <w:bCs/>
          <w:sz w:val="24"/>
          <w:szCs w:val="24"/>
        </w:rPr>
        <w:t xml:space="preserve">accords </w:t>
      </w:r>
      <w:r w:rsidR="00866A74" w:rsidRPr="00555F3E">
        <w:rPr>
          <w:bCs/>
          <w:sz w:val="24"/>
          <w:szCs w:val="24"/>
        </w:rPr>
        <w:t>with the</w:t>
      </w:r>
      <w:r w:rsidR="003D3456" w:rsidRPr="00555F3E">
        <w:rPr>
          <w:bCs/>
          <w:sz w:val="24"/>
          <w:szCs w:val="24"/>
        </w:rPr>
        <w:t xml:space="preserve"> broader purpose of </w:t>
      </w:r>
      <w:r w:rsidR="00743AC7" w:rsidRPr="00555F3E">
        <w:rPr>
          <w:bCs/>
          <w:sz w:val="24"/>
          <w:szCs w:val="24"/>
        </w:rPr>
        <w:t>business</w:t>
      </w:r>
      <w:r w:rsidR="003D3456" w:rsidRPr="00555F3E">
        <w:rPr>
          <w:bCs/>
          <w:sz w:val="24"/>
          <w:szCs w:val="24"/>
        </w:rPr>
        <w:t xml:space="preserve"> rescue </w:t>
      </w:r>
      <w:r w:rsidR="00743AC7" w:rsidRPr="00555F3E">
        <w:rPr>
          <w:bCs/>
          <w:sz w:val="24"/>
          <w:szCs w:val="24"/>
        </w:rPr>
        <w:t>proceedings</w:t>
      </w:r>
      <w:r w:rsidR="00820DA3" w:rsidRPr="00555F3E">
        <w:rPr>
          <w:bCs/>
          <w:sz w:val="24"/>
          <w:szCs w:val="24"/>
        </w:rPr>
        <w:t>,</w:t>
      </w:r>
      <w:r w:rsidR="003D3456" w:rsidRPr="00555F3E">
        <w:rPr>
          <w:bCs/>
          <w:sz w:val="24"/>
          <w:szCs w:val="24"/>
        </w:rPr>
        <w:t xml:space="preserve"> which </w:t>
      </w:r>
      <w:r w:rsidR="00BF0CFB" w:rsidRPr="00555F3E">
        <w:rPr>
          <w:bCs/>
          <w:sz w:val="24"/>
          <w:szCs w:val="24"/>
        </w:rPr>
        <w:t xml:space="preserve">is </w:t>
      </w:r>
      <w:r w:rsidR="003D3456" w:rsidRPr="00555F3E">
        <w:rPr>
          <w:bCs/>
          <w:sz w:val="24"/>
          <w:szCs w:val="24"/>
        </w:rPr>
        <w:t>‘</w:t>
      </w:r>
      <w:r w:rsidR="00820DA3" w:rsidRPr="00555F3E">
        <w:rPr>
          <w:bCs/>
          <w:sz w:val="24"/>
          <w:szCs w:val="24"/>
        </w:rPr>
        <w:t>. . .</w:t>
      </w:r>
      <w:r w:rsidR="00C25FCD">
        <w:rPr>
          <w:bCs/>
          <w:sz w:val="24"/>
          <w:szCs w:val="24"/>
        </w:rPr>
        <w:t xml:space="preserve"> </w:t>
      </w:r>
      <w:r w:rsidR="003D3456" w:rsidRPr="00555F3E">
        <w:rPr>
          <w:bCs/>
          <w:sz w:val="24"/>
          <w:szCs w:val="24"/>
        </w:rPr>
        <w:t>geared at providing a window of opportunity to restore an ailing company to financial health and functionality’</w:t>
      </w:r>
      <w:r w:rsidR="003E2634">
        <w:rPr>
          <w:bCs/>
          <w:sz w:val="24"/>
          <w:szCs w:val="24"/>
        </w:rPr>
        <w:t>.</w:t>
      </w:r>
      <w:r w:rsidR="003D3456" w:rsidRPr="00555F3E">
        <w:rPr>
          <w:rStyle w:val="FootnoteReference"/>
          <w:bCs/>
          <w:sz w:val="24"/>
          <w:szCs w:val="24"/>
        </w:rPr>
        <w:footnoteReference w:id="13"/>
      </w:r>
      <w:r w:rsidR="0087118B" w:rsidRPr="00555F3E">
        <w:rPr>
          <w:bCs/>
          <w:sz w:val="24"/>
          <w:szCs w:val="24"/>
        </w:rPr>
        <w:t xml:space="preserve"> </w:t>
      </w:r>
      <w:r w:rsidR="009733A4" w:rsidRPr="00555F3E">
        <w:rPr>
          <w:bCs/>
          <w:sz w:val="24"/>
          <w:szCs w:val="24"/>
        </w:rPr>
        <w:t xml:space="preserve"> </w:t>
      </w:r>
      <w:r w:rsidR="00A22F28" w:rsidRPr="00555F3E">
        <w:rPr>
          <w:bCs/>
          <w:sz w:val="24"/>
          <w:szCs w:val="24"/>
        </w:rPr>
        <w:t xml:space="preserve">Business </w:t>
      </w:r>
      <w:r w:rsidR="00BA22AD" w:rsidRPr="00555F3E">
        <w:rPr>
          <w:rFonts w:eastAsia="Times New Roman"/>
          <w:color w:val="000000"/>
          <w:sz w:val="24"/>
          <w:szCs w:val="24"/>
          <w:lang w:eastAsia="en-ZA"/>
        </w:rPr>
        <w:t>re</w:t>
      </w:r>
      <w:r w:rsidR="007B23DD" w:rsidRPr="00555F3E">
        <w:rPr>
          <w:rFonts w:eastAsia="Times New Roman"/>
          <w:color w:val="000000"/>
          <w:sz w:val="24"/>
          <w:szCs w:val="24"/>
          <w:lang w:eastAsia="en-ZA"/>
        </w:rPr>
        <w:t>s</w:t>
      </w:r>
      <w:r w:rsidR="00BA22AD" w:rsidRPr="00555F3E">
        <w:rPr>
          <w:rFonts w:eastAsia="Times New Roman"/>
          <w:color w:val="000000"/>
          <w:sz w:val="24"/>
          <w:szCs w:val="24"/>
          <w:lang w:eastAsia="en-ZA"/>
        </w:rPr>
        <w:t xml:space="preserve">cue, as stated by this </w:t>
      </w:r>
      <w:r w:rsidR="00820DA3" w:rsidRPr="00555F3E">
        <w:rPr>
          <w:rFonts w:eastAsia="Times New Roman"/>
          <w:color w:val="000000"/>
          <w:sz w:val="24"/>
          <w:szCs w:val="24"/>
          <w:lang w:eastAsia="en-ZA"/>
        </w:rPr>
        <w:t>C</w:t>
      </w:r>
      <w:r w:rsidR="00BA22AD" w:rsidRPr="00555F3E">
        <w:rPr>
          <w:rFonts w:eastAsia="Times New Roman"/>
          <w:color w:val="000000"/>
          <w:sz w:val="24"/>
          <w:szCs w:val="24"/>
          <w:lang w:eastAsia="en-ZA"/>
        </w:rPr>
        <w:t>ourt in</w:t>
      </w:r>
      <w:r w:rsidR="00BA22AD" w:rsidRPr="00555F3E">
        <w:rPr>
          <w:bCs/>
          <w:i/>
          <w:color w:val="000000"/>
          <w:sz w:val="24"/>
          <w:szCs w:val="24"/>
          <w:lang w:eastAsia="en-ZA"/>
        </w:rPr>
        <w:t xml:space="preserve"> </w:t>
      </w:r>
      <w:r w:rsidR="00BA22AD" w:rsidRPr="00555F3E">
        <w:rPr>
          <w:rFonts w:eastAsia="Times New Roman"/>
          <w:bCs/>
          <w:i/>
          <w:color w:val="000000"/>
          <w:sz w:val="24"/>
          <w:szCs w:val="24"/>
          <w:lang w:eastAsia="en-ZA"/>
        </w:rPr>
        <w:t xml:space="preserve">Diener NO v Minister of Justice and </w:t>
      </w:r>
      <w:r w:rsidR="00820DA3" w:rsidRPr="00555F3E">
        <w:rPr>
          <w:rFonts w:eastAsia="Times New Roman"/>
          <w:bCs/>
          <w:i/>
          <w:color w:val="000000"/>
          <w:sz w:val="24"/>
          <w:szCs w:val="24"/>
          <w:lang w:eastAsia="en-ZA"/>
        </w:rPr>
        <w:t>O</w:t>
      </w:r>
      <w:r w:rsidR="00BA22AD" w:rsidRPr="00555F3E">
        <w:rPr>
          <w:rFonts w:eastAsia="Times New Roman"/>
          <w:bCs/>
          <w:i/>
          <w:color w:val="000000"/>
          <w:sz w:val="24"/>
          <w:szCs w:val="24"/>
          <w:lang w:eastAsia="en-ZA"/>
        </w:rPr>
        <w:t>thers</w:t>
      </w:r>
      <w:r w:rsidR="00BA22AD" w:rsidRPr="00555F3E">
        <w:rPr>
          <w:bCs/>
          <w:color w:val="000000"/>
          <w:sz w:val="24"/>
          <w:szCs w:val="24"/>
          <w:lang w:eastAsia="en-ZA"/>
        </w:rPr>
        <w:t>,</w:t>
      </w:r>
      <w:r w:rsidR="00BA22AD" w:rsidRPr="00555F3E">
        <w:rPr>
          <w:rStyle w:val="FootnoteReference"/>
          <w:bCs/>
          <w:iCs/>
          <w:color w:val="000000"/>
          <w:sz w:val="24"/>
          <w:szCs w:val="24"/>
          <w:lang w:eastAsia="en-ZA"/>
        </w:rPr>
        <w:footnoteReference w:id="14"/>
      </w:r>
      <w:r w:rsidR="00BA22AD" w:rsidRPr="00555F3E">
        <w:rPr>
          <w:rFonts w:eastAsia="Times New Roman"/>
          <w:bCs/>
          <w:color w:val="000000"/>
          <w:sz w:val="24"/>
          <w:szCs w:val="24"/>
          <w:lang w:eastAsia="en-ZA"/>
        </w:rPr>
        <w:t xml:space="preserve"> </w:t>
      </w:r>
      <w:r w:rsidR="00BA22AD" w:rsidRPr="00555F3E">
        <w:rPr>
          <w:bCs/>
          <w:color w:val="000000"/>
          <w:sz w:val="24"/>
          <w:szCs w:val="24"/>
          <w:lang w:eastAsia="en-ZA"/>
        </w:rPr>
        <w:t>‘</w:t>
      </w:r>
      <w:r w:rsidR="00BA22AD" w:rsidRPr="00555F3E">
        <w:rPr>
          <w:rFonts w:eastAsia="Times New Roman"/>
          <w:color w:val="000000"/>
          <w:sz w:val="24"/>
          <w:szCs w:val="24"/>
          <w:lang w:eastAsia="en-ZA"/>
        </w:rPr>
        <w:t>is not an </w:t>
      </w:r>
      <w:bookmarkStart w:id="5" w:name="LPHit4"/>
      <w:bookmarkEnd w:id="5"/>
      <w:r w:rsidR="00BA22AD" w:rsidRPr="00555F3E">
        <w:rPr>
          <w:color w:val="000000"/>
          <w:sz w:val="24"/>
          <w:szCs w:val="24"/>
          <w:lang w:eastAsia="en-ZA"/>
        </w:rPr>
        <w:t>open</w:t>
      </w:r>
      <w:r w:rsidR="00220F8F" w:rsidRPr="00555F3E">
        <w:rPr>
          <w:color w:val="000000"/>
          <w:sz w:val="24"/>
          <w:szCs w:val="24"/>
          <w:lang w:eastAsia="en-ZA"/>
        </w:rPr>
        <w:t>-</w:t>
      </w:r>
      <w:r w:rsidR="00BA22AD" w:rsidRPr="00555F3E">
        <w:rPr>
          <w:color w:val="000000"/>
          <w:sz w:val="24"/>
          <w:szCs w:val="24"/>
          <w:lang w:eastAsia="en-ZA"/>
        </w:rPr>
        <w:t xml:space="preserve">ended </w:t>
      </w:r>
      <w:r w:rsidR="00BA22AD" w:rsidRPr="00555F3E">
        <w:rPr>
          <w:rFonts w:eastAsia="Times New Roman"/>
          <w:color w:val="000000"/>
          <w:sz w:val="24"/>
          <w:szCs w:val="24"/>
          <w:lang w:eastAsia="en-ZA"/>
        </w:rPr>
        <w:t>process. Its very rationale is that it must </w:t>
      </w:r>
      <w:bookmarkStart w:id="6" w:name="LPHit5"/>
      <w:bookmarkEnd w:id="6"/>
      <w:r w:rsidR="00BA22AD" w:rsidRPr="00555F3E">
        <w:rPr>
          <w:color w:val="000000"/>
          <w:sz w:val="24"/>
          <w:szCs w:val="24"/>
          <w:lang w:eastAsia="en-ZA"/>
        </w:rPr>
        <w:t>end</w:t>
      </w:r>
      <w:r w:rsidR="00BA22AD" w:rsidRPr="00555F3E">
        <w:rPr>
          <w:rFonts w:eastAsia="Times New Roman"/>
          <w:color w:val="000000"/>
          <w:sz w:val="24"/>
          <w:szCs w:val="24"/>
          <w:lang w:eastAsia="en-ZA"/>
        </w:rPr>
        <w:t>, either when its aim has been attained or when the realisation arises that </w:t>
      </w:r>
      <w:bookmarkStart w:id="7" w:name="LPHit6"/>
      <w:bookmarkEnd w:id="7"/>
      <w:r w:rsidR="00BA22AD" w:rsidRPr="00555F3E">
        <w:rPr>
          <w:color w:val="000000"/>
          <w:sz w:val="24"/>
          <w:szCs w:val="24"/>
          <w:lang w:eastAsia="en-ZA"/>
        </w:rPr>
        <w:t xml:space="preserve">rescue </w:t>
      </w:r>
      <w:r w:rsidR="00BA22AD" w:rsidRPr="00555F3E">
        <w:rPr>
          <w:rFonts w:eastAsia="Times New Roman"/>
          <w:color w:val="000000"/>
          <w:sz w:val="24"/>
          <w:szCs w:val="24"/>
          <w:lang w:eastAsia="en-ZA"/>
        </w:rPr>
        <w:t>is not attainable</w:t>
      </w:r>
      <w:r w:rsidR="00BA22AD" w:rsidRPr="00555F3E">
        <w:rPr>
          <w:color w:val="000000"/>
          <w:sz w:val="24"/>
          <w:szCs w:val="24"/>
          <w:lang w:eastAsia="en-ZA"/>
        </w:rPr>
        <w:t>’</w:t>
      </w:r>
      <w:r w:rsidR="00BA22AD" w:rsidRPr="00555F3E">
        <w:rPr>
          <w:rFonts w:eastAsia="Times New Roman"/>
          <w:color w:val="000000"/>
          <w:sz w:val="24"/>
          <w:szCs w:val="24"/>
          <w:lang w:eastAsia="en-ZA"/>
        </w:rPr>
        <w:t xml:space="preserve">. </w:t>
      </w:r>
      <w:r w:rsidR="00BF0CFB" w:rsidRPr="00555F3E">
        <w:rPr>
          <w:rFonts w:eastAsia="Times New Roman"/>
          <w:color w:val="000000"/>
          <w:sz w:val="24"/>
          <w:szCs w:val="24"/>
          <w:lang w:eastAsia="en-ZA"/>
        </w:rPr>
        <w:t>It follows that</w:t>
      </w:r>
      <w:r w:rsidR="00220F8F" w:rsidRPr="00555F3E">
        <w:rPr>
          <w:rFonts w:eastAsia="Times New Roman"/>
          <w:color w:val="000000"/>
          <w:sz w:val="24"/>
          <w:szCs w:val="24"/>
          <w:lang w:eastAsia="en-ZA"/>
        </w:rPr>
        <w:t xml:space="preserve"> </w:t>
      </w:r>
      <w:r w:rsidR="00BF0CFB" w:rsidRPr="00555F3E">
        <w:rPr>
          <w:rFonts w:eastAsia="Times New Roman"/>
          <w:color w:val="000000"/>
          <w:sz w:val="24"/>
          <w:szCs w:val="24"/>
          <w:lang w:eastAsia="en-ZA"/>
        </w:rPr>
        <w:t xml:space="preserve">once </w:t>
      </w:r>
      <w:r w:rsidR="0099689C" w:rsidRPr="00555F3E">
        <w:rPr>
          <w:bCs/>
          <w:sz w:val="24"/>
          <w:szCs w:val="24"/>
        </w:rPr>
        <w:t xml:space="preserve">a </w:t>
      </w:r>
      <w:r w:rsidR="00987DC4" w:rsidRPr="00555F3E">
        <w:rPr>
          <w:bCs/>
          <w:sz w:val="24"/>
          <w:szCs w:val="24"/>
        </w:rPr>
        <w:t xml:space="preserve">business rescue </w:t>
      </w:r>
      <w:r w:rsidR="0099689C" w:rsidRPr="00555F3E">
        <w:rPr>
          <w:bCs/>
          <w:sz w:val="24"/>
          <w:szCs w:val="24"/>
        </w:rPr>
        <w:t xml:space="preserve">plan is </w:t>
      </w:r>
      <w:r w:rsidR="0099689C" w:rsidRPr="00555F3E">
        <w:rPr>
          <w:bCs/>
          <w:i/>
          <w:sz w:val="24"/>
          <w:szCs w:val="24"/>
        </w:rPr>
        <w:t>accepted</w:t>
      </w:r>
      <w:r w:rsidR="003E2634">
        <w:rPr>
          <w:bCs/>
          <w:sz w:val="24"/>
          <w:szCs w:val="24"/>
        </w:rPr>
        <w:t>,</w:t>
      </w:r>
      <w:r w:rsidR="0099689C" w:rsidRPr="00555F3E">
        <w:rPr>
          <w:bCs/>
          <w:sz w:val="24"/>
          <w:szCs w:val="24"/>
        </w:rPr>
        <w:t xml:space="preserve"> </w:t>
      </w:r>
      <w:r w:rsidR="00220F8F" w:rsidRPr="00555F3E">
        <w:rPr>
          <w:bCs/>
          <w:sz w:val="24"/>
          <w:szCs w:val="24"/>
        </w:rPr>
        <w:t>it</w:t>
      </w:r>
      <w:r w:rsidR="0099689C" w:rsidRPr="00555F3E">
        <w:rPr>
          <w:bCs/>
          <w:sz w:val="24"/>
          <w:szCs w:val="24"/>
        </w:rPr>
        <w:t xml:space="preserve"> will be implemented </w:t>
      </w:r>
      <w:r w:rsidR="00987DC4" w:rsidRPr="00555F3E">
        <w:rPr>
          <w:bCs/>
          <w:sz w:val="24"/>
          <w:szCs w:val="24"/>
        </w:rPr>
        <w:t xml:space="preserve">by the </w:t>
      </w:r>
      <w:r w:rsidR="00220F8F" w:rsidRPr="00555F3E">
        <w:rPr>
          <w:bCs/>
          <w:sz w:val="24"/>
          <w:szCs w:val="24"/>
        </w:rPr>
        <w:t xml:space="preserve">business rescue </w:t>
      </w:r>
      <w:r w:rsidR="00987DC4" w:rsidRPr="00555F3E">
        <w:rPr>
          <w:bCs/>
          <w:sz w:val="24"/>
          <w:szCs w:val="24"/>
        </w:rPr>
        <w:t xml:space="preserve">practitioner </w:t>
      </w:r>
      <w:r w:rsidR="0099689C" w:rsidRPr="00555F3E">
        <w:rPr>
          <w:bCs/>
          <w:sz w:val="24"/>
          <w:szCs w:val="24"/>
        </w:rPr>
        <w:t xml:space="preserve">on the terms stipulated therein. </w:t>
      </w:r>
      <w:r w:rsidR="005D39F3" w:rsidRPr="00555F3E">
        <w:rPr>
          <w:bCs/>
          <w:sz w:val="24"/>
          <w:szCs w:val="24"/>
        </w:rPr>
        <w:t xml:space="preserve">But once </w:t>
      </w:r>
      <w:r w:rsidR="00BA22AD" w:rsidRPr="00555F3E">
        <w:rPr>
          <w:rFonts w:eastAsia="Times New Roman"/>
          <w:color w:val="000000"/>
          <w:sz w:val="24"/>
          <w:szCs w:val="24"/>
          <w:lang w:eastAsia="en-ZA"/>
        </w:rPr>
        <w:t xml:space="preserve">a business rescue plan has been </w:t>
      </w:r>
      <w:r w:rsidR="00A22F28" w:rsidRPr="00555F3E">
        <w:rPr>
          <w:rFonts w:eastAsia="Times New Roman"/>
          <w:color w:val="000000"/>
          <w:sz w:val="24"/>
          <w:szCs w:val="24"/>
          <w:lang w:eastAsia="en-ZA"/>
        </w:rPr>
        <w:t xml:space="preserve">put to a vote and </w:t>
      </w:r>
      <w:r w:rsidR="00BA22AD" w:rsidRPr="00555F3E">
        <w:rPr>
          <w:rFonts w:eastAsia="Times New Roman"/>
          <w:i/>
          <w:color w:val="000000"/>
          <w:sz w:val="24"/>
          <w:szCs w:val="24"/>
          <w:lang w:eastAsia="en-ZA"/>
        </w:rPr>
        <w:t>rejected</w:t>
      </w:r>
      <w:r w:rsidR="00BA22AD" w:rsidRPr="00555F3E">
        <w:rPr>
          <w:rFonts w:eastAsia="Times New Roman"/>
          <w:color w:val="000000"/>
          <w:sz w:val="24"/>
          <w:szCs w:val="24"/>
          <w:lang w:eastAsia="en-ZA"/>
        </w:rPr>
        <w:t xml:space="preserve"> </w:t>
      </w:r>
      <w:r w:rsidR="00A22F28" w:rsidRPr="00555F3E">
        <w:rPr>
          <w:rFonts w:eastAsia="Times New Roman"/>
          <w:color w:val="000000"/>
          <w:sz w:val="24"/>
          <w:szCs w:val="24"/>
          <w:lang w:eastAsia="en-ZA"/>
        </w:rPr>
        <w:t>as contemplated in s 15</w:t>
      </w:r>
      <w:r w:rsidR="000F5E63" w:rsidRPr="00555F3E">
        <w:rPr>
          <w:rFonts w:eastAsia="Times New Roman"/>
          <w:color w:val="000000"/>
          <w:sz w:val="24"/>
          <w:szCs w:val="24"/>
          <w:lang w:eastAsia="en-ZA"/>
        </w:rPr>
        <w:t>2</w:t>
      </w:r>
      <w:r w:rsidR="00A22F28" w:rsidRPr="00555F3E">
        <w:rPr>
          <w:rFonts w:eastAsia="Times New Roman"/>
          <w:color w:val="000000"/>
          <w:sz w:val="24"/>
          <w:szCs w:val="24"/>
          <w:lang w:eastAsia="en-ZA"/>
        </w:rPr>
        <w:t xml:space="preserve"> of the Act and, </w:t>
      </w:r>
      <w:r w:rsidR="00D43E15" w:rsidRPr="00555F3E">
        <w:rPr>
          <w:rFonts w:eastAsia="Times New Roman"/>
          <w:color w:val="000000"/>
          <w:sz w:val="24"/>
          <w:szCs w:val="24"/>
          <w:lang w:eastAsia="en-ZA"/>
        </w:rPr>
        <w:t>the</w:t>
      </w:r>
      <w:r w:rsidR="00A22F28" w:rsidRPr="00555F3E">
        <w:rPr>
          <w:rFonts w:eastAsia="Times New Roman"/>
          <w:color w:val="000000"/>
          <w:sz w:val="24"/>
          <w:szCs w:val="24"/>
          <w:lang w:eastAsia="en-ZA"/>
        </w:rPr>
        <w:t xml:space="preserve"> parties have unsuccessfully exhausted their remedies as provided for in s 153(1)</w:t>
      </w:r>
      <w:r w:rsidR="00A22F28" w:rsidRPr="00555F3E">
        <w:rPr>
          <w:rFonts w:eastAsia="Times New Roman"/>
          <w:i/>
          <w:color w:val="000000"/>
          <w:sz w:val="24"/>
          <w:szCs w:val="24"/>
          <w:lang w:eastAsia="en-ZA"/>
        </w:rPr>
        <w:t>(b)</w:t>
      </w:r>
      <w:r w:rsidR="005D39F3" w:rsidRPr="00555F3E">
        <w:rPr>
          <w:rFonts w:eastAsia="Times New Roman"/>
          <w:color w:val="000000"/>
          <w:sz w:val="24"/>
          <w:szCs w:val="24"/>
          <w:lang w:eastAsia="en-ZA"/>
        </w:rPr>
        <w:t xml:space="preserve">, </w:t>
      </w:r>
      <w:r w:rsidR="00A22F28" w:rsidRPr="00555F3E">
        <w:rPr>
          <w:rFonts w:eastAsia="Times New Roman"/>
          <w:color w:val="000000"/>
          <w:sz w:val="24"/>
          <w:szCs w:val="24"/>
          <w:lang w:eastAsia="en-ZA"/>
        </w:rPr>
        <w:t xml:space="preserve">business rescue must </w:t>
      </w:r>
      <w:r w:rsidR="005D39F3" w:rsidRPr="00555F3E">
        <w:rPr>
          <w:rFonts w:eastAsia="Times New Roman"/>
          <w:color w:val="000000"/>
          <w:sz w:val="24"/>
          <w:szCs w:val="24"/>
          <w:lang w:eastAsia="en-ZA"/>
        </w:rPr>
        <w:t>co</w:t>
      </w:r>
      <w:r w:rsidR="00ED4783" w:rsidRPr="00555F3E">
        <w:rPr>
          <w:rFonts w:eastAsia="Times New Roman"/>
          <w:color w:val="000000"/>
          <w:sz w:val="24"/>
          <w:szCs w:val="24"/>
          <w:lang w:eastAsia="en-ZA"/>
        </w:rPr>
        <w:t>m</w:t>
      </w:r>
      <w:r w:rsidR="005D39F3" w:rsidRPr="00555F3E">
        <w:rPr>
          <w:rFonts w:eastAsia="Times New Roman"/>
          <w:color w:val="000000"/>
          <w:sz w:val="24"/>
          <w:szCs w:val="24"/>
          <w:lang w:eastAsia="en-ZA"/>
        </w:rPr>
        <w:t xml:space="preserve">e to an </w:t>
      </w:r>
      <w:r w:rsidR="00A22F28" w:rsidRPr="00555F3E">
        <w:rPr>
          <w:rFonts w:eastAsia="Times New Roman"/>
          <w:color w:val="000000"/>
          <w:sz w:val="24"/>
          <w:szCs w:val="24"/>
          <w:lang w:eastAsia="en-ZA"/>
        </w:rPr>
        <w:t>end.</w:t>
      </w:r>
    </w:p>
    <w:p w14:paraId="76B95F6C" w14:textId="77777777" w:rsidR="00220F8F" w:rsidRPr="00555F3E" w:rsidRDefault="00220F8F" w:rsidP="000F5E63">
      <w:pPr>
        <w:rPr>
          <w:color w:val="000000"/>
          <w:sz w:val="24"/>
          <w:lang w:eastAsia="en-ZA"/>
        </w:rPr>
      </w:pPr>
    </w:p>
    <w:p w14:paraId="09BA5C0E" w14:textId="54E244C7" w:rsidR="00A12D30" w:rsidRPr="00555F3E" w:rsidRDefault="00EF3512" w:rsidP="00927AC4">
      <w:pPr>
        <w:pStyle w:val="ListParagraph"/>
        <w:numPr>
          <w:ilvl w:val="0"/>
          <w:numId w:val="0"/>
        </w:numPr>
        <w:tabs>
          <w:tab w:val="clear" w:pos="1134"/>
        </w:tabs>
        <w:spacing w:after="0" w:line="360" w:lineRule="auto"/>
        <w:ind w:right="26"/>
        <w:rPr>
          <w:bCs/>
          <w:sz w:val="24"/>
          <w:szCs w:val="24"/>
        </w:rPr>
      </w:pPr>
      <w:r w:rsidRPr="00555F3E">
        <w:rPr>
          <w:rFonts w:eastAsia="Times New Roman"/>
          <w:color w:val="000000"/>
          <w:sz w:val="24"/>
          <w:szCs w:val="24"/>
          <w:lang w:eastAsia="en-ZA"/>
        </w:rPr>
        <w:t>[15</w:t>
      </w:r>
      <w:r w:rsidR="00927AC4" w:rsidRPr="00555F3E">
        <w:rPr>
          <w:rFonts w:eastAsia="Times New Roman"/>
          <w:color w:val="000000"/>
          <w:sz w:val="24"/>
          <w:szCs w:val="24"/>
          <w:lang w:eastAsia="en-ZA"/>
        </w:rPr>
        <w:t>]</w:t>
      </w:r>
      <w:r w:rsidR="00927AC4" w:rsidRPr="00555F3E">
        <w:rPr>
          <w:rFonts w:eastAsia="Times New Roman"/>
          <w:color w:val="000000"/>
          <w:sz w:val="24"/>
          <w:szCs w:val="24"/>
          <w:lang w:eastAsia="en-ZA"/>
        </w:rPr>
        <w:tab/>
      </w:r>
      <w:r w:rsidR="00BF0CFB" w:rsidRPr="00555F3E">
        <w:rPr>
          <w:rFonts w:eastAsia="Times New Roman"/>
          <w:color w:val="000000"/>
          <w:sz w:val="24"/>
          <w:szCs w:val="24"/>
          <w:lang w:eastAsia="en-ZA"/>
        </w:rPr>
        <w:t>I</w:t>
      </w:r>
      <w:r w:rsidR="00925D5B" w:rsidRPr="00555F3E">
        <w:rPr>
          <w:rFonts w:eastAsia="Times New Roman"/>
          <w:color w:val="000000"/>
          <w:sz w:val="24"/>
          <w:szCs w:val="24"/>
          <w:lang w:eastAsia="en-ZA"/>
        </w:rPr>
        <w:t>n sum,</w:t>
      </w:r>
      <w:r w:rsidR="00633832" w:rsidRPr="00555F3E">
        <w:rPr>
          <w:rFonts w:eastAsia="Times New Roman"/>
          <w:color w:val="000000"/>
          <w:sz w:val="24"/>
          <w:szCs w:val="24"/>
          <w:lang w:eastAsia="en-ZA"/>
        </w:rPr>
        <w:t xml:space="preserve"> i</w:t>
      </w:r>
      <w:r w:rsidR="00BF0CFB" w:rsidRPr="00555F3E">
        <w:rPr>
          <w:rFonts w:eastAsia="Times New Roman"/>
          <w:color w:val="000000"/>
          <w:sz w:val="24"/>
          <w:szCs w:val="24"/>
          <w:lang w:eastAsia="en-ZA"/>
        </w:rPr>
        <w:t xml:space="preserve">t </w:t>
      </w:r>
      <w:r w:rsidR="006C33BE" w:rsidRPr="00555F3E">
        <w:rPr>
          <w:rFonts w:eastAsia="Times New Roman"/>
          <w:color w:val="000000"/>
          <w:sz w:val="24"/>
          <w:szCs w:val="24"/>
          <w:lang w:eastAsia="en-ZA"/>
        </w:rPr>
        <w:t>could n</w:t>
      </w:r>
      <w:r w:rsidR="00925D5B" w:rsidRPr="00555F3E">
        <w:rPr>
          <w:rFonts w:eastAsia="Times New Roman"/>
          <w:color w:val="000000"/>
          <w:sz w:val="24"/>
          <w:szCs w:val="24"/>
          <w:lang w:eastAsia="en-ZA"/>
        </w:rPr>
        <w:t>ot</w:t>
      </w:r>
      <w:r w:rsidR="006C33BE" w:rsidRPr="00555F3E">
        <w:rPr>
          <w:rFonts w:eastAsia="Times New Roman"/>
          <w:color w:val="000000"/>
          <w:sz w:val="24"/>
          <w:szCs w:val="24"/>
          <w:lang w:eastAsia="en-ZA"/>
        </w:rPr>
        <w:t xml:space="preserve"> have been the legislature’s intention </w:t>
      </w:r>
      <w:r w:rsidR="005D39F3" w:rsidRPr="00555F3E">
        <w:rPr>
          <w:rFonts w:eastAsia="Times New Roman"/>
          <w:color w:val="000000"/>
          <w:sz w:val="24"/>
          <w:szCs w:val="24"/>
          <w:lang w:eastAsia="en-ZA"/>
        </w:rPr>
        <w:t xml:space="preserve">that </w:t>
      </w:r>
      <w:r w:rsidR="00135710" w:rsidRPr="00555F3E">
        <w:rPr>
          <w:rFonts w:eastAsia="Times New Roman"/>
          <w:color w:val="000000"/>
          <w:sz w:val="24"/>
          <w:szCs w:val="24"/>
          <w:lang w:eastAsia="en-ZA"/>
        </w:rPr>
        <w:t xml:space="preserve">a party whose voting interests remains unaltered </w:t>
      </w:r>
      <w:r w:rsidR="0016107E" w:rsidRPr="00555F3E">
        <w:rPr>
          <w:rFonts w:eastAsia="Times New Roman"/>
          <w:color w:val="000000"/>
          <w:sz w:val="24"/>
          <w:szCs w:val="24"/>
          <w:lang w:eastAsia="en-ZA"/>
        </w:rPr>
        <w:t>as a result of</w:t>
      </w:r>
      <w:r w:rsidR="00BF0CFB" w:rsidRPr="00555F3E">
        <w:rPr>
          <w:rFonts w:eastAsia="Times New Roman"/>
          <w:color w:val="000000"/>
          <w:sz w:val="24"/>
          <w:szCs w:val="24"/>
          <w:lang w:eastAsia="en-ZA"/>
        </w:rPr>
        <w:t xml:space="preserve"> the rejection of a binding offer, </w:t>
      </w:r>
      <w:r w:rsidR="00135710" w:rsidRPr="00555F3E">
        <w:rPr>
          <w:rFonts w:eastAsia="Times New Roman"/>
          <w:color w:val="000000"/>
          <w:sz w:val="24"/>
          <w:szCs w:val="24"/>
          <w:lang w:eastAsia="en-ZA"/>
        </w:rPr>
        <w:t>w</w:t>
      </w:r>
      <w:r w:rsidR="00BA4061" w:rsidRPr="00555F3E">
        <w:rPr>
          <w:rFonts w:eastAsia="Times New Roman"/>
          <w:color w:val="000000"/>
          <w:sz w:val="24"/>
          <w:szCs w:val="24"/>
          <w:lang w:eastAsia="en-ZA"/>
        </w:rPr>
        <w:t>ould</w:t>
      </w:r>
      <w:r w:rsidR="00135710" w:rsidRPr="00555F3E">
        <w:rPr>
          <w:rFonts w:eastAsia="Times New Roman"/>
          <w:color w:val="000000"/>
          <w:sz w:val="24"/>
          <w:szCs w:val="24"/>
          <w:lang w:eastAsia="en-ZA"/>
        </w:rPr>
        <w:t xml:space="preserve"> be entitled to a further opportunity to exercise one of </w:t>
      </w:r>
      <w:r w:rsidR="00866A74" w:rsidRPr="00555F3E">
        <w:rPr>
          <w:rFonts w:eastAsia="Times New Roman"/>
          <w:color w:val="000000"/>
          <w:sz w:val="24"/>
          <w:szCs w:val="24"/>
          <w:lang w:eastAsia="en-ZA"/>
        </w:rPr>
        <w:t>the alternatives</w:t>
      </w:r>
      <w:r w:rsidR="00135710" w:rsidRPr="00555F3E">
        <w:rPr>
          <w:rFonts w:eastAsia="Times New Roman"/>
          <w:color w:val="000000"/>
          <w:sz w:val="24"/>
          <w:szCs w:val="24"/>
          <w:lang w:eastAsia="en-ZA"/>
        </w:rPr>
        <w:t xml:space="preserve"> provided for in s 153(1)</w:t>
      </w:r>
      <w:r w:rsidR="00135710" w:rsidRPr="00555F3E">
        <w:rPr>
          <w:rFonts w:eastAsia="Times New Roman"/>
          <w:i/>
          <w:color w:val="000000"/>
          <w:sz w:val="24"/>
          <w:szCs w:val="24"/>
          <w:lang w:eastAsia="en-ZA"/>
        </w:rPr>
        <w:t>(b)</w:t>
      </w:r>
      <w:r w:rsidR="00BA4061" w:rsidRPr="00555F3E">
        <w:rPr>
          <w:rFonts w:eastAsia="Times New Roman"/>
          <w:color w:val="000000"/>
          <w:sz w:val="24"/>
          <w:szCs w:val="24"/>
          <w:lang w:eastAsia="en-ZA"/>
        </w:rPr>
        <w:t>(i)</w:t>
      </w:r>
      <w:r w:rsidR="00135710" w:rsidRPr="00555F3E">
        <w:rPr>
          <w:rFonts w:eastAsia="Times New Roman"/>
          <w:color w:val="000000"/>
          <w:sz w:val="24"/>
          <w:szCs w:val="24"/>
          <w:lang w:eastAsia="en-ZA"/>
        </w:rPr>
        <w:t>of the Act</w:t>
      </w:r>
      <w:r w:rsidR="006B3FAA" w:rsidRPr="00555F3E">
        <w:rPr>
          <w:rFonts w:eastAsia="Times New Roman"/>
          <w:color w:val="000000"/>
          <w:sz w:val="24"/>
          <w:szCs w:val="24"/>
          <w:lang w:eastAsia="en-ZA"/>
        </w:rPr>
        <w:t>.</w:t>
      </w:r>
      <w:r w:rsidR="008D2172" w:rsidRPr="00555F3E">
        <w:rPr>
          <w:rFonts w:eastAsia="Times New Roman"/>
          <w:color w:val="000000"/>
          <w:sz w:val="24"/>
          <w:szCs w:val="24"/>
          <w:lang w:eastAsia="en-ZA"/>
        </w:rPr>
        <w:t xml:space="preserve"> </w:t>
      </w:r>
      <w:r w:rsidR="00820156" w:rsidRPr="00555F3E">
        <w:rPr>
          <w:rFonts w:eastAsia="Times New Roman"/>
          <w:color w:val="000000"/>
          <w:sz w:val="24"/>
          <w:szCs w:val="24"/>
          <w:lang w:eastAsia="en-ZA"/>
        </w:rPr>
        <w:t xml:space="preserve">The interpretation contended for by the appellants </w:t>
      </w:r>
      <w:r w:rsidR="00BF0CFB" w:rsidRPr="00555F3E">
        <w:rPr>
          <w:rFonts w:eastAsia="Times New Roman"/>
          <w:color w:val="000000"/>
          <w:sz w:val="24"/>
          <w:szCs w:val="24"/>
          <w:lang w:eastAsia="en-ZA"/>
        </w:rPr>
        <w:t xml:space="preserve">simply </w:t>
      </w:r>
      <w:r w:rsidR="00820156" w:rsidRPr="00555F3E">
        <w:rPr>
          <w:rFonts w:eastAsia="Times New Roman"/>
          <w:color w:val="000000"/>
          <w:sz w:val="24"/>
          <w:szCs w:val="24"/>
          <w:lang w:eastAsia="en-ZA"/>
        </w:rPr>
        <w:t xml:space="preserve">does not amount to a sensible and </w:t>
      </w:r>
      <w:r w:rsidR="00F675C4" w:rsidRPr="00555F3E">
        <w:rPr>
          <w:rFonts w:eastAsia="Times New Roman"/>
          <w:color w:val="000000"/>
          <w:sz w:val="24"/>
          <w:szCs w:val="24"/>
          <w:lang w:eastAsia="en-ZA"/>
        </w:rPr>
        <w:t>business-like</w:t>
      </w:r>
      <w:r w:rsidR="00820156" w:rsidRPr="00555F3E">
        <w:rPr>
          <w:rFonts w:eastAsia="Times New Roman"/>
          <w:color w:val="000000"/>
          <w:sz w:val="24"/>
          <w:szCs w:val="24"/>
          <w:lang w:eastAsia="en-ZA"/>
        </w:rPr>
        <w:t xml:space="preserve"> interpretation of s 153(4) and would cause, </w:t>
      </w:r>
      <w:r w:rsidR="00820156" w:rsidRPr="00555F3E">
        <w:rPr>
          <w:rFonts w:eastAsia="Times New Roman"/>
          <w:color w:val="000000"/>
          <w:sz w:val="24"/>
          <w:szCs w:val="24"/>
          <w:lang w:eastAsia="en-ZA"/>
        </w:rPr>
        <w:lastRenderedPageBreak/>
        <w:t xml:space="preserve">as pointed out by this </w:t>
      </w:r>
      <w:r w:rsidR="00B87EE4" w:rsidRPr="00555F3E">
        <w:rPr>
          <w:rFonts w:eastAsia="Times New Roman"/>
          <w:color w:val="000000"/>
          <w:sz w:val="24"/>
          <w:szCs w:val="24"/>
          <w:lang w:eastAsia="en-ZA"/>
        </w:rPr>
        <w:t>C</w:t>
      </w:r>
      <w:r w:rsidR="00820156" w:rsidRPr="00555F3E">
        <w:rPr>
          <w:rFonts w:eastAsia="Times New Roman"/>
          <w:color w:val="000000"/>
          <w:sz w:val="24"/>
          <w:szCs w:val="24"/>
          <w:lang w:eastAsia="en-ZA"/>
        </w:rPr>
        <w:t xml:space="preserve">ourt in </w:t>
      </w:r>
      <w:r w:rsidR="00152C0E" w:rsidRPr="00555F3E">
        <w:rPr>
          <w:rFonts w:eastAsia="Times New Roman"/>
          <w:bCs/>
          <w:i/>
          <w:color w:val="000000"/>
          <w:sz w:val="24"/>
          <w:szCs w:val="24"/>
          <w:lang w:eastAsia="en-ZA"/>
        </w:rPr>
        <w:t>Firstrand Bank Ltd v KJ </w:t>
      </w:r>
      <w:bookmarkStart w:id="8" w:name="LPHit2"/>
      <w:bookmarkEnd w:id="8"/>
      <w:r w:rsidR="00152C0E" w:rsidRPr="00555F3E">
        <w:rPr>
          <w:rFonts w:eastAsia="Times New Roman"/>
          <w:bCs/>
          <w:i/>
          <w:color w:val="000000"/>
          <w:sz w:val="24"/>
          <w:szCs w:val="24"/>
          <w:lang w:eastAsia="en-ZA"/>
        </w:rPr>
        <w:t>Foods CC</w:t>
      </w:r>
      <w:r w:rsidR="00B87EE4" w:rsidRPr="00555F3E">
        <w:rPr>
          <w:rFonts w:eastAsia="Times New Roman"/>
          <w:bCs/>
          <w:i/>
          <w:color w:val="000000"/>
          <w:sz w:val="24"/>
          <w:szCs w:val="24"/>
          <w:lang w:eastAsia="en-ZA"/>
        </w:rPr>
        <w:t xml:space="preserve"> (in business rescue)</w:t>
      </w:r>
      <w:r w:rsidR="00820156" w:rsidRPr="00555F3E">
        <w:rPr>
          <w:rFonts w:eastAsia="Times New Roman"/>
          <w:bCs/>
          <w:color w:val="000000"/>
          <w:sz w:val="24"/>
          <w:szCs w:val="24"/>
          <w:lang w:eastAsia="en-ZA"/>
        </w:rPr>
        <w:t>,</w:t>
      </w:r>
      <w:r w:rsidR="00152C0E" w:rsidRPr="00555F3E">
        <w:rPr>
          <w:rStyle w:val="FootnoteReference"/>
          <w:rFonts w:eastAsia="Times New Roman"/>
          <w:bCs/>
          <w:color w:val="000000"/>
          <w:sz w:val="24"/>
          <w:szCs w:val="24"/>
          <w:lang w:eastAsia="en-ZA"/>
        </w:rPr>
        <w:footnoteReference w:id="15"/>
      </w:r>
      <w:r w:rsidR="009352A4" w:rsidRPr="00555F3E">
        <w:rPr>
          <w:rFonts w:eastAsia="Times New Roman"/>
          <w:bCs/>
          <w:color w:val="000000"/>
          <w:sz w:val="24"/>
          <w:szCs w:val="24"/>
          <w:lang w:eastAsia="en-ZA"/>
        </w:rPr>
        <w:t xml:space="preserve"> </w:t>
      </w:r>
      <w:r w:rsidR="00820156" w:rsidRPr="00555F3E">
        <w:rPr>
          <w:rFonts w:eastAsia="Times New Roman"/>
          <w:bCs/>
          <w:color w:val="000000"/>
          <w:sz w:val="24"/>
          <w:szCs w:val="24"/>
          <w:lang w:eastAsia="en-ZA"/>
        </w:rPr>
        <w:t xml:space="preserve">a </w:t>
      </w:r>
      <w:r w:rsidR="00B87EE4" w:rsidRPr="00555F3E">
        <w:rPr>
          <w:rFonts w:eastAsia="Times New Roman"/>
          <w:bCs/>
          <w:color w:val="000000"/>
          <w:sz w:val="24"/>
          <w:szCs w:val="24"/>
          <w:lang w:eastAsia="en-ZA"/>
        </w:rPr>
        <w:t>‘</w:t>
      </w:r>
      <w:r w:rsidR="00820156" w:rsidRPr="00555F3E">
        <w:rPr>
          <w:rFonts w:eastAsia="Times New Roman"/>
          <w:bCs/>
          <w:color w:val="000000"/>
          <w:sz w:val="24"/>
          <w:szCs w:val="24"/>
          <w:lang w:eastAsia="en-ZA"/>
        </w:rPr>
        <w:t>never-</w:t>
      </w:r>
      <w:r w:rsidR="00B87EE4" w:rsidRPr="00555F3E">
        <w:rPr>
          <w:rFonts w:eastAsia="Times New Roman"/>
          <w:bCs/>
          <w:color w:val="000000"/>
          <w:sz w:val="24"/>
          <w:szCs w:val="24"/>
          <w:lang w:eastAsia="en-ZA"/>
        </w:rPr>
        <w:t> </w:t>
      </w:r>
      <w:r w:rsidR="00820156" w:rsidRPr="00555F3E">
        <w:rPr>
          <w:rFonts w:eastAsia="Times New Roman"/>
          <w:bCs/>
          <w:color w:val="000000"/>
          <w:sz w:val="24"/>
          <w:szCs w:val="24"/>
          <w:lang w:eastAsia="en-ZA"/>
        </w:rPr>
        <w:t>ending loop’</w:t>
      </w:r>
      <w:r w:rsidR="00BF0CFB" w:rsidRPr="00555F3E">
        <w:rPr>
          <w:rFonts w:eastAsia="Times New Roman"/>
          <w:bCs/>
          <w:color w:val="000000"/>
          <w:sz w:val="24"/>
          <w:szCs w:val="24"/>
          <w:lang w:eastAsia="en-ZA"/>
        </w:rPr>
        <w:t>.</w:t>
      </w:r>
      <w:r w:rsidR="00BA4061" w:rsidRPr="00555F3E">
        <w:rPr>
          <w:rFonts w:eastAsia="Times New Roman"/>
          <w:bCs/>
          <w:color w:val="000000"/>
          <w:sz w:val="24"/>
          <w:szCs w:val="24"/>
          <w:lang w:eastAsia="en-ZA"/>
        </w:rPr>
        <w:t xml:space="preserve"> For these reasons </w:t>
      </w:r>
      <w:r w:rsidR="00682D4E" w:rsidRPr="00555F3E">
        <w:rPr>
          <w:rFonts w:eastAsia="Times New Roman"/>
          <w:bCs/>
          <w:color w:val="000000"/>
          <w:sz w:val="24"/>
          <w:szCs w:val="24"/>
          <w:lang w:eastAsia="en-ZA"/>
        </w:rPr>
        <w:t>we</w:t>
      </w:r>
      <w:r w:rsidR="00BA4061" w:rsidRPr="00555F3E">
        <w:rPr>
          <w:rFonts w:eastAsia="Times New Roman"/>
          <w:bCs/>
          <w:color w:val="000000"/>
          <w:sz w:val="24"/>
          <w:szCs w:val="24"/>
          <w:lang w:eastAsia="en-ZA"/>
        </w:rPr>
        <w:t xml:space="preserve"> conclude that s 153(4) of the Act only finds application when a binding offer in terms of s 153(1)(</w:t>
      </w:r>
      <w:r w:rsidR="00BA4061" w:rsidRPr="00555F3E">
        <w:rPr>
          <w:rFonts w:eastAsia="Times New Roman"/>
          <w:bCs/>
          <w:i/>
          <w:color w:val="000000"/>
          <w:sz w:val="24"/>
          <w:szCs w:val="24"/>
          <w:lang w:eastAsia="en-ZA"/>
        </w:rPr>
        <w:t>b</w:t>
      </w:r>
      <w:r w:rsidR="00BA4061" w:rsidRPr="00555F3E">
        <w:rPr>
          <w:rFonts w:eastAsia="Times New Roman"/>
          <w:bCs/>
          <w:color w:val="000000"/>
          <w:sz w:val="24"/>
          <w:szCs w:val="24"/>
          <w:lang w:eastAsia="en-ZA"/>
        </w:rPr>
        <w:t>)(ii) is accepted.</w:t>
      </w:r>
    </w:p>
    <w:p w14:paraId="71EE15BF" w14:textId="77777777" w:rsidR="00D272A3" w:rsidRPr="00555F3E" w:rsidRDefault="00D272A3" w:rsidP="000F5E63">
      <w:pPr>
        <w:pStyle w:val="ListParagraph"/>
        <w:numPr>
          <w:ilvl w:val="0"/>
          <w:numId w:val="0"/>
        </w:numPr>
        <w:tabs>
          <w:tab w:val="clear" w:pos="1134"/>
        </w:tabs>
        <w:spacing w:after="0" w:line="360" w:lineRule="auto"/>
        <w:ind w:right="26"/>
        <w:rPr>
          <w:rFonts w:eastAsia="Times New Roman"/>
          <w:bCs/>
          <w:color w:val="000000"/>
          <w:sz w:val="24"/>
          <w:szCs w:val="24"/>
          <w:lang w:eastAsia="en-ZA"/>
        </w:rPr>
      </w:pPr>
    </w:p>
    <w:p w14:paraId="24F2FD91" w14:textId="3FA43690" w:rsidR="00D272A3" w:rsidRDefault="00EF3512" w:rsidP="00927AC4">
      <w:pPr>
        <w:pStyle w:val="ListParagraph"/>
        <w:numPr>
          <w:ilvl w:val="0"/>
          <w:numId w:val="0"/>
        </w:numPr>
        <w:tabs>
          <w:tab w:val="left" w:pos="720"/>
        </w:tabs>
        <w:spacing w:after="0" w:line="360" w:lineRule="auto"/>
        <w:ind w:right="28"/>
        <w:rPr>
          <w:bCs/>
          <w:sz w:val="24"/>
        </w:rPr>
      </w:pPr>
      <w:r w:rsidRPr="00555F3E">
        <w:rPr>
          <w:bCs/>
          <w:sz w:val="24"/>
        </w:rPr>
        <w:t>[16</w:t>
      </w:r>
      <w:r w:rsidR="00927AC4" w:rsidRPr="00555F3E">
        <w:rPr>
          <w:bCs/>
          <w:sz w:val="24"/>
        </w:rPr>
        <w:t>]</w:t>
      </w:r>
      <w:r w:rsidR="00927AC4" w:rsidRPr="00555F3E">
        <w:rPr>
          <w:bCs/>
          <w:sz w:val="24"/>
        </w:rPr>
        <w:tab/>
      </w:r>
      <w:r w:rsidR="00BA4061" w:rsidRPr="00555F3E">
        <w:rPr>
          <w:bCs/>
          <w:sz w:val="24"/>
        </w:rPr>
        <w:t>T</w:t>
      </w:r>
      <w:r w:rsidR="00D272A3" w:rsidRPr="00555F3E">
        <w:rPr>
          <w:bCs/>
          <w:sz w:val="24"/>
        </w:rPr>
        <w:t>he appeal is dismissed with costs</w:t>
      </w:r>
      <w:r w:rsidR="00F675C4" w:rsidRPr="00555F3E">
        <w:rPr>
          <w:bCs/>
          <w:sz w:val="24"/>
        </w:rPr>
        <w:t>,</w:t>
      </w:r>
      <w:r w:rsidR="00D272A3" w:rsidRPr="00555F3E">
        <w:rPr>
          <w:bCs/>
          <w:sz w:val="24"/>
        </w:rPr>
        <w:t xml:space="preserve"> includ</w:t>
      </w:r>
      <w:r w:rsidR="002F2DA8" w:rsidRPr="00555F3E">
        <w:rPr>
          <w:bCs/>
          <w:sz w:val="24"/>
        </w:rPr>
        <w:t>ing</w:t>
      </w:r>
      <w:r w:rsidR="00D272A3" w:rsidRPr="00555F3E">
        <w:rPr>
          <w:bCs/>
          <w:sz w:val="24"/>
        </w:rPr>
        <w:t xml:space="preserve"> the costs of two </w:t>
      </w:r>
      <w:r w:rsidR="00B87EE4" w:rsidRPr="00555F3E">
        <w:rPr>
          <w:bCs/>
          <w:sz w:val="24"/>
        </w:rPr>
        <w:t>c</w:t>
      </w:r>
      <w:r w:rsidR="00D272A3" w:rsidRPr="00555F3E">
        <w:rPr>
          <w:bCs/>
          <w:sz w:val="24"/>
        </w:rPr>
        <w:t>ounsel.</w:t>
      </w:r>
    </w:p>
    <w:p w14:paraId="0E009C6F" w14:textId="77777777" w:rsidR="00555F3E" w:rsidRDefault="00555F3E" w:rsidP="00927AC4">
      <w:pPr>
        <w:pStyle w:val="ListParagraph"/>
        <w:numPr>
          <w:ilvl w:val="0"/>
          <w:numId w:val="0"/>
        </w:numPr>
        <w:tabs>
          <w:tab w:val="left" w:pos="720"/>
        </w:tabs>
        <w:spacing w:after="0" w:line="360" w:lineRule="auto"/>
        <w:ind w:right="28"/>
        <w:rPr>
          <w:bCs/>
          <w:sz w:val="24"/>
        </w:rPr>
      </w:pPr>
    </w:p>
    <w:p w14:paraId="487E040C" w14:textId="77777777" w:rsidR="00555F3E" w:rsidRPr="00555F3E" w:rsidRDefault="00555F3E" w:rsidP="00927AC4">
      <w:pPr>
        <w:pStyle w:val="ListParagraph"/>
        <w:numPr>
          <w:ilvl w:val="0"/>
          <w:numId w:val="0"/>
        </w:numPr>
        <w:tabs>
          <w:tab w:val="left" w:pos="720"/>
        </w:tabs>
        <w:spacing w:after="0" w:line="360" w:lineRule="auto"/>
        <w:ind w:right="28"/>
        <w:rPr>
          <w:bCs/>
          <w:sz w:val="24"/>
        </w:rPr>
      </w:pPr>
    </w:p>
    <w:p w14:paraId="79A2108A" w14:textId="3A1E91E0" w:rsidR="00A31363" w:rsidRPr="00555F3E" w:rsidRDefault="00A31363" w:rsidP="005410A1">
      <w:pPr>
        <w:jc w:val="right"/>
        <w:rPr>
          <w:bCs/>
          <w:sz w:val="24"/>
        </w:rPr>
      </w:pPr>
    </w:p>
    <w:p w14:paraId="4AD114EB" w14:textId="48FAC472" w:rsidR="00A31363" w:rsidRPr="00555F3E" w:rsidRDefault="00A863A5" w:rsidP="00A863A5">
      <w:pPr>
        <w:jc w:val="right"/>
        <w:rPr>
          <w:bCs/>
          <w:sz w:val="24"/>
        </w:rPr>
      </w:pPr>
      <w:r w:rsidRPr="00555F3E">
        <w:rPr>
          <w:bCs/>
          <w:sz w:val="24"/>
        </w:rPr>
        <w:t>_________________________</w:t>
      </w:r>
    </w:p>
    <w:p w14:paraId="0E48DA8F" w14:textId="6F4849EB" w:rsidR="00A863A5" w:rsidRPr="00555F3E" w:rsidRDefault="00434C83" w:rsidP="00A863A5">
      <w:pPr>
        <w:jc w:val="right"/>
        <w:rPr>
          <w:bCs/>
          <w:sz w:val="24"/>
        </w:rPr>
      </w:pPr>
      <w:r>
        <w:rPr>
          <w:bCs/>
          <w:sz w:val="24"/>
        </w:rPr>
        <w:t>C H G</w:t>
      </w:r>
      <w:r w:rsidR="00A863A5" w:rsidRPr="00555F3E">
        <w:rPr>
          <w:bCs/>
          <w:sz w:val="24"/>
        </w:rPr>
        <w:t xml:space="preserve"> VAN DER MERWE</w:t>
      </w:r>
    </w:p>
    <w:p w14:paraId="3DDB8247" w14:textId="2BB2969C" w:rsidR="00A863A5" w:rsidRPr="00555F3E" w:rsidRDefault="00A863A5" w:rsidP="00A863A5">
      <w:pPr>
        <w:jc w:val="right"/>
        <w:rPr>
          <w:bCs/>
          <w:sz w:val="24"/>
        </w:rPr>
      </w:pPr>
      <w:r w:rsidRPr="00555F3E">
        <w:rPr>
          <w:bCs/>
          <w:sz w:val="24"/>
        </w:rPr>
        <w:t>JUDGE OF APPEAL</w:t>
      </w:r>
    </w:p>
    <w:p w14:paraId="2D50B1BC" w14:textId="463D7827" w:rsidR="00A31363" w:rsidRDefault="00A31363" w:rsidP="00A31363">
      <w:pPr>
        <w:rPr>
          <w:bCs/>
          <w:sz w:val="24"/>
        </w:rPr>
      </w:pPr>
    </w:p>
    <w:p w14:paraId="256E2344" w14:textId="41CF0EC6" w:rsidR="00555F3E" w:rsidRDefault="00555F3E" w:rsidP="00A31363">
      <w:pPr>
        <w:rPr>
          <w:bCs/>
          <w:sz w:val="24"/>
        </w:rPr>
      </w:pPr>
    </w:p>
    <w:p w14:paraId="0D4BB88E" w14:textId="67A2BEF1" w:rsidR="00555F3E" w:rsidRPr="00555F3E" w:rsidRDefault="00555F3E" w:rsidP="00A31363">
      <w:pPr>
        <w:rPr>
          <w:bCs/>
          <w:sz w:val="24"/>
        </w:rPr>
      </w:pPr>
    </w:p>
    <w:p w14:paraId="085E8747" w14:textId="0BBF5191" w:rsidR="00A31363" w:rsidRPr="00555F3E" w:rsidRDefault="00A31363" w:rsidP="00A31363">
      <w:pPr>
        <w:pStyle w:val="ListParagraph"/>
        <w:numPr>
          <w:ilvl w:val="0"/>
          <w:numId w:val="0"/>
        </w:numPr>
        <w:spacing w:after="0" w:line="360" w:lineRule="auto"/>
        <w:ind w:right="32"/>
        <w:jc w:val="right"/>
        <w:rPr>
          <w:i/>
          <w:sz w:val="24"/>
          <w:szCs w:val="24"/>
        </w:rPr>
      </w:pPr>
      <w:r w:rsidRPr="00555F3E">
        <w:rPr>
          <w:sz w:val="24"/>
          <w:szCs w:val="24"/>
        </w:rPr>
        <w:t>_________________________</w:t>
      </w:r>
    </w:p>
    <w:p w14:paraId="2D785BE7" w14:textId="77777777" w:rsidR="00A31363" w:rsidRPr="00555F3E" w:rsidRDefault="00A31363" w:rsidP="00A31363">
      <w:pPr>
        <w:ind w:right="32"/>
        <w:jc w:val="right"/>
        <w:rPr>
          <w:sz w:val="24"/>
          <w:lang w:val="en-ZA"/>
        </w:rPr>
      </w:pPr>
      <w:r w:rsidRPr="00555F3E">
        <w:rPr>
          <w:sz w:val="24"/>
          <w:lang w:val="en-ZA"/>
        </w:rPr>
        <w:t>A C BASSON</w:t>
      </w:r>
    </w:p>
    <w:p w14:paraId="7D6A6DBA" w14:textId="77777777" w:rsidR="00A31363" w:rsidRPr="00555F3E" w:rsidRDefault="00A31363" w:rsidP="00A31363">
      <w:pPr>
        <w:ind w:right="32"/>
        <w:jc w:val="right"/>
        <w:rPr>
          <w:sz w:val="24"/>
        </w:rPr>
      </w:pPr>
      <w:r w:rsidRPr="00555F3E">
        <w:rPr>
          <w:sz w:val="24"/>
          <w:lang w:val="en-ZA"/>
        </w:rPr>
        <w:t>ACTING JUDGE OF APPEAL</w:t>
      </w:r>
      <w:r w:rsidRPr="00555F3E">
        <w:rPr>
          <w:sz w:val="24"/>
        </w:rPr>
        <w:br w:type="page"/>
      </w:r>
    </w:p>
    <w:p w14:paraId="77007D57" w14:textId="549167F5" w:rsidR="00A31363" w:rsidRPr="00555F3E" w:rsidRDefault="00A31363" w:rsidP="00A31363">
      <w:pPr>
        <w:widowControl w:val="0"/>
        <w:autoSpaceDE w:val="0"/>
        <w:autoSpaceDN w:val="0"/>
        <w:adjustRightInd w:val="0"/>
        <w:rPr>
          <w:sz w:val="24"/>
        </w:rPr>
      </w:pPr>
      <w:r w:rsidRPr="00555F3E">
        <w:rPr>
          <w:sz w:val="24"/>
        </w:rPr>
        <w:lastRenderedPageBreak/>
        <w:t>A</w:t>
      </w:r>
      <w:r w:rsidR="006260B0" w:rsidRPr="00555F3E">
        <w:rPr>
          <w:sz w:val="24"/>
        </w:rPr>
        <w:t>ppearances</w:t>
      </w:r>
    </w:p>
    <w:p w14:paraId="68D56DB6" w14:textId="77777777" w:rsidR="00A31363" w:rsidRPr="00555F3E" w:rsidRDefault="00A31363" w:rsidP="00A31363">
      <w:pPr>
        <w:widowControl w:val="0"/>
        <w:autoSpaceDE w:val="0"/>
        <w:autoSpaceDN w:val="0"/>
        <w:adjustRightInd w:val="0"/>
        <w:rPr>
          <w:sz w:val="24"/>
        </w:rPr>
      </w:pPr>
    </w:p>
    <w:p w14:paraId="5EDEC9BD" w14:textId="660D3EF7" w:rsidR="00A31363" w:rsidRPr="00555F3E" w:rsidRDefault="00A31363" w:rsidP="00A31363">
      <w:pPr>
        <w:widowControl w:val="0"/>
        <w:tabs>
          <w:tab w:val="left" w:pos="2127"/>
          <w:tab w:val="left" w:pos="3318"/>
        </w:tabs>
        <w:autoSpaceDE w:val="0"/>
        <w:autoSpaceDN w:val="0"/>
        <w:adjustRightInd w:val="0"/>
        <w:rPr>
          <w:sz w:val="24"/>
        </w:rPr>
      </w:pPr>
      <w:r w:rsidRPr="00555F3E">
        <w:rPr>
          <w:sz w:val="24"/>
        </w:rPr>
        <w:t xml:space="preserve">For </w:t>
      </w:r>
      <w:r w:rsidR="00B87EE4" w:rsidRPr="00555F3E">
        <w:rPr>
          <w:sz w:val="24"/>
        </w:rPr>
        <w:t>the a</w:t>
      </w:r>
      <w:r w:rsidRPr="00555F3E">
        <w:rPr>
          <w:sz w:val="24"/>
        </w:rPr>
        <w:t>ppellant</w:t>
      </w:r>
      <w:r w:rsidR="000F5E63" w:rsidRPr="00555F3E">
        <w:rPr>
          <w:sz w:val="24"/>
        </w:rPr>
        <w:t>s</w:t>
      </w:r>
      <w:r w:rsidRPr="00555F3E">
        <w:rPr>
          <w:sz w:val="24"/>
        </w:rPr>
        <w:t>:</w:t>
      </w:r>
      <w:r w:rsidRPr="00555F3E">
        <w:rPr>
          <w:sz w:val="24"/>
        </w:rPr>
        <w:tab/>
      </w:r>
      <w:r w:rsidRPr="00555F3E">
        <w:rPr>
          <w:sz w:val="24"/>
        </w:rPr>
        <w:tab/>
      </w:r>
      <w:r w:rsidRPr="00555F3E">
        <w:rPr>
          <w:sz w:val="24"/>
        </w:rPr>
        <w:tab/>
      </w:r>
      <w:r w:rsidR="006260B0" w:rsidRPr="00555F3E">
        <w:rPr>
          <w:sz w:val="24"/>
        </w:rPr>
        <w:tab/>
      </w:r>
      <w:r w:rsidRPr="00555F3E">
        <w:rPr>
          <w:sz w:val="24"/>
        </w:rPr>
        <w:t xml:space="preserve">R M </w:t>
      </w:r>
      <w:r w:rsidR="006260B0" w:rsidRPr="00555F3E">
        <w:rPr>
          <w:sz w:val="24"/>
        </w:rPr>
        <w:t>v</w:t>
      </w:r>
      <w:r w:rsidRPr="00555F3E">
        <w:rPr>
          <w:sz w:val="24"/>
        </w:rPr>
        <w:t>an Rooyen</w:t>
      </w:r>
    </w:p>
    <w:p w14:paraId="23EE43B5" w14:textId="6AA44ED8" w:rsidR="00A31363" w:rsidRPr="00555F3E" w:rsidRDefault="00A31363" w:rsidP="00A31363">
      <w:pPr>
        <w:widowControl w:val="0"/>
        <w:tabs>
          <w:tab w:val="left" w:pos="2127"/>
          <w:tab w:val="left" w:pos="3318"/>
        </w:tabs>
        <w:autoSpaceDE w:val="0"/>
        <w:autoSpaceDN w:val="0"/>
        <w:adjustRightInd w:val="0"/>
        <w:ind w:left="3600" w:hanging="3600"/>
        <w:rPr>
          <w:sz w:val="24"/>
        </w:rPr>
      </w:pPr>
      <w:r w:rsidRPr="00555F3E">
        <w:rPr>
          <w:sz w:val="24"/>
        </w:rPr>
        <w:t>Instructed by:</w:t>
      </w:r>
      <w:r w:rsidRPr="00555F3E">
        <w:rPr>
          <w:sz w:val="24"/>
        </w:rPr>
        <w:tab/>
      </w:r>
      <w:r w:rsidRPr="00555F3E">
        <w:rPr>
          <w:sz w:val="24"/>
        </w:rPr>
        <w:tab/>
      </w:r>
      <w:r w:rsidRPr="00555F3E">
        <w:rPr>
          <w:sz w:val="24"/>
        </w:rPr>
        <w:tab/>
      </w:r>
      <w:r w:rsidR="006260B0" w:rsidRPr="00555F3E">
        <w:rPr>
          <w:sz w:val="24"/>
        </w:rPr>
        <w:tab/>
      </w:r>
      <w:r w:rsidRPr="00555F3E">
        <w:rPr>
          <w:sz w:val="24"/>
        </w:rPr>
        <w:t>Strauss Daly, Umhlanga</w:t>
      </w:r>
    </w:p>
    <w:p w14:paraId="06A84DC0" w14:textId="0BFDE910" w:rsidR="00A31363" w:rsidRPr="00555F3E" w:rsidRDefault="00A31363" w:rsidP="00A31363">
      <w:pPr>
        <w:widowControl w:val="0"/>
        <w:tabs>
          <w:tab w:val="left" w:pos="2127"/>
          <w:tab w:val="left" w:pos="3318"/>
        </w:tabs>
        <w:autoSpaceDE w:val="0"/>
        <w:autoSpaceDN w:val="0"/>
        <w:adjustRightInd w:val="0"/>
        <w:ind w:left="3600" w:hanging="3600"/>
        <w:rPr>
          <w:sz w:val="24"/>
        </w:rPr>
      </w:pPr>
      <w:r w:rsidRPr="00555F3E">
        <w:rPr>
          <w:sz w:val="24"/>
        </w:rPr>
        <w:tab/>
      </w:r>
      <w:r w:rsidRPr="00555F3E">
        <w:rPr>
          <w:sz w:val="24"/>
        </w:rPr>
        <w:tab/>
      </w:r>
      <w:r w:rsidRPr="00555F3E">
        <w:rPr>
          <w:sz w:val="24"/>
        </w:rPr>
        <w:tab/>
      </w:r>
      <w:r w:rsidR="006260B0" w:rsidRPr="00555F3E">
        <w:rPr>
          <w:sz w:val="24"/>
        </w:rPr>
        <w:tab/>
      </w:r>
      <w:r w:rsidRPr="00555F3E">
        <w:rPr>
          <w:sz w:val="24"/>
        </w:rPr>
        <w:t>EG Cooper Majiedt Inc, Bloemfontein</w:t>
      </w:r>
    </w:p>
    <w:p w14:paraId="0E705460" w14:textId="77777777" w:rsidR="00A31363" w:rsidRPr="00555F3E" w:rsidRDefault="00A31363" w:rsidP="000F5E63">
      <w:pPr>
        <w:widowControl w:val="0"/>
        <w:tabs>
          <w:tab w:val="left" w:pos="2127"/>
          <w:tab w:val="left" w:pos="3318"/>
        </w:tabs>
        <w:autoSpaceDE w:val="0"/>
        <w:autoSpaceDN w:val="0"/>
        <w:adjustRightInd w:val="0"/>
        <w:rPr>
          <w:sz w:val="24"/>
        </w:rPr>
      </w:pPr>
    </w:p>
    <w:p w14:paraId="6B4B61C5" w14:textId="13BA70B5" w:rsidR="00A31363" w:rsidRPr="00555F3E" w:rsidRDefault="00A31363" w:rsidP="00A31363">
      <w:pPr>
        <w:widowControl w:val="0"/>
        <w:tabs>
          <w:tab w:val="left" w:pos="2127"/>
          <w:tab w:val="left" w:pos="3318"/>
        </w:tabs>
        <w:autoSpaceDE w:val="0"/>
        <w:autoSpaceDN w:val="0"/>
        <w:adjustRightInd w:val="0"/>
        <w:rPr>
          <w:sz w:val="24"/>
        </w:rPr>
      </w:pPr>
      <w:r w:rsidRPr="00555F3E">
        <w:rPr>
          <w:sz w:val="24"/>
        </w:rPr>
        <w:t xml:space="preserve">For </w:t>
      </w:r>
      <w:r w:rsidR="006260B0" w:rsidRPr="00555F3E">
        <w:rPr>
          <w:sz w:val="24"/>
        </w:rPr>
        <w:t>the f</w:t>
      </w:r>
      <w:r w:rsidRPr="00555F3E">
        <w:rPr>
          <w:sz w:val="24"/>
        </w:rPr>
        <w:t xml:space="preserve">irst and </w:t>
      </w:r>
      <w:r w:rsidR="006260B0" w:rsidRPr="00555F3E">
        <w:rPr>
          <w:sz w:val="24"/>
        </w:rPr>
        <w:t>s</w:t>
      </w:r>
      <w:r w:rsidRPr="00555F3E">
        <w:rPr>
          <w:sz w:val="24"/>
        </w:rPr>
        <w:t xml:space="preserve">econd </w:t>
      </w:r>
      <w:r w:rsidR="006260B0" w:rsidRPr="00555F3E">
        <w:rPr>
          <w:sz w:val="24"/>
        </w:rPr>
        <w:t>r</w:t>
      </w:r>
      <w:r w:rsidRPr="00555F3E">
        <w:rPr>
          <w:sz w:val="24"/>
        </w:rPr>
        <w:t>espondents:</w:t>
      </w:r>
      <w:r w:rsidRPr="00555F3E">
        <w:rPr>
          <w:sz w:val="24"/>
        </w:rPr>
        <w:tab/>
        <w:t xml:space="preserve">G W Woodland SC </w:t>
      </w:r>
      <w:r w:rsidR="006260B0" w:rsidRPr="00555F3E">
        <w:rPr>
          <w:sz w:val="24"/>
        </w:rPr>
        <w:t xml:space="preserve">and </w:t>
      </w:r>
      <w:r w:rsidRPr="00555F3E">
        <w:rPr>
          <w:sz w:val="24"/>
        </w:rPr>
        <w:t>C Morgan</w:t>
      </w:r>
    </w:p>
    <w:p w14:paraId="45F2BB93" w14:textId="72827BBC" w:rsidR="00A31363" w:rsidRPr="00555F3E" w:rsidRDefault="00A31363" w:rsidP="00A31363">
      <w:pPr>
        <w:widowControl w:val="0"/>
        <w:tabs>
          <w:tab w:val="left" w:pos="3318"/>
        </w:tabs>
        <w:autoSpaceDE w:val="0"/>
        <w:autoSpaceDN w:val="0"/>
        <w:adjustRightInd w:val="0"/>
        <w:rPr>
          <w:bCs/>
          <w:sz w:val="24"/>
        </w:rPr>
      </w:pPr>
      <w:r w:rsidRPr="00555F3E">
        <w:rPr>
          <w:sz w:val="24"/>
        </w:rPr>
        <w:t>Instructed by:</w:t>
      </w:r>
      <w:r w:rsidRPr="00555F3E">
        <w:rPr>
          <w:sz w:val="24"/>
        </w:rPr>
        <w:tab/>
      </w:r>
      <w:r w:rsidRPr="00555F3E">
        <w:rPr>
          <w:sz w:val="24"/>
        </w:rPr>
        <w:tab/>
      </w:r>
      <w:r w:rsidR="006260B0" w:rsidRPr="00555F3E">
        <w:rPr>
          <w:sz w:val="24"/>
        </w:rPr>
        <w:tab/>
      </w:r>
      <w:r w:rsidRPr="00555F3E">
        <w:rPr>
          <w:sz w:val="24"/>
        </w:rPr>
        <w:t>Bowman Gilfillan Inc, Cape Town</w:t>
      </w:r>
    </w:p>
    <w:p w14:paraId="0C12DDBB" w14:textId="12D1CD0B" w:rsidR="00A31363" w:rsidRPr="000B4D06" w:rsidRDefault="00A31363" w:rsidP="00A31363">
      <w:pPr>
        <w:tabs>
          <w:tab w:val="left" w:pos="0"/>
          <w:tab w:val="left" w:pos="720"/>
          <w:tab w:val="left" w:pos="1440"/>
          <w:tab w:val="left" w:pos="2160"/>
          <w:tab w:val="left" w:pos="3318"/>
        </w:tabs>
        <w:rPr>
          <w:bCs/>
          <w:sz w:val="24"/>
        </w:rPr>
      </w:pPr>
      <w:r w:rsidRPr="00555F3E">
        <w:rPr>
          <w:bCs/>
          <w:sz w:val="24"/>
        </w:rPr>
        <w:tab/>
      </w:r>
      <w:r w:rsidRPr="00555F3E">
        <w:rPr>
          <w:bCs/>
          <w:sz w:val="24"/>
        </w:rPr>
        <w:tab/>
      </w:r>
      <w:r w:rsidRPr="00555F3E">
        <w:rPr>
          <w:bCs/>
          <w:sz w:val="24"/>
        </w:rPr>
        <w:tab/>
      </w:r>
      <w:r w:rsidRPr="00555F3E">
        <w:rPr>
          <w:bCs/>
          <w:sz w:val="24"/>
        </w:rPr>
        <w:tab/>
      </w:r>
      <w:r w:rsidRPr="00555F3E">
        <w:rPr>
          <w:bCs/>
          <w:sz w:val="24"/>
        </w:rPr>
        <w:tab/>
      </w:r>
      <w:r w:rsidR="006260B0" w:rsidRPr="00555F3E">
        <w:rPr>
          <w:bCs/>
          <w:sz w:val="24"/>
        </w:rPr>
        <w:tab/>
      </w:r>
      <w:r w:rsidRPr="00555F3E">
        <w:rPr>
          <w:bCs/>
          <w:sz w:val="24"/>
        </w:rPr>
        <w:t xml:space="preserve">Matsepes </w:t>
      </w:r>
      <w:r w:rsidR="006260B0" w:rsidRPr="00555F3E">
        <w:rPr>
          <w:bCs/>
          <w:sz w:val="24"/>
        </w:rPr>
        <w:t>Inc</w:t>
      </w:r>
      <w:r w:rsidRPr="00555F3E">
        <w:rPr>
          <w:bCs/>
          <w:sz w:val="24"/>
        </w:rPr>
        <w:t>, Bloemfontein</w:t>
      </w:r>
      <w:r w:rsidR="006260B0" w:rsidRPr="00555F3E">
        <w:rPr>
          <w:bCs/>
          <w:sz w:val="24"/>
        </w:rPr>
        <w:t>.</w:t>
      </w:r>
      <w:r w:rsidR="006260B0">
        <w:rPr>
          <w:bCs/>
          <w:sz w:val="24"/>
        </w:rPr>
        <w:t xml:space="preserve"> </w:t>
      </w:r>
    </w:p>
    <w:p w14:paraId="596164A2" w14:textId="77777777" w:rsidR="00A31363" w:rsidRPr="00A31363" w:rsidRDefault="00A31363" w:rsidP="00A31363">
      <w:pPr>
        <w:rPr>
          <w:bCs/>
          <w:sz w:val="24"/>
        </w:rPr>
      </w:pPr>
    </w:p>
    <w:sectPr w:rsidR="00A31363" w:rsidRPr="00A31363" w:rsidSect="00CB1517">
      <w:headerReference w:type="default" r:id="rId12"/>
      <w:pgSz w:w="11906" w:h="16838"/>
      <w:pgMar w:top="1440" w:right="1440" w:bottom="1134"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40004" w14:textId="77777777" w:rsidR="0089720E" w:rsidRDefault="0089720E" w:rsidP="00F04FC9">
      <w:pPr>
        <w:spacing w:line="240" w:lineRule="auto"/>
      </w:pPr>
      <w:r>
        <w:separator/>
      </w:r>
    </w:p>
  </w:endnote>
  <w:endnote w:type="continuationSeparator" w:id="0">
    <w:p w14:paraId="3E127C07" w14:textId="77777777" w:rsidR="0089720E" w:rsidRDefault="0089720E" w:rsidP="00F04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F2553" w14:textId="77777777" w:rsidR="0089720E" w:rsidRDefault="0089720E" w:rsidP="00F04FC9">
      <w:pPr>
        <w:spacing w:line="240" w:lineRule="auto"/>
      </w:pPr>
      <w:r>
        <w:separator/>
      </w:r>
    </w:p>
  </w:footnote>
  <w:footnote w:type="continuationSeparator" w:id="0">
    <w:p w14:paraId="44E7828B" w14:textId="77777777" w:rsidR="0089720E" w:rsidRDefault="0089720E" w:rsidP="00F04FC9">
      <w:pPr>
        <w:spacing w:line="240" w:lineRule="auto"/>
      </w:pPr>
      <w:r>
        <w:continuationSeparator/>
      </w:r>
    </w:p>
  </w:footnote>
  <w:footnote w:id="1">
    <w:p w14:paraId="1371C45A" w14:textId="43444CAA" w:rsidR="001D0B3C" w:rsidRPr="00555F3E" w:rsidRDefault="001D0B3C">
      <w:pPr>
        <w:pStyle w:val="FootnoteText"/>
        <w:rPr>
          <w:lang w:val="en-ZA"/>
        </w:rPr>
      </w:pPr>
      <w:r w:rsidRPr="00555F3E">
        <w:rPr>
          <w:rStyle w:val="FootnoteReference"/>
        </w:rPr>
        <w:footnoteRef/>
      </w:r>
      <w:r w:rsidRPr="00555F3E">
        <w:t xml:space="preserve"> See </w:t>
      </w:r>
      <w:r w:rsidRPr="00555F3E">
        <w:rPr>
          <w:color w:val="000000"/>
          <w:lang w:eastAsia="en-ZA"/>
        </w:rPr>
        <w:t>s 153(1)</w:t>
      </w:r>
      <w:r w:rsidRPr="00555F3E">
        <w:rPr>
          <w:i/>
          <w:color w:val="000000"/>
          <w:lang w:eastAsia="en-ZA"/>
        </w:rPr>
        <w:t>(a)</w:t>
      </w:r>
      <w:r w:rsidRPr="00555F3E">
        <w:rPr>
          <w:color w:val="000000"/>
          <w:lang w:eastAsia="en-ZA"/>
        </w:rPr>
        <w:t>(i) or (ii).</w:t>
      </w:r>
    </w:p>
  </w:footnote>
  <w:footnote w:id="2">
    <w:p w14:paraId="6CE72FC7" w14:textId="747E38EA" w:rsidR="001D0B3C" w:rsidRPr="00555F3E" w:rsidRDefault="001D0B3C">
      <w:pPr>
        <w:pStyle w:val="FootnoteText"/>
        <w:rPr>
          <w:lang w:val="en-ZA"/>
        </w:rPr>
      </w:pPr>
      <w:r w:rsidRPr="00555F3E">
        <w:rPr>
          <w:rStyle w:val="FootnoteReference"/>
        </w:rPr>
        <w:footnoteRef/>
      </w:r>
      <w:r w:rsidRPr="00555F3E">
        <w:t xml:space="preserve"> Section</w:t>
      </w:r>
      <w:r w:rsidRPr="00555F3E">
        <w:rPr>
          <w:color w:val="000000"/>
          <w:lang w:eastAsia="en-ZA"/>
        </w:rPr>
        <w:t xml:space="preserve"> 153(1)</w:t>
      </w:r>
      <w:r w:rsidRPr="00555F3E">
        <w:rPr>
          <w:i/>
          <w:color w:val="000000"/>
          <w:lang w:eastAsia="en-ZA"/>
        </w:rPr>
        <w:t>(b)</w:t>
      </w:r>
      <w:r w:rsidRPr="00555F3E">
        <w:rPr>
          <w:color w:val="000000"/>
          <w:lang w:eastAsia="en-ZA"/>
        </w:rPr>
        <w:t>(i)</w:t>
      </w:r>
      <w:r w:rsidRPr="00C25FCD">
        <w:rPr>
          <w:i/>
          <w:color w:val="000000"/>
          <w:lang w:eastAsia="en-ZA"/>
        </w:rPr>
        <w:t>(aa).</w:t>
      </w:r>
    </w:p>
  </w:footnote>
  <w:footnote w:id="3">
    <w:p w14:paraId="2B811151" w14:textId="693A8B0C" w:rsidR="001D0B3C" w:rsidRPr="00555F3E" w:rsidRDefault="001D0B3C">
      <w:pPr>
        <w:pStyle w:val="FootnoteText"/>
        <w:rPr>
          <w:lang w:val="en-ZA"/>
        </w:rPr>
      </w:pPr>
      <w:r w:rsidRPr="00555F3E">
        <w:rPr>
          <w:rStyle w:val="FootnoteReference"/>
        </w:rPr>
        <w:footnoteRef/>
      </w:r>
      <w:r w:rsidRPr="00555F3E">
        <w:t xml:space="preserve"> Section </w:t>
      </w:r>
      <w:r w:rsidRPr="00555F3E">
        <w:rPr>
          <w:color w:val="000000"/>
          <w:lang w:eastAsia="en-ZA"/>
        </w:rPr>
        <w:t>153(1)</w:t>
      </w:r>
      <w:r w:rsidRPr="00555F3E">
        <w:rPr>
          <w:i/>
          <w:color w:val="000000"/>
          <w:lang w:eastAsia="en-ZA"/>
        </w:rPr>
        <w:t>(b)</w:t>
      </w:r>
      <w:r w:rsidRPr="00555F3E">
        <w:rPr>
          <w:color w:val="000000"/>
          <w:lang w:eastAsia="en-ZA"/>
        </w:rPr>
        <w:t>(i)</w:t>
      </w:r>
      <w:r w:rsidRPr="00C25FCD">
        <w:rPr>
          <w:i/>
          <w:color w:val="000000"/>
          <w:lang w:eastAsia="en-ZA"/>
        </w:rPr>
        <w:t>(bb)</w:t>
      </w:r>
      <w:r w:rsidRPr="000C09B2">
        <w:rPr>
          <w:color w:val="000000"/>
          <w:lang w:eastAsia="en-ZA"/>
        </w:rPr>
        <w:t>.</w:t>
      </w:r>
    </w:p>
  </w:footnote>
  <w:footnote w:id="4">
    <w:p w14:paraId="6B0DFFB5" w14:textId="05F537C9" w:rsidR="001D0B3C" w:rsidRPr="00555F3E" w:rsidRDefault="001D0B3C">
      <w:pPr>
        <w:pStyle w:val="FootnoteText"/>
        <w:rPr>
          <w:lang w:val="en-ZA"/>
        </w:rPr>
      </w:pPr>
      <w:r w:rsidRPr="00555F3E">
        <w:rPr>
          <w:rStyle w:val="FootnoteReference"/>
        </w:rPr>
        <w:footnoteRef/>
      </w:r>
      <w:r w:rsidRPr="00555F3E">
        <w:t xml:space="preserve"> Section </w:t>
      </w:r>
      <w:r w:rsidRPr="00555F3E">
        <w:rPr>
          <w:color w:val="000000"/>
          <w:lang w:eastAsia="en-ZA"/>
        </w:rPr>
        <w:t>153(1)</w:t>
      </w:r>
      <w:r w:rsidRPr="00555F3E">
        <w:rPr>
          <w:i/>
          <w:color w:val="000000"/>
          <w:lang w:eastAsia="en-ZA"/>
        </w:rPr>
        <w:t>(b)</w:t>
      </w:r>
      <w:r w:rsidRPr="00555F3E">
        <w:rPr>
          <w:color w:val="000000"/>
          <w:lang w:eastAsia="en-ZA"/>
        </w:rPr>
        <w:t xml:space="preserve">(iii). </w:t>
      </w:r>
    </w:p>
  </w:footnote>
  <w:footnote w:id="5">
    <w:p w14:paraId="69A6BEE8" w14:textId="2B69C721" w:rsidR="001D0B3C" w:rsidRPr="00555F3E" w:rsidRDefault="001D0B3C" w:rsidP="0082022F">
      <w:pPr>
        <w:pStyle w:val="FootnoteText"/>
        <w:rPr>
          <w:lang w:val="en-ZA"/>
        </w:rPr>
      </w:pPr>
      <w:r w:rsidRPr="00555F3E">
        <w:rPr>
          <w:rStyle w:val="FootnoteReference"/>
        </w:rPr>
        <w:footnoteRef/>
      </w:r>
      <w:r w:rsidRPr="00555F3E">
        <w:t xml:space="preserve"> </w:t>
      </w:r>
      <w:r w:rsidRPr="00555F3E">
        <w:rPr>
          <w:lang w:val="en-ZA"/>
        </w:rPr>
        <w:t xml:space="preserve">Section </w:t>
      </w:r>
      <w:r w:rsidRPr="00555F3E">
        <w:rPr>
          <w:bCs/>
        </w:rPr>
        <w:t>153(4)</w:t>
      </w:r>
      <w:r w:rsidRPr="00555F3E">
        <w:rPr>
          <w:bCs/>
          <w:i/>
        </w:rPr>
        <w:t>(a).</w:t>
      </w:r>
    </w:p>
  </w:footnote>
  <w:footnote w:id="6">
    <w:p w14:paraId="3CF6C11E" w14:textId="77777777" w:rsidR="001D0B3C" w:rsidRPr="00555F3E" w:rsidRDefault="001D0B3C" w:rsidP="0082022F">
      <w:pPr>
        <w:pStyle w:val="FootnoteText"/>
        <w:rPr>
          <w:lang w:val="en-ZA"/>
        </w:rPr>
      </w:pPr>
      <w:r w:rsidRPr="00555F3E">
        <w:rPr>
          <w:rStyle w:val="FootnoteReference"/>
        </w:rPr>
        <w:footnoteRef/>
      </w:r>
      <w:r w:rsidRPr="00555F3E">
        <w:t xml:space="preserve"> </w:t>
      </w:r>
      <w:r w:rsidRPr="00555F3E">
        <w:rPr>
          <w:bCs/>
        </w:rPr>
        <w:t>Section 153(4)</w:t>
      </w:r>
      <w:r w:rsidRPr="00555F3E">
        <w:rPr>
          <w:bCs/>
          <w:i/>
        </w:rPr>
        <w:t>(b)</w:t>
      </w:r>
      <w:r w:rsidRPr="00555F3E">
        <w:rPr>
          <w:bCs/>
        </w:rPr>
        <w:t>.</w:t>
      </w:r>
    </w:p>
  </w:footnote>
  <w:footnote w:id="7">
    <w:p w14:paraId="0D238D84" w14:textId="4EF87331" w:rsidR="001D0B3C" w:rsidRPr="00192875" w:rsidRDefault="001D0B3C">
      <w:pPr>
        <w:pStyle w:val="FootnoteText"/>
      </w:pPr>
      <w:r w:rsidRPr="00555F3E">
        <w:rPr>
          <w:rStyle w:val="FootnoteReference"/>
        </w:rPr>
        <w:footnoteRef/>
      </w:r>
      <w:r w:rsidRPr="00555F3E">
        <w:t xml:space="preserve"> Mr Trevor Phillips was initially appointed as the business rescue practitioner of the second respondent. Therefore, he was cited as the first respondent in the high court. Upon his passing, a notice of substitution was filed substituting him with Mr </w:t>
      </w:r>
      <w:r w:rsidR="00AF33FD" w:rsidRPr="00555F3E">
        <w:t xml:space="preserve">Neil Miller </w:t>
      </w:r>
      <w:r w:rsidRPr="00555F3E">
        <w:t>Fenwic</w:t>
      </w:r>
      <w:r w:rsidR="00AF33FD" w:rsidRPr="00555F3E">
        <w:t>k</w:t>
      </w:r>
      <w:r w:rsidRPr="00555F3E">
        <w:t xml:space="preserve"> as the duly appointed business rescue practitioner of the second respondent.</w:t>
      </w:r>
      <w:r w:rsidRPr="000F5E63">
        <w:t xml:space="preserve"> </w:t>
      </w:r>
    </w:p>
  </w:footnote>
  <w:footnote w:id="8">
    <w:p w14:paraId="6A8A4119" w14:textId="77777777" w:rsidR="001D0B3C" w:rsidRPr="00555F3E" w:rsidRDefault="001D0B3C" w:rsidP="00A652B3">
      <w:pPr>
        <w:pStyle w:val="FootnoteText"/>
        <w:rPr>
          <w:lang w:val="en-ZA"/>
        </w:rPr>
      </w:pPr>
      <w:r w:rsidRPr="00555F3E">
        <w:rPr>
          <w:rStyle w:val="FootnoteReference"/>
        </w:rPr>
        <w:footnoteRef/>
      </w:r>
      <w:r w:rsidRPr="00555F3E">
        <w:t xml:space="preserve"> </w:t>
      </w:r>
      <w:r w:rsidRPr="00555F3E">
        <w:rPr>
          <w:i/>
          <w:iCs/>
          <w:color w:val="000000"/>
        </w:rPr>
        <w:t>Natal Joint Municipal Pension Fund v Endumeni Municipality</w:t>
      </w:r>
      <w:r w:rsidRPr="00555F3E">
        <w:t xml:space="preserve"> </w:t>
      </w:r>
      <w:r w:rsidRPr="00555F3E">
        <w:rPr>
          <w:color w:val="000000"/>
        </w:rPr>
        <w:t xml:space="preserve">[2012] ZASCA 13; </w:t>
      </w:r>
      <w:hyperlink r:id="rId1" w:tgtFrame="main" w:history="1">
        <w:r w:rsidRPr="00555F3E">
          <w:rPr>
            <w:rStyle w:val="Hyperlink"/>
            <w:color w:val="auto"/>
            <w:u w:val="none"/>
          </w:rPr>
          <w:t>2012 (4) SA 593 (SCA)</w:t>
        </w:r>
      </w:hyperlink>
      <w:r w:rsidRPr="00555F3E">
        <w:t>; [2012] 2 All SA 262</w:t>
      </w:r>
      <w:r w:rsidRPr="00555F3E">
        <w:rPr>
          <w:color w:val="000000"/>
        </w:rPr>
        <w:t xml:space="preserve"> (SCA) para 18</w:t>
      </w:r>
      <w:r w:rsidRPr="00555F3E">
        <w:rPr>
          <w:lang w:val="en-ZA"/>
        </w:rPr>
        <w:t xml:space="preserve">; See also </w:t>
      </w:r>
      <w:r w:rsidRPr="00555F3E">
        <w:rPr>
          <w:i/>
          <w:iCs/>
          <w:color w:val="000000"/>
        </w:rPr>
        <w:t>Kubyana v Standard Bank of South Africa Ltd</w:t>
      </w:r>
      <w:r w:rsidRPr="00555F3E">
        <w:rPr>
          <w:color w:val="000000"/>
        </w:rPr>
        <w:t xml:space="preserve"> [2014] ZACC 1; 2014 (3) SA 56 (CC); 2014 (4) BCLR 400 (CC) paras 77 &amp; 78.</w:t>
      </w:r>
    </w:p>
  </w:footnote>
  <w:footnote w:id="9">
    <w:p w14:paraId="7B060BF7" w14:textId="37FD7FE2" w:rsidR="00682D4E" w:rsidRPr="00555F3E" w:rsidRDefault="00682D4E">
      <w:pPr>
        <w:pStyle w:val="FootnoteText"/>
        <w:rPr>
          <w:lang w:val="en-US"/>
        </w:rPr>
      </w:pPr>
      <w:r w:rsidRPr="00555F3E">
        <w:rPr>
          <w:rStyle w:val="FootnoteReference"/>
        </w:rPr>
        <w:footnoteRef/>
      </w:r>
      <w:r w:rsidR="007D5E33">
        <w:t xml:space="preserve"> Ibid </w:t>
      </w:r>
      <w:r w:rsidR="007D5E33">
        <w:rPr>
          <w:lang w:val="en-US"/>
        </w:rPr>
        <w:t>p</w:t>
      </w:r>
      <w:r w:rsidRPr="00555F3E">
        <w:rPr>
          <w:lang w:val="en-US"/>
        </w:rPr>
        <w:t>aras 25-26.</w:t>
      </w:r>
    </w:p>
  </w:footnote>
  <w:footnote w:id="10">
    <w:p w14:paraId="26E5F48B" w14:textId="125C72D4" w:rsidR="001D0B3C" w:rsidRPr="00A31363" w:rsidRDefault="001D0B3C" w:rsidP="00D23D90">
      <w:pPr>
        <w:pStyle w:val="FootnoteText"/>
        <w:rPr>
          <w:lang w:val="en-ZA"/>
        </w:rPr>
      </w:pPr>
      <w:r w:rsidRPr="00555F3E">
        <w:rPr>
          <w:rStyle w:val="FootnoteReference"/>
        </w:rPr>
        <w:footnoteRef/>
      </w:r>
      <w:r w:rsidRPr="00555F3E">
        <w:t xml:space="preserve"> </w:t>
      </w:r>
      <w:r w:rsidRPr="00555F3E">
        <w:rPr>
          <w:i/>
          <w:iCs/>
          <w:color w:val="000000"/>
          <w:lang w:eastAsia="en-ZA"/>
        </w:rPr>
        <w:t>African Banking Corporation of Botswana Ltd v Kariba Furniture Manufacturers (Pty) Ltd and Others</w:t>
      </w:r>
      <w:r w:rsidRPr="00555F3E">
        <w:rPr>
          <w:color w:val="000000"/>
          <w:lang w:eastAsia="en-ZA"/>
        </w:rPr>
        <w:t> </w:t>
      </w:r>
      <w:r w:rsidR="00372EA9" w:rsidRPr="00372EA9">
        <w:rPr>
          <w:color w:val="000000"/>
          <w:lang w:eastAsia="en-ZA"/>
        </w:rPr>
        <w:t>[2015] ZASCA 69; 2015 (5) SA 192 (SCA); [2015] 3 All SA 10 (SCA)</w:t>
      </w:r>
      <w:r w:rsidRPr="00A31363">
        <w:rPr>
          <w:color w:val="000000"/>
          <w:lang w:eastAsia="en-ZA"/>
        </w:rPr>
        <w:t xml:space="preserve"> para 43.</w:t>
      </w:r>
      <w:r w:rsidRPr="00A31363">
        <w:rPr>
          <w:bCs/>
          <w:color w:val="000000"/>
          <w:lang w:eastAsia="en-ZA"/>
        </w:rPr>
        <w:t xml:space="preserve"> This sentiment was echo</w:t>
      </w:r>
      <w:r>
        <w:rPr>
          <w:bCs/>
          <w:color w:val="000000"/>
          <w:lang w:eastAsia="en-ZA"/>
        </w:rPr>
        <w:t>ed in a later judgment of this C</w:t>
      </w:r>
      <w:r w:rsidRPr="00A31363">
        <w:rPr>
          <w:bCs/>
          <w:color w:val="000000"/>
          <w:lang w:eastAsia="en-ZA"/>
        </w:rPr>
        <w:t xml:space="preserve">ourt in </w:t>
      </w:r>
      <w:r w:rsidR="00372EA9" w:rsidRPr="00C25FCD">
        <w:rPr>
          <w:bCs/>
          <w:i/>
          <w:color w:val="000000"/>
          <w:lang w:eastAsia="en-ZA"/>
        </w:rPr>
        <w:t>FirstRand Bank Ltd v KJ Foods CC (In business rescue)</w:t>
      </w:r>
      <w:r w:rsidR="00372EA9">
        <w:rPr>
          <w:bCs/>
          <w:color w:val="000000"/>
          <w:lang w:eastAsia="en-ZA"/>
        </w:rPr>
        <w:t xml:space="preserve"> </w:t>
      </w:r>
      <w:r w:rsidR="00372EA9" w:rsidRPr="00372EA9">
        <w:rPr>
          <w:bCs/>
          <w:color w:val="000000"/>
          <w:lang w:eastAsia="en-ZA"/>
        </w:rPr>
        <w:t>[2017] ZASCA 50; [2017] 3 All SA 1 (SCA); 2017 (5) SA 40 (SCA)</w:t>
      </w:r>
      <w:r w:rsidR="00372EA9" w:rsidRPr="00372EA9" w:rsidDel="00372EA9">
        <w:rPr>
          <w:bCs/>
          <w:color w:val="000000"/>
          <w:lang w:eastAsia="en-ZA"/>
        </w:rPr>
        <w:t xml:space="preserve"> </w:t>
      </w:r>
      <w:r w:rsidR="002711B8">
        <w:rPr>
          <w:bCs/>
          <w:color w:val="000000"/>
          <w:lang w:eastAsia="en-ZA"/>
        </w:rPr>
        <w:t>(</w:t>
      </w:r>
      <w:r w:rsidR="002711B8" w:rsidRPr="002A6F7B">
        <w:rPr>
          <w:bCs/>
          <w:i/>
          <w:color w:val="000000"/>
          <w:lang w:eastAsia="en-ZA"/>
        </w:rPr>
        <w:t>FirstRand Bank Ltd</w:t>
      </w:r>
      <w:r w:rsidR="002711B8">
        <w:rPr>
          <w:bCs/>
          <w:color w:val="000000"/>
          <w:lang w:eastAsia="en-ZA"/>
        </w:rPr>
        <w:t xml:space="preserve">) </w:t>
      </w:r>
      <w:r w:rsidRPr="00A31363">
        <w:rPr>
          <w:bCs/>
          <w:color w:val="000000"/>
          <w:lang w:eastAsia="en-ZA"/>
        </w:rPr>
        <w:t>para 74.</w:t>
      </w:r>
    </w:p>
  </w:footnote>
  <w:footnote w:id="11">
    <w:p w14:paraId="322F3D24" w14:textId="4B69D3BE" w:rsidR="00392F4E" w:rsidRPr="00203A56" w:rsidRDefault="00392F4E" w:rsidP="00392F4E">
      <w:pPr>
        <w:pStyle w:val="FootnoteText"/>
        <w:rPr>
          <w:i/>
          <w:lang w:val="en-US"/>
        </w:rPr>
      </w:pPr>
      <w:r w:rsidRPr="000979FB">
        <w:rPr>
          <w:rStyle w:val="FootnoteReference"/>
        </w:rPr>
        <w:footnoteRef/>
      </w:r>
      <w:r w:rsidRPr="00203A56">
        <w:rPr>
          <w:i/>
        </w:rPr>
        <w:t xml:space="preserve"> </w:t>
      </w:r>
      <w:r w:rsidR="00372EA9" w:rsidRPr="00372EA9">
        <w:rPr>
          <w:i/>
        </w:rPr>
        <w:t>Hanekom v Builders Market Klerksdor</w:t>
      </w:r>
      <w:r w:rsidR="00372EA9">
        <w:rPr>
          <w:i/>
        </w:rPr>
        <w:t xml:space="preserve">p (Pty) Ltd and Others </w:t>
      </w:r>
      <w:r w:rsidR="00372EA9" w:rsidRPr="00C25FCD">
        <w:t>[2006] ZASCA 2; 2007 (3) SA 95 (SCA)</w:t>
      </w:r>
      <w:r w:rsidR="00372EA9" w:rsidRPr="00372EA9" w:rsidDel="00372EA9">
        <w:rPr>
          <w:i/>
        </w:rPr>
        <w:t xml:space="preserve"> </w:t>
      </w:r>
      <w:r w:rsidRPr="00BD3E48">
        <w:t>para 7</w:t>
      </w:r>
      <w:r w:rsidRPr="00203A56">
        <w:rPr>
          <w:i/>
        </w:rPr>
        <w:t>.</w:t>
      </w:r>
    </w:p>
  </w:footnote>
  <w:footnote w:id="12">
    <w:p w14:paraId="5C543E5F" w14:textId="48642C96" w:rsidR="001D0B3C" w:rsidRPr="008D2172" w:rsidRDefault="001D0B3C" w:rsidP="001D0B3C">
      <w:pPr>
        <w:spacing w:line="240" w:lineRule="auto"/>
        <w:rPr>
          <w:sz w:val="20"/>
          <w:szCs w:val="20"/>
          <w:lang w:val="en-ZA"/>
        </w:rPr>
      </w:pPr>
      <w:r w:rsidRPr="008D2172">
        <w:rPr>
          <w:rStyle w:val="FootnoteReference"/>
          <w:sz w:val="20"/>
          <w:szCs w:val="20"/>
        </w:rPr>
        <w:footnoteRef/>
      </w:r>
      <w:r w:rsidRPr="008D2172">
        <w:rPr>
          <w:sz w:val="20"/>
          <w:szCs w:val="20"/>
        </w:rPr>
        <w:t xml:space="preserve"> </w:t>
      </w:r>
      <w:r w:rsidRPr="008D2172">
        <w:rPr>
          <w:bCs/>
          <w:i/>
          <w:color w:val="000000"/>
          <w:sz w:val="20"/>
          <w:szCs w:val="20"/>
          <w:lang w:eastAsia="en-ZA"/>
        </w:rPr>
        <w:t xml:space="preserve">DH Brothers Industries (Pty) Ltd v Gribnitz NO and </w:t>
      </w:r>
      <w:r>
        <w:rPr>
          <w:bCs/>
          <w:i/>
          <w:color w:val="000000"/>
          <w:sz w:val="20"/>
          <w:szCs w:val="20"/>
          <w:lang w:eastAsia="en-ZA"/>
        </w:rPr>
        <w:t>O</w:t>
      </w:r>
      <w:r w:rsidRPr="008D2172">
        <w:rPr>
          <w:bCs/>
          <w:i/>
          <w:color w:val="000000"/>
          <w:sz w:val="20"/>
          <w:szCs w:val="20"/>
          <w:lang w:eastAsia="en-ZA"/>
        </w:rPr>
        <w:t>thers</w:t>
      </w:r>
      <w:r>
        <w:rPr>
          <w:bCs/>
          <w:color w:val="000000"/>
          <w:sz w:val="20"/>
          <w:szCs w:val="20"/>
          <w:lang w:eastAsia="en-ZA"/>
        </w:rPr>
        <w:t xml:space="preserve"> [2014] 1 All SA 173 (KZP); </w:t>
      </w:r>
      <w:r w:rsidRPr="008D2172">
        <w:rPr>
          <w:bCs/>
          <w:color w:val="000000"/>
          <w:sz w:val="20"/>
          <w:szCs w:val="20"/>
          <w:lang w:eastAsia="en-ZA"/>
        </w:rPr>
        <w:t>2014 (1) SA 103 (KZP)</w:t>
      </w:r>
      <w:r w:rsidRPr="008D2172">
        <w:rPr>
          <w:b/>
          <w:bCs/>
          <w:color w:val="000000"/>
          <w:sz w:val="20"/>
          <w:szCs w:val="20"/>
          <w:lang w:eastAsia="en-ZA"/>
        </w:rPr>
        <w:t> </w:t>
      </w:r>
      <w:r w:rsidRPr="008D2172">
        <w:rPr>
          <w:bCs/>
          <w:color w:val="000000"/>
          <w:sz w:val="20"/>
          <w:szCs w:val="20"/>
          <w:lang w:eastAsia="en-ZA"/>
        </w:rPr>
        <w:t>para 60.</w:t>
      </w:r>
    </w:p>
  </w:footnote>
  <w:footnote w:id="13">
    <w:p w14:paraId="5CDF7248" w14:textId="0BA2D0C4" w:rsidR="001D0B3C" w:rsidRPr="00555F3E" w:rsidRDefault="001D0B3C">
      <w:pPr>
        <w:spacing w:line="240" w:lineRule="auto"/>
        <w:rPr>
          <w:sz w:val="20"/>
          <w:szCs w:val="20"/>
          <w:lang w:val="en-ZA"/>
        </w:rPr>
      </w:pPr>
      <w:r w:rsidRPr="00555F3E">
        <w:rPr>
          <w:rStyle w:val="FootnoteReference"/>
          <w:sz w:val="20"/>
          <w:szCs w:val="20"/>
        </w:rPr>
        <w:footnoteRef/>
      </w:r>
      <w:r w:rsidRPr="00555F3E">
        <w:rPr>
          <w:sz w:val="20"/>
          <w:szCs w:val="20"/>
        </w:rPr>
        <w:t xml:space="preserve"> </w:t>
      </w:r>
      <w:r w:rsidR="003E2634">
        <w:rPr>
          <w:bCs/>
          <w:color w:val="000000"/>
          <w:sz w:val="20"/>
          <w:szCs w:val="20"/>
          <w:lang w:eastAsia="en-ZA"/>
        </w:rPr>
        <w:t xml:space="preserve">Ibid </w:t>
      </w:r>
      <w:r w:rsidRPr="00555F3E">
        <w:rPr>
          <w:bCs/>
          <w:color w:val="000000"/>
          <w:sz w:val="20"/>
          <w:szCs w:val="20"/>
          <w:lang w:eastAsia="en-ZA"/>
        </w:rPr>
        <w:t>para 27.</w:t>
      </w:r>
    </w:p>
  </w:footnote>
  <w:footnote w:id="14">
    <w:p w14:paraId="6567C360" w14:textId="5612511A" w:rsidR="001D0B3C" w:rsidRPr="008D2172" w:rsidRDefault="001D0B3C">
      <w:pPr>
        <w:spacing w:line="240" w:lineRule="auto"/>
        <w:rPr>
          <w:lang w:val="en-ZA"/>
        </w:rPr>
      </w:pPr>
      <w:r w:rsidRPr="00555F3E">
        <w:rPr>
          <w:rStyle w:val="FootnoteReference"/>
          <w:sz w:val="20"/>
          <w:szCs w:val="20"/>
        </w:rPr>
        <w:footnoteRef/>
      </w:r>
      <w:r w:rsidRPr="00555F3E">
        <w:rPr>
          <w:sz w:val="20"/>
          <w:szCs w:val="20"/>
        </w:rPr>
        <w:t xml:space="preserve"> </w:t>
      </w:r>
      <w:r w:rsidRPr="00555F3E">
        <w:rPr>
          <w:bCs/>
          <w:i/>
          <w:color w:val="000000"/>
          <w:sz w:val="20"/>
          <w:szCs w:val="20"/>
          <w:lang w:eastAsia="en-ZA"/>
        </w:rPr>
        <w:t>Diener N O v Minister of Justice and Others</w:t>
      </w:r>
      <w:r w:rsidRPr="00555F3E">
        <w:rPr>
          <w:bCs/>
          <w:color w:val="000000"/>
          <w:sz w:val="20"/>
          <w:szCs w:val="20"/>
          <w:lang w:eastAsia="en-ZA"/>
        </w:rPr>
        <w:t xml:space="preserve"> </w:t>
      </w:r>
      <w:r w:rsidRPr="00555F3E">
        <w:rPr>
          <w:bCs/>
          <w:i/>
          <w:color w:val="000000"/>
          <w:sz w:val="20"/>
          <w:szCs w:val="20"/>
          <w:lang w:eastAsia="en-ZA"/>
        </w:rPr>
        <w:t xml:space="preserve">(Diener) </w:t>
      </w:r>
      <w:r w:rsidRPr="00555F3E">
        <w:rPr>
          <w:bCs/>
          <w:color w:val="000000"/>
          <w:sz w:val="20"/>
          <w:szCs w:val="20"/>
          <w:lang w:eastAsia="en-ZA"/>
        </w:rPr>
        <w:t>[2017] ZASCA 180; 2018 (2) SA 399 (SCA); [2018] 1 All SA 317 (SCA) para 28.</w:t>
      </w:r>
    </w:p>
  </w:footnote>
  <w:footnote w:id="15">
    <w:p w14:paraId="3974CD57" w14:textId="3227BB40" w:rsidR="001D0B3C" w:rsidRPr="008D2172" w:rsidRDefault="001D0B3C">
      <w:pPr>
        <w:pStyle w:val="FootnoteText"/>
        <w:rPr>
          <w:lang w:val="en-ZA"/>
        </w:rPr>
      </w:pPr>
      <w:r w:rsidRPr="00555F3E">
        <w:rPr>
          <w:rStyle w:val="FootnoteReference"/>
        </w:rPr>
        <w:footnoteRef/>
      </w:r>
      <w:r w:rsidR="006A108A">
        <w:rPr>
          <w:bCs/>
          <w:i/>
          <w:color w:val="000000"/>
          <w:lang w:eastAsia="en-ZA"/>
        </w:rPr>
        <w:t xml:space="preserve"> </w:t>
      </w:r>
      <w:r w:rsidRPr="00555F3E">
        <w:rPr>
          <w:bCs/>
          <w:i/>
          <w:color w:val="000000"/>
          <w:lang w:eastAsia="en-ZA"/>
        </w:rPr>
        <w:t>Firstrand Bank Lt</w:t>
      </w:r>
      <w:r w:rsidRPr="00555F3E">
        <w:rPr>
          <w:bCs/>
          <w:color w:val="000000"/>
          <w:lang w:eastAsia="en-ZA"/>
        </w:rPr>
        <w:t>d fn 1</w:t>
      </w:r>
      <w:r w:rsidR="00682D4E" w:rsidRPr="00555F3E">
        <w:rPr>
          <w:bCs/>
          <w:color w:val="000000"/>
          <w:lang w:eastAsia="en-ZA"/>
        </w:rPr>
        <w:t>0</w:t>
      </w:r>
      <w:r w:rsidRPr="00555F3E">
        <w:rPr>
          <w:bCs/>
          <w:color w:val="000000"/>
          <w:lang w:eastAsia="en-ZA"/>
        </w:rPr>
        <w:t xml:space="preserve"> para 88.</w:t>
      </w:r>
      <w:r w:rsidRPr="008D217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584804"/>
      <w:docPartObj>
        <w:docPartGallery w:val="Page Numbers (Top of Page)"/>
        <w:docPartUnique/>
      </w:docPartObj>
    </w:sdtPr>
    <w:sdtEndPr>
      <w:rPr>
        <w:noProof/>
        <w:sz w:val="24"/>
      </w:rPr>
    </w:sdtEndPr>
    <w:sdtContent>
      <w:p w14:paraId="5D6402EB" w14:textId="0F0FEB82" w:rsidR="001D0B3C" w:rsidRPr="00B52EC5" w:rsidRDefault="001D0B3C">
        <w:pPr>
          <w:pStyle w:val="Header"/>
          <w:jc w:val="right"/>
          <w:rPr>
            <w:sz w:val="24"/>
          </w:rPr>
        </w:pPr>
        <w:r w:rsidRPr="00B52EC5">
          <w:rPr>
            <w:sz w:val="24"/>
          </w:rPr>
          <w:fldChar w:fldCharType="begin"/>
        </w:r>
        <w:r w:rsidRPr="00B52EC5">
          <w:rPr>
            <w:sz w:val="24"/>
          </w:rPr>
          <w:instrText xml:space="preserve"> PAGE   \* MERGEFORMAT </w:instrText>
        </w:r>
        <w:r w:rsidRPr="00B52EC5">
          <w:rPr>
            <w:sz w:val="24"/>
          </w:rPr>
          <w:fldChar w:fldCharType="separate"/>
        </w:r>
        <w:r w:rsidR="002F1151">
          <w:rPr>
            <w:noProof/>
            <w:sz w:val="24"/>
          </w:rPr>
          <w:t>3</w:t>
        </w:r>
        <w:r w:rsidRPr="00B52EC5">
          <w:rPr>
            <w:noProof/>
            <w:sz w:val="24"/>
          </w:rPr>
          <w:fldChar w:fldCharType="end"/>
        </w:r>
      </w:p>
    </w:sdtContent>
  </w:sdt>
  <w:p w14:paraId="14E59703" w14:textId="77777777" w:rsidR="001D0B3C" w:rsidRDefault="001D0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4493"/>
    <w:multiLevelType w:val="hybridMultilevel"/>
    <w:tmpl w:val="34BA307C"/>
    <w:lvl w:ilvl="0" w:tplc="00D66BCA">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812893"/>
    <w:multiLevelType w:val="hybridMultilevel"/>
    <w:tmpl w:val="00004088"/>
    <w:lvl w:ilvl="0" w:tplc="B4A80C52">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4650EC"/>
    <w:multiLevelType w:val="hybridMultilevel"/>
    <w:tmpl w:val="D8EA4702"/>
    <w:lvl w:ilvl="0" w:tplc="22EE86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E4580F"/>
    <w:multiLevelType w:val="hybridMultilevel"/>
    <w:tmpl w:val="DE9A6978"/>
    <w:lvl w:ilvl="0" w:tplc="FEC8DC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CB7EC2"/>
    <w:multiLevelType w:val="hybridMultilevel"/>
    <w:tmpl w:val="4F6A16AA"/>
    <w:lvl w:ilvl="0" w:tplc="FEC8DC2A">
      <w:start w:val="1"/>
      <w:numFmt w:val="decimal"/>
      <w:lvlText w:val="[%1]"/>
      <w:lvlJc w:val="left"/>
      <w:pPr>
        <w:ind w:left="734" w:hanging="360"/>
      </w:pPr>
      <w:rPr>
        <w:rFonts w:hint="default"/>
      </w:rPr>
    </w:lvl>
    <w:lvl w:ilvl="1" w:tplc="1C090019" w:tentative="1">
      <w:start w:val="1"/>
      <w:numFmt w:val="lowerLetter"/>
      <w:lvlText w:val="%2."/>
      <w:lvlJc w:val="left"/>
      <w:pPr>
        <w:ind w:left="1454" w:hanging="360"/>
      </w:pPr>
    </w:lvl>
    <w:lvl w:ilvl="2" w:tplc="1C09001B" w:tentative="1">
      <w:start w:val="1"/>
      <w:numFmt w:val="lowerRoman"/>
      <w:lvlText w:val="%3."/>
      <w:lvlJc w:val="right"/>
      <w:pPr>
        <w:ind w:left="2174" w:hanging="180"/>
      </w:pPr>
    </w:lvl>
    <w:lvl w:ilvl="3" w:tplc="1C09000F" w:tentative="1">
      <w:start w:val="1"/>
      <w:numFmt w:val="decimal"/>
      <w:lvlText w:val="%4."/>
      <w:lvlJc w:val="left"/>
      <w:pPr>
        <w:ind w:left="2894" w:hanging="360"/>
      </w:pPr>
    </w:lvl>
    <w:lvl w:ilvl="4" w:tplc="1C090019" w:tentative="1">
      <w:start w:val="1"/>
      <w:numFmt w:val="lowerLetter"/>
      <w:lvlText w:val="%5."/>
      <w:lvlJc w:val="left"/>
      <w:pPr>
        <w:ind w:left="3614" w:hanging="360"/>
      </w:pPr>
    </w:lvl>
    <w:lvl w:ilvl="5" w:tplc="1C09001B" w:tentative="1">
      <w:start w:val="1"/>
      <w:numFmt w:val="lowerRoman"/>
      <w:lvlText w:val="%6."/>
      <w:lvlJc w:val="right"/>
      <w:pPr>
        <w:ind w:left="4334" w:hanging="180"/>
      </w:pPr>
    </w:lvl>
    <w:lvl w:ilvl="6" w:tplc="1C09000F" w:tentative="1">
      <w:start w:val="1"/>
      <w:numFmt w:val="decimal"/>
      <w:lvlText w:val="%7."/>
      <w:lvlJc w:val="left"/>
      <w:pPr>
        <w:ind w:left="5054" w:hanging="360"/>
      </w:pPr>
    </w:lvl>
    <w:lvl w:ilvl="7" w:tplc="1C090019" w:tentative="1">
      <w:start w:val="1"/>
      <w:numFmt w:val="lowerLetter"/>
      <w:lvlText w:val="%8."/>
      <w:lvlJc w:val="left"/>
      <w:pPr>
        <w:ind w:left="5774" w:hanging="360"/>
      </w:pPr>
    </w:lvl>
    <w:lvl w:ilvl="8" w:tplc="1C09001B" w:tentative="1">
      <w:start w:val="1"/>
      <w:numFmt w:val="lowerRoman"/>
      <w:lvlText w:val="%9."/>
      <w:lvlJc w:val="right"/>
      <w:pPr>
        <w:ind w:left="6494" w:hanging="180"/>
      </w:pPr>
    </w:lvl>
  </w:abstractNum>
  <w:abstractNum w:abstractNumId="5">
    <w:nsid w:val="1BE42389"/>
    <w:multiLevelType w:val="hybridMultilevel"/>
    <w:tmpl w:val="D55EF3CC"/>
    <w:lvl w:ilvl="0" w:tplc="22EE86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007038"/>
    <w:multiLevelType w:val="hybridMultilevel"/>
    <w:tmpl w:val="D89430E8"/>
    <w:lvl w:ilvl="0" w:tplc="22EE8620">
      <w:start w:val="1"/>
      <w:numFmt w:val="decimal"/>
      <w:lvlText w:val="[%1]"/>
      <w:lvlJc w:val="left"/>
      <w:pPr>
        <w:ind w:left="734" w:hanging="360"/>
      </w:pPr>
      <w:rPr>
        <w:rFonts w:hint="default"/>
      </w:rPr>
    </w:lvl>
    <w:lvl w:ilvl="1" w:tplc="1C090019" w:tentative="1">
      <w:start w:val="1"/>
      <w:numFmt w:val="lowerLetter"/>
      <w:lvlText w:val="%2."/>
      <w:lvlJc w:val="left"/>
      <w:pPr>
        <w:ind w:left="1454" w:hanging="360"/>
      </w:pPr>
    </w:lvl>
    <w:lvl w:ilvl="2" w:tplc="1C09001B" w:tentative="1">
      <w:start w:val="1"/>
      <w:numFmt w:val="lowerRoman"/>
      <w:lvlText w:val="%3."/>
      <w:lvlJc w:val="right"/>
      <w:pPr>
        <w:ind w:left="2174" w:hanging="180"/>
      </w:pPr>
    </w:lvl>
    <w:lvl w:ilvl="3" w:tplc="1C09000F" w:tentative="1">
      <w:start w:val="1"/>
      <w:numFmt w:val="decimal"/>
      <w:lvlText w:val="%4."/>
      <w:lvlJc w:val="left"/>
      <w:pPr>
        <w:ind w:left="2894" w:hanging="360"/>
      </w:pPr>
    </w:lvl>
    <w:lvl w:ilvl="4" w:tplc="1C090019" w:tentative="1">
      <w:start w:val="1"/>
      <w:numFmt w:val="lowerLetter"/>
      <w:lvlText w:val="%5."/>
      <w:lvlJc w:val="left"/>
      <w:pPr>
        <w:ind w:left="3614" w:hanging="360"/>
      </w:pPr>
    </w:lvl>
    <w:lvl w:ilvl="5" w:tplc="1C09001B" w:tentative="1">
      <w:start w:val="1"/>
      <w:numFmt w:val="lowerRoman"/>
      <w:lvlText w:val="%6."/>
      <w:lvlJc w:val="right"/>
      <w:pPr>
        <w:ind w:left="4334" w:hanging="180"/>
      </w:pPr>
    </w:lvl>
    <w:lvl w:ilvl="6" w:tplc="1C09000F" w:tentative="1">
      <w:start w:val="1"/>
      <w:numFmt w:val="decimal"/>
      <w:lvlText w:val="%7."/>
      <w:lvlJc w:val="left"/>
      <w:pPr>
        <w:ind w:left="5054" w:hanging="360"/>
      </w:pPr>
    </w:lvl>
    <w:lvl w:ilvl="7" w:tplc="1C090019" w:tentative="1">
      <w:start w:val="1"/>
      <w:numFmt w:val="lowerLetter"/>
      <w:lvlText w:val="%8."/>
      <w:lvlJc w:val="left"/>
      <w:pPr>
        <w:ind w:left="5774" w:hanging="360"/>
      </w:pPr>
    </w:lvl>
    <w:lvl w:ilvl="8" w:tplc="1C09001B" w:tentative="1">
      <w:start w:val="1"/>
      <w:numFmt w:val="lowerRoman"/>
      <w:lvlText w:val="%9."/>
      <w:lvlJc w:val="right"/>
      <w:pPr>
        <w:ind w:left="6494" w:hanging="180"/>
      </w:pPr>
    </w:lvl>
  </w:abstractNum>
  <w:abstractNum w:abstractNumId="7">
    <w:nsid w:val="2FE345CF"/>
    <w:multiLevelType w:val="hybridMultilevel"/>
    <w:tmpl w:val="D8EA45FC"/>
    <w:lvl w:ilvl="0" w:tplc="FEC8DC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A5436"/>
    <w:multiLevelType w:val="hybridMultilevel"/>
    <w:tmpl w:val="81AC2C16"/>
    <w:lvl w:ilvl="0" w:tplc="FEC8DC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5DF7110"/>
    <w:multiLevelType w:val="hybridMultilevel"/>
    <w:tmpl w:val="8B3042E4"/>
    <w:lvl w:ilvl="0" w:tplc="FEC8DC2A">
      <w:start w:val="1"/>
      <w:numFmt w:val="decimal"/>
      <w:lvlText w:val="[%1]"/>
      <w:lvlJc w:val="left"/>
      <w:pPr>
        <w:ind w:left="734" w:hanging="360"/>
      </w:pPr>
      <w:rPr>
        <w:rFonts w:hint="default"/>
      </w:rPr>
    </w:lvl>
    <w:lvl w:ilvl="1" w:tplc="1C090019" w:tentative="1">
      <w:start w:val="1"/>
      <w:numFmt w:val="lowerLetter"/>
      <w:lvlText w:val="%2."/>
      <w:lvlJc w:val="left"/>
      <w:pPr>
        <w:ind w:left="1454" w:hanging="360"/>
      </w:pPr>
    </w:lvl>
    <w:lvl w:ilvl="2" w:tplc="1C09001B" w:tentative="1">
      <w:start w:val="1"/>
      <w:numFmt w:val="lowerRoman"/>
      <w:lvlText w:val="%3."/>
      <w:lvlJc w:val="right"/>
      <w:pPr>
        <w:ind w:left="2174" w:hanging="180"/>
      </w:pPr>
    </w:lvl>
    <w:lvl w:ilvl="3" w:tplc="1C09000F" w:tentative="1">
      <w:start w:val="1"/>
      <w:numFmt w:val="decimal"/>
      <w:lvlText w:val="%4."/>
      <w:lvlJc w:val="left"/>
      <w:pPr>
        <w:ind w:left="2894" w:hanging="360"/>
      </w:pPr>
    </w:lvl>
    <w:lvl w:ilvl="4" w:tplc="1C090019" w:tentative="1">
      <w:start w:val="1"/>
      <w:numFmt w:val="lowerLetter"/>
      <w:lvlText w:val="%5."/>
      <w:lvlJc w:val="left"/>
      <w:pPr>
        <w:ind w:left="3614" w:hanging="360"/>
      </w:pPr>
    </w:lvl>
    <w:lvl w:ilvl="5" w:tplc="1C09001B" w:tentative="1">
      <w:start w:val="1"/>
      <w:numFmt w:val="lowerRoman"/>
      <w:lvlText w:val="%6."/>
      <w:lvlJc w:val="right"/>
      <w:pPr>
        <w:ind w:left="4334" w:hanging="180"/>
      </w:pPr>
    </w:lvl>
    <w:lvl w:ilvl="6" w:tplc="1C09000F" w:tentative="1">
      <w:start w:val="1"/>
      <w:numFmt w:val="decimal"/>
      <w:lvlText w:val="%7."/>
      <w:lvlJc w:val="left"/>
      <w:pPr>
        <w:ind w:left="5054" w:hanging="360"/>
      </w:pPr>
    </w:lvl>
    <w:lvl w:ilvl="7" w:tplc="1C090019" w:tentative="1">
      <w:start w:val="1"/>
      <w:numFmt w:val="lowerLetter"/>
      <w:lvlText w:val="%8."/>
      <w:lvlJc w:val="left"/>
      <w:pPr>
        <w:ind w:left="5774" w:hanging="360"/>
      </w:pPr>
    </w:lvl>
    <w:lvl w:ilvl="8" w:tplc="1C09001B" w:tentative="1">
      <w:start w:val="1"/>
      <w:numFmt w:val="lowerRoman"/>
      <w:lvlText w:val="%9."/>
      <w:lvlJc w:val="right"/>
      <w:pPr>
        <w:ind w:left="6494" w:hanging="180"/>
      </w:pPr>
    </w:lvl>
  </w:abstractNum>
  <w:abstractNum w:abstractNumId="10">
    <w:nsid w:val="39830915"/>
    <w:multiLevelType w:val="hybridMultilevel"/>
    <w:tmpl w:val="1B864412"/>
    <w:lvl w:ilvl="0" w:tplc="FEC8DC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BB426F"/>
    <w:multiLevelType w:val="hybridMultilevel"/>
    <w:tmpl w:val="1E16B920"/>
    <w:lvl w:ilvl="0" w:tplc="5DF298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C53F51"/>
    <w:multiLevelType w:val="hybridMultilevel"/>
    <w:tmpl w:val="791A472E"/>
    <w:lvl w:ilvl="0" w:tplc="FEC8DC2A">
      <w:start w:val="1"/>
      <w:numFmt w:val="decimal"/>
      <w:lvlText w:val="[%1]"/>
      <w:lvlJc w:val="left"/>
      <w:pPr>
        <w:ind w:left="734" w:hanging="360"/>
      </w:pPr>
      <w:rPr>
        <w:rFonts w:hint="default"/>
      </w:rPr>
    </w:lvl>
    <w:lvl w:ilvl="1" w:tplc="1C090019" w:tentative="1">
      <w:start w:val="1"/>
      <w:numFmt w:val="lowerLetter"/>
      <w:lvlText w:val="%2."/>
      <w:lvlJc w:val="left"/>
      <w:pPr>
        <w:ind w:left="1454" w:hanging="360"/>
      </w:pPr>
    </w:lvl>
    <w:lvl w:ilvl="2" w:tplc="1C09001B" w:tentative="1">
      <w:start w:val="1"/>
      <w:numFmt w:val="lowerRoman"/>
      <w:lvlText w:val="%3."/>
      <w:lvlJc w:val="right"/>
      <w:pPr>
        <w:ind w:left="2174" w:hanging="180"/>
      </w:pPr>
    </w:lvl>
    <w:lvl w:ilvl="3" w:tplc="1C09000F" w:tentative="1">
      <w:start w:val="1"/>
      <w:numFmt w:val="decimal"/>
      <w:lvlText w:val="%4."/>
      <w:lvlJc w:val="left"/>
      <w:pPr>
        <w:ind w:left="2894" w:hanging="360"/>
      </w:pPr>
    </w:lvl>
    <w:lvl w:ilvl="4" w:tplc="1C090019" w:tentative="1">
      <w:start w:val="1"/>
      <w:numFmt w:val="lowerLetter"/>
      <w:lvlText w:val="%5."/>
      <w:lvlJc w:val="left"/>
      <w:pPr>
        <w:ind w:left="3614" w:hanging="360"/>
      </w:pPr>
    </w:lvl>
    <w:lvl w:ilvl="5" w:tplc="1C09001B" w:tentative="1">
      <w:start w:val="1"/>
      <w:numFmt w:val="lowerRoman"/>
      <w:lvlText w:val="%6."/>
      <w:lvlJc w:val="right"/>
      <w:pPr>
        <w:ind w:left="4334" w:hanging="180"/>
      </w:pPr>
    </w:lvl>
    <w:lvl w:ilvl="6" w:tplc="1C09000F" w:tentative="1">
      <w:start w:val="1"/>
      <w:numFmt w:val="decimal"/>
      <w:lvlText w:val="%7."/>
      <w:lvlJc w:val="left"/>
      <w:pPr>
        <w:ind w:left="5054" w:hanging="360"/>
      </w:pPr>
    </w:lvl>
    <w:lvl w:ilvl="7" w:tplc="1C090019" w:tentative="1">
      <w:start w:val="1"/>
      <w:numFmt w:val="lowerLetter"/>
      <w:lvlText w:val="%8."/>
      <w:lvlJc w:val="left"/>
      <w:pPr>
        <w:ind w:left="5774" w:hanging="360"/>
      </w:pPr>
    </w:lvl>
    <w:lvl w:ilvl="8" w:tplc="1C09001B" w:tentative="1">
      <w:start w:val="1"/>
      <w:numFmt w:val="lowerRoman"/>
      <w:lvlText w:val="%9."/>
      <w:lvlJc w:val="right"/>
      <w:pPr>
        <w:ind w:left="6494" w:hanging="180"/>
      </w:pPr>
    </w:lvl>
  </w:abstractNum>
  <w:abstractNum w:abstractNumId="13">
    <w:nsid w:val="3EE05BED"/>
    <w:multiLevelType w:val="hybridMultilevel"/>
    <w:tmpl w:val="57E2075E"/>
    <w:lvl w:ilvl="0" w:tplc="7174D0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2F733CC"/>
    <w:multiLevelType w:val="hybridMultilevel"/>
    <w:tmpl w:val="BBEA6F8C"/>
    <w:lvl w:ilvl="0" w:tplc="22EE86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6A6E10"/>
    <w:multiLevelType w:val="multilevel"/>
    <w:tmpl w:val="73C48EBA"/>
    <w:lvl w:ilvl="0">
      <w:start w:val="1"/>
      <w:numFmt w:val="decimal"/>
      <w:pStyle w:val="ListParagraph"/>
      <w:lvlText w:val="[%1]"/>
      <w:lvlJc w:val="left"/>
      <w:pPr>
        <w:ind w:left="5274" w:hanging="1134"/>
      </w:pPr>
      <w:rPr>
        <w:rFonts w:ascii="Arial" w:hAnsi="Arial" w:hint="default"/>
        <w:i w:val="0"/>
        <w:sz w:val="25"/>
      </w:rPr>
    </w:lvl>
    <w:lvl w:ilvl="1">
      <w:start w:val="1"/>
      <w:numFmt w:val="decimal"/>
      <w:lvlText w:val="[%1.%2]"/>
      <w:lvlJc w:val="left"/>
      <w:pPr>
        <w:ind w:left="5274" w:hanging="1134"/>
      </w:pPr>
      <w:rPr>
        <w:rFonts w:ascii="Arial" w:hAnsi="Arial" w:hint="default"/>
        <w:i w:val="0"/>
        <w:sz w:val="25"/>
      </w:rPr>
    </w:lvl>
    <w:lvl w:ilvl="2">
      <w:start w:val="1"/>
      <w:numFmt w:val="decimal"/>
      <w:lvlText w:val="[%1.%2.%3]"/>
      <w:lvlJc w:val="left"/>
      <w:pPr>
        <w:ind w:left="5841" w:hanging="1701"/>
      </w:pPr>
      <w:rPr>
        <w:rFonts w:ascii="Arial" w:hAnsi="Arial" w:hint="default"/>
        <w:sz w:val="25"/>
      </w:rPr>
    </w:lvl>
    <w:lvl w:ilvl="3">
      <w:start w:val="1"/>
      <w:numFmt w:val="decimal"/>
      <w:lvlText w:val="[%1.%2.%3.%4]"/>
      <w:lvlJc w:val="left"/>
      <w:pPr>
        <w:ind w:left="6125" w:hanging="1985"/>
      </w:pPr>
      <w:rPr>
        <w:rFonts w:ascii="Arial" w:hAnsi="Arial" w:hint="default"/>
        <w:sz w:val="25"/>
      </w:rPr>
    </w:lvl>
    <w:lvl w:ilvl="4">
      <w:start w:val="1"/>
      <w:numFmt w:val="decimal"/>
      <w:lvlText w:val="[%1.%2.%3.%4.%5]"/>
      <w:lvlJc w:val="left"/>
      <w:pPr>
        <w:ind w:left="6125" w:hanging="1985"/>
      </w:pPr>
      <w:rPr>
        <w:rFonts w:ascii="Arial" w:hAnsi="Arial" w:hint="default"/>
        <w:sz w:val="25"/>
      </w:rPr>
    </w:lvl>
    <w:lvl w:ilvl="5">
      <w:start w:val="1"/>
      <w:numFmt w:val="decimal"/>
      <w:lvlText w:val="[%1.%2.%3.%4.%5.%6]"/>
      <w:lvlJc w:val="left"/>
      <w:pPr>
        <w:ind w:left="5292" w:hanging="1152"/>
      </w:pPr>
      <w:rPr>
        <w:rFonts w:ascii="Arial" w:hAnsi="Arial" w:hint="default"/>
        <w:sz w:val="25"/>
      </w:rPr>
    </w:lvl>
    <w:lvl w:ilvl="6">
      <w:start w:val="1"/>
      <w:numFmt w:val="decimal"/>
      <w:lvlText w:val="[%1.%2.%3.%4.%5.%6.%7]"/>
      <w:lvlJc w:val="left"/>
      <w:pPr>
        <w:ind w:left="5436" w:hanging="1296"/>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5724" w:hanging="1584"/>
      </w:pPr>
      <w:rPr>
        <w:rFonts w:hint="default"/>
      </w:rPr>
    </w:lvl>
  </w:abstractNum>
  <w:abstractNum w:abstractNumId="16">
    <w:nsid w:val="54CF522B"/>
    <w:multiLevelType w:val="hybridMultilevel"/>
    <w:tmpl w:val="4DD2D63E"/>
    <w:lvl w:ilvl="0" w:tplc="D884C7B0">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62F00ED"/>
    <w:multiLevelType w:val="hybridMultilevel"/>
    <w:tmpl w:val="5BF09702"/>
    <w:lvl w:ilvl="0" w:tplc="D884C7B0">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EA945F0"/>
    <w:multiLevelType w:val="hybridMultilevel"/>
    <w:tmpl w:val="3DCC191E"/>
    <w:lvl w:ilvl="0" w:tplc="FEC8DC2A">
      <w:start w:val="1"/>
      <w:numFmt w:val="decimal"/>
      <w:lvlText w:val="[%1]"/>
      <w:lvlJc w:val="left"/>
      <w:pPr>
        <w:tabs>
          <w:tab w:val="num" w:pos="14"/>
        </w:tabs>
        <w:ind w:left="14" w:firstLine="0"/>
      </w:pPr>
      <w:rPr>
        <w:rFonts w:hint="default"/>
      </w:rPr>
    </w:lvl>
    <w:lvl w:ilvl="1" w:tplc="1C090019" w:tentative="1">
      <w:start w:val="1"/>
      <w:numFmt w:val="lowerLetter"/>
      <w:lvlText w:val="%2."/>
      <w:lvlJc w:val="left"/>
      <w:pPr>
        <w:ind w:left="1454" w:hanging="360"/>
      </w:pPr>
    </w:lvl>
    <w:lvl w:ilvl="2" w:tplc="1C09001B" w:tentative="1">
      <w:start w:val="1"/>
      <w:numFmt w:val="lowerRoman"/>
      <w:lvlText w:val="%3."/>
      <w:lvlJc w:val="right"/>
      <w:pPr>
        <w:ind w:left="2174" w:hanging="180"/>
      </w:pPr>
    </w:lvl>
    <w:lvl w:ilvl="3" w:tplc="1C09000F" w:tentative="1">
      <w:start w:val="1"/>
      <w:numFmt w:val="decimal"/>
      <w:lvlText w:val="%4."/>
      <w:lvlJc w:val="left"/>
      <w:pPr>
        <w:ind w:left="2894" w:hanging="360"/>
      </w:pPr>
    </w:lvl>
    <w:lvl w:ilvl="4" w:tplc="1C090019" w:tentative="1">
      <w:start w:val="1"/>
      <w:numFmt w:val="lowerLetter"/>
      <w:lvlText w:val="%5."/>
      <w:lvlJc w:val="left"/>
      <w:pPr>
        <w:ind w:left="3614" w:hanging="360"/>
      </w:pPr>
    </w:lvl>
    <w:lvl w:ilvl="5" w:tplc="1C09001B" w:tentative="1">
      <w:start w:val="1"/>
      <w:numFmt w:val="lowerRoman"/>
      <w:lvlText w:val="%6."/>
      <w:lvlJc w:val="right"/>
      <w:pPr>
        <w:ind w:left="4334" w:hanging="180"/>
      </w:pPr>
    </w:lvl>
    <w:lvl w:ilvl="6" w:tplc="1C09000F" w:tentative="1">
      <w:start w:val="1"/>
      <w:numFmt w:val="decimal"/>
      <w:lvlText w:val="%7."/>
      <w:lvlJc w:val="left"/>
      <w:pPr>
        <w:ind w:left="5054" w:hanging="360"/>
      </w:pPr>
    </w:lvl>
    <w:lvl w:ilvl="7" w:tplc="1C090019" w:tentative="1">
      <w:start w:val="1"/>
      <w:numFmt w:val="lowerLetter"/>
      <w:lvlText w:val="%8."/>
      <w:lvlJc w:val="left"/>
      <w:pPr>
        <w:ind w:left="5774" w:hanging="360"/>
      </w:pPr>
    </w:lvl>
    <w:lvl w:ilvl="8" w:tplc="1C09001B" w:tentative="1">
      <w:start w:val="1"/>
      <w:numFmt w:val="lowerRoman"/>
      <w:lvlText w:val="%9."/>
      <w:lvlJc w:val="right"/>
      <w:pPr>
        <w:ind w:left="6494" w:hanging="180"/>
      </w:pPr>
    </w:lvl>
  </w:abstractNum>
  <w:abstractNum w:abstractNumId="19">
    <w:nsid w:val="631F62C9"/>
    <w:multiLevelType w:val="hybridMultilevel"/>
    <w:tmpl w:val="0530456A"/>
    <w:lvl w:ilvl="0" w:tplc="FEC8DC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385298C"/>
    <w:multiLevelType w:val="hybridMultilevel"/>
    <w:tmpl w:val="26526724"/>
    <w:lvl w:ilvl="0" w:tplc="22EE86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6AE7C2D"/>
    <w:multiLevelType w:val="hybridMultilevel"/>
    <w:tmpl w:val="5EEA96F4"/>
    <w:lvl w:ilvl="0" w:tplc="FEC8DC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A947223"/>
    <w:multiLevelType w:val="hybridMultilevel"/>
    <w:tmpl w:val="02EC54FE"/>
    <w:lvl w:ilvl="0" w:tplc="FEC8DC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C1478C7"/>
    <w:multiLevelType w:val="hybridMultilevel"/>
    <w:tmpl w:val="6D024F46"/>
    <w:lvl w:ilvl="0" w:tplc="FEC8DC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FD87100"/>
    <w:multiLevelType w:val="hybridMultilevel"/>
    <w:tmpl w:val="7EBED688"/>
    <w:lvl w:ilvl="0" w:tplc="D2BC15AA">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54" w:hanging="360"/>
      </w:pPr>
    </w:lvl>
    <w:lvl w:ilvl="2" w:tplc="1C09001B" w:tentative="1">
      <w:start w:val="1"/>
      <w:numFmt w:val="lowerRoman"/>
      <w:lvlText w:val="%3."/>
      <w:lvlJc w:val="right"/>
      <w:pPr>
        <w:ind w:left="2174" w:hanging="180"/>
      </w:pPr>
    </w:lvl>
    <w:lvl w:ilvl="3" w:tplc="1C09000F" w:tentative="1">
      <w:start w:val="1"/>
      <w:numFmt w:val="decimal"/>
      <w:lvlText w:val="%4."/>
      <w:lvlJc w:val="left"/>
      <w:pPr>
        <w:ind w:left="2894" w:hanging="360"/>
      </w:pPr>
    </w:lvl>
    <w:lvl w:ilvl="4" w:tplc="1C090019" w:tentative="1">
      <w:start w:val="1"/>
      <w:numFmt w:val="lowerLetter"/>
      <w:lvlText w:val="%5."/>
      <w:lvlJc w:val="left"/>
      <w:pPr>
        <w:ind w:left="3614" w:hanging="360"/>
      </w:pPr>
    </w:lvl>
    <w:lvl w:ilvl="5" w:tplc="1C09001B" w:tentative="1">
      <w:start w:val="1"/>
      <w:numFmt w:val="lowerRoman"/>
      <w:lvlText w:val="%6."/>
      <w:lvlJc w:val="right"/>
      <w:pPr>
        <w:ind w:left="4334" w:hanging="180"/>
      </w:pPr>
    </w:lvl>
    <w:lvl w:ilvl="6" w:tplc="1C09000F" w:tentative="1">
      <w:start w:val="1"/>
      <w:numFmt w:val="decimal"/>
      <w:lvlText w:val="%7."/>
      <w:lvlJc w:val="left"/>
      <w:pPr>
        <w:ind w:left="5054" w:hanging="360"/>
      </w:pPr>
    </w:lvl>
    <w:lvl w:ilvl="7" w:tplc="1C090019" w:tentative="1">
      <w:start w:val="1"/>
      <w:numFmt w:val="lowerLetter"/>
      <w:lvlText w:val="%8."/>
      <w:lvlJc w:val="left"/>
      <w:pPr>
        <w:ind w:left="5774" w:hanging="360"/>
      </w:pPr>
    </w:lvl>
    <w:lvl w:ilvl="8" w:tplc="1C09001B" w:tentative="1">
      <w:start w:val="1"/>
      <w:numFmt w:val="lowerRoman"/>
      <w:lvlText w:val="%9."/>
      <w:lvlJc w:val="right"/>
      <w:pPr>
        <w:ind w:left="6494" w:hanging="180"/>
      </w:pPr>
    </w:lvl>
  </w:abstractNum>
  <w:abstractNum w:abstractNumId="25">
    <w:nsid w:val="7A555BE2"/>
    <w:multiLevelType w:val="hybridMultilevel"/>
    <w:tmpl w:val="605E6864"/>
    <w:lvl w:ilvl="0" w:tplc="FEC8DC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6"/>
  </w:num>
  <w:num w:numId="3">
    <w:abstractNumId w:val="0"/>
  </w:num>
  <w:num w:numId="4">
    <w:abstractNumId w:val="6"/>
  </w:num>
  <w:num w:numId="5">
    <w:abstractNumId w:val="5"/>
  </w:num>
  <w:num w:numId="6">
    <w:abstractNumId w:val="20"/>
  </w:num>
  <w:num w:numId="7">
    <w:abstractNumId w:val="14"/>
  </w:num>
  <w:num w:numId="8">
    <w:abstractNumId w:val="2"/>
  </w:num>
  <w:num w:numId="9">
    <w:abstractNumId w:val="3"/>
  </w:num>
  <w:num w:numId="10">
    <w:abstractNumId w:val="9"/>
  </w:num>
  <w:num w:numId="11">
    <w:abstractNumId w:val="24"/>
  </w:num>
  <w:num w:numId="12">
    <w:abstractNumId w:val="1"/>
  </w:num>
  <w:num w:numId="13">
    <w:abstractNumId w:val="18"/>
  </w:num>
  <w:num w:numId="14">
    <w:abstractNumId w:val="12"/>
  </w:num>
  <w:num w:numId="15">
    <w:abstractNumId w:val="25"/>
  </w:num>
  <w:num w:numId="16">
    <w:abstractNumId w:val="8"/>
  </w:num>
  <w:num w:numId="17">
    <w:abstractNumId w:val="10"/>
  </w:num>
  <w:num w:numId="18">
    <w:abstractNumId w:val="21"/>
  </w:num>
  <w:num w:numId="19">
    <w:abstractNumId w:val="19"/>
  </w:num>
  <w:num w:numId="20">
    <w:abstractNumId w:val="7"/>
  </w:num>
  <w:num w:numId="21">
    <w:abstractNumId w:val="22"/>
  </w:num>
  <w:num w:numId="22">
    <w:abstractNumId w:val="11"/>
  </w:num>
  <w:num w:numId="23">
    <w:abstractNumId w:val="17"/>
  </w:num>
  <w:num w:numId="24">
    <w:abstractNumId w:val="23"/>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48768E-E9CE-409F-A1AC-BB54B47EEE39}"/>
    <w:docVar w:name="dgnword-eventsink" w:val="1724907637120"/>
  </w:docVars>
  <w:rsids>
    <w:rsidRoot w:val="005E76AB"/>
    <w:rsid w:val="00007A76"/>
    <w:rsid w:val="000249A2"/>
    <w:rsid w:val="00025F2B"/>
    <w:rsid w:val="0002751E"/>
    <w:rsid w:val="000321FC"/>
    <w:rsid w:val="000900E8"/>
    <w:rsid w:val="000963D5"/>
    <w:rsid w:val="000979FB"/>
    <w:rsid w:val="000A179D"/>
    <w:rsid w:val="000A3EC0"/>
    <w:rsid w:val="000C09B2"/>
    <w:rsid w:val="000C43C6"/>
    <w:rsid w:val="000C55BE"/>
    <w:rsid w:val="000E33CE"/>
    <w:rsid w:val="000E7A42"/>
    <w:rsid w:val="000F11B4"/>
    <w:rsid w:val="000F4490"/>
    <w:rsid w:val="000F5E63"/>
    <w:rsid w:val="00100EA1"/>
    <w:rsid w:val="00106369"/>
    <w:rsid w:val="001074AF"/>
    <w:rsid w:val="0011425D"/>
    <w:rsid w:val="00124826"/>
    <w:rsid w:val="0012690B"/>
    <w:rsid w:val="00127C66"/>
    <w:rsid w:val="00133A1B"/>
    <w:rsid w:val="00135710"/>
    <w:rsid w:val="0013638D"/>
    <w:rsid w:val="00144DEC"/>
    <w:rsid w:val="001458F1"/>
    <w:rsid w:val="00152C0E"/>
    <w:rsid w:val="0015616B"/>
    <w:rsid w:val="0016107E"/>
    <w:rsid w:val="001754F0"/>
    <w:rsid w:val="00180182"/>
    <w:rsid w:val="001809A5"/>
    <w:rsid w:val="00192875"/>
    <w:rsid w:val="0019432A"/>
    <w:rsid w:val="001A58DF"/>
    <w:rsid w:val="001B2C4C"/>
    <w:rsid w:val="001C5EAE"/>
    <w:rsid w:val="001D0B3C"/>
    <w:rsid w:val="001D1995"/>
    <w:rsid w:val="00201472"/>
    <w:rsid w:val="00201B3A"/>
    <w:rsid w:val="00202A1F"/>
    <w:rsid w:val="00211A90"/>
    <w:rsid w:val="00212260"/>
    <w:rsid w:val="002170CB"/>
    <w:rsid w:val="00220F8F"/>
    <w:rsid w:val="002216A4"/>
    <w:rsid w:val="00226910"/>
    <w:rsid w:val="00233223"/>
    <w:rsid w:val="0023472F"/>
    <w:rsid w:val="0023480F"/>
    <w:rsid w:val="002410EF"/>
    <w:rsid w:val="00242B64"/>
    <w:rsid w:val="0024446D"/>
    <w:rsid w:val="00253991"/>
    <w:rsid w:val="0026007E"/>
    <w:rsid w:val="002613B6"/>
    <w:rsid w:val="00264740"/>
    <w:rsid w:val="00267D39"/>
    <w:rsid w:val="002711B8"/>
    <w:rsid w:val="002817B4"/>
    <w:rsid w:val="0029014C"/>
    <w:rsid w:val="00291FE4"/>
    <w:rsid w:val="002A24F6"/>
    <w:rsid w:val="002A5411"/>
    <w:rsid w:val="002A7DBA"/>
    <w:rsid w:val="002B1E88"/>
    <w:rsid w:val="002B2FDC"/>
    <w:rsid w:val="002B62E2"/>
    <w:rsid w:val="002C5DDE"/>
    <w:rsid w:val="002E3C35"/>
    <w:rsid w:val="002F08B8"/>
    <w:rsid w:val="002F1151"/>
    <w:rsid w:val="002F1D85"/>
    <w:rsid w:val="002F1E66"/>
    <w:rsid w:val="002F2DA8"/>
    <w:rsid w:val="00306760"/>
    <w:rsid w:val="0030742C"/>
    <w:rsid w:val="003110B5"/>
    <w:rsid w:val="00314B0F"/>
    <w:rsid w:val="00317D2F"/>
    <w:rsid w:val="00330F75"/>
    <w:rsid w:val="00332671"/>
    <w:rsid w:val="00334A82"/>
    <w:rsid w:val="00337709"/>
    <w:rsid w:val="00340723"/>
    <w:rsid w:val="00365AE1"/>
    <w:rsid w:val="00365DDB"/>
    <w:rsid w:val="00372EA9"/>
    <w:rsid w:val="00372F12"/>
    <w:rsid w:val="0037725D"/>
    <w:rsid w:val="0038062A"/>
    <w:rsid w:val="003816F8"/>
    <w:rsid w:val="00382F7D"/>
    <w:rsid w:val="00392F4E"/>
    <w:rsid w:val="00394900"/>
    <w:rsid w:val="0039497B"/>
    <w:rsid w:val="00397173"/>
    <w:rsid w:val="003A3230"/>
    <w:rsid w:val="003A4971"/>
    <w:rsid w:val="003B2315"/>
    <w:rsid w:val="003B3EAF"/>
    <w:rsid w:val="003B69BC"/>
    <w:rsid w:val="003C1332"/>
    <w:rsid w:val="003C4B6C"/>
    <w:rsid w:val="003D12B8"/>
    <w:rsid w:val="003D3456"/>
    <w:rsid w:val="003E2634"/>
    <w:rsid w:val="003E3E06"/>
    <w:rsid w:val="003E76C9"/>
    <w:rsid w:val="003F5278"/>
    <w:rsid w:val="004057F2"/>
    <w:rsid w:val="0040656F"/>
    <w:rsid w:val="004169B5"/>
    <w:rsid w:val="0041747E"/>
    <w:rsid w:val="00424B08"/>
    <w:rsid w:val="00434C83"/>
    <w:rsid w:val="00436AF5"/>
    <w:rsid w:val="004461F7"/>
    <w:rsid w:val="00450505"/>
    <w:rsid w:val="00452372"/>
    <w:rsid w:val="004535A6"/>
    <w:rsid w:val="00460FAC"/>
    <w:rsid w:val="00461378"/>
    <w:rsid w:val="00471BEC"/>
    <w:rsid w:val="00473BE0"/>
    <w:rsid w:val="00497DD5"/>
    <w:rsid w:val="004A1D8D"/>
    <w:rsid w:val="004B7FCA"/>
    <w:rsid w:val="004C144A"/>
    <w:rsid w:val="004C1769"/>
    <w:rsid w:val="004C4521"/>
    <w:rsid w:val="004C675B"/>
    <w:rsid w:val="004E280E"/>
    <w:rsid w:val="00510888"/>
    <w:rsid w:val="005121D1"/>
    <w:rsid w:val="0051474D"/>
    <w:rsid w:val="005224D3"/>
    <w:rsid w:val="00534B4A"/>
    <w:rsid w:val="005410A1"/>
    <w:rsid w:val="00546076"/>
    <w:rsid w:val="0055447E"/>
    <w:rsid w:val="005545CE"/>
    <w:rsid w:val="00555D70"/>
    <w:rsid w:val="00555F3E"/>
    <w:rsid w:val="00556863"/>
    <w:rsid w:val="005769DE"/>
    <w:rsid w:val="00586920"/>
    <w:rsid w:val="00595AB7"/>
    <w:rsid w:val="005A0864"/>
    <w:rsid w:val="005A4489"/>
    <w:rsid w:val="005A6668"/>
    <w:rsid w:val="005B18B2"/>
    <w:rsid w:val="005C1D67"/>
    <w:rsid w:val="005C215B"/>
    <w:rsid w:val="005D39F3"/>
    <w:rsid w:val="005D5686"/>
    <w:rsid w:val="005E3C6A"/>
    <w:rsid w:val="005E5EC6"/>
    <w:rsid w:val="005E639D"/>
    <w:rsid w:val="005E76AB"/>
    <w:rsid w:val="005F4953"/>
    <w:rsid w:val="006145A1"/>
    <w:rsid w:val="00614A07"/>
    <w:rsid w:val="006207F0"/>
    <w:rsid w:val="006260B0"/>
    <w:rsid w:val="00633832"/>
    <w:rsid w:val="00646198"/>
    <w:rsid w:val="00651153"/>
    <w:rsid w:val="006527EB"/>
    <w:rsid w:val="00653D8C"/>
    <w:rsid w:val="00660875"/>
    <w:rsid w:val="00663DBE"/>
    <w:rsid w:val="00675009"/>
    <w:rsid w:val="00676710"/>
    <w:rsid w:val="00682D4E"/>
    <w:rsid w:val="00690AA7"/>
    <w:rsid w:val="006A108A"/>
    <w:rsid w:val="006A6F98"/>
    <w:rsid w:val="006B0DF8"/>
    <w:rsid w:val="006B3E51"/>
    <w:rsid w:val="006B3FAA"/>
    <w:rsid w:val="006B73C4"/>
    <w:rsid w:val="006C33BE"/>
    <w:rsid w:val="006C576C"/>
    <w:rsid w:val="006D3BD9"/>
    <w:rsid w:val="006D4E05"/>
    <w:rsid w:val="006F2531"/>
    <w:rsid w:val="006F699A"/>
    <w:rsid w:val="006F7A97"/>
    <w:rsid w:val="00703C56"/>
    <w:rsid w:val="00710851"/>
    <w:rsid w:val="00712031"/>
    <w:rsid w:val="007171B9"/>
    <w:rsid w:val="00720888"/>
    <w:rsid w:val="00737AE8"/>
    <w:rsid w:val="00743630"/>
    <w:rsid w:val="00743AC7"/>
    <w:rsid w:val="00744152"/>
    <w:rsid w:val="0074765D"/>
    <w:rsid w:val="007517E9"/>
    <w:rsid w:val="0075522C"/>
    <w:rsid w:val="0075786E"/>
    <w:rsid w:val="007610B8"/>
    <w:rsid w:val="00763A88"/>
    <w:rsid w:val="0076583C"/>
    <w:rsid w:val="007710E5"/>
    <w:rsid w:val="007A0118"/>
    <w:rsid w:val="007A41D3"/>
    <w:rsid w:val="007B23DD"/>
    <w:rsid w:val="007C37D2"/>
    <w:rsid w:val="007C5F7E"/>
    <w:rsid w:val="007D5E33"/>
    <w:rsid w:val="007E0EA5"/>
    <w:rsid w:val="007F0372"/>
    <w:rsid w:val="007F370C"/>
    <w:rsid w:val="008025DF"/>
    <w:rsid w:val="0080546A"/>
    <w:rsid w:val="00815A82"/>
    <w:rsid w:val="00816659"/>
    <w:rsid w:val="00820156"/>
    <w:rsid w:val="0082022F"/>
    <w:rsid w:val="008203EC"/>
    <w:rsid w:val="00820DA3"/>
    <w:rsid w:val="00822E0B"/>
    <w:rsid w:val="00826952"/>
    <w:rsid w:val="00826A19"/>
    <w:rsid w:val="008312D9"/>
    <w:rsid w:val="008334A1"/>
    <w:rsid w:val="00833D50"/>
    <w:rsid w:val="00837804"/>
    <w:rsid w:val="00842CCF"/>
    <w:rsid w:val="008540CD"/>
    <w:rsid w:val="00855B14"/>
    <w:rsid w:val="008618EB"/>
    <w:rsid w:val="00861B35"/>
    <w:rsid w:val="00863ABD"/>
    <w:rsid w:val="00866A74"/>
    <w:rsid w:val="0087118B"/>
    <w:rsid w:val="00873DC9"/>
    <w:rsid w:val="00877A00"/>
    <w:rsid w:val="00877C99"/>
    <w:rsid w:val="00884B3F"/>
    <w:rsid w:val="0088758C"/>
    <w:rsid w:val="0089405F"/>
    <w:rsid w:val="0089720E"/>
    <w:rsid w:val="008A5CE8"/>
    <w:rsid w:val="008A7CBE"/>
    <w:rsid w:val="008B4946"/>
    <w:rsid w:val="008B71B2"/>
    <w:rsid w:val="008D2172"/>
    <w:rsid w:val="00903D11"/>
    <w:rsid w:val="00906E1B"/>
    <w:rsid w:val="00916A35"/>
    <w:rsid w:val="00921D7F"/>
    <w:rsid w:val="00925D5B"/>
    <w:rsid w:val="00927AC4"/>
    <w:rsid w:val="009352A4"/>
    <w:rsid w:val="009362F4"/>
    <w:rsid w:val="00941F66"/>
    <w:rsid w:val="00951B7D"/>
    <w:rsid w:val="00952A6F"/>
    <w:rsid w:val="00960F67"/>
    <w:rsid w:val="009618D7"/>
    <w:rsid w:val="00970EA7"/>
    <w:rsid w:val="009733A4"/>
    <w:rsid w:val="00975044"/>
    <w:rsid w:val="00987DC4"/>
    <w:rsid w:val="0099557C"/>
    <w:rsid w:val="0099689C"/>
    <w:rsid w:val="009970CE"/>
    <w:rsid w:val="009A5F01"/>
    <w:rsid w:val="009C1F87"/>
    <w:rsid w:val="009C39AF"/>
    <w:rsid w:val="009D33FE"/>
    <w:rsid w:val="009D39FB"/>
    <w:rsid w:val="009E085C"/>
    <w:rsid w:val="009E4D63"/>
    <w:rsid w:val="009F2C2A"/>
    <w:rsid w:val="009F373A"/>
    <w:rsid w:val="009F405F"/>
    <w:rsid w:val="009F664D"/>
    <w:rsid w:val="00A0088C"/>
    <w:rsid w:val="00A02912"/>
    <w:rsid w:val="00A0429C"/>
    <w:rsid w:val="00A05AD2"/>
    <w:rsid w:val="00A12D30"/>
    <w:rsid w:val="00A22F28"/>
    <w:rsid w:val="00A30E0B"/>
    <w:rsid w:val="00A31363"/>
    <w:rsid w:val="00A37F4D"/>
    <w:rsid w:val="00A4356C"/>
    <w:rsid w:val="00A62051"/>
    <w:rsid w:val="00A652B3"/>
    <w:rsid w:val="00A720C9"/>
    <w:rsid w:val="00A81B5B"/>
    <w:rsid w:val="00A863A5"/>
    <w:rsid w:val="00AA197D"/>
    <w:rsid w:val="00AA25D2"/>
    <w:rsid w:val="00AA3581"/>
    <w:rsid w:val="00AB050E"/>
    <w:rsid w:val="00AB4DA1"/>
    <w:rsid w:val="00AC3B2A"/>
    <w:rsid w:val="00AC4262"/>
    <w:rsid w:val="00AD0085"/>
    <w:rsid w:val="00AD3408"/>
    <w:rsid w:val="00AE176A"/>
    <w:rsid w:val="00AE6073"/>
    <w:rsid w:val="00AF33FD"/>
    <w:rsid w:val="00AF78CA"/>
    <w:rsid w:val="00B0244B"/>
    <w:rsid w:val="00B0491B"/>
    <w:rsid w:val="00B376FD"/>
    <w:rsid w:val="00B40C3F"/>
    <w:rsid w:val="00B4508D"/>
    <w:rsid w:val="00B47858"/>
    <w:rsid w:val="00B52EC5"/>
    <w:rsid w:val="00B53831"/>
    <w:rsid w:val="00B66C1C"/>
    <w:rsid w:val="00B75025"/>
    <w:rsid w:val="00B75B65"/>
    <w:rsid w:val="00B77286"/>
    <w:rsid w:val="00B7748D"/>
    <w:rsid w:val="00B82247"/>
    <w:rsid w:val="00B8541F"/>
    <w:rsid w:val="00B86D4F"/>
    <w:rsid w:val="00B87EE4"/>
    <w:rsid w:val="00B920BE"/>
    <w:rsid w:val="00BA094B"/>
    <w:rsid w:val="00BA22AD"/>
    <w:rsid w:val="00BA4061"/>
    <w:rsid w:val="00BB0596"/>
    <w:rsid w:val="00BD3E48"/>
    <w:rsid w:val="00BE0B5F"/>
    <w:rsid w:val="00BE0CF6"/>
    <w:rsid w:val="00BE40B2"/>
    <w:rsid w:val="00BE5437"/>
    <w:rsid w:val="00BF0CFB"/>
    <w:rsid w:val="00BF32A1"/>
    <w:rsid w:val="00C015C2"/>
    <w:rsid w:val="00C15BF8"/>
    <w:rsid w:val="00C1666E"/>
    <w:rsid w:val="00C25FCD"/>
    <w:rsid w:val="00C32200"/>
    <w:rsid w:val="00C3719D"/>
    <w:rsid w:val="00C41D17"/>
    <w:rsid w:val="00C50EA1"/>
    <w:rsid w:val="00C62B70"/>
    <w:rsid w:val="00C83A8C"/>
    <w:rsid w:val="00CA64F8"/>
    <w:rsid w:val="00CA78F2"/>
    <w:rsid w:val="00CB1517"/>
    <w:rsid w:val="00CC107A"/>
    <w:rsid w:val="00CC13B0"/>
    <w:rsid w:val="00CC18AE"/>
    <w:rsid w:val="00CC27E4"/>
    <w:rsid w:val="00CC5F2C"/>
    <w:rsid w:val="00CD61D2"/>
    <w:rsid w:val="00CE6ADA"/>
    <w:rsid w:val="00CF0D63"/>
    <w:rsid w:val="00CF732E"/>
    <w:rsid w:val="00D007C8"/>
    <w:rsid w:val="00D01BED"/>
    <w:rsid w:val="00D06C38"/>
    <w:rsid w:val="00D12070"/>
    <w:rsid w:val="00D127F2"/>
    <w:rsid w:val="00D23D90"/>
    <w:rsid w:val="00D272A3"/>
    <w:rsid w:val="00D33945"/>
    <w:rsid w:val="00D3650C"/>
    <w:rsid w:val="00D43E15"/>
    <w:rsid w:val="00D4428A"/>
    <w:rsid w:val="00D71E09"/>
    <w:rsid w:val="00D95B01"/>
    <w:rsid w:val="00DA5598"/>
    <w:rsid w:val="00DA5FE3"/>
    <w:rsid w:val="00DA600C"/>
    <w:rsid w:val="00DB313C"/>
    <w:rsid w:val="00DB7113"/>
    <w:rsid w:val="00DD0FC0"/>
    <w:rsid w:val="00DE1019"/>
    <w:rsid w:val="00DF2C06"/>
    <w:rsid w:val="00E2099E"/>
    <w:rsid w:val="00E21CF3"/>
    <w:rsid w:val="00E333D9"/>
    <w:rsid w:val="00E37C6B"/>
    <w:rsid w:val="00E407CB"/>
    <w:rsid w:val="00E40F40"/>
    <w:rsid w:val="00E552DD"/>
    <w:rsid w:val="00E56D7E"/>
    <w:rsid w:val="00E5742D"/>
    <w:rsid w:val="00E57B63"/>
    <w:rsid w:val="00E6175D"/>
    <w:rsid w:val="00E62BCB"/>
    <w:rsid w:val="00E76E9B"/>
    <w:rsid w:val="00E8134F"/>
    <w:rsid w:val="00E8167B"/>
    <w:rsid w:val="00E877A1"/>
    <w:rsid w:val="00E975A1"/>
    <w:rsid w:val="00EA5ABC"/>
    <w:rsid w:val="00EA6801"/>
    <w:rsid w:val="00EB7CBF"/>
    <w:rsid w:val="00EC29A8"/>
    <w:rsid w:val="00EC4A08"/>
    <w:rsid w:val="00EC4F34"/>
    <w:rsid w:val="00ED034D"/>
    <w:rsid w:val="00ED46C8"/>
    <w:rsid w:val="00ED4783"/>
    <w:rsid w:val="00ED4954"/>
    <w:rsid w:val="00ED79DF"/>
    <w:rsid w:val="00EE4700"/>
    <w:rsid w:val="00EE6F8E"/>
    <w:rsid w:val="00EE774B"/>
    <w:rsid w:val="00EF2CEF"/>
    <w:rsid w:val="00EF3512"/>
    <w:rsid w:val="00EF450B"/>
    <w:rsid w:val="00F0333C"/>
    <w:rsid w:val="00F03398"/>
    <w:rsid w:val="00F04FC9"/>
    <w:rsid w:val="00F05A55"/>
    <w:rsid w:val="00F07343"/>
    <w:rsid w:val="00F075E6"/>
    <w:rsid w:val="00F1685F"/>
    <w:rsid w:val="00F24247"/>
    <w:rsid w:val="00F27B9F"/>
    <w:rsid w:val="00F36B9C"/>
    <w:rsid w:val="00F40E4F"/>
    <w:rsid w:val="00F43534"/>
    <w:rsid w:val="00F44570"/>
    <w:rsid w:val="00F622FC"/>
    <w:rsid w:val="00F627CC"/>
    <w:rsid w:val="00F675C4"/>
    <w:rsid w:val="00F8120A"/>
    <w:rsid w:val="00F87414"/>
    <w:rsid w:val="00F929D6"/>
    <w:rsid w:val="00FA7334"/>
    <w:rsid w:val="00FB465B"/>
    <w:rsid w:val="00FC18A1"/>
    <w:rsid w:val="00FD130D"/>
    <w:rsid w:val="00FD1B3E"/>
    <w:rsid w:val="00FE1539"/>
    <w:rsid w:val="00FE3F21"/>
    <w:rsid w:val="00FE75B6"/>
    <w:rsid w:val="00FF1405"/>
    <w:rsid w:val="00FF52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C1ED"/>
  <w15:chartTrackingRefBased/>
  <w15:docId w15:val="{C8ED06FA-784C-4C0F-860D-62DDD566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6AB"/>
    <w:pPr>
      <w:spacing w:after="0" w:line="360" w:lineRule="auto"/>
      <w:jc w:val="both"/>
    </w:pPr>
    <w:rPr>
      <w:rFonts w:ascii="Arial" w:eastAsia="Times New Roman" w:hAnsi="Arial" w:cs="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AB"/>
    <w:pPr>
      <w:numPr>
        <w:numId w:val="1"/>
      </w:numPr>
      <w:tabs>
        <w:tab w:val="left" w:pos="1134"/>
      </w:tabs>
      <w:spacing w:after="200" w:line="480" w:lineRule="auto"/>
      <w:contextualSpacing/>
    </w:pPr>
    <w:rPr>
      <w:rFonts w:eastAsia="Calibri"/>
      <w:sz w:val="25"/>
      <w:szCs w:val="25"/>
      <w:lang w:val="en-ZA"/>
    </w:rPr>
  </w:style>
  <w:style w:type="paragraph" w:styleId="FootnoteText">
    <w:name w:val="footnote text"/>
    <w:basedOn w:val="Normal"/>
    <w:link w:val="FootnoteTextChar"/>
    <w:uiPriority w:val="99"/>
    <w:semiHidden/>
    <w:unhideWhenUsed/>
    <w:rsid w:val="00F04FC9"/>
    <w:pPr>
      <w:spacing w:line="240" w:lineRule="auto"/>
    </w:pPr>
    <w:rPr>
      <w:sz w:val="20"/>
      <w:szCs w:val="20"/>
    </w:rPr>
  </w:style>
  <w:style w:type="character" w:customStyle="1" w:styleId="FootnoteTextChar">
    <w:name w:val="Footnote Text Char"/>
    <w:basedOn w:val="DefaultParagraphFont"/>
    <w:link w:val="FootnoteText"/>
    <w:uiPriority w:val="99"/>
    <w:semiHidden/>
    <w:rsid w:val="00F04FC9"/>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F04FC9"/>
    <w:rPr>
      <w:vertAlign w:val="superscript"/>
    </w:rPr>
  </w:style>
  <w:style w:type="paragraph" w:styleId="BalloonText">
    <w:name w:val="Balloon Text"/>
    <w:basedOn w:val="Normal"/>
    <w:link w:val="BalloonTextChar"/>
    <w:uiPriority w:val="99"/>
    <w:semiHidden/>
    <w:unhideWhenUsed/>
    <w:rsid w:val="00514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74D"/>
    <w:rPr>
      <w:rFonts w:ascii="Segoe UI" w:eastAsia="Times New Roman" w:hAnsi="Segoe UI" w:cs="Segoe UI"/>
      <w:sz w:val="18"/>
      <w:szCs w:val="18"/>
      <w:lang w:val="en-GB"/>
    </w:rPr>
  </w:style>
  <w:style w:type="paragraph" w:customStyle="1" w:styleId="Pa3">
    <w:name w:val="Pa3"/>
    <w:basedOn w:val="Normal"/>
    <w:next w:val="Normal"/>
    <w:rsid w:val="001C5EAE"/>
    <w:pPr>
      <w:autoSpaceDE w:val="0"/>
      <w:autoSpaceDN w:val="0"/>
      <w:adjustRightInd w:val="0"/>
      <w:spacing w:line="241" w:lineRule="atLeast"/>
    </w:pPr>
    <w:rPr>
      <w:rFonts w:cs="Times New Roman"/>
      <w:sz w:val="24"/>
      <w:lang w:val="en-US"/>
    </w:rPr>
  </w:style>
  <w:style w:type="character" w:customStyle="1" w:styleId="A0">
    <w:name w:val="A0"/>
    <w:rsid w:val="001C5EAE"/>
    <w:rPr>
      <w:rFonts w:cs="Arial"/>
      <w:b/>
      <w:bCs/>
      <w:color w:val="221E1F"/>
      <w:sz w:val="20"/>
      <w:szCs w:val="20"/>
    </w:rPr>
  </w:style>
  <w:style w:type="paragraph" w:styleId="BodyTextIndent">
    <w:name w:val="Body Text Indent"/>
    <w:basedOn w:val="Normal"/>
    <w:link w:val="BodyTextIndentChar"/>
    <w:rsid w:val="001C5EAE"/>
    <w:pPr>
      <w:widowControl w:val="0"/>
      <w:autoSpaceDE w:val="0"/>
      <w:autoSpaceDN w:val="0"/>
      <w:adjustRightInd w:val="0"/>
      <w:spacing w:line="720" w:lineRule="auto"/>
    </w:pPr>
    <w:rPr>
      <w:szCs w:val="28"/>
    </w:rPr>
  </w:style>
  <w:style w:type="character" w:customStyle="1" w:styleId="BodyTextIndentChar">
    <w:name w:val="Body Text Indent Char"/>
    <w:basedOn w:val="DefaultParagraphFont"/>
    <w:link w:val="BodyTextIndent"/>
    <w:rsid w:val="001C5EAE"/>
    <w:rPr>
      <w:rFonts w:ascii="Arial" w:eastAsia="Times New Roman" w:hAnsi="Arial" w:cs="Arial"/>
      <w:sz w:val="28"/>
      <w:szCs w:val="28"/>
      <w:lang w:val="en-GB"/>
    </w:rPr>
  </w:style>
  <w:style w:type="character" w:styleId="Hyperlink">
    <w:name w:val="Hyperlink"/>
    <w:basedOn w:val="DefaultParagraphFont"/>
    <w:uiPriority w:val="99"/>
    <w:semiHidden/>
    <w:unhideWhenUsed/>
    <w:rsid w:val="00201B3A"/>
    <w:rPr>
      <w:color w:val="0000FF"/>
      <w:u w:val="single"/>
    </w:rPr>
  </w:style>
  <w:style w:type="character" w:customStyle="1" w:styleId="g1">
    <w:name w:val="g1"/>
    <w:basedOn w:val="DefaultParagraphFont"/>
    <w:rsid w:val="00201B3A"/>
  </w:style>
  <w:style w:type="character" w:customStyle="1" w:styleId="mc">
    <w:name w:val="mc"/>
    <w:basedOn w:val="DefaultParagraphFont"/>
    <w:rsid w:val="006B0DF8"/>
  </w:style>
  <w:style w:type="paragraph" w:styleId="Header">
    <w:name w:val="header"/>
    <w:basedOn w:val="Normal"/>
    <w:link w:val="HeaderChar"/>
    <w:uiPriority w:val="99"/>
    <w:unhideWhenUsed/>
    <w:rsid w:val="00EC4A08"/>
    <w:pPr>
      <w:tabs>
        <w:tab w:val="center" w:pos="4513"/>
        <w:tab w:val="right" w:pos="9026"/>
      </w:tabs>
      <w:spacing w:line="240" w:lineRule="auto"/>
    </w:pPr>
  </w:style>
  <w:style w:type="character" w:customStyle="1" w:styleId="HeaderChar">
    <w:name w:val="Header Char"/>
    <w:basedOn w:val="DefaultParagraphFont"/>
    <w:link w:val="Header"/>
    <w:uiPriority w:val="99"/>
    <w:rsid w:val="00EC4A08"/>
    <w:rPr>
      <w:rFonts w:ascii="Arial" w:eastAsia="Times New Roman" w:hAnsi="Arial" w:cs="Arial"/>
      <w:sz w:val="28"/>
      <w:szCs w:val="24"/>
      <w:lang w:val="en-GB"/>
    </w:rPr>
  </w:style>
  <w:style w:type="paragraph" w:styleId="Footer">
    <w:name w:val="footer"/>
    <w:basedOn w:val="Normal"/>
    <w:link w:val="FooterChar"/>
    <w:uiPriority w:val="99"/>
    <w:unhideWhenUsed/>
    <w:rsid w:val="00EC4A08"/>
    <w:pPr>
      <w:tabs>
        <w:tab w:val="center" w:pos="4513"/>
        <w:tab w:val="right" w:pos="9026"/>
      </w:tabs>
      <w:spacing w:line="240" w:lineRule="auto"/>
    </w:pPr>
  </w:style>
  <w:style w:type="character" w:customStyle="1" w:styleId="FooterChar">
    <w:name w:val="Footer Char"/>
    <w:basedOn w:val="DefaultParagraphFont"/>
    <w:link w:val="Footer"/>
    <w:uiPriority w:val="99"/>
    <w:rsid w:val="00EC4A08"/>
    <w:rPr>
      <w:rFonts w:ascii="Arial" w:eastAsia="Times New Roman" w:hAnsi="Arial" w:cs="Arial"/>
      <w:sz w:val="28"/>
      <w:szCs w:val="24"/>
      <w:lang w:val="en-GB"/>
    </w:rPr>
  </w:style>
  <w:style w:type="numbering" w:customStyle="1" w:styleId="NoList1">
    <w:name w:val="No List1"/>
    <w:next w:val="NoList"/>
    <w:uiPriority w:val="99"/>
    <w:semiHidden/>
    <w:unhideWhenUsed/>
    <w:rsid w:val="00975044"/>
  </w:style>
  <w:style w:type="paragraph" w:styleId="Revision">
    <w:name w:val="Revision"/>
    <w:hidden/>
    <w:uiPriority w:val="99"/>
    <w:semiHidden/>
    <w:rsid w:val="008A7CBE"/>
    <w:pPr>
      <w:spacing w:after="0" w:line="240" w:lineRule="auto"/>
    </w:pPr>
    <w:rPr>
      <w:rFonts w:ascii="Arial" w:eastAsia="Times New Roman" w:hAnsi="Arial" w:cs="Arial"/>
      <w:sz w:val="28"/>
      <w:szCs w:val="24"/>
      <w:lang w:val="en-GB"/>
    </w:rPr>
  </w:style>
  <w:style w:type="character" w:styleId="CommentReference">
    <w:name w:val="annotation reference"/>
    <w:basedOn w:val="DefaultParagraphFont"/>
    <w:uiPriority w:val="99"/>
    <w:semiHidden/>
    <w:unhideWhenUsed/>
    <w:rsid w:val="008A7CBE"/>
    <w:rPr>
      <w:sz w:val="16"/>
      <w:szCs w:val="16"/>
    </w:rPr>
  </w:style>
  <w:style w:type="paragraph" w:styleId="CommentText">
    <w:name w:val="annotation text"/>
    <w:basedOn w:val="Normal"/>
    <w:link w:val="CommentTextChar"/>
    <w:uiPriority w:val="99"/>
    <w:unhideWhenUsed/>
    <w:rsid w:val="008A7CBE"/>
    <w:pPr>
      <w:spacing w:line="240" w:lineRule="auto"/>
    </w:pPr>
    <w:rPr>
      <w:sz w:val="20"/>
      <w:szCs w:val="20"/>
    </w:rPr>
  </w:style>
  <w:style w:type="character" w:customStyle="1" w:styleId="CommentTextChar">
    <w:name w:val="Comment Text Char"/>
    <w:basedOn w:val="DefaultParagraphFont"/>
    <w:link w:val="CommentText"/>
    <w:uiPriority w:val="99"/>
    <w:rsid w:val="008A7CBE"/>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A7CBE"/>
    <w:rPr>
      <w:b/>
      <w:bCs/>
    </w:rPr>
  </w:style>
  <w:style w:type="character" w:customStyle="1" w:styleId="CommentSubjectChar">
    <w:name w:val="Comment Subject Char"/>
    <w:basedOn w:val="CommentTextChar"/>
    <w:link w:val="CommentSubject"/>
    <w:uiPriority w:val="99"/>
    <w:semiHidden/>
    <w:rsid w:val="008A7CBE"/>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00622">
      <w:bodyDiv w:val="1"/>
      <w:marLeft w:val="0"/>
      <w:marRight w:val="0"/>
      <w:marTop w:val="0"/>
      <w:marBottom w:val="0"/>
      <w:divBdr>
        <w:top w:val="none" w:sz="0" w:space="0" w:color="auto"/>
        <w:left w:val="none" w:sz="0" w:space="0" w:color="auto"/>
        <w:bottom w:val="none" w:sz="0" w:space="0" w:color="auto"/>
        <w:right w:val="none" w:sz="0" w:space="0" w:color="auto"/>
      </w:divBdr>
      <w:divsChild>
        <w:div w:id="1857574275">
          <w:marLeft w:val="0"/>
          <w:marRight w:val="0"/>
          <w:marTop w:val="120"/>
          <w:marBottom w:val="0"/>
          <w:divBdr>
            <w:top w:val="none" w:sz="0" w:space="0" w:color="auto"/>
            <w:left w:val="none" w:sz="0" w:space="0" w:color="auto"/>
            <w:bottom w:val="none" w:sz="0" w:space="0" w:color="auto"/>
            <w:right w:val="none" w:sz="0" w:space="0" w:color="auto"/>
          </w:divBdr>
        </w:div>
        <w:div w:id="900947112">
          <w:marLeft w:val="567"/>
          <w:marRight w:val="0"/>
          <w:marTop w:val="60"/>
          <w:marBottom w:val="0"/>
          <w:divBdr>
            <w:top w:val="none" w:sz="0" w:space="0" w:color="auto"/>
            <w:left w:val="none" w:sz="0" w:space="0" w:color="auto"/>
            <w:bottom w:val="none" w:sz="0" w:space="0" w:color="auto"/>
            <w:right w:val="none" w:sz="0" w:space="0" w:color="auto"/>
          </w:divBdr>
        </w:div>
        <w:div w:id="813957728">
          <w:marLeft w:val="0"/>
          <w:marRight w:val="0"/>
          <w:marTop w:val="240"/>
          <w:marBottom w:val="24"/>
          <w:divBdr>
            <w:top w:val="single" w:sz="8" w:space="2" w:color="808080"/>
            <w:left w:val="none" w:sz="0" w:space="0" w:color="auto"/>
            <w:bottom w:val="none" w:sz="0" w:space="0" w:color="auto"/>
            <w:right w:val="none" w:sz="0" w:space="0" w:color="auto"/>
          </w:divBdr>
        </w:div>
        <w:div w:id="819422750">
          <w:marLeft w:val="0"/>
          <w:marRight w:val="0"/>
          <w:marTop w:val="120"/>
          <w:marBottom w:val="0"/>
          <w:divBdr>
            <w:top w:val="none" w:sz="0" w:space="0" w:color="auto"/>
            <w:left w:val="none" w:sz="0" w:space="0" w:color="auto"/>
            <w:bottom w:val="none" w:sz="0" w:space="0" w:color="auto"/>
            <w:right w:val="none" w:sz="0" w:space="0" w:color="auto"/>
          </w:divBdr>
        </w:div>
        <w:div w:id="828205789">
          <w:marLeft w:val="567"/>
          <w:marRight w:val="0"/>
          <w:marTop w:val="60"/>
          <w:marBottom w:val="0"/>
          <w:divBdr>
            <w:top w:val="none" w:sz="0" w:space="0" w:color="auto"/>
            <w:left w:val="none" w:sz="0" w:space="0" w:color="auto"/>
            <w:bottom w:val="none" w:sz="0" w:space="0" w:color="auto"/>
            <w:right w:val="none" w:sz="0" w:space="0" w:color="auto"/>
          </w:divBdr>
        </w:div>
        <w:div w:id="1467233768">
          <w:marLeft w:val="0"/>
          <w:marRight w:val="0"/>
          <w:marTop w:val="120"/>
          <w:marBottom w:val="0"/>
          <w:divBdr>
            <w:top w:val="none" w:sz="0" w:space="0" w:color="auto"/>
            <w:left w:val="none" w:sz="0" w:space="0" w:color="auto"/>
            <w:bottom w:val="none" w:sz="0" w:space="0" w:color="auto"/>
            <w:right w:val="none" w:sz="0" w:space="0" w:color="auto"/>
          </w:divBdr>
        </w:div>
      </w:divsChild>
    </w:div>
    <w:div w:id="855971251">
      <w:bodyDiv w:val="1"/>
      <w:marLeft w:val="0"/>
      <w:marRight w:val="0"/>
      <w:marTop w:val="0"/>
      <w:marBottom w:val="0"/>
      <w:divBdr>
        <w:top w:val="none" w:sz="0" w:space="0" w:color="auto"/>
        <w:left w:val="none" w:sz="0" w:space="0" w:color="auto"/>
        <w:bottom w:val="none" w:sz="0" w:space="0" w:color="auto"/>
        <w:right w:val="none" w:sz="0" w:space="0" w:color="auto"/>
      </w:divBdr>
      <w:divsChild>
        <w:div w:id="1844202629">
          <w:marLeft w:val="0"/>
          <w:marRight w:val="0"/>
          <w:marTop w:val="120"/>
          <w:marBottom w:val="0"/>
          <w:divBdr>
            <w:top w:val="none" w:sz="0" w:space="0" w:color="auto"/>
            <w:left w:val="none" w:sz="0" w:space="0" w:color="auto"/>
            <w:bottom w:val="none" w:sz="0" w:space="0" w:color="auto"/>
            <w:right w:val="none" w:sz="0" w:space="0" w:color="auto"/>
          </w:divBdr>
        </w:div>
        <w:div w:id="622728908">
          <w:marLeft w:val="567"/>
          <w:marRight w:val="0"/>
          <w:marTop w:val="60"/>
          <w:marBottom w:val="0"/>
          <w:divBdr>
            <w:top w:val="none" w:sz="0" w:space="0" w:color="auto"/>
            <w:left w:val="none" w:sz="0" w:space="0" w:color="auto"/>
            <w:bottom w:val="none" w:sz="0" w:space="0" w:color="auto"/>
            <w:right w:val="none" w:sz="0" w:space="0" w:color="auto"/>
          </w:divBdr>
        </w:div>
        <w:div w:id="591206593">
          <w:marLeft w:val="0"/>
          <w:marRight w:val="0"/>
          <w:marTop w:val="240"/>
          <w:marBottom w:val="24"/>
          <w:divBdr>
            <w:top w:val="single" w:sz="8" w:space="2" w:color="808080"/>
            <w:left w:val="none" w:sz="0" w:space="0" w:color="auto"/>
            <w:bottom w:val="none" w:sz="0" w:space="0" w:color="auto"/>
            <w:right w:val="none" w:sz="0" w:space="0" w:color="auto"/>
          </w:divBdr>
        </w:div>
        <w:div w:id="658994875">
          <w:marLeft w:val="0"/>
          <w:marRight w:val="0"/>
          <w:marTop w:val="120"/>
          <w:marBottom w:val="0"/>
          <w:divBdr>
            <w:top w:val="none" w:sz="0" w:space="0" w:color="auto"/>
            <w:left w:val="none" w:sz="0" w:space="0" w:color="auto"/>
            <w:bottom w:val="none" w:sz="0" w:space="0" w:color="auto"/>
            <w:right w:val="none" w:sz="0" w:space="0" w:color="auto"/>
          </w:divBdr>
        </w:div>
        <w:div w:id="140271601">
          <w:marLeft w:val="567"/>
          <w:marRight w:val="0"/>
          <w:marTop w:val="60"/>
          <w:marBottom w:val="0"/>
          <w:divBdr>
            <w:top w:val="none" w:sz="0" w:space="0" w:color="auto"/>
            <w:left w:val="none" w:sz="0" w:space="0" w:color="auto"/>
            <w:bottom w:val="none" w:sz="0" w:space="0" w:color="auto"/>
            <w:right w:val="none" w:sz="0" w:space="0" w:color="auto"/>
          </w:divBdr>
        </w:div>
        <w:div w:id="902444324">
          <w:marLeft w:val="0"/>
          <w:marRight w:val="0"/>
          <w:marTop w:val="120"/>
          <w:marBottom w:val="0"/>
          <w:divBdr>
            <w:top w:val="none" w:sz="0" w:space="0" w:color="auto"/>
            <w:left w:val="none" w:sz="0" w:space="0" w:color="auto"/>
            <w:bottom w:val="none" w:sz="0" w:space="0" w:color="auto"/>
            <w:right w:val="none" w:sz="0" w:space="0" w:color="auto"/>
          </w:divBdr>
        </w:div>
      </w:divsChild>
    </w:div>
    <w:div w:id="1085494005">
      <w:bodyDiv w:val="1"/>
      <w:marLeft w:val="0"/>
      <w:marRight w:val="0"/>
      <w:marTop w:val="0"/>
      <w:marBottom w:val="0"/>
      <w:divBdr>
        <w:top w:val="none" w:sz="0" w:space="0" w:color="auto"/>
        <w:left w:val="none" w:sz="0" w:space="0" w:color="auto"/>
        <w:bottom w:val="none" w:sz="0" w:space="0" w:color="auto"/>
        <w:right w:val="none" w:sz="0" w:space="0" w:color="auto"/>
      </w:divBdr>
      <w:divsChild>
        <w:div w:id="978799725">
          <w:marLeft w:val="567"/>
          <w:marRight w:val="0"/>
          <w:marTop w:val="120"/>
          <w:marBottom w:val="0"/>
          <w:divBdr>
            <w:top w:val="none" w:sz="0" w:space="0" w:color="auto"/>
            <w:left w:val="none" w:sz="0" w:space="0" w:color="auto"/>
            <w:bottom w:val="none" w:sz="0" w:space="0" w:color="auto"/>
            <w:right w:val="none" w:sz="0" w:space="0" w:color="auto"/>
          </w:divBdr>
        </w:div>
        <w:div w:id="28144551">
          <w:marLeft w:val="1293"/>
          <w:marRight w:val="0"/>
          <w:marTop w:val="0"/>
          <w:marBottom w:val="180"/>
          <w:divBdr>
            <w:top w:val="none" w:sz="0" w:space="0" w:color="auto"/>
            <w:left w:val="none" w:sz="0" w:space="0" w:color="auto"/>
            <w:bottom w:val="none" w:sz="0" w:space="0" w:color="auto"/>
            <w:right w:val="none" w:sz="0" w:space="0" w:color="auto"/>
          </w:divBdr>
        </w:div>
        <w:div w:id="1850097543">
          <w:marLeft w:val="1984"/>
          <w:marRight w:val="0"/>
          <w:marTop w:val="0"/>
          <w:marBottom w:val="180"/>
          <w:divBdr>
            <w:top w:val="none" w:sz="0" w:space="0" w:color="auto"/>
            <w:left w:val="none" w:sz="0" w:space="0" w:color="auto"/>
            <w:bottom w:val="none" w:sz="0" w:space="0" w:color="auto"/>
            <w:right w:val="none" w:sz="0" w:space="0" w:color="auto"/>
          </w:divBdr>
        </w:div>
        <w:div w:id="800879795">
          <w:marLeft w:val="0"/>
          <w:marRight w:val="0"/>
          <w:marTop w:val="240"/>
          <w:marBottom w:val="60"/>
          <w:divBdr>
            <w:top w:val="single" w:sz="8" w:space="2" w:color="808080"/>
            <w:left w:val="none" w:sz="0" w:space="0" w:color="auto"/>
            <w:bottom w:val="none" w:sz="0" w:space="0" w:color="auto"/>
            <w:right w:val="none" w:sz="0" w:space="0" w:color="auto"/>
          </w:divBdr>
        </w:div>
        <w:div w:id="729310921">
          <w:marLeft w:val="1984"/>
          <w:marRight w:val="0"/>
          <w:marTop w:val="0"/>
          <w:marBottom w:val="180"/>
          <w:divBdr>
            <w:top w:val="none" w:sz="0" w:space="0" w:color="auto"/>
            <w:left w:val="none" w:sz="0" w:space="0" w:color="auto"/>
            <w:bottom w:val="none" w:sz="0" w:space="0" w:color="auto"/>
            <w:right w:val="none" w:sz="0" w:space="0" w:color="auto"/>
          </w:divBdr>
        </w:div>
        <w:div w:id="1165820574">
          <w:marLeft w:val="1984"/>
          <w:marRight w:val="0"/>
          <w:marTop w:val="0"/>
          <w:marBottom w:val="180"/>
          <w:divBdr>
            <w:top w:val="none" w:sz="0" w:space="0" w:color="auto"/>
            <w:left w:val="none" w:sz="0" w:space="0" w:color="auto"/>
            <w:bottom w:val="none" w:sz="0" w:space="0" w:color="auto"/>
            <w:right w:val="none" w:sz="0" w:space="0" w:color="auto"/>
          </w:divBdr>
        </w:div>
        <w:div w:id="2123528314">
          <w:marLeft w:val="1984"/>
          <w:marRight w:val="0"/>
          <w:marTop w:val="0"/>
          <w:marBottom w:val="180"/>
          <w:divBdr>
            <w:top w:val="none" w:sz="0" w:space="0" w:color="auto"/>
            <w:left w:val="none" w:sz="0" w:space="0" w:color="auto"/>
            <w:bottom w:val="none" w:sz="0" w:space="0" w:color="auto"/>
            <w:right w:val="none" w:sz="0" w:space="0" w:color="auto"/>
          </w:divBdr>
        </w:div>
        <w:div w:id="214702071">
          <w:marLeft w:val="0"/>
          <w:marRight w:val="0"/>
          <w:marTop w:val="240"/>
          <w:marBottom w:val="60"/>
          <w:divBdr>
            <w:top w:val="single" w:sz="8" w:space="2" w:color="808080"/>
            <w:left w:val="none" w:sz="0" w:space="0" w:color="auto"/>
            <w:bottom w:val="none" w:sz="0" w:space="0" w:color="auto"/>
            <w:right w:val="none" w:sz="0" w:space="0" w:color="auto"/>
          </w:divBdr>
        </w:div>
        <w:div w:id="2063671738">
          <w:marLeft w:val="1984"/>
          <w:marRight w:val="0"/>
          <w:marTop w:val="0"/>
          <w:marBottom w:val="180"/>
          <w:divBdr>
            <w:top w:val="none" w:sz="0" w:space="0" w:color="auto"/>
            <w:left w:val="none" w:sz="0" w:space="0" w:color="auto"/>
            <w:bottom w:val="none" w:sz="0" w:space="0" w:color="auto"/>
            <w:right w:val="none" w:sz="0" w:space="0" w:color="auto"/>
          </w:divBdr>
        </w:div>
        <w:div w:id="2027903777">
          <w:marLeft w:val="1984"/>
          <w:marRight w:val="0"/>
          <w:marTop w:val="0"/>
          <w:marBottom w:val="180"/>
          <w:divBdr>
            <w:top w:val="none" w:sz="0" w:space="0" w:color="auto"/>
            <w:left w:val="none" w:sz="0" w:space="0" w:color="auto"/>
            <w:bottom w:val="none" w:sz="0" w:space="0" w:color="auto"/>
            <w:right w:val="none" w:sz="0" w:space="0" w:color="auto"/>
          </w:divBdr>
        </w:div>
        <w:div w:id="500589255">
          <w:marLeft w:val="1984"/>
          <w:marRight w:val="0"/>
          <w:marTop w:val="0"/>
          <w:marBottom w:val="180"/>
          <w:divBdr>
            <w:top w:val="none" w:sz="0" w:space="0" w:color="auto"/>
            <w:left w:val="none" w:sz="0" w:space="0" w:color="auto"/>
            <w:bottom w:val="none" w:sz="0" w:space="0" w:color="auto"/>
            <w:right w:val="none" w:sz="0" w:space="0" w:color="auto"/>
          </w:divBdr>
        </w:div>
        <w:div w:id="529339848">
          <w:marLeft w:val="1984"/>
          <w:marRight w:val="0"/>
          <w:marTop w:val="0"/>
          <w:marBottom w:val="180"/>
          <w:divBdr>
            <w:top w:val="none" w:sz="0" w:space="0" w:color="auto"/>
            <w:left w:val="none" w:sz="0" w:space="0" w:color="auto"/>
            <w:bottom w:val="none" w:sz="0" w:space="0" w:color="auto"/>
            <w:right w:val="none" w:sz="0" w:space="0" w:color="auto"/>
          </w:divBdr>
        </w:div>
        <w:div w:id="470637763">
          <w:marLeft w:val="1984"/>
          <w:marRight w:val="0"/>
          <w:marTop w:val="0"/>
          <w:marBottom w:val="180"/>
          <w:divBdr>
            <w:top w:val="none" w:sz="0" w:space="0" w:color="auto"/>
            <w:left w:val="none" w:sz="0" w:space="0" w:color="auto"/>
            <w:bottom w:val="none" w:sz="0" w:space="0" w:color="auto"/>
            <w:right w:val="none" w:sz="0" w:space="0" w:color="auto"/>
          </w:divBdr>
        </w:div>
      </w:divsChild>
    </w:div>
    <w:div w:id="1237595149">
      <w:bodyDiv w:val="1"/>
      <w:marLeft w:val="0"/>
      <w:marRight w:val="0"/>
      <w:marTop w:val="0"/>
      <w:marBottom w:val="0"/>
      <w:divBdr>
        <w:top w:val="none" w:sz="0" w:space="0" w:color="auto"/>
        <w:left w:val="none" w:sz="0" w:space="0" w:color="auto"/>
        <w:bottom w:val="none" w:sz="0" w:space="0" w:color="auto"/>
        <w:right w:val="none" w:sz="0" w:space="0" w:color="auto"/>
      </w:divBdr>
    </w:div>
    <w:div w:id="1420638563">
      <w:bodyDiv w:val="1"/>
      <w:marLeft w:val="0"/>
      <w:marRight w:val="0"/>
      <w:marTop w:val="0"/>
      <w:marBottom w:val="0"/>
      <w:divBdr>
        <w:top w:val="none" w:sz="0" w:space="0" w:color="auto"/>
        <w:left w:val="none" w:sz="0" w:space="0" w:color="auto"/>
        <w:bottom w:val="none" w:sz="0" w:space="0" w:color="auto"/>
        <w:right w:val="none" w:sz="0" w:space="0" w:color="auto"/>
      </w:divBdr>
      <w:divsChild>
        <w:div w:id="1882816192">
          <w:marLeft w:val="0"/>
          <w:marRight w:val="0"/>
          <w:marTop w:val="120"/>
          <w:marBottom w:val="0"/>
          <w:divBdr>
            <w:top w:val="none" w:sz="0" w:space="0" w:color="auto"/>
            <w:left w:val="none" w:sz="0" w:space="0" w:color="auto"/>
            <w:bottom w:val="none" w:sz="0" w:space="0" w:color="auto"/>
            <w:right w:val="none" w:sz="0" w:space="0" w:color="auto"/>
          </w:divBdr>
        </w:div>
        <w:div w:id="1201284811">
          <w:marLeft w:val="0"/>
          <w:marRight w:val="0"/>
          <w:marTop w:val="120"/>
          <w:marBottom w:val="0"/>
          <w:divBdr>
            <w:top w:val="none" w:sz="0" w:space="0" w:color="auto"/>
            <w:left w:val="none" w:sz="0" w:space="0" w:color="auto"/>
            <w:bottom w:val="none" w:sz="0" w:space="0" w:color="auto"/>
            <w:right w:val="none" w:sz="0" w:space="0" w:color="auto"/>
          </w:divBdr>
        </w:div>
        <w:div w:id="1367947243">
          <w:marLeft w:val="0"/>
          <w:marRight w:val="0"/>
          <w:marTop w:val="240"/>
          <w:marBottom w:val="24"/>
          <w:divBdr>
            <w:top w:val="single" w:sz="8" w:space="2" w:color="808080"/>
            <w:left w:val="none" w:sz="0" w:space="0" w:color="auto"/>
            <w:bottom w:val="none" w:sz="0" w:space="0" w:color="auto"/>
            <w:right w:val="none" w:sz="0" w:space="0" w:color="auto"/>
          </w:divBdr>
        </w:div>
        <w:div w:id="1067218781">
          <w:marLeft w:val="0"/>
          <w:marRight w:val="0"/>
          <w:marTop w:val="120"/>
          <w:marBottom w:val="0"/>
          <w:divBdr>
            <w:top w:val="none" w:sz="0" w:space="0" w:color="auto"/>
            <w:left w:val="none" w:sz="0" w:space="0" w:color="auto"/>
            <w:bottom w:val="none" w:sz="0" w:space="0" w:color="auto"/>
            <w:right w:val="none" w:sz="0" w:space="0" w:color="auto"/>
          </w:divBdr>
        </w:div>
        <w:div w:id="11707595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71y2008s153(1)(b)(ii)%27%5d&amp;xhitlist_md=target-id=0-0-0-69473" TargetMode="Externa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71y2008s153(1)(b)(i)(bb)%27%5d&amp;xhitlist_md=target-id=0-0-0-69469"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71y2008s153(1)(a)(ii)%27%5d&amp;xhitlist_md=target-id=0-0-0-6945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20124593%27%5d&amp;xhitlist_md=target-id=0-0-0-1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BF3F-642A-4C08-8737-CFE29D1B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Veruschka DeKlerk</dc:creator>
  <cp:keywords/>
  <dc:description/>
  <cp:lastModifiedBy>Mokone</cp:lastModifiedBy>
  <cp:revision>3</cp:revision>
  <cp:lastPrinted>2023-04-26T11:16:00Z</cp:lastPrinted>
  <dcterms:created xsi:type="dcterms:W3CDTF">2023-04-28T10:01:00Z</dcterms:created>
  <dcterms:modified xsi:type="dcterms:W3CDTF">2023-04-28T10:04:00Z</dcterms:modified>
</cp:coreProperties>
</file>