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6588" w14:textId="77777777" w:rsidR="00651D25" w:rsidRPr="00026BF4"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US"/>
        </w:rPr>
      </w:pPr>
      <w:r w:rsidRPr="00026BF4">
        <w:rPr>
          <w:noProof/>
          <w:lang w:eastAsia="en-ZA"/>
        </w:rPr>
        <w:drawing>
          <wp:anchor distT="0" distB="0" distL="114300" distR="114300" simplePos="0" relativeHeight="251659264" behindDoc="0" locked="0" layoutInCell="1" allowOverlap="1" wp14:anchorId="690B3EE3" wp14:editId="6F78747C">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06DE13C"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12667193"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7F1FBF69" w14:textId="77777777" w:rsidR="00651D25" w:rsidRPr="00026BF4" w:rsidRDefault="00651D25" w:rsidP="00651D25">
      <w:pPr>
        <w:spacing w:after="0" w:line="240" w:lineRule="auto"/>
        <w:jc w:val="both"/>
        <w:rPr>
          <w:rFonts w:ascii="Times New Roman" w:eastAsia="Times New Roman" w:hAnsi="Times New Roman" w:cs="Times New Roman"/>
          <w:sz w:val="28"/>
          <w:szCs w:val="28"/>
          <w:lang w:val="en-US"/>
        </w:rPr>
      </w:pPr>
    </w:p>
    <w:p w14:paraId="7FFF0E86" w14:textId="77777777" w:rsidR="00651D25" w:rsidRPr="00FA3A1A" w:rsidRDefault="00651D25" w:rsidP="00651D25">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US"/>
        </w:rPr>
      </w:pPr>
      <w:r w:rsidRPr="00026BF4">
        <w:rPr>
          <w:rFonts w:ascii="Times New Roman" w:eastAsia="Times New Roman" w:hAnsi="Times New Roman" w:cs="Times New Roman"/>
          <w:b/>
          <w:bCs/>
          <w:sz w:val="28"/>
          <w:szCs w:val="28"/>
          <w:lang w:val="en-US"/>
        </w:rPr>
        <w:t xml:space="preserve">     </w:t>
      </w:r>
      <w:r w:rsidRPr="00FA3A1A">
        <w:rPr>
          <w:rFonts w:ascii="Times New Roman" w:eastAsia="Times New Roman" w:hAnsi="Times New Roman" w:cs="Times New Roman"/>
          <w:b/>
          <w:bCs/>
          <w:sz w:val="28"/>
          <w:szCs w:val="28"/>
          <w:lang w:val="en-US"/>
        </w:rPr>
        <w:t>THE SUPREME COURT OF APPEAL OF SOUTH AFRICA</w:t>
      </w:r>
    </w:p>
    <w:p w14:paraId="76DD1826" w14:textId="77777777" w:rsidR="00651D25" w:rsidRPr="00FA3A1A" w:rsidRDefault="00651D25" w:rsidP="00651D25">
      <w:pPr>
        <w:spacing w:after="0" w:line="360" w:lineRule="auto"/>
        <w:jc w:val="center"/>
        <w:rPr>
          <w:rFonts w:ascii="Times New Roman" w:eastAsia="Times New Roman" w:hAnsi="Times New Roman" w:cs="Times New Roman"/>
          <w:b/>
          <w:bCs/>
          <w:sz w:val="28"/>
          <w:szCs w:val="28"/>
          <w:lang w:val="en-GB" w:eastAsia="en-GB"/>
        </w:rPr>
      </w:pPr>
      <w:r w:rsidRPr="00FA3A1A">
        <w:rPr>
          <w:rFonts w:ascii="Times New Roman" w:eastAsia="Times New Roman" w:hAnsi="Times New Roman" w:cs="Times New Roman"/>
          <w:b/>
          <w:bCs/>
          <w:sz w:val="28"/>
          <w:szCs w:val="28"/>
          <w:lang w:val="en-GB" w:eastAsia="en-GB"/>
        </w:rPr>
        <w:t>JUDGMENT</w:t>
      </w:r>
    </w:p>
    <w:p w14:paraId="1AF4522F" w14:textId="59525F5C" w:rsidR="00651D25" w:rsidRPr="00FA3A1A" w:rsidRDefault="00651D25" w:rsidP="00651D25">
      <w:pPr>
        <w:spacing w:after="120" w:line="240" w:lineRule="auto"/>
        <w:jc w:val="right"/>
        <w:rPr>
          <w:rFonts w:ascii="Times New Roman" w:eastAsia="Times New Roman" w:hAnsi="Times New Roman" w:cs="Times New Roman"/>
          <w:b/>
          <w:bCs/>
          <w:sz w:val="28"/>
          <w:szCs w:val="28"/>
        </w:rPr>
      </w:pPr>
      <w:r w:rsidRPr="00FA3A1A">
        <w:rPr>
          <w:rFonts w:ascii="Times New Roman" w:eastAsia="Times New Roman" w:hAnsi="Times New Roman" w:cs="Times New Roman"/>
          <w:b/>
          <w:sz w:val="28"/>
          <w:szCs w:val="28"/>
          <w:lang w:eastAsia="en-GB"/>
        </w:rPr>
        <w:t xml:space="preserve"> </w:t>
      </w:r>
      <w:r w:rsidRPr="000A19A4">
        <w:rPr>
          <w:rFonts w:ascii="Times New Roman" w:eastAsia="Times New Roman" w:hAnsi="Times New Roman" w:cs="Times New Roman"/>
          <w:b/>
          <w:sz w:val="28"/>
          <w:szCs w:val="28"/>
          <w:lang w:eastAsia="en-GB"/>
        </w:rPr>
        <w:t>Not Reportable</w:t>
      </w:r>
    </w:p>
    <w:p w14:paraId="2A01899A" w14:textId="77777777" w:rsidR="00651D25" w:rsidRPr="00FA3A1A" w:rsidRDefault="007E2A2B" w:rsidP="00651D25">
      <w:pPr>
        <w:spacing w:after="0" w:line="240" w:lineRule="auto"/>
        <w:jc w:val="right"/>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val="en-GB" w:eastAsia="en-GB"/>
        </w:rPr>
        <w:t>Case No: 484</w:t>
      </w:r>
      <w:r w:rsidR="00552BA8" w:rsidRPr="00FA3A1A">
        <w:rPr>
          <w:rFonts w:ascii="Times New Roman" w:eastAsia="Times New Roman" w:hAnsi="Times New Roman" w:cs="Times New Roman"/>
          <w:sz w:val="28"/>
          <w:szCs w:val="28"/>
          <w:lang w:val="en-GB" w:eastAsia="en-GB"/>
        </w:rPr>
        <w:t>/2021</w:t>
      </w:r>
    </w:p>
    <w:p w14:paraId="18089916" w14:textId="77777777" w:rsidR="00651D25" w:rsidRPr="00FA3A1A" w:rsidRDefault="00651D25" w:rsidP="00651D25">
      <w:pPr>
        <w:spacing w:after="0" w:line="240" w:lineRule="auto"/>
        <w:jc w:val="right"/>
        <w:rPr>
          <w:rFonts w:ascii="Times New Roman" w:eastAsia="Times New Roman" w:hAnsi="Times New Roman" w:cs="Times New Roman"/>
          <w:sz w:val="28"/>
          <w:szCs w:val="28"/>
          <w:lang w:val="en-GB" w:eastAsia="en-GB"/>
        </w:rPr>
      </w:pPr>
    </w:p>
    <w:p w14:paraId="1CE5A70D" w14:textId="77777777" w:rsidR="00651D25" w:rsidRPr="00FA3A1A" w:rsidRDefault="00651D25" w:rsidP="00651D25">
      <w:pPr>
        <w:spacing w:after="0" w:line="240" w:lineRule="auto"/>
        <w:jc w:val="both"/>
        <w:rPr>
          <w:rFonts w:ascii="Times New Roman" w:eastAsia="Times New Roman" w:hAnsi="Times New Roman" w:cs="Times New Roman"/>
          <w:sz w:val="16"/>
          <w:szCs w:val="16"/>
          <w:lang w:val="en-GB" w:eastAsia="en-GB"/>
        </w:rPr>
      </w:pPr>
    </w:p>
    <w:p w14:paraId="31467132" w14:textId="77777777" w:rsidR="00651D25" w:rsidRPr="00FA3A1A" w:rsidRDefault="00651D25" w:rsidP="00651D25">
      <w:pPr>
        <w:spacing w:after="0" w:line="240" w:lineRule="auto"/>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In the matter between:</w:t>
      </w:r>
    </w:p>
    <w:p w14:paraId="76714BF9" w14:textId="77777777" w:rsidR="00CD2EB5" w:rsidRPr="00FA3A1A" w:rsidRDefault="00CD2EB5" w:rsidP="00651D25">
      <w:pPr>
        <w:spacing w:after="0" w:line="240" w:lineRule="auto"/>
        <w:jc w:val="both"/>
        <w:rPr>
          <w:rFonts w:ascii="Times New Roman" w:eastAsia="Times New Roman" w:hAnsi="Times New Roman" w:cs="Times New Roman"/>
          <w:sz w:val="28"/>
          <w:szCs w:val="28"/>
          <w:lang w:val="en-GB" w:eastAsia="en-GB"/>
        </w:rPr>
      </w:pPr>
    </w:p>
    <w:p w14:paraId="737C943A" w14:textId="5815E335" w:rsidR="00651D25" w:rsidRPr="00FA3A1A" w:rsidRDefault="007E2A2B" w:rsidP="00651D25">
      <w:pPr>
        <w:tabs>
          <w:tab w:val="right" w:pos="9480"/>
        </w:tabs>
        <w:spacing w:after="0" w:line="240" w:lineRule="auto"/>
        <w:jc w:val="both"/>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eastAsia="en-GB"/>
        </w:rPr>
        <w:t>HELEN SUZMAN FOUNDATION</w:t>
      </w:r>
      <w:r w:rsidR="00651D25" w:rsidRPr="00FA3A1A">
        <w:rPr>
          <w:rFonts w:ascii="Times New Roman" w:eastAsia="Times New Roman" w:hAnsi="Times New Roman" w:cs="Times New Roman"/>
          <w:b/>
          <w:sz w:val="28"/>
          <w:szCs w:val="28"/>
          <w:lang w:eastAsia="en-GB"/>
        </w:rPr>
        <w:t xml:space="preserve"> </w:t>
      </w:r>
      <w:r w:rsidR="00552BA8" w:rsidRPr="00FA3A1A">
        <w:rPr>
          <w:rFonts w:ascii="Times New Roman" w:eastAsia="Times New Roman" w:hAnsi="Times New Roman" w:cs="Times New Roman"/>
          <w:b/>
          <w:sz w:val="28"/>
          <w:szCs w:val="28"/>
          <w:lang w:eastAsia="en-GB"/>
        </w:rPr>
        <w:t xml:space="preserve">  </w:t>
      </w:r>
      <w:r w:rsidR="00552BA8" w:rsidRPr="00FA3A1A">
        <w:rPr>
          <w:rFonts w:ascii="Times New Roman" w:eastAsia="Times New Roman" w:hAnsi="Times New Roman" w:cs="Times New Roman"/>
          <w:b/>
          <w:sz w:val="28"/>
          <w:szCs w:val="28"/>
          <w:lang w:eastAsia="en-GB"/>
        </w:rPr>
        <w:tab/>
      </w:r>
      <w:r w:rsidR="009C2A40" w:rsidRPr="00FA3A1A">
        <w:rPr>
          <w:rFonts w:ascii="Times New Roman" w:eastAsia="Times New Roman" w:hAnsi="Times New Roman" w:cs="Times New Roman"/>
          <w:b/>
          <w:sz w:val="28"/>
          <w:szCs w:val="28"/>
          <w:lang w:eastAsia="en-GB"/>
        </w:rPr>
        <w:t>AP</w:t>
      </w:r>
      <w:r w:rsidR="009C2A40">
        <w:rPr>
          <w:rFonts w:ascii="Times New Roman" w:eastAsia="Times New Roman" w:hAnsi="Times New Roman" w:cs="Times New Roman"/>
          <w:b/>
          <w:sz w:val="28"/>
          <w:szCs w:val="28"/>
          <w:lang w:eastAsia="en-GB"/>
        </w:rPr>
        <w:t>P</w:t>
      </w:r>
      <w:r w:rsidR="009C2A40" w:rsidRPr="00FA3A1A">
        <w:rPr>
          <w:rFonts w:ascii="Times New Roman" w:eastAsia="Times New Roman" w:hAnsi="Times New Roman" w:cs="Times New Roman"/>
          <w:b/>
          <w:sz w:val="28"/>
          <w:szCs w:val="28"/>
          <w:lang w:eastAsia="en-GB"/>
        </w:rPr>
        <w:t>LICANT</w:t>
      </w:r>
    </w:p>
    <w:p w14:paraId="0D4F702E" w14:textId="77777777" w:rsidR="00651D25" w:rsidRPr="00FA3A1A" w:rsidRDefault="00651D25" w:rsidP="00651D25">
      <w:pPr>
        <w:tabs>
          <w:tab w:val="right" w:pos="9480"/>
        </w:tabs>
        <w:spacing w:after="0" w:line="240" w:lineRule="auto"/>
        <w:jc w:val="both"/>
        <w:rPr>
          <w:rFonts w:ascii="Times New Roman" w:eastAsia="Times New Roman" w:hAnsi="Times New Roman" w:cs="Times New Roman"/>
          <w:b/>
          <w:sz w:val="28"/>
          <w:szCs w:val="28"/>
          <w:lang w:val="en-GB" w:eastAsia="en-GB"/>
        </w:rPr>
      </w:pPr>
    </w:p>
    <w:p w14:paraId="3B8F58F9" w14:textId="1DFF74C6" w:rsidR="00651D25" w:rsidRPr="00FA3A1A" w:rsidRDefault="002129F6" w:rsidP="00651D25">
      <w:pPr>
        <w:tabs>
          <w:tab w:val="right" w:pos="9480"/>
        </w:tabs>
        <w:spacing w:after="0" w:line="240" w:lineRule="auto"/>
        <w:jc w:val="both"/>
        <w:rPr>
          <w:rFonts w:ascii="Times New Roman" w:eastAsia="Times New Roman" w:hAnsi="Times New Roman" w:cs="Times New Roman"/>
          <w:bCs/>
          <w:sz w:val="28"/>
          <w:szCs w:val="28"/>
          <w:lang w:val="en-GB" w:eastAsia="en-GB"/>
        </w:rPr>
      </w:pPr>
      <w:r w:rsidRPr="00FA3A1A">
        <w:rPr>
          <w:rFonts w:ascii="Times New Roman" w:eastAsia="Times New Roman" w:hAnsi="Times New Roman" w:cs="Times New Roman"/>
          <w:bCs/>
          <w:sz w:val="28"/>
          <w:szCs w:val="28"/>
          <w:lang w:val="en-GB" w:eastAsia="en-GB"/>
        </w:rPr>
        <w:t>a</w:t>
      </w:r>
      <w:r w:rsidR="00651D25" w:rsidRPr="00FA3A1A">
        <w:rPr>
          <w:rFonts w:ascii="Times New Roman" w:eastAsia="Times New Roman" w:hAnsi="Times New Roman" w:cs="Times New Roman"/>
          <w:bCs/>
          <w:sz w:val="28"/>
          <w:szCs w:val="28"/>
          <w:lang w:val="en-GB" w:eastAsia="en-GB"/>
        </w:rPr>
        <w:t>nd</w:t>
      </w:r>
    </w:p>
    <w:p w14:paraId="05550E25" w14:textId="77777777" w:rsidR="00DC0105" w:rsidRPr="00FA3A1A" w:rsidRDefault="00DC0105" w:rsidP="00651D25">
      <w:pPr>
        <w:tabs>
          <w:tab w:val="right" w:pos="9480"/>
        </w:tabs>
        <w:spacing w:after="0" w:line="240" w:lineRule="auto"/>
        <w:jc w:val="both"/>
        <w:rPr>
          <w:rFonts w:ascii="Times New Roman" w:eastAsia="Times New Roman" w:hAnsi="Times New Roman" w:cs="Times New Roman"/>
          <w:bCs/>
          <w:sz w:val="28"/>
          <w:szCs w:val="28"/>
          <w:lang w:val="en-GB" w:eastAsia="en-GB"/>
        </w:rPr>
      </w:pPr>
    </w:p>
    <w:p w14:paraId="2B0C5212"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bCs/>
          <w:sz w:val="28"/>
          <w:szCs w:val="28"/>
          <w:lang w:val="en-GB" w:eastAsia="en-GB"/>
        </w:rPr>
      </w:pPr>
      <w:r w:rsidRPr="00FA3A1A">
        <w:rPr>
          <w:rFonts w:ascii="Times New Roman" w:eastAsia="Times New Roman" w:hAnsi="Times New Roman" w:cs="Times New Roman"/>
          <w:b/>
          <w:bCs/>
          <w:sz w:val="28"/>
          <w:szCs w:val="28"/>
          <w:lang w:val="en-GB" w:eastAsia="en-GB"/>
        </w:rPr>
        <w:t>THE SPEAKER OF THE NATIONAL</w:t>
      </w:r>
    </w:p>
    <w:p w14:paraId="12B551F6" w14:textId="77777777" w:rsidR="00651D25" w:rsidRPr="00FA3A1A" w:rsidRDefault="007E2A2B" w:rsidP="00651D25">
      <w:pPr>
        <w:tabs>
          <w:tab w:val="left" w:pos="720"/>
          <w:tab w:val="right" w:pos="9498"/>
        </w:tabs>
        <w:spacing w:after="0" w:line="240" w:lineRule="auto"/>
        <w:rPr>
          <w:rFonts w:ascii="Times New Roman" w:eastAsia="Times New Roman" w:hAnsi="Times New Roman" w:cs="Times New Roman"/>
          <w:b/>
          <w:bCs/>
          <w:sz w:val="28"/>
          <w:szCs w:val="28"/>
          <w:lang w:val="en-GB" w:eastAsia="en-GB"/>
        </w:rPr>
      </w:pPr>
      <w:r w:rsidRPr="00FA3A1A">
        <w:rPr>
          <w:rFonts w:ascii="Times New Roman" w:eastAsia="Times New Roman" w:hAnsi="Times New Roman" w:cs="Times New Roman"/>
          <w:b/>
          <w:bCs/>
          <w:sz w:val="28"/>
          <w:szCs w:val="28"/>
          <w:lang w:val="en-GB" w:eastAsia="en-GB"/>
        </w:rPr>
        <w:t>ASSEMBLY</w:t>
      </w:r>
      <w:r w:rsidR="00552BA8" w:rsidRPr="00FA3A1A">
        <w:rPr>
          <w:rFonts w:ascii="Times New Roman" w:eastAsia="Times New Roman" w:hAnsi="Times New Roman" w:cs="Times New Roman"/>
          <w:b/>
          <w:sz w:val="28"/>
          <w:szCs w:val="28"/>
          <w:lang w:eastAsia="en-GB"/>
        </w:rPr>
        <w:t xml:space="preserve">                                   </w:t>
      </w:r>
      <w:r w:rsidRPr="00FA3A1A">
        <w:rPr>
          <w:rFonts w:ascii="Times New Roman" w:eastAsia="Times New Roman" w:hAnsi="Times New Roman" w:cs="Times New Roman"/>
          <w:b/>
          <w:sz w:val="28"/>
          <w:szCs w:val="28"/>
          <w:lang w:eastAsia="en-GB"/>
        </w:rPr>
        <w:t xml:space="preserve">                              </w:t>
      </w:r>
      <w:r w:rsidR="00552BA8" w:rsidRPr="00FA3A1A">
        <w:rPr>
          <w:rFonts w:ascii="Times New Roman" w:eastAsia="Times New Roman" w:hAnsi="Times New Roman" w:cs="Times New Roman"/>
          <w:b/>
          <w:sz w:val="28"/>
          <w:szCs w:val="28"/>
          <w:lang w:eastAsia="en-GB"/>
        </w:rPr>
        <w:t xml:space="preserve"> </w:t>
      </w:r>
      <w:r w:rsidR="00651D25" w:rsidRPr="00FA3A1A">
        <w:rPr>
          <w:rFonts w:ascii="Times New Roman" w:eastAsia="Times New Roman" w:hAnsi="Times New Roman" w:cs="Times New Roman"/>
          <w:b/>
          <w:sz w:val="28"/>
          <w:szCs w:val="28"/>
          <w:lang w:eastAsia="en-GB"/>
        </w:rPr>
        <w:t xml:space="preserve">FIRST </w:t>
      </w:r>
      <w:r w:rsidR="00651D25" w:rsidRPr="00FA3A1A">
        <w:rPr>
          <w:rFonts w:ascii="Times New Roman" w:eastAsia="Times New Roman" w:hAnsi="Times New Roman" w:cs="Times New Roman"/>
          <w:b/>
          <w:sz w:val="28"/>
          <w:szCs w:val="28"/>
          <w:lang w:eastAsia="en-GB"/>
        </w:rPr>
        <w:tab/>
      </w:r>
      <w:r w:rsidR="00651D25" w:rsidRPr="00FA3A1A">
        <w:rPr>
          <w:rFonts w:ascii="Times New Roman" w:eastAsia="Times New Roman" w:hAnsi="Times New Roman" w:cs="Times New Roman"/>
          <w:b/>
          <w:sz w:val="28"/>
          <w:szCs w:val="28"/>
          <w:lang w:val="en-GB" w:eastAsia="en-GB"/>
        </w:rPr>
        <w:t>RESPONDENT</w:t>
      </w:r>
    </w:p>
    <w:p w14:paraId="5116008A" w14:textId="77777777" w:rsidR="007B287B" w:rsidRPr="00FA3A1A" w:rsidRDefault="007B287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541F947C"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THE PRESIDENT OF THE REPUBLIC</w:t>
      </w:r>
    </w:p>
    <w:p w14:paraId="5A903788" w14:textId="77777777" w:rsidR="00497470"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 xml:space="preserve">OF SOUTH AFRICA                  </w:t>
      </w:r>
      <w:r w:rsidR="00552BA8" w:rsidRPr="00FA3A1A">
        <w:rPr>
          <w:rFonts w:ascii="Times New Roman" w:eastAsia="Times New Roman" w:hAnsi="Times New Roman" w:cs="Times New Roman"/>
          <w:b/>
          <w:sz w:val="28"/>
          <w:szCs w:val="28"/>
          <w:lang w:val="en-GB" w:eastAsia="en-GB"/>
        </w:rPr>
        <w:t xml:space="preserve"> </w:t>
      </w:r>
      <w:r w:rsidR="00552BA8" w:rsidRPr="00FA3A1A">
        <w:rPr>
          <w:rFonts w:ascii="Times New Roman" w:eastAsia="Times New Roman" w:hAnsi="Times New Roman" w:cs="Times New Roman"/>
          <w:b/>
          <w:sz w:val="28"/>
          <w:szCs w:val="28"/>
          <w:lang w:eastAsia="en-GB"/>
        </w:rPr>
        <w:t xml:space="preserve">                           </w:t>
      </w:r>
      <w:r w:rsidR="00651D25" w:rsidRPr="00FA3A1A">
        <w:rPr>
          <w:rFonts w:ascii="Times New Roman" w:eastAsia="Times New Roman" w:hAnsi="Times New Roman" w:cs="Times New Roman"/>
          <w:b/>
          <w:sz w:val="28"/>
          <w:szCs w:val="28"/>
          <w:lang w:val="en-GB" w:eastAsia="en-GB"/>
        </w:rPr>
        <w:t>SECOND RESPONDENT</w:t>
      </w:r>
    </w:p>
    <w:p w14:paraId="69AF381E"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0208BD54"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THE CABINET OF THE REPUBLIC</w:t>
      </w:r>
    </w:p>
    <w:p w14:paraId="2453FE9B"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OF SOUTH AFRICA                                                  THIRD RESPONDENT</w:t>
      </w:r>
    </w:p>
    <w:p w14:paraId="455B57E7"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5C48105C"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CHAIRPERSON OF THE NATIONAL</w:t>
      </w:r>
    </w:p>
    <w:p w14:paraId="53A87249"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COUNCIL OF PROVINCES                                 FOURTH RESPONDENT</w:t>
      </w:r>
    </w:p>
    <w:p w14:paraId="003544B2"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169922E7"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THE MINISTER OF COOPERATIVE</w:t>
      </w:r>
    </w:p>
    <w:p w14:paraId="0BDCC147"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 xml:space="preserve">GOVERNANCE AND TRADITIONAL </w:t>
      </w:r>
    </w:p>
    <w:p w14:paraId="2EEF7BF8" w14:textId="77777777" w:rsidR="007E2A2B" w:rsidRPr="00FA3A1A" w:rsidRDefault="007E2A2B"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FA3A1A">
        <w:rPr>
          <w:rFonts w:ascii="Times New Roman" w:eastAsia="Times New Roman" w:hAnsi="Times New Roman" w:cs="Times New Roman"/>
          <w:b/>
          <w:sz w:val="28"/>
          <w:szCs w:val="28"/>
          <w:lang w:val="en-GB" w:eastAsia="en-GB"/>
        </w:rPr>
        <w:t>AFFAIRS                                                                       FIFTH RESPONDENT</w:t>
      </w:r>
    </w:p>
    <w:p w14:paraId="3473A773" w14:textId="77777777" w:rsidR="00DC0105" w:rsidRPr="00FA3A1A" w:rsidRDefault="00DC0105" w:rsidP="00651D25">
      <w:pPr>
        <w:tabs>
          <w:tab w:val="left" w:pos="720"/>
          <w:tab w:val="right" w:pos="9498"/>
        </w:tabs>
        <w:spacing w:after="0" w:line="240" w:lineRule="auto"/>
        <w:rPr>
          <w:rFonts w:ascii="Times New Roman" w:eastAsia="Times New Roman" w:hAnsi="Times New Roman" w:cs="Times New Roman"/>
          <w:b/>
          <w:sz w:val="28"/>
          <w:szCs w:val="28"/>
          <w:lang w:eastAsia="en-GB"/>
        </w:rPr>
      </w:pPr>
    </w:p>
    <w:p w14:paraId="53EBC855" w14:textId="77777777" w:rsidR="00CD2EB5" w:rsidRPr="00FA3A1A" w:rsidRDefault="00CD2EB5" w:rsidP="00651D25">
      <w:pPr>
        <w:spacing w:after="0" w:line="360" w:lineRule="auto"/>
        <w:jc w:val="both"/>
        <w:rPr>
          <w:rFonts w:ascii="Times New Roman" w:eastAsia="Times New Roman" w:hAnsi="Times New Roman" w:cs="Times New Roman"/>
          <w:b/>
          <w:bCs/>
          <w:sz w:val="16"/>
          <w:szCs w:val="16"/>
          <w:lang w:val="en-GB" w:eastAsia="en-GB"/>
        </w:rPr>
      </w:pPr>
    </w:p>
    <w:p w14:paraId="177151C1" w14:textId="4BBC3A3F" w:rsidR="00651D25" w:rsidRPr="00026BF4"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FA3A1A">
        <w:rPr>
          <w:rFonts w:ascii="Times New Roman" w:eastAsia="Times New Roman" w:hAnsi="Times New Roman" w:cs="Times New Roman"/>
          <w:b/>
          <w:bCs/>
          <w:sz w:val="28"/>
          <w:szCs w:val="28"/>
          <w:lang w:val="en-GB" w:eastAsia="en-GB"/>
        </w:rPr>
        <w:t>Neutral citation:</w:t>
      </w:r>
      <w:r w:rsidRPr="00FA3A1A">
        <w:rPr>
          <w:rFonts w:ascii="Times New Roman" w:eastAsia="Times New Roman" w:hAnsi="Times New Roman" w:cs="Times New Roman"/>
          <w:b/>
          <w:bCs/>
          <w:sz w:val="28"/>
          <w:szCs w:val="28"/>
          <w:lang w:val="en-GB" w:eastAsia="en-GB"/>
        </w:rPr>
        <w:tab/>
      </w:r>
      <w:r w:rsidR="007E2A2B" w:rsidRPr="00FA3A1A">
        <w:rPr>
          <w:rFonts w:ascii="Times New Roman" w:eastAsia="Times New Roman" w:hAnsi="Times New Roman" w:cs="Times New Roman"/>
          <w:i/>
          <w:iCs/>
          <w:sz w:val="28"/>
          <w:szCs w:val="28"/>
          <w:lang w:eastAsia="en-GB"/>
        </w:rPr>
        <w:t>Helen Suzman Foundation</w:t>
      </w:r>
      <w:r w:rsidR="00552BA8" w:rsidRPr="00FA3A1A">
        <w:rPr>
          <w:rFonts w:ascii="Times New Roman" w:eastAsia="Times New Roman" w:hAnsi="Times New Roman" w:cs="Times New Roman"/>
          <w:i/>
          <w:iCs/>
          <w:sz w:val="28"/>
          <w:szCs w:val="28"/>
          <w:lang w:eastAsia="en-GB"/>
        </w:rPr>
        <w:t xml:space="preserve"> </w:t>
      </w:r>
      <w:r w:rsidRPr="00FA3A1A">
        <w:rPr>
          <w:rFonts w:ascii="Times New Roman" w:eastAsia="Times New Roman" w:hAnsi="Times New Roman" w:cs="Times New Roman"/>
          <w:bCs/>
          <w:i/>
          <w:iCs/>
          <w:sz w:val="28"/>
          <w:szCs w:val="28"/>
          <w:lang w:val="en-GB" w:eastAsia="en-GB"/>
        </w:rPr>
        <w:t xml:space="preserve">v </w:t>
      </w:r>
      <w:r w:rsidR="007E2A2B" w:rsidRPr="00FA3A1A">
        <w:rPr>
          <w:rFonts w:ascii="Times New Roman" w:eastAsia="Times New Roman" w:hAnsi="Times New Roman" w:cs="Times New Roman"/>
          <w:bCs/>
          <w:i/>
          <w:iCs/>
          <w:sz w:val="28"/>
          <w:szCs w:val="28"/>
          <w:lang w:val="en-GB" w:eastAsia="en-GB"/>
        </w:rPr>
        <w:t>The Speaker of the National Assembly</w:t>
      </w:r>
      <w:r w:rsidR="007B23A1" w:rsidRPr="00FA3A1A">
        <w:rPr>
          <w:rFonts w:ascii="Times New Roman" w:eastAsia="Times New Roman" w:hAnsi="Times New Roman" w:cs="Times New Roman"/>
          <w:bCs/>
          <w:i/>
          <w:iCs/>
          <w:sz w:val="28"/>
          <w:szCs w:val="28"/>
          <w:lang w:val="en-GB" w:eastAsia="en-GB"/>
        </w:rPr>
        <w:t xml:space="preserve"> </w:t>
      </w:r>
      <w:r w:rsidR="00CD2EB5" w:rsidRPr="00FA3A1A">
        <w:rPr>
          <w:rFonts w:ascii="Times New Roman" w:eastAsia="Times New Roman" w:hAnsi="Times New Roman" w:cs="Times New Roman"/>
          <w:bCs/>
          <w:i/>
          <w:iCs/>
          <w:sz w:val="28"/>
          <w:szCs w:val="28"/>
          <w:lang w:val="en-GB" w:eastAsia="en-GB"/>
        </w:rPr>
        <w:t xml:space="preserve">and </w:t>
      </w:r>
      <w:r w:rsidR="007E2A2B" w:rsidRPr="00FA3A1A">
        <w:rPr>
          <w:rFonts w:ascii="Times New Roman" w:eastAsia="Times New Roman" w:hAnsi="Times New Roman" w:cs="Times New Roman"/>
          <w:bCs/>
          <w:i/>
          <w:iCs/>
          <w:sz w:val="28"/>
          <w:szCs w:val="28"/>
          <w:lang w:val="en-GB" w:eastAsia="en-GB"/>
        </w:rPr>
        <w:t>Others</w:t>
      </w:r>
      <w:r w:rsidRPr="00FA3A1A">
        <w:rPr>
          <w:rFonts w:ascii="Times New Roman" w:eastAsia="Times New Roman" w:hAnsi="Times New Roman" w:cs="Times New Roman"/>
          <w:bCs/>
          <w:i/>
          <w:sz w:val="28"/>
          <w:szCs w:val="28"/>
          <w:lang w:val="en-GB" w:eastAsia="en-GB"/>
        </w:rPr>
        <w:t xml:space="preserve"> </w:t>
      </w:r>
      <w:r w:rsidR="007E2A2B" w:rsidRPr="00FA3A1A">
        <w:rPr>
          <w:rFonts w:ascii="Times New Roman" w:eastAsia="Times New Roman" w:hAnsi="Times New Roman" w:cs="Times New Roman"/>
          <w:bCs/>
          <w:sz w:val="28"/>
          <w:szCs w:val="28"/>
          <w:lang w:val="en-GB" w:eastAsia="en-GB"/>
        </w:rPr>
        <w:t>(484</w:t>
      </w:r>
      <w:r w:rsidR="00552BA8" w:rsidRPr="00FA3A1A">
        <w:rPr>
          <w:rFonts w:ascii="Times New Roman" w:eastAsia="Times New Roman" w:hAnsi="Times New Roman" w:cs="Times New Roman"/>
          <w:bCs/>
          <w:sz w:val="28"/>
          <w:szCs w:val="28"/>
          <w:lang w:val="en-GB" w:eastAsia="en-GB"/>
        </w:rPr>
        <w:t>/2021</w:t>
      </w:r>
      <w:r w:rsidRPr="00FA3A1A">
        <w:rPr>
          <w:rFonts w:ascii="Times New Roman" w:eastAsia="Times New Roman" w:hAnsi="Times New Roman" w:cs="Times New Roman"/>
          <w:bCs/>
          <w:sz w:val="28"/>
          <w:szCs w:val="28"/>
          <w:lang w:val="en-GB" w:eastAsia="en-GB"/>
        </w:rPr>
        <w:t>)</w:t>
      </w:r>
      <w:r w:rsidRPr="00FA3A1A">
        <w:rPr>
          <w:rFonts w:ascii="Times New Roman" w:eastAsia="Times New Roman" w:hAnsi="Times New Roman" w:cs="Times New Roman"/>
          <w:bCs/>
          <w:i/>
          <w:sz w:val="28"/>
          <w:szCs w:val="28"/>
          <w:lang w:val="en-GB" w:eastAsia="en-GB"/>
        </w:rPr>
        <w:t xml:space="preserve"> </w:t>
      </w:r>
      <w:r w:rsidR="004C428F">
        <w:rPr>
          <w:rFonts w:ascii="Times New Roman" w:eastAsia="Times New Roman" w:hAnsi="Times New Roman" w:cs="Times New Roman"/>
          <w:bCs/>
          <w:sz w:val="28"/>
          <w:szCs w:val="28"/>
          <w:lang w:val="en-GB" w:eastAsia="en-GB"/>
        </w:rPr>
        <w:t>[2023</w:t>
      </w:r>
      <w:bookmarkStart w:id="0" w:name="_GoBack"/>
      <w:bookmarkEnd w:id="0"/>
      <w:r w:rsidRPr="00FA3A1A">
        <w:rPr>
          <w:rFonts w:ascii="Times New Roman" w:eastAsia="Times New Roman" w:hAnsi="Times New Roman" w:cs="Times New Roman"/>
          <w:bCs/>
          <w:sz w:val="28"/>
          <w:szCs w:val="28"/>
          <w:lang w:val="en-GB" w:eastAsia="en-GB"/>
        </w:rPr>
        <w:t>] ZASCA</w:t>
      </w:r>
      <w:r w:rsidRPr="00FA3A1A">
        <w:rPr>
          <w:rFonts w:ascii="Times New Roman" w:eastAsia="Times New Roman" w:hAnsi="Times New Roman" w:cs="Times New Roman"/>
          <w:bCs/>
          <w:i/>
          <w:sz w:val="28"/>
          <w:szCs w:val="28"/>
          <w:lang w:val="en-GB" w:eastAsia="en-GB"/>
        </w:rPr>
        <w:t xml:space="preserve"> </w:t>
      </w:r>
      <w:r w:rsidR="00340C4F">
        <w:rPr>
          <w:rFonts w:ascii="Times New Roman" w:eastAsia="Times New Roman" w:hAnsi="Times New Roman" w:cs="Times New Roman"/>
          <w:bCs/>
          <w:sz w:val="28"/>
          <w:szCs w:val="28"/>
          <w:lang w:eastAsia="en-GB"/>
        </w:rPr>
        <w:t xml:space="preserve">6 </w:t>
      </w:r>
      <w:r w:rsidRPr="00FA3A1A">
        <w:rPr>
          <w:rFonts w:ascii="Times New Roman" w:eastAsia="Times New Roman" w:hAnsi="Times New Roman" w:cs="Times New Roman"/>
          <w:bCs/>
          <w:sz w:val="28"/>
          <w:szCs w:val="28"/>
          <w:lang w:val="en-GB" w:eastAsia="en-GB"/>
        </w:rPr>
        <w:t>(</w:t>
      </w:r>
      <w:r w:rsidR="00340C4F">
        <w:rPr>
          <w:rFonts w:ascii="Times New Roman" w:eastAsia="Times New Roman" w:hAnsi="Times New Roman" w:cs="Times New Roman"/>
          <w:bCs/>
          <w:sz w:val="28"/>
          <w:szCs w:val="28"/>
          <w:lang w:val="en-GB" w:eastAsia="en-GB"/>
        </w:rPr>
        <w:t>03</w:t>
      </w:r>
      <w:r w:rsidR="0065372D">
        <w:rPr>
          <w:rFonts w:ascii="Times New Roman" w:eastAsia="Times New Roman" w:hAnsi="Times New Roman" w:cs="Times New Roman"/>
          <w:bCs/>
          <w:sz w:val="28"/>
          <w:szCs w:val="28"/>
          <w:lang w:val="en-GB" w:eastAsia="en-GB"/>
        </w:rPr>
        <w:t> </w:t>
      </w:r>
      <w:r w:rsidR="00340C4F">
        <w:rPr>
          <w:rFonts w:ascii="Times New Roman" w:eastAsia="Times New Roman" w:hAnsi="Times New Roman" w:cs="Times New Roman"/>
          <w:bCs/>
          <w:sz w:val="28"/>
          <w:szCs w:val="28"/>
          <w:lang w:val="en-GB" w:eastAsia="en-GB"/>
        </w:rPr>
        <w:t>February 2023</w:t>
      </w:r>
      <w:r w:rsidRPr="00026BF4">
        <w:rPr>
          <w:rFonts w:ascii="Times New Roman" w:eastAsia="Times New Roman" w:hAnsi="Times New Roman" w:cs="Times New Roman"/>
          <w:bCs/>
          <w:sz w:val="28"/>
          <w:szCs w:val="28"/>
          <w:lang w:val="en-GB" w:eastAsia="en-GB"/>
        </w:rPr>
        <w:t>)</w:t>
      </w:r>
      <w:r w:rsidRPr="00026BF4">
        <w:rPr>
          <w:rFonts w:ascii="Times New Roman" w:eastAsia="Times New Roman" w:hAnsi="Times New Roman" w:cs="Times New Roman"/>
          <w:b/>
          <w:bCs/>
          <w:sz w:val="28"/>
          <w:szCs w:val="28"/>
          <w:u w:val="single"/>
          <w:lang w:val="en-GB" w:eastAsia="en-GB"/>
        </w:rPr>
        <w:t xml:space="preserve"> </w:t>
      </w:r>
    </w:p>
    <w:p w14:paraId="715A09AA" w14:textId="5ABA49BC" w:rsidR="00651D25" w:rsidRPr="00026BF4"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6BF4">
        <w:rPr>
          <w:rFonts w:ascii="Times New Roman" w:eastAsia="Times New Roman" w:hAnsi="Times New Roman" w:cs="Times New Roman"/>
          <w:b/>
          <w:bCs/>
          <w:sz w:val="28"/>
          <w:szCs w:val="28"/>
          <w:lang w:val="en-GB" w:eastAsia="en-GB"/>
        </w:rPr>
        <w:t>Coram:</w:t>
      </w:r>
      <w:r w:rsidRPr="00026BF4">
        <w:rPr>
          <w:rFonts w:ascii="Times New Roman" w:eastAsia="Times New Roman" w:hAnsi="Times New Roman" w:cs="Times New Roman"/>
          <w:b/>
          <w:bCs/>
          <w:sz w:val="28"/>
          <w:szCs w:val="28"/>
          <w:lang w:val="en-GB" w:eastAsia="en-GB"/>
        </w:rPr>
        <w:tab/>
      </w:r>
      <w:r w:rsidR="006C73C6">
        <w:rPr>
          <w:rFonts w:ascii="Times New Roman" w:eastAsia="Times New Roman" w:hAnsi="Times New Roman" w:cs="Times New Roman"/>
          <w:bCs/>
          <w:sz w:val="28"/>
          <w:szCs w:val="28"/>
          <w:lang w:val="en-GB" w:eastAsia="en-GB"/>
        </w:rPr>
        <w:t>DAMBUZA, PLASKET</w:t>
      </w:r>
      <w:r w:rsidR="00417F3B">
        <w:rPr>
          <w:rFonts w:ascii="Times New Roman" w:eastAsia="Times New Roman" w:hAnsi="Times New Roman" w:cs="Times New Roman"/>
          <w:bCs/>
          <w:sz w:val="28"/>
          <w:szCs w:val="28"/>
          <w:lang w:val="en-GB" w:eastAsia="en-GB"/>
        </w:rPr>
        <w:t xml:space="preserve"> and </w:t>
      </w:r>
      <w:r w:rsidR="007E2A2B">
        <w:rPr>
          <w:rFonts w:ascii="Times New Roman" w:eastAsia="Times New Roman" w:hAnsi="Times New Roman" w:cs="Times New Roman"/>
          <w:bCs/>
          <w:sz w:val="28"/>
          <w:szCs w:val="28"/>
          <w:lang w:val="en-GB" w:eastAsia="en-GB"/>
        </w:rPr>
        <w:t>MABINDLA-BOQWANA</w:t>
      </w:r>
      <w:r w:rsidR="00CD2EB5">
        <w:rPr>
          <w:rFonts w:ascii="Times New Roman" w:eastAsia="Times New Roman" w:hAnsi="Times New Roman" w:cs="Times New Roman"/>
          <w:bCs/>
          <w:sz w:val="28"/>
          <w:szCs w:val="28"/>
          <w:lang w:val="en-GB" w:eastAsia="en-GB"/>
        </w:rPr>
        <w:t xml:space="preserve"> JJA</w:t>
      </w:r>
      <w:r>
        <w:rPr>
          <w:rFonts w:ascii="Times New Roman" w:eastAsia="Times New Roman" w:hAnsi="Times New Roman" w:cs="Times New Roman"/>
          <w:bCs/>
          <w:sz w:val="28"/>
          <w:szCs w:val="28"/>
          <w:lang w:val="en-GB" w:eastAsia="en-GB"/>
        </w:rPr>
        <w:t>,</w:t>
      </w:r>
      <w:r w:rsidR="00A22DA2">
        <w:rPr>
          <w:rFonts w:ascii="Times New Roman" w:eastAsia="Times New Roman" w:hAnsi="Times New Roman" w:cs="Times New Roman"/>
          <w:bCs/>
          <w:sz w:val="28"/>
          <w:szCs w:val="28"/>
          <w:lang w:val="en-GB" w:eastAsia="en-GB"/>
        </w:rPr>
        <w:t xml:space="preserve"> and </w:t>
      </w:r>
      <w:r w:rsidR="007E2A2B">
        <w:rPr>
          <w:rFonts w:ascii="Times New Roman" w:eastAsia="Times New Roman" w:hAnsi="Times New Roman" w:cs="Times New Roman"/>
          <w:bCs/>
          <w:sz w:val="28"/>
          <w:szCs w:val="28"/>
          <w:lang w:val="en-GB" w:eastAsia="en-GB"/>
        </w:rPr>
        <w:t>BASSON and CHETTY</w:t>
      </w:r>
      <w:r w:rsidR="007B23A1">
        <w:rPr>
          <w:rFonts w:ascii="Times New Roman" w:eastAsia="Times New Roman" w:hAnsi="Times New Roman" w:cs="Times New Roman"/>
          <w:bCs/>
          <w:sz w:val="28"/>
          <w:szCs w:val="28"/>
          <w:lang w:val="en-GB" w:eastAsia="en-GB"/>
        </w:rPr>
        <w:t xml:space="preserve"> </w:t>
      </w:r>
      <w:r w:rsidR="00CD2EB5">
        <w:rPr>
          <w:rFonts w:ascii="Times New Roman" w:eastAsia="Times New Roman" w:hAnsi="Times New Roman" w:cs="Times New Roman"/>
          <w:bCs/>
          <w:sz w:val="28"/>
          <w:szCs w:val="28"/>
          <w:lang w:val="en-GB" w:eastAsia="en-GB"/>
        </w:rPr>
        <w:t>A</w:t>
      </w:r>
      <w:r w:rsidRPr="00026BF4">
        <w:rPr>
          <w:rFonts w:ascii="Times New Roman" w:eastAsia="Times New Roman" w:hAnsi="Times New Roman" w:cs="Times New Roman"/>
          <w:bCs/>
          <w:sz w:val="28"/>
          <w:szCs w:val="28"/>
          <w:lang w:val="en-GB" w:eastAsia="en-GB"/>
        </w:rPr>
        <w:t>J</w:t>
      </w:r>
      <w:r w:rsidR="00552BA8">
        <w:rPr>
          <w:rFonts w:ascii="Times New Roman" w:eastAsia="Times New Roman" w:hAnsi="Times New Roman" w:cs="Times New Roman"/>
          <w:bCs/>
          <w:sz w:val="28"/>
          <w:szCs w:val="28"/>
          <w:lang w:val="en-GB" w:eastAsia="en-GB"/>
        </w:rPr>
        <w:t>J</w:t>
      </w:r>
      <w:r w:rsidRPr="00026BF4">
        <w:rPr>
          <w:rFonts w:ascii="Times New Roman" w:eastAsia="Times New Roman" w:hAnsi="Times New Roman" w:cs="Times New Roman"/>
          <w:bCs/>
          <w:sz w:val="28"/>
          <w:szCs w:val="28"/>
          <w:lang w:val="en-GB" w:eastAsia="en-GB"/>
        </w:rPr>
        <w:t>A</w:t>
      </w:r>
    </w:p>
    <w:p w14:paraId="2269B381" w14:textId="77777777" w:rsidR="00D31CCC" w:rsidRPr="00D31CCC" w:rsidRDefault="00651D25" w:rsidP="00D31CCC">
      <w:pPr>
        <w:spacing w:after="0" w:line="360" w:lineRule="auto"/>
        <w:jc w:val="both"/>
        <w:rPr>
          <w:rFonts w:ascii="Times New Roman" w:eastAsia="Times New Roman" w:hAnsi="Times New Roman" w:cs="Times New Roman"/>
          <w:bCs/>
          <w:sz w:val="28"/>
          <w:szCs w:val="28"/>
          <w:lang w:val="en-GB" w:eastAsia="en-GB"/>
        </w:rPr>
      </w:pPr>
      <w:r w:rsidRPr="00FA3A1A">
        <w:rPr>
          <w:rFonts w:ascii="Times New Roman" w:eastAsia="Times New Roman" w:hAnsi="Times New Roman" w:cs="Times New Roman"/>
          <w:b/>
          <w:bCs/>
          <w:sz w:val="28"/>
          <w:szCs w:val="28"/>
          <w:lang w:val="en-GB" w:eastAsia="en-GB"/>
        </w:rPr>
        <w:lastRenderedPageBreak/>
        <w:t>Heard:</w:t>
      </w:r>
      <w:r w:rsidRPr="00FA3A1A">
        <w:rPr>
          <w:rFonts w:ascii="Times New Roman" w:eastAsia="Times New Roman" w:hAnsi="Times New Roman" w:cs="Times New Roman"/>
          <w:b/>
          <w:bCs/>
          <w:sz w:val="28"/>
          <w:szCs w:val="28"/>
          <w:lang w:val="en-GB" w:eastAsia="en-GB"/>
        </w:rPr>
        <w:tab/>
      </w:r>
      <w:r w:rsidR="00D31CCC" w:rsidRPr="00D31CCC">
        <w:rPr>
          <w:rFonts w:ascii="Times New Roman" w:eastAsia="Times New Roman" w:hAnsi="Times New Roman" w:cs="Times New Roman"/>
          <w:bCs/>
          <w:sz w:val="28"/>
          <w:szCs w:val="28"/>
          <w:lang w:val="en-GB" w:eastAsia="en-GB"/>
        </w:rPr>
        <w:t>This appeal was, by consent between the parties, disposed of without an oral hearing in terms of s 19(a) of the Superior Courts Act 10 of 2013.</w:t>
      </w:r>
    </w:p>
    <w:p w14:paraId="52592B0B" w14:textId="77777777" w:rsidR="00D31CCC" w:rsidRDefault="00D31CCC" w:rsidP="00D31CCC">
      <w:pPr>
        <w:spacing w:after="0" w:line="360" w:lineRule="auto"/>
        <w:jc w:val="both"/>
        <w:rPr>
          <w:rFonts w:ascii="Times New Roman" w:eastAsia="Times New Roman" w:hAnsi="Times New Roman" w:cs="Times New Roman"/>
          <w:b/>
          <w:bCs/>
          <w:sz w:val="28"/>
          <w:szCs w:val="28"/>
          <w:lang w:val="en-GB" w:eastAsia="en-GB"/>
        </w:rPr>
      </w:pPr>
    </w:p>
    <w:p w14:paraId="5BC2C8C5" w14:textId="4C181136" w:rsidR="00651D25" w:rsidRDefault="0009432E" w:rsidP="00D31CCC">
      <w:pPr>
        <w:spacing w:after="0" w:line="360" w:lineRule="auto"/>
        <w:jc w:val="both"/>
        <w:rPr>
          <w:rFonts w:ascii="Times New Roman" w:eastAsia="Times New Roman" w:hAnsi="Times New Roman" w:cs="Times New Roman"/>
          <w:bCs/>
          <w:sz w:val="28"/>
          <w:szCs w:val="28"/>
          <w:lang w:val="en-GB" w:eastAsia="en-GB"/>
        </w:rPr>
      </w:pPr>
      <w:r>
        <w:rPr>
          <w:rFonts w:ascii="Times New Roman" w:eastAsia="Times New Roman" w:hAnsi="Times New Roman" w:cs="Times New Roman"/>
          <w:b/>
          <w:bCs/>
          <w:sz w:val="28"/>
          <w:szCs w:val="28"/>
          <w:lang w:val="en-GB" w:eastAsia="en-GB"/>
        </w:rPr>
        <w:t>Delivered:</w:t>
      </w:r>
      <w:r>
        <w:rPr>
          <w:rFonts w:ascii="Times New Roman" w:eastAsia="Times New Roman" w:hAnsi="Times New Roman" w:cs="Times New Roman"/>
          <w:b/>
          <w:bCs/>
          <w:sz w:val="28"/>
          <w:szCs w:val="28"/>
          <w:lang w:val="en-GB" w:eastAsia="en-GB"/>
        </w:rPr>
        <w:tab/>
      </w:r>
      <w:r w:rsidRPr="0009432E">
        <w:rPr>
          <w:rFonts w:ascii="Times New Roman" w:eastAsia="Times New Roman" w:hAnsi="Times New Roman" w:cs="Times New Roman"/>
          <w:bCs/>
          <w:sz w:val="28"/>
          <w:szCs w:val="28"/>
          <w:lang w:val="en-GB" w:eastAsia="en-GB"/>
        </w:rPr>
        <w:t>This judgment was handed down electronically by circulation to the</w:t>
      </w:r>
      <w:r>
        <w:rPr>
          <w:rFonts w:ascii="Times New Roman" w:eastAsia="Times New Roman" w:hAnsi="Times New Roman" w:cs="Times New Roman"/>
          <w:bCs/>
          <w:sz w:val="28"/>
          <w:szCs w:val="28"/>
          <w:lang w:val="en-GB" w:eastAsia="en-GB"/>
        </w:rPr>
        <w:t xml:space="preserve"> </w:t>
      </w:r>
      <w:r w:rsidRPr="0009432E">
        <w:rPr>
          <w:rFonts w:ascii="Times New Roman" w:eastAsia="Times New Roman" w:hAnsi="Times New Roman" w:cs="Times New Roman"/>
          <w:bCs/>
          <w:sz w:val="28"/>
          <w:szCs w:val="28"/>
          <w:lang w:val="en-GB" w:eastAsia="en-GB"/>
        </w:rPr>
        <w:t>parties’ legal representatives via e-mail, publication on the Supreme Court of Appeal</w:t>
      </w:r>
      <w:r>
        <w:rPr>
          <w:rFonts w:ascii="Times New Roman" w:eastAsia="Times New Roman" w:hAnsi="Times New Roman" w:cs="Times New Roman"/>
          <w:bCs/>
          <w:sz w:val="28"/>
          <w:szCs w:val="28"/>
          <w:lang w:val="en-GB" w:eastAsia="en-GB"/>
        </w:rPr>
        <w:t xml:space="preserve"> </w:t>
      </w:r>
      <w:r w:rsidRPr="0009432E">
        <w:rPr>
          <w:rFonts w:ascii="Times New Roman" w:eastAsia="Times New Roman" w:hAnsi="Times New Roman" w:cs="Times New Roman"/>
          <w:bCs/>
          <w:sz w:val="28"/>
          <w:szCs w:val="28"/>
          <w:lang w:val="en-GB" w:eastAsia="en-GB"/>
        </w:rPr>
        <w:t>website and released to SAFLII. The date and time for hand-down are deemed to be</w:t>
      </w:r>
      <w:r>
        <w:rPr>
          <w:rFonts w:ascii="Times New Roman" w:eastAsia="Times New Roman" w:hAnsi="Times New Roman" w:cs="Times New Roman"/>
          <w:bCs/>
          <w:sz w:val="28"/>
          <w:szCs w:val="28"/>
          <w:lang w:val="en-GB" w:eastAsia="en-GB"/>
        </w:rPr>
        <w:t xml:space="preserve"> 11h00</w:t>
      </w:r>
      <w:r w:rsidRPr="0009432E">
        <w:rPr>
          <w:rFonts w:ascii="Times New Roman" w:eastAsia="Times New Roman" w:hAnsi="Times New Roman" w:cs="Times New Roman"/>
          <w:bCs/>
          <w:sz w:val="28"/>
          <w:szCs w:val="28"/>
          <w:lang w:val="en-GB" w:eastAsia="en-GB"/>
        </w:rPr>
        <w:t xml:space="preserve"> on </w:t>
      </w:r>
      <w:r>
        <w:rPr>
          <w:rFonts w:ascii="Times New Roman" w:eastAsia="Times New Roman" w:hAnsi="Times New Roman" w:cs="Times New Roman"/>
          <w:bCs/>
          <w:sz w:val="28"/>
          <w:szCs w:val="28"/>
          <w:lang w:val="en-GB" w:eastAsia="en-GB"/>
        </w:rPr>
        <w:t>03 February</w:t>
      </w:r>
      <w:r w:rsidRPr="0009432E">
        <w:rPr>
          <w:rFonts w:ascii="Times New Roman" w:eastAsia="Times New Roman" w:hAnsi="Times New Roman" w:cs="Times New Roman"/>
          <w:bCs/>
          <w:sz w:val="28"/>
          <w:szCs w:val="28"/>
          <w:lang w:val="en-GB" w:eastAsia="en-GB"/>
        </w:rPr>
        <w:t xml:space="preserve"> 2023.</w:t>
      </w:r>
    </w:p>
    <w:p w14:paraId="2037C39B" w14:textId="77777777" w:rsidR="00D67120" w:rsidRPr="00FA3A1A" w:rsidRDefault="00D67120" w:rsidP="0009432E">
      <w:pPr>
        <w:spacing w:after="0" w:line="360" w:lineRule="auto"/>
        <w:jc w:val="both"/>
        <w:outlineLvl w:val="0"/>
        <w:rPr>
          <w:rFonts w:ascii="Times New Roman" w:eastAsia="Times New Roman" w:hAnsi="Times New Roman" w:cs="Times New Roman"/>
          <w:sz w:val="28"/>
          <w:szCs w:val="28"/>
          <w:lang w:val="en-US" w:eastAsia="en-ZA"/>
        </w:rPr>
      </w:pPr>
    </w:p>
    <w:p w14:paraId="5A9D1A83" w14:textId="19C94C17" w:rsidR="00651D25" w:rsidRPr="00FA3A1A" w:rsidRDefault="00651D25" w:rsidP="00651D25">
      <w:pPr>
        <w:spacing w:before="120" w:after="0" w:line="360" w:lineRule="auto"/>
        <w:jc w:val="both"/>
        <w:rPr>
          <w:rFonts w:ascii="Times New Roman" w:eastAsia="Times New Roman" w:hAnsi="Times New Roman" w:cs="Times New Roman"/>
          <w:sz w:val="28"/>
          <w:szCs w:val="28"/>
          <w:lang w:eastAsia="en-GB"/>
        </w:rPr>
      </w:pPr>
      <w:r w:rsidRPr="00FA3A1A">
        <w:rPr>
          <w:rFonts w:ascii="Times New Roman" w:eastAsia="Times New Roman" w:hAnsi="Times New Roman" w:cs="Times New Roman"/>
          <w:b/>
          <w:sz w:val="28"/>
          <w:szCs w:val="28"/>
          <w:lang w:eastAsia="en-GB"/>
        </w:rPr>
        <w:t>Summary:</w:t>
      </w:r>
      <w:r w:rsidR="00FF1CC1">
        <w:rPr>
          <w:rFonts w:ascii="Times New Roman" w:eastAsia="Times New Roman" w:hAnsi="Times New Roman" w:cs="Times New Roman"/>
          <w:b/>
          <w:sz w:val="28"/>
          <w:szCs w:val="28"/>
          <w:lang w:eastAsia="en-GB"/>
        </w:rPr>
        <w:tab/>
      </w:r>
      <w:r w:rsidR="00DB4B1A" w:rsidRPr="00FA3A1A">
        <w:rPr>
          <w:rFonts w:ascii="Times New Roman" w:eastAsia="Times New Roman" w:hAnsi="Times New Roman" w:cs="Times New Roman"/>
          <w:sz w:val="28"/>
          <w:szCs w:val="28"/>
          <w:lang w:eastAsia="en-GB"/>
        </w:rPr>
        <w:t xml:space="preserve">Reconsideration </w:t>
      </w:r>
      <w:r w:rsidR="00F45080">
        <w:rPr>
          <w:rFonts w:ascii="Times New Roman" w:eastAsia="Times New Roman" w:hAnsi="Times New Roman" w:cs="Times New Roman"/>
          <w:sz w:val="28"/>
          <w:szCs w:val="28"/>
          <w:lang w:eastAsia="en-GB"/>
        </w:rPr>
        <w:t xml:space="preserve">application </w:t>
      </w:r>
      <w:r w:rsidR="00F45080" w:rsidRPr="00BF3B3F">
        <w:rPr>
          <w:rFonts w:ascii="Times New Roman" w:eastAsia="Times New Roman" w:hAnsi="Times New Roman" w:cs="Times New Roman"/>
          <w:sz w:val="28"/>
          <w:szCs w:val="28"/>
          <w:lang w:eastAsia="en-GB"/>
        </w:rPr>
        <w:t>brought</w:t>
      </w:r>
      <w:r w:rsidR="00802468">
        <w:rPr>
          <w:rFonts w:ascii="Times New Roman" w:eastAsia="Times New Roman" w:hAnsi="Times New Roman" w:cs="Times New Roman"/>
          <w:sz w:val="28"/>
          <w:szCs w:val="28"/>
          <w:lang w:eastAsia="en-GB"/>
        </w:rPr>
        <w:t xml:space="preserve"> </w:t>
      </w:r>
      <w:r w:rsidR="00802468" w:rsidRPr="00FA3A1A">
        <w:rPr>
          <w:rFonts w:ascii="Times New Roman" w:eastAsia="Times New Roman" w:hAnsi="Times New Roman" w:cs="Times New Roman"/>
          <w:sz w:val="28"/>
          <w:szCs w:val="28"/>
          <w:lang w:eastAsia="en-GB"/>
        </w:rPr>
        <w:t>in terms of s</w:t>
      </w:r>
      <w:r w:rsidR="009C2A40">
        <w:rPr>
          <w:rFonts w:ascii="Times New Roman" w:eastAsia="Times New Roman" w:hAnsi="Times New Roman" w:cs="Times New Roman"/>
          <w:sz w:val="28"/>
          <w:szCs w:val="28"/>
          <w:lang w:eastAsia="en-GB"/>
        </w:rPr>
        <w:t xml:space="preserve"> </w:t>
      </w:r>
      <w:r w:rsidR="00802468" w:rsidRPr="00FA3A1A">
        <w:rPr>
          <w:rFonts w:ascii="Times New Roman" w:eastAsia="Times New Roman" w:hAnsi="Times New Roman" w:cs="Times New Roman"/>
          <w:sz w:val="28"/>
          <w:szCs w:val="28"/>
          <w:lang w:eastAsia="en-GB"/>
        </w:rPr>
        <w:t>17(2)</w:t>
      </w:r>
      <w:r w:rsidR="00802468" w:rsidRPr="00FA3A1A">
        <w:rPr>
          <w:rFonts w:ascii="Times New Roman" w:eastAsia="Times New Roman" w:hAnsi="Times New Roman" w:cs="Times New Roman"/>
          <w:i/>
          <w:sz w:val="28"/>
          <w:szCs w:val="28"/>
          <w:lang w:eastAsia="en-GB"/>
        </w:rPr>
        <w:t>(f)</w:t>
      </w:r>
      <w:r w:rsidR="00802468" w:rsidRPr="00FA3A1A">
        <w:rPr>
          <w:rFonts w:ascii="Times New Roman" w:eastAsia="Times New Roman" w:hAnsi="Times New Roman" w:cs="Times New Roman"/>
          <w:sz w:val="28"/>
          <w:szCs w:val="28"/>
          <w:lang w:eastAsia="en-GB"/>
        </w:rPr>
        <w:t xml:space="preserve"> of the Superior Courts Act 10 of 2013</w:t>
      </w:r>
      <w:r w:rsidR="00BF3B3F">
        <w:rPr>
          <w:rFonts w:ascii="Times New Roman" w:eastAsia="Times New Roman" w:hAnsi="Times New Roman" w:cs="Times New Roman"/>
          <w:sz w:val="28"/>
          <w:szCs w:val="28"/>
          <w:lang w:eastAsia="en-GB"/>
        </w:rPr>
        <w:t xml:space="preserve"> </w:t>
      </w:r>
      <w:r w:rsidR="00DB4B1A" w:rsidRPr="000A19A4">
        <w:rPr>
          <w:rFonts w:ascii="Times New Roman" w:eastAsia="Times New Roman" w:hAnsi="Times New Roman" w:cs="Times New Roman"/>
          <w:sz w:val="28"/>
          <w:szCs w:val="28"/>
          <w:lang w:eastAsia="en-GB"/>
        </w:rPr>
        <w:t>–</w:t>
      </w:r>
      <w:r w:rsidR="00DB4B1A" w:rsidRPr="00FA3A1A">
        <w:rPr>
          <w:rFonts w:ascii="Times New Roman" w:eastAsia="Times New Roman" w:hAnsi="Times New Roman" w:cs="Times New Roman"/>
          <w:sz w:val="28"/>
          <w:szCs w:val="28"/>
          <w:lang w:eastAsia="en-GB"/>
        </w:rPr>
        <w:t xml:space="preserve"> the </w:t>
      </w:r>
      <w:r w:rsidR="005C2AD4" w:rsidRPr="00FA3A1A">
        <w:rPr>
          <w:rFonts w:ascii="Times New Roman" w:eastAsia="Times New Roman" w:hAnsi="Times New Roman" w:cs="Times New Roman"/>
          <w:sz w:val="28"/>
          <w:szCs w:val="28"/>
          <w:lang w:eastAsia="en-GB"/>
        </w:rPr>
        <w:t>inquiry</w:t>
      </w:r>
      <w:r w:rsidR="00251AD9">
        <w:rPr>
          <w:rFonts w:ascii="Times New Roman" w:eastAsia="Times New Roman" w:hAnsi="Times New Roman" w:cs="Times New Roman"/>
          <w:sz w:val="28"/>
          <w:szCs w:val="28"/>
          <w:lang w:eastAsia="en-GB"/>
        </w:rPr>
        <w:t xml:space="preserve"> is whether </w:t>
      </w:r>
      <w:r w:rsidR="00251AD9" w:rsidRPr="000A67EA">
        <w:rPr>
          <w:rFonts w:ascii="Times New Roman" w:eastAsia="Times New Roman" w:hAnsi="Times New Roman" w:cs="Times New Roman"/>
          <w:sz w:val="28"/>
          <w:szCs w:val="28"/>
          <w:lang w:eastAsia="en-GB"/>
        </w:rPr>
        <w:t>grave</w:t>
      </w:r>
      <w:r w:rsidR="00DB4B1A" w:rsidRPr="00FA3A1A">
        <w:rPr>
          <w:rFonts w:ascii="Times New Roman" w:eastAsia="Times New Roman" w:hAnsi="Times New Roman" w:cs="Times New Roman"/>
          <w:sz w:val="28"/>
          <w:szCs w:val="28"/>
          <w:lang w:eastAsia="en-GB"/>
        </w:rPr>
        <w:t xml:space="preserve"> injustice would result if the order sought to be </w:t>
      </w:r>
      <w:r w:rsidR="00802468" w:rsidRPr="000A67EA">
        <w:rPr>
          <w:rFonts w:ascii="Times New Roman" w:eastAsia="Times New Roman" w:hAnsi="Times New Roman" w:cs="Times New Roman"/>
          <w:sz w:val="28"/>
          <w:szCs w:val="28"/>
          <w:lang w:eastAsia="en-GB"/>
        </w:rPr>
        <w:t>reconsidered</w:t>
      </w:r>
      <w:r w:rsidR="00DB4B1A" w:rsidRPr="00FA3A1A">
        <w:rPr>
          <w:rFonts w:ascii="Times New Roman" w:eastAsia="Times New Roman" w:hAnsi="Times New Roman" w:cs="Times New Roman"/>
          <w:sz w:val="28"/>
          <w:szCs w:val="28"/>
          <w:lang w:eastAsia="en-GB"/>
        </w:rPr>
        <w:t xml:space="preserve"> were to stand – </w:t>
      </w:r>
      <w:r w:rsidR="00802468" w:rsidRPr="000A67EA">
        <w:rPr>
          <w:rFonts w:ascii="Times New Roman" w:eastAsia="Times New Roman" w:hAnsi="Times New Roman" w:cs="Times New Roman"/>
          <w:sz w:val="28"/>
          <w:szCs w:val="28"/>
          <w:lang w:eastAsia="en-GB"/>
        </w:rPr>
        <w:t xml:space="preserve">in this case the </w:t>
      </w:r>
      <w:r w:rsidR="00CA635A" w:rsidRPr="000A67EA">
        <w:rPr>
          <w:rFonts w:ascii="Times New Roman" w:eastAsia="Times New Roman" w:hAnsi="Times New Roman" w:cs="Times New Roman"/>
          <w:sz w:val="28"/>
          <w:szCs w:val="28"/>
          <w:lang w:eastAsia="en-GB"/>
        </w:rPr>
        <w:t>basis</w:t>
      </w:r>
      <w:r w:rsidR="00802468">
        <w:rPr>
          <w:rFonts w:ascii="Times New Roman" w:eastAsia="Times New Roman" w:hAnsi="Times New Roman" w:cs="Times New Roman"/>
          <w:sz w:val="28"/>
          <w:szCs w:val="28"/>
          <w:lang w:eastAsia="en-GB"/>
        </w:rPr>
        <w:t xml:space="preserve"> of the </w:t>
      </w:r>
      <w:r w:rsidR="00802468" w:rsidRPr="000A67EA">
        <w:rPr>
          <w:rFonts w:ascii="Times New Roman" w:eastAsia="Times New Roman" w:hAnsi="Times New Roman" w:cs="Times New Roman"/>
          <w:sz w:val="28"/>
          <w:szCs w:val="28"/>
          <w:lang w:eastAsia="en-GB"/>
        </w:rPr>
        <w:t>reconsideration</w:t>
      </w:r>
      <w:r w:rsidR="00802468">
        <w:rPr>
          <w:rFonts w:ascii="Times New Roman" w:eastAsia="Times New Roman" w:hAnsi="Times New Roman" w:cs="Times New Roman"/>
          <w:sz w:val="28"/>
          <w:szCs w:val="28"/>
          <w:lang w:eastAsia="en-GB"/>
        </w:rPr>
        <w:t xml:space="preserve"> application </w:t>
      </w:r>
      <w:r w:rsidR="00802468" w:rsidRPr="000A67EA">
        <w:rPr>
          <w:rFonts w:ascii="Times New Roman" w:eastAsia="Times New Roman" w:hAnsi="Times New Roman" w:cs="Times New Roman"/>
          <w:sz w:val="28"/>
          <w:szCs w:val="28"/>
          <w:lang w:eastAsia="en-GB"/>
        </w:rPr>
        <w:t>was that</w:t>
      </w:r>
      <w:r w:rsidR="00DB4B1A" w:rsidRPr="00FA3A1A">
        <w:rPr>
          <w:rFonts w:ascii="Times New Roman" w:eastAsia="Times New Roman" w:hAnsi="Times New Roman" w:cs="Times New Roman"/>
          <w:sz w:val="28"/>
          <w:szCs w:val="28"/>
          <w:lang w:eastAsia="en-GB"/>
        </w:rPr>
        <w:t xml:space="preserve"> costs </w:t>
      </w:r>
      <w:r w:rsidR="00BF3B3F" w:rsidRPr="000A19A4">
        <w:rPr>
          <w:rFonts w:ascii="Times New Roman" w:eastAsia="Times New Roman" w:hAnsi="Times New Roman" w:cs="Times New Roman"/>
          <w:sz w:val="28"/>
          <w:szCs w:val="28"/>
          <w:lang w:eastAsia="en-GB"/>
        </w:rPr>
        <w:t>i</w:t>
      </w:r>
      <w:r w:rsidR="00BF3B3F">
        <w:rPr>
          <w:rFonts w:ascii="Times New Roman" w:eastAsia="Times New Roman" w:hAnsi="Times New Roman" w:cs="Times New Roman"/>
          <w:sz w:val="28"/>
          <w:szCs w:val="28"/>
          <w:lang w:eastAsia="en-GB"/>
        </w:rPr>
        <w:t xml:space="preserve">n </w:t>
      </w:r>
      <w:r w:rsidR="00BF3B3F" w:rsidRPr="000A19A4">
        <w:rPr>
          <w:rFonts w:ascii="Times New Roman" w:eastAsia="Times New Roman" w:hAnsi="Times New Roman" w:cs="Times New Roman"/>
          <w:sz w:val="28"/>
          <w:szCs w:val="28"/>
          <w:lang w:eastAsia="en-GB"/>
        </w:rPr>
        <w:t>an</w:t>
      </w:r>
      <w:r w:rsidR="00BF3B3F">
        <w:rPr>
          <w:rFonts w:ascii="Times New Roman" w:eastAsia="Times New Roman" w:hAnsi="Times New Roman" w:cs="Times New Roman"/>
          <w:sz w:val="28"/>
          <w:szCs w:val="28"/>
          <w:lang w:eastAsia="en-GB"/>
        </w:rPr>
        <w:t xml:space="preserve"> </w:t>
      </w:r>
      <w:r w:rsidR="00802468">
        <w:rPr>
          <w:rFonts w:ascii="Times New Roman" w:eastAsia="Times New Roman" w:hAnsi="Times New Roman" w:cs="Times New Roman"/>
          <w:sz w:val="28"/>
          <w:szCs w:val="28"/>
          <w:lang w:eastAsia="en-GB"/>
        </w:rPr>
        <w:t xml:space="preserve">application for leave to appeal </w:t>
      </w:r>
      <w:r w:rsidR="00DB4B1A" w:rsidRPr="00FA3A1A">
        <w:rPr>
          <w:rFonts w:ascii="Times New Roman" w:eastAsia="Times New Roman" w:hAnsi="Times New Roman" w:cs="Times New Roman"/>
          <w:sz w:val="28"/>
          <w:szCs w:val="28"/>
          <w:lang w:eastAsia="en-GB"/>
        </w:rPr>
        <w:t xml:space="preserve">should </w:t>
      </w:r>
      <w:r w:rsidR="00802468">
        <w:rPr>
          <w:rFonts w:ascii="Times New Roman" w:eastAsia="Times New Roman" w:hAnsi="Times New Roman" w:cs="Times New Roman"/>
          <w:sz w:val="28"/>
          <w:szCs w:val="28"/>
          <w:lang w:eastAsia="en-GB"/>
        </w:rPr>
        <w:t xml:space="preserve">not </w:t>
      </w:r>
      <w:r w:rsidR="00DB4B1A" w:rsidRPr="00FA3A1A">
        <w:rPr>
          <w:rFonts w:ascii="Times New Roman" w:eastAsia="Times New Roman" w:hAnsi="Times New Roman" w:cs="Times New Roman"/>
          <w:sz w:val="28"/>
          <w:szCs w:val="28"/>
          <w:lang w:eastAsia="en-GB"/>
        </w:rPr>
        <w:t xml:space="preserve">have been granted </w:t>
      </w:r>
      <w:r w:rsidR="00F45080" w:rsidRPr="000A67EA">
        <w:rPr>
          <w:rFonts w:ascii="Times New Roman" w:eastAsia="Times New Roman" w:hAnsi="Times New Roman" w:cs="Times New Roman"/>
          <w:sz w:val="28"/>
          <w:szCs w:val="28"/>
          <w:lang w:eastAsia="en-GB"/>
        </w:rPr>
        <w:t>against the applicant</w:t>
      </w:r>
      <w:r w:rsidR="00F45080">
        <w:rPr>
          <w:rFonts w:ascii="Times New Roman" w:eastAsia="Times New Roman" w:hAnsi="Times New Roman" w:cs="Times New Roman"/>
          <w:sz w:val="28"/>
          <w:szCs w:val="28"/>
          <w:lang w:eastAsia="en-GB"/>
        </w:rPr>
        <w:t xml:space="preserve"> </w:t>
      </w:r>
      <w:r w:rsidR="00DB4B1A" w:rsidRPr="00FA3A1A">
        <w:rPr>
          <w:rFonts w:ascii="Times New Roman" w:eastAsia="Times New Roman" w:hAnsi="Times New Roman" w:cs="Times New Roman"/>
          <w:sz w:val="28"/>
          <w:szCs w:val="28"/>
          <w:lang w:eastAsia="en-GB"/>
        </w:rPr>
        <w:t xml:space="preserve">based on the </w:t>
      </w:r>
      <w:r w:rsidR="00DB4B1A" w:rsidRPr="00FA3A1A">
        <w:rPr>
          <w:rFonts w:ascii="Times New Roman" w:eastAsia="Times New Roman" w:hAnsi="Times New Roman" w:cs="Times New Roman"/>
          <w:i/>
          <w:sz w:val="28"/>
          <w:szCs w:val="28"/>
          <w:lang w:eastAsia="en-GB"/>
        </w:rPr>
        <w:t xml:space="preserve">Biowatch </w:t>
      </w:r>
      <w:r w:rsidR="00DB4B1A" w:rsidRPr="00FA3A1A">
        <w:rPr>
          <w:rFonts w:ascii="Times New Roman" w:eastAsia="Times New Roman" w:hAnsi="Times New Roman" w:cs="Times New Roman"/>
          <w:sz w:val="28"/>
          <w:szCs w:val="28"/>
          <w:lang w:eastAsia="en-GB"/>
        </w:rPr>
        <w:t xml:space="preserve">principle </w:t>
      </w:r>
      <w:r w:rsidR="00DB4B1A" w:rsidRPr="000A19A4">
        <w:rPr>
          <w:rFonts w:ascii="Times New Roman" w:eastAsia="Times New Roman" w:hAnsi="Times New Roman" w:cs="Times New Roman"/>
          <w:sz w:val="28"/>
          <w:szCs w:val="28"/>
          <w:lang w:eastAsia="en-GB"/>
        </w:rPr>
        <w:t>–</w:t>
      </w:r>
      <w:r w:rsidR="008322EC" w:rsidRPr="000A19A4">
        <w:rPr>
          <w:rFonts w:ascii="Times New Roman" w:eastAsia="Times New Roman" w:hAnsi="Times New Roman" w:cs="Times New Roman"/>
          <w:sz w:val="28"/>
          <w:szCs w:val="28"/>
          <w:lang w:eastAsia="en-GB"/>
        </w:rPr>
        <w:t xml:space="preserve"> </w:t>
      </w:r>
      <w:r w:rsidR="005C2AD4" w:rsidRPr="000A19A4">
        <w:rPr>
          <w:rFonts w:ascii="Times New Roman" w:eastAsia="Times New Roman" w:hAnsi="Times New Roman" w:cs="Times New Roman"/>
          <w:sz w:val="28"/>
          <w:szCs w:val="28"/>
          <w:lang w:eastAsia="en-GB"/>
        </w:rPr>
        <w:t>no</w:t>
      </w:r>
      <w:r w:rsidR="005C2AD4" w:rsidRPr="00FA3A1A">
        <w:rPr>
          <w:rFonts w:ascii="Times New Roman" w:eastAsia="Times New Roman" w:hAnsi="Times New Roman" w:cs="Times New Roman"/>
          <w:sz w:val="28"/>
          <w:szCs w:val="28"/>
          <w:lang w:eastAsia="en-GB"/>
        </w:rPr>
        <w:t xml:space="preserve"> evidence that the </w:t>
      </w:r>
      <w:r w:rsidR="00F45080">
        <w:rPr>
          <w:rFonts w:ascii="Times New Roman" w:eastAsia="Times New Roman" w:hAnsi="Times New Roman" w:cs="Times New Roman"/>
          <w:sz w:val="28"/>
          <w:szCs w:val="28"/>
          <w:lang w:eastAsia="en-GB"/>
        </w:rPr>
        <w:t xml:space="preserve">relevant principles were ignored </w:t>
      </w:r>
      <w:r w:rsidR="008322EC" w:rsidRPr="000A19A4">
        <w:rPr>
          <w:rFonts w:ascii="Times New Roman" w:eastAsia="Times New Roman" w:hAnsi="Times New Roman" w:cs="Times New Roman"/>
          <w:sz w:val="28"/>
          <w:szCs w:val="28"/>
          <w:lang w:eastAsia="en-GB"/>
        </w:rPr>
        <w:t>or</w:t>
      </w:r>
      <w:r w:rsidR="008322EC">
        <w:rPr>
          <w:rFonts w:ascii="Times New Roman" w:eastAsia="Times New Roman" w:hAnsi="Times New Roman" w:cs="Times New Roman"/>
          <w:sz w:val="28"/>
          <w:szCs w:val="28"/>
          <w:lang w:eastAsia="en-GB"/>
        </w:rPr>
        <w:t xml:space="preserve"> </w:t>
      </w:r>
      <w:r w:rsidR="00F45080">
        <w:rPr>
          <w:rFonts w:ascii="Times New Roman" w:eastAsia="Times New Roman" w:hAnsi="Times New Roman" w:cs="Times New Roman"/>
          <w:sz w:val="28"/>
          <w:szCs w:val="28"/>
          <w:lang w:eastAsia="en-GB"/>
        </w:rPr>
        <w:t xml:space="preserve">that </w:t>
      </w:r>
      <w:r w:rsidR="005C2AD4" w:rsidRPr="00FA3A1A">
        <w:rPr>
          <w:rFonts w:ascii="Times New Roman" w:eastAsia="Times New Roman" w:hAnsi="Times New Roman" w:cs="Times New Roman"/>
          <w:sz w:val="28"/>
          <w:szCs w:val="28"/>
          <w:lang w:eastAsia="en-GB"/>
        </w:rPr>
        <w:t>discretion was exercised improperly</w:t>
      </w:r>
      <w:r w:rsidR="009D46FE">
        <w:rPr>
          <w:rFonts w:ascii="Times New Roman" w:eastAsia="Times New Roman" w:hAnsi="Times New Roman" w:cs="Times New Roman"/>
          <w:sz w:val="28"/>
          <w:szCs w:val="28"/>
          <w:lang w:eastAsia="en-GB"/>
        </w:rPr>
        <w:t xml:space="preserve"> in making the costs award</w:t>
      </w:r>
      <w:r w:rsidR="00F45080">
        <w:rPr>
          <w:rFonts w:ascii="Times New Roman" w:eastAsia="Times New Roman" w:hAnsi="Times New Roman" w:cs="Times New Roman"/>
          <w:sz w:val="28"/>
          <w:szCs w:val="28"/>
          <w:lang w:eastAsia="en-GB"/>
        </w:rPr>
        <w:t>.</w:t>
      </w:r>
      <w:r w:rsidR="00DB4B1A" w:rsidRPr="00FA3A1A">
        <w:rPr>
          <w:rFonts w:ascii="Times New Roman" w:eastAsia="Times New Roman" w:hAnsi="Times New Roman" w:cs="Times New Roman"/>
          <w:sz w:val="28"/>
          <w:szCs w:val="28"/>
          <w:lang w:eastAsia="en-GB"/>
        </w:rPr>
        <w:t xml:space="preserve"> </w:t>
      </w:r>
      <w:r w:rsidRPr="00FA3A1A">
        <w:rPr>
          <w:rFonts w:ascii="Times New Roman" w:eastAsia="Times New Roman" w:hAnsi="Times New Roman" w:cs="Times New Roman"/>
          <w:sz w:val="28"/>
          <w:szCs w:val="28"/>
          <w:lang w:eastAsia="en-GB"/>
        </w:rPr>
        <w:t xml:space="preserve"> </w:t>
      </w:r>
    </w:p>
    <w:p w14:paraId="653B6182" w14:textId="2E668B2B" w:rsidR="0009432E" w:rsidRDefault="0009432E">
      <w:pPr>
        <w:rPr>
          <w:rFonts w:ascii="Times New Roman" w:hAnsi="Times New Roman" w:cs="Times New Roman"/>
          <w:sz w:val="32"/>
          <w:szCs w:val="32"/>
        </w:rPr>
      </w:pPr>
      <w:r>
        <w:rPr>
          <w:rFonts w:ascii="Times New Roman" w:hAnsi="Times New Roman" w:cs="Times New Roman"/>
          <w:sz w:val="32"/>
          <w:szCs w:val="32"/>
        </w:rPr>
        <w:br w:type="page"/>
      </w:r>
    </w:p>
    <w:p w14:paraId="2907D804" w14:textId="77777777" w:rsidR="00651D25" w:rsidRPr="00FA3A1A" w:rsidRDefault="006155B9"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7B19BA12">
          <v:rect id="_x0000_i1025" alt="" style="width:451.3pt;height:1.5pt;mso-width-percent:0;mso-height-percent:0;mso-width-percent:0;mso-height-percent:0" o:hralign="center" o:hrstd="t" o:hrnoshade="t" o:hr="t" fillcolor="black [3213]" stroked="f"/>
        </w:pict>
      </w:r>
    </w:p>
    <w:p w14:paraId="2CF6E5E6" w14:textId="77777777" w:rsidR="00651D25" w:rsidRPr="00FA3A1A"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FA3A1A">
        <w:rPr>
          <w:rFonts w:ascii="Times New Roman" w:eastAsia="Times New Roman" w:hAnsi="Times New Roman" w:cs="Times New Roman"/>
          <w:b/>
          <w:bCs/>
          <w:sz w:val="28"/>
          <w:szCs w:val="28"/>
          <w:lang w:val="en-US"/>
        </w:rPr>
        <w:t>ORDER</w:t>
      </w:r>
    </w:p>
    <w:p w14:paraId="16DE773B" w14:textId="77777777" w:rsidR="00651D25" w:rsidRPr="00FA3A1A" w:rsidRDefault="006155B9"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25043CA7">
          <v:rect id="_x0000_i1026" alt="" style="width:451.3pt;height:1.5pt;mso-width-percent:0;mso-height-percent:0;mso-width-percent:0;mso-height-percent:0" o:hralign="center" o:hrstd="t" o:hrnoshade="t" o:hr="t" fillcolor="black [3213]" stroked="f"/>
        </w:pict>
      </w:r>
    </w:p>
    <w:p w14:paraId="6F90E1A1" w14:textId="4D26CE92" w:rsidR="00651D25" w:rsidRPr="00FA3A1A" w:rsidRDefault="00CA635A" w:rsidP="002B44CF">
      <w:pPr>
        <w:shd w:val="clear" w:color="auto" w:fill="FFFFFF"/>
        <w:tabs>
          <w:tab w:val="left" w:pos="900"/>
        </w:tabs>
        <w:spacing w:before="120" w:after="0" w:line="360" w:lineRule="auto"/>
        <w:jc w:val="both"/>
        <w:rPr>
          <w:rFonts w:ascii="Times New Roman" w:eastAsia="Times New Roman" w:hAnsi="Times New Roman" w:cs="Times New Roman"/>
          <w:bCs/>
          <w:sz w:val="28"/>
          <w:szCs w:val="28"/>
          <w:lang w:val="en-US"/>
        </w:rPr>
      </w:pPr>
      <w:r w:rsidRPr="00FA3A1A">
        <w:rPr>
          <w:rFonts w:ascii="Times New Roman" w:eastAsia="Times New Roman" w:hAnsi="Times New Roman" w:cs="Times New Roman"/>
          <w:b/>
          <w:bCs/>
          <w:sz w:val="28"/>
          <w:szCs w:val="28"/>
          <w:lang w:val="en-US"/>
        </w:rPr>
        <w:t xml:space="preserve">On application for reconsideration: </w:t>
      </w:r>
      <w:r w:rsidRPr="00FA3A1A">
        <w:rPr>
          <w:rFonts w:ascii="Times New Roman" w:eastAsia="Times New Roman" w:hAnsi="Times New Roman" w:cs="Times New Roman"/>
          <w:bCs/>
          <w:sz w:val="28"/>
          <w:szCs w:val="28"/>
          <w:lang w:val="en-US"/>
        </w:rPr>
        <w:t>referred by Maya P in terms of s</w:t>
      </w:r>
      <w:r w:rsidR="009C2A40">
        <w:rPr>
          <w:rFonts w:ascii="Times New Roman" w:eastAsia="Times New Roman" w:hAnsi="Times New Roman" w:cs="Times New Roman"/>
          <w:bCs/>
          <w:sz w:val="28"/>
          <w:szCs w:val="28"/>
          <w:lang w:val="en-US"/>
        </w:rPr>
        <w:t xml:space="preserve"> </w:t>
      </w:r>
      <w:r w:rsidRPr="00FA3A1A">
        <w:rPr>
          <w:rFonts w:ascii="Times New Roman" w:eastAsia="Times New Roman" w:hAnsi="Times New Roman" w:cs="Times New Roman"/>
          <w:bCs/>
          <w:sz w:val="28"/>
          <w:szCs w:val="28"/>
          <w:lang w:val="en-US"/>
        </w:rPr>
        <w:t>17(2)</w:t>
      </w:r>
      <w:r w:rsidRPr="00FA3A1A">
        <w:rPr>
          <w:rFonts w:ascii="Times New Roman" w:eastAsia="Times New Roman" w:hAnsi="Times New Roman" w:cs="Times New Roman"/>
          <w:bCs/>
          <w:i/>
          <w:sz w:val="28"/>
          <w:szCs w:val="28"/>
          <w:lang w:val="en-US"/>
        </w:rPr>
        <w:t>(f)</w:t>
      </w:r>
      <w:r w:rsidRPr="00FA3A1A">
        <w:rPr>
          <w:rFonts w:ascii="Times New Roman" w:eastAsia="Times New Roman" w:hAnsi="Times New Roman" w:cs="Times New Roman"/>
          <w:bCs/>
          <w:sz w:val="28"/>
          <w:szCs w:val="28"/>
          <w:lang w:val="en-US"/>
        </w:rPr>
        <w:t xml:space="preserve"> of the Superior Courts Act 10 of 2013</w:t>
      </w:r>
      <w:r w:rsidR="00651D25" w:rsidRPr="00FA3A1A">
        <w:rPr>
          <w:rFonts w:ascii="Times New Roman" w:eastAsia="Times New Roman" w:hAnsi="Times New Roman" w:cs="Times New Roman"/>
          <w:bCs/>
          <w:sz w:val="28"/>
          <w:szCs w:val="28"/>
          <w:lang w:val="en-US"/>
        </w:rPr>
        <w:t>:</w:t>
      </w:r>
    </w:p>
    <w:p w14:paraId="6839015C" w14:textId="4C7FC20A" w:rsidR="00651D25" w:rsidRPr="00FA3A1A" w:rsidRDefault="00AC67DF" w:rsidP="002B44CF">
      <w:pPr>
        <w:spacing w:before="120" w:after="0" w:line="360" w:lineRule="auto"/>
        <w:jc w:val="both"/>
        <w:rPr>
          <w:rFonts w:ascii="Times New Roman" w:hAnsi="Times New Roman" w:cs="Times New Roman"/>
          <w:sz w:val="28"/>
          <w:szCs w:val="28"/>
        </w:rPr>
      </w:pPr>
      <w:r w:rsidRPr="00FA3A1A">
        <w:rPr>
          <w:rFonts w:ascii="Times New Roman" w:hAnsi="Times New Roman" w:cs="Times New Roman"/>
          <w:sz w:val="28"/>
          <w:szCs w:val="28"/>
        </w:rPr>
        <w:t>The application is dismissed with costs</w:t>
      </w:r>
      <w:r w:rsidR="00861EB9" w:rsidRPr="00FA3A1A">
        <w:rPr>
          <w:rFonts w:ascii="Times New Roman" w:hAnsi="Times New Roman" w:cs="Times New Roman"/>
          <w:sz w:val="28"/>
          <w:szCs w:val="28"/>
        </w:rPr>
        <w:t>.</w:t>
      </w:r>
    </w:p>
    <w:p w14:paraId="6DF60C2C" w14:textId="77777777" w:rsidR="00651D25" w:rsidRPr="00FA3A1A" w:rsidRDefault="006155B9"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2E978CBD">
          <v:rect id="_x0000_i1027" alt="" style="width:451.3pt;height:1.5pt;mso-width-percent:0;mso-height-percent:0;mso-width-percent:0;mso-height-percent:0" o:hralign="center" o:hrstd="t" o:hrnoshade="t" o:hr="t" fillcolor="black [3213]" stroked="f"/>
        </w:pict>
      </w:r>
    </w:p>
    <w:p w14:paraId="133DE774" w14:textId="77777777" w:rsidR="00651D25" w:rsidRPr="00FA3A1A"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FA3A1A">
        <w:rPr>
          <w:rFonts w:ascii="Times New Roman" w:eastAsia="Times New Roman" w:hAnsi="Times New Roman" w:cs="Times New Roman"/>
          <w:b/>
          <w:bCs/>
          <w:sz w:val="28"/>
          <w:szCs w:val="28"/>
          <w:lang w:val="en-US"/>
        </w:rPr>
        <w:t>JUDGMENT</w:t>
      </w:r>
    </w:p>
    <w:p w14:paraId="48E4FD2B" w14:textId="77777777" w:rsidR="00651D25" w:rsidRPr="00FA3A1A" w:rsidRDefault="006155B9"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US"/>
        </w:rPr>
        <w:pict w14:anchorId="06FEFFBD">
          <v:rect id="_x0000_i1028" alt="" style="width:451.3pt;height:1.5pt;mso-width-percent:0;mso-height-percent:0;mso-width-percent:0;mso-height-percent:0" o:hralign="center" o:hrstd="t" o:hrnoshade="t" o:hr="t" fillcolor="black [3213]" stroked="f"/>
        </w:pict>
      </w:r>
    </w:p>
    <w:p w14:paraId="13D14506" w14:textId="3A77152A" w:rsidR="00651D25" w:rsidRPr="00FA3A1A" w:rsidRDefault="00433AAF" w:rsidP="00E47963">
      <w:pPr>
        <w:spacing w:after="0" w:line="36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Dambuza JA (Plasket</w:t>
      </w:r>
      <w:r w:rsidR="00417F3B">
        <w:rPr>
          <w:rFonts w:ascii="Times New Roman" w:eastAsia="Times New Roman" w:hAnsi="Times New Roman" w:cs="Times New Roman"/>
          <w:b/>
          <w:sz w:val="28"/>
          <w:szCs w:val="28"/>
          <w:lang w:val="en-GB"/>
        </w:rPr>
        <w:t xml:space="preserve"> and</w:t>
      </w:r>
      <w:r>
        <w:rPr>
          <w:rFonts w:ascii="Times New Roman" w:eastAsia="Times New Roman" w:hAnsi="Times New Roman" w:cs="Times New Roman"/>
          <w:b/>
          <w:sz w:val="28"/>
          <w:szCs w:val="28"/>
          <w:lang w:val="en-GB"/>
        </w:rPr>
        <w:t xml:space="preserve"> Mabindla-Boqwana</w:t>
      </w:r>
      <w:r w:rsidR="00552BA8" w:rsidRPr="00FA3A1A">
        <w:rPr>
          <w:rFonts w:ascii="Times New Roman" w:eastAsia="Times New Roman" w:hAnsi="Times New Roman" w:cs="Times New Roman"/>
          <w:b/>
          <w:sz w:val="28"/>
          <w:szCs w:val="28"/>
          <w:lang w:val="en-GB"/>
        </w:rPr>
        <w:t xml:space="preserve"> </w:t>
      </w:r>
      <w:r w:rsidR="00845997" w:rsidRPr="00FA3A1A">
        <w:rPr>
          <w:rFonts w:ascii="Times New Roman" w:eastAsia="Times New Roman" w:hAnsi="Times New Roman" w:cs="Times New Roman"/>
          <w:b/>
          <w:sz w:val="28"/>
          <w:szCs w:val="28"/>
          <w:lang w:val="en-GB"/>
        </w:rPr>
        <w:t>JJA</w:t>
      </w:r>
      <w:r w:rsidR="00651D25" w:rsidRPr="00FA3A1A">
        <w:rPr>
          <w:rFonts w:ascii="Times New Roman" w:eastAsia="Times New Roman" w:hAnsi="Times New Roman" w:cs="Times New Roman"/>
          <w:b/>
          <w:sz w:val="28"/>
          <w:szCs w:val="28"/>
          <w:lang w:val="en-GB"/>
        </w:rPr>
        <w:t xml:space="preserve"> and </w:t>
      </w:r>
      <w:r>
        <w:rPr>
          <w:rFonts w:ascii="Times New Roman" w:eastAsia="Times New Roman" w:hAnsi="Times New Roman" w:cs="Times New Roman"/>
          <w:b/>
          <w:sz w:val="28"/>
          <w:szCs w:val="28"/>
          <w:lang w:val="en-GB"/>
        </w:rPr>
        <w:t>Basson</w:t>
      </w:r>
      <w:r w:rsidR="002E6151" w:rsidRPr="00FA3A1A">
        <w:rPr>
          <w:rFonts w:ascii="Times New Roman" w:eastAsia="Times New Roman" w:hAnsi="Times New Roman" w:cs="Times New Roman"/>
          <w:b/>
          <w:sz w:val="28"/>
          <w:szCs w:val="28"/>
          <w:lang w:val="en-GB"/>
        </w:rPr>
        <w:t xml:space="preserve"> and </w:t>
      </w:r>
      <w:r>
        <w:rPr>
          <w:rFonts w:ascii="Times New Roman" w:eastAsia="Times New Roman" w:hAnsi="Times New Roman" w:cs="Times New Roman"/>
          <w:b/>
          <w:sz w:val="28"/>
          <w:szCs w:val="28"/>
          <w:lang w:val="en-GB"/>
        </w:rPr>
        <w:t>Chetty</w:t>
      </w:r>
      <w:r w:rsidR="00651D25" w:rsidRPr="00FA3A1A">
        <w:rPr>
          <w:rFonts w:ascii="Times New Roman" w:eastAsia="Times New Roman" w:hAnsi="Times New Roman" w:cs="Times New Roman"/>
          <w:b/>
          <w:sz w:val="28"/>
          <w:szCs w:val="28"/>
          <w:lang w:val="en-GB"/>
        </w:rPr>
        <w:t xml:space="preserve"> </w:t>
      </w:r>
      <w:r w:rsidR="00781738" w:rsidRPr="00FA3A1A">
        <w:rPr>
          <w:rFonts w:ascii="Times New Roman" w:eastAsia="Times New Roman" w:hAnsi="Times New Roman" w:cs="Times New Roman"/>
          <w:b/>
          <w:sz w:val="28"/>
          <w:szCs w:val="28"/>
          <w:lang w:val="en-GB"/>
        </w:rPr>
        <w:t>A</w:t>
      </w:r>
      <w:r w:rsidR="00651D25" w:rsidRPr="00FA3A1A">
        <w:rPr>
          <w:rFonts w:ascii="Times New Roman" w:eastAsia="Times New Roman" w:hAnsi="Times New Roman" w:cs="Times New Roman"/>
          <w:b/>
          <w:sz w:val="28"/>
          <w:szCs w:val="28"/>
          <w:lang w:val="en-GB"/>
        </w:rPr>
        <w:t>J</w:t>
      </w:r>
      <w:r w:rsidR="00552BA8" w:rsidRPr="00FA3A1A">
        <w:rPr>
          <w:rFonts w:ascii="Times New Roman" w:eastAsia="Times New Roman" w:hAnsi="Times New Roman" w:cs="Times New Roman"/>
          <w:b/>
          <w:sz w:val="28"/>
          <w:szCs w:val="28"/>
          <w:lang w:val="en-GB"/>
        </w:rPr>
        <w:t>J</w:t>
      </w:r>
      <w:r w:rsidR="00651D25" w:rsidRPr="00FA3A1A">
        <w:rPr>
          <w:rFonts w:ascii="Times New Roman" w:eastAsia="Times New Roman" w:hAnsi="Times New Roman" w:cs="Times New Roman"/>
          <w:b/>
          <w:sz w:val="28"/>
          <w:szCs w:val="28"/>
          <w:lang w:val="en-GB"/>
        </w:rPr>
        <w:t>A concurring)</w:t>
      </w:r>
    </w:p>
    <w:p w14:paraId="5E51A7F5" w14:textId="77777777" w:rsidR="00651D25" w:rsidRPr="00FA3A1A" w:rsidRDefault="00651D25" w:rsidP="00E47963">
      <w:pPr>
        <w:spacing w:after="0" w:line="360" w:lineRule="auto"/>
        <w:jc w:val="both"/>
        <w:rPr>
          <w:rFonts w:ascii="Times New Roman" w:eastAsia="Times New Roman" w:hAnsi="Times New Roman" w:cs="Times New Roman"/>
          <w:b/>
          <w:sz w:val="28"/>
          <w:szCs w:val="28"/>
          <w:lang w:val="en-GB"/>
        </w:rPr>
      </w:pPr>
    </w:p>
    <w:p w14:paraId="7DA5455B" w14:textId="77777777" w:rsidR="00651D25" w:rsidRPr="00FA3A1A" w:rsidRDefault="00651D25" w:rsidP="00651D25">
      <w:pPr>
        <w:spacing w:after="0" w:line="360" w:lineRule="auto"/>
        <w:jc w:val="both"/>
        <w:rPr>
          <w:rFonts w:ascii="Times New Roman" w:hAnsi="Times New Roman" w:cs="Times New Roman"/>
          <w:b/>
          <w:sz w:val="28"/>
          <w:szCs w:val="28"/>
        </w:rPr>
      </w:pPr>
      <w:r w:rsidRPr="00FA3A1A">
        <w:rPr>
          <w:rFonts w:ascii="Times New Roman" w:hAnsi="Times New Roman" w:cs="Times New Roman"/>
          <w:b/>
          <w:sz w:val="28"/>
          <w:szCs w:val="28"/>
        </w:rPr>
        <w:t>Introduction</w:t>
      </w:r>
    </w:p>
    <w:p w14:paraId="0876B8CB" w14:textId="5CA1DDE4" w:rsidR="00D97EE7" w:rsidRDefault="004A5348" w:rsidP="00E47963">
      <w:pPr>
        <w:spacing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0B76B3" w:rsidRPr="00FA3A1A">
        <w:rPr>
          <w:rFonts w:ascii="Times New Roman" w:hAnsi="Times New Roman" w:cs="Times New Roman"/>
          <w:sz w:val="28"/>
          <w:szCs w:val="28"/>
          <w:lang w:val="en-US"/>
        </w:rPr>
        <w:t>1</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r>
      <w:r w:rsidR="005C2AD4" w:rsidRPr="00FA3A1A">
        <w:rPr>
          <w:rFonts w:ascii="Times New Roman" w:hAnsi="Times New Roman" w:cs="Times New Roman"/>
          <w:sz w:val="28"/>
          <w:szCs w:val="28"/>
          <w:lang w:val="en-US"/>
        </w:rPr>
        <w:t>T</w:t>
      </w:r>
      <w:r w:rsidR="00AC67DF" w:rsidRPr="00FA3A1A">
        <w:rPr>
          <w:rFonts w:ascii="Times New Roman" w:hAnsi="Times New Roman" w:cs="Times New Roman"/>
          <w:sz w:val="28"/>
          <w:szCs w:val="28"/>
          <w:lang w:val="en-US"/>
        </w:rPr>
        <w:t xml:space="preserve">his </w:t>
      </w:r>
      <w:r w:rsidR="005C2AD4" w:rsidRPr="00FA3A1A">
        <w:rPr>
          <w:rFonts w:ascii="Times New Roman" w:hAnsi="Times New Roman" w:cs="Times New Roman"/>
          <w:sz w:val="28"/>
          <w:szCs w:val="28"/>
          <w:lang w:val="en-US"/>
        </w:rPr>
        <w:t xml:space="preserve">is an </w:t>
      </w:r>
      <w:r w:rsidR="00AC67DF" w:rsidRPr="00FA3A1A">
        <w:rPr>
          <w:rFonts w:ascii="Times New Roman" w:hAnsi="Times New Roman" w:cs="Times New Roman"/>
          <w:sz w:val="28"/>
          <w:szCs w:val="28"/>
          <w:lang w:val="en-US"/>
        </w:rPr>
        <w:t>application</w:t>
      </w:r>
      <w:r w:rsidR="000A0641" w:rsidRPr="00FA3A1A">
        <w:rPr>
          <w:rFonts w:ascii="Times New Roman" w:hAnsi="Times New Roman" w:cs="Times New Roman"/>
          <w:sz w:val="28"/>
          <w:szCs w:val="28"/>
          <w:lang w:val="en-US"/>
        </w:rPr>
        <w:t>, brought by the Helen Suzman Foundation (HSF) in terms of s 17(2)</w:t>
      </w:r>
      <w:r w:rsidR="000A0641" w:rsidRPr="00FA3A1A">
        <w:rPr>
          <w:rFonts w:ascii="Times New Roman" w:hAnsi="Times New Roman" w:cs="Times New Roman"/>
          <w:i/>
          <w:iCs/>
          <w:sz w:val="28"/>
          <w:szCs w:val="28"/>
          <w:lang w:val="en-US"/>
        </w:rPr>
        <w:t>(f)</w:t>
      </w:r>
      <w:r w:rsidR="000A0641" w:rsidRPr="00FA3A1A">
        <w:rPr>
          <w:rFonts w:ascii="Times New Roman" w:hAnsi="Times New Roman" w:cs="Times New Roman"/>
          <w:sz w:val="28"/>
          <w:szCs w:val="28"/>
          <w:lang w:val="en-US"/>
        </w:rPr>
        <w:t xml:space="preserve"> of the Superior Courts Act 10 of 2013, for the reconsideration of an adverse costs order made pursuant to this court</w:t>
      </w:r>
      <w:r w:rsidR="002129F6" w:rsidRPr="00FA3A1A">
        <w:rPr>
          <w:rFonts w:ascii="Times New Roman" w:hAnsi="Times New Roman" w:cs="Times New Roman"/>
          <w:sz w:val="28"/>
          <w:szCs w:val="28"/>
          <w:lang w:val="en-US"/>
        </w:rPr>
        <w:t>’s</w:t>
      </w:r>
      <w:r w:rsidR="000A0641" w:rsidRPr="00FA3A1A">
        <w:rPr>
          <w:rFonts w:ascii="Times New Roman" w:hAnsi="Times New Roman" w:cs="Times New Roman"/>
          <w:sz w:val="28"/>
          <w:szCs w:val="28"/>
          <w:lang w:val="en-US"/>
        </w:rPr>
        <w:t xml:space="preserve"> dismiss</w:t>
      </w:r>
      <w:r w:rsidR="002129F6" w:rsidRPr="00FA3A1A">
        <w:rPr>
          <w:rFonts w:ascii="Times New Roman" w:hAnsi="Times New Roman" w:cs="Times New Roman"/>
          <w:sz w:val="28"/>
          <w:szCs w:val="28"/>
          <w:lang w:val="en-US"/>
        </w:rPr>
        <w:t>al of</w:t>
      </w:r>
      <w:r w:rsidR="000A0641" w:rsidRPr="00FA3A1A">
        <w:rPr>
          <w:rFonts w:ascii="Times New Roman" w:hAnsi="Times New Roman" w:cs="Times New Roman"/>
          <w:sz w:val="28"/>
          <w:szCs w:val="28"/>
          <w:lang w:val="en-US"/>
        </w:rPr>
        <w:t xml:space="preserve"> the HSF’s petition for leave to appeal agains</w:t>
      </w:r>
      <w:r w:rsidR="00AC67DF" w:rsidRPr="00FA3A1A">
        <w:rPr>
          <w:rFonts w:ascii="Times New Roman" w:hAnsi="Times New Roman" w:cs="Times New Roman"/>
          <w:sz w:val="28"/>
          <w:szCs w:val="28"/>
          <w:lang w:val="en-US"/>
        </w:rPr>
        <w:t>t</w:t>
      </w:r>
      <w:r w:rsidR="000A0641" w:rsidRPr="00FA3A1A">
        <w:rPr>
          <w:rFonts w:ascii="Times New Roman" w:hAnsi="Times New Roman" w:cs="Times New Roman"/>
          <w:sz w:val="28"/>
          <w:szCs w:val="28"/>
          <w:lang w:val="en-US"/>
        </w:rPr>
        <w:t xml:space="preserve"> an </w:t>
      </w:r>
      <w:r w:rsidR="00AF5F51" w:rsidRPr="00FA3A1A">
        <w:rPr>
          <w:rFonts w:ascii="Times New Roman" w:hAnsi="Times New Roman" w:cs="Times New Roman"/>
          <w:sz w:val="28"/>
          <w:szCs w:val="28"/>
          <w:lang w:val="en-US"/>
        </w:rPr>
        <w:t xml:space="preserve">order </w:t>
      </w:r>
      <w:r w:rsidR="000A0641" w:rsidRPr="00FA3A1A">
        <w:rPr>
          <w:rFonts w:ascii="Times New Roman" w:hAnsi="Times New Roman" w:cs="Times New Roman"/>
          <w:sz w:val="28"/>
          <w:szCs w:val="28"/>
          <w:lang w:val="en-US"/>
        </w:rPr>
        <w:t>of a full court of the Gauteng Division of the High Court, Pretoria (the full court). The President of this court referred</w:t>
      </w:r>
      <w:r w:rsidR="00356DCF" w:rsidRPr="00FA3A1A">
        <w:rPr>
          <w:rFonts w:ascii="Times New Roman" w:hAnsi="Times New Roman" w:cs="Times New Roman"/>
          <w:sz w:val="28"/>
          <w:szCs w:val="28"/>
          <w:lang w:val="en-US"/>
        </w:rPr>
        <w:t xml:space="preserve"> the reconsideration of the </w:t>
      </w:r>
      <w:r w:rsidR="00AF5F51" w:rsidRPr="00FA3A1A">
        <w:rPr>
          <w:rFonts w:ascii="Times New Roman" w:hAnsi="Times New Roman" w:cs="Times New Roman"/>
          <w:sz w:val="28"/>
          <w:szCs w:val="28"/>
          <w:lang w:val="en-US"/>
        </w:rPr>
        <w:t xml:space="preserve">costs </w:t>
      </w:r>
      <w:r w:rsidR="00356DCF" w:rsidRPr="00FA3A1A">
        <w:rPr>
          <w:rFonts w:ascii="Times New Roman" w:hAnsi="Times New Roman" w:cs="Times New Roman"/>
          <w:sz w:val="28"/>
          <w:szCs w:val="28"/>
          <w:lang w:val="en-US"/>
        </w:rPr>
        <w:t xml:space="preserve">order for argument </w:t>
      </w:r>
      <w:r w:rsidR="009D46FE">
        <w:rPr>
          <w:rFonts w:ascii="Times New Roman" w:hAnsi="Times New Roman" w:cs="Times New Roman"/>
          <w:sz w:val="28"/>
          <w:szCs w:val="28"/>
          <w:lang w:val="en-US"/>
        </w:rPr>
        <w:t xml:space="preserve">in open court </w:t>
      </w:r>
      <w:r w:rsidR="00356DCF" w:rsidRPr="00FA3A1A">
        <w:rPr>
          <w:rFonts w:ascii="Times New Roman" w:hAnsi="Times New Roman" w:cs="Times New Roman"/>
          <w:sz w:val="28"/>
          <w:szCs w:val="28"/>
          <w:lang w:val="en-US"/>
        </w:rPr>
        <w:t>and the parties agreed that it should be determined without oral argument, in terms of s 19</w:t>
      </w:r>
      <w:r w:rsidR="00116BDE" w:rsidRPr="00FA3A1A">
        <w:rPr>
          <w:rFonts w:ascii="Times New Roman" w:hAnsi="Times New Roman" w:cs="Times New Roman"/>
          <w:i/>
          <w:sz w:val="28"/>
          <w:szCs w:val="28"/>
          <w:lang w:val="en-US"/>
        </w:rPr>
        <w:t>(a)</w:t>
      </w:r>
      <w:r w:rsidR="00356DCF" w:rsidRPr="00FA3A1A">
        <w:rPr>
          <w:rFonts w:ascii="Times New Roman" w:hAnsi="Times New Roman" w:cs="Times New Roman"/>
          <w:sz w:val="28"/>
          <w:szCs w:val="28"/>
          <w:lang w:val="en-US"/>
        </w:rPr>
        <w:t xml:space="preserve"> of the Superior Courts Act.</w:t>
      </w:r>
      <w:r w:rsidR="00AC67DF" w:rsidRPr="00FA3A1A">
        <w:rPr>
          <w:rFonts w:ascii="Times New Roman" w:hAnsi="Times New Roman" w:cs="Times New Roman"/>
          <w:sz w:val="28"/>
          <w:szCs w:val="28"/>
          <w:lang w:val="en-US"/>
        </w:rPr>
        <w:t xml:space="preserve"> </w:t>
      </w:r>
    </w:p>
    <w:p w14:paraId="1FF02E8C" w14:textId="77777777" w:rsidR="009C2A40" w:rsidRPr="00FA3A1A" w:rsidRDefault="009C2A40" w:rsidP="00E47963">
      <w:pPr>
        <w:spacing w:line="360" w:lineRule="auto"/>
        <w:jc w:val="both"/>
        <w:rPr>
          <w:rFonts w:ascii="Times New Roman" w:hAnsi="Times New Roman" w:cs="Times New Roman"/>
          <w:sz w:val="28"/>
          <w:szCs w:val="28"/>
          <w:lang w:val="en-US"/>
        </w:rPr>
      </w:pPr>
    </w:p>
    <w:p w14:paraId="4862AEB7" w14:textId="49640DF1" w:rsidR="004A5348" w:rsidRDefault="00D97EE7" w:rsidP="00E47963">
      <w:pPr>
        <w:spacing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[2]</w:t>
      </w:r>
      <w:r w:rsidRPr="00FA3A1A">
        <w:rPr>
          <w:rFonts w:ascii="Times New Roman" w:hAnsi="Times New Roman" w:cs="Times New Roman"/>
          <w:sz w:val="28"/>
          <w:szCs w:val="28"/>
          <w:lang w:val="en-US"/>
        </w:rPr>
        <w:tab/>
      </w:r>
      <w:r w:rsidR="00356DCF" w:rsidRPr="00FA3A1A">
        <w:rPr>
          <w:rFonts w:ascii="Times New Roman" w:hAnsi="Times New Roman" w:cs="Times New Roman"/>
          <w:sz w:val="28"/>
          <w:szCs w:val="28"/>
          <w:lang w:val="en-US"/>
        </w:rPr>
        <w:t>T</w:t>
      </w:r>
      <w:r w:rsidR="007838C8" w:rsidRPr="00FA3A1A">
        <w:rPr>
          <w:rFonts w:ascii="Times New Roman" w:hAnsi="Times New Roman" w:cs="Times New Roman"/>
          <w:sz w:val="28"/>
          <w:szCs w:val="28"/>
          <w:lang w:val="en-US"/>
        </w:rPr>
        <w:t xml:space="preserve">he background to this application is the following. </w:t>
      </w:r>
      <w:r w:rsidR="00356DCF" w:rsidRPr="00FA3A1A">
        <w:rPr>
          <w:rFonts w:ascii="Times New Roman" w:hAnsi="Times New Roman" w:cs="Times New Roman"/>
          <w:sz w:val="28"/>
          <w:szCs w:val="28"/>
          <w:lang w:val="en-US"/>
        </w:rPr>
        <w:t xml:space="preserve">The </w:t>
      </w:r>
      <w:r w:rsidR="008065BD" w:rsidRPr="00FA3A1A">
        <w:rPr>
          <w:rFonts w:ascii="Times New Roman" w:hAnsi="Times New Roman" w:cs="Times New Roman"/>
          <w:sz w:val="28"/>
          <w:szCs w:val="28"/>
          <w:lang w:val="en-US"/>
        </w:rPr>
        <w:t>HSF</w:t>
      </w:r>
      <w:r w:rsidR="0019117B" w:rsidRPr="00FA3A1A">
        <w:rPr>
          <w:rFonts w:ascii="Times New Roman" w:hAnsi="Times New Roman" w:cs="Times New Roman"/>
          <w:sz w:val="28"/>
          <w:szCs w:val="28"/>
          <w:lang w:val="en-US"/>
        </w:rPr>
        <w:t xml:space="preserve"> </w:t>
      </w:r>
      <w:r w:rsidR="007838C8" w:rsidRPr="00FA3A1A">
        <w:rPr>
          <w:rFonts w:ascii="Times New Roman" w:hAnsi="Times New Roman" w:cs="Times New Roman"/>
          <w:sz w:val="28"/>
          <w:szCs w:val="28"/>
          <w:lang w:val="en-US"/>
        </w:rPr>
        <w:t>brought an</w:t>
      </w:r>
      <w:r w:rsidR="00356DCF" w:rsidRPr="00FA3A1A">
        <w:rPr>
          <w:rFonts w:ascii="Times New Roman" w:hAnsi="Times New Roman" w:cs="Times New Roman"/>
          <w:sz w:val="28"/>
          <w:szCs w:val="28"/>
          <w:lang w:val="en-US"/>
        </w:rPr>
        <w:t xml:space="preserve"> urgent application</w:t>
      </w:r>
      <w:r w:rsidR="007838C8" w:rsidRPr="00FA3A1A">
        <w:rPr>
          <w:rFonts w:ascii="Times New Roman" w:hAnsi="Times New Roman" w:cs="Times New Roman"/>
          <w:sz w:val="28"/>
          <w:szCs w:val="28"/>
          <w:lang w:val="en-US"/>
        </w:rPr>
        <w:t xml:space="preserve"> for</w:t>
      </w:r>
      <w:r w:rsidR="008065BD" w:rsidRPr="00FA3A1A">
        <w:rPr>
          <w:rFonts w:ascii="Times New Roman" w:hAnsi="Times New Roman" w:cs="Times New Roman"/>
          <w:sz w:val="28"/>
          <w:szCs w:val="28"/>
          <w:lang w:val="en-US"/>
        </w:rPr>
        <w:t xml:space="preserve"> declaratory </w:t>
      </w:r>
      <w:r w:rsidR="00356DCF" w:rsidRPr="00FA3A1A">
        <w:rPr>
          <w:rFonts w:ascii="Times New Roman" w:hAnsi="Times New Roman" w:cs="Times New Roman"/>
          <w:sz w:val="28"/>
          <w:szCs w:val="28"/>
          <w:lang w:val="en-US"/>
        </w:rPr>
        <w:t xml:space="preserve">relief </w:t>
      </w:r>
      <w:r w:rsidR="0019117B" w:rsidRPr="00FA3A1A">
        <w:rPr>
          <w:rFonts w:ascii="Times New Roman" w:hAnsi="Times New Roman" w:cs="Times New Roman"/>
          <w:sz w:val="28"/>
          <w:szCs w:val="28"/>
          <w:lang w:val="en-US"/>
        </w:rPr>
        <w:t xml:space="preserve">against the Government of </w:t>
      </w:r>
      <w:r w:rsidR="00356DCF" w:rsidRPr="00FA3A1A">
        <w:rPr>
          <w:rFonts w:ascii="Times New Roman" w:hAnsi="Times New Roman" w:cs="Times New Roman"/>
          <w:sz w:val="28"/>
          <w:szCs w:val="28"/>
          <w:lang w:val="en-US"/>
        </w:rPr>
        <w:t>the Republic</w:t>
      </w:r>
      <w:r w:rsidR="002129F6" w:rsidRPr="00FA3A1A">
        <w:rPr>
          <w:rFonts w:ascii="Times New Roman" w:hAnsi="Times New Roman" w:cs="Times New Roman"/>
          <w:sz w:val="28"/>
          <w:szCs w:val="28"/>
          <w:lang w:val="en-US"/>
        </w:rPr>
        <w:t xml:space="preserve"> of</w:t>
      </w:r>
      <w:r w:rsidR="00356DCF" w:rsidRPr="00FA3A1A">
        <w:rPr>
          <w:rFonts w:ascii="Times New Roman" w:hAnsi="Times New Roman" w:cs="Times New Roman"/>
          <w:sz w:val="28"/>
          <w:szCs w:val="28"/>
          <w:lang w:val="en-US"/>
        </w:rPr>
        <w:t xml:space="preserve"> </w:t>
      </w:r>
      <w:r w:rsidR="0019117B" w:rsidRPr="00FA3A1A">
        <w:rPr>
          <w:rFonts w:ascii="Times New Roman" w:hAnsi="Times New Roman" w:cs="Times New Roman"/>
          <w:sz w:val="28"/>
          <w:szCs w:val="28"/>
          <w:lang w:val="en-US"/>
        </w:rPr>
        <w:t>South Africa, represented by the Speaker of Parliament, the President, the Cabinet, the Chairperson of the National Council of Provinces and the Minister of Co-operative Governance and Traditional Affairs (</w:t>
      </w:r>
      <w:r w:rsidR="00CB70B6" w:rsidRPr="00FA3A1A">
        <w:rPr>
          <w:rFonts w:ascii="Times New Roman" w:hAnsi="Times New Roman" w:cs="Times New Roman"/>
          <w:sz w:val="28"/>
          <w:szCs w:val="28"/>
          <w:lang w:val="en-US"/>
        </w:rPr>
        <w:t xml:space="preserve">the </w:t>
      </w:r>
      <w:r w:rsidR="0019117B" w:rsidRPr="00FA3A1A">
        <w:rPr>
          <w:rFonts w:ascii="Times New Roman" w:hAnsi="Times New Roman" w:cs="Times New Roman"/>
          <w:sz w:val="28"/>
          <w:szCs w:val="28"/>
          <w:lang w:val="en-US"/>
        </w:rPr>
        <w:t>Minister)</w:t>
      </w:r>
      <w:r w:rsidR="00CB70B6" w:rsidRPr="00FA3A1A">
        <w:rPr>
          <w:rFonts w:ascii="Times New Roman" w:hAnsi="Times New Roman" w:cs="Times New Roman"/>
          <w:sz w:val="28"/>
          <w:szCs w:val="28"/>
          <w:lang w:val="en-US"/>
        </w:rPr>
        <w:t>.</w:t>
      </w:r>
      <w:r w:rsidR="0019117B" w:rsidRPr="00FA3A1A">
        <w:rPr>
          <w:rFonts w:ascii="Times New Roman" w:hAnsi="Times New Roman" w:cs="Times New Roman"/>
          <w:sz w:val="28"/>
          <w:szCs w:val="28"/>
          <w:lang w:val="en-US"/>
        </w:rPr>
        <w:t xml:space="preserve"> </w:t>
      </w:r>
      <w:r w:rsidR="008065BD" w:rsidRPr="00FA3A1A">
        <w:rPr>
          <w:rFonts w:ascii="Times New Roman" w:hAnsi="Times New Roman" w:cs="Times New Roman"/>
          <w:sz w:val="28"/>
          <w:szCs w:val="28"/>
          <w:lang w:val="en-US"/>
        </w:rPr>
        <w:t xml:space="preserve">The order </w:t>
      </w:r>
      <w:r w:rsidR="00CB70B6" w:rsidRPr="00FA3A1A">
        <w:rPr>
          <w:rFonts w:ascii="Times New Roman" w:hAnsi="Times New Roman" w:cs="Times New Roman"/>
          <w:sz w:val="28"/>
          <w:szCs w:val="28"/>
          <w:lang w:val="en-US"/>
        </w:rPr>
        <w:lastRenderedPageBreak/>
        <w:t xml:space="preserve">sought </w:t>
      </w:r>
      <w:r w:rsidR="008065BD" w:rsidRPr="00FA3A1A">
        <w:rPr>
          <w:rFonts w:ascii="Times New Roman" w:hAnsi="Times New Roman" w:cs="Times New Roman"/>
          <w:sz w:val="28"/>
          <w:szCs w:val="28"/>
          <w:lang w:val="en-US"/>
        </w:rPr>
        <w:t>was essentially</w:t>
      </w:r>
      <w:r w:rsidR="00CB70B6" w:rsidRPr="00FA3A1A">
        <w:rPr>
          <w:rFonts w:ascii="Times New Roman" w:hAnsi="Times New Roman" w:cs="Times New Roman"/>
          <w:sz w:val="28"/>
          <w:szCs w:val="28"/>
          <w:lang w:val="en-US"/>
        </w:rPr>
        <w:t xml:space="preserve"> to the effect</w:t>
      </w:r>
      <w:r w:rsidR="008065BD" w:rsidRPr="00FA3A1A">
        <w:rPr>
          <w:rFonts w:ascii="Times New Roman" w:hAnsi="Times New Roman" w:cs="Times New Roman"/>
          <w:sz w:val="28"/>
          <w:szCs w:val="28"/>
          <w:lang w:val="en-US"/>
        </w:rPr>
        <w:t xml:space="preserve"> that </w:t>
      </w:r>
      <w:r w:rsidR="00862309" w:rsidRPr="00FA3A1A">
        <w:rPr>
          <w:rFonts w:ascii="Times New Roman" w:hAnsi="Times New Roman" w:cs="Times New Roman"/>
          <w:sz w:val="28"/>
          <w:szCs w:val="28"/>
          <w:lang w:val="en-US"/>
        </w:rPr>
        <w:t>Parliament had failed to fulfil its obligations</w:t>
      </w:r>
      <w:r w:rsidR="002129F6" w:rsidRPr="00FA3A1A">
        <w:rPr>
          <w:rFonts w:ascii="Times New Roman" w:hAnsi="Times New Roman" w:cs="Times New Roman"/>
          <w:sz w:val="28"/>
          <w:szCs w:val="28"/>
          <w:lang w:val="en-US"/>
        </w:rPr>
        <w:t>,</w:t>
      </w:r>
      <w:r w:rsidR="00862309" w:rsidRPr="00FA3A1A">
        <w:rPr>
          <w:rFonts w:ascii="Times New Roman" w:hAnsi="Times New Roman" w:cs="Times New Roman"/>
          <w:sz w:val="28"/>
          <w:szCs w:val="28"/>
          <w:lang w:val="en-US"/>
        </w:rPr>
        <w:t xml:space="preserve"> </w:t>
      </w:r>
      <w:r w:rsidR="00CB70B6" w:rsidRPr="00FA3A1A">
        <w:rPr>
          <w:rFonts w:ascii="Times New Roman" w:hAnsi="Times New Roman" w:cs="Times New Roman"/>
          <w:sz w:val="28"/>
          <w:szCs w:val="28"/>
          <w:lang w:val="en-US"/>
        </w:rPr>
        <w:t xml:space="preserve">in terms of </w:t>
      </w:r>
      <w:r w:rsidR="00862309" w:rsidRPr="00FA3A1A">
        <w:rPr>
          <w:rFonts w:ascii="Times New Roman" w:hAnsi="Times New Roman" w:cs="Times New Roman"/>
          <w:sz w:val="28"/>
          <w:szCs w:val="28"/>
          <w:lang w:val="en-US"/>
        </w:rPr>
        <w:t>ss</w:t>
      </w:r>
      <w:r w:rsidR="00CB70B6" w:rsidRPr="00FA3A1A">
        <w:rPr>
          <w:rFonts w:ascii="Times New Roman" w:hAnsi="Times New Roman" w:cs="Times New Roman"/>
          <w:sz w:val="28"/>
          <w:szCs w:val="28"/>
          <w:lang w:val="en-US"/>
        </w:rPr>
        <w:t xml:space="preserve"> </w:t>
      </w:r>
      <w:r w:rsidR="00862309" w:rsidRPr="00FA3A1A">
        <w:rPr>
          <w:rFonts w:ascii="Times New Roman" w:hAnsi="Times New Roman" w:cs="Times New Roman"/>
          <w:sz w:val="28"/>
          <w:szCs w:val="28"/>
          <w:lang w:val="en-US"/>
        </w:rPr>
        <w:t>42(3), 44(1), 55(1), and 68 of the Constitution</w:t>
      </w:r>
      <w:r w:rsidR="00AE0260" w:rsidRPr="00FA3A1A">
        <w:rPr>
          <w:rFonts w:ascii="Times New Roman" w:hAnsi="Times New Roman" w:cs="Times New Roman"/>
          <w:sz w:val="28"/>
          <w:szCs w:val="28"/>
          <w:lang w:val="en-US"/>
        </w:rPr>
        <w:t>,</w:t>
      </w:r>
      <w:r w:rsidR="007838C8" w:rsidRPr="00FA3A1A">
        <w:rPr>
          <w:rFonts w:ascii="Times New Roman" w:hAnsi="Times New Roman" w:cs="Times New Roman"/>
          <w:sz w:val="28"/>
          <w:szCs w:val="28"/>
          <w:lang w:val="en-US"/>
        </w:rPr>
        <w:t xml:space="preserve"> to provide a legislative response </w:t>
      </w:r>
      <w:r w:rsidR="00AE0260" w:rsidRPr="00FA3A1A">
        <w:rPr>
          <w:rFonts w:ascii="Times New Roman" w:hAnsi="Times New Roman" w:cs="Times New Roman"/>
          <w:sz w:val="28"/>
          <w:szCs w:val="28"/>
          <w:lang w:val="en-US"/>
        </w:rPr>
        <w:t xml:space="preserve">specific </w:t>
      </w:r>
      <w:r w:rsidR="007838C8" w:rsidRPr="00FA3A1A">
        <w:rPr>
          <w:rFonts w:ascii="Times New Roman" w:hAnsi="Times New Roman" w:cs="Times New Roman"/>
          <w:sz w:val="28"/>
          <w:szCs w:val="28"/>
          <w:lang w:val="en-US"/>
        </w:rPr>
        <w:t>to the Covid-19 pandemic</w:t>
      </w:r>
      <w:r w:rsidR="007B49DB" w:rsidRPr="00FA3A1A">
        <w:rPr>
          <w:rFonts w:ascii="Times New Roman" w:hAnsi="Times New Roman" w:cs="Times New Roman"/>
          <w:sz w:val="28"/>
          <w:szCs w:val="28"/>
          <w:lang w:val="en-US"/>
        </w:rPr>
        <w:t xml:space="preserve">. </w:t>
      </w:r>
      <w:r w:rsidR="00862309" w:rsidRPr="00FA3A1A">
        <w:rPr>
          <w:rFonts w:ascii="Times New Roman" w:hAnsi="Times New Roman" w:cs="Times New Roman"/>
          <w:sz w:val="28"/>
          <w:szCs w:val="28"/>
          <w:lang w:val="en-US"/>
        </w:rPr>
        <w:t xml:space="preserve"> </w:t>
      </w:r>
    </w:p>
    <w:p w14:paraId="1E77C3E0" w14:textId="77777777" w:rsidR="009C2A40" w:rsidRPr="00FA3A1A" w:rsidRDefault="009C2A40" w:rsidP="00E47963">
      <w:pPr>
        <w:spacing w:line="360" w:lineRule="auto"/>
        <w:jc w:val="both"/>
        <w:rPr>
          <w:rFonts w:ascii="Times New Roman" w:hAnsi="Times New Roman" w:cs="Times New Roman"/>
          <w:sz w:val="28"/>
          <w:szCs w:val="28"/>
          <w:lang w:val="en-US"/>
        </w:rPr>
      </w:pPr>
    </w:p>
    <w:p w14:paraId="1AFC13A7" w14:textId="50EECC7C" w:rsidR="000B5F2F" w:rsidRPr="00FA3A1A" w:rsidRDefault="007B49DB"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2B2C70" w:rsidRPr="00FA3A1A">
        <w:rPr>
          <w:rFonts w:ascii="Times New Roman" w:hAnsi="Times New Roman" w:cs="Times New Roman"/>
          <w:sz w:val="28"/>
          <w:szCs w:val="28"/>
          <w:lang w:val="en-US"/>
        </w:rPr>
        <w:t>3</w:t>
      </w:r>
      <w:r w:rsidR="00AD5257" w:rsidRPr="00FA3A1A">
        <w:rPr>
          <w:rFonts w:ascii="Times New Roman" w:hAnsi="Times New Roman" w:cs="Times New Roman"/>
          <w:sz w:val="28"/>
          <w:szCs w:val="28"/>
          <w:lang w:val="en-US"/>
        </w:rPr>
        <w:t>]</w:t>
      </w:r>
      <w:r w:rsidR="00AD5257" w:rsidRPr="00FA3A1A">
        <w:rPr>
          <w:rFonts w:ascii="Times New Roman" w:hAnsi="Times New Roman" w:cs="Times New Roman"/>
          <w:sz w:val="28"/>
          <w:szCs w:val="28"/>
          <w:lang w:val="en-US"/>
        </w:rPr>
        <w:tab/>
      </w:r>
      <w:r w:rsidR="00CB70B6" w:rsidRPr="00FA3A1A">
        <w:rPr>
          <w:rFonts w:ascii="Times New Roman" w:hAnsi="Times New Roman" w:cs="Times New Roman"/>
          <w:sz w:val="28"/>
          <w:szCs w:val="28"/>
          <w:lang w:val="en-US"/>
        </w:rPr>
        <w:t xml:space="preserve">In order to manage the </w:t>
      </w:r>
      <w:r w:rsidR="00361976" w:rsidRPr="00FA3A1A">
        <w:rPr>
          <w:rFonts w:ascii="Times New Roman" w:hAnsi="Times New Roman" w:cs="Times New Roman"/>
          <w:sz w:val="28"/>
          <w:szCs w:val="28"/>
          <w:lang w:val="en-US"/>
        </w:rPr>
        <w:t>Covid-19 pandemic</w:t>
      </w:r>
      <w:r w:rsidR="00CB70B6" w:rsidRPr="00FA3A1A">
        <w:rPr>
          <w:rFonts w:ascii="Times New Roman" w:hAnsi="Times New Roman" w:cs="Times New Roman"/>
          <w:sz w:val="28"/>
          <w:szCs w:val="28"/>
          <w:lang w:val="en-US"/>
        </w:rPr>
        <w:t xml:space="preserve">, a </w:t>
      </w:r>
      <w:r w:rsidR="00356F8D" w:rsidRPr="00FA3A1A">
        <w:rPr>
          <w:rFonts w:ascii="Times New Roman" w:hAnsi="Times New Roman" w:cs="Times New Roman"/>
          <w:sz w:val="28"/>
          <w:szCs w:val="28"/>
          <w:lang w:val="en-US"/>
        </w:rPr>
        <w:t>nationa</w:t>
      </w:r>
      <w:r w:rsidR="00361976" w:rsidRPr="00FA3A1A">
        <w:rPr>
          <w:rFonts w:ascii="Times New Roman" w:hAnsi="Times New Roman" w:cs="Times New Roman"/>
          <w:sz w:val="28"/>
          <w:szCs w:val="28"/>
          <w:lang w:val="en-US"/>
        </w:rPr>
        <w:t>l state of disaster</w:t>
      </w:r>
      <w:r w:rsidR="00CB70B6" w:rsidRPr="00FA3A1A">
        <w:rPr>
          <w:rFonts w:ascii="Times New Roman" w:hAnsi="Times New Roman" w:cs="Times New Roman"/>
          <w:sz w:val="28"/>
          <w:szCs w:val="28"/>
          <w:lang w:val="en-US"/>
        </w:rPr>
        <w:t xml:space="preserve"> had been declared </w:t>
      </w:r>
      <w:r w:rsidR="00361976" w:rsidRPr="00FA3A1A">
        <w:rPr>
          <w:rFonts w:ascii="Times New Roman" w:hAnsi="Times New Roman" w:cs="Times New Roman"/>
          <w:sz w:val="28"/>
          <w:szCs w:val="28"/>
          <w:lang w:val="en-US"/>
        </w:rPr>
        <w:t>by</w:t>
      </w:r>
      <w:r w:rsidR="00356F8D" w:rsidRPr="00FA3A1A">
        <w:rPr>
          <w:rFonts w:ascii="Times New Roman" w:hAnsi="Times New Roman" w:cs="Times New Roman"/>
          <w:sz w:val="28"/>
          <w:szCs w:val="28"/>
          <w:lang w:val="en-US"/>
        </w:rPr>
        <w:t xml:space="preserve"> the Minister</w:t>
      </w:r>
      <w:r w:rsidR="0019117B" w:rsidRPr="00FA3A1A">
        <w:rPr>
          <w:rFonts w:ascii="Times New Roman" w:hAnsi="Times New Roman" w:cs="Times New Roman"/>
          <w:sz w:val="28"/>
          <w:szCs w:val="28"/>
          <w:lang w:val="en-US"/>
        </w:rPr>
        <w:t>,</w:t>
      </w:r>
      <w:r w:rsidR="00356F8D" w:rsidRPr="00FA3A1A">
        <w:rPr>
          <w:rFonts w:ascii="Times New Roman" w:hAnsi="Times New Roman" w:cs="Times New Roman"/>
          <w:sz w:val="28"/>
          <w:szCs w:val="28"/>
          <w:lang w:val="en-US"/>
        </w:rPr>
        <w:t xml:space="preserve"> in terms of s</w:t>
      </w:r>
      <w:r w:rsidR="00CB70B6" w:rsidRPr="00FA3A1A">
        <w:rPr>
          <w:rFonts w:ascii="Times New Roman" w:hAnsi="Times New Roman" w:cs="Times New Roman"/>
          <w:sz w:val="28"/>
          <w:szCs w:val="28"/>
          <w:lang w:val="en-US"/>
        </w:rPr>
        <w:t xml:space="preserve"> </w:t>
      </w:r>
      <w:r w:rsidR="00356F8D" w:rsidRPr="00FA3A1A">
        <w:rPr>
          <w:rFonts w:ascii="Times New Roman" w:hAnsi="Times New Roman" w:cs="Times New Roman"/>
          <w:sz w:val="28"/>
          <w:szCs w:val="28"/>
          <w:lang w:val="en-US"/>
        </w:rPr>
        <w:t>27(1) of the Disaster Management Act 57 of 2002 (DMA)</w:t>
      </w:r>
      <w:r w:rsidR="0081164B" w:rsidRPr="00FA3A1A">
        <w:rPr>
          <w:rFonts w:ascii="Times New Roman" w:hAnsi="Times New Roman" w:cs="Times New Roman"/>
          <w:sz w:val="28"/>
          <w:szCs w:val="28"/>
          <w:lang w:val="en-US"/>
        </w:rPr>
        <w:t>.</w:t>
      </w:r>
      <w:r w:rsidR="0007464E" w:rsidRPr="00FA3A1A">
        <w:rPr>
          <w:rFonts w:ascii="Times New Roman" w:hAnsi="Times New Roman" w:cs="Times New Roman"/>
          <w:sz w:val="28"/>
          <w:szCs w:val="28"/>
          <w:lang w:val="en-US"/>
        </w:rPr>
        <w:t xml:space="preserve"> </w:t>
      </w:r>
      <w:r w:rsidR="0081164B" w:rsidRPr="00FA3A1A">
        <w:rPr>
          <w:rFonts w:ascii="Times New Roman" w:hAnsi="Times New Roman" w:cs="Times New Roman"/>
          <w:sz w:val="28"/>
          <w:szCs w:val="28"/>
          <w:lang w:val="en-US"/>
        </w:rPr>
        <w:t>R</w:t>
      </w:r>
      <w:r w:rsidR="00B758B2" w:rsidRPr="00FA3A1A">
        <w:rPr>
          <w:rFonts w:ascii="Times New Roman" w:hAnsi="Times New Roman" w:cs="Times New Roman"/>
          <w:sz w:val="28"/>
          <w:szCs w:val="28"/>
          <w:lang w:val="en-US"/>
        </w:rPr>
        <w:t>egulations</w:t>
      </w:r>
      <w:r w:rsidR="00CB70B6" w:rsidRPr="00FA3A1A">
        <w:rPr>
          <w:rFonts w:ascii="Times New Roman" w:hAnsi="Times New Roman" w:cs="Times New Roman"/>
          <w:sz w:val="28"/>
          <w:szCs w:val="28"/>
          <w:lang w:val="en-US"/>
        </w:rPr>
        <w:t xml:space="preserve"> and </w:t>
      </w:r>
      <w:r w:rsidR="00B758B2" w:rsidRPr="00FA3A1A">
        <w:rPr>
          <w:rFonts w:ascii="Times New Roman" w:hAnsi="Times New Roman" w:cs="Times New Roman"/>
          <w:sz w:val="28"/>
          <w:szCs w:val="28"/>
          <w:lang w:val="en-US"/>
        </w:rPr>
        <w:t xml:space="preserve">directions </w:t>
      </w:r>
      <w:r w:rsidR="00CB70B6" w:rsidRPr="00FA3A1A">
        <w:rPr>
          <w:rFonts w:ascii="Times New Roman" w:hAnsi="Times New Roman" w:cs="Times New Roman"/>
          <w:sz w:val="28"/>
          <w:szCs w:val="28"/>
          <w:lang w:val="en-US"/>
        </w:rPr>
        <w:t xml:space="preserve">had been </w:t>
      </w:r>
      <w:r w:rsidR="00B758B2" w:rsidRPr="00FA3A1A">
        <w:rPr>
          <w:rFonts w:ascii="Times New Roman" w:hAnsi="Times New Roman" w:cs="Times New Roman"/>
          <w:sz w:val="28"/>
          <w:szCs w:val="28"/>
          <w:lang w:val="en-US"/>
        </w:rPr>
        <w:t>issu</w:t>
      </w:r>
      <w:r w:rsidR="00CB70B6" w:rsidRPr="00FA3A1A">
        <w:rPr>
          <w:rFonts w:ascii="Times New Roman" w:hAnsi="Times New Roman" w:cs="Times New Roman"/>
          <w:sz w:val="28"/>
          <w:szCs w:val="28"/>
          <w:lang w:val="en-US"/>
        </w:rPr>
        <w:t xml:space="preserve">ed </w:t>
      </w:r>
      <w:r w:rsidR="0081164B" w:rsidRPr="00FA3A1A">
        <w:rPr>
          <w:rFonts w:ascii="Times New Roman" w:hAnsi="Times New Roman" w:cs="Times New Roman"/>
          <w:sz w:val="28"/>
          <w:szCs w:val="28"/>
          <w:lang w:val="en-US"/>
        </w:rPr>
        <w:t xml:space="preserve">in terms of the DMA </w:t>
      </w:r>
      <w:r w:rsidR="00CB70B6" w:rsidRPr="00FA3A1A">
        <w:rPr>
          <w:rFonts w:ascii="Times New Roman" w:hAnsi="Times New Roman" w:cs="Times New Roman"/>
          <w:sz w:val="28"/>
          <w:szCs w:val="28"/>
          <w:lang w:val="en-US"/>
        </w:rPr>
        <w:t>concerning a broad range of issues</w:t>
      </w:r>
      <w:r w:rsidR="0081164B" w:rsidRPr="00FA3A1A">
        <w:rPr>
          <w:rFonts w:ascii="Times New Roman" w:hAnsi="Times New Roman" w:cs="Times New Roman"/>
          <w:sz w:val="28"/>
          <w:szCs w:val="28"/>
          <w:lang w:val="en-US"/>
        </w:rPr>
        <w:t>, including the lockdown of the entire population</w:t>
      </w:r>
      <w:r w:rsidR="00875B7B">
        <w:rPr>
          <w:rFonts w:ascii="Times New Roman" w:hAnsi="Times New Roman" w:cs="Times New Roman"/>
          <w:sz w:val="28"/>
          <w:szCs w:val="28"/>
          <w:lang w:val="en-US"/>
        </w:rPr>
        <w:t xml:space="preserve"> </w:t>
      </w:r>
      <w:r w:rsidR="00875B7B" w:rsidRPr="000A19A4">
        <w:rPr>
          <w:rFonts w:ascii="Times New Roman" w:hAnsi="Times New Roman" w:cs="Times New Roman"/>
          <w:sz w:val="28"/>
          <w:szCs w:val="28"/>
          <w:lang w:val="en-US"/>
        </w:rPr>
        <w:t>and</w:t>
      </w:r>
      <w:r w:rsidR="00875B7B">
        <w:rPr>
          <w:rFonts w:ascii="Times New Roman" w:hAnsi="Times New Roman" w:cs="Times New Roman"/>
          <w:sz w:val="28"/>
          <w:szCs w:val="28"/>
          <w:lang w:val="en-US"/>
        </w:rPr>
        <w:t xml:space="preserve"> </w:t>
      </w:r>
      <w:r w:rsidR="0081164B" w:rsidRPr="00FA3A1A">
        <w:rPr>
          <w:rFonts w:ascii="Times New Roman" w:hAnsi="Times New Roman" w:cs="Times New Roman"/>
          <w:sz w:val="28"/>
          <w:szCs w:val="28"/>
          <w:lang w:val="en-US"/>
        </w:rPr>
        <w:t>the control of economic activity</w:t>
      </w:r>
      <w:r w:rsidR="00875B7B" w:rsidRPr="000A19A4">
        <w:rPr>
          <w:rFonts w:ascii="Times New Roman" w:hAnsi="Times New Roman" w:cs="Times New Roman"/>
          <w:sz w:val="28"/>
          <w:szCs w:val="28"/>
          <w:lang w:val="en-US"/>
        </w:rPr>
        <w:t>.</w:t>
      </w:r>
      <w:r w:rsidR="00875B7B">
        <w:rPr>
          <w:rFonts w:ascii="Times New Roman" w:hAnsi="Times New Roman" w:cs="Times New Roman"/>
          <w:sz w:val="28"/>
          <w:szCs w:val="28"/>
          <w:lang w:val="en-US"/>
        </w:rPr>
        <w:t xml:space="preserve"> </w:t>
      </w:r>
      <w:r w:rsidR="00263C95" w:rsidRPr="000A19A4">
        <w:rPr>
          <w:rFonts w:ascii="Times New Roman" w:hAnsi="Times New Roman" w:cs="Times New Roman"/>
          <w:sz w:val="28"/>
          <w:szCs w:val="28"/>
          <w:lang w:val="en-US"/>
        </w:rPr>
        <w:t>T</w:t>
      </w:r>
      <w:r w:rsidR="00E86B18" w:rsidRPr="00FA3A1A">
        <w:rPr>
          <w:rFonts w:ascii="Times New Roman" w:hAnsi="Times New Roman" w:cs="Times New Roman"/>
          <w:sz w:val="28"/>
          <w:szCs w:val="28"/>
          <w:lang w:val="en-US"/>
        </w:rPr>
        <w:t>he HSF</w:t>
      </w:r>
      <w:r w:rsidR="00263C95" w:rsidRPr="00FA3A1A">
        <w:rPr>
          <w:rFonts w:ascii="Times New Roman" w:hAnsi="Times New Roman" w:cs="Times New Roman"/>
          <w:sz w:val="28"/>
          <w:szCs w:val="28"/>
          <w:lang w:val="en-US"/>
        </w:rPr>
        <w:t>’s</w:t>
      </w:r>
      <w:r w:rsidR="0007464E" w:rsidRPr="00FA3A1A">
        <w:rPr>
          <w:rFonts w:ascii="Times New Roman" w:hAnsi="Times New Roman" w:cs="Times New Roman"/>
          <w:sz w:val="28"/>
          <w:szCs w:val="28"/>
          <w:lang w:val="en-US"/>
        </w:rPr>
        <w:t xml:space="preserve"> </w:t>
      </w:r>
      <w:r w:rsidR="00E86B18" w:rsidRPr="00FA3A1A">
        <w:rPr>
          <w:rFonts w:ascii="Times New Roman" w:hAnsi="Times New Roman" w:cs="Times New Roman"/>
          <w:sz w:val="28"/>
          <w:szCs w:val="28"/>
          <w:lang w:val="en-US"/>
        </w:rPr>
        <w:t>application challeng</w:t>
      </w:r>
      <w:r w:rsidR="00263C95" w:rsidRPr="00FA3A1A">
        <w:rPr>
          <w:rFonts w:ascii="Times New Roman" w:hAnsi="Times New Roman" w:cs="Times New Roman"/>
          <w:sz w:val="28"/>
          <w:szCs w:val="28"/>
          <w:lang w:val="en-US"/>
        </w:rPr>
        <w:t>ed</w:t>
      </w:r>
      <w:r w:rsidR="0007464E" w:rsidRPr="00FA3A1A">
        <w:rPr>
          <w:rFonts w:ascii="Times New Roman" w:hAnsi="Times New Roman" w:cs="Times New Roman"/>
          <w:sz w:val="28"/>
          <w:szCs w:val="28"/>
          <w:lang w:val="en-US"/>
        </w:rPr>
        <w:t xml:space="preserve"> the continued reliance</w:t>
      </w:r>
      <w:r w:rsidR="00263C95" w:rsidRPr="00FA3A1A">
        <w:rPr>
          <w:rFonts w:ascii="Times New Roman" w:hAnsi="Times New Roman" w:cs="Times New Roman"/>
          <w:sz w:val="28"/>
          <w:szCs w:val="28"/>
          <w:lang w:val="en-US"/>
        </w:rPr>
        <w:t xml:space="preserve"> of the</w:t>
      </w:r>
      <w:r w:rsidR="0007464E" w:rsidRPr="00FA3A1A">
        <w:rPr>
          <w:rFonts w:ascii="Times New Roman" w:hAnsi="Times New Roman" w:cs="Times New Roman"/>
          <w:sz w:val="28"/>
          <w:szCs w:val="28"/>
          <w:lang w:val="en-US"/>
        </w:rPr>
        <w:t xml:space="preserve"> government on</w:t>
      </w:r>
      <w:r w:rsidR="00E86B18" w:rsidRPr="00FA3A1A">
        <w:rPr>
          <w:rFonts w:ascii="Times New Roman" w:hAnsi="Times New Roman" w:cs="Times New Roman"/>
          <w:sz w:val="28"/>
          <w:szCs w:val="28"/>
          <w:lang w:val="en-US"/>
        </w:rPr>
        <w:t xml:space="preserve"> the DMA as the source of authority</w:t>
      </w:r>
      <w:r w:rsidR="00263C95" w:rsidRPr="00FA3A1A">
        <w:rPr>
          <w:rFonts w:ascii="Times New Roman" w:hAnsi="Times New Roman" w:cs="Times New Roman"/>
          <w:sz w:val="28"/>
          <w:szCs w:val="28"/>
          <w:lang w:val="en-US"/>
        </w:rPr>
        <w:t xml:space="preserve"> for managing the pandemic</w:t>
      </w:r>
      <w:r w:rsidR="00361976" w:rsidRPr="00FA3A1A">
        <w:rPr>
          <w:rFonts w:ascii="Times New Roman" w:hAnsi="Times New Roman" w:cs="Times New Roman"/>
          <w:sz w:val="28"/>
          <w:szCs w:val="28"/>
          <w:lang w:val="en-US"/>
        </w:rPr>
        <w:t>.</w:t>
      </w:r>
      <w:r w:rsidR="00263C95" w:rsidRPr="00FA3A1A">
        <w:rPr>
          <w:rFonts w:ascii="Times New Roman" w:hAnsi="Times New Roman" w:cs="Times New Roman"/>
          <w:sz w:val="28"/>
          <w:szCs w:val="28"/>
          <w:lang w:val="en-US"/>
        </w:rPr>
        <w:t xml:space="preserve"> It </w:t>
      </w:r>
      <w:r w:rsidR="003E273A" w:rsidRPr="00FA3A1A">
        <w:rPr>
          <w:rFonts w:ascii="Times New Roman" w:hAnsi="Times New Roman" w:cs="Times New Roman"/>
          <w:sz w:val="28"/>
          <w:szCs w:val="28"/>
          <w:lang w:val="en-US"/>
        </w:rPr>
        <w:t>contended</w:t>
      </w:r>
      <w:r w:rsidR="00B7739E" w:rsidRPr="00FA3A1A">
        <w:rPr>
          <w:rFonts w:ascii="Times New Roman" w:hAnsi="Times New Roman" w:cs="Times New Roman"/>
          <w:sz w:val="28"/>
          <w:szCs w:val="28"/>
          <w:lang w:val="en-US"/>
        </w:rPr>
        <w:t xml:space="preserve"> that the Minister, the Cabinet, and the President were deliberately evading the open, accountabl</w:t>
      </w:r>
      <w:r w:rsidR="00263C95" w:rsidRPr="00FA3A1A">
        <w:rPr>
          <w:rFonts w:ascii="Times New Roman" w:hAnsi="Times New Roman" w:cs="Times New Roman"/>
          <w:sz w:val="28"/>
          <w:szCs w:val="28"/>
          <w:lang w:val="en-US"/>
        </w:rPr>
        <w:t>e</w:t>
      </w:r>
      <w:r w:rsidR="00B7739E" w:rsidRPr="00FA3A1A">
        <w:rPr>
          <w:rFonts w:ascii="Times New Roman" w:hAnsi="Times New Roman" w:cs="Times New Roman"/>
          <w:sz w:val="28"/>
          <w:szCs w:val="28"/>
          <w:lang w:val="en-US"/>
        </w:rPr>
        <w:t xml:space="preserve"> and participato</w:t>
      </w:r>
      <w:r w:rsidR="00263C95" w:rsidRPr="00FA3A1A">
        <w:rPr>
          <w:rFonts w:ascii="Times New Roman" w:hAnsi="Times New Roman" w:cs="Times New Roman"/>
          <w:sz w:val="28"/>
          <w:szCs w:val="28"/>
          <w:lang w:val="en-US"/>
        </w:rPr>
        <w:t>ry</w:t>
      </w:r>
      <w:r w:rsidR="00B7739E" w:rsidRPr="00FA3A1A">
        <w:rPr>
          <w:rFonts w:ascii="Times New Roman" w:hAnsi="Times New Roman" w:cs="Times New Roman"/>
          <w:sz w:val="28"/>
          <w:szCs w:val="28"/>
          <w:lang w:val="en-US"/>
        </w:rPr>
        <w:t xml:space="preserve"> Parliamentary lawmaking process</w:t>
      </w:r>
      <w:r w:rsidR="00263C95" w:rsidRPr="00FA3A1A">
        <w:rPr>
          <w:rFonts w:ascii="Times New Roman" w:hAnsi="Times New Roman" w:cs="Times New Roman"/>
          <w:sz w:val="28"/>
          <w:szCs w:val="28"/>
          <w:lang w:val="en-US"/>
        </w:rPr>
        <w:t>es envisaged by the Constitution</w:t>
      </w:r>
      <w:r w:rsidR="00875B7B" w:rsidRPr="000A19A4">
        <w:rPr>
          <w:rFonts w:ascii="Times New Roman" w:hAnsi="Times New Roman" w:cs="Times New Roman"/>
          <w:sz w:val="28"/>
          <w:szCs w:val="28"/>
          <w:lang w:val="en-US"/>
        </w:rPr>
        <w:t>,</w:t>
      </w:r>
      <w:r w:rsidR="00875B7B">
        <w:rPr>
          <w:rFonts w:ascii="Times New Roman" w:hAnsi="Times New Roman" w:cs="Times New Roman"/>
          <w:sz w:val="28"/>
          <w:szCs w:val="28"/>
          <w:lang w:val="en-US"/>
        </w:rPr>
        <w:t xml:space="preserve"> </w:t>
      </w:r>
      <w:r w:rsidR="00263C95" w:rsidRPr="00FA3A1A">
        <w:rPr>
          <w:rFonts w:ascii="Times New Roman" w:hAnsi="Times New Roman" w:cs="Times New Roman"/>
          <w:sz w:val="28"/>
          <w:szCs w:val="28"/>
          <w:lang w:val="en-US"/>
        </w:rPr>
        <w:t>by failing to enact specific legislation to manage the pandemic, rather than governing by decree in terms of the DMA</w:t>
      </w:r>
      <w:r w:rsidR="00B7739E" w:rsidRPr="00FA3A1A">
        <w:rPr>
          <w:rFonts w:ascii="Times New Roman" w:hAnsi="Times New Roman" w:cs="Times New Roman"/>
          <w:sz w:val="28"/>
          <w:szCs w:val="28"/>
          <w:lang w:val="en-US"/>
        </w:rPr>
        <w:t xml:space="preserve">. </w:t>
      </w:r>
      <w:r w:rsidR="00263C95" w:rsidRPr="00FA3A1A">
        <w:rPr>
          <w:rFonts w:ascii="Times New Roman" w:hAnsi="Times New Roman" w:cs="Times New Roman"/>
          <w:sz w:val="28"/>
          <w:szCs w:val="28"/>
          <w:lang w:val="en-US"/>
        </w:rPr>
        <w:t xml:space="preserve">It sought a declarator </w:t>
      </w:r>
      <w:r w:rsidR="00D926E1" w:rsidRPr="00FA3A1A">
        <w:rPr>
          <w:rFonts w:ascii="Times New Roman" w:hAnsi="Times New Roman" w:cs="Times New Roman"/>
          <w:sz w:val="28"/>
          <w:szCs w:val="28"/>
          <w:lang w:val="en-US"/>
        </w:rPr>
        <w:t xml:space="preserve">that </w:t>
      </w:r>
      <w:r w:rsidRPr="00FA3A1A">
        <w:rPr>
          <w:rFonts w:ascii="Times New Roman" w:hAnsi="Times New Roman" w:cs="Times New Roman"/>
          <w:sz w:val="28"/>
          <w:szCs w:val="28"/>
          <w:lang w:val="en-US"/>
        </w:rPr>
        <w:t xml:space="preserve">Parliament had failed to initiate, prepare and pass legislation to regulate the state’s response to </w:t>
      </w:r>
      <w:r w:rsidR="003B74AE" w:rsidRPr="00FA3A1A">
        <w:rPr>
          <w:rFonts w:ascii="Times New Roman" w:hAnsi="Times New Roman" w:cs="Times New Roman"/>
          <w:sz w:val="28"/>
          <w:szCs w:val="28"/>
          <w:lang w:val="en-US"/>
        </w:rPr>
        <w:t xml:space="preserve">the </w:t>
      </w:r>
      <w:r w:rsidR="00125736" w:rsidRPr="00FA3A1A">
        <w:rPr>
          <w:rFonts w:ascii="Times New Roman" w:hAnsi="Times New Roman" w:cs="Times New Roman"/>
          <w:sz w:val="28"/>
          <w:szCs w:val="28"/>
          <w:lang w:val="en-US"/>
        </w:rPr>
        <w:t>harm caused by the Covid-19 pandemic</w:t>
      </w:r>
      <w:r w:rsidR="00263C95" w:rsidRPr="00FA3A1A">
        <w:rPr>
          <w:rFonts w:ascii="Times New Roman" w:hAnsi="Times New Roman" w:cs="Times New Roman"/>
          <w:sz w:val="28"/>
          <w:szCs w:val="28"/>
          <w:lang w:val="en-US"/>
        </w:rPr>
        <w:t xml:space="preserve"> and that the</w:t>
      </w:r>
      <w:r w:rsidR="003B74AE" w:rsidRPr="00FA3A1A">
        <w:rPr>
          <w:rFonts w:ascii="Times New Roman" w:hAnsi="Times New Roman" w:cs="Times New Roman"/>
          <w:sz w:val="28"/>
          <w:szCs w:val="28"/>
          <w:lang w:val="en-US"/>
        </w:rPr>
        <w:t xml:space="preserve"> </w:t>
      </w:r>
      <w:r w:rsidRPr="00FA3A1A">
        <w:rPr>
          <w:rFonts w:ascii="Times New Roman" w:hAnsi="Times New Roman" w:cs="Times New Roman"/>
          <w:sz w:val="28"/>
          <w:szCs w:val="28"/>
          <w:lang w:val="en-US"/>
        </w:rPr>
        <w:t xml:space="preserve">Cabinet had failed to </w:t>
      </w:r>
      <w:r w:rsidR="003B74AE" w:rsidRPr="00FA3A1A">
        <w:rPr>
          <w:rFonts w:ascii="Times New Roman" w:hAnsi="Times New Roman" w:cs="Times New Roman"/>
          <w:sz w:val="28"/>
          <w:szCs w:val="28"/>
          <w:lang w:val="en-US"/>
        </w:rPr>
        <w:t xml:space="preserve">initiate </w:t>
      </w:r>
      <w:r w:rsidR="00263C95" w:rsidRPr="00FA3A1A">
        <w:rPr>
          <w:rFonts w:ascii="Times New Roman" w:hAnsi="Times New Roman" w:cs="Times New Roman"/>
          <w:sz w:val="28"/>
          <w:szCs w:val="28"/>
          <w:lang w:val="en-US"/>
        </w:rPr>
        <w:t xml:space="preserve">that </w:t>
      </w:r>
      <w:r w:rsidR="003B74AE" w:rsidRPr="00FA3A1A">
        <w:rPr>
          <w:rFonts w:ascii="Times New Roman" w:hAnsi="Times New Roman" w:cs="Times New Roman"/>
          <w:sz w:val="28"/>
          <w:szCs w:val="28"/>
          <w:lang w:val="en-US"/>
        </w:rPr>
        <w:t>legislation as it was obliged</w:t>
      </w:r>
      <w:r w:rsidR="006C73C6" w:rsidRPr="00FA3A1A">
        <w:rPr>
          <w:rFonts w:ascii="Times New Roman" w:hAnsi="Times New Roman" w:cs="Times New Roman"/>
          <w:sz w:val="28"/>
          <w:szCs w:val="28"/>
          <w:lang w:val="en-US"/>
        </w:rPr>
        <w:t xml:space="preserve"> to do</w:t>
      </w:r>
      <w:r w:rsidR="003B74AE" w:rsidRPr="00FA3A1A">
        <w:rPr>
          <w:rFonts w:ascii="Times New Roman" w:hAnsi="Times New Roman" w:cs="Times New Roman"/>
          <w:sz w:val="28"/>
          <w:szCs w:val="28"/>
          <w:lang w:val="en-US"/>
        </w:rPr>
        <w:t xml:space="preserve"> </w:t>
      </w:r>
      <w:r w:rsidR="006C73C6" w:rsidRPr="00FA3A1A">
        <w:rPr>
          <w:rFonts w:ascii="Times New Roman" w:hAnsi="Times New Roman" w:cs="Times New Roman"/>
          <w:sz w:val="28"/>
          <w:szCs w:val="28"/>
          <w:lang w:val="en-US"/>
        </w:rPr>
        <w:t>under</w:t>
      </w:r>
      <w:r w:rsidR="003B74AE" w:rsidRPr="00FA3A1A">
        <w:rPr>
          <w:rFonts w:ascii="Times New Roman" w:hAnsi="Times New Roman" w:cs="Times New Roman"/>
          <w:sz w:val="28"/>
          <w:szCs w:val="28"/>
          <w:lang w:val="en-US"/>
        </w:rPr>
        <w:t xml:space="preserve"> s</w:t>
      </w:r>
      <w:r w:rsidR="00263C95" w:rsidRPr="00FA3A1A">
        <w:rPr>
          <w:rFonts w:ascii="Times New Roman" w:hAnsi="Times New Roman" w:cs="Times New Roman"/>
          <w:sz w:val="28"/>
          <w:szCs w:val="28"/>
          <w:lang w:val="en-US"/>
        </w:rPr>
        <w:t xml:space="preserve"> </w:t>
      </w:r>
      <w:r w:rsidR="003B74AE" w:rsidRPr="00FA3A1A">
        <w:rPr>
          <w:rFonts w:ascii="Times New Roman" w:hAnsi="Times New Roman" w:cs="Times New Roman"/>
          <w:sz w:val="28"/>
          <w:szCs w:val="28"/>
          <w:lang w:val="en-US"/>
        </w:rPr>
        <w:t>5(2</w:t>
      </w:r>
      <w:r w:rsidR="003B74AE" w:rsidRPr="00FA3A1A">
        <w:rPr>
          <w:rFonts w:ascii="Times New Roman" w:hAnsi="Times New Roman" w:cs="Times New Roman"/>
          <w:i/>
          <w:sz w:val="28"/>
          <w:szCs w:val="28"/>
          <w:lang w:val="en-US"/>
        </w:rPr>
        <w:t>)(d)</w:t>
      </w:r>
      <w:r w:rsidR="0059153D" w:rsidRPr="00FA3A1A">
        <w:rPr>
          <w:rFonts w:ascii="Times New Roman" w:hAnsi="Times New Roman" w:cs="Times New Roman"/>
          <w:sz w:val="28"/>
          <w:szCs w:val="28"/>
          <w:lang w:val="en-US"/>
        </w:rPr>
        <w:t>,</w:t>
      </w:r>
      <w:r w:rsidR="003B74AE" w:rsidRPr="00FA3A1A">
        <w:rPr>
          <w:rFonts w:ascii="Times New Roman" w:hAnsi="Times New Roman" w:cs="Times New Roman"/>
          <w:sz w:val="28"/>
          <w:szCs w:val="28"/>
          <w:lang w:val="en-US"/>
        </w:rPr>
        <w:t xml:space="preserve"> and to further </w:t>
      </w:r>
      <w:r w:rsidRPr="00FA3A1A">
        <w:rPr>
          <w:rFonts w:ascii="Times New Roman" w:hAnsi="Times New Roman" w:cs="Times New Roman"/>
          <w:sz w:val="28"/>
          <w:szCs w:val="28"/>
          <w:lang w:val="en-US"/>
        </w:rPr>
        <w:t>fulfil its obligations under s</w:t>
      </w:r>
      <w:r w:rsidR="00417F3B">
        <w:rPr>
          <w:rFonts w:ascii="Times New Roman" w:hAnsi="Times New Roman" w:cs="Times New Roman"/>
          <w:sz w:val="28"/>
          <w:szCs w:val="28"/>
          <w:lang w:val="en-US"/>
        </w:rPr>
        <w:t xml:space="preserve"> </w:t>
      </w:r>
      <w:r w:rsidRPr="00FA3A1A">
        <w:rPr>
          <w:rFonts w:ascii="Times New Roman" w:hAnsi="Times New Roman" w:cs="Times New Roman"/>
          <w:sz w:val="28"/>
          <w:szCs w:val="28"/>
          <w:lang w:val="en-US"/>
        </w:rPr>
        <w:t>7(2) of the Constitution</w:t>
      </w:r>
      <w:r w:rsidR="0059153D"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 xml:space="preserve"> to ‘respect, protect and fulfil the rights in the Bill of Rights regarding their legislative responses to the impact of Covid </w:t>
      </w:r>
      <w:r w:rsidR="00BA5D79"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19’.</w:t>
      </w:r>
      <w:r w:rsidR="0030524E" w:rsidRPr="00FA3A1A">
        <w:rPr>
          <w:rFonts w:ascii="Times New Roman" w:hAnsi="Times New Roman" w:cs="Times New Roman"/>
          <w:sz w:val="28"/>
          <w:szCs w:val="28"/>
          <w:lang w:val="en-US"/>
        </w:rPr>
        <w:t xml:space="preserve"> </w:t>
      </w:r>
      <w:r w:rsidR="006C73C6" w:rsidRPr="00FA3A1A">
        <w:rPr>
          <w:rFonts w:ascii="Times New Roman" w:hAnsi="Times New Roman" w:cs="Times New Roman"/>
          <w:sz w:val="28"/>
          <w:szCs w:val="28"/>
          <w:lang w:val="en-US"/>
        </w:rPr>
        <w:t xml:space="preserve">The government parties </w:t>
      </w:r>
      <w:r w:rsidR="0030524E" w:rsidRPr="00FA3A1A">
        <w:rPr>
          <w:rFonts w:ascii="Times New Roman" w:hAnsi="Times New Roman" w:cs="Times New Roman"/>
          <w:sz w:val="28"/>
          <w:szCs w:val="28"/>
          <w:lang w:val="en-US"/>
        </w:rPr>
        <w:t xml:space="preserve">opposed the application on the basis that </w:t>
      </w:r>
      <w:r w:rsidR="000B5F2F" w:rsidRPr="00FA3A1A">
        <w:rPr>
          <w:rFonts w:ascii="Times New Roman" w:hAnsi="Times New Roman" w:cs="Times New Roman"/>
          <w:sz w:val="28"/>
          <w:szCs w:val="28"/>
          <w:lang w:val="en-US"/>
        </w:rPr>
        <w:t>the</w:t>
      </w:r>
      <w:r w:rsidR="0030524E" w:rsidRPr="00FA3A1A">
        <w:rPr>
          <w:rFonts w:ascii="Times New Roman" w:hAnsi="Times New Roman" w:cs="Times New Roman"/>
          <w:sz w:val="28"/>
          <w:szCs w:val="28"/>
          <w:lang w:val="en-US"/>
        </w:rPr>
        <w:t xml:space="preserve">y were not under an obligation to pass specific legislation and that </w:t>
      </w:r>
      <w:r w:rsidR="000B5F2F" w:rsidRPr="00FA3A1A">
        <w:rPr>
          <w:rFonts w:ascii="Times New Roman" w:hAnsi="Times New Roman" w:cs="Times New Roman"/>
          <w:sz w:val="28"/>
          <w:szCs w:val="28"/>
          <w:lang w:val="en-US"/>
        </w:rPr>
        <w:t>the DMA</w:t>
      </w:r>
      <w:r w:rsidR="0030524E" w:rsidRPr="00FA3A1A">
        <w:rPr>
          <w:rFonts w:ascii="Times New Roman" w:hAnsi="Times New Roman" w:cs="Times New Roman"/>
          <w:sz w:val="28"/>
          <w:szCs w:val="28"/>
          <w:lang w:val="en-US"/>
        </w:rPr>
        <w:t xml:space="preserve"> provided </w:t>
      </w:r>
      <w:r w:rsidR="000B5F2F" w:rsidRPr="00FA3A1A">
        <w:rPr>
          <w:rFonts w:ascii="Times New Roman" w:hAnsi="Times New Roman" w:cs="Times New Roman"/>
          <w:sz w:val="28"/>
          <w:szCs w:val="28"/>
          <w:lang w:val="en-US"/>
        </w:rPr>
        <w:t xml:space="preserve">a proper, comprehensive legislative </w:t>
      </w:r>
      <w:r w:rsidR="00433AAF">
        <w:rPr>
          <w:rFonts w:ascii="Times New Roman" w:hAnsi="Times New Roman" w:cs="Times New Roman"/>
          <w:sz w:val="28"/>
          <w:szCs w:val="28"/>
          <w:lang w:val="en-US"/>
        </w:rPr>
        <w:t>framework for</w:t>
      </w:r>
      <w:r w:rsidR="0030524E" w:rsidRPr="00FA3A1A">
        <w:rPr>
          <w:rFonts w:ascii="Times New Roman" w:hAnsi="Times New Roman" w:cs="Times New Roman"/>
          <w:sz w:val="28"/>
          <w:szCs w:val="28"/>
          <w:lang w:val="en-US"/>
        </w:rPr>
        <w:t xml:space="preserve"> management of </w:t>
      </w:r>
      <w:r w:rsidR="00B7739E" w:rsidRPr="00FA3A1A">
        <w:rPr>
          <w:rFonts w:ascii="Times New Roman" w:hAnsi="Times New Roman" w:cs="Times New Roman"/>
          <w:sz w:val="28"/>
          <w:szCs w:val="28"/>
          <w:lang w:val="en-US"/>
        </w:rPr>
        <w:t>disasters</w:t>
      </w:r>
      <w:r w:rsidR="0030524E" w:rsidRPr="00FA3A1A">
        <w:rPr>
          <w:rFonts w:ascii="Times New Roman" w:hAnsi="Times New Roman" w:cs="Times New Roman"/>
          <w:sz w:val="28"/>
          <w:szCs w:val="28"/>
          <w:lang w:val="en-US"/>
        </w:rPr>
        <w:t>, including the Covid-19 pandemic</w:t>
      </w:r>
      <w:r w:rsidR="00B7739E" w:rsidRPr="00FA3A1A">
        <w:rPr>
          <w:rFonts w:ascii="Times New Roman" w:hAnsi="Times New Roman" w:cs="Times New Roman"/>
          <w:sz w:val="28"/>
          <w:szCs w:val="28"/>
          <w:lang w:val="en-US"/>
        </w:rPr>
        <w:t>.</w:t>
      </w:r>
    </w:p>
    <w:p w14:paraId="0C157C7B" w14:textId="77777777" w:rsidR="000B5F2F" w:rsidRPr="00FA3A1A" w:rsidRDefault="000B5F2F" w:rsidP="00E47963">
      <w:pPr>
        <w:spacing w:after="0" w:line="360" w:lineRule="auto"/>
        <w:jc w:val="both"/>
        <w:rPr>
          <w:rFonts w:ascii="Times New Roman" w:hAnsi="Times New Roman" w:cs="Times New Roman"/>
          <w:sz w:val="28"/>
          <w:szCs w:val="28"/>
          <w:lang w:val="en-US"/>
        </w:rPr>
      </w:pPr>
    </w:p>
    <w:p w14:paraId="14B824CB" w14:textId="3BC94864" w:rsidR="003E2E18" w:rsidRPr="00FA3A1A" w:rsidRDefault="000B5F2F"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30524E" w:rsidRPr="00FA3A1A">
        <w:rPr>
          <w:rFonts w:ascii="Times New Roman" w:hAnsi="Times New Roman" w:cs="Times New Roman"/>
          <w:sz w:val="28"/>
          <w:szCs w:val="28"/>
          <w:lang w:val="en-US"/>
        </w:rPr>
        <w:t>4</w:t>
      </w:r>
      <w:r w:rsidR="00AD5257" w:rsidRPr="00FA3A1A">
        <w:rPr>
          <w:rFonts w:ascii="Times New Roman" w:hAnsi="Times New Roman" w:cs="Times New Roman"/>
          <w:sz w:val="28"/>
          <w:szCs w:val="28"/>
          <w:lang w:val="en-US"/>
        </w:rPr>
        <w:t>]</w:t>
      </w:r>
      <w:r w:rsidR="00AD5257" w:rsidRPr="00FA3A1A">
        <w:rPr>
          <w:rFonts w:ascii="Times New Roman" w:hAnsi="Times New Roman" w:cs="Times New Roman"/>
          <w:sz w:val="28"/>
          <w:szCs w:val="28"/>
          <w:lang w:val="en-US"/>
        </w:rPr>
        <w:tab/>
        <w:t>The full</w:t>
      </w:r>
      <w:r w:rsidR="00B7739E" w:rsidRPr="00FA3A1A">
        <w:rPr>
          <w:rFonts w:ascii="Times New Roman" w:hAnsi="Times New Roman" w:cs="Times New Roman"/>
          <w:sz w:val="28"/>
          <w:szCs w:val="28"/>
          <w:lang w:val="en-US"/>
        </w:rPr>
        <w:t xml:space="preserve"> court</w:t>
      </w:r>
      <w:r w:rsidR="006C73C6" w:rsidRPr="00FA3A1A">
        <w:rPr>
          <w:rFonts w:ascii="Times New Roman" w:hAnsi="Times New Roman" w:cs="Times New Roman"/>
          <w:sz w:val="28"/>
          <w:szCs w:val="28"/>
          <w:lang w:val="en-US"/>
        </w:rPr>
        <w:t xml:space="preserve"> </w:t>
      </w:r>
      <w:r w:rsidR="00AD5257" w:rsidRPr="00FA3A1A">
        <w:rPr>
          <w:rFonts w:ascii="Times New Roman" w:hAnsi="Times New Roman" w:cs="Times New Roman"/>
          <w:sz w:val="28"/>
          <w:szCs w:val="28"/>
          <w:lang w:val="en-US"/>
        </w:rPr>
        <w:t>rejected</w:t>
      </w:r>
      <w:r w:rsidR="000E2807" w:rsidRPr="00FA3A1A">
        <w:rPr>
          <w:rFonts w:ascii="Times New Roman" w:hAnsi="Times New Roman" w:cs="Times New Roman"/>
          <w:sz w:val="28"/>
          <w:szCs w:val="28"/>
          <w:lang w:val="en-US"/>
        </w:rPr>
        <w:t xml:space="preserve"> the contention </w:t>
      </w:r>
      <w:r w:rsidR="00B7739E" w:rsidRPr="00FA3A1A">
        <w:rPr>
          <w:rFonts w:ascii="Times New Roman" w:hAnsi="Times New Roman" w:cs="Times New Roman"/>
          <w:sz w:val="28"/>
          <w:szCs w:val="28"/>
          <w:lang w:val="en-US"/>
        </w:rPr>
        <w:t>by</w:t>
      </w:r>
      <w:r w:rsidR="002129F6" w:rsidRPr="00FA3A1A">
        <w:rPr>
          <w:rFonts w:ascii="Times New Roman" w:hAnsi="Times New Roman" w:cs="Times New Roman"/>
          <w:sz w:val="28"/>
          <w:szCs w:val="28"/>
          <w:lang w:val="en-US"/>
        </w:rPr>
        <w:t xml:space="preserve"> the</w:t>
      </w:r>
      <w:r w:rsidR="00B7739E" w:rsidRPr="00FA3A1A">
        <w:rPr>
          <w:rFonts w:ascii="Times New Roman" w:hAnsi="Times New Roman" w:cs="Times New Roman"/>
          <w:sz w:val="28"/>
          <w:szCs w:val="28"/>
          <w:lang w:val="en-US"/>
        </w:rPr>
        <w:t xml:space="preserve"> HSF </w:t>
      </w:r>
      <w:r w:rsidR="00B91732" w:rsidRPr="00FA3A1A">
        <w:rPr>
          <w:rFonts w:ascii="Times New Roman" w:hAnsi="Times New Roman" w:cs="Times New Roman"/>
          <w:sz w:val="28"/>
          <w:szCs w:val="28"/>
          <w:lang w:val="en-US"/>
        </w:rPr>
        <w:t>that the DMA was intended to be a stop</w:t>
      </w:r>
      <w:r w:rsidR="002129F6" w:rsidRPr="00FA3A1A">
        <w:rPr>
          <w:rFonts w:ascii="Times New Roman" w:hAnsi="Times New Roman" w:cs="Times New Roman"/>
          <w:sz w:val="28"/>
          <w:szCs w:val="28"/>
          <w:lang w:val="en-US"/>
        </w:rPr>
        <w:t>-</w:t>
      </w:r>
      <w:r w:rsidR="00B91732" w:rsidRPr="00FA3A1A">
        <w:rPr>
          <w:rFonts w:ascii="Times New Roman" w:hAnsi="Times New Roman" w:cs="Times New Roman"/>
          <w:sz w:val="28"/>
          <w:szCs w:val="28"/>
          <w:lang w:val="en-US"/>
        </w:rPr>
        <w:t xml:space="preserve">gap measure in times of disasters. It </w:t>
      </w:r>
      <w:r w:rsidRPr="00FA3A1A">
        <w:rPr>
          <w:rFonts w:ascii="Times New Roman" w:hAnsi="Times New Roman" w:cs="Times New Roman"/>
          <w:sz w:val="28"/>
          <w:szCs w:val="28"/>
          <w:lang w:val="en-US"/>
        </w:rPr>
        <w:t xml:space="preserve">found that </w:t>
      </w:r>
      <w:r w:rsidR="0017211A" w:rsidRPr="00FA3A1A">
        <w:rPr>
          <w:rFonts w:ascii="Times New Roman" w:hAnsi="Times New Roman" w:cs="Times New Roman"/>
          <w:sz w:val="28"/>
          <w:szCs w:val="28"/>
          <w:lang w:val="en-US"/>
        </w:rPr>
        <w:t xml:space="preserve">the question whether a positive obligation exists on Parliament and the Executive to legislate </w:t>
      </w:r>
      <w:r w:rsidR="004A5C2D" w:rsidRPr="00FA3A1A">
        <w:rPr>
          <w:rFonts w:ascii="Times New Roman" w:hAnsi="Times New Roman" w:cs="Times New Roman"/>
          <w:sz w:val="28"/>
          <w:szCs w:val="28"/>
          <w:lang w:val="en-US"/>
        </w:rPr>
        <w:lastRenderedPageBreak/>
        <w:t xml:space="preserve">is a fact </w:t>
      </w:r>
      <w:r w:rsidR="00FE091A" w:rsidRPr="00FA3A1A">
        <w:rPr>
          <w:rFonts w:ascii="Times New Roman" w:hAnsi="Times New Roman" w:cs="Times New Roman"/>
          <w:sz w:val="28"/>
          <w:szCs w:val="28"/>
          <w:lang w:val="en-US"/>
        </w:rPr>
        <w:t>specific enquiry, and that n</w:t>
      </w:r>
      <w:r w:rsidR="004A5C2D" w:rsidRPr="00FA3A1A">
        <w:rPr>
          <w:rFonts w:ascii="Times New Roman" w:hAnsi="Times New Roman" w:cs="Times New Roman"/>
          <w:sz w:val="28"/>
          <w:szCs w:val="28"/>
          <w:lang w:val="en-US"/>
        </w:rPr>
        <w:t>othing</w:t>
      </w:r>
      <w:r w:rsidR="00B91732" w:rsidRPr="00FA3A1A">
        <w:rPr>
          <w:rFonts w:ascii="Times New Roman" w:hAnsi="Times New Roman" w:cs="Times New Roman"/>
          <w:sz w:val="28"/>
          <w:szCs w:val="28"/>
          <w:lang w:val="en-US"/>
        </w:rPr>
        <w:t xml:space="preserve"> in the language of </w:t>
      </w:r>
      <w:r w:rsidR="0010499B" w:rsidRPr="00FA3A1A">
        <w:rPr>
          <w:rFonts w:ascii="Times New Roman" w:hAnsi="Times New Roman" w:cs="Times New Roman"/>
          <w:sz w:val="28"/>
          <w:szCs w:val="28"/>
          <w:lang w:val="en-US"/>
        </w:rPr>
        <w:t>s</w:t>
      </w:r>
      <w:r w:rsidR="00146FAC">
        <w:rPr>
          <w:rFonts w:ascii="Times New Roman" w:hAnsi="Times New Roman" w:cs="Times New Roman"/>
          <w:sz w:val="28"/>
          <w:szCs w:val="28"/>
          <w:lang w:val="en-US"/>
        </w:rPr>
        <w:t xml:space="preserve"> </w:t>
      </w:r>
      <w:r w:rsidR="0010499B" w:rsidRPr="00FA3A1A">
        <w:rPr>
          <w:rFonts w:ascii="Times New Roman" w:hAnsi="Times New Roman" w:cs="Times New Roman"/>
          <w:sz w:val="28"/>
          <w:szCs w:val="28"/>
          <w:lang w:val="en-US"/>
        </w:rPr>
        <w:t xml:space="preserve">7(2) of the Constitution </w:t>
      </w:r>
      <w:r w:rsidR="006C73C6" w:rsidRPr="00FA3A1A">
        <w:rPr>
          <w:rFonts w:ascii="Times New Roman" w:hAnsi="Times New Roman" w:cs="Times New Roman"/>
          <w:sz w:val="28"/>
          <w:szCs w:val="28"/>
          <w:lang w:val="en-US"/>
        </w:rPr>
        <w:t>created</w:t>
      </w:r>
      <w:r w:rsidR="00B91732" w:rsidRPr="00FA3A1A">
        <w:rPr>
          <w:rFonts w:ascii="Times New Roman" w:hAnsi="Times New Roman" w:cs="Times New Roman"/>
          <w:sz w:val="28"/>
          <w:szCs w:val="28"/>
          <w:lang w:val="en-US"/>
        </w:rPr>
        <w:t xml:space="preserve"> an obligation on the </w:t>
      </w:r>
      <w:r w:rsidR="002129F6" w:rsidRPr="00FA3A1A">
        <w:rPr>
          <w:rFonts w:ascii="Times New Roman" w:hAnsi="Times New Roman" w:cs="Times New Roman"/>
          <w:sz w:val="28"/>
          <w:szCs w:val="28"/>
          <w:lang w:val="en-US"/>
        </w:rPr>
        <w:t>C</w:t>
      </w:r>
      <w:r w:rsidR="00B91732" w:rsidRPr="00FA3A1A">
        <w:rPr>
          <w:rFonts w:ascii="Times New Roman" w:hAnsi="Times New Roman" w:cs="Times New Roman"/>
          <w:sz w:val="28"/>
          <w:szCs w:val="28"/>
          <w:lang w:val="en-US"/>
        </w:rPr>
        <w:t xml:space="preserve">abinet and </w:t>
      </w:r>
      <w:r w:rsidR="002129F6" w:rsidRPr="00FA3A1A">
        <w:rPr>
          <w:rFonts w:ascii="Times New Roman" w:hAnsi="Times New Roman" w:cs="Times New Roman"/>
          <w:sz w:val="28"/>
          <w:szCs w:val="28"/>
          <w:lang w:val="en-US"/>
        </w:rPr>
        <w:t>P</w:t>
      </w:r>
      <w:r w:rsidR="00B91732" w:rsidRPr="00FA3A1A">
        <w:rPr>
          <w:rFonts w:ascii="Times New Roman" w:hAnsi="Times New Roman" w:cs="Times New Roman"/>
          <w:sz w:val="28"/>
          <w:szCs w:val="28"/>
          <w:lang w:val="en-US"/>
        </w:rPr>
        <w:t xml:space="preserve">arliament to initiate and pass </w:t>
      </w:r>
      <w:r w:rsidR="0010499B" w:rsidRPr="00FA3A1A">
        <w:rPr>
          <w:rFonts w:ascii="Times New Roman" w:hAnsi="Times New Roman" w:cs="Times New Roman"/>
          <w:sz w:val="28"/>
          <w:szCs w:val="28"/>
          <w:lang w:val="en-US"/>
        </w:rPr>
        <w:t xml:space="preserve">specific Covid-19 </w:t>
      </w:r>
      <w:r w:rsidR="00B91732" w:rsidRPr="00FA3A1A">
        <w:rPr>
          <w:rFonts w:ascii="Times New Roman" w:hAnsi="Times New Roman" w:cs="Times New Roman"/>
          <w:sz w:val="28"/>
          <w:szCs w:val="28"/>
          <w:lang w:val="en-US"/>
        </w:rPr>
        <w:t>legislation.</w:t>
      </w:r>
      <w:r w:rsidR="0030524E" w:rsidRPr="00FA3A1A">
        <w:rPr>
          <w:rFonts w:ascii="Times New Roman" w:hAnsi="Times New Roman" w:cs="Times New Roman"/>
          <w:sz w:val="28"/>
          <w:szCs w:val="28"/>
          <w:lang w:val="en-US"/>
        </w:rPr>
        <w:t xml:space="preserve"> It therefore dismissed the application</w:t>
      </w:r>
      <w:r w:rsidR="00306E64" w:rsidRPr="00FA3A1A">
        <w:rPr>
          <w:rFonts w:ascii="Times New Roman" w:hAnsi="Times New Roman" w:cs="Times New Roman"/>
          <w:sz w:val="28"/>
          <w:szCs w:val="28"/>
          <w:lang w:val="en-US"/>
        </w:rPr>
        <w:t>.</w:t>
      </w:r>
      <w:r w:rsidR="00B91732" w:rsidRPr="00FA3A1A">
        <w:rPr>
          <w:rFonts w:ascii="Times New Roman" w:hAnsi="Times New Roman" w:cs="Times New Roman"/>
          <w:sz w:val="28"/>
          <w:szCs w:val="28"/>
          <w:lang w:val="en-US"/>
        </w:rPr>
        <w:t xml:space="preserve"> </w:t>
      </w:r>
    </w:p>
    <w:p w14:paraId="75173124" w14:textId="77777777" w:rsidR="003E2E18" w:rsidRPr="00FA3A1A" w:rsidRDefault="003E2E18" w:rsidP="00E47963">
      <w:pPr>
        <w:spacing w:after="0" w:line="360" w:lineRule="auto"/>
        <w:jc w:val="both"/>
        <w:rPr>
          <w:rFonts w:ascii="Times New Roman" w:hAnsi="Times New Roman" w:cs="Times New Roman"/>
          <w:sz w:val="28"/>
          <w:szCs w:val="28"/>
          <w:lang w:val="en-US"/>
        </w:rPr>
      </w:pPr>
    </w:p>
    <w:p w14:paraId="2F552FCF" w14:textId="39F669BB" w:rsidR="000B5F2F" w:rsidRPr="00FA3A1A" w:rsidRDefault="003E2E18"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306E64" w:rsidRPr="00FA3A1A">
        <w:rPr>
          <w:rFonts w:ascii="Times New Roman" w:hAnsi="Times New Roman" w:cs="Times New Roman"/>
          <w:sz w:val="28"/>
          <w:szCs w:val="28"/>
          <w:lang w:val="en-US"/>
        </w:rPr>
        <w:t>5</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r>
      <w:r w:rsidR="00306E64" w:rsidRPr="00FA3A1A">
        <w:rPr>
          <w:rFonts w:ascii="Times New Roman" w:hAnsi="Times New Roman" w:cs="Times New Roman"/>
          <w:sz w:val="28"/>
          <w:szCs w:val="28"/>
          <w:lang w:val="en-US"/>
        </w:rPr>
        <w:t>T</w:t>
      </w:r>
      <w:r w:rsidR="004A5C2D" w:rsidRPr="00FA3A1A">
        <w:rPr>
          <w:rFonts w:ascii="Times New Roman" w:hAnsi="Times New Roman" w:cs="Times New Roman"/>
          <w:sz w:val="28"/>
          <w:szCs w:val="28"/>
          <w:lang w:val="en-US"/>
        </w:rPr>
        <w:t>he full court</w:t>
      </w:r>
      <w:r w:rsidR="00012AC0" w:rsidRPr="00FA3A1A">
        <w:rPr>
          <w:rFonts w:ascii="Times New Roman" w:hAnsi="Times New Roman" w:cs="Times New Roman"/>
          <w:sz w:val="28"/>
          <w:szCs w:val="28"/>
          <w:lang w:val="en-US"/>
        </w:rPr>
        <w:t xml:space="preserve"> ordered </w:t>
      </w:r>
      <w:r w:rsidR="000E2807" w:rsidRPr="00FA3A1A">
        <w:rPr>
          <w:rFonts w:ascii="Times New Roman" w:hAnsi="Times New Roman" w:cs="Times New Roman"/>
          <w:sz w:val="28"/>
          <w:szCs w:val="28"/>
          <w:lang w:val="en-US"/>
        </w:rPr>
        <w:t>ea</w:t>
      </w:r>
      <w:r w:rsidR="00012AC0" w:rsidRPr="00FA3A1A">
        <w:rPr>
          <w:rFonts w:ascii="Times New Roman" w:hAnsi="Times New Roman" w:cs="Times New Roman"/>
          <w:sz w:val="28"/>
          <w:szCs w:val="28"/>
          <w:lang w:val="en-US"/>
        </w:rPr>
        <w:t xml:space="preserve">ch party </w:t>
      </w:r>
      <w:r w:rsidR="000E2807" w:rsidRPr="00FA3A1A">
        <w:rPr>
          <w:rFonts w:ascii="Times New Roman" w:hAnsi="Times New Roman" w:cs="Times New Roman"/>
          <w:sz w:val="28"/>
          <w:szCs w:val="28"/>
          <w:lang w:val="en-US"/>
        </w:rPr>
        <w:t>to</w:t>
      </w:r>
      <w:r w:rsidRPr="00FA3A1A">
        <w:rPr>
          <w:rFonts w:ascii="Times New Roman" w:hAnsi="Times New Roman" w:cs="Times New Roman"/>
          <w:sz w:val="28"/>
          <w:szCs w:val="28"/>
          <w:lang w:val="en-US"/>
        </w:rPr>
        <w:t xml:space="preserve"> pay its own costs. That costs order was premised on a</w:t>
      </w:r>
      <w:r w:rsidR="00012AC0" w:rsidRPr="00FA3A1A">
        <w:rPr>
          <w:rFonts w:ascii="Times New Roman" w:hAnsi="Times New Roman" w:cs="Times New Roman"/>
          <w:sz w:val="28"/>
          <w:szCs w:val="28"/>
          <w:lang w:val="en-US"/>
        </w:rPr>
        <w:t xml:space="preserve"> finding that</w:t>
      </w:r>
      <w:r w:rsidR="00306E64" w:rsidRPr="00FA3A1A">
        <w:rPr>
          <w:rFonts w:ascii="Times New Roman" w:hAnsi="Times New Roman" w:cs="Times New Roman"/>
          <w:sz w:val="28"/>
          <w:szCs w:val="28"/>
          <w:lang w:val="en-US"/>
        </w:rPr>
        <w:t xml:space="preserve"> the</w:t>
      </w:r>
      <w:r w:rsidR="00012AC0" w:rsidRPr="00FA3A1A">
        <w:rPr>
          <w:rFonts w:ascii="Times New Roman" w:hAnsi="Times New Roman" w:cs="Times New Roman"/>
          <w:sz w:val="28"/>
          <w:szCs w:val="28"/>
          <w:lang w:val="en-US"/>
        </w:rPr>
        <w:t xml:space="preserve"> HSF had sought to </w:t>
      </w:r>
      <w:r w:rsidR="000E2807" w:rsidRPr="00FA3A1A">
        <w:rPr>
          <w:rFonts w:ascii="Times New Roman" w:hAnsi="Times New Roman" w:cs="Times New Roman"/>
          <w:sz w:val="28"/>
          <w:szCs w:val="28"/>
          <w:lang w:val="en-US"/>
        </w:rPr>
        <w:t xml:space="preserve">assert </w:t>
      </w:r>
      <w:r w:rsidR="00012AC0" w:rsidRPr="00FA3A1A">
        <w:rPr>
          <w:rFonts w:ascii="Times New Roman" w:hAnsi="Times New Roman" w:cs="Times New Roman"/>
          <w:sz w:val="28"/>
          <w:szCs w:val="28"/>
          <w:lang w:val="en-US"/>
        </w:rPr>
        <w:t>a ‘constitutionally discernible right’</w:t>
      </w:r>
      <w:r w:rsidR="00D97EE7" w:rsidRPr="00FA3A1A">
        <w:rPr>
          <w:rFonts w:ascii="Times New Roman" w:hAnsi="Times New Roman" w:cs="Times New Roman"/>
          <w:sz w:val="28"/>
          <w:szCs w:val="28"/>
          <w:lang w:val="en-US"/>
        </w:rPr>
        <w:t>,</w:t>
      </w:r>
      <w:r w:rsidR="00012AC0" w:rsidRPr="00FA3A1A">
        <w:rPr>
          <w:rFonts w:ascii="Times New Roman" w:hAnsi="Times New Roman" w:cs="Times New Roman"/>
          <w:sz w:val="28"/>
          <w:szCs w:val="28"/>
          <w:lang w:val="en-US"/>
        </w:rPr>
        <w:t xml:space="preserve"> in the public interest</w:t>
      </w:r>
      <w:r w:rsidR="004A5C2D" w:rsidRPr="00FA3A1A">
        <w:rPr>
          <w:rFonts w:ascii="Times New Roman" w:hAnsi="Times New Roman" w:cs="Times New Roman"/>
          <w:sz w:val="28"/>
          <w:szCs w:val="28"/>
          <w:lang w:val="en-US"/>
        </w:rPr>
        <w:t>,</w:t>
      </w:r>
      <w:r w:rsidR="000E2807" w:rsidRPr="00FA3A1A">
        <w:rPr>
          <w:rFonts w:ascii="Times New Roman" w:hAnsi="Times New Roman" w:cs="Times New Roman"/>
          <w:sz w:val="28"/>
          <w:szCs w:val="28"/>
          <w:lang w:val="en-US"/>
        </w:rPr>
        <w:t xml:space="preserve"> </w:t>
      </w:r>
      <w:r w:rsidR="004A5C2D" w:rsidRPr="00FA3A1A">
        <w:rPr>
          <w:rFonts w:ascii="Times New Roman" w:hAnsi="Times New Roman" w:cs="Times New Roman"/>
          <w:sz w:val="28"/>
          <w:szCs w:val="28"/>
          <w:lang w:val="en-US"/>
        </w:rPr>
        <w:t>a</w:t>
      </w:r>
      <w:r w:rsidR="000E2807" w:rsidRPr="00FA3A1A">
        <w:rPr>
          <w:rFonts w:ascii="Times New Roman" w:hAnsi="Times New Roman" w:cs="Times New Roman"/>
          <w:sz w:val="28"/>
          <w:szCs w:val="28"/>
          <w:lang w:val="en-US"/>
        </w:rPr>
        <w:t>nd</w:t>
      </w:r>
      <w:r w:rsidR="00012AC0" w:rsidRPr="00FA3A1A">
        <w:rPr>
          <w:rFonts w:ascii="Times New Roman" w:hAnsi="Times New Roman" w:cs="Times New Roman"/>
          <w:sz w:val="28"/>
          <w:szCs w:val="28"/>
          <w:lang w:val="en-US"/>
        </w:rPr>
        <w:t xml:space="preserve"> the matter raised important constitutional issues regarding the responsibilities of </w:t>
      </w:r>
      <w:r w:rsidR="00306E64" w:rsidRPr="00FA3A1A">
        <w:rPr>
          <w:rFonts w:ascii="Times New Roman" w:hAnsi="Times New Roman" w:cs="Times New Roman"/>
          <w:sz w:val="28"/>
          <w:szCs w:val="28"/>
          <w:lang w:val="en-US"/>
        </w:rPr>
        <w:t xml:space="preserve">the government </w:t>
      </w:r>
      <w:r w:rsidR="00012AC0" w:rsidRPr="00FA3A1A">
        <w:rPr>
          <w:rFonts w:ascii="Times New Roman" w:hAnsi="Times New Roman" w:cs="Times New Roman"/>
          <w:sz w:val="28"/>
          <w:szCs w:val="28"/>
          <w:lang w:val="en-US"/>
        </w:rPr>
        <w:t>to legislate.</w:t>
      </w:r>
      <w:r w:rsidR="00346F24" w:rsidRPr="00FA3A1A">
        <w:rPr>
          <w:rFonts w:ascii="Times New Roman" w:hAnsi="Times New Roman" w:cs="Times New Roman"/>
          <w:sz w:val="28"/>
          <w:szCs w:val="28"/>
          <w:lang w:val="en-US"/>
        </w:rPr>
        <w:t xml:space="preserve"> </w:t>
      </w:r>
      <w:r w:rsidR="0010499B" w:rsidRPr="00FA3A1A">
        <w:rPr>
          <w:rFonts w:ascii="Times New Roman" w:hAnsi="Times New Roman" w:cs="Times New Roman"/>
          <w:sz w:val="28"/>
          <w:szCs w:val="28"/>
          <w:lang w:val="en-US"/>
        </w:rPr>
        <w:t xml:space="preserve">The full court found that it was appropriate that the HSF </w:t>
      </w:r>
      <w:r w:rsidR="00011160" w:rsidRPr="000A19A4">
        <w:rPr>
          <w:rFonts w:ascii="Times New Roman" w:hAnsi="Times New Roman" w:cs="Times New Roman"/>
          <w:sz w:val="28"/>
          <w:szCs w:val="28"/>
          <w:lang w:val="en-US"/>
        </w:rPr>
        <w:t>be</w:t>
      </w:r>
      <w:r w:rsidR="00011160" w:rsidRPr="00EC6986">
        <w:rPr>
          <w:rFonts w:ascii="Times New Roman" w:hAnsi="Times New Roman" w:cs="Times New Roman"/>
          <w:sz w:val="28"/>
          <w:szCs w:val="28"/>
          <w:lang w:val="en-US"/>
        </w:rPr>
        <w:t xml:space="preserve"> </w:t>
      </w:r>
      <w:r w:rsidR="00011160" w:rsidRPr="00FA3A1A">
        <w:rPr>
          <w:rFonts w:ascii="Times New Roman" w:hAnsi="Times New Roman" w:cs="Times New Roman"/>
          <w:sz w:val="28"/>
          <w:szCs w:val="28"/>
          <w:lang w:val="en-US"/>
        </w:rPr>
        <w:t xml:space="preserve">afforded the protection provided by the </w:t>
      </w:r>
      <w:r w:rsidR="00011160" w:rsidRPr="00FA3A1A">
        <w:rPr>
          <w:rFonts w:ascii="Times New Roman" w:hAnsi="Times New Roman" w:cs="Times New Roman"/>
          <w:i/>
          <w:sz w:val="28"/>
          <w:szCs w:val="28"/>
          <w:lang w:val="en-US"/>
        </w:rPr>
        <w:t xml:space="preserve">Biowatch </w:t>
      </w:r>
      <w:r w:rsidR="00D97EE7" w:rsidRPr="00FA3A1A">
        <w:rPr>
          <w:rFonts w:ascii="Times New Roman" w:hAnsi="Times New Roman" w:cs="Times New Roman"/>
          <w:sz w:val="28"/>
          <w:szCs w:val="28"/>
          <w:lang w:val="en-US"/>
        </w:rPr>
        <w:t>principle</w:t>
      </w:r>
      <w:r w:rsidR="002129F6" w:rsidRPr="00FA3A1A">
        <w:rPr>
          <w:rFonts w:ascii="Times New Roman" w:hAnsi="Times New Roman" w:cs="Times New Roman"/>
          <w:sz w:val="28"/>
          <w:szCs w:val="28"/>
          <w:lang w:val="en-US"/>
        </w:rPr>
        <w:t xml:space="preserve"> (to which I shall refer more fully below)</w:t>
      </w:r>
      <w:r w:rsidR="00011160" w:rsidRPr="00FA3A1A">
        <w:rPr>
          <w:rFonts w:ascii="Times New Roman" w:hAnsi="Times New Roman" w:cs="Times New Roman"/>
          <w:sz w:val="28"/>
          <w:szCs w:val="28"/>
          <w:lang w:val="en-US"/>
        </w:rPr>
        <w:t xml:space="preserve"> against an adverse cost</w:t>
      </w:r>
      <w:r w:rsidR="0057549E" w:rsidRPr="00FA3A1A">
        <w:rPr>
          <w:rFonts w:ascii="Times New Roman" w:hAnsi="Times New Roman" w:cs="Times New Roman"/>
          <w:sz w:val="28"/>
          <w:szCs w:val="28"/>
          <w:lang w:val="en-US"/>
        </w:rPr>
        <w:t>s order. It</w:t>
      </w:r>
      <w:r w:rsidR="00C02F83" w:rsidRPr="00FA3A1A">
        <w:rPr>
          <w:rFonts w:ascii="Times New Roman" w:hAnsi="Times New Roman" w:cs="Times New Roman"/>
          <w:sz w:val="28"/>
          <w:szCs w:val="28"/>
          <w:lang w:val="en-US"/>
        </w:rPr>
        <w:t xml:space="preserve"> also made</w:t>
      </w:r>
      <w:r w:rsidR="00011160" w:rsidRPr="00FA3A1A">
        <w:rPr>
          <w:rFonts w:ascii="Times New Roman" w:hAnsi="Times New Roman" w:cs="Times New Roman"/>
          <w:sz w:val="28"/>
          <w:szCs w:val="28"/>
          <w:lang w:val="en-US"/>
        </w:rPr>
        <w:t xml:space="preserve"> no </w:t>
      </w:r>
      <w:r w:rsidR="00C02F83" w:rsidRPr="00FA3A1A">
        <w:rPr>
          <w:rFonts w:ascii="Times New Roman" w:hAnsi="Times New Roman" w:cs="Times New Roman"/>
          <w:sz w:val="28"/>
          <w:szCs w:val="28"/>
          <w:lang w:val="en-US"/>
        </w:rPr>
        <w:t xml:space="preserve">order as to </w:t>
      </w:r>
      <w:r w:rsidR="00011160" w:rsidRPr="00FA3A1A">
        <w:rPr>
          <w:rFonts w:ascii="Times New Roman" w:hAnsi="Times New Roman" w:cs="Times New Roman"/>
          <w:sz w:val="28"/>
          <w:szCs w:val="28"/>
          <w:lang w:val="en-US"/>
        </w:rPr>
        <w:t>costs when refusing leave to appeal.</w:t>
      </w:r>
    </w:p>
    <w:p w14:paraId="6F7E0E87" w14:textId="77777777" w:rsidR="0059153D" w:rsidRPr="00FA3A1A" w:rsidRDefault="0059153D" w:rsidP="00E47963">
      <w:pPr>
        <w:spacing w:after="0" w:line="360" w:lineRule="auto"/>
        <w:jc w:val="both"/>
        <w:rPr>
          <w:rFonts w:ascii="Times New Roman" w:hAnsi="Times New Roman" w:cs="Times New Roman"/>
          <w:sz w:val="28"/>
          <w:szCs w:val="28"/>
          <w:lang w:val="en-US"/>
        </w:rPr>
      </w:pPr>
    </w:p>
    <w:p w14:paraId="5C2BD7D9" w14:textId="774A9948" w:rsidR="004F7720" w:rsidRPr="00FA3A1A" w:rsidRDefault="00012AC0"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306E64" w:rsidRPr="00FA3A1A">
        <w:rPr>
          <w:rFonts w:ascii="Times New Roman" w:hAnsi="Times New Roman" w:cs="Times New Roman"/>
          <w:sz w:val="28"/>
          <w:szCs w:val="28"/>
          <w:lang w:val="en-US"/>
        </w:rPr>
        <w:t>6</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r>
      <w:r w:rsidR="00306E64" w:rsidRPr="00FA3A1A">
        <w:rPr>
          <w:rFonts w:ascii="Times New Roman" w:hAnsi="Times New Roman" w:cs="Times New Roman"/>
          <w:sz w:val="28"/>
          <w:szCs w:val="28"/>
          <w:lang w:val="en-US"/>
        </w:rPr>
        <w:t xml:space="preserve">The HSF then petitioned this court for leave to appeal. Its application was refused but this time, a costs order was made against it. </w:t>
      </w:r>
      <w:r w:rsidR="008A0287" w:rsidRPr="00FA3A1A">
        <w:rPr>
          <w:rFonts w:ascii="Times New Roman" w:hAnsi="Times New Roman" w:cs="Times New Roman"/>
          <w:sz w:val="28"/>
          <w:szCs w:val="28"/>
          <w:lang w:val="en-US"/>
        </w:rPr>
        <w:t>In this</w:t>
      </w:r>
      <w:r w:rsidR="00011160" w:rsidRPr="00FA3A1A">
        <w:rPr>
          <w:rFonts w:ascii="Times New Roman" w:hAnsi="Times New Roman" w:cs="Times New Roman"/>
          <w:sz w:val="28"/>
          <w:szCs w:val="28"/>
          <w:lang w:val="en-US"/>
        </w:rPr>
        <w:t xml:space="preserve"> application </w:t>
      </w:r>
      <w:r w:rsidR="00306E64" w:rsidRPr="00FA3A1A">
        <w:rPr>
          <w:rFonts w:ascii="Times New Roman" w:hAnsi="Times New Roman" w:cs="Times New Roman"/>
          <w:sz w:val="28"/>
          <w:szCs w:val="28"/>
          <w:lang w:val="en-US"/>
        </w:rPr>
        <w:t xml:space="preserve">the </w:t>
      </w:r>
      <w:r w:rsidR="00011160" w:rsidRPr="00FA3A1A">
        <w:rPr>
          <w:rFonts w:ascii="Times New Roman" w:hAnsi="Times New Roman" w:cs="Times New Roman"/>
          <w:sz w:val="28"/>
          <w:szCs w:val="28"/>
          <w:lang w:val="en-US"/>
        </w:rPr>
        <w:t xml:space="preserve">HSF contends that </w:t>
      </w:r>
      <w:r w:rsidR="00306E64" w:rsidRPr="00FA3A1A">
        <w:rPr>
          <w:rFonts w:ascii="Times New Roman" w:hAnsi="Times New Roman" w:cs="Times New Roman"/>
          <w:sz w:val="28"/>
          <w:szCs w:val="28"/>
          <w:lang w:val="en-US"/>
        </w:rPr>
        <w:t xml:space="preserve">it should have been given the benefit of the </w:t>
      </w:r>
      <w:r w:rsidR="00306E64" w:rsidRPr="00FA3A1A">
        <w:rPr>
          <w:rFonts w:ascii="Times New Roman" w:hAnsi="Times New Roman" w:cs="Times New Roman"/>
          <w:i/>
          <w:iCs/>
          <w:sz w:val="28"/>
          <w:szCs w:val="28"/>
          <w:lang w:val="en-US"/>
        </w:rPr>
        <w:t>Biowatch</w:t>
      </w:r>
      <w:r w:rsidR="00306E64" w:rsidRPr="00FA3A1A">
        <w:rPr>
          <w:rFonts w:ascii="Times New Roman" w:hAnsi="Times New Roman" w:cs="Times New Roman"/>
          <w:sz w:val="28"/>
          <w:szCs w:val="28"/>
          <w:lang w:val="en-US"/>
        </w:rPr>
        <w:t xml:space="preserve"> principle once more, </w:t>
      </w:r>
      <w:r w:rsidR="00F84F55" w:rsidRPr="00FA3A1A">
        <w:rPr>
          <w:rFonts w:ascii="Times New Roman" w:hAnsi="Times New Roman" w:cs="Times New Roman"/>
          <w:sz w:val="28"/>
          <w:szCs w:val="28"/>
          <w:lang w:val="en-US"/>
        </w:rPr>
        <w:t xml:space="preserve">for the </w:t>
      </w:r>
      <w:r w:rsidR="00306E64" w:rsidRPr="00FA3A1A">
        <w:rPr>
          <w:rFonts w:ascii="Times New Roman" w:hAnsi="Times New Roman" w:cs="Times New Roman"/>
          <w:sz w:val="28"/>
          <w:szCs w:val="28"/>
          <w:lang w:val="en-US"/>
        </w:rPr>
        <w:t xml:space="preserve">same </w:t>
      </w:r>
      <w:r w:rsidR="00F84F55" w:rsidRPr="00FA3A1A">
        <w:rPr>
          <w:rFonts w:ascii="Times New Roman" w:hAnsi="Times New Roman" w:cs="Times New Roman"/>
          <w:sz w:val="28"/>
          <w:szCs w:val="28"/>
          <w:lang w:val="en-US"/>
        </w:rPr>
        <w:t xml:space="preserve">reasons given by the high court. </w:t>
      </w:r>
      <w:r w:rsidR="00306E64" w:rsidRPr="00FA3A1A">
        <w:rPr>
          <w:rFonts w:ascii="Times New Roman" w:hAnsi="Times New Roman" w:cs="Times New Roman"/>
          <w:sz w:val="28"/>
          <w:szCs w:val="28"/>
          <w:lang w:val="en-US"/>
        </w:rPr>
        <w:t>It argued that</w:t>
      </w:r>
      <w:r w:rsidR="00C02F83" w:rsidRPr="00FA3A1A">
        <w:rPr>
          <w:rFonts w:ascii="Times New Roman" w:hAnsi="Times New Roman" w:cs="Times New Roman"/>
          <w:sz w:val="28"/>
          <w:szCs w:val="28"/>
          <w:lang w:val="en-US"/>
        </w:rPr>
        <w:t xml:space="preserve"> </w:t>
      </w:r>
      <w:r w:rsidR="00C77797" w:rsidRPr="00FA3A1A">
        <w:rPr>
          <w:rFonts w:ascii="Times New Roman" w:hAnsi="Times New Roman" w:cs="Times New Roman"/>
          <w:sz w:val="28"/>
          <w:szCs w:val="28"/>
          <w:lang w:val="en-US"/>
        </w:rPr>
        <w:t xml:space="preserve">no argument on costs was </w:t>
      </w:r>
      <w:r w:rsidR="00C02F83" w:rsidRPr="00FA3A1A">
        <w:rPr>
          <w:rFonts w:ascii="Times New Roman" w:hAnsi="Times New Roman" w:cs="Times New Roman"/>
          <w:sz w:val="28"/>
          <w:szCs w:val="28"/>
          <w:lang w:val="en-US"/>
        </w:rPr>
        <w:t xml:space="preserve">made or considered </w:t>
      </w:r>
      <w:r w:rsidR="00FE091A" w:rsidRPr="00FA3A1A">
        <w:rPr>
          <w:rFonts w:ascii="Times New Roman" w:hAnsi="Times New Roman" w:cs="Times New Roman"/>
          <w:sz w:val="28"/>
          <w:szCs w:val="28"/>
          <w:lang w:val="en-US"/>
        </w:rPr>
        <w:t>in that application</w:t>
      </w:r>
      <w:r w:rsidR="00306E64" w:rsidRPr="00FA3A1A">
        <w:rPr>
          <w:rFonts w:ascii="Times New Roman" w:hAnsi="Times New Roman" w:cs="Times New Roman"/>
          <w:sz w:val="28"/>
          <w:szCs w:val="28"/>
          <w:lang w:val="en-US"/>
        </w:rPr>
        <w:t>; that</w:t>
      </w:r>
      <w:r w:rsidR="00C02F83" w:rsidRPr="00FA3A1A">
        <w:rPr>
          <w:rFonts w:ascii="Times New Roman" w:hAnsi="Times New Roman" w:cs="Times New Roman"/>
          <w:sz w:val="28"/>
          <w:szCs w:val="28"/>
          <w:lang w:val="en-US"/>
        </w:rPr>
        <w:t xml:space="preserve"> </w:t>
      </w:r>
      <w:r w:rsidR="00C77797" w:rsidRPr="00FA3A1A">
        <w:rPr>
          <w:rFonts w:ascii="Times New Roman" w:hAnsi="Times New Roman" w:cs="Times New Roman"/>
          <w:sz w:val="28"/>
          <w:szCs w:val="28"/>
          <w:lang w:val="en-US"/>
        </w:rPr>
        <w:t xml:space="preserve">even those of the respondents who </w:t>
      </w:r>
      <w:r w:rsidR="004A5C2D" w:rsidRPr="00FA3A1A">
        <w:rPr>
          <w:rFonts w:ascii="Times New Roman" w:hAnsi="Times New Roman" w:cs="Times New Roman"/>
          <w:sz w:val="28"/>
          <w:szCs w:val="28"/>
          <w:lang w:val="en-US"/>
        </w:rPr>
        <w:t xml:space="preserve">had </w:t>
      </w:r>
      <w:r w:rsidR="00C77797" w:rsidRPr="00FA3A1A">
        <w:rPr>
          <w:rFonts w:ascii="Times New Roman" w:hAnsi="Times New Roman" w:cs="Times New Roman"/>
          <w:sz w:val="28"/>
          <w:szCs w:val="28"/>
          <w:lang w:val="en-US"/>
        </w:rPr>
        <w:t xml:space="preserve">requested that costs be awarded in their favour </w:t>
      </w:r>
      <w:r w:rsidR="004A5C2D" w:rsidRPr="00FA3A1A">
        <w:rPr>
          <w:rFonts w:ascii="Times New Roman" w:hAnsi="Times New Roman" w:cs="Times New Roman"/>
          <w:sz w:val="28"/>
          <w:szCs w:val="28"/>
          <w:lang w:val="en-US"/>
        </w:rPr>
        <w:t>had advanced</w:t>
      </w:r>
      <w:r w:rsidR="00C77797" w:rsidRPr="00FA3A1A">
        <w:rPr>
          <w:rFonts w:ascii="Times New Roman" w:hAnsi="Times New Roman" w:cs="Times New Roman"/>
          <w:sz w:val="28"/>
          <w:szCs w:val="28"/>
          <w:lang w:val="en-US"/>
        </w:rPr>
        <w:t xml:space="preserve"> no reason as to why the </w:t>
      </w:r>
      <w:r w:rsidR="00C77797" w:rsidRPr="00FA3A1A">
        <w:rPr>
          <w:rFonts w:ascii="Times New Roman" w:hAnsi="Times New Roman" w:cs="Times New Roman"/>
          <w:i/>
          <w:sz w:val="28"/>
          <w:szCs w:val="28"/>
          <w:lang w:val="en-US"/>
        </w:rPr>
        <w:t xml:space="preserve">Biowatch </w:t>
      </w:r>
      <w:r w:rsidR="00C77797" w:rsidRPr="00FA3A1A">
        <w:rPr>
          <w:rFonts w:ascii="Times New Roman" w:hAnsi="Times New Roman" w:cs="Times New Roman"/>
          <w:sz w:val="28"/>
          <w:szCs w:val="28"/>
          <w:lang w:val="en-US"/>
        </w:rPr>
        <w:t>principle should not be applied</w:t>
      </w:r>
      <w:r w:rsidR="007E5806" w:rsidRPr="00FA3A1A">
        <w:rPr>
          <w:rFonts w:ascii="Times New Roman" w:hAnsi="Times New Roman" w:cs="Times New Roman"/>
          <w:sz w:val="28"/>
          <w:szCs w:val="28"/>
          <w:lang w:val="en-US"/>
        </w:rPr>
        <w:t>; and that t</w:t>
      </w:r>
      <w:r w:rsidR="00B876AE" w:rsidRPr="00FA3A1A">
        <w:rPr>
          <w:rFonts w:ascii="Times New Roman" w:hAnsi="Times New Roman" w:cs="Times New Roman"/>
          <w:sz w:val="28"/>
          <w:szCs w:val="28"/>
          <w:lang w:val="en-US"/>
        </w:rPr>
        <w:t>heir argument rested only on the premise that there were no reasonable prospects of success on appeal.</w:t>
      </w:r>
    </w:p>
    <w:p w14:paraId="066F1B7C" w14:textId="19048F8E" w:rsidR="0059153D" w:rsidRPr="00FA3A1A" w:rsidRDefault="00C77797"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 xml:space="preserve"> </w:t>
      </w:r>
    </w:p>
    <w:p w14:paraId="7EF07EBE" w14:textId="7ADA75CC" w:rsidR="004F7720" w:rsidRPr="00FA3A1A" w:rsidRDefault="00230A4B"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7E5806" w:rsidRPr="00FA3A1A">
        <w:rPr>
          <w:rFonts w:ascii="Times New Roman" w:hAnsi="Times New Roman" w:cs="Times New Roman"/>
          <w:sz w:val="28"/>
          <w:szCs w:val="28"/>
          <w:lang w:val="en-US"/>
        </w:rPr>
        <w:t>7</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t>Section 17(2)</w:t>
      </w:r>
      <w:r w:rsidRPr="00FA3A1A">
        <w:rPr>
          <w:rFonts w:ascii="Times New Roman" w:hAnsi="Times New Roman" w:cs="Times New Roman"/>
          <w:i/>
          <w:sz w:val="28"/>
          <w:szCs w:val="28"/>
          <w:lang w:val="en-US"/>
        </w:rPr>
        <w:t xml:space="preserve">(f) </w:t>
      </w:r>
      <w:r w:rsidRPr="00FA3A1A">
        <w:rPr>
          <w:rFonts w:ascii="Times New Roman" w:hAnsi="Times New Roman" w:cs="Times New Roman"/>
          <w:sz w:val="28"/>
          <w:szCs w:val="28"/>
          <w:lang w:val="en-US"/>
        </w:rPr>
        <w:t xml:space="preserve">provides: </w:t>
      </w:r>
    </w:p>
    <w:p w14:paraId="46854E77" w14:textId="333155DD" w:rsidR="00230A4B" w:rsidRPr="00FA3A1A" w:rsidRDefault="00230A4B" w:rsidP="00E47963">
      <w:pPr>
        <w:spacing w:after="0" w:line="360" w:lineRule="auto"/>
        <w:jc w:val="both"/>
        <w:rPr>
          <w:rFonts w:ascii="Times New Roman" w:hAnsi="Times New Roman" w:cs="Times New Roman"/>
          <w:sz w:val="24"/>
          <w:szCs w:val="24"/>
          <w:lang w:val="en-US"/>
        </w:rPr>
      </w:pPr>
      <w:r w:rsidRPr="00FA3A1A">
        <w:rPr>
          <w:rFonts w:ascii="Times New Roman" w:hAnsi="Times New Roman" w:cs="Times New Roman"/>
          <w:sz w:val="24"/>
          <w:szCs w:val="24"/>
          <w:lang w:val="en-US"/>
        </w:rPr>
        <w:t xml:space="preserve">‘The decision of the majority of the judges considering an application </w:t>
      </w:r>
      <w:r w:rsidR="009F1D2B" w:rsidRPr="00FA3A1A">
        <w:rPr>
          <w:rFonts w:ascii="Times New Roman" w:hAnsi="Times New Roman" w:cs="Times New Roman"/>
          <w:sz w:val="24"/>
          <w:szCs w:val="24"/>
          <w:lang w:val="en-US"/>
        </w:rPr>
        <w:t xml:space="preserve">[for leave to appeal] </w:t>
      </w:r>
      <w:r w:rsidR="000A17DD" w:rsidRPr="00FA3A1A">
        <w:rPr>
          <w:rFonts w:ascii="Times New Roman" w:hAnsi="Times New Roman" w:cs="Times New Roman"/>
          <w:sz w:val="24"/>
          <w:szCs w:val="24"/>
          <w:lang w:val="en-US"/>
        </w:rPr>
        <w:t xml:space="preserve">referred to in paragraph </w:t>
      </w:r>
      <w:r w:rsidR="000A17DD" w:rsidRPr="00FA3A1A">
        <w:rPr>
          <w:rFonts w:ascii="Times New Roman" w:hAnsi="Times New Roman" w:cs="Times New Roman"/>
          <w:i/>
          <w:sz w:val="24"/>
          <w:szCs w:val="24"/>
          <w:lang w:val="en-US"/>
        </w:rPr>
        <w:t>(b)</w:t>
      </w:r>
      <w:r w:rsidR="000A17DD" w:rsidRPr="00FA3A1A">
        <w:rPr>
          <w:rFonts w:ascii="Times New Roman" w:hAnsi="Times New Roman" w:cs="Times New Roman"/>
          <w:sz w:val="24"/>
          <w:szCs w:val="24"/>
          <w:lang w:val="en-US"/>
        </w:rPr>
        <w:t>,</w:t>
      </w:r>
      <w:r w:rsidR="000A17DD" w:rsidRPr="00FA3A1A">
        <w:rPr>
          <w:rFonts w:ascii="Times New Roman" w:hAnsi="Times New Roman" w:cs="Times New Roman"/>
          <w:i/>
          <w:sz w:val="24"/>
          <w:szCs w:val="24"/>
          <w:lang w:val="en-US"/>
        </w:rPr>
        <w:t xml:space="preserve"> </w:t>
      </w:r>
      <w:r w:rsidR="000A17DD" w:rsidRPr="00FA3A1A">
        <w:rPr>
          <w:rFonts w:ascii="Times New Roman" w:hAnsi="Times New Roman" w:cs="Times New Roman"/>
          <w:sz w:val="24"/>
          <w:szCs w:val="24"/>
          <w:lang w:val="en-US"/>
        </w:rPr>
        <w:t xml:space="preserve">or the decision of the court, as the case may be, to grant or refuse the application shall be final: Provided that </w:t>
      </w:r>
      <w:r w:rsidR="004F7720" w:rsidRPr="00FA3A1A">
        <w:rPr>
          <w:rFonts w:ascii="Times New Roman" w:hAnsi="Times New Roman" w:cs="Times New Roman"/>
          <w:sz w:val="24"/>
          <w:szCs w:val="24"/>
          <w:lang w:val="en-US"/>
        </w:rPr>
        <w:t xml:space="preserve">the </w:t>
      </w:r>
      <w:r w:rsidR="000A17DD" w:rsidRPr="00FA3A1A">
        <w:rPr>
          <w:rFonts w:ascii="Times New Roman" w:hAnsi="Times New Roman" w:cs="Times New Roman"/>
          <w:sz w:val="24"/>
          <w:szCs w:val="24"/>
          <w:lang w:val="en-US"/>
        </w:rPr>
        <w:t>President of the Supreme Court of Appeal may, in exceptional circumstances</w:t>
      </w:r>
      <w:r w:rsidR="009F1D2B" w:rsidRPr="00FA3A1A">
        <w:rPr>
          <w:rFonts w:ascii="Times New Roman" w:hAnsi="Times New Roman" w:cs="Times New Roman"/>
          <w:sz w:val="24"/>
          <w:szCs w:val="24"/>
          <w:lang w:val="en-US"/>
        </w:rPr>
        <w:t>,</w:t>
      </w:r>
      <w:r w:rsidR="000A17DD" w:rsidRPr="00FA3A1A">
        <w:rPr>
          <w:rFonts w:ascii="Times New Roman" w:hAnsi="Times New Roman" w:cs="Times New Roman"/>
          <w:sz w:val="24"/>
          <w:szCs w:val="24"/>
          <w:lang w:val="en-US"/>
        </w:rPr>
        <w:t xml:space="preserve"> whether of his or her own accord or on application filed within a month of the decision, refer the decision to the court for reconsideration and, if necessary, variation.</w:t>
      </w:r>
      <w:r w:rsidR="004F7720" w:rsidRPr="00FA3A1A">
        <w:rPr>
          <w:rFonts w:ascii="Times New Roman" w:hAnsi="Times New Roman" w:cs="Times New Roman"/>
          <w:sz w:val="24"/>
          <w:szCs w:val="24"/>
          <w:lang w:val="en-US"/>
        </w:rPr>
        <w:t>’</w:t>
      </w:r>
    </w:p>
    <w:p w14:paraId="5F03E764" w14:textId="64EABC6D" w:rsidR="004F7720" w:rsidRPr="00FA3A1A" w:rsidRDefault="009F1D2B"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lastRenderedPageBreak/>
        <w:t xml:space="preserve">Simply put, this subsection creates an opportunity for </w:t>
      </w:r>
      <w:r w:rsidR="00586244" w:rsidRPr="000A67EA">
        <w:rPr>
          <w:rFonts w:ascii="Times New Roman" w:hAnsi="Times New Roman" w:cs="Times New Roman"/>
          <w:sz w:val="28"/>
          <w:szCs w:val="28"/>
          <w:lang w:val="en-US"/>
        </w:rPr>
        <w:t xml:space="preserve">reconsideration of </w:t>
      </w:r>
      <w:r w:rsidR="00A12B8A" w:rsidRPr="000A67EA">
        <w:rPr>
          <w:rFonts w:ascii="Times New Roman" w:hAnsi="Times New Roman" w:cs="Times New Roman"/>
          <w:sz w:val="28"/>
          <w:szCs w:val="28"/>
          <w:lang w:val="en-US"/>
        </w:rPr>
        <w:t>a decision</w:t>
      </w:r>
      <w:r w:rsidR="00251AD9" w:rsidRPr="000A67EA">
        <w:rPr>
          <w:rFonts w:ascii="Times New Roman" w:hAnsi="Times New Roman" w:cs="Times New Roman"/>
          <w:sz w:val="28"/>
          <w:szCs w:val="28"/>
          <w:lang w:val="en-US"/>
        </w:rPr>
        <w:t xml:space="preserve"> </w:t>
      </w:r>
      <w:r w:rsidR="00A12B8A" w:rsidRPr="000A67EA">
        <w:rPr>
          <w:rFonts w:ascii="Times New Roman" w:hAnsi="Times New Roman" w:cs="Times New Roman"/>
          <w:sz w:val="28"/>
          <w:szCs w:val="28"/>
          <w:lang w:val="en-US"/>
        </w:rPr>
        <w:t xml:space="preserve">made </w:t>
      </w:r>
      <w:r w:rsidR="00D20B30" w:rsidRPr="000A67EA">
        <w:rPr>
          <w:rFonts w:ascii="Times New Roman" w:hAnsi="Times New Roman" w:cs="Times New Roman"/>
          <w:sz w:val="28"/>
          <w:szCs w:val="28"/>
          <w:lang w:val="en-US"/>
        </w:rPr>
        <w:t>by this court</w:t>
      </w:r>
      <w:r w:rsidR="00802468" w:rsidRPr="000A67EA">
        <w:rPr>
          <w:rFonts w:ascii="Times New Roman" w:hAnsi="Times New Roman" w:cs="Times New Roman"/>
          <w:sz w:val="28"/>
          <w:szCs w:val="28"/>
          <w:lang w:val="en-US"/>
        </w:rPr>
        <w:t xml:space="preserve"> on</w:t>
      </w:r>
      <w:r w:rsidR="00D20B30">
        <w:rPr>
          <w:rFonts w:ascii="Times New Roman" w:hAnsi="Times New Roman" w:cs="Times New Roman"/>
          <w:sz w:val="28"/>
          <w:szCs w:val="28"/>
          <w:lang w:val="en-US"/>
        </w:rPr>
        <w:t xml:space="preserve"> </w:t>
      </w:r>
      <w:r w:rsidR="00586244">
        <w:rPr>
          <w:rFonts w:ascii="Times New Roman" w:hAnsi="Times New Roman" w:cs="Times New Roman"/>
          <w:sz w:val="28"/>
          <w:szCs w:val="28"/>
          <w:lang w:val="en-US"/>
        </w:rPr>
        <w:t>an application</w:t>
      </w:r>
      <w:r w:rsidRPr="00FA3A1A">
        <w:rPr>
          <w:rFonts w:ascii="Times New Roman" w:hAnsi="Times New Roman" w:cs="Times New Roman"/>
          <w:sz w:val="28"/>
          <w:szCs w:val="28"/>
          <w:lang w:val="en-US"/>
        </w:rPr>
        <w:t xml:space="preserve"> </w:t>
      </w:r>
      <w:r w:rsidR="00A12B8A" w:rsidRPr="000A67EA">
        <w:rPr>
          <w:rFonts w:ascii="Times New Roman" w:hAnsi="Times New Roman" w:cs="Times New Roman"/>
          <w:sz w:val="28"/>
          <w:szCs w:val="28"/>
          <w:lang w:val="en-US"/>
        </w:rPr>
        <w:t xml:space="preserve">to </w:t>
      </w:r>
      <w:r w:rsidR="00D20B30" w:rsidRPr="000A67EA">
        <w:rPr>
          <w:rFonts w:ascii="Times New Roman" w:hAnsi="Times New Roman" w:cs="Times New Roman"/>
          <w:sz w:val="28"/>
          <w:szCs w:val="28"/>
          <w:lang w:val="en-US"/>
        </w:rPr>
        <w:t>it</w:t>
      </w:r>
      <w:r w:rsidR="00D20B30">
        <w:rPr>
          <w:rFonts w:ascii="Times New Roman" w:hAnsi="Times New Roman" w:cs="Times New Roman"/>
          <w:sz w:val="28"/>
          <w:szCs w:val="28"/>
          <w:lang w:val="en-US"/>
        </w:rPr>
        <w:t xml:space="preserve"> </w:t>
      </w:r>
      <w:r w:rsidRPr="00FA3A1A">
        <w:rPr>
          <w:rFonts w:ascii="Times New Roman" w:hAnsi="Times New Roman" w:cs="Times New Roman"/>
          <w:sz w:val="28"/>
          <w:szCs w:val="28"/>
          <w:lang w:val="en-US"/>
        </w:rPr>
        <w:t xml:space="preserve">for leave to appeal. </w:t>
      </w:r>
      <w:r w:rsidR="00251AD9" w:rsidRPr="000A67EA">
        <w:rPr>
          <w:rFonts w:ascii="Times New Roman" w:hAnsi="Times New Roman" w:cs="Times New Roman"/>
          <w:sz w:val="28"/>
          <w:szCs w:val="28"/>
          <w:lang w:val="en-US"/>
        </w:rPr>
        <w:t>Importantly, the President of this Court permits such reconsideration only in exceptional circumstances</w:t>
      </w:r>
      <w:r w:rsidR="00251AD9" w:rsidRPr="00EC6986">
        <w:rPr>
          <w:rFonts w:ascii="Times New Roman" w:hAnsi="Times New Roman" w:cs="Times New Roman"/>
          <w:sz w:val="28"/>
          <w:szCs w:val="28"/>
          <w:lang w:val="en-US"/>
        </w:rPr>
        <w:t>.</w:t>
      </w:r>
      <w:r w:rsidR="00251AD9">
        <w:rPr>
          <w:rFonts w:ascii="Times New Roman" w:hAnsi="Times New Roman" w:cs="Times New Roman"/>
          <w:sz w:val="28"/>
          <w:szCs w:val="28"/>
          <w:lang w:val="en-US"/>
        </w:rPr>
        <w:t xml:space="preserve"> </w:t>
      </w:r>
      <w:r w:rsidR="004F7720" w:rsidRPr="00FA3A1A">
        <w:rPr>
          <w:rFonts w:ascii="Times New Roman" w:hAnsi="Times New Roman" w:cs="Times New Roman"/>
          <w:sz w:val="28"/>
          <w:szCs w:val="28"/>
          <w:lang w:val="en-US"/>
        </w:rPr>
        <w:t xml:space="preserve">In </w:t>
      </w:r>
      <w:r w:rsidR="00D712E3" w:rsidRPr="00FA3A1A">
        <w:rPr>
          <w:rFonts w:ascii="Times New Roman" w:hAnsi="Times New Roman" w:cs="Times New Roman"/>
          <w:i/>
          <w:iCs/>
          <w:sz w:val="28"/>
          <w:szCs w:val="28"/>
          <w:lang w:val="en-US"/>
        </w:rPr>
        <w:t xml:space="preserve">S v </w:t>
      </w:r>
      <w:r w:rsidR="004F7720" w:rsidRPr="00FA3A1A">
        <w:rPr>
          <w:rFonts w:ascii="Times New Roman" w:hAnsi="Times New Roman" w:cs="Times New Roman"/>
          <w:i/>
          <w:sz w:val="28"/>
          <w:szCs w:val="28"/>
          <w:lang w:val="en-US"/>
        </w:rPr>
        <w:t>Liesching and Others</w:t>
      </w:r>
      <w:r w:rsidR="004F7720" w:rsidRPr="00FA3A1A">
        <w:rPr>
          <w:rStyle w:val="FootnoteReference"/>
          <w:rFonts w:ascii="Times New Roman" w:hAnsi="Times New Roman" w:cs="Times New Roman"/>
          <w:sz w:val="28"/>
          <w:szCs w:val="28"/>
          <w:lang w:val="en-US"/>
        </w:rPr>
        <w:footnoteReference w:id="1"/>
      </w:r>
      <w:r w:rsidR="003C33CD" w:rsidRPr="00FA3A1A">
        <w:rPr>
          <w:rFonts w:ascii="Times New Roman" w:hAnsi="Times New Roman" w:cs="Times New Roman"/>
          <w:sz w:val="28"/>
          <w:szCs w:val="28"/>
          <w:lang w:val="en-US"/>
        </w:rPr>
        <w:t xml:space="preserve"> the Constitutional Court held that</w:t>
      </w:r>
      <w:r w:rsidRPr="00FA3A1A">
        <w:rPr>
          <w:rFonts w:ascii="Times New Roman" w:hAnsi="Times New Roman" w:cs="Times New Roman"/>
          <w:sz w:val="28"/>
          <w:szCs w:val="28"/>
          <w:lang w:val="en-US"/>
        </w:rPr>
        <w:t xml:space="preserve"> th</w:t>
      </w:r>
      <w:r w:rsidR="00D712E3" w:rsidRPr="00FA3A1A">
        <w:rPr>
          <w:rFonts w:ascii="Times New Roman" w:hAnsi="Times New Roman" w:cs="Times New Roman"/>
          <w:sz w:val="28"/>
          <w:szCs w:val="28"/>
          <w:lang w:val="en-US"/>
        </w:rPr>
        <w:t>e primary object of the</w:t>
      </w:r>
      <w:r w:rsidRPr="00FA3A1A">
        <w:rPr>
          <w:rFonts w:ascii="Times New Roman" w:hAnsi="Times New Roman" w:cs="Times New Roman"/>
          <w:sz w:val="28"/>
          <w:szCs w:val="28"/>
          <w:lang w:val="en-US"/>
        </w:rPr>
        <w:t xml:space="preserve"> section</w:t>
      </w:r>
      <w:r w:rsidR="00D712E3" w:rsidRPr="00FA3A1A">
        <w:rPr>
          <w:rFonts w:ascii="Times New Roman" w:hAnsi="Times New Roman" w:cs="Times New Roman"/>
          <w:sz w:val="28"/>
          <w:szCs w:val="28"/>
          <w:lang w:val="en-US"/>
        </w:rPr>
        <w:t xml:space="preserve"> is to enable the President of this Court to deal with situations</w:t>
      </w:r>
      <w:r w:rsidRPr="00FA3A1A">
        <w:rPr>
          <w:rFonts w:ascii="Times New Roman" w:hAnsi="Times New Roman" w:cs="Times New Roman"/>
          <w:sz w:val="28"/>
          <w:szCs w:val="28"/>
          <w:lang w:val="en-US"/>
        </w:rPr>
        <w:t xml:space="preserve"> </w:t>
      </w:r>
      <w:r w:rsidR="00D712E3" w:rsidRPr="00FA3A1A">
        <w:rPr>
          <w:rFonts w:ascii="Times New Roman" w:hAnsi="Times New Roman" w:cs="Times New Roman"/>
          <w:sz w:val="28"/>
          <w:szCs w:val="28"/>
          <w:lang w:val="en-US"/>
        </w:rPr>
        <w:t xml:space="preserve">where grave injustice might otherwise result, and that it </w:t>
      </w:r>
      <w:r w:rsidRPr="00FA3A1A">
        <w:rPr>
          <w:rFonts w:ascii="Times New Roman" w:hAnsi="Times New Roman" w:cs="Times New Roman"/>
          <w:sz w:val="28"/>
          <w:szCs w:val="28"/>
          <w:lang w:val="en-US"/>
        </w:rPr>
        <w:t>is not intended to</w:t>
      </w:r>
      <w:r w:rsidR="003C33CD" w:rsidRPr="00FA3A1A">
        <w:rPr>
          <w:rFonts w:ascii="Times New Roman" w:hAnsi="Times New Roman" w:cs="Times New Roman"/>
          <w:sz w:val="28"/>
          <w:szCs w:val="28"/>
          <w:lang w:val="en-US"/>
        </w:rPr>
        <w:t xml:space="preserve"> afford disappointed litigants a further chance to obtain an order that had already been refused</w:t>
      </w:r>
      <w:r w:rsidR="003C33CD" w:rsidRPr="00EC6986">
        <w:rPr>
          <w:rFonts w:ascii="Times New Roman" w:hAnsi="Times New Roman" w:cs="Times New Roman"/>
          <w:sz w:val="28"/>
          <w:szCs w:val="28"/>
          <w:lang w:val="en-US"/>
        </w:rPr>
        <w:t xml:space="preserve">. </w:t>
      </w:r>
      <w:r w:rsidR="00F45080" w:rsidRPr="000A67EA">
        <w:rPr>
          <w:rFonts w:ascii="Times New Roman" w:hAnsi="Times New Roman" w:cs="Times New Roman"/>
          <w:sz w:val="28"/>
          <w:szCs w:val="28"/>
          <w:lang w:val="en-US"/>
        </w:rPr>
        <w:t xml:space="preserve">In this case such injustice might result if an award of costs was </w:t>
      </w:r>
      <w:r w:rsidR="00617610" w:rsidRPr="000A67EA">
        <w:rPr>
          <w:rFonts w:ascii="Times New Roman" w:hAnsi="Times New Roman" w:cs="Times New Roman"/>
          <w:sz w:val="28"/>
          <w:szCs w:val="28"/>
          <w:lang w:val="en-US"/>
        </w:rPr>
        <w:t xml:space="preserve">made injudiciously, </w:t>
      </w:r>
      <w:r w:rsidR="00F45080" w:rsidRPr="000A67EA">
        <w:rPr>
          <w:rFonts w:ascii="Times New Roman" w:hAnsi="Times New Roman" w:cs="Times New Roman"/>
          <w:sz w:val="28"/>
          <w:szCs w:val="28"/>
          <w:lang w:val="en-US"/>
        </w:rPr>
        <w:t xml:space="preserve">contrary to the </w:t>
      </w:r>
      <w:r w:rsidR="00617610" w:rsidRPr="000A67EA">
        <w:rPr>
          <w:rFonts w:ascii="Times New Roman" w:hAnsi="Times New Roman" w:cs="Times New Roman"/>
          <w:sz w:val="28"/>
          <w:szCs w:val="28"/>
          <w:lang w:val="en-US"/>
        </w:rPr>
        <w:t xml:space="preserve">established </w:t>
      </w:r>
      <w:r w:rsidR="00F45080" w:rsidRPr="000A67EA">
        <w:rPr>
          <w:rFonts w:ascii="Times New Roman" w:hAnsi="Times New Roman" w:cs="Times New Roman"/>
          <w:sz w:val="28"/>
          <w:szCs w:val="28"/>
          <w:lang w:val="en-US"/>
        </w:rPr>
        <w:t xml:space="preserve">guiding principles </w:t>
      </w:r>
      <w:r w:rsidR="00617610" w:rsidRPr="000A67EA">
        <w:rPr>
          <w:rFonts w:ascii="Times New Roman" w:hAnsi="Times New Roman" w:cs="Times New Roman"/>
          <w:sz w:val="28"/>
          <w:szCs w:val="28"/>
          <w:lang w:val="en-US"/>
        </w:rPr>
        <w:t xml:space="preserve">on the </w:t>
      </w:r>
      <w:r w:rsidR="00F45080" w:rsidRPr="000A67EA">
        <w:rPr>
          <w:rFonts w:ascii="Times New Roman" w:hAnsi="Times New Roman" w:cs="Times New Roman"/>
          <w:sz w:val="28"/>
          <w:szCs w:val="28"/>
          <w:lang w:val="en-US"/>
        </w:rPr>
        <w:t>awarding of costs by courts</w:t>
      </w:r>
      <w:r w:rsidR="00617610" w:rsidRPr="000A67EA">
        <w:rPr>
          <w:rFonts w:ascii="Times New Roman" w:hAnsi="Times New Roman" w:cs="Times New Roman"/>
          <w:sz w:val="28"/>
          <w:szCs w:val="28"/>
          <w:lang w:val="en-US"/>
        </w:rPr>
        <w:t>.</w:t>
      </w:r>
      <w:r w:rsidR="00F45080">
        <w:rPr>
          <w:rFonts w:ascii="Times New Roman" w:hAnsi="Times New Roman" w:cs="Times New Roman"/>
          <w:sz w:val="28"/>
          <w:szCs w:val="28"/>
          <w:lang w:val="en-US"/>
        </w:rPr>
        <w:t xml:space="preserve"> </w:t>
      </w:r>
      <w:r w:rsidR="003C33CD" w:rsidRPr="00FA3A1A">
        <w:rPr>
          <w:rFonts w:ascii="Times New Roman" w:hAnsi="Times New Roman" w:cs="Times New Roman"/>
          <w:sz w:val="28"/>
          <w:szCs w:val="28"/>
          <w:lang w:val="en-US"/>
        </w:rPr>
        <w:t xml:space="preserve"> </w:t>
      </w:r>
    </w:p>
    <w:p w14:paraId="03201808" w14:textId="77777777" w:rsidR="00230A4B" w:rsidRPr="00FA3A1A" w:rsidRDefault="00230A4B" w:rsidP="00E47963">
      <w:pPr>
        <w:spacing w:after="0" w:line="360" w:lineRule="auto"/>
        <w:jc w:val="both"/>
        <w:rPr>
          <w:rFonts w:ascii="Times New Roman" w:hAnsi="Times New Roman" w:cs="Times New Roman"/>
          <w:sz w:val="28"/>
          <w:szCs w:val="28"/>
          <w:lang w:val="en-US"/>
        </w:rPr>
      </w:pPr>
    </w:p>
    <w:p w14:paraId="30856B48" w14:textId="58704523" w:rsidR="002D395C" w:rsidRPr="00FA3A1A" w:rsidRDefault="00C02F83"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397D38" w:rsidRPr="00FA3A1A">
        <w:rPr>
          <w:rFonts w:ascii="Times New Roman" w:hAnsi="Times New Roman" w:cs="Times New Roman"/>
          <w:sz w:val="28"/>
          <w:szCs w:val="28"/>
          <w:lang w:val="en-US"/>
        </w:rPr>
        <w:t>8</w:t>
      </w:r>
      <w:r w:rsidR="005C0658" w:rsidRPr="00FA3A1A">
        <w:rPr>
          <w:rFonts w:ascii="Times New Roman" w:hAnsi="Times New Roman" w:cs="Times New Roman"/>
          <w:sz w:val="28"/>
          <w:szCs w:val="28"/>
          <w:lang w:val="en-US"/>
        </w:rPr>
        <w:t>]</w:t>
      </w:r>
      <w:r w:rsidR="005C0658" w:rsidRPr="00FA3A1A">
        <w:rPr>
          <w:rFonts w:ascii="Times New Roman" w:hAnsi="Times New Roman" w:cs="Times New Roman"/>
          <w:sz w:val="28"/>
          <w:szCs w:val="28"/>
          <w:lang w:val="en-US"/>
        </w:rPr>
        <w:tab/>
      </w:r>
      <w:r w:rsidR="00D20E81" w:rsidRPr="00FA3A1A">
        <w:rPr>
          <w:rFonts w:ascii="Times New Roman" w:hAnsi="Times New Roman" w:cs="Times New Roman"/>
          <w:sz w:val="28"/>
          <w:szCs w:val="28"/>
          <w:lang w:val="en-US"/>
        </w:rPr>
        <w:t xml:space="preserve">There is no suggestion that </w:t>
      </w:r>
      <w:r w:rsidR="0057549E" w:rsidRPr="00FA3A1A">
        <w:rPr>
          <w:rFonts w:ascii="Times New Roman" w:hAnsi="Times New Roman" w:cs="Times New Roman"/>
          <w:sz w:val="28"/>
          <w:szCs w:val="28"/>
          <w:lang w:val="en-US"/>
        </w:rPr>
        <w:t xml:space="preserve">the </w:t>
      </w:r>
      <w:r w:rsidR="0057549E" w:rsidRPr="00FA3A1A">
        <w:rPr>
          <w:rFonts w:ascii="Times New Roman" w:hAnsi="Times New Roman" w:cs="Times New Roman"/>
          <w:i/>
          <w:sz w:val="28"/>
          <w:szCs w:val="28"/>
          <w:lang w:val="en-US"/>
        </w:rPr>
        <w:t xml:space="preserve">Biowatch </w:t>
      </w:r>
      <w:r w:rsidR="0057549E" w:rsidRPr="00FA3A1A">
        <w:rPr>
          <w:rFonts w:ascii="Times New Roman" w:hAnsi="Times New Roman" w:cs="Times New Roman"/>
          <w:sz w:val="28"/>
          <w:szCs w:val="28"/>
          <w:lang w:val="en-US"/>
        </w:rPr>
        <w:t>principle</w:t>
      </w:r>
      <w:r w:rsidR="00D712E3" w:rsidRPr="00FA3A1A">
        <w:rPr>
          <w:rFonts w:ascii="Times New Roman" w:hAnsi="Times New Roman" w:cs="Times New Roman"/>
          <w:sz w:val="28"/>
          <w:szCs w:val="28"/>
          <w:lang w:val="en-US"/>
        </w:rPr>
        <w:t xml:space="preserve"> has abolished</w:t>
      </w:r>
      <w:r w:rsidR="0057549E" w:rsidRPr="00FA3A1A">
        <w:rPr>
          <w:rFonts w:ascii="Times New Roman" w:hAnsi="Times New Roman" w:cs="Times New Roman"/>
          <w:sz w:val="28"/>
          <w:szCs w:val="28"/>
          <w:lang w:val="en-US"/>
        </w:rPr>
        <w:t xml:space="preserve"> </w:t>
      </w:r>
      <w:r w:rsidR="00D20E81" w:rsidRPr="00FA3A1A">
        <w:rPr>
          <w:rFonts w:ascii="Times New Roman" w:hAnsi="Times New Roman" w:cs="Times New Roman"/>
          <w:sz w:val="28"/>
          <w:szCs w:val="28"/>
          <w:lang w:val="en-US"/>
        </w:rPr>
        <w:t xml:space="preserve">the discretion vested in </w:t>
      </w:r>
      <w:r w:rsidR="00D20E81" w:rsidRPr="007E2DC4">
        <w:rPr>
          <w:rFonts w:ascii="Times New Roman" w:hAnsi="Times New Roman" w:cs="Times New Roman"/>
          <w:sz w:val="28"/>
          <w:szCs w:val="28"/>
          <w:lang w:val="en-US"/>
        </w:rPr>
        <w:t>courts</w:t>
      </w:r>
      <w:r w:rsidR="00D20E81" w:rsidRPr="00FA3A1A">
        <w:rPr>
          <w:rFonts w:ascii="Times New Roman" w:hAnsi="Times New Roman" w:cs="Times New Roman"/>
          <w:sz w:val="28"/>
          <w:szCs w:val="28"/>
          <w:lang w:val="en-US"/>
        </w:rPr>
        <w:t xml:space="preserve"> with regard to costs orders. </w:t>
      </w:r>
      <w:r w:rsidR="00D712E3" w:rsidRPr="00FA3A1A">
        <w:rPr>
          <w:rFonts w:ascii="Times New Roman" w:hAnsi="Times New Roman" w:cs="Times New Roman"/>
          <w:sz w:val="28"/>
          <w:szCs w:val="28"/>
          <w:lang w:val="en-US"/>
        </w:rPr>
        <w:t>C</w:t>
      </w:r>
      <w:r w:rsidR="0057549E" w:rsidRPr="00FA3A1A">
        <w:rPr>
          <w:rFonts w:ascii="Times New Roman" w:hAnsi="Times New Roman" w:cs="Times New Roman"/>
          <w:sz w:val="28"/>
          <w:szCs w:val="28"/>
          <w:lang w:val="en-US"/>
        </w:rPr>
        <w:t xml:space="preserve">ourts </w:t>
      </w:r>
      <w:r w:rsidR="00AA729E" w:rsidRPr="00FA3A1A">
        <w:rPr>
          <w:rFonts w:ascii="Times New Roman" w:hAnsi="Times New Roman" w:cs="Times New Roman"/>
          <w:sz w:val="28"/>
          <w:szCs w:val="28"/>
          <w:lang w:val="en-US"/>
        </w:rPr>
        <w:t>must</w:t>
      </w:r>
      <w:r w:rsidR="00D712E3" w:rsidRPr="00FA3A1A">
        <w:rPr>
          <w:rFonts w:ascii="Times New Roman" w:hAnsi="Times New Roman" w:cs="Times New Roman"/>
          <w:sz w:val="28"/>
          <w:szCs w:val="28"/>
          <w:lang w:val="en-US"/>
        </w:rPr>
        <w:t>, however,</w:t>
      </w:r>
      <w:r w:rsidR="0057549E" w:rsidRPr="00FA3A1A">
        <w:rPr>
          <w:rFonts w:ascii="Times New Roman" w:hAnsi="Times New Roman" w:cs="Times New Roman"/>
          <w:sz w:val="28"/>
          <w:szCs w:val="28"/>
          <w:lang w:val="en-US"/>
        </w:rPr>
        <w:t xml:space="preserve"> co</w:t>
      </w:r>
      <w:r w:rsidR="00F849EA" w:rsidRPr="00FA3A1A">
        <w:rPr>
          <w:rFonts w:ascii="Times New Roman" w:hAnsi="Times New Roman" w:cs="Times New Roman"/>
          <w:sz w:val="28"/>
          <w:szCs w:val="28"/>
          <w:lang w:val="en-US"/>
        </w:rPr>
        <w:t xml:space="preserve">mmence </w:t>
      </w:r>
      <w:r w:rsidR="00617610">
        <w:rPr>
          <w:rFonts w:ascii="Times New Roman" w:hAnsi="Times New Roman" w:cs="Times New Roman"/>
          <w:sz w:val="28"/>
          <w:szCs w:val="28"/>
          <w:lang w:val="en-US"/>
        </w:rPr>
        <w:t xml:space="preserve">a consideration </w:t>
      </w:r>
      <w:r w:rsidR="00617610" w:rsidRPr="000A67EA">
        <w:rPr>
          <w:rFonts w:ascii="Times New Roman" w:hAnsi="Times New Roman" w:cs="Times New Roman"/>
          <w:sz w:val="28"/>
          <w:szCs w:val="28"/>
          <w:lang w:val="en-US"/>
        </w:rPr>
        <w:t xml:space="preserve">of a costs award </w:t>
      </w:r>
      <w:r w:rsidR="00F849EA" w:rsidRPr="00FA3A1A">
        <w:rPr>
          <w:rFonts w:ascii="Times New Roman" w:hAnsi="Times New Roman" w:cs="Times New Roman"/>
          <w:sz w:val="28"/>
          <w:szCs w:val="28"/>
          <w:lang w:val="en-US"/>
        </w:rPr>
        <w:t xml:space="preserve">from the premise </w:t>
      </w:r>
      <w:r w:rsidR="0057549E" w:rsidRPr="00FA3A1A">
        <w:rPr>
          <w:rFonts w:ascii="Times New Roman" w:hAnsi="Times New Roman" w:cs="Times New Roman"/>
          <w:sz w:val="28"/>
          <w:szCs w:val="28"/>
          <w:lang w:val="en-US"/>
        </w:rPr>
        <w:t>t</w:t>
      </w:r>
      <w:r w:rsidR="00BD0E32" w:rsidRPr="00FA3A1A">
        <w:rPr>
          <w:rFonts w:ascii="Times New Roman" w:hAnsi="Times New Roman" w:cs="Times New Roman"/>
          <w:sz w:val="28"/>
          <w:szCs w:val="28"/>
          <w:lang w:val="en-US"/>
        </w:rPr>
        <w:t>hat</w:t>
      </w:r>
      <w:r w:rsidR="005C0658" w:rsidRPr="00FA3A1A">
        <w:rPr>
          <w:rFonts w:ascii="Times New Roman" w:hAnsi="Times New Roman" w:cs="Times New Roman"/>
          <w:sz w:val="28"/>
          <w:szCs w:val="28"/>
          <w:lang w:val="en-US"/>
        </w:rPr>
        <w:t xml:space="preserve"> in constitutional li</w:t>
      </w:r>
      <w:r w:rsidR="00BD0E32" w:rsidRPr="00FA3A1A">
        <w:rPr>
          <w:rFonts w:ascii="Times New Roman" w:hAnsi="Times New Roman" w:cs="Times New Roman"/>
          <w:sz w:val="28"/>
          <w:szCs w:val="28"/>
          <w:lang w:val="en-US"/>
        </w:rPr>
        <w:t>tigation</w:t>
      </w:r>
      <w:r w:rsidR="005C0658" w:rsidRPr="00FA3A1A">
        <w:rPr>
          <w:rFonts w:ascii="Times New Roman" w:hAnsi="Times New Roman" w:cs="Times New Roman"/>
          <w:sz w:val="28"/>
          <w:szCs w:val="28"/>
          <w:lang w:val="en-US"/>
        </w:rPr>
        <w:t xml:space="preserve"> an unsuccessful </w:t>
      </w:r>
      <w:r w:rsidR="00BD0E32" w:rsidRPr="00FA3A1A">
        <w:rPr>
          <w:rFonts w:ascii="Times New Roman" w:hAnsi="Times New Roman" w:cs="Times New Roman"/>
          <w:sz w:val="28"/>
          <w:szCs w:val="28"/>
          <w:lang w:val="en-US"/>
        </w:rPr>
        <w:t xml:space="preserve">private </w:t>
      </w:r>
      <w:r w:rsidR="005C0658" w:rsidRPr="00FA3A1A">
        <w:rPr>
          <w:rFonts w:ascii="Times New Roman" w:hAnsi="Times New Roman" w:cs="Times New Roman"/>
          <w:sz w:val="28"/>
          <w:szCs w:val="28"/>
          <w:lang w:val="en-US"/>
        </w:rPr>
        <w:t xml:space="preserve">litigant in proceedings against the </w:t>
      </w:r>
      <w:r w:rsidR="002129F6" w:rsidRPr="00FA3A1A">
        <w:rPr>
          <w:rFonts w:ascii="Times New Roman" w:hAnsi="Times New Roman" w:cs="Times New Roman"/>
          <w:sz w:val="28"/>
          <w:szCs w:val="28"/>
          <w:lang w:val="en-US"/>
        </w:rPr>
        <w:t>S</w:t>
      </w:r>
      <w:r w:rsidR="005C0658" w:rsidRPr="00FA3A1A">
        <w:rPr>
          <w:rFonts w:ascii="Times New Roman" w:hAnsi="Times New Roman" w:cs="Times New Roman"/>
          <w:sz w:val="28"/>
          <w:szCs w:val="28"/>
          <w:lang w:val="en-US"/>
        </w:rPr>
        <w:t>tate</w:t>
      </w:r>
      <w:r w:rsidR="00F849EA" w:rsidRPr="00FA3A1A">
        <w:rPr>
          <w:rFonts w:ascii="Times New Roman" w:hAnsi="Times New Roman" w:cs="Times New Roman"/>
          <w:sz w:val="28"/>
          <w:szCs w:val="28"/>
          <w:lang w:val="en-US"/>
        </w:rPr>
        <w:t xml:space="preserve"> ordinarily</w:t>
      </w:r>
      <w:r w:rsidR="005C0658" w:rsidRPr="00FA3A1A">
        <w:rPr>
          <w:rFonts w:ascii="Times New Roman" w:hAnsi="Times New Roman" w:cs="Times New Roman"/>
          <w:sz w:val="28"/>
          <w:szCs w:val="28"/>
          <w:lang w:val="en-US"/>
        </w:rPr>
        <w:t xml:space="preserve"> ought not to be ordered to pay cost</w:t>
      </w:r>
      <w:r w:rsidR="005C0658" w:rsidRPr="00EC6986">
        <w:rPr>
          <w:rFonts w:ascii="Times New Roman" w:hAnsi="Times New Roman" w:cs="Times New Roman"/>
          <w:sz w:val="28"/>
          <w:szCs w:val="28"/>
          <w:lang w:val="en-US"/>
        </w:rPr>
        <w:t>s.</w:t>
      </w:r>
      <w:r w:rsidR="009358CC" w:rsidRPr="000A67EA">
        <w:rPr>
          <w:rFonts w:ascii="Times New Roman" w:hAnsi="Times New Roman" w:cs="Times New Roman"/>
          <w:sz w:val="28"/>
          <w:szCs w:val="28"/>
          <w:lang w:val="en-US"/>
        </w:rPr>
        <w:t xml:space="preserve"> The principle, however, must be considered holistically.</w:t>
      </w:r>
      <w:r w:rsidR="009358CC">
        <w:rPr>
          <w:rFonts w:ascii="Times New Roman" w:hAnsi="Times New Roman" w:cs="Times New Roman"/>
          <w:sz w:val="28"/>
          <w:szCs w:val="28"/>
          <w:lang w:val="en-US"/>
        </w:rPr>
        <w:t xml:space="preserve"> </w:t>
      </w:r>
      <w:r w:rsidRPr="00FA3A1A">
        <w:rPr>
          <w:rFonts w:ascii="Times New Roman" w:hAnsi="Times New Roman" w:cs="Times New Roman"/>
          <w:sz w:val="28"/>
          <w:szCs w:val="28"/>
          <w:lang w:val="en-US"/>
        </w:rPr>
        <w:t xml:space="preserve">In </w:t>
      </w:r>
      <w:r w:rsidR="005C0658" w:rsidRPr="00FA3A1A">
        <w:rPr>
          <w:rFonts w:ascii="Times New Roman" w:hAnsi="Times New Roman" w:cs="Times New Roman"/>
          <w:i/>
          <w:sz w:val="28"/>
          <w:szCs w:val="28"/>
          <w:lang w:val="en-US"/>
        </w:rPr>
        <w:t>Biowatch Trust v Registrar</w:t>
      </w:r>
      <w:r w:rsidR="00F849EA" w:rsidRPr="00FA3A1A">
        <w:rPr>
          <w:rFonts w:ascii="Times New Roman" w:hAnsi="Times New Roman" w:cs="Times New Roman"/>
          <w:i/>
          <w:sz w:val="28"/>
          <w:szCs w:val="28"/>
          <w:lang w:val="en-US"/>
        </w:rPr>
        <w:t>,</w:t>
      </w:r>
      <w:r w:rsidR="005C0658" w:rsidRPr="00FA3A1A">
        <w:rPr>
          <w:rFonts w:ascii="Times New Roman" w:hAnsi="Times New Roman" w:cs="Times New Roman"/>
          <w:i/>
          <w:sz w:val="28"/>
          <w:szCs w:val="28"/>
          <w:lang w:val="en-US"/>
        </w:rPr>
        <w:t xml:space="preserve"> Genetic Resources and Others</w:t>
      </w:r>
      <w:r w:rsidR="005C0658" w:rsidRPr="00FA3A1A">
        <w:rPr>
          <w:rStyle w:val="FootnoteReference"/>
          <w:rFonts w:ascii="Times New Roman" w:hAnsi="Times New Roman" w:cs="Times New Roman"/>
          <w:iCs/>
          <w:sz w:val="28"/>
          <w:szCs w:val="28"/>
          <w:lang w:val="en-US"/>
        </w:rPr>
        <w:footnoteReference w:id="2"/>
      </w:r>
      <w:r w:rsidR="002D395C" w:rsidRPr="00FA3A1A">
        <w:rPr>
          <w:rFonts w:ascii="Times New Roman" w:hAnsi="Times New Roman" w:cs="Times New Roman"/>
          <w:i/>
          <w:sz w:val="28"/>
          <w:szCs w:val="28"/>
          <w:lang w:val="en-US"/>
        </w:rPr>
        <w:t xml:space="preserve"> </w:t>
      </w:r>
      <w:r w:rsidR="002D395C" w:rsidRPr="00FA3A1A">
        <w:rPr>
          <w:rFonts w:ascii="Times New Roman" w:hAnsi="Times New Roman" w:cs="Times New Roman"/>
          <w:sz w:val="28"/>
          <w:szCs w:val="28"/>
          <w:lang w:val="en-US"/>
        </w:rPr>
        <w:t>the princi</w:t>
      </w:r>
      <w:r w:rsidR="00AA729E" w:rsidRPr="00FA3A1A">
        <w:rPr>
          <w:rFonts w:ascii="Times New Roman" w:hAnsi="Times New Roman" w:cs="Times New Roman"/>
          <w:sz w:val="28"/>
          <w:szCs w:val="28"/>
          <w:lang w:val="en-US"/>
        </w:rPr>
        <w:t>ple was articulated</w:t>
      </w:r>
      <w:r w:rsidR="002D395C" w:rsidRPr="00FA3A1A">
        <w:rPr>
          <w:rFonts w:ascii="Times New Roman" w:hAnsi="Times New Roman" w:cs="Times New Roman"/>
          <w:sz w:val="28"/>
          <w:szCs w:val="28"/>
          <w:lang w:val="en-US"/>
        </w:rPr>
        <w:t xml:space="preserve"> thus:</w:t>
      </w:r>
    </w:p>
    <w:p w14:paraId="5BFAC907" w14:textId="63FD6AAB" w:rsidR="005C0658" w:rsidRPr="00FA3A1A" w:rsidRDefault="00F849EA" w:rsidP="00E47963">
      <w:pPr>
        <w:spacing w:after="0" w:line="360" w:lineRule="auto"/>
        <w:jc w:val="both"/>
        <w:rPr>
          <w:rFonts w:ascii="Times New Roman" w:hAnsi="Times New Roman" w:cs="Times New Roman"/>
          <w:iCs/>
          <w:sz w:val="28"/>
          <w:szCs w:val="28"/>
          <w:lang w:val="en-US"/>
        </w:rPr>
      </w:pPr>
      <w:r w:rsidRPr="00FA3A1A">
        <w:rPr>
          <w:rFonts w:ascii="Times New Roman" w:hAnsi="Times New Roman" w:cs="Times New Roman"/>
          <w:sz w:val="28"/>
          <w:szCs w:val="28"/>
          <w:lang w:val="en-US"/>
        </w:rPr>
        <w:t>‘</w:t>
      </w:r>
      <w:r w:rsidR="002D395C" w:rsidRPr="00FA3A1A">
        <w:rPr>
          <w:rFonts w:ascii="Times New Roman" w:hAnsi="Times New Roman" w:cs="Times New Roman"/>
          <w:sz w:val="24"/>
          <w:szCs w:val="24"/>
          <w:lang w:val="en-US"/>
        </w:rPr>
        <w:t>If there should be a genuine, non</w:t>
      </w:r>
      <w:r w:rsidRPr="00FA3A1A">
        <w:rPr>
          <w:rFonts w:ascii="Times New Roman" w:hAnsi="Times New Roman" w:cs="Times New Roman"/>
          <w:sz w:val="24"/>
          <w:szCs w:val="24"/>
          <w:lang w:val="en-US"/>
        </w:rPr>
        <w:t>-</w:t>
      </w:r>
      <w:r w:rsidR="002D395C" w:rsidRPr="00FA3A1A">
        <w:rPr>
          <w:rFonts w:ascii="Times New Roman" w:hAnsi="Times New Roman" w:cs="Times New Roman"/>
          <w:sz w:val="24"/>
          <w:szCs w:val="24"/>
          <w:lang w:val="en-US"/>
        </w:rPr>
        <w:t xml:space="preserve">frivolous challenge to the constitutionality of </w:t>
      </w:r>
      <w:r w:rsidRPr="00FA3A1A">
        <w:rPr>
          <w:rFonts w:ascii="Times New Roman" w:hAnsi="Times New Roman" w:cs="Times New Roman"/>
          <w:sz w:val="24"/>
          <w:szCs w:val="24"/>
          <w:lang w:val="en-US"/>
        </w:rPr>
        <w:t>a</w:t>
      </w:r>
      <w:r w:rsidR="002D395C" w:rsidRPr="00FA3A1A">
        <w:rPr>
          <w:rFonts w:ascii="Times New Roman" w:hAnsi="Times New Roman" w:cs="Times New Roman"/>
          <w:sz w:val="24"/>
          <w:szCs w:val="24"/>
          <w:lang w:val="en-US"/>
        </w:rPr>
        <w:t xml:space="preserve"> law</w:t>
      </w:r>
      <w:r w:rsidR="00C02F83" w:rsidRPr="00FA3A1A">
        <w:rPr>
          <w:rFonts w:ascii="Times New Roman" w:hAnsi="Times New Roman" w:cs="Times New Roman"/>
          <w:sz w:val="24"/>
          <w:szCs w:val="24"/>
          <w:lang w:val="en-US"/>
        </w:rPr>
        <w:t xml:space="preserve"> </w:t>
      </w:r>
      <w:r w:rsidRPr="00FA3A1A">
        <w:rPr>
          <w:rFonts w:ascii="Times New Roman" w:hAnsi="Times New Roman" w:cs="Times New Roman"/>
          <w:sz w:val="24"/>
          <w:szCs w:val="24"/>
          <w:lang w:val="en-US"/>
        </w:rPr>
        <w:t xml:space="preserve">or </w:t>
      </w:r>
      <w:r w:rsidR="002D395C" w:rsidRPr="00FA3A1A">
        <w:rPr>
          <w:rFonts w:ascii="Times New Roman" w:hAnsi="Times New Roman" w:cs="Times New Roman"/>
          <w:sz w:val="24"/>
          <w:szCs w:val="24"/>
          <w:lang w:val="en-US"/>
        </w:rPr>
        <w:t xml:space="preserve">of </w:t>
      </w:r>
      <w:r w:rsidRPr="00FA3A1A">
        <w:rPr>
          <w:rFonts w:ascii="Times New Roman" w:hAnsi="Times New Roman" w:cs="Times New Roman"/>
          <w:sz w:val="24"/>
          <w:szCs w:val="24"/>
          <w:lang w:val="en-US"/>
        </w:rPr>
        <w:t>S</w:t>
      </w:r>
      <w:r w:rsidR="002D395C" w:rsidRPr="00FA3A1A">
        <w:rPr>
          <w:rFonts w:ascii="Times New Roman" w:hAnsi="Times New Roman" w:cs="Times New Roman"/>
          <w:sz w:val="24"/>
          <w:szCs w:val="24"/>
          <w:lang w:val="en-US"/>
        </w:rPr>
        <w:t xml:space="preserve">tate conduct, it is appropriate that the </w:t>
      </w:r>
      <w:r w:rsidRPr="00FA3A1A">
        <w:rPr>
          <w:rFonts w:ascii="Times New Roman" w:hAnsi="Times New Roman" w:cs="Times New Roman"/>
          <w:sz w:val="24"/>
          <w:szCs w:val="24"/>
          <w:lang w:val="en-US"/>
        </w:rPr>
        <w:t>S</w:t>
      </w:r>
      <w:r w:rsidR="002D395C" w:rsidRPr="00FA3A1A">
        <w:rPr>
          <w:rFonts w:ascii="Times New Roman" w:hAnsi="Times New Roman" w:cs="Times New Roman"/>
          <w:sz w:val="24"/>
          <w:szCs w:val="24"/>
          <w:lang w:val="en-US"/>
        </w:rPr>
        <w:t>tate should bear the costs if the challenge is goo</w:t>
      </w:r>
      <w:r w:rsidR="00C02F83" w:rsidRPr="00FA3A1A">
        <w:rPr>
          <w:rFonts w:ascii="Times New Roman" w:hAnsi="Times New Roman" w:cs="Times New Roman"/>
          <w:sz w:val="24"/>
          <w:szCs w:val="24"/>
          <w:lang w:val="en-US"/>
        </w:rPr>
        <w:t>d</w:t>
      </w:r>
      <w:r w:rsidR="002D395C" w:rsidRPr="00FA3A1A">
        <w:rPr>
          <w:rFonts w:ascii="Times New Roman" w:hAnsi="Times New Roman" w:cs="Times New Roman"/>
          <w:sz w:val="24"/>
          <w:szCs w:val="24"/>
          <w:lang w:val="en-US"/>
        </w:rPr>
        <w:t>, but if i</w:t>
      </w:r>
      <w:r w:rsidR="00C02F83" w:rsidRPr="00FA3A1A">
        <w:rPr>
          <w:rFonts w:ascii="Times New Roman" w:hAnsi="Times New Roman" w:cs="Times New Roman"/>
          <w:sz w:val="24"/>
          <w:szCs w:val="24"/>
          <w:lang w:val="en-US"/>
        </w:rPr>
        <w:t>t is not, then the losing non-</w:t>
      </w:r>
      <w:r w:rsidRPr="00FA3A1A">
        <w:rPr>
          <w:rFonts w:ascii="Times New Roman" w:hAnsi="Times New Roman" w:cs="Times New Roman"/>
          <w:sz w:val="24"/>
          <w:szCs w:val="24"/>
          <w:lang w:val="en-US"/>
        </w:rPr>
        <w:t>S</w:t>
      </w:r>
      <w:r w:rsidR="002D395C" w:rsidRPr="00FA3A1A">
        <w:rPr>
          <w:rFonts w:ascii="Times New Roman" w:hAnsi="Times New Roman" w:cs="Times New Roman"/>
          <w:sz w:val="24"/>
          <w:szCs w:val="24"/>
          <w:lang w:val="en-US"/>
        </w:rPr>
        <w:t xml:space="preserve">tate litigant should be shielded from the costs consequences of failure. In this way the responsibility for ensuring that the law and </w:t>
      </w:r>
      <w:r w:rsidRPr="00FA3A1A">
        <w:rPr>
          <w:rFonts w:ascii="Times New Roman" w:hAnsi="Times New Roman" w:cs="Times New Roman"/>
          <w:sz w:val="24"/>
          <w:szCs w:val="24"/>
          <w:lang w:val="en-US"/>
        </w:rPr>
        <w:t>S</w:t>
      </w:r>
      <w:r w:rsidR="002D395C" w:rsidRPr="00FA3A1A">
        <w:rPr>
          <w:rFonts w:ascii="Times New Roman" w:hAnsi="Times New Roman" w:cs="Times New Roman"/>
          <w:sz w:val="24"/>
          <w:szCs w:val="24"/>
          <w:lang w:val="en-US"/>
        </w:rPr>
        <w:t xml:space="preserve">tate conduct </w:t>
      </w:r>
      <w:r w:rsidRPr="00FA3A1A">
        <w:rPr>
          <w:rFonts w:ascii="Times New Roman" w:hAnsi="Times New Roman" w:cs="Times New Roman"/>
          <w:sz w:val="24"/>
          <w:szCs w:val="24"/>
          <w:lang w:val="en-US"/>
        </w:rPr>
        <w:t>are</w:t>
      </w:r>
      <w:r w:rsidR="002D395C" w:rsidRPr="00FA3A1A">
        <w:rPr>
          <w:rFonts w:ascii="Times New Roman" w:hAnsi="Times New Roman" w:cs="Times New Roman"/>
          <w:sz w:val="24"/>
          <w:szCs w:val="24"/>
          <w:lang w:val="en-US"/>
        </w:rPr>
        <w:t xml:space="preserve"> constitutional is placed at the correct door’.</w:t>
      </w:r>
      <w:r w:rsidR="00C02F83" w:rsidRPr="00FA3A1A">
        <w:rPr>
          <w:rStyle w:val="FootnoteReference"/>
          <w:rFonts w:ascii="Times New Roman" w:hAnsi="Times New Roman" w:cs="Times New Roman"/>
          <w:i/>
          <w:sz w:val="28"/>
          <w:szCs w:val="28"/>
          <w:lang w:val="en-US"/>
        </w:rPr>
        <w:t xml:space="preserve"> </w:t>
      </w:r>
    </w:p>
    <w:p w14:paraId="07D6E746" w14:textId="318696BA" w:rsidR="00F849EA" w:rsidRPr="00FA3A1A" w:rsidRDefault="00F849EA" w:rsidP="00E47963">
      <w:pPr>
        <w:spacing w:after="0" w:line="360" w:lineRule="auto"/>
        <w:jc w:val="both"/>
        <w:rPr>
          <w:rFonts w:ascii="Times New Roman" w:hAnsi="Times New Roman" w:cs="Times New Roman"/>
          <w:iCs/>
          <w:sz w:val="24"/>
          <w:szCs w:val="24"/>
          <w:lang w:val="en-US"/>
        </w:rPr>
      </w:pPr>
      <w:r w:rsidRPr="00FA3A1A">
        <w:rPr>
          <w:rFonts w:ascii="Times New Roman" w:hAnsi="Times New Roman" w:cs="Times New Roman"/>
          <w:iCs/>
          <w:sz w:val="28"/>
          <w:szCs w:val="28"/>
          <w:lang w:val="en-US"/>
        </w:rPr>
        <w:t xml:space="preserve">This principle is qualified. </w:t>
      </w:r>
      <w:r w:rsidR="00875B7B" w:rsidRPr="000A19A4">
        <w:rPr>
          <w:rFonts w:ascii="Times New Roman" w:hAnsi="Times New Roman" w:cs="Times New Roman"/>
          <w:iCs/>
          <w:sz w:val="28"/>
          <w:szCs w:val="28"/>
          <w:lang w:val="en-US"/>
        </w:rPr>
        <w:t>I</w:t>
      </w:r>
      <w:r w:rsidRPr="00FA3A1A">
        <w:rPr>
          <w:rFonts w:ascii="Times New Roman" w:hAnsi="Times New Roman" w:cs="Times New Roman"/>
          <w:iCs/>
          <w:sz w:val="28"/>
          <w:szCs w:val="28"/>
          <w:lang w:val="en-US"/>
        </w:rPr>
        <w:t xml:space="preserve">f a matter which otherwise falls within the principle ‘is frivolous or vexatious, or in any other way manifestly inappropriate, the </w:t>
      </w:r>
      <w:r w:rsidRPr="00FA3A1A">
        <w:rPr>
          <w:rFonts w:ascii="Times New Roman" w:hAnsi="Times New Roman" w:cs="Times New Roman"/>
          <w:iCs/>
          <w:sz w:val="28"/>
          <w:szCs w:val="28"/>
          <w:lang w:val="en-US"/>
        </w:rPr>
        <w:lastRenderedPageBreak/>
        <w:t>applicant should not expect that the worthiness of its cause will immunize it against an adverse costs award’.</w:t>
      </w:r>
      <w:r w:rsidR="00397D38" w:rsidRPr="00FA3A1A">
        <w:rPr>
          <w:rStyle w:val="FootnoteReference"/>
          <w:rFonts w:ascii="Times New Roman" w:hAnsi="Times New Roman" w:cs="Times New Roman"/>
          <w:iCs/>
          <w:sz w:val="28"/>
          <w:szCs w:val="28"/>
          <w:lang w:val="en-US"/>
        </w:rPr>
        <w:footnoteReference w:id="3"/>
      </w:r>
      <w:r w:rsidRPr="00FA3A1A">
        <w:rPr>
          <w:rFonts w:ascii="Times New Roman" w:hAnsi="Times New Roman" w:cs="Times New Roman"/>
          <w:iCs/>
          <w:sz w:val="28"/>
          <w:szCs w:val="28"/>
          <w:lang w:val="en-US"/>
        </w:rPr>
        <w:t xml:space="preserve"> </w:t>
      </w:r>
    </w:p>
    <w:p w14:paraId="2AB1F35B" w14:textId="0D64E851" w:rsidR="002D395C" w:rsidRPr="00FA3A1A" w:rsidRDefault="002D395C" w:rsidP="00E47963">
      <w:pPr>
        <w:spacing w:after="0" w:line="360" w:lineRule="auto"/>
        <w:jc w:val="both"/>
        <w:rPr>
          <w:rFonts w:ascii="Times New Roman" w:hAnsi="Times New Roman" w:cs="Times New Roman"/>
          <w:sz w:val="28"/>
          <w:szCs w:val="28"/>
          <w:lang w:val="en-US"/>
        </w:rPr>
      </w:pPr>
    </w:p>
    <w:p w14:paraId="292F97B2" w14:textId="462583EE" w:rsidR="004F770C" w:rsidRPr="00FA3A1A" w:rsidRDefault="000F3290" w:rsidP="00B24587">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w:t>
      </w:r>
      <w:r w:rsidR="00397D38" w:rsidRPr="00FA3A1A">
        <w:rPr>
          <w:rFonts w:ascii="Times New Roman" w:hAnsi="Times New Roman" w:cs="Times New Roman"/>
          <w:sz w:val="28"/>
          <w:szCs w:val="28"/>
          <w:lang w:val="en-US"/>
        </w:rPr>
        <w:t>9</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r>
      <w:r w:rsidR="00C15BC1" w:rsidRPr="00FA3A1A">
        <w:rPr>
          <w:rFonts w:ascii="Times New Roman" w:hAnsi="Times New Roman" w:cs="Times New Roman"/>
          <w:sz w:val="28"/>
          <w:szCs w:val="28"/>
          <w:lang w:val="en-US"/>
        </w:rPr>
        <w:t>I</w:t>
      </w:r>
      <w:r w:rsidRPr="00FA3A1A">
        <w:rPr>
          <w:rFonts w:ascii="Times New Roman" w:hAnsi="Times New Roman" w:cs="Times New Roman"/>
          <w:sz w:val="28"/>
          <w:szCs w:val="28"/>
          <w:lang w:val="en-US"/>
        </w:rPr>
        <w:t xml:space="preserve">t was submitted </w:t>
      </w:r>
      <w:r w:rsidR="00C15BC1" w:rsidRPr="00FA3A1A">
        <w:rPr>
          <w:rFonts w:ascii="Times New Roman" w:hAnsi="Times New Roman" w:cs="Times New Roman"/>
          <w:sz w:val="28"/>
          <w:szCs w:val="28"/>
          <w:lang w:val="en-US"/>
        </w:rPr>
        <w:t>by the</w:t>
      </w:r>
      <w:r w:rsidRPr="00FA3A1A">
        <w:rPr>
          <w:rFonts w:ascii="Times New Roman" w:hAnsi="Times New Roman" w:cs="Times New Roman"/>
          <w:sz w:val="28"/>
          <w:szCs w:val="28"/>
          <w:lang w:val="en-US"/>
        </w:rPr>
        <w:t xml:space="preserve"> HSF </w:t>
      </w:r>
      <w:r w:rsidR="00C15BC1" w:rsidRPr="00FA3A1A">
        <w:rPr>
          <w:rFonts w:ascii="Times New Roman" w:hAnsi="Times New Roman" w:cs="Times New Roman"/>
          <w:sz w:val="28"/>
          <w:szCs w:val="28"/>
          <w:lang w:val="en-US"/>
        </w:rPr>
        <w:t xml:space="preserve">that </w:t>
      </w:r>
      <w:r w:rsidRPr="00FA3A1A">
        <w:rPr>
          <w:rFonts w:ascii="Times New Roman" w:hAnsi="Times New Roman" w:cs="Times New Roman"/>
          <w:sz w:val="28"/>
          <w:szCs w:val="28"/>
          <w:lang w:val="en-US"/>
        </w:rPr>
        <w:t xml:space="preserve">the bar to justify departure from the </w:t>
      </w:r>
      <w:r w:rsidRPr="00FA3A1A">
        <w:rPr>
          <w:rFonts w:ascii="Times New Roman" w:hAnsi="Times New Roman" w:cs="Times New Roman"/>
          <w:i/>
          <w:sz w:val="28"/>
          <w:szCs w:val="28"/>
          <w:lang w:val="en-US"/>
        </w:rPr>
        <w:t>Biowatch</w:t>
      </w:r>
      <w:r w:rsidRPr="00FA3A1A">
        <w:rPr>
          <w:rFonts w:ascii="Times New Roman" w:hAnsi="Times New Roman" w:cs="Times New Roman"/>
          <w:sz w:val="28"/>
          <w:szCs w:val="28"/>
          <w:lang w:val="en-US"/>
        </w:rPr>
        <w:t xml:space="preserve"> principle is </w:t>
      </w:r>
      <w:r w:rsidR="00C15BC1" w:rsidRPr="00FA3A1A">
        <w:rPr>
          <w:rFonts w:ascii="Times New Roman" w:hAnsi="Times New Roman" w:cs="Times New Roman"/>
          <w:sz w:val="28"/>
          <w:szCs w:val="28"/>
          <w:lang w:val="en-US"/>
        </w:rPr>
        <w:t xml:space="preserve">set </w:t>
      </w:r>
      <w:r w:rsidRPr="00FA3A1A">
        <w:rPr>
          <w:rFonts w:ascii="Times New Roman" w:hAnsi="Times New Roman" w:cs="Times New Roman"/>
          <w:sz w:val="28"/>
          <w:szCs w:val="28"/>
          <w:lang w:val="en-US"/>
        </w:rPr>
        <w:t xml:space="preserve">high. </w:t>
      </w:r>
      <w:r w:rsidR="00CD216F" w:rsidRPr="000A67EA">
        <w:rPr>
          <w:rFonts w:ascii="Times New Roman" w:hAnsi="Times New Roman" w:cs="Times New Roman"/>
          <w:sz w:val="28"/>
          <w:szCs w:val="28"/>
          <w:lang w:val="en-US"/>
        </w:rPr>
        <w:t xml:space="preserve">I agree. </w:t>
      </w:r>
      <w:r w:rsidR="00875B7B" w:rsidRPr="000A19A4">
        <w:rPr>
          <w:rFonts w:ascii="Times New Roman" w:hAnsi="Times New Roman" w:cs="Times New Roman"/>
          <w:sz w:val="28"/>
          <w:szCs w:val="28"/>
          <w:lang w:val="en-US"/>
        </w:rPr>
        <w:t xml:space="preserve">As already </w:t>
      </w:r>
      <w:r w:rsidR="006B18D5" w:rsidRPr="007E2DC4">
        <w:rPr>
          <w:rFonts w:ascii="Times New Roman" w:hAnsi="Times New Roman" w:cs="Times New Roman"/>
          <w:sz w:val="28"/>
          <w:szCs w:val="28"/>
          <w:lang w:val="en-US"/>
        </w:rPr>
        <w:t>stated</w:t>
      </w:r>
      <w:r w:rsidR="00FA5FEA" w:rsidRPr="000A19A4">
        <w:rPr>
          <w:rFonts w:ascii="Times New Roman" w:hAnsi="Times New Roman" w:cs="Times New Roman"/>
          <w:sz w:val="28"/>
          <w:szCs w:val="28"/>
          <w:lang w:val="en-US"/>
        </w:rPr>
        <w:t>,</w:t>
      </w:r>
      <w:r w:rsidR="00875B7B" w:rsidRPr="000A19A4">
        <w:rPr>
          <w:rFonts w:ascii="Times New Roman" w:hAnsi="Times New Roman" w:cs="Times New Roman"/>
          <w:sz w:val="28"/>
          <w:szCs w:val="28"/>
          <w:lang w:val="en-US"/>
        </w:rPr>
        <w:t xml:space="preserve"> </w:t>
      </w:r>
      <w:r w:rsidR="007E2DC4">
        <w:rPr>
          <w:rFonts w:ascii="Times New Roman" w:hAnsi="Times New Roman" w:cs="Times New Roman"/>
          <w:sz w:val="28"/>
          <w:szCs w:val="28"/>
          <w:lang w:val="en-US"/>
        </w:rPr>
        <w:t xml:space="preserve">the </w:t>
      </w:r>
      <w:r w:rsidR="00CD216F" w:rsidRPr="000A19A4">
        <w:rPr>
          <w:rFonts w:ascii="Times New Roman" w:hAnsi="Times New Roman" w:cs="Times New Roman"/>
          <w:sz w:val="28"/>
          <w:szCs w:val="28"/>
          <w:lang w:val="en-US"/>
        </w:rPr>
        <w:t xml:space="preserve">courts </w:t>
      </w:r>
      <w:r w:rsidR="007E2DC4">
        <w:rPr>
          <w:rFonts w:ascii="Times New Roman" w:hAnsi="Times New Roman" w:cs="Times New Roman"/>
          <w:sz w:val="28"/>
          <w:szCs w:val="28"/>
          <w:lang w:val="en-US"/>
        </w:rPr>
        <w:t xml:space="preserve">have </w:t>
      </w:r>
      <w:r w:rsidR="00875B7B" w:rsidRPr="000A19A4">
        <w:rPr>
          <w:rFonts w:ascii="Times New Roman" w:hAnsi="Times New Roman" w:cs="Times New Roman"/>
          <w:sz w:val="28"/>
          <w:szCs w:val="28"/>
          <w:lang w:val="en-US"/>
        </w:rPr>
        <w:t xml:space="preserve">set </w:t>
      </w:r>
      <w:r w:rsidR="008C1198" w:rsidRPr="000A19A4">
        <w:rPr>
          <w:rFonts w:ascii="Times New Roman" w:hAnsi="Times New Roman" w:cs="Times New Roman"/>
          <w:sz w:val="28"/>
          <w:szCs w:val="28"/>
          <w:lang w:val="en-US"/>
        </w:rPr>
        <w:t>the bar</w:t>
      </w:r>
      <w:r w:rsidR="008C1198" w:rsidRPr="000A67EA">
        <w:rPr>
          <w:rFonts w:ascii="Times New Roman" w:hAnsi="Times New Roman" w:cs="Times New Roman"/>
          <w:sz w:val="28"/>
          <w:szCs w:val="28"/>
          <w:lang w:val="en-US"/>
        </w:rPr>
        <w:t xml:space="preserve"> </w:t>
      </w:r>
      <w:r w:rsidR="007E2DC4">
        <w:rPr>
          <w:rFonts w:ascii="Times New Roman" w:hAnsi="Times New Roman" w:cs="Times New Roman"/>
          <w:sz w:val="28"/>
          <w:szCs w:val="28"/>
          <w:lang w:val="en-US"/>
        </w:rPr>
        <w:t xml:space="preserve">at </w:t>
      </w:r>
      <w:r w:rsidR="00875B7B">
        <w:rPr>
          <w:rFonts w:ascii="Times New Roman" w:hAnsi="Times New Roman" w:cs="Times New Roman"/>
          <w:sz w:val="28"/>
          <w:szCs w:val="28"/>
          <w:lang w:val="en-US"/>
        </w:rPr>
        <w:t xml:space="preserve">litigation </w:t>
      </w:r>
      <w:r w:rsidR="00FA5FEA">
        <w:rPr>
          <w:rFonts w:ascii="Times New Roman" w:hAnsi="Times New Roman" w:cs="Times New Roman"/>
          <w:sz w:val="28"/>
          <w:szCs w:val="28"/>
          <w:lang w:val="en-US"/>
        </w:rPr>
        <w:t>that</w:t>
      </w:r>
      <w:r w:rsidR="001F4EEB">
        <w:rPr>
          <w:rFonts w:ascii="Times New Roman" w:hAnsi="Times New Roman" w:cs="Times New Roman"/>
          <w:sz w:val="28"/>
          <w:szCs w:val="28"/>
          <w:lang w:val="en-US"/>
        </w:rPr>
        <w:t xml:space="preserve"> is</w:t>
      </w:r>
      <w:r w:rsidRPr="00FA3A1A">
        <w:rPr>
          <w:rFonts w:ascii="Times New Roman" w:hAnsi="Times New Roman" w:cs="Times New Roman"/>
          <w:sz w:val="28"/>
          <w:szCs w:val="28"/>
          <w:lang w:val="en-US"/>
        </w:rPr>
        <w:t xml:space="preserve"> frivolous</w:t>
      </w:r>
      <w:r w:rsidR="00875B7B">
        <w:rPr>
          <w:rFonts w:ascii="Times New Roman" w:hAnsi="Times New Roman" w:cs="Times New Roman"/>
          <w:sz w:val="28"/>
          <w:szCs w:val="28"/>
          <w:lang w:val="en-US"/>
        </w:rPr>
        <w:t xml:space="preserve">, </w:t>
      </w:r>
      <w:r w:rsidR="00875B7B" w:rsidRPr="000A19A4">
        <w:rPr>
          <w:rFonts w:ascii="Times New Roman" w:hAnsi="Times New Roman" w:cs="Times New Roman"/>
          <w:sz w:val="28"/>
          <w:szCs w:val="28"/>
          <w:lang w:val="en-US"/>
        </w:rPr>
        <w:t>manifestly inappropriate</w:t>
      </w:r>
      <w:r w:rsidR="00875B7B">
        <w:rPr>
          <w:rFonts w:ascii="Times New Roman" w:hAnsi="Times New Roman" w:cs="Times New Roman"/>
          <w:sz w:val="28"/>
          <w:szCs w:val="28"/>
          <w:lang w:val="en-US"/>
        </w:rPr>
        <w:t xml:space="preserve"> </w:t>
      </w:r>
      <w:r w:rsidRPr="00FA3A1A">
        <w:rPr>
          <w:rFonts w:ascii="Times New Roman" w:hAnsi="Times New Roman" w:cs="Times New Roman"/>
          <w:sz w:val="28"/>
          <w:szCs w:val="28"/>
          <w:lang w:val="en-US"/>
        </w:rPr>
        <w:t>and vexatious, and where the conduct</w:t>
      </w:r>
      <w:r w:rsidR="00C15BC1" w:rsidRPr="00FA3A1A">
        <w:rPr>
          <w:rFonts w:ascii="Times New Roman" w:hAnsi="Times New Roman" w:cs="Times New Roman"/>
          <w:sz w:val="28"/>
          <w:szCs w:val="28"/>
          <w:lang w:val="en-US"/>
        </w:rPr>
        <w:t xml:space="preserve"> of an unsuccessful private litigant</w:t>
      </w:r>
      <w:r w:rsidRPr="00FA3A1A">
        <w:rPr>
          <w:rFonts w:ascii="Times New Roman" w:hAnsi="Times New Roman" w:cs="Times New Roman"/>
          <w:sz w:val="28"/>
          <w:szCs w:val="28"/>
          <w:lang w:val="en-US"/>
        </w:rPr>
        <w:t xml:space="preserve"> deserves censure</w:t>
      </w:r>
      <w:r w:rsidRPr="000A67EA">
        <w:rPr>
          <w:rFonts w:ascii="Times New Roman" w:hAnsi="Times New Roman" w:cs="Times New Roman"/>
          <w:sz w:val="28"/>
          <w:szCs w:val="28"/>
          <w:lang w:val="en-US"/>
        </w:rPr>
        <w:t>.</w:t>
      </w:r>
      <w:r w:rsidRPr="00FA3A1A">
        <w:rPr>
          <w:rStyle w:val="FootnoteReference"/>
          <w:rFonts w:ascii="Times New Roman" w:hAnsi="Times New Roman" w:cs="Times New Roman"/>
          <w:sz w:val="28"/>
          <w:szCs w:val="28"/>
          <w:lang w:val="en-US"/>
        </w:rPr>
        <w:footnoteReference w:id="4"/>
      </w:r>
      <w:r w:rsidRPr="00FA3A1A">
        <w:rPr>
          <w:rFonts w:ascii="Times New Roman" w:hAnsi="Times New Roman" w:cs="Times New Roman"/>
          <w:sz w:val="28"/>
          <w:szCs w:val="28"/>
          <w:lang w:val="en-US"/>
        </w:rPr>
        <w:t xml:space="preserve"> </w:t>
      </w:r>
      <w:r w:rsidR="00774838">
        <w:rPr>
          <w:rFonts w:ascii="Times New Roman" w:hAnsi="Times New Roman" w:cs="Times New Roman"/>
          <w:sz w:val="28"/>
          <w:szCs w:val="28"/>
          <w:lang w:val="en-US"/>
        </w:rPr>
        <w:t>I</w:t>
      </w:r>
      <w:r w:rsidR="00403345" w:rsidRPr="00FA3A1A">
        <w:rPr>
          <w:rFonts w:ascii="Times New Roman" w:hAnsi="Times New Roman" w:cs="Times New Roman"/>
          <w:sz w:val="28"/>
          <w:szCs w:val="28"/>
          <w:lang w:val="en-US"/>
        </w:rPr>
        <w:t xml:space="preserve">n </w:t>
      </w:r>
      <w:r w:rsidR="00403345" w:rsidRPr="00FA3A1A">
        <w:rPr>
          <w:rFonts w:ascii="Times New Roman" w:hAnsi="Times New Roman" w:cs="Times New Roman"/>
          <w:i/>
          <w:sz w:val="28"/>
          <w:szCs w:val="28"/>
          <w:lang w:val="en-US"/>
        </w:rPr>
        <w:t>Motala v Master</w:t>
      </w:r>
      <w:r w:rsidR="00C15BC1" w:rsidRPr="00FA3A1A">
        <w:rPr>
          <w:rFonts w:ascii="Times New Roman" w:hAnsi="Times New Roman" w:cs="Times New Roman"/>
          <w:i/>
          <w:sz w:val="28"/>
          <w:szCs w:val="28"/>
          <w:lang w:val="en-US"/>
        </w:rPr>
        <w:t>,</w:t>
      </w:r>
      <w:r w:rsidR="00403345" w:rsidRPr="00FA3A1A">
        <w:rPr>
          <w:rFonts w:ascii="Times New Roman" w:hAnsi="Times New Roman" w:cs="Times New Roman"/>
          <w:i/>
          <w:sz w:val="28"/>
          <w:szCs w:val="28"/>
          <w:lang w:val="en-US"/>
        </w:rPr>
        <w:t xml:space="preserve"> North Gauteng High Court</w:t>
      </w:r>
      <w:r w:rsidR="00C15BC1" w:rsidRPr="00FA3A1A">
        <w:rPr>
          <w:rFonts w:ascii="Times New Roman" w:hAnsi="Times New Roman" w:cs="Times New Roman"/>
          <w:iCs/>
          <w:sz w:val="28"/>
          <w:szCs w:val="28"/>
          <w:lang w:val="en-US"/>
        </w:rPr>
        <w:t>,</w:t>
      </w:r>
      <w:r w:rsidR="00CE6E26">
        <w:rPr>
          <w:rFonts w:ascii="Times New Roman" w:hAnsi="Times New Roman" w:cs="Times New Roman"/>
          <w:iCs/>
          <w:sz w:val="28"/>
          <w:szCs w:val="28"/>
          <w:lang w:val="en-US"/>
        </w:rPr>
        <w:t xml:space="preserve"> </w:t>
      </w:r>
      <w:r w:rsidR="008D785E">
        <w:rPr>
          <w:rFonts w:ascii="Times New Roman" w:hAnsi="Times New Roman" w:cs="Times New Roman"/>
          <w:i/>
          <w:iCs/>
          <w:sz w:val="28"/>
          <w:szCs w:val="28"/>
          <w:lang w:val="en-US"/>
        </w:rPr>
        <w:t>Pretoria</w:t>
      </w:r>
      <w:r w:rsidR="00403345" w:rsidRPr="002B44CF">
        <w:rPr>
          <w:rStyle w:val="FootnoteReference"/>
          <w:rFonts w:ascii="Times New Roman" w:hAnsi="Times New Roman" w:cs="Times New Roman"/>
          <w:sz w:val="28"/>
          <w:szCs w:val="28"/>
          <w:lang w:val="en-US"/>
        </w:rPr>
        <w:footnoteReference w:id="5"/>
      </w:r>
      <w:r w:rsidR="0046335A" w:rsidRPr="00FA3A1A">
        <w:rPr>
          <w:rFonts w:ascii="Times New Roman" w:hAnsi="Times New Roman" w:cs="Times New Roman"/>
          <w:sz w:val="28"/>
          <w:szCs w:val="28"/>
          <w:lang w:val="en-US"/>
        </w:rPr>
        <w:t xml:space="preserve"> </w:t>
      </w:r>
      <w:r w:rsidR="00774838" w:rsidRPr="000A67EA">
        <w:rPr>
          <w:rFonts w:ascii="Times New Roman" w:hAnsi="Times New Roman" w:cs="Times New Roman"/>
          <w:sz w:val="28"/>
          <w:szCs w:val="28"/>
          <w:lang w:val="en-US"/>
        </w:rPr>
        <w:t xml:space="preserve">this court </w:t>
      </w:r>
      <w:r w:rsidR="003C658B" w:rsidRPr="000A67EA">
        <w:rPr>
          <w:rFonts w:ascii="Times New Roman" w:hAnsi="Times New Roman" w:cs="Times New Roman"/>
          <w:sz w:val="28"/>
          <w:szCs w:val="28"/>
          <w:lang w:val="en-US"/>
        </w:rPr>
        <w:t>made</w:t>
      </w:r>
      <w:r w:rsidR="003C658B" w:rsidRPr="00FA3A1A">
        <w:rPr>
          <w:rFonts w:ascii="Times New Roman" w:hAnsi="Times New Roman" w:cs="Times New Roman"/>
          <w:sz w:val="28"/>
          <w:szCs w:val="28"/>
          <w:lang w:val="en-US"/>
        </w:rPr>
        <w:t xml:space="preserve"> the point </w:t>
      </w:r>
      <w:r w:rsidR="0046335A" w:rsidRPr="00FA3A1A">
        <w:rPr>
          <w:rFonts w:ascii="Times New Roman" w:hAnsi="Times New Roman" w:cs="Times New Roman"/>
          <w:sz w:val="28"/>
          <w:szCs w:val="28"/>
          <w:lang w:val="en-US"/>
        </w:rPr>
        <w:t xml:space="preserve">that the </w:t>
      </w:r>
      <w:r w:rsidR="0046335A" w:rsidRPr="00FA3A1A">
        <w:rPr>
          <w:rFonts w:ascii="Times New Roman" w:hAnsi="Times New Roman" w:cs="Times New Roman"/>
          <w:i/>
          <w:sz w:val="28"/>
          <w:szCs w:val="28"/>
          <w:lang w:val="en-US"/>
        </w:rPr>
        <w:t>Biowatch</w:t>
      </w:r>
      <w:r w:rsidR="00972D7A" w:rsidRPr="00FA3A1A">
        <w:rPr>
          <w:rFonts w:ascii="Times New Roman" w:hAnsi="Times New Roman" w:cs="Times New Roman"/>
          <w:sz w:val="28"/>
          <w:szCs w:val="28"/>
          <w:lang w:val="en-US"/>
        </w:rPr>
        <w:t xml:space="preserve"> principle is no</w:t>
      </w:r>
      <w:r w:rsidR="00C15BC1" w:rsidRPr="00FA3A1A">
        <w:rPr>
          <w:rFonts w:ascii="Times New Roman" w:hAnsi="Times New Roman" w:cs="Times New Roman"/>
          <w:sz w:val="28"/>
          <w:szCs w:val="28"/>
          <w:lang w:val="en-US"/>
        </w:rPr>
        <w:t>t a</w:t>
      </w:r>
      <w:r w:rsidR="0046335A" w:rsidRPr="00FA3A1A">
        <w:rPr>
          <w:rFonts w:ascii="Times New Roman" w:hAnsi="Times New Roman" w:cs="Times New Roman"/>
          <w:sz w:val="28"/>
          <w:szCs w:val="28"/>
          <w:lang w:val="en-US"/>
        </w:rPr>
        <w:t xml:space="preserve"> licence to litigate with impunity against the </w:t>
      </w:r>
      <w:r w:rsidR="00B45232" w:rsidRPr="00FA3A1A">
        <w:rPr>
          <w:rFonts w:ascii="Times New Roman" w:hAnsi="Times New Roman" w:cs="Times New Roman"/>
          <w:sz w:val="28"/>
          <w:szCs w:val="28"/>
          <w:lang w:val="en-US"/>
        </w:rPr>
        <w:t>S</w:t>
      </w:r>
      <w:r w:rsidR="0046335A" w:rsidRPr="00FA3A1A">
        <w:rPr>
          <w:rFonts w:ascii="Times New Roman" w:hAnsi="Times New Roman" w:cs="Times New Roman"/>
          <w:sz w:val="28"/>
          <w:szCs w:val="28"/>
          <w:lang w:val="en-US"/>
        </w:rPr>
        <w:t>tate</w:t>
      </w:r>
      <w:r w:rsidR="00774838">
        <w:rPr>
          <w:rFonts w:ascii="Times New Roman" w:hAnsi="Times New Roman" w:cs="Times New Roman"/>
          <w:sz w:val="28"/>
          <w:szCs w:val="28"/>
          <w:lang w:val="en-US"/>
        </w:rPr>
        <w:t xml:space="preserve">. </w:t>
      </w:r>
      <w:r w:rsidR="00774838" w:rsidRPr="000A67EA">
        <w:rPr>
          <w:rFonts w:ascii="Times New Roman" w:hAnsi="Times New Roman" w:cs="Times New Roman"/>
          <w:sz w:val="28"/>
          <w:szCs w:val="28"/>
          <w:lang w:val="en-US"/>
        </w:rPr>
        <w:t>It</w:t>
      </w:r>
      <w:r w:rsidR="00774838">
        <w:rPr>
          <w:rFonts w:ascii="Times New Roman" w:hAnsi="Times New Roman" w:cs="Times New Roman"/>
          <w:sz w:val="28"/>
          <w:szCs w:val="28"/>
          <w:lang w:val="en-US"/>
        </w:rPr>
        <w:t xml:space="preserve"> </w:t>
      </w:r>
      <w:r w:rsidR="00C15BC1" w:rsidRPr="00FA3A1A">
        <w:rPr>
          <w:rFonts w:ascii="Times New Roman" w:hAnsi="Times New Roman" w:cs="Times New Roman"/>
          <w:sz w:val="28"/>
          <w:szCs w:val="28"/>
          <w:lang w:val="en-US"/>
        </w:rPr>
        <w:t>r</w:t>
      </w:r>
      <w:r w:rsidR="00642E4B" w:rsidRPr="00FA3A1A">
        <w:rPr>
          <w:rFonts w:ascii="Times New Roman" w:hAnsi="Times New Roman" w:cs="Times New Roman"/>
          <w:sz w:val="28"/>
          <w:szCs w:val="28"/>
          <w:lang w:val="en-US"/>
        </w:rPr>
        <w:t>eferred to the</w:t>
      </w:r>
      <w:r w:rsidR="00B24587" w:rsidRPr="00FA3A1A">
        <w:rPr>
          <w:rFonts w:ascii="Times New Roman" w:hAnsi="Times New Roman" w:cs="Times New Roman"/>
          <w:sz w:val="28"/>
          <w:szCs w:val="28"/>
          <w:lang w:val="en-US"/>
        </w:rPr>
        <w:t xml:space="preserve"> following</w:t>
      </w:r>
      <w:r w:rsidR="00642E4B" w:rsidRPr="00FA3A1A">
        <w:rPr>
          <w:rFonts w:ascii="Times New Roman" w:hAnsi="Times New Roman" w:cs="Times New Roman"/>
          <w:sz w:val="28"/>
          <w:szCs w:val="28"/>
          <w:lang w:val="en-US"/>
        </w:rPr>
        <w:t xml:space="preserve"> remarks of the Constitutional Court in </w:t>
      </w:r>
      <w:r w:rsidR="00642E4B" w:rsidRPr="00FA3A1A">
        <w:rPr>
          <w:rFonts w:ascii="Times New Roman" w:hAnsi="Times New Roman" w:cs="Times New Roman"/>
          <w:i/>
          <w:sz w:val="28"/>
          <w:szCs w:val="28"/>
          <w:lang w:val="en-US"/>
        </w:rPr>
        <w:t>Lawyers for Human Rights v Minister</w:t>
      </w:r>
      <w:r w:rsidR="00B24587" w:rsidRPr="00FA3A1A">
        <w:rPr>
          <w:rFonts w:ascii="Times New Roman" w:hAnsi="Times New Roman" w:cs="Times New Roman"/>
          <w:i/>
          <w:sz w:val="28"/>
          <w:szCs w:val="28"/>
          <w:lang w:val="en-US"/>
        </w:rPr>
        <w:t xml:space="preserve"> </w:t>
      </w:r>
      <w:r w:rsidR="00642E4B" w:rsidRPr="00FA3A1A">
        <w:rPr>
          <w:rFonts w:ascii="Times New Roman" w:hAnsi="Times New Roman" w:cs="Times New Roman"/>
          <w:i/>
          <w:sz w:val="28"/>
          <w:szCs w:val="28"/>
          <w:lang w:val="en-US"/>
        </w:rPr>
        <w:t>in the Presidency</w:t>
      </w:r>
      <w:r w:rsidR="004F770C" w:rsidRPr="00FA3A1A">
        <w:rPr>
          <w:rFonts w:ascii="Times New Roman" w:hAnsi="Times New Roman" w:cs="Times New Roman"/>
          <w:i/>
          <w:sz w:val="28"/>
          <w:szCs w:val="28"/>
          <w:lang w:val="en-US"/>
        </w:rPr>
        <w:t xml:space="preserve"> and Others</w:t>
      </w:r>
      <w:r w:rsidR="00B24587" w:rsidRPr="00FA3A1A">
        <w:rPr>
          <w:rFonts w:ascii="Times New Roman" w:hAnsi="Times New Roman" w:cs="Times New Roman"/>
          <w:iCs/>
          <w:sz w:val="28"/>
          <w:szCs w:val="28"/>
          <w:lang w:val="en-US"/>
        </w:rPr>
        <w:t>:</w:t>
      </w:r>
      <w:r w:rsidR="00642E4B" w:rsidRPr="00FA3A1A">
        <w:rPr>
          <w:rStyle w:val="FootnoteReference"/>
          <w:rFonts w:ascii="Times New Roman" w:hAnsi="Times New Roman" w:cs="Times New Roman"/>
          <w:sz w:val="28"/>
          <w:szCs w:val="28"/>
          <w:lang w:val="en-US"/>
        </w:rPr>
        <w:footnoteReference w:id="6"/>
      </w:r>
      <w:r w:rsidR="00642E4B" w:rsidRPr="00FA3A1A">
        <w:rPr>
          <w:rFonts w:ascii="Times New Roman" w:hAnsi="Times New Roman" w:cs="Times New Roman"/>
          <w:sz w:val="28"/>
          <w:szCs w:val="28"/>
          <w:lang w:val="en-US"/>
        </w:rPr>
        <w:t xml:space="preserve"> </w:t>
      </w:r>
    </w:p>
    <w:p w14:paraId="6D6E3C92" w14:textId="5F7783F0" w:rsidR="00642E4B" w:rsidRPr="00FA3A1A" w:rsidRDefault="00774838" w:rsidP="00B24587">
      <w:pPr>
        <w:spacing w:after="0" w:line="360" w:lineRule="auto"/>
        <w:jc w:val="both"/>
        <w:rPr>
          <w:rFonts w:ascii="Times New Roman" w:hAnsi="Times New Roman"/>
          <w:sz w:val="24"/>
          <w:szCs w:val="24"/>
        </w:rPr>
      </w:pPr>
      <w:r w:rsidRPr="00EC6986">
        <w:rPr>
          <w:rFonts w:ascii="Times New Roman" w:hAnsi="Times New Roman"/>
          <w:sz w:val="24"/>
          <w:szCs w:val="24"/>
        </w:rPr>
        <w:t>‘</w:t>
      </w:r>
      <w:r w:rsidRPr="000A67EA">
        <w:rPr>
          <w:rFonts w:ascii="Times New Roman" w:hAnsi="Times New Roman"/>
          <w:sz w:val="24"/>
          <w:szCs w:val="24"/>
        </w:rPr>
        <w:t>[</w:t>
      </w:r>
      <w:r w:rsidR="00642E4B" w:rsidRPr="00FA3A1A">
        <w:rPr>
          <w:rFonts w:ascii="Times New Roman" w:hAnsi="Times New Roman"/>
          <w:sz w:val="24"/>
          <w:szCs w:val="24"/>
        </w:rPr>
        <w:t xml:space="preserve">The </w:t>
      </w:r>
      <w:r w:rsidR="00642E4B" w:rsidRPr="00FA3A1A">
        <w:rPr>
          <w:rFonts w:ascii="Times New Roman" w:hAnsi="Times New Roman"/>
          <w:i/>
          <w:iCs/>
          <w:sz w:val="24"/>
          <w:szCs w:val="24"/>
        </w:rPr>
        <w:t xml:space="preserve">Biowatch </w:t>
      </w:r>
      <w:r>
        <w:rPr>
          <w:rFonts w:ascii="Times New Roman" w:hAnsi="Times New Roman"/>
          <w:sz w:val="24"/>
          <w:szCs w:val="24"/>
        </w:rPr>
        <w:t>rule</w:t>
      </w:r>
      <w:r w:rsidRPr="000A67EA">
        <w:rPr>
          <w:rFonts w:ascii="Times New Roman" w:hAnsi="Times New Roman"/>
          <w:sz w:val="24"/>
          <w:szCs w:val="24"/>
        </w:rPr>
        <w:t>]</w:t>
      </w:r>
      <w:r w:rsidR="00B24587" w:rsidRPr="00FA3A1A">
        <w:rPr>
          <w:rFonts w:ascii="Times New Roman" w:hAnsi="Times New Roman"/>
          <w:sz w:val="24"/>
          <w:szCs w:val="24"/>
        </w:rPr>
        <w:t>, of course,</w:t>
      </w:r>
      <w:r w:rsidR="00642E4B" w:rsidRPr="00FA3A1A">
        <w:rPr>
          <w:rFonts w:ascii="Times New Roman" w:hAnsi="Times New Roman"/>
          <w:sz w:val="24"/>
          <w:szCs w:val="24"/>
        </w:rPr>
        <w:t xml:space="preserve"> does not mean risk-free constitutional litigation. The court, in its discretion, might order costs, </w:t>
      </w:r>
      <w:r w:rsidR="00642E4B" w:rsidRPr="00FA3A1A">
        <w:rPr>
          <w:rFonts w:ascii="Times New Roman" w:hAnsi="Times New Roman"/>
          <w:i/>
          <w:iCs/>
          <w:sz w:val="24"/>
          <w:szCs w:val="24"/>
        </w:rPr>
        <w:t>Biowatch</w:t>
      </w:r>
      <w:r w:rsidR="00642E4B" w:rsidRPr="00FA3A1A">
        <w:rPr>
          <w:rFonts w:ascii="Times New Roman" w:hAnsi="Times New Roman"/>
          <w:sz w:val="24"/>
          <w:szCs w:val="24"/>
        </w:rPr>
        <w:t xml:space="preserve"> said, if the constitutional grounds of at</w:t>
      </w:r>
      <w:r>
        <w:rPr>
          <w:rFonts w:ascii="Times New Roman" w:hAnsi="Times New Roman"/>
          <w:sz w:val="24"/>
          <w:szCs w:val="24"/>
        </w:rPr>
        <w:t xml:space="preserve">tack are frivolous or vexatious </w:t>
      </w:r>
      <w:r w:rsidRPr="000A67EA">
        <w:rPr>
          <w:rFonts w:ascii="Times New Roman" w:hAnsi="Times New Roman"/>
          <w:sz w:val="24"/>
          <w:szCs w:val="24"/>
        </w:rPr>
        <w:t>-</w:t>
      </w:r>
      <w:r w:rsidR="00642E4B" w:rsidRPr="00FA3A1A">
        <w:rPr>
          <w:rFonts w:ascii="Times New Roman" w:hAnsi="Times New Roman"/>
          <w:sz w:val="24"/>
          <w:szCs w:val="24"/>
        </w:rPr>
        <w:t xml:space="preserve"> or if the litigant has acted from improper motives or there are other circumstances that make it in the interests of justice to order costs. The High Court controls its process. It does so with a measure of flexibility. So a court must consider the “character of the litigation and [the litigant's] conduct in pursuit of it”, even where the litigant seeks to assert constitutional rights.’</w:t>
      </w:r>
    </w:p>
    <w:p w14:paraId="67695050" w14:textId="77777777" w:rsidR="00972D7A" w:rsidRPr="00FA3A1A" w:rsidRDefault="00972D7A" w:rsidP="00E47963">
      <w:pPr>
        <w:spacing w:after="0" w:line="360" w:lineRule="auto"/>
        <w:jc w:val="both"/>
        <w:rPr>
          <w:rFonts w:ascii="Times New Roman" w:hAnsi="Times New Roman" w:cs="Times New Roman"/>
          <w:sz w:val="28"/>
          <w:szCs w:val="28"/>
          <w:lang w:val="en-US"/>
        </w:rPr>
      </w:pPr>
    </w:p>
    <w:p w14:paraId="73312318" w14:textId="5C9E7616" w:rsidR="000F3290" w:rsidRPr="00FA3A1A" w:rsidRDefault="00642E4B"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[1</w:t>
      </w:r>
      <w:r w:rsidR="00B24587" w:rsidRPr="00FA3A1A">
        <w:rPr>
          <w:rFonts w:ascii="Times New Roman" w:hAnsi="Times New Roman" w:cs="Times New Roman"/>
          <w:sz w:val="28"/>
          <w:szCs w:val="28"/>
          <w:lang w:val="en-US"/>
        </w:rPr>
        <w:t>0</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t>In this Court t</w:t>
      </w:r>
      <w:r w:rsidR="003F1947">
        <w:rPr>
          <w:rFonts w:ascii="Times New Roman" w:hAnsi="Times New Roman" w:cs="Times New Roman"/>
          <w:sz w:val="28"/>
          <w:szCs w:val="28"/>
          <w:lang w:val="en-US"/>
        </w:rPr>
        <w:t xml:space="preserve">he </w:t>
      </w:r>
      <w:r w:rsidR="003F1947" w:rsidRPr="000A67EA">
        <w:rPr>
          <w:rFonts w:ascii="Times New Roman" w:hAnsi="Times New Roman" w:cs="Times New Roman"/>
          <w:sz w:val="28"/>
          <w:szCs w:val="28"/>
          <w:lang w:val="en-US"/>
        </w:rPr>
        <w:t>respondents</w:t>
      </w:r>
      <w:r w:rsidR="008814A7" w:rsidRPr="00FA3A1A">
        <w:rPr>
          <w:rFonts w:ascii="Times New Roman" w:hAnsi="Times New Roman" w:cs="Times New Roman"/>
          <w:sz w:val="28"/>
          <w:szCs w:val="28"/>
          <w:lang w:val="en-US"/>
        </w:rPr>
        <w:t xml:space="preserve"> did not suggest</w:t>
      </w:r>
      <w:r w:rsidR="00403345" w:rsidRPr="00FA3A1A">
        <w:rPr>
          <w:rFonts w:ascii="Times New Roman" w:hAnsi="Times New Roman" w:cs="Times New Roman"/>
          <w:sz w:val="28"/>
          <w:szCs w:val="28"/>
          <w:lang w:val="en-US"/>
        </w:rPr>
        <w:t xml:space="preserve"> that the full court application was frivolous or vexatious litigation. The</w:t>
      </w:r>
      <w:r w:rsidR="008814A7" w:rsidRPr="00FA3A1A">
        <w:rPr>
          <w:rFonts w:ascii="Times New Roman" w:hAnsi="Times New Roman" w:cs="Times New Roman"/>
          <w:sz w:val="28"/>
          <w:szCs w:val="28"/>
          <w:lang w:val="en-US"/>
        </w:rPr>
        <w:t xml:space="preserve">ir </w:t>
      </w:r>
      <w:r w:rsidR="00403345" w:rsidRPr="00FA3A1A">
        <w:rPr>
          <w:rFonts w:ascii="Times New Roman" w:hAnsi="Times New Roman" w:cs="Times New Roman"/>
          <w:sz w:val="28"/>
          <w:szCs w:val="28"/>
          <w:lang w:val="en-US"/>
        </w:rPr>
        <w:t>argument</w:t>
      </w:r>
      <w:r w:rsidR="003F1947">
        <w:rPr>
          <w:rFonts w:ascii="Times New Roman" w:hAnsi="Times New Roman" w:cs="Times New Roman"/>
          <w:sz w:val="28"/>
          <w:szCs w:val="28"/>
          <w:lang w:val="en-US"/>
        </w:rPr>
        <w:t xml:space="preserve"> </w:t>
      </w:r>
      <w:r w:rsidR="003F1947" w:rsidRPr="000A67EA">
        <w:rPr>
          <w:rFonts w:ascii="Times New Roman" w:hAnsi="Times New Roman" w:cs="Times New Roman"/>
          <w:sz w:val="28"/>
          <w:szCs w:val="28"/>
          <w:lang w:val="en-US"/>
        </w:rPr>
        <w:t>wa</w:t>
      </w:r>
      <w:r w:rsidR="004F770C" w:rsidRPr="00EC6986">
        <w:rPr>
          <w:rFonts w:ascii="Times New Roman" w:hAnsi="Times New Roman" w:cs="Times New Roman"/>
          <w:sz w:val="28"/>
          <w:szCs w:val="28"/>
          <w:lang w:val="en-US"/>
        </w:rPr>
        <w:t>s</w:t>
      </w:r>
      <w:r w:rsidR="00403345" w:rsidRPr="00FA3A1A">
        <w:rPr>
          <w:rFonts w:ascii="Times New Roman" w:hAnsi="Times New Roman" w:cs="Times New Roman"/>
          <w:sz w:val="28"/>
          <w:szCs w:val="28"/>
          <w:lang w:val="en-US"/>
        </w:rPr>
        <w:t xml:space="preserve"> </w:t>
      </w:r>
      <w:r w:rsidR="008814A7" w:rsidRPr="00FA3A1A">
        <w:rPr>
          <w:rFonts w:ascii="Times New Roman" w:hAnsi="Times New Roman" w:cs="Times New Roman"/>
          <w:sz w:val="28"/>
          <w:szCs w:val="28"/>
          <w:lang w:val="en-US"/>
        </w:rPr>
        <w:t>that the costs order a</w:t>
      </w:r>
      <w:r w:rsidR="00774D6E" w:rsidRPr="00FA3A1A">
        <w:rPr>
          <w:rFonts w:ascii="Times New Roman" w:hAnsi="Times New Roman" w:cs="Times New Roman"/>
          <w:sz w:val="28"/>
          <w:szCs w:val="28"/>
          <w:lang w:val="en-US"/>
        </w:rPr>
        <w:t>gainst</w:t>
      </w:r>
      <w:r w:rsidR="00B45232" w:rsidRPr="00FA3A1A">
        <w:rPr>
          <w:rFonts w:ascii="Times New Roman" w:hAnsi="Times New Roman" w:cs="Times New Roman"/>
          <w:sz w:val="28"/>
          <w:szCs w:val="28"/>
          <w:lang w:val="en-US"/>
        </w:rPr>
        <w:t xml:space="preserve"> the</w:t>
      </w:r>
      <w:r w:rsidR="00774D6E" w:rsidRPr="00FA3A1A">
        <w:rPr>
          <w:rFonts w:ascii="Times New Roman" w:hAnsi="Times New Roman" w:cs="Times New Roman"/>
          <w:sz w:val="28"/>
          <w:szCs w:val="28"/>
          <w:lang w:val="en-US"/>
        </w:rPr>
        <w:t xml:space="preserve"> HSF was properly made,</w:t>
      </w:r>
      <w:r w:rsidR="008814A7" w:rsidRPr="00FA3A1A">
        <w:rPr>
          <w:rFonts w:ascii="Times New Roman" w:hAnsi="Times New Roman" w:cs="Times New Roman"/>
          <w:sz w:val="28"/>
          <w:szCs w:val="28"/>
          <w:lang w:val="en-US"/>
        </w:rPr>
        <w:t xml:space="preserve"> based o</w:t>
      </w:r>
      <w:r w:rsidR="00774D6E" w:rsidRPr="00FA3A1A">
        <w:rPr>
          <w:rFonts w:ascii="Times New Roman" w:hAnsi="Times New Roman" w:cs="Times New Roman"/>
          <w:sz w:val="28"/>
          <w:szCs w:val="28"/>
          <w:lang w:val="en-US"/>
        </w:rPr>
        <w:t xml:space="preserve">n </w:t>
      </w:r>
      <w:r w:rsidRPr="00FA3A1A">
        <w:rPr>
          <w:rFonts w:ascii="Times New Roman" w:hAnsi="Times New Roman" w:cs="Times New Roman"/>
          <w:sz w:val="28"/>
          <w:szCs w:val="28"/>
          <w:lang w:val="en-US"/>
        </w:rPr>
        <w:t>events that unfolded</w:t>
      </w:r>
      <w:r w:rsidR="008814A7" w:rsidRPr="00FA3A1A">
        <w:rPr>
          <w:rFonts w:ascii="Times New Roman" w:hAnsi="Times New Roman" w:cs="Times New Roman"/>
          <w:sz w:val="28"/>
          <w:szCs w:val="28"/>
          <w:lang w:val="en-US"/>
        </w:rPr>
        <w:t xml:space="preserve"> after the full court had refused leave to appeal, but prior to the lodging in this </w:t>
      </w:r>
      <w:r w:rsidR="004F770C" w:rsidRPr="00FA3A1A">
        <w:rPr>
          <w:rFonts w:ascii="Times New Roman" w:hAnsi="Times New Roman" w:cs="Times New Roman"/>
          <w:sz w:val="28"/>
          <w:szCs w:val="28"/>
          <w:lang w:val="en-US"/>
        </w:rPr>
        <w:t>C</w:t>
      </w:r>
      <w:r w:rsidR="008814A7" w:rsidRPr="00FA3A1A">
        <w:rPr>
          <w:rFonts w:ascii="Times New Roman" w:hAnsi="Times New Roman" w:cs="Times New Roman"/>
          <w:sz w:val="28"/>
          <w:szCs w:val="28"/>
          <w:lang w:val="en-US"/>
        </w:rPr>
        <w:t xml:space="preserve">ourt of the HSF application </w:t>
      </w:r>
      <w:r w:rsidRPr="00FA3A1A">
        <w:rPr>
          <w:rFonts w:ascii="Times New Roman" w:hAnsi="Times New Roman" w:cs="Times New Roman"/>
          <w:sz w:val="28"/>
          <w:szCs w:val="28"/>
          <w:lang w:val="en-US"/>
        </w:rPr>
        <w:t>for leave to appeal</w:t>
      </w:r>
      <w:r w:rsidR="008814A7" w:rsidRPr="00FA3A1A">
        <w:rPr>
          <w:rFonts w:ascii="Times New Roman" w:hAnsi="Times New Roman" w:cs="Times New Roman"/>
          <w:sz w:val="28"/>
          <w:szCs w:val="28"/>
          <w:lang w:val="en-US"/>
        </w:rPr>
        <w:t xml:space="preserve">. </w:t>
      </w:r>
    </w:p>
    <w:p w14:paraId="61F59D2F" w14:textId="77777777" w:rsidR="00F84F55" w:rsidRPr="00FA3A1A" w:rsidRDefault="00F84F55" w:rsidP="00E47963">
      <w:pPr>
        <w:spacing w:after="0" w:line="360" w:lineRule="auto"/>
        <w:jc w:val="both"/>
        <w:rPr>
          <w:rFonts w:ascii="Times New Roman" w:hAnsi="Times New Roman" w:cs="Times New Roman"/>
          <w:sz w:val="28"/>
          <w:szCs w:val="28"/>
          <w:lang w:val="en-US"/>
        </w:rPr>
      </w:pPr>
    </w:p>
    <w:p w14:paraId="4E1B78A5" w14:textId="1C1CF819" w:rsidR="00F42F1B" w:rsidRPr="00FA3A1A" w:rsidRDefault="00012AC0"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lastRenderedPageBreak/>
        <w:t>[</w:t>
      </w:r>
      <w:r w:rsidR="00774D6E" w:rsidRPr="00FA3A1A">
        <w:rPr>
          <w:rFonts w:ascii="Times New Roman" w:hAnsi="Times New Roman" w:cs="Times New Roman"/>
          <w:sz w:val="28"/>
          <w:szCs w:val="28"/>
          <w:lang w:val="en-US"/>
        </w:rPr>
        <w:t>1</w:t>
      </w:r>
      <w:r w:rsidR="00B24587" w:rsidRPr="00FA3A1A">
        <w:rPr>
          <w:rFonts w:ascii="Times New Roman" w:hAnsi="Times New Roman" w:cs="Times New Roman"/>
          <w:sz w:val="28"/>
          <w:szCs w:val="28"/>
          <w:lang w:val="en-US"/>
        </w:rPr>
        <w:t>1</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r>
      <w:r w:rsidR="00642E4B" w:rsidRPr="00FA3A1A">
        <w:rPr>
          <w:rFonts w:ascii="Times New Roman" w:hAnsi="Times New Roman" w:cs="Times New Roman"/>
          <w:sz w:val="28"/>
          <w:szCs w:val="28"/>
          <w:lang w:val="en-US"/>
        </w:rPr>
        <w:t>D</w:t>
      </w:r>
      <w:r w:rsidR="008B1306" w:rsidRPr="00FA3A1A">
        <w:rPr>
          <w:rFonts w:ascii="Times New Roman" w:hAnsi="Times New Roman" w:cs="Times New Roman"/>
          <w:sz w:val="28"/>
          <w:szCs w:val="28"/>
          <w:lang w:val="en-US"/>
        </w:rPr>
        <w:t xml:space="preserve">uring that period this </w:t>
      </w:r>
      <w:r w:rsidR="00774838">
        <w:rPr>
          <w:rFonts w:ascii="Times New Roman" w:hAnsi="Times New Roman" w:cs="Times New Roman"/>
          <w:sz w:val="28"/>
          <w:szCs w:val="28"/>
          <w:lang w:val="en-US"/>
        </w:rPr>
        <w:t>Court handed down</w:t>
      </w:r>
      <w:r w:rsidR="00642E4B" w:rsidRPr="00FA3A1A">
        <w:rPr>
          <w:rFonts w:ascii="Times New Roman" w:hAnsi="Times New Roman" w:cs="Times New Roman"/>
          <w:sz w:val="28"/>
          <w:szCs w:val="28"/>
          <w:lang w:val="en-US"/>
        </w:rPr>
        <w:t xml:space="preserve"> judgment i</w:t>
      </w:r>
      <w:r w:rsidR="00205C33" w:rsidRPr="00FA3A1A">
        <w:rPr>
          <w:rFonts w:ascii="Times New Roman" w:hAnsi="Times New Roman" w:cs="Times New Roman"/>
          <w:sz w:val="28"/>
          <w:szCs w:val="28"/>
          <w:lang w:val="en-US"/>
        </w:rPr>
        <w:t xml:space="preserve">n </w:t>
      </w:r>
      <w:r w:rsidR="00205C33" w:rsidRPr="00FA3A1A">
        <w:rPr>
          <w:rFonts w:ascii="Times New Roman" w:hAnsi="Times New Roman" w:cs="Times New Roman"/>
          <w:i/>
          <w:sz w:val="28"/>
          <w:szCs w:val="28"/>
          <w:lang w:val="en-US"/>
        </w:rPr>
        <w:t>President</w:t>
      </w:r>
      <w:r w:rsidR="004F770C" w:rsidRPr="00FA3A1A">
        <w:rPr>
          <w:rFonts w:ascii="Times New Roman" w:hAnsi="Times New Roman" w:cs="Times New Roman"/>
          <w:i/>
          <w:sz w:val="28"/>
          <w:szCs w:val="28"/>
          <w:lang w:val="en-US"/>
        </w:rPr>
        <w:t>,</w:t>
      </w:r>
      <w:r w:rsidR="00205C33" w:rsidRPr="00FA3A1A">
        <w:rPr>
          <w:rFonts w:ascii="Times New Roman" w:hAnsi="Times New Roman" w:cs="Times New Roman"/>
          <w:i/>
          <w:sz w:val="28"/>
          <w:szCs w:val="28"/>
          <w:lang w:val="en-US"/>
        </w:rPr>
        <w:t xml:space="preserve"> RSA and Another v Women</w:t>
      </w:r>
      <w:r w:rsidR="004F770C" w:rsidRPr="00FA3A1A">
        <w:rPr>
          <w:rFonts w:ascii="Times New Roman" w:hAnsi="Times New Roman" w:cs="Times New Roman"/>
          <w:i/>
          <w:sz w:val="28"/>
          <w:szCs w:val="28"/>
          <w:lang w:val="en-US"/>
        </w:rPr>
        <w:t>’s</w:t>
      </w:r>
      <w:r w:rsidR="00205C33" w:rsidRPr="00FA3A1A">
        <w:rPr>
          <w:rFonts w:ascii="Times New Roman" w:hAnsi="Times New Roman" w:cs="Times New Roman"/>
          <w:i/>
          <w:sz w:val="28"/>
          <w:szCs w:val="28"/>
          <w:lang w:val="en-US"/>
        </w:rPr>
        <w:t xml:space="preserve"> Legal Centre Trust and Others</w:t>
      </w:r>
      <w:r w:rsidR="00205C33" w:rsidRPr="00FA3A1A">
        <w:rPr>
          <w:rStyle w:val="FootnoteReference"/>
          <w:rFonts w:ascii="Times New Roman" w:hAnsi="Times New Roman" w:cs="Times New Roman"/>
          <w:iCs/>
          <w:sz w:val="28"/>
          <w:szCs w:val="28"/>
          <w:lang w:val="en-US"/>
        </w:rPr>
        <w:footnoteReference w:id="7"/>
      </w:r>
      <w:r w:rsidR="008B1306" w:rsidRPr="00FA3A1A">
        <w:rPr>
          <w:rFonts w:ascii="Times New Roman" w:hAnsi="Times New Roman" w:cs="Times New Roman"/>
          <w:sz w:val="28"/>
          <w:szCs w:val="28"/>
          <w:lang w:val="en-US"/>
        </w:rPr>
        <w:t>.</w:t>
      </w:r>
      <w:r w:rsidR="00205C33" w:rsidRPr="00FA3A1A">
        <w:rPr>
          <w:rFonts w:ascii="Times New Roman" w:hAnsi="Times New Roman" w:cs="Times New Roman"/>
          <w:sz w:val="28"/>
          <w:szCs w:val="28"/>
          <w:lang w:val="en-US"/>
        </w:rPr>
        <w:t xml:space="preserve"> </w:t>
      </w:r>
      <w:r w:rsidR="008B1306" w:rsidRPr="00FA3A1A">
        <w:rPr>
          <w:rFonts w:ascii="Times New Roman" w:hAnsi="Times New Roman" w:cs="Times New Roman"/>
          <w:sz w:val="28"/>
          <w:szCs w:val="28"/>
          <w:lang w:val="en-US"/>
        </w:rPr>
        <w:t>The issue in that case was</w:t>
      </w:r>
      <w:r w:rsidR="00FB69B9" w:rsidRPr="00FA3A1A">
        <w:rPr>
          <w:rFonts w:ascii="Times New Roman" w:hAnsi="Times New Roman" w:cs="Times New Roman"/>
          <w:sz w:val="28"/>
          <w:szCs w:val="28"/>
          <w:lang w:val="en-US"/>
        </w:rPr>
        <w:t xml:space="preserve"> the </w:t>
      </w:r>
      <w:r w:rsidR="00F40FF2" w:rsidRPr="00FA3A1A">
        <w:rPr>
          <w:rFonts w:ascii="Times New Roman" w:hAnsi="Times New Roman" w:cs="Times New Roman"/>
          <w:sz w:val="28"/>
          <w:szCs w:val="28"/>
          <w:lang w:val="en-US"/>
        </w:rPr>
        <w:t>State’s failure to recognize and regulate Muslim marriages</w:t>
      </w:r>
      <w:r w:rsidR="00FB69B9" w:rsidRPr="00FA3A1A">
        <w:rPr>
          <w:rFonts w:ascii="Times New Roman" w:hAnsi="Times New Roman" w:cs="Times New Roman"/>
          <w:sz w:val="28"/>
          <w:szCs w:val="28"/>
          <w:lang w:val="en-US"/>
        </w:rPr>
        <w:t>. The Women</w:t>
      </w:r>
      <w:r w:rsidR="004F770C" w:rsidRPr="00FA3A1A">
        <w:rPr>
          <w:rFonts w:ascii="Times New Roman" w:hAnsi="Times New Roman" w:cs="Times New Roman"/>
          <w:sz w:val="28"/>
          <w:szCs w:val="28"/>
          <w:lang w:val="en-US"/>
        </w:rPr>
        <w:t>’s</w:t>
      </w:r>
      <w:r w:rsidR="00FB69B9" w:rsidRPr="00FA3A1A">
        <w:rPr>
          <w:rFonts w:ascii="Times New Roman" w:hAnsi="Times New Roman" w:cs="Times New Roman"/>
          <w:sz w:val="28"/>
          <w:szCs w:val="28"/>
          <w:lang w:val="en-US"/>
        </w:rPr>
        <w:t xml:space="preserve"> Legal Centre</w:t>
      </w:r>
      <w:r w:rsidR="004F770C" w:rsidRPr="00FA3A1A">
        <w:rPr>
          <w:rFonts w:ascii="Times New Roman" w:hAnsi="Times New Roman" w:cs="Times New Roman"/>
          <w:sz w:val="28"/>
          <w:szCs w:val="28"/>
          <w:lang w:val="en-US"/>
        </w:rPr>
        <w:t xml:space="preserve"> Trust</w:t>
      </w:r>
      <w:r w:rsidR="00FB69B9" w:rsidRPr="00FA3A1A">
        <w:rPr>
          <w:rFonts w:ascii="Times New Roman" w:hAnsi="Times New Roman" w:cs="Times New Roman"/>
          <w:sz w:val="28"/>
          <w:szCs w:val="28"/>
          <w:lang w:val="en-US"/>
        </w:rPr>
        <w:t xml:space="preserve"> had sought a declarator couched in terms </w:t>
      </w:r>
      <w:r w:rsidR="00E70047" w:rsidRPr="00FA3A1A">
        <w:rPr>
          <w:rFonts w:ascii="Times New Roman" w:hAnsi="Times New Roman" w:cs="Times New Roman"/>
          <w:sz w:val="28"/>
          <w:szCs w:val="28"/>
          <w:lang w:val="en-US"/>
        </w:rPr>
        <w:t>similar to those</w:t>
      </w:r>
      <w:r w:rsidR="00FB69B9" w:rsidRPr="00FA3A1A">
        <w:rPr>
          <w:rFonts w:ascii="Times New Roman" w:hAnsi="Times New Roman" w:cs="Times New Roman"/>
          <w:sz w:val="28"/>
          <w:szCs w:val="28"/>
          <w:lang w:val="en-US"/>
        </w:rPr>
        <w:t xml:space="preserve"> sought by the HSF in this case – that the state had a duty to prepare, initiate, introduce and bring </w:t>
      </w:r>
      <w:r w:rsidR="004F770C" w:rsidRPr="00FA3A1A">
        <w:rPr>
          <w:rFonts w:ascii="Times New Roman" w:hAnsi="Times New Roman" w:cs="Times New Roman"/>
          <w:sz w:val="28"/>
          <w:szCs w:val="28"/>
          <w:lang w:val="en-US"/>
        </w:rPr>
        <w:t>in</w:t>
      </w:r>
      <w:r w:rsidR="00FB69B9" w:rsidRPr="00FA3A1A">
        <w:rPr>
          <w:rFonts w:ascii="Times New Roman" w:hAnsi="Times New Roman" w:cs="Times New Roman"/>
          <w:sz w:val="28"/>
          <w:szCs w:val="28"/>
          <w:lang w:val="en-US"/>
        </w:rPr>
        <w:t>t</w:t>
      </w:r>
      <w:r w:rsidR="00774838">
        <w:rPr>
          <w:rFonts w:ascii="Times New Roman" w:hAnsi="Times New Roman" w:cs="Times New Roman"/>
          <w:sz w:val="28"/>
          <w:szCs w:val="28"/>
          <w:lang w:val="en-US"/>
        </w:rPr>
        <w:t>o operation legislation recogni</w:t>
      </w:r>
      <w:r w:rsidR="00774838" w:rsidRPr="000A67EA">
        <w:rPr>
          <w:rFonts w:ascii="Times New Roman" w:hAnsi="Times New Roman" w:cs="Times New Roman"/>
          <w:sz w:val="28"/>
          <w:szCs w:val="28"/>
          <w:lang w:val="en-US"/>
        </w:rPr>
        <w:t>s</w:t>
      </w:r>
      <w:r w:rsidR="00FB69B9" w:rsidRPr="00FA3A1A">
        <w:rPr>
          <w:rFonts w:ascii="Times New Roman" w:hAnsi="Times New Roman" w:cs="Times New Roman"/>
          <w:sz w:val="28"/>
          <w:szCs w:val="28"/>
          <w:lang w:val="en-US"/>
        </w:rPr>
        <w:t>ing Muslim marriages</w:t>
      </w:r>
      <w:r w:rsidR="00A732E7" w:rsidRPr="00FA3A1A">
        <w:rPr>
          <w:rFonts w:ascii="Times New Roman" w:hAnsi="Times New Roman" w:cs="Times New Roman"/>
          <w:sz w:val="28"/>
          <w:szCs w:val="28"/>
          <w:lang w:val="en-US"/>
        </w:rPr>
        <w:t xml:space="preserve">. A further declaratory </w:t>
      </w:r>
      <w:r w:rsidR="008915BC" w:rsidRPr="00FA3A1A">
        <w:rPr>
          <w:rFonts w:ascii="Times New Roman" w:hAnsi="Times New Roman" w:cs="Times New Roman"/>
          <w:sz w:val="28"/>
          <w:szCs w:val="28"/>
          <w:lang w:val="en-US"/>
        </w:rPr>
        <w:t xml:space="preserve">order </w:t>
      </w:r>
      <w:r w:rsidR="00A732E7" w:rsidRPr="00FA3A1A">
        <w:rPr>
          <w:rFonts w:ascii="Times New Roman" w:hAnsi="Times New Roman" w:cs="Times New Roman"/>
          <w:sz w:val="28"/>
          <w:szCs w:val="28"/>
          <w:lang w:val="en-US"/>
        </w:rPr>
        <w:t>sought was</w:t>
      </w:r>
      <w:r w:rsidR="00FB69B9" w:rsidRPr="00FA3A1A">
        <w:rPr>
          <w:rFonts w:ascii="Times New Roman" w:hAnsi="Times New Roman" w:cs="Times New Roman"/>
          <w:sz w:val="28"/>
          <w:szCs w:val="28"/>
          <w:lang w:val="en-US"/>
        </w:rPr>
        <w:t xml:space="preserve"> that the Pr</w:t>
      </w:r>
      <w:r w:rsidR="008B1306" w:rsidRPr="00FA3A1A">
        <w:rPr>
          <w:rFonts w:ascii="Times New Roman" w:hAnsi="Times New Roman" w:cs="Times New Roman"/>
          <w:sz w:val="28"/>
          <w:szCs w:val="28"/>
          <w:lang w:val="en-US"/>
        </w:rPr>
        <w:t>esident and the Cabinet had</w:t>
      </w:r>
      <w:r w:rsidR="00FB69B9" w:rsidRPr="00FA3A1A">
        <w:rPr>
          <w:rFonts w:ascii="Times New Roman" w:hAnsi="Times New Roman" w:cs="Times New Roman"/>
          <w:sz w:val="28"/>
          <w:szCs w:val="28"/>
          <w:lang w:val="en-US"/>
        </w:rPr>
        <w:t xml:space="preserve"> failed to fulfil that obligation. </w:t>
      </w:r>
      <w:r w:rsidR="00A732E7" w:rsidRPr="00FA3A1A">
        <w:rPr>
          <w:rFonts w:ascii="Times New Roman" w:hAnsi="Times New Roman" w:cs="Times New Roman"/>
          <w:sz w:val="28"/>
          <w:szCs w:val="28"/>
          <w:lang w:val="en-US"/>
        </w:rPr>
        <w:t>I</w:t>
      </w:r>
      <w:r w:rsidR="00F40FF2" w:rsidRPr="00FA3A1A">
        <w:rPr>
          <w:rFonts w:ascii="Times New Roman" w:hAnsi="Times New Roman" w:cs="Times New Roman"/>
          <w:sz w:val="28"/>
          <w:szCs w:val="28"/>
          <w:lang w:val="en-US"/>
        </w:rPr>
        <w:t>n the alternative i</w:t>
      </w:r>
      <w:r w:rsidR="00FF664C">
        <w:rPr>
          <w:rFonts w:ascii="Times New Roman" w:hAnsi="Times New Roman" w:cs="Times New Roman"/>
          <w:sz w:val="28"/>
          <w:szCs w:val="28"/>
          <w:lang w:val="en-US"/>
        </w:rPr>
        <w:t>t</w:t>
      </w:r>
      <w:r w:rsidR="00B17D9B" w:rsidRPr="00FA3A1A">
        <w:rPr>
          <w:rFonts w:ascii="Times New Roman" w:hAnsi="Times New Roman" w:cs="Times New Roman"/>
          <w:sz w:val="28"/>
          <w:szCs w:val="28"/>
          <w:lang w:val="en-US"/>
        </w:rPr>
        <w:t xml:space="preserve"> so</w:t>
      </w:r>
      <w:r w:rsidR="00FB69B9" w:rsidRPr="00FA3A1A">
        <w:rPr>
          <w:rFonts w:ascii="Times New Roman" w:hAnsi="Times New Roman" w:cs="Times New Roman"/>
          <w:sz w:val="28"/>
          <w:szCs w:val="28"/>
          <w:lang w:val="en-US"/>
        </w:rPr>
        <w:t xml:space="preserve">ught a </w:t>
      </w:r>
      <w:r w:rsidR="00E70047" w:rsidRPr="00FA3A1A">
        <w:rPr>
          <w:rFonts w:ascii="Times New Roman" w:hAnsi="Times New Roman" w:cs="Times New Roman"/>
          <w:sz w:val="28"/>
          <w:szCs w:val="28"/>
          <w:lang w:val="en-US"/>
        </w:rPr>
        <w:t>declarator</w:t>
      </w:r>
      <w:r w:rsidR="00FB69B9" w:rsidRPr="00FA3A1A">
        <w:rPr>
          <w:rFonts w:ascii="Times New Roman" w:hAnsi="Times New Roman" w:cs="Times New Roman"/>
          <w:sz w:val="28"/>
          <w:szCs w:val="28"/>
          <w:lang w:val="en-US"/>
        </w:rPr>
        <w:t xml:space="preserve"> that the </w:t>
      </w:r>
      <w:r w:rsidR="00FF664C" w:rsidRPr="000A67EA">
        <w:rPr>
          <w:rFonts w:ascii="Times New Roman" w:hAnsi="Times New Roman" w:cs="Times New Roman"/>
          <w:sz w:val="28"/>
          <w:szCs w:val="28"/>
          <w:lang w:val="en-US"/>
        </w:rPr>
        <w:t>Marriage Act 25 of 1961 and the Divorce Act 70 of 1979</w:t>
      </w:r>
      <w:r w:rsidR="00FB69B9" w:rsidRPr="00FA3A1A">
        <w:rPr>
          <w:rFonts w:ascii="Times New Roman" w:hAnsi="Times New Roman" w:cs="Times New Roman"/>
          <w:sz w:val="28"/>
          <w:szCs w:val="28"/>
          <w:lang w:val="en-US"/>
        </w:rPr>
        <w:t xml:space="preserve"> be declared </w:t>
      </w:r>
      <w:r w:rsidR="00B17D9B" w:rsidRPr="00FA3A1A">
        <w:rPr>
          <w:rFonts w:ascii="Times New Roman" w:hAnsi="Times New Roman" w:cs="Times New Roman"/>
          <w:sz w:val="28"/>
          <w:szCs w:val="28"/>
          <w:lang w:val="en-US"/>
        </w:rPr>
        <w:t xml:space="preserve">unconstitutional to the extent </w:t>
      </w:r>
      <w:r w:rsidR="00FF664C" w:rsidRPr="000A67EA">
        <w:rPr>
          <w:rFonts w:ascii="Times New Roman" w:hAnsi="Times New Roman" w:cs="Times New Roman"/>
          <w:sz w:val="28"/>
          <w:szCs w:val="28"/>
          <w:lang w:val="en-US"/>
        </w:rPr>
        <w:t>that there was no provision therein for recognition of Muslim marriages</w:t>
      </w:r>
      <w:r w:rsidR="00B17D9B" w:rsidRPr="000A67EA">
        <w:rPr>
          <w:rFonts w:ascii="Times New Roman" w:hAnsi="Times New Roman" w:cs="Times New Roman"/>
          <w:sz w:val="28"/>
          <w:szCs w:val="28"/>
          <w:lang w:val="en-US"/>
        </w:rPr>
        <w:t>.</w:t>
      </w:r>
      <w:r w:rsidR="00E70047" w:rsidRPr="00FA3A1A">
        <w:rPr>
          <w:rFonts w:ascii="Times New Roman" w:hAnsi="Times New Roman" w:cs="Times New Roman"/>
          <w:sz w:val="28"/>
          <w:szCs w:val="28"/>
          <w:lang w:val="en-US"/>
        </w:rPr>
        <w:t xml:space="preserve"> </w:t>
      </w:r>
      <w:r w:rsidR="0017211A" w:rsidRPr="00FA3A1A">
        <w:rPr>
          <w:rFonts w:ascii="Times New Roman" w:hAnsi="Times New Roman" w:cs="Times New Roman"/>
          <w:sz w:val="28"/>
          <w:szCs w:val="28"/>
          <w:lang w:val="en-US"/>
        </w:rPr>
        <w:t xml:space="preserve">Both pieces of legislation were found exclusionary and discriminatory for failure to regulate Muslim marriages. </w:t>
      </w:r>
      <w:r w:rsidR="003E69A3" w:rsidRPr="00FA3A1A">
        <w:rPr>
          <w:rFonts w:ascii="Times New Roman" w:hAnsi="Times New Roman" w:cs="Times New Roman"/>
          <w:sz w:val="28"/>
          <w:szCs w:val="28"/>
          <w:lang w:val="en-US"/>
        </w:rPr>
        <w:t>However, t</w:t>
      </w:r>
      <w:r w:rsidR="002E060E" w:rsidRPr="00FA3A1A">
        <w:rPr>
          <w:rFonts w:ascii="Times New Roman" w:hAnsi="Times New Roman" w:cs="Times New Roman"/>
          <w:sz w:val="28"/>
          <w:szCs w:val="28"/>
          <w:lang w:val="en-US"/>
        </w:rPr>
        <w:t>he</w:t>
      </w:r>
      <w:r w:rsidR="00E70047" w:rsidRPr="00FA3A1A">
        <w:rPr>
          <w:rFonts w:ascii="Times New Roman" w:hAnsi="Times New Roman" w:cs="Times New Roman"/>
          <w:sz w:val="28"/>
          <w:szCs w:val="28"/>
          <w:lang w:val="en-US"/>
        </w:rPr>
        <w:t xml:space="preserve"> court </w:t>
      </w:r>
      <w:r w:rsidR="0017211A" w:rsidRPr="00FA3A1A">
        <w:rPr>
          <w:rFonts w:ascii="Times New Roman" w:hAnsi="Times New Roman" w:cs="Times New Roman"/>
          <w:sz w:val="28"/>
          <w:szCs w:val="28"/>
          <w:lang w:val="en-US"/>
        </w:rPr>
        <w:t xml:space="preserve">was </w:t>
      </w:r>
      <w:r w:rsidR="00E70047" w:rsidRPr="00FA3A1A">
        <w:rPr>
          <w:rFonts w:ascii="Times New Roman" w:hAnsi="Times New Roman" w:cs="Times New Roman"/>
          <w:sz w:val="28"/>
          <w:szCs w:val="28"/>
          <w:lang w:val="en-US"/>
        </w:rPr>
        <w:t>concern</w:t>
      </w:r>
      <w:r w:rsidR="0017211A" w:rsidRPr="00FA3A1A">
        <w:rPr>
          <w:rFonts w:ascii="Times New Roman" w:hAnsi="Times New Roman" w:cs="Times New Roman"/>
          <w:sz w:val="28"/>
          <w:szCs w:val="28"/>
          <w:lang w:val="en-US"/>
        </w:rPr>
        <w:t>ed</w:t>
      </w:r>
      <w:r w:rsidR="00E70047" w:rsidRPr="00FA3A1A">
        <w:rPr>
          <w:rFonts w:ascii="Times New Roman" w:hAnsi="Times New Roman" w:cs="Times New Roman"/>
          <w:sz w:val="28"/>
          <w:szCs w:val="28"/>
          <w:lang w:val="en-US"/>
        </w:rPr>
        <w:t xml:space="preserve"> about separation of powers. </w:t>
      </w:r>
      <w:r w:rsidR="002D69CD" w:rsidRPr="00FA3A1A">
        <w:rPr>
          <w:rFonts w:ascii="Times New Roman" w:hAnsi="Times New Roman" w:cs="Times New Roman"/>
          <w:sz w:val="28"/>
          <w:szCs w:val="28"/>
          <w:lang w:val="en-US"/>
        </w:rPr>
        <w:t xml:space="preserve">For that </w:t>
      </w:r>
      <w:r w:rsidR="00F45FC2" w:rsidRPr="00FA3A1A">
        <w:rPr>
          <w:rFonts w:ascii="Times New Roman" w:hAnsi="Times New Roman" w:cs="Times New Roman"/>
          <w:sz w:val="28"/>
          <w:szCs w:val="28"/>
          <w:lang w:val="en-US"/>
        </w:rPr>
        <w:t>reason,</w:t>
      </w:r>
      <w:r w:rsidR="002D69CD" w:rsidRPr="00FA3A1A">
        <w:rPr>
          <w:rFonts w:ascii="Times New Roman" w:hAnsi="Times New Roman" w:cs="Times New Roman"/>
          <w:sz w:val="28"/>
          <w:szCs w:val="28"/>
          <w:lang w:val="en-US"/>
        </w:rPr>
        <w:t xml:space="preserve"> </w:t>
      </w:r>
      <w:r w:rsidR="0017211A" w:rsidRPr="00FA3A1A">
        <w:rPr>
          <w:rFonts w:ascii="Times New Roman" w:hAnsi="Times New Roman" w:cs="Times New Roman"/>
          <w:sz w:val="28"/>
          <w:szCs w:val="28"/>
          <w:lang w:val="en-US"/>
        </w:rPr>
        <w:t>it</w:t>
      </w:r>
      <w:r w:rsidR="00E70047" w:rsidRPr="00FA3A1A">
        <w:rPr>
          <w:rFonts w:ascii="Times New Roman" w:hAnsi="Times New Roman" w:cs="Times New Roman"/>
          <w:sz w:val="28"/>
          <w:szCs w:val="28"/>
          <w:lang w:val="en-US"/>
        </w:rPr>
        <w:t xml:space="preserve"> </w:t>
      </w:r>
      <w:r w:rsidR="00FF664C">
        <w:rPr>
          <w:rFonts w:ascii="Times New Roman" w:hAnsi="Times New Roman" w:cs="Times New Roman"/>
          <w:sz w:val="28"/>
          <w:szCs w:val="28"/>
          <w:lang w:val="en-US"/>
        </w:rPr>
        <w:t>refused to grant the</w:t>
      </w:r>
      <w:r w:rsidR="002D69CD" w:rsidRPr="00FA3A1A">
        <w:rPr>
          <w:rFonts w:ascii="Times New Roman" w:hAnsi="Times New Roman" w:cs="Times New Roman"/>
          <w:sz w:val="28"/>
          <w:szCs w:val="28"/>
          <w:lang w:val="en-US"/>
        </w:rPr>
        <w:t xml:space="preserve"> </w:t>
      </w:r>
      <w:r w:rsidR="00FF664C">
        <w:rPr>
          <w:rFonts w:ascii="Times New Roman" w:hAnsi="Times New Roman" w:cs="Times New Roman"/>
          <w:sz w:val="28"/>
          <w:szCs w:val="28"/>
          <w:lang w:val="en-US"/>
        </w:rPr>
        <w:t xml:space="preserve">declarator </w:t>
      </w:r>
      <w:r w:rsidR="00FF664C" w:rsidRPr="000A67EA">
        <w:rPr>
          <w:rFonts w:ascii="Times New Roman" w:hAnsi="Times New Roman" w:cs="Times New Roman"/>
          <w:sz w:val="28"/>
          <w:szCs w:val="28"/>
          <w:lang w:val="en-US"/>
        </w:rPr>
        <w:t>sought in the main prayer</w:t>
      </w:r>
      <w:r w:rsidR="0017211A" w:rsidRPr="00FA3A1A">
        <w:rPr>
          <w:rFonts w:ascii="Times New Roman" w:hAnsi="Times New Roman" w:cs="Times New Roman"/>
          <w:sz w:val="28"/>
          <w:szCs w:val="28"/>
          <w:lang w:val="en-US"/>
        </w:rPr>
        <w:t>. It</w:t>
      </w:r>
      <w:r w:rsidR="002D69CD" w:rsidRPr="00FA3A1A">
        <w:rPr>
          <w:rFonts w:ascii="Times New Roman" w:hAnsi="Times New Roman" w:cs="Times New Roman"/>
          <w:sz w:val="28"/>
          <w:szCs w:val="28"/>
          <w:lang w:val="en-US"/>
        </w:rPr>
        <w:t xml:space="preserve"> referred to </w:t>
      </w:r>
      <w:r w:rsidR="009109CB" w:rsidRPr="00FA3A1A">
        <w:rPr>
          <w:rFonts w:ascii="Times New Roman" w:hAnsi="Times New Roman" w:cs="Times New Roman"/>
          <w:sz w:val="28"/>
          <w:szCs w:val="28"/>
          <w:lang w:val="en-US"/>
        </w:rPr>
        <w:t xml:space="preserve">the judgments of the Constitutional Court </w:t>
      </w:r>
      <w:r w:rsidR="002D69CD" w:rsidRPr="00FA3A1A">
        <w:rPr>
          <w:rFonts w:ascii="Times New Roman" w:hAnsi="Times New Roman" w:cs="Times New Roman"/>
          <w:sz w:val="28"/>
          <w:szCs w:val="28"/>
          <w:lang w:val="en-US"/>
        </w:rPr>
        <w:t xml:space="preserve">in </w:t>
      </w:r>
      <w:r w:rsidR="006B18D5">
        <w:rPr>
          <w:rFonts w:ascii="Times New Roman" w:hAnsi="Times New Roman" w:cs="Times New Roman"/>
          <w:i/>
          <w:sz w:val="28"/>
          <w:szCs w:val="28"/>
          <w:lang w:val="en-US"/>
        </w:rPr>
        <w:t>Gle</w:t>
      </w:r>
      <w:r w:rsidR="002D69CD" w:rsidRPr="007E2DC4">
        <w:rPr>
          <w:rFonts w:ascii="Times New Roman" w:hAnsi="Times New Roman" w:cs="Times New Roman"/>
          <w:i/>
          <w:sz w:val="28"/>
          <w:szCs w:val="28"/>
          <w:lang w:val="en-US"/>
        </w:rPr>
        <w:t>n</w:t>
      </w:r>
      <w:r w:rsidR="002D69CD" w:rsidRPr="00FA3A1A">
        <w:rPr>
          <w:rFonts w:ascii="Times New Roman" w:hAnsi="Times New Roman" w:cs="Times New Roman"/>
          <w:i/>
          <w:sz w:val="28"/>
          <w:szCs w:val="28"/>
          <w:lang w:val="en-US"/>
        </w:rPr>
        <w:t xml:space="preserve">ister </w:t>
      </w:r>
      <w:r w:rsidR="0058151F" w:rsidRPr="00FA3A1A">
        <w:rPr>
          <w:rFonts w:ascii="Times New Roman" w:hAnsi="Times New Roman" w:cs="Times New Roman"/>
          <w:i/>
          <w:sz w:val="28"/>
          <w:szCs w:val="28"/>
          <w:lang w:val="en-US"/>
        </w:rPr>
        <w:t>v President of the Republic of South Africa</w:t>
      </w:r>
      <w:r w:rsidR="008915BC" w:rsidRPr="00FA3A1A">
        <w:rPr>
          <w:rFonts w:ascii="Times New Roman" w:hAnsi="Times New Roman" w:cs="Times New Roman"/>
          <w:i/>
          <w:sz w:val="28"/>
          <w:szCs w:val="28"/>
          <w:lang w:val="en-US"/>
        </w:rPr>
        <w:t xml:space="preserve"> and Others</w:t>
      </w:r>
      <w:r w:rsidR="0058151F" w:rsidRPr="002B44CF">
        <w:rPr>
          <w:rStyle w:val="FootnoteReference"/>
          <w:rFonts w:ascii="Times New Roman" w:hAnsi="Times New Roman" w:cs="Times New Roman"/>
          <w:sz w:val="28"/>
          <w:szCs w:val="28"/>
          <w:lang w:val="en-US"/>
        </w:rPr>
        <w:footnoteReference w:id="8"/>
      </w:r>
      <w:r w:rsidR="002D69CD" w:rsidRPr="00FA3A1A">
        <w:rPr>
          <w:rFonts w:ascii="Times New Roman" w:hAnsi="Times New Roman" w:cs="Times New Roman"/>
          <w:i/>
          <w:sz w:val="28"/>
          <w:szCs w:val="28"/>
          <w:lang w:val="en-US"/>
        </w:rPr>
        <w:t xml:space="preserve"> </w:t>
      </w:r>
      <w:r w:rsidR="0058151F" w:rsidRPr="00FA3A1A">
        <w:rPr>
          <w:rFonts w:ascii="Times New Roman" w:hAnsi="Times New Roman" w:cs="Times New Roman"/>
          <w:sz w:val="28"/>
          <w:szCs w:val="28"/>
          <w:lang w:val="en-US"/>
        </w:rPr>
        <w:t xml:space="preserve">and </w:t>
      </w:r>
      <w:r w:rsidR="0058151F" w:rsidRPr="00FA3A1A">
        <w:rPr>
          <w:rFonts w:ascii="Times New Roman" w:hAnsi="Times New Roman" w:cs="Times New Roman"/>
          <w:i/>
          <w:sz w:val="28"/>
          <w:szCs w:val="28"/>
          <w:lang w:val="en-US"/>
        </w:rPr>
        <w:t xml:space="preserve">Carmichele v Minister of Safety and Security and </w:t>
      </w:r>
      <w:r w:rsidR="008915BC" w:rsidRPr="00FA3A1A">
        <w:rPr>
          <w:rFonts w:ascii="Times New Roman" w:hAnsi="Times New Roman" w:cs="Times New Roman"/>
          <w:i/>
          <w:sz w:val="28"/>
          <w:szCs w:val="28"/>
          <w:lang w:val="en-US"/>
        </w:rPr>
        <w:t>A</w:t>
      </w:r>
      <w:r w:rsidR="0058151F" w:rsidRPr="00FA3A1A">
        <w:rPr>
          <w:rFonts w:ascii="Times New Roman" w:hAnsi="Times New Roman" w:cs="Times New Roman"/>
          <w:i/>
          <w:sz w:val="28"/>
          <w:szCs w:val="28"/>
          <w:lang w:val="en-US"/>
        </w:rPr>
        <w:t xml:space="preserve">nother (Centre for </w:t>
      </w:r>
      <w:r w:rsidR="008D785E">
        <w:rPr>
          <w:rFonts w:ascii="Times New Roman" w:hAnsi="Times New Roman" w:cs="Times New Roman"/>
          <w:i/>
          <w:sz w:val="28"/>
          <w:szCs w:val="28"/>
          <w:lang w:val="en-US"/>
        </w:rPr>
        <w:t>a</w:t>
      </w:r>
      <w:r w:rsidR="0058151F" w:rsidRPr="00FA3A1A">
        <w:rPr>
          <w:rFonts w:ascii="Times New Roman" w:hAnsi="Times New Roman" w:cs="Times New Roman"/>
          <w:i/>
          <w:sz w:val="28"/>
          <w:szCs w:val="28"/>
          <w:lang w:val="en-US"/>
        </w:rPr>
        <w:t>pplied Legal Studies intervening)</w:t>
      </w:r>
      <w:r w:rsidR="0058151F" w:rsidRPr="00FA3A1A">
        <w:rPr>
          <w:rStyle w:val="FootnoteReference"/>
          <w:rFonts w:ascii="Times New Roman" w:hAnsi="Times New Roman" w:cs="Times New Roman"/>
          <w:iCs/>
          <w:sz w:val="28"/>
          <w:szCs w:val="28"/>
          <w:lang w:val="en-US"/>
        </w:rPr>
        <w:footnoteReference w:id="9"/>
      </w:r>
      <w:r w:rsidR="0058151F" w:rsidRPr="00FA3A1A">
        <w:rPr>
          <w:rFonts w:ascii="Times New Roman" w:hAnsi="Times New Roman" w:cs="Times New Roman"/>
          <w:sz w:val="28"/>
          <w:szCs w:val="28"/>
          <w:lang w:val="en-US"/>
        </w:rPr>
        <w:t xml:space="preserve"> </w:t>
      </w:r>
      <w:r w:rsidR="002D69CD" w:rsidRPr="00FA3A1A">
        <w:rPr>
          <w:rFonts w:ascii="Times New Roman" w:hAnsi="Times New Roman" w:cs="Times New Roman"/>
          <w:sz w:val="28"/>
          <w:szCs w:val="28"/>
          <w:lang w:val="en-US"/>
        </w:rPr>
        <w:t>in wh</w:t>
      </w:r>
      <w:r w:rsidR="009109CB" w:rsidRPr="00FA3A1A">
        <w:rPr>
          <w:rFonts w:ascii="Times New Roman" w:hAnsi="Times New Roman" w:cs="Times New Roman"/>
          <w:sz w:val="28"/>
          <w:szCs w:val="28"/>
          <w:lang w:val="en-US"/>
        </w:rPr>
        <w:t>ich that court</w:t>
      </w:r>
      <w:r w:rsidR="002D69CD" w:rsidRPr="00FA3A1A">
        <w:rPr>
          <w:rFonts w:ascii="Times New Roman" w:hAnsi="Times New Roman" w:cs="Times New Roman"/>
          <w:sz w:val="28"/>
          <w:szCs w:val="28"/>
          <w:lang w:val="en-US"/>
        </w:rPr>
        <w:t xml:space="preserve"> held that courts cann</w:t>
      </w:r>
      <w:r w:rsidR="003D6645" w:rsidRPr="00FA3A1A">
        <w:rPr>
          <w:rFonts w:ascii="Times New Roman" w:hAnsi="Times New Roman" w:cs="Times New Roman"/>
          <w:sz w:val="28"/>
          <w:szCs w:val="28"/>
          <w:lang w:val="en-US"/>
        </w:rPr>
        <w:t xml:space="preserve">ot direct the </w:t>
      </w:r>
      <w:r w:rsidR="008915BC" w:rsidRPr="00FA3A1A">
        <w:rPr>
          <w:rFonts w:ascii="Times New Roman" w:hAnsi="Times New Roman" w:cs="Times New Roman"/>
          <w:sz w:val="28"/>
          <w:szCs w:val="28"/>
          <w:lang w:val="en-US"/>
        </w:rPr>
        <w:t>S</w:t>
      </w:r>
      <w:r w:rsidR="003D6645" w:rsidRPr="00FA3A1A">
        <w:rPr>
          <w:rFonts w:ascii="Times New Roman" w:hAnsi="Times New Roman" w:cs="Times New Roman"/>
          <w:sz w:val="28"/>
          <w:szCs w:val="28"/>
          <w:lang w:val="en-US"/>
        </w:rPr>
        <w:t xml:space="preserve">tate to </w:t>
      </w:r>
      <w:r w:rsidR="002D69CD" w:rsidRPr="00FA3A1A">
        <w:rPr>
          <w:rFonts w:ascii="Times New Roman" w:hAnsi="Times New Roman" w:cs="Times New Roman"/>
          <w:sz w:val="28"/>
          <w:szCs w:val="28"/>
          <w:lang w:val="en-US"/>
        </w:rPr>
        <w:t xml:space="preserve">locate a response in one </w:t>
      </w:r>
      <w:r w:rsidR="008915BC" w:rsidRPr="00FA3A1A">
        <w:rPr>
          <w:rFonts w:ascii="Times New Roman" w:hAnsi="Times New Roman" w:cs="Times New Roman"/>
          <w:sz w:val="28"/>
          <w:szCs w:val="28"/>
          <w:lang w:val="en-US"/>
        </w:rPr>
        <w:t xml:space="preserve">piece of </w:t>
      </w:r>
      <w:r w:rsidR="002D69CD" w:rsidRPr="00FA3A1A">
        <w:rPr>
          <w:rFonts w:ascii="Times New Roman" w:hAnsi="Times New Roman" w:cs="Times New Roman"/>
          <w:sz w:val="28"/>
          <w:szCs w:val="28"/>
          <w:lang w:val="en-US"/>
        </w:rPr>
        <w:t xml:space="preserve">legislation rather than </w:t>
      </w:r>
      <w:r w:rsidR="008915BC" w:rsidRPr="00FA3A1A">
        <w:rPr>
          <w:rFonts w:ascii="Times New Roman" w:hAnsi="Times New Roman" w:cs="Times New Roman"/>
          <w:sz w:val="28"/>
          <w:szCs w:val="28"/>
          <w:lang w:val="en-US"/>
        </w:rPr>
        <w:t>an</w:t>
      </w:r>
      <w:r w:rsidR="002D69CD" w:rsidRPr="00FA3A1A">
        <w:rPr>
          <w:rFonts w:ascii="Times New Roman" w:hAnsi="Times New Roman" w:cs="Times New Roman"/>
          <w:sz w:val="28"/>
          <w:szCs w:val="28"/>
          <w:lang w:val="en-US"/>
        </w:rPr>
        <w:t xml:space="preserve">other. </w:t>
      </w:r>
      <w:r w:rsidR="00BC779F" w:rsidRPr="00FA3A1A">
        <w:rPr>
          <w:rFonts w:ascii="Times New Roman" w:hAnsi="Times New Roman" w:cs="Times New Roman"/>
          <w:sz w:val="28"/>
          <w:szCs w:val="28"/>
          <w:lang w:val="en-US"/>
        </w:rPr>
        <w:t>T</w:t>
      </w:r>
      <w:r w:rsidR="00880412">
        <w:rPr>
          <w:rFonts w:ascii="Times New Roman" w:hAnsi="Times New Roman" w:cs="Times New Roman"/>
          <w:sz w:val="28"/>
          <w:szCs w:val="28"/>
          <w:lang w:val="en-US"/>
        </w:rPr>
        <w:t>h</w:t>
      </w:r>
      <w:r w:rsidR="00880412" w:rsidRPr="000A67EA">
        <w:rPr>
          <w:rFonts w:ascii="Times New Roman" w:hAnsi="Times New Roman" w:cs="Times New Roman"/>
          <w:sz w:val="28"/>
          <w:szCs w:val="28"/>
          <w:lang w:val="en-US"/>
        </w:rPr>
        <w:t>e</w:t>
      </w:r>
      <w:r w:rsidR="00774D6E" w:rsidRPr="00FA3A1A">
        <w:rPr>
          <w:rFonts w:ascii="Times New Roman" w:hAnsi="Times New Roman" w:cs="Times New Roman"/>
          <w:sz w:val="28"/>
          <w:szCs w:val="28"/>
          <w:lang w:val="en-US"/>
        </w:rPr>
        <w:t xml:space="preserve"> Court</w:t>
      </w:r>
      <w:r w:rsidR="00BC779F" w:rsidRPr="00FA3A1A">
        <w:rPr>
          <w:rFonts w:ascii="Times New Roman" w:hAnsi="Times New Roman" w:cs="Times New Roman"/>
          <w:sz w:val="28"/>
          <w:szCs w:val="28"/>
          <w:lang w:val="en-US"/>
        </w:rPr>
        <w:t xml:space="preserve"> rema</w:t>
      </w:r>
      <w:r w:rsidR="00880412">
        <w:rPr>
          <w:rFonts w:ascii="Times New Roman" w:hAnsi="Times New Roman" w:cs="Times New Roman"/>
          <w:sz w:val="28"/>
          <w:szCs w:val="28"/>
          <w:lang w:val="en-US"/>
        </w:rPr>
        <w:t xml:space="preserve">rked on the absence of </w:t>
      </w:r>
      <w:r w:rsidR="00880412" w:rsidRPr="000A67EA">
        <w:rPr>
          <w:rFonts w:ascii="Times New Roman" w:hAnsi="Times New Roman" w:cs="Times New Roman"/>
          <w:sz w:val="28"/>
          <w:szCs w:val="28"/>
          <w:lang w:val="en-US"/>
        </w:rPr>
        <w:t>precedent</w:t>
      </w:r>
      <w:r w:rsidR="00BC779F" w:rsidRPr="00FA3A1A">
        <w:rPr>
          <w:rFonts w:ascii="Times New Roman" w:hAnsi="Times New Roman" w:cs="Times New Roman"/>
          <w:sz w:val="28"/>
          <w:szCs w:val="28"/>
          <w:lang w:val="en-US"/>
        </w:rPr>
        <w:t xml:space="preserve"> of courts directing </w:t>
      </w:r>
      <w:r w:rsidR="008915BC" w:rsidRPr="00FA3A1A">
        <w:rPr>
          <w:rFonts w:ascii="Times New Roman" w:hAnsi="Times New Roman" w:cs="Times New Roman"/>
          <w:sz w:val="28"/>
          <w:szCs w:val="28"/>
          <w:lang w:val="en-US"/>
        </w:rPr>
        <w:t xml:space="preserve">the </w:t>
      </w:r>
      <w:r w:rsidR="00BC779F" w:rsidRPr="00FA3A1A">
        <w:rPr>
          <w:rFonts w:ascii="Times New Roman" w:hAnsi="Times New Roman" w:cs="Times New Roman"/>
          <w:sz w:val="28"/>
          <w:szCs w:val="28"/>
          <w:lang w:val="en-US"/>
        </w:rPr>
        <w:t>enactment of legislation</w:t>
      </w:r>
      <w:r w:rsidR="00AA3DD3" w:rsidRPr="00FA3A1A">
        <w:rPr>
          <w:rFonts w:ascii="Times New Roman" w:hAnsi="Times New Roman" w:cs="Times New Roman"/>
          <w:sz w:val="28"/>
          <w:szCs w:val="28"/>
          <w:lang w:val="en-US"/>
        </w:rPr>
        <w:t xml:space="preserve"> under s</w:t>
      </w:r>
      <w:r w:rsidR="008915BC" w:rsidRPr="00FA3A1A">
        <w:rPr>
          <w:rFonts w:ascii="Times New Roman" w:hAnsi="Times New Roman" w:cs="Times New Roman"/>
          <w:sz w:val="28"/>
          <w:szCs w:val="28"/>
          <w:lang w:val="en-US"/>
        </w:rPr>
        <w:t xml:space="preserve"> </w:t>
      </w:r>
      <w:r w:rsidR="00AA3DD3" w:rsidRPr="00FA3A1A">
        <w:rPr>
          <w:rFonts w:ascii="Times New Roman" w:hAnsi="Times New Roman" w:cs="Times New Roman"/>
          <w:sz w:val="28"/>
          <w:szCs w:val="28"/>
          <w:lang w:val="en-US"/>
        </w:rPr>
        <w:t>7(2) of the Constitution</w:t>
      </w:r>
      <w:r w:rsidR="008B1306" w:rsidRPr="00FA3A1A">
        <w:rPr>
          <w:rFonts w:ascii="Times New Roman" w:hAnsi="Times New Roman" w:cs="Times New Roman"/>
          <w:sz w:val="28"/>
          <w:szCs w:val="28"/>
          <w:lang w:val="en-US"/>
        </w:rPr>
        <w:t>. It held that for a court to</w:t>
      </w:r>
      <w:r w:rsidR="00AA3DD3" w:rsidRPr="00FA3A1A">
        <w:rPr>
          <w:rFonts w:ascii="Times New Roman" w:hAnsi="Times New Roman" w:cs="Times New Roman"/>
          <w:sz w:val="28"/>
          <w:szCs w:val="28"/>
          <w:lang w:val="en-US"/>
        </w:rPr>
        <w:t xml:space="preserve"> order the State to enact legislation on the basis of s</w:t>
      </w:r>
      <w:r w:rsidR="008915BC" w:rsidRPr="00FA3A1A">
        <w:rPr>
          <w:rFonts w:ascii="Times New Roman" w:hAnsi="Times New Roman" w:cs="Times New Roman"/>
          <w:sz w:val="28"/>
          <w:szCs w:val="28"/>
          <w:lang w:val="en-US"/>
        </w:rPr>
        <w:t xml:space="preserve"> </w:t>
      </w:r>
      <w:r w:rsidR="00AA3DD3" w:rsidRPr="00FA3A1A">
        <w:rPr>
          <w:rFonts w:ascii="Times New Roman" w:hAnsi="Times New Roman" w:cs="Times New Roman"/>
          <w:sz w:val="28"/>
          <w:szCs w:val="28"/>
          <w:lang w:val="en-US"/>
        </w:rPr>
        <w:t>7(2)</w:t>
      </w:r>
      <w:r w:rsidR="005C3749" w:rsidRPr="00FA3A1A">
        <w:rPr>
          <w:rFonts w:ascii="Times New Roman" w:hAnsi="Times New Roman" w:cs="Times New Roman"/>
          <w:sz w:val="28"/>
          <w:szCs w:val="28"/>
          <w:lang w:val="en-US"/>
        </w:rPr>
        <w:t xml:space="preserve"> alone</w:t>
      </w:r>
      <w:r w:rsidR="00AA3DD3" w:rsidRPr="00FA3A1A">
        <w:rPr>
          <w:rFonts w:ascii="Times New Roman" w:hAnsi="Times New Roman" w:cs="Times New Roman"/>
          <w:sz w:val="28"/>
          <w:szCs w:val="28"/>
          <w:lang w:val="en-US"/>
        </w:rPr>
        <w:t xml:space="preserve"> </w:t>
      </w:r>
      <w:r w:rsidR="008D785E">
        <w:rPr>
          <w:rFonts w:ascii="Times New Roman" w:hAnsi="Times New Roman" w:cs="Times New Roman"/>
          <w:sz w:val="28"/>
          <w:szCs w:val="28"/>
          <w:lang w:val="en-US"/>
        </w:rPr>
        <w:t xml:space="preserve">in order to </w:t>
      </w:r>
      <w:r w:rsidR="00AA3DD3" w:rsidRPr="00FA3A1A">
        <w:rPr>
          <w:rFonts w:ascii="Times New Roman" w:hAnsi="Times New Roman" w:cs="Times New Roman"/>
          <w:sz w:val="28"/>
          <w:szCs w:val="28"/>
          <w:lang w:val="en-US"/>
        </w:rPr>
        <w:t>realise fundamental rights</w:t>
      </w:r>
      <w:r w:rsidR="008915BC" w:rsidRPr="00FA3A1A">
        <w:rPr>
          <w:rFonts w:ascii="Times New Roman" w:hAnsi="Times New Roman" w:cs="Times New Roman"/>
          <w:sz w:val="28"/>
          <w:szCs w:val="28"/>
          <w:lang w:val="en-US"/>
        </w:rPr>
        <w:t>,</w:t>
      </w:r>
      <w:r w:rsidR="00AA3DD3" w:rsidRPr="00FA3A1A">
        <w:rPr>
          <w:rFonts w:ascii="Times New Roman" w:hAnsi="Times New Roman" w:cs="Times New Roman"/>
          <w:sz w:val="28"/>
          <w:szCs w:val="28"/>
          <w:lang w:val="en-US"/>
        </w:rPr>
        <w:t xml:space="preserve"> would be contrary to the doctrine of separation of powers.</w:t>
      </w:r>
      <w:r w:rsidR="00AA3DD3" w:rsidRPr="00FA3A1A">
        <w:rPr>
          <w:rStyle w:val="FootnoteReference"/>
          <w:rFonts w:ascii="Times New Roman" w:hAnsi="Times New Roman" w:cs="Times New Roman"/>
          <w:sz w:val="28"/>
          <w:szCs w:val="28"/>
          <w:lang w:val="en-US"/>
        </w:rPr>
        <w:footnoteReference w:id="10"/>
      </w:r>
      <w:r w:rsidR="00BC779F" w:rsidRPr="00FA3A1A">
        <w:rPr>
          <w:rFonts w:ascii="Times New Roman" w:hAnsi="Times New Roman" w:cs="Times New Roman"/>
          <w:sz w:val="28"/>
          <w:szCs w:val="28"/>
          <w:lang w:val="en-US"/>
        </w:rPr>
        <w:t xml:space="preserve"> </w:t>
      </w:r>
    </w:p>
    <w:p w14:paraId="31D1A68A" w14:textId="77777777" w:rsidR="00F42F1B" w:rsidRPr="00FA3A1A" w:rsidRDefault="00F42F1B" w:rsidP="00E47963">
      <w:pPr>
        <w:spacing w:after="0" w:line="360" w:lineRule="auto"/>
        <w:jc w:val="both"/>
        <w:rPr>
          <w:rFonts w:ascii="Times New Roman" w:hAnsi="Times New Roman" w:cs="Times New Roman"/>
          <w:sz w:val="28"/>
          <w:szCs w:val="28"/>
          <w:lang w:val="en-US"/>
        </w:rPr>
      </w:pPr>
    </w:p>
    <w:p w14:paraId="236D3A4A" w14:textId="5E32619A" w:rsidR="002472BF" w:rsidRPr="00FA3A1A" w:rsidRDefault="005D250E"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[1</w:t>
      </w:r>
      <w:r w:rsidR="00BB1AB9" w:rsidRPr="00FA3A1A">
        <w:rPr>
          <w:rFonts w:ascii="Times New Roman" w:hAnsi="Times New Roman" w:cs="Times New Roman"/>
          <w:sz w:val="28"/>
          <w:szCs w:val="28"/>
          <w:lang w:val="en-US"/>
        </w:rPr>
        <w:t>2</w:t>
      </w:r>
      <w:r w:rsidR="00F42F1B" w:rsidRPr="00FA3A1A">
        <w:rPr>
          <w:rFonts w:ascii="Times New Roman" w:hAnsi="Times New Roman" w:cs="Times New Roman"/>
          <w:sz w:val="28"/>
          <w:szCs w:val="28"/>
          <w:lang w:val="en-US"/>
        </w:rPr>
        <w:t>]</w:t>
      </w:r>
      <w:r w:rsidR="00F42F1B" w:rsidRPr="00FA3A1A">
        <w:rPr>
          <w:rFonts w:ascii="Times New Roman" w:hAnsi="Times New Roman" w:cs="Times New Roman"/>
          <w:sz w:val="28"/>
          <w:szCs w:val="28"/>
          <w:lang w:val="en-US"/>
        </w:rPr>
        <w:tab/>
        <w:t xml:space="preserve">The respondents’ argument was that this decision was already in the public domain when HSF launched the application for leave to </w:t>
      </w:r>
      <w:r w:rsidR="007208DF" w:rsidRPr="00FA3A1A">
        <w:rPr>
          <w:rFonts w:ascii="Times New Roman" w:hAnsi="Times New Roman" w:cs="Times New Roman"/>
          <w:sz w:val="28"/>
          <w:szCs w:val="28"/>
          <w:lang w:val="en-US"/>
        </w:rPr>
        <w:t xml:space="preserve">appeal. HSF would </w:t>
      </w:r>
      <w:r w:rsidR="007208DF" w:rsidRPr="00FA3A1A">
        <w:rPr>
          <w:rFonts w:ascii="Times New Roman" w:hAnsi="Times New Roman" w:cs="Times New Roman"/>
          <w:sz w:val="28"/>
          <w:szCs w:val="28"/>
          <w:lang w:val="en-US"/>
        </w:rPr>
        <w:lastRenderedPageBreak/>
        <w:t xml:space="preserve">therefore </w:t>
      </w:r>
      <w:r w:rsidR="002472BF" w:rsidRPr="00FA3A1A">
        <w:rPr>
          <w:rFonts w:ascii="Times New Roman" w:hAnsi="Times New Roman" w:cs="Times New Roman"/>
          <w:sz w:val="28"/>
          <w:szCs w:val="28"/>
          <w:lang w:val="en-US"/>
        </w:rPr>
        <w:t xml:space="preserve">have </w:t>
      </w:r>
      <w:r w:rsidR="007208DF" w:rsidRPr="00FA3A1A">
        <w:rPr>
          <w:rFonts w:ascii="Times New Roman" w:hAnsi="Times New Roman" w:cs="Times New Roman"/>
          <w:sz w:val="28"/>
          <w:szCs w:val="28"/>
          <w:lang w:val="en-US"/>
        </w:rPr>
        <w:t>been aware of the judgment</w:t>
      </w:r>
      <w:r w:rsidR="00BB1AB9" w:rsidRPr="00FA3A1A">
        <w:rPr>
          <w:rFonts w:ascii="Times New Roman" w:hAnsi="Times New Roman" w:cs="Times New Roman"/>
          <w:sz w:val="28"/>
          <w:szCs w:val="28"/>
          <w:lang w:val="en-US"/>
        </w:rPr>
        <w:t>. It</w:t>
      </w:r>
      <w:r w:rsidR="007208DF" w:rsidRPr="00FA3A1A">
        <w:rPr>
          <w:rFonts w:ascii="Times New Roman" w:hAnsi="Times New Roman" w:cs="Times New Roman"/>
          <w:sz w:val="28"/>
          <w:szCs w:val="28"/>
          <w:lang w:val="en-US"/>
        </w:rPr>
        <w:t xml:space="preserve"> should not have proceeded with the application. Doing so was unreasonable and place</w:t>
      </w:r>
      <w:r w:rsidR="00BB1AB9" w:rsidRPr="00FA3A1A">
        <w:rPr>
          <w:rFonts w:ascii="Times New Roman" w:hAnsi="Times New Roman" w:cs="Times New Roman"/>
          <w:sz w:val="28"/>
          <w:szCs w:val="28"/>
          <w:lang w:val="en-US"/>
        </w:rPr>
        <w:t>d</w:t>
      </w:r>
      <w:r w:rsidR="007208DF" w:rsidRPr="00FA3A1A">
        <w:rPr>
          <w:rFonts w:ascii="Times New Roman" w:hAnsi="Times New Roman" w:cs="Times New Roman"/>
          <w:sz w:val="28"/>
          <w:szCs w:val="28"/>
          <w:lang w:val="en-US"/>
        </w:rPr>
        <w:t xml:space="preserve"> </w:t>
      </w:r>
      <w:r w:rsidR="00B45232" w:rsidRPr="00FA3A1A">
        <w:rPr>
          <w:rFonts w:ascii="Times New Roman" w:hAnsi="Times New Roman" w:cs="Times New Roman"/>
          <w:sz w:val="28"/>
          <w:szCs w:val="28"/>
          <w:lang w:val="en-US"/>
        </w:rPr>
        <w:t xml:space="preserve">the </w:t>
      </w:r>
      <w:r w:rsidR="007208DF" w:rsidRPr="00FA3A1A">
        <w:rPr>
          <w:rFonts w:ascii="Times New Roman" w:hAnsi="Times New Roman" w:cs="Times New Roman"/>
          <w:sz w:val="28"/>
          <w:szCs w:val="28"/>
          <w:lang w:val="en-US"/>
        </w:rPr>
        <w:t xml:space="preserve">HSF outside the realm of the </w:t>
      </w:r>
      <w:r w:rsidR="007208DF" w:rsidRPr="00FA3A1A">
        <w:rPr>
          <w:rFonts w:ascii="Times New Roman" w:hAnsi="Times New Roman" w:cs="Times New Roman"/>
          <w:i/>
          <w:sz w:val="28"/>
          <w:szCs w:val="28"/>
          <w:lang w:val="en-US"/>
        </w:rPr>
        <w:t xml:space="preserve">Biowatch </w:t>
      </w:r>
      <w:r w:rsidR="003F1947">
        <w:rPr>
          <w:rFonts w:ascii="Times New Roman" w:hAnsi="Times New Roman" w:cs="Times New Roman"/>
          <w:sz w:val="28"/>
          <w:szCs w:val="28"/>
          <w:lang w:val="en-US"/>
        </w:rPr>
        <w:t>protection, so it was submitted.</w:t>
      </w:r>
      <w:r w:rsidR="000A6CEE" w:rsidRPr="00FA3A1A">
        <w:rPr>
          <w:rFonts w:ascii="Times New Roman" w:hAnsi="Times New Roman" w:cs="Times New Roman"/>
          <w:sz w:val="28"/>
          <w:szCs w:val="28"/>
          <w:lang w:val="en-US"/>
        </w:rPr>
        <w:t xml:space="preserve"> </w:t>
      </w:r>
    </w:p>
    <w:p w14:paraId="517CF971" w14:textId="3061E5BA" w:rsidR="003E69A3" w:rsidRPr="00FA3A1A" w:rsidRDefault="00BC779F" w:rsidP="00E47963">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 xml:space="preserve"> </w:t>
      </w:r>
    </w:p>
    <w:p w14:paraId="1606F18C" w14:textId="71503BD2" w:rsidR="002472BF" w:rsidRPr="00FA3A1A" w:rsidRDefault="002472BF" w:rsidP="002472BF">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[1</w:t>
      </w:r>
      <w:r w:rsidR="000A6CEE" w:rsidRPr="00FA3A1A">
        <w:rPr>
          <w:rFonts w:ascii="Times New Roman" w:hAnsi="Times New Roman" w:cs="Times New Roman"/>
          <w:sz w:val="28"/>
          <w:szCs w:val="28"/>
          <w:lang w:val="en-US"/>
        </w:rPr>
        <w:t>3</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t xml:space="preserve">The judicial discretion of a </w:t>
      </w:r>
      <w:r w:rsidR="00043AEF" w:rsidRPr="00FA3A1A">
        <w:rPr>
          <w:rFonts w:ascii="Times New Roman" w:hAnsi="Times New Roman" w:cs="Times New Roman"/>
          <w:sz w:val="28"/>
          <w:szCs w:val="28"/>
          <w:lang w:val="en-US"/>
        </w:rPr>
        <w:t>court on</w:t>
      </w:r>
      <w:r w:rsidRPr="00FA3A1A">
        <w:rPr>
          <w:rFonts w:ascii="Times New Roman" w:hAnsi="Times New Roman" w:cs="Times New Roman"/>
          <w:sz w:val="28"/>
          <w:szCs w:val="28"/>
          <w:lang w:val="en-US"/>
        </w:rPr>
        <w:t xml:space="preserve"> costs </w:t>
      </w:r>
      <w:r w:rsidR="000A6CEE" w:rsidRPr="00FA3A1A">
        <w:rPr>
          <w:rFonts w:ascii="Times New Roman" w:hAnsi="Times New Roman" w:cs="Times New Roman"/>
          <w:sz w:val="28"/>
          <w:szCs w:val="28"/>
          <w:lang w:val="en-US"/>
        </w:rPr>
        <w:t>has not been abolished by</w:t>
      </w:r>
      <w:r w:rsidRPr="00FA3A1A">
        <w:rPr>
          <w:rFonts w:ascii="Times New Roman" w:hAnsi="Times New Roman" w:cs="Times New Roman"/>
          <w:sz w:val="28"/>
          <w:szCs w:val="28"/>
          <w:lang w:val="en-US"/>
        </w:rPr>
        <w:t xml:space="preserve"> the </w:t>
      </w:r>
      <w:r w:rsidRPr="00FA3A1A">
        <w:rPr>
          <w:rFonts w:ascii="Times New Roman" w:hAnsi="Times New Roman" w:cs="Times New Roman"/>
          <w:i/>
          <w:sz w:val="28"/>
          <w:szCs w:val="28"/>
          <w:lang w:val="en-US"/>
        </w:rPr>
        <w:t xml:space="preserve">Biowatch </w:t>
      </w:r>
      <w:r w:rsidRPr="00FA3A1A">
        <w:rPr>
          <w:rFonts w:ascii="Times New Roman" w:hAnsi="Times New Roman" w:cs="Times New Roman"/>
          <w:sz w:val="28"/>
          <w:szCs w:val="28"/>
          <w:lang w:val="en-US"/>
        </w:rPr>
        <w:t xml:space="preserve">principle. </w:t>
      </w:r>
      <w:r w:rsidR="000A6CEE" w:rsidRPr="00FA3A1A">
        <w:rPr>
          <w:rFonts w:ascii="Times New Roman" w:hAnsi="Times New Roman" w:cs="Times New Roman"/>
          <w:sz w:val="28"/>
          <w:szCs w:val="28"/>
          <w:lang w:val="en-US"/>
        </w:rPr>
        <w:t>I</w:t>
      </w:r>
      <w:r w:rsidRPr="00FA3A1A">
        <w:rPr>
          <w:rFonts w:ascii="Times New Roman" w:hAnsi="Times New Roman" w:cs="Times New Roman"/>
          <w:sz w:val="28"/>
          <w:szCs w:val="28"/>
          <w:lang w:val="en-US"/>
        </w:rPr>
        <w:t>n public interest cases,</w:t>
      </w:r>
      <w:r w:rsidR="000A6CEE" w:rsidRPr="00FA3A1A">
        <w:rPr>
          <w:rFonts w:ascii="Times New Roman" w:hAnsi="Times New Roman" w:cs="Times New Roman"/>
          <w:sz w:val="28"/>
          <w:szCs w:val="28"/>
          <w:lang w:val="en-US"/>
        </w:rPr>
        <w:t xml:space="preserve"> however,</w:t>
      </w:r>
      <w:r w:rsidRPr="00FA3A1A">
        <w:rPr>
          <w:rFonts w:ascii="Times New Roman" w:hAnsi="Times New Roman" w:cs="Times New Roman"/>
          <w:sz w:val="28"/>
          <w:szCs w:val="28"/>
          <w:lang w:val="en-US"/>
        </w:rPr>
        <w:t xml:space="preserve"> the exercise of that discretion is guided first and foremost by </w:t>
      </w:r>
      <w:r w:rsidRPr="00FA3A1A">
        <w:rPr>
          <w:rFonts w:ascii="Times New Roman" w:hAnsi="Times New Roman" w:cs="Times New Roman"/>
          <w:i/>
          <w:sz w:val="28"/>
          <w:szCs w:val="28"/>
          <w:lang w:val="en-US"/>
        </w:rPr>
        <w:t xml:space="preserve">Biowatch </w:t>
      </w:r>
      <w:r w:rsidR="008A0287" w:rsidRPr="00FA3A1A">
        <w:rPr>
          <w:rFonts w:ascii="Times New Roman" w:hAnsi="Times New Roman" w:cs="Times New Roman"/>
          <w:sz w:val="28"/>
          <w:szCs w:val="28"/>
          <w:lang w:val="en-US"/>
        </w:rPr>
        <w:t>together with the traditional</w:t>
      </w:r>
      <w:r w:rsidRPr="00FA3A1A">
        <w:rPr>
          <w:rFonts w:ascii="Times New Roman" w:hAnsi="Times New Roman" w:cs="Times New Roman"/>
          <w:sz w:val="28"/>
          <w:szCs w:val="28"/>
          <w:lang w:val="en-US"/>
        </w:rPr>
        <w:t xml:space="preserve"> guiding principles, including the conduct of the parties in the litigation and success on merits. </w:t>
      </w:r>
    </w:p>
    <w:p w14:paraId="76D08A21" w14:textId="77777777" w:rsidR="00F143A9" w:rsidRPr="00FA3A1A" w:rsidRDefault="00F143A9" w:rsidP="00E47963">
      <w:pPr>
        <w:spacing w:after="0" w:line="360" w:lineRule="auto"/>
        <w:jc w:val="both"/>
        <w:rPr>
          <w:rFonts w:ascii="Times New Roman" w:hAnsi="Times New Roman" w:cs="Times New Roman"/>
          <w:sz w:val="28"/>
          <w:szCs w:val="28"/>
          <w:lang w:val="en-US"/>
        </w:rPr>
      </w:pPr>
    </w:p>
    <w:p w14:paraId="269AB128" w14:textId="493B4D3D" w:rsidR="00527666" w:rsidRPr="00FA3A1A" w:rsidRDefault="002472BF" w:rsidP="00033368">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[1</w:t>
      </w:r>
      <w:r w:rsidR="00D24E3C" w:rsidRPr="00FA3A1A">
        <w:rPr>
          <w:rFonts w:ascii="Times New Roman" w:hAnsi="Times New Roman" w:cs="Times New Roman"/>
          <w:sz w:val="28"/>
          <w:szCs w:val="28"/>
          <w:lang w:val="en-US"/>
        </w:rPr>
        <w:t>4</w:t>
      </w:r>
      <w:r w:rsidR="003E69A3" w:rsidRPr="00FA3A1A">
        <w:rPr>
          <w:rFonts w:ascii="Times New Roman" w:hAnsi="Times New Roman" w:cs="Times New Roman"/>
          <w:sz w:val="28"/>
          <w:szCs w:val="28"/>
          <w:lang w:val="en-US"/>
        </w:rPr>
        <w:t>]</w:t>
      </w:r>
      <w:r w:rsidR="003E69A3" w:rsidRPr="00FA3A1A">
        <w:rPr>
          <w:rFonts w:ascii="Times New Roman" w:hAnsi="Times New Roman" w:cs="Times New Roman"/>
          <w:sz w:val="28"/>
          <w:szCs w:val="28"/>
          <w:lang w:val="en-US"/>
        </w:rPr>
        <w:tab/>
      </w:r>
      <w:r w:rsidR="007208DF" w:rsidRPr="00FA3A1A">
        <w:rPr>
          <w:rFonts w:ascii="Times New Roman" w:hAnsi="Times New Roman" w:cs="Times New Roman"/>
          <w:sz w:val="28"/>
          <w:szCs w:val="28"/>
          <w:lang w:val="en-US"/>
        </w:rPr>
        <w:t xml:space="preserve">I cannot find any valid basis for </w:t>
      </w:r>
      <w:r w:rsidR="00B45232" w:rsidRPr="00FA3A1A">
        <w:rPr>
          <w:rFonts w:ascii="Times New Roman" w:hAnsi="Times New Roman" w:cs="Times New Roman"/>
          <w:sz w:val="28"/>
          <w:szCs w:val="28"/>
          <w:lang w:val="en-US"/>
        </w:rPr>
        <w:t xml:space="preserve">the </w:t>
      </w:r>
      <w:r w:rsidR="002E02A1" w:rsidRPr="00FA3A1A">
        <w:rPr>
          <w:rFonts w:ascii="Times New Roman" w:hAnsi="Times New Roman" w:cs="Times New Roman"/>
          <w:sz w:val="28"/>
          <w:szCs w:val="28"/>
          <w:lang w:val="en-US"/>
        </w:rPr>
        <w:t>HSF’</w:t>
      </w:r>
      <w:r w:rsidR="00527666" w:rsidRPr="00FA3A1A">
        <w:rPr>
          <w:rFonts w:ascii="Times New Roman" w:hAnsi="Times New Roman" w:cs="Times New Roman"/>
          <w:sz w:val="28"/>
          <w:szCs w:val="28"/>
          <w:lang w:val="en-US"/>
        </w:rPr>
        <w:t>s contention</w:t>
      </w:r>
      <w:r w:rsidR="002E02A1" w:rsidRPr="00FA3A1A">
        <w:rPr>
          <w:rFonts w:ascii="Times New Roman" w:hAnsi="Times New Roman" w:cs="Times New Roman"/>
          <w:sz w:val="28"/>
          <w:szCs w:val="28"/>
          <w:lang w:val="en-US"/>
        </w:rPr>
        <w:t xml:space="preserve"> that this court did not </w:t>
      </w:r>
      <w:r w:rsidR="007208DF" w:rsidRPr="00FA3A1A">
        <w:rPr>
          <w:rFonts w:ascii="Times New Roman" w:hAnsi="Times New Roman" w:cs="Times New Roman"/>
          <w:sz w:val="28"/>
          <w:szCs w:val="28"/>
          <w:lang w:val="en-US"/>
        </w:rPr>
        <w:t>‘</w:t>
      </w:r>
      <w:r w:rsidR="002E02A1" w:rsidRPr="00FA3A1A">
        <w:rPr>
          <w:rFonts w:ascii="Times New Roman" w:hAnsi="Times New Roman" w:cs="Times New Roman"/>
          <w:sz w:val="28"/>
          <w:szCs w:val="28"/>
          <w:lang w:val="en-US"/>
        </w:rPr>
        <w:t>apply</w:t>
      </w:r>
      <w:r w:rsidR="007208DF" w:rsidRPr="00FA3A1A">
        <w:rPr>
          <w:rFonts w:ascii="Times New Roman" w:hAnsi="Times New Roman" w:cs="Times New Roman"/>
          <w:sz w:val="28"/>
          <w:szCs w:val="28"/>
          <w:lang w:val="en-US"/>
        </w:rPr>
        <w:t>’</w:t>
      </w:r>
      <w:r w:rsidR="002E02A1" w:rsidRPr="00FA3A1A">
        <w:rPr>
          <w:rFonts w:ascii="Times New Roman" w:hAnsi="Times New Roman" w:cs="Times New Roman"/>
          <w:sz w:val="28"/>
          <w:szCs w:val="28"/>
          <w:lang w:val="en-US"/>
        </w:rPr>
        <w:t xml:space="preserve"> the </w:t>
      </w:r>
      <w:r w:rsidR="002E02A1" w:rsidRPr="00FA3A1A">
        <w:rPr>
          <w:rFonts w:ascii="Times New Roman" w:hAnsi="Times New Roman" w:cs="Times New Roman"/>
          <w:i/>
          <w:sz w:val="28"/>
          <w:szCs w:val="28"/>
          <w:lang w:val="en-US"/>
        </w:rPr>
        <w:t xml:space="preserve">Biowatch </w:t>
      </w:r>
      <w:r w:rsidR="002E02A1" w:rsidRPr="00FA3A1A">
        <w:rPr>
          <w:rFonts w:ascii="Times New Roman" w:hAnsi="Times New Roman" w:cs="Times New Roman"/>
          <w:sz w:val="28"/>
          <w:szCs w:val="28"/>
          <w:lang w:val="en-US"/>
        </w:rPr>
        <w:t xml:space="preserve">principle </w:t>
      </w:r>
      <w:r w:rsidR="008535C1" w:rsidRPr="00FA3A1A">
        <w:rPr>
          <w:rFonts w:ascii="Times New Roman" w:hAnsi="Times New Roman" w:cs="Times New Roman"/>
          <w:sz w:val="28"/>
          <w:szCs w:val="28"/>
          <w:lang w:val="en-US"/>
        </w:rPr>
        <w:t>when considering the application for leave to appeal</w:t>
      </w:r>
      <w:r w:rsidR="007208DF" w:rsidRPr="00FA3A1A">
        <w:rPr>
          <w:rFonts w:ascii="Times New Roman" w:hAnsi="Times New Roman" w:cs="Times New Roman"/>
          <w:sz w:val="28"/>
          <w:szCs w:val="28"/>
          <w:lang w:val="en-US"/>
        </w:rPr>
        <w:t xml:space="preserve">. To </w:t>
      </w:r>
      <w:r w:rsidR="00527666" w:rsidRPr="00FA3A1A">
        <w:rPr>
          <w:rFonts w:ascii="Times New Roman" w:hAnsi="Times New Roman" w:cs="Times New Roman"/>
          <w:sz w:val="28"/>
          <w:szCs w:val="28"/>
          <w:lang w:val="en-US"/>
        </w:rPr>
        <w:t xml:space="preserve">reach that conclusion one would have to </w:t>
      </w:r>
      <w:r w:rsidR="007208DF" w:rsidRPr="00FA3A1A">
        <w:rPr>
          <w:rFonts w:ascii="Times New Roman" w:hAnsi="Times New Roman" w:cs="Times New Roman"/>
          <w:sz w:val="28"/>
          <w:szCs w:val="28"/>
          <w:lang w:val="en-US"/>
        </w:rPr>
        <w:t>assume that the court sim</w:t>
      </w:r>
      <w:r w:rsidR="00626358" w:rsidRPr="00FA3A1A">
        <w:rPr>
          <w:rFonts w:ascii="Times New Roman" w:hAnsi="Times New Roman" w:cs="Times New Roman"/>
          <w:sz w:val="28"/>
          <w:szCs w:val="28"/>
          <w:lang w:val="en-US"/>
        </w:rPr>
        <w:t xml:space="preserve">ply ignored the principle </w:t>
      </w:r>
      <w:r w:rsidR="00527666" w:rsidRPr="00FA3A1A">
        <w:rPr>
          <w:rFonts w:ascii="Times New Roman" w:hAnsi="Times New Roman" w:cs="Times New Roman"/>
          <w:sz w:val="28"/>
          <w:szCs w:val="28"/>
          <w:lang w:val="en-US"/>
        </w:rPr>
        <w:t>which, apart from being the pri</w:t>
      </w:r>
      <w:r w:rsidR="00B45232" w:rsidRPr="00FA3A1A">
        <w:rPr>
          <w:rFonts w:ascii="Times New Roman" w:hAnsi="Times New Roman" w:cs="Times New Roman"/>
          <w:sz w:val="28"/>
          <w:szCs w:val="28"/>
          <w:lang w:val="en-US"/>
        </w:rPr>
        <w:t>mary</w:t>
      </w:r>
      <w:r w:rsidR="00527666" w:rsidRPr="00FA3A1A">
        <w:rPr>
          <w:rFonts w:ascii="Times New Roman" w:hAnsi="Times New Roman" w:cs="Times New Roman"/>
          <w:sz w:val="28"/>
          <w:szCs w:val="28"/>
          <w:lang w:val="en-US"/>
        </w:rPr>
        <w:t xml:space="preserve"> guideline, </w:t>
      </w:r>
      <w:r w:rsidRPr="00FA3A1A">
        <w:rPr>
          <w:rFonts w:ascii="Times New Roman" w:hAnsi="Times New Roman" w:cs="Times New Roman"/>
          <w:sz w:val="28"/>
          <w:szCs w:val="28"/>
          <w:lang w:val="en-US"/>
        </w:rPr>
        <w:t>had been pertinently brought to its attention</w:t>
      </w:r>
      <w:r w:rsidR="00527666" w:rsidRPr="00FA3A1A">
        <w:rPr>
          <w:rFonts w:ascii="Times New Roman" w:hAnsi="Times New Roman" w:cs="Times New Roman"/>
          <w:sz w:val="28"/>
          <w:szCs w:val="28"/>
          <w:lang w:val="en-US"/>
        </w:rPr>
        <w:t xml:space="preserve"> through the judgment of the </w:t>
      </w:r>
      <w:r w:rsidR="00D24E3C" w:rsidRPr="00FA3A1A">
        <w:rPr>
          <w:rFonts w:ascii="Times New Roman" w:hAnsi="Times New Roman" w:cs="Times New Roman"/>
          <w:sz w:val="28"/>
          <w:szCs w:val="28"/>
          <w:lang w:val="en-US"/>
        </w:rPr>
        <w:t>full</w:t>
      </w:r>
      <w:r w:rsidR="00527666" w:rsidRPr="00FA3A1A">
        <w:rPr>
          <w:rFonts w:ascii="Times New Roman" w:hAnsi="Times New Roman" w:cs="Times New Roman"/>
          <w:sz w:val="28"/>
          <w:szCs w:val="28"/>
          <w:lang w:val="en-US"/>
        </w:rPr>
        <w:t xml:space="preserve"> court</w:t>
      </w:r>
      <w:r w:rsidR="00626358" w:rsidRPr="00FA3A1A">
        <w:rPr>
          <w:rFonts w:ascii="Times New Roman" w:hAnsi="Times New Roman" w:cs="Times New Roman"/>
          <w:sz w:val="28"/>
          <w:szCs w:val="28"/>
          <w:lang w:val="en-US"/>
        </w:rPr>
        <w:t xml:space="preserve">. </w:t>
      </w:r>
      <w:r w:rsidR="00527666" w:rsidRPr="00FA3A1A">
        <w:rPr>
          <w:rFonts w:ascii="Times New Roman" w:hAnsi="Times New Roman" w:cs="Times New Roman"/>
          <w:sz w:val="28"/>
          <w:szCs w:val="28"/>
          <w:lang w:val="en-US"/>
        </w:rPr>
        <w:t>The court was</w:t>
      </w:r>
      <w:r w:rsidR="00626358" w:rsidRPr="00FA3A1A">
        <w:rPr>
          <w:rFonts w:ascii="Times New Roman" w:hAnsi="Times New Roman" w:cs="Times New Roman"/>
          <w:sz w:val="28"/>
          <w:szCs w:val="28"/>
          <w:lang w:val="en-US"/>
        </w:rPr>
        <w:t xml:space="preserve"> aware, from the judgment of the </w:t>
      </w:r>
      <w:r w:rsidR="00D24E3C" w:rsidRPr="00FA3A1A">
        <w:rPr>
          <w:rFonts w:ascii="Times New Roman" w:hAnsi="Times New Roman" w:cs="Times New Roman"/>
          <w:sz w:val="28"/>
          <w:szCs w:val="28"/>
          <w:lang w:val="en-US"/>
        </w:rPr>
        <w:t>full</w:t>
      </w:r>
      <w:r w:rsidR="00626358" w:rsidRPr="00FA3A1A">
        <w:rPr>
          <w:rFonts w:ascii="Times New Roman" w:hAnsi="Times New Roman" w:cs="Times New Roman"/>
          <w:sz w:val="28"/>
          <w:szCs w:val="28"/>
          <w:lang w:val="en-US"/>
        </w:rPr>
        <w:t xml:space="preserve"> court</w:t>
      </w:r>
      <w:r w:rsidR="00527666" w:rsidRPr="00FA3A1A">
        <w:rPr>
          <w:rFonts w:ascii="Times New Roman" w:hAnsi="Times New Roman" w:cs="Times New Roman"/>
          <w:sz w:val="28"/>
          <w:szCs w:val="28"/>
          <w:lang w:val="en-US"/>
        </w:rPr>
        <w:t>,</w:t>
      </w:r>
      <w:r w:rsidR="00626358" w:rsidRPr="00FA3A1A">
        <w:rPr>
          <w:rFonts w:ascii="Times New Roman" w:hAnsi="Times New Roman" w:cs="Times New Roman"/>
          <w:sz w:val="28"/>
          <w:szCs w:val="28"/>
          <w:lang w:val="en-US"/>
        </w:rPr>
        <w:t xml:space="preserve"> that the </w:t>
      </w:r>
      <w:r w:rsidR="00626358" w:rsidRPr="00FA3A1A">
        <w:rPr>
          <w:rFonts w:ascii="Times New Roman" w:hAnsi="Times New Roman" w:cs="Times New Roman"/>
          <w:i/>
          <w:sz w:val="28"/>
          <w:szCs w:val="28"/>
          <w:lang w:val="en-US"/>
        </w:rPr>
        <w:t xml:space="preserve">Biowatch </w:t>
      </w:r>
      <w:r w:rsidR="00626358" w:rsidRPr="00FA3A1A">
        <w:rPr>
          <w:rFonts w:ascii="Times New Roman" w:hAnsi="Times New Roman" w:cs="Times New Roman"/>
          <w:sz w:val="28"/>
          <w:szCs w:val="28"/>
          <w:lang w:val="en-US"/>
        </w:rPr>
        <w:t xml:space="preserve">principle had been applied by the </w:t>
      </w:r>
      <w:r w:rsidR="00D24E3C" w:rsidRPr="00FA3A1A">
        <w:rPr>
          <w:rFonts w:ascii="Times New Roman" w:hAnsi="Times New Roman" w:cs="Times New Roman"/>
          <w:sz w:val="28"/>
          <w:szCs w:val="28"/>
          <w:lang w:val="en-US"/>
        </w:rPr>
        <w:t>full</w:t>
      </w:r>
      <w:r w:rsidR="00626358" w:rsidRPr="00FA3A1A">
        <w:rPr>
          <w:rFonts w:ascii="Times New Roman" w:hAnsi="Times New Roman" w:cs="Times New Roman"/>
          <w:sz w:val="28"/>
          <w:szCs w:val="28"/>
          <w:lang w:val="en-US"/>
        </w:rPr>
        <w:t xml:space="preserve"> court</w:t>
      </w:r>
      <w:r w:rsidR="00D24E3C" w:rsidRPr="00FA3A1A">
        <w:rPr>
          <w:rFonts w:ascii="Times New Roman" w:hAnsi="Times New Roman" w:cs="Times New Roman"/>
          <w:sz w:val="28"/>
          <w:szCs w:val="28"/>
          <w:lang w:val="en-US"/>
        </w:rPr>
        <w:t xml:space="preserve"> – and that it had done so not once, but twice</w:t>
      </w:r>
      <w:r w:rsidR="00626358" w:rsidRPr="00FA3A1A">
        <w:rPr>
          <w:rFonts w:ascii="Times New Roman" w:hAnsi="Times New Roman" w:cs="Times New Roman"/>
          <w:sz w:val="28"/>
          <w:szCs w:val="28"/>
          <w:lang w:val="en-US"/>
        </w:rPr>
        <w:t xml:space="preserve">. </w:t>
      </w:r>
      <w:r w:rsidR="009109CB" w:rsidRPr="00FA3A1A">
        <w:rPr>
          <w:rFonts w:ascii="Times New Roman" w:hAnsi="Times New Roman" w:cs="Times New Roman"/>
          <w:sz w:val="28"/>
          <w:szCs w:val="28"/>
          <w:lang w:val="en-US"/>
        </w:rPr>
        <w:t xml:space="preserve">It would also have been aware </w:t>
      </w:r>
      <w:r w:rsidR="00527666" w:rsidRPr="00FA3A1A">
        <w:rPr>
          <w:rFonts w:ascii="Times New Roman" w:hAnsi="Times New Roman" w:cs="Times New Roman"/>
          <w:sz w:val="28"/>
          <w:szCs w:val="28"/>
          <w:lang w:val="en-US"/>
        </w:rPr>
        <w:t xml:space="preserve">of the </w:t>
      </w:r>
      <w:r w:rsidR="003F1947">
        <w:rPr>
          <w:rFonts w:ascii="Times New Roman" w:hAnsi="Times New Roman" w:cs="Times New Roman"/>
          <w:sz w:val="28"/>
          <w:szCs w:val="28"/>
          <w:lang w:val="en-US"/>
        </w:rPr>
        <w:t xml:space="preserve">respondents’ </w:t>
      </w:r>
      <w:r w:rsidR="003F1947" w:rsidRPr="000A67EA">
        <w:rPr>
          <w:rFonts w:ascii="Times New Roman" w:hAnsi="Times New Roman" w:cs="Times New Roman"/>
          <w:sz w:val="28"/>
          <w:szCs w:val="28"/>
          <w:lang w:val="en-US"/>
        </w:rPr>
        <w:t>reliance o</w:t>
      </w:r>
      <w:r w:rsidR="003F1947" w:rsidRPr="00EC6986">
        <w:rPr>
          <w:rFonts w:ascii="Times New Roman" w:hAnsi="Times New Roman" w:cs="Times New Roman"/>
          <w:sz w:val="28"/>
          <w:szCs w:val="28"/>
          <w:lang w:val="en-US"/>
        </w:rPr>
        <w:t>n</w:t>
      </w:r>
      <w:r w:rsidR="003F1947">
        <w:rPr>
          <w:rFonts w:ascii="Times New Roman" w:hAnsi="Times New Roman" w:cs="Times New Roman"/>
          <w:sz w:val="28"/>
          <w:szCs w:val="28"/>
          <w:lang w:val="en-US"/>
        </w:rPr>
        <w:t xml:space="preserve"> the </w:t>
      </w:r>
      <w:r w:rsidR="00527666" w:rsidRPr="00FA3A1A">
        <w:rPr>
          <w:rFonts w:ascii="Times New Roman" w:hAnsi="Times New Roman" w:cs="Times New Roman"/>
          <w:sz w:val="28"/>
          <w:szCs w:val="28"/>
          <w:lang w:val="en-US"/>
        </w:rPr>
        <w:t xml:space="preserve">judgment in </w:t>
      </w:r>
      <w:r w:rsidR="009109CB" w:rsidRPr="00FA3A1A">
        <w:rPr>
          <w:rFonts w:ascii="Times New Roman" w:hAnsi="Times New Roman" w:cs="Times New Roman"/>
          <w:i/>
          <w:sz w:val="28"/>
          <w:szCs w:val="28"/>
          <w:lang w:val="en-US"/>
        </w:rPr>
        <w:t>W</w:t>
      </w:r>
      <w:r w:rsidR="00D24E3C" w:rsidRPr="00FA3A1A">
        <w:rPr>
          <w:rFonts w:ascii="Times New Roman" w:hAnsi="Times New Roman" w:cs="Times New Roman"/>
          <w:i/>
          <w:sz w:val="28"/>
          <w:szCs w:val="28"/>
          <w:lang w:val="en-US"/>
        </w:rPr>
        <w:t xml:space="preserve">omen’s </w:t>
      </w:r>
      <w:r w:rsidR="009109CB" w:rsidRPr="00FA3A1A">
        <w:rPr>
          <w:rFonts w:ascii="Times New Roman" w:hAnsi="Times New Roman" w:cs="Times New Roman"/>
          <w:i/>
          <w:sz w:val="28"/>
          <w:szCs w:val="28"/>
          <w:lang w:val="en-US"/>
        </w:rPr>
        <w:t>L</w:t>
      </w:r>
      <w:r w:rsidR="00D24E3C" w:rsidRPr="00FA3A1A">
        <w:rPr>
          <w:rFonts w:ascii="Times New Roman" w:hAnsi="Times New Roman" w:cs="Times New Roman"/>
          <w:i/>
          <w:sz w:val="28"/>
          <w:szCs w:val="28"/>
          <w:lang w:val="en-US"/>
        </w:rPr>
        <w:t xml:space="preserve">egal </w:t>
      </w:r>
      <w:r w:rsidR="009109CB" w:rsidRPr="00FA3A1A">
        <w:rPr>
          <w:rFonts w:ascii="Times New Roman" w:hAnsi="Times New Roman" w:cs="Times New Roman"/>
          <w:i/>
          <w:sz w:val="28"/>
          <w:szCs w:val="28"/>
          <w:lang w:val="en-US"/>
        </w:rPr>
        <w:t>C</w:t>
      </w:r>
      <w:r w:rsidR="00D24E3C" w:rsidRPr="00FA3A1A">
        <w:rPr>
          <w:rFonts w:ascii="Times New Roman" w:hAnsi="Times New Roman" w:cs="Times New Roman"/>
          <w:i/>
          <w:sz w:val="28"/>
          <w:szCs w:val="28"/>
          <w:lang w:val="en-US"/>
        </w:rPr>
        <w:t>entre Trust</w:t>
      </w:r>
      <w:r w:rsidR="009109CB" w:rsidRPr="00FA3A1A">
        <w:rPr>
          <w:rFonts w:ascii="Times New Roman" w:hAnsi="Times New Roman" w:cs="Times New Roman"/>
          <w:sz w:val="28"/>
          <w:szCs w:val="28"/>
          <w:lang w:val="en-US"/>
        </w:rPr>
        <w:t xml:space="preserve"> </w:t>
      </w:r>
      <w:r w:rsidR="003F1947" w:rsidRPr="000A67EA">
        <w:rPr>
          <w:rFonts w:ascii="Times New Roman" w:hAnsi="Times New Roman" w:cs="Times New Roman"/>
          <w:sz w:val="28"/>
          <w:szCs w:val="28"/>
          <w:lang w:val="en-US"/>
        </w:rPr>
        <w:t>i</w:t>
      </w:r>
      <w:r w:rsidR="009109CB" w:rsidRPr="000A67EA">
        <w:rPr>
          <w:rFonts w:ascii="Times New Roman" w:hAnsi="Times New Roman" w:cs="Times New Roman"/>
          <w:sz w:val="28"/>
          <w:szCs w:val="28"/>
          <w:lang w:val="en-US"/>
        </w:rPr>
        <w:t>n</w:t>
      </w:r>
      <w:r w:rsidR="009109CB" w:rsidRPr="00FA3A1A">
        <w:rPr>
          <w:rFonts w:ascii="Times New Roman" w:hAnsi="Times New Roman" w:cs="Times New Roman"/>
          <w:sz w:val="28"/>
          <w:szCs w:val="28"/>
          <w:lang w:val="en-US"/>
        </w:rPr>
        <w:t xml:space="preserve"> the application for leave to appeal</w:t>
      </w:r>
      <w:r w:rsidRPr="00FA3A1A">
        <w:rPr>
          <w:rFonts w:ascii="Times New Roman" w:hAnsi="Times New Roman" w:cs="Times New Roman"/>
          <w:sz w:val="28"/>
          <w:szCs w:val="28"/>
          <w:lang w:val="en-US"/>
        </w:rPr>
        <w:t>, particularly the contentions that the issues raised therein had been determined ‘convincingly and conclusively’, and that</w:t>
      </w:r>
      <w:r w:rsidR="00B45232" w:rsidRPr="00FA3A1A">
        <w:rPr>
          <w:rFonts w:ascii="Times New Roman" w:hAnsi="Times New Roman" w:cs="Times New Roman"/>
          <w:sz w:val="28"/>
          <w:szCs w:val="28"/>
          <w:lang w:val="en-US"/>
        </w:rPr>
        <w:t xml:space="preserve"> the</w:t>
      </w:r>
      <w:r w:rsidRPr="00FA3A1A">
        <w:rPr>
          <w:rFonts w:ascii="Times New Roman" w:hAnsi="Times New Roman" w:cs="Times New Roman"/>
          <w:sz w:val="28"/>
          <w:szCs w:val="28"/>
          <w:lang w:val="en-US"/>
        </w:rPr>
        <w:t xml:space="preserve"> HSF had acted unreasonably in seeking leave to appeal</w:t>
      </w:r>
      <w:r w:rsidR="009109CB" w:rsidRPr="00FA3A1A">
        <w:rPr>
          <w:rFonts w:ascii="Times New Roman" w:hAnsi="Times New Roman" w:cs="Times New Roman"/>
          <w:sz w:val="28"/>
          <w:szCs w:val="28"/>
          <w:lang w:val="en-US"/>
        </w:rPr>
        <w:t>.</w:t>
      </w:r>
      <w:r w:rsidR="009109CB" w:rsidRPr="00FA3A1A">
        <w:rPr>
          <w:rStyle w:val="FootnoteReference"/>
          <w:rFonts w:ascii="Times New Roman" w:hAnsi="Times New Roman" w:cs="Times New Roman"/>
          <w:sz w:val="28"/>
          <w:szCs w:val="28"/>
          <w:lang w:val="en-US"/>
        </w:rPr>
        <w:footnoteReference w:id="11"/>
      </w:r>
      <w:r w:rsidR="003F1947">
        <w:rPr>
          <w:rFonts w:ascii="Times New Roman" w:hAnsi="Times New Roman" w:cs="Times New Roman"/>
          <w:sz w:val="28"/>
          <w:szCs w:val="28"/>
          <w:lang w:val="en-US"/>
        </w:rPr>
        <w:t xml:space="preserve"> </w:t>
      </w:r>
      <w:r w:rsidR="00270D3C">
        <w:rPr>
          <w:rFonts w:ascii="Times New Roman" w:hAnsi="Times New Roman" w:cs="Times New Roman"/>
          <w:sz w:val="28"/>
          <w:szCs w:val="28"/>
          <w:lang w:val="en-US"/>
        </w:rPr>
        <w:t>The costs award was made in this context.</w:t>
      </w:r>
      <w:r w:rsidR="009F3E18">
        <w:rPr>
          <w:rFonts w:ascii="Times New Roman" w:hAnsi="Times New Roman" w:cs="Times New Roman"/>
          <w:sz w:val="28"/>
          <w:szCs w:val="28"/>
          <w:lang w:val="en-US"/>
        </w:rPr>
        <w:t xml:space="preserve"> </w:t>
      </w:r>
    </w:p>
    <w:p w14:paraId="4E1496FB" w14:textId="77777777" w:rsidR="00527666" w:rsidRPr="00FA3A1A" w:rsidRDefault="00527666" w:rsidP="00033368">
      <w:pPr>
        <w:spacing w:after="0" w:line="360" w:lineRule="auto"/>
        <w:jc w:val="both"/>
        <w:rPr>
          <w:rFonts w:ascii="Times New Roman" w:hAnsi="Times New Roman" w:cs="Times New Roman"/>
          <w:sz w:val="28"/>
          <w:szCs w:val="28"/>
          <w:lang w:val="en-US"/>
        </w:rPr>
      </w:pPr>
    </w:p>
    <w:p w14:paraId="4C3C1580" w14:textId="58B8916F" w:rsidR="00651D25" w:rsidRPr="00FA3A1A" w:rsidRDefault="006A7EAD" w:rsidP="006A7EAD">
      <w:pPr>
        <w:spacing w:after="0" w:line="360" w:lineRule="auto"/>
        <w:jc w:val="both"/>
        <w:rPr>
          <w:rFonts w:ascii="Times New Roman" w:hAnsi="Times New Roman" w:cs="Times New Roman"/>
          <w:sz w:val="28"/>
          <w:szCs w:val="28"/>
          <w:lang w:val="en-US"/>
        </w:rPr>
      </w:pPr>
      <w:r w:rsidRPr="00FA3A1A">
        <w:rPr>
          <w:rFonts w:ascii="Times New Roman" w:hAnsi="Times New Roman" w:cs="Times New Roman"/>
          <w:sz w:val="28"/>
          <w:szCs w:val="28"/>
          <w:lang w:val="en-US"/>
        </w:rPr>
        <w:t>[1</w:t>
      </w:r>
      <w:r w:rsidR="00D24E3C" w:rsidRPr="00FA3A1A">
        <w:rPr>
          <w:rFonts w:ascii="Times New Roman" w:hAnsi="Times New Roman" w:cs="Times New Roman"/>
          <w:sz w:val="28"/>
          <w:szCs w:val="28"/>
          <w:lang w:val="en-US"/>
        </w:rPr>
        <w:t>5</w:t>
      </w:r>
      <w:r w:rsidRPr="00FA3A1A">
        <w:rPr>
          <w:rFonts w:ascii="Times New Roman" w:hAnsi="Times New Roman" w:cs="Times New Roman"/>
          <w:sz w:val="28"/>
          <w:szCs w:val="28"/>
          <w:lang w:val="en-US"/>
        </w:rPr>
        <w:t>]</w:t>
      </w:r>
      <w:r w:rsidRPr="00FA3A1A">
        <w:rPr>
          <w:rFonts w:ascii="Times New Roman" w:hAnsi="Times New Roman" w:cs="Times New Roman"/>
          <w:sz w:val="28"/>
          <w:szCs w:val="28"/>
          <w:lang w:val="en-US"/>
        </w:rPr>
        <w:tab/>
      </w:r>
      <w:r w:rsidR="0096474A" w:rsidRPr="00FA3A1A">
        <w:rPr>
          <w:rFonts w:ascii="Times New Roman" w:hAnsi="Times New Roman" w:cs="Times New Roman"/>
          <w:sz w:val="28"/>
          <w:szCs w:val="28"/>
          <w:lang w:val="en-US"/>
        </w:rPr>
        <w:t xml:space="preserve">Given </w:t>
      </w:r>
      <w:r w:rsidR="009F3E18">
        <w:rPr>
          <w:rFonts w:ascii="Times New Roman" w:hAnsi="Times New Roman" w:cs="Times New Roman"/>
          <w:sz w:val="28"/>
          <w:szCs w:val="28"/>
          <w:lang w:val="en-US"/>
        </w:rPr>
        <w:t xml:space="preserve">the submissions made to the court in the application for leave to appeal, together with the fact </w:t>
      </w:r>
      <w:r w:rsidR="0096474A" w:rsidRPr="00FA3A1A">
        <w:rPr>
          <w:rFonts w:ascii="Times New Roman" w:hAnsi="Times New Roman" w:cs="Times New Roman"/>
          <w:sz w:val="28"/>
          <w:szCs w:val="28"/>
          <w:lang w:val="en-US"/>
        </w:rPr>
        <w:t xml:space="preserve">that </w:t>
      </w:r>
      <w:r w:rsidR="0096474A" w:rsidRPr="00FA3A1A">
        <w:rPr>
          <w:rFonts w:ascii="Times New Roman" w:hAnsi="Times New Roman" w:cs="Times New Roman"/>
          <w:i/>
          <w:sz w:val="28"/>
          <w:szCs w:val="28"/>
          <w:lang w:val="en-US"/>
        </w:rPr>
        <w:t xml:space="preserve">Biowatch </w:t>
      </w:r>
      <w:r w:rsidR="0096474A" w:rsidRPr="00FA3A1A">
        <w:rPr>
          <w:rFonts w:ascii="Times New Roman" w:hAnsi="Times New Roman" w:cs="Times New Roman"/>
          <w:sz w:val="28"/>
          <w:szCs w:val="28"/>
          <w:lang w:val="en-US"/>
        </w:rPr>
        <w:t>is not unqualified</w:t>
      </w:r>
      <w:r w:rsidR="008A58C7">
        <w:rPr>
          <w:rFonts w:ascii="Times New Roman" w:hAnsi="Times New Roman" w:cs="Times New Roman"/>
          <w:sz w:val="28"/>
          <w:szCs w:val="28"/>
          <w:lang w:val="en-US"/>
        </w:rPr>
        <w:t>,</w:t>
      </w:r>
      <w:r w:rsidR="008A58C7">
        <w:rPr>
          <w:rStyle w:val="FootnoteReference"/>
          <w:rFonts w:ascii="Times New Roman" w:hAnsi="Times New Roman" w:cs="Times New Roman"/>
          <w:sz w:val="28"/>
          <w:szCs w:val="28"/>
          <w:lang w:val="en-US"/>
        </w:rPr>
        <w:footnoteReference w:id="12"/>
      </w:r>
      <w:r w:rsidR="004B1522">
        <w:rPr>
          <w:rFonts w:ascii="Times New Roman" w:hAnsi="Times New Roman" w:cs="Times New Roman"/>
          <w:sz w:val="28"/>
          <w:szCs w:val="28"/>
          <w:lang w:val="en-US"/>
        </w:rPr>
        <w:t xml:space="preserve"> </w:t>
      </w:r>
      <w:r w:rsidR="00D24E3C" w:rsidRPr="000A19A4">
        <w:rPr>
          <w:rFonts w:ascii="Times New Roman" w:hAnsi="Times New Roman" w:cs="Times New Roman"/>
          <w:sz w:val="28"/>
          <w:szCs w:val="28"/>
          <w:lang w:val="en-US"/>
        </w:rPr>
        <w:t>I</w:t>
      </w:r>
      <w:r w:rsidR="00D24E3C" w:rsidRPr="00FA3A1A">
        <w:rPr>
          <w:rFonts w:ascii="Times New Roman" w:hAnsi="Times New Roman" w:cs="Times New Roman"/>
          <w:sz w:val="28"/>
          <w:szCs w:val="28"/>
          <w:lang w:val="en-US"/>
        </w:rPr>
        <w:t xml:space="preserve"> </w:t>
      </w:r>
      <w:r w:rsidRPr="00FA3A1A">
        <w:rPr>
          <w:rFonts w:ascii="Times New Roman" w:hAnsi="Times New Roman" w:cs="Times New Roman"/>
          <w:sz w:val="28"/>
          <w:szCs w:val="28"/>
          <w:lang w:val="en-US"/>
        </w:rPr>
        <w:t xml:space="preserve">am unable to </w:t>
      </w:r>
      <w:r w:rsidRPr="00FA3A1A">
        <w:rPr>
          <w:rFonts w:ascii="Times New Roman" w:hAnsi="Times New Roman" w:cs="Times New Roman"/>
          <w:sz w:val="28"/>
          <w:szCs w:val="28"/>
          <w:lang w:val="en-US"/>
        </w:rPr>
        <w:lastRenderedPageBreak/>
        <w:t>find that</w:t>
      </w:r>
      <w:r w:rsidR="008F6617" w:rsidRPr="00FA3A1A">
        <w:rPr>
          <w:rFonts w:ascii="Times New Roman" w:hAnsi="Times New Roman" w:cs="Times New Roman"/>
          <w:sz w:val="28"/>
          <w:szCs w:val="28"/>
          <w:lang w:val="en-US"/>
        </w:rPr>
        <w:t xml:space="preserve"> </w:t>
      </w:r>
      <w:r w:rsidR="009F3E18">
        <w:rPr>
          <w:rFonts w:ascii="Times New Roman" w:hAnsi="Times New Roman" w:cs="Times New Roman"/>
          <w:sz w:val="28"/>
          <w:szCs w:val="28"/>
          <w:lang w:val="en-US"/>
        </w:rPr>
        <w:t xml:space="preserve">grave </w:t>
      </w:r>
      <w:r w:rsidR="008F6617" w:rsidRPr="00FA3A1A">
        <w:rPr>
          <w:rFonts w:ascii="Times New Roman" w:hAnsi="Times New Roman" w:cs="Times New Roman"/>
          <w:sz w:val="28"/>
          <w:szCs w:val="28"/>
          <w:lang w:val="en-US"/>
        </w:rPr>
        <w:t xml:space="preserve">injustice would result if the </w:t>
      </w:r>
      <w:r w:rsidR="00660A00" w:rsidRPr="000A67EA">
        <w:rPr>
          <w:rFonts w:ascii="Times New Roman" w:hAnsi="Times New Roman" w:cs="Times New Roman"/>
          <w:sz w:val="28"/>
          <w:szCs w:val="28"/>
          <w:lang w:val="en-US"/>
        </w:rPr>
        <w:t xml:space="preserve">decision </w:t>
      </w:r>
      <w:r w:rsidR="003D1A46" w:rsidRPr="000A67EA">
        <w:rPr>
          <w:rFonts w:ascii="Times New Roman" w:hAnsi="Times New Roman" w:cs="Times New Roman"/>
          <w:sz w:val="28"/>
          <w:szCs w:val="28"/>
          <w:lang w:val="en-US"/>
        </w:rPr>
        <w:t>sought to be reconsidered</w:t>
      </w:r>
      <w:r w:rsidR="008F6617" w:rsidRPr="00FA3A1A">
        <w:rPr>
          <w:rFonts w:ascii="Times New Roman" w:hAnsi="Times New Roman" w:cs="Times New Roman"/>
          <w:sz w:val="28"/>
          <w:szCs w:val="28"/>
          <w:lang w:val="en-US"/>
        </w:rPr>
        <w:t xml:space="preserve"> would stand.</w:t>
      </w:r>
      <w:r w:rsidR="0096474A" w:rsidRPr="00FA3A1A">
        <w:rPr>
          <w:rFonts w:ascii="Times New Roman" w:hAnsi="Times New Roman" w:cs="Times New Roman"/>
          <w:sz w:val="28"/>
          <w:szCs w:val="28"/>
          <w:lang w:val="en-US"/>
        </w:rPr>
        <w:t xml:space="preserve"> Consequently, the following order</w:t>
      </w:r>
      <w:r w:rsidR="008A0287" w:rsidRPr="00FA3A1A">
        <w:rPr>
          <w:rFonts w:ascii="Times New Roman" w:hAnsi="Times New Roman" w:cs="Times New Roman"/>
          <w:sz w:val="28"/>
          <w:szCs w:val="28"/>
          <w:lang w:val="en-US"/>
        </w:rPr>
        <w:t xml:space="preserve"> shall </w:t>
      </w:r>
      <w:r w:rsidR="00D24E3C" w:rsidRPr="00FA3A1A">
        <w:rPr>
          <w:rFonts w:ascii="Times New Roman" w:hAnsi="Times New Roman" w:cs="Times New Roman"/>
          <w:sz w:val="28"/>
          <w:szCs w:val="28"/>
          <w:lang w:val="en-US"/>
        </w:rPr>
        <w:t>issue</w:t>
      </w:r>
      <w:r w:rsidR="0096474A" w:rsidRPr="00FA3A1A">
        <w:rPr>
          <w:rFonts w:ascii="Times New Roman" w:hAnsi="Times New Roman" w:cs="Times New Roman"/>
          <w:sz w:val="28"/>
          <w:szCs w:val="28"/>
          <w:lang w:val="en-US"/>
        </w:rPr>
        <w:t xml:space="preserve">: </w:t>
      </w:r>
    </w:p>
    <w:p w14:paraId="7B328375" w14:textId="6F4656E4" w:rsidR="0096474A" w:rsidRPr="00FA3A1A" w:rsidRDefault="0096474A" w:rsidP="006A7EAD">
      <w:pPr>
        <w:spacing w:after="0" w:line="360" w:lineRule="auto"/>
        <w:jc w:val="both"/>
        <w:rPr>
          <w:rFonts w:ascii="Times New Roman" w:hAnsi="Times New Roman" w:cs="Times New Roman"/>
          <w:sz w:val="28"/>
          <w:szCs w:val="28"/>
          <w:lang w:val="en-US"/>
        </w:rPr>
      </w:pPr>
      <w:r w:rsidRPr="007E640A">
        <w:rPr>
          <w:rFonts w:ascii="Times New Roman" w:hAnsi="Times New Roman" w:cs="Times New Roman"/>
          <w:sz w:val="28"/>
          <w:szCs w:val="28"/>
          <w:lang w:val="en-US"/>
        </w:rPr>
        <w:t>The application is dismissed with costs.</w:t>
      </w:r>
    </w:p>
    <w:p w14:paraId="4BC9E28D" w14:textId="77777777" w:rsidR="0096474A" w:rsidRPr="00FA3A1A" w:rsidRDefault="0096474A" w:rsidP="006A7EAD">
      <w:pPr>
        <w:spacing w:after="0" w:line="360" w:lineRule="auto"/>
        <w:jc w:val="both"/>
        <w:rPr>
          <w:rFonts w:ascii="Times New Roman" w:hAnsi="Times New Roman" w:cs="Times New Roman"/>
          <w:sz w:val="28"/>
          <w:szCs w:val="28"/>
          <w:lang w:val="en-US"/>
        </w:rPr>
      </w:pPr>
    </w:p>
    <w:p w14:paraId="3811B315" w14:textId="77777777" w:rsidR="005150D1" w:rsidRPr="00FA3A1A" w:rsidRDefault="005150D1" w:rsidP="00756141">
      <w:pPr>
        <w:jc w:val="both"/>
      </w:pPr>
    </w:p>
    <w:p w14:paraId="0F59440E" w14:textId="0F149C77" w:rsidR="00AA3DD3" w:rsidRPr="00FA3A1A" w:rsidRDefault="002B44CF" w:rsidP="000A67EA">
      <w:pPr>
        <w:tabs>
          <w:tab w:val="left" w:pos="6810"/>
        </w:tabs>
        <w:spacing w:after="0" w:line="240" w:lineRule="auto"/>
        <w:jc w:val="right"/>
        <w:rPr>
          <w:rFonts w:ascii="Times New Roman" w:hAnsi="Times New Roman" w:cs="Times New Roman"/>
          <w:sz w:val="32"/>
          <w:szCs w:val="32"/>
        </w:rPr>
      </w:pPr>
      <w:r>
        <w:rPr>
          <w:rFonts w:ascii="Times New Roman" w:hAnsi="Times New Roman" w:cs="Times New Roman"/>
          <w:sz w:val="32"/>
          <w:szCs w:val="32"/>
        </w:rPr>
        <w:t>___________________</w:t>
      </w:r>
    </w:p>
    <w:p w14:paraId="706282F7" w14:textId="24C33BC0" w:rsidR="00651D25" w:rsidRPr="00FA3A1A" w:rsidRDefault="00651D25" w:rsidP="002B44CF">
      <w:pPr>
        <w:spacing w:before="120" w:after="0" w:line="360" w:lineRule="auto"/>
        <w:jc w:val="right"/>
        <w:rPr>
          <w:rFonts w:ascii="Times New Roman" w:hAnsi="Times New Roman" w:cs="Times New Roman"/>
          <w:sz w:val="28"/>
          <w:szCs w:val="28"/>
        </w:rPr>
      </w:pPr>
      <w:r w:rsidRPr="00FA3A1A">
        <w:rPr>
          <w:rFonts w:ascii="Times New Roman" w:hAnsi="Times New Roman" w:cs="Times New Roman"/>
          <w:sz w:val="28"/>
          <w:szCs w:val="28"/>
        </w:rPr>
        <w:t>N DAMBUZA</w:t>
      </w:r>
    </w:p>
    <w:p w14:paraId="0E473CAA" w14:textId="77777777" w:rsidR="00C04831" w:rsidRDefault="00DC0105" w:rsidP="002B44CF">
      <w:pPr>
        <w:spacing w:after="0" w:line="360" w:lineRule="auto"/>
        <w:jc w:val="right"/>
        <w:rPr>
          <w:rFonts w:ascii="Times New Roman" w:hAnsi="Times New Roman" w:cs="Times New Roman"/>
          <w:sz w:val="28"/>
          <w:szCs w:val="28"/>
        </w:rPr>
      </w:pP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r>
      <w:r w:rsidRPr="00FA3A1A">
        <w:rPr>
          <w:rFonts w:ascii="Times New Roman" w:hAnsi="Times New Roman" w:cs="Times New Roman"/>
          <w:sz w:val="28"/>
          <w:szCs w:val="28"/>
        </w:rPr>
        <w:tab/>
        <w:t>ACTING DEPUTY PRESIDENT</w:t>
      </w:r>
    </w:p>
    <w:p w14:paraId="240E5F18" w14:textId="77777777" w:rsidR="001634AE" w:rsidRDefault="001634AE" w:rsidP="00756141">
      <w:pPr>
        <w:spacing w:after="0" w:line="240" w:lineRule="auto"/>
        <w:jc w:val="both"/>
        <w:rPr>
          <w:rFonts w:ascii="Times New Roman" w:hAnsi="Times New Roman" w:cs="Times New Roman"/>
          <w:sz w:val="28"/>
          <w:szCs w:val="28"/>
        </w:rPr>
      </w:pPr>
    </w:p>
    <w:p w14:paraId="747348A1" w14:textId="77777777" w:rsidR="002B44CF" w:rsidRDefault="002B44CF" w:rsidP="00756141">
      <w:pPr>
        <w:spacing w:after="0" w:line="240" w:lineRule="auto"/>
        <w:jc w:val="both"/>
        <w:rPr>
          <w:rFonts w:ascii="Times New Roman" w:hAnsi="Times New Roman" w:cs="Times New Roman"/>
          <w:sz w:val="28"/>
          <w:szCs w:val="28"/>
        </w:rPr>
      </w:pPr>
    </w:p>
    <w:p w14:paraId="5662F029" w14:textId="77777777" w:rsidR="001634AE" w:rsidRDefault="001634AE" w:rsidP="00756141">
      <w:pPr>
        <w:spacing w:after="0" w:line="240" w:lineRule="auto"/>
        <w:jc w:val="both"/>
        <w:rPr>
          <w:rFonts w:ascii="Times New Roman" w:hAnsi="Times New Roman" w:cs="Times New Roman"/>
          <w:sz w:val="28"/>
          <w:szCs w:val="28"/>
        </w:rPr>
      </w:pPr>
    </w:p>
    <w:p w14:paraId="0FAC7012" w14:textId="470B5DE6" w:rsidR="0048402D" w:rsidRPr="003E4437" w:rsidRDefault="0048402D" w:rsidP="0048402D">
      <w:pPr>
        <w:spacing w:line="360" w:lineRule="auto"/>
        <w:jc w:val="both"/>
        <w:rPr>
          <w:rFonts w:ascii="Times New Roman" w:hAnsi="Times New Roman" w:cs="Times New Roman"/>
          <w:b/>
          <w:sz w:val="28"/>
          <w:szCs w:val="28"/>
        </w:rPr>
      </w:pPr>
      <w:r w:rsidRPr="003E4437">
        <w:rPr>
          <w:rFonts w:ascii="Times New Roman" w:hAnsi="Times New Roman" w:cs="Times New Roman"/>
          <w:b/>
          <w:sz w:val="28"/>
          <w:szCs w:val="28"/>
        </w:rPr>
        <w:t xml:space="preserve">Mabindla-Boqwana </w:t>
      </w:r>
      <w:r w:rsidRPr="000A19A4">
        <w:rPr>
          <w:rFonts w:ascii="Times New Roman" w:hAnsi="Times New Roman" w:cs="Times New Roman"/>
          <w:b/>
          <w:sz w:val="28"/>
          <w:szCs w:val="28"/>
        </w:rPr>
        <w:t>JA</w:t>
      </w:r>
      <w:r w:rsidR="002B44CF">
        <w:rPr>
          <w:rFonts w:ascii="Times New Roman" w:hAnsi="Times New Roman" w:cs="Times New Roman"/>
          <w:b/>
          <w:sz w:val="28"/>
          <w:szCs w:val="28"/>
        </w:rPr>
        <w:t xml:space="preserve"> (concurring):</w:t>
      </w:r>
    </w:p>
    <w:p w14:paraId="655425D3" w14:textId="2A55DA53" w:rsidR="0048402D" w:rsidRDefault="00A12B8A" w:rsidP="00A12B8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48402D" w:rsidRPr="00A12B8A">
        <w:rPr>
          <w:rFonts w:ascii="Times New Roman" w:hAnsi="Times New Roman" w:cs="Times New Roman"/>
          <w:sz w:val="28"/>
          <w:szCs w:val="28"/>
        </w:rPr>
        <w:t xml:space="preserve">I am in agreement with the ultimate conclusion and order proposed by my colleague in the first judgment. There is, however, one issue regarding the application that concerns me, which I consider important to express an opinion on. </w:t>
      </w:r>
      <w:r w:rsidR="00270D3C">
        <w:rPr>
          <w:rFonts w:ascii="Times New Roman" w:hAnsi="Times New Roman" w:cs="Times New Roman"/>
          <w:sz w:val="28"/>
          <w:szCs w:val="28"/>
        </w:rPr>
        <w:t xml:space="preserve">This has to do with </w:t>
      </w:r>
      <w:r w:rsidR="0048402D" w:rsidRPr="00A12B8A">
        <w:rPr>
          <w:rFonts w:ascii="Times New Roman" w:hAnsi="Times New Roman" w:cs="Times New Roman"/>
          <w:sz w:val="28"/>
          <w:szCs w:val="28"/>
        </w:rPr>
        <w:t>whether s 17(2)(</w:t>
      </w:r>
      <w:r w:rsidR="0048402D" w:rsidRPr="00A12B8A">
        <w:rPr>
          <w:rFonts w:ascii="Times New Roman" w:hAnsi="Times New Roman" w:cs="Times New Roman"/>
          <w:i/>
          <w:sz w:val="28"/>
          <w:szCs w:val="28"/>
        </w:rPr>
        <w:t>f)</w:t>
      </w:r>
      <w:r w:rsidR="0048402D" w:rsidRPr="00A12B8A">
        <w:rPr>
          <w:rFonts w:ascii="Times New Roman" w:hAnsi="Times New Roman" w:cs="Times New Roman"/>
          <w:sz w:val="28"/>
          <w:szCs w:val="28"/>
        </w:rPr>
        <w:t xml:space="preserve"> of the Superior Courts Act envisages the kind of application brought by the applicant for reconsideration. The issue is a bit nuanced. At first glance, it seems trifling. Yet, I believe that it warrants further thinking. I say so for the reasons that follow.</w:t>
      </w:r>
    </w:p>
    <w:p w14:paraId="1A1E1394" w14:textId="77777777" w:rsidR="002B44CF" w:rsidRPr="00A12B8A" w:rsidRDefault="002B44CF" w:rsidP="00A12B8A">
      <w:pPr>
        <w:spacing w:line="360" w:lineRule="auto"/>
        <w:jc w:val="both"/>
        <w:rPr>
          <w:rFonts w:ascii="Times New Roman" w:hAnsi="Times New Roman" w:cs="Times New Roman"/>
          <w:sz w:val="28"/>
          <w:szCs w:val="28"/>
        </w:rPr>
      </w:pPr>
    </w:p>
    <w:p w14:paraId="5E2010F1" w14:textId="5861A3D0" w:rsidR="0048402D" w:rsidRPr="00A12B8A" w:rsidRDefault="00A12B8A" w:rsidP="002B44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48402D" w:rsidRPr="00A12B8A">
        <w:rPr>
          <w:rFonts w:ascii="Times New Roman" w:hAnsi="Times New Roman" w:cs="Times New Roman"/>
          <w:sz w:val="28"/>
          <w:szCs w:val="28"/>
        </w:rPr>
        <w:t>Section 17(2)</w:t>
      </w:r>
      <w:r w:rsidR="0048402D" w:rsidRPr="00A12B8A">
        <w:rPr>
          <w:rFonts w:ascii="Times New Roman" w:hAnsi="Times New Roman" w:cs="Times New Roman"/>
          <w:i/>
          <w:iCs/>
          <w:sz w:val="28"/>
          <w:szCs w:val="28"/>
        </w:rPr>
        <w:t xml:space="preserve">(f) </w:t>
      </w:r>
      <w:r w:rsidR="0048402D" w:rsidRPr="00A12B8A">
        <w:rPr>
          <w:rFonts w:ascii="Times New Roman" w:hAnsi="Times New Roman" w:cs="Times New Roman"/>
          <w:sz w:val="28"/>
          <w:szCs w:val="28"/>
        </w:rPr>
        <w:t xml:space="preserve">provides that: </w:t>
      </w:r>
    </w:p>
    <w:p w14:paraId="0F36E477" w14:textId="77777777" w:rsidR="0048402D" w:rsidRDefault="0048402D" w:rsidP="0048402D">
      <w:pPr>
        <w:pStyle w:val="ListParagraph"/>
        <w:spacing w:line="360" w:lineRule="auto"/>
        <w:ind w:left="0"/>
        <w:jc w:val="both"/>
        <w:rPr>
          <w:rFonts w:ascii="Times New Roman" w:hAnsi="Times New Roman" w:cs="Times New Roman"/>
          <w:sz w:val="28"/>
          <w:szCs w:val="28"/>
        </w:rPr>
      </w:pPr>
      <w:r w:rsidRPr="00FF0242">
        <w:rPr>
          <w:rFonts w:ascii="Times New Roman" w:hAnsi="Times New Roman" w:cs="Times New Roman"/>
          <w:sz w:val="24"/>
          <w:szCs w:val="24"/>
        </w:rPr>
        <w:t xml:space="preserve">‘The </w:t>
      </w:r>
      <w:r w:rsidRPr="00877989">
        <w:rPr>
          <w:rFonts w:ascii="Times New Roman" w:hAnsi="Times New Roman" w:cs="Times New Roman"/>
          <w:i/>
          <w:sz w:val="24"/>
          <w:szCs w:val="24"/>
        </w:rPr>
        <w:t>decision of the majority of the judges</w:t>
      </w:r>
      <w:r w:rsidRPr="00FF0242">
        <w:rPr>
          <w:rFonts w:ascii="Times New Roman" w:hAnsi="Times New Roman" w:cs="Times New Roman"/>
          <w:sz w:val="24"/>
          <w:szCs w:val="24"/>
        </w:rPr>
        <w:t xml:space="preserve"> considering an application [for leave to appeal] referred to in paragraph </w:t>
      </w:r>
      <w:r w:rsidRPr="00FF0242">
        <w:rPr>
          <w:rFonts w:ascii="Times New Roman" w:hAnsi="Times New Roman" w:cs="Times New Roman"/>
          <w:i/>
          <w:sz w:val="24"/>
          <w:szCs w:val="24"/>
        </w:rPr>
        <w:t>(b)</w:t>
      </w:r>
      <w:r w:rsidRPr="00FF0242">
        <w:rPr>
          <w:rFonts w:ascii="Times New Roman" w:hAnsi="Times New Roman" w:cs="Times New Roman"/>
          <w:sz w:val="24"/>
          <w:szCs w:val="24"/>
        </w:rPr>
        <w:t>,</w:t>
      </w:r>
      <w:r w:rsidRPr="00FF0242">
        <w:rPr>
          <w:rFonts w:ascii="Times New Roman" w:hAnsi="Times New Roman" w:cs="Times New Roman"/>
          <w:i/>
          <w:sz w:val="24"/>
          <w:szCs w:val="24"/>
        </w:rPr>
        <w:t xml:space="preserve"> </w:t>
      </w:r>
      <w:r w:rsidRPr="00FF0242">
        <w:rPr>
          <w:rFonts w:ascii="Times New Roman" w:hAnsi="Times New Roman" w:cs="Times New Roman"/>
          <w:sz w:val="24"/>
          <w:szCs w:val="24"/>
        </w:rPr>
        <w:t xml:space="preserve">or the </w:t>
      </w:r>
      <w:r w:rsidRPr="00FF0242">
        <w:rPr>
          <w:rFonts w:ascii="Times New Roman" w:hAnsi="Times New Roman" w:cs="Times New Roman"/>
          <w:i/>
          <w:sz w:val="24"/>
          <w:szCs w:val="24"/>
        </w:rPr>
        <w:t>decision of the court</w:t>
      </w:r>
      <w:r w:rsidRPr="00FF0242">
        <w:rPr>
          <w:rFonts w:ascii="Times New Roman" w:hAnsi="Times New Roman" w:cs="Times New Roman"/>
          <w:sz w:val="24"/>
          <w:szCs w:val="24"/>
        </w:rPr>
        <w:t xml:space="preserve">, as the case may be, </w:t>
      </w:r>
      <w:r w:rsidRPr="00877989">
        <w:rPr>
          <w:rFonts w:ascii="Times New Roman" w:hAnsi="Times New Roman" w:cs="Times New Roman"/>
          <w:i/>
          <w:sz w:val="24"/>
          <w:szCs w:val="24"/>
        </w:rPr>
        <w:t xml:space="preserve">to </w:t>
      </w:r>
      <w:r w:rsidRPr="00FF0242">
        <w:rPr>
          <w:rFonts w:ascii="Times New Roman" w:hAnsi="Times New Roman" w:cs="Times New Roman"/>
          <w:i/>
          <w:sz w:val="24"/>
          <w:szCs w:val="24"/>
        </w:rPr>
        <w:t>grant or refuse the application</w:t>
      </w:r>
      <w:r w:rsidRPr="00FF0242">
        <w:rPr>
          <w:rFonts w:ascii="Times New Roman" w:hAnsi="Times New Roman" w:cs="Times New Roman"/>
          <w:sz w:val="24"/>
          <w:szCs w:val="24"/>
        </w:rPr>
        <w:t xml:space="preserve"> shall be final: Provided that the President of the Supreme Court of Appeal may in exceptional circumstances, whether of his or her own accord or on application filed within </w:t>
      </w:r>
      <w:r w:rsidRPr="00877989">
        <w:rPr>
          <w:rFonts w:ascii="Times New Roman" w:hAnsi="Times New Roman" w:cs="Times New Roman"/>
          <w:sz w:val="24"/>
          <w:szCs w:val="24"/>
        </w:rPr>
        <w:t>one</w:t>
      </w:r>
      <w:r w:rsidRPr="00FF0242">
        <w:rPr>
          <w:rFonts w:ascii="Times New Roman" w:hAnsi="Times New Roman" w:cs="Times New Roman"/>
          <w:sz w:val="24"/>
          <w:szCs w:val="24"/>
        </w:rPr>
        <w:t xml:space="preserve"> month of the decision, refer </w:t>
      </w:r>
      <w:r w:rsidRPr="00FF0242">
        <w:rPr>
          <w:rFonts w:ascii="Times New Roman" w:hAnsi="Times New Roman" w:cs="Times New Roman"/>
          <w:i/>
          <w:sz w:val="24"/>
          <w:szCs w:val="24"/>
        </w:rPr>
        <w:t>the decision</w:t>
      </w:r>
      <w:r w:rsidRPr="00FF0242">
        <w:rPr>
          <w:rFonts w:ascii="Times New Roman" w:hAnsi="Times New Roman" w:cs="Times New Roman"/>
          <w:sz w:val="24"/>
          <w:szCs w:val="24"/>
        </w:rPr>
        <w:t xml:space="preserve"> to the court for reconsideration and, if necessary, variation.’ (My emphasis.)</w:t>
      </w:r>
      <w:r w:rsidRPr="00FF0242">
        <w:rPr>
          <w:rFonts w:ascii="Times New Roman" w:hAnsi="Times New Roman" w:cs="Times New Roman"/>
          <w:sz w:val="28"/>
          <w:szCs w:val="28"/>
        </w:rPr>
        <w:t xml:space="preserve"> </w:t>
      </w:r>
    </w:p>
    <w:p w14:paraId="47E766D2" w14:textId="77777777" w:rsidR="0048402D" w:rsidRPr="00FF0242" w:rsidRDefault="0048402D" w:rsidP="0048402D">
      <w:pPr>
        <w:pStyle w:val="ListParagraph"/>
        <w:spacing w:line="360" w:lineRule="auto"/>
        <w:ind w:left="0"/>
        <w:jc w:val="both"/>
        <w:rPr>
          <w:rFonts w:ascii="Times New Roman" w:hAnsi="Times New Roman" w:cs="Times New Roman"/>
          <w:sz w:val="28"/>
          <w:szCs w:val="28"/>
        </w:rPr>
      </w:pPr>
    </w:p>
    <w:p w14:paraId="13606BF8" w14:textId="34D654AE" w:rsidR="0048402D" w:rsidRDefault="00A12B8A" w:rsidP="00A12B8A">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48402D" w:rsidRPr="0006405A">
        <w:rPr>
          <w:rFonts w:ascii="Times New Roman" w:hAnsi="Times New Roman" w:cs="Times New Roman"/>
          <w:sz w:val="28"/>
          <w:szCs w:val="28"/>
        </w:rPr>
        <w:t>This section confers a discretion on the President</w:t>
      </w:r>
      <w:r w:rsidR="0048402D">
        <w:rPr>
          <w:rFonts w:ascii="Times New Roman" w:hAnsi="Times New Roman" w:cs="Times New Roman"/>
          <w:sz w:val="28"/>
          <w:szCs w:val="28"/>
        </w:rPr>
        <w:t xml:space="preserve"> of this Court</w:t>
      </w:r>
      <w:r w:rsidR="0048402D" w:rsidRPr="0006405A">
        <w:rPr>
          <w:rFonts w:ascii="Times New Roman" w:hAnsi="Times New Roman" w:cs="Times New Roman"/>
          <w:sz w:val="28"/>
          <w:szCs w:val="28"/>
        </w:rPr>
        <w:t xml:space="preserve"> </w:t>
      </w:r>
      <w:r w:rsidR="0048402D">
        <w:rPr>
          <w:rFonts w:ascii="Times New Roman" w:hAnsi="Times New Roman" w:cs="Times New Roman"/>
          <w:sz w:val="28"/>
          <w:szCs w:val="28"/>
        </w:rPr>
        <w:t>‘</w:t>
      </w:r>
      <w:r w:rsidR="0048402D" w:rsidRPr="0006405A">
        <w:rPr>
          <w:rFonts w:ascii="Times New Roman" w:hAnsi="Times New Roman" w:cs="Times New Roman"/>
          <w:sz w:val="28"/>
          <w:szCs w:val="28"/>
        </w:rPr>
        <w:t xml:space="preserve">to refer </w:t>
      </w:r>
      <w:r w:rsidR="0048402D" w:rsidRPr="0006405A">
        <w:rPr>
          <w:rFonts w:ascii="Times New Roman" w:hAnsi="Times New Roman" w:cs="Times New Roman"/>
          <w:i/>
          <w:sz w:val="28"/>
          <w:szCs w:val="28"/>
        </w:rPr>
        <w:t>a refusal</w:t>
      </w:r>
      <w:r w:rsidR="0048402D" w:rsidRPr="0006405A">
        <w:rPr>
          <w:rFonts w:ascii="Times New Roman" w:hAnsi="Times New Roman" w:cs="Times New Roman"/>
          <w:sz w:val="28"/>
          <w:szCs w:val="28"/>
        </w:rPr>
        <w:t xml:space="preserve"> </w:t>
      </w:r>
      <w:r w:rsidR="0048402D" w:rsidRPr="00315E2E">
        <w:rPr>
          <w:rFonts w:ascii="Times New Roman" w:hAnsi="Times New Roman" w:cs="Times New Roman"/>
          <w:i/>
          <w:sz w:val="28"/>
          <w:szCs w:val="28"/>
        </w:rPr>
        <w:t>of an application for leave to appeal</w:t>
      </w:r>
      <w:r w:rsidR="0048402D" w:rsidRPr="0006405A">
        <w:rPr>
          <w:rFonts w:ascii="Times New Roman" w:hAnsi="Times New Roman" w:cs="Times New Roman"/>
          <w:sz w:val="28"/>
          <w:szCs w:val="28"/>
        </w:rPr>
        <w:t xml:space="preserve"> to the Supreme Court of Appeal for </w:t>
      </w:r>
      <w:r w:rsidR="0048402D" w:rsidRPr="0006405A">
        <w:rPr>
          <w:rFonts w:ascii="Times New Roman" w:hAnsi="Times New Roman" w:cs="Times New Roman"/>
          <w:sz w:val="28"/>
          <w:szCs w:val="28"/>
        </w:rPr>
        <w:lastRenderedPageBreak/>
        <w:t>reconsideration, and</w:t>
      </w:r>
      <w:r w:rsidR="0048402D">
        <w:rPr>
          <w:rFonts w:ascii="Times New Roman" w:hAnsi="Times New Roman" w:cs="Times New Roman"/>
          <w:sz w:val="28"/>
          <w:szCs w:val="28"/>
        </w:rPr>
        <w:t>,</w:t>
      </w:r>
      <w:r w:rsidR="0048402D" w:rsidRPr="0006405A">
        <w:rPr>
          <w:rFonts w:ascii="Times New Roman" w:hAnsi="Times New Roman" w:cs="Times New Roman"/>
          <w:sz w:val="28"/>
          <w:szCs w:val="28"/>
        </w:rPr>
        <w:t xml:space="preserve"> if necessary, variation, in circumstances where an applicant </w:t>
      </w:r>
      <w:r w:rsidR="0048402D" w:rsidRPr="0006405A">
        <w:rPr>
          <w:rFonts w:ascii="Times New Roman" w:hAnsi="Times New Roman" w:cs="Times New Roman"/>
          <w:i/>
          <w:sz w:val="28"/>
          <w:szCs w:val="28"/>
        </w:rPr>
        <w:t>has been denied leave to appeal</w:t>
      </w:r>
      <w:r w:rsidR="0048402D" w:rsidRPr="0006405A">
        <w:rPr>
          <w:rFonts w:ascii="Times New Roman" w:hAnsi="Times New Roman" w:cs="Times New Roman"/>
          <w:sz w:val="28"/>
          <w:szCs w:val="28"/>
        </w:rPr>
        <w:t xml:space="preserve"> by the Supreme Court of Appeal on petition pursuant to the provisions of section 17(2)</w:t>
      </w:r>
      <w:r w:rsidR="0048402D" w:rsidRPr="00FF0242">
        <w:rPr>
          <w:rFonts w:ascii="Times New Roman" w:hAnsi="Times New Roman" w:cs="Times New Roman"/>
          <w:i/>
          <w:iCs/>
          <w:sz w:val="28"/>
          <w:szCs w:val="28"/>
        </w:rPr>
        <w:t>(</w:t>
      </w:r>
      <w:r w:rsidR="0048402D" w:rsidRPr="0006405A">
        <w:rPr>
          <w:rFonts w:ascii="Times New Roman" w:hAnsi="Times New Roman" w:cs="Times New Roman"/>
          <w:i/>
          <w:sz w:val="28"/>
          <w:szCs w:val="28"/>
        </w:rPr>
        <w:t>b</w:t>
      </w:r>
      <w:r w:rsidR="0048402D" w:rsidRPr="00FF0242">
        <w:rPr>
          <w:rFonts w:ascii="Times New Roman" w:hAnsi="Times New Roman" w:cs="Times New Roman"/>
          <w:i/>
          <w:iCs/>
          <w:sz w:val="28"/>
          <w:szCs w:val="28"/>
        </w:rPr>
        <w:t>)</w:t>
      </w:r>
      <w:r w:rsidR="0048402D" w:rsidRPr="0006405A">
        <w:rPr>
          <w:rFonts w:ascii="Times New Roman" w:hAnsi="Times New Roman" w:cs="Times New Roman"/>
          <w:sz w:val="28"/>
          <w:szCs w:val="28"/>
        </w:rPr>
        <w:t>’</w:t>
      </w:r>
      <w:r w:rsidR="0048402D">
        <w:rPr>
          <w:rFonts w:ascii="Times New Roman" w:hAnsi="Times New Roman" w:cs="Times New Roman"/>
          <w:sz w:val="28"/>
          <w:szCs w:val="28"/>
        </w:rPr>
        <w:t>.</w:t>
      </w:r>
      <w:r w:rsidR="0048402D">
        <w:rPr>
          <w:rStyle w:val="FootnoteReference"/>
          <w:rFonts w:ascii="Times New Roman" w:hAnsi="Times New Roman" w:cs="Times New Roman"/>
          <w:sz w:val="28"/>
          <w:szCs w:val="28"/>
        </w:rPr>
        <w:footnoteReference w:id="13"/>
      </w:r>
      <w:r w:rsidR="0048402D" w:rsidRPr="0006405A">
        <w:rPr>
          <w:rFonts w:ascii="Times New Roman" w:hAnsi="Times New Roman" w:cs="Times New Roman"/>
          <w:i/>
          <w:sz w:val="28"/>
          <w:szCs w:val="28"/>
        </w:rPr>
        <w:t xml:space="preserve"> </w:t>
      </w:r>
      <w:r w:rsidR="0048402D" w:rsidRPr="0006405A">
        <w:rPr>
          <w:rFonts w:ascii="Times New Roman" w:hAnsi="Times New Roman" w:cs="Times New Roman"/>
          <w:sz w:val="28"/>
          <w:szCs w:val="28"/>
        </w:rPr>
        <w:t>(My emphasis.)</w:t>
      </w:r>
    </w:p>
    <w:p w14:paraId="751ACF39" w14:textId="77777777" w:rsidR="0048402D" w:rsidRDefault="0048402D" w:rsidP="0048402D">
      <w:pPr>
        <w:pStyle w:val="ListParagraph"/>
        <w:spacing w:line="360" w:lineRule="auto"/>
        <w:ind w:left="0"/>
        <w:jc w:val="both"/>
        <w:rPr>
          <w:rFonts w:ascii="Times New Roman" w:hAnsi="Times New Roman" w:cs="Times New Roman"/>
          <w:sz w:val="28"/>
          <w:szCs w:val="28"/>
        </w:rPr>
      </w:pPr>
    </w:p>
    <w:p w14:paraId="208CBE83" w14:textId="2C1D8BFC" w:rsidR="0048402D" w:rsidRPr="00D20B30" w:rsidRDefault="00D20B30" w:rsidP="00D20B30">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48402D" w:rsidRPr="00D20B30">
        <w:rPr>
          <w:rFonts w:ascii="Times New Roman" w:hAnsi="Times New Roman" w:cs="Times New Roman"/>
          <w:sz w:val="28"/>
          <w:szCs w:val="28"/>
        </w:rPr>
        <w:t xml:space="preserve">As stated in </w:t>
      </w:r>
      <w:r w:rsidR="0048402D" w:rsidRPr="00D20B30">
        <w:rPr>
          <w:rFonts w:ascii="Times New Roman" w:hAnsi="Times New Roman" w:cs="Times New Roman"/>
          <w:i/>
          <w:iCs/>
          <w:sz w:val="28"/>
          <w:szCs w:val="28"/>
        </w:rPr>
        <w:t>Liesching</w:t>
      </w:r>
      <w:r w:rsidR="0048402D" w:rsidRPr="00D20B30">
        <w:rPr>
          <w:rFonts w:ascii="Times New Roman" w:hAnsi="Times New Roman" w:cs="Times New Roman"/>
          <w:sz w:val="28"/>
          <w:szCs w:val="28"/>
        </w:rPr>
        <w:t xml:space="preserve">, </w:t>
      </w:r>
      <w:r w:rsidR="0048402D" w:rsidRPr="00D20B30">
        <w:rPr>
          <w:rFonts w:ascii="Times New Roman" w:hAnsi="Times New Roman" w:cs="Times New Roman"/>
          <w:color w:val="242121"/>
          <w:sz w:val="28"/>
          <w:szCs w:val="28"/>
          <w:shd w:val="clear" w:color="auto" w:fill="FFFFFF"/>
        </w:rPr>
        <w:t xml:space="preserve">the court reconsidering is not considering an appeal on the merits; rather, it is reconsidering </w:t>
      </w:r>
      <w:r w:rsidR="0048402D" w:rsidRPr="00D20B30">
        <w:rPr>
          <w:rFonts w:ascii="Times New Roman" w:hAnsi="Times New Roman" w:cs="Times New Roman"/>
          <w:i/>
          <w:color w:val="242121"/>
          <w:sz w:val="28"/>
          <w:szCs w:val="28"/>
          <w:shd w:val="clear" w:color="auto" w:fill="FFFFFF"/>
        </w:rPr>
        <w:t>the decision refusing leave to appeal</w:t>
      </w:r>
      <w:r w:rsidR="0048402D" w:rsidRPr="00D20B30">
        <w:rPr>
          <w:rFonts w:ascii="Times New Roman" w:hAnsi="Times New Roman" w:cs="Times New Roman"/>
          <w:color w:val="242121"/>
          <w:sz w:val="28"/>
          <w:szCs w:val="28"/>
          <w:shd w:val="clear" w:color="auto" w:fill="FFFFFF"/>
        </w:rPr>
        <w:t xml:space="preserve">. Essentially, the court is required to decide whether </w:t>
      </w:r>
      <w:r w:rsidR="0048402D" w:rsidRPr="00D20B30">
        <w:rPr>
          <w:rFonts w:ascii="Times New Roman" w:hAnsi="Times New Roman" w:cs="Times New Roman"/>
          <w:i/>
          <w:color w:val="242121"/>
          <w:sz w:val="28"/>
          <w:szCs w:val="28"/>
          <w:shd w:val="clear" w:color="auto" w:fill="FFFFFF"/>
        </w:rPr>
        <w:t>the court below</w:t>
      </w:r>
      <w:r w:rsidR="0048402D" w:rsidRPr="00D20B30">
        <w:rPr>
          <w:rFonts w:ascii="Times New Roman" w:hAnsi="Times New Roman" w:cs="Times New Roman"/>
          <w:color w:val="242121"/>
          <w:sz w:val="28"/>
          <w:szCs w:val="28"/>
          <w:shd w:val="clear" w:color="auto" w:fill="FFFFFF"/>
        </w:rPr>
        <w:t xml:space="preserve"> and </w:t>
      </w:r>
      <w:r w:rsidR="0048402D" w:rsidRPr="00D20B30">
        <w:rPr>
          <w:rFonts w:ascii="Times New Roman" w:hAnsi="Times New Roman" w:cs="Times New Roman"/>
          <w:i/>
          <w:color w:val="242121"/>
          <w:sz w:val="28"/>
          <w:szCs w:val="28"/>
          <w:shd w:val="clear" w:color="auto" w:fill="FFFFFF"/>
        </w:rPr>
        <w:t>the two judges of the Supreme Court of Appeal</w:t>
      </w:r>
      <w:r w:rsidR="0048402D" w:rsidRPr="00D20B30">
        <w:rPr>
          <w:rFonts w:ascii="Times New Roman" w:hAnsi="Times New Roman" w:cs="Times New Roman"/>
          <w:color w:val="242121"/>
          <w:sz w:val="28"/>
          <w:szCs w:val="28"/>
          <w:shd w:val="clear" w:color="auto" w:fill="FFFFFF"/>
        </w:rPr>
        <w:t xml:space="preserve"> </w:t>
      </w:r>
      <w:r w:rsidR="0048402D" w:rsidRPr="00D20B30">
        <w:rPr>
          <w:rFonts w:ascii="Times New Roman" w:hAnsi="Times New Roman" w:cs="Times New Roman"/>
          <w:i/>
          <w:color w:val="242121"/>
          <w:sz w:val="28"/>
          <w:szCs w:val="28"/>
          <w:shd w:val="clear" w:color="auto" w:fill="FFFFFF"/>
        </w:rPr>
        <w:t>should have found that reasonable prospects of success existed to grant leave to appeal</w:t>
      </w:r>
      <w:r w:rsidR="0048402D" w:rsidRPr="00D20B30">
        <w:rPr>
          <w:rFonts w:ascii="Times New Roman" w:hAnsi="Times New Roman" w:cs="Times New Roman"/>
          <w:color w:val="242121"/>
          <w:sz w:val="28"/>
          <w:szCs w:val="28"/>
          <w:shd w:val="clear" w:color="auto" w:fill="FFFFFF"/>
        </w:rPr>
        <w:t>’.</w:t>
      </w:r>
      <w:r w:rsidR="0048402D">
        <w:rPr>
          <w:rStyle w:val="FootnoteReference"/>
          <w:rFonts w:ascii="Times New Roman" w:hAnsi="Times New Roman" w:cs="Times New Roman"/>
          <w:color w:val="242121"/>
          <w:sz w:val="28"/>
          <w:szCs w:val="28"/>
          <w:shd w:val="clear" w:color="auto" w:fill="FFFFFF"/>
        </w:rPr>
        <w:footnoteReference w:id="14"/>
      </w:r>
      <w:r w:rsidR="0048402D" w:rsidRPr="00D20B30">
        <w:rPr>
          <w:rFonts w:ascii="Times New Roman" w:hAnsi="Times New Roman" w:cs="Times New Roman"/>
          <w:sz w:val="28"/>
          <w:szCs w:val="28"/>
        </w:rPr>
        <w:t xml:space="preserve"> (My emphasis.)</w:t>
      </w:r>
    </w:p>
    <w:p w14:paraId="5275645B" w14:textId="77777777" w:rsidR="0048402D" w:rsidRPr="0024247F" w:rsidRDefault="0048402D" w:rsidP="0048402D">
      <w:pPr>
        <w:pStyle w:val="ListParagraph"/>
        <w:spacing w:line="360" w:lineRule="auto"/>
        <w:rPr>
          <w:rFonts w:ascii="Times New Roman" w:hAnsi="Times New Roman" w:cs="Times New Roman"/>
          <w:sz w:val="28"/>
          <w:szCs w:val="28"/>
        </w:rPr>
      </w:pPr>
    </w:p>
    <w:p w14:paraId="7C97DCCF" w14:textId="04901A11" w:rsidR="0048402D" w:rsidRDefault="00D20B30" w:rsidP="00D20B30">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48402D" w:rsidRPr="0006405A">
        <w:rPr>
          <w:rFonts w:ascii="Times New Roman" w:hAnsi="Times New Roman" w:cs="Times New Roman"/>
          <w:sz w:val="28"/>
          <w:szCs w:val="28"/>
        </w:rPr>
        <w:t>The two judges</w:t>
      </w:r>
      <w:r w:rsidR="0048402D">
        <w:rPr>
          <w:rFonts w:ascii="Times New Roman" w:hAnsi="Times New Roman" w:cs="Times New Roman"/>
          <w:sz w:val="28"/>
          <w:szCs w:val="28"/>
        </w:rPr>
        <w:t xml:space="preserve"> of the Supreme Court of Appeal</w:t>
      </w:r>
      <w:r w:rsidR="0048402D" w:rsidRPr="0006405A">
        <w:rPr>
          <w:rFonts w:ascii="Times New Roman" w:hAnsi="Times New Roman" w:cs="Times New Roman"/>
          <w:sz w:val="28"/>
          <w:szCs w:val="28"/>
        </w:rPr>
        <w:t xml:space="preserve"> in the present matter refused leave to appeal the decision of the full court</w:t>
      </w:r>
      <w:r w:rsidR="0048402D">
        <w:rPr>
          <w:rFonts w:ascii="Times New Roman" w:hAnsi="Times New Roman" w:cs="Times New Roman"/>
          <w:sz w:val="28"/>
          <w:szCs w:val="28"/>
        </w:rPr>
        <w:t>,</w:t>
      </w:r>
      <w:r w:rsidR="0048402D" w:rsidRPr="0006405A">
        <w:rPr>
          <w:rFonts w:ascii="Times New Roman" w:hAnsi="Times New Roman" w:cs="Times New Roman"/>
          <w:sz w:val="28"/>
          <w:szCs w:val="28"/>
        </w:rPr>
        <w:t xml:space="preserve"> with costs. The applicant</w:t>
      </w:r>
      <w:r w:rsidR="0048402D">
        <w:rPr>
          <w:rFonts w:ascii="Times New Roman" w:hAnsi="Times New Roman" w:cs="Times New Roman"/>
          <w:sz w:val="28"/>
          <w:szCs w:val="28"/>
        </w:rPr>
        <w:t xml:space="preserve"> is not aggrieved by the decision to dismiss the application for leave to appeal and is, therefore, content not to </w:t>
      </w:r>
      <w:r w:rsidR="0048402D" w:rsidRPr="0006405A">
        <w:rPr>
          <w:rFonts w:ascii="Times New Roman" w:hAnsi="Times New Roman" w:cs="Times New Roman"/>
          <w:sz w:val="28"/>
          <w:szCs w:val="28"/>
        </w:rPr>
        <w:t xml:space="preserve">persist with </w:t>
      </w:r>
      <w:r w:rsidR="0048402D">
        <w:rPr>
          <w:rFonts w:ascii="Times New Roman" w:hAnsi="Times New Roman" w:cs="Times New Roman"/>
          <w:sz w:val="28"/>
          <w:szCs w:val="28"/>
        </w:rPr>
        <w:t xml:space="preserve">a reconsideration of whether there were reasonable prospects of success on appeal. Rather, its </w:t>
      </w:r>
      <w:r w:rsidR="0048402D" w:rsidRPr="0006405A">
        <w:rPr>
          <w:rFonts w:ascii="Times New Roman" w:hAnsi="Times New Roman" w:cs="Times New Roman"/>
          <w:sz w:val="28"/>
          <w:szCs w:val="28"/>
        </w:rPr>
        <w:t>discontent</w:t>
      </w:r>
      <w:r w:rsidR="0048402D">
        <w:rPr>
          <w:rFonts w:ascii="Times New Roman" w:hAnsi="Times New Roman" w:cs="Times New Roman"/>
          <w:sz w:val="28"/>
          <w:szCs w:val="28"/>
        </w:rPr>
        <w:t xml:space="preserve"> </w:t>
      </w:r>
      <w:r w:rsidR="0048402D" w:rsidRPr="0006405A">
        <w:rPr>
          <w:rFonts w:ascii="Times New Roman" w:hAnsi="Times New Roman" w:cs="Times New Roman"/>
          <w:sz w:val="28"/>
          <w:szCs w:val="28"/>
        </w:rPr>
        <w:t xml:space="preserve">is </w:t>
      </w:r>
      <w:r w:rsidR="0048402D">
        <w:rPr>
          <w:rFonts w:ascii="Times New Roman" w:hAnsi="Times New Roman" w:cs="Times New Roman"/>
          <w:sz w:val="28"/>
          <w:szCs w:val="28"/>
        </w:rPr>
        <w:t xml:space="preserve">limited to </w:t>
      </w:r>
      <w:r w:rsidR="0048402D" w:rsidRPr="0006405A">
        <w:rPr>
          <w:rFonts w:ascii="Times New Roman" w:hAnsi="Times New Roman" w:cs="Times New Roman"/>
          <w:sz w:val="28"/>
          <w:szCs w:val="28"/>
        </w:rPr>
        <w:t>the costs order granted against it by the two judges. Put differently</w:t>
      </w:r>
      <w:r w:rsidR="0048402D">
        <w:rPr>
          <w:rFonts w:ascii="Times New Roman" w:hAnsi="Times New Roman" w:cs="Times New Roman"/>
          <w:sz w:val="28"/>
          <w:szCs w:val="28"/>
        </w:rPr>
        <w:t>,</w:t>
      </w:r>
      <w:r w:rsidR="0048402D" w:rsidRPr="0006405A">
        <w:rPr>
          <w:rFonts w:ascii="Times New Roman" w:hAnsi="Times New Roman" w:cs="Times New Roman"/>
          <w:sz w:val="28"/>
          <w:szCs w:val="28"/>
        </w:rPr>
        <w:t xml:space="preserve"> this Court is not asked to consider whether the full court and the two judges should have found that there are reasonable prospects of success on appeal</w:t>
      </w:r>
      <w:r w:rsidR="0048402D">
        <w:rPr>
          <w:rFonts w:ascii="Times New Roman" w:hAnsi="Times New Roman" w:cs="Times New Roman"/>
          <w:sz w:val="28"/>
          <w:szCs w:val="28"/>
        </w:rPr>
        <w:t>;</w:t>
      </w:r>
      <w:r w:rsidR="0048402D" w:rsidRPr="0006405A">
        <w:rPr>
          <w:rFonts w:ascii="Times New Roman" w:hAnsi="Times New Roman" w:cs="Times New Roman"/>
          <w:sz w:val="28"/>
          <w:szCs w:val="28"/>
        </w:rPr>
        <w:t xml:space="preserve"> which is the purpose of s 17(2)</w:t>
      </w:r>
      <w:r w:rsidR="0048402D" w:rsidRPr="00315E2E">
        <w:rPr>
          <w:rFonts w:ascii="Times New Roman" w:hAnsi="Times New Roman" w:cs="Times New Roman"/>
          <w:i/>
          <w:iCs/>
          <w:sz w:val="28"/>
          <w:szCs w:val="28"/>
        </w:rPr>
        <w:t>(f)</w:t>
      </w:r>
      <w:r w:rsidR="0048402D">
        <w:rPr>
          <w:rFonts w:ascii="Times New Roman" w:hAnsi="Times New Roman" w:cs="Times New Roman"/>
          <w:iCs/>
          <w:sz w:val="28"/>
          <w:szCs w:val="28"/>
        </w:rPr>
        <w:t>,</w:t>
      </w:r>
      <w:r w:rsidR="0048402D" w:rsidRPr="0006405A">
        <w:rPr>
          <w:rFonts w:ascii="Times New Roman" w:hAnsi="Times New Roman" w:cs="Times New Roman"/>
          <w:sz w:val="28"/>
          <w:szCs w:val="28"/>
        </w:rPr>
        <w:t xml:space="preserve"> in my view.  </w:t>
      </w:r>
    </w:p>
    <w:p w14:paraId="68FEE4A9" w14:textId="77777777" w:rsidR="0048402D" w:rsidRPr="0006405A" w:rsidRDefault="0048402D" w:rsidP="0048402D">
      <w:pPr>
        <w:pStyle w:val="ListParagraph"/>
        <w:spacing w:line="360" w:lineRule="auto"/>
        <w:rPr>
          <w:rFonts w:ascii="Times New Roman" w:hAnsi="Times New Roman" w:cs="Times New Roman"/>
          <w:sz w:val="28"/>
          <w:szCs w:val="28"/>
        </w:rPr>
      </w:pPr>
    </w:p>
    <w:p w14:paraId="15972427" w14:textId="7E09A301" w:rsidR="0048402D" w:rsidRDefault="00D20B30" w:rsidP="00D20B30">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48402D" w:rsidRPr="00D20B30">
        <w:rPr>
          <w:rFonts w:ascii="Times New Roman" w:hAnsi="Times New Roman" w:cs="Times New Roman"/>
          <w:sz w:val="28"/>
          <w:szCs w:val="28"/>
        </w:rPr>
        <w:t>My reading of s 17(2)(</w:t>
      </w:r>
      <w:r w:rsidR="0048402D" w:rsidRPr="00D20B30">
        <w:rPr>
          <w:rFonts w:ascii="Times New Roman" w:hAnsi="Times New Roman" w:cs="Times New Roman"/>
          <w:i/>
          <w:sz w:val="28"/>
          <w:szCs w:val="28"/>
        </w:rPr>
        <w:t>f</w:t>
      </w:r>
      <w:r w:rsidR="0048402D" w:rsidRPr="00D20B30">
        <w:rPr>
          <w:rFonts w:ascii="Times New Roman" w:hAnsi="Times New Roman" w:cs="Times New Roman"/>
          <w:sz w:val="28"/>
          <w:szCs w:val="28"/>
        </w:rPr>
        <w:t xml:space="preserve">) is that this Court, in reconsidering the decision of the Court that considered the petition, essentially steps into the shoes of the two judges by re-looking at the decision of the court below refusing leave to appeal and, if necessary, varying the decision of the two judges in respect of what was brought on petition.  </w:t>
      </w:r>
    </w:p>
    <w:p w14:paraId="52BF6595" w14:textId="77777777" w:rsidR="007D3A19" w:rsidRPr="00D20B30" w:rsidRDefault="007D3A19" w:rsidP="00D20B30">
      <w:pPr>
        <w:spacing w:line="360" w:lineRule="auto"/>
        <w:jc w:val="both"/>
        <w:rPr>
          <w:rFonts w:ascii="Times New Roman" w:hAnsi="Times New Roman" w:cs="Times New Roman"/>
          <w:sz w:val="28"/>
          <w:szCs w:val="28"/>
        </w:rPr>
      </w:pPr>
    </w:p>
    <w:p w14:paraId="193E9209" w14:textId="3AA57C38" w:rsidR="0048402D" w:rsidRPr="00D20B30" w:rsidRDefault="00D20B30" w:rsidP="00D20B3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66C4C">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48402D" w:rsidRPr="00D20B30">
        <w:rPr>
          <w:rFonts w:ascii="Times New Roman" w:hAnsi="Times New Roman" w:cs="Times New Roman"/>
          <w:sz w:val="28"/>
          <w:szCs w:val="28"/>
        </w:rPr>
        <w:t xml:space="preserve">In the present matter, the question of costs was not one of the issues which the two judges were called upon to consider when determining the petition. This is because, as regards costs, the full court had applied the </w:t>
      </w:r>
      <w:r w:rsidR="0048402D" w:rsidRPr="00D20B30">
        <w:rPr>
          <w:rFonts w:ascii="Times New Roman" w:hAnsi="Times New Roman" w:cs="Times New Roman"/>
          <w:i/>
          <w:sz w:val="28"/>
          <w:szCs w:val="28"/>
        </w:rPr>
        <w:t>Biowatch</w:t>
      </w:r>
      <w:r w:rsidR="0048402D" w:rsidRPr="00D20B30">
        <w:rPr>
          <w:rFonts w:ascii="Times New Roman" w:hAnsi="Times New Roman" w:cs="Times New Roman"/>
          <w:sz w:val="28"/>
          <w:szCs w:val="28"/>
        </w:rPr>
        <w:t xml:space="preserve"> principle and had made no order as to costs. The applicant took no issue with that order. </w:t>
      </w:r>
    </w:p>
    <w:p w14:paraId="10752044" w14:textId="77777777" w:rsidR="0048402D" w:rsidRPr="00877989" w:rsidRDefault="0048402D" w:rsidP="0048402D">
      <w:pPr>
        <w:pStyle w:val="ListParagraph"/>
        <w:rPr>
          <w:rFonts w:ascii="Times New Roman" w:hAnsi="Times New Roman" w:cs="Times New Roman"/>
          <w:sz w:val="28"/>
          <w:szCs w:val="28"/>
        </w:rPr>
      </w:pPr>
    </w:p>
    <w:p w14:paraId="78637EA2" w14:textId="799B308E" w:rsidR="0048402D" w:rsidRDefault="00924FDB" w:rsidP="00924FD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566C4C">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48402D" w:rsidRPr="0006405A">
        <w:rPr>
          <w:rFonts w:ascii="Times New Roman" w:hAnsi="Times New Roman" w:cs="Times New Roman"/>
          <w:sz w:val="28"/>
          <w:szCs w:val="28"/>
        </w:rPr>
        <w:t>The application brought to the President</w:t>
      </w:r>
      <w:r w:rsidR="0048402D">
        <w:rPr>
          <w:rFonts w:ascii="Times New Roman" w:hAnsi="Times New Roman" w:cs="Times New Roman"/>
          <w:sz w:val="28"/>
          <w:szCs w:val="28"/>
        </w:rPr>
        <w:t xml:space="preserve"> of this Court</w:t>
      </w:r>
      <w:r w:rsidR="0048402D" w:rsidRPr="0006405A">
        <w:rPr>
          <w:rFonts w:ascii="Times New Roman" w:hAnsi="Times New Roman" w:cs="Times New Roman"/>
          <w:sz w:val="28"/>
          <w:szCs w:val="28"/>
        </w:rPr>
        <w:t xml:space="preserve"> and referred to us is not the decision of the full court and that of the two judges refusing leave to appeal. The costs order complained about was granted in the first instance by the two judges determining the petition. They did not change the decision of the full court in</w:t>
      </w:r>
      <w:r w:rsidR="0048402D">
        <w:rPr>
          <w:rFonts w:ascii="Times New Roman" w:hAnsi="Times New Roman" w:cs="Times New Roman"/>
          <w:sz w:val="28"/>
          <w:szCs w:val="28"/>
        </w:rPr>
        <w:t xml:space="preserve"> </w:t>
      </w:r>
      <w:r w:rsidR="0048402D" w:rsidRPr="0006405A">
        <w:rPr>
          <w:rFonts w:ascii="Times New Roman" w:hAnsi="Times New Roman" w:cs="Times New Roman"/>
          <w:sz w:val="28"/>
          <w:szCs w:val="28"/>
        </w:rPr>
        <w:t>respect</w:t>
      </w:r>
      <w:r>
        <w:rPr>
          <w:rFonts w:ascii="Times New Roman" w:hAnsi="Times New Roman" w:cs="Times New Roman"/>
          <w:sz w:val="28"/>
          <w:szCs w:val="28"/>
        </w:rPr>
        <w:t xml:space="preserve"> of costs on t</w:t>
      </w:r>
      <w:r w:rsidR="00241A0F" w:rsidRPr="000A19A4">
        <w:rPr>
          <w:rFonts w:ascii="Times New Roman" w:hAnsi="Times New Roman" w:cs="Times New Roman"/>
          <w:sz w:val="28"/>
          <w:szCs w:val="28"/>
        </w:rPr>
        <w:t>h</w:t>
      </w:r>
      <w:r w:rsidR="0048402D">
        <w:rPr>
          <w:rFonts w:ascii="Times New Roman" w:hAnsi="Times New Roman" w:cs="Times New Roman"/>
          <w:sz w:val="28"/>
          <w:szCs w:val="28"/>
        </w:rPr>
        <w:t>e merits (or otherwise) of the case, but instead only ordered costs in respect of the application for leave to appeal</w:t>
      </w:r>
      <w:r w:rsidR="0048402D" w:rsidRPr="0006405A">
        <w:rPr>
          <w:rFonts w:ascii="Times New Roman" w:hAnsi="Times New Roman" w:cs="Times New Roman"/>
          <w:sz w:val="28"/>
          <w:szCs w:val="28"/>
        </w:rPr>
        <w:t xml:space="preserve">.  </w:t>
      </w:r>
    </w:p>
    <w:p w14:paraId="1BFDF3F5" w14:textId="77777777" w:rsidR="0048402D" w:rsidRPr="0006405A" w:rsidRDefault="0048402D" w:rsidP="0048402D">
      <w:pPr>
        <w:pStyle w:val="ListParagraph"/>
        <w:spacing w:line="360" w:lineRule="auto"/>
        <w:rPr>
          <w:rFonts w:ascii="Times New Roman" w:hAnsi="Times New Roman" w:cs="Times New Roman"/>
          <w:sz w:val="28"/>
          <w:szCs w:val="28"/>
        </w:rPr>
      </w:pPr>
    </w:p>
    <w:p w14:paraId="7884AF14" w14:textId="51A2AAFA" w:rsidR="0048402D" w:rsidRDefault="00924FDB" w:rsidP="00924FD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566C4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48402D">
        <w:rPr>
          <w:rFonts w:ascii="Times New Roman" w:hAnsi="Times New Roman" w:cs="Times New Roman"/>
          <w:sz w:val="28"/>
          <w:szCs w:val="28"/>
        </w:rPr>
        <w:t>Accordingly, the</w:t>
      </w:r>
      <w:r w:rsidR="0048402D" w:rsidRPr="00315E2E">
        <w:rPr>
          <w:rFonts w:ascii="Times New Roman" w:hAnsi="Times New Roman" w:cs="Times New Roman"/>
          <w:sz w:val="28"/>
          <w:szCs w:val="28"/>
        </w:rPr>
        <w:t xml:space="preserve"> issue</w:t>
      </w:r>
      <w:r w:rsidR="0048402D">
        <w:rPr>
          <w:rFonts w:ascii="Times New Roman" w:hAnsi="Times New Roman" w:cs="Times New Roman"/>
          <w:sz w:val="28"/>
          <w:szCs w:val="28"/>
        </w:rPr>
        <w:t xml:space="preserve"> that</w:t>
      </w:r>
      <w:r w:rsidR="0048402D" w:rsidRPr="00315E2E">
        <w:rPr>
          <w:rFonts w:ascii="Times New Roman" w:hAnsi="Times New Roman" w:cs="Times New Roman"/>
          <w:sz w:val="28"/>
          <w:szCs w:val="28"/>
        </w:rPr>
        <w:t xml:space="preserve"> the applicants have brought for reconsideration is a matter that ought to have been taken on appeal to the Constitutional Court</w:t>
      </w:r>
      <w:r w:rsidR="0048402D">
        <w:rPr>
          <w:rFonts w:ascii="Times New Roman" w:hAnsi="Times New Roman" w:cs="Times New Roman"/>
          <w:sz w:val="28"/>
          <w:szCs w:val="28"/>
        </w:rPr>
        <w:t>,</w:t>
      </w:r>
      <w:r w:rsidR="0048402D" w:rsidRPr="00315E2E">
        <w:rPr>
          <w:rFonts w:ascii="Times New Roman" w:hAnsi="Times New Roman" w:cs="Times New Roman"/>
          <w:sz w:val="28"/>
          <w:szCs w:val="28"/>
        </w:rPr>
        <w:t xml:space="preserve"> in my view. </w:t>
      </w:r>
      <w:r w:rsidR="0048402D">
        <w:rPr>
          <w:rFonts w:ascii="Times New Roman" w:hAnsi="Times New Roman" w:cs="Times New Roman"/>
          <w:sz w:val="28"/>
          <w:szCs w:val="28"/>
        </w:rPr>
        <w:t>T</w:t>
      </w:r>
      <w:r w:rsidR="0048402D" w:rsidRPr="00315E2E">
        <w:rPr>
          <w:rFonts w:ascii="Times New Roman" w:hAnsi="Times New Roman" w:cs="Times New Roman"/>
          <w:sz w:val="28"/>
          <w:szCs w:val="28"/>
        </w:rPr>
        <w:t>his Court is</w:t>
      </w:r>
      <w:r w:rsidR="0048402D">
        <w:rPr>
          <w:rFonts w:ascii="Times New Roman" w:hAnsi="Times New Roman" w:cs="Times New Roman"/>
          <w:sz w:val="28"/>
          <w:szCs w:val="28"/>
        </w:rPr>
        <w:t xml:space="preserve">, therefore, </w:t>
      </w:r>
      <w:r w:rsidR="0048402D" w:rsidRPr="00315E2E">
        <w:rPr>
          <w:rFonts w:ascii="Times New Roman" w:hAnsi="Times New Roman" w:cs="Times New Roman"/>
          <w:sz w:val="28"/>
          <w:szCs w:val="28"/>
        </w:rPr>
        <w:t>not at liberty to change the costs order granted by the two judges. Only the Constitutional Court may vary that decision</w:t>
      </w:r>
      <w:r w:rsidR="0048402D">
        <w:rPr>
          <w:rFonts w:ascii="Times New Roman" w:hAnsi="Times New Roman" w:cs="Times New Roman"/>
          <w:sz w:val="28"/>
          <w:szCs w:val="28"/>
        </w:rPr>
        <w:t>.</w:t>
      </w:r>
    </w:p>
    <w:p w14:paraId="153D917F" w14:textId="77777777" w:rsidR="0048402D" w:rsidRDefault="0048402D" w:rsidP="0048402D">
      <w:pPr>
        <w:pStyle w:val="ListParagraph"/>
        <w:spacing w:line="360" w:lineRule="auto"/>
        <w:ind w:left="0"/>
        <w:jc w:val="both"/>
        <w:rPr>
          <w:rFonts w:ascii="Times New Roman" w:hAnsi="Times New Roman" w:cs="Times New Roman"/>
          <w:sz w:val="28"/>
          <w:szCs w:val="28"/>
        </w:rPr>
      </w:pPr>
    </w:p>
    <w:p w14:paraId="76037918" w14:textId="6886082B" w:rsidR="0048402D" w:rsidRDefault="00924FDB" w:rsidP="00924FD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566C4C">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48402D" w:rsidRPr="0006405A">
        <w:rPr>
          <w:rFonts w:ascii="Times New Roman" w:hAnsi="Times New Roman" w:cs="Times New Roman"/>
          <w:sz w:val="28"/>
          <w:szCs w:val="28"/>
        </w:rPr>
        <w:t xml:space="preserve">What I am proposing </w:t>
      </w:r>
      <w:r w:rsidR="0048402D">
        <w:rPr>
          <w:rFonts w:ascii="Times New Roman" w:hAnsi="Times New Roman" w:cs="Times New Roman"/>
          <w:sz w:val="28"/>
          <w:szCs w:val="28"/>
        </w:rPr>
        <w:t xml:space="preserve">is unrelated to the </w:t>
      </w:r>
      <w:r w:rsidR="0048402D" w:rsidRPr="0006405A">
        <w:rPr>
          <w:rFonts w:ascii="Times New Roman" w:hAnsi="Times New Roman" w:cs="Times New Roman"/>
          <w:sz w:val="28"/>
          <w:szCs w:val="28"/>
        </w:rPr>
        <w:t xml:space="preserve">question of whether a costs order on its own can be appealed against. </w:t>
      </w:r>
      <w:r w:rsidR="0048402D">
        <w:rPr>
          <w:rFonts w:ascii="Times New Roman" w:hAnsi="Times New Roman" w:cs="Times New Roman"/>
          <w:sz w:val="28"/>
          <w:szCs w:val="28"/>
        </w:rPr>
        <w:t>Instead, the</w:t>
      </w:r>
      <w:r w:rsidR="0048402D" w:rsidRPr="0006405A">
        <w:rPr>
          <w:rFonts w:ascii="Times New Roman" w:hAnsi="Times New Roman" w:cs="Times New Roman"/>
          <w:sz w:val="28"/>
          <w:szCs w:val="28"/>
        </w:rPr>
        <w:t xml:space="preserve"> issue </w:t>
      </w:r>
      <w:r w:rsidR="0048402D">
        <w:rPr>
          <w:rFonts w:ascii="Times New Roman" w:hAnsi="Times New Roman" w:cs="Times New Roman"/>
          <w:sz w:val="28"/>
          <w:szCs w:val="28"/>
        </w:rPr>
        <w:t xml:space="preserve">that </w:t>
      </w:r>
      <w:r w:rsidR="0048402D" w:rsidRPr="0006405A">
        <w:rPr>
          <w:rFonts w:ascii="Times New Roman" w:hAnsi="Times New Roman" w:cs="Times New Roman"/>
          <w:sz w:val="28"/>
          <w:szCs w:val="28"/>
        </w:rPr>
        <w:t xml:space="preserve">I am raising is whether a </w:t>
      </w:r>
      <w:r w:rsidR="0048402D">
        <w:rPr>
          <w:rFonts w:ascii="Times New Roman" w:hAnsi="Times New Roman" w:cs="Times New Roman"/>
          <w:sz w:val="28"/>
          <w:szCs w:val="28"/>
        </w:rPr>
        <w:t>c</w:t>
      </w:r>
      <w:r w:rsidR="0048402D" w:rsidRPr="0006405A">
        <w:rPr>
          <w:rFonts w:ascii="Times New Roman" w:hAnsi="Times New Roman" w:cs="Times New Roman"/>
          <w:sz w:val="28"/>
          <w:szCs w:val="28"/>
        </w:rPr>
        <w:t xml:space="preserve">ourt reconsidering the result of a petition can consider any matter other than </w:t>
      </w:r>
      <w:r w:rsidR="0048402D">
        <w:rPr>
          <w:rFonts w:ascii="Times New Roman" w:hAnsi="Times New Roman" w:cs="Times New Roman"/>
          <w:sz w:val="28"/>
          <w:szCs w:val="28"/>
        </w:rPr>
        <w:t xml:space="preserve">that </w:t>
      </w:r>
      <w:r w:rsidR="0048402D" w:rsidRPr="0006405A">
        <w:rPr>
          <w:rFonts w:ascii="Times New Roman" w:hAnsi="Times New Roman" w:cs="Times New Roman"/>
          <w:sz w:val="28"/>
          <w:szCs w:val="28"/>
        </w:rPr>
        <w:t xml:space="preserve">which involves the question </w:t>
      </w:r>
      <w:r w:rsidR="0048402D">
        <w:rPr>
          <w:rFonts w:ascii="Times New Roman" w:hAnsi="Times New Roman" w:cs="Times New Roman"/>
          <w:sz w:val="28"/>
          <w:szCs w:val="28"/>
        </w:rPr>
        <w:t xml:space="preserve">of </w:t>
      </w:r>
      <w:r w:rsidR="0048402D" w:rsidRPr="0006405A">
        <w:rPr>
          <w:rFonts w:ascii="Times New Roman" w:hAnsi="Times New Roman" w:cs="Times New Roman"/>
          <w:sz w:val="28"/>
          <w:szCs w:val="28"/>
        </w:rPr>
        <w:t xml:space="preserve">whether the court below and </w:t>
      </w:r>
      <w:r w:rsidR="0048402D">
        <w:rPr>
          <w:rFonts w:ascii="Times New Roman" w:hAnsi="Times New Roman" w:cs="Times New Roman"/>
          <w:sz w:val="28"/>
          <w:szCs w:val="28"/>
        </w:rPr>
        <w:t xml:space="preserve">the </w:t>
      </w:r>
      <w:r w:rsidR="0048402D" w:rsidRPr="0006405A">
        <w:rPr>
          <w:rFonts w:ascii="Times New Roman" w:hAnsi="Times New Roman" w:cs="Times New Roman"/>
          <w:sz w:val="28"/>
          <w:szCs w:val="28"/>
        </w:rPr>
        <w:t xml:space="preserve">two judges </w:t>
      </w:r>
      <w:r w:rsidR="0048402D">
        <w:rPr>
          <w:rFonts w:ascii="Times New Roman" w:hAnsi="Times New Roman" w:cs="Times New Roman"/>
          <w:sz w:val="28"/>
          <w:szCs w:val="28"/>
        </w:rPr>
        <w:t>considering the petition should</w:t>
      </w:r>
      <w:r w:rsidR="0048402D" w:rsidRPr="0006405A">
        <w:rPr>
          <w:rFonts w:ascii="Times New Roman" w:hAnsi="Times New Roman" w:cs="Times New Roman"/>
          <w:sz w:val="28"/>
          <w:szCs w:val="28"/>
        </w:rPr>
        <w:t xml:space="preserve"> have found that there </w:t>
      </w:r>
      <w:r w:rsidR="0048402D">
        <w:rPr>
          <w:rFonts w:ascii="Times New Roman" w:hAnsi="Times New Roman" w:cs="Times New Roman"/>
          <w:sz w:val="28"/>
          <w:szCs w:val="28"/>
        </w:rPr>
        <w:t xml:space="preserve">indeed </w:t>
      </w:r>
      <w:r w:rsidR="0048402D" w:rsidRPr="0006405A">
        <w:rPr>
          <w:rFonts w:ascii="Times New Roman" w:hAnsi="Times New Roman" w:cs="Times New Roman"/>
          <w:sz w:val="28"/>
          <w:szCs w:val="28"/>
        </w:rPr>
        <w:t>were reasonable prospects of success on appeal, which in essence is the purpose of s 17(2)</w:t>
      </w:r>
      <w:r w:rsidR="0048402D" w:rsidRPr="00AC5717">
        <w:rPr>
          <w:rFonts w:ascii="Times New Roman" w:hAnsi="Times New Roman" w:cs="Times New Roman"/>
          <w:i/>
          <w:iCs/>
          <w:sz w:val="28"/>
          <w:szCs w:val="28"/>
        </w:rPr>
        <w:t>(</w:t>
      </w:r>
      <w:r w:rsidR="0048402D" w:rsidRPr="0006405A">
        <w:rPr>
          <w:rFonts w:ascii="Times New Roman" w:hAnsi="Times New Roman" w:cs="Times New Roman"/>
          <w:i/>
          <w:sz w:val="28"/>
          <w:szCs w:val="28"/>
        </w:rPr>
        <w:t>f</w:t>
      </w:r>
      <w:r w:rsidR="0048402D" w:rsidRPr="00AC5717">
        <w:rPr>
          <w:rFonts w:ascii="Times New Roman" w:hAnsi="Times New Roman" w:cs="Times New Roman"/>
          <w:i/>
          <w:iCs/>
          <w:sz w:val="28"/>
          <w:szCs w:val="28"/>
        </w:rPr>
        <w:t>)</w:t>
      </w:r>
      <w:r w:rsidR="0048402D" w:rsidRPr="0006405A">
        <w:rPr>
          <w:rFonts w:ascii="Times New Roman" w:hAnsi="Times New Roman" w:cs="Times New Roman"/>
          <w:sz w:val="28"/>
          <w:szCs w:val="28"/>
        </w:rPr>
        <w:t xml:space="preserve">. </w:t>
      </w:r>
    </w:p>
    <w:p w14:paraId="77C162F7" w14:textId="77777777" w:rsidR="00924FDB" w:rsidRDefault="00924FDB" w:rsidP="00924FDB">
      <w:pPr>
        <w:pStyle w:val="ListParagraph"/>
        <w:spacing w:line="360" w:lineRule="auto"/>
        <w:ind w:left="0"/>
        <w:jc w:val="both"/>
        <w:rPr>
          <w:rFonts w:ascii="Times New Roman" w:hAnsi="Times New Roman" w:cs="Times New Roman"/>
          <w:sz w:val="28"/>
          <w:szCs w:val="28"/>
        </w:rPr>
      </w:pPr>
    </w:p>
    <w:p w14:paraId="38FA9B18" w14:textId="6271383F" w:rsidR="0048402D" w:rsidRDefault="00924FDB" w:rsidP="00924FD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270D3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48402D" w:rsidRPr="00F677F0">
        <w:rPr>
          <w:rFonts w:ascii="Times New Roman" w:hAnsi="Times New Roman" w:cs="Times New Roman"/>
          <w:sz w:val="28"/>
          <w:szCs w:val="28"/>
        </w:rPr>
        <w:t>It may</w:t>
      </w:r>
      <w:r w:rsidR="0048402D">
        <w:rPr>
          <w:rFonts w:ascii="Times New Roman" w:hAnsi="Times New Roman" w:cs="Times New Roman"/>
          <w:sz w:val="28"/>
          <w:szCs w:val="28"/>
        </w:rPr>
        <w:t>,</w:t>
      </w:r>
      <w:r w:rsidR="0048402D" w:rsidRPr="00F677F0">
        <w:rPr>
          <w:rFonts w:ascii="Times New Roman" w:hAnsi="Times New Roman" w:cs="Times New Roman"/>
          <w:sz w:val="28"/>
          <w:szCs w:val="28"/>
        </w:rPr>
        <w:t xml:space="preserve"> </w:t>
      </w:r>
      <w:r w:rsidR="0048402D">
        <w:rPr>
          <w:rFonts w:ascii="Times New Roman" w:hAnsi="Times New Roman" w:cs="Times New Roman"/>
          <w:sz w:val="28"/>
          <w:szCs w:val="28"/>
        </w:rPr>
        <w:t>conceivably,</w:t>
      </w:r>
      <w:r w:rsidR="0048402D" w:rsidRPr="00F677F0">
        <w:rPr>
          <w:rFonts w:ascii="Times New Roman" w:hAnsi="Times New Roman" w:cs="Times New Roman"/>
          <w:sz w:val="28"/>
          <w:szCs w:val="28"/>
        </w:rPr>
        <w:t xml:space="preserve"> </w:t>
      </w:r>
      <w:r w:rsidR="0048402D" w:rsidRPr="000A19A4">
        <w:rPr>
          <w:rFonts w:ascii="Times New Roman" w:hAnsi="Times New Roman" w:cs="Times New Roman"/>
          <w:sz w:val="28"/>
          <w:szCs w:val="28"/>
        </w:rPr>
        <w:t>b</w:t>
      </w:r>
      <w:r w:rsidR="0048402D" w:rsidRPr="00F677F0">
        <w:rPr>
          <w:rFonts w:ascii="Times New Roman" w:hAnsi="Times New Roman" w:cs="Times New Roman"/>
          <w:sz w:val="28"/>
          <w:szCs w:val="28"/>
        </w:rPr>
        <w:t>e argued that the cost</w:t>
      </w:r>
      <w:r w:rsidR="0048402D">
        <w:rPr>
          <w:rFonts w:ascii="Times New Roman" w:hAnsi="Times New Roman" w:cs="Times New Roman"/>
          <w:sz w:val="28"/>
          <w:szCs w:val="28"/>
        </w:rPr>
        <w:t>s</w:t>
      </w:r>
      <w:r w:rsidR="0048402D" w:rsidRPr="00F677F0">
        <w:rPr>
          <w:rFonts w:ascii="Times New Roman" w:hAnsi="Times New Roman" w:cs="Times New Roman"/>
          <w:sz w:val="28"/>
          <w:szCs w:val="28"/>
        </w:rPr>
        <w:t xml:space="preserve"> order is part of the refusal decision. The difficulty with th</w:t>
      </w:r>
      <w:r w:rsidR="0048402D">
        <w:rPr>
          <w:rFonts w:ascii="Times New Roman" w:hAnsi="Times New Roman" w:cs="Times New Roman"/>
          <w:sz w:val="28"/>
          <w:szCs w:val="28"/>
        </w:rPr>
        <w:t xml:space="preserve">at argument is that, absent a reconsideration of the refusal for leave to appeal part of the order, the decision loses the character of the </w:t>
      </w:r>
      <w:r w:rsidR="0048402D">
        <w:rPr>
          <w:rFonts w:ascii="Times New Roman" w:hAnsi="Times New Roman" w:cs="Times New Roman"/>
          <w:sz w:val="28"/>
          <w:szCs w:val="28"/>
        </w:rPr>
        <w:lastRenderedPageBreak/>
        <w:t>sort contemplated for referral in terms of s 17(2)</w:t>
      </w:r>
      <w:r w:rsidR="0048402D" w:rsidRPr="00AC5717">
        <w:rPr>
          <w:rFonts w:ascii="Times New Roman" w:hAnsi="Times New Roman" w:cs="Times New Roman"/>
          <w:i/>
          <w:iCs/>
          <w:sz w:val="28"/>
          <w:szCs w:val="28"/>
        </w:rPr>
        <w:t>(</w:t>
      </w:r>
      <w:r w:rsidR="0048402D" w:rsidRPr="00F677F0">
        <w:rPr>
          <w:rFonts w:ascii="Times New Roman" w:hAnsi="Times New Roman" w:cs="Times New Roman"/>
          <w:i/>
          <w:sz w:val="28"/>
          <w:szCs w:val="28"/>
        </w:rPr>
        <w:t>f</w:t>
      </w:r>
      <w:r w:rsidR="0048402D" w:rsidRPr="00AC5717">
        <w:rPr>
          <w:rFonts w:ascii="Times New Roman" w:hAnsi="Times New Roman" w:cs="Times New Roman"/>
          <w:i/>
          <w:iCs/>
          <w:sz w:val="28"/>
          <w:szCs w:val="28"/>
        </w:rPr>
        <w:t>)</w:t>
      </w:r>
      <w:r w:rsidR="0048402D">
        <w:rPr>
          <w:rFonts w:ascii="Times New Roman" w:hAnsi="Times New Roman" w:cs="Times New Roman"/>
          <w:sz w:val="28"/>
          <w:szCs w:val="28"/>
        </w:rPr>
        <w:t>. This is because the order of the court below as to whether leave to appeal should have been granted, is no longer open for reconsideration. The substance for reconsideration is the refusal of the leave to appeal.</w:t>
      </w:r>
      <w:r w:rsidR="00270D3C">
        <w:rPr>
          <w:rFonts w:ascii="Times New Roman" w:hAnsi="Times New Roman" w:cs="Times New Roman"/>
          <w:sz w:val="28"/>
          <w:szCs w:val="28"/>
        </w:rPr>
        <w:t xml:space="preserve"> </w:t>
      </w:r>
      <w:r w:rsidR="00270D3C" w:rsidRPr="000A19A4">
        <w:rPr>
          <w:rFonts w:ascii="Times New Roman" w:hAnsi="Times New Roman" w:cs="Times New Roman"/>
          <w:sz w:val="28"/>
          <w:szCs w:val="28"/>
        </w:rPr>
        <w:t>Mindful of the fact that this has not been raised by the parties, I make no finding on this aspect.</w:t>
      </w:r>
      <w:r w:rsidR="00270D3C">
        <w:rPr>
          <w:rFonts w:ascii="Times New Roman" w:hAnsi="Times New Roman" w:cs="Times New Roman"/>
          <w:sz w:val="28"/>
          <w:szCs w:val="28"/>
        </w:rPr>
        <w:t xml:space="preserve">  </w:t>
      </w:r>
      <w:r w:rsidR="0048402D">
        <w:rPr>
          <w:rFonts w:ascii="Times New Roman" w:hAnsi="Times New Roman" w:cs="Times New Roman"/>
          <w:sz w:val="28"/>
          <w:szCs w:val="28"/>
        </w:rPr>
        <w:t xml:space="preserve">   </w:t>
      </w:r>
    </w:p>
    <w:p w14:paraId="011CAAB5" w14:textId="77777777" w:rsidR="0048402D" w:rsidRDefault="0048402D" w:rsidP="0048402D">
      <w:pPr>
        <w:spacing w:line="360" w:lineRule="auto"/>
        <w:jc w:val="both"/>
        <w:rPr>
          <w:rFonts w:ascii="Times New Roman" w:hAnsi="Times New Roman" w:cs="Times New Roman"/>
          <w:sz w:val="28"/>
          <w:szCs w:val="28"/>
        </w:rPr>
      </w:pPr>
    </w:p>
    <w:p w14:paraId="43CDA411" w14:textId="77777777" w:rsidR="0048402D" w:rsidRDefault="0048402D" w:rsidP="002B44CF">
      <w:pPr>
        <w:spacing w:after="0" w:line="360" w:lineRule="auto"/>
        <w:ind w:firstLine="4950"/>
        <w:jc w:val="right"/>
        <w:rPr>
          <w:rFonts w:ascii="Times New Roman" w:hAnsi="Times New Roman" w:cs="Times New Roman"/>
          <w:sz w:val="28"/>
          <w:szCs w:val="28"/>
        </w:rPr>
      </w:pPr>
      <w:r>
        <w:rPr>
          <w:rFonts w:ascii="Times New Roman" w:hAnsi="Times New Roman" w:cs="Times New Roman"/>
          <w:sz w:val="28"/>
          <w:szCs w:val="28"/>
        </w:rPr>
        <w:t>____________________________</w:t>
      </w:r>
    </w:p>
    <w:p w14:paraId="431BF080" w14:textId="74F3DF3C" w:rsidR="0048402D" w:rsidRDefault="0048402D" w:rsidP="002B44CF">
      <w:pPr>
        <w:spacing w:after="0" w:line="360" w:lineRule="auto"/>
        <w:ind w:firstLine="4950"/>
        <w:jc w:val="right"/>
        <w:rPr>
          <w:rFonts w:ascii="Times New Roman" w:hAnsi="Times New Roman" w:cs="Times New Roman"/>
          <w:sz w:val="28"/>
          <w:szCs w:val="28"/>
        </w:rPr>
      </w:pPr>
      <w:r>
        <w:rPr>
          <w:rFonts w:ascii="Times New Roman" w:hAnsi="Times New Roman" w:cs="Times New Roman"/>
          <w:sz w:val="28"/>
          <w:szCs w:val="28"/>
        </w:rPr>
        <w:t xml:space="preserve">NP </w:t>
      </w:r>
      <w:r w:rsidR="00EB4C74">
        <w:rPr>
          <w:rFonts w:ascii="Times New Roman" w:hAnsi="Times New Roman" w:cs="Times New Roman"/>
          <w:sz w:val="28"/>
          <w:szCs w:val="28"/>
        </w:rPr>
        <w:t xml:space="preserve">MABINDLA - </w:t>
      </w:r>
      <w:r>
        <w:rPr>
          <w:rFonts w:ascii="Times New Roman" w:hAnsi="Times New Roman" w:cs="Times New Roman"/>
          <w:sz w:val="28"/>
          <w:szCs w:val="28"/>
        </w:rPr>
        <w:t>BOQWANA</w:t>
      </w:r>
      <w:r w:rsidR="00241A0F">
        <w:rPr>
          <w:rFonts w:ascii="Times New Roman" w:hAnsi="Times New Roman" w:cs="Times New Roman"/>
          <w:sz w:val="28"/>
          <w:szCs w:val="28"/>
        </w:rPr>
        <w:t xml:space="preserve"> JA</w:t>
      </w:r>
    </w:p>
    <w:p w14:paraId="61FE31D4" w14:textId="510D91A7" w:rsidR="00F12DA8" w:rsidRDefault="00F12DA8" w:rsidP="002B44CF">
      <w:pPr>
        <w:spacing w:after="0" w:line="360" w:lineRule="auto"/>
        <w:ind w:firstLine="4950"/>
        <w:jc w:val="right"/>
        <w:rPr>
          <w:rFonts w:ascii="Times New Roman" w:hAnsi="Times New Roman" w:cs="Times New Roman"/>
          <w:sz w:val="28"/>
          <w:szCs w:val="28"/>
        </w:rPr>
      </w:pPr>
      <w:r>
        <w:rPr>
          <w:rFonts w:ascii="Times New Roman" w:hAnsi="Times New Roman" w:cs="Times New Roman"/>
          <w:sz w:val="28"/>
          <w:szCs w:val="28"/>
        </w:rPr>
        <w:t>JUDGE OF APPEAL</w:t>
      </w:r>
    </w:p>
    <w:p w14:paraId="2CA449EF" w14:textId="77777777" w:rsidR="001634AE" w:rsidRPr="00FA3A1A" w:rsidRDefault="001634AE" w:rsidP="00756141">
      <w:pPr>
        <w:spacing w:after="0" w:line="240" w:lineRule="auto"/>
        <w:jc w:val="both"/>
        <w:rPr>
          <w:rFonts w:ascii="Times New Roman" w:hAnsi="Times New Roman" w:cs="Times New Roman"/>
          <w:sz w:val="28"/>
          <w:szCs w:val="28"/>
        </w:rPr>
      </w:pPr>
    </w:p>
    <w:p w14:paraId="2D005F6E" w14:textId="77777777" w:rsidR="00924FDB" w:rsidRDefault="00924FDB" w:rsidP="00756141">
      <w:pPr>
        <w:jc w:val="both"/>
        <w:rPr>
          <w:rFonts w:ascii="Times New Roman" w:eastAsia="Times New Roman" w:hAnsi="Times New Roman" w:cs="Times New Roman"/>
          <w:sz w:val="28"/>
          <w:szCs w:val="28"/>
          <w:lang w:val="en-GB" w:eastAsia="en-GB"/>
        </w:rPr>
      </w:pPr>
    </w:p>
    <w:p w14:paraId="0259BE48" w14:textId="77777777" w:rsidR="00924FDB" w:rsidRDefault="00924FDB" w:rsidP="00756141">
      <w:pPr>
        <w:jc w:val="both"/>
        <w:rPr>
          <w:rFonts w:ascii="Times New Roman" w:eastAsia="Times New Roman" w:hAnsi="Times New Roman" w:cs="Times New Roman"/>
          <w:sz w:val="28"/>
          <w:szCs w:val="28"/>
          <w:lang w:val="en-GB" w:eastAsia="en-GB"/>
        </w:rPr>
      </w:pPr>
    </w:p>
    <w:p w14:paraId="47E56FED" w14:textId="77777777" w:rsidR="00924FDB" w:rsidRDefault="00924FDB" w:rsidP="00756141">
      <w:pPr>
        <w:jc w:val="both"/>
        <w:rPr>
          <w:rFonts w:ascii="Times New Roman" w:eastAsia="Times New Roman" w:hAnsi="Times New Roman" w:cs="Times New Roman"/>
          <w:sz w:val="28"/>
          <w:szCs w:val="28"/>
          <w:lang w:val="en-GB" w:eastAsia="en-GB"/>
        </w:rPr>
      </w:pPr>
    </w:p>
    <w:p w14:paraId="4803B18A" w14:textId="77777777" w:rsidR="00924FDB" w:rsidRDefault="00924FDB" w:rsidP="00756141">
      <w:pPr>
        <w:jc w:val="both"/>
        <w:rPr>
          <w:rFonts w:ascii="Times New Roman" w:eastAsia="Times New Roman" w:hAnsi="Times New Roman" w:cs="Times New Roman"/>
          <w:sz w:val="28"/>
          <w:szCs w:val="28"/>
          <w:lang w:val="en-GB" w:eastAsia="en-GB"/>
        </w:rPr>
      </w:pPr>
    </w:p>
    <w:p w14:paraId="50BECED4" w14:textId="77777777" w:rsidR="00924FDB" w:rsidRDefault="00924FDB" w:rsidP="00756141">
      <w:pPr>
        <w:jc w:val="both"/>
        <w:rPr>
          <w:rFonts w:ascii="Times New Roman" w:eastAsia="Times New Roman" w:hAnsi="Times New Roman" w:cs="Times New Roman"/>
          <w:sz w:val="28"/>
          <w:szCs w:val="28"/>
          <w:lang w:val="en-GB" w:eastAsia="en-GB"/>
        </w:rPr>
      </w:pPr>
    </w:p>
    <w:p w14:paraId="431170BC" w14:textId="77777777" w:rsidR="00924FDB" w:rsidRDefault="00924FDB" w:rsidP="00756141">
      <w:pPr>
        <w:jc w:val="both"/>
        <w:rPr>
          <w:rFonts w:ascii="Times New Roman" w:eastAsia="Times New Roman" w:hAnsi="Times New Roman" w:cs="Times New Roman"/>
          <w:sz w:val="28"/>
          <w:szCs w:val="28"/>
          <w:lang w:val="en-GB" w:eastAsia="en-GB"/>
        </w:rPr>
      </w:pPr>
    </w:p>
    <w:p w14:paraId="0F1EAE59" w14:textId="77777777" w:rsidR="00924FDB" w:rsidRDefault="00924FDB" w:rsidP="00756141">
      <w:pPr>
        <w:jc w:val="both"/>
        <w:rPr>
          <w:rFonts w:ascii="Times New Roman" w:eastAsia="Times New Roman" w:hAnsi="Times New Roman" w:cs="Times New Roman"/>
          <w:sz w:val="28"/>
          <w:szCs w:val="28"/>
          <w:lang w:val="en-GB" w:eastAsia="en-GB"/>
        </w:rPr>
      </w:pPr>
    </w:p>
    <w:p w14:paraId="27133BD7" w14:textId="77777777" w:rsidR="00924FDB" w:rsidRDefault="00924FDB" w:rsidP="00756141">
      <w:pPr>
        <w:jc w:val="both"/>
        <w:rPr>
          <w:rFonts w:ascii="Times New Roman" w:eastAsia="Times New Roman" w:hAnsi="Times New Roman" w:cs="Times New Roman"/>
          <w:sz w:val="28"/>
          <w:szCs w:val="28"/>
          <w:lang w:val="en-GB" w:eastAsia="en-GB"/>
        </w:rPr>
      </w:pPr>
    </w:p>
    <w:p w14:paraId="27EB60BA" w14:textId="77777777" w:rsidR="00924FDB" w:rsidRDefault="00924FDB" w:rsidP="00756141">
      <w:pPr>
        <w:jc w:val="both"/>
        <w:rPr>
          <w:rFonts w:ascii="Times New Roman" w:eastAsia="Times New Roman" w:hAnsi="Times New Roman" w:cs="Times New Roman"/>
          <w:sz w:val="28"/>
          <w:szCs w:val="28"/>
          <w:lang w:val="en-GB" w:eastAsia="en-GB"/>
        </w:rPr>
      </w:pPr>
    </w:p>
    <w:p w14:paraId="0BEA8D33" w14:textId="00A2AC52" w:rsidR="00924FDB" w:rsidRDefault="00924FDB" w:rsidP="00756141">
      <w:pPr>
        <w:jc w:val="both"/>
        <w:rPr>
          <w:rFonts w:ascii="Times New Roman" w:eastAsia="Times New Roman" w:hAnsi="Times New Roman" w:cs="Times New Roman"/>
          <w:sz w:val="28"/>
          <w:szCs w:val="28"/>
          <w:lang w:val="en-GB" w:eastAsia="en-GB"/>
        </w:rPr>
      </w:pPr>
    </w:p>
    <w:p w14:paraId="7BB988B2" w14:textId="0D885258" w:rsidR="000A19A4" w:rsidRDefault="000A19A4" w:rsidP="00756141">
      <w:pPr>
        <w:jc w:val="both"/>
        <w:rPr>
          <w:rFonts w:ascii="Times New Roman" w:eastAsia="Times New Roman" w:hAnsi="Times New Roman" w:cs="Times New Roman"/>
          <w:sz w:val="28"/>
          <w:szCs w:val="28"/>
          <w:lang w:val="en-GB" w:eastAsia="en-GB"/>
        </w:rPr>
      </w:pPr>
    </w:p>
    <w:p w14:paraId="41CBB2C4" w14:textId="4423CE0D" w:rsidR="000A19A4" w:rsidRDefault="000A19A4" w:rsidP="00756141">
      <w:pPr>
        <w:jc w:val="both"/>
        <w:rPr>
          <w:rFonts w:ascii="Times New Roman" w:eastAsia="Times New Roman" w:hAnsi="Times New Roman" w:cs="Times New Roman"/>
          <w:sz w:val="28"/>
          <w:szCs w:val="28"/>
          <w:lang w:val="en-GB" w:eastAsia="en-GB"/>
        </w:rPr>
      </w:pPr>
    </w:p>
    <w:p w14:paraId="2CA4A316" w14:textId="2E39CC51" w:rsidR="000A19A4" w:rsidRDefault="000A19A4" w:rsidP="00756141">
      <w:pPr>
        <w:jc w:val="both"/>
        <w:rPr>
          <w:rFonts w:ascii="Times New Roman" w:eastAsia="Times New Roman" w:hAnsi="Times New Roman" w:cs="Times New Roman"/>
          <w:sz w:val="28"/>
          <w:szCs w:val="28"/>
          <w:lang w:val="en-GB" w:eastAsia="en-GB"/>
        </w:rPr>
      </w:pPr>
    </w:p>
    <w:p w14:paraId="7A6016F0" w14:textId="1E68F511" w:rsidR="000A19A4" w:rsidRDefault="000A19A4" w:rsidP="00756141">
      <w:pPr>
        <w:jc w:val="both"/>
        <w:rPr>
          <w:rFonts w:ascii="Times New Roman" w:eastAsia="Times New Roman" w:hAnsi="Times New Roman" w:cs="Times New Roman"/>
          <w:sz w:val="28"/>
          <w:szCs w:val="28"/>
          <w:lang w:val="en-GB" w:eastAsia="en-GB"/>
        </w:rPr>
      </w:pPr>
    </w:p>
    <w:p w14:paraId="3B8E5256" w14:textId="60C8DD84" w:rsidR="000A19A4" w:rsidRDefault="000A19A4" w:rsidP="00756141">
      <w:pPr>
        <w:jc w:val="both"/>
        <w:rPr>
          <w:rFonts w:ascii="Times New Roman" w:eastAsia="Times New Roman" w:hAnsi="Times New Roman" w:cs="Times New Roman"/>
          <w:sz w:val="28"/>
          <w:szCs w:val="28"/>
          <w:lang w:val="en-GB" w:eastAsia="en-GB"/>
        </w:rPr>
      </w:pPr>
    </w:p>
    <w:p w14:paraId="5D000A9C" w14:textId="77777777" w:rsidR="004C0AC2" w:rsidRDefault="004C0AC2" w:rsidP="00756141">
      <w:pPr>
        <w:jc w:val="both"/>
        <w:rPr>
          <w:rFonts w:ascii="Times New Roman" w:eastAsia="Times New Roman" w:hAnsi="Times New Roman" w:cs="Times New Roman"/>
          <w:sz w:val="28"/>
          <w:szCs w:val="28"/>
          <w:lang w:val="en-GB" w:eastAsia="en-GB"/>
        </w:rPr>
      </w:pPr>
    </w:p>
    <w:p w14:paraId="14E70445" w14:textId="77777777" w:rsidR="000A19A4" w:rsidRDefault="000A19A4" w:rsidP="00756141">
      <w:pPr>
        <w:jc w:val="both"/>
        <w:rPr>
          <w:rFonts w:ascii="Times New Roman" w:eastAsia="Times New Roman" w:hAnsi="Times New Roman" w:cs="Times New Roman"/>
          <w:sz w:val="28"/>
          <w:szCs w:val="28"/>
          <w:lang w:val="en-GB" w:eastAsia="en-GB"/>
        </w:rPr>
      </w:pPr>
    </w:p>
    <w:p w14:paraId="403797E6" w14:textId="77777777" w:rsidR="00924FDB" w:rsidRDefault="00924FDB" w:rsidP="00756141">
      <w:pPr>
        <w:jc w:val="both"/>
        <w:rPr>
          <w:rFonts w:ascii="Times New Roman" w:eastAsia="Times New Roman" w:hAnsi="Times New Roman" w:cs="Times New Roman"/>
          <w:sz w:val="28"/>
          <w:szCs w:val="28"/>
          <w:lang w:val="en-GB" w:eastAsia="en-GB"/>
        </w:rPr>
      </w:pPr>
    </w:p>
    <w:p w14:paraId="2FCB1923" w14:textId="77777777" w:rsidR="00924FDB" w:rsidRDefault="00924FDB" w:rsidP="00756141">
      <w:pPr>
        <w:jc w:val="both"/>
        <w:rPr>
          <w:rFonts w:ascii="Times New Roman" w:eastAsia="Times New Roman" w:hAnsi="Times New Roman" w:cs="Times New Roman"/>
          <w:sz w:val="28"/>
          <w:szCs w:val="28"/>
          <w:lang w:val="en-GB" w:eastAsia="en-GB"/>
        </w:rPr>
      </w:pPr>
    </w:p>
    <w:p w14:paraId="25B35AF4" w14:textId="77777777" w:rsidR="00651D25" w:rsidRPr="00FA3A1A" w:rsidRDefault="00651D25" w:rsidP="00756141">
      <w:pPr>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Appearances:</w:t>
      </w:r>
    </w:p>
    <w:p w14:paraId="6CB50C98" w14:textId="77777777" w:rsidR="00651D25" w:rsidRPr="00FA3A1A" w:rsidRDefault="00651D25" w:rsidP="00756141">
      <w:pPr>
        <w:spacing w:after="0" w:line="360" w:lineRule="auto"/>
        <w:jc w:val="both"/>
        <w:rPr>
          <w:rFonts w:ascii="Times New Roman" w:eastAsia="Times New Roman" w:hAnsi="Times New Roman" w:cs="Times New Roman"/>
          <w:sz w:val="28"/>
          <w:szCs w:val="28"/>
          <w:lang w:val="en-GB" w:eastAsia="en-GB"/>
        </w:rPr>
      </w:pPr>
    </w:p>
    <w:p w14:paraId="78B107C5" w14:textId="2D9D34AC" w:rsidR="00651D25" w:rsidRPr="00FA3A1A" w:rsidRDefault="00651D25" w:rsidP="00756141">
      <w:pPr>
        <w:spacing w:after="0" w:line="360" w:lineRule="auto"/>
        <w:jc w:val="both"/>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val="en-GB" w:eastAsia="en-GB"/>
        </w:rPr>
        <w:t xml:space="preserve">For </w:t>
      </w:r>
      <w:r w:rsidR="00552BA8" w:rsidRPr="00FA3A1A">
        <w:rPr>
          <w:rFonts w:ascii="Times New Roman" w:eastAsia="Times New Roman" w:hAnsi="Times New Roman" w:cs="Times New Roman"/>
          <w:sz w:val="28"/>
          <w:szCs w:val="28"/>
          <w:lang w:val="en-GB" w:eastAsia="en-GB"/>
        </w:rPr>
        <w:t>a</w:t>
      </w:r>
      <w:r w:rsidRPr="00FA3A1A">
        <w:rPr>
          <w:rFonts w:ascii="Times New Roman" w:eastAsia="Times New Roman" w:hAnsi="Times New Roman" w:cs="Times New Roman"/>
          <w:sz w:val="28"/>
          <w:szCs w:val="28"/>
          <w:lang w:val="en-GB" w:eastAsia="en-GB"/>
        </w:rPr>
        <w:t>ppellant:</w:t>
      </w:r>
      <w:r w:rsidR="002C3DA4">
        <w:rPr>
          <w:rFonts w:ascii="Times New Roman" w:eastAsia="Times New Roman" w:hAnsi="Times New Roman" w:cs="Times New Roman"/>
          <w:sz w:val="28"/>
          <w:szCs w:val="28"/>
          <w:lang w:val="en-GB" w:eastAsia="en-GB"/>
        </w:rPr>
        <w:tab/>
      </w:r>
      <w:r w:rsidR="002C3DA4">
        <w:rPr>
          <w:rFonts w:ascii="Times New Roman" w:eastAsia="Times New Roman" w:hAnsi="Times New Roman" w:cs="Times New Roman"/>
          <w:sz w:val="28"/>
          <w:szCs w:val="28"/>
          <w:lang w:val="en-GB" w:eastAsia="en-GB"/>
        </w:rPr>
        <w:tab/>
      </w:r>
      <w:r w:rsidR="002C3DA4">
        <w:rPr>
          <w:rFonts w:ascii="Times New Roman" w:eastAsia="Times New Roman" w:hAnsi="Times New Roman" w:cs="Times New Roman"/>
          <w:sz w:val="28"/>
          <w:szCs w:val="28"/>
          <w:lang w:val="en-GB" w:eastAsia="en-GB"/>
        </w:rPr>
        <w:tab/>
      </w:r>
      <w:r w:rsidR="007E2A2B" w:rsidRPr="00FA3A1A">
        <w:rPr>
          <w:rFonts w:ascii="Times New Roman" w:eastAsia="Times New Roman" w:hAnsi="Times New Roman" w:cs="Times New Roman"/>
          <w:sz w:val="28"/>
          <w:szCs w:val="28"/>
          <w:lang w:val="en-GB" w:eastAsia="en-GB"/>
        </w:rPr>
        <w:t>M du Plessis SC with A Coutsoudis</w:t>
      </w:r>
    </w:p>
    <w:p w14:paraId="3A8407C7" w14:textId="5E46263F" w:rsidR="00651D25" w:rsidRPr="00FA3A1A" w:rsidRDefault="005150D1" w:rsidP="00756141">
      <w:pPr>
        <w:spacing w:after="0" w:line="360" w:lineRule="auto"/>
        <w:jc w:val="both"/>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eastAsia="en-GB"/>
        </w:rPr>
        <w:t>Instructed by:</w:t>
      </w:r>
      <w:r w:rsidR="002C3DA4">
        <w:rPr>
          <w:rFonts w:ascii="Times New Roman" w:eastAsia="Times New Roman" w:hAnsi="Times New Roman" w:cs="Times New Roman"/>
          <w:sz w:val="28"/>
          <w:szCs w:val="28"/>
          <w:lang w:eastAsia="en-GB"/>
        </w:rPr>
        <w:tab/>
      </w:r>
      <w:r w:rsidR="002C3DA4">
        <w:rPr>
          <w:rFonts w:ascii="Times New Roman" w:eastAsia="Times New Roman" w:hAnsi="Times New Roman" w:cs="Times New Roman"/>
          <w:sz w:val="28"/>
          <w:szCs w:val="28"/>
          <w:lang w:eastAsia="en-GB"/>
        </w:rPr>
        <w:tab/>
      </w:r>
      <w:r w:rsidR="002C3DA4">
        <w:rPr>
          <w:rFonts w:ascii="Times New Roman" w:eastAsia="Times New Roman" w:hAnsi="Times New Roman" w:cs="Times New Roman"/>
          <w:sz w:val="28"/>
          <w:szCs w:val="28"/>
          <w:lang w:eastAsia="en-GB"/>
        </w:rPr>
        <w:tab/>
      </w:r>
      <w:r w:rsidR="006B57A9" w:rsidRPr="00FA3A1A">
        <w:rPr>
          <w:rFonts w:ascii="Times New Roman" w:eastAsia="Times New Roman" w:hAnsi="Times New Roman" w:cs="Times New Roman"/>
          <w:sz w:val="28"/>
          <w:szCs w:val="28"/>
          <w:lang w:eastAsia="en-GB"/>
        </w:rPr>
        <w:t>Webber Wentzel</w:t>
      </w:r>
      <w:r w:rsidR="002F325D" w:rsidRPr="00FA3A1A">
        <w:rPr>
          <w:rFonts w:ascii="Times New Roman" w:eastAsia="Times New Roman" w:hAnsi="Times New Roman" w:cs="Times New Roman"/>
          <w:sz w:val="28"/>
          <w:szCs w:val="28"/>
          <w:lang w:eastAsia="en-GB"/>
        </w:rPr>
        <w:t>, Sandton</w:t>
      </w:r>
    </w:p>
    <w:p w14:paraId="762B36D4" w14:textId="682CC32B" w:rsidR="00651D25" w:rsidRPr="00FA3A1A" w:rsidRDefault="006B57A9" w:rsidP="002C3DA4">
      <w:pPr>
        <w:spacing w:after="0" w:line="360" w:lineRule="auto"/>
        <w:ind w:left="2880" w:firstLine="720"/>
        <w:jc w:val="both"/>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eastAsia="en-GB"/>
        </w:rPr>
        <w:t>Symington De Kok Attorneys</w:t>
      </w:r>
      <w:r w:rsidR="00A87572" w:rsidRPr="00FA3A1A">
        <w:rPr>
          <w:rFonts w:ascii="Times New Roman" w:eastAsia="Times New Roman" w:hAnsi="Times New Roman" w:cs="Times New Roman"/>
          <w:sz w:val="28"/>
          <w:szCs w:val="28"/>
          <w:lang w:eastAsia="en-GB"/>
        </w:rPr>
        <w:t>, Bloemfontein</w:t>
      </w:r>
    </w:p>
    <w:p w14:paraId="72E3658A" w14:textId="0C8A1AEB" w:rsidR="00651D25" w:rsidRPr="00FA3A1A" w:rsidRDefault="00651D25" w:rsidP="00756141">
      <w:pPr>
        <w:spacing w:after="0" w:line="360" w:lineRule="auto"/>
        <w:jc w:val="both"/>
        <w:rPr>
          <w:rFonts w:ascii="Times New Roman" w:eastAsia="Times New Roman" w:hAnsi="Times New Roman" w:cs="Times New Roman"/>
          <w:sz w:val="28"/>
          <w:szCs w:val="28"/>
          <w:lang w:eastAsia="en-GB"/>
        </w:rPr>
      </w:pPr>
    </w:p>
    <w:p w14:paraId="18BB4929" w14:textId="6DFFF678" w:rsidR="00651D25" w:rsidRPr="00FA3A1A" w:rsidRDefault="00651D25" w:rsidP="00756141">
      <w:pPr>
        <w:spacing w:after="0" w:line="360" w:lineRule="auto"/>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 xml:space="preserve">For </w:t>
      </w:r>
      <w:r w:rsidR="007E2DC4">
        <w:rPr>
          <w:rFonts w:ascii="Times New Roman" w:eastAsia="Times New Roman" w:hAnsi="Times New Roman" w:cs="Times New Roman"/>
          <w:sz w:val="28"/>
          <w:szCs w:val="28"/>
          <w:lang w:val="en-GB" w:eastAsia="en-GB"/>
        </w:rPr>
        <w:t>first</w:t>
      </w:r>
      <w:r w:rsidR="00552BA8" w:rsidRPr="00FA3A1A">
        <w:rPr>
          <w:rFonts w:ascii="Times New Roman" w:eastAsia="Times New Roman" w:hAnsi="Times New Roman" w:cs="Times New Roman"/>
          <w:sz w:val="28"/>
          <w:szCs w:val="28"/>
          <w:lang w:val="en-GB" w:eastAsia="en-GB"/>
        </w:rPr>
        <w:t xml:space="preserve"> </w:t>
      </w:r>
      <w:r w:rsidR="009E43F4" w:rsidRPr="00FA3A1A">
        <w:rPr>
          <w:rFonts w:ascii="Times New Roman" w:eastAsia="Times New Roman" w:hAnsi="Times New Roman" w:cs="Times New Roman"/>
          <w:sz w:val="28"/>
          <w:szCs w:val="28"/>
          <w:lang w:val="en-GB" w:eastAsia="en-GB"/>
        </w:rPr>
        <w:t>r</w:t>
      </w:r>
      <w:r w:rsidRPr="00FA3A1A">
        <w:rPr>
          <w:rFonts w:ascii="Times New Roman" w:eastAsia="Times New Roman" w:hAnsi="Times New Roman" w:cs="Times New Roman"/>
          <w:sz w:val="28"/>
          <w:szCs w:val="28"/>
          <w:lang w:val="en-GB" w:eastAsia="en-GB"/>
        </w:rPr>
        <w:t>espondent:</w:t>
      </w:r>
      <w:r w:rsidR="00825DDB">
        <w:rPr>
          <w:rFonts w:ascii="Times New Roman" w:eastAsia="Times New Roman" w:hAnsi="Times New Roman" w:cs="Times New Roman"/>
          <w:sz w:val="28"/>
          <w:szCs w:val="28"/>
          <w:lang w:val="en-GB" w:eastAsia="en-GB"/>
        </w:rPr>
        <w:tab/>
      </w:r>
      <w:r w:rsidR="002C3DA4">
        <w:rPr>
          <w:rFonts w:ascii="Times New Roman" w:eastAsia="Times New Roman" w:hAnsi="Times New Roman" w:cs="Times New Roman"/>
          <w:sz w:val="28"/>
          <w:szCs w:val="28"/>
          <w:lang w:val="en-GB" w:eastAsia="en-GB"/>
        </w:rPr>
        <w:tab/>
      </w:r>
      <w:r w:rsidR="007E2A2B" w:rsidRPr="00FA3A1A">
        <w:rPr>
          <w:rFonts w:ascii="Times New Roman" w:eastAsia="Times New Roman" w:hAnsi="Times New Roman" w:cs="Times New Roman"/>
          <w:sz w:val="28"/>
          <w:szCs w:val="28"/>
          <w:lang w:eastAsia="en-GB"/>
        </w:rPr>
        <w:t>IV Maleka SC with M Salukazana</w:t>
      </w:r>
      <w:r w:rsidRPr="00FA3A1A">
        <w:rPr>
          <w:rFonts w:ascii="Times New Roman" w:eastAsia="Times New Roman" w:hAnsi="Times New Roman" w:cs="Times New Roman"/>
          <w:sz w:val="28"/>
          <w:szCs w:val="28"/>
          <w:lang w:val="en-GB" w:eastAsia="en-GB"/>
        </w:rPr>
        <w:tab/>
      </w:r>
    </w:p>
    <w:p w14:paraId="63F25E44" w14:textId="6F95353C" w:rsidR="00651D25" w:rsidRPr="00FA3A1A" w:rsidRDefault="00651D25" w:rsidP="00756141">
      <w:pPr>
        <w:spacing w:after="0" w:line="360" w:lineRule="auto"/>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Instructed by:</w:t>
      </w:r>
      <w:r w:rsidRPr="00FA3A1A">
        <w:rPr>
          <w:rFonts w:ascii="Times New Roman" w:eastAsia="Times New Roman" w:hAnsi="Times New Roman" w:cs="Times New Roman"/>
          <w:sz w:val="28"/>
          <w:szCs w:val="28"/>
          <w:lang w:val="en-GB" w:eastAsia="en-GB"/>
        </w:rPr>
        <w:tab/>
      </w:r>
      <w:r w:rsidR="002C3DA4">
        <w:rPr>
          <w:rFonts w:ascii="Times New Roman" w:eastAsia="Times New Roman" w:hAnsi="Times New Roman" w:cs="Times New Roman"/>
          <w:sz w:val="28"/>
          <w:szCs w:val="28"/>
          <w:lang w:val="en-GB" w:eastAsia="en-GB"/>
        </w:rPr>
        <w:tab/>
      </w:r>
      <w:r w:rsidR="002C3DA4">
        <w:rPr>
          <w:rFonts w:ascii="Times New Roman" w:eastAsia="Times New Roman" w:hAnsi="Times New Roman" w:cs="Times New Roman"/>
          <w:sz w:val="28"/>
          <w:szCs w:val="28"/>
          <w:lang w:val="en-GB" w:eastAsia="en-GB"/>
        </w:rPr>
        <w:tab/>
      </w:r>
      <w:r w:rsidR="006B57A9" w:rsidRPr="00FA3A1A">
        <w:rPr>
          <w:rFonts w:ascii="Times New Roman" w:eastAsia="Times New Roman" w:hAnsi="Times New Roman" w:cs="Times New Roman"/>
          <w:sz w:val="28"/>
          <w:szCs w:val="28"/>
          <w:lang w:val="en-GB" w:eastAsia="en-GB"/>
        </w:rPr>
        <w:t>State Attorney, Cape Town</w:t>
      </w:r>
    </w:p>
    <w:p w14:paraId="7AD3123E" w14:textId="00348C4F" w:rsidR="006B57A9" w:rsidRPr="00FA3A1A" w:rsidRDefault="002C3DA4" w:rsidP="00756141">
      <w:pPr>
        <w:spacing w:after="0" w:line="36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sidR="006B57A9" w:rsidRPr="00FA3A1A">
        <w:rPr>
          <w:rFonts w:ascii="Times New Roman" w:eastAsia="Times New Roman" w:hAnsi="Times New Roman" w:cs="Times New Roman"/>
          <w:sz w:val="28"/>
          <w:szCs w:val="28"/>
          <w:lang w:val="en-GB" w:eastAsia="en-GB"/>
        </w:rPr>
        <w:t>State Attorney, Pretoria</w:t>
      </w:r>
    </w:p>
    <w:p w14:paraId="20AA197C" w14:textId="7CD8E365" w:rsidR="006B57A9" w:rsidRDefault="002C3DA4" w:rsidP="00756141">
      <w:p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sidR="006B57A9" w:rsidRPr="00FA3A1A">
        <w:rPr>
          <w:rFonts w:ascii="Times New Roman" w:eastAsia="Times New Roman" w:hAnsi="Times New Roman" w:cs="Times New Roman"/>
          <w:sz w:val="28"/>
          <w:szCs w:val="28"/>
          <w:lang w:val="en-GB" w:eastAsia="en-GB"/>
        </w:rPr>
        <w:t>State Attorney, Bloemfontein</w:t>
      </w:r>
    </w:p>
    <w:p w14:paraId="6E3CF626" w14:textId="77777777" w:rsidR="00C04831" w:rsidRDefault="00C04831" w:rsidP="00756141">
      <w:pPr>
        <w:spacing w:after="0" w:line="360" w:lineRule="auto"/>
        <w:jc w:val="both"/>
        <w:rPr>
          <w:rFonts w:ascii="Times New Roman" w:eastAsia="Times New Roman" w:hAnsi="Times New Roman" w:cs="Times New Roman"/>
          <w:sz w:val="28"/>
          <w:szCs w:val="28"/>
          <w:lang w:eastAsia="en-GB"/>
        </w:rPr>
      </w:pPr>
    </w:p>
    <w:p w14:paraId="33BC08E4" w14:textId="77777777" w:rsidR="00C04831" w:rsidRDefault="00C04831" w:rsidP="00756141">
      <w:pPr>
        <w:spacing w:after="0" w:line="360" w:lineRule="auto"/>
        <w:jc w:val="both"/>
        <w:rPr>
          <w:rFonts w:ascii="Times New Roman" w:eastAsia="Times New Roman" w:hAnsi="Times New Roman" w:cs="Times New Roman"/>
          <w:sz w:val="28"/>
          <w:szCs w:val="28"/>
          <w:lang w:eastAsia="en-GB"/>
        </w:rPr>
      </w:pPr>
    </w:p>
    <w:p w14:paraId="4FADDAAF" w14:textId="77777777" w:rsidR="005150D1" w:rsidRDefault="005150D1" w:rsidP="00756141">
      <w:pPr>
        <w:spacing w:after="0" w:line="360" w:lineRule="auto"/>
        <w:jc w:val="both"/>
        <w:rPr>
          <w:rFonts w:ascii="Times New Roman" w:eastAsia="Times New Roman" w:hAnsi="Times New Roman" w:cs="Times New Roman"/>
          <w:sz w:val="28"/>
          <w:szCs w:val="28"/>
          <w:lang w:eastAsia="en-GB"/>
        </w:rPr>
      </w:pPr>
    </w:p>
    <w:p w14:paraId="5BAB4CD4" w14:textId="77777777" w:rsidR="00651D25" w:rsidRPr="00E9704B" w:rsidRDefault="00651D25" w:rsidP="00756141">
      <w:pPr>
        <w:spacing w:after="0" w:line="360" w:lineRule="auto"/>
        <w:jc w:val="both"/>
        <w:rPr>
          <w:rFonts w:ascii="Times New Roman" w:hAnsi="Times New Roman" w:cs="Times New Roman"/>
          <w:sz w:val="28"/>
          <w:szCs w:val="28"/>
        </w:rPr>
      </w:pPr>
    </w:p>
    <w:p w14:paraId="55AF5860" w14:textId="77777777" w:rsidR="00651D25" w:rsidRPr="000D32B1" w:rsidRDefault="00651D25" w:rsidP="00756141">
      <w:pPr>
        <w:spacing w:after="0" w:line="360" w:lineRule="auto"/>
        <w:ind w:left="720"/>
        <w:jc w:val="both"/>
        <w:rPr>
          <w:rFonts w:ascii="Times New Roman" w:hAnsi="Times New Roman" w:cs="Times New Roman"/>
          <w:sz w:val="32"/>
          <w:szCs w:val="32"/>
        </w:rPr>
      </w:pPr>
    </w:p>
    <w:p w14:paraId="42DE4247" w14:textId="77777777" w:rsidR="00651D25" w:rsidRPr="000D32B1" w:rsidRDefault="00651D25" w:rsidP="00756141">
      <w:pPr>
        <w:spacing w:after="0" w:line="360" w:lineRule="auto"/>
        <w:jc w:val="both"/>
        <w:rPr>
          <w:rFonts w:ascii="Times New Roman" w:hAnsi="Times New Roman" w:cs="Times New Roman"/>
          <w:sz w:val="24"/>
          <w:szCs w:val="24"/>
        </w:rPr>
      </w:pPr>
    </w:p>
    <w:p w14:paraId="63A16ABE" w14:textId="77777777" w:rsidR="00651D25" w:rsidRPr="000D32B1" w:rsidRDefault="00651D25" w:rsidP="00756141">
      <w:pPr>
        <w:spacing w:after="0" w:line="360" w:lineRule="auto"/>
        <w:jc w:val="both"/>
        <w:rPr>
          <w:rFonts w:ascii="Times New Roman" w:hAnsi="Times New Roman" w:cs="Times New Roman"/>
          <w:b/>
          <w:sz w:val="32"/>
          <w:szCs w:val="32"/>
        </w:rPr>
      </w:pPr>
    </w:p>
    <w:p w14:paraId="4288E9C5" w14:textId="77777777" w:rsidR="00651D25" w:rsidRPr="000D32B1" w:rsidRDefault="00651D25" w:rsidP="00756141">
      <w:pPr>
        <w:spacing w:after="0" w:line="360" w:lineRule="auto"/>
        <w:jc w:val="both"/>
        <w:rPr>
          <w:rFonts w:ascii="Times New Roman" w:hAnsi="Times New Roman" w:cs="Times New Roman"/>
          <w:sz w:val="32"/>
          <w:szCs w:val="32"/>
        </w:rPr>
      </w:pPr>
    </w:p>
    <w:sectPr w:rsidR="00651D25" w:rsidRPr="000D32B1" w:rsidSect="00C14B0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D685" w14:textId="77777777" w:rsidR="006155B9" w:rsidRDefault="006155B9" w:rsidP="00C14B02">
      <w:pPr>
        <w:spacing w:after="0" w:line="240" w:lineRule="auto"/>
      </w:pPr>
      <w:r>
        <w:separator/>
      </w:r>
    </w:p>
  </w:endnote>
  <w:endnote w:type="continuationSeparator" w:id="0">
    <w:p w14:paraId="071B6595" w14:textId="77777777" w:rsidR="006155B9" w:rsidRDefault="006155B9"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3A60" w14:textId="77777777" w:rsidR="006155B9" w:rsidRDefault="006155B9" w:rsidP="00C14B02">
      <w:pPr>
        <w:spacing w:after="0" w:line="240" w:lineRule="auto"/>
      </w:pPr>
      <w:r>
        <w:separator/>
      </w:r>
    </w:p>
  </w:footnote>
  <w:footnote w:type="continuationSeparator" w:id="0">
    <w:p w14:paraId="6C5B4577" w14:textId="77777777" w:rsidR="006155B9" w:rsidRDefault="006155B9" w:rsidP="00C14B02">
      <w:pPr>
        <w:spacing w:after="0" w:line="240" w:lineRule="auto"/>
      </w:pPr>
      <w:r>
        <w:continuationSeparator/>
      </w:r>
    </w:p>
  </w:footnote>
  <w:footnote w:id="1">
    <w:p w14:paraId="100F3F16" w14:textId="7A6CC141" w:rsidR="004F7720" w:rsidRPr="00CB6560" w:rsidRDefault="004F7720" w:rsidP="00D712E3">
      <w:pPr>
        <w:pStyle w:val="FootnoteText"/>
        <w:jc w:val="both"/>
        <w:rPr>
          <w:rFonts w:ascii="Times New Roman" w:hAnsi="Times New Roman" w:cs="Times New Roman"/>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00D712E3" w:rsidRPr="00CB6560">
        <w:rPr>
          <w:rFonts w:ascii="Times New Roman" w:hAnsi="Times New Roman" w:cs="Times New Roman"/>
          <w:i/>
          <w:iCs/>
          <w:lang w:val="en-US"/>
        </w:rPr>
        <w:t xml:space="preserve">S v </w:t>
      </w:r>
      <w:r w:rsidRPr="00CB6560">
        <w:rPr>
          <w:rFonts w:ascii="Times New Roman" w:hAnsi="Times New Roman" w:cs="Times New Roman"/>
          <w:i/>
          <w:lang w:val="en-US"/>
        </w:rPr>
        <w:t>Liesching and Others</w:t>
      </w:r>
      <w:r w:rsidR="003C33CD" w:rsidRPr="00CB6560">
        <w:rPr>
          <w:rFonts w:ascii="Times New Roman" w:hAnsi="Times New Roman" w:cs="Times New Roman"/>
          <w:i/>
          <w:lang w:val="en-US"/>
        </w:rPr>
        <w:t xml:space="preserve"> </w:t>
      </w:r>
      <w:r w:rsidR="00C129C1" w:rsidRPr="00CB6560">
        <w:rPr>
          <w:rFonts w:ascii="Times New Roman" w:hAnsi="Times New Roman" w:cs="Times New Roman"/>
          <w:iCs/>
          <w:lang w:val="en-US"/>
        </w:rPr>
        <w:t xml:space="preserve">[2018] ZACC </w:t>
      </w:r>
      <w:r w:rsidR="00D712E3" w:rsidRPr="00CB6560">
        <w:rPr>
          <w:rFonts w:ascii="Times New Roman" w:hAnsi="Times New Roman" w:cs="Times New Roman"/>
          <w:iCs/>
          <w:lang w:val="en-US"/>
        </w:rPr>
        <w:t>25</w:t>
      </w:r>
      <w:r w:rsidR="00C129C1" w:rsidRPr="00CB6560">
        <w:rPr>
          <w:rFonts w:ascii="Times New Roman" w:hAnsi="Times New Roman" w:cs="Times New Roman"/>
          <w:iCs/>
          <w:lang w:val="en-US"/>
        </w:rPr>
        <w:t xml:space="preserve">; 2019 (4) SA 219 (CC); </w:t>
      </w:r>
      <w:r w:rsidR="003C33CD" w:rsidRPr="00CB6560">
        <w:rPr>
          <w:rFonts w:ascii="Times New Roman" w:hAnsi="Times New Roman" w:cs="Times New Roman"/>
          <w:lang w:val="en-US"/>
        </w:rPr>
        <w:t xml:space="preserve">2018 </w:t>
      </w:r>
      <w:r w:rsidR="00261FBB" w:rsidRPr="00CB6560">
        <w:rPr>
          <w:rFonts w:ascii="Times New Roman" w:hAnsi="Times New Roman" w:cs="Times New Roman"/>
          <w:lang w:val="en-US"/>
        </w:rPr>
        <w:t xml:space="preserve">(11) </w:t>
      </w:r>
      <w:r w:rsidR="003C33CD" w:rsidRPr="00CB6560">
        <w:rPr>
          <w:rFonts w:ascii="Times New Roman" w:hAnsi="Times New Roman" w:cs="Times New Roman"/>
          <w:lang w:val="en-US"/>
        </w:rPr>
        <w:t>BCLR 1349 (CC)</w:t>
      </w:r>
      <w:r w:rsidR="00261FBB" w:rsidRPr="00CB6560">
        <w:rPr>
          <w:rFonts w:ascii="Times New Roman" w:hAnsi="Times New Roman" w:cs="Times New Roman"/>
          <w:lang w:val="en-US"/>
        </w:rPr>
        <w:t>; 2019</w:t>
      </w:r>
      <w:r w:rsidR="00C129C1" w:rsidRPr="00CB6560">
        <w:rPr>
          <w:rFonts w:ascii="Times New Roman" w:hAnsi="Times New Roman" w:cs="Times New Roman"/>
          <w:lang w:val="en-US"/>
        </w:rPr>
        <w:t xml:space="preserve"> </w:t>
      </w:r>
      <w:r w:rsidR="00261FBB" w:rsidRPr="00CB6560">
        <w:rPr>
          <w:rFonts w:ascii="Times New Roman" w:hAnsi="Times New Roman" w:cs="Times New Roman"/>
          <w:lang w:val="en-US"/>
        </w:rPr>
        <w:t>(1) SACR 178 (CC)</w:t>
      </w:r>
      <w:r w:rsidR="00D712E3" w:rsidRPr="00CB6560">
        <w:rPr>
          <w:rFonts w:ascii="Times New Roman" w:hAnsi="Times New Roman" w:cs="Times New Roman"/>
          <w:lang w:val="en-US"/>
        </w:rPr>
        <w:t xml:space="preserve"> paras 138-139.</w:t>
      </w:r>
    </w:p>
  </w:footnote>
  <w:footnote w:id="2">
    <w:p w14:paraId="6B49001F" w14:textId="1216F035" w:rsidR="005C0658" w:rsidRPr="00CB6560" w:rsidRDefault="005C0658" w:rsidP="00397D38">
      <w:pPr>
        <w:spacing w:after="0" w:line="240" w:lineRule="auto"/>
        <w:jc w:val="both"/>
        <w:rPr>
          <w:lang w:val="en-US"/>
        </w:rPr>
      </w:pPr>
      <w:r w:rsidRPr="00CB6560">
        <w:rPr>
          <w:rStyle w:val="FootnoteReference"/>
          <w:sz w:val="20"/>
          <w:szCs w:val="20"/>
        </w:rPr>
        <w:footnoteRef/>
      </w:r>
      <w:r w:rsidRPr="00CB6560">
        <w:rPr>
          <w:sz w:val="20"/>
          <w:szCs w:val="20"/>
        </w:rPr>
        <w:t xml:space="preserve"> </w:t>
      </w:r>
      <w:r w:rsidRPr="00CB6560">
        <w:rPr>
          <w:rFonts w:ascii="Times New Roman" w:hAnsi="Times New Roman" w:cs="Times New Roman"/>
          <w:i/>
          <w:sz w:val="20"/>
          <w:szCs w:val="20"/>
          <w:lang w:val="en-US"/>
        </w:rPr>
        <w:t>Biowatch Trust v Registrar</w:t>
      </w:r>
      <w:r w:rsidR="00397D38" w:rsidRPr="00CB6560">
        <w:rPr>
          <w:rFonts w:ascii="Times New Roman" w:hAnsi="Times New Roman" w:cs="Times New Roman"/>
          <w:i/>
          <w:sz w:val="20"/>
          <w:szCs w:val="20"/>
          <w:lang w:val="en-US"/>
        </w:rPr>
        <w:t>,</w:t>
      </w:r>
      <w:r w:rsidRPr="00CB6560">
        <w:rPr>
          <w:rFonts w:ascii="Times New Roman" w:hAnsi="Times New Roman" w:cs="Times New Roman"/>
          <w:i/>
          <w:sz w:val="20"/>
          <w:szCs w:val="20"/>
          <w:lang w:val="en-US"/>
        </w:rPr>
        <w:t xml:space="preserve"> Genetic Resources and Others</w:t>
      </w:r>
      <w:r w:rsidR="00261FBB" w:rsidRPr="00CB6560">
        <w:rPr>
          <w:rFonts w:ascii="Times New Roman" w:hAnsi="Times New Roman" w:cs="Times New Roman"/>
          <w:sz w:val="20"/>
          <w:szCs w:val="20"/>
          <w:lang w:val="en-US"/>
        </w:rPr>
        <w:t xml:space="preserve"> </w:t>
      </w:r>
      <w:r w:rsidR="00397D38" w:rsidRPr="00CB6560">
        <w:rPr>
          <w:rFonts w:ascii="Times New Roman" w:hAnsi="Times New Roman" w:cs="Times New Roman"/>
          <w:sz w:val="20"/>
          <w:szCs w:val="20"/>
          <w:lang w:val="en-US"/>
        </w:rPr>
        <w:t xml:space="preserve">[2009] ZACC 14; </w:t>
      </w:r>
      <w:r w:rsidR="00261FBB" w:rsidRPr="00CB6560">
        <w:rPr>
          <w:rFonts w:ascii="Times New Roman" w:hAnsi="Times New Roman" w:cs="Times New Roman"/>
          <w:sz w:val="20"/>
          <w:szCs w:val="20"/>
          <w:lang w:val="en-US"/>
        </w:rPr>
        <w:t>2009</w:t>
      </w:r>
      <w:r w:rsidR="00397D38" w:rsidRPr="00CB6560">
        <w:rPr>
          <w:rFonts w:ascii="Times New Roman" w:hAnsi="Times New Roman" w:cs="Times New Roman"/>
          <w:sz w:val="20"/>
          <w:szCs w:val="20"/>
          <w:lang w:val="en-US"/>
        </w:rPr>
        <w:t xml:space="preserve"> </w:t>
      </w:r>
      <w:r w:rsidR="00261FBB" w:rsidRPr="00CB6560">
        <w:rPr>
          <w:rFonts w:ascii="Times New Roman" w:hAnsi="Times New Roman" w:cs="Times New Roman"/>
          <w:sz w:val="20"/>
          <w:szCs w:val="20"/>
          <w:lang w:val="en-US"/>
        </w:rPr>
        <w:t xml:space="preserve">(6) SA </w:t>
      </w:r>
      <w:r w:rsidR="00DB492E" w:rsidRPr="00CB6560">
        <w:rPr>
          <w:rFonts w:ascii="Times New Roman" w:hAnsi="Times New Roman" w:cs="Times New Roman"/>
          <w:sz w:val="20"/>
          <w:szCs w:val="20"/>
          <w:lang w:val="en-US"/>
        </w:rPr>
        <w:t>232 (CC); 2009</w:t>
      </w:r>
      <w:r w:rsidR="00397D38" w:rsidRPr="00CB6560">
        <w:rPr>
          <w:rFonts w:ascii="Times New Roman" w:hAnsi="Times New Roman" w:cs="Times New Roman"/>
          <w:sz w:val="20"/>
          <w:szCs w:val="20"/>
          <w:lang w:val="en-US"/>
        </w:rPr>
        <w:t xml:space="preserve"> </w:t>
      </w:r>
      <w:r w:rsidR="00DB492E" w:rsidRPr="00CB6560">
        <w:rPr>
          <w:rFonts w:ascii="Times New Roman" w:hAnsi="Times New Roman" w:cs="Times New Roman"/>
          <w:sz w:val="20"/>
          <w:szCs w:val="20"/>
          <w:lang w:val="en-US"/>
        </w:rPr>
        <w:t>(10) BCLR</w:t>
      </w:r>
      <w:r w:rsidR="00397D38" w:rsidRPr="00CB6560">
        <w:rPr>
          <w:rFonts w:ascii="Times New Roman" w:hAnsi="Times New Roman" w:cs="Times New Roman"/>
          <w:sz w:val="20"/>
          <w:szCs w:val="20"/>
          <w:lang w:val="en-US"/>
        </w:rPr>
        <w:t xml:space="preserve"> </w:t>
      </w:r>
      <w:r w:rsidR="00DB492E" w:rsidRPr="00CB6560">
        <w:rPr>
          <w:rFonts w:ascii="Times New Roman" w:hAnsi="Times New Roman" w:cs="Times New Roman"/>
          <w:sz w:val="20"/>
          <w:szCs w:val="20"/>
          <w:lang w:val="en-US"/>
        </w:rPr>
        <w:t>1014 (CC)</w:t>
      </w:r>
      <w:r w:rsidR="00397D38" w:rsidRPr="00CB6560">
        <w:rPr>
          <w:rFonts w:ascii="Times New Roman" w:hAnsi="Times New Roman" w:cs="Times New Roman"/>
          <w:sz w:val="20"/>
          <w:szCs w:val="20"/>
          <w:lang w:val="en-US"/>
        </w:rPr>
        <w:t xml:space="preserve"> para 23.</w:t>
      </w:r>
      <w:r w:rsidR="00AE3793" w:rsidRPr="00CB6560">
        <w:rPr>
          <w:rFonts w:ascii="Times New Roman" w:hAnsi="Times New Roman" w:cs="Times New Roman"/>
          <w:sz w:val="20"/>
          <w:szCs w:val="20"/>
          <w:lang w:val="en-US"/>
        </w:rPr>
        <w:t xml:space="preserve"> See too </w:t>
      </w:r>
      <w:r w:rsidR="00AE3793" w:rsidRPr="00CB6560">
        <w:rPr>
          <w:rFonts w:ascii="Times New Roman" w:hAnsi="Times New Roman" w:cs="Times New Roman"/>
          <w:i/>
          <w:iCs/>
          <w:sz w:val="20"/>
          <w:szCs w:val="20"/>
          <w:lang w:val="en-US"/>
        </w:rPr>
        <w:t>Affordable Medicines Trust and Others v Minister of Health and Another</w:t>
      </w:r>
      <w:r w:rsidR="00AE3793" w:rsidRPr="00CB6560">
        <w:rPr>
          <w:rFonts w:ascii="Times New Roman" w:hAnsi="Times New Roman" w:cs="Times New Roman"/>
          <w:sz w:val="20"/>
          <w:szCs w:val="20"/>
          <w:lang w:val="en-US"/>
        </w:rPr>
        <w:t xml:space="preserve"> [2005] ZACC 3; 2006 (3) SA 247 (CC); 2005 (6) BCLR 529 (CC) para 138.</w:t>
      </w:r>
    </w:p>
  </w:footnote>
  <w:footnote w:id="3">
    <w:p w14:paraId="3671C4B9" w14:textId="363EAB40" w:rsidR="00397D38" w:rsidRPr="00397D38" w:rsidRDefault="00397D38">
      <w:pPr>
        <w:pStyle w:val="FootnoteText"/>
        <w:rPr>
          <w:rFonts w:ascii="Times New Roman" w:hAnsi="Times New Roman" w:cs="Times New Roman"/>
          <w:lang w:val="en-US"/>
        </w:rPr>
      </w:pPr>
      <w:r w:rsidRPr="00CB6560">
        <w:rPr>
          <w:rStyle w:val="FootnoteReference"/>
        </w:rPr>
        <w:footnoteRef/>
      </w:r>
      <w:r w:rsidRPr="00CB6560">
        <w:t xml:space="preserve"> </w:t>
      </w:r>
      <w:r w:rsidRPr="00CB6560">
        <w:rPr>
          <w:rFonts w:ascii="Times New Roman" w:hAnsi="Times New Roman" w:cs="Times New Roman"/>
          <w:lang w:val="en-US"/>
        </w:rPr>
        <w:t>Para 24.</w:t>
      </w:r>
    </w:p>
  </w:footnote>
  <w:footnote w:id="4">
    <w:p w14:paraId="22DFE6E2" w14:textId="484D8675" w:rsidR="000F3290" w:rsidRPr="00CB6560" w:rsidRDefault="000F3290" w:rsidP="00B45232">
      <w:pPr>
        <w:pStyle w:val="FootnoteText"/>
        <w:jc w:val="both"/>
        <w:rPr>
          <w:rFonts w:ascii="Times New Roman" w:hAnsi="Times New Roman" w:cs="Times New Roman"/>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Pr="00CB6560">
        <w:rPr>
          <w:rFonts w:ascii="Times New Roman" w:hAnsi="Times New Roman" w:cs="Times New Roman"/>
          <w:i/>
          <w:lang w:val="en-US"/>
        </w:rPr>
        <w:t>Affordable Medicines</w:t>
      </w:r>
      <w:r w:rsidR="004F770C" w:rsidRPr="00CB6560">
        <w:rPr>
          <w:rFonts w:ascii="Times New Roman" w:hAnsi="Times New Roman" w:cs="Times New Roman"/>
          <w:i/>
          <w:lang w:val="en-US"/>
        </w:rPr>
        <w:t xml:space="preserve"> Trust</w:t>
      </w:r>
      <w:r w:rsidRPr="00CB6560">
        <w:rPr>
          <w:rFonts w:ascii="Times New Roman" w:hAnsi="Times New Roman" w:cs="Times New Roman"/>
          <w:i/>
          <w:lang w:val="en-US"/>
        </w:rPr>
        <w:t xml:space="preserve"> </w:t>
      </w:r>
      <w:r w:rsidR="003C658B" w:rsidRPr="00CB6560">
        <w:rPr>
          <w:rFonts w:ascii="Times New Roman" w:hAnsi="Times New Roman" w:cs="Times New Roman"/>
          <w:iCs/>
          <w:lang w:val="en-US"/>
        </w:rPr>
        <w:t>(</w:t>
      </w:r>
      <w:r w:rsidRPr="00CB6560">
        <w:rPr>
          <w:rFonts w:ascii="Times New Roman" w:hAnsi="Times New Roman" w:cs="Times New Roman"/>
          <w:lang w:val="en-US"/>
        </w:rPr>
        <w:t>n</w:t>
      </w:r>
      <w:r w:rsidR="003C658B" w:rsidRPr="00CB6560">
        <w:rPr>
          <w:rFonts w:ascii="Times New Roman" w:hAnsi="Times New Roman" w:cs="Times New Roman"/>
          <w:lang w:val="en-US"/>
        </w:rPr>
        <w:t>ote 2) para 138.</w:t>
      </w:r>
      <w:r w:rsidRPr="00CB6560">
        <w:rPr>
          <w:rFonts w:ascii="Times New Roman" w:hAnsi="Times New Roman" w:cs="Times New Roman"/>
          <w:lang w:val="en-US"/>
        </w:rPr>
        <w:t xml:space="preserve">  </w:t>
      </w:r>
    </w:p>
  </w:footnote>
  <w:footnote w:id="5">
    <w:p w14:paraId="62A7C443" w14:textId="4B313313" w:rsidR="00403345" w:rsidRPr="00CB6560" w:rsidRDefault="00403345" w:rsidP="00B45232">
      <w:pPr>
        <w:pStyle w:val="FootnoteText"/>
        <w:jc w:val="both"/>
        <w:rPr>
          <w:rFonts w:ascii="Times New Roman" w:hAnsi="Times New Roman" w:cs="Times New Roman"/>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Pr="00CB6560">
        <w:rPr>
          <w:rFonts w:ascii="Times New Roman" w:hAnsi="Times New Roman" w:cs="Times New Roman"/>
          <w:i/>
          <w:lang w:val="en-US"/>
        </w:rPr>
        <w:t xml:space="preserve">Motala v </w:t>
      </w:r>
      <w:r w:rsidR="0046335A" w:rsidRPr="00CB6560">
        <w:rPr>
          <w:rFonts w:ascii="Times New Roman" w:hAnsi="Times New Roman" w:cs="Times New Roman"/>
          <w:i/>
          <w:lang w:val="en-US"/>
        </w:rPr>
        <w:t>Master</w:t>
      </w:r>
      <w:r w:rsidR="004F770C" w:rsidRPr="00CB6560">
        <w:rPr>
          <w:rFonts w:ascii="Times New Roman" w:hAnsi="Times New Roman" w:cs="Times New Roman"/>
          <w:i/>
          <w:lang w:val="en-US"/>
        </w:rPr>
        <w:t>,</w:t>
      </w:r>
      <w:r w:rsidR="0046335A" w:rsidRPr="00CB6560">
        <w:rPr>
          <w:rFonts w:ascii="Times New Roman" w:hAnsi="Times New Roman" w:cs="Times New Roman"/>
          <w:i/>
          <w:lang w:val="en-US"/>
        </w:rPr>
        <w:t xml:space="preserve"> North Gauteng High Court </w:t>
      </w:r>
      <w:r w:rsidR="003C658B" w:rsidRPr="00CB6560">
        <w:rPr>
          <w:rFonts w:ascii="Times New Roman" w:hAnsi="Times New Roman" w:cs="Times New Roman"/>
          <w:iCs/>
          <w:lang w:val="en-US"/>
        </w:rPr>
        <w:t xml:space="preserve">[2019] ZASCA </w:t>
      </w:r>
      <w:r w:rsidR="004F770C" w:rsidRPr="00CB6560">
        <w:rPr>
          <w:rFonts w:ascii="Times New Roman" w:hAnsi="Times New Roman" w:cs="Times New Roman"/>
          <w:iCs/>
          <w:lang w:val="en-US"/>
        </w:rPr>
        <w:t>60</w:t>
      </w:r>
      <w:r w:rsidR="003C658B" w:rsidRPr="00CB6560">
        <w:rPr>
          <w:rFonts w:ascii="Times New Roman" w:hAnsi="Times New Roman" w:cs="Times New Roman"/>
          <w:iCs/>
          <w:lang w:val="en-US"/>
        </w:rPr>
        <w:t xml:space="preserve">; </w:t>
      </w:r>
      <w:r w:rsidR="0046335A" w:rsidRPr="00CB6560">
        <w:rPr>
          <w:rFonts w:ascii="Times New Roman" w:hAnsi="Times New Roman" w:cs="Times New Roman"/>
          <w:lang w:val="en-US"/>
        </w:rPr>
        <w:t xml:space="preserve">2019 (6) SA 68 (SCA) para </w:t>
      </w:r>
      <w:r w:rsidR="004F770C" w:rsidRPr="00CB6560">
        <w:rPr>
          <w:rFonts w:ascii="Times New Roman" w:hAnsi="Times New Roman" w:cs="Times New Roman"/>
          <w:lang w:val="en-US"/>
        </w:rPr>
        <w:t>9</w:t>
      </w:r>
      <w:r w:rsidR="0046335A" w:rsidRPr="00CB6560">
        <w:rPr>
          <w:rFonts w:ascii="Times New Roman" w:hAnsi="Times New Roman" w:cs="Times New Roman"/>
          <w:lang w:val="en-US"/>
        </w:rPr>
        <w:t>8</w:t>
      </w:r>
      <w:r w:rsidR="004F770C" w:rsidRPr="00CB6560">
        <w:rPr>
          <w:rFonts w:ascii="Times New Roman" w:hAnsi="Times New Roman" w:cs="Times New Roman"/>
          <w:lang w:val="en-US"/>
        </w:rPr>
        <w:t>.</w:t>
      </w:r>
    </w:p>
  </w:footnote>
  <w:footnote w:id="6">
    <w:p w14:paraId="076A82A4" w14:textId="34E70743" w:rsidR="00642E4B" w:rsidRPr="00CB6560" w:rsidRDefault="00642E4B" w:rsidP="00B45232">
      <w:pPr>
        <w:pStyle w:val="FootnoteText"/>
        <w:jc w:val="both"/>
        <w:rPr>
          <w:rFonts w:ascii="Times New Roman" w:hAnsi="Times New Roman" w:cs="Times New Roman"/>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Pr="00CB6560">
        <w:rPr>
          <w:rFonts w:ascii="Times New Roman" w:hAnsi="Times New Roman" w:cs="Times New Roman"/>
          <w:i/>
          <w:lang w:val="en-US"/>
        </w:rPr>
        <w:t>Lawyers for Human Rights v Minister in the Presidency</w:t>
      </w:r>
      <w:r w:rsidR="004F770C" w:rsidRPr="00CB6560">
        <w:rPr>
          <w:rFonts w:ascii="Times New Roman" w:hAnsi="Times New Roman" w:cs="Times New Roman"/>
          <w:i/>
          <w:lang w:val="en-US"/>
        </w:rPr>
        <w:t xml:space="preserve"> and Others</w:t>
      </w:r>
      <w:r w:rsidRPr="00CB6560">
        <w:rPr>
          <w:rFonts w:ascii="Times New Roman" w:hAnsi="Times New Roman" w:cs="Times New Roman"/>
          <w:i/>
          <w:lang w:val="en-US"/>
        </w:rPr>
        <w:t xml:space="preserve"> </w:t>
      </w:r>
      <w:r w:rsidR="008915BC" w:rsidRPr="00CB6560">
        <w:rPr>
          <w:rFonts w:ascii="Times New Roman" w:hAnsi="Times New Roman" w:cs="Times New Roman"/>
          <w:iCs/>
          <w:lang w:val="en-US"/>
        </w:rPr>
        <w:t xml:space="preserve">[2016] ZACC 45; </w:t>
      </w:r>
      <w:r w:rsidRPr="00CB6560">
        <w:rPr>
          <w:rFonts w:ascii="Times New Roman" w:hAnsi="Times New Roman" w:cs="Times New Roman"/>
          <w:lang w:val="en-US"/>
        </w:rPr>
        <w:t>2017</w:t>
      </w:r>
      <w:r w:rsidR="008915BC" w:rsidRPr="00CB6560">
        <w:rPr>
          <w:rFonts w:ascii="Times New Roman" w:hAnsi="Times New Roman" w:cs="Times New Roman"/>
          <w:lang w:val="en-US"/>
        </w:rPr>
        <w:t xml:space="preserve"> </w:t>
      </w:r>
      <w:r w:rsidRPr="00CB6560">
        <w:rPr>
          <w:rFonts w:ascii="Times New Roman" w:hAnsi="Times New Roman" w:cs="Times New Roman"/>
          <w:lang w:val="en-US"/>
        </w:rPr>
        <w:t>(1) SA 645</w:t>
      </w:r>
      <w:r w:rsidR="008915BC" w:rsidRPr="00CB6560">
        <w:rPr>
          <w:rFonts w:ascii="Times New Roman" w:hAnsi="Times New Roman" w:cs="Times New Roman"/>
          <w:lang w:val="en-US"/>
        </w:rPr>
        <w:t xml:space="preserve"> (CC); 2017 (4) BCLR 445 (CC)</w:t>
      </w:r>
      <w:r w:rsidRPr="00CB6560">
        <w:rPr>
          <w:rFonts w:ascii="Times New Roman" w:hAnsi="Times New Roman" w:cs="Times New Roman"/>
          <w:lang w:val="en-US"/>
        </w:rPr>
        <w:t xml:space="preserve"> para 18</w:t>
      </w:r>
      <w:r w:rsidR="008915BC" w:rsidRPr="00CB6560">
        <w:rPr>
          <w:rFonts w:ascii="Times New Roman" w:hAnsi="Times New Roman" w:cs="Times New Roman"/>
          <w:lang w:val="en-US"/>
        </w:rPr>
        <w:t>.</w:t>
      </w:r>
    </w:p>
  </w:footnote>
  <w:footnote w:id="7">
    <w:p w14:paraId="320CCA02" w14:textId="051F6837" w:rsidR="00205C33" w:rsidRPr="0058151F" w:rsidRDefault="00205C33" w:rsidP="00B45232">
      <w:pPr>
        <w:pStyle w:val="FootnoteText"/>
        <w:jc w:val="both"/>
        <w:rPr>
          <w:rFonts w:ascii="Times New Roman" w:hAnsi="Times New Roman" w:cs="Times New Roman"/>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Pr="00CB6560">
        <w:rPr>
          <w:rFonts w:ascii="Times New Roman" w:hAnsi="Times New Roman" w:cs="Times New Roman"/>
          <w:i/>
          <w:lang w:val="en-US"/>
        </w:rPr>
        <w:t>President</w:t>
      </w:r>
      <w:r w:rsidR="008915BC" w:rsidRPr="00CB6560">
        <w:rPr>
          <w:rFonts w:ascii="Times New Roman" w:hAnsi="Times New Roman" w:cs="Times New Roman"/>
          <w:i/>
          <w:lang w:val="en-US"/>
        </w:rPr>
        <w:t>,</w:t>
      </w:r>
      <w:r w:rsidRPr="00CB6560">
        <w:rPr>
          <w:rFonts w:ascii="Times New Roman" w:hAnsi="Times New Roman" w:cs="Times New Roman"/>
          <w:i/>
          <w:lang w:val="en-US"/>
        </w:rPr>
        <w:t xml:space="preserve"> RSA and Another v Women</w:t>
      </w:r>
      <w:r w:rsidR="008915BC" w:rsidRPr="00CB6560">
        <w:rPr>
          <w:rFonts w:ascii="Times New Roman" w:hAnsi="Times New Roman" w:cs="Times New Roman"/>
          <w:i/>
          <w:lang w:val="en-US"/>
        </w:rPr>
        <w:t>’s</w:t>
      </w:r>
      <w:r w:rsidRPr="00CB6560">
        <w:rPr>
          <w:rFonts w:ascii="Times New Roman" w:hAnsi="Times New Roman" w:cs="Times New Roman"/>
          <w:i/>
          <w:lang w:val="en-US"/>
        </w:rPr>
        <w:t xml:space="preserve"> Legal Centre Trust and Others</w:t>
      </w:r>
      <w:r w:rsidR="008B1306" w:rsidRPr="00CB6560">
        <w:rPr>
          <w:rFonts w:ascii="Times New Roman" w:hAnsi="Times New Roman" w:cs="Times New Roman"/>
          <w:lang w:val="en-US"/>
        </w:rPr>
        <w:t xml:space="preserve"> </w:t>
      </w:r>
      <w:r w:rsidR="008915BC" w:rsidRPr="00CB6560">
        <w:rPr>
          <w:rFonts w:ascii="Times New Roman" w:hAnsi="Times New Roman" w:cs="Times New Roman"/>
          <w:lang w:val="en-US"/>
        </w:rPr>
        <w:t xml:space="preserve">[2020] ZASCA 177; </w:t>
      </w:r>
      <w:r w:rsidR="008B1306" w:rsidRPr="00CB6560">
        <w:rPr>
          <w:rFonts w:ascii="Times New Roman" w:hAnsi="Times New Roman" w:cs="Times New Roman"/>
          <w:lang w:val="en-US"/>
        </w:rPr>
        <w:t>2021</w:t>
      </w:r>
      <w:r w:rsidR="008915BC" w:rsidRPr="00CB6560">
        <w:rPr>
          <w:rFonts w:ascii="Times New Roman" w:hAnsi="Times New Roman" w:cs="Times New Roman"/>
          <w:lang w:val="en-US"/>
        </w:rPr>
        <w:t xml:space="preserve"> </w:t>
      </w:r>
      <w:r w:rsidR="008B1306" w:rsidRPr="00CB6560">
        <w:rPr>
          <w:rFonts w:ascii="Times New Roman" w:hAnsi="Times New Roman" w:cs="Times New Roman"/>
          <w:lang w:val="en-US"/>
        </w:rPr>
        <w:t>(2)</w:t>
      </w:r>
      <w:r w:rsidR="008915BC" w:rsidRPr="00CB6560">
        <w:rPr>
          <w:rFonts w:ascii="Times New Roman" w:hAnsi="Times New Roman" w:cs="Times New Roman"/>
          <w:lang w:val="en-US"/>
        </w:rPr>
        <w:t xml:space="preserve"> </w:t>
      </w:r>
      <w:r w:rsidR="008B1306" w:rsidRPr="00CB6560">
        <w:rPr>
          <w:rFonts w:ascii="Times New Roman" w:hAnsi="Times New Roman" w:cs="Times New Roman"/>
          <w:lang w:val="en-US"/>
        </w:rPr>
        <w:t>SA 381 (S</w:t>
      </w:r>
      <w:r w:rsidRPr="00CB6560">
        <w:rPr>
          <w:rFonts w:ascii="Times New Roman" w:hAnsi="Times New Roman" w:cs="Times New Roman"/>
          <w:lang w:val="en-US"/>
        </w:rPr>
        <w:t>C</w:t>
      </w:r>
      <w:r w:rsidR="008B1306" w:rsidRPr="00CB6560">
        <w:rPr>
          <w:rFonts w:ascii="Times New Roman" w:hAnsi="Times New Roman" w:cs="Times New Roman"/>
          <w:lang w:val="en-US"/>
        </w:rPr>
        <w:t>A</w:t>
      </w:r>
      <w:r w:rsidRPr="00CB6560">
        <w:rPr>
          <w:rFonts w:ascii="Times New Roman" w:hAnsi="Times New Roman" w:cs="Times New Roman"/>
          <w:lang w:val="en-US"/>
        </w:rPr>
        <w:t>)</w:t>
      </w:r>
      <w:r w:rsidR="008915BC" w:rsidRPr="00CB6560">
        <w:rPr>
          <w:rFonts w:ascii="Times New Roman" w:hAnsi="Times New Roman" w:cs="Times New Roman"/>
          <w:lang w:val="en-US"/>
        </w:rPr>
        <w:t>.</w:t>
      </w:r>
    </w:p>
  </w:footnote>
  <w:footnote w:id="8">
    <w:p w14:paraId="4877EC12" w14:textId="54BC2478" w:rsidR="0058151F" w:rsidRPr="00CB6560" w:rsidRDefault="0058151F" w:rsidP="0058151F">
      <w:pPr>
        <w:pStyle w:val="FootnoteText"/>
        <w:jc w:val="both"/>
        <w:rPr>
          <w:rFonts w:ascii="Times New Roman" w:hAnsi="Times New Roman" w:cs="Times New Roman"/>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006B18D5">
        <w:rPr>
          <w:rFonts w:ascii="Times New Roman" w:hAnsi="Times New Roman" w:cs="Times New Roman"/>
          <w:i/>
          <w:lang w:val="en-US"/>
        </w:rPr>
        <w:t>Gle</w:t>
      </w:r>
      <w:r w:rsidRPr="007E2DC4">
        <w:rPr>
          <w:rFonts w:ascii="Times New Roman" w:hAnsi="Times New Roman" w:cs="Times New Roman"/>
          <w:i/>
          <w:lang w:val="en-US"/>
        </w:rPr>
        <w:t>n</w:t>
      </w:r>
      <w:r w:rsidRPr="00CB6560">
        <w:rPr>
          <w:rFonts w:ascii="Times New Roman" w:hAnsi="Times New Roman" w:cs="Times New Roman"/>
          <w:i/>
          <w:lang w:val="en-US"/>
        </w:rPr>
        <w:t>ister v President of the Republic of South Africa</w:t>
      </w:r>
      <w:r w:rsidR="00BB1AB9" w:rsidRPr="00CB6560">
        <w:rPr>
          <w:rFonts w:ascii="Times New Roman" w:hAnsi="Times New Roman" w:cs="Times New Roman"/>
          <w:i/>
          <w:lang w:val="en-US"/>
        </w:rPr>
        <w:t xml:space="preserve"> and Others</w:t>
      </w:r>
      <w:r w:rsidR="000A6CEE" w:rsidRPr="00CB6560">
        <w:rPr>
          <w:rFonts w:ascii="Times New Roman" w:hAnsi="Times New Roman" w:cs="Times New Roman"/>
          <w:iCs/>
          <w:lang w:val="en-US"/>
        </w:rPr>
        <w:t xml:space="preserve"> [2011] ZACC 6;</w:t>
      </w:r>
      <w:r w:rsidRPr="00CB6560">
        <w:rPr>
          <w:rFonts w:ascii="Times New Roman" w:hAnsi="Times New Roman" w:cs="Times New Roman"/>
          <w:i/>
          <w:lang w:val="en-US"/>
        </w:rPr>
        <w:t xml:space="preserve"> </w:t>
      </w:r>
      <w:r w:rsidRPr="00CB6560">
        <w:rPr>
          <w:rFonts w:ascii="Times New Roman" w:hAnsi="Times New Roman" w:cs="Times New Roman"/>
          <w:lang w:val="en-US"/>
        </w:rPr>
        <w:t>2011</w:t>
      </w:r>
      <w:r w:rsidR="000A6CEE" w:rsidRPr="00CB6560">
        <w:rPr>
          <w:rFonts w:ascii="Times New Roman" w:hAnsi="Times New Roman" w:cs="Times New Roman"/>
          <w:lang w:val="en-US"/>
        </w:rPr>
        <w:t xml:space="preserve"> </w:t>
      </w:r>
      <w:r w:rsidRPr="00CB6560">
        <w:rPr>
          <w:rFonts w:ascii="Times New Roman" w:hAnsi="Times New Roman" w:cs="Times New Roman"/>
          <w:lang w:val="en-US"/>
        </w:rPr>
        <w:t xml:space="preserve">(3) SA 347 </w:t>
      </w:r>
      <w:r w:rsidR="000A6CEE" w:rsidRPr="00CB6560">
        <w:rPr>
          <w:rFonts w:ascii="Times New Roman" w:hAnsi="Times New Roman" w:cs="Times New Roman"/>
          <w:lang w:val="en-US"/>
        </w:rPr>
        <w:t>(</w:t>
      </w:r>
      <w:r w:rsidRPr="00CB6560">
        <w:rPr>
          <w:rFonts w:ascii="Times New Roman" w:hAnsi="Times New Roman" w:cs="Times New Roman"/>
          <w:lang w:val="en-US"/>
        </w:rPr>
        <w:t>CC</w:t>
      </w:r>
      <w:r w:rsidR="00116BDE" w:rsidRPr="00CB6560">
        <w:rPr>
          <w:rFonts w:ascii="Times New Roman" w:hAnsi="Times New Roman" w:cs="Times New Roman"/>
          <w:lang w:val="en-US"/>
        </w:rPr>
        <w:t>); 2011 (7) BCLR 651 (CC) at paras 65 to 68.</w:t>
      </w:r>
    </w:p>
  </w:footnote>
  <w:footnote w:id="9">
    <w:p w14:paraId="7DEEC3D8" w14:textId="1CF592BB" w:rsidR="0058151F" w:rsidRPr="00CB6560" w:rsidRDefault="0058151F" w:rsidP="0058151F">
      <w:pPr>
        <w:pStyle w:val="FootnoteText"/>
        <w:jc w:val="both"/>
        <w:rPr>
          <w:rFonts w:ascii="Times New Roman" w:hAnsi="Times New Roman" w:cs="Times New Roman"/>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Pr="00CB6560">
        <w:rPr>
          <w:rFonts w:ascii="Times New Roman" w:hAnsi="Times New Roman" w:cs="Times New Roman"/>
          <w:i/>
          <w:lang w:val="en-US"/>
        </w:rPr>
        <w:t xml:space="preserve">Carmichele v Minister of Safety and Security and </w:t>
      </w:r>
      <w:r w:rsidR="000A6CEE" w:rsidRPr="00CB6560">
        <w:rPr>
          <w:rFonts w:ascii="Times New Roman" w:hAnsi="Times New Roman" w:cs="Times New Roman"/>
          <w:i/>
          <w:lang w:val="en-US"/>
        </w:rPr>
        <w:t>A</w:t>
      </w:r>
      <w:r w:rsidRPr="00CB6560">
        <w:rPr>
          <w:rFonts w:ascii="Times New Roman" w:hAnsi="Times New Roman" w:cs="Times New Roman"/>
          <w:i/>
          <w:lang w:val="en-US"/>
        </w:rPr>
        <w:t xml:space="preserve">nother (Centre for </w:t>
      </w:r>
      <w:r w:rsidR="000A6CEE" w:rsidRPr="00CB6560">
        <w:rPr>
          <w:rFonts w:ascii="Times New Roman" w:hAnsi="Times New Roman" w:cs="Times New Roman"/>
          <w:i/>
          <w:lang w:val="en-US"/>
        </w:rPr>
        <w:t>A</w:t>
      </w:r>
      <w:r w:rsidRPr="00CB6560">
        <w:rPr>
          <w:rFonts w:ascii="Times New Roman" w:hAnsi="Times New Roman" w:cs="Times New Roman"/>
          <w:i/>
          <w:lang w:val="en-US"/>
        </w:rPr>
        <w:t>pplied Legal Studies intervening)</w:t>
      </w:r>
      <w:r w:rsidR="000A6CEE" w:rsidRPr="00CB6560">
        <w:rPr>
          <w:rFonts w:ascii="Times New Roman" w:hAnsi="Times New Roman" w:cs="Times New Roman"/>
          <w:i/>
          <w:lang w:val="en-US"/>
        </w:rPr>
        <w:t xml:space="preserve"> </w:t>
      </w:r>
      <w:r w:rsidR="000A6CEE" w:rsidRPr="00CB6560">
        <w:rPr>
          <w:rFonts w:ascii="Times New Roman" w:hAnsi="Times New Roman" w:cs="Times New Roman"/>
          <w:iCs/>
          <w:lang w:val="en-US"/>
        </w:rPr>
        <w:t xml:space="preserve">[2001] ZACC 22; </w:t>
      </w:r>
      <w:r w:rsidRPr="00CB6560">
        <w:rPr>
          <w:rFonts w:ascii="Times New Roman" w:hAnsi="Times New Roman" w:cs="Times New Roman"/>
          <w:lang w:val="en-US"/>
        </w:rPr>
        <w:t>2001(4) SA</w:t>
      </w:r>
      <w:r w:rsidR="000A6CEE" w:rsidRPr="00CB6560">
        <w:rPr>
          <w:rFonts w:ascii="Times New Roman" w:hAnsi="Times New Roman" w:cs="Times New Roman"/>
          <w:lang w:val="en-US"/>
        </w:rPr>
        <w:t xml:space="preserve"> 9</w:t>
      </w:r>
      <w:r w:rsidRPr="00CB6560">
        <w:rPr>
          <w:rFonts w:ascii="Times New Roman" w:hAnsi="Times New Roman" w:cs="Times New Roman"/>
          <w:lang w:val="en-US"/>
        </w:rPr>
        <w:t xml:space="preserve">38 </w:t>
      </w:r>
      <w:r w:rsidR="000A6CEE" w:rsidRPr="00CB6560">
        <w:rPr>
          <w:rFonts w:ascii="Times New Roman" w:hAnsi="Times New Roman" w:cs="Times New Roman"/>
          <w:lang w:val="en-US"/>
        </w:rPr>
        <w:t>(</w:t>
      </w:r>
      <w:r w:rsidRPr="00CB6560">
        <w:rPr>
          <w:rFonts w:ascii="Times New Roman" w:hAnsi="Times New Roman" w:cs="Times New Roman"/>
          <w:lang w:val="en-US"/>
        </w:rPr>
        <w:t>CC</w:t>
      </w:r>
      <w:r w:rsidR="000A6CEE" w:rsidRPr="00CB6560">
        <w:rPr>
          <w:rFonts w:ascii="Times New Roman" w:hAnsi="Times New Roman" w:cs="Times New Roman"/>
          <w:lang w:val="en-US"/>
        </w:rPr>
        <w:t>); 2001 (10) BCLR 995 (CC)</w:t>
      </w:r>
      <w:r w:rsidRPr="00CB6560">
        <w:rPr>
          <w:rFonts w:ascii="Times New Roman" w:hAnsi="Times New Roman" w:cs="Times New Roman"/>
          <w:lang w:val="en-US"/>
        </w:rPr>
        <w:t xml:space="preserve"> para 44</w:t>
      </w:r>
      <w:r w:rsidR="000A6CEE" w:rsidRPr="00CB6560">
        <w:rPr>
          <w:rFonts w:ascii="Times New Roman" w:hAnsi="Times New Roman" w:cs="Times New Roman"/>
          <w:lang w:val="en-US"/>
        </w:rPr>
        <w:t>.</w:t>
      </w:r>
    </w:p>
  </w:footnote>
  <w:footnote w:id="10">
    <w:p w14:paraId="66AF1EAC" w14:textId="6CBC558A" w:rsidR="00AA3DD3" w:rsidRPr="00CB6560" w:rsidRDefault="00AA3DD3" w:rsidP="000A6CEE">
      <w:pPr>
        <w:pStyle w:val="FootnoteText"/>
        <w:jc w:val="both"/>
        <w:rPr>
          <w:rFonts w:ascii="Times New Roman" w:hAnsi="Times New Roman" w:cs="Times New Roman"/>
          <w:i/>
          <w:lang w:val="en-US"/>
        </w:rPr>
      </w:pPr>
      <w:r w:rsidRPr="00CB6560">
        <w:rPr>
          <w:rStyle w:val="FootnoteReference"/>
          <w:rFonts w:ascii="Times New Roman" w:hAnsi="Times New Roman" w:cs="Times New Roman"/>
        </w:rPr>
        <w:footnoteRef/>
      </w:r>
      <w:r w:rsidRPr="00CB6560">
        <w:rPr>
          <w:rFonts w:ascii="Times New Roman" w:hAnsi="Times New Roman" w:cs="Times New Roman"/>
        </w:rPr>
        <w:t xml:space="preserve"> </w:t>
      </w:r>
      <w:r w:rsidR="000A6CEE" w:rsidRPr="00CB6560">
        <w:rPr>
          <w:rFonts w:ascii="Times New Roman" w:hAnsi="Times New Roman" w:cs="Times New Roman"/>
          <w:i/>
          <w:iCs/>
        </w:rPr>
        <w:t xml:space="preserve">Women’s Legal Centre Trust </w:t>
      </w:r>
      <w:r w:rsidR="000A6CEE" w:rsidRPr="00CB6560">
        <w:rPr>
          <w:rFonts w:ascii="Times New Roman" w:hAnsi="Times New Roman" w:cs="Times New Roman"/>
        </w:rPr>
        <w:t>(note 7)</w:t>
      </w:r>
      <w:r w:rsidRPr="00CB6560">
        <w:rPr>
          <w:rFonts w:ascii="Times New Roman" w:hAnsi="Times New Roman" w:cs="Times New Roman"/>
          <w:lang w:val="en-US"/>
        </w:rPr>
        <w:t xml:space="preserve"> para 43</w:t>
      </w:r>
      <w:r w:rsidRPr="00CB6560">
        <w:rPr>
          <w:rFonts w:ascii="Times New Roman" w:hAnsi="Times New Roman" w:cs="Times New Roman"/>
          <w:i/>
          <w:lang w:val="en-US"/>
        </w:rPr>
        <w:t>.</w:t>
      </w:r>
    </w:p>
  </w:footnote>
  <w:footnote w:id="11">
    <w:p w14:paraId="39AD8EC0" w14:textId="7C1B7BBE" w:rsidR="009109CB" w:rsidRPr="00AD6D58" w:rsidRDefault="009109CB" w:rsidP="00B45232">
      <w:pPr>
        <w:pStyle w:val="FootnoteText"/>
        <w:jc w:val="both"/>
        <w:rPr>
          <w:rFonts w:ascii="Times New Roman" w:hAnsi="Times New Roman" w:cs="Times New Roman"/>
          <w:lang w:val="en-US"/>
        </w:rPr>
      </w:pPr>
      <w:r w:rsidRPr="00B45232">
        <w:rPr>
          <w:rStyle w:val="FootnoteReference"/>
          <w:rFonts w:ascii="Times New Roman" w:hAnsi="Times New Roman" w:cs="Times New Roman"/>
        </w:rPr>
        <w:footnoteRef/>
      </w:r>
      <w:r w:rsidRPr="00B45232">
        <w:rPr>
          <w:rFonts w:ascii="Times New Roman" w:hAnsi="Times New Roman" w:cs="Times New Roman"/>
        </w:rPr>
        <w:t xml:space="preserve"> </w:t>
      </w:r>
      <w:r w:rsidRPr="00B45232">
        <w:rPr>
          <w:rFonts w:ascii="Times New Roman" w:hAnsi="Times New Roman" w:cs="Times New Roman"/>
          <w:lang w:val="en-US"/>
        </w:rPr>
        <w:t xml:space="preserve">The respondents referred to the judgment in the answering papers in the application for </w:t>
      </w:r>
      <w:r w:rsidR="00AD6D58" w:rsidRPr="00B45232">
        <w:rPr>
          <w:rFonts w:ascii="Times New Roman" w:hAnsi="Times New Roman" w:cs="Times New Roman"/>
          <w:lang w:val="en-US"/>
        </w:rPr>
        <w:t>leave to appeal and HSF responded in</w:t>
      </w:r>
      <w:r w:rsidR="008A0287" w:rsidRPr="00B45232">
        <w:rPr>
          <w:rFonts w:ascii="Times New Roman" w:hAnsi="Times New Roman" w:cs="Times New Roman"/>
          <w:lang w:val="en-US"/>
        </w:rPr>
        <w:t xml:space="preserve"> its </w:t>
      </w:r>
      <w:r w:rsidR="00AD6D58" w:rsidRPr="00B45232">
        <w:rPr>
          <w:rFonts w:ascii="Times New Roman" w:hAnsi="Times New Roman" w:cs="Times New Roman"/>
          <w:lang w:val="en-US"/>
        </w:rPr>
        <w:t>reply</w:t>
      </w:r>
      <w:r w:rsidR="008A0287" w:rsidRPr="00B45232">
        <w:rPr>
          <w:rFonts w:ascii="Times New Roman" w:hAnsi="Times New Roman" w:cs="Times New Roman"/>
          <w:lang w:val="en-US"/>
        </w:rPr>
        <w:t>ing papers</w:t>
      </w:r>
      <w:r w:rsidR="00AD6D58" w:rsidRPr="00B45232">
        <w:rPr>
          <w:rFonts w:ascii="Times New Roman" w:hAnsi="Times New Roman" w:cs="Times New Roman"/>
          <w:lang w:val="en-US"/>
        </w:rPr>
        <w:t>.</w:t>
      </w:r>
    </w:p>
  </w:footnote>
  <w:footnote w:id="12">
    <w:p w14:paraId="397E376B" w14:textId="2C87A8F2" w:rsidR="008A58C7" w:rsidRPr="001634AE" w:rsidRDefault="008A58C7">
      <w:pPr>
        <w:pStyle w:val="FootnoteText"/>
        <w:rPr>
          <w:rFonts w:ascii="Times New Roman" w:hAnsi="Times New Roman" w:cs="Times New Roman"/>
          <w:lang w:val="en-US"/>
        </w:rPr>
      </w:pPr>
      <w:r w:rsidRPr="000A19A4">
        <w:rPr>
          <w:rStyle w:val="FootnoteReference"/>
          <w:rFonts w:ascii="Times New Roman" w:hAnsi="Times New Roman" w:cs="Times New Roman"/>
        </w:rPr>
        <w:footnoteRef/>
      </w:r>
      <w:r w:rsidRPr="000A19A4">
        <w:rPr>
          <w:rFonts w:ascii="Times New Roman" w:hAnsi="Times New Roman" w:cs="Times New Roman"/>
        </w:rPr>
        <w:t xml:space="preserve"> </w:t>
      </w:r>
      <w:r w:rsidRPr="000A19A4">
        <w:rPr>
          <w:rFonts w:ascii="Times New Roman" w:hAnsi="Times New Roman" w:cs="Times New Roman"/>
          <w:lang w:val="en-US"/>
        </w:rPr>
        <w:t>See s16.</w:t>
      </w:r>
    </w:p>
  </w:footnote>
  <w:footnote w:id="13">
    <w:p w14:paraId="21E63904" w14:textId="7BA6289F" w:rsidR="0048402D" w:rsidRPr="00FF0242" w:rsidRDefault="0048402D" w:rsidP="0048402D">
      <w:pPr>
        <w:pStyle w:val="FootnoteText"/>
        <w:jc w:val="both"/>
      </w:pPr>
      <w:r w:rsidRPr="00FF0242">
        <w:rPr>
          <w:rStyle w:val="FootnoteReference"/>
          <w:rFonts w:ascii="Times New Roman" w:hAnsi="Times New Roman" w:cs="Times New Roman"/>
        </w:rPr>
        <w:footnoteRef/>
      </w:r>
      <w:r w:rsidR="00EB4C74" w:rsidRPr="007E2DC4">
        <w:rPr>
          <w:rFonts w:ascii="Times New Roman" w:hAnsi="Times New Roman" w:cs="Times New Roman"/>
        </w:rPr>
        <w:t>Liesching;</w:t>
      </w:r>
      <w:r w:rsidRPr="007E2DC4">
        <w:rPr>
          <w:rFonts w:ascii="Times New Roman" w:hAnsi="Times New Roman" w:cs="Times New Roman"/>
        </w:rPr>
        <w:t xml:space="preserve"> para 118</w:t>
      </w:r>
      <w:r w:rsidR="00EB4C74" w:rsidRPr="007E2DC4">
        <w:rPr>
          <w:rFonts w:ascii="Times New Roman" w:hAnsi="Times New Roman" w:cs="Times New Roman"/>
        </w:rPr>
        <w:t>; see footnote 1.</w:t>
      </w:r>
    </w:p>
  </w:footnote>
  <w:footnote w:id="14">
    <w:p w14:paraId="1826121E" w14:textId="77777777" w:rsidR="0048402D" w:rsidRPr="00FF0242" w:rsidRDefault="0048402D" w:rsidP="0048402D">
      <w:pPr>
        <w:pStyle w:val="FootnoteText"/>
        <w:jc w:val="both"/>
      </w:pPr>
      <w:r w:rsidRPr="00FF0242">
        <w:rPr>
          <w:rStyle w:val="FootnoteReference"/>
          <w:rFonts w:ascii="Times New Roman" w:hAnsi="Times New Roman" w:cs="Times New Roman"/>
        </w:rPr>
        <w:footnoteRef/>
      </w:r>
      <w:r w:rsidRPr="00FF0242">
        <w:rPr>
          <w:rFonts w:ascii="Times New Roman" w:hAnsi="Times New Roman" w:cs="Times New Roman"/>
        </w:rPr>
        <w:t xml:space="preserve"> I</w:t>
      </w:r>
      <w:r w:rsidRPr="004C636F">
        <w:rPr>
          <w:rFonts w:ascii="Times New Roman" w:hAnsi="Times New Roman" w:cs="Times New Roman"/>
        </w:rPr>
        <w:t>bid para 36</w:t>
      </w:r>
      <w:r>
        <w:rPr>
          <w:rFonts w:ascii="Times New Roman" w:hAnsi="Times New Roman" w:cs="Times New Roman"/>
        </w:rPr>
        <w:t>;</w:t>
      </w:r>
      <w:r w:rsidRPr="004C636F">
        <w:rPr>
          <w:rFonts w:ascii="Times New Roman" w:hAnsi="Times New Roman" w:cs="Times New Roman"/>
        </w:rPr>
        <w:t xml:space="preserve"> see also</w:t>
      </w:r>
      <w:r w:rsidRPr="004C636F">
        <w:rPr>
          <w:rFonts w:ascii="Times New Roman" w:hAnsi="Times New Roman" w:cs="Times New Roman"/>
          <w:shd w:val="clear" w:color="auto" w:fill="FFFFFF"/>
        </w:rPr>
        <w:t xml:space="preserve"> </w:t>
      </w:r>
      <w:r w:rsidRPr="004C636F">
        <w:rPr>
          <w:rFonts w:ascii="Times New Roman" w:hAnsi="Times New Roman" w:cs="Times New Roman"/>
          <w:i/>
          <w:shd w:val="clear" w:color="auto" w:fill="FFFFFF"/>
        </w:rPr>
        <w:t>Notshokovu v S</w:t>
      </w:r>
      <w:r w:rsidRPr="004C636F">
        <w:rPr>
          <w:rFonts w:ascii="Times New Roman" w:hAnsi="Times New Roman" w:cs="Times New Roman"/>
          <w:shd w:val="clear" w:color="auto" w:fill="FFFFFF"/>
        </w:rPr>
        <w:t xml:space="preserve"> </w:t>
      </w:r>
      <w:r w:rsidRPr="004C636F">
        <w:rPr>
          <w:rFonts w:ascii="Times New Roman" w:hAnsi="Times New Roman" w:cs="Times New Roman"/>
        </w:rPr>
        <w:t>[2016]</w:t>
      </w:r>
      <w:r>
        <w:rPr>
          <w:rFonts w:ascii="Times New Roman" w:hAnsi="Times New Roman" w:cs="Times New Roman"/>
        </w:rPr>
        <w:t xml:space="preserve"> </w:t>
      </w:r>
      <w:r w:rsidRPr="004C636F">
        <w:rPr>
          <w:rFonts w:ascii="Times New Roman" w:hAnsi="Times New Roman" w:cs="Times New Roman"/>
        </w:rPr>
        <w:t xml:space="preserve">ZASCA 112; </w:t>
      </w:r>
      <w:r w:rsidRPr="004C636F">
        <w:rPr>
          <w:rFonts w:ascii="Times New Roman" w:hAnsi="Times New Roman" w:cs="Times New Roman"/>
          <w:shd w:val="clear" w:color="auto" w:fill="FFFFFF"/>
        </w:rPr>
        <w:t>2016 JDR 1647</w:t>
      </w:r>
      <w:r>
        <w:rPr>
          <w:rFonts w:ascii="Times New Roman" w:hAnsi="Times New Roman" w:cs="Times New Roman"/>
          <w:shd w:val="clear" w:color="auto" w:fill="FFFFFF"/>
        </w:rPr>
        <w:t xml:space="preserve"> </w:t>
      </w:r>
      <w:r w:rsidRPr="00A55283">
        <w:rPr>
          <w:rFonts w:ascii="Times New Roman" w:hAnsi="Times New Roman" w:cs="Times New Roman"/>
          <w:shd w:val="clear" w:color="auto" w:fill="FFFFFF"/>
        </w:rPr>
        <w:t>(SCA) para 2</w:t>
      </w:r>
      <w:r>
        <w:rPr>
          <w:rFonts w:ascii="Times New Roman" w:hAnsi="Times New Roman" w:cs="Times New Roman"/>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noProof/>
      </w:rPr>
    </w:sdtEndPr>
    <w:sdtContent>
      <w:p w14:paraId="42B642AD" w14:textId="63292D6D" w:rsidR="00C14B02" w:rsidRDefault="00C14B02">
        <w:pPr>
          <w:pStyle w:val="Header"/>
          <w:jc w:val="right"/>
        </w:pPr>
        <w:r>
          <w:fldChar w:fldCharType="begin"/>
        </w:r>
        <w:r>
          <w:instrText xml:space="preserve"> PAGE   \* MERGEFORMAT </w:instrText>
        </w:r>
        <w:r>
          <w:fldChar w:fldCharType="separate"/>
        </w:r>
        <w:r w:rsidR="004C428F">
          <w:rPr>
            <w:noProof/>
          </w:rPr>
          <w:t>4</w:t>
        </w:r>
        <w:r>
          <w:rPr>
            <w:noProof/>
          </w:rPr>
          <w:fldChar w:fldCharType="end"/>
        </w:r>
      </w:p>
    </w:sdtContent>
  </w:sdt>
  <w:p w14:paraId="6528CB06" w14:textId="77777777" w:rsidR="00C14B02" w:rsidRDefault="00C14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11160"/>
    <w:rsid w:val="00011BBE"/>
    <w:rsid w:val="00012AC0"/>
    <w:rsid w:val="00033368"/>
    <w:rsid w:val="00043AEF"/>
    <w:rsid w:val="0007464E"/>
    <w:rsid w:val="0007700C"/>
    <w:rsid w:val="000838FE"/>
    <w:rsid w:val="0009432E"/>
    <w:rsid w:val="000A0641"/>
    <w:rsid w:val="000A067D"/>
    <w:rsid w:val="000A17DD"/>
    <w:rsid w:val="000A19A4"/>
    <w:rsid w:val="000A67EA"/>
    <w:rsid w:val="000A6CEE"/>
    <w:rsid w:val="000B5F2F"/>
    <w:rsid w:val="000B76B3"/>
    <w:rsid w:val="000E2807"/>
    <w:rsid w:val="000F058C"/>
    <w:rsid w:val="000F3290"/>
    <w:rsid w:val="0010499B"/>
    <w:rsid w:val="00116BDE"/>
    <w:rsid w:val="00125736"/>
    <w:rsid w:val="00130201"/>
    <w:rsid w:val="00140EE3"/>
    <w:rsid w:val="00146FAC"/>
    <w:rsid w:val="00162AED"/>
    <w:rsid w:val="001634AE"/>
    <w:rsid w:val="0017211A"/>
    <w:rsid w:val="0019117B"/>
    <w:rsid w:val="001D5983"/>
    <w:rsid w:val="001F4EEB"/>
    <w:rsid w:val="00205C33"/>
    <w:rsid w:val="0020736E"/>
    <w:rsid w:val="00207927"/>
    <w:rsid w:val="002129F6"/>
    <w:rsid w:val="00214692"/>
    <w:rsid w:val="00222CFE"/>
    <w:rsid w:val="00223F75"/>
    <w:rsid w:val="00230A4B"/>
    <w:rsid w:val="00234184"/>
    <w:rsid w:val="00241A0F"/>
    <w:rsid w:val="002472BF"/>
    <w:rsid w:val="00251AD9"/>
    <w:rsid w:val="00261FBB"/>
    <w:rsid w:val="00263C95"/>
    <w:rsid w:val="00270D3C"/>
    <w:rsid w:val="002B2C70"/>
    <w:rsid w:val="002B44CF"/>
    <w:rsid w:val="002C3DA4"/>
    <w:rsid w:val="002D395C"/>
    <w:rsid w:val="002D69CD"/>
    <w:rsid w:val="002E02A1"/>
    <w:rsid w:val="002E060E"/>
    <w:rsid w:val="002E6151"/>
    <w:rsid w:val="002E63DB"/>
    <w:rsid w:val="002F325D"/>
    <w:rsid w:val="002F4F3B"/>
    <w:rsid w:val="0030524E"/>
    <w:rsid w:val="00306E64"/>
    <w:rsid w:val="00323822"/>
    <w:rsid w:val="00340C4F"/>
    <w:rsid w:val="003455A3"/>
    <w:rsid w:val="00346F24"/>
    <w:rsid w:val="00356DCF"/>
    <w:rsid w:val="00356F8D"/>
    <w:rsid w:val="00361976"/>
    <w:rsid w:val="00392214"/>
    <w:rsid w:val="00397475"/>
    <w:rsid w:val="00397D38"/>
    <w:rsid w:val="003A7AC1"/>
    <w:rsid w:val="003B04F9"/>
    <w:rsid w:val="003B74AE"/>
    <w:rsid w:val="003C33CD"/>
    <w:rsid w:val="003C658B"/>
    <w:rsid w:val="003D1A46"/>
    <w:rsid w:val="003D6645"/>
    <w:rsid w:val="003E273A"/>
    <w:rsid w:val="003E2E18"/>
    <w:rsid w:val="003E69A3"/>
    <w:rsid w:val="003F1947"/>
    <w:rsid w:val="003F71E4"/>
    <w:rsid w:val="00401F6F"/>
    <w:rsid w:val="00403345"/>
    <w:rsid w:val="00410040"/>
    <w:rsid w:val="00417F3B"/>
    <w:rsid w:val="004200EF"/>
    <w:rsid w:val="00433AAF"/>
    <w:rsid w:val="0046335A"/>
    <w:rsid w:val="00470F14"/>
    <w:rsid w:val="00476B4B"/>
    <w:rsid w:val="0048402D"/>
    <w:rsid w:val="00487330"/>
    <w:rsid w:val="00487A86"/>
    <w:rsid w:val="00497470"/>
    <w:rsid w:val="004A1F12"/>
    <w:rsid w:val="004A5348"/>
    <w:rsid w:val="004A5C2D"/>
    <w:rsid w:val="004A7648"/>
    <w:rsid w:val="004B130D"/>
    <w:rsid w:val="004B1522"/>
    <w:rsid w:val="004C0AC2"/>
    <w:rsid w:val="004C428F"/>
    <w:rsid w:val="004C5D53"/>
    <w:rsid w:val="004F770C"/>
    <w:rsid w:val="004F7720"/>
    <w:rsid w:val="005150D1"/>
    <w:rsid w:val="00527666"/>
    <w:rsid w:val="00530BB9"/>
    <w:rsid w:val="00533DDE"/>
    <w:rsid w:val="0053564D"/>
    <w:rsid w:val="00552BA8"/>
    <w:rsid w:val="00566C4C"/>
    <w:rsid w:val="0057549E"/>
    <w:rsid w:val="0058151F"/>
    <w:rsid w:val="00586244"/>
    <w:rsid w:val="0059153D"/>
    <w:rsid w:val="005C0658"/>
    <w:rsid w:val="005C2AD4"/>
    <w:rsid w:val="005C3749"/>
    <w:rsid w:val="005D250E"/>
    <w:rsid w:val="005E18AF"/>
    <w:rsid w:val="006155B9"/>
    <w:rsid w:val="00617610"/>
    <w:rsid w:val="00626358"/>
    <w:rsid w:val="00642CA6"/>
    <w:rsid w:val="00642E4B"/>
    <w:rsid w:val="00651D25"/>
    <w:rsid w:val="0065372D"/>
    <w:rsid w:val="00660A00"/>
    <w:rsid w:val="00671ACC"/>
    <w:rsid w:val="006753C3"/>
    <w:rsid w:val="0067607C"/>
    <w:rsid w:val="006877AE"/>
    <w:rsid w:val="00694432"/>
    <w:rsid w:val="006A7EAD"/>
    <w:rsid w:val="006B04E1"/>
    <w:rsid w:val="006B18D5"/>
    <w:rsid w:val="006B57A9"/>
    <w:rsid w:val="006C73C6"/>
    <w:rsid w:val="006D5AC7"/>
    <w:rsid w:val="007208DF"/>
    <w:rsid w:val="00733B1E"/>
    <w:rsid w:val="00756141"/>
    <w:rsid w:val="00772E28"/>
    <w:rsid w:val="00774838"/>
    <w:rsid w:val="00774D6E"/>
    <w:rsid w:val="00781738"/>
    <w:rsid w:val="007838C8"/>
    <w:rsid w:val="00797836"/>
    <w:rsid w:val="007B23A1"/>
    <w:rsid w:val="007B287B"/>
    <w:rsid w:val="007B49DB"/>
    <w:rsid w:val="007C2336"/>
    <w:rsid w:val="007D3A19"/>
    <w:rsid w:val="007E2A2B"/>
    <w:rsid w:val="007E2DC4"/>
    <w:rsid w:val="007E5806"/>
    <w:rsid w:val="007E640A"/>
    <w:rsid w:val="00802468"/>
    <w:rsid w:val="008065BD"/>
    <w:rsid w:val="00810B67"/>
    <w:rsid w:val="0081164B"/>
    <w:rsid w:val="00825DDB"/>
    <w:rsid w:val="00827349"/>
    <w:rsid w:val="008322EC"/>
    <w:rsid w:val="00845997"/>
    <w:rsid w:val="008535C1"/>
    <w:rsid w:val="00861EB9"/>
    <w:rsid w:val="00862309"/>
    <w:rsid w:val="00875B7B"/>
    <w:rsid w:val="0087798B"/>
    <w:rsid w:val="00880412"/>
    <w:rsid w:val="008814A7"/>
    <w:rsid w:val="008915BC"/>
    <w:rsid w:val="008A0287"/>
    <w:rsid w:val="008A58C7"/>
    <w:rsid w:val="008B07C8"/>
    <w:rsid w:val="008B1306"/>
    <w:rsid w:val="008C1198"/>
    <w:rsid w:val="008D785E"/>
    <w:rsid w:val="008E5996"/>
    <w:rsid w:val="008F6617"/>
    <w:rsid w:val="009109CB"/>
    <w:rsid w:val="00924FDB"/>
    <w:rsid w:val="0092699A"/>
    <w:rsid w:val="009358CC"/>
    <w:rsid w:val="00953073"/>
    <w:rsid w:val="00956FC5"/>
    <w:rsid w:val="009625C7"/>
    <w:rsid w:val="0096474A"/>
    <w:rsid w:val="00972D7A"/>
    <w:rsid w:val="0098207B"/>
    <w:rsid w:val="009851EC"/>
    <w:rsid w:val="009C1C1C"/>
    <w:rsid w:val="009C2A40"/>
    <w:rsid w:val="009D46FE"/>
    <w:rsid w:val="009E43F4"/>
    <w:rsid w:val="009F1D2B"/>
    <w:rsid w:val="009F3E18"/>
    <w:rsid w:val="00A12B8A"/>
    <w:rsid w:val="00A22DA2"/>
    <w:rsid w:val="00A23265"/>
    <w:rsid w:val="00A653AE"/>
    <w:rsid w:val="00A669ED"/>
    <w:rsid w:val="00A732E7"/>
    <w:rsid w:val="00A839F2"/>
    <w:rsid w:val="00A87572"/>
    <w:rsid w:val="00AA3DD3"/>
    <w:rsid w:val="00AA729E"/>
    <w:rsid w:val="00AC67DF"/>
    <w:rsid w:val="00AD2AC4"/>
    <w:rsid w:val="00AD5257"/>
    <w:rsid w:val="00AD6D58"/>
    <w:rsid w:val="00AE0260"/>
    <w:rsid w:val="00AE3793"/>
    <w:rsid w:val="00AF5F51"/>
    <w:rsid w:val="00B0405A"/>
    <w:rsid w:val="00B05134"/>
    <w:rsid w:val="00B17D9B"/>
    <w:rsid w:val="00B24587"/>
    <w:rsid w:val="00B35D9C"/>
    <w:rsid w:val="00B45232"/>
    <w:rsid w:val="00B758B2"/>
    <w:rsid w:val="00B7739E"/>
    <w:rsid w:val="00B876AE"/>
    <w:rsid w:val="00B91732"/>
    <w:rsid w:val="00B95594"/>
    <w:rsid w:val="00BA5D79"/>
    <w:rsid w:val="00BB1AB9"/>
    <w:rsid w:val="00BC081C"/>
    <w:rsid w:val="00BC1B43"/>
    <w:rsid w:val="00BC20D1"/>
    <w:rsid w:val="00BC779F"/>
    <w:rsid w:val="00BD0E32"/>
    <w:rsid w:val="00BE73B6"/>
    <w:rsid w:val="00BF3B3F"/>
    <w:rsid w:val="00C02F83"/>
    <w:rsid w:val="00C04831"/>
    <w:rsid w:val="00C129C1"/>
    <w:rsid w:val="00C14B02"/>
    <w:rsid w:val="00C15BC1"/>
    <w:rsid w:val="00C77797"/>
    <w:rsid w:val="00C83E81"/>
    <w:rsid w:val="00CA635A"/>
    <w:rsid w:val="00CB1F30"/>
    <w:rsid w:val="00CB58C1"/>
    <w:rsid w:val="00CB6560"/>
    <w:rsid w:val="00CB70B6"/>
    <w:rsid w:val="00CB76E4"/>
    <w:rsid w:val="00CC5AB3"/>
    <w:rsid w:val="00CD216F"/>
    <w:rsid w:val="00CD2EB5"/>
    <w:rsid w:val="00CD3860"/>
    <w:rsid w:val="00CE6E26"/>
    <w:rsid w:val="00CF5990"/>
    <w:rsid w:val="00D168B1"/>
    <w:rsid w:val="00D206A5"/>
    <w:rsid w:val="00D20B30"/>
    <w:rsid w:val="00D20E81"/>
    <w:rsid w:val="00D24E3C"/>
    <w:rsid w:val="00D31CCC"/>
    <w:rsid w:val="00D461A0"/>
    <w:rsid w:val="00D53226"/>
    <w:rsid w:val="00D57F12"/>
    <w:rsid w:val="00D67120"/>
    <w:rsid w:val="00D712E3"/>
    <w:rsid w:val="00D71B24"/>
    <w:rsid w:val="00D926E1"/>
    <w:rsid w:val="00D9628D"/>
    <w:rsid w:val="00D97A70"/>
    <w:rsid w:val="00D97EE7"/>
    <w:rsid w:val="00DB492E"/>
    <w:rsid w:val="00DB4B1A"/>
    <w:rsid w:val="00DC0105"/>
    <w:rsid w:val="00DD6584"/>
    <w:rsid w:val="00E135D7"/>
    <w:rsid w:val="00E32C92"/>
    <w:rsid w:val="00E35037"/>
    <w:rsid w:val="00E41D3C"/>
    <w:rsid w:val="00E47963"/>
    <w:rsid w:val="00E70047"/>
    <w:rsid w:val="00E86B18"/>
    <w:rsid w:val="00E95F14"/>
    <w:rsid w:val="00EB4C74"/>
    <w:rsid w:val="00EC694A"/>
    <w:rsid w:val="00EC6986"/>
    <w:rsid w:val="00EF7E49"/>
    <w:rsid w:val="00F11D47"/>
    <w:rsid w:val="00F12DA8"/>
    <w:rsid w:val="00F143A9"/>
    <w:rsid w:val="00F15439"/>
    <w:rsid w:val="00F31169"/>
    <w:rsid w:val="00F40FF2"/>
    <w:rsid w:val="00F42F1B"/>
    <w:rsid w:val="00F45080"/>
    <w:rsid w:val="00F45FC2"/>
    <w:rsid w:val="00F470FB"/>
    <w:rsid w:val="00F60CCB"/>
    <w:rsid w:val="00F64185"/>
    <w:rsid w:val="00F849EA"/>
    <w:rsid w:val="00F84F55"/>
    <w:rsid w:val="00F94CA3"/>
    <w:rsid w:val="00FA3A1A"/>
    <w:rsid w:val="00FA5FEA"/>
    <w:rsid w:val="00FB1934"/>
    <w:rsid w:val="00FB69B9"/>
    <w:rsid w:val="00FE091A"/>
    <w:rsid w:val="00FF1CC1"/>
    <w:rsid w:val="00FF66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8167"/>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semiHidden/>
    <w:unhideWhenUsed/>
    <w:rsid w:val="004A5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348"/>
    <w:rPr>
      <w:sz w:val="20"/>
      <w:szCs w:val="20"/>
    </w:rPr>
  </w:style>
  <w:style w:type="character" w:styleId="FootnoteReference">
    <w:name w:val="footnote reference"/>
    <w:basedOn w:val="DefaultParagraphFont"/>
    <w:uiPriority w:val="99"/>
    <w:semiHidden/>
    <w:unhideWhenUsed/>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semiHidden/>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semiHidden/>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1408-275C-4DFF-B0ED-29E1B388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Sibongiseni Nomongo</dc:creator>
  <cp:keywords/>
  <dc:description/>
  <cp:lastModifiedBy>Ayanda Mdletshe</cp:lastModifiedBy>
  <cp:revision>3</cp:revision>
  <cp:lastPrinted>2023-02-03T06:57:00Z</cp:lastPrinted>
  <dcterms:created xsi:type="dcterms:W3CDTF">2023-02-03T09:32:00Z</dcterms:created>
  <dcterms:modified xsi:type="dcterms:W3CDTF">2023-02-03T13:39:00Z</dcterms:modified>
</cp:coreProperties>
</file>