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195EC" w14:textId="2AAEE112" w:rsidR="002923EB" w:rsidRPr="00C85625" w:rsidRDefault="002F08B3" w:rsidP="002923EB">
      <w:pPr>
        <w:pStyle w:val="Pa3"/>
        <w:jc w:val="center"/>
        <w:rPr>
          <w:rStyle w:val="A0"/>
          <w:b w:val="0"/>
          <w:bCs w:val="0"/>
          <w:sz w:val="24"/>
          <w:szCs w:val="24"/>
        </w:rPr>
      </w:pPr>
      <w:bookmarkStart w:id="0" w:name="OLE_LINK1"/>
      <w:bookmarkStart w:id="1" w:name="_GoBack"/>
      <w:bookmarkEnd w:id="1"/>
      <w:r>
        <w:rPr>
          <w:noProof/>
        </w:rPr>
        <w:drawing>
          <wp:inline distT="0" distB="0" distL="0" distR="0" wp14:anchorId="5A75574B" wp14:editId="62A2C112">
            <wp:extent cx="79057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7C9318B3" w14:textId="77777777" w:rsidR="004A6CB6" w:rsidRDefault="004A6CB6" w:rsidP="00A714B2">
      <w:pPr>
        <w:pStyle w:val="Pa3"/>
        <w:spacing w:line="360" w:lineRule="auto"/>
        <w:jc w:val="center"/>
        <w:rPr>
          <w:rStyle w:val="A0"/>
          <w:bCs w:val="0"/>
          <w:sz w:val="10"/>
          <w:szCs w:val="10"/>
        </w:rPr>
      </w:pPr>
    </w:p>
    <w:p w14:paraId="7C696968" w14:textId="77777777" w:rsidR="002923EB" w:rsidRPr="00163D74" w:rsidRDefault="002923EB" w:rsidP="00A714B2">
      <w:pPr>
        <w:pStyle w:val="Pa3"/>
        <w:spacing w:line="360" w:lineRule="auto"/>
        <w:jc w:val="center"/>
        <w:rPr>
          <w:rStyle w:val="A0"/>
          <w:sz w:val="24"/>
          <w:szCs w:val="24"/>
        </w:rPr>
      </w:pPr>
      <w:r w:rsidRPr="00163D74">
        <w:rPr>
          <w:rStyle w:val="A0"/>
          <w:bCs w:val="0"/>
          <w:sz w:val="24"/>
          <w:szCs w:val="24"/>
        </w:rPr>
        <w:t>THE SUPREME COURT OF APPEAL</w:t>
      </w:r>
      <w:r w:rsidR="009123F0" w:rsidRPr="00163D74">
        <w:rPr>
          <w:rStyle w:val="A0"/>
          <w:bCs w:val="0"/>
          <w:sz w:val="24"/>
          <w:szCs w:val="24"/>
        </w:rPr>
        <w:t xml:space="preserve"> </w:t>
      </w:r>
      <w:r w:rsidRPr="00163D74">
        <w:rPr>
          <w:rStyle w:val="A0"/>
          <w:sz w:val="24"/>
          <w:szCs w:val="24"/>
        </w:rPr>
        <w:t>OF SOUTH AFRICA</w:t>
      </w:r>
    </w:p>
    <w:p w14:paraId="72FDA327" w14:textId="77777777" w:rsidR="002923EB" w:rsidRPr="00163D74" w:rsidRDefault="009123F0" w:rsidP="00A33334">
      <w:pPr>
        <w:jc w:val="center"/>
        <w:rPr>
          <w:b/>
          <w:sz w:val="24"/>
        </w:rPr>
      </w:pPr>
      <w:r w:rsidRPr="00163D74">
        <w:rPr>
          <w:b/>
          <w:sz w:val="24"/>
        </w:rPr>
        <w:t>JUDGMENT</w:t>
      </w:r>
    </w:p>
    <w:p w14:paraId="2913D5E5" w14:textId="77777777" w:rsidR="00312DBB" w:rsidRPr="00163D74" w:rsidRDefault="00312DBB" w:rsidP="00A33334">
      <w:pPr>
        <w:jc w:val="center"/>
        <w:rPr>
          <w:sz w:val="24"/>
        </w:rPr>
      </w:pPr>
    </w:p>
    <w:bookmarkEnd w:id="0"/>
    <w:p w14:paraId="64A7BF72" w14:textId="7381A6E0" w:rsidR="0058036E" w:rsidRPr="005619E0" w:rsidRDefault="00FB3C17" w:rsidP="00A33334">
      <w:pPr>
        <w:ind w:right="26"/>
        <w:jc w:val="right"/>
        <w:rPr>
          <w:b/>
          <w:sz w:val="24"/>
        </w:rPr>
      </w:pPr>
      <w:r w:rsidRPr="005619E0">
        <w:rPr>
          <w:b/>
          <w:bCs/>
          <w:sz w:val="24"/>
        </w:rPr>
        <w:t>Reportable</w:t>
      </w:r>
      <w:r w:rsidR="00287B71" w:rsidRPr="005619E0">
        <w:rPr>
          <w:b/>
          <w:bCs/>
          <w:sz w:val="24"/>
        </w:rPr>
        <w:t xml:space="preserve"> </w:t>
      </w:r>
    </w:p>
    <w:p w14:paraId="12686BCF" w14:textId="659E8B40" w:rsidR="002533B8" w:rsidRPr="005619E0" w:rsidRDefault="002533B8" w:rsidP="00A33334">
      <w:pPr>
        <w:ind w:right="26"/>
        <w:jc w:val="right"/>
        <w:rPr>
          <w:sz w:val="24"/>
        </w:rPr>
      </w:pPr>
      <w:r w:rsidRPr="005619E0">
        <w:rPr>
          <w:b/>
          <w:sz w:val="24"/>
        </w:rPr>
        <w:tab/>
      </w:r>
      <w:r w:rsidR="00A55FFB" w:rsidRPr="005619E0">
        <w:rPr>
          <w:sz w:val="24"/>
        </w:rPr>
        <w:t xml:space="preserve"> </w:t>
      </w:r>
      <w:r w:rsidR="00F32239" w:rsidRPr="005619E0">
        <w:rPr>
          <w:sz w:val="24"/>
        </w:rPr>
        <w:t xml:space="preserve">    </w:t>
      </w:r>
      <w:r w:rsidRPr="005619E0">
        <w:rPr>
          <w:sz w:val="24"/>
        </w:rPr>
        <w:t xml:space="preserve">Case No: </w:t>
      </w:r>
      <w:r w:rsidR="00975D8C" w:rsidRPr="005619E0">
        <w:rPr>
          <w:sz w:val="24"/>
        </w:rPr>
        <w:t>1270/2021</w:t>
      </w:r>
    </w:p>
    <w:p w14:paraId="55C12BA0" w14:textId="77777777" w:rsidR="002533B8" w:rsidRPr="005619E0" w:rsidRDefault="009123F0" w:rsidP="00A33334">
      <w:pPr>
        <w:spacing w:line="276" w:lineRule="auto"/>
        <w:ind w:right="-328"/>
        <w:rPr>
          <w:bCs/>
          <w:sz w:val="24"/>
        </w:rPr>
      </w:pPr>
      <w:r w:rsidRPr="005619E0">
        <w:rPr>
          <w:bCs/>
          <w:sz w:val="24"/>
        </w:rPr>
        <w:t>In the matter between:</w:t>
      </w:r>
    </w:p>
    <w:p w14:paraId="6EB37403" w14:textId="77777777" w:rsidR="0058036E" w:rsidRPr="005619E0" w:rsidRDefault="0058036E" w:rsidP="004A6CB6">
      <w:pPr>
        <w:tabs>
          <w:tab w:val="right" w:pos="8900"/>
        </w:tabs>
        <w:rPr>
          <w:bCs/>
          <w:sz w:val="24"/>
        </w:rPr>
      </w:pPr>
    </w:p>
    <w:p w14:paraId="2FEC3796" w14:textId="60F0FF3C" w:rsidR="00287B71" w:rsidRPr="005619E0" w:rsidRDefault="00975D8C" w:rsidP="004A6CB6">
      <w:pPr>
        <w:tabs>
          <w:tab w:val="right" w:pos="8987"/>
        </w:tabs>
        <w:spacing w:line="276" w:lineRule="auto"/>
        <w:ind w:right="26"/>
        <w:rPr>
          <w:b/>
          <w:sz w:val="24"/>
        </w:rPr>
      </w:pPr>
      <w:r w:rsidRPr="005619E0">
        <w:rPr>
          <w:b/>
          <w:sz w:val="24"/>
        </w:rPr>
        <w:t>SHEPSTONE &amp; WYLIE ATTORNEYS</w:t>
      </w:r>
      <w:r w:rsidR="00287B71" w:rsidRPr="005619E0">
        <w:rPr>
          <w:b/>
          <w:sz w:val="24"/>
        </w:rPr>
        <w:tab/>
        <w:t xml:space="preserve">       </w:t>
      </w:r>
      <w:r w:rsidR="0072349F" w:rsidRPr="005619E0">
        <w:rPr>
          <w:b/>
          <w:sz w:val="24"/>
        </w:rPr>
        <w:t>APPELLANT</w:t>
      </w:r>
    </w:p>
    <w:p w14:paraId="165DE17F" w14:textId="77777777" w:rsidR="000B18F6" w:rsidRPr="005619E0" w:rsidRDefault="000B18F6" w:rsidP="00A33334">
      <w:pPr>
        <w:tabs>
          <w:tab w:val="right" w:pos="8280"/>
        </w:tabs>
        <w:spacing w:line="276" w:lineRule="auto"/>
        <w:ind w:right="26"/>
        <w:rPr>
          <w:sz w:val="24"/>
        </w:rPr>
      </w:pPr>
    </w:p>
    <w:p w14:paraId="60AADA40" w14:textId="77777777" w:rsidR="0058036E" w:rsidRPr="005619E0" w:rsidRDefault="00A55FFB" w:rsidP="00A33334">
      <w:pPr>
        <w:tabs>
          <w:tab w:val="right" w:pos="8280"/>
        </w:tabs>
        <w:spacing w:line="276" w:lineRule="auto"/>
        <w:ind w:right="26"/>
        <w:rPr>
          <w:sz w:val="24"/>
        </w:rPr>
      </w:pPr>
      <w:r w:rsidRPr="005619E0">
        <w:rPr>
          <w:sz w:val="24"/>
        </w:rPr>
        <w:t>a</w:t>
      </w:r>
      <w:r w:rsidR="004309F0" w:rsidRPr="005619E0">
        <w:rPr>
          <w:sz w:val="24"/>
        </w:rPr>
        <w:t>nd</w:t>
      </w:r>
    </w:p>
    <w:p w14:paraId="77A7CE6C" w14:textId="77777777" w:rsidR="00312DBB" w:rsidRPr="005619E0" w:rsidRDefault="00312DBB" w:rsidP="004A6CB6">
      <w:pPr>
        <w:tabs>
          <w:tab w:val="right" w:pos="8280"/>
        </w:tabs>
        <w:rPr>
          <w:sz w:val="24"/>
        </w:rPr>
      </w:pPr>
    </w:p>
    <w:p w14:paraId="7B1F20F5" w14:textId="5F310D9A" w:rsidR="005F44B6" w:rsidRPr="005619E0" w:rsidRDefault="00975D8C" w:rsidP="00DA3E6C">
      <w:pPr>
        <w:tabs>
          <w:tab w:val="right" w:pos="8931"/>
        </w:tabs>
        <w:spacing w:line="276" w:lineRule="auto"/>
        <w:rPr>
          <w:b/>
          <w:sz w:val="24"/>
        </w:rPr>
      </w:pPr>
      <w:r w:rsidRPr="005619E0">
        <w:rPr>
          <w:b/>
          <w:sz w:val="24"/>
        </w:rPr>
        <w:t>ABRAHAM JOHANNES DE WITT N O</w:t>
      </w:r>
      <w:r w:rsidR="00DA3E6C" w:rsidRPr="005619E0">
        <w:rPr>
          <w:b/>
          <w:sz w:val="24"/>
        </w:rPr>
        <w:tab/>
        <w:t xml:space="preserve">     </w:t>
      </w:r>
      <w:r w:rsidR="00F031D6" w:rsidRPr="005619E0">
        <w:rPr>
          <w:b/>
          <w:sz w:val="24"/>
        </w:rPr>
        <w:t xml:space="preserve">FIRST </w:t>
      </w:r>
      <w:r w:rsidR="005F44B6" w:rsidRPr="005619E0">
        <w:rPr>
          <w:b/>
          <w:sz w:val="24"/>
        </w:rPr>
        <w:t>RESPONDENT</w:t>
      </w:r>
    </w:p>
    <w:p w14:paraId="5A89D3CE" w14:textId="77777777" w:rsidR="00F031D6" w:rsidRPr="005619E0" w:rsidRDefault="00F031D6" w:rsidP="004A6CB6">
      <w:pPr>
        <w:tabs>
          <w:tab w:val="right" w:pos="8931"/>
        </w:tabs>
        <w:rPr>
          <w:b/>
          <w:sz w:val="24"/>
        </w:rPr>
      </w:pPr>
    </w:p>
    <w:p w14:paraId="748F5A0D" w14:textId="0809C242" w:rsidR="00F031D6" w:rsidRPr="005619E0" w:rsidRDefault="00975D8C" w:rsidP="00DA3E6C">
      <w:pPr>
        <w:tabs>
          <w:tab w:val="right" w:pos="8931"/>
        </w:tabs>
        <w:spacing w:line="276" w:lineRule="auto"/>
        <w:rPr>
          <w:b/>
          <w:sz w:val="24"/>
        </w:rPr>
      </w:pPr>
      <w:r w:rsidRPr="005619E0">
        <w:rPr>
          <w:b/>
          <w:sz w:val="24"/>
        </w:rPr>
        <w:t>RAYMOND ERNST VOLKER N O</w:t>
      </w:r>
      <w:r w:rsidR="00F031D6" w:rsidRPr="005619E0">
        <w:rPr>
          <w:b/>
          <w:sz w:val="24"/>
        </w:rPr>
        <w:tab/>
        <w:t>SECOND RESPONDENT</w:t>
      </w:r>
    </w:p>
    <w:p w14:paraId="727E9B3F" w14:textId="77777777" w:rsidR="00F031D6" w:rsidRPr="005619E0" w:rsidRDefault="00F031D6" w:rsidP="004A6CB6">
      <w:pPr>
        <w:tabs>
          <w:tab w:val="right" w:pos="8931"/>
        </w:tabs>
        <w:rPr>
          <w:b/>
          <w:sz w:val="24"/>
        </w:rPr>
      </w:pPr>
    </w:p>
    <w:p w14:paraId="1FF7A2A5" w14:textId="7C224180" w:rsidR="00F031D6" w:rsidRPr="005619E0" w:rsidRDefault="00975D8C" w:rsidP="004A6CB6">
      <w:pPr>
        <w:tabs>
          <w:tab w:val="right" w:pos="8931"/>
        </w:tabs>
        <w:rPr>
          <w:b/>
          <w:sz w:val="24"/>
        </w:rPr>
      </w:pPr>
      <w:r w:rsidRPr="005619E0">
        <w:rPr>
          <w:b/>
          <w:sz w:val="24"/>
        </w:rPr>
        <w:t>SEBASTIAN SYLVO VOLKER N O</w:t>
      </w:r>
      <w:r w:rsidR="00F031D6" w:rsidRPr="005619E0">
        <w:rPr>
          <w:b/>
          <w:sz w:val="24"/>
        </w:rPr>
        <w:tab/>
        <w:t>THIRD RESPONDENT</w:t>
      </w:r>
    </w:p>
    <w:p w14:paraId="4937B945" w14:textId="77777777" w:rsidR="00975D8C" w:rsidRPr="005619E0" w:rsidRDefault="00975D8C" w:rsidP="004A6CB6">
      <w:pPr>
        <w:tabs>
          <w:tab w:val="right" w:pos="8931"/>
        </w:tabs>
        <w:rPr>
          <w:b/>
          <w:sz w:val="24"/>
        </w:rPr>
      </w:pPr>
    </w:p>
    <w:p w14:paraId="79CB69F3" w14:textId="6EC78979" w:rsidR="00975D8C" w:rsidRPr="005619E0" w:rsidRDefault="00975D8C" w:rsidP="00DA3E6C">
      <w:pPr>
        <w:tabs>
          <w:tab w:val="right" w:pos="8931"/>
        </w:tabs>
        <w:spacing w:line="276" w:lineRule="auto"/>
        <w:rPr>
          <w:b/>
          <w:sz w:val="24"/>
        </w:rPr>
      </w:pPr>
      <w:r w:rsidRPr="005619E0">
        <w:rPr>
          <w:b/>
          <w:sz w:val="24"/>
        </w:rPr>
        <w:t>THOMAS PASCAL VOLKER N O</w:t>
      </w:r>
      <w:r w:rsidRPr="005619E0">
        <w:rPr>
          <w:b/>
          <w:sz w:val="24"/>
        </w:rPr>
        <w:tab/>
        <w:t>FOURTH RESPONDENT</w:t>
      </w:r>
    </w:p>
    <w:p w14:paraId="74404DD6" w14:textId="3C4E4499" w:rsidR="008C251F" w:rsidRPr="005619E0" w:rsidRDefault="008C251F" w:rsidP="009F7873">
      <w:pPr>
        <w:tabs>
          <w:tab w:val="right" w:pos="8280"/>
        </w:tabs>
        <w:rPr>
          <w:b/>
          <w:sz w:val="24"/>
        </w:rPr>
      </w:pPr>
    </w:p>
    <w:p w14:paraId="7C8BE1F0" w14:textId="59EA8D38" w:rsidR="00DB2F75" w:rsidRPr="005619E0" w:rsidRDefault="00B57EC6" w:rsidP="004A6CB6">
      <w:pPr>
        <w:tabs>
          <w:tab w:val="left" w:pos="2268"/>
        </w:tabs>
        <w:spacing w:line="276" w:lineRule="auto"/>
        <w:ind w:left="2160" w:right="26" w:hanging="2160"/>
        <w:rPr>
          <w:bCs/>
          <w:sz w:val="24"/>
        </w:rPr>
      </w:pPr>
      <w:r w:rsidRPr="005619E0">
        <w:rPr>
          <w:b/>
          <w:bCs/>
          <w:sz w:val="24"/>
        </w:rPr>
        <w:t>Neutral C</w:t>
      </w:r>
      <w:r w:rsidR="002533B8" w:rsidRPr="005619E0">
        <w:rPr>
          <w:b/>
          <w:bCs/>
          <w:sz w:val="24"/>
        </w:rPr>
        <w:t>itation:</w:t>
      </w:r>
      <w:r w:rsidR="002533B8" w:rsidRPr="005619E0">
        <w:rPr>
          <w:bCs/>
          <w:sz w:val="24"/>
        </w:rPr>
        <w:tab/>
      </w:r>
      <w:r w:rsidR="00975D8C" w:rsidRPr="005619E0">
        <w:rPr>
          <w:bCs/>
          <w:i/>
          <w:sz w:val="24"/>
        </w:rPr>
        <w:t xml:space="preserve">Shepstone &amp; Wylie Attorneys v Abraham Johannes de Witt N O &amp; Others </w:t>
      </w:r>
      <w:r w:rsidR="00975D8C" w:rsidRPr="005619E0">
        <w:rPr>
          <w:bCs/>
          <w:sz w:val="24"/>
        </w:rPr>
        <w:t>(1270/2021</w:t>
      </w:r>
      <w:r w:rsidR="00312DBB" w:rsidRPr="005619E0">
        <w:rPr>
          <w:bCs/>
          <w:sz w:val="24"/>
        </w:rPr>
        <w:t xml:space="preserve">) </w:t>
      </w:r>
      <w:r w:rsidR="00AF3EBA" w:rsidRPr="005619E0">
        <w:rPr>
          <w:bCs/>
          <w:sz w:val="24"/>
        </w:rPr>
        <w:t>[20</w:t>
      </w:r>
      <w:r w:rsidR="008C251F" w:rsidRPr="005619E0">
        <w:rPr>
          <w:bCs/>
          <w:sz w:val="24"/>
        </w:rPr>
        <w:t>2</w:t>
      </w:r>
      <w:r w:rsidR="00975D8C" w:rsidRPr="005619E0">
        <w:rPr>
          <w:bCs/>
          <w:sz w:val="24"/>
        </w:rPr>
        <w:t>3</w:t>
      </w:r>
      <w:r w:rsidR="002533B8" w:rsidRPr="005619E0">
        <w:rPr>
          <w:bCs/>
          <w:sz w:val="24"/>
        </w:rPr>
        <w:t>] ZASCA</w:t>
      </w:r>
      <w:r w:rsidR="00FD09D6" w:rsidRPr="005619E0">
        <w:rPr>
          <w:bCs/>
          <w:sz w:val="24"/>
        </w:rPr>
        <w:t xml:space="preserve"> </w:t>
      </w:r>
      <w:r w:rsidR="005619E0">
        <w:rPr>
          <w:bCs/>
          <w:sz w:val="24"/>
        </w:rPr>
        <w:t>74</w:t>
      </w:r>
      <w:r w:rsidR="00B0731F" w:rsidRPr="005619E0">
        <w:rPr>
          <w:bCs/>
          <w:sz w:val="24"/>
        </w:rPr>
        <w:t xml:space="preserve"> </w:t>
      </w:r>
      <w:r w:rsidR="00FD09D6" w:rsidRPr="005619E0">
        <w:rPr>
          <w:bCs/>
          <w:sz w:val="24"/>
        </w:rPr>
        <w:t>(</w:t>
      </w:r>
      <w:r w:rsidR="005619E0">
        <w:rPr>
          <w:bCs/>
          <w:sz w:val="24"/>
        </w:rPr>
        <w:t>26</w:t>
      </w:r>
      <w:r w:rsidR="00AC7EDF" w:rsidRPr="005619E0">
        <w:rPr>
          <w:bCs/>
          <w:sz w:val="24"/>
        </w:rPr>
        <w:t xml:space="preserve"> </w:t>
      </w:r>
      <w:r w:rsidR="00975D8C" w:rsidRPr="005619E0">
        <w:rPr>
          <w:bCs/>
          <w:sz w:val="24"/>
        </w:rPr>
        <w:t>M</w:t>
      </w:r>
      <w:r w:rsidR="00351503" w:rsidRPr="005619E0">
        <w:rPr>
          <w:bCs/>
          <w:sz w:val="24"/>
        </w:rPr>
        <w:t>ay</w:t>
      </w:r>
      <w:r w:rsidR="00975D8C" w:rsidRPr="005619E0">
        <w:rPr>
          <w:bCs/>
          <w:sz w:val="24"/>
        </w:rPr>
        <w:t xml:space="preserve"> 2023</w:t>
      </w:r>
      <w:r w:rsidR="002533B8" w:rsidRPr="005619E0">
        <w:rPr>
          <w:bCs/>
          <w:sz w:val="24"/>
        </w:rPr>
        <w:t>)</w:t>
      </w:r>
    </w:p>
    <w:p w14:paraId="1FF6B32D" w14:textId="77777777" w:rsidR="004A6CB6" w:rsidRPr="005619E0" w:rsidRDefault="004A6CB6" w:rsidP="004A6CB6">
      <w:pPr>
        <w:tabs>
          <w:tab w:val="left" w:pos="-1440"/>
        </w:tabs>
        <w:spacing w:before="120" w:line="276" w:lineRule="auto"/>
        <w:ind w:left="1418" w:right="28" w:hanging="1418"/>
        <w:rPr>
          <w:b/>
          <w:bCs/>
          <w:sz w:val="24"/>
        </w:rPr>
      </w:pPr>
    </w:p>
    <w:p w14:paraId="2E9CF0C8" w14:textId="68EED7FD" w:rsidR="00BC658B" w:rsidRPr="005619E0" w:rsidRDefault="002533B8" w:rsidP="004A6CB6">
      <w:pPr>
        <w:tabs>
          <w:tab w:val="left" w:pos="-1440"/>
        </w:tabs>
        <w:spacing w:before="120" w:line="276" w:lineRule="auto"/>
        <w:ind w:left="1418" w:right="28" w:hanging="1418"/>
        <w:rPr>
          <w:bCs/>
          <w:sz w:val="24"/>
        </w:rPr>
      </w:pPr>
      <w:r w:rsidRPr="005619E0">
        <w:rPr>
          <w:b/>
          <w:bCs/>
          <w:sz w:val="24"/>
        </w:rPr>
        <w:t>Coram:</w:t>
      </w:r>
      <w:r w:rsidR="002F08B3" w:rsidRPr="005619E0">
        <w:rPr>
          <w:bCs/>
          <w:sz w:val="24"/>
        </w:rPr>
        <w:tab/>
      </w:r>
      <w:r w:rsidR="002834E4" w:rsidRPr="005619E0">
        <w:rPr>
          <w:bCs/>
          <w:sz w:val="24"/>
        </w:rPr>
        <w:t>ZONDI, MOCUMIE, MBATHA</w:t>
      </w:r>
      <w:r w:rsidR="002F08B3" w:rsidRPr="005619E0">
        <w:rPr>
          <w:bCs/>
          <w:sz w:val="24"/>
        </w:rPr>
        <w:t>,</w:t>
      </w:r>
      <w:r w:rsidR="000B18F6" w:rsidRPr="005619E0">
        <w:rPr>
          <w:bCs/>
          <w:sz w:val="24"/>
        </w:rPr>
        <w:t xml:space="preserve"> </w:t>
      </w:r>
      <w:r w:rsidR="002834E4" w:rsidRPr="005619E0">
        <w:rPr>
          <w:bCs/>
          <w:sz w:val="24"/>
        </w:rPr>
        <w:t xml:space="preserve">WEINER </w:t>
      </w:r>
      <w:r w:rsidR="00C33897" w:rsidRPr="005619E0">
        <w:rPr>
          <w:bCs/>
          <w:sz w:val="24"/>
        </w:rPr>
        <w:t xml:space="preserve">JJA </w:t>
      </w:r>
      <w:r w:rsidR="002F08B3" w:rsidRPr="005619E0">
        <w:rPr>
          <w:bCs/>
          <w:sz w:val="24"/>
        </w:rPr>
        <w:t>and</w:t>
      </w:r>
      <w:r w:rsidR="002834E4" w:rsidRPr="005619E0">
        <w:rPr>
          <w:bCs/>
          <w:sz w:val="24"/>
        </w:rPr>
        <w:t xml:space="preserve"> KATHREE-SETILOANE A</w:t>
      </w:r>
      <w:r w:rsidR="002F08B3" w:rsidRPr="005619E0">
        <w:rPr>
          <w:bCs/>
          <w:sz w:val="24"/>
        </w:rPr>
        <w:t>J</w:t>
      </w:r>
      <w:r w:rsidR="002834E4" w:rsidRPr="005619E0">
        <w:rPr>
          <w:bCs/>
          <w:sz w:val="24"/>
        </w:rPr>
        <w:t>A</w:t>
      </w:r>
    </w:p>
    <w:p w14:paraId="56449525" w14:textId="77777777" w:rsidR="004A6CB6" w:rsidRPr="005619E0" w:rsidRDefault="004A6CB6" w:rsidP="004A6CB6">
      <w:pPr>
        <w:tabs>
          <w:tab w:val="left" w:pos="-1440"/>
        </w:tabs>
        <w:spacing w:before="120" w:line="276" w:lineRule="auto"/>
        <w:ind w:right="-329"/>
        <w:rPr>
          <w:b/>
          <w:bCs/>
          <w:sz w:val="24"/>
        </w:rPr>
      </w:pPr>
    </w:p>
    <w:p w14:paraId="5BCF6D78" w14:textId="73454B89" w:rsidR="00C85755" w:rsidRPr="005619E0" w:rsidRDefault="002533B8" w:rsidP="004A6CB6">
      <w:pPr>
        <w:tabs>
          <w:tab w:val="left" w:pos="-1440"/>
        </w:tabs>
        <w:spacing w:before="120" w:line="276" w:lineRule="auto"/>
        <w:ind w:right="-329"/>
        <w:rPr>
          <w:bCs/>
          <w:sz w:val="24"/>
        </w:rPr>
      </w:pPr>
      <w:r w:rsidRPr="005619E0">
        <w:rPr>
          <w:b/>
          <w:bCs/>
          <w:sz w:val="24"/>
        </w:rPr>
        <w:t>Heard:</w:t>
      </w:r>
      <w:r w:rsidRPr="005619E0">
        <w:rPr>
          <w:bCs/>
          <w:sz w:val="24"/>
        </w:rPr>
        <w:tab/>
      </w:r>
      <w:r w:rsidR="006E2D9F" w:rsidRPr="005619E0">
        <w:rPr>
          <w:bCs/>
          <w:sz w:val="24"/>
        </w:rPr>
        <w:t>16 February 2023</w:t>
      </w:r>
    </w:p>
    <w:p w14:paraId="201A9771" w14:textId="77777777" w:rsidR="004A6CB6" w:rsidRPr="005619E0" w:rsidRDefault="004A6CB6" w:rsidP="009F7873">
      <w:pPr>
        <w:tabs>
          <w:tab w:val="left" w:pos="-1440"/>
        </w:tabs>
        <w:spacing w:before="120"/>
        <w:ind w:right="26"/>
        <w:rPr>
          <w:b/>
          <w:bCs/>
          <w:sz w:val="24"/>
        </w:rPr>
      </w:pPr>
    </w:p>
    <w:p w14:paraId="1D305A0C" w14:textId="11809950" w:rsidR="00DA3E6C" w:rsidRPr="005619E0" w:rsidRDefault="002533B8" w:rsidP="009F7873">
      <w:pPr>
        <w:tabs>
          <w:tab w:val="left" w:pos="-1440"/>
        </w:tabs>
        <w:spacing w:before="120"/>
        <w:ind w:right="26"/>
        <w:rPr>
          <w:sz w:val="24"/>
        </w:rPr>
      </w:pPr>
      <w:r w:rsidRPr="005619E0">
        <w:rPr>
          <w:b/>
          <w:bCs/>
          <w:sz w:val="24"/>
        </w:rPr>
        <w:t>Delivered:</w:t>
      </w:r>
      <w:r w:rsidR="00312DBB" w:rsidRPr="005619E0">
        <w:rPr>
          <w:b/>
          <w:bCs/>
          <w:sz w:val="24"/>
        </w:rPr>
        <w:tab/>
      </w:r>
      <w:r w:rsidR="005619E0">
        <w:rPr>
          <w:bCs/>
          <w:sz w:val="24"/>
        </w:rPr>
        <w:t>26</w:t>
      </w:r>
      <w:r w:rsidR="00287B71" w:rsidRPr="005619E0">
        <w:rPr>
          <w:bCs/>
          <w:sz w:val="24"/>
        </w:rPr>
        <w:t xml:space="preserve"> </w:t>
      </w:r>
      <w:r w:rsidR="006E2D9F" w:rsidRPr="005619E0">
        <w:rPr>
          <w:bCs/>
          <w:sz w:val="24"/>
        </w:rPr>
        <w:t>M</w:t>
      </w:r>
      <w:r w:rsidR="00351503" w:rsidRPr="005619E0">
        <w:rPr>
          <w:bCs/>
          <w:sz w:val="24"/>
        </w:rPr>
        <w:t>ay</w:t>
      </w:r>
      <w:r w:rsidR="006E2D9F" w:rsidRPr="005619E0">
        <w:rPr>
          <w:bCs/>
          <w:sz w:val="24"/>
        </w:rPr>
        <w:t xml:space="preserve"> 2023</w:t>
      </w:r>
    </w:p>
    <w:p w14:paraId="37308C37" w14:textId="77777777" w:rsidR="004A6CB6" w:rsidRPr="005619E0" w:rsidRDefault="004A6CB6" w:rsidP="00A33334">
      <w:pPr>
        <w:ind w:right="32"/>
        <w:contextualSpacing/>
        <w:rPr>
          <w:b/>
          <w:bCs/>
          <w:sz w:val="24"/>
        </w:rPr>
      </w:pPr>
    </w:p>
    <w:p w14:paraId="41DA4FE7" w14:textId="316464F4" w:rsidR="00183F99" w:rsidRPr="005619E0" w:rsidRDefault="002533B8" w:rsidP="00A33334">
      <w:pPr>
        <w:ind w:right="32"/>
        <w:contextualSpacing/>
        <w:rPr>
          <w:bCs/>
          <w:sz w:val="24"/>
        </w:rPr>
      </w:pPr>
      <w:r w:rsidRPr="005619E0">
        <w:rPr>
          <w:b/>
          <w:bCs/>
          <w:sz w:val="24"/>
        </w:rPr>
        <w:t>Summary:</w:t>
      </w:r>
      <w:r w:rsidR="002F08B3" w:rsidRPr="005619E0">
        <w:rPr>
          <w:b/>
          <w:bCs/>
          <w:sz w:val="24"/>
        </w:rPr>
        <w:t xml:space="preserve"> </w:t>
      </w:r>
      <w:r w:rsidR="00E94A58" w:rsidRPr="005619E0">
        <w:rPr>
          <w:b/>
          <w:bCs/>
          <w:sz w:val="24"/>
        </w:rPr>
        <w:tab/>
      </w:r>
      <w:r w:rsidR="00E94A58" w:rsidRPr="005619E0">
        <w:rPr>
          <w:bCs/>
          <w:sz w:val="24"/>
        </w:rPr>
        <w:t>Deed of suretyship signed by majority of trustees in absence of authority from the trust deed – trustees required to act jointly</w:t>
      </w:r>
      <w:r w:rsidR="00351503" w:rsidRPr="005619E0">
        <w:rPr>
          <w:bCs/>
          <w:sz w:val="24"/>
        </w:rPr>
        <w:t xml:space="preserve"> and unanimously by the trust deed </w:t>
      </w:r>
      <w:r w:rsidR="00E94A58" w:rsidRPr="005619E0">
        <w:rPr>
          <w:bCs/>
          <w:sz w:val="24"/>
        </w:rPr>
        <w:t xml:space="preserve"> – </w:t>
      </w:r>
      <w:r w:rsidR="00205465" w:rsidRPr="005619E0">
        <w:rPr>
          <w:bCs/>
          <w:sz w:val="24"/>
        </w:rPr>
        <w:t xml:space="preserve">if not, suretyship </w:t>
      </w:r>
      <w:r w:rsidR="00E94A58" w:rsidRPr="005619E0">
        <w:rPr>
          <w:bCs/>
          <w:sz w:val="24"/>
        </w:rPr>
        <w:t xml:space="preserve">invalid and unenforceable.  </w:t>
      </w:r>
    </w:p>
    <w:p w14:paraId="0EAD0346" w14:textId="77777777" w:rsidR="00A3273B" w:rsidRPr="005619E0" w:rsidRDefault="00A3273B" w:rsidP="00A33334">
      <w:pPr>
        <w:ind w:right="32"/>
        <w:contextualSpacing/>
        <w:rPr>
          <w:bCs/>
          <w:sz w:val="24"/>
        </w:rPr>
      </w:pPr>
    </w:p>
    <w:p w14:paraId="4A52C8AD" w14:textId="3E55B751" w:rsidR="009123F0" w:rsidRPr="005619E0" w:rsidRDefault="009123F0" w:rsidP="0059272D">
      <w:pPr>
        <w:ind w:right="-58"/>
        <w:rPr>
          <w:bCs/>
          <w:sz w:val="24"/>
        </w:rPr>
      </w:pPr>
      <w:r w:rsidRPr="005619E0">
        <w:rPr>
          <w:bCs/>
          <w:sz w:val="24"/>
        </w:rPr>
        <w:lastRenderedPageBreak/>
        <w:t>_______________________________________</w:t>
      </w:r>
      <w:r w:rsidR="00B77B45" w:rsidRPr="005619E0">
        <w:rPr>
          <w:bCs/>
          <w:sz w:val="24"/>
        </w:rPr>
        <w:t>____________________</w:t>
      </w:r>
      <w:r w:rsidR="00FB471F" w:rsidRPr="005619E0">
        <w:rPr>
          <w:bCs/>
          <w:sz w:val="24"/>
        </w:rPr>
        <w:t>___</w:t>
      </w:r>
      <w:r w:rsidR="00A714B2" w:rsidRPr="005619E0">
        <w:rPr>
          <w:bCs/>
          <w:sz w:val="24"/>
        </w:rPr>
        <w:t>__</w:t>
      </w:r>
      <w:r w:rsidR="00E853EF" w:rsidRPr="005619E0">
        <w:rPr>
          <w:bCs/>
          <w:sz w:val="24"/>
        </w:rPr>
        <w:t>____</w:t>
      </w:r>
    </w:p>
    <w:p w14:paraId="64E972BB" w14:textId="77777777" w:rsidR="009123F0" w:rsidRPr="005619E0" w:rsidRDefault="009123F0" w:rsidP="0059272D">
      <w:pPr>
        <w:spacing w:line="240" w:lineRule="auto"/>
        <w:ind w:left="720" w:right="26" w:hanging="720"/>
        <w:rPr>
          <w:b/>
          <w:bCs/>
          <w:sz w:val="24"/>
        </w:rPr>
      </w:pPr>
    </w:p>
    <w:p w14:paraId="6AE360A0" w14:textId="77777777" w:rsidR="002533B8" w:rsidRPr="005619E0" w:rsidRDefault="002533B8" w:rsidP="0059272D">
      <w:pPr>
        <w:tabs>
          <w:tab w:val="right" w:pos="8197"/>
        </w:tabs>
        <w:ind w:left="720" w:right="26" w:hanging="720"/>
        <w:jc w:val="center"/>
        <w:rPr>
          <w:b/>
          <w:bCs/>
          <w:sz w:val="24"/>
        </w:rPr>
      </w:pPr>
      <w:r w:rsidRPr="005619E0">
        <w:rPr>
          <w:b/>
          <w:bCs/>
          <w:sz w:val="24"/>
        </w:rPr>
        <w:t>ORDER</w:t>
      </w:r>
    </w:p>
    <w:p w14:paraId="5A5ED010" w14:textId="1326116A" w:rsidR="002533B8" w:rsidRPr="005619E0" w:rsidRDefault="009123F0" w:rsidP="004A6CB6">
      <w:pPr>
        <w:ind w:right="26"/>
        <w:rPr>
          <w:sz w:val="24"/>
        </w:rPr>
      </w:pPr>
      <w:r w:rsidRPr="005619E0">
        <w:rPr>
          <w:bCs/>
          <w:sz w:val="24"/>
        </w:rPr>
        <w:t>_______________________________________</w:t>
      </w:r>
      <w:r w:rsidR="00B77B45" w:rsidRPr="005619E0">
        <w:rPr>
          <w:bCs/>
          <w:sz w:val="24"/>
        </w:rPr>
        <w:t>____________________</w:t>
      </w:r>
      <w:r w:rsidR="00FB471F" w:rsidRPr="005619E0">
        <w:rPr>
          <w:bCs/>
          <w:sz w:val="24"/>
        </w:rPr>
        <w:t>___</w:t>
      </w:r>
      <w:r w:rsidR="00A714B2" w:rsidRPr="005619E0">
        <w:rPr>
          <w:bCs/>
          <w:sz w:val="24"/>
        </w:rPr>
        <w:t>_</w:t>
      </w:r>
      <w:r w:rsidR="00E853EF" w:rsidRPr="005619E0">
        <w:rPr>
          <w:bCs/>
          <w:sz w:val="24"/>
        </w:rPr>
        <w:t>___</w:t>
      </w:r>
      <w:r w:rsidR="00A714B2" w:rsidRPr="005619E0">
        <w:rPr>
          <w:bCs/>
          <w:sz w:val="24"/>
        </w:rPr>
        <w:t>_</w:t>
      </w:r>
    </w:p>
    <w:p w14:paraId="7785C34F" w14:textId="24749EF7" w:rsidR="00312DBB" w:rsidRPr="005619E0" w:rsidRDefault="0084574A" w:rsidP="004A6CB6">
      <w:pPr>
        <w:spacing w:before="120"/>
        <w:rPr>
          <w:sz w:val="24"/>
        </w:rPr>
      </w:pPr>
      <w:r w:rsidRPr="005619E0">
        <w:rPr>
          <w:b/>
          <w:sz w:val="24"/>
        </w:rPr>
        <w:t>On appeal from</w:t>
      </w:r>
      <w:r w:rsidR="00BF5112" w:rsidRPr="005619E0">
        <w:rPr>
          <w:sz w:val="24"/>
        </w:rPr>
        <w:t>:</w:t>
      </w:r>
      <w:r w:rsidR="00F81523" w:rsidRPr="005619E0">
        <w:rPr>
          <w:sz w:val="24"/>
        </w:rPr>
        <w:t xml:space="preserve"> </w:t>
      </w:r>
      <w:r w:rsidR="006E2D9F" w:rsidRPr="005619E0">
        <w:rPr>
          <w:sz w:val="24"/>
        </w:rPr>
        <w:t>KwaZulu-Natal</w:t>
      </w:r>
      <w:r w:rsidR="00287B71" w:rsidRPr="005619E0">
        <w:rPr>
          <w:sz w:val="24"/>
        </w:rPr>
        <w:t xml:space="preserve"> </w:t>
      </w:r>
      <w:r w:rsidR="00274675" w:rsidRPr="005619E0">
        <w:rPr>
          <w:sz w:val="24"/>
        </w:rPr>
        <w:t>Division</w:t>
      </w:r>
      <w:r w:rsidR="006559A5" w:rsidRPr="005619E0">
        <w:rPr>
          <w:sz w:val="24"/>
        </w:rPr>
        <w:t xml:space="preserve"> of the High Court</w:t>
      </w:r>
      <w:r w:rsidR="00274675" w:rsidRPr="005619E0">
        <w:rPr>
          <w:sz w:val="24"/>
        </w:rPr>
        <w:t>,</w:t>
      </w:r>
      <w:r w:rsidR="00043ED0" w:rsidRPr="005619E0">
        <w:rPr>
          <w:sz w:val="24"/>
        </w:rPr>
        <w:t xml:space="preserve"> </w:t>
      </w:r>
      <w:r w:rsidR="006E2D9F" w:rsidRPr="005619E0">
        <w:rPr>
          <w:sz w:val="24"/>
        </w:rPr>
        <w:t>Pietermaritzburg</w:t>
      </w:r>
      <w:r w:rsidR="00F81523" w:rsidRPr="005619E0">
        <w:rPr>
          <w:sz w:val="24"/>
        </w:rPr>
        <w:t xml:space="preserve"> (</w:t>
      </w:r>
      <w:r w:rsidR="00E94A58" w:rsidRPr="005619E0">
        <w:rPr>
          <w:sz w:val="24"/>
        </w:rPr>
        <w:t xml:space="preserve">E </w:t>
      </w:r>
      <w:r w:rsidR="006E2D9F" w:rsidRPr="005619E0">
        <w:rPr>
          <w:sz w:val="24"/>
        </w:rPr>
        <w:t xml:space="preserve">Bezuidenhout </w:t>
      </w:r>
      <w:r w:rsidR="007D4F44" w:rsidRPr="005619E0">
        <w:rPr>
          <w:sz w:val="24"/>
        </w:rPr>
        <w:t>A</w:t>
      </w:r>
      <w:r w:rsidR="006E2D9F" w:rsidRPr="005619E0">
        <w:rPr>
          <w:sz w:val="24"/>
        </w:rPr>
        <w:t>J</w:t>
      </w:r>
      <w:r w:rsidR="009C7E7C" w:rsidRPr="005619E0">
        <w:rPr>
          <w:sz w:val="24"/>
        </w:rPr>
        <w:t>,</w:t>
      </w:r>
      <w:r w:rsidR="00274675" w:rsidRPr="005619E0">
        <w:rPr>
          <w:sz w:val="24"/>
        </w:rPr>
        <w:t xml:space="preserve"> </w:t>
      </w:r>
      <w:r w:rsidR="00F81523" w:rsidRPr="005619E0">
        <w:rPr>
          <w:sz w:val="24"/>
        </w:rPr>
        <w:t>sitting as court of first instance):</w:t>
      </w:r>
    </w:p>
    <w:p w14:paraId="10143332" w14:textId="1E9400F3" w:rsidR="0059272D" w:rsidRPr="005619E0" w:rsidRDefault="0059272D" w:rsidP="00312DBB">
      <w:pPr>
        <w:spacing w:line="240" w:lineRule="auto"/>
        <w:rPr>
          <w:sz w:val="24"/>
          <w:lang w:val="en-ZA"/>
        </w:rPr>
      </w:pPr>
      <w:r w:rsidRPr="005619E0">
        <w:rPr>
          <w:sz w:val="24"/>
          <w:lang w:val="en-ZA"/>
        </w:rPr>
        <w:t>The appeal is dismissed with costs</w:t>
      </w:r>
      <w:r w:rsidR="009C7E7C" w:rsidRPr="005619E0">
        <w:rPr>
          <w:sz w:val="24"/>
          <w:lang w:val="en-ZA"/>
        </w:rPr>
        <w:t>,</w:t>
      </w:r>
      <w:r w:rsidRPr="005619E0">
        <w:rPr>
          <w:sz w:val="24"/>
          <w:lang w:val="en-ZA"/>
        </w:rPr>
        <w:t xml:space="preserve"> including </w:t>
      </w:r>
      <w:r w:rsidR="00C33897" w:rsidRPr="005619E0">
        <w:rPr>
          <w:sz w:val="24"/>
          <w:lang w:val="en-ZA"/>
        </w:rPr>
        <w:t xml:space="preserve">the </w:t>
      </w:r>
      <w:r w:rsidRPr="005619E0">
        <w:rPr>
          <w:sz w:val="24"/>
          <w:lang w:val="en-ZA"/>
        </w:rPr>
        <w:t>costs of two counsel.</w:t>
      </w:r>
    </w:p>
    <w:p w14:paraId="0A7A5844" w14:textId="77777777" w:rsidR="0059272D" w:rsidRPr="005619E0" w:rsidRDefault="0059272D" w:rsidP="004A6CB6">
      <w:pPr>
        <w:rPr>
          <w:sz w:val="24"/>
          <w:lang w:val="en-ZA"/>
        </w:rPr>
      </w:pPr>
    </w:p>
    <w:p w14:paraId="4D4A7E9D" w14:textId="0ECA90CC" w:rsidR="009123F0" w:rsidRPr="005619E0" w:rsidRDefault="009123F0" w:rsidP="0059272D">
      <w:pPr>
        <w:rPr>
          <w:bCs/>
          <w:sz w:val="24"/>
        </w:rPr>
      </w:pPr>
      <w:r w:rsidRPr="005619E0">
        <w:rPr>
          <w:bCs/>
          <w:sz w:val="24"/>
        </w:rPr>
        <w:t>_______________________________________</w:t>
      </w:r>
      <w:r w:rsidR="00B77B45" w:rsidRPr="005619E0">
        <w:rPr>
          <w:bCs/>
          <w:sz w:val="24"/>
        </w:rPr>
        <w:t>____________________</w:t>
      </w:r>
      <w:r w:rsidR="00FB471F" w:rsidRPr="005619E0">
        <w:rPr>
          <w:bCs/>
          <w:sz w:val="24"/>
        </w:rPr>
        <w:t>___</w:t>
      </w:r>
      <w:r w:rsidR="00A714B2" w:rsidRPr="005619E0">
        <w:rPr>
          <w:bCs/>
          <w:sz w:val="24"/>
        </w:rPr>
        <w:t>__</w:t>
      </w:r>
      <w:r w:rsidR="00E853EF" w:rsidRPr="005619E0">
        <w:rPr>
          <w:bCs/>
          <w:sz w:val="24"/>
        </w:rPr>
        <w:t>___</w:t>
      </w:r>
    </w:p>
    <w:p w14:paraId="3DE8364F" w14:textId="77777777" w:rsidR="002533B8" w:rsidRPr="005619E0" w:rsidRDefault="002533B8" w:rsidP="0059272D">
      <w:pPr>
        <w:tabs>
          <w:tab w:val="right" w:pos="8197"/>
        </w:tabs>
        <w:spacing w:line="240" w:lineRule="auto"/>
        <w:ind w:left="720" w:right="26" w:hanging="720"/>
        <w:rPr>
          <w:b/>
          <w:bCs/>
          <w:sz w:val="24"/>
        </w:rPr>
      </w:pPr>
    </w:p>
    <w:p w14:paraId="10785669" w14:textId="77777777" w:rsidR="002533B8" w:rsidRPr="005619E0" w:rsidRDefault="002533B8" w:rsidP="0059272D">
      <w:pPr>
        <w:tabs>
          <w:tab w:val="right" w:pos="8197"/>
        </w:tabs>
        <w:ind w:left="720" w:right="26" w:hanging="720"/>
        <w:jc w:val="center"/>
        <w:rPr>
          <w:b/>
          <w:bCs/>
          <w:sz w:val="24"/>
        </w:rPr>
      </w:pPr>
      <w:r w:rsidRPr="005619E0">
        <w:rPr>
          <w:b/>
          <w:bCs/>
          <w:sz w:val="24"/>
        </w:rPr>
        <w:t>JUDGMENT</w:t>
      </w:r>
    </w:p>
    <w:p w14:paraId="1C1D87BF" w14:textId="06F4BA46" w:rsidR="00F05373" w:rsidRPr="005619E0" w:rsidRDefault="009123F0" w:rsidP="004A6CB6">
      <w:pPr>
        <w:ind w:right="26"/>
        <w:rPr>
          <w:sz w:val="24"/>
        </w:rPr>
      </w:pPr>
      <w:r w:rsidRPr="005619E0">
        <w:rPr>
          <w:bCs/>
          <w:sz w:val="24"/>
        </w:rPr>
        <w:t>_______________________________________</w:t>
      </w:r>
      <w:r w:rsidR="00B77B45" w:rsidRPr="005619E0">
        <w:rPr>
          <w:bCs/>
          <w:sz w:val="24"/>
        </w:rPr>
        <w:t>____________________</w:t>
      </w:r>
      <w:r w:rsidR="00FB471F" w:rsidRPr="005619E0">
        <w:rPr>
          <w:bCs/>
          <w:sz w:val="24"/>
        </w:rPr>
        <w:t>___</w:t>
      </w:r>
      <w:r w:rsidR="00A714B2" w:rsidRPr="005619E0">
        <w:rPr>
          <w:bCs/>
          <w:sz w:val="24"/>
        </w:rPr>
        <w:t>_</w:t>
      </w:r>
      <w:r w:rsidR="00E853EF" w:rsidRPr="005619E0">
        <w:rPr>
          <w:bCs/>
          <w:sz w:val="24"/>
        </w:rPr>
        <w:t>___</w:t>
      </w:r>
      <w:r w:rsidR="00A714B2" w:rsidRPr="005619E0">
        <w:rPr>
          <w:bCs/>
          <w:sz w:val="24"/>
        </w:rPr>
        <w:t>_</w:t>
      </w:r>
    </w:p>
    <w:p w14:paraId="5D2EE113" w14:textId="2F34F694" w:rsidR="00BA424D" w:rsidRPr="005619E0" w:rsidRDefault="006E2D9F" w:rsidP="004A6CB6">
      <w:pPr>
        <w:spacing w:before="120"/>
        <w:rPr>
          <w:b/>
          <w:sz w:val="24"/>
          <w:lang w:val="en-ZA"/>
        </w:rPr>
      </w:pPr>
      <w:r w:rsidRPr="005619E0">
        <w:rPr>
          <w:b/>
          <w:sz w:val="24"/>
          <w:lang w:val="en-ZA"/>
        </w:rPr>
        <w:t>Mbatha JA</w:t>
      </w:r>
      <w:r w:rsidR="002317E0" w:rsidRPr="005619E0">
        <w:rPr>
          <w:b/>
          <w:sz w:val="24"/>
          <w:lang w:val="en-ZA"/>
        </w:rPr>
        <w:t xml:space="preserve"> (</w:t>
      </w:r>
      <w:r w:rsidR="005619E0">
        <w:rPr>
          <w:b/>
          <w:sz w:val="24"/>
          <w:lang w:val="en-ZA"/>
        </w:rPr>
        <w:t>Zondi and Mocumie JJA</w:t>
      </w:r>
      <w:r w:rsidR="00312DBB" w:rsidRPr="005619E0">
        <w:rPr>
          <w:b/>
          <w:sz w:val="24"/>
          <w:lang w:val="en-ZA"/>
        </w:rPr>
        <w:t xml:space="preserve"> </w:t>
      </w:r>
      <w:r w:rsidR="002317E0" w:rsidRPr="005619E0">
        <w:rPr>
          <w:b/>
          <w:sz w:val="24"/>
          <w:lang w:val="en-ZA"/>
        </w:rPr>
        <w:t>concurring)</w:t>
      </w:r>
    </w:p>
    <w:p w14:paraId="6C621918" w14:textId="77777777" w:rsidR="00BA424D" w:rsidRPr="005619E0" w:rsidRDefault="00BA424D" w:rsidP="00BA424D">
      <w:pPr>
        <w:rPr>
          <w:b/>
          <w:sz w:val="24"/>
          <w:lang w:val="en-ZA"/>
        </w:rPr>
      </w:pPr>
    </w:p>
    <w:p w14:paraId="69BBE84D" w14:textId="69B04F0A" w:rsidR="007D4F44" w:rsidRPr="005619E0" w:rsidRDefault="007D4F44" w:rsidP="00BA424D">
      <w:pPr>
        <w:rPr>
          <w:b/>
          <w:sz w:val="24"/>
          <w:lang w:val="en-ZA"/>
        </w:rPr>
      </w:pPr>
      <w:r w:rsidRPr="005619E0">
        <w:rPr>
          <w:b/>
          <w:sz w:val="24"/>
          <w:lang w:val="en-ZA"/>
        </w:rPr>
        <w:t>Introduction</w:t>
      </w:r>
    </w:p>
    <w:p w14:paraId="3BA312BA" w14:textId="0FCF6A13" w:rsidR="00156429" w:rsidRPr="005619E0" w:rsidRDefault="00BA424D" w:rsidP="00BA424D">
      <w:pPr>
        <w:rPr>
          <w:sz w:val="24"/>
          <w:lang w:val="en-ZA"/>
        </w:rPr>
      </w:pPr>
      <w:r w:rsidRPr="005619E0">
        <w:rPr>
          <w:sz w:val="24"/>
          <w:lang w:val="en-ZA"/>
        </w:rPr>
        <w:t>[1]</w:t>
      </w:r>
      <w:r w:rsidR="007D4F44" w:rsidRPr="005619E0">
        <w:rPr>
          <w:sz w:val="24"/>
          <w:lang w:val="en-ZA"/>
        </w:rPr>
        <w:tab/>
        <w:t>This appeal is against the judgment and order of the KwaZulu-Natal Division of the High Court, Pietermaritzburg</w:t>
      </w:r>
      <w:r w:rsidR="009C7E7C" w:rsidRPr="005619E0">
        <w:rPr>
          <w:sz w:val="24"/>
          <w:lang w:val="en-ZA"/>
        </w:rPr>
        <w:t>,</w:t>
      </w:r>
      <w:r w:rsidR="007D4F44" w:rsidRPr="005619E0">
        <w:rPr>
          <w:sz w:val="24"/>
          <w:lang w:val="en-ZA"/>
        </w:rPr>
        <w:t xml:space="preserve"> </w:t>
      </w:r>
      <w:r w:rsidR="00DA39EA" w:rsidRPr="005619E0">
        <w:rPr>
          <w:sz w:val="24"/>
          <w:lang w:val="en-ZA"/>
        </w:rPr>
        <w:t>(</w:t>
      </w:r>
      <w:r w:rsidR="00E25B16" w:rsidRPr="005619E0">
        <w:rPr>
          <w:sz w:val="24"/>
          <w:lang w:val="en-ZA"/>
        </w:rPr>
        <w:t xml:space="preserve">E </w:t>
      </w:r>
      <w:r w:rsidR="007D4F44" w:rsidRPr="005619E0">
        <w:rPr>
          <w:sz w:val="24"/>
          <w:lang w:val="en-ZA"/>
        </w:rPr>
        <w:t>Bezuidenhout AJ</w:t>
      </w:r>
      <w:r w:rsidR="00DA39EA" w:rsidRPr="005619E0">
        <w:rPr>
          <w:sz w:val="24"/>
          <w:lang w:val="en-ZA"/>
        </w:rPr>
        <w:t>)</w:t>
      </w:r>
      <w:r w:rsidR="009C7E7C" w:rsidRPr="005619E0">
        <w:rPr>
          <w:sz w:val="24"/>
          <w:lang w:val="en-ZA"/>
        </w:rPr>
        <w:t xml:space="preserve"> (the high court)</w:t>
      </w:r>
      <w:r w:rsidR="007D4F44" w:rsidRPr="005619E0">
        <w:rPr>
          <w:sz w:val="24"/>
          <w:lang w:val="en-ZA"/>
        </w:rPr>
        <w:t xml:space="preserve">. The high court dismissed the appellant’s claim to hold the </w:t>
      </w:r>
      <w:r w:rsidR="00E853EF" w:rsidRPr="005619E0">
        <w:rPr>
          <w:sz w:val="24"/>
          <w:lang w:val="en-ZA"/>
        </w:rPr>
        <w:t>Penvaan Property Trust</w:t>
      </w:r>
      <w:r w:rsidR="007D4F44" w:rsidRPr="005619E0">
        <w:rPr>
          <w:sz w:val="24"/>
          <w:lang w:val="en-ZA"/>
        </w:rPr>
        <w:t xml:space="preserve"> IT 5932/1994 (the Trust) liable in terms of</w:t>
      </w:r>
      <w:r w:rsidR="00C33897" w:rsidRPr="005619E0">
        <w:rPr>
          <w:sz w:val="24"/>
          <w:lang w:val="en-ZA"/>
        </w:rPr>
        <w:t xml:space="preserve"> a</w:t>
      </w:r>
      <w:r w:rsidR="007D4F44" w:rsidRPr="005619E0">
        <w:rPr>
          <w:sz w:val="24"/>
          <w:lang w:val="en-ZA"/>
        </w:rPr>
        <w:t xml:space="preserve"> </w:t>
      </w:r>
      <w:r w:rsidR="00F4772B" w:rsidRPr="005619E0">
        <w:rPr>
          <w:sz w:val="24"/>
          <w:lang w:val="en-ZA"/>
        </w:rPr>
        <w:t>d</w:t>
      </w:r>
      <w:r w:rsidR="007D4F44" w:rsidRPr="005619E0">
        <w:rPr>
          <w:sz w:val="24"/>
          <w:lang w:val="en-ZA"/>
        </w:rPr>
        <w:t xml:space="preserve">eed of </w:t>
      </w:r>
      <w:r w:rsidR="00F4772B" w:rsidRPr="005619E0">
        <w:rPr>
          <w:sz w:val="24"/>
          <w:lang w:val="en-ZA"/>
        </w:rPr>
        <w:t>s</w:t>
      </w:r>
      <w:r w:rsidR="006770F6" w:rsidRPr="005619E0">
        <w:rPr>
          <w:sz w:val="24"/>
          <w:lang w:val="en-ZA"/>
        </w:rPr>
        <w:t>urety</w:t>
      </w:r>
      <w:r w:rsidR="007D4F44" w:rsidRPr="005619E0">
        <w:rPr>
          <w:sz w:val="24"/>
          <w:lang w:val="en-ZA"/>
        </w:rPr>
        <w:t>ship signed on 25 May 2013</w:t>
      </w:r>
      <w:r w:rsidR="00351503" w:rsidRPr="005619E0">
        <w:rPr>
          <w:sz w:val="24"/>
          <w:lang w:val="en-ZA"/>
        </w:rPr>
        <w:t>. The deed of suretyship was signed</w:t>
      </w:r>
      <w:r w:rsidR="007D4F44" w:rsidRPr="005619E0">
        <w:rPr>
          <w:sz w:val="24"/>
          <w:lang w:val="en-ZA"/>
        </w:rPr>
        <w:t xml:space="preserve"> in favour of Shepstone &amp; Wylie Attorneys (the appellant)</w:t>
      </w:r>
      <w:r w:rsidR="00C33897" w:rsidRPr="005619E0">
        <w:rPr>
          <w:sz w:val="24"/>
          <w:lang w:val="en-ZA"/>
        </w:rPr>
        <w:t xml:space="preserve"> </w:t>
      </w:r>
      <w:r w:rsidR="007D4F44" w:rsidRPr="005619E0">
        <w:rPr>
          <w:sz w:val="24"/>
          <w:lang w:val="en-ZA"/>
        </w:rPr>
        <w:t>for the personal indebt</w:t>
      </w:r>
      <w:r w:rsidR="009A19CF" w:rsidRPr="005619E0">
        <w:rPr>
          <w:sz w:val="24"/>
          <w:lang w:val="en-ZA"/>
        </w:rPr>
        <w:t>ed</w:t>
      </w:r>
      <w:r w:rsidR="007D4F44" w:rsidRPr="005619E0">
        <w:rPr>
          <w:sz w:val="24"/>
          <w:lang w:val="en-ZA"/>
        </w:rPr>
        <w:t xml:space="preserve">ness of </w:t>
      </w:r>
      <w:r w:rsidR="00C33897" w:rsidRPr="005619E0">
        <w:rPr>
          <w:sz w:val="24"/>
          <w:lang w:val="en-ZA"/>
        </w:rPr>
        <w:t xml:space="preserve">Mrs </w:t>
      </w:r>
      <w:r w:rsidR="00263420" w:rsidRPr="005619E0">
        <w:rPr>
          <w:sz w:val="24"/>
          <w:lang w:val="en-ZA"/>
        </w:rPr>
        <w:t xml:space="preserve">Mignon Renate </w:t>
      </w:r>
      <w:r w:rsidR="00C33897" w:rsidRPr="005619E0">
        <w:rPr>
          <w:sz w:val="24"/>
          <w:lang w:val="en-ZA"/>
        </w:rPr>
        <w:t xml:space="preserve">Volker </w:t>
      </w:r>
      <w:r w:rsidR="007D4F44" w:rsidRPr="005619E0">
        <w:rPr>
          <w:sz w:val="24"/>
          <w:lang w:val="en-ZA"/>
        </w:rPr>
        <w:t xml:space="preserve">(Mrs Volker), </w:t>
      </w:r>
      <w:r w:rsidR="00CB0F67" w:rsidRPr="005619E0">
        <w:rPr>
          <w:sz w:val="24"/>
          <w:lang w:val="en-ZA"/>
        </w:rPr>
        <w:t xml:space="preserve">in respect of </w:t>
      </w:r>
      <w:r w:rsidR="007D4F44" w:rsidRPr="005619E0">
        <w:rPr>
          <w:sz w:val="24"/>
          <w:lang w:val="en-ZA"/>
        </w:rPr>
        <w:t xml:space="preserve">legal fees incurred </w:t>
      </w:r>
      <w:r w:rsidR="00263420" w:rsidRPr="005619E0">
        <w:rPr>
          <w:sz w:val="24"/>
          <w:lang w:val="en-ZA"/>
        </w:rPr>
        <w:t xml:space="preserve">in her </w:t>
      </w:r>
      <w:r w:rsidR="007D4F44" w:rsidRPr="005619E0">
        <w:rPr>
          <w:sz w:val="24"/>
          <w:lang w:val="en-ZA"/>
        </w:rPr>
        <w:t xml:space="preserve">divorce action. The appeal serves before us with leave </w:t>
      </w:r>
      <w:r w:rsidR="00351503" w:rsidRPr="005619E0">
        <w:rPr>
          <w:sz w:val="24"/>
          <w:lang w:val="en-ZA"/>
        </w:rPr>
        <w:t>of</w:t>
      </w:r>
      <w:r w:rsidR="007D4F44" w:rsidRPr="005619E0">
        <w:rPr>
          <w:sz w:val="24"/>
          <w:lang w:val="en-ZA"/>
        </w:rPr>
        <w:t xml:space="preserve"> this Court.</w:t>
      </w:r>
    </w:p>
    <w:p w14:paraId="2BD53409" w14:textId="77777777" w:rsidR="007D4F44" w:rsidRPr="005619E0" w:rsidRDefault="007D4F44" w:rsidP="00BA424D">
      <w:pPr>
        <w:rPr>
          <w:sz w:val="24"/>
          <w:lang w:val="en-ZA"/>
        </w:rPr>
      </w:pPr>
    </w:p>
    <w:p w14:paraId="2D3A0B59" w14:textId="56F6208A" w:rsidR="007D4F44" w:rsidRPr="005619E0" w:rsidRDefault="007D4F44" w:rsidP="00BA424D">
      <w:pPr>
        <w:rPr>
          <w:sz w:val="24"/>
          <w:lang w:val="en-ZA"/>
        </w:rPr>
      </w:pPr>
      <w:r w:rsidRPr="005619E0">
        <w:rPr>
          <w:b/>
          <w:sz w:val="24"/>
          <w:lang w:val="en-ZA"/>
        </w:rPr>
        <w:t>Background facts</w:t>
      </w:r>
    </w:p>
    <w:p w14:paraId="114F35A3" w14:textId="1A3AE775" w:rsidR="00A7340A" w:rsidRPr="005619E0" w:rsidRDefault="007D4F44" w:rsidP="00BA424D">
      <w:pPr>
        <w:rPr>
          <w:sz w:val="24"/>
          <w:lang w:val="en-ZA"/>
        </w:rPr>
      </w:pPr>
      <w:r w:rsidRPr="005619E0">
        <w:rPr>
          <w:sz w:val="24"/>
          <w:lang w:val="en-ZA"/>
        </w:rPr>
        <w:t>[2]</w:t>
      </w:r>
      <w:r w:rsidR="00887003" w:rsidRPr="005619E0">
        <w:rPr>
          <w:sz w:val="24"/>
          <w:lang w:val="en-ZA"/>
        </w:rPr>
        <w:tab/>
      </w:r>
      <w:r w:rsidR="00E94A58" w:rsidRPr="005619E0">
        <w:rPr>
          <w:sz w:val="24"/>
          <w:lang w:val="en-ZA"/>
        </w:rPr>
        <w:t xml:space="preserve">At the time of the litigation the trustees for the time being </w:t>
      </w:r>
      <w:r w:rsidR="00C33897" w:rsidRPr="005619E0">
        <w:rPr>
          <w:sz w:val="24"/>
          <w:lang w:val="en-ZA"/>
        </w:rPr>
        <w:t xml:space="preserve">of the Trust </w:t>
      </w:r>
      <w:r w:rsidR="00E94A58" w:rsidRPr="005619E0">
        <w:rPr>
          <w:sz w:val="24"/>
          <w:lang w:val="en-ZA"/>
        </w:rPr>
        <w:t>were Mr Thomas Wilhelm Volker (Mr Volker), Mrs Volker and Mr Ab</w:t>
      </w:r>
      <w:r w:rsidR="009E3B11" w:rsidRPr="005619E0">
        <w:rPr>
          <w:sz w:val="24"/>
          <w:lang w:val="en-ZA"/>
        </w:rPr>
        <w:t xml:space="preserve">raham Johannes de Witt (Mr De Witt). </w:t>
      </w:r>
      <w:r w:rsidRPr="005619E0">
        <w:rPr>
          <w:sz w:val="24"/>
          <w:lang w:val="en-ZA"/>
        </w:rPr>
        <w:t>During 2012</w:t>
      </w:r>
      <w:r w:rsidR="00702F57" w:rsidRPr="005619E0">
        <w:rPr>
          <w:sz w:val="24"/>
          <w:lang w:val="en-ZA"/>
        </w:rPr>
        <w:t>,</w:t>
      </w:r>
      <w:r w:rsidRPr="005619E0">
        <w:rPr>
          <w:sz w:val="24"/>
          <w:lang w:val="en-ZA"/>
        </w:rPr>
        <w:t xml:space="preserve"> Mrs Volker </w:t>
      </w:r>
      <w:r w:rsidR="009A19CF" w:rsidRPr="005619E0">
        <w:rPr>
          <w:sz w:val="24"/>
          <w:lang w:val="en-ZA"/>
        </w:rPr>
        <w:t>requested</w:t>
      </w:r>
      <w:r w:rsidRPr="005619E0">
        <w:rPr>
          <w:sz w:val="24"/>
          <w:lang w:val="en-ZA"/>
        </w:rPr>
        <w:t xml:space="preserve"> the appellant to represent her in a divorce action against her husband, Mr Volker.</w:t>
      </w:r>
      <w:r w:rsidR="00A7340A" w:rsidRPr="005619E0">
        <w:rPr>
          <w:sz w:val="24"/>
          <w:lang w:val="en-ZA"/>
        </w:rPr>
        <w:t xml:space="preserve"> The</w:t>
      </w:r>
      <w:r w:rsidR="00F71EAD" w:rsidRPr="005619E0">
        <w:rPr>
          <w:sz w:val="24"/>
          <w:lang w:val="en-ZA"/>
        </w:rPr>
        <w:t xml:space="preserve"> </w:t>
      </w:r>
      <w:r w:rsidR="008321A2" w:rsidRPr="005619E0">
        <w:rPr>
          <w:sz w:val="24"/>
          <w:lang w:val="en-ZA"/>
        </w:rPr>
        <w:t>T</w:t>
      </w:r>
      <w:r w:rsidR="009E3B11" w:rsidRPr="005619E0">
        <w:rPr>
          <w:sz w:val="24"/>
          <w:lang w:val="en-ZA"/>
        </w:rPr>
        <w:t xml:space="preserve">rust </w:t>
      </w:r>
      <w:r w:rsidR="00F71EAD" w:rsidRPr="005619E0">
        <w:rPr>
          <w:sz w:val="24"/>
          <w:lang w:val="en-ZA"/>
        </w:rPr>
        <w:t>owns propert</w:t>
      </w:r>
      <w:r w:rsidR="00A7340A" w:rsidRPr="005619E0">
        <w:rPr>
          <w:sz w:val="24"/>
          <w:lang w:val="en-ZA"/>
        </w:rPr>
        <w:t>y</w:t>
      </w:r>
      <w:r w:rsidR="00F71EAD" w:rsidRPr="005619E0">
        <w:rPr>
          <w:sz w:val="24"/>
          <w:lang w:val="en-ZA"/>
        </w:rPr>
        <w:t xml:space="preserve"> from which various companies, in which it is a sole shareholder, </w:t>
      </w:r>
      <w:r w:rsidR="00263420" w:rsidRPr="005619E0">
        <w:rPr>
          <w:sz w:val="24"/>
          <w:lang w:val="en-ZA"/>
        </w:rPr>
        <w:t xml:space="preserve">were </w:t>
      </w:r>
      <w:r w:rsidR="00F71EAD" w:rsidRPr="005619E0">
        <w:rPr>
          <w:sz w:val="24"/>
          <w:lang w:val="en-ZA"/>
        </w:rPr>
        <w:t>trading. I</w:t>
      </w:r>
      <w:r w:rsidR="00B528A2" w:rsidRPr="005619E0">
        <w:rPr>
          <w:sz w:val="24"/>
          <w:lang w:val="en-ZA"/>
        </w:rPr>
        <w:t>t survived</w:t>
      </w:r>
      <w:r w:rsidR="00F71EAD" w:rsidRPr="005619E0">
        <w:rPr>
          <w:sz w:val="24"/>
          <w:lang w:val="en-ZA"/>
        </w:rPr>
        <w:t xml:space="preserve"> on an income generated by these companies. Firstrand Bank Limited </w:t>
      </w:r>
      <w:r w:rsidR="00A7340A" w:rsidRPr="005619E0">
        <w:rPr>
          <w:sz w:val="24"/>
          <w:lang w:val="en-ZA"/>
        </w:rPr>
        <w:t>(Firstrand) liquidated these companies</w:t>
      </w:r>
      <w:r w:rsidR="00DA39EA" w:rsidRPr="005619E0">
        <w:rPr>
          <w:sz w:val="24"/>
          <w:lang w:val="en-ZA"/>
        </w:rPr>
        <w:t>.</w:t>
      </w:r>
      <w:r w:rsidR="006F0049" w:rsidRPr="005619E0">
        <w:rPr>
          <w:sz w:val="24"/>
          <w:lang w:val="en-ZA"/>
        </w:rPr>
        <w:t xml:space="preserve"> Mrs Volker had no independent source of income. She depended on income received from the companies </w:t>
      </w:r>
      <w:r w:rsidR="00351503" w:rsidRPr="005619E0">
        <w:rPr>
          <w:sz w:val="24"/>
          <w:lang w:val="en-ZA"/>
        </w:rPr>
        <w:t xml:space="preserve">concerned </w:t>
      </w:r>
      <w:r w:rsidR="006F0049" w:rsidRPr="005619E0">
        <w:rPr>
          <w:sz w:val="24"/>
          <w:lang w:val="en-ZA"/>
        </w:rPr>
        <w:t xml:space="preserve">and </w:t>
      </w:r>
      <w:r w:rsidR="00351503" w:rsidRPr="005619E0">
        <w:rPr>
          <w:sz w:val="24"/>
          <w:lang w:val="en-ZA"/>
        </w:rPr>
        <w:t>stayed</w:t>
      </w:r>
      <w:r w:rsidR="008321A2" w:rsidRPr="005619E0">
        <w:rPr>
          <w:sz w:val="24"/>
          <w:lang w:val="en-ZA"/>
        </w:rPr>
        <w:t xml:space="preserve"> on a farm belonging to the T</w:t>
      </w:r>
      <w:r w:rsidR="006F0049" w:rsidRPr="005619E0">
        <w:rPr>
          <w:sz w:val="24"/>
          <w:lang w:val="en-ZA"/>
        </w:rPr>
        <w:t>rust.</w:t>
      </w:r>
    </w:p>
    <w:p w14:paraId="62197C3F" w14:textId="77777777" w:rsidR="00A7340A" w:rsidRPr="005619E0" w:rsidRDefault="00A7340A" w:rsidP="00BA424D">
      <w:pPr>
        <w:rPr>
          <w:sz w:val="24"/>
          <w:lang w:val="en-ZA"/>
        </w:rPr>
      </w:pPr>
    </w:p>
    <w:p w14:paraId="045114F7" w14:textId="36BC5167" w:rsidR="00263420" w:rsidRPr="005619E0" w:rsidRDefault="00A7340A" w:rsidP="00263420">
      <w:pPr>
        <w:rPr>
          <w:sz w:val="24"/>
          <w:lang w:val="en-ZA"/>
        </w:rPr>
      </w:pPr>
      <w:r w:rsidRPr="005619E0">
        <w:rPr>
          <w:sz w:val="24"/>
          <w:lang w:val="en-ZA"/>
        </w:rPr>
        <w:lastRenderedPageBreak/>
        <w:t>[</w:t>
      </w:r>
      <w:r w:rsidR="009E3B11" w:rsidRPr="005619E0">
        <w:rPr>
          <w:sz w:val="24"/>
          <w:lang w:val="en-ZA"/>
        </w:rPr>
        <w:t>3</w:t>
      </w:r>
      <w:r w:rsidRPr="005619E0">
        <w:rPr>
          <w:sz w:val="24"/>
          <w:lang w:val="en-ZA"/>
        </w:rPr>
        <w:t>]</w:t>
      </w:r>
      <w:r w:rsidR="009E3B11" w:rsidRPr="005619E0">
        <w:rPr>
          <w:sz w:val="24"/>
          <w:lang w:val="en-ZA"/>
        </w:rPr>
        <w:tab/>
      </w:r>
      <w:r w:rsidR="00DA39EA" w:rsidRPr="005619E0">
        <w:rPr>
          <w:sz w:val="24"/>
          <w:lang w:val="en-ZA"/>
        </w:rPr>
        <w:t>During</w:t>
      </w:r>
      <w:r w:rsidR="008419BD" w:rsidRPr="005619E0">
        <w:rPr>
          <w:sz w:val="24"/>
          <w:lang w:val="en-ZA"/>
        </w:rPr>
        <w:t xml:space="preserve"> </w:t>
      </w:r>
      <w:r w:rsidR="00E853EF" w:rsidRPr="005619E0">
        <w:rPr>
          <w:sz w:val="24"/>
          <w:lang w:val="en-ZA"/>
        </w:rPr>
        <w:t xml:space="preserve">2013, </w:t>
      </w:r>
      <w:r w:rsidR="007D4F44" w:rsidRPr="005619E0">
        <w:rPr>
          <w:sz w:val="24"/>
          <w:lang w:val="en-ZA"/>
        </w:rPr>
        <w:t xml:space="preserve">Firstrand brought an application </w:t>
      </w:r>
      <w:r w:rsidR="009A19CF" w:rsidRPr="005619E0">
        <w:rPr>
          <w:sz w:val="24"/>
          <w:lang w:val="en-ZA"/>
        </w:rPr>
        <w:t xml:space="preserve">in the high court </w:t>
      </w:r>
      <w:r w:rsidR="007D4F44" w:rsidRPr="005619E0">
        <w:rPr>
          <w:sz w:val="24"/>
          <w:lang w:val="en-ZA"/>
        </w:rPr>
        <w:t>for the sequestration of the Trust</w:t>
      </w:r>
      <w:r w:rsidR="009A19CF" w:rsidRPr="005619E0">
        <w:rPr>
          <w:sz w:val="24"/>
          <w:lang w:val="en-ZA"/>
        </w:rPr>
        <w:t>.</w:t>
      </w:r>
      <w:r w:rsidR="00817EF6" w:rsidRPr="005619E0">
        <w:rPr>
          <w:sz w:val="24"/>
          <w:lang w:val="en-ZA"/>
        </w:rPr>
        <w:t xml:space="preserve"> </w:t>
      </w:r>
      <w:r w:rsidR="005B4D39" w:rsidRPr="005619E0">
        <w:rPr>
          <w:sz w:val="24"/>
          <w:lang w:val="en-ZA"/>
        </w:rPr>
        <w:t xml:space="preserve">On 16 May 2013, </w:t>
      </w:r>
      <w:r w:rsidR="00817EF6" w:rsidRPr="005619E0">
        <w:rPr>
          <w:sz w:val="24"/>
          <w:lang w:val="en-ZA"/>
        </w:rPr>
        <w:t>Mrs Volker and Mr De Witt</w:t>
      </w:r>
      <w:r w:rsidR="00351503" w:rsidRPr="005619E0">
        <w:rPr>
          <w:sz w:val="24"/>
          <w:lang w:val="en-ZA"/>
        </w:rPr>
        <w:t xml:space="preserve">, in their capacities as trustees of the </w:t>
      </w:r>
      <w:r w:rsidR="008321A2" w:rsidRPr="005619E0">
        <w:rPr>
          <w:sz w:val="24"/>
          <w:lang w:val="en-ZA"/>
        </w:rPr>
        <w:t>T</w:t>
      </w:r>
      <w:r w:rsidR="00351503" w:rsidRPr="005619E0">
        <w:rPr>
          <w:sz w:val="24"/>
          <w:lang w:val="en-ZA"/>
        </w:rPr>
        <w:t>rust</w:t>
      </w:r>
      <w:r w:rsidR="00817EF6" w:rsidRPr="005619E0">
        <w:rPr>
          <w:sz w:val="24"/>
          <w:lang w:val="en-ZA"/>
        </w:rPr>
        <w:t xml:space="preserve"> requested the appellant to represent the </w:t>
      </w:r>
      <w:r w:rsidR="00263420" w:rsidRPr="005619E0">
        <w:rPr>
          <w:sz w:val="24"/>
          <w:lang w:val="en-ZA"/>
        </w:rPr>
        <w:t>T</w:t>
      </w:r>
      <w:r w:rsidR="00817EF6" w:rsidRPr="005619E0">
        <w:rPr>
          <w:sz w:val="24"/>
          <w:lang w:val="en-ZA"/>
        </w:rPr>
        <w:t xml:space="preserve">rust in the </w:t>
      </w:r>
      <w:r w:rsidR="008419BD" w:rsidRPr="005619E0">
        <w:rPr>
          <w:sz w:val="24"/>
          <w:lang w:val="en-ZA"/>
        </w:rPr>
        <w:t>litigation</w:t>
      </w:r>
      <w:r w:rsidR="00817EF6" w:rsidRPr="005619E0">
        <w:rPr>
          <w:sz w:val="24"/>
          <w:lang w:val="en-ZA"/>
        </w:rPr>
        <w:t xml:space="preserve"> with Firstrand</w:t>
      </w:r>
      <w:r w:rsidR="00351503" w:rsidRPr="005619E0">
        <w:rPr>
          <w:sz w:val="24"/>
          <w:lang w:val="en-ZA"/>
        </w:rPr>
        <w:t xml:space="preserve">. They </w:t>
      </w:r>
      <w:r w:rsidR="009E3B11" w:rsidRPr="005619E0">
        <w:rPr>
          <w:sz w:val="24"/>
          <w:lang w:val="en-ZA"/>
        </w:rPr>
        <w:t xml:space="preserve">signed a power of attorney </w:t>
      </w:r>
      <w:r w:rsidR="009A19CF" w:rsidRPr="005619E0">
        <w:rPr>
          <w:sz w:val="24"/>
          <w:lang w:val="en-ZA"/>
        </w:rPr>
        <w:t xml:space="preserve">authorising </w:t>
      </w:r>
      <w:r w:rsidR="00817EF6" w:rsidRPr="005619E0">
        <w:rPr>
          <w:sz w:val="24"/>
          <w:lang w:val="en-ZA"/>
        </w:rPr>
        <w:t>the appellant to represent the Trust in the litigation with Firstrand</w:t>
      </w:r>
      <w:r w:rsidR="005B4D39" w:rsidRPr="005619E0">
        <w:rPr>
          <w:sz w:val="24"/>
          <w:lang w:val="en-ZA"/>
        </w:rPr>
        <w:t xml:space="preserve"> and to engage the services of senior counsel on their behalf</w:t>
      </w:r>
      <w:r w:rsidR="00817EF6" w:rsidRPr="005619E0">
        <w:rPr>
          <w:sz w:val="24"/>
          <w:lang w:val="en-ZA"/>
        </w:rPr>
        <w:t xml:space="preserve">. </w:t>
      </w:r>
      <w:r w:rsidR="00C33897" w:rsidRPr="005619E0">
        <w:rPr>
          <w:sz w:val="24"/>
          <w:lang w:val="en-ZA"/>
        </w:rPr>
        <w:t>T</w:t>
      </w:r>
      <w:r w:rsidR="00817EF6" w:rsidRPr="005619E0">
        <w:rPr>
          <w:sz w:val="24"/>
          <w:lang w:val="en-ZA"/>
        </w:rPr>
        <w:t xml:space="preserve">he appellant agreed to represent the </w:t>
      </w:r>
      <w:r w:rsidR="00E853EF" w:rsidRPr="005619E0">
        <w:rPr>
          <w:sz w:val="24"/>
          <w:lang w:val="en-ZA"/>
        </w:rPr>
        <w:t>Trust</w:t>
      </w:r>
      <w:r w:rsidR="00DA39EA" w:rsidRPr="005619E0">
        <w:rPr>
          <w:sz w:val="24"/>
          <w:lang w:val="en-ZA"/>
        </w:rPr>
        <w:t>.</w:t>
      </w:r>
      <w:r w:rsidR="00817EF6" w:rsidRPr="005619E0">
        <w:rPr>
          <w:sz w:val="24"/>
          <w:lang w:val="en-ZA"/>
        </w:rPr>
        <w:t xml:space="preserve"> </w:t>
      </w:r>
      <w:r w:rsidR="00C33897" w:rsidRPr="005619E0">
        <w:rPr>
          <w:sz w:val="24"/>
          <w:lang w:val="en-ZA"/>
        </w:rPr>
        <w:t xml:space="preserve">Due to the impecunious state of Mrs Volker, the appellant requested security for its fees and </w:t>
      </w:r>
      <w:r w:rsidR="00263420" w:rsidRPr="005619E0">
        <w:rPr>
          <w:sz w:val="24"/>
          <w:lang w:val="en-ZA"/>
        </w:rPr>
        <w:t>disbursements</w:t>
      </w:r>
      <w:r w:rsidR="00A136ED" w:rsidRPr="005619E0">
        <w:rPr>
          <w:sz w:val="24"/>
          <w:lang w:val="en-ZA"/>
        </w:rPr>
        <w:t xml:space="preserve"> in the divorce action.</w:t>
      </w:r>
      <w:r w:rsidR="00C33897" w:rsidRPr="005619E0">
        <w:rPr>
          <w:sz w:val="24"/>
          <w:lang w:val="en-ZA"/>
        </w:rPr>
        <w:t xml:space="preserve"> T</w:t>
      </w:r>
      <w:r w:rsidR="00817EF6" w:rsidRPr="005619E0">
        <w:rPr>
          <w:sz w:val="24"/>
          <w:lang w:val="en-ZA"/>
        </w:rPr>
        <w:t xml:space="preserve">his culminated in the signing </w:t>
      </w:r>
      <w:r w:rsidR="005C798E" w:rsidRPr="005619E0">
        <w:rPr>
          <w:sz w:val="24"/>
          <w:lang w:val="en-ZA"/>
        </w:rPr>
        <w:t xml:space="preserve">of the </w:t>
      </w:r>
      <w:r w:rsidR="00B552D0" w:rsidRPr="005619E0">
        <w:rPr>
          <w:sz w:val="24"/>
          <w:lang w:val="en-ZA"/>
        </w:rPr>
        <w:t>d</w:t>
      </w:r>
      <w:r w:rsidR="00702F57" w:rsidRPr="005619E0">
        <w:rPr>
          <w:sz w:val="24"/>
          <w:lang w:val="en-ZA"/>
        </w:rPr>
        <w:t xml:space="preserve">eed of </w:t>
      </w:r>
      <w:r w:rsidR="00B552D0" w:rsidRPr="005619E0">
        <w:rPr>
          <w:sz w:val="24"/>
          <w:lang w:val="en-ZA"/>
        </w:rPr>
        <w:t>s</w:t>
      </w:r>
      <w:r w:rsidR="00702F57" w:rsidRPr="005619E0">
        <w:rPr>
          <w:sz w:val="24"/>
          <w:lang w:val="en-ZA"/>
        </w:rPr>
        <w:t>uretyship</w:t>
      </w:r>
      <w:r w:rsidR="005C798E" w:rsidRPr="005619E0">
        <w:rPr>
          <w:sz w:val="24"/>
          <w:lang w:val="en-ZA"/>
        </w:rPr>
        <w:t xml:space="preserve"> in favour of the appellant,</w:t>
      </w:r>
      <w:r w:rsidR="009E3B11" w:rsidRPr="005619E0">
        <w:rPr>
          <w:sz w:val="24"/>
          <w:lang w:val="en-ZA"/>
        </w:rPr>
        <w:t xml:space="preserve"> </w:t>
      </w:r>
      <w:r w:rsidR="004F7979" w:rsidRPr="005619E0">
        <w:rPr>
          <w:sz w:val="24"/>
          <w:lang w:val="en-ZA"/>
        </w:rPr>
        <w:t>in terms of which</w:t>
      </w:r>
      <w:r w:rsidR="005C798E" w:rsidRPr="005619E0">
        <w:rPr>
          <w:sz w:val="24"/>
          <w:lang w:val="en-ZA"/>
        </w:rPr>
        <w:t xml:space="preserve"> the </w:t>
      </w:r>
      <w:r w:rsidR="00E853EF" w:rsidRPr="005619E0">
        <w:rPr>
          <w:sz w:val="24"/>
          <w:lang w:val="en-ZA"/>
        </w:rPr>
        <w:t>Trust</w:t>
      </w:r>
      <w:r w:rsidR="005C798E" w:rsidRPr="005619E0">
        <w:rPr>
          <w:sz w:val="24"/>
          <w:lang w:val="en-ZA"/>
        </w:rPr>
        <w:t xml:space="preserve"> bound itself as </w:t>
      </w:r>
      <w:r w:rsidR="00E25B16" w:rsidRPr="005619E0">
        <w:rPr>
          <w:sz w:val="24"/>
          <w:lang w:val="en-ZA"/>
        </w:rPr>
        <w:t>s</w:t>
      </w:r>
      <w:r w:rsidR="005C798E" w:rsidRPr="005619E0">
        <w:rPr>
          <w:sz w:val="24"/>
          <w:lang w:val="en-ZA"/>
        </w:rPr>
        <w:t xml:space="preserve">urety </w:t>
      </w:r>
      <w:r w:rsidR="005B4D39" w:rsidRPr="005619E0">
        <w:rPr>
          <w:sz w:val="24"/>
          <w:lang w:val="en-ZA"/>
        </w:rPr>
        <w:t xml:space="preserve">and co-principal debtor, </w:t>
      </w:r>
      <w:r w:rsidR="005C798E" w:rsidRPr="005619E0">
        <w:rPr>
          <w:sz w:val="24"/>
          <w:lang w:val="en-ZA"/>
        </w:rPr>
        <w:t>jointly and severally i</w:t>
      </w:r>
      <w:r w:rsidR="00E853EF" w:rsidRPr="005619E0">
        <w:rPr>
          <w:sz w:val="24"/>
          <w:lang w:val="en-ZA"/>
        </w:rPr>
        <w:t xml:space="preserve">n favour of the appellant </w:t>
      </w:r>
      <w:r w:rsidR="00263420" w:rsidRPr="005619E0">
        <w:rPr>
          <w:sz w:val="24"/>
          <w:lang w:val="en-ZA"/>
        </w:rPr>
        <w:t>for the due payment of any and all amounts which are now or which at any time in the future may become, due by the debtor to the creditor in respect of any indebtedness or obligation of the debtor to the creditor arising from any cause whatsoever, including but not limited to any and all legal costs or disbursements due by the debtor to the creditor on a</w:t>
      </w:r>
      <w:r w:rsidR="00AF4103" w:rsidRPr="005619E0">
        <w:rPr>
          <w:sz w:val="24"/>
          <w:lang w:val="en-ZA"/>
        </w:rPr>
        <w:t>n attorney and own client basis</w:t>
      </w:r>
      <w:r w:rsidR="00263420" w:rsidRPr="005619E0">
        <w:rPr>
          <w:sz w:val="24"/>
          <w:lang w:val="en-ZA"/>
        </w:rPr>
        <w:t xml:space="preserve">.   </w:t>
      </w:r>
    </w:p>
    <w:p w14:paraId="0C0E5F7C" w14:textId="1E6356D2" w:rsidR="005C798E" w:rsidRPr="005619E0" w:rsidRDefault="00B528A2" w:rsidP="00BA424D">
      <w:pPr>
        <w:rPr>
          <w:sz w:val="24"/>
          <w:lang w:val="en-ZA"/>
        </w:rPr>
      </w:pPr>
      <w:r w:rsidRPr="005619E0">
        <w:rPr>
          <w:sz w:val="24"/>
          <w:lang w:val="en-ZA"/>
        </w:rPr>
        <w:t xml:space="preserve"> </w:t>
      </w:r>
    </w:p>
    <w:p w14:paraId="777BAA29" w14:textId="6A0F4C72" w:rsidR="004C0712" w:rsidRPr="005619E0" w:rsidRDefault="005C798E" w:rsidP="00BA424D">
      <w:pPr>
        <w:rPr>
          <w:sz w:val="24"/>
          <w:lang w:val="en-ZA"/>
        </w:rPr>
      </w:pPr>
      <w:r w:rsidRPr="005619E0">
        <w:rPr>
          <w:sz w:val="24"/>
          <w:lang w:val="en-ZA"/>
        </w:rPr>
        <w:t>[</w:t>
      </w:r>
      <w:r w:rsidR="00A3273B" w:rsidRPr="005619E0">
        <w:rPr>
          <w:sz w:val="24"/>
          <w:lang w:val="en-ZA"/>
        </w:rPr>
        <w:t>4</w:t>
      </w:r>
      <w:r w:rsidRPr="005619E0">
        <w:rPr>
          <w:sz w:val="24"/>
          <w:lang w:val="en-ZA"/>
        </w:rPr>
        <w:t>]</w:t>
      </w:r>
      <w:r w:rsidRPr="005619E0">
        <w:rPr>
          <w:sz w:val="24"/>
          <w:lang w:val="en-ZA"/>
        </w:rPr>
        <w:tab/>
        <w:t>On 16 May 2013, Mrs Volker gave notice of a meeting of the trustees to be held on 23 May 2013</w:t>
      </w:r>
      <w:r w:rsidR="00F31FF8" w:rsidRPr="005619E0">
        <w:rPr>
          <w:sz w:val="24"/>
          <w:lang w:val="en-ZA"/>
        </w:rPr>
        <w:t xml:space="preserve"> in Tweedie</w:t>
      </w:r>
      <w:r w:rsidR="004F7979" w:rsidRPr="005619E0">
        <w:rPr>
          <w:sz w:val="24"/>
          <w:lang w:val="en-ZA"/>
        </w:rPr>
        <w:t xml:space="preserve"> for the purposes of tabling and</w:t>
      </w:r>
      <w:r w:rsidRPr="005619E0">
        <w:rPr>
          <w:sz w:val="24"/>
          <w:lang w:val="en-ZA"/>
        </w:rPr>
        <w:t xml:space="preserve"> </w:t>
      </w:r>
      <w:r w:rsidR="004F7979" w:rsidRPr="005619E0">
        <w:rPr>
          <w:sz w:val="24"/>
          <w:lang w:val="en-ZA"/>
        </w:rPr>
        <w:t xml:space="preserve">considering </w:t>
      </w:r>
      <w:r w:rsidRPr="005619E0">
        <w:rPr>
          <w:sz w:val="24"/>
          <w:lang w:val="en-ZA"/>
        </w:rPr>
        <w:t>the following resolutions</w:t>
      </w:r>
      <w:r w:rsidR="00F31FF8" w:rsidRPr="005619E0">
        <w:rPr>
          <w:sz w:val="24"/>
          <w:lang w:val="en-ZA"/>
        </w:rPr>
        <w:t xml:space="preserve"> that</w:t>
      </w:r>
      <w:r w:rsidRPr="005619E0">
        <w:rPr>
          <w:sz w:val="24"/>
          <w:lang w:val="en-ZA"/>
        </w:rPr>
        <w:t xml:space="preserve">: </w:t>
      </w:r>
      <w:r w:rsidR="008419BD" w:rsidRPr="005619E0">
        <w:rPr>
          <w:sz w:val="24"/>
          <w:lang w:val="en-ZA"/>
        </w:rPr>
        <w:t xml:space="preserve">(a) </w:t>
      </w:r>
      <w:r w:rsidRPr="005619E0">
        <w:rPr>
          <w:sz w:val="24"/>
          <w:lang w:val="en-ZA"/>
        </w:rPr>
        <w:t xml:space="preserve">the </w:t>
      </w:r>
      <w:r w:rsidR="00F31FF8" w:rsidRPr="005619E0">
        <w:rPr>
          <w:sz w:val="24"/>
          <w:lang w:val="en-ZA"/>
        </w:rPr>
        <w:t>T</w:t>
      </w:r>
      <w:r w:rsidRPr="005619E0">
        <w:rPr>
          <w:sz w:val="24"/>
          <w:lang w:val="en-ZA"/>
        </w:rPr>
        <w:t>rust resolves to oppose the sequestra</w:t>
      </w:r>
      <w:r w:rsidR="00154555" w:rsidRPr="005619E0">
        <w:rPr>
          <w:sz w:val="24"/>
          <w:lang w:val="en-ZA"/>
        </w:rPr>
        <w:t>tion</w:t>
      </w:r>
      <w:r w:rsidRPr="005619E0">
        <w:rPr>
          <w:sz w:val="24"/>
          <w:lang w:val="en-ZA"/>
        </w:rPr>
        <w:t xml:space="preserve"> proceedings </w:t>
      </w:r>
      <w:r w:rsidR="004C0712" w:rsidRPr="005619E0">
        <w:rPr>
          <w:sz w:val="24"/>
          <w:lang w:val="en-ZA"/>
        </w:rPr>
        <w:t xml:space="preserve">instituted by Firstrand; </w:t>
      </w:r>
      <w:r w:rsidR="008419BD" w:rsidRPr="005619E0">
        <w:rPr>
          <w:sz w:val="24"/>
          <w:lang w:val="en-ZA"/>
        </w:rPr>
        <w:t>(b)</w:t>
      </w:r>
      <w:r w:rsidR="004C0712" w:rsidRPr="005619E0">
        <w:rPr>
          <w:sz w:val="24"/>
          <w:lang w:val="en-ZA"/>
        </w:rPr>
        <w:t xml:space="preserve"> the </w:t>
      </w:r>
      <w:r w:rsidR="00F31FF8" w:rsidRPr="005619E0">
        <w:rPr>
          <w:sz w:val="24"/>
          <w:lang w:val="en-ZA"/>
        </w:rPr>
        <w:t>T</w:t>
      </w:r>
      <w:r w:rsidR="004C0712" w:rsidRPr="005619E0">
        <w:rPr>
          <w:sz w:val="24"/>
          <w:lang w:val="en-ZA"/>
        </w:rPr>
        <w:t xml:space="preserve">rust ratifies the signature of the </w:t>
      </w:r>
      <w:r w:rsidR="006E5FEE" w:rsidRPr="005619E0">
        <w:rPr>
          <w:sz w:val="24"/>
          <w:lang w:val="en-ZA"/>
        </w:rPr>
        <w:t>p</w:t>
      </w:r>
      <w:r w:rsidR="004C0712" w:rsidRPr="005619E0">
        <w:rPr>
          <w:sz w:val="24"/>
          <w:lang w:val="en-ZA"/>
        </w:rPr>
        <w:t xml:space="preserve">ower of </w:t>
      </w:r>
      <w:r w:rsidR="006E5FEE" w:rsidRPr="005619E0">
        <w:rPr>
          <w:sz w:val="24"/>
          <w:lang w:val="en-ZA"/>
        </w:rPr>
        <w:t>a</w:t>
      </w:r>
      <w:r w:rsidR="004C0712" w:rsidRPr="005619E0">
        <w:rPr>
          <w:sz w:val="24"/>
          <w:lang w:val="en-ZA"/>
        </w:rPr>
        <w:t>ttorney signed by Mrs Volker and Mr De Witt on 16 May 201</w:t>
      </w:r>
      <w:r w:rsidR="00263420" w:rsidRPr="005619E0">
        <w:rPr>
          <w:sz w:val="24"/>
          <w:lang w:val="en-ZA"/>
        </w:rPr>
        <w:t>3</w:t>
      </w:r>
      <w:r w:rsidR="004C0712" w:rsidRPr="005619E0">
        <w:rPr>
          <w:sz w:val="24"/>
          <w:lang w:val="en-ZA"/>
        </w:rPr>
        <w:t>;</w:t>
      </w:r>
      <w:r w:rsidR="00F31FF8" w:rsidRPr="005619E0">
        <w:rPr>
          <w:sz w:val="24"/>
          <w:lang w:val="en-ZA"/>
        </w:rPr>
        <w:t xml:space="preserve"> and</w:t>
      </w:r>
      <w:r w:rsidR="008419BD" w:rsidRPr="005619E0">
        <w:rPr>
          <w:sz w:val="24"/>
          <w:lang w:val="en-ZA"/>
        </w:rPr>
        <w:t xml:space="preserve"> (c) </w:t>
      </w:r>
      <w:r w:rsidR="004C0712" w:rsidRPr="005619E0">
        <w:rPr>
          <w:sz w:val="24"/>
          <w:lang w:val="en-ZA"/>
        </w:rPr>
        <w:t xml:space="preserve">the </w:t>
      </w:r>
      <w:r w:rsidR="00F31FF8" w:rsidRPr="005619E0">
        <w:rPr>
          <w:sz w:val="24"/>
          <w:lang w:val="en-ZA"/>
        </w:rPr>
        <w:t>T</w:t>
      </w:r>
      <w:r w:rsidR="004C0712" w:rsidRPr="005619E0">
        <w:rPr>
          <w:sz w:val="24"/>
          <w:lang w:val="en-ZA"/>
        </w:rPr>
        <w:t xml:space="preserve">rust resolves to sign the </w:t>
      </w:r>
      <w:r w:rsidR="00F31FF8" w:rsidRPr="005619E0">
        <w:rPr>
          <w:sz w:val="24"/>
          <w:lang w:val="en-ZA"/>
        </w:rPr>
        <w:t xml:space="preserve">deed of </w:t>
      </w:r>
      <w:r w:rsidR="006E5FEE" w:rsidRPr="005619E0">
        <w:rPr>
          <w:sz w:val="24"/>
          <w:lang w:val="en-ZA"/>
        </w:rPr>
        <w:t>s</w:t>
      </w:r>
      <w:r w:rsidR="004C0712" w:rsidRPr="005619E0">
        <w:rPr>
          <w:sz w:val="24"/>
          <w:lang w:val="en-ZA"/>
        </w:rPr>
        <w:t>uretyship in favour of the appellant</w:t>
      </w:r>
      <w:r w:rsidR="005B4D39" w:rsidRPr="005619E0">
        <w:rPr>
          <w:sz w:val="24"/>
          <w:lang w:val="en-ZA"/>
        </w:rPr>
        <w:t xml:space="preserve"> for Mrs Volker’s legal fees and </w:t>
      </w:r>
      <w:r w:rsidR="00A136ED" w:rsidRPr="005619E0">
        <w:rPr>
          <w:sz w:val="24"/>
          <w:lang w:val="en-ZA"/>
        </w:rPr>
        <w:t>disbursements. Mr</w:t>
      </w:r>
      <w:r w:rsidR="004C0712" w:rsidRPr="005619E0">
        <w:rPr>
          <w:sz w:val="24"/>
          <w:lang w:val="en-ZA"/>
        </w:rPr>
        <w:t xml:space="preserve"> Volker’s response </w:t>
      </w:r>
      <w:r w:rsidR="00154555" w:rsidRPr="005619E0">
        <w:rPr>
          <w:sz w:val="24"/>
          <w:lang w:val="en-ZA"/>
        </w:rPr>
        <w:t xml:space="preserve">to the invitation </w:t>
      </w:r>
      <w:r w:rsidR="005B4D39" w:rsidRPr="005619E0">
        <w:rPr>
          <w:sz w:val="24"/>
          <w:lang w:val="en-ZA"/>
        </w:rPr>
        <w:t xml:space="preserve">to attend the meeting </w:t>
      </w:r>
      <w:r w:rsidR="004C0712" w:rsidRPr="005619E0">
        <w:rPr>
          <w:sz w:val="24"/>
          <w:lang w:val="en-ZA"/>
        </w:rPr>
        <w:t>was that</w:t>
      </w:r>
      <w:r w:rsidR="005B4D39" w:rsidRPr="005619E0">
        <w:rPr>
          <w:sz w:val="24"/>
          <w:lang w:val="en-ZA"/>
        </w:rPr>
        <w:t>,</w:t>
      </w:r>
      <w:r w:rsidR="004C0712" w:rsidRPr="005619E0">
        <w:rPr>
          <w:sz w:val="24"/>
          <w:lang w:val="en-ZA"/>
        </w:rPr>
        <w:t xml:space="preserve"> in principle he had no problem with the trustees</w:t>
      </w:r>
      <w:r w:rsidR="005B4D39" w:rsidRPr="005619E0">
        <w:rPr>
          <w:sz w:val="24"/>
          <w:lang w:val="en-ZA"/>
        </w:rPr>
        <w:t>’</w:t>
      </w:r>
      <w:r w:rsidR="004C0712" w:rsidRPr="005619E0">
        <w:rPr>
          <w:sz w:val="24"/>
          <w:lang w:val="en-ZA"/>
        </w:rPr>
        <w:t xml:space="preserve"> meeting as long as it </w:t>
      </w:r>
      <w:r w:rsidR="00E75C60" w:rsidRPr="005619E0">
        <w:rPr>
          <w:sz w:val="24"/>
          <w:lang w:val="en-ZA"/>
        </w:rPr>
        <w:t>would</w:t>
      </w:r>
      <w:r w:rsidR="004C0712" w:rsidRPr="005619E0">
        <w:rPr>
          <w:sz w:val="24"/>
          <w:lang w:val="en-ZA"/>
        </w:rPr>
        <w:t xml:space="preserve"> be a </w:t>
      </w:r>
      <w:r w:rsidR="00A136ED" w:rsidRPr="005619E0">
        <w:rPr>
          <w:sz w:val="24"/>
          <w:lang w:val="en-ZA"/>
        </w:rPr>
        <w:t>‘</w:t>
      </w:r>
      <w:r w:rsidR="004C0712" w:rsidRPr="005619E0">
        <w:rPr>
          <w:sz w:val="24"/>
          <w:lang w:val="en-ZA"/>
        </w:rPr>
        <w:t>producti</w:t>
      </w:r>
      <w:r w:rsidR="00154555" w:rsidRPr="005619E0">
        <w:rPr>
          <w:sz w:val="24"/>
          <w:lang w:val="en-ZA"/>
        </w:rPr>
        <w:t>ve</w:t>
      </w:r>
      <w:r w:rsidR="004C0712" w:rsidRPr="005619E0">
        <w:rPr>
          <w:sz w:val="24"/>
          <w:lang w:val="en-ZA"/>
        </w:rPr>
        <w:t xml:space="preserve"> meeting</w:t>
      </w:r>
      <w:r w:rsidR="00A136ED" w:rsidRPr="005619E0">
        <w:rPr>
          <w:sz w:val="24"/>
          <w:lang w:val="en-ZA"/>
        </w:rPr>
        <w:t>’</w:t>
      </w:r>
      <w:r w:rsidR="004C0712" w:rsidRPr="005619E0">
        <w:rPr>
          <w:sz w:val="24"/>
          <w:lang w:val="en-ZA"/>
        </w:rPr>
        <w:t xml:space="preserve">. He conveyed </w:t>
      </w:r>
      <w:r w:rsidR="00E75C60" w:rsidRPr="005619E0">
        <w:rPr>
          <w:sz w:val="24"/>
          <w:lang w:val="en-ZA"/>
        </w:rPr>
        <w:t>tha</w:t>
      </w:r>
      <w:r w:rsidR="00FA5ED5" w:rsidRPr="005619E0">
        <w:rPr>
          <w:sz w:val="24"/>
          <w:lang w:val="en-ZA"/>
        </w:rPr>
        <w:t>t</w:t>
      </w:r>
      <w:r w:rsidR="00E75C60" w:rsidRPr="005619E0">
        <w:rPr>
          <w:sz w:val="24"/>
          <w:lang w:val="en-ZA"/>
        </w:rPr>
        <w:t xml:space="preserve"> he would</w:t>
      </w:r>
      <w:r w:rsidR="00A136ED" w:rsidRPr="005619E0">
        <w:rPr>
          <w:sz w:val="24"/>
          <w:lang w:val="en-ZA"/>
        </w:rPr>
        <w:t xml:space="preserve">, however, </w:t>
      </w:r>
      <w:r w:rsidR="00E75C60" w:rsidRPr="005619E0">
        <w:rPr>
          <w:sz w:val="24"/>
          <w:lang w:val="en-ZA"/>
        </w:rPr>
        <w:t>be unavailable</w:t>
      </w:r>
      <w:r w:rsidR="004C0712" w:rsidRPr="005619E0">
        <w:rPr>
          <w:sz w:val="24"/>
          <w:lang w:val="en-ZA"/>
        </w:rPr>
        <w:t xml:space="preserve"> during that week due to the urgent meetings previously </w:t>
      </w:r>
      <w:r w:rsidR="004F7979" w:rsidRPr="005619E0">
        <w:rPr>
          <w:sz w:val="24"/>
          <w:lang w:val="en-ZA"/>
        </w:rPr>
        <w:t>arranged</w:t>
      </w:r>
      <w:r w:rsidR="004C0712" w:rsidRPr="005619E0">
        <w:rPr>
          <w:sz w:val="24"/>
          <w:lang w:val="en-ZA"/>
        </w:rPr>
        <w:t xml:space="preserve"> with the liquidators. He also pointed out that the </w:t>
      </w:r>
      <w:r w:rsidR="006E5FEE" w:rsidRPr="005619E0">
        <w:rPr>
          <w:sz w:val="24"/>
          <w:lang w:val="en-ZA"/>
        </w:rPr>
        <w:t>t</w:t>
      </w:r>
      <w:r w:rsidR="004C0712" w:rsidRPr="005619E0">
        <w:rPr>
          <w:sz w:val="24"/>
          <w:lang w:val="en-ZA"/>
        </w:rPr>
        <w:t>rust meetings should be held at Penvaan</w:t>
      </w:r>
      <w:r w:rsidR="004F7979" w:rsidRPr="005619E0">
        <w:rPr>
          <w:sz w:val="24"/>
          <w:lang w:val="en-ZA"/>
        </w:rPr>
        <w:t>, Vryheid</w:t>
      </w:r>
      <w:r w:rsidR="004C0712" w:rsidRPr="005619E0">
        <w:rPr>
          <w:sz w:val="24"/>
          <w:lang w:val="en-ZA"/>
        </w:rPr>
        <w:t xml:space="preserve"> as he could not afford to travel eight hours to Tweedie</w:t>
      </w:r>
      <w:r w:rsidR="00F31FF8" w:rsidRPr="005619E0">
        <w:rPr>
          <w:sz w:val="24"/>
          <w:lang w:val="en-ZA"/>
        </w:rPr>
        <w:t xml:space="preserve"> for a one hour meeting</w:t>
      </w:r>
      <w:r w:rsidR="004C0712" w:rsidRPr="005619E0">
        <w:rPr>
          <w:sz w:val="24"/>
          <w:lang w:val="en-ZA"/>
        </w:rPr>
        <w:t xml:space="preserve">. Mrs Volker responded by rescheduling the meeting to 25 May 2013 to be held </w:t>
      </w:r>
      <w:r w:rsidR="00E75C60" w:rsidRPr="005619E0">
        <w:rPr>
          <w:sz w:val="24"/>
          <w:lang w:val="en-ZA"/>
        </w:rPr>
        <w:t xml:space="preserve">closer to Mr Volker </w:t>
      </w:r>
      <w:r w:rsidR="008419BD" w:rsidRPr="005619E0">
        <w:rPr>
          <w:sz w:val="24"/>
          <w:lang w:val="en-ZA"/>
        </w:rPr>
        <w:t>in</w:t>
      </w:r>
      <w:r w:rsidR="004C0712" w:rsidRPr="005619E0">
        <w:rPr>
          <w:sz w:val="24"/>
          <w:lang w:val="en-ZA"/>
        </w:rPr>
        <w:t xml:space="preserve"> Vryheid. I point out that all the exchange</w:t>
      </w:r>
      <w:r w:rsidR="00EA4734" w:rsidRPr="005619E0">
        <w:rPr>
          <w:sz w:val="24"/>
          <w:lang w:val="en-ZA"/>
        </w:rPr>
        <w:t>s</w:t>
      </w:r>
      <w:r w:rsidR="006E5FEE" w:rsidRPr="005619E0">
        <w:rPr>
          <w:sz w:val="24"/>
          <w:lang w:val="en-ZA"/>
        </w:rPr>
        <w:t xml:space="preserve"> that</w:t>
      </w:r>
      <w:r w:rsidR="004C0712" w:rsidRPr="005619E0">
        <w:rPr>
          <w:sz w:val="24"/>
          <w:lang w:val="en-ZA"/>
        </w:rPr>
        <w:t xml:space="preserve"> took place via email communications were copied to Ms Estelle de Wet, the attorney representing the appellant in these proceedings.</w:t>
      </w:r>
    </w:p>
    <w:p w14:paraId="38B3778F" w14:textId="77777777" w:rsidR="004C0712" w:rsidRPr="005619E0" w:rsidRDefault="004C0712" w:rsidP="00BA424D">
      <w:pPr>
        <w:rPr>
          <w:sz w:val="24"/>
          <w:lang w:val="en-ZA"/>
        </w:rPr>
      </w:pPr>
    </w:p>
    <w:p w14:paraId="25171426" w14:textId="05B1BBAC" w:rsidR="00C12964" w:rsidRPr="005619E0" w:rsidRDefault="004C0712" w:rsidP="00BA424D">
      <w:pPr>
        <w:rPr>
          <w:sz w:val="24"/>
          <w:lang w:val="en-ZA"/>
        </w:rPr>
      </w:pPr>
      <w:r w:rsidRPr="005619E0">
        <w:rPr>
          <w:sz w:val="24"/>
          <w:lang w:val="en-ZA"/>
        </w:rPr>
        <w:lastRenderedPageBreak/>
        <w:t>[</w:t>
      </w:r>
      <w:r w:rsidR="00A3273B" w:rsidRPr="005619E0">
        <w:rPr>
          <w:sz w:val="24"/>
          <w:lang w:val="en-ZA"/>
        </w:rPr>
        <w:t>5</w:t>
      </w:r>
      <w:r w:rsidRPr="005619E0">
        <w:rPr>
          <w:sz w:val="24"/>
          <w:lang w:val="en-ZA"/>
        </w:rPr>
        <w:t>]</w:t>
      </w:r>
      <w:r w:rsidRPr="005619E0">
        <w:rPr>
          <w:sz w:val="24"/>
          <w:lang w:val="en-ZA"/>
        </w:rPr>
        <w:tab/>
      </w:r>
      <w:r w:rsidR="00154555" w:rsidRPr="005619E0">
        <w:rPr>
          <w:sz w:val="24"/>
          <w:lang w:val="en-ZA"/>
        </w:rPr>
        <w:t>O</w:t>
      </w:r>
      <w:r w:rsidR="00E75C60" w:rsidRPr="005619E0">
        <w:rPr>
          <w:sz w:val="24"/>
          <w:lang w:val="en-ZA"/>
        </w:rPr>
        <w:t>n</w:t>
      </w:r>
      <w:r w:rsidR="00154555" w:rsidRPr="005619E0">
        <w:rPr>
          <w:sz w:val="24"/>
          <w:lang w:val="en-ZA"/>
        </w:rPr>
        <w:t xml:space="preserve"> 25 May 2013, t</w:t>
      </w:r>
      <w:r w:rsidRPr="005619E0">
        <w:rPr>
          <w:sz w:val="24"/>
          <w:lang w:val="en-ZA"/>
        </w:rPr>
        <w:t xml:space="preserve">he meeting proceeded in the absence of Mr Volker. </w:t>
      </w:r>
      <w:r w:rsidR="00905887" w:rsidRPr="005619E0">
        <w:rPr>
          <w:sz w:val="24"/>
          <w:lang w:val="en-ZA"/>
        </w:rPr>
        <w:t>Mrs Volker and Mr De Witt passed the relevant resolutions and thereafter proceeded to sign the deed of suretyship in favour of the appellant.</w:t>
      </w:r>
    </w:p>
    <w:p w14:paraId="5AB06573" w14:textId="77777777" w:rsidR="009B4F2C" w:rsidRPr="005619E0" w:rsidRDefault="009B4F2C" w:rsidP="00BA424D">
      <w:pPr>
        <w:rPr>
          <w:sz w:val="24"/>
          <w:lang w:val="en-ZA"/>
        </w:rPr>
      </w:pPr>
    </w:p>
    <w:p w14:paraId="64B9956F" w14:textId="6E94901D" w:rsidR="009B4F2C" w:rsidRPr="005619E0" w:rsidRDefault="00BE2305" w:rsidP="00BA424D">
      <w:pPr>
        <w:rPr>
          <w:b/>
          <w:sz w:val="24"/>
          <w:lang w:val="en-ZA"/>
        </w:rPr>
      </w:pPr>
      <w:r w:rsidRPr="005619E0">
        <w:rPr>
          <w:b/>
          <w:sz w:val="24"/>
          <w:lang w:val="en-ZA"/>
        </w:rPr>
        <w:t>Proceedings</w:t>
      </w:r>
      <w:r w:rsidR="009B4F2C" w:rsidRPr="005619E0">
        <w:rPr>
          <w:b/>
          <w:sz w:val="24"/>
          <w:lang w:val="en-ZA"/>
        </w:rPr>
        <w:t xml:space="preserve"> before the </w:t>
      </w:r>
      <w:r w:rsidR="001F0DE2" w:rsidRPr="005619E0">
        <w:rPr>
          <w:b/>
          <w:sz w:val="24"/>
          <w:lang w:val="en-ZA"/>
        </w:rPr>
        <w:t>h</w:t>
      </w:r>
      <w:r w:rsidR="00154555" w:rsidRPr="005619E0">
        <w:rPr>
          <w:b/>
          <w:sz w:val="24"/>
          <w:lang w:val="en-ZA"/>
        </w:rPr>
        <w:t xml:space="preserve">igh </w:t>
      </w:r>
      <w:r w:rsidR="001F0DE2" w:rsidRPr="005619E0">
        <w:rPr>
          <w:b/>
          <w:sz w:val="24"/>
          <w:lang w:val="en-ZA"/>
        </w:rPr>
        <w:t>c</w:t>
      </w:r>
      <w:r w:rsidR="009B4F2C" w:rsidRPr="005619E0">
        <w:rPr>
          <w:b/>
          <w:sz w:val="24"/>
          <w:lang w:val="en-ZA"/>
        </w:rPr>
        <w:t>ourt</w:t>
      </w:r>
    </w:p>
    <w:p w14:paraId="06F5691B" w14:textId="70131B04" w:rsidR="004602D1" w:rsidRPr="005619E0" w:rsidRDefault="009B4F2C" w:rsidP="00BA424D">
      <w:pPr>
        <w:rPr>
          <w:sz w:val="24"/>
          <w:lang w:val="en-ZA"/>
        </w:rPr>
      </w:pPr>
      <w:r w:rsidRPr="005619E0">
        <w:rPr>
          <w:sz w:val="24"/>
          <w:lang w:val="en-ZA"/>
        </w:rPr>
        <w:t>[</w:t>
      </w:r>
      <w:r w:rsidR="00A3273B" w:rsidRPr="005619E0">
        <w:rPr>
          <w:sz w:val="24"/>
          <w:lang w:val="en-ZA"/>
        </w:rPr>
        <w:t>6</w:t>
      </w:r>
      <w:r w:rsidRPr="005619E0">
        <w:rPr>
          <w:sz w:val="24"/>
          <w:lang w:val="en-ZA"/>
        </w:rPr>
        <w:t>]</w:t>
      </w:r>
      <w:r w:rsidRPr="005619E0">
        <w:rPr>
          <w:sz w:val="24"/>
          <w:lang w:val="en-ZA"/>
        </w:rPr>
        <w:tab/>
      </w:r>
      <w:r w:rsidR="00154555" w:rsidRPr="005619E0">
        <w:rPr>
          <w:sz w:val="24"/>
          <w:lang w:val="en-ZA"/>
        </w:rPr>
        <w:t xml:space="preserve">The fees due and payable to the appellant for the legal </w:t>
      </w:r>
      <w:r w:rsidR="00FC66A2" w:rsidRPr="005619E0">
        <w:rPr>
          <w:sz w:val="24"/>
          <w:lang w:val="en-ZA"/>
        </w:rPr>
        <w:t>services rendered on behalf of Mrs Volker, remained unsatisfied. This led to the application by the appellant,</w:t>
      </w:r>
      <w:r w:rsidR="00905887" w:rsidRPr="005619E0">
        <w:rPr>
          <w:sz w:val="24"/>
          <w:lang w:val="en-ZA"/>
        </w:rPr>
        <w:t xml:space="preserve"> to seek judgment against the Trust. </w:t>
      </w:r>
      <w:r w:rsidR="00FC66A2" w:rsidRPr="005619E0">
        <w:rPr>
          <w:sz w:val="24"/>
          <w:lang w:val="en-ZA"/>
        </w:rPr>
        <w:t xml:space="preserve">The appellant relied on </w:t>
      </w:r>
      <w:r w:rsidR="001F0DE2" w:rsidRPr="005619E0">
        <w:rPr>
          <w:sz w:val="24"/>
          <w:lang w:val="en-ZA"/>
        </w:rPr>
        <w:t>the</w:t>
      </w:r>
      <w:r w:rsidR="00FC66A2" w:rsidRPr="005619E0">
        <w:rPr>
          <w:sz w:val="24"/>
          <w:lang w:val="en-ZA"/>
        </w:rPr>
        <w:t xml:space="preserve"> </w:t>
      </w:r>
      <w:r w:rsidR="001F0DE2" w:rsidRPr="005619E0">
        <w:rPr>
          <w:sz w:val="24"/>
          <w:lang w:val="en-ZA"/>
        </w:rPr>
        <w:t>d</w:t>
      </w:r>
      <w:r w:rsidR="00FC66A2" w:rsidRPr="005619E0">
        <w:rPr>
          <w:sz w:val="24"/>
          <w:lang w:val="en-ZA"/>
        </w:rPr>
        <w:t xml:space="preserve">eed of </w:t>
      </w:r>
      <w:r w:rsidR="001F0DE2" w:rsidRPr="005619E0">
        <w:rPr>
          <w:sz w:val="24"/>
          <w:lang w:val="en-ZA"/>
        </w:rPr>
        <w:t>s</w:t>
      </w:r>
      <w:r w:rsidR="00FC66A2" w:rsidRPr="005619E0">
        <w:rPr>
          <w:sz w:val="24"/>
          <w:lang w:val="en-ZA"/>
        </w:rPr>
        <w:t>uretyship</w:t>
      </w:r>
      <w:r w:rsidR="00DF4358" w:rsidRPr="005619E0">
        <w:rPr>
          <w:sz w:val="24"/>
          <w:lang w:val="en-ZA"/>
        </w:rPr>
        <w:t xml:space="preserve"> to claim the</w:t>
      </w:r>
      <w:r w:rsidR="00FC66A2" w:rsidRPr="005619E0">
        <w:rPr>
          <w:sz w:val="24"/>
          <w:lang w:val="en-ZA"/>
        </w:rPr>
        <w:t xml:space="preserve"> payment of all amounts </w:t>
      </w:r>
      <w:r w:rsidR="001F0DE2" w:rsidRPr="005619E0">
        <w:rPr>
          <w:sz w:val="24"/>
          <w:lang w:val="en-ZA"/>
        </w:rPr>
        <w:t>that</w:t>
      </w:r>
      <w:r w:rsidR="00FC66A2" w:rsidRPr="005619E0">
        <w:rPr>
          <w:sz w:val="24"/>
          <w:lang w:val="en-ZA"/>
        </w:rPr>
        <w:t xml:space="preserve"> were due</w:t>
      </w:r>
      <w:r w:rsidR="00DF4358" w:rsidRPr="005619E0">
        <w:rPr>
          <w:sz w:val="24"/>
          <w:lang w:val="en-ZA"/>
        </w:rPr>
        <w:t>. T</w:t>
      </w:r>
      <w:r w:rsidR="00FA5ED5" w:rsidRPr="005619E0">
        <w:rPr>
          <w:sz w:val="24"/>
          <w:lang w:val="en-ZA"/>
        </w:rPr>
        <w:t xml:space="preserve">he </w:t>
      </w:r>
      <w:r w:rsidR="005B4D39" w:rsidRPr="005619E0">
        <w:rPr>
          <w:sz w:val="24"/>
          <w:lang w:val="en-ZA"/>
        </w:rPr>
        <w:t>Trust</w:t>
      </w:r>
      <w:r w:rsidR="005B7834" w:rsidRPr="005619E0">
        <w:rPr>
          <w:sz w:val="24"/>
          <w:lang w:val="en-ZA"/>
        </w:rPr>
        <w:t xml:space="preserve"> opposed the application and one of the grounds of opposition was that the deed of suretyship on which the appellant sued was not signed by all the three trustees and was for that reason invalid.</w:t>
      </w:r>
    </w:p>
    <w:p w14:paraId="673D4764" w14:textId="77777777" w:rsidR="004602D1" w:rsidRPr="005619E0" w:rsidRDefault="004602D1" w:rsidP="00BA424D">
      <w:pPr>
        <w:rPr>
          <w:sz w:val="24"/>
          <w:lang w:val="en-ZA"/>
        </w:rPr>
      </w:pPr>
    </w:p>
    <w:p w14:paraId="1E71BF50" w14:textId="39DC6282" w:rsidR="005C798E" w:rsidRPr="005619E0" w:rsidRDefault="004602D1" w:rsidP="006F0049">
      <w:pPr>
        <w:rPr>
          <w:sz w:val="24"/>
          <w:lang w:val="en-ZA"/>
        </w:rPr>
      </w:pPr>
      <w:r w:rsidRPr="005619E0">
        <w:rPr>
          <w:sz w:val="24"/>
          <w:lang w:val="en-ZA"/>
        </w:rPr>
        <w:t>[</w:t>
      </w:r>
      <w:r w:rsidR="00A3273B" w:rsidRPr="005619E0">
        <w:rPr>
          <w:sz w:val="24"/>
          <w:lang w:val="en-ZA"/>
        </w:rPr>
        <w:t>7</w:t>
      </w:r>
      <w:r w:rsidRPr="005619E0">
        <w:rPr>
          <w:sz w:val="24"/>
          <w:lang w:val="en-ZA"/>
        </w:rPr>
        <w:t>]</w:t>
      </w:r>
      <w:r w:rsidRPr="005619E0">
        <w:rPr>
          <w:sz w:val="24"/>
          <w:lang w:val="en-ZA"/>
        </w:rPr>
        <w:tab/>
      </w:r>
      <w:r w:rsidR="00042FBD" w:rsidRPr="005619E0">
        <w:rPr>
          <w:sz w:val="24"/>
          <w:lang w:val="en-ZA"/>
        </w:rPr>
        <w:t>T</w:t>
      </w:r>
      <w:r w:rsidRPr="005619E0">
        <w:rPr>
          <w:sz w:val="24"/>
          <w:lang w:val="en-ZA"/>
        </w:rPr>
        <w:t xml:space="preserve">he </w:t>
      </w:r>
      <w:r w:rsidR="008321A2" w:rsidRPr="005619E0">
        <w:rPr>
          <w:sz w:val="24"/>
          <w:lang w:val="en-ZA"/>
        </w:rPr>
        <w:t>T</w:t>
      </w:r>
      <w:r w:rsidR="005B7834" w:rsidRPr="005619E0">
        <w:rPr>
          <w:sz w:val="24"/>
          <w:lang w:val="en-ZA"/>
        </w:rPr>
        <w:t xml:space="preserve">rust contended </w:t>
      </w:r>
      <w:r w:rsidRPr="005619E0">
        <w:rPr>
          <w:sz w:val="24"/>
          <w:lang w:val="en-ZA"/>
        </w:rPr>
        <w:t xml:space="preserve">that </w:t>
      </w:r>
      <w:r w:rsidR="005B4D39" w:rsidRPr="005619E0">
        <w:rPr>
          <w:sz w:val="24"/>
          <w:lang w:val="en-ZA"/>
        </w:rPr>
        <w:t xml:space="preserve">contrary to the provisions of the trust deed, </w:t>
      </w:r>
      <w:r w:rsidRPr="005619E0">
        <w:rPr>
          <w:sz w:val="24"/>
          <w:lang w:val="en-ZA"/>
        </w:rPr>
        <w:t xml:space="preserve">the trustees did not act jointly and unanimously in signing the </w:t>
      </w:r>
      <w:r w:rsidR="00B1692F" w:rsidRPr="005619E0">
        <w:rPr>
          <w:sz w:val="24"/>
          <w:lang w:val="en-ZA"/>
        </w:rPr>
        <w:t>d</w:t>
      </w:r>
      <w:r w:rsidR="00702F57" w:rsidRPr="005619E0">
        <w:rPr>
          <w:sz w:val="24"/>
          <w:lang w:val="en-ZA"/>
        </w:rPr>
        <w:t xml:space="preserve">eed of </w:t>
      </w:r>
      <w:r w:rsidR="00B1692F" w:rsidRPr="005619E0">
        <w:rPr>
          <w:sz w:val="24"/>
          <w:lang w:val="en-ZA"/>
        </w:rPr>
        <w:t>s</w:t>
      </w:r>
      <w:r w:rsidR="00702F57" w:rsidRPr="005619E0">
        <w:rPr>
          <w:sz w:val="24"/>
          <w:lang w:val="en-ZA"/>
        </w:rPr>
        <w:t>uretyship</w:t>
      </w:r>
      <w:r w:rsidR="00905887" w:rsidRPr="005619E0">
        <w:rPr>
          <w:sz w:val="24"/>
          <w:lang w:val="en-ZA"/>
        </w:rPr>
        <w:t>. F</w:t>
      </w:r>
      <w:r w:rsidR="005B7834" w:rsidRPr="005619E0">
        <w:rPr>
          <w:sz w:val="24"/>
          <w:lang w:val="en-ZA"/>
        </w:rPr>
        <w:t>urther</w:t>
      </w:r>
      <w:r w:rsidR="00905887" w:rsidRPr="005619E0">
        <w:rPr>
          <w:sz w:val="24"/>
          <w:lang w:val="en-ZA"/>
        </w:rPr>
        <w:t>more</w:t>
      </w:r>
      <w:r w:rsidR="005F18EC">
        <w:rPr>
          <w:sz w:val="24"/>
          <w:lang w:val="en-ZA"/>
        </w:rPr>
        <w:t>,</w:t>
      </w:r>
      <w:r w:rsidR="00905887" w:rsidRPr="005619E0">
        <w:rPr>
          <w:sz w:val="24"/>
          <w:lang w:val="en-ZA"/>
        </w:rPr>
        <w:t xml:space="preserve"> it contended</w:t>
      </w:r>
      <w:r w:rsidRPr="005619E0">
        <w:rPr>
          <w:sz w:val="24"/>
          <w:lang w:val="en-ZA"/>
        </w:rPr>
        <w:t xml:space="preserve"> that </w:t>
      </w:r>
      <w:r w:rsidR="00BE2305" w:rsidRPr="005619E0">
        <w:rPr>
          <w:sz w:val="24"/>
          <w:lang w:val="en-ZA"/>
        </w:rPr>
        <w:t xml:space="preserve">the </w:t>
      </w:r>
      <w:r w:rsidR="00B1692F" w:rsidRPr="005619E0">
        <w:rPr>
          <w:sz w:val="24"/>
          <w:lang w:val="en-ZA"/>
        </w:rPr>
        <w:t>s</w:t>
      </w:r>
      <w:r w:rsidRPr="005619E0">
        <w:rPr>
          <w:sz w:val="24"/>
          <w:lang w:val="en-ZA"/>
        </w:rPr>
        <w:t xml:space="preserve">uretyship was not for the benefit of the </w:t>
      </w:r>
      <w:r w:rsidR="008321A2" w:rsidRPr="005619E0">
        <w:rPr>
          <w:sz w:val="24"/>
          <w:lang w:val="en-ZA"/>
        </w:rPr>
        <w:t>T</w:t>
      </w:r>
      <w:r w:rsidRPr="005619E0">
        <w:rPr>
          <w:sz w:val="24"/>
          <w:lang w:val="en-ZA"/>
        </w:rPr>
        <w:t xml:space="preserve">rust or beneficiaries of the </w:t>
      </w:r>
      <w:r w:rsidR="008321A2" w:rsidRPr="005619E0">
        <w:rPr>
          <w:sz w:val="24"/>
          <w:lang w:val="en-ZA"/>
        </w:rPr>
        <w:t>T</w:t>
      </w:r>
      <w:r w:rsidRPr="005619E0">
        <w:rPr>
          <w:sz w:val="24"/>
          <w:lang w:val="en-ZA"/>
        </w:rPr>
        <w:t>rust</w:t>
      </w:r>
      <w:r w:rsidR="00BE2305" w:rsidRPr="005619E0">
        <w:rPr>
          <w:sz w:val="24"/>
          <w:lang w:val="en-ZA"/>
        </w:rPr>
        <w:t>, but for the</w:t>
      </w:r>
      <w:r w:rsidR="005B7834" w:rsidRPr="005619E0">
        <w:rPr>
          <w:sz w:val="24"/>
          <w:lang w:val="en-ZA"/>
        </w:rPr>
        <w:t xml:space="preserve"> personal</w:t>
      </w:r>
      <w:r w:rsidR="00BE2305" w:rsidRPr="005619E0">
        <w:rPr>
          <w:sz w:val="24"/>
          <w:lang w:val="en-ZA"/>
        </w:rPr>
        <w:t xml:space="preserve"> benefit of Mrs Volker</w:t>
      </w:r>
      <w:r w:rsidR="00A136ED" w:rsidRPr="005619E0">
        <w:rPr>
          <w:sz w:val="24"/>
          <w:lang w:val="en-ZA"/>
        </w:rPr>
        <w:t xml:space="preserve"> (although she was also a beneficiary of the Trust)</w:t>
      </w:r>
      <w:r w:rsidR="006F0049" w:rsidRPr="005619E0">
        <w:rPr>
          <w:sz w:val="24"/>
          <w:lang w:val="en-ZA"/>
        </w:rPr>
        <w:t xml:space="preserve">. </w:t>
      </w:r>
    </w:p>
    <w:p w14:paraId="1D2C9CCA" w14:textId="77777777" w:rsidR="004602D1" w:rsidRPr="005619E0" w:rsidRDefault="004602D1" w:rsidP="00BA424D">
      <w:pPr>
        <w:rPr>
          <w:sz w:val="24"/>
          <w:lang w:val="en-ZA"/>
        </w:rPr>
      </w:pPr>
    </w:p>
    <w:p w14:paraId="3DDBC70D" w14:textId="115D34ED" w:rsidR="002725D3" w:rsidRPr="005619E0" w:rsidRDefault="004602D1" w:rsidP="00BA424D">
      <w:pPr>
        <w:rPr>
          <w:sz w:val="24"/>
          <w:lang w:val="en-ZA"/>
        </w:rPr>
      </w:pPr>
      <w:r w:rsidRPr="005619E0">
        <w:rPr>
          <w:sz w:val="24"/>
          <w:lang w:val="en-ZA"/>
        </w:rPr>
        <w:t>[</w:t>
      </w:r>
      <w:r w:rsidR="00A3273B" w:rsidRPr="005619E0">
        <w:rPr>
          <w:sz w:val="24"/>
          <w:lang w:val="en-ZA"/>
        </w:rPr>
        <w:t>8</w:t>
      </w:r>
      <w:r w:rsidRPr="005619E0">
        <w:rPr>
          <w:sz w:val="24"/>
          <w:lang w:val="en-ZA"/>
        </w:rPr>
        <w:t>]</w:t>
      </w:r>
      <w:r w:rsidRPr="005619E0">
        <w:rPr>
          <w:sz w:val="24"/>
          <w:lang w:val="en-ZA"/>
        </w:rPr>
        <w:tab/>
        <w:t xml:space="preserve">The </w:t>
      </w:r>
      <w:r w:rsidR="00B1692F" w:rsidRPr="005619E0">
        <w:rPr>
          <w:sz w:val="24"/>
          <w:lang w:val="en-ZA"/>
        </w:rPr>
        <w:t>h</w:t>
      </w:r>
      <w:r w:rsidRPr="005619E0">
        <w:rPr>
          <w:sz w:val="24"/>
          <w:lang w:val="en-ZA"/>
        </w:rPr>
        <w:t xml:space="preserve">igh </w:t>
      </w:r>
      <w:r w:rsidR="00B1692F" w:rsidRPr="005619E0">
        <w:rPr>
          <w:sz w:val="24"/>
          <w:lang w:val="en-ZA"/>
        </w:rPr>
        <w:t>c</w:t>
      </w:r>
      <w:r w:rsidRPr="005619E0">
        <w:rPr>
          <w:sz w:val="24"/>
          <w:lang w:val="en-ZA"/>
        </w:rPr>
        <w:t xml:space="preserve">ourt </w:t>
      </w:r>
      <w:r w:rsidR="00905887" w:rsidRPr="005619E0">
        <w:rPr>
          <w:sz w:val="24"/>
          <w:lang w:val="en-ZA"/>
        </w:rPr>
        <w:t xml:space="preserve">upheld the Trust’s defence. It </w:t>
      </w:r>
      <w:r w:rsidRPr="005619E0">
        <w:rPr>
          <w:sz w:val="24"/>
          <w:lang w:val="en-ZA"/>
        </w:rPr>
        <w:t xml:space="preserve">found that the resolutions </w:t>
      </w:r>
      <w:r w:rsidR="00BE2305" w:rsidRPr="005619E0">
        <w:rPr>
          <w:sz w:val="24"/>
          <w:lang w:val="en-ZA"/>
        </w:rPr>
        <w:t>relating to</w:t>
      </w:r>
      <w:r w:rsidRPr="005619E0">
        <w:rPr>
          <w:sz w:val="24"/>
          <w:lang w:val="en-ZA"/>
        </w:rPr>
        <w:t xml:space="preserve"> the opposition of the sequestration of the </w:t>
      </w:r>
      <w:r w:rsidR="00971EB3" w:rsidRPr="005619E0">
        <w:rPr>
          <w:sz w:val="24"/>
          <w:lang w:val="en-ZA"/>
        </w:rPr>
        <w:t>T</w:t>
      </w:r>
      <w:r w:rsidRPr="005619E0">
        <w:rPr>
          <w:sz w:val="24"/>
          <w:lang w:val="en-ZA"/>
        </w:rPr>
        <w:t xml:space="preserve">rust were clearly for the benefit of the </w:t>
      </w:r>
      <w:r w:rsidR="00971EB3" w:rsidRPr="005619E0">
        <w:rPr>
          <w:sz w:val="24"/>
          <w:lang w:val="en-ZA"/>
        </w:rPr>
        <w:t>T</w:t>
      </w:r>
      <w:r w:rsidRPr="005619E0">
        <w:rPr>
          <w:sz w:val="24"/>
          <w:lang w:val="en-ZA"/>
        </w:rPr>
        <w:t xml:space="preserve">rust, but the same could not be said to apply to the </w:t>
      </w:r>
      <w:r w:rsidR="00B552D0" w:rsidRPr="005619E0">
        <w:rPr>
          <w:sz w:val="24"/>
          <w:lang w:val="en-ZA"/>
        </w:rPr>
        <w:t>d</w:t>
      </w:r>
      <w:r w:rsidR="00702F57" w:rsidRPr="005619E0">
        <w:rPr>
          <w:sz w:val="24"/>
          <w:lang w:val="en-ZA"/>
        </w:rPr>
        <w:t xml:space="preserve">eed of </w:t>
      </w:r>
      <w:r w:rsidR="00B552D0" w:rsidRPr="005619E0">
        <w:rPr>
          <w:sz w:val="24"/>
          <w:lang w:val="en-ZA"/>
        </w:rPr>
        <w:t>s</w:t>
      </w:r>
      <w:r w:rsidR="00702F57" w:rsidRPr="005619E0">
        <w:rPr>
          <w:sz w:val="24"/>
          <w:lang w:val="en-ZA"/>
        </w:rPr>
        <w:t>uretyship</w:t>
      </w:r>
      <w:r w:rsidRPr="005619E0">
        <w:rPr>
          <w:sz w:val="24"/>
          <w:lang w:val="en-ZA"/>
        </w:rPr>
        <w:t xml:space="preserve"> signed </w:t>
      </w:r>
      <w:r w:rsidR="005B4D39" w:rsidRPr="005619E0">
        <w:rPr>
          <w:sz w:val="24"/>
          <w:lang w:val="en-ZA"/>
        </w:rPr>
        <w:t>for</w:t>
      </w:r>
      <w:r w:rsidRPr="005619E0">
        <w:rPr>
          <w:sz w:val="24"/>
          <w:lang w:val="en-ZA"/>
        </w:rPr>
        <w:t xml:space="preserve"> the personal legal costs of Mrs Volker. Mr Volker had not tabled his views on the subject of the meeting and could not be said to have acted jointly with the other two trustees. The </w:t>
      </w:r>
      <w:r w:rsidR="00B93F7D" w:rsidRPr="005619E0">
        <w:rPr>
          <w:sz w:val="24"/>
          <w:lang w:val="en-ZA"/>
        </w:rPr>
        <w:t>t</w:t>
      </w:r>
      <w:r w:rsidR="00702F57" w:rsidRPr="005619E0">
        <w:rPr>
          <w:sz w:val="24"/>
          <w:lang w:val="en-ZA"/>
        </w:rPr>
        <w:t xml:space="preserve">rust </w:t>
      </w:r>
      <w:r w:rsidR="00B93F7D" w:rsidRPr="005619E0">
        <w:rPr>
          <w:sz w:val="24"/>
          <w:lang w:val="en-ZA"/>
        </w:rPr>
        <w:t>d</w:t>
      </w:r>
      <w:r w:rsidR="00702F57" w:rsidRPr="005619E0">
        <w:rPr>
          <w:sz w:val="24"/>
          <w:lang w:val="en-ZA"/>
        </w:rPr>
        <w:t>eed</w:t>
      </w:r>
      <w:r w:rsidR="00905887" w:rsidRPr="005619E0">
        <w:rPr>
          <w:sz w:val="24"/>
          <w:lang w:val="en-ZA"/>
        </w:rPr>
        <w:t xml:space="preserve">, reasoned the high court, required </w:t>
      </w:r>
      <w:r w:rsidRPr="005619E0">
        <w:rPr>
          <w:sz w:val="24"/>
          <w:lang w:val="en-ZA"/>
        </w:rPr>
        <w:t xml:space="preserve">that they act unanimously on an external subject like the signing of the </w:t>
      </w:r>
      <w:r w:rsidR="00B93F7D" w:rsidRPr="005619E0">
        <w:rPr>
          <w:sz w:val="24"/>
          <w:lang w:val="en-ZA"/>
        </w:rPr>
        <w:t>s</w:t>
      </w:r>
      <w:r w:rsidRPr="005619E0">
        <w:rPr>
          <w:sz w:val="24"/>
          <w:lang w:val="en-ZA"/>
        </w:rPr>
        <w:t xml:space="preserve">uretyship </w:t>
      </w:r>
      <w:r w:rsidR="00B93F7D" w:rsidRPr="005619E0">
        <w:rPr>
          <w:sz w:val="24"/>
          <w:lang w:val="en-ZA"/>
        </w:rPr>
        <w:t>a</w:t>
      </w:r>
      <w:r w:rsidRPr="005619E0">
        <w:rPr>
          <w:sz w:val="24"/>
          <w:lang w:val="en-ZA"/>
        </w:rPr>
        <w:t>greemen</w:t>
      </w:r>
      <w:r w:rsidR="00A136ED" w:rsidRPr="005619E0">
        <w:rPr>
          <w:sz w:val="24"/>
          <w:lang w:val="en-ZA"/>
        </w:rPr>
        <w:t>t.</w:t>
      </w:r>
      <w:r w:rsidR="005C51C4" w:rsidRPr="005619E0">
        <w:rPr>
          <w:sz w:val="24"/>
          <w:lang w:val="en-ZA"/>
        </w:rPr>
        <w:t xml:space="preserve"> </w:t>
      </w:r>
      <w:r w:rsidR="00905887" w:rsidRPr="005619E0">
        <w:rPr>
          <w:sz w:val="24"/>
          <w:lang w:val="en-ZA"/>
        </w:rPr>
        <w:t xml:space="preserve">It accordingly concluded that </w:t>
      </w:r>
      <w:r w:rsidRPr="005619E0">
        <w:rPr>
          <w:sz w:val="24"/>
          <w:lang w:val="en-ZA"/>
        </w:rPr>
        <w:t>the resolution taken at the meeting of 2</w:t>
      </w:r>
      <w:r w:rsidR="00FC66A2" w:rsidRPr="005619E0">
        <w:rPr>
          <w:sz w:val="24"/>
          <w:lang w:val="en-ZA"/>
        </w:rPr>
        <w:t>5</w:t>
      </w:r>
      <w:r w:rsidRPr="005619E0">
        <w:rPr>
          <w:sz w:val="24"/>
          <w:lang w:val="en-ZA"/>
        </w:rPr>
        <w:t xml:space="preserve"> March 2013 </w:t>
      </w:r>
      <w:r w:rsidR="00FC66A2" w:rsidRPr="005619E0">
        <w:rPr>
          <w:sz w:val="24"/>
          <w:lang w:val="en-ZA"/>
        </w:rPr>
        <w:t>to bind the Trust</w:t>
      </w:r>
      <w:r w:rsidR="00A136ED" w:rsidRPr="005619E0">
        <w:rPr>
          <w:sz w:val="24"/>
          <w:lang w:val="en-ZA"/>
        </w:rPr>
        <w:t>,</w:t>
      </w:r>
      <w:r w:rsidR="00FC66A2" w:rsidRPr="005619E0">
        <w:rPr>
          <w:sz w:val="24"/>
          <w:lang w:val="en-ZA"/>
        </w:rPr>
        <w:t xml:space="preserve"> </w:t>
      </w:r>
      <w:r w:rsidRPr="005619E0">
        <w:rPr>
          <w:sz w:val="24"/>
          <w:lang w:val="en-ZA"/>
        </w:rPr>
        <w:t>was invalid and of no force and effect</w:t>
      </w:r>
      <w:r w:rsidR="00905887" w:rsidRPr="005619E0">
        <w:rPr>
          <w:sz w:val="24"/>
          <w:lang w:val="en-ZA"/>
        </w:rPr>
        <w:t>, as was the deed of suretyship</w:t>
      </w:r>
      <w:r w:rsidRPr="005619E0">
        <w:rPr>
          <w:sz w:val="24"/>
          <w:lang w:val="en-ZA"/>
        </w:rPr>
        <w:t>.</w:t>
      </w:r>
    </w:p>
    <w:p w14:paraId="707662E3" w14:textId="77777777" w:rsidR="00873ABA" w:rsidRPr="005619E0" w:rsidRDefault="00873ABA" w:rsidP="00BA424D">
      <w:pPr>
        <w:rPr>
          <w:sz w:val="24"/>
          <w:lang w:val="en-ZA"/>
        </w:rPr>
      </w:pPr>
    </w:p>
    <w:p w14:paraId="337007D4" w14:textId="62DC42F4" w:rsidR="002725D3" w:rsidRPr="005619E0" w:rsidRDefault="002725D3" w:rsidP="00BA424D">
      <w:pPr>
        <w:rPr>
          <w:sz w:val="24"/>
          <w:lang w:val="en-ZA"/>
        </w:rPr>
      </w:pPr>
      <w:r w:rsidRPr="005619E0">
        <w:rPr>
          <w:sz w:val="24"/>
          <w:lang w:val="en-ZA"/>
        </w:rPr>
        <w:t>[</w:t>
      </w:r>
      <w:r w:rsidR="00A3273B" w:rsidRPr="005619E0">
        <w:rPr>
          <w:sz w:val="24"/>
          <w:lang w:val="en-ZA"/>
        </w:rPr>
        <w:t>9</w:t>
      </w:r>
      <w:r w:rsidRPr="005619E0">
        <w:rPr>
          <w:sz w:val="24"/>
          <w:lang w:val="en-ZA"/>
        </w:rPr>
        <w:t>]</w:t>
      </w:r>
      <w:r w:rsidRPr="005619E0">
        <w:rPr>
          <w:sz w:val="24"/>
          <w:lang w:val="en-ZA"/>
        </w:rPr>
        <w:tab/>
        <w:t xml:space="preserve">The issue before us is whether the </w:t>
      </w:r>
      <w:r w:rsidR="00B1692F" w:rsidRPr="005619E0">
        <w:rPr>
          <w:sz w:val="24"/>
          <w:lang w:val="en-ZA"/>
        </w:rPr>
        <w:t>h</w:t>
      </w:r>
      <w:r w:rsidRPr="005619E0">
        <w:rPr>
          <w:sz w:val="24"/>
          <w:lang w:val="en-ZA"/>
        </w:rPr>
        <w:t xml:space="preserve">igh </w:t>
      </w:r>
      <w:r w:rsidR="00B1692F" w:rsidRPr="005619E0">
        <w:rPr>
          <w:sz w:val="24"/>
          <w:lang w:val="en-ZA"/>
        </w:rPr>
        <w:t>c</w:t>
      </w:r>
      <w:r w:rsidRPr="005619E0">
        <w:rPr>
          <w:sz w:val="24"/>
          <w:lang w:val="en-ZA"/>
        </w:rPr>
        <w:t xml:space="preserve">ourt was correct in </w:t>
      </w:r>
      <w:r w:rsidR="00BE2305" w:rsidRPr="005619E0">
        <w:rPr>
          <w:sz w:val="24"/>
          <w:lang w:val="en-ZA"/>
        </w:rPr>
        <w:t xml:space="preserve">upholding the </w:t>
      </w:r>
      <w:r w:rsidR="00971EB3" w:rsidRPr="005619E0">
        <w:rPr>
          <w:sz w:val="24"/>
          <w:lang w:val="en-ZA"/>
        </w:rPr>
        <w:t>Trust’s defence</w:t>
      </w:r>
      <w:r w:rsidR="005C51C4" w:rsidRPr="005619E0">
        <w:rPr>
          <w:sz w:val="24"/>
          <w:lang w:val="en-ZA"/>
        </w:rPr>
        <w:t xml:space="preserve"> </w:t>
      </w:r>
      <w:r w:rsidR="00BE2305" w:rsidRPr="005619E0">
        <w:rPr>
          <w:sz w:val="24"/>
          <w:lang w:val="en-ZA"/>
        </w:rPr>
        <w:t xml:space="preserve">and finding </w:t>
      </w:r>
      <w:r w:rsidRPr="005619E0">
        <w:rPr>
          <w:sz w:val="24"/>
          <w:lang w:val="en-ZA"/>
        </w:rPr>
        <w:t>that the resolution taken to sign th</w:t>
      </w:r>
      <w:r w:rsidR="00905887" w:rsidRPr="005619E0">
        <w:rPr>
          <w:sz w:val="24"/>
          <w:lang w:val="en-ZA"/>
        </w:rPr>
        <w:t>e deed of</w:t>
      </w:r>
      <w:r w:rsidRPr="005619E0">
        <w:rPr>
          <w:sz w:val="24"/>
          <w:lang w:val="en-ZA"/>
        </w:rPr>
        <w:t xml:space="preserve"> </w:t>
      </w:r>
      <w:r w:rsidR="00B93F7D" w:rsidRPr="005619E0">
        <w:rPr>
          <w:sz w:val="24"/>
          <w:lang w:val="en-ZA"/>
        </w:rPr>
        <w:t>s</w:t>
      </w:r>
      <w:r w:rsidR="00905887" w:rsidRPr="005619E0">
        <w:rPr>
          <w:sz w:val="24"/>
          <w:lang w:val="en-ZA"/>
        </w:rPr>
        <w:t xml:space="preserve">uretyship </w:t>
      </w:r>
      <w:r w:rsidRPr="005619E0">
        <w:rPr>
          <w:sz w:val="24"/>
          <w:lang w:val="en-ZA"/>
        </w:rPr>
        <w:t xml:space="preserve">was invalid and of no force </w:t>
      </w:r>
      <w:r w:rsidR="00DF4358" w:rsidRPr="005619E0">
        <w:rPr>
          <w:sz w:val="24"/>
          <w:lang w:val="en-ZA"/>
        </w:rPr>
        <w:t>and</w:t>
      </w:r>
      <w:r w:rsidRPr="005619E0">
        <w:rPr>
          <w:sz w:val="24"/>
          <w:lang w:val="en-ZA"/>
        </w:rPr>
        <w:t xml:space="preserve"> effect.</w:t>
      </w:r>
    </w:p>
    <w:p w14:paraId="25F6E612" w14:textId="77777777" w:rsidR="00BE2305" w:rsidRPr="005619E0" w:rsidRDefault="00BE2305" w:rsidP="00BA424D">
      <w:pPr>
        <w:rPr>
          <w:sz w:val="24"/>
          <w:lang w:val="en-ZA"/>
        </w:rPr>
      </w:pPr>
    </w:p>
    <w:p w14:paraId="4A18EFDD" w14:textId="2A0924A3" w:rsidR="002725D3" w:rsidRPr="005619E0" w:rsidRDefault="00905887" w:rsidP="00BA424D">
      <w:pPr>
        <w:rPr>
          <w:sz w:val="24"/>
          <w:lang w:val="en-ZA"/>
        </w:rPr>
      </w:pPr>
      <w:r w:rsidRPr="005619E0">
        <w:rPr>
          <w:b/>
          <w:sz w:val="24"/>
          <w:lang w:val="en-ZA"/>
        </w:rPr>
        <w:t xml:space="preserve">The </w:t>
      </w:r>
      <w:r w:rsidR="00C45539" w:rsidRPr="005619E0">
        <w:rPr>
          <w:b/>
          <w:sz w:val="24"/>
          <w:lang w:val="en-ZA"/>
        </w:rPr>
        <w:t>t</w:t>
      </w:r>
      <w:r w:rsidRPr="005619E0">
        <w:rPr>
          <w:b/>
          <w:sz w:val="24"/>
          <w:lang w:val="en-ZA"/>
        </w:rPr>
        <w:t>rust deed (as amended)</w:t>
      </w:r>
    </w:p>
    <w:p w14:paraId="58F7BFD3" w14:textId="19B04CC3" w:rsidR="00D747BE" w:rsidRPr="005619E0" w:rsidRDefault="002725D3" w:rsidP="00BA424D">
      <w:pPr>
        <w:rPr>
          <w:sz w:val="22"/>
          <w:lang w:val="en-ZA"/>
        </w:rPr>
      </w:pPr>
      <w:r w:rsidRPr="005619E0">
        <w:rPr>
          <w:sz w:val="24"/>
          <w:lang w:val="en-ZA"/>
        </w:rPr>
        <w:t>[</w:t>
      </w:r>
      <w:r w:rsidR="00A3273B" w:rsidRPr="005619E0">
        <w:rPr>
          <w:sz w:val="24"/>
          <w:lang w:val="en-ZA"/>
        </w:rPr>
        <w:t>10</w:t>
      </w:r>
      <w:r w:rsidRPr="005619E0">
        <w:rPr>
          <w:sz w:val="24"/>
          <w:lang w:val="en-ZA"/>
        </w:rPr>
        <w:t>]</w:t>
      </w:r>
      <w:r w:rsidRPr="005619E0">
        <w:rPr>
          <w:sz w:val="24"/>
          <w:lang w:val="en-ZA"/>
        </w:rPr>
        <w:tab/>
        <w:t xml:space="preserve">The salient provisions of the </w:t>
      </w:r>
      <w:r w:rsidR="00A136ED" w:rsidRPr="005619E0">
        <w:rPr>
          <w:sz w:val="24"/>
          <w:lang w:val="en-ZA"/>
        </w:rPr>
        <w:t xml:space="preserve">amended </w:t>
      </w:r>
      <w:r w:rsidR="00B93F7D" w:rsidRPr="005619E0">
        <w:rPr>
          <w:sz w:val="24"/>
          <w:lang w:val="en-ZA"/>
        </w:rPr>
        <w:t>t</w:t>
      </w:r>
      <w:r w:rsidR="00702F57" w:rsidRPr="005619E0">
        <w:rPr>
          <w:sz w:val="24"/>
          <w:lang w:val="en-ZA"/>
        </w:rPr>
        <w:t xml:space="preserve">rust </w:t>
      </w:r>
      <w:r w:rsidR="00B93F7D" w:rsidRPr="005619E0">
        <w:rPr>
          <w:sz w:val="24"/>
          <w:lang w:val="en-ZA"/>
        </w:rPr>
        <w:t>d</w:t>
      </w:r>
      <w:r w:rsidR="00702F57" w:rsidRPr="005619E0">
        <w:rPr>
          <w:sz w:val="24"/>
          <w:lang w:val="en-ZA"/>
        </w:rPr>
        <w:t>eed</w:t>
      </w:r>
      <w:r w:rsidRPr="005619E0">
        <w:rPr>
          <w:sz w:val="24"/>
          <w:lang w:val="en-ZA"/>
        </w:rPr>
        <w:t xml:space="preserve"> are as follows:</w:t>
      </w:r>
    </w:p>
    <w:p w14:paraId="6038A126" w14:textId="7205C2D9" w:rsidR="002725D3" w:rsidRPr="005619E0" w:rsidRDefault="00D747BE" w:rsidP="00BA424D">
      <w:pPr>
        <w:rPr>
          <w:sz w:val="22"/>
          <w:lang w:val="en-ZA"/>
        </w:rPr>
      </w:pPr>
      <w:r w:rsidRPr="005619E0">
        <w:rPr>
          <w:sz w:val="22"/>
          <w:lang w:val="en-ZA"/>
        </w:rPr>
        <w:lastRenderedPageBreak/>
        <w:t>‘</w:t>
      </w:r>
      <w:r w:rsidR="002D320D" w:rsidRPr="005619E0">
        <w:rPr>
          <w:sz w:val="22"/>
          <w:lang w:val="en-ZA"/>
        </w:rPr>
        <w:t>“</w:t>
      </w:r>
      <w:r w:rsidRPr="005619E0">
        <w:rPr>
          <w:sz w:val="22"/>
          <w:lang w:val="en-ZA"/>
        </w:rPr>
        <w:t xml:space="preserve">2. </w:t>
      </w:r>
      <w:r w:rsidR="002725D3" w:rsidRPr="005619E0">
        <w:rPr>
          <w:sz w:val="22"/>
          <w:lang w:val="en-ZA"/>
        </w:rPr>
        <w:t xml:space="preserve">The beneficiaries” mean </w:t>
      </w:r>
      <w:r w:rsidRPr="005619E0">
        <w:rPr>
          <w:sz w:val="22"/>
          <w:lang w:val="en-ZA"/>
        </w:rPr>
        <w:t>THOMAS WILHELM VOLKER</w:t>
      </w:r>
      <w:r w:rsidR="002725D3" w:rsidRPr="005619E0">
        <w:rPr>
          <w:sz w:val="22"/>
          <w:lang w:val="en-ZA"/>
        </w:rPr>
        <w:t xml:space="preserve">, </w:t>
      </w:r>
      <w:r w:rsidRPr="005619E0">
        <w:rPr>
          <w:sz w:val="22"/>
          <w:lang w:val="en-ZA"/>
        </w:rPr>
        <w:t xml:space="preserve">RENATA MIGNON VOLKER </w:t>
      </w:r>
      <w:r w:rsidR="002725D3" w:rsidRPr="005619E0">
        <w:rPr>
          <w:sz w:val="22"/>
          <w:lang w:val="en-ZA"/>
        </w:rPr>
        <w:t xml:space="preserve">(born </w:t>
      </w:r>
      <w:r w:rsidRPr="005619E0">
        <w:rPr>
          <w:sz w:val="22"/>
          <w:lang w:val="en-ZA"/>
        </w:rPr>
        <w:t>SCHROEDER</w:t>
      </w:r>
      <w:r w:rsidR="002725D3" w:rsidRPr="005619E0">
        <w:rPr>
          <w:sz w:val="22"/>
          <w:lang w:val="en-ZA"/>
        </w:rPr>
        <w:t xml:space="preserve">) and the lawful descendants of </w:t>
      </w:r>
      <w:r w:rsidRPr="005619E0">
        <w:rPr>
          <w:sz w:val="22"/>
          <w:lang w:val="en-ZA"/>
        </w:rPr>
        <w:t>THOMAS WILHELM VOLKER</w:t>
      </w:r>
      <w:r w:rsidR="002725D3" w:rsidRPr="005619E0">
        <w:rPr>
          <w:sz w:val="22"/>
          <w:lang w:val="en-ZA"/>
        </w:rPr>
        <w:t>.</w:t>
      </w:r>
    </w:p>
    <w:p w14:paraId="0E7FF840" w14:textId="5E6366EC" w:rsidR="002725D3" w:rsidRPr="005619E0" w:rsidRDefault="002725D3" w:rsidP="00BA424D">
      <w:pPr>
        <w:rPr>
          <w:sz w:val="22"/>
          <w:lang w:val="en-ZA"/>
        </w:rPr>
      </w:pPr>
      <w:r w:rsidRPr="005619E0">
        <w:rPr>
          <w:sz w:val="22"/>
          <w:lang w:val="en-ZA"/>
        </w:rPr>
        <w:t xml:space="preserve">. . . </w:t>
      </w:r>
    </w:p>
    <w:p w14:paraId="26895B75" w14:textId="4711CC30" w:rsidR="002D320D" w:rsidRPr="005619E0" w:rsidRDefault="00D747BE" w:rsidP="00BA424D">
      <w:pPr>
        <w:rPr>
          <w:sz w:val="22"/>
          <w:lang w:val="en-ZA"/>
        </w:rPr>
      </w:pPr>
      <w:r w:rsidRPr="005619E0">
        <w:rPr>
          <w:sz w:val="22"/>
          <w:lang w:val="en-ZA"/>
        </w:rPr>
        <w:t>4. TRUSTEES</w:t>
      </w:r>
      <w:r w:rsidR="002725D3" w:rsidRPr="005619E0">
        <w:rPr>
          <w:sz w:val="22"/>
          <w:lang w:val="en-ZA"/>
        </w:rPr>
        <w:t xml:space="preserve"> </w:t>
      </w:r>
    </w:p>
    <w:p w14:paraId="26704400" w14:textId="16F9D100" w:rsidR="002725D3" w:rsidRPr="005619E0" w:rsidRDefault="002725D3" w:rsidP="00BA424D">
      <w:pPr>
        <w:rPr>
          <w:sz w:val="22"/>
          <w:lang w:val="en-ZA"/>
        </w:rPr>
      </w:pPr>
      <w:r w:rsidRPr="005619E0">
        <w:rPr>
          <w:sz w:val="22"/>
          <w:lang w:val="en-ZA"/>
        </w:rPr>
        <w:t xml:space="preserve">There shall at all times be not less than three trustees of the Trust. The first </w:t>
      </w:r>
      <w:r w:rsidR="00D747BE" w:rsidRPr="005619E0">
        <w:rPr>
          <w:sz w:val="22"/>
          <w:lang w:val="en-ZA"/>
        </w:rPr>
        <w:t>T</w:t>
      </w:r>
      <w:r w:rsidRPr="005619E0">
        <w:rPr>
          <w:sz w:val="22"/>
          <w:lang w:val="en-ZA"/>
        </w:rPr>
        <w:t xml:space="preserve">rustees shall be Thomas Wilhelm Volker, Renata Mignon Volker (born </w:t>
      </w:r>
      <w:r w:rsidR="00D747BE" w:rsidRPr="005619E0">
        <w:rPr>
          <w:sz w:val="22"/>
          <w:lang w:val="en-ZA"/>
        </w:rPr>
        <w:t>SCHROEDER</w:t>
      </w:r>
      <w:r w:rsidRPr="005619E0">
        <w:rPr>
          <w:sz w:val="22"/>
          <w:lang w:val="en-ZA"/>
        </w:rPr>
        <w:t xml:space="preserve">) and </w:t>
      </w:r>
      <w:r w:rsidR="00D747BE" w:rsidRPr="005619E0">
        <w:rPr>
          <w:sz w:val="22"/>
          <w:lang w:val="en-ZA"/>
        </w:rPr>
        <w:t>MANFRED LOTHAR SCHUTTE</w:t>
      </w:r>
      <w:r w:rsidRPr="005619E0">
        <w:rPr>
          <w:sz w:val="22"/>
          <w:lang w:val="en-ZA"/>
        </w:rPr>
        <w:t xml:space="preserve"> who accept their appointment as such. </w:t>
      </w:r>
    </w:p>
    <w:p w14:paraId="33B2967B" w14:textId="72972632" w:rsidR="002725D3" w:rsidRPr="005619E0" w:rsidRDefault="002725D3" w:rsidP="00BA424D">
      <w:pPr>
        <w:rPr>
          <w:sz w:val="22"/>
          <w:lang w:val="en-ZA"/>
        </w:rPr>
      </w:pPr>
      <w:r w:rsidRPr="005619E0">
        <w:rPr>
          <w:sz w:val="22"/>
          <w:lang w:val="en-ZA"/>
        </w:rPr>
        <w:t xml:space="preserve">. . . </w:t>
      </w:r>
    </w:p>
    <w:p w14:paraId="6543BC2E" w14:textId="08D3A6A0" w:rsidR="002725D3" w:rsidRPr="005619E0" w:rsidRDefault="00D747BE" w:rsidP="00BA424D">
      <w:pPr>
        <w:rPr>
          <w:sz w:val="22"/>
          <w:lang w:val="en-ZA"/>
        </w:rPr>
      </w:pPr>
      <w:r w:rsidRPr="005619E0">
        <w:rPr>
          <w:sz w:val="22"/>
          <w:lang w:val="en-ZA"/>
        </w:rPr>
        <w:t>POWER OF TRUSTEES</w:t>
      </w:r>
    </w:p>
    <w:p w14:paraId="57B34347" w14:textId="42C56BDF" w:rsidR="002725D3" w:rsidRPr="005619E0" w:rsidRDefault="002725D3" w:rsidP="00BA424D">
      <w:pPr>
        <w:rPr>
          <w:sz w:val="22"/>
          <w:lang w:val="en-ZA"/>
        </w:rPr>
      </w:pPr>
      <w:r w:rsidRPr="005619E0">
        <w:rPr>
          <w:sz w:val="22"/>
          <w:lang w:val="en-ZA"/>
        </w:rPr>
        <w:t>11.1</w:t>
      </w:r>
      <w:r w:rsidR="003C3472" w:rsidRPr="005619E0">
        <w:rPr>
          <w:sz w:val="22"/>
          <w:lang w:val="en-ZA"/>
        </w:rPr>
        <w:t xml:space="preserve">. </w:t>
      </w:r>
      <w:r w:rsidRPr="005619E0">
        <w:rPr>
          <w:sz w:val="22"/>
          <w:lang w:val="en-ZA"/>
        </w:rPr>
        <w:t xml:space="preserve">Any </w:t>
      </w:r>
      <w:r w:rsidR="002D320D" w:rsidRPr="005619E0">
        <w:rPr>
          <w:sz w:val="22"/>
          <w:lang w:val="en-ZA"/>
        </w:rPr>
        <w:t>T</w:t>
      </w:r>
      <w:r w:rsidRPr="005619E0">
        <w:rPr>
          <w:sz w:val="22"/>
          <w:lang w:val="en-ZA"/>
        </w:rPr>
        <w:t>rustee shall h</w:t>
      </w:r>
      <w:r w:rsidR="00C45539" w:rsidRPr="005619E0">
        <w:rPr>
          <w:sz w:val="22"/>
          <w:lang w:val="en-ZA"/>
        </w:rPr>
        <w:t>ave the power to deal with the trust property and t</w:t>
      </w:r>
      <w:r w:rsidRPr="005619E0">
        <w:rPr>
          <w:sz w:val="22"/>
          <w:lang w:val="en-ZA"/>
        </w:rPr>
        <w:t xml:space="preserve">rust income for the benefit and purpose of the Trust in their discretion for which purpose they are granted all necessary powers and authority including (but without limitation) the powers stated in the </w:t>
      </w:r>
      <w:r w:rsidR="008321A2" w:rsidRPr="005619E0">
        <w:rPr>
          <w:sz w:val="22"/>
          <w:lang w:val="en-ZA"/>
        </w:rPr>
        <w:t>a</w:t>
      </w:r>
      <w:r w:rsidRPr="005619E0">
        <w:rPr>
          <w:sz w:val="22"/>
          <w:lang w:val="en-ZA"/>
        </w:rPr>
        <w:t>ppendix. The powers conferred upon the Trustees shall be complete and absolute and exercisable in the discretion of the Trustees;</w:t>
      </w:r>
    </w:p>
    <w:p w14:paraId="367A147D" w14:textId="710B89B2" w:rsidR="002725D3" w:rsidRPr="005619E0" w:rsidRDefault="002725D3" w:rsidP="00BA424D">
      <w:pPr>
        <w:rPr>
          <w:sz w:val="22"/>
          <w:lang w:val="en-ZA"/>
        </w:rPr>
      </w:pPr>
      <w:r w:rsidRPr="005619E0">
        <w:rPr>
          <w:sz w:val="22"/>
          <w:lang w:val="en-ZA"/>
        </w:rPr>
        <w:t>11.2</w:t>
      </w:r>
      <w:r w:rsidR="00376091" w:rsidRPr="005619E0">
        <w:rPr>
          <w:sz w:val="22"/>
          <w:lang w:val="en-ZA"/>
        </w:rPr>
        <w:t xml:space="preserve">. </w:t>
      </w:r>
      <w:r w:rsidRPr="005619E0">
        <w:rPr>
          <w:sz w:val="22"/>
          <w:lang w:val="en-ZA"/>
        </w:rPr>
        <w:t>The Trustees shall have the power to ratify, adopt or reject, in their discretion, contracts made on behalf or for the benefit of the Trust, either before or after its formation.</w:t>
      </w:r>
    </w:p>
    <w:p w14:paraId="34B67680" w14:textId="572B41D9" w:rsidR="00C956D3" w:rsidRPr="005619E0" w:rsidRDefault="00C956D3" w:rsidP="00BA424D">
      <w:pPr>
        <w:rPr>
          <w:sz w:val="22"/>
          <w:lang w:val="en-ZA"/>
        </w:rPr>
      </w:pPr>
      <w:r w:rsidRPr="005619E0">
        <w:rPr>
          <w:sz w:val="22"/>
          <w:lang w:val="en-ZA"/>
        </w:rPr>
        <w:t xml:space="preserve">. . . </w:t>
      </w:r>
    </w:p>
    <w:p w14:paraId="56ECD81A" w14:textId="62AE5E9C" w:rsidR="00C956D3" w:rsidRPr="005619E0" w:rsidRDefault="003C3472" w:rsidP="00BA424D">
      <w:pPr>
        <w:rPr>
          <w:sz w:val="22"/>
          <w:lang w:val="en-ZA"/>
        </w:rPr>
      </w:pPr>
      <w:r w:rsidRPr="005619E0">
        <w:rPr>
          <w:sz w:val="22"/>
          <w:lang w:val="en-ZA"/>
        </w:rPr>
        <w:t>MEETINGS OF TRUSTEES</w:t>
      </w:r>
    </w:p>
    <w:p w14:paraId="3F012A39" w14:textId="567064B5" w:rsidR="00C956D3" w:rsidRPr="005619E0" w:rsidRDefault="00C956D3" w:rsidP="00BA424D">
      <w:pPr>
        <w:rPr>
          <w:sz w:val="22"/>
          <w:lang w:val="en-ZA"/>
        </w:rPr>
      </w:pPr>
      <w:r w:rsidRPr="005619E0">
        <w:rPr>
          <w:sz w:val="22"/>
          <w:lang w:val="en-ZA"/>
        </w:rPr>
        <w:t>13.1</w:t>
      </w:r>
      <w:r w:rsidR="003C3472" w:rsidRPr="005619E0">
        <w:rPr>
          <w:sz w:val="22"/>
          <w:lang w:val="en-ZA"/>
        </w:rPr>
        <w:t xml:space="preserve">. </w:t>
      </w:r>
      <w:r w:rsidRPr="005619E0">
        <w:rPr>
          <w:sz w:val="22"/>
          <w:lang w:val="en-ZA"/>
        </w:rPr>
        <w:t>The Trustees may meet together for the despatch of business, adjourn and otherwise regulate their meetings as they think fit. Any Trustee shall be entitled on reasonable written notice to the other Trustees to summon a meeting of the Trustees. All Trustees for the time being in the Republic of South Africa shall be given reasonable notice of any meeting of the Trustees.</w:t>
      </w:r>
    </w:p>
    <w:p w14:paraId="30EA84F9" w14:textId="75EE8701" w:rsidR="00520048" w:rsidRPr="005619E0" w:rsidRDefault="00520048" w:rsidP="00520048">
      <w:pPr>
        <w:rPr>
          <w:sz w:val="22"/>
          <w:lang w:val="en-ZA"/>
        </w:rPr>
      </w:pPr>
      <w:r w:rsidRPr="005619E0">
        <w:rPr>
          <w:sz w:val="22"/>
          <w:lang w:val="en-ZA"/>
        </w:rPr>
        <w:t>13.2. . . . [T]he quorum necessary at any such meeting shall be two Trustees. (as amended on 31 January 2000).</w:t>
      </w:r>
    </w:p>
    <w:p w14:paraId="2ADD1E4C" w14:textId="75F6EB4F" w:rsidR="00C956D3" w:rsidRPr="005619E0" w:rsidRDefault="00C956D3" w:rsidP="00BA424D">
      <w:pPr>
        <w:rPr>
          <w:sz w:val="22"/>
          <w:lang w:val="en-ZA"/>
        </w:rPr>
      </w:pPr>
      <w:r w:rsidRPr="005619E0">
        <w:rPr>
          <w:sz w:val="22"/>
          <w:lang w:val="en-ZA"/>
        </w:rPr>
        <w:t>13.3</w:t>
      </w:r>
      <w:r w:rsidR="00376091" w:rsidRPr="005619E0">
        <w:rPr>
          <w:sz w:val="22"/>
          <w:lang w:val="en-ZA"/>
        </w:rPr>
        <w:t xml:space="preserve">. </w:t>
      </w:r>
      <w:r w:rsidRPr="005619E0">
        <w:rPr>
          <w:sz w:val="22"/>
          <w:lang w:val="en-ZA"/>
        </w:rPr>
        <w:t>A Trustee may be represented at a meeting of Trustees by a proxy appointed as such in writing.</w:t>
      </w:r>
    </w:p>
    <w:p w14:paraId="3888F8A4" w14:textId="1CAE250C" w:rsidR="00C956D3" w:rsidRPr="005619E0" w:rsidRDefault="00C956D3" w:rsidP="00BA424D">
      <w:pPr>
        <w:rPr>
          <w:sz w:val="22"/>
          <w:lang w:val="en-ZA"/>
        </w:rPr>
      </w:pPr>
      <w:r w:rsidRPr="005619E0">
        <w:rPr>
          <w:sz w:val="22"/>
          <w:lang w:val="en-ZA"/>
        </w:rPr>
        <w:t>13.4</w:t>
      </w:r>
      <w:r w:rsidR="00376091" w:rsidRPr="005619E0">
        <w:rPr>
          <w:sz w:val="22"/>
          <w:lang w:val="en-ZA"/>
        </w:rPr>
        <w:t xml:space="preserve">. </w:t>
      </w:r>
      <w:r w:rsidRPr="005619E0">
        <w:rPr>
          <w:sz w:val="22"/>
          <w:lang w:val="en-ZA"/>
        </w:rPr>
        <w:t>A written resolution signed by all Trustees for the time being or their respective alternates or proxies shall be as effective as a resolution taken at a meeting of Trustees.</w:t>
      </w:r>
    </w:p>
    <w:p w14:paraId="417286B3" w14:textId="46E41896" w:rsidR="00C956D3" w:rsidRPr="005619E0" w:rsidRDefault="00376091" w:rsidP="00BA424D">
      <w:pPr>
        <w:rPr>
          <w:sz w:val="22"/>
          <w:lang w:val="en-ZA"/>
        </w:rPr>
      </w:pPr>
      <w:r w:rsidRPr="005619E0">
        <w:rPr>
          <w:sz w:val="22"/>
          <w:lang w:val="en-ZA"/>
        </w:rPr>
        <w:t>EXECUTION OF DOCUMENTS</w:t>
      </w:r>
    </w:p>
    <w:p w14:paraId="351EB054" w14:textId="37901746" w:rsidR="00C956D3" w:rsidRPr="005619E0" w:rsidRDefault="00C956D3" w:rsidP="00BA424D">
      <w:pPr>
        <w:rPr>
          <w:sz w:val="22"/>
          <w:lang w:val="en-ZA"/>
        </w:rPr>
      </w:pPr>
      <w:r w:rsidRPr="005619E0">
        <w:rPr>
          <w:sz w:val="22"/>
          <w:lang w:val="en-ZA"/>
        </w:rPr>
        <w:t>14.</w:t>
      </w:r>
      <w:r w:rsidR="00096D50" w:rsidRPr="005619E0">
        <w:rPr>
          <w:sz w:val="22"/>
          <w:lang w:val="en-ZA"/>
        </w:rPr>
        <w:t xml:space="preserve"> </w:t>
      </w:r>
      <w:r w:rsidRPr="005619E0">
        <w:rPr>
          <w:sz w:val="22"/>
          <w:lang w:val="en-ZA"/>
        </w:rPr>
        <w:t>All negotiable instruments, contracts, deeds and other documents which require to be signed on behalf of the Trust shall be signed in such manner as the Trustees shall from time to time determine, provided however that all such negotiable instruments, contracts, deeds and other documents shall be signed by at least two Trustees.</w:t>
      </w:r>
    </w:p>
    <w:p w14:paraId="4BBD9D0C" w14:textId="3612EF56" w:rsidR="00C956D3" w:rsidRPr="005619E0" w:rsidRDefault="00C956D3" w:rsidP="00BA424D">
      <w:pPr>
        <w:rPr>
          <w:sz w:val="22"/>
          <w:lang w:val="en-ZA"/>
        </w:rPr>
      </w:pPr>
      <w:r w:rsidRPr="005619E0">
        <w:rPr>
          <w:sz w:val="22"/>
          <w:lang w:val="en-ZA"/>
        </w:rPr>
        <w:t xml:space="preserve">. . . </w:t>
      </w:r>
    </w:p>
    <w:p w14:paraId="443EBE2F" w14:textId="2DD997AC" w:rsidR="00C956D3" w:rsidRPr="005619E0" w:rsidRDefault="00096D50" w:rsidP="00BA424D">
      <w:pPr>
        <w:rPr>
          <w:sz w:val="22"/>
          <w:lang w:val="en-ZA"/>
        </w:rPr>
      </w:pPr>
      <w:r w:rsidRPr="005619E0">
        <w:rPr>
          <w:sz w:val="22"/>
          <w:lang w:val="en-ZA"/>
        </w:rPr>
        <w:t>DISAGREEMENT BETWEEN TRUSTEES</w:t>
      </w:r>
    </w:p>
    <w:p w14:paraId="37EECAC1" w14:textId="0F9C60A7" w:rsidR="00C956D3" w:rsidRPr="005619E0" w:rsidRDefault="00C956D3" w:rsidP="00BA424D">
      <w:pPr>
        <w:rPr>
          <w:sz w:val="22"/>
          <w:lang w:val="en-ZA"/>
        </w:rPr>
      </w:pPr>
      <w:r w:rsidRPr="005619E0">
        <w:rPr>
          <w:sz w:val="22"/>
          <w:lang w:val="en-ZA"/>
        </w:rPr>
        <w:lastRenderedPageBreak/>
        <w:t>16.1</w:t>
      </w:r>
      <w:r w:rsidR="00507C3F" w:rsidRPr="005619E0">
        <w:rPr>
          <w:sz w:val="22"/>
          <w:lang w:val="en-ZA"/>
        </w:rPr>
        <w:t>.</w:t>
      </w:r>
      <w:r w:rsidR="00096D50" w:rsidRPr="005619E0">
        <w:rPr>
          <w:sz w:val="22"/>
          <w:lang w:val="en-ZA"/>
        </w:rPr>
        <w:t xml:space="preserve"> </w:t>
      </w:r>
      <w:r w:rsidRPr="005619E0">
        <w:rPr>
          <w:sz w:val="22"/>
          <w:lang w:val="en-ZA"/>
        </w:rPr>
        <w:t>At and for each meeting of Trustees, the Trustees present</w:t>
      </w:r>
      <w:r w:rsidR="00096D50" w:rsidRPr="005619E0">
        <w:rPr>
          <w:sz w:val="22"/>
          <w:lang w:val="en-ZA"/>
        </w:rPr>
        <w:t>,</w:t>
      </w:r>
      <w:r w:rsidRPr="005619E0">
        <w:rPr>
          <w:sz w:val="22"/>
          <w:lang w:val="en-ZA"/>
        </w:rPr>
        <w:t xml:space="preserve"> in person or by proxy, shall elect a Chairperson; provided for a</w:t>
      </w:r>
      <w:r w:rsidR="00096D50" w:rsidRPr="005619E0">
        <w:rPr>
          <w:sz w:val="22"/>
          <w:lang w:val="en-ZA"/>
        </w:rPr>
        <w:t>s</w:t>
      </w:r>
      <w:r w:rsidRPr="005619E0">
        <w:rPr>
          <w:sz w:val="22"/>
          <w:lang w:val="en-ZA"/>
        </w:rPr>
        <w:t xml:space="preserve"> long as </w:t>
      </w:r>
      <w:r w:rsidR="00096D50" w:rsidRPr="005619E0">
        <w:rPr>
          <w:sz w:val="22"/>
          <w:lang w:val="en-ZA"/>
        </w:rPr>
        <w:t xml:space="preserve">THOMAS WILHELM VOLKER </w:t>
      </w:r>
      <w:r w:rsidRPr="005619E0">
        <w:rPr>
          <w:sz w:val="22"/>
          <w:lang w:val="en-ZA"/>
        </w:rPr>
        <w:t>is a Trustee, he shall be Chairperson.</w:t>
      </w:r>
    </w:p>
    <w:p w14:paraId="4E49814A" w14:textId="7D349EDC" w:rsidR="00C956D3" w:rsidRPr="005619E0" w:rsidRDefault="00C956D3" w:rsidP="00BA424D">
      <w:pPr>
        <w:rPr>
          <w:sz w:val="22"/>
          <w:lang w:val="en-ZA"/>
        </w:rPr>
      </w:pPr>
      <w:r w:rsidRPr="005619E0">
        <w:rPr>
          <w:sz w:val="22"/>
          <w:lang w:val="en-ZA"/>
        </w:rPr>
        <w:t>16.2</w:t>
      </w:r>
      <w:r w:rsidR="00096D50" w:rsidRPr="005619E0">
        <w:rPr>
          <w:sz w:val="22"/>
          <w:lang w:val="en-ZA"/>
        </w:rPr>
        <w:t xml:space="preserve"> </w:t>
      </w:r>
      <w:r w:rsidRPr="005619E0">
        <w:rPr>
          <w:sz w:val="22"/>
          <w:lang w:val="en-ZA"/>
        </w:rPr>
        <w:t>In the event of any disagreements arising between the Trustees at any time the view of the majority shall prevail. Should there be an equality of votes, the Chairperson shall have a second or casting vote.</w:t>
      </w:r>
    </w:p>
    <w:p w14:paraId="0EA005AC" w14:textId="70EDFB89" w:rsidR="00C956D3" w:rsidRPr="005619E0" w:rsidRDefault="00C956D3" w:rsidP="00BA424D">
      <w:pPr>
        <w:rPr>
          <w:sz w:val="22"/>
          <w:lang w:val="en-ZA"/>
        </w:rPr>
      </w:pPr>
      <w:r w:rsidRPr="005619E0">
        <w:rPr>
          <w:sz w:val="22"/>
          <w:lang w:val="en-ZA"/>
        </w:rPr>
        <w:t>. . .</w:t>
      </w:r>
    </w:p>
    <w:p w14:paraId="26F53E23" w14:textId="57DDF41C" w:rsidR="00C956D3" w:rsidRPr="005619E0" w:rsidRDefault="00096D50" w:rsidP="00BA424D">
      <w:pPr>
        <w:rPr>
          <w:sz w:val="22"/>
          <w:lang w:val="en-ZA"/>
        </w:rPr>
      </w:pPr>
      <w:r w:rsidRPr="005619E0">
        <w:rPr>
          <w:sz w:val="22"/>
          <w:lang w:val="en-ZA"/>
        </w:rPr>
        <w:t>DISTRIBUTION OF INCOME AND TRUST PROPERTY</w:t>
      </w:r>
    </w:p>
    <w:p w14:paraId="2DFFD890" w14:textId="6B785540" w:rsidR="00C956D3" w:rsidRPr="005619E0" w:rsidRDefault="00C956D3" w:rsidP="00BA424D">
      <w:pPr>
        <w:rPr>
          <w:sz w:val="22"/>
          <w:lang w:val="en-ZA"/>
        </w:rPr>
      </w:pPr>
      <w:r w:rsidRPr="005619E0">
        <w:rPr>
          <w:sz w:val="22"/>
          <w:lang w:val="en-ZA"/>
        </w:rPr>
        <w:t>23.1</w:t>
      </w:r>
      <w:r w:rsidR="00096D50" w:rsidRPr="005619E0">
        <w:rPr>
          <w:sz w:val="22"/>
          <w:lang w:val="en-ZA"/>
        </w:rPr>
        <w:t xml:space="preserve">. </w:t>
      </w:r>
      <w:r w:rsidRPr="005619E0">
        <w:rPr>
          <w:sz w:val="22"/>
          <w:lang w:val="en-ZA"/>
        </w:rPr>
        <w:t>The Trustees shall use</w:t>
      </w:r>
      <w:r w:rsidR="000A7901" w:rsidRPr="005619E0">
        <w:rPr>
          <w:sz w:val="22"/>
          <w:lang w:val="en-ZA"/>
        </w:rPr>
        <w:t>,</w:t>
      </w:r>
      <w:r w:rsidRPr="005619E0">
        <w:rPr>
          <w:sz w:val="22"/>
          <w:lang w:val="en-ZA"/>
        </w:rPr>
        <w:t xml:space="preserve"> pay or apply the whole or portion of the net income of the Trust, in such proportions and at such time or times as they in their sole discretion determine, for the welfare of all or any one or more of the beneficiaries;</w:t>
      </w:r>
    </w:p>
    <w:p w14:paraId="600FDF98" w14:textId="6ABF5D4E" w:rsidR="00C956D3" w:rsidRPr="005619E0" w:rsidRDefault="00C956D3" w:rsidP="00BA424D">
      <w:pPr>
        <w:rPr>
          <w:sz w:val="22"/>
          <w:lang w:val="en-ZA"/>
        </w:rPr>
      </w:pPr>
      <w:r w:rsidRPr="005619E0">
        <w:rPr>
          <w:sz w:val="22"/>
          <w:lang w:val="en-ZA"/>
        </w:rPr>
        <w:t>23.2</w:t>
      </w:r>
      <w:r w:rsidR="00905887" w:rsidRPr="005619E0">
        <w:rPr>
          <w:sz w:val="22"/>
          <w:lang w:val="en-ZA"/>
        </w:rPr>
        <w:t xml:space="preserve">. </w:t>
      </w:r>
      <w:r w:rsidRPr="005619E0">
        <w:rPr>
          <w:sz w:val="22"/>
          <w:lang w:val="en-ZA"/>
        </w:rPr>
        <w:t xml:space="preserve">As used in 23.1 above and 24 below, </w:t>
      </w:r>
      <w:r w:rsidR="00096D50" w:rsidRPr="005619E0">
        <w:rPr>
          <w:sz w:val="22"/>
          <w:lang w:val="en-ZA"/>
        </w:rPr>
        <w:t>“</w:t>
      </w:r>
      <w:r w:rsidRPr="005619E0">
        <w:rPr>
          <w:sz w:val="22"/>
          <w:lang w:val="en-ZA"/>
        </w:rPr>
        <w:t>welfare</w:t>
      </w:r>
      <w:r w:rsidR="00096D50" w:rsidRPr="005619E0">
        <w:rPr>
          <w:sz w:val="22"/>
          <w:lang w:val="en-ZA"/>
        </w:rPr>
        <w:t>”</w:t>
      </w:r>
      <w:r w:rsidRPr="005619E0">
        <w:rPr>
          <w:sz w:val="22"/>
          <w:lang w:val="en-ZA"/>
        </w:rPr>
        <w:t xml:space="preserve"> shall, besides the ordinary meaning of the word, also mean the benefit, comfort, maintenance, education, advancement and pleasure of the beneficiaries and shall include in general all those matters and purposes which the Trustees in their discretion may consider to be in the interests or for the advantage of the beneficiaries.</w:t>
      </w:r>
    </w:p>
    <w:p w14:paraId="525EF849" w14:textId="5AEBF5AD" w:rsidR="00B6120B" w:rsidRPr="005619E0" w:rsidRDefault="00B6120B" w:rsidP="00BA424D">
      <w:pPr>
        <w:rPr>
          <w:sz w:val="22"/>
          <w:lang w:val="en-ZA"/>
        </w:rPr>
      </w:pPr>
      <w:r w:rsidRPr="005619E0">
        <w:rPr>
          <w:sz w:val="22"/>
          <w:lang w:val="en-ZA"/>
        </w:rPr>
        <w:t>24.</w:t>
      </w:r>
      <w:r w:rsidR="00507C3F" w:rsidRPr="005619E0">
        <w:rPr>
          <w:sz w:val="22"/>
          <w:lang w:val="en-ZA"/>
        </w:rPr>
        <w:t xml:space="preserve"> </w:t>
      </w:r>
      <w:r w:rsidRPr="005619E0">
        <w:rPr>
          <w:sz w:val="22"/>
          <w:lang w:val="en-ZA"/>
        </w:rPr>
        <w:t xml:space="preserve">The </w:t>
      </w:r>
      <w:r w:rsidR="00507C3F" w:rsidRPr="005619E0">
        <w:rPr>
          <w:sz w:val="22"/>
          <w:lang w:val="en-ZA"/>
        </w:rPr>
        <w:t>T</w:t>
      </w:r>
      <w:r w:rsidRPr="005619E0">
        <w:rPr>
          <w:sz w:val="22"/>
          <w:lang w:val="en-ZA"/>
        </w:rPr>
        <w:t>rustees shall pay, use or app</w:t>
      </w:r>
      <w:r w:rsidR="00C45539" w:rsidRPr="005619E0">
        <w:rPr>
          <w:sz w:val="22"/>
          <w:lang w:val="en-ZA"/>
        </w:rPr>
        <w:t>ly the whole or portion of the t</w:t>
      </w:r>
      <w:r w:rsidRPr="005619E0">
        <w:rPr>
          <w:sz w:val="22"/>
          <w:lang w:val="en-ZA"/>
        </w:rPr>
        <w:t>rust property in such proportions and at such time or times as they in their sole discretion determine, for the welfare of all or any one or more of the beneficiaries.’</w:t>
      </w:r>
    </w:p>
    <w:p w14:paraId="154345CF" w14:textId="77777777" w:rsidR="00B6120B" w:rsidRPr="005619E0" w:rsidRDefault="00B6120B" w:rsidP="00BA424D">
      <w:pPr>
        <w:rPr>
          <w:sz w:val="24"/>
          <w:lang w:val="en-ZA"/>
        </w:rPr>
      </w:pPr>
    </w:p>
    <w:p w14:paraId="13E4AADB" w14:textId="49C53BA3" w:rsidR="00B6120B" w:rsidRPr="005619E0" w:rsidRDefault="00B6120B" w:rsidP="00BA424D">
      <w:pPr>
        <w:rPr>
          <w:sz w:val="24"/>
          <w:lang w:val="en-ZA"/>
        </w:rPr>
      </w:pPr>
      <w:r w:rsidRPr="005619E0">
        <w:rPr>
          <w:sz w:val="24"/>
          <w:lang w:val="en-ZA"/>
        </w:rPr>
        <w:t>[1</w:t>
      </w:r>
      <w:r w:rsidR="00A3273B" w:rsidRPr="005619E0">
        <w:rPr>
          <w:sz w:val="24"/>
          <w:lang w:val="en-ZA"/>
        </w:rPr>
        <w:t>1</w:t>
      </w:r>
      <w:r w:rsidRPr="005619E0">
        <w:rPr>
          <w:sz w:val="24"/>
          <w:lang w:val="en-ZA"/>
        </w:rPr>
        <w:t>]</w:t>
      </w:r>
      <w:r w:rsidRPr="005619E0">
        <w:rPr>
          <w:sz w:val="24"/>
          <w:lang w:val="en-ZA"/>
        </w:rPr>
        <w:tab/>
        <w:t xml:space="preserve">In addition, the </w:t>
      </w:r>
      <w:r w:rsidR="00507C3F" w:rsidRPr="005619E0">
        <w:rPr>
          <w:sz w:val="24"/>
          <w:lang w:val="en-ZA"/>
        </w:rPr>
        <w:t>‘</w:t>
      </w:r>
      <w:r w:rsidR="00EA4734" w:rsidRPr="005619E0">
        <w:rPr>
          <w:sz w:val="24"/>
          <w:lang w:val="en-ZA"/>
        </w:rPr>
        <w:t>A</w:t>
      </w:r>
      <w:r w:rsidRPr="005619E0">
        <w:rPr>
          <w:sz w:val="24"/>
          <w:lang w:val="en-ZA"/>
        </w:rPr>
        <w:t xml:space="preserve">ppendix to the </w:t>
      </w:r>
      <w:r w:rsidR="00E853EF" w:rsidRPr="005619E0">
        <w:rPr>
          <w:sz w:val="24"/>
          <w:lang w:val="en-ZA"/>
        </w:rPr>
        <w:t xml:space="preserve">Penvaan </w:t>
      </w:r>
      <w:r w:rsidR="008866B1" w:rsidRPr="005619E0">
        <w:rPr>
          <w:sz w:val="24"/>
          <w:lang w:val="en-ZA"/>
        </w:rPr>
        <w:t xml:space="preserve">Property </w:t>
      </w:r>
      <w:r w:rsidR="00E853EF" w:rsidRPr="005619E0">
        <w:rPr>
          <w:sz w:val="24"/>
          <w:lang w:val="en-ZA"/>
        </w:rPr>
        <w:t>Trust</w:t>
      </w:r>
      <w:r w:rsidR="008866B1" w:rsidRPr="005619E0">
        <w:rPr>
          <w:sz w:val="24"/>
          <w:lang w:val="en-ZA"/>
        </w:rPr>
        <w:t xml:space="preserve">’ (the </w:t>
      </w:r>
      <w:r w:rsidR="008321A2" w:rsidRPr="005619E0">
        <w:rPr>
          <w:sz w:val="24"/>
          <w:lang w:val="en-ZA"/>
        </w:rPr>
        <w:t>a</w:t>
      </w:r>
      <w:r w:rsidR="008866B1" w:rsidRPr="005619E0">
        <w:rPr>
          <w:sz w:val="24"/>
          <w:lang w:val="en-ZA"/>
        </w:rPr>
        <w:t>ppendix)</w:t>
      </w:r>
      <w:r w:rsidRPr="005619E0">
        <w:rPr>
          <w:sz w:val="24"/>
          <w:lang w:val="en-ZA"/>
        </w:rPr>
        <w:t xml:space="preserve"> granted the following powers to the trustees:</w:t>
      </w:r>
    </w:p>
    <w:p w14:paraId="01C0FB48" w14:textId="479836CD" w:rsidR="00B6120B" w:rsidRPr="005619E0" w:rsidRDefault="00B6120B" w:rsidP="00BA424D">
      <w:pPr>
        <w:rPr>
          <w:sz w:val="22"/>
          <w:lang w:val="en-ZA"/>
        </w:rPr>
      </w:pPr>
      <w:r w:rsidRPr="005619E0">
        <w:rPr>
          <w:sz w:val="22"/>
          <w:lang w:val="en-ZA"/>
        </w:rPr>
        <w:t>‘</w:t>
      </w:r>
      <w:r w:rsidR="00ED75C8" w:rsidRPr="005619E0">
        <w:rPr>
          <w:sz w:val="22"/>
          <w:lang w:val="en-ZA"/>
        </w:rPr>
        <w:t>POWER TO THE TRUSTEES</w:t>
      </w:r>
      <w:r w:rsidRPr="005619E0">
        <w:rPr>
          <w:sz w:val="22"/>
          <w:lang w:val="en-ZA"/>
        </w:rPr>
        <w:t>;</w:t>
      </w:r>
    </w:p>
    <w:p w14:paraId="73ED2B66" w14:textId="122880FC" w:rsidR="00B6120B" w:rsidRPr="005619E0" w:rsidRDefault="00B6120B" w:rsidP="00BA424D">
      <w:pPr>
        <w:rPr>
          <w:sz w:val="22"/>
          <w:lang w:val="en-ZA"/>
        </w:rPr>
      </w:pPr>
      <w:r w:rsidRPr="005619E0">
        <w:rPr>
          <w:sz w:val="22"/>
          <w:lang w:val="en-ZA"/>
        </w:rPr>
        <w:t xml:space="preserve">Without prejudice to the generality of any of the provisions of the accompanying </w:t>
      </w:r>
      <w:r w:rsidR="008321A2" w:rsidRPr="005619E0">
        <w:rPr>
          <w:sz w:val="22"/>
          <w:lang w:val="en-ZA"/>
        </w:rPr>
        <w:t>d</w:t>
      </w:r>
      <w:r w:rsidRPr="005619E0">
        <w:rPr>
          <w:sz w:val="22"/>
          <w:lang w:val="en-ZA"/>
        </w:rPr>
        <w:t xml:space="preserve">eed constituting the above Trust the </w:t>
      </w:r>
      <w:r w:rsidR="008321A2" w:rsidRPr="005619E0">
        <w:rPr>
          <w:sz w:val="22"/>
          <w:lang w:val="en-ZA"/>
        </w:rPr>
        <w:t>t</w:t>
      </w:r>
      <w:r w:rsidRPr="005619E0">
        <w:rPr>
          <w:sz w:val="22"/>
          <w:lang w:val="en-ZA"/>
        </w:rPr>
        <w:t>rustees shall have the following powers which shall be exercisable in their sole and absolute discretion for the purposes and benefit of the Trust, namely:</w:t>
      </w:r>
    </w:p>
    <w:p w14:paraId="00840591" w14:textId="63D64A77" w:rsidR="00B6120B" w:rsidRPr="005619E0" w:rsidRDefault="00B6120B" w:rsidP="00BA424D">
      <w:pPr>
        <w:rPr>
          <w:sz w:val="22"/>
          <w:lang w:val="en-ZA"/>
        </w:rPr>
      </w:pPr>
      <w:r w:rsidRPr="005619E0">
        <w:rPr>
          <w:sz w:val="22"/>
          <w:lang w:val="en-ZA"/>
        </w:rPr>
        <w:t>. . .</w:t>
      </w:r>
    </w:p>
    <w:p w14:paraId="2EF39950" w14:textId="1E99DC06" w:rsidR="00B6120B" w:rsidRPr="005619E0" w:rsidRDefault="00B6120B" w:rsidP="00BA424D">
      <w:pPr>
        <w:rPr>
          <w:sz w:val="22"/>
          <w:lang w:val="en-ZA"/>
        </w:rPr>
      </w:pPr>
      <w:r w:rsidRPr="005619E0">
        <w:rPr>
          <w:sz w:val="22"/>
          <w:lang w:val="en-ZA"/>
        </w:rPr>
        <w:t>8.</w:t>
      </w:r>
      <w:r w:rsidR="008F2D90" w:rsidRPr="005619E0">
        <w:rPr>
          <w:sz w:val="22"/>
          <w:lang w:val="en-ZA"/>
        </w:rPr>
        <w:t xml:space="preserve"> </w:t>
      </w:r>
      <w:r w:rsidRPr="005619E0">
        <w:rPr>
          <w:sz w:val="22"/>
          <w:lang w:val="en-ZA"/>
        </w:rPr>
        <w:t>To mortgage, pledge, hypothecate or otherwise encumber an</w:t>
      </w:r>
      <w:r w:rsidR="00C45539" w:rsidRPr="005619E0">
        <w:rPr>
          <w:sz w:val="22"/>
          <w:lang w:val="en-ZA"/>
        </w:rPr>
        <w:t>y property forming part of the t</w:t>
      </w:r>
      <w:r w:rsidRPr="005619E0">
        <w:rPr>
          <w:sz w:val="22"/>
          <w:lang w:val="en-ZA"/>
        </w:rPr>
        <w:t>rust property.</w:t>
      </w:r>
    </w:p>
    <w:p w14:paraId="6D4352D6" w14:textId="764D7D4F" w:rsidR="00B6120B" w:rsidRPr="005619E0" w:rsidRDefault="00B6120B" w:rsidP="00BA424D">
      <w:pPr>
        <w:rPr>
          <w:sz w:val="22"/>
          <w:lang w:val="en-ZA"/>
        </w:rPr>
      </w:pPr>
      <w:r w:rsidRPr="005619E0">
        <w:rPr>
          <w:sz w:val="22"/>
          <w:lang w:val="en-ZA"/>
        </w:rPr>
        <w:t xml:space="preserve">. . . </w:t>
      </w:r>
    </w:p>
    <w:p w14:paraId="551734B2" w14:textId="24E5B31B" w:rsidR="00B6120B" w:rsidRPr="005619E0" w:rsidRDefault="00B6120B" w:rsidP="00BA424D">
      <w:pPr>
        <w:rPr>
          <w:sz w:val="22"/>
          <w:lang w:val="en-ZA"/>
        </w:rPr>
      </w:pPr>
      <w:r w:rsidRPr="005619E0">
        <w:rPr>
          <w:sz w:val="22"/>
          <w:lang w:val="en-ZA"/>
        </w:rPr>
        <w:t>11.</w:t>
      </w:r>
      <w:r w:rsidR="00ED75C8" w:rsidRPr="005619E0">
        <w:rPr>
          <w:sz w:val="22"/>
          <w:lang w:val="en-ZA"/>
        </w:rPr>
        <w:t xml:space="preserve"> </w:t>
      </w:r>
      <w:r w:rsidRPr="005619E0">
        <w:rPr>
          <w:sz w:val="22"/>
          <w:lang w:val="en-ZA"/>
        </w:rPr>
        <w:t>To defend, oppose, compromise or submit to arbitration all accounts, debts, claims, demands, disputes, legal proceedings and matters which may subsist or arise between the Trust and any person.</w:t>
      </w:r>
    </w:p>
    <w:p w14:paraId="228498F4" w14:textId="0BE97DA5" w:rsidR="00B6120B" w:rsidRPr="005619E0" w:rsidRDefault="00B6120B" w:rsidP="00BA424D">
      <w:pPr>
        <w:rPr>
          <w:sz w:val="22"/>
          <w:lang w:val="en-ZA"/>
        </w:rPr>
      </w:pPr>
      <w:r w:rsidRPr="005619E0">
        <w:rPr>
          <w:sz w:val="22"/>
          <w:lang w:val="en-ZA"/>
        </w:rPr>
        <w:t xml:space="preserve">. . . </w:t>
      </w:r>
    </w:p>
    <w:p w14:paraId="35229CE3" w14:textId="139F2660" w:rsidR="00B6120B" w:rsidRPr="005619E0" w:rsidRDefault="00B6120B" w:rsidP="00BA424D">
      <w:pPr>
        <w:rPr>
          <w:sz w:val="22"/>
          <w:lang w:val="en-ZA"/>
        </w:rPr>
      </w:pPr>
      <w:r w:rsidRPr="005619E0">
        <w:rPr>
          <w:sz w:val="22"/>
          <w:lang w:val="en-ZA"/>
        </w:rPr>
        <w:t>16.</w:t>
      </w:r>
      <w:r w:rsidR="00623D2B" w:rsidRPr="005619E0">
        <w:rPr>
          <w:sz w:val="22"/>
          <w:lang w:val="en-ZA"/>
        </w:rPr>
        <w:t xml:space="preserve"> </w:t>
      </w:r>
      <w:r w:rsidRPr="005619E0">
        <w:rPr>
          <w:sz w:val="22"/>
          <w:lang w:val="en-ZA"/>
        </w:rPr>
        <w:t xml:space="preserve">To guarantee the obligations of any beneficiary and/or any company of which the Trust and/or beneficiary is a shareholder and to bind the Trust as collateral security for any such </w:t>
      </w:r>
      <w:r w:rsidRPr="005619E0">
        <w:rPr>
          <w:sz w:val="22"/>
          <w:lang w:val="en-ZA"/>
        </w:rPr>
        <w:lastRenderedPageBreak/>
        <w:t>obligation undertaken by the Trust, to mortgage, pledge or hypothecate any a</w:t>
      </w:r>
      <w:r w:rsidR="00C45539" w:rsidRPr="005619E0">
        <w:rPr>
          <w:sz w:val="22"/>
          <w:lang w:val="en-ZA"/>
        </w:rPr>
        <w:t>sset forming part of the t</w:t>
      </w:r>
      <w:r w:rsidRPr="005619E0">
        <w:rPr>
          <w:sz w:val="22"/>
          <w:lang w:val="en-ZA"/>
        </w:rPr>
        <w:t>rust property.</w:t>
      </w:r>
    </w:p>
    <w:p w14:paraId="1B21480D" w14:textId="377BDC59" w:rsidR="00B6120B" w:rsidRPr="005619E0" w:rsidRDefault="00B6120B" w:rsidP="00BA424D">
      <w:pPr>
        <w:rPr>
          <w:sz w:val="22"/>
          <w:lang w:val="en-ZA"/>
        </w:rPr>
      </w:pPr>
      <w:r w:rsidRPr="005619E0">
        <w:rPr>
          <w:sz w:val="22"/>
          <w:lang w:val="en-ZA"/>
        </w:rPr>
        <w:t>. . .</w:t>
      </w:r>
    </w:p>
    <w:p w14:paraId="66D5E9EB" w14:textId="09E1CF59" w:rsidR="00B6120B" w:rsidRPr="005619E0" w:rsidRDefault="00B6120B" w:rsidP="00BA424D">
      <w:pPr>
        <w:rPr>
          <w:sz w:val="22"/>
          <w:lang w:val="en-ZA"/>
        </w:rPr>
      </w:pPr>
      <w:r w:rsidRPr="005619E0">
        <w:rPr>
          <w:sz w:val="22"/>
          <w:lang w:val="en-ZA"/>
        </w:rPr>
        <w:t>18.</w:t>
      </w:r>
      <w:r w:rsidR="00623D2B" w:rsidRPr="005619E0">
        <w:rPr>
          <w:sz w:val="22"/>
          <w:lang w:val="en-ZA"/>
        </w:rPr>
        <w:t xml:space="preserve"> </w:t>
      </w:r>
      <w:r w:rsidRPr="005619E0">
        <w:rPr>
          <w:sz w:val="22"/>
          <w:lang w:val="en-ZA"/>
        </w:rPr>
        <w:t>To engage the services of professional practitioners and tradesmen for the performance of work and rendering of services necessary or incidental to the affairs of the Trust.</w:t>
      </w:r>
    </w:p>
    <w:p w14:paraId="63390EEA" w14:textId="11F4B0B0" w:rsidR="002D320D" w:rsidRPr="005619E0" w:rsidRDefault="002D320D" w:rsidP="00BA424D">
      <w:pPr>
        <w:rPr>
          <w:sz w:val="22"/>
          <w:lang w:val="en-ZA"/>
        </w:rPr>
      </w:pPr>
      <w:r w:rsidRPr="005619E0">
        <w:rPr>
          <w:sz w:val="22"/>
          <w:lang w:val="en-ZA"/>
        </w:rPr>
        <w:t xml:space="preserve">. . . </w:t>
      </w:r>
    </w:p>
    <w:p w14:paraId="1EFE0439" w14:textId="36DC316B" w:rsidR="002D320D" w:rsidRPr="005619E0" w:rsidRDefault="002D320D" w:rsidP="00BA424D">
      <w:pPr>
        <w:rPr>
          <w:sz w:val="22"/>
          <w:lang w:val="en-ZA"/>
        </w:rPr>
      </w:pPr>
      <w:r w:rsidRPr="005619E0">
        <w:rPr>
          <w:sz w:val="22"/>
          <w:lang w:val="en-ZA"/>
        </w:rPr>
        <w:t>25.</w:t>
      </w:r>
      <w:r w:rsidR="00623D2B" w:rsidRPr="005619E0">
        <w:rPr>
          <w:sz w:val="22"/>
          <w:lang w:val="en-ZA"/>
        </w:rPr>
        <w:t xml:space="preserve"> </w:t>
      </w:r>
      <w:r w:rsidRPr="005619E0">
        <w:rPr>
          <w:sz w:val="22"/>
          <w:lang w:val="en-ZA"/>
        </w:rPr>
        <w:t>To contract on behalf of the Trust and to ratify, adopt or reject contracts made on behalf or for the benefit of the Trust, either before or after its formation.</w:t>
      </w:r>
    </w:p>
    <w:p w14:paraId="556FD6E8" w14:textId="3BDEAF5B" w:rsidR="002D320D" w:rsidRPr="005619E0" w:rsidRDefault="002D320D" w:rsidP="00BA424D">
      <w:pPr>
        <w:rPr>
          <w:sz w:val="22"/>
          <w:lang w:val="en-ZA"/>
        </w:rPr>
      </w:pPr>
      <w:r w:rsidRPr="005619E0">
        <w:rPr>
          <w:sz w:val="22"/>
          <w:lang w:val="en-ZA"/>
        </w:rPr>
        <w:t>26.</w:t>
      </w:r>
      <w:r w:rsidR="00623D2B" w:rsidRPr="005619E0">
        <w:rPr>
          <w:sz w:val="22"/>
          <w:lang w:val="en-ZA"/>
        </w:rPr>
        <w:t xml:space="preserve"> </w:t>
      </w:r>
      <w:r w:rsidRPr="005619E0">
        <w:rPr>
          <w:sz w:val="22"/>
          <w:lang w:val="en-ZA"/>
        </w:rPr>
        <w:t>Provided the Trustees unanimously agree, to conduct business on behalf of and for the benefit of the Trus</w:t>
      </w:r>
      <w:r w:rsidR="00C45539" w:rsidRPr="005619E0">
        <w:rPr>
          <w:sz w:val="22"/>
          <w:lang w:val="en-ZA"/>
        </w:rPr>
        <w:t>t, and to employ t</w:t>
      </w:r>
      <w:r w:rsidRPr="005619E0">
        <w:rPr>
          <w:sz w:val="22"/>
          <w:lang w:val="en-ZA"/>
        </w:rPr>
        <w:t>rust property in such business.’</w:t>
      </w:r>
    </w:p>
    <w:p w14:paraId="30E8FA52" w14:textId="77777777" w:rsidR="002D320D" w:rsidRPr="005619E0" w:rsidRDefault="002D320D" w:rsidP="00BA424D">
      <w:pPr>
        <w:rPr>
          <w:sz w:val="24"/>
          <w:lang w:val="en-ZA"/>
        </w:rPr>
      </w:pPr>
    </w:p>
    <w:p w14:paraId="28F0D3BD" w14:textId="2F72C05D" w:rsidR="00CE3A87" w:rsidRPr="005619E0" w:rsidRDefault="00CE3A87" w:rsidP="00CE3A87">
      <w:pPr>
        <w:rPr>
          <w:sz w:val="24"/>
          <w:lang w:val="en-ZA"/>
        </w:rPr>
      </w:pPr>
      <w:r w:rsidRPr="005619E0">
        <w:rPr>
          <w:sz w:val="24"/>
          <w:lang w:val="en-ZA"/>
        </w:rPr>
        <w:t>[1</w:t>
      </w:r>
      <w:r w:rsidR="00A3273B" w:rsidRPr="005619E0">
        <w:rPr>
          <w:sz w:val="24"/>
          <w:lang w:val="en-ZA"/>
        </w:rPr>
        <w:t>2</w:t>
      </w:r>
      <w:r w:rsidRPr="005619E0">
        <w:rPr>
          <w:sz w:val="24"/>
          <w:lang w:val="en-ZA"/>
        </w:rPr>
        <w:t>]</w:t>
      </w:r>
      <w:r w:rsidRPr="005619E0">
        <w:rPr>
          <w:sz w:val="24"/>
          <w:lang w:val="en-ZA"/>
        </w:rPr>
        <w:tab/>
        <w:t xml:space="preserve">The appellant challenges the order granted by the </w:t>
      </w:r>
      <w:r w:rsidR="00623D2B" w:rsidRPr="005619E0">
        <w:rPr>
          <w:sz w:val="24"/>
          <w:lang w:val="en-ZA"/>
        </w:rPr>
        <w:t>h</w:t>
      </w:r>
      <w:r w:rsidRPr="005619E0">
        <w:rPr>
          <w:sz w:val="24"/>
          <w:lang w:val="en-ZA"/>
        </w:rPr>
        <w:t xml:space="preserve">igh </w:t>
      </w:r>
      <w:r w:rsidR="00623D2B" w:rsidRPr="005619E0">
        <w:rPr>
          <w:sz w:val="24"/>
          <w:lang w:val="en-ZA"/>
        </w:rPr>
        <w:t>c</w:t>
      </w:r>
      <w:r w:rsidRPr="005619E0">
        <w:rPr>
          <w:sz w:val="24"/>
          <w:lang w:val="en-ZA"/>
        </w:rPr>
        <w:t xml:space="preserve">ourt on various grounds, most importantly, that the </w:t>
      </w:r>
      <w:r w:rsidR="00623D2B" w:rsidRPr="005619E0">
        <w:rPr>
          <w:sz w:val="24"/>
          <w:lang w:val="en-ZA"/>
        </w:rPr>
        <w:t>d</w:t>
      </w:r>
      <w:r w:rsidRPr="005619E0">
        <w:rPr>
          <w:sz w:val="24"/>
          <w:lang w:val="en-ZA"/>
        </w:rPr>
        <w:t xml:space="preserve">eed of </w:t>
      </w:r>
      <w:r w:rsidR="00623D2B" w:rsidRPr="005619E0">
        <w:rPr>
          <w:sz w:val="24"/>
          <w:lang w:val="en-ZA"/>
        </w:rPr>
        <w:t>s</w:t>
      </w:r>
      <w:r w:rsidRPr="005619E0">
        <w:rPr>
          <w:sz w:val="24"/>
          <w:lang w:val="en-ZA"/>
        </w:rPr>
        <w:t xml:space="preserve">uretyship was valid and enforceable. </w:t>
      </w:r>
      <w:r w:rsidR="000A7901" w:rsidRPr="005619E0">
        <w:rPr>
          <w:sz w:val="24"/>
          <w:lang w:val="en-ZA"/>
        </w:rPr>
        <w:t>It relies on</w:t>
      </w:r>
      <w:r w:rsidR="008419BD" w:rsidRPr="005619E0">
        <w:rPr>
          <w:sz w:val="24"/>
          <w:lang w:val="en-ZA"/>
        </w:rPr>
        <w:t xml:space="preserve"> clause</w:t>
      </w:r>
      <w:r w:rsidR="000A7901" w:rsidRPr="005619E0">
        <w:rPr>
          <w:sz w:val="24"/>
          <w:lang w:val="en-ZA"/>
        </w:rPr>
        <w:t>s</w:t>
      </w:r>
      <w:r w:rsidR="008419BD" w:rsidRPr="005619E0">
        <w:rPr>
          <w:sz w:val="24"/>
          <w:lang w:val="en-ZA"/>
        </w:rPr>
        <w:t xml:space="preserve"> 13.1</w:t>
      </w:r>
      <w:r w:rsidR="005F18EC">
        <w:rPr>
          <w:sz w:val="24"/>
          <w:lang w:val="en-ZA"/>
        </w:rPr>
        <w:t>,</w:t>
      </w:r>
      <w:r w:rsidR="000A7901" w:rsidRPr="005619E0">
        <w:rPr>
          <w:sz w:val="24"/>
          <w:lang w:val="en-ZA"/>
        </w:rPr>
        <w:t xml:space="preserve"> in terms o</w:t>
      </w:r>
      <w:r w:rsidR="005F18EC">
        <w:rPr>
          <w:sz w:val="24"/>
          <w:lang w:val="en-ZA"/>
        </w:rPr>
        <w:t xml:space="preserve">f which a trustee was entitled </w:t>
      </w:r>
      <w:r w:rsidR="000A7901" w:rsidRPr="005619E0">
        <w:rPr>
          <w:sz w:val="24"/>
          <w:lang w:val="en-ZA"/>
        </w:rPr>
        <w:t>on reasonable written notice to the other trustees to summon a meeting</w:t>
      </w:r>
      <w:r w:rsidR="005F18EC">
        <w:rPr>
          <w:sz w:val="24"/>
          <w:lang w:val="en-ZA"/>
        </w:rPr>
        <w:t xml:space="preserve">; </w:t>
      </w:r>
      <w:r w:rsidR="008419BD" w:rsidRPr="005619E0">
        <w:rPr>
          <w:sz w:val="24"/>
          <w:lang w:val="en-ZA"/>
        </w:rPr>
        <w:t>13.2</w:t>
      </w:r>
      <w:r w:rsidR="005F18EC">
        <w:rPr>
          <w:sz w:val="24"/>
          <w:lang w:val="en-ZA"/>
        </w:rPr>
        <w:t xml:space="preserve"> </w:t>
      </w:r>
      <w:r w:rsidR="000A7901" w:rsidRPr="005619E0">
        <w:rPr>
          <w:sz w:val="24"/>
          <w:lang w:val="en-ZA"/>
        </w:rPr>
        <w:t xml:space="preserve">which requires the presence of two </w:t>
      </w:r>
      <w:r w:rsidR="005F18EC">
        <w:rPr>
          <w:sz w:val="24"/>
          <w:lang w:val="en-ZA"/>
        </w:rPr>
        <w:t>trustees to constitute a quorum;</w:t>
      </w:r>
      <w:r w:rsidR="008419BD" w:rsidRPr="005619E0">
        <w:rPr>
          <w:sz w:val="24"/>
          <w:lang w:val="en-ZA"/>
        </w:rPr>
        <w:t xml:space="preserve"> and 14</w:t>
      </w:r>
      <w:r w:rsidR="005F18EC">
        <w:rPr>
          <w:sz w:val="24"/>
          <w:lang w:val="en-ZA"/>
        </w:rPr>
        <w:t>, which</w:t>
      </w:r>
      <w:r w:rsidR="000A7901" w:rsidRPr="005619E0">
        <w:rPr>
          <w:sz w:val="24"/>
          <w:lang w:val="en-ZA"/>
        </w:rPr>
        <w:t xml:space="preserve"> requires deeds and other documents to be signed by at least two trustees, to submit that the m</w:t>
      </w:r>
      <w:r w:rsidR="005F18EC">
        <w:rPr>
          <w:sz w:val="24"/>
          <w:lang w:val="en-ZA"/>
        </w:rPr>
        <w:t>eeting was properly constituted</w:t>
      </w:r>
      <w:r w:rsidR="000A7901" w:rsidRPr="005619E0">
        <w:rPr>
          <w:sz w:val="24"/>
          <w:lang w:val="en-ZA"/>
        </w:rPr>
        <w:t xml:space="preserve">. </w:t>
      </w:r>
      <w:r w:rsidR="001A4767" w:rsidRPr="005619E0">
        <w:rPr>
          <w:sz w:val="24"/>
          <w:lang w:val="en-ZA"/>
        </w:rPr>
        <w:t>The appellant argued that r</w:t>
      </w:r>
      <w:r w:rsidRPr="005619E0">
        <w:rPr>
          <w:sz w:val="24"/>
          <w:lang w:val="en-ZA"/>
        </w:rPr>
        <w:t xml:space="preserve">easonable notice was given to the trustees considering that the Firstrand application was to be heard in court the following week. </w:t>
      </w:r>
      <w:r w:rsidR="008419BD" w:rsidRPr="005619E0">
        <w:rPr>
          <w:sz w:val="24"/>
          <w:lang w:val="en-ZA"/>
        </w:rPr>
        <w:t>The appellant further contends that the t</w:t>
      </w:r>
      <w:r w:rsidRPr="005619E0">
        <w:rPr>
          <w:sz w:val="24"/>
          <w:lang w:val="en-ZA"/>
        </w:rPr>
        <w:t>wo trustees</w:t>
      </w:r>
      <w:r w:rsidR="008419BD" w:rsidRPr="005619E0">
        <w:rPr>
          <w:sz w:val="24"/>
          <w:lang w:val="en-ZA"/>
        </w:rPr>
        <w:t xml:space="preserve"> who were in attendance constituted the required </w:t>
      </w:r>
      <w:r w:rsidRPr="005619E0">
        <w:rPr>
          <w:sz w:val="24"/>
          <w:lang w:val="en-ZA"/>
        </w:rPr>
        <w:t>quorum in terms of clause 13</w:t>
      </w:r>
      <w:r w:rsidR="000A7901" w:rsidRPr="005619E0">
        <w:rPr>
          <w:sz w:val="24"/>
          <w:lang w:val="en-ZA"/>
        </w:rPr>
        <w:t>.2</w:t>
      </w:r>
      <w:r w:rsidRPr="005619E0">
        <w:rPr>
          <w:sz w:val="24"/>
          <w:lang w:val="en-ZA"/>
        </w:rPr>
        <w:t xml:space="preserve"> of the </w:t>
      </w:r>
      <w:r w:rsidR="00623D2B" w:rsidRPr="005619E0">
        <w:rPr>
          <w:sz w:val="24"/>
          <w:lang w:val="en-ZA"/>
        </w:rPr>
        <w:t>t</w:t>
      </w:r>
      <w:r w:rsidRPr="005619E0">
        <w:rPr>
          <w:sz w:val="24"/>
          <w:lang w:val="en-ZA"/>
        </w:rPr>
        <w:t xml:space="preserve">rust </w:t>
      </w:r>
      <w:r w:rsidR="00623D2B" w:rsidRPr="005619E0">
        <w:rPr>
          <w:sz w:val="24"/>
          <w:lang w:val="en-ZA"/>
        </w:rPr>
        <w:t>d</w:t>
      </w:r>
      <w:r w:rsidRPr="005619E0">
        <w:rPr>
          <w:sz w:val="24"/>
          <w:lang w:val="en-ZA"/>
        </w:rPr>
        <w:t xml:space="preserve">eed. </w:t>
      </w:r>
      <w:r w:rsidR="008419BD" w:rsidRPr="005619E0">
        <w:rPr>
          <w:sz w:val="24"/>
          <w:lang w:val="en-ZA"/>
        </w:rPr>
        <w:t>Hence, t</w:t>
      </w:r>
      <w:r w:rsidRPr="005619E0">
        <w:rPr>
          <w:sz w:val="24"/>
          <w:lang w:val="en-ZA"/>
        </w:rPr>
        <w:t xml:space="preserve">he </w:t>
      </w:r>
      <w:r w:rsidR="00793491" w:rsidRPr="005619E0">
        <w:rPr>
          <w:sz w:val="24"/>
          <w:lang w:val="en-ZA"/>
        </w:rPr>
        <w:t>resolution</w:t>
      </w:r>
      <w:r w:rsidRPr="005619E0">
        <w:rPr>
          <w:sz w:val="24"/>
          <w:lang w:val="en-ZA"/>
        </w:rPr>
        <w:t xml:space="preserve"> was passed by the majority</w:t>
      </w:r>
      <w:r w:rsidR="00623D2B" w:rsidRPr="005619E0">
        <w:rPr>
          <w:sz w:val="24"/>
          <w:lang w:val="en-ZA"/>
        </w:rPr>
        <w:t>,</w:t>
      </w:r>
      <w:r w:rsidRPr="005619E0">
        <w:rPr>
          <w:sz w:val="24"/>
          <w:lang w:val="en-ZA"/>
        </w:rPr>
        <w:t xml:space="preserve"> who subsequently signed the </w:t>
      </w:r>
      <w:r w:rsidR="00623D2B" w:rsidRPr="005619E0">
        <w:rPr>
          <w:sz w:val="24"/>
          <w:lang w:val="en-ZA"/>
        </w:rPr>
        <w:t>d</w:t>
      </w:r>
      <w:r w:rsidRPr="005619E0">
        <w:rPr>
          <w:sz w:val="24"/>
          <w:lang w:val="en-ZA"/>
        </w:rPr>
        <w:t xml:space="preserve">eed of </w:t>
      </w:r>
      <w:r w:rsidR="00623D2B" w:rsidRPr="005619E0">
        <w:rPr>
          <w:sz w:val="24"/>
          <w:lang w:val="en-ZA"/>
        </w:rPr>
        <w:t>s</w:t>
      </w:r>
      <w:r w:rsidRPr="005619E0">
        <w:rPr>
          <w:sz w:val="24"/>
          <w:lang w:val="en-ZA"/>
        </w:rPr>
        <w:t xml:space="preserve">uretyship in favour of the appellant </w:t>
      </w:r>
      <w:r w:rsidR="00793491" w:rsidRPr="005619E0">
        <w:rPr>
          <w:sz w:val="24"/>
          <w:lang w:val="en-ZA"/>
        </w:rPr>
        <w:t>in accordance</w:t>
      </w:r>
      <w:r w:rsidRPr="005619E0">
        <w:rPr>
          <w:sz w:val="24"/>
          <w:lang w:val="en-ZA"/>
        </w:rPr>
        <w:t xml:space="preserve"> with clause 14 of the </w:t>
      </w:r>
      <w:r w:rsidR="00E3113B" w:rsidRPr="005619E0">
        <w:rPr>
          <w:sz w:val="24"/>
          <w:lang w:val="en-ZA"/>
        </w:rPr>
        <w:t>t</w:t>
      </w:r>
      <w:r w:rsidRPr="005619E0">
        <w:rPr>
          <w:sz w:val="24"/>
          <w:lang w:val="en-ZA"/>
        </w:rPr>
        <w:t xml:space="preserve">rust </w:t>
      </w:r>
      <w:r w:rsidR="00623D2B" w:rsidRPr="005619E0">
        <w:rPr>
          <w:sz w:val="24"/>
          <w:lang w:val="en-ZA"/>
        </w:rPr>
        <w:t>d</w:t>
      </w:r>
      <w:r w:rsidRPr="005619E0">
        <w:rPr>
          <w:sz w:val="24"/>
          <w:lang w:val="en-ZA"/>
        </w:rPr>
        <w:t>eed.</w:t>
      </w:r>
    </w:p>
    <w:p w14:paraId="265B4208" w14:textId="77777777" w:rsidR="00CE3A87" w:rsidRPr="005619E0" w:rsidRDefault="00CE3A87" w:rsidP="00BA424D">
      <w:pPr>
        <w:rPr>
          <w:sz w:val="24"/>
          <w:lang w:val="en-ZA"/>
        </w:rPr>
      </w:pPr>
    </w:p>
    <w:p w14:paraId="1688C8AE" w14:textId="46E838C4" w:rsidR="00780A52" w:rsidRPr="005619E0" w:rsidRDefault="00780A52" w:rsidP="00BA424D">
      <w:pPr>
        <w:rPr>
          <w:sz w:val="24"/>
          <w:lang w:val="en-ZA"/>
        </w:rPr>
      </w:pPr>
      <w:r w:rsidRPr="005619E0">
        <w:rPr>
          <w:sz w:val="24"/>
          <w:lang w:val="en-ZA"/>
        </w:rPr>
        <w:t>[1</w:t>
      </w:r>
      <w:r w:rsidR="00A3273B" w:rsidRPr="005619E0">
        <w:rPr>
          <w:sz w:val="24"/>
          <w:lang w:val="en-ZA"/>
        </w:rPr>
        <w:t>3</w:t>
      </w:r>
      <w:r w:rsidRPr="005619E0">
        <w:rPr>
          <w:sz w:val="24"/>
          <w:lang w:val="en-ZA"/>
        </w:rPr>
        <w:t>]</w:t>
      </w:r>
      <w:r w:rsidRPr="005619E0">
        <w:rPr>
          <w:sz w:val="24"/>
          <w:lang w:val="en-ZA"/>
        </w:rPr>
        <w:tab/>
      </w:r>
      <w:r w:rsidR="00342544" w:rsidRPr="005619E0">
        <w:rPr>
          <w:sz w:val="24"/>
          <w:lang w:val="en-ZA"/>
        </w:rPr>
        <w:t xml:space="preserve">The appellant </w:t>
      </w:r>
      <w:r w:rsidR="00793491" w:rsidRPr="005619E0">
        <w:rPr>
          <w:sz w:val="24"/>
          <w:lang w:val="en-ZA"/>
        </w:rPr>
        <w:t>asserts</w:t>
      </w:r>
      <w:r w:rsidR="00342544" w:rsidRPr="005619E0">
        <w:rPr>
          <w:sz w:val="24"/>
          <w:lang w:val="en-ZA"/>
        </w:rPr>
        <w:t xml:space="preserve"> </w:t>
      </w:r>
      <w:r w:rsidRPr="005619E0">
        <w:rPr>
          <w:sz w:val="24"/>
          <w:lang w:val="en-ZA"/>
        </w:rPr>
        <w:t xml:space="preserve">that once proper notice of the meeting was given to </w:t>
      </w:r>
      <w:r w:rsidR="00342544" w:rsidRPr="005619E0">
        <w:rPr>
          <w:sz w:val="24"/>
          <w:lang w:val="en-ZA"/>
        </w:rPr>
        <w:t xml:space="preserve">all the </w:t>
      </w:r>
      <w:r w:rsidRPr="005619E0">
        <w:rPr>
          <w:sz w:val="24"/>
          <w:lang w:val="en-ZA"/>
        </w:rPr>
        <w:t>trustee</w:t>
      </w:r>
      <w:r w:rsidR="00342544" w:rsidRPr="005619E0">
        <w:rPr>
          <w:sz w:val="24"/>
          <w:lang w:val="en-ZA"/>
        </w:rPr>
        <w:t>s</w:t>
      </w:r>
      <w:r w:rsidRPr="005619E0">
        <w:rPr>
          <w:sz w:val="24"/>
          <w:lang w:val="en-ZA"/>
        </w:rPr>
        <w:t>, the requirement that trustees were to act jointly was satisfied</w:t>
      </w:r>
      <w:r w:rsidR="00E25B16" w:rsidRPr="005619E0">
        <w:rPr>
          <w:sz w:val="24"/>
          <w:lang w:val="en-ZA"/>
        </w:rPr>
        <w:t xml:space="preserve">. </w:t>
      </w:r>
      <w:r w:rsidR="00465555" w:rsidRPr="005619E0">
        <w:rPr>
          <w:sz w:val="24"/>
          <w:lang w:val="en-ZA"/>
        </w:rPr>
        <w:t xml:space="preserve">For this </w:t>
      </w:r>
      <w:r w:rsidR="00793491" w:rsidRPr="005619E0">
        <w:rPr>
          <w:sz w:val="24"/>
          <w:lang w:val="en-ZA"/>
        </w:rPr>
        <w:t>assertion</w:t>
      </w:r>
      <w:r w:rsidR="00465555" w:rsidRPr="005619E0">
        <w:rPr>
          <w:sz w:val="24"/>
          <w:lang w:val="en-ZA"/>
        </w:rPr>
        <w:t xml:space="preserve">, it </w:t>
      </w:r>
      <w:r w:rsidR="007C7208" w:rsidRPr="005619E0">
        <w:rPr>
          <w:sz w:val="24"/>
          <w:lang w:val="en-ZA"/>
        </w:rPr>
        <w:t>relied</w:t>
      </w:r>
      <w:r w:rsidR="00E25B16" w:rsidRPr="005619E0">
        <w:rPr>
          <w:sz w:val="24"/>
          <w:lang w:val="en-ZA"/>
        </w:rPr>
        <w:t xml:space="preserve"> on </w:t>
      </w:r>
      <w:r w:rsidR="00E25B16" w:rsidRPr="005619E0">
        <w:rPr>
          <w:i/>
          <w:sz w:val="24"/>
          <w:lang w:val="en-ZA"/>
        </w:rPr>
        <w:t xml:space="preserve">Van </w:t>
      </w:r>
      <w:r w:rsidRPr="005619E0">
        <w:rPr>
          <w:i/>
          <w:sz w:val="24"/>
          <w:lang w:val="en-ZA"/>
        </w:rPr>
        <w:t>der Merwe N</w:t>
      </w:r>
      <w:r w:rsidR="00EA4734" w:rsidRPr="005619E0">
        <w:rPr>
          <w:i/>
          <w:sz w:val="24"/>
          <w:lang w:val="en-ZA"/>
        </w:rPr>
        <w:t xml:space="preserve"> </w:t>
      </w:r>
      <w:r w:rsidRPr="005619E0">
        <w:rPr>
          <w:i/>
          <w:sz w:val="24"/>
          <w:lang w:val="en-ZA"/>
        </w:rPr>
        <w:t xml:space="preserve">O </w:t>
      </w:r>
      <w:r w:rsidR="00497DAF" w:rsidRPr="005619E0">
        <w:rPr>
          <w:i/>
          <w:sz w:val="24"/>
          <w:lang w:val="en-ZA"/>
        </w:rPr>
        <w:t xml:space="preserve">and Others </w:t>
      </w:r>
      <w:r w:rsidR="00623D2B" w:rsidRPr="005619E0">
        <w:rPr>
          <w:i/>
          <w:sz w:val="24"/>
          <w:lang w:val="en-ZA"/>
        </w:rPr>
        <w:t xml:space="preserve">v </w:t>
      </w:r>
      <w:r w:rsidRPr="005619E0">
        <w:rPr>
          <w:i/>
          <w:sz w:val="24"/>
          <w:lang w:val="en-ZA"/>
        </w:rPr>
        <w:t>Hydraberg Hydraulics CC</w:t>
      </w:r>
      <w:r w:rsidR="00E25B16" w:rsidRPr="005619E0">
        <w:rPr>
          <w:sz w:val="24"/>
          <w:lang w:val="en-ZA"/>
        </w:rPr>
        <w:t xml:space="preserve"> </w:t>
      </w:r>
      <w:r w:rsidR="00497DAF" w:rsidRPr="005619E0">
        <w:rPr>
          <w:i/>
          <w:sz w:val="24"/>
          <w:lang w:val="en-ZA"/>
        </w:rPr>
        <w:t xml:space="preserve">and Others </w:t>
      </w:r>
      <w:r w:rsidR="00772F8F" w:rsidRPr="005619E0">
        <w:rPr>
          <w:i/>
          <w:sz w:val="24"/>
          <w:lang w:val="en-ZA"/>
        </w:rPr>
        <w:t xml:space="preserve">(Van der Merwe) </w:t>
      </w:r>
      <w:r w:rsidR="00E25B16" w:rsidRPr="005619E0">
        <w:rPr>
          <w:sz w:val="24"/>
          <w:lang w:val="en-ZA"/>
        </w:rPr>
        <w:t>2010 (</w:t>
      </w:r>
      <w:r w:rsidR="00497DAF" w:rsidRPr="005619E0">
        <w:rPr>
          <w:sz w:val="24"/>
          <w:lang w:val="en-ZA"/>
        </w:rPr>
        <w:t>5</w:t>
      </w:r>
      <w:r w:rsidR="00E25B16" w:rsidRPr="005619E0">
        <w:rPr>
          <w:sz w:val="24"/>
          <w:lang w:val="en-ZA"/>
        </w:rPr>
        <w:t xml:space="preserve">) SA 555 </w:t>
      </w:r>
      <w:r w:rsidR="00497DAF" w:rsidRPr="005619E0">
        <w:rPr>
          <w:sz w:val="24"/>
          <w:lang w:val="en-ZA"/>
        </w:rPr>
        <w:t xml:space="preserve">(WCC) </w:t>
      </w:r>
      <w:r w:rsidRPr="005619E0">
        <w:rPr>
          <w:sz w:val="24"/>
          <w:lang w:val="en-ZA"/>
        </w:rPr>
        <w:t>para 16</w:t>
      </w:r>
      <w:r w:rsidR="00E25B16" w:rsidRPr="005619E0">
        <w:rPr>
          <w:sz w:val="24"/>
          <w:lang w:val="en-ZA"/>
        </w:rPr>
        <w:t xml:space="preserve">, </w:t>
      </w:r>
      <w:r w:rsidR="00465555" w:rsidRPr="005619E0">
        <w:rPr>
          <w:sz w:val="24"/>
          <w:lang w:val="en-ZA"/>
        </w:rPr>
        <w:t xml:space="preserve">where the court </w:t>
      </w:r>
      <w:r w:rsidR="00E25B16" w:rsidRPr="005619E0">
        <w:rPr>
          <w:sz w:val="24"/>
          <w:lang w:val="en-ZA"/>
        </w:rPr>
        <w:t>stated:</w:t>
      </w:r>
    </w:p>
    <w:p w14:paraId="3F4B8CEC" w14:textId="204324EE" w:rsidR="00780A52" w:rsidRPr="005619E0" w:rsidRDefault="00CE3A87" w:rsidP="00BA424D">
      <w:pPr>
        <w:rPr>
          <w:sz w:val="22"/>
          <w:lang w:val="en-ZA"/>
        </w:rPr>
      </w:pPr>
      <w:r w:rsidRPr="005619E0">
        <w:rPr>
          <w:sz w:val="22"/>
          <w:lang w:val="en-ZA"/>
        </w:rPr>
        <w:t xml:space="preserve">‘A majority decision is competent only if adopted by a majority of the trustees present at a quorate meeting of trustees. Whether such a “meeting” would need to be one at which the trustees attending were physically present together, or whether the “meeting” could be held in some alternative form, is a question which </w:t>
      </w:r>
      <w:r w:rsidR="00497DAF" w:rsidRPr="005619E0">
        <w:rPr>
          <w:sz w:val="22"/>
          <w:lang w:val="en-ZA"/>
        </w:rPr>
        <w:t xml:space="preserve">it </w:t>
      </w:r>
      <w:r w:rsidRPr="005619E0">
        <w:rPr>
          <w:sz w:val="22"/>
          <w:lang w:val="en-ZA"/>
        </w:rPr>
        <w:t>is not necessary to decide. It is evident, however, that in order to qualify as “a meeting”, all the trustees in office would have to receive notice thereof so as to be able to participate in it if they so wished.’</w:t>
      </w:r>
    </w:p>
    <w:p w14:paraId="5A208EC4" w14:textId="350C3B61" w:rsidR="00CE3A87" w:rsidRPr="005619E0" w:rsidRDefault="00E25B16" w:rsidP="00BA424D">
      <w:pPr>
        <w:rPr>
          <w:sz w:val="24"/>
          <w:lang w:val="en-ZA"/>
        </w:rPr>
      </w:pPr>
      <w:r w:rsidRPr="005619E0">
        <w:rPr>
          <w:sz w:val="24"/>
          <w:lang w:val="en-ZA"/>
        </w:rPr>
        <w:t xml:space="preserve">It is common cause that Mr Volker received the notice for the meeting but did not attend. </w:t>
      </w:r>
    </w:p>
    <w:p w14:paraId="3BA7F26E" w14:textId="77777777" w:rsidR="00E25B16" w:rsidRPr="005619E0" w:rsidRDefault="00E25B16" w:rsidP="00BA424D">
      <w:pPr>
        <w:rPr>
          <w:sz w:val="24"/>
          <w:lang w:val="en-ZA"/>
        </w:rPr>
      </w:pPr>
    </w:p>
    <w:p w14:paraId="506A0CAE" w14:textId="1BC586B1" w:rsidR="00780A52" w:rsidRPr="005619E0" w:rsidRDefault="00780A52" w:rsidP="00BA424D">
      <w:pPr>
        <w:rPr>
          <w:sz w:val="24"/>
          <w:lang w:val="en-ZA"/>
        </w:rPr>
      </w:pPr>
      <w:r w:rsidRPr="005619E0">
        <w:rPr>
          <w:sz w:val="24"/>
          <w:lang w:val="en-ZA"/>
        </w:rPr>
        <w:t>[1</w:t>
      </w:r>
      <w:r w:rsidR="00A3273B" w:rsidRPr="005619E0">
        <w:rPr>
          <w:sz w:val="24"/>
          <w:lang w:val="en-ZA"/>
        </w:rPr>
        <w:t>4</w:t>
      </w:r>
      <w:r w:rsidRPr="005619E0">
        <w:rPr>
          <w:sz w:val="24"/>
          <w:lang w:val="en-ZA"/>
        </w:rPr>
        <w:t>]</w:t>
      </w:r>
      <w:r w:rsidRPr="005619E0">
        <w:rPr>
          <w:sz w:val="24"/>
          <w:lang w:val="en-ZA"/>
        </w:rPr>
        <w:tab/>
        <w:t xml:space="preserve">The appellant </w:t>
      </w:r>
      <w:r w:rsidR="00A90FF5" w:rsidRPr="005619E0">
        <w:rPr>
          <w:sz w:val="24"/>
          <w:lang w:val="en-ZA"/>
        </w:rPr>
        <w:t xml:space="preserve">furthermore </w:t>
      </w:r>
      <w:r w:rsidRPr="005619E0">
        <w:rPr>
          <w:sz w:val="24"/>
          <w:lang w:val="en-ZA"/>
        </w:rPr>
        <w:t>submit</w:t>
      </w:r>
      <w:r w:rsidR="00873ABA" w:rsidRPr="005619E0">
        <w:rPr>
          <w:sz w:val="24"/>
          <w:lang w:val="en-ZA"/>
        </w:rPr>
        <w:t>s</w:t>
      </w:r>
      <w:r w:rsidRPr="005619E0">
        <w:rPr>
          <w:sz w:val="24"/>
          <w:lang w:val="en-ZA"/>
        </w:rPr>
        <w:t xml:space="preserve"> that the </w:t>
      </w:r>
      <w:r w:rsidR="00497DAF" w:rsidRPr="005619E0">
        <w:rPr>
          <w:sz w:val="24"/>
          <w:lang w:val="en-ZA"/>
        </w:rPr>
        <w:t>h</w:t>
      </w:r>
      <w:r w:rsidRPr="005619E0">
        <w:rPr>
          <w:sz w:val="24"/>
          <w:lang w:val="en-ZA"/>
        </w:rPr>
        <w:t xml:space="preserve">igh </w:t>
      </w:r>
      <w:r w:rsidR="00497DAF" w:rsidRPr="005619E0">
        <w:rPr>
          <w:sz w:val="24"/>
          <w:lang w:val="en-ZA"/>
        </w:rPr>
        <w:t>c</w:t>
      </w:r>
      <w:r w:rsidRPr="005619E0">
        <w:rPr>
          <w:sz w:val="24"/>
          <w:lang w:val="en-ZA"/>
        </w:rPr>
        <w:t xml:space="preserve">ourt misdirected </w:t>
      </w:r>
      <w:r w:rsidR="001F2DC3" w:rsidRPr="005619E0">
        <w:rPr>
          <w:sz w:val="24"/>
          <w:lang w:val="en-ZA"/>
        </w:rPr>
        <w:t xml:space="preserve">itself in relying on clause 26 of </w:t>
      </w:r>
      <w:r w:rsidR="00497DAF" w:rsidRPr="005619E0">
        <w:rPr>
          <w:sz w:val="24"/>
          <w:lang w:val="en-ZA"/>
        </w:rPr>
        <w:t xml:space="preserve">the </w:t>
      </w:r>
      <w:r w:rsidR="008321A2" w:rsidRPr="005619E0">
        <w:rPr>
          <w:sz w:val="24"/>
          <w:lang w:val="en-ZA"/>
        </w:rPr>
        <w:t>a</w:t>
      </w:r>
      <w:r w:rsidR="001F2DC3" w:rsidRPr="005619E0">
        <w:rPr>
          <w:sz w:val="24"/>
          <w:lang w:val="en-ZA"/>
        </w:rPr>
        <w:t xml:space="preserve">ppendix to the </w:t>
      </w:r>
      <w:r w:rsidR="00C45539" w:rsidRPr="005619E0">
        <w:rPr>
          <w:sz w:val="24"/>
          <w:lang w:val="en-ZA"/>
        </w:rPr>
        <w:t>t</w:t>
      </w:r>
      <w:r w:rsidR="00702F57" w:rsidRPr="005619E0">
        <w:rPr>
          <w:sz w:val="24"/>
          <w:lang w:val="en-ZA"/>
        </w:rPr>
        <w:t xml:space="preserve">rust </w:t>
      </w:r>
      <w:r w:rsidR="00497DAF" w:rsidRPr="005619E0">
        <w:rPr>
          <w:sz w:val="24"/>
          <w:lang w:val="en-ZA"/>
        </w:rPr>
        <w:t>d</w:t>
      </w:r>
      <w:r w:rsidR="00702F57" w:rsidRPr="005619E0">
        <w:rPr>
          <w:sz w:val="24"/>
          <w:lang w:val="en-ZA"/>
        </w:rPr>
        <w:t>eed</w:t>
      </w:r>
      <w:r w:rsidR="001F2DC3" w:rsidRPr="005619E0">
        <w:rPr>
          <w:sz w:val="24"/>
          <w:lang w:val="en-ZA"/>
        </w:rPr>
        <w:t xml:space="preserve"> </w:t>
      </w:r>
      <w:r w:rsidR="00E152D4" w:rsidRPr="005619E0">
        <w:rPr>
          <w:sz w:val="24"/>
          <w:lang w:val="en-ZA"/>
        </w:rPr>
        <w:t>for the</w:t>
      </w:r>
      <w:r w:rsidR="001F2DC3" w:rsidRPr="005619E0">
        <w:rPr>
          <w:sz w:val="24"/>
          <w:lang w:val="en-ZA"/>
        </w:rPr>
        <w:t xml:space="preserve"> finding that the trustees had to act unanimously in executing the </w:t>
      </w:r>
      <w:r w:rsidR="00497DAF" w:rsidRPr="005619E0">
        <w:rPr>
          <w:sz w:val="24"/>
          <w:lang w:val="en-ZA"/>
        </w:rPr>
        <w:t>t</w:t>
      </w:r>
      <w:r w:rsidR="00702F57" w:rsidRPr="005619E0">
        <w:rPr>
          <w:sz w:val="24"/>
          <w:lang w:val="en-ZA"/>
        </w:rPr>
        <w:t xml:space="preserve">rust </w:t>
      </w:r>
      <w:r w:rsidR="00497DAF" w:rsidRPr="005619E0">
        <w:rPr>
          <w:sz w:val="24"/>
          <w:lang w:val="en-ZA"/>
        </w:rPr>
        <w:t>d</w:t>
      </w:r>
      <w:r w:rsidR="00702F57" w:rsidRPr="005619E0">
        <w:rPr>
          <w:sz w:val="24"/>
          <w:lang w:val="en-ZA"/>
        </w:rPr>
        <w:t>eed</w:t>
      </w:r>
      <w:r w:rsidR="001F2DC3" w:rsidRPr="005619E0">
        <w:rPr>
          <w:sz w:val="24"/>
          <w:lang w:val="en-ZA"/>
        </w:rPr>
        <w:t xml:space="preserve">. </w:t>
      </w:r>
      <w:r w:rsidR="007C7208" w:rsidRPr="005619E0">
        <w:rPr>
          <w:sz w:val="24"/>
          <w:lang w:val="en-ZA"/>
        </w:rPr>
        <w:t>It</w:t>
      </w:r>
      <w:r w:rsidR="006B34D0" w:rsidRPr="005619E0">
        <w:rPr>
          <w:sz w:val="24"/>
          <w:lang w:val="en-ZA"/>
        </w:rPr>
        <w:t xml:space="preserve"> contend</w:t>
      </w:r>
      <w:r w:rsidR="007C7208" w:rsidRPr="005619E0">
        <w:rPr>
          <w:sz w:val="24"/>
          <w:lang w:val="en-ZA"/>
        </w:rPr>
        <w:t>s</w:t>
      </w:r>
      <w:r w:rsidR="006B34D0" w:rsidRPr="005619E0">
        <w:rPr>
          <w:sz w:val="24"/>
          <w:lang w:val="en-ZA"/>
        </w:rPr>
        <w:t xml:space="preserve"> that</w:t>
      </w:r>
      <w:r w:rsidR="001F2DC3" w:rsidRPr="005619E0">
        <w:rPr>
          <w:sz w:val="24"/>
          <w:lang w:val="en-ZA"/>
        </w:rPr>
        <w:t xml:space="preserve"> clause 11 of the </w:t>
      </w:r>
      <w:r w:rsidR="00497DAF" w:rsidRPr="005619E0">
        <w:rPr>
          <w:sz w:val="24"/>
          <w:lang w:val="en-ZA"/>
        </w:rPr>
        <w:t>t</w:t>
      </w:r>
      <w:r w:rsidR="00702F57" w:rsidRPr="005619E0">
        <w:rPr>
          <w:sz w:val="24"/>
          <w:lang w:val="en-ZA"/>
        </w:rPr>
        <w:t xml:space="preserve">rust </w:t>
      </w:r>
      <w:r w:rsidR="00497DAF" w:rsidRPr="005619E0">
        <w:rPr>
          <w:sz w:val="24"/>
          <w:lang w:val="en-ZA"/>
        </w:rPr>
        <w:t>d</w:t>
      </w:r>
      <w:r w:rsidR="00702F57" w:rsidRPr="005619E0">
        <w:rPr>
          <w:sz w:val="24"/>
          <w:lang w:val="en-ZA"/>
        </w:rPr>
        <w:t>eed</w:t>
      </w:r>
      <w:r w:rsidR="001F2DC3" w:rsidRPr="005619E0">
        <w:rPr>
          <w:sz w:val="24"/>
          <w:lang w:val="en-ZA"/>
        </w:rPr>
        <w:t xml:space="preserve"> defines, as a general principle, what powers the trustees, acting in accordance with the </w:t>
      </w:r>
      <w:r w:rsidR="00497DAF" w:rsidRPr="005619E0">
        <w:rPr>
          <w:sz w:val="24"/>
          <w:lang w:val="en-ZA"/>
        </w:rPr>
        <w:t>t</w:t>
      </w:r>
      <w:r w:rsidR="00702F57" w:rsidRPr="005619E0">
        <w:rPr>
          <w:sz w:val="24"/>
          <w:lang w:val="en-ZA"/>
        </w:rPr>
        <w:t xml:space="preserve">rust </w:t>
      </w:r>
      <w:r w:rsidR="00497DAF" w:rsidRPr="005619E0">
        <w:rPr>
          <w:sz w:val="24"/>
          <w:lang w:val="en-ZA"/>
        </w:rPr>
        <w:t>d</w:t>
      </w:r>
      <w:r w:rsidR="00702F57" w:rsidRPr="005619E0">
        <w:rPr>
          <w:sz w:val="24"/>
          <w:lang w:val="en-ZA"/>
        </w:rPr>
        <w:t>eed</w:t>
      </w:r>
      <w:r w:rsidR="001F2DC3" w:rsidRPr="005619E0">
        <w:rPr>
          <w:sz w:val="24"/>
          <w:lang w:val="en-ZA"/>
        </w:rPr>
        <w:t xml:space="preserve"> have</w:t>
      </w:r>
      <w:r w:rsidR="005D6663" w:rsidRPr="005619E0">
        <w:rPr>
          <w:sz w:val="24"/>
          <w:lang w:val="en-ZA"/>
        </w:rPr>
        <w:t>,</w:t>
      </w:r>
      <w:r w:rsidR="001F2DC3" w:rsidRPr="005619E0">
        <w:rPr>
          <w:sz w:val="24"/>
          <w:lang w:val="en-ZA"/>
        </w:rPr>
        <w:t xml:space="preserve"> in dealing with property belonging to the </w:t>
      </w:r>
      <w:r w:rsidR="00E3113B" w:rsidRPr="005619E0">
        <w:rPr>
          <w:sz w:val="24"/>
          <w:lang w:val="en-ZA"/>
        </w:rPr>
        <w:t>T</w:t>
      </w:r>
      <w:r w:rsidR="001F2DC3" w:rsidRPr="005619E0">
        <w:rPr>
          <w:sz w:val="24"/>
          <w:lang w:val="en-ZA"/>
        </w:rPr>
        <w:t>rust.</w:t>
      </w:r>
      <w:r w:rsidR="00E25B16" w:rsidRPr="005619E0">
        <w:rPr>
          <w:sz w:val="24"/>
          <w:lang w:val="en-ZA"/>
        </w:rPr>
        <w:t xml:space="preserve"> According to the appellant</w:t>
      </w:r>
      <w:r w:rsidR="00497DAF" w:rsidRPr="005619E0">
        <w:rPr>
          <w:sz w:val="24"/>
          <w:lang w:val="en-ZA"/>
        </w:rPr>
        <w:t>,</w:t>
      </w:r>
      <w:r w:rsidR="00E25B16" w:rsidRPr="005619E0">
        <w:rPr>
          <w:sz w:val="24"/>
          <w:lang w:val="en-ZA"/>
        </w:rPr>
        <w:t xml:space="preserve"> clause 26 of the </w:t>
      </w:r>
      <w:r w:rsidR="008321A2" w:rsidRPr="005619E0">
        <w:rPr>
          <w:sz w:val="24"/>
          <w:lang w:val="en-ZA"/>
        </w:rPr>
        <w:t>a</w:t>
      </w:r>
      <w:r w:rsidR="00E25B16" w:rsidRPr="005619E0">
        <w:rPr>
          <w:sz w:val="24"/>
          <w:lang w:val="en-ZA"/>
        </w:rPr>
        <w:t>ppendix merely defines what the trustees may and may not do with trust property.</w:t>
      </w:r>
    </w:p>
    <w:p w14:paraId="1D10B29C" w14:textId="77777777" w:rsidR="0070182E" w:rsidRPr="005619E0" w:rsidRDefault="0070182E" w:rsidP="00BA424D">
      <w:pPr>
        <w:rPr>
          <w:sz w:val="24"/>
          <w:lang w:val="en-ZA"/>
        </w:rPr>
      </w:pPr>
    </w:p>
    <w:p w14:paraId="28512AD6" w14:textId="4C41226B" w:rsidR="0070182E" w:rsidRPr="005619E0" w:rsidRDefault="0070182E" w:rsidP="00BA424D">
      <w:pPr>
        <w:rPr>
          <w:sz w:val="24"/>
          <w:lang w:val="en-ZA"/>
        </w:rPr>
      </w:pPr>
      <w:r w:rsidRPr="005619E0">
        <w:rPr>
          <w:sz w:val="24"/>
          <w:lang w:val="en-ZA"/>
        </w:rPr>
        <w:t>[1</w:t>
      </w:r>
      <w:r w:rsidR="00C45539" w:rsidRPr="005619E0">
        <w:rPr>
          <w:sz w:val="24"/>
          <w:lang w:val="en-ZA"/>
        </w:rPr>
        <w:t>5</w:t>
      </w:r>
      <w:r w:rsidRPr="005619E0">
        <w:rPr>
          <w:sz w:val="24"/>
          <w:lang w:val="en-ZA"/>
        </w:rPr>
        <w:t>]</w:t>
      </w:r>
      <w:r w:rsidRPr="005619E0">
        <w:rPr>
          <w:sz w:val="24"/>
          <w:lang w:val="en-ZA"/>
        </w:rPr>
        <w:tab/>
        <w:t xml:space="preserve">Furthermore, the appellant relies on clause 16.2 </w:t>
      </w:r>
      <w:r w:rsidR="00793491" w:rsidRPr="005619E0">
        <w:rPr>
          <w:sz w:val="24"/>
          <w:lang w:val="en-ZA"/>
        </w:rPr>
        <w:t xml:space="preserve">read with 13.2 </w:t>
      </w:r>
      <w:r w:rsidRPr="005619E0">
        <w:rPr>
          <w:sz w:val="24"/>
          <w:lang w:val="en-ZA"/>
        </w:rPr>
        <w:t xml:space="preserve">of the </w:t>
      </w:r>
      <w:r w:rsidR="005C51C4" w:rsidRPr="005619E0">
        <w:rPr>
          <w:sz w:val="24"/>
          <w:lang w:val="en-ZA"/>
        </w:rPr>
        <w:t>main provisions</w:t>
      </w:r>
      <w:r w:rsidR="008419BD" w:rsidRPr="005619E0">
        <w:rPr>
          <w:sz w:val="24"/>
          <w:lang w:val="en-ZA"/>
        </w:rPr>
        <w:t xml:space="preserve"> in support of</w:t>
      </w:r>
      <w:r w:rsidRPr="005619E0">
        <w:rPr>
          <w:sz w:val="24"/>
          <w:lang w:val="en-ZA"/>
        </w:rPr>
        <w:t xml:space="preserve"> </w:t>
      </w:r>
      <w:r w:rsidR="007C7208" w:rsidRPr="005619E0">
        <w:rPr>
          <w:sz w:val="24"/>
          <w:lang w:val="en-ZA"/>
        </w:rPr>
        <w:t>its</w:t>
      </w:r>
      <w:r w:rsidRPr="005619E0">
        <w:rPr>
          <w:sz w:val="24"/>
          <w:lang w:val="en-ZA"/>
        </w:rPr>
        <w:t xml:space="preserve"> contention that</w:t>
      </w:r>
      <w:r w:rsidR="003E50CB" w:rsidRPr="005619E0">
        <w:rPr>
          <w:sz w:val="24"/>
          <w:lang w:val="en-ZA"/>
        </w:rPr>
        <w:t xml:space="preserve"> only two trustees are required to </w:t>
      </w:r>
      <w:r w:rsidRPr="005619E0">
        <w:rPr>
          <w:sz w:val="24"/>
          <w:lang w:val="en-ZA"/>
        </w:rPr>
        <w:t>constitute</w:t>
      </w:r>
      <w:r w:rsidR="003E50CB" w:rsidRPr="005619E0">
        <w:rPr>
          <w:sz w:val="24"/>
          <w:lang w:val="en-ZA"/>
        </w:rPr>
        <w:t xml:space="preserve"> a</w:t>
      </w:r>
      <w:r w:rsidRPr="005619E0">
        <w:rPr>
          <w:sz w:val="24"/>
          <w:lang w:val="en-ZA"/>
        </w:rPr>
        <w:t xml:space="preserve"> meeting</w:t>
      </w:r>
      <w:r w:rsidR="00793491" w:rsidRPr="005619E0">
        <w:rPr>
          <w:sz w:val="24"/>
          <w:lang w:val="en-ZA"/>
        </w:rPr>
        <w:t xml:space="preserve">, and </w:t>
      </w:r>
      <w:r w:rsidRPr="005619E0">
        <w:rPr>
          <w:sz w:val="24"/>
          <w:lang w:val="en-ZA"/>
        </w:rPr>
        <w:t xml:space="preserve">view of the majority shall prevail. In that regard, </w:t>
      </w:r>
      <w:r w:rsidR="003E50CB" w:rsidRPr="005619E0">
        <w:rPr>
          <w:sz w:val="24"/>
          <w:lang w:val="en-ZA"/>
        </w:rPr>
        <w:t xml:space="preserve">it is argued that </w:t>
      </w:r>
      <w:r w:rsidRPr="005619E0">
        <w:rPr>
          <w:sz w:val="24"/>
          <w:lang w:val="en-ZA"/>
        </w:rPr>
        <w:t>once proper notice of the meeting was given to the third trustee,</w:t>
      </w:r>
      <w:r w:rsidR="003E50CB" w:rsidRPr="005619E0">
        <w:rPr>
          <w:sz w:val="24"/>
          <w:lang w:val="en-ZA"/>
        </w:rPr>
        <w:t xml:space="preserve"> that constituted a quorum and the requirement </w:t>
      </w:r>
      <w:r w:rsidRPr="005619E0">
        <w:rPr>
          <w:sz w:val="24"/>
          <w:lang w:val="en-ZA"/>
        </w:rPr>
        <w:t>that the trustees were to act jointly was satisfied.</w:t>
      </w:r>
    </w:p>
    <w:p w14:paraId="494E06B3" w14:textId="77777777" w:rsidR="0070182E" w:rsidRPr="005619E0" w:rsidRDefault="0070182E" w:rsidP="00BA424D">
      <w:pPr>
        <w:rPr>
          <w:sz w:val="24"/>
          <w:lang w:val="en-ZA"/>
        </w:rPr>
      </w:pPr>
    </w:p>
    <w:p w14:paraId="5163CB0E" w14:textId="1280F782" w:rsidR="0070182E" w:rsidRPr="005619E0" w:rsidRDefault="0070182E" w:rsidP="00BA424D">
      <w:pPr>
        <w:rPr>
          <w:sz w:val="24"/>
          <w:lang w:val="en-ZA"/>
        </w:rPr>
      </w:pPr>
      <w:r w:rsidRPr="005619E0">
        <w:rPr>
          <w:sz w:val="24"/>
          <w:lang w:val="en-ZA"/>
        </w:rPr>
        <w:t>[1</w:t>
      </w:r>
      <w:r w:rsidR="00C45539" w:rsidRPr="005619E0">
        <w:rPr>
          <w:sz w:val="24"/>
          <w:lang w:val="en-ZA"/>
        </w:rPr>
        <w:t>6</w:t>
      </w:r>
      <w:r w:rsidRPr="005619E0">
        <w:rPr>
          <w:sz w:val="24"/>
          <w:lang w:val="en-ZA"/>
        </w:rPr>
        <w:t>]</w:t>
      </w:r>
      <w:r w:rsidRPr="005619E0">
        <w:rPr>
          <w:sz w:val="24"/>
          <w:lang w:val="en-ZA"/>
        </w:rPr>
        <w:tab/>
      </w:r>
      <w:r w:rsidR="00873ABA" w:rsidRPr="005619E0">
        <w:rPr>
          <w:sz w:val="24"/>
          <w:lang w:val="en-ZA"/>
        </w:rPr>
        <w:t>The appellant further submits</w:t>
      </w:r>
      <w:r w:rsidRPr="005619E0">
        <w:rPr>
          <w:sz w:val="24"/>
          <w:lang w:val="en-ZA"/>
        </w:rPr>
        <w:t xml:space="preserve"> that the finding by the </w:t>
      </w:r>
      <w:r w:rsidR="008866B1" w:rsidRPr="005619E0">
        <w:rPr>
          <w:sz w:val="24"/>
          <w:lang w:val="en-ZA"/>
        </w:rPr>
        <w:t>h</w:t>
      </w:r>
      <w:r w:rsidRPr="005619E0">
        <w:rPr>
          <w:sz w:val="24"/>
          <w:lang w:val="en-ZA"/>
        </w:rPr>
        <w:t xml:space="preserve">igh </w:t>
      </w:r>
      <w:r w:rsidR="008866B1" w:rsidRPr="005619E0">
        <w:rPr>
          <w:sz w:val="24"/>
          <w:lang w:val="en-ZA"/>
        </w:rPr>
        <w:t>c</w:t>
      </w:r>
      <w:r w:rsidRPr="005619E0">
        <w:rPr>
          <w:sz w:val="24"/>
          <w:lang w:val="en-ZA"/>
        </w:rPr>
        <w:t>ourt</w:t>
      </w:r>
      <w:r w:rsidR="00873ABA" w:rsidRPr="005619E0">
        <w:rPr>
          <w:sz w:val="24"/>
          <w:lang w:val="en-ZA"/>
        </w:rPr>
        <w:t>,</w:t>
      </w:r>
      <w:r w:rsidRPr="005619E0">
        <w:rPr>
          <w:sz w:val="24"/>
          <w:lang w:val="en-ZA"/>
        </w:rPr>
        <w:t xml:space="preserve"> that a unanimous decision was required was erroneous, as it was in conflict with clause 16,</w:t>
      </w:r>
      <w:r w:rsidR="003E50CB" w:rsidRPr="005619E0">
        <w:rPr>
          <w:sz w:val="24"/>
          <w:lang w:val="en-ZA"/>
        </w:rPr>
        <w:t xml:space="preserve"> of the main provisions</w:t>
      </w:r>
      <w:r w:rsidRPr="005619E0">
        <w:rPr>
          <w:sz w:val="24"/>
          <w:lang w:val="en-ZA"/>
        </w:rPr>
        <w:t xml:space="preserve"> which expressly provides for decisions </w:t>
      </w:r>
      <w:r w:rsidR="00C46C1B" w:rsidRPr="005619E0">
        <w:rPr>
          <w:sz w:val="24"/>
          <w:lang w:val="en-ZA"/>
        </w:rPr>
        <w:t>of the majority to prevail</w:t>
      </w:r>
      <w:r w:rsidR="005E47C9" w:rsidRPr="005619E0">
        <w:rPr>
          <w:sz w:val="24"/>
          <w:lang w:val="en-ZA"/>
        </w:rPr>
        <w:t xml:space="preserve">. </w:t>
      </w:r>
      <w:r w:rsidR="003E50CB" w:rsidRPr="005619E0">
        <w:rPr>
          <w:sz w:val="24"/>
          <w:lang w:val="en-ZA"/>
        </w:rPr>
        <w:t xml:space="preserve">It is argued that this finding was also in </w:t>
      </w:r>
      <w:r w:rsidR="00C46C1B" w:rsidRPr="005619E0">
        <w:rPr>
          <w:sz w:val="24"/>
          <w:lang w:val="en-ZA"/>
        </w:rPr>
        <w:t xml:space="preserve">conflict with the </w:t>
      </w:r>
      <w:r w:rsidR="00100826" w:rsidRPr="005619E0">
        <w:rPr>
          <w:sz w:val="24"/>
          <w:lang w:val="en-ZA"/>
        </w:rPr>
        <w:t>decisions</w:t>
      </w:r>
      <w:r w:rsidR="00873ABA" w:rsidRPr="005619E0">
        <w:rPr>
          <w:sz w:val="24"/>
          <w:lang w:val="en-ZA"/>
        </w:rPr>
        <w:t xml:space="preserve"> in</w:t>
      </w:r>
      <w:r w:rsidR="00100826" w:rsidRPr="005619E0">
        <w:rPr>
          <w:sz w:val="24"/>
          <w:lang w:val="en-ZA"/>
        </w:rPr>
        <w:t xml:space="preserve"> </w:t>
      </w:r>
      <w:r w:rsidR="00C46C1B" w:rsidRPr="005619E0">
        <w:rPr>
          <w:i/>
          <w:sz w:val="24"/>
          <w:lang w:val="en-ZA"/>
        </w:rPr>
        <w:t>Van der Merwe</w:t>
      </w:r>
      <w:r w:rsidR="005E47C9" w:rsidRPr="005619E0">
        <w:rPr>
          <w:i/>
          <w:sz w:val="24"/>
          <w:lang w:val="en-ZA"/>
        </w:rPr>
        <w:t xml:space="preserve">, </w:t>
      </w:r>
      <w:r w:rsidR="005E47C9" w:rsidRPr="005619E0">
        <w:rPr>
          <w:sz w:val="24"/>
          <w:lang w:val="en-ZA"/>
        </w:rPr>
        <w:t>supra</w:t>
      </w:r>
      <w:r w:rsidR="005E47C9" w:rsidRPr="005619E0">
        <w:rPr>
          <w:i/>
          <w:sz w:val="24"/>
          <w:lang w:val="en-ZA"/>
        </w:rPr>
        <w:t xml:space="preserve"> </w:t>
      </w:r>
      <w:r w:rsidR="00C46C1B" w:rsidRPr="005619E0">
        <w:rPr>
          <w:i/>
          <w:sz w:val="24"/>
          <w:lang w:val="en-ZA"/>
        </w:rPr>
        <w:t>and Le Grange</w:t>
      </w:r>
      <w:r w:rsidR="00100826" w:rsidRPr="005619E0">
        <w:rPr>
          <w:i/>
          <w:sz w:val="24"/>
          <w:lang w:val="en-ZA"/>
        </w:rPr>
        <w:t xml:space="preserve"> and Another v The Louis and Andre Le Grange Family Trust No 1562/95/PMB and Others </w:t>
      </w:r>
      <w:r w:rsidR="000A4902" w:rsidRPr="005619E0">
        <w:rPr>
          <w:i/>
          <w:sz w:val="24"/>
          <w:lang w:val="en-ZA"/>
        </w:rPr>
        <w:t xml:space="preserve">(Le Grange) </w:t>
      </w:r>
      <w:r w:rsidR="00100826" w:rsidRPr="005619E0">
        <w:rPr>
          <w:sz w:val="24"/>
          <w:lang w:val="en-ZA"/>
        </w:rPr>
        <w:t>[2017] ZA</w:t>
      </w:r>
      <w:r w:rsidR="0088001B" w:rsidRPr="005619E0">
        <w:rPr>
          <w:sz w:val="24"/>
          <w:lang w:val="en-ZA"/>
        </w:rPr>
        <w:t>KZPHC 2</w:t>
      </w:r>
      <w:r w:rsidR="00C46C1B" w:rsidRPr="005619E0">
        <w:rPr>
          <w:sz w:val="24"/>
          <w:lang w:val="en-ZA"/>
        </w:rPr>
        <w:t>. The</w:t>
      </w:r>
      <w:r w:rsidR="001A4767" w:rsidRPr="005619E0">
        <w:rPr>
          <w:sz w:val="24"/>
          <w:lang w:val="en-ZA"/>
        </w:rPr>
        <w:t>se</w:t>
      </w:r>
      <w:r w:rsidR="00C46C1B" w:rsidRPr="005619E0">
        <w:rPr>
          <w:sz w:val="24"/>
          <w:lang w:val="en-ZA"/>
        </w:rPr>
        <w:t xml:space="preserve"> decisions found that the requirement to act jointly will be satisfied where proper notice of a meeting </w:t>
      </w:r>
      <w:r w:rsidR="00873ABA" w:rsidRPr="005619E0">
        <w:rPr>
          <w:sz w:val="24"/>
          <w:lang w:val="en-ZA"/>
        </w:rPr>
        <w:t xml:space="preserve">was </w:t>
      </w:r>
      <w:r w:rsidR="00C46C1B" w:rsidRPr="005619E0">
        <w:rPr>
          <w:sz w:val="24"/>
          <w:lang w:val="en-ZA"/>
        </w:rPr>
        <w:t>given and a decision made at the ensuing meeting is taken by the trustees who chose to attend.</w:t>
      </w:r>
    </w:p>
    <w:p w14:paraId="273F48F5" w14:textId="77777777" w:rsidR="00C46C1B" w:rsidRPr="005619E0" w:rsidRDefault="00C46C1B" w:rsidP="00BA424D">
      <w:pPr>
        <w:rPr>
          <w:sz w:val="24"/>
          <w:lang w:val="en-ZA"/>
        </w:rPr>
      </w:pPr>
    </w:p>
    <w:p w14:paraId="19700458" w14:textId="420D3E4A" w:rsidR="00A3273B" w:rsidRPr="005619E0" w:rsidRDefault="00C46C1B" w:rsidP="00A3273B">
      <w:pPr>
        <w:rPr>
          <w:sz w:val="24"/>
          <w:lang w:val="en-ZA"/>
        </w:rPr>
      </w:pPr>
      <w:r w:rsidRPr="005619E0">
        <w:rPr>
          <w:sz w:val="24"/>
          <w:lang w:val="en-ZA"/>
        </w:rPr>
        <w:t>[1</w:t>
      </w:r>
      <w:r w:rsidR="00C45539" w:rsidRPr="005619E0">
        <w:rPr>
          <w:sz w:val="24"/>
          <w:lang w:val="en-ZA"/>
        </w:rPr>
        <w:t>7</w:t>
      </w:r>
      <w:r w:rsidRPr="005619E0">
        <w:rPr>
          <w:sz w:val="24"/>
          <w:lang w:val="en-ZA"/>
        </w:rPr>
        <w:t>]</w:t>
      </w:r>
      <w:r w:rsidRPr="005619E0">
        <w:rPr>
          <w:sz w:val="24"/>
          <w:lang w:val="en-ZA"/>
        </w:rPr>
        <w:tab/>
      </w:r>
      <w:r w:rsidR="003E50CB" w:rsidRPr="005619E0">
        <w:rPr>
          <w:sz w:val="24"/>
          <w:lang w:val="en-ZA"/>
        </w:rPr>
        <w:t xml:space="preserve">The trustees countered the appellant’s submissions by contending </w:t>
      </w:r>
      <w:r w:rsidRPr="005619E0">
        <w:rPr>
          <w:sz w:val="24"/>
          <w:lang w:val="en-ZA"/>
        </w:rPr>
        <w:t xml:space="preserve">that the </w:t>
      </w:r>
      <w:r w:rsidR="00DC3DB7" w:rsidRPr="005619E0">
        <w:rPr>
          <w:sz w:val="24"/>
          <w:lang w:val="en-ZA"/>
        </w:rPr>
        <w:t>t</w:t>
      </w:r>
      <w:r w:rsidRPr="005619E0">
        <w:rPr>
          <w:sz w:val="24"/>
          <w:lang w:val="en-ZA"/>
        </w:rPr>
        <w:t xml:space="preserve">rust </w:t>
      </w:r>
      <w:r w:rsidR="00DC3DB7" w:rsidRPr="005619E0">
        <w:rPr>
          <w:sz w:val="24"/>
          <w:lang w:val="en-ZA"/>
        </w:rPr>
        <w:t>d</w:t>
      </w:r>
      <w:r w:rsidRPr="005619E0">
        <w:rPr>
          <w:sz w:val="24"/>
          <w:lang w:val="en-ZA"/>
        </w:rPr>
        <w:t>eed is not a majority decision.</w:t>
      </w:r>
      <w:r w:rsidR="003E50CB" w:rsidRPr="005619E0">
        <w:rPr>
          <w:sz w:val="24"/>
          <w:lang w:val="en-ZA"/>
        </w:rPr>
        <w:t xml:space="preserve"> They seek support for this contention in clause 26 of the </w:t>
      </w:r>
      <w:r w:rsidR="008321A2" w:rsidRPr="005619E0">
        <w:rPr>
          <w:sz w:val="24"/>
          <w:lang w:val="en-ZA"/>
        </w:rPr>
        <w:t>a</w:t>
      </w:r>
      <w:r w:rsidR="003E50CB" w:rsidRPr="005619E0">
        <w:rPr>
          <w:sz w:val="24"/>
          <w:lang w:val="en-ZA"/>
        </w:rPr>
        <w:t>ppendix</w:t>
      </w:r>
      <w:r w:rsidR="00DC3DB7" w:rsidRPr="005619E0">
        <w:rPr>
          <w:sz w:val="24"/>
          <w:lang w:val="en-ZA"/>
        </w:rPr>
        <w:t>,</w:t>
      </w:r>
      <w:r w:rsidRPr="005619E0">
        <w:rPr>
          <w:sz w:val="24"/>
          <w:lang w:val="en-ZA"/>
        </w:rPr>
        <w:t xml:space="preserve"> which require</w:t>
      </w:r>
      <w:r w:rsidR="00A90FF5" w:rsidRPr="005619E0">
        <w:rPr>
          <w:sz w:val="24"/>
          <w:lang w:val="en-ZA"/>
        </w:rPr>
        <w:t>s</w:t>
      </w:r>
      <w:r w:rsidRPr="005619E0">
        <w:rPr>
          <w:sz w:val="24"/>
          <w:lang w:val="en-ZA"/>
        </w:rPr>
        <w:t xml:space="preserve"> decisions and resolutions to be taken unanimously by the trustees, acting jointly in resolving to sign </w:t>
      </w:r>
      <w:r w:rsidR="007C7208" w:rsidRPr="005619E0">
        <w:rPr>
          <w:sz w:val="24"/>
          <w:lang w:val="en-ZA"/>
        </w:rPr>
        <w:t xml:space="preserve">instruments such as </w:t>
      </w:r>
      <w:r w:rsidRPr="005619E0">
        <w:rPr>
          <w:sz w:val="24"/>
          <w:lang w:val="en-ZA"/>
        </w:rPr>
        <w:t xml:space="preserve">the </w:t>
      </w:r>
      <w:r w:rsidR="00DC3DB7" w:rsidRPr="005619E0">
        <w:rPr>
          <w:sz w:val="24"/>
          <w:lang w:val="en-ZA"/>
        </w:rPr>
        <w:t>d</w:t>
      </w:r>
      <w:r w:rsidRPr="005619E0">
        <w:rPr>
          <w:sz w:val="24"/>
          <w:lang w:val="en-ZA"/>
        </w:rPr>
        <w:t xml:space="preserve">eed of </w:t>
      </w:r>
      <w:r w:rsidR="00DC3DB7" w:rsidRPr="005619E0">
        <w:rPr>
          <w:sz w:val="24"/>
          <w:lang w:val="en-ZA"/>
        </w:rPr>
        <w:t>s</w:t>
      </w:r>
      <w:r w:rsidRPr="005619E0">
        <w:rPr>
          <w:sz w:val="24"/>
          <w:lang w:val="en-ZA"/>
        </w:rPr>
        <w:t xml:space="preserve">uretyship on behalf of the </w:t>
      </w:r>
      <w:r w:rsidR="00E3113B" w:rsidRPr="005619E0">
        <w:rPr>
          <w:sz w:val="24"/>
          <w:lang w:val="en-ZA"/>
        </w:rPr>
        <w:t>T</w:t>
      </w:r>
      <w:r w:rsidRPr="005619E0">
        <w:rPr>
          <w:sz w:val="24"/>
          <w:lang w:val="en-ZA"/>
        </w:rPr>
        <w:t xml:space="preserve">rust. </w:t>
      </w:r>
      <w:r w:rsidR="00F84DD8" w:rsidRPr="005619E0">
        <w:rPr>
          <w:sz w:val="24"/>
          <w:lang w:val="en-ZA"/>
        </w:rPr>
        <w:t>They t</w:t>
      </w:r>
      <w:r w:rsidRPr="005619E0">
        <w:rPr>
          <w:sz w:val="24"/>
          <w:lang w:val="en-ZA"/>
        </w:rPr>
        <w:t>herefore</w:t>
      </w:r>
      <w:r w:rsidR="00DC3DB7" w:rsidRPr="005619E0">
        <w:rPr>
          <w:sz w:val="24"/>
          <w:lang w:val="en-ZA"/>
        </w:rPr>
        <w:t>,</w:t>
      </w:r>
      <w:r w:rsidRPr="005619E0">
        <w:rPr>
          <w:sz w:val="24"/>
          <w:lang w:val="en-ZA"/>
        </w:rPr>
        <w:t xml:space="preserve"> </w:t>
      </w:r>
      <w:r w:rsidR="00F84DD8" w:rsidRPr="005619E0">
        <w:rPr>
          <w:sz w:val="24"/>
          <w:lang w:val="en-ZA"/>
        </w:rPr>
        <w:t>argue that the</w:t>
      </w:r>
      <w:r w:rsidRPr="005619E0">
        <w:rPr>
          <w:sz w:val="24"/>
          <w:lang w:val="en-ZA"/>
        </w:rPr>
        <w:t xml:space="preserve"> resolution to sign the </w:t>
      </w:r>
      <w:r w:rsidR="00DC3DB7" w:rsidRPr="005619E0">
        <w:rPr>
          <w:sz w:val="24"/>
          <w:lang w:val="en-ZA"/>
        </w:rPr>
        <w:t>d</w:t>
      </w:r>
      <w:r w:rsidRPr="005619E0">
        <w:rPr>
          <w:sz w:val="24"/>
          <w:lang w:val="en-ZA"/>
        </w:rPr>
        <w:t xml:space="preserve">eed of </w:t>
      </w:r>
      <w:r w:rsidR="00DC3DB7" w:rsidRPr="005619E0">
        <w:rPr>
          <w:sz w:val="24"/>
          <w:lang w:val="en-ZA"/>
        </w:rPr>
        <w:t>s</w:t>
      </w:r>
      <w:r w:rsidRPr="005619E0">
        <w:rPr>
          <w:sz w:val="24"/>
          <w:lang w:val="en-ZA"/>
        </w:rPr>
        <w:t>uretyship is void and not binding, since Mr Volker did not abstain from voting at the meeting no</w:t>
      </w:r>
      <w:r w:rsidR="00DC3DB7" w:rsidRPr="005619E0">
        <w:rPr>
          <w:sz w:val="24"/>
          <w:lang w:val="en-ZA"/>
        </w:rPr>
        <w:t>r</w:t>
      </w:r>
      <w:r w:rsidRPr="005619E0">
        <w:rPr>
          <w:sz w:val="24"/>
          <w:lang w:val="en-ZA"/>
        </w:rPr>
        <w:t xml:space="preserve"> did he express his views in respect of the resolution taken at the meeting of 25 March </w:t>
      </w:r>
      <w:r w:rsidR="00A3273B" w:rsidRPr="005619E0">
        <w:rPr>
          <w:sz w:val="24"/>
          <w:lang w:val="en-ZA"/>
        </w:rPr>
        <w:t xml:space="preserve">2013, </w:t>
      </w:r>
      <w:r w:rsidR="00520048" w:rsidRPr="005619E0">
        <w:rPr>
          <w:sz w:val="24"/>
          <w:lang w:val="en-ZA"/>
        </w:rPr>
        <w:t xml:space="preserve">in </w:t>
      </w:r>
      <w:r w:rsidR="00A3273B" w:rsidRPr="005619E0">
        <w:rPr>
          <w:sz w:val="24"/>
          <w:lang w:val="en-ZA"/>
        </w:rPr>
        <w:t>any manner including by way of a proxy.</w:t>
      </w:r>
    </w:p>
    <w:p w14:paraId="17A29D76" w14:textId="77777777" w:rsidR="00C46C1B" w:rsidRPr="005619E0" w:rsidRDefault="00C46C1B" w:rsidP="00BA424D">
      <w:pPr>
        <w:rPr>
          <w:sz w:val="24"/>
          <w:lang w:val="en-ZA"/>
        </w:rPr>
      </w:pPr>
    </w:p>
    <w:p w14:paraId="547F7F33" w14:textId="6486F5CF" w:rsidR="00C46C1B" w:rsidRPr="005619E0" w:rsidRDefault="00C46C1B" w:rsidP="00BA424D">
      <w:pPr>
        <w:rPr>
          <w:sz w:val="24"/>
          <w:lang w:val="en-ZA"/>
        </w:rPr>
      </w:pPr>
      <w:r w:rsidRPr="005619E0">
        <w:rPr>
          <w:sz w:val="24"/>
          <w:lang w:val="en-ZA"/>
        </w:rPr>
        <w:lastRenderedPageBreak/>
        <w:t>[</w:t>
      </w:r>
      <w:r w:rsidR="00A3273B" w:rsidRPr="005619E0">
        <w:rPr>
          <w:sz w:val="24"/>
          <w:lang w:val="en-ZA"/>
        </w:rPr>
        <w:t>1</w:t>
      </w:r>
      <w:r w:rsidR="00C45539" w:rsidRPr="005619E0">
        <w:rPr>
          <w:sz w:val="24"/>
          <w:lang w:val="en-ZA"/>
        </w:rPr>
        <w:t>8</w:t>
      </w:r>
      <w:r w:rsidRPr="005619E0">
        <w:rPr>
          <w:sz w:val="24"/>
          <w:lang w:val="en-ZA"/>
        </w:rPr>
        <w:t>]</w:t>
      </w:r>
      <w:r w:rsidRPr="005619E0">
        <w:rPr>
          <w:sz w:val="24"/>
          <w:lang w:val="en-ZA"/>
        </w:rPr>
        <w:tab/>
        <w:t>Furthermore</w:t>
      </w:r>
      <w:r w:rsidR="00DC3DB7" w:rsidRPr="005619E0">
        <w:rPr>
          <w:sz w:val="24"/>
          <w:lang w:val="en-ZA"/>
        </w:rPr>
        <w:t>,</w:t>
      </w:r>
      <w:r w:rsidRPr="005619E0">
        <w:rPr>
          <w:sz w:val="24"/>
          <w:lang w:val="en-ZA"/>
        </w:rPr>
        <w:t xml:space="preserve"> the </w:t>
      </w:r>
      <w:r w:rsidR="00272E91" w:rsidRPr="005619E0">
        <w:rPr>
          <w:sz w:val="24"/>
          <w:lang w:val="en-ZA"/>
        </w:rPr>
        <w:t xml:space="preserve">trustees </w:t>
      </w:r>
      <w:r w:rsidRPr="005619E0">
        <w:rPr>
          <w:sz w:val="24"/>
          <w:lang w:val="en-ZA"/>
        </w:rPr>
        <w:t>conten</w:t>
      </w:r>
      <w:r w:rsidR="00A90FF5" w:rsidRPr="005619E0">
        <w:rPr>
          <w:sz w:val="24"/>
          <w:lang w:val="en-ZA"/>
        </w:rPr>
        <w:t>d</w:t>
      </w:r>
      <w:r w:rsidRPr="005619E0">
        <w:rPr>
          <w:sz w:val="24"/>
          <w:lang w:val="en-ZA"/>
        </w:rPr>
        <w:t xml:space="preserve"> that the </w:t>
      </w:r>
      <w:r w:rsidR="00DC3DB7" w:rsidRPr="005619E0">
        <w:rPr>
          <w:sz w:val="24"/>
          <w:lang w:val="en-ZA"/>
        </w:rPr>
        <w:t>h</w:t>
      </w:r>
      <w:r w:rsidRPr="005619E0">
        <w:rPr>
          <w:sz w:val="24"/>
          <w:lang w:val="en-ZA"/>
        </w:rPr>
        <w:t xml:space="preserve">igh </w:t>
      </w:r>
      <w:r w:rsidR="00DC3DB7" w:rsidRPr="005619E0">
        <w:rPr>
          <w:sz w:val="24"/>
          <w:lang w:val="en-ZA"/>
        </w:rPr>
        <w:t>c</w:t>
      </w:r>
      <w:r w:rsidRPr="005619E0">
        <w:rPr>
          <w:sz w:val="24"/>
          <w:lang w:val="en-ZA"/>
        </w:rPr>
        <w:t xml:space="preserve">ourt correctly found that </w:t>
      </w:r>
      <w:r w:rsidR="006B34D0" w:rsidRPr="005619E0">
        <w:rPr>
          <w:sz w:val="24"/>
          <w:lang w:val="en-ZA"/>
        </w:rPr>
        <w:t>Mrs Volker and Mr De Witt</w:t>
      </w:r>
      <w:r w:rsidRPr="005619E0">
        <w:rPr>
          <w:sz w:val="24"/>
          <w:lang w:val="en-ZA"/>
        </w:rPr>
        <w:t xml:space="preserve"> had no power to sign </w:t>
      </w:r>
      <w:r w:rsidR="001078C2" w:rsidRPr="005619E0">
        <w:rPr>
          <w:sz w:val="24"/>
          <w:lang w:val="en-ZA"/>
        </w:rPr>
        <w:t xml:space="preserve">the </w:t>
      </w:r>
      <w:r w:rsidR="00DC3DB7" w:rsidRPr="005619E0">
        <w:rPr>
          <w:sz w:val="24"/>
          <w:lang w:val="en-ZA"/>
        </w:rPr>
        <w:t>d</w:t>
      </w:r>
      <w:r w:rsidR="001078C2" w:rsidRPr="005619E0">
        <w:rPr>
          <w:sz w:val="24"/>
          <w:lang w:val="en-ZA"/>
        </w:rPr>
        <w:t xml:space="preserve">eed of </w:t>
      </w:r>
      <w:r w:rsidR="00DC3DB7" w:rsidRPr="005619E0">
        <w:rPr>
          <w:sz w:val="24"/>
          <w:lang w:val="en-ZA"/>
        </w:rPr>
        <w:t>s</w:t>
      </w:r>
      <w:r w:rsidR="001078C2" w:rsidRPr="005619E0">
        <w:rPr>
          <w:sz w:val="24"/>
          <w:lang w:val="en-ZA"/>
        </w:rPr>
        <w:t xml:space="preserve">uretyship as it </w:t>
      </w:r>
      <w:r w:rsidR="006B34D0" w:rsidRPr="005619E0">
        <w:rPr>
          <w:sz w:val="24"/>
          <w:lang w:val="en-ZA"/>
        </w:rPr>
        <w:t>was not</w:t>
      </w:r>
      <w:r w:rsidR="001078C2" w:rsidRPr="005619E0">
        <w:rPr>
          <w:sz w:val="24"/>
          <w:lang w:val="en-ZA"/>
        </w:rPr>
        <w:t xml:space="preserve"> for the benefit of the </w:t>
      </w:r>
      <w:r w:rsidR="00E3113B" w:rsidRPr="005619E0">
        <w:rPr>
          <w:sz w:val="24"/>
          <w:lang w:val="en-ZA"/>
        </w:rPr>
        <w:t>T</w:t>
      </w:r>
      <w:r w:rsidR="001078C2" w:rsidRPr="005619E0">
        <w:rPr>
          <w:sz w:val="24"/>
          <w:lang w:val="en-ZA"/>
        </w:rPr>
        <w:t xml:space="preserve">rust or </w:t>
      </w:r>
      <w:r w:rsidR="006B34D0" w:rsidRPr="005619E0">
        <w:rPr>
          <w:sz w:val="24"/>
          <w:lang w:val="en-ZA"/>
        </w:rPr>
        <w:t>for</w:t>
      </w:r>
      <w:r w:rsidR="001078C2" w:rsidRPr="005619E0">
        <w:rPr>
          <w:sz w:val="24"/>
          <w:lang w:val="en-ZA"/>
        </w:rPr>
        <w:t xml:space="preserve"> the ‘welfare’ of a beneficiary.</w:t>
      </w:r>
    </w:p>
    <w:p w14:paraId="32FCBD00" w14:textId="77777777" w:rsidR="00E25B16" w:rsidRPr="005619E0" w:rsidRDefault="00E25B16" w:rsidP="00E25B16">
      <w:pPr>
        <w:rPr>
          <w:b/>
          <w:sz w:val="24"/>
          <w:lang w:val="en-ZA"/>
        </w:rPr>
      </w:pPr>
    </w:p>
    <w:p w14:paraId="4EA5355B" w14:textId="028E9D0E" w:rsidR="00E25B16" w:rsidRPr="005619E0" w:rsidRDefault="00E25B16" w:rsidP="00E25B16">
      <w:pPr>
        <w:rPr>
          <w:b/>
          <w:sz w:val="24"/>
          <w:lang w:val="en-ZA"/>
        </w:rPr>
      </w:pPr>
      <w:r w:rsidRPr="005619E0">
        <w:rPr>
          <w:b/>
          <w:sz w:val="24"/>
          <w:lang w:val="en-ZA"/>
        </w:rPr>
        <w:t xml:space="preserve">The </w:t>
      </w:r>
      <w:r w:rsidR="00DC3DB7" w:rsidRPr="005619E0">
        <w:rPr>
          <w:b/>
          <w:sz w:val="24"/>
          <w:lang w:val="en-ZA"/>
        </w:rPr>
        <w:t>l</w:t>
      </w:r>
      <w:r w:rsidRPr="005619E0">
        <w:rPr>
          <w:b/>
          <w:sz w:val="24"/>
          <w:lang w:val="en-ZA"/>
        </w:rPr>
        <w:t xml:space="preserve">egal </w:t>
      </w:r>
      <w:r w:rsidR="00DC3DB7" w:rsidRPr="005619E0">
        <w:rPr>
          <w:b/>
          <w:sz w:val="24"/>
          <w:lang w:val="en-ZA"/>
        </w:rPr>
        <w:t>p</w:t>
      </w:r>
      <w:r w:rsidRPr="005619E0">
        <w:rPr>
          <w:b/>
          <w:sz w:val="24"/>
          <w:lang w:val="en-ZA"/>
        </w:rPr>
        <w:t>rinciples</w:t>
      </w:r>
    </w:p>
    <w:p w14:paraId="0A3CF3ED" w14:textId="5D22C0EF" w:rsidR="00D72498" w:rsidRPr="005619E0" w:rsidRDefault="00D72498" w:rsidP="00D72498">
      <w:pPr>
        <w:rPr>
          <w:sz w:val="24"/>
          <w:lang w:val="en-ZA"/>
        </w:rPr>
      </w:pPr>
      <w:r w:rsidRPr="005619E0">
        <w:rPr>
          <w:sz w:val="24"/>
          <w:lang w:val="en-ZA"/>
        </w:rPr>
        <w:t>[</w:t>
      </w:r>
      <w:r w:rsidR="00C45539" w:rsidRPr="005619E0">
        <w:rPr>
          <w:sz w:val="24"/>
          <w:lang w:val="en-ZA"/>
        </w:rPr>
        <w:t>19</w:t>
      </w:r>
      <w:r w:rsidRPr="005619E0">
        <w:rPr>
          <w:sz w:val="24"/>
          <w:lang w:val="en-ZA"/>
        </w:rPr>
        <w:t>]</w:t>
      </w:r>
      <w:r w:rsidRPr="005619E0">
        <w:rPr>
          <w:sz w:val="24"/>
          <w:lang w:val="en-ZA"/>
        </w:rPr>
        <w:tab/>
        <w:t>The Trust Property Control Act 57 of 198</w:t>
      </w:r>
      <w:r w:rsidR="00DC3DB7" w:rsidRPr="005619E0">
        <w:rPr>
          <w:sz w:val="24"/>
          <w:lang w:val="en-ZA"/>
        </w:rPr>
        <w:t>8</w:t>
      </w:r>
      <w:r w:rsidRPr="005619E0">
        <w:rPr>
          <w:sz w:val="24"/>
          <w:lang w:val="en-ZA"/>
        </w:rPr>
        <w:t xml:space="preserve"> (the Act) regulates </w:t>
      </w:r>
      <w:r w:rsidRPr="005619E0">
        <w:rPr>
          <w:i/>
          <w:sz w:val="24"/>
          <w:lang w:val="en-ZA"/>
        </w:rPr>
        <w:t>inter vivos</w:t>
      </w:r>
      <w:r w:rsidRPr="005619E0">
        <w:rPr>
          <w:sz w:val="24"/>
          <w:lang w:val="en-ZA"/>
        </w:rPr>
        <w:t xml:space="preserve"> trusts. In </w:t>
      </w:r>
      <w:r w:rsidRPr="005619E0">
        <w:rPr>
          <w:i/>
          <w:sz w:val="24"/>
          <w:lang w:val="en-ZA"/>
        </w:rPr>
        <w:t>Lupac</w:t>
      </w:r>
      <w:r w:rsidR="00DC3DB7" w:rsidRPr="005619E0">
        <w:rPr>
          <w:i/>
          <w:sz w:val="24"/>
          <w:lang w:val="en-ZA"/>
        </w:rPr>
        <w:t>c</w:t>
      </w:r>
      <w:r w:rsidRPr="005619E0">
        <w:rPr>
          <w:i/>
          <w:sz w:val="24"/>
          <w:lang w:val="en-ZA"/>
        </w:rPr>
        <w:t xml:space="preserve">hini </w:t>
      </w:r>
      <w:r w:rsidR="00DC3DB7" w:rsidRPr="005619E0">
        <w:rPr>
          <w:i/>
          <w:sz w:val="24"/>
          <w:lang w:val="en-ZA"/>
        </w:rPr>
        <w:t xml:space="preserve">N O and Another </w:t>
      </w:r>
      <w:r w:rsidRPr="005619E0">
        <w:rPr>
          <w:i/>
          <w:sz w:val="24"/>
          <w:lang w:val="en-ZA"/>
        </w:rPr>
        <w:t xml:space="preserve">v Minister of Safety and Security </w:t>
      </w:r>
      <w:r w:rsidR="00DC3DB7" w:rsidRPr="005619E0">
        <w:rPr>
          <w:sz w:val="24"/>
          <w:lang w:val="en-ZA"/>
        </w:rPr>
        <w:t xml:space="preserve">[2010] ZASCA 108; </w:t>
      </w:r>
      <w:r w:rsidRPr="005619E0">
        <w:rPr>
          <w:sz w:val="24"/>
          <w:lang w:val="en-ZA"/>
        </w:rPr>
        <w:t xml:space="preserve">2010 (6) SA 457 (SCA) para 1, this Court described </w:t>
      </w:r>
      <w:r w:rsidR="000A4902" w:rsidRPr="005619E0">
        <w:rPr>
          <w:sz w:val="24"/>
          <w:lang w:val="en-ZA"/>
        </w:rPr>
        <w:t>a trust</w:t>
      </w:r>
      <w:r w:rsidRPr="005619E0">
        <w:rPr>
          <w:sz w:val="24"/>
          <w:lang w:val="en-ZA"/>
        </w:rPr>
        <w:t xml:space="preserve"> as follows:</w:t>
      </w:r>
    </w:p>
    <w:p w14:paraId="5F667D39" w14:textId="6A642746" w:rsidR="00D72498" w:rsidRPr="005619E0" w:rsidRDefault="00D72498" w:rsidP="00D72498">
      <w:pPr>
        <w:rPr>
          <w:sz w:val="22"/>
          <w:lang w:val="en-ZA"/>
        </w:rPr>
      </w:pPr>
      <w:r w:rsidRPr="005619E0">
        <w:rPr>
          <w:sz w:val="22"/>
          <w:lang w:val="en-ZA"/>
        </w:rPr>
        <w:t xml:space="preserve">‘A trust that is established by a </w:t>
      </w:r>
      <w:r w:rsidR="00DC3DB7" w:rsidRPr="005619E0">
        <w:rPr>
          <w:sz w:val="22"/>
          <w:lang w:val="en-ZA"/>
        </w:rPr>
        <w:t>t</w:t>
      </w:r>
      <w:r w:rsidRPr="005619E0">
        <w:rPr>
          <w:sz w:val="22"/>
          <w:lang w:val="en-ZA"/>
        </w:rPr>
        <w:t xml:space="preserve">rust </w:t>
      </w:r>
      <w:r w:rsidR="00DC3DB7" w:rsidRPr="005619E0">
        <w:rPr>
          <w:sz w:val="22"/>
          <w:lang w:val="en-ZA"/>
        </w:rPr>
        <w:t>d</w:t>
      </w:r>
      <w:r w:rsidRPr="005619E0">
        <w:rPr>
          <w:sz w:val="22"/>
          <w:lang w:val="en-ZA"/>
        </w:rPr>
        <w:t xml:space="preserve">eed is not a legal person – it is a legal relationship of a special kind. That is described by the authors of </w:t>
      </w:r>
      <w:r w:rsidRPr="005619E0">
        <w:rPr>
          <w:i/>
          <w:sz w:val="22"/>
          <w:lang w:val="en-ZA"/>
        </w:rPr>
        <w:t>Honore’s South African Law of Trusts</w:t>
      </w:r>
      <w:r w:rsidRPr="005619E0">
        <w:rPr>
          <w:sz w:val="22"/>
          <w:lang w:val="en-ZA"/>
        </w:rPr>
        <w:t xml:space="preserve"> as “a legal institution in which a person, the trustee</w:t>
      </w:r>
      <w:r w:rsidR="00DC3DB7" w:rsidRPr="005619E0">
        <w:rPr>
          <w:sz w:val="22"/>
          <w:lang w:val="en-ZA"/>
        </w:rPr>
        <w:t>,</w:t>
      </w:r>
      <w:r w:rsidRPr="005619E0">
        <w:rPr>
          <w:sz w:val="22"/>
          <w:lang w:val="en-ZA"/>
        </w:rPr>
        <w:t xml:space="preserve"> subject to public supervision, holds or administers property separately from his or her own, for the benefit of another person or persons or for the furtherance of a charitable or other purpose . . .”.’</w:t>
      </w:r>
    </w:p>
    <w:p w14:paraId="3CDD60B2" w14:textId="77777777" w:rsidR="001F2DC3" w:rsidRPr="005619E0" w:rsidRDefault="001F2DC3" w:rsidP="00BA424D">
      <w:pPr>
        <w:rPr>
          <w:sz w:val="24"/>
          <w:lang w:val="en-ZA"/>
        </w:rPr>
      </w:pPr>
    </w:p>
    <w:p w14:paraId="64B444DB" w14:textId="41C497A1" w:rsidR="001F2DC3" w:rsidRPr="005619E0" w:rsidRDefault="001F2DC3" w:rsidP="00BA424D">
      <w:pPr>
        <w:rPr>
          <w:sz w:val="24"/>
          <w:lang w:val="en-ZA"/>
        </w:rPr>
      </w:pPr>
      <w:r w:rsidRPr="005619E0">
        <w:rPr>
          <w:sz w:val="24"/>
          <w:lang w:val="en-ZA"/>
        </w:rPr>
        <w:t>[</w:t>
      </w:r>
      <w:r w:rsidR="001078C2" w:rsidRPr="005619E0">
        <w:rPr>
          <w:sz w:val="24"/>
          <w:lang w:val="en-ZA"/>
        </w:rPr>
        <w:t>2</w:t>
      </w:r>
      <w:r w:rsidR="00C45539" w:rsidRPr="005619E0">
        <w:rPr>
          <w:sz w:val="24"/>
          <w:lang w:val="en-ZA"/>
        </w:rPr>
        <w:t>0</w:t>
      </w:r>
      <w:r w:rsidRPr="005619E0">
        <w:rPr>
          <w:sz w:val="24"/>
          <w:lang w:val="en-ZA"/>
        </w:rPr>
        <w:t>]</w:t>
      </w:r>
      <w:r w:rsidRPr="005619E0">
        <w:rPr>
          <w:sz w:val="24"/>
          <w:lang w:val="en-ZA"/>
        </w:rPr>
        <w:tab/>
      </w:r>
      <w:r w:rsidR="00D72498" w:rsidRPr="005619E0">
        <w:rPr>
          <w:sz w:val="24"/>
          <w:lang w:val="en-ZA"/>
        </w:rPr>
        <w:t xml:space="preserve">The principles governing trusts are well established. It is trite that for purposes of administration of the </w:t>
      </w:r>
      <w:r w:rsidR="00E25F12" w:rsidRPr="005619E0">
        <w:rPr>
          <w:sz w:val="24"/>
          <w:lang w:val="en-ZA"/>
        </w:rPr>
        <w:t>t</w:t>
      </w:r>
      <w:r w:rsidR="00D72498" w:rsidRPr="005619E0">
        <w:rPr>
          <w:sz w:val="24"/>
          <w:lang w:val="en-ZA"/>
        </w:rPr>
        <w:t xml:space="preserve">rust, trustees are deemed to be the </w:t>
      </w:r>
      <w:r w:rsidR="0014414E" w:rsidRPr="005619E0">
        <w:rPr>
          <w:sz w:val="24"/>
          <w:lang w:val="en-ZA"/>
        </w:rPr>
        <w:t>co-</w:t>
      </w:r>
      <w:r w:rsidR="00D72498" w:rsidRPr="005619E0">
        <w:rPr>
          <w:sz w:val="24"/>
          <w:lang w:val="en-ZA"/>
        </w:rPr>
        <w:t>owners of the immovable property</w:t>
      </w:r>
      <w:r w:rsidR="00F24180" w:rsidRPr="005619E0">
        <w:rPr>
          <w:sz w:val="24"/>
          <w:lang w:val="en-ZA"/>
        </w:rPr>
        <w:t xml:space="preserve"> and other assets</w:t>
      </w:r>
      <w:r w:rsidR="00D72498" w:rsidRPr="005619E0">
        <w:rPr>
          <w:sz w:val="24"/>
          <w:lang w:val="en-ZA"/>
        </w:rPr>
        <w:t>.</w:t>
      </w:r>
      <w:r w:rsidR="005C51C4" w:rsidRPr="005619E0">
        <w:rPr>
          <w:sz w:val="24"/>
          <w:lang w:val="en-ZA"/>
        </w:rPr>
        <w:t xml:space="preserve"> </w:t>
      </w:r>
      <w:r w:rsidR="00D72498" w:rsidRPr="005619E0">
        <w:rPr>
          <w:sz w:val="24"/>
          <w:lang w:val="en-ZA"/>
        </w:rPr>
        <w:t xml:space="preserve">Equally trite, is the principle that trustees must act jointly in taking decisions and resolutions for the benefit of the </w:t>
      </w:r>
      <w:r w:rsidR="00E3113B" w:rsidRPr="005619E0">
        <w:rPr>
          <w:sz w:val="24"/>
          <w:lang w:val="en-ZA"/>
        </w:rPr>
        <w:t>T</w:t>
      </w:r>
      <w:r w:rsidR="00D72498" w:rsidRPr="005619E0">
        <w:rPr>
          <w:sz w:val="24"/>
          <w:lang w:val="en-ZA"/>
        </w:rPr>
        <w:t>rust and beneficiaries thereof</w:t>
      </w:r>
      <w:r w:rsidR="00F24180" w:rsidRPr="005619E0">
        <w:rPr>
          <w:sz w:val="24"/>
          <w:lang w:val="en-ZA"/>
        </w:rPr>
        <w:t>, unless a specific majority clause provides otherwise.</w:t>
      </w:r>
      <w:r w:rsidR="00645B59" w:rsidRPr="005619E0">
        <w:rPr>
          <w:sz w:val="24"/>
          <w:lang w:val="en-ZA"/>
        </w:rPr>
        <w:t xml:space="preserve"> Trustees are legally bound to comply with the terms of the </w:t>
      </w:r>
      <w:r w:rsidR="009F7873" w:rsidRPr="005619E0">
        <w:rPr>
          <w:sz w:val="24"/>
          <w:lang w:val="en-ZA"/>
        </w:rPr>
        <w:t>t</w:t>
      </w:r>
      <w:r w:rsidR="00645B59" w:rsidRPr="005619E0">
        <w:rPr>
          <w:sz w:val="24"/>
          <w:lang w:val="en-ZA"/>
        </w:rPr>
        <w:t xml:space="preserve">rust </w:t>
      </w:r>
      <w:r w:rsidR="009F7873" w:rsidRPr="005619E0">
        <w:rPr>
          <w:sz w:val="24"/>
          <w:lang w:val="en-ZA"/>
        </w:rPr>
        <w:t>d</w:t>
      </w:r>
      <w:r w:rsidR="00645B59" w:rsidRPr="005619E0">
        <w:rPr>
          <w:sz w:val="24"/>
          <w:lang w:val="en-ZA"/>
        </w:rPr>
        <w:t xml:space="preserve">eed. In line with their fiduciary duties, trustees must be legally authorised to act through competent resolutions. </w:t>
      </w:r>
    </w:p>
    <w:p w14:paraId="2EEB474B" w14:textId="77777777" w:rsidR="001078C2" w:rsidRPr="005619E0" w:rsidRDefault="001078C2" w:rsidP="00BA424D">
      <w:pPr>
        <w:rPr>
          <w:sz w:val="24"/>
          <w:lang w:val="en-ZA"/>
        </w:rPr>
      </w:pPr>
    </w:p>
    <w:p w14:paraId="131AE430" w14:textId="66347545" w:rsidR="001078C2" w:rsidRPr="005619E0" w:rsidRDefault="005A6E0E" w:rsidP="00BA424D">
      <w:pPr>
        <w:rPr>
          <w:sz w:val="24"/>
          <w:lang w:val="en-ZA"/>
        </w:rPr>
      </w:pPr>
      <w:r w:rsidRPr="005619E0">
        <w:rPr>
          <w:sz w:val="24"/>
          <w:lang w:val="en-ZA"/>
        </w:rPr>
        <w:t>[2</w:t>
      </w:r>
      <w:r w:rsidR="00C45539" w:rsidRPr="005619E0">
        <w:rPr>
          <w:sz w:val="24"/>
          <w:lang w:val="en-ZA"/>
        </w:rPr>
        <w:t>1</w:t>
      </w:r>
      <w:r w:rsidRPr="005619E0">
        <w:rPr>
          <w:sz w:val="24"/>
          <w:lang w:val="en-ZA"/>
        </w:rPr>
        <w:t>]</w:t>
      </w:r>
      <w:r w:rsidRPr="005619E0">
        <w:rPr>
          <w:sz w:val="24"/>
          <w:lang w:val="en-ZA"/>
        </w:rPr>
        <w:tab/>
        <w:t xml:space="preserve">In </w:t>
      </w:r>
      <w:r w:rsidR="009F7873" w:rsidRPr="005619E0">
        <w:rPr>
          <w:i/>
          <w:sz w:val="24"/>
          <w:lang w:val="en-ZA"/>
        </w:rPr>
        <w:t>Thorpe and Others v Trittenwein</w:t>
      </w:r>
      <w:r w:rsidR="009F7873" w:rsidRPr="005619E0">
        <w:rPr>
          <w:sz w:val="24"/>
          <w:lang w:val="en-ZA"/>
        </w:rPr>
        <w:t xml:space="preserve"> </w:t>
      </w:r>
      <w:r w:rsidR="009F7873" w:rsidRPr="005619E0">
        <w:rPr>
          <w:i/>
          <w:sz w:val="24"/>
          <w:lang w:val="en-ZA"/>
        </w:rPr>
        <w:t>and Another</w:t>
      </w:r>
      <w:r w:rsidR="009F7873" w:rsidRPr="005619E0">
        <w:rPr>
          <w:sz w:val="24"/>
          <w:lang w:val="en-ZA"/>
        </w:rPr>
        <w:t xml:space="preserve"> 2007 (2) SA 172 (SCA); [2006] 4 All SA 129 (SCA</w:t>
      </w:r>
      <w:r w:rsidR="005908F0" w:rsidRPr="005619E0">
        <w:rPr>
          <w:sz w:val="24"/>
          <w:lang w:val="en-ZA"/>
        </w:rPr>
        <w:t>),</w:t>
      </w:r>
      <w:r w:rsidR="009F7873" w:rsidRPr="005619E0" w:rsidDel="009F7873">
        <w:rPr>
          <w:i/>
          <w:sz w:val="24"/>
          <w:lang w:val="en-ZA"/>
        </w:rPr>
        <w:t xml:space="preserve"> </w:t>
      </w:r>
      <w:r w:rsidRPr="005619E0">
        <w:rPr>
          <w:sz w:val="24"/>
          <w:lang w:val="en-ZA"/>
        </w:rPr>
        <w:t xml:space="preserve">this Court endorsed the principle that unless the </w:t>
      </w:r>
      <w:r w:rsidR="005908F0" w:rsidRPr="005619E0">
        <w:rPr>
          <w:sz w:val="24"/>
          <w:lang w:val="en-ZA"/>
        </w:rPr>
        <w:t>t</w:t>
      </w:r>
      <w:r w:rsidRPr="005619E0">
        <w:rPr>
          <w:sz w:val="24"/>
          <w:lang w:val="en-ZA"/>
        </w:rPr>
        <w:t xml:space="preserve">rust </w:t>
      </w:r>
      <w:r w:rsidR="005908F0" w:rsidRPr="005619E0">
        <w:rPr>
          <w:sz w:val="24"/>
          <w:lang w:val="en-ZA"/>
        </w:rPr>
        <w:t>d</w:t>
      </w:r>
      <w:r w:rsidRPr="005619E0">
        <w:rPr>
          <w:sz w:val="24"/>
          <w:lang w:val="en-ZA"/>
        </w:rPr>
        <w:t>eed provides otherwise the trustees must act jointly</w:t>
      </w:r>
      <w:r w:rsidR="00E3113B" w:rsidRPr="005619E0">
        <w:rPr>
          <w:sz w:val="24"/>
          <w:lang w:val="en-ZA"/>
        </w:rPr>
        <w:t xml:space="preserve"> if the T</w:t>
      </w:r>
      <w:r w:rsidR="0014414E" w:rsidRPr="005619E0">
        <w:rPr>
          <w:sz w:val="24"/>
          <w:lang w:val="en-ZA"/>
        </w:rPr>
        <w:t>rust is to be bound by their acts.</w:t>
      </w:r>
      <w:r w:rsidRPr="005619E0">
        <w:rPr>
          <w:sz w:val="24"/>
          <w:lang w:val="en-ZA"/>
        </w:rPr>
        <w:t xml:space="preserve"> </w:t>
      </w:r>
      <w:r w:rsidR="00BE599B" w:rsidRPr="005619E0">
        <w:rPr>
          <w:sz w:val="24"/>
          <w:lang w:val="en-ZA"/>
        </w:rPr>
        <w:t>At</w:t>
      </w:r>
      <w:r w:rsidRPr="005619E0">
        <w:rPr>
          <w:sz w:val="24"/>
          <w:lang w:val="en-ZA"/>
        </w:rPr>
        <w:t xml:space="preserve"> paragraph 14</w:t>
      </w:r>
      <w:r w:rsidR="005908F0" w:rsidRPr="005619E0">
        <w:rPr>
          <w:sz w:val="24"/>
          <w:lang w:val="en-ZA"/>
        </w:rPr>
        <w:t xml:space="preserve">, </w:t>
      </w:r>
      <w:r w:rsidRPr="005619E0">
        <w:rPr>
          <w:sz w:val="24"/>
          <w:lang w:val="en-ZA"/>
        </w:rPr>
        <w:t>this Court expressed itself as follows:</w:t>
      </w:r>
    </w:p>
    <w:p w14:paraId="4CC39C57" w14:textId="5B2F475E" w:rsidR="005A6E0E" w:rsidRPr="005619E0" w:rsidRDefault="005908F0" w:rsidP="00BA424D">
      <w:pPr>
        <w:rPr>
          <w:sz w:val="22"/>
          <w:lang w:val="en-ZA"/>
        </w:rPr>
      </w:pPr>
      <w:r w:rsidRPr="005619E0">
        <w:rPr>
          <w:sz w:val="22"/>
          <w:lang w:val="en-ZA"/>
        </w:rPr>
        <w:t>‘</w:t>
      </w:r>
      <w:r w:rsidR="005A6E0E" w:rsidRPr="005619E0">
        <w:rPr>
          <w:sz w:val="22"/>
          <w:lang w:val="en-ZA"/>
        </w:rPr>
        <w:t>The answer</w:t>
      </w:r>
      <w:r w:rsidRPr="005619E0">
        <w:rPr>
          <w:sz w:val="22"/>
          <w:lang w:val="en-ZA"/>
        </w:rPr>
        <w:t>,</w:t>
      </w:r>
      <w:r w:rsidR="005A6E0E" w:rsidRPr="005619E0">
        <w:rPr>
          <w:sz w:val="22"/>
          <w:lang w:val="en-ZA"/>
        </w:rPr>
        <w:t xml:space="preserve"> I think</w:t>
      </w:r>
      <w:r w:rsidRPr="005619E0">
        <w:rPr>
          <w:sz w:val="22"/>
          <w:lang w:val="en-ZA"/>
        </w:rPr>
        <w:t>,</w:t>
      </w:r>
      <w:r w:rsidR="005A6E0E" w:rsidRPr="005619E0">
        <w:rPr>
          <w:sz w:val="22"/>
          <w:lang w:val="en-ZA"/>
        </w:rPr>
        <w:t xml:space="preserve"> is that even if one regards the decision of the co-trustees to enter into the agreement of sale as no more than a matter of internal trust administration, the point remains that in the absence of a joint decision of the co-trustee (or the majority if that is all the trust </w:t>
      </w:r>
      <w:r w:rsidRPr="005619E0">
        <w:rPr>
          <w:sz w:val="22"/>
          <w:lang w:val="en-ZA"/>
        </w:rPr>
        <w:t>d</w:t>
      </w:r>
      <w:r w:rsidR="005A6E0E" w:rsidRPr="005619E0">
        <w:rPr>
          <w:sz w:val="22"/>
          <w:lang w:val="en-ZA"/>
        </w:rPr>
        <w:t>eed requires), the assent of a single trustee will not bind the trust.’</w:t>
      </w:r>
    </w:p>
    <w:p w14:paraId="514BFD29" w14:textId="2214BDB4" w:rsidR="005A6E0E" w:rsidRPr="005619E0" w:rsidRDefault="005A6E0E" w:rsidP="00BA424D">
      <w:pPr>
        <w:rPr>
          <w:sz w:val="24"/>
          <w:lang w:val="en-ZA"/>
        </w:rPr>
      </w:pPr>
      <w:r w:rsidRPr="005619E0">
        <w:rPr>
          <w:sz w:val="24"/>
          <w:lang w:val="en-ZA"/>
        </w:rPr>
        <w:t>Most importantly</w:t>
      </w:r>
      <w:r w:rsidR="000A4902" w:rsidRPr="005619E0">
        <w:rPr>
          <w:sz w:val="24"/>
          <w:lang w:val="en-ZA"/>
        </w:rPr>
        <w:t>,</w:t>
      </w:r>
      <w:r w:rsidRPr="005619E0">
        <w:rPr>
          <w:sz w:val="24"/>
          <w:lang w:val="en-ZA"/>
        </w:rPr>
        <w:t xml:space="preserve"> the court stated the following:</w:t>
      </w:r>
    </w:p>
    <w:p w14:paraId="725D432E" w14:textId="1C7074BD" w:rsidR="005A6E0E" w:rsidRPr="005619E0" w:rsidRDefault="005A6E0E" w:rsidP="00BA424D">
      <w:pPr>
        <w:rPr>
          <w:sz w:val="22"/>
          <w:lang w:val="en-ZA"/>
        </w:rPr>
      </w:pPr>
      <w:r w:rsidRPr="005619E0">
        <w:rPr>
          <w:sz w:val="22"/>
          <w:lang w:val="en-ZA"/>
        </w:rPr>
        <w:t>‘A trustee who was not a party to the decision</w:t>
      </w:r>
      <w:r w:rsidR="005908F0" w:rsidRPr="005619E0">
        <w:rPr>
          <w:sz w:val="22"/>
          <w:lang w:val="en-ZA"/>
        </w:rPr>
        <w:t xml:space="preserve"> </w:t>
      </w:r>
      <w:r w:rsidRPr="005619E0">
        <w:rPr>
          <w:sz w:val="22"/>
          <w:lang w:val="en-ZA"/>
        </w:rPr>
        <w:t>making process and who therefore has not authori</w:t>
      </w:r>
      <w:r w:rsidR="005908F0" w:rsidRPr="005619E0">
        <w:rPr>
          <w:sz w:val="22"/>
          <w:lang w:val="en-ZA"/>
        </w:rPr>
        <w:t>z</w:t>
      </w:r>
      <w:r w:rsidRPr="005619E0">
        <w:rPr>
          <w:sz w:val="22"/>
          <w:lang w:val="en-ZA"/>
        </w:rPr>
        <w:t>ed the contract would be free to contest the validity of the transaction.’</w:t>
      </w:r>
    </w:p>
    <w:p w14:paraId="4B3E6A66" w14:textId="77777777" w:rsidR="005A6E0E" w:rsidRPr="005619E0" w:rsidRDefault="005A6E0E" w:rsidP="00BA424D">
      <w:pPr>
        <w:rPr>
          <w:sz w:val="24"/>
          <w:lang w:val="en-ZA"/>
        </w:rPr>
      </w:pPr>
    </w:p>
    <w:p w14:paraId="20B38BF0" w14:textId="2ADC4578" w:rsidR="005A6E0E" w:rsidRPr="005619E0" w:rsidRDefault="005A6E0E" w:rsidP="00BA424D">
      <w:pPr>
        <w:rPr>
          <w:sz w:val="24"/>
          <w:lang w:val="en-ZA"/>
        </w:rPr>
      </w:pPr>
      <w:r w:rsidRPr="005619E0">
        <w:rPr>
          <w:sz w:val="24"/>
          <w:lang w:val="en-ZA"/>
        </w:rPr>
        <w:t>[2</w:t>
      </w:r>
      <w:r w:rsidR="00C45539" w:rsidRPr="005619E0">
        <w:rPr>
          <w:sz w:val="24"/>
          <w:lang w:val="en-ZA"/>
        </w:rPr>
        <w:t>2</w:t>
      </w:r>
      <w:r w:rsidRPr="005619E0">
        <w:rPr>
          <w:sz w:val="24"/>
          <w:lang w:val="en-ZA"/>
        </w:rPr>
        <w:t>]</w:t>
      </w:r>
      <w:r w:rsidRPr="005619E0">
        <w:rPr>
          <w:sz w:val="24"/>
          <w:lang w:val="en-ZA"/>
        </w:rPr>
        <w:tab/>
        <w:t xml:space="preserve">In </w:t>
      </w:r>
      <w:r w:rsidRPr="005619E0">
        <w:rPr>
          <w:i/>
          <w:sz w:val="24"/>
          <w:lang w:val="en-ZA"/>
        </w:rPr>
        <w:t xml:space="preserve">Steyn </w:t>
      </w:r>
      <w:r w:rsidR="002E49D6" w:rsidRPr="005619E0">
        <w:rPr>
          <w:i/>
          <w:sz w:val="24"/>
          <w:lang w:val="en-ZA"/>
        </w:rPr>
        <w:t xml:space="preserve">and Others </w:t>
      </w:r>
      <w:r w:rsidRPr="005619E0">
        <w:rPr>
          <w:i/>
          <w:sz w:val="24"/>
          <w:lang w:val="en-ZA"/>
        </w:rPr>
        <w:t xml:space="preserve">N N O v Blockpave (Pty) Ltd </w:t>
      </w:r>
      <w:r w:rsidRPr="005619E0">
        <w:rPr>
          <w:sz w:val="24"/>
          <w:lang w:val="en-ZA"/>
        </w:rPr>
        <w:t>2011 (3) SA 528 (FB)</w:t>
      </w:r>
      <w:r w:rsidR="00BE599B" w:rsidRPr="005619E0">
        <w:rPr>
          <w:sz w:val="24"/>
          <w:lang w:val="en-ZA"/>
        </w:rPr>
        <w:t xml:space="preserve"> (</w:t>
      </w:r>
      <w:r w:rsidR="00BE599B" w:rsidRPr="005619E0">
        <w:rPr>
          <w:i/>
          <w:sz w:val="24"/>
          <w:lang w:val="en-ZA"/>
        </w:rPr>
        <w:t>Blockpave</w:t>
      </w:r>
      <w:r w:rsidR="00BE599B" w:rsidRPr="005619E0">
        <w:rPr>
          <w:sz w:val="24"/>
          <w:lang w:val="en-ZA"/>
        </w:rPr>
        <w:t>)</w:t>
      </w:r>
      <w:r w:rsidRPr="005619E0">
        <w:rPr>
          <w:sz w:val="24"/>
          <w:lang w:val="en-ZA"/>
        </w:rPr>
        <w:t xml:space="preserve">, the court succinctly drew the distinction between </w:t>
      </w:r>
      <w:r w:rsidR="00716AE7" w:rsidRPr="005619E0">
        <w:rPr>
          <w:sz w:val="24"/>
          <w:lang w:val="en-ZA"/>
        </w:rPr>
        <w:t xml:space="preserve">internal and external </w:t>
      </w:r>
      <w:r w:rsidR="00716AE7" w:rsidRPr="005619E0">
        <w:rPr>
          <w:sz w:val="24"/>
          <w:lang w:val="en-ZA"/>
        </w:rPr>
        <w:lastRenderedPageBreak/>
        <w:t>business with outsiders. The court held that although trustees may disagree internally on a matter, they are prohibited from disagreeing externally. Internal matters may be debated and put to a vote</w:t>
      </w:r>
      <w:r w:rsidR="007C7208" w:rsidRPr="005619E0">
        <w:rPr>
          <w:sz w:val="24"/>
          <w:lang w:val="en-ZA"/>
        </w:rPr>
        <w:t>,</w:t>
      </w:r>
      <w:r w:rsidR="00716AE7" w:rsidRPr="005619E0">
        <w:rPr>
          <w:sz w:val="24"/>
          <w:lang w:val="en-ZA"/>
        </w:rPr>
        <w:t xml:space="preserve"> </w:t>
      </w:r>
      <w:r w:rsidR="002E49D6" w:rsidRPr="005619E0">
        <w:rPr>
          <w:sz w:val="24"/>
          <w:lang w:val="en-ZA"/>
        </w:rPr>
        <w:t>t</w:t>
      </w:r>
      <w:r w:rsidR="00716AE7" w:rsidRPr="005619E0">
        <w:rPr>
          <w:sz w:val="24"/>
          <w:lang w:val="en-ZA"/>
        </w:rPr>
        <w:t xml:space="preserve">hereafter the voice of the majority will prevail. However, in so far as the </w:t>
      </w:r>
      <w:r w:rsidR="00E3113B" w:rsidRPr="005619E0">
        <w:rPr>
          <w:sz w:val="24"/>
          <w:lang w:val="en-ZA"/>
        </w:rPr>
        <w:t>T</w:t>
      </w:r>
      <w:r w:rsidR="00716AE7" w:rsidRPr="005619E0">
        <w:rPr>
          <w:sz w:val="24"/>
          <w:lang w:val="en-ZA"/>
        </w:rPr>
        <w:t>rust is required to deal with external business</w:t>
      </w:r>
      <w:r w:rsidR="00BE599B" w:rsidRPr="005619E0">
        <w:rPr>
          <w:sz w:val="24"/>
          <w:lang w:val="en-ZA"/>
        </w:rPr>
        <w:t xml:space="preserve"> all trustees</w:t>
      </w:r>
      <w:r w:rsidR="00716AE7" w:rsidRPr="005619E0">
        <w:rPr>
          <w:sz w:val="24"/>
          <w:lang w:val="en-ZA"/>
        </w:rPr>
        <w:t xml:space="preserve"> are required to participate in the decision-making.</w:t>
      </w:r>
    </w:p>
    <w:p w14:paraId="3C499CD7" w14:textId="77777777" w:rsidR="00716AE7" w:rsidRPr="005619E0" w:rsidRDefault="00716AE7" w:rsidP="00BA424D">
      <w:pPr>
        <w:rPr>
          <w:sz w:val="24"/>
          <w:lang w:val="en-ZA"/>
        </w:rPr>
      </w:pPr>
    </w:p>
    <w:p w14:paraId="6F12B853" w14:textId="46EC635D" w:rsidR="00716AE7" w:rsidRPr="005619E0" w:rsidRDefault="00716AE7" w:rsidP="00BA424D">
      <w:pPr>
        <w:rPr>
          <w:sz w:val="24"/>
          <w:lang w:val="en-ZA"/>
        </w:rPr>
      </w:pPr>
      <w:r w:rsidRPr="005619E0">
        <w:rPr>
          <w:sz w:val="24"/>
          <w:lang w:val="en-ZA"/>
        </w:rPr>
        <w:t>[2</w:t>
      </w:r>
      <w:r w:rsidR="00C45539" w:rsidRPr="005619E0">
        <w:rPr>
          <w:sz w:val="24"/>
          <w:lang w:val="en-ZA"/>
        </w:rPr>
        <w:t>3</w:t>
      </w:r>
      <w:r w:rsidRPr="005619E0">
        <w:rPr>
          <w:sz w:val="24"/>
          <w:lang w:val="en-ZA"/>
        </w:rPr>
        <w:t>]</w:t>
      </w:r>
      <w:r w:rsidRPr="005619E0">
        <w:rPr>
          <w:sz w:val="24"/>
          <w:lang w:val="en-ZA"/>
        </w:rPr>
        <w:tab/>
        <w:t xml:space="preserve">In </w:t>
      </w:r>
      <w:r w:rsidRPr="005619E0">
        <w:rPr>
          <w:i/>
          <w:sz w:val="24"/>
          <w:lang w:val="en-ZA"/>
        </w:rPr>
        <w:t>Coetzee v Peet Smith Trust</w:t>
      </w:r>
      <w:r w:rsidRPr="005619E0">
        <w:rPr>
          <w:sz w:val="24"/>
          <w:lang w:val="en-ZA"/>
        </w:rPr>
        <w:t xml:space="preserve"> </w:t>
      </w:r>
      <w:r w:rsidR="002E49D6" w:rsidRPr="005619E0">
        <w:rPr>
          <w:i/>
          <w:sz w:val="24"/>
          <w:lang w:val="en-ZA"/>
        </w:rPr>
        <w:t xml:space="preserve">en Andere </w:t>
      </w:r>
      <w:r w:rsidRPr="005619E0">
        <w:rPr>
          <w:sz w:val="24"/>
          <w:lang w:val="en-ZA"/>
        </w:rPr>
        <w:t>2003 (5) SA 674 (T)</w:t>
      </w:r>
      <w:r w:rsidR="002E49D6" w:rsidRPr="005619E0">
        <w:rPr>
          <w:sz w:val="24"/>
          <w:lang w:val="en-ZA"/>
        </w:rPr>
        <w:t>,</w:t>
      </w:r>
      <w:r w:rsidRPr="005619E0">
        <w:rPr>
          <w:sz w:val="24"/>
          <w:lang w:val="en-ZA"/>
        </w:rPr>
        <w:t xml:space="preserve"> the court also held that unless the </w:t>
      </w:r>
      <w:r w:rsidR="002E49D6" w:rsidRPr="005619E0">
        <w:rPr>
          <w:sz w:val="24"/>
          <w:lang w:val="en-ZA"/>
        </w:rPr>
        <w:t>t</w:t>
      </w:r>
      <w:r w:rsidRPr="005619E0">
        <w:rPr>
          <w:sz w:val="24"/>
          <w:lang w:val="en-ZA"/>
        </w:rPr>
        <w:t xml:space="preserve">rust </w:t>
      </w:r>
      <w:r w:rsidR="002E49D6" w:rsidRPr="005619E0">
        <w:rPr>
          <w:sz w:val="24"/>
          <w:lang w:val="en-ZA"/>
        </w:rPr>
        <w:t>d</w:t>
      </w:r>
      <w:r w:rsidRPr="005619E0">
        <w:rPr>
          <w:sz w:val="24"/>
          <w:lang w:val="en-ZA"/>
        </w:rPr>
        <w:t>eed contained provisions to the contrary</w:t>
      </w:r>
      <w:r w:rsidR="00793491" w:rsidRPr="005619E0">
        <w:rPr>
          <w:sz w:val="24"/>
          <w:lang w:val="en-ZA"/>
        </w:rPr>
        <w:t>,</w:t>
      </w:r>
      <w:r w:rsidR="00BE599B" w:rsidRPr="005619E0">
        <w:rPr>
          <w:sz w:val="24"/>
          <w:lang w:val="en-ZA"/>
        </w:rPr>
        <w:t xml:space="preserve"> there was legally no reason to follow a different rule. In the case of trusts, </w:t>
      </w:r>
      <w:r w:rsidRPr="005619E0">
        <w:rPr>
          <w:sz w:val="24"/>
          <w:lang w:val="en-ZA"/>
        </w:rPr>
        <w:t xml:space="preserve">joint </w:t>
      </w:r>
      <w:r w:rsidR="00BE599B" w:rsidRPr="005619E0">
        <w:rPr>
          <w:sz w:val="24"/>
          <w:lang w:val="en-ZA"/>
        </w:rPr>
        <w:t>and unanimous</w:t>
      </w:r>
      <w:r w:rsidRPr="005619E0">
        <w:rPr>
          <w:sz w:val="24"/>
          <w:lang w:val="en-ZA"/>
        </w:rPr>
        <w:t xml:space="preserve"> conduct in the alienation, handling and management of trust assets was a prerequisite. </w:t>
      </w:r>
    </w:p>
    <w:p w14:paraId="2AE4D4DE" w14:textId="77777777" w:rsidR="001F2407" w:rsidRPr="005619E0" w:rsidRDefault="001F2407" w:rsidP="00BA424D">
      <w:pPr>
        <w:rPr>
          <w:b/>
          <w:sz w:val="24"/>
          <w:lang w:val="en-ZA"/>
        </w:rPr>
      </w:pPr>
    </w:p>
    <w:p w14:paraId="1A7364B1" w14:textId="77C57DC5" w:rsidR="00D1486F" w:rsidRPr="005619E0" w:rsidRDefault="00E25B16" w:rsidP="00BA424D">
      <w:pPr>
        <w:rPr>
          <w:b/>
          <w:sz w:val="24"/>
          <w:lang w:val="en-ZA"/>
        </w:rPr>
      </w:pPr>
      <w:r w:rsidRPr="005619E0">
        <w:rPr>
          <w:b/>
          <w:sz w:val="24"/>
          <w:lang w:val="en-ZA"/>
        </w:rPr>
        <w:t>Analysis</w:t>
      </w:r>
    </w:p>
    <w:p w14:paraId="57EA95F1" w14:textId="7DB19F73" w:rsidR="00D1486F" w:rsidRPr="005619E0" w:rsidRDefault="00D1486F" w:rsidP="00BA424D">
      <w:pPr>
        <w:rPr>
          <w:sz w:val="24"/>
          <w:lang w:val="en-ZA"/>
        </w:rPr>
      </w:pPr>
      <w:r w:rsidRPr="005619E0">
        <w:rPr>
          <w:sz w:val="24"/>
          <w:lang w:val="en-ZA"/>
        </w:rPr>
        <w:t>[</w:t>
      </w:r>
      <w:r w:rsidR="001078C2" w:rsidRPr="005619E0">
        <w:rPr>
          <w:sz w:val="24"/>
          <w:lang w:val="en-ZA"/>
        </w:rPr>
        <w:t>2</w:t>
      </w:r>
      <w:r w:rsidR="00C45539" w:rsidRPr="005619E0">
        <w:rPr>
          <w:sz w:val="24"/>
          <w:lang w:val="en-ZA"/>
        </w:rPr>
        <w:t>4</w:t>
      </w:r>
      <w:r w:rsidRPr="005619E0">
        <w:rPr>
          <w:sz w:val="24"/>
          <w:lang w:val="en-ZA"/>
        </w:rPr>
        <w:t>]</w:t>
      </w:r>
      <w:r w:rsidRPr="005619E0">
        <w:rPr>
          <w:sz w:val="24"/>
          <w:lang w:val="en-ZA"/>
        </w:rPr>
        <w:tab/>
      </w:r>
      <w:r w:rsidR="00645B59" w:rsidRPr="005619E0">
        <w:rPr>
          <w:sz w:val="24"/>
          <w:lang w:val="en-ZA"/>
        </w:rPr>
        <w:t>It remains to</w:t>
      </w:r>
      <w:r w:rsidR="00BE599B" w:rsidRPr="005619E0">
        <w:rPr>
          <w:sz w:val="24"/>
          <w:lang w:val="en-ZA"/>
        </w:rPr>
        <w:t xml:space="preserve"> be</w:t>
      </w:r>
      <w:r w:rsidR="00645B59" w:rsidRPr="005619E0">
        <w:rPr>
          <w:sz w:val="24"/>
          <w:lang w:val="en-ZA"/>
        </w:rPr>
        <w:t xml:space="preserve"> consider</w:t>
      </w:r>
      <w:r w:rsidR="00BE599B" w:rsidRPr="005619E0">
        <w:rPr>
          <w:sz w:val="24"/>
          <w:lang w:val="en-ZA"/>
        </w:rPr>
        <w:t>ed</w:t>
      </w:r>
      <w:r w:rsidRPr="005619E0">
        <w:rPr>
          <w:sz w:val="24"/>
          <w:lang w:val="en-ZA"/>
        </w:rPr>
        <w:t xml:space="preserve"> </w:t>
      </w:r>
      <w:r w:rsidR="00BE599B" w:rsidRPr="005619E0">
        <w:rPr>
          <w:sz w:val="24"/>
          <w:lang w:val="en-ZA"/>
        </w:rPr>
        <w:t xml:space="preserve">whether </w:t>
      </w:r>
      <w:r w:rsidRPr="005619E0">
        <w:rPr>
          <w:sz w:val="24"/>
          <w:lang w:val="en-ZA"/>
        </w:rPr>
        <w:t xml:space="preserve">the trustees acted jointly </w:t>
      </w:r>
      <w:r w:rsidR="00BE599B" w:rsidRPr="005619E0">
        <w:rPr>
          <w:sz w:val="24"/>
          <w:lang w:val="en-ZA"/>
        </w:rPr>
        <w:t xml:space="preserve">and in accordance with the trust deed </w:t>
      </w:r>
      <w:r w:rsidRPr="005619E0">
        <w:rPr>
          <w:sz w:val="24"/>
          <w:lang w:val="en-ZA"/>
        </w:rPr>
        <w:t xml:space="preserve">in authorising the signing of the </w:t>
      </w:r>
      <w:r w:rsidR="00BA1E7A" w:rsidRPr="005619E0">
        <w:rPr>
          <w:sz w:val="24"/>
          <w:lang w:val="en-ZA"/>
        </w:rPr>
        <w:t>d</w:t>
      </w:r>
      <w:r w:rsidR="00702F57" w:rsidRPr="005619E0">
        <w:rPr>
          <w:sz w:val="24"/>
          <w:lang w:val="en-ZA"/>
        </w:rPr>
        <w:t xml:space="preserve">eed of </w:t>
      </w:r>
      <w:r w:rsidR="00BA1E7A" w:rsidRPr="005619E0">
        <w:rPr>
          <w:sz w:val="24"/>
          <w:lang w:val="en-ZA"/>
        </w:rPr>
        <w:t>s</w:t>
      </w:r>
      <w:r w:rsidR="00702F57" w:rsidRPr="005619E0">
        <w:rPr>
          <w:sz w:val="24"/>
          <w:lang w:val="en-ZA"/>
        </w:rPr>
        <w:t>uretyship</w:t>
      </w:r>
      <w:r w:rsidRPr="005619E0">
        <w:rPr>
          <w:sz w:val="24"/>
          <w:lang w:val="en-ZA"/>
        </w:rPr>
        <w:t>.</w:t>
      </w:r>
      <w:r w:rsidR="00BE599B" w:rsidRPr="005619E0">
        <w:rPr>
          <w:sz w:val="24"/>
          <w:lang w:val="en-ZA"/>
        </w:rPr>
        <w:t xml:space="preserve"> This requires the Court to interpret the salient provisions of the trust deed and the appendix thereto.  </w:t>
      </w:r>
      <w:r w:rsidRPr="005619E0">
        <w:rPr>
          <w:sz w:val="24"/>
          <w:lang w:val="en-ZA"/>
        </w:rPr>
        <w:t xml:space="preserve"> I</w:t>
      </w:r>
      <w:r w:rsidR="001C694C" w:rsidRPr="005619E0">
        <w:rPr>
          <w:sz w:val="24"/>
          <w:lang w:val="en-ZA"/>
        </w:rPr>
        <w:t>t</w:t>
      </w:r>
      <w:r w:rsidRPr="005619E0">
        <w:rPr>
          <w:sz w:val="24"/>
          <w:lang w:val="en-ZA"/>
        </w:rPr>
        <w:t xml:space="preserve"> is undisputed that the meeting was convened</w:t>
      </w:r>
      <w:r w:rsidR="00645B59" w:rsidRPr="005619E0">
        <w:rPr>
          <w:sz w:val="24"/>
          <w:lang w:val="en-ZA"/>
        </w:rPr>
        <w:t xml:space="preserve"> by Mrs Volker on an urgent basis</w:t>
      </w:r>
      <w:r w:rsidRPr="005619E0">
        <w:rPr>
          <w:sz w:val="24"/>
          <w:lang w:val="en-ZA"/>
        </w:rPr>
        <w:t>. However, the exchange of emails between the trustees and the representative of the appellant indicate</w:t>
      </w:r>
      <w:r w:rsidR="009952FB" w:rsidRPr="005619E0">
        <w:rPr>
          <w:sz w:val="24"/>
          <w:lang w:val="en-ZA"/>
        </w:rPr>
        <w:t>s</w:t>
      </w:r>
      <w:r w:rsidRPr="005619E0">
        <w:rPr>
          <w:sz w:val="24"/>
          <w:lang w:val="en-ZA"/>
        </w:rPr>
        <w:t xml:space="preserve"> that Mr Volker was not available to attend the meeting </w:t>
      </w:r>
      <w:r w:rsidR="00645B59" w:rsidRPr="005619E0">
        <w:rPr>
          <w:sz w:val="24"/>
          <w:lang w:val="en-ZA"/>
        </w:rPr>
        <w:t xml:space="preserve">nor did he </w:t>
      </w:r>
      <w:r w:rsidRPr="005619E0">
        <w:rPr>
          <w:sz w:val="24"/>
          <w:lang w:val="en-ZA"/>
        </w:rPr>
        <w:t>participate in the meeting</w:t>
      </w:r>
      <w:r w:rsidR="00645B59" w:rsidRPr="005619E0">
        <w:rPr>
          <w:sz w:val="24"/>
          <w:lang w:val="en-ZA"/>
        </w:rPr>
        <w:t xml:space="preserve"> by way of a proxy. The emails are also silent on </w:t>
      </w:r>
      <w:r w:rsidR="006770F6" w:rsidRPr="005619E0">
        <w:rPr>
          <w:sz w:val="24"/>
          <w:lang w:val="en-ZA"/>
        </w:rPr>
        <w:t>h</w:t>
      </w:r>
      <w:r w:rsidR="00645B59" w:rsidRPr="005619E0">
        <w:rPr>
          <w:sz w:val="24"/>
          <w:lang w:val="en-ZA"/>
        </w:rPr>
        <w:t xml:space="preserve">is views about the resolutions to be discussed at the meeting. </w:t>
      </w:r>
      <w:r w:rsidR="00BE599B" w:rsidRPr="005619E0">
        <w:rPr>
          <w:sz w:val="24"/>
          <w:lang w:val="en-ZA"/>
        </w:rPr>
        <w:t>One of them</w:t>
      </w:r>
      <w:r w:rsidRPr="005619E0">
        <w:rPr>
          <w:sz w:val="24"/>
          <w:lang w:val="en-ZA"/>
        </w:rPr>
        <w:t xml:space="preserve"> suggested that</w:t>
      </w:r>
      <w:r w:rsidR="00BE599B" w:rsidRPr="005619E0">
        <w:rPr>
          <w:sz w:val="24"/>
          <w:lang w:val="en-ZA"/>
        </w:rPr>
        <w:t xml:space="preserve"> Mr Volker was not keen</w:t>
      </w:r>
      <w:r w:rsidR="00645B59" w:rsidRPr="005619E0">
        <w:rPr>
          <w:sz w:val="24"/>
          <w:lang w:val="en-ZA"/>
        </w:rPr>
        <w:t xml:space="preserve"> on </w:t>
      </w:r>
      <w:r w:rsidRPr="005619E0">
        <w:rPr>
          <w:sz w:val="24"/>
          <w:lang w:val="en-ZA"/>
        </w:rPr>
        <w:t xml:space="preserve">opposing the sequestration of the </w:t>
      </w:r>
      <w:r w:rsidR="00E3113B" w:rsidRPr="005619E0">
        <w:rPr>
          <w:sz w:val="24"/>
          <w:lang w:val="en-ZA"/>
        </w:rPr>
        <w:t>T</w:t>
      </w:r>
      <w:r w:rsidRPr="005619E0">
        <w:rPr>
          <w:sz w:val="24"/>
          <w:lang w:val="en-ZA"/>
        </w:rPr>
        <w:t xml:space="preserve">rust. This </w:t>
      </w:r>
      <w:r w:rsidR="00BE599B" w:rsidRPr="005619E0">
        <w:rPr>
          <w:sz w:val="24"/>
          <w:lang w:val="en-ZA"/>
        </w:rPr>
        <w:t xml:space="preserve">is not conclusive </w:t>
      </w:r>
      <w:r w:rsidRPr="005619E0">
        <w:rPr>
          <w:sz w:val="24"/>
          <w:lang w:val="en-ZA"/>
        </w:rPr>
        <w:t xml:space="preserve">as the resolutions were yet to be debated at the meeting. </w:t>
      </w:r>
      <w:r w:rsidR="00BE599B" w:rsidRPr="005619E0">
        <w:rPr>
          <w:sz w:val="24"/>
          <w:lang w:val="en-ZA"/>
        </w:rPr>
        <w:t>Mr Volker c</w:t>
      </w:r>
      <w:r w:rsidRPr="005619E0">
        <w:rPr>
          <w:sz w:val="24"/>
          <w:lang w:val="en-ZA"/>
        </w:rPr>
        <w:t>ould have been persuaded to go with the views of the other trustee</w:t>
      </w:r>
      <w:r w:rsidR="009952FB" w:rsidRPr="005619E0">
        <w:rPr>
          <w:sz w:val="24"/>
          <w:lang w:val="en-ZA"/>
        </w:rPr>
        <w:t>s</w:t>
      </w:r>
      <w:r w:rsidRPr="005619E0">
        <w:rPr>
          <w:sz w:val="24"/>
          <w:lang w:val="en-ZA"/>
        </w:rPr>
        <w:t>.</w:t>
      </w:r>
      <w:r w:rsidR="006C5FCF" w:rsidRPr="005619E0">
        <w:rPr>
          <w:sz w:val="24"/>
          <w:lang w:val="en-ZA"/>
        </w:rPr>
        <w:t xml:space="preserve"> Clause 13.1 provides that the trustees may meet together for the despatch of business, adjourn and otherwise regulate their meetings as they think fit. Any trustee shall be entitled on reasonable written notice to the other trustee to summon a meeting of the trustees. All trustees for the time being in the Republic of South Africa shall be given reasonable notice of any meeting of the trustees. </w:t>
      </w:r>
      <w:r w:rsidRPr="005619E0">
        <w:rPr>
          <w:sz w:val="24"/>
          <w:lang w:val="en-ZA"/>
        </w:rPr>
        <w:t>In terms of clause 13.2</w:t>
      </w:r>
      <w:r w:rsidR="00BA1E7A" w:rsidRPr="005619E0">
        <w:rPr>
          <w:sz w:val="24"/>
          <w:lang w:val="en-ZA"/>
        </w:rPr>
        <w:t>,</w:t>
      </w:r>
      <w:r w:rsidR="009952FB" w:rsidRPr="005619E0">
        <w:rPr>
          <w:sz w:val="24"/>
          <w:lang w:val="en-ZA"/>
        </w:rPr>
        <w:t xml:space="preserve"> as amended in </w:t>
      </w:r>
      <w:r w:rsidR="00793491" w:rsidRPr="005619E0">
        <w:rPr>
          <w:sz w:val="24"/>
          <w:lang w:val="en-ZA"/>
        </w:rPr>
        <w:t>January 2000,</w:t>
      </w:r>
      <w:r w:rsidRPr="005619E0">
        <w:rPr>
          <w:sz w:val="24"/>
          <w:lang w:val="en-ZA"/>
        </w:rPr>
        <w:t xml:space="preserve"> the quorum necessary for the meeting </w:t>
      </w:r>
      <w:r w:rsidR="009952FB" w:rsidRPr="005619E0">
        <w:rPr>
          <w:sz w:val="24"/>
          <w:lang w:val="en-ZA"/>
        </w:rPr>
        <w:t xml:space="preserve">was </w:t>
      </w:r>
      <w:r w:rsidRPr="005619E0">
        <w:rPr>
          <w:sz w:val="24"/>
          <w:lang w:val="en-ZA"/>
        </w:rPr>
        <w:t xml:space="preserve">two trustees. Clause 13.3 provides that the absent trustee may be represented by a proxy appointed as such in writing. </w:t>
      </w:r>
      <w:r w:rsidR="0002520F" w:rsidRPr="005619E0">
        <w:rPr>
          <w:sz w:val="24"/>
          <w:lang w:val="en-ZA"/>
        </w:rPr>
        <w:t>The absent trustee</w:t>
      </w:r>
      <w:r w:rsidR="00BE599B" w:rsidRPr="005619E0">
        <w:rPr>
          <w:sz w:val="24"/>
          <w:lang w:val="en-ZA"/>
        </w:rPr>
        <w:t>,</w:t>
      </w:r>
      <w:r w:rsidR="0002520F" w:rsidRPr="005619E0">
        <w:rPr>
          <w:sz w:val="24"/>
          <w:lang w:val="en-ZA"/>
        </w:rPr>
        <w:t xml:space="preserve"> </w:t>
      </w:r>
      <w:r w:rsidR="00BE599B" w:rsidRPr="005619E0">
        <w:rPr>
          <w:sz w:val="24"/>
          <w:lang w:val="en-ZA"/>
        </w:rPr>
        <w:t xml:space="preserve">Mr Volker, </w:t>
      </w:r>
      <w:r w:rsidR="0002520F" w:rsidRPr="005619E0">
        <w:rPr>
          <w:sz w:val="24"/>
          <w:lang w:val="en-ZA"/>
        </w:rPr>
        <w:t xml:space="preserve">was not represented by a proxy. </w:t>
      </w:r>
      <w:r w:rsidRPr="005619E0">
        <w:rPr>
          <w:sz w:val="24"/>
          <w:lang w:val="en-ZA"/>
        </w:rPr>
        <w:t>In this case the decision was taken by two trustees,</w:t>
      </w:r>
      <w:r w:rsidR="006C5FCF" w:rsidRPr="005619E0">
        <w:rPr>
          <w:sz w:val="24"/>
          <w:lang w:val="en-ZA"/>
        </w:rPr>
        <w:t xml:space="preserve"> Mrs Volker and Mr De Witt,</w:t>
      </w:r>
      <w:r w:rsidRPr="005619E0">
        <w:rPr>
          <w:sz w:val="24"/>
          <w:lang w:val="en-ZA"/>
        </w:rPr>
        <w:t xml:space="preserve"> who signed the </w:t>
      </w:r>
      <w:r w:rsidR="00B22972" w:rsidRPr="005619E0">
        <w:rPr>
          <w:sz w:val="24"/>
          <w:lang w:val="en-ZA"/>
        </w:rPr>
        <w:t>d</w:t>
      </w:r>
      <w:r w:rsidRPr="005619E0">
        <w:rPr>
          <w:sz w:val="24"/>
          <w:lang w:val="en-ZA"/>
        </w:rPr>
        <w:t xml:space="preserve">eed of </w:t>
      </w:r>
      <w:r w:rsidR="00B22972" w:rsidRPr="005619E0">
        <w:rPr>
          <w:sz w:val="24"/>
          <w:lang w:val="en-ZA"/>
        </w:rPr>
        <w:t>s</w:t>
      </w:r>
      <w:r w:rsidR="001C694C" w:rsidRPr="005619E0">
        <w:rPr>
          <w:sz w:val="24"/>
          <w:lang w:val="en-ZA"/>
        </w:rPr>
        <w:t>urety</w:t>
      </w:r>
      <w:r w:rsidR="00B22972" w:rsidRPr="005619E0">
        <w:rPr>
          <w:sz w:val="24"/>
          <w:lang w:val="en-ZA"/>
        </w:rPr>
        <w:t>ship</w:t>
      </w:r>
      <w:r w:rsidRPr="005619E0">
        <w:rPr>
          <w:sz w:val="24"/>
          <w:lang w:val="en-ZA"/>
        </w:rPr>
        <w:t xml:space="preserve"> in favour of the appellant</w:t>
      </w:r>
      <w:r w:rsidR="00B22972" w:rsidRPr="005619E0">
        <w:rPr>
          <w:sz w:val="24"/>
          <w:lang w:val="en-ZA"/>
        </w:rPr>
        <w:t>,</w:t>
      </w:r>
      <w:r w:rsidR="00716AE7" w:rsidRPr="005619E0">
        <w:rPr>
          <w:sz w:val="24"/>
          <w:lang w:val="en-ZA"/>
        </w:rPr>
        <w:t xml:space="preserve"> in the absence of Mr Volker</w:t>
      </w:r>
      <w:r w:rsidRPr="005619E0">
        <w:rPr>
          <w:sz w:val="24"/>
          <w:lang w:val="en-ZA"/>
        </w:rPr>
        <w:t xml:space="preserve">. This was contrary to the provisions of clause 13.4 of the </w:t>
      </w:r>
      <w:r w:rsidR="00B22972" w:rsidRPr="005619E0">
        <w:rPr>
          <w:sz w:val="24"/>
          <w:lang w:val="en-ZA"/>
        </w:rPr>
        <w:t>t</w:t>
      </w:r>
      <w:r w:rsidR="00702F57" w:rsidRPr="005619E0">
        <w:rPr>
          <w:sz w:val="24"/>
          <w:lang w:val="en-ZA"/>
        </w:rPr>
        <w:t xml:space="preserve">rust </w:t>
      </w:r>
      <w:r w:rsidR="00B22972" w:rsidRPr="005619E0">
        <w:rPr>
          <w:sz w:val="24"/>
          <w:lang w:val="en-ZA"/>
        </w:rPr>
        <w:t>d</w:t>
      </w:r>
      <w:r w:rsidR="00702F57" w:rsidRPr="005619E0">
        <w:rPr>
          <w:sz w:val="24"/>
          <w:lang w:val="en-ZA"/>
        </w:rPr>
        <w:t>eed</w:t>
      </w:r>
      <w:r w:rsidR="00B22972" w:rsidRPr="005619E0">
        <w:rPr>
          <w:sz w:val="24"/>
          <w:lang w:val="en-ZA"/>
        </w:rPr>
        <w:t>,</w:t>
      </w:r>
      <w:r w:rsidRPr="005619E0">
        <w:rPr>
          <w:sz w:val="24"/>
          <w:lang w:val="en-ZA"/>
        </w:rPr>
        <w:t xml:space="preserve"> which provides that a written resolution signed by all </w:t>
      </w:r>
      <w:r w:rsidRPr="005619E0">
        <w:rPr>
          <w:sz w:val="24"/>
          <w:lang w:val="en-ZA"/>
        </w:rPr>
        <w:lastRenderedPageBreak/>
        <w:t>trustees for the time being or their respective alternates or proxies shall be as effective as a resolution taken at a meeting of trustees.</w:t>
      </w:r>
    </w:p>
    <w:p w14:paraId="09EDC312" w14:textId="77777777" w:rsidR="00D1486F" w:rsidRPr="005619E0" w:rsidRDefault="00D1486F" w:rsidP="00BA424D">
      <w:pPr>
        <w:rPr>
          <w:sz w:val="24"/>
          <w:lang w:val="en-ZA"/>
        </w:rPr>
      </w:pPr>
    </w:p>
    <w:p w14:paraId="716AF098" w14:textId="67A01FB8" w:rsidR="00207F2B" w:rsidRPr="005619E0" w:rsidRDefault="00D1486F" w:rsidP="00BA424D">
      <w:pPr>
        <w:rPr>
          <w:sz w:val="24"/>
          <w:lang w:val="en-ZA"/>
        </w:rPr>
      </w:pPr>
      <w:r w:rsidRPr="005619E0">
        <w:rPr>
          <w:sz w:val="24"/>
          <w:lang w:val="en-ZA"/>
        </w:rPr>
        <w:t>[</w:t>
      </w:r>
      <w:r w:rsidR="00CE3A87" w:rsidRPr="005619E0">
        <w:rPr>
          <w:sz w:val="24"/>
          <w:lang w:val="en-ZA"/>
        </w:rPr>
        <w:t>2</w:t>
      </w:r>
      <w:r w:rsidR="00C45539" w:rsidRPr="005619E0">
        <w:rPr>
          <w:sz w:val="24"/>
          <w:lang w:val="en-ZA"/>
        </w:rPr>
        <w:t>5</w:t>
      </w:r>
      <w:r w:rsidRPr="005619E0">
        <w:rPr>
          <w:sz w:val="24"/>
          <w:lang w:val="en-ZA"/>
        </w:rPr>
        <w:t>]</w:t>
      </w:r>
      <w:r w:rsidRPr="005619E0">
        <w:rPr>
          <w:sz w:val="24"/>
          <w:lang w:val="en-ZA"/>
        </w:rPr>
        <w:tab/>
      </w:r>
      <w:r w:rsidR="00BE599B" w:rsidRPr="005619E0">
        <w:rPr>
          <w:sz w:val="24"/>
          <w:lang w:val="en-ZA"/>
        </w:rPr>
        <w:t xml:space="preserve">As held by </w:t>
      </w:r>
      <w:r w:rsidR="00A90FF5" w:rsidRPr="005619E0">
        <w:rPr>
          <w:sz w:val="24"/>
          <w:lang w:val="en-ZA"/>
        </w:rPr>
        <w:t>this</w:t>
      </w:r>
      <w:r w:rsidR="00BE599B" w:rsidRPr="005619E0">
        <w:rPr>
          <w:sz w:val="24"/>
          <w:lang w:val="en-ZA"/>
        </w:rPr>
        <w:t xml:space="preserve"> Court </w:t>
      </w:r>
      <w:r w:rsidR="00793491" w:rsidRPr="005619E0">
        <w:rPr>
          <w:sz w:val="24"/>
          <w:lang w:val="en-ZA"/>
        </w:rPr>
        <w:t xml:space="preserve">in </w:t>
      </w:r>
      <w:r w:rsidR="00793491" w:rsidRPr="005619E0">
        <w:rPr>
          <w:i/>
          <w:sz w:val="24"/>
          <w:lang w:val="en-ZA"/>
        </w:rPr>
        <w:t>Le Grange</w:t>
      </w:r>
      <w:r w:rsidR="00793491" w:rsidRPr="005619E0">
        <w:rPr>
          <w:sz w:val="24"/>
          <w:lang w:val="en-ZA"/>
        </w:rPr>
        <w:t>,</w:t>
      </w:r>
      <w:r w:rsidR="00793491" w:rsidRPr="005619E0">
        <w:rPr>
          <w:i/>
          <w:sz w:val="24"/>
          <w:lang w:val="en-ZA"/>
        </w:rPr>
        <w:t xml:space="preserve"> </w:t>
      </w:r>
      <w:r w:rsidR="00BE599B" w:rsidRPr="005619E0">
        <w:rPr>
          <w:sz w:val="24"/>
          <w:lang w:val="en-ZA"/>
        </w:rPr>
        <w:t xml:space="preserve">the trustees, </w:t>
      </w:r>
      <w:r w:rsidR="003576EB" w:rsidRPr="005619E0">
        <w:rPr>
          <w:sz w:val="24"/>
          <w:lang w:val="en-ZA"/>
        </w:rPr>
        <w:t xml:space="preserve">when dealing with trust property, are required to act jointly. </w:t>
      </w:r>
      <w:r w:rsidR="00645B59" w:rsidRPr="005619E0">
        <w:rPr>
          <w:sz w:val="24"/>
          <w:lang w:val="en-ZA"/>
        </w:rPr>
        <w:t xml:space="preserve">Even when the </w:t>
      </w:r>
      <w:r w:rsidR="00937541" w:rsidRPr="005619E0">
        <w:rPr>
          <w:sz w:val="24"/>
          <w:lang w:val="en-ZA"/>
        </w:rPr>
        <w:t>t</w:t>
      </w:r>
      <w:r w:rsidR="00645B59" w:rsidRPr="005619E0">
        <w:rPr>
          <w:sz w:val="24"/>
          <w:lang w:val="en-ZA"/>
        </w:rPr>
        <w:t xml:space="preserve">rust </w:t>
      </w:r>
      <w:r w:rsidR="00937541" w:rsidRPr="005619E0">
        <w:rPr>
          <w:sz w:val="24"/>
          <w:lang w:val="en-ZA"/>
        </w:rPr>
        <w:t>d</w:t>
      </w:r>
      <w:r w:rsidR="00645B59" w:rsidRPr="005619E0">
        <w:rPr>
          <w:sz w:val="24"/>
          <w:lang w:val="en-ZA"/>
        </w:rPr>
        <w:t>eed provides for a majority decision, the resolutions must be signed by all the trustees.</w:t>
      </w:r>
      <w:r w:rsidR="00793491" w:rsidRPr="005619E0">
        <w:rPr>
          <w:sz w:val="24"/>
          <w:lang w:val="en-ZA"/>
        </w:rPr>
        <w:t xml:space="preserve"> </w:t>
      </w:r>
      <w:r w:rsidR="00645B59" w:rsidRPr="005619E0">
        <w:rPr>
          <w:sz w:val="24"/>
          <w:lang w:val="en-ZA"/>
        </w:rPr>
        <w:t xml:space="preserve">A </w:t>
      </w:r>
      <w:r w:rsidR="00937541" w:rsidRPr="005619E0">
        <w:rPr>
          <w:sz w:val="24"/>
          <w:lang w:val="en-ZA"/>
        </w:rPr>
        <w:t xml:space="preserve">majority of the trustees </w:t>
      </w:r>
      <w:r w:rsidR="00645B59" w:rsidRPr="005619E0">
        <w:rPr>
          <w:sz w:val="24"/>
          <w:lang w:val="en-ZA"/>
        </w:rPr>
        <w:t>may take a valid internal decision, but a valid resolut</w:t>
      </w:r>
      <w:r w:rsidR="0003138D" w:rsidRPr="005619E0">
        <w:rPr>
          <w:sz w:val="24"/>
          <w:lang w:val="en-ZA"/>
        </w:rPr>
        <w:t>ion that</w:t>
      </w:r>
      <w:r w:rsidR="00937541" w:rsidRPr="005619E0">
        <w:rPr>
          <w:sz w:val="24"/>
          <w:lang w:val="en-ZA"/>
        </w:rPr>
        <w:t xml:space="preserve"> </w:t>
      </w:r>
      <w:r w:rsidR="0003138D" w:rsidRPr="005619E0">
        <w:rPr>
          <w:sz w:val="24"/>
          <w:lang w:val="en-ZA"/>
        </w:rPr>
        <w:t xml:space="preserve">binds a </w:t>
      </w:r>
      <w:r w:rsidR="00937541" w:rsidRPr="005619E0">
        <w:rPr>
          <w:sz w:val="24"/>
          <w:lang w:val="en-ZA"/>
        </w:rPr>
        <w:t>t</w:t>
      </w:r>
      <w:r w:rsidR="0003138D" w:rsidRPr="005619E0">
        <w:rPr>
          <w:sz w:val="24"/>
          <w:lang w:val="en-ZA"/>
        </w:rPr>
        <w:t xml:space="preserve">rust </w:t>
      </w:r>
      <w:r w:rsidR="00937541" w:rsidRPr="005619E0">
        <w:rPr>
          <w:sz w:val="24"/>
          <w:lang w:val="en-ZA"/>
        </w:rPr>
        <w:t xml:space="preserve">externally </w:t>
      </w:r>
      <w:r w:rsidR="0003138D" w:rsidRPr="005619E0">
        <w:rPr>
          <w:sz w:val="24"/>
          <w:lang w:val="en-ZA"/>
        </w:rPr>
        <w:t>must be signed by all trustees, including the absent or the dissenting trustee.</w:t>
      </w:r>
      <w:r w:rsidR="00937541" w:rsidRPr="005619E0">
        <w:rPr>
          <w:sz w:val="24"/>
          <w:lang w:val="en-ZA"/>
        </w:rPr>
        <w:t xml:space="preserve"> </w:t>
      </w:r>
      <w:r w:rsidR="00207F2B" w:rsidRPr="005619E0">
        <w:rPr>
          <w:sz w:val="24"/>
          <w:lang w:val="en-ZA"/>
        </w:rPr>
        <w:t xml:space="preserve">It is a fundamental rule of trust law, which this </w:t>
      </w:r>
      <w:r w:rsidR="001C694C" w:rsidRPr="005619E0">
        <w:rPr>
          <w:sz w:val="24"/>
          <w:lang w:val="en-ZA"/>
        </w:rPr>
        <w:t>C</w:t>
      </w:r>
      <w:r w:rsidR="00207F2B" w:rsidRPr="005619E0">
        <w:rPr>
          <w:sz w:val="24"/>
          <w:lang w:val="en-ZA"/>
        </w:rPr>
        <w:t xml:space="preserve">ourt restated in </w:t>
      </w:r>
      <w:r w:rsidR="00207F2B" w:rsidRPr="005619E0">
        <w:rPr>
          <w:i/>
          <w:sz w:val="24"/>
          <w:lang w:val="en-ZA"/>
        </w:rPr>
        <w:t>Nie</w:t>
      </w:r>
      <w:r w:rsidR="00937541" w:rsidRPr="005619E0">
        <w:rPr>
          <w:i/>
          <w:sz w:val="24"/>
          <w:lang w:val="en-ZA"/>
        </w:rPr>
        <w:t>u</w:t>
      </w:r>
      <w:r w:rsidR="00207F2B" w:rsidRPr="005619E0">
        <w:rPr>
          <w:i/>
          <w:sz w:val="24"/>
          <w:lang w:val="en-ZA"/>
        </w:rPr>
        <w:t xml:space="preserve">woudt </w:t>
      </w:r>
      <w:r w:rsidR="00937541" w:rsidRPr="005619E0">
        <w:rPr>
          <w:i/>
          <w:sz w:val="24"/>
          <w:lang w:val="en-ZA"/>
        </w:rPr>
        <w:t xml:space="preserve">N O </w:t>
      </w:r>
      <w:r w:rsidR="00207F2B" w:rsidRPr="005619E0">
        <w:rPr>
          <w:i/>
          <w:sz w:val="24"/>
          <w:lang w:val="en-ZA"/>
        </w:rPr>
        <w:t>and Another v Vrystaat Mielies (Edms) Bpk</w:t>
      </w:r>
      <w:r w:rsidR="00207F2B" w:rsidRPr="005619E0">
        <w:rPr>
          <w:sz w:val="24"/>
          <w:lang w:val="en-ZA"/>
        </w:rPr>
        <w:t xml:space="preserve"> </w:t>
      </w:r>
      <w:r w:rsidR="00937541" w:rsidRPr="005619E0">
        <w:rPr>
          <w:sz w:val="24"/>
          <w:lang w:val="en-ZA"/>
        </w:rPr>
        <w:t xml:space="preserve">[2004] 1 All SA 396 (SCA), </w:t>
      </w:r>
      <w:r w:rsidR="00207F2B" w:rsidRPr="005619E0">
        <w:rPr>
          <w:sz w:val="24"/>
          <w:lang w:val="en-ZA"/>
        </w:rPr>
        <w:t xml:space="preserve">that in the absence of a contrary provision in the </w:t>
      </w:r>
      <w:r w:rsidR="00937541" w:rsidRPr="005619E0">
        <w:rPr>
          <w:sz w:val="24"/>
          <w:lang w:val="en-ZA"/>
        </w:rPr>
        <w:t>t</w:t>
      </w:r>
      <w:r w:rsidR="00702F57" w:rsidRPr="005619E0">
        <w:rPr>
          <w:sz w:val="24"/>
          <w:lang w:val="en-ZA"/>
        </w:rPr>
        <w:t xml:space="preserve">rust </w:t>
      </w:r>
      <w:r w:rsidR="00937541" w:rsidRPr="005619E0">
        <w:rPr>
          <w:sz w:val="24"/>
          <w:lang w:val="en-ZA"/>
        </w:rPr>
        <w:t>d</w:t>
      </w:r>
      <w:r w:rsidR="00702F57" w:rsidRPr="005619E0">
        <w:rPr>
          <w:sz w:val="24"/>
          <w:lang w:val="en-ZA"/>
        </w:rPr>
        <w:t>eed</w:t>
      </w:r>
      <w:r w:rsidR="00937541" w:rsidRPr="005619E0">
        <w:rPr>
          <w:sz w:val="24"/>
          <w:lang w:val="en-ZA"/>
        </w:rPr>
        <w:t>,</w:t>
      </w:r>
      <w:r w:rsidR="00207F2B" w:rsidRPr="005619E0">
        <w:rPr>
          <w:sz w:val="24"/>
          <w:lang w:val="en-ZA"/>
        </w:rPr>
        <w:t xml:space="preserve"> the trustees must act jointly if the </w:t>
      </w:r>
      <w:r w:rsidR="00E3113B" w:rsidRPr="005619E0">
        <w:rPr>
          <w:sz w:val="24"/>
          <w:lang w:val="en-ZA"/>
        </w:rPr>
        <w:t>T</w:t>
      </w:r>
      <w:r w:rsidR="00207F2B" w:rsidRPr="005619E0">
        <w:rPr>
          <w:sz w:val="24"/>
          <w:lang w:val="en-ZA"/>
        </w:rPr>
        <w:t xml:space="preserve">rust estate is to be bound by their acts. The rule derives from the nature of the trustees’ joint ownership of the </w:t>
      </w:r>
      <w:r w:rsidR="00937541" w:rsidRPr="005619E0">
        <w:rPr>
          <w:sz w:val="24"/>
          <w:lang w:val="en-ZA"/>
        </w:rPr>
        <w:t>t</w:t>
      </w:r>
      <w:r w:rsidR="00207F2B" w:rsidRPr="005619E0">
        <w:rPr>
          <w:sz w:val="24"/>
          <w:lang w:val="en-ZA"/>
        </w:rPr>
        <w:t>rust property. Since co-owners must act jointly, trustees must also act jointly.</w:t>
      </w:r>
    </w:p>
    <w:p w14:paraId="581A8169" w14:textId="77777777" w:rsidR="00A04C5D" w:rsidRPr="005619E0" w:rsidRDefault="00A04C5D" w:rsidP="00BA424D">
      <w:pPr>
        <w:rPr>
          <w:sz w:val="24"/>
          <w:lang w:val="en-ZA"/>
        </w:rPr>
      </w:pPr>
    </w:p>
    <w:p w14:paraId="0BE37CCD" w14:textId="30A719A6" w:rsidR="00A04C5D" w:rsidRPr="005619E0" w:rsidRDefault="00A04C5D" w:rsidP="00B75890">
      <w:pPr>
        <w:rPr>
          <w:sz w:val="24"/>
          <w:lang w:val="en-ZA"/>
        </w:rPr>
      </w:pPr>
      <w:r w:rsidRPr="005619E0">
        <w:rPr>
          <w:sz w:val="24"/>
          <w:lang w:val="en-ZA"/>
        </w:rPr>
        <w:t>[2</w:t>
      </w:r>
      <w:r w:rsidR="00C45539" w:rsidRPr="005619E0">
        <w:rPr>
          <w:sz w:val="24"/>
          <w:lang w:val="en-ZA"/>
        </w:rPr>
        <w:t>6</w:t>
      </w:r>
      <w:r w:rsidRPr="005619E0">
        <w:rPr>
          <w:sz w:val="24"/>
          <w:lang w:val="en-ZA"/>
        </w:rPr>
        <w:t>]</w:t>
      </w:r>
      <w:r w:rsidRPr="005619E0">
        <w:rPr>
          <w:sz w:val="24"/>
          <w:lang w:val="en-ZA"/>
        </w:rPr>
        <w:tab/>
        <w:t>It therefore</w:t>
      </w:r>
      <w:r w:rsidR="0003138D" w:rsidRPr="005619E0">
        <w:rPr>
          <w:sz w:val="24"/>
          <w:lang w:val="en-ZA"/>
        </w:rPr>
        <w:t xml:space="preserve"> follows</w:t>
      </w:r>
      <w:r w:rsidRPr="005619E0">
        <w:rPr>
          <w:sz w:val="24"/>
          <w:lang w:val="en-ZA"/>
        </w:rPr>
        <w:t xml:space="preserve"> that</w:t>
      </w:r>
      <w:r w:rsidR="006C5FCF" w:rsidRPr="005619E0">
        <w:rPr>
          <w:sz w:val="24"/>
          <w:lang w:val="en-ZA"/>
        </w:rPr>
        <w:t xml:space="preserve"> </w:t>
      </w:r>
      <w:r w:rsidR="00D51684" w:rsidRPr="005619E0">
        <w:rPr>
          <w:sz w:val="24"/>
          <w:lang w:val="en-ZA"/>
        </w:rPr>
        <w:t>where a trust deed requires that the tr</w:t>
      </w:r>
      <w:r w:rsidR="00C32033" w:rsidRPr="005619E0">
        <w:rPr>
          <w:sz w:val="24"/>
          <w:lang w:val="en-ZA"/>
        </w:rPr>
        <w:t>ustees must act jointly if the T</w:t>
      </w:r>
      <w:r w:rsidR="00D51684" w:rsidRPr="005619E0">
        <w:rPr>
          <w:sz w:val="24"/>
          <w:lang w:val="en-ZA"/>
        </w:rPr>
        <w:t>rust is to be bound,</w:t>
      </w:r>
      <w:r w:rsidRPr="005619E0">
        <w:rPr>
          <w:sz w:val="24"/>
          <w:lang w:val="en-ZA"/>
        </w:rPr>
        <w:t xml:space="preserve"> a majority decision </w:t>
      </w:r>
      <w:r w:rsidR="00D51684" w:rsidRPr="005619E0">
        <w:rPr>
          <w:sz w:val="24"/>
          <w:lang w:val="en-ZA"/>
        </w:rPr>
        <w:t>will</w:t>
      </w:r>
      <w:r w:rsidRPr="005619E0">
        <w:rPr>
          <w:sz w:val="24"/>
          <w:lang w:val="en-ZA"/>
        </w:rPr>
        <w:t xml:space="preserve"> not bind the </w:t>
      </w:r>
      <w:r w:rsidR="00C32033" w:rsidRPr="005619E0">
        <w:rPr>
          <w:sz w:val="24"/>
          <w:lang w:val="en-ZA"/>
        </w:rPr>
        <w:t>T</w:t>
      </w:r>
      <w:r w:rsidRPr="005619E0">
        <w:rPr>
          <w:sz w:val="24"/>
          <w:lang w:val="en-ZA"/>
        </w:rPr>
        <w:t xml:space="preserve">rust where one of the </w:t>
      </w:r>
      <w:r w:rsidR="00D51684" w:rsidRPr="005619E0">
        <w:rPr>
          <w:sz w:val="24"/>
          <w:lang w:val="en-ZA"/>
        </w:rPr>
        <w:t>trustees</w:t>
      </w:r>
      <w:r w:rsidRPr="005619E0">
        <w:rPr>
          <w:sz w:val="24"/>
          <w:lang w:val="en-ZA"/>
        </w:rPr>
        <w:t xml:space="preserve">, </w:t>
      </w:r>
      <w:r w:rsidR="003576EB" w:rsidRPr="005619E0">
        <w:rPr>
          <w:sz w:val="24"/>
          <w:lang w:val="en-ZA"/>
        </w:rPr>
        <w:t>such as</w:t>
      </w:r>
      <w:r w:rsidRPr="005619E0">
        <w:rPr>
          <w:sz w:val="24"/>
          <w:lang w:val="en-ZA"/>
        </w:rPr>
        <w:t xml:space="preserve"> in this case</w:t>
      </w:r>
      <w:r w:rsidR="006770F6" w:rsidRPr="005619E0">
        <w:rPr>
          <w:sz w:val="24"/>
          <w:lang w:val="en-ZA"/>
        </w:rPr>
        <w:t>,</w:t>
      </w:r>
      <w:r w:rsidRPr="005619E0">
        <w:rPr>
          <w:sz w:val="24"/>
          <w:lang w:val="en-ZA"/>
        </w:rPr>
        <w:t xml:space="preserve"> did not participate in the decision</w:t>
      </w:r>
      <w:r w:rsidR="00716AE7" w:rsidRPr="005619E0">
        <w:rPr>
          <w:sz w:val="24"/>
          <w:lang w:val="en-ZA"/>
        </w:rPr>
        <w:t>-</w:t>
      </w:r>
      <w:r w:rsidRPr="005619E0">
        <w:rPr>
          <w:sz w:val="24"/>
          <w:lang w:val="en-ZA"/>
        </w:rPr>
        <w:t xml:space="preserve">making. This is imperative particularly when the trustees are required to take a decision </w:t>
      </w:r>
      <w:r w:rsidR="003576EB" w:rsidRPr="005619E0">
        <w:rPr>
          <w:sz w:val="24"/>
          <w:lang w:val="en-ZA"/>
        </w:rPr>
        <w:t>involving</w:t>
      </w:r>
      <w:r w:rsidRPr="005619E0">
        <w:rPr>
          <w:sz w:val="24"/>
          <w:lang w:val="en-ZA"/>
        </w:rPr>
        <w:t xml:space="preserve"> the assets of the </w:t>
      </w:r>
      <w:r w:rsidR="00C32033" w:rsidRPr="005619E0">
        <w:rPr>
          <w:sz w:val="24"/>
          <w:lang w:val="en-ZA"/>
        </w:rPr>
        <w:t>T</w:t>
      </w:r>
      <w:r w:rsidRPr="005619E0">
        <w:rPr>
          <w:sz w:val="24"/>
          <w:lang w:val="en-ZA"/>
        </w:rPr>
        <w:t xml:space="preserve">rust. In the case where the majority </w:t>
      </w:r>
      <w:r w:rsidR="003576EB" w:rsidRPr="005619E0">
        <w:rPr>
          <w:sz w:val="24"/>
          <w:lang w:val="en-ZA"/>
        </w:rPr>
        <w:t xml:space="preserve">decision </w:t>
      </w:r>
      <w:r w:rsidRPr="005619E0">
        <w:rPr>
          <w:sz w:val="24"/>
          <w:lang w:val="en-ZA"/>
        </w:rPr>
        <w:t>prevails, all trustees are still required to sign the resolution. In</w:t>
      </w:r>
      <w:r w:rsidR="005E1427" w:rsidRPr="005619E0">
        <w:rPr>
          <w:sz w:val="24"/>
          <w:lang w:val="en-ZA"/>
        </w:rPr>
        <w:t xml:space="preserve"> </w:t>
      </w:r>
      <w:r w:rsidR="00B75890" w:rsidRPr="005619E0">
        <w:rPr>
          <w:i/>
          <w:sz w:val="24"/>
          <w:lang w:val="en-ZA"/>
        </w:rPr>
        <w:t xml:space="preserve">Land and Agricultural Development Bank of SA v Parker and Others (Parker) </w:t>
      </w:r>
      <w:r w:rsidR="00B75890" w:rsidRPr="005619E0">
        <w:rPr>
          <w:sz w:val="24"/>
          <w:lang w:val="en-ZA"/>
        </w:rPr>
        <w:t>2005 (2) SA 77 (SCA); [2004] 4 All SA 261 (SCA)</w:t>
      </w:r>
      <w:r w:rsidRPr="005619E0">
        <w:rPr>
          <w:sz w:val="24"/>
          <w:lang w:val="en-ZA"/>
        </w:rPr>
        <w:t>, th</w:t>
      </w:r>
      <w:r w:rsidR="007C7208" w:rsidRPr="005619E0">
        <w:rPr>
          <w:sz w:val="24"/>
          <w:lang w:val="en-ZA"/>
        </w:rPr>
        <w:t>is C</w:t>
      </w:r>
      <w:r w:rsidRPr="005619E0">
        <w:rPr>
          <w:sz w:val="24"/>
          <w:lang w:val="en-ZA"/>
        </w:rPr>
        <w:t>ourt</w:t>
      </w:r>
      <w:r w:rsidR="003576EB" w:rsidRPr="005619E0">
        <w:rPr>
          <w:sz w:val="24"/>
          <w:lang w:val="en-ZA"/>
        </w:rPr>
        <w:t xml:space="preserve"> held</w:t>
      </w:r>
      <w:r w:rsidRPr="005619E0">
        <w:rPr>
          <w:sz w:val="24"/>
          <w:lang w:val="en-ZA"/>
        </w:rPr>
        <w:t xml:space="preserve"> that when dealing with third parties, even if the </w:t>
      </w:r>
      <w:r w:rsidR="00C32033" w:rsidRPr="005619E0">
        <w:rPr>
          <w:sz w:val="24"/>
          <w:lang w:val="en-ZA"/>
        </w:rPr>
        <w:t>T</w:t>
      </w:r>
      <w:r w:rsidRPr="005619E0">
        <w:rPr>
          <w:sz w:val="24"/>
          <w:lang w:val="en-ZA"/>
        </w:rPr>
        <w:t xml:space="preserve">rust instrument stipulates that the decision can be made by the majority of trustees, all trustees are required to participate in the decision </w:t>
      </w:r>
      <w:r w:rsidR="007C7208" w:rsidRPr="005619E0">
        <w:rPr>
          <w:sz w:val="24"/>
          <w:lang w:val="en-ZA"/>
        </w:rPr>
        <w:t xml:space="preserve">making </w:t>
      </w:r>
      <w:r w:rsidRPr="005619E0">
        <w:rPr>
          <w:sz w:val="24"/>
          <w:lang w:val="en-ZA"/>
        </w:rPr>
        <w:t xml:space="preserve">and </w:t>
      </w:r>
      <w:r w:rsidR="001C694C" w:rsidRPr="005619E0">
        <w:rPr>
          <w:sz w:val="24"/>
          <w:lang w:val="en-ZA"/>
        </w:rPr>
        <w:t xml:space="preserve">each </w:t>
      </w:r>
      <w:r w:rsidR="00A3273B" w:rsidRPr="005619E0">
        <w:rPr>
          <w:sz w:val="24"/>
          <w:lang w:val="en-ZA"/>
        </w:rPr>
        <w:t xml:space="preserve">has </w:t>
      </w:r>
      <w:r w:rsidRPr="005619E0">
        <w:rPr>
          <w:sz w:val="24"/>
          <w:lang w:val="en-ZA"/>
        </w:rPr>
        <w:t xml:space="preserve">to sign the resolution. The court in </w:t>
      </w:r>
      <w:r w:rsidRPr="005619E0">
        <w:rPr>
          <w:i/>
          <w:sz w:val="24"/>
          <w:lang w:val="en-ZA"/>
        </w:rPr>
        <w:t>Blockpave</w:t>
      </w:r>
      <w:r w:rsidRPr="005619E0">
        <w:rPr>
          <w:sz w:val="24"/>
          <w:lang w:val="en-ZA"/>
        </w:rPr>
        <w:t xml:space="preserve"> </w:t>
      </w:r>
      <w:r w:rsidR="0003138D" w:rsidRPr="005619E0">
        <w:rPr>
          <w:sz w:val="24"/>
          <w:lang w:val="en-ZA"/>
        </w:rPr>
        <w:t>restated</w:t>
      </w:r>
      <w:r w:rsidRPr="005619E0">
        <w:rPr>
          <w:sz w:val="24"/>
          <w:lang w:val="en-ZA"/>
        </w:rPr>
        <w:t xml:space="preserve"> the aforementioned principle</w:t>
      </w:r>
      <w:r w:rsidR="0003138D" w:rsidRPr="005619E0">
        <w:rPr>
          <w:sz w:val="24"/>
          <w:lang w:val="en-ZA"/>
        </w:rPr>
        <w:t>s</w:t>
      </w:r>
      <w:r w:rsidRPr="005619E0">
        <w:rPr>
          <w:sz w:val="24"/>
          <w:lang w:val="en-ZA"/>
        </w:rPr>
        <w:t xml:space="preserve"> in </w:t>
      </w:r>
      <w:r w:rsidRPr="005619E0">
        <w:rPr>
          <w:i/>
          <w:sz w:val="24"/>
          <w:lang w:val="en-ZA"/>
        </w:rPr>
        <w:t>Parker</w:t>
      </w:r>
      <w:r w:rsidRPr="005619E0">
        <w:rPr>
          <w:sz w:val="24"/>
          <w:lang w:val="en-ZA"/>
        </w:rPr>
        <w:t xml:space="preserve">. </w:t>
      </w:r>
      <w:r w:rsidR="0003138D" w:rsidRPr="005619E0">
        <w:rPr>
          <w:sz w:val="24"/>
          <w:lang w:val="en-ZA"/>
        </w:rPr>
        <w:t xml:space="preserve">It went on to state that </w:t>
      </w:r>
      <w:r w:rsidRPr="005619E0">
        <w:rPr>
          <w:sz w:val="24"/>
          <w:lang w:val="en-ZA"/>
        </w:rPr>
        <w:t xml:space="preserve">a </w:t>
      </w:r>
      <w:r w:rsidR="00772F8F" w:rsidRPr="005619E0">
        <w:rPr>
          <w:sz w:val="24"/>
          <w:lang w:val="en-ZA"/>
        </w:rPr>
        <w:t>t</w:t>
      </w:r>
      <w:r w:rsidRPr="005619E0">
        <w:rPr>
          <w:sz w:val="24"/>
          <w:lang w:val="en-ZA"/>
        </w:rPr>
        <w:t>rust operates on resolutions and not on votes.</w:t>
      </w:r>
      <w:r w:rsidR="00716AE7" w:rsidRPr="005619E0">
        <w:rPr>
          <w:sz w:val="24"/>
          <w:lang w:val="en-ZA"/>
        </w:rPr>
        <w:t xml:space="preserve"> This is significant as the Trust does not explicitly provide that external decisions may be taken by </w:t>
      </w:r>
      <w:r w:rsidR="00A3273B" w:rsidRPr="005619E0">
        <w:rPr>
          <w:sz w:val="24"/>
          <w:lang w:val="en-ZA"/>
        </w:rPr>
        <w:t xml:space="preserve">a </w:t>
      </w:r>
      <w:r w:rsidR="00716AE7" w:rsidRPr="005619E0">
        <w:rPr>
          <w:sz w:val="24"/>
          <w:lang w:val="en-ZA"/>
        </w:rPr>
        <w:t>majority vote.</w:t>
      </w:r>
    </w:p>
    <w:p w14:paraId="34287D51" w14:textId="77777777" w:rsidR="00A04C5D" w:rsidRPr="005619E0" w:rsidRDefault="00A04C5D" w:rsidP="00BA424D">
      <w:pPr>
        <w:rPr>
          <w:sz w:val="24"/>
          <w:lang w:val="en-ZA"/>
        </w:rPr>
      </w:pPr>
    </w:p>
    <w:p w14:paraId="44E5C3B3" w14:textId="46AC0B67" w:rsidR="00A04C5D" w:rsidRPr="005619E0" w:rsidRDefault="00A04C5D" w:rsidP="00BA424D">
      <w:pPr>
        <w:rPr>
          <w:sz w:val="24"/>
          <w:lang w:val="en-ZA"/>
        </w:rPr>
      </w:pPr>
      <w:r w:rsidRPr="005619E0">
        <w:rPr>
          <w:sz w:val="24"/>
          <w:lang w:val="en-ZA"/>
        </w:rPr>
        <w:t>[</w:t>
      </w:r>
      <w:r w:rsidR="001F2407" w:rsidRPr="005619E0">
        <w:rPr>
          <w:sz w:val="24"/>
          <w:lang w:val="en-ZA"/>
        </w:rPr>
        <w:t>2</w:t>
      </w:r>
      <w:r w:rsidR="00C45539" w:rsidRPr="005619E0">
        <w:rPr>
          <w:sz w:val="24"/>
          <w:lang w:val="en-ZA"/>
        </w:rPr>
        <w:t>7</w:t>
      </w:r>
      <w:r w:rsidRPr="005619E0">
        <w:rPr>
          <w:sz w:val="24"/>
          <w:lang w:val="en-ZA"/>
        </w:rPr>
        <w:t>]</w:t>
      </w:r>
      <w:r w:rsidRPr="005619E0">
        <w:rPr>
          <w:sz w:val="24"/>
          <w:lang w:val="en-ZA"/>
        </w:rPr>
        <w:tab/>
      </w:r>
      <w:r w:rsidR="0003138D" w:rsidRPr="005619E0">
        <w:rPr>
          <w:sz w:val="24"/>
          <w:lang w:val="en-ZA"/>
        </w:rPr>
        <w:t>Similarly, i</w:t>
      </w:r>
      <w:r w:rsidRPr="005619E0">
        <w:rPr>
          <w:sz w:val="24"/>
          <w:lang w:val="en-ZA"/>
        </w:rPr>
        <w:t xml:space="preserve">n </w:t>
      </w:r>
      <w:r w:rsidRPr="005619E0">
        <w:rPr>
          <w:i/>
          <w:sz w:val="24"/>
          <w:lang w:val="en-ZA"/>
        </w:rPr>
        <w:t>Van der Merwe</w:t>
      </w:r>
      <w:r w:rsidR="00772F8F" w:rsidRPr="005619E0">
        <w:rPr>
          <w:i/>
          <w:sz w:val="24"/>
          <w:lang w:val="en-ZA"/>
        </w:rPr>
        <w:t xml:space="preserve">, </w:t>
      </w:r>
      <w:r w:rsidR="00790032" w:rsidRPr="005619E0">
        <w:rPr>
          <w:sz w:val="24"/>
          <w:lang w:val="en-ZA"/>
        </w:rPr>
        <w:t xml:space="preserve">the court </w:t>
      </w:r>
      <w:r w:rsidRPr="005619E0">
        <w:rPr>
          <w:sz w:val="24"/>
          <w:lang w:val="en-ZA"/>
        </w:rPr>
        <w:t xml:space="preserve">also endorsed the </w:t>
      </w:r>
      <w:r w:rsidR="00716AE7" w:rsidRPr="005619E0">
        <w:rPr>
          <w:sz w:val="24"/>
          <w:lang w:val="en-ZA"/>
        </w:rPr>
        <w:t>principle</w:t>
      </w:r>
      <w:r w:rsidRPr="005619E0">
        <w:rPr>
          <w:sz w:val="24"/>
          <w:lang w:val="en-ZA"/>
        </w:rPr>
        <w:t xml:space="preserve"> that trustees have to act jointly and that the minority is obliged to act jointly with other trustees in executing the resolution adopted by the majority. A majority decision prevails only where there has been </w:t>
      </w:r>
      <w:r w:rsidR="0003138D" w:rsidRPr="005619E0">
        <w:rPr>
          <w:sz w:val="24"/>
          <w:lang w:val="en-ZA"/>
        </w:rPr>
        <w:t>participation</w:t>
      </w:r>
      <w:r w:rsidRPr="005619E0">
        <w:rPr>
          <w:sz w:val="24"/>
          <w:lang w:val="en-ZA"/>
        </w:rPr>
        <w:t xml:space="preserve"> by a</w:t>
      </w:r>
      <w:r w:rsidR="00772F8F" w:rsidRPr="005619E0">
        <w:rPr>
          <w:sz w:val="24"/>
          <w:lang w:val="en-ZA"/>
        </w:rPr>
        <w:t>ll</w:t>
      </w:r>
      <w:r w:rsidRPr="005619E0">
        <w:rPr>
          <w:sz w:val="24"/>
          <w:lang w:val="en-ZA"/>
        </w:rPr>
        <w:t xml:space="preserve"> trustee</w:t>
      </w:r>
      <w:r w:rsidR="00772F8F" w:rsidRPr="005619E0">
        <w:rPr>
          <w:sz w:val="24"/>
          <w:lang w:val="en-ZA"/>
        </w:rPr>
        <w:t>s</w:t>
      </w:r>
      <w:r w:rsidR="00793491" w:rsidRPr="005619E0">
        <w:rPr>
          <w:sz w:val="24"/>
          <w:lang w:val="en-ZA"/>
        </w:rPr>
        <w:t xml:space="preserve"> where the trust deed expressly provides for it</w:t>
      </w:r>
      <w:r w:rsidRPr="005619E0">
        <w:rPr>
          <w:sz w:val="24"/>
          <w:lang w:val="en-ZA"/>
        </w:rPr>
        <w:t xml:space="preserve">. </w:t>
      </w:r>
      <w:r w:rsidR="003F6AB5" w:rsidRPr="005619E0">
        <w:rPr>
          <w:sz w:val="24"/>
          <w:lang w:val="en-ZA"/>
        </w:rPr>
        <w:t>In this case</w:t>
      </w:r>
      <w:r w:rsidRPr="005619E0">
        <w:rPr>
          <w:sz w:val="24"/>
          <w:lang w:val="en-ZA"/>
        </w:rPr>
        <w:t>, on every possible interpretation of what happened on 25 March 2013, there is no room to conclude that Mr Volk</w:t>
      </w:r>
      <w:r w:rsidR="00716AE7" w:rsidRPr="005619E0">
        <w:rPr>
          <w:sz w:val="24"/>
          <w:lang w:val="en-ZA"/>
        </w:rPr>
        <w:t>er participated in the decision-</w:t>
      </w:r>
      <w:r w:rsidRPr="005619E0">
        <w:rPr>
          <w:sz w:val="24"/>
          <w:lang w:val="en-ZA"/>
        </w:rPr>
        <w:lastRenderedPageBreak/>
        <w:t>making. It is a misnomer for the appellant to infer participation</w:t>
      </w:r>
      <w:r w:rsidR="00716AE7" w:rsidRPr="005619E0">
        <w:rPr>
          <w:sz w:val="24"/>
          <w:lang w:val="en-ZA"/>
        </w:rPr>
        <w:t xml:space="preserve"> in the meeting</w:t>
      </w:r>
      <w:r w:rsidRPr="005619E0">
        <w:rPr>
          <w:sz w:val="24"/>
          <w:lang w:val="en-ZA"/>
        </w:rPr>
        <w:t xml:space="preserve"> </w:t>
      </w:r>
      <w:r w:rsidR="0003138D" w:rsidRPr="005619E0">
        <w:rPr>
          <w:sz w:val="24"/>
          <w:lang w:val="en-ZA"/>
        </w:rPr>
        <w:t xml:space="preserve">only </w:t>
      </w:r>
      <w:r w:rsidRPr="005619E0">
        <w:rPr>
          <w:sz w:val="24"/>
          <w:lang w:val="en-ZA"/>
        </w:rPr>
        <w:t>on the basis that Mr Volker received reasonable notice thereof.</w:t>
      </w:r>
      <w:r w:rsidR="0003138D" w:rsidRPr="005619E0">
        <w:rPr>
          <w:sz w:val="24"/>
          <w:lang w:val="en-ZA"/>
        </w:rPr>
        <w:t xml:space="preserve"> The </w:t>
      </w:r>
      <w:r w:rsidR="00772F8F" w:rsidRPr="005619E0">
        <w:rPr>
          <w:sz w:val="24"/>
          <w:lang w:val="en-ZA"/>
        </w:rPr>
        <w:t>h</w:t>
      </w:r>
      <w:r w:rsidR="0003138D" w:rsidRPr="005619E0">
        <w:rPr>
          <w:sz w:val="24"/>
          <w:lang w:val="en-ZA"/>
        </w:rPr>
        <w:t xml:space="preserve">igh </w:t>
      </w:r>
      <w:r w:rsidR="00772F8F" w:rsidRPr="005619E0">
        <w:rPr>
          <w:sz w:val="24"/>
          <w:lang w:val="en-ZA"/>
        </w:rPr>
        <w:t>c</w:t>
      </w:r>
      <w:r w:rsidR="0003138D" w:rsidRPr="005619E0">
        <w:rPr>
          <w:sz w:val="24"/>
          <w:lang w:val="en-ZA"/>
        </w:rPr>
        <w:t>ourt was therefore correct to conclude that the trustees did not act jointly.</w:t>
      </w:r>
    </w:p>
    <w:p w14:paraId="252A460B" w14:textId="77777777" w:rsidR="0050001F" w:rsidRPr="005619E0" w:rsidRDefault="0050001F" w:rsidP="00BA424D">
      <w:pPr>
        <w:rPr>
          <w:sz w:val="24"/>
          <w:lang w:val="en-ZA"/>
        </w:rPr>
      </w:pPr>
    </w:p>
    <w:p w14:paraId="32D6CBAD" w14:textId="408040A4" w:rsidR="0050001F" w:rsidRPr="005619E0" w:rsidRDefault="0050001F" w:rsidP="0050001F">
      <w:pPr>
        <w:rPr>
          <w:sz w:val="24"/>
          <w:lang w:val="en-ZA"/>
        </w:rPr>
      </w:pPr>
      <w:r w:rsidRPr="005619E0">
        <w:rPr>
          <w:sz w:val="24"/>
          <w:lang w:val="en-ZA"/>
        </w:rPr>
        <w:t>[</w:t>
      </w:r>
      <w:r w:rsidR="00A3273B" w:rsidRPr="005619E0">
        <w:rPr>
          <w:sz w:val="24"/>
          <w:lang w:val="en-ZA"/>
        </w:rPr>
        <w:t>2</w:t>
      </w:r>
      <w:r w:rsidR="00C45539" w:rsidRPr="005619E0">
        <w:rPr>
          <w:sz w:val="24"/>
          <w:lang w:val="en-ZA"/>
        </w:rPr>
        <w:t>8</w:t>
      </w:r>
      <w:r w:rsidRPr="005619E0">
        <w:rPr>
          <w:sz w:val="24"/>
          <w:lang w:val="en-ZA"/>
        </w:rPr>
        <w:t>]</w:t>
      </w:r>
      <w:r w:rsidRPr="005619E0">
        <w:rPr>
          <w:sz w:val="24"/>
          <w:lang w:val="en-ZA"/>
        </w:rPr>
        <w:tab/>
        <w:t xml:space="preserve">The </w:t>
      </w:r>
      <w:r w:rsidR="00772F8F" w:rsidRPr="005619E0">
        <w:rPr>
          <w:sz w:val="24"/>
          <w:lang w:val="en-ZA"/>
        </w:rPr>
        <w:t xml:space="preserve">appellant’s </w:t>
      </w:r>
      <w:r w:rsidRPr="005619E0">
        <w:rPr>
          <w:sz w:val="24"/>
          <w:lang w:val="en-ZA"/>
        </w:rPr>
        <w:t>reliance on clause 16</w:t>
      </w:r>
      <w:r w:rsidR="003576EB" w:rsidRPr="005619E0">
        <w:rPr>
          <w:sz w:val="24"/>
          <w:lang w:val="en-ZA"/>
        </w:rPr>
        <w:t xml:space="preserve"> of the main provisions</w:t>
      </w:r>
      <w:r w:rsidRPr="005619E0">
        <w:rPr>
          <w:sz w:val="24"/>
          <w:lang w:val="en-ZA"/>
        </w:rPr>
        <w:t xml:space="preserve"> </w:t>
      </w:r>
      <w:r w:rsidR="00716AE7" w:rsidRPr="005619E0">
        <w:rPr>
          <w:sz w:val="24"/>
          <w:lang w:val="en-ZA"/>
        </w:rPr>
        <w:t>is</w:t>
      </w:r>
      <w:r w:rsidRPr="005619E0">
        <w:rPr>
          <w:sz w:val="24"/>
          <w:lang w:val="en-ZA"/>
        </w:rPr>
        <w:t xml:space="preserve"> misplaced. It is difficult to follow the rationale for relying on clause 16, as it refers to disagreements at the meeting. There were no disagreements at the meeting. </w:t>
      </w:r>
      <w:r w:rsidR="001E5C15" w:rsidRPr="005619E0">
        <w:rPr>
          <w:i/>
          <w:sz w:val="24"/>
          <w:lang w:val="en-ZA"/>
        </w:rPr>
        <w:t>Honorѐ’s South African Law of Trusts</w:t>
      </w:r>
      <w:r w:rsidRPr="005619E0">
        <w:rPr>
          <w:sz w:val="24"/>
          <w:lang w:val="en-ZA"/>
        </w:rPr>
        <w:t xml:space="preserve">, as pointed out by the </w:t>
      </w:r>
      <w:r w:rsidR="001E5C15" w:rsidRPr="005619E0">
        <w:rPr>
          <w:sz w:val="24"/>
          <w:lang w:val="en-ZA"/>
        </w:rPr>
        <w:t>high court</w:t>
      </w:r>
      <w:r w:rsidRPr="005619E0">
        <w:rPr>
          <w:sz w:val="24"/>
          <w:lang w:val="en-ZA"/>
        </w:rPr>
        <w:t>, authorit</w:t>
      </w:r>
      <w:r w:rsidR="003576EB" w:rsidRPr="005619E0">
        <w:rPr>
          <w:sz w:val="24"/>
          <w:lang w:val="en-ZA"/>
        </w:rPr>
        <w:t>atively</w:t>
      </w:r>
      <w:r w:rsidRPr="005619E0">
        <w:rPr>
          <w:sz w:val="24"/>
          <w:lang w:val="en-ZA"/>
        </w:rPr>
        <w:t xml:space="preserve"> confirm</w:t>
      </w:r>
      <w:r w:rsidR="003576EB" w:rsidRPr="005619E0">
        <w:rPr>
          <w:sz w:val="24"/>
          <w:lang w:val="en-ZA"/>
        </w:rPr>
        <w:t>s</w:t>
      </w:r>
      <w:r w:rsidRPr="005619E0">
        <w:rPr>
          <w:sz w:val="24"/>
          <w:lang w:val="en-ZA"/>
        </w:rPr>
        <w:t xml:space="preserve"> that all important decisions are to be taken unanimously. The reliance in </w:t>
      </w:r>
      <w:r w:rsidRPr="005619E0">
        <w:rPr>
          <w:i/>
          <w:sz w:val="24"/>
          <w:lang w:val="en-ZA"/>
        </w:rPr>
        <w:t>Le Grange</w:t>
      </w:r>
      <w:r w:rsidRPr="005619E0">
        <w:rPr>
          <w:sz w:val="24"/>
          <w:lang w:val="en-ZA"/>
        </w:rPr>
        <w:t xml:space="preserve"> on </w:t>
      </w:r>
      <w:r w:rsidRPr="005619E0">
        <w:rPr>
          <w:i/>
          <w:sz w:val="24"/>
          <w:lang w:val="en-ZA"/>
        </w:rPr>
        <w:t>Van der Merwe</w:t>
      </w:r>
      <w:r w:rsidR="001E5C15" w:rsidRPr="005619E0">
        <w:rPr>
          <w:sz w:val="24"/>
          <w:lang w:val="en-ZA"/>
        </w:rPr>
        <w:t>,</w:t>
      </w:r>
      <w:r w:rsidRPr="005619E0">
        <w:rPr>
          <w:sz w:val="24"/>
          <w:lang w:val="en-ZA"/>
        </w:rPr>
        <w:t xml:space="preserve"> which held that the decisions of the majority of trustees present at a meeting shall prevail</w:t>
      </w:r>
      <w:r w:rsidR="00C051A5" w:rsidRPr="005619E0">
        <w:rPr>
          <w:sz w:val="24"/>
          <w:lang w:val="en-ZA"/>
        </w:rPr>
        <w:t>,</w:t>
      </w:r>
      <w:r w:rsidRPr="005619E0">
        <w:rPr>
          <w:sz w:val="24"/>
          <w:lang w:val="en-ZA"/>
        </w:rPr>
        <w:t xml:space="preserve"> was misplaced (see para 15 of </w:t>
      </w:r>
      <w:r w:rsidRPr="005619E0">
        <w:rPr>
          <w:i/>
          <w:sz w:val="24"/>
          <w:lang w:val="en-ZA"/>
        </w:rPr>
        <w:t>Van der Merwe</w:t>
      </w:r>
      <w:r w:rsidRPr="005619E0">
        <w:rPr>
          <w:sz w:val="24"/>
          <w:lang w:val="en-ZA"/>
        </w:rPr>
        <w:t xml:space="preserve">). The decision in </w:t>
      </w:r>
      <w:r w:rsidRPr="005619E0">
        <w:rPr>
          <w:i/>
          <w:sz w:val="24"/>
          <w:lang w:val="en-ZA"/>
        </w:rPr>
        <w:t xml:space="preserve">Blockpave </w:t>
      </w:r>
      <w:r w:rsidRPr="005619E0">
        <w:rPr>
          <w:sz w:val="24"/>
          <w:lang w:val="en-ZA"/>
        </w:rPr>
        <w:t xml:space="preserve">paras 37-38 endorses the trite principle that a </w:t>
      </w:r>
      <w:r w:rsidR="00766395" w:rsidRPr="005619E0">
        <w:rPr>
          <w:sz w:val="24"/>
          <w:lang w:val="en-ZA"/>
        </w:rPr>
        <w:t>t</w:t>
      </w:r>
      <w:r w:rsidRPr="005619E0">
        <w:rPr>
          <w:sz w:val="24"/>
          <w:lang w:val="en-ZA"/>
        </w:rPr>
        <w:t xml:space="preserve">rust operates in two different spheres, that is internally and externally. Internally, trustees may disagree and if the trustees are not unanimous, a matter may be put to a vote. The majority vote prevails and the dissenting trustee has to subject himself to the democratic vote of the majority. Externally, trustees cannot disagree. In the external sphere the </w:t>
      </w:r>
      <w:r w:rsidR="00C32033" w:rsidRPr="005619E0">
        <w:rPr>
          <w:sz w:val="24"/>
          <w:lang w:val="en-ZA"/>
        </w:rPr>
        <w:t>T</w:t>
      </w:r>
      <w:r w:rsidRPr="005619E0">
        <w:rPr>
          <w:sz w:val="24"/>
          <w:lang w:val="en-ZA"/>
        </w:rPr>
        <w:t>rust functions by virtue of its resolutions, which have to be supported</w:t>
      </w:r>
      <w:r w:rsidR="00C32033" w:rsidRPr="005619E0">
        <w:rPr>
          <w:sz w:val="24"/>
          <w:lang w:val="en-ZA"/>
        </w:rPr>
        <w:t xml:space="preserve"> by the full complement of the T</w:t>
      </w:r>
      <w:r w:rsidRPr="005619E0">
        <w:rPr>
          <w:sz w:val="24"/>
          <w:lang w:val="en-ZA"/>
        </w:rPr>
        <w:t xml:space="preserve">rust body. External decisions are those relating to the </w:t>
      </w:r>
      <w:r w:rsidR="00C45539" w:rsidRPr="005619E0">
        <w:rPr>
          <w:sz w:val="24"/>
          <w:lang w:val="en-ZA"/>
        </w:rPr>
        <w:t>t</w:t>
      </w:r>
      <w:r w:rsidRPr="005619E0">
        <w:rPr>
          <w:sz w:val="24"/>
          <w:lang w:val="en-ZA"/>
        </w:rPr>
        <w:t xml:space="preserve">rust property with the outside world and internal decisions may relate to the use of income for the welfare of the beneficiaries of the </w:t>
      </w:r>
      <w:r w:rsidR="00C32033" w:rsidRPr="005619E0">
        <w:rPr>
          <w:sz w:val="24"/>
          <w:lang w:val="en-ZA"/>
        </w:rPr>
        <w:t>T</w:t>
      </w:r>
      <w:r w:rsidRPr="005619E0">
        <w:rPr>
          <w:sz w:val="24"/>
          <w:lang w:val="en-ZA"/>
        </w:rPr>
        <w:t>rust.</w:t>
      </w:r>
    </w:p>
    <w:p w14:paraId="70674FE1" w14:textId="77777777" w:rsidR="00A04C5D" w:rsidRPr="005619E0" w:rsidRDefault="00A04C5D" w:rsidP="00BA424D">
      <w:pPr>
        <w:rPr>
          <w:sz w:val="24"/>
          <w:lang w:val="en-ZA"/>
        </w:rPr>
      </w:pPr>
    </w:p>
    <w:p w14:paraId="46706CF7" w14:textId="737AC0FF" w:rsidR="00A04C5D" w:rsidRPr="005619E0" w:rsidRDefault="00A04C5D" w:rsidP="00BA424D">
      <w:pPr>
        <w:rPr>
          <w:sz w:val="24"/>
          <w:lang w:val="en-ZA"/>
        </w:rPr>
      </w:pPr>
      <w:r w:rsidRPr="005619E0">
        <w:rPr>
          <w:sz w:val="24"/>
          <w:lang w:val="en-ZA"/>
        </w:rPr>
        <w:t>[</w:t>
      </w:r>
      <w:r w:rsidR="00C45539" w:rsidRPr="005619E0">
        <w:rPr>
          <w:sz w:val="24"/>
          <w:lang w:val="en-ZA"/>
        </w:rPr>
        <w:t>29</w:t>
      </w:r>
      <w:r w:rsidRPr="005619E0">
        <w:rPr>
          <w:sz w:val="24"/>
          <w:lang w:val="en-ZA"/>
        </w:rPr>
        <w:t>]</w:t>
      </w:r>
      <w:r w:rsidRPr="005619E0">
        <w:rPr>
          <w:sz w:val="24"/>
          <w:lang w:val="en-ZA"/>
        </w:rPr>
        <w:tab/>
      </w:r>
      <w:r w:rsidR="0003138D" w:rsidRPr="005619E0">
        <w:rPr>
          <w:sz w:val="24"/>
          <w:lang w:val="en-ZA"/>
        </w:rPr>
        <w:t xml:space="preserve">The </w:t>
      </w:r>
      <w:r w:rsidR="00766395" w:rsidRPr="005619E0">
        <w:rPr>
          <w:sz w:val="24"/>
          <w:lang w:val="en-ZA"/>
        </w:rPr>
        <w:t>h</w:t>
      </w:r>
      <w:r w:rsidR="0003138D" w:rsidRPr="005619E0">
        <w:rPr>
          <w:sz w:val="24"/>
          <w:lang w:val="en-ZA"/>
        </w:rPr>
        <w:t xml:space="preserve">igh </w:t>
      </w:r>
      <w:r w:rsidR="00766395" w:rsidRPr="005619E0">
        <w:rPr>
          <w:sz w:val="24"/>
          <w:lang w:val="en-ZA"/>
        </w:rPr>
        <w:t>c</w:t>
      </w:r>
      <w:r w:rsidR="0003138D" w:rsidRPr="005619E0">
        <w:rPr>
          <w:sz w:val="24"/>
          <w:lang w:val="en-ZA"/>
        </w:rPr>
        <w:t xml:space="preserve">ourt also correctly found that the powers envisaged in the </w:t>
      </w:r>
      <w:r w:rsidR="00766395" w:rsidRPr="005619E0">
        <w:rPr>
          <w:sz w:val="24"/>
          <w:lang w:val="en-ZA"/>
        </w:rPr>
        <w:t>t</w:t>
      </w:r>
      <w:r w:rsidR="0003138D" w:rsidRPr="005619E0">
        <w:rPr>
          <w:sz w:val="24"/>
          <w:lang w:val="en-ZA"/>
        </w:rPr>
        <w:t xml:space="preserve">rust </w:t>
      </w:r>
      <w:r w:rsidR="00766395" w:rsidRPr="005619E0">
        <w:rPr>
          <w:sz w:val="24"/>
          <w:lang w:val="en-ZA"/>
        </w:rPr>
        <w:t>d</w:t>
      </w:r>
      <w:r w:rsidR="0003138D" w:rsidRPr="005619E0">
        <w:rPr>
          <w:sz w:val="24"/>
          <w:lang w:val="en-ZA"/>
        </w:rPr>
        <w:t xml:space="preserve">eed were to be read together with the powers set out in the </w:t>
      </w:r>
      <w:r w:rsidR="00766395" w:rsidRPr="005619E0">
        <w:rPr>
          <w:sz w:val="24"/>
          <w:lang w:val="en-ZA"/>
        </w:rPr>
        <w:t>a</w:t>
      </w:r>
      <w:r w:rsidR="0003138D" w:rsidRPr="005619E0">
        <w:rPr>
          <w:sz w:val="24"/>
          <w:lang w:val="en-ZA"/>
        </w:rPr>
        <w:t xml:space="preserve">ppendix thereto. </w:t>
      </w:r>
      <w:r w:rsidRPr="005619E0">
        <w:rPr>
          <w:sz w:val="24"/>
          <w:lang w:val="en-ZA"/>
        </w:rPr>
        <w:t xml:space="preserve">This is apparent from the wording of the first paragraph of the </w:t>
      </w:r>
      <w:r w:rsidR="00766395" w:rsidRPr="005619E0">
        <w:rPr>
          <w:sz w:val="24"/>
          <w:lang w:val="en-ZA"/>
        </w:rPr>
        <w:t>a</w:t>
      </w:r>
      <w:r w:rsidRPr="005619E0">
        <w:rPr>
          <w:sz w:val="24"/>
          <w:lang w:val="en-ZA"/>
        </w:rPr>
        <w:t>ppendix which state ‘</w:t>
      </w:r>
      <w:r w:rsidR="00766395" w:rsidRPr="005619E0">
        <w:rPr>
          <w:sz w:val="24"/>
          <w:lang w:val="en-ZA"/>
        </w:rPr>
        <w:t>[</w:t>
      </w:r>
      <w:r w:rsidRPr="005619E0">
        <w:rPr>
          <w:sz w:val="24"/>
          <w:lang w:val="en-ZA"/>
        </w:rPr>
        <w:t>w</w:t>
      </w:r>
      <w:r w:rsidR="00766395" w:rsidRPr="005619E0">
        <w:rPr>
          <w:sz w:val="24"/>
          <w:lang w:val="en-ZA"/>
        </w:rPr>
        <w:t>]</w:t>
      </w:r>
      <w:r w:rsidRPr="005619E0">
        <w:rPr>
          <w:sz w:val="24"/>
          <w:lang w:val="en-ZA"/>
        </w:rPr>
        <w:t xml:space="preserve">ithout prejudice to the generality of any of the provisions of the </w:t>
      </w:r>
      <w:r w:rsidR="008C1118" w:rsidRPr="005619E0">
        <w:rPr>
          <w:sz w:val="24"/>
          <w:lang w:val="en-ZA"/>
        </w:rPr>
        <w:t>accompanying Deed constituting the above Trust</w:t>
      </w:r>
      <w:r w:rsidR="00C051A5" w:rsidRPr="005619E0">
        <w:rPr>
          <w:sz w:val="24"/>
          <w:lang w:val="en-ZA"/>
        </w:rPr>
        <w:t>,</w:t>
      </w:r>
      <w:r w:rsidR="008C1118" w:rsidRPr="005619E0">
        <w:rPr>
          <w:sz w:val="24"/>
          <w:lang w:val="en-ZA"/>
        </w:rPr>
        <w:t xml:space="preserve"> the trustees shall have the following powers which shall be exercisable in their sole and absolute discretion for the purposes and benefit of the Trust</w:t>
      </w:r>
      <w:r w:rsidR="008A0C3F" w:rsidRPr="005619E0">
        <w:rPr>
          <w:sz w:val="24"/>
          <w:lang w:val="en-ZA"/>
        </w:rPr>
        <w:t>’</w:t>
      </w:r>
      <w:r w:rsidR="00E341D7" w:rsidRPr="005619E0">
        <w:rPr>
          <w:sz w:val="24"/>
          <w:lang w:val="en-ZA"/>
        </w:rPr>
        <w:t>. A</w:t>
      </w:r>
      <w:r w:rsidR="008C1118" w:rsidRPr="005619E0">
        <w:rPr>
          <w:sz w:val="24"/>
          <w:lang w:val="en-ZA"/>
        </w:rPr>
        <w:t>mongst others, clause 8 of the</w:t>
      </w:r>
      <w:r w:rsidR="00766395" w:rsidRPr="005619E0">
        <w:rPr>
          <w:sz w:val="24"/>
          <w:lang w:val="en-ZA"/>
        </w:rPr>
        <w:t xml:space="preserve"> a</w:t>
      </w:r>
      <w:r w:rsidR="008C1118" w:rsidRPr="005619E0">
        <w:rPr>
          <w:sz w:val="24"/>
          <w:lang w:val="en-ZA"/>
        </w:rPr>
        <w:t xml:space="preserve">ppendix gives powers to the trustees </w:t>
      </w:r>
      <w:r w:rsidR="008A0C3F" w:rsidRPr="005619E0">
        <w:rPr>
          <w:sz w:val="24"/>
          <w:lang w:val="en-ZA"/>
        </w:rPr>
        <w:t>‘</w:t>
      </w:r>
      <w:r w:rsidR="00E341D7" w:rsidRPr="005619E0">
        <w:rPr>
          <w:sz w:val="24"/>
          <w:lang w:val="en-ZA"/>
        </w:rPr>
        <w:t>[</w:t>
      </w:r>
      <w:r w:rsidR="008C1118" w:rsidRPr="005619E0">
        <w:rPr>
          <w:sz w:val="24"/>
          <w:lang w:val="en-ZA"/>
        </w:rPr>
        <w:t>t</w:t>
      </w:r>
      <w:r w:rsidR="00E341D7" w:rsidRPr="005619E0">
        <w:rPr>
          <w:sz w:val="24"/>
          <w:lang w:val="en-ZA"/>
        </w:rPr>
        <w:t>]</w:t>
      </w:r>
      <w:r w:rsidR="008C1118" w:rsidRPr="005619E0">
        <w:rPr>
          <w:sz w:val="24"/>
          <w:lang w:val="en-ZA"/>
        </w:rPr>
        <w:t>o mortgage, pledge, hypothecate or otherwise encumber an</w:t>
      </w:r>
      <w:r w:rsidR="00C45539" w:rsidRPr="005619E0">
        <w:rPr>
          <w:sz w:val="24"/>
          <w:lang w:val="en-ZA"/>
        </w:rPr>
        <w:t>y property forming part of the t</w:t>
      </w:r>
      <w:r w:rsidR="008C1118" w:rsidRPr="005619E0">
        <w:rPr>
          <w:sz w:val="24"/>
          <w:lang w:val="en-ZA"/>
        </w:rPr>
        <w:t>rust property</w:t>
      </w:r>
      <w:r w:rsidR="008A0C3F" w:rsidRPr="005619E0">
        <w:rPr>
          <w:sz w:val="24"/>
          <w:lang w:val="en-ZA"/>
        </w:rPr>
        <w:t>’</w:t>
      </w:r>
      <w:r w:rsidR="008C1118" w:rsidRPr="005619E0">
        <w:rPr>
          <w:sz w:val="24"/>
          <w:lang w:val="en-ZA"/>
        </w:rPr>
        <w:t xml:space="preserve">; clause 16 </w:t>
      </w:r>
      <w:r w:rsidR="008A0C3F" w:rsidRPr="005619E0">
        <w:rPr>
          <w:sz w:val="24"/>
          <w:lang w:val="en-ZA"/>
        </w:rPr>
        <w:t>‘</w:t>
      </w:r>
      <w:r w:rsidR="00E341D7" w:rsidRPr="005619E0">
        <w:rPr>
          <w:sz w:val="24"/>
          <w:lang w:val="en-ZA"/>
        </w:rPr>
        <w:t>[</w:t>
      </w:r>
      <w:r w:rsidR="008C1118" w:rsidRPr="005619E0">
        <w:rPr>
          <w:sz w:val="24"/>
          <w:lang w:val="en-ZA"/>
        </w:rPr>
        <w:t>t</w:t>
      </w:r>
      <w:r w:rsidR="00E341D7" w:rsidRPr="005619E0">
        <w:rPr>
          <w:sz w:val="24"/>
          <w:lang w:val="en-ZA"/>
        </w:rPr>
        <w:t>]</w:t>
      </w:r>
      <w:r w:rsidR="008C1118" w:rsidRPr="005619E0">
        <w:rPr>
          <w:sz w:val="24"/>
          <w:lang w:val="en-ZA"/>
        </w:rPr>
        <w:t>o guarantee the obligation</w:t>
      </w:r>
      <w:r w:rsidR="008A0C3F" w:rsidRPr="005619E0">
        <w:rPr>
          <w:sz w:val="24"/>
          <w:lang w:val="en-ZA"/>
        </w:rPr>
        <w:t>s</w:t>
      </w:r>
      <w:r w:rsidR="008C1118" w:rsidRPr="005619E0">
        <w:rPr>
          <w:sz w:val="24"/>
          <w:lang w:val="en-ZA"/>
        </w:rPr>
        <w:t xml:space="preserve"> of any beneficiary and/or any company </w:t>
      </w:r>
      <w:r w:rsidR="008A0C3F" w:rsidRPr="005619E0">
        <w:rPr>
          <w:sz w:val="24"/>
          <w:lang w:val="en-ZA"/>
        </w:rPr>
        <w:t xml:space="preserve">of </w:t>
      </w:r>
      <w:r w:rsidR="008C1118" w:rsidRPr="005619E0">
        <w:rPr>
          <w:sz w:val="24"/>
          <w:lang w:val="en-ZA"/>
        </w:rPr>
        <w:t>which the Trust and/or beneficiary is a shareholder and to bind the Trust as collateral security for any such obligation undertaken by the Trust, to mortgage, pledge or hypothecate</w:t>
      </w:r>
      <w:r w:rsidR="00C45539" w:rsidRPr="005619E0">
        <w:rPr>
          <w:sz w:val="24"/>
          <w:lang w:val="en-ZA"/>
        </w:rPr>
        <w:t xml:space="preserve"> any asset forming part of the t</w:t>
      </w:r>
      <w:r w:rsidR="008C1118" w:rsidRPr="005619E0">
        <w:rPr>
          <w:sz w:val="24"/>
          <w:lang w:val="en-ZA"/>
        </w:rPr>
        <w:t>rust property</w:t>
      </w:r>
      <w:r w:rsidR="008A0C3F" w:rsidRPr="005619E0">
        <w:rPr>
          <w:sz w:val="24"/>
          <w:lang w:val="en-ZA"/>
        </w:rPr>
        <w:t>’</w:t>
      </w:r>
      <w:r w:rsidR="007C7208" w:rsidRPr="005619E0">
        <w:rPr>
          <w:sz w:val="24"/>
          <w:lang w:val="en-ZA"/>
        </w:rPr>
        <w:t>, and clause</w:t>
      </w:r>
      <w:r w:rsidR="008C1118" w:rsidRPr="005619E0">
        <w:rPr>
          <w:sz w:val="24"/>
          <w:lang w:val="en-ZA"/>
        </w:rPr>
        <w:t xml:space="preserve"> 25 </w:t>
      </w:r>
      <w:r w:rsidR="008A0C3F" w:rsidRPr="005619E0">
        <w:rPr>
          <w:sz w:val="24"/>
          <w:lang w:val="en-ZA"/>
        </w:rPr>
        <w:t>‘</w:t>
      </w:r>
      <w:r w:rsidR="00E341D7" w:rsidRPr="005619E0">
        <w:rPr>
          <w:sz w:val="24"/>
          <w:lang w:val="en-ZA"/>
        </w:rPr>
        <w:t>[</w:t>
      </w:r>
      <w:r w:rsidR="008C1118" w:rsidRPr="005619E0">
        <w:rPr>
          <w:sz w:val="24"/>
          <w:lang w:val="en-ZA"/>
        </w:rPr>
        <w:t>t</w:t>
      </w:r>
      <w:r w:rsidR="00E341D7" w:rsidRPr="005619E0">
        <w:rPr>
          <w:sz w:val="24"/>
          <w:lang w:val="en-ZA"/>
        </w:rPr>
        <w:t>]</w:t>
      </w:r>
      <w:r w:rsidR="008C1118" w:rsidRPr="005619E0">
        <w:rPr>
          <w:sz w:val="24"/>
          <w:lang w:val="en-ZA"/>
        </w:rPr>
        <w:t>o contract on behalf of the Trust and to ratify, adopt or reject contracts made on behalf or for the benefit of the Trust, either before or after its formation</w:t>
      </w:r>
      <w:r w:rsidR="008A0C3F" w:rsidRPr="005619E0">
        <w:rPr>
          <w:sz w:val="24"/>
          <w:lang w:val="en-ZA"/>
        </w:rPr>
        <w:t>’</w:t>
      </w:r>
      <w:r w:rsidR="008C1118" w:rsidRPr="005619E0">
        <w:rPr>
          <w:sz w:val="24"/>
          <w:lang w:val="en-ZA"/>
        </w:rPr>
        <w:t xml:space="preserve">. </w:t>
      </w:r>
      <w:r w:rsidR="007C7208" w:rsidRPr="005619E0">
        <w:rPr>
          <w:sz w:val="24"/>
          <w:lang w:val="en-ZA"/>
        </w:rPr>
        <w:lastRenderedPageBreak/>
        <w:t>However, t</w:t>
      </w:r>
      <w:r w:rsidR="0003138D" w:rsidRPr="005619E0">
        <w:rPr>
          <w:sz w:val="24"/>
          <w:lang w:val="en-ZA"/>
        </w:rPr>
        <w:t>o safeguard the interests of the T</w:t>
      </w:r>
      <w:r w:rsidR="006770F6" w:rsidRPr="005619E0">
        <w:rPr>
          <w:sz w:val="24"/>
          <w:lang w:val="en-ZA"/>
        </w:rPr>
        <w:t>rust</w:t>
      </w:r>
      <w:r w:rsidR="0003138D" w:rsidRPr="005619E0">
        <w:rPr>
          <w:sz w:val="24"/>
          <w:lang w:val="en-ZA"/>
        </w:rPr>
        <w:t xml:space="preserve"> and its beneficiaries</w:t>
      </w:r>
      <w:r w:rsidR="00DD39F0" w:rsidRPr="005619E0">
        <w:rPr>
          <w:sz w:val="24"/>
          <w:lang w:val="en-ZA"/>
        </w:rPr>
        <w:t>,</w:t>
      </w:r>
      <w:r w:rsidR="0003138D" w:rsidRPr="005619E0">
        <w:rPr>
          <w:sz w:val="24"/>
          <w:lang w:val="en-ZA"/>
        </w:rPr>
        <w:t xml:space="preserve"> </w:t>
      </w:r>
      <w:r w:rsidR="008C1118" w:rsidRPr="005619E0">
        <w:rPr>
          <w:sz w:val="24"/>
          <w:lang w:val="en-ZA"/>
        </w:rPr>
        <w:t xml:space="preserve">clause 26 places a caveat </w:t>
      </w:r>
      <w:r w:rsidR="00C051A5" w:rsidRPr="005619E0">
        <w:rPr>
          <w:sz w:val="24"/>
          <w:lang w:val="en-ZA"/>
        </w:rPr>
        <w:t>on</w:t>
      </w:r>
      <w:r w:rsidR="0003138D" w:rsidRPr="005619E0">
        <w:rPr>
          <w:sz w:val="24"/>
          <w:lang w:val="en-ZA"/>
        </w:rPr>
        <w:t xml:space="preserve"> the exercise of</w:t>
      </w:r>
      <w:r w:rsidR="008C1118" w:rsidRPr="005619E0">
        <w:rPr>
          <w:sz w:val="24"/>
          <w:lang w:val="en-ZA"/>
        </w:rPr>
        <w:t xml:space="preserve"> thos</w:t>
      </w:r>
      <w:r w:rsidR="008A0C3F" w:rsidRPr="005619E0">
        <w:rPr>
          <w:sz w:val="24"/>
          <w:lang w:val="en-ZA"/>
        </w:rPr>
        <w:t>e powers, where it states that: ‘</w:t>
      </w:r>
      <w:r w:rsidR="00E01123" w:rsidRPr="005619E0">
        <w:rPr>
          <w:sz w:val="24"/>
          <w:lang w:val="en-ZA"/>
        </w:rPr>
        <w:t>[p]</w:t>
      </w:r>
      <w:r w:rsidR="008C1118" w:rsidRPr="005619E0">
        <w:rPr>
          <w:sz w:val="24"/>
          <w:lang w:val="en-ZA"/>
        </w:rPr>
        <w:t xml:space="preserve">rovided the </w:t>
      </w:r>
      <w:r w:rsidR="00C32033" w:rsidRPr="005619E0">
        <w:rPr>
          <w:sz w:val="24"/>
          <w:lang w:val="en-ZA"/>
        </w:rPr>
        <w:t>t</w:t>
      </w:r>
      <w:r w:rsidR="008C1118" w:rsidRPr="005619E0">
        <w:rPr>
          <w:sz w:val="24"/>
          <w:lang w:val="en-ZA"/>
        </w:rPr>
        <w:t>rustees unanimously agree</w:t>
      </w:r>
      <w:r w:rsidR="00E01123" w:rsidRPr="005619E0">
        <w:rPr>
          <w:sz w:val="24"/>
          <w:lang w:val="en-ZA"/>
        </w:rPr>
        <w:t>,</w:t>
      </w:r>
      <w:r w:rsidR="008C1118" w:rsidRPr="005619E0">
        <w:rPr>
          <w:sz w:val="24"/>
          <w:lang w:val="en-ZA"/>
        </w:rPr>
        <w:t xml:space="preserve"> to conduct business on behalf of and for the benefit of the Trust, and to employ </w:t>
      </w:r>
      <w:r w:rsidR="00C45539" w:rsidRPr="005619E0">
        <w:rPr>
          <w:sz w:val="24"/>
          <w:lang w:val="en-ZA"/>
        </w:rPr>
        <w:t>t</w:t>
      </w:r>
      <w:r w:rsidR="008C1118" w:rsidRPr="005619E0">
        <w:rPr>
          <w:sz w:val="24"/>
          <w:lang w:val="en-ZA"/>
        </w:rPr>
        <w:t>rust property in such business</w:t>
      </w:r>
      <w:r w:rsidR="008A0C3F" w:rsidRPr="005619E0">
        <w:rPr>
          <w:sz w:val="24"/>
          <w:lang w:val="en-ZA"/>
        </w:rPr>
        <w:t>’</w:t>
      </w:r>
      <w:r w:rsidR="008C1118" w:rsidRPr="005619E0">
        <w:rPr>
          <w:sz w:val="24"/>
          <w:lang w:val="en-ZA"/>
        </w:rPr>
        <w:t>.</w:t>
      </w:r>
    </w:p>
    <w:p w14:paraId="384A6786" w14:textId="77777777" w:rsidR="008C1118" w:rsidRPr="005619E0" w:rsidRDefault="008C1118" w:rsidP="00BA424D">
      <w:pPr>
        <w:rPr>
          <w:sz w:val="24"/>
          <w:lang w:val="en-ZA"/>
        </w:rPr>
      </w:pPr>
    </w:p>
    <w:p w14:paraId="1972490A" w14:textId="213D0FD1" w:rsidR="008C1118" w:rsidRPr="005619E0" w:rsidRDefault="008C1118" w:rsidP="00BA424D">
      <w:pPr>
        <w:rPr>
          <w:sz w:val="24"/>
          <w:lang w:val="en-ZA"/>
        </w:rPr>
      </w:pPr>
      <w:r w:rsidRPr="005619E0">
        <w:rPr>
          <w:sz w:val="24"/>
          <w:lang w:val="en-ZA"/>
        </w:rPr>
        <w:t>[</w:t>
      </w:r>
      <w:r w:rsidR="001078C2" w:rsidRPr="005619E0">
        <w:rPr>
          <w:sz w:val="24"/>
          <w:lang w:val="en-ZA"/>
        </w:rPr>
        <w:t>3</w:t>
      </w:r>
      <w:r w:rsidR="00C45539" w:rsidRPr="005619E0">
        <w:rPr>
          <w:sz w:val="24"/>
          <w:lang w:val="en-ZA"/>
        </w:rPr>
        <w:t>0</w:t>
      </w:r>
      <w:r w:rsidRPr="005619E0">
        <w:rPr>
          <w:sz w:val="24"/>
          <w:lang w:val="en-ZA"/>
        </w:rPr>
        <w:t>]</w:t>
      </w:r>
      <w:r w:rsidRPr="005619E0">
        <w:rPr>
          <w:sz w:val="24"/>
          <w:lang w:val="en-ZA"/>
        </w:rPr>
        <w:tab/>
      </w:r>
      <w:r w:rsidR="0003138D" w:rsidRPr="005619E0">
        <w:rPr>
          <w:sz w:val="24"/>
          <w:lang w:val="en-ZA"/>
        </w:rPr>
        <w:t xml:space="preserve">Clause 26 of the </w:t>
      </w:r>
      <w:r w:rsidR="00E01123" w:rsidRPr="005619E0">
        <w:rPr>
          <w:sz w:val="24"/>
          <w:lang w:val="en-ZA"/>
        </w:rPr>
        <w:t>a</w:t>
      </w:r>
      <w:r w:rsidR="0003138D" w:rsidRPr="005619E0">
        <w:rPr>
          <w:sz w:val="24"/>
          <w:lang w:val="en-ZA"/>
        </w:rPr>
        <w:t xml:space="preserve">ppendix </w:t>
      </w:r>
      <w:r w:rsidRPr="005619E0">
        <w:rPr>
          <w:sz w:val="24"/>
          <w:lang w:val="en-ZA"/>
        </w:rPr>
        <w:t>specifically requires that the trustees act unanimously for the purposes of conducting</w:t>
      </w:r>
      <w:r w:rsidR="00E0738E" w:rsidRPr="005619E0">
        <w:rPr>
          <w:sz w:val="24"/>
          <w:lang w:val="en-ZA"/>
        </w:rPr>
        <w:t xml:space="preserve"> business</w:t>
      </w:r>
      <w:r w:rsidRPr="005619E0">
        <w:rPr>
          <w:sz w:val="24"/>
          <w:lang w:val="en-ZA"/>
        </w:rPr>
        <w:t xml:space="preserve"> for and on behalf of the </w:t>
      </w:r>
      <w:r w:rsidR="00C32033" w:rsidRPr="005619E0">
        <w:rPr>
          <w:sz w:val="24"/>
          <w:lang w:val="en-ZA"/>
        </w:rPr>
        <w:t>T</w:t>
      </w:r>
      <w:r w:rsidRPr="005619E0">
        <w:rPr>
          <w:sz w:val="24"/>
          <w:lang w:val="en-ZA"/>
        </w:rPr>
        <w:t xml:space="preserve">rust. The </w:t>
      </w:r>
      <w:r w:rsidR="00AB626B" w:rsidRPr="005619E0">
        <w:rPr>
          <w:sz w:val="24"/>
          <w:lang w:val="en-ZA"/>
        </w:rPr>
        <w:t>t</w:t>
      </w:r>
      <w:r w:rsidR="00702F57" w:rsidRPr="005619E0">
        <w:rPr>
          <w:sz w:val="24"/>
          <w:lang w:val="en-ZA"/>
        </w:rPr>
        <w:t xml:space="preserve">rust </w:t>
      </w:r>
      <w:r w:rsidR="00AB626B" w:rsidRPr="005619E0">
        <w:rPr>
          <w:sz w:val="24"/>
          <w:lang w:val="en-ZA"/>
        </w:rPr>
        <w:t>d</w:t>
      </w:r>
      <w:r w:rsidR="00702F57" w:rsidRPr="005619E0">
        <w:rPr>
          <w:sz w:val="24"/>
          <w:lang w:val="en-ZA"/>
        </w:rPr>
        <w:t>eed</w:t>
      </w:r>
      <w:r w:rsidRPr="005619E0">
        <w:rPr>
          <w:sz w:val="24"/>
          <w:lang w:val="en-ZA"/>
        </w:rPr>
        <w:t xml:space="preserve"> does not envisage that a </w:t>
      </w:r>
      <w:r w:rsidR="00AB626B" w:rsidRPr="005619E0">
        <w:rPr>
          <w:sz w:val="24"/>
          <w:lang w:val="en-ZA"/>
        </w:rPr>
        <w:t>s</w:t>
      </w:r>
      <w:r w:rsidRPr="005619E0">
        <w:rPr>
          <w:sz w:val="24"/>
          <w:lang w:val="en-ZA"/>
        </w:rPr>
        <w:t xml:space="preserve">uretyship should be concluded on behalf of a trustee or a beneficiary for their personal debts. The preamble to the </w:t>
      </w:r>
      <w:r w:rsidR="00AF2F5D" w:rsidRPr="005619E0">
        <w:rPr>
          <w:sz w:val="24"/>
          <w:lang w:val="en-ZA"/>
        </w:rPr>
        <w:t>a</w:t>
      </w:r>
      <w:r w:rsidRPr="005619E0">
        <w:rPr>
          <w:sz w:val="24"/>
          <w:lang w:val="en-ZA"/>
        </w:rPr>
        <w:t xml:space="preserve">ppendix is specific in stating that the powers must be exercised for the purpose and benefit of the </w:t>
      </w:r>
      <w:r w:rsidR="00C32033" w:rsidRPr="005619E0">
        <w:rPr>
          <w:sz w:val="24"/>
          <w:lang w:val="en-ZA"/>
        </w:rPr>
        <w:t>T</w:t>
      </w:r>
      <w:r w:rsidRPr="005619E0">
        <w:rPr>
          <w:sz w:val="24"/>
          <w:lang w:val="en-ZA"/>
        </w:rPr>
        <w:t xml:space="preserve">rust. Similarly, clause 11 of the </w:t>
      </w:r>
      <w:r w:rsidR="00AB626B" w:rsidRPr="005619E0">
        <w:rPr>
          <w:sz w:val="24"/>
          <w:lang w:val="en-ZA"/>
        </w:rPr>
        <w:t>t</w:t>
      </w:r>
      <w:r w:rsidR="00702F57" w:rsidRPr="005619E0">
        <w:rPr>
          <w:sz w:val="24"/>
          <w:lang w:val="en-ZA"/>
        </w:rPr>
        <w:t xml:space="preserve">rust </w:t>
      </w:r>
      <w:r w:rsidR="00AB626B" w:rsidRPr="005619E0">
        <w:rPr>
          <w:sz w:val="24"/>
          <w:lang w:val="en-ZA"/>
        </w:rPr>
        <w:t>d</w:t>
      </w:r>
      <w:r w:rsidR="00702F57" w:rsidRPr="005619E0">
        <w:rPr>
          <w:sz w:val="24"/>
          <w:lang w:val="en-ZA"/>
        </w:rPr>
        <w:t>eed</w:t>
      </w:r>
      <w:r w:rsidRPr="005619E0">
        <w:rPr>
          <w:sz w:val="24"/>
          <w:lang w:val="en-ZA"/>
        </w:rPr>
        <w:t xml:space="preserve"> refers to the exercise of the powers for the benefit and purpose of the </w:t>
      </w:r>
      <w:r w:rsidR="00C32033" w:rsidRPr="005619E0">
        <w:rPr>
          <w:sz w:val="24"/>
          <w:lang w:val="en-ZA"/>
        </w:rPr>
        <w:t>T</w:t>
      </w:r>
      <w:r w:rsidRPr="005619E0">
        <w:rPr>
          <w:sz w:val="24"/>
          <w:lang w:val="en-ZA"/>
        </w:rPr>
        <w:t>rust in their discretion for which purpose they are granted all the necessary powers and authority</w:t>
      </w:r>
      <w:r w:rsidR="00AB626B" w:rsidRPr="005619E0">
        <w:rPr>
          <w:sz w:val="24"/>
          <w:lang w:val="en-ZA"/>
        </w:rPr>
        <w:t>,</w:t>
      </w:r>
      <w:r w:rsidRPr="005619E0">
        <w:rPr>
          <w:sz w:val="24"/>
          <w:lang w:val="en-ZA"/>
        </w:rPr>
        <w:t xml:space="preserve"> including (but without limitation) the powers stated in the </w:t>
      </w:r>
      <w:r w:rsidR="00AF2F5D" w:rsidRPr="005619E0">
        <w:rPr>
          <w:sz w:val="24"/>
          <w:lang w:val="en-ZA"/>
        </w:rPr>
        <w:t>a</w:t>
      </w:r>
      <w:r w:rsidRPr="005619E0">
        <w:rPr>
          <w:sz w:val="24"/>
          <w:lang w:val="en-ZA"/>
        </w:rPr>
        <w:t>ppendix. The powers conferred upon the trustees shall be complete and absolute and exercisable in the discretion of the trustees.</w:t>
      </w:r>
    </w:p>
    <w:p w14:paraId="057A6D5B" w14:textId="66EE37DB" w:rsidR="00E0738E" w:rsidRPr="005619E0" w:rsidRDefault="002153D3" w:rsidP="00BA424D">
      <w:pPr>
        <w:rPr>
          <w:sz w:val="24"/>
          <w:lang w:val="en-ZA"/>
        </w:rPr>
      </w:pPr>
      <w:r w:rsidRPr="005619E0">
        <w:rPr>
          <w:sz w:val="24"/>
          <w:lang w:val="en-ZA"/>
        </w:rPr>
        <w:tab/>
      </w:r>
    </w:p>
    <w:p w14:paraId="069CD76A" w14:textId="660EBD36" w:rsidR="00A3273B" w:rsidRPr="005619E0" w:rsidRDefault="002153D3" w:rsidP="00A3273B">
      <w:pPr>
        <w:rPr>
          <w:sz w:val="24"/>
          <w:lang w:val="en-ZA"/>
        </w:rPr>
      </w:pPr>
      <w:r w:rsidRPr="005619E0">
        <w:rPr>
          <w:sz w:val="24"/>
          <w:lang w:val="en-ZA"/>
        </w:rPr>
        <w:t>[</w:t>
      </w:r>
      <w:r w:rsidR="001078C2" w:rsidRPr="005619E0">
        <w:rPr>
          <w:sz w:val="24"/>
          <w:lang w:val="en-ZA"/>
        </w:rPr>
        <w:t>3</w:t>
      </w:r>
      <w:r w:rsidR="00C45539" w:rsidRPr="005619E0">
        <w:rPr>
          <w:sz w:val="24"/>
          <w:lang w:val="en-ZA"/>
        </w:rPr>
        <w:t>1</w:t>
      </w:r>
      <w:r w:rsidRPr="005619E0">
        <w:rPr>
          <w:sz w:val="24"/>
          <w:lang w:val="en-ZA"/>
        </w:rPr>
        <w:t>]</w:t>
      </w:r>
      <w:r w:rsidRPr="005619E0">
        <w:rPr>
          <w:sz w:val="24"/>
          <w:lang w:val="en-ZA"/>
        </w:rPr>
        <w:tab/>
      </w:r>
      <w:r w:rsidR="00E0738E" w:rsidRPr="005619E0">
        <w:rPr>
          <w:sz w:val="24"/>
          <w:lang w:val="en-ZA"/>
        </w:rPr>
        <w:t xml:space="preserve">The </w:t>
      </w:r>
      <w:r w:rsidR="00F71B57" w:rsidRPr="005619E0">
        <w:rPr>
          <w:sz w:val="24"/>
          <w:lang w:val="en-ZA"/>
        </w:rPr>
        <w:t>s</w:t>
      </w:r>
      <w:r w:rsidR="00E0738E" w:rsidRPr="005619E0">
        <w:rPr>
          <w:sz w:val="24"/>
          <w:lang w:val="en-ZA"/>
        </w:rPr>
        <w:t xml:space="preserve">uretyship </w:t>
      </w:r>
      <w:r w:rsidR="00F71B57" w:rsidRPr="005619E0">
        <w:rPr>
          <w:sz w:val="24"/>
          <w:lang w:val="en-ZA"/>
        </w:rPr>
        <w:t>a</w:t>
      </w:r>
      <w:r w:rsidR="00E0738E" w:rsidRPr="005619E0">
        <w:rPr>
          <w:sz w:val="24"/>
          <w:lang w:val="en-ZA"/>
        </w:rPr>
        <w:t>greement was drawn in very wide and over reaching terms</w:t>
      </w:r>
      <w:r w:rsidR="007C7208" w:rsidRPr="005619E0">
        <w:rPr>
          <w:sz w:val="24"/>
          <w:lang w:val="en-ZA"/>
        </w:rPr>
        <w:t xml:space="preserve"> as set out in paragraph </w:t>
      </w:r>
      <w:r w:rsidR="00C051A5" w:rsidRPr="005619E0">
        <w:rPr>
          <w:sz w:val="24"/>
          <w:lang w:val="en-ZA"/>
        </w:rPr>
        <w:t>3</w:t>
      </w:r>
      <w:r w:rsidR="007C7208" w:rsidRPr="005619E0">
        <w:rPr>
          <w:sz w:val="24"/>
          <w:lang w:val="en-ZA"/>
        </w:rPr>
        <w:t xml:space="preserve"> above. </w:t>
      </w:r>
      <w:r w:rsidR="00035ED9" w:rsidRPr="005619E0">
        <w:rPr>
          <w:sz w:val="24"/>
          <w:lang w:val="en-ZA"/>
        </w:rPr>
        <w:t xml:space="preserve">It </w:t>
      </w:r>
      <w:r w:rsidR="003576EB" w:rsidRPr="005619E0">
        <w:rPr>
          <w:sz w:val="24"/>
          <w:lang w:val="en-ZA"/>
        </w:rPr>
        <w:t>states that</w:t>
      </w:r>
      <w:r w:rsidR="00035ED9" w:rsidRPr="005619E0">
        <w:rPr>
          <w:sz w:val="24"/>
          <w:lang w:val="en-ZA"/>
        </w:rPr>
        <w:t xml:space="preserve"> should the debtor be liquidated/sequestrated, wound up or placed under judicial management provisionally or finally</w:t>
      </w:r>
      <w:r w:rsidR="00CF5639" w:rsidRPr="005619E0">
        <w:rPr>
          <w:sz w:val="24"/>
          <w:lang w:val="en-ZA"/>
        </w:rPr>
        <w:t>, t</w:t>
      </w:r>
      <w:r w:rsidR="00035ED9" w:rsidRPr="005619E0">
        <w:rPr>
          <w:sz w:val="24"/>
          <w:lang w:val="en-ZA"/>
        </w:rPr>
        <w:t xml:space="preserve">he </w:t>
      </w:r>
      <w:r w:rsidR="00E25B16" w:rsidRPr="005619E0">
        <w:rPr>
          <w:sz w:val="24"/>
          <w:lang w:val="en-ZA"/>
        </w:rPr>
        <w:t>s</w:t>
      </w:r>
      <w:r w:rsidR="00035ED9" w:rsidRPr="005619E0">
        <w:rPr>
          <w:sz w:val="24"/>
          <w:lang w:val="en-ZA"/>
        </w:rPr>
        <w:t xml:space="preserve">urety undertakes not to prove a claim against the debtor for any amount the </w:t>
      </w:r>
      <w:r w:rsidR="00E25B16" w:rsidRPr="005619E0">
        <w:rPr>
          <w:sz w:val="24"/>
          <w:lang w:val="en-ZA"/>
        </w:rPr>
        <w:t>s</w:t>
      </w:r>
      <w:r w:rsidR="00035ED9" w:rsidRPr="005619E0">
        <w:rPr>
          <w:sz w:val="24"/>
          <w:lang w:val="en-ZA"/>
        </w:rPr>
        <w:t xml:space="preserve">urety may be called </w:t>
      </w:r>
      <w:r w:rsidR="00E228E0" w:rsidRPr="005619E0">
        <w:rPr>
          <w:sz w:val="24"/>
          <w:lang w:val="en-ZA"/>
        </w:rPr>
        <w:t xml:space="preserve">upon to pay under the </w:t>
      </w:r>
      <w:r w:rsidR="00F71B57" w:rsidRPr="005619E0">
        <w:rPr>
          <w:sz w:val="24"/>
          <w:lang w:val="en-ZA"/>
        </w:rPr>
        <w:t>s</w:t>
      </w:r>
      <w:r w:rsidR="00E228E0" w:rsidRPr="005619E0">
        <w:rPr>
          <w:sz w:val="24"/>
          <w:lang w:val="en-ZA"/>
        </w:rPr>
        <w:t>uretyship until all amounts due and payable by the debtor to the creditor, have been paid in full.</w:t>
      </w:r>
      <w:r w:rsidR="00E0738E" w:rsidRPr="005619E0">
        <w:rPr>
          <w:sz w:val="24"/>
          <w:lang w:val="en-ZA"/>
        </w:rPr>
        <w:t xml:space="preserve"> </w:t>
      </w:r>
      <w:r w:rsidR="007C7208" w:rsidRPr="005619E0">
        <w:rPr>
          <w:sz w:val="24"/>
          <w:lang w:val="en-ZA"/>
        </w:rPr>
        <w:t>This indicates that t</w:t>
      </w:r>
      <w:r w:rsidR="00E0738E" w:rsidRPr="005619E0">
        <w:rPr>
          <w:sz w:val="24"/>
          <w:lang w:val="en-ZA"/>
        </w:rPr>
        <w:t xml:space="preserve">he terms of the </w:t>
      </w:r>
      <w:r w:rsidR="00AF2F5D" w:rsidRPr="005619E0">
        <w:rPr>
          <w:sz w:val="24"/>
          <w:lang w:val="en-ZA"/>
        </w:rPr>
        <w:t>s</w:t>
      </w:r>
      <w:r w:rsidR="00E0738E" w:rsidRPr="005619E0">
        <w:rPr>
          <w:sz w:val="24"/>
          <w:lang w:val="en-ZA"/>
        </w:rPr>
        <w:t>uretyship were crafted to give a hundred percent protection to the appellant</w:t>
      </w:r>
      <w:r w:rsidR="00A3273B" w:rsidRPr="005619E0">
        <w:rPr>
          <w:sz w:val="24"/>
          <w:lang w:val="en-ZA"/>
        </w:rPr>
        <w:t>, which can surely</w:t>
      </w:r>
      <w:r w:rsidR="00C32033" w:rsidRPr="005619E0">
        <w:rPr>
          <w:sz w:val="24"/>
          <w:lang w:val="en-ZA"/>
        </w:rPr>
        <w:t xml:space="preserve"> not be for the benefit of the T</w:t>
      </w:r>
      <w:r w:rsidR="00A3273B" w:rsidRPr="005619E0">
        <w:rPr>
          <w:sz w:val="24"/>
          <w:lang w:val="en-ZA"/>
        </w:rPr>
        <w:t>rust.</w:t>
      </w:r>
    </w:p>
    <w:p w14:paraId="270962E5" w14:textId="77777777" w:rsidR="00E228E0" w:rsidRPr="005619E0" w:rsidRDefault="00E228E0" w:rsidP="00BA424D">
      <w:pPr>
        <w:rPr>
          <w:sz w:val="24"/>
          <w:lang w:val="en-ZA"/>
        </w:rPr>
      </w:pPr>
    </w:p>
    <w:p w14:paraId="118BBAA5" w14:textId="150E1B7F" w:rsidR="00E228E0" w:rsidRPr="005619E0" w:rsidRDefault="00E228E0" w:rsidP="00BA424D">
      <w:pPr>
        <w:rPr>
          <w:sz w:val="24"/>
          <w:lang w:val="en-ZA"/>
        </w:rPr>
      </w:pPr>
      <w:r w:rsidRPr="005619E0">
        <w:rPr>
          <w:sz w:val="24"/>
          <w:lang w:val="en-ZA"/>
        </w:rPr>
        <w:t>[</w:t>
      </w:r>
      <w:r w:rsidR="001078C2" w:rsidRPr="005619E0">
        <w:rPr>
          <w:sz w:val="24"/>
          <w:lang w:val="en-ZA"/>
        </w:rPr>
        <w:t>3</w:t>
      </w:r>
      <w:r w:rsidR="00C45539" w:rsidRPr="005619E0">
        <w:rPr>
          <w:sz w:val="24"/>
          <w:lang w:val="en-ZA"/>
        </w:rPr>
        <w:t>2</w:t>
      </w:r>
      <w:r w:rsidRPr="005619E0">
        <w:rPr>
          <w:sz w:val="24"/>
          <w:lang w:val="en-ZA"/>
        </w:rPr>
        <w:t>]</w:t>
      </w:r>
      <w:r w:rsidRPr="005619E0">
        <w:rPr>
          <w:sz w:val="24"/>
          <w:lang w:val="en-ZA"/>
        </w:rPr>
        <w:tab/>
        <w:t xml:space="preserve">I hasten to add that this is not a lost cause for the appellant. On 1 December 2011, a court order was granted by consent against Mr Volker and </w:t>
      </w:r>
      <w:r w:rsidR="006770F6" w:rsidRPr="005619E0">
        <w:rPr>
          <w:sz w:val="24"/>
          <w:lang w:val="en-ZA"/>
        </w:rPr>
        <w:t>O</w:t>
      </w:r>
      <w:r w:rsidRPr="005619E0">
        <w:rPr>
          <w:sz w:val="24"/>
          <w:lang w:val="en-ZA"/>
        </w:rPr>
        <w:t>thers in favour of Mrs Volker under case number 9759/2011. The order provided that one of the companies</w:t>
      </w:r>
      <w:r w:rsidR="00AF2F5D" w:rsidRPr="005619E0">
        <w:rPr>
          <w:sz w:val="24"/>
          <w:lang w:val="en-ZA"/>
        </w:rPr>
        <w:t>,</w:t>
      </w:r>
      <w:r w:rsidRPr="005619E0">
        <w:rPr>
          <w:sz w:val="24"/>
          <w:lang w:val="en-ZA"/>
        </w:rPr>
        <w:t xml:space="preserve"> Penvaan Estates (Pty) Ltd</w:t>
      </w:r>
      <w:r w:rsidR="00F71B57" w:rsidRPr="005619E0">
        <w:rPr>
          <w:sz w:val="24"/>
          <w:lang w:val="en-ZA"/>
        </w:rPr>
        <w:t xml:space="preserve"> (Penvaan Estates)</w:t>
      </w:r>
      <w:r w:rsidRPr="005619E0">
        <w:rPr>
          <w:sz w:val="24"/>
          <w:lang w:val="en-ZA"/>
        </w:rPr>
        <w:t xml:space="preserve">, was to pay Mrs Volker reasonable legal </w:t>
      </w:r>
      <w:r w:rsidR="00C051A5" w:rsidRPr="005619E0">
        <w:rPr>
          <w:sz w:val="24"/>
          <w:lang w:val="en-ZA"/>
        </w:rPr>
        <w:t>fees</w:t>
      </w:r>
      <w:r w:rsidRPr="005619E0">
        <w:rPr>
          <w:sz w:val="24"/>
          <w:lang w:val="en-ZA"/>
        </w:rPr>
        <w:t xml:space="preserve"> incurred in the pending divorce proceedings between her and Mr Volker. Penvaan Estates was further directed to advance to the appellant, on behalf of Mrs Volker various sums of money commencing from 30 November 2011 and 30 January 2012 respectively, </w:t>
      </w:r>
      <w:r w:rsidR="00C051A5" w:rsidRPr="005619E0">
        <w:rPr>
          <w:sz w:val="24"/>
          <w:lang w:val="en-ZA"/>
        </w:rPr>
        <w:t>for</w:t>
      </w:r>
      <w:r w:rsidRPr="005619E0">
        <w:rPr>
          <w:sz w:val="24"/>
          <w:lang w:val="en-ZA"/>
        </w:rPr>
        <w:t xml:space="preserve"> Mrs Volker’s costs in the pending divorce action. According to the </w:t>
      </w:r>
      <w:r w:rsidR="00272E91" w:rsidRPr="005619E0">
        <w:rPr>
          <w:sz w:val="24"/>
          <w:lang w:val="en-ZA"/>
        </w:rPr>
        <w:t>trustees</w:t>
      </w:r>
      <w:r w:rsidRPr="005619E0">
        <w:rPr>
          <w:sz w:val="24"/>
          <w:lang w:val="en-ZA"/>
        </w:rPr>
        <w:t xml:space="preserve"> Penvaan Estates was finally liquidated during April 2013, without the appellant taking steps to enforce the terms of the court order. The </w:t>
      </w:r>
      <w:r w:rsidR="00272E91" w:rsidRPr="005619E0">
        <w:rPr>
          <w:sz w:val="24"/>
          <w:lang w:val="en-ZA"/>
        </w:rPr>
        <w:t xml:space="preserve">trustees </w:t>
      </w:r>
      <w:r w:rsidRPr="005619E0">
        <w:rPr>
          <w:sz w:val="24"/>
          <w:lang w:val="en-ZA"/>
        </w:rPr>
        <w:lastRenderedPageBreak/>
        <w:t xml:space="preserve">allege that the appellant only lodged the claim against the insolvent company when it realised </w:t>
      </w:r>
      <w:r w:rsidR="007B7855" w:rsidRPr="005619E0">
        <w:rPr>
          <w:sz w:val="24"/>
          <w:lang w:val="en-ZA"/>
        </w:rPr>
        <w:t xml:space="preserve">that its </w:t>
      </w:r>
      <w:r w:rsidR="00F71B57" w:rsidRPr="005619E0">
        <w:rPr>
          <w:sz w:val="24"/>
          <w:lang w:val="en-ZA"/>
        </w:rPr>
        <w:t>s</w:t>
      </w:r>
      <w:r w:rsidR="007B7855" w:rsidRPr="005619E0">
        <w:rPr>
          <w:sz w:val="24"/>
          <w:lang w:val="en-ZA"/>
        </w:rPr>
        <w:t>uretyship was invalid and not binding. The appellant</w:t>
      </w:r>
      <w:r w:rsidR="00CF5639" w:rsidRPr="005619E0">
        <w:rPr>
          <w:sz w:val="24"/>
          <w:lang w:val="en-ZA"/>
        </w:rPr>
        <w:t>’</w:t>
      </w:r>
      <w:r w:rsidR="007B7855" w:rsidRPr="005619E0">
        <w:rPr>
          <w:sz w:val="24"/>
          <w:lang w:val="en-ZA"/>
        </w:rPr>
        <w:t>s claim for Mrs Volker’s legal fee</w:t>
      </w:r>
      <w:r w:rsidR="00CF5639" w:rsidRPr="005619E0">
        <w:rPr>
          <w:sz w:val="24"/>
          <w:lang w:val="en-ZA"/>
        </w:rPr>
        <w:t>s</w:t>
      </w:r>
      <w:r w:rsidR="007B7855" w:rsidRPr="005619E0">
        <w:rPr>
          <w:sz w:val="24"/>
          <w:lang w:val="en-ZA"/>
        </w:rPr>
        <w:t xml:space="preserve"> may still be considered by the liquidators of the insolvent Penvaan Estates.</w:t>
      </w:r>
    </w:p>
    <w:p w14:paraId="48AB2E4F" w14:textId="77777777" w:rsidR="005C51C4" w:rsidRPr="005619E0" w:rsidRDefault="005C51C4" w:rsidP="00BA424D">
      <w:pPr>
        <w:rPr>
          <w:sz w:val="24"/>
          <w:lang w:val="en-ZA"/>
        </w:rPr>
      </w:pPr>
    </w:p>
    <w:p w14:paraId="553810B0" w14:textId="33B46156" w:rsidR="00EC043C" w:rsidRPr="005619E0" w:rsidRDefault="00EC043C" w:rsidP="00BA424D">
      <w:pPr>
        <w:rPr>
          <w:b/>
          <w:sz w:val="24"/>
          <w:lang w:val="en-ZA"/>
        </w:rPr>
      </w:pPr>
      <w:r w:rsidRPr="005619E0">
        <w:rPr>
          <w:b/>
          <w:sz w:val="24"/>
          <w:lang w:val="en-ZA"/>
        </w:rPr>
        <w:t>The Order</w:t>
      </w:r>
    </w:p>
    <w:p w14:paraId="2F78FEB9" w14:textId="58CEDCBB" w:rsidR="0059272D" w:rsidRPr="005619E0" w:rsidRDefault="0059272D" w:rsidP="00BA424D">
      <w:pPr>
        <w:rPr>
          <w:sz w:val="24"/>
          <w:lang w:val="en-ZA"/>
        </w:rPr>
      </w:pPr>
      <w:r w:rsidRPr="005619E0">
        <w:rPr>
          <w:sz w:val="24"/>
          <w:lang w:val="en-ZA"/>
        </w:rPr>
        <w:t>[3</w:t>
      </w:r>
      <w:r w:rsidR="00C45539" w:rsidRPr="005619E0">
        <w:rPr>
          <w:sz w:val="24"/>
          <w:lang w:val="en-ZA"/>
        </w:rPr>
        <w:t>3</w:t>
      </w:r>
      <w:r w:rsidRPr="005619E0">
        <w:rPr>
          <w:sz w:val="24"/>
          <w:lang w:val="en-ZA"/>
        </w:rPr>
        <w:t>]</w:t>
      </w:r>
      <w:r w:rsidRPr="005619E0">
        <w:rPr>
          <w:sz w:val="24"/>
          <w:lang w:val="en-ZA"/>
        </w:rPr>
        <w:tab/>
        <w:t>Accordingly</w:t>
      </w:r>
      <w:r w:rsidR="00F71B57" w:rsidRPr="005619E0">
        <w:rPr>
          <w:sz w:val="24"/>
          <w:lang w:val="en-ZA"/>
        </w:rPr>
        <w:t>,</w:t>
      </w:r>
      <w:r w:rsidRPr="005619E0">
        <w:rPr>
          <w:sz w:val="24"/>
          <w:lang w:val="en-ZA"/>
        </w:rPr>
        <w:t xml:space="preserve"> the appeal is dismissed with costs</w:t>
      </w:r>
      <w:r w:rsidR="00B32B50" w:rsidRPr="005619E0">
        <w:rPr>
          <w:sz w:val="24"/>
          <w:lang w:val="en-ZA"/>
        </w:rPr>
        <w:t>,</w:t>
      </w:r>
      <w:r w:rsidRPr="005619E0">
        <w:rPr>
          <w:sz w:val="24"/>
          <w:lang w:val="en-ZA"/>
        </w:rPr>
        <w:t xml:space="preserve"> including </w:t>
      </w:r>
      <w:r w:rsidR="005C51C4" w:rsidRPr="005619E0">
        <w:rPr>
          <w:sz w:val="24"/>
          <w:lang w:val="en-ZA"/>
        </w:rPr>
        <w:t xml:space="preserve">the </w:t>
      </w:r>
      <w:r w:rsidRPr="005619E0">
        <w:rPr>
          <w:sz w:val="24"/>
          <w:lang w:val="en-ZA"/>
        </w:rPr>
        <w:t>costs of two counsel.</w:t>
      </w:r>
    </w:p>
    <w:p w14:paraId="63589812" w14:textId="12F6C4E2" w:rsidR="00B32B50" w:rsidRPr="005619E0" w:rsidRDefault="00B32B50" w:rsidP="00B32B50">
      <w:pPr>
        <w:spacing w:line="240" w:lineRule="auto"/>
        <w:rPr>
          <w:sz w:val="24"/>
          <w:lang w:val="en-ZA"/>
        </w:rPr>
      </w:pPr>
    </w:p>
    <w:p w14:paraId="5F7733FD" w14:textId="5996E72D" w:rsidR="00EF4615" w:rsidRPr="005619E0" w:rsidRDefault="00EF4615" w:rsidP="0050001F">
      <w:pPr>
        <w:tabs>
          <w:tab w:val="left" w:pos="720"/>
          <w:tab w:val="left" w:pos="851"/>
          <w:tab w:val="left" w:pos="993"/>
        </w:tabs>
        <w:ind w:right="32"/>
        <w:rPr>
          <w:sz w:val="24"/>
        </w:rPr>
      </w:pPr>
    </w:p>
    <w:p w14:paraId="0D2F84D7" w14:textId="45FD663B" w:rsidR="006417BB" w:rsidRPr="005619E0" w:rsidRDefault="006417BB" w:rsidP="00A33334">
      <w:pPr>
        <w:pStyle w:val="ListParagraph"/>
        <w:numPr>
          <w:ilvl w:val="0"/>
          <w:numId w:val="0"/>
        </w:numPr>
        <w:tabs>
          <w:tab w:val="clear" w:pos="1134"/>
          <w:tab w:val="left" w:pos="720"/>
          <w:tab w:val="left" w:pos="851"/>
          <w:tab w:val="left" w:pos="993"/>
        </w:tabs>
        <w:spacing w:line="360" w:lineRule="auto"/>
        <w:ind w:left="990" w:right="32" w:hanging="990"/>
        <w:rPr>
          <w:sz w:val="24"/>
          <w:szCs w:val="24"/>
        </w:rPr>
      </w:pPr>
    </w:p>
    <w:p w14:paraId="2547B17D" w14:textId="77777777" w:rsidR="006417BB" w:rsidRPr="005619E0" w:rsidRDefault="006417BB" w:rsidP="003E63E7">
      <w:pPr>
        <w:pStyle w:val="ListParagraph"/>
        <w:numPr>
          <w:ilvl w:val="0"/>
          <w:numId w:val="0"/>
        </w:numPr>
        <w:tabs>
          <w:tab w:val="clear" w:pos="1134"/>
          <w:tab w:val="left" w:pos="720"/>
          <w:tab w:val="left" w:pos="851"/>
          <w:tab w:val="left" w:pos="993"/>
        </w:tabs>
        <w:spacing w:after="0" w:line="360" w:lineRule="auto"/>
        <w:ind w:left="990" w:right="32" w:hanging="990"/>
        <w:rPr>
          <w:sz w:val="24"/>
          <w:szCs w:val="24"/>
        </w:rPr>
      </w:pPr>
    </w:p>
    <w:p w14:paraId="0F066AE5" w14:textId="77777777" w:rsidR="00A7400E" w:rsidRPr="005619E0" w:rsidRDefault="00A7400E" w:rsidP="003E63E7">
      <w:pPr>
        <w:pStyle w:val="ListParagraph"/>
        <w:numPr>
          <w:ilvl w:val="0"/>
          <w:numId w:val="0"/>
        </w:numPr>
        <w:spacing w:after="0" w:line="360" w:lineRule="auto"/>
        <w:ind w:right="32"/>
        <w:jc w:val="right"/>
        <w:rPr>
          <w:i/>
          <w:sz w:val="24"/>
          <w:szCs w:val="24"/>
        </w:rPr>
      </w:pPr>
      <w:r w:rsidRPr="005619E0">
        <w:rPr>
          <w:sz w:val="24"/>
          <w:szCs w:val="24"/>
        </w:rPr>
        <w:t>_______________________</w:t>
      </w:r>
    </w:p>
    <w:p w14:paraId="043F8519" w14:textId="7EA03B54" w:rsidR="00A7400E" w:rsidRPr="005619E0" w:rsidRDefault="006E2D9F" w:rsidP="003E63E7">
      <w:pPr>
        <w:ind w:right="32"/>
        <w:jc w:val="right"/>
        <w:rPr>
          <w:sz w:val="24"/>
          <w:lang w:val="en-ZA"/>
        </w:rPr>
      </w:pPr>
      <w:r w:rsidRPr="005619E0">
        <w:rPr>
          <w:sz w:val="24"/>
          <w:lang w:val="en-ZA"/>
        </w:rPr>
        <w:t>Y T MBATHA</w:t>
      </w:r>
    </w:p>
    <w:p w14:paraId="62AA06FC" w14:textId="77777777" w:rsidR="007B30BA" w:rsidRPr="005619E0" w:rsidRDefault="005C52C2" w:rsidP="003E63E7">
      <w:pPr>
        <w:ind w:right="32"/>
        <w:jc w:val="right"/>
        <w:rPr>
          <w:sz w:val="24"/>
          <w:lang w:val="en-ZA"/>
        </w:rPr>
      </w:pPr>
      <w:r w:rsidRPr="005619E0">
        <w:rPr>
          <w:sz w:val="24"/>
          <w:lang w:val="en-ZA"/>
        </w:rPr>
        <w:t>JUDGE OF APPEAL</w:t>
      </w:r>
    </w:p>
    <w:p w14:paraId="77FE6388" w14:textId="77777777" w:rsidR="007B30BA" w:rsidRPr="005619E0" w:rsidRDefault="007B30BA" w:rsidP="003E63E7">
      <w:pPr>
        <w:ind w:right="32"/>
        <w:jc w:val="right"/>
        <w:rPr>
          <w:sz w:val="24"/>
          <w:lang w:val="en-ZA"/>
        </w:rPr>
      </w:pPr>
    </w:p>
    <w:p w14:paraId="753D41FA" w14:textId="77777777" w:rsidR="007B30BA" w:rsidRPr="005619E0" w:rsidRDefault="007B30BA" w:rsidP="003E63E7">
      <w:pPr>
        <w:ind w:right="32"/>
        <w:jc w:val="right"/>
        <w:rPr>
          <w:sz w:val="24"/>
          <w:lang w:val="en-ZA"/>
        </w:rPr>
      </w:pPr>
    </w:p>
    <w:p w14:paraId="4A19117A" w14:textId="77777777" w:rsidR="007B30BA" w:rsidRPr="005619E0" w:rsidRDefault="007B30BA" w:rsidP="003E63E7">
      <w:pPr>
        <w:ind w:right="32"/>
        <w:jc w:val="right"/>
        <w:rPr>
          <w:sz w:val="24"/>
          <w:lang w:val="en-ZA"/>
        </w:rPr>
      </w:pPr>
    </w:p>
    <w:p w14:paraId="3EC04053" w14:textId="77777777" w:rsidR="007B30BA" w:rsidRPr="005619E0" w:rsidRDefault="007B30BA" w:rsidP="003E63E7">
      <w:pPr>
        <w:ind w:right="32"/>
        <w:jc w:val="right"/>
        <w:rPr>
          <w:sz w:val="24"/>
          <w:lang w:val="en-ZA"/>
        </w:rPr>
      </w:pPr>
    </w:p>
    <w:p w14:paraId="7070832C" w14:textId="77777777" w:rsidR="007B30BA" w:rsidRPr="005619E0" w:rsidRDefault="007B30BA" w:rsidP="003E63E7">
      <w:pPr>
        <w:ind w:right="32"/>
        <w:jc w:val="right"/>
        <w:rPr>
          <w:sz w:val="24"/>
          <w:lang w:val="en-ZA"/>
        </w:rPr>
      </w:pPr>
    </w:p>
    <w:p w14:paraId="276512B7" w14:textId="77777777" w:rsidR="007B30BA" w:rsidRPr="005619E0" w:rsidRDefault="007B30BA" w:rsidP="003E63E7">
      <w:pPr>
        <w:ind w:right="32"/>
        <w:jc w:val="right"/>
        <w:rPr>
          <w:sz w:val="24"/>
          <w:lang w:val="en-ZA"/>
        </w:rPr>
      </w:pPr>
    </w:p>
    <w:p w14:paraId="6B8BC753" w14:textId="77777777" w:rsidR="007B30BA" w:rsidRPr="005619E0" w:rsidRDefault="007B30BA" w:rsidP="003E63E7">
      <w:pPr>
        <w:ind w:right="32"/>
        <w:jc w:val="right"/>
        <w:rPr>
          <w:sz w:val="24"/>
          <w:lang w:val="en-ZA"/>
        </w:rPr>
      </w:pPr>
    </w:p>
    <w:p w14:paraId="6C6ABAFA" w14:textId="77777777" w:rsidR="007B30BA" w:rsidRPr="005619E0" w:rsidRDefault="007B30BA" w:rsidP="003E63E7">
      <w:pPr>
        <w:ind w:right="32"/>
        <w:jc w:val="right"/>
        <w:rPr>
          <w:sz w:val="24"/>
          <w:lang w:val="en-ZA"/>
        </w:rPr>
      </w:pPr>
    </w:p>
    <w:p w14:paraId="55940487" w14:textId="77777777" w:rsidR="007B30BA" w:rsidRPr="005619E0" w:rsidRDefault="007B30BA" w:rsidP="003E63E7">
      <w:pPr>
        <w:ind w:right="32"/>
        <w:jc w:val="right"/>
        <w:rPr>
          <w:sz w:val="24"/>
          <w:lang w:val="en-ZA"/>
        </w:rPr>
      </w:pPr>
    </w:p>
    <w:p w14:paraId="2A7E84B0" w14:textId="77777777" w:rsidR="007B30BA" w:rsidRPr="005619E0" w:rsidRDefault="007B30BA" w:rsidP="003E63E7">
      <w:pPr>
        <w:ind w:right="32"/>
        <w:jc w:val="right"/>
        <w:rPr>
          <w:sz w:val="24"/>
          <w:lang w:val="en-ZA"/>
        </w:rPr>
      </w:pPr>
    </w:p>
    <w:p w14:paraId="52B51F04" w14:textId="77777777" w:rsidR="007B30BA" w:rsidRPr="005619E0" w:rsidRDefault="007B30BA" w:rsidP="003E63E7">
      <w:pPr>
        <w:ind w:right="32"/>
        <w:jc w:val="right"/>
        <w:rPr>
          <w:sz w:val="24"/>
          <w:lang w:val="en-ZA"/>
        </w:rPr>
      </w:pPr>
    </w:p>
    <w:p w14:paraId="0973B672" w14:textId="77777777" w:rsidR="007B30BA" w:rsidRPr="005619E0" w:rsidRDefault="007B30BA" w:rsidP="003E63E7">
      <w:pPr>
        <w:ind w:right="32"/>
        <w:jc w:val="right"/>
        <w:rPr>
          <w:sz w:val="24"/>
          <w:lang w:val="en-ZA"/>
        </w:rPr>
      </w:pPr>
    </w:p>
    <w:p w14:paraId="372AECA9" w14:textId="77777777" w:rsidR="007B30BA" w:rsidRPr="005619E0" w:rsidRDefault="007B30BA" w:rsidP="003E63E7">
      <w:pPr>
        <w:ind w:right="32"/>
        <w:jc w:val="right"/>
        <w:rPr>
          <w:sz w:val="24"/>
          <w:lang w:val="en-ZA"/>
        </w:rPr>
      </w:pPr>
    </w:p>
    <w:p w14:paraId="04C5E08C" w14:textId="77777777" w:rsidR="007B30BA" w:rsidRPr="005619E0" w:rsidRDefault="007B30BA" w:rsidP="003E63E7">
      <w:pPr>
        <w:ind w:right="32"/>
        <w:jc w:val="right"/>
        <w:rPr>
          <w:sz w:val="24"/>
          <w:lang w:val="en-ZA"/>
        </w:rPr>
      </w:pPr>
    </w:p>
    <w:p w14:paraId="7F16D6D4" w14:textId="77777777" w:rsidR="00C051A5" w:rsidRPr="005619E0" w:rsidRDefault="00C051A5" w:rsidP="007B30BA">
      <w:pPr>
        <w:rPr>
          <w:b/>
          <w:sz w:val="24"/>
        </w:rPr>
      </w:pPr>
    </w:p>
    <w:p w14:paraId="2A3C7B21" w14:textId="77777777" w:rsidR="00C051A5" w:rsidRPr="005619E0" w:rsidRDefault="00C051A5" w:rsidP="007B30BA">
      <w:pPr>
        <w:rPr>
          <w:b/>
          <w:sz w:val="24"/>
        </w:rPr>
      </w:pPr>
    </w:p>
    <w:p w14:paraId="6D4C5B0E" w14:textId="77777777" w:rsidR="00C051A5" w:rsidRPr="005619E0" w:rsidRDefault="00C051A5" w:rsidP="007B30BA">
      <w:pPr>
        <w:rPr>
          <w:b/>
          <w:sz w:val="24"/>
        </w:rPr>
      </w:pPr>
    </w:p>
    <w:p w14:paraId="254E1F86" w14:textId="77777777" w:rsidR="00C051A5" w:rsidRPr="005619E0" w:rsidRDefault="00C051A5" w:rsidP="007B30BA">
      <w:pPr>
        <w:rPr>
          <w:b/>
          <w:sz w:val="24"/>
        </w:rPr>
      </w:pPr>
    </w:p>
    <w:p w14:paraId="411C1FD6" w14:textId="77777777" w:rsidR="00C051A5" w:rsidRPr="005619E0" w:rsidRDefault="00C051A5" w:rsidP="007B30BA">
      <w:pPr>
        <w:rPr>
          <w:b/>
          <w:sz w:val="24"/>
        </w:rPr>
      </w:pPr>
    </w:p>
    <w:p w14:paraId="6EFE2B82" w14:textId="77777777" w:rsidR="00C051A5" w:rsidRPr="005619E0" w:rsidRDefault="00C051A5" w:rsidP="007B30BA">
      <w:pPr>
        <w:rPr>
          <w:b/>
          <w:sz w:val="24"/>
        </w:rPr>
      </w:pPr>
    </w:p>
    <w:p w14:paraId="27D8011B" w14:textId="77777777" w:rsidR="00C051A5" w:rsidRPr="005619E0" w:rsidRDefault="00C051A5" w:rsidP="007B30BA">
      <w:pPr>
        <w:rPr>
          <w:b/>
          <w:sz w:val="24"/>
        </w:rPr>
      </w:pPr>
    </w:p>
    <w:p w14:paraId="38647BCB" w14:textId="77777777" w:rsidR="00C051A5" w:rsidRPr="005619E0" w:rsidRDefault="00C051A5" w:rsidP="00C051A5">
      <w:pPr>
        <w:rPr>
          <w:b/>
          <w:sz w:val="24"/>
        </w:rPr>
      </w:pPr>
      <w:r w:rsidRPr="005619E0">
        <w:rPr>
          <w:b/>
          <w:sz w:val="24"/>
        </w:rPr>
        <w:t>Kathree-Setiloane AJA (Weiner JA concurring)</w:t>
      </w:r>
    </w:p>
    <w:p w14:paraId="01EDE06F" w14:textId="77777777" w:rsidR="00C051A5" w:rsidRPr="005619E0" w:rsidRDefault="00C051A5" w:rsidP="00C051A5">
      <w:pPr>
        <w:rPr>
          <w:sz w:val="24"/>
        </w:rPr>
      </w:pPr>
    </w:p>
    <w:p w14:paraId="1DC7B2F5" w14:textId="411F9641" w:rsidR="00C051A5" w:rsidRPr="005619E0" w:rsidRDefault="00C051A5" w:rsidP="00C051A5">
      <w:pPr>
        <w:rPr>
          <w:sz w:val="24"/>
        </w:rPr>
      </w:pPr>
      <w:r w:rsidRPr="005619E0">
        <w:rPr>
          <w:sz w:val="24"/>
        </w:rPr>
        <w:t>[3</w:t>
      </w:r>
      <w:r w:rsidR="00C45539" w:rsidRPr="005619E0">
        <w:rPr>
          <w:sz w:val="24"/>
        </w:rPr>
        <w:t>4</w:t>
      </w:r>
      <w:r w:rsidRPr="005619E0">
        <w:rPr>
          <w:sz w:val="24"/>
        </w:rPr>
        <w:t>]</w:t>
      </w:r>
      <w:r w:rsidRPr="005619E0">
        <w:rPr>
          <w:sz w:val="24"/>
        </w:rPr>
        <w:tab/>
        <w:t>I have read the judgment prepared by my sister, Mbatha JA. I agree with the order but arrive at that decision on the limited basis set out below. I also agree with the summation of the facts in the first judgment and do not repeat them here.</w:t>
      </w:r>
    </w:p>
    <w:p w14:paraId="11291010" w14:textId="77777777" w:rsidR="00C051A5" w:rsidRPr="005619E0" w:rsidRDefault="00C051A5" w:rsidP="00C051A5">
      <w:pPr>
        <w:rPr>
          <w:sz w:val="24"/>
        </w:rPr>
      </w:pPr>
    </w:p>
    <w:p w14:paraId="6F5A02FC" w14:textId="274E1716" w:rsidR="00C051A5" w:rsidRPr="005619E0" w:rsidRDefault="00C051A5" w:rsidP="00C051A5">
      <w:pPr>
        <w:rPr>
          <w:sz w:val="24"/>
        </w:rPr>
      </w:pPr>
      <w:r w:rsidRPr="005619E0">
        <w:rPr>
          <w:sz w:val="24"/>
        </w:rPr>
        <w:t>[3</w:t>
      </w:r>
      <w:r w:rsidR="00C45539" w:rsidRPr="005619E0">
        <w:rPr>
          <w:sz w:val="24"/>
        </w:rPr>
        <w:t>5</w:t>
      </w:r>
      <w:r w:rsidRPr="005619E0">
        <w:rPr>
          <w:sz w:val="24"/>
        </w:rPr>
        <w:t>]</w:t>
      </w:r>
      <w:r w:rsidRPr="005619E0">
        <w:rPr>
          <w:sz w:val="24"/>
        </w:rPr>
        <w:tab/>
        <w:t>The question for determination in the appeal is whether the deed of suretyship signed by Mrs Volker and Mr de Witt (in their capacity as trustees) in favour of the appellant was duly authorised by the Trust and was legally binding on it. The trust deed does not explicitly provide that the decisions of the trustees may be taken by majority vote. It is settled law, in this regard, that in the absence of a provision in a trust deed that provides that decisions may be taken by majority vote, the tr</w:t>
      </w:r>
      <w:r w:rsidR="00C32033" w:rsidRPr="005619E0">
        <w:rPr>
          <w:sz w:val="24"/>
        </w:rPr>
        <w:t>ustees must act jointly if the T</w:t>
      </w:r>
      <w:r w:rsidRPr="005619E0">
        <w:rPr>
          <w:sz w:val="24"/>
        </w:rPr>
        <w:t>rust is to be bound by their acts.</w:t>
      </w:r>
      <w:r w:rsidRPr="005619E0">
        <w:rPr>
          <w:rStyle w:val="FootnoteReference"/>
          <w:sz w:val="24"/>
        </w:rPr>
        <w:footnoteReference w:id="1"/>
      </w:r>
      <w:r w:rsidRPr="005619E0">
        <w:rPr>
          <w:sz w:val="24"/>
        </w:rPr>
        <w:t xml:space="preserve"> </w:t>
      </w:r>
    </w:p>
    <w:p w14:paraId="6B318132" w14:textId="77777777" w:rsidR="00C051A5" w:rsidRPr="005619E0" w:rsidRDefault="00C051A5" w:rsidP="00C051A5">
      <w:pPr>
        <w:rPr>
          <w:sz w:val="24"/>
        </w:rPr>
      </w:pPr>
    </w:p>
    <w:p w14:paraId="65363A8C" w14:textId="7EB42100" w:rsidR="00C051A5" w:rsidRPr="005619E0" w:rsidRDefault="00C051A5" w:rsidP="00C051A5">
      <w:pPr>
        <w:rPr>
          <w:sz w:val="24"/>
        </w:rPr>
      </w:pPr>
      <w:r w:rsidRPr="005619E0">
        <w:rPr>
          <w:sz w:val="24"/>
        </w:rPr>
        <w:t>[3</w:t>
      </w:r>
      <w:r w:rsidR="00C45539" w:rsidRPr="005619E0">
        <w:rPr>
          <w:sz w:val="24"/>
        </w:rPr>
        <w:t>6</w:t>
      </w:r>
      <w:r w:rsidRPr="005619E0">
        <w:rPr>
          <w:sz w:val="24"/>
        </w:rPr>
        <w:t>]</w:t>
      </w:r>
      <w:r w:rsidRPr="005619E0">
        <w:rPr>
          <w:sz w:val="24"/>
        </w:rPr>
        <w:tab/>
        <w:t xml:space="preserve">The appellant’s reliance on the decision of </w:t>
      </w:r>
      <w:r w:rsidRPr="005619E0">
        <w:rPr>
          <w:i/>
          <w:iCs/>
          <w:sz w:val="24"/>
        </w:rPr>
        <w:t>Van der Merwe</w:t>
      </w:r>
      <w:r w:rsidRPr="005619E0">
        <w:rPr>
          <w:sz w:val="24"/>
        </w:rPr>
        <w:t xml:space="preserve"> is, therefore, misplaced as the trust deed in that case contained a ‘majority vote’ clause and not a ‘unanimity’ clause. Binns Ward J observed as follows:</w:t>
      </w:r>
    </w:p>
    <w:p w14:paraId="6C70EF8A" w14:textId="5B1AC7C6" w:rsidR="00C051A5" w:rsidRPr="005619E0" w:rsidRDefault="00C051A5" w:rsidP="00C051A5">
      <w:pPr>
        <w:rPr>
          <w:sz w:val="24"/>
        </w:rPr>
      </w:pPr>
      <w:r w:rsidRPr="005619E0">
        <w:rPr>
          <w:sz w:val="22"/>
        </w:rPr>
        <w:t>‘It is evident from these provisions that unanimity amongst trustees is not required in order for decisions to be made effectively, in respect of transactions concerning the administration of t</w:t>
      </w:r>
      <w:r w:rsidR="00C32033" w:rsidRPr="005619E0">
        <w:rPr>
          <w:sz w:val="22"/>
        </w:rPr>
        <w:t>he T</w:t>
      </w:r>
      <w:r w:rsidRPr="005619E0">
        <w:rPr>
          <w:sz w:val="22"/>
        </w:rPr>
        <w:t>rust and the dealing with its assets, in terms of the powers conferred on the trustees in terms of clause 6 of the trust deed. It is sufficient if the relevant decision enjoys the support of the majority. A majority decision is competent only if adopted by a majority of the trustees present at a quorate meeting of the trustees.’</w:t>
      </w:r>
      <w:r w:rsidRPr="005619E0">
        <w:rPr>
          <w:rStyle w:val="FootnoteReference"/>
          <w:sz w:val="22"/>
        </w:rPr>
        <w:footnoteReference w:id="2"/>
      </w:r>
      <w:r w:rsidRPr="005619E0">
        <w:rPr>
          <w:sz w:val="22"/>
        </w:rPr>
        <w:t xml:space="preserve"> </w:t>
      </w:r>
    </w:p>
    <w:p w14:paraId="43A26370" w14:textId="77777777" w:rsidR="00C051A5" w:rsidRPr="005619E0" w:rsidRDefault="00C051A5" w:rsidP="00C051A5">
      <w:pPr>
        <w:rPr>
          <w:sz w:val="24"/>
        </w:rPr>
      </w:pPr>
      <w:r w:rsidRPr="005619E0">
        <w:rPr>
          <w:sz w:val="24"/>
        </w:rPr>
        <w:t xml:space="preserve">The appellant’s reliance on </w:t>
      </w:r>
      <w:r w:rsidRPr="005619E0">
        <w:rPr>
          <w:i/>
          <w:iCs/>
          <w:sz w:val="24"/>
        </w:rPr>
        <w:t>Le Grange</w:t>
      </w:r>
      <w:r w:rsidRPr="005619E0">
        <w:rPr>
          <w:rStyle w:val="FootnoteReference"/>
          <w:sz w:val="24"/>
        </w:rPr>
        <w:footnoteReference w:id="3"/>
      </w:r>
      <w:r w:rsidRPr="005619E0">
        <w:rPr>
          <w:sz w:val="24"/>
        </w:rPr>
        <w:t xml:space="preserve"> is similarly unwise as that case is distinguishable from the current one, in that the trust deed there contained a provision that required all resolutions of the trustees to be supported by majority vote.</w:t>
      </w:r>
      <w:r w:rsidRPr="005619E0">
        <w:rPr>
          <w:rStyle w:val="FootnoteReference"/>
          <w:sz w:val="24"/>
        </w:rPr>
        <w:footnoteReference w:id="4"/>
      </w:r>
    </w:p>
    <w:p w14:paraId="47CDA584" w14:textId="77777777" w:rsidR="00C051A5" w:rsidRPr="005619E0" w:rsidRDefault="00C051A5" w:rsidP="00C051A5">
      <w:pPr>
        <w:rPr>
          <w:sz w:val="24"/>
        </w:rPr>
      </w:pPr>
    </w:p>
    <w:p w14:paraId="37538D06" w14:textId="72BE0F77" w:rsidR="00C051A5" w:rsidRPr="005619E0" w:rsidRDefault="00C051A5" w:rsidP="00C051A5">
      <w:pPr>
        <w:rPr>
          <w:sz w:val="24"/>
        </w:rPr>
      </w:pPr>
      <w:r w:rsidRPr="005619E0">
        <w:rPr>
          <w:sz w:val="24"/>
        </w:rPr>
        <w:lastRenderedPageBreak/>
        <w:t>[3</w:t>
      </w:r>
      <w:r w:rsidR="00C45539" w:rsidRPr="005619E0">
        <w:rPr>
          <w:sz w:val="24"/>
        </w:rPr>
        <w:t>7</w:t>
      </w:r>
      <w:r w:rsidRPr="005619E0">
        <w:rPr>
          <w:sz w:val="24"/>
        </w:rPr>
        <w:t>]</w:t>
      </w:r>
      <w:r w:rsidRPr="005619E0">
        <w:rPr>
          <w:sz w:val="24"/>
        </w:rPr>
        <w:tab/>
        <w:t xml:space="preserve">The trust deed in the present case is similar to the one in </w:t>
      </w:r>
      <w:r w:rsidRPr="005619E0">
        <w:rPr>
          <w:i/>
          <w:iCs/>
          <w:sz w:val="24"/>
        </w:rPr>
        <w:t xml:space="preserve">Coetzee v Peet Smith Trust en Andere </w:t>
      </w:r>
      <w:r w:rsidRPr="005619E0">
        <w:rPr>
          <w:sz w:val="24"/>
        </w:rPr>
        <w:t>(</w:t>
      </w:r>
      <w:r w:rsidRPr="005619E0">
        <w:rPr>
          <w:i/>
          <w:iCs/>
          <w:sz w:val="24"/>
        </w:rPr>
        <w:t>Coetzee</w:t>
      </w:r>
      <w:r w:rsidRPr="005619E0">
        <w:rPr>
          <w:sz w:val="24"/>
        </w:rPr>
        <w:t>)</w:t>
      </w:r>
      <w:r w:rsidRPr="005619E0">
        <w:rPr>
          <w:rStyle w:val="FootnoteReference"/>
          <w:sz w:val="24"/>
        </w:rPr>
        <w:footnoteReference w:id="5"/>
      </w:r>
      <w:r w:rsidRPr="005619E0">
        <w:rPr>
          <w:sz w:val="24"/>
        </w:rPr>
        <w:t xml:space="preserve"> where the court held that: </w:t>
      </w:r>
    </w:p>
    <w:p w14:paraId="1B55F161" w14:textId="5F3C1D09" w:rsidR="00C051A5" w:rsidRPr="005619E0" w:rsidRDefault="00C45539" w:rsidP="00C051A5">
      <w:pPr>
        <w:rPr>
          <w:sz w:val="24"/>
        </w:rPr>
      </w:pPr>
      <w:r w:rsidRPr="005619E0">
        <w:rPr>
          <w:sz w:val="22"/>
        </w:rPr>
        <w:t>‘Unless the trust d</w:t>
      </w:r>
      <w:r w:rsidR="00C051A5" w:rsidRPr="005619E0">
        <w:rPr>
          <w:sz w:val="22"/>
        </w:rPr>
        <w:t>eed or will contained provisions to the contrary, there was legally no reason to follow a different rule in the case of Trusts. Joint unanimous conduct in the alienation, handling, and management of Trust assets was a pre-requisite’.</w:t>
      </w:r>
      <w:r w:rsidR="00C051A5" w:rsidRPr="005619E0">
        <w:rPr>
          <w:sz w:val="24"/>
        </w:rPr>
        <w:t xml:space="preserve">  </w:t>
      </w:r>
    </w:p>
    <w:p w14:paraId="4B19D3AE" w14:textId="0F5486DB" w:rsidR="00C051A5" w:rsidRPr="005619E0" w:rsidRDefault="00C051A5" w:rsidP="00C051A5">
      <w:pPr>
        <w:rPr>
          <w:sz w:val="24"/>
        </w:rPr>
      </w:pPr>
      <w:r w:rsidRPr="005619E0">
        <w:rPr>
          <w:sz w:val="24"/>
        </w:rPr>
        <w:t xml:space="preserve">However, unlike in </w:t>
      </w:r>
      <w:r w:rsidRPr="005619E0">
        <w:rPr>
          <w:i/>
          <w:iCs/>
          <w:sz w:val="24"/>
        </w:rPr>
        <w:t>Coetzee</w:t>
      </w:r>
      <w:r w:rsidRPr="005619E0">
        <w:rPr>
          <w:sz w:val="24"/>
        </w:rPr>
        <w:t>, in this case the requirement for ‘unanimity’ in the trust deed is express. Clause 26 of the appendix expressly states: ‘Provided the Trustees unanimously agree, to conduct business on behalf of and for the benefit of the T</w:t>
      </w:r>
      <w:r w:rsidR="00C32033" w:rsidRPr="005619E0">
        <w:rPr>
          <w:sz w:val="24"/>
        </w:rPr>
        <w:t>rust, and to employ t</w:t>
      </w:r>
      <w:r w:rsidRPr="005619E0">
        <w:rPr>
          <w:sz w:val="24"/>
        </w:rPr>
        <w:t>rust property in such business’.</w:t>
      </w:r>
    </w:p>
    <w:p w14:paraId="38DA91F4" w14:textId="77777777" w:rsidR="00C051A5" w:rsidRPr="005619E0" w:rsidRDefault="00C051A5" w:rsidP="00C051A5">
      <w:pPr>
        <w:rPr>
          <w:sz w:val="24"/>
        </w:rPr>
      </w:pPr>
    </w:p>
    <w:p w14:paraId="341E0C04" w14:textId="1E676840" w:rsidR="00C051A5" w:rsidRPr="005619E0" w:rsidRDefault="00C051A5" w:rsidP="00C051A5">
      <w:pPr>
        <w:rPr>
          <w:sz w:val="24"/>
        </w:rPr>
      </w:pPr>
      <w:r w:rsidRPr="005619E0">
        <w:rPr>
          <w:sz w:val="24"/>
        </w:rPr>
        <w:t>[3</w:t>
      </w:r>
      <w:r w:rsidR="00C45539" w:rsidRPr="005619E0">
        <w:rPr>
          <w:sz w:val="24"/>
        </w:rPr>
        <w:t>8</w:t>
      </w:r>
      <w:r w:rsidRPr="005619E0">
        <w:rPr>
          <w:sz w:val="24"/>
        </w:rPr>
        <w:t>]</w:t>
      </w:r>
      <w:r w:rsidRPr="005619E0">
        <w:rPr>
          <w:sz w:val="24"/>
        </w:rPr>
        <w:tab/>
        <w:t>The appendix which is entitled ‘Powers of the Trustees’ gives additional powers to the trustees.</w:t>
      </w:r>
      <w:r w:rsidRPr="005619E0">
        <w:rPr>
          <w:rStyle w:val="FootnoteReference"/>
          <w:sz w:val="24"/>
        </w:rPr>
        <w:footnoteReference w:id="6"/>
      </w:r>
      <w:r w:rsidRPr="005619E0">
        <w:rPr>
          <w:sz w:val="24"/>
        </w:rPr>
        <w:t xml:space="preserve"> These powers are set out in clauses 1 to 26 of the appendix. They include the power to: ‘mortgage, pledge, hypothecate or otherwise encumber any property forming part of the </w:t>
      </w:r>
      <w:r w:rsidR="00C32033" w:rsidRPr="005619E0">
        <w:rPr>
          <w:sz w:val="24"/>
        </w:rPr>
        <w:t>t</w:t>
      </w:r>
      <w:r w:rsidRPr="005619E0">
        <w:rPr>
          <w:sz w:val="24"/>
        </w:rPr>
        <w:t xml:space="preserve">rust property’ (clause 8); ‘guarantee the obligations of any beneficiary and/or any company of which the Trust and/or beneficiary is a shareholder and to bind the Trust as collateral security for any such obligation undertaken by the Trust, to mortgage, pledge or hypothecate any asset forming part of the </w:t>
      </w:r>
      <w:r w:rsidR="00C45539" w:rsidRPr="005619E0">
        <w:rPr>
          <w:sz w:val="24"/>
        </w:rPr>
        <w:t>t</w:t>
      </w:r>
      <w:r w:rsidRPr="005619E0">
        <w:rPr>
          <w:sz w:val="24"/>
        </w:rPr>
        <w:t xml:space="preserve">rust property’ (clause 16);  and to ‘contract on behalf of the Trust and to ratify, adopt or reject contracts made on behalf or for the benefit of the Trust, either before or after its formation’ (clause 25). </w:t>
      </w:r>
    </w:p>
    <w:p w14:paraId="7FBFCF24" w14:textId="77777777" w:rsidR="00C051A5" w:rsidRPr="005619E0" w:rsidRDefault="00C051A5" w:rsidP="00C051A5">
      <w:pPr>
        <w:rPr>
          <w:sz w:val="24"/>
        </w:rPr>
      </w:pPr>
    </w:p>
    <w:p w14:paraId="7C7A822C" w14:textId="101C6ACC" w:rsidR="00C051A5" w:rsidRPr="005619E0" w:rsidRDefault="00C051A5" w:rsidP="00C051A5">
      <w:pPr>
        <w:rPr>
          <w:sz w:val="22"/>
        </w:rPr>
      </w:pPr>
      <w:r w:rsidRPr="005619E0">
        <w:rPr>
          <w:sz w:val="24"/>
        </w:rPr>
        <w:t>[</w:t>
      </w:r>
      <w:r w:rsidR="00C45539" w:rsidRPr="005619E0">
        <w:rPr>
          <w:sz w:val="24"/>
        </w:rPr>
        <w:t>39</w:t>
      </w:r>
      <w:r w:rsidRPr="005619E0">
        <w:rPr>
          <w:sz w:val="24"/>
        </w:rPr>
        <w:t>]</w:t>
      </w:r>
      <w:r w:rsidRPr="005619E0">
        <w:rPr>
          <w:sz w:val="24"/>
        </w:rPr>
        <w:tab/>
        <w:t xml:space="preserve">The provisions of the trust deed including those in the appendix (which are part of the trust deed) must be interpreted in the context of the trust deed as a whole. The </w:t>
      </w:r>
      <w:r w:rsidRPr="005619E0">
        <w:rPr>
          <w:sz w:val="24"/>
          <w:lang w:val="en-US"/>
        </w:rPr>
        <w:t xml:space="preserve">principles articulated in </w:t>
      </w:r>
      <w:r w:rsidRPr="005619E0">
        <w:rPr>
          <w:i/>
          <w:iCs/>
          <w:sz w:val="24"/>
          <w:lang w:val="en-US"/>
        </w:rPr>
        <w:t>Natal Joint Municipal Pension Fund v Endumeni Municipality,</w:t>
      </w:r>
      <w:r w:rsidRPr="005619E0">
        <w:rPr>
          <w:rStyle w:val="FootnoteReference"/>
          <w:sz w:val="24"/>
          <w:lang w:val="en-US"/>
        </w:rPr>
        <w:footnoteReference w:id="7"/>
      </w:r>
      <w:r w:rsidRPr="005619E0">
        <w:rPr>
          <w:sz w:val="24"/>
          <w:lang w:val="en-US"/>
        </w:rPr>
        <w:t xml:space="preserve"> for the interpretation of legislation and other documents, apply.</w:t>
      </w:r>
    </w:p>
    <w:p w14:paraId="02E0D9FC" w14:textId="1BB09013" w:rsidR="00C051A5" w:rsidRPr="005619E0" w:rsidRDefault="00C051A5" w:rsidP="00C051A5">
      <w:pPr>
        <w:rPr>
          <w:sz w:val="24"/>
        </w:rPr>
      </w:pPr>
      <w:r w:rsidRPr="005619E0">
        <w:rPr>
          <w:sz w:val="24"/>
        </w:rPr>
        <w:lastRenderedPageBreak/>
        <w:t>[4</w:t>
      </w:r>
      <w:r w:rsidR="00C45539" w:rsidRPr="005619E0">
        <w:rPr>
          <w:sz w:val="24"/>
        </w:rPr>
        <w:t>0</w:t>
      </w:r>
      <w:r w:rsidRPr="005619E0">
        <w:rPr>
          <w:sz w:val="24"/>
        </w:rPr>
        <w:t>]</w:t>
      </w:r>
      <w:r w:rsidRPr="005619E0">
        <w:rPr>
          <w:sz w:val="24"/>
        </w:rPr>
        <w:tab/>
        <w:t xml:space="preserve">The preamble to the appendix provides that: ‘Without prejudice to the generality of any of the provisions of the accompanying Deed constituting the above Trust the trustees shall have the following powers which shall be exercisable in their sole and absolute discretion for the purposes and benefit of the Trust’. It is clear from its preamble that the powers afforded to the trustees in clauses 1 to 26 of the appendix must be exercised for the purpose and benefit of the Trust. This is a peremptory requirement for the exercise of these powers by the trustees. </w:t>
      </w:r>
    </w:p>
    <w:p w14:paraId="07173FBD" w14:textId="77777777" w:rsidR="00C051A5" w:rsidRPr="005619E0" w:rsidRDefault="00C051A5" w:rsidP="00C051A5">
      <w:pPr>
        <w:rPr>
          <w:sz w:val="24"/>
        </w:rPr>
      </w:pPr>
    </w:p>
    <w:p w14:paraId="21F4E911" w14:textId="478E3A7F" w:rsidR="00C051A5" w:rsidRPr="005619E0" w:rsidRDefault="00C051A5" w:rsidP="00C051A5">
      <w:pPr>
        <w:rPr>
          <w:sz w:val="24"/>
        </w:rPr>
      </w:pPr>
      <w:r w:rsidRPr="005619E0">
        <w:rPr>
          <w:sz w:val="24"/>
        </w:rPr>
        <w:t>[4</w:t>
      </w:r>
      <w:r w:rsidR="00C45539" w:rsidRPr="005619E0">
        <w:rPr>
          <w:sz w:val="24"/>
        </w:rPr>
        <w:t>1</w:t>
      </w:r>
      <w:r w:rsidRPr="005619E0">
        <w:rPr>
          <w:sz w:val="24"/>
        </w:rPr>
        <w:t>]</w:t>
      </w:r>
      <w:r w:rsidRPr="005619E0">
        <w:rPr>
          <w:sz w:val="24"/>
        </w:rPr>
        <w:tab/>
        <w:t xml:space="preserve"> Clause 26 of the appendix contains a proviso that ‘the trustees unanimously agree, to conduct business on behalf of and for the benefit of the T</w:t>
      </w:r>
      <w:r w:rsidR="00C32033" w:rsidRPr="005619E0">
        <w:rPr>
          <w:sz w:val="24"/>
        </w:rPr>
        <w:t>rust, and to employ t</w:t>
      </w:r>
      <w:r w:rsidRPr="005619E0">
        <w:rPr>
          <w:sz w:val="24"/>
        </w:rPr>
        <w:t>rust property in such business’. The use of the word ‘provided’ in clause 26 of the appendix makes this plain. The word ‘provided’ must be given its ordinary grammatical meaning which is ‘on condition that’.</w:t>
      </w:r>
      <w:r w:rsidRPr="005619E0">
        <w:rPr>
          <w:rStyle w:val="FootnoteReference"/>
          <w:sz w:val="24"/>
        </w:rPr>
        <w:footnoteReference w:id="8"/>
      </w:r>
      <w:r w:rsidRPr="005619E0">
        <w:rPr>
          <w:sz w:val="24"/>
        </w:rPr>
        <w:t xml:space="preserve"> The proviso in clause 26 is a textual indicator that all the powers of the trustees, set out in clauses 1 to 25 of the appendix, must be exercised unanimously by the trustees. </w:t>
      </w:r>
    </w:p>
    <w:p w14:paraId="4B9DEC82" w14:textId="77777777" w:rsidR="00C051A5" w:rsidRPr="005619E0" w:rsidRDefault="00C051A5" w:rsidP="00C051A5">
      <w:pPr>
        <w:rPr>
          <w:sz w:val="24"/>
        </w:rPr>
      </w:pPr>
    </w:p>
    <w:p w14:paraId="048722CA" w14:textId="24CD64F6" w:rsidR="00C051A5" w:rsidRPr="005619E0" w:rsidRDefault="00C051A5" w:rsidP="00C051A5">
      <w:pPr>
        <w:rPr>
          <w:sz w:val="24"/>
        </w:rPr>
      </w:pPr>
      <w:r w:rsidRPr="005619E0">
        <w:rPr>
          <w:sz w:val="24"/>
        </w:rPr>
        <w:t>[4</w:t>
      </w:r>
      <w:r w:rsidR="00C45539" w:rsidRPr="005619E0">
        <w:rPr>
          <w:sz w:val="24"/>
        </w:rPr>
        <w:t>2</w:t>
      </w:r>
      <w:r w:rsidRPr="005619E0">
        <w:rPr>
          <w:sz w:val="24"/>
        </w:rPr>
        <w:t>]</w:t>
      </w:r>
      <w:r w:rsidRPr="005619E0">
        <w:rPr>
          <w:sz w:val="24"/>
        </w:rPr>
        <w:tab/>
        <w:t>Clause 11.1 of the main provisions of the trust deed provides that: ‘A</w:t>
      </w:r>
      <w:r w:rsidR="00C32033" w:rsidRPr="005619E0">
        <w:rPr>
          <w:sz w:val="24"/>
        </w:rPr>
        <w:t>ny t</w:t>
      </w:r>
      <w:r w:rsidRPr="005619E0">
        <w:rPr>
          <w:sz w:val="24"/>
        </w:rPr>
        <w:t xml:space="preserve">rustee shall have the power to deal with the </w:t>
      </w:r>
      <w:r w:rsidR="00C32033" w:rsidRPr="005619E0">
        <w:rPr>
          <w:sz w:val="24"/>
        </w:rPr>
        <w:t>t</w:t>
      </w:r>
      <w:r w:rsidRPr="005619E0">
        <w:rPr>
          <w:sz w:val="24"/>
        </w:rPr>
        <w:t>rust P</w:t>
      </w:r>
      <w:r w:rsidR="00C32033" w:rsidRPr="005619E0">
        <w:rPr>
          <w:sz w:val="24"/>
        </w:rPr>
        <w:t>roperty and t</w:t>
      </w:r>
      <w:r w:rsidRPr="005619E0">
        <w:rPr>
          <w:sz w:val="24"/>
        </w:rPr>
        <w:t xml:space="preserve">rust income for the benefit and purpose of the Trust in their discretion for which purpose they are granted all necessary powers and authority including (but without limitation) the powers stated in the </w:t>
      </w:r>
      <w:r w:rsidR="008321A2" w:rsidRPr="005619E0">
        <w:rPr>
          <w:sz w:val="24"/>
        </w:rPr>
        <w:t>A</w:t>
      </w:r>
      <w:r w:rsidRPr="005619E0">
        <w:rPr>
          <w:sz w:val="24"/>
        </w:rPr>
        <w:t>ppendix . . .’.</w:t>
      </w:r>
      <w:r w:rsidRPr="005619E0">
        <w:rPr>
          <w:sz w:val="22"/>
        </w:rPr>
        <w:t xml:space="preserve"> </w:t>
      </w:r>
      <w:r w:rsidRPr="005619E0">
        <w:rPr>
          <w:sz w:val="24"/>
        </w:rPr>
        <w:t>The reference in clause 11.1 to the word ‘appendix’ indicates that clause 26 is also a pre-condition for the exercise of the wide powers afforded to trustees in that clause. Properly construed, this means that all powers of the trustees must be exercised unanimously and jointly. It is specifically because clause 26 of the appendix demands ‘unanimity’, that there is no reference to ‘majority vote’ in the trust deed.</w:t>
      </w:r>
    </w:p>
    <w:p w14:paraId="4F4E5C39" w14:textId="77777777" w:rsidR="00C051A5" w:rsidRPr="005619E0" w:rsidRDefault="00C051A5" w:rsidP="00C051A5">
      <w:pPr>
        <w:rPr>
          <w:sz w:val="22"/>
        </w:rPr>
      </w:pPr>
    </w:p>
    <w:p w14:paraId="0C34E36E" w14:textId="005D4DD4" w:rsidR="00C051A5" w:rsidRPr="005619E0" w:rsidRDefault="00C051A5" w:rsidP="00C051A5">
      <w:pPr>
        <w:rPr>
          <w:sz w:val="24"/>
        </w:rPr>
      </w:pPr>
      <w:r w:rsidRPr="005619E0">
        <w:rPr>
          <w:sz w:val="24"/>
        </w:rPr>
        <w:t>[4</w:t>
      </w:r>
      <w:r w:rsidR="00C45539" w:rsidRPr="005619E0">
        <w:rPr>
          <w:sz w:val="24"/>
        </w:rPr>
        <w:t>3</w:t>
      </w:r>
      <w:r w:rsidRPr="005619E0">
        <w:rPr>
          <w:sz w:val="24"/>
        </w:rPr>
        <w:t>]</w:t>
      </w:r>
      <w:r w:rsidRPr="005619E0">
        <w:rPr>
          <w:sz w:val="24"/>
        </w:rPr>
        <w:tab/>
        <w:t xml:space="preserve">The use of the words ‘conducts business’ in clause 26 of the appendix relates to the powers afforded to the trustees in clauses 1 to 25 of the appendix. In other words, the powers afforded to the trustees in clauses 1 to 25 cumulatively constitute the business of the Trust. The exercise of these powers by the trustees, on behalf of the Trust must, therefore, be unanimous and for the benefit of the Trust for it to bind </w:t>
      </w:r>
      <w:r w:rsidRPr="005619E0">
        <w:rPr>
          <w:sz w:val="24"/>
        </w:rPr>
        <w:lastRenderedPageBreak/>
        <w:t xml:space="preserve">the Trust. If any one of these two requirements is not present in the exercise of these powers, it will not bind the Trust. </w:t>
      </w:r>
    </w:p>
    <w:p w14:paraId="6405BBF0" w14:textId="77777777" w:rsidR="00C051A5" w:rsidRPr="005619E0" w:rsidRDefault="00C051A5" w:rsidP="00C051A5">
      <w:pPr>
        <w:rPr>
          <w:sz w:val="24"/>
        </w:rPr>
      </w:pPr>
    </w:p>
    <w:p w14:paraId="4B07E33E" w14:textId="3179C8BA" w:rsidR="00C051A5" w:rsidRPr="005619E0" w:rsidRDefault="00C051A5" w:rsidP="00C051A5">
      <w:pPr>
        <w:rPr>
          <w:sz w:val="24"/>
        </w:rPr>
      </w:pPr>
      <w:r w:rsidRPr="005619E0">
        <w:rPr>
          <w:sz w:val="24"/>
        </w:rPr>
        <w:t>[4</w:t>
      </w:r>
      <w:r w:rsidR="00C45539" w:rsidRPr="005619E0">
        <w:rPr>
          <w:sz w:val="24"/>
        </w:rPr>
        <w:t>4</w:t>
      </w:r>
      <w:r w:rsidRPr="005619E0">
        <w:rPr>
          <w:sz w:val="24"/>
        </w:rPr>
        <w:t>]</w:t>
      </w:r>
      <w:r w:rsidRPr="005619E0">
        <w:rPr>
          <w:sz w:val="24"/>
        </w:rPr>
        <w:tab/>
        <w:t>The appellant contends that clause 26 of the appendix must be construed as applying only to instances where the trustees wish to conduct business on behalf of the Trust and to employ trust property in such business. To adopt this construction, would be to ignore the word ‘provided’ in clause 26 of the appendix. It is the use of this word that creates the nexus between clause 26 and the antecedent clauses of the appendix, namely clauses 1 to 25. This interpretation of clause 26 would not only lead to a sensible and business-like result, but it also gives effect to the object of the trust deed which is to protect the interests of the trust and its beneficiaries.</w:t>
      </w:r>
    </w:p>
    <w:p w14:paraId="08A5A16F" w14:textId="77777777" w:rsidR="00C051A5" w:rsidRPr="005619E0" w:rsidRDefault="00C051A5" w:rsidP="00C051A5">
      <w:pPr>
        <w:rPr>
          <w:sz w:val="24"/>
        </w:rPr>
      </w:pPr>
    </w:p>
    <w:p w14:paraId="552EE5FB" w14:textId="7942054D" w:rsidR="00C051A5" w:rsidRPr="005619E0" w:rsidRDefault="00C051A5" w:rsidP="00C051A5">
      <w:pPr>
        <w:rPr>
          <w:sz w:val="24"/>
        </w:rPr>
      </w:pPr>
      <w:r w:rsidRPr="005619E0">
        <w:rPr>
          <w:sz w:val="24"/>
        </w:rPr>
        <w:t>[4</w:t>
      </w:r>
      <w:r w:rsidR="00C45539" w:rsidRPr="005619E0">
        <w:rPr>
          <w:sz w:val="24"/>
        </w:rPr>
        <w:t>5</w:t>
      </w:r>
      <w:r w:rsidRPr="005619E0">
        <w:rPr>
          <w:sz w:val="24"/>
        </w:rPr>
        <w:t>]</w:t>
      </w:r>
      <w:r w:rsidRPr="005619E0">
        <w:rPr>
          <w:sz w:val="24"/>
        </w:rPr>
        <w:tab/>
        <w:t xml:space="preserve">It follows that the business of the Trust would include the exercise of the power to guarantee the obligations of a beneficiary which is envisaged in clause 16 of the appendix.  Accordingly, the decision to conclude a deed of suretyship on behalf of the Trust, as we have in this case, has to be a unanimous decision of all the trustees and it must be for the benefit of the Trust. However, as we know, the resolution taken by Mrs Volker and Mr de Witt to sign the deed of suretyship, in favour of the appellant, was not unanimous as Mr Volker did not participate in that decision. In the circumstances, neither the resolution taken by Mrs Volker and Mr de Witt authorising them to conclude the deed of suretyship, nor the deed itself is valid and enforceable against the Trust. In view of this conclusion, there is no need to deal with the question of whether the </w:t>
      </w:r>
      <w:r w:rsidR="008321A2" w:rsidRPr="005619E0">
        <w:rPr>
          <w:sz w:val="24"/>
        </w:rPr>
        <w:t xml:space="preserve">deed of </w:t>
      </w:r>
      <w:r w:rsidRPr="005619E0">
        <w:rPr>
          <w:sz w:val="24"/>
        </w:rPr>
        <w:t>suretyship was concluded for the benefit of the Trust.</w:t>
      </w:r>
    </w:p>
    <w:p w14:paraId="0339B30B" w14:textId="77777777" w:rsidR="00C051A5" w:rsidRPr="005619E0" w:rsidRDefault="00C051A5" w:rsidP="00C051A5">
      <w:pPr>
        <w:rPr>
          <w:sz w:val="24"/>
        </w:rPr>
      </w:pPr>
    </w:p>
    <w:p w14:paraId="1FEBC880" w14:textId="573A3D50" w:rsidR="00B32B50" w:rsidRPr="005619E0" w:rsidRDefault="00C051A5" w:rsidP="00B32B50">
      <w:pPr>
        <w:rPr>
          <w:sz w:val="24"/>
          <w:lang w:val="en-ZA"/>
        </w:rPr>
      </w:pPr>
      <w:r w:rsidRPr="005619E0">
        <w:rPr>
          <w:sz w:val="24"/>
        </w:rPr>
        <w:t>[4</w:t>
      </w:r>
      <w:r w:rsidR="00C45539" w:rsidRPr="005619E0">
        <w:rPr>
          <w:sz w:val="24"/>
        </w:rPr>
        <w:t>6</w:t>
      </w:r>
      <w:r w:rsidRPr="005619E0">
        <w:rPr>
          <w:sz w:val="24"/>
        </w:rPr>
        <w:t>]</w:t>
      </w:r>
      <w:r w:rsidRPr="005619E0">
        <w:rPr>
          <w:sz w:val="24"/>
        </w:rPr>
        <w:tab/>
        <w:t xml:space="preserve">For these reasons, the appeal </w:t>
      </w:r>
      <w:r w:rsidR="00B32B50" w:rsidRPr="005619E0">
        <w:rPr>
          <w:sz w:val="24"/>
        </w:rPr>
        <w:t>is</w:t>
      </w:r>
      <w:r w:rsidRPr="005619E0">
        <w:rPr>
          <w:sz w:val="24"/>
        </w:rPr>
        <w:t xml:space="preserve"> dismissed with costs</w:t>
      </w:r>
      <w:r w:rsidR="00B32B50" w:rsidRPr="005619E0">
        <w:rPr>
          <w:sz w:val="24"/>
          <w:lang w:val="en-ZA"/>
        </w:rPr>
        <w:t>, including the costs of two counsel.</w:t>
      </w:r>
    </w:p>
    <w:p w14:paraId="3C0EB584" w14:textId="77777777" w:rsidR="00C051A5" w:rsidRPr="005619E0" w:rsidRDefault="00C051A5" w:rsidP="00C051A5">
      <w:pPr>
        <w:rPr>
          <w:sz w:val="24"/>
        </w:rPr>
      </w:pPr>
    </w:p>
    <w:p w14:paraId="1B565888" w14:textId="77777777" w:rsidR="00C051A5" w:rsidRPr="005619E0" w:rsidRDefault="00C051A5" w:rsidP="00C051A5">
      <w:pPr>
        <w:rPr>
          <w:sz w:val="24"/>
        </w:rPr>
      </w:pPr>
    </w:p>
    <w:p w14:paraId="5A8F0922" w14:textId="77777777" w:rsidR="00C051A5" w:rsidRPr="005619E0" w:rsidRDefault="00C051A5" w:rsidP="00C051A5">
      <w:pPr>
        <w:rPr>
          <w:sz w:val="24"/>
        </w:rPr>
      </w:pPr>
    </w:p>
    <w:p w14:paraId="3C5E523E" w14:textId="77777777" w:rsidR="00C051A5" w:rsidRPr="005619E0" w:rsidRDefault="00C051A5" w:rsidP="00C051A5">
      <w:pPr>
        <w:pStyle w:val="ListParagraph"/>
        <w:numPr>
          <w:ilvl w:val="0"/>
          <w:numId w:val="0"/>
        </w:numPr>
        <w:spacing w:after="0" w:line="360" w:lineRule="auto"/>
        <w:ind w:right="32"/>
        <w:jc w:val="right"/>
        <w:rPr>
          <w:i/>
          <w:sz w:val="24"/>
          <w:szCs w:val="24"/>
        </w:rPr>
      </w:pPr>
      <w:r w:rsidRPr="005619E0">
        <w:rPr>
          <w:sz w:val="24"/>
          <w:szCs w:val="24"/>
        </w:rPr>
        <w:t>_______________________</w:t>
      </w:r>
    </w:p>
    <w:p w14:paraId="0985D5CA" w14:textId="77777777" w:rsidR="00C051A5" w:rsidRPr="005619E0" w:rsidRDefault="00C051A5" w:rsidP="00C051A5">
      <w:pPr>
        <w:ind w:right="32"/>
        <w:jc w:val="right"/>
        <w:rPr>
          <w:sz w:val="24"/>
        </w:rPr>
      </w:pPr>
      <w:r w:rsidRPr="005619E0">
        <w:rPr>
          <w:sz w:val="24"/>
        </w:rPr>
        <w:t xml:space="preserve">F KATHREE-SETILOANE </w:t>
      </w:r>
    </w:p>
    <w:p w14:paraId="6E6761E0" w14:textId="77777777" w:rsidR="00C051A5" w:rsidRPr="005619E0" w:rsidRDefault="00C051A5" w:rsidP="00C051A5">
      <w:pPr>
        <w:ind w:right="32"/>
        <w:jc w:val="right"/>
        <w:rPr>
          <w:sz w:val="24"/>
          <w:lang w:val="en-ZA"/>
        </w:rPr>
      </w:pPr>
      <w:r w:rsidRPr="005619E0">
        <w:rPr>
          <w:sz w:val="24"/>
          <w:lang w:val="en-ZA"/>
        </w:rPr>
        <w:t>ACTING JUDGE OF APPEAL</w:t>
      </w:r>
    </w:p>
    <w:p w14:paraId="28F2B4CC" w14:textId="34EB0D28" w:rsidR="007B30BA" w:rsidRPr="005619E0" w:rsidRDefault="007B30BA" w:rsidP="007B30BA">
      <w:pPr>
        <w:ind w:right="32"/>
        <w:jc w:val="right"/>
        <w:rPr>
          <w:sz w:val="24"/>
          <w:lang w:val="en-ZA"/>
        </w:rPr>
      </w:pPr>
    </w:p>
    <w:p w14:paraId="065B370C" w14:textId="77777777" w:rsidR="007B30BA" w:rsidRPr="005619E0" w:rsidRDefault="007B30BA" w:rsidP="007B30BA">
      <w:pPr>
        <w:jc w:val="right"/>
        <w:rPr>
          <w:sz w:val="24"/>
        </w:rPr>
      </w:pPr>
    </w:p>
    <w:p w14:paraId="13E1C283" w14:textId="2FDACD2F" w:rsidR="00017F9A" w:rsidRPr="005619E0" w:rsidRDefault="00B048FE" w:rsidP="007B30BA">
      <w:pPr>
        <w:ind w:right="32"/>
        <w:jc w:val="right"/>
        <w:rPr>
          <w:sz w:val="24"/>
        </w:rPr>
      </w:pPr>
      <w:r w:rsidRPr="005619E0">
        <w:rPr>
          <w:sz w:val="24"/>
        </w:rPr>
        <w:br w:type="page"/>
      </w:r>
    </w:p>
    <w:p w14:paraId="7BD6A874" w14:textId="77777777" w:rsidR="007B30BA" w:rsidRPr="005619E0" w:rsidRDefault="007B30BA" w:rsidP="007B30BA">
      <w:pPr>
        <w:ind w:right="32"/>
        <w:rPr>
          <w:sz w:val="24"/>
        </w:rPr>
      </w:pPr>
    </w:p>
    <w:p w14:paraId="7CE4118C" w14:textId="77777777" w:rsidR="000B5944" w:rsidRPr="005619E0" w:rsidRDefault="000B5944" w:rsidP="000B5944">
      <w:pPr>
        <w:widowControl w:val="0"/>
        <w:autoSpaceDE w:val="0"/>
        <w:autoSpaceDN w:val="0"/>
        <w:adjustRightInd w:val="0"/>
        <w:rPr>
          <w:sz w:val="24"/>
        </w:rPr>
      </w:pPr>
      <w:r w:rsidRPr="005619E0">
        <w:rPr>
          <w:sz w:val="24"/>
        </w:rPr>
        <w:t>APPEARANCES</w:t>
      </w:r>
    </w:p>
    <w:p w14:paraId="5482133B" w14:textId="77777777" w:rsidR="000B5944" w:rsidRPr="005619E0" w:rsidRDefault="000B5944" w:rsidP="000B5944">
      <w:pPr>
        <w:widowControl w:val="0"/>
        <w:autoSpaceDE w:val="0"/>
        <w:autoSpaceDN w:val="0"/>
        <w:adjustRightInd w:val="0"/>
        <w:rPr>
          <w:sz w:val="24"/>
        </w:rPr>
      </w:pPr>
    </w:p>
    <w:p w14:paraId="1D28A384" w14:textId="542DC8A5" w:rsidR="000B5944" w:rsidRPr="005619E0" w:rsidRDefault="000B5944" w:rsidP="000B5944">
      <w:pPr>
        <w:widowControl w:val="0"/>
        <w:tabs>
          <w:tab w:val="left" w:pos="2127"/>
          <w:tab w:val="left" w:pos="3318"/>
        </w:tabs>
        <w:autoSpaceDE w:val="0"/>
        <w:autoSpaceDN w:val="0"/>
        <w:adjustRightInd w:val="0"/>
        <w:rPr>
          <w:sz w:val="24"/>
        </w:rPr>
      </w:pPr>
      <w:r w:rsidRPr="005619E0">
        <w:rPr>
          <w:sz w:val="24"/>
        </w:rPr>
        <w:t xml:space="preserve">For </w:t>
      </w:r>
      <w:r w:rsidR="003304B6" w:rsidRPr="005619E0">
        <w:rPr>
          <w:sz w:val="24"/>
        </w:rPr>
        <w:t>a</w:t>
      </w:r>
      <w:r w:rsidRPr="005619E0">
        <w:rPr>
          <w:sz w:val="24"/>
        </w:rPr>
        <w:t>ppellant:</w:t>
      </w:r>
      <w:r w:rsidRPr="005619E0">
        <w:rPr>
          <w:sz w:val="24"/>
        </w:rPr>
        <w:tab/>
      </w:r>
      <w:r w:rsidRPr="005619E0">
        <w:rPr>
          <w:sz w:val="24"/>
        </w:rPr>
        <w:tab/>
      </w:r>
      <w:r w:rsidR="00C45539" w:rsidRPr="005619E0">
        <w:rPr>
          <w:sz w:val="24"/>
        </w:rPr>
        <w:t>S R MULLINS SC</w:t>
      </w:r>
    </w:p>
    <w:p w14:paraId="3B15B3B4" w14:textId="12B10A44" w:rsidR="000B5944" w:rsidRPr="005619E0" w:rsidRDefault="000B5944" w:rsidP="000B5944">
      <w:pPr>
        <w:widowControl w:val="0"/>
        <w:tabs>
          <w:tab w:val="left" w:pos="2127"/>
          <w:tab w:val="left" w:pos="3318"/>
        </w:tabs>
        <w:autoSpaceDE w:val="0"/>
        <w:autoSpaceDN w:val="0"/>
        <w:adjustRightInd w:val="0"/>
        <w:ind w:left="3600" w:hanging="3600"/>
        <w:rPr>
          <w:sz w:val="24"/>
        </w:rPr>
      </w:pPr>
      <w:r w:rsidRPr="005619E0">
        <w:rPr>
          <w:sz w:val="24"/>
        </w:rPr>
        <w:t>Instructed by:</w:t>
      </w:r>
      <w:r w:rsidRPr="005619E0">
        <w:rPr>
          <w:sz w:val="24"/>
        </w:rPr>
        <w:tab/>
      </w:r>
      <w:r w:rsidRPr="005619E0">
        <w:rPr>
          <w:sz w:val="24"/>
        </w:rPr>
        <w:tab/>
      </w:r>
      <w:r w:rsidR="006E2D9F" w:rsidRPr="005619E0">
        <w:rPr>
          <w:sz w:val="24"/>
        </w:rPr>
        <w:t>Shepstone &amp; Wylie Attorneys, Umhlanga Rocks</w:t>
      </w:r>
      <w:r w:rsidR="00514502" w:rsidRPr="005619E0">
        <w:rPr>
          <w:sz w:val="24"/>
        </w:rPr>
        <w:t xml:space="preserve"> </w:t>
      </w:r>
    </w:p>
    <w:p w14:paraId="4A9BD56F" w14:textId="2CE39444" w:rsidR="000B5944" w:rsidRPr="005619E0" w:rsidRDefault="000B5944" w:rsidP="000B5944">
      <w:pPr>
        <w:widowControl w:val="0"/>
        <w:tabs>
          <w:tab w:val="left" w:pos="2127"/>
          <w:tab w:val="left" w:pos="3318"/>
        </w:tabs>
        <w:autoSpaceDE w:val="0"/>
        <w:autoSpaceDN w:val="0"/>
        <w:adjustRightInd w:val="0"/>
        <w:ind w:left="3600" w:hanging="3600"/>
        <w:rPr>
          <w:sz w:val="24"/>
        </w:rPr>
      </w:pPr>
      <w:r w:rsidRPr="005619E0">
        <w:rPr>
          <w:sz w:val="24"/>
        </w:rPr>
        <w:tab/>
      </w:r>
      <w:r w:rsidRPr="005619E0">
        <w:rPr>
          <w:sz w:val="24"/>
        </w:rPr>
        <w:tab/>
      </w:r>
      <w:r w:rsidR="006E2D9F" w:rsidRPr="005619E0">
        <w:rPr>
          <w:sz w:val="24"/>
        </w:rPr>
        <w:t>Webbers Attorneys</w:t>
      </w:r>
      <w:r w:rsidRPr="005619E0">
        <w:rPr>
          <w:sz w:val="24"/>
        </w:rPr>
        <w:t>, Bloemfontein</w:t>
      </w:r>
    </w:p>
    <w:p w14:paraId="40247698" w14:textId="77777777" w:rsidR="000B5944" w:rsidRPr="005619E0" w:rsidRDefault="000B5944" w:rsidP="004A6CB6">
      <w:pPr>
        <w:widowControl w:val="0"/>
        <w:tabs>
          <w:tab w:val="left" w:pos="2127"/>
          <w:tab w:val="left" w:pos="3318"/>
        </w:tabs>
        <w:autoSpaceDE w:val="0"/>
        <w:autoSpaceDN w:val="0"/>
        <w:adjustRightInd w:val="0"/>
        <w:rPr>
          <w:sz w:val="24"/>
        </w:rPr>
      </w:pPr>
    </w:p>
    <w:p w14:paraId="61BAFB32" w14:textId="0EE61801" w:rsidR="000B5944" w:rsidRPr="005619E0" w:rsidRDefault="000B5944" w:rsidP="000B5944">
      <w:pPr>
        <w:widowControl w:val="0"/>
        <w:tabs>
          <w:tab w:val="left" w:pos="2127"/>
          <w:tab w:val="left" w:pos="3318"/>
        </w:tabs>
        <w:autoSpaceDE w:val="0"/>
        <w:autoSpaceDN w:val="0"/>
        <w:adjustRightInd w:val="0"/>
        <w:rPr>
          <w:sz w:val="24"/>
        </w:rPr>
      </w:pPr>
      <w:r w:rsidRPr="005619E0">
        <w:rPr>
          <w:sz w:val="24"/>
        </w:rPr>
        <w:t xml:space="preserve">For </w:t>
      </w:r>
      <w:r w:rsidR="003304B6" w:rsidRPr="005619E0">
        <w:rPr>
          <w:sz w:val="24"/>
        </w:rPr>
        <w:t>r</w:t>
      </w:r>
      <w:r w:rsidRPr="005619E0">
        <w:rPr>
          <w:sz w:val="24"/>
        </w:rPr>
        <w:t>espondent</w:t>
      </w:r>
      <w:r w:rsidR="00586007" w:rsidRPr="005619E0">
        <w:rPr>
          <w:sz w:val="24"/>
        </w:rPr>
        <w:t>s</w:t>
      </w:r>
      <w:r w:rsidRPr="005619E0">
        <w:rPr>
          <w:sz w:val="24"/>
        </w:rPr>
        <w:t>:</w:t>
      </w:r>
      <w:r w:rsidRPr="005619E0">
        <w:rPr>
          <w:sz w:val="24"/>
        </w:rPr>
        <w:tab/>
      </w:r>
      <w:r w:rsidRPr="005619E0">
        <w:rPr>
          <w:sz w:val="24"/>
        </w:rPr>
        <w:tab/>
      </w:r>
      <w:r w:rsidR="00702F57" w:rsidRPr="005619E0">
        <w:rPr>
          <w:sz w:val="24"/>
        </w:rPr>
        <w:t>M G Roberts SC wi</w:t>
      </w:r>
      <w:r w:rsidR="00F4772B" w:rsidRPr="005619E0">
        <w:rPr>
          <w:sz w:val="24"/>
        </w:rPr>
        <w:t xml:space="preserve">th </w:t>
      </w:r>
      <w:r w:rsidR="00702F57" w:rsidRPr="005619E0">
        <w:rPr>
          <w:sz w:val="24"/>
        </w:rPr>
        <w:t>E Roberts</w:t>
      </w:r>
    </w:p>
    <w:p w14:paraId="5D4389C6" w14:textId="1AABE61F" w:rsidR="000B5944" w:rsidRPr="005619E0" w:rsidRDefault="000B5944" w:rsidP="000B5944">
      <w:pPr>
        <w:widowControl w:val="0"/>
        <w:tabs>
          <w:tab w:val="left" w:pos="3318"/>
        </w:tabs>
        <w:autoSpaceDE w:val="0"/>
        <w:autoSpaceDN w:val="0"/>
        <w:adjustRightInd w:val="0"/>
        <w:rPr>
          <w:bCs/>
          <w:sz w:val="24"/>
        </w:rPr>
      </w:pPr>
      <w:r w:rsidRPr="005619E0">
        <w:rPr>
          <w:sz w:val="24"/>
        </w:rPr>
        <w:t>Instructed by:</w:t>
      </w:r>
      <w:r w:rsidRPr="005619E0">
        <w:rPr>
          <w:sz w:val="24"/>
        </w:rPr>
        <w:tab/>
      </w:r>
      <w:r w:rsidR="006E2D9F" w:rsidRPr="005619E0">
        <w:rPr>
          <w:sz w:val="24"/>
        </w:rPr>
        <w:t xml:space="preserve">Moolman &amp; Pienaar Inc, </w:t>
      </w:r>
      <w:r w:rsidR="00E85BD5">
        <w:rPr>
          <w:sz w:val="24"/>
        </w:rPr>
        <w:t>Pietermaritzburg</w:t>
      </w:r>
    </w:p>
    <w:p w14:paraId="03095E41" w14:textId="3E8FB959" w:rsidR="000B5944" w:rsidRPr="00163D74" w:rsidRDefault="000B5944" w:rsidP="000B5944">
      <w:pPr>
        <w:tabs>
          <w:tab w:val="left" w:pos="0"/>
          <w:tab w:val="left" w:pos="720"/>
          <w:tab w:val="left" w:pos="1440"/>
          <w:tab w:val="left" w:pos="2160"/>
          <w:tab w:val="left" w:pos="3318"/>
        </w:tabs>
        <w:rPr>
          <w:bCs/>
          <w:sz w:val="24"/>
        </w:rPr>
      </w:pPr>
      <w:r w:rsidRPr="005619E0">
        <w:rPr>
          <w:bCs/>
          <w:sz w:val="24"/>
        </w:rPr>
        <w:tab/>
      </w:r>
      <w:r w:rsidRPr="005619E0">
        <w:rPr>
          <w:bCs/>
          <w:sz w:val="24"/>
        </w:rPr>
        <w:tab/>
      </w:r>
      <w:r w:rsidRPr="005619E0">
        <w:rPr>
          <w:bCs/>
          <w:sz w:val="24"/>
        </w:rPr>
        <w:tab/>
      </w:r>
      <w:r w:rsidRPr="005619E0">
        <w:rPr>
          <w:bCs/>
          <w:sz w:val="24"/>
        </w:rPr>
        <w:tab/>
      </w:r>
      <w:r w:rsidR="006E2D9F" w:rsidRPr="005619E0">
        <w:rPr>
          <w:bCs/>
          <w:sz w:val="24"/>
        </w:rPr>
        <w:t>Pieter Skein Attorneys</w:t>
      </w:r>
      <w:r w:rsidRPr="005619E0">
        <w:rPr>
          <w:bCs/>
          <w:sz w:val="24"/>
        </w:rPr>
        <w:t>, Bloemfontein</w:t>
      </w:r>
      <w:r w:rsidR="003304B6" w:rsidRPr="005619E0">
        <w:rPr>
          <w:bCs/>
          <w:sz w:val="24"/>
        </w:rPr>
        <w:t>.</w:t>
      </w:r>
    </w:p>
    <w:p w14:paraId="40A973DA" w14:textId="77777777" w:rsidR="00DA3E6C" w:rsidRPr="00163D74" w:rsidRDefault="00DA3E6C" w:rsidP="000B5944">
      <w:pPr>
        <w:widowControl w:val="0"/>
        <w:autoSpaceDE w:val="0"/>
        <w:autoSpaceDN w:val="0"/>
        <w:adjustRightInd w:val="0"/>
        <w:rPr>
          <w:bCs/>
          <w:sz w:val="24"/>
        </w:rPr>
      </w:pPr>
    </w:p>
    <w:sectPr w:rsidR="00DA3E6C" w:rsidRPr="00163D74" w:rsidSect="00A3273B">
      <w:headerReference w:type="even" r:id="rId9"/>
      <w:headerReference w:type="default" r:id="rId10"/>
      <w:pgSz w:w="11906" w:h="16838"/>
      <w:pgMar w:top="1135" w:right="1440" w:bottom="1135" w:left="1440"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D260" w16cex:dateUtc="2022-01-21T10:50:00Z"/>
  <w16cex:commentExtensible w16cex:durableId="259BD261" w16cex:dateUtc="2022-01-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E6FCD" w16cid:durableId="259BD260"/>
  <w16cid:commentId w16cid:paraId="08A3B908" w16cid:durableId="259BD2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1A7C" w14:textId="77777777" w:rsidR="00BF5FC4" w:rsidRDefault="00BF5FC4">
      <w:r>
        <w:separator/>
      </w:r>
    </w:p>
  </w:endnote>
  <w:endnote w:type="continuationSeparator" w:id="0">
    <w:p w14:paraId="38B3CE82" w14:textId="77777777" w:rsidR="00BF5FC4" w:rsidRDefault="00BF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CED65" w14:textId="77777777" w:rsidR="00BF5FC4" w:rsidRDefault="00BF5FC4">
      <w:r>
        <w:separator/>
      </w:r>
    </w:p>
  </w:footnote>
  <w:footnote w:type="continuationSeparator" w:id="0">
    <w:p w14:paraId="74D41DB4" w14:textId="77777777" w:rsidR="00BF5FC4" w:rsidRDefault="00BF5FC4">
      <w:r>
        <w:continuationSeparator/>
      </w:r>
    </w:p>
  </w:footnote>
  <w:footnote w:id="1">
    <w:p w14:paraId="0F22B0C2" w14:textId="77777777" w:rsidR="00C051A5" w:rsidRPr="00DD5DB2" w:rsidRDefault="00C051A5" w:rsidP="00C051A5">
      <w:pPr>
        <w:pStyle w:val="FootnoteText"/>
        <w:spacing w:line="240" w:lineRule="auto"/>
        <w:rPr>
          <w:rFonts w:ascii="Arial" w:hAnsi="Arial" w:cs="Arial"/>
        </w:rPr>
      </w:pPr>
      <w:r w:rsidRPr="00DD5DB2">
        <w:rPr>
          <w:rStyle w:val="FootnoteReference"/>
          <w:rFonts w:ascii="Arial" w:hAnsi="Arial"/>
        </w:rPr>
        <w:footnoteRef/>
      </w:r>
      <w:r w:rsidRPr="00DD5DB2">
        <w:rPr>
          <w:rFonts w:ascii="Arial" w:hAnsi="Arial" w:cs="Arial"/>
        </w:rPr>
        <w:t xml:space="preserve"> </w:t>
      </w:r>
      <w:r w:rsidRPr="00DD5DB2">
        <w:rPr>
          <w:rFonts w:ascii="Arial" w:hAnsi="Arial" w:cs="Arial"/>
          <w:i/>
          <w:iCs/>
        </w:rPr>
        <w:t>Nieuwoudt and Another NNO v Vrystaat Mielies (Edms) Bpk</w:t>
      </w:r>
      <w:r>
        <w:rPr>
          <w:rFonts w:ascii="Arial" w:hAnsi="Arial" w:cs="Arial"/>
          <w:i/>
          <w:iCs/>
        </w:rPr>
        <w:t xml:space="preserve"> </w:t>
      </w:r>
      <w:r w:rsidRPr="00722ABA">
        <w:rPr>
          <w:rFonts w:ascii="Arial" w:hAnsi="Arial" w:cs="Arial"/>
          <w:iCs/>
        </w:rPr>
        <w:t>[2004] 1 All SA 396 (SCA);</w:t>
      </w:r>
      <w:r w:rsidRPr="00DD5DB2">
        <w:rPr>
          <w:rFonts w:ascii="Arial" w:hAnsi="Arial" w:cs="Arial"/>
        </w:rPr>
        <w:t xml:space="preserve"> 2004 (3) SA 486 (SCA) par</w:t>
      </w:r>
      <w:r>
        <w:rPr>
          <w:rFonts w:ascii="Arial" w:hAnsi="Arial" w:cs="Arial"/>
        </w:rPr>
        <w:t>a</w:t>
      </w:r>
      <w:r w:rsidRPr="00DD5DB2">
        <w:rPr>
          <w:rFonts w:ascii="Arial" w:hAnsi="Arial" w:cs="Arial"/>
        </w:rPr>
        <w:t xml:space="preserve"> 16; </w:t>
      </w:r>
      <w:r w:rsidRPr="00DD5DB2">
        <w:rPr>
          <w:rFonts w:ascii="Arial" w:hAnsi="Arial" w:cs="Arial"/>
          <w:i/>
          <w:iCs/>
        </w:rPr>
        <w:t xml:space="preserve">Land and Agricultural Bank of South Africa v Parker and Others </w:t>
      </w:r>
      <w:r w:rsidRPr="00DD5DB2">
        <w:rPr>
          <w:rFonts w:ascii="Arial" w:hAnsi="Arial" w:cs="Arial"/>
        </w:rPr>
        <w:t>2005 (2) SA 77 (SCA); [2004] 4 All SA 261</w:t>
      </w:r>
      <w:r>
        <w:rPr>
          <w:rFonts w:ascii="Arial" w:hAnsi="Arial" w:cs="Arial"/>
        </w:rPr>
        <w:t xml:space="preserve"> </w:t>
      </w:r>
      <w:r w:rsidRPr="00DD5DB2">
        <w:rPr>
          <w:rFonts w:ascii="Arial" w:hAnsi="Arial" w:cs="Arial"/>
        </w:rPr>
        <w:t>(SCA) par</w:t>
      </w:r>
      <w:r>
        <w:rPr>
          <w:rFonts w:ascii="Arial" w:hAnsi="Arial" w:cs="Arial"/>
        </w:rPr>
        <w:t>a</w:t>
      </w:r>
      <w:r w:rsidRPr="00DD5DB2">
        <w:rPr>
          <w:rFonts w:ascii="Arial" w:hAnsi="Arial" w:cs="Arial"/>
        </w:rPr>
        <w:t xml:space="preserve"> 16; </w:t>
      </w:r>
      <w:r w:rsidRPr="00DD5DB2">
        <w:rPr>
          <w:rFonts w:ascii="Arial" w:hAnsi="Arial" w:cs="Arial"/>
          <w:i/>
          <w:iCs/>
        </w:rPr>
        <w:t>Van der Merwe NO and Others v Hydraberg Hydraulics CC and Others; Van der Merwe and Others v Bosman and Others</w:t>
      </w:r>
      <w:r w:rsidRPr="00DD5DB2">
        <w:rPr>
          <w:rFonts w:ascii="Arial" w:hAnsi="Arial" w:cs="Arial"/>
        </w:rPr>
        <w:t xml:space="preserve"> 2010 (5) SA 555 (W</w:t>
      </w:r>
      <w:r>
        <w:rPr>
          <w:rFonts w:ascii="Arial" w:hAnsi="Arial" w:cs="Arial"/>
        </w:rPr>
        <w:t>C</w:t>
      </w:r>
      <w:r w:rsidRPr="00DD5DB2">
        <w:rPr>
          <w:rFonts w:ascii="Arial" w:hAnsi="Arial" w:cs="Arial"/>
        </w:rPr>
        <w:t>C)</w:t>
      </w:r>
      <w:r>
        <w:rPr>
          <w:rFonts w:ascii="Arial" w:hAnsi="Arial" w:cs="Arial"/>
        </w:rPr>
        <w:t xml:space="preserve"> para 16 </w:t>
      </w:r>
      <w:r w:rsidRPr="003E4FE4">
        <w:rPr>
          <w:rFonts w:ascii="Arial" w:hAnsi="Arial" w:cs="Arial"/>
        </w:rPr>
        <w:t>(</w:t>
      </w:r>
      <w:r>
        <w:rPr>
          <w:rFonts w:ascii="Arial" w:hAnsi="Arial" w:cs="Arial"/>
          <w:i/>
          <w:iCs/>
        </w:rPr>
        <w:t>Van der Merwe</w:t>
      </w:r>
      <w:r w:rsidRPr="00DD5DB2">
        <w:rPr>
          <w:rFonts w:ascii="Arial" w:hAnsi="Arial" w:cs="Arial"/>
        </w:rPr>
        <w:t>).</w:t>
      </w:r>
    </w:p>
  </w:footnote>
  <w:footnote w:id="2">
    <w:p w14:paraId="40E3C8FC" w14:textId="77777777" w:rsidR="00C051A5" w:rsidRPr="00B75884" w:rsidRDefault="00C051A5" w:rsidP="00C051A5">
      <w:pPr>
        <w:pStyle w:val="FootnoteText"/>
        <w:spacing w:line="240" w:lineRule="auto"/>
        <w:rPr>
          <w:rFonts w:ascii="Arial" w:hAnsi="Arial" w:cs="Arial"/>
        </w:rPr>
      </w:pPr>
      <w:r w:rsidRPr="00B75884">
        <w:rPr>
          <w:rStyle w:val="FootnoteReference"/>
          <w:rFonts w:ascii="Arial" w:hAnsi="Arial"/>
        </w:rPr>
        <w:footnoteRef/>
      </w:r>
      <w:r w:rsidRPr="00B75884">
        <w:rPr>
          <w:rFonts w:ascii="Arial" w:hAnsi="Arial" w:cs="Arial"/>
        </w:rPr>
        <w:t xml:space="preserve"> </w:t>
      </w:r>
      <w:r w:rsidRPr="00B75884">
        <w:rPr>
          <w:rFonts w:ascii="Arial" w:hAnsi="Arial" w:cs="Arial"/>
          <w:i/>
          <w:iCs/>
        </w:rPr>
        <w:t>Van der Merwe</w:t>
      </w:r>
      <w:r w:rsidRPr="00B75884">
        <w:rPr>
          <w:rFonts w:ascii="Arial" w:hAnsi="Arial" w:cs="Arial"/>
        </w:rPr>
        <w:t xml:space="preserve"> para 16.</w:t>
      </w:r>
    </w:p>
  </w:footnote>
  <w:footnote w:id="3">
    <w:p w14:paraId="7DA24276" w14:textId="77777777" w:rsidR="00C051A5" w:rsidRPr="00DD5DB2" w:rsidRDefault="00C051A5" w:rsidP="00C051A5">
      <w:pPr>
        <w:pStyle w:val="FootnoteText"/>
        <w:spacing w:line="240" w:lineRule="auto"/>
        <w:rPr>
          <w:rFonts w:ascii="Arial" w:hAnsi="Arial" w:cs="Arial"/>
        </w:rPr>
      </w:pPr>
      <w:r w:rsidRPr="00DD5DB2">
        <w:rPr>
          <w:rStyle w:val="FootnoteReference"/>
          <w:rFonts w:ascii="Arial" w:hAnsi="Arial"/>
        </w:rPr>
        <w:footnoteRef/>
      </w:r>
      <w:r>
        <w:rPr>
          <w:rFonts w:ascii="Arial" w:hAnsi="Arial" w:cs="Arial"/>
          <w:i/>
        </w:rPr>
        <w:t xml:space="preserve"> </w:t>
      </w:r>
      <w:r w:rsidRPr="00386103">
        <w:rPr>
          <w:rFonts w:ascii="Arial" w:hAnsi="Arial" w:cs="Arial"/>
          <w:i/>
        </w:rPr>
        <w:t>Le Grange and Another v The Louis and Andre Le Grange Family Trust No 1562/95/PMB and Others</w:t>
      </w:r>
      <w:r>
        <w:rPr>
          <w:rFonts w:ascii="Arial" w:hAnsi="Arial" w:cs="Arial"/>
        </w:rPr>
        <w:t xml:space="preserve"> </w:t>
      </w:r>
      <w:r w:rsidRPr="00DD5DB2">
        <w:rPr>
          <w:rFonts w:ascii="Arial" w:hAnsi="Arial" w:cs="Arial"/>
        </w:rPr>
        <w:t>[2017] ZAKZPHC 2</w:t>
      </w:r>
      <w:r>
        <w:rPr>
          <w:rFonts w:ascii="Arial" w:hAnsi="Arial" w:cs="Arial"/>
        </w:rPr>
        <w:t>.</w:t>
      </w:r>
    </w:p>
  </w:footnote>
  <w:footnote w:id="4">
    <w:p w14:paraId="54DC9DAE" w14:textId="77777777" w:rsidR="00C051A5" w:rsidRPr="00DD5DB2" w:rsidRDefault="00C051A5" w:rsidP="00C051A5">
      <w:pPr>
        <w:pStyle w:val="FootnoteText"/>
        <w:spacing w:line="240" w:lineRule="auto"/>
        <w:rPr>
          <w:rFonts w:ascii="Arial" w:hAnsi="Arial" w:cs="Arial"/>
        </w:rPr>
      </w:pPr>
      <w:r w:rsidRPr="00386103">
        <w:rPr>
          <w:rStyle w:val="FootnoteReference"/>
          <w:rFonts w:ascii="Arial" w:hAnsi="Arial"/>
        </w:rPr>
        <w:footnoteRef/>
      </w:r>
      <w:r w:rsidRPr="00DD5DB2">
        <w:rPr>
          <w:rFonts w:ascii="Arial" w:hAnsi="Arial" w:cs="Arial"/>
        </w:rPr>
        <w:t xml:space="preserve"> </w:t>
      </w:r>
      <w:r>
        <w:rPr>
          <w:rFonts w:ascii="Arial" w:hAnsi="Arial" w:cs="Arial"/>
          <w:iCs/>
        </w:rPr>
        <w:t>Ibid</w:t>
      </w:r>
      <w:r>
        <w:rPr>
          <w:rFonts w:ascii="Arial" w:hAnsi="Arial" w:cs="Arial"/>
        </w:rPr>
        <w:t xml:space="preserve"> </w:t>
      </w:r>
      <w:r w:rsidRPr="00DD5DB2">
        <w:rPr>
          <w:rFonts w:ascii="Arial" w:hAnsi="Arial" w:cs="Arial"/>
        </w:rPr>
        <w:t>para 6.</w:t>
      </w:r>
    </w:p>
  </w:footnote>
  <w:footnote w:id="5">
    <w:p w14:paraId="2E99FCF2" w14:textId="77777777" w:rsidR="00C051A5" w:rsidRPr="00DD5DB2" w:rsidRDefault="00C051A5" w:rsidP="00C051A5">
      <w:pPr>
        <w:pStyle w:val="FootnoteText"/>
        <w:spacing w:line="240" w:lineRule="auto"/>
        <w:rPr>
          <w:rFonts w:ascii="Arial" w:hAnsi="Arial" w:cs="Arial"/>
        </w:rPr>
      </w:pPr>
      <w:r w:rsidRPr="00DD5DB2">
        <w:rPr>
          <w:rStyle w:val="FootnoteReference"/>
          <w:rFonts w:ascii="Arial" w:hAnsi="Arial"/>
        </w:rPr>
        <w:footnoteRef/>
      </w:r>
      <w:r w:rsidRPr="00DD5DB2">
        <w:rPr>
          <w:rFonts w:ascii="Arial" w:hAnsi="Arial" w:cs="Arial"/>
        </w:rPr>
        <w:t xml:space="preserve"> 2003 (5) SA 674 (TPD) at 679A/B-B/C and C-C/D</w:t>
      </w:r>
      <w:r>
        <w:rPr>
          <w:rFonts w:ascii="Arial" w:hAnsi="Arial" w:cs="Arial"/>
        </w:rPr>
        <w:t>.</w:t>
      </w:r>
    </w:p>
  </w:footnote>
  <w:footnote w:id="6">
    <w:p w14:paraId="6489967F" w14:textId="77777777" w:rsidR="00C051A5" w:rsidRPr="00DD5DB2" w:rsidRDefault="00C051A5" w:rsidP="00C051A5">
      <w:pPr>
        <w:pStyle w:val="FootnoteText"/>
        <w:spacing w:line="240" w:lineRule="auto"/>
        <w:rPr>
          <w:rFonts w:ascii="Arial" w:hAnsi="Arial" w:cs="Arial"/>
        </w:rPr>
      </w:pPr>
      <w:r w:rsidRPr="00DD5DB2">
        <w:rPr>
          <w:rStyle w:val="FootnoteReference"/>
          <w:rFonts w:ascii="Arial" w:hAnsi="Arial"/>
        </w:rPr>
        <w:footnoteRef/>
      </w:r>
      <w:r w:rsidRPr="00DD5DB2">
        <w:rPr>
          <w:rFonts w:ascii="Arial" w:hAnsi="Arial" w:cs="Arial"/>
        </w:rPr>
        <w:t xml:space="preserve"> The relevant provisions of the appendix are referenced in the main judgment, as are the main provisions of the trust deed. </w:t>
      </w:r>
    </w:p>
  </w:footnote>
  <w:footnote w:id="7">
    <w:p w14:paraId="0D5F6406" w14:textId="77777777" w:rsidR="00C051A5" w:rsidRPr="00DD5DB2" w:rsidRDefault="00C051A5" w:rsidP="00C051A5">
      <w:pPr>
        <w:pStyle w:val="FootnoteText"/>
        <w:spacing w:line="240" w:lineRule="auto"/>
        <w:rPr>
          <w:rFonts w:ascii="Arial" w:hAnsi="Arial" w:cs="Arial"/>
        </w:rPr>
      </w:pPr>
      <w:r w:rsidRPr="00DD5DB2">
        <w:rPr>
          <w:rStyle w:val="FootnoteReference"/>
          <w:rFonts w:ascii="Arial" w:hAnsi="Arial"/>
        </w:rPr>
        <w:footnoteRef/>
      </w:r>
      <w:r w:rsidRPr="00DD5DB2">
        <w:rPr>
          <w:rFonts w:ascii="Arial" w:hAnsi="Arial" w:cs="Arial"/>
        </w:rPr>
        <w:t xml:space="preserve"> In </w:t>
      </w:r>
      <w:r w:rsidRPr="00DD5DB2">
        <w:rPr>
          <w:rFonts w:ascii="Arial" w:hAnsi="Arial" w:cs="Arial"/>
          <w:i/>
          <w:iCs/>
        </w:rPr>
        <w:t>Natal Joint Municipal Pension Fund v Endumeni Municipality</w:t>
      </w:r>
      <w:r w:rsidRPr="00AA7D32">
        <w:t xml:space="preserve"> </w:t>
      </w:r>
      <w:r w:rsidRPr="00722ABA">
        <w:rPr>
          <w:rFonts w:ascii="Arial" w:hAnsi="Arial" w:cs="Arial"/>
          <w:iCs/>
        </w:rPr>
        <w:t>[2012] ZASCA 13; [2012] 2 All SA 262 (SCA);</w:t>
      </w:r>
      <w:r>
        <w:rPr>
          <w:rFonts w:ascii="Arial" w:hAnsi="Arial" w:cs="Arial"/>
        </w:rPr>
        <w:t xml:space="preserve"> </w:t>
      </w:r>
      <w:r w:rsidRPr="00DD5DB2">
        <w:rPr>
          <w:rFonts w:ascii="Arial" w:hAnsi="Arial" w:cs="Arial"/>
        </w:rPr>
        <w:t>2012 (4) SA 593 (SCA) at par</w:t>
      </w:r>
      <w:r>
        <w:rPr>
          <w:rFonts w:ascii="Arial" w:hAnsi="Arial" w:cs="Arial"/>
        </w:rPr>
        <w:t>a</w:t>
      </w:r>
      <w:r w:rsidRPr="00DD5DB2">
        <w:rPr>
          <w:rFonts w:ascii="Arial" w:hAnsi="Arial" w:cs="Arial"/>
        </w:rPr>
        <w:t xml:space="preserve"> 1</w:t>
      </w:r>
      <w:r>
        <w:rPr>
          <w:rFonts w:ascii="Arial" w:hAnsi="Arial" w:cs="Arial"/>
        </w:rPr>
        <w:t>8</w:t>
      </w:r>
      <w:r w:rsidRPr="00DD5DB2">
        <w:rPr>
          <w:rFonts w:ascii="Arial" w:hAnsi="Arial" w:cs="Arial"/>
        </w:rPr>
        <w:t>, this Court held</w:t>
      </w:r>
      <w:r>
        <w:rPr>
          <w:rFonts w:ascii="Arial" w:hAnsi="Arial" w:cs="Arial"/>
        </w:rPr>
        <w:t xml:space="preserve"> that</w:t>
      </w:r>
      <w:r w:rsidRPr="00DD5DB2">
        <w:rPr>
          <w:rFonts w:ascii="Arial" w:hAnsi="Arial" w:cs="Arial"/>
        </w:rPr>
        <w:t>:</w:t>
      </w:r>
    </w:p>
    <w:p w14:paraId="1F8D0483" w14:textId="77777777" w:rsidR="00C051A5" w:rsidRPr="0009468B" w:rsidRDefault="00C051A5" w:rsidP="00C051A5">
      <w:pPr>
        <w:pStyle w:val="FootnoteText"/>
        <w:spacing w:line="240" w:lineRule="auto"/>
      </w:pPr>
      <w:r w:rsidRPr="00DD5DB2">
        <w:rPr>
          <w:rFonts w:ascii="Arial" w:hAnsi="Arial" w:cs="Arial"/>
        </w:rPr>
        <w:t>‘</w:t>
      </w:r>
      <w:r>
        <w:rPr>
          <w:rFonts w:ascii="Arial" w:hAnsi="Arial" w:cs="Arial"/>
        </w:rPr>
        <w:t xml:space="preserve">. . . </w:t>
      </w:r>
      <w:r w:rsidRPr="00DD5DB2">
        <w:rPr>
          <w:rFonts w:ascii="Arial" w:hAnsi="Arial" w:cs="Arial"/>
        </w:rPr>
        <w:t>Interpretation</w:t>
      </w:r>
      <w:r w:rsidRPr="00DD5DB2">
        <w:rPr>
          <w:rFonts w:ascii="Arial" w:hAnsi="Arial" w:cs="Arial"/>
          <w:spacing w:val="1"/>
        </w:rPr>
        <w:t xml:space="preserve"> </w:t>
      </w:r>
      <w:r w:rsidRPr="00DD5DB2">
        <w:rPr>
          <w:rFonts w:ascii="Arial" w:hAnsi="Arial" w:cs="Arial"/>
        </w:rPr>
        <w:t>is</w:t>
      </w:r>
      <w:r w:rsidRPr="00DD5DB2">
        <w:rPr>
          <w:rFonts w:ascii="Arial" w:hAnsi="Arial" w:cs="Arial"/>
          <w:spacing w:val="1"/>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process</w:t>
      </w:r>
      <w:r w:rsidRPr="00DD5DB2">
        <w:rPr>
          <w:rFonts w:ascii="Arial" w:hAnsi="Arial" w:cs="Arial"/>
          <w:spacing w:val="1"/>
        </w:rPr>
        <w:t xml:space="preserve"> </w:t>
      </w:r>
      <w:r w:rsidRPr="00DD5DB2">
        <w:rPr>
          <w:rFonts w:ascii="Arial" w:hAnsi="Arial" w:cs="Arial"/>
        </w:rPr>
        <w:t>of</w:t>
      </w:r>
      <w:r w:rsidRPr="00DD5DB2">
        <w:rPr>
          <w:rFonts w:ascii="Arial" w:hAnsi="Arial" w:cs="Arial"/>
          <w:spacing w:val="1"/>
        </w:rPr>
        <w:t xml:space="preserve"> </w:t>
      </w:r>
      <w:r w:rsidRPr="00DD5DB2">
        <w:rPr>
          <w:rFonts w:ascii="Arial" w:hAnsi="Arial" w:cs="Arial"/>
        </w:rPr>
        <w:t>attributing</w:t>
      </w:r>
      <w:r w:rsidRPr="00DD5DB2">
        <w:rPr>
          <w:rFonts w:ascii="Arial" w:hAnsi="Arial" w:cs="Arial"/>
          <w:spacing w:val="1"/>
        </w:rPr>
        <w:t xml:space="preserve"> </w:t>
      </w:r>
      <w:r w:rsidRPr="00DD5DB2">
        <w:rPr>
          <w:rFonts w:ascii="Arial" w:hAnsi="Arial" w:cs="Arial"/>
        </w:rPr>
        <w:t>meaning</w:t>
      </w:r>
      <w:r w:rsidRPr="00DD5DB2">
        <w:rPr>
          <w:rFonts w:ascii="Arial" w:hAnsi="Arial" w:cs="Arial"/>
          <w:spacing w:val="1"/>
        </w:rPr>
        <w:t xml:space="preserve"> </w:t>
      </w:r>
      <w:r w:rsidRPr="00DD5DB2">
        <w:rPr>
          <w:rFonts w:ascii="Arial" w:hAnsi="Arial" w:cs="Arial"/>
        </w:rPr>
        <w:t>to</w:t>
      </w:r>
      <w:r w:rsidRPr="00DD5DB2">
        <w:rPr>
          <w:rFonts w:ascii="Arial" w:hAnsi="Arial" w:cs="Arial"/>
          <w:spacing w:val="1"/>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words</w:t>
      </w:r>
      <w:r w:rsidRPr="00DD5DB2">
        <w:rPr>
          <w:rFonts w:ascii="Arial" w:hAnsi="Arial" w:cs="Arial"/>
          <w:spacing w:val="1"/>
        </w:rPr>
        <w:t xml:space="preserve"> </w:t>
      </w:r>
      <w:r w:rsidRPr="00DD5DB2">
        <w:rPr>
          <w:rFonts w:ascii="Arial" w:hAnsi="Arial" w:cs="Arial"/>
        </w:rPr>
        <w:t>used</w:t>
      </w:r>
      <w:r w:rsidRPr="00DD5DB2">
        <w:rPr>
          <w:rFonts w:ascii="Arial" w:hAnsi="Arial" w:cs="Arial"/>
          <w:spacing w:val="1"/>
        </w:rPr>
        <w:t xml:space="preserve"> </w:t>
      </w:r>
      <w:r w:rsidRPr="00DD5DB2">
        <w:rPr>
          <w:rFonts w:ascii="Arial" w:hAnsi="Arial" w:cs="Arial"/>
        </w:rPr>
        <w:t>in</w:t>
      </w:r>
      <w:r w:rsidRPr="00DD5DB2">
        <w:rPr>
          <w:rFonts w:ascii="Arial" w:hAnsi="Arial" w:cs="Arial"/>
          <w:spacing w:val="1"/>
        </w:rPr>
        <w:t xml:space="preserve"> </w:t>
      </w:r>
      <w:r w:rsidRPr="00DD5DB2">
        <w:rPr>
          <w:rFonts w:ascii="Arial" w:hAnsi="Arial" w:cs="Arial"/>
        </w:rPr>
        <w:t>a</w:t>
      </w:r>
      <w:r w:rsidRPr="00DD5DB2">
        <w:rPr>
          <w:rFonts w:ascii="Arial" w:hAnsi="Arial" w:cs="Arial"/>
          <w:spacing w:val="1"/>
        </w:rPr>
        <w:t xml:space="preserve"> </w:t>
      </w:r>
      <w:r w:rsidRPr="00DD5DB2">
        <w:rPr>
          <w:rFonts w:ascii="Arial" w:hAnsi="Arial" w:cs="Arial"/>
        </w:rPr>
        <w:t>document,</w:t>
      </w:r>
      <w:r w:rsidRPr="00DD5DB2">
        <w:rPr>
          <w:rFonts w:ascii="Arial" w:hAnsi="Arial" w:cs="Arial"/>
          <w:spacing w:val="1"/>
        </w:rPr>
        <w:t xml:space="preserve"> </w:t>
      </w:r>
      <w:r w:rsidRPr="00DD5DB2">
        <w:rPr>
          <w:rFonts w:ascii="Arial" w:hAnsi="Arial" w:cs="Arial"/>
        </w:rPr>
        <w:t>be</w:t>
      </w:r>
      <w:r w:rsidRPr="00DD5DB2">
        <w:rPr>
          <w:rFonts w:ascii="Arial" w:hAnsi="Arial" w:cs="Arial"/>
          <w:spacing w:val="1"/>
        </w:rPr>
        <w:t xml:space="preserve"> </w:t>
      </w:r>
      <w:r w:rsidRPr="00DD5DB2">
        <w:rPr>
          <w:rFonts w:ascii="Arial" w:hAnsi="Arial" w:cs="Arial"/>
        </w:rPr>
        <w:t>it</w:t>
      </w:r>
      <w:r w:rsidRPr="00DD5DB2">
        <w:rPr>
          <w:rFonts w:ascii="Arial" w:hAnsi="Arial" w:cs="Arial"/>
          <w:spacing w:val="1"/>
        </w:rPr>
        <w:t xml:space="preserve"> </w:t>
      </w:r>
      <w:r w:rsidRPr="00DD5DB2">
        <w:rPr>
          <w:rFonts w:ascii="Arial" w:hAnsi="Arial" w:cs="Arial"/>
        </w:rPr>
        <w:t xml:space="preserve">legislation, some other statutory instrument, or contract, having </w:t>
      </w:r>
      <w:r w:rsidRPr="00DD5DB2">
        <w:rPr>
          <w:rFonts w:ascii="Arial" w:hAnsi="Arial" w:cs="Arial"/>
          <w:spacing w:val="-56"/>
        </w:rPr>
        <w:t xml:space="preserve"> </w:t>
      </w:r>
      <w:r w:rsidRPr="00DD5DB2">
        <w:rPr>
          <w:rFonts w:ascii="Arial" w:hAnsi="Arial" w:cs="Arial"/>
        </w:rPr>
        <w:t xml:space="preserve"> </w:t>
      </w:r>
      <w:r>
        <w:rPr>
          <w:rFonts w:ascii="Arial" w:hAnsi="Arial" w:cs="Arial"/>
        </w:rPr>
        <w:t xml:space="preserve">regard </w:t>
      </w:r>
      <w:r w:rsidRPr="00DD5DB2">
        <w:rPr>
          <w:rFonts w:ascii="Arial" w:hAnsi="Arial" w:cs="Arial"/>
        </w:rPr>
        <w:t>to the context provided by reading the</w:t>
      </w:r>
      <w:r w:rsidRPr="00DD5DB2">
        <w:rPr>
          <w:rFonts w:ascii="Arial" w:hAnsi="Arial" w:cs="Arial"/>
          <w:spacing w:val="1"/>
        </w:rPr>
        <w:t xml:space="preserve"> </w:t>
      </w:r>
      <w:r w:rsidRPr="00DD5DB2">
        <w:rPr>
          <w:rFonts w:ascii="Arial" w:hAnsi="Arial" w:cs="Arial"/>
        </w:rPr>
        <w:t>particular</w:t>
      </w:r>
      <w:r w:rsidRPr="00DD5DB2">
        <w:rPr>
          <w:rFonts w:ascii="Arial" w:hAnsi="Arial" w:cs="Arial"/>
          <w:spacing w:val="1"/>
        </w:rPr>
        <w:t xml:space="preserve"> </w:t>
      </w:r>
      <w:r w:rsidRPr="00DD5DB2">
        <w:rPr>
          <w:rFonts w:ascii="Arial" w:hAnsi="Arial" w:cs="Arial"/>
        </w:rPr>
        <w:t>provision</w:t>
      </w:r>
      <w:r w:rsidRPr="00DD5DB2">
        <w:rPr>
          <w:rFonts w:ascii="Arial" w:hAnsi="Arial" w:cs="Arial"/>
          <w:spacing w:val="1"/>
        </w:rPr>
        <w:t xml:space="preserve"> </w:t>
      </w:r>
      <w:r w:rsidRPr="00DD5DB2">
        <w:rPr>
          <w:rFonts w:ascii="Arial" w:hAnsi="Arial" w:cs="Arial"/>
        </w:rPr>
        <w:t>or</w:t>
      </w:r>
      <w:r w:rsidRPr="00DD5DB2">
        <w:rPr>
          <w:rFonts w:ascii="Arial" w:hAnsi="Arial" w:cs="Arial"/>
          <w:spacing w:val="1"/>
        </w:rPr>
        <w:t xml:space="preserve"> </w:t>
      </w:r>
      <w:r w:rsidRPr="00DD5DB2">
        <w:rPr>
          <w:rFonts w:ascii="Arial" w:hAnsi="Arial" w:cs="Arial"/>
        </w:rPr>
        <w:t>provisions</w:t>
      </w:r>
      <w:r w:rsidRPr="00DD5DB2">
        <w:rPr>
          <w:rFonts w:ascii="Arial" w:hAnsi="Arial" w:cs="Arial"/>
          <w:spacing w:val="1"/>
        </w:rPr>
        <w:t xml:space="preserve"> </w:t>
      </w:r>
      <w:r w:rsidRPr="00DD5DB2">
        <w:rPr>
          <w:rFonts w:ascii="Arial" w:hAnsi="Arial" w:cs="Arial"/>
        </w:rPr>
        <w:t>in</w:t>
      </w:r>
      <w:r w:rsidRPr="00DD5DB2">
        <w:rPr>
          <w:rFonts w:ascii="Arial" w:hAnsi="Arial" w:cs="Arial"/>
          <w:spacing w:val="1"/>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light</w:t>
      </w:r>
      <w:r w:rsidRPr="00DD5DB2">
        <w:rPr>
          <w:rFonts w:ascii="Arial" w:hAnsi="Arial" w:cs="Arial"/>
          <w:spacing w:val="1"/>
        </w:rPr>
        <w:t xml:space="preserve"> </w:t>
      </w:r>
      <w:r w:rsidRPr="00DD5DB2">
        <w:rPr>
          <w:rFonts w:ascii="Arial" w:hAnsi="Arial" w:cs="Arial"/>
        </w:rPr>
        <w:t>of</w:t>
      </w:r>
      <w:r w:rsidRPr="00DD5DB2">
        <w:rPr>
          <w:rFonts w:ascii="Arial" w:hAnsi="Arial" w:cs="Arial"/>
          <w:spacing w:val="1"/>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document as a whole and the circumstances attendant</w:t>
      </w:r>
      <w:r w:rsidRPr="00DD5DB2">
        <w:rPr>
          <w:rFonts w:ascii="Arial" w:hAnsi="Arial" w:cs="Arial"/>
          <w:spacing w:val="1"/>
        </w:rPr>
        <w:t xml:space="preserve"> </w:t>
      </w:r>
      <w:r w:rsidRPr="00DD5DB2">
        <w:rPr>
          <w:rFonts w:ascii="Arial" w:hAnsi="Arial" w:cs="Arial"/>
        </w:rPr>
        <w:t>upon its coming into existence.</w:t>
      </w:r>
      <w:r w:rsidRPr="00DD5DB2">
        <w:rPr>
          <w:rFonts w:ascii="Arial" w:hAnsi="Arial" w:cs="Arial"/>
          <w:spacing w:val="1"/>
        </w:rPr>
        <w:t xml:space="preserve"> </w:t>
      </w:r>
      <w:r w:rsidRPr="00DD5DB2">
        <w:rPr>
          <w:rFonts w:ascii="Arial" w:hAnsi="Arial" w:cs="Arial"/>
        </w:rPr>
        <w:t>Whatever the nature of</w:t>
      </w:r>
      <w:r w:rsidRPr="00DD5DB2">
        <w:rPr>
          <w:rFonts w:ascii="Arial" w:hAnsi="Arial" w:cs="Arial"/>
          <w:spacing w:val="1"/>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document,</w:t>
      </w:r>
      <w:r w:rsidRPr="00DD5DB2">
        <w:rPr>
          <w:rFonts w:ascii="Arial" w:hAnsi="Arial" w:cs="Arial"/>
          <w:spacing w:val="1"/>
        </w:rPr>
        <w:t xml:space="preserve"> </w:t>
      </w:r>
      <w:r w:rsidRPr="00DD5DB2">
        <w:rPr>
          <w:rFonts w:ascii="Arial" w:hAnsi="Arial" w:cs="Arial"/>
        </w:rPr>
        <w:t>consideration</w:t>
      </w:r>
      <w:r w:rsidRPr="00DD5DB2">
        <w:rPr>
          <w:rFonts w:ascii="Arial" w:hAnsi="Arial" w:cs="Arial"/>
          <w:spacing w:val="1"/>
        </w:rPr>
        <w:t xml:space="preserve"> </w:t>
      </w:r>
      <w:r w:rsidRPr="00DD5DB2">
        <w:rPr>
          <w:rFonts w:ascii="Arial" w:hAnsi="Arial" w:cs="Arial"/>
        </w:rPr>
        <w:t>must</w:t>
      </w:r>
      <w:r w:rsidRPr="00DD5DB2">
        <w:rPr>
          <w:rFonts w:ascii="Arial" w:hAnsi="Arial" w:cs="Arial"/>
          <w:spacing w:val="1"/>
        </w:rPr>
        <w:t xml:space="preserve"> </w:t>
      </w:r>
      <w:r w:rsidRPr="00DD5DB2">
        <w:rPr>
          <w:rFonts w:ascii="Arial" w:hAnsi="Arial" w:cs="Arial"/>
        </w:rPr>
        <w:t>be</w:t>
      </w:r>
      <w:r w:rsidRPr="00DD5DB2">
        <w:rPr>
          <w:rFonts w:ascii="Arial" w:hAnsi="Arial" w:cs="Arial"/>
          <w:spacing w:val="1"/>
        </w:rPr>
        <w:t xml:space="preserve"> </w:t>
      </w:r>
      <w:r w:rsidRPr="00DD5DB2">
        <w:rPr>
          <w:rFonts w:ascii="Arial" w:hAnsi="Arial" w:cs="Arial"/>
        </w:rPr>
        <w:t>given</w:t>
      </w:r>
      <w:r w:rsidRPr="00DD5DB2">
        <w:rPr>
          <w:rFonts w:ascii="Arial" w:hAnsi="Arial" w:cs="Arial"/>
          <w:spacing w:val="1"/>
        </w:rPr>
        <w:t xml:space="preserve"> </w:t>
      </w:r>
      <w:r w:rsidRPr="00DD5DB2">
        <w:rPr>
          <w:rFonts w:ascii="Arial" w:hAnsi="Arial" w:cs="Arial"/>
        </w:rPr>
        <w:t>to</w:t>
      </w:r>
      <w:r w:rsidRPr="00DD5DB2">
        <w:rPr>
          <w:rFonts w:ascii="Arial" w:hAnsi="Arial" w:cs="Arial"/>
          <w:spacing w:val="1"/>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language</w:t>
      </w:r>
      <w:r w:rsidRPr="00DD5DB2">
        <w:rPr>
          <w:rFonts w:ascii="Arial" w:hAnsi="Arial" w:cs="Arial"/>
          <w:spacing w:val="1"/>
        </w:rPr>
        <w:t xml:space="preserve"> </w:t>
      </w:r>
      <w:r w:rsidRPr="00DD5DB2">
        <w:rPr>
          <w:rFonts w:ascii="Arial" w:hAnsi="Arial" w:cs="Arial"/>
        </w:rPr>
        <w:t>used</w:t>
      </w:r>
      <w:r w:rsidRPr="00DD5DB2">
        <w:rPr>
          <w:rFonts w:ascii="Arial" w:hAnsi="Arial" w:cs="Arial"/>
          <w:spacing w:val="1"/>
        </w:rPr>
        <w:t xml:space="preserve"> </w:t>
      </w:r>
      <w:r w:rsidRPr="00DD5DB2">
        <w:rPr>
          <w:rFonts w:ascii="Arial" w:hAnsi="Arial" w:cs="Arial"/>
        </w:rPr>
        <w:t>in</w:t>
      </w:r>
      <w:r w:rsidRPr="00DD5DB2">
        <w:rPr>
          <w:rFonts w:ascii="Arial" w:hAnsi="Arial" w:cs="Arial"/>
          <w:spacing w:val="1"/>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light</w:t>
      </w:r>
      <w:r w:rsidRPr="00DD5DB2">
        <w:rPr>
          <w:rFonts w:ascii="Arial" w:hAnsi="Arial" w:cs="Arial"/>
          <w:spacing w:val="1"/>
        </w:rPr>
        <w:t xml:space="preserve"> </w:t>
      </w:r>
      <w:r w:rsidRPr="00DD5DB2">
        <w:rPr>
          <w:rFonts w:ascii="Arial" w:hAnsi="Arial" w:cs="Arial"/>
        </w:rPr>
        <w:t>of</w:t>
      </w:r>
      <w:r w:rsidRPr="00DD5DB2">
        <w:rPr>
          <w:rFonts w:ascii="Arial" w:hAnsi="Arial" w:cs="Arial"/>
          <w:spacing w:val="1"/>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ordinary</w:t>
      </w:r>
      <w:r w:rsidRPr="00DD5DB2">
        <w:rPr>
          <w:rFonts w:ascii="Arial" w:hAnsi="Arial" w:cs="Arial"/>
          <w:spacing w:val="1"/>
        </w:rPr>
        <w:t xml:space="preserve"> </w:t>
      </w:r>
      <w:r w:rsidRPr="00DD5DB2">
        <w:rPr>
          <w:rFonts w:ascii="Arial" w:hAnsi="Arial" w:cs="Arial"/>
        </w:rPr>
        <w:t>rules</w:t>
      </w:r>
      <w:r w:rsidRPr="00DD5DB2">
        <w:rPr>
          <w:rFonts w:ascii="Arial" w:hAnsi="Arial" w:cs="Arial"/>
          <w:spacing w:val="1"/>
        </w:rPr>
        <w:t xml:space="preserve"> </w:t>
      </w:r>
      <w:r w:rsidRPr="00DD5DB2">
        <w:rPr>
          <w:rFonts w:ascii="Arial" w:hAnsi="Arial" w:cs="Arial"/>
        </w:rPr>
        <w:t>of</w:t>
      </w:r>
      <w:r w:rsidRPr="00DD5DB2">
        <w:rPr>
          <w:rFonts w:ascii="Arial" w:hAnsi="Arial" w:cs="Arial"/>
          <w:spacing w:val="1"/>
        </w:rPr>
        <w:t xml:space="preserve"> </w:t>
      </w:r>
      <w:r w:rsidRPr="00DD5DB2">
        <w:rPr>
          <w:rFonts w:ascii="Arial" w:hAnsi="Arial" w:cs="Arial"/>
        </w:rPr>
        <w:t>grammar and syntax; the context in which the provision</w:t>
      </w:r>
      <w:r w:rsidRPr="00DD5DB2">
        <w:rPr>
          <w:rFonts w:ascii="Arial" w:hAnsi="Arial" w:cs="Arial"/>
          <w:spacing w:val="1"/>
        </w:rPr>
        <w:t xml:space="preserve"> </w:t>
      </w:r>
      <w:r w:rsidRPr="00DD5DB2">
        <w:rPr>
          <w:rFonts w:ascii="Arial" w:hAnsi="Arial" w:cs="Arial"/>
        </w:rPr>
        <w:t>appears;</w:t>
      </w:r>
      <w:r w:rsidRPr="00DD5DB2">
        <w:rPr>
          <w:rFonts w:ascii="Arial" w:hAnsi="Arial" w:cs="Arial"/>
          <w:spacing w:val="-14"/>
        </w:rPr>
        <w:t xml:space="preserve"> </w:t>
      </w:r>
      <w:r w:rsidRPr="00DD5DB2">
        <w:rPr>
          <w:rFonts w:ascii="Arial" w:hAnsi="Arial" w:cs="Arial"/>
        </w:rPr>
        <w:t>the</w:t>
      </w:r>
      <w:r w:rsidRPr="00DD5DB2">
        <w:rPr>
          <w:rFonts w:ascii="Arial" w:hAnsi="Arial" w:cs="Arial"/>
          <w:spacing w:val="-10"/>
        </w:rPr>
        <w:t xml:space="preserve"> </w:t>
      </w:r>
      <w:r w:rsidRPr="00DD5DB2">
        <w:rPr>
          <w:rFonts w:ascii="Arial" w:hAnsi="Arial" w:cs="Arial"/>
        </w:rPr>
        <w:t>apparent</w:t>
      </w:r>
      <w:r w:rsidRPr="00DD5DB2">
        <w:rPr>
          <w:rFonts w:ascii="Arial" w:hAnsi="Arial" w:cs="Arial"/>
          <w:spacing w:val="-12"/>
        </w:rPr>
        <w:t xml:space="preserve"> </w:t>
      </w:r>
      <w:r w:rsidRPr="00DD5DB2">
        <w:rPr>
          <w:rFonts w:ascii="Arial" w:hAnsi="Arial" w:cs="Arial"/>
        </w:rPr>
        <w:t>purpose</w:t>
      </w:r>
      <w:r w:rsidRPr="00DD5DB2">
        <w:rPr>
          <w:rFonts w:ascii="Arial" w:hAnsi="Arial" w:cs="Arial"/>
          <w:spacing w:val="-10"/>
        </w:rPr>
        <w:t xml:space="preserve"> </w:t>
      </w:r>
      <w:r w:rsidRPr="00DD5DB2">
        <w:rPr>
          <w:rFonts w:ascii="Arial" w:hAnsi="Arial" w:cs="Arial"/>
        </w:rPr>
        <w:t>to</w:t>
      </w:r>
      <w:r w:rsidRPr="00DD5DB2">
        <w:rPr>
          <w:rFonts w:ascii="Arial" w:hAnsi="Arial" w:cs="Arial"/>
          <w:spacing w:val="-13"/>
        </w:rPr>
        <w:t xml:space="preserve"> </w:t>
      </w:r>
      <w:r w:rsidRPr="00DD5DB2">
        <w:rPr>
          <w:rFonts w:ascii="Arial" w:hAnsi="Arial" w:cs="Arial"/>
        </w:rPr>
        <w:t>which</w:t>
      </w:r>
      <w:r w:rsidRPr="00DD5DB2">
        <w:rPr>
          <w:rFonts w:ascii="Arial" w:hAnsi="Arial" w:cs="Arial"/>
          <w:spacing w:val="-13"/>
        </w:rPr>
        <w:t xml:space="preserve"> </w:t>
      </w:r>
      <w:r w:rsidRPr="00DD5DB2">
        <w:rPr>
          <w:rFonts w:ascii="Arial" w:hAnsi="Arial" w:cs="Arial"/>
        </w:rPr>
        <w:t>it</w:t>
      </w:r>
      <w:r w:rsidRPr="00DD5DB2">
        <w:rPr>
          <w:rFonts w:ascii="Arial" w:hAnsi="Arial" w:cs="Arial"/>
          <w:spacing w:val="-12"/>
        </w:rPr>
        <w:t xml:space="preserve"> </w:t>
      </w:r>
      <w:r w:rsidRPr="00DD5DB2">
        <w:rPr>
          <w:rFonts w:ascii="Arial" w:hAnsi="Arial" w:cs="Arial"/>
        </w:rPr>
        <w:t>is</w:t>
      </w:r>
      <w:r w:rsidRPr="00DD5DB2">
        <w:rPr>
          <w:rFonts w:ascii="Arial" w:hAnsi="Arial" w:cs="Arial"/>
          <w:spacing w:val="-13"/>
        </w:rPr>
        <w:t xml:space="preserve"> </w:t>
      </w:r>
      <w:r w:rsidRPr="00DD5DB2">
        <w:rPr>
          <w:rFonts w:ascii="Arial" w:hAnsi="Arial" w:cs="Arial"/>
        </w:rPr>
        <w:t>directed</w:t>
      </w:r>
      <w:r w:rsidRPr="00DD5DB2">
        <w:rPr>
          <w:rFonts w:ascii="Arial" w:hAnsi="Arial" w:cs="Arial"/>
          <w:spacing w:val="-13"/>
        </w:rPr>
        <w:t xml:space="preserve"> </w:t>
      </w:r>
      <w:r w:rsidRPr="00DD5DB2">
        <w:rPr>
          <w:rFonts w:ascii="Arial" w:hAnsi="Arial" w:cs="Arial"/>
        </w:rPr>
        <w:t>and the</w:t>
      </w:r>
      <w:r w:rsidRPr="00DD5DB2">
        <w:rPr>
          <w:rFonts w:ascii="Arial" w:hAnsi="Arial" w:cs="Arial"/>
          <w:spacing w:val="1"/>
        </w:rPr>
        <w:t xml:space="preserve"> </w:t>
      </w:r>
      <w:r w:rsidRPr="00DD5DB2">
        <w:rPr>
          <w:rFonts w:ascii="Arial" w:hAnsi="Arial" w:cs="Arial"/>
        </w:rPr>
        <w:t>material</w:t>
      </w:r>
      <w:r w:rsidRPr="00DD5DB2">
        <w:rPr>
          <w:rFonts w:ascii="Arial" w:hAnsi="Arial" w:cs="Arial"/>
          <w:spacing w:val="1"/>
        </w:rPr>
        <w:t xml:space="preserve"> </w:t>
      </w:r>
      <w:r w:rsidRPr="00DD5DB2">
        <w:rPr>
          <w:rFonts w:ascii="Arial" w:hAnsi="Arial" w:cs="Arial"/>
        </w:rPr>
        <w:t>known</w:t>
      </w:r>
      <w:r w:rsidRPr="00DD5DB2">
        <w:rPr>
          <w:rFonts w:ascii="Arial" w:hAnsi="Arial" w:cs="Arial"/>
          <w:spacing w:val="1"/>
        </w:rPr>
        <w:t xml:space="preserve"> </w:t>
      </w:r>
      <w:r w:rsidRPr="00DD5DB2">
        <w:rPr>
          <w:rFonts w:ascii="Arial" w:hAnsi="Arial" w:cs="Arial"/>
        </w:rPr>
        <w:t>to</w:t>
      </w:r>
      <w:r w:rsidRPr="00DD5DB2">
        <w:rPr>
          <w:rFonts w:ascii="Arial" w:hAnsi="Arial" w:cs="Arial"/>
          <w:spacing w:val="1"/>
        </w:rPr>
        <w:t xml:space="preserve"> </w:t>
      </w:r>
      <w:r w:rsidRPr="00DD5DB2">
        <w:rPr>
          <w:rFonts w:ascii="Arial" w:hAnsi="Arial" w:cs="Arial"/>
        </w:rPr>
        <w:t>those</w:t>
      </w:r>
      <w:r w:rsidRPr="00DD5DB2">
        <w:rPr>
          <w:rFonts w:ascii="Arial" w:hAnsi="Arial" w:cs="Arial"/>
          <w:spacing w:val="1"/>
        </w:rPr>
        <w:t xml:space="preserve"> </w:t>
      </w:r>
      <w:r w:rsidRPr="00DD5DB2">
        <w:rPr>
          <w:rFonts w:ascii="Arial" w:hAnsi="Arial" w:cs="Arial"/>
        </w:rPr>
        <w:t>responsible</w:t>
      </w:r>
      <w:r w:rsidRPr="00DD5DB2">
        <w:rPr>
          <w:rFonts w:ascii="Arial" w:hAnsi="Arial" w:cs="Arial"/>
          <w:spacing w:val="1"/>
        </w:rPr>
        <w:t xml:space="preserve"> </w:t>
      </w:r>
      <w:r w:rsidRPr="00DD5DB2">
        <w:rPr>
          <w:rFonts w:ascii="Arial" w:hAnsi="Arial" w:cs="Arial"/>
        </w:rPr>
        <w:t>for</w:t>
      </w:r>
      <w:r w:rsidRPr="00DD5DB2">
        <w:rPr>
          <w:rFonts w:ascii="Arial" w:hAnsi="Arial" w:cs="Arial"/>
          <w:spacing w:val="1"/>
        </w:rPr>
        <w:t xml:space="preserve"> </w:t>
      </w:r>
      <w:r w:rsidRPr="00DD5DB2">
        <w:rPr>
          <w:rFonts w:ascii="Arial" w:hAnsi="Arial" w:cs="Arial"/>
        </w:rPr>
        <w:t>its</w:t>
      </w:r>
      <w:r w:rsidRPr="00DD5DB2">
        <w:rPr>
          <w:rFonts w:ascii="Arial" w:hAnsi="Arial" w:cs="Arial"/>
          <w:spacing w:val="1"/>
        </w:rPr>
        <w:t xml:space="preserve"> </w:t>
      </w:r>
      <w:r w:rsidRPr="00DD5DB2">
        <w:rPr>
          <w:rFonts w:ascii="Arial" w:hAnsi="Arial" w:cs="Arial"/>
        </w:rPr>
        <w:t>production.</w:t>
      </w:r>
      <w:r w:rsidRPr="00DD5DB2">
        <w:rPr>
          <w:rFonts w:ascii="Arial" w:hAnsi="Arial" w:cs="Arial"/>
          <w:spacing w:val="1"/>
        </w:rPr>
        <w:t xml:space="preserve"> </w:t>
      </w:r>
      <w:r w:rsidRPr="00DD5DB2">
        <w:rPr>
          <w:rFonts w:ascii="Arial" w:hAnsi="Arial" w:cs="Arial"/>
        </w:rPr>
        <w:t>Where more than one meaning is possible</w:t>
      </w:r>
      <w:r w:rsidRPr="00DD5DB2">
        <w:rPr>
          <w:rFonts w:ascii="Arial" w:hAnsi="Arial" w:cs="Arial"/>
          <w:spacing w:val="1"/>
        </w:rPr>
        <w:t xml:space="preserve"> </w:t>
      </w:r>
      <w:r w:rsidRPr="00DD5DB2">
        <w:rPr>
          <w:rFonts w:ascii="Arial" w:hAnsi="Arial" w:cs="Arial"/>
        </w:rPr>
        <w:t>each possibility must be weighed in the light of all these factors.</w:t>
      </w:r>
      <w:r w:rsidRPr="00DD5DB2">
        <w:rPr>
          <w:rFonts w:ascii="Arial" w:hAnsi="Arial" w:cs="Arial"/>
          <w:spacing w:val="1"/>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process</w:t>
      </w:r>
      <w:r w:rsidRPr="00DD5DB2">
        <w:rPr>
          <w:rFonts w:ascii="Arial" w:hAnsi="Arial" w:cs="Arial"/>
          <w:spacing w:val="1"/>
        </w:rPr>
        <w:t xml:space="preserve"> </w:t>
      </w:r>
      <w:r w:rsidRPr="00DD5DB2">
        <w:rPr>
          <w:rFonts w:ascii="Arial" w:hAnsi="Arial" w:cs="Arial"/>
        </w:rPr>
        <w:t>is</w:t>
      </w:r>
      <w:r w:rsidRPr="00DD5DB2">
        <w:rPr>
          <w:rFonts w:ascii="Arial" w:hAnsi="Arial" w:cs="Arial"/>
          <w:spacing w:val="1"/>
        </w:rPr>
        <w:t xml:space="preserve"> </w:t>
      </w:r>
      <w:r w:rsidRPr="00DD5DB2">
        <w:rPr>
          <w:rFonts w:ascii="Arial" w:hAnsi="Arial" w:cs="Arial"/>
        </w:rPr>
        <w:t>objective,</w:t>
      </w:r>
      <w:r w:rsidRPr="00DD5DB2">
        <w:rPr>
          <w:rFonts w:ascii="Arial" w:hAnsi="Arial" w:cs="Arial"/>
          <w:spacing w:val="1"/>
        </w:rPr>
        <w:t xml:space="preserve"> </w:t>
      </w:r>
      <w:r w:rsidRPr="00DD5DB2">
        <w:rPr>
          <w:rFonts w:ascii="Arial" w:hAnsi="Arial" w:cs="Arial"/>
        </w:rPr>
        <w:t>not</w:t>
      </w:r>
      <w:r w:rsidRPr="00DD5DB2">
        <w:rPr>
          <w:rFonts w:ascii="Arial" w:hAnsi="Arial" w:cs="Arial"/>
          <w:spacing w:val="1"/>
        </w:rPr>
        <w:t xml:space="preserve"> </w:t>
      </w:r>
      <w:r w:rsidRPr="00DD5DB2">
        <w:rPr>
          <w:rFonts w:ascii="Arial" w:hAnsi="Arial" w:cs="Arial"/>
        </w:rPr>
        <w:t>subjective.</w:t>
      </w:r>
      <w:r w:rsidRPr="00DD5DB2">
        <w:rPr>
          <w:rFonts w:ascii="Arial" w:hAnsi="Arial" w:cs="Arial"/>
          <w:spacing w:val="1"/>
        </w:rPr>
        <w:t xml:space="preserve"> </w:t>
      </w:r>
      <w:r w:rsidRPr="00DD5DB2">
        <w:rPr>
          <w:rFonts w:ascii="Arial" w:hAnsi="Arial" w:cs="Arial"/>
        </w:rPr>
        <w:t>A</w:t>
      </w:r>
      <w:r w:rsidRPr="00DD5DB2">
        <w:rPr>
          <w:rFonts w:ascii="Arial" w:hAnsi="Arial" w:cs="Arial"/>
          <w:spacing w:val="1"/>
        </w:rPr>
        <w:t xml:space="preserve"> </w:t>
      </w:r>
      <w:r w:rsidRPr="00DD5DB2">
        <w:rPr>
          <w:rFonts w:ascii="Arial" w:hAnsi="Arial" w:cs="Arial"/>
        </w:rPr>
        <w:t>sensible meaning is to be preferred to one that leads to</w:t>
      </w:r>
      <w:r w:rsidRPr="00DD5DB2">
        <w:rPr>
          <w:rFonts w:ascii="Arial" w:hAnsi="Arial" w:cs="Arial"/>
          <w:spacing w:val="1"/>
        </w:rPr>
        <w:t xml:space="preserve"> </w:t>
      </w:r>
      <w:r w:rsidRPr="00DD5DB2">
        <w:rPr>
          <w:rFonts w:ascii="Arial" w:hAnsi="Arial" w:cs="Arial"/>
        </w:rPr>
        <w:t>insensible or unbusinesslike results or undermines the</w:t>
      </w:r>
      <w:r w:rsidRPr="00DD5DB2">
        <w:rPr>
          <w:rFonts w:ascii="Arial" w:hAnsi="Arial" w:cs="Arial"/>
          <w:spacing w:val="1"/>
        </w:rPr>
        <w:t xml:space="preserve"> </w:t>
      </w:r>
      <w:r w:rsidRPr="00DD5DB2">
        <w:rPr>
          <w:rFonts w:ascii="Arial" w:hAnsi="Arial" w:cs="Arial"/>
        </w:rPr>
        <w:t>apparent</w:t>
      </w:r>
      <w:r w:rsidRPr="00DD5DB2">
        <w:rPr>
          <w:rFonts w:ascii="Arial" w:hAnsi="Arial" w:cs="Arial"/>
          <w:spacing w:val="-3"/>
        </w:rPr>
        <w:t xml:space="preserve"> </w:t>
      </w:r>
      <w:r w:rsidRPr="00DD5DB2">
        <w:rPr>
          <w:rFonts w:ascii="Arial" w:hAnsi="Arial" w:cs="Arial"/>
        </w:rPr>
        <w:t>purpose</w:t>
      </w:r>
      <w:r w:rsidRPr="00DD5DB2">
        <w:rPr>
          <w:rFonts w:ascii="Arial" w:hAnsi="Arial" w:cs="Arial"/>
          <w:spacing w:val="-1"/>
        </w:rPr>
        <w:t xml:space="preserve"> </w:t>
      </w:r>
      <w:r w:rsidRPr="00DD5DB2">
        <w:rPr>
          <w:rFonts w:ascii="Arial" w:hAnsi="Arial" w:cs="Arial"/>
        </w:rPr>
        <w:t>of</w:t>
      </w:r>
      <w:r w:rsidRPr="00DD5DB2">
        <w:rPr>
          <w:rFonts w:ascii="Arial" w:hAnsi="Arial" w:cs="Arial"/>
          <w:spacing w:val="-3"/>
        </w:rPr>
        <w:t xml:space="preserve"> </w:t>
      </w:r>
      <w:r w:rsidRPr="00DD5DB2">
        <w:rPr>
          <w:rFonts w:ascii="Arial" w:hAnsi="Arial" w:cs="Arial"/>
        </w:rPr>
        <w:t>the</w:t>
      </w:r>
      <w:r w:rsidRPr="00DD5DB2">
        <w:rPr>
          <w:rFonts w:ascii="Arial" w:hAnsi="Arial" w:cs="Arial"/>
          <w:spacing w:val="-1"/>
        </w:rPr>
        <w:t xml:space="preserve"> </w:t>
      </w:r>
      <w:r w:rsidRPr="00DD5DB2">
        <w:rPr>
          <w:rFonts w:ascii="Arial" w:hAnsi="Arial" w:cs="Arial"/>
        </w:rPr>
        <w:t xml:space="preserve">document.’ </w:t>
      </w:r>
    </w:p>
  </w:footnote>
  <w:footnote w:id="8">
    <w:p w14:paraId="7FF2D041" w14:textId="77777777" w:rsidR="00C051A5" w:rsidRPr="00DD5DB2" w:rsidRDefault="00C051A5" w:rsidP="00C051A5">
      <w:pPr>
        <w:pStyle w:val="FootnoteText"/>
        <w:spacing w:line="240" w:lineRule="auto"/>
        <w:rPr>
          <w:rFonts w:ascii="Arial" w:hAnsi="Arial" w:cs="Arial"/>
        </w:rPr>
      </w:pPr>
      <w:r w:rsidRPr="00DD5DB2">
        <w:rPr>
          <w:rStyle w:val="FootnoteReference"/>
          <w:rFonts w:ascii="Arial" w:hAnsi="Arial"/>
        </w:rPr>
        <w:footnoteRef/>
      </w:r>
      <w:r w:rsidRPr="00DD5DB2">
        <w:rPr>
          <w:rFonts w:ascii="Arial" w:hAnsi="Arial" w:cs="Arial"/>
        </w:rPr>
        <w:t xml:space="preserve"> Cambridge Dictionary.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37E9" w14:textId="77777777" w:rsidR="0088001B" w:rsidRDefault="0088001B"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4BD9D" w14:textId="77777777" w:rsidR="0088001B" w:rsidRDefault="0088001B" w:rsidP="00F719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19F7" w14:textId="59F69EBD" w:rsidR="0088001B" w:rsidRPr="003A1840" w:rsidRDefault="0088001B" w:rsidP="003A1840">
    <w:pPr>
      <w:pStyle w:val="Header"/>
      <w:framePr w:wrap="around" w:vAnchor="text" w:hAnchor="page" w:x="10190" w:y="-54"/>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AC2D29">
      <w:rPr>
        <w:rStyle w:val="PageNumber"/>
        <w:noProof/>
        <w:sz w:val="24"/>
      </w:rPr>
      <w:t>19</w:t>
    </w:r>
    <w:r w:rsidRPr="003A1840">
      <w:rPr>
        <w:rStyle w:val="PageNumber"/>
        <w:sz w:val="24"/>
      </w:rPr>
      <w:fldChar w:fldCharType="end"/>
    </w:r>
  </w:p>
  <w:p w14:paraId="69DE03F3" w14:textId="77777777" w:rsidR="0088001B" w:rsidRPr="002533B8" w:rsidRDefault="0088001B"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F03CD0"/>
    <w:multiLevelType w:val="hybridMultilevel"/>
    <w:tmpl w:val="BD947676"/>
    <w:lvl w:ilvl="0" w:tplc="2906399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245A489B"/>
    <w:multiLevelType w:val="multilevel"/>
    <w:tmpl w:val="2EE42B2A"/>
    <w:lvl w:ilvl="0">
      <w:start w:val="1"/>
      <w:numFmt w:val="decimal"/>
      <w:lvlRestart w:val="0"/>
      <w:lvlText w:val="%1."/>
      <w:lvlJc w:val="center"/>
      <w:pPr>
        <w:tabs>
          <w:tab w:val="num" w:pos="-1983"/>
        </w:tabs>
        <w:ind w:left="-1813" w:firstLine="209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9E44270"/>
    <w:multiLevelType w:val="hybridMultilevel"/>
    <w:tmpl w:val="4290E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48781A"/>
    <w:multiLevelType w:val="hybridMultilevel"/>
    <w:tmpl w:val="5AC4634E"/>
    <w:lvl w:ilvl="0" w:tplc="AD88D8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F25972"/>
    <w:multiLevelType w:val="hybridMultilevel"/>
    <w:tmpl w:val="45DEC31E"/>
    <w:lvl w:ilvl="0" w:tplc="99CEFE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441564"/>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204806"/>
    <w:multiLevelType w:val="hybridMultilevel"/>
    <w:tmpl w:val="EE7E0E6C"/>
    <w:lvl w:ilvl="0" w:tplc="3FA896C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887743"/>
    <w:multiLevelType w:val="hybridMultilevel"/>
    <w:tmpl w:val="1E947D32"/>
    <w:lvl w:ilvl="0" w:tplc="3798361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42D07AAE"/>
    <w:multiLevelType w:val="hybridMultilevel"/>
    <w:tmpl w:val="25163F64"/>
    <w:lvl w:ilvl="0" w:tplc="FDB0F36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5D5125"/>
    <w:multiLevelType w:val="hybridMultilevel"/>
    <w:tmpl w:val="5888AB32"/>
    <w:lvl w:ilvl="0" w:tplc="F9CA722A">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6">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17">
    <w:nsid w:val="55710D06"/>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BC3CF0"/>
    <w:multiLevelType w:val="hybridMultilevel"/>
    <w:tmpl w:val="CE066AD2"/>
    <w:lvl w:ilvl="0" w:tplc="44E8EE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605618E"/>
    <w:multiLevelType w:val="hybridMultilevel"/>
    <w:tmpl w:val="B8AE887E"/>
    <w:lvl w:ilvl="0" w:tplc="0D560E0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1">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2">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
  </w:num>
  <w:num w:numId="3">
    <w:abstractNumId w:val="19"/>
  </w:num>
  <w:num w:numId="4">
    <w:abstractNumId w:val="4"/>
  </w:num>
  <w:num w:numId="5">
    <w:abstractNumId w:val="27"/>
  </w:num>
  <w:num w:numId="6">
    <w:abstractNumId w:val="8"/>
  </w:num>
  <w:num w:numId="7">
    <w:abstractNumId w:val="20"/>
  </w:num>
  <w:num w:numId="8">
    <w:abstractNumId w:val="1"/>
  </w:num>
  <w:num w:numId="9">
    <w:abstractNumId w:val="18"/>
  </w:num>
  <w:num w:numId="10">
    <w:abstractNumId w:val="31"/>
  </w:num>
  <w:num w:numId="11">
    <w:abstractNumId w:val="23"/>
  </w:num>
  <w:num w:numId="12">
    <w:abstractNumId w:val="28"/>
  </w:num>
  <w:num w:numId="13">
    <w:abstractNumId w:val="3"/>
  </w:num>
  <w:num w:numId="14">
    <w:abstractNumId w:val="24"/>
  </w:num>
  <w:num w:numId="15">
    <w:abstractNumId w:val="26"/>
  </w:num>
  <w:num w:numId="16">
    <w:abstractNumId w:val="21"/>
  </w:num>
  <w:num w:numId="17">
    <w:abstractNumId w:val="32"/>
  </w:num>
  <w:num w:numId="18">
    <w:abstractNumId w:val="0"/>
  </w:num>
  <w:num w:numId="19">
    <w:abstractNumId w:val="22"/>
  </w:num>
  <w:num w:numId="20">
    <w:abstractNumId w:val="6"/>
  </w:num>
  <w:num w:numId="21">
    <w:abstractNumId w:val="15"/>
  </w:num>
  <w:num w:numId="22">
    <w:abstractNumId w:val="16"/>
  </w:num>
  <w:num w:numId="23">
    <w:abstractNumId w:val="7"/>
  </w:num>
  <w:num w:numId="24">
    <w:abstractNumId w:val="30"/>
  </w:num>
  <w:num w:numId="25">
    <w:abstractNumId w:val="29"/>
  </w:num>
  <w:num w:numId="26">
    <w:abstractNumId w:val="14"/>
  </w:num>
  <w:num w:numId="27">
    <w:abstractNumId w:val="11"/>
  </w:num>
  <w:num w:numId="28">
    <w:abstractNumId w:val="17"/>
  </w:num>
  <w:num w:numId="29">
    <w:abstractNumId w:val="9"/>
  </w:num>
  <w:num w:numId="30">
    <w:abstractNumId w:val="10"/>
  </w:num>
  <w:num w:numId="31">
    <w:abstractNumId w:val="13"/>
  </w:num>
  <w:num w:numId="32">
    <w:abstractNumId w:val="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53"/>
    <w:rsid w:val="00000D39"/>
    <w:rsid w:val="00001378"/>
    <w:rsid w:val="00002A84"/>
    <w:rsid w:val="00002CCC"/>
    <w:rsid w:val="00003107"/>
    <w:rsid w:val="000041E5"/>
    <w:rsid w:val="00004DB6"/>
    <w:rsid w:val="00005C7D"/>
    <w:rsid w:val="000072E4"/>
    <w:rsid w:val="00007A21"/>
    <w:rsid w:val="000120AE"/>
    <w:rsid w:val="000120B2"/>
    <w:rsid w:val="00013A09"/>
    <w:rsid w:val="00014191"/>
    <w:rsid w:val="000143C7"/>
    <w:rsid w:val="000149AA"/>
    <w:rsid w:val="00014A07"/>
    <w:rsid w:val="00014DE2"/>
    <w:rsid w:val="0001554A"/>
    <w:rsid w:val="00015692"/>
    <w:rsid w:val="00015CBB"/>
    <w:rsid w:val="00017F9A"/>
    <w:rsid w:val="000204F5"/>
    <w:rsid w:val="000206E0"/>
    <w:rsid w:val="00021330"/>
    <w:rsid w:val="00021D0C"/>
    <w:rsid w:val="00021D79"/>
    <w:rsid w:val="00022022"/>
    <w:rsid w:val="0002311F"/>
    <w:rsid w:val="00024355"/>
    <w:rsid w:val="0002520F"/>
    <w:rsid w:val="00026C55"/>
    <w:rsid w:val="0003116F"/>
    <w:rsid w:val="0003138D"/>
    <w:rsid w:val="000326E5"/>
    <w:rsid w:val="00034E4E"/>
    <w:rsid w:val="00035ED9"/>
    <w:rsid w:val="000372B2"/>
    <w:rsid w:val="00037C1B"/>
    <w:rsid w:val="000402CB"/>
    <w:rsid w:val="000403B5"/>
    <w:rsid w:val="00042FBD"/>
    <w:rsid w:val="000438B2"/>
    <w:rsid w:val="00043ED0"/>
    <w:rsid w:val="000447C3"/>
    <w:rsid w:val="00045AF9"/>
    <w:rsid w:val="00045C2A"/>
    <w:rsid w:val="0004631F"/>
    <w:rsid w:val="00046409"/>
    <w:rsid w:val="00046CC1"/>
    <w:rsid w:val="000476AB"/>
    <w:rsid w:val="000478A4"/>
    <w:rsid w:val="00047B51"/>
    <w:rsid w:val="00047B88"/>
    <w:rsid w:val="00050775"/>
    <w:rsid w:val="00053428"/>
    <w:rsid w:val="00053B31"/>
    <w:rsid w:val="00054DF6"/>
    <w:rsid w:val="000577A4"/>
    <w:rsid w:val="00061B06"/>
    <w:rsid w:val="00062A55"/>
    <w:rsid w:val="0006357A"/>
    <w:rsid w:val="000639E6"/>
    <w:rsid w:val="000640A9"/>
    <w:rsid w:val="0006570E"/>
    <w:rsid w:val="000657C6"/>
    <w:rsid w:val="00065CA7"/>
    <w:rsid w:val="00066162"/>
    <w:rsid w:val="00066CD8"/>
    <w:rsid w:val="000671FB"/>
    <w:rsid w:val="00073644"/>
    <w:rsid w:val="00073A64"/>
    <w:rsid w:val="00073AA7"/>
    <w:rsid w:val="0007691C"/>
    <w:rsid w:val="000776C7"/>
    <w:rsid w:val="000776CE"/>
    <w:rsid w:val="000807F9"/>
    <w:rsid w:val="00080C57"/>
    <w:rsid w:val="00081901"/>
    <w:rsid w:val="00082ED2"/>
    <w:rsid w:val="000837F1"/>
    <w:rsid w:val="00083A24"/>
    <w:rsid w:val="00083EB5"/>
    <w:rsid w:val="00084C73"/>
    <w:rsid w:val="00084D14"/>
    <w:rsid w:val="000855D3"/>
    <w:rsid w:val="00085720"/>
    <w:rsid w:val="0008572E"/>
    <w:rsid w:val="00086111"/>
    <w:rsid w:val="0008613D"/>
    <w:rsid w:val="0008698F"/>
    <w:rsid w:val="00086CC1"/>
    <w:rsid w:val="00087276"/>
    <w:rsid w:val="000919AE"/>
    <w:rsid w:val="000922D1"/>
    <w:rsid w:val="0009281E"/>
    <w:rsid w:val="0009367E"/>
    <w:rsid w:val="0009418E"/>
    <w:rsid w:val="00094B00"/>
    <w:rsid w:val="00096D50"/>
    <w:rsid w:val="0009734C"/>
    <w:rsid w:val="000A265C"/>
    <w:rsid w:val="000A2E61"/>
    <w:rsid w:val="000A48F6"/>
    <w:rsid w:val="000A4902"/>
    <w:rsid w:val="000A559D"/>
    <w:rsid w:val="000A62CA"/>
    <w:rsid w:val="000A65D1"/>
    <w:rsid w:val="000A699A"/>
    <w:rsid w:val="000A6ABA"/>
    <w:rsid w:val="000A7771"/>
    <w:rsid w:val="000A7901"/>
    <w:rsid w:val="000B178A"/>
    <w:rsid w:val="000B18F6"/>
    <w:rsid w:val="000B2145"/>
    <w:rsid w:val="000B4223"/>
    <w:rsid w:val="000B4B5D"/>
    <w:rsid w:val="000B4E15"/>
    <w:rsid w:val="000B5178"/>
    <w:rsid w:val="000B5944"/>
    <w:rsid w:val="000B5A9D"/>
    <w:rsid w:val="000B6DC0"/>
    <w:rsid w:val="000C015D"/>
    <w:rsid w:val="000C0739"/>
    <w:rsid w:val="000C2425"/>
    <w:rsid w:val="000C4975"/>
    <w:rsid w:val="000C533C"/>
    <w:rsid w:val="000C75C4"/>
    <w:rsid w:val="000D1913"/>
    <w:rsid w:val="000D6B27"/>
    <w:rsid w:val="000D724C"/>
    <w:rsid w:val="000D73BC"/>
    <w:rsid w:val="000E1A90"/>
    <w:rsid w:val="000E256F"/>
    <w:rsid w:val="000E2EE2"/>
    <w:rsid w:val="000E3544"/>
    <w:rsid w:val="000E5670"/>
    <w:rsid w:val="000E703C"/>
    <w:rsid w:val="000F1112"/>
    <w:rsid w:val="000F2DC7"/>
    <w:rsid w:val="000F583A"/>
    <w:rsid w:val="000F766A"/>
    <w:rsid w:val="000F7F39"/>
    <w:rsid w:val="00100826"/>
    <w:rsid w:val="00101C51"/>
    <w:rsid w:val="00102D33"/>
    <w:rsid w:val="00103B60"/>
    <w:rsid w:val="00104044"/>
    <w:rsid w:val="0010535E"/>
    <w:rsid w:val="0010546D"/>
    <w:rsid w:val="001055CC"/>
    <w:rsid w:val="00105FF0"/>
    <w:rsid w:val="00106381"/>
    <w:rsid w:val="001065B5"/>
    <w:rsid w:val="00107576"/>
    <w:rsid w:val="001078C2"/>
    <w:rsid w:val="0011179A"/>
    <w:rsid w:val="00111A2C"/>
    <w:rsid w:val="0011250B"/>
    <w:rsid w:val="00112E36"/>
    <w:rsid w:val="001130AD"/>
    <w:rsid w:val="00113935"/>
    <w:rsid w:val="00113AA3"/>
    <w:rsid w:val="00115976"/>
    <w:rsid w:val="001174B8"/>
    <w:rsid w:val="00117ED1"/>
    <w:rsid w:val="00120866"/>
    <w:rsid w:val="0012164C"/>
    <w:rsid w:val="0012180E"/>
    <w:rsid w:val="00121BA3"/>
    <w:rsid w:val="001223C6"/>
    <w:rsid w:val="0012501D"/>
    <w:rsid w:val="001251DA"/>
    <w:rsid w:val="00125714"/>
    <w:rsid w:val="00126D56"/>
    <w:rsid w:val="00130858"/>
    <w:rsid w:val="00131358"/>
    <w:rsid w:val="00131D54"/>
    <w:rsid w:val="0013235D"/>
    <w:rsid w:val="001326C9"/>
    <w:rsid w:val="0013399C"/>
    <w:rsid w:val="00133AEC"/>
    <w:rsid w:val="00134659"/>
    <w:rsid w:val="00134811"/>
    <w:rsid w:val="00140170"/>
    <w:rsid w:val="00140356"/>
    <w:rsid w:val="00140EE0"/>
    <w:rsid w:val="001428EE"/>
    <w:rsid w:val="00142F2C"/>
    <w:rsid w:val="0014414E"/>
    <w:rsid w:val="0014571F"/>
    <w:rsid w:val="001466DC"/>
    <w:rsid w:val="00147914"/>
    <w:rsid w:val="00147B0C"/>
    <w:rsid w:val="00147D88"/>
    <w:rsid w:val="0015019F"/>
    <w:rsid w:val="00150A7D"/>
    <w:rsid w:val="001510CA"/>
    <w:rsid w:val="0015146C"/>
    <w:rsid w:val="00151A5D"/>
    <w:rsid w:val="001537FB"/>
    <w:rsid w:val="00154555"/>
    <w:rsid w:val="001546C3"/>
    <w:rsid w:val="00154759"/>
    <w:rsid w:val="0015523A"/>
    <w:rsid w:val="00156429"/>
    <w:rsid w:val="00161437"/>
    <w:rsid w:val="00161914"/>
    <w:rsid w:val="00162633"/>
    <w:rsid w:val="00163273"/>
    <w:rsid w:val="00163D74"/>
    <w:rsid w:val="00163E5B"/>
    <w:rsid w:val="00164860"/>
    <w:rsid w:val="0016740A"/>
    <w:rsid w:val="001700D8"/>
    <w:rsid w:val="00170123"/>
    <w:rsid w:val="00170496"/>
    <w:rsid w:val="00170C6E"/>
    <w:rsid w:val="00171A27"/>
    <w:rsid w:val="0017292D"/>
    <w:rsid w:val="00172FDF"/>
    <w:rsid w:val="00173866"/>
    <w:rsid w:val="00173BBF"/>
    <w:rsid w:val="00173D0A"/>
    <w:rsid w:val="00174392"/>
    <w:rsid w:val="00174FC5"/>
    <w:rsid w:val="001752AB"/>
    <w:rsid w:val="001769EF"/>
    <w:rsid w:val="001772D2"/>
    <w:rsid w:val="00177662"/>
    <w:rsid w:val="00177E02"/>
    <w:rsid w:val="00181F40"/>
    <w:rsid w:val="0018267B"/>
    <w:rsid w:val="001833E1"/>
    <w:rsid w:val="00183F99"/>
    <w:rsid w:val="0018491C"/>
    <w:rsid w:val="001850B5"/>
    <w:rsid w:val="00185B08"/>
    <w:rsid w:val="0018607B"/>
    <w:rsid w:val="0018663D"/>
    <w:rsid w:val="00187D24"/>
    <w:rsid w:val="00190F39"/>
    <w:rsid w:val="00190F4C"/>
    <w:rsid w:val="00191601"/>
    <w:rsid w:val="001919D2"/>
    <w:rsid w:val="00192287"/>
    <w:rsid w:val="00193927"/>
    <w:rsid w:val="00195772"/>
    <w:rsid w:val="0019615D"/>
    <w:rsid w:val="00197469"/>
    <w:rsid w:val="001978C9"/>
    <w:rsid w:val="00197AD1"/>
    <w:rsid w:val="001A03A4"/>
    <w:rsid w:val="001A1FF3"/>
    <w:rsid w:val="001A3CF5"/>
    <w:rsid w:val="001A4767"/>
    <w:rsid w:val="001A5E7E"/>
    <w:rsid w:val="001A6C75"/>
    <w:rsid w:val="001A6EFF"/>
    <w:rsid w:val="001A6F09"/>
    <w:rsid w:val="001A6FDE"/>
    <w:rsid w:val="001A7183"/>
    <w:rsid w:val="001A74C0"/>
    <w:rsid w:val="001B04A4"/>
    <w:rsid w:val="001B0720"/>
    <w:rsid w:val="001B1E5D"/>
    <w:rsid w:val="001B3135"/>
    <w:rsid w:val="001B357F"/>
    <w:rsid w:val="001B5C8E"/>
    <w:rsid w:val="001B5C9F"/>
    <w:rsid w:val="001B65EC"/>
    <w:rsid w:val="001B79AD"/>
    <w:rsid w:val="001B7DA0"/>
    <w:rsid w:val="001C00ED"/>
    <w:rsid w:val="001C0EFF"/>
    <w:rsid w:val="001C111C"/>
    <w:rsid w:val="001C1F60"/>
    <w:rsid w:val="001C3F3D"/>
    <w:rsid w:val="001C3F89"/>
    <w:rsid w:val="001C4381"/>
    <w:rsid w:val="001C46BC"/>
    <w:rsid w:val="001C4D70"/>
    <w:rsid w:val="001C694C"/>
    <w:rsid w:val="001C7FFD"/>
    <w:rsid w:val="001D1F70"/>
    <w:rsid w:val="001D2842"/>
    <w:rsid w:val="001D29FB"/>
    <w:rsid w:val="001D35BF"/>
    <w:rsid w:val="001D5D64"/>
    <w:rsid w:val="001D7B78"/>
    <w:rsid w:val="001E031A"/>
    <w:rsid w:val="001E0DCC"/>
    <w:rsid w:val="001E0E42"/>
    <w:rsid w:val="001E1212"/>
    <w:rsid w:val="001E1899"/>
    <w:rsid w:val="001E3045"/>
    <w:rsid w:val="001E4DF3"/>
    <w:rsid w:val="001E5774"/>
    <w:rsid w:val="001E5C15"/>
    <w:rsid w:val="001E6401"/>
    <w:rsid w:val="001E65B4"/>
    <w:rsid w:val="001F0DE2"/>
    <w:rsid w:val="001F1137"/>
    <w:rsid w:val="001F1405"/>
    <w:rsid w:val="001F2407"/>
    <w:rsid w:val="001F2722"/>
    <w:rsid w:val="001F2782"/>
    <w:rsid w:val="001F2DC3"/>
    <w:rsid w:val="001F3BF0"/>
    <w:rsid w:val="001F4BF7"/>
    <w:rsid w:val="001F4E27"/>
    <w:rsid w:val="001F5FE7"/>
    <w:rsid w:val="001F689A"/>
    <w:rsid w:val="001F72DE"/>
    <w:rsid w:val="001F7C48"/>
    <w:rsid w:val="002014E8"/>
    <w:rsid w:val="0020202F"/>
    <w:rsid w:val="002029E1"/>
    <w:rsid w:val="00202A7F"/>
    <w:rsid w:val="00202BF3"/>
    <w:rsid w:val="00205465"/>
    <w:rsid w:val="0020633C"/>
    <w:rsid w:val="00206D51"/>
    <w:rsid w:val="002073D0"/>
    <w:rsid w:val="00207D10"/>
    <w:rsid w:val="00207F2B"/>
    <w:rsid w:val="002101BB"/>
    <w:rsid w:val="00211B12"/>
    <w:rsid w:val="00211E8A"/>
    <w:rsid w:val="002144B5"/>
    <w:rsid w:val="002147BD"/>
    <w:rsid w:val="00214DA3"/>
    <w:rsid w:val="00215034"/>
    <w:rsid w:val="002153D3"/>
    <w:rsid w:val="00215C50"/>
    <w:rsid w:val="00215C8D"/>
    <w:rsid w:val="002169EB"/>
    <w:rsid w:val="00217E61"/>
    <w:rsid w:val="00220DAB"/>
    <w:rsid w:val="002216B0"/>
    <w:rsid w:val="002223A9"/>
    <w:rsid w:val="002229BF"/>
    <w:rsid w:val="00223293"/>
    <w:rsid w:val="00224562"/>
    <w:rsid w:val="0022533E"/>
    <w:rsid w:val="00226C1E"/>
    <w:rsid w:val="0022733B"/>
    <w:rsid w:val="0023169D"/>
    <w:rsid w:val="002317E0"/>
    <w:rsid w:val="00231956"/>
    <w:rsid w:val="00232AA6"/>
    <w:rsid w:val="00233EE0"/>
    <w:rsid w:val="00234246"/>
    <w:rsid w:val="002347BA"/>
    <w:rsid w:val="00234BD0"/>
    <w:rsid w:val="00234CA2"/>
    <w:rsid w:val="002352E0"/>
    <w:rsid w:val="0023578A"/>
    <w:rsid w:val="0023636B"/>
    <w:rsid w:val="00236596"/>
    <w:rsid w:val="002418C9"/>
    <w:rsid w:val="00241AAC"/>
    <w:rsid w:val="00242D7A"/>
    <w:rsid w:val="00243629"/>
    <w:rsid w:val="00243BD2"/>
    <w:rsid w:val="00243C76"/>
    <w:rsid w:val="002457B3"/>
    <w:rsid w:val="00245839"/>
    <w:rsid w:val="00247559"/>
    <w:rsid w:val="002509E7"/>
    <w:rsid w:val="002529ED"/>
    <w:rsid w:val="002533B8"/>
    <w:rsid w:val="0025418C"/>
    <w:rsid w:val="00256158"/>
    <w:rsid w:val="0025621B"/>
    <w:rsid w:val="002568CF"/>
    <w:rsid w:val="00256BD8"/>
    <w:rsid w:val="002574C7"/>
    <w:rsid w:val="00263420"/>
    <w:rsid w:val="002636E4"/>
    <w:rsid w:val="0026394D"/>
    <w:rsid w:val="002642B8"/>
    <w:rsid w:val="00265268"/>
    <w:rsid w:val="002659C5"/>
    <w:rsid w:val="0026674B"/>
    <w:rsid w:val="0026799C"/>
    <w:rsid w:val="00270412"/>
    <w:rsid w:val="0027255E"/>
    <w:rsid w:val="002725D3"/>
    <w:rsid w:val="00272E91"/>
    <w:rsid w:val="00272FA8"/>
    <w:rsid w:val="002734E4"/>
    <w:rsid w:val="002735AB"/>
    <w:rsid w:val="00273D03"/>
    <w:rsid w:val="00274675"/>
    <w:rsid w:val="00275293"/>
    <w:rsid w:val="0027648C"/>
    <w:rsid w:val="002773A1"/>
    <w:rsid w:val="00277429"/>
    <w:rsid w:val="00277930"/>
    <w:rsid w:val="00281D2D"/>
    <w:rsid w:val="00281DEB"/>
    <w:rsid w:val="00283162"/>
    <w:rsid w:val="002834E4"/>
    <w:rsid w:val="00283DAF"/>
    <w:rsid w:val="00283EB0"/>
    <w:rsid w:val="00285FAA"/>
    <w:rsid w:val="002867E6"/>
    <w:rsid w:val="00287B71"/>
    <w:rsid w:val="002903B0"/>
    <w:rsid w:val="00290C42"/>
    <w:rsid w:val="002912F4"/>
    <w:rsid w:val="002923EB"/>
    <w:rsid w:val="002924E9"/>
    <w:rsid w:val="002958A8"/>
    <w:rsid w:val="00296FA1"/>
    <w:rsid w:val="0029730C"/>
    <w:rsid w:val="002A225C"/>
    <w:rsid w:val="002A24A5"/>
    <w:rsid w:val="002A2684"/>
    <w:rsid w:val="002A30ED"/>
    <w:rsid w:val="002A38CB"/>
    <w:rsid w:val="002A4A52"/>
    <w:rsid w:val="002A5DB0"/>
    <w:rsid w:val="002A5FF6"/>
    <w:rsid w:val="002A7B17"/>
    <w:rsid w:val="002B06A4"/>
    <w:rsid w:val="002B0C02"/>
    <w:rsid w:val="002B245A"/>
    <w:rsid w:val="002B2C82"/>
    <w:rsid w:val="002B4BA6"/>
    <w:rsid w:val="002B58B9"/>
    <w:rsid w:val="002B5942"/>
    <w:rsid w:val="002B60C3"/>
    <w:rsid w:val="002B7A38"/>
    <w:rsid w:val="002B7F65"/>
    <w:rsid w:val="002C079D"/>
    <w:rsid w:val="002C0BE0"/>
    <w:rsid w:val="002C0C3E"/>
    <w:rsid w:val="002C0ED2"/>
    <w:rsid w:val="002C10A3"/>
    <w:rsid w:val="002C35E9"/>
    <w:rsid w:val="002C4DC9"/>
    <w:rsid w:val="002C53F3"/>
    <w:rsid w:val="002C53F9"/>
    <w:rsid w:val="002C6CDF"/>
    <w:rsid w:val="002D09EC"/>
    <w:rsid w:val="002D1969"/>
    <w:rsid w:val="002D320D"/>
    <w:rsid w:val="002D3CFD"/>
    <w:rsid w:val="002D4743"/>
    <w:rsid w:val="002D48E7"/>
    <w:rsid w:val="002D64B4"/>
    <w:rsid w:val="002D7196"/>
    <w:rsid w:val="002D74F0"/>
    <w:rsid w:val="002D7831"/>
    <w:rsid w:val="002E0A34"/>
    <w:rsid w:val="002E0B35"/>
    <w:rsid w:val="002E0CCD"/>
    <w:rsid w:val="002E0FEA"/>
    <w:rsid w:val="002E18EE"/>
    <w:rsid w:val="002E1ED7"/>
    <w:rsid w:val="002E20D2"/>
    <w:rsid w:val="002E25A1"/>
    <w:rsid w:val="002E468A"/>
    <w:rsid w:val="002E49D6"/>
    <w:rsid w:val="002E4ED4"/>
    <w:rsid w:val="002E54E7"/>
    <w:rsid w:val="002E67B5"/>
    <w:rsid w:val="002F08B3"/>
    <w:rsid w:val="002F08D4"/>
    <w:rsid w:val="002F1998"/>
    <w:rsid w:val="002F2C46"/>
    <w:rsid w:val="002F3BC8"/>
    <w:rsid w:val="002F40CC"/>
    <w:rsid w:val="002F4AAC"/>
    <w:rsid w:val="002F5AF7"/>
    <w:rsid w:val="002F6848"/>
    <w:rsid w:val="002F7707"/>
    <w:rsid w:val="0030174B"/>
    <w:rsid w:val="00301B68"/>
    <w:rsid w:val="003037A3"/>
    <w:rsid w:val="0030418D"/>
    <w:rsid w:val="00304810"/>
    <w:rsid w:val="00305298"/>
    <w:rsid w:val="00305ABB"/>
    <w:rsid w:val="00310A33"/>
    <w:rsid w:val="00310EA7"/>
    <w:rsid w:val="0031119A"/>
    <w:rsid w:val="00312DBB"/>
    <w:rsid w:val="00314AB4"/>
    <w:rsid w:val="0031641D"/>
    <w:rsid w:val="00316E46"/>
    <w:rsid w:val="00317F49"/>
    <w:rsid w:val="00320378"/>
    <w:rsid w:val="00322944"/>
    <w:rsid w:val="00322B52"/>
    <w:rsid w:val="00322C14"/>
    <w:rsid w:val="0032386A"/>
    <w:rsid w:val="0032471E"/>
    <w:rsid w:val="003249FD"/>
    <w:rsid w:val="00324AEB"/>
    <w:rsid w:val="00324C2A"/>
    <w:rsid w:val="00324D3C"/>
    <w:rsid w:val="00325DF6"/>
    <w:rsid w:val="003261C4"/>
    <w:rsid w:val="00326E83"/>
    <w:rsid w:val="00326F81"/>
    <w:rsid w:val="003272E0"/>
    <w:rsid w:val="003272F4"/>
    <w:rsid w:val="00327637"/>
    <w:rsid w:val="003304B6"/>
    <w:rsid w:val="00330BED"/>
    <w:rsid w:val="00330D50"/>
    <w:rsid w:val="0033140F"/>
    <w:rsid w:val="00332661"/>
    <w:rsid w:val="003352DC"/>
    <w:rsid w:val="00335969"/>
    <w:rsid w:val="00336A3E"/>
    <w:rsid w:val="00340F93"/>
    <w:rsid w:val="0034109A"/>
    <w:rsid w:val="00342544"/>
    <w:rsid w:val="00342739"/>
    <w:rsid w:val="00343569"/>
    <w:rsid w:val="00343C11"/>
    <w:rsid w:val="00345382"/>
    <w:rsid w:val="00346E14"/>
    <w:rsid w:val="003470B5"/>
    <w:rsid w:val="0035076E"/>
    <w:rsid w:val="00350EB8"/>
    <w:rsid w:val="00351503"/>
    <w:rsid w:val="00351609"/>
    <w:rsid w:val="00351AA1"/>
    <w:rsid w:val="00352B53"/>
    <w:rsid w:val="003533AE"/>
    <w:rsid w:val="003536CF"/>
    <w:rsid w:val="0035384E"/>
    <w:rsid w:val="00353B10"/>
    <w:rsid w:val="00353D13"/>
    <w:rsid w:val="00353D80"/>
    <w:rsid w:val="00354CB7"/>
    <w:rsid w:val="00354D73"/>
    <w:rsid w:val="003550D4"/>
    <w:rsid w:val="003557A9"/>
    <w:rsid w:val="003576EB"/>
    <w:rsid w:val="00360659"/>
    <w:rsid w:val="00361EB3"/>
    <w:rsid w:val="0036258F"/>
    <w:rsid w:val="003639DB"/>
    <w:rsid w:val="0036418C"/>
    <w:rsid w:val="00364351"/>
    <w:rsid w:val="0036468B"/>
    <w:rsid w:val="0036554E"/>
    <w:rsid w:val="0036575B"/>
    <w:rsid w:val="00365F49"/>
    <w:rsid w:val="00366A49"/>
    <w:rsid w:val="00367396"/>
    <w:rsid w:val="0037087F"/>
    <w:rsid w:val="00370D3E"/>
    <w:rsid w:val="00370F26"/>
    <w:rsid w:val="0037124E"/>
    <w:rsid w:val="003712A1"/>
    <w:rsid w:val="00371A4C"/>
    <w:rsid w:val="00373168"/>
    <w:rsid w:val="0037437C"/>
    <w:rsid w:val="003749E0"/>
    <w:rsid w:val="00374B8A"/>
    <w:rsid w:val="00375D75"/>
    <w:rsid w:val="00376091"/>
    <w:rsid w:val="003762A0"/>
    <w:rsid w:val="00376475"/>
    <w:rsid w:val="00376F14"/>
    <w:rsid w:val="0037726F"/>
    <w:rsid w:val="003812F7"/>
    <w:rsid w:val="00381F40"/>
    <w:rsid w:val="003841D6"/>
    <w:rsid w:val="0038486F"/>
    <w:rsid w:val="00384DD2"/>
    <w:rsid w:val="003854D2"/>
    <w:rsid w:val="003864F1"/>
    <w:rsid w:val="0038712C"/>
    <w:rsid w:val="00390E82"/>
    <w:rsid w:val="00391FC1"/>
    <w:rsid w:val="0039224E"/>
    <w:rsid w:val="0039407A"/>
    <w:rsid w:val="00394B7C"/>
    <w:rsid w:val="00396DBA"/>
    <w:rsid w:val="0039711C"/>
    <w:rsid w:val="003978AB"/>
    <w:rsid w:val="003A168C"/>
    <w:rsid w:val="003A17D4"/>
    <w:rsid w:val="003A1840"/>
    <w:rsid w:val="003A198F"/>
    <w:rsid w:val="003A41DD"/>
    <w:rsid w:val="003A5333"/>
    <w:rsid w:val="003A719F"/>
    <w:rsid w:val="003A76B6"/>
    <w:rsid w:val="003A7790"/>
    <w:rsid w:val="003B058E"/>
    <w:rsid w:val="003B05DA"/>
    <w:rsid w:val="003B09BC"/>
    <w:rsid w:val="003B10CC"/>
    <w:rsid w:val="003B233A"/>
    <w:rsid w:val="003B246A"/>
    <w:rsid w:val="003B2896"/>
    <w:rsid w:val="003B50C6"/>
    <w:rsid w:val="003B54CB"/>
    <w:rsid w:val="003B6205"/>
    <w:rsid w:val="003B6527"/>
    <w:rsid w:val="003B6D3A"/>
    <w:rsid w:val="003B729E"/>
    <w:rsid w:val="003C075C"/>
    <w:rsid w:val="003C0AC4"/>
    <w:rsid w:val="003C139B"/>
    <w:rsid w:val="003C1912"/>
    <w:rsid w:val="003C2C09"/>
    <w:rsid w:val="003C3472"/>
    <w:rsid w:val="003C384F"/>
    <w:rsid w:val="003C402D"/>
    <w:rsid w:val="003C4D26"/>
    <w:rsid w:val="003C4D2B"/>
    <w:rsid w:val="003C53BA"/>
    <w:rsid w:val="003C6623"/>
    <w:rsid w:val="003D1C06"/>
    <w:rsid w:val="003D2365"/>
    <w:rsid w:val="003D30A8"/>
    <w:rsid w:val="003D43B7"/>
    <w:rsid w:val="003D4A26"/>
    <w:rsid w:val="003D56FB"/>
    <w:rsid w:val="003D75DA"/>
    <w:rsid w:val="003D7A3C"/>
    <w:rsid w:val="003D7CF8"/>
    <w:rsid w:val="003E0477"/>
    <w:rsid w:val="003E0580"/>
    <w:rsid w:val="003E1216"/>
    <w:rsid w:val="003E17DF"/>
    <w:rsid w:val="003E276E"/>
    <w:rsid w:val="003E2B5F"/>
    <w:rsid w:val="003E36F6"/>
    <w:rsid w:val="003E3D0E"/>
    <w:rsid w:val="003E50CB"/>
    <w:rsid w:val="003E5108"/>
    <w:rsid w:val="003E57A4"/>
    <w:rsid w:val="003E63E7"/>
    <w:rsid w:val="003E6743"/>
    <w:rsid w:val="003E6787"/>
    <w:rsid w:val="003E70FB"/>
    <w:rsid w:val="003F1C90"/>
    <w:rsid w:val="003F2F95"/>
    <w:rsid w:val="003F3862"/>
    <w:rsid w:val="003F38C1"/>
    <w:rsid w:val="003F4299"/>
    <w:rsid w:val="003F4F08"/>
    <w:rsid w:val="003F6AB5"/>
    <w:rsid w:val="003F742C"/>
    <w:rsid w:val="004022D5"/>
    <w:rsid w:val="00402C4C"/>
    <w:rsid w:val="004032BA"/>
    <w:rsid w:val="004048EA"/>
    <w:rsid w:val="00405CBF"/>
    <w:rsid w:val="004067A0"/>
    <w:rsid w:val="00407CDB"/>
    <w:rsid w:val="004103FA"/>
    <w:rsid w:val="00410A1E"/>
    <w:rsid w:val="00410A77"/>
    <w:rsid w:val="00410AF1"/>
    <w:rsid w:val="00411771"/>
    <w:rsid w:val="00411C89"/>
    <w:rsid w:val="004137B1"/>
    <w:rsid w:val="0041392F"/>
    <w:rsid w:val="004146B7"/>
    <w:rsid w:val="00414A52"/>
    <w:rsid w:val="00414C08"/>
    <w:rsid w:val="00414D26"/>
    <w:rsid w:val="00416D32"/>
    <w:rsid w:val="00416D57"/>
    <w:rsid w:val="00420285"/>
    <w:rsid w:val="00421708"/>
    <w:rsid w:val="00422679"/>
    <w:rsid w:val="00423E68"/>
    <w:rsid w:val="0042704F"/>
    <w:rsid w:val="00430539"/>
    <w:rsid w:val="004309F0"/>
    <w:rsid w:val="0043134B"/>
    <w:rsid w:val="00431578"/>
    <w:rsid w:val="00432A15"/>
    <w:rsid w:val="00432A17"/>
    <w:rsid w:val="004341ED"/>
    <w:rsid w:val="00434262"/>
    <w:rsid w:val="00434371"/>
    <w:rsid w:val="004348B4"/>
    <w:rsid w:val="00434D39"/>
    <w:rsid w:val="004352E0"/>
    <w:rsid w:val="00436479"/>
    <w:rsid w:val="00440741"/>
    <w:rsid w:val="00441340"/>
    <w:rsid w:val="00443F80"/>
    <w:rsid w:val="004442F6"/>
    <w:rsid w:val="00444317"/>
    <w:rsid w:val="00444F74"/>
    <w:rsid w:val="004451CA"/>
    <w:rsid w:val="00445249"/>
    <w:rsid w:val="004455FF"/>
    <w:rsid w:val="00447713"/>
    <w:rsid w:val="00447993"/>
    <w:rsid w:val="00447D58"/>
    <w:rsid w:val="004509F5"/>
    <w:rsid w:val="00450B14"/>
    <w:rsid w:val="00450E40"/>
    <w:rsid w:val="0045153A"/>
    <w:rsid w:val="004517CA"/>
    <w:rsid w:val="00451A5D"/>
    <w:rsid w:val="00453BE1"/>
    <w:rsid w:val="00454A7F"/>
    <w:rsid w:val="00455253"/>
    <w:rsid w:val="004555ED"/>
    <w:rsid w:val="00455CBE"/>
    <w:rsid w:val="00456965"/>
    <w:rsid w:val="00456CCC"/>
    <w:rsid w:val="0045757B"/>
    <w:rsid w:val="004576F4"/>
    <w:rsid w:val="00457B9A"/>
    <w:rsid w:val="004602D1"/>
    <w:rsid w:val="00463E18"/>
    <w:rsid w:val="004645D6"/>
    <w:rsid w:val="00464703"/>
    <w:rsid w:val="00465555"/>
    <w:rsid w:val="004657E5"/>
    <w:rsid w:val="0046584B"/>
    <w:rsid w:val="00466392"/>
    <w:rsid w:val="00467BF1"/>
    <w:rsid w:val="00470021"/>
    <w:rsid w:val="00470BD4"/>
    <w:rsid w:val="00473B80"/>
    <w:rsid w:val="00473D0A"/>
    <w:rsid w:val="0047558E"/>
    <w:rsid w:val="004768CD"/>
    <w:rsid w:val="00476A54"/>
    <w:rsid w:val="00481F20"/>
    <w:rsid w:val="00483C8D"/>
    <w:rsid w:val="004845D8"/>
    <w:rsid w:val="00486C8D"/>
    <w:rsid w:val="004871FB"/>
    <w:rsid w:val="004908D1"/>
    <w:rsid w:val="00492274"/>
    <w:rsid w:val="004924B9"/>
    <w:rsid w:val="00492BA4"/>
    <w:rsid w:val="00492DE4"/>
    <w:rsid w:val="004930E8"/>
    <w:rsid w:val="00493A2A"/>
    <w:rsid w:val="00494082"/>
    <w:rsid w:val="00496365"/>
    <w:rsid w:val="00496667"/>
    <w:rsid w:val="00496756"/>
    <w:rsid w:val="004969F7"/>
    <w:rsid w:val="00496A1D"/>
    <w:rsid w:val="004978D6"/>
    <w:rsid w:val="00497C3B"/>
    <w:rsid w:val="00497DAF"/>
    <w:rsid w:val="004A1267"/>
    <w:rsid w:val="004A410A"/>
    <w:rsid w:val="004A50DB"/>
    <w:rsid w:val="004A563F"/>
    <w:rsid w:val="004A5EC4"/>
    <w:rsid w:val="004A63C3"/>
    <w:rsid w:val="004A6934"/>
    <w:rsid w:val="004A6A5C"/>
    <w:rsid w:val="004A6CB6"/>
    <w:rsid w:val="004B06B1"/>
    <w:rsid w:val="004B1526"/>
    <w:rsid w:val="004B1958"/>
    <w:rsid w:val="004B3B05"/>
    <w:rsid w:val="004B5926"/>
    <w:rsid w:val="004B70E5"/>
    <w:rsid w:val="004B7212"/>
    <w:rsid w:val="004B7370"/>
    <w:rsid w:val="004C00C9"/>
    <w:rsid w:val="004C0712"/>
    <w:rsid w:val="004C08CB"/>
    <w:rsid w:val="004C17F1"/>
    <w:rsid w:val="004C1DDF"/>
    <w:rsid w:val="004C2962"/>
    <w:rsid w:val="004C32B5"/>
    <w:rsid w:val="004C4915"/>
    <w:rsid w:val="004C4DD8"/>
    <w:rsid w:val="004C505B"/>
    <w:rsid w:val="004C6164"/>
    <w:rsid w:val="004C6CE4"/>
    <w:rsid w:val="004C74EC"/>
    <w:rsid w:val="004D0AD4"/>
    <w:rsid w:val="004D1C66"/>
    <w:rsid w:val="004D2EEC"/>
    <w:rsid w:val="004D59D0"/>
    <w:rsid w:val="004D6F45"/>
    <w:rsid w:val="004D78DA"/>
    <w:rsid w:val="004D79BE"/>
    <w:rsid w:val="004E074E"/>
    <w:rsid w:val="004E0C81"/>
    <w:rsid w:val="004E3544"/>
    <w:rsid w:val="004E35D1"/>
    <w:rsid w:val="004E56B7"/>
    <w:rsid w:val="004E6B6E"/>
    <w:rsid w:val="004F1EED"/>
    <w:rsid w:val="004F345C"/>
    <w:rsid w:val="004F38C3"/>
    <w:rsid w:val="004F48E5"/>
    <w:rsid w:val="004F5D83"/>
    <w:rsid w:val="004F728E"/>
    <w:rsid w:val="004F72DD"/>
    <w:rsid w:val="004F7979"/>
    <w:rsid w:val="0050001F"/>
    <w:rsid w:val="00500C1C"/>
    <w:rsid w:val="00501794"/>
    <w:rsid w:val="005029D2"/>
    <w:rsid w:val="00504ABF"/>
    <w:rsid w:val="00504C17"/>
    <w:rsid w:val="00505477"/>
    <w:rsid w:val="00505F0C"/>
    <w:rsid w:val="00506417"/>
    <w:rsid w:val="00507122"/>
    <w:rsid w:val="00507C03"/>
    <w:rsid w:val="00507C3F"/>
    <w:rsid w:val="00510B11"/>
    <w:rsid w:val="00513991"/>
    <w:rsid w:val="00514502"/>
    <w:rsid w:val="0051465C"/>
    <w:rsid w:val="00515DCE"/>
    <w:rsid w:val="00516570"/>
    <w:rsid w:val="0051769C"/>
    <w:rsid w:val="005176C9"/>
    <w:rsid w:val="00517CD4"/>
    <w:rsid w:val="00520048"/>
    <w:rsid w:val="005200ED"/>
    <w:rsid w:val="00521448"/>
    <w:rsid w:val="005215B5"/>
    <w:rsid w:val="00521941"/>
    <w:rsid w:val="00522550"/>
    <w:rsid w:val="005233D5"/>
    <w:rsid w:val="00525F70"/>
    <w:rsid w:val="0052630E"/>
    <w:rsid w:val="005263FA"/>
    <w:rsid w:val="00526993"/>
    <w:rsid w:val="00530093"/>
    <w:rsid w:val="00530D3F"/>
    <w:rsid w:val="00531397"/>
    <w:rsid w:val="005327ED"/>
    <w:rsid w:val="005333D7"/>
    <w:rsid w:val="00533E22"/>
    <w:rsid w:val="005342F2"/>
    <w:rsid w:val="0053490B"/>
    <w:rsid w:val="00536CF2"/>
    <w:rsid w:val="00536F92"/>
    <w:rsid w:val="00537D6A"/>
    <w:rsid w:val="0054062D"/>
    <w:rsid w:val="0054154D"/>
    <w:rsid w:val="00541C70"/>
    <w:rsid w:val="00541ECD"/>
    <w:rsid w:val="0054411D"/>
    <w:rsid w:val="00544235"/>
    <w:rsid w:val="00544AB9"/>
    <w:rsid w:val="00545351"/>
    <w:rsid w:val="00545F05"/>
    <w:rsid w:val="005460DA"/>
    <w:rsid w:val="00546910"/>
    <w:rsid w:val="00546FC0"/>
    <w:rsid w:val="00547580"/>
    <w:rsid w:val="00552441"/>
    <w:rsid w:val="00552FBA"/>
    <w:rsid w:val="005539DC"/>
    <w:rsid w:val="00553B39"/>
    <w:rsid w:val="005543A0"/>
    <w:rsid w:val="005565F0"/>
    <w:rsid w:val="00556E30"/>
    <w:rsid w:val="00557A00"/>
    <w:rsid w:val="0056081E"/>
    <w:rsid w:val="005619E0"/>
    <w:rsid w:val="00561A7A"/>
    <w:rsid w:val="00562627"/>
    <w:rsid w:val="0056360C"/>
    <w:rsid w:val="005637FC"/>
    <w:rsid w:val="005641CC"/>
    <w:rsid w:val="005651C6"/>
    <w:rsid w:val="005652B6"/>
    <w:rsid w:val="00565442"/>
    <w:rsid w:val="00565F50"/>
    <w:rsid w:val="00565FA2"/>
    <w:rsid w:val="0056665C"/>
    <w:rsid w:val="005667A2"/>
    <w:rsid w:val="00570CEE"/>
    <w:rsid w:val="00575CE1"/>
    <w:rsid w:val="00576689"/>
    <w:rsid w:val="00577189"/>
    <w:rsid w:val="00577B4E"/>
    <w:rsid w:val="0058036E"/>
    <w:rsid w:val="00580C26"/>
    <w:rsid w:val="0058309E"/>
    <w:rsid w:val="0058341F"/>
    <w:rsid w:val="00584615"/>
    <w:rsid w:val="00585155"/>
    <w:rsid w:val="00585272"/>
    <w:rsid w:val="00585F11"/>
    <w:rsid w:val="00586007"/>
    <w:rsid w:val="00586129"/>
    <w:rsid w:val="00586627"/>
    <w:rsid w:val="00586FBF"/>
    <w:rsid w:val="005871E1"/>
    <w:rsid w:val="0059045A"/>
    <w:rsid w:val="005908F0"/>
    <w:rsid w:val="00590F14"/>
    <w:rsid w:val="00591685"/>
    <w:rsid w:val="005916B3"/>
    <w:rsid w:val="0059272D"/>
    <w:rsid w:val="00592FC5"/>
    <w:rsid w:val="00593D75"/>
    <w:rsid w:val="005949CF"/>
    <w:rsid w:val="00595294"/>
    <w:rsid w:val="00595B48"/>
    <w:rsid w:val="00596FA9"/>
    <w:rsid w:val="005A0E13"/>
    <w:rsid w:val="005A0EDD"/>
    <w:rsid w:val="005A11C4"/>
    <w:rsid w:val="005A2138"/>
    <w:rsid w:val="005A4B91"/>
    <w:rsid w:val="005A4BE7"/>
    <w:rsid w:val="005A5111"/>
    <w:rsid w:val="005A5160"/>
    <w:rsid w:val="005A53D9"/>
    <w:rsid w:val="005A6E0E"/>
    <w:rsid w:val="005A72A6"/>
    <w:rsid w:val="005A776E"/>
    <w:rsid w:val="005B0694"/>
    <w:rsid w:val="005B1B71"/>
    <w:rsid w:val="005B1F7B"/>
    <w:rsid w:val="005B243A"/>
    <w:rsid w:val="005B2539"/>
    <w:rsid w:val="005B2810"/>
    <w:rsid w:val="005B2BC2"/>
    <w:rsid w:val="005B3517"/>
    <w:rsid w:val="005B4A17"/>
    <w:rsid w:val="005B4D39"/>
    <w:rsid w:val="005B7834"/>
    <w:rsid w:val="005B7D06"/>
    <w:rsid w:val="005B7D6A"/>
    <w:rsid w:val="005C025F"/>
    <w:rsid w:val="005C0BCD"/>
    <w:rsid w:val="005C1199"/>
    <w:rsid w:val="005C15DD"/>
    <w:rsid w:val="005C3CEF"/>
    <w:rsid w:val="005C51C4"/>
    <w:rsid w:val="005C52C2"/>
    <w:rsid w:val="005C5315"/>
    <w:rsid w:val="005C5BE6"/>
    <w:rsid w:val="005C6517"/>
    <w:rsid w:val="005C667D"/>
    <w:rsid w:val="005C76EF"/>
    <w:rsid w:val="005C798E"/>
    <w:rsid w:val="005D0163"/>
    <w:rsid w:val="005D0997"/>
    <w:rsid w:val="005D1272"/>
    <w:rsid w:val="005D187A"/>
    <w:rsid w:val="005D28F0"/>
    <w:rsid w:val="005D34DA"/>
    <w:rsid w:val="005D3576"/>
    <w:rsid w:val="005D42EA"/>
    <w:rsid w:val="005D4CD7"/>
    <w:rsid w:val="005D4F10"/>
    <w:rsid w:val="005D5C98"/>
    <w:rsid w:val="005D6663"/>
    <w:rsid w:val="005E1307"/>
    <w:rsid w:val="005E13E7"/>
    <w:rsid w:val="005E1427"/>
    <w:rsid w:val="005E2104"/>
    <w:rsid w:val="005E26DC"/>
    <w:rsid w:val="005E2920"/>
    <w:rsid w:val="005E2A8D"/>
    <w:rsid w:val="005E2FC6"/>
    <w:rsid w:val="005E46C0"/>
    <w:rsid w:val="005E47C9"/>
    <w:rsid w:val="005E4DEC"/>
    <w:rsid w:val="005E5774"/>
    <w:rsid w:val="005E645D"/>
    <w:rsid w:val="005E765A"/>
    <w:rsid w:val="005F0DEA"/>
    <w:rsid w:val="005F139A"/>
    <w:rsid w:val="005F18EC"/>
    <w:rsid w:val="005F1CFC"/>
    <w:rsid w:val="005F355C"/>
    <w:rsid w:val="005F3BE7"/>
    <w:rsid w:val="005F44B6"/>
    <w:rsid w:val="005F4595"/>
    <w:rsid w:val="005F4E4F"/>
    <w:rsid w:val="005F5709"/>
    <w:rsid w:val="005F595D"/>
    <w:rsid w:val="005F5BB6"/>
    <w:rsid w:val="006019A8"/>
    <w:rsid w:val="00602649"/>
    <w:rsid w:val="00603049"/>
    <w:rsid w:val="006032D4"/>
    <w:rsid w:val="006039D6"/>
    <w:rsid w:val="00603BC5"/>
    <w:rsid w:val="00604432"/>
    <w:rsid w:val="00605834"/>
    <w:rsid w:val="0060620A"/>
    <w:rsid w:val="00606B2A"/>
    <w:rsid w:val="00606DC2"/>
    <w:rsid w:val="00607C93"/>
    <w:rsid w:val="00610EB1"/>
    <w:rsid w:val="006115DA"/>
    <w:rsid w:val="00615F27"/>
    <w:rsid w:val="006166F4"/>
    <w:rsid w:val="00616B2B"/>
    <w:rsid w:val="00617061"/>
    <w:rsid w:val="00617A8F"/>
    <w:rsid w:val="00620889"/>
    <w:rsid w:val="00620B12"/>
    <w:rsid w:val="00622017"/>
    <w:rsid w:val="00623D2B"/>
    <w:rsid w:val="00624593"/>
    <w:rsid w:val="00624B7F"/>
    <w:rsid w:val="006251B0"/>
    <w:rsid w:val="00625A43"/>
    <w:rsid w:val="006264E9"/>
    <w:rsid w:val="00626E39"/>
    <w:rsid w:val="00627BEB"/>
    <w:rsid w:val="006307F5"/>
    <w:rsid w:val="00630C57"/>
    <w:rsid w:val="00630E2F"/>
    <w:rsid w:val="0063144E"/>
    <w:rsid w:val="00631DBB"/>
    <w:rsid w:val="00631DEF"/>
    <w:rsid w:val="00631FF0"/>
    <w:rsid w:val="006320B8"/>
    <w:rsid w:val="006334A7"/>
    <w:rsid w:val="00633721"/>
    <w:rsid w:val="00636A00"/>
    <w:rsid w:val="006375E5"/>
    <w:rsid w:val="006378EF"/>
    <w:rsid w:val="00637902"/>
    <w:rsid w:val="006417BB"/>
    <w:rsid w:val="006419FB"/>
    <w:rsid w:val="00643083"/>
    <w:rsid w:val="00645B59"/>
    <w:rsid w:val="0064627D"/>
    <w:rsid w:val="0064638E"/>
    <w:rsid w:val="00650D74"/>
    <w:rsid w:val="00651784"/>
    <w:rsid w:val="006519DA"/>
    <w:rsid w:val="00651C2B"/>
    <w:rsid w:val="00651E2E"/>
    <w:rsid w:val="006550B4"/>
    <w:rsid w:val="006559A5"/>
    <w:rsid w:val="00655E65"/>
    <w:rsid w:val="00656864"/>
    <w:rsid w:val="0065759D"/>
    <w:rsid w:val="0066001C"/>
    <w:rsid w:val="00660495"/>
    <w:rsid w:val="0066162F"/>
    <w:rsid w:val="0066168F"/>
    <w:rsid w:val="00661DFA"/>
    <w:rsid w:val="00662A75"/>
    <w:rsid w:val="00663B49"/>
    <w:rsid w:val="00663F40"/>
    <w:rsid w:val="00664B2C"/>
    <w:rsid w:val="00664BC4"/>
    <w:rsid w:val="00665206"/>
    <w:rsid w:val="00665A95"/>
    <w:rsid w:val="00665C0B"/>
    <w:rsid w:val="006662DC"/>
    <w:rsid w:val="006673B9"/>
    <w:rsid w:val="006673C0"/>
    <w:rsid w:val="00670263"/>
    <w:rsid w:val="00670857"/>
    <w:rsid w:val="00670B76"/>
    <w:rsid w:val="00670EC9"/>
    <w:rsid w:val="00671C6B"/>
    <w:rsid w:val="006721F8"/>
    <w:rsid w:val="00672609"/>
    <w:rsid w:val="00672D10"/>
    <w:rsid w:val="00672D57"/>
    <w:rsid w:val="00674C75"/>
    <w:rsid w:val="00675345"/>
    <w:rsid w:val="00676087"/>
    <w:rsid w:val="006770F6"/>
    <w:rsid w:val="00681839"/>
    <w:rsid w:val="00681968"/>
    <w:rsid w:val="00682266"/>
    <w:rsid w:val="00682300"/>
    <w:rsid w:val="006834A6"/>
    <w:rsid w:val="0068352A"/>
    <w:rsid w:val="00684FA1"/>
    <w:rsid w:val="006860D8"/>
    <w:rsid w:val="00686A4F"/>
    <w:rsid w:val="00692009"/>
    <w:rsid w:val="006931D0"/>
    <w:rsid w:val="00693CF4"/>
    <w:rsid w:val="0069530E"/>
    <w:rsid w:val="00695439"/>
    <w:rsid w:val="006958EA"/>
    <w:rsid w:val="00695C53"/>
    <w:rsid w:val="00695E1E"/>
    <w:rsid w:val="00696016"/>
    <w:rsid w:val="00696F5D"/>
    <w:rsid w:val="0069785E"/>
    <w:rsid w:val="00697C71"/>
    <w:rsid w:val="006A025C"/>
    <w:rsid w:val="006A16EB"/>
    <w:rsid w:val="006A291F"/>
    <w:rsid w:val="006A2C3C"/>
    <w:rsid w:val="006A2ECD"/>
    <w:rsid w:val="006A35F4"/>
    <w:rsid w:val="006A3736"/>
    <w:rsid w:val="006A402E"/>
    <w:rsid w:val="006A623A"/>
    <w:rsid w:val="006A6E34"/>
    <w:rsid w:val="006A748B"/>
    <w:rsid w:val="006A763D"/>
    <w:rsid w:val="006A7C7C"/>
    <w:rsid w:val="006B004B"/>
    <w:rsid w:val="006B15A8"/>
    <w:rsid w:val="006B2630"/>
    <w:rsid w:val="006B32C5"/>
    <w:rsid w:val="006B34D0"/>
    <w:rsid w:val="006B3C6A"/>
    <w:rsid w:val="006B503A"/>
    <w:rsid w:val="006B524B"/>
    <w:rsid w:val="006B564E"/>
    <w:rsid w:val="006C00EB"/>
    <w:rsid w:val="006C0BDE"/>
    <w:rsid w:val="006C1034"/>
    <w:rsid w:val="006C13CD"/>
    <w:rsid w:val="006C17ED"/>
    <w:rsid w:val="006C20AC"/>
    <w:rsid w:val="006C2603"/>
    <w:rsid w:val="006C38E0"/>
    <w:rsid w:val="006C5FCF"/>
    <w:rsid w:val="006C7EF9"/>
    <w:rsid w:val="006D06FE"/>
    <w:rsid w:val="006D0FC4"/>
    <w:rsid w:val="006D1A9B"/>
    <w:rsid w:val="006D2425"/>
    <w:rsid w:val="006D3241"/>
    <w:rsid w:val="006D4126"/>
    <w:rsid w:val="006D41DE"/>
    <w:rsid w:val="006D48D1"/>
    <w:rsid w:val="006D4F69"/>
    <w:rsid w:val="006D6809"/>
    <w:rsid w:val="006D73A0"/>
    <w:rsid w:val="006D7A2F"/>
    <w:rsid w:val="006E2D9F"/>
    <w:rsid w:val="006E5FEE"/>
    <w:rsid w:val="006E6387"/>
    <w:rsid w:val="006E66B2"/>
    <w:rsid w:val="006E6EFD"/>
    <w:rsid w:val="006E7342"/>
    <w:rsid w:val="006F0049"/>
    <w:rsid w:val="006F15C1"/>
    <w:rsid w:val="006F19AC"/>
    <w:rsid w:val="006F26A9"/>
    <w:rsid w:val="006F2A37"/>
    <w:rsid w:val="006F4402"/>
    <w:rsid w:val="006F4807"/>
    <w:rsid w:val="006F4AAD"/>
    <w:rsid w:val="006F5BD1"/>
    <w:rsid w:val="006F75B1"/>
    <w:rsid w:val="0070182E"/>
    <w:rsid w:val="00702384"/>
    <w:rsid w:val="00702F57"/>
    <w:rsid w:val="0070417E"/>
    <w:rsid w:val="007045C4"/>
    <w:rsid w:val="007057D0"/>
    <w:rsid w:val="00707486"/>
    <w:rsid w:val="00707B28"/>
    <w:rsid w:val="00707C1B"/>
    <w:rsid w:val="0071004D"/>
    <w:rsid w:val="007105C5"/>
    <w:rsid w:val="00710B0E"/>
    <w:rsid w:val="00711220"/>
    <w:rsid w:val="00712A94"/>
    <w:rsid w:val="00712D62"/>
    <w:rsid w:val="007134B2"/>
    <w:rsid w:val="0071368B"/>
    <w:rsid w:val="00713A75"/>
    <w:rsid w:val="00713E31"/>
    <w:rsid w:val="00715D16"/>
    <w:rsid w:val="00716AE7"/>
    <w:rsid w:val="00717456"/>
    <w:rsid w:val="00720925"/>
    <w:rsid w:val="0072349F"/>
    <w:rsid w:val="00724713"/>
    <w:rsid w:val="00727E2F"/>
    <w:rsid w:val="00730800"/>
    <w:rsid w:val="007323AC"/>
    <w:rsid w:val="007327F2"/>
    <w:rsid w:val="00733E45"/>
    <w:rsid w:val="007348A2"/>
    <w:rsid w:val="00734A1D"/>
    <w:rsid w:val="00734DF4"/>
    <w:rsid w:val="00734F25"/>
    <w:rsid w:val="00735C54"/>
    <w:rsid w:val="00736950"/>
    <w:rsid w:val="00737DB4"/>
    <w:rsid w:val="00742595"/>
    <w:rsid w:val="0074273A"/>
    <w:rsid w:val="007444E8"/>
    <w:rsid w:val="00744991"/>
    <w:rsid w:val="00745D78"/>
    <w:rsid w:val="00745D91"/>
    <w:rsid w:val="00750A48"/>
    <w:rsid w:val="00752359"/>
    <w:rsid w:val="007526A8"/>
    <w:rsid w:val="00753226"/>
    <w:rsid w:val="007536F3"/>
    <w:rsid w:val="00753DE2"/>
    <w:rsid w:val="00754048"/>
    <w:rsid w:val="00755168"/>
    <w:rsid w:val="0075530C"/>
    <w:rsid w:val="00757823"/>
    <w:rsid w:val="00757CF7"/>
    <w:rsid w:val="00760A97"/>
    <w:rsid w:val="007613FC"/>
    <w:rsid w:val="00764E8E"/>
    <w:rsid w:val="0076511A"/>
    <w:rsid w:val="007654F7"/>
    <w:rsid w:val="00765D57"/>
    <w:rsid w:val="00765F21"/>
    <w:rsid w:val="00766395"/>
    <w:rsid w:val="007667C2"/>
    <w:rsid w:val="0076694D"/>
    <w:rsid w:val="00766B7A"/>
    <w:rsid w:val="00766E0B"/>
    <w:rsid w:val="007670D7"/>
    <w:rsid w:val="00772D3F"/>
    <w:rsid w:val="00772F8F"/>
    <w:rsid w:val="00773BA6"/>
    <w:rsid w:val="00775CBE"/>
    <w:rsid w:val="00776212"/>
    <w:rsid w:val="00776343"/>
    <w:rsid w:val="00777553"/>
    <w:rsid w:val="0078030A"/>
    <w:rsid w:val="00780A52"/>
    <w:rsid w:val="00780FC8"/>
    <w:rsid w:val="00781345"/>
    <w:rsid w:val="00781D9B"/>
    <w:rsid w:val="00782086"/>
    <w:rsid w:val="00782F06"/>
    <w:rsid w:val="0078336B"/>
    <w:rsid w:val="00783A01"/>
    <w:rsid w:val="00785148"/>
    <w:rsid w:val="007855BD"/>
    <w:rsid w:val="00785969"/>
    <w:rsid w:val="007866E6"/>
    <w:rsid w:val="00786CF9"/>
    <w:rsid w:val="00786D4B"/>
    <w:rsid w:val="00786E55"/>
    <w:rsid w:val="00787156"/>
    <w:rsid w:val="0078743A"/>
    <w:rsid w:val="00790032"/>
    <w:rsid w:val="00790681"/>
    <w:rsid w:val="00790D5D"/>
    <w:rsid w:val="00791893"/>
    <w:rsid w:val="00791ED3"/>
    <w:rsid w:val="00793491"/>
    <w:rsid w:val="0079430E"/>
    <w:rsid w:val="00794474"/>
    <w:rsid w:val="00795710"/>
    <w:rsid w:val="00796440"/>
    <w:rsid w:val="00796F11"/>
    <w:rsid w:val="007A191E"/>
    <w:rsid w:val="007A268E"/>
    <w:rsid w:val="007A35BA"/>
    <w:rsid w:val="007A3D7F"/>
    <w:rsid w:val="007A7235"/>
    <w:rsid w:val="007A73AB"/>
    <w:rsid w:val="007A7FF4"/>
    <w:rsid w:val="007B043C"/>
    <w:rsid w:val="007B16F4"/>
    <w:rsid w:val="007B1705"/>
    <w:rsid w:val="007B245C"/>
    <w:rsid w:val="007B30BA"/>
    <w:rsid w:val="007B317A"/>
    <w:rsid w:val="007B425A"/>
    <w:rsid w:val="007B5C40"/>
    <w:rsid w:val="007B6872"/>
    <w:rsid w:val="007B7855"/>
    <w:rsid w:val="007B7A28"/>
    <w:rsid w:val="007C07C4"/>
    <w:rsid w:val="007C1CA0"/>
    <w:rsid w:val="007C2FCA"/>
    <w:rsid w:val="007C33BF"/>
    <w:rsid w:val="007C3695"/>
    <w:rsid w:val="007C50C9"/>
    <w:rsid w:val="007C5D04"/>
    <w:rsid w:val="007C5D64"/>
    <w:rsid w:val="007C6C5F"/>
    <w:rsid w:val="007C7208"/>
    <w:rsid w:val="007C769A"/>
    <w:rsid w:val="007D0C22"/>
    <w:rsid w:val="007D38CD"/>
    <w:rsid w:val="007D397C"/>
    <w:rsid w:val="007D4CAA"/>
    <w:rsid w:val="007D4F44"/>
    <w:rsid w:val="007D77A3"/>
    <w:rsid w:val="007E01A1"/>
    <w:rsid w:val="007E064E"/>
    <w:rsid w:val="007E0705"/>
    <w:rsid w:val="007E0720"/>
    <w:rsid w:val="007E072B"/>
    <w:rsid w:val="007E088E"/>
    <w:rsid w:val="007E1705"/>
    <w:rsid w:val="007E17B2"/>
    <w:rsid w:val="007E1965"/>
    <w:rsid w:val="007E1D29"/>
    <w:rsid w:val="007E3228"/>
    <w:rsid w:val="007E34D1"/>
    <w:rsid w:val="007E4623"/>
    <w:rsid w:val="007E5186"/>
    <w:rsid w:val="007E55A0"/>
    <w:rsid w:val="007E598D"/>
    <w:rsid w:val="007E5E77"/>
    <w:rsid w:val="007E6B55"/>
    <w:rsid w:val="007E70AD"/>
    <w:rsid w:val="007E7DE8"/>
    <w:rsid w:val="007E7E53"/>
    <w:rsid w:val="007F26BF"/>
    <w:rsid w:val="007F2E06"/>
    <w:rsid w:val="007F4E45"/>
    <w:rsid w:val="007F5F23"/>
    <w:rsid w:val="007F6E59"/>
    <w:rsid w:val="007F717A"/>
    <w:rsid w:val="007F784D"/>
    <w:rsid w:val="0080000F"/>
    <w:rsid w:val="0080079B"/>
    <w:rsid w:val="008007D3"/>
    <w:rsid w:val="008007E2"/>
    <w:rsid w:val="0080085F"/>
    <w:rsid w:val="00800D94"/>
    <w:rsid w:val="00802757"/>
    <w:rsid w:val="00803572"/>
    <w:rsid w:val="00803DBD"/>
    <w:rsid w:val="00804D70"/>
    <w:rsid w:val="008052FC"/>
    <w:rsid w:val="00805B1E"/>
    <w:rsid w:val="00805E38"/>
    <w:rsid w:val="008060E2"/>
    <w:rsid w:val="008073F2"/>
    <w:rsid w:val="0081168D"/>
    <w:rsid w:val="00812A62"/>
    <w:rsid w:val="0081587C"/>
    <w:rsid w:val="00816E43"/>
    <w:rsid w:val="00817EF6"/>
    <w:rsid w:val="00820166"/>
    <w:rsid w:val="0082251F"/>
    <w:rsid w:val="008241D8"/>
    <w:rsid w:val="0082524D"/>
    <w:rsid w:val="00825AE6"/>
    <w:rsid w:val="00826630"/>
    <w:rsid w:val="00827ACF"/>
    <w:rsid w:val="0083041D"/>
    <w:rsid w:val="00831234"/>
    <w:rsid w:val="008321A2"/>
    <w:rsid w:val="00834985"/>
    <w:rsid w:val="00836654"/>
    <w:rsid w:val="00836845"/>
    <w:rsid w:val="0084189C"/>
    <w:rsid w:val="008419BD"/>
    <w:rsid w:val="008422DF"/>
    <w:rsid w:val="00842B46"/>
    <w:rsid w:val="0084574A"/>
    <w:rsid w:val="00846032"/>
    <w:rsid w:val="008476BE"/>
    <w:rsid w:val="00847F7F"/>
    <w:rsid w:val="0085014D"/>
    <w:rsid w:val="00850BBC"/>
    <w:rsid w:val="00851A80"/>
    <w:rsid w:val="00852AD0"/>
    <w:rsid w:val="00852BCB"/>
    <w:rsid w:val="00852F8B"/>
    <w:rsid w:val="008547D6"/>
    <w:rsid w:val="0085488E"/>
    <w:rsid w:val="008549CC"/>
    <w:rsid w:val="008558E2"/>
    <w:rsid w:val="008558F5"/>
    <w:rsid w:val="00856285"/>
    <w:rsid w:val="00860482"/>
    <w:rsid w:val="00860929"/>
    <w:rsid w:val="008626BB"/>
    <w:rsid w:val="00862709"/>
    <w:rsid w:val="00863DF4"/>
    <w:rsid w:val="008647ED"/>
    <w:rsid w:val="00865375"/>
    <w:rsid w:val="008675B9"/>
    <w:rsid w:val="00867B9C"/>
    <w:rsid w:val="00870768"/>
    <w:rsid w:val="00870D45"/>
    <w:rsid w:val="00870F53"/>
    <w:rsid w:val="008717B7"/>
    <w:rsid w:val="00872ED4"/>
    <w:rsid w:val="008734CE"/>
    <w:rsid w:val="00873539"/>
    <w:rsid w:val="00873ABA"/>
    <w:rsid w:val="00873C7B"/>
    <w:rsid w:val="00873E75"/>
    <w:rsid w:val="008757D4"/>
    <w:rsid w:val="00875E13"/>
    <w:rsid w:val="0087748E"/>
    <w:rsid w:val="00877980"/>
    <w:rsid w:val="00877CF7"/>
    <w:rsid w:val="0088001B"/>
    <w:rsid w:val="00883462"/>
    <w:rsid w:val="00885A38"/>
    <w:rsid w:val="00885E88"/>
    <w:rsid w:val="008866B1"/>
    <w:rsid w:val="00887003"/>
    <w:rsid w:val="008900B9"/>
    <w:rsid w:val="00891085"/>
    <w:rsid w:val="00891B8A"/>
    <w:rsid w:val="00891E68"/>
    <w:rsid w:val="008939FE"/>
    <w:rsid w:val="00893B19"/>
    <w:rsid w:val="00896E63"/>
    <w:rsid w:val="00897261"/>
    <w:rsid w:val="00897551"/>
    <w:rsid w:val="008A05EE"/>
    <w:rsid w:val="008A0C3F"/>
    <w:rsid w:val="008A104E"/>
    <w:rsid w:val="008A3041"/>
    <w:rsid w:val="008A359B"/>
    <w:rsid w:val="008A4057"/>
    <w:rsid w:val="008A5A6A"/>
    <w:rsid w:val="008A6405"/>
    <w:rsid w:val="008A7417"/>
    <w:rsid w:val="008B09C2"/>
    <w:rsid w:val="008B11F9"/>
    <w:rsid w:val="008B2AE3"/>
    <w:rsid w:val="008B31BC"/>
    <w:rsid w:val="008B4983"/>
    <w:rsid w:val="008B50AD"/>
    <w:rsid w:val="008B6176"/>
    <w:rsid w:val="008C02D0"/>
    <w:rsid w:val="008C0932"/>
    <w:rsid w:val="008C1118"/>
    <w:rsid w:val="008C248F"/>
    <w:rsid w:val="008C251F"/>
    <w:rsid w:val="008C2B10"/>
    <w:rsid w:val="008C3356"/>
    <w:rsid w:val="008C5465"/>
    <w:rsid w:val="008C64B4"/>
    <w:rsid w:val="008C6B6F"/>
    <w:rsid w:val="008C707F"/>
    <w:rsid w:val="008D0387"/>
    <w:rsid w:val="008D05B1"/>
    <w:rsid w:val="008D24E4"/>
    <w:rsid w:val="008D2C76"/>
    <w:rsid w:val="008D2E29"/>
    <w:rsid w:val="008D4E51"/>
    <w:rsid w:val="008D53E8"/>
    <w:rsid w:val="008D5AB8"/>
    <w:rsid w:val="008D623F"/>
    <w:rsid w:val="008D6832"/>
    <w:rsid w:val="008D6CBE"/>
    <w:rsid w:val="008D7502"/>
    <w:rsid w:val="008D750C"/>
    <w:rsid w:val="008E0052"/>
    <w:rsid w:val="008E13A7"/>
    <w:rsid w:val="008E31A6"/>
    <w:rsid w:val="008E360B"/>
    <w:rsid w:val="008E4BAD"/>
    <w:rsid w:val="008E4CCE"/>
    <w:rsid w:val="008E511D"/>
    <w:rsid w:val="008E59CA"/>
    <w:rsid w:val="008E5F06"/>
    <w:rsid w:val="008E6BF2"/>
    <w:rsid w:val="008F0FE6"/>
    <w:rsid w:val="008F1D85"/>
    <w:rsid w:val="008F2D90"/>
    <w:rsid w:val="008F2FF8"/>
    <w:rsid w:val="008F3105"/>
    <w:rsid w:val="008F34C6"/>
    <w:rsid w:val="008F46DE"/>
    <w:rsid w:val="008F4F09"/>
    <w:rsid w:val="008F5249"/>
    <w:rsid w:val="008F66D7"/>
    <w:rsid w:val="008F72D2"/>
    <w:rsid w:val="008F7909"/>
    <w:rsid w:val="009004E0"/>
    <w:rsid w:val="009015B3"/>
    <w:rsid w:val="00902233"/>
    <w:rsid w:val="00905887"/>
    <w:rsid w:val="009062B4"/>
    <w:rsid w:val="0090640A"/>
    <w:rsid w:val="00910556"/>
    <w:rsid w:val="00910EFD"/>
    <w:rsid w:val="00911F48"/>
    <w:rsid w:val="009121DF"/>
    <w:rsid w:val="009123F0"/>
    <w:rsid w:val="0091299D"/>
    <w:rsid w:val="00913665"/>
    <w:rsid w:val="009138EE"/>
    <w:rsid w:val="00913962"/>
    <w:rsid w:val="00913C00"/>
    <w:rsid w:val="00914679"/>
    <w:rsid w:val="009165D6"/>
    <w:rsid w:val="00917D2A"/>
    <w:rsid w:val="00921C5D"/>
    <w:rsid w:val="00921CD1"/>
    <w:rsid w:val="00926772"/>
    <w:rsid w:val="00926786"/>
    <w:rsid w:val="0093017F"/>
    <w:rsid w:val="009336C1"/>
    <w:rsid w:val="00933B1C"/>
    <w:rsid w:val="009362E6"/>
    <w:rsid w:val="00936B39"/>
    <w:rsid w:val="009371C8"/>
    <w:rsid w:val="0093736D"/>
    <w:rsid w:val="00937541"/>
    <w:rsid w:val="00940447"/>
    <w:rsid w:val="00940741"/>
    <w:rsid w:val="009411B0"/>
    <w:rsid w:val="00941F99"/>
    <w:rsid w:val="00943858"/>
    <w:rsid w:val="009450D6"/>
    <w:rsid w:val="0094662F"/>
    <w:rsid w:val="00947D5F"/>
    <w:rsid w:val="0095082F"/>
    <w:rsid w:val="0095084A"/>
    <w:rsid w:val="00951BF2"/>
    <w:rsid w:val="009522BD"/>
    <w:rsid w:val="00952A3B"/>
    <w:rsid w:val="0095333B"/>
    <w:rsid w:val="00954105"/>
    <w:rsid w:val="0095460D"/>
    <w:rsid w:val="00956566"/>
    <w:rsid w:val="0095785F"/>
    <w:rsid w:val="00957FB6"/>
    <w:rsid w:val="00960AF4"/>
    <w:rsid w:val="00961F5A"/>
    <w:rsid w:val="00963766"/>
    <w:rsid w:val="00963D96"/>
    <w:rsid w:val="0096414B"/>
    <w:rsid w:val="00964B6A"/>
    <w:rsid w:val="009652DC"/>
    <w:rsid w:val="00965722"/>
    <w:rsid w:val="009669B6"/>
    <w:rsid w:val="00966D14"/>
    <w:rsid w:val="00966EFF"/>
    <w:rsid w:val="009672F3"/>
    <w:rsid w:val="00967A7D"/>
    <w:rsid w:val="009714FB"/>
    <w:rsid w:val="00971EB3"/>
    <w:rsid w:val="009720BB"/>
    <w:rsid w:val="009721F0"/>
    <w:rsid w:val="009722E1"/>
    <w:rsid w:val="00972E70"/>
    <w:rsid w:val="00974D0D"/>
    <w:rsid w:val="00975A01"/>
    <w:rsid w:val="00975D8C"/>
    <w:rsid w:val="00976132"/>
    <w:rsid w:val="00977897"/>
    <w:rsid w:val="00980ADA"/>
    <w:rsid w:val="00981B56"/>
    <w:rsid w:val="0098294E"/>
    <w:rsid w:val="00982A31"/>
    <w:rsid w:val="00982C4A"/>
    <w:rsid w:val="0098418E"/>
    <w:rsid w:val="00984827"/>
    <w:rsid w:val="00986753"/>
    <w:rsid w:val="0098690C"/>
    <w:rsid w:val="00986F22"/>
    <w:rsid w:val="00992232"/>
    <w:rsid w:val="00993937"/>
    <w:rsid w:val="00994726"/>
    <w:rsid w:val="00994A27"/>
    <w:rsid w:val="00994D29"/>
    <w:rsid w:val="00995256"/>
    <w:rsid w:val="009952FB"/>
    <w:rsid w:val="00997442"/>
    <w:rsid w:val="00997847"/>
    <w:rsid w:val="00997C1F"/>
    <w:rsid w:val="009A01AC"/>
    <w:rsid w:val="009A0B49"/>
    <w:rsid w:val="009A11BF"/>
    <w:rsid w:val="009A19CF"/>
    <w:rsid w:val="009A2FF5"/>
    <w:rsid w:val="009A3154"/>
    <w:rsid w:val="009A41B5"/>
    <w:rsid w:val="009A466B"/>
    <w:rsid w:val="009A47D3"/>
    <w:rsid w:val="009A5EDA"/>
    <w:rsid w:val="009B07F3"/>
    <w:rsid w:val="009B0D85"/>
    <w:rsid w:val="009B145E"/>
    <w:rsid w:val="009B229A"/>
    <w:rsid w:val="009B4BE5"/>
    <w:rsid w:val="009B4F2C"/>
    <w:rsid w:val="009B52D1"/>
    <w:rsid w:val="009B5AC1"/>
    <w:rsid w:val="009B6DA1"/>
    <w:rsid w:val="009B7432"/>
    <w:rsid w:val="009C0278"/>
    <w:rsid w:val="009C0891"/>
    <w:rsid w:val="009C0E54"/>
    <w:rsid w:val="009C1AC3"/>
    <w:rsid w:val="009C2AA7"/>
    <w:rsid w:val="009C361D"/>
    <w:rsid w:val="009C3C27"/>
    <w:rsid w:val="009C4157"/>
    <w:rsid w:val="009C49C2"/>
    <w:rsid w:val="009C534D"/>
    <w:rsid w:val="009C60C5"/>
    <w:rsid w:val="009C6FA7"/>
    <w:rsid w:val="009C7509"/>
    <w:rsid w:val="009C76A9"/>
    <w:rsid w:val="009C7E7C"/>
    <w:rsid w:val="009D08FB"/>
    <w:rsid w:val="009D0BEB"/>
    <w:rsid w:val="009D1426"/>
    <w:rsid w:val="009D1F73"/>
    <w:rsid w:val="009D1FF9"/>
    <w:rsid w:val="009D5852"/>
    <w:rsid w:val="009D7553"/>
    <w:rsid w:val="009E1C2A"/>
    <w:rsid w:val="009E2725"/>
    <w:rsid w:val="009E3B11"/>
    <w:rsid w:val="009E45EF"/>
    <w:rsid w:val="009E47A7"/>
    <w:rsid w:val="009E5F7E"/>
    <w:rsid w:val="009E64C6"/>
    <w:rsid w:val="009F3FDB"/>
    <w:rsid w:val="009F4DCD"/>
    <w:rsid w:val="009F501F"/>
    <w:rsid w:val="009F5FF8"/>
    <w:rsid w:val="009F602C"/>
    <w:rsid w:val="009F6C4B"/>
    <w:rsid w:val="009F6CCF"/>
    <w:rsid w:val="009F6DE5"/>
    <w:rsid w:val="009F6EF9"/>
    <w:rsid w:val="009F7873"/>
    <w:rsid w:val="009F79C6"/>
    <w:rsid w:val="00A01823"/>
    <w:rsid w:val="00A019CA"/>
    <w:rsid w:val="00A02417"/>
    <w:rsid w:val="00A0261A"/>
    <w:rsid w:val="00A03875"/>
    <w:rsid w:val="00A03ACD"/>
    <w:rsid w:val="00A04760"/>
    <w:rsid w:val="00A0486E"/>
    <w:rsid w:val="00A04C5D"/>
    <w:rsid w:val="00A05404"/>
    <w:rsid w:val="00A05F6B"/>
    <w:rsid w:val="00A0689A"/>
    <w:rsid w:val="00A10537"/>
    <w:rsid w:val="00A10D33"/>
    <w:rsid w:val="00A1151A"/>
    <w:rsid w:val="00A12DF3"/>
    <w:rsid w:val="00A12E59"/>
    <w:rsid w:val="00A136ED"/>
    <w:rsid w:val="00A14D60"/>
    <w:rsid w:val="00A152B5"/>
    <w:rsid w:val="00A157F0"/>
    <w:rsid w:val="00A16085"/>
    <w:rsid w:val="00A16402"/>
    <w:rsid w:val="00A16DD3"/>
    <w:rsid w:val="00A16E2B"/>
    <w:rsid w:val="00A2088C"/>
    <w:rsid w:val="00A20BF6"/>
    <w:rsid w:val="00A214EC"/>
    <w:rsid w:val="00A2277F"/>
    <w:rsid w:val="00A241C4"/>
    <w:rsid w:val="00A2568E"/>
    <w:rsid w:val="00A277F7"/>
    <w:rsid w:val="00A27E36"/>
    <w:rsid w:val="00A302AA"/>
    <w:rsid w:val="00A3206E"/>
    <w:rsid w:val="00A323FF"/>
    <w:rsid w:val="00A3273B"/>
    <w:rsid w:val="00A33334"/>
    <w:rsid w:val="00A36314"/>
    <w:rsid w:val="00A36DD7"/>
    <w:rsid w:val="00A3757E"/>
    <w:rsid w:val="00A37849"/>
    <w:rsid w:val="00A4274D"/>
    <w:rsid w:val="00A42DB3"/>
    <w:rsid w:val="00A43B41"/>
    <w:rsid w:val="00A45940"/>
    <w:rsid w:val="00A475E8"/>
    <w:rsid w:val="00A5102A"/>
    <w:rsid w:val="00A51AC5"/>
    <w:rsid w:val="00A521CC"/>
    <w:rsid w:val="00A541E3"/>
    <w:rsid w:val="00A55BEE"/>
    <w:rsid w:val="00A55FFB"/>
    <w:rsid w:val="00A56479"/>
    <w:rsid w:val="00A56EA8"/>
    <w:rsid w:val="00A57651"/>
    <w:rsid w:val="00A62B08"/>
    <w:rsid w:val="00A63D77"/>
    <w:rsid w:val="00A641BE"/>
    <w:rsid w:val="00A649B4"/>
    <w:rsid w:val="00A65301"/>
    <w:rsid w:val="00A65CB7"/>
    <w:rsid w:val="00A66EDC"/>
    <w:rsid w:val="00A714B2"/>
    <w:rsid w:val="00A726A6"/>
    <w:rsid w:val="00A7340A"/>
    <w:rsid w:val="00A7400E"/>
    <w:rsid w:val="00A740D1"/>
    <w:rsid w:val="00A75276"/>
    <w:rsid w:val="00A75E93"/>
    <w:rsid w:val="00A76941"/>
    <w:rsid w:val="00A77C04"/>
    <w:rsid w:val="00A77C49"/>
    <w:rsid w:val="00A80799"/>
    <w:rsid w:val="00A80B05"/>
    <w:rsid w:val="00A823C2"/>
    <w:rsid w:val="00A845F7"/>
    <w:rsid w:val="00A87BED"/>
    <w:rsid w:val="00A90FF5"/>
    <w:rsid w:val="00A911D2"/>
    <w:rsid w:val="00A91E39"/>
    <w:rsid w:val="00A92965"/>
    <w:rsid w:val="00A940BD"/>
    <w:rsid w:val="00A940FD"/>
    <w:rsid w:val="00A94131"/>
    <w:rsid w:val="00A943E3"/>
    <w:rsid w:val="00A94CC5"/>
    <w:rsid w:val="00AA120D"/>
    <w:rsid w:val="00AA1230"/>
    <w:rsid w:val="00AA1A7F"/>
    <w:rsid w:val="00AA272C"/>
    <w:rsid w:val="00AA2E74"/>
    <w:rsid w:val="00AA46DB"/>
    <w:rsid w:val="00AA5207"/>
    <w:rsid w:val="00AA525E"/>
    <w:rsid w:val="00AA5D29"/>
    <w:rsid w:val="00AA74F5"/>
    <w:rsid w:val="00AA7506"/>
    <w:rsid w:val="00AA7D79"/>
    <w:rsid w:val="00AB1058"/>
    <w:rsid w:val="00AB27BE"/>
    <w:rsid w:val="00AB305A"/>
    <w:rsid w:val="00AB48DD"/>
    <w:rsid w:val="00AB547E"/>
    <w:rsid w:val="00AB626B"/>
    <w:rsid w:val="00AB7871"/>
    <w:rsid w:val="00AB7926"/>
    <w:rsid w:val="00AC0AD4"/>
    <w:rsid w:val="00AC2D29"/>
    <w:rsid w:val="00AC2E06"/>
    <w:rsid w:val="00AC2E11"/>
    <w:rsid w:val="00AC3100"/>
    <w:rsid w:val="00AC3344"/>
    <w:rsid w:val="00AC3732"/>
    <w:rsid w:val="00AC4212"/>
    <w:rsid w:val="00AC4DB1"/>
    <w:rsid w:val="00AC554E"/>
    <w:rsid w:val="00AC56A9"/>
    <w:rsid w:val="00AC7EDF"/>
    <w:rsid w:val="00AD0620"/>
    <w:rsid w:val="00AD14BD"/>
    <w:rsid w:val="00AD1693"/>
    <w:rsid w:val="00AD1750"/>
    <w:rsid w:val="00AD4183"/>
    <w:rsid w:val="00AD5996"/>
    <w:rsid w:val="00AD795A"/>
    <w:rsid w:val="00AE0B85"/>
    <w:rsid w:val="00AE0F2E"/>
    <w:rsid w:val="00AE1CB2"/>
    <w:rsid w:val="00AE1CDC"/>
    <w:rsid w:val="00AE2115"/>
    <w:rsid w:val="00AE25D2"/>
    <w:rsid w:val="00AE378A"/>
    <w:rsid w:val="00AE3E25"/>
    <w:rsid w:val="00AE4115"/>
    <w:rsid w:val="00AE41FD"/>
    <w:rsid w:val="00AE50E6"/>
    <w:rsid w:val="00AE56C7"/>
    <w:rsid w:val="00AE7531"/>
    <w:rsid w:val="00AE768F"/>
    <w:rsid w:val="00AF26CE"/>
    <w:rsid w:val="00AF2F5D"/>
    <w:rsid w:val="00AF3070"/>
    <w:rsid w:val="00AF35AB"/>
    <w:rsid w:val="00AF3ADB"/>
    <w:rsid w:val="00AF3D16"/>
    <w:rsid w:val="00AF3EBA"/>
    <w:rsid w:val="00AF4103"/>
    <w:rsid w:val="00AF4FB5"/>
    <w:rsid w:val="00AF7A48"/>
    <w:rsid w:val="00AF7DFC"/>
    <w:rsid w:val="00B011E0"/>
    <w:rsid w:val="00B01456"/>
    <w:rsid w:val="00B01BCA"/>
    <w:rsid w:val="00B02A84"/>
    <w:rsid w:val="00B0332B"/>
    <w:rsid w:val="00B038BD"/>
    <w:rsid w:val="00B048FE"/>
    <w:rsid w:val="00B04A9E"/>
    <w:rsid w:val="00B05A34"/>
    <w:rsid w:val="00B0731F"/>
    <w:rsid w:val="00B11063"/>
    <w:rsid w:val="00B11C49"/>
    <w:rsid w:val="00B13058"/>
    <w:rsid w:val="00B145D0"/>
    <w:rsid w:val="00B145D1"/>
    <w:rsid w:val="00B156A4"/>
    <w:rsid w:val="00B1621B"/>
    <w:rsid w:val="00B1692F"/>
    <w:rsid w:val="00B21FB1"/>
    <w:rsid w:val="00B22972"/>
    <w:rsid w:val="00B233F1"/>
    <w:rsid w:val="00B248F6"/>
    <w:rsid w:val="00B26758"/>
    <w:rsid w:val="00B2694E"/>
    <w:rsid w:val="00B2706C"/>
    <w:rsid w:val="00B27899"/>
    <w:rsid w:val="00B30573"/>
    <w:rsid w:val="00B3088B"/>
    <w:rsid w:val="00B31002"/>
    <w:rsid w:val="00B316BB"/>
    <w:rsid w:val="00B32B50"/>
    <w:rsid w:val="00B33382"/>
    <w:rsid w:val="00B3456D"/>
    <w:rsid w:val="00B3571A"/>
    <w:rsid w:val="00B3608E"/>
    <w:rsid w:val="00B36BC4"/>
    <w:rsid w:val="00B37856"/>
    <w:rsid w:val="00B40356"/>
    <w:rsid w:val="00B40EA6"/>
    <w:rsid w:val="00B424AC"/>
    <w:rsid w:val="00B43C3B"/>
    <w:rsid w:val="00B44321"/>
    <w:rsid w:val="00B4634C"/>
    <w:rsid w:val="00B46360"/>
    <w:rsid w:val="00B466DC"/>
    <w:rsid w:val="00B50148"/>
    <w:rsid w:val="00B5017F"/>
    <w:rsid w:val="00B502F5"/>
    <w:rsid w:val="00B5086F"/>
    <w:rsid w:val="00B52236"/>
    <w:rsid w:val="00B527A5"/>
    <w:rsid w:val="00B528A2"/>
    <w:rsid w:val="00B530A0"/>
    <w:rsid w:val="00B53427"/>
    <w:rsid w:val="00B5354D"/>
    <w:rsid w:val="00B5419A"/>
    <w:rsid w:val="00B54E5F"/>
    <w:rsid w:val="00B54F5A"/>
    <w:rsid w:val="00B552D0"/>
    <w:rsid w:val="00B55D72"/>
    <w:rsid w:val="00B567CB"/>
    <w:rsid w:val="00B56927"/>
    <w:rsid w:val="00B57E63"/>
    <w:rsid w:val="00B57EC6"/>
    <w:rsid w:val="00B60099"/>
    <w:rsid w:val="00B6116C"/>
    <w:rsid w:val="00B6120B"/>
    <w:rsid w:val="00B622DD"/>
    <w:rsid w:val="00B65CD1"/>
    <w:rsid w:val="00B6740D"/>
    <w:rsid w:val="00B71065"/>
    <w:rsid w:val="00B716A4"/>
    <w:rsid w:val="00B71F68"/>
    <w:rsid w:val="00B7336C"/>
    <w:rsid w:val="00B73B81"/>
    <w:rsid w:val="00B755E6"/>
    <w:rsid w:val="00B757F6"/>
    <w:rsid w:val="00B75890"/>
    <w:rsid w:val="00B75A1F"/>
    <w:rsid w:val="00B76646"/>
    <w:rsid w:val="00B76FAE"/>
    <w:rsid w:val="00B7730E"/>
    <w:rsid w:val="00B7745F"/>
    <w:rsid w:val="00B77B45"/>
    <w:rsid w:val="00B80AFC"/>
    <w:rsid w:val="00B80F41"/>
    <w:rsid w:val="00B8106A"/>
    <w:rsid w:val="00B82FC7"/>
    <w:rsid w:val="00B83AD3"/>
    <w:rsid w:val="00B83F49"/>
    <w:rsid w:val="00B84123"/>
    <w:rsid w:val="00B847D9"/>
    <w:rsid w:val="00B85195"/>
    <w:rsid w:val="00B86BC5"/>
    <w:rsid w:val="00B902BE"/>
    <w:rsid w:val="00B913C4"/>
    <w:rsid w:val="00B91D43"/>
    <w:rsid w:val="00B939AD"/>
    <w:rsid w:val="00B93F7D"/>
    <w:rsid w:val="00B943D8"/>
    <w:rsid w:val="00B94BA9"/>
    <w:rsid w:val="00B950C4"/>
    <w:rsid w:val="00B95CAC"/>
    <w:rsid w:val="00BA0225"/>
    <w:rsid w:val="00BA0DA6"/>
    <w:rsid w:val="00BA1E7A"/>
    <w:rsid w:val="00BA2077"/>
    <w:rsid w:val="00BA2610"/>
    <w:rsid w:val="00BA299B"/>
    <w:rsid w:val="00BA2C19"/>
    <w:rsid w:val="00BA3776"/>
    <w:rsid w:val="00BA39D1"/>
    <w:rsid w:val="00BA3C3D"/>
    <w:rsid w:val="00BA424D"/>
    <w:rsid w:val="00BA4525"/>
    <w:rsid w:val="00BA475B"/>
    <w:rsid w:val="00BA4773"/>
    <w:rsid w:val="00BA66AA"/>
    <w:rsid w:val="00BA6DB8"/>
    <w:rsid w:val="00BA7FF9"/>
    <w:rsid w:val="00BB008D"/>
    <w:rsid w:val="00BB0D8F"/>
    <w:rsid w:val="00BB3324"/>
    <w:rsid w:val="00BB339C"/>
    <w:rsid w:val="00BB4D9C"/>
    <w:rsid w:val="00BB4EF2"/>
    <w:rsid w:val="00BB7DE1"/>
    <w:rsid w:val="00BC2429"/>
    <w:rsid w:val="00BC2CF3"/>
    <w:rsid w:val="00BC2D3B"/>
    <w:rsid w:val="00BC3571"/>
    <w:rsid w:val="00BC377D"/>
    <w:rsid w:val="00BC3CB2"/>
    <w:rsid w:val="00BC5AF6"/>
    <w:rsid w:val="00BC5FAF"/>
    <w:rsid w:val="00BC658B"/>
    <w:rsid w:val="00BC70CE"/>
    <w:rsid w:val="00BC7E71"/>
    <w:rsid w:val="00BD03DA"/>
    <w:rsid w:val="00BD286D"/>
    <w:rsid w:val="00BE009E"/>
    <w:rsid w:val="00BE1643"/>
    <w:rsid w:val="00BE2305"/>
    <w:rsid w:val="00BE2DA9"/>
    <w:rsid w:val="00BE5228"/>
    <w:rsid w:val="00BE599B"/>
    <w:rsid w:val="00BE67EC"/>
    <w:rsid w:val="00BE7AF9"/>
    <w:rsid w:val="00BF05AF"/>
    <w:rsid w:val="00BF1E41"/>
    <w:rsid w:val="00BF3119"/>
    <w:rsid w:val="00BF4CEE"/>
    <w:rsid w:val="00BF4D3E"/>
    <w:rsid w:val="00BF5112"/>
    <w:rsid w:val="00BF5444"/>
    <w:rsid w:val="00BF5FC4"/>
    <w:rsid w:val="00BF6E00"/>
    <w:rsid w:val="00BF7915"/>
    <w:rsid w:val="00BF7C4B"/>
    <w:rsid w:val="00C014CB"/>
    <w:rsid w:val="00C01DBF"/>
    <w:rsid w:val="00C02978"/>
    <w:rsid w:val="00C02C78"/>
    <w:rsid w:val="00C03FA7"/>
    <w:rsid w:val="00C051A5"/>
    <w:rsid w:val="00C066D1"/>
    <w:rsid w:val="00C06B11"/>
    <w:rsid w:val="00C070F2"/>
    <w:rsid w:val="00C072EF"/>
    <w:rsid w:val="00C10724"/>
    <w:rsid w:val="00C118EB"/>
    <w:rsid w:val="00C11C68"/>
    <w:rsid w:val="00C12964"/>
    <w:rsid w:val="00C13063"/>
    <w:rsid w:val="00C135DC"/>
    <w:rsid w:val="00C13662"/>
    <w:rsid w:val="00C14C8E"/>
    <w:rsid w:val="00C15441"/>
    <w:rsid w:val="00C15920"/>
    <w:rsid w:val="00C15954"/>
    <w:rsid w:val="00C16C8B"/>
    <w:rsid w:val="00C16FAF"/>
    <w:rsid w:val="00C202F7"/>
    <w:rsid w:val="00C21E0A"/>
    <w:rsid w:val="00C222CD"/>
    <w:rsid w:val="00C22337"/>
    <w:rsid w:val="00C22352"/>
    <w:rsid w:val="00C23415"/>
    <w:rsid w:val="00C24225"/>
    <w:rsid w:val="00C24802"/>
    <w:rsid w:val="00C24923"/>
    <w:rsid w:val="00C24BB8"/>
    <w:rsid w:val="00C255E0"/>
    <w:rsid w:val="00C25915"/>
    <w:rsid w:val="00C25D78"/>
    <w:rsid w:val="00C25E97"/>
    <w:rsid w:val="00C2689E"/>
    <w:rsid w:val="00C268BF"/>
    <w:rsid w:val="00C26C88"/>
    <w:rsid w:val="00C270F1"/>
    <w:rsid w:val="00C309E5"/>
    <w:rsid w:val="00C3145B"/>
    <w:rsid w:val="00C31C0A"/>
    <w:rsid w:val="00C32033"/>
    <w:rsid w:val="00C32222"/>
    <w:rsid w:val="00C326C4"/>
    <w:rsid w:val="00C32E2E"/>
    <w:rsid w:val="00C3333C"/>
    <w:rsid w:val="00C33897"/>
    <w:rsid w:val="00C3414E"/>
    <w:rsid w:val="00C343E9"/>
    <w:rsid w:val="00C34798"/>
    <w:rsid w:val="00C34B47"/>
    <w:rsid w:val="00C34D57"/>
    <w:rsid w:val="00C35123"/>
    <w:rsid w:val="00C35E6D"/>
    <w:rsid w:val="00C4042D"/>
    <w:rsid w:val="00C40446"/>
    <w:rsid w:val="00C40593"/>
    <w:rsid w:val="00C40DF1"/>
    <w:rsid w:val="00C40F25"/>
    <w:rsid w:val="00C410C0"/>
    <w:rsid w:val="00C4152C"/>
    <w:rsid w:val="00C4210E"/>
    <w:rsid w:val="00C438E4"/>
    <w:rsid w:val="00C4399C"/>
    <w:rsid w:val="00C445F4"/>
    <w:rsid w:val="00C45177"/>
    <w:rsid w:val="00C45539"/>
    <w:rsid w:val="00C458F8"/>
    <w:rsid w:val="00C46C1B"/>
    <w:rsid w:val="00C47555"/>
    <w:rsid w:val="00C479AE"/>
    <w:rsid w:val="00C50A95"/>
    <w:rsid w:val="00C53B7A"/>
    <w:rsid w:val="00C54D47"/>
    <w:rsid w:val="00C55EBC"/>
    <w:rsid w:val="00C56701"/>
    <w:rsid w:val="00C62898"/>
    <w:rsid w:val="00C628A1"/>
    <w:rsid w:val="00C6312A"/>
    <w:rsid w:val="00C631EC"/>
    <w:rsid w:val="00C63C97"/>
    <w:rsid w:val="00C641B5"/>
    <w:rsid w:val="00C6429A"/>
    <w:rsid w:val="00C65684"/>
    <w:rsid w:val="00C70B45"/>
    <w:rsid w:val="00C70F38"/>
    <w:rsid w:val="00C71B53"/>
    <w:rsid w:val="00C71F77"/>
    <w:rsid w:val="00C73225"/>
    <w:rsid w:val="00C73316"/>
    <w:rsid w:val="00C74A6E"/>
    <w:rsid w:val="00C75338"/>
    <w:rsid w:val="00C7593A"/>
    <w:rsid w:val="00C767F5"/>
    <w:rsid w:val="00C80CE8"/>
    <w:rsid w:val="00C82C46"/>
    <w:rsid w:val="00C8425A"/>
    <w:rsid w:val="00C85625"/>
    <w:rsid w:val="00C85755"/>
    <w:rsid w:val="00C85B0F"/>
    <w:rsid w:val="00C85E07"/>
    <w:rsid w:val="00C87F4B"/>
    <w:rsid w:val="00C9057C"/>
    <w:rsid w:val="00C92821"/>
    <w:rsid w:val="00C92EBD"/>
    <w:rsid w:val="00C9416E"/>
    <w:rsid w:val="00C94AF1"/>
    <w:rsid w:val="00C9560A"/>
    <w:rsid w:val="00C956D3"/>
    <w:rsid w:val="00C962B7"/>
    <w:rsid w:val="00C973FE"/>
    <w:rsid w:val="00C97584"/>
    <w:rsid w:val="00C9775E"/>
    <w:rsid w:val="00C97C32"/>
    <w:rsid w:val="00CA02B9"/>
    <w:rsid w:val="00CA0B7F"/>
    <w:rsid w:val="00CA0D62"/>
    <w:rsid w:val="00CA3B3D"/>
    <w:rsid w:val="00CA41FD"/>
    <w:rsid w:val="00CA616C"/>
    <w:rsid w:val="00CA6E56"/>
    <w:rsid w:val="00CA6EAF"/>
    <w:rsid w:val="00CA75AC"/>
    <w:rsid w:val="00CA7F2D"/>
    <w:rsid w:val="00CB0F67"/>
    <w:rsid w:val="00CB1BD1"/>
    <w:rsid w:val="00CB298F"/>
    <w:rsid w:val="00CB4C58"/>
    <w:rsid w:val="00CB4D18"/>
    <w:rsid w:val="00CB4D42"/>
    <w:rsid w:val="00CB4E85"/>
    <w:rsid w:val="00CB5458"/>
    <w:rsid w:val="00CB571F"/>
    <w:rsid w:val="00CB5C77"/>
    <w:rsid w:val="00CB5FB1"/>
    <w:rsid w:val="00CB6786"/>
    <w:rsid w:val="00CB6BF3"/>
    <w:rsid w:val="00CB7680"/>
    <w:rsid w:val="00CC0919"/>
    <w:rsid w:val="00CC0E71"/>
    <w:rsid w:val="00CC248B"/>
    <w:rsid w:val="00CC3C58"/>
    <w:rsid w:val="00CC48CD"/>
    <w:rsid w:val="00CC6B07"/>
    <w:rsid w:val="00CC6B69"/>
    <w:rsid w:val="00CC7703"/>
    <w:rsid w:val="00CD138E"/>
    <w:rsid w:val="00CD13C9"/>
    <w:rsid w:val="00CD3F6E"/>
    <w:rsid w:val="00CD4ED1"/>
    <w:rsid w:val="00CD6B7F"/>
    <w:rsid w:val="00CD73C2"/>
    <w:rsid w:val="00CE0D4A"/>
    <w:rsid w:val="00CE1B01"/>
    <w:rsid w:val="00CE1DA4"/>
    <w:rsid w:val="00CE2CE1"/>
    <w:rsid w:val="00CE2EB4"/>
    <w:rsid w:val="00CE3273"/>
    <w:rsid w:val="00CE3A87"/>
    <w:rsid w:val="00CE3D57"/>
    <w:rsid w:val="00CE76A0"/>
    <w:rsid w:val="00CE7B8A"/>
    <w:rsid w:val="00CF1047"/>
    <w:rsid w:val="00CF27BA"/>
    <w:rsid w:val="00CF3C35"/>
    <w:rsid w:val="00CF4193"/>
    <w:rsid w:val="00CF4593"/>
    <w:rsid w:val="00CF5639"/>
    <w:rsid w:val="00CF73A8"/>
    <w:rsid w:val="00D0002A"/>
    <w:rsid w:val="00D026EF"/>
    <w:rsid w:val="00D02FA3"/>
    <w:rsid w:val="00D0302E"/>
    <w:rsid w:val="00D04137"/>
    <w:rsid w:val="00D049F1"/>
    <w:rsid w:val="00D04F81"/>
    <w:rsid w:val="00D0530A"/>
    <w:rsid w:val="00D05A08"/>
    <w:rsid w:val="00D06423"/>
    <w:rsid w:val="00D06804"/>
    <w:rsid w:val="00D06838"/>
    <w:rsid w:val="00D12C62"/>
    <w:rsid w:val="00D12FBC"/>
    <w:rsid w:val="00D13765"/>
    <w:rsid w:val="00D1486F"/>
    <w:rsid w:val="00D15C69"/>
    <w:rsid w:val="00D15EDF"/>
    <w:rsid w:val="00D16E6B"/>
    <w:rsid w:val="00D1752F"/>
    <w:rsid w:val="00D20D8E"/>
    <w:rsid w:val="00D21101"/>
    <w:rsid w:val="00D218B3"/>
    <w:rsid w:val="00D24303"/>
    <w:rsid w:val="00D24757"/>
    <w:rsid w:val="00D24C06"/>
    <w:rsid w:val="00D25CEA"/>
    <w:rsid w:val="00D27F5E"/>
    <w:rsid w:val="00D31984"/>
    <w:rsid w:val="00D31D78"/>
    <w:rsid w:val="00D320E0"/>
    <w:rsid w:val="00D328D8"/>
    <w:rsid w:val="00D32FE5"/>
    <w:rsid w:val="00D330B6"/>
    <w:rsid w:val="00D33669"/>
    <w:rsid w:val="00D34772"/>
    <w:rsid w:val="00D3491A"/>
    <w:rsid w:val="00D34DC0"/>
    <w:rsid w:val="00D356A4"/>
    <w:rsid w:val="00D358D0"/>
    <w:rsid w:val="00D35AC5"/>
    <w:rsid w:val="00D36EAB"/>
    <w:rsid w:val="00D40139"/>
    <w:rsid w:val="00D4145C"/>
    <w:rsid w:val="00D42672"/>
    <w:rsid w:val="00D4277C"/>
    <w:rsid w:val="00D43994"/>
    <w:rsid w:val="00D43CC3"/>
    <w:rsid w:val="00D44FDF"/>
    <w:rsid w:val="00D45671"/>
    <w:rsid w:val="00D45B02"/>
    <w:rsid w:val="00D464FC"/>
    <w:rsid w:val="00D46C22"/>
    <w:rsid w:val="00D46D0A"/>
    <w:rsid w:val="00D46DAD"/>
    <w:rsid w:val="00D47628"/>
    <w:rsid w:val="00D47FCD"/>
    <w:rsid w:val="00D51684"/>
    <w:rsid w:val="00D52D2C"/>
    <w:rsid w:val="00D5312E"/>
    <w:rsid w:val="00D5383F"/>
    <w:rsid w:val="00D5419D"/>
    <w:rsid w:val="00D54F34"/>
    <w:rsid w:val="00D552ED"/>
    <w:rsid w:val="00D577D8"/>
    <w:rsid w:val="00D5785F"/>
    <w:rsid w:val="00D61280"/>
    <w:rsid w:val="00D614C8"/>
    <w:rsid w:val="00D61C18"/>
    <w:rsid w:val="00D61E5D"/>
    <w:rsid w:val="00D6210D"/>
    <w:rsid w:val="00D62EF8"/>
    <w:rsid w:val="00D62F01"/>
    <w:rsid w:val="00D6378F"/>
    <w:rsid w:val="00D63B86"/>
    <w:rsid w:val="00D65667"/>
    <w:rsid w:val="00D6576A"/>
    <w:rsid w:val="00D66B1C"/>
    <w:rsid w:val="00D6778E"/>
    <w:rsid w:val="00D67792"/>
    <w:rsid w:val="00D67AF8"/>
    <w:rsid w:val="00D72498"/>
    <w:rsid w:val="00D725F8"/>
    <w:rsid w:val="00D72CFD"/>
    <w:rsid w:val="00D747BE"/>
    <w:rsid w:val="00D74AB0"/>
    <w:rsid w:val="00D7645E"/>
    <w:rsid w:val="00D76F80"/>
    <w:rsid w:val="00D77858"/>
    <w:rsid w:val="00D77B3C"/>
    <w:rsid w:val="00D81FC0"/>
    <w:rsid w:val="00D82555"/>
    <w:rsid w:val="00D8257D"/>
    <w:rsid w:val="00D830C0"/>
    <w:rsid w:val="00D844AC"/>
    <w:rsid w:val="00D8694E"/>
    <w:rsid w:val="00D90518"/>
    <w:rsid w:val="00D90C83"/>
    <w:rsid w:val="00D91848"/>
    <w:rsid w:val="00D92836"/>
    <w:rsid w:val="00D94303"/>
    <w:rsid w:val="00D9449A"/>
    <w:rsid w:val="00D95761"/>
    <w:rsid w:val="00DA03F6"/>
    <w:rsid w:val="00DA0907"/>
    <w:rsid w:val="00DA248F"/>
    <w:rsid w:val="00DA285C"/>
    <w:rsid w:val="00DA2906"/>
    <w:rsid w:val="00DA299C"/>
    <w:rsid w:val="00DA2C95"/>
    <w:rsid w:val="00DA2E32"/>
    <w:rsid w:val="00DA32FF"/>
    <w:rsid w:val="00DA3767"/>
    <w:rsid w:val="00DA39EA"/>
    <w:rsid w:val="00DA3E6C"/>
    <w:rsid w:val="00DA41DD"/>
    <w:rsid w:val="00DA5202"/>
    <w:rsid w:val="00DA666F"/>
    <w:rsid w:val="00DB009A"/>
    <w:rsid w:val="00DB0D07"/>
    <w:rsid w:val="00DB2A8A"/>
    <w:rsid w:val="00DB2F75"/>
    <w:rsid w:val="00DB3C88"/>
    <w:rsid w:val="00DB410D"/>
    <w:rsid w:val="00DB4B03"/>
    <w:rsid w:val="00DB6665"/>
    <w:rsid w:val="00DB6802"/>
    <w:rsid w:val="00DB7BA6"/>
    <w:rsid w:val="00DC0248"/>
    <w:rsid w:val="00DC047A"/>
    <w:rsid w:val="00DC07CD"/>
    <w:rsid w:val="00DC0813"/>
    <w:rsid w:val="00DC0A4E"/>
    <w:rsid w:val="00DC18BC"/>
    <w:rsid w:val="00DC1907"/>
    <w:rsid w:val="00DC2A16"/>
    <w:rsid w:val="00DC3A22"/>
    <w:rsid w:val="00DC3B85"/>
    <w:rsid w:val="00DC3DB7"/>
    <w:rsid w:val="00DC4D4E"/>
    <w:rsid w:val="00DC4E0E"/>
    <w:rsid w:val="00DC4E6E"/>
    <w:rsid w:val="00DC4EDA"/>
    <w:rsid w:val="00DC5841"/>
    <w:rsid w:val="00DC681A"/>
    <w:rsid w:val="00DC6E71"/>
    <w:rsid w:val="00DC6ECD"/>
    <w:rsid w:val="00DC77BA"/>
    <w:rsid w:val="00DC7D49"/>
    <w:rsid w:val="00DD06F0"/>
    <w:rsid w:val="00DD0711"/>
    <w:rsid w:val="00DD2574"/>
    <w:rsid w:val="00DD39F0"/>
    <w:rsid w:val="00DD56E8"/>
    <w:rsid w:val="00DD57D7"/>
    <w:rsid w:val="00DD5A75"/>
    <w:rsid w:val="00DD79C2"/>
    <w:rsid w:val="00DD7D0E"/>
    <w:rsid w:val="00DE1C3A"/>
    <w:rsid w:val="00DE22F9"/>
    <w:rsid w:val="00DE279D"/>
    <w:rsid w:val="00DE2CA4"/>
    <w:rsid w:val="00DE3152"/>
    <w:rsid w:val="00DE3C3E"/>
    <w:rsid w:val="00DE46AC"/>
    <w:rsid w:val="00DE59CD"/>
    <w:rsid w:val="00DE6001"/>
    <w:rsid w:val="00DE656E"/>
    <w:rsid w:val="00DE7A38"/>
    <w:rsid w:val="00DF0F0D"/>
    <w:rsid w:val="00DF123E"/>
    <w:rsid w:val="00DF12AD"/>
    <w:rsid w:val="00DF15B9"/>
    <w:rsid w:val="00DF240B"/>
    <w:rsid w:val="00DF2A6A"/>
    <w:rsid w:val="00DF4358"/>
    <w:rsid w:val="00DF57FF"/>
    <w:rsid w:val="00DF66BB"/>
    <w:rsid w:val="00DF714F"/>
    <w:rsid w:val="00DF735A"/>
    <w:rsid w:val="00E01123"/>
    <w:rsid w:val="00E01568"/>
    <w:rsid w:val="00E01AB9"/>
    <w:rsid w:val="00E035C0"/>
    <w:rsid w:val="00E0468A"/>
    <w:rsid w:val="00E04F86"/>
    <w:rsid w:val="00E05E72"/>
    <w:rsid w:val="00E07183"/>
    <w:rsid w:val="00E0733E"/>
    <w:rsid w:val="00E0738E"/>
    <w:rsid w:val="00E07739"/>
    <w:rsid w:val="00E07BB3"/>
    <w:rsid w:val="00E07E3B"/>
    <w:rsid w:val="00E11834"/>
    <w:rsid w:val="00E1266B"/>
    <w:rsid w:val="00E146B2"/>
    <w:rsid w:val="00E150DC"/>
    <w:rsid w:val="00E152D4"/>
    <w:rsid w:val="00E1597F"/>
    <w:rsid w:val="00E16513"/>
    <w:rsid w:val="00E1666F"/>
    <w:rsid w:val="00E17B4C"/>
    <w:rsid w:val="00E20871"/>
    <w:rsid w:val="00E208A3"/>
    <w:rsid w:val="00E20922"/>
    <w:rsid w:val="00E228E0"/>
    <w:rsid w:val="00E23E03"/>
    <w:rsid w:val="00E258A2"/>
    <w:rsid w:val="00E25B16"/>
    <w:rsid w:val="00E25F12"/>
    <w:rsid w:val="00E261B7"/>
    <w:rsid w:val="00E26317"/>
    <w:rsid w:val="00E26FE0"/>
    <w:rsid w:val="00E27736"/>
    <w:rsid w:val="00E27CE6"/>
    <w:rsid w:val="00E27E08"/>
    <w:rsid w:val="00E30CDA"/>
    <w:rsid w:val="00E3113B"/>
    <w:rsid w:val="00E31661"/>
    <w:rsid w:val="00E31AA0"/>
    <w:rsid w:val="00E324B6"/>
    <w:rsid w:val="00E32B90"/>
    <w:rsid w:val="00E32EDB"/>
    <w:rsid w:val="00E3386F"/>
    <w:rsid w:val="00E33D68"/>
    <w:rsid w:val="00E341D7"/>
    <w:rsid w:val="00E34885"/>
    <w:rsid w:val="00E35878"/>
    <w:rsid w:val="00E35D7D"/>
    <w:rsid w:val="00E373FC"/>
    <w:rsid w:val="00E4054F"/>
    <w:rsid w:val="00E4080A"/>
    <w:rsid w:val="00E412B1"/>
    <w:rsid w:val="00E41614"/>
    <w:rsid w:val="00E4175B"/>
    <w:rsid w:val="00E41A37"/>
    <w:rsid w:val="00E41C06"/>
    <w:rsid w:val="00E43373"/>
    <w:rsid w:val="00E43D4F"/>
    <w:rsid w:val="00E43D9A"/>
    <w:rsid w:val="00E44B1C"/>
    <w:rsid w:val="00E4663D"/>
    <w:rsid w:val="00E46C8B"/>
    <w:rsid w:val="00E50027"/>
    <w:rsid w:val="00E519C2"/>
    <w:rsid w:val="00E52039"/>
    <w:rsid w:val="00E526AB"/>
    <w:rsid w:val="00E530D5"/>
    <w:rsid w:val="00E5356E"/>
    <w:rsid w:val="00E53F22"/>
    <w:rsid w:val="00E540F9"/>
    <w:rsid w:val="00E54A31"/>
    <w:rsid w:val="00E56178"/>
    <w:rsid w:val="00E60835"/>
    <w:rsid w:val="00E60B80"/>
    <w:rsid w:val="00E60CD0"/>
    <w:rsid w:val="00E61689"/>
    <w:rsid w:val="00E61954"/>
    <w:rsid w:val="00E61A04"/>
    <w:rsid w:val="00E62574"/>
    <w:rsid w:val="00E63463"/>
    <w:rsid w:val="00E63DCF"/>
    <w:rsid w:val="00E64B7E"/>
    <w:rsid w:val="00E64BFE"/>
    <w:rsid w:val="00E66498"/>
    <w:rsid w:val="00E678AD"/>
    <w:rsid w:val="00E67D57"/>
    <w:rsid w:val="00E70D08"/>
    <w:rsid w:val="00E72E94"/>
    <w:rsid w:val="00E730C3"/>
    <w:rsid w:val="00E7345A"/>
    <w:rsid w:val="00E7426E"/>
    <w:rsid w:val="00E74CC7"/>
    <w:rsid w:val="00E75C60"/>
    <w:rsid w:val="00E76505"/>
    <w:rsid w:val="00E7672E"/>
    <w:rsid w:val="00E7699C"/>
    <w:rsid w:val="00E76BA2"/>
    <w:rsid w:val="00E80AC5"/>
    <w:rsid w:val="00E83DF5"/>
    <w:rsid w:val="00E84528"/>
    <w:rsid w:val="00E84F27"/>
    <w:rsid w:val="00E84FE8"/>
    <w:rsid w:val="00E853EF"/>
    <w:rsid w:val="00E85BD5"/>
    <w:rsid w:val="00E86229"/>
    <w:rsid w:val="00E87C06"/>
    <w:rsid w:val="00E87F96"/>
    <w:rsid w:val="00E901F5"/>
    <w:rsid w:val="00E9039B"/>
    <w:rsid w:val="00E90D2E"/>
    <w:rsid w:val="00E9446F"/>
    <w:rsid w:val="00E94A58"/>
    <w:rsid w:val="00E9666E"/>
    <w:rsid w:val="00E9679A"/>
    <w:rsid w:val="00E967F3"/>
    <w:rsid w:val="00E9764C"/>
    <w:rsid w:val="00EA03E5"/>
    <w:rsid w:val="00EA34AD"/>
    <w:rsid w:val="00EA448A"/>
    <w:rsid w:val="00EA4734"/>
    <w:rsid w:val="00EA51AC"/>
    <w:rsid w:val="00EA570F"/>
    <w:rsid w:val="00EA6D12"/>
    <w:rsid w:val="00EA753F"/>
    <w:rsid w:val="00EB078C"/>
    <w:rsid w:val="00EB2E42"/>
    <w:rsid w:val="00EB4249"/>
    <w:rsid w:val="00EB5498"/>
    <w:rsid w:val="00EB549A"/>
    <w:rsid w:val="00EB55F9"/>
    <w:rsid w:val="00EB693B"/>
    <w:rsid w:val="00EB6A6F"/>
    <w:rsid w:val="00EB70CB"/>
    <w:rsid w:val="00EB728F"/>
    <w:rsid w:val="00EB762C"/>
    <w:rsid w:val="00EB77DA"/>
    <w:rsid w:val="00EB7D42"/>
    <w:rsid w:val="00EC002C"/>
    <w:rsid w:val="00EC043C"/>
    <w:rsid w:val="00EC1D18"/>
    <w:rsid w:val="00EC1ECB"/>
    <w:rsid w:val="00EC2742"/>
    <w:rsid w:val="00EC3037"/>
    <w:rsid w:val="00EC4BB9"/>
    <w:rsid w:val="00EC51E2"/>
    <w:rsid w:val="00EC58C4"/>
    <w:rsid w:val="00EC711F"/>
    <w:rsid w:val="00EC795D"/>
    <w:rsid w:val="00EC7A65"/>
    <w:rsid w:val="00ED02CB"/>
    <w:rsid w:val="00ED38CD"/>
    <w:rsid w:val="00ED535F"/>
    <w:rsid w:val="00ED5484"/>
    <w:rsid w:val="00ED59D8"/>
    <w:rsid w:val="00ED5CED"/>
    <w:rsid w:val="00ED6B09"/>
    <w:rsid w:val="00ED75C8"/>
    <w:rsid w:val="00EE24BE"/>
    <w:rsid w:val="00EE2A39"/>
    <w:rsid w:val="00EE2FD8"/>
    <w:rsid w:val="00EE369D"/>
    <w:rsid w:val="00EE3CB0"/>
    <w:rsid w:val="00EE3DA6"/>
    <w:rsid w:val="00EE3FA2"/>
    <w:rsid w:val="00EE4444"/>
    <w:rsid w:val="00EE478D"/>
    <w:rsid w:val="00EE4EC2"/>
    <w:rsid w:val="00EE5FA8"/>
    <w:rsid w:val="00EF0EB5"/>
    <w:rsid w:val="00EF15FC"/>
    <w:rsid w:val="00EF1B8C"/>
    <w:rsid w:val="00EF2E9A"/>
    <w:rsid w:val="00EF358E"/>
    <w:rsid w:val="00EF3F5D"/>
    <w:rsid w:val="00EF3F78"/>
    <w:rsid w:val="00EF4615"/>
    <w:rsid w:val="00EF49AD"/>
    <w:rsid w:val="00EF4D7E"/>
    <w:rsid w:val="00EF5485"/>
    <w:rsid w:val="00EF588A"/>
    <w:rsid w:val="00EF5E23"/>
    <w:rsid w:val="00F02E63"/>
    <w:rsid w:val="00F031D6"/>
    <w:rsid w:val="00F04528"/>
    <w:rsid w:val="00F04CD2"/>
    <w:rsid w:val="00F05373"/>
    <w:rsid w:val="00F06430"/>
    <w:rsid w:val="00F073A6"/>
    <w:rsid w:val="00F07E31"/>
    <w:rsid w:val="00F12E42"/>
    <w:rsid w:val="00F12F59"/>
    <w:rsid w:val="00F14BB7"/>
    <w:rsid w:val="00F14D41"/>
    <w:rsid w:val="00F15F5A"/>
    <w:rsid w:val="00F16DBB"/>
    <w:rsid w:val="00F21577"/>
    <w:rsid w:val="00F236FF"/>
    <w:rsid w:val="00F24180"/>
    <w:rsid w:val="00F258C9"/>
    <w:rsid w:val="00F2676A"/>
    <w:rsid w:val="00F27156"/>
    <w:rsid w:val="00F2731E"/>
    <w:rsid w:val="00F3072B"/>
    <w:rsid w:val="00F31613"/>
    <w:rsid w:val="00F31A1B"/>
    <w:rsid w:val="00F31C4F"/>
    <w:rsid w:val="00F31FF8"/>
    <w:rsid w:val="00F32239"/>
    <w:rsid w:val="00F32554"/>
    <w:rsid w:val="00F329F4"/>
    <w:rsid w:val="00F33163"/>
    <w:rsid w:val="00F34FD0"/>
    <w:rsid w:val="00F35541"/>
    <w:rsid w:val="00F35C56"/>
    <w:rsid w:val="00F36C52"/>
    <w:rsid w:val="00F40698"/>
    <w:rsid w:val="00F41264"/>
    <w:rsid w:val="00F41D45"/>
    <w:rsid w:val="00F42F58"/>
    <w:rsid w:val="00F43493"/>
    <w:rsid w:val="00F43AB9"/>
    <w:rsid w:val="00F43DE7"/>
    <w:rsid w:val="00F4412C"/>
    <w:rsid w:val="00F44C9D"/>
    <w:rsid w:val="00F46667"/>
    <w:rsid w:val="00F469AC"/>
    <w:rsid w:val="00F46AE6"/>
    <w:rsid w:val="00F4772B"/>
    <w:rsid w:val="00F479D4"/>
    <w:rsid w:val="00F47B77"/>
    <w:rsid w:val="00F513A8"/>
    <w:rsid w:val="00F51C9B"/>
    <w:rsid w:val="00F544C2"/>
    <w:rsid w:val="00F55901"/>
    <w:rsid w:val="00F55DD0"/>
    <w:rsid w:val="00F571F0"/>
    <w:rsid w:val="00F609BC"/>
    <w:rsid w:val="00F60AA1"/>
    <w:rsid w:val="00F66D28"/>
    <w:rsid w:val="00F67904"/>
    <w:rsid w:val="00F67B25"/>
    <w:rsid w:val="00F71936"/>
    <w:rsid w:val="00F71A7C"/>
    <w:rsid w:val="00F71B57"/>
    <w:rsid w:val="00F71EAD"/>
    <w:rsid w:val="00F72A0C"/>
    <w:rsid w:val="00F73CB6"/>
    <w:rsid w:val="00F74EA4"/>
    <w:rsid w:val="00F75748"/>
    <w:rsid w:val="00F763D3"/>
    <w:rsid w:val="00F76461"/>
    <w:rsid w:val="00F803F2"/>
    <w:rsid w:val="00F81523"/>
    <w:rsid w:val="00F81B84"/>
    <w:rsid w:val="00F8385C"/>
    <w:rsid w:val="00F83DF3"/>
    <w:rsid w:val="00F83EA0"/>
    <w:rsid w:val="00F841D6"/>
    <w:rsid w:val="00F847B1"/>
    <w:rsid w:val="00F84DD8"/>
    <w:rsid w:val="00F9025D"/>
    <w:rsid w:val="00F90B09"/>
    <w:rsid w:val="00F9339E"/>
    <w:rsid w:val="00F94140"/>
    <w:rsid w:val="00F95DA2"/>
    <w:rsid w:val="00F979B6"/>
    <w:rsid w:val="00FA0845"/>
    <w:rsid w:val="00FA0EC4"/>
    <w:rsid w:val="00FA109E"/>
    <w:rsid w:val="00FA252C"/>
    <w:rsid w:val="00FA2D25"/>
    <w:rsid w:val="00FA2F44"/>
    <w:rsid w:val="00FA3A48"/>
    <w:rsid w:val="00FA413D"/>
    <w:rsid w:val="00FA46D2"/>
    <w:rsid w:val="00FA54AD"/>
    <w:rsid w:val="00FA5ED5"/>
    <w:rsid w:val="00FA61D2"/>
    <w:rsid w:val="00FA7349"/>
    <w:rsid w:val="00FB0E75"/>
    <w:rsid w:val="00FB11E2"/>
    <w:rsid w:val="00FB27DA"/>
    <w:rsid w:val="00FB3C17"/>
    <w:rsid w:val="00FB3CFE"/>
    <w:rsid w:val="00FB471F"/>
    <w:rsid w:val="00FB5269"/>
    <w:rsid w:val="00FB582B"/>
    <w:rsid w:val="00FB5C97"/>
    <w:rsid w:val="00FC0BE4"/>
    <w:rsid w:val="00FC34FE"/>
    <w:rsid w:val="00FC3C50"/>
    <w:rsid w:val="00FC411D"/>
    <w:rsid w:val="00FC4682"/>
    <w:rsid w:val="00FC601B"/>
    <w:rsid w:val="00FC656A"/>
    <w:rsid w:val="00FC66A2"/>
    <w:rsid w:val="00FC68AA"/>
    <w:rsid w:val="00FC6986"/>
    <w:rsid w:val="00FC78BE"/>
    <w:rsid w:val="00FC7AB0"/>
    <w:rsid w:val="00FD03FD"/>
    <w:rsid w:val="00FD09D6"/>
    <w:rsid w:val="00FD0CF5"/>
    <w:rsid w:val="00FD17E6"/>
    <w:rsid w:val="00FD41C5"/>
    <w:rsid w:val="00FD4890"/>
    <w:rsid w:val="00FD5AA4"/>
    <w:rsid w:val="00FD5F83"/>
    <w:rsid w:val="00FE0E44"/>
    <w:rsid w:val="00FE263B"/>
    <w:rsid w:val="00FE2D73"/>
    <w:rsid w:val="00FE593F"/>
    <w:rsid w:val="00FE6362"/>
    <w:rsid w:val="00FE6D16"/>
    <w:rsid w:val="00FE7C5B"/>
    <w:rsid w:val="00FF0635"/>
    <w:rsid w:val="00FF0B73"/>
    <w:rsid w:val="00FF135C"/>
    <w:rsid w:val="00FF1D26"/>
    <w:rsid w:val="00FF3F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1925C"/>
  <w15:chartTrackingRefBased/>
  <w15:docId w15:val="{4795B219-7C9D-BA44-B5B0-55360FC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GB"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3">
    <w:name w:val="heading 3"/>
    <w:basedOn w:val="Normal"/>
    <w:next w:val="Normal"/>
    <w:link w:val="Heading3Char"/>
    <w:semiHidden/>
    <w:unhideWhenUsed/>
    <w:qFormat/>
    <w:rsid w:val="002F08B3"/>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1"/>
    <w:uiPriority w:val="99"/>
    <w:qFormat/>
    <w:rsid w:val="007045C4"/>
    <w:rPr>
      <w:rFonts w:ascii="Times New Roman" w:hAnsi="Times New Roman" w:cs="Times New Roman"/>
      <w:sz w:val="20"/>
      <w:szCs w:val="20"/>
      <w:lang w:val="en-US"/>
    </w:rPr>
  </w:style>
  <w:style w:type="character" w:customStyle="1" w:styleId="FootnoteTextChar1">
    <w:name w:val="Footnote Text Char1"/>
    <w:aliases w:val="FOOTNOTES Char1,fn Char1,single space Char1,Footnotes Char1,Footnote ak Char1,ft Char1,fn cafc Char1,ALTS FOOTNOTE Char Char1,Footnote Text Char1 Char Char1,Footnote Text Char Char Char Char1,Footnote Text Char1 Char Char Char Char1"/>
    <w:link w:val="FootnoteText"/>
    <w:uiPriority w:val="99"/>
    <w:locked/>
    <w:rsid w:val="007045C4"/>
    <w:rPr>
      <w:lang w:val="en-US" w:eastAsia="en-US" w:bidi="ar-SA"/>
    </w:rPr>
  </w:style>
  <w:style w:type="character" w:styleId="FootnoteReference">
    <w:name w:val="footnote reference"/>
    <w:aliases w:val="Ref,de nota al pie,註腳內容,Footnote symbol,Style 12,(NECG) Footnote Reference,Footnote,Footnotes refss,Heading 6 Char1,do not use4 Char1,Footnote Reference1,Ref1,de nota al pie1,de nota al pie + (Asian) MS Mincho,11 pt,註?腳內—e,Nota,fr,o"/>
    <w:uiPriority w:val="99"/>
    <w:qFormat/>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pPr>
    <w:rPr>
      <w:rFonts w:eastAsia="Calibri"/>
      <w:sz w:val="25"/>
      <w:szCs w:val="25"/>
      <w:lang w:val="en-ZA"/>
    </w:rPr>
  </w:style>
  <w:style w:type="paragraph" w:styleId="Revision">
    <w:name w:val="Revision"/>
    <w:hidden/>
    <w:uiPriority w:val="62"/>
    <w:semiHidden/>
    <w:rsid w:val="00492DE4"/>
    <w:pPr>
      <w:spacing w:line="240" w:lineRule="auto"/>
      <w:jc w:val="left"/>
    </w:pPr>
    <w:rPr>
      <w:rFonts w:ascii="Arial" w:hAnsi="Arial" w:cs="Arial"/>
      <w:sz w:val="28"/>
      <w:szCs w:val="24"/>
      <w:lang w:val="en-GB" w:eastAsia="en-US"/>
    </w:rPr>
  </w:style>
  <w:style w:type="character" w:customStyle="1" w:styleId="Heading3Char">
    <w:name w:val="Heading 3 Char"/>
    <w:basedOn w:val="DefaultParagraphFont"/>
    <w:link w:val="Heading3"/>
    <w:semiHidden/>
    <w:rsid w:val="002F08B3"/>
    <w:rPr>
      <w:rFonts w:asciiTheme="majorHAnsi" w:eastAsiaTheme="majorEastAsia" w:hAnsiTheme="majorHAnsi" w:cstheme="majorBidi"/>
      <w:color w:val="1F3763"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2247">
      <w:bodyDiv w:val="1"/>
      <w:marLeft w:val="0"/>
      <w:marRight w:val="0"/>
      <w:marTop w:val="0"/>
      <w:marBottom w:val="0"/>
      <w:divBdr>
        <w:top w:val="none" w:sz="0" w:space="0" w:color="auto"/>
        <w:left w:val="none" w:sz="0" w:space="0" w:color="auto"/>
        <w:bottom w:val="none" w:sz="0" w:space="0" w:color="auto"/>
        <w:right w:val="none" w:sz="0" w:space="0" w:color="auto"/>
      </w:divBdr>
    </w:div>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318C-D1ED-4110-84CF-6023EF3D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5765</Words>
  <Characters>32864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Mokone</cp:lastModifiedBy>
  <cp:revision>2</cp:revision>
  <cp:lastPrinted>2023-05-24T14:02:00Z</cp:lastPrinted>
  <dcterms:created xsi:type="dcterms:W3CDTF">2023-05-29T12:58:00Z</dcterms:created>
  <dcterms:modified xsi:type="dcterms:W3CDTF">2023-05-29T12:58:00Z</dcterms:modified>
</cp:coreProperties>
</file>