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185C9" w14:textId="77777777" w:rsidR="00476F3A" w:rsidRPr="00E2374C" w:rsidRDefault="00476F3A">
      <w:pPr>
        <w:spacing w:line="360" w:lineRule="auto"/>
        <w:jc w:val="both"/>
        <w:rPr>
          <w:sz w:val="28"/>
          <w:szCs w:val="28"/>
        </w:rPr>
      </w:pPr>
    </w:p>
    <w:p w14:paraId="09FB7198" w14:textId="77777777" w:rsidR="00003363" w:rsidRPr="00E2374C" w:rsidRDefault="00003363" w:rsidP="00003363">
      <w:pPr>
        <w:rPr>
          <w:b/>
          <w:bCs/>
          <w:sz w:val="28"/>
          <w:szCs w:val="28"/>
        </w:rPr>
      </w:pPr>
      <w:r w:rsidRPr="00E2374C">
        <w:rPr>
          <w:sz w:val="28"/>
          <w:szCs w:val="28"/>
        </w:rPr>
        <w:tab/>
      </w:r>
      <w:r w:rsidRPr="00E2374C">
        <w:rPr>
          <w:sz w:val="28"/>
          <w:szCs w:val="28"/>
        </w:rPr>
        <w:tab/>
      </w:r>
      <w:r w:rsidRPr="00E2374C">
        <w:rPr>
          <w:sz w:val="28"/>
          <w:szCs w:val="28"/>
        </w:rPr>
        <w:tab/>
      </w:r>
    </w:p>
    <w:p w14:paraId="0E4184ED" w14:textId="77777777" w:rsidR="00003363" w:rsidRPr="00E2374C" w:rsidRDefault="00003363">
      <w:pPr>
        <w:jc w:val="center"/>
        <w:rPr>
          <w:b/>
          <w:bCs/>
          <w:sz w:val="28"/>
          <w:szCs w:val="28"/>
        </w:rPr>
      </w:pPr>
    </w:p>
    <w:p w14:paraId="1AD785A7" w14:textId="77777777" w:rsidR="00003363" w:rsidRPr="00E2374C" w:rsidRDefault="00003363">
      <w:pPr>
        <w:jc w:val="center"/>
        <w:rPr>
          <w:b/>
          <w:bCs/>
          <w:sz w:val="28"/>
          <w:szCs w:val="28"/>
        </w:rPr>
      </w:pPr>
    </w:p>
    <w:p w14:paraId="02952E20" w14:textId="35211100" w:rsidR="00003363" w:rsidRPr="003B55B0" w:rsidRDefault="00817CD4" w:rsidP="00003363">
      <w:pPr>
        <w:jc w:val="center"/>
        <w:rPr>
          <w:b/>
          <w:bCs/>
          <w:sz w:val="28"/>
          <w:szCs w:val="28"/>
        </w:rPr>
      </w:pPr>
      <w:r w:rsidRPr="003B55B0">
        <w:rPr>
          <w:noProof/>
          <w:lang w:val="en-US"/>
        </w:rPr>
        <w:drawing>
          <wp:anchor distT="0" distB="0" distL="114300" distR="114300" simplePos="0" relativeHeight="251659776" behindDoc="0" locked="0" layoutInCell="1" allowOverlap="1" wp14:anchorId="0CDD6908" wp14:editId="646C987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92F079F" w14:textId="77777777" w:rsidR="00003363" w:rsidRPr="003B55B0" w:rsidRDefault="00003363" w:rsidP="00003363">
      <w:pPr>
        <w:spacing w:line="360" w:lineRule="auto"/>
        <w:jc w:val="center"/>
        <w:rPr>
          <w:b/>
          <w:bCs/>
          <w:sz w:val="28"/>
          <w:szCs w:val="28"/>
        </w:rPr>
      </w:pPr>
    </w:p>
    <w:p w14:paraId="301733AE" w14:textId="77777777" w:rsidR="00003363" w:rsidRPr="003B55B0" w:rsidRDefault="00003363" w:rsidP="00003363">
      <w:pPr>
        <w:spacing w:line="360" w:lineRule="auto"/>
        <w:jc w:val="center"/>
        <w:rPr>
          <w:b/>
          <w:bCs/>
          <w:sz w:val="28"/>
          <w:szCs w:val="28"/>
        </w:rPr>
      </w:pPr>
      <w:r w:rsidRPr="003B55B0">
        <w:rPr>
          <w:b/>
          <w:bCs/>
          <w:sz w:val="28"/>
          <w:szCs w:val="28"/>
        </w:rPr>
        <w:t>THE SUPREME COURT OF APPEAL OF SOUTH AFRICA</w:t>
      </w:r>
    </w:p>
    <w:p w14:paraId="05265A95" w14:textId="77777777" w:rsidR="00003363" w:rsidRPr="003B55B0" w:rsidRDefault="00003363" w:rsidP="00003363">
      <w:pPr>
        <w:pStyle w:val="Heading3"/>
        <w:jc w:val="center"/>
        <w:rPr>
          <w:rFonts w:ascii="Times New Roman" w:hAnsi="Times New Roman" w:cs="Times New Roman"/>
          <w:b/>
          <w:i w:val="0"/>
          <w:szCs w:val="28"/>
        </w:rPr>
      </w:pPr>
      <w:r w:rsidRPr="003B55B0">
        <w:rPr>
          <w:rFonts w:ascii="Times New Roman" w:hAnsi="Times New Roman" w:cs="Times New Roman"/>
          <w:b/>
          <w:i w:val="0"/>
          <w:szCs w:val="28"/>
        </w:rPr>
        <w:t>JUDGMENT</w:t>
      </w:r>
    </w:p>
    <w:p w14:paraId="2B6DAB5F" w14:textId="77777777" w:rsidR="00003363" w:rsidRPr="003B55B0" w:rsidRDefault="00003363" w:rsidP="00003363">
      <w:pPr>
        <w:spacing w:line="360" w:lineRule="auto"/>
        <w:jc w:val="center"/>
        <w:rPr>
          <w:b/>
          <w:bCs/>
          <w:sz w:val="28"/>
          <w:szCs w:val="28"/>
        </w:rPr>
      </w:pPr>
      <w:r w:rsidRPr="003B55B0">
        <w:rPr>
          <w:sz w:val="28"/>
          <w:szCs w:val="28"/>
        </w:rPr>
        <w:tab/>
      </w:r>
    </w:p>
    <w:p w14:paraId="2954198E" w14:textId="39F7EE4C" w:rsidR="00003363" w:rsidRPr="003B55B0" w:rsidRDefault="00003363" w:rsidP="00003363">
      <w:pPr>
        <w:spacing w:line="360" w:lineRule="auto"/>
        <w:jc w:val="right"/>
        <w:rPr>
          <w:b/>
          <w:sz w:val="28"/>
          <w:szCs w:val="28"/>
        </w:rPr>
      </w:pPr>
      <w:r w:rsidRPr="003B55B0">
        <w:rPr>
          <w:b/>
          <w:sz w:val="28"/>
          <w:szCs w:val="28"/>
        </w:rPr>
        <w:t>Not Reportable</w:t>
      </w:r>
    </w:p>
    <w:p w14:paraId="1A651F5A" w14:textId="0CCCE956" w:rsidR="00003363" w:rsidRPr="003B55B0" w:rsidRDefault="00003363" w:rsidP="00003363">
      <w:pPr>
        <w:spacing w:line="360" w:lineRule="auto"/>
        <w:jc w:val="right"/>
        <w:rPr>
          <w:sz w:val="28"/>
          <w:szCs w:val="28"/>
        </w:rPr>
      </w:pPr>
      <w:r w:rsidRPr="003B55B0">
        <w:rPr>
          <w:sz w:val="28"/>
          <w:szCs w:val="28"/>
        </w:rPr>
        <w:t xml:space="preserve">Case no: </w:t>
      </w:r>
      <w:r w:rsidR="00595447" w:rsidRPr="003B55B0">
        <w:rPr>
          <w:sz w:val="28"/>
          <w:szCs w:val="28"/>
        </w:rPr>
        <w:t>1</w:t>
      </w:r>
      <w:r w:rsidR="00CB6C17" w:rsidRPr="003B55B0">
        <w:rPr>
          <w:sz w:val="28"/>
          <w:szCs w:val="28"/>
        </w:rPr>
        <w:t>09</w:t>
      </w:r>
      <w:r w:rsidR="00595447" w:rsidRPr="003B55B0">
        <w:rPr>
          <w:sz w:val="28"/>
          <w:szCs w:val="28"/>
        </w:rPr>
        <w:t>/</w:t>
      </w:r>
      <w:r w:rsidR="001C516E" w:rsidRPr="003B55B0">
        <w:rPr>
          <w:sz w:val="28"/>
          <w:szCs w:val="28"/>
        </w:rPr>
        <w:t>2</w:t>
      </w:r>
      <w:r w:rsidR="00CB6C17" w:rsidRPr="003B55B0">
        <w:rPr>
          <w:sz w:val="28"/>
          <w:szCs w:val="28"/>
        </w:rPr>
        <w:t>2</w:t>
      </w:r>
    </w:p>
    <w:p w14:paraId="34706D1A" w14:textId="77777777" w:rsidR="00003363" w:rsidRPr="003B55B0" w:rsidRDefault="00003363" w:rsidP="00FE44C4">
      <w:pPr>
        <w:spacing w:line="360" w:lineRule="auto"/>
        <w:jc w:val="both"/>
        <w:rPr>
          <w:sz w:val="28"/>
          <w:szCs w:val="28"/>
        </w:rPr>
      </w:pPr>
    </w:p>
    <w:p w14:paraId="58165B21" w14:textId="77777777" w:rsidR="00003363" w:rsidRPr="003B55B0" w:rsidRDefault="00003363" w:rsidP="00FE44C4">
      <w:pPr>
        <w:spacing w:line="360" w:lineRule="auto"/>
        <w:jc w:val="both"/>
        <w:rPr>
          <w:sz w:val="28"/>
          <w:szCs w:val="28"/>
        </w:rPr>
      </w:pPr>
      <w:r w:rsidRPr="003B55B0">
        <w:rPr>
          <w:sz w:val="28"/>
          <w:szCs w:val="28"/>
        </w:rPr>
        <w:t>In the matter between:</w:t>
      </w:r>
    </w:p>
    <w:p w14:paraId="6CB2F546" w14:textId="11BEF331" w:rsidR="00003363" w:rsidRPr="003B55B0" w:rsidRDefault="00CB6C17" w:rsidP="00FE44C4">
      <w:pPr>
        <w:spacing w:line="360" w:lineRule="auto"/>
        <w:jc w:val="both"/>
        <w:rPr>
          <w:b/>
          <w:sz w:val="28"/>
          <w:szCs w:val="28"/>
        </w:rPr>
      </w:pPr>
      <w:r w:rsidRPr="003B55B0">
        <w:rPr>
          <w:b/>
          <w:bCs/>
          <w:sz w:val="28"/>
          <w:szCs w:val="28"/>
        </w:rPr>
        <w:t>MEDIA 24 (PTY) LTD</w:t>
      </w:r>
      <w:r w:rsidRPr="003B55B0">
        <w:rPr>
          <w:b/>
          <w:bCs/>
          <w:sz w:val="28"/>
          <w:szCs w:val="28"/>
        </w:rPr>
        <w:tab/>
      </w:r>
      <w:r w:rsidR="00595447" w:rsidRPr="003B55B0">
        <w:rPr>
          <w:b/>
          <w:bCs/>
          <w:sz w:val="28"/>
          <w:szCs w:val="28"/>
        </w:rPr>
        <w:tab/>
      </w:r>
      <w:r w:rsidR="00003363" w:rsidRPr="003B55B0">
        <w:rPr>
          <w:b/>
          <w:bCs/>
          <w:sz w:val="28"/>
          <w:szCs w:val="28"/>
        </w:rPr>
        <w:tab/>
      </w:r>
      <w:r w:rsidR="00003363" w:rsidRPr="003B55B0">
        <w:rPr>
          <w:b/>
          <w:bCs/>
          <w:sz w:val="28"/>
          <w:szCs w:val="28"/>
        </w:rPr>
        <w:tab/>
      </w:r>
      <w:r w:rsidR="00003363" w:rsidRPr="003B55B0">
        <w:rPr>
          <w:b/>
          <w:bCs/>
          <w:sz w:val="28"/>
          <w:szCs w:val="28"/>
        </w:rPr>
        <w:tab/>
      </w:r>
      <w:r w:rsidR="00003363" w:rsidRPr="003B55B0">
        <w:rPr>
          <w:b/>
          <w:bCs/>
          <w:sz w:val="28"/>
          <w:szCs w:val="28"/>
        </w:rPr>
        <w:tab/>
        <w:t xml:space="preserve">      </w:t>
      </w:r>
      <w:r w:rsidR="00003363" w:rsidRPr="003B55B0">
        <w:rPr>
          <w:b/>
          <w:sz w:val="28"/>
          <w:szCs w:val="28"/>
        </w:rPr>
        <w:t>APPELLANT</w:t>
      </w:r>
    </w:p>
    <w:p w14:paraId="28787B0A" w14:textId="77777777" w:rsidR="00003363" w:rsidRPr="003B55B0" w:rsidRDefault="00003363" w:rsidP="00FE44C4">
      <w:pPr>
        <w:spacing w:line="360" w:lineRule="auto"/>
        <w:jc w:val="both"/>
        <w:rPr>
          <w:sz w:val="28"/>
          <w:szCs w:val="28"/>
        </w:rPr>
      </w:pPr>
      <w:r w:rsidRPr="003B55B0">
        <w:rPr>
          <w:sz w:val="28"/>
          <w:szCs w:val="28"/>
        </w:rPr>
        <w:t>and</w:t>
      </w:r>
    </w:p>
    <w:p w14:paraId="3114E4CF" w14:textId="768AC950" w:rsidR="00003363" w:rsidRPr="003B55B0" w:rsidRDefault="00CB6C17" w:rsidP="00FE44C4">
      <w:pPr>
        <w:spacing w:line="360" w:lineRule="auto"/>
        <w:jc w:val="both"/>
        <w:rPr>
          <w:b/>
          <w:sz w:val="28"/>
          <w:szCs w:val="28"/>
        </w:rPr>
      </w:pPr>
      <w:r w:rsidRPr="003B55B0">
        <w:rPr>
          <w:b/>
          <w:bCs/>
          <w:sz w:val="28"/>
          <w:szCs w:val="28"/>
        </w:rPr>
        <w:t xml:space="preserve">NKOSINATHI NHLEKO </w:t>
      </w:r>
      <w:r w:rsidRPr="003B55B0">
        <w:rPr>
          <w:b/>
          <w:bCs/>
          <w:sz w:val="28"/>
          <w:szCs w:val="28"/>
        </w:rPr>
        <w:tab/>
      </w:r>
      <w:r w:rsidRPr="003B55B0">
        <w:rPr>
          <w:b/>
          <w:bCs/>
          <w:sz w:val="28"/>
          <w:szCs w:val="28"/>
        </w:rPr>
        <w:tab/>
      </w:r>
      <w:r w:rsidR="00003363" w:rsidRPr="003B55B0">
        <w:rPr>
          <w:b/>
          <w:bCs/>
          <w:sz w:val="28"/>
          <w:szCs w:val="28"/>
        </w:rPr>
        <w:tab/>
      </w:r>
      <w:r w:rsidR="00003363" w:rsidRPr="003B55B0">
        <w:rPr>
          <w:b/>
          <w:bCs/>
          <w:sz w:val="28"/>
          <w:szCs w:val="28"/>
        </w:rPr>
        <w:tab/>
      </w:r>
      <w:r w:rsidRPr="003B55B0">
        <w:rPr>
          <w:b/>
          <w:bCs/>
          <w:sz w:val="28"/>
          <w:szCs w:val="28"/>
        </w:rPr>
        <w:t xml:space="preserve"> FIRST </w:t>
      </w:r>
      <w:r w:rsidR="00003363" w:rsidRPr="003B55B0">
        <w:rPr>
          <w:b/>
          <w:sz w:val="28"/>
          <w:szCs w:val="28"/>
        </w:rPr>
        <w:t>RESPONDENT</w:t>
      </w:r>
    </w:p>
    <w:p w14:paraId="38A5A744" w14:textId="3E8A4EE3" w:rsidR="00477591" w:rsidRPr="003B55B0" w:rsidRDefault="00477591" w:rsidP="00FE44C4">
      <w:pPr>
        <w:spacing w:line="360" w:lineRule="auto"/>
        <w:jc w:val="both"/>
        <w:rPr>
          <w:b/>
          <w:sz w:val="28"/>
          <w:szCs w:val="28"/>
        </w:rPr>
      </w:pPr>
      <w:r w:rsidRPr="003B55B0">
        <w:rPr>
          <w:b/>
          <w:sz w:val="28"/>
          <w:szCs w:val="28"/>
        </w:rPr>
        <w:t>DR NONCEBO MTHEMBU</w:t>
      </w:r>
      <w:r w:rsidRPr="003B55B0">
        <w:rPr>
          <w:b/>
          <w:sz w:val="28"/>
          <w:szCs w:val="28"/>
        </w:rPr>
        <w:tab/>
      </w:r>
      <w:r w:rsidRPr="003B55B0">
        <w:rPr>
          <w:b/>
          <w:sz w:val="28"/>
          <w:szCs w:val="28"/>
        </w:rPr>
        <w:tab/>
      </w:r>
      <w:r w:rsidRPr="003B55B0">
        <w:rPr>
          <w:b/>
          <w:sz w:val="28"/>
          <w:szCs w:val="28"/>
        </w:rPr>
        <w:tab/>
        <w:t xml:space="preserve">      SECOND RESPONDENT</w:t>
      </w:r>
    </w:p>
    <w:p w14:paraId="4559E8CA" w14:textId="77777777" w:rsidR="00CB6C17" w:rsidRPr="003B55B0" w:rsidRDefault="00CB6C17" w:rsidP="00FE44C4">
      <w:pPr>
        <w:spacing w:line="360" w:lineRule="auto"/>
        <w:jc w:val="both"/>
        <w:rPr>
          <w:b/>
          <w:sz w:val="28"/>
          <w:szCs w:val="28"/>
        </w:rPr>
      </w:pPr>
    </w:p>
    <w:p w14:paraId="797874D6" w14:textId="4DEFDB07" w:rsidR="00003363" w:rsidRPr="003B55B0" w:rsidRDefault="00003363" w:rsidP="00FE44C4">
      <w:pPr>
        <w:spacing w:line="360" w:lineRule="auto"/>
        <w:ind w:left="2160" w:hanging="2160"/>
        <w:jc w:val="both"/>
        <w:rPr>
          <w:sz w:val="28"/>
          <w:szCs w:val="28"/>
        </w:rPr>
      </w:pPr>
      <w:r w:rsidRPr="003B55B0">
        <w:rPr>
          <w:b/>
          <w:bCs/>
          <w:sz w:val="28"/>
          <w:szCs w:val="28"/>
        </w:rPr>
        <w:t>Neutral citation:</w:t>
      </w:r>
      <w:r w:rsidRPr="003B55B0">
        <w:rPr>
          <w:b/>
          <w:bCs/>
          <w:sz w:val="28"/>
          <w:szCs w:val="28"/>
        </w:rPr>
        <w:tab/>
      </w:r>
      <w:r w:rsidR="00596FE0" w:rsidRPr="003B55B0">
        <w:rPr>
          <w:bCs/>
          <w:i/>
          <w:sz w:val="28"/>
          <w:szCs w:val="28"/>
        </w:rPr>
        <w:t>Media 24</w:t>
      </w:r>
      <w:r w:rsidR="00714034" w:rsidRPr="003B55B0">
        <w:rPr>
          <w:bCs/>
          <w:i/>
          <w:sz w:val="28"/>
          <w:szCs w:val="28"/>
        </w:rPr>
        <w:t xml:space="preserve"> </w:t>
      </w:r>
      <w:r w:rsidR="00595447" w:rsidRPr="003B55B0">
        <w:rPr>
          <w:bCs/>
          <w:i/>
          <w:sz w:val="28"/>
          <w:szCs w:val="28"/>
        </w:rPr>
        <w:t xml:space="preserve">(Pty) Ltd v </w:t>
      </w:r>
      <w:r w:rsidR="00596FE0" w:rsidRPr="003B55B0">
        <w:rPr>
          <w:bCs/>
          <w:i/>
          <w:sz w:val="28"/>
          <w:szCs w:val="28"/>
        </w:rPr>
        <w:t>Nhleko &amp; Another</w:t>
      </w:r>
      <w:r w:rsidR="00595447" w:rsidRPr="003B55B0">
        <w:rPr>
          <w:bCs/>
          <w:i/>
          <w:sz w:val="28"/>
          <w:szCs w:val="28"/>
        </w:rPr>
        <w:t xml:space="preserve"> </w:t>
      </w:r>
      <w:r w:rsidR="00595447" w:rsidRPr="003B55B0">
        <w:rPr>
          <w:bCs/>
          <w:sz w:val="28"/>
          <w:szCs w:val="28"/>
        </w:rPr>
        <w:t>(Case no 1</w:t>
      </w:r>
      <w:r w:rsidR="00ED0887" w:rsidRPr="003B55B0">
        <w:rPr>
          <w:bCs/>
          <w:sz w:val="28"/>
          <w:szCs w:val="28"/>
        </w:rPr>
        <w:t>09</w:t>
      </w:r>
      <w:r w:rsidR="00595447" w:rsidRPr="003B55B0">
        <w:rPr>
          <w:bCs/>
          <w:sz w:val="28"/>
          <w:szCs w:val="28"/>
        </w:rPr>
        <w:t>/</w:t>
      </w:r>
      <w:r w:rsidR="001C516E" w:rsidRPr="003B55B0">
        <w:rPr>
          <w:bCs/>
          <w:sz w:val="28"/>
          <w:szCs w:val="28"/>
        </w:rPr>
        <w:t>2</w:t>
      </w:r>
      <w:r w:rsidR="00ED0887" w:rsidRPr="003B55B0">
        <w:rPr>
          <w:bCs/>
          <w:sz w:val="28"/>
          <w:szCs w:val="28"/>
        </w:rPr>
        <w:t>2</w:t>
      </w:r>
      <w:r w:rsidR="00595447" w:rsidRPr="003B55B0">
        <w:rPr>
          <w:bCs/>
          <w:sz w:val="28"/>
          <w:szCs w:val="28"/>
        </w:rPr>
        <w:t>) [20</w:t>
      </w:r>
      <w:r w:rsidR="00721196" w:rsidRPr="003B55B0">
        <w:rPr>
          <w:bCs/>
          <w:sz w:val="28"/>
          <w:szCs w:val="28"/>
        </w:rPr>
        <w:t>2</w:t>
      </w:r>
      <w:r w:rsidR="001C516E" w:rsidRPr="003B55B0">
        <w:rPr>
          <w:bCs/>
          <w:sz w:val="28"/>
          <w:szCs w:val="28"/>
        </w:rPr>
        <w:t>3</w:t>
      </w:r>
      <w:r w:rsidR="006F0D61">
        <w:rPr>
          <w:bCs/>
          <w:sz w:val="28"/>
          <w:szCs w:val="28"/>
        </w:rPr>
        <w:t>] ZASCA 77</w:t>
      </w:r>
      <w:r w:rsidR="00E87821" w:rsidRPr="003B55B0">
        <w:rPr>
          <w:bCs/>
          <w:sz w:val="28"/>
          <w:szCs w:val="28"/>
        </w:rPr>
        <w:t xml:space="preserve"> </w:t>
      </w:r>
      <w:r w:rsidR="00721196" w:rsidRPr="003B55B0">
        <w:rPr>
          <w:bCs/>
          <w:sz w:val="28"/>
          <w:szCs w:val="28"/>
        </w:rPr>
        <w:t>(</w:t>
      </w:r>
      <w:r w:rsidR="006F0D61">
        <w:rPr>
          <w:bCs/>
          <w:sz w:val="28"/>
          <w:szCs w:val="28"/>
        </w:rPr>
        <w:t>29 May 2023</w:t>
      </w:r>
      <w:r w:rsidR="00595447" w:rsidRPr="003B55B0">
        <w:rPr>
          <w:bCs/>
          <w:sz w:val="28"/>
          <w:szCs w:val="28"/>
        </w:rPr>
        <w:t>)</w:t>
      </w:r>
    </w:p>
    <w:p w14:paraId="1D274190" w14:textId="3C02AB6C" w:rsidR="00003363" w:rsidRPr="003B55B0" w:rsidRDefault="00003363" w:rsidP="00721196">
      <w:pPr>
        <w:spacing w:line="360" w:lineRule="auto"/>
        <w:ind w:left="1440" w:hanging="1440"/>
        <w:jc w:val="both"/>
        <w:rPr>
          <w:b/>
          <w:bCs/>
          <w:i/>
          <w:iCs/>
          <w:sz w:val="28"/>
          <w:szCs w:val="28"/>
        </w:rPr>
      </w:pPr>
      <w:r w:rsidRPr="003B55B0">
        <w:rPr>
          <w:b/>
          <w:bCs/>
          <w:sz w:val="28"/>
          <w:szCs w:val="28"/>
        </w:rPr>
        <w:t>Coram:</w:t>
      </w:r>
      <w:r w:rsidRPr="003B55B0">
        <w:rPr>
          <w:sz w:val="28"/>
          <w:szCs w:val="28"/>
        </w:rPr>
        <w:tab/>
      </w:r>
      <w:r w:rsidR="0029701B" w:rsidRPr="003B55B0">
        <w:rPr>
          <w:sz w:val="28"/>
          <w:szCs w:val="28"/>
        </w:rPr>
        <w:t>NICHOLLS</w:t>
      </w:r>
      <w:r w:rsidR="00721196" w:rsidRPr="003B55B0">
        <w:rPr>
          <w:sz w:val="28"/>
          <w:szCs w:val="28"/>
        </w:rPr>
        <w:t>,</w:t>
      </w:r>
      <w:r w:rsidR="0029701B" w:rsidRPr="003B55B0">
        <w:rPr>
          <w:sz w:val="28"/>
          <w:szCs w:val="28"/>
        </w:rPr>
        <w:t xml:space="preserve"> GORVEN</w:t>
      </w:r>
      <w:r w:rsidR="00232035" w:rsidRPr="003B55B0">
        <w:rPr>
          <w:sz w:val="28"/>
          <w:szCs w:val="28"/>
        </w:rPr>
        <w:t xml:space="preserve">, </w:t>
      </w:r>
      <w:r w:rsidR="0029701B" w:rsidRPr="003B55B0">
        <w:rPr>
          <w:sz w:val="28"/>
          <w:szCs w:val="28"/>
        </w:rPr>
        <w:t>HUGHES</w:t>
      </w:r>
      <w:r w:rsidR="00232035" w:rsidRPr="003B55B0">
        <w:rPr>
          <w:sz w:val="28"/>
          <w:szCs w:val="28"/>
        </w:rPr>
        <w:t xml:space="preserve"> </w:t>
      </w:r>
      <w:r w:rsidR="00721196" w:rsidRPr="003B55B0">
        <w:rPr>
          <w:sz w:val="28"/>
          <w:szCs w:val="28"/>
        </w:rPr>
        <w:t xml:space="preserve">and </w:t>
      </w:r>
      <w:r w:rsidR="00232035" w:rsidRPr="003B55B0">
        <w:rPr>
          <w:sz w:val="28"/>
          <w:szCs w:val="28"/>
        </w:rPr>
        <w:t xml:space="preserve">GOOSEN </w:t>
      </w:r>
      <w:r w:rsidR="00721196" w:rsidRPr="003B55B0">
        <w:rPr>
          <w:sz w:val="28"/>
          <w:szCs w:val="28"/>
        </w:rPr>
        <w:t>JJA</w:t>
      </w:r>
      <w:r w:rsidR="0029701B" w:rsidRPr="003B55B0">
        <w:rPr>
          <w:sz w:val="28"/>
          <w:szCs w:val="28"/>
        </w:rPr>
        <w:t xml:space="preserve"> and UNTERHALTER AJA</w:t>
      </w:r>
    </w:p>
    <w:p w14:paraId="060AE2B2" w14:textId="36E97D25" w:rsidR="00003363" w:rsidRPr="003B55B0" w:rsidRDefault="00003363" w:rsidP="00FE44C4">
      <w:pPr>
        <w:spacing w:line="360" w:lineRule="auto"/>
        <w:ind w:left="1440" w:hanging="1440"/>
        <w:jc w:val="both"/>
        <w:rPr>
          <w:b/>
          <w:bCs/>
          <w:sz w:val="28"/>
          <w:szCs w:val="28"/>
        </w:rPr>
      </w:pPr>
      <w:r w:rsidRPr="003B55B0">
        <w:rPr>
          <w:b/>
          <w:bCs/>
          <w:sz w:val="28"/>
          <w:szCs w:val="28"/>
        </w:rPr>
        <w:t>Heard</w:t>
      </w:r>
      <w:r w:rsidRPr="003B55B0">
        <w:rPr>
          <w:sz w:val="28"/>
          <w:szCs w:val="28"/>
        </w:rPr>
        <w:t>:</w:t>
      </w:r>
      <w:r w:rsidRPr="003B55B0">
        <w:rPr>
          <w:sz w:val="28"/>
          <w:szCs w:val="28"/>
        </w:rPr>
        <w:tab/>
      </w:r>
      <w:r w:rsidR="00623550" w:rsidRPr="003B55B0">
        <w:rPr>
          <w:sz w:val="28"/>
          <w:szCs w:val="28"/>
        </w:rPr>
        <w:t>This appeal was disposed of without an oral hearing in terms of s 19</w:t>
      </w:r>
      <w:r w:rsidR="00623550" w:rsidRPr="003B55B0">
        <w:rPr>
          <w:i/>
          <w:sz w:val="28"/>
          <w:szCs w:val="28"/>
        </w:rPr>
        <w:t>(a)</w:t>
      </w:r>
      <w:r w:rsidR="00623550" w:rsidRPr="003B55B0">
        <w:rPr>
          <w:sz w:val="28"/>
          <w:szCs w:val="28"/>
        </w:rPr>
        <w:t xml:space="preserve"> of the Superior Courts Act 10 of 2013.</w:t>
      </w:r>
    </w:p>
    <w:p w14:paraId="6AA76EAC" w14:textId="5789718B" w:rsidR="00003363" w:rsidRPr="003B55B0" w:rsidRDefault="00003363" w:rsidP="00FE44C4">
      <w:pPr>
        <w:spacing w:line="360" w:lineRule="auto"/>
        <w:jc w:val="both"/>
        <w:rPr>
          <w:b/>
          <w:bCs/>
          <w:sz w:val="28"/>
          <w:szCs w:val="28"/>
        </w:rPr>
      </w:pPr>
      <w:r w:rsidRPr="003B55B0">
        <w:rPr>
          <w:b/>
          <w:bCs/>
          <w:sz w:val="28"/>
          <w:szCs w:val="28"/>
        </w:rPr>
        <w:t>Delivered</w:t>
      </w:r>
      <w:r w:rsidRPr="003B55B0">
        <w:rPr>
          <w:sz w:val="28"/>
          <w:szCs w:val="28"/>
        </w:rPr>
        <w:t>:</w:t>
      </w:r>
      <w:r w:rsidRPr="003B55B0">
        <w:rPr>
          <w:sz w:val="28"/>
          <w:szCs w:val="28"/>
        </w:rPr>
        <w:tab/>
      </w:r>
      <w:r w:rsidR="003B55B0">
        <w:rPr>
          <w:sz w:val="28"/>
          <w:szCs w:val="28"/>
        </w:rPr>
        <w:t>29 May 2023</w:t>
      </w:r>
    </w:p>
    <w:p w14:paraId="344DBC8A" w14:textId="4783B9A3" w:rsidR="00003363" w:rsidRPr="003B55B0" w:rsidRDefault="00003363" w:rsidP="00FE44C4">
      <w:pPr>
        <w:spacing w:line="360" w:lineRule="auto"/>
        <w:jc w:val="both"/>
        <w:rPr>
          <w:bCs/>
          <w:sz w:val="28"/>
          <w:szCs w:val="28"/>
        </w:rPr>
      </w:pPr>
      <w:r w:rsidRPr="003B55B0">
        <w:rPr>
          <w:b/>
          <w:bCs/>
          <w:sz w:val="28"/>
          <w:szCs w:val="28"/>
        </w:rPr>
        <w:t xml:space="preserve">Summary: </w:t>
      </w:r>
      <w:r w:rsidR="000655DA" w:rsidRPr="003B55B0">
        <w:rPr>
          <w:bCs/>
          <w:sz w:val="28"/>
          <w:szCs w:val="28"/>
        </w:rPr>
        <w:t xml:space="preserve">Civil </w:t>
      </w:r>
      <w:r w:rsidR="008A3AEE" w:rsidRPr="003B55B0">
        <w:rPr>
          <w:bCs/>
          <w:sz w:val="28"/>
          <w:szCs w:val="28"/>
        </w:rPr>
        <w:t>p</w:t>
      </w:r>
      <w:r w:rsidR="000655DA" w:rsidRPr="003B55B0">
        <w:rPr>
          <w:bCs/>
          <w:sz w:val="28"/>
          <w:szCs w:val="28"/>
        </w:rPr>
        <w:t>rocedure - a</w:t>
      </w:r>
      <w:r w:rsidR="00CE7C54" w:rsidRPr="003B55B0">
        <w:rPr>
          <w:bCs/>
          <w:sz w:val="28"/>
          <w:szCs w:val="28"/>
        </w:rPr>
        <w:t>pplication for lea</w:t>
      </w:r>
      <w:r w:rsidR="00390A75" w:rsidRPr="003B55B0">
        <w:rPr>
          <w:bCs/>
          <w:sz w:val="28"/>
          <w:szCs w:val="28"/>
        </w:rPr>
        <w:t xml:space="preserve">ve to amend </w:t>
      </w:r>
      <w:r w:rsidR="00CE7C54" w:rsidRPr="003B55B0">
        <w:rPr>
          <w:bCs/>
          <w:sz w:val="28"/>
          <w:szCs w:val="28"/>
        </w:rPr>
        <w:t xml:space="preserve">plea </w:t>
      </w:r>
      <w:r w:rsidR="00E87821" w:rsidRPr="003B55B0">
        <w:rPr>
          <w:bCs/>
          <w:sz w:val="28"/>
          <w:szCs w:val="28"/>
        </w:rPr>
        <w:t>-</w:t>
      </w:r>
      <w:r w:rsidR="00CE7C54" w:rsidRPr="003B55B0">
        <w:rPr>
          <w:bCs/>
          <w:sz w:val="28"/>
          <w:szCs w:val="28"/>
        </w:rPr>
        <w:t xml:space="preserve"> </w:t>
      </w:r>
      <w:r w:rsidR="00D2071A" w:rsidRPr="003B55B0">
        <w:rPr>
          <w:bCs/>
          <w:sz w:val="28"/>
          <w:szCs w:val="28"/>
        </w:rPr>
        <w:t>dismissal based on wrong principles of law</w:t>
      </w:r>
      <w:r w:rsidR="00390A75" w:rsidRPr="003B55B0">
        <w:rPr>
          <w:bCs/>
          <w:sz w:val="28"/>
          <w:szCs w:val="28"/>
        </w:rPr>
        <w:t xml:space="preserve"> </w:t>
      </w:r>
      <w:r w:rsidR="00E87821" w:rsidRPr="003B55B0">
        <w:rPr>
          <w:bCs/>
          <w:sz w:val="28"/>
          <w:szCs w:val="28"/>
        </w:rPr>
        <w:t>-</w:t>
      </w:r>
      <w:r w:rsidR="006F2B8C" w:rsidRPr="003B55B0">
        <w:rPr>
          <w:bCs/>
          <w:sz w:val="28"/>
          <w:szCs w:val="28"/>
        </w:rPr>
        <w:t xml:space="preserve"> appeal upheld.</w:t>
      </w:r>
    </w:p>
    <w:p w14:paraId="2546BDDF" w14:textId="77777777" w:rsidR="00003363" w:rsidRPr="003B55B0" w:rsidRDefault="00003363" w:rsidP="00003363">
      <w:pPr>
        <w:spacing w:line="360" w:lineRule="auto"/>
        <w:rPr>
          <w:b/>
          <w:bCs/>
          <w:sz w:val="28"/>
          <w:szCs w:val="28"/>
        </w:rPr>
      </w:pPr>
    </w:p>
    <w:p w14:paraId="25EECF48" w14:textId="77777777" w:rsidR="00003363" w:rsidRPr="003B55B0" w:rsidRDefault="00003363" w:rsidP="00003363">
      <w:pPr>
        <w:spacing w:line="360" w:lineRule="auto"/>
        <w:rPr>
          <w:b/>
          <w:bCs/>
          <w:sz w:val="28"/>
          <w:szCs w:val="28"/>
        </w:rPr>
        <w:sectPr w:rsidR="00003363" w:rsidRPr="003B55B0" w:rsidSect="00003363">
          <w:headerReference w:type="even" r:id="rId9"/>
          <w:headerReference w:type="default" r:id="rId10"/>
          <w:pgSz w:w="12240" w:h="15840"/>
          <w:pgMar w:top="1440" w:right="1800" w:bottom="1440" w:left="1800" w:header="720" w:footer="720" w:gutter="0"/>
          <w:pgNumType w:start="1"/>
          <w:cols w:space="720"/>
          <w:titlePg/>
          <w:docGrid w:linePitch="360"/>
        </w:sectPr>
      </w:pPr>
    </w:p>
    <w:p w14:paraId="6DF15E7B" w14:textId="6DD4BBBA" w:rsidR="00C363CB" w:rsidRPr="003B55B0" w:rsidRDefault="00C363CB" w:rsidP="00CB2ABC">
      <w:pPr>
        <w:spacing w:line="360" w:lineRule="auto"/>
        <w:jc w:val="both"/>
        <w:rPr>
          <w:bCs/>
          <w:sz w:val="28"/>
          <w:szCs w:val="28"/>
        </w:rPr>
      </w:pPr>
      <w:r w:rsidRPr="003B55B0">
        <w:rPr>
          <w:bCs/>
          <w:sz w:val="28"/>
          <w:szCs w:val="28"/>
        </w:rPr>
        <w:lastRenderedPageBreak/>
        <w:t>_____________________________________________________________</w:t>
      </w:r>
    </w:p>
    <w:p w14:paraId="5FC27903" w14:textId="77777777" w:rsidR="00C363CB" w:rsidRPr="003B55B0" w:rsidRDefault="00C363CB" w:rsidP="00CB2ABC">
      <w:pPr>
        <w:tabs>
          <w:tab w:val="right" w:pos="8197"/>
        </w:tabs>
        <w:spacing w:line="360" w:lineRule="auto"/>
        <w:ind w:left="720" w:right="26" w:hanging="720"/>
        <w:jc w:val="center"/>
        <w:rPr>
          <w:b/>
          <w:bCs/>
          <w:sz w:val="28"/>
          <w:szCs w:val="28"/>
        </w:rPr>
      </w:pPr>
      <w:r w:rsidRPr="003B55B0">
        <w:rPr>
          <w:b/>
          <w:bCs/>
          <w:sz w:val="28"/>
          <w:szCs w:val="28"/>
        </w:rPr>
        <w:t>ORDER</w:t>
      </w:r>
    </w:p>
    <w:p w14:paraId="42A94A52" w14:textId="1532CC4E" w:rsidR="00C363CB" w:rsidRPr="003B55B0" w:rsidRDefault="00C363CB" w:rsidP="00CB2ABC">
      <w:pPr>
        <w:spacing w:line="360" w:lineRule="auto"/>
        <w:ind w:right="26"/>
        <w:jc w:val="both"/>
        <w:rPr>
          <w:bCs/>
          <w:sz w:val="28"/>
          <w:szCs w:val="28"/>
        </w:rPr>
      </w:pPr>
      <w:r w:rsidRPr="003B55B0">
        <w:rPr>
          <w:bCs/>
          <w:sz w:val="28"/>
          <w:szCs w:val="28"/>
        </w:rPr>
        <w:t>_____________________________________________________________</w:t>
      </w:r>
    </w:p>
    <w:p w14:paraId="73950AA5" w14:textId="77777777" w:rsidR="00C363CB" w:rsidRPr="003B55B0" w:rsidRDefault="00C363CB" w:rsidP="00CB2ABC">
      <w:pPr>
        <w:spacing w:line="360" w:lineRule="auto"/>
        <w:jc w:val="both"/>
        <w:rPr>
          <w:b/>
          <w:bCs/>
          <w:sz w:val="28"/>
          <w:szCs w:val="28"/>
        </w:rPr>
      </w:pPr>
    </w:p>
    <w:p w14:paraId="37C65A7F" w14:textId="7B3B9A72" w:rsidR="00C363CB" w:rsidRPr="003B55B0" w:rsidRDefault="00C363CB" w:rsidP="00CB2ABC">
      <w:pPr>
        <w:spacing w:line="360" w:lineRule="auto"/>
        <w:jc w:val="both"/>
        <w:rPr>
          <w:bCs/>
          <w:sz w:val="28"/>
          <w:szCs w:val="28"/>
        </w:rPr>
      </w:pPr>
      <w:r w:rsidRPr="003B55B0">
        <w:rPr>
          <w:b/>
          <w:bCs/>
          <w:sz w:val="28"/>
          <w:szCs w:val="28"/>
        </w:rPr>
        <w:t xml:space="preserve">On appeal from: </w:t>
      </w:r>
      <w:r w:rsidR="00DC2A6A" w:rsidRPr="003B55B0">
        <w:rPr>
          <w:sz w:val="28"/>
          <w:szCs w:val="28"/>
        </w:rPr>
        <w:t>Western Cape</w:t>
      </w:r>
      <w:r w:rsidR="007D3FAD" w:rsidRPr="003B55B0">
        <w:rPr>
          <w:sz w:val="28"/>
          <w:szCs w:val="28"/>
        </w:rPr>
        <w:t xml:space="preserve"> Division of the High Court, </w:t>
      </w:r>
      <w:r w:rsidR="00DC2A6A" w:rsidRPr="003B55B0">
        <w:rPr>
          <w:sz w:val="28"/>
          <w:szCs w:val="28"/>
        </w:rPr>
        <w:t>Cape Town</w:t>
      </w:r>
      <w:r w:rsidR="007D3FAD" w:rsidRPr="003B55B0">
        <w:rPr>
          <w:sz w:val="28"/>
          <w:szCs w:val="28"/>
        </w:rPr>
        <w:t xml:space="preserve"> </w:t>
      </w:r>
      <w:r w:rsidRPr="003B55B0">
        <w:rPr>
          <w:bCs/>
          <w:sz w:val="28"/>
          <w:szCs w:val="28"/>
        </w:rPr>
        <w:t>(</w:t>
      </w:r>
      <w:r w:rsidR="0008499D" w:rsidRPr="003B55B0">
        <w:rPr>
          <w:sz w:val="28"/>
          <w:szCs w:val="28"/>
        </w:rPr>
        <w:t>Thulare J</w:t>
      </w:r>
      <w:r w:rsidRPr="003B55B0">
        <w:rPr>
          <w:bCs/>
          <w:sz w:val="28"/>
          <w:szCs w:val="28"/>
        </w:rPr>
        <w:t xml:space="preserve">, sitting as court of </w:t>
      </w:r>
      <w:r w:rsidR="0008499D" w:rsidRPr="003B55B0">
        <w:rPr>
          <w:bCs/>
          <w:sz w:val="28"/>
          <w:szCs w:val="28"/>
        </w:rPr>
        <w:t>first instance</w:t>
      </w:r>
      <w:r w:rsidRPr="003B55B0">
        <w:rPr>
          <w:bCs/>
          <w:sz w:val="28"/>
          <w:szCs w:val="28"/>
        </w:rPr>
        <w:t>):</w:t>
      </w:r>
    </w:p>
    <w:p w14:paraId="34118602" w14:textId="5EFA7191" w:rsidR="005B135A" w:rsidRPr="00F12DA3" w:rsidRDefault="00F12DA3" w:rsidP="00F12DA3">
      <w:pPr>
        <w:spacing w:line="360" w:lineRule="auto"/>
        <w:ind w:left="720" w:hanging="360"/>
        <w:jc w:val="both"/>
        <w:rPr>
          <w:sz w:val="28"/>
          <w:szCs w:val="28"/>
        </w:rPr>
      </w:pPr>
      <w:r w:rsidRPr="003B55B0">
        <w:rPr>
          <w:sz w:val="28"/>
          <w:szCs w:val="28"/>
        </w:rPr>
        <w:t>1</w:t>
      </w:r>
      <w:r w:rsidRPr="003B55B0">
        <w:rPr>
          <w:sz w:val="28"/>
          <w:szCs w:val="28"/>
        </w:rPr>
        <w:tab/>
      </w:r>
      <w:r w:rsidR="004E494D" w:rsidRPr="00F12DA3">
        <w:rPr>
          <w:sz w:val="28"/>
          <w:szCs w:val="28"/>
        </w:rPr>
        <w:t>The appeal is upheld</w:t>
      </w:r>
      <w:r w:rsidR="00CC520D" w:rsidRPr="00F12DA3">
        <w:rPr>
          <w:sz w:val="28"/>
          <w:szCs w:val="28"/>
        </w:rPr>
        <w:t>.</w:t>
      </w:r>
    </w:p>
    <w:p w14:paraId="1F4EC911" w14:textId="77777777" w:rsidR="005B135A" w:rsidRPr="003B55B0" w:rsidRDefault="005B135A" w:rsidP="005B135A">
      <w:pPr>
        <w:spacing w:line="360" w:lineRule="auto"/>
        <w:ind w:left="360"/>
        <w:jc w:val="both"/>
        <w:rPr>
          <w:sz w:val="28"/>
          <w:szCs w:val="28"/>
        </w:rPr>
      </w:pPr>
      <w:r w:rsidRPr="003B55B0">
        <w:rPr>
          <w:sz w:val="28"/>
          <w:szCs w:val="28"/>
        </w:rPr>
        <w:t>2</w:t>
      </w:r>
      <w:r w:rsidRPr="003B55B0">
        <w:rPr>
          <w:sz w:val="28"/>
          <w:szCs w:val="28"/>
        </w:rPr>
        <w:tab/>
        <w:t>The order of the high court is set aside and replaced with the following:</w:t>
      </w:r>
    </w:p>
    <w:p w14:paraId="2C845433" w14:textId="77777777" w:rsidR="005B135A" w:rsidRPr="003B55B0" w:rsidRDefault="005B135A" w:rsidP="005B135A">
      <w:pPr>
        <w:pStyle w:val="ListParagraph"/>
        <w:spacing w:line="360" w:lineRule="auto"/>
        <w:jc w:val="both"/>
        <w:rPr>
          <w:sz w:val="28"/>
          <w:szCs w:val="28"/>
        </w:rPr>
      </w:pPr>
      <w:r w:rsidRPr="003B55B0">
        <w:rPr>
          <w:sz w:val="28"/>
          <w:szCs w:val="28"/>
        </w:rPr>
        <w:t>‘1</w:t>
      </w:r>
      <w:r w:rsidRPr="003B55B0">
        <w:rPr>
          <w:sz w:val="28"/>
          <w:szCs w:val="28"/>
        </w:rPr>
        <w:tab/>
        <w:t>The applicant is granted leave to amend its plea within ten days of this order.</w:t>
      </w:r>
    </w:p>
    <w:p w14:paraId="6B9F0181" w14:textId="77777777" w:rsidR="005B135A" w:rsidRPr="003B55B0" w:rsidRDefault="005B135A" w:rsidP="005B135A">
      <w:pPr>
        <w:pStyle w:val="ListParagraph"/>
        <w:spacing w:line="360" w:lineRule="auto"/>
        <w:jc w:val="both"/>
        <w:rPr>
          <w:sz w:val="28"/>
          <w:szCs w:val="28"/>
        </w:rPr>
      </w:pPr>
      <w:r w:rsidRPr="003B55B0">
        <w:rPr>
          <w:sz w:val="28"/>
          <w:szCs w:val="28"/>
        </w:rPr>
        <w:t>2</w:t>
      </w:r>
      <w:r w:rsidRPr="003B55B0">
        <w:rPr>
          <w:sz w:val="28"/>
          <w:szCs w:val="28"/>
        </w:rPr>
        <w:tab/>
        <w:t>The respondents are liable to pay the costs on an attorney client scale.’</w:t>
      </w:r>
    </w:p>
    <w:p w14:paraId="78F239FD" w14:textId="77777777" w:rsidR="00C363CB" w:rsidRPr="003B55B0" w:rsidRDefault="00C363CB" w:rsidP="00CB2ABC">
      <w:pPr>
        <w:spacing w:line="360" w:lineRule="auto"/>
        <w:jc w:val="both"/>
        <w:rPr>
          <w:bCs/>
          <w:sz w:val="28"/>
          <w:szCs w:val="28"/>
        </w:rPr>
      </w:pPr>
    </w:p>
    <w:p w14:paraId="7FA786AF" w14:textId="7ECD82EC" w:rsidR="00C363CB" w:rsidRPr="003B55B0" w:rsidRDefault="00C363CB" w:rsidP="00CB2ABC">
      <w:pPr>
        <w:spacing w:line="360" w:lineRule="auto"/>
        <w:jc w:val="both"/>
        <w:rPr>
          <w:bCs/>
          <w:sz w:val="28"/>
          <w:szCs w:val="28"/>
        </w:rPr>
      </w:pPr>
      <w:r w:rsidRPr="003B55B0">
        <w:rPr>
          <w:bCs/>
          <w:sz w:val="28"/>
          <w:szCs w:val="28"/>
        </w:rPr>
        <w:t>_____________________________________________________________</w:t>
      </w:r>
    </w:p>
    <w:p w14:paraId="58E6D771" w14:textId="77777777" w:rsidR="00C363CB" w:rsidRPr="003B55B0" w:rsidRDefault="00C363CB" w:rsidP="00CB2ABC">
      <w:pPr>
        <w:tabs>
          <w:tab w:val="right" w:pos="8197"/>
        </w:tabs>
        <w:spacing w:line="360" w:lineRule="auto"/>
        <w:ind w:left="720" w:right="26" w:hanging="720"/>
        <w:jc w:val="center"/>
        <w:rPr>
          <w:b/>
          <w:bCs/>
          <w:sz w:val="28"/>
          <w:szCs w:val="28"/>
        </w:rPr>
      </w:pPr>
      <w:r w:rsidRPr="003B55B0">
        <w:rPr>
          <w:b/>
          <w:bCs/>
          <w:sz w:val="28"/>
          <w:szCs w:val="28"/>
        </w:rPr>
        <w:t>JUDGMENT</w:t>
      </w:r>
    </w:p>
    <w:p w14:paraId="2AE3EB3C" w14:textId="2D248A27" w:rsidR="00C363CB" w:rsidRPr="003B55B0" w:rsidRDefault="00C363CB" w:rsidP="00CB2ABC">
      <w:pPr>
        <w:spacing w:line="360" w:lineRule="auto"/>
        <w:ind w:right="26"/>
        <w:jc w:val="both"/>
        <w:rPr>
          <w:bCs/>
          <w:sz w:val="28"/>
          <w:szCs w:val="28"/>
        </w:rPr>
      </w:pPr>
      <w:r w:rsidRPr="003B55B0">
        <w:rPr>
          <w:bCs/>
          <w:sz w:val="28"/>
          <w:szCs w:val="28"/>
        </w:rPr>
        <w:t>_____________________________________________________________</w:t>
      </w:r>
    </w:p>
    <w:p w14:paraId="04C426D4" w14:textId="77777777" w:rsidR="00C363CB" w:rsidRPr="003B55B0" w:rsidRDefault="00C363CB" w:rsidP="00CB2ABC">
      <w:pPr>
        <w:tabs>
          <w:tab w:val="left" w:pos="-1440"/>
        </w:tabs>
        <w:spacing w:line="360" w:lineRule="auto"/>
        <w:ind w:right="-329"/>
        <w:jc w:val="both"/>
        <w:rPr>
          <w:sz w:val="28"/>
          <w:szCs w:val="28"/>
        </w:rPr>
      </w:pPr>
    </w:p>
    <w:p w14:paraId="7412582C" w14:textId="2AFB6F21" w:rsidR="00C363CB" w:rsidRPr="003B55B0" w:rsidRDefault="0008499D" w:rsidP="00CB2ABC">
      <w:pPr>
        <w:spacing w:line="360" w:lineRule="auto"/>
        <w:jc w:val="both"/>
        <w:rPr>
          <w:b/>
          <w:sz w:val="28"/>
          <w:szCs w:val="28"/>
        </w:rPr>
      </w:pPr>
      <w:r w:rsidRPr="003B55B0">
        <w:rPr>
          <w:b/>
          <w:sz w:val="28"/>
          <w:szCs w:val="28"/>
        </w:rPr>
        <w:t>Nicholls</w:t>
      </w:r>
      <w:r w:rsidR="00C363CB" w:rsidRPr="003B55B0">
        <w:rPr>
          <w:b/>
          <w:sz w:val="28"/>
          <w:szCs w:val="28"/>
        </w:rPr>
        <w:t xml:space="preserve"> JA (</w:t>
      </w:r>
      <w:r w:rsidR="003B55B0">
        <w:rPr>
          <w:b/>
          <w:sz w:val="28"/>
          <w:szCs w:val="28"/>
        </w:rPr>
        <w:t xml:space="preserve">Gorven, Hughes and Goosen JJA and Unterhalter AJA </w:t>
      </w:r>
      <w:r w:rsidR="00C363CB" w:rsidRPr="003B55B0">
        <w:rPr>
          <w:b/>
          <w:sz w:val="28"/>
          <w:szCs w:val="28"/>
        </w:rPr>
        <w:t>concurring)</w:t>
      </w:r>
    </w:p>
    <w:p w14:paraId="3FDD030F" w14:textId="40C7C5F4" w:rsidR="00003363" w:rsidRPr="003B55B0" w:rsidRDefault="00003363" w:rsidP="00CB2ABC">
      <w:pPr>
        <w:spacing w:line="360" w:lineRule="auto"/>
        <w:jc w:val="both"/>
        <w:rPr>
          <w:sz w:val="28"/>
          <w:szCs w:val="28"/>
        </w:rPr>
      </w:pPr>
    </w:p>
    <w:p w14:paraId="2C388FB2" w14:textId="62BD63BF" w:rsidR="00583956" w:rsidRPr="00F12DA3" w:rsidRDefault="00F12DA3" w:rsidP="00F12DA3">
      <w:pPr>
        <w:spacing w:line="360" w:lineRule="auto"/>
        <w:jc w:val="both"/>
        <w:rPr>
          <w:sz w:val="28"/>
          <w:szCs w:val="28"/>
        </w:rPr>
      </w:pPr>
      <w:r w:rsidRPr="003B55B0">
        <w:rPr>
          <w:sz w:val="28"/>
          <w:szCs w:val="28"/>
        </w:rPr>
        <w:t>[1]</w:t>
      </w:r>
      <w:r w:rsidRPr="003B55B0">
        <w:rPr>
          <w:sz w:val="28"/>
          <w:szCs w:val="28"/>
        </w:rPr>
        <w:tab/>
      </w:r>
      <w:r w:rsidR="00085FC2" w:rsidRPr="00F12DA3">
        <w:rPr>
          <w:sz w:val="28"/>
          <w:szCs w:val="28"/>
        </w:rPr>
        <w:t xml:space="preserve">This appeal concerns the </w:t>
      </w:r>
      <w:r w:rsidR="003446BC" w:rsidRPr="00F12DA3">
        <w:rPr>
          <w:sz w:val="28"/>
          <w:szCs w:val="28"/>
        </w:rPr>
        <w:t>dismis</w:t>
      </w:r>
      <w:r w:rsidR="00085FC2" w:rsidRPr="00F12DA3">
        <w:rPr>
          <w:sz w:val="28"/>
          <w:szCs w:val="28"/>
        </w:rPr>
        <w:t xml:space="preserve">sal of an application to amend a plea. </w:t>
      </w:r>
      <w:r w:rsidR="00583956" w:rsidRPr="00F12DA3">
        <w:rPr>
          <w:sz w:val="28"/>
          <w:szCs w:val="28"/>
        </w:rPr>
        <w:t>On 27 November 2016</w:t>
      </w:r>
      <w:r w:rsidR="005B4F7F" w:rsidRPr="00F12DA3">
        <w:rPr>
          <w:sz w:val="28"/>
          <w:szCs w:val="28"/>
        </w:rPr>
        <w:t xml:space="preserve">, </w:t>
      </w:r>
      <w:r w:rsidR="00583956" w:rsidRPr="00F12DA3">
        <w:rPr>
          <w:sz w:val="28"/>
          <w:szCs w:val="28"/>
        </w:rPr>
        <w:t xml:space="preserve">Media 24 </w:t>
      </w:r>
      <w:r w:rsidR="00860314" w:rsidRPr="00F12DA3">
        <w:rPr>
          <w:sz w:val="28"/>
          <w:szCs w:val="28"/>
        </w:rPr>
        <w:t xml:space="preserve">(Pty) Ltd (Media 24) </w:t>
      </w:r>
      <w:r w:rsidR="00AF3BE7" w:rsidRPr="00F12DA3">
        <w:rPr>
          <w:sz w:val="28"/>
          <w:szCs w:val="28"/>
        </w:rPr>
        <w:t>published an article o</w:t>
      </w:r>
      <w:r w:rsidR="00583956" w:rsidRPr="00F12DA3">
        <w:rPr>
          <w:sz w:val="28"/>
          <w:szCs w:val="28"/>
        </w:rPr>
        <w:t>n the</w:t>
      </w:r>
      <w:r w:rsidR="00B61CD9" w:rsidRPr="00F12DA3">
        <w:rPr>
          <w:sz w:val="28"/>
          <w:szCs w:val="28"/>
        </w:rPr>
        <w:t xml:space="preserve"> front page of</w:t>
      </w:r>
      <w:r w:rsidR="00583956" w:rsidRPr="00F12DA3">
        <w:rPr>
          <w:sz w:val="28"/>
          <w:szCs w:val="28"/>
        </w:rPr>
        <w:t xml:space="preserve"> </w:t>
      </w:r>
      <w:r w:rsidR="00AF3BE7" w:rsidRPr="00F12DA3">
        <w:rPr>
          <w:sz w:val="28"/>
          <w:szCs w:val="28"/>
        </w:rPr>
        <w:t xml:space="preserve">the </w:t>
      </w:r>
      <w:r w:rsidR="00583956" w:rsidRPr="00F12DA3">
        <w:rPr>
          <w:sz w:val="28"/>
          <w:szCs w:val="28"/>
        </w:rPr>
        <w:t>City Press Newspaper</w:t>
      </w:r>
      <w:r w:rsidR="008B74A2" w:rsidRPr="00F12DA3">
        <w:rPr>
          <w:sz w:val="28"/>
          <w:szCs w:val="28"/>
        </w:rPr>
        <w:t>,</w:t>
      </w:r>
      <w:r w:rsidR="00583956" w:rsidRPr="00F12DA3">
        <w:rPr>
          <w:sz w:val="28"/>
          <w:szCs w:val="28"/>
        </w:rPr>
        <w:t xml:space="preserve"> under </w:t>
      </w:r>
      <w:r w:rsidR="008B74A2" w:rsidRPr="00F12DA3">
        <w:rPr>
          <w:sz w:val="28"/>
          <w:szCs w:val="28"/>
        </w:rPr>
        <w:t xml:space="preserve">the </w:t>
      </w:r>
      <w:r w:rsidR="00583956" w:rsidRPr="00F12DA3">
        <w:rPr>
          <w:sz w:val="28"/>
          <w:szCs w:val="28"/>
        </w:rPr>
        <w:t>heading ‘Nhleko’s R30</w:t>
      </w:r>
      <w:r w:rsidR="00F75EAB" w:rsidRPr="00F12DA3">
        <w:rPr>
          <w:sz w:val="28"/>
          <w:szCs w:val="28"/>
        </w:rPr>
        <w:t> </w:t>
      </w:r>
      <w:r w:rsidR="00583956" w:rsidRPr="00F12DA3">
        <w:rPr>
          <w:sz w:val="28"/>
          <w:szCs w:val="28"/>
        </w:rPr>
        <w:t>m blessing.’ The article stated that Mr Nkosinathi Nhleko</w:t>
      </w:r>
      <w:r w:rsidR="00860314" w:rsidRPr="00F12DA3">
        <w:rPr>
          <w:sz w:val="28"/>
          <w:szCs w:val="28"/>
        </w:rPr>
        <w:t xml:space="preserve"> (Mr Nhleko),</w:t>
      </w:r>
      <w:r w:rsidR="00D95D96" w:rsidRPr="00F12DA3">
        <w:rPr>
          <w:sz w:val="28"/>
          <w:szCs w:val="28"/>
        </w:rPr>
        <w:t xml:space="preserve"> </w:t>
      </w:r>
      <w:r w:rsidR="00583956" w:rsidRPr="00F12DA3">
        <w:rPr>
          <w:sz w:val="28"/>
          <w:szCs w:val="28"/>
        </w:rPr>
        <w:t xml:space="preserve">who was </w:t>
      </w:r>
      <w:r w:rsidR="00900C71" w:rsidRPr="00F12DA3">
        <w:rPr>
          <w:sz w:val="28"/>
          <w:szCs w:val="28"/>
        </w:rPr>
        <w:t xml:space="preserve">the </w:t>
      </w:r>
      <w:r w:rsidR="00583956" w:rsidRPr="00F12DA3">
        <w:rPr>
          <w:sz w:val="28"/>
          <w:szCs w:val="28"/>
        </w:rPr>
        <w:t>Minister of Police at the time, had been ‘implicated for signing off millions of rands for work done by his love interest – and for going all out to reinstate charges ag</w:t>
      </w:r>
      <w:r w:rsidR="008633F0" w:rsidRPr="00F12DA3">
        <w:rPr>
          <w:sz w:val="28"/>
          <w:szCs w:val="28"/>
        </w:rPr>
        <w:t>ainst Ipid head Robert McBride.’</w:t>
      </w:r>
      <w:r w:rsidR="002E4775" w:rsidRPr="00F12DA3">
        <w:rPr>
          <w:sz w:val="28"/>
          <w:szCs w:val="28"/>
        </w:rPr>
        <w:t xml:space="preserve"> The love interest</w:t>
      </w:r>
      <w:r w:rsidR="00583956" w:rsidRPr="00F12DA3">
        <w:rPr>
          <w:sz w:val="28"/>
          <w:szCs w:val="28"/>
        </w:rPr>
        <w:t xml:space="preserve"> was </w:t>
      </w:r>
      <w:r w:rsidR="00583956" w:rsidRPr="00F12DA3">
        <w:rPr>
          <w:sz w:val="28"/>
          <w:szCs w:val="28"/>
        </w:rPr>
        <w:lastRenderedPageBreak/>
        <w:t xml:space="preserve">a reference to </w:t>
      </w:r>
      <w:r w:rsidR="001C46A2" w:rsidRPr="00F12DA3">
        <w:rPr>
          <w:sz w:val="28"/>
          <w:szCs w:val="28"/>
        </w:rPr>
        <w:t>his partner, Dr </w:t>
      </w:r>
      <w:r w:rsidR="008633F0" w:rsidRPr="00F12DA3">
        <w:rPr>
          <w:sz w:val="28"/>
          <w:szCs w:val="28"/>
        </w:rPr>
        <w:t>Nomcebo Mt</w:t>
      </w:r>
      <w:r w:rsidR="00762877" w:rsidRPr="00F12DA3">
        <w:rPr>
          <w:sz w:val="28"/>
          <w:szCs w:val="28"/>
        </w:rPr>
        <w:t>h</w:t>
      </w:r>
      <w:r w:rsidR="008633F0" w:rsidRPr="00F12DA3">
        <w:rPr>
          <w:sz w:val="28"/>
          <w:szCs w:val="28"/>
        </w:rPr>
        <w:t>embu</w:t>
      </w:r>
      <w:r w:rsidR="00860314" w:rsidRPr="00F12DA3">
        <w:rPr>
          <w:sz w:val="28"/>
          <w:szCs w:val="28"/>
        </w:rPr>
        <w:t xml:space="preserve"> (Dr Mthembu)</w:t>
      </w:r>
      <w:r w:rsidR="008633F0" w:rsidRPr="00F12DA3">
        <w:rPr>
          <w:sz w:val="28"/>
          <w:szCs w:val="28"/>
        </w:rPr>
        <w:t xml:space="preserve">, who according </w:t>
      </w:r>
      <w:r w:rsidR="00583956" w:rsidRPr="00F12DA3">
        <w:rPr>
          <w:sz w:val="28"/>
          <w:szCs w:val="28"/>
        </w:rPr>
        <w:t xml:space="preserve">to </w:t>
      </w:r>
      <w:r w:rsidR="00B61CD9" w:rsidRPr="00F12DA3">
        <w:rPr>
          <w:sz w:val="28"/>
          <w:szCs w:val="28"/>
        </w:rPr>
        <w:t>the</w:t>
      </w:r>
      <w:r w:rsidR="00C667BA" w:rsidRPr="00F12DA3">
        <w:rPr>
          <w:sz w:val="28"/>
          <w:szCs w:val="28"/>
        </w:rPr>
        <w:t xml:space="preserve"> </w:t>
      </w:r>
      <w:r w:rsidR="00583956" w:rsidRPr="00F12DA3">
        <w:rPr>
          <w:sz w:val="28"/>
          <w:szCs w:val="28"/>
        </w:rPr>
        <w:t>article</w:t>
      </w:r>
      <w:r w:rsidR="00AF3BE7" w:rsidRPr="00F12DA3">
        <w:rPr>
          <w:sz w:val="28"/>
          <w:szCs w:val="28"/>
        </w:rPr>
        <w:t>,</w:t>
      </w:r>
      <w:r w:rsidR="00583956" w:rsidRPr="00F12DA3">
        <w:rPr>
          <w:sz w:val="28"/>
          <w:szCs w:val="28"/>
        </w:rPr>
        <w:t xml:space="preserve"> ‘scored more than R30</w:t>
      </w:r>
      <w:r w:rsidR="008633F0" w:rsidRPr="00F12DA3">
        <w:rPr>
          <w:sz w:val="28"/>
          <w:szCs w:val="28"/>
        </w:rPr>
        <w:t xml:space="preserve"> </w:t>
      </w:r>
      <w:r w:rsidR="00583956" w:rsidRPr="00F12DA3">
        <w:rPr>
          <w:sz w:val="28"/>
          <w:szCs w:val="28"/>
        </w:rPr>
        <w:t>million for providing services which the police ministry officials claim that they could have received for free.’</w:t>
      </w:r>
      <w:r w:rsidR="00762877" w:rsidRPr="00F12DA3">
        <w:rPr>
          <w:sz w:val="28"/>
          <w:szCs w:val="28"/>
        </w:rPr>
        <w:t xml:space="preserve"> The article stated that the police ministry paid R30.8 million</w:t>
      </w:r>
      <w:r w:rsidR="004652D9" w:rsidRPr="00F12DA3">
        <w:rPr>
          <w:sz w:val="28"/>
          <w:szCs w:val="28"/>
        </w:rPr>
        <w:t xml:space="preserve"> to Indoni, t</w:t>
      </w:r>
      <w:r w:rsidR="00762877" w:rsidRPr="00F12DA3">
        <w:rPr>
          <w:sz w:val="28"/>
          <w:szCs w:val="28"/>
        </w:rPr>
        <w:t>he non-profit organisation run by Dr Mthembu.</w:t>
      </w:r>
      <w:r w:rsidR="004652D9" w:rsidRPr="00F12DA3">
        <w:rPr>
          <w:sz w:val="28"/>
          <w:szCs w:val="28"/>
        </w:rPr>
        <w:t xml:space="preserve"> </w:t>
      </w:r>
    </w:p>
    <w:p w14:paraId="530018F9" w14:textId="77777777" w:rsidR="00583956" w:rsidRPr="003B55B0" w:rsidRDefault="00583956" w:rsidP="00E96811">
      <w:pPr>
        <w:pStyle w:val="ListParagraph"/>
        <w:spacing w:line="360" w:lineRule="auto"/>
        <w:ind w:left="0"/>
        <w:jc w:val="both"/>
        <w:rPr>
          <w:sz w:val="28"/>
          <w:szCs w:val="28"/>
        </w:rPr>
      </w:pPr>
    </w:p>
    <w:p w14:paraId="471C4E7A" w14:textId="4C08E746" w:rsidR="00C973F8" w:rsidRPr="00F12DA3" w:rsidRDefault="00F12DA3" w:rsidP="00F12DA3">
      <w:pPr>
        <w:spacing w:line="360" w:lineRule="auto"/>
        <w:jc w:val="both"/>
        <w:rPr>
          <w:sz w:val="28"/>
          <w:szCs w:val="28"/>
        </w:rPr>
      </w:pPr>
      <w:r w:rsidRPr="003B55B0">
        <w:rPr>
          <w:sz w:val="28"/>
          <w:szCs w:val="28"/>
        </w:rPr>
        <w:t>[2]</w:t>
      </w:r>
      <w:r w:rsidRPr="003B55B0">
        <w:rPr>
          <w:sz w:val="28"/>
          <w:szCs w:val="28"/>
        </w:rPr>
        <w:tab/>
      </w:r>
      <w:r w:rsidR="00C973F8" w:rsidRPr="00F12DA3">
        <w:rPr>
          <w:sz w:val="28"/>
          <w:szCs w:val="28"/>
        </w:rPr>
        <w:t>Mr Nhleko and</w:t>
      </w:r>
      <w:r w:rsidR="00085FC2" w:rsidRPr="00F12DA3">
        <w:rPr>
          <w:sz w:val="28"/>
          <w:szCs w:val="28"/>
        </w:rPr>
        <w:t xml:space="preserve"> Dr Mthembu sued for defamation</w:t>
      </w:r>
      <w:r w:rsidR="00223505" w:rsidRPr="00F12DA3">
        <w:rPr>
          <w:sz w:val="28"/>
          <w:szCs w:val="28"/>
        </w:rPr>
        <w:t xml:space="preserve"> </w:t>
      </w:r>
      <w:r w:rsidR="003350E3" w:rsidRPr="00F12DA3">
        <w:rPr>
          <w:sz w:val="28"/>
          <w:szCs w:val="28"/>
        </w:rPr>
        <w:t>claiming R15 </w:t>
      </w:r>
      <w:r w:rsidR="00C973F8" w:rsidRPr="00F12DA3">
        <w:rPr>
          <w:sz w:val="28"/>
          <w:szCs w:val="28"/>
        </w:rPr>
        <w:t>million each</w:t>
      </w:r>
      <w:r w:rsidR="002E4775" w:rsidRPr="00F12DA3">
        <w:rPr>
          <w:sz w:val="28"/>
          <w:szCs w:val="28"/>
        </w:rPr>
        <w:t>,</w:t>
      </w:r>
      <w:r w:rsidR="00085FC2" w:rsidRPr="00F12DA3">
        <w:rPr>
          <w:sz w:val="28"/>
          <w:szCs w:val="28"/>
        </w:rPr>
        <w:t xml:space="preserve"> for</w:t>
      </w:r>
      <w:r w:rsidR="00C973F8" w:rsidRPr="00F12DA3">
        <w:rPr>
          <w:sz w:val="28"/>
          <w:szCs w:val="28"/>
        </w:rPr>
        <w:t xml:space="preserve"> damages which they allegedly suffered. Media 24 admitted the publication of</w:t>
      </w:r>
      <w:bookmarkStart w:id="0" w:name="_GoBack"/>
      <w:bookmarkEnd w:id="0"/>
      <w:r w:rsidR="00C973F8" w:rsidRPr="00F12DA3">
        <w:rPr>
          <w:sz w:val="28"/>
          <w:szCs w:val="28"/>
        </w:rPr>
        <w:t xml:space="preserve"> the article but denied the meaning attributed to it</w:t>
      </w:r>
      <w:r w:rsidR="00313B7A" w:rsidRPr="00F12DA3">
        <w:rPr>
          <w:sz w:val="28"/>
          <w:szCs w:val="28"/>
        </w:rPr>
        <w:t>,</w:t>
      </w:r>
      <w:r w:rsidR="00C973F8" w:rsidRPr="00F12DA3">
        <w:rPr>
          <w:sz w:val="28"/>
          <w:szCs w:val="28"/>
        </w:rPr>
        <w:t xml:space="preserve"> and that it was defamatory. In the alternative</w:t>
      </w:r>
      <w:r w:rsidR="00E33ACB" w:rsidRPr="00F12DA3">
        <w:rPr>
          <w:sz w:val="28"/>
          <w:szCs w:val="28"/>
        </w:rPr>
        <w:t>,</w:t>
      </w:r>
      <w:r w:rsidR="00C973F8" w:rsidRPr="00F12DA3">
        <w:rPr>
          <w:sz w:val="28"/>
          <w:szCs w:val="28"/>
        </w:rPr>
        <w:t xml:space="preserve"> Media 24 pleaded that it had established the defences of (a) truth in the public interest; (b) protected comment; </w:t>
      </w:r>
      <w:r w:rsidR="00E33ACB" w:rsidRPr="00F12DA3">
        <w:rPr>
          <w:sz w:val="28"/>
          <w:szCs w:val="28"/>
        </w:rPr>
        <w:t>and (c) reasonable publication.</w:t>
      </w:r>
    </w:p>
    <w:p w14:paraId="02494F47" w14:textId="77777777" w:rsidR="00E33ACB" w:rsidRPr="003B55B0" w:rsidRDefault="00E33ACB" w:rsidP="00E3727F">
      <w:pPr>
        <w:pStyle w:val="ListParagraph"/>
        <w:spacing w:line="360" w:lineRule="auto"/>
        <w:ind w:left="0"/>
        <w:jc w:val="both"/>
        <w:rPr>
          <w:sz w:val="28"/>
          <w:szCs w:val="28"/>
        </w:rPr>
      </w:pPr>
    </w:p>
    <w:p w14:paraId="30B9A210" w14:textId="1C90FA52" w:rsidR="00AF1BB8" w:rsidRPr="00F12DA3" w:rsidRDefault="00F12DA3" w:rsidP="00F12DA3">
      <w:pPr>
        <w:spacing w:line="360" w:lineRule="auto"/>
        <w:jc w:val="both"/>
        <w:rPr>
          <w:sz w:val="28"/>
          <w:szCs w:val="28"/>
        </w:rPr>
      </w:pPr>
      <w:r w:rsidRPr="003B55B0">
        <w:rPr>
          <w:sz w:val="28"/>
          <w:szCs w:val="28"/>
        </w:rPr>
        <w:t>[3]</w:t>
      </w:r>
      <w:r w:rsidRPr="003B55B0">
        <w:rPr>
          <w:sz w:val="28"/>
          <w:szCs w:val="28"/>
        </w:rPr>
        <w:tab/>
      </w:r>
      <w:r w:rsidR="00E3727F" w:rsidRPr="00F12DA3">
        <w:rPr>
          <w:sz w:val="28"/>
          <w:szCs w:val="28"/>
        </w:rPr>
        <w:t>In response to the plea</w:t>
      </w:r>
      <w:r w:rsidR="006C2475" w:rsidRPr="00F12DA3">
        <w:rPr>
          <w:sz w:val="28"/>
          <w:szCs w:val="28"/>
        </w:rPr>
        <w:t>,</w:t>
      </w:r>
      <w:r w:rsidR="00313B7A" w:rsidRPr="00F12DA3">
        <w:rPr>
          <w:sz w:val="28"/>
          <w:szCs w:val="28"/>
        </w:rPr>
        <w:t xml:space="preserve"> Mr Nhleko and Dr Mthembu</w:t>
      </w:r>
      <w:r w:rsidR="00E3727F" w:rsidRPr="00F12DA3">
        <w:rPr>
          <w:sz w:val="28"/>
          <w:szCs w:val="28"/>
        </w:rPr>
        <w:t xml:space="preserve"> filed a </w:t>
      </w:r>
      <w:r w:rsidR="006C2475" w:rsidRPr="00F12DA3">
        <w:rPr>
          <w:sz w:val="28"/>
          <w:szCs w:val="28"/>
        </w:rPr>
        <w:t>r</w:t>
      </w:r>
      <w:r w:rsidR="00E3727F" w:rsidRPr="00F12DA3">
        <w:rPr>
          <w:sz w:val="28"/>
          <w:szCs w:val="28"/>
        </w:rPr>
        <w:t>ule 30A notice</w:t>
      </w:r>
      <w:r w:rsidR="00D86AA1" w:rsidRPr="00F12DA3">
        <w:rPr>
          <w:sz w:val="28"/>
          <w:szCs w:val="28"/>
        </w:rPr>
        <w:t>,</w:t>
      </w:r>
      <w:r w:rsidR="003A3D86" w:rsidRPr="00F12DA3">
        <w:rPr>
          <w:sz w:val="28"/>
          <w:szCs w:val="28"/>
        </w:rPr>
        <w:t xml:space="preserve"> in terms of the uniform rules of court</w:t>
      </w:r>
      <w:r w:rsidR="00941CEE" w:rsidRPr="00F12DA3">
        <w:rPr>
          <w:sz w:val="28"/>
          <w:szCs w:val="28"/>
        </w:rPr>
        <w:t>,</w:t>
      </w:r>
      <w:r w:rsidR="00E3727F" w:rsidRPr="00F12DA3">
        <w:rPr>
          <w:sz w:val="28"/>
          <w:szCs w:val="28"/>
        </w:rPr>
        <w:t xml:space="preserve"> objecting to the plea</w:t>
      </w:r>
      <w:r w:rsidR="00085FC2" w:rsidRPr="00F12DA3">
        <w:rPr>
          <w:sz w:val="28"/>
          <w:szCs w:val="28"/>
        </w:rPr>
        <w:t xml:space="preserve"> on the grounds that it constituted a bare denial</w:t>
      </w:r>
      <w:r w:rsidR="00D2071A" w:rsidRPr="00F12DA3">
        <w:rPr>
          <w:sz w:val="28"/>
          <w:szCs w:val="28"/>
        </w:rPr>
        <w:t>, it was evasive</w:t>
      </w:r>
      <w:r w:rsidR="00D86AA1" w:rsidRPr="00F12DA3">
        <w:rPr>
          <w:sz w:val="28"/>
          <w:szCs w:val="28"/>
        </w:rPr>
        <w:t>,</w:t>
      </w:r>
      <w:r w:rsidR="00085FC2" w:rsidRPr="00F12DA3">
        <w:rPr>
          <w:sz w:val="28"/>
          <w:szCs w:val="28"/>
        </w:rPr>
        <w:t xml:space="preserve"> and did not clearly and concisely state the material facts on which Media 24 relied for its defence</w:t>
      </w:r>
      <w:r w:rsidR="00E3727F" w:rsidRPr="00F12DA3">
        <w:rPr>
          <w:sz w:val="28"/>
          <w:szCs w:val="28"/>
        </w:rPr>
        <w:t xml:space="preserve">. </w:t>
      </w:r>
      <w:r w:rsidR="00AF3BE7" w:rsidRPr="00F12DA3">
        <w:rPr>
          <w:sz w:val="28"/>
          <w:szCs w:val="28"/>
        </w:rPr>
        <w:t>It was further</w:t>
      </w:r>
      <w:r w:rsidR="00AF1BB8" w:rsidRPr="00F12DA3">
        <w:rPr>
          <w:sz w:val="28"/>
          <w:szCs w:val="28"/>
        </w:rPr>
        <w:t xml:space="preserve"> al</w:t>
      </w:r>
      <w:r w:rsidR="00D2071A" w:rsidRPr="00F12DA3">
        <w:rPr>
          <w:sz w:val="28"/>
          <w:szCs w:val="28"/>
        </w:rPr>
        <w:t>leged that the plea</w:t>
      </w:r>
      <w:r w:rsidR="00AF1BB8" w:rsidRPr="00F12DA3">
        <w:rPr>
          <w:sz w:val="28"/>
          <w:szCs w:val="28"/>
        </w:rPr>
        <w:t xml:space="preserve"> did not answer the point of substance and did not comply with the uni</w:t>
      </w:r>
      <w:r w:rsidR="001E24D2" w:rsidRPr="00F12DA3">
        <w:rPr>
          <w:sz w:val="28"/>
          <w:szCs w:val="28"/>
        </w:rPr>
        <w:t>form rules of court. I</w:t>
      </w:r>
      <w:r w:rsidR="002E4775" w:rsidRPr="00F12DA3">
        <w:rPr>
          <w:sz w:val="28"/>
          <w:szCs w:val="28"/>
        </w:rPr>
        <w:t>n order to address some of the objections</w:t>
      </w:r>
      <w:r w:rsidR="009D084F" w:rsidRPr="00F12DA3">
        <w:rPr>
          <w:sz w:val="28"/>
          <w:szCs w:val="28"/>
        </w:rPr>
        <w:t>,</w:t>
      </w:r>
      <w:r w:rsidR="002E4775" w:rsidRPr="00F12DA3">
        <w:rPr>
          <w:sz w:val="28"/>
          <w:szCs w:val="28"/>
        </w:rPr>
        <w:t xml:space="preserve"> </w:t>
      </w:r>
      <w:r w:rsidR="00AF1BB8" w:rsidRPr="00F12DA3">
        <w:rPr>
          <w:sz w:val="28"/>
          <w:szCs w:val="28"/>
        </w:rPr>
        <w:t xml:space="preserve">Media 24 </w:t>
      </w:r>
      <w:r w:rsidR="00E3727F" w:rsidRPr="00F12DA3">
        <w:rPr>
          <w:sz w:val="28"/>
          <w:szCs w:val="28"/>
        </w:rPr>
        <w:t>filed a notice of intention to amend its plea. Again</w:t>
      </w:r>
      <w:r w:rsidR="006C2475" w:rsidRPr="00F12DA3">
        <w:rPr>
          <w:sz w:val="28"/>
          <w:szCs w:val="28"/>
        </w:rPr>
        <w:t>,</w:t>
      </w:r>
      <w:r w:rsidR="00AF1BB8" w:rsidRPr="00F12DA3">
        <w:rPr>
          <w:sz w:val="28"/>
          <w:szCs w:val="28"/>
        </w:rPr>
        <w:t xml:space="preserve"> an objection was raised</w:t>
      </w:r>
      <w:r w:rsidR="00AF3BE7" w:rsidRPr="00F12DA3">
        <w:rPr>
          <w:sz w:val="28"/>
          <w:szCs w:val="28"/>
        </w:rPr>
        <w:t xml:space="preserve"> in which it was asserted</w:t>
      </w:r>
      <w:r w:rsidR="00762877" w:rsidRPr="00F12DA3">
        <w:rPr>
          <w:sz w:val="28"/>
          <w:szCs w:val="28"/>
        </w:rPr>
        <w:t xml:space="preserve"> that the proposed amendment was an ‘elaborate lie with the sole purpose of misleading the court’ and was an ‘insult to the integrity and intelligence’ of Mr Nhleko and Dr Mthembu.</w:t>
      </w:r>
      <w:r w:rsidR="00013F52" w:rsidRPr="00F12DA3">
        <w:rPr>
          <w:sz w:val="28"/>
          <w:szCs w:val="28"/>
        </w:rPr>
        <w:t xml:space="preserve"> It was contended that Media 24 </w:t>
      </w:r>
      <w:r w:rsidR="00445809" w:rsidRPr="00F12DA3">
        <w:rPr>
          <w:sz w:val="28"/>
          <w:szCs w:val="28"/>
        </w:rPr>
        <w:t xml:space="preserve">had </w:t>
      </w:r>
      <w:r w:rsidR="00013F52" w:rsidRPr="00F12DA3">
        <w:rPr>
          <w:sz w:val="28"/>
          <w:szCs w:val="28"/>
        </w:rPr>
        <w:t>failed to jus</w:t>
      </w:r>
      <w:r w:rsidR="00B71528" w:rsidRPr="00F12DA3">
        <w:rPr>
          <w:sz w:val="28"/>
          <w:szCs w:val="28"/>
        </w:rPr>
        <w:t>tify statements in the article.</w:t>
      </w:r>
      <w:r w:rsidR="00B61CD9" w:rsidRPr="00F12DA3">
        <w:rPr>
          <w:sz w:val="28"/>
          <w:szCs w:val="28"/>
        </w:rPr>
        <w:t xml:space="preserve"> This led Media 24</w:t>
      </w:r>
      <w:r w:rsidR="00D86AA1" w:rsidRPr="00F12DA3">
        <w:rPr>
          <w:sz w:val="28"/>
          <w:szCs w:val="28"/>
        </w:rPr>
        <w:t xml:space="preserve"> to</w:t>
      </w:r>
      <w:r w:rsidR="00B61CD9" w:rsidRPr="00F12DA3">
        <w:rPr>
          <w:sz w:val="28"/>
          <w:szCs w:val="28"/>
        </w:rPr>
        <w:t xml:space="preserve"> bring</w:t>
      </w:r>
      <w:r w:rsidR="00E3727F" w:rsidRPr="00F12DA3">
        <w:rPr>
          <w:sz w:val="28"/>
          <w:szCs w:val="28"/>
        </w:rPr>
        <w:t xml:space="preserve"> an application for leave to amend. Thi</w:t>
      </w:r>
      <w:r w:rsidR="00313B7A" w:rsidRPr="00F12DA3">
        <w:rPr>
          <w:sz w:val="28"/>
          <w:szCs w:val="28"/>
        </w:rPr>
        <w:t>s was opposed</w:t>
      </w:r>
      <w:r w:rsidR="009D084F" w:rsidRPr="00F12DA3">
        <w:rPr>
          <w:sz w:val="28"/>
          <w:szCs w:val="28"/>
        </w:rPr>
        <w:t>.</w:t>
      </w:r>
    </w:p>
    <w:p w14:paraId="5AB54344" w14:textId="77777777" w:rsidR="00AF1BB8" w:rsidRPr="003B55B0" w:rsidRDefault="00AF1BB8" w:rsidP="00E96811">
      <w:pPr>
        <w:spacing w:line="360" w:lineRule="auto"/>
        <w:rPr>
          <w:sz w:val="28"/>
          <w:szCs w:val="28"/>
        </w:rPr>
      </w:pPr>
    </w:p>
    <w:p w14:paraId="18D59710" w14:textId="10EEE5EC" w:rsidR="00432E29" w:rsidRPr="00F12DA3" w:rsidRDefault="00F12DA3" w:rsidP="00F12DA3">
      <w:pPr>
        <w:spacing w:line="360" w:lineRule="auto"/>
        <w:jc w:val="both"/>
        <w:rPr>
          <w:sz w:val="28"/>
          <w:szCs w:val="28"/>
        </w:rPr>
      </w:pPr>
      <w:r w:rsidRPr="003B55B0">
        <w:rPr>
          <w:sz w:val="28"/>
          <w:szCs w:val="28"/>
        </w:rPr>
        <w:lastRenderedPageBreak/>
        <w:t>[4]</w:t>
      </w:r>
      <w:r w:rsidRPr="003B55B0">
        <w:rPr>
          <w:sz w:val="28"/>
          <w:szCs w:val="28"/>
        </w:rPr>
        <w:tab/>
      </w:r>
      <w:r w:rsidR="00E3727F" w:rsidRPr="00F12DA3">
        <w:rPr>
          <w:sz w:val="28"/>
          <w:szCs w:val="28"/>
        </w:rPr>
        <w:t xml:space="preserve">The </w:t>
      </w:r>
      <w:r w:rsidR="00DB43E1" w:rsidRPr="00F12DA3">
        <w:rPr>
          <w:sz w:val="28"/>
          <w:szCs w:val="28"/>
        </w:rPr>
        <w:t xml:space="preserve">Western Cape Division of the High Court, Cape Town </w:t>
      </w:r>
      <w:r w:rsidR="004B6D5C" w:rsidRPr="00F12DA3">
        <w:rPr>
          <w:sz w:val="28"/>
          <w:szCs w:val="28"/>
        </w:rPr>
        <w:t>(</w:t>
      </w:r>
      <w:r w:rsidR="00E3727F" w:rsidRPr="00F12DA3">
        <w:rPr>
          <w:sz w:val="28"/>
          <w:szCs w:val="28"/>
        </w:rPr>
        <w:t>high court</w:t>
      </w:r>
      <w:r w:rsidR="004B6D5C" w:rsidRPr="00F12DA3">
        <w:rPr>
          <w:sz w:val="28"/>
          <w:szCs w:val="28"/>
        </w:rPr>
        <w:t>), p</w:t>
      </w:r>
      <w:r w:rsidR="00E3727F" w:rsidRPr="00F12DA3">
        <w:rPr>
          <w:sz w:val="28"/>
          <w:szCs w:val="28"/>
        </w:rPr>
        <w:t>er Thulare AJ</w:t>
      </w:r>
      <w:r w:rsidR="004B6D5C" w:rsidRPr="00F12DA3">
        <w:rPr>
          <w:sz w:val="28"/>
          <w:szCs w:val="28"/>
        </w:rPr>
        <w:t>,</w:t>
      </w:r>
      <w:r w:rsidR="00E3727F" w:rsidRPr="00F12DA3">
        <w:rPr>
          <w:sz w:val="28"/>
          <w:szCs w:val="28"/>
        </w:rPr>
        <w:t xml:space="preserve"> </w:t>
      </w:r>
      <w:r w:rsidR="00D33562" w:rsidRPr="00F12DA3">
        <w:rPr>
          <w:sz w:val="28"/>
          <w:szCs w:val="28"/>
        </w:rPr>
        <w:t>after an extensive analysis of the pleadings and the objection, stated</w:t>
      </w:r>
      <w:r w:rsidR="00AF1BB8" w:rsidRPr="00F12DA3">
        <w:rPr>
          <w:sz w:val="28"/>
          <w:szCs w:val="28"/>
        </w:rPr>
        <w:t xml:space="preserve"> that the case was premised on </w:t>
      </w:r>
      <w:r w:rsidR="00B71528" w:rsidRPr="00F12DA3">
        <w:rPr>
          <w:sz w:val="28"/>
          <w:szCs w:val="28"/>
        </w:rPr>
        <w:t>two</w:t>
      </w:r>
      <w:r w:rsidR="00AF1BB8" w:rsidRPr="00F12DA3">
        <w:rPr>
          <w:sz w:val="28"/>
          <w:szCs w:val="28"/>
        </w:rPr>
        <w:t xml:space="preserve"> points, namely </w:t>
      </w:r>
      <w:r w:rsidR="00D33562" w:rsidRPr="00F12DA3">
        <w:rPr>
          <w:sz w:val="28"/>
          <w:szCs w:val="28"/>
        </w:rPr>
        <w:t>the role, if any, played by Mr Nhleko i</w:t>
      </w:r>
      <w:r w:rsidR="00CD791F" w:rsidRPr="00F12DA3">
        <w:rPr>
          <w:sz w:val="28"/>
          <w:szCs w:val="28"/>
        </w:rPr>
        <w:t>n regard to the payment</w:t>
      </w:r>
      <w:r w:rsidR="00D33562" w:rsidRPr="00F12DA3">
        <w:rPr>
          <w:sz w:val="28"/>
          <w:szCs w:val="28"/>
        </w:rPr>
        <w:t xml:space="preserve"> of more than R30 million</w:t>
      </w:r>
      <w:r w:rsidR="00CD791F" w:rsidRPr="00F12DA3">
        <w:rPr>
          <w:sz w:val="28"/>
          <w:szCs w:val="28"/>
        </w:rPr>
        <w:t xml:space="preserve">, </w:t>
      </w:r>
      <w:r w:rsidR="002E4775" w:rsidRPr="00F12DA3">
        <w:rPr>
          <w:sz w:val="28"/>
          <w:szCs w:val="28"/>
        </w:rPr>
        <w:t>and the payment itself</w:t>
      </w:r>
      <w:r w:rsidR="00D33562" w:rsidRPr="00F12DA3">
        <w:rPr>
          <w:sz w:val="28"/>
          <w:szCs w:val="28"/>
        </w:rPr>
        <w:t xml:space="preserve">. The court </w:t>
      </w:r>
      <w:r w:rsidR="00364896" w:rsidRPr="00F12DA3">
        <w:rPr>
          <w:sz w:val="28"/>
          <w:szCs w:val="28"/>
        </w:rPr>
        <w:t>then went on to conclude that ‘[t]</w:t>
      </w:r>
      <w:r w:rsidR="00D33562" w:rsidRPr="00F12DA3">
        <w:rPr>
          <w:sz w:val="28"/>
          <w:szCs w:val="28"/>
        </w:rPr>
        <w:t>his mast of direct involvement of [Mr Nhleko] hoisted in the article</w:t>
      </w:r>
      <w:r w:rsidR="000B7E76" w:rsidRPr="00F12DA3">
        <w:rPr>
          <w:sz w:val="28"/>
          <w:szCs w:val="28"/>
        </w:rPr>
        <w:t>,</w:t>
      </w:r>
      <w:r w:rsidR="00D33562" w:rsidRPr="00F12DA3">
        <w:rPr>
          <w:sz w:val="28"/>
          <w:szCs w:val="28"/>
        </w:rPr>
        <w:t xml:space="preserve"> in giving Indoni the work, appear to have been blown away by the winds of </w:t>
      </w:r>
      <w:r w:rsidR="0050092C" w:rsidRPr="00F12DA3">
        <w:rPr>
          <w:sz w:val="28"/>
          <w:szCs w:val="28"/>
        </w:rPr>
        <w:t xml:space="preserve">a </w:t>
      </w:r>
      <w:r w:rsidR="00432E29" w:rsidRPr="00F12DA3">
        <w:rPr>
          <w:sz w:val="28"/>
          <w:szCs w:val="28"/>
        </w:rPr>
        <w:t>c</w:t>
      </w:r>
      <w:r w:rsidR="00D33562" w:rsidRPr="00F12DA3">
        <w:rPr>
          <w:sz w:val="28"/>
          <w:szCs w:val="28"/>
        </w:rPr>
        <w:t>hange of front by [Media 24] in its plea</w:t>
      </w:r>
      <w:r w:rsidR="0050092C" w:rsidRPr="00F12DA3">
        <w:rPr>
          <w:sz w:val="28"/>
          <w:szCs w:val="28"/>
        </w:rPr>
        <w:t>.</w:t>
      </w:r>
      <w:r w:rsidR="00D33562" w:rsidRPr="00F12DA3">
        <w:rPr>
          <w:sz w:val="28"/>
          <w:szCs w:val="28"/>
        </w:rPr>
        <w:t xml:space="preserve">’ </w:t>
      </w:r>
      <w:r w:rsidR="0050566A" w:rsidRPr="00F12DA3">
        <w:rPr>
          <w:sz w:val="28"/>
          <w:szCs w:val="28"/>
        </w:rPr>
        <w:t>The high court found that t</w:t>
      </w:r>
      <w:r w:rsidR="00D33562" w:rsidRPr="00F12DA3">
        <w:rPr>
          <w:sz w:val="28"/>
          <w:szCs w:val="28"/>
        </w:rPr>
        <w:t>he</w:t>
      </w:r>
      <w:r w:rsidR="002E4775" w:rsidRPr="00F12DA3">
        <w:rPr>
          <w:sz w:val="28"/>
          <w:szCs w:val="28"/>
        </w:rPr>
        <w:t xml:space="preserve"> </w:t>
      </w:r>
      <w:r w:rsidR="0050566A" w:rsidRPr="00F12DA3">
        <w:rPr>
          <w:sz w:val="28"/>
          <w:szCs w:val="28"/>
        </w:rPr>
        <w:t>‘</w:t>
      </w:r>
      <w:r w:rsidR="00432E29" w:rsidRPr="00F12DA3">
        <w:rPr>
          <w:sz w:val="28"/>
          <w:szCs w:val="28"/>
        </w:rPr>
        <w:t>b</w:t>
      </w:r>
      <w:r w:rsidR="00D33562" w:rsidRPr="00F12DA3">
        <w:rPr>
          <w:sz w:val="28"/>
          <w:szCs w:val="28"/>
        </w:rPr>
        <w:t>leeding edge</w:t>
      </w:r>
      <w:r w:rsidR="0058068C" w:rsidRPr="00F12DA3">
        <w:rPr>
          <w:sz w:val="28"/>
          <w:szCs w:val="28"/>
        </w:rPr>
        <w:t>’</w:t>
      </w:r>
      <w:r w:rsidR="00D33562" w:rsidRPr="00F12DA3">
        <w:rPr>
          <w:sz w:val="28"/>
          <w:szCs w:val="28"/>
        </w:rPr>
        <w:t xml:space="preserve"> of </w:t>
      </w:r>
      <w:r w:rsidR="002E4775" w:rsidRPr="00F12DA3">
        <w:rPr>
          <w:sz w:val="28"/>
          <w:szCs w:val="28"/>
        </w:rPr>
        <w:t>the article</w:t>
      </w:r>
      <w:r w:rsidR="00432E29" w:rsidRPr="00F12DA3">
        <w:rPr>
          <w:sz w:val="28"/>
          <w:szCs w:val="28"/>
        </w:rPr>
        <w:t xml:space="preserve"> was t</w:t>
      </w:r>
      <w:r w:rsidR="00CD791F" w:rsidRPr="00F12DA3">
        <w:rPr>
          <w:sz w:val="28"/>
          <w:szCs w:val="28"/>
        </w:rPr>
        <w:t>he payment to his love interest</w:t>
      </w:r>
      <w:r w:rsidR="00325767" w:rsidRPr="00F12DA3">
        <w:rPr>
          <w:sz w:val="28"/>
          <w:szCs w:val="28"/>
        </w:rPr>
        <w:t>,</w:t>
      </w:r>
      <w:r w:rsidR="00CD791F" w:rsidRPr="00F12DA3">
        <w:rPr>
          <w:sz w:val="28"/>
          <w:szCs w:val="28"/>
        </w:rPr>
        <w:t xml:space="preserve"> whilst</w:t>
      </w:r>
      <w:r w:rsidR="0050566A" w:rsidRPr="00F12DA3">
        <w:rPr>
          <w:sz w:val="28"/>
          <w:szCs w:val="28"/>
        </w:rPr>
        <w:t xml:space="preserve"> t</w:t>
      </w:r>
      <w:r w:rsidR="00432E29" w:rsidRPr="00F12DA3">
        <w:rPr>
          <w:sz w:val="28"/>
          <w:szCs w:val="28"/>
        </w:rPr>
        <w:t xml:space="preserve">he </w:t>
      </w:r>
      <w:r w:rsidR="0050566A" w:rsidRPr="00F12DA3">
        <w:rPr>
          <w:sz w:val="28"/>
          <w:szCs w:val="28"/>
        </w:rPr>
        <w:t>‘</w:t>
      </w:r>
      <w:r w:rsidR="00432E29" w:rsidRPr="00F12DA3">
        <w:rPr>
          <w:sz w:val="28"/>
          <w:szCs w:val="28"/>
        </w:rPr>
        <w:t>chase’ was the pay</w:t>
      </w:r>
      <w:r w:rsidR="00FE0275" w:rsidRPr="00F12DA3">
        <w:rPr>
          <w:sz w:val="28"/>
          <w:szCs w:val="28"/>
        </w:rPr>
        <w:t xml:space="preserve">ment and Media 24 had </w:t>
      </w:r>
      <w:r w:rsidR="00432E29" w:rsidRPr="00F12DA3">
        <w:rPr>
          <w:sz w:val="28"/>
          <w:szCs w:val="28"/>
        </w:rPr>
        <w:t xml:space="preserve">failed </w:t>
      </w:r>
      <w:r w:rsidR="00FE0275" w:rsidRPr="00F12DA3">
        <w:rPr>
          <w:sz w:val="28"/>
          <w:szCs w:val="28"/>
        </w:rPr>
        <w:t>‘</w:t>
      </w:r>
      <w:r w:rsidR="00432E29" w:rsidRPr="00F12DA3">
        <w:rPr>
          <w:sz w:val="28"/>
          <w:szCs w:val="28"/>
        </w:rPr>
        <w:t>to cut to the chase</w:t>
      </w:r>
      <w:r w:rsidR="002E4775" w:rsidRPr="00F12DA3">
        <w:rPr>
          <w:sz w:val="28"/>
          <w:szCs w:val="28"/>
        </w:rPr>
        <w:t>’</w:t>
      </w:r>
      <w:r w:rsidR="001D4852" w:rsidRPr="00F12DA3">
        <w:rPr>
          <w:sz w:val="28"/>
          <w:szCs w:val="28"/>
        </w:rPr>
        <w:t>.</w:t>
      </w:r>
    </w:p>
    <w:p w14:paraId="06B7C9B7" w14:textId="77777777" w:rsidR="00432E29" w:rsidRPr="003B55B0" w:rsidRDefault="00432E29" w:rsidP="00CD791F">
      <w:pPr>
        <w:spacing w:line="360" w:lineRule="auto"/>
        <w:rPr>
          <w:sz w:val="28"/>
          <w:szCs w:val="28"/>
        </w:rPr>
      </w:pPr>
    </w:p>
    <w:p w14:paraId="28D37854" w14:textId="4A63B56E" w:rsidR="00432E29" w:rsidRPr="00F12DA3" w:rsidRDefault="00F12DA3" w:rsidP="00F12DA3">
      <w:pPr>
        <w:spacing w:line="360" w:lineRule="auto"/>
        <w:jc w:val="both"/>
        <w:rPr>
          <w:sz w:val="28"/>
          <w:szCs w:val="28"/>
        </w:rPr>
      </w:pPr>
      <w:r w:rsidRPr="003B55B0">
        <w:rPr>
          <w:sz w:val="28"/>
          <w:szCs w:val="28"/>
        </w:rPr>
        <w:t>[5]</w:t>
      </w:r>
      <w:r w:rsidRPr="003B55B0">
        <w:rPr>
          <w:sz w:val="28"/>
          <w:szCs w:val="28"/>
        </w:rPr>
        <w:tab/>
      </w:r>
      <w:r w:rsidR="00432E29" w:rsidRPr="00F12DA3">
        <w:rPr>
          <w:sz w:val="28"/>
          <w:szCs w:val="28"/>
        </w:rPr>
        <w:t>The high court gave the following order:</w:t>
      </w:r>
    </w:p>
    <w:p w14:paraId="75AA4DB8" w14:textId="446B0286" w:rsidR="00E3727F" w:rsidRPr="003B55B0" w:rsidRDefault="001970B1" w:rsidP="00662DC5">
      <w:pPr>
        <w:pStyle w:val="ListParagraph"/>
        <w:spacing w:line="360" w:lineRule="auto"/>
        <w:ind w:left="0"/>
        <w:jc w:val="both"/>
      </w:pPr>
      <w:r w:rsidRPr="003B55B0">
        <w:t>‘(a)</w:t>
      </w:r>
      <w:r w:rsidR="00325767" w:rsidRPr="003B55B0">
        <w:t xml:space="preserve"> </w:t>
      </w:r>
      <w:r w:rsidRPr="003B55B0">
        <w:t xml:space="preserve">Leave to effect the amendment to the Applicant’s plea on the furnished particulars of amendment </w:t>
      </w:r>
      <w:r w:rsidR="008276ED" w:rsidRPr="003B55B0">
        <w:t>as envisaged in this notice of motion is not authorized.</w:t>
      </w:r>
    </w:p>
    <w:p w14:paraId="06DE39CF" w14:textId="1F4208F6" w:rsidR="001B1757" w:rsidRPr="003B55B0" w:rsidRDefault="001B1757" w:rsidP="00662DC5">
      <w:pPr>
        <w:pStyle w:val="ListParagraph"/>
        <w:spacing w:line="360" w:lineRule="auto"/>
        <w:ind w:left="0"/>
        <w:jc w:val="both"/>
      </w:pPr>
      <w:r w:rsidRPr="003B55B0">
        <w:t>(b)</w:t>
      </w:r>
      <w:r w:rsidR="001D4852" w:rsidRPr="003B55B0">
        <w:t xml:space="preserve"> </w:t>
      </w:r>
      <w:r w:rsidRPr="003B55B0">
        <w:t xml:space="preserve">The Applicant is granted leave to make consequential adjustments to the furnished particulars of amendment of the plea </w:t>
      </w:r>
      <w:r w:rsidR="00495FBD" w:rsidRPr="003B55B0">
        <w:t>as envisaged in this notice of motion.</w:t>
      </w:r>
    </w:p>
    <w:p w14:paraId="104E61F1" w14:textId="1C9C0DA2" w:rsidR="00495FBD" w:rsidRPr="003B55B0" w:rsidRDefault="00495FBD" w:rsidP="00662DC5">
      <w:pPr>
        <w:pStyle w:val="ListParagraph"/>
        <w:spacing w:line="360" w:lineRule="auto"/>
        <w:ind w:left="0"/>
        <w:jc w:val="both"/>
      </w:pPr>
      <w:r w:rsidRPr="003B55B0">
        <w:t>(c)</w:t>
      </w:r>
      <w:r w:rsidR="001D4852" w:rsidRPr="003B55B0">
        <w:t xml:space="preserve"> </w:t>
      </w:r>
      <w:r w:rsidRPr="003B55B0">
        <w:t xml:space="preserve">The Applicant is granted leave to deliver its consequential adjusted </w:t>
      </w:r>
      <w:r w:rsidR="00322244" w:rsidRPr="003B55B0">
        <w:t>particulars of amendment of the plea within twenty (20) days of this order.</w:t>
      </w:r>
    </w:p>
    <w:p w14:paraId="6FDBB85B" w14:textId="53929163" w:rsidR="00322244" w:rsidRPr="003B55B0" w:rsidRDefault="00322244" w:rsidP="00662DC5">
      <w:pPr>
        <w:pStyle w:val="ListParagraph"/>
        <w:spacing w:line="360" w:lineRule="auto"/>
        <w:ind w:left="0"/>
        <w:jc w:val="both"/>
      </w:pPr>
      <w:r w:rsidRPr="003B55B0">
        <w:t>(d)</w:t>
      </w:r>
      <w:r w:rsidR="001D4852" w:rsidRPr="003B55B0">
        <w:t xml:space="preserve"> </w:t>
      </w:r>
      <w:r w:rsidRPr="003B55B0">
        <w:t xml:space="preserve">The Applicant to pay the costs, including costs occasioned by </w:t>
      </w:r>
      <w:r w:rsidR="001D4852" w:rsidRPr="003B55B0">
        <w:t>any consequential adjusted particulars of the plea.’</w:t>
      </w:r>
    </w:p>
    <w:p w14:paraId="2B12E13D" w14:textId="77777777" w:rsidR="008276ED" w:rsidRPr="003B55B0" w:rsidRDefault="008276ED" w:rsidP="00E96811">
      <w:pPr>
        <w:pStyle w:val="ListParagraph"/>
        <w:spacing w:line="360" w:lineRule="auto"/>
        <w:ind w:left="0"/>
        <w:jc w:val="both"/>
        <w:rPr>
          <w:sz w:val="28"/>
          <w:szCs w:val="28"/>
        </w:rPr>
      </w:pPr>
    </w:p>
    <w:p w14:paraId="1CCA35CB" w14:textId="2A0DECC3" w:rsidR="006A0D3F" w:rsidRPr="003B55B0" w:rsidRDefault="00F12DA3" w:rsidP="00F12DA3">
      <w:pPr>
        <w:spacing w:line="360" w:lineRule="auto"/>
        <w:jc w:val="both"/>
        <w:rPr>
          <w:sz w:val="28"/>
          <w:szCs w:val="28"/>
        </w:rPr>
      </w:pPr>
      <w:r w:rsidRPr="003B55B0">
        <w:rPr>
          <w:sz w:val="28"/>
          <w:szCs w:val="28"/>
        </w:rPr>
        <w:t>[6]</w:t>
      </w:r>
      <w:r w:rsidRPr="003B55B0">
        <w:rPr>
          <w:sz w:val="28"/>
          <w:szCs w:val="28"/>
        </w:rPr>
        <w:tab/>
      </w:r>
      <w:r w:rsidR="006A0D3F" w:rsidRPr="003B55B0">
        <w:rPr>
          <w:sz w:val="28"/>
          <w:szCs w:val="28"/>
        </w:rPr>
        <w:t xml:space="preserve">The high court granted leave to appeal </w:t>
      </w:r>
      <w:r w:rsidR="00EC6EF7" w:rsidRPr="003B55B0">
        <w:rPr>
          <w:sz w:val="28"/>
          <w:szCs w:val="28"/>
        </w:rPr>
        <w:t>to this Court. Mr Nhleko and Dr </w:t>
      </w:r>
      <w:r w:rsidR="006A0D3F" w:rsidRPr="003B55B0">
        <w:rPr>
          <w:sz w:val="28"/>
          <w:szCs w:val="28"/>
        </w:rPr>
        <w:t>Mthe</w:t>
      </w:r>
      <w:r w:rsidR="00AF3BE7" w:rsidRPr="003B55B0">
        <w:rPr>
          <w:sz w:val="28"/>
          <w:szCs w:val="28"/>
        </w:rPr>
        <w:t>m</w:t>
      </w:r>
      <w:r w:rsidR="00B61CD9" w:rsidRPr="003B55B0">
        <w:rPr>
          <w:sz w:val="28"/>
          <w:szCs w:val="28"/>
        </w:rPr>
        <w:t xml:space="preserve">bu have not participated in the </w:t>
      </w:r>
      <w:r w:rsidR="006A0D3F" w:rsidRPr="003B55B0">
        <w:rPr>
          <w:sz w:val="28"/>
          <w:szCs w:val="28"/>
        </w:rPr>
        <w:t>appeal. Their attorneys</w:t>
      </w:r>
      <w:r w:rsidR="00B61CD9" w:rsidRPr="003B55B0">
        <w:rPr>
          <w:sz w:val="28"/>
          <w:szCs w:val="28"/>
        </w:rPr>
        <w:t>, as did those of Media 24,</w:t>
      </w:r>
      <w:r w:rsidR="006A0D3F" w:rsidRPr="003B55B0">
        <w:rPr>
          <w:sz w:val="28"/>
          <w:szCs w:val="28"/>
        </w:rPr>
        <w:t xml:space="preserve"> indicated that they had no objection to the matter being dis</w:t>
      </w:r>
      <w:r w:rsidR="00B61CD9" w:rsidRPr="003B55B0">
        <w:rPr>
          <w:sz w:val="28"/>
          <w:szCs w:val="28"/>
        </w:rPr>
        <w:t>posed of in terms of</w:t>
      </w:r>
      <w:r w:rsidR="006A0D3F" w:rsidRPr="003B55B0">
        <w:rPr>
          <w:sz w:val="28"/>
          <w:szCs w:val="28"/>
        </w:rPr>
        <w:t xml:space="preserve"> s 19</w:t>
      </w:r>
      <w:r w:rsidR="006A0D3F" w:rsidRPr="003B55B0">
        <w:rPr>
          <w:i/>
          <w:sz w:val="28"/>
          <w:szCs w:val="28"/>
        </w:rPr>
        <w:t>(a)</w:t>
      </w:r>
      <w:r w:rsidR="006A0D3F" w:rsidRPr="003B55B0">
        <w:rPr>
          <w:sz w:val="28"/>
          <w:szCs w:val="28"/>
        </w:rPr>
        <w:t xml:space="preserve"> of the Superior Courts Act 10 of 2013</w:t>
      </w:r>
      <w:r w:rsidR="00EC6EF7" w:rsidRPr="003B55B0">
        <w:rPr>
          <w:sz w:val="28"/>
          <w:szCs w:val="28"/>
        </w:rPr>
        <w:t>,</w:t>
      </w:r>
      <w:r w:rsidR="006A0D3F" w:rsidRPr="003B55B0">
        <w:rPr>
          <w:sz w:val="28"/>
          <w:szCs w:val="28"/>
        </w:rPr>
        <w:t xml:space="preserve"> without an oral hearing</w:t>
      </w:r>
      <w:r w:rsidR="00B61CD9" w:rsidRPr="003B55B0">
        <w:rPr>
          <w:sz w:val="28"/>
          <w:szCs w:val="28"/>
        </w:rPr>
        <w:t>.</w:t>
      </w:r>
    </w:p>
    <w:p w14:paraId="2A83E3CE" w14:textId="77777777" w:rsidR="006A0D3F" w:rsidRPr="003B55B0" w:rsidRDefault="006A0D3F" w:rsidP="006A0D3F">
      <w:pPr>
        <w:spacing w:line="360" w:lineRule="auto"/>
        <w:jc w:val="both"/>
        <w:rPr>
          <w:sz w:val="28"/>
          <w:szCs w:val="28"/>
        </w:rPr>
      </w:pPr>
    </w:p>
    <w:p w14:paraId="518FC304" w14:textId="0DF92505" w:rsidR="00042DD4" w:rsidRPr="003B55B0" w:rsidRDefault="00F12DA3" w:rsidP="00F12DA3">
      <w:pPr>
        <w:spacing w:line="360" w:lineRule="auto"/>
        <w:jc w:val="both"/>
        <w:rPr>
          <w:sz w:val="28"/>
          <w:szCs w:val="28"/>
        </w:rPr>
      </w:pPr>
      <w:r w:rsidRPr="003B55B0">
        <w:rPr>
          <w:sz w:val="28"/>
          <w:szCs w:val="28"/>
        </w:rPr>
        <w:lastRenderedPageBreak/>
        <w:t>[7]</w:t>
      </w:r>
      <w:r w:rsidRPr="003B55B0">
        <w:rPr>
          <w:sz w:val="28"/>
          <w:szCs w:val="28"/>
        </w:rPr>
        <w:tab/>
      </w:r>
      <w:r w:rsidR="00662DC5" w:rsidRPr="003B55B0">
        <w:rPr>
          <w:sz w:val="28"/>
          <w:szCs w:val="28"/>
        </w:rPr>
        <w:t>In its judgment granting leave to appeal to this Court, the high court stated that the substantive issue was whether Media 24 could plead a bare de</w:t>
      </w:r>
      <w:r w:rsidR="00445809" w:rsidRPr="003B55B0">
        <w:rPr>
          <w:sz w:val="28"/>
          <w:szCs w:val="28"/>
        </w:rPr>
        <w:t>nial in a defamation</w:t>
      </w:r>
      <w:r w:rsidR="0023592B" w:rsidRPr="003B55B0">
        <w:rPr>
          <w:sz w:val="28"/>
          <w:szCs w:val="28"/>
        </w:rPr>
        <w:t xml:space="preserve"> </w:t>
      </w:r>
      <w:r w:rsidR="00C31094" w:rsidRPr="003B55B0">
        <w:rPr>
          <w:sz w:val="28"/>
          <w:szCs w:val="28"/>
        </w:rPr>
        <w:t>case involving</w:t>
      </w:r>
      <w:r w:rsidR="00445809" w:rsidRPr="003B55B0">
        <w:rPr>
          <w:sz w:val="28"/>
          <w:szCs w:val="28"/>
        </w:rPr>
        <w:t xml:space="preserve"> </w:t>
      </w:r>
      <w:r w:rsidR="00662DC5" w:rsidRPr="003B55B0">
        <w:rPr>
          <w:sz w:val="28"/>
          <w:szCs w:val="28"/>
        </w:rPr>
        <w:t>an admitted publication of an alleged payment in the first page headli</w:t>
      </w:r>
      <w:r w:rsidR="00445809" w:rsidRPr="003B55B0">
        <w:rPr>
          <w:sz w:val="28"/>
          <w:szCs w:val="28"/>
        </w:rPr>
        <w:t>ne of a leading Sunday paper.</w:t>
      </w:r>
      <w:r w:rsidR="00AF1BB8" w:rsidRPr="003B55B0">
        <w:rPr>
          <w:sz w:val="28"/>
          <w:szCs w:val="28"/>
        </w:rPr>
        <w:t xml:space="preserve"> </w:t>
      </w:r>
      <w:r w:rsidR="00042DD4" w:rsidRPr="003B55B0">
        <w:rPr>
          <w:sz w:val="28"/>
          <w:szCs w:val="28"/>
        </w:rPr>
        <w:t>It explained its reasoning thus</w:t>
      </w:r>
      <w:r w:rsidR="00A96326" w:rsidRPr="003B55B0">
        <w:rPr>
          <w:sz w:val="28"/>
          <w:szCs w:val="28"/>
        </w:rPr>
        <w:t xml:space="preserve"> in para</w:t>
      </w:r>
      <w:r w:rsidR="00C665E0" w:rsidRPr="003B55B0">
        <w:rPr>
          <w:sz w:val="28"/>
          <w:szCs w:val="28"/>
        </w:rPr>
        <w:t>graphs</w:t>
      </w:r>
      <w:r w:rsidR="00A96326" w:rsidRPr="003B55B0">
        <w:rPr>
          <w:sz w:val="28"/>
          <w:szCs w:val="28"/>
        </w:rPr>
        <w:t xml:space="preserve"> 11 and 12</w:t>
      </w:r>
      <w:r w:rsidR="00042DD4" w:rsidRPr="003B55B0">
        <w:rPr>
          <w:sz w:val="28"/>
          <w:szCs w:val="28"/>
        </w:rPr>
        <w:t>:</w:t>
      </w:r>
    </w:p>
    <w:p w14:paraId="1339644C" w14:textId="5405C0FD" w:rsidR="00042DD4" w:rsidRPr="003B55B0" w:rsidRDefault="00042DD4" w:rsidP="00042DD4">
      <w:pPr>
        <w:spacing w:line="360" w:lineRule="auto"/>
        <w:jc w:val="both"/>
      </w:pPr>
      <w:r w:rsidRPr="003B55B0">
        <w:t>‘In my view, a bare denial should not be a form of gatekeeping by the applicant, a mass media player in the arena of public communication. In the circumstances, there is a duty to publicly justify a mass publication, for the applicant to remain a trusted and legitimate source of public information and an authoritative source of information. Media 24 should not be allowed to be a fundamental problem for society by being what appears to be a springboard and source for the scope, spread and reach of misinformation, especially against the State or its functionaries. There is no doubt that reports about corruption, especially by our political leaders, affect the confidence of our people in the political system and our democracy. Fake news about our democratic institutions and players are a threat to the stability of our nation and should not be tolerated by all peace loving South Africans and their friends.</w:t>
      </w:r>
    </w:p>
    <w:p w14:paraId="1BC9640B" w14:textId="77777777" w:rsidR="00042DD4" w:rsidRPr="003B55B0" w:rsidRDefault="00042DD4" w:rsidP="00042DD4">
      <w:pPr>
        <w:spacing w:line="360" w:lineRule="auto"/>
        <w:jc w:val="both"/>
      </w:pPr>
    </w:p>
    <w:p w14:paraId="64245106" w14:textId="00F7BE93" w:rsidR="00042DD4" w:rsidRPr="003B55B0" w:rsidRDefault="00042DD4" w:rsidP="00042DD4">
      <w:pPr>
        <w:spacing w:line="360" w:lineRule="auto"/>
        <w:jc w:val="both"/>
      </w:pPr>
      <w:r w:rsidRPr="003B55B0">
        <w:t xml:space="preserve">It is necessary that it becomes clear whether Media 24 is not party of any group who thrive on fake news for ideological purposes and the advancement of a political campaign and agenda, as the respondents harbour. When the time to account for its headlines comes, Media 24 cannot become voiceless in substance. Media 24 cannot be a utility that control the view of the people </w:t>
      </w:r>
      <w:r w:rsidR="00C31094" w:rsidRPr="003B55B0">
        <w:t>[</w:t>
      </w:r>
      <w:r w:rsidRPr="003B55B0">
        <w:t>o</w:t>
      </w:r>
      <w:r w:rsidR="00C31094" w:rsidRPr="003B55B0">
        <w:t>f]</w:t>
      </w:r>
      <w:r w:rsidRPr="003B55B0">
        <w:t xml:space="preserve"> South Africa by facilitating what appears to be misinformation and play dumb when confronted. To curb fake news and misinformation, transparency is not only a need but a mandate. Those reported on, and those reported to, have a legitimate expectation to the data upon which the applicant relied when it reported on the country’s leader. This is simply because democracy envisages engaged participation by informed and thoughtful voters. The applicant cannot evade judicial scrutiny by refusing the judicial light to streak in its dark corner of fact checking.’</w:t>
      </w:r>
    </w:p>
    <w:p w14:paraId="02406D56" w14:textId="77777777" w:rsidR="00191A66" w:rsidRPr="003B55B0" w:rsidRDefault="00191A66" w:rsidP="007506BD">
      <w:pPr>
        <w:spacing w:line="360" w:lineRule="auto"/>
        <w:rPr>
          <w:sz w:val="28"/>
          <w:szCs w:val="28"/>
        </w:rPr>
      </w:pPr>
    </w:p>
    <w:p w14:paraId="26B3B50B" w14:textId="20F5BA4F" w:rsidR="00A05386" w:rsidRPr="003B55B0" w:rsidRDefault="00F12DA3" w:rsidP="00F12DA3">
      <w:pPr>
        <w:spacing w:line="360" w:lineRule="auto"/>
        <w:jc w:val="both"/>
        <w:rPr>
          <w:sz w:val="28"/>
          <w:szCs w:val="28"/>
        </w:rPr>
      </w:pPr>
      <w:r w:rsidRPr="003B55B0">
        <w:rPr>
          <w:sz w:val="28"/>
          <w:szCs w:val="28"/>
        </w:rPr>
        <w:lastRenderedPageBreak/>
        <w:t>[8]</w:t>
      </w:r>
      <w:r w:rsidRPr="003B55B0">
        <w:rPr>
          <w:sz w:val="28"/>
          <w:szCs w:val="28"/>
        </w:rPr>
        <w:tab/>
      </w:r>
      <w:r w:rsidR="00042DD4" w:rsidRPr="003B55B0">
        <w:rPr>
          <w:sz w:val="28"/>
          <w:szCs w:val="28"/>
        </w:rPr>
        <w:t xml:space="preserve">The high court </w:t>
      </w:r>
      <w:r w:rsidR="00A27EA7" w:rsidRPr="003B55B0">
        <w:rPr>
          <w:sz w:val="28"/>
          <w:szCs w:val="28"/>
        </w:rPr>
        <w:t>misunderstood what</w:t>
      </w:r>
      <w:r w:rsidR="00432E29" w:rsidRPr="003B55B0">
        <w:rPr>
          <w:sz w:val="28"/>
          <w:szCs w:val="28"/>
        </w:rPr>
        <w:t xml:space="preserve"> a defendant in a defamation action is required to plead. In the first instance, it should be understood that it is not the article itself </w:t>
      </w:r>
      <w:r w:rsidR="00013F52" w:rsidRPr="003B55B0">
        <w:rPr>
          <w:sz w:val="28"/>
          <w:szCs w:val="28"/>
        </w:rPr>
        <w:t>which has to be justified</w:t>
      </w:r>
      <w:r w:rsidR="00870B44" w:rsidRPr="003B55B0">
        <w:rPr>
          <w:sz w:val="28"/>
          <w:szCs w:val="28"/>
        </w:rPr>
        <w:t>,</w:t>
      </w:r>
      <w:r w:rsidR="00432E29" w:rsidRPr="003B55B0">
        <w:rPr>
          <w:sz w:val="28"/>
          <w:szCs w:val="28"/>
        </w:rPr>
        <w:t xml:space="preserve"> but the </w:t>
      </w:r>
      <w:r w:rsidR="006E16CD" w:rsidRPr="003B55B0">
        <w:rPr>
          <w:sz w:val="28"/>
          <w:szCs w:val="28"/>
        </w:rPr>
        <w:t>defamatory statements that are alleged to have been</w:t>
      </w:r>
      <w:r w:rsidR="00432E29" w:rsidRPr="003B55B0">
        <w:rPr>
          <w:sz w:val="28"/>
          <w:szCs w:val="28"/>
        </w:rPr>
        <w:t xml:space="preserve"> publish</w:t>
      </w:r>
      <w:r w:rsidR="0050566A" w:rsidRPr="003B55B0">
        <w:rPr>
          <w:sz w:val="28"/>
          <w:szCs w:val="28"/>
        </w:rPr>
        <w:t>ed</w:t>
      </w:r>
      <w:r w:rsidR="00432E29" w:rsidRPr="003B55B0">
        <w:rPr>
          <w:sz w:val="28"/>
          <w:szCs w:val="28"/>
        </w:rPr>
        <w:t xml:space="preserve">. </w:t>
      </w:r>
      <w:r w:rsidR="001E24D2" w:rsidRPr="003B55B0">
        <w:rPr>
          <w:sz w:val="28"/>
          <w:szCs w:val="28"/>
        </w:rPr>
        <w:t xml:space="preserve">The first </w:t>
      </w:r>
      <w:r w:rsidR="00CE7C54" w:rsidRPr="003B55B0">
        <w:rPr>
          <w:sz w:val="28"/>
          <w:szCs w:val="28"/>
        </w:rPr>
        <w:t>hurdle a defendant has to overcome is whether the words attributed to it are defamatory</w:t>
      </w:r>
      <w:r w:rsidR="003523B7" w:rsidRPr="003B55B0">
        <w:rPr>
          <w:sz w:val="28"/>
          <w:szCs w:val="28"/>
        </w:rPr>
        <w:t>, and then only those portions of the article that are alleged to be defamatory need to be dealt with in the plea</w:t>
      </w:r>
      <w:r w:rsidR="00CE7C54" w:rsidRPr="003B55B0">
        <w:rPr>
          <w:sz w:val="28"/>
          <w:szCs w:val="28"/>
        </w:rPr>
        <w:t xml:space="preserve">. </w:t>
      </w:r>
      <w:r w:rsidR="00677E42" w:rsidRPr="003B55B0">
        <w:rPr>
          <w:sz w:val="28"/>
          <w:szCs w:val="28"/>
        </w:rPr>
        <w:t xml:space="preserve">A defendant has no duty to plead to allegations that do not form part of the pleaded defamation. </w:t>
      </w:r>
      <w:r w:rsidR="00432E29" w:rsidRPr="003B55B0">
        <w:rPr>
          <w:sz w:val="28"/>
          <w:szCs w:val="28"/>
        </w:rPr>
        <w:t>O</w:t>
      </w:r>
      <w:r w:rsidR="00A05386" w:rsidRPr="003B55B0">
        <w:rPr>
          <w:sz w:val="28"/>
          <w:szCs w:val="28"/>
        </w:rPr>
        <w:t xml:space="preserve">nce </w:t>
      </w:r>
      <w:r w:rsidR="00762877" w:rsidRPr="003B55B0">
        <w:rPr>
          <w:sz w:val="28"/>
          <w:szCs w:val="28"/>
        </w:rPr>
        <w:t xml:space="preserve">a </w:t>
      </w:r>
      <w:r w:rsidR="00A05386" w:rsidRPr="003B55B0">
        <w:rPr>
          <w:sz w:val="28"/>
          <w:szCs w:val="28"/>
        </w:rPr>
        <w:t>publication is shown</w:t>
      </w:r>
      <w:r w:rsidR="004652D9" w:rsidRPr="003B55B0">
        <w:rPr>
          <w:sz w:val="28"/>
          <w:szCs w:val="28"/>
        </w:rPr>
        <w:t xml:space="preserve"> to be defamatory, </w:t>
      </w:r>
      <w:r w:rsidR="00762877" w:rsidRPr="003B55B0">
        <w:rPr>
          <w:sz w:val="28"/>
          <w:szCs w:val="28"/>
        </w:rPr>
        <w:t xml:space="preserve">a </w:t>
      </w:r>
      <w:r w:rsidR="00CE7C54" w:rsidRPr="003B55B0">
        <w:rPr>
          <w:sz w:val="28"/>
          <w:szCs w:val="28"/>
        </w:rPr>
        <w:t>presumption of wrongfulness then</w:t>
      </w:r>
      <w:r w:rsidR="00A05386" w:rsidRPr="003B55B0">
        <w:rPr>
          <w:sz w:val="28"/>
          <w:szCs w:val="28"/>
        </w:rPr>
        <w:t xml:space="preserve"> arises and the onus is on the defendant to rebut it by showing that it</w:t>
      </w:r>
      <w:r w:rsidR="00870B44" w:rsidRPr="003B55B0">
        <w:rPr>
          <w:sz w:val="28"/>
          <w:szCs w:val="28"/>
        </w:rPr>
        <w:t>s</w:t>
      </w:r>
      <w:r w:rsidR="00A05386" w:rsidRPr="003B55B0">
        <w:rPr>
          <w:sz w:val="28"/>
          <w:szCs w:val="28"/>
        </w:rPr>
        <w:t xml:space="preserve"> publication was justified. </w:t>
      </w:r>
      <w:r w:rsidR="00A27EA7" w:rsidRPr="003B55B0">
        <w:rPr>
          <w:sz w:val="28"/>
          <w:szCs w:val="28"/>
        </w:rPr>
        <w:t xml:space="preserve">A media defendant who cannot establish the truth of a defamatory statement, may rely on the reasonableness of the publication as </w:t>
      </w:r>
      <w:r w:rsidR="00A97CBA" w:rsidRPr="003B55B0">
        <w:rPr>
          <w:sz w:val="28"/>
          <w:szCs w:val="28"/>
        </w:rPr>
        <w:t xml:space="preserve">a </w:t>
      </w:r>
      <w:r w:rsidR="00A27EA7" w:rsidRPr="003B55B0">
        <w:rPr>
          <w:sz w:val="28"/>
          <w:szCs w:val="28"/>
        </w:rPr>
        <w:t>defence.</w:t>
      </w:r>
      <w:r w:rsidR="00A27EA7" w:rsidRPr="003B55B0">
        <w:rPr>
          <w:rStyle w:val="FootnoteReference"/>
          <w:sz w:val="28"/>
          <w:szCs w:val="28"/>
        </w:rPr>
        <w:footnoteReference w:id="1"/>
      </w:r>
      <w:r w:rsidR="00A27EA7" w:rsidRPr="003B55B0">
        <w:rPr>
          <w:sz w:val="28"/>
          <w:szCs w:val="28"/>
        </w:rPr>
        <w:t xml:space="preserve"> The defendant must allege and prove that it had reason to believe the truth of </w:t>
      </w:r>
      <w:r w:rsidR="00684DBA" w:rsidRPr="003B55B0">
        <w:rPr>
          <w:sz w:val="28"/>
          <w:szCs w:val="28"/>
        </w:rPr>
        <w:t xml:space="preserve">the </w:t>
      </w:r>
      <w:r w:rsidR="00A27EA7" w:rsidRPr="003B55B0">
        <w:rPr>
          <w:sz w:val="28"/>
          <w:szCs w:val="28"/>
        </w:rPr>
        <w:t>statement and took reasonable steps to verify its correctness. Therefore</w:t>
      </w:r>
      <w:r w:rsidR="00B31AB1" w:rsidRPr="003B55B0">
        <w:rPr>
          <w:sz w:val="28"/>
          <w:szCs w:val="28"/>
        </w:rPr>
        <w:t>,</w:t>
      </w:r>
      <w:r w:rsidR="00A27EA7" w:rsidRPr="003B55B0">
        <w:rPr>
          <w:sz w:val="28"/>
          <w:szCs w:val="28"/>
        </w:rPr>
        <w:t xml:space="preserve"> its publication was r</w:t>
      </w:r>
      <w:r w:rsidR="00383F91" w:rsidRPr="003B55B0">
        <w:rPr>
          <w:sz w:val="28"/>
          <w:szCs w:val="28"/>
        </w:rPr>
        <w:t>easonable in the circumstances.</w:t>
      </w:r>
    </w:p>
    <w:p w14:paraId="6386A1BF" w14:textId="77777777" w:rsidR="004E494D" w:rsidRPr="003B55B0" w:rsidRDefault="004E494D" w:rsidP="004E494D">
      <w:pPr>
        <w:spacing w:line="360" w:lineRule="auto"/>
        <w:jc w:val="both"/>
        <w:rPr>
          <w:sz w:val="28"/>
          <w:szCs w:val="28"/>
        </w:rPr>
      </w:pPr>
    </w:p>
    <w:p w14:paraId="474D070D" w14:textId="3D6D30CB" w:rsidR="004E494D" w:rsidRPr="003B55B0" w:rsidRDefault="00F12DA3" w:rsidP="00F12DA3">
      <w:pPr>
        <w:spacing w:line="360" w:lineRule="auto"/>
        <w:jc w:val="both"/>
        <w:rPr>
          <w:sz w:val="28"/>
          <w:szCs w:val="28"/>
        </w:rPr>
      </w:pPr>
      <w:r w:rsidRPr="003B55B0">
        <w:rPr>
          <w:sz w:val="28"/>
          <w:szCs w:val="28"/>
        </w:rPr>
        <w:t>[9]</w:t>
      </w:r>
      <w:r w:rsidRPr="003B55B0">
        <w:rPr>
          <w:sz w:val="28"/>
          <w:szCs w:val="28"/>
        </w:rPr>
        <w:tab/>
      </w:r>
      <w:r w:rsidR="004E494D" w:rsidRPr="003B55B0">
        <w:rPr>
          <w:sz w:val="28"/>
          <w:szCs w:val="28"/>
        </w:rPr>
        <w:t xml:space="preserve">Whether a plea constitutes an impermissible bare denial will depend upon what averment is being dealt with. A plea </w:t>
      </w:r>
      <w:r w:rsidR="00F6080D" w:rsidRPr="003B55B0">
        <w:rPr>
          <w:sz w:val="28"/>
          <w:szCs w:val="28"/>
        </w:rPr>
        <w:t xml:space="preserve">to what is alleged to be defamatory </w:t>
      </w:r>
      <w:r w:rsidR="004E494D" w:rsidRPr="003B55B0">
        <w:rPr>
          <w:sz w:val="28"/>
          <w:szCs w:val="28"/>
        </w:rPr>
        <w:t>will require no more than a denial unless a special meaning or sting is alleged. A defence of justification may require some elaboration because where the onus rests on a party it must allege the facts on which the defence rests.</w:t>
      </w:r>
    </w:p>
    <w:p w14:paraId="02A590D2" w14:textId="77777777" w:rsidR="00383F91" w:rsidRPr="003B55B0" w:rsidRDefault="00383F91" w:rsidP="00383F91">
      <w:pPr>
        <w:spacing w:line="360" w:lineRule="auto"/>
        <w:jc w:val="both"/>
        <w:rPr>
          <w:sz w:val="28"/>
          <w:szCs w:val="28"/>
        </w:rPr>
      </w:pPr>
    </w:p>
    <w:p w14:paraId="117DA9A3" w14:textId="39E5BC14" w:rsidR="00313B7A" w:rsidRPr="003B55B0" w:rsidRDefault="00F12DA3" w:rsidP="00F12DA3">
      <w:pPr>
        <w:spacing w:line="360" w:lineRule="auto"/>
        <w:jc w:val="both"/>
        <w:rPr>
          <w:sz w:val="28"/>
          <w:szCs w:val="28"/>
        </w:rPr>
      </w:pPr>
      <w:r w:rsidRPr="003B55B0">
        <w:rPr>
          <w:sz w:val="28"/>
          <w:szCs w:val="28"/>
        </w:rPr>
        <w:t>[10]</w:t>
      </w:r>
      <w:r w:rsidRPr="003B55B0">
        <w:rPr>
          <w:sz w:val="28"/>
          <w:szCs w:val="28"/>
        </w:rPr>
        <w:tab/>
      </w:r>
      <w:r w:rsidR="00AF3BE7" w:rsidRPr="003B55B0">
        <w:rPr>
          <w:sz w:val="28"/>
          <w:szCs w:val="28"/>
        </w:rPr>
        <w:t>In its</w:t>
      </w:r>
      <w:r w:rsidR="00A27EA7" w:rsidRPr="003B55B0">
        <w:rPr>
          <w:sz w:val="28"/>
          <w:szCs w:val="28"/>
        </w:rPr>
        <w:t xml:space="preserve"> unamended plea</w:t>
      </w:r>
      <w:r w:rsidR="00950281" w:rsidRPr="003B55B0">
        <w:rPr>
          <w:sz w:val="28"/>
          <w:szCs w:val="28"/>
        </w:rPr>
        <w:t>,</w:t>
      </w:r>
      <w:r w:rsidR="00AF3BE7" w:rsidRPr="003B55B0">
        <w:rPr>
          <w:sz w:val="28"/>
          <w:szCs w:val="28"/>
        </w:rPr>
        <w:t xml:space="preserve"> Media 24 denied</w:t>
      </w:r>
      <w:r w:rsidR="00713E9F" w:rsidRPr="003B55B0">
        <w:rPr>
          <w:sz w:val="28"/>
          <w:szCs w:val="28"/>
        </w:rPr>
        <w:t xml:space="preserve"> that the statements had the defamatory meaning attr</w:t>
      </w:r>
      <w:r w:rsidR="00A05386" w:rsidRPr="003B55B0">
        <w:rPr>
          <w:sz w:val="28"/>
          <w:szCs w:val="28"/>
        </w:rPr>
        <w:t xml:space="preserve">ibuted to them; </w:t>
      </w:r>
      <w:r w:rsidR="00042DD4" w:rsidRPr="003B55B0">
        <w:rPr>
          <w:sz w:val="28"/>
          <w:szCs w:val="28"/>
        </w:rPr>
        <w:t xml:space="preserve">alternatively </w:t>
      </w:r>
      <w:r w:rsidR="00DC3997" w:rsidRPr="003B55B0">
        <w:rPr>
          <w:sz w:val="28"/>
          <w:szCs w:val="28"/>
        </w:rPr>
        <w:t>it</w:t>
      </w:r>
      <w:r w:rsidR="00042DD4" w:rsidRPr="003B55B0">
        <w:rPr>
          <w:sz w:val="28"/>
          <w:szCs w:val="28"/>
        </w:rPr>
        <w:t xml:space="preserve"> put up the justification </w:t>
      </w:r>
      <w:r w:rsidR="00042DD4" w:rsidRPr="003B55B0">
        <w:rPr>
          <w:sz w:val="28"/>
          <w:szCs w:val="28"/>
        </w:rPr>
        <w:lastRenderedPageBreak/>
        <w:t xml:space="preserve">that </w:t>
      </w:r>
      <w:r w:rsidR="00A05386" w:rsidRPr="003B55B0">
        <w:rPr>
          <w:sz w:val="28"/>
          <w:szCs w:val="28"/>
        </w:rPr>
        <w:t>t</w:t>
      </w:r>
      <w:r w:rsidR="00042DD4" w:rsidRPr="003B55B0">
        <w:rPr>
          <w:sz w:val="28"/>
          <w:szCs w:val="28"/>
        </w:rPr>
        <w:t>he article was</w:t>
      </w:r>
      <w:r w:rsidR="00713E9F" w:rsidRPr="003B55B0">
        <w:rPr>
          <w:sz w:val="28"/>
          <w:szCs w:val="28"/>
        </w:rPr>
        <w:t xml:space="preserve"> </w:t>
      </w:r>
      <w:r w:rsidR="000A1691" w:rsidRPr="003B55B0">
        <w:rPr>
          <w:sz w:val="28"/>
          <w:szCs w:val="28"/>
        </w:rPr>
        <w:t xml:space="preserve">true or </w:t>
      </w:r>
      <w:r w:rsidR="00713E9F" w:rsidRPr="003B55B0">
        <w:rPr>
          <w:sz w:val="28"/>
          <w:szCs w:val="28"/>
        </w:rPr>
        <w:t>substantially true</w:t>
      </w:r>
      <w:r w:rsidR="00A05386" w:rsidRPr="003B55B0">
        <w:rPr>
          <w:sz w:val="28"/>
          <w:szCs w:val="28"/>
        </w:rPr>
        <w:t xml:space="preserve">; that </w:t>
      </w:r>
      <w:r w:rsidR="00713E9F" w:rsidRPr="003B55B0">
        <w:rPr>
          <w:sz w:val="28"/>
          <w:szCs w:val="28"/>
        </w:rPr>
        <w:t>the publication thereof was in the public</w:t>
      </w:r>
      <w:r w:rsidR="00042DD4" w:rsidRPr="003B55B0">
        <w:rPr>
          <w:sz w:val="28"/>
          <w:szCs w:val="28"/>
        </w:rPr>
        <w:t xml:space="preserve"> interest; </w:t>
      </w:r>
      <w:r w:rsidR="00A05386" w:rsidRPr="003B55B0">
        <w:rPr>
          <w:sz w:val="28"/>
          <w:szCs w:val="28"/>
        </w:rPr>
        <w:t>that the article was published</w:t>
      </w:r>
      <w:r w:rsidR="00713E9F" w:rsidRPr="003B55B0">
        <w:rPr>
          <w:sz w:val="28"/>
          <w:szCs w:val="28"/>
        </w:rPr>
        <w:t xml:space="preserve"> i</w:t>
      </w:r>
      <w:r w:rsidR="00A05386" w:rsidRPr="003B55B0">
        <w:rPr>
          <w:sz w:val="28"/>
          <w:szCs w:val="28"/>
        </w:rPr>
        <w:t>n the good faith belief of its</w:t>
      </w:r>
      <w:r w:rsidR="00713E9F" w:rsidRPr="003B55B0">
        <w:rPr>
          <w:sz w:val="28"/>
          <w:szCs w:val="28"/>
        </w:rPr>
        <w:t xml:space="preserve"> truthfulnes</w:t>
      </w:r>
      <w:r w:rsidR="00A05386" w:rsidRPr="003B55B0">
        <w:rPr>
          <w:sz w:val="28"/>
          <w:szCs w:val="28"/>
        </w:rPr>
        <w:t>s</w:t>
      </w:r>
      <w:r w:rsidR="00042DD4" w:rsidRPr="003B55B0">
        <w:rPr>
          <w:sz w:val="28"/>
          <w:szCs w:val="28"/>
        </w:rPr>
        <w:t>; and, that it was reasonable to do so</w:t>
      </w:r>
      <w:r w:rsidR="00A05386" w:rsidRPr="003B55B0">
        <w:rPr>
          <w:sz w:val="28"/>
          <w:szCs w:val="28"/>
        </w:rPr>
        <w:t xml:space="preserve">. </w:t>
      </w:r>
      <w:r w:rsidR="000A1691" w:rsidRPr="003B55B0">
        <w:rPr>
          <w:sz w:val="28"/>
          <w:szCs w:val="28"/>
        </w:rPr>
        <w:t>Media 24 was satisfied that n</w:t>
      </w:r>
      <w:r w:rsidR="00042DD4" w:rsidRPr="003B55B0">
        <w:rPr>
          <w:sz w:val="28"/>
          <w:szCs w:val="28"/>
        </w:rPr>
        <w:t xml:space="preserve">o more was required, </w:t>
      </w:r>
      <w:r w:rsidR="00A05386" w:rsidRPr="003B55B0">
        <w:rPr>
          <w:sz w:val="28"/>
          <w:szCs w:val="28"/>
        </w:rPr>
        <w:t xml:space="preserve">but introduced </w:t>
      </w:r>
      <w:r w:rsidR="00042DD4" w:rsidRPr="003B55B0">
        <w:rPr>
          <w:sz w:val="28"/>
          <w:szCs w:val="28"/>
        </w:rPr>
        <w:t xml:space="preserve">the amendment </w:t>
      </w:r>
      <w:r w:rsidR="00E12436" w:rsidRPr="003B55B0">
        <w:rPr>
          <w:sz w:val="28"/>
          <w:szCs w:val="28"/>
        </w:rPr>
        <w:t xml:space="preserve">in order </w:t>
      </w:r>
      <w:r w:rsidR="00713E9F" w:rsidRPr="003B55B0">
        <w:rPr>
          <w:sz w:val="28"/>
          <w:szCs w:val="28"/>
        </w:rPr>
        <w:t xml:space="preserve">to obviate any interlocutory skirmishes that may arise as a result of the notice of objection. </w:t>
      </w:r>
      <w:r w:rsidR="00013F52" w:rsidRPr="003B55B0">
        <w:rPr>
          <w:sz w:val="28"/>
          <w:szCs w:val="28"/>
        </w:rPr>
        <w:t>It therefore sought to amend its plea</w:t>
      </w:r>
      <w:r w:rsidR="000A1691" w:rsidRPr="003B55B0">
        <w:rPr>
          <w:sz w:val="28"/>
          <w:szCs w:val="28"/>
        </w:rPr>
        <w:t xml:space="preserve"> by </w:t>
      </w:r>
      <w:r w:rsidR="00013F52" w:rsidRPr="003B55B0">
        <w:rPr>
          <w:sz w:val="28"/>
          <w:szCs w:val="28"/>
        </w:rPr>
        <w:t xml:space="preserve">amplifying the denials </w:t>
      </w:r>
      <w:r w:rsidR="00CD791F" w:rsidRPr="003B55B0">
        <w:rPr>
          <w:sz w:val="28"/>
          <w:szCs w:val="28"/>
        </w:rPr>
        <w:t xml:space="preserve">and </w:t>
      </w:r>
      <w:r w:rsidR="000A1691" w:rsidRPr="003B55B0">
        <w:rPr>
          <w:sz w:val="28"/>
          <w:szCs w:val="28"/>
        </w:rPr>
        <w:t>fleshi</w:t>
      </w:r>
      <w:r w:rsidR="00CD791F" w:rsidRPr="003B55B0">
        <w:rPr>
          <w:sz w:val="28"/>
          <w:szCs w:val="28"/>
        </w:rPr>
        <w:t>ng out its</w:t>
      </w:r>
      <w:r w:rsidR="00013F52" w:rsidRPr="003B55B0">
        <w:rPr>
          <w:sz w:val="28"/>
          <w:szCs w:val="28"/>
        </w:rPr>
        <w:t xml:space="preserve"> original plea.</w:t>
      </w:r>
    </w:p>
    <w:p w14:paraId="13C41E1D" w14:textId="77777777" w:rsidR="00313B7A" w:rsidRPr="003B55B0" w:rsidRDefault="00313B7A" w:rsidP="00C35BB6">
      <w:pPr>
        <w:spacing w:line="360" w:lineRule="auto"/>
        <w:jc w:val="both"/>
        <w:rPr>
          <w:sz w:val="28"/>
          <w:szCs w:val="28"/>
        </w:rPr>
      </w:pPr>
    </w:p>
    <w:p w14:paraId="79EA4B97" w14:textId="7F92B2E3" w:rsidR="001D36EC" w:rsidRPr="003B55B0" w:rsidRDefault="00F12DA3" w:rsidP="00F12DA3">
      <w:pPr>
        <w:spacing w:line="360" w:lineRule="auto"/>
        <w:jc w:val="both"/>
        <w:rPr>
          <w:sz w:val="28"/>
          <w:szCs w:val="28"/>
        </w:rPr>
      </w:pPr>
      <w:r w:rsidRPr="003B55B0">
        <w:rPr>
          <w:sz w:val="28"/>
          <w:szCs w:val="28"/>
        </w:rPr>
        <w:t>[11]</w:t>
      </w:r>
      <w:r w:rsidRPr="003B55B0">
        <w:rPr>
          <w:sz w:val="28"/>
          <w:szCs w:val="28"/>
        </w:rPr>
        <w:tab/>
      </w:r>
      <w:r w:rsidR="00DC3997" w:rsidRPr="003B55B0">
        <w:rPr>
          <w:sz w:val="28"/>
          <w:szCs w:val="28"/>
        </w:rPr>
        <w:t>T</w:t>
      </w:r>
      <w:r w:rsidR="00C33F54" w:rsidRPr="003B55B0">
        <w:rPr>
          <w:sz w:val="28"/>
          <w:szCs w:val="28"/>
        </w:rPr>
        <w:t xml:space="preserve">he high court characterised the inquiry as </w:t>
      </w:r>
      <w:r w:rsidR="0090033F" w:rsidRPr="003B55B0">
        <w:rPr>
          <w:sz w:val="28"/>
          <w:szCs w:val="28"/>
        </w:rPr>
        <w:t xml:space="preserve">one </w:t>
      </w:r>
      <w:r w:rsidR="00DC3997" w:rsidRPr="003B55B0">
        <w:rPr>
          <w:sz w:val="28"/>
          <w:szCs w:val="28"/>
        </w:rPr>
        <w:t xml:space="preserve">in which </w:t>
      </w:r>
      <w:r w:rsidR="00343D68" w:rsidRPr="003B55B0">
        <w:rPr>
          <w:sz w:val="28"/>
          <w:szCs w:val="28"/>
        </w:rPr>
        <w:t xml:space="preserve">Media 24 had to justify the </w:t>
      </w:r>
      <w:r w:rsidR="0090033F" w:rsidRPr="003B55B0">
        <w:rPr>
          <w:sz w:val="28"/>
          <w:szCs w:val="28"/>
        </w:rPr>
        <w:t xml:space="preserve">allegations in the article and </w:t>
      </w:r>
      <w:r w:rsidR="00C33F54" w:rsidRPr="003B55B0">
        <w:rPr>
          <w:sz w:val="28"/>
          <w:szCs w:val="28"/>
        </w:rPr>
        <w:t>whether it had run</w:t>
      </w:r>
      <w:r w:rsidR="00AD1158" w:rsidRPr="003B55B0">
        <w:rPr>
          <w:sz w:val="28"/>
          <w:szCs w:val="28"/>
        </w:rPr>
        <w:t xml:space="preserve"> a front page story relying on ‘</w:t>
      </w:r>
      <w:r w:rsidR="00C33F54" w:rsidRPr="003B55B0">
        <w:rPr>
          <w:sz w:val="28"/>
          <w:szCs w:val="28"/>
        </w:rPr>
        <w:t>false Ministry corridor</w:t>
      </w:r>
      <w:r w:rsidR="0078289C" w:rsidRPr="003B55B0">
        <w:rPr>
          <w:sz w:val="28"/>
          <w:szCs w:val="28"/>
        </w:rPr>
        <w:t>s</w:t>
      </w:r>
      <w:r w:rsidR="006C3E96" w:rsidRPr="003B55B0">
        <w:rPr>
          <w:sz w:val="28"/>
          <w:szCs w:val="28"/>
        </w:rPr>
        <w:t>’</w:t>
      </w:r>
      <w:r w:rsidR="00C33F54" w:rsidRPr="003B55B0">
        <w:rPr>
          <w:sz w:val="28"/>
          <w:szCs w:val="28"/>
        </w:rPr>
        <w:t xml:space="preserve"> gossip’</w:t>
      </w:r>
      <w:r w:rsidR="00313B7A" w:rsidRPr="003B55B0">
        <w:rPr>
          <w:sz w:val="28"/>
          <w:szCs w:val="28"/>
        </w:rPr>
        <w:t xml:space="preserve"> </w:t>
      </w:r>
      <w:r w:rsidR="00C33F54" w:rsidRPr="003B55B0">
        <w:rPr>
          <w:sz w:val="28"/>
          <w:szCs w:val="28"/>
        </w:rPr>
        <w:t xml:space="preserve">regarding an alleged payment. </w:t>
      </w:r>
      <w:r w:rsidR="00AD1158" w:rsidRPr="003B55B0">
        <w:rPr>
          <w:sz w:val="28"/>
          <w:szCs w:val="28"/>
        </w:rPr>
        <w:t>The high court formulated the question thus</w:t>
      </w:r>
      <w:r w:rsidR="001D36EC" w:rsidRPr="003B55B0">
        <w:rPr>
          <w:sz w:val="28"/>
          <w:szCs w:val="28"/>
        </w:rPr>
        <w:t xml:space="preserve">: </w:t>
      </w:r>
      <w:r w:rsidR="00AD1158" w:rsidRPr="003B55B0">
        <w:rPr>
          <w:sz w:val="28"/>
          <w:szCs w:val="28"/>
        </w:rPr>
        <w:t>‘</w:t>
      </w:r>
      <w:r w:rsidR="001D36EC" w:rsidRPr="003B55B0">
        <w:rPr>
          <w:sz w:val="28"/>
          <w:szCs w:val="28"/>
        </w:rPr>
        <w:t>Are you a gossip monger driving publicity stunts o</w:t>
      </w:r>
      <w:r w:rsidR="00AD1158" w:rsidRPr="003B55B0">
        <w:rPr>
          <w:sz w:val="28"/>
          <w:szCs w:val="28"/>
        </w:rPr>
        <w:t>r a professional news reporter?’</w:t>
      </w:r>
      <w:r w:rsidR="001D36EC" w:rsidRPr="003B55B0">
        <w:rPr>
          <w:rStyle w:val="FootnoteReference"/>
          <w:sz w:val="28"/>
          <w:szCs w:val="28"/>
        </w:rPr>
        <w:footnoteReference w:id="2"/>
      </w:r>
      <w:r w:rsidR="001D36EC" w:rsidRPr="003B55B0">
        <w:rPr>
          <w:sz w:val="28"/>
          <w:szCs w:val="28"/>
        </w:rPr>
        <w:t xml:space="preserve"> </w:t>
      </w:r>
      <w:r w:rsidR="00C33F54" w:rsidRPr="003B55B0">
        <w:rPr>
          <w:sz w:val="28"/>
          <w:szCs w:val="28"/>
        </w:rPr>
        <w:t>I</w:t>
      </w:r>
      <w:r w:rsidR="001D36EC" w:rsidRPr="003B55B0">
        <w:rPr>
          <w:sz w:val="28"/>
          <w:szCs w:val="28"/>
        </w:rPr>
        <w:t>t concluded that from Media 24’s plea</w:t>
      </w:r>
      <w:r w:rsidR="00C33F54" w:rsidRPr="003B55B0">
        <w:rPr>
          <w:sz w:val="28"/>
          <w:szCs w:val="28"/>
        </w:rPr>
        <w:t xml:space="preserve"> </w:t>
      </w:r>
      <w:r w:rsidR="00F428FA" w:rsidRPr="003B55B0">
        <w:rPr>
          <w:sz w:val="28"/>
          <w:szCs w:val="28"/>
        </w:rPr>
        <w:t xml:space="preserve">‘. . . </w:t>
      </w:r>
      <w:r w:rsidR="00C33F54" w:rsidRPr="003B55B0">
        <w:rPr>
          <w:sz w:val="28"/>
          <w:szCs w:val="28"/>
        </w:rPr>
        <w:t xml:space="preserve">one does not know if it </w:t>
      </w:r>
      <w:r w:rsidR="001D36EC" w:rsidRPr="003B55B0">
        <w:rPr>
          <w:sz w:val="28"/>
          <w:szCs w:val="28"/>
        </w:rPr>
        <w:t xml:space="preserve">had </w:t>
      </w:r>
      <w:r w:rsidR="00C33F54" w:rsidRPr="003B55B0">
        <w:rPr>
          <w:sz w:val="28"/>
          <w:szCs w:val="28"/>
        </w:rPr>
        <w:t>or did not have any money trail to ground its truth.’ Therefore</w:t>
      </w:r>
      <w:r w:rsidR="00114036" w:rsidRPr="003B55B0">
        <w:rPr>
          <w:sz w:val="28"/>
          <w:szCs w:val="28"/>
        </w:rPr>
        <w:t>,</w:t>
      </w:r>
      <w:r w:rsidR="00C33F54" w:rsidRPr="003B55B0">
        <w:rPr>
          <w:sz w:val="28"/>
          <w:szCs w:val="28"/>
        </w:rPr>
        <w:t xml:space="preserve"> it held that </w:t>
      </w:r>
      <w:r w:rsidR="001D36EC" w:rsidRPr="003B55B0">
        <w:rPr>
          <w:sz w:val="28"/>
          <w:szCs w:val="28"/>
        </w:rPr>
        <w:t xml:space="preserve">Media 24’s case </w:t>
      </w:r>
      <w:r w:rsidR="00AD1158" w:rsidRPr="003B55B0">
        <w:rPr>
          <w:sz w:val="28"/>
          <w:szCs w:val="28"/>
        </w:rPr>
        <w:t xml:space="preserve">was </w:t>
      </w:r>
      <w:r w:rsidR="00C33F54" w:rsidRPr="003B55B0">
        <w:rPr>
          <w:sz w:val="28"/>
          <w:szCs w:val="28"/>
        </w:rPr>
        <w:t>ambiguous</w:t>
      </w:r>
      <w:r w:rsidR="00AD1158" w:rsidRPr="003B55B0">
        <w:rPr>
          <w:sz w:val="28"/>
          <w:szCs w:val="28"/>
        </w:rPr>
        <w:t>, vague, evasive and lacking clarity</w:t>
      </w:r>
      <w:r w:rsidR="00C33F54" w:rsidRPr="003B55B0">
        <w:rPr>
          <w:sz w:val="28"/>
          <w:szCs w:val="28"/>
        </w:rPr>
        <w:t xml:space="preserve"> and </w:t>
      </w:r>
      <w:r w:rsidR="00114036" w:rsidRPr="003B55B0">
        <w:rPr>
          <w:sz w:val="28"/>
          <w:szCs w:val="28"/>
        </w:rPr>
        <w:t>the amended plea did</w:t>
      </w:r>
      <w:r w:rsidR="001D36EC" w:rsidRPr="003B55B0">
        <w:rPr>
          <w:sz w:val="28"/>
          <w:szCs w:val="28"/>
        </w:rPr>
        <w:t xml:space="preserve"> not facilitate the proper ventilation of the tr</w:t>
      </w:r>
      <w:r w:rsidR="00F428FA" w:rsidRPr="003B55B0">
        <w:rPr>
          <w:sz w:val="28"/>
          <w:szCs w:val="28"/>
        </w:rPr>
        <w:t>ue dispute between the parties.</w:t>
      </w:r>
    </w:p>
    <w:p w14:paraId="3C8B0E01" w14:textId="77777777" w:rsidR="006A0D3F" w:rsidRPr="003B55B0" w:rsidRDefault="006A0D3F" w:rsidP="00321001">
      <w:pPr>
        <w:spacing w:line="360" w:lineRule="auto"/>
        <w:rPr>
          <w:sz w:val="28"/>
          <w:szCs w:val="28"/>
        </w:rPr>
      </w:pPr>
    </w:p>
    <w:p w14:paraId="6358ACD3" w14:textId="4B14FF4B" w:rsidR="006A0D3F" w:rsidRPr="003B55B0" w:rsidRDefault="00F12DA3" w:rsidP="00F12DA3">
      <w:pPr>
        <w:spacing w:line="360" w:lineRule="auto"/>
        <w:jc w:val="both"/>
        <w:rPr>
          <w:sz w:val="28"/>
          <w:szCs w:val="28"/>
        </w:rPr>
      </w:pPr>
      <w:r w:rsidRPr="003B55B0">
        <w:rPr>
          <w:sz w:val="28"/>
          <w:szCs w:val="28"/>
        </w:rPr>
        <w:t>[12]</w:t>
      </w:r>
      <w:r w:rsidRPr="003B55B0">
        <w:rPr>
          <w:sz w:val="28"/>
          <w:szCs w:val="28"/>
        </w:rPr>
        <w:tab/>
      </w:r>
      <w:r w:rsidR="002D3B85" w:rsidRPr="003B55B0">
        <w:rPr>
          <w:sz w:val="28"/>
          <w:szCs w:val="28"/>
        </w:rPr>
        <w:t xml:space="preserve">Media 24 was required to plead to allegations made in the particulars of claim. It was not obliged to verify </w:t>
      </w:r>
      <w:r w:rsidR="00AF3BE7" w:rsidRPr="003B55B0">
        <w:rPr>
          <w:sz w:val="28"/>
          <w:szCs w:val="28"/>
        </w:rPr>
        <w:t>or</w:t>
      </w:r>
      <w:r w:rsidR="002D3B85" w:rsidRPr="003B55B0">
        <w:rPr>
          <w:sz w:val="28"/>
          <w:szCs w:val="28"/>
        </w:rPr>
        <w:t xml:space="preserve"> justify the allegations made in the article</w:t>
      </w:r>
      <w:r w:rsidR="00AF6A57" w:rsidRPr="003B55B0">
        <w:rPr>
          <w:sz w:val="28"/>
          <w:szCs w:val="28"/>
        </w:rPr>
        <w:t xml:space="preserve"> that were not pleaded to constitute the defamation</w:t>
      </w:r>
      <w:r w:rsidR="001D11F8" w:rsidRPr="003B55B0">
        <w:rPr>
          <w:sz w:val="28"/>
          <w:szCs w:val="28"/>
        </w:rPr>
        <w:t>.</w:t>
      </w:r>
      <w:r w:rsidR="002D3B85" w:rsidRPr="003B55B0">
        <w:rPr>
          <w:sz w:val="28"/>
          <w:szCs w:val="28"/>
        </w:rPr>
        <w:t xml:space="preserve"> The amended plea made various admissions as well as </w:t>
      </w:r>
      <w:r w:rsidR="00293CDA" w:rsidRPr="003B55B0">
        <w:rPr>
          <w:sz w:val="28"/>
          <w:szCs w:val="28"/>
        </w:rPr>
        <w:t xml:space="preserve">providing </w:t>
      </w:r>
      <w:r w:rsidR="002D3B85" w:rsidRPr="003B55B0">
        <w:rPr>
          <w:sz w:val="28"/>
          <w:szCs w:val="28"/>
        </w:rPr>
        <w:t xml:space="preserve">details of the denials and the basis </w:t>
      </w:r>
      <w:r w:rsidR="00AF6A57" w:rsidRPr="003B55B0">
        <w:rPr>
          <w:sz w:val="28"/>
          <w:szCs w:val="28"/>
        </w:rPr>
        <w:t>for them</w:t>
      </w:r>
      <w:r w:rsidR="00A365C7" w:rsidRPr="003B55B0">
        <w:rPr>
          <w:sz w:val="28"/>
          <w:szCs w:val="28"/>
        </w:rPr>
        <w:t>, where appropriate</w:t>
      </w:r>
      <w:r w:rsidR="002D3B85" w:rsidRPr="003B55B0">
        <w:rPr>
          <w:sz w:val="28"/>
          <w:szCs w:val="28"/>
        </w:rPr>
        <w:t xml:space="preserve">. </w:t>
      </w:r>
      <w:r w:rsidR="00AF3BE7" w:rsidRPr="003B55B0">
        <w:rPr>
          <w:sz w:val="28"/>
          <w:szCs w:val="28"/>
        </w:rPr>
        <w:t xml:space="preserve">Where </w:t>
      </w:r>
      <w:r w:rsidR="002D3B85" w:rsidRPr="003B55B0">
        <w:rPr>
          <w:sz w:val="28"/>
          <w:szCs w:val="28"/>
        </w:rPr>
        <w:t>the particulars of claim contained allegations which were irrelevant to the main issue, a</w:t>
      </w:r>
      <w:r w:rsidR="00BB38EB" w:rsidRPr="003B55B0">
        <w:rPr>
          <w:sz w:val="28"/>
          <w:szCs w:val="28"/>
        </w:rPr>
        <w:t xml:space="preserve"> bare denial of these was not objectionable.</w:t>
      </w:r>
    </w:p>
    <w:p w14:paraId="3F47C908" w14:textId="50363827" w:rsidR="00313B7A" w:rsidRPr="003B55B0" w:rsidRDefault="00F12DA3" w:rsidP="00F12DA3">
      <w:pPr>
        <w:spacing w:line="360" w:lineRule="auto"/>
        <w:jc w:val="both"/>
        <w:rPr>
          <w:sz w:val="28"/>
          <w:szCs w:val="28"/>
        </w:rPr>
      </w:pPr>
      <w:r w:rsidRPr="003B55B0">
        <w:rPr>
          <w:sz w:val="28"/>
          <w:szCs w:val="28"/>
        </w:rPr>
        <w:lastRenderedPageBreak/>
        <w:t>[13]</w:t>
      </w:r>
      <w:r w:rsidRPr="003B55B0">
        <w:rPr>
          <w:sz w:val="28"/>
          <w:szCs w:val="28"/>
        </w:rPr>
        <w:tab/>
      </w:r>
      <w:r w:rsidR="00D94F7F" w:rsidRPr="003B55B0">
        <w:rPr>
          <w:sz w:val="28"/>
          <w:szCs w:val="28"/>
        </w:rPr>
        <w:t>Instead of focusin</w:t>
      </w:r>
      <w:r w:rsidR="000A1691" w:rsidRPr="003B55B0">
        <w:rPr>
          <w:sz w:val="28"/>
          <w:szCs w:val="28"/>
        </w:rPr>
        <w:t>g on the pleaded case before it, the learned judge</w:t>
      </w:r>
      <w:r w:rsidR="00D94F7F" w:rsidRPr="003B55B0">
        <w:rPr>
          <w:sz w:val="28"/>
          <w:szCs w:val="28"/>
        </w:rPr>
        <w:t xml:space="preserve"> based his findings on his personal </w:t>
      </w:r>
      <w:r w:rsidR="001D36EC" w:rsidRPr="003B55B0">
        <w:rPr>
          <w:sz w:val="28"/>
          <w:szCs w:val="28"/>
        </w:rPr>
        <w:t xml:space="preserve">interpretation </w:t>
      </w:r>
      <w:r w:rsidR="00AD1158" w:rsidRPr="003B55B0">
        <w:rPr>
          <w:sz w:val="28"/>
          <w:szCs w:val="28"/>
        </w:rPr>
        <w:t xml:space="preserve">of </w:t>
      </w:r>
      <w:r w:rsidR="00042DD4" w:rsidRPr="003B55B0">
        <w:rPr>
          <w:sz w:val="28"/>
          <w:szCs w:val="28"/>
        </w:rPr>
        <w:t xml:space="preserve">the article and </w:t>
      </w:r>
      <w:r w:rsidR="00AD1158" w:rsidRPr="003B55B0">
        <w:rPr>
          <w:sz w:val="28"/>
          <w:szCs w:val="28"/>
        </w:rPr>
        <w:t>what</w:t>
      </w:r>
      <w:r w:rsidR="00042DD4" w:rsidRPr="003B55B0">
        <w:rPr>
          <w:sz w:val="28"/>
          <w:szCs w:val="28"/>
        </w:rPr>
        <w:t xml:space="preserve"> he believed </w:t>
      </w:r>
      <w:r w:rsidR="00AD1158" w:rsidRPr="003B55B0">
        <w:rPr>
          <w:sz w:val="28"/>
          <w:szCs w:val="28"/>
        </w:rPr>
        <w:t xml:space="preserve">the issue should be, namely </w:t>
      </w:r>
      <w:r w:rsidR="001D36EC" w:rsidRPr="003B55B0">
        <w:rPr>
          <w:sz w:val="28"/>
          <w:szCs w:val="28"/>
        </w:rPr>
        <w:t xml:space="preserve">the </w:t>
      </w:r>
      <w:r w:rsidR="00D94F7F" w:rsidRPr="003B55B0">
        <w:rPr>
          <w:sz w:val="28"/>
          <w:szCs w:val="28"/>
        </w:rPr>
        <w:t>role of the media in a democratic society</w:t>
      </w:r>
      <w:r w:rsidR="001D36EC" w:rsidRPr="003B55B0">
        <w:rPr>
          <w:sz w:val="28"/>
          <w:szCs w:val="28"/>
        </w:rPr>
        <w:t xml:space="preserve">. </w:t>
      </w:r>
      <w:r w:rsidR="00114036" w:rsidRPr="003B55B0">
        <w:rPr>
          <w:sz w:val="28"/>
          <w:szCs w:val="28"/>
        </w:rPr>
        <w:t>He</w:t>
      </w:r>
      <w:r w:rsidR="00D94F7F" w:rsidRPr="003B55B0">
        <w:rPr>
          <w:sz w:val="28"/>
          <w:szCs w:val="28"/>
        </w:rPr>
        <w:t xml:space="preserve"> </w:t>
      </w:r>
      <w:r w:rsidR="00114036" w:rsidRPr="003B55B0">
        <w:rPr>
          <w:sz w:val="28"/>
          <w:szCs w:val="28"/>
        </w:rPr>
        <w:t xml:space="preserve">concluded that the judiciary has </w:t>
      </w:r>
      <w:r w:rsidR="00A42AC6" w:rsidRPr="003B55B0">
        <w:rPr>
          <w:sz w:val="28"/>
          <w:szCs w:val="28"/>
        </w:rPr>
        <w:t>‘</w:t>
      </w:r>
      <w:r w:rsidR="00114036" w:rsidRPr="003B55B0">
        <w:rPr>
          <w:sz w:val="28"/>
          <w:szCs w:val="28"/>
        </w:rPr>
        <w:t xml:space="preserve">a responsibility </w:t>
      </w:r>
      <w:r w:rsidR="00A42AC6" w:rsidRPr="003B55B0">
        <w:rPr>
          <w:sz w:val="28"/>
          <w:szCs w:val="28"/>
        </w:rPr>
        <w:t>to seek so</w:t>
      </w:r>
      <w:r w:rsidR="00114036" w:rsidRPr="003B55B0">
        <w:rPr>
          <w:sz w:val="28"/>
          <w:szCs w:val="28"/>
        </w:rPr>
        <w:t>lutions which enhance a conversation, o</w:t>
      </w:r>
      <w:r w:rsidR="00C31094" w:rsidRPr="003B55B0">
        <w:rPr>
          <w:sz w:val="28"/>
          <w:szCs w:val="28"/>
        </w:rPr>
        <w:t>r</w:t>
      </w:r>
      <w:r w:rsidR="00114036" w:rsidRPr="003B55B0">
        <w:rPr>
          <w:sz w:val="28"/>
          <w:szCs w:val="28"/>
        </w:rPr>
        <w:t xml:space="preserve"> information exchange between equals, in</w:t>
      </w:r>
      <w:r w:rsidR="00A42AC6" w:rsidRPr="003B55B0">
        <w:rPr>
          <w:sz w:val="28"/>
          <w:szCs w:val="28"/>
        </w:rPr>
        <w:t xml:space="preserve"> pleadings bef</w:t>
      </w:r>
      <w:r w:rsidR="00AD1158" w:rsidRPr="003B55B0">
        <w:rPr>
          <w:sz w:val="28"/>
          <w:szCs w:val="28"/>
        </w:rPr>
        <w:t>ore them</w:t>
      </w:r>
      <w:r w:rsidR="00592918" w:rsidRPr="003B55B0">
        <w:rPr>
          <w:sz w:val="28"/>
          <w:szCs w:val="28"/>
        </w:rPr>
        <w:t xml:space="preserve"> . . .</w:t>
      </w:r>
      <w:r w:rsidR="00C31094" w:rsidRPr="003B55B0">
        <w:rPr>
          <w:sz w:val="28"/>
          <w:szCs w:val="28"/>
        </w:rPr>
        <w:t>’.</w:t>
      </w:r>
      <w:r w:rsidR="00AD1158" w:rsidRPr="003B55B0">
        <w:rPr>
          <w:sz w:val="28"/>
          <w:szCs w:val="28"/>
        </w:rPr>
        <w:t xml:space="preserve"> This being so,</w:t>
      </w:r>
      <w:r w:rsidR="00A42AC6" w:rsidRPr="003B55B0">
        <w:rPr>
          <w:sz w:val="28"/>
          <w:szCs w:val="28"/>
        </w:rPr>
        <w:t xml:space="preserve"> </w:t>
      </w:r>
      <w:r w:rsidR="00592918" w:rsidRPr="003B55B0">
        <w:rPr>
          <w:sz w:val="28"/>
          <w:szCs w:val="28"/>
        </w:rPr>
        <w:t>‘</w:t>
      </w:r>
      <w:r w:rsidR="00A42AC6" w:rsidRPr="003B55B0">
        <w:rPr>
          <w:sz w:val="28"/>
          <w:szCs w:val="28"/>
        </w:rPr>
        <w:t>a bare denial should not be a form of gate keeping a mass media player in the arena of public communication’.</w:t>
      </w:r>
      <w:r w:rsidR="00AD1158" w:rsidRPr="003B55B0">
        <w:rPr>
          <w:sz w:val="28"/>
          <w:szCs w:val="28"/>
        </w:rPr>
        <w:t xml:space="preserve"> To grant the amendment would therefore be </w:t>
      </w:r>
      <w:r w:rsidR="00831A9E" w:rsidRPr="003B55B0">
        <w:rPr>
          <w:sz w:val="28"/>
          <w:szCs w:val="28"/>
        </w:rPr>
        <w:t>‘</w:t>
      </w:r>
      <w:r w:rsidR="00AD1158" w:rsidRPr="003B55B0">
        <w:rPr>
          <w:sz w:val="28"/>
          <w:szCs w:val="28"/>
        </w:rPr>
        <w:t>highly prejudicial’ to Mr Nhleko and Dr Mthembu whose position would be made worse by the pro</w:t>
      </w:r>
      <w:r w:rsidR="00831A9E" w:rsidRPr="003B55B0">
        <w:rPr>
          <w:sz w:val="28"/>
          <w:szCs w:val="28"/>
        </w:rPr>
        <w:t>po</w:t>
      </w:r>
      <w:r w:rsidR="0090033F" w:rsidRPr="003B55B0">
        <w:rPr>
          <w:sz w:val="28"/>
          <w:szCs w:val="28"/>
        </w:rPr>
        <w:t>sed amendment as they would be no closer to determining what role Mr Nhleko played in facilitating the R30 million payment to Indon</w:t>
      </w:r>
      <w:r w:rsidR="005269FB" w:rsidRPr="003B55B0">
        <w:rPr>
          <w:sz w:val="28"/>
          <w:szCs w:val="28"/>
        </w:rPr>
        <w:t>i.</w:t>
      </w:r>
    </w:p>
    <w:p w14:paraId="371CF424" w14:textId="77777777" w:rsidR="00313B7A" w:rsidRPr="003B55B0" w:rsidRDefault="00313B7A" w:rsidP="00831A9E">
      <w:pPr>
        <w:spacing w:line="360" w:lineRule="auto"/>
        <w:rPr>
          <w:sz w:val="28"/>
          <w:szCs w:val="28"/>
        </w:rPr>
      </w:pPr>
    </w:p>
    <w:p w14:paraId="358AAC94" w14:textId="3FC052D3" w:rsidR="003E5A11" w:rsidRPr="003B55B0" w:rsidRDefault="00F12DA3" w:rsidP="00F12DA3">
      <w:pPr>
        <w:spacing w:line="360" w:lineRule="auto"/>
        <w:jc w:val="both"/>
        <w:rPr>
          <w:sz w:val="28"/>
          <w:szCs w:val="28"/>
        </w:rPr>
      </w:pPr>
      <w:r w:rsidRPr="003B55B0">
        <w:rPr>
          <w:sz w:val="28"/>
          <w:szCs w:val="28"/>
        </w:rPr>
        <w:t>[14]</w:t>
      </w:r>
      <w:r w:rsidRPr="003B55B0">
        <w:rPr>
          <w:sz w:val="28"/>
          <w:szCs w:val="28"/>
        </w:rPr>
        <w:tab/>
      </w:r>
      <w:r w:rsidR="003E5A11" w:rsidRPr="003B55B0">
        <w:rPr>
          <w:sz w:val="28"/>
          <w:szCs w:val="28"/>
        </w:rPr>
        <w:t xml:space="preserve">It is difficult to understand how </w:t>
      </w:r>
      <w:r w:rsidR="00CB575A" w:rsidRPr="003B55B0">
        <w:rPr>
          <w:sz w:val="28"/>
          <w:szCs w:val="28"/>
        </w:rPr>
        <w:t>there could be any prejudice to the plaintiffs by the proposed plea</w:t>
      </w:r>
      <w:r w:rsidR="005269FB" w:rsidRPr="003B55B0">
        <w:rPr>
          <w:sz w:val="28"/>
          <w:szCs w:val="28"/>
        </w:rPr>
        <w:t>,</w:t>
      </w:r>
      <w:r w:rsidR="00CB575A" w:rsidRPr="003B55B0">
        <w:rPr>
          <w:sz w:val="28"/>
          <w:szCs w:val="28"/>
        </w:rPr>
        <w:t xml:space="preserve"> which merely sought to </w:t>
      </w:r>
      <w:r w:rsidR="003E5A11" w:rsidRPr="003B55B0">
        <w:rPr>
          <w:sz w:val="28"/>
          <w:szCs w:val="28"/>
        </w:rPr>
        <w:t>amplify t</w:t>
      </w:r>
      <w:r w:rsidR="00CB575A" w:rsidRPr="003B55B0">
        <w:rPr>
          <w:sz w:val="28"/>
          <w:szCs w:val="28"/>
        </w:rPr>
        <w:t>he denials in the original plea. Again, this finding was based on an incorrect understanding of the defences to a defamation a</w:t>
      </w:r>
      <w:r w:rsidR="00CE7C54" w:rsidRPr="003B55B0">
        <w:rPr>
          <w:sz w:val="28"/>
          <w:szCs w:val="28"/>
        </w:rPr>
        <w:t>ction</w:t>
      </w:r>
      <w:r w:rsidR="00FB7F99" w:rsidRPr="003B55B0">
        <w:rPr>
          <w:sz w:val="28"/>
          <w:szCs w:val="28"/>
        </w:rPr>
        <w:t xml:space="preserve"> and the nature of a plea</w:t>
      </w:r>
      <w:r w:rsidR="00CE7C54" w:rsidRPr="003B55B0">
        <w:rPr>
          <w:sz w:val="28"/>
          <w:szCs w:val="28"/>
        </w:rPr>
        <w:t>. T</w:t>
      </w:r>
      <w:r w:rsidR="00CB575A" w:rsidRPr="003B55B0">
        <w:rPr>
          <w:sz w:val="28"/>
          <w:szCs w:val="28"/>
        </w:rPr>
        <w:t>he allegations concern</w:t>
      </w:r>
      <w:r w:rsidR="005269FB" w:rsidRPr="003B55B0">
        <w:rPr>
          <w:sz w:val="28"/>
          <w:szCs w:val="28"/>
        </w:rPr>
        <w:t>ing Mr </w:t>
      </w:r>
      <w:r w:rsidR="00CB575A" w:rsidRPr="003B55B0">
        <w:rPr>
          <w:sz w:val="28"/>
          <w:szCs w:val="28"/>
        </w:rPr>
        <w:t>Nhleko’s role in facilitating the payment to Indoni, are not allegations in the particulars of claim to which Media 24 was obliged to respon</w:t>
      </w:r>
      <w:r w:rsidR="005849D9" w:rsidRPr="003B55B0">
        <w:rPr>
          <w:sz w:val="28"/>
          <w:szCs w:val="28"/>
        </w:rPr>
        <w:t>d.</w:t>
      </w:r>
    </w:p>
    <w:p w14:paraId="240B7D63" w14:textId="77777777" w:rsidR="003E5A11" w:rsidRPr="003B55B0" w:rsidRDefault="003E5A11" w:rsidP="005269FB">
      <w:pPr>
        <w:spacing w:line="360" w:lineRule="auto"/>
        <w:rPr>
          <w:sz w:val="28"/>
          <w:szCs w:val="28"/>
        </w:rPr>
      </w:pPr>
    </w:p>
    <w:p w14:paraId="705F2869" w14:textId="1CF00A1A" w:rsidR="003E5A11" w:rsidRPr="003B55B0" w:rsidRDefault="00F12DA3" w:rsidP="00F12DA3">
      <w:pPr>
        <w:spacing w:line="360" w:lineRule="auto"/>
        <w:jc w:val="both"/>
        <w:rPr>
          <w:sz w:val="28"/>
          <w:szCs w:val="28"/>
        </w:rPr>
      </w:pPr>
      <w:r w:rsidRPr="003B55B0">
        <w:rPr>
          <w:sz w:val="28"/>
          <w:szCs w:val="28"/>
        </w:rPr>
        <w:t>[15]</w:t>
      </w:r>
      <w:r w:rsidRPr="003B55B0">
        <w:rPr>
          <w:sz w:val="28"/>
          <w:szCs w:val="28"/>
        </w:rPr>
        <w:tab/>
      </w:r>
      <w:r w:rsidR="003E5A11" w:rsidRPr="003B55B0">
        <w:rPr>
          <w:sz w:val="28"/>
          <w:szCs w:val="28"/>
        </w:rPr>
        <w:t>The far reaching utterances of the high court on the role of the media and the judiciary</w:t>
      </w:r>
      <w:r w:rsidR="001A3BAC" w:rsidRPr="003B55B0">
        <w:rPr>
          <w:sz w:val="28"/>
          <w:szCs w:val="28"/>
        </w:rPr>
        <w:t xml:space="preserve"> </w:t>
      </w:r>
      <w:r w:rsidR="00A42AC6" w:rsidRPr="003B55B0">
        <w:rPr>
          <w:sz w:val="28"/>
          <w:szCs w:val="28"/>
        </w:rPr>
        <w:t xml:space="preserve">are </w:t>
      </w:r>
      <w:r w:rsidR="003E5A11" w:rsidRPr="003B55B0">
        <w:rPr>
          <w:sz w:val="28"/>
          <w:szCs w:val="28"/>
        </w:rPr>
        <w:t xml:space="preserve">completely </w:t>
      </w:r>
      <w:r w:rsidR="00A42AC6" w:rsidRPr="003B55B0">
        <w:rPr>
          <w:sz w:val="28"/>
          <w:szCs w:val="28"/>
        </w:rPr>
        <w:t>misplaced.</w:t>
      </w:r>
      <w:r w:rsidR="00AD1158" w:rsidRPr="003B55B0">
        <w:rPr>
          <w:sz w:val="28"/>
          <w:szCs w:val="28"/>
        </w:rPr>
        <w:t xml:space="preserve"> </w:t>
      </w:r>
      <w:r w:rsidR="009C0358" w:rsidRPr="003B55B0">
        <w:rPr>
          <w:sz w:val="28"/>
          <w:szCs w:val="28"/>
        </w:rPr>
        <w:t xml:space="preserve">By pleading a bare denial </w:t>
      </w:r>
      <w:r w:rsidR="00715351" w:rsidRPr="003B55B0">
        <w:rPr>
          <w:sz w:val="28"/>
          <w:szCs w:val="28"/>
        </w:rPr>
        <w:t>to the allegation of defamation</w:t>
      </w:r>
      <w:r w:rsidR="0079698D" w:rsidRPr="003B55B0">
        <w:rPr>
          <w:sz w:val="28"/>
          <w:szCs w:val="28"/>
        </w:rPr>
        <w:t>,</w:t>
      </w:r>
      <w:r w:rsidR="00715351" w:rsidRPr="003B55B0">
        <w:rPr>
          <w:sz w:val="28"/>
          <w:szCs w:val="28"/>
        </w:rPr>
        <w:t xml:space="preserve"> </w:t>
      </w:r>
      <w:r w:rsidR="00C23076" w:rsidRPr="003B55B0">
        <w:rPr>
          <w:sz w:val="28"/>
          <w:szCs w:val="28"/>
        </w:rPr>
        <w:t xml:space="preserve">in these circumstances, </w:t>
      </w:r>
      <w:r w:rsidR="007949AD" w:rsidRPr="003B55B0">
        <w:rPr>
          <w:sz w:val="28"/>
          <w:szCs w:val="28"/>
        </w:rPr>
        <w:t>the litigant wa</w:t>
      </w:r>
      <w:r w:rsidR="009C0358" w:rsidRPr="003B55B0">
        <w:rPr>
          <w:sz w:val="28"/>
          <w:szCs w:val="28"/>
        </w:rPr>
        <w:t>s not attempting to ‘evade judicial scrutiny’. It is at the trial that these denials will be</w:t>
      </w:r>
      <w:r w:rsidR="00E33BD0" w:rsidRPr="003B55B0">
        <w:rPr>
          <w:sz w:val="28"/>
          <w:szCs w:val="28"/>
        </w:rPr>
        <w:t xml:space="preserve"> tested, not in the pleadings.</w:t>
      </w:r>
    </w:p>
    <w:p w14:paraId="28BD0BFF" w14:textId="77777777" w:rsidR="00AF3BE7" w:rsidRPr="003B55B0" w:rsidRDefault="00AF3BE7" w:rsidP="00E33BD0">
      <w:pPr>
        <w:spacing w:line="360" w:lineRule="auto"/>
        <w:rPr>
          <w:sz w:val="28"/>
          <w:szCs w:val="28"/>
        </w:rPr>
      </w:pPr>
    </w:p>
    <w:p w14:paraId="77820CC6" w14:textId="0936F8B6" w:rsidR="00AF3BE7" w:rsidRPr="003B55B0" w:rsidRDefault="00F12DA3" w:rsidP="00F12DA3">
      <w:pPr>
        <w:spacing w:line="360" w:lineRule="auto"/>
        <w:jc w:val="both"/>
        <w:rPr>
          <w:sz w:val="28"/>
          <w:szCs w:val="28"/>
        </w:rPr>
      </w:pPr>
      <w:r w:rsidRPr="003B55B0">
        <w:rPr>
          <w:sz w:val="28"/>
          <w:szCs w:val="28"/>
        </w:rPr>
        <w:lastRenderedPageBreak/>
        <w:t>[16]</w:t>
      </w:r>
      <w:r w:rsidRPr="003B55B0">
        <w:rPr>
          <w:sz w:val="28"/>
          <w:szCs w:val="28"/>
        </w:rPr>
        <w:tab/>
      </w:r>
      <w:r w:rsidR="00AF3BE7" w:rsidRPr="003B55B0">
        <w:rPr>
          <w:sz w:val="28"/>
          <w:szCs w:val="28"/>
        </w:rPr>
        <w:t xml:space="preserve">In coming to its conclusion to refuse the application for amendment, the high court paid scant regard to the purpose of pleadings, which is to define the issues between the parties. Because the primary role of pleadings is to ensure that the real dispute between litigants is adjudicated upon, courts </w:t>
      </w:r>
      <w:r w:rsidR="00E26EEC" w:rsidRPr="003B55B0">
        <w:rPr>
          <w:sz w:val="28"/>
          <w:szCs w:val="28"/>
        </w:rPr>
        <w:t>are</w:t>
      </w:r>
      <w:r w:rsidR="00AF3BE7" w:rsidRPr="003B55B0">
        <w:rPr>
          <w:sz w:val="28"/>
          <w:szCs w:val="28"/>
        </w:rPr>
        <w:t xml:space="preserve"> loathe to deny parties the right to amend their pleadings, sometimes right up until judgment is granted. </w:t>
      </w:r>
      <w:r w:rsidR="004C53AF" w:rsidRPr="003B55B0">
        <w:rPr>
          <w:sz w:val="28"/>
          <w:szCs w:val="28"/>
        </w:rPr>
        <w:t>An exception</w:t>
      </w:r>
      <w:r w:rsidR="0059382E" w:rsidRPr="003B55B0">
        <w:rPr>
          <w:sz w:val="28"/>
          <w:szCs w:val="28"/>
        </w:rPr>
        <w:t xml:space="preserve"> is made</w:t>
      </w:r>
      <w:r w:rsidR="00AF3BE7" w:rsidRPr="003B55B0">
        <w:rPr>
          <w:sz w:val="28"/>
          <w:szCs w:val="28"/>
        </w:rPr>
        <w:t xml:space="preserve"> when the amendment is </w:t>
      </w:r>
      <w:r w:rsidR="00AF3BE7" w:rsidRPr="003B55B0">
        <w:rPr>
          <w:i/>
          <w:sz w:val="28"/>
          <w:szCs w:val="28"/>
        </w:rPr>
        <w:t>mal</w:t>
      </w:r>
      <w:r w:rsidR="002C2C5F" w:rsidRPr="003B55B0">
        <w:rPr>
          <w:i/>
          <w:sz w:val="28"/>
          <w:szCs w:val="28"/>
        </w:rPr>
        <w:t>a</w:t>
      </w:r>
      <w:r w:rsidR="00AF3BE7" w:rsidRPr="003B55B0">
        <w:rPr>
          <w:i/>
          <w:sz w:val="28"/>
          <w:szCs w:val="28"/>
        </w:rPr>
        <w:t xml:space="preserve"> fides</w:t>
      </w:r>
      <w:r w:rsidR="00AF3BE7" w:rsidRPr="003B55B0">
        <w:rPr>
          <w:sz w:val="28"/>
          <w:szCs w:val="28"/>
        </w:rPr>
        <w:t xml:space="preserve"> or will result in an injustice which cannot be cured by a costs order.</w:t>
      </w:r>
      <w:r w:rsidR="00AF3BE7" w:rsidRPr="003B55B0">
        <w:rPr>
          <w:rStyle w:val="FootnoteReference"/>
          <w:sz w:val="28"/>
          <w:szCs w:val="28"/>
        </w:rPr>
        <w:footnoteReference w:id="3"/>
      </w:r>
      <w:r w:rsidR="00AF3BE7" w:rsidRPr="003B55B0">
        <w:rPr>
          <w:sz w:val="28"/>
          <w:szCs w:val="28"/>
        </w:rPr>
        <w:t xml:space="preserve"> Thus, the power of a court to refuse amendments is confined to considerations of prejudice or injustice to the opponent.</w:t>
      </w:r>
    </w:p>
    <w:p w14:paraId="533111A6" w14:textId="77777777" w:rsidR="00AF3BE7" w:rsidRPr="003B55B0" w:rsidRDefault="00AF3BE7" w:rsidP="00AF3BE7">
      <w:pPr>
        <w:spacing w:line="360" w:lineRule="auto"/>
        <w:jc w:val="both"/>
        <w:rPr>
          <w:sz w:val="28"/>
          <w:szCs w:val="28"/>
        </w:rPr>
      </w:pPr>
    </w:p>
    <w:p w14:paraId="490A3C6D" w14:textId="7F62B7ED" w:rsidR="00AF3BE7" w:rsidRPr="003B55B0" w:rsidRDefault="00F12DA3" w:rsidP="00F12DA3">
      <w:pPr>
        <w:spacing w:line="360" w:lineRule="auto"/>
        <w:jc w:val="both"/>
        <w:rPr>
          <w:sz w:val="28"/>
          <w:szCs w:val="28"/>
        </w:rPr>
      </w:pPr>
      <w:r w:rsidRPr="003B55B0">
        <w:rPr>
          <w:sz w:val="28"/>
          <w:szCs w:val="28"/>
        </w:rPr>
        <w:t>[17]</w:t>
      </w:r>
      <w:r w:rsidRPr="003B55B0">
        <w:rPr>
          <w:sz w:val="28"/>
          <w:szCs w:val="28"/>
        </w:rPr>
        <w:tab/>
      </w:r>
      <w:r w:rsidR="00AF3BE7" w:rsidRPr="003B55B0">
        <w:rPr>
          <w:sz w:val="28"/>
          <w:szCs w:val="28"/>
        </w:rPr>
        <w:t>Even where an amendment has led to the re-opening of a case, this has been allowed where the reason was the state of the pleading rather than deliberate conduct on the part of an applicant.</w:t>
      </w:r>
      <w:r w:rsidR="00AF3BE7" w:rsidRPr="003B55B0">
        <w:rPr>
          <w:rStyle w:val="FootnoteReference"/>
          <w:sz w:val="28"/>
          <w:szCs w:val="28"/>
        </w:rPr>
        <w:footnoteReference w:id="4"/>
      </w:r>
      <w:r w:rsidR="00AF3BE7" w:rsidRPr="003B55B0">
        <w:rPr>
          <w:sz w:val="28"/>
          <w:szCs w:val="28"/>
        </w:rPr>
        <w:t xml:space="preserve"> Prejudice has been found to occur only in situations where the opponent is worse off than he was at the time of the amendment, for example the withdrawal of an admission can have a detrimental effect in certain circumstances. The fact that an amendment may lead to the defeat of the other party is not the type of prejudice to be taken into account.</w:t>
      </w:r>
      <w:r w:rsidR="00AF3BE7" w:rsidRPr="003B55B0">
        <w:rPr>
          <w:rStyle w:val="FootnoteReference"/>
          <w:sz w:val="28"/>
          <w:szCs w:val="28"/>
        </w:rPr>
        <w:footnoteReference w:id="5"/>
      </w:r>
      <w:r w:rsidR="00677E42" w:rsidRPr="003B55B0">
        <w:rPr>
          <w:sz w:val="28"/>
          <w:szCs w:val="28"/>
        </w:rPr>
        <w:t xml:space="preserve"> Here the court refused the amendment because it did not go into sufficient detail. That could only be a ground for objection if it fails to comply with the rules as to pleadings or is otherwise excipiable.</w:t>
      </w:r>
    </w:p>
    <w:p w14:paraId="0971F5F3" w14:textId="77777777" w:rsidR="003E5A11" w:rsidRPr="003B55B0" w:rsidRDefault="003E5A11" w:rsidP="005269FB">
      <w:pPr>
        <w:spacing w:line="360" w:lineRule="auto"/>
        <w:rPr>
          <w:sz w:val="28"/>
          <w:szCs w:val="28"/>
        </w:rPr>
      </w:pPr>
    </w:p>
    <w:p w14:paraId="08F1262F" w14:textId="6133A5C0" w:rsidR="009C0358" w:rsidRPr="003B55B0" w:rsidRDefault="00F12DA3" w:rsidP="00F12DA3">
      <w:pPr>
        <w:spacing w:line="360" w:lineRule="auto"/>
        <w:jc w:val="both"/>
        <w:rPr>
          <w:sz w:val="28"/>
          <w:szCs w:val="28"/>
        </w:rPr>
      </w:pPr>
      <w:r w:rsidRPr="003B55B0">
        <w:rPr>
          <w:sz w:val="28"/>
          <w:szCs w:val="28"/>
        </w:rPr>
        <w:lastRenderedPageBreak/>
        <w:t>[18]</w:t>
      </w:r>
      <w:r w:rsidRPr="003B55B0">
        <w:rPr>
          <w:sz w:val="28"/>
          <w:szCs w:val="28"/>
        </w:rPr>
        <w:tab/>
      </w:r>
      <w:r w:rsidR="00A42AC6" w:rsidRPr="003B55B0">
        <w:rPr>
          <w:sz w:val="28"/>
          <w:szCs w:val="28"/>
        </w:rPr>
        <w:t>It is</w:t>
      </w:r>
      <w:r w:rsidR="00AD1158" w:rsidRPr="003B55B0">
        <w:rPr>
          <w:sz w:val="28"/>
          <w:szCs w:val="28"/>
        </w:rPr>
        <w:t xml:space="preserve"> not for the court</w:t>
      </w:r>
      <w:r w:rsidR="00B14AB0" w:rsidRPr="003B55B0">
        <w:rPr>
          <w:sz w:val="28"/>
          <w:szCs w:val="28"/>
        </w:rPr>
        <w:t>s</w:t>
      </w:r>
      <w:r w:rsidR="00AD1158" w:rsidRPr="003B55B0">
        <w:rPr>
          <w:sz w:val="28"/>
          <w:szCs w:val="28"/>
        </w:rPr>
        <w:t xml:space="preserve"> to impose </w:t>
      </w:r>
      <w:r w:rsidR="00B14AB0" w:rsidRPr="003B55B0">
        <w:rPr>
          <w:sz w:val="28"/>
          <w:szCs w:val="28"/>
        </w:rPr>
        <w:t>their</w:t>
      </w:r>
      <w:r w:rsidR="00AD1158" w:rsidRPr="003B55B0">
        <w:rPr>
          <w:sz w:val="28"/>
          <w:szCs w:val="28"/>
        </w:rPr>
        <w:t xml:space="preserve"> views as to </w:t>
      </w:r>
      <w:r w:rsidR="00A42AC6" w:rsidRPr="003B55B0">
        <w:rPr>
          <w:sz w:val="28"/>
          <w:szCs w:val="28"/>
        </w:rPr>
        <w:t>the true nature of the case. It is the pleadings</w:t>
      </w:r>
      <w:r w:rsidR="00CD791F" w:rsidRPr="003B55B0">
        <w:rPr>
          <w:sz w:val="28"/>
          <w:szCs w:val="28"/>
        </w:rPr>
        <w:t>,</w:t>
      </w:r>
      <w:r w:rsidR="00A42AC6" w:rsidRPr="003B55B0">
        <w:rPr>
          <w:sz w:val="28"/>
          <w:szCs w:val="28"/>
        </w:rPr>
        <w:t xml:space="preserve"> and the pleadings alone</w:t>
      </w:r>
      <w:r w:rsidR="00CD791F" w:rsidRPr="003B55B0">
        <w:rPr>
          <w:sz w:val="28"/>
          <w:szCs w:val="28"/>
        </w:rPr>
        <w:t>,</w:t>
      </w:r>
      <w:r w:rsidR="00A42AC6" w:rsidRPr="003B55B0">
        <w:rPr>
          <w:sz w:val="28"/>
          <w:szCs w:val="28"/>
        </w:rPr>
        <w:t xml:space="preserve"> that define and determine the issues upon which the court will adjudicate. </w:t>
      </w:r>
      <w:r w:rsidR="008E6CF7" w:rsidRPr="003B55B0">
        <w:rPr>
          <w:sz w:val="28"/>
          <w:szCs w:val="28"/>
        </w:rPr>
        <w:t xml:space="preserve">The sole </w:t>
      </w:r>
      <w:r w:rsidR="0059382E" w:rsidRPr="003B55B0">
        <w:rPr>
          <w:sz w:val="28"/>
          <w:szCs w:val="28"/>
        </w:rPr>
        <w:t>requirement</w:t>
      </w:r>
      <w:r w:rsidR="008E6CF7" w:rsidRPr="003B55B0">
        <w:rPr>
          <w:sz w:val="28"/>
          <w:szCs w:val="28"/>
        </w:rPr>
        <w:t xml:space="preserve"> of </w:t>
      </w:r>
      <w:r w:rsidR="00582630" w:rsidRPr="003B55B0">
        <w:rPr>
          <w:sz w:val="28"/>
          <w:szCs w:val="28"/>
        </w:rPr>
        <w:t>the</w:t>
      </w:r>
      <w:r w:rsidR="008E6CF7" w:rsidRPr="003B55B0">
        <w:rPr>
          <w:sz w:val="28"/>
          <w:szCs w:val="28"/>
        </w:rPr>
        <w:t xml:space="preserve"> application for amendment </w:t>
      </w:r>
      <w:r w:rsidR="00C16723" w:rsidRPr="003B55B0">
        <w:rPr>
          <w:sz w:val="28"/>
          <w:szCs w:val="28"/>
        </w:rPr>
        <w:t>wa</w:t>
      </w:r>
      <w:r w:rsidR="008E6CF7" w:rsidRPr="003B55B0">
        <w:rPr>
          <w:sz w:val="28"/>
          <w:szCs w:val="28"/>
        </w:rPr>
        <w:t>s to ensure that the plea advanced encapsulates the defence to the particulars of claim, not to the article</w:t>
      </w:r>
      <w:r w:rsidR="00B61CD9" w:rsidRPr="003B55B0">
        <w:rPr>
          <w:sz w:val="28"/>
          <w:szCs w:val="28"/>
        </w:rPr>
        <w:t xml:space="preserve"> itself. As has often been stated</w:t>
      </w:r>
      <w:r w:rsidR="008E6CF7" w:rsidRPr="003B55B0">
        <w:rPr>
          <w:sz w:val="28"/>
          <w:szCs w:val="28"/>
        </w:rPr>
        <w:t xml:space="preserve"> by our courts, it is the </w:t>
      </w:r>
      <w:r w:rsidR="008E6CF7" w:rsidRPr="003B55B0">
        <w:rPr>
          <w:i/>
          <w:sz w:val="28"/>
          <w:szCs w:val="28"/>
        </w:rPr>
        <w:t>facta probanda</w:t>
      </w:r>
      <w:r w:rsidR="008E6CF7" w:rsidRPr="003B55B0">
        <w:rPr>
          <w:sz w:val="28"/>
          <w:szCs w:val="28"/>
        </w:rPr>
        <w:t xml:space="preserve"> that must be pleaded, not the </w:t>
      </w:r>
      <w:r w:rsidR="008E6CF7" w:rsidRPr="003B55B0">
        <w:rPr>
          <w:i/>
          <w:sz w:val="28"/>
          <w:szCs w:val="28"/>
        </w:rPr>
        <w:t>facta probantia</w:t>
      </w:r>
      <w:r w:rsidR="0059382E" w:rsidRPr="003B55B0">
        <w:rPr>
          <w:sz w:val="28"/>
          <w:szCs w:val="28"/>
        </w:rPr>
        <w:t xml:space="preserve">. </w:t>
      </w:r>
      <w:r w:rsidR="00BB38EB" w:rsidRPr="003B55B0">
        <w:rPr>
          <w:sz w:val="28"/>
          <w:szCs w:val="28"/>
        </w:rPr>
        <w:t>A litigant is not required to prove its case in the pleadings</w:t>
      </w:r>
      <w:r w:rsidR="008F5FCB" w:rsidRPr="003B55B0">
        <w:rPr>
          <w:sz w:val="28"/>
          <w:szCs w:val="28"/>
        </w:rPr>
        <w:t>,</w:t>
      </w:r>
      <w:r w:rsidR="0059382E" w:rsidRPr="003B55B0">
        <w:rPr>
          <w:sz w:val="28"/>
          <w:szCs w:val="28"/>
        </w:rPr>
        <w:t xml:space="preserve"> nor</w:t>
      </w:r>
      <w:r w:rsidR="00BB38EB" w:rsidRPr="003B55B0">
        <w:rPr>
          <w:sz w:val="28"/>
          <w:szCs w:val="28"/>
        </w:rPr>
        <w:t xml:space="preserve"> </w:t>
      </w:r>
      <w:r w:rsidR="0059382E" w:rsidRPr="003B55B0">
        <w:rPr>
          <w:sz w:val="28"/>
          <w:szCs w:val="28"/>
        </w:rPr>
        <w:t>to describe the evidence to be led</w:t>
      </w:r>
      <w:r w:rsidR="008F5FCB" w:rsidRPr="003B55B0">
        <w:rPr>
          <w:sz w:val="28"/>
          <w:szCs w:val="28"/>
        </w:rPr>
        <w:t>,</w:t>
      </w:r>
      <w:r w:rsidR="0059382E" w:rsidRPr="003B55B0">
        <w:rPr>
          <w:sz w:val="28"/>
          <w:szCs w:val="28"/>
        </w:rPr>
        <w:t xml:space="preserve"> </w:t>
      </w:r>
      <w:r w:rsidR="00BB38EB" w:rsidRPr="003B55B0">
        <w:rPr>
          <w:sz w:val="28"/>
          <w:szCs w:val="28"/>
        </w:rPr>
        <w:t xml:space="preserve">but </w:t>
      </w:r>
      <w:r w:rsidR="009C0358" w:rsidRPr="003B55B0">
        <w:rPr>
          <w:sz w:val="28"/>
          <w:szCs w:val="28"/>
        </w:rPr>
        <w:t>to state the material facts on which it relies and which it intends to prove at the trial</w:t>
      </w:r>
      <w:r w:rsidR="00F90C0F" w:rsidRPr="003B55B0">
        <w:rPr>
          <w:sz w:val="28"/>
          <w:szCs w:val="28"/>
        </w:rPr>
        <w:t>.</w:t>
      </w:r>
    </w:p>
    <w:p w14:paraId="45742B16" w14:textId="77777777" w:rsidR="009C0358" w:rsidRPr="003B55B0" w:rsidRDefault="009C0358" w:rsidP="00F90C0F">
      <w:pPr>
        <w:spacing w:line="360" w:lineRule="auto"/>
        <w:rPr>
          <w:sz w:val="28"/>
          <w:szCs w:val="28"/>
        </w:rPr>
      </w:pPr>
    </w:p>
    <w:p w14:paraId="55DBD8CE" w14:textId="6BCE377D" w:rsidR="00313B7A" w:rsidRPr="003B55B0" w:rsidRDefault="00F12DA3" w:rsidP="00F12DA3">
      <w:pPr>
        <w:spacing w:line="360" w:lineRule="auto"/>
        <w:jc w:val="both"/>
        <w:rPr>
          <w:sz w:val="28"/>
          <w:szCs w:val="28"/>
        </w:rPr>
      </w:pPr>
      <w:r w:rsidRPr="003B55B0">
        <w:rPr>
          <w:sz w:val="28"/>
          <w:szCs w:val="28"/>
        </w:rPr>
        <w:t>[19]</w:t>
      </w:r>
      <w:r w:rsidRPr="003B55B0">
        <w:rPr>
          <w:sz w:val="28"/>
          <w:szCs w:val="28"/>
        </w:rPr>
        <w:tab/>
      </w:r>
      <w:r w:rsidR="008E6CF7" w:rsidRPr="003B55B0">
        <w:rPr>
          <w:sz w:val="28"/>
          <w:szCs w:val="28"/>
        </w:rPr>
        <w:t>Tr</w:t>
      </w:r>
      <w:r w:rsidR="00042DD4" w:rsidRPr="003B55B0">
        <w:rPr>
          <w:sz w:val="28"/>
          <w:szCs w:val="28"/>
        </w:rPr>
        <w:t>ial courts are reminded that an</w:t>
      </w:r>
      <w:r w:rsidR="008E6CF7" w:rsidRPr="003B55B0">
        <w:rPr>
          <w:sz w:val="28"/>
          <w:szCs w:val="28"/>
        </w:rPr>
        <w:t xml:space="preserve"> adherence to the fundamental principles of pleadings should be observed and parties should be allowed to ven</w:t>
      </w:r>
      <w:r w:rsidR="00042DD4" w:rsidRPr="003B55B0">
        <w:rPr>
          <w:sz w:val="28"/>
          <w:szCs w:val="28"/>
        </w:rPr>
        <w:t xml:space="preserve">tilate their </w:t>
      </w:r>
      <w:r w:rsidR="00117505" w:rsidRPr="003B55B0">
        <w:rPr>
          <w:sz w:val="28"/>
          <w:szCs w:val="28"/>
        </w:rPr>
        <w:t>case as they determine</w:t>
      </w:r>
      <w:r w:rsidR="00F90C0F" w:rsidRPr="003B55B0">
        <w:rPr>
          <w:sz w:val="28"/>
          <w:szCs w:val="28"/>
        </w:rPr>
        <w:t>,</w:t>
      </w:r>
      <w:r w:rsidR="00B14AB0" w:rsidRPr="003B55B0">
        <w:rPr>
          <w:sz w:val="28"/>
          <w:szCs w:val="28"/>
        </w:rPr>
        <w:t xml:space="preserve"> within the bounds of these well understood principles.</w:t>
      </w:r>
    </w:p>
    <w:p w14:paraId="07281D75" w14:textId="77777777" w:rsidR="00313B7A" w:rsidRPr="003B55B0" w:rsidRDefault="00313B7A" w:rsidP="00313B7A">
      <w:pPr>
        <w:spacing w:line="360" w:lineRule="auto"/>
        <w:jc w:val="both"/>
        <w:rPr>
          <w:sz w:val="28"/>
          <w:szCs w:val="28"/>
        </w:rPr>
      </w:pPr>
    </w:p>
    <w:p w14:paraId="6CCEDFC5" w14:textId="3CAD9F8A" w:rsidR="00313B7A" w:rsidRPr="003B55B0" w:rsidRDefault="00F12DA3" w:rsidP="00F12DA3">
      <w:pPr>
        <w:spacing w:line="360" w:lineRule="auto"/>
        <w:jc w:val="both"/>
        <w:rPr>
          <w:sz w:val="28"/>
          <w:szCs w:val="28"/>
        </w:rPr>
      </w:pPr>
      <w:r w:rsidRPr="003B55B0">
        <w:rPr>
          <w:sz w:val="28"/>
          <w:szCs w:val="28"/>
        </w:rPr>
        <w:t>[20]</w:t>
      </w:r>
      <w:r w:rsidRPr="003B55B0">
        <w:rPr>
          <w:sz w:val="28"/>
          <w:szCs w:val="28"/>
        </w:rPr>
        <w:tab/>
      </w:r>
      <w:r w:rsidR="006632D8" w:rsidRPr="003B55B0">
        <w:rPr>
          <w:sz w:val="28"/>
          <w:szCs w:val="28"/>
        </w:rPr>
        <w:t>It is necessary to comment on the appealability of the order. In the first place</w:t>
      </w:r>
      <w:r w:rsidR="00D83EE2" w:rsidRPr="003B55B0">
        <w:rPr>
          <w:sz w:val="28"/>
          <w:szCs w:val="28"/>
        </w:rPr>
        <w:t>,</w:t>
      </w:r>
      <w:r w:rsidR="006632D8" w:rsidRPr="003B55B0">
        <w:rPr>
          <w:sz w:val="28"/>
          <w:szCs w:val="28"/>
        </w:rPr>
        <w:t xml:space="preserve"> </w:t>
      </w:r>
      <w:r w:rsidR="00315DA9" w:rsidRPr="003B55B0">
        <w:rPr>
          <w:sz w:val="28"/>
          <w:szCs w:val="28"/>
        </w:rPr>
        <w:t>this</w:t>
      </w:r>
      <w:r w:rsidR="006632D8" w:rsidRPr="003B55B0">
        <w:rPr>
          <w:sz w:val="28"/>
          <w:szCs w:val="28"/>
        </w:rPr>
        <w:t xml:space="preserve"> order is predicated on entirely incorrect principles of law </w:t>
      </w:r>
      <w:r w:rsidR="00315DA9" w:rsidRPr="003B55B0">
        <w:rPr>
          <w:sz w:val="28"/>
          <w:szCs w:val="28"/>
        </w:rPr>
        <w:t xml:space="preserve">and </w:t>
      </w:r>
      <w:r w:rsidR="006632D8" w:rsidRPr="003B55B0">
        <w:rPr>
          <w:sz w:val="28"/>
          <w:szCs w:val="28"/>
        </w:rPr>
        <w:t xml:space="preserve">cannot be allowed to stand. In the </w:t>
      </w:r>
      <w:r w:rsidR="00AD1158" w:rsidRPr="003B55B0">
        <w:rPr>
          <w:sz w:val="28"/>
          <w:szCs w:val="28"/>
        </w:rPr>
        <w:t>second place</w:t>
      </w:r>
      <w:r w:rsidR="00D83EE2" w:rsidRPr="003B55B0">
        <w:rPr>
          <w:sz w:val="28"/>
          <w:szCs w:val="28"/>
        </w:rPr>
        <w:t>,</w:t>
      </w:r>
      <w:r w:rsidR="00AD1158" w:rsidRPr="003B55B0">
        <w:rPr>
          <w:sz w:val="28"/>
          <w:szCs w:val="28"/>
        </w:rPr>
        <w:t xml:space="preserve"> it is not clear whe</w:t>
      </w:r>
      <w:r w:rsidR="006632D8" w:rsidRPr="003B55B0">
        <w:rPr>
          <w:sz w:val="28"/>
          <w:szCs w:val="28"/>
        </w:rPr>
        <w:t>th</w:t>
      </w:r>
      <w:r w:rsidR="00AD1158" w:rsidRPr="003B55B0">
        <w:rPr>
          <w:sz w:val="28"/>
          <w:szCs w:val="28"/>
        </w:rPr>
        <w:t>er</w:t>
      </w:r>
      <w:r w:rsidR="006632D8" w:rsidRPr="003B55B0">
        <w:rPr>
          <w:sz w:val="28"/>
          <w:szCs w:val="28"/>
        </w:rPr>
        <w:t xml:space="preserve"> the order is enforceable</w:t>
      </w:r>
      <w:r w:rsidR="00AD1158" w:rsidRPr="003B55B0">
        <w:rPr>
          <w:sz w:val="28"/>
          <w:szCs w:val="28"/>
        </w:rPr>
        <w:t xml:space="preserve"> or indeed what would constitute compliance with the order.</w:t>
      </w:r>
      <w:r w:rsidR="006632D8" w:rsidRPr="003B55B0">
        <w:rPr>
          <w:sz w:val="28"/>
          <w:szCs w:val="28"/>
        </w:rPr>
        <w:t xml:space="preserve"> The order requires Media 24 to answer a different case from that which</w:t>
      </w:r>
      <w:r w:rsidR="00AD1158" w:rsidRPr="003B55B0">
        <w:rPr>
          <w:sz w:val="28"/>
          <w:szCs w:val="28"/>
        </w:rPr>
        <w:t xml:space="preserve"> was pleaded and to address all</w:t>
      </w:r>
      <w:r w:rsidR="006632D8" w:rsidRPr="003B55B0">
        <w:rPr>
          <w:sz w:val="28"/>
          <w:szCs w:val="28"/>
        </w:rPr>
        <w:t xml:space="preserve">egations which were contained in the article rather than the particulars of claim. </w:t>
      </w:r>
      <w:r w:rsidR="002E4775" w:rsidRPr="003B55B0">
        <w:rPr>
          <w:sz w:val="28"/>
          <w:szCs w:val="28"/>
        </w:rPr>
        <w:t>To refuse the application to amend would deprive Media 24 of the oppo</w:t>
      </w:r>
      <w:r w:rsidR="00BB38EB" w:rsidRPr="003B55B0">
        <w:rPr>
          <w:sz w:val="28"/>
          <w:szCs w:val="28"/>
        </w:rPr>
        <w:t>rtuni</w:t>
      </w:r>
      <w:r w:rsidR="00B61CD9" w:rsidRPr="003B55B0">
        <w:rPr>
          <w:sz w:val="28"/>
          <w:szCs w:val="28"/>
        </w:rPr>
        <w:t>ty of advancing its defence and as such</w:t>
      </w:r>
      <w:r w:rsidR="00BB38EB" w:rsidRPr="003B55B0">
        <w:rPr>
          <w:sz w:val="28"/>
          <w:szCs w:val="28"/>
        </w:rPr>
        <w:t xml:space="preserve"> would be </w:t>
      </w:r>
      <w:r w:rsidR="006A0D3F" w:rsidRPr="003B55B0">
        <w:rPr>
          <w:sz w:val="28"/>
          <w:szCs w:val="28"/>
        </w:rPr>
        <w:t xml:space="preserve">final </w:t>
      </w:r>
      <w:r w:rsidR="00BB38EB" w:rsidRPr="003B55B0">
        <w:rPr>
          <w:sz w:val="28"/>
          <w:szCs w:val="28"/>
        </w:rPr>
        <w:t>in effect.</w:t>
      </w:r>
      <w:r w:rsidR="006A0D3F" w:rsidRPr="003B55B0">
        <w:rPr>
          <w:sz w:val="28"/>
          <w:szCs w:val="28"/>
        </w:rPr>
        <w:t xml:space="preserve"> </w:t>
      </w:r>
      <w:r w:rsidR="006632D8" w:rsidRPr="003B55B0">
        <w:rPr>
          <w:sz w:val="28"/>
          <w:szCs w:val="28"/>
        </w:rPr>
        <w:t>Such an outcome would be entirely at odds with parties</w:t>
      </w:r>
      <w:r w:rsidR="00645497" w:rsidRPr="003B55B0">
        <w:rPr>
          <w:sz w:val="28"/>
          <w:szCs w:val="28"/>
        </w:rPr>
        <w:t>’</w:t>
      </w:r>
      <w:r w:rsidR="006632D8" w:rsidRPr="003B55B0">
        <w:rPr>
          <w:sz w:val="28"/>
          <w:szCs w:val="28"/>
        </w:rPr>
        <w:t xml:space="preserve"> right to litigate on the i</w:t>
      </w:r>
      <w:r w:rsidR="008E6CF7" w:rsidRPr="003B55B0">
        <w:rPr>
          <w:sz w:val="28"/>
          <w:szCs w:val="28"/>
        </w:rPr>
        <w:t>ssues as they see them</w:t>
      </w:r>
      <w:r w:rsidR="00B61CD9" w:rsidRPr="003B55B0">
        <w:rPr>
          <w:sz w:val="28"/>
          <w:szCs w:val="28"/>
        </w:rPr>
        <w:t>,</w:t>
      </w:r>
      <w:r w:rsidR="008E6CF7" w:rsidRPr="003B55B0">
        <w:rPr>
          <w:sz w:val="28"/>
          <w:szCs w:val="28"/>
        </w:rPr>
        <w:t xml:space="preserve"> and not </w:t>
      </w:r>
      <w:r w:rsidR="006374B2" w:rsidRPr="003B55B0">
        <w:rPr>
          <w:sz w:val="28"/>
          <w:szCs w:val="28"/>
        </w:rPr>
        <w:t>those identified by the court.</w:t>
      </w:r>
    </w:p>
    <w:p w14:paraId="62D5B687" w14:textId="77777777" w:rsidR="007B513F" w:rsidRPr="003B55B0" w:rsidRDefault="007B513F" w:rsidP="007B513F">
      <w:pPr>
        <w:spacing w:line="360" w:lineRule="auto"/>
        <w:jc w:val="both"/>
        <w:rPr>
          <w:sz w:val="28"/>
          <w:szCs w:val="28"/>
        </w:rPr>
      </w:pPr>
    </w:p>
    <w:p w14:paraId="4184BEB2" w14:textId="071E9E5A" w:rsidR="007B513F" w:rsidRPr="003B55B0" w:rsidRDefault="00F12DA3" w:rsidP="00F12DA3">
      <w:pPr>
        <w:spacing w:line="360" w:lineRule="auto"/>
        <w:jc w:val="both"/>
        <w:rPr>
          <w:sz w:val="28"/>
          <w:szCs w:val="28"/>
        </w:rPr>
      </w:pPr>
      <w:r w:rsidRPr="003B55B0">
        <w:rPr>
          <w:sz w:val="28"/>
          <w:szCs w:val="28"/>
        </w:rPr>
        <w:lastRenderedPageBreak/>
        <w:t>[21]</w:t>
      </w:r>
      <w:r w:rsidRPr="003B55B0">
        <w:rPr>
          <w:sz w:val="28"/>
          <w:szCs w:val="28"/>
        </w:rPr>
        <w:tab/>
      </w:r>
      <w:r w:rsidR="006F1C25" w:rsidRPr="003B55B0">
        <w:rPr>
          <w:sz w:val="28"/>
          <w:szCs w:val="28"/>
        </w:rPr>
        <w:t xml:space="preserve">As regards the costs of the </w:t>
      </w:r>
      <w:r w:rsidR="00D2071A" w:rsidRPr="003B55B0">
        <w:rPr>
          <w:sz w:val="28"/>
          <w:szCs w:val="28"/>
        </w:rPr>
        <w:t xml:space="preserve">application for </w:t>
      </w:r>
      <w:r w:rsidR="006F1C25" w:rsidRPr="003B55B0">
        <w:rPr>
          <w:sz w:val="28"/>
          <w:szCs w:val="28"/>
        </w:rPr>
        <w:t xml:space="preserve">amendment, </w:t>
      </w:r>
      <w:r w:rsidR="00D2071A" w:rsidRPr="003B55B0">
        <w:rPr>
          <w:sz w:val="28"/>
          <w:szCs w:val="28"/>
        </w:rPr>
        <w:t>these are usually borne by the applicant. In this matter</w:t>
      </w:r>
      <w:r w:rsidR="00524AA4" w:rsidRPr="003B55B0">
        <w:rPr>
          <w:sz w:val="28"/>
          <w:szCs w:val="28"/>
        </w:rPr>
        <w:t>,</w:t>
      </w:r>
      <w:r w:rsidR="00D2071A" w:rsidRPr="003B55B0">
        <w:rPr>
          <w:sz w:val="28"/>
          <w:szCs w:val="28"/>
        </w:rPr>
        <w:t xml:space="preserve"> </w:t>
      </w:r>
      <w:r w:rsidR="006F1C25" w:rsidRPr="003B55B0">
        <w:rPr>
          <w:sz w:val="28"/>
          <w:szCs w:val="28"/>
        </w:rPr>
        <w:t xml:space="preserve">Media 24 sought punitive costs on an attorney own client scale on the basis that the objection was reckless and vexatious. </w:t>
      </w:r>
      <w:r w:rsidR="00E12436" w:rsidRPr="003B55B0">
        <w:rPr>
          <w:sz w:val="28"/>
          <w:szCs w:val="28"/>
        </w:rPr>
        <w:t xml:space="preserve">It is evident that some of the allegations in the notice of objection went beyond what is reasonably acceptable. For example, it </w:t>
      </w:r>
      <w:r w:rsidR="00D2071A" w:rsidRPr="003B55B0">
        <w:rPr>
          <w:sz w:val="28"/>
          <w:szCs w:val="28"/>
        </w:rPr>
        <w:t xml:space="preserve">was </w:t>
      </w:r>
      <w:r w:rsidR="00E12436" w:rsidRPr="003B55B0">
        <w:rPr>
          <w:sz w:val="28"/>
          <w:szCs w:val="28"/>
        </w:rPr>
        <w:t>alleged</w:t>
      </w:r>
      <w:r w:rsidR="006F1C25" w:rsidRPr="003B55B0">
        <w:rPr>
          <w:sz w:val="28"/>
          <w:szCs w:val="28"/>
        </w:rPr>
        <w:t xml:space="preserve"> that the application </w:t>
      </w:r>
      <w:r w:rsidR="00E12436" w:rsidRPr="003B55B0">
        <w:rPr>
          <w:sz w:val="28"/>
          <w:szCs w:val="28"/>
        </w:rPr>
        <w:t xml:space="preserve">to amend </w:t>
      </w:r>
      <w:r w:rsidR="006F1C25" w:rsidRPr="003B55B0">
        <w:rPr>
          <w:sz w:val="28"/>
          <w:szCs w:val="28"/>
        </w:rPr>
        <w:t>had been sought to mislead the court, the public and the plaintiffs; that Media 24 had lied to the court and was using the amendment to defeat the ends of justice and was using th</w:t>
      </w:r>
      <w:r w:rsidR="00ED5690" w:rsidRPr="003B55B0">
        <w:rPr>
          <w:sz w:val="28"/>
          <w:szCs w:val="28"/>
        </w:rPr>
        <w:t>e rules of court as a ‘cover up’</w:t>
      </w:r>
      <w:r w:rsidR="006F1C25" w:rsidRPr="003B55B0">
        <w:rPr>
          <w:sz w:val="28"/>
          <w:szCs w:val="28"/>
        </w:rPr>
        <w:t xml:space="preserve"> for its unlawful conduct and ‘</w:t>
      </w:r>
      <w:r w:rsidR="007B513F" w:rsidRPr="003B55B0">
        <w:rPr>
          <w:sz w:val="28"/>
          <w:szCs w:val="28"/>
        </w:rPr>
        <w:t>dirty trick</w:t>
      </w:r>
      <w:r w:rsidR="00ED5690" w:rsidRPr="003B55B0">
        <w:rPr>
          <w:sz w:val="28"/>
          <w:szCs w:val="28"/>
        </w:rPr>
        <w:t xml:space="preserve">s campaign’; it was an attempt </w:t>
      </w:r>
      <w:r w:rsidR="007B513F" w:rsidRPr="003B55B0">
        <w:rPr>
          <w:sz w:val="28"/>
          <w:szCs w:val="28"/>
        </w:rPr>
        <w:t>to</w:t>
      </w:r>
      <w:r w:rsidR="00ED5690" w:rsidRPr="003B55B0">
        <w:rPr>
          <w:sz w:val="28"/>
          <w:szCs w:val="28"/>
        </w:rPr>
        <w:t xml:space="preserve"> ‘</w:t>
      </w:r>
      <w:r w:rsidR="007B513F" w:rsidRPr="003B55B0">
        <w:rPr>
          <w:sz w:val="28"/>
          <w:szCs w:val="28"/>
        </w:rPr>
        <w:t>bully the plaintiffs into abandoning their claim</w:t>
      </w:r>
      <w:r w:rsidR="001E24D2" w:rsidRPr="003B55B0">
        <w:rPr>
          <w:sz w:val="28"/>
          <w:szCs w:val="28"/>
        </w:rPr>
        <w:t>’</w:t>
      </w:r>
      <w:r w:rsidR="007B513F" w:rsidRPr="003B55B0">
        <w:rPr>
          <w:sz w:val="28"/>
          <w:szCs w:val="28"/>
        </w:rPr>
        <w:t xml:space="preserve">. The </w:t>
      </w:r>
      <w:r w:rsidR="00E12436" w:rsidRPr="003B55B0">
        <w:rPr>
          <w:sz w:val="28"/>
          <w:szCs w:val="28"/>
        </w:rPr>
        <w:t xml:space="preserve">proposed </w:t>
      </w:r>
      <w:r w:rsidR="007B513F" w:rsidRPr="003B55B0">
        <w:rPr>
          <w:sz w:val="28"/>
          <w:szCs w:val="28"/>
        </w:rPr>
        <w:t>amendments were described as ‘a desperate attempt to clutch on straws’ in an attempt to justify its unlawful conduct. These intem</w:t>
      </w:r>
      <w:r w:rsidR="00704ADB" w:rsidRPr="003B55B0">
        <w:rPr>
          <w:sz w:val="28"/>
          <w:szCs w:val="28"/>
        </w:rPr>
        <w:t xml:space="preserve">perate and ill-founded remarks </w:t>
      </w:r>
      <w:r w:rsidR="00180BFC" w:rsidRPr="003B55B0">
        <w:rPr>
          <w:sz w:val="28"/>
          <w:szCs w:val="28"/>
        </w:rPr>
        <w:t xml:space="preserve">are </w:t>
      </w:r>
      <w:r w:rsidR="007B513F" w:rsidRPr="003B55B0">
        <w:rPr>
          <w:sz w:val="28"/>
          <w:szCs w:val="28"/>
        </w:rPr>
        <w:t>deserving of censure.</w:t>
      </w:r>
      <w:r w:rsidR="003E5A11" w:rsidRPr="003B55B0">
        <w:rPr>
          <w:sz w:val="28"/>
          <w:szCs w:val="28"/>
        </w:rPr>
        <w:t xml:space="preserve"> </w:t>
      </w:r>
      <w:r w:rsidR="00392784" w:rsidRPr="003B55B0">
        <w:rPr>
          <w:sz w:val="28"/>
          <w:szCs w:val="28"/>
        </w:rPr>
        <w:t xml:space="preserve">That they appear to have secured some </w:t>
      </w:r>
      <w:r w:rsidR="00180BFC" w:rsidRPr="003B55B0">
        <w:rPr>
          <w:sz w:val="28"/>
          <w:szCs w:val="28"/>
        </w:rPr>
        <w:t xml:space="preserve">unwarranted </w:t>
      </w:r>
      <w:r w:rsidR="00B56FB4" w:rsidRPr="003B55B0">
        <w:rPr>
          <w:sz w:val="28"/>
          <w:szCs w:val="28"/>
        </w:rPr>
        <w:t>endorsement from the high court</w:t>
      </w:r>
      <w:r w:rsidR="00180BFC" w:rsidRPr="003B55B0">
        <w:rPr>
          <w:sz w:val="28"/>
          <w:szCs w:val="28"/>
        </w:rPr>
        <w:t xml:space="preserve"> does not render the conduct any less problematic. </w:t>
      </w:r>
      <w:r w:rsidR="007B513F" w:rsidRPr="003B55B0">
        <w:rPr>
          <w:sz w:val="28"/>
          <w:szCs w:val="28"/>
        </w:rPr>
        <w:t>In the circumstances</w:t>
      </w:r>
      <w:r w:rsidR="00A5697A" w:rsidRPr="003B55B0">
        <w:rPr>
          <w:sz w:val="28"/>
          <w:szCs w:val="28"/>
        </w:rPr>
        <w:t>,</w:t>
      </w:r>
      <w:r w:rsidR="007B513F" w:rsidRPr="003B55B0">
        <w:rPr>
          <w:sz w:val="28"/>
          <w:szCs w:val="28"/>
        </w:rPr>
        <w:t xml:space="preserve"> a pun</w:t>
      </w:r>
      <w:r w:rsidR="00D2071A" w:rsidRPr="003B55B0">
        <w:rPr>
          <w:sz w:val="28"/>
          <w:szCs w:val="28"/>
        </w:rPr>
        <w:t>itive costs order is justified against the respondents</w:t>
      </w:r>
      <w:r w:rsidR="00410134" w:rsidRPr="003B55B0">
        <w:rPr>
          <w:sz w:val="28"/>
          <w:szCs w:val="28"/>
        </w:rPr>
        <w:t xml:space="preserve"> in the high court application</w:t>
      </w:r>
      <w:r w:rsidR="00D2071A" w:rsidRPr="003B55B0">
        <w:rPr>
          <w:sz w:val="28"/>
          <w:szCs w:val="28"/>
        </w:rPr>
        <w:t>.</w:t>
      </w:r>
      <w:r w:rsidR="0025630C" w:rsidRPr="003B55B0">
        <w:rPr>
          <w:sz w:val="28"/>
          <w:szCs w:val="28"/>
        </w:rPr>
        <w:t xml:space="preserve"> Since the respondents did not oppose the appeal, it is appropri</w:t>
      </w:r>
      <w:r w:rsidR="00146D6E" w:rsidRPr="003B55B0">
        <w:rPr>
          <w:sz w:val="28"/>
          <w:szCs w:val="28"/>
        </w:rPr>
        <w:t>ate that no costs order be made in respect of the appeal.</w:t>
      </w:r>
    </w:p>
    <w:p w14:paraId="4A2C89AE" w14:textId="7059F96E" w:rsidR="006F1C25" w:rsidRPr="003B55B0" w:rsidRDefault="006F1C25" w:rsidP="007B513F">
      <w:pPr>
        <w:spacing w:line="360" w:lineRule="auto"/>
        <w:jc w:val="both"/>
        <w:rPr>
          <w:sz w:val="28"/>
          <w:szCs w:val="28"/>
        </w:rPr>
      </w:pPr>
    </w:p>
    <w:p w14:paraId="4D5645F7" w14:textId="443D84DB" w:rsidR="002E4775" w:rsidRPr="003B55B0" w:rsidRDefault="00F12DA3" w:rsidP="00F12DA3">
      <w:pPr>
        <w:spacing w:line="360" w:lineRule="auto"/>
        <w:jc w:val="both"/>
        <w:rPr>
          <w:sz w:val="28"/>
          <w:szCs w:val="28"/>
        </w:rPr>
      </w:pPr>
      <w:r w:rsidRPr="003B55B0">
        <w:rPr>
          <w:sz w:val="28"/>
          <w:szCs w:val="28"/>
        </w:rPr>
        <w:t>[22]</w:t>
      </w:r>
      <w:r w:rsidRPr="003B55B0">
        <w:rPr>
          <w:sz w:val="28"/>
          <w:szCs w:val="28"/>
        </w:rPr>
        <w:tab/>
      </w:r>
      <w:r w:rsidR="00D2071A" w:rsidRPr="003B55B0">
        <w:rPr>
          <w:sz w:val="28"/>
          <w:szCs w:val="28"/>
        </w:rPr>
        <w:t>T</w:t>
      </w:r>
      <w:r w:rsidR="002E4775" w:rsidRPr="003B55B0">
        <w:rPr>
          <w:sz w:val="28"/>
          <w:szCs w:val="28"/>
        </w:rPr>
        <w:t>he following order is made:</w:t>
      </w:r>
    </w:p>
    <w:p w14:paraId="28251A05" w14:textId="73209693" w:rsidR="002E4775" w:rsidRPr="00F12DA3" w:rsidRDefault="00F12DA3" w:rsidP="00F12DA3">
      <w:pPr>
        <w:spacing w:line="360" w:lineRule="auto"/>
        <w:ind w:left="720" w:hanging="360"/>
        <w:jc w:val="both"/>
        <w:rPr>
          <w:sz w:val="28"/>
          <w:szCs w:val="28"/>
        </w:rPr>
      </w:pPr>
      <w:r w:rsidRPr="003B55B0">
        <w:rPr>
          <w:sz w:val="28"/>
          <w:szCs w:val="28"/>
        </w:rPr>
        <w:t>1</w:t>
      </w:r>
      <w:r w:rsidRPr="003B55B0">
        <w:rPr>
          <w:sz w:val="28"/>
          <w:szCs w:val="28"/>
        </w:rPr>
        <w:tab/>
      </w:r>
      <w:r w:rsidR="004E494D" w:rsidRPr="00F12DA3">
        <w:rPr>
          <w:sz w:val="28"/>
          <w:szCs w:val="28"/>
        </w:rPr>
        <w:t>The appeal is upheld.</w:t>
      </w:r>
    </w:p>
    <w:p w14:paraId="6F470F6F" w14:textId="61F0CAD7" w:rsidR="002E4775" w:rsidRPr="003B55B0" w:rsidRDefault="005B135A" w:rsidP="005B135A">
      <w:pPr>
        <w:spacing w:line="360" w:lineRule="auto"/>
        <w:ind w:left="360"/>
        <w:jc w:val="both"/>
        <w:rPr>
          <w:sz w:val="28"/>
          <w:szCs w:val="28"/>
        </w:rPr>
      </w:pPr>
      <w:r w:rsidRPr="003B55B0">
        <w:rPr>
          <w:sz w:val="28"/>
          <w:szCs w:val="28"/>
        </w:rPr>
        <w:t>2</w:t>
      </w:r>
      <w:r w:rsidRPr="003B55B0">
        <w:rPr>
          <w:sz w:val="28"/>
          <w:szCs w:val="28"/>
        </w:rPr>
        <w:tab/>
      </w:r>
      <w:r w:rsidR="002E4775" w:rsidRPr="003B55B0">
        <w:rPr>
          <w:sz w:val="28"/>
          <w:szCs w:val="28"/>
        </w:rPr>
        <w:t>The order of the high court is set aside and replaced with the following:</w:t>
      </w:r>
    </w:p>
    <w:p w14:paraId="551FE205" w14:textId="4C97E1D6" w:rsidR="002E4775" w:rsidRPr="003B55B0" w:rsidRDefault="002E4775" w:rsidP="004B3DD2">
      <w:pPr>
        <w:pStyle w:val="ListParagraph"/>
        <w:spacing w:line="360" w:lineRule="auto"/>
        <w:ind w:left="284"/>
        <w:jc w:val="both"/>
        <w:rPr>
          <w:sz w:val="28"/>
          <w:szCs w:val="28"/>
        </w:rPr>
      </w:pPr>
      <w:r w:rsidRPr="003B55B0">
        <w:rPr>
          <w:sz w:val="28"/>
          <w:szCs w:val="28"/>
        </w:rPr>
        <w:t>‘</w:t>
      </w:r>
      <w:r w:rsidR="00452BB8" w:rsidRPr="003B55B0">
        <w:rPr>
          <w:sz w:val="28"/>
          <w:szCs w:val="28"/>
        </w:rPr>
        <w:t>1</w:t>
      </w:r>
      <w:r w:rsidR="00452BB8" w:rsidRPr="003B55B0">
        <w:rPr>
          <w:sz w:val="28"/>
          <w:szCs w:val="28"/>
        </w:rPr>
        <w:tab/>
      </w:r>
      <w:r w:rsidRPr="003B55B0">
        <w:rPr>
          <w:sz w:val="28"/>
          <w:szCs w:val="28"/>
        </w:rPr>
        <w:t>The applicant is granted leave to amend its plea within ten days of this order.</w:t>
      </w:r>
    </w:p>
    <w:p w14:paraId="6BD5CA28" w14:textId="79BFA86E" w:rsidR="002E4775" w:rsidRPr="003B55B0" w:rsidRDefault="00452BB8" w:rsidP="004B3DD2">
      <w:pPr>
        <w:pStyle w:val="ListParagraph"/>
        <w:spacing w:line="360" w:lineRule="auto"/>
        <w:ind w:left="426"/>
        <w:jc w:val="both"/>
        <w:rPr>
          <w:sz w:val="28"/>
          <w:szCs w:val="28"/>
        </w:rPr>
      </w:pPr>
      <w:r w:rsidRPr="003B55B0">
        <w:rPr>
          <w:sz w:val="28"/>
          <w:szCs w:val="28"/>
        </w:rPr>
        <w:t>2</w:t>
      </w:r>
      <w:r w:rsidRPr="003B55B0">
        <w:rPr>
          <w:sz w:val="28"/>
          <w:szCs w:val="28"/>
        </w:rPr>
        <w:tab/>
      </w:r>
      <w:r w:rsidR="002E4775" w:rsidRPr="003B55B0">
        <w:rPr>
          <w:sz w:val="28"/>
          <w:szCs w:val="28"/>
        </w:rPr>
        <w:t>The respondents a</w:t>
      </w:r>
      <w:r w:rsidR="006F1C25" w:rsidRPr="003B55B0">
        <w:rPr>
          <w:sz w:val="28"/>
          <w:szCs w:val="28"/>
        </w:rPr>
        <w:t>re liable to pay the costs on an attorney client scale.’</w:t>
      </w:r>
    </w:p>
    <w:p w14:paraId="31D1563E" w14:textId="77777777" w:rsidR="00645497" w:rsidRPr="003B55B0" w:rsidRDefault="00645497" w:rsidP="00CB2ABC">
      <w:pPr>
        <w:spacing w:line="360" w:lineRule="auto"/>
        <w:rPr>
          <w:sz w:val="28"/>
          <w:szCs w:val="28"/>
        </w:rPr>
      </w:pPr>
    </w:p>
    <w:p w14:paraId="46E64C55" w14:textId="77777777" w:rsidR="00645497" w:rsidRPr="003B55B0" w:rsidRDefault="00645497" w:rsidP="00CB2ABC">
      <w:pPr>
        <w:spacing w:line="360" w:lineRule="auto"/>
        <w:rPr>
          <w:sz w:val="28"/>
          <w:szCs w:val="28"/>
        </w:rPr>
      </w:pPr>
    </w:p>
    <w:p w14:paraId="45E1CD40" w14:textId="77777777" w:rsidR="00476F3A" w:rsidRPr="003B55B0" w:rsidRDefault="00476F3A" w:rsidP="00CB2ABC">
      <w:pPr>
        <w:spacing w:line="360" w:lineRule="auto"/>
        <w:rPr>
          <w:sz w:val="28"/>
          <w:szCs w:val="28"/>
        </w:rPr>
      </w:pPr>
    </w:p>
    <w:p w14:paraId="028BE3B9" w14:textId="7091D4FD" w:rsidR="00476F3A" w:rsidRPr="003B55B0" w:rsidRDefault="00476F3A" w:rsidP="00CB2ABC">
      <w:pPr>
        <w:spacing w:line="360" w:lineRule="auto"/>
        <w:jc w:val="right"/>
        <w:rPr>
          <w:sz w:val="28"/>
          <w:szCs w:val="28"/>
        </w:rPr>
      </w:pPr>
      <w:r w:rsidRPr="003B55B0">
        <w:rPr>
          <w:sz w:val="28"/>
          <w:szCs w:val="28"/>
        </w:rPr>
        <w:t>________________________</w:t>
      </w:r>
    </w:p>
    <w:p w14:paraId="25A4D517" w14:textId="635ED923" w:rsidR="00476F3A" w:rsidRPr="003B55B0" w:rsidRDefault="00C973F8" w:rsidP="00CB2ABC">
      <w:pPr>
        <w:spacing w:line="360" w:lineRule="auto"/>
        <w:jc w:val="right"/>
        <w:rPr>
          <w:sz w:val="28"/>
          <w:szCs w:val="28"/>
        </w:rPr>
      </w:pPr>
      <w:r w:rsidRPr="003B55B0">
        <w:rPr>
          <w:sz w:val="28"/>
          <w:szCs w:val="28"/>
        </w:rPr>
        <w:t>C HEATON NICHOLLS</w:t>
      </w:r>
      <w:r w:rsidR="00721196" w:rsidRPr="003B55B0">
        <w:rPr>
          <w:sz w:val="28"/>
          <w:szCs w:val="28"/>
        </w:rPr>
        <w:t xml:space="preserve"> JA</w:t>
      </w:r>
    </w:p>
    <w:p w14:paraId="2B095056" w14:textId="2C0A164C" w:rsidR="00476F3A" w:rsidRPr="003B55B0" w:rsidRDefault="00476F3A" w:rsidP="00CB2ABC">
      <w:pPr>
        <w:spacing w:line="360" w:lineRule="auto"/>
        <w:jc w:val="right"/>
        <w:rPr>
          <w:sz w:val="28"/>
          <w:szCs w:val="28"/>
        </w:rPr>
      </w:pPr>
      <w:r w:rsidRPr="003B55B0">
        <w:rPr>
          <w:sz w:val="28"/>
          <w:szCs w:val="28"/>
        </w:rPr>
        <w:t>JUDGE OF APPEAL</w:t>
      </w:r>
    </w:p>
    <w:p w14:paraId="1D6E338F" w14:textId="66DC0AA2" w:rsidR="00146D6E" w:rsidRPr="003B55B0" w:rsidRDefault="00146D6E">
      <w:pPr>
        <w:rPr>
          <w:sz w:val="28"/>
          <w:szCs w:val="28"/>
        </w:rPr>
      </w:pPr>
      <w:r w:rsidRPr="003B55B0">
        <w:rPr>
          <w:sz w:val="28"/>
          <w:szCs w:val="28"/>
        </w:rPr>
        <w:br w:type="page"/>
      </w:r>
    </w:p>
    <w:p w14:paraId="0CEEBFD1" w14:textId="77777777" w:rsidR="001B1493" w:rsidRPr="003B55B0" w:rsidRDefault="001B1493" w:rsidP="00CB2ABC">
      <w:pPr>
        <w:spacing w:line="360" w:lineRule="auto"/>
        <w:rPr>
          <w:sz w:val="28"/>
          <w:szCs w:val="28"/>
        </w:rPr>
      </w:pPr>
      <w:r w:rsidRPr="003B55B0">
        <w:rPr>
          <w:sz w:val="28"/>
          <w:szCs w:val="28"/>
        </w:rPr>
        <w:lastRenderedPageBreak/>
        <w:t xml:space="preserve">Appearances </w:t>
      </w:r>
    </w:p>
    <w:p w14:paraId="3E4159F1" w14:textId="77777777" w:rsidR="001B1493" w:rsidRPr="003B55B0" w:rsidRDefault="001B1493" w:rsidP="00CB2ABC">
      <w:pPr>
        <w:spacing w:line="360" w:lineRule="auto"/>
        <w:rPr>
          <w:sz w:val="28"/>
          <w:szCs w:val="28"/>
        </w:rPr>
      </w:pPr>
    </w:p>
    <w:p w14:paraId="6C24420C" w14:textId="0875598D" w:rsidR="001B1493" w:rsidRPr="003B55B0" w:rsidRDefault="001B1493" w:rsidP="00CB2ABC">
      <w:pPr>
        <w:spacing w:line="360" w:lineRule="auto"/>
        <w:rPr>
          <w:sz w:val="28"/>
          <w:szCs w:val="28"/>
        </w:rPr>
      </w:pPr>
      <w:r w:rsidRPr="003B55B0">
        <w:rPr>
          <w:sz w:val="28"/>
          <w:szCs w:val="28"/>
        </w:rPr>
        <w:t>For appellant:</w:t>
      </w:r>
      <w:r w:rsidRPr="003B55B0">
        <w:rPr>
          <w:sz w:val="28"/>
          <w:szCs w:val="28"/>
        </w:rPr>
        <w:tab/>
      </w:r>
      <w:r w:rsidR="00C34827" w:rsidRPr="003B55B0">
        <w:rPr>
          <w:sz w:val="28"/>
          <w:szCs w:val="28"/>
        </w:rPr>
        <w:t>S Budlender SC</w:t>
      </w:r>
    </w:p>
    <w:p w14:paraId="4606BBD9" w14:textId="2665F03F" w:rsidR="001B1493" w:rsidRPr="003B55B0" w:rsidRDefault="00346E3B" w:rsidP="00CB2ABC">
      <w:pPr>
        <w:spacing w:line="360" w:lineRule="auto"/>
        <w:rPr>
          <w:bCs/>
          <w:sz w:val="28"/>
          <w:szCs w:val="28"/>
        </w:rPr>
      </w:pPr>
      <w:r w:rsidRPr="003B55B0">
        <w:rPr>
          <w:bCs/>
          <w:sz w:val="28"/>
          <w:szCs w:val="28"/>
        </w:rPr>
        <w:t>Instructed by:</w:t>
      </w:r>
      <w:r w:rsidRPr="003B55B0">
        <w:rPr>
          <w:bCs/>
          <w:sz w:val="28"/>
          <w:szCs w:val="28"/>
        </w:rPr>
        <w:tab/>
        <w:t>Willem De Klerk Attorneys, Johannesburg</w:t>
      </w:r>
    </w:p>
    <w:p w14:paraId="0B61467B" w14:textId="79301FFF" w:rsidR="001B1493" w:rsidRPr="00E2374C" w:rsidRDefault="00346E3B" w:rsidP="00346E3B">
      <w:pPr>
        <w:spacing w:line="360" w:lineRule="auto"/>
        <w:ind w:left="459" w:firstLine="1701"/>
        <w:rPr>
          <w:bCs/>
          <w:sz w:val="28"/>
          <w:szCs w:val="28"/>
        </w:rPr>
      </w:pPr>
      <w:r w:rsidRPr="003B55B0">
        <w:rPr>
          <w:bCs/>
          <w:sz w:val="28"/>
          <w:szCs w:val="28"/>
        </w:rPr>
        <w:t>Honey Attorneys</w:t>
      </w:r>
      <w:r w:rsidR="001B1493" w:rsidRPr="003B55B0">
        <w:rPr>
          <w:bCs/>
          <w:sz w:val="28"/>
          <w:szCs w:val="28"/>
        </w:rPr>
        <w:t>, Bloemfontein</w:t>
      </w:r>
    </w:p>
    <w:p w14:paraId="2DD99D93" w14:textId="2A55101D" w:rsidR="001B1493" w:rsidRPr="00E2374C" w:rsidRDefault="001B1493" w:rsidP="00CB2ABC">
      <w:pPr>
        <w:spacing w:line="360" w:lineRule="auto"/>
        <w:rPr>
          <w:bCs/>
          <w:sz w:val="28"/>
          <w:szCs w:val="28"/>
        </w:rPr>
      </w:pPr>
    </w:p>
    <w:p w14:paraId="790CE933" w14:textId="7A578B63" w:rsidR="008E5529" w:rsidRPr="00E2374C" w:rsidRDefault="008E5529" w:rsidP="001B1493">
      <w:pPr>
        <w:pStyle w:val="Pa3"/>
        <w:spacing w:line="360" w:lineRule="auto"/>
        <w:rPr>
          <w:rFonts w:ascii="Times New Roman" w:hAnsi="Times New Roman"/>
          <w:sz w:val="28"/>
          <w:szCs w:val="28"/>
        </w:rPr>
      </w:pPr>
    </w:p>
    <w:p w14:paraId="49AFAA3C" w14:textId="5FC879CC" w:rsidR="00D82BFE" w:rsidRPr="00E2374C" w:rsidRDefault="00D82BFE" w:rsidP="00003363">
      <w:pPr>
        <w:spacing w:line="360" w:lineRule="auto"/>
        <w:jc w:val="both"/>
        <w:rPr>
          <w:sz w:val="28"/>
          <w:szCs w:val="28"/>
        </w:rPr>
      </w:pPr>
    </w:p>
    <w:sectPr w:rsidR="00D82BFE" w:rsidRPr="00E2374C" w:rsidSect="00D3605A">
      <w:headerReference w:type="even" r:id="rId11"/>
      <w:headerReference w:type="default" r:id="rId12"/>
      <w:pgSz w:w="12240" w:h="15840"/>
      <w:pgMar w:top="1440" w:right="1800" w:bottom="1440" w:left="180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44FCA" w16cex:dateUtc="2023-05-21T06:07:00Z"/>
  <w16cex:commentExtensible w16cex:durableId="2814507C" w16cex:dateUtc="2023-05-21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991BF" w16cid:durableId="28144FCA"/>
  <w16cid:commentId w16cid:paraId="5D611E34" w16cid:durableId="281450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3B337" w14:textId="77777777" w:rsidR="000A2F34" w:rsidRDefault="000A2F34" w:rsidP="00A91C4B">
      <w:r>
        <w:separator/>
      </w:r>
    </w:p>
  </w:endnote>
  <w:endnote w:type="continuationSeparator" w:id="0">
    <w:p w14:paraId="3A32746A" w14:textId="77777777" w:rsidR="000A2F34" w:rsidRDefault="000A2F34" w:rsidP="00A9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7747F" w14:textId="77777777" w:rsidR="000A2F34" w:rsidRDefault="000A2F34" w:rsidP="00A91C4B">
      <w:r>
        <w:separator/>
      </w:r>
    </w:p>
  </w:footnote>
  <w:footnote w:type="continuationSeparator" w:id="0">
    <w:p w14:paraId="7AE8BC26" w14:textId="77777777" w:rsidR="000A2F34" w:rsidRDefault="000A2F34" w:rsidP="00A91C4B">
      <w:r>
        <w:continuationSeparator/>
      </w:r>
    </w:p>
  </w:footnote>
  <w:footnote w:id="1">
    <w:p w14:paraId="4FCED916" w14:textId="3C5FE86B" w:rsidR="009C0358" w:rsidRPr="00A27EA7" w:rsidRDefault="009C0358" w:rsidP="00866E4B">
      <w:pPr>
        <w:pStyle w:val="FootnoteText"/>
        <w:jc w:val="both"/>
        <w:rPr>
          <w:lang w:val="en-ZA"/>
        </w:rPr>
      </w:pPr>
      <w:r>
        <w:rPr>
          <w:rStyle w:val="FootnoteReference"/>
        </w:rPr>
        <w:footnoteRef/>
      </w:r>
      <w:r>
        <w:t xml:space="preserve"> </w:t>
      </w:r>
      <w:r w:rsidRPr="00CD791F">
        <w:rPr>
          <w:i/>
          <w:lang w:val="en-ZA"/>
        </w:rPr>
        <w:t xml:space="preserve">National Media Ltd </w:t>
      </w:r>
      <w:r>
        <w:rPr>
          <w:i/>
          <w:lang w:val="en-ZA"/>
        </w:rPr>
        <w:t xml:space="preserve">and Others </w:t>
      </w:r>
      <w:r w:rsidRPr="00CD791F">
        <w:rPr>
          <w:i/>
          <w:lang w:val="en-ZA"/>
        </w:rPr>
        <w:t>v Bogoshi</w:t>
      </w:r>
      <w:r>
        <w:rPr>
          <w:lang w:val="en-ZA"/>
        </w:rPr>
        <w:t xml:space="preserve"> 1998 (4) SA 1196 (SCA); </w:t>
      </w:r>
      <w:r w:rsidRPr="00FA6343">
        <w:rPr>
          <w:lang w:val="en-ZA"/>
        </w:rPr>
        <w:t>[1998] 4 All SA 347 (A)</w:t>
      </w:r>
      <w:r>
        <w:rPr>
          <w:lang w:val="en-ZA"/>
        </w:rPr>
        <w:t>.</w:t>
      </w:r>
    </w:p>
  </w:footnote>
  <w:footnote w:id="2">
    <w:p w14:paraId="1B2063E8" w14:textId="0B96B961" w:rsidR="009C0358" w:rsidRPr="001D36EC" w:rsidRDefault="009C0358" w:rsidP="00866E4B">
      <w:pPr>
        <w:pStyle w:val="FootnoteText"/>
        <w:jc w:val="both"/>
        <w:rPr>
          <w:lang w:val="en-ZA"/>
        </w:rPr>
      </w:pPr>
      <w:r>
        <w:rPr>
          <w:rStyle w:val="FootnoteReference"/>
        </w:rPr>
        <w:footnoteRef/>
      </w:r>
      <w:r>
        <w:t xml:space="preserve"> </w:t>
      </w:r>
      <w:r>
        <w:rPr>
          <w:lang w:val="en-ZA"/>
        </w:rPr>
        <w:t>This was a translation in the</w:t>
      </w:r>
      <w:r w:rsidR="003E2452">
        <w:rPr>
          <w:lang w:val="en-ZA"/>
        </w:rPr>
        <w:t xml:space="preserve"> high court</w:t>
      </w:r>
      <w:r>
        <w:rPr>
          <w:lang w:val="en-ZA"/>
        </w:rPr>
        <w:t xml:space="preserve"> judgment of the Setswana expression: ‘O Maratahele</w:t>
      </w:r>
      <w:r w:rsidR="00E03170">
        <w:rPr>
          <w:lang w:val="en-ZA"/>
        </w:rPr>
        <w:t>le</w:t>
      </w:r>
      <w:r>
        <w:rPr>
          <w:lang w:val="en-ZA"/>
        </w:rPr>
        <w:t xml:space="preserve"> kgotsa o M</w:t>
      </w:r>
      <w:r w:rsidR="00E03170">
        <w:rPr>
          <w:lang w:val="en-ZA"/>
        </w:rPr>
        <w:t>m</w:t>
      </w:r>
      <w:r>
        <w:rPr>
          <w:lang w:val="en-ZA"/>
        </w:rPr>
        <w:t>egadikgang’.</w:t>
      </w:r>
    </w:p>
  </w:footnote>
  <w:footnote w:id="3">
    <w:p w14:paraId="0FEB91CD" w14:textId="77777777" w:rsidR="00AF3BE7" w:rsidRPr="00951999" w:rsidRDefault="00AF3BE7" w:rsidP="00AF3BE7">
      <w:pPr>
        <w:pStyle w:val="FootnoteText"/>
        <w:jc w:val="both"/>
        <w:rPr>
          <w:lang w:val="en-ZA"/>
        </w:rPr>
      </w:pPr>
      <w:r>
        <w:rPr>
          <w:rStyle w:val="FootnoteReference"/>
        </w:rPr>
        <w:footnoteRef/>
      </w:r>
      <w:r>
        <w:t xml:space="preserve"> </w:t>
      </w:r>
      <w:r w:rsidRPr="00951999">
        <w:rPr>
          <w:i/>
        </w:rPr>
        <w:t>Moolman v Estate Moolman</w:t>
      </w:r>
      <w:r>
        <w:t xml:space="preserve"> </w:t>
      </w:r>
      <w:r w:rsidRPr="00951999">
        <w:t>1927 CPD 27 at 29</w:t>
      </w:r>
      <w:r>
        <w:t>.</w:t>
      </w:r>
      <w:r w:rsidRPr="00951999">
        <w:t xml:space="preserve"> </w:t>
      </w:r>
      <w:r>
        <w:t>T</w:t>
      </w:r>
      <w:r w:rsidRPr="00951999">
        <w:t xml:space="preserve">his principle has been confirmed in numerous cases including the constitutional court in </w:t>
      </w:r>
      <w:r w:rsidRPr="00653B2C">
        <w:rPr>
          <w:i/>
        </w:rPr>
        <w:t>Affordable Medicines Trust</w:t>
      </w:r>
      <w:r>
        <w:rPr>
          <w:i/>
        </w:rPr>
        <w:t xml:space="preserve"> and Others</w:t>
      </w:r>
      <w:r w:rsidRPr="00653B2C">
        <w:rPr>
          <w:i/>
        </w:rPr>
        <w:t xml:space="preserve"> v Minister of Health</w:t>
      </w:r>
      <w:r>
        <w:rPr>
          <w:i/>
        </w:rPr>
        <w:t xml:space="preserve"> and Another</w:t>
      </w:r>
      <w:r w:rsidRPr="00951999">
        <w:t xml:space="preserve"> </w:t>
      </w:r>
      <w:r w:rsidRPr="00FC57E0">
        <w:t xml:space="preserve">[2005] ZACC 3; </w:t>
      </w:r>
      <w:r w:rsidRPr="00951999">
        <w:t>2006</w:t>
      </w:r>
      <w:r>
        <w:t xml:space="preserve"> </w:t>
      </w:r>
      <w:r w:rsidRPr="00951999">
        <w:t xml:space="preserve">(3) SA 247 </w:t>
      </w:r>
      <w:r w:rsidRPr="00FC57E0">
        <w:t>(CC); 2005 (6) BCLR 529 (CC)</w:t>
      </w:r>
      <w:r w:rsidRPr="00951999">
        <w:t xml:space="preserve"> para 9</w:t>
      </w:r>
      <w:r>
        <w:t>.</w:t>
      </w:r>
    </w:p>
  </w:footnote>
  <w:footnote w:id="4">
    <w:p w14:paraId="5B4518B9" w14:textId="2EB64443" w:rsidR="00AF3BE7" w:rsidRDefault="00AF3BE7" w:rsidP="00AF3BE7">
      <w:pPr>
        <w:pStyle w:val="FootnoteText"/>
        <w:jc w:val="both"/>
      </w:pPr>
      <w:r>
        <w:rPr>
          <w:rStyle w:val="FootnoteReference"/>
        </w:rPr>
        <w:footnoteRef/>
      </w:r>
      <w:r>
        <w:t xml:space="preserve"> </w:t>
      </w:r>
      <w:r w:rsidRPr="00B105DD">
        <w:rPr>
          <w:i/>
        </w:rPr>
        <w:t>Myers v Abramson</w:t>
      </w:r>
      <w:r>
        <w:t xml:space="preserve"> 1951(3) SA 438 (C) at 450</w:t>
      </w:r>
      <w:r w:rsidR="001347C9">
        <w:t>A-B</w:t>
      </w:r>
      <w:r>
        <w:t>.</w:t>
      </w:r>
    </w:p>
  </w:footnote>
  <w:footnote w:id="5">
    <w:p w14:paraId="04D25457" w14:textId="05A534E7" w:rsidR="00AF3BE7" w:rsidRDefault="00AF3BE7" w:rsidP="00AF3BE7">
      <w:pPr>
        <w:pStyle w:val="FootnoteText"/>
        <w:jc w:val="both"/>
      </w:pPr>
      <w:r>
        <w:rPr>
          <w:rStyle w:val="FootnoteReference"/>
        </w:rPr>
        <w:footnoteRef/>
      </w:r>
      <w:r>
        <w:t xml:space="preserve"> </w:t>
      </w:r>
      <w:r w:rsidRPr="00640068">
        <w:rPr>
          <w:i/>
        </w:rPr>
        <w:t>GMF Konstrakteurs EDMS (BPK) and Another v Pretoria City council</w:t>
      </w:r>
      <w:r>
        <w:t xml:space="preserve"> 1978 (2) SA 219 (T) at 226D</w:t>
      </w:r>
      <w:r w:rsidR="00F30D76">
        <w:t>;</w:t>
      </w:r>
      <w:r w:rsidR="00F30D76" w:rsidRPr="00F30D76">
        <w:t xml:space="preserve"> [1978] 2 All SA 407 (T)</w:t>
      </w:r>
      <w:r w:rsidR="00F30D76">
        <w:t xml:space="preserve"> at 411</w:t>
      </w:r>
      <w:r>
        <w:t xml:space="preserve">; </w:t>
      </w:r>
      <w:r w:rsidRPr="001E24D2">
        <w:rPr>
          <w:i/>
        </w:rPr>
        <w:t>Trans Drakensberg Bank Ltd (Under Judicial Management) v Combined Engineering</w:t>
      </w:r>
      <w:r w:rsidRPr="001E24D2">
        <w:t xml:space="preserve"> </w:t>
      </w:r>
      <w:r w:rsidRPr="001E24D2">
        <w:rPr>
          <w:i/>
        </w:rPr>
        <w:t>(Pty) Ltd and Another</w:t>
      </w:r>
      <w:r w:rsidRPr="001E24D2">
        <w:t xml:space="preserve"> 1967 (3) SA 632 (D)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6F3D" w14:textId="77777777" w:rsidR="009C0358" w:rsidRDefault="009C0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06096" w14:textId="77777777" w:rsidR="009C0358" w:rsidRDefault="009C03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2F21" w14:textId="77777777" w:rsidR="009C0358" w:rsidRDefault="009C0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37FAD9" w14:textId="77777777" w:rsidR="009C0358" w:rsidRDefault="009C035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B954" w14:textId="77777777" w:rsidR="009C0358" w:rsidRDefault="009C0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182AB" w14:textId="77777777" w:rsidR="009C0358" w:rsidRDefault="009C035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0CF2" w14:textId="77777777" w:rsidR="009C0358" w:rsidRDefault="009C0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DA3">
      <w:rPr>
        <w:rStyle w:val="PageNumber"/>
        <w:noProof/>
      </w:rPr>
      <w:t>2</w:t>
    </w:r>
    <w:r>
      <w:rPr>
        <w:rStyle w:val="PageNumber"/>
      </w:rPr>
      <w:fldChar w:fldCharType="end"/>
    </w:r>
  </w:p>
  <w:p w14:paraId="07508080" w14:textId="77777777" w:rsidR="009C0358" w:rsidRDefault="009C035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877F2"/>
    <w:multiLevelType w:val="hybridMultilevel"/>
    <w:tmpl w:val="D0A275D0"/>
    <w:lvl w:ilvl="0" w:tplc="8C1EDC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3">
    <w:nsid w:val="5F7B497E"/>
    <w:multiLevelType w:val="hybridMultilevel"/>
    <w:tmpl w:val="91D651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579FF"/>
    <w:multiLevelType w:val="hybridMultilevel"/>
    <w:tmpl w:val="D0A27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B"/>
    <w:rsid w:val="00003363"/>
    <w:rsid w:val="00007546"/>
    <w:rsid w:val="0001153A"/>
    <w:rsid w:val="00013F52"/>
    <w:rsid w:val="00021CE5"/>
    <w:rsid w:val="00035127"/>
    <w:rsid w:val="0004140F"/>
    <w:rsid w:val="00041BA4"/>
    <w:rsid w:val="00042DD4"/>
    <w:rsid w:val="00043A92"/>
    <w:rsid w:val="00045F53"/>
    <w:rsid w:val="00055180"/>
    <w:rsid w:val="00056099"/>
    <w:rsid w:val="000607D3"/>
    <w:rsid w:val="00060B86"/>
    <w:rsid w:val="0006261A"/>
    <w:rsid w:val="000655DA"/>
    <w:rsid w:val="00072965"/>
    <w:rsid w:val="00075344"/>
    <w:rsid w:val="000764A7"/>
    <w:rsid w:val="00081DDB"/>
    <w:rsid w:val="0008499D"/>
    <w:rsid w:val="00085FC2"/>
    <w:rsid w:val="000861AB"/>
    <w:rsid w:val="00086621"/>
    <w:rsid w:val="00086BAF"/>
    <w:rsid w:val="000912CF"/>
    <w:rsid w:val="0009755C"/>
    <w:rsid w:val="000977CC"/>
    <w:rsid w:val="000A1691"/>
    <w:rsid w:val="000A2F34"/>
    <w:rsid w:val="000B4E76"/>
    <w:rsid w:val="000B7E76"/>
    <w:rsid w:val="000C4385"/>
    <w:rsid w:val="000C72E6"/>
    <w:rsid w:val="000D1314"/>
    <w:rsid w:val="000D58A9"/>
    <w:rsid w:val="000E0A0D"/>
    <w:rsid w:val="000E685D"/>
    <w:rsid w:val="001107D3"/>
    <w:rsid w:val="00110969"/>
    <w:rsid w:val="00114036"/>
    <w:rsid w:val="0011708A"/>
    <w:rsid w:val="00117505"/>
    <w:rsid w:val="00120529"/>
    <w:rsid w:val="00121FB6"/>
    <w:rsid w:val="0012494F"/>
    <w:rsid w:val="00132C74"/>
    <w:rsid w:val="00133477"/>
    <w:rsid w:val="001335A5"/>
    <w:rsid w:val="001347C9"/>
    <w:rsid w:val="0013706B"/>
    <w:rsid w:val="00145199"/>
    <w:rsid w:val="00146D6E"/>
    <w:rsid w:val="00150155"/>
    <w:rsid w:val="00151D1E"/>
    <w:rsid w:val="00161A0E"/>
    <w:rsid w:val="00180BFC"/>
    <w:rsid w:val="00182950"/>
    <w:rsid w:val="00186A13"/>
    <w:rsid w:val="00191A66"/>
    <w:rsid w:val="00194CC2"/>
    <w:rsid w:val="001970B1"/>
    <w:rsid w:val="00197DA9"/>
    <w:rsid w:val="001A3BAC"/>
    <w:rsid w:val="001A72FB"/>
    <w:rsid w:val="001B1493"/>
    <w:rsid w:val="001B1757"/>
    <w:rsid w:val="001B1808"/>
    <w:rsid w:val="001B404E"/>
    <w:rsid w:val="001C2031"/>
    <w:rsid w:val="001C46A2"/>
    <w:rsid w:val="001C516E"/>
    <w:rsid w:val="001C6198"/>
    <w:rsid w:val="001C786E"/>
    <w:rsid w:val="001D11F8"/>
    <w:rsid w:val="001D36EC"/>
    <w:rsid w:val="001D4852"/>
    <w:rsid w:val="001D4B97"/>
    <w:rsid w:val="001D5B9F"/>
    <w:rsid w:val="001D7B5C"/>
    <w:rsid w:val="001E1912"/>
    <w:rsid w:val="001E24D2"/>
    <w:rsid w:val="001E4DAC"/>
    <w:rsid w:val="001E4E1C"/>
    <w:rsid w:val="001F0A41"/>
    <w:rsid w:val="001F1461"/>
    <w:rsid w:val="001F1570"/>
    <w:rsid w:val="001F3073"/>
    <w:rsid w:val="002000E0"/>
    <w:rsid w:val="00210AD0"/>
    <w:rsid w:val="00210F37"/>
    <w:rsid w:val="002111D3"/>
    <w:rsid w:val="002128FC"/>
    <w:rsid w:val="00215632"/>
    <w:rsid w:val="00221B8D"/>
    <w:rsid w:val="00222C6C"/>
    <w:rsid w:val="00223505"/>
    <w:rsid w:val="00232035"/>
    <w:rsid w:val="0023592B"/>
    <w:rsid w:val="0025630C"/>
    <w:rsid w:val="00260878"/>
    <w:rsid w:val="00270090"/>
    <w:rsid w:val="0027274A"/>
    <w:rsid w:val="002752DA"/>
    <w:rsid w:val="00287D53"/>
    <w:rsid w:val="00292B3B"/>
    <w:rsid w:val="00293CDA"/>
    <w:rsid w:val="0029701B"/>
    <w:rsid w:val="002A7295"/>
    <w:rsid w:val="002B504B"/>
    <w:rsid w:val="002C2C5F"/>
    <w:rsid w:val="002C505B"/>
    <w:rsid w:val="002D3B85"/>
    <w:rsid w:val="002E4775"/>
    <w:rsid w:val="002E4880"/>
    <w:rsid w:val="002F34A9"/>
    <w:rsid w:val="002F444B"/>
    <w:rsid w:val="0031095E"/>
    <w:rsid w:val="00313B7A"/>
    <w:rsid w:val="00315DA9"/>
    <w:rsid w:val="00321001"/>
    <w:rsid w:val="00322244"/>
    <w:rsid w:val="00325767"/>
    <w:rsid w:val="003267BA"/>
    <w:rsid w:val="0032784E"/>
    <w:rsid w:val="003317F4"/>
    <w:rsid w:val="00331D70"/>
    <w:rsid w:val="00331ED2"/>
    <w:rsid w:val="003350E3"/>
    <w:rsid w:val="00343D68"/>
    <w:rsid w:val="0034425B"/>
    <w:rsid w:val="003446BC"/>
    <w:rsid w:val="00346E3B"/>
    <w:rsid w:val="003516B8"/>
    <w:rsid w:val="003523B7"/>
    <w:rsid w:val="00364896"/>
    <w:rsid w:val="0037374A"/>
    <w:rsid w:val="00377B71"/>
    <w:rsid w:val="00380806"/>
    <w:rsid w:val="00380C9A"/>
    <w:rsid w:val="00381222"/>
    <w:rsid w:val="00383F91"/>
    <w:rsid w:val="00390A75"/>
    <w:rsid w:val="00392784"/>
    <w:rsid w:val="003951DE"/>
    <w:rsid w:val="003969E2"/>
    <w:rsid w:val="003A3D86"/>
    <w:rsid w:val="003A5B91"/>
    <w:rsid w:val="003B1D8E"/>
    <w:rsid w:val="003B55B0"/>
    <w:rsid w:val="003B77D0"/>
    <w:rsid w:val="003C4C5A"/>
    <w:rsid w:val="003D07D2"/>
    <w:rsid w:val="003D663E"/>
    <w:rsid w:val="003D6C61"/>
    <w:rsid w:val="003E09EE"/>
    <w:rsid w:val="003E22D3"/>
    <w:rsid w:val="003E2452"/>
    <w:rsid w:val="003E5A11"/>
    <w:rsid w:val="003E6796"/>
    <w:rsid w:val="003F160F"/>
    <w:rsid w:val="003F3906"/>
    <w:rsid w:val="00402010"/>
    <w:rsid w:val="00410134"/>
    <w:rsid w:val="00422BD2"/>
    <w:rsid w:val="00425095"/>
    <w:rsid w:val="0042596F"/>
    <w:rsid w:val="00431C94"/>
    <w:rsid w:val="00432E29"/>
    <w:rsid w:val="00445809"/>
    <w:rsid w:val="00450C18"/>
    <w:rsid w:val="00452BB8"/>
    <w:rsid w:val="00457137"/>
    <w:rsid w:val="00457A71"/>
    <w:rsid w:val="004624FA"/>
    <w:rsid w:val="004636C6"/>
    <w:rsid w:val="00464045"/>
    <w:rsid w:val="004652D9"/>
    <w:rsid w:val="00465FF6"/>
    <w:rsid w:val="004663CA"/>
    <w:rsid w:val="00471130"/>
    <w:rsid w:val="00476F3A"/>
    <w:rsid w:val="00477591"/>
    <w:rsid w:val="004775B8"/>
    <w:rsid w:val="00482E4A"/>
    <w:rsid w:val="00486E2E"/>
    <w:rsid w:val="00487261"/>
    <w:rsid w:val="00487D4F"/>
    <w:rsid w:val="00493AE9"/>
    <w:rsid w:val="00494368"/>
    <w:rsid w:val="00495FBD"/>
    <w:rsid w:val="004976FB"/>
    <w:rsid w:val="00497AC2"/>
    <w:rsid w:val="004A42BE"/>
    <w:rsid w:val="004A6F74"/>
    <w:rsid w:val="004B1F2B"/>
    <w:rsid w:val="004B3DD2"/>
    <w:rsid w:val="004B6D5C"/>
    <w:rsid w:val="004C53AF"/>
    <w:rsid w:val="004D0562"/>
    <w:rsid w:val="004D0981"/>
    <w:rsid w:val="004D492A"/>
    <w:rsid w:val="004E478D"/>
    <w:rsid w:val="004E494D"/>
    <w:rsid w:val="004F1B04"/>
    <w:rsid w:val="004F406C"/>
    <w:rsid w:val="004F4762"/>
    <w:rsid w:val="004F490B"/>
    <w:rsid w:val="0050092C"/>
    <w:rsid w:val="0050107D"/>
    <w:rsid w:val="005011B7"/>
    <w:rsid w:val="0050566A"/>
    <w:rsid w:val="00515A2F"/>
    <w:rsid w:val="00517ACD"/>
    <w:rsid w:val="00524297"/>
    <w:rsid w:val="00524564"/>
    <w:rsid w:val="00524AA4"/>
    <w:rsid w:val="005269FB"/>
    <w:rsid w:val="00527BE5"/>
    <w:rsid w:val="00532B72"/>
    <w:rsid w:val="00541B96"/>
    <w:rsid w:val="00544AD4"/>
    <w:rsid w:val="00554314"/>
    <w:rsid w:val="00566E85"/>
    <w:rsid w:val="0057193F"/>
    <w:rsid w:val="00575EFE"/>
    <w:rsid w:val="0058068C"/>
    <w:rsid w:val="00582187"/>
    <w:rsid w:val="00582630"/>
    <w:rsid w:val="00583956"/>
    <w:rsid w:val="005849D9"/>
    <w:rsid w:val="00585385"/>
    <w:rsid w:val="00592918"/>
    <w:rsid w:val="0059382E"/>
    <w:rsid w:val="00595447"/>
    <w:rsid w:val="00596073"/>
    <w:rsid w:val="00596C86"/>
    <w:rsid w:val="00596FE0"/>
    <w:rsid w:val="005B135A"/>
    <w:rsid w:val="005B4F7F"/>
    <w:rsid w:val="005C0AF7"/>
    <w:rsid w:val="005E73EA"/>
    <w:rsid w:val="005F0CB6"/>
    <w:rsid w:val="00617FD0"/>
    <w:rsid w:val="0062089D"/>
    <w:rsid w:val="00623550"/>
    <w:rsid w:val="006374B2"/>
    <w:rsid w:val="00640068"/>
    <w:rsid w:val="00645497"/>
    <w:rsid w:val="006461F0"/>
    <w:rsid w:val="0064622E"/>
    <w:rsid w:val="00653B2C"/>
    <w:rsid w:val="00654601"/>
    <w:rsid w:val="00662DC5"/>
    <w:rsid w:val="006632D8"/>
    <w:rsid w:val="006646CA"/>
    <w:rsid w:val="00671A65"/>
    <w:rsid w:val="00677E42"/>
    <w:rsid w:val="006809A0"/>
    <w:rsid w:val="00684DBA"/>
    <w:rsid w:val="00692C5A"/>
    <w:rsid w:val="00694B7C"/>
    <w:rsid w:val="00696DA1"/>
    <w:rsid w:val="006A0D3F"/>
    <w:rsid w:val="006A7391"/>
    <w:rsid w:val="006B31A6"/>
    <w:rsid w:val="006C2475"/>
    <w:rsid w:val="006C3E96"/>
    <w:rsid w:val="006C4539"/>
    <w:rsid w:val="006C656C"/>
    <w:rsid w:val="006C7807"/>
    <w:rsid w:val="006D00CB"/>
    <w:rsid w:val="006D5D75"/>
    <w:rsid w:val="006D71E7"/>
    <w:rsid w:val="006E12F1"/>
    <w:rsid w:val="006E1555"/>
    <w:rsid w:val="006E16CD"/>
    <w:rsid w:val="006E3A80"/>
    <w:rsid w:val="006F0D61"/>
    <w:rsid w:val="006F1C25"/>
    <w:rsid w:val="006F2A40"/>
    <w:rsid w:val="006F2B8C"/>
    <w:rsid w:val="00704ADB"/>
    <w:rsid w:val="00710784"/>
    <w:rsid w:val="00713E9F"/>
    <w:rsid w:val="00714034"/>
    <w:rsid w:val="00715351"/>
    <w:rsid w:val="00721196"/>
    <w:rsid w:val="00724CCD"/>
    <w:rsid w:val="00737C2C"/>
    <w:rsid w:val="00740241"/>
    <w:rsid w:val="00747921"/>
    <w:rsid w:val="007506BD"/>
    <w:rsid w:val="0075144D"/>
    <w:rsid w:val="00752AB8"/>
    <w:rsid w:val="00757C28"/>
    <w:rsid w:val="00760F4B"/>
    <w:rsid w:val="00762877"/>
    <w:rsid w:val="00767000"/>
    <w:rsid w:val="00767A4B"/>
    <w:rsid w:val="00773ADE"/>
    <w:rsid w:val="00780839"/>
    <w:rsid w:val="00780A49"/>
    <w:rsid w:val="0078289C"/>
    <w:rsid w:val="00784739"/>
    <w:rsid w:val="007949AD"/>
    <w:rsid w:val="0079698D"/>
    <w:rsid w:val="007A76F6"/>
    <w:rsid w:val="007B1420"/>
    <w:rsid w:val="007B513F"/>
    <w:rsid w:val="007C3643"/>
    <w:rsid w:val="007C451F"/>
    <w:rsid w:val="007D1560"/>
    <w:rsid w:val="007D36E6"/>
    <w:rsid w:val="007D3FAD"/>
    <w:rsid w:val="007D42B6"/>
    <w:rsid w:val="007D5E6C"/>
    <w:rsid w:val="00817AA9"/>
    <w:rsid w:val="00817CD4"/>
    <w:rsid w:val="008207D3"/>
    <w:rsid w:val="008276ED"/>
    <w:rsid w:val="00831A9E"/>
    <w:rsid w:val="0083334E"/>
    <w:rsid w:val="00850A34"/>
    <w:rsid w:val="0085169B"/>
    <w:rsid w:val="00860314"/>
    <w:rsid w:val="008633F0"/>
    <w:rsid w:val="00863F91"/>
    <w:rsid w:val="008658AE"/>
    <w:rsid w:val="00866E4B"/>
    <w:rsid w:val="00870B44"/>
    <w:rsid w:val="008737F0"/>
    <w:rsid w:val="008A25E7"/>
    <w:rsid w:val="008A3AEE"/>
    <w:rsid w:val="008A4DB2"/>
    <w:rsid w:val="008A7303"/>
    <w:rsid w:val="008B13A2"/>
    <w:rsid w:val="008B2D9A"/>
    <w:rsid w:val="008B55C2"/>
    <w:rsid w:val="008B74A2"/>
    <w:rsid w:val="008C2E0F"/>
    <w:rsid w:val="008D26EA"/>
    <w:rsid w:val="008D6AA1"/>
    <w:rsid w:val="008E079F"/>
    <w:rsid w:val="008E2D4B"/>
    <w:rsid w:val="008E5529"/>
    <w:rsid w:val="008E64F1"/>
    <w:rsid w:val="008E6CF7"/>
    <w:rsid w:val="008F5FCB"/>
    <w:rsid w:val="0090033F"/>
    <w:rsid w:val="00900C71"/>
    <w:rsid w:val="00912CFE"/>
    <w:rsid w:val="00914604"/>
    <w:rsid w:val="009169F8"/>
    <w:rsid w:val="00921B97"/>
    <w:rsid w:val="00931E16"/>
    <w:rsid w:val="00935628"/>
    <w:rsid w:val="009371AA"/>
    <w:rsid w:val="00941CEE"/>
    <w:rsid w:val="00942435"/>
    <w:rsid w:val="009446A6"/>
    <w:rsid w:val="00946B95"/>
    <w:rsid w:val="00950281"/>
    <w:rsid w:val="009505D3"/>
    <w:rsid w:val="00951999"/>
    <w:rsid w:val="0095211B"/>
    <w:rsid w:val="009576F7"/>
    <w:rsid w:val="009672E2"/>
    <w:rsid w:val="00970531"/>
    <w:rsid w:val="009711FB"/>
    <w:rsid w:val="0097146C"/>
    <w:rsid w:val="009725BD"/>
    <w:rsid w:val="00980980"/>
    <w:rsid w:val="009827C9"/>
    <w:rsid w:val="009A0D62"/>
    <w:rsid w:val="009A3BE5"/>
    <w:rsid w:val="009A778A"/>
    <w:rsid w:val="009C0358"/>
    <w:rsid w:val="009C0470"/>
    <w:rsid w:val="009C100C"/>
    <w:rsid w:val="009C1A1A"/>
    <w:rsid w:val="009C7885"/>
    <w:rsid w:val="009D084F"/>
    <w:rsid w:val="009E2814"/>
    <w:rsid w:val="00A0179C"/>
    <w:rsid w:val="00A04C04"/>
    <w:rsid w:val="00A05386"/>
    <w:rsid w:val="00A05E28"/>
    <w:rsid w:val="00A11717"/>
    <w:rsid w:val="00A12CC9"/>
    <w:rsid w:val="00A25073"/>
    <w:rsid w:val="00A27EA7"/>
    <w:rsid w:val="00A27F01"/>
    <w:rsid w:val="00A33A2B"/>
    <w:rsid w:val="00A364C4"/>
    <w:rsid w:val="00A365C7"/>
    <w:rsid w:val="00A41862"/>
    <w:rsid w:val="00A42AC6"/>
    <w:rsid w:val="00A4512C"/>
    <w:rsid w:val="00A45F0F"/>
    <w:rsid w:val="00A50678"/>
    <w:rsid w:val="00A52824"/>
    <w:rsid w:val="00A5425D"/>
    <w:rsid w:val="00A5697A"/>
    <w:rsid w:val="00A60114"/>
    <w:rsid w:val="00A773E9"/>
    <w:rsid w:val="00A91C4B"/>
    <w:rsid w:val="00A91C92"/>
    <w:rsid w:val="00A96326"/>
    <w:rsid w:val="00A97CBA"/>
    <w:rsid w:val="00AA0973"/>
    <w:rsid w:val="00AA5F15"/>
    <w:rsid w:val="00AC388F"/>
    <w:rsid w:val="00AC6141"/>
    <w:rsid w:val="00AC6C20"/>
    <w:rsid w:val="00AD1158"/>
    <w:rsid w:val="00AD429C"/>
    <w:rsid w:val="00AD4B54"/>
    <w:rsid w:val="00AD73B8"/>
    <w:rsid w:val="00AE1344"/>
    <w:rsid w:val="00AE2549"/>
    <w:rsid w:val="00AE3C2F"/>
    <w:rsid w:val="00AF1BB8"/>
    <w:rsid w:val="00AF3BE7"/>
    <w:rsid w:val="00AF61D7"/>
    <w:rsid w:val="00AF6A57"/>
    <w:rsid w:val="00B04769"/>
    <w:rsid w:val="00B06CF5"/>
    <w:rsid w:val="00B073CF"/>
    <w:rsid w:val="00B076CE"/>
    <w:rsid w:val="00B105DD"/>
    <w:rsid w:val="00B10CCA"/>
    <w:rsid w:val="00B11F0F"/>
    <w:rsid w:val="00B14AB0"/>
    <w:rsid w:val="00B2200C"/>
    <w:rsid w:val="00B31210"/>
    <w:rsid w:val="00B31AB1"/>
    <w:rsid w:val="00B323DF"/>
    <w:rsid w:val="00B448D8"/>
    <w:rsid w:val="00B50AC5"/>
    <w:rsid w:val="00B550DB"/>
    <w:rsid w:val="00B55F93"/>
    <w:rsid w:val="00B56FB4"/>
    <w:rsid w:val="00B57348"/>
    <w:rsid w:val="00B61CD9"/>
    <w:rsid w:val="00B623D6"/>
    <w:rsid w:val="00B648C8"/>
    <w:rsid w:val="00B67519"/>
    <w:rsid w:val="00B71528"/>
    <w:rsid w:val="00B727D8"/>
    <w:rsid w:val="00B776F0"/>
    <w:rsid w:val="00B8307B"/>
    <w:rsid w:val="00B86348"/>
    <w:rsid w:val="00B878B1"/>
    <w:rsid w:val="00B94627"/>
    <w:rsid w:val="00B97461"/>
    <w:rsid w:val="00BA674F"/>
    <w:rsid w:val="00BB0019"/>
    <w:rsid w:val="00BB38EB"/>
    <w:rsid w:val="00BC43E0"/>
    <w:rsid w:val="00BC4B53"/>
    <w:rsid w:val="00BD387C"/>
    <w:rsid w:val="00BD6CFD"/>
    <w:rsid w:val="00BE2F6F"/>
    <w:rsid w:val="00BE45A8"/>
    <w:rsid w:val="00BF35DB"/>
    <w:rsid w:val="00BF40B5"/>
    <w:rsid w:val="00C00BB2"/>
    <w:rsid w:val="00C028E2"/>
    <w:rsid w:val="00C07CA4"/>
    <w:rsid w:val="00C10F31"/>
    <w:rsid w:val="00C11677"/>
    <w:rsid w:val="00C16723"/>
    <w:rsid w:val="00C2258A"/>
    <w:rsid w:val="00C23076"/>
    <w:rsid w:val="00C31094"/>
    <w:rsid w:val="00C3353C"/>
    <w:rsid w:val="00C33F54"/>
    <w:rsid w:val="00C34827"/>
    <w:rsid w:val="00C350A1"/>
    <w:rsid w:val="00C35BB6"/>
    <w:rsid w:val="00C35E3F"/>
    <w:rsid w:val="00C363CB"/>
    <w:rsid w:val="00C51406"/>
    <w:rsid w:val="00C51E13"/>
    <w:rsid w:val="00C5754F"/>
    <w:rsid w:val="00C57D28"/>
    <w:rsid w:val="00C665E0"/>
    <w:rsid w:val="00C667BA"/>
    <w:rsid w:val="00C704A3"/>
    <w:rsid w:val="00C70E0E"/>
    <w:rsid w:val="00C71E74"/>
    <w:rsid w:val="00C7374B"/>
    <w:rsid w:val="00C822EC"/>
    <w:rsid w:val="00C82FFA"/>
    <w:rsid w:val="00C87F9E"/>
    <w:rsid w:val="00C90F92"/>
    <w:rsid w:val="00C9351A"/>
    <w:rsid w:val="00C9466D"/>
    <w:rsid w:val="00C951B9"/>
    <w:rsid w:val="00C95EC6"/>
    <w:rsid w:val="00C973F8"/>
    <w:rsid w:val="00CA6151"/>
    <w:rsid w:val="00CB0381"/>
    <w:rsid w:val="00CB2ABC"/>
    <w:rsid w:val="00CB575A"/>
    <w:rsid w:val="00CB5F3E"/>
    <w:rsid w:val="00CB66DD"/>
    <w:rsid w:val="00CB6C17"/>
    <w:rsid w:val="00CC0728"/>
    <w:rsid w:val="00CC520D"/>
    <w:rsid w:val="00CC66F9"/>
    <w:rsid w:val="00CD791F"/>
    <w:rsid w:val="00CE0D25"/>
    <w:rsid w:val="00CE1535"/>
    <w:rsid w:val="00CE7C54"/>
    <w:rsid w:val="00D13338"/>
    <w:rsid w:val="00D2071A"/>
    <w:rsid w:val="00D2316D"/>
    <w:rsid w:val="00D27042"/>
    <w:rsid w:val="00D32E8B"/>
    <w:rsid w:val="00D33562"/>
    <w:rsid w:val="00D33E9F"/>
    <w:rsid w:val="00D3605A"/>
    <w:rsid w:val="00D40085"/>
    <w:rsid w:val="00D428B3"/>
    <w:rsid w:val="00D4366E"/>
    <w:rsid w:val="00D47450"/>
    <w:rsid w:val="00D4750A"/>
    <w:rsid w:val="00D47F43"/>
    <w:rsid w:val="00D5184D"/>
    <w:rsid w:val="00D56921"/>
    <w:rsid w:val="00D7009F"/>
    <w:rsid w:val="00D722CC"/>
    <w:rsid w:val="00D737CD"/>
    <w:rsid w:val="00D75512"/>
    <w:rsid w:val="00D82BFE"/>
    <w:rsid w:val="00D83075"/>
    <w:rsid w:val="00D83EE2"/>
    <w:rsid w:val="00D86AA1"/>
    <w:rsid w:val="00D87F23"/>
    <w:rsid w:val="00D9296C"/>
    <w:rsid w:val="00D94F7F"/>
    <w:rsid w:val="00D95D96"/>
    <w:rsid w:val="00D96BC9"/>
    <w:rsid w:val="00D96CB8"/>
    <w:rsid w:val="00DA1F08"/>
    <w:rsid w:val="00DA60A5"/>
    <w:rsid w:val="00DB30AE"/>
    <w:rsid w:val="00DB43E1"/>
    <w:rsid w:val="00DB56F6"/>
    <w:rsid w:val="00DC184C"/>
    <w:rsid w:val="00DC2A6A"/>
    <w:rsid w:val="00DC3997"/>
    <w:rsid w:val="00DD4A71"/>
    <w:rsid w:val="00DE34BE"/>
    <w:rsid w:val="00DE3CBD"/>
    <w:rsid w:val="00DE6A42"/>
    <w:rsid w:val="00DF712B"/>
    <w:rsid w:val="00E01BAE"/>
    <w:rsid w:val="00E03170"/>
    <w:rsid w:val="00E035DF"/>
    <w:rsid w:val="00E12436"/>
    <w:rsid w:val="00E14767"/>
    <w:rsid w:val="00E212C7"/>
    <w:rsid w:val="00E2374C"/>
    <w:rsid w:val="00E26EEC"/>
    <w:rsid w:val="00E33ACB"/>
    <w:rsid w:val="00E33BD0"/>
    <w:rsid w:val="00E3485C"/>
    <w:rsid w:val="00E3727F"/>
    <w:rsid w:val="00E46098"/>
    <w:rsid w:val="00E50F79"/>
    <w:rsid w:val="00E51C28"/>
    <w:rsid w:val="00E628BC"/>
    <w:rsid w:val="00E65F3E"/>
    <w:rsid w:val="00E70CAA"/>
    <w:rsid w:val="00E813DE"/>
    <w:rsid w:val="00E87821"/>
    <w:rsid w:val="00E96811"/>
    <w:rsid w:val="00E97CFA"/>
    <w:rsid w:val="00EC02B0"/>
    <w:rsid w:val="00EC2829"/>
    <w:rsid w:val="00EC2BF7"/>
    <w:rsid w:val="00EC6EF7"/>
    <w:rsid w:val="00ED0887"/>
    <w:rsid w:val="00ED5690"/>
    <w:rsid w:val="00EE526E"/>
    <w:rsid w:val="00EE6BF2"/>
    <w:rsid w:val="00F017F6"/>
    <w:rsid w:val="00F0305C"/>
    <w:rsid w:val="00F12DA3"/>
    <w:rsid w:val="00F1569F"/>
    <w:rsid w:val="00F20039"/>
    <w:rsid w:val="00F24EC4"/>
    <w:rsid w:val="00F30D76"/>
    <w:rsid w:val="00F31332"/>
    <w:rsid w:val="00F34164"/>
    <w:rsid w:val="00F40A5F"/>
    <w:rsid w:val="00F428FA"/>
    <w:rsid w:val="00F431B1"/>
    <w:rsid w:val="00F578EE"/>
    <w:rsid w:val="00F6080D"/>
    <w:rsid w:val="00F608C8"/>
    <w:rsid w:val="00F6168B"/>
    <w:rsid w:val="00F647CA"/>
    <w:rsid w:val="00F73FAE"/>
    <w:rsid w:val="00F75EAB"/>
    <w:rsid w:val="00F90C0F"/>
    <w:rsid w:val="00F97A6D"/>
    <w:rsid w:val="00FA233D"/>
    <w:rsid w:val="00FA23D4"/>
    <w:rsid w:val="00FA6343"/>
    <w:rsid w:val="00FA7047"/>
    <w:rsid w:val="00FB38CF"/>
    <w:rsid w:val="00FB42B7"/>
    <w:rsid w:val="00FB614A"/>
    <w:rsid w:val="00FB7F99"/>
    <w:rsid w:val="00FC57E0"/>
    <w:rsid w:val="00FD0073"/>
    <w:rsid w:val="00FE0275"/>
    <w:rsid w:val="00FE0896"/>
    <w:rsid w:val="00FE44C4"/>
    <w:rsid w:val="00FE4528"/>
    <w:rsid w:val="00FF0EAD"/>
    <w:rsid w:val="00FF26A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EC87E"/>
  <w15:docId w15:val="{33DCE4ED-4C80-EE4C-B8B0-701649E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4B"/>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A91C4B"/>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9"/>
    <w:qFormat/>
    <w:rsid w:val="00A91C4B"/>
    <w:pPr>
      <w:keepNext/>
      <w:spacing w:line="360" w:lineRule="auto"/>
      <w:jc w:val="both"/>
      <w:outlineLvl w:val="1"/>
    </w:pPr>
    <w:rPr>
      <w:rFonts w:ascii="Arial" w:hAnsi="Arial" w:cs="Arial"/>
      <w:b/>
      <w:bCs/>
      <w:sz w:val="28"/>
    </w:rPr>
  </w:style>
  <w:style w:type="paragraph" w:styleId="Heading3">
    <w:name w:val="heading 3"/>
    <w:basedOn w:val="Normal"/>
    <w:next w:val="Normal"/>
    <w:link w:val="Heading3Char"/>
    <w:qFormat/>
    <w:rsid w:val="00A91C4B"/>
    <w:pPr>
      <w:keepNext/>
      <w:spacing w:line="360" w:lineRule="auto"/>
      <w:jc w:val="both"/>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6">
    <w:name w:val="heading 6"/>
    <w:basedOn w:val="Normal"/>
    <w:next w:val="Normal"/>
    <w:link w:val="Heading6Char"/>
    <w:uiPriority w:val="99"/>
    <w:qFormat/>
    <w:rsid w:val="00A91C4B"/>
    <w:pPr>
      <w:keepNext/>
      <w:spacing w:line="360" w:lineRule="auto"/>
      <w:jc w:val="both"/>
      <w:outlineLvl w:val="5"/>
    </w:pPr>
    <w:rPr>
      <w:rFonts w:ascii="Arial" w:hAnsi="Arial" w:cs="Arial"/>
      <w:b/>
      <w:bCs/>
    </w:rPr>
  </w:style>
  <w:style w:type="paragraph" w:styleId="Heading8">
    <w:name w:val="heading 8"/>
    <w:basedOn w:val="Normal"/>
    <w:next w:val="Normal"/>
    <w:link w:val="Heading8Char"/>
    <w:uiPriority w:val="99"/>
    <w:qFormat/>
    <w:rsid w:val="00A91C4B"/>
    <w:pPr>
      <w:keepNext/>
      <w:spacing w:line="360" w:lineRule="auto"/>
      <w:jc w:val="both"/>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4B"/>
    <w:rPr>
      <w:rFonts w:ascii="Arial" w:hAnsi="Arial" w:cs="Arial"/>
      <w:b/>
      <w:bCs/>
      <w:sz w:val="24"/>
      <w:szCs w:val="24"/>
      <w:lang w:val="en-GB"/>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pPr>
      <w:spacing w:line="360" w:lineRule="auto"/>
    </w:pPr>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spacing w:line="360" w:lineRule="auto"/>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spacing w:line="360" w:lineRule="auto"/>
      <w:ind w:left="60"/>
      <w:jc w:val="both"/>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pPr>
      <w:spacing w:line="360" w:lineRule="auto"/>
      <w:jc w:val="both"/>
    </w:pPr>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unhideWhenUsed/>
    <w:locked/>
    <w:rsid w:val="00260878"/>
  </w:style>
  <w:style w:type="character" w:customStyle="1" w:styleId="CommentTextChar">
    <w:name w:val="Comment Text Char"/>
    <w:basedOn w:val="DefaultParagraphFont"/>
    <w:link w:val="CommentText"/>
    <w:uiPriority w:val="99"/>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jc w:val="both"/>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paragraph" w:styleId="Revision">
    <w:name w:val="Revision"/>
    <w:hidden/>
    <w:uiPriority w:val="99"/>
    <w:semiHidden/>
    <w:rsid w:val="00DC3997"/>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5D7B-A8D8-49D3-A5CF-A5AA7E1C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Lewis</dc:creator>
  <cp:lastModifiedBy>Mokone</cp:lastModifiedBy>
  <cp:revision>3</cp:revision>
  <cp:lastPrinted>2023-05-13T12:42:00Z</cp:lastPrinted>
  <dcterms:created xsi:type="dcterms:W3CDTF">2023-05-30T08:34:00Z</dcterms:created>
  <dcterms:modified xsi:type="dcterms:W3CDTF">2023-05-30T08:35:00Z</dcterms:modified>
</cp:coreProperties>
</file>